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theme/themeOverride1.xml" ContentType="application/vnd.openxmlformats-officedocument.themeOverride+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2D8C6E0" w14:textId="77777777" w:rsidR="00A732EA" w:rsidRPr="00A732EA" w:rsidRDefault="00034F61" w:rsidP="00A732EA">
      <w:pPr>
        <w:tabs>
          <w:tab w:val="left" w:pos="1134"/>
        </w:tabs>
        <w:ind w:right="-2" w:firstLine="709"/>
        <w:jc w:val="center"/>
        <w:rPr>
          <w:rFonts w:eastAsia="Calibri"/>
          <w:b/>
          <w:bCs/>
          <w:sz w:val="32"/>
          <w:szCs w:val="32"/>
          <w:highlight w:val="yellow"/>
          <w:lang w:val="ru-RU" w:eastAsia="ru-RU" w:bidi="ru-RU"/>
        </w:rPr>
      </w:pPr>
      <w:r w:rsidRPr="00A732EA">
        <w:rPr>
          <w:rFonts w:eastAsia="Calibri"/>
          <w:b/>
          <w:bCs/>
          <w:sz w:val="32"/>
          <w:szCs w:val="32"/>
          <w:highlight w:val="yellow"/>
          <w:lang w:val="ru-RU" w:eastAsia="ru-RU" w:bidi="ru-RU"/>
        </w:rPr>
        <w:t xml:space="preserve">Проект </w:t>
      </w:r>
      <w:r w:rsidR="00A732EA" w:rsidRPr="00A732EA">
        <w:rPr>
          <w:rFonts w:eastAsia="Calibri"/>
          <w:b/>
          <w:bCs/>
          <w:sz w:val="32"/>
          <w:szCs w:val="32"/>
          <w:highlight w:val="yellow"/>
          <w:lang w:val="ru-RU" w:eastAsia="ru-RU" w:bidi="ru-RU"/>
        </w:rPr>
        <w:t xml:space="preserve">Национального доклада </w:t>
      </w:r>
    </w:p>
    <w:p w14:paraId="002628AB" w14:textId="7D18288E" w:rsidR="00034F61" w:rsidRPr="00A732EA" w:rsidRDefault="00A732EA" w:rsidP="00A732EA">
      <w:pPr>
        <w:tabs>
          <w:tab w:val="left" w:pos="1134"/>
        </w:tabs>
        <w:ind w:right="-2" w:firstLine="709"/>
        <w:jc w:val="center"/>
        <w:rPr>
          <w:rFonts w:eastAsia="Calibri"/>
          <w:b/>
          <w:bCs/>
          <w:sz w:val="32"/>
          <w:szCs w:val="32"/>
          <w:lang w:val="ru-RU" w:eastAsia="ru-RU" w:bidi="ru-RU"/>
        </w:rPr>
      </w:pPr>
      <w:r w:rsidRPr="00A732EA">
        <w:rPr>
          <w:rFonts w:eastAsia="Calibri"/>
          <w:b/>
          <w:bCs/>
          <w:sz w:val="32"/>
          <w:szCs w:val="32"/>
          <w:highlight w:val="yellow"/>
          <w:lang w:val="ru-RU" w:eastAsia="ru-RU" w:bidi="ru-RU"/>
        </w:rPr>
        <w:t>о состоянии окружающей среды и об использовании природных ресурсов Республики Казахстан</w:t>
      </w:r>
      <w:r w:rsidRPr="00A732EA">
        <w:rPr>
          <w:rFonts w:eastAsia="Calibri"/>
          <w:b/>
          <w:bCs/>
          <w:sz w:val="32"/>
          <w:szCs w:val="32"/>
          <w:highlight w:val="yellow"/>
          <w:lang w:val="ru-RU" w:eastAsia="ru-RU" w:bidi="ru-RU"/>
        </w:rPr>
        <w:t xml:space="preserve"> за 2025 год</w:t>
      </w:r>
    </w:p>
    <w:p w14:paraId="58E9A08C" w14:textId="15C0FB4C" w:rsidR="00A732EA" w:rsidRDefault="00A732EA" w:rsidP="00A732EA">
      <w:pPr>
        <w:tabs>
          <w:tab w:val="left" w:pos="1134"/>
        </w:tabs>
        <w:ind w:right="-2" w:firstLine="709"/>
        <w:jc w:val="center"/>
        <w:rPr>
          <w:rFonts w:eastAsia="Calibri"/>
          <w:b/>
          <w:bCs/>
          <w:i/>
          <w:iCs/>
          <w:sz w:val="28"/>
          <w:szCs w:val="28"/>
          <w:lang w:val="ru-RU" w:eastAsia="ru-RU" w:bidi="ru-RU"/>
        </w:rPr>
      </w:pPr>
    </w:p>
    <w:p w14:paraId="27753D52" w14:textId="77777777" w:rsidR="00A732EA" w:rsidRPr="00A732EA" w:rsidRDefault="00A732EA" w:rsidP="00A732EA">
      <w:pPr>
        <w:tabs>
          <w:tab w:val="left" w:pos="1134"/>
        </w:tabs>
        <w:ind w:right="-2" w:firstLine="709"/>
        <w:jc w:val="center"/>
        <w:rPr>
          <w:rFonts w:eastAsia="Calibri"/>
          <w:b/>
          <w:bCs/>
          <w:i/>
          <w:iCs/>
          <w:sz w:val="28"/>
          <w:szCs w:val="28"/>
          <w:lang w:val="ru-RU" w:eastAsia="ru-RU" w:bidi="ru-RU"/>
        </w:rPr>
      </w:pPr>
    </w:p>
    <w:p w14:paraId="3ED18537" w14:textId="3E0FD333" w:rsidR="00A705AA" w:rsidRPr="006C0A32" w:rsidRDefault="00D5366D" w:rsidP="00BC5740">
      <w:pPr>
        <w:tabs>
          <w:tab w:val="left" w:pos="1134"/>
        </w:tabs>
        <w:ind w:right="-2" w:firstLine="709"/>
        <w:jc w:val="both"/>
        <w:rPr>
          <w:rFonts w:eastAsia="Calibri"/>
          <w:lang w:val="ru-RU" w:eastAsia="ru-RU" w:bidi="ru-RU"/>
        </w:rPr>
      </w:pPr>
      <w:r w:rsidRPr="006C0A32">
        <w:rPr>
          <w:rFonts w:eastAsia="Calibri"/>
          <w:lang w:val="ru-RU" w:eastAsia="ru-RU" w:bidi="ru-RU"/>
        </w:rPr>
        <w:t>РАЗДЕЛ 1. АТМОСФЕРНЫЙ ВОЗДУХ</w:t>
      </w:r>
    </w:p>
    <w:p w14:paraId="06F05DE2" w14:textId="77777777" w:rsidR="00A705AA" w:rsidRPr="006C0A32" w:rsidRDefault="00A705AA" w:rsidP="00BC5740">
      <w:pPr>
        <w:tabs>
          <w:tab w:val="left" w:pos="1134"/>
        </w:tabs>
        <w:autoSpaceDE w:val="0"/>
        <w:autoSpaceDN w:val="0"/>
        <w:adjustRightInd w:val="0"/>
        <w:ind w:right="-2" w:firstLine="709"/>
        <w:jc w:val="both"/>
        <w:rPr>
          <w:rFonts w:eastAsia="Calibri"/>
          <w:lang w:val="ru-RU" w:eastAsia="ru-RU" w:bidi="ru-RU"/>
        </w:rPr>
      </w:pPr>
    </w:p>
    <w:p w14:paraId="4E4E64D8" w14:textId="77777777" w:rsidR="00A705AA" w:rsidRPr="006C0A32" w:rsidRDefault="00D5366D" w:rsidP="00BC5740">
      <w:pPr>
        <w:tabs>
          <w:tab w:val="left" w:pos="1134"/>
        </w:tabs>
        <w:autoSpaceDE w:val="0"/>
        <w:autoSpaceDN w:val="0"/>
        <w:adjustRightInd w:val="0"/>
        <w:ind w:right="-2" w:firstLine="709"/>
        <w:jc w:val="both"/>
        <w:rPr>
          <w:rFonts w:eastAsia="Calibri"/>
          <w:lang w:val="ru-RU" w:eastAsia="ru-RU" w:bidi="ru-RU"/>
        </w:rPr>
      </w:pPr>
      <w:r w:rsidRPr="006C0A32">
        <w:rPr>
          <w:rFonts w:eastAsia="Calibri"/>
          <w:lang w:val="ru-RU" w:eastAsia="ru-RU" w:bidi="ru-RU"/>
        </w:rPr>
        <w:t>Атмосферный воздух – это наиболее важная жизнеобеспечивающая природная среда, необходимая для существования человека. Представляет собой естественную смесь газов атмосферы.</w:t>
      </w:r>
    </w:p>
    <w:p w14:paraId="307F7FB9" w14:textId="77777777" w:rsidR="00A705AA" w:rsidRPr="006C0A32" w:rsidRDefault="00D5366D" w:rsidP="00BC5740">
      <w:pPr>
        <w:tabs>
          <w:tab w:val="left" w:pos="1134"/>
        </w:tabs>
        <w:autoSpaceDE w:val="0"/>
        <w:autoSpaceDN w:val="0"/>
        <w:adjustRightInd w:val="0"/>
        <w:ind w:right="-2" w:firstLine="709"/>
        <w:jc w:val="both"/>
        <w:rPr>
          <w:rFonts w:eastAsia="Calibri"/>
          <w:lang w:val="ru-RU" w:eastAsia="ru-RU" w:bidi="ru-RU"/>
        </w:rPr>
      </w:pPr>
      <w:r w:rsidRPr="006C0A32">
        <w:rPr>
          <w:rFonts w:eastAsia="Calibri"/>
          <w:lang w:val="ru-RU" w:eastAsia="ru-RU" w:bidi="ru-RU"/>
        </w:rPr>
        <w:t xml:space="preserve">Загрязнение атмосферного воздуха </w:t>
      </w:r>
      <w:r w:rsidRPr="006C0A32">
        <w:rPr>
          <w:rFonts w:eastAsia="Calibri"/>
          <w:lang w:val="ru-RU" w:eastAsia="ru-RU" w:bidi="ru-RU"/>
        </w:rPr>
        <w:t>является одним из опасных видов загрязнений, который затрагивает практически все компоненты окружающей среды.</w:t>
      </w:r>
    </w:p>
    <w:p w14:paraId="26539A1A" w14:textId="77777777" w:rsidR="00A705AA" w:rsidRPr="006C0A32" w:rsidRDefault="00A705AA" w:rsidP="00BC5740">
      <w:pPr>
        <w:tabs>
          <w:tab w:val="left" w:pos="1134"/>
        </w:tabs>
        <w:autoSpaceDE w:val="0"/>
        <w:autoSpaceDN w:val="0"/>
        <w:adjustRightInd w:val="0"/>
        <w:ind w:right="-2" w:firstLine="709"/>
        <w:jc w:val="both"/>
        <w:rPr>
          <w:rFonts w:eastAsia="Calibri"/>
          <w:lang w:val="ru-RU" w:eastAsia="ru-RU" w:bidi="ru-RU"/>
        </w:rPr>
      </w:pPr>
    </w:p>
    <w:p w14:paraId="704B8C44" w14:textId="77777777" w:rsidR="00A705AA" w:rsidRPr="006C0A32" w:rsidRDefault="00D5366D" w:rsidP="00BC5740">
      <w:pPr>
        <w:tabs>
          <w:tab w:val="left" w:pos="1134"/>
        </w:tabs>
        <w:autoSpaceDE w:val="0"/>
        <w:autoSpaceDN w:val="0"/>
        <w:adjustRightInd w:val="0"/>
        <w:ind w:right="-2" w:firstLine="709"/>
        <w:jc w:val="both"/>
        <w:rPr>
          <w:rFonts w:eastAsia="Calibri"/>
          <w:iCs/>
          <w:lang w:val="ru-RU"/>
        </w:rPr>
      </w:pPr>
      <w:r w:rsidRPr="006C0A32">
        <w:rPr>
          <w:rFonts w:eastAsia="Calibri"/>
          <w:lang w:val="ru-RU" w:eastAsia="ru-RU" w:bidi="ru-RU"/>
        </w:rPr>
        <w:t xml:space="preserve">1.1. ВЫБРОСЫ ЗАГРЯЗНЯЮЩИХ ВЕЩЕСТВ В АТМОСФЕРНЫЙ ВОЗДУХ </w:t>
      </w:r>
    </w:p>
    <w:p w14:paraId="1D510F15" w14:textId="77777777" w:rsidR="00A705AA" w:rsidRPr="006C0A32" w:rsidRDefault="00A705AA" w:rsidP="00BC5740">
      <w:pPr>
        <w:tabs>
          <w:tab w:val="left" w:pos="1134"/>
        </w:tabs>
        <w:ind w:right="-2" w:firstLine="709"/>
        <w:jc w:val="both"/>
        <w:rPr>
          <w:rFonts w:eastAsia="Calibri"/>
          <w:color w:val="000000"/>
          <w:highlight w:val="yellow"/>
          <w:lang w:val="ru-RU" w:eastAsia="ru-RU" w:bidi="ru-RU"/>
        </w:rPr>
      </w:pPr>
    </w:p>
    <w:p w14:paraId="49BC4E34" w14:textId="77777777" w:rsidR="00A705AA" w:rsidRPr="006C0A32" w:rsidRDefault="00D5366D" w:rsidP="00BC5740">
      <w:pPr>
        <w:ind w:firstLine="709"/>
        <w:jc w:val="both"/>
        <w:rPr>
          <w:rFonts w:eastAsia="Calibri"/>
          <w:color w:val="000000"/>
          <w:lang w:val="ru-RU" w:eastAsia="ru-RU" w:bidi="ru-RU"/>
        </w:rPr>
      </w:pPr>
      <w:r w:rsidRPr="006C0A32">
        <w:rPr>
          <w:rFonts w:eastAsia="Calibri"/>
          <w:color w:val="000000"/>
          <w:lang w:val="kk-KZ" w:eastAsia="ru-RU" w:bidi="ru-RU"/>
        </w:rPr>
        <w:t>По информации Бюро национальной статистики АСПР РК, в 2025 году в Казахстане насчитывало</w:t>
      </w:r>
      <w:r w:rsidRPr="006C0A32">
        <w:rPr>
          <w:rFonts w:eastAsia="Calibri"/>
          <w:color w:val="000000"/>
          <w:lang w:val="kk-KZ" w:eastAsia="ru-RU" w:bidi="ru-RU"/>
        </w:rPr>
        <w:t xml:space="preserve">сь 238 985 единиц*стационарных источников загрязнения, от которых в атмосферу </w:t>
      </w:r>
      <w:r w:rsidRPr="006C0A32">
        <w:rPr>
          <w:rFonts w:eastAsia="Calibri"/>
          <w:lang w:val="ru-RU" w:eastAsia="ru-RU" w:bidi="ru-RU"/>
        </w:rPr>
        <w:t>поступило</w:t>
      </w:r>
      <w:r w:rsidRPr="006C0A32">
        <w:rPr>
          <w:rFonts w:eastAsia="Calibri"/>
          <w:color w:val="FF0000"/>
          <w:lang w:val="ru-RU" w:eastAsia="ru-RU" w:bidi="ru-RU"/>
        </w:rPr>
        <w:t xml:space="preserve"> </w:t>
      </w:r>
      <w:r w:rsidRPr="006C0A32">
        <w:rPr>
          <w:rFonts w:eastAsia="Calibri"/>
          <w:lang w:val="ru-RU" w:eastAsia="ru-RU" w:bidi="ru-RU"/>
        </w:rPr>
        <w:t xml:space="preserve">2 280,9 тыс. тонн загрязняющих </w:t>
      </w:r>
      <w:r w:rsidRPr="006C0A32">
        <w:rPr>
          <w:rFonts w:eastAsia="Calibri"/>
          <w:color w:val="000000"/>
          <w:lang w:val="ru-RU" w:eastAsia="ru-RU" w:bidi="ru-RU"/>
        </w:rPr>
        <w:t xml:space="preserve">веществ – </w:t>
      </w:r>
      <w:r w:rsidRPr="006C0A32">
        <w:rPr>
          <w:rFonts w:eastAsia="Aptos"/>
          <w:lang w:val="ru-RU"/>
        </w:rPr>
        <w:t>на 0,4% больше, чем в 2024 году</w:t>
      </w:r>
      <w:r w:rsidRPr="006C0A32">
        <w:rPr>
          <w:rFonts w:eastAsia="Calibri"/>
          <w:color w:val="000000"/>
          <w:lang w:val="ru-RU" w:eastAsia="ru-RU" w:bidi="ru-RU"/>
        </w:rPr>
        <w:t>.</w:t>
      </w:r>
    </w:p>
    <w:p w14:paraId="5810F5DC" w14:textId="77777777" w:rsidR="00A705AA" w:rsidRPr="006C0A32" w:rsidRDefault="00D5366D" w:rsidP="00BC5740">
      <w:pPr>
        <w:ind w:firstLine="680"/>
        <w:jc w:val="both"/>
        <w:rPr>
          <w:rFonts w:eastAsia="Calibri"/>
          <w:color w:val="000000"/>
          <w:lang w:val="ru-RU" w:eastAsia="ru-RU" w:bidi="ru-RU"/>
        </w:rPr>
      </w:pPr>
      <w:r w:rsidRPr="006C0A32">
        <w:rPr>
          <w:rFonts w:eastAsia="Calibri"/>
          <w:b/>
          <w:i/>
          <w:color w:val="000000"/>
          <w:lang w:val="ru-RU" w:eastAsia="ru-RU" w:bidi="ru-RU"/>
        </w:rPr>
        <w:t>(*с</w:t>
      </w:r>
      <w:r w:rsidRPr="006C0A32">
        <w:rPr>
          <w:rFonts w:eastAsia="Calibri"/>
          <w:i/>
          <w:color w:val="000000"/>
          <w:lang w:val="ru-RU" w:eastAsia="ru-RU" w:bidi="ru-RU"/>
        </w:rPr>
        <w:t xml:space="preserve"> </w:t>
      </w:r>
      <w:r w:rsidRPr="006C0A32">
        <w:rPr>
          <w:rFonts w:eastAsia="Calibri"/>
          <w:b/>
          <w:i/>
          <w:color w:val="000000"/>
          <w:lang w:val="ru-RU" w:eastAsia="ru-RU" w:bidi="ru-RU"/>
        </w:rPr>
        <w:t xml:space="preserve">2017 года информация формируется по количеству стационарных источников, </w:t>
      </w:r>
      <w:r w:rsidRPr="006C0A32">
        <w:rPr>
          <w:rFonts w:eastAsia="Calibri"/>
          <w:b/>
          <w:i/>
          <w:color w:val="000000"/>
          <w:lang w:val="ru-RU" w:eastAsia="ru-RU" w:bidi="ru-RU"/>
        </w:rPr>
        <w:t>фактически осуществлявших выбросы загрязняющих веществ в атмосферу)</w:t>
      </w:r>
      <w:r w:rsidRPr="006C0A32">
        <w:rPr>
          <w:rFonts w:eastAsia="Calibri"/>
          <w:b/>
          <w:color w:val="000000"/>
          <w:lang w:val="ru-RU" w:eastAsia="ru-RU" w:bidi="ru-RU"/>
        </w:rPr>
        <w:t>.</w:t>
      </w:r>
      <w:r w:rsidRPr="006C0A32">
        <w:rPr>
          <w:rFonts w:eastAsia="Calibri"/>
          <w:color w:val="000000"/>
          <w:lang w:val="ru-RU" w:eastAsia="ru-RU" w:bidi="ru-RU"/>
        </w:rPr>
        <w:t xml:space="preserve">  </w:t>
      </w:r>
    </w:p>
    <w:p w14:paraId="1DB4D204" w14:textId="77777777" w:rsidR="00A705AA" w:rsidRPr="006C0A32" w:rsidRDefault="00D5366D" w:rsidP="00BC5740">
      <w:pPr>
        <w:ind w:firstLine="680"/>
        <w:jc w:val="both"/>
        <w:rPr>
          <w:lang w:val="ru-RU" w:eastAsia="ru-RU"/>
        </w:rPr>
      </w:pPr>
      <w:r w:rsidRPr="006C0A32">
        <w:rPr>
          <w:rFonts w:eastAsia="Calibri"/>
          <w:color w:val="000000"/>
          <w:lang w:val="ru-RU" w:eastAsia="ru-RU" w:bidi="ru-RU"/>
        </w:rPr>
        <w:t>Наибольшие объемы загрязняющих веществ фиксируются на территории Павлодарской области (660 тыс. тонн), но здесь отмечается ежегодное уменьшение выбросов загрязняющих веществ в атмосферу</w:t>
      </w:r>
      <w:r w:rsidRPr="006C0A32">
        <w:rPr>
          <w:rFonts w:eastAsia="Calibri"/>
          <w:color w:val="000000"/>
          <w:lang w:val="ru-RU" w:eastAsia="ru-RU" w:bidi="ru-RU"/>
        </w:rPr>
        <w:t xml:space="preserve">, и в Карагандинской области (452,8 тыс. тонн). </w:t>
      </w:r>
    </w:p>
    <w:p w14:paraId="3CE995CE" w14:textId="77777777" w:rsidR="00A705AA" w:rsidRPr="006C0A32" w:rsidRDefault="00D5366D" w:rsidP="00BC5740">
      <w:pPr>
        <w:ind w:firstLine="680"/>
        <w:jc w:val="both"/>
        <w:rPr>
          <w:rFonts w:eastAsia="Aptos"/>
          <w:lang w:val="ru-RU"/>
        </w:rPr>
      </w:pPr>
      <w:r w:rsidRPr="006C0A32">
        <w:rPr>
          <w:rFonts w:eastAsia="Calibri"/>
          <w:color w:val="000000"/>
          <w:lang w:val="ru-RU" w:eastAsia="ru-RU" w:bidi="ru-RU"/>
        </w:rPr>
        <w:t>Из общего объема выбросов загрязняющих веществ, о</w:t>
      </w:r>
      <w:r w:rsidRPr="006C0A32">
        <w:rPr>
          <w:rFonts w:eastAsia="Calibri"/>
          <w:lang w:val="ru-RU" w:eastAsia="ru-RU" w:bidi="ru-RU"/>
        </w:rPr>
        <w:t xml:space="preserve">тходящих от всех стационарных источников загрязнения, </w:t>
      </w:r>
      <w:r w:rsidRPr="006C0A32">
        <w:rPr>
          <w:rFonts w:eastAsia="Calibri"/>
          <w:color w:val="000000"/>
          <w:lang w:val="ru-RU" w:eastAsia="ru-RU" w:bidi="ru-RU"/>
        </w:rPr>
        <w:t>предприятиями республики уловлено и обезврежено 93,8%: уловлено 32 404 тыс. тонн (2024 г. – 30 251,2 тыс</w:t>
      </w:r>
      <w:r w:rsidRPr="006C0A32">
        <w:rPr>
          <w:rFonts w:eastAsia="Calibri"/>
          <w:color w:val="000000"/>
          <w:lang w:val="ru-RU" w:eastAsia="ru-RU" w:bidi="ru-RU"/>
        </w:rPr>
        <w:t>. тонн), утилизировано 8 556,8 тыс. тонн (2024 г. – 7 156,6 тыс. тонн).</w:t>
      </w:r>
      <w:r w:rsidRPr="006C0A32">
        <w:rPr>
          <w:rFonts w:eastAsia="Aptos"/>
          <w:lang w:val="ru-RU"/>
        </w:rPr>
        <w:t xml:space="preserve"> </w:t>
      </w:r>
    </w:p>
    <w:p w14:paraId="6824DC12" w14:textId="77777777" w:rsidR="00A705AA" w:rsidRPr="006C0A32" w:rsidRDefault="00D5366D" w:rsidP="00BC5740">
      <w:pPr>
        <w:ind w:firstLine="680"/>
        <w:jc w:val="right"/>
        <w:rPr>
          <w:rFonts w:eastAsia="Calibri"/>
          <w:b/>
          <w:color w:val="000000"/>
          <w:lang w:val="ru-RU" w:eastAsia="ru-RU" w:bidi="ru-RU"/>
        </w:rPr>
      </w:pPr>
      <w:r w:rsidRPr="006C0A32">
        <w:rPr>
          <w:rFonts w:eastAsia="Calibri"/>
          <w:b/>
          <w:color w:val="000000"/>
          <w:lang w:val="ru-RU" w:eastAsia="ru-RU" w:bidi="ru-RU"/>
        </w:rPr>
        <w:t>Таблица 1.1</w:t>
      </w:r>
    </w:p>
    <w:p w14:paraId="691B8F61" w14:textId="77777777" w:rsidR="00A705AA" w:rsidRPr="006C0A32" w:rsidRDefault="00D5366D" w:rsidP="00BC5740">
      <w:pPr>
        <w:tabs>
          <w:tab w:val="left" w:pos="1134"/>
        </w:tabs>
        <w:ind w:right="420"/>
        <w:jc w:val="center"/>
        <w:rPr>
          <w:rFonts w:eastAsia="Calibri"/>
          <w:b/>
          <w:color w:val="000000"/>
          <w:lang w:val="ru-RU" w:eastAsia="ru-RU" w:bidi="ru-RU"/>
        </w:rPr>
      </w:pPr>
      <w:r w:rsidRPr="006C0A32">
        <w:rPr>
          <w:rFonts w:eastAsia="Calibri"/>
          <w:b/>
          <w:color w:val="000000"/>
          <w:lang w:val="ru-RU" w:eastAsia="ru-RU" w:bidi="ru-RU"/>
        </w:rPr>
        <w:t>Динамика выбросов загрязняющих веществ в атмосферу от стационарных источников в Республике Казахстан за 2021-2025 годы, тыс. тонн</w:t>
      </w:r>
    </w:p>
    <w:tbl>
      <w:tblPr>
        <w:tblW w:w="942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0" w:type="dxa"/>
          <w:right w:w="0" w:type="dxa"/>
        </w:tblCellMar>
        <w:tblLook w:val="04A0" w:firstRow="1" w:lastRow="0" w:firstColumn="1" w:lastColumn="0" w:noHBand="0" w:noVBand="1"/>
      </w:tblPr>
      <w:tblGrid>
        <w:gridCol w:w="2268"/>
        <w:gridCol w:w="1524"/>
        <w:gridCol w:w="1452"/>
        <w:gridCol w:w="1452"/>
        <w:gridCol w:w="1452"/>
        <w:gridCol w:w="1276"/>
      </w:tblGrid>
      <w:tr w:rsidR="00FC7945" w:rsidRPr="006C0A32" w14:paraId="30A35BC2" w14:textId="77777777" w:rsidTr="005C2996">
        <w:trPr>
          <w:trHeight w:val="58"/>
          <w:jc w:val="center"/>
        </w:trPr>
        <w:tc>
          <w:tcPr>
            <w:tcW w:w="2268" w:type="dxa"/>
            <w:tcBorders>
              <w:top w:val="single" w:sz="4" w:space="0" w:color="auto"/>
              <w:left w:val="single" w:sz="4" w:space="0" w:color="auto"/>
              <w:bottom w:val="single" w:sz="4" w:space="0" w:color="auto"/>
              <w:right w:val="single" w:sz="4" w:space="0" w:color="auto"/>
            </w:tcBorders>
            <w:shd w:val="clear" w:color="auto" w:fill="FFFFFF"/>
            <w:vAlign w:val="center"/>
          </w:tcPr>
          <w:p w14:paraId="61586B35" w14:textId="77777777" w:rsidR="00A705AA" w:rsidRPr="0016329B" w:rsidRDefault="00D5366D" w:rsidP="0016329B">
            <w:pPr>
              <w:tabs>
                <w:tab w:val="left" w:pos="1276"/>
              </w:tabs>
              <w:rPr>
                <w:rFonts w:eastAsia="Calibri"/>
                <w:b/>
                <w:color w:val="000000"/>
                <w:sz w:val="22"/>
                <w:szCs w:val="22"/>
                <w:lang w:val="ru-RU" w:eastAsia="ru-RU" w:bidi="ru-RU"/>
              </w:rPr>
            </w:pPr>
            <w:r w:rsidRPr="0016329B">
              <w:rPr>
                <w:rFonts w:eastAsia="Calibri"/>
                <w:b/>
                <w:color w:val="000000"/>
                <w:sz w:val="22"/>
                <w:szCs w:val="22"/>
                <w:lang w:val="ru-RU" w:eastAsia="ru-RU" w:bidi="ru-RU"/>
              </w:rPr>
              <w:t>Регион/Область</w:t>
            </w:r>
          </w:p>
        </w:tc>
        <w:tc>
          <w:tcPr>
            <w:tcW w:w="1524" w:type="dxa"/>
            <w:tcBorders>
              <w:top w:val="single" w:sz="4" w:space="0" w:color="auto"/>
              <w:left w:val="single" w:sz="4" w:space="0" w:color="auto"/>
              <w:bottom w:val="single" w:sz="4" w:space="0" w:color="auto"/>
              <w:right w:val="single" w:sz="4" w:space="0" w:color="auto"/>
            </w:tcBorders>
            <w:shd w:val="clear" w:color="auto" w:fill="FFFFFF"/>
            <w:vAlign w:val="center"/>
          </w:tcPr>
          <w:p w14:paraId="1815AA78" w14:textId="77777777" w:rsidR="00A705AA" w:rsidRPr="0016329B" w:rsidRDefault="00D5366D" w:rsidP="0016329B">
            <w:pPr>
              <w:tabs>
                <w:tab w:val="left" w:pos="1276"/>
              </w:tabs>
              <w:jc w:val="center"/>
              <w:rPr>
                <w:rFonts w:eastAsia="Calibri"/>
                <w:b/>
                <w:color w:val="000000"/>
                <w:sz w:val="22"/>
                <w:szCs w:val="22"/>
                <w:lang w:val="ru-RU" w:eastAsia="ru-RU" w:bidi="ru-RU"/>
              </w:rPr>
            </w:pPr>
            <w:r w:rsidRPr="0016329B">
              <w:rPr>
                <w:rFonts w:eastAsia="Calibri"/>
                <w:b/>
                <w:color w:val="000000"/>
                <w:sz w:val="22"/>
                <w:szCs w:val="22"/>
                <w:lang w:val="ru-RU" w:eastAsia="ru-RU" w:bidi="ru-RU"/>
              </w:rPr>
              <w:t>2021</w:t>
            </w:r>
          </w:p>
        </w:tc>
        <w:tc>
          <w:tcPr>
            <w:tcW w:w="1452" w:type="dxa"/>
            <w:tcBorders>
              <w:top w:val="single" w:sz="4" w:space="0" w:color="auto"/>
              <w:left w:val="single" w:sz="4" w:space="0" w:color="auto"/>
              <w:bottom w:val="single" w:sz="4" w:space="0" w:color="auto"/>
              <w:right w:val="single" w:sz="4" w:space="0" w:color="auto"/>
            </w:tcBorders>
            <w:shd w:val="clear" w:color="auto" w:fill="FFFFFF"/>
            <w:vAlign w:val="center"/>
          </w:tcPr>
          <w:p w14:paraId="12398BBF" w14:textId="77777777" w:rsidR="00A705AA" w:rsidRPr="0016329B" w:rsidRDefault="00D5366D" w:rsidP="0016329B">
            <w:pPr>
              <w:tabs>
                <w:tab w:val="left" w:pos="1276"/>
              </w:tabs>
              <w:jc w:val="center"/>
              <w:rPr>
                <w:rFonts w:eastAsia="Calibri"/>
                <w:b/>
                <w:color w:val="000000"/>
                <w:sz w:val="22"/>
                <w:szCs w:val="22"/>
                <w:lang w:val="ru-RU" w:eastAsia="ru-RU" w:bidi="ru-RU"/>
              </w:rPr>
            </w:pPr>
            <w:r w:rsidRPr="0016329B">
              <w:rPr>
                <w:rFonts w:eastAsia="Calibri"/>
                <w:b/>
                <w:color w:val="000000"/>
                <w:sz w:val="22"/>
                <w:szCs w:val="22"/>
                <w:lang w:val="ru-RU" w:eastAsia="ru-RU" w:bidi="ru-RU"/>
              </w:rPr>
              <w:t>2022</w:t>
            </w:r>
          </w:p>
        </w:tc>
        <w:tc>
          <w:tcPr>
            <w:tcW w:w="1452" w:type="dxa"/>
            <w:tcBorders>
              <w:top w:val="single" w:sz="4" w:space="0" w:color="auto"/>
              <w:left w:val="single" w:sz="4" w:space="0" w:color="auto"/>
              <w:bottom w:val="single" w:sz="4" w:space="0" w:color="auto"/>
              <w:right w:val="single" w:sz="4" w:space="0" w:color="auto"/>
            </w:tcBorders>
            <w:shd w:val="clear" w:color="auto" w:fill="FFFFFF"/>
            <w:vAlign w:val="center"/>
          </w:tcPr>
          <w:p w14:paraId="44B2E32C" w14:textId="77777777" w:rsidR="00A705AA" w:rsidRPr="0016329B" w:rsidRDefault="00D5366D" w:rsidP="0016329B">
            <w:pPr>
              <w:tabs>
                <w:tab w:val="left" w:pos="1276"/>
              </w:tabs>
              <w:jc w:val="center"/>
              <w:rPr>
                <w:rFonts w:eastAsia="Calibri"/>
                <w:b/>
                <w:color w:val="000000"/>
                <w:sz w:val="22"/>
                <w:szCs w:val="22"/>
                <w:lang w:val="ru-RU" w:eastAsia="ru-RU" w:bidi="ru-RU"/>
              </w:rPr>
            </w:pPr>
            <w:r w:rsidRPr="0016329B">
              <w:rPr>
                <w:rFonts w:eastAsia="Calibri"/>
                <w:b/>
                <w:color w:val="000000"/>
                <w:sz w:val="22"/>
                <w:szCs w:val="22"/>
                <w:lang w:val="ru-RU" w:eastAsia="ru-RU" w:bidi="ru-RU"/>
              </w:rPr>
              <w:t>2023</w:t>
            </w:r>
          </w:p>
        </w:tc>
        <w:tc>
          <w:tcPr>
            <w:tcW w:w="1452" w:type="dxa"/>
            <w:tcBorders>
              <w:top w:val="single" w:sz="4" w:space="0" w:color="auto"/>
              <w:left w:val="single" w:sz="4" w:space="0" w:color="auto"/>
              <w:bottom w:val="single" w:sz="4" w:space="0" w:color="auto"/>
              <w:right w:val="single" w:sz="4" w:space="0" w:color="auto"/>
            </w:tcBorders>
            <w:shd w:val="clear" w:color="auto" w:fill="FFFFFF"/>
            <w:vAlign w:val="center"/>
          </w:tcPr>
          <w:p w14:paraId="1DC1DF16" w14:textId="77777777" w:rsidR="00A705AA" w:rsidRPr="0016329B" w:rsidRDefault="00D5366D" w:rsidP="0016329B">
            <w:pPr>
              <w:tabs>
                <w:tab w:val="left" w:pos="1276"/>
              </w:tabs>
              <w:jc w:val="center"/>
              <w:rPr>
                <w:rFonts w:eastAsia="Calibri"/>
                <w:b/>
                <w:color w:val="000000"/>
                <w:sz w:val="22"/>
                <w:szCs w:val="22"/>
                <w:lang w:val="ru-RU" w:eastAsia="ru-RU" w:bidi="ru-RU"/>
              </w:rPr>
            </w:pPr>
            <w:r w:rsidRPr="0016329B">
              <w:rPr>
                <w:rFonts w:eastAsia="Calibri"/>
                <w:b/>
                <w:color w:val="000000"/>
                <w:sz w:val="22"/>
                <w:szCs w:val="22"/>
                <w:lang w:val="ru-RU" w:eastAsia="ru-RU" w:bidi="ru-RU"/>
              </w:rPr>
              <w:t>2024</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tcPr>
          <w:p w14:paraId="31980923" w14:textId="77777777" w:rsidR="00A705AA" w:rsidRPr="0016329B" w:rsidRDefault="00D5366D" w:rsidP="0016329B">
            <w:pPr>
              <w:tabs>
                <w:tab w:val="left" w:pos="1276"/>
              </w:tabs>
              <w:jc w:val="center"/>
              <w:rPr>
                <w:rFonts w:eastAsia="Calibri"/>
                <w:b/>
                <w:color w:val="000000"/>
                <w:sz w:val="22"/>
                <w:szCs w:val="22"/>
                <w:lang w:val="ru-RU" w:eastAsia="ru-RU" w:bidi="ru-RU"/>
              </w:rPr>
            </w:pPr>
            <w:r w:rsidRPr="0016329B">
              <w:rPr>
                <w:rFonts w:eastAsia="Calibri"/>
                <w:b/>
                <w:color w:val="000000"/>
                <w:sz w:val="22"/>
                <w:szCs w:val="22"/>
                <w:lang w:val="ru-RU" w:eastAsia="ru-RU" w:bidi="ru-RU"/>
              </w:rPr>
              <w:t>2025</w:t>
            </w:r>
          </w:p>
        </w:tc>
      </w:tr>
      <w:tr w:rsidR="00FC7945" w:rsidRPr="006C0A32" w14:paraId="3CBD75E6" w14:textId="77777777" w:rsidTr="005C2996">
        <w:trPr>
          <w:trHeight w:val="74"/>
          <w:jc w:val="center"/>
        </w:trPr>
        <w:tc>
          <w:tcPr>
            <w:tcW w:w="2268" w:type="dxa"/>
            <w:tcBorders>
              <w:top w:val="single" w:sz="4" w:space="0" w:color="auto"/>
              <w:left w:val="single" w:sz="4" w:space="0" w:color="auto"/>
              <w:bottom w:val="single" w:sz="4" w:space="0" w:color="auto"/>
              <w:right w:val="single" w:sz="4" w:space="0" w:color="auto"/>
            </w:tcBorders>
            <w:shd w:val="clear" w:color="auto" w:fill="FFFFFF"/>
            <w:vAlign w:val="center"/>
          </w:tcPr>
          <w:p w14:paraId="0603E55E" w14:textId="77777777" w:rsidR="00A705AA" w:rsidRPr="0016329B" w:rsidRDefault="00D5366D" w:rsidP="0016329B">
            <w:pPr>
              <w:tabs>
                <w:tab w:val="left" w:pos="1276"/>
              </w:tabs>
              <w:rPr>
                <w:rFonts w:eastAsia="Calibri"/>
                <w:color w:val="000000"/>
                <w:sz w:val="22"/>
                <w:szCs w:val="22"/>
                <w:lang w:val="ru-RU" w:eastAsia="ru-RU" w:bidi="ru-RU"/>
              </w:rPr>
            </w:pPr>
            <w:r w:rsidRPr="0016329B">
              <w:rPr>
                <w:rFonts w:eastAsia="Calibri"/>
                <w:color w:val="000000"/>
                <w:sz w:val="22"/>
                <w:szCs w:val="22"/>
                <w:lang w:val="ru-RU" w:eastAsia="ru-RU" w:bidi="ru-RU"/>
              </w:rPr>
              <w:t>Абай</w:t>
            </w:r>
          </w:p>
        </w:tc>
        <w:tc>
          <w:tcPr>
            <w:tcW w:w="1524" w:type="dxa"/>
            <w:tcBorders>
              <w:top w:val="single" w:sz="4" w:space="0" w:color="auto"/>
              <w:left w:val="single" w:sz="4" w:space="0" w:color="auto"/>
              <w:bottom w:val="single" w:sz="4" w:space="0" w:color="auto"/>
              <w:right w:val="single" w:sz="4" w:space="0" w:color="auto"/>
            </w:tcBorders>
            <w:shd w:val="clear" w:color="auto" w:fill="FFFFFF"/>
            <w:vAlign w:val="center"/>
          </w:tcPr>
          <w:p w14:paraId="5E82E9FD" w14:textId="77777777" w:rsidR="00A705AA" w:rsidRPr="0016329B" w:rsidRDefault="00D5366D" w:rsidP="0016329B">
            <w:pPr>
              <w:tabs>
                <w:tab w:val="left" w:pos="1276"/>
              </w:tabs>
              <w:jc w:val="center"/>
              <w:rPr>
                <w:rFonts w:eastAsia="Calibri"/>
                <w:color w:val="000000"/>
                <w:sz w:val="22"/>
                <w:szCs w:val="22"/>
                <w:lang w:val="ru-RU" w:eastAsia="ru-RU" w:bidi="ru-RU"/>
              </w:rPr>
            </w:pPr>
            <w:r w:rsidRPr="0016329B">
              <w:rPr>
                <w:rFonts w:eastAsia="Calibri"/>
                <w:color w:val="000000"/>
                <w:sz w:val="22"/>
                <w:szCs w:val="22"/>
                <w:lang w:val="ru-RU" w:eastAsia="ru-RU" w:bidi="ru-RU"/>
              </w:rPr>
              <w:t>-</w:t>
            </w:r>
          </w:p>
        </w:tc>
        <w:tc>
          <w:tcPr>
            <w:tcW w:w="1452" w:type="dxa"/>
            <w:tcBorders>
              <w:top w:val="single" w:sz="4" w:space="0" w:color="auto"/>
              <w:left w:val="single" w:sz="4" w:space="0" w:color="auto"/>
              <w:bottom w:val="single" w:sz="4" w:space="0" w:color="auto"/>
              <w:right w:val="single" w:sz="4" w:space="0" w:color="auto"/>
            </w:tcBorders>
            <w:shd w:val="clear" w:color="auto" w:fill="FFFFFF"/>
            <w:vAlign w:val="center"/>
          </w:tcPr>
          <w:p w14:paraId="5F577A81" w14:textId="77777777" w:rsidR="00A705AA" w:rsidRPr="0016329B" w:rsidRDefault="00D5366D" w:rsidP="0016329B">
            <w:pPr>
              <w:tabs>
                <w:tab w:val="left" w:pos="1276"/>
              </w:tabs>
              <w:ind w:hanging="82"/>
              <w:jc w:val="center"/>
              <w:rPr>
                <w:rFonts w:eastAsia="Calibri"/>
                <w:color w:val="000000"/>
                <w:sz w:val="22"/>
                <w:szCs w:val="22"/>
                <w:lang w:val="ru-RU" w:eastAsia="ru-RU" w:bidi="ru-RU"/>
              </w:rPr>
            </w:pPr>
            <w:r w:rsidRPr="0016329B">
              <w:rPr>
                <w:rFonts w:eastAsia="Calibri"/>
                <w:color w:val="000000"/>
                <w:sz w:val="22"/>
                <w:szCs w:val="22"/>
                <w:lang w:val="ru-RU" w:eastAsia="ru-RU" w:bidi="ru-RU"/>
              </w:rPr>
              <w:t>38,9</w:t>
            </w:r>
          </w:p>
        </w:tc>
        <w:tc>
          <w:tcPr>
            <w:tcW w:w="1452" w:type="dxa"/>
            <w:tcBorders>
              <w:top w:val="single" w:sz="4" w:space="0" w:color="auto"/>
              <w:left w:val="single" w:sz="4" w:space="0" w:color="auto"/>
              <w:bottom w:val="single" w:sz="4" w:space="0" w:color="auto"/>
              <w:right w:val="single" w:sz="4" w:space="0" w:color="auto"/>
            </w:tcBorders>
            <w:shd w:val="clear" w:color="auto" w:fill="FFFFFF"/>
            <w:vAlign w:val="center"/>
          </w:tcPr>
          <w:p w14:paraId="3A03A0C6" w14:textId="77777777" w:rsidR="00A705AA" w:rsidRPr="0016329B" w:rsidRDefault="00D5366D" w:rsidP="0016329B">
            <w:pPr>
              <w:tabs>
                <w:tab w:val="left" w:pos="1276"/>
              </w:tabs>
              <w:ind w:hanging="82"/>
              <w:jc w:val="center"/>
              <w:rPr>
                <w:rFonts w:eastAsia="Calibri"/>
                <w:color w:val="000000"/>
                <w:sz w:val="22"/>
                <w:szCs w:val="22"/>
                <w:lang w:val="ru-RU" w:eastAsia="ru-RU" w:bidi="ru-RU"/>
              </w:rPr>
            </w:pPr>
            <w:r w:rsidRPr="0016329B">
              <w:rPr>
                <w:rFonts w:eastAsia="Calibri"/>
                <w:color w:val="000000"/>
                <w:sz w:val="22"/>
                <w:szCs w:val="22"/>
                <w:lang w:val="ru-RU" w:eastAsia="ru-RU" w:bidi="ru-RU"/>
              </w:rPr>
              <w:t>38,5</w:t>
            </w:r>
          </w:p>
        </w:tc>
        <w:tc>
          <w:tcPr>
            <w:tcW w:w="1452" w:type="dxa"/>
            <w:tcBorders>
              <w:top w:val="single" w:sz="4" w:space="0" w:color="auto"/>
              <w:left w:val="single" w:sz="4" w:space="0" w:color="auto"/>
              <w:bottom w:val="single" w:sz="4" w:space="0" w:color="auto"/>
              <w:right w:val="single" w:sz="4" w:space="0" w:color="auto"/>
            </w:tcBorders>
            <w:shd w:val="clear" w:color="auto" w:fill="FFFFFF"/>
            <w:vAlign w:val="center"/>
          </w:tcPr>
          <w:p w14:paraId="383B93B6" w14:textId="77777777" w:rsidR="00A705AA" w:rsidRPr="0016329B" w:rsidRDefault="00D5366D" w:rsidP="0016329B">
            <w:pPr>
              <w:tabs>
                <w:tab w:val="left" w:pos="1276"/>
              </w:tabs>
              <w:ind w:hanging="82"/>
              <w:jc w:val="center"/>
              <w:rPr>
                <w:rFonts w:eastAsia="Calibri"/>
                <w:color w:val="000000"/>
                <w:sz w:val="22"/>
                <w:szCs w:val="22"/>
                <w:lang w:val="ru-RU" w:eastAsia="ru-RU" w:bidi="ru-RU"/>
              </w:rPr>
            </w:pPr>
            <w:r w:rsidRPr="0016329B">
              <w:rPr>
                <w:rFonts w:eastAsia="Calibri"/>
                <w:color w:val="000000"/>
                <w:sz w:val="22"/>
                <w:szCs w:val="22"/>
                <w:lang w:val="ru-RU" w:eastAsia="ru-RU" w:bidi="ru-RU"/>
              </w:rPr>
              <w:t>36,8</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tcPr>
          <w:p w14:paraId="609E8767" w14:textId="77777777" w:rsidR="00A705AA" w:rsidRPr="0016329B" w:rsidRDefault="00D5366D" w:rsidP="0016329B">
            <w:pPr>
              <w:tabs>
                <w:tab w:val="left" w:pos="1276"/>
              </w:tabs>
              <w:ind w:hanging="82"/>
              <w:jc w:val="center"/>
              <w:rPr>
                <w:rFonts w:eastAsia="Calibri"/>
                <w:color w:val="000000"/>
                <w:sz w:val="22"/>
                <w:szCs w:val="22"/>
                <w:lang w:val="ru-RU" w:eastAsia="ru-RU" w:bidi="ru-RU"/>
              </w:rPr>
            </w:pPr>
            <w:r w:rsidRPr="0016329B">
              <w:rPr>
                <w:rFonts w:eastAsia="Calibri"/>
                <w:color w:val="000000"/>
                <w:sz w:val="22"/>
                <w:szCs w:val="22"/>
                <w:lang w:val="ru-RU" w:eastAsia="ru-RU" w:bidi="ru-RU"/>
              </w:rPr>
              <w:t>38</w:t>
            </w:r>
          </w:p>
        </w:tc>
      </w:tr>
      <w:tr w:rsidR="00FC7945" w:rsidRPr="006C0A32" w14:paraId="1BF6BF4C" w14:textId="77777777" w:rsidTr="005C2996">
        <w:trPr>
          <w:trHeight w:val="106"/>
          <w:jc w:val="center"/>
        </w:trPr>
        <w:tc>
          <w:tcPr>
            <w:tcW w:w="2268" w:type="dxa"/>
            <w:tcBorders>
              <w:top w:val="single" w:sz="4" w:space="0" w:color="auto"/>
              <w:left w:val="single" w:sz="4" w:space="0" w:color="auto"/>
              <w:bottom w:val="single" w:sz="4" w:space="0" w:color="auto"/>
              <w:right w:val="single" w:sz="4" w:space="0" w:color="auto"/>
            </w:tcBorders>
            <w:shd w:val="clear" w:color="auto" w:fill="FFFFFF"/>
            <w:vAlign w:val="center"/>
          </w:tcPr>
          <w:p w14:paraId="4B60DF95" w14:textId="77777777" w:rsidR="00A705AA" w:rsidRPr="0016329B" w:rsidRDefault="00D5366D" w:rsidP="0016329B">
            <w:pPr>
              <w:tabs>
                <w:tab w:val="left" w:pos="1276"/>
              </w:tabs>
              <w:rPr>
                <w:rFonts w:eastAsia="Calibri"/>
                <w:color w:val="000000"/>
                <w:sz w:val="22"/>
                <w:szCs w:val="22"/>
                <w:lang w:val="ru-RU" w:eastAsia="ru-RU" w:bidi="ru-RU"/>
              </w:rPr>
            </w:pPr>
            <w:r w:rsidRPr="0016329B">
              <w:rPr>
                <w:rFonts w:eastAsia="Calibri"/>
                <w:color w:val="000000"/>
                <w:sz w:val="22"/>
                <w:szCs w:val="22"/>
                <w:lang w:val="ru-RU" w:eastAsia="ru-RU" w:bidi="ru-RU"/>
              </w:rPr>
              <w:t>Акмолинская</w:t>
            </w:r>
          </w:p>
        </w:tc>
        <w:tc>
          <w:tcPr>
            <w:tcW w:w="1524" w:type="dxa"/>
            <w:tcBorders>
              <w:top w:val="single" w:sz="4" w:space="0" w:color="auto"/>
              <w:left w:val="single" w:sz="4" w:space="0" w:color="auto"/>
              <w:bottom w:val="single" w:sz="4" w:space="0" w:color="auto"/>
              <w:right w:val="single" w:sz="4" w:space="0" w:color="auto"/>
            </w:tcBorders>
            <w:shd w:val="clear" w:color="auto" w:fill="FFFFFF"/>
            <w:vAlign w:val="center"/>
          </w:tcPr>
          <w:p w14:paraId="5E6E279A" w14:textId="77777777" w:rsidR="00A705AA" w:rsidRPr="0016329B" w:rsidRDefault="00D5366D" w:rsidP="0016329B">
            <w:pPr>
              <w:tabs>
                <w:tab w:val="left" w:pos="1276"/>
              </w:tabs>
              <w:jc w:val="center"/>
              <w:rPr>
                <w:rFonts w:eastAsia="Calibri"/>
                <w:color w:val="000000"/>
                <w:sz w:val="22"/>
                <w:szCs w:val="22"/>
                <w:lang w:val="ru-RU" w:eastAsia="ru-RU" w:bidi="ru-RU"/>
              </w:rPr>
            </w:pPr>
            <w:r w:rsidRPr="0016329B">
              <w:rPr>
                <w:rFonts w:eastAsia="Calibri"/>
                <w:color w:val="000000"/>
                <w:sz w:val="22"/>
                <w:szCs w:val="22"/>
                <w:lang w:val="ru-RU" w:eastAsia="ru-RU" w:bidi="ru-RU"/>
              </w:rPr>
              <w:t>77,3</w:t>
            </w:r>
          </w:p>
        </w:tc>
        <w:tc>
          <w:tcPr>
            <w:tcW w:w="1452" w:type="dxa"/>
            <w:tcBorders>
              <w:top w:val="single" w:sz="4" w:space="0" w:color="auto"/>
              <w:left w:val="single" w:sz="4" w:space="0" w:color="auto"/>
              <w:bottom w:val="single" w:sz="4" w:space="0" w:color="auto"/>
              <w:right w:val="single" w:sz="4" w:space="0" w:color="auto"/>
            </w:tcBorders>
            <w:shd w:val="clear" w:color="auto" w:fill="FFFFFF"/>
            <w:vAlign w:val="center"/>
          </w:tcPr>
          <w:p w14:paraId="42F21BEE" w14:textId="77777777" w:rsidR="00A705AA" w:rsidRPr="0016329B" w:rsidRDefault="00D5366D" w:rsidP="0016329B">
            <w:pPr>
              <w:tabs>
                <w:tab w:val="left" w:pos="1276"/>
              </w:tabs>
              <w:ind w:hanging="82"/>
              <w:jc w:val="center"/>
              <w:rPr>
                <w:rFonts w:eastAsia="Calibri"/>
                <w:color w:val="000000"/>
                <w:sz w:val="22"/>
                <w:szCs w:val="22"/>
                <w:lang w:val="ru-RU" w:eastAsia="ru-RU" w:bidi="ru-RU"/>
              </w:rPr>
            </w:pPr>
            <w:r w:rsidRPr="0016329B">
              <w:rPr>
                <w:rFonts w:eastAsia="Calibri"/>
                <w:color w:val="000000"/>
                <w:sz w:val="22"/>
                <w:szCs w:val="22"/>
                <w:lang w:val="ru-RU" w:eastAsia="ru-RU" w:bidi="ru-RU"/>
              </w:rPr>
              <w:t>69,5</w:t>
            </w:r>
          </w:p>
        </w:tc>
        <w:tc>
          <w:tcPr>
            <w:tcW w:w="1452" w:type="dxa"/>
            <w:tcBorders>
              <w:top w:val="single" w:sz="4" w:space="0" w:color="auto"/>
              <w:left w:val="single" w:sz="4" w:space="0" w:color="auto"/>
              <w:bottom w:val="single" w:sz="4" w:space="0" w:color="auto"/>
              <w:right w:val="single" w:sz="4" w:space="0" w:color="auto"/>
            </w:tcBorders>
            <w:shd w:val="clear" w:color="auto" w:fill="FFFFFF"/>
            <w:vAlign w:val="center"/>
          </w:tcPr>
          <w:p w14:paraId="5D266342" w14:textId="77777777" w:rsidR="00A705AA" w:rsidRPr="0016329B" w:rsidRDefault="00D5366D" w:rsidP="0016329B">
            <w:pPr>
              <w:tabs>
                <w:tab w:val="left" w:pos="1276"/>
              </w:tabs>
              <w:ind w:hanging="82"/>
              <w:jc w:val="center"/>
              <w:rPr>
                <w:rFonts w:eastAsia="Calibri"/>
                <w:color w:val="000000"/>
                <w:sz w:val="22"/>
                <w:szCs w:val="22"/>
                <w:lang w:val="ru-RU" w:eastAsia="ru-RU" w:bidi="ru-RU"/>
              </w:rPr>
            </w:pPr>
            <w:r w:rsidRPr="0016329B">
              <w:rPr>
                <w:rFonts w:eastAsia="Calibri"/>
                <w:color w:val="000000"/>
                <w:sz w:val="22"/>
                <w:szCs w:val="22"/>
                <w:lang w:val="ru-RU" w:eastAsia="ru-RU" w:bidi="ru-RU"/>
              </w:rPr>
              <w:t>69,8</w:t>
            </w:r>
          </w:p>
        </w:tc>
        <w:tc>
          <w:tcPr>
            <w:tcW w:w="1452" w:type="dxa"/>
            <w:tcBorders>
              <w:top w:val="single" w:sz="4" w:space="0" w:color="auto"/>
              <w:left w:val="single" w:sz="4" w:space="0" w:color="auto"/>
              <w:bottom w:val="single" w:sz="4" w:space="0" w:color="auto"/>
              <w:right w:val="single" w:sz="4" w:space="0" w:color="auto"/>
            </w:tcBorders>
            <w:shd w:val="clear" w:color="auto" w:fill="FFFFFF"/>
            <w:vAlign w:val="center"/>
          </w:tcPr>
          <w:p w14:paraId="24BAC71A" w14:textId="77777777" w:rsidR="00A705AA" w:rsidRPr="0016329B" w:rsidRDefault="00D5366D" w:rsidP="0016329B">
            <w:pPr>
              <w:tabs>
                <w:tab w:val="left" w:pos="1276"/>
              </w:tabs>
              <w:ind w:hanging="82"/>
              <w:jc w:val="center"/>
              <w:rPr>
                <w:rFonts w:eastAsia="Calibri"/>
                <w:color w:val="000000"/>
                <w:sz w:val="22"/>
                <w:szCs w:val="22"/>
                <w:lang w:val="ru-RU" w:eastAsia="ru-RU" w:bidi="ru-RU"/>
              </w:rPr>
            </w:pPr>
            <w:r w:rsidRPr="0016329B">
              <w:rPr>
                <w:rFonts w:eastAsia="Calibri"/>
                <w:color w:val="000000"/>
                <w:sz w:val="22"/>
                <w:szCs w:val="22"/>
                <w:lang w:val="ru-RU" w:eastAsia="ru-RU" w:bidi="ru-RU"/>
              </w:rPr>
              <w:t>68,4</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tcPr>
          <w:p w14:paraId="2C74E80B" w14:textId="77777777" w:rsidR="00A705AA" w:rsidRPr="0016329B" w:rsidRDefault="00D5366D" w:rsidP="0016329B">
            <w:pPr>
              <w:tabs>
                <w:tab w:val="left" w:pos="1276"/>
              </w:tabs>
              <w:ind w:hanging="82"/>
              <w:jc w:val="center"/>
              <w:rPr>
                <w:rFonts w:eastAsia="Calibri"/>
                <w:color w:val="000000"/>
                <w:sz w:val="22"/>
                <w:szCs w:val="22"/>
                <w:lang w:val="ru-RU" w:eastAsia="ru-RU" w:bidi="ru-RU"/>
              </w:rPr>
            </w:pPr>
            <w:r w:rsidRPr="0016329B">
              <w:rPr>
                <w:rFonts w:eastAsia="Calibri"/>
                <w:color w:val="000000"/>
                <w:sz w:val="22"/>
                <w:szCs w:val="22"/>
                <w:lang w:val="ru-RU" w:eastAsia="ru-RU" w:bidi="ru-RU"/>
              </w:rPr>
              <w:t>69,9</w:t>
            </w:r>
          </w:p>
        </w:tc>
      </w:tr>
      <w:tr w:rsidR="00FC7945" w:rsidRPr="006C0A32" w14:paraId="7F25049D" w14:textId="77777777" w:rsidTr="005C2996">
        <w:trPr>
          <w:trHeight w:val="124"/>
          <w:jc w:val="center"/>
        </w:trPr>
        <w:tc>
          <w:tcPr>
            <w:tcW w:w="2268" w:type="dxa"/>
            <w:tcBorders>
              <w:top w:val="single" w:sz="4" w:space="0" w:color="auto"/>
              <w:left w:val="single" w:sz="4" w:space="0" w:color="auto"/>
              <w:bottom w:val="single" w:sz="4" w:space="0" w:color="auto"/>
              <w:right w:val="single" w:sz="4" w:space="0" w:color="auto"/>
            </w:tcBorders>
            <w:shd w:val="clear" w:color="auto" w:fill="FFFFFF"/>
            <w:vAlign w:val="center"/>
          </w:tcPr>
          <w:p w14:paraId="64157D28" w14:textId="77777777" w:rsidR="00A705AA" w:rsidRPr="0016329B" w:rsidRDefault="00D5366D" w:rsidP="0016329B">
            <w:pPr>
              <w:tabs>
                <w:tab w:val="left" w:pos="1276"/>
              </w:tabs>
              <w:rPr>
                <w:rFonts w:eastAsia="Calibri"/>
                <w:color w:val="000000"/>
                <w:sz w:val="22"/>
                <w:szCs w:val="22"/>
                <w:lang w:val="ru-RU" w:eastAsia="ru-RU" w:bidi="ru-RU"/>
              </w:rPr>
            </w:pPr>
            <w:r w:rsidRPr="0016329B">
              <w:rPr>
                <w:rFonts w:eastAsia="Calibri"/>
                <w:color w:val="000000"/>
                <w:sz w:val="22"/>
                <w:szCs w:val="22"/>
                <w:lang w:val="ru-RU" w:eastAsia="ru-RU" w:bidi="ru-RU"/>
              </w:rPr>
              <w:t>Алматинская</w:t>
            </w:r>
          </w:p>
        </w:tc>
        <w:tc>
          <w:tcPr>
            <w:tcW w:w="1524" w:type="dxa"/>
            <w:tcBorders>
              <w:top w:val="single" w:sz="4" w:space="0" w:color="auto"/>
              <w:left w:val="single" w:sz="4" w:space="0" w:color="auto"/>
              <w:bottom w:val="single" w:sz="4" w:space="0" w:color="auto"/>
              <w:right w:val="single" w:sz="4" w:space="0" w:color="auto"/>
            </w:tcBorders>
            <w:shd w:val="clear" w:color="auto" w:fill="FFFFFF"/>
            <w:vAlign w:val="center"/>
          </w:tcPr>
          <w:p w14:paraId="276F4A5D" w14:textId="77777777" w:rsidR="00A705AA" w:rsidRPr="0016329B" w:rsidRDefault="00D5366D" w:rsidP="0016329B">
            <w:pPr>
              <w:tabs>
                <w:tab w:val="left" w:pos="1276"/>
              </w:tabs>
              <w:jc w:val="center"/>
              <w:rPr>
                <w:rFonts w:eastAsia="Calibri"/>
                <w:color w:val="000000"/>
                <w:sz w:val="22"/>
                <w:szCs w:val="22"/>
                <w:lang w:val="ru-RU" w:eastAsia="ru-RU" w:bidi="ru-RU"/>
              </w:rPr>
            </w:pPr>
            <w:r w:rsidRPr="0016329B">
              <w:rPr>
                <w:rFonts w:eastAsia="Calibri"/>
                <w:color w:val="000000"/>
                <w:sz w:val="22"/>
                <w:szCs w:val="22"/>
                <w:lang w:val="ru-RU" w:eastAsia="ru-RU" w:bidi="ru-RU"/>
              </w:rPr>
              <w:t>47,9</w:t>
            </w:r>
          </w:p>
        </w:tc>
        <w:tc>
          <w:tcPr>
            <w:tcW w:w="1452" w:type="dxa"/>
            <w:tcBorders>
              <w:top w:val="single" w:sz="4" w:space="0" w:color="auto"/>
              <w:left w:val="single" w:sz="4" w:space="0" w:color="auto"/>
              <w:bottom w:val="single" w:sz="4" w:space="0" w:color="auto"/>
              <w:right w:val="single" w:sz="4" w:space="0" w:color="auto"/>
            </w:tcBorders>
            <w:shd w:val="clear" w:color="auto" w:fill="FFFFFF"/>
            <w:vAlign w:val="center"/>
          </w:tcPr>
          <w:p w14:paraId="73849BA9" w14:textId="77777777" w:rsidR="00A705AA" w:rsidRPr="0016329B" w:rsidRDefault="00D5366D" w:rsidP="0016329B">
            <w:pPr>
              <w:tabs>
                <w:tab w:val="left" w:pos="1276"/>
              </w:tabs>
              <w:ind w:hanging="82"/>
              <w:jc w:val="center"/>
              <w:rPr>
                <w:rFonts w:eastAsia="Calibri"/>
                <w:color w:val="000000"/>
                <w:sz w:val="22"/>
                <w:szCs w:val="22"/>
                <w:lang w:val="ru-RU" w:eastAsia="ru-RU" w:bidi="ru-RU"/>
              </w:rPr>
            </w:pPr>
            <w:r w:rsidRPr="0016329B">
              <w:rPr>
                <w:rFonts w:eastAsia="Calibri"/>
                <w:color w:val="000000"/>
                <w:sz w:val="22"/>
                <w:szCs w:val="22"/>
                <w:lang w:val="ru-RU" w:eastAsia="ru-RU" w:bidi="ru-RU"/>
              </w:rPr>
              <w:t>28,8</w:t>
            </w:r>
          </w:p>
        </w:tc>
        <w:tc>
          <w:tcPr>
            <w:tcW w:w="1452" w:type="dxa"/>
            <w:tcBorders>
              <w:top w:val="single" w:sz="4" w:space="0" w:color="auto"/>
              <w:left w:val="single" w:sz="4" w:space="0" w:color="auto"/>
              <w:bottom w:val="single" w:sz="4" w:space="0" w:color="auto"/>
              <w:right w:val="single" w:sz="4" w:space="0" w:color="auto"/>
            </w:tcBorders>
            <w:shd w:val="clear" w:color="auto" w:fill="FFFFFF"/>
            <w:vAlign w:val="center"/>
          </w:tcPr>
          <w:p w14:paraId="4154A658" w14:textId="77777777" w:rsidR="00A705AA" w:rsidRPr="0016329B" w:rsidRDefault="00D5366D" w:rsidP="0016329B">
            <w:pPr>
              <w:tabs>
                <w:tab w:val="left" w:pos="1276"/>
              </w:tabs>
              <w:ind w:hanging="82"/>
              <w:jc w:val="center"/>
              <w:rPr>
                <w:rFonts w:eastAsia="Calibri"/>
                <w:color w:val="000000"/>
                <w:sz w:val="22"/>
                <w:szCs w:val="22"/>
                <w:lang w:val="ru-RU" w:eastAsia="ru-RU" w:bidi="ru-RU"/>
              </w:rPr>
            </w:pPr>
            <w:r w:rsidRPr="0016329B">
              <w:rPr>
                <w:rFonts w:eastAsia="Calibri"/>
                <w:color w:val="000000"/>
                <w:sz w:val="22"/>
                <w:szCs w:val="22"/>
                <w:lang w:val="ru-RU" w:eastAsia="ru-RU" w:bidi="ru-RU"/>
              </w:rPr>
              <w:t>28,4</w:t>
            </w:r>
          </w:p>
        </w:tc>
        <w:tc>
          <w:tcPr>
            <w:tcW w:w="1452" w:type="dxa"/>
            <w:tcBorders>
              <w:top w:val="single" w:sz="4" w:space="0" w:color="auto"/>
              <w:left w:val="single" w:sz="4" w:space="0" w:color="auto"/>
              <w:bottom w:val="single" w:sz="4" w:space="0" w:color="auto"/>
              <w:right w:val="single" w:sz="4" w:space="0" w:color="auto"/>
            </w:tcBorders>
            <w:shd w:val="clear" w:color="auto" w:fill="FFFFFF"/>
            <w:vAlign w:val="center"/>
          </w:tcPr>
          <w:p w14:paraId="677E52DC" w14:textId="77777777" w:rsidR="00A705AA" w:rsidRPr="0016329B" w:rsidRDefault="00D5366D" w:rsidP="0016329B">
            <w:pPr>
              <w:tabs>
                <w:tab w:val="left" w:pos="1276"/>
              </w:tabs>
              <w:ind w:hanging="82"/>
              <w:jc w:val="center"/>
              <w:rPr>
                <w:rFonts w:eastAsia="Calibri"/>
                <w:color w:val="000000"/>
                <w:sz w:val="22"/>
                <w:szCs w:val="22"/>
                <w:lang w:val="ru-RU" w:eastAsia="ru-RU" w:bidi="ru-RU"/>
              </w:rPr>
            </w:pPr>
            <w:r w:rsidRPr="0016329B">
              <w:rPr>
                <w:rFonts w:eastAsia="Calibri"/>
                <w:color w:val="000000"/>
                <w:sz w:val="22"/>
                <w:szCs w:val="22"/>
                <w:lang w:val="ru-RU" w:eastAsia="ru-RU" w:bidi="ru-RU"/>
              </w:rPr>
              <w:t>29,6</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tcPr>
          <w:p w14:paraId="743DBA67" w14:textId="77777777" w:rsidR="00A705AA" w:rsidRPr="0016329B" w:rsidRDefault="00D5366D" w:rsidP="0016329B">
            <w:pPr>
              <w:tabs>
                <w:tab w:val="left" w:pos="1276"/>
              </w:tabs>
              <w:ind w:hanging="82"/>
              <w:jc w:val="center"/>
              <w:rPr>
                <w:rFonts w:eastAsia="Calibri"/>
                <w:color w:val="000000"/>
                <w:sz w:val="22"/>
                <w:szCs w:val="22"/>
                <w:lang w:val="ru-RU" w:eastAsia="ru-RU" w:bidi="ru-RU"/>
              </w:rPr>
            </w:pPr>
            <w:r w:rsidRPr="0016329B">
              <w:rPr>
                <w:rFonts w:eastAsia="Calibri"/>
                <w:color w:val="000000"/>
                <w:sz w:val="22"/>
                <w:szCs w:val="22"/>
                <w:lang w:val="ru-RU" w:eastAsia="ru-RU" w:bidi="ru-RU"/>
              </w:rPr>
              <w:t>29,6</w:t>
            </w:r>
          </w:p>
        </w:tc>
      </w:tr>
      <w:tr w:rsidR="00FC7945" w:rsidRPr="006C0A32" w14:paraId="662DD253" w14:textId="77777777" w:rsidTr="005C2996">
        <w:trPr>
          <w:trHeight w:val="142"/>
          <w:jc w:val="center"/>
        </w:trPr>
        <w:tc>
          <w:tcPr>
            <w:tcW w:w="2268"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4A2EFD56" w14:textId="77777777" w:rsidR="00A705AA" w:rsidRPr="0016329B" w:rsidRDefault="00D5366D" w:rsidP="0016329B">
            <w:pPr>
              <w:tabs>
                <w:tab w:val="left" w:pos="1276"/>
              </w:tabs>
              <w:rPr>
                <w:rFonts w:eastAsia="Calibri"/>
                <w:color w:val="000000"/>
                <w:sz w:val="22"/>
                <w:szCs w:val="22"/>
                <w:lang w:val="ru-RU" w:eastAsia="ru-RU" w:bidi="ru-RU"/>
              </w:rPr>
            </w:pPr>
            <w:r w:rsidRPr="0016329B">
              <w:rPr>
                <w:rFonts w:eastAsia="Calibri"/>
                <w:color w:val="000000"/>
                <w:sz w:val="22"/>
                <w:szCs w:val="22"/>
                <w:lang w:val="ru-RU" w:eastAsia="ru-RU" w:bidi="ru-RU"/>
              </w:rPr>
              <w:t>Актюбинская</w:t>
            </w:r>
          </w:p>
        </w:tc>
        <w:tc>
          <w:tcPr>
            <w:tcW w:w="1524" w:type="dxa"/>
            <w:tcBorders>
              <w:top w:val="single" w:sz="4" w:space="0" w:color="auto"/>
              <w:left w:val="single" w:sz="4" w:space="0" w:color="auto"/>
              <w:bottom w:val="single" w:sz="4" w:space="0" w:color="auto"/>
              <w:right w:val="single" w:sz="4" w:space="0" w:color="auto"/>
            </w:tcBorders>
            <w:shd w:val="clear" w:color="auto" w:fill="FFFFFF"/>
            <w:vAlign w:val="center"/>
          </w:tcPr>
          <w:p w14:paraId="07B9A14A" w14:textId="77777777" w:rsidR="00A705AA" w:rsidRPr="0016329B" w:rsidRDefault="00D5366D" w:rsidP="0016329B">
            <w:pPr>
              <w:tabs>
                <w:tab w:val="left" w:pos="1276"/>
              </w:tabs>
              <w:jc w:val="center"/>
              <w:rPr>
                <w:rFonts w:eastAsia="Calibri"/>
                <w:color w:val="000000"/>
                <w:sz w:val="22"/>
                <w:szCs w:val="22"/>
                <w:lang w:val="ru-RU" w:eastAsia="ru-RU" w:bidi="ru-RU"/>
              </w:rPr>
            </w:pPr>
            <w:r w:rsidRPr="0016329B">
              <w:rPr>
                <w:rFonts w:eastAsia="Calibri"/>
                <w:color w:val="000000"/>
                <w:sz w:val="22"/>
                <w:szCs w:val="22"/>
                <w:lang w:val="ru-RU" w:eastAsia="ru-RU" w:bidi="ru-RU"/>
              </w:rPr>
              <w:t>137,4</w:t>
            </w:r>
          </w:p>
        </w:tc>
        <w:tc>
          <w:tcPr>
            <w:tcW w:w="1452" w:type="dxa"/>
            <w:tcBorders>
              <w:top w:val="single" w:sz="4" w:space="0" w:color="auto"/>
              <w:left w:val="single" w:sz="4" w:space="0" w:color="auto"/>
              <w:bottom w:val="single" w:sz="4" w:space="0" w:color="auto"/>
              <w:right w:val="single" w:sz="4" w:space="0" w:color="auto"/>
            </w:tcBorders>
            <w:shd w:val="clear" w:color="auto" w:fill="FFFFFF"/>
            <w:vAlign w:val="center"/>
          </w:tcPr>
          <w:p w14:paraId="776D4D93" w14:textId="77777777" w:rsidR="00A705AA" w:rsidRPr="0016329B" w:rsidRDefault="00D5366D" w:rsidP="0016329B">
            <w:pPr>
              <w:tabs>
                <w:tab w:val="left" w:pos="1276"/>
              </w:tabs>
              <w:ind w:hanging="82"/>
              <w:jc w:val="center"/>
              <w:rPr>
                <w:rFonts w:eastAsia="Calibri"/>
                <w:color w:val="000000"/>
                <w:sz w:val="22"/>
                <w:szCs w:val="22"/>
                <w:lang w:val="ru-RU" w:eastAsia="ru-RU" w:bidi="ru-RU"/>
              </w:rPr>
            </w:pPr>
            <w:r w:rsidRPr="0016329B">
              <w:rPr>
                <w:rFonts w:eastAsia="Calibri"/>
                <w:color w:val="000000"/>
                <w:sz w:val="22"/>
                <w:szCs w:val="22"/>
                <w:lang w:val="ru-RU" w:eastAsia="ru-RU" w:bidi="ru-RU"/>
              </w:rPr>
              <w:t>136,5</w:t>
            </w:r>
          </w:p>
        </w:tc>
        <w:tc>
          <w:tcPr>
            <w:tcW w:w="1452" w:type="dxa"/>
            <w:tcBorders>
              <w:top w:val="single" w:sz="4" w:space="0" w:color="auto"/>
              <w:left w:val="single" w:sz="4" w:space="0" w:color="auto"/>
              <w:bottom w:val="single" w:sz="4" w:space="0" w:color="auto"/>
              <w:right w:val="single" w:sz="4" w:space="0" w:color="auto"/>
            </w:tcBorders>
            <w:shd w:val="clear" w:color="auto" w:fill="FFFFFF"/>
            <w:vAlign w:val="center"/>
          </w:tcPr>
          <w:p w14:paraId="3745FB5C" w14:textId="77777777" w:rsidR="00A705AA" w:rsidRPr="0016329B" w:rsidRDefault="00D5366D" w:rsidP="0016329B">
            <w:pPr>
              <w:tabs>
                <w:tab w:val="left" w:pos="1276"/>
              </w:tabs>
              <w:ind w:hanging="82"/>
              <w:jc w:val="center"/>
              <w:rPr>
                <w:rFonts w:eastAsia="Calibri"/>
                <w:color w:val="000000"/>
                <w:sz w:val="22"/>
                <w:szCs w:val="22"/>
                <w:lang w:val="ru-RU" w:eastAsia="ru-RU" w:bidi="ru-RU"/>
              </w:rPr>
            </w:pPr>
            <w:r w:rsidRPr="0016329B">
              <w:rPr>
                <w:rFonts w:eastAsia="Calibri"/>
                <w:color w:val="000000"/>
                <w:sz w:val="22"/>
                <w:szCs w:val="22"/>
                <w:lang w:val="ru-RU" w:eastAsia="ru-RU" w:bidi="ru-RU"/>
              </w:rPr>
              <w:t>112,1</w:t>
            </w:r>
          </w:p>
        </w:tc>
        <w:tc>
          <w:tcPr>
            <w:tcW w:w="1452" w:type="dxa"/>
            <w:tcBorders>
              <w:top w:val="single" w:sz="4" w:space="0" w:color="auto"/>
              <w:left w:val="single" w:sz="4" w:space="0" w:color="auto"/>
              <w:bottom w:val="single" w:sz="4" w:space="0" w:color="auto"/>
              <w:right w:val="single" w:sz="4" w:space="0" w:color="auto"/>
            </w:tcBorders>
            <w:shd w:val="clear" w:color="auto" w:fill="FFFFFF"/>
            <w:vAlign w:val="center"/>
          </w:tcPr>
          <w:p w14:paraId="12C8D51C" w14:textId="77777777" w:rsidR="00A705AA" w:rsidRPr="0016329B" w:rsidRDefault="00D5366D" w:rsidP="0016329B">
            <w:pPr>
              <w:tabs>
                <w:tab w:val="left" w:pos="1276"/>
              </w:tabs>
              <w:ind w:hanging="82"/>
              <w:jc w:val="center"/>
              <w:rPr>
                <w:rFonts w:eastAsia="Calibri"/>
                <w:color w:val="000000"/>
                <w:sz w:val="22"/>
                <w:szCs w:val="22"/>
                <w:lang w:val="ru-RU" w:eastAsia="ru-RU" w:bidi="ru-RU"/>
              </w:rPr>
            </w:pPr>
            <w:r w:rsidRPr="0016329B">
              <w:rPr>
                <w:rFonts w:eastAsia="Calibri"/>
                <w:color w:val="000000"/>
                <w:sz w:val="22"/>
                <w:szCs w:val="22"/>
                <w:lang w:val="ru-RU" w:eastAsia="ru-RU" w:bidi="ru-RU"/>
              </w:rPr>
              <w:t>126</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tcPr>
          <w:p w14:paraId="3DA46119" w14:textId="77777777" w:rsidR="00A705AA" w:rsidRPr="0016329B" w:rsidRDefault="00D5366D" w:rsidP="0016329B">
            <w:pPr>
              <w:tabs>
                <w:tab w:val="left" w:pos="1276"/>
              </w:tabs>
              <w:ind w:hanging="82"/>
              <w:jc w:val="center"/>
              <w:rPr>
                <w:rFonts w:eastAsia="Calibri"/>
                <w:color w:val="000000"/>
                <w:sz w:val="22"/>
                <w:szCs w:val="22"/>
                <w:lang w:val="ru-RU" w:eastAsia="ru-RU" w:bidi="ru-RU"/>
              </w:rPr>
            </w:pPr>
            <w:r w:rsidRPr="0016329B">
              <w:rPr>
                <w:rFonts w:eastAsia="Calibri"/>
                <w:color w:val="000000"/>
                <w:sz w:val="22"/>
                <w:szCs w:val="22"/>
                <w:lang w:val="ru-RU" w:eastAsia="ru-RU" w:bidi="ru-RU"/>
              </w:rPr>
              <w:t>128,4</w:t>
            </w:r>
          </w:p>
        </w:tc>
      </w:tr>
      <w:tr w:rsidR="00FC7945" w:rsidRPr="006C0A32" w14:paraId="0FC62176" w14:textId="77777777" w:rsidTr="005C2996">
        <w:trPr>
          <w:trHeight w:val="159"/>
          <w:jc w:val="center"/>
        </w:trPr>
        <w:tc>
          <w:tcPr>
            <w:tcW w:w="2268" w:type="dxa"/>
            <w:tcBorders>
              <w:top w:val="single" w:sz="4" w:space="0" w:color="auto"/>
              <w:left w:val="single" w:sz="4" w:space="0" w:color="auto"/>
              <w:bottom w:val="single" w:sz="4" w:space="0" w:color="auto"/>
              <w:right w:val="single" w:sz="4" w:space="0" w:color="auto"/>
            </w:tcBorders>
            <w:shd w:val="clear" w:color="auto" w:fill="FFFFFF"/>
            <w:vAlign w:val="center"/>
          </w:tcPr>
          <w:p w14:paraId="06EA969E" w14:textId="77777777" w:rsidR="00A705AA" w:rsidRPr="0016329B" w:rsidRDefault="00D5366D" w:rsidP="0016329B">
            <w:pPr>
              <w:tabs>
                <w:tab w:val="left" w:pos="1276"/>
              </w:tabs>
              <w:rPr>
                <w:rFonts w:eastAsia="Calibri"/>
                <w:color w:val="000000"/>
                <w:sz w:val="22"/>
                <w:szCs w:val="22"/>
                <w:lang w:val="ru-RU" w:eastAsia="ru-RU" w:bidi="ru-RU"/>
              </w:rPr>
            </w:pPr>
            <w:r w:rsidRPr="0016329B">
              <w:rPr>
                <w:rFonts w:eastAsia="Calibri"/>
                <w:color w:val="000000"/>
                <w:sz w:val="22"/>
                <w:szCs w:val="22"/>
                <w:lang w:val="ru-RU" w:eastAsia="ru-RU" w:bidi="ru-RU"/>
              </w:rPr>
              <w:t>Атырауская</w:t>
            </w:r>
          </w:p>
        </w:tc>
        <w:tc>
          <w:tcPr>
            <w:tcW w:w="1524" w:type="dxa"/>
            <w:tcBorders>
              <w:top w:val="single" w:sz="4" w:space="0" w:color="auto"/>
              <w:left w:val="single" w:sz="4" w:space="0" w:color="auto"/>
              <w:bottom w:val="single" w:sz="4" w:space="0" w:color="auto"/>
              <w:right w:val="single" w:sz="4" w:space="0" w:color="auto"/>
            </w:tcBorders>
            <w:shd w:val="clear" w:color="auto" w:fill="FFFFFF"/>
            <w:vAlign w:val="center"/>
          </w:tcPr>
          <w:p w14:paraId="70A0E46B" w14:textId="77777777" w:rsidR="00A705AA" w:rsidRPr="0016329B" w:rsidRDefault="00D5366D" w:rsidP="0016329B">
            <w:pPr>
              <w:tabs>
                <w:tab w:val="left" w:pos="1276"/>
              </w:tabs>
              <w:jc w:val="center"/>
              <w:rPr>
                <w:rFonts w:eastAsia="Calibri"/>
                <w:color w:val="000000"/>
                <w:sz w:val="22"/>
                <w:szCs w:val="22"/>
                <w:lang w:val="ru-RU" w:eastAsia="ru-RU" w:bidi="ru-RU"/>
              </w:rPr>
            </w:pPr>
            <w:r w:rsidRPr="0016329B">
              <w:rPr>
                <w:rFonts w:eastAsia="Calibri"/>
                <w:color w:val="000000"/>
                <w:sz w:val="22"/>
                <w:szCs w:val="22"/>
                <w:lang w:val="ru-RU" w:eastAsia="ru-RU" w:bidi="ru-RU"/>
              </w:rPr>
              <w:t>160,3</w:t>
            </w:r>
          </w:p>
        </w:tc>
        <w:tc>
          <w:tcPr>
            <w:tcW w:w="1452" w:type="dxa"/>
            <w:tcBorders>
              <w:top w:val="single" w:sz="4" w:space="0" w:color="auto"/>
              <w:left w:val="single" w:sz="4" w:space="0" w:color="auto"/>
              <w:bottom w:val="single" w:sz="4" w:space="0" w:color="auto"/>
              <w:right w:val="single" w:sz="4" w:space="0" w:color="auto"/>
            </w:tcBorders>
            <w:shd w:val="clear" w:color="auto" w:fill="FFFFFF"/>
            <w:vAlign w:val="center"/>
          </w:tcPr>
          <w:p w14:paraId="6767BF7A" w14:textId="77777777" w:rsidR="00A705AA" w:rsidRPr="0016329B" w:rsidRDefault="00D5366D" w:rsidP="0016329B">
            <w:pPr>
              <w:tabs>
                <w:tab w:val="left" w:pos="1276"/>
              </w:tabs>
              <w:ind w:hanging="82"/>
              <w:jc w:val="center"/>
              <w:rPr>
                <w:rFonts w:eastAsia="Calibri"/>
                <w:color w:val="000000"/>
                <w:sz w:val="22"/>
                <w:szCs w:val="22"/>
                <w:lang w:val="ru-RU" w:eastAsia="ru-RU" w:bidi="ru-RU"/>
              </w:rPr>
            </w:pPr>
            <w:r w:rsidRPr="0016329B">
              <w:rPr>
                <w:rFonts w:eastAsia="Calibri"/>
                <w:color w:val="000000"/>
                <w:sz w:val="22"/>
                <w:szCs w:val="22"/>
                <w:lang w:val="ru-RU" w:eastAsia="ru-RU" w:bidi="ru-RU"/>
              </w:rPr>
              <w:t>132,1</w:t>
            </w:r>
          </w:p>
        </w:tc>
        <w:tc>
          <w:tcPr>
            <w:tcW w:w="1452" w:type="dxa"/>
            <w:tcBorders>
              <w:top w:val="single" w:sz="4" w:space="0" w:color="auto"/>
              <w:left w:val="single" w:sz="4" w:space="0" w:color="auto"/>
              <w:bottom w:val="single" w:sz="4" w:space="0" w:color="auto"/>
              <w:right w:val="single" w:sz="4" w:space="0" w:color="auto"/>
            </w:tcBorders>
            <w:shd w:val="clear" w:color="auto" w:fill="FFFFFF"/>
            <w:vAlign w:val="center"/>
          </w:tcPr>
          <w:p w14:paraId="122986A9" w14:textId="77777777" w:rsidR="00A705AA" w:rsidRPr="0016329B" w:rsidRDefault="00D5366D" w:rsidP="0016329B">
            <w:pPr>
              <w:tabs>
                <w:tab w:val="left" w:pos="1276"/>
              </w:tabs>
              <w:ind w:hanging="82"/>
              <w:jc w:val="center"/>
              <w:rPr>
                <w:rFonts w:eastAsia="Calibri"/>
                <w:color w:val="000000"/>
                <w:sz w:val="22"/>
                <w:szCs w:val="22"/>
                <w:lang w:val="ru-RU" w:eastAsia="ru-RU" w:bidi="ru-RU"/>
              </w:rPr>
            </w:pPr>
            <w:r w:rsidRPr="0016329B">
              <w:rPr>
                <w:rFonts w:eastAsia="Calibri"/>
                <w:color w:val="000000"/>
                <w:sz w:val="22"/>
                <w:szCs w:val="22"/>
                <w:lang w:val="ru-RU" w:eastAsia="ru-RU" w:bidi="ru-RU"/>
              </w:rPr>
              <w:t>140,1</w:t>
            </w:r>
          </w:p>
        </w:tc>
        <w:tc>
          <w:tcPr>
            <w:tcW w:w="1452" w:type="dxa"/>
            <w:tcBorders>
              <w:top w:val="single" w:sz="4" w:space="0" w:color="auto"/>
              <w:left w:val="single" w:sz="4" w:space="0" w:color="auto"/>
              <w:bottom w:val="single" w:sz="4" w:space="0" w:color="auto"/>
              <w:right w:val="single" w:sz="4" w:space="0" w:color="auto"/>
            </w:tcBorders>
            <w:shd w:val="clear" w:color="auto" w:fill="FFFFFF"/>
            <w:vAlign w:val="center"/>
          </w:tcPr>
          <w:p w14:paraId="5E1FC4FA" w14:textId="77777777" w:rsidR="00A705AA" w:rsidRPr="0016329B" w:rsidRDefault="00D5366D" w:rsidP="0016329B">
            <w:pPr>
              <w:tabs>
                <w:tab w:val="left" w:pos="1276"/>
              </w:tabs>
              <w:ind w:hanging="82"/>
              <w:jc w:val="center"/>
              <w:rPr>
                <w:rFonts w:eastAsia="Calibri"/>
                <w:color w:val="000000"/>
                <w:sz w:val="22"/>
                <w:szCs w:val="22"/>
                <w:lang w:val="ru-RU" w:eastAsia="ru-RU" w:bidi="ru-RU"/>
              </w:rPr>
            </w:pPr>
            <w:r w:rsidRPr="0016329B">
              <w:rPr>
                <w:rFonts w:eastAsia="Calibri"/>
                <w:color w:val="000000"/>
                <w:sz w:val="22"/>
                <w:szCs w:val="22"/>
                <w:lang w:val="ru-RU" w:eastAsia="ru-RU" w:bidi="ru-RU"/>
              </w:rPr>
              <w:t>152,8</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tcPr>
          <w:p w14:paraId="03D4A4E2" w14:textId="77777777" w:rsidR="00A705AA" w:rsidRPr="0016329B" w:rsidRDefault="00D5366D" w:rsidP="0016329B">
            <w:pPr>
              <w:tabs>
                <w:tab w:val="left" w:pos="1276"/>
              </w:tabs>
              <w:ind w:hanging="82"/>
              <w:jc w:val="center"/>
              <w:rPr>
                <w:rFonts w:eastAsia="Calibri"/>
                <w:color w:val="000000"/>
                <w:sz w:val="22"/>
                <w:szCs w:val="22"/>
                <w:lang w:val="ru-RU" w:eastAsia="ru-RU" w:bidi="ru-RU"/>
              </w:rPr>
            </w:pPr>
            <w:r w:rsidRPr="0016329B">
              <w:rPr>
                <w:rFonts w:eastAsia="Calibri"/>
                <w:color w:val="000000"/>
                <w:sz w:val="22"/>
                <w:szCs w:val="22"/>
                <w:lang w:val="ru-RU" w:eastAsia="ru-RU" w:bidi="ru-RU"/>
              </w:rPr>
              <w:t>160,8</w:t>
            </w:r>
          </w:p>
        </w:tc>
      </w:tr>
      <w:tr w:rsidR="00FC7945" w:rsidRPr="006C0A32" w14:paraId="286BC7C7" w14:textId="77777777" w:rsidTr="005C2996">
        <w:trPr>
          <w:trHeight w:val="192"/>
          <w:jc w:val="center"/>
        </w:trPr>
        <w:tc>
          <w:tcPr>
            <w:tcW w:w="2268"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3EFE578D" w14:textId="77777777" w:rsidR="00A705AA" w:rsidRPr="0016329B" w:rsidRDefault="00D5366D" w:rsidP="0016329B">
            <w:pPr>
              <w:tabs>
                <w:tab w:val="left" w:pos="1276"/>
              </w:tabs>
              <w:rPr>
                <w:rFonts w:eastAsia="Calibri"/>
                <w:color w:val="000000"/>
                <w:sz w:val="22"/>
                <w:szCs w:val="22"/>
                <w:lang w:val="ru-RU" w:eastAsia="ru-RU" w:bidi="ru-RU"/>
              </w:rPr>
            </w:pPr>
            <w:r w:rsidRPr="0016329B">
              <w:rPr>
                <w:rFonts w:eastAsia="Calibri"/>
                <w:color w:val="000000"/>
                <w:sz w:val="22"/>
                <w:szCs w:val="22"/>
                <w:lang w:val="ru-RU" w:eastAsia="ru-RU" w:bidi="ru-RU"/>
              </w:rPr>
              <w:t>Восточно-Казахстанская</w:t>
            </w:r>
          </w:p>
        </w:tc>
        <w:tc>
          <w:tcPr>
            <w:tcW w:w="1524" w:type="dxa"/>
            <w:tcBorders>
              <w:top w:val="single" w:sz="4" w:space="0" w:color="auto"/>
              <w:left w:val="single" w:sz="4" w:space="0" w:color="auto"/>
              <w:bottom w:val="single" w:sz="4" w:space="0" w:color="auto"/>
              <w:right w:val="single" w:sz="4" w:space="0" w:color="auto"/>
            </w:tcBorders>
            <w:shd w:val="clear" w:color="auto" w:fill="FFFFFF"/>
            <w:vAlign w:val="center"/>
          </w:tcPr>
          <w:p w14:paraId="3E719217" w14:textId="77777777" w:rsidR="00A705AA" w:rsidRPr="0016329B" w:rsidRDefault="00D5366D" w:rsidP="0016329B">
            <w:pPr>
              <w:tabs>
                <w:tab w:val="left" w:pos="1276"/>
              </w:tabs>
              <w:jc w:val="center"/>
              <w:rPr>
                <w:rFonts w:eastAsia="Calibri"/>
                <w:color w:val="000000"/>
                <w:sz w:val="22"/>
                <w:szCs w:val="22"/>
                <w:lang w:val="ru-RU" w:eastAsia="ru-RU" w:bidi="ru-RU"/>
              </w:rPr>
            </w:pPr>
            <w:r w:rsidRPr="0016329B">
              <w:rPr>
                <w:rFonts w:eastAsia="Calibri"/>
                <w:color w:val="000000"/>
                <w:sz w:val="22"/>
                <w:szCs w:val="22"/>
                <w:lang w:val="ru-RU" w:eastAsia="ru-RU" w:bidi="ru-RU"/>
              </w:rPr>
              <w:t>128,1</w:t>
            </w:r>
          </w:p>
        </w:tc>
        <w:tc>
          <w:tcPr>
            <w:tcW w:w="1452" w:type="dxa"/>
            <w:tcBorders>
              <w:top w:val="single" w:sz="4" w:space="0" w:color="auto"/>
              <w:left w:val="single" w:sz="4" w:space="0" w:color="auto"/>
              <w:bottom w:val="single" w:sz="4" w:space="0" w:color="auto"/>
              <w:right w:val="single" w:sz="4" w:space="0" w:color="auto"/>
            </w:tcBorders>
            <w:shd w:val="clear" w:color="auto" w:fill="FFFFFF"/>
            <w:vAlign w:val="center"/>
          </w:tcPr>
          <w:p w14:paraId="25FE5C57" w14:textId="77777777" w:rsidR="00A705AA" w:rsidRPr="0016329B" w:rsidRDefault="00D5366D" w:rsidP="0016329B">
            <w:pPr>
              <w:tabs>
                <w:tab w:val="left" w:pos="1276"/>
              </w:tabs>
              <w:jc w:val="center"/>
              <w:rPr>
                <w:rFonts w:eastAsia="Calibri"/>
                <w:color w:val="000000"/>
                <w:sz w:val="22"/>
                <w:szCs w:val="22"/>
                <w:lang w:val="ru-RU" w:eastAsia="ru-RU" w:bidi="ru-RU"/>
              </w:rPr>
            </w:pPr>
            <w:r w:rsidRPr="0016329B">
              <w:rPr>
                <w:rFonts w:eastAsia="Calibri"/>
                <w:color w:val="000000"/>
                <w:sz w:val="22"/>
                <w:szCs w:val="22"/>
                <w:lang w:val="ru-RU" w:eastAsia="ru-RU" w:bidi="ru-RU"/>
              </w:rPr>
              <w:t>83,3</w:t>
            </w:r>
          </w:p>
        </w:tc>
        <w:tc>
          <w:tcPr>
            <w:tcW w:w="1452" w:type="dxa"/>
            <w:tcBorders>
              <w:top w:val="single" w:sz="4" w:space="0" w:color="auto"/>
              <w:left w:val="single" w:sz="4" w:space="0" w:color="auto"/>
              <w:bottom w:val="single" w:sz="4" w:space="0" w:color="auto"/>
              <w:right w:val="single" w:sz="4" w:space="0" w:color="auto"/>
            </w:tcBorders>
            <w:shd w:val="clear" w:color="auto" w:fill="FFFFFF"/>
            <w:vAlign w:val="center"/>
          </w:tcPr>
          <w:p w14:paraId="2A29433C" w14:textId="77777777" w:rsidR="00A705AA" w:rsidRPr="0016329B" w:rsidRDefault="00D5366D" w:rsidP="0016329B">
            <w:pPr>
              <w:tabs>
                <w:tab w:val="left" w:pos="1276"/>
              </w:tabs>
              <w:jc w:val="center"/>
              <w:rPr>
                <w:rFonts w:eastAsia="Calibri"/>
                <w:color w:val="000000"/>
                <w:sz w:val="22"/>
                <w:szCs w:val="22"/>
                <w:lang w:val="ru-RU" w:eastAsia="ru-RU" w:bidi="ru-RU"/>
              </w:rPr>
            </w:pPr>
            <w:r w:rsidRPr="0016329B">
              <w:rPr>
                <w:rFonts w:eastAsia="Calibri"/>
                <w:color w:val="000000"/>
                <w:sz w:val="22"/>
                <w:szCs w:val="22"/>
                <w:lang w:val="ru-RU" w:eastAsia="ru-RU" w:bidi="ru-RU"/>
              </w:rPr>
              <w:t>80,9</w:t>
            </w:r>
          </w:p>
        </w:tc>
        <w:tc>
          <w:tcPr>
            <w:tcW w:w="1452" w:type="dxa"/>
            <w:tcBorders>
              <w:top w:val="single" w:sz="4" w:space="0" w:color="auto"/>
              <w:left w:val="single" w:sz="4" w:space="0" w:color="auto"/>
              <w:bottom w:val="single" w:sz="4" w:space="0" w:color="auto"/>
              <w:right w:val="single" w:sz="4" w:space="0" w:color="auto"/>
            </w:tcBorders>
            <w:shd w:val="clear" w:color="auto" w:fill="FFFFFF"/>
            <w:vAlign w:val="center"/>
          </w:tcPr>
          <w:p w14:paraId="0C050F2B" w14:textId="77777777" w:rsidR="00A705AA" w:rsidRPr="0016329B" w:rsidRDefault="00D5366D" w:rsidP="0016329B">
            <w:pPr>
              <w:tabs>
                <w:tab w:val="left" w:pos="1276"/>
              </w:tabs>
              <w:jc w:val="center"/>
              <w:rPr>
                <w:rFonts w:eastAsia="Calibri"/>
                <w:color w:val="000000"/>
                <w:sz w:val="22"/>
                <w:szCs w:val="22"/>
                <w:lang w:val="ru-RU" w:eastAsia="ru-RU" w:bidi="ru-RU"/>
              </w:rPr>
            </w:pPr>
            <w:r w:rsidRPr="0016329B">
              <w:rPr>
                <w:rFonts w:eastAsia="Calibri"/>
                <w:color w:val="000000"/>
                <w:sz w:val="22"/>
                <w:szCs w:val="22"/>
                <w:lang w:val="ru-RU" w:eastAsia="ru-RU" w:bidi="ru-RU"/>
              </w:rPr>
              <w:t>80,9</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tcPr>
          <w:p w14:paraId="3923AB34" w14:textId="77777777" w:rsidR="00A705AA" w:rsidRPr="0016329B" w:rsidRDefault="00D5366D" w:rsidP="0016329B">
            <w:pPr>
              <w:tabs>
                <w:tab w:val="left" w:pos="1276"/>
              </w:tabs>
              <w:jc w:val="center"/>
              <w:rPr>
                <w:rFonts w:eastAsia="Calibri"/>
                <w:color w:val="000000"/>
                <w:sz w:val="22"/>
                <w:szCs w:val="22"/>
                <w:lang w:val="ru-RU" w:eastAsia="ru-RU" w:bidi="ru-RU"/>
              </w:rPr>
            </w:pPr>
            <w:r w:rsidRPr="0016329B">
              <w:rPr>
                <w:rFonts w:eastAsia="Calibri"/>
                <w:color w:val="000000"/>
                <w:sz w:val="22"/>
                <w:szCs w:val="22"/>
                <w:lang w:val="ru-RU" w:eastAsia="ru-RU" w:bidi="ru-RU"/>
              </w:rPr>
              <w:t>79,7</w:t>
            </w:r>
          </w:p>
        </w:tc>
      </w:tr>
      <w:tr w:rsidR="00FC7945" w:rsidRPr="006C0A32" w14:paraId="11FC6A99" w14:textId="77777777" w:rsidTr="005C2996">
        <w:trPr>
          <w:trHeight w:val="255"/>
          <w:jc w:val="center"/>
        </w:trPr>
        <w:tc>
          <w:tcPr>
            <w:tcW w:w="2268" w:type="dxa"/>
            <w:tcBorders>
              <w:top w:val="single" w:sz="4" w:space="0" w:color="auto"/>
              <w:left w:val="single" w:sz="4" w:space="0" w:color="auto"/>
              <w:bottom w:val="single" w:sz="4" w:space="0" w:color="auto"/>
              <w:right w:val="single" w:sz="4" w:space="0" w:color="auto"/>
            </w:tcBorders>
            <w:shd w:val="clear" w:color="auto" w:fill="FFFFFF"/>
            <w:vAlign w:val="center"/>
          </w:tcPr>
          <w:p w14:paraId="49DBE79F" w14:textId="77777777" w:rsidR="00A705AA" w:rsidRPr="0016329B" w:rsidRDefault="00D5366D" w:rsidP="0016329B">
            <w:pPr>
              <w:tabs>
                <w:tab w:val="left" w:pos="1276"/>
              </w:tabs>
              <w:rPr>
                <w:rFonts w:eastAsia="Calibri"/>
                <w:color w:val="000000"/>
                <w:sz w:val="22"/>
                <w:szCs w:val="22"/>
                <w:lang w:val="ru-RU" w:eastAsia="ru-RU" w:bidi="ru-RU"/>
              </w:rPr>
            </w:pPr>
            <w:r w:rsidRPr="0016329B">
              <w:rPr>
                <w:rFonts w:eastAsia="Calibri"/>
                <w:color w:val="000000"/>
                <w:sz w:val="22"/>
                <w:szCs w:val="22"/>
                <w:lang w:val="ru-RU" w:eastAsia="ru-RU" w:bidi="ru-RU"/>
              </w:rPr>
              <w:t>Жамбылская</w:t>
            </w:r>
          </w:p>
        </w:tc>
        <w:tc>
          <w:tcPr>
            <w:tcW w:w="1524" w:type="dxa"/>
            <w:tcBorders>
              <w:top w:val="single" w:sz="4" w:space="0" w:color="auto"/>
              <w:left w:val="single" w:sz="4" w:space="0" w:color="auto"/>
              <w:bottom w:val="single" w:sz="4" w:space="0" w:color="auto"/>
              <w:right w:val="single" w:sz="4" w:space="0" w:color="auto"/>
            </w:tcBorders>
            <w:shd w:val="clear" w:color="auto" w:fill="FFFFFF"/>
            <w:vAlign w:val="center"/>
          </w:tcPr>
          <w:p w14:paraId="14519FCC" w14:textId="77777777" w:rsidR="00A705AA" w:rsidRPr="0016329B" w:rsidRDefault="00D5366D" w:rsidP="0016329B">
            <w:pPr>
              <w:tabs>
                <w:tab w:val="left" w:pos="1276"/>
              </w:tabs>
              <w:jc w:val="center"/>
              <w:rPr>
                <w:rFonts w:eastAsia="Calibri"/>
                <w:color w:val="000000"/>
                <w:sz w:val="22"/>
                <w:szCs w:val="22"/>
                <w:lang w:val="ru-RU" w:eastAsia="ru-RU" w:bidi="ru-RU"/>
              </w:rPr>
            </w:pPr>
            <w:r w:rsidRPr="0016329B">
              <w:rPr>
                <w:rFonts w:eastAsia="Calibri"/>
                <w:color w:val="000000"/>
                <w:sz w:val="22"/>
                <w:szCs w:val="22"/>
                <w:lang w:val="ru-RU" w:eastAsia="ru-RU" w:bidi="ru-RU"/>
              </w:rPr>
              <w:t>55,8</w:t>
            </w:r>
          </w:p>
        </w:tc>
        <w:tc>
          <w:tcPr>
            <w:tcW w:w="1452" w:type="dxa"/>
            <w:tcBorders>
              <w:top w:val="single" w:sz="4" w:space="0" w:color="auto"/>
              <w:left w:val="single" w:sz="4" w:space="0" w:color="auto"/>
              <w:bottom w:val="single" w:sz="4" w:space="0" w:color="auto"/>
              <w:right w:val="single" w:sz="4" w:space="0" w:color="auto"/>
            </w:tcBorders>
            <w:shd w:val="clear" w:color="auto" w:fill="FFFFFF"/>
            <w:vAlign w:val="center"/>
          </w:tcPr>
          <w:p w14:paraId="1A6C1134" w14:textId="77777777" w:rsidR="00A705AA" w:rsidRPr="0016329B" w:rsidRDefault="00D5366D" w:rsidP="0016329B">
            <w:pPr>
              <w:tabs>
                <w:tab w:val="left" w:pos="1276"/>
              </w:tabs>
              <w:ind w:hanging="82"/>
              <w:jc w:val="center"/>
              <w:rPr>
                <w:rFonts w:eastAsia="Calibri"/>
                <w:color w:val="000000"/>
                <w:sz w:val="22"/>
                <w:szCs w:val="22"/>
                <w:lang w:val="ru-RU" w:eastAsia="ru-RU" w:bidi="ru-RU"/>
              </w:rPr>
            </w:pPr>
            <w:r w:rsidRPr="0016329B">
              <w:rPr>
                <w:rFonts w:eastAsia="Calibri"/>
                <w:color w:val="000000"/>
                <w:sz w:val="22"/>
                <w:szCs w:val="22"/>
                <w:lang w:val="ru-RU" w:eastAsia="ru-RU" w:bidi="ru-RU"/>
              </w:rPr>
              <w:t>52,9</w:t>
            </w:r>
          </w:p>
        </w:tc>
        <w:tc>
          <w:tcPr>
            <w:tcW w:w="1452" w:type="dxa"/>
            <w:tcBorders>
              <w:top w:val="single" w:sz="4" w:space="0" w:color="auto"/>
              <w:left w:val="single" w:sz="4" w:space="0" w:color="auto"/>
              <w:bottom w:val="single" w:sz="4" w:space="0" w:color="auto"/>
              <w:right w:val="single" w:sz="4" w:space="0" w:color="auto"/>
            </w:tcBorders>
            <w:shd w:val="clear" w:color="auto" w:fill="FFFFFF"/>
            <w:vAlign w:val="center"/>
          </w:tcPr>
          <w:p w14:paraId="3EDCC54B" w14:textId="77777777" w:rsidR="00A705AA" w:rsidRPr="0016329B" w:rsidRDefault="00D5366D" w:rsidP="0016329B">
            <w:pPr>
              <w:tabs>
                <w:tab w:val="left" w:pos="1276"/>
              </w:tabs>
              <w:ind w:hanging="82"/>
              <w:jc w:val="center"/>
              <w:rPr>
                <w:rFonts w:eastAsia="Calibri"/>
                <w:color w:val="000000"/>
                <w:sz w:val="22"/>
                <w:szCs w:val="22"/>
                <w:lang w:val="ru-RU" w:eastAsia="ru-RU" w:bidi="ru-RU"/>
              </w:rPr>
            </w:pPr>
            <w:r w:rsidRPr="0016329B">
              <w:rPr>
                <w:rFonts w:eastAsia="Calibri"/>
                <w:color w:val="000000"/>
                <w:sz w:val="22"/>
                <w:szCs w:val="22"/>
                <w:lang w:val="ru-RU" w:eastAsia="ru-RU" w:bidi="ru-RU"/>
              </w:rPr>
              <w:t>51,2</w:t>
            </w:r>
          </w:p>
        </w:tc>
        <w:tc>
          <w:tcPr>
            <w:tcW w:w="1452" w:type="dxa"/>
            <w:tcBorders>
              <w:top w:val="single" w:sz="4" w:space="0" w:color="auto"/>
              <w:left w:val="single" w:sz="4" w:space="0" w:color="auto"/>
              <w:bottom w:val="single" w:sz="4" w:space="0" w:color="auto"/>
              <w:right w:val="single" w:sz="4" w:space="0" w:color="auto"/>
            </w:tcBorders>
            <w:shd w:val="clear" w:color="auto" w:fill="FFFFFF"/>
            <w:vAlign w:val="center"/>
          </w:tcPr>
          <w:p w14:paraId="36899A13" w14:textId="77777777" w:rsidR="00A705AA" w:rsidRPr="0016329B" w:rsidRDefault="00D5366D" w:rsidP="0016329B">
            <w:pPr>
              <w:tabs>
                <w:tab w:val="left" w:pos="1276"/>
              </w:tabs>
              <w:ind w:hanging="82"/>
              <w:jc w:val="center"/>
              <w:rPr>
                <w:rFonts w:eastAsia="Calibri"/>
                <w:color w:val="000000"/>
                <w:sz w:val="22"/>
                <w:szCs w:val="22"/>
                <w:lang w:val="ru-RU" w:eastAsia="ru-RU" w:bidi="ru-RU"/>
              </w:rPr>
            </w:pPr>
            <w:r w:rsidRPr="0016329B">
              <w:rPr>
                <w:rFonts w:eastAsia="Calibri"/>
                <w:color w:val="000000"/>
                <w:sz w:val="22"/>
                <w:szCs w:val="22"/>
                <w:lang w:val="ru-RU" w:eastAsia="ru-RU" w:bidi="ru-RU"/>
              </w:rPr>
              <w:t>50,9</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tcPr>
          <w:p w14:paraId="57E89DD9" w14:textId="77777777" w:rsidR="00A705AA" w:rsidRPr="0016329B" w:rsidRDefault="00D5366D" w:rsidP="0016329B">
            <w:pPr>
              <w:tabs>
                <w:tab w:val="left" w:pos="1276"/>
              </w:tabs>
              <w:ind w:hanging="82"/>
              <w:jc w:val="center"/>
              <w:rPr>
                <w:rFonts w:eastAsia="Calibri"/>
                <w:color w:val="000000"/>
                <w:sz w:val="22"/>
                <w:szCs w:val="22"/>
                <w:lang w:val="ru-RU" w:eastAsia="ru-RU" w:bidi="ru-RU"/>
              </w:rPr>
            </w:pPr>
            <w:r w:rsidRPr="0016329B">
              <w:rPr>
                <w:rFonts w:eastAsia="Calibri"/>
                <w:color w:val="000000"/>
                <w:sz w:val="22"/>
                <w:szCs w:val="22"/>
                <w:lang w:val="ru-RU" w:eastAsia="ru-RU" w:bidi="ru-RU"/>
              </w:rPr>
              <w:t>43,2</w:t>
            </w:r>
          </w:p>
        </w:tc>
      </w:tr>
      <w:tr w:rsidR="00FC7945" w:rsidRPr="006C0A32" w14:paraId="09061A85" w14:textId="77777777" w:rsidTr="005C2996">
        <w:trPr>
          <w:trHeight w:val="86"/>
          <w:jc w:val="center"/>
        </w:trPr>
        <w:tc>
          <w:tcPr>
            <w:tcW w:w="2268" w:type="dxa"/>
            <w:tcBorders>
              <w:top w:val="single" w:sz="4" w:space="0" w:color="auto"/>
              <w:left w:val="single" w:sz="4" w:space="0" w:color="auto"/>
              <w:bottom w:val="single" w:sz="4" w:space="0" w:color="auto"/>
              <w:right w:val="single" w:sz="4" w:space="0" w:color="auto"/>
            </w:tcBorders>
            <w:shd w:val="clear" w:color="auto" w:fill="FFFFFF"/>
            <w:vAlign w:val="center"/>
          </w:tcPr>
          <w:p w14:paraId="1B921E1D" w14:textId="77777777" w:rsidR="00A705AA" w:rsidRPr="0016329B" w:rsidRDefault="00D5366D" w:rsidP="0016329B">
            <w:pPr>
              <w:tabs>
                <w:tab w:val="left" w:pos="1276"/>
              </w:tabs>
              <w:rPr>
                <w:rFonts w:eastAsia="Calibri"/>
                <w:color w:val="000000"/>
                <w:sz w:val="22"/>
                <w:szCs w:val="22"/>
                <w:lang w:val="ru-RU" w:eastAsia="ru-RU" w:bidi="ru-RU"/>
              </w:rPr>
            </w:pPr>
            <w:r w:rsidRPr="0016329B">
              <w:rPr>
                <w:sz w:val="22"/>
                <w:szCs w:val="22"/>
                <w:lang w:val="ru-RU" w:eastAsia="ru-RU"/>
              </w:rPr>
              <w:t>Жетiсу</w:t>
            </w:r>
          </w:p>
        </w:tc>
        <w:tc>
          <w:tcPr>
            <w:tcW w:w="1524" w:type="dxa"/>
            <w:tcBorders>
              <w:top w:val="single" w:sz="4" w:space="0" w:color="auto"/>
              <w:left w:val="single" w:sz="4" w:space="0" w:color="auto"/>
              <w:bottom w:val="single" w:sz="4" w:space="0" w:color="auto"/>
              <w:right w:val="single" w:sz="4" w:space="0" w:color="auto"/>
            </w:tcBorders>
            <w:shd w:val="clear" w:color="auto" w:fill="FFFFFF"/>
            <w:vAlign w:val="center"/>
          </w:tcPr>
          <w:p w14:paraId="4F9A10A8" w14:textId="77777777" w:rsidR="00A705AA" w:rsidRPr="0016329B" w:rsidRDefault="00A705AA" w:rsidP="0016329B">
            <w:pPr>
              <w:tabs>
                <w:tab w:val="left" w:pos="1276"/>
              </w:tabs>
              <w:jc w:val="center"/>
              <w:rPr>
                <w:rFonts w:eastAsia="Calibri"/>
                <w:color w:val="000000"/>
                <w:sz w:val="22"/>
                <w:szCs w:val="22"/>
                <w:lang w:val="ru-RU" w:eastAsia="ru-RU" w:bidi="ru-RU"/>
              </w:rPr>
            </w:pPr>
          </w:p>
        </w:tc>
        <w:tc>
          <w:tcPr>
            <w:tcW w:w="1452" w:type="dxa"/>
            <w:tcBorders>
              <w:top w:val="single" w:sz="4" w:space="0" w:color="auto"/>
              <w:left w:val="single" w:sz="4" w:space="0" w:color="auto"/>
              <w:bottom w:val="single" w:sz="4" w:space="0" w:color="auto"/>
              <w:right w:val="single" w:sz="4" w:space="0" w:color="auto"/>
            </w:tcBorders>
            <w:shd w:val="clear" w:color="auto" w:fill="FFFFFF"/>
            <w:vAlign w:val="center"/>
          </w:tcPr>
          <w:p w14:paraId="647DD9DE" w14:textId="77777777" w:rsidR="00A705AA" w:rsidRPr="0016329B" w:rsidRDefault="00D5366D" w:rsidP="0016329B">
            <w:pPr>
              <w:tabs>
                <w:tab w:val="left" w:pos="1276"/>
              </w:tabs>
              <w:ind w:hanging="82"/>
              <w:jc w:val="center"/>
              <w:rPr>
                <w:rFonts w:eastAsia="Calibri"/>
                <w:color w:val="000000"/>
                <w:sz w:val="22"/>
                <w:szCs w:val="22"/>
                <w:lang w:val="ru-RU" w:eastAsia="ru-RU" w:bidi="ru-RU"/>
              </w:rPr>
            </w:pPr>
            <w:r w:rsidRPr="0016329B">
              <w:rPr>
                <w:rFonts w:eastAsia="Calibri"/>
                <w:color w:val="000000"/>
                <w:sz w:val="22"/>
                <w:szCs w:val="22"/>
                <w:lang w:val="ru-RU" w:eastAsia="ru-RU" w:bidi="ru-RU"/>
              </w:rPr>
              <w:t>13,1</w:t>
            </w:r>
          </w:p>
        </w:tc>
        <w:tc>
          <w:tcPr>
            <w:tcW w:w="1452" w:type="dxa"/>
            <w:tcBorders>
              <w:top w:val="single" w:sz="4" w:space="0" w:color="auto"/>
              <w:left w:val="single" w:sz="4" w:space="0" w:color="auto"/>
              <w:bottom w:val="single" w:sz="4" w:space="0" w:color="auto"/>
              <w:right w:val="single" w:sz="4" w:space="0" w:color="auto"/>
            </w:tcBorders>
            <w:shd w:val="clear" w:color="auto" w:fill="FFFFFF"/>
            <w:vAlign w:val="center"/>
          </w:tcPr>
          <w:p w14:paraId="4B1BF583" w14:textId="77777777" w:rsidR="00A705AA" w:rsidRPr="0016329B" w:rsidRDefault="00D5366D" w:rsidP="0016329B">
            <w:pPr>
              <w:tabs>
                <w:tab w:val="left" w:pos="1276"/>
              </w:tabs>
              <w:ind w:hanging="82"/>
              <w:jc w:val="center"/>
              <w:rPr>
                <w:rFonts w:eastAsia="Calibri"/>
                <w:color w:val="000000"/>
                <w:sz w:val="22"/>
                <w:szCs w:val="22"/>
                <w:lang w:val="ru-RU" w:eastAsia="ru-RU" w:bidi="ru-RU"/>
              </w:rPr>
            </w:pPr>
            <w:r w:rsidRPr="0016329B">
              <w:rPr>
                <w:rFonts w:eastAsia="Calibri"/>
                <w:color w:val="000000"/>
                <w:sz w:val="22"/>
                <w:szCs w:val="22"/>
                <w:lang w:val="ru-RU" w:eastAsia="ru-RU" w:bidi="ru-RU"/>
              </w:rPr>
              <w:t>14,8</w:t>
            </w:r>
          </w:p>
        </w:tc>
        <w:tc>
          <w:tcPr>
            <w:tcW w:w="1452" w:type="dxa"/>
            <w:tcBorders>
              <w:top w:val="single" w:sz="4" w:space="0" w:color="auto"/>
              <w:left w:val="single" w:sz="4" w:space="0" w:color="auto"/>
              <w:bottom w:val="single" w:sz="4" w:space="0" w:color="auto"/>
              <w:right w:val="single" w:sz="4" w:space="0" w:color="auto"/>
            </w:tcBorders>
            <w:shd w:val="clear" w:color="auto" w:fill="FFFFFF"/>
            <w:vAlign w:val="center"/>
          </w:tcPr>
          <w:p w14:paraId="0AA67098" w14:textId="77777777" w:rsidR="00A705AA" w:rsidRPr="0016329B" w:rsidRDefault="00D5366D" w:rsidP="0016329B">
            <w:pPr>
              <w:tabs>
                <w:tab w:val="left" w:pos="1276"/>
              </w:tabs>
              <w:ind w:hanging="82"/>
              <w:jc w:val="center"/>
              <w:rPr>
                <w:rFonts w:eastAsia="Calibri"/>
                <w:color w:val="000000"/>
                <w:sz w:val="22"/>
                <w:szCs w:val="22"/>
                <w:lang w:val="ru-RU" w:eastAsia="ru-RU" w:bidi="ru-RU"/>
              </w:rPr>
            </w:pPr>
            <w:r w:rsidRPr="0016329B">
              <w:rPr>
                <w:rFonts w:eastAsia="Calibri"/>
                <w:color w:val="000000"/>
                <w:sz w:val="22"/>
                <w:szCs w:val="22"/>
                <w:lang w:val="ru-RU" w:eastAsia="ru-RU" w:bidi="ru-RU"/>
              </w:rPr>
              <w:t>15,4</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tcPr>
          <w:p w14:paraId="2E3A2E11" w14:textId="77777777" w:rsidR="00A705AA" w:rsidRPr="0016329B" w:rsidRDefault="00D5366D" w:rsidP="0016329B">
            <w:pPr>
              <w:tabs>
                <w:tab w:val="left" w:pos="1276"/>
              </w:tabs>
              <w:ind w:hanging="82"/>
              <w:jc w:val="center"/>
              <w:rPr>
                <w:rFonts w:eastAsia="Calibri"/>
                <w:color w:val="000000"/>
                <w:sz w:val="22"/>
                <w:szCs w:val="22"/>
                <w:lang w:val="ru-RU" w:eastAsia="ru-RU" w:bidi="ru-RU"/>
              </w:rPr>
            </w:pPr>
            <w:r w:rsidRPr="0016329B">
              <w:rPr>
                <w:rFonts w:eastAsia="Calibri"/>
                <w:color w:val="000000"/>
                <w:sz w:val="22"/>
                <w:szCs w:val="22"/>
                <w:lang w:val="ru-RU" w:eastAsia="ru-RU" w:bidi="ru-RU"/>
              </w:rPr>
              <w:t>14,6</w:t>
            </w:r>
          </w:p>
        </w:tc>
      </w:tr>
      <w:tr w:rsidR="00FC7945" w:rsidRPr="006C0A32" w14:paraId="42DC3346" w14:textId="77777777" w:rsidTr="005C2996">
        <w:trPr>
          <w:trHeight w:val="104"/>
          <w:jc w:val="center"/>
        </w:trPr>
        <w:tc>
          <w:tcPr>
            <w:tcW w:w="2268" w:type="dxa"/>
            <w:tcBorders>
              <w:top w:val="single" w:sz="4" w:space="0" w:color="auto"/>
              <w:left w:val="single" w:sz="4" w:space="0" w:color="auto"/>
              <w:bottom w:val="single" w:sz="4" w:space="0" w:color="auto"/>
              <w:right w:val="single" w:sz="4" w:space="0" w:color="auto"/>
            </w:tcBorders>
            <w:shd w:val="clear" w:color="auto" w:fill="FFFFFF"/>
            <w:vAlign w:val="center"/>
          </w:tcPr>
          <w:p w14:paraId="4A3419B6" w14:textId="77777777" w:rsidR="00A705AA" w:rsidRPr="0016329B" w:rsidRDefault="00D5366D" w:rsidP="0016329B">
            <w:pPr>
              <w:tabs>
                <w:tab w:val="left" w:pos="1276"/>
              </w:tabs>
              <w:rPr>
                <w:rFonts w:eastAsia="Calibri"/>
                <w:color w:val="000000"/>
                <w:sz w:val="22"/>
                <w:szCs w:val="22"/>
                <w:lang w:val="ru-RU" w:eastAsia="ru-RU" w:bidi="ru-RU"/>
              </w:rPr>
            </w:pPr>
            <w:r w:rsidRPr="0016329B">
              <w:rPr>
                <w:rFonts w:eastAsia="Calibri"/>
                <w:color w:val="000000"/>
                <w:sz w:val="22"/>
                <w:szCs w:val="22"/>
                <w:lang w:val="ru-RU" w:eastAsia="ru-RU" w:bidi="ru-RU"/>
              </w:rPr>
              <w:t>Западно-Казахстанская</w:t>
            </w:r>
          </w:p>
        </w:tc>
        <w:tc>
          <w:tcPr>
            <w:tcW w:w="1524" w:type="dxa"/>
            <w:tcBorders>
              <w:top w:val="single" w:sz="4" w:space="0" w:color="auto"/>
              <w:left w:val="single" w:sz="4" w:space="0" w:color="auto"/>
              <w:bottom w:val="single" w:sz="4" w:space="0" w:color="auto"/>
              <w:right w:val="single" w:sz="4" w:space="0" w:color="auto"/>
            </w:tcBorders>
            <w:shd w:val="clear" w:color="auto" w:fill="FFFFFF"/>
            <w:vAlign w:val="center"/>
          </w:tcPr>
          <w:p w14:paraId="4BCB3A33" w14:textId="77777777" w:rsidR="00A705AA" w:rsidRPr="0016329B" w:rsidRDefault="00D5366D" w:rsidP="0016329B">
            <w:pPr>
              <w:tabs>
                <w:tab w:val="left" w:pos="1276"/>
              </w:tabs>
              <w:jc w:val="center"/>
              <w:rPr>
                <w:rFonts w:eastAsia="Calibri"/>
                <w:color w:val="000000"/>
                <w:sz w:val="22"/>
                <w:szCs w:val="22"/>
                <w:lang w:val="ru-RU" w:eastAsia="ru-RU" w:bidi="ru-RU"/>
              </w:rPr>
            </w:pPr>
            <w:r w:rsidRPr="0016329B">
              <w:rPr>
                <w:rFonts w:eastAsia="Calibri"/>
                <w:color w:val="000000"/>
                <w:sz w:val="22"/>
                <w:szCs w:val="22"/>
                <w:lang w:val="ru-RU" w:eastAsia="ru-RU" w:bidi="ru-RU"/>
              </w:rPr>
              <w:t>26,0</w:t>
            </w:r>
          </w:p>
        </w:tc>
        <w:tc>
          <w:tcPr>
            <w:tcW w:w="1452" w:type="dxa"/>
            <w:tcBorders>
              <w:top w:val="single" w:sz="4" w:space="0" w:color="auto"/>
              <w:left w:val="single" w:sz="4" w:space="0" w:color="auto"/>
              <w:bottom w:val="single" w:sz="4" w:space="0" w:color="auto"/>
              <w:right w:val="single" w:sz="4" w:space="0" w:color="auto"/>
            </w:tcBorders>
            <w:shd w:val="clear" w:color="auto" w:fill="FFFFFF"/>
            <w:vAlign w:val="center"/>
          </w:tcPr>
          <w:p w14:paraId="4E84A39F" w14:textId="77777777" w:rsidR="00A705AA" w:rsidRPr="0016329B" w:rsidRDefault="00D5366D" w:rsidP="0016329B">
            <w:pPr>
              <w:tabs>
                <w:tab w:val="left" w:pos="1276"/>
              </w:tabs>
              <w:ind w:hanging="82"/>
              <w:jc w:val="center"/>
              <w:rPr>
                <w:rFonts w:eastAsia="Calibri"/>
                <w:color w:val="000000"/>
                <w:sz w:val="22"/>
                <w:szCs w:val="22"/>
                <w:lang w:val="ru-RU" w:eastAsia="ru-RU" w:bidi="ru-RU"/>
              </w:rPr>
            </w:pPr>
            <w:r w:rsidRPr="0016329B">
              <w:rPr>
                <w:rFonts w:eastAsia="Calibri"/>
                <w:color w:val="000000"/>
                <w:sz w:val="22"/>
                <w:szCs w:val="22"/>
                <w:lang w:val="ru-RU" w:eastAsia="ru-RU" w:bidi="ru-RU"/>
              </w:rPr>
              <w:t>25,8</w:t>
            </w:r>
          </w:p>
        </w:tc>
        <w:tc>
          <w:tcPr>
            <w:tcW w:w="1452" w:type="dxa"/>
            <w:tcBorders>
              <w:top w:val="single" w:sz="4" w:space="0" w:color="auto"/>
              <w:left w:val="single" w:sz="4" w:space="0" w:color="auto"/>
              <w:bottom w:val="single" w:sz="4" w:space="0" w:color="auto"/>
              <w:right w:val="single" w:sz="4" w:space="0" w:color="auto"/>
            </w:tcBorders>
            <w:shd w:val="clear" w:color="auto" w:fill="FFFFFF"/>
            <w:vAlign w:val="center"/>
          </w:tcPr>
          <w:p w14:paraId="5185F695" w14:textId="77777777" w:rsidR="00A705AA" w:rsidRPr="0016329B" w:rsidRDefault="00D5366D" w:rsidP="0016329B">
            <w:pPr>
              <w:tabs>
                <w:tab w:val="left" w:pos="1276"/>
              </w:tabs>
              <w:ind w:hanging="82"/>
              <w:jc w:val="center"/>
              <w:rPr>
                <w:rFonts w:eastAsia="Calibri"/>
                <w:color w:val="000000"/>
                <w:sz w:val="22"/>
                <w:szCs w:val="22"/>
                <w:lang w:val="ru-RU" w:eastAsia="ru-RU" w:bidi="ru-RU"/>
              </w:rPr>
            </w:pPr>
            <w:r w:rsidRPr="0016329B">
              <w:rPr>
                <w:rFonts w:eastAsia="Calibri"/>
                <w:color w:val="000000"/>
                <w:sz w:val="22"/>
                <w:szCs w:val="22"/>
                <w:lang w:val="ru-RU" w:eastAsia="ru-RU" w:bidi="ru-RU"/>
              </w:rPr>
              <w:t>34,4</w:t>
            </w:r>
          </w:p>
        </w:tc>
        <w:tc>
          <w:tcPr>
            <w:tcW w:w="1452" w:type="dxa"/>
            <w:tcBorders>
              <w:top w:val="single" w:sz="4" w:space="0" w:color="auto"/>
              <w:left w:val="single" w:sz="4" w:space="0" w:color="auto"/>
              <w:bottom w:val="single" w:sz="4" w:space="0" w:color="auto"/>
              <w:right w:val="single" w:sz="4" w:space="0" w:color="auto"/>
            </w:tcBorders>
            <w:shd w:val="clear" w:color="auto" w:fill="FFFFFF"/>
            <w:vAlign w:val="center"/>
          </w:tcPr>
          <w:p w14:paraId="1B519A95" w14:textId="77777777" w:rsidR="00A705AA" w:rsidRPr="0016329B" w:rsidRDefault="00D5366D" w:rsidP="0016329B">
            <w:pPr>
              <w:tabs>
                <w:tab w:val="left" w:pos="1276"/>
              </w:tabs>
              <w:ind w:hanging="82"/>
              <w:jc w:val="center"/>
              <w:rPr>
                <w:rFonts w:eastAsia="Calibri"/>
                <w:color w:val="000000"/>
                <w:sz w:val="22"/>
                <w:szCs w:val="22"/>
                <w:lang w:val="ru-RU" w:eastAsia="ru-RU" w:bidi="ru-RU"/>
              </w:rPr>
            </w:pPr>
            <w:r w:rsidRPr="0016329B">
              <w:rPr>
                <w:rFonts w:eastAsia="Calibri"/>
                <w:color w:val="000000"/>
                <w:sz w:val="22"/>
                <w:szCs w:val="22"/>
                <w:lang w:val="ru-RU" w:eastAsia="ru-RU" w:bidi="ru-RU"/>
              </w:rPr>
              <w:t>31,2</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tcPr>
          <w:p w14:paraId="24A4018D" w14:textId="77777777" w:rsidR="00A705AA" w:rsidRPr="0016329B" w:rsidRDefault="00D5366D" w:rsidP="0016329B">
            <w:pPr>
              <w:tabs>
                <w:tab w:val="left" w:pos="1276"/>
              </w:tabs>
              <w:ind w:hanging="82"/>
              <w:jc w:val="center"/>
              <w:rPr>
                <w:rFonts w:eastAsia="Calibri"/>
                <w:color w:val="000000"/>
                <w:sz w:val="22"/>
                <w:szCs w:val="22"/>
                <w:lang w:val="ru-RU" w:eastAsia="ru-RU" w:bidi="ru-RU"/>
              </w:rPr>
            </w:pPr>
            <w:r w:rsidRPr="0016329B">
              <w:rPr>
                <w:rFonts w:eastAsia="Calibri"/>
                <w:color w:val="000000"/>
                <w:sz w:val="22"/>
                <w:szCs w:val="22"/>
                <w:lang w:val="ru-RU" w:eastAsia="ru-RU" w:bidi="ru-RU"/>
              </w:rPr>
              <w:t>70,8</w:t>
            </w:r>
          </w:p>
        </w:tc>
      </w:tr>
      <w:tr w:rsidR="00FC7945" w:rsidRPr="006C0A32" w14:paraId="761FAD79" w14:textId="77777777" w:rsidTr="005C2996">
        <w:trPr>
          <w:trHeight w:val="136"/>
          <w:jc w:val="center"/>
        </w:trPr>
        <w:tc>
          <w:tcPr>
            <w:tcW w:w="2268" w:type="dxa"/>
            <w:tcBorders>
              <w:top w:val="single" w:sz="4" w:space="0" w:color="auto"/>
              <w:left w:val="single" w:sz="4" w:space="0" w:color="auto"/>
              <w:bottom w:val="single" w:sz="4" w:space="0" w:color="auto"/>
              <w:right w:val="single" w:sz="4" w:space="0" w:color="auto"/>
            </w:tcBorders>
            <w:shd w:val="clear" w:color="auto" w:fill="FFFFFF"/>
            <w:vAlign w:val="center"/>
          </w:tcPr>
          <w:p w14:paraId="14A7CEFC" w14:textId="77777777" w:rsidR="00A705AA" w:rsidRPr="0016329B" w:rsidRDefault="00D5366D" w:rsidP="0016329B">
            <w:pPr>
              <w:tabs>
                <w:tab w:val="left" w:pos="1276"/>
              </w:tabs>
              <w:rPr>
                <w:rFonts w:eastAsia="Calibri"/>
                <w:b/>
                <w:color w:val="000000"/>
                <w:sz w:val="22"/>
                <w:szCs w:val="22"/>
                <w:lang w:val="ru-RU" w:eastAsia="ru-RU" w:bidi="ru-RU"/>
              </w:rPr>
            </w:pPr>
            <w:r w:rsidRPr="0016329B">
              <w:rPr>
                <w:rFonts w:eastAsia="Calibri"/>
                <w:color w:val="000000"/>
                <w:sz w:val="22"/>
                <w:szCs w:val="22"/>
                <w:lang w:val="ru-RU" w:eastAsia="ru-RU" w:bidi="ru-RU"/>
              </w:rPr>
              <w:t>Карагандинская</w:t>
            </w:r>
          </w:p>
        </w:tc>
        <w:tc>
          <w:tcPr>
            <w:tcW w:w="1524" w:type="dxa"/>
            <w:tcBorders>
              <w:top w:val="single" w:sz="4" w:space="0" w:color="auto"/>
              <w:left w:val="single" w:sz="4" w:space="0" w:color="auto"/>
              <w:bottom w:val="single" w:sz="4" w:space="0" w:color="auto"/>
              <w:right w:val="single" w:sz="4" w:space="0" w:color="auto"/>
            </w:tcBorders>
            <w:shd w:val="clear" w:color="auto" w:fill="FFFFFF"/>
            <w:vAlign w:val="center"/>
          </w:tcPr>
          <w:p w14:paraId="04BC6920" w14:textId="77777777" w:rsidR="00A705AA" w:rsidRPr="0016329B" w:rsidRDefault="00D5366D" w:rsidP="0016329B">
            <w:pPr>
              <w:tabs>
                <w:tab w:val="left" w:pos="1276"/>
              </w:tabs>
              <w:jc w:val="center"/>
              <w:rPr>
                <w:rFonts w:eastAsia="Calibri"/>
                <w:color w:val="000000"/>
                <w:sz w:val="22"/>
                <w:szCs w:val="22"/>
                <w:lang w:val="ru-RU" w:eastAsia="ru-RU" w:bidi="ru-RU"/>
              </w:rPr>
            </w:pPr>
            <w:r w:rsidRPr="0016329B">
              <w:rPr>
                <w:rFonts w:eastAsia="Calibri"/>
                <w:color w:val="000000"/>
                <w:sz w:val="22"/>
                <w:szCs w:val="22"/>
                <w:lang w:val="ru-RU" w:eastAsia="ru-RU" w:bidi="ru-RU"/>
              </w:rPr>
              <w:t>569,7</w:t>
            </w:r>
          </w:p>
        </w:tc>
        <w:tc>
          <w:tcPr>
            <w:tcW w:w="1452" w:type="dxa"/>
            <w:tcBorders>
              <w:top w:val="single" w:sz="4" w:space="0" w:color="auto"/>
              <w:left w:val="single" w:sz="4" w:space="0" w:color="auto"/>
              <w:bottom w:val="single" w:sz="4" w:space="0" w:color="auto"/>
              <w:right w:val="single" w:sz="4" w:space="0" w:color="auto"/>
            </w:tcBorders>
            <w:shd w:val="clear" w:color="auto" w:fill="FFFFFF"/>
            <w:vAlign w:val="center"/>
          </w:tcPr>
          <w:p w14:paraId="4B19A05B" w14:textId="77777777" w:rsidR="00A705AA" w:rsidRPr="0016329B" w:rsidRDefault="00D5366D" w:rsidP="0016329B">
            <w:pPr>
              <w:tabs>
                <w:tab w:val="left" w:pos="1276"/>
              </w:tabs>
              <w:ind w:hanging="82"/>
              <w:jc w:val="center"/>
              <w:rPr>
                <w:rFonts w:eastAsia="Calibri"/>
                <w:color w:val="000000"/>
                <w:sz w:val="22"/>
                <w:szCs w:val="22"/>
                <w:lang w:val="ru-RU" w:eastAsia="ru-RU" w:bidi="ru-RU"/>
              </w:rPr>
            </w:pPr>
            <w:r w:rsidRPr="0016329B">
              <w:rPr>
                <w:rFonts w:eastAsia="Calibri"/>
                <w:color w:val="000000"/>
                <w:sz w:val="22"/>
                <w:szCs w:val="22"/>
                <w:lang w:val="ru-RU" w:eastAsia="ru-RU" w:bidi="ru-RU"/>
              </w:rPr>
              <w:t>469,0</w:t>
            </w:r>
          </w:p>
        </w:tc>
        <w:tc>
          <w:tcPr>
            <w:tcW w:w="1452" w:type="dxa"/>
            <w:tcBorders>
              <w:top w:val="single" w:sz="4" w:space="0" w:color="auto"/>
              <w:left w:val="single" w:sz="4" w:space="0" w:color="auto"/>
              <w:bottom w:val="single" w:sz="4" w:space="0" w:color="auto"/>
              <w:right w:val="single" w:sz="4" w:space="0" w:color="auto"/>
            </w:tcBorders>
            <w:shd w:val="clear" w:color="auto" w:fill="FFFFFF"/>
            <w:vAlign w:val="center"/>
          </w:tcPr>
          <w:p w14:paraId="31299196" w14:textId="77777777" w:rsidR="00A705AA" w:rsidRPr="0016329B" w:rsidRDefault="00D5366D" w:rsidP="0016329B">
            <w:pPr>
              <w:tabs>
                <w:tab w:val="left" w:pos="1276"/>
              </w:tabs>
              <w:ind w:hanging="82"/>
              <w:jc w:val="center"/>
              <w:rPr>
                <w:rFonts w:eastAsia="Calibri"/>
                <w:color w:val="000000"/>
                <w:sz w:val="22"/>
                <w:szCs w:val="22"/>
                <w:lang w:val="ru-RU" w:eastAsia="ru-RU" w:bidi="ru-RU"/>
              </w:rPr>
            </w:pPr>
            <w:r w:rsidRPr="0016329B">
              <w:rPr>
                <w:rFonts w:eastAsia="Calibri"/>
                <w:color w:val="000000"/>
                <w:sz w:val="22"/>
                <w:szCs w:val="22"/>
                <w:lang w:val="ru-RU" w:eastAsia="ru-RU" w:bidi="ru-RU"/>
              </w:rPr>
              <w:t>455,0</w:t>
            </w:r>
          </w:p>
        </w:tc>
        <w:tc>
          <w:tcPr>
            <w:tcW w:w="1452" w:type="dxa"/>
            <w:tcBorders>
              <w:top w:val="single" w:sz="4" w:space="0" w:color="auto"/>
              <w:left w:val="single" w:sz="4" w:space="0" w:color="auto"/>
              <w:bottom w:val="single" w:sz="4" w:space="0" w:color="auto"/>
              <w:right w:val="single" w:sz="4" w:space="0" w:color="auto"/>
            </w:tcBorders>
            <w:shd w:val="clear" w:color="auto" w:fill="FFFFFF"/>
            <w:vAlign w:val="center"/>
          </w:tcPr>
          <w:p w14:paraId="22C2E8C2" w14:textId="77777777" w:rsidR="00A705AA" w:rsidRPr="0016329B" w:rsidRDefault="00D5366D" w:rsidP="0016329B">
            <w:pPr>
              <w:tabs>
                <w:tab w:val="left" w:pos="1276"/>
              </w:tabs>
              <w:ind w:hanging="82"/>
              <w:jc w:val="center"/>
              <w:rPr>
                <w:rFonts w:eastAsia="Calibri"/>
                <w:color w:val="000000"/>
                <w:sz w:val="22"/>
                <w:szCs w:val="22"/>
                <w:lang w:val="ru-RU" w:eastAsia="ru-RU" w:bidi="ru-RU"/>
              </w:rPr>
            </w:pPr>
            <w:r w:rsidRPr="0016329B">
              <w:rPr>
                <w:rFonts w:eastAsia="Calibri"/>
                <w:color w:val="000000"/>
                <w:sz w:val="22"/>
                <w:szCs w:val="22"/>
                <w:lang w:val="ru-RU" w:eastAsia="ru-RU" w:bidi="ru-RU"/>
              </w:rPr>
              <w:t>445,3</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tcPr>
          <w:p w14:paraId="2A6815F9" w14:textId="77777777" w:rsidR="00A705AA" w:rsidRPr="0016329B" w:rsidRDefault="00D5366D" w:rsidP="0016329B">
            <w:pPr>
              <w:tabs>
                <w:tab w:val="left" w:pos="1276"/>
              </w:tabs>
              <w:ind w:hanging="82"/>
              <w:jc w:val="center"/>
              <w:rPr>
                <w:rFonts w:eastAsia="Calibri"/>
                <w:color w:val="000000"/>
                <w:sz w:val="22"/>
                <w:szCs w:val="22"/>
                <w:lang w:val="ru-RU" w:eastAsia="ru-RU" w:bidi="ru-RU"/>
              </w:rPr>
            </w:pPr>
            <w:r w:rsidRPr="0016329B">
              <w:rPr>
                <w:rFonts w:eastAsia="Calibri"/>
                <w:color w:val="000000"/>
                <w:sz w:val="22"/>
                <w:szCs w:val="22"/>
                <w:lang w:val="ru-RU" w:eastAsia="ru-RU" w:bidi="ru-RU"/>
              </w:rPr>
              <w:t>452,8</w:t>
            </w:r>
          </w:p>
        </w:tc>
      </w:tr>
      <w:tr w:rsidR="00FC7945" w:rsidRPr="006C0A32" w14:paraId="682FE122" w14:textId="77777777" w:rsidTr="005C2996">
        <w:trPr>
          <w:trHeight w:val="153"/>
          <w:jc w:val="center"/>
        </w:trPr>
        <w:tc>
          <w:tcPr>
            <w:tcW w:w="2268" w:type="dxa"/>
            <w:tcBorders>
              <w:top w:val="single" w:sz="4" w:space="0" w:color="auto"/>
              <w:left w:val="single" w:sz="4" w:space="0" w:color="auto"/>
              <w:bottom w:val="single" w:sz="4" w:space="0" w:color="auto"/>
              <w:right w:val="single" w:sz="4" w:space="0" w:color="auto"/>
            </w:tcBorders>
            <w:shd w:val="clear" w:color="auto" w:fill="FFFFFF"/>
            <w:vAlign w:val="center"/>
          </w:tcPr>
          <w:p w14:paraId="384EE7C1" w14:textId="77777777" w:rsidR="00A705AA" w:rsidRPr="0016329B" w:rsidRDefault="00D5366D" w:rsidP="0016329B">
            <w:pPr>
              <w:tabs>
                <w:tab w:val="left" w:pos="1276"/>
              </w:tabs>
              <w:rPr>
                <w:rFonts w:eastAsia="Calibri"/>
                <w:color w:val="000000"/>
                <w:sz w:val="22"/>
                <w:szCs w:val="22"/>
                <w:lang w:val="ru-RU" w:eastAsia="ru-RU" w:bidi="ru-RU"/>
              </w:rPr>
            </w:pPr>
            <w:r w:rsidRPr="0016329B">
              <w:rPr>
                <w:rFonts w:eastAsia="Calibri"/>
                <w:color w:val="000000"/>
                <w:sz w:val="22"/>
                <w:szCs w:val="22"/>
                <w:lang w:val="ru-RU" w:eastAsia="ru-RU" w:bidi="ru-RU"/>
              </w:rPr>
              <w:t>Костанайская</w:t>
            </w:r>
          </w:p>
        </w:tc>
        <w:tc>
          <w:tcPr>
            <w:tcW w:w="1524" w:type="dxa"/>
            <w:tcBorders>
              <w:top w:val="single" w:sz="4" w:space="0" w:color="auto"/>
              <w:left w:val="single" w:sz="4" w:space="0" w:color="auto"/>
              <w:bottom w:val="single" w:sz="4" w:space="0" w:color="auto"/>
              <w:right w:val="single" w:sz="4" w:space="0" w:color="auto"/>
            </w:tcBorders>
            <w:shd w:val="clear" w:color="auto" w:fill="FFFFFF"/>
            <w:vAlign w:val="center"/>
          </w:tcPr>
          <w:p w14:paraId="461DA710" w14:textId="77777777" w:rsidR="00A705AA" w:rsidRPr="0016329B" w:rsidRDefault="00D5366D" w:rsidP="0016329B">
            <w:pPr>
              <w:tabs>
                <w:tab w:val="left" w:pos="1276"/>
              </w:tabs>
              <w:jc w:val="center"/>
              <w:rPr>
                <w:rFonts w:eastAsia="Calibri"/>
                <w:color w:val="000000"/>
                <w:sz w:val="22"/>
                <w:szCs w:val="22"/>
                <w:lang w:val="ru-RU" w:eastAsia="ru-RU" w:bidi="ru-RU"/>
              </w:rPr>
            </w:pPr>
            <w:r w:rsidRPr="0016329B">
              <w:rPr>
                <w:rFonts w:eastAsia="Calibri"/>
                <w:color w:val="000000"/>
                <w:sz w:val="22"/>
                <w:szCs w:val="22"/>
                <w:lang w:val="ru-RU" w:eastAsia="ru-RU" w:bidi="ru-RU"/>
              </w:rPr>
              <w:t>137,9</w:t>
            </w:r>
          </w:p>
        </w:tc>
        <w:tc>
          <w:tcPr>
            <w:tcW w:w="1452" w:type="dxa"/>
            <w:tcBorders>
              <w:top w:val="single" w:sz="4" w:space="0" w:color="auto"/>
              <w:left w:val="single" w:sz="4" w:space="0" w:color="auto"/>
              <w:bottom w:val="single" w:sz="4" w:space="0" w:color="auto"/>
              <w:right w:val="single" w:sz="4" w:space="0" w:color="auto"/>
            </w:tcBorders>
            <w:shd w:val="clear" w:color="auto" w:fill="FFFFFF"/>
            <w:vAlign w:val="center"/>
          </w:tcPr>
          <w:p w14:paraId="7A9EE361" w14:textId="77777777" w:rsidR="00A705AA" w:rsidRPr="0016329B" w:rsidRDefault="00D5366D" w:rsidP="0016329B">
            <w:pPr>
              <w:tabs>
                <w:tab w:val="left" w:pos="1276"/>
              </w:tabs>
              <w:ind w:hanging="82"/>
              <w:jc w:val="center"/>
              <w:rPr>
                <w:rFonts w:eastAsia="Calibri"/>
                <w:color w:val="000000"/>
                <w:sz w:val="22"/>
                <w:szCs w:val="22"/>
                <w:lang w:val="ru-RU" w:eastAsia="ru-RU" w:bidi="ru-RU"/>
              </w:rPr>
            </w:pPr>
            <w:r w:rsidRPr="0016329B">
              <w:rPr>
                <w:rFonts w:eastAsia="Calibri"/>
                <w:color w:val="000000"/>
                <w:sz w:val="22"/>
                <w:szCs w:val="22"/>
                <w:lang w:val="ru-RU" w:eastAsia="ru-RU" w:bidi="ru-RU"/>
              </w:rPr>
              <w:t>121,4</w:t>
            </w:r>
          </w:p>
        </w:tc>
        <w:tc>
          <w:tcPr>
            <w:tcW w:w="1452" w:type="dxa"/>
            <w:tcBorders>
              <w:top w:val="single" w:sz="4" w:space="0" w:color="auto"/>
              <w:left w:val="single" w:sz="4" w:space="0" w:color="auto"/>
              <w:bottom w:val="single" w:sz="4" w:space="0" w:color="auto"/>
              <w:right w:val="single" w:sz="4" w:space="0" w:color="auto"/>
            </w:tcBorders>
            <w:shd w:val="clear" w:color="auto" w:fill="FFFFFF"/>
            <w:vAlign w:val="center"/>
          </w:tcPr>
          <w:p w14:paraId="3C8606E3" w14:textId="77777777" w:rsidR="00A705AA" w:rsidRPr="0016329B" w:rsidRDefault="00D5366D" w:rsidP="0016329B">
            <w:pPr>
              <w:tabs>
                <w:tab w:val="left" w:pos="1276"/>
              </w:tabs>
              <w:ind w:hanging="82"/>
              <w:jc w:val="center"/>
              <w:rPr>
                <w:rFonts w:eastAsia="Calibri"/>
                <w:color w:val="000000"/>
                <w:sz w:val="22"/>
                <w:szCs w:val="22"/>
                <w:lang w:val="ru-RU" w:eastAsia="ru-RU" w:bidi="ru-RU"/>
              </w:rPr>
            </w:pPr>
            <w:r w:rsidRPr="0016329B">
              <w:rPr>
                <w:rFonts w:eastAsia="Calibri"/>
                <w:color w:val="000000"/>
                <w:sz w:val="22"/>
                <w:szCs w:val="22"/>
                <w:lang w:val="ru-RU" w:eastAsia="ru-RU" w:bidi="ru-RU"/>
              </w:rPr>
              <w:t>118,3</w:t>
            </w:r>
          </w:p>
        </w:tc>
        <w:tc>
          <w:tcPr>
            <w:tcW w:w="1452" w:type="dxa"/>
            <w:tcBorders>
              <w:top w:val="single" w:sz="4" w:space="0" w:color="auto"/>
              <w:left w:val="single" w:sz="4" w:space="0" w:color="auto"/>
              <w:bottom w:val="single" w:sz="4" w:space="0" w:color="auto"/>
              <w:right w:val="single" w:sz="4" w:space="0" w:color="auto"/>
            </w:tcBorders>
            <w:shd w:val="clear" w:color="auto" w:fill="FFFFFF"/>
            <w:vAlign w:val="center"/>
          </w:tcPr>
          <w:p w14:paraId="7CC2F5AC" w14:textId="77777777" w:rsidR="00A705AA" w:rsidRPr="0016329B" w:rsidRDefault="00D5366D" w:rsidP="0016329B">
            <w:pPr>
              <w:tabs>
                <w:tab w:val="left" w:pos="1276"/>
              </w:tabs>
              <w:ind w:hanging="82"/>
              <w:jc w:val="center"/>
              <w:rPr>
                <w:rFonts w:eastAsia="Calibri"/>
                <w:color w:val="000000"/>
                <w:sz w:val="22"/>
                <w:szCs w:val="22"/>
                <w:lang w:val="ru-RU" w:eastAsia="ru-RU" w:bidi="ru-RU"/>
              </w:rPr>
            </w:pPr>
            <w:r w:rsidRPr="0016329B">
              <w:rPr>
                <w:rFonts w:eastAsia="Calibri"/>
                <w:color w:val="000000"/>
                <w:sz w:val="22"/>
                <w:szCs w:val="22"/>
                <w:lang w:val="ru-RU" w:eastAsia="ru-RU" w:bidi="ru-RU"/>
              </w:rPr>
              <w:t>111,6</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tcPr>
          <w:p w14:paraId="5E57C510" w14:textId="77777777" w:rsidR="00A705AA" w:rsidRPr="0016329B" w:rsidRDefault="00D5366D" w:rsidP="0016329B">
            <w:pPr>
              <w:tabs>
                <w:tab w:val="left" w:pos="1276"/>
              </w:tabs>
              <w:ind w:hanging="82"/>
              <w:jc w:val="center"/>
              <w:rPr>
                <w:rFonts w:eastAsia="Calibri"/>
                <w:color w:val="000000"/>
                <w:sz w:val="22"/>
                <w:szCs w:val="22"/>
                <w:lang w:val="ru-RU" w:eastAsia="ru-RU" w:bidi="ru-RU"/>
              </w:rPr>
            </w:pPr>
            <w:r w:rsidRPr="0016329B">
              <w:rPr>
                <w:rFonts w:eastAsia="Calibri"/>
                <w:color w:val="000000"/>
                <w:sz w:val="22"/>
                <w:szCs w:val="22"/>
                <w:lang w:val="ru-RU" w:eastAsia="ru-RU" w:bidi="ru-RU"/>
              </w:rPr>
              <w:t>103,6</w:t>
            </w:r>
          </w:p>
        </w:tc>
      </w:tr>
      <w:tr w:rsidR="00FC7945" w:rsidRPr="006C0A32" w14:paraId="3B386F30" w14:textId="77777777" w:rsidTr="005C2996">
        <w:trPr>
          <w:trHeight w:val="255"/>
          <w:jc w:val="center"/>
        </w:trPr>
        <w:tc>
          <w:tcPr>
            <w:tcW w:w="2268" w:type="dxa"/>
            <w:tcBorders>
              <w:top w:val="single" w:sz="4" w:space="0" w:color="auto"/>
              <w:left w:val="single" w:sz="4" w:space="0" w:color="auto"/>
              <w:bottom w:val="single" w:sz="4" w:space="0" w:color="auto"/>
              <w:right w:val="single" w:sz="4" w:space="0" w:color="auto"/>
            </w:tcBorders>
            <w:shd w:val="clear" w:color="auto" w:fill="FFFFFF"/>
            <w:vAlign w:val="center"/>
          </w:tcPr>
          <w:p w14:paraId="0FDCCBE4" w14:textId="77777777" w:rsidR="00A705AA" w:rsidRPr="0016329B" w:rsidRDefault="00D5366D" w:rsidP="0016329B">
            <w:pPr>
              <w:tabs>
                <w:tab w:val="left" w:pos="1276"/>
              </w:tabs>
              <w:rPr>
                <w:rFonts w:eastAsia="Calibri"/>
                <w:color w:val="000000"/>
                <w:sz w:val="22"/>
                <w:szCs w:val="22"/>
                <w:lang w:val="ru-RU" w:eastAsia="ru-RU" w:bidi="ru-RU"/>
              </w:rPr>
            </w:pPr>
            <w:r w:rsidRPr="0016329B">
              <w:rPr>
                <w:rFonts w:eastAsia="Calibri"/>
                <w:color w:val="000000"/>
                <w:sz w:val="22"/>
                <w:szCs w:val="22"/>
                <w:lang w:val="ru-RU" w:eastAsia="ru-RU" w:bidi="ru-RU"/>
              </w:rPr>
              <w:t>Кызылординская</w:t>
            </w:r>
          </w:p>
        </w:tc>
        <w:tc>
          <w:tcPr>
            <w:tcW w:w="1524" w:type="dxa"/>
            <w:tcBorders>
              <w:top w:val="single" w:sz="4" w:space="0" w:color="auto"/>
              <w:left w:val="single" w:sz="4" w:space="0" w:color="auto"/>
              <w:bottom w:val="single" w:sz="4" w:space="0" w:color="auto"/>
              <w:right w:val="single" w:sz="4" w:space="0" w:color="auto"/>
            </w:tcBorders>
            <w:shd w:val="clear" w:color="auto" w:fill="FFFFFF"/>
            <w:vAlign w:val="center"/>
          </w:tcPr>
          <w:p w14:paraId="2486AAF1" w14:textId="77777777" w:rsidR="00A705AA" w:rsidRPr="0016329B" w:rsidRDefault="00D5366D" w:rsidP="0016329B">
            <w:pPr>
              <w:tabs>
                <w:tab w:val="left" w:pos="1276"/>
              </w:tabs>
              <w:jc w:val="center"/>
              <w:rPr>
                <w:rFonts w:eastAsia="Calibri"/>
                <w:color w:val="000000"/>
                <w:sz w:val="22"/>
                <w:szCs w:val="22"/>
                <w:lang w:val="ru-RU" w:eastAsia="ru-RU" w:bidi="ru-RU"/>
              </w:rPr>
            </w:pPr>
            <w:r w:rsidRPr="0016329B">
              <w:rPr>
                <w:rFonts w:eastAsia="Calibri"/>
                <w:color w:val="000000"/>
                <w:sz w:val="22"/>
                <w:szCs w:val="22"/>
                <w:lang w:val="ru-RU" w:eastAsia="ru-RU" w:bidi="ru-RU"/>
              </w:rPr>
              <w:t>29,2</w:t>
            </w:r>
          </w:p>
        </w:tc>
        <w:tc>
          <w:tcPr>
            <w:tcW w:w="1452" w:type="dxa"/>
            <w:tcBorders>
              <w:top w:val="single" w:sz="4" w:space="0" w:color="auto"/>
              <w:left w:val="single" w:sz="4" w:space="0" w:color="auto"/>
              <w:bottom w:val="single" w:sz="4" w:space="0" w:color="auto"/>
              <w:right w:val="single" w:sz="4" w:space="0" w:color="auto"/>
            </w:tcBorders>
            <w:shd w:val="clear" w:color="auto" w:fill="FFFFFF"/>
            <w:vAlign w:val="center"/>
          </w:tcPr>
          <w:p w14:paraId="5D58B378" w14:textId="77777777" w:rsidR="00A705AA" w:rsidRPr="0016329B" w:rsidRDefault="00D5366D" w:rsidP="0016329B">
            <w:pPr>
              <w:tabs>
                <w:tab w:val="left" w:pos="1276"/>
              </w:tabs>
              <w:ind w:hanging="82"/>
              <w:jc w:val="center"/>
              <w:rPr>
                <w:rFonts w:eastAsia="Calibri"/>
                <w:color w:val="000000"/>
                <w:sz w:val="22"/>
                <w:szCs w:val="22"/>
                <w:lang w:val="ru-RU" w:eastAsia="ru-RU" w:bidi="ru-RU"/>
              </w:rPr>
            </w:pPr>
            <w:r w:rsidRPr="0016329B">
              <w:rPr>
                <w:rFonts w:eastAsia="Calibri"/>
                <w:color w:val="000000"/>
                <w:sz w:val="22"/>
                <w:szCs w:val="22"/>
                <w:lang w:val="ru-RU" w:eastAsia="ru-RU" w:bidi="ru-RU"/>
              </w:rPr>
              <w:t>23,4</w:t>
            </w:r>
          </w:p>
        </w:tc>
        <w:tc>
          <w:tcPr>
            <w:tcW w:w="1452" w:type="dxa"/>
            <w:tcBorders>
              <w:top w:val="single" w:sz="4" w:space="0" w:color="auto"/>
              <w:left w:val="single" w:sz="4" w:space="0" w:color="auto"/>
              <w:bottom w:val="single" w:sz="4" w:space="0" w:color="auto"/>
              <w:right w:val="single" w:sz="4" w:space="0" w:color="auto"/>
            </w:tcBorders>
            <w:shd w:val="clear" w:color="auto" w:fill="FFFFFF"/>
            <w:vAlign w:val="center"/>
          </w:tcPr>
          <w:p w14:paraId="2EE9ED38" w14:textId="77777777" w:rsidR="00A705AA" w:rsidRPr="0016329B" w:rsidRDefault="00D5366D" w:rsidP="0016329B">
            <w:pPr>
              <w:tabs>
                <w:tab w:val="left" w:pos="1276"/>
              </w:tabs>
              <w:ind w:hanging="82"/>
              <w:jc w:val="center"/>
              <w:rPr>
                <w:rFonts w:eastAsia="Calibri"/>
                <w:color w:val="000000"/>
                <w:sz w:val="22"/>
                <w:szCs w:val="22"/>
                <w:lang w:val="ru-RU" w:eastAsia="ru-RU" w:bidi="ru-RU"/>
              </w:rPr>
            </w:pPr>
            <w:r w:rsidRPr="0016329B">
              <w:rPr>
                <w:rFonts w:eastAsia="Calibri"/>
                <w:color w:val="000000"/>
                <w:sz w:val="22"/>
                <w:szCs w:val="22"/>
                <w:lang w:val="ru-RU" w:eastAsia="ru-RU" w:bidi="ru-RU"/>
              </w:rPr>
              <w:t>25,3</w:t>
            </w:r>
          </w:p>
        </w:tc>
        <w:tc>
          <w:tcPr>
            <w:tcW w:w="1452" w:type="dxa"/>
            <w:tcBorders>
              <w:top w:val="single" w:sz="4" w:space="0" w:color="auto"/>
              <w:left w:val="single" w:sz="4" w:space="0" w:color="auto"/>
              <w:bottom w:val="single" w:sz="4" w:space="0" w:color="auto"/>
              <w:right w:val="single" w:sz="4" w:space="0" w:color="auto"/>
            </w:tcBorders>
            <w:shd w:val="clear" w:color="auto" w:fill="FFFFFF"/>
            <w:vAlign w:val="center"/>
          </w:tcPr>
          <w:p w14:paraId="5F3E4307" w14:textId="77777777" w:rsidR="00A705AA" w:rsidRPr="0016329B" w:rsidRDefault="00D5366D" w:rsidP="0016329B">
            <w:pPr>
              <w:tabs>
                <w:tab w:val="left" w:pos="1276"/>
              </w:tabs>
              <w:ind w:hanging="82"/>
              <w:jc w:val="center"/>
              <w:rPr>
                <w:rFonts w:eastAsia="Calibri"/>
                <w:color w:val="000000"/>
                <w:sz w:val="22"/>
                <w:szCs w:val="22"/>
                <w:lang w:val="ru-RU" w:eastAsia="ru-RU" w:bidi="ru-RU"/>
              </w:rPr>
            </w:pPr>
            <w:r w:rsidRPr="0016329B">
              <w:rPr>
                <w:rFonts w:eastAsia="Calibri"/>
                <w:color w:val="000000"/>
                <w:sz w:val="22"/>
                <w:szCs w:val="22"/>
                <w:lang w:val="ru-RU" w:eastAsia="ru-RU" w:bidi="ru-RU"/>
              </w:rPr>
              <w:t>24,9</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tcPr>
          <w:p w14:paraId="729E3A88" w14:textId="77777777" w:rsidR="00A705AA" w:rsidRPr="0016329B" w:rsidRDefault="00D5366D" w:rsidP="0016329B">
            <w:pPr>
              <w:tabs>
                <w:tab w:val="left" w:pos="1276"/>
              </w:tabs>
              <w:ind w:hanging="82"/>
              <w:jc w:val="center"/>
              <w:rPr>
                <w:rFonts w:eastAsia="Calibri"/>
                <w:color w:val="000000"/>
                <w:sz w:val="22"/>
                <w:szCs w:val="22"/>
                <w:lang w:val="ru-RU" w:eastAsia="ru-RU" w:bidi="ru-RU"/>
              </w:rPr>
            </w:pPr>
            <w:r w:rsidRPr="0016329B">
              <w:rPr>
                <w:rFonts w:eastAsia="Calibri"/>
                <w:color w:val="000000"/>
                <w:sz w:val="22"/>
                <w:szCs w:val="22"/>
                <w:lang w:val="ru-RU" w:eastAsia="ru-RU" w:bidi="ru-RU"/>
              </w:rPr>
              <w:t>23,3</w:t>
            </w:r>
          </w:p>
        </w:tc>
      </w:tr>
      <w:tr w:rsidR="00FC7945" w:rsidRPr="006C0A32" w14:paraId="08707544" w14:textId="77777777" w:rsidTr="005C2996">
        <w:trPr>
          <w:trHeight w:val="175"/>
          <w:jc w:val="center"/>
        </w:trPr>
        <w:tc>
          <w:tcPr>
            <w:tcW w:w="2268" w:type="dxa"/>
            <w:tcBorders>
              <w:top w:val="single" w:sz="4" w:space="0" w:color="auto"/>
              <w:left w:val="single" w:sz="4" w:space="0" w:color="auto"/>
              <w:bottom w:val="single" w:sz="4" w:space="0" w:color="auto"/>
              <w:right w:val="single" w:sz="4" w:space="0" w:color="auto"/>
            </w:tcBorders>
            <w:shd w:val="clear" w:color="auto" w:fill="FFFFFF"/>
            <w:vAlign w:val="center"/>
          </w:tcPr>
          <w:p w14:paraId="7F0E60F8" w14:textId="77777777" w:rsidR="00A705AA" w:rsidRPr="0016329B" w:rsidRDefault="00D5366D" w:rsidP="0016329B">
            <w:pPr>
              <w:tabs>
                <w:tab w:val="left" w:pos="1276"/>
              </w:tabs>
              <w:rPr>
                <w:rFonts w:eastAsia="Calibri"/>
                <w:color w:val="000000"/>
                <w:sz w:val="22"/>
                <w:szCs w:val="22"/>
                <w:lang w:val="ru-RU" w:eastAsia="ru-RU" w:bidi="ru-RU"/>
              </w:rPr>
            </w:pPr>
            <w:r w:rsidRPr="0016329B">
              <w:rPr>
                <w:rFonts w:eastAsia="Calibri"/>
                <w:color w:val="000000"/>
                <w:sz w:val="22"/>
                <w:szCs w:val="22"/>
                <w:lang w:val="ru-RU" w:eastAsia="ru-RU" w:bidi="ru-RU"/>
              </w:rPr>
              <w:t>Мангистауская</w:t>
            </w:r>
          </w:p>
        </w:tc>
        <w:tc>
          <w:tcPr>
            <w:tcW w:w="1524" w:type="dxa"/>
            <w:tcBorders>
              <w:top w:val="single" w:sz="4" w:space="0" w:color="auto"/>
              <w:left w:val="single" w:sz="4" w:space="0" w:color="auto"/>
              <w:bottom w:val="single" w:sz="4" w:space="0" w:color="auto"/>
              <w:right w:val="single" w:sz="4" w:space="0" w:color="auto"/>
            </w:tcBorders>
            <w:shd w:val="clear" w:color="auto" w:fill="FFFFFF"/>
            <w:vAlign w:val="center"/>
          </w:tcPr>
          <w:p w14:paraId="65AB16CF" w14:textId="77777777" w:rsidR="00A705AA" w:rsidRPr="0016329B" w:rsidRDefault="00D5366D" w:rsidP="0016329B">
            <w:pPr>
              <w:tabs>
                <w:tab w:val="left" w:pos="1276"/>
              </w:tabs>
              <w:jc w:val="center"/>
              <w:rPr>
                <w:rFonts w:eastAsia="Calibri"/>
                <w:color w:val="000000"/>
                <w:sz w:val="22"/>
                <w:szCs w:val="22"/>
                <w:lang w:val="ru-RU" w:eastAsia="ru-RU" w:bidi="ru-RU"/>
              </w:rPr>
            </w:pPr>
            <w:r w:rsidRPr="0016329B">
              <w:rPr>
                <w:rFonts w:eastAsia="Calibri"/>
                <w:color w:val="000000"/>
                <w:sz w:val="22"/>
                <w:szCs w:val="22"/>
                <w:lang w:val="ru-RU" w:eastAsia="ru-RU" w:bidi="ru-RU"/>
              </w:rPr>
              <w:t>75,2</w:t>
            </w:r>
          </w:p>
        </w:tc>
        <w:tc>
          <w:tcPr>
            <w:tcW w:w="1452" w:type="dxa"/>
            <w:tcBorders>
              <w:top w:val="single" w:sz="4" w:space="0" w:color="auto"/>
              <w:left w:val="single" w:sz="4" w:space="0" w:color="auto"/>
              <w:bottom w:val="single" w:sz="4" w:space="0" w:color="auto"/>
              <w:right w:val="single" w:sz="4" w:space="0" w:color="auto"/>
            </w:tcBorders>
            <w:shd w:val="clear" w:color="auto" w:fill="FFFFFF"/>
            <w:vAlign w:val="center"/>
          </w:tcPr>
          <w:p w14:paraId="6F96E1D5" w14:textId="77777777" w:rsidR="00A705AA" w:rsidRPr="0016329B" w:rsidRDefault="00D5366D" w:rsidP="0016329B">
            <w:pPr>
              <w:tabs>
                <w:tab w:val="left" w:pos="1276"/>
              </w:tabs>
              <w:ind w:hanging="82"/>
              <w:jc w:val="center"/>
              <w:rPr>
                <w:rFonts w:eastAsia="Calibri"/>
                <w:color w:val="000000"/>
                <w:sz w:val="22"/>
                <w:szCs w:val="22"/>
                <w:lang w:val="ru-RU" w:eastAsia="ru-RU" w:bidi="ru-RU"/>
              </w:rPr>
            </w:pPr>
            <w:r w:rsidRPr="0016329B">
              <w:rPr>
                <w:rFonts w:eastAsia="Calibri"/>
                <w:color w:val="000000"/>
                <w:sz w:val="22"/>
                <w:szCs w:val="22"/>
                <w:lang w:val="ru-RU" w:eastAsia="ru-RU" w:bidi="ru-RU"/>
              </w:rPr>
              <w:t>78,7</w:t>
            </w:r>
          </w:p>
        </w:tc>
        <w:tc>
          <w:tcPr>
            <w:tcW w:w="1452" w:type="dxa"/>
            <w:tcBorders>
              <w:top w:val="single" w:sz="4" w:space="0" w:color="auto"/>
              <w:left w:val="single" w:sz="4" w:space="0" w:color="auto"/>
              <w:bottom w:val="single" w:sz="4" w:space="0" w:color="auto"/>
              <w:right w:val="single" w:sz="4" w:space="0" w:color="auto"/>
            </w:tcBorders>
            <w:shd w:val="clear" w:color="auto" w:fill="FFFFFF"/>
            <w:vAlign w:val="center"/>
          </w:tcPr>
          <w:p w14:paraId="0A629208" w14:textId="77777777" w:rsidR="00A705AA" w:rsidRPr="0016329B" w:rsidRDefault="00D5366D" w:rsidP="0016329B">
            <w:pPr>
              <w:tabs>
                <w:tab w:val="left" w:pos="1276"/>
              </w:tabs>
              <w:ind w:hanging="82"/>
              <w:jc w:val="center"/>
              <w:rPr>
                <w:rFonts w:eastAsia="Calibri"/>
                <w:color w:val="000000"/>
                <w:sz w:val="22"/>
                <w:szCs w:val="22"/>
                <w:lang w:val="ru-RU" w:eastAsia="ru-RU" w:bidi="ru-RU"/>
              </w:rPr>
            </w:pPr>
            <w:r w:rsidRPr="0016329B">
              <w:rPr>
                <w:rFonts w:eastAsia="Calibri"/>
                <w:color w:val="000000"/>
                <w:sz w:val="22"/>
                <w:szCs w:val="22"/>
                <w:lang w:val="ru-RU" w:eastAsia="ru-RU" w:bidi="ru-RU"/>
              </w:rPr>
              <w:t>86,2</w:t>
            </w:r>
          </w:p>
        </w:tc>
        <w:tc>
          <w:tcPr>
            <w:tcW w:w="1452" w:type="dxa"/>
            <w:tcBorders>
              <w:top w:val="single" w:sz="4" w:space="0" w:color="auto"/>
              <w:left w:val="single" w:sz="4" w:space="0" w:color="auto"/>
              <w:bottom w:val="single" w:sz="4" w:space="0" w:color="auto"/>
              <w:right w:val="single" w:sz="4" w:space="0" w:color="auto"/>
            </w:tcBorders>
            <w:shd w:val="clear" w:color="auto" w:fill="FFFFFF"/>
            <w:vAlign w:val="center"/>
          </w:tcPr>
          <w:p w14:paraId="0288F4E2" w14:textId="77777777" w:rsidR="00A705AA" w:rsidRPr="0016329B" w:rsidRDefault="00D5366D" w:rsidP="0016329B">
            <w:pPr>
              <w:tabs>
                <w:tab w:val="left" w:pos="1276"/>
              </w:tabs>
              <w:ind w:hanging="82"/>
              <w:jc w:val="center"/>
              <w:rPr>
                <w:rFonts w:eastAsia="Calibri"/>
                <w:color w:val="000000"/>
                <w:sz w:val="22"/>
                <w:szCs w:val="22"/>
                <w:lang w:val="ru-RU" w:eastAsia="ru-RU" w:bidi="ru-RU"/>
              </w:rPr>
            </w:pPr>
            <w:r w:rsidRPr="0016329B">
              <w:rPr>
                <w:rFonts w:eastAsia="Calibri"/>
                <w:color w:val="000000"/>
                <w:sz w:val="22"/>
                <w:szCs w:val="22"/>
                <w:lang w:val="ru-RU" w:eastAsia="ru-RU" w:bidi="ru-RU"/>
              </w:rPr>
              <w:t>105,5</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tcPr>
          <w:p w14:paraId="5B272983" w14:textId="77777777" w:rsidR="00A705AA" w:rsidRPr="0016329B" w:rsidRDefault="00D5366D" w:rsidP="0016329B">
            <w:pPr>
              <w:tabs>
                <w:tab w:val="left" w:pos="1276"/>
              </w:tabs>
              <w:ind w:hanging="82"/>
              <w:jc w:val="center"/>
              <w:rPr>
                <w:rFonts w:eastAsia="Calibri"/>
                <w:color w:val="000000"/>
                <w:sz w:val="22"/>
                <w:szCs w:val="22"/>
                <w:lang w:val="ru-RU" w:eastAsia="ru-RU" w:bidi="ru-RU"/>
              </w:rPr>
            </w:pPr>
            <w:r w:rsidRPr="0016329B">
              <w:rPr>
                <w:rFonts w:eastAsia="Calibri"/>
                <w:color w:val="000000"/>
                <w:sz w:val="22"/>
                <w:szCs w:val="22"/>
                <w:lang w:val="ru-RU" w:eastAsia="ru-RU" w:bidi="ru-RU"/>
              </w:rPr>
              <w:t>91,2</w:t>
            </w:r>
          </w:p>
        </w:tc>
      </w:tr>
      <w:tr w:rsidR="00FC7945" w:rsidRPr="006C0A32" w14:paraId="2AD52058" w14:textId="77777777" w:rsidTr="005C2996">
        <w:trPr>
          <w:trHeight w:val="194"/>
          <w:jc w:val="center"/>
        </w:trPr>
        <w:tc>
          <w:tcPr>
            <w:tcW w:w="2268" w:type="dxa"/>
            <w:tcBorders>
              <w:top w:val="single" w:sz="4" w:space="0" w:color="auto"/>
              <w:left w:val="single" w:sz="4" w:space="0" w:color="auto"/>
              <w:bottom w:val="single" w:sz="4" w:space="0" w:color="auto"/>
              <w:right w:val="single" w:sz="4" w:space="0" w:color="auto"/>
            </w:tcBorders>
            <w:shd w:val="clear" w:color="auto" w:fill="FFFFFF"/>
            <w:vAlign w:val="center"/>
          </w:tcPr>
          <w:p w14:paraId="5D4F60AF" w14:textId="77777777" w:rsidR="00A705AA" w:rsidRPr="0016329B" w:rsidRDefault="00D5366D" w:rsidP="0016329B">
            <w:pPr>
              <w:tabs>
                <w:tab w:val="left" w:pos="1276"/>
              </w:tabs>
              <w:rPr>
                <w:rFonts w:eastAsia="Calibri"/>
                <w:color w:val="000000"/>
                <w:sz w:val="22"/>
                <w:szCs w:val="22"/>
                <w:lang w:val="ru-RU" w:eastAsia="ru-RU" w:bidi="ru-RU"/>
              </w:rPr>
            </w:pPr>
            <w:r w:rsidRPr="0016329B">
              <w:rPr>
                <w:rFonts w:eastAsia="Calibri"/>
                <w:color w:val="000000"/>
                <w:sz w:val="22"/>
                <w:szCs w:val="22"/>
                <w:lang w:val="ru-RU" w:eastAsia="ru-RU" w:bidi="ru-RU"/>
              </w:rPr>
              <w:t>Павлодарская</w:t>
            </w:r>
          </w:p>
        </w:tc>
        <w:tc>
          <w:tcPr>
            <w:tcW w:w="1524" w:type="dxa"/>
            <w:tcBorders>
              <w:top w:val="single" w:sz="4" w:space="0" w:color="auto"/>
              <w:left w:val="single" w:sz="4" w:space="0" w:color="auto"/>
              <w:bottom w:val="single" w:sz="4" w:space="0" w:color="auto"/>
              <w:right w:val="single" w:sz="4" w:space="0" w:color="auto"/>
            </w:tcBorders>
            <w:shd w:val="clear" w:color="auto" w:fill="FFFFFF"/>
            <w:vAlign w:val="center"/>
          </w:tcPr>
          <w:p w14:paraId="493CEF24" w14:textId="77777777" w:rsidR="00A705AA" w:rsidRPr="0016329B" w:rsidRDefault="00D5366D" w:rsidP="0016329B">
            <w:pPr>
              <w:tabs>
                <w:tab w:val="left" w:pos="1276"/>
              </w:tabs>
              <w:jc w:val="center"/>
              <w:rPr>
                <w:rFonts w:eastAsia="Calibri"/>
                <w:color w:val="000000"/>
                <w:sz w:val="22"/>
                <w:szCs w:val="22"/>
                <w:lang w:val="ru-RU" w:eastAsia="ru-RU" w:bidi="ru-RU"/>
              </w:rPr>
            </w:pPr>
            <w:r w:rsidRPr="0016329B">
              <w:rPr>
                <w:rFonts w:eastAsia="Calibri"/>
                <w:color w:val="000000"/>
                <w:sz w:val="22"/>
                <w:szCs w:val="22"/>
                <w:lang w:val="ru-RU" w:eastAsia="ru-RU" w:bidi="ru-RU"/>
              </w:rPr>
              <w:t>736,2</w:t>
            </w:r>
          </w:p>
        </w:tc>
        <w:tc>
          <w:tcPr>
            <w:tcW w:w="1452" w:type="dxa"/>
            <w:tcBorders>
              <w:top w:val="single" w:sz="4" w:space="0" w:color="auto"/>
              <w:left w:val="single" w:sz="4" w:space="0" w:color="auto"/>
              <w:bottom w:val="single" w:sz="4" w:space="0" w:color="auto"/>
              <w:right w:val="single" w:sz="4" w:space="0" w:color="auto"/>
            </w:tcBorders>
            <w:shd w:val="clear" w:color="auto" w:fill="FFFFFF"/>
            <w:vAlign w:val="center"/>
          </w:tcPr>
          <w:p w14:paraId="41AF228D" w14:textId="77777777" w:rsidR="00A705AA" w:rsidRPr="0016329B" w:rsidRDefault="00D5366D" w:rsidP="0016329B">
            <w:pPr>
              <w:tabs>
                <w:tab w:val="left" w:pos="1276"/>
              </w:tabs>
              <w:ind w:hanging="82"/>
              <w:jc w:val="center"/>
              <w:rPr>
                <w:rFonts w:eastAsia="Calibri"/>
                <w:color w:val="000000"/>
                <w:sz w:val="22"/>
                <w:szCs w:val="22"/>
                <w:lang w:val="ru-RU" w:eastAsia="ru-RU" w:bidi="ru-RU"/>
              </w:rPr>
            </w:pPr>
            <w:r w:rsidRPr="0016329B">
              <w:rPr>
                <w:rFonts w:eastAsia="Calibri"/>
                <w:color w:val="000000"/>
                <w:sz w:val="22"/>
                <w:szCs w:val="22"/>
                <w:lang w:val="ru-RU" w:eastAsia="ru-RU" w:bidi="ru-RU"/>
              </w:rPr>
              <w:t>724,2</w:t>
            </w:r>
          </w:p>
        </w:tc>
        <w:tc>
          <w:tcPr>
            <w:tcW w:w="1452" w:type="dxa"/>
            <w:tcBorders>
              <w:top w:val="single" w:sz="4" w:space="0" w:color="auto"/>
              <w:left w:val="single" w:sz="4" w:space="0" w:color="auto"/>
              <w:bottom w:val="single" w:sz="4" w:space="0" w:color="auto"/>
              <w:right w:val="single" w:sz="4" w:space="0" w:color="auto"/>
            </w:tcBorders>
            <w:shd w:val="clear" w:color="auto" w:fill="FFFFFF"/>
            <w:vAlign w:val="center"/>
          </w:tcPr>
          <w:p w14:paraId="76CD5954" w14:textId="77777777" w:rsidR="00A705AA" w:rsidRPr="0016329B" w:rsidRDefault="00D5366D" w:rsidP="0016329B">
            <w:pPr>
              <w:tabs>
                <w:tab w:val="left" w:pos="1276"/>
              </w:tabs>
              <w:ind w:hanging="82"/>
              <w:jc w:val="center"/>
              <w:rPr>
                <w:rFonts w:eastAsia="Calibri"/>
                <w:color w:val="000000"/>
                <w:sz w:val="22"/>
                <w:szCs w:val="22"/>
                <w:lang w:val="ru-RU" w:eastAsia="ru-RU" w:bidi="ru-RU"/>
              </w:rPr>
            </w:pPr>
            <w:r w:rsidRPr="0016329B">
              <w:rPr>
                <w:rFonts w:eastAsia="Calibri"/>
                <w:color w:val="000000"/>
                <w:sz w:val="22"/>
                <w:szCs w:val="22"/>
                <w:lang w:val="ru-RU" w:eastAsia="ru-RU" w:bidi="ru-RU"/>
              </w:rPr>
              <w:t>694,2</w:t>
            </w:r>
          </w:p>
        </w:tc>
        <w:tc>
          <w:tcPr>
            <w:tcW w:w="1452" w:type="dxa"/>
            <w:tcBorders>
              <w:top w:val="single" w:sz="4" w:space="0" w:color="auto"/>
              <w:left w:val="single" w:sz="4" w:space="0" w:color="auto"/>
              <w:bottom w:val="single" w:sz="4" w:space="0" w:color="auto"/>
              <w:right w:val="single" w:sz="4" w:space="0" w:color="auto"/>
            </w:tcBorders>
            <w:shd w:val="clear" w:color="auto" w:fill="FFFFFF"/>
            <w:vAlign w:val="center"/>
          </w:tcPr>
          <w:p w14:paraId="3EE8F11D" w14:textId="77777777" w:rsidR="00A705AA" w:rsidRPr="0016329B" w:rsidRDefault="00D5366D" w:rsidP="0016329B">
            <w:pPr>
              <w:tabs>
                <w:tab w:val="left" w:pos="1276"/>
              </w:tabs>
              <w:ind w:hanging="82"/>
              <w:jc w:val="center"/>
              <w:rPr>
                <w:rFonts w:eastAsia="Calibri"/>
                <w:color w:val="000000"/>
                <w:sz w:val="22"/>
                <w:szCs w:val="22"/>
                <w:lang w:val="ru-RU" w:eastAsia="ru-RU" w:bidi="ru-RU"/>
              </w:rPr>
            </w:pPr>
            <w:r w:rsidRPr="0016329B">
              <w:rPr>
                <w:rFonts w:eastAsia="Calibri"/>
                <w:color w:val="000000"/>
                <w:sz w:val="22"/>
                <w:szCs w:val="22"/>
                <w:lang w:val="ru-RU" w:eastAsia="ru-RU" w:bidi="ru-RU"/>
              </w:rPr>
              <w:t>687,8</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tcPr>
          <w:p w14:paraId="0976BA48" w14:textId="77777777" w:rsidR="00A705AA" w:rsidRPr="0016329B" w:rsidRDefault="00D5366D" w:rsidP="0016329B">
            <w:pPr>
              <w:tabs>
                <w:tab w:val="left" w:pos="1276"/>
              </w:tabs>
              <w:ind w:hanging="82"/>
              <w:jc w:val="center"/>
              <w:rPr>
                <w:rFonts w:eastAsia="Calibri"/>
                <w:color w:val="000000"/>
                <w:sz w:val="22"/>
                <w:szCs w:val="22"/>
                <w:lang w:val="ru-RU" w:eastAsia="ru-RU" w:bidi="ru-RU"/>
              </w:rPr>
            </w:pPr>
            <w:r w:rsidRPr="0016329B">
              <w:rPr>
                <w:rFonts w:eastAsia="Calibri"/>
                <w:color w:val="000000"/>
                <w:sz w:val="22"/>
                <w:szCs w:val="22"/>
                <w:lang w:val="ru-RU" w:eastAsia="ru-RU" w:bidi="ru-RU"/>
              </w:rPr>
              <w:t>660</w:t>
            </w:r>
          </w:p>
        </w:tc>
      </w:tr>
      <w:tr w:rsidR="00FC7945" w:rsidRPr="006C0A32" w14:paraId="1F71E955" w14:textId="77777777" w:rsidTr="005C2996">
        <w:trPr>
          <w:trHeight w:val="84"/>
          <w:jc w:val="center"/>
        </w:trPr>
        <w:tc>
          <w:tcPr>
            <w:tcW w:w="2268"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4D468EAF" w14:textId="77777777" w:rsidR="00A705AA" w:rsidRPr="0016329B" w:rsidRDefault="00D5366D" w:rsidP="0016329B">
            <w:pPr>
              <w:tabs>
                <w:tab w:val="left" w:pos="1276"/>
              </w:tabs>
              <w:rPr>
                <w:rFonts w:eastAsia="Calibri"/>
                <w:color w:val="000000"/>
                <w:sz w:val="22"/>
                <w:szCs w:val="22"/>
                <w:lang w:val="ru-RU" w:eastAsia="ru-RU" w:bidi="ru-RU"/>
              </w:rPr>
            </w:pPr>
            <w:r w:rsidRPr="0016329B">
              <w:rPr>
                <w:rFonts w:eastAsia="Calibri"/>
                <w:color w:val="000000"/>
                <w:sz w:val="22"/>
                <w:szCs w:val="22"/>
                <w:lang w:val="ru-RU" w:eastAsia="ru-RU" w:bidi="ru-RU"/>
              </w:rPr>
              <w:t>Северо-Казахстанская</w:t>
            </w:r>
          </w:p>
        </w:tc>
        <w:tc>
          <w:tcPr>
            <w:tcW w:w="1524" w:type="dxa"/>
            <w:tcBorders>
              <w:top w:val="single" w:sz="4" w:space="0" w:color="auto"/>
              <w:left w:val="single" w:sz="4" w:space="0" w:color="auto"/>
              <w:bottom w:val="single" w:sz="4" w:space="0" w:color="auto"/>
              <w:right w:val="single" w:sz="4" w:space="0" w:color="auto"/>
            </w:tcBorders>
            <w:shd w:val="clear" w:color="auto" w:fill="FFFFFF"/>
            <w:vAlign w:val="center"/>
          </w:tcPr>
          <w:p w14:paraId="26DCAAB0" w14:textId="77777777" w:rsidR="00A705AA" w:rsidRPr="0016329B" w:rsidRDefault="00D5366D" w:rsidP="0016329B">
            <w:pPr>
              <w:tabs>
                <w:tab w:val="left" w:pos="1276"/>
              </w:tabs>
              <w:jc w:val="center"/>
              <w:rPr>
                <w:rFonts w:eastAsia="Calibri"/>
                <w:color w:val="000000"/>
                <w:sz w:val="22"/>
                <w:szCs w:val="22"/>
                <w:lang w:val="ru-RU" w:eastAsia="ru-RU" w:bidi="ru-RU"/>
              </w:rPr>
            </w:pPr>
            <w:r w:rsidRPr="0016329B">
              <w:rPr>
                <w:rFonts w:eastAsia="Calibri"/>
                <w:color w:val="000000"/>
                <w:sz w:val="22"/>
                <w:szCs w:val="22"/>
                <w:lang w:val="ru-RU" w:eastAsia="ru-RU" w:bidi="ru-RU"/>
              </w:rPr>
              <w:t>61,2</w:t>
            </w:r>
          </w:p>
        </w:tc>
        <w:tc>
          <w:tcPr>
            <w:tcW w:w="1452" w:type="dxa"/>
            <w:tcBorders>
              <w:top w:val="single" w:sz="4" w:space="0" w:color="auto"/>
              <w:left w:val="single" w:sz="4" w:space="0" w:color="auto"/>
              <w:bottom w:val="single" w:sz="4" w:space="0" w:color="auto"/>
              <w:right w:val="single" w:sz="4" w:space="0" w:color="auto"/>
            </w:tcBorders>
            <w:shd w:val="clear" w:color="auto" w:fill="FFFFFF"/>
            <w:vAlign w:val="center"/>
          </w:tcPr>
          <w:p w14:paraId="7A8CF6FA" w14:textId="77777777" w:rsidR="00A705AA" w:rsidRPr="0016329B" w:rsidRDefault="00D5366D" w:rsidP="0016329B">
            <w:pPr>
              <w:tabs>
                <w:tab w:val="left" w:pos="1276"/>
              </w:tabs>
              <w:ind w:hanging="82"/>
              <w:jc w:val="center"/>
              <w:rPr>
                <w:rFonts w:eastAsia="Calibri"/>
                <w:color w:val="000000"/>
                <w:sz w:val="22"/>
                <w:szCs w:val="22"/>
                <w:lang w:val="ru-RU" w:eastAsia="ru-RU" w:bidi="ru-RU"/>
              </w:rPr>
            </w:pPr>
            <w:r w:rsidRPr="0016329B">
              <w:rPr>
                <w:rFonts w:eastAsia="Calibri"/>
                <w:color w:val="000000"/>
                <w:sz w:val="22"/>
                <w:szCs w:val="22"/>
                <w:lang w:val="ru-RU" w:eastAsia="ru-RU" w:bidi="ru-RU"/>
              </w:rPr>
              <w:t>52,7</w:t>
            </w:r>
          </w:p>
        </w:tc>
        <w:tc>
          <w:tcPr>
            <w:tcW w:w="1452" w:type="dxa"/>
            <w:tcBorders>
              <w:top w:val="single" w:sz="4" w:space="0" w:color="auto"/>
              <w:left w:val="single" w:sz="4" w:space="0" w:color="auto"/>
              <w:bottom w:val="single" w:sz="4" w:space="0" w:color="auto"/>
              <w:right w:val="single" w:sz="4" w:space="0" w:color="auto"/>
            </w:tcBorders>
            <w:shd w:val="clear" w:color="auto" w:fill="FFFFFF"/>
            <w:vAlign w:val="center"/>
          </w:tcPr>
          <w:p w14:paraId="0CEBDB3F" w14:textId="77777777" w:rsidR="00A705AA" w:rsidRPr="0016329B" w:rsidRDefault="00D5366D" w:rsidP="0016329B">
            <w:pPr>
              <w:tabs>
                <w:tab w:val="left" w:pos="1276"/>
              </w:tabs>
              <w:ind w:hanging="82"/>
              <w:jc w:val="center"/>
              <w:rPr>
                <w:rFonts w:eastAsia="Calibri"/>
                <w:color w:val="000000"/>
                <w:sz w:val="22"/>
                <w:szCs w:val="22"/>
                <w:lang w:val="ru-RU" w:eastAsia="ru-RU" w:bidi="ru-RU"/>
              </w:rPr>
            </w:pPr>
            <w:r w:rsidRPr="0016329B">
              <w:rPr>
                <w:rFonts w:eastAsia="Calibri"/>
                <w:color w:val="000000"/>
                <w:sz w:val="22"/>
                <w:szCs w:val="22"/>
                <w:lang w:val="ru-RU" w:eastAsia="ru-RU" w:bidi="ru-RU"/>
              </w:rPr>
              <w:t>58,9</w:t>
            </w:r>
          </w:p>
        </w:tc>
        <w:tc>
          <w:tcPr>
            <w:tcW w:w="1452" w:type="dxa"/>
            <w:tcBorders>
              <w:top w:val="single" w:sz="4" w:space="0" w:color="auto"/>
              <w:left w:val="single" w:sz="4" w:space="0" w:color="auto"/>
              <w:bottom w:val="single" w:sz="4" w:space="0" w:color="auto"/>
              <w:right w:val="single" w:sz="4" w:space="0" w:color="auto"/>
            </w:tcBorders>
            <w:shd w:val="clear" w:color="auto" w:fill="FFFFFF"/>
            <w:vAlign w:val="center"/>
          </w:tcPr>
          <w:p w14:paraId="4F46AE44" w14:textId="77777777" w:rsidR="00A705AA" w:rsidRPr="0016329B" w:rsidRDefault="00D5366D" w:rsidP="0016329B">
            <w:pPr>
              <w:tabs>
                <w:tab w:val="left" w:pos="1276"/>
              </w:tabs>
              <w:ind w:hanging="82"/>
              <w:jc w:val="center"/>
              <w:rPr>
                <w:rFonts w:eastAsia="Calibri"/>
                <w:color w:val="000000"/>
                <w:sz w:val="22"/>
                <w:szCs w:val="22"/>
                <w:lang w:val="ru-RU" w:eastAsia="ru-RU" w:bidi="ru-RU"/>
              </w:rPr>
            </w:pPr>
            <w:r w:rsidRPr="0016329B">
              <w:rPr>
                <w:rFonts w:eastAsia="Calibri"/>
                <w:color w:val="000000"/>
                <w:sz w:val="22"/>
                <w:szCs w:val="22"/>
                <w:lang w:val="ru-RU" w:eastAsia="ru-RU" w:bidi="ru-RU"/>
              </w:rPr>
              <w:t>59,5</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tcPr>
          <w:p w14:paraId="65985140" w14:textId="77777777" w:rsidR="00A705AA" w:rsidRPr="0016329B" w:rsidRDefault="00D5366D" w:rsidP="0016329B">
            <w:pPr>
              <w:tabs>
                <w:tab w:val="left" w:pos="1276"/>
              </w:tabs>
              <w:ind w:hanging="82"/>
              <w:jc w:val="center"/>
              <w:rPr>
                <w:rFonts w:eastAsia="Calibri"/>
                <w:color w:val="000000"/>
                <w:sz w:val="22"/>
                <w:szCs w:val="22"/>
                <w:lang w:val="ru-RU" w:eastAsia="ru-RU" w:bidi="ru-RU"/>
              </w:rPr>
            </w:pPr>
            <w:r w:rsidRPr="0016329B">
              <w:rPr>
                <w:rFonts w:eastAsia="Calibri"/>
                <w:color w:val="000000"/>
                <w:sz w:val="22"/>
                <w:szCs w:val="22"/>
                <w:lang w:val="ru-RU" w:eastAsia="ru-RU" w:bidi="ru-RU"/>
              </w:rPr>
              <w:t>61,8</w:t>
            </w:r>
          </w:p>
        </w:tc>
      </w:tr>
      <w:tr w:rsidR="00FC7945" w:rsidRPr="006C0A32" w14:paraId="2AB05BC8" w14:textId="77777777" w:rsidTr="005C2996">
        <w:trPr>
          <w:trHeight w:val="102"/>
          <w:jc w:val="center"/>
        </w:trPr>
        <w:tc>
          <w:tcPr>
            <w:tcW w:w="2268"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701116A0" w14:textId="77777777" w:rsidR="00A705AA" w:rsidRPr="0016329B" w:rsidRDefault="00D5366D" w:rsidP="0016329B">
            <w:pPr>
              <w:tabs>
                <w:tab w:val="left" w:pos="1276"/>
              </w:tabs>
              <w:rPr>
                <w:rFonts w:eastAsia="Calibri"/>
                <w:color w:val="000000"/>
                <w:sz w:val="22"/>
                <w:szCs w:val="22"/>
                <w:lang w:val="ru-RU" w:eastAsia="ru-RU" w:bidi="ru-RU"/>
              </w:rPr>
            </w:pPr>
            <w:r w:rsidRPr="0016329B">
              <w:rPr>
                <w:rFonts w:eastAsia="Calibri"/>
                <w:color w:val="000000"/>
                <w:sz w:val="22"/>
                <w:szCs w:val="22"/>
                <w:lang w:val="ru-RU" w:eastAsia="ru-RU" w:bidi="ru-RU"/>
              </w:rPr>
              <w:t>Туркестанская</w:t>
            </w:r>
          </w:p>
        </w:tc>
        <w:tc>
          <w:tcPr>
            <w:tcW w:w="1524" w:type="dxa"/>
            <w:tcBorders>
              <w:top w:val="single" w:sz="4" w:space="0" w:color="auto"/>
              <w:left w:val="single" w:sz="4" w:space="0" w:color="auto"/>
              <w:bottom w:val="single" w:sz="4" w:space="0" w:color="auto"/>
              <w:right w:val="single" w:sz="4" w:space="0" w:color="auto"/>
            </w:tcBorders>
            <w:shd w:val="clear" w:color="auto" w:fill="FFFFFF"/>
            <w:vAlign w:val="center"/>
          </w:tcPr>
          <w:p w14:paraId="5A9DF388" w14:textId="77777777" w:rsidR="00A705AA" w:rsidRPr="0016329B" w:rsidRDefault="00D5366D" w:rsidP="0016329B">
            <w:pPr>
              <w:tabs>
                <w:tab w:val="left" w:pos="1276"/>
              </w:tabs>
              <w:jc w:val="center"/>
              <w:rPr>
                <w:rFonts w:eastAsia="Calibri"/>
                <w:color w:val="000000"/>
                <w:sz w:val="22"/>
                <w:szCs w:val="22"/>
                <w:lang w:val="ru-RU" w:eastAsia="ru-RU" w:bidi="ru-RU"/>
              </w:rPr>
            </w:pPr>
            <w:r w:rsidRPr="0016329B">
              <w:rPr>
                <w:rFonts w:eastAsia="Calibri"/>
                <w:color w:val="000000"/>
                <w:sz w:val="22"/>
                <w:szCs w:val="22"/>
                <w:lang w:val="ru-RU" w:eastAsia="ru-RU" w:bidi="ru-RU"/>
              </w:rPr>
              <w:t>29,0</w:t>
            </w:r>
          </w:p>
        </w:tc>
        <w:tc>
          <w:tcPr>
            <w:tcW w:w="1452" w:type="dxa"/>
            <w:tcBorders>
              <w:top w:val="single" w:sz="4" w:space="0" w:color="auto"/>
              <w:left w:val="single" w:sz="4" w:space="0" w:color="auto"/>
              <w:bottom w:val="single" w:sz="4" w:space="0" w:color="auto"/>
              <w:right w:val="single" w:sz="4" w:space="0" w:color="auto"/>
            </w:tcBorders>
            <w:shd w:val="clear" w:color="auto" w:fill="FFFFFF"/>
            <w:vAlign w:val="center"/>
          </w:tcPr>
          <w:p w14:paraId="78948889" w14:textId="77777777" w:rsidR="00A705AA" w:rsidRPr="0016329B" w:rsidRDefault="00D5366D" w:rsidP="0016329B">
            <w:pPr>
              <w:tabs>
                <w:tab w:val="left" w:pos="1276"/>
              </w:tabs>
              <w:ind w:hanging="82"/>
              <w:jc w:val="center"/>
              <w:rPr>
                <w:rFonts w:eastAsia="Calibri"/>
                <w:color w:val="000000"/>
                <w:sz w:val="22"/>
                <w:szCs w:val="22"/>
                <w:lang w:val="ru-RU" w:eastAsia="ru-RU" w:bidi="ru-RU"/>
              </w:rPr>
            </w:pPr>
            <w:r w:rsidRPr="0016329B">
              <w:rPr>
                <w:rFonts w:eastAsia="Calibri"/>
                <w:color w:val="000000"/>
                <w:sz w:val="22"/>
                <w:szCs w:val="22"/>
                <w:lang w:val="ru-RU" w:eastAsia="ru-RU" w:bidi="ru-RU"/>
              </w:rPr>
              <w:t>25,2</w:t>
            </w:r>
          </w:p>
        </w:tc>
        <w:tc>
          <w:tcPr>
            <w:tcW w:w="1452" w:type="dxa"/>
            <w:tcBorders>
              <w:top w:val="single" w:sz="4" w:space="0" w:color="auto"/>
              <w:left w:val="single" w:sz="4" w:space="0" w:color="auto"/>
              <w:bottom w:val="single" w:sz="4" w:space="0" w:color="auto"/>
              <w:right w:val="single" w:sz="4" w:space="0" w:color="auto"/>
            </w:tcBorders>
            <w:shd w:val="clear" w:color="auto" w:fill="FFFFFF"/>
            <w:vAlign w:val="center"/>
          </w:tcPr>
          <w:p w14:paraId="7546F1B1" w14:textId="77777777" w:rsidR="00A705AA" w:rsidRPr="0016329B" w:rsidRDefault="00D5366D" w:rsidP="0016329B">
            <w:pPr>
              <w:tabs>
                <w:tab w:val="left" w:pos="1276"/>
              </w:tabs>
              <w:ind w:hanging="82"/>
              <w:jc w:val="center"/>
              <w:rPr>
                <w:rFonts w:eastAsia="Calibri"/>
                <w:color w:val="000000"/>
                <w:sz w:val="22"/>
                <w:szCs w:val="22"/>
                <w:lang w:val="ru-RU" w:eastAsia="ru-RU" w:bidi="ru-RU"/>
              </w:rPr>
            </w:pPr>
            <w:r w:rsidRPr="0016329B">
              <w:rPr>
                <w:rFonts w:eastAsia="Calibri"/>
                <w:color w:val="000000"/>
                <w:sz w:val="22"/>
                <w:szCs w:val="22"/>
                <w:lang w:val="ru-RU" w:eastAsia="ru-RU" w:bidi="ru-RU"/>
              </w:rPr>
              <w:t>26,7</w:t>
            </w:r>
          </w:p>
        </w:tc>
        <w:tc>
          <w:tcPr>
            <w:tcW w:w="1452" w:type="dxa"/>
            <w:tcBorders>
              <w:top w:val="single" w:sz="4" w:space="0" w:color="auto"/>
              <w:left w:val="single" w:sz="4" w:space="0" w:color="auto"/>
              <w:bottom w:val="single" w:sz="4" w:space="0" w:color="auto"/>
              <w:right w:val="single" w:sz="4" w:space="0" w:color="auto"/>
            </w:tcBorders>
            <w:shd w:val="clear" w:color="auto" w:fill="FFFFFF"/>
            <w:vAlign w:val="center"/>
          </w:tcPr>
          <w:p w14:paraId="3DB3124E" w14:textId="77777777" w:rsidR="00A705AA" w:rsidRPr="0016329B" w:rsidRDefault="00D5366D" w:rsidP="0016329B">
            <w:pPr>
              <w:tabs>
                <w:tab w:val="left" w:pos="1276"/>
              </w:tabs>
              <w:ind w:hanging="82"/>
              <w:jc w:val="center"/>
              <w:rPr>
                <w:rFonts w:eastAsia="Calibri"/>
                <w:color w:val="000000"/>
                <w:sz w:val="22"/>
                <w:szCs w:val="22"/>
                <w:lang w:val="ru-RU" w:eastAsia="ru-RU" w:bidi="ru-RU"/>
              </w:rPr>
            </w:pPr>
            <w:r w:rsidRPr="0016329B">
              <w:rPr>
                <w:rFonts w:eastAsia="Calibri"/>
                <w:color w:val="000000"/>
                <w:sz w:val="22"/>
                <w:szCs w:val="22"/>
                <w:lang w:val="ru-RU" w:eastAsia="ru-RU" w:bidi="ru-RU"/>
              </w:rPr>
              <w:t>26,3</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tcPr>
          <w:p w14:paraId="19D20FAF" w14:textId="77777777" w:rsidR="00A705AA" w:rsidRPr="0016329B" w:rsidRDefault="00D5366D" w:rsidP="0016329B">
            <w:pPr>
              <w:tabs>
                <w:tab w:val="left" w:pos="1276"/>
              </w:tabs>
              <w:ind w:hanging="82"/>
              <w:jc w:val="center"/>
              <w:rPr>
                <w:rFonts w:eastAsia="Calibri"/>
                <w:color w:val="000000"/>
                <w:sz w:val="22"/>
                <w:szCs w:val="22"/>
                <w:lang w:val="ru-RU" w:eastAsia="ru-RU" w:bidi="ru-RU"/>
              </w:rPr>
            </w:pPr>
            <w:r w:rsidRPr="0016329B">
              <w:rPr>
                <w:rFonts w:eastAsia="Calibri"/>
                <w:color w:val="000000"/>
                <w:sz w:val="22"/>
                <w:szCs w:val="22"/>
                <w:lang w:val="ru-RU" w:eastAsia="ru-RU" w:bidi="ru-RU"/>
              </w:rPr>
              <w:t>26,7</w:t>
            </w:r>
          </w:p>
        </w:tc>
      </w:tr>
      <w:tr w:rsidR="00FC7945" w:rsidRPr="006C0A32" w14:paraId="3212AD46" w14:textId="77777777" w:rsidTr="005C2996">
        <w:trPr>
          <w:trHeight w:val="120"/>
          <w:jc w:val="center"/>
        </w:trPr>
        <w:tc>
          <w:tcPr>
            <w:tcW w:w="2268" w:type="dxa"/>
            <w:tcBorders>
              <w:top w:val="single" w:sz="4" w:space="0" w:color="auto"/>
              <w:left w:val="single" w:sz="4" w:space="0" w:color="auto"/>
              <w:bottom w:val="single" w:sz="4" w:space="0" w:color="auto"/>
              <w:right w:val="single" w:sz="4" w:space="0" w:color="auto"/>
            </w:tcBorders>
            <w:shd w:val="clear" w:color="auto" w:fill="FFFFFF"/>
            <w:vAlign w:val="center"/>
          </w:tcPr>
          <w:p w14:paraId="4ABDCBC4" w14:textId="77777777" w:rsidR="00A705AA" w:rsidRPr="0016329B" w:rsidRDefault="00D5366D" w:rsidP="0016329B">
            <w:pPr>
              <w:tabs>
                <w:tab w:val="left" w:pos="1276"/>
              </w:tabs>
              <w:rPr>
                <w:rFonts w:eastAsia="Calibri"/>
                <w:color w:val="000000"/>
                <w:sz w:val="22"/>
                <w:szCs w:val="22"/>
                <w:lang w:val="ru-RU" w:eastAsia="ru-RU" w:bidi="ru-RU"/>
              </w:rPr>
            </w:pPr>
            <w:r w:rsidRPr="0016329B">
              <w:rPr>
                <w:rFonts w:eastAsia="Calibri"/>
                <w:color w:val="000000"/>
                <w:sz w:val="22"/>
                <w:szCs w:val="22"/>
                <w:lang w:val="ru-RU" w:eastAsia="ru-RU" w:bidi="ru-RU"/>
              </w:rPr>
              <w:lastRenderedPageBreak/>
              <w:t>Ұлытау</w:t>
            </w:r>
          </w:p>
        </w:tc>
        <w:tc>
          <w:tcPr>
            <w:tcW w:w="1524" w:type="dxa"/>
            <w:tcBorders>
              <w:top w:val="single" w:sz="4" w:space="0" w:color="auto"/>
              <w:left w:val="single" w:sz="4" w:space="0" w:color="auto"/>
              <w:bottom w:val="single" w:sz="4" w:space="0" w:color="auto"/>
              <w:right w:val="single" w:sz="4" w:space="0" w:color="auto"/>
            </w:tcBorders>
            <w:shd w:val="clear" w:color="auto" w:fill="FFFFFF"/>
            <w:vAlign w:val="center"/>
          </w:tcPr>
          <w:p w14:paraId="6E3EFC50" w14:textId="77777777" w:rsidR="00A705AA" w:rsidRPr="0016329B" w:rsidRDefault="00A705AA" w:rsidP="0016329B">
            <w:pPr>
              <w:tabs>
                <w:tab w:val="left" w:pos="1276"/>
              </w:tabs>
              <w:jc w:val="center"/>
              <w:rPr>
                <w:rFonts w:eastAsia="Calibri"/>
                <w:color w:val="000000"/>
                <w:sz w:val="22"/>
                <w:szCs w:val="22"/>
                <w:lang w:val="ru-RU" w:eastAsia="ru-RU" w:bidi="ru-RU"/>
              </w:rPr>
            </w:pPr>
          </w:p>
        </w:tc>
        <w:tc>
          <w:tcPr>
            <w:tcW w:w="1452" w:type="dxa"/>
            <w:tcBorders>
              <w:top w:val="single" w:sz="4" w:space="0" w:color="auto"/>
              <w:left w:val="single" w:sz="4" w:space="0" w:color="auto"/>
              <w:bottom w:val="single" w:sz="4" w:space="0" w:color="auto"/>
              <w:right w:val="single" w:sz="4" w:space="0" w:color="auto"/>
            </w:tcBorders>
            <w:shd w:val="clear" w:color="auto" w:fill="FFFFFF"/>
            <w:vAlign w:val="center"/>
          </w:tcPr>
          <w:p w14:paraId="0162684D" w14:textId="77777777" w:rsidR="00A705AA" w:rsidRPr="0016329B" w:rsidRDefault="00D5366D" w:rsidP="0016329B">
            <w:pPr>
              <w:tabs>
                <w:tab w:val="left" w:pos="1276"/>
              </w:tabs>
              <w:ind w:hanging="82"/>
              <w:jc w:val="center"/>
              <w:rPr>
                <w:rFonts w:eastAsia="Calibri"/>
                <w:color w:val="000000"/>
                <w:sz w:val="22"/>
                <w:szCs w:val="22"/>
                <w:lang w:val="ru-RU" w:eastAsia="ru-RU" w:bidi="ru-RU"/>
              </w:rPr>
            </w:pPr>
            <w:r w:rsidRPr="0016329B">
              <w:rPr>
                <w:rFonts w:eastAsia="Calibri"/>
                <w:color w:val="000000"/>
                <w:sz w:val="22"/>
                <w:szCs w:val="22"/>
                <w:lang w:val="ru-RU" w:eastAsia="ru-RU" w:bidi="ru-RU"/>
              </w:rPr>
              <w:t>105,1</w:t>
            </w:r>
          </w:p>
        </w:tc>
        <w:tc>
          <w:tcPr>
            <w:tcW w:w="1452" w:type="dxa"/>
            <w:tcBorders>
              <w:top w:val="single" w:sz="4" w:space="0" w:color="auto"/>
              <w:left w:val="single" w:sz="4" w:space="0" w:color="auto"/>
              <w:bottom w:val="single" w:sz="4" w:space="0" w:color="auto"/>
              <w:right w:val="single" w:sz="4" w:space="0" w:color="auto"/>
            </w:tcBorders>
            <w:shd w:val="clear" w:color="auto" w:fill="FFFFFF"/>
            <w:vAlign w:val="center"/>
          </w:tcPr>
          <w:p w14:paraId="3748005B" w14:textId="77777777" w:rsidR="00A705AA" w:rsidRPr="0016329B" w:rsidRDefault="00D5366D" w:rsidP="0016329B">
            <w:pPr>
              <w:tabs>
                <w:tab w:val="left" w:pos="1276"/>
              </w:tabs>
              <w:ind w:hanging="82"/>
              <w:jc w:val="center"/>
              <w:rPr>
                <w:rFonts w:eastAsia="Calibri"/>
                <w:color w:val="000000"/>
                <w:sz w:val="22"/>
                <w:szCs w:val="22"/>
                <w:lang w:val="ru-RU" w:eastAsia="ru-RU" w:bidi="ru-RU"/>
              </w:rPr>
            </w:pPr>
            <w:r w:rsidRPr="0016329B">
              <w:rPr>
                <w:rFonts w:eastAsia="Calibri"/>
                <w:color w:val="000000"/>
                <w:sz w:val="22"/>
                <w:szCs w:val="22"/>
                <w:lang w:val="ru-RU" w:eastAsia="ru-RU" w:bidi="ru-RU"/>
              </w:rPr>
              <w:t>103,1</w:t>
            </w:r>
          </w:p>
        </w:tc>
        <w:tc>
          <w:tcPr>
            <w:tcW w:w="1452" w:type="dxa"/>
            <w:tcBorders>
              <w:top w:val="single" w:sz="4" w:space="0" w:color="auto"/>
              <w:left w:val="single" w:sz="4" w:space="0" w:color="auto"/>
              <w:bottom w:val="single" w:sz="4" w:space="0" w:color="auto"/>
              <w:right w:val="single" w:sz="4" w:space="0" w:color="auto"/>
            </w:tcBorders>
            <w:shd w:val="clear" w:color="auto" w:fill="FFFFFF"/>
            <w:vAlign w:val="center"/>
          </w:tcPr>
          <w:p w14:paraId="6042673E" w14:textId="77777777" w:rsidR="00A705AA" w:rsidRPr="0016329B" w:rsidRDefault="00D5366D" w:rsidP="0016329B">
            <w:pPr>
              <w:tabs>
                <w:tab w:val="left" w:pos="1276"/>
              </w:tabs>
              <w:ind w:hanging="82"/>
              <w:jc w:val="center"/>
              <w:rPr>
                <w:rFonts w:eastAsia="Calibri"/>
                <w:color w:val="000000"/>
                <w:sz w:val="22"/>
                <w:szCs w:val="22"/>
                <w:lang w:val="ru-RU" w:eastAsia="ru-RU" w:bidi="ru-RU"/>
              </w:rPr>
            </w:pPr>
            <w:r w:rsidRPr="0016329B">
              <w:rPr>
                <w:rFonts w:eastAsia="Calibri"/>
                <w:color w:val="000000"/>
                <w:sz w:val="22"/>
                <w:szCs w:val="22"/>
                <w:lang w:val="ru-RU" w:eastAsia="ru-RU" w:bidi="ru-RU"/>
              </w:rPr>
              <w:t>97,7</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tcPr>
          <w:p w14:paraId="6E7FA610" w14:textId="77777777" w:rsidR="00A705AA" w:rsidRPr="0016329B" w:rsidRDefault="00D5366D" w:rsidP="0016329B">
            <w:pPr>
              <w:tabs>
                <w:tab w:val="left" w:pos="1276"/>
              </w:tabs>
              <w:ind w:hanging="82"/>
              <w:jc w:val="center"/>
              <w:rPr>
                <w:rFonts w:eastAsia="Calibri"/>
                <w:color w:val="000000"/>
                <w:sz w:val="22"/>
                <w:szCs w:val="22"/>
                <w:lang w:val="ru-RU" w:eastAsia="ru-RU" w:bidi="ru-RU"/>
              </w:rPr>
            </w:pPr>
            <w:r w:rsidRPr="0016329B">
              <w:rPr>
                <w:rFonts w:eastAsia="Calibri"/>
                <w:color w:val="000000"/>
                <w:sz w:val="22"/>
                <w:szCs w:val="22"/>
                <w:lang w:val="ru-RU" w:eastAsia="ru-RU" w:bidi="ru-RU"/>
              </w:rPr>
              <w:t>94,4</w:t>
            </w:r>
          </w:p>
        </w:tc>
      </w:tr>
      <w:tr w:rsidR="00FC7945" w:rsidRPr="006C0A32" w14:paraId="789822CE" w14:textId="77777777" w:rsidTr="005C2996">
        <w:trPr>
          <w:trHeight w:val="255"/>
          <w:jc w:val="center"/>
        </w:trPr>
        <w:tc>
          <w:tcPr>
            <w:tcW w:w="2268"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118E1AD8" w14:textId="77777777" w:rsidR="00A705AA" w:rsidRPr="0016329B" w:rsidRDefault="00D5366D" w:rsidP="0016329B">
            <w:pPr>
              <w:tabs>
                <w:tab w:val="left" w:pos="1276"/>
              </w:tabs>
              <w:rPr>
                <w:rFonts w:eastAsia="Calibri"/>
                <w:color w:val="000000"/>
                <w:sz w:val="22"/>
                <w:szCs w:val="22"/>
                <w:lang w:val="ru-RU" w:eastAsia="ru-RU" w:bidi="ru-RU"/>
              </w:rPr>
            </w:pPr>
            <w:r w:rsidRPr="0016329B">
              <w:rPr>
                <w:rFonts w:eastAsia="Calibri"/>
                <w:color w:val="000000"/>
                <w:sz w:val="22"/>
                <w:szCs w:val="22"/>
                <w:lang w:val="ru-RU" w:eastAsia="ru-RU" w:bidi="ru-RU"/>
              </w:rPr>
              <w:t>г. Астана</w:t>
            </w:r>
          </w:p>
        </w:tc>
        <w:tc>
          <w:tcPr>
            <w:tcW w:w="1524" w:type="dxa"/>
            <w:tcBorders>
              <w:top w:val="single" w:sz="4" w:space="0" w:color="auto"/>
              <w:left w:val="single" w:sz="4" w:space="0" w:color="auto"/>
              <w:bottom w:val="single" w:sz="4" w:space="0" w:color="auto"/>
              <w:right w:val="single" w:sz="4" w:space="0" w:color="auto"/>
            </w:tcBorders>
            <w:shd w:val="clear" w:color="auto" w:fill="FFFFFF"/>
            <w:vAlign w:val="center"/>
          </w:tcPr>
          <w:p w14:paraId="13A87DBA" w14:textId="77777777" w:rsidR="00A705AA" w:rsidRPr="0016329B" w:rsidRDefault="00D5366D" w:rsidP="0016329B">
            <w:pPr>
              <w:tabs>
                <w:tab w:val="left" w:pos="1276"/>
              </w:tabs>
              <w:jc w:val="center"/>
              <w:rPr>
                <w:rFonts w:eastAsia="Calibri"/>
                <w:color w:val="000000"/>
                <w:sz w:val="22"/>
                <w:szCs w:val="22"/>
                <w:lang w:val="ru-RU" w:eastAsia="ru-RU" w:bidi="ru-RU"/>
              </w:rPr>
            </w:pPr>
            <w:r w:rsidRPr="0016329B">
              <w:rPr>
                <w:rFonts w:eastAsia="Calibri"/>
                <w:color w:val="000000"/>
                <w:sz w:val="22"/>
                <w:szCs w:val="22"/>
                <w:lang w:val="ru-RU" w:eastAsia="ru-RU" w:bidi="ru-RU"/>
              </w:rPr>
              <w:t>62,2</w:t>
            </w:r>
          </w:p>
        </w:tc>
        <w:tc>
          <w:tcPr>
            <w:tcW w:w="1452" w:type="dxa"/>
            <w:tcBorders>
              <w:top w:val="single" w:sz="4" w:space="0" w:color="auto"/>
              <w:left w:val="single" w:sz="4" w:space="0" w:color="auto"/>
              <w:bottom w:val="single" w:sz="4" w:space="0" w:color="auto"/>
              <w:right w:val="single" w:sz="4" w:space="0" w:color="auto"/>
            </w:tcBorders>
            <w:shd w:val="clear" w:color="auto" w:fill="FFFFFF"/>
            <w:vAlign w:val="center"/>
          </w:tcPr>
          <w:p w14:paraId="41EC1752" w14:textId="77777777" w:rsidR="00A705AA" w:rsidRPr="0016329B" w:rsidRDefault="00D5366D" w:rsidP="0016329B">
            <w:pPr>
              <w:tabs>
                <w:tab w:val="left" w:pos="1276"/>
              </w:tabs>
              <w:ind w:hanging="82"/>
              <w:jc w:val="center"/>
              <w:rPr>
                <w:rFonts w:eastAsia="Calibri"/>
                <w:color w:val="000000"/>
                <w:sz w:val="22"/>
                <w:szCs w:val="22"/>
                <w:lang w:val="ru-RU" w:eastAsia="ru-RU" w:bidi="ru-RU"/>
              </w:rPr>
            </w:pPr>
            <w:r w:rsidRPr="0016329B">
              <w:rPr>
                <w:rFonts w:eastAsia="Calibri"/>
                <w:color w:val="000000"/>
                <w:sz w:val="22"/>
                <w:szCs w:val="22"/>
                <w:lang w:val="ru-RU" w:eastAsia="ru-RU" w:bidi="ru-RU"/>
              </w:rPr>
              <w:t>57,7</w:t>
            </w:r>
          </w:p>
        </w:tc>
        <w:tc>
          <w:tcPr>
            <w:tcW w:w="1452" w:type="dxa"/>
            <w:tcBorders>
              <w:top w:val="single" w:sz="4" w:space="0" w:color="auto"/>
              <w:left w:val="single" w:sz="4" w:space="0" w:color="auto"/>
              <w:bottom w:val="single" w:sz="4" w:space="0" w:color="auto"/>
              <w:right w:val="single" w:sz="4" w:space="0" w:color="auto"/>
            </w:tcBorders>
            <w:shd w:val="clear" w:color="auto" w:fill="FFFFFF"/>
            <w:vAlign w:val="center"/>
          </w:tcPr>
          <w:p w14:paraId="19477AF6" w14:textId="77777777" w:rsidR="00A705AA" w:rsidRPr="0016329B" w:rsidRDefault="00D5366D" w:rsidP="0016329B">
            <w:pPr>
              <w:tabs>
                <w:tab w:val="left" w:pos="1276"/>
              </w:tabs>
              <w:ind w:hanging="82"/>
              <w:jc w:val="center"/>
              <w:rPr>
                <w:rFonts w:eastAsia="Calibri"/>
                <w:color w:val="000000"/>
                <w:sz w:val="22"/>
                <w:szCs w:val="22"/>
                <w:lang w:val="ru-RU" w:eastAsia="ru-RU" w:bidi="ru-RU"/>
              </w:rPr>
            </w:pPr>
            <w:r w:rsidRPr="0016329B">
              <w:rPr>
                <w:rFonts w:eastAsia="Calibri"/>
                <w:color w:val="000000"/>
                <w:sz w:val="22"/>
                <w:szCs w:val="22"/>
                <w:lang w:val="ru-RU" w:eastAsia="ru-RU" w:bidi="ru-RU"/>
              </w:rPr>
              <w:t>46,4</w:t>
            </w:r>
          </w:p>
        </w:tc>
        <w:tc>
          <w:tcPr>
            <w:tcW w:w="1452" w:type="dxa"/>
            <w:tcBorders>
              <w:top w:val="single" w:sz="4" w:space="0" w:color="auto"/>
              <w:left w:val="single" w:sz="4" w:space="0" w:color="auto"/>
              <w:bottom w:val="single" w:sz="4" w:space="0" w:color="auto"/>
              <w:right w:val="single" w:sz="4" w:space="0" w:color="auto"/>
            </w:tcBorders>
            <w:shd w:val="clear" w:color="auto" w:fill="FFFFFF"/>
            <w:vAlign w:val="center"/>
          </w:tcPr>
          <w:p w14:paraId="6644DE7F" w14:textId="77777777" w:rsidR="00A705AA" w:rsidRPr="0016329B" w:rsidRDefault="00D5366D" w:rsidP="0016329B">
            <w:pPr>
              <w:tabs>
                <w:tab w:val="left" w:pos="1276"/>
              </w:tabs>
              <w:ind w:hanging="82"/>
              <w:jc w:val="center"/>
              <w:rPr>
                <w:rFonts w:eastAsia="Calibri"/>
                <w:color w:val="000000"/>
                <w:sz w:val="22"/>
                <w:szCs w:val="22"/>
                <w:lang w:val="ru-RU" w:eastAsia="ru-RU" w:bidi="ru-RU"/>
              </w:rPr>
            </w:pPr>
            <w:r w:rsidRPr="0016329B">
              <w:rPr>
                <w:rFonts w:eastAsia="Calibri"/>
                <w:color w:val="000000"/>
                <w:sz w:val="22"/>
                <w:szCs w:val="22"/>
                <w:lang w:val="ru-RU" w:eastAsia="ru-RU" w:bidi="ru-RU"/>
              </w:rPr>
              <w:t>49,1</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tcPr>
          <w:p w14:paraId="7B1891A3" w14:textId="77777777" w:rsidR="00A705AA" w:rsidRPr="0016329B" w:rsidRDefault="00D5366D" w:rsidP="0016329B">
            <w:pPr>
              <w:tabs>
                <w:tab w:val="left" w:pos="1276"/>
              </w:tabs>
              <w:ind w:hanging="82"/>
              <w:jc w:val="center"/>
              <w:rPr>
                <w:rFonts w:eastAsia="Calibri"/>
                <w:color w:val="000000"/>
                <w:sz w:val="22"/>
                <w:szCs w:val="22"/>
                <w:lang w:val="ru-RU" w:eastAsia="ru-RU" w:bidi="ru-RU"/>
              </w:rPr>
            </w:pPr>
            <w:r w:rsidRPr="0016329B">
              <w:rPr>
                <w:rFonts w:eastAsia="Calibri"/>
                <w:color w:val="000000"/>
                <w:sz w:val="22"/>
                <w:szCs w:val="22"/>
                <w:lang w:val="ru-RU" w:eastAsia="ru-RU" w:bidi="ru-RU"/>
              </w:rPr>
              <w:t>53,7</w:t>
            </w:r>
          </w:p>
        </w:tc>
      </w:tr>
      <w:tr w:rsidR="00FC7945" w:rsidRPr="006C0A32" w14:paraId="2808DF01" w14:textId="77777777" w:rsidTr="005C2996">
        <w:trPr>
          <w:trHeight w:val="255"/>
          <w:jc w:val="center"/>
        </w:trPr>
        <w:tc>
          <w:tcPr>
            <w:tcW w:w="2268"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7F7C3E21" w14:textId="77777777" w:rsidR="00A705AA" w:rsidRPr="0016329B" w:rsidRDefault="00D5366D" w:rsidP="0016329B">
            <w:pPr>
              <w:tabs>
                <w:tab w:val="left" w:pos="1276"/>
              </w:tabs>
              <w:rPr>
                <w:rFonts w:eastAsia="Calibri"/>
                <w:color w:val="000000"/>
                <w:sz w:val="22"/>
                <w:szCs w:val="22"/>
                <w:lang w:val="ru-RU" w:eastAsia="ru-RU" w:bidi="ru-RU"/>
              </w:rPr>
            </w:pPr>
            <w:r w:rsidRPr="0016329B">
              <w:rPr>
                <w:rFonts w:eastAsia="Calibri"/>
                <w:color w:val="000000"/>
                <w:sz w:val="22"/>
                <w:szCs w:val="22"/>
                <w:lang w:val="ru-RU" w:eastAsia="ru-RU" w:bidi="ru-RU"/>
              </w:rPr>
              <w:t>г. Алматы</w:t>
            </w:r>
          </w:p>
        </w:tc>
        <w:tc>
          <w:tcPr>
            <w:tcW w:w="1524" w:type="dxa"/>
            <w:tcBorders>
              <w:top w:val="single" w:sz="4" w:space="0" w:color="auto"/>
              <w:left w:val="single" w:sz="4" w:space="0" w:color="auto"/>
              <w:bottom w:val="single" w:sz="4" w:space="0" w:color="auto"/>
              <w:right w:val="single" w:sz="4" w:space="0" w:color="auto"/>
            </w:tcBorders>
            <w:shd w:val="clear" w:color="auto" w:fill="FFFFFF"/>
            <w:vAlign w:val="center"/>
          </w:tcPr>
          <w:p w14:paraId="5C687D96" w14:textId="77777777" w:rsidR="00A705AA" w:rsidRPr="0016329B" w:rsidRDefault="00D5366D" w:rsidP="0016329B">
            <w:pPr>
              <w:tabs>
                <w:tab w:val="left" w:pos="1276"/>
              </w:tabs>
              <w:jc w:val="center"/>
              <w:rPr>
                <w:rFonts w:eastAsia="Calibri"/>
                <w:color w:val="000000"/>
                <w:sz w:val="22"/>
                <w:szCs w:val="22"/>
                <w:lang w:val="ru-RU" w:eastAsia="ru-RU" w:bidi="ru-RU"/>
              </w:rPr>
            </w:pPr>
            <w:r w:rsidRPr="0016329B">
              <w:rPr>
                <w:rFonts w:eastAsia="Calibri"/>
                <w:color w:val="000000"/>
                <w:sz w:val="22"/>
                <w:szCs w:val="22"/>
                <w:lang w:val="ru-RU" w:eastAsia="ru-RU" w:bidi="ru-RU"/>
              </w:rPr>
              <w:t>40,8</w:t>
            </w:r>
          </w:p>
        </w:tc>
        <w:tc>
          <w:tcPr>
            <w:tcW w:w="1452" w:type="dxa"/>
            <w:tcBorders>
              <w:top w:val="single" w:sz="4" w:space="0" w:color="auto"/>
              <w:left w:val="single" w:sz="4" w:space="0" w:color="auto"/>
              <w:bottom w:val="single" w:sz="4" w:space="0" w:color="auto"/>
              <w:right w:val="single" w:sz="4" w:space="0" w:color="auto"/>
            </w:tcBorders>
            <w:shd w:val="clear" w:color="auto" w:fill="FFFFFF"/>
            <w:vAlign w:val="center"/>
          </w:tcPr>
          <w:p w14:paraId="2FA6B83D" w14:textId="77777777" w:rsidR="00A705AA" w:rsidRPr="0016329B" w:rsidRDefault="00D5366D" w:rsidP="0016329B">
            <w:pPr>
              <w:tabs>
                <w:tab w:val="left" w:pos="1276"/>
              </w:tabs>
              <w:ind w:hanging="82"/>
              <w:jc w:val="center"/>
              <w:rPr>
                <w:rFonts w:eastAsia="Calibri"/>
                <w:color w:val="000000"/>
                <w:sz w:val="22"/>
                <w:szCs w:val="22"/>
                <w:lang w:val="ru-RU" w:eastAsia="ru-RU" w:bidi="ru-RU"/>
              </w:rPr>
            </w:pPr>
            <w:r w:rsidRPr="0016329B">
              <w:rPr>
                <w:rFonts w:eastAsia="Calibri"/>
                <w:color w:val="000000"/>
                <w:sz w:val="22"/>
                <w:szCs w:val="22"/>
                <w:lang w:val="ru-RU" w:eastAsia="ru-RU" w:bidi="ru-RU"/>
              </w:rPr>
              <w:t>41,5</w:t>
            </w:r>
          </w:p>
        </w:tc>
        <w:tc>
          <w:tcPr>
            <w:tcW w:w="1452" w:type="dxa"/>
            <w:tcBorders>
              <w:top w:val="single" w:sz="4" w:space="0" w:color="auto"/>
              <w:left w:val="single" w:sz="4" w:space="0" w:color="auto"/>
              <w:bottom w:val="single" w:sz="4" w:space="0" w:color="auto"/>
              <w:right w:val="single" w:sz="4" w:space="0" w:color="auto"/>
            </w:tcBorders>
            <w:shd w:val="clear" w:color="auto" w:fill="FFFFFF"/>
            <w:vAlign w:val="center"/>
          </w:tcPr>
          <w:p w14:paraId="29F6C059" w14:textId="77777777" w:rsidR="00A705AA" w:rsidRPr="0016329B" w:rsidRDefault="00D5366D" w:rsidP="0016329B">
            <w:pPr>
              <w:tabs>
                <w:tab w:val="left" w:pos="1276"/>
              </w:tabs>
              <w:ind w:hanging="82"/>
              <w:jc w:val="center"/>
              <w:rPr>
                <w:rFonts w:eastAsia="Calibri"/>
                <w:color w:val="000000"/>
                <w:sz w:val="22"/>
                <w:szCs w:val="22"/>
                <w:lang w:val="ru-RU" w:eastAsia="ru-RU" w:bidi="ru-RU"/>
              </w:rPr>
            </w:pPr>
            <w:r w:rsidRPr="0016329B">
              <w:rPr>
                <w:rFonts w:eastAsia="Calibri"/>
                <w:color w:val="000000"/>
                <w:sz w:val="22"/>
                <w:szCs w:val="22"/>
                <w:lang w:val="ru-RU" w:eastAsia="ru-RU" w:bidi="ru-RU"/>
              </w:rPr>
              <w:t>44,0</w:t>
            </w:r>
          </w:p>
        </w:tc>
        <w:tc>
          <w:tcPr>
            <w:tcW w:w="1452" w:type="dxa"/>
            <w:tcBorders>
              <w:top w:val="single" w:sz="4" w:space="0" w:color="auto"/>
              <w:left w:val="single" w:sz="4" w:space="0" w:color="auto"/>
              <w:bottom w:val="single" w:sz="4" w:space="0" w:color="auto"/>
              <w:right w:val="single" w:sz="4" w:space="0" w:color="auto"/>
            </w:tcBorders>
            <w:shd w:val="clear" w:color="auto" w:fill="FFFFFF"/>
            <w:vAlign w:val="center"/>
          </w:tcPr>
          <w:p w14:paraId="7A3DD50B" w14:textId="77777777" w:rsidR="00A705AA" w:rsidRPr="0016329B" w:rsidRDefault="00D5366D" w:rsidP="0016329B">
            <w:pPr>
              <w:tabs>
                <w:tab w:val="left" w:pos="1276"/>
              </w:tabs>
              <w:ind w:hanging="82"/>
              <w:jc w:val="center"/>
              <w:rPr>
                <w:rFonts w:eastAsia="Calibri"/>
                <w:color w:val="000000"/>
                <w:sz w:val="22"/>
                <w:szCs w:val="22"/>
                <w:lang w:val="ru-RU" w:eastAsia="ru-RU" w:bidi="ru-RU"/>
              </w:rPr>
            </w:pPr>
            <w:r w:rsidRPr="0016329B">
              <w:rPr>
                <w:rFonts w:eastAsia="Calibri"/>
                <w:color w:val="000000"/>
                <w:sz w:val="22"/>
                <w:szCs w:val="22"/>
                <w:lang w:val="ru-RU" w:eastAsia="ru-RU" w:bidi="ru-RU"/>
              </w:rPr>
              <w:t>43,3</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tcPr>
          <w:p w14:paraId="31230879" w14:textId="77777777" w:rsidR="00A705AA" w:rsidRPr="0016329B" w:rsidRDefault="00D5366D" w:rsidP="0016329B">
            <w:pPr>
              <w:tabs>
                <w:tab w:val="left" w:pos="1276"/>
              </w:tabs>
              <w:ind w:hanging="82"/>
              <w:jc w:val="center"/>
              <w:rPr>
                <w:rFonts w:eastAsia="Calibri"/>
                <w:color w:val="000000"/>
                <w:sz w:val="22"/>
                <w:szCs w:val="22"/>
                <w:lang w:val="ru-RU" w:eastAsia="ru-RU" w:bidi="ru-RU"/>
              </w:rPr>
            </w:pPr>
            <w:r w:rsidRPr="0016329B">
              <w:rPr>
                <w:rFonts w:eastAsia="Calibri"/>
                <w:color w:val="000000"/>
                <w:sz w:val="22"/>
                <w:szCs w:val="22"/>
                <w:lang w:val="ru-RU" w:eastAsia="ru-RU" w:bidi="ru-RU"/>
              </w:rPr>
              <w:t>49,6</w:t>
            </w:r>
          </w:p>
        </w:tc>
      </w:tr>
      <w:tr w:rsidR="00FC7945" w:rsidRPr="006C0A32" w14:paraId="35AC6D6E" w14:textId="77777777" w:rsidTr="005C2996">
        <w:trPr>
          <w:trHeight w:val="58"/>
          <w:jc w:val="center"/>
        </w:trPr>
        <w:tc>
          <w:tcPr>
            <w:tcW w:w="2268" w:type="dxa"/>
            <w:tcBorders>
              <w:top w:val="single" w:sz="4" w:space="0" w:color="auto"/>
              <w:left w:val="single" w:sz="4" w:space="0" w:color="auto"/>
              <w:bottom w:val="single" w:sz="4" w:space="0" w:color="auto"/>
              <w:right w:val="single" w:sz="4" w:space="0" w:color="auto"/>
            </w:tcBorders>
            <w:shd w:val="clear" w:color="auto" w:fill="FFFFFF"/>
            <w:vAlign w:val="center"/>
          </w:tcPr>
          <w:p w14:paraId="775FE30E" w14:textId="77777777" w:rsidR="00A705AA" w:rsidRPr="0016329B" w:rsidRDefault="00D5366D" w:rsidP="0016329B">
            <w:pPr>
              <w:tabs>
                <w:tab w:val="left" w:pos="1276"/>
              </w:tabs>
              <w:rPr>
                <w:rFonts w:eastAsia="Calibri"/>
                <w:color w:val="000000"/>
                <w:sz w:val="22"/>
                <w:szCs w:val="22"/>
                <w:lang w:val="ru-RU" w:eastAsia="ru-RU" w:bidi="ru-RU"/>
              </w:rPr>
            </w:pPr>
            <w:r w:rsidRPr="0016329B">
              <w:rPr>
                <w:rFonts w:eastAsia="Calibri"/>
                <w:color w:val="000000"/>
                <w:sz w:val="22"/>
                <w:szCs w:val="22"/>
                <w:lang w:val="ru-RU" w:eastAsia="ru-RU" w:bidi="ru-RU"/>
              </w:rPr>
              <w:t>г. Шымкент</w:t>
            </w:r>
          </w:p>
        </w:tc>
        <w:tc>
          <w:tcPr>
            <w:tcW w:w="1524" w:type="dxa"/>
            <w:tcBorders>
              <w:top w:val="single" w:sz="4" w:space="0" w:color="auto"/>
              <w:left w:val="single" w:sz="4" w:space="0" w:color="auto"/>
              <w:bottom w:val="single" w:sz="4" w:space="0" w:color="auto"/>
              <w:right w:val="single" w:sz="4" w:space="0" w:color="auto"/>
            </w:tcBorders>
            <w:vAlign w:val="center"/>
          </w:tcPr>
          <w:p w14:paraId="34968B0B" w14:textId="77777777" w:rsidR="00A705AA" w:rsidRPr="0016329B" w:rsidRDefault="00D5366D" w:rsidP="0016329B">
            <w:pPr>
              <w:tabs>
                <w:tab w:val="left" w:pos="1276"/>
              </w:tabs>
              <w:jc w:val="center"/>
              <w:rPr>
                <w:rFonts w:eastAsia="Calibri"/>
                <w:color w:val="000000"/>
                <w:sz w:val="22"/>
                <w:szCs w:val="22"/>
                <w:lang w:val="ru-RU" w:eastAsia="ru-RU" w:bidi="ru-RU"/>
              </w:rPr>
            </w:pPr>
            <w:r w:rsidRPr="0016329B">
              <w:rPr>
                <w:rFonts w:eastAsia="Calibri"/>
                <w:color w:val="000000"/>
                <w:sz w:val="22"/>
                <w:szCs w:val="22"/>
                <w:lang w:val="ru-RU" w:eastAsia="ru-RU" w:bidi="ru-RU"/>
              </w:rPr>
              <w:t>33,2</w:t>
            </w:r>
          </w:p>
        </w:tc>
        <w:tc>
          <w:tcPr>
            <w:tcW w:w="1452" w:type="dxa"/>
            <w:tcBorders>
              <w:top w:val="single" w:sz="4" w:space="0" w:color="auto"/>
              <w:left w:val="single" w:sz="4" w:space="0" w:color="auto"/>
              <w:bottom w:val="single" w:sz="4" w:space="0" w:color="auto"/>
              <w:right w:val="single" w:sz="4" w:space="0" w:color="auto"/>
            </w:tcBorders>
            <w:vAlign w:val="center"/>
          </w:tcPr>
          <w:p w14:paraId="0E6101B0" w14:textId="77777777" w:rsidR="00A705AA" w:rsidRPr="0016329B" w:rsidRDefault="00D5366D" w:rsidP="0016329B">
            <w:pPr>
              <w:tabs>
                <w:tab w:val="left" w:pos="1276"/>
              </w:tabs>
              <w:ind w:hanging="82"/>
              <w:jc w:val="center"/>
              <w:rPr>
                <w:rFonts w:eastAsia="Calibri"/>
                <w:color w:val="000000"/>
                <w:sz w:val="22"/>
                <w:szCs w:val="22"/>
                <w:lang w:val="ru-RU" w:eastAsia="ru-RU" w:bidi="ru-RU"/>
              </w:rPr>
            </w:pPr>
            <w:r w:rsidRPr="0016329B">
              <w:rPr>
                <w:rFonts w:eastAsia="Calibri"/>
                <w:color w:val="000000"/>
                <w:sz w:val="22"/>
                <w:szCs w:val="22"/>
                <w:lang w:val="ru-RU" w:eastAsia="ru-RU" w:bidi="ru-RU"/>
              </w:rPr>
              <w:t>34,9</w:t>
            </w:r>
          </w:p>
        </w:tc>
        <w:tc>
          <w:tcPr>
            <w:tcW w:w="1452" w:type="dxa"/>
            <w:tcBorders>
              <w:top w:val="single" w:sz="4" w:space="0" w:color="auto"/>
              <w:left w:val="single" w:sz="4" w:space="0" w:color="auto"/>
              <w:bottom w:val="single" w:sz="4" w:space="0" w:color="auto"/>
              <w:right w:val="single" w:sz="4" w:space="0" w:color="auto"/>
            </w:tcBorders>
            <w:vAlign w:val="center"/>
          </w:tcPr>
          <w:p w14:paraId="3A8A6480" w14:textId="77777777" w:rsidR="00A705AA" w:rsidRPr="0016329B" w:rsidRDefault="00D5366D" w:rsidP="0016329B">
            <w:pPr>
              <w:tabs>
                <w:tab w:val="left" w:pos="1276"/>
              </w:tabs>
              <w:ind w:hanging="82"/>
              <w:jc w:val="center"/>
              <w:rPr>
                <w:rFonts w:eastAsia="Calibri"/>
                <w:color w:val="000000"/>
                <w:sz w:val="22"/>
                <w:szCs w:val="22"/>
                <w:lang w:val="ru-RU" w:eastAsia="ru-RU" w:bidi="ru-RU"/>
              </w:rPr>
            </w:pPr>
            <w:r w:rsidRPr="0016329B">
              <w:rPr>
                <w:rFonts w:eastAsia="Calibri"/>
                <w:color w:val="000000"/>
                <w:sz w:val="22"/>
                <w:szCs w:val="22"/>
                <w:lang w:val="ru-RU" w:eastAsia="ru-RU" w:bidi="ru-RU"/>
              </w:rPr>
              <w:t>29,3</w:t>
            </w:r>
          </w:p>
        </w:tc>
        <w:tc>
          <w:tcPr>
            <w:tcW w:w="1452" w:type="dxa"/>
            <w:tcBorders>
              <w:top w:val="single" w:sz="4" w:space="0" w:color="auto"/>
              <w:left w:val="single" w:sz="4" w:space="0" w:color="auto"/>
              <w:bottom w:val="single" w:sz="4" w:space="0" w:color="auto"/>
              <w:right w:val="single" w:sz="4" w:space="0" w:color="auto"/>
            </w:tcBorders>
            <w:vAlign w:val="center"/>
          </w:tcPr>
          <w:p w14:paraId="6A3E58BD" w14:textId="77777777" w:rsidR="00A705AA" w:rsidRPr="0016329B" w:rsidRDefault="00D5366D" w:rsidP="0016329B">
            <w:pPr>
              <w:tabs>
                <w:tab w:val="left" w:pos="1276"/>
              </w:tabs>
              <w:ind w:hanging="82"/>
              <w:jc w:val="center"/>
              <w:rPr>
                <w:rFonts w:eastAsia="Calibri"/>
                <w:color w:val="000000"/>
                <w:sz w:val="22"/>
                <w:szCs w:val="22"/>
                <w:lang w:val="ru-RU" w:eastAsia="ru-RU" w:bidi="ru-RU"/>
              </w:rPr>
            </w:pPr>
            <w:r w:rsidRPr="0016329B">
              <w:rPr>
                <w:rFonts w:eastAsia="Calibri"/>
                <w:color w:val="000000"/>
                <w:sz w:val="22"/>
                <w:szCs w:val="22"/>
                <w:lang w:val="ru-RU" w:eastAsia="ru-RU" w:bidi="ru-RU"/>
              </w:rPr>
              <w:t>28,3</w:t>
            </w:r>
          </w:p>
        </w:tc>
        <w:tc>
          <w:tcPr>
            <w:tcW w:w="1276" w:type="dxa"/>
            <w:tcBorders>
              <w:top w:val="single" w:sz="4" w:space="0" w:color="auto"/>
              <w:left w:val="single" w:sz="4" w:space="0" w:color="auto"/>
              <w:bottom w:val="single" w:sz="4" w:space="0" w:color="auto"/>
              <w:right w:val="single" w:sz="4" w:space="0" w:color="auto"/>
            </w:tcBorders>
            <w:vAlign w:val="center"/>
          </w:tcPr>
          <w:p w14:paraId="74DF4D7B" w14:textId="77777777" w:rsidR="00A705AA" w:rsidRPr="0016329B" w:rsidRDefault="00D5366D" w:rsidP="0016329B">
            <w:pPr>
              <w:tabs>
                <w:tab w:val="left" w:pos="1276"/>
              </w:tabs>
              <w:ind w:hanging="82"/>
              <w:jc w:val="center"/>
              <w:rPr>
                <w:rFonts w:eastAsia="Calibri"/>
                <w:color w:val="000000"/>
                <w:sz w:val="22"/>
                <w:szCs w:val="22"/>
                <w:lang w:val="ru-RU" w:eastAsia="ru-RU" w:bidi="ru-RU"/>
              </w:rPr>
            </w:pPr>
            <w:r w:rsidRPr="0016329B">
              <w:rPr>
                <w:rFonts w:eastAsia="Calibri"/>
                <w:color w:val="000000"/>
                <w:sz w:val="22"/>
                <w:szCs w:val="22"/>
                <w:lang w:val="ru-RU" w:eastAsia="ru-RU" w:bidi="ru-RU"/>
              </w:rPr>
              <w:t>28,8</w:t>
            </w:r>
          </w:p>
        </w:tc>
      </w:tr>
      <w:tr w:rsidR="00FC7945" w:rsidRPr="006C0A32" w14:paraId="6F435C5C" w14:textId="77777777" w:rsidTr="005C2996">
        <w:trPr>
          <w:trHeight w:val="255"/>
          <w:jc w:val="center"/>
        </w:trPr>
        <w:tc>
          <w:tcPr>
            <w:tcW w:w="2268" w:type="dxa"/>
            <w:tcBorders>
              <w:top w:val="single" w:sz="4" w:space="0" w:color="auto"/>
              <w:left w:val="single" w:sz="4" w:space="0" w:color="auto"/>
              <w:bottom w:val="single" w:sz="4" w:space="0" w:color="auto"/>
              <w:right w:val="single" w:sz="4" w:space="0" w:color="auto"/>
            </w:tcBorders>
            <w:shd w:val="clear" w:color="auto" w:fill="FFFFFF"/>
            <w:vAlign w:val="center"/>
          </w:tcPr>
          <w:p w14:paraId="32EEF7A5" w14:textId="77777777" w:rsidR="00A705AA" w:rsidRPr="0016329B" w:rsidRDefault="00D5366D" w:rsidP="0016329B">
            <w:pPr>
              <w:tabs>
                <w:tab w:val="left" w:pos="1276"/>
              </w:tabs>
              <w:rPr>
                <w:rFonts w:eastAsia="Calibri"/>
                <w:color w:val="000000"/>
                <w:sz w:val="22"/>
                <w:szCs w:val="22"/>
                <w:lang w:val="ru-RU" w:eastAsia="ru-RU" w:bidi="ru-RU"/>
              </w:rPr>
            </w:pPr>
            <w:r w:rsidRPr="0016329B">
              <w:rPr>
                <w:rFonts w:eastAsia="Calibri"/>
                <w:b/>
                <w:color w:val="000000"/>
                <w:sz w:val="22"/>
                <w:szCs w:val="22"/>
                <w:lang w:val="ru-RU" w:eastAsia="ru-RU" w:bidi="ru-RU"/>
              </w:rPr>
              <w:t>Республика Казахстан</w:t>
            </w:r>
          </w:p>
        </w:tc>
        <w:tc>
          <w:tcPr>
            <w:tcW w:w="1524" w:type="dxa"/>
            <w:tcBorders>
              <w:top w:val="single" w:sz="4" w:space="0" w:color="auto"/>
              <w:left w:val="single" w:sz="4" w:space="0" w:color="auto"/>
              <w:bottom w:val="single" w:sz="4" w:space="0" w:color="auto"/>
              <w:right w:val="single" w:sz="4" w:space="0" w:color="auto"/>
            </w:tcBorders>
            <w:shd w:val="clear" w:color="auto" w:fill="FFFFFF"/>
            <w:vAlign w:val="center"/>
          </w:tcPr>
          <w:p w14:paraId="149F30E3" w14:textId="77777777" w:rsidR="00A705AA" w:rsidRPr="0016329B" w:rsidRDefault="00D5366D" w:rsidP="0016329B">
            <w:pPr>
              <w:tabs>
                <w:tab w:val="left" w:pos="1276"/>
              </w:tabs>
              <w:ind w:firstLine="137"/>
              <w:jc w:val="center"/>
              <w:rPr>
                <w:rFonts w:eastAsia="Calibri"/>
                <w:b/>
                <w:color w:val="000000"/>
                <w:sz w:val="22"/>
                <w:szCs w:val="22"/>
                <w:lang w:val="ru-RU" w:eastAsia="ru-RU" w:bidi="ru-RU"/>
              </w:rPr>
            </w:pPr>
            <w:r w:rsidRPr="0016329B">
              <w:rPr>
                <w:rFonts w:eastAsia="Calibri"/>
                <w:b/>
                <w:color w:val="000000"/>
                <w:sz w:val="22"/>
                <w:szCs w:val="22"/>
                <w:lang w:val="ru-RU" w:eastAsia="ru-RU" w:bidi="ru-RU"/>
              </w:rPr>
              <w:t>2 407,5</w:t>
            </w:r>
          </w:p>
        </w:tc>
        <w:tc>
          <w:tcPr>
            <w:tcW w:w="1452" w:type="dxa"/>
            <w:tcBorders>
              <w:top w:val="single" w:sz="4" w:space="0" w:color="auto"/>
              <w:left w:val="single" w:sz="4" w:space="0" w:color="auto"/>
              <w:bottom w:val="single" w:sz="4" w:space="0" w:color="auto"/>
              <w:right w:val="single" w:sz="4" w:space="0" w:color="auto"/>
            </w:tcBorders>
            <w:shd w:val="clear" w:color="auto" w:fill="FFFFFF"/>
            <w:vAlign w:val="center"/>
          </w:tcPr>
          <w:p w14:paraId="3A2333EE" w14:textId="77777777" w:rsidR="00A705AA" w:rsidRPr="0016329B" w:rsidRDefault="00D5366D" w:rsidP="0016329B">
            <w:pPr>
              <w:tabs>
                <w:tab w:val="left" w:pos="1276"/>
              </w:tabs>
              <w:jc w:val="center"/>
              <w:rPr>
                <w:rFonts w:eastAsia="Calibri"/>
                <w:b/>
                <w:color w:val="000000"/>
                <w:sz w:val="22"/>
                <w:szCs w:val="22"/>
                <w:lang w:val="ru-RU" w:eastAsia="ru-RU" w:bidi="ru-RU"/>
              </w:rPr>
            </w:pPr>
            <w:r w:rsidRPr="0016329B">
              <w:rPr>
                <w:rFonts w:eastAsia="Calibri"/>
                <w:b/>
                <w:color w:val="000000"/>
                <w:sz w:val="22"/>
                <w:szCs w:val="22"/>
                <w:lang w:val="ru-RU" w:eastAsia="ru-RU" w:bidi="ru-RU"/>
              </w:rPr>
              <w:t>2 314,8</w:t>
            </w:r>
          </w:p>
        </w:tc>
        <w:tc>
          <w:tcPr>
            <w:tcW w:w="1452" w:type="dxa"/>
            <w:tcBorders>
              <w:top w:val="single" w:sz="4" w:space="0" w:color="auto"/>
              <w:left w:val="single" w:sz="4" w:space="0" w:color="auto"/>
              <w:bottom w:val="single" w:sz="4" w:space="0" w:color="auto"/>
              <w:right w:val="single" w:sz="4" w:space="0" w:color="auto"/>
            </w:tcBorders>
            <w:shd w:val="clear" w:color="auto" w:fill="FFFFFF"/>
            <w:vAlign w:val="center"/>
          </w:tcPr>
          <w:p w14:paraId="738C0587" w14:textId="77777777" w:rsidR="00A705AA" w:rsidRPr="0016329B" w:rsidRDefault="00D5366D" w:rsidP="0016329B">
            <w:pPr>
              <w:tabs>
                <w:tab w:val="left" w:pos="1276"/>
              </w:tabs>
              <w:jc w:val="center"/>
              <w:rPr>
                <w:rFonts w:eastAsia="Calibri"/>
                <w:b/>
                <w:color w:val="000000"/>
                <w:sz w:val="22"/>
                <w:szCs w:val="22"/>
                <w:lang w:val="ru-RU" w:eastAsia="ru-RU" w:bidi="ru-RU"/>
              </w:rPr>
            </w:pPr>
            <w:r w:rsidRPr="0016329B">
              <w:rPr>
                <w:rFonts w:eastAsia="Calibri"/>
                <w:b/>
                <w:color w:val="000000"/>
                <w:sz w:val="22"/>
                <w:szCs w:val="22"/>
                <w:lang w:val="ru-RU" w:eastAsia="ru-RU" w:bidi="ru-RU"/>
              </w:rPr>
              <w:t>2 257,5</w:t>
            </w:r>
          </w:p>
        </w:tc>
        <w:tc>
          <w:tcPr>
            <w:tcW w:w="1452" w:type="dxa"/>
            <w:tcBorders>
              <w:top w:val="single" w:sz="4" w:space="0" w:color="auto"/>
              <w:left w:val="single" w:sz="4" w:space="0" w:color="auto"/>
              <w:bottom w:val="single" w:sz="4" w:space="0" w:color="auto"/>
              <w:right w:val="single" w:sz="4" w:space="0" w:color="auto"/>
            </w:tcBorders>
            <w:shd w:val="clear" w:color="auto" w:fill="FFFFFF"/>
            <w:vAlign w:val="center"/>
          </w:tcPr>
          <w:p w14:paraId="5DBD049A" w14:textId="77777777" w:rsidR="00A705AA" w:rsidRPr="0016329B" w:rsidRDefault="00D5366D" w:rsidP="0016329B">
            <w:pPr>
              <w:tabs>
                <w:tab w:val="left" w:pos="1276"/>
              </w:tabs>
              <w:jc w:val="center"/>
              <w:rPr>
                <w:rFonts w:eastAsia="Calibri"/>
                <w:b/>
                <w:color w:val="000000"/>
                <w:sz w:val="22"/>
                <w:szCs w:val="22"/>
                <w:lang w:val="ru-RU" w:eastAsia="ru-RU" w:bidi="ru-RU"/>
              </w:rPr>
            </w:pPr>
            <w:r w:rsidRPr="0016329B">
              <w:rPr>
                <w:rFonts w:eastAsia="Calibri"/>
                <w:b/>
                <w:color w:val="000000"/>
                <w:sz w:val="22"/>
                <w:szCs w:val="22"/>
                <w:lang w:val="ru-RU" w:eastAsia="ru-RU" w:bidi="ru-RU"/>
              </w:rPr>
              <w:t>2 271,4</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tcPr>
          <w:p w14:paraId="37666BD3" w14:textId="77777777" w:rsidR="00A705AA" w:rsidRPr="0016329B" w:rsidRDefault="00D5366D" w:rsidP="0016329B">
            <w:pPr>
              <w:tabs>
                <w:tab w:val="left" w:pos="1276"/>
              </w:tabs>
              <w:jc w:val="center"/>
              <w:rPr>
                <w:rFonts w:eastAsia="Calibri"/>
                <w:b/>
                <w:color w:val="000000"/>
                <w:sz w:val="22"/>
                <w:szCs w:val="22"/>
                <w:lang w:val="ru-RU" w:eastAsia="ru-RU" w:bidi="ru-RU"/>
              </w:rPr>
            </w:pPr>
            <w:r w:rsidRPr="0016329B">
              <w:rPr>
                <w:rFonts w:eastAsia="Calibri"/>
                <w:b/>
                <w:color w:val="000000"/>
                <w:sz w:val="22"/>
                <w:szCs w:val="22"/>
                <w:lang w:val="ru-RU" w:eastAsia="ru-RU" w:bidi="ru-RU"/>
              </w:rPr>
              <w:t>2 280,9</w:t>
            </w:r>
          </w:p>
        </w:tc>
      </w:tr>
    </w:tbl>
    <w:p w14:paraId="063B260B" w14:textId="77777777" w:rsidR="00A705AA" w:rsidRPr="006C0A32" w:rsidRDefault="00D5366D" w:rsidP="0016329B">
      <w:pPr>
        <w:tabs>
          <w:tab w:val="left" w:pos="1134"/>
        </w:tabs>
        <w:ind w:firstLine="680"/>
        <w:jc w:val="center"/>
        <w:rPr>
          <w:i/>
          <w:lang w:val="ru-RU" w:eastAsia="ru-RU"/>
        </w:rPr>
      </w:pPr>
      <w:r w:rsidRPr="006C0A32">
        <w:rPr>
          <w:i/>
          <w:lang w:val="ru-RU" w:eastAsia="ru-RU"/>
        </w:rPr>
        <w:t>Источник: Бюро национальной статистики АСПР РК.</w:t>
      </w:r>
    </w:p>
    <w:p w14:paraId="262F27C6" w14:textId="77777777" w:rsidR="00BC5740" w:rsidRPr="006C0A32" w:rsidRDefault="00BC5740" w:rsidP="0016329B">
      <w:pPr>
        <w:ind w:firstLine="680"/>
        <w:jc w:val="center"/>
        <w:rPr>
          <w:lang w:val="kk-KZ" w:eastAsia="ru-RU"/>
        </w:rPr>
      </w:pPr>
    </w:p>
    <w:p w14:paraId="7A159E1C" w14:textId="77777777" w:rsidR="00A705AA" w:rsidRPr="006C0A32" w:rsidRDefault="00D5366D" w:rsidP="00BC5740">
      <w:pPr>
        <w:ind w:firstLine="709"/>
        <w:jc w:val="both"/>
        <w:rPr>
          <w:lang w:val="ru-RU" w:eastAsia="ru-RU"/>
        </w:rPr>
      </w:pPr>
      <w:r w:rsidRPr="006C0A32">
        <w:rPr>
          <w:lang w:val="ru-RU" w:eastAsia="ru-RU"/>
        </w:rPr>
        <w:t>80,7% из общего объема выброшенных в атмосферный воздух республики загрязняющих веществ составили газообразные и жидкие вещества (1 841,4 тыс. тонн), 19,3% – твердые загрязняющие вещества (439,4 тыс. тонн). В воздушный бассейн республики поступили такие сп</w:t>
      </w:r>
      <w:r w:rsidRPr="006C0A32">
        <w:rPr>
          <w:lang w:val="ru-RU" w:eastAsia="ru-RU"/>
        </w:rPr>
        <w:t>ецифические загрязняющие вещества, как свинец и его соединения в количестве 205,9 тонн, марганец и его соединения – 62,1 тонн, оксид меди – 103,1 тонн, кислота серная – 431,4 тонн, хлор – 43,7 тонны, ртуть – 700 килограммов. По информации Бюро национальной</w:t>
      </w:r>
      <w:r w:rsidRPr="006C0A32">
        <w:rPr>
          <w:lang w:val="ru-RU" w:eastAsia="ru-RU"/>
        </w:rPr>
        <w:t xml:space="preserve"> статистики АСПР РК, фактические выбросы данных веществ не превышали установленных предельно допустимых концентраций. </w:t>
      </w:r>
    </w:p>
    <w:p w14:paraId="2A5F8771" w14:textId="77777777" w:rsidR="00A705AA" w:rsidRPr="006C0A32" w:rsidRDefault="00D5366D" w:rsidP="00BC5740">
      <w:pPr>
        <w:tabs>
          <w:tab w:val="left" w:pos="6521"/>
        </w:tabs>
        <w:ind w:firstLine="709"/>
        <w:jc w:val="both"/>
        <w:rPr>
          <w:rFonts w:eastAsia="Calibri"/>
          <w:color w:val="000000"/>
          <w:lang w:val="ru-RU" w:eastAsia="ru-RU" w:bidi="ru-RU"/>
        </w:rPr>
      </w:pPr>
      <w:r w:rsidRPr="006C0A32">
        <w:rPr>
          <w:rFonts w:eastAsia="Calibri"/>
          <w:color w:val="000000"/>
          <w:lang w:val="ru-RU" w:eastAsia="ru-RU" w:bidi="ru-RU"/>
        </w:rPr>
        <w:t xml:space="preserve">Основными загрязняющими веществами, поступившими в атмосферу республики, являются диоксид серы, окислы азота (в пересчете на </w:t>
      </w:r>
      <w:r w:rsidRPr="006C0A32">
        <w:rPr>
          <w:rFonts w:eastAsia="Calibri"/>
          <w:color w:val="000000"/>
          <w:lang w:eastAsia="ru-RU" w:bidi="ru-RU"/>
        </w:rPr>
        <w:t>NO</w:t>
      </w:r>
      <w:r w:rsidRPr="006C0A32">
        <w:rPr>
          <w:rFonts w:eastAsia="Calibri"/>
          <w:color w:val="000000"/>
          <w:vertAlign w:val="subscript"/>
          <w:lang w:val="ru-RU" w:eastAsia="ru-RU" w:bidi="ru-RU"/>
        </w:rPr>
        <w:t>2</w:t>
      </w:r>
      <w:r w:rsidRPr="006C0A32">
        <w:rPr>
          <w:rFonts w:eastAsia="Calibri"/>
          <w:color w:val="000000"/>
          <w:lang w:val="ru-RU" w:eastAsia="ru-RU" w:bidi="ru-RU"/>
        </w:rPr>
        <w:t>), окислы</w:t>
      </w:r>
      <w:r w:rsidRPr="006C0A32">
        <w:rPr>
          <w:rFonts w:eastAsia="Calibri"/>
          <w:color w:val="000000"/>
          <w:lang w:val="ru-RU" w:eastAsia="ru-RU" w:bidi="ru-RU"/>
        </w:rPr>
        <w:t xml:space="preserve"> углерода, летучие органические соединения (ЛОС), аммиак, сероводород (таблица 1.2). </w:t>
      </w:r>
    </w:p>
    <w:p w14:paraId="2DDBC9DA" w14:textId="77777777" w:rsidR="00A705AA" w:rsidRPr="006C0A32" w:rsidRDefault="00D5366D" w:rsidP="000C67E5">
      <w:pPr>
        <w:ind w:firstLine="680"/>
        <w:jc w:val="right"/>
        <w:rPr>
          <w:b/>
          <w:bCs/>
          <w:color w:val="000000"/>
          <w:lang w:val="ru-RU" w:eastAsia="ru-RU"/>
        </w:rPr>
      </w:pPr>
      <w:r w:rsidRPr="006C0A32">
        <w:rPr>
          <w:b/>
          <w:bCs/>
          <w:color w:val="000000"/>
          <w:lang w:val="ru-RU" w:eastAsia="ru-RU"/>
        </w:rPr>
        <w:t xml:space="preserve">Таблица 1.2 </w:t>
      </w:r>
    </w:p>
    <w:p w14:paraId="63DB74D4" w14:textId="77777777" w:rsidR="00A705AA" w:rsidRPr="006C0A32" w:rsidRDefault="00D5366D" w:rsidP="000C67E5">
      <w:pPr>
        <w:widowControl w:val="0"/>
        <w:tabs>
          <w:tab w:val="left" w:pos="1134"/>
        </w:tabs>
        <w:autoSpaceDE w:val="0"/>
        <w:autoSpaceDN w:val="0"/>
        <w:adjustRightInd w:val="0"/>
        <w:jc w:val="center"/>
        <w:rPr>
          <w:b/>
          <w:color w:val="000000"/>
          <w:lang w:val="ru-RU" w:eastAsia="ru-RU"/>
        </w:rPr>
      </w:pPr>
      <w:r w:rsidRPr="006C0A32">
        <w:rPr>
          <w:b/>
          <w:bCs/>
          <w:color w:val="000000"/>
          <w:lang w:val="ru-RU" w:eastAsia="ru-RU"/>
        </w:rPr>
        <w:t>Динамика выбросов основных загрязняющих веществ от</w:t>
      </w:r>
      <w:r w:rsidRPr="006C0A32">
        <w:rPr>
          <w:b/>
          <w:color w:val="000000"/>
          <w:lang w:val="ru-RU" w:eastAsia="ru-RU"/>
        </w:rPr>
        <w:t xml:space="preserve"> стационарных источников</w:t>
      </w:r>
    </w:p>
    <w:p w14:paraId="751DD18A" w14:textId="77777777" w:rsidR="00A705AA" w:rsidRPr="006C0A32" w:rsidRDefault="00D5366D" w:rsidP="000C67E5">
      <w:pPr>
        <w:widowControl w:val="0"/>
        <w:tabs>
          <w:tab w:val="left" w:pos="1134"/>
        </w:tabs>
        <w:autoSpaceDE w:val="0"/>
        <w:autoSpaceDN w:val="0"/>
        <w:adjustRightInd w:val="0"/>
        <w:jc w:val="center"/>
        <w:rPr>
          <w:b/>
          <w:lang w:val="ru-RU" w:eastAsia="ru-RU"/>
        </w:rPr>
      </w:pPr>
      <w:r w:rsidRPr="006C0A32">
        <w:rPr>
          <w:b/>
          <w:color w:val="000000"/>
          <w:lang w:val="ru-RU" w:eastAsia="ru-RU"/>
        </w:rPr>
        <w:t>за 2021-2025 годы, тыс. тонн</w:t>
      </w:r>
    </w:p>
    <w:tbl>
      <w:tblPr>
        <w:tblW w:w="949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00" w:firstRow="0" w:lastRow="0" w:firstColumn="0" w:lastColumn="0" w:noHBand="0" w:noVBand="1"/>
      </w:tblPr>
      <w:tblGrid>
        <w:gridCol w:w="2405"/>
        <w:gridCol w:w="1181"/>
        <w:gridCol w:w="1181"/>
        <w:gridCol w:w="1181"/>
        <w:gridCol w:w="1181"/>
        <w:gridCol w:w="1181"/>
        <w:gridCol w:w="1182"/>
      </w:tblGrid>
      <w:tr w:rsidR="00FC7945" w:rsidRPr="006C0A32" w14:paraId="129788D7" w14:textId="77777777" w:rsidTr="0016329B">
        <w:trPr>
          <w:trHeight w:val="223"/>
          <w:jc w:val="center"/>
        </w:trPr>
        <w:tc>
          <w:tcPr>
            <w:tcW w:w="2405" w:type="dxa"/>
            <w:tcBorders>
              <w:top w:val="single" w:sz="4" w:space="0" w:color="auto"/>
              <w:left w:val="single" w:sz="4" w:space="0" w:color="auto"/>
              <w:bottom w:val="single" w:sz="4" w:space="0" w:color="auto"/>
              <w:right w:val="single" w:sz="4" w:space="0" w:color="auto"/>
            </w:tcBorders>
            <w:hideMark/>
          </w:tcPr>
          <w:p w14:paraId="13FC83E3" w14:textId="77777777" w:rsidR="00A705AA" w:rsidRPr="006C0A32" w:rsidRDefault="00D5366D" w:rsidP="0016329B">
            <w:pPr>
              <w:tabs>
                <w:tab w:val="left" w:pos="1134"/>
              </w:tabs>
              <w:jc w:val="center"/>
              <w:rPr>
                <w:b/>
                <w:sz w:val="22"/>
                <w:szCs w:val="22"/>
                <w:lang w:val="ru-RU" w:eastAsia="ru-RU"/>
              </w:rPr>
            </w:pPr>
            <w:r w:rsidRPr="006C0A32">
              <w:rPr>
                <w:b/>
                <w:sz w:val="22"/>
                <w:szCs w:val="22"/>
                <w:lang w:val="ru-RU" w:eastAsia="ru-RU"/>
              </w:rPr>
              <w:t>Наименование</w:t>
            </w:r>
          </w:p>
        </w:tc>
        <w:tc>
          <w:tcPr>
            <w:tcW w:w="1181" w:type="dxa"/>
            <w:tcBorders>
              <w:top w:val="single" w:sz="4" w:space="0" w:color="auto"/>
              <w:left w:val="single" w:sz="4" w:space="0" w:color="auto"/>
              <w:bottom w:val="single" w:sz="4" w:space="0" w:color="auto"/>
              <w:right w:val="single" w:sz="4" w:space="0" w:color="auto"/>
            </w:tcBorders>
            <w:vAlign w:val="center"/>
            <w:hideMark/>
          </w:tcPr>
          <w:p w14:paraId="595C4C8B" w14:textId="77777777" w:rsidR="00A705AA" w:rsidRPr="006C0A32" w:rsidRDefault="00D5366D" w:rsidP="0016329B">
            <w:pPr>
              <w:tabs>
                <w:tab w:val="left" w:pos="1134"/>
              </w:tabs>
              <w:jc w:val="center"/>
              <w:rPr>
                <w:b/>
                <w:sz w:val="22"/>
                <w:szCs w:val="22"/>
                <w:lang w:val="ru-RU" w:eastAsia="ru-RU"/>
              </w:rPr>
            </w:pPr>
            <w:r w:rsidRPr="006C0A32">
              <w:rPr>
                <w:b/>
                <w:sz w:val="22"/>
                <w:szCs w:val="22"/>
                <w:lang w:val="ru-RU" w:eastAsia="ru-RU"/>
              </w:rPr>
              <w:t>Ед. изм.</w:t>
            </w:r>
          </w:p>
        </w:tc>
        <w:tc>
          <w:tcPr>
            <w:tcW w:w="1181" w:type="dxa"/>
            <w:tcBorders>
              <w:top w:val="single" w:sz="4" w:space="0" w:color="auto"/>
              <w:left w:val="single" w:sz="4" w:space="0" w:color="auto"/>
              <w:bottom w:val="single" w:sz="4" w:space="0" w:color="auto"/>
              <w:right w:val="single" w:sz="4" w:space="0" w:color="auto"/>
            </w:tcBorders>
            <w:vAlign w:val="center"/>
          </w:tcPr>
          <w:p w14:paraId="44F1495C" w14:textId="77777777" w:rsidR="00A705AA" w:rsidRPr="006C0A32" w:rsidRDefault="00D5366D" w:rsidP="0016329B">
            <w:pPr>
              <w:tabs>
                <w:tab w:val="left" w:pos="1134"/>
              </w:tabs>
              <w:jc w:val="center"/>
              <w:rPr>
                <w:rFonts w:eastAsia="Calibri"/>
                <w:b/>
                <w:sz w:val="22"/>
                <w:szCs w:val="22"/>
                <w:lang w:val="ru-RU"/>
              </w:rPr>
            </w:pPr>
            <w:r w:rsidRPr="006C0A32">
              <w:rPr>
                <w:rFonts w:eastAsia="Calibri"/>
                <w:b/>
                <w:sz w:val="22"/>
                <w:szCs w:val="22"/>
                <w:lang w:val="ru-RU"/>
              </w:rPr>
              <w:t>2021</w:t>
            </w:r>
          </w:p>
        </w:tc>
        <w:tc>
          <w:tcPr>
            <w:tcW w:w="1181" w:type="dxa"/>
            <w:tcBorders>
              <w:top w:val="single" w:sz="4" w:space="0" w:color="auto"/>
              <w:left w:val="single" w:sz="4" w:space="0" w:color="auto"/>
              <w:bottom w:val="single" w:sz="4" w:space="0" w:color="auto"/>
              <w:right w:val="single" w:sz="4" w:space="0" w:color="auto"/>
            </w:tcBorders>
            <w:vAlign w:val="center"/>
          </w:tcPr>
          <w:p w14:paraId="77983898" w14:textId="77777777" w:rsidR="00A705AA" w:rsidRPr="006C0A32" w:rsidRDefault="00D5366D" w:rsidP="0016329B">
            <w:pPr>
              <w:tabs>
                <w:tab w:val="left" w:pos="1134"/>
              </w:tabs>
              <w:jc w:val="center"/>
              <w:rPr>
                <w:rFonts w:eastAsia="Calibri"/>
                <w:b/>
                <w:sz w:val="22"/>
                <w:szCs w:val="22"/>
                <w:lang w:val="ru-RU"/>
              </w:rPr>
            </w:pPr>
            <w:r w:rsidRPr="006C0A32">
              <w:rPr>
                <w:rFonts w:eastAsia="Calibri"/>
                <w:b/>
                <w:sz w:val="22"/>
                <w:szCs w:val="22"/>
                <w:lang w:val="ru-RU"/>
              </w:rPr>
              <w:t>2022</w:t>
            </w:r>
          </w:p>
        </w:tc>
        <w:tc>
          <w:tcPr>
            <w:tcW w:w="1181" w:type="dxa"/>
            <w:tcBorders>
              <w:top w:val="single" w:sz="4" w:space="0" w:color="auto"/>
              <w:left w:val="single" w:sz="4" w:space="0" w:color="auto"/>
              <w:bottom w:val="single" w:sz="4" w:space="0" w:color="auto"/>
              <w:right w:val="single" w:sz="4" w:space="0" w:color="auto"/>
            </w:tcBorders>
            <w:vAlign w:val="center"/>
          </w:tcPr>
          <w:p w14:paraId="25C007D2" w14:textId="77777777" w:rsidR="00A705AA" w:rsidRPr="006C0A32" w:rsidRDefault="00D5366D" w:rsidP="0016329B">
            <w:pPr>
              <w:tabs>
                <w:tab w:val="left" w:pos="1134"/>
              </w:tabs>
              <w:jc w:val="center"/>
              <w:rPr>
                <w:rFonts w:eastAsia="Calibri"/>
                <w:b/>
                <w:sz w:val="22"/>
                <w:szCs w:val="22"/>
                <w:lang w:val="ru-RU"/>
              </w:rPr>
            </w:pPr>
            <w:r w:rsidRPr="006C0A32">
              <w:rPr>
                <w:rFonts w:eastAsia="Calibri"/>
                <w:b/>
                <w:sz w:val="22"/>
                <w:szCs w:val="22"/>
                <w:lang w:val="ru-RU"/>
              </w:rPr>
              <w:t>2023</w:t>
            </w:r>
          </w:p>
        </w:tc>
        <w:tc>
          <w:tcPr>
            <w:tcW w:w="1181" w:type="dxa"/>
            <w:tcBorders>
              <w:top w:val="single" w:sz="4" w:space="0" w:color="auto"/>
              <w:left w:val="single" w:sz="4" w:space="0" w:color="auto"/>
              <w:bottom w:val="single" w:sz="4" w:space="0" w:color="auto"/>
              <w:right w:val="single" w:sz="4" w:space="0" w:color="auto"/>
            </w:tcBorders>
            <w:vAlign w:val="center"/>
          </w:tcPr>
          <w:p w14:paraId="52F8CCA5" w14:textId="77777777" w:rsidR="00A705AA" w:rsidRPr="006C0A32" w:rsidRDefault="00D5366D" w:rsidP="0016329B">
            <w:pPr>
              <w:tabs>
                <w:tab w:val="left" w:pos="1134"/>
              </w:tabs>
              <w:jc w:val="center"/>
              <w:rPr>
                <w:rFonts w:eastAsia="Calibri"/>
                <w:b/>
                <w:sz w:val="22"/>
                <w:szCs w:val="22"/>
                <w:lang w:val="ru-RU"/>
              </w:rPr>
            </w:pPr>
            <w:r w:rsidRPr="006C0A32">
              <w:rPr>
                <w:rFonts w:eastAsia="Calibri"/>
                <w:b/>
                <w:sz w:val="22"/>
                <w:szCs w:val="22"/>
                <w:lang w:val="ru-RU"/>
              </w:rPr>
              <w:t>2024</w:t>
            </w:r>
          </w:p>
        </w:tc>
        <w:tc>
          <w:tcPr>
            <w:tcW w:w="1182" w:type="dxa"/>
            <w:tcBorders>
              <w:top w:val="single" w:sz="4" w:space="0" w:color="auto"/>
              <w:left w:val="single" w:sz="4" w:space="0" w:color="auto"/>
              <w:bottom w:val="single" w:sz="4" w:space="0" w:color="auto"/>
              <w:right w:val="single" w:sz="4" w:space="0" w:color="auto"/>
            </w:tcBorders>
            <w:vAlign w:val="center"/>
          </w:tcPr>
          <w:p w14:paraId="2DCFA91D" w14:textId="77777777" w:rsidR="00A705AA" w:rsidRPr="006C0A32" w:rsidRDefault="00D5366D" w:rsidP="0016329B">
            <w:pPr>
              <w:tabs>
                <w:tab w:val="left" w:pos="1134"/>
              </w:tabs>
              <w:jc w:val="center"/>
              <w:rPr>
                <w:rFonts w:eastAsia="Calibri"/>
                <w:b/>
                <w:sz w:val="22"/>
                <w:szCs w:val="22"/>
                <w:lang w:val="ru-RU"/>
              </w:rPr>
            </w:pPr>
            <w:r w:rsidRPr="006C0A32">
              <w:rPr>
                <w:rFonts w:eastAsia="Calibri"/>
                <w:b/>
                <w:sz w:val="22"/>
                <w:szCs w:val="22"/>
                <w:lang w:val="ru-RU"/>
              </w:rPr>
              <w:t>2025</w:t>
            </w:r>
          </w:p>
        </w:tc>
      </w:tr>
      <w:tr w:rsidR="00FC7945" w:rsidRPr="006C0A32" w14:paraId="5113D305" w14:textId="77777777" w:rsidTr="0016329B">
        <w:trPr>
          <w:trHeight w:val="223"/>
          <w:jc w:val="center"/>
        </w:trPr>
        <w:tc>
          <w:tcPr>
            <w:tcW w:w="2405" w:type="dxa"/>
            <w:tcBorders>
              <w:top w:val="single" w:sz="4" w:space="0" w:color="auto"/>
              <w:left w:val="single" w:sz="4" w:space="0" w:color="auto"/>
              <w:bottom w:val="single" w:sz="4" w:space="0" w:color="auto"/>
              <w:right w:val="single" w:sz="4" w:space="0" w:color="auto"/>
            </w:tcBorders>
            <w:vAlign w:val="center"/>
            <w:hideMark/>
          </w:tcPr>
          <w:p w14:paraId="5A6968A3" w14:textId="77777777" w:rsidR="00A705AA" w:rsidRPr="006C0A32" w:rsidRDefault="00D5366D" w:rsidP="0016329B">
            <w:pPr>
              <w:tabs>
                <w:tab w:val="left" w:pos="1134"/>
              </w:tabs>
              <w:jc w:val="both"/>
              <w:rPr>
                <w:sz w:val="22"/>
                <w:szCs w:val="22"/>
                <w:lang w:val="ru-RU" w:eastAsia="ru-RU"/>
              </w:rPr>
            </w:pPr>
            <w:r w:rsidRPr="006C0A32">
              <w:rPr>
                <w:sz w:val="22"/>
                <w:szCs w:val="22"/>
                <w:lang w:val="ru-RU" w:eastAsia="ru-RU"/>
              </w:rPr>
              <w:t>Диоксид серы (</w:t>
            </w:r>
            <w:r w:rsidRPr="006C0A32">
              <w:rPr>
                <w:sz w:val="22"/>
                <w:szCs w:val="22"/>
                <w:lang w:eastAsia="ru-RU"/>
              </w:rPr>
              <w:t>SO</w:t>
            </w:r>
            <w:r w:rsidRPr="006C0A32">
              <w:rPr>
                <w:sz w:val="22"/>
                <w:szCs w:val="22"/>
                <w:vertAlign w:val="subscript"/>
                <w:lang w:eastAsia="ru-RU"/>
              </w:rPr>
              <w:t>2</w:t>
            </w:r>
            <w:r w:rsidRPr="006C0A32">
              <w:rPr>
                <w:sz w:val="22"/>
                <w:szCs w:val="22"/>
                <w:lang w:val="ru-RU" w:eastAsia="ru-RU"/>
              </w:rPr>
              <w:t>)</w:t>
            </w:r>
          </w:p>
        </w:tc>
        <w:tc>
          <w:tcPr>
            <w:tcW w:w="1181" w:type="dxa"/>
            <w:tcBorders>
              <w:top w:val="single" w:sz="4" w:space="0" w:color="auto"/>
              <w:left w:val="single" w:sz="4" w:space="0" w:color="auto"/>
              <w:bottom w:val="single" w:sz="4" w:space="0" w:color="auto"/>
              <w:right w:val="single" w:sz="4" w:space="0" w:color="auto"/>
            </w:tcBorders>
            <w:vAlign w:val="center"/>
            <w:hideMark/>
          </w:tcPr>
          <w:p w14:paraId="18E00876" w14:textId="77777777" w:rsidR="00A705AA" w:rsidRPr="006C0A32" w:rsidRDefault="00D5366D" w:rsidP="0016329B">
            <w:pPr>
              <w:tabs>
                <w:tab w:val="left" w:pos="1134"/>
              </w:tabs>
              <w:jc w:val="center"/>
              <w:rPr>
                <w:sz w:val="22"/>
                <w:szCs w:val="22"/>
                <w:lang w:val="ru-RU" w:eastAsia="ru-RU"/>
              </w:rPr>
            </w:pPr>
            <w:r w:rsidRPr="006C0A32">
              <w:rPr>
                <w:sz w:val="22"/>
                <w:szCs w:val="22"/>
                <w:lang w:val="ru-RU" w:eastAsia="ru-RU"/>
              </w:rPr>
              <w:t>тыс. тонн</w:t>
            </w:r>
          </w:p>
        </w:tc>
        <w:tc>
          <w:tcPr>
            <w:tcW w:w="1181" w:type="dxa"/>
            <w:tcBorders>
              <w:top w:val="single" w:sz="4" w:space="0" w:color="auto"/>
              <w:left w:val="single" w:sz="4" w:space="0" w:color="auto"/>
              <w:bottom w:val="single" w:sz="4" w:space="0" w:color="auto"/>
              <w:right w:val="single" w:sz="4" w:space="0" w:color="auto"/>
            </w:tcBorders>
            <w:vAlign w:val="center"/>
          </w:tcPr>
          <w:p w14:paraId="65B16923" w14:textId="77777777" w:rsidR="00A705AA" w:rsidRPr="006C0A32" w:rsidRDefault="00D5366D" w:rsidP="0016329B">
            <w:pPr>
              <w:tabs>
                <w:tab w:val="left" w:pos="1134"/>
              </w:tabs>
              <w:jc w:val="center"/>
              <w:rPr>
                <w:rFonts w:eastAsia="Calibri"/>
                <w:sz w:val="22"/>
                <w:szCs w:val="22"/>
                <w:lang w:val="ru-RU"/>
              </w:rPr>
            </w:pPr>
            <w:r w:rsidRPr="006C0A32">
              <w:rPr>
                <w:rFonts w:eastAsia="Calibri"/>
                <w:sz w:val="22"/>
                <w:szCs w:val="22"/>
                <w:lang w:val="ru-RU"/>
              </w:rPr>
              <w:t>835,5</w:t>
            </w:r>
          </w:p>
        </w:tc>
        <w:tc>
          <w:tcPr>
            <w:tcW w:w="1181" w:type="dxa"/>
            <w:tcBorders>
              <w:top w:val="single" w:sz="4" w:space="0" w:color="auto"/>
              <w:left w:val="single" w:sz="4" w:space="0" w:color="auto"/>
              <w:bottom w:val="single" w:sz="4" w:space="0" w:color="auto"/>
              <w:right w:val="single" w:sz="4" w:space="0" w:color="auto"/>
            </w:tcBorders>
            <w:vAlign w:val="center"/>
          </w:tcPr>
          <w:p w14:paraId="621B4E7C" w14:textId="77777777" w:rsidR="00A705AA" w:rsidRPr="006C0A32" w:rsidRDefault="00D5366D" w:rsidP="0016329B">
            <w:pPr>
              <w:tabs>
                <w:tab w:val="left" w:pos="1134"/>
              </w:tabs>
              <w:jc w:val="center"/>
              <w:rPr>
                <w:rFonts w:eastAsia="Calibri"/>
                <w:sz w:val="22"/>
                <w:szCs w:val="22"/>
                <w:lang w:val="ru-RU"/>
              </w:rPr>
            </w:pPr>
            <w:r w:rsidRPr="006C0A32">
              <w:rPr>
                <w:rFonts w:eastAsia="Calibri"/>
                <w:sz w:val="22"/>
                <w:szCs w:val="22"/>
                <w:lang w:val="ru-RU"/>
              </w:rPr>
              <w:t>821,6</w:t>
            </w:r>
          </w:p>
        </w:tc>
        <w:tc>
          <w:tcPr>
            <w:tcW w:w="1181" w:type="dxa"/>
            <w:tcBorders>
              <w:top w:val="single" w:sz="4" w:space="0" w:color="auto"/>
              <w:left w:val="single" w:sz="4" w:space="0" w:color="auto"/>
              <w:bottom w:val="single" w:sz="4" w:space="0" w:color="auto"/>
              <w:right w:val="single" w:sz="4" w:space="0" w:color="auto"/>
            </w:tcBorders>
            <w:vAlign w:val="center"/>
          </w:tcPr>
          <w:p w14:paraId="4C9EE508" w14:textId="77777777" w:rsidR="00A705AA" w:rsidRPr="006C0A32" w:rsidRDefault="00D5366D" w:rsidP="0016329B">
            <w:pPr>
              <w:tabs>
                <w:tab w:val="left" w:pos="1134"/>
              </w:tabs>
              <w:jc w:val="center"/>
              <w:rPr>
                <w:rFonts w:eastAsia="Calibri"/>
                <w:sz w:val="22"/>
                <w:szCs w:val="22"/>
                <w:highlight w:val="yellow"/>
                <w:lang w:val="ru-RU"/>
              </w:rPr>
            </w:pPr>
            <w:r w:rsidRPr="006C0A32">
              <w:rPr>
                <w:rFonts w:eastAsia="Calibri"/>
                <w:sz w:val="22"/>
                <w:szCs w:val="22"/>
                <w:lang w:val="ru-RU"/>
              </w:rPr>
              <w:t>798,5</w:t>
            </w:r>
          </w:p>
        </w:tc>
        <w:tc>
          <w:tcPr>
            <w:tcW w:w="1181" w:type="dxa"/>
            <w:tcBorders>
              <w:top w:val="single" w:sz="4" w:space="0" w:color="auto"/>
              <w:left w:val="single" w:sz="4" w:space="0" w:color="auto"/>
              <w:bottom w:val="single" w:sz="4" w:space="0" w:color="auto"/>
              <w:right w:val="single" w:sz="4" w:space="0" w:color="auto"/>
            </w:tcBorders>
            <w:vAlign w:val="center"/>
          </w:tcPr>
          <w:p w14:paraId="06C532A9" w14:textId="77777777" w:rsidR="00A705AA" w:rsidRPr="006C0A32" w:rsidRDefault="00D5366D" w:rsidP="0016329B">
            <w:pPr>
              <w:tabs>
                <w:tab w:val="left" w:pos="1134"/>
              </w:tabs>
              <w:jc w:val="center"/>
              <w:rPr>
                <w:rFonts w:eastAsia="Calibri"/>
                <w:sz w:val="22"/>
                <w:szCs w:val="22"/>
                <w:lang w:val="ru-RU"/>
              </w:rPr>
            </w:pPr>
            <w:r w:rsidRPr="006C0A32">
              <w:rPr>
                <w:rFonts w:eastAsia="Calibri"/>
                <w:sz w:val="22"/>
                <w:szCs w:val="22"/>
                <w:lang w:val="ru-RU"/>
              </w:rPr>
              <w:t>785,4</w:t>
            </w:r>
          </w:p>
        </w:tc>
        <w:tc>
          <w:tcPr>
            <w:tcW w:w="1182" w:type="dxa"/>
            <w:tcBorders>
              <w:top w:val="single" w:sz="4" w:space="0" w:color="auto"/>
              <w:left w:val="single" w:sz="4" w:space="0" w:color="auto"/>
              <w:bottom w:val="single" w:sz="4" w:space="0" w:color="auto"/>
              <w:right w:val="single" w:sz="4" w:space="0" w:color="auto"/>
            </w:tcBorders>
            <w:vAlign w:val="center"/>
          </w:tcPr>
          <w:p w14:paraId="56352D33" w14:textId="77777777" w:rsidR="00A705AA" w:rsidRPr="006C0A32" w:rsidRDefault="00D5366D" w:rsidP="0016329B">
            <w:pPr>
              <w:tabs>
                <w:tab w:val="left" w:pos="1134"/>
              </w:tabs>
              <w:jc w:val="center"/>
              <w:rPr>
                <w:rFonts w:eastAsia="Calibri"/>
                <w:sz w:val="22"/>
                <w:szCs w:val="22"/>
                <w:lang w:val="ru-RU"/>
              </w:rPr>
            </w:pPr>
            <w:r w:rsidRPr="006C0A32">
              <w:rPr>
                <w:rFonts w:eastAsia="Calibri"/>
                <w:sz w:val="22"/>
                <w:szCs w:val="22"/>
                <w:lang w:val="ru-RU"/>
              </w:rPr>
              <w:t>770,7</w:t>
            </w:r>
          </w:p>
        </w:tc>
      </w:tr>
      <w:tr w:rsidR="00FC7945" w:rsidRPr="006C0A32" w14:paraId="282C6477" w14:textId="77777777" w:rsidTr="0016329B">
        <w:trPr>
          <w:trHeight w:val="223"/>
          <w:jc w:val="center"/>
        </w:trPr>
        <w:tc>
          <w:tcPr>
            <w:tcW w:w="2405" w:type="dxa"/>
            <w:tcBorders>
              <w:top w:val="single" w:sz="4" w:space="0" w:color="auto"/>
              <w:left w:val="single" w:sz="4" w:space="0" w:color="auto"/>
              <w:bottom w:val="single" w:sz="4" w:space="0" w:color="auto"/>
              <w:right w:val="single" w:sz="4" w:space="0" w:color="auto"/>
            </w:tcBorders>
            <w:vAlign w:val="center"/>
            <w:hideMark/>
          </w:tcPr>
          <w:p w14:paraId="00934A53" w14:textId="77777777" w:rsidR="00A705AA" w:rsidRPr="006C0A32" w:rsidRDefault="00D5366D" w:rsidP="0016329B">
            <w:pPr>
              <w:tabs>
                <w:tab w:val="left" w:pos="1134"/>
              </w:tabs>
              <w:jc w:val="both"/>
              <w:rPr>
                <w:sz w:val="22"/>
                <w:szCs w:val="22"/>
                <w:lang w:val="ru-RU" w:eastAsia="ru-RU"/>
              </w:rPr>
            </w:pPr>
            <w:r w:rsidRPr="006C0A32">
              <w:rPr>
                <w:sz w:val="22"/>
                <w:szCs w:val="22"/>
                <w:lang w:val="ru-RU" w:eastAsia="ru-RU"/>
              </w:rPr>
              <w:t>Окись углерода (</w:t>
            </w:r>
            <w:r w:rsidRPr="006C0A32">
              <w:rPr>
                <w:sz w:val="22"/>
                <w:szCs w:val="22"/>
                <w:lang w:eastAsia="ru-RU"/>
              </w:rPr>
              <w:t>CO</w:t>
            </w:r>
            <w:r w:rsidRPr="006C0A32">
              <w:rPr>
                <w:sz w:val="22"/>
                <w:szCs w:val="22"/>
                <w:lang w:val="ru-RU" w:eastAsia="ru-RU"/>
              </w:rPr>
              <w:t>)</w:t>
            </w:r>
          </w:p>
        </w:tc>
        <w:tc>
          <w:tcPr>
            <w:tcW w:w="1181" w:type="dxa"/>
            <w:tcBorders>
              <w:top w:val="single" w:sz="4" w:space="0" w:color="auto"/>
              <w:left w:val="single" w:sz="4" w:space="0" w:color="auto"/>
              <w:bottom w:val="single" w:sz="4" w:space="0" w:color="auto"/>
              <w:right w:val="single" w:sz="4" w:space="0" w:color="auto"/>
            </w:tcBorders>
            <w:vAlign w:val="center"/>
            <w:hideMark/>
          </w:tcPr>
          <w:p w14:paraId="2D970E06" w14:textId="77777777" w:rsidR="00A705AA" w:rsidRPr="006C0A32" w:rsidRDefault="00D5366D" w:rsidP="0016329B">
            <w:pPr>
              <w:tabs>
                <w:tab w:val="left" w:pos="1134"/>
              </w:tabs>
              <w:jc w:val="center"/>
              <w:rPr>
                <w:sz w:val="22"/>
                <w:szCs w:val="22"/>
                <w:lang w:val="ru-RU" w:eastAsia="ru-RU"/>
              </w:rPr>
            </w:pPr>
            <w:r w:rsidRPr="006C0A32">
              <w:rPr>
                <w:sz w:val="22"/>
                <w:szCs w:val="22"/>
                <w:lang w:val="ru-RU" w:eastAsia="ru-RU"/>
              </w:rPr>
              <w:t>тыс. тонн</w:t>
            </w:r>
          </w:p>
        </w:tc>
        <w:tc>
          <w:tcPr>
            <w:tcW w:w="1181" w:type="dxa"/>
            <w:tcBorders>
              <w:top w:val="single" w:sz="4" w:space="0" w:color="auto"/>
              <w:left w:val="single" w:sz="4" w:space="0" w:color="auto"/>
              <w:bottom w:val="single" w:sz="4" w:space="0" w:color="auto"/>
              <w:right w:val="single" w:sz="4" w:space="0" w:color="auto"/>
            </w:tcBorders>
            <w:vAlign w:val="center"/>
          </w:tcPr>
          <w:p w14:paraId="1701B4AE" w14:textId="77777777" w:rsidR="00A705AA" w:rsidRPr="006C0A32" w:rsidRDefault="00D5366D" w:rsidP="0016329B">
            <w:pPr>
              <w:tabs>
                <w:tab w:val="left" w:pos="1134"/>
              </w:tabs>
              <w:jc w:val="center"/>
              <w:rPr>
                <w:rFonts w:eastAsia="Calibri"/>
                <w:sz w:val="22"/>
                <w:szCs w:val="22"/>
                <w:lang w:val="ru-RU"/>
              </w:rPr>
            </w:pPr>
            <w:r w:rsidRPr="006C0A32">
              <w:rPr>
                <w:rFonts w:eastAsia="Calibri"/>
                <w:sz w:val="22"/>
                <w:szCs w:val="22"/>
                <w:lang w:val="ru-RU"/>
              </w:rPr>
              <w:t>473,2</w:t>
            </w:r>
          </w:p>
        </w:tc>
        <w:tc>
          <w:tcPr>
            <w:tcW w:w="1181" w:type="dxa"/>
            <w:tcBorders>
              <w:top w:val="single" w:sz="4" w:space="0" w:color="auto"/>
              <w:left w:val="single" w:sz="4" w:space="0" w:color="auto"/>
              <w:bottom w:val="single" w:sz="4" w:space="0" w:color="auto"/>
              <w:right w:val="single" w:sz="4" w:space="0" w:color="auto"/>
            </w:tcBorders>
            <w:vAlign w:val="center"/>
          </w:tcPr>
          <w:p w14:paraId="377D348A" w14:textId="77777777" w:rsidR="00A705AA" w:rsidRPr="006C0A32" w:rsidRDefault="00D5366D" w:rsidP="0016329B">
            <w:pPr>
              <w:tabs>
                <w:tab w:val="left" w:pos="1134"/>
              </w:tabs>
              <w:jc w:val="center"/>
              <w:rPr>
                <w:rFonts w:eastAsia="Calibri"/>
                <w:sz w:val="22"/>
                <w:szCs w:val="22"/>
                <w:lang w:val="ru-RU"/>
              </w:rPr>
            </w:pPr>
            <w:r w:rsidRPr="006C0A32">
              <w:rPr>
                <w:rFonts w:eastAsia="Calibri"/>
                <w:sz w:val="22"/>
                <w:szCs w:val="22"/>
                <w:lang w:val="ru-RU"/>
              </w:rPr>
              <w:t>447,9</w:t>
            </w:r>
          </w:p>
        </w:tc>
        <w:tc>
          <w:tcPr>
            <w:tcW w:w="1181" w:type="dxa"/>
            <w:tcBorders>
              <w:top w:val="single" w:sz="4" w:space="0" w:color="auto"/>
              <w:left w:val="single" w:sz="4" w:space="0" w:color="auto"/>
              <w:bottom w:val="single" w:sz="4" w:space="0" w:color="auto"/>
              <w:right w:val="single" w:sz="4" w:space="0" w:color="auto"/>
            </w:tcBorders>
            <w:vAlign w:val="center"/>
          </w:tcPr>
          <w:p w14:paraId="5955729A" w14:textId="77777777" w:rsidR="00A705AA" w:rsidRPr="006C0A32" w:rsidRDefault="00D5366D" w:rsidP="0016329B">
            <w:pPr>
              <w:tabs>
                <w:tab w:val="left" w:pos="1134"/>
              </w:tabs>
              <w:jc w:val="center"/>
              <w:rPr>
                <w:rFonts w:eastAsia="Calibri"/>
                <w:sz w:val="22"/>
                <w:szCs w:val="22"/>
                <w:lang w:val="ru-RU"/>
              </w:rPr>
            </w:pPr>
            <w:r w:rsidRPr="006C0A32">
              <w:rPr>
                <w:rFonts w:eastAsia="Calibri"/>
                <w:sz w:val="22"/>
                <w:szCs w:val="22"/>
                <w:lang w:val="ru-RU"/>
              </w:rPr>
              <w:t>436,7</w:t>
            </w:r>
          </w:p>
        </w:tc>
        <w:tc>
          <w:tcPr>
            <w:tcW w:w="1181" w:type="dxa"/>
            <w:tcBorders>
              <w:top w:val="single" w:sz="4" w:space="0" w:color="auto"/>
              <w:left w:val="single" w:sz="4" w:space="0" w:color="auto"/>
              <w:bottom w:val="single" w:sz="4" w:space="0" w:color="auto"/>
              <w:right w:val="single" w:sz="4" w:space="0" w:color="auto"/>
            </w:tcBorders>
            <w:vAlign w:val="center"/>
          </w:tcPr>
          <w:p w14:paraId="3E1A65A6" w14:textId="77777777" w:rsidR="00A705AA" w:rsidRPr="006C0A32" w:rsidRDefault="00D5366D" w:rsidP="0016329B">
            <w:pPr>
              <w:tabs>
                <w:tab w:val="left" w:pos="1134"/>
              </w:tabs>
              <w:jc w:val="center"/>
              <w:rPr>
                <w:rFonts w:eastAsia="Calibri"/>
                <w:sz w:val="22"/>
                <w:szCs w:val="22"/>
                <w:lang w:val="ru-RU"/>
              </w:rPr>
            </w:pPr>
            <w:r w:rsidRPr="006C0A32">
              <w:rPr>
                <w:rFonts w:eastAsia="Calibri"/>
                <w:sz w:val="22"/>
                <w:szCs w:val="22"/>
                <w:lang w:val="ru-RU"/>
              </w:rPr>
              <w:t>432,4</w:t>
            </w:r>
          </w:p>
        </w:tc>
        <w:tc>
          <w:tcPr>
            <w:tcW w:w="1182" w:type="dxa"/>
            <w:tcBorders>
              <w:top w:val="single" w:sz="4" w:space="0" w:color="auto"/>
              <w:left w:val="single" w:sz="4" w:space="0" w:color="auto"/>
              <w:bottom w:val="single" w:sz="4" w:space="0" w:color="auto"/>
              <w:right w:val="single" w:sz="4" w:space="0" w:color="auto"/>
            </w:tcBorders>
            <w:vAlign w:val="center"/>
          </w:tcPr>
          <w:p w14:paraId="15BA53C5" w14:textId="77777777" w:rsidR="00A705AA" w:rsidRPr="006C0A32" w:rsidRDefault="00D5366D" w:rsidP="0016329B">
            <w:pPr>
              <w:tabs>
                <w:tab w:val="left" w:pos="1134"/>
              </w:tabs>
              <w:jc w:val="center"/>
              <w:rPr>
                <w:rFonts w:eastAsia="Calibri"/>
                <w:sz w:val="22"/>
                <w:szCs w:val="22"/>
                <w:lang w:val="ru-RU"/>
              </w:rPr>
            </w:pPr>
            <w:r w:rsidRPr="006C0A32">
              <w:rPr>
                <w:rFonts w:eastAsia="Calibri"/>
                <w:sz w:val="22"/>
                <w:szCs w:val="22"/>
                <w:lang w:val="ru-RU"/>
              </w:rPr>
              <w:t>435</w:t>
            </w:r>
          </w:p>
        </w:tc>
      </w:tr>
      <w:tr w:rsidR="00FC7945" w:rsidRPr="006C0A32" w14:paraId="7FD940C8" w14:textId="77777777" w:rsidTr="0016329B">
        <w:trPr>
          <w:trHeight w:val="223"/>
          <w:jc w:val="center"/>
        </w:trPr>
        <w:tc>
          <w:tcPr>
            <w:tcW w:w="2405" w:type="dxa"/>
            <w:tcBorders>
              <w:top w:val="single" w:sz="4" w:space="0" w:color="auto"/>
              <w:left w:val="single" w:sz="4" w:space="0" w:color="auto"/>
              <w:bottom w:val="single" w:sz="4" w:space="0" w:color="auto"/>
              <w:right w:val="single" w:sz="4" w:space="0" w:color="auto"/>
            </w:tcBorders>
            <w:vAlign w:val="center"/>
            <w:hideMark/>
          </w:tcPr>
          <w:p w14:paraId="4A16F00A" w14:textId="77777777" w:rsidR="00A705AA" w:rsidRPr="006C0A32" w:rsidRDefault="00D5366D" w:rsidP="0016329B">
            <w:pPr>
              <w:tabs>
                <w:tab w:val="left" w:pos="1134"/>
              </w:tabs>
              <w:jc w:val="both"/>
              <w:rPr>
                <w:sz w:val="22"/>
                <w:szCs w:val="22"/>
                <w:lang w:val="ru-RU" w:eastAsia="ru-RU"/>
              </w:rPr>
            </w:pPr>
            <w:r w:rsidRPr="006C0A32">
              <w:rPr>
                <w:sz w:val="22"/>
                <w:szCs w:val="22"/>
                <w:lang w:val="ru-RU" w:eastAsia="ru-RU"/>
              </w:rPr>
              <w:t>Оксиды азота (в пересчете на NO₂)</w:t>
            </w:r>
          </w:p>
        </w:tc>
        <w:tc>
          <w:tcPr>
            <w:tcW w:w="1181" w:type="dxa"/>
            <w:tcBorders>
              <w:top w:val="single" w:sz="4" w:space="0" w:color="auto"/>
              <w:left w:val="single" w:sz="4" w:space="0" w:color="auto"/>
              <w:bottom w:val="single" w:sz="4" w:space="0" w:color="auto"/>
              <w:right w:val="single" w:sz="4" w:space="0" w:color="auto"/>
            </w:tcBorders>
            <w:vAlign w:val="center"/>
            <w:hideMark/>
          </w:tcPr>
          <w:p w14:paraId="6D037C0F" w14:textId="77777777" w:rsidR="00A705AA" w:rsidRPr="006C0A32" w:rsidRDefault="00D5366D" w:rsidP="0016329B">
            <w:pPr>
              <w:tabs>
                <w:tab w:val="left" w:pos="1134"/>
              </w:tabs>
              <w:jc w:val="center"/>
              <w:rPr>
                <w:sz w:val="22"/>
                <w:szCs w:val="22"/>
                <w:lang w:val="ru-RU" w:eastAsia="ru-RU"/>
              </w:rPr>
            </w:pPr>
            <w:r w:rsidRPr="006C0A32">
              <w:rPr>
                <w:sz w:val="22"/>
                <w:szCs w:val="22"/>
                <w:lang w:val="ru-RU" w:eastAsia="ru-RU"/>
              </w:rPr>
              <w:t>тыс. тонн</w:t>
            </w:r>
          </w:p>
        </w:tc>
        <w:tc>
          <w:tcPr>
            <w:tcW w:w="1181" w:type="dxa"/>
            <w:tcBorders>
              <w:top w:val="single" w:sz="4" w:space="0" w:color="auto"/>
              <w:left w:val="single" w:sz="4" w:space="0" w:color="auto"/>
              <w:bottom w:val="single" w:sz="4" w:space="0" w:color="auto"/>
              <w:right w:val="single" w:sz="4" w:space="0" w:color="auto"/>
            </w:tcBorders>
            <w:vAlign w:val="center"/>
          </w:tcPr>
          <w:p w14:paraId="39BB2FC7" w14:textId="77777777" w:rsidR="00A705AA" w:rsidRPr="006C0A32" w:rsidRDefault="00D5366D" w:rsidP="0016329B">
            <w:pPr>
              <w:tabs>
                <w:tab w:val="left" w:pos="1134"/>
              </w:tabs>
              <w:jc w:val="center"/>
              <w:rPr>
                <w:rFonts w:eastAsia="Calibri"/>
                <w:sz w:val="22"/>
                <w:szCs w:val="22"/>
                <w:lang w:val="ru-RU"/>
              </w:rPr>
            </w:pPr>
            <w:r w:rsidRPr="006C0A32">
              <w:rPr>
                <w:rFonts w:eastAsia="Calibri"/>
                <w:sz w:val="22"/>
                <w:szCs w:val="22"/>
                <w:lang w:val="ru-RU"/>
              </w:rPr>
              <w:t>322,1</w:t>
            </w:r>
          </w:p>
        </w:tc>
        <w:tc>
          <w:tcPr>
            <w:tcW w:w="1181" w:type="dxa"/>
            <w:tcBorders>
              <w:top w:val="single" w:sz="4" w:space="0" w:color="auto"/>
              <w:left w:val="single" w:sz="4" w:space="0" w:color="auto"/>
              <w:bottom w:val="single" w:sz="4" w:space="0" w:color="auto"/>
              <w:right w:val="single" w:sz="4" w:space="0" w:color="auto"/>
            </w:tcBorders>
            <w:vAlign w:val="center"/>
          </w:tcPr>
          <w:p w14:paraId="5D24C786" w14:textId="77777777" w:rsidR="00A705AA" w:rsidRPr="006C0A32" w:rsidRDefault="00D5366D" w:rsidP="0016329B">
            <w:pPr>
              <w:tabs>
                <w:tab w:val="left" w:pos="1134"/>
              </w:tabs>
              <w:jc w:val="center"/>
              <w:rPr>
                <w:rFonts w:eastAsia="Calibri"/>
                <w:sz w:val="22"/>
                <w:szCs w:val="22"/>
                <w:lang w:val="ru-RU"/>
              </w:rPr>
            </w:pPr>
            <w:r w:rsidRPr="006C0A32">
              <w:rPr>
                <w:rFonts w:eastAsia="Calibri"/>
                <w:sz w:val="22"/>
                <w:szCs w:val="22"/>
                <w:lang w:val="ru-RU"/>
              </w:rPr>
              <w:t>311,6</w:t>
            </w:r>
          </w:p>
        </w:tc>
        <w:tc>
          <w:tcPr>
            <w:tcW w:w="1181" w:type="dxa"/>
            <w:tcBorders>
              <w:top w:val="single" w:sz="4" w:space="0" w:color="auto"/>
              <w:left w:val="single" w:sz="4" w:space="0" w:color="auto"/>
              <w:bottom w:val="single" w:sz="4" w:space="0" w:color="auto"/>
              <w:right w:val="single" w:sz="4" w:space="0" w:color="auto"/>
            </w:tcBorders>
            <w:vAlign w:val="center"/>
          </w:tcPr>
          <w:p w14:paraId="67073E89" w14:textId="77777777" w:rsidR="00A705AA" w:rsidRPr="006C0A32" w:rsidRDefault="00D5366D" w:rsidP="0016329B">
            <w:pPr>
              <w:tabs>
                <w:tab w:val="left" w:pos="1134"/>
              </w:tabs>
              <w:jc w:val="center"/>
              <w:rPr>
                <w:rFonts w:eastAsia="Calibri"/>
                <w:sz w:val="22"/>
                <w:szCs w:val="22"/>
                <w:lang w:val="ru-RU"/>
              </w:rPr>
            </w:pPr>
            <w:r w:rsidRPr="006C0A32">
              <w:rPr>
                <w:rFonts w:eastAsia="Calibri"/>
                <w:sz w:val="22"/>
                <w:szCs w:val="22"/>
                <w:lang w:val="ru-RU"/>
              </w:rPr>
              <w:t>303,7</w:t>
            </w:r>
          </w:p>
        </w:tc>
        <w:tc>
          <w:tcPr>
            <w:tcW w:w="1181" w:type="dxa"/>
            <w:tcBorders>
              <w:top w:val="single" w:sz="4" w:space="0" w:color="auto"/>
              <w:left w:val="single" w:sz="4" w:space="0" w:color="auto"/>
              <w:bottom w:val="single" w:sz="4" w:space="0" w:color="auto"/>
              <w:right w:val="single" w:sz="4" w:space="0" w:color="auto"/>
            </w:tcBorders>
            <w:vAlign w:val="center"/>
          </w:tcPr>
          <w:p w14:paraId="1BF70C53" w14:textId="77777777" w:rsidR="00A705AA" w:rsidRPr="006C0A32" w:rsidRDefault="00D5366D" w:rsidP="0016329B">
            <w:pPr>
              <w:tabs>
                <w:tab w:val="left" w:pos="1134"/>
              </w:tabs>
              <w:jc w:val="center"/>
              <w:rPr>
                <w:rFonts w:eastAsia="Calibri"/>
                <w:sz w:val="22"/>
                <w:szCs w:val="22"/>
                <w:lang w:val="ru-RU"/>
              </w:rPr>
            </w:pPr>
            <w:r w:rsidRPr="006C0A32">
              <w:rPr>
                <w:rFonts w:eastAsia="Calibri"/>
                <w:sz w:val="22"/>
                <w:szCs w:val="22"/>
                <w:lang w:val="ru-RU"/>
              </w:rPr>
              <w:t>256,5</w:t>
            </w:r>
          </w:p>
        </w:tc>
        <w:tc>
          <w:tcPr>
            <w:tcW w:w="1182" w:type="dxa"/>
            <w:tcBorders>
              <w:top w:val="single" w:sz="4" w:space="0" w:color="auto"/>
              <w:left w:val="single" w:sz="4" w:space="0" w:color="auto"/>
              <w:bottom w:val="single" w:sz="4" w:space="0" w:color="auto"/>
              <w:right w:val="single" w:sz="4" w:space="0" w:color="auto"/>
            </w:tcBorders>
            <w:vAlign w:val="center"/>
          </w:tcPr>
          <w:p w14:paraId="6FA09DF9" w14:textId="77777777" w:rsidR="00A705AA" w:rsidRPr="006C0A32" w:rsidRDefault="00D5366D" w:rsidP="0016329B">
            <w:pPr>
              <w:tabs>
                <w:tab w:val="left" w:pos="1134"/>
              </w:tabs>
              <w:jc w:val="center"/>
              <w:rPr>
                <w:rFonts w:eastAsia="Calibri"/>
                <w:sz w:val="22"/>
                <w:szCs w:val="22"/>
                <w:lang w:val="ru-RU"/>
              </w:rPr>
            </w:pPr>
            <w:r w:rsidRPr="006C0A32">
              <w:rPr>
                <w:rFonts w:eastAsia="Calibri"/>
                <w:sz w:val="22"/>
                <w:szCs w:val="22"/>
                <w:lang w:val="ru-RU"/>
              </w:rPr>
              <w:t>260,1</w:t>
            </w:r>
          </w:p>
        </w:tc>
      </w:tr>
      <w:tr w:rsidR="00FC7945" w:rsidRPr="006C0A32" w14:paraId="09CE27E9" w14:textId="77777777" w:rsidTr="0016329B">
        <w:trPr>
          <w:trHeight w:val="223"/>
          <w:jc w:val="center"/>
        </w:trPr>
        <w:tc>
          <w:tcPr>
            <w:tcW w:w="2405" w:type="dxa"/>
            <w:tcBorders>
              <w:top w:val="single" w:sz="4" w:space="0" w:color="auto"/>
              <w:left w:val="single" w:sz="4" w:space="0" w:color="auto"/>
              <w:bottom w:val="single" w:sz="4" w:space="0" w:color="auto"/>
              <w:right w:val="single" w:sz="4" w:space="0" w:color="auto"/>
            </w:tcBorders>
            <w:vAlign w:val="center"/>
            <w:hideMark/>
          </w:tcPr>
          <w:p w14:paraId="4C972514" w14:textId="77777777" w:rsidR="00A705AA" w:rsidRPr="006C0A32" w:rsidRDefault="00D5366D" w:rsidP="0016329B">
            <w:pPr>
              <w:tabs>
                <w:tab w:val="left" w:pos="1134"/>
              </w:tabs>
              <w:jc w:val="both"/>
              <w:rPr>
                <w:sz w:val="22"/>
                <w:szCs w:val="22"/>
                <w:lang w:val="ru-RU" w:eastAsia="ru-RU"/>
              </w:rPr>
            </w:pPr>
            <w:r w:rsidRPr="006C0A32">
              <w:rPr>
                <w:sz w:val="22"/>
                <w:szCs w:val="22"/>
                <w:lang w:val="ru-RU" w:eastAsia="ru-RU"/>
              </w:rPr>
              <w:t>НМЛОС</w:t>
            </w:r>
          </w:p>
        </w:tc>
        <w:tc>
          <w:tcPr>
            <w:tcW w:w="1181" w:type="dxa"/>
            <w:tcBorders>
              <w:top w:val="single" w:sz="4" w:space="0" w:color="auto"/>
              <w:left w:val="single" w:sz="4" w:space="0" w:color="auto"/>
              <w:bottom w:val="single" w:sz="4" w:space="0" w:color="auto"/>
              <w:right w:val="single" w:sz="4" w:space="0" w:color="auto"/>
            </w:tcBorders>
            <w:vAlign w:val="center"/>
            <w:hideMark/>
          </w:tcPr>
          <w:p w14:paraId="5D7643CF" w14:textId="77777777" w:rsidR="00A705AA" w:rsidRPr="006C0A32" w:rsidRDefault="00D5366D" w:rsidP="0016329B">
            <w:pPr>
              <w:tabs>
                <w:tab w:val="left" w:pos="1134"/>
              </w:tabs>
              <w:jc w:val="center"/>
              <w:rPr>
                <w:sz w:val="22"/>
                <w:szCs w:val="22"/>
                <w:lang w:val="ru-RU" w:eastAsia="ru-RU"/>
              </w:rPr>
            </w:pPr>
            <w:r w:rsidRPr="006C0A32">
              <w:rPr>
                <w:sz w:val="22"/>
                <w:szCs w:val="22"/>
                <w:lang w:val="ru-RU" w:eastAsia="ru-RU"/>
              </w:rPr>
              <w:t>тыс. тонн</w:t>
            </w:r>
          </w:p>
        </w:tc>
        <w:tc>
          <w:tcPr>
            <w:tcW w:w="1181" w:type="dxa"/>
            <w:tcBorders>
              <w:top w:val="single" w:sz="4" w:space="0" w:color="auto"/>
              <w:left w:val="single" w:sz="4" w:space="0" w:color="auto"/>
              <w:bottom w:val="single" w:sz="4" w:space="0" w:color="auto"/>
              <w:right w:val="single" w:sz="4" w:space="0" w:color="auto"/>
            </w:tcBorders>
            <w:vAlign w:val="center"/>
          </w:tcPr>
          <w:p w14:paraId="1D144A59" w14:textId="77777777" w:rsidR="00A705AA" w:rsidRPr="006C0A32" w:rsidRDefault="00D5366D" w:rsidP="0016329B">
            <w:pPr>
              <w:tabs>
                <w:tab w:val="left" w:pos="1134"/>
              </w:tabs>
              <w:jc w:val="center"/>
              <w:rPr>
                <w:rFonts w:eastAsia="Calibri"/>
                <w:sz w:val="22"/>
                <w:szCs w:val="22"/>
                <w:lang w:val="ru-RU"/>
              </w:rPr>
            </w:pPr>
            <w:r w:rsidRPr="006C0A32">
              <w:rPr>
                <w:rFonts w:eastAsia="Calibri"/>
                <w:sz w:val="22"/>
                <w:szCs w:val="22"/>
                <w:lang w:val="ru-RU"/>
              </w:rPr>
              <w:t>146,5</w:t>
            </w:r>
          </w:p>
        </w:tc>
        <w:tc>
          <w:tcPr>
            <w:tcW w:w="1181" w:type="dxa"/>
            <w:tcBorders>
              <w:top w:val="single" w:sz="4" w:space="0" w:color="auto"/>
              <w:left w:val="single" w:sz="4" w:space="0" w:color="auto"/>
              <w:bottom w:val="single" w:sz="4" w:space="0" w:color="auto"/>
              <w:right w:val="single" w:sz="4" w:space="0" w:color="auto"/>
            </w:tcBorders>
            <w:vAlign w:val="center"/>
          </w:tcPr>
          <w:p w14:paraId="2E74EC42" w14:textId="77777777" w:rsidR="00A705AA" w:rsidRPr="006C0A32" w:rsidRDefault="00D5366D" w:rsidP="0016329B">
            <w:pPr>
              <w:tabs>
                <w:tab w:val="left" w:pos="1134"/>
              </w:tabs>
              <w:jc w:val="center"/>
              <w:rPr>
                <w:rFonts w:eastAsia="Calibri"/>
                <w:sz w:val="22"/>
                <w:szCs w:val="22"/>
                <w:lang w:val="ru-RU"/>
              </w:rPr>
            </w:pPr>
            <w:r w:rsidRPr="006C0A32">
              <w:rPr>
                <w:rFonts w:eastAsia="Calibri"/>
                <w:sz w:val="22"/>
                <w:szCs w:val="22"/>
                <w:lang w:val="ru-RU"/>
              </w:rPr>
              <w:t>156,8</w:t>
            </w:r>
          </w:p>
        </w:tc>
        <w:tc>
          <w:tcPr>
            <w:tcW w:w="1181" w:type="dxa"/>
            <w:tcBorders>
              <w:top w:val="single" w:sz="4" w:space="0" w:color="auto"/>
              <w:left w:val="single" w:sz="4" w:space="0" w:color="auto"/>
              <w:bottom w:val="single" w:sz="4" w:space="0" w:color="auto"/>
              <w:right w:val="single" w:sz="4" w:space="0" w:color="auto"/>
            </w:tcBorders>
            <w:vAlign w:val="center"/>
          </w:tcPr>
          <w:p w14:paraId="56987518" w14:textId="77777777" w:rsidR="00A705AA" w:rsidRPr="006C0A32" w:rsidRDefault="00D5366D" w:rsidP="0016329B">
            <w:pPr>
              <w:tabs>
                <w:tab w:val="left" w:pos="1134"/>
              </w:tabs>
              <w:jc w:val="center"/>
              <w:rPr>
                <w:rFonts w:eastAsia="Calibri"/>
                <w:sz w:val="22"/>
                <w:szCs w:val="22"/>
                <w:lang w:val="ru-RU"/>
              </w:rPr>
            </w:pPr>
            <w:r w:rsidRPr="006C0A32">
              <w:rPr>
                <w:rFonts w:eastAsia="Calibri"/>
                <w:sz w:val="22"/>
                <w:szCs w:val="22"/>
                <w:lang w:val="ru-RU"/>
              </w:rPr>
              <w:t>126,6</w:t>
            </w:r>
          </w:p>
        </w:tc>
        <w:tc>
          <w:tcPr>
            <w:tcW w:w="1181" w:type="dxa"/>
            <w:tcBorders>
              <w:top w:val="single" w:sz="4" w:space="0" w:color="auto"/>
              <w:left w:val="single" w:sz="4" w:space="0" w:color="auto"/>
              <w:bottom w:val="single" w:sz="4" w:space="0" w:color="auto"/>
              <w:right w:val="single" w:sz="4" w:space="0" w:color="auto"/>
            </w:tcBorders>
            <w:vAlign w:val="center"/>
          </w:tcPr>
          <w:p w14:paraId="31D100BF" w14:textId="77777777" w:rsidR="00A705AA" w:rsidRPr="006C0A32" w:rsidRDefault="00D5366D" w:rsidP="0016329B">
            <w:pPr>
              <w:tabs>
                <w:tab w:val="left" w:pos="1134"/>
              </w:tabs>
              <w:jc w:val="center"/>
              <w:rPr>
                <w:rFonts w:eastAsia="Calibri"/>
                <w:sz w:val="22"/>
                <w:szCs w:val="22"/>
                <w:lang w:val="ru-RU"/>
              </w:rPr>
            </w:pPr>
            <w:r w:rsidRPr="006C0A32">
              <w:rPr>
                <w:rFonts w:eastAsia="Calibri"/>
                <w:sz w:val="22"/>
                <w:szCs w:val="22"/>
                <w:lang w:val="ru-RU"/>
              </w:rPr>
              <w:t>133</w:t>
            </w:r>
          </w:p>
        </w:tc>
        <w:tc>
          <w:tcPr>
            <w:tcW w:w="1182" w:type="dxa"/>
            <w:tcBorders>
              <w:top w:val="single" w:sz="4" w:space="0" w:color="auto"/>
              <w:left w:val="single" w:sz="4" w:space="0" w:color="auto"/>
              <w:bottom w:val="single" w:sz="4" w:space="0" w:color="auto"/>
              <w:right w:val="single" w:sz="4" w:space="0" w:color="auto"/>
            </w:tcBorders>
            <w:vAlign w:val="center"/>
          </w:tcPr>
          <w:p w14:paraId="3A166FDC" w14:textId="77777777" w:rsidR="00A705AA" w:rsidRPr="006C0A32" w:rsidRDefault="00D5366D" w:rsidP="0016329B">
            <w:pPr>
              <w:tabs>
                <w:tab w:val="left" w:pos="1134"/>
              </w:tabs>
              <w:jc w:val="center"/>
              <w:rPr>
                <w:rFonts w:eastAsia="Calibri"/>
                <w:sz w:val="22"/>
                <w:szCs w:val="22"/>
                <w:lang w:val="ru-RU"/>
              </w:rPr>
            </w:pPr>
            <w:r w:rsidRPr="006C0A32">
              <w:rPr>
                <w:rFonts w:eastAsia="Calibri"/>
                <w:sz w:val="22"/>
                <w:szCs w:val="22"/>
                <w:lang w:val="ru-RU"/>
              </w:rPr>
              <w:t>121</w:t>
            </w:r>
          </w:p>
        </w:tc>
      </w:tr>
      <w:tr w:rsidR="00FC7945" w:rsidRPr="006C0A32" w14:paraId="6BBD1E91" w14:textId="77777777" w:rsidTr="0016329B">
        <w:trPr>
          <w:trHeight w:val="251"/>
          <w:jc w:val="center"/>
        </w:trPr>
        <w:tc>
          <w:tcPr>
            <w:tcW w:w="2405" w:type="dxa"/>
            <w:tcBorders>
              <w:top w:val="single" w:sz="4" w:space="0" w:color="auto"/>
              <w:left w:val="single" w:sz="4" w:space="0" w:color="auto"/>
              <w:bottom w:val="single" w:sz="4" w:space="0" w:color="auto"/>
              <w:right w:val="single" w:sz="4" w:space="0" w:color="auto"/>
            </w:tcBorders>
            <w:vAlign w:val="center"/>
            <w:hideMark/>
          </w:tcPr>
          <w:p w14:paraId="44DDD914" w14:textId="77777777" w:rsidR="00A705AA" w:rsidRPr="006C0A32" w:rsidRDefault="00D5366D" w:rsidP="0016329B">
            <w:pPr>
              <w:tabs>
                <w:tab w:val="left" w:pos="1134"/>
              </w:tabs>
              <w:jc w:val="both"/>
              <w:rPr>
                <w:sz w:val="22"/>
                <w:szCs w:val="22"/>
                <w:lang w:val="ru-RU" w:eastAsia="ru-RU"/>
              </w:rPr>
            </w:pPr>
            <w:r w:rsidRPr="006C0A32">
              <w:rPr>
                <w:sz w:val="22"/>
                <w:szCs w:val="22"/>
                <w:lang w:val="ru-RU" w:eastAsia="ru-RU"/>
              </w:rPr>
              <w:t>Углеводороды (</w:t>
            </w:r>
            <w:r w:rsidRPr="006C0A32">
              <w:rPr>
                <w:sz w:val="22"/>
                <w:szCs w:val="22"/>
                <w:lang w:eastAsia="ru-RU"/>
              </w:rPr>
              <w:t>CH</w:t>
            </w:r>
            <w:r w:rsidRPr="006C0A32">
              <w:rPr>
                <w:sz w:val="22"/>
                <w:szCs w:val="22"/>
                <w:lang w:val="ru-RU" w:eastAsia="ru-RU"/>
              </w:rPr>
              <w:t>)</w:t>
            </w:r>
          </w:p>
        </w:tc>
        <w:tc>
          <w:tcPr>
            <w:tcW w:w="1181" w:type="dxa"/>
            <w:tcBorders>
              <w:top w:val="single" w:sz="4" w:space="0" w:color="auto"/>
              <w:left w:val="single" w:sz="4" w:space="0" w:color="auto"/>
              <w:bottom w:val="single" w:sz="4" w:space="0" w:color="auto"/>
              <w:right w:val="single" w:sz="4" w:space="0" w:color="auto"/>
            </w:tcBorders>
            <w:vAlign w:val="center"/>
            <w:hideMark/>
          </w:tcPr>
          <w:p w14:paraId="0DDDC064" w14:textId="77777777" w:rsidR="00A705AA" w:rsidRPr="006C0A32" w:rsidRDefault="00D5366D" w:rsidP="0016329B">
            <w:pPr>
              <w:tabs>
                <w:tab w:val="left" w:pos="1134"/>
              </w:tabs>
              <w:jc w:val="center"/>
              <w:rPr>
                <w:sz w:val="22"/>
                <w:szCs w:val="22"/>
                <w:lang w:val="ru-RU" w:eastAsia="ru-RU"/>
              </w:rPr>
            </w:pPr>
            <w:r w:rsidRPr="006C0A32">
              <w:rPr>
                <w:sz w:val="22"/>
                <w:szCs w:val="22"/>
                <w:lang w:val="ru-RU" w:eastAsia="ru-RU"/>
              </w:rPr>
              <w:t>тыс. тонн</w:t>
            </w:r>
          </w:p>
        </w:tc>
        <w:tc>
          <w:tcPr>
            <w:tcW w:w="1181" w:type="dxa"/>
            <w:tcBorders>
              <w:top w:val="single" w:sz="4" w:space="0" w:color="auto"/>
              <w:left w:val="single" w:sz="4" w:space="0" w:color="auto"/>
              <w:bottom w:val="single" w:sz="4" w:space="0" w:color="auto"/>
              <w:right w:val="single" w:sz="4" w:space="0" w:color="auto"/>
            </w:tcBorders>
            <w:vAlign w:val="center"/>
          </w:tcPr>
          <w:p w14:paraId="0F2A73EE" w14:textId="77777777" w:rsidR="00A705AA" w:rsidRPr="006C0A32" w:rsidRDefault="00D5366D" w:rsidP="0016329B">
            <w:pPr>
              <w:tabs>
                <w:tab w:val="left" w:pos="1134"/>
              </w:tabs>
              <w:jc w:val="center"/>
              <w:rPr>
                <w:rFonts w:eastAsia="Calibri"/>
                <w:sz w:val="22"/>
                <w:szCs w:val="22"/>
                <w:lang w:val="ru-RU"/>
              </w:rPr>
            </w:pPr>
            <w:r w:rsidRPr="006C0A32">
              <w:rPr>
                <w:rFonts w:eastAsia="Calibri"/>
                <w:sz w:val="22"/>
                <w:szCs w:val="22"/>
                <w:lang w:val="ru-RU"/>
              </w:rPr>
              <w:t>133,2</w:t>
            </w:r>
          </w:p>
        </w:tc>
        <w:tc>
          <w:tcPr>
            <w:tcW w:w="1181" w:type="dxa"/>
            <w:tcBorders>
              <w:top w:val="single" w:sz="4" w:space="0" w:color="auto"/>
              <w:left w:val="single" w:sz="4" w:space="0" w:color="auto"/>
              <w:bottom w:val="single" w:sz="4" w:space="0" w:color="auto"/>
              <w:right w:val="single" w:sz="4" w:space="0" w:color="auto"/>
            </w:tcBorders>
            <w:vAlign w:val="center"/>
          </w:tcPr>
          <w:p w14:paraId="6AAE1C64" w14:textId="77777777" w:rsidR="00A705AA" w:rsidRPr="006C0A32" w:rsidRDefault="00D5366D" w:rsidP="0016329B">
            <w:pPr>
              <w:tabs>
                <w:tab w:val="left" w:pos="1134"/>
              </w:tabs>
              <w:jc w:val="center"/>
              <w:rPr>
                <w:rFonts w:eastAsia="Calibri"/>
                <w:sz w:val="22"/>
                <w:szCs w:val="22"/>
                <w:highlight w:val="yellow"/>
                <w:lang w:val="ru-RU"/>
              </w:rPr>
            </w:pPr>
            <w:r w:rsidRPr="006C0A32">
              <w:rPr>
                <w:rFonts w:eastAsia="Calibri"/>
                <w:sz w:val="22"/>
                <w:szCs w:val="22"/>
                <w:lang w:val="ru-RU"/>
              </w:rPr>
              <w:t>134</w:t>
            </w:r>
          </w:p>
        </w:tc>
        <w:tc>
          <w:tcPr>
            <w:tcW w:w="1181" w:type="dxa"/>
            <w:tcBorders>
              <w:top w:val="single" w:sz="4" w:space="0" w:color="auto"/>
              <w:left w:val="single" w:sz="4" w:space="0" w:color="auto"/>
              <w:bottom w:val="single" w:sz="4" w:space="0" w:color="auto"/>
              <w:right w:val="single" w:sz="4" w:space="0" w:color="auto"/>
            </w:tcBorders>
            <w:vAlign w:val="center"/>
          </w:tcPr>
          <w:p w14:paraId="34842B9A" w14:textId="77777777" w:rsidR="00A705AA" w:rsidRPr="006C0A32" w:rsidRDefault="00D5366D" w:rsidP="0016329B">
            <w:pPr>
              <w:tabs>
                <w:tab w:val="left" w:pos="1134"/>
              </w:tabs>
              <w:jc w:val="center"/>
              <w:rPr>
                <w:rFonts w:eastAsia="Calibri"/>
                <w:sz w:val="22"/>
                <w:szCs w:val="22"/>
                <w:lang w:val="ru-RU"/>
              </w:rPr>
            </w:pPr>
            <w:r w:rsidRPr="006C0A32">
              <w:rPr>
                <w:rFonts w:eastAsia="Calibri"/>
                <w:sz w:val="22"/>
                <w:szCs w:val="22"/>
                <w:lang w:val="ru-RU"/>
              </w:rPr>
              <w:t>151,7</w:t>
            </w:r>
          </w:p>
        </w:tc>
        <w:tc>
          <w:tcPr>
            <w:tcW w:w="1181" w:type="dxa"/>
            <w:tcBorders>
              <w:top w:val="single" w:sz="4" w:space="0" w:color="auto"/>
              <w:left w:val="single" w:sz="4" w:space="0" w:color="auto"/>
              <w:bottom w:val="single" w:sz="4" w:space="0" w:color="auto"/>
              <w:right w:val="single" w:sz="4" w:space="0" w:color="auto"/>
            </w:tcBorders>
            <w:vAlign w:val="center"/>
          </w:tcPr>
          <w:p w14:paraId="4D8995C6" w14:textId="77777777" w:rsidR="00A705AA" w:rsidRPr="006C0A32" w:rsidRDefault="00D5366D" w:rsidP="0016329B">
            <w:pPr>
              <w:tabs>
                <w:tab w:val="left" w:pos="1134"/>
              </w:tabs>
              <w:jc w:val="center"/>
              <w:rPr>
                <w:rFonts w:eastAsia="Calibri"/>
                <w:sz w:val="22"/>
                <w:szCs w:val="22"/>
                <w:lang w:val="ru-RU"/>
              </w:rPr>
            </w:pPr>
            <w:r w:rsidRPr="006C0A32">
              <w:rPr>
                <w:rFonts w:eastAsia="Calibri"/>
                <w:sz w:val="22"/>
                <w:szCs w:val="22"/>
                <w:lang w:val="ru-RU"/>
              </w:rPr>
              <w:t>165,8</w:t>
            </w:r>
          </w:p>
        </w:tc>
        <w:tc>
          <w:tcPr>
            <w:tcW w:w="1182" w:type="dxa"/>
            <w:tcBorders>
              <w:top w:val="single" w:sz="4" w:space="0" w:color="auto"/>
              <w:left w:val="single" w:sz="4" w:space="0" w:color="auto"/>
              <w:bottom w:val="single" w:sz="4" w:space="0" w:color="auto"/>
              <w:right w:val="single" w:sz="4" w:space="0" w:color="auto"/>
            </w:tcBorders>
            <w:vAlign w:val="center"/>
          </w:tcPr>
          <w:p w14:paraId="3243BD2C" w14:textId="77777777" w:rsidR="00A705AA" w:rsidRPr="006C0A32" w:rsidRDefault="00D5366D" w:rsidP="0016329B">
            <w:pPr>
              <w:tabs>
                <w:tab w:val="left" w:pos="1134"/>
              </w:tabs>
              <w:jc w:val="center"/>
              <w:rPr>
                <w:rFonts w:eastAsia="Calibri"/>
                <w:sz w:val="22"/>
                <w:szCs w:val="22"/>
                <w:lang w:val="ru-RU"/>
              </w:rPr>
            </w:pPr>
            <w:r w:rsidRPr="006C0A32">
              <w:rPr>
                <w:rFonts w:eastAsia="Calibri"/>
                <w:sz w:val="22"/>
                <w:szCs w:val="22"/>
                <w:lang w:val="ru-RU"/>
              </w:rPr>
              <w:t>199,9</w:t>
            </w:r>
          </w:p>
        </w:tc>
      </w:tr>
    </w:tbl>
    <w:p w14:paraId="514A9BDB" w14:textId="77777777" w:rsidR="00A705AA" w:rsidRPr="006C0A32" w:rsidRDefault="00D5366D" w:rsidP="005D2F55">
      <w:pPr>
        <w:ind w:firstLine="709"/>
        <w:jc w:val="center"/>
        <w:rPr>
          <w:i/>
          <w:lang w:val="ru-RU" w:eastAsia="ru-RU"/>
        </w:rPr>
      </w:pPr>
      <w:r w:rsidRPr="006C0A32">
        <w:rPr>
          <w:i/>
          <w:lang w:val="ru-RU" w:eastAsia="ru-RU"/>
        </w:rPr>
        <w:t>Источник: Бюро национальной статист</w:t>
      </w:r>
      <w:r w:rsidRPr="006C0A32">
        <w:rPr>
          <w:i/>
          <w:lang w:val="kk-KZ" w:eastAsia="ru-RU"/>
        </w:rPr>
        <w:t>ики</w:t>
      </w:r>
      <w:r w:rsidR="005D2F55" w:rsidRPr="006C0A32">
        <w:rPr>
          <w:i/>
          <w:lang w:val="ru-RU" w:eastAsia="ru-RU"/>
        </w:rPr>
        <w:t xml:space="preserve"> АСПР РК.</w:t>
      </w:r>
    </w:p>
    <w:p w14:paraId="572E830B" w14:textId="77777777" w:rsidR="0016329B" w:rsidRDefault="0016329B" w:rsidP="0016329B">
      <w:pPr>
        <w:ind w:firstLine="709"/>
        <w:jc w:val="both"/>
        <w:rPr>
          <w:lang w:val="ru-RU" w:eastAsia="ru-RU"/>
        </w:rPr>
      </w:pPr>
    </w:p>
    <w:p w14:paraId="52A443DC" w14:textId="0A5E1A95" w:rsidR="00A705AA" w:rsidRPr="006C0A32" w:rsidRDefault="00D5366D" w:rsidP="000C67E5">
      <w:pPr>
        <w:spacing w:after="160"/>
        <w:ind w:firstLine="709"/>
        <w:jc w:val="both"/>
        <w:rPr>
          <w:b/>
          <w:lang w:val="ru-RU" w:eastAsia="ru-RU"/>
        </w:rPr>
      </w:pPr>
      <w:r w:rsidRPr="006C0A32">
        <w:rPr>
          <w:lang w:val="ru-RU" w:eastAsia="ru-RU"/>
        </w:rPr>
        <w:t xml:space="preserve">В 2025 году на каждого жителя Казахстана приходилось по 111,9 килограммов загрязняющих веществ, отходящих в атмосферный воздух от </w:t>
      </w:r>
      <w:r w:rsidRPr="006C0A32">
        <w:rPr>
          <w:lang w:val="ru-RU" w:eastAsia="ru-RU"/>
        </w:rPr>
        <w:t>промышленных предприятий (таблица 1.3).</w:t>
      </w:r>
    </w:p>
    <w:p w14:paraId="02CC2A6A" w14:textId="77777777" w:rsidR="00A705AA" w:rsidRPr="006C0A32" w:rsidRDefault="00D5366D" w:rsidP="000C67E5">
      <w:pPr>
        <w:ind w:firstLine="680"/>
        <w:jc w:val="right"/>
        <w:rPr>
          <w:b/>
          <w:lang w:val="ru-RU" w:eastAsia="ru-RU"/>
        </w:rPr>
      </w:pPr>
      <w:r w:rsidRPr="006C0A32">
        <w:rPr>
          <w:b/>
          <w:lang w:val="ru-RU" w:eastAsia="ru-RU"/>
        </w:rPr>
        <w:t>Таблица 1.3</w:t>
      </w:r>
    </w:p>
    <w:p w14:paraId="6D83CFAA" w14:textId="77777777" w:rsidR="00A705AA" w:rsidRPr="006C0A32" w:rsidRDefault="00D5366D" w:rsidP="000C67E5">
      <w:pPr>
        <w:jc w:val="center"/>
        <w:rPr>
          <w:b/>
          <w:lang w:val="ru-RU" w:eastAsia="ru-RU"/>
        </w:rPr>
      </w:pPr>
      <w:r w:rsidRPr="006C0A32">
        <w:rPr>
          <w:b/>
          <w:lang w:val="ru-RU" w:eastAsia="ru-RU"/>
        </w:rPr>
        <w:t>Динамика выбросов загрязняющих веществ в атмосферный воздух от стационарных источников на душу населения за 2021-2025 годы, кг</w:t>
      </w:r>
    </w:p>
    <w:tbl>
      <w:tblPr>
        <w:tblStyle w:val="a5"/>
        <w:tblW w:w="0" w:type="auto"/>
        <w:tblInd w:w="108" w:type="dxa"/>
        <w:tblLook w:val="04A0" w:firstRow="1" w:lastRow="0" w:firstColumn="1" w:lastColumn="0" w:noHBand="0" w:noVBand="1"/>
      </w:tblPr>
      <w:tblGrid>
        <w:gridCol w:w="3108"/>
        <w:gridCol w:w="1395"/>
        <w:gridCol w:w="1122"/>
        <w:gridCol w:w="1259"/>
        <w:gridCol w:w="1122"/>
        <w:gridCol w:w="1231"/>
      </w:tblGrid>
      <w:tr w:rsidR="00FC7945" w:rsidRPr="006C0A32" w14:paraId="78CF48AC" w14:textId="77777777" w:rsidTr="0016329B">
        <w:trPr>
          <w:trHeight w:val="274"/>
        </w:trPr>
        <w:tc>
          <w:tcPr>
            <w:tcW w:w="3148" w:type="dxa"/>
          </w:tcPr>
          <w:p w14:paraId="694A5ADF" w14:textId="5D638F8D" w:rsidR="00A705AA" w:rsidRPr="006C0A32" w:rsidRDefault="00D5366D" w:rsidP="0016329B">
            <w:pPr>
              <w:jc w:val="center"/>
              <w:rPr>
                <w:rFonts w:ascii="Times New Roman" w:hAnsi="Times New Roman" w:cs="Times New Roman"/>
                <w:b/>
                <w:lang w:eastAsia="ru-RU"/>
              </w:rPr>
            </w:pPr>
            <w:r w:rsidRPr="006C0A32">
              <w:rPr>
                <w:rFonts w:ascii="Times New Roman" w:hAnsi="Times New Roman" w:cs="Times New Roman"/>
                <w:b/>
                <w:lang w:eastAsia="ru-RU"/>
              </w:rPr>
              <w:t>Область/Регион</w:t>
            </w:r>
          </w:p>
        </w:tc>
        <w:tc>
          <w:tcPr>
            <w:tcW w:w="1417" w:type="dxa"/>
            <w:vAlign w:val="center"/>
          </w:tcPr>
          <w:p w14:paraId="648D0563" w14:textId="77777777" w:rsidR="00A705AA" w:rsidRPr="006C0A32" w:rsidRDefault="00D5366D" w:rsidP="0016329B">
            <w:pPr>
              <w:jc w:val="center"/>
              <w:rPr>
                <w:rFonts w:ascii="Times New Roman" w:hAnsi="Times New Roman" w:cs="Times New Roman"/>
                <w:b/>
                <w:lang w:eastAsia="ru-RU"/>
              </w:rPr>
            </w:pPr>
            <w:r w:rsidRPr="006C0A32">
              <w:rPr>
                <w:rFonts w:ascii="Times New Roman" w:hAnsi="Times New Roman" w:cs="Times New Roman"/>
                <w:b/>
                <w:lang w:eastAsia="ru-RU"/>
              </w:rPr>
              <w:t>2021 год</w:t>
            </w:r>
          </w:p>
        </w:tc>
        <w:tc>
          <w:tcPr>
            <w:tcW w:w="1134" w:type="dxa"/>
            <w:vAlign w:val="center"/>
          </w:tcPr>
          <w:p w14:paraId="111481C8" w14:textId="77777777" w:rsidR="00A705AA" w:rsidRPr="006C0A32" w:rsidRDefault="00D5366D" w:rsidP="0016329B">
            <w:pPr>
              <w:jc w:val="center"/>
              <w:rPr>
                <w:rFonts w:ascii="Times New Roman" w:hAnsi="Times New Roman" w:cs="Times New Roman"/>
                <w:b/>
                <w:lang w:eastAsia="ru-RU"/>
              </w:rPr>
            </w:pPr>
            <w:r w:rsidRPr="006C0A32">
              <w:rPr>
                <w:rFonts w:ascii="Times New Roman" w:hAnsi="Times New Roman" w:cs="Times New Roman"/>
                <w:b/>
                <w:lang w:eastAsia="ru-RU"/>
              </w:rPr>
              <w:t>2022 год</w:t>
            </w:r>
          </w:p>
        </w:tc>
        <w:tc>
          <w:tcPr>
            <w:tcW w:w="1276" w:type="dxa"/>
            <w:vAlign w:val="center"/>
          </w:tcPr>
          <w:p w14:paraId="5AC38ED3" w14:textId="77777777" w:rsidR="00A705AA" w:rsidRPr="006C0A32" w:rsidRDefault="00D5366D" w:rsidP="0016329B">
            <w:pPr>
              <w:jc w:val="center"/>
              <w:rPr>
                <w:rFonts w:ascii="Times New Roman" w:hAnsi="Times New Roman" w:cs="Times New Roman"/>
                <w:b/>
                <w:lang w:eastAsia="ru-RU"/>
              </w:rPr>
            </w:pPr>
            <w:r w:rsidRPr="006C0A32">
              <w:rPr>
                <w:rFonts w:ascii="Times New Roman" w:hAnsi="Times New Roman" w:cs="Times New Roman"/>
                <w:b/>
                <w:lang w:eastAsia="ru-RU"/>
              </w:rPr>
              <w:t>2023 год</w:t>
            </w:r>
          </w:p>
        </w:tc>
        <w:tc>
          <w:tcPr>
            <w:tcW w:w="1134" w:type="dxa"/>
            <w:vAlign w:val="center"/>
          </w:tcPr>
          <w:p w14:paraId="1B4B2532" w14:textId="77777777" w:rsidR="00A705AA" w:rsidRPr="006C0A32" w:rsidRDefault="00D5366D" w:rsidP="0016329B">
            <w:pPr>
              <w:jc w:val="center"/>
              <w:rPr>
                <w:rFonts w:ascii="Times New Roman" w:hAnsi="Times New Roman" w:cs="Times New Roman"/>
                <w:b/>
                <w:lang w:eastAsia="ru-RU"/>
              </w:rPr>
            </w:pPr>
            <w:r w:rsidRPr="006C0A32">
              <w:rPr>
                <w:rFonts w:ascii="Times New Roman" w:hAnsi="Times New Roman" w:cs="Times New Roman"/>
                <w:b/>
                <w:lang w:eastAsia="ru-RU"/>
              </w:rPr>
              <w:t>2024 год</w:t>
            </w:r>
          </w:p>
        </w:tc>
        <w:tc>
          <w:tcPr>
            <w:tcW w:w="1247" w:type="dxa"/>
            <w:vAlign w:val="center"/>
          </w:tcPr>
          <w:p w14:paraId="2CDEC243" w14:textId="77777777" w:rsidR="00A705AA" w:rsidRPr="006C0A32" w:rsidRDefault="00D5366D" w:rsidP="0016329B">
            <w:pPr>
              <w:jc w:val="center"/>
              <w:rPr>
                <w:rFonts w:ascii="Times New Roman" w:hAnsi="Times New Roman" w:cs="Times New Roman"/>
                <w:b/>
                <w:lang w:eastAsia="ru-RU"/>
              </w:rPr>
            </w:pPr>
            <w:r w:rsidRPr="006C0A32">
              <w:rPr>
                <w:rFonts w:ascii="Times New Roman" w:hAnsi="Times New Roman" w:cs="Times New Roman"/>
                <w:b/>
                <w:lang w:eastAsia="ru-RU"/>
              </w:rPr>
              <w:t>2025 год</w:t>
            </w:r>
          </w:p>
        </w:tc>
      </w:tr>
      <w:tr w:rsidR="00FC7945" w:rsidRPr="006C0A32" w14:paraId="57D67F27" w14:textId="77777777" w:rsidTr="0016329B">
        <w:tc>
          <w:tcPr>
            <w:tcW w:w="3148" w:type="dxa"/>
          </w:tcPr>
          <w:p w14:paraId="4323E180" w14:textId="77777777" w:rsidR="00A705AA" w:rsidRPr="006C0A32" w:rsidRDefault="00D5366D" w:rsidP="000C67E5">
            <w:pPr>
              <w:rPr>
                <w:rFonts w:ascii="Times New Roman" w:hAnsi="Times New Roman" w:cs="Times New Roman"/>
                <w:b/>
                <w:lang w:eastAsia="ru-RU"/>
              </w:rPr>
            </w:pPr>
            <w:r w:rsidRPr="006C0A32">
              <w:rPr>
                <w:rFonts w:ascii="Times New Roman" w:hAnsi="Times New Roman" w:cs="Times New Roman"/>
                <w:b/>
                <w:lang w:eastAsia="ru-RU"/>
              </w:rPr>
              <w:t>Республика Казахстан</w:t>
            </w:r>
          </w:p>
        </w:tc>
        <w:tc>
          <w:tcPr>
            <w:tcW w:w="1417" w:type="dxa"/>
            <w:vAlign w:val="center"/>
          </w:tcPr>
          <w:p w14:paraId="528EBE72" w14:textId="77777777" w:rsidR="00A705AA" w:rsidRPr="006C0A32" w:rsidRDefault="00D5366D" w:rsidP="0016329B">
            <w:pPr>
              <w:jc w:val="center"/>
              <w:rPr>
                <w:rFonts w:ascii="Times New Roman" w:hAnsi="Times New Roman" w:cs="Times New Roman"/>
                <w:lang w:eastAsia="ru-RU"/>
              </w:rPr>
            </w:pPr>
            <w:r w:rsidRPr="006C0A32">
              <w:rPr>
                <w:rFonts w:ascii="Times New Roman" w:hAnsi="Times New Roman" w:cs="Times New Roman"/>
                <w:lang w:eastAsia="ru-RU"/>
              </w:rPr>
              <w:t>126,7</w:t>
            </w:r>
          </w:p>
        </w:tc>
        <w:tc>
          <w:tcPr>
            <w:tcW w:w="1134" w:type="dxa"/>
            <w:vAlign w:val="center"/>
          </w:tcPr>
          <w:p w14:paraId="492CF82D" w14:textId="77777777" w:rsidR="00A705AA" w:rsidRPr="006C0A32" w:rsidRDefault="00D5366D" w:rsidP="0016329B">
            <w:pPr>
              <w:jc w:val="center"/>
              <w:rPr>
                <w:rFonts w:ascii="Times New Roman" w:hAnsi="Times New Roman" w:cs="Times New Roman"/>
                <w:lang w:eastAsia="ru-RU"/>
              </w:rPr>
            </w:pPr>
            <w:r w:rsidRPr="006C0A32">
              <w:rPr>
                <w:rFonts w:ascii="Times New Roman" w:hAnsi="Times New Roman" w:cs="Times New Roman"/>
                <w:lang w:eastAsia="ru-RU"/>
              </w:rPr>
              <w:t>117,9</w:t>
            </w:r>
          </w:p>
        </w:tc>
        <w:tc>
          <w:tcPr>
            <w:tcW w:w="1276" w:type="dxa"/>
            <w:vAlign w:val="center"/>
          </w:tcPr>
          <w:p w14:paraId="5D39AB3D" w14:textId="77777777" w:rsidR="00A705AA" w:rsidRPr="006C0A32" w:rsidRDefault="00D5366D" w:rsidP="0016329B">
            <w:pPr>
              <w:jc w:val="center"/>
              <w:rPr>
                <w:rFonts w:ascii="Times New Roman" w:hAnsi="Times New Roman" w:cs="Times New Roman"/>
                <w:lang w:eastAsia="ru-RU"/>
              </w:rPr>
            </w:pPr>
            <w:r w:rsidRPr="006C0A32">
              <w:rPr>
                <w:rFonts w:ascii="Times New Roman" w:hAnsi="Times New Roman" w:cs="Times New Roman"/>
                <w:lang w:eastAsia="ru-RU"/>
              </w:rPr>
              <w:t>113,4</w:t>
            </w:r>
          </w:p>
        </w:tc>
        <w:tc>
          <w:tcPr>
            <w:tcW w:w="1134" w:type="dxa"/>
            <w:vAlign w:val="center"/>
          </w:tcPr>
          <w:p w14:paraId="086B3BA6" w14:textId="77777777" w:rsidR="00A705AA" w:rsidRPr="006C0A32" w:rsidRDefault="00D5366D" w:rsidP="0016329B">
            <w:pPr>
              <w:jc w:val="center"/>
              <w:rPr>
                <w:rFonts w:ascii="Times New Roman" w:hAnsi="Times New Roman" w:cs="Times New Roman"/>
                <w:lang w:eastAsia="ru-RU"/>
              </w:rPr>
            </w:pPr>
            <w:r w:rsidRPr="006C0A32">
              <w:rPr>
                <w:rFonts w:ascii="Times New Roman" w:hAnsi="Times New Roman" w:cs="Times New Roman"/>
                <w:lang w:eastAsia="ru-RU"/>
              </w:rPr>
              <w:t>112,7</w:t>
            </w:r>
          </w:p>
        </w:tc>
        <w:tc>
          <w:tcPr>
            <w:tcW w:w="1247" w:type="dxa"/>
            <w:vAlign w:val="center"/>
          </w:tcPr>
          <w:p w14:paraId="14DC05C8" w14:textId="77777777" w:rsidR="00A705AA" w:rsidRPr="006C0A32" w:rsidRDefault="00D5366D" w:rsidP="0016329B">
            <w:pPr>
              <w:jc w:val="center"/>
              <w:rPr>
                <w:rFonts w:ascii="Times New Roman" w:hAnsi="Times New Roman" w:cs="Times New Roman"/>
                <w:lang w:eastAsia="ru-RU"/>
              </w:rPr>
            </w:pPr>
            <w:r w:rsidRPr="006C0A32">
              <w:rPr>
                <w:rFonts w:ascii="Times New Roman" w:hAnsi="Times New Roman" w:cs="Times New Roman"/>
                <w:lang w:eastAsia="ru-RU"/>
              </w:rPr>
              <w:t>111,9</w:t>
            </w:r>
          </w:p>
        </w:tc>
      </w:tr>
      <w:tr w:rsidR="00FC7945" w:rsidRPr="006C0A32" w14:paraId="2CCD2C1F" w14:textId="77777777" w:rsidTr="0016329B">
        <w:tc>
          <w:tcPr>
            <w:tcW w:w="3148" w:type="dxa"/>
          </w:tcPr>
          <w:p w14:paraId="5AD8EF88" w14:textId="77777777" w:rsidR="00A705AA" w:rsidRPr="006C0A32" w:rsidRDefault="00D5366D" w:rsidP="000C67E5">
            <w:pPr>
              <w:rPr>
                <w:rFonts w:ascii="Times New Roman" w:hAnsi="Times New Roman" w:cs="Times New Roman"/>
                <w:lang w:eastAsia="ru-RU"/>
              </w:rPr>
            </w:pPr>
            <w:r w:rsidRPr="006C0A32">
              <w:rPr>
                <w:rFonts w:ascii="Times New Roman" w:hAnsi="Times New Roman" w:cs="Times New Roman"/>
                <w:lang w:eastAsia="ru-RU"/>
              </w:rPr>
              <w:t>Абай</w:t>
            </w:r>
          </w:p>
        </w:tc>
        <w:tc>
          <w:tcPr>
            <w:tcW w:w="1417" w:type="dxa"/>
            <w:vAlign w:val="center"/>
          </w:tcPr>
          <w:p w14:paraId="4F6A119E" w14:textId="77777777" w:rsidR="00A705AA" w:rsidRPr="006C0A32" w:rsidRDefault="00D5366D" w:rsidP="0016329B">
            <w:pPr>
              <w:jc w:val="center"/>
              <w:rPr>
                <w:rFonts w:ascii="Times New Roman" w:hAnsi="Times New Roman" w:cs="Times New Roman"/>
                <w:lang w:eastAsia="ru-RU"/>
              </w:rPr>
            </w:pPr>
            <w:r w:rsidRPr="006C0A32">
              <w:rPr>
                <w:rFonts w:ascii="Times New Roman" w:hAnsi="Times New Roman" w:cs="Times New Roman"/>
                <w:lang w:eastAsia="ru-RU"/>
              </w:rPr>
              <w:t>-</w:t>
            </w:r>
          </w:p>
        </w:tc>
        <w:tc>
          <w:tcPr>
            <w:tcW w:w="1134" w:type="dxa"/>
            <w:vAlign w:val="center"/>
          </w:tcPr>
          <w:p w14:paraId="3332B2BD" w14:textId="77777777" w:rsidR="00A705AA" w:rsidRPr="006C0A32" w:rsidRDefault="00D5366D" w:rsidP="0016329B">
            <w:pPr>
              <w:jc w:val="center"/>
              <w:rPr>
                <w:rFonts w:ascii="Times New Roman" w:hAnsi="Times New Roman" w:cs="Times New Roman"/>
                <w:lang w:eastAsia="ru-RU"/>
              </w:rPr>
            </w:pPr>
            <w:r w:rsidRPr="006C0A32">
              <w:rPr>
                <w:rFonts w:ascii="Times New Roman" w:hAnsi="Times New Roman" w:cs="Times New Roman"/>
                <w:lang w:eastAsia="ru-RU"/>
              </w:rPr>
              <w:t>63,8</w:t>
            </w:r>
          </w:p>
        </w:tc>
        <w:tc>
          <w:tcPr>
            <w:tcW w:w="1276" w:type="dxa"/>
            <w:vAlign w:val="center"/>
          </w:tcPr>
          <w:p w14:paraId="3AFFDC6B" w14:textId="77777777" w:rsidR="00A705AA" w:rsidRPr="006C0A32" w:rsidRDefault="00D5366D" w:rsidP="0016329B">
            <w:pPr>
              <w:jc w:val="center"/>
              <w:rPr>
                <w:rFonts w:ascii="Times New Roman" w:hAnsi="Times New Roman" w:cs="Times New Roman"/>
                <w:lang w:eastAsia="ru-RU"/>
              </w:rPr>
            </w:pPr>
            <w:r w:rsidRPr="006C0A32">
              <w:rPr>
                <w:rFonts w:ascii="Times New Roman" w:hAnsi="Times New Roman" w:cs="Times New Roman"/>
                <w:lang w:eastAsia="ru-RU"/>
              </w:rPr>
              <w:t>63,3</w:t>
            </w:r>
          </w:p>
        </w:tc>
        <w:tc>
          <w:tcPr>
            <w:tcW w:w="1134" w:type="dxa"/>
            <w:vAlign w:val="center"/>
          </w:tcPr>
          <w:p w14:paraId="04B7D3F6" w14:textId="77777777" w:rsidR="00A705AA" w:rsidRPr="006C0A32" w:rsidRDefault="00D5366D" w:rsidP="0016329B">
            <w:pPr>
              <w:jc w:val="center"/>
              <w:rPr>
                <w:rFonts w:ascii="Times New Roman" w:hAnsi="Times New Roman" w:cs="Times New Roman"/>
                <w:lang w:eastAsia="ru-RU"/>
              </w:rPr>
            </w:pPr>
            <w:r w:rsidRPr="006C0A32">
              <w:rPr>
                <w:rFonts w:ascii="Times New Roman" w:hAnsi="Times New Roman" w:cs="Times New Roman"/>
                <w:lang w:eastAsia="ru-RU"/>
              </w:rPr>
              <w:t>60,8</w:t>
            </w:r>
          </w:p>
        </w:tc>
        <w:tc>
          <w:tcPr>
            <w:tcW w:w="1247" w:type="dxa"/>
            <w:vAlign w:val="center"/>
          </w:tcPr>
          <w:p w14:paraId="1B4B24BD" w14:textId="77777777" w:rsidR="00A705AA" w:rsidRPr="006C0A32" w:rsidRDefault="00D5366D" w:rsidP="0016329B">
            <w:pPr>
              <w:jc w:val="center"/>
              <w:rPr>
                <w:rFonts w:ascii="Times New Roman" w:hAnsi="Times New Roman" w:cs="Times New Roman"/>
                <w:lang w:eastAsia="ru-RU"/>
              </w:rPr>
            </w:pPr>
            <w:r w:rsidRPr="006C0A32">
              <w:rPr>
                <w:rFonts w:ascii="Times New Roman" w:hAnsi="Times New Roman" w:cs="Times New Roman"/>
                <w:lang w:eastAsia="ru-RU"/>
              </w:rPr>
              <w:t>63,5</w:t>
            </w:r>
          </w:p>
        </w:tc>
      </w:tr>
      <w:tr w:rsidR="00FC7945" w:rsidRPr="006C0A32" w14:paraId="11D5A7E8" w14:textId="77777777" w:rsidTr="0016329B">
        <w:tc>
          <w:tcPr>
            <w:tcW w:w="3148" w:type="dxa"/>
          </w:tcPr>
          <w:p w14:paraId="56226359" w14:textId="77777777" w:rsidR="00A705AA" w:rsidRPr="006C0A32" w:rsidRDefault="00D5366D" w:rsidP="000C67E5">
            <w:pPr>
              <w:rPr>
                <w:rFonts w:ascii="Times New Roman" w:hAnsi="Times New Roman" w:cs="Times New Roman"/>
                <w:lang w:eastAsia="ru-RU"/>
              </w:rPr>
            </w:pPr>
            <w:r w:rsidRPr="006C0A32">
              <w:rPr>
                <w:rFonts w:ascii="Times New Roman" w:hAnsi="Times New Roman" w:cs="Times New Roman"/>
                <w:lang w:eastAsia="ru-RU"/>
              </w:rPr>
              <w:t>Акмолинская</w:t>
            </w:r>
          </w:p>
        </w:tc>
        <w:tc>
          <w:tcPr>
            <w:tcW w:w="1417" w:type="dxa"/>
            <w:vAlign w:val="center"/>
          </w:tcPr>
          <w:p w14:paraId="004A2F1E" w14:textId="77777777" w:rsidR="00A705AA" w:rsidRPr="006C0A32" w:rsidRDefault="00D5366D" w:rsidP="0016329B">
            <w:pPr>
              <w:jc w:val="center"/>
              <w:rPr>
                <w:rFonts w:ascii="Times New Roman" w:hAnsi="Times New Roman" w:cs="Times New Roman"/>
                <w:lang w:eastAsia="ru-RU"/>
              </w:rPr>
            </w:pPr>
            <w:r w:rsidRPr="006C0A32">
              <w:rPr>
                <w:rFonts w:ascii="Times New Roman" w:hAnsi="Times New Roman" w:cs="Times New Roman"/>
                <w:lang w:eastAsia="ru-RU"/>
              </w:rPr>
              <w:t>105,1</w:t>
            </w:r>
          </w:p>
        </w:tc>
        <w:tc>
          <w:tcPr>
            <w:tcW w:w="1134" w:type="dxa"/>
            <w:vAlign w:val="center"/>
          </w:tcPr>
          <w:p w14:paraId="38FE46F3" w14:textId="77777777" w:rsidR="00A705AA" w:rsidRPr="006C0A32" w:rsidRDefault="00D5366D" w:rsidP="0016329B">
            <w:pPr>
              <w:jc w:val="center"/>
              <w:rPr>
                <w:rFonts w:ascii="Times New Roman" w:hAnsi="Times New Roman" w:cs="Times New Roman"/>
                <w:lang w:eastAsia="ru-RU"/>
              </w:rPr>
            </w:pPr>
            <w:r w:rsidRPr="006C0A32">
              <w:rPr>
                <w:rFonts w:ascii="Times New Roman" w:hAnsi="Times New Roman" w:cs="Times New Roman"/>
                <w:lang w:eastAsia="ru-RU"/>
              </w:rPr>
              <w:t>88,3</w:t>
            </w:r>
          </w:p>
        </w:tc>
        <w:tc>
          <w:tcPr>
            <w:tcW w:w="1276" w:type="dxa"/>
            <w:vAlign w:val="center"/>
          </w:tcPr>
          <w:p w14:paraId="0DF4A2D6" w14:textId="77777777" w:rsidR="00A705AA" w:rsidRPr="006C0A32" w:rsidRDefault="00D5366D" w:rsidP="0016329B">
            <w:pPr>
              <w:jc w:val="center"/>
              <w:rPr>
                <w:rFonts w:ascii="Times New Roman" w:hAnsi="Times New Roman" w:cs="Times New Roman"/>
                <w:lang w:eastAsia="ru-RU"/>
              </w:rPr>
            </w:pPr>
            <w:r w:rsidRPr="006C0A32">
              <w:rPr>
                <w:rFonts w:ascii="Times New Roman" w:hAnsi="Times New Roman" w:cs="Times New Roman"/>
                <w:lang w:eastAsia="ru-RU"/>
              </w:rPr>
              <w:t>88,6</w:t>
            </w:r>
          </w:p>
        </w:tc>
        <w:tc>
          <w:tcPr>
            <w:tcW w:w="1134" w:type="dxa"/>
            <w:vAlign w:val="center"/>
          </w:tcPr>
          <w:p w14:paraId="7D17A356" w14:textId="77777777" w:rsidR="00A705AA" w:rsidRPr="006C0A32" w:rsidRDefault="00D5366D" w:rsidP="0016329B">
            <w:pPr>
              <w:jc w:val="center"/>
              <w:rPr>
                <w:rFonts w:ascii="Times New Roman" w:hAnsi="Times New Roman" w:cs="Times New Roman"/>
                <w:lang w:eastAsia="ru-RU"/>
              </w:rPr>
            </w:pPr>
            <w:r w:rsidRPr="006C0A32">
              <w:rPr>
                <w:rFonts w:ascii="Times New Roman" w:hAnsi="Times New Roman" w:cs="Times New Roman"/>
                <w:lang w:eastAsia="ru-RU"/>
              </w:rPr>
              <w:t>86,9</w:t>
            </w:r>
          </w:p>
        </w:tc>
        <w:tc>
          <w:tcPr>
            <w:tcW w:w="1247" w:type="dxa"/>
            <w:vAlign w:val="center"/>
          </w:tcPr>
          <w:p w14:paraId="0EE211E8" w14:textId="77777777" w:rsidR="00A705AA" w:rsidRPr="006C0A32" w:rsidRDefault="00D5366D" w:rsidP="0016329B">
            <w:pPr>
              <w:jc w:val="center"/>
              <w:rPr>
                <w:rFonts w:ascii="Times New Roman" w:hAnsi="Times New Roman" w:cs="Times New Roman"/>
                <w:lang w:eastAsia="ru-RU"/>
              </w:rPr>
            </w:pPr>
            <w:r w:rsidRPr="006C0A32">
              <w:rPr>
                <w:rFonts w:ascii="Times New Roman" w:hAnsi="Times New Roman" w:cs="Times New Roman"/>
                <w:lang w:eastAsia="ru-RU"/>
              </w:rPr>
              <w:t>88,6</w:t>
            </w:r>
          </w:p>
        </w:tc>
      </w:tr>
      <w:tr w:rsidR="00FC7945" w:rsidRPr="006C0A32" w14:paraId="01E0EE18" w14:textId="77777777" w:rsidTr="0016329B">
        <w:tc>
          <w:tcPr>
            <w:tcW w:w="3148" w:type="dxa"/>
          </w:tcPr>
          <w:p w14:paraId="4C9732B7" w14:textId="77777777" w:rsidR="00A705AA" w:rsidRPr="006C0A32" w:rsidRDefault="00D5366D" w:rsidP="000C67E5">
            <w:pPr>
              <w:rPr>
                <w:rFonts w:ascii="Times New Roman" w:hAnsi="Times New Roman" w:cs="Times New Roman"/>
                <w:lang w:eastAsia="ru-RU"/>
              </w:rPr>
            </w:pPr>
            <w:r w:rsidRPr="006C0A32">
              <w:rPr>
                <w:rFonts w:ascii="Times New Roman" w:hAnsi="Times New Roman" w:cs="Times New Roman"/>
                <w:lang w:eastAsia="ru-RU"/>
              </w:rPr>
              <w:t>Актюбинская</w:t>
            </w:r>
          </w:p>
        </w:tc>
        <w:tc>
          <w:tcPr>
            <w:tcW w:w="1417" w:type="dxa"/>
            <w:vAlign w:val="center"/>
          </w:tcPr>
          <w:p w14:paraId="5F81829A" w14:textId="77777777" w:rsidR="00A705AA" w:rsidRPr="006C0A32" w:rsidRDefault="00D5366D" w:rsidP="0016329B">
            <w:pPr>
              <w:jc w:val="center"/>
              <w:rPr>
                <w:rFonts w:ascii="Times New Roman" w:hAnsi="Times New Roman" w:cs="Times New Roman"/>
                <w:lang w:eastAsia="ru-RU"/>
              </w:rPr>
            </w:pPr>
            <w:r w:rsidRPr="006C0A32">
              <w:rPr>
                <w:rFonts w:ascii="Times New Roman" w:hAnsi="Times New Roman" w:cs="Times New Roman"/>
                <w:lang w:eastAsia="ru-RU"/>
              </w:rPr>
              <w:t>152,6</w:t>
            </w:r>
          </w:p>
        </w:tc>
        <w:tc>
          <w:tcPr>
            <w:tcW w:w="1134" w:type="dxa"/>
            <w:vAlign w:val="center"/>
          </w:tcPr>
          <w:p w14:paraId="067C2BE9" w14:textId="77777777" w:rsidR="00A705AA" w:rsidRPr="006C0A32" w:rsidRDefault="00D5366D" w:rsidP="0016329B">
            <w:pPr>
              <w:jc w:val="center"/>
              <w:rPr>
                <w:rFonts w:ascii="Times New Roman" w:hAnsi="Times New Roman" w:cs="Times New Roman"/>
                <w:lang w:eastAsia="ru-RU"/>
              </w:rPr>
            </w:pPr>
            <w:r w:rsidRPr="006C0A32">
              <w:rPr>
                <w:rFonts w:ascii="Times New Roman" w:hAnsi="Times New Roman" w:cs="Times New Roman"/>
                <w:lang w:eastAsia="ru-RU"/>
              </w:rPr>
              <w:t>148,0</w:t>
            </w:r>
          </w:p>
        </w:tc>
        <w:tc>
          <w:tcPr>
            <w:tcW w:w="1276" w:type="dxa"/>
            <w:vAlign w:val="center"/>
          </w:tcPr>
          <w:p w14:paraId="64AD3494" w14:textId="77777777" w:rsidR="00A705AA" w:rsidRPr="006C0A32" w:rsidRDefault="00D5366D" w:rsidP="0016329B">
            <w:pPr>
              <w:jc w:val="center"/>
              <w:rPr>
                <w:rFonts w:ascii="Times New Roman" w:hAnsi="Times New Roman" w:cs="Times New Roman"/>
                <w:lang w:eastAsia="ru-RU"/>
              </w:rPr>
            </w:pPr>
            <w:r w:rsidRPr="006C0A32">
              <w:rPr>
                <w:rFonts w:ascii="Times New Roman" w:hAnsi="Times New Roman" w:cs="Times New Roman"/>
                <w:lang w:eastAsia="ru-RU"/>
              </w:rPr>
              <w:t>120,0</w:t>
            </w:r>
          </w:p>
        </w:tc>
        <w:tc>
          <w:tcPr>
            <w:tcW w:w="1134" w:type="dxa"/>
            <w:vAlign w:val="center"/>
          </w:tcPr>
          <w:p w14:paraId="63C6EEAD" w14:textId="77777777" w:rsidR="00A705AA" w:rsidRPr="006C0A32" w:rsidRDefault="00D5366D" w:rsidP="0016329B">
            <w:pPr>
              <w:jc w:val="center"/>
              <w:rPr>
                <w:rFonts w:ascii="Times New Roman" w:hAnsi="Times New Roman" w:cs="Times New Roman"/>
                <w:lang w:eastAsia="ru-RU"/>
              </w:rPr>
            </w:pPr>
            <w:r w:rsidRPr="006C0A32">
              <w:rPr>
                <w:rFonts w:ascii="Times New Roman" w:hAnsi="Times New Roman" w:cs="Times New Roman"/>
                <w:lang w:eastAsia="ru-RU"/>
              </w:rPr>
              <w:t>133,4</w:t>
            </w:r>
          </w:p>
        </w:tc>
        <w:tc>
          <w:tcPr>
            <w:tcW w:w="1247" w:type="dxa"/>
            <w:vAlign w:val="center"/>
          </w:tcPr>
          <w:p w14:paraId="61BF45AD" w14:textId="77777777" w:rsidR="00A705AA" w:rsidRPr="006C0A32" w:rsidRDefault="00D5366D" w:rsidP="0016329B">
            <w:pPr>
              <w:jc w:val="center"/>
              <w:rPr>
                <w:rFonts w:ascii="Times New Roman" w:hAnsi="Times New Roman" w:cs="Times New Roman"/>
                <w:lang w:eastAsia="ru-RU"/>
              </w:rPr>
            </w:pPr>
            <w:r w:rsidRPr="006C0A32">
              <w:rPr>
                <w:rFonts w:ascii="Times New Roman" w:hAnsi="Times New Roman" w:cs="Times New Roman"/>
                <w:lang w:eastAsia="ru-RU"/>
              </w:rPr>
              <w:t>134,8</w:t>
            </w:r>
          </w:p>
        </w:tc>
      </w:tr>
      <w:tr w:rsidR="00FC7945" w:rsidRPr="006C0A32" w14:paraId="10BB0D8B" w14:textId="77777777" w:rsidTr="0016329B">
        <w:tc>
          <w:tcPr>
            <w:tcW w:w="3148" w:type="dxa"/>
          </w:tcPr>
          <w:p w14:paraId="2D1AC5F1" w14:textId="77777777" w:rsidR="00A705AA" w:rsidRPr="006C0A32" w:rsidRDefault="00D5366D" w:rsidP="000C67E5">
            <w:pPr>
              <w:rPr>
                <w:rFonts w:ascii="Times New Roman" w:hAnsi="Times New Roman" w:cs="Times New Roman"/>
                <w:lang w:eastAsia="ru-RU"/>
              </w:rPr>
            </w:pPr>
            <w:r w:rsidRPr="006C0A32">
              <w:rPr>
                <w:rFonts w:ascii="Times New Roman" w:hAnsi="Times New Roman" w:cs="Times New Roman"/>
                <w:lang w:eastAsia="ru-RU"/>
              </w:rPr>
              <w:t>Алматинская</w:t>
            </w:r>
          </w:p>
        </w:tc>
        <w:tc>
          <w:tcPr>
            <w:tcW w:w="1417" w:type="dxa"/>
            <w:vAlign w:val="center"/>
          </w:tcPr>
          <w:p w14:paraId="7728835E" w14:textId="77777777" w:rsidR="00A705AA" w:rsidRPr="006C0A32" w:rsidRDefault="00D5366D" w:rsidP="0016329B">
            <w:pPr>
              <w:jc w:val="center"/>
              <w:rPr>
                <w:rFonts w:ascii="Times New Roman" w:hAnsi="Times New Roman" w:cs="Times New Roman"/>
                <w:lang w:eastAsia="ru-RU"/>
              </w:rPr>
            </w:pPr>
            <w:r w:rsidRPr="006C0A32">
              <w:rPr>
                <w:rFonts w:ascii="Times New Roman" w:hAnsi="Times New Roman" w:cs="Times New Roman"/>
                <w:lang w:eastAsia="ru-RU"/>
              </w:rPr>
              <w:t>22,9</w:t>
            </w:r>
          </w:p>
        </w:tc>
        <w:tc>
          <w:tcPr>
            <w:tcW w:w="1134" w:type="dxa"/>
            <w:vAlign w:val="center"/>
          </w:tcPr>
          <w:p w14:paraId="6844B5AA" w14:textId="77777777" w:rsidR="00A705AA" w:rsidRPr="006C0A32" w:rsidRDefault="00D5366D" w:rsidP="0016329B">
            <w:pPr>
              <w:jc w:val="center"/>
              <w:rPr>
                <w:rFonts w:ascii="Times New Roman" w:hAnsi="Times New Roman" w:cs="Times New Roman"/>
                <w:lang w:eastAsia="ru-RU"/>
              </w:rPr>
            </w:pPr>
            <w:r w:rsidRPr="006C0A32">
              <w:rPr>
                <w:rFonts w:ascii="Times New Roman" w:hAnsi="Times New Roman" w:cs="Times New Roman"/>
                <w:lang w:eastAsia="ru-RU"/>
              </w:rPr>
              <w:t>19,3</w:t>
            </w:r>
          </w:p>
        </w:tc>
        <w:tc>
          <w:tcPr>
            <w:tcW w:w="1276" w:type="dxa"/>
            <w:vAlign w:val="center"/>
          </w:tcPr>
          <w:p w14:paraId="2EFA392A" w14:textId="77777777" w:rsidR="00A705AA" w:rsidRPr="006C0A32" w:rsidRDefault="00D5366D" w:rsidP="0016329B">
            <w:pPr>
              <w:jc w:val="center"/>
              <w:rPr>
                <w:rFonts w:ascii="Times New Roman" w:hAnsi="Times New Roman" w:cs="Times New Roman"/>
                <w:lang w:eastAsia="ru-RU"/>
              </w:rPr>
            </w:pPr>
            <w:r w:rsidRPr="006C0A32">
              <w:rPr>
                <w:rFonts w:ascii="Times New Roman" w:hAnsi="Times New Roman" w:cs="Times New Roman"/>
                <w:lang w:eastAsia="ru-RU"/>
              </w:rPr>
              <w:t>18,7</w:t>
            </w:r>
          </w:p>
        </w:tc>
        <w:tc>
          <w:tcPr>
            <w:tcW w:w="1134" w:type="dxa"/>
            <w:vAlign w:val="center"/>
          </w:tcPr>
          <w:p w14:paraId="506FC424" w14:textId="77777777" w:rsidR="00A705AA" w:rsidRPr="006C0A32" w:rsidRDefault="00D5366D" w:rsidP="0016329B">
            <w:pPr>
              <w:jc w:val="center"/>
              <w:rPr>
                <w:rFonts w:ascii="Times New Roman" w:hAnsi="Times New Roman" w:cs="Times New Roman"/>
                <w:lang w:eastAsia="ru-RU"/>
              </w:rPr>
            </w:pPr>
            <w:r w:rsidRPr="006C0A32">
              <w:rPr>
                <w:rFonts w:ascii="Times New Roman" w:hAnsi="Times New Roman" w:cs="Times New Roman"/>
                <w:lang w:eastAsia="ru-RU"/>
              </w:rPr>
              <w:t>19,2</w:t>
            </w:r>
          </w:p>
        </w:tc>
        <w:tc>
          <w:tcPr>
            <w:tcW w:w="1247" w:type="dxa"/>
            <w:vAlign w:val="center"/>
          </w:tcPr>
          <w:p w14:paraId="6AC488A5" w14:textId="77777777" w:rsidR="00A705AA" w:rsidRPr="006C0A32" w:rsidRDefault="00D5366D" w:rsidP="0016329B">
            <w:pPr>
              <w:jc w:val="center"/>
              <w:rPr>
                <w:rFonts w:ascii="Times New Roman" w:hAnsi="Times New Roman" w:cs="Times New Roman"/>
                <w:lang w:eastAsia="ru-RU"/>
              </w:rPr>
            </w:pPr>
            <w:r w:rsidRPr="006C0A32">
              <w:rPr>
                <w:rFonts w:ascii="Times New Roman" w:hAnsi="Times New Roman" w:cs="Times New Roman"/>
                <w:lang w:eastAsia="ru-RU"/>
              </w:rPr>
              <w:t>18,7</w:t>
            </w:r>
          </w:p>
        </w:tc>
      </w:tr>
      <w:tr w:rsidR="00FC7945" w:rsidRPr="006C0A32" w14:paraId="63BE5253" w14:textId="77777777" w:rsidTr="0016329B">
        <w:tc>
          <w:tcPr>
            <w:tcW w:w="3148" w:type="dxa"/>
          </w:tcPr>
          <w:p w14:paraId="73033AAD" w14:textId="77777777" w:rsidR="00A705AA" w:rsidRPr="006C0A32" w:rsidRDefault="00D5366D" w:rsidP="000C67E5">
            <w:pPr>
              <w:rPr>
                <w:rFonts w:ascii="Times New Roman" w:hAnsi="Times New Roman" w:cs="Times New Roman"/>
                <w:lang w:eastAsia="ru-RU"/>
              </w:rPr>
            </w:pPr>
            <w:r w:rsidRPr="006C0A32">
              <w:rPr>
                <w:rFonts w:ascii="Times New Roman" w:hAnsi="Times New Roman" w:cs="Times New Roman"/>
                <w:lang w:eastAsia="ru-RU"/>
              </w:rPr>
              <w:t>Атырауская</w:t>
            </w:r>
          </w:p>
        </w:tc>
        <w:tc>
          <w:tcPr>
            <w:tcW w:w="1417" w:type="dxa"/>
            <w:vAlign w:val="center"/>
          </w:tcPr>
          <w:p w14:paraId="5DEEECFE" w14:textId="77777777" w:rsidR="00A705AA" w:rsidRPr="006C0A32" w:rsidRDefault="00D5366D" w:rsidP="0016329B">
            <w:pPr>
              <w:jc w:val="center"/>
              <w:rPr>
                <w:rFonts w:ascii="Times New Roman" w:hAnsi="Times New Roman" w:cs="Times New Roman"/>
                <w:lang w:eastAsia="ru-RU"/>
              </w:rPr>
            </w:pPr>
            <w:r w:rsidRPr="006C0A32">
              <w:rPr>
                <w:rFonts w:ascii="Times New Roman" w:hAnsi="Times New Roman" w:cs="Times New Roman"/>
                <w:lang w:eastAsia="ru-RU"/>
              </w:rPr>
              <w:t>242,0</w:t>
            </w:r>
          </w:p>
        </w:tc>
        <w:tc>
          <w:tcPr>
            <w:tcW w:w="1134" w:type="dxa"/>
            <w:vAlign w:val="center"/>
          </w:tcPr>
          <w:p w14:paraId="3206A6B7" w14:textId="77777777" w:rsidR="00A705AA" w:rsidRPr="006C0A32" w:rsidRDefault="00D5366D" w:rsidP="0016329B">
            <w:pPr>
              <w:jc w:val="center"/>
              <w:rPr>
                <w:rFonts w:ascii="Times New Roman" w:hAnsi="Times New Roman" w:cs="Times New Roman"/>
                <w:lang w:eastAsia="ru-RU"/>
              </w:rPr>
            </w:pPr>
            <w:r w:rsidRPr="006C0A32">
              <w:rPr>
                <w:rFonts w:ascii="Times New Roman" w:hAnsi="Times New Roman" w:cs="Times New Roman"/>
                <w:lang w:eastAsia="ru-RU"/>
              </w:rPr>
              <w:t>192,2</w:t>
            </w:r>
          </w:p>
        </w:tc>
        <w:tc>
          <w:tcPr>
            <w:tcW w:w="1276" w:type="dxa"/>
            <w:vAlign w:val="center"/>
          </w:tcPr>
          <w:p w14:paraId="4436772C" w14:textId="77777777" w:rsidR="00A705AA" w:rsidRPr="006C0A32" w:rsidRDefault="00D5366D" w:rsidP="0016329B">
            <w:pPr>
              <w:jc w:val="center"/>
              <w:rPr>
                <w:rFonts w:ascii="Times New Roman" w:hAnsi="Times New Roman" w:cs="Times New Roman"/>
                <w:lang w:eastAsia="ru-RU"/>
              </w:rPr>
            </w:pPr>
            <w:r w:rsidRPr="006C0A32">
              <w:rPr>
                <w:rFonts w:ascii="Times New Roman" w:hAnsi="Times New Roman" w:cs="Times New Roman"/>
                <w:lang w:eastAsia="ru-RU"/>
              </w:rPr>
              <w:t>200,5</w:t>
            </w:r>
          </w:p>
        </w:tc>
        <w:tc>
          <w:tcPr>
            <w:tcW w:w="1134" w:type="dxa"/>
            <w:vAlign w:val="center"/>
          </w:tcPr>
          <w:p w14:paraId="7886B1C4" w14:textId="77777777" w:rsidR="00A705AA" w:rsidRPr="006C0A32" w:rsidRDefault="00D5366D" w:rsidP="0016329B">
            <w:pPr>
              <w:jc w:val="center"/>
              <w:rPr>
                <w:rFonts w:ascii="Times New Roman" w:hAnsi="Times New Roman" w:cs="Times New Roman"/>
                <w:lang w:eastAsia="ru-RU"/>
              </w:rPr>
            </w:pPr>
            <w:r w:rsidRPr="006C0A32">
              <w:rPr>
                <w:rFonts w:ascii="Times New Roman" w:hAnsi="Times New Roman" w:cs="Times New Roman"/>
                <w:lang w:eastAsia="ru-RU"/>
              </w:rPr>
              <w:t>216,0</w:t>
            </w:r>
          </w:p>
        </w:tc>
        <w:tc>
          <w:tcPr>
            <w:tcW w:w="1247" w:type="dxa"/>
            <w:vAlign w:val="center"/>
          </w:tcPr>
          <w:p w14:paraId="625EA3C9" w14:textId="77777777" w:rsidR="00A705AA" w:rsidRPr="006C0A32" w:rsidRDefault="00D5366D" w:rsidP="0016329B">
            <w:pPr>
              <w:jc w:val="center"/>
              <w:rPr>
                <w:rFonts w:ascii="Times New Roman" w:hAnsi="Times New Roman" w:cs="Times New Roman"/>
                <w:lang w:eastAsia="ru-RU"/>
              </w:rPr>
            </w:pPr>
            <w:r w:rsidRPr="006C0A32">
              <w:rPr>
                <w:rFonts w:ascii="Times New Roman" w:hAnsi="Times New Roman" w:cs="Times New Roman"/>
                <w:lang w:eastAsia="ru-RU"/>
              </w:rPr>
              <w:t>225,4</w:t>
            </w:r>
          </w:p>
        </w:tc>
      </w:tr>
      <w:tr w:rsidR="00FC7945" w:rsidRPr="006C0A32" w14:paraId="4379B715" w14:textId="77777777" w:rsidTr="0016329B">
        <w:tc>
          <w:tcPr>
            <w:tcW w:w="3148" w:type="dxa"/>
          </w:tcPr>
          <w:p w14:paraId="1769211B" w14:textId="77777777" w:rsidR="00A705AA" w:rsidRPr="006C0A32" w:rsidRDefault="00D5366D" w:rsidP="000C67E5">
            <w:pPr>
              <w:rPr>
                <w:rFonts w:ascii="Times New Roman" w:hAnsi="Times New Roman" w:cs="Times New Roman"/>
                <w:lang w:eastAsia="ru-RU"/>
              </w:rPr>
            </w:pPr>
            <w:r w:rsidRPr="006C0A32">
              <w:rPr>
                <w:rFonts w:ascii="Times New Roman" w:hAnsi="Times New Roman" w:cs="Times New Roman"/>
                <w:lang w:eastAsia="ru-RU"/>
              </w:rPr>
              <w:t>Западно-Казахстанская</w:t>
            </w:r>
          </w:p>
        </w:tc>
        <w:tc>
          <w:tcPr>
            <w:tcW w:w="1417" w:type="dxa"/>
            <w:vAlign w:val="center"/>
          </w:tcPr>
          <w:p w14:paraId="3727D250" w14:textId="77777777" w:rsidR="00A705AA" w:rsidRPr="006C0A32" w:rsidRDefault="00D5366D" w:rsidP="0016329B">
            <w:pPr>
              <w:jc w:val="center"/>
              <w:rPr>
                <w:rFonts w:ascii="Times New Roman" w:hAnsi="Times New Roman" w:cs="Times New Roman"/>
                <w:lang w:eastAsia="ru-RU"/>
              </w:rPr>
            </w:pPr>
            <w:r w:rsidRPr="006C0A32">
              <w:rPr>
                <w:rFonts w:ascii="Times New Roman" w:hAnsi="Times New Roman" w:cs="Times New Roman"/>
                <w:lang w:eastAsia="ru-RU"/>
              </w:rPr>
              <w:t>39,2</w:t>
            </w:r>
          </w:p>
        </w:tc>
        <w:tc>
          <w:tcPr>
            <w:tcW w:w="1134" w:type="dxa"/>
            <w:vAlign w:val="center"/>
          </w:tcPr>
          <w:p w14:paraId="0DBC282C" w14:textId="77777777" w:rsidR="00A705AA" w:rsidRPr="006C0A32" w:rsidRDefault="00D5366D" w:rsidP="0016329B">
            <w:pPr>
              <w:jc w:val="center"/>
              <w:rPr>
                <w:rFonts w:ascii="Times New Roman" w:hAnsi="Times New Roman" w:cs="Times New Roman"/>
                <w:lang w:eastAsia="ru-RU"/>
              </w:rPr>
            </w:pPr>
            <w:r w:rsidRPr="006C0A32">
              <w:rPr>
                <w:rFonts w:ascii="Times New Roman" w:hAnsi="Times New Roman" w:cs="Times New Roman"/>
                <w:lang w:eastAsia="ru-RU"/>
              </w:rPr>
              <w:t>37,6</w:t>
            </w:r>
          </w:p>
        </w:tc>
        <w:tc>
          <w:tcPr>
            <w:tcW w:w="1276" w:type="dxa"/>
            <w:vAlign w:val="center"/>
          </w:tcPr>
          <w:p w14:paraId="065DE30D" w14:textId="77777777" w:rsidR="00A705AA" w:rsidRPr="006C0A32" w:rsidRDefault="00D5366D" w:rsidP="0016329B">
            <w:pPr>
              <w:jc w:val="center"/>
              <w:rPr>
                <w:rFonts w:ascii="Times New Roman" w:hAnsi="Times New Roman" w:cs="Times New Roman"/>
                <w:lang w:eastAsia="ru-RU"/>
              </w:rPr>
            </w:pPr>
            <w:r w:rsidRPr="006C0A32">
              <w:rPr>
                <w:rFonts w:ascii="Times New Roman" w:hAnsi="Times New Roman" w:cs="Times New Roman"/>
                <w:lang w:eastAsia="ru-RU"/>
              </w:rPr>
              <w:t>49,8</w:t>
            </w:r>
          </w:p>
        </w:tc>
        <w:tc>
          <w:tcPr>
            <w:tcW w:w="1134" w:type="dxa"/>
            <w:vAlign w:val="center"/>
          </w:tcPr>
          <w:p w14:paraId="5ADC0CA3" w14:textId="77777777" w:rsidR="00A705AA" w:rsidRPr="006C0A32" w:rsidRDefault="00D5366D" w:rsidP="0016329B">
            <w:pPr>
              <w:jc w:val="center"/>
              <w:rPr>
                <w:rFonts w:ascii="Times New Roman" w:hAnsi="Times New Roman" w:cs="Times New Roman"/>
                <w:lang w:eastAsia="ru-RU"/>
              </w:rPr>
            </w:pPr>
            <w:r w:rsidRPr="006C0A32">
              <w:rPr>
                <w:rFonts w:ascii="Times New Roman" w:hAnsi="Times New Roman" w:cs="Times New Roman"/>
                <w:lang w:eastAsia="ru-RU"/>
              </w:rPr>
              <w:t>44,9</w:t>
            </w:r>
          </w:p>
        </w:tc>
        <w:tc>
          <w:tcPr>
            <w:tcW w:w="1247" w:type="dxa"/>
            <w:vAlign w:val="center"/>
          </w:tcPr>
          <w:p w14:paraId="46DDBBC8" w14:textId="77777777" w:rsidR="00A705AA" w:rsidRPr="006C0A32" w:rsidRDefault="00D5366D" w:rsidP="0016329B">
            <w:pPr>
              <w:jc w:val="center"/>
              <w:rPr>
                <w:rFonts w:ascii="Times New Roman" w:hAnsi="Times New Roman" w:cs="Times New Roman"/>
                <w:lang w:eastAsia="ru-RU"/>
              </w:rPr>
            </w:pPr>
            <w:r w:rsidRPr="006C0A32">
              <w:rPr>
                <w:rFonts w:ascii="Times New Roman" w:hAnsi="Times New Roman" w:cs="Times New Roman"/>
                <w:lang w:eastAsia="ru-RU"/>
              </w:rPr>
              <w:t>101,8</w:t>
            </w:r>
          </w:p>
        </w:tc>
      </w:tr>
      <w:tr w:rsidR="00FC7945" w:rsidRPr="006C0A32" w14:paraId="4AA33962" w14:textId="77777777" w:rsidTr="0016329B">
        <w:tc>
          <w:tcPr>
            <w:tcW w:w="3148" w:type="dxa"/>
          </w:tcPr>
          <w:p w14:paraId="2F7168C9" w14:textId="77777777" w:rsidR="00A705AA" w:rsidRPr="006C0A32" w:rsidRDefault="00D5366D" w:rsidP="000C67E5">
            <w:pPr>
              <w:rPr>
                <w:rFonts w:ascii="Times New Roman" w:hAnsi="Times New Roman" w:cs="Times New Roman"/>
                <w:lang w:eastAsia="ru-RU"/>
              </w:rPr>
            </w:pPr>
            <w:r w:rsidRPr="006C0A32">
              <w:rPr>
                <w:rFonts w:ascii="Times New Roman" w:hAnsi="Times New Roman" w:cs="Times New Roman"/>
                <w:lang w:eastAsia="ru-RU"/>
              </w:rPr>
              <w:t>Жамбылская</w:t>
            </w:r>
          </w:p>
        </w:tc>
        <w:tc>
          <w:tcPr>
            <w:tcW w:w="1417" w:type="dxa"/>
            <w:vAlign w:val="center"/>
          </w:tcPr>
          <w:p w14:paraId="2CCDBDCA" w14:textId="77777777" w:rsidR="00A705AA" w:rsidRPr="006C0A32" w:rsidRDefault="00D5366D" w:rsidP="0016329B">
            <w:pPr>
              <w:jc w:val="center"/>
              <w:rPr>
                <w:rFonts w:ascii="Times New Roman" w:hAnsi="Times New Roman" w:cs="Times New Roman"/>
                <w:lang w:eastAsia="ru-RU"/>
              </w:rPr>
            </w:pPr>
            <w:r w:rsidRPr="006C0A32">
              <w:rPr>
                <w:rFonts w:ascii="Times New Roman" w:hAnsi="Times New Roman" w:cs="Times New Roman"/>
                <w:lang w:eastAsia="ru-RU"/>
              </w:rPr>
              <w:t>48,8</w:t>
            </w:r>
          </w:p>
        </w:tc>
        <w:tc>
          <w:tcPr>
            <w:tcW w:w="1134" w:type="dxa"/>
            <w:vAlign w:val="center"/>
          </w:tcPr>
          <w:p w14:paraId="6BF6AEE5" w14:textId="77777777" w:rsidR="00A705AA" w:rsidRPr="006C0A32" w:rsidRDefault="00D5366D" w:rsidP="0016329B">
            <w:pPr>
              <w:jc w:val="center"/>
              <w:rPr>
                <w:rFonts w:ascii="Times New Roman" w:hAnsi="Times New Roman" w:cs="Times New Roman"/>
                <w:lang w:eastAsia="ru-RU"/>
              </w:rPr>
            </w:pPr>
            <w:r w:rsidRPr="006C0A32">
              <w:rPr>
                <w:rFonts w:ascii="Times New Roman" w:hAnsi="Times New Roman" w:cs="Times New Roman"/>
                <w:lang w:eastAsia="ru-RU"/>
              </w:rPr>
              <w:t>43,6</w:t>
            </w:r>
          </w:p>
        </w:tc>
        <w:tc>
          <w:tcPr>
            <w:tcW w:w="1276" w:type="dxa"/>
            <w:vAlign w:val="center"/>
          </w:tcPr>
          <w:p w14:paraId="71A07017" w14:textId="77777777" w:rsidR="00A705AA" w:rsidRPr="006C0A32" w:rsidRDefault="00D5366D" w:rsidP="0016329B">
            <w:pPr>
              <w:jc w:val="center"/>
              <w:rPr>
                <w:rFonts w:ascii="Times New Roman" w:hAnsi="Times New Roman" w:cs="Times New Roman"/>
                <w:lang w:eastAsia="ru-RU"/>
              </w:rPr>
            </w:pPr>
            <w:r w:rsidRPr="006C0A32">
              <w:rPr>
                <w:rFonts w:ascii="Times New Roman" w:hAnsi="Times New Roman" w:cs="Times New Roman"/>
                <w:lang w:eastAsia="ru-RU"/>
              </w:rPr>
              <w:t>41,9</w:t>
            </w:r>
          </w:p>
        </w:tc>
        <w:tc>
          <w:tcPr>
            <w:tcW w:w="1134" w:type="dxa"/>
            <w:vAlign w:val="center"/>
          </w:tcPr>
          <w:p w14:paraId="32F90796" w14:textId="77777777" w:rsidR="00A705AA" w:rsidRPr="006C0A32" w:rsidRDefault="00D5366D" w:rsidP="0016329B">
            <w:pPr>
              <w:jc w:val="center"/>
              <w:rPr>
                <w:rFonts w:ascii="Times New Roman" w:hAnsi="Times New Roman" w:cs="Times New Roman"/>
                <w:lang w:eastAsia="ru-RU"/>
              </w:rPr>
            </w:pPr>
            <w:r w:rsidRPr="006C0A32">
              <w:rPr>
                <w:rFonts w:ascii="Times New Roman" w:hAnsi="Times New Roman" w:cs="Times New Roman"/>
                <w:lang w:eastAsia="ru-RU"/>
              </w:rPr>
              <w:t>41,7</w:t>
            </w:r>
          </w:p>
        </w:tc>
        <w:tc>
          <w:tcPr>
            <w:tcW w:w="1247" w:type="dxa"/>
            <w:vAlign w:val="center"/>
          </w:tcPr>
          <w:p w14:paraId="16A4C842" w14:textId="77777777" w:rsidR="00A705AA" w:rsidRPr="006C0A32" w:rsidRDefault="00D5366D" w:rsidP="0016329B">
            <w:pPr>
              <w:jc w:val="center"/>
              <w:rPr>
                <w:rFonts w:ascii="Times New Roman" w:hAnsi="Times New Roman" w:cs="Times New Roman"/>
                <w:lang w:eastAsia="ru-RU"/>
              </w:rPr>
            </w:pPr>
            <w:r w:rsidRPr="006C0A32">
              <w:rPr>
                <w:rFonts w:ascii="Times New Roman" w:hAnsi="Times New Roman" w:cs="Times New Roman"/>
                <w:lang w:eastAsia="ru-RU"/>
              </w:rPr>
              <w:t>35,4</w:t>
            </w:r>
          </w:p>
        </w:tc>
      </w:tr>
      <w:tr w:rsidR="00FC7945" w:rsidRPr="006C0A32" w14:paraId="67F37726" w14:textId="77777777" w:rsidTr="0016329B">
        <w:tc>
          <w:tcPr>
            <w:tcW w:w="3148" w:type="dxa"/>
          </w:tcPr>
          <w:p w14:paraId="72DD4149" w14:textId="77777777" w:rsidR="00A705AA" w:rsidRPr="006C0A32" w:rsidRDefault="00D5366D" w:rsidP="000C67E5">
            <w:pPr>
              <w:rPr>
                <w:rFonts w:ascii="Times New Roman" w:hAnsi="Times New Roman" w:cs="Times New Roman"/>
                <w:lang w:eastAsia="ru-RU"/>
              </w:rPr>
            </w:pPr>
            <w:r w:rsidRPr="006C0A32">
              <w:rPr>
                <w:rFonts w:ascii="Times New Roman" w:hAnsi="Times New Roman" w:cs="Times New Roman"/>
                <w:lang w:eastAsia="ru-RU"/>
              </w:rPr>
              <w:t>Жетісу</w:t>
            </w:r>
          </w:p>
        </w:tc>
        <w:tc>
          <w:tcPr>
            <w:tcW w:w="1417" w:type="dxa"/>
            <w:vAlign w:val="center"/>
          </w:tcPr>
          <w:p w14:paraId="2D1E81CF" w14:textId="77777777" w:rsidR="00A705AA" w:rsidRPr="006C0A32" w:rsidRDefault="00D5366D" w:rsidP="0016329B">
            <w:pPr>
              <w:jc w:val="center"/>
              <w:rPr>
                <w:rFonts w:ascii="Times New Roman" w:hAnsi="Times New Roman" w:cs="Times New Roman"/>
                <w:lang w:eastAsia="ru-RU"/>
              </w:rPr>
            </w:pPr>
            <w:r w:rsidRPr="006C0A32">
              <w:rPr>
                <w:rFonts w:ascii="Times New Roman" w:hAnsi="Times New Roman" w:cs="Times New Roman"/>
                <w:lang w:eastAsia="ru-RU"/>
              </w:rPr>
              <w:t>-</w:t>
            </w:r>
          </w:p>
        </w:tc>
        <w:tc>
          <w:tcPr>
            <w:tcW w:w="1134" w:type="dxa"/>
            <w:vAlign w:val="center"/>
          </w:tcPr>
          <w:p w14:paraId="0666B872" w14:textId="77777777" w:rsidR="00A705AA" w:rsidRPr="006C0A32" w:rsidRDefault="00D5366D" w:rsidP="0016329B">
            <w:pPr>
              <w:jc w:val="center"/>
              <w:rPr>
                <w:rFonts w:ascii="Times New Roman" w:hAnsi="Times New Roman" w:cs="Times New Roman"/>
                <w:lang w:eastAsia="ru-RU"/>
              </w:rPr>
            </w:pPr>
            <w:r w:rsidRPr="006C0A32">
              <w:rPr>
                <w:rFonts w:ascii="Times New Roman" w:hAnsi="Times New Roman" w:cs="Times New Roman"/>
                <w:lang w:eastAsia="ru-RU"/>
              </w:rPr>
              <w:t>18,7</w:t>
            </w:r>
          </w:p>
        </w:tc>
        <w:tc>
          <w:tcPr>
            <w:tcW w:w="1276" w:type="dxa"/>
            <w:vAlign w:val="center"/>
          </w:tcPr>
          <w:p w14:paraId="2DBEA384" w14:textId="77777777" w:rsidR="00A705AA" w:rsidRPr="006C0A32" w:rsidRDefault="00D5366D" w:rsidP="0016329B">
            <w:pPr>
              <w:jc w:val="center"/>
              <w:rPr>
                <w:rFonts w:ascii="Times New Roman" w:hAnsi="Times New Roman" w:cs="Times New Roman"/>
                <w:lang w:eastAsia="ru-RU"/>
              </w:rPr>
            </w:pPr>
            <w:r w:rsidRPr="006C0A32">
              <w:rPr>
                <w:rFonts w:ascii="Times New Roman" w:hAnsi="Times New Roman" w:cs="Times New Roman"/>
                <w:lang w:eastAsia="ru-RU"/>
              </w:rPr>
              <w:t>21,2</w:t>
            </w:r>
          </w:p>
        </w:tc>
        <w:tc>
          <w:tcPr>
            <w:tcW w:w="1134" w:type="dxa"/>
            <w:vAlign w:val="center"/>
          </w:tcPr>
          <w:p w14:paraId="0593B7FA" w14:textId="77777777" w:rsidR="00A705AA" w:rsidRPr="006C0A32" w:rsidRDefault="00D5366D" w:rsidP="0016329B">
            <w:pPr>
              <w:jc w:val="center"/>
              <w:rPr>
                <w:rFonts w:ascii="Times New Roman" w:hAnsi="Times New Roman" w:cs="Times New Roman"/>
                <w:lang w:eastAsia="ru-RU"/>
              </w:rPr>
            </w:pPr>
            <w:r w:rsidRPr="006C0A32">
              <w:rPr>
                <w:rFonts w:ascii="Times New Roman" w:hAnsi="Times New Roman" w:cs="Times New Roman"/>
                <w:lang w:eastAsia="ru-RU"/>
              </w:rPr>
              <w:t>22,1</w:t>
            </w:r>
          </w:p>
        </w:tc>
        <w:tc>
          <w:tcPr>
            <w:tcW w:w="1247" w:type="dxa"/>
            <w:vAlign w:val="center"/>
          </w:tcPr>
          <w:p w14:paraId="0F05AE11" w14:textId="77777777" w:rsidR="00A705AA" w:rsidRPr="006C0A32" w:rsidRDefault="00D5366D" w:rsidP="0016329B">
            <w:pPr>
              <w:jc w:val="center"/>
              <w:rPr>
                <w:rFonts w:ascii="Times New Roman" w:hAnsi="Times New Roman" w:cs="Times New Roman"/>
                <w:lang w:eastAsia="ru-RU"/>
              </w:rPr>
            </w:pPr>
            <w:r w:rsidRPr="006C0A32">
              <w:rPr>
                <w:rFonts w:ascii="Times New Roman" w:hAnsi="Times New Roman" w:cs="Times New Roman"/>
                <w:lang w:eastAsia="ru-RU"/>
              </w:rPr>
              <w:t>21,0</w:t>
            </w:r>
          </w:p>
        </w:tc>
      </w:tr>
      <w:tr w:rsidR="00FC7945" w:rsidRPr="006C0A32" w14:paraId="66750DD0" w14:textId="77777777" w:rsidTr="0016329B">
        <w:tc>
          <w:tcPr>
            <w:tcW w:w="3148" w:type="dxa"/>
          </w:tcPr>
          <w:p w14:paraId="022ED6C2" w14:textId="77777777" w:rsidR="00A705AA" w:rsidRPr="006C0A32" w:rsidRDefault="00D5366D" w:rsidP="000C67E5">
            <w:pPr>
              <w:rPr>
                <w:rFonts w:ascii="Times New Roman" w:hAnsi="Times New Roman" w:cs="Times New Roman"/>
                <w:lang w:eastAsia="ru-RU"/>
              </w:rPr>
            </w:pPr>
            <w:r w:rsidRPr="006C0A32">
              <w:rPr>
                <w:rFonts w:ascii="Times New Roman" w:hAnsi="Times New Roman" w:cs="Times New Roman"/>
                <w:lang w:eastAsia="ru-RU"/>
              </w:rPr>
              <w:t>Карагандинская</w:t>
            </w:r>
          </w:p>
        </w:tc>
        <w:tc>
          <w:tcPr>
            <w:tcW w:w="1417" w:type="dxa"/>
            <w:vAlign w:val="center"/>
          </w:tcPr>
          <w:p w14:paraId="59F17DCF" w14:textId="77777777" w:rsidR="00A705AA" w:rsidRPr="006C0A32" w:rsidRDefault="00D5366D" w:rsidP="0016329B">
            <w:pPr>
              <w:jc w:val="center"/>
              <w:rPr>
                <w:rFonts w:ascii="Times New Roman" w:hAnsi="Times New Roman" w:cs="Times New Roman"/>
                <w:lang w:eastAsia="ru-RU"/>
              </w:rPr>
            </w:pPr>
            <w:r w:rsidRPr="006C0A32">
              <w:rPr>
                <w:rFonts w:ascii="Times New Roman" w:hAnsi="Times New Roman" w:cs="Times New Roman"/>
                <w:lang w:eastAsia="ru-RU"/>
              </w:rPr>
              <w:t>414,7</w:t>
            </w:r>
          </w:p>
        </w:tc>
        <w:tc>
          <w:tcPr>
            <w:tcW w:w="1134" w:type="dxa"/>
            <w:vAlign w:val="center"/>
          </w:tcPr>
          <w:p w14:paraId="207443EC" w14:textId="77777777" w:rsidR="00A705AA" w:rsidRPr="006C0A32" w:rsidRDefault="00D5366D" w:rsidP="0016329B">
            <w:pPr>
              <w:jc w:val="center"/>
              <w:rPr>
                <w:rFonts w:ascii="Times New Roman" w:hAnsi="Times New Roman" w:cs="Times New Roman"/>
                <w:lang w:eastAsia="ru-RU"/>
              </w:rPr>
            </w:pPr>
            <w:r w:rsidRPr="006C0A32">
              <w:rPr>
                <w:rFonts w:ascii="Times New Roman" w:hAnsi="Times New Roman" w:cs="Times New Roman"/>
                <w:lang w:eastAsia="ru-RU"/>
              </w:rPr>
              <w:t>413,2</w:t>
            </w:r>
          </w:p>
        </w:tc>
        <w:tc>
          <w:tcPr>
            <w:tcW w:w="1276" w:type="dxa"/>
            <w:vAlign w:val="center"/>
          </w:tcPr>
          <w:p w14:paraId="275E776C" w14:textId="77777777" w:rsidR="00A705AA" w:rsidRPr="006C0A32" w:rsidRDefault="00D5366D" w:rsidP="0016329B">
            <w:pPr>
              <w:jc w:val="center"/>
              <w:rPr>
                <w:rFonts w:ascii="Times New Roman" w:hAnsi="Times New Roman" w:cs="Times New Roman"/>
                <w:lang w:eastAsia="ru-RU"/>
              </w:rPr>
            </w:pPr>
            <w:r w:rsidRPr="006C0A32">
              <w:rPr>
                <w:rFonts w:ascii="Times New Roman" w:hAnsi="Times New Roman" w:cs="Times New Roman"/>
                <w:lang w:eastAsia="ru-RU"/>
              </w:rPr>
              <w:t>400,8</w:t>
            </w:r>
          </w:p>
        </w:tc>
        <w:tc>
          <w:tcPr>
            <w:tcW w:w="1134" w:type="dxa"/>
            <w:vAlign w:val="center"/>
          </w:tcPr>
          <w:p w14:paraId="6E183709" w14:textId="77777777" w:rsidR="00A705AA" w:rsidRPr="006C0A32" w:rsidRDefault="00D5366D" w:rsidP="0016329B">
            <w:pPr>
              <w:jc w:val="center"/>
              <w:rPr>
                <w:rFonts w:ascii="Times New Roman" w:hAnsi="Times New Roman" w:cs="Times New Roman"/>
                <w:lang w:eastAsia="ru-RU"/>
              </w:rPr>
            </w:pPr>
            <w:r w:rsidRPr="006C0A32">
              <w:rPr>
                <w:rFonts w:ascii="Times New Roman" w:hAnsi="Times New Roman" w:cs="Times New Roman"/>
                <w:lang w:eastAsia="ru-RU"/>
              </w:rPr>
              <w:t>392,4</w:t>
            </w:r>
          </w:p>
        </w:tc>
        <w:tc>
          <w:tcPr>
            <w:tcW w:w="1247" w:type="dxa"/>
            <w:vAlign w:val="center"/>
          </w:tcPr>
          <w:p w14:paraId="32043514" w14:textId="77777777" w:rsidR="00A705AA" w:rsidRPr="006C0A32" w:rsidRDefault="00D5366D" w:rsidP="0016329B">
            <w:pPr>
              <w:jc w:val="center"/>
              <w:rPr>
                <w:rFonts w:ascii="Times New Roman" w:hAnsi="Times New Roman" w:cs="Times New Roman"/>
                <w:lang w:eastAsia="ru-RU"/>
              </w:rPr>
            </w:pPr>
            <w:r w:rsidRPr="006C0A32">
              <w:rPr>
                <w:rFonts w:ascii="Times New Roman" w:hAnsi="Times New Roman" w:cs="Times New Roman"/>
                <w:lang w:eastAsia="ru-RU"/>
              </w:rPr>
              <w:t>399,8</w:t>
            </w:r>
          </w:p>
        </w:tc>
      </w:tr>
      <w:tr w:rsidR="00FC7945" w:rsidRPr="006C0A32" w14:paraId="1D582912" w14:textId="77777777" w:rsidTr="0016329B">
        <w:tc>
          <w:tcPr>
            <w:tcW w:w="3148" w:type="dxa"/>
          </w:tcPr>
          <w:p w14:paraId="339FE4B1" w14:textId="77777777" w:rsidR="00A705AA" w:rsidRPr="006C0A32" w:rsidRDefault="00D5366D" w:rsidP="000C67E5">
            <w:pPr>
              <w:rPr>
                <w:rFonts w:ascii="Times New Roman" w:hAnsi="Times New Roman" w:cs="Times New Roman"/>
                <w:lang w:eastAsia="ru-RU"/>
              </w:rPr>
            </w:pPr>
            <w:r w:rsidRPr="006C0A32">
              <w:rPr>
                <w:rFonts w:ascii="Times New Roman" w:hAnsi="Times New Roman" w:cs="Times New Roman"/>
                <w:lang w:eastAsia="ru-RU"/>
              </w:rPr>
              <w:t>Костанайская</w:t>
            </w:r>
          </w:p>
        </w:tc>
        <w:tc>
          <w:tcPr>
            <w:tcW w:w="1417" w:type="dxa"/>
            <w:vAlign w:val="center"/>
          </w:tcPr>
          <w:p w14:paraId="18152502" w14:textId="77777777" w:rsidR="00A705AA" w:rsidRPr="006C0A32" w:rsidRDefault="00D5366D" w:rsidP="0016329B">
            <w:pPr>
              <w:jc w:val="center"/>
              <w:rPr>
                <w:rFonts w:ascii="Times New Roman" w:hAnsi="Times New Roman" w:cs="Times New Roman"/>
                <w:lang w:eastAsia="ru-RU"/>
              </w:rPr>
            </w:pPr>
            <w:r w:rsidRPr="006C0A32">
              <w:rPr>
                <w:rFonts w:ascii="Times New Roman" w:hAnsi="Times New Roman" w:cs="Times New Roman"/>
                <w:lang w:eastAsia="ru-RU"/>
              </w:rPr>
              <w:t>160,1</w:t>
            </w:r>
          </w:p>
        </w:tc>
        <w:tc>
          <w:tcPr>
            <w:tcW w:w="1134" w:type="dxa"/>
            <w:vAlign w:val="center"/>
          </w:tcPr>
          <w:p w14:paraId="7E3974DF" w14:textId="77777777" w:rsidR="00A705AA" w:rsidRPr="006C0A32" w:rsidRDefault="00D5366D" w:rsidP="0016329B">
            <w:pPr>
              <w:jc w:val="center"/>
              <w:rPr>
                <w:rFonts w:ascii="Times New Roman" w:hAnsi="Times New Roman" w:cs="Times New Roman"/>
                <w:lang w:eastAsia="ru-RU"/>
              </w:rPr>
            </w:pPr>
            <w:r w:rsidRPr="006C0A32">
              <w:rPr>
                <w:rFonts w:ascii="Times New Roman" w:hAnsi="Times New Roman" w:cs="Times New Roman"/>
                <w:lang w:eastAsia="ru-RU"/>
              </w:rPr>
              <w:t>145,6</w:t>
            </w:r>
          </w:p>
        </w:tc>
        <w:tc>
          <w:tcPr>
            <w:tcW w:w="1276" w:type="dxa"/>
            <w:vAlign w:val="center"/>
          </w:tcPr>
          <w:p w14:paraId="7D458339" w14:textId="77777777" w:rsidR="00A705AA" w:rsidRPr="006C0A32" w:rsidRDefault="00D5366D" w:rsidP="0016329B">
            <w:pPr>
              <w:jc w:val="center"/>
              <w:rPr>
                <w:rFonts w:ascii="Times New Roman" w:hAnsi="Times New Roman" w:cs="Times New Roman"/>
                <w:lang w:eastAsia="ru-RU"/>
              </w:rPr>
            </w:pPr>
            <w:r w:rsidRPr="006C0A32">
              <w:rPr>
                <w:rFonts w:ascii="Times New Roman" w:hAnsi="Times New Roman" w:cs="Times New Roman"/>
                <w:lang w:eastAsia="ru-RU"/>
              </w:rPr>
              <w:t>142,4</w:t>
            </w:r>
          </w:p>
        </w:tc>
        <w:tc>
          <w:tcPr>
            <w:tcW w:w="1134" w:type="dxa"/>
            <w:vAlign w:val="center"/>
          </w:tcPr>
          <w:p w14:paraId="6EC8176B" w14:textId="77777777" w:rsidR="00A705AA" w:rsidRPr="006C0A32" w:rsidRDefault="00D5366D" w:rsidP="0016329B">
            <w:pPr>
              <w:jc w:val="center"/>
              <w:rPr>
                <w:rFonts w:ascii="Times New Roman" w:hAnsi="Times New Roman" w:cs="Times New Roman"/>
                <w:lang w:eastAsia="ru-RU"/>
              </w:rPr>
            </w:pPr>
            <w:r w:rsidRPr="006C0A32">
              <w:rPr>
                <w:rFonts w:ascii="Times New Roman" w:hAnsi="Times New Roman" w:cs="Times New Roman"/>
                <w:lang w:eastAsia="ru-RU"/>
              </w:rPr>
              <w:t>134,8</w:t>
            </w:r>
          </w:p>
        </w:tc>
        <w:tc>
          <w:tcPr>
            <w:tcW w:w="1247" w:type="dxa"/>
            <w:vAlign w:val="center"/>
          </w:tcPr>
          <w:p w14:paraId="0D374B80" w14:textId="77777777" w:rsidR="00A705AA" w:rsidRPr="006C0A32" w:rsidRDefault="00D5366D" w:rsidP="0016329B">
            <w:pPr>
              <w:jc w:val="center"/>
              <w:rPr>
                <w:rFonts w:ascii="Times New Roman" w:hAnsi="Times New Roman" w:cs="Times New Roman"/>
                <w:lang w:eastAsia="ru-RU"/>
              </w:rPr>
            </w:pPr>
            <w:r w:rsidRPr="006C0A32">
              <w:rPr>
                <w:rFonts w:ascii="Times New Roman" w:hAnsi="Times New Roman" w:cs="Times New Roman"/>
                <w:lang w:eastAsia="ru-RU"/>
              </w:rPr>
              <w:t>125,9</w:t>
            </w:r>
          </w:p>
        </w:tc>
      </w:tr>
      <w:tr w:rsidR="00FC7945" w:rsidRPr="006C0A32" w14:paraId="25F4FB9C" w14:textId="77777777" w:rsidTr="0016329B">
        <w:tc>
          <w:tcPr>
            <w:tcW w:w="3148" w:type="dxa"/>
          </w:tcPr>
          <w:p w14:paraId="5A2C5A86" w14:textId="77777777" w:rsidR="00A705AA" w:rsidRPr="006C0A32" w:rsidRDefault="00D5366D" w:rsidP="000C67E5">
            <w:pPr>
              <w:rPr>
                <w:rFonts w:ascii="Times New Roman" w:hAnsi="Times New Roman" w:cs="Times New Roman"/>
                <w:lang w:eastAsia="ru-RU"/>
              </w:rPr>
            </w:pPr>
            <w:r w:rsidRPr="006C0A32">
              <w:rPr>
                <w:rFonts w:ascii="Times New Roman" w:hAnsi="Times New Roman" w:cs="Times New Roman"/>
                <w:lang w:eastAsia="ru-RU"/>
              </w:rPr>
              <w:t>Кызылординская</w:t>
            </w:r>
          </w:p>
        </w:tc>
        <w:tc>
          <w:tcPr>
            <w:tcW w:w="1417" w:type="dxa"/>
            <w:vAlign w:val="center"/>
          </w:tcPr>
          <w:p w14:paraId="7299AF5A" w14:textId="77777777" w:rsidR="00A705AA" w:rsidRPr="006C0A32" w:rsidRDefault="00D5366D" w:rsidP="0016329B">
            <w:pPr>
              <w:jc w:val="center"/>
              <w:rPr>
                <w:rFonts w:ascii="Times New Roman" w:hAnsi="Times New Roman" w:cs="Times New Roman"/>
                <w:lang w:eastAsia="ru-RU"/>
              </w:rPr>
            </w:pPr>
            <w:r w:rsidRPr="006C0A32">
              <w:rPr>
                <w:rFonts w:ascii="Times New Roman" w:hAnsi="Times New Roman" w:cs="Times New Roman"/>
                <w:lang w:eastAsia="ru-RU"/>
              </w:rPr>
              <w:t>35,5</w:t>
            </w:r>
          </w:p>
        </w:tc>
        <w:tc>
          <w:tcPr>
            <w:tcW w:w="1134" w:type="dxa"/>
            <w:vAlign w:val="center"/>
          </w:tcPr>
          <w:p w14:paraId="0CE90663" w14:textId="77777777" w:rsidR="00A705AA" w:rsidRPr="006C0A32" w:rsidRDefault="00D5366D" w:rsidP="0016329B">
            <w:pPr>
              <w:jc w:val="center"/>
              <w:rPr>
                <w:rFonts w:ascii="Times New Roman" w:hAnsi="Times New Roman" w:cs="Times New Roman"/>
                <w:lang w:eastAsia="ru-RU"/>
              </w:rPr>
            </w:pPr>
            <w:r w:rsidRPr="006C0A32">
              <w:rPr>
                <w:rFonts w:ascii="Times New Roman" w:hAnsi="Times New Roman" w:cs="Times New Roman"/>
                <w:lang w:eastAsia="ru-RU"/>
              </w:rPr>
              <w:t>28,2</w:t>
            </w:r>
          </w:p>
        </w:tc>
        <w:tc>
          <w:tcPr>
            <w:tcW w:w="1276" w:type="dxa"/>
            <w:vAlign w:val="center"/>
          </w:tcPr>
          <w:p w14:paraId="62A6ACA6" w14:textId="77777777" w:rsidR="00A705AA" w:rsidRPr="006C0A32" w:rsidRDefault="00D5366D" w:rsidP="0016329B">
            <w:pPr>
              <w:jc w:val="center"/>
              <w:rPr>
                <w:rFonts w:ascii="Times New Roman" w:hAnsi="Times New Roman" w:cs="Times New Roman"/>
                <w:lang w:eastAsia="ru-RU"/>
              </w:rPr>
            </w:pPr>
            <w:r w:rsidRPr="006C0A32">
              <w:rPr>
                <w:rFonts w:ascii="Times New Roman" w:hAnsi="Times New Roman" w:cs="Times New Roman"/>
                <w:lang w:eastAsia="ru-RU"/>
              </w:rPr>
              <w:t>30,1</w:t>
            </w:r>
          </w:p>
        </w:tc>
        <w:tc>
          <w:tcPr>
            <w:tcW w:w="1134" w:type="dxa"/>
            <w:vAlign w:val="center"/>
          </w:tcPr>
          <w:p w14:paraId="2F3A4E59" w14:textId="77777777" w:rsidR="00A705AA" w:rsidRPr="006C0A32" w:rsidRDefault="00D5366D" w:rsidP="0016329B">
            <w:pPr>
              <w:jc w:val="center"/>
              <w:rPr>
                <w:rFonts w:ascii="Times New Roman" w:hAnsi="Times New Roman" w:cs="Times New Roman"/>
                <w:lang w:eastAsia="ru-RU"/>
              </w:rPr>
            </w:pPr>
            <w:r w:rsidRPr="006C0A32">
              <w:rPr>
                <w:rFonts w:ascii="Times New Roman" w:hAnsi="Times New Roman" w:cs="Times New Roman"/>
                <w:lang w:eastAsia="ru-RU"/>
              </w:rPr>
              <w:t>29,5</w:t>
            </w:r>
          </w:p>
        </w:tc>
        <w:tc>
          <w:tcPr>
            <w:tcW w:w="1247" w:type="dxa"/>
            <w:vAlign w:val="center"/>
          </w:tcPr>
          <w:p w14:paraId="6ADC7157" w14:textId="77777777" w:rsidR="00A705AA" w:rsidRPr="006C0A32" w:rsidRDefault="00D5366D" w:rsidP="0016329B">
            <w:pPr>
              <w:jc w:val="center"/>
              <w:rPr>
                <w:rFonts w:ascii="Times New Roman" w:hAnsi="Times New Roman" w:cs="Times New Roman"/>
                <w:lang w:eastAsia="ru-RU"/>
              </w:rPr>
            </w:pPr>
            <w:r w:rsidRPr="006C0A32">
              <w:rPr>
                <w:rFonts w:ascii="Times New Roman" w:hAnsi="Times New Roman" w:cs="Times New Roman"/>
                <w:lang w:eastAsia="ru-RU"/>
              </w:rPr>
              <w:t>27,6</w:t>
            </w:r>
          </w:p>
        </w:tc>
      </w:tr>
      <w:tr w:rsidR="00FC7945" w:rsidRPr="006C0A32" w14:paraId="385D9A2C" w14:textId="77777777" w:rsidTr="0016329B">
        <w:tc>
          <w:tcPr>
            <w:tcW w:w="3148" w:type="dxa"/>
          </w:tcPr>
          <w:p w14:paraId="426563D1" w14:textId="77777777" w:rsidR="00A705AA" w:rsidRPr="006C0A32" w:rsidRDefault="00D5366D" w:rsidP="000C67E5">
            <w:pPr>
              <w:rPr>
                <w:rFonts w:ascii="Times New Roman" w:hAnsi="Times New Roman" w:cs="Times New Roman"/>
                <w:lang w:eastAsia="ru-RU"/>
              </w:rPr>
            </w:pPr>
            <w:r w:rsidRPr="006C0A32">
              <w:rPr>
                <w:rFonts w:ascii="Times New Roman" w:hAnsi="Times New Roman" w:cs="Times New Roman"/>
                <w:lang w:eastAsia="ru-RU"/>
              </w:rPr>
              <w:t>Мангистауская</w:t>
            </w:r>
          </w:p>
        </w:tc>
        <w:tc>
          <w:tcPr>
            <w:tcW w:w="1417" w:type="dxa"/>
            <w:vAlign w:val="center"/>
          </w:tcPr>
          <w:p w14:paraId="46B32217" w14:textId="77777777" w:rsidR="00A705AA" w:rsidRPr="006C0A32" w:rsidRDefault="00D5366D" w:rsidP="0016329B">
            <w:pPr>
              <w:jc w:val="center"/>
              <w:rPr>
                <w:rFonts w:ascii="Times New Roman" w:hAnsi="Times New Roman" w:cs="Times New Roman"/>
                <w:lang w:eastAsia="ru-RU"/>
              </w:rPr>
            </w:pPr>
            <w:r w:rsidRPr="006C0A32">
              <w:rPr>
                <w:rFonts w:ascii="Times New Roman" w:hAnsi="Times New Roman" w:cs="Times New Roman"/>
                <w:lang w:eastAsia="ru-RU"/>
              </w:rPr>
              <w:t>103,0</w:t>
            </w:r>
          </w:p>
        </w:tc>
        <w:tc>
          <w:tcPr>
            <w:tcW w:w="1134" w:type="dxa"/>
            <w:vAlign w:val="center"/>
          </w:tcPr>
          <w:p w14:paraId="612FAC0A" w14:textId="77777777" w:rsidR="00A705AA" w:rsidRPr="006C0A32" w:rsidRDefault="00D5366D" w:rsidP="0016329B">
            <w:pPr>
              <w:jc w:val="center"/>
              <w:rPr>
                <w:rFonts w:ascii="Times New Roman" w:hAnsi="Times New Roman" w:cs="Times New Roman"/>
                <w:lang w:eastAsia="ru-RU"/>
              </w:rPr>
            </w:pPr>
            <w:r w:rsidRPr="006C0A32">
              <w:rPr>
                <w:rFonts w:ascii="Times New Roman" w:hAnsi="Times New Roman" w:cs="Times New Roman"/>
                <w:lang w:eastAsia="ru-RU"/>
              </w:rPr>
              <w:t>104,0</w:t>
            </w:r>
          </w:p>
        </w:tc>
        <w:tc>
          <w:tcPr>
            <w:tcW w:w="1276" w:type="dxa"/>
            <w:vAlign w:val="center"/>
          </w:tcPr>
          <w:p w14:paraId="7CE7D3BF" w14:textId="77777777" w:rsidR="00A705AA" w:rsidRPr="006C0A32" w:rsidRDefault="00D5366D" w:rsidP="0016329B">
            <w:pPr>
              <w:jc w:val="center"/>
              <w:rPr>
                <w:rFonts w:ascii="Times New Roman" w:hAnsi="Times New Roman" w:cs="Times New Roman"/>
                <w:lang w:eastAsia="ru-RU"/>
              </w:rPr>
            </w:pPr>
            <w:r w:rsidRPr="006C0A32">
              <w:rPr>
                <w:rFonts w:ascii="Times New Roman" w:hAnsi="Times New Roman" w:cs="Times New Roman"/>
                <w:lang w:eastAsia="ru-RU"/>
              </w:rPr>
              <w:t>110,9</w:t>
            </w:r>
          </w:p>
        </w:tc>
        <w:tc>
          <w:tcPr>
            <w:tcW w:w="1134" w:type="dxa"/>
            <w:vAlign w:val="center"/>
          </w:tcPr>
          <w:p w14:paraId="64B3379A" w14:textId="77777777" w:rsidR="00A705AA" w:rsidRPr="006C0A32" w:rsidRDefault="00D5366D" w:rsidP="0016329B">
            <w:pPr>
              <w:jc w:val="center"/>
              <w:rPr>
                <w:rFonts w:ascii="Times New Roman" w:hAnsi="Times New Roman" w:cs="Times New Roman"/>
                <w:lang w:eastAsia="ru-RU"/>
              </w:rPr>
            </w:pPr>
            <w:r w:rsidRPr="006C0A32">
              <w:rPr>
                <w:rFonts w:ascii="Times New Roman" w:hAnsi="Times New Roman" w:cs="Times New Roman"/>
                <w:lang w:eastAsia="ru-RU"/>
              </w:rPr>
              <w:t>132,6</w:t>
            </w:r>
          </w:p>
        </w:tc>
        <w:tc>
          <w:tcPr>
            <w:tcW w:w="1247" w:type="dxa"/>
            <w:vAlign w:val="center"/>
          </w:tcPr>
          <w:p w14:paraId="4A68FA78" w14:textId="77777777" w:rsidR="00A705AA" w:rsidRPr="006C0A32" w:rsidRDefault="00D5366D" w:rsidP="0016329B">
            <w:pPr>
              <w:jc w:val="center"/>
              <w:rPr>
                <w:rFonts w:ascii="Times New Roman" w:hAnsi="Times New Roman" w:cs="Times New Roman"/>
                <w:lang w:eastAsia="ru-RU"/>
              </w:rPr>
            </w:pPr>
            <w:r w:rsidRPr="006C0A32">
              <w:rPr>
                <w:rFonts w:ascii="Times New Roman" w:hAnsi="Times New Roman" w:cs="Times New Roman"/>
                <w:lang w:eastAsia="ru-RU"/>
              </w:rPr>
              <w:t>112,2</w:t>
            </w:r>
          </w:p>
        </w:tc>
      </w:tr>
      <w:tr w:rsidR="00FC7945" w:rsidRPr="006C0A32" w14:paraId="78F39B1E" w14:textId="77777777" w:rsidTr="0016329B">
        <w:tc>
          <w:tcPr>
            <w:tcW w:w="3148" w:type="dxa"/>
          </w:tcPr>
          <w:p w14:paraId="79F055E2" w14:textId="77777777" w:rsidR="00A705AA" w:rsidRPr="006C0A32" w:rsidRDefault="00D5366D" w:rsidP="000C67E5">
            <w:pPr>
              <w:rPr>
                <w:rFonts w:ascii="Times New Roman" w:hAnsi="Times New Roman" w:cs="Times New Roman"/>
                <w:lang w:eastAsia="ru-RU"/>
              </w:rPr>
            </w:pPr>
            <w:r w:rsidRPr="006C0A32">
              <w:rPr>
                <w:rFonts w:ascii="Times New Roman" w:hAnsi="Times New Roman" w:cs="Times New Roman"/>
                <w:lang w:eastAsia="ru-RU"/>
              </w:rPr>
              <w:t>Павлодарская</w:t>
            </w:r>
          </w:p>
        </w:tc>
        <w:tc>
          <w:tcPr>
            <w:tcW w:w="1417" w:type="dxa"/>
            <w:vAlign w:val="center"/>
          </w:tcPr>
          <w:p w14:paraId="141BBF62" w14:textId="77777777" w:rsidR="00A705AA" w:rsidRPr="006C0A32" w:rsidRDefault="00D5366D" w:rsidP="0016329B">
            <w:pPr>
              <w:jc w:val="center"/>
              <w:rPr>
                <w:rFonts w:ascii="Times New Roman" w:hAnsi="Times New Roman" w:cs="Times New Roman"/>
                <w:lang w:eastAsia="ru-RU"/>
              </w:rPr>
            </w:pPr>
            <w:r w:rsidRPr="006C0A32">
              <w:rPr>
                <w:rFonts w:ascii="Times New Roman" w:hAnsi="Times New Roman" w:cs="Times New Roman"/>
                <w:lang w:eastAsia="ru-RU"/>
              </w:rPr>
              <w:t>982,8</w:t>
            </w:r>
          </w:p>
        </w:tc>
        <w:tc>
          <w:tcPr>
            <w:tcW w:w="1134" w:type="dxa"/>
            <w:vAlign w:val="center"/>
          </w:tcPr>
          <w:p w14:paraId="0789C4E2" w14:textId="77777777" w:rsidR="00A705AA" w:rsidRPr="006C0A32" w:rsidRDefault="00D5366D" w:rsidP="0016329B">
            <w:pPr>
              <w:jc w:val="center"/>
              <w:rPr>
                <w:rFonts w:ascii="Times New Roman" w:hAnsi="Times New Roman" w:cs="Times New Roman"/>
                <w:lang w:eastAsia="ru-RU"/>
              </w:rPr>
            </w:pPr>
            <w:r w:rsidRPr="006C0A32">
              <w:rPr>
                <w:rFonts w:ascii="Times New Roman" w:hAnsi="Times New Roman" w:cs="Times New Roman"/>
                <w:lang w:eastAsia="ru-RU"/>
              </w:rPr>
              <w:t>958,3</w:t>
            </w:r>
          </w:p>
        </w:tc>
        <w:tc>
          <w:tcPr>
            <w:tcW w:w="1276" w:type="dxa"/>
            <w:vAlign w:val="center"/>
          </w:tcPr>
          <w:p w14:paraId="4B52C102" w14:textId="77777777" w:rsidR="00A705AA" w:rsidRPr="006C0A32" w:rsidRDefault="00D5366D" w:rsidP="0016329B">
            <w:pPr>
              <w:jc w:val="center"/>
              <w:rPr>
                <w:rFonts w:ascii="Times New Roman" w:hAnsi="Times New Roman" w:cs="Times New Roman"/>
                <w:lang w:eastAsia="ru-RU"/>
              </w:rPr>
            </w:pPr>
            <w:r w:rsidRPr="006C0A32">
              <w:rPr>
                <w:rFonts w:ascii="Times New Roman" w:hAnsi="Times New Roman" w:cs="Times New Roman"/>
                <w:lang w:eastAsia="ru-RU"/>
              </w:rPr>
              <w:t>920,2</w:t>
            </w:r>
          </w:p>
        </w:tc>
        <w:tc>
          <w:tcPr>
            <w:tcW w:w="1134" w:type="dxa"/>
            <w:vAlign w:val="center"/>
          </w:tcPr>
          <w:p w14:paraId="40C33854" w14:textId="77777777" w:rsidR="00A705AA" w:rsidRPr="006C0A32" w:rsidRDefault="00D5366D" w:rsidP="0016329B">
            <w:pPr>
              <w:jc w:val="center"/>
              <w:rPr>
                <w:rFonts w:ascii="Times New Roman" w:hAnsi="Times New Roman" w:cs="Times New Roman"/>
                <w:lang w:eastAsia="ru-RU"/>
              </w:rPr>
            </w:pPr>
            <w:r w:rsidRPr="006C0A32">
              <w:rPr>
                <w:rFonts w:ascii="Times New Roman" w:hAnsi="Times New Roman" w:cs="Times New Roman"/>
                <w:lang w:eastAsia="ru-RU"/>
              </w:rPr>
              <w:t>914</w:t>
            </w:r>
          </w:p>
        </w:tc>
        <w:tc>
          <w:tcPr>
            <w:tcW w:w="1247" w:type="dxa"/>
            <w:vAlign w:val="center"/>
          </w:tcPr>
          <w:p w14:paraId="1C54B6C0" w14:textId="77777777" w:rsidR="00A705AA" w:rsidRPr="006C0A32" w:rsidRDefault="00D5366D" w:rsidP="0016329B">
            <w:pPr>
              <w:jc w:val="center"/>
              <w:rPr>
                <w:rFonts w:ascii="Times New Roman" w:hAnsi="Times New Roman" w:cs="Times New Roman"/>
                <w:lang w:eastAsia="ru-RU"/>
              </w:rPr>
            </w:pPr>
            <w:r w:rsidRPr="006C0A32">
              <w:rPr>
                <w:rFonts w:ascii="Times New Roman" w:hAnsi="Times New Roman" w:cs="Times New Roman"/>
                <w:lang w:eastAsia="ru-RU"/>
              </w:rPr>
              <w:t>882,1</w:t>
            </w:r>
          </w:p>
        </w:tc>
      </w:tr>
      <w:tr w:rsidR="00FC7945" w:rsidRPr="006C0A32" w14:paraId="4F98BEC2" w14:textId="77777777" w:rsidTr="0016329B">
        <w:tc>
          <w:tcPr>
            <w:tcW w:w="3148" w:type="dxa"/>
          </w:tcPr>
          <w:p w14:paraId="3492D705" w14:textId="77777777" w:rsidR="00A705AA" w:rsidRPr="006C0A32" w:rsidRDefault="00D5366D" w:rsidP="000C67E5">
            <w:pPr>
              <w:rPr>
                <w:rFonts w:ascii="Times New Roman" w:hAnsi="Times New Roman" w:cs="Times New Roman"/>
                <w:lang w:eastAsia="ru-RU"/>
              </w:rPr>
            </w:pPr>
            <w:r w:rsidRPr="006C0A32">
              <w:rPr>
                <w:rFonts w:ascii="Times New Roman" w:hAnsi="Times New Roman" w:cs="Times New Roman"/>
                <w:lang w:eastAsia="ru-RU"/>
              </w:rPr>
              <w:t>Северо-Казахстанская</w:t>
            </w:r>
          </w:p>
        </w:tc>
        <w:tc>
          <w:tcPr>
            <w:tcW w:w="1417" w:type="dxa"/>
            <w:vAlign w:val="center"/>
          </w:tcPr>
          <w:p w14:paraId="004F9DE2" w14:textId="77777777" w:rsidR="00A705AA" w:rsidRPr="006C0A32" w:rsidRDefault="00D5366D" w:rsidP="0016329B">
            <w:pPr>
              <w:jc w:val="center"/>
              <w:rPr>
                <w:rFonts w:ascii="Times New Roman" w:hAnsi="Times New Roman" w:cs="Times New Roman"/>
                <w:lang w:eastAsia="ru-RU"/>
              </w:rPr>
            </w:pPr>
            <w:r w:rsidRPr="006C0A32">
              <w:rPr>
                <w:rFonts w:ascii="Times New Roman" w:hAnsi="Times New Roman" w:cs="Times New Roman"/>
                <w:lang w:eastAsia="ru-RU"/>
              </w:rPr>
              <w:t>113,2</w:t>
            </w:r>
          </w:p>
        </w:tc>
        <w:tc>
          <w:tcPr>
            <w:tcW w:w="1134" w:type="dxa"/>
            <w:vAlign w:val="center"/>
          </w:tcPr>
          <w:p w14:paraId="09688A06" w14:textId="77777777" w:rsidR="00A705AA" w:rsidRPr="006C0A32" w:rsidRDefault="00D5366D" w:rsidP="0016329B">
            <w:pPr>
              <w:jc w:val="center"/>
              <w:rPr>
                <w:rFonts w:ascii="Times New Roman" w:hAnsi="Times New Roman" w:cs="Times New Roman"/>
                <w:lang w:eastAsia="ru-RU"/>
              </w:rPr>
            </w:pPr>
            <w:r w:rsidRPr="006C0A32">
              <w:rPr>
                <w:rFonts w:ascii="Times New Roman" w:hAnsi="Times New Roman" w:cs="Times New Roman"/>
                <w:lang w:eastAsia="ru-RU"/>
              </w:rPr>
              <w:t>98,2</w:t>
            </w:r>
          </w:p>
        </w:tc>
        <w:tc>
          <w:tcPr>
            <w:tcW w:w="1276" w:type="dxa"/>
            <w:vAlign w:val="center"/>
          </w:tcPr>
          <w:p w14:paraId="0A83AE06" w14:textId="77777777" w:rsidR="00A705AA" w:rsidRPr="006C0A32" w:rsidRDefault="00D5366D" w:rsidP="0016329B">
            <w:pPr>
              <w:jc w:val="center"/>
              <w:rPr>
                <w:rFonts w:ascii="Times New Roman" w:hAnsi="Times New Roman" w:cs="Times New Roman"/>
                <w:lang w:eastAsia="ru-RU"/>
              </w:rPr>
            </w:pPr>
            <w:r w:rsidRPr="006C0A32">
              <w:rPr>
                <w:rFonts w:ascii="Times New Roman" w:hAnsi="Times New Roman" w:cs="Times New Roman"/>
                <w:lang w:eastAsia="ru-RU"/>
              </w:rPr>
              <w:t>110,7</w:t>
            </w:r>
          </w:p>
        </w:tc>
        <w:tc>
          <w:tcPr>
            <w:tcW w:w="1134" w:type="dxa"/>
            <w:vAlign w:val="center"/>
          </w:tcPr>
          <w:p w14:paraId="78B7D39D" w14:textId="77777777" w:rsidR="00A705AA" w:rsidRPr="006C0A32" w:rsidRDefault="00D5366D" w:rsidP="0016329B">
            <w:pPr>
              <w:jc w:val="center"/>
              <w:rPr>
                <w:rFonts w:ascii="Times New Roman" w:hAnsi="Times New Roman" w:cs="Times New Roman"/>
                <w:lang w:eastAsia="ru-RU"/>
              </w:rPr>
            </w:pPr>
            <w:r w:rsidRPr="006C0A32">
              <w:rPr>
                <w:rFonts w:ascii="Times New Roman" w:hAnsi="Times New Roman" w:cs="Times New Roman"/>
                <w:lang w:eastAsia="ru-RU"/>
              </w:rPr>
              <w:t>113,1</w:t>
            </w:r>
          </w:p>
        </w:tc>
        <w:tc>
          <w:tcPr>
            <w:tcW w:w="1247" w:type="dxa"/>
            <w:vAlign w:val="center"/>
          </w:tcPr>
          <w:p w14:paraId="3F3E2EDE" w14:textId="77777777" w:rsidR="00A705AA" w:rsidRPr="006C0A32" w:rsidRDefault="00D5366D" w:rsidP="0016329B">
            <w:pPr>
              <w:jc w:val="center"/>
              <w:rPr>
                <w:rFonts w:ascii="Times New Roman" w:hAnsi="Times New Roman" w:cs="Times New Roman"/>
                <w:lang w:eastAsia="ru-RU"/>
              </w:rPr>
            </w:pPr>
            <w:r w:rsidRPr="006C0A32">
              <w:rPr>
                <w:rFonts w:ascii="Times New Roman" w:hAnsi="Times New Roman" w:cs="Times New Roman"/>
                <w:lang w:eastAsia="ru-RU"/>
              </w:rPr>
              <w:t>119,3</w:t>
            </w:r>
          </w:p>
        </w:tc>
      </w:tr>
      <w:tr w:rsidR="00FC7945" w:rsidRPr="006C0A32" w14:paraId="46CA4B09" w14:textId="77777777" w:rsidTr="0016329B">
        <w:tc>
          <w:tcPr>
            <w:tcW w:w="3148" w:type="dxa"/>
          </w:tcPr>
          <w:p w14:paraId="31DAF696" w14:textId="77777777" w:rsidR="00A705AA" w:rsidRPr="006C0A32" w:rsidRDefault="00D5366D" w:rsidP="000C67E5">
            <w:pPr>
              <w:rPr>
                <w:rFonts w:ascii="Times New Roman" w:hAnsi="Times New Roman" w:cs="Times New Roman"/>
                <w:lang w:eastAsia="ru-RU"/>
              </w:rPr>
            </w:pPr>
            <w:r w:rsidRPr="006C0A32">
              <w:rPr>
                <w:rFonts w:ascii="Times New Roman" w:hAnsi="Times New Roman" w:cs="Times New Roman"/>
                <w:lang w:eastAsia="ru-RU"/>
              </w:rPr>
              <w:lastRenderedPageBreak/>
              <w:t>Туркестанская</w:t>
            </w:r>
          </w:p>
        </w:tc>
        <w:tc>
          <w:tcPr>
            <w:tcW w:w="1417" w:type="dxa"/>
            <w:vAlign w:val="center"/>
          </w:tcPr>
          <w:p w14:paraId="3832B7BA" w14:textId="77777777" w:rsidR="00A705AA" w:rsidRPr="006C0A32" w:rsidRDefault="00D5366D" w:rsidP="0016329B">
            <w:pPr>
              <w:jc w:val="center"/>
              <w:rPr>
                <w:rFonts w:ascii="Times New Roman" w:hAnsi="Times New Roman" w:cs="Times New Roman"/>
                <w:lang w:eastAsia="ru-RU"/>
              </w:rPr>
            </w:pPr>
            <w:r w:rsidRPr="006C0A32">
              <w:rPr>
                <w:rFonts w:ascii="Times New Roman" w:hAnsi="Times New Roman" w:cs="Times New Roman"/>
                <w:lang w:eastAsia="ru-RU"/>
              </w:rPr>
              <w:t>14,1</w:t>
            </w:r>
          </w:p>
        </w:tc>
        <w:tc>
          <w:tcPr>
            <w:tcW w:w="1134" w:type="dxa"/>
            <w:vAlign w:val="center"/>
          </w:tcPr>
          <w:p w14:paraId="0CBF2F3E" w14:textId="77777777" w:rsidR="00A705AA" w:rsidRPr="006C0A32" w:rsidRDefault="00D5366D" w:rsidP="0016329B">
            <w:pPr>
              <w:jc w:val="center"/>
              <w:rPr>
                <w:rFonts w:ascii="Times New Roman" w:hAnsi="Times New Roman" w:cs="Times New Roman"/>
                <w:lang w:eastAsia="ru-RU"/>
              </w:rPr>
            </w:pPr>
            <w:r w:rsidRPr="006C0A32">
              <w:rPr>
                <w:rFonts w:ascii="Times New Roman" w:hAnsi="Times New Roman" w:cs="Times New Roman"/>
                <w:lang w:eastAsia="ru-RU"/>
              </w:rPr>
              <w:t>12,0</w:t>
            </w:r>
          </w:p>
        </w:tc>
        <w:tc>
          <w:tcPr>
            <w:tcW w:w="1276" w:type="dxa"/>
            <w:vAlign w:val="center"/>
          </w:tcPr>
          <w:p w14:paraId="1D841ABE" w14:textId="77777777" w:rsidR="00A705AA" w:rsidRPr="006C0A32" w:rsidRDefault="00D5366D" w:rsidP="0016329B">
            <w:pPr>
              <w:jc w:val="center"/>
              <w:rPr>
                <w:rFonts w:ascii="Times New Roman" w:hAnsi="Times New Roman" w:cs="Times New Roman"/>
                <w:lang w:eastAsia="ru-RU"/>
              </w:rPr>
            </w:pPr>
            <w:r w:rsidRPr="006C0A32">
              <w:rPr>
                <w:rFonts w:ascii="Times New Roman" w:hAnsi="Times New Roman" w:cs="Times New Roman"/>
                <w:lang w:eastAsia="ru-RU"/>
              </w:rPr>
              <w:t>12,5</w:t>
            </w:r>
          </w:p>
        </w:tc>
        <w:tc>
          <w:tcPr>
            <w:tcW w:w="1134" w:type="dxa"/>
            <w:vAlign w:val="center"/>
          </w:tcPr>
          <w:p w14:paraId="7002ADDB" w14:textId="77777777" w:rsidR="00A705AA" w:rsidRPr="006C0A32" w:rsidRDefault="00D5366D" w:rsidP="0016329B">
            <w:pPr>
              <w:jc w:val="center"/>
              <w:rPr>
                <w:rFonts w:ascii="Times New Roman" w:hAnsi="Times New Roman" w:cs="Times New Roman"/>
                <w:lang w:eastAsia="ru-RU"/>
              </w:rPr>
            </w:pPr>
            <w:r w:rsidRPr="006C0A32">
              <w:rPr>
                <w:rFonts w:ascii="Times New Roman" w:hAnsi="Times New Roman" w:cs="Times New Roman"/>
                <w:lang w:eastAsia="ru-RU"/>
              </w:rPr>
              <w:t>12,2</w:t>
            </w:r>
          </w:p>
        </w:tc>
        <w:tc>
          <w:tcPr>
            <w:tcW w:w="1247" w:type="dxa"/>
            <w:vAlign w:val="center"/>
          </w:tcPr>
          <w:p w14:paraId="31D4ABA9" w14:textId="77777777" w:rsidR="00A705AA" w:rsidRPr="006C0A32" w:rsidRDefault="00D5366D" w:rsidP="0016329B">
            <w:pPr>
              <w:jc w:val="center"/>
              <w:rPr>
                <w:rFonts w:ascii="Times New Roman" w:hAnsi="Times New Roman" w:cs="Times New Roman"/>
                <w:lang w:eastAsia="ru-RU"/>
              </w:rPr>
            </w:pPr>
            <w:r w:rsidRPr="006C0A32">
              <w:rPr>
                <w:rFonts w:ascii="Times New Roman" w:hAnsi="Times New Roman" w:cs="Times New Roman"/>
                <w:lang w:eastAsia="ru-RU"/>
              </w:rPr>
              <w:t>12,4</w:t>
            </w:r>
          </w:p>
        </w:tc>
      </w:tr>
      <w:tr w:rsidR="00FC7945" w:rsidRPr="006C0A32" w14:paraId="1F1423A3" w14:textId="77777777" w:rsidTr="0016329B">
        <w:trPr>
          <w:trHeight w:val="73"/>
        </w:trPr>
        <w:tc>
          <w:tcPr>
            <w:tcW w:w="3148" w:type="dxa"/>
          </w:tcPr>
          <w:p w14:paraId="59AD6D89" w14:textId="77777777" w:rsidR="00A705AA" w:rsidRPr="006C0A32" w:rsidRDefault="00D5366D" w:rsidP="000C67E5">
            <w:pPr>
              <w:rPr>
                <w:rFonts w:ascii="Times New Roman" w:hAnsi="Times New Roman" w:cs="Times New Roman"/>
                <w:lang w:eastAsia="ru-RU"/>
              </w:rPr>
            </w:pPr>
            <w:r w:rsidRPr="006C0A32">
              <w:rPr>
                <w:rFonts w:ascii="Times New Roman" w:hAnsi="Times New Roman" w:cs="Times New Roman"/>
                <w:lang w:eastAsia="ru-RU"/>
              </w:rPr>
              <w:t>Ұлытау</w:t>
            </w:r>
          </w:p>
        </w:tc>
        <w:tc>
          <w:tcPr>
            <w:tcW w:w="1417" w:type="dxa"/>
            <w:vAlign w:val="center"/>
          </w:tcPr>
          <w:p w14:paraId="6D5015BB" w14:textId="77777777" w:rsidR="00A705AA" w:rsidRPr="006C0A32" w:rsidRDefault="00D5366D" w:rsidP="0016329B">
            <w:pPr>
              <w:jc w:val="center"/>
              <w:rPr>
                <w:rFonts w:ascii="Times New Roman" w:hAnsi="Times New Roman" w:cs="Times New Roman"/>
                <w:lang w:eastAsia="ru-RU"/>
              </w:rPr>
            </w:pPr>
            <w:r w:rsidRPr="006C0A32">
              <w:rPr>
                <w:rFonts w:ascii="Times New Roman" w:hAnsi="Times New Roman" w:cs="Times New Roman"/>
                <w:lang w:eastAsia="ru-RU"/>
              </w:rPr>
              <w:t>-</w:t>
            </w:r>
          </w:p>
        </w:tc>
        <w:tc>
          <w:tcPr>
            <w:tcW w:w="1134" w:type="dxa"/>
            <w:vAlign w:val="center"/>
          </w:tcPr>
          <w:p w14:paraId="345E9587" w14:textId="77777777" w:rsidR="00A705AA" w:rsidRPr="006C0A32" w:rsidRDefault="00D5366D" w:rsidP="0016329B">
            <w:pPr>
              <w:jc w:val="center"/>
              <w:rPr>
                <w:rFonts w:ascii="Times New Roman" w:hAnsi="Times New Roman" w:cs="Times New Roman"/>
                <w:lang w:eastAsia="ru-RU"/>
              </w:rPr>
            </w:pPr>
            <w:r w:rsidRPr="006C0A32">
              <w:rPr>
                <w:rFonts w:ascii="Times New Roman" w:hAnsi="Times New Roman" w:cs="Times New Roman"/>
                <w:lang w:eastAsia="ru-RU"/>
              </w:rPr>
              <w:t>474,7</w:t>
            </w:r>
          </w:p>
        </w:tc>
        <w:tc>
          <w:tcPr>
            <w:tcW w:w="1276" w:type="dxa"/>
            <w:vAlign w:val="center"/>
          </w:tcPr>
          <w:p w14:paraId="2B9B39C8" w14:textId="77777777" w:rsidR="00A705AA" w:rsidRPr="006C0A32" w:rsidRDefault="00D5366D" w:rsidP="0016329B">
            <w:pPr>
              <w:jc w:val="center"/>
              <w:rPr>
                <w:rFonts w:ascii="Times New Roman" w:hAnsi="Times New Roman" w:cs="Times New Roman"/>
                <w:lang w:eastAsia="ru-RU"/>
              </w:rPr>
            </w:pPr>
            <w:r w:rsidRPr="006C0A32">
              <w:rPr>
                <w:rFonts w:ascii="Times New Roman" w:hAnsi="Times New Roman" w:cs="Times New Roman"/>
                <w:lang w:eastAsia="ru-RU"/>
              </w:rPr>
              <w:t>465,7</w:t>
            </w:r>
          </w:p>
        </w:tc>
        <w:tc>
          <w:tcPr>
            <w:tcW w:w="1134" w:type="dxa"/>
            <w:vAlign w:val="center"/>
          </w:tcPr>
          <w:p w14:paraId="7D046A0C" w14:textId="77777777" w:rsidR="00A705AA" w:rsidRPr="006C0A32" w:rsidRDefault="00D5366D" w:rsidP="0016329B">
            <w:pPr>
              <w:jc w:val="center"/>
              <w:rPr>
                <w:rFonts w:ascii="Times New Roman" w:hAnsi="Times New Roman" w:cs="Times New Roman"/>
                <w:lang w:eastAsia="ru-RU"/>
              </w:rPr>
            </w:pPr>
            <w:r w:rsidRPr="006C0A32">
              <w:rPr>
                <w:rFonts w:ascii="Times New Roman" w:hAnsi="Times New Roman" w:cs="Times New Roman"/>
                <w:lang w:eastAsia="ru-RU"/>
              </w:rPr>
              <w:t>441,3</w:t>
            </w:r>
          </w:p>
        </w:tc>
        <w:tc>
          <w:tcPr>
            <w:tcW w:w="1247" w:type="dxa"/>
            <w:vAlign w:val="center"/>
          </w:tcPr>
          <w:p w14:paraId="2D6537A3" w14:textId="77777777" w:rsidR="00A705AA" w:rsidRPr="006C0A32" w:rsidRDefault="00D5366D" w:rsidP="0016329B">
            <w:pPr>
              <w:jc w:val="center"/>
              <w:rPr>
                <w:rFonts w:ascii="Times New Roman" w:hAnsi="Times New Roman" w:cs="Times New Roman"/>
                <w:lang w:eastAsia="ru-RU"/>
              </w:rPr>
            </w:pPr>
            <w:r w:rsidRPr="006C0A32">
              <w:rPr>
                <w:rFonts w:ascii="Times New Roman" w:hAnsi="Times New Roman" w:cs="Times New Roman"/>
                <w:lang w:eastAsia="ru-RU"/>
              </w:rPr>
              <w:t>429,0</w:t>
            </w:r>
          </w:p>
        </w:tc>
      </w:tr>
      <w:tr w:rsidR="00FC7945" w:rsidRPr="006C0A32" w14:paraId="611FABC6" w14:textId="77777777" w:rsidTr="0016329B">
        <w:tc>
          <w:tcPr>
            <w:tcW w:w="3148" w:type="dxa"/>
          </w:tcPr>
          <w:p w14:paraId="62A7D943" w14:textId="77777777" w:rsidR="00A705AA" w:rsidRPr="006C0A32" w:rsidRDefault="00D5366D" w:rsidP="000C67E5">
            <w:pPr>
              <w:rPr>
                <w:rFonts w:ascii="Times New Roman" w:hAnsi="Times New Roman" w:cs="Times New Roman"/>
                <w:lang w:eastAsia="ru-RU"/>
              </w:rPr>
            </w:pPr>
            <w:r w:rsidRPr="006C0A32">
              <w:rPr>
                <w:rFonts w:ascii="Times New Roman" w:hAnsi="Times New Roman" w:cs="Times New Roman"/>
                <w:lang w:eastAsia="ru-RU"/>
              </w:rPr>
              <w:t>Восточно-Казахстанская</w:t>
            </w:r>
          </w:p>
        </w:tc>
        <w:tc>
          <w:tcPr>
            <w:tcW w:w="1417" w:type="dxa"/>
            <w:vAlign w:val="center"/>
          </w:tcPr>
          <w:p w14:paraId="5C46D041" w14:textId="77777777" w:rsidR="00A705AA" w:rsidRPr="006C0A32" w:rsidRDefault="00D5366D" w:rsidP="0016329B">
            <w:pPr>
              <w:jc w:val="center"/>
              <w:rPr>
                <w:rFonts w:ascii="Times New Roman" w:hAnsi="Times New Roman" w:cs="Times New Roman"/>
                <w:lang w:eastAsia="ru-RU"/>
              </w:rPr>
            </w:pPr>
            <w:r w:rsidRPr="006C0A32">
              <w:rPr>
                <w:rFonts w:ascii="Times New Roman" w:hAnsi="Times New Roman" w:cs="Times New Roman"/>
                <w:lang w:eastAsia="ru-RU"/>
              </w:rPr>
              <w:t>94,2</w:t>
            </w:r>
          </w:p>
        </w:tc>
        <w:tc>
          <w:tcPr>
            <w:tcW w:w="1134" w:type="dxa"/>
            <w:vAlign w:val="center"/>
          </w:tcPr>
          <w:p w14:paraId="23B0438D" w14:textId="77777777" w:rsidR="00A705AA" w:rsidRPr="006C0A32" w:rsidRDefault="00D5366D" w:rsidP="0016329B">
            <w:pPr>
              <w:jc w:val="center"/>
              <w:rPr>
                <w:rFonts w:ascii="Times New Roman" w:hAnsi="Times New Roman" w:cs="Times New Roman"/>
                <w:lang w:eastAsia="ru-RU"/>
              </w:rPr>
            </w:pPr>
            <w:r w:rsidRPr="006C0A32">
              <w:rPr>
                <w:rFonts w:ascii="Times New Roman" w:hAnsi="Times New Roman" w:cs="Times New Roman"/>
                <w:lang w:eastAsia="ru-RU"/>
              </w:rPr>
              <w:t>113,9</w:t>
            </w:r>
          </w:p>
        </w:tc>
        <w:tc>
          <w:tcPr>
            <w:tcW w:w="1276" w:type="dxa"/>
            <w:vAlign w:val="center"/>
          </w:tcPr>
          <w:p w14:paraId="3C1C4E51" w14:textId="77777777" w:rsidR="00A705AA" w:rsidRPr="006C0A32" w:rsidRDefault="00D5366D" w:rsidP="0016329B">
            <w:pPr>
              <w:jc w:val="center"/>
              <w:rPr>
                <w:rFonts w:ascii="Times New Roman" w:hAnsi="Times New Roman" w:cs="Times New Roman"/>
                <w:lang w:eastAsia="ru-RU"/>
              </w:rPr>
            </w:pPr>
            <w:r w:rsidRPr="006C0A32">
              <w:rPr>
                <w:rFonts w:ascii="Times New Roman" w:hAnsi="Times New Roman" w:cs="Times New Roman"/>
                <w:lang w:eastAsia="ru-RU"/>
              </w:rPr>
              <w:t>111,0</w:t>
            </w:r>
          </w:p>
        </w:tc>
        <w:tc>
          <w:tcPr>
            <w:tcW w:w="1134" w:type="dxa"/>
            <w:vAlign w:val="center"/>
          </w:tcPr>
          <w:p w14:paraId="24F547F4" w14:textId="77777777" w:rsidR="00A705AA" w:rsidRPr="006C0A32" w:rsidRDefault="00D5366D" w:rsidP="0016329B">
            <w:pPr>
              <w:jc w:val="center"/>
              <w:rPr>
                <w:rFonts w:ascii="Times New Roman" w:hAnsi="Times New Roman" w:cs="Times New Roman"/>
                <w:lang w:eastAsia="ru-RU"/>
              </w:rPr>
            </w:pPr>
            <w:r w:rsidRPr="006C0A32">
              <w:rPr>
                <w:rFonts w:ascii="Times New Roman" w:hAnsi="Times New Roman" w:cs="Times New Roman"/>
                <w:lang w:eastAsia="ru-RU"/>
              </w:rPr>
              <w:t>111,5</w:t>
            </w:r>
          </w:p>
        </w:tc>
        <w:tc>
          <w:tcPr>
            <w:tcW w:w="1247" w:type="dxa"/>
            <w:vAlign w:val="center"/>
          </w:tcPr>
          <w:p w14:paraId="70D61CE7" w14:textId="77777777" w:rsidR="00A705AA" w:rsidRPr="006C0A32" w:rsidRDefault="00D5366D" w:rsidP="0016329B">
            <w:pPr>
              <w:jc w:val="center"/>
              <w:rPr>
                <w:rFonts w:ascii="Times New Roman" w:hAnsi="Times New Roman" w:cs="Times New Roman"/>
                <w:lang w:eastAsia="ru-RU"/>
              </w:rPr>
            </w:pPr>
            <w:r w:rsidRPr="006C0A32">
              <w:rPr>
                <w:rFonts w:ascii="Times New Roman" w:hAnsi="Times New Roman" w:cs="Times New Roman"/>
                <w:lang w:eastAsia="ru-RU"/>
              </w:rPr>
              <w:t>110,4</w:t>
            </w:r>
          </w:p>
        </w:tc>
      </w:tr>
      <w:tr w:rsidR="00FC7945" w:rsidRPr="006C0A32" w14:paraId="1C3EFD94" w14:textId="77777777" w:rsidTr="0016329B">
        <w:tc>
          <w:tcPr>
            <w:tcW w:w="3148" w:type="dxa"/>
          </w:tcPr>
          <w:p w14:paraId="170DAD77" w14:textId="77777777" w:rsidR="00A705AA" w:rsidRPr="006C0A32" w:rsidRDefault="00D5366D" w:rsidP="000C67E5">
            <w:pPr>
              <w:rPr>
                <w:rFonts w:ascii="Times New Roman" w:hAnsi="Times New Roman" w:cs="Times New Roman"/>
                <w:lang w:eastAsia="ru-RU"/>
              </w:rPr>
            </w:pPr>
            <w:r w:rsidRPr="006C0A32">
              <w:rPr>
                <w:rFonts w:ascii="Times New Roman" w:hAnsi="Times New Roman" w:cs="Times New Roman"/>
                <w:lang w:eastAsia="ru-RU"/>
              </w:rPr>
              <w:t>г. Астана</w:t>
            </w:r>
          </w:p>
        </w:tc>
        <w:tc>
          <w:tcPr>
            <w:tcW w:w="1417" w:type="dxa"/>
            <w:vAlign w:val="center"/>
          </w:tcPr>
          <w:p w14:paraId="02C45C3E" w14:textId="77777777" w:rsidR="00A705AA" w:rsidRPr="006C0A32" w:rsidRDefault="00D5366D" w:rsidP="0016329B">
            <w:pPr>
              <w:jc w:val="center"/>
              <w:rPr>
                <w:rFonts w:ascii="Times New Roman" w:hAnsi="Times New Roman" w:cs="Times New Roman"/>
                <w:lang w:eastAsia="ru-RU"/>
              </w:rPr>
            </w:pPr>
            <w:r w:rsidRPr="006C0A32">
              <w:rPr>
                <w:rFonts w:ascii="Times New Roman" w:hAnsi="Times New Roman" w:cs="Times New Roman"/>
                <w:lang w:eastAsia="ru-RU"/>
              </w:rPr>
              <w:t>51,3</w:t>
            </w:r>
          </w:p>
        </w:tc>
        <w:tc>
          <w:tcPr>
            <w:tcW w:w="1134" w:type="dxa"/>
            <w:vAlign w:val="center"/>
          </w:tcPr>
          <w:p w14:paraId="421357DE" w14:textId="77777777" w:rsidR="00A705AA" w:rsidRPr="006C0A32" w:rsidRDefault="00D5366D" w:rsidP="0016329B">
            <w:pPr>
              <w:jc w:val="center"/>
              <w:rPr>
                <w:rFonts w:ascii="Times New Roman" w:hAnsi="Times New Roman" w:cs="Times New Roman"/>
                <w:lang w:eastAsia="ru-RU"/>
              </w:rPr>
            </w:pPr>
            <w:r w:rsidRPr="006C0A32">
              <w:rPr>
                <w:rFonts w:ascii="Times New Roman" w:hAnsi="Times New Roman" w:cs="Times New Roman"/>
                <w:lang w:eastAsia="ru-RU"/>
              </w:rPr>
              <w:t>43,5</w:t>
            </w:r>
          </w:p>
        </w:tc>
        <w:tc>
          <w:tcPr>
            <w:tcW w:w="1276" w:type="dxa"/>
            <w:vAlign w:val="center"/>
          </w:tcPr>
          <w:p w14:paraId="7B1EB2F8" w14:textId="77777777" w:rsidR="00A705AA" w:rsidRPr="006C0A32" w:rsidRDefault="00D5366D" w:rsidP="0016329B">
            <w:pPr>
              <w:jc w:val="center"/>
              <w:rPr>
                <w:rFonts w:ascii="Times New Roman" w:hAnsi="Times New Roman" w:cs="Times New Roman"/>
                <w:lang w:eastAsia="ru-RU"/>
              </w:rPr>
            </w:pPr>
            <w:r w:rsidRPr="006C0A32">
              <w:rPr>
                <w:rFonts w:ascii="Times New Roman" w:hAnsi="Times New Roman" w:cs="Times New Roman"/>
                <w:lang w:eastAsia="ru-RU"/>
              </w:rPr>
              <w:t>33,3</w:t>
            </w:r>
          </w:p>
        </w:tc>
        <w:tc>
          <w:tcPr>
            <w:tcW w:w="1134" w:type="dxa"/>
            <w:vAlign w:val="center"/>
          </w:tcPr>
          <w:p w14:paraId="63C4C456" w14:textId="77777777" w:rsidR="00A705AA" w:rsidRPr="006C0A32" w:rsidRDefault="00D5366D" w:rsidP="0016329B">
            <w:pPr>
              <w:jc w:val="center"/>
              <w:rPr>
                <w:rFonts w:ascii="Times New Roman" w:hAnsi="Times New Roman" w:cs="Times New Roman"/>
                <w:lang w:eastAsia="ru-RU"/>
              </w:rPr>
            </w:pPr>
            <w:r w:rsidRPr="006C0A32">
              <w:rPr>
                <w:rFonts w:ascii="Times New Roman" w:hAnsi="Times New Roman" w:cs="Times New Roman"/>
                <w:lang w:eastAsia="ru-RU"/>
              </w:rPr>
              <w:t>33,2</w:t>
            </w:r>
          </w:p>
        </w:tc>
        <w:tc>
          <w:tcPr>
            <w:tcW w:w="1247" w:type="dxa"/>
            <w:vAlign w:val="center"/>
          </w:tcPr>
          <w:p w14:paraId="0EACF4FB" w14:textId="77777777" w:rsidR="00A705AA" w:rsidRPr="006C0A32" w:rsidRDefault="00D5366D" w:rsidP="0016329B">
            <w:pPr>
              <w:jc w:val="center"/>
              <w:rPr>
                <w:rFonts w:ascii="Times New Roman" w:hAnsi="Times New Roman" w:cs="Times New Roman"/>
                <w:lang w:eastAsia="ru-RU"/>
              </w:rPr>
            </w:pPr>
            <w:r w:rsidRPr="006C0A32">
              <w:rPr>
                <w:rFonts w:ascii="Times New Roman" w:hAnsi="Times New Roman" w:cs="Times New Roman"/>
                <w:lang w:eastAsia="ru-RU"/>
              </w:rPr>
              <w:t>33,9</w:t>
            </w:r>
          </w:p>
        </w:tc>
      </w:tr>
      <w:tr w:rsidR="00FC7945" w:rsidRPr="006C0A32" w14:paraId="6263C81E" w14:textId="77777777" w:rsidTr="0016329B">
        <w:tc>
          <w:tcPr>
            <w:tcW w:w="3148" w:type="dxa"/>
          </w:tcPr>
          <w:p w14:paraId="3792D9AD" w14:textId="77777777" w:rsidR="00A705AA" w:rsidRPr="006C0A32" w:rsidRDefault="00D5366D" w:rsidP="000C67E5">
            <w:pPr>
              <w:rPr>
                <w:rFonts w:ascii="Times New Roman" w:hAnsi="Times New Roman" w:cs="Times New Roman"/>
                <w:lang w:eastAsia="ru-RU"/>
              </w:rPr>
            </w:pPr>
            <w:r w:rsidRPr="006C0A32">
              <w:rPr>
                <w:rFonts w:ascii="Times New Roman" w:hAnsi="Times New Roman" w:cs="Times New Roman"/>
                <w:lang w:eastAsia="ru-RU"/>
              </w:rPr>
              <w:t>г. Алматы</w:t>
            </w:r>
          </w:p>
        </w:tc>
        <w:tc>
          <w:tcPr>
            <w:tcW w:w="1417" w:type="dxa"/>
            <w:vAlign w:val="center"/>
          </w:tcPr>
          <w:p w14:paraId="17B5A38F" w14:textId="77777777" w:rsidR="00A705AA" w:rsidRPr="006C0A32" w:rsidRDefault="00D5366D" w:rsidP="0016329B">
            <w:pPr>
              <w:jc w:val="center"/>
              <w:rPr>
                <w:rFonts w:ascii="Times New Roman" w:hAnsi="Times New Roman" w:cs="Times New Roman"/>
                <w:lang w:eastAsia="ru-RU"/>
              </w:rPr>
            </w:pPr>
            <w:r w:rsidRPr="006C0A32">
              <w:rPr>
                <w:rFonts w:ascii="Times New Roman" w:hAnsi="Times New Roman" w:cs="Times New Roman"/>
                <w:lang w:eastAsia="ru-RU"/>
              </w:rPr>
              <w:t>20,4</w:t>
            </w:r>
          </w:p>
        </w:tc>
        <w:tc>
          <w:tcPr>
            <w:tcW w:w="1134" w:type="dxa"/>
            <w:vAlign w:val="center"/>
          </w:tcPr>
          <w:p w14:paraId="2E505308" w14:textId="77777777" w:rsidR="00A705AA" w:rsidRPr="006C0A32" w:rsidRDefault="00D5366D" w:rsidP="0016329B">
            <w:pPr>
              <w:jc w:val="center"/>
              <w:rPr>
                <w:rFonts w:ascii="Times New Roman" w:hAnsi="Times New Roman" w:cs="Times New Roman"/>
                <w:lang w:eastAsia="ru-RU"/>
              </w:rPr>
            </w:pPr>
            <w:r w:rsidRPr="006C0A32">
              <w:rPr>
                <w:rFonts w:ascii="Times New Roman" w:hAnsi="Times New Roman" w:cs="Times New Roman"/>
                <w:lang w:eastAsia="ru-RU"/>
              </w:rPr>
              <w:t>19,5</w:t>
            </w:r>
          </w:p>
        </w:tc>
        <w:tc>
          <w:tcPr>
            <w:tcW w:w="1276" w:type="dxa"/>
            <w:vAlign w:val="center"/>
          </w:tcPr>
          <w:p w14:paraId="5A8E2894" w14:textId="77777777" w:rsidR="00A705AA" w:rsidRPr="006C0A32" w:rsidRDefault="00D5366D" w:rsidP="0016329B">
            <w:pPr>
              <w:jc w:val="center"/>
              <w:rPr>
                <w:rFonts w:ascii="Times New Roman" w:hAnsi="Times New Roman" w:cs="Times New Roman"/>
                <w:lang w:eastAsia="ru-RU"/>
              </w:rPr>
            </w:pPr>
            <w:r w:rsidRPr="006C0A32">
              <w:rPr>
                <w:rFonts w:ascii="Times New Roman" w:hAnsi="Times New Roman" w:cs="Times New Roman"/>
                <w:lang w:eastAsia="ru-RU"/>
              </w:rPr>
              <w:t>20,0</w:t>
            </w:r>
          </w:p>
        </w:tc>
        <w:tc>
          <w:tcPr>
            <w:tcW w:w="1134" w:type="dxa"/>
            <w:vAlign w:val="center"/>
          </w:tcPr>
          <w:p w14:paraId="1AB7AB55" w14:textId="77777777" w:rsidR="00A705AA" w:rsidRPr="006C0A32" w:rsidRDefault="00D5366D" w:rsidP="0016329B">
            <w:pPr>
              <w:jc w:val="center"/>
              <w:rPr>
                <w:rFonts w:ascii="Times New Roman" w:hAnsi="Times New Roman" w:cs="Times New Roman"/>
                <w:lang w:eastAsia="ru-RU"/>
              </w:rPr>
            </w:pPr>
            <w:r w:rsidRPr="006C0A32">
              <w:rPr>
                <w:rFonts w:ascii="Times New Roman" w:hAnsi="Times New Roman" w:cs="Times New Roman"/>
                <w:lang w:eastAsia="ru-RU"/>
              </w:rPr>
              <w:t>19,1</w:t>
            </w:r>
          </w:p>
        </w:tc>
        <w:tc>
          <w:tcPr>
            <w:tcW w:w="1247" w:type="dxa"/>
            <w:vAlign w:val="center"/>
          </w:tcPr>
          <w:p w14:paraId="13348F22" w14:textId="77777777" w:rsidR="00A705AA" w:rsidRPr="006C0A32" w:rsidRDefault="00D5366D" w:rsidP="0016329B">
            <w:pPr>
              <w:jc w:val="center"/>
              <w:rPr>
                <w:rFonts w:ascii="Times New Roman" w:hAnsi="Times New Roman" w:cs="Times New Roman"/>
                <w:lang w:eastAsia="ru-RU"/>
              </w:rPr>
            </w:pPr>
            <w:r w:rsidRPr="006C0A32">
              <w:rPr>
                <w:rFonts w:ascii="Times New Roman" w:hAnsi="Times New Roman" w:cs="Times New Roman"/>
                <w:lang w:eastAsia="ru-RU"/>
              </w:rPr>
              <w:t>21,4</w:t>
            </w:r>
          </w:p>
        </w:tc>
      </w:tr>
      <w:tr w:rsidR="00FC7945" w:rsidRPr="006C0A32" w14:paraId="6F54AF58" w14:textId="77777777" w:rsidTr="0016329B">
        <w:tc>
          <w:tcPr>
            <w:tcW w:w="3148" w:type="dxa"/>
          </w:tcPr>
          <w:p w14:paraId="29010CA7" w14:textId="77777777" w:rsidR="00A705AA" w:rsidRPr="006C0A32" w:rsidRDefault="00D5366D" w:rsidP="000C67E5">
            <w:pPr>
              <w:rPr>
                <w:rFonts w:ascii="Times New Roman" w:hAnsi="Times New Roman" w:cs="Times New Roman"/>
                <w:lang w:eastAsia="ru-RU"/>
              </w:rPr>
            </w:pPr>
            <w:r w:rsidRPr="006C0A32">
              <w:rPr>
                <w:rFonts w:ascii="Times New Roman" w:hAnsi="Times New Roman" w:cs="Times New Roman"/>
                <w:lang w:eastAsia="ru-RU"/>
              </w:rPr>
              <w:t>г. Шымкент</w:t>
            </w:r>
          </w:p>
        </w:tc>
        <w:tc>
          <w:tcPr>
            <w:tcW w:w="1417" w:type="dxa"/>
            <w:vAlign w:val="center"/>
          </w:tcPr>
          <w:p w14:paraId="284F2FC5" w14:textId="77777777" w:rsidR="00A705AA" w:rsidRPr="006C0A32" w:rsidRDefault="00D5366D" w:rsidP="0016329B">
            <w:pPr>
              <w:jc w:val="center"/>
              <w:rPr>
                <w:rFonts w:ascii="Times New Roman" w:hAnsi="Times New Roman" w:cs="Times New Roman"/>
                <w:lang w:eastAsia="ru-RU"/>
              </w:rPr>
            </w:pPr>
            <w:r w:rsidRPr="006C0A32">
              <w:rPr>
                <w:rFonts w:ascii="Times New Roman" w:hAnsi="Times New Roman" w:cs="Times New Roman"/>
                <w:lang w:eastAsia="ru-RU"/>
              </w:rPr>
              <w:t>30,3</w:t>
            </w:r>
          </w:p>
        </w:tc>
        <w:tc>
          <w:tcPr>
            <w:tcW w:w="1134" w:type="dxa"/>
            <w:vAlign w:val="center"/>
          </w:tcPr>
          <w:p w14:paraId="00E86EE3" w14:textId="77777777" w:rsidR="00A705AA" w:rsidRPr="006C0A32" w:rsidRDefault="00D5366D" w:rsidP="0016329B">
            <w:pPr>
              <w:jc w:val="center"/>
              <w:rPr>
                <w:rFonts w:ascii="Times New Roman" w:hAnsi="Times New Roman" w:cs="Times New Roman"/>
                <w:lang w:eastAsia="ru-RU"/>
              </w:rPr>
            </w:pPr>
            <w:r w:rsidRPr="006C0A32">
              <w:rPr>
                <w:rFonts w:ascii="Times New Roman" w:hAnsi="Times New Roman" w:cs="Times New Roman"/>
                <w:lang w:eastAsia="ru-RU"/>
              </w:rPr>
              <w:t>29,7</w:t>
            </w:r>
          </w:p>
        </w:tc>
        <w:tc>
          <w:tcPr>
            <w:tcW w:w="1276" w:type="dxa"/>
            <w:vAlign w:val="center"/>
          </w:tcPr>
          <w:p w14:paraId="6FF2B787" w14:textId="77777777" w:rsidR="00A705AA" w:rsidRPr="006C0A32" w:rsidRDefault="00D5366D" w:rsidP="0016329B">
            <w:pPr>
              <w:jc w:val="center"/>
              <w:rPr>
                <w:rFonts w:ascii="Times New Roman" w:hAnsi="Times New Roman" w:cs="Times New Roman"/>
                <w:lang w:eastAsia="ru-RU"/>
              </w:rPr>
            </w:pPr>
            <w:r w:rsidRPr="006C0A32">
              <w:rPr>
                <w:rFonts w:ascii="Times New Roman" w:hAnsi="Times New Roman" w:cs="Times New Roman"/>
                <w:lang w:eastAsia="ru-RU"/>
              </w:rPr>
              <w:t>24,3</w:t>
            </w:r>
          </w:p>
        </w:tc>
        <w:tc>
          <w:tcPr>
            <w:tcW w:w="1134" w:type="dxa"/>
            <w:vAlign w:val="center"/>
          </w:tcPr>
          <w:p w14:paraId="4D77B7AB" w14:textId="77777777" w:rsidR="00A705AA" w:rsidRPr="006C0A32" w:rsidRDefault="00D5366D" w:rsidP="0016329B">
            <w:pPr>
              <w:jc w:val="center"/>
              <w:rPr>
                <w:rFonts w:ascii="Times New Roman" w:hAnsi="Times New Roman" w:cs="Times New Roman"/>
                <w:lang w:eastAsia="ru-RU"/>
              </w:rPr>
            </w:pPr>
            <w:r w:rsidRPr="006C0A32">
              <w:rPr>
                <w:rFonts w:ascii="Times New Roman" w:hAnsi="Times New Roman" w:cs="Times New Roman"/>
                <w:lang w:eastAsia="ru-RU"/>
              </w:rPr>
              <w:t>22,9</w:t>
            </w:r>
          </w:p>
        </w:tc>
        <w:tc>
          <w:tcPr>
            <w:tcW w:w="1247" w:type="dxa"/>
            <w:vAlign w:val="center"/>
          </w:tcPr>
          <w:p w14:paraId="04CE09A5" w14:textId="77777777" w:rsidR="00A705AA" w:rsidRPr="006C0A32" w:rsidRDefault="00D5366D" w:rsidP="0016329B">
            <w:pPr>
              <w:jc w:val="center"/>
              <w:rPr>
                <w:rFonts w:ascii="Times New Roman" w:hAnsi="Times New Roman" w:cs="Times New Roman"/>
                <w:lang w:eastAsia="ru-RU"/>
              </w:rPr>
            </w:pPr>
            <w:r w:rsidRPr="006C0A32">
              <w:rPr>
                <w:rFonts w:ascii="Times New Roman" w:hAnsi="Times New Roman" w:cs="Times New Roman"/>
                <w:lang w:eastAsia="ru-RU"/>
              </w:rPr>
              <w:t>22,6</w:t>
            </w:r>
          </w:p>
        </w:tc>
      </w:tr>
    </w:tbl>
    <w:p w14:paraId="1ED7A9D9" w14:textId="77777777" w:rsidR="00A705AA" w:rsidRPr="006C0A32" w:rsidRDefault="00D5366D" w:rsidP="000C67E5">
      <w:pPr>
        <w:tabs>
          <w:tab w:val="left" w:pos="1134"/>
        </w:tabs>
        <w:ind w:firstLine="680"/>
        <w:jc w:val="center"/>
        <w:rPr>
          <w:i/>
          <w:lang w:val="ru-RU" w:eastAsia="ru-RU"/>
        </w:rPr>
      </w:pPr>
      <w:r w:rsidRPr="006C0A32">
        <w:rPr>
          <w:i/>
          <w:lang w:val="ru-RU" w:eastAsia="ru-RU"/>
        </w:rPr>
        <w:t>Источник: Бюро национальной статистики АСПР РК.</w:t>
      </w:r>
    </w:p>
    <w:p w14:paraId="529BAC71" w14:textId="77777777" w:rsidR="00BC5740" w:rsidRPr="006C0A32" w:rsidRDefault="00BC5740" w:rsidP="000C67E5">
      <w:pPr>
        <w:tabs>
          <w:tab w:val="left" w:pos="709"/>
          <w:tab w:val="left" w:pos="1134"/>
        </w:tabs>
        <w:ind w:right="420" w:firstLine="709"/>
        <w:jc w:val="both"/>
        <w:rPr>
          <w:rFonts w:eastAsia="Calibri"/>
          <w:lang w:val="kk-KZ" w:eastAsia="ru-RU" w:bidi="ru-RU"/>
        </w:rPr>
      </w:pPr>
      <w:bookmarkStart w:id="0" w:name="bookmark9"/>
    </w:p>
    <w:p w14:paraId="3933573F" w14:textId="77777777" w:rsidR="00A705AA" w:rsidRPr="006C0A32" w:rsidRDefault="00D5366D" w:rsidP="0016329B">
      <w:pPr>
        <w:tabs>
          <w:tab w:val="left" w:pos="709"/>
          <w:tab w:val="left" w:pos="1134"/>
        </w:tabs>
        <w:ind w:right="420" w:firstLine="709"/>
        <w:jc w:val="both"/>
        <w:rPr>
          <w:rFonts w:eastAsia="Calibri"/>
          <w:lang w:val="ru-RU" w:eastAsia="ru-RU" w:bidi="ru-RU"/>
        </w:rPr>
      </w:pPr>
      <w:r w:rsidRPr="006C0A32">
        <w:rPr>
          <w:rFonts w:eastAsia="Calibri"/>
          <w:lang w:val="ru-RU" w:eastAsia="ru-RU" w:bidi="ru-RU"/>
        </w:rPr>
        <w:t xml:space="preserve">1.2. КАЧЕСТВО АТМОСФЕРНОГО ВОЗДУХА </w:t>
      </w:r>
    </w:p>
    <w:p w14:paraId="01A6F0D2" w14:textId="77777777" w:rsidR="00A705AA" w:rsidRPr="006C0A32" w:rsidRDefault="00A705AA" w:rsidP="0016329B">
      <w:pPr>
        <w:tabs>
          <w:tab w:val="left" w:pos="709"/>
          <w:tab w:val="left" w:pos="1134"/>
        </w:tabs>
        <w:ind w:right="420" w:firstLine="709"/>
        <w:jc w:val="both"/>
        <w:rPr>
          <w:rFonts w:eastAsia="Calibri"/>
          <w:b/>
          <w:lang w:val="ru-RU" w:eastAsia="ru-RU" w:bidi="ru-RU"/>
        </w:rPr>
      </w:pPr>
    </w:p>
    <w:p w14:paraId="7C714F19" w14:textId="77777777" w:rsidR="00A705AA" w:rsidRPr="006C0A32" w:rsidRDefault="00D5366D" w:rsidP="0016329B">
      <w:pPr>
        <w:tabs>
          <w:tab w:val="left" w:pos="1134"/>
        </w:tabs>
        <w:autoSpaceDE w:val="0"/>
        <w:autoSpaceDN w:val="0"/>
        <w:adjustRightInd w:val="0"/>
        <w:ind w:firstLine="709"/>
        <w:jc w:val="both"/>
        <w:rPr>
          <w:rFonts w:eastAsia="Calibri"/>
          <w:color w:val="000000"/>
          <w:lang w:val="ru-RU" w:eastAsia="ru-RU" w:bidi="ru-RU"/>
        </w:rPr>
      </w:pPr>
      <w:r w:rsidRPr="006C0A32">
        <w:rPr>
          <w:rFonts w:eastAsia="Calibri"/>
          <w:color w:val="000000"/>
          <w:lang w:val="ru-RU" w:eastAsia="ru-RU" w:bidi="ru-RU"/>
        </w:rPr>
        <w:t xml:space="preserve">В 2025 году мониторинг качества </w:t>
      </w:r>
      <w:r w:rsidRPr="006C0A32">
        <w:rPr>
          <w:rFonts w:eastAsia="Calibri"/>
          <w:color w:val="000000"/>
          <w:lang w:val="ru-RU" w:eastAsia="ru-RU" w:bidi="ru-RU"/>
        </w:rPr>
        <w:t>атмосферного воздуха на территории Республики Казахстан проводился специализированными подразделениями РГП «Казгидромет» в 70 населенных пунктах страны (</w:t>
      </w:r>
      <w:hyperlink r:id="rId8" w:history="1">
        <w:r w:rsidR="00A705AA" w:rsidRPr="006C0A32">
          <w:rPr>
            <w:rFonts w:eastAsia="Calibri"/>
            <w:color w:val="0563C1"/>
            <w:u w:val="single"/>
            <w:lang w:val="ru-RU" w:eastAsia="ru-RU" w:bidi="ru-RU"/>
          </w:rPr>
          <w:t>www.kazhydromet.kz</w:t>
        </w:r>
      </w:hyperlink>
      <w:r w:rsidRPr="006C0A32">
        <w:rPr>
          <w:rFonts w:eastAsia="Calibri"/>
          <w:color w:val="000000"/>
          <w:lang w:val="ru-RU" w:eastAsia="ru-RU" w:bidi="ru-RU"/>
        </w:rPr>
        <w:t xml:space="preserve">) посредством 175 постов наблюдения, в том </w:t>
      </w:r>
      <w:r w:rsidRPr="006C0A32">
        <w:rPr>
          <w:rFonts w:eastAsia="Calibri"/>
          <w:color w:val="000000"/>
          <w:lang w:val="ru-RU" w:eastAsia="ru-RU" w:bidi="ru-RU"/>
        </w:rPr>
        <w:t>числе 44-х постов ручного отбора проб. Кроме того, в информационную сеть РГП «Казгидромет» интегрированы данные от 14 станций/измерительных датчиков частных сетей Казахстана.</w:t>
      </w:r>
    </w:p>
    <w:p w14:paraId="21F475BC" w14:textId="77777777" w:rsidR="00A705AA" w:rsidRPr="006C0A32" w:rsidRDefault="00D5366D" w:rsidP="0016329B">
      <w:pPr>
        <w:ind w:firstLine="709"/>
        <w:jc w:val="both"/>
        <w:rPr>
          <w:rFonts w:eastAsia="Calibri"/>
          <w:color w:val="000000"/>
          <w:lang w:val="ru-RU" w:eastAsia="ru-RU" w:bidi="ru-RU"/>
        </w:rPr>
      </w:pPr>
      <w:r w:rsidRPr="006C0A32">
        <w:rPr>
          <w:rFonts w:eastAsia="Calibri"/>
          <w:color w:val="000000"/>
          <w:lang w:val="ru-RU" w:eastAsia="ru-RU" w:bidi="ru-RU"/>
        </w:rPr>
        <w:t>На стационарных постах наблюдения за состоянием загрязнения атмосферного воздуха, а также с помощью передвижных лабораторий определяются основные и специфические загрязняющие вещества, в том числе взвешенные частицы РМ-2,5, взвешенные частицы РМ-10, диокси</w:t>
      </w:r>
      <w:r w:rsidRPr="006C0A32">
        <w:rPr>
          <w:rFonts w:eastAsia="Calibri"/>
          <w:color w:val="000000"/>
          <w:lang w:val="ru-RU" w:eastAsia="ru-RU" w:bidi="ru-RU"/>
        </w:rPr>
        <w:t xml:space="preserve">д серы, оксид углерода, диоксид азота, озон, сероводород, тяжелые металлы. </w:t>
      </w:r>
    </w:p>
    <w:p w14:paraId="3A5571DB" w14:textId="77777777" w:rsidR="00A705AA" w:rsidRPr="006C0A32" w:rsidRDefault="00D5366D" w:rsidP="0016329B">
      <w:pPr>
        <w:ind w:firstLine="709"/>
        <w:jc w:val="both"/>
        <w:rPr>
          <w:rFonts w:eastAsia="Calibri"/>
          <w:b/>
          <w:i/>
          <w:lang w:val="ru-RU"/>
        </w:rPr>
      </w:pPr>
      <w:r w:rsidRPr="006C0A32">
        <w:rPr>
          <w:rFonts w:eastAsia="Calibri"/>
          <w:b/>
          <w:i/>
          <w:lang w:val="ru-RU"/>
        </w:rPr>
        <w:t xml:space="preserve">Справка: </w:t>
      </w:r>
      <w:r w:rsidRPr="006C0A32">
        <w:rPr>
          <w:rFonts w:eastAsia="Calibri"/>
          <w:i/>
          <w:lang w:val="ru-RU"/>
        </w:rPr>
        <w:t>Оценка состояния загрязнения атмосферного воздуха на территории РК проведена на основ</w:t>
      </w:r>
      <w:r w:rsidR="005411B5" w:rsidRPr="006C0A32">
        <w:rPr>
          <w:rFonts w:eastAsia="Calibri"/>
          <w:i/>
          <w:lang w:val="ru-RU"/>
        </w:rPr>
        <w:t>е</w:t>
      </w:r>
      <w:r w:rsidRPr="006C0A32">
        <w:rPr>
          <w:rFonts w:eastAsia="Calibri"/>
          <w:i/>
          <w:lang w:val="ru-RU"/>
        </w:rPr>
        <w:t xml:space="preserve"> Инструктивно-методического документа «Организация и проведение мониторинга загрязнен</w:t>
      </w:r>
      <w:r w:rsidRPr="006C0A32">
        <w:rPr>
          <w:rFonts w:eastAsia="Calibri"/>
          <w:i/>
          <w:lang w:val="ru-RU"/>
        </w:rPr>
        <w:t>ия     атмосферного воздуха Республики Казахстан» (Приложение 1 к Приказу № 624-Ө от 15.07.2025 года).</w:t>
      </w:r>
      <w:r w:rsidRPr="006C0A32">
        <w:rPr>
          <w:rFonts w:eastAsia="Calibri"/>
          <w:i/>
          <w:color w:val="000000"/>
          <w:lang w:val="ru-RU" w:eastAsia="ru-RU" w:bidi="ru-RU"/>
        </w:rPr>
        <w:t xml:space="preserve"> </w:t>
      </w:r>
    </w:p>
    <w:p w14:paraId="7AFDC01D" w14:textId="77777777" w:rsidR="00A705AA" w:rsidRPr="006C0A32" w:rsidRDefault="00D5366D" w:rsidP="0016329B">
      <w:pPr>
        <w:ind w:firstLine="709"/>
        <w:jc w:val="both"/>
        <w:rPr>
          <w:rFonts w:eastAsia="Calibri"/>
          <w:color w:val="000000"/>
          <w:lang w:val="ru-RU" w:eastAsia="ru-RU" w:bidi="ru-RU"/>
        </w:rPr>
      </w:pPr>
      <w:r w:rsidRPr="006C0A32">
        <w:rPr>
          <w:rFonts w:eastAsia="Calibri"/>
          <w:color w:val="000000"/>
          <w:lang w:val="ru-RU" w:eastAsia="ru-RU" w:bidi="ru-RU"/>
        </w:rPr>
        <w:t>По итогам наблюдений, 32 из 70 населенных пунктов отнесены к степени низкого загрязнения атмосферного воздуха, 27 населенных пунктов – к степени повышен</w:t>
      </w:r>
      <w:r w:rsidRPr="006C0A32">
        <w:rPr>
          <w:rFonts w:eastAsia="Calibri"/>
          <w:color w:val="000000"/>
          <w:lang w:val="ru-RU" w:eastAsia="ru-RU" w:bidi="ru-RU"/>
        </w:rPr>
        <w:t>ного загрязнения, 11 населенных пунктов – к степени высокого и очень высокого загрязнения.</w:t>
      </w:r>
    </w:p>
    <w:p w14:paraId="73C00567" w14:textId="77777777" w:rsidR="00A705AA" w:rsidRPr="006C0A32" w:rsidRDefault="00D5366D" w:rsidP="0016329B">
      <w:pPr>
        <w:ind w:firstLine="709"/>
        <w:jc w:val="both"/>
        <w:rPr>
          <w:rFonts w:eastAsia="Calibri"/>
          <w:color w:val="000000"/>
          <w:lang w:val="ru-RU" w:eastAsia="ru-RU" w:bidi="ru-RU"/>
        </w:rPr>
      </w:pPr>
      <w:r w:rsidRPr="006C0A32">
        <w:rPr>
          <w:rFonts w:eastAsia="Calibri"/>
          <w:color w:val="000000"/>
          <w:lang w:val="ru-RU" w:eastAsia="ru-RU" w:bidi="ru-RU"/>
        </w:rPr>
        <w:t>К степени очень высокого и высокого уровня загрязнения относятся 11 населенных пунктов: гг. Караганда, Темиртау, Сатпаев, Абай, Актобе, Алматы, Талгар, Туркестан, пп</w:t>
      </w:r>
      <w:r w:rsidRPr="006C0A32">
        <w:rPr>
          <w:rFonts w:eastAsia="Calibri"/>
          <w:color w:val="000000"/>
          <w:lang w:val="ru-RU" w:eastAsia="ru-RU" w:bidi="ru-RU"/>
        </w:rPr>
        <w:t xml:space="preserve">. Шубарши, Кенкияк, с. Жанбай. </w:t>
      </w:r>
    </w:p>
    <w:p w14:paraId="289C3DC6" w14:textId="77777777" w:rsidR="00A705AA" w:rsidRPr="006C0A32" w:rsidRDefault="00D5366D" w:rsidP="0016329B">
      <w:pPr>
        <w:ind w:firstLine="709"/>
        <w:jc w:val="both"/>
        <w:rPr>
          <w:rFonts w:eastAsia="Calibri"/>
          <w:color w:val="000000"/>
          <w:lang w:val="ru-RU" w:eastAsia="ru-RU" w:bidi="ru-RU"/>
        </w:rPr>
      </w:pPr>
      <w:r w:rsidRPr="006C0A32">
        <w:rPr>
          <w:rFonts w:eastAsia="Calibri"/>
          <w:color w:val="000000"/>
          <w:lang w:val="ru-RU" w:eastAsia="ru-RU" w:bidi="ru-RU"/>
        </w:rPr>
        <w:t>К степени повышенного уровня загрязнения отнесены: гг. Усть-Каменогорск, Жезказган, Атырау, Кульсары, Шымкент, Аягоз, Шемонаиха, Алтай, Житикара, Лисаковск, Аркалык, Астана, Жаркент, Жанаозен, Кызылорда, Тараз, Шу, Кандыагаш</w:t>
      </w:r>
      <w:r w:rsidRPr="006C0A32">
        <w:rPr>
          <w:rFonts w:eastAsia="Calibri"/>
          <w:color w:val="000000"/>
          <w:lang w:val="ru-RU" w:eastAsia="ru-RU" w:bidi="ru-RU"/>
        </w:rPr>
        <w:t>, Аральск, Хромтау, Кентау, пп. Бурлин, Кызылсай, Ганюшкино, Индерборский, Карабалык, с. Макат;</w:t>
      </w:r>
    </w:p>
    <w:p w14:paraId="0CFAAA6D" w14:textId="77777777" w:rsidR="00A705AA" w:rsidRPr="006C0A32" w:rsidRDefault="00D5366D" w:rsidP="0016329B">
      <w:pPr>
        <w:ind w:firstLine="709"/>
        <w:jc w:val="both"/>
        <w:rPr>
          <w:rFonts w:eastAsia="Calibri"/>
          <w:b/>
          <w:color w:val="000000"/>
          <w:lang w:val="ru-RU" w:eastAsia="ru-RU" w:bidi="ru-RU"/>
        </w:rPr>
      </w:pPr>
      <w:r w:rsidRPr="006C0A32">
        <w:rPr>
          <w:rFonts w:eastAsia="Calibri"/>
          <w:color w:val="000000"/>
          <w:lang w:val="ru-RU" w:eastAsia="ru-RU" w:bidi="ru-RU"/>
        </w:rPr>
        <w:t>32 населенных пункта (гг. Актау, Риддер, Семей, Кокшетау, Уральск, Аксай, Талдыкорган, Атбасар, Щучинск, Каратау, Жанатас, Степногорск, Балхаш, Сарань, Костанай</w:t>
      </w:r>
      <w:r w:rsidRPr="006C0A32">
        <w:rPr>
          <w:rFonts w:eastAsia="Calibri"/>
          <w:color w:val="000000"/>
          <w:lang w:val="ru-RU" w:eastAsia="ru-RU" w:bidi="ru-RU"/>
        </w:rPr>
        <w:t>, Рудный, Павлодар, Петропавловск, Экибастуз, Аксу, пп. Айтеке би, Бурабай, Бестобе, Глубокое, Ауэзово, Кордай, Састобе, Торетам, Акай, Бейнеу, Аксу, Шиели) относятся к степени низкого уровня загрязнения.</w:t>
      </w:r>
      <w:r w:rsidRPr="006C0A32">
        <w:rPr>
          <w:rFonts w:eastAsia="Calibri"/>
          <w:b/>
          <w:color w:val="000000"/>
          <w:lang w:val="ru-RU" w:eastAsia="ru-RU" w:bidi="ru-RU"/>
        </w:rPr>
        <w:t xml:space="preserve"> </w:t>
      </w:r>
    </w:p>
    <w:p w14:paraId="0768D4BE" w14:textId="77777777" w:rsidR="00A705AA" w:rsidRPr="006C0A32" w:rsidRDefault="00D5366D" w:rsidP="0016329B">
      <w:pPr>
        <w:ind w:firstLine="709"/>
        <w:jc w:val="both"/>
        <w:rPr>
          <w:rFonts w:eastAsia="Calibri"/>
          <w:lang w:val="ru-RU"/>
        </w:rPr>
      </w:pPr>
      <w:r w:rsidRPr="006C0A32">
        <w:rPr>
          <w:rFonts w:eastAsia="Calibri"/>
          <w:lang w:val="ru-RU"/>
        </w:rPr>
        <w:t xml:space="preserve">Стабильно высокий уровень загрязнения атмосферного воздуха на протяжении нескольких последних лет (2021-2025 гг.) сохраняется в гг. Караганде, Алматы, Темиртау: </w:t>
      </w:r>
    </w:p>
    <w:p w14:paraId="5BB638E4" w14:textId="77777777" w:rsidR="00A705AA" w:rsidRPr="006C0A32" w:rsidRDefault="00D5366D" w:rsidP="0016329B">
      <w:pPr>
        <w:ind w:firstLine="709"/>
        <w:jc w:val="both"/>
        <w:rPr>
          <w:rFonts w:eastAsia="Calibri"/>
          <w:lang w:val="ru-RU"/>
        </w:rPr>
      </w:pPr>
      <w:r w:rsidRPr="006C0A32">
        <w:rPr>
          <w:rFonts w:eastAsia="Calibri"/>
          <w:lang w:val="ru-RU"/>
        </w:rPr>
        <w:t>– Караганда: взвешенные частицы РМ-2,5, взвешенные частицы РМ-10, оксид углерода;</w:t>
      </w:r>
    </w:p>
    <w:p w14:paraId="78B161AF" w14:textId="77777777" w:rsidR="00A705AA" w:rsidRPr="006C0A32" w:rsidRDefault="00D5366D" w:rsidP="0016329B">
      <w:pPr>
        <w:ind w:firstLine="709"/>
        <w:jc w:val="both"/>
        <w:rPr>
          <w:rFonts w:eastAsia="Calibri"/>
          <w:lang w:val="ru-RU"/>
        </w:rPr>
      </w:pPr>
      <w:r w:rsidRPr="006C0A32">
        <w:rPr>
          <w:rFonts w:eastAsia="Calibri"/>
          <w:lang w:val="ru-RU"/>
        </w:rPr>
        <w:t>– Алматы: вз</w:t>
      </w:r>
      <w:r w:rsidRPr="006C0A32">
        <w:rPr>
          <w:rFonts w:eastAsia="Calibri"/>
          <w:lang w:val="ru-RU"/>
        </w:rPr>
        <w:t>вешенные частицы (пыль), взвешенные частицы РМ-2,5, взвешенные частицы РМ-10, диоксид серы, оксид углерода, диоксид азота, оксид азота;</w:t>
      </w:r>
    </w:p>
    <w:p w14:paraId="47FD7521" w14:textId="77777777" w:rsidR="00A705AA" w:rsidRPr="006C0A32" w:rsidRDefault="00D5366D" w:rsidP="0016329B">
      <w:pPr>
        <w:ind w:firstLine="709"/>
        <w:jc w:val="both"/>
        <w:rPr>
          <w:rFonts w:eastAsia="Calibri"/>
          <w:lang w:val="ru-RU"/>
        </w:rPr>
      </w:pPr>
      <w:r w:rsidRPr="006C0A32">
        <w:rPr>
          <w:rFonts w:eastAsia="Calibri"/>
          <w:lang w:val="ru-RU"/>
        </w:rPr>
        <w:t>– Темиртау: взвешенные частицы (пыль), взвешенные частицы РМ-2,5, взвешенные частицы РМ-10, диоксид серы, оксид углерода</w:t>
      </w:r>
      <w:r w:rsidRPr="006C0A32">
        <w:rPr>
          <w:rFonts w:eastAsia="Calibri"/>
          <w:lang w:val="ru-RU"/>
        </w:rPr>
        <w:t xml:space="preserve">, диоксид азота, аммиак, сероводород, фенол. </w:t>
      </w:r>
    </w:p>
    <w:p w14:paraId="618344E2" w14:textId="77777777" w:rsidR="00A705AA" w:rsidRPr="006C0A32" w:rsidRDefault="00D5366D" w:rsidP="005D2F55">
      <w:pPr>
        <w:jc w:val="right"/>
        <w:rPr>
          <w:rFonts w:eastAsia="Calibri"/>
          <w:b/>
          <w:lang w:val="ru-RU"/>
        </w:rPr>
      </w:pPr>
      <w:r w:rsidRPr="006C0A32">
        <w:rPr>
          <w:rFonts w:eastAsia="Calibri"/>
          <w:b/>
          <w:lang w:val="ru-RU"/>
        </w:rPr>
        <w:t>Рисунок 1.1</w:t>
      </w:r>
    </w:p>
    <w:p w14:paraId="03F68066" w14:textId="77777777" w:rsidR="00A705AA" w:rsidRPr="006C0A32" w:rsidRDefault="00D5366D" w:rsidP="005D2F55">
      <w:pPr>
        <w:jc w:val="center"/>
        <w:rPr>
          <w:rFonts w:eastAsia="Calibri"/>
          <w:b/>
          <w:lang w:val="ru-RU"/>
        </w:rPr>
      </w:pPr>
      <w:r w:rsidRPr="006C0A32">
        <w:rPr>
          <w:rFonts w:eastAsia="Calibri"/>
          <w:b/>
          <w:lang w:val="ru-RU"/>
        </w:rPr>
        <w:t>Уровень загрязнения населенных пунктов Республики Казахстан за 2025 год</w:t>
      </w:r>
    </w:p>
    <w:p w14:paraId="22A88AEB" w14:textId="77777777" w:rsidR="00A705AA" w:rsidRPr="006C0A32" w:rsidRDefault="00D5366D" w:rsidP="005D2F55">
      <w:pPr>
        <w:jc w:val="center"/>
        <w:rPr>
          <w:rFonts w:eastAsia="Calibri"/>
          <w:b/>
          <w:lang w:val="ru-RU"/>
        </w:rPr>
      </w:pPr>
      <w:r w:rsidRPr="006C0A32">
        <w:rPr>
          <w:rFonts w:eastAsia="Calibri"/>
          <w:b/>
          <w:lang w:val="ru-RU"/>
        </w:rPr>
        <w:lastRenderedPageBreak/>
        <w:t>(наибольшая повторяемость)</w:t>
      </w:r>
    </w:p>
    <w:p w14:paraId="36E62640" w14:textId="77777777" w:rsidR="00A705AA" w:rsidRPr="006C0A32" w:rsidRDefault="00D5366D" w:rsidP="0016329B">
      <w:pPr>
        <w:jc w:val="center"/>
        <w:rPr>
          <w:rFonts w:eastAsia="Calibri"/>
          <w:lang w:val="ru-RU"/>
        </w:rPr>
      </w:pPr>
      <w:r w:rsidRPr="006C0A32">
        <w:rPr>
          <w:rFonts w:eastAsia="Calibri"/>
          <w:noProof/>
          <w:lang w:eastAsia="ru-RU"/>
        </w:rPr>
        <w:drawing>
          <wp:inline distT="0" distB="0" distL="0" distR="0" wp14:anchorId="16760979" wp14:editId="30C6F8C5">
            <wp:extent cx="4348480" cy="5883068"/>
            <wp:effectExtent l="0" t="0" r="0" b="0"/>
            <wp:docPr id="1" name="Рисунок 1" descr="Изображение выглядит как текст, снимок экрана, линия, Параллельный&#10;&#10;Содержимое, созданное искусственным интеллектом, может быть неверным."/>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1" descr="Изображение выглядит как текст, снимок экрана, линия, Параллельный&#10;&#10;Содержимое, созданное искусственным интеллектом, может быть неверным."/>
                    <pic:cNvPicPr>
                      <a:picLocks noChangeAspect="1" noChangeArrowheads="1"/>
                    </pic:cNvPicPr>
                  </pic:nvPicPr>
                  <pic:blipFill>
                    <a:blip r:embed="rId9">
                      <a:extLst>
                        <a:ext uri="{28A0092B-C50C-407E-A947-70E740481C1C}">
                          <a14:useLocalDpi xmlns:a14="http://schemas.microsoft.com/office/drawing/2010/main" val="0"/>
                        </a:ext>
                      </a:extLst>
                    </a:blip>
                    <a:stretch>
                      <a:fillRect/>
                    </a:stretch>
                  </pic:blipFill>
                  <pic:spPr bwMode="auto">
                    <a:xfrm>
                      <a:off x="0" y="0"/>
                      <a:ext cx="4395346" cy="5946473"/>
                    </a:xfrm>
                    <a:prstGeom prst="rect">
                      <a:avLst/>
                    </a:prstGeom>
                    <a:noFill/>
                  </pic:spPr>
                </pic:pic>
              </a:graphicData>
            </a:graphic>
          </wp:inline>
        </w:drawing>
      </w:r>
    </w:p>
    <w:p w14:paraId="365626AA" w14:textId="77777777" w:rsidR="00A705AA" w:rsidRPr="006C0A32" w:rsidRDefault="00D5366D" w:rsidP="005D2F55">
      <w:pPr>
        <w:jc w:val="center"/>
        <w:rPr>
          <w:rFonts w:eastAsia="Calibri"/>
          <w:i/>
          <w:lang w:val="ru-RU"/>
        </w:rPr>
      </w:pPr>
      <w:r w:rsidRPr="006C0A32">
        <w:rPr>
          <w:rFonts w:eastAsia="Calibri"/>
          <w:i/>
          <w:color w:val="000000"/>
          <w:lang w:val="ru-RU" w:eastAsia="ru-RU" w:bidi="ru-RU"/>
        </w:rPr>
        <w:t>Источник: РГП «Казгидромет».</w:t>
      </w:r>
    </w:p>
    <w:p w14:paraId="22161131" w14:textId="77777777" w:rsidR="00A705AA" w:rsidRPr="006C0A32" w:rsidRDefault="00A705AA" w:rsidP="00BC5740">
      <w:pPr>
        <w:jc w:val="both"/>
        <w:rPr>
          <w:rFonts w:eastAsia="Calibri"/>
          <w:lang w:val="ru-RU"/>
        </w:rPr>
      </w:pPr>
    </w:p>
    <w:p w14:paraId="27ED4CF3" w14:textId="33989306" w:rsidR="00A705AA" w:rsidRPr="006C0A32" w:rsidRDefault="00D5366D" w:rsidP="0016329B">
      <w:pPr>
        <w:ind w:firstLine="709"/>
        <w:jc w:val="both"/>
        <w:rPr>
          <w:bCs/>
          <w:lang w:val="kk-KZ" w:bidi="en-US"/>
        </w:rPr>
      </w:pPr>
      <w:r w:rsidRPr="006C0A32">
        <w:rPr>
          <w:bCs/>
          <w:lang w:val="kk-KZ" w:bidi="en-US"/>
        </w:rPr>
        <w:t xml:space="preserve">Более подробная информация размещена на сайте РГП «Казгидромет» </w:t>
      </w:r>
      <w:hyperlink r:id="rId10" w:history="1">
        <w:r w:rsidR="00A705AA" w:rsidRPr="006C0A32">
          <w:rPr>
            <w:bCs/>
            <w:color w:val="0563C1"/>
            <w:u w:val="single"/>
            <w:lang w:val="kk-KZ" w:bidi="en-US"/>
          </w:rPr>
          <w:t>https://www.kazhydromet.kz/uploads/calendar/277/year_file/699fc2766ea09informacionnyy-byulleten-po-rk-za-2025-god_28-01-2026.pdf</w:t>
        </w:r>
      </w:hyperlink>
      <w:r w:rsidRPr="006C0A32">
        <w:rPr>
          <w:bCs/>
          <w:lang w:val="kk-KZ" w:bidi="en-US"/>
        </w:rPr>
        <w:t>;</w:t>
      </w:r>
      <w:r w:rsidR="0016329B">
        <w:rPr>
          <w:bCs/>
          <w:lang w:val="kk-KZ" w:bidi="en-US"/>
        </w:rPr>
        <w:t xml:space="preserve"> </w:t>
      </w:r>
      <w:hyperlink r:id="rId11" w:history="1">
        <w:r w:rsidR="0016329B" w:rsidRPr="00E46209">
          <w:rPr>
            <w:rStyle w:val="a6"/>
            <w:bCs/>
            <w:lang w:val="kk-KZ" w:bidi="en-US"/>
          </w:rPr>
          <w:t>https://www.kazhydromet.kz/ru/ecology/ezhemesyachnyy-informacionnyy-byulleten-o-sostoyanii-okruzhayuschey-sredy/2025</w:t>
        </w:r>
      </w:hyperlink>
      <w:r w:rsidR="00A705AA" w:rsidRPr="006C0A32">
        <w:rPr>
          <w:bCs/>
          <w:lang w:val="kk-KZ" w:bidi="en-US"/>
        </w:rPr>
        <w:t>.</w:t>
      </w:r>
    </w:p>
    <w:p w14:paraId="55ADCF2E" w14:textId="77777777" w:rsidR="00A705AA" w:rsidRPr="006C0A32" w:rsidRDefault="00D5366D" w:rsidP="0016329B">
      <w:pPr>
        <w:ind w:firstLine="709"/>
        <w:jc w:val="both"/>
        <w:rPr>
          <w:rFonts w:eastAsia="Calibri"/>
          <w:b/>
          <w:i/>
          <w:lang w:val="ru-RU"/>
        </w:rPr>
      </w:pPr>
      <w:r w:rsidRPr="006C0A32">
        <w:rPr>
          <w:rFonts w:eastAsia="Calibri"/>
          <w:b/>
          <w:i/>
          <w:lang w:val="ru-RU"/>
        </w:rPr>
        <w:t>Случаи высокого загрязнения и экстремально высокого загрязнения атмосферного воздуха в Республике Казахстан за 2025 год</w:t>
      </w:r>
    </w:p>
    <w:p w14:paraId="07F20DCD" w14:textId="77777777" w:rsidR="00A705AA" w:rsidRPr="006C0A32" w:rsidRDefault="00D5366D" w:rsidP="0016329B">
      <w:pPr>
        <w:ind w:firstLine="709"/>
        <w:jc w:val="both"/>
        <w:rPr>
          <w:rFonts w:eastAsia="Calibri"/>
          <w:highlight w:val="yellow"/>
          <w:lang w:val="ru-RU"/>
        </w:rPr>
      </w:pPr>
      <w:r w:rsidRPr="006C0A32">
        <w:rPr>
          <w:rFonts w:eastAsia="Calibri"/>
          <w:lang w:val="ru-RU"/>
        </w:rPr>
        <w:t>В течени</w:t>
      </w:r>
      <w:r w:rsidRPr="006C0A32">
        <w:rPr>
          <w:rFonts w:eastAsia="Calibri"/>
          <w:lang w:val="ru-RU"/>
        </w:rPr>
        <w:t>е 2025 года в населенных пунктах республики было зафиксировано 481</w:t>
      </w:r>
      <w:r w:rsidRPr="006C0A32">
        <w:rPr>
          <w:rFonts w:eastAsia="Aptos"/>
          <w:lang w:val="ru-RU"/>
        </w:rPr>
        <w:t xml:space="preserve"> </w:t>
      </w:r>
      <w:r w:rsidRPr="006C0A32">
        <w:rPr>
          <w:rFonts w:eastAsia="Calibri"/>
          <w:lang w:val="ru-RU"/>
        </w:rPr>
        <w:t>случай высокого загрязнения и 1 — экстремально высокого загрязнения: в г. Атырау (по данным поста компании NCOC) – 119 ВЗ и 1ЭВЗ, г. Кульсары (Атырауская область) — 16 ВЗ, п. Кенкияк (Актюб</w:t>
      </w:r>
      <w:r w:rsidRPr="006C0A32">
        <w:rPr>
          <w:rFonts w:eastAsia="Calibri"/>
          <w:lang w:val="ru-RU"/>
        </w:rPr>
        <w:t>инская область) – 36 ВЗ, п. Шубарши (Актюбинская область) – 16 ВЗ, г. Актобе – 9 ВЗ, г. Караганде – 259 ВЗ, г. Петропавловске – 11 ВЗ, г. Астане – 15 ВЗ.</w:t>
      </w:r>
    </w:p>
    <w:p w14:paraId="6C082F23" w14:textId="77777777" w:rsidR="00A705AA" w:rsidRPr="006C0A32" w:rsidRDefault="00D5366D" w:rsidP="0016329B">
      <w:pPr>
        <w:ind w:firstLine="709"/>
        <w:jc w:val="both"/>
        <w:rPr>
          <w:rFonts w:eastAsia="Calibri"/>
          <w:lang w:val="ru-RU"/>
        </w:rPr>
      </w:pPr>
      <w:r w:rsidRPr="006C0A32">
        <w:rPr>
          <w:rFonts w:eastAsia="Calibri"/>
          <w:lang w:val="ru-RU"/>
        </w:rPr>
        <w:t>Информация о случаях высокого и экстремально высокого загрязнения в населенных пунктах республики неза</w:t>
      </w:r>
      <w:r w:rsidRPr="006C0A32">
        <w:rPr>
          <w:rFonts w:eastAsia="Calibri"/>
          <w:lang w:val="ru-RU"/>
        </w:rPr>
        <w:t xml:space="preserve">медлительно передается в Комитет экологического </w:t>
      </w:r>
      <w:r w:rsidRPr="006C0A32">
        <w:rPr>
          <w:rFonts w:eastAsia="Calibri"/>
          <w:lang w:val="ru-RU"/>
        </w:rPr>
        <w:lastRenderedPageBreak/>
        <w:t>регулирования и контроля Министерства экологии, геологии и природных ресурсов РК для принятия необходимых мер.</w:t>
      </w:r>
    </w:p>
    <w:p w14:paraId="11053E5D" w14:textId="77777777" w:rsidR="00A705AA" w:rsidRPr="006C0A32" w:rsidRDefault="00D5366D" w:rsidP="0016329B">
      <w:pPr>
        <w:ind w:firstLine="709"/>
        <w:jc w:val="both"/>
        <w:rPr>
          <w:rFonts w:eastAsia="Calibri"/>
          <w:b/>
          <w:i/>
          <w:lang w:val="ru-RU"/>
        </w:rPr>
      </w:pPr>
      <w:r w:rsidRPr="006C0A32">
        <w:rPr>
          <w:rFonts w:eastAsia="Calibri"/>
          <w:b/>
          <w:i/>
          <w:lang w:val="ru-RU"/>
        </w:rPr>
        <w:t>Опасные ингредиенты, содержащиеся в выбросах загрязняющих веществ</w:t>
      </w:r>
      <w:r w:rsidRPr="006C0A32">
        <w:rPr>
          <w:rFonts w:eastAsia="Aptos"/>
          <w:lang w:val="ru-RU"/>
        </w:rPr>
        <w:t xml:space="preserve"> </w:t>
      </w:r>
      <w:r w:rsidRPr="006C0A32">
        <w:rPr>
          <w:rFonts w:eastAsia="Calibri"/>
          <w:b/>
          <w:i/>
          <w:lang w:val="ru-RU"/>
        </w:rPr>
        <w:t>от стационарных источников</w:t>
      </w:r>
    </w:p>
    <w:p w14:paraId="113637F3" w14:textId="77777777" w:rsidR="00A705AA" w:rsidRPr="006C0A32" w:rsidRDefault="00D5366D" w:rsidP="0016329B">
      <w:pPr>
        <w:ind w:firstLine="709"/>
        <w:jc w:val="both"/>
        <w:rPr>
          <w:rFonts w:eastAsia="Calibri"/>
          <w:lang w:val="ru-RU"/>
        </w:rPr>
      </w:pPr>
      <w:r w:rsidRPr="006C0A32">
        <w:rPr>
          <w:rFonts w:eastAsia="Calibri"/>
          <w:lang w:val="ru-RU"/>
        </w:rPr>
        <w:t>По д</w:t>
      </w:r>
      <w:r w:rsidRPr="006C0A32">
        <w:rPr>
          <w:rFonts w:eastAsia="Calibri"/>
          <w:lang w:val="ru-RU"/>
        </w:rPr>
        <w:t>анным территориальных департаментов санитарно-эпидемиологического контроля Министерства здравоохранения Республики Казахстан, в 2025 году в выбросах загрязняющих веществ, поступивших в атмосферный воздух от стационарных источников (промышленных предприятий</w:t>
      </w:r>
      <w:r w:rsidRPr="006C0A32">
        <w:rPr>
          <w:rFonts w:eastAsia="Calibri"/>
          <w:lang w:val="ru-RU"/>
        </w:rPr>
        <w:t>), содержалось от 1 до 116 ингредиентов, в том числе веществ I–II классов опасности –  от 1 до 39. По сравнению с аналогичным периодом 2024 года (от 1 до 116 ингредиентов, в том числе веществ I–II классов опасности – от 1 до 40) изменений по диапазону выяв</w:t>
      </w:r>
      <w:r w:rsidRPr="006C0A32">
        <w:rPr>
          <w:rFonts w:eastAsia="Calibri"/>
          <w:lang w:val="ru-RU"/>
        </w:rPr>
        <w:t>ляемых загрязняющих веществ не отмечено.</w:t>
      </w:r>
    </w:p>
    <w:p w14:paraId="680D27A9" w14:textId="77777777" w:rsidR="00A705AA" w:rsidRPr="006C0A32" w:rsidRDefault="00D5366D" w:rsidP="0016329B">
      <w:pPr>
        <w:ind w:firstLine="709"/>
        <w:jc w:val="both"/>
        <w:rPr>
          <w:rFonts w:eastAsia="Calibri"/>
          <w:lang w:val="ru-RU"/>
        </w:rPr>
      </w:pPr>
      <w:r w:rsidRPr="006C0A32">
        <w:rPr>
          <w:rFonts w:eastAsia="Calibri"/>
          <w:lang w:val="ru-RU"/>
        </w:rPr>
        <w:t xml:space="preserve">Наибольшее количество ингредиентов зафиксировано в выбросах промышленных предприятий, расположенных вблизи населённых пунктов в Восточно-Казахстанской (116), Павлодарской (109), Атырауской (80), </w:t>
      </w:r>
      <w:r w:rsidRPr="006C0A32">
        <w:rPr>
          <w:rFonts w:eastAsia="Calibri"/>
          <w:lang w:val="ru-RU"/>
        </w:rPr>
        <w:t>Костанайской (65), Актюбинской (63) и Западно-Казахстанской (59) областях.</w:t>
      </w:r>
    </w:p>
    <w:p w14:paraId="5BB77C0C" w14:textId="77777777" w:rsidR="00A705AA" w:rsidRPr="006C0A32" w:rsidRDefault="00D5366D" w:rsidP="0016329B">
      <w:pPr>
        <w:ind w:firstLine="709"/>
        <w:jc w:val="both"/>
        <w:rPr>
          <w:rFonts w:eastAsia="Calibri"/>
          <w:lang w:val="ru-RU"/>
        </w:rPr>
      </w:pPr>
      <w:r w:rsidRPr="006C0A32">
        <w:rPr>
          <w:rFonts w:eastAsia="Calibri"/>
          <w:lang w:val="ru-RU"/>
        </w:rPr>
        <w:t xml:space="preserve">Максимальное количество загрязняющих веществ I–II классов опасности выявлено в атмосферном воздухе населённых пунктов в Павлодарской (39 ингредиентов), Восточно-Казахстанской (37), </w:t>
      </w:r>
      <w:r w:rsidRPr="006C0A32">
        <w:rPr>
          <w:rFonts w:eastAsia="Calibri"/>
          <w:lang w:val="ru-RU"/>
        </w:rPr>
        <w:t>Западно–Казахстанской (25), Актюбинской (22) и Атырауской (21) областях. Основными загрязнителями атмосферного воздуха населенных мест являются: сернистый ангидрид, свинец, формальдегид, окись углерода, фосфорный ангидрид, фтористый водород, аммиак, двуоки</w:t>
      </w:r>
      <w:r w:rsidRPr="006C0A32">
        <w:rPr>
          <w:rFonts w:eastAsia="Calibri"/>
          <w:lang w:val="ru-RU"/>
        </w:rPr>
        <w:t>сь азота, пыль, стирол, сажа, фенол, сероводород, озон, бензин, дизельное топливо, серная кислота, толуол, ксилол, ацетон, окись азота, фосфин и углеводороды С1-С19.</w:t>
      </w:r>
    </w:p>
    <w:p w14:paraId="291EC9A7" w14:textId="77777777" w:rsidR="00A705AA" w:rsidRPr="006C0A32" w:rsidRDefault="00D5366D" w:rsidP="0016329B">
      <w:pPr>
        <w:ind w:firstLine="709"/>
        <w:jc w:val="both"/>
        <w:rPr>
          <w:rFonts w:eastAsia="Calibri"/>
          <w:lang w:val="ru-RU"/>
        </w:rPr>
      </w:pPr>
      <w:r w:rsidRPr="006C0A32">
        <w:rPr>
          <w:rFonts w:eastAsia="Calibri"/>
          <w:lang w:val="ru-RU"/>
        </w:rPr>
        <w:t>При этом лабораториями филиалов Национального центра экспертизы в 2025 году определялись от 1 до 47 ингредиентов, содержащихся в выбросах в атмосферный воздух, в том числе веществ I–II классов опасности — от 1 до 20. По сравнению с 2024 годом (от 1 до 67 и</w:t>
      </w:r>
      <w:r w:rsidRPr="006C0A32">
        <w:rPr>
          <w:rFonts w:eastAsia="Calibri"/>
          <w:lang w:val="ru-RU"/>
        </w:rPr>
        <w:t xml:space="preserve">нгредиентов, в том числе веществ I–II классов опасности — от 1 до 21) отмечается сокращение перечня определяемых загрязняющих веществ. </w:t>
      </w:r>
    </w:p>
    <w:p w14:paraId="1D2AD7B9" w14:textId="77777777" w:rsidR="00A705AA" w:rsidRPr="006C0A32" w:rsidRDefault="00D5366D" w:rsidP="0016329B">
      <w:pPr>
        <w:ind w:firstLine="709"/>
        <w:jc w:val="both"/>
        <w:rPr>
          <w:rFonts w:eastAsia="Calibri"/>
          <w:lang w:val="ru-RU"/>
        </w:rPr>
      </w:pPr>
      <w:r w:rsidRPr="006C0A32">
        <w:rPr>
          <w:rFonts w:eastAsia="Calibri"/>
          <w:lang w:val="ru-RU"/>
        </w:rPr>
        <w:t>Наиболее низкий удельный вес определяемых ингредиентов отмечается в Восточно-Казахстанской — 22,4% (26 из 116), Павлодар</w:t>
      </w:r>
      <w:r w:rsidRPr="006C0A32">
        <w:rPr>
          <w:rFonts w:eastAsia="Calibri"/>
          <w:lang w:val="ru-RU"/>
        </w:rPr>
        <w:t>ской – 28,4% (31 из 109), Западно-Казахстанской — 30,5% (18 из 59), Костанайской — 43,8% (35 из 80), Туркестанской — 60,3% (32 из 100), Абай — 63,1% (18 из 53) областях.</w:t>
      </w:r>
    </w:p>
    <w:p w14:paraId="0FA295B3" w14:textId="77777777" w:rsidR="00A705AA" w:rsidRPr="006C0A32" w:rsidRDefault="00D5366D" w:rsidP="0016329B">
      <w:pPr>
        <w:ind w:firstLine="709"/>
        <w:jc w:val="both"/>
        <w:rPr>
          <w:rFonts w:eastAsia="Calibri"/>
          <w:b/>
          <w:i/>
          <w:lang w:val="ru-RU"/>
        </w:rPr>
      </w:pPr>
      <w:r w:rsidRPr="006C0A32">
        <w:rPr>
          <w:rFonts w:eastAsia="Calibri"/>
          <w:b/>
          <w:i/>
          <w:lang w:val="ru-RU"/>
        </w:rPr>
        <w:t>Исследования на санитарно- химические показатели</w:t>
      </w:r>
    </w:p>
    <w:p w14:paraId="6B559E0F" w14:textId="77777777" w:rsidR="00A705AA" w:rsidRPr="006C0A32" w:rsidRDefault="00D5366D" w:rsidP="0016329B">
      <w:pPr>
        <w:ind w:firstLine="709"/>
        <w:jc w:val="both"/>
        <w:rPr>
          <w:rFonts w:eastAsia="Calibri"/>
          <w:lang w:val="ru-RU"/>
        </w:rPr>
      </w:pPr>
      <w:r w:rsidRPr="006C0A32">
        <w:rPr>
          <w:rFonts w:eastAsia="Calibri"/>
          <w:lang w:val="ru-RU"/>
        </w:rPr>
        <w:t>В 2025 году лабораториями филиалов На</w:t>
      </w:r>
      <w:r w:rsidRPr="006C0A32">
        <w:rPr>
          <w:rFonts w:eastAsia="Calibri"/>
          <w:lang w:val="ru-RU"/>
        </w:rPr>
        <w:t>ционального центра экспертизы из установленных контрольных точек в населённых пунктах были отобраны и исследованы на санитарно-химические показатели 662 759 проб атмосферного воздуха, что в 1,02 раза превышает объём исследований аналогичного периода 2024 г</w:t>
      </w:r>
      <w:r w:rsidRPr="006C0A32">
        <w:rPr>
          <w:rFonts w:eastAsia="Calibri"/>
          <w:lang w:val="ru-RU"/>
        </w:rPr>
        <w:t>ода (649 150 проб).</w:t>
      </w:r>
    </w:p>
    <w:p w14:paraId="4E9DA1D4" w14:textId="77777777" w:rsidR="00A705AA" w:rsidRPr="006C0A32" w:rsidRDefault="00D5366D" w:rsidP="0016329B">
      <w:pPr>
        <w:ind w:firstLine="709"/>
        <w:jc w:val="both"/>
        <w:rPr>
          <w:rFonts w:eastAsia="Calibri"/>
          <w:lang w:val="ru-RU"/>
        </w:rPr>
      </w:pPr>
      <w:r w:rsidRPr="006C0A32">
        <w:rPr>
          <w:rFonts w:eastAsia="Calibri"/>
          <w:lang w:val="ru-RU"/>
        </w:rPr>
        <w:t xml:space="preserve">Превышение среднереспубликанского показателя (1,8%) зарегистрировано в Алматинской (1,9%), Жамбылской (1,9%), Туркестанской (2,3%) областях, городах Астане (3,1%) и Алматы (11,4 %). </w:t>
      </w:r>
    </w:p>
    <w:p w14:paraId="10562FF0" w14:textId="77777777" w:rsidR="00A705AA" w:rsidRPr="006C0A32" w:rsidRDefault="00D5366D" w:rsidP="0016329B">
      <w:pPr>
        <w:ind w:firstLine="709"/>
        <w:jc w:val="both"/>
        <w:rPr>
          <w:rFonts w:eastAsia="Calibri"/>
          <w:lang w:val="ru-RU"/>
        </w:rPr>
      </w:pPr>
      <w:r w:rsidRPr="006C0A32">
        <w:rPr>
          <w:rFonts w:eastAsia="Calibri"/>
          <w:lang w:val="ru-RU"/>
        </w:rPr>
        <w:t>По сравнению с 2024 годом отмечается снижение выявляе</w:t>
      </w:r>
      <w:r w:rsidRPr="006C0A32">
        <w:rPr>
          <w:rFonts w:eastAsia="Calibri"/>
          <w:lang w:val="ru-RU"/>
        </w:rPr>
        <w:t>мости загрязнения атмосферного воздуха: в Западно–Казахстанской – до 0,03 % и Кызылординской</w:t>
      </w:r>
      <w:r w:rsidR="005D2F55" w:rsidRPr="006C0A32">
        <w:rPr>
          <w:rFonts w:eastAsia="Calibri"/>
          <w:lang w:val="ru-RU"/>
        </w:rPr>
        <w:t xml:space="preserve"> – до 0,1% областях, а также на</w:t>
      </w:r>
      <w:r w:rsidRPr="006C0A32">
        <w:rPr>
          <w:rFonts w:eastAsia="Calibri"/>
          <w:lang w:val="ru-RU"/>
        </w:rPr>
        <w:t xml:space="preserve"> подведомственных ДСЭК территориях на транспорте – до 0,1 %, в Северо-Казахстанской области – до 0,2 %, г. Шымкенте – до 0,2 %, в обл</w:t>
      </w:r>
      <w:r w:rsidRPr="006C0A32">
        <w:rPr>
          <w:rFonts w:eastAsia="Calibri"/>
          <w:lang w:val="ru-RU"/>
        </w:rPr>
        <w:t>астях Ұлытау – до 0,4 %, Актюбинской, Атырауской, Восточно-Казахстанской, Костанайской – до 0,5 %.</w:t>
      </w:r>
    </w:p>
    <w:p w14:paraId="5579CF92" w14:textId="77777777" w:rsidR="00A705AA" w:rsidRPr="006C0A32" w:rsidRDefault="00A705AA" w:rsidP="000C67E5">
      <w:pPr>
        <w:ind w:firstLine="709"/>
        <w:jc w:val="both"/>
        <w:rPr>
          <w:rFonts w:eastAsia="Calibri"/>
          <w:lang w:val="ru-RU"/>
        </w:rPr>
      </w:pPr>
    </w:p>
    <w:p w14:paraId="3D1CF585" w14:textId="77777777" w:rsidR="00A705AA" w:rsidRPr="006C0A32" w:rsidRDefault="00D5366D" w:rsidP="0016329B">
      <w:pPr>
        <w:widowControl w:val="0"/>
        <w:pBdr>
          <w:bottom w:val="single" w:sz="4" w:space="0" w:color="FFFFFF"/>
        </w:pBdr>
        <w:tabs>
          <w:tab w:val="left" w:pos="1134"/>
        </w:tabs>
        <w:autoSpaceDE w:val="0"/>
        <w:autoSpaceDN w:val="0"/>
        <w:adjustRightInd w:val="0"/>
        <w:ind w:firstLine="709"/>
        <w:jc w:val="both"/>
        <w:rPr>
          <w:lang w:val="kk-KZ" w:bidi="en-US"/>
        </w:rPr>
      </w:pPr>
      <w:r w:rsidRPr="006C0A32">
        <w:rPr>
          <w:lang w:val="kk-KZ" w:bidi="en-US"/>
        </w:rPr>
        <w:t>1.3. ПОТРЕБЛЕНИЕ ОЗОНОРАЗРУШАЮЩИХ ВЕЩЕСТВ</w:t>
      </w:r>
    </w:p>
    <w:p w14:paraId="1B03D539" w14:textId="77777777" w:rsidR="00A705AA" w:rsidRPr="006C0A32" w:rsidRDefault="00A705AA" w:rsidP="0016329B">
      <w:pPr>
        <w:widowControl w:val="0"/>
        <w:pBdr>
          <w:bottom w:val="single" w:sz="4" w:space="0" w:color="FFFFFF"/>
        </w:pBdr>
        <w:tabs>
          <w:tab w:val="left" w:pos="1134"/>
        </w:tabs>
        <w:autoSpaceDE w:val="0"/>
        <w:autoSpaceDN w:val="0"/>
        <w:adjustRightInd w:val="0"/>
        <w:ind w:firstLine="709"/>
        <w:jc w:val="both"/>
        <w:rPr>
          <w:b/>
          <w:color w:val="000000"/>
          <w:lang w:val="kk-KZ" w:bidi="en-US"/>
        </w:rPr>
      </w:pPr>
    </w:p>
    <w:p w14:paraId="7D17A061" w14:textId="77777777" w:rsidR="00A705AA" w:rsidRPr="006C0A32" w:rsidRDefault="00D5366D" w:rsidP="0016329B">
      <w:pPr>
        <w:widowControl w:val="0"/>
        <w:pBdr>
          <w:bottom w:val="single" w:sz="4" w:space="0" w:color="FFFFFF"/>
        </w:pBdr>
        <w:tabs>
          <w:tab w:val="left" w:pos="1134"/>
        </w:tabs>
        <w:autoSpaceDE w:val="0"/>
        <w:autoSpaceDN w:val="0"/>
        <w:adjustRightInd w:val="0"/>
        <w:ind w:firstLine="709"/>
        <w:jc w:val="both"/>
        <w:rPr>
          <w:color w:val="000000"/>
          <w:lang w:val="kk-KZ" w:bidi="en-US"/>
        </w:rPr>
      </w:pPr>
      <w:r w:rsidRPr="006C0A32">
        <w:rPr>
          <w:color w:val="000000"/>
          <w:lang w:val="kk-KZ" w:bidi="en-US"/>
        </w:rPr>
        <w:t>Республика Казахстан является Стороной Венской конвенции об охране озонового слоя и Монреальского протокола по ве</w:t>
      </w:r>
      <w:r w:rsidRPr="006C0A32">
        <w:rPr>
          <w:color w:val="000000"/>
          <w:lang w:val="kk-KZ" w:bidi="en-US"/>
        </w:rPr>
        <w:t xml:space="preserve">ществам, разрушающим озоновый слой, и ратифицировала последующие поправки к нему: Лондонскую, Копенгагенскую, Монреальскую и Пекинскую. </w:t>
      </w:r>
    </w:p>
    <w:p w14:paraId="0E709DAE" w14:textId="77777777" w:rsidR="00A705AA" w:rsidRPr="006C0A32" w:rsidRDefault="00D5366D" w:rsidP="0016329B">
      <w:pPr>
        <w:widowControl w:val="0"/>
        <w:pBdr>
          <w:bottom w:val="single" w:sz="4" w:space="0" w:color="FFFFFF"/>
        </w:pBdr>
        <w:tabs>
          <w:tab w:val="left" w:pos="1134"/>
        </w:tabs>
        <w:autoSpaceDE w:val="0"/>
        <w:autoSpaceDN w:val="0"/>
        <w:adjustRightInd w:val="0"/>
        <w:ind w:firstLine="709"/>
        <w:jc w:val="both"/>
        <w:rPr>
          <w:color w:val="000000"/>
          <w:lang w:val="kk-KZ" w:bidi="en-US"/>
        </w:rPr>
      </w:pPr>
      <w:r w:rsidRPr="006C0A32">
        <w:rPr>
          <w:color w:val="000000"/>
          <w:lang w:val="kk-KZ" w:bidi="en-US"/>
        </w:rPr>
        <w:lastRenderedPageBreak/>
        <w:t>В настоящее время Министерством экологии и природных ресурсов Республики Казахстан проводится подготовка к процедуре ра</w:t>
      </w:r>
      <w:r w:rsidRPr="006C0A32">
        <w:rPr>
          <w:color w:val="000000"/>
          <w:lang w:val="kk-KZ" w:bidi="en-US"/>
        </w:rPr>
        <w:t>тификации Кигалийской поправки к Монреальскому протоколу.</w:t>
      </w:r>
    </w:p>
    <w:p w14:paraId="115DDA2E" w14:textId="77777777" w:rsidR="00A705AA" w:rsidRPr="006C0A32" w:rsidRDefault="00D5366D" w:rsidP="0016329B">
      <w:pPr>
        <w:widowControl w:val="0"/>
        <w:pBdr>
          <w:bottom w:val="single" w:sz="4" w:space="0" w:color="FFFFFF"/>
        </w:pBdr>
        <w:tabs>
          <w:tab w:val="left" w:pos="1134"/>
        </w:tabs>
        <w:autoSpaceDE w:val="0"/>
        <w:autoSpaceDN w:val="0"/>
        <w:adjustRightInd w:val="0"/>
        <w:ind w:firstLine="709"/>
        <w:jc w:val="both"/>
        <w:rPr>
          <w:color w:val="000000"/>
          <w:lang w:val="kk-KZ" w:bidi="en-US"/>
        </w:rPr>
      </w:pPr>
      <w:r w:rsidRPr="006C0A32">
        <w:rPr>
          <w:color w:val="000000"/>
          <w:lang w:val="kk-KZ" w:bidi="en-US"/>
        </w:rPr>
        <w:t>Монреальским протоколом предусмотрены поэтапное сокращение и последующее прекращение производства и потребления отдельных групп озоноразрушающих веществ (ОРВ) в установленные сроки.</w:t>
      </w:r>
    </w:p>
    <w:p w14:paraId="5887D281" w14:textId="77777777" w:rsidR="00A705AA" w:rsidRPr="006C0A32" w:rsidRDefault="00D5366D" w:rsidP="0016329B">
      <w:pPr>
        <w:spacing w:after="160"/>
        <w:ind w:firstLine="709"/>
        <w:jc w:val="both"/>
        <w:rPr>
          <w:rFonts w:eastAsia="Calibri"/>
          <w:lang w:val="ru-RU"/>
        </w:rPr>
      </w:pPr>
      <w:r w:rsidRPr="006C0A32">
        <w:rPr>
          <w:rFonts w:eastAsia="Calibri"/>
          <w:lang w:val="ru-RU"/>
        </w:rPr>
        <w:t>Приказом Министр</w:t>
      </w:r>
      <w:r w:rsidRPr="006C0A32">
        <w:rPr>
          <w:rFonts w:eastAsia="Calibri"/>
          <w:lang w:val="ru-RU"/>
        </w:rPr>
        <w:t>а экологии и природных ресурсов Республики Казахстан от 1 июля 2024 года № 150 установлены лимиты (квоты) потребления ОРВ на 2024-2025 годы. Согласно Документу, лимит объема потребления ОРВ на 2025 год для Казахстана составляет 0 тонн.</w:t>
      </w:r>
    </w:p>
    <w:p w14:paraId="6DA376C0" w14:textId="7672B80A" w:rsidR="00A705AA" w:rsidRPr="006C0A32" w:rsidRDefault="00D5366D" w:rsidP="0016329B">
      <w:pPr>
        <w:widowControl w:val="0"/>
        <w:pBdr>
          <w:bottom w:val="single" w:sz="4" w:space="0" w:color="FFFFFF"/>
        </w:pBdr>
        <w:tabs>
          <w:tab w:val="left" w:pos="1134"/>
        </w:tabs>
        <w:autoSpaceDE w:val="0"/>
        <w:autoSpaceDN w:val="0"/>
        <w:adjustRightInd w:val="0"/>
        <w:jc w:val="center"/>
        <w:rPr>
          <w:b/>
          <w:color w:val="000000"/>
          <w:lang w:val="kk-KZ" w:bidi="en-US"/>
        </w:rPr>
      </w:pPr>
      <w:r w:rsidRPr="006C0A32">
        <w:rPr>
          <w:b/>
          <w:color w:val="000000"/>
          <w:lang w:val="kk-KZ" w:bidi="en-US"/>
        </w:rPr>
        <w:t>Лимиты (квоты) потре</w:t>
      </w:r>
      <w:r w:rsidRPr="006C0A32">
        <w:rPr>
          <w:b/>
          <w:color w:val="000000"/>
          <w:lang w:val="kk-KZ" w:bidi="en-US"/>
        </w:rPr>
        <w:t>бления озоноразрушающих веществ на 2024-2025 годы</w:t>
      </w:r>
    </w:p>
    <w:tbl>
      <w:tblPr>
        <w:tblStyle w:val="a5"/>
        <w:tblW w:w="0" w:type="auto"/>
        <w:tblInd w:w="108" w:type="dxa"/>
        <w:tblLook w:val="04A0" w:firstRow="1" w:lastRow="0" w:firstColumn="1" w:lastColumn="0" w:noHBand="0" w:noVBand="1"/>
      </w:tblPr>
      <w:tblGrid>
        <w:gridCol w:w="4506"/>
        <w:gridCol w:w="4731"/>
      </w:tblGrid>
      <w:tr w:rsidR="00FC7945" w:rsidRPr="006C0A32" w14:paraId="474711D8" w14:textId="77777777" w:rsidTr="0016329B">
        <w:tc>
          <w:tcPr>
            <w:tcW w:w="4564" w:type="dxa"/>
          </w:tcPr>
          <w:p w14:paraId="330FA66D" w14:textId="77777777" w:rsidR="00A705AA" w:rsidRPr="006C0A32" w:rsidRDefault="00D5366D" w:rsidP="0016329B">
            <w:pPr>
              <w:widowControl w:val="0"/>
              <w:tabs>
                <w:tab w:val="left" w:pos="1134"/>
              </w:tabs>
              <w:autoSpaceDE w:val="0"/>
              <w:autoSpaceDN w:val="0"/>
              <w:adjustRightInd w:val="0"/>
              <w:jc w:val="center"/>
              <w:rPr>
                <w:rFonts w:ascii="Times New Roman" w:hAnsi="Times New Roman" w:cs="Times New Roman"/>
                <w:b/>
                <w:color w:val="000000"/>
                <w:lang w:val="kk-KZ" w:bidi="en-US"/>
              </w:rPr>
            </w:pPr>
            <w:r w:rsidRPr="006C0A32">
              <w:rPr>
                <w:rFonts w:ascii="Times New Roman" w:hAnsi="Times New Roman" w:cs="Times New Roman"/>
                <w:b/>
                <w:color w:val="000000"/>
                <w:lang w:val="kk-KZ" w:bidi="en-US"/>
              </w:rPr>
              <w:t>Период</w:t>
            </w:r>
          </w:p>
        </w:tc>
        <w:tc>
          <w:tcPr>
            <w:tcW w:w="4792" w:type="dxa"/>
          </w:tcPr>
          <w:p w14:paraId="7A70750B" w14:textId="77777777" w:rsidR="00A705AA" w:rsidRPr="006C0A32" w:rsidRDefault="00D5366D" w:rsidP="0016329B">
            <w:pPr>
              <w:widowControl w:val="0"/>
              <w:tabs>
                <w:tab w:val="left" w:pos="1134"/>
              </w:tabs>
              <w:autoSpaceDE w:val="0"/>
              <w:autoSpaceDN w:val="0"/>
              <w:adjustRightInd w:val="0"/>
              <w:jc w:val="center"/>
              <w:rPr>
                <w:rFonts w:ascii="Times New Roman" w:hAnsi="Times New Roman" w:cs="Times New Roman"/>
                <w:b/>
                <w:color w:val="000000"/>
                <w:lang w:val="kk-KZ" w:bidi="en-US"/>
              </w:rPr>
            </w:pPr>
            <w:r w:rsidRPr="006C0A32">
              <w:rPr>
                <w:rFonts w:ascii="Times New Roman" w:hAnsi="Times New Roman" w:cs="Times New Roman"/>
                <w:b/>
                <w:color w:val="000000"/>
                <w:lang w:val="kk-KZ" w:bidi="en-US"/>
              </w:rPr>
              <w:t>Квота (тонн)*</w:t>
            </w:r>
          </w:p>
        </w:tc>
      </w:tr>
      <w:tr w:rsidR="00FC7945" w:rsidRPr="006C0A32" w14:paraId="34D16197" w14:textId="77777777" w:rsidTr="0016329B">
        <w:tc>
          <w:tcPr>
            <w:tcW w:w="4564" w:type="dxa"/>
          </w:tcPr>
          <w:p w14:paraId="0C846636" w14:textId="77777777" w:rsidR="00A705AA" w:rsidRPr="006C0A32" w:rsidRDefault="00D5366D" w:rsidP="0016329B">
            <w:pPr>
              <w:widowControl w:val="0"/>
              <w:tabs>
                <w:tab w:val="left" w:pos="1134"/>
              </w:tabs>
              <w:autoSpaceDE w:val="0"/>
              <w:autoSpaceDN w:val="0"/>
              <w:adjustRightInd w:val="0"/>
              <w:jc w:val="center"/>
              <w:rPr>
                <w:rFonts w:ascii="Times New Roman" w:hAnsi="Times New Roman" w:cs="Times New Roman"/>
                <w:color w:val="000000"/>
                <w:lang w:val="kk-KZ" w:bidi="en-US"/>
              </w:rPr>
            </w:pPr>
            <w:r w:rsidRPr="006C0A32">
              <w:rPr>
                <w:rFonts w:ascii="Times New Roman" w:hAnsi="Times New Roman" w:cs="Times New Roman"/>
                <w:color w:val="000000"/>
                <w:lang w:val="kk-KZ" w:bidi="en-US"/>
              </w:rPr>
              <w:t>2024 год</w:t>
            </w:r>
          </w:p>
        </w:tc>
        <w:tc>
          <w:tcPr>
            <w:tcW w:w="4792" w:type="dxa"/>
          </w:tcPr>
          <w:p w14:paraId="4E51D7D2" w14:textId="77777777" w:rsidR="00A705AA" w:rsidRPr="006C0A32" w:rsidRDefault="00D5366D" w:rsidP="0016329B">
            <w:pPr>
              <w:widowControl w:val="0"/>
              <w:tabs>
                <w:tab w:val="left" w:pos="1134"/>
              </w:tabs>
              <w:autoSpaceDE w:val="0"/>
              <w:autoSpaceDN w:val="0"/>
              <w:adjustRightInd w:val="0"/>
              <w:jc w:val="center"/>
              <w:rPr>
                <w:rFonts w:ascii="Times New Roman" w:hAnsi="Times New Roman" w:cs="Times New Roman"/>
                <w:color w:val="000000"/>
                <w:lang w:val="kk-KZ" w:bidi="en-US"/>
              </w:rPr>
            </w:pPr>
            <w:r w:rsidRPr="006C0A32">
              <w:rPr>
                <w:rFonts w:ascii="Times New Roman" w:hAnsi="Times New Roman" w:cs="Times New Roman"/>
                <w:color w:val="000000"/>
                <w:lang w:val="kk-KZ" w:bidi="en-US"/>
              </w:rPr>
              <w:t>4,5</w:t>
            </w:r>
          </w:p>
        </w:tc>
      </w:tr>
      <w:tr w:rsidR="00FC7945" w:rsidRPr="006C0A32" w14:paraId="7DD0E604" w14:textId="77777777" w:rsidTr="0016329B">
        <w:tc>
          <w:tcPr>
            <w:tcW w:w="4564" w:type="dxa"/>
          </w:tcPr>
          <w:p w14:paraId="5F99B093" w14:textId="77777777" w:rsidR="00A705AA" w:rsidRPr="006C0A32" w:rsidRDefault="00D5366D" w:rsidP="0016329B">
            <w:pPr>
              <w:widowControl w:val="0"/>
              <w:tabs>
                <w:tab w:val="left" w:pos="1134"/>
              </w:tabs>
              <w:autoSpaceDE w:val="0"/>
              <w:autoSpaceDN w:val="0"/>
              <w:adjustRightInd w:val="0"/>
              <w:jc w:val="center"/>
              <w:rPr>
                <w:rFonts w:ascii="Times New Roman" w:hAnsi="Times New Roman" w:cs="Times New Roman"/>
                <w:color w:val="000000"/>
                <w:lang w:val="kk-KZ" w:bidi="en-US"/>
              </w:rPr>
            </w:pPr>
            <w:r w:rsidRPr="006C0A32">
              <w:rPr>
                <w:rFonts w:ascii="Times New Roman" w:hAnsi="Times New Roman" w:cs="Times New Roman"/>
                <w:color w:val="000000"/>
                <w:lang w:val="kk-KZ" w:bidi="en-US"/>
              </w:rPr>
              <w:t>2025 год</w:t>
            </w:r>
          </w:p>
        </w:tc>
        <w:tc>
          <w:tcPr>
            <w:tcW w:w="4792" w:type="dxa"/>
          </w:tcPr>
          <w:p w14:paraId="2617E5A0" w14:textId="77777777" w:rsidR="00A705AA" w:rsidRPr="006C0A32" w:rsidRDefault="00D5366D" w:rsidP="0016329B">
            <w:pPr>
              <w:widowControl w:val="0"/>
              <w:tabs>
                <w:tab w:val="left" w:pos="1134"/>
              </w:tabs>
              <w:autoSpaceDE w:val="0"/>
              <w:autoSpaceDN w:val="0"/>
              <w:adjustRightInd w:val="0"/>
              <w:jc w:val="center"/>
              <w:rPr>
                <w:rFonts w:ascii="Times New Roman" w:hAnsi="Times New Roman" w:cs="Times New Roman"/>
                <w:color w:val="000000"/>
                <w:lang w:val="kk-KZ" w:bidi="en-US"/>
              </w:rPr>
            </w:pPr>
            <w:r w:rsidRPr="006C0A32">
              <w:rPr>
                <w:rFonts w:ascii="Times New Roman" w:hAnsi="Times New Roman" w:cs="Times New Roman"/>
                <w:color w:val="000000"/>
                <w:lang w:val="kk-KZ" w:bidi="en-US"/>
              </w:rPr>
              <w:t>0</w:t>
            </w:r>
          </w:p>
        </w:tc>
      </w:tr>
    </w:tbl>
    <w:p w14:paraId="52151ED0" w14:textId="77777777" w:rsidR="00A705AA" w:rsidRPr="006C0A32" w:rsidRDefault="00D5366D" w:rsidP="0016329B">
      <w:pPr>
        <w:widowControl w:val="0"/>
        <w:pBdr>
          <w:bottom w:val="single" w:sz="4" w:space="0" w:color="FFFFFF"/>
        </w:pBdr>
        <w:tabs>
          <w:tab w:val="left" w:pos="1134"/>
        </w:tabs>
        <w:autoSpaceDE w:val="0"/>
        <w:autoSpaceDN w:val="0"/>
        <w:adjustRightInd w:val="0"/>
        <w:ind w:firstLine="709"/>
        <w:jc w:val="both"/>
        <w:rPr>
          <w:i/>
          <w:color w:val="000000"/>
          <w:lang w:val="kk-KZ" w:bidi="en-US"/>
        </w:rPr>
      </w:pPr>
      <w:r w:rsidRPr="006C0A32">
        <w:rPr>
          <w:i/>
          <w:color w:val="000000"/>
          <w:lang w:val="kk-KZ" w:bidi="en-US"/>
        </w:rPr>
        <w:t xml:space="preserve">*цифры относятся к веществам, указанным в списке С раздела 2.1 Единого перечня товаров, к которым применяется разрешительный порядок на ввоз или вывоз </w:t>
      </w:r>
      <w:r w:rsidRPr="006C0A32">
        <w:rPr>
          <w:i/>
          <w:color w:val="000000"/>
          <w:lang w:val="kk-KZ" w:bidi="en-US"/>
        </w:rPr>
        <w:t>государствами – членами ЕвразЭС в торговле с третьими странами, и установлены согласно решению Совещания Сторон Монреальского протокола по веществам, разрушающим озоновый слой (No XXIX/14, 2017 год).</w:t>
      </w:r>
    </w:p>
    <w:bookmarkEnd w:id="0"/>
    <w:p w14:paraId="0F4BF90B" w14:textId="77777777" w:rsidR="00BC5740" w:rsidRPr="006C0A32" w:rsidRDefault="00BC5740" w:rsidP="00D17B48">
      <w:pPr>
        <w:ind w:firstLine="709"/>
        <w:jc w:val="both"/>
        <w:rPr>
          <w:rFonts w:eastAsia="Calibri"/>
          <w:lang w:val="kk-KZ"/>
        </w:rPr>
      </w:pPr>
    </w:p>
    <w:p w14:paraId="709DC88D" w14:textId="77777777" w:rsidR="00A705AA" w:rsidRPr="006C0A32" w:rsidRDefault="00D5366D" w:rsidP="00D17B48">
      <w:pPr>
        <w:ind w:firstLine="709"/>
        <w:jc w:val="both"/>
        <w:rPr>
          <w:rFonts w:eastAsia="Calibri"/>
          <w:lang w:val="ru-RU"/>
        </w:rPr>
      </w:pPr>
      <w:r w:rsidRPr="006C0A32">
        <w:rPr>
          <w:rFonts w:eastAsia="Calibri"/>
          <w:lang w:val="ru-RU"/>
        </w:rPr>
        <w:t>Государственное регулирование деятельности в сфере обра</w:t>
      </w:r>
      <w:r w:rsidRPr="006C0A32">
        <w:rPr>
          <w:rFonts w:eastAsia="Calibri"/>
          <w:lang w:val="ru-RU"/>
        </w:rPr>
        <w:t>щения с ОРВ осуществляется в соответствии с Экологическим кодексом Республики Казахстан. Регулирование предусматривает в том числе контроль потребления ОРВ, их импорта, установление лимитов (квот), а также выдачу разрешений на выполнение работ с использова</w:t>
      </w:r>
      <w:r w:rsidRPr="006C0A32">
        <w:rPr>
          <w:rFonts w:eastAsia="Calibri"/>
          <w:lang w:val="ru-RU"/>
        </w:rPr>
        <w:t>нием ОРВ, включая ремонт, монтаж и техническое обслуживание оборудования, содержащего ОРВ.</w:t>
      </w:r>
    </w:p>
    <w:p w14:paraId="7023B3D8" w14:textId="77777777" w:rsidR="00A705AA" w:rsidRPr="006C0A32" w:rsidRDefault="00D5366D" w:rsidP="00D17B48">
      <w:pPr>
        <w:ind w:firstLine="709"/>
        <w:jc w:val="both"/>
        <w:rPr>
          <w:rFonts w:eastAsia="Calibri"/>
          <w:lang w:val="ru-RU"/>
        </w:rPr>
      </w:pPr>
      <w:r w:rsidRPr="006C0A32">
        <w:rPr>
          <w:rFonts w:eastAsia="Calibri"/>
          <w:lang w:val="ru-RU"/>
        </w:rPr>
        <w:t xml:space="preserve">В соответствии со статьей 7 Монреальского протокола, Республика Казахстан ежегодно представляет в Секретариат по озону информацию о производстве, импорте и экспорте </w:t>
      </w:r>
      <w:r w:rsidRPr="006C0A32">
        <w:rPr>
          <w:rFonts w:eastAsia="Calibri"/>
          <w:lang w:val="ru-RU"/>
        </w:rPr>
        <w:t>ОРВ.</w:t>
      </w:r>
    </w:p>
    <w:p w14:paraId="24B75198" w14:textId="77777777" w:rsidR="00A705AA" w:rsidRPr="006C0A32" w:rsidRDefault="00D5366D" w:rsidP="000C67E5">
      <w:pPr>
        <w:spacing w:after="160"/>
        <w:ind w:firstLine="709"/>
        <w:jc w:val="both"/>
        <w:rPr>
          <w:rFonts w:eastAsia="Calibri"/>
          <w:lang w:val="ru-RU"/>
        </w:rPr>
      </w:pPr>
      <w:r w:rsidRPr="006C0A32">
        <w:rPr>
          <w:rFonts w:eastAsia="Calibri"/>
          <w:lang w:val="ru-RU"/>
        </w:rPr>
        <w:t>По итогам 2025 года объем потребления ОРВ в Казахстане составил 0 тонн.</w:t>
      </w:r>
    </w:p>
    <w:p w14:paraId="55836218" w14:textId="3EB0CEF6" w:rsidR="00A705AA" w:rsidRPr="006C0A32" w:rsidRDefault="00D5366D" w:rsidP="0016329B">
      <w:pPr>
        <w:spacing w:after="160"/>
        <w:ind w:firstLine="709"/>
        <w:jc w:val="both"/>
        <w:rPr>
          <w:rFonts w:eastAsia="Calibri"/>
          <w:lang w:val="ru-RU"/>
        </w:rPr>
      </w:pPr>
      <w:r w:rsidRPr="006C0A32">
        <w:rPr>
          <w:rFonts w:eastAsia="Calibri"/>
          <w:lang w:val="ru-RU"/>
        </w:rPr>
        <w:br w:type="page"/>
      </w:r>
      <w:r w:rsidRPr="006C0A32">
        <w:rPr>
          <w:rFonts w:eastAsia="Calibri"/>
          <w:lang w:val="ru-RU"/>
        </w:rPr>
        <w:lastRenderedPageBreak/>
        <w:t>РАЗДЕЛ 2. ИЗМЕНЕНИЕ КЛИМАТА</w:t>
      </w:r>
    </w:p>
    <w:p w14:paraId="2C570B83" w14:textId="77777777" w:rsidR="00A705AA" w:rsidRPr="006C0A32" w:rsidRDefault="00D5366D" w:rsidP="000C67E5">
      <w:pPr>
        <w:ind w:firstLine="709"/>
        <w:jc w:val="both"/>
        <w:rPr>
          <w:rFonts w:eastAsia="Calibri"/>
          <w:lang w:val="ru-RU"/>
        </w:rPr>
      </w:pPr>
      <w:r w:rsidRPr="006C0A32">
        <w:rPr>
          <w:rFonts w:eastAsia="Calibri"/>
          <w:lang w:val="ru-RU"/>
        </w:rPr>
        <w:t xml:space="preserve"> </w:t>
      </w:r>
    </w:p>
    <w:p w14:paraId="22615D6F" w14:textId="77777777" w:rsidR="00A705AA" w:rsidRPr="006C0A32" w:rsidRDefault="00D5366D" w:rsidP="000C67E5">
      <w:pPr>
        <w:autoSpaceDE w:val="0"/>
        <w:autoSpaceDN w:val="0"/>
        <w:adjustRightInd w:val="0"/>
        <w:ind w:firstLine="709"/>
        <w:jc w:val="both"/>
        <w:rPr>
          <w:rFonts w:eastAsia="Times New Roman,Bold"/>
          <w:bCs/>
          <w:lang w:val="ru-RU"/>
        </w:rPr>
      </w:pPr>
      <w:r w:rsidRPr="006C0A32">
        <w:rPr>
          <w:rFonts w:eastAsia="Aptos"/>
          <w:color w:val="0F172A"/>
          <w:lang w:val="ru-RU"/>
        </w:rPr>
        <w:t xml:space="preserve">По данным Всемирной метеорологической организации, в 2025 году </w:t>
      </w:r>
      <w:r w:rsidRPr="006C0A32">
        <w:rPr>
          <w:rFonts w:eastAsia="Times New Roman,Bold"/>
          <w:bCs/>
          <w:lang w:val="ru-RU"/>
        </w:rPr>
        <w:t xml:space="preserve">глобальная </w:t>
      </w:r>
      <w:r w:rsidRPr="006C0A32">
        <w:rPr>
          <w:rFonts w:eastAsia="Aptos"/>
          <w:color w:val="0F172A"/>
          <w:lang w:val="ru-RU"/>
        </w:rPr>
        <w:t>с</w:t>
      </w:r>
      <w:r w:rsidRPr="006C0A32">
        <w:rPr>
          <w:rFonts w:eastAsia="Times New Roman,Bold"/>
          <w:bCs/>
          <w:lang w:val="ru-RU"/>
        </w:rPr>
        <w:t xml:space="preserve">реднегодовая температура приземного воздуха была на 1,44°C ± 0,13°C </w:t>
      </w:r>
      <w:r w:rsidRPr="006C0A32">
        <w:rPr>
          <w:rFonts w:eastAsia="Times New Roman,Bold"/>
          <w:bCs/>
          <w:lang w:val="ru-RU"/>
        </w:rPr>
        <w:t>выше среднего уровня за период 1850–1900 годы. Средняя температура за период 2023−2025 годы была на 1,48°C выше, чем в доиндустриальную эпоху (с предельной неопределенностью ± 0,13°C). Таким образом, сохраняется устойчивая тенденция глобального потепления.</w:t>
      </w:r>
    </w:p>
    <w:p w14:paraId="0C4A31AF" w14:textId="77777777" w:rsidR="00A705AA" w:rsidRPr="006C0A32" w:rsidRDefault="00D5366D" w:rsidP="000C67E5">
      <w:pPr>
        <w:autoSpaceDE w:val="0"/>
        <w:autoSpaceDN w:val="0"/>
        <w:adjustRightInd w:val="0"/>
        <w:ind w:firstLine="709"/>
        <w:jc w:val="both"/>
        <w:rPr>
          <w:rFonts w:eastAsia="Times New Roman,Bold"/>
          <w:bCs/>
          <w:lang w:val="ru-RU"/>
        </w:rPr>
      </w:pPr>
      <w:r w:rsidRPr="006C0A32">
        <w:rPr>
          <w:rFonts w:eastAsia="Times New Roman,Bold"/>
          <w:bCs/>
          <w:lang w:val="ru-RU"/>
        </w:rPr>
        <w:t>Повышенные температуры суши и Мирового океана способствовали росту и интенсивности экстремальных погодных явлений, включая волны жары, сильные осадки, тропические циклоны и внетропические штормы, которые повлияли на жизни людей и устойчивое развитие на вс</w:t>
      </w:r>
      <w:r w:rsidRPr="006C0A32">
        <w:rPr>
          <w:rFonts w:eastAsia="Times New Roman,Bold"/>
          <w:bCs/>
          <w:lang w:val="ru-RU"/>
        </w:rPr>
        <w:t>ех континентах.</w:t>
      </w:r>
    </w:p>
    <w:p w14:paraId="1560CF8F" w14:textId="77777777" w:rsidR="00A705AA" w:rsidRPr="006C0A32" w:rsidRDefault="00D5366D" w:rsidP="000C67E5">
      <w:pPr>
        <w:autoSpaceDE w:val="0"/>
        <w:autoSpaceDN w:val="0"/>
        <w:adjustRightInd w:val="0"/>
        <w:ind w:firstLine="709"/>
        <w:jc w:val="both"/>
        <w:rPr>
          <w:rFonts w:eastAsia="Times New Roman,Bold"/>
          <w:bCs/>
          <w:lang w:val="ru-RU"/>
        </w:rPr>
      </w:pPr>
      <w:r w:rsidRPr="006C0A32">
        <w:rPr>
          <w:rFonts w:eastAsia="Times New Roman,Bold"/>
          <w:bCs/>
          <w:lang w:val="ru-RU"/>
        </w:rPr>
        <w:t xml:space="preserve">Для оценки изменения климата Всемирная метеорологическая организация рекомендует использовать период с 1961-го по 1990 годы в качестве базового периода для сравнения с текущими показателями температуры. </w:t>
      </w:r>
    </w:p>
    <w:p w14:paraId="3E075147" w14:textId="77777777" w:rsidR="00A705AA" w:rsidRPr="006C0A32" w:rsidRDefault="00D5366D" w:rsidP="000C67E5">
      <w:pPr>
        <w:autoSpaceDE w:val="0"/>
        <w:autoSpaceDN w:val="0"/>
        <w:adjustRightInd w:val="0"/>
        <w:ind w:firstLine="709"/>
        <w:jc w:val="both"/>
        <w:rPr>
          <w:rFonts w:eastAsia="Times New Roman,Bold"/>
          <w:bCs/>
          <w:lang w:val="ru-RU"/>
        </w:rPr>
      </w:pPr>
      <w:r w:rsidRPr="006C0A32">
        <w:rPr>
          <w:rFonts w:eastAsia="Times New Roman,Bold"/>
          <w:bCs/>
          <w:lang w:val="ru-RU"/>
        </w:rPr>
        <w:t>Для оценки тенденций и повторяемости</w:t>
      </w:r>
      <w:r w:rsidRPr="006C0A32">
        <w:rPr>
          <w:rFonts w:eastAsia="Times New Roman,Bold"/>
          <w:bCs/>
          <w:lang w:val="ru-RU"/>
        </w:rPr>
        <w:t xml:space="preserve"> аномалий используется период 1941–2025 гг., ранги аномалий определены по ранжированному по убыванию ряду значений аномалий температуры воздуха, начиная с 1941 года. </w:t>
      </w:r>
    </w:p>
    <w:p w14:paraId="39C5F0B4" w14:textId="77777777" w:rsidR="00A705AA" w:rsidRPr="006C0A32" w:rsidRDefault="00A705AA" w:rsidP="000C67E5">
      <w:pPr>
        <w:autoSpaceDE w:val="0"/>
        <w:autoSpaceDN w:val="0"/>
        <w:adjustRightInd w:val="0"/>
        <w:ind w:firstLine="709"/>
        <w:jc w:val="both"/>
        <w:rPr>
          <w:rFonts w:eastAsia="Times New Roman,Bold"/>
          <w:bCs/>
          <w:lang w:val="ru-RU"/>
        </w:rPr>
      </w:pPr>
    </w:p>
    <w:p w14:paraId="79AFF00B" w14:textId="77777777" w:rsidR="00A705AA" w:rsidRPr="006C0A32" w:rsidRDefault="00D5366D" w:rsidP="000C67E5">
      <w:pPr>
        <w:autoSpaceDE w:val="0"/>
        <w:autoSpaceDN w:val="0"/>
        <w:adjustRightInd w:val="0"/>
        <w:ind w:firstLine="709"/>
        <w:jc w:val="both"/>
        <w:rPr>
          <w:rFonts w:eastAsia="Times New Roman,Bold"/>
          <w:bCs/>
          <w:lang w:val="ru-RU"/>
        </w:rPr>
      </w:pPr>
      <w:r w:rsidRPr="006C0A32">
        <w:rPr>
          <w:rFonts w:eastAsia="Times New Roman,Bold"/>
          <w:bCs/>
          <w:lang w:val="ru-RU"/>
        </w:rPr>
        <w:t>2.1. ТЕМПЕРАТУРА ВОЗДУХА</w:t>
      </w:r>
    </w:p>
    <w:p w14:paraId="6D98E136" w14:textId="77777777" w:rsidR="00A705AA" w:rsidRPr="006C0A32" w:rsidRDefault="00A705AA" w:rsidP="000C67E5">
      <w:pPr>
        <w:ind w:firstLine="709"/>
        <w:jc w:val="both"/>
        <w:rPr>
          <w:rFonts w:eastAsia="Calibri"/>
          <w:lang w:val="ru-RU"/>
        </w:rPr>
      </w:pPr>
    </w:p>
    <w:p w14:paraId="1D04C157" w14:textId="77777777" w:rsidR="00A705AA" w:rsidRPr="006C0A32" w:rsidRDefault="00D5366D" w:rsidP="000C67E5">
      <w:pPr>
        <w:autoSpaceDE w:val="0"/>
        <w:autoSpaceDN w:val="0"/>
        <w:adjustRightInd w:val="0"/>
        <w:ind w:firstLine="709"/>
        <w:jc w:val="both"/>
        <w:rPr>
          <w:rFonts w:eastAsia="Times New Roman,Bold"/>
          <w:bCs/>
          <w:lang w:val="ru-RU"/>
        </w:rPr>
      </w:pPr>
      <w:r w:rsidRPr="006C0A32">
        <w:rPr>
          <w:rFonts w:eastAsia="Times New Roman,Bold"/>
          <w:bCs/>
          <w:lang w:val="ru-RU"/>
        </w:rPr>
        <w:t xml:space="preserve">Территория Казахстана в силу своего географического положения </w:t>
      </w:r>
      <w:r w:rsidRPr="006C0A32">
        <w:rPr>
          <w:rFonts w:eastAsia="Times New Roman,Bold"/>
          <w:bCs/>
          <w:lang w:val="ru-RU"/>
        </w:rPr>
        <w:t xml:space="preserve">прогревается более значительными темпами по сравнению с остальными странами. </w:t>
      </w:r>
    </w:p>
    <w:p w14:paraId="5A79EFA9" w14:textId="77777777" w:rsidR="00A705AA" w:rsidRPr="006C0A32" w:rsidRDefault="00D5366D" w:rsidP="000C67E5">
      <w:pPr>
        <w:autoSpaceDE w:val="0"/>
        <w:autoSpaceDN w:val="0"/>
        <w:adjustRightInd w:val="0"/>
        <w:ind w:firstLine="709"/>
        <w:jc w:val="both"/>
        <w:rPr>
          <w:rFonts w:eastAsia="Aptos"/>
          <w:color w:val="0F172A"/>
          <w:lang w:val="ru-RU"/>
        </w:rPr>
      </w:pPr>
      <w:r w:rsidRPr="006C0A32">
        <w:rPr>
          <w:rFonts w:eastAsia="Aptos"/>
          <w:color w:val="0F172A"/>
          <w:lang w:val="ru-RU"/>
        </w:rPr>
        <w:t>По данным РГП «Казгидромет», скорость повышения температуры воздуха в период 1976-2025 годы составляет 0,4</w:t>
      </w:r>
      <w:r w:rsidRPr="006C0A32">
        <w:rPr>
          <w:rFonts w:eastAsia="Aptos"/>
          <w:color w:val="0F172A"/>
          <w:vertAlign w:val="superscript"/>
          <w:lang w:val="ru-RU"/>
        </w:rPr>
        <w:t>о</w:t>
      </w:r>
      <w:r w:rsidRPr="006C0A32">
        <w:rPr>
          <w:rFonts w:eastAsia="Aptos"/>
          <w:color w:val="0F172A"/>
          <w:lang w:val="ru-RU"/>
        </w:rPr>
        <w:t xml:space="preserve">С каждые 10 лет. </w:t>
      </w:r>
    </w:p>
    <w:p w14:paraId="12EC040F" w14:textId="77777777" w:rsidR="00A705AA" w:rsidRPr="006C0A32" w:rsidRDefault="00D5366D" w:rsidP="000C67E5">
      <w:pPr>
        <w:autoSpaceDE w:val="0"/>
        <w:autoSpaceDN w:val="0"/>
        <w:adjustRightInd w:val="0"/>
        <w:ind w:firstLine="709"/>
        <w:jc w:val="both"/>
        <w:rPr>
          <w:rFonts w:eastAsia="Aptos"/>
          <w:color w:val="0F172A"/>
          <w:lang w:val="ru-RU"/>
        </w:rPr>
      </w:pPr>
      <w:r w:rsidRPr="006C0A32">
        <w:rPr>
          <w:rFonts w:eastAsia="Aptos"/>
          <w:color w:val="0F172A"/>
          <w:lang w:val="ru-RU"/>
        </w:rPr>
        <w:t>Осредненная по территории Казахстана аномалия среднег</w:t>
      </w:r>
      <w:r w:rsidRPr="006C0A32">
        <w:rPr>
          <w:rFonts w:eastAsia="Aptos"/>
          <w:color w:val="0F172A"/>
          <w:lang w:val="ru-RU"/>
        </w:rPr>
        <w:t>одовой температуры воздуха составила +2,96</w:t>
      </w:r>
      <w:r w:rsidRPr="006C0A32">
        <w:rPr>
          <w:rFonts w:eastAsia="Aptos"/>
          <w:color w:val="0F172A"/>
          <w:vertAlign w:val="superscript"/>
          <w:lang w:val="ru-RU"/>
        </w:rPr>
        <w:t>о</w:t>
      </w:r>
      <w:r w:rsidRPr="006C0A32">
        <w:rPr>
          <w:rFonts w:eastAsia="Aptos"/>
          <w:color w:val="0F172A"/>
          <w:lang w:val="ru-RU"/>
        </w:rPr>
        <w:t>С, тем самым 2025 год (январь–декабрь) стал самым теплым в истории наблюдений с 1941 года (табл. 2.1).</w:t>
      </w:r>
    </w:p>
    <w:p w14:paraId="036468E1" w14:textId="77777777" w:rsidR="00A705AA" w:rsidRPr="006C0A32" w:rsidRDefault="00D5366D" w:rsidP="00FD1940">
      <w:pPr>
        <w:widowControl w:val="0"/>
        <w:autoSpaceDE w:val="0"/>
        <w:autoSpaceDN w:val="0"/>
        <w:adjustRightInd w:val="0"/>
        <w:ind w:firstLine="709"/>
        <w:jc w:val="right"/>
        <w:rPr>
          <w:rFonts w:eastAsia="Aptos"/>
          <w:b/>
          <w:color w:val="0F172A"/>
          <w:lang w:val="ru-RU"/>
        </w:rPr>
      </w:pPr>
      <w:r w:rsidRPr="006C0A32">
        <w:rPr>
          <w:rFonts w:eastAsia="Aptos"/>
          <w:b/>
          <w:color w:val="0F172A"/>
          <w:lang w:val="ru-RU"/>
        </w:rPr>
        <w:t>Таблица 2.1</w:t>
      </w:r>
    </w:p>
    <w:p w14:paraId="3E182068" w14:textId="77777777" w:rsidR="00A705AA" w:rsidRPr="006C0A32" w:rsidRDefault="00D5366D" w:rsidP="00FD1940">
      <w:pPr>
        <w:keepNext/>
        <w:jc w:val="center"/>
        <w:rPr>
          <w:rFonts w:eastAsia="Calibri"/>
          <w:b/>
          <w:lang w:val="ru-RU"/>
        </w:rPr>
      </w:pPr>
      <w:r w:rsidRPr="006C0A32">
        <w:rPr>
          <w:rFonts w:eastAsia="Calibri"/>
          <w:b/>
          <w:lang w:val="ru-RU"/>
        </w:rPr>
        <w:t>Характеристики средней годовой (январь–декабрь) температуры воздуха, осредненной по территории Каз</w:t>
      </w:r>
      <w:r w:rsidRPr="006C0A32">
        <w:rPr>
          <w:rFonts w:eastAsia="Calibri"/>
          <w:b/>
          <w:lang w:val="ru-RU"/>
        </w:rPr>
        <w:t>ахстана и областей в 2025 году (</w:t>
      </w:r>
      <w:r w:rsidRPr="006C0A32">
        <w:rPr>
          <w:rFonts w:eastAsia="Calibri"/>
          <w:b/>
          <w:lang w:val="ru-RU"/>
        </w:rPr>
        <w:sym w:font="Symbol" w:char="F0B0"/>
      </w:r>
      <w:r w:rsidRPr="006C0A32">
        <w:rPr>
          <w:rFonts w:eastAsia="Calibri"/>
          <w:b/>
          <w:lang w:val="ru-RU"/>
        </w:rPr>
        <w:t>С)</w:t>
      </w:r>
    </w:p>
    <w:tbl>
      <w:tblPr>
        <w:tblW w:w="9469"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467"/>
        <w:gridCol w:w="1701"/>
        <w:gridCol w:w="1701"/>
        <w:gridCol w:w="1418"/>
        <w:gridCol w:w="2182"/>
      </w:tblGrid>
      <w:tr w:rsidR="00FC7945" w:rsidRPr="006C0A32" w14:paraId="3F4E4684" w14:textId="77777777" w:rsidTr="0016329B">
        <w:trPr>
          <w:trHeight w:val="888"/>
          <w:tblHeader/>
          <w:jc w:val="center"/>
        </w:trPr>
        <w:tc>
          <w:tcPr>
            <w:tcW w:w="2467" w:type="dxa"/>
            <w:vAlign w:val="center"/>
          </w:tcPr>
          <w:p w14:paraId="3EA0171D" w14:textId="77777777" w:rsidR="00A705AA" w:rsidRPr="006C0A32" w:rsidRDefault="00D5366D" w:rsidP="0016329B">
            <w:pPr>
              <w:jc w:val="center"/>
              <w:rPr>
                <w:rFonts w:eastAsia="Calibri"/>
                <w:b/>
                <w:sz w:val="22"/>
                <w:szCs w:val="22"/>
                <w:lang w:val="ru-RU"/>
              </w:rPr>
            </w:pPr>
            <w:r w:rsidRPr="006C0A32">
              <w:rPr>
                <w:rFonts w:eastAsia="Calibri"/>
                <w:b/>
                <w:sz w:val="22"/>
                <w:szCs w:val="22"/>
                <w:lang w:val="ru-RU"/>
              </w:rPr>
              <w:t>Регион/Область</w:t>
            </w:r>
          </w:p>
        </w:tc>
        <w:tc>
          <w:tcPr>
            <w:tcW w:w="1701" w:type="dxa"/>
            <w:vAlign w:val="center"/>
          </w:tcPr>
          <w:p w14:paraId="1EA38B81" w14:textId="77777777" w:rsidR="00A705AA" w:rsidRPr="006C0A32" w:rsidRDefault="00D5366D" w:rsidP="0016329B">
            <w:pPr>
              <w:ind w:left="-108" w:right="-108"/>
              <w:jc w:val="center"/>
              <w:rPr>
                <w:rFonts w:eastAsia="Calibri"/>
                <w:b/>
                <w:sz w:val="22"/>
                <w:szCs w:val="22"/>
                <w:lang w:val="ru-RU"/>
              </w:rPr>
            </w:pPr>
            <w:r w:rsidRPr="006C0A32">
              <w:rPr>
                <w:rFonts w:eastAsia="Calibri"/>
                <w:b/>
                <w:sz w:val="22"/>
                <w:szCs w:val="22"/>
                <w:lang w:val="ru-RU"/>
              </w:rPr>
              <w:t>Среднегодовая температура</w:t>
            </w:r>
          </w:p>
        </w:tc>
        <w:tc>
          <w:tcPr>
            <w:tcW w:w="1701" w:type="dxa"/>
            <w:vAlign w:val="center"/>
          </w:tcPr>
          <w:p w14:paraId="67437B9D" w14:textId="5ABABE31" w:rsidR="0016329B" w:rsidRDefault="00D5366D" w:rsidP="0016329B">
            <w:pPr>
              <w:ind w:left="-108" w:right="-108"/>
              <w:jc w:val="center"/>
              <w:rPr>
                <w:rFonts w:eastAsia="Calibri"/>
                <w:b/>
                <w:sz w:val="22"/>
                <w:szCs w:val="22"/>
                <w:lang w:val="ru-RU"/>
              </w:rPr>
            </w:pPr>
            <w:r w:rsidRPr="006C0A32">
              <w:rPr>
                <w:rFonts w:eastAsia="Calibri"/>
                <w:b/>
                <w:sz w:val="22"/>
                <w:szCs w:val="22"/>
                <w:lang w:val="ru-RU"/>
              </w:rPr>
              <w:t>Аномалия относительно периода</w:t>
            </w:r>
          </w:p>
          <w:p w14:paraId="032B90C9" w14:textId="2C66B778" w:rsidR="00A705AA" w:rsidRPr="006C0A32" w:rsidRDefault="00D5366D" w:rsidP="0016329B">
            <w:pPr>
              <w:ind w:left="-108" w:right="-108"/>
              <w:jc w:val="center"/>
              <w:rPr>
                <w:rFonts w:eastAsia="Calibri"/>
                <w:b/>
                <w:sz w:val="22"/>
                <w:szCs w:val="22"/>
                <w:lang w:val="ru-RU"/>
              </w:rPr>
            </w:pPr>
            <w:r w:rsidRPr="006C0A32">
              <w:rPr>
                <w:rFonts w:eastAsia="Calibri"/>
                <w:b/>
                <w:sz w:val="22"/>
                <w:szCs w:val="22"/>
                <w:lang w:val="ru-RU"/>
              </w:rPr>
              <w:t>1961</w:t>
            </w:r>
            <w:r w:rsidR="0016329B">
              <w:rPr>
                <w:rFonts w:eastAsia="Calibri"/>
                <w:b/>
                <w:sz w:val="22"/>
                <w:szCs w:val="22"/>
                <w:lang w:val="ru-RU"/>
              </w:rPr>
              <w:t>-</w:t>
            </w:r>
            <w:r w:rsidRPr="006C0A32">
              <w:rPr>
                <w:rFonts w:eastAsia="Calibri"/>
                <w:b/>
                <w:sz w:val="22"/>
                <w:szCs w:val="22"/>
                <w:lang w:val="ru-RU"/>
              </w:rPr>
              <w:t>1990 гг.</w:t>
            </w:r>
          </w:p>
        </w:tc>
        <w:tc>
          <w:tcPr>
            <w:tcW w:w="1418" w:type="dxa"/>
            <w:vAlign w:val="center"/>
          </w:tcPr>
          <w:p w14:paraId="395E15FC" w14:textId="77777777" w:rsidR="00A705AA" w:rsidRPr="006C0A32" w:rsidRDefault="00D5366D" w:rsidP="0016329B">
            <w:pPr>
              <w:ind w:left="-108" w:right="-108"/>
              <w:jc w:val="center"/>
              <w:rPr>
                <w:rFonts w:eastAsia="Calibri"/>
                <w:b/>
                <w:sz w:val="22"/>
                <w:szCs w:val="22"/>
                <w:lang w:val="ru-RU"/>
              </w:rPr>
            </w:pPr>
            <w:r w:rsidRPr="006C0A32">
              <w:rPr>
                <w:rFonts w:eastAsia="Calibri"/>
                <w:b/>
                <w:sz w:val="22"/>
                <w:szCs w:val="22"/>
                <w:lang w:val="ru-RU"/>
              </w:rPr>
              <w:t>Ранг за период</w:t>
            </w:r>
          </w:p>
          <w:p w14:paraId="697E2968" w14:textId="42B56F3F" w:rsidR="00A705AA" w:rsidRPr="006C0A32" w:rsidRDefault="00D5366D" w:rsidP="0016329B">
            <w:pPr>
              <w:ind w:left="-108" w:right="-108"/>
              <w:jc w:val="center"/>
              <w:rPr>
                <w:rFonts w:eastAsia="Calibri"/>
                <w:b/>
                <w:sz w:val="22"/>
                <w:szCs w:val="22"/>
                <w:lang w:val="ru-RU"/>
              </w:rPr>
            </w:pPr>
            <w:r w:rsidRPr="006C0A32">
              <w:rPr>
                <w:rFonts w:eastAsia="Calibri"/>
                <w:b/>
                <w:sz w:val="22"/>
                <w:szCs w:val="22"/>
                <w:lang w:val="ru-RU"/>
              </w:rPr>
              <w:t>1941</w:t>
            </w:r>
            <w:r w:rsidR="0016329B">
              <w:rPr>
                <w:rFonts w:eastAsia="Calibri"/>
                <w:b/>
                <w:sz w:val="22"/>
                <w:szCs w:val="22"/>
                <w:lang w:val="ru-RU"/>
              </w:rPr>
              <w:t>-</w:t>
            </w:r>
            <w:r w:rsidRPr="006C0A32">
              <w:rPr>
                <w:rFonts w:eastAsia="Calibri"/>
                <w:b/>
                <w:sz w:val="22"/>
                <w:szCs w:val="22"/>
                <w:lang w:val="ru-RU"/>
              </w:rPr>
              <w:t>2025 гг.</w:t>
            </w:r>
          </w:p>
        </w:tc>
        <w:tc>
          <w:tcPr>
            <w:tcW w:w="2182" w:type="dxa"/>
            <w:vAlign w:val="center"/>
          </w:tcPr>
          <w:p w14:paraId="280768DA" w14:textId="77777777" w:rsidR="00A705AA" w:rsidRPr="006C0A32" w:rsidRDefault="00D5366D" w:rsidP="0016329B">
            <w:pPr>
              <w:ind w:left="-103" w:right="-142"/>
              <w:jc w:val="center"/>
              <w:rPr>
                <w:rFonts w:eastAsia="Calibri"/>
                <w:b/>
                <w:sz w:val="22"/>
                <w:szCs w:val="22"/>
                <w:lang w:val="ru-RU"/>
              </w:rPr>
            </w:pPr>
            <w:r w:rsidRPr="006C0A32">
              <w:rPr>
                <w:rFonts w:eastAsia="Calibri"/>
                <w:b/>
                <w:sz w:val="22"/>
                <w:szCs w:val="22"/>
                <w:lang w:val="ru-RU"/>
              </w:rPr>
              <w:t>Зарегистрированное рекордное значение аномалии</w:t>
            </w:r>
          </w:p>
        </w:tc>
      </w:tr>
      <w:tr w:rsidR="00FC7945" w:rsidRPr="006C0A32" w14:paraId="56AF90B0" w14:textId="77777777" w:rsidTr="0049547A">
        <w:trPr>
          <w:trHeight w:val="435"/>
          <w:jc w:val="center"/>
        </w:trPr>
        <w:tc>
          <w:tcPr>
            <w:tcW w:w="2467" w:type="dxa"/>
          </w:tcPr>
          <w:p w14:paraId="38F40F32" w14:textId="718B4E83" w:rsidR="00A705AA" w:rsidRPr="006C0A32" w:rsidRDefault="00D5366D" w:rsidP="0049547A">
            <w:pPr>
              <w:tabs>
                <w:tab w:val="left" w:pos="1940"/>
              </w:tabs>
              <w:ind w:right="519"/>
              <w:rPr>
                <w:rFonts w:eastAsia="Calibri"/>
                <w:b/>
                <w:sz w:val="22"/>
                <w:szCs w:val="22"/>
                <w:lang w:val="ru-RU"/>
              </w:rPr>
            </w:pPr>
            <w:r w:rsidRPr="006C0A32">
              <w:rPr>
                <w:rFonts w:eastAsia="Calibri"/>
                <w:b/>
                <w:sz w:val="22"/>
                <w:szCs w:val="22"/>
                <w:lang w:val="ru-RU"/>
              </w:rPr>
              <w:t>Республика</w:t>
            </w:r>
            <w:r w:rsidR="0016329B">
              <w:rPr>
                <w:rFonts w:eastAsia="Calibri"/>
                <w:b/>
                <w:sz w:val="22"/>
                <w:szCs w:val="22"/>
                <w:lang w:val="ru-RU"/>
              </w:rPr>
              <w:t xml:space="preserve"> </w:t>
            </w:r>
            <w:r w:rsidRPr="006C0A32">
              <w:rPr>
                <w:rFonts w:eastAsia="Calibri"/>
                <w:b/>
                <w:sz w:val="22"/>
                <w:szCs w:val="22"/>
                <w:lang w:val="ru-RU"/>
              </w:rPr>
              <w:t>Казахстан</w:t>
            </w:r>
          </w:p>
        </w:tc>
        <w:tc>
          <w:tcPr>
            <w:tcW w:w="1701" w:type="dxa"/>
            <w:vAlign w:val="center"/>
          </w:tcPr>
          <w:p w14:paraId="05F7B175" w14:textId="77777777" w:rsidR="00A705AA" w:rsidRPr="006C0A32" w:rsidRDefault="00D5366D" w:rsidP="0049547A">
            <w:pPr>
              <w:ind w:right="27" w:hanging="199"/>
              <w:jc w:val="center"/>
              <w:rPr>
                <w:rFonts w:eastAsia="Calibri"/>
                <w:b/>
                <w:bCs/>
                <w:sz w:val="22"/>
                <w:szCs w:val="22"/>
                <w:lang w:val="ru-RU"/>
              </w:rPr>
            </w:pPr>
            <w:r w:rsidRPr="006C0A32">
              <w:rPr>
                <w:rFonts w:eastAsia="Calibri"/>
                <w:b/>
                <w:bCs/>
                <w:sz w:val="22"/>
                <w:szCs w:val="22"/>
                <w:lang w:val="ru-RU"/>
              </w:rPr>
              <w:t>8,4</w:t>
            </w:r>
          </w:p>
        </w:tc>
        <w:tc>
          <w:tcPr>
            <w:tcW w:w="1701" w:type="dxa"/>
            <w:tcBorders>
              <w:top w:val="single" w:sz="4" w:space="0" w:color="auto"/>
              <w:left w:val="single" w:sz="4" w:space="0" w:color="auto"/>
              <w:bottom w:val="single" w:sz="4" w:space="0" w:color="auto"/>
              <w:right w:val="single" w:sz="4" w:space="0" w:color="auto"/>
            </w:tcBorders>
            <w:vAlign w:val="center"/>
          </w:tcPr>
          <w:p w14:paraId="0A5F8324" w14:textId="77777777" w:rsidR="00A705AA" w:rsidRPr="006C0A32" w:rsidRDefault="00D5366D" w:rsidP="0049547A">
            <w:pPr>
              <w:ind w:right="23" w:hanging="199"/>
              <w:jc w:val="center"/>
              <w:rPr>
                <w:rFonts w:eastAsia="Calibri"/>
                <w:b/>
                <w:sz w:val="22"/>
                <w:szCs w:val="22"/>
                <w:lang w:val="ru-RU"/>
              </w:rPr>
            </w:pPr>
            <w:r w:rsidRPr="006C0A32">
              <w:rPr>
                <w:rFonts w:eastAsia="Calibri"/>
                <w:b/>
                <w:sz w:val="22"/>
                <w:szCs w:val="22"/>
                <w:lang w:val="ru-RU"/>
              </w:rPr>
              <w:t>2,96</w:t>
            </w:r>
          </w:p>
        </w:tc>
        <w:tc>
          <w:tcPr>
            <w:tcW w:w="1418" w:type="dxa"/>
            <w:tcBorders>
              <w:top w:val="single" w:sz="4" w:space="0" w:color="auto"/>
              <w:left w:val="single" w:sz="4" w:space="0" w:color="auto"/>
              <w:bottom w:val="single" w:sz="4" w:space="0" w:color="auto"/>
              <w:right w:val="single" w:sz="4" w:space="0" w:color="auto"/>
            </w:tcBorders>
            <w:vAlign w:val="center"/>
          </w:tcPr>
          <w:p w14:paraId="0D36A0F2" w14:textId="77777777" w:rsidR="00A705AA" w:rsidRPr="006C0A32" w:rsidRDefault="00D5366D" w:rsidP="0049547A">
            <w:pPr>
              <w:ind w:right="27" w:hanging="199"/>
              <w:jc w:val="center"/>
              <w:rPr>
                <w:rFonts w:eastAsia="Calibri"/>
                <w:b/>
                <w:bCs/>
                <w:sz w:val="22"/>
                <w:szCs w:val="22"/>
                <w:lang w:val="ru-RU"/>
              </w:rPr>
            </w:pPr>
            <w:r w:rsidRPr="006C0A32">
              <w:rPr>
                <w:rFonts w:eastAsia="Calibri"/>
                <w:b/>
                <w:bCs/>
                <w:sz w:val="22"/>
                <w:szCs w:val="22"/>
                <w:lang w:val="ru-RU"/>
              </w:rPr>
              <w:t>1</w:t>
            </w:r>
          </w:p>
        </w:tc>
        <w:tc>
          <w:tcPr>
            <w:tcW w:w="2182" w:type="dxa"/>
            <w:vAlign w:val="center"/>
          </w:tcPr>
          <w:p w14:paraId="03C9257B" w14:textId="77777777" w:rsidR="00A705AA" w:rsidRPr="006C0A32" w:rsidRDefault="00D5366D" w:rsidP="0049547A">
            <w:pPr>
              <w:ind w:hanging="199"/>
              <w:jc w:val="center"/>
              <w:rPr>
                <w:rFonts w:eastAsia="Calibri"/>
                <w:b/>
                <w:sz w:val="22"/>
                <w:szCs w:val="22"/>
                <w:lang w:val="ru-RU"/>
              </w:rPr>
            </w:pPr>
            <w:r w:rsidRPr="006C0A32">
              <w:rPr>
                <w:rFonts w:eastAsia="Calibri"/>
                <w:b/>
                <w:sz w:val="22"/>
                <w:szCs w:val="22"/>
                <w:lang w:val="ru-RU"/>
              </w:rPr>
              <w:t>2,96 (2025)</w:t>
            </w:r>
          </w:p>
        </w:tc>
      </w:tr>
      <w:tr w:rsidR="00FC7945" w:rsidRPr="006C0A32" w14:paraId="0D2FB1E6" w14:textId="77777777" w:rsidTr="0016329B">
        <w:trPr>
          <w:trHeight w:val="216"/>
          <w:jc w:val="center"/>
        </w:trPr>
        <w:tc>
          <w:tcPr>
            <w:tcW w:w="2467" w:type="dxa"/>
          </w:tcPr>
          <w:p w14:paraId="284E81D6" w14:textId="77777777" w:rsidR="00A705AA" w:rsidRPr="006C0A32" w:rsidRDefault="00D5366D" w:rsidP="000C67E5">
            <w:pPr>
              <w:ind w:right="519"/>
              <w:jc w:val="both"/>
              <w:rPr>
                <w:rFonts w:eastAsia="Calibri"/>
                <w:sz w:val="22"/>
                <w:szCs w:val="22"/>
                <w:lang w:val="ru-RU"/>
              </w:rPr>
            </w:pPr>
            <w:r w:rsidRPr="006C0A32">
              <w:rPr>
                <w:rFonts w:eastAsia="Calibri"/>
                <w:sz w:val="22"/>
                <w:szCs w:val="22"/>
                <w:lang w:val="ru-RU"/>
              </w:rPr>
              <w:t>Абай</w:t>
            </w:r>
          </w:p>
        </w:tc>
        <w:tc>
          <w:tcPr>
            <w:tcW w:w="1701" w:type="dxa"/>
            <w:vAlign w:val="center"/>
          </w:tcPr>
          <w:p w14:paraId="66D7B6AC" w14:textId="77777777" w:rsidR="00A705AA" w:rsidRPr="006C0A32" w:rsidRDefault="00D5366D" w:rsidP="0016329B">
            <w:pPr>
              <w:ind w:right="27" w:hanging="199"/>
              <w:jc w:val="center"/>
              <w:rPr>
                <w:rFonts w:eastAsia="Calibri"/>
                <w:bCs/>
                <w:sz w:val="22"/>
                <w:szCs w:val="22"/>
                <w:lang w:val="ru-RU"/>
              </w:rPr>
            </w:pPr>
            <w:r w:rsidRPr="006C0A32">
              <w:rPr>
                <w:rFonts w:eastAsia="Calibri"/>
                <w:bCs/>
                <w:sz w:val="22"/>
                <w:szCs w:val="22"/>
                <w:lang w:val="ru-RU"/>
              </w:rPr>
              <w:t>6,1</w:t>
            </w:r>
          </w:p>
        </w:tc>
        <w:tc>
          <w:tcPr>
            <w:tcW w:w="1701" w:type="dxa"/>
            <w:tcBorders>
              <w:top w:val="nil"/>
              <w:left w:val="single" w:sz="4" w:space="0" w:color="auto"/>
              <w:bottom w:val="single" w:sz="4" w:space="0" w:color="auto"/>
              <w:right w:val="single" w:sz="4" w:space="0" w:color="auto"/>
            </w:tcBorders>
            <w:vAlign w:val="center"/>
          </w:tcPr>
          <w:p w14:paraId="7C87CCB5" w14:textId="77777777" w:rsidR="00A705AA" w:rsidRPr="006C0A32" w:rsidRDefault="00D5366D" w:rsidP="0016329B">
            <w:pPr>
              <w:ind w:right="23" w:hanging="199"/>
              <w:jc w:val="center"/>
              <w:rPr>
                <w:rFonts w:eastAsia="Calibri"/>
                <w:sz w:val="22"/>
                <w:szCs w:val="22"/>
                <w:lang w:val="ru-RU"/>
              </w:rPr>
            </w:pPr>
            <w:r w:rsidRPr="006C0A32">
              <w:rPr>
                <w:rFonts w:eastAsia="Calibri"/>
                <w:sz w:val="22"/>
                <w:szCs w:val="22"/>
                <w:lang w:val="ru-RU"/>
              </w:rPr>
              <w:t>2,54</w:t>
            </w:r>
          </w:p>
        </w:tc>
        <w:tc>
          <w:tcPr>
            <w:tcW w:w="1418" w:type="dxa"/>
            <w:tcBorders>
              <w:top w:val="nil"/>
              <w:left w:val="single" w:sz="4" w:space="0" w:color="auto"/>
              <w:bottom w:val="single" w:sz="4" w:space="0" w:color="auto"/>
              <w:right w:val="single" w:sz="4" w:space="0" w:color="auto"/>
            </w:tcBorders>
            <w:vAlign w:val="center"/>
          </w:tcPr>
          <w:p w14:paraId="00C52EFF" w14:textId="77777777" w:rsidR="00A705AA" w:rsidRPr="006C0A32" w:rsidRDefault="00D5366D" w:rsidP="0016329B">
            <w:pPr>
              <w:ind w:right="27" w:hanging="199"/>
              <w:jc w:val="center"/>
              <w:rPr>
                <w:rFonts w:eastAsia="Calibri"/>
                <w:bCs/>
                <w:sz w:val="22"/>
                <w:szCs w:val="22"/>
                <w:lang w:val="ru-RU"/>
              </w:rPr>
            </w:pPr>
            <w:r w:rsidRPr="006C0A32">
              <w:rPr>
                <w:rFonts w:eastAsia="Calibri"/>
                <w:bCs/>
                <w:sz w:val="22"/>
                <w:szCs w:val="22"/>
                <w:lang w:val="ru-RU"/>
              </w:rPr>
              <w:t>1</w:t>
            </w:r>
          </w:p>
        </w:tc>
        <w:tc>
          <w:tcPr>
            <w:tcW w:w="2182" w:type="dxa"/>
            <w:vAlign w:val="center"/>
          </w:tcPr>
          <w:p w14:paraId="27A8AE33" w14:textId="77777777" w:rsidR="00A705AA" w:rsidRPr="006C0A32" w:rsidRDefault="00D5366D" w:rsidP="0016329B">
            <w:pPr>
              <w:ind w:hanging="199"/>
              <w:jc w:val="center"/>
              <w:rPr>
                <w:rFonts w:eastAsia="Calibri"/>
                <w:sz w:val="22"/>
                <w:szCs w:val="22"/>
                <w:lang w:val="ru-RU"/>
              </w:rPr>
            </w:pPr>
            <w:r w:rsidRPr="006C0A32">
              <w:rPr>
                <w:rFonts w:eastAsia="Calibri"/>
                <w:sz w:val="22"/>
                <w:szCs w:val="22"/>
                <w:lang w:val="ru-RU"/>
              </w:rPr>
              <w:t>2,54 (2025)</w:t>
            </w:r>
          </w:p>
        </w:tc>
      </w:tr>
      <w:tr w:rsidR="00FC7945" w:rsidRPr="006C0A32" w14:paraId="22288692" w14:textId="77777777" w:rsidTr="0016329B">
        <w:trPr>
          <w:trHeight w:val="225"/>
          <w:jc w:val="center"/>
        </w:trPr>
        <w:tc>
          <w:tcPr>
            <w:tcW w:w="2467" w:type="dxa"/>
          </w:tcPr>
          <w:p w14:paraId="79C87B96" w14:textId="77777777" w:rsidR="00A705AA" w:rsidRPr="006C0A32" w:rsidRDefault="00D5366D" w:rsidP="000C67E5">
            <w:pPr>
              <w:ind w:right="519"/>
              <w:jc w:val="both"/>
              <w:rPr>
                <w:rFonts w:eastAsia="Calibri"/>
                <w:sz w:val="22"/>
                <w:szCs w:val="22"/>
                <w:lang w:val="ru-RU"/>
              </w:rPr>
            </w:pPr>
            <w:r w:rsidRPr="006C0A32">
              <w:rPr>
                <w:rFonts w:eastAsia="Calibri"/>
                <w:sz w:val="22"/>
                <w:szCs w:val="22"/>
                <w:lang w:val="ru-RU"/>
              </w:rPr>
              <w:t>Алматинская</w:t>
            </w:r>
          </w:p>
        </w:tc>
        <w:tc>
          <w:tcPr>
            <w:tcW w:w="1701" w:type="dxa"/>
            <w:vAlign w:val="center"/>
          </w:tcPr>
          <w:p w14:paraId="1B3A2670" w14:textId="77777777" w:rsidR="00A705AA" w:rsidRPr="006C0A32" w:rsidRDefault="00D5366D" w:rsidP="0016329B">
            <w:pPr>
              <w:ind w:right="27" w:hanging="199"/>
              <w:jc w:val="center"/>
              <w:rPr>
                <w:rFonts w:eastAsia="Calibri"/>
                <w:bCs/>
                <w:sz w:val="22"/>
                <w:szCs w:val="22"/>
                <w:lang w:val="ru-RU"/>
              </w:rPr>
            </w:pPr>
            <w:r w:rsidRPr="006C0A32">
              <w:rPr>
                <w:rFonts w:eastAsia="Calibri"/>
                <w:bCs/>
                <w:sz w:val="22"/>
                <w:szCs w:val="22"/>
                <w:lang w:val="ru-RU"/>
              </w:rPr>
              <w:t>9,5</w:t>
            </w:r>
          </w:p>
        </w:tc>
        <w:tc>
          <w:tcPr>
            <w:tcW w:w="1701" w:type="dxa"/>
            <w:tcBorders>
              <w:top w:val="nil"/>
              <w:left w:val="single" w:sz="4" w:space="0" w:color="auto"/>
              <w:bottom w:val="single" w:sz="4" w:space="0" w:color="auto"/>
              <w:right w:val="single" w:sz="4" w:space="0" w:color="auto"/>
            </w:tcBorders>
            <w:vAlign w:val="center"/>
          </w:tcPr>
          <w:p w14:paraId="20E15900" w14:textId="77777777" w:rsidR="00A705AA" w:rsidRPr="006C0A32" w:rsidRDefault="00D5366D" w:rsidP="0016329B">
            <w:pPr>
              <w:ind w:right="23" w:hanging="199"/>
              <w:jc w:val="center"/>
              <w:rPr>
                <w:rFonts w:eastAsia="Calibri"/>
                <w:sz w:val="22"/>
                <w:szCs w:val="22"/>
                <w:lang w:val="ru-RU"/>
              </w:rPr>
            </w:pPr>
            <w:r w:rsidRPr="006C0A32">
              <w:rPr>
                <w:rFonts w:eastAsia="Calibri"/>
                <w:sz w:val="22"/>
                <w:szCs w:val="22"/>
                <w:lang w:val="ru-RU"/>
              </w:rPr>
              <w:t>2,73</w:t>
            </w:r>
          </w:p>
        </w:tc>
        <w:tc>
          <w:tcPr>
            <w:tcW w:w="1418" w:type="dxa"/>
            <w:tcBorders>
              <w:top w:val="nil"/>
              <w:left w:val="single" w:sz="4" w:space="0" w:color="auto"/>
              <w:bottom w:val="single" w:sz="4" w:space="0" w:color="auto"/>
              <w:right w:val="single" w:sz="4" w:space="0" w:color="auto"/>
            </w:tcBorders>
            <w:vAlign w:val="center"/>
          </w:tcPr>
          <w:p w14:paraId="00202554" w14:textId="77777777" w:rsidR="00A705AA" w:rsidRPr="006C0A32" w:rsidRDefault="00D5366D" w:rsidP="0016329B">
            <w:pPr>
              <w:ind w:right="27" w:hanging="199"/>
              <w:jc w:val="center"/>
              <w:rPr>
                <w:rFonts w:eastAsia="Calibri"/>
                <w:bCs/>
                <w:sz w:val="22"/>
                <w:szCs w:val="22"/>
                <w:lang w:val="ru-RU"/>
              </w:rPr>
            </w:pPr>
            <w:r w:rsidRPr="006C0A32">
              <w:rPr>
                <w:rFonts w:eastAsia="Calibri"/>
                <w:bCs/>
                <w:sz w:val="22"/>
                <w:szCs w:val="22"/>
                <w:lang w:val="ru-RU"/>
              </w:rPr>
              <w:t>1</w:t>
            </w:r>
          </w:p>
        </w:tc>
        <w:tc>
          <w:tcPr>
            <w:tcW w:w="2182" w:type="dxa"/>
            <w:vAlign w:val="center"/>
          </w:tcPr>
          <w:p w14:paraId="6C44B033" w14:textId="77777777" w:rsidR="00A705AA" w:rsidRPr="006C0A32" w:rsidRDefault="00D5366D" w:rsidP="0016329B">
            <w:pPr>
              <w:ind w:hanging="199"/>
              <w:jc w:val="center"/>
              <w:rPr>
                <w:rFonts w:eastAsia="Calibri"/>
                <w:sz w:val="22"/>
                <w:szCs w:val="22"/>
                <w:lang w:val="ru-RU"/>
              </w:rPr>
            </w:pPr>
            <w:r w:rsidRPr="006C0A32">
              <w:rPr>
                <w:rFonts w:eastAsia="Calibri"/>
                <w:sz w:val="22"/>
                <w:szCs w:val="22"/>
                <w:lang w:val="ru-RU"/>
              </w:rPr>
              <w:t>2,73 (2025)</w:t>
            </w:r>
          </w:p>
        </w:tc>
      </w:tr>
      <w:tr w:rsidR="00FC7945" w:rsidRPr="006C0A32" w14:paraId="3228CF5A" w14:textId="77777777" w:rsidTr="0016329B">
        <w:trPr>
          <w:trHeight w:val="225"/>
          <w:jc w:val="center"/>
        </w:trPr>
        <w:tc>
          <w:tcPr>
            <w:tcW w:w="2467" w:type="dxa"/>
          </w:tcPr>
          <w:p w14:paraId="07BF6270" w14:textId="77777777" w:rsidR="00A705AA" w:rsidRPr="006C0A32" w:rsidRDefault="00D5366D" w:rsidP="000C67E5">
            <w:pPr>
              <w:ind w:right="519"/>
              <w:jc w:val="both"/>
              <w:rPr>
                <w:rFonts w:eastAsia="Calibri"/>
                <w:sz w:val="22"/>
                <w:szCs w:val="22"/>
                <w:lang w:val="ru-RU"/>
              </w:rPr>
            </w:pPr>
            <w:r w:rsidRPr="006C0A32">
              <w:rPr>
                <w:rFonts w:eastAsia="Calibri"/>
                <w:sz w:val="22"/>
                <w:szCs w:val="22"/>
                <w:lang w:val="ru-RU"/>
              </w:rPr>
              <w:t>Акмолинская</w:t>
            </w:r>
          </w:p>
        </w:tc>
        <w:tc>
          <w:tcPr>
            <w:tcW w:w="1701" w:type="dxa"/>
            <w:vAlign w:val="center"/>
          </w:tcPr>
          <w:p w14:paraId="54301C88" w14:textId="77777777" w:rsidR="00A705AA" w:rsidRPr="006C0A32" w:rsidRDefault="00D5366D" w:rsidP="0016329B">
            <w:pPr>
              <w:ind w:right="27" w:hanging="199"/>
              <w:jc w:val="center"/>
              <w:rPr>
                <w:rFonts w:eastAsia="Calibri"/>
                <w:bCs/>
                <w:sz w:val="22"/>
                <w:szCs w:val="22"/>
                <w:lang w:val="ru-RU"/>
              </w:rPr>
            </w:pPr>
            <w:r w:rsidRPr="006C0A32">
              <w:rPr>
                <w:rFonts w:eastAsia="Calibri"/>
                <w:bCs/>
                <w:sz w:val="22"/>
                <w:szCs w:val="22"/>
                <w:lang w:val="ru-RU"/>
              </w:rPr>
              <w:t>5,4</w:t>
            </w:r>
          </w:p>
        </w:tc>
        <w:tc>
          <w:tcPr>
            <w:tcW w:w="1701" w:type="dxa"/>
            <w:tcBorders>
              <w:top w:val="nil"/>
              <w:left w:val="single" w:sz="4" w:space="0" w:color="auto"/>
              <w:bottom w:val="single" w:sz="4" w:space="0" w:color="auto"/>
              <w:right w:val="single" w:sz="4" w:space="0" w:color="auto"/>
            </w:tcBorders>
            <w:vAlign w:val="center"/>
          </w:tcPr>
          <w:p w14:paraId="54C36FF0" w14:textId="77777777" w:rsidR="00A705AA" w:rsidRPr="006C0A32" w:rsidRDefault="00D5366D" w:rsidP="0016329B">
            <w:pPr>
              <w:ind w:right="23" w:hanging="199"/>
              <w:jc w:val="center"/>
              <w:rPr>
                <w:rFonts w:eastAsia="Calibri"/>
                <w:sz w:val="22"/>
                <w:szCs w:val="22"/>
                <w:lang w:val="ru-RU"/>
              </w:rPr>
            </w:pPr>
            <w:r w:rsidRPr="006C0A32">
              <w:rPr>
                <w:rFonts w:eastAsia="Calibri"/>
                <w:sz w:val="22"/>
                <w:szCs w:val="22"/>
                <w:lang w:val="ru-RU"/>
              </w:rPr>
              <w:t>3,31</w:t>
            </w:r>
          </w:p>
        </w:tc>
        <w:tc>
          <w:tcPr>
            <w:tcW w:w="1418" w:type="dxa"/>
            <w:tcBorders>
              <w:top w:val="nil"/>
              <w:left w:val="single" w:sz="4" w:space="0" w:color="auto"/>
              <w:bottom w:val="single" w:sz="4" w:space="0" w:color="auto"/>
              <w:right w:val="single" w:sz="4" w:space="0" w:color="auto"/>
            </w:tcBorders>
            <w:vAlign w:val="center"/>
          </w:tcPr>
          <w:p w14:paraId="68AA1E8E" w14:textId="77777777" w:rsidR="00A705AA" w:rsidRPr="006C0A32" w:rsidRDefault="00D5366D" w:rsidP="0016329B">
            <w:pPr>
              <w:ind w:right="27" w:hanging="199"/>
              <w:jc w:val="center"/>
              <w:rPr>
                <w:rFonts w:eastAsia="Calibri"/>
                <w:bCs/>
                <w:sz w:val="22"/>
                <w:szCs w:val="22"/>
                <w:lang w:val="ru-RU"/>
              </w:rPr>
            </w:pPr>
            <w:r w:rsidRPr="006C0A32">
              <w:rPr>
                <w:rFonts w:eastAsia="Calibri"/>
                <w:bCs/>
                <w:sz w:val="22"/>
                <w:szCs w:val="22"/>
                <w:lang w:val="ru-RU"/>
              </w:rPr>
              <w:t>1</w:t>
            </w:r>
          </w:p>
        </w:tc>
        <w:tc>
          <w:tcPr>
            <w:tcW w:w="2182" w:type="dxa"/>
            <w:vAlign w:val="center"/>
          </w:tcPr>
          <w:p w14:paraId="61631BA7" w14:textId="77777777" w:rsidR="00A705AA" w:rsidRPr="006C0A32" w:rsidRDefault="00D5366D" w:rsidP="0016329B">
            <w:pPr>
              <w:ind w:hanging="199"/>
              <w:jc w:val="center"/>
              <w:rPr>
                <w:rFonts w:eastAsia="Calibri"/>
                <w:sz w:val="22"/>
                <w:szCs w:val="22"/>
                <w:lang w:val="ru-RU"/>
              </w:rPr>
            </w:pPr>
            <w:r w:rsidRPr="006C0A32">
              <w:rPr>
                <w:rFonts w:eastAsia="Calibri"/>
                <w:sz w:val="22"/>
                <w:szCs w:val="22"/>
                <w:lang w:val="ru-RU"/>
              </w:rPr>
              <w:t>3,31 (2025)</w:t>
            </w:r>
          </w:p>
        </w:tc>
      </w:tr>
      <w:tr w:rsidR="00FC7945" w:rsidRPr="006C0A32" w14:paraId="3C62CD96" w14:textId="77777777" w:rsidTr="0016329B">
        <w:trPr>
          <w:trHeight w:val="237"/>
          <w:jc w:val="center"/>
        </w:trPr>
        <w:tc>
          <w:tcPr>
            <w:tcW w:w="2467" w:type="dxa"/>
          </w:tcPr>
          <w:p w14:paraId="62A788EF" w14:textId="77777777" w:rsidR="00A705AA" w:rsidRPr="006C0A32" w:rsidRDefault="00D5366D" w:rsidP="000C67E5">
            <w:pPr>
              <w:ind w:right="519"/>
              <w:jc w:val="both"/>
              <w:rPr>
                <w:rFonts w:eastAsia="Calibri"/>
                <w:sz w:val="22"/>
                <w:szCs w:val="22"/>
                <w:lang w:val="ru-RU"/>
              </w:rPr>
            </w:pPr>
            <w:r w:rsidRPr="006C0A32">
              <w:rPr>
                <w:rFonts w:eastAsia="Calibri"/>
                <w:sz w:val="22"/>
                <w:szCs w:val="22"/>
                <w:lang w:val="ru-RU"/>
              </w:rPr>
              <w:t>Актюбинская</w:t>
            </w:r>
          </w:p>
        </w:tc>
        <w:tc>
          <w:tcPr>
            <w:tcW w:w="1701" w:type="dxa"/>
            <w:vAlign w:val="center"/>
          </w:tcPr>
          <w:p w14:paraId="503D1F7A" w14:textId="77777777" w:rsidR="00A705AA" w:rsidRPr="006C0A32" w:rsidRDefault="00D5366D" w:rsidP="0016329B">
            <w:pPr>
              <w:ind w:right="27" w:hanging="199"/>
              <w:jc w:val="center"/>
              <w:rPr>
                <w:rFonts w:eastAsia="Calibri"/>
                <w:bCs/>
                <w:sz w:val="22"/>
                <w:szCs w:val="22"/>
                <w:lang w:val="ru-RU"/>
              </w:rPr>
            </w:pPr>
            <w:r w:rsidRPr="006C0A32">
              <w:rPr>
                <w:rFonts w:eastAsia="Calibri"/>
                <w:bCs/>
                <w:sz w:val="22"/>
                <w:szCs w:val="22"/>
                <w:lang w:val="ru-RU"/>
              </w:rPr>
              <w:t>8,5</w:t>
            </w:r>
          </w:p>
        </w:tc>
        <w:tc>
          <w:tcPr>
            <w:tcW w:w="1701" w:type="dxa"/>
            <w:tcBorders>
              <w:top w:val="nil"/>
              <w:left w:val="single" w:sz="4" w:space="0" w:color="auto"/>
              <w:bottom w:val="single" w:sz="4" w:space="0" w:color="auto"/>
              <w:right w:val="single" w:sz="4" w:space="0" w:color="auto"/>
            </w:tcBorders>
            <w:vAlign w:val="center"/>
          </w:tcPr>
          <w:p w14:paraId="53ED5F50" w14:textId="77777777" w:rsidR="00A705AA" w:rsidRPr="006C0A32" w:rsidRDefault="00D5366D" w:rsidP="0016329B">
            <w:pPr>
              <w:ind w:right="23" w:hanging="199"/>
              <w:jc w:val="center"/>
              <w:rPr>
                <w:rFonts w:eastAsia="Calibri"/>
                <w:sz w:val="22"/>
                <w:szCs w:val="22"/>
                <w:lang w:val="ru-RU"/>
              </w:rPr>
            </w:pPr>
            <w:r w:rsidRPr="006C0A32">
              <w:rPr>
                <w:rFonts w:eastAsia="Calibri"/>
                <w:sz w:val="22"/>
                <w:szCs w:val="22"/>
                <w:lang w:val="ru-RU"/>
              </w:rPr>
              <w:t>3,23</w:t>
            </w:r>
          </w:p>
        </w:tc>
        <w:tc>
          <w:tcPr>
            <w:tcW w:w="1418" w:type="dxa"/>
            <w:tcBorders>
              <w:top w:val="nil"/>
              <w:left w:val="single" w:sz="4" w:space="0" w:color="auto"/>
              <w:bottom w:val="single" w:sz="4" w:space="0" w:color="auto"/>
              <w:right w:val="single" w:sz="4" w:space="0" w:color="auto"/>
            </w:tcBorders>
            <w:vAlign w:val="center"/>
          </w:tcPr>
          <w:p w14:paraId="546E71A7" w14:textId="77777777" w:rsidR="00A705AA" w:rsidRPr="006C0A32" w:rsidRDefault="00D5366D" w:rsidP="0016329B">
            <w:pPr>
              <w:ind w:right="27" w:hanging="199"/>
              <w:jc w:val="center"/>
              <w:rPr>
                <w:rFonts w:eastAsia="Calibri"/>
                <w:bCs/>
                <w:sz w:val="22"/>
                <w:szCs w:val="22"/>
                <w:lang w:val="ru-RU"/>
              </w:rPr>
            </w:pPr>
            <w:r w:rsidRPr="006C0A32">
              <w:rPr>
                <w:rFonts w:eastAsia="Calibri"/>
                <w:bCs/>
                <w:sz w:val="22"/>
                <w:szCs w:val="22"/>
                <w:lang w:val="ru-RU"/>
              </w:rPr>
              <w:t>1</w:t>
            </w:r>
          </w:p>
        </w:tc>
        <w:tc>
          <w:tcPr>
            <w:tcW w:w="2182" w:type="dxa"/>
            <w:vAlign w:val="center"/>
          </w:tcPr>
          <w:p w14:paraId="2C0AFB98" w14:textId="77777777" w:rsidR="00A705AA" w:rsidRPr="006C0A32" w:rsidRDefault="00D5366D" w:rsidP="0016329B">
            <w:pPr>
              <w:ind w:hanging="199"/>
              <w:jc w:val="center"/>
              <w:rPr>
                <w:rFonts w:eastAsia="Calibri"/>
                <w:sz w:val="22"/>
                <w:szCs w:val="22"/>
                <w:lang w:val="ru-RU"/>
              </w:rPr>
            </w:pPr>
            <w:r w:rsidRPr="006C0A32">
              <w:rPr>
                <w:rFonts w:eastAsia="Calibri"/>
                <w:sz w:val="22"/>
                <w:szCs w:val="22"/>
                <w:lang w:val="ru-RU"/>
              </w:rPr>
              <w:t>3,23 (2025)</w:t>
            </w:r>
          </w:p>
        </w:tc>
      </w:tr>
      <w:tr w:rsidR="00FC7945" w:rsidRPr="006C0A32" w14:paraId="0C191CC9" w14:textId="77777777" w:rsidTr="0016329B">
        <w:trPr>
          <w:trHeight w:val="278"/>
          <w:jc w:val="center"/>
        </w:trPr>
        <w:tc>
          <w:tcPr>
            <w:tcW w:w="2467" w:type="dxa"/>
          </w:tcPr>
          <w:p w14:paraId="3575C564" w14:textId="77777777" w:rsidR="00A705AA" w:rsidRPr="006C0A32" w:rsidRDefault="00D5366D" w:rsidP="000C67E5">
            <w:pPr>
              <w:ind w:right="519"/>
              <w:jc w:val="both"/>
              <w:rPr>
                <w:rFonts w:eastAsia="Calibri"/>
                <w:sz w:val="22"/>
                <w:szCs w:val="22"/>
                <w:lang w:val="ru-RU"/>
              </w:rPr>
            </w:pPr>
            <w:r w:rsidRPr="006C0A32">
              <w:rPr>
                <w:rFonts w:eastAsia="Calibri"/>
                <w:sz w:val="22"/>
                <w:szCs w:val="22"/>
                <w:lang w:val="ru-RU"/>
              </w:rPr>
              <w:t>Атырауская</w:t>
            </w:r>
          </w:p>
        </w:tc>
        <w:tc>
          <w:tcPr>
            <w:tcW w:w="1701" w:type="dxa"/>
            <w:vAlign w:val="center"/>
          </w:tcPr>
          <w:p w14:paraId="02225543" w14:textId="77777777" w:rsidR="00A705AA" w:rsidRPr="006C0A32" w:rsidRDefault="00D5366D" w:rsidP="0016329B">
            <w:pPr>
              <w:ind w:right="27" w:hanging="199"/>
              <w:jc w:val="center"/>
              <w:rPr>
                <w:rFonts w:eastAsia="Calibri"/>
                <w:bCs/>
                <w:sz w:val="22"/>
                <w:szCs w:val="22"/>
                <w:lang w:val="ru-RU"/>
              </w:rPr>
            </w:pPr>
            <w:r w:rsidRPr="006C0A32">
              <w:rPr>
                <w:rFonts w:eastAsia="Calibri"/>
                <w:bCs/>
                <w:sz w:val="22"/>
                <w:szCs w:val="22"/>
                <w:lang w:val="ru-RU"/>
              </w:rPr>
              <w:t>12,0</w:t>
            </w:r>
          </w:p>
        </w:tc>
        <w:tc>
          <w:tcPr>
            <w:tcW w:w="1701" w:type="dxa"/>
            <w:tcBorders>
              <w:top w:val="nil"/>
              <w:left w:val="single" w:sz="4" w:space="0" w:color="auto"/>
              <w:bottom w:val="single" w:sz="4" w:space="0" w:color="auto"/>
              <w:right w:val="single" w:sz="4" w:space="0" w:color="auto"/>
            </w:tcBorders>
            <w:vAlign w:val="center"/>
          </w:tcPr>
          <w:p w14:paraId="7A2DAD33" w14:textId="77777777" w:rsidR="00A705AA" w:rsidRPr="006C0A32" w:rsidRDefault="00D5366D" w:rsidP="0016329B">
            <w:pPr>
              <w:ind w:right="23" w:hanging="199"/>
              <w:jc w:val="center"/>
              <w:rPr>
                <w:rFonts w:eastAsia="Calibri"/>
                <w:sz w:val="22"/>
                <w:szCs w:val="22"/>
                <w:lang w:val="ru-RU"/>
              </w:rPr>
            </w:pPr>
            <w:r w:rsidRPr="006C0A32">
              <w:rPr>
                <w:rFonts w:eastAsia="Calibri"/>
                <w:sz w:val="22"/>
                <w:szCs w:val="22"/>
                <w:lang w:val="ru-RU"/>
              </w:rPr>
              <w:t>2,91</w:t>
            </w:r>
          </w:p>
        </w:tc>
        <w:tc>
          <w:tcPr>
            <w:tcW w:w="1418" w:type="dxa"/>
            <w:tcBorders>
              <w:top w:val="nil"/>
              <w:left w:val="single" w:sz="4" w:space="0" w:color="auto"/>
              <w:bottom w:val="single" w:sz="4" w:space="0" w:color="auto"/>
              <w:right w:val="single" w:sz="4" w:space="0" w:color="auto"/>
            </w:tcBorders>
            <w:vAlign w:val="center"/>
          </w:tcPr>
          <w:p w14:paraId="455A70C5" w14:textId="77777777" w:rsidR="00A705AA" w:rsidRPr="006C0A32" w:rsidRDefault="00D5366D" w:rsidP="0016329B">
            <w:pPr>
              <w:ind w:right="27" w:hanging="199"/>
              <w:jc w:val="center"/>
              <w:rPr>
                <w:rFonts w:eastAsia="Calibri"/>
                <w:bCs/>
                <w:sz w:val="22"/>
                <w:szCs w:val="22"/>
                <w:lang w:val="ru-RU"/>
              </w:rPr>
            </w:pPr>
            <w:r w:rsidRPr="006C0A32">
              <w:rPr>
                <w:rFonts w:eastAsia="Calibri"/>
                <w:bCs/>
                <w:sz w:val="22"/>
                <w:szCs w:val="22"/>
                <w:lang w:val="ru-RU"/>
              </w:rPr>
              <w:t>2</w:t>
            </w:r>
          </w:p>
        </w:tc>
        <w:tc>
          <w:tcPr>
            <w:tcW w:w="2182" w:type="dxa"/>
            <w:vAlign w:val="center"/>
          </w:tcPr>
          <w:p w14:paraId="39A50E0F" w14:textId="77777777" w:rsidR="00A705AA" w:rsidRPr="006C0A32" w:rsidRDefault="00D5366D" w:rsidP="0016329B">
            <w:pPr>
              <w:ind w:hanging="199"/>
              <w:jc w:val="center"/>
              <w:rPr>
                <w:rFonts w:eastAsia="Calibri"/>
                <w:sz w:val="22"/>
                <w:szCs w:val="22"/>
                <w:lang w:val="ru-RU"/>
              </w:rPr>
            </w:pPr>
            <w:r w:rsidRPr="006C0A32">
              <w:rPr>
                <w:rFonts w:eastAsia="Calibri"/>
                <w:sz w:val="22"/>
                <w:szCs w:val="22"/>
                <w:lang w:val="ru-RU"/>
              </w:rPr>
              <w:t>3,02 (2023)</w:t>
            </w:r>
          </w:p>
        </w:tc>
      </w:tr>
      <w:tr w:rsidR="00FC7945" w:rsidRPr="006C0A32" w14:paraId="19217754" w14:textId="77777777" w:rsidTr="0016329B">
        <w:trPr>
          <w:trHeight w:val="237"/>
          <w:jc w:val="center"/>
        </w:trPr>
        <w:tc>
          <w:tcPr>
            <w:tcW w:w="2467" w:type="dxa"/>
          </w:tcPr>
          <w:p w14:paraId="3A71FB80" w14:textId="77777777" w:rsidR="00A705AA" w:rsidRPr="006C0A32" w:rsidRDefault="00D5366D" w:rsidP="000C67E5">
            <w:pPr>
              <w:ind w:right="-108"/>
              <w:jc w:val="both"/>
              <w:rPr>
                <w:rFonts w:eastAsia="Calibri"/>
                <w:sz w:val="22"/>
                <w:szCs w:val="22"/>
                <w:lang w:val="ru-RU"/>
              </w:rPr>
            </w:pPr>
            <w:r w:rsidRPr="006C0A32">
              <w:rPr>
                <w:rFonts w:eastAsia="Calibri"/>
                <w:sz w:val="22"/>
                <w:szCs w:val="22"/>
                <w:lang w:val="ru-RU"/>
              </w:rPr>
              <w:t>Восточно-Казахстанская</w:t>
            </w:r>
          </w:p>
        </w:tc>
        <w:tc>
          <w:tcPr>
            <w:tcW w:w="1701" w:type="dxa"/>
            <w:vAlign w:val="center"/>
          </w:tcPr>
          <w:p w14:paraId="41CA24FB" w14:textId="77777777" w:rsidR="00A705AA" w:rsidRPr="006C0A32" w:rsidRDefault="00D5366D" w:rsidP="0016329B">
            <w:pPr>
              <w:ind w:right="27" w:hanging="199"/>
              <w:jc w:val="center"/>
              <w:rPr>
                <w:rFonts w:eastAsia="Calibri"/>
                <w:bCs/>
                <w:sz w:val="22"/>
                <w:szCs w:val="22"/>
                <w:lang w:val="ru-RU"/>
              </w:rPr>
            </w:pPr>
            <w:r w:rsidRPr="006C0A32">
              <w:rPr>
                <w:rFonts w:eastAsia="Calibri"/>
                <w:bCs/>
                <w:sz w:val="22"/>
                <w:szCs w:val="22"/>
                <w:lang w:val="ru-RU"/>
              </w:rPr>
              <w:t>4,9</w:t>
            </w:r>
          </w:p>
        </w:tc>
        <w:tc>
          <w:tcPr>
            <w:tcW w:w="1701" w:type="dxa"/>
            <w:tcBorders>
              <w:top w:val="nil"/>
              <w:left w:val="single" w:sz="4" w:space="0" w:color="auto"/>
              <w:bottom w:val="single" w:sz="4" w:space="0" w:color="auto"/>
              <w:right w:val="single" w:sz="4" w:space="0" w:color="auto"/>
            </w:tcBorders>
            <w:vAlign w:val="center"/>
          </w:tcPr>
          <w:p w14:paraId="02F995F7" w14:textId="77777777" w:rsidR="00A705AA" w:rsidRPr="006C0A32" w:rsidRDefault="00D5366D" w:rsidP="0016329B">
            <w:pPr>
              <w:ind w:right="23" w:hanging="199"/>
              <w:jc w:val="center"/>
              <w:rPr>
                <w:rFonts w:eastAsia="Calibri"/>
                <w:sz w:val="22"/>
                <w:szCs w:val="22"/>
                <w:lang w:val="ru-RU"/>
              </w:rPr>
            </w:pPr>
            <w:r w:rsidRPr="006C0A32">
              <w:rPr>
                <w:rFonts w:eastAsia="Calibri"/>
                <w:sz w:val="22"/>
                <w:szCs w:val="22"/>
                <w:lang w:val="ru-RU"/>
              </w:rPr>
              <w:t>2,20</w:t>
            </w:r>
          </w:p>
        </w:tc>
        <w:tc>
          <w:tcPr>
            <w:tcW w:w="1418" w:type="dxa"/>
            <w:tcBorders>
              <w:top w:val="nil"/>
              <w:left w:val="single" w:sz="4" w:space="0" w:color="auto"/>
              <w:bottom w:val="single" w:sz="4" w:space="0" w:color="auto"/>
              <w:right w:val="single" w:sz="4" w:space="0" w:color="auto"/>
            </w:tcBorders>
            <w:vAlign w:val="center"/>
          </w:tcPr>
          <w:p w14:paraId="3BFAE3F8" w14:textId="77777777" w:rsidR="00A705AA" w:rsidRPr="006C0A32" w:rsidRDefault="00D5366D" w:rsidP="0016329B">
            <w:pPr>
              <w:ind w:right="27" w:hanging="199"/>
              <w:jc w:val="center"/>
              <w:rPr>
                <w:rFonts w:eastAsia="Calibri"/>
                <w:bCs/>
                <w:sz w:val="22"/>
                <w:szCs w:val="22"/>
                <w:lang w:val="ru-RU"/>
              </w:rPr>
            </w:pPr>
            <w:r w:rsidRPr="006C0A32">
              <w:rPr>
                <w:rFonts w:eastAsia="Calibri"/>
                <w:bCs/>
                <w:sz w:val="22"/>
                <w:szCs w:val="22"/>
                <w:lang w:val="ru-RU"/>
              </w:rPr>
              <w:t>3</w:t>
            </w:r>
          </w:p>
        </w:tc>
        <w:tc>
          <w:tcPr>
            <w:tcW w:w="2182" w:type="dxa"/>
            <w:vAlign w:val="center"/>
          </w:tcPr>
          <w:p w14:paraId="230886A0" w14:textId="77777777" w:rsidR="00A705AA" w:rsidRPr="006C0A32" w:rsidRDefault="00D5366D" w:rsidP="0016329B">
            <w:pPr>
              <w:ind w:hanging="199"/>
              <w:jc w:val="center"/>
              <w:rPr>
                <w:rFonts w:eastAsia="Calibri"/>
                <w:sz w:val="22"/>
                <w:szCs w:val="22"/>
                <w:lang w:val="ru-RU"/>
              </w:rPr>
            </w:pPr>
            <w:r w:rsidRPr="006C0A32">
              <w:rPr>
                <w:rFonts w:eastAsia="Calibri"/>
                <w:sz w:val="22"/>
                <w:szCs w:val="22"/>
                <w:lang w:val="ru-RU"/>
              </w:rPr>
              <w:t>2,50 (2023)</w:t>
            </w:r>
          </w:p>
        </w:tc>
      </w:tr>
      <w:tr w:rsidR="00FC7945" w:rsidRPr="006C0A32" w14:paraId="4A0EA737" w14:textId="77777777" w:rsidTr="0016329B">
        <w:trPr>
          <w:trHeight w:val="225"/>
          <w:jc w:val="center"/>
        </w:trPr>
        <w:tc>
          <w:tcPr>
            <w:tcW w:w="2467" w:type="dxa"/>
          </w:tcPr>
          <w:p w14:paraId="33EB84C5" w14:textId="77777777" w:rsidR="00A705AA" w:rsidRPr="006C0A32" w:rsidRDefault="00D5366D" w:rsidP="000C67E5">
            <w:pPr>
              <w:ind w:right="519"/>
              <w:jc w:val="both"/>
              <w:rPr>
                <w:rFonts w:eastAsia="Calibri"/>
                <w:sz w:val="22"/>
                <w:szCs w:val="22"/>
                <w:lang w:val="ru-RU"/>
              </w:rPr>
            </w:pPr>
            <w:r w:rsidRPr="006C0A32">
              <w:rPr>
                <w:rFonts w:eastAsia="Calibri"/>
                <w:sz w:val="22"/>
                <w:szCs w:val="22"/>
                <w:lang w:val="ru-RU"/>
              </w:rPr>
              <w:t>Жамбылская</w:t>
            </w:r>
          </w:p>
        </w:tc>
        <w:tc>
          <w:tcPr>
            <w:tcW w:w="1701" w:type="dxa"/>
            <w:vAlign w:val="center"/>
          </w:tcPr>
          <w:p w14:paraId="6D513655" w14:textId="77777777" w:rsidR="00A705AA" w:rsidRPr="006C0A32" w:rsidRDefault="00D5366D" w:rsidP="0016329B">
            <w:pPr>
              <w:ind w:right="27" w:hanging="199"/>
              <w:jc w:val="center"/>
              <w:rPr>
                <w:rFonts w:eastAsia="Calibri"/>
                <w:bCs/>
                <w:sz w:val="22"/>
                <w:szCs w:val="22"/>
                <w:lang w:val="ru-RU"/>
              </w:rPr>
            </w:pPr>
            <w:r w:rsidRPr="006C0A32">
              <w:rPr>
                <w:rFonts w:eastAsia="Calibri"/>
                <w:bCs/>
                <w:sz w:val="22"/>
                <w:szCs w:val="22"/>
                <w:lang w:val="ru-RU"/>
              </w:rPr>
              <w:t>12,6</w:t>
            </w:r>
          </w:p>
        </w:tc>
        <w:tc>
          <w:tcPr>
            <w:tcW w:w="1701" w:type="dxa"/>
            <w:tcBorders>
              <w:top w:val="nil"/>
              <w:left w:val="single" w:sz="4" w:space="0" w:color="auto"/>
              <w:bottom w:val="single" w:sz="4" w:space="0" w:color="auto"/>
              <w:right w:val="single" w:sz="4" w:space="0" w:color="auto"/>
            </w:tcBorders>
            <w:vAlign w:val="center"/>
          </w:tcPr>
          <w:p w14:paraId="5F9E40A1" w14:textId="77777777" w:rsidR="00A705AA" w:rsidRPr="006C0A32" w:rsidRDefault="00D5366D" w:rsidP="0016329B">
            <w:pPr>
              <w:ind w:right="23" w:hanging="199"/>
              <w:jc w:val="center"/>
              <w:rPr>
                <w:rFonts w:eastAsia="Calibri"/>
                <w:sz w:val="22"/>
                <w:szCs w:val="22"/>
                <w:lang w:val="ru-RU"/>
              </w:rPr>
            </w:pPr>
            <w:r w:rsidRPr="006C0A32">
              <w:rPr>
                <w:rFonts w:eastAsia="Calibri"/>
                <w:sz w:val="22"/>
                <w:szCs w:val="22"/>
                <w:lang w:val="ru-RU"/>
              </w:rPr>
              <w:t>2,98</w:t>
            </w:r>
          </w:p>
        </w:tc>
        <w:tc>
          <w:tcPr>
            <w:tcW w:w="1418" w:type="dxa"/>
            <w:tcBorders>
              <w:top w:val="nil"/>
              <w:left w:val="single" w:sz="4" w:space="0" w:color="auto"/>
              <w:bottom w:val="single" w:sz="4" w:space="0" w:color="auto"/>
              <w:right w:val="single" w:sz="4" w:space="0" w:color="auto"/>
            </w:tcBorders>
            <w:vAlign w:val="center"/>
          </w:tcPr>
          <w:p w14:paraId="5522541A" w14:textId="77777777" w:rsidR="00A705AA" w:rsidRPr="006C0A32" w:rsidRDefault="00D5366D" w:rsidP="0016329B">
            <w:pPr>
              <w:ind w:right="27" w:hanging="199"/>
              <w:jc w:val="center"/>
              <w:rPr>
                <w:rFonts w:eastAsia="Calibri"/>
                <w:bCs/>
                <w:sz w:val="22"/>
                <w:szCs w:val="22"/>
                <w:lang w:val="ru-RU"/>
              </w:rPr>
            </w:pPr>
            <w:r w:rsidRPr="006C0A32">
              <w:rPr>
                <w:rFonts w:eastAsia="Calibri"/>
                <w:bCs/>
                <w:sz w:val="22"/>
                <w:szCs w:val="22"/>
                <w:lang w:val="ru-RU"/>
              </w:rPr>
              <w:t>1</w:t>
            </w:r>
          </w:p>
        </w:tc>
        <w:tc>
          <w:tcPr>
            <w:tcW w:w="2182" w:type="dxa"/>
            <w:vAlign w:val="center"/>
          </w:tcPr>
          <w:p w14:paraId="21014DB4" w14:textId="77777777" w:rsidR="00A705AA" w:rsidRPr="006C0A32" w:rsidRDefault="00D5366D" w:rsidP="0016329B">
            <w:pPr>
              <w:ind w:hanging="199"/>
              <w:jc w:val="center"/>
              <w:rPr>
                <w:rFonts w:eastAsia="Calibri"/>
                <w:sz w:val="22"/>
                <w:szCs w:val="22"/>
                <w:lang w:val="ru-RU"/>
              </w:rPr>
            </w:pPr>
            <w:r w:rsidRPr="006C0A32">
              <w:rPr>
                <w:rFonts w:eastAsia="Calibri"/>
                <w:sz w:val="22"/>
                <w:szCs w:val="22"/>
                <w:lang w:val="ru-RU"/>
              </w:rPr>
              <w:t>2,98 (2025)</w:t>
            </w:r>
          </w:p>
        </w:tc>
      </w:tr>
      <w:tr w:rsidR="00FC7945" w:rsidRPr="006C0A32" w14:paraId="09D11DB6" w14:textId="77777777" w:rsidTr="0016329B">
        <w:trPr>
          <w:trHeight w:val="225"/>
          <w:jc w:val="center"/>
        </w:trPr>
        <w:tc>
          <w:tcPr>
            <w:tcW w:w="2467" w:type="dxa"/>
          </w:tcPr>
          <w:p w14:paraId="2F31C4FE" w14:textId="77777777" w:rsidR="00A705AA" w:rsidRPr="006C0A32" w:rsidRDefault="00D5366D" w:rsidP="000C67E5">
            <w:pPr>
              <w:ind w:right="519"/>
              <w:jc w:val="both"/>
              <w:rPr>
                <w:rFonts w:eastAsia="Calibri"/>
                <w:sz w:val="22"/>
                <w:szCs w:val="22"/>
                <w:lang w:val="ru-RU"/>
              </w:rPr>
            </w:pPr>
            <w:r w:rsidRPr="006C0A32">
              <w:rPr>
                <w:rFonts w:eastAsia="Calibri"/>
                <w:bCs/>
                <w:sz w:val="22"/>
                <w:szCs w:val="22"/>
                <w:lang w:val="kk-KZ"/>
              </w:rPr>
              <w:t>Жетісу</w:t>
            </w:r>
          </w:p>
        </w:tc>
        <w:tc>
          <w:tcPr>
            <w:tcW w:w="1701" w:type="dxa"/>
            <w:vAlign w:val="center"/>
          </w:tcPr>
          <w:p w14:paraId="235F2036" w14:textId="77777777" w:rsidR="00A705AA" w:rsidRPr="006C0A32" w:rsidRDefault="00D5366D" w:rsidP="0016329B">
            <w:pPr>
              <w:ind w:right="27" w:hanging="199"/>
              <w:jc w:val="center"/>
              <w:rPr>
                <w:rFonts w:eastAsia="Calibri"/>
                <w:bCs/>
                <w:sz w:val="22"/>
                <w:szCs w:val="22"/>
                <w:lang w:val="ru-RU"/>
              </w:rPr>
            </w:pPr>
            <w:r w:rsidRPr="006C0A32">
              <w:rPr>
                <w:rFonts w:eastAsia="Calibri"/>
                <w:bCs/>
                <w:sz w:val="22"/>
                <w:szCs w:val="22"/>
                <w:lang w:val="ru-RU"/>
              </w:rPr>
              <w:t>9,0</w:t>
            </w:r>
          </w:p>
        </w:tc>
        <w:tc>
          <w:tcPr>
            <w:tcW w:w="1701" w:type="dxa"/>
            <w:tcBorders>
              <w:top w:val="nil"/>
              <w:left w:val="single" w:sz="4" w:space="0" w:color="auto"/>
              <w:bottom w:val="single" w:sz="4" w:space="0" w:color="auto"/>
              <w:right w:val="single" w:sz="4" w:space="0" w:color="auto"/>
            </w:tcBorders>
            <w:vAlign w:val="center"/>
          </w:tcPr>
          <w:p w14:paraId="13638C97" w14:textId="77777777" w:rsidR="00A705AA" w:rsidRPr="006C0A32" w:rsidRDefault="00D5366D" w:rsidP="0016329B">
            <w:pPr>
              <w:ind w:right="23" w:hanging="199"/>
              <w:jc w:val="center"/>
              <w:rPr>
                <w:rFonts w:eastAsia="Calibri"/>
                <w:sz w:val="22"/>
                <w:szCs w:val="22"/>
                <w:lang w:val="ru-RU"/>
              </w:rPr>
            </w:pPr>
            <w:r w:rsidRPr="006C0A32">
              <w:rPr>
                <w:rFonts w:eastAsia="Calibri"/>
                <w:sz w:val="22"/>
                <w:szCs w:val="22"/>
                <w:lang w:val="ru-RU"/>
              </w:rPr>
              <w:t>2,43</w:t>
            </w:r>
          </w:p>
        </w:tc>
        <w:tc>
          <w:tcPr>
            <w:tcW w:w="1418" w:type="dxa"/>
            <w:tcBorders>
              <w:top w:val="nil"/>
              <w:left w:val="single" w:sz="4" w:space="0" w:color="auto"/>
              <w:bottom w:val="single" w:sz="4" w:space="0" w:color="auto"/>
              <w:right w:val="single" w:sz="4" w:space="0" w:color="auto"/>
            </w:tcBorders>
            <w:vAlign w:val="center"/>
          </w:tcPr>
          <w:p w14:paraId="6D152F94" w14:textId="77777777" w:rsidR="00A705AA" w:rsidRPr="006C0A32" w:rsidRDefault="00D5366D" w:rsidP="0016329B">
            <w:pPr>
              <w:ind w:right="27" w:hanging="199"/>
              <w:jc w:val="center"/>
              <w:rPr>
                <w:rFonts w:eastAsia="Calibri"/>
                <w:bCs/>
                <w:sz w:val="22"/>
                <w:szCs w:val="22"/>
                <w:lang w:val="ru-RU"/>
              </w:rPr>
            </w:pPr>
            <w:r w:rsidRPr="006C0A32">
              <w:rPr>
                <w:rFonts w:eastAsia="Calibri"/>
                <w:bCs/>
                <w:sz w:val="22"/>
                <w:szCs w:val="22"/>
                <w:lang w:val="ru-RU"/>
              </w:rPr>
              <w:t>1</w:t>
            </w:r>
          </w:p>
        </w:tc>
        <w:tc>
          <w:tcPr>
            <w:tcW w:w="2182" w:type="dxa"/>
            <w:vAlign w:val="center"/>
          </w:tcPr>
          <w:p w14:paraId="60CF3FD8" w14:textId="77777777" w:rsidR="00A705AA" w:rsidRPr="006C0A32" w:rsidRDefault="00D5366D" w:rsidP="0016329B">
            <w:pPr>
              <w:ind w:hanging="199"/>
              <w:jc w:val="center"/>
              <w:rPr>
                <w:rFonts w:eastAsia="Calibri"/>
                <w:sz w:val="22"/>
                <w:szCs w:val="22"/>
                <w:lang w:val="ru-RU"/>
              </w:rPr>
            </w:pPr>
            <w:r w:rsidRPr="006C0A32">
              <w:rPr>
                <w:rFonts w:eastAsia="Calibri"/>
                <w:sz w:val="22"/>
                <w:szCs w:val="22"/>
                <w:lang w:val="ru-RU"/>
              </w:rPr>
              <w:t>2,43 (2025)</w:t>
            </w:r>
          </w:p>
        </w:tc>
      </w:tr>
      <w:tr w:rsidR="00FC7945" w:rsidRPr="006C0A32" w14:paraId="0E11E7E8" w14:textId="77777777" w:rsidTr="0016329B">
        <w:trPr>
          <w:trHeight w:val="237"/>
          <w:jc w:val="center"/>
        </w:trPr>
        <w:tc>
          <w:tcPr>
            <w:tcW w:w="2467" w:type="dxa"/>
          </w:tcPr>
          <w:p w14:paraId="366D733C" w14:textId="77777777" w:rsidR="00A705AA" w:rsidRPr="006C0A32" w:rsidRDefault="00D5366D" w:rsidP="000C67E5">
            <w:pPr>
              <w:ind w:right="-51"/>
              <w:jc w:val="both"/>
              <w:rPr>
                <w:rFonts w:eastAsia="Calibri"/>
                <w:sz w:val="22"/>
                <w:szCs w:val="22"/>
                <w:lang w:val="ru-RU"/>
              </w:rPr>
            </w:pPr>
            <w:r w:rsidRPr="006C0A32">
              <w:rPr>
                <w:rFonts w:eastAsia="Calibri"/>
                <w:sz w:val="22"/>
                <w:szCs w:val="22"/>
                <w:lang w:val="ru-RU"/>
              </w:rPr>
              <w:t>Западно-Казахстанская</w:t>
            </w:r>
          </w:p>
        </w:tc>
        <w:tc>
          <w:tcPr>
            <w:tcW w:w="1701" w:type="dxa"/>
            <w:vAlign w:val="center"/>
          </w:tcPr>
          <w:p w14:paraId="1FEA8D68" w14:textId="77777777" w:rsidR="00A705AA" w:rsidRPr="006C0A32" w:rsidRDefault="00D5366D" w:rsidP="0016329B">
            <w:pPr>
              <w:ind w:right="27" w:hanging="199"/>
              <w:jc w:val="center"/>
              <w:rPr>
                <w:rFonts w:eastAsia="Calibri"/>
                <w:bCs/>
                <w:sz w:val="22"/>
                <w:szCs w:val="22"/>
                <w:lang w:val="ru-RU"/>
              </w:rPr>
            </w:pPr>
            <w:r w:rsidRPr="006C0A32">
              <w:rPr>
                <w:rFonts w:eastAsia="Calibri"/>
                <w:bCs/>
                <w:sz w:val="22"/>
                <w:szCs w:val="22"/>
                <w:lang w:val="ru-RU"/>
              </w:rPr>
              <w:t>9,9</w:t>
            </w:r>
          </w:p>
        </w:tc>
        <w:tc>
          <w:tcPr>
            <w:tcW w:w="1701" w:type="dxa"/>
            <w:tcBorders>
              <w:top w:val="nil"/>
              <w:left w:val="single" w:sz="4" w:space="0" w:color="auto"/>
              <w:bottom w:val="single" w:sz="4" w:space="0" w:color="auto"/>
              <w:right w:val="single" w:sz="4" w:space="0" w:color="auto"/>
            </w:tcBorders>
            <w:vAlign w:val="center"/>
          </w:tcPr>
          <w:p w14:paraId="043F82A3" w14:textId="77777777" w:rsidR="00A705AA" w:rsidRPr="006C0A32" w:rsidRDefault="00D5366D" w:rsidP="0016329B">
            <w:pPr>
              <w:ind w:right="23" w:hanging="199"/>
              <w:jc w:val="center"/>
              <w:rPr>
                <w:rFonts w:eastAsia="Calibri"/>
                <w:sz w:val="22"/>
                <w:szCs w:val="22"/>
                <w:lang w:val="ru-RU"/>
              </w:rPr>
            </w:pPr>
            <w:r w:rsidRPr="006C0A32">
              <w:rPr>
                <w:rFonts w:eastAsia="Calibri"/>
                <w:sz w:val="22"/>
                <w:szCs w:val="22"/>
                <w:lang w:val="ru-RU"/>
              </w:rPr>
              <w:t>3,51</w:t>
            </w:r>
          </w:p>
        </w:tc>
        <w:tc>
          <w:tcPr>
            <w:tcW w:w="1418" w:type="dxa"/>
            <w:tcBorders>
              <w:top w:val="nil"/>
              <w:left w:val="single" w:sz="4" w:space="0" w:color="auto"/>
              <w:bottom w:val="single" w:sz="4" w:space="0" w:color="auto"/>
              <w:right w:val="single" w:sz="4" w:space="0" w:color="auto"/>
            </w:tcBorders>
            <w:vAlign w:val="center"/>
          </w:tcPr>
          <w:p w14:paraId="13834F01" w14:textId="77777777" w:rsidR="00A705AA" w:rsidRPr="006C0A32" w:rsidRDefault="00D5366D" w:rsidP="0016329B">
            <w:pPr>
              <w:ind w:right="27" w:hanging="199"/>
              <w:jc w:val="center"/>
              <w:rPr>
                <w:rFonts w:eastAsia="Calibri"/>
                <w:bCs/>
                <w:sz w:val="22"/>
                <w:szCs w:val="22"/>
                <w:lang w:val="ru-RU"/>
              </w:rPr>
            </w:pPr>
            <w:r w:rsidRPr="006C0A32">
              <w:rPr>
                <w:rFonts w:eastAsia="Calibri"/>
                <w:bCs/>
                <w:sz w:val="22"/>
                <w:szCs w:val="22"/>
                <w:lang w:val="ru-RU"/>
              </w:rPr>
              <w:t>1</w:t>
            </w:r>
          </w:p>
        </w:tc>
        <w:tc>
          <w:tcPr>
            <w:tcW w:w="2182" w:type="dxa"/>
            <w:vAlign w:val="center"/>
          </w:tcPr>
          <w:p w14:paraId="2F7A9E26" w14:textId="77777777" w:rsidR="00A705AA" w:rsidRPr="006C0A32" w:rsidRDefault="00D5366D" w:rsidP="0016329B">
            <w:pPr>
              <w:ind w:hanging="199"/>
              <w:jc w:val="center"/>
              <w:rPr>
                <w:rFonts w:eastAsia="Calibri"/>
                <w:sz w:val="22"/>
                <w:szCs w:val="22"/>
                <w:lang w:val="ru-RU"/>
              </w:rPr>
            </w:pPr>
            <w:r w:rsidRPr="006C0A32">
              <w:rPr>
                <w:rFonts w:eastAsia="Calibri"/>
                <w:sz w:val="22"/>
                <w:szCs w:val="22"/>
                <w:lang w:val="ru-RU"/>
              </w:rPr>
              <w:t>3,51 (2025)</w:t>
            </w:r>
          </w:p>
        </w:tc>
      </w:tr>
      <w:tr w:rsidR="00FC7945" w:rsidRPr="006C0A32" w14:paraId="26191D48" w14:textId="77777777" w:rsidTr="0016329B">
        <w:trPr>
          <w:trHeight w:val="225"/>
          <w:jc w:val="center"/>
        </w:trPr>
        <w:tc>
          <w:tcPr>
            <w:tcW w:w="2467" w:type="dxa"/>
          </w:tcPr>
          <w:p w14:paraId="5FFA696D" w14:textId="77777777" w:rsidR="00A705AA" w:rsidRPr="006C0A32" w:rsidRDefault="00D5366D" w:rsidP="000C67E5">
            <w:pPr>
              <w:ind w:right="519"/>
              <w:jc w:val="both"/>
              <w:rPr>
                <w:rFonts w:eastAsia="Calibri"/>
                <w:sz w:val="22"/>
                <w:szCs w:val="22"/>
                <w:lang w:val="ru-RU"/>
              </w:rPr>
            </w:pPr>
            <w:r w:rsidRPr="006C0A32">
              <w:rPr>
                <w:rFonts w:eastAsia="Calibri"/>
                <w:sz w:val="22"/>
                <w:szCs w:val="22"/>
                <w:lang w:val="ru-RU"/>
              </w:rPr>
              <w:t>Карагандинская</w:t>
            </w:r>
          </w:p>
        </w:tc>
        <w:tc>
          <w:tcPr>
            <w:tcW w:w="1701" w:type="dxa"/>
            <w:vAlign w:val="center"/>
          </w:tcPr>
          <w:p w14:paraId="24AB52A4" w14:textId="77777777" w:rsidR="00A705AA" w:rsidRPr="006C0A32" w:rsidRDefault="00D5366D" w:rsidP="0016329B">
            <w:pPr>
              <w:ind w:right="27" w:hanging="199"/>
              <w:jc w:val="center"/>
              <w:rPr>
                <w:rFonts w:eastAsia="Calibri"/>
                <w:bCs/>
                <w:sz w:val="22"/>
                <w:szCs w:val="22"/>
                <w:lang w:val="ru-RU"/>
              </w:rPr>
            </w:pPr>
            <w:r w:rsidRPr="006C0A32">
              <w:rPr>
                <w:rFonts w:eastAsia="Calibri"/>
                <w:bCs/>
                <w:sz w:val="22"/>
                <w:szCs w:val="22"/>
                <w:lang w:val="ru-RU"/>
              </w:rPr>
              <w:t>6,2</w:t>
            </w:r>
          </w:p>
        </w:tc>
        <w:tc>
          <w:tcPr>
            <w:tcW w:w="1701" w:type="dxa"/>
            <w:tcBorders>
              <w:top w:val="nil"/>
              <w:left w:val="single" w:sz="4" w:space="0" w:color="auto"/>
              <w:bottom w:val="single" w:sz="4" w:space="0" w:color="auto"/>
              <w:right w:val="single" w:sz="4" w:space="0" w:color="auto"/>
            </w:tcBorders>
            <w:vAlign w:val="center"/>
          </w:tcPr>
          <w:p w14:paraId="5B8E2176" w14:textId="77777777" w:rsidR="00A705AA" w:rsidRPr="006C0A32" w:rsidRDefault="00D5366D" w:rsidP="0016329B">
            <w:pPr>
              <w:ind w:right="23" w:hanging="199"/>
              <w:jc w:val="center"/>
              <w:rPr>
                <w:rFonts w:eastAsia="Calibri"/>
                <w:sz w:val="22"/>
                <w:szCs w:val="22"/>
                <w:lang w:val="ru-RU"/>
              </w:rPr>
            </w:pPr>
            <w:r w:rsidRPr="006C0A32">
              <w:rPr>
                <w:rFonts w:eastAsia="Calibri"/>
                <w:sz w:val="22"/>
                <w:szCs w:val="22"/>
                <w:lang w:val="ru-RU"/>
              </w:rPr>
              <w:t>2,65</w:t>
            </w:r>
          </w:p>
        </w:tc>
        <w:tc>
          <w:tcPr>
            <w:tcW w:w="1418" w:type="dxa"/>
            <w:tcBorders>
              <w:top w:val="nil"/>
              <w:left w:val="single" w:sz="4" w:space="0" w:color="auto"/>
              <w:bottom w:val="single" w:sz="4" w:space="0" w:color="auto"/>
              <w:right w:val="single" w:sz="4" w:space="0" w:color="auto"/>
            </w:tcBorders>
            <w:vAlign w:val="center"/>
          </w:tcPr>
          <w:p w14:paraId="76A69B6F" w14:textId="77777777" w:rsidR="00A705AA" w:rsidRPr="006C0A32" w:rsidRDefault="00D5366D" w:rsidP="0016329B">
            <w:pPr>
              <w:ind w:right="27" w:hanging="199"/>
              <w:jc w:val="center"/>
              <w:rPr>
                <w:rFonts w:eastAsia="Calibri"/>
                <w:bCs/>
                <w:sz w:val="22"/>
                <w:szCs w:val="22"/>
                <w:lang w:val="ru-RU"/>
              </w:rPr>
            </w:pPr>
            <w:r w:rsidRPr="006C0A32">
              <w:rPr>
                <w:rFonts w:eastAsia="Calibri"/>
                <w:bCs/>
                <w:sz w:val="22"/>
                <w:szCs w:val="22"/>
                <w:lang w:val="ru-RU"/>
              </w:rPr>
              <w:t>1</w:t>
            </w:r>
          </w:p>
        </w:tc>
        <w:tc>
          <w:tcPr>
            <w:tcW w:w="2182" w:type="dxa"/>
            <w:vAlign w:val="center"/>
          </w:tcPr>
          <w:p w14:paraId="70A5DCEB" w14:textId="77777777" w:rsidR="00A705AA" w:rsidRPr="006C0A32" w:rsidRDefault="00D5366D" w:rsidP="0016329B">
            <w:pPr>
              <w:ind w:hanging="199"/>
              <w:jc w:val="center"/>
              <w:rPr>
                <w:rFonts w:eastAsia="Calibri"/>
                <w:sz w:val="22"/>
                <w:szCs w:val="22"/>
                <w:lang w:val="ru-RU"/>
              </w:rPr>
            </w:pPr>
            <w:r w:rsidRPr="006C0A32">
              <w:rPr>
                <w:rFonts w:eastAsia="Calibri"/>
                <w:sz w:val="22"/>
                <w:szCs w:val="22"/>
                <w:lang w:val="ru-RU"/>
              </w:rPr>
              <w:t>2,65 (2025)</w:t>
            </w:r>
          </w:p>
        </w:tc>
      </w:tr>
      <w:tr w:rsidR="00FC7945" w:rsidRPr="006C0A32" w14:paraId="56252788" w14:textId="77777777" w:rsidTr="0016329B">
        <w:trPr>
          <w:trHeight w:val="237"/>
          <w:jc w:val="center"/>
        </w:trPr>
        <w:tc>
          <w:tcPr>
            <w:tcW w:w="2467" w:type="dxa"/>
          </w:tcPr>
          <w:p w14:paraId="2C851B04" w14:textId="77777777" w:rsidR="00A705AA" w:rsidRPr="006C0A32" w:rsidRDefault="00D5366D" w:rsidP="000C67E5">
            <w:pPr>
              <w:ind w:right="519"/>
              <w:jc w:val="both"/>
              <w:rPr>
                <w:rFonts w:eastAsia="Calibri"/>
                <w:sz w:val="22"/>
                <w:szCs w:val="22"/>
                <w:lang w:val="ru-RU"/>
              </w:rPr>
            </w:pPr>
            <w:r w:rsidRPr="006C0A32">
              <w:rPr>
                <w:rFonts w:eastAsia="Calibri"/>
                <w:sz w:val="22"/>
                <w:szCs w:val="22"/>
                <w:lang w:val="ru-RU"/>
              </w:rPr>
              <w:t>Костанайская</w:t>
            </w:r>
          </w:p>
        </w:tc>
        <w:tc>
          <w:tcPr>
            <w:tcW w:w="1701" w:type="dxa"/>
            <w:vAlign w:val="center"/>
          </w:tcPr>
          <w:p w14:paraId="096A235A" w14:textId="77777777" w:rsidR="00A705AA" w:rsidRPr="006C0A32" w:rsidRDefault="00D5366D" w:rsidP="0016329B">
            <w:pPr>
              <w:ind w:right="27" w:hanging="199"/>
              <w:jc w:val="center"/>
              <w:rPr>
                <w:rFonts w:eastAsia="Calibri"/>
                <w:bCs/>
                <w:sz w:val="22"/>
                <w:szCs w:val="22"/>
                <w:lang w:val="ru-RU"/>
              </w:rPr>
            </w:pPr>
            <w:r w:rsidRPr="006C0A32">
              <w:rPr>
                <w:rFonts w:eastAsia="Calibri"/>
                <w:bCs/>
                <w:sz w:val="22"/>
                <w:szCs w:val="22"/>
                <w:lang w:val="ru-RU"/>
              </w:rPr>
              <w:t>6,5</w:t>
            </w:r>
          </w:p>
        </w:tc>
        <w:tc>
          <w:tcPr>
            <w:tcW w:w="1701" w:type="dxa"/>
            <w:tcBorders>
              <w:top w:val="nil"/>
              <w:left w:val="single" w:sz="4" w:space="0" w:color="auto"/>
              <w:bottom w:val="single" w:sz="4" w:space="0" w:color="auto"/>
              <w:right w:val="single" w:sz="4" w:space="0" w:color="auto"/>
            </w:tcBorders>
            <w:vAlign w:val="center"/>
          </w:tcPr>
          <w:p w14:paraId="47DADE54" w14:textId="77777777" w:rsidR="00A705AA" w:rsidRPr="006C0A32" w:rsidRDefault="00D5366D" w:rsidP="0016329B">
            <w:pPr>
              <w:ind w:right="23" w:hanging="199"/>
              <w:jc w:val="center"/>
              <w:rPr>
                <w:rFonts w:eastAsia="Calibri"/>
                <w:sz w:val="22"/>
                <w:szCs w:val="22"/>
                <w:lang w:val="ru-RU"/>
              </w:rPr>
            </w:pPr>
            <w:r w:rsidRPr="006C0A32">
              <w:rPr>
                <w:rFonts w:eastAsia="Calibri"/>
                <w:sz w:val="22"/>
                <w:szCs w:val="22"/>
                <w:lang w:val="ru-RU"/>
              </w:rPr>
              <w:t>3,51</w:t>
            </w:r>
          </w:p>
        </w:tc>
        <w:tc>
          <w:tcPr>
            <w:tcW w:w="1418" w:type="dxa"/>
            <w:tcBorders>
              <w:top w:val="nil"/>
              <w:left w:val="single" w:sz="4" w:space="0" w:color="auto"/>
              <w:bottom w:val="single" w:sz="4" w:space="0" w:color="auto"/>
              <w:right w:val="single" w:sz="4" w:space="0" w:color="auto"/>
            </w:tcBorders>
            <w:vAlign w:val="center"/>
          </w:tcPr>
          <w:p w14:paraId="329023EB" w14:textId="77777777" w:rsidR="00A705AA" w:rsidRPr="006C0A32" w:rsidRDefault="00D5366D" w:rsidP="0016329B">
            <w:pPr>
              <w:ind w:right="27" w:hanging="199"/>
              <w:jc w:val="center"/>
              <w:rPr>
                <w:rFonts w:eastAsia="Calibri"/>
                <w:bCs/>
                <w:sz w:val="22"/>
                <w:szCs w:val="22"/>
                <w:lang w:val="ru-RU"/>
              </w:rPr>
            </w:pPr>
            <w:r w:rsidRPr="006C0A32">
              <w:rPr>
                <w:rFonts w:eastAsia="Calibri"/>
                <w:bCs/>
                <w:sz w:val="22"/>
                <w:szCs w:val="22"/>
                <w:lang w:val="ru-RU"/>
              </w:rPr>
              <w:t>1</w:t>
            </w:r>
          </w:p>
        </w:tc>
        <w:tc>
          <w:tcPr>
            <w:tcW w:w="2182" w:type="dxa"/>
            <w:vAlign w:val="center"/>
          </w:tcPr>
          <w:p w14:paraId="5EBEBB52" w14:textId="77777777" w:rsidR="00A705AA" w:rsidRPr="006C0A32" w:rsidRDefault="00D5366D" w:rsidP="0016329B">
            <w:pPr>
              <w:ind w:hanging="199"/>
              <w:jc w:val="center"/>
              <w:rPr>
                <w:rFonts w:eastAsia="Calibri"/>
                <w:sz w:val="22"/>
                <w:szCs w:val="22"/>
                <w:lang w:val="ru-RU"/>
              </w:rPr>
            </w:pPr>
            <w:r w:rsidRPr="006C0A32">
              <w:rPr>
                <w:rFonts w:eastAsia="Calibri"/>
                <w:sz w:val="22"/>
                <w:szCs w:val="22"/>
                <w:lang w:val="ru-RU"/>
              </w:rPr>
              <w:t>3,51 (2025)</w:t>
            </w:r>
          </w:p>
        </w:tc>
      </w:tr>
      <w:tr w:rsidR="00FC7945" w:rsidRPr="006C0A32" w14:paraId="51DCD4CD" w14:textId="77777777" w:rsidTr="0016329B">
        <w:trPr>
          <w:trHeight w:val="225"/>
          <w:jc w:val="center"/>
        </w:trPr>
        <w:tc>
          <w:tcPr>
            <w:tcW w:w="2467" w:type="dxa"/>
          </w:tcPr>
          <w:p w14:paraId="6A6A7813" w14:textId="77777777" w:rsidR="00A705AA" w:rsidRPr="006C0A32" w:rsidRDefault="00D5366D" w:rsidP="000C67E5">
            <w:pPr>
              <w:ind w:right="519"/>
              <w:jc w:val="both"/>
              <w:rPr>
                <w:rFonts w:eastAsia="Calibri"/>
                <w:sz w:val="22"/>
                <w:szCs w:val="22"/>
                <w:lang w:val="ru-RU"/>
              </w:rPr>
            </w:pPr>
            <w:r w:rsidRPr="006C0A32">
              <w:rPr>
                <w:rFonts w:eastAsia="Calibri"/>
                <w:sz w:val="22"/>
                <w:szCs w:val="22"/>
                <w:lang w:val="ru-RU"/>
              </w:rPr>
              <w:t>Кызылординская</w:t>
            </w:r>
          </w:p>
        </w:tc>
        <w:tc>
          <w:tcPr>
            <w:tcW w:w="1701" w:type="dxa"/>
            <w:vAlign w:val="center"/>
          </w:tcPr>
          <w:p w14:paraId="118D71C8" w14:textId="77777777" w:rsidR="00A705AA" w:rsidRPr="006C0A32" w:rsidRDefault="00D5366D" w:rsidP="0016329B">
            <w:pPr>
              <w:ind w:right="27" w:hanging="199"/>
              <w:jc w:val="center"/>
              <w:rPr>
                <w:rFonts w:eastAsia="Calibri"/>
                <w:bCs/>
                <w:sz w:val="22"/>
                <w:szCs w:val="22"/>
                <w:lang w:val="ru-RU"/>
              </w:rPr>
            </w:pPr>
            <w:r w:rsidRPr="006C0A32">
              <w:rPr>
                <w:rFonts w:eastAsia="Calibri"/>
                <w:bCs/>
                <w:sz w:val="22"/>
                <w:szCs w:val="22"/>
                <w:lang w:val="ru-RU"/>
              </w:rPr>
              <w:t>12,8</w:t>
            </w:r>
          </w:p>
        </w:tc>
        <w:tc>
          <w:tcPr>
            <w:tcW w:w="1701" w:type="dxa"/>
            <w:tcBorders>
              <w:top w:val="nil"/>
              <w:left w:val="single" w:sz="4" w:space="0" w:color="auto"/>
              <w:bottom w:val="single" w:sz="4" w:space="0" w:color="auto"/>
              <w:right w:val="single" w:sz="4" w:space="0" w:color="auto"/>
            </w:tcBorders>
            <w:vAlign w:val="center"/>
          </w:tcPr>
          <w:p w14:paraId="7A52C950" w14:textId="77777777" w:rsidR="00A705AA" w:rsidRPr="006C0A32" w:rsidRDefault="00D5366D" w:rsidP="0016329B">
            <w:pPr>
              <w:ind w:right="23" w:hanging="199"/>
              <w:jc w:val="center"/>
              <w:rPr>
                <w:rFonts w:eastAsia="Calibri"/>
                <w:sz w:val="22"/>
                <w:szCs w:val="22"/>
                <w:lang w:val="ru-RU"/>
              </w:rPr>
            </w:pPr>
            <w:r w:rsidRPr="006C0A32">
              <w:rPr>
                <w:rFonts w:eastAsia="Calibri"/>
                <w:sz w:val="22"/>
                <w:szCs w:val="22"/>
                <w:lang w:val="ru-RU"/>
              </w:rPr>
              <w:t>3,54</w:t>
            </w:r>
          </w:p>
        </w:tc>
        <w:tc>
          <w:tcPr>
            <w:tcW w:w="1418" w:type="dxa"/>
            <w:tcBorders>
              <w:top w:val="nil"/>
              <w:left w:val="single" w:sz="4" w:space="0" w:color="auto"/>
              <w:bottom w:val="single" w:sz="4" w:space="0" w:color="auto"/>
              <w:right w:val="single" w:sz="4" w:space="0" w:color="auto"/>
            </w:tcBorders>
            <w:vAlign w:val="center"/>
          </w:tcPr>
          <w:p w14:paraId="55020317" w14:textId="77777777" w:rsidR="00A705AA" w:rsidRPr="006C0A32" w:rsidRDefault="00D5366D" w:rsidP="0016329B">
            <w:pPr>
              <w:ind w:right="27" w:hanging="199"/>
              <w:jc w:val="center"/>
              <w:rPr>
                <w:rFonts w:eastAsia="Calibri"/>
                <w:bCs/>
                <w:sz w:val="22"/>
                <w:szCs w:val="22"/>
                <w:lang w:val="ru-RU"/>
              </w:rPr>
            </w:pPr>
            <w:r w:rsidRPr="006C0A32">
              <w:rPr>
                <w:rFonts w:eastAsia="Calibri"/>
                <w:bCs/>
                <w:sz w:val="22"/>
                <w:szCs w:val="22"/>
                <w:lang w:val="ru-RU"/>
              </w:rPr>
              <w:t>1</w:t>
            </w:r>
          </w:p>
        </w:tc>
        <w:tc>
          <w:tcPr>
            <w:tcW w:w="2182" w:type="dxa"/>
            <w:vAlign w:val="center"/>
          </w:tcPr>
          <w:p w14:paraId="493D5B1A" w14:textId="77777777" w:rsidR="00A705AA" w:rsidRPr="006C0A32" w:rsidRDefault="00D5366D" w:rsidP="0016329B">
            <w:pPr>
              <w:ind w:hanging="199"/>
              <w:jc w:val="center"/>
              <w:rPr>
                <w:rFonts w:eastAsia="Calibri"/>
                <w:sz w:val="22"/>
                <w:szCs w:val="22"/>
                <w:lang w:val="ru-RU"/>
              </w:rPr>
            </w:pPr>
            <w:r w:rsidRPr="006C0A32">
              <w:rPr>
                <w:rFonts w:eastAsia="Calibri"/>
                <w:sz w:val="22"/>
                <w:szCs w:val="22"/>
                <w:lang w:val="ru-RU"/>
              </w:rPr>
              <w:t>3,54 (2025)</w:t>
            </w:r>
          </w:p>
        </w:tc>
      </w:tr>
      <w:tr w:rsidR="00FC7945" w:rsidRPr="006C0A32" w14:paraId="2C3F4BB5" w14:textId="77777777" w:rsidTr="0016329B">
        <w:trPr>
          <w:trHeight w:val="273"/>
          <w:jc w:val="center"/>
        </w:trPr>
        <w:tc>
          <w:tcPr>
            <w:tcW w:w="2467" w:type="dxa"/>
          </w:tcPr>
          <w:p w14:paraId="1FDCACF1" w14:textId="77777777" w:rsidR="00A705AA" w:rsidRPr="006C0A32" w:rsidRDefault="00D5366D" w:rsidP="000C67E5">
            <w:pPr>
              <w:ind w:right="519"/>
              <w:jc w:val="both"/>
              <w:rPr>
                <w:rFonts w:eastAsia="Calibri"/>
                <w:sz w:val="22"/>
                <w:szCs w:val="22"/>
                <w:lang w:val="ru-RU"/>
              </w:rPr>
            </w:pPr>
            <w:r w:rsidRPr="006C0A32">
              <w:rPr>
                <w:rFonts w:eastAsia="Calibri"/>
                <w:sz w:val="22"/>
                <w:szCs w:val="22"/>
                <w:lang w:val="ru-RU"/>
              </w:rPr>
              <w:t>Мангистауская</w:t>
            </w:r>
          </w:p>
        </w:tc>
        <w:tc>
          <w:tcPr>
            <w:tcW w:w="1701" w:type="dxa"/>
            <w:vAlign w:val="center"/>
          </w:tcPr>
          <w:p w14:paraId="6FE365AD" w14:textId="77777777" w:rsidR="00A705AA" w:rsidRPr="006C0A32" w:rsidRDefault="00D5366D" w:rsidP="0016329B">
            <w:pPr>
              <w:ind w:right="27" w:hanging="199"/>
              <w:jc w:val="center"/>
              <w:rPr>
                <w:rFonts w:eastAsia="Calibri"/>
                <w:bCs/>
                <w:sz w:val="22"/>
                <w:szCs w:val="22"/>
                <w:lang w:val="ru-RU"/>
              </w:rPr>
            </w:pPr>
            <w:r w:rsidRPr="006C0A32">
              <w:rPr>
                <w:rFonts w:eastAsia="Calibri"/>
                <w:bCs/>
                <w:sz w:val="22"/>
                <w:szCs w:val="22"/>
                <w:lang w:val="ru-RU"/>
              </w:rPr>
              <w:t>13,9</w:t>
            </w:r>
          </w:p>
        </w:tc>
        <w:tc>
          <w:tcPr>
            <w:tcW w:w="1701" w:type="dxa"/>
            <w:tcBorders>
              <w:top w:val="nil"/>
              <w:left w:val="single" w:sz="4" w:space="0" w:color="auto"/>
              <w:bottom w:val="single" w:sz="4" w:space="0" w:color="auto"/>
              <w:right w:val="single" w:sz="4" w:space="0" w:color="auto"/>
            </w:tcBorders>
            <w:vAlign w:val="center"/>
          </w:tcPr>
          <w:p w14:paraId="01C08CAC" w14:textId="77777777" w:rsidR="00A705AA" w:rsidRPr="006C0A32" w:rsidRDefault="00D5366D" w:rsidP="0016329B">
            <w:pPr>
              <w:ind w:right="23" w:hanging="199"/>
              <w:jc w:val="center"/>
              <w:rPr>
                <w:rFonts w:eastAsia="Calibri"/>
                <w:sz w:val="22"/>
                <w:szCs w:val="22"/>
                <w:lang w:val="ru-RU"/>
              </w:rPr>
            </w:pPr>
            <w:r w:rsidRPr="006C0A32">
              <w:rPr>
                <w:rFonts w:eastAsia="Calibri"/>
                <w:sz w:val="22"/>
                <w:szCs w:val="22"/>
                <w:lang w:val="ru-RU"/>
              </w:rPr>
              <w:t>2,10</w:t>
            </w:r>
          </w:p>
        </w:tc>
        <w:tc>
          <w:tcPr>
            <w:tcW w:w="1418" w:type="dxa"/>
            <w:tcBorders>
              <w:top w:val="nil"/>
              <w:left w:val="single" w:sz="4" w:space="0" w:color="auto"/>
              <w:bottom w:val="single" w:sz="4" w:space="0" w:color="auto"/>
              <w:right w:val="single" w:sz="4" w:space="0" w:color="auto"/>
            </w:tcBorders>
            <w:vAlign w:val="center"/>
          </w:tcPr>
          <w:p w14:paraId="52E14879" w14:textId="77777777" w:rsidR="00A705AA" w:rsidRPr="006C0A32" w:rsidRDefault="00D5366D" w:rsidP="0016329B">
            <w:pPr>
              <w:ind w:right="27" w:hanging="199"/>
              <w:jc w:val="center"/>
              <w:rPr>
                <w:rFonts w:eastAsia="Calibri"/>
                <w:bCs/>
                <w:sz w:val="22"/>
                <w:szCs w:val="22"/>
                <w:lang w:val="ru-RU"/>
              </w:rPr>
            </w:pPr>
            <w:r w:rsidRPr="006C0A32">
              <w:rPr>
                <w:rFonts w:eastAsia="Calibri"/>
                <w:bCs/>
                <w:sz w:val="22"/>
                <w:szCs w:val="22"/>
                <w:lang w:val="ru-RU"/>
              </w:rPr>
              <w:t>4</w:t>
            </w:r>
          </w:p>
        </w:tc>
        <w:tc>
          <w:tcPr>
            <w:tcW w:w="2182" w:type="dxa"/>
            <w:vAlign w:val="center"/>
          </w:tcPr>
          <w:p w14:paraId="27A62752" w14:textId="77777777" w:rsidR="00A705AA" w:rsidRPr="006C0A32" w:rsidRDefault="00D5366D" w:rsidP="0016329B">
            <w:pPr>
              <w:ind w:hanging="199"/>
              <w:jc w:val="center"/>
              <w:rPr>
                <w:rFonts w:eastAsia="Calibri"/>
                <w:sz w:val="22"/>
                <w:szCs w:val="22"/>
                <w:lang w:val="ru-RU"/>
              </w:rPr>
            </w:pPr>
            <w:r w:rsidRPr="006C0A32">
              <w:rPr>
                <w:rFonts w:eastAsia="Calibri"/>
                <w:sz w:val="22"/>
                <w:szCs w:val="22"/>
                <w:lang w:val="ru-RU"/>
              </w:rPr>
              <w:t>2,48 (2023)</w:t>
            </w:r>
          </w:p>
        </w:tc>
      </w:tr>
      <w:tr w:rsidR="00FC7945" w:rsidRPr="006C0A32" w14:paraId="536056F2" w14:textId="77777777" w:rsidTr="0016329B">
        <w:trPr>
          <w:trHeight w:val="237"/>
          <w:jc w:val="center"/>
        </w:trPr>
        <w:tc>
          <w:tcPr>
            <w:tcW w:w="2467" w:type="dxa"/>
          </w:tcPr>
          <w:p w14:paraId="13482D35" w14:textId="77777777" w:rsidR="00A705AA" w:rsidRPr="006C0A32" w:rsidRDefault="00D5366D" w:rsidP="000C67E5">
            <w:pPr>
              <w:ind w:right="519"/>
              <w:jc w:val="both"/>
              <w:rPr>
                <w:rFonts w:eastAsia="Calibri"/>
                <w:sz w:val="22"/>
                <w:szCs w:val="22"/>
                <w:lang w:val="ru-RU"/>
              </w:rPr>
            </w:pPr>
            <w:r w:rsidRPr="006C0A32">
              <w:rPr>
                <w:rFonts w:eastAsia="Calibri"/>
                <w:sz w:val="22"/>
                <w:szCs w:val="22"/>
                <w:lang w:val="ru-RU"/>
              </w:rPr>
              <w:t>Павлодарская</w:t>
            </w:r>
          </w:p>
        </w:tc>
        <w:tc>
          <w:tcPr>
            <w:tcW w:w="1701" w:type="dxa"/>
            <w:vAlign w:val="center"/>
          </w:tcPr>
          <w:p w14:paraId="52FB048C" w14:textId="77777777" w:rsidR="00A705AA" w:rsidRPr="006C0A32" w:rsidRDefault="00D5366D" w:rsidP="0016329B">
            <w:pPr>
              <w:ind w:right="27" w:hanging="199"/>
              <w:jc w:val="center"/>
              <w:rPr>
                <w:rFonts w:eastAsia="Calibri"/>
                <w:bCs/>
                <w:sz w:val="22"/>
                <w:szCs w:val="22"/>
                <w:lang w:val="ru-RU"/>
              </w:rPr>
            </w:pPr>
            <w:r w:rsidRPr="006C0A32">
              <w:rPr>
                <w:rFonts w:eastAsia="Calibri"/>
                <w:bCs/>
                <w:sz w:val="22"/>
                <w:szCs w:val="22"/>
                <w:lang w:val="ru-RU"/>
              </w:rPr>
              <w:t>5,4</w:t>
            </w:r>
          </w:p>
        </w:tc>
        <w:tc>
          <w:tcPr>
            <w:tcW w:w="1701" w:type="dxa"/>
            <w:tcBorders>
              <w:top w:val="nil"/>
              <w:left w:val="single" w:sz="4" w:space="0" w:color="auto"/>
              <w:bottom w:val="single" w:sz="4" w:space="0" w:color="auto"/>
              <w:right w:val="single" w:sz="4" w:space="0" w:color="auto"/>
            </w:tcBorders>
            <w:vAlign w:val="center"/>
          </w:tcPr>
          <w:p w14:paraId="02EA54D7" w14:textId="77777777" w:rsidR="00A705AA" w:rsidRPr="006C0A32" w:rsidRDefault="00D5366D" w:rsidP="0016329B">
            <w:pPr>
              <w:ind w:right="23" w:hanging="199"/>
              <w:jc w:val="center"/>
              <w:rPr>
                <w:rFonts w:eastAsia="Calibri"/>
                <w:sz w:val="22"/>
                <w:szCs w:val="22"/>
                <w:lang w:val="ru-RU"/>
              </w:rPr>
            </w:pPr>
            <w:r w:rsidRPr="006C0A32">
              <w:rPr>
                <w:rFonts w:eastAsia="Calibri"/>
                <w:sz w:val="22"/>
                <w:szCs w:val="22"/>
                <w:lang w:val="ru-RU"/>
              </w:rPr>
              <w:t>3,02</w:t>
            </w:r>
          </w:p>
        </w:tc>
        <w:tc>
          <w:tcPr>
            <w:tcW w:w="1418" w:type="dxa"/>
            <w:tcBorders>
              <w:top w:val="nil"/>
              <w:left w:val="single" w:sz="4" w:space="0" w:color="auto"/>
              <w:bottom w:val="single" w:sz="4" w:space="0" w:color="auto"/>
              <w:right w:val="single" w:sz="4" w:space="0" w:color="auto"/>
            </w:tcBorders>
            <w:vAlign w:val="center"/>
          </w:tcPr>
          <w:p w14:paraId="72C577BF" w14:textId="77777777" w:rsidR="00A705AA" w:rsidRPr="006C0A32" w:rsidRDefault="00D5366D" w:rsidP="0016329B">
            <w:pPr>
              <w:ind w:right="27" w:hanging="199"/>
              <w:jc w:val="center"/>
              <w:rPr>
                <w:rFonts w:eastAsia="Calibri"/>
                <w:bCs/>
                <w:sz w:val="22"/>
                <w:szCs w:val="22"/>
                <w:lang w:val="ru-RU"/>
              </w:rPr>
            </w:pPr>
            <w:r w:rsidRPr="006C0A32">
              <w:rPr>
                <w:rFonts w:eastAsia="Calibri"/>
                <w:bCs/>
                <w:sz w:val="22"/>
                <w:szCs w:val="22"/>
                <w:lang w:val="ru-RU"/>
              </w:rPr>
              <w:t>1</w:t>
            </w:r>
          </w:p>
        </w:tc>
        <w:tc>
          <w:tcPr>
            <w:tcW w:w="2182" w:type="dxa"/>
            <w:vAlign w:val="center"/>
          </w:tcPr>
          <w:p w14:paraId="1C8FCAB6" w14:textId="77777777" w:rsidR="00A705AA" w:rsidRPr="006C0A32" w:rsidRDefault="00D5366D" w:rsidP="0016329B">
            <w:pPr>
              <w:ind w:hanging="199"/>
              <w:jc w:val="center"/>
              <w:rPr>
                <w:rFonts w:eastAsia="Calibri"/>
                <w:sz w:val="22"/>
                <w:szCs w:val="22"/>
                <w:lang w:val="ru-RU"/>
              </w:rPr>
            </w:pPr>
            <w:r w:rsidRPr="006C0A32">
              <w:rPr>
                <w:rFonts w:eastAsia="Calibri"/>
                <w:sz w:val="22"/>
                <w:szCs w:val="22"/>
                <w:lang w:val="ru-RU"/>
              </w:rPr>
              <w:t>3,02 (2025)</w:t>
            </w:r>
          </w:p>
        </w:tc>
      </w:tr>
      <w:tr w:rsidR="00FC7945" w:rsidRPr="006C0A32" w14:paraId="0198F084" w14:textId="77777777" w:rsidTr="0016329B">
        <w:trPr>
          <w:trHeight w:val="237"/>
          <w:jc w:val="center"/>
        </w:trPr>
        <w:tc>
          <w:tcPr>
            <w:tcW w:w="2467" w:type="dxa"/>
          </w:tcPr>
          <w:p w14:paraId="31F46FE9" w14:textId="77777777" w:rsidR="00A705AA" w:rsidRPr="006C0A32" w:rsidRDefault="00D5366D" w:rsidP="000C67E5">
            <w:pPr>
              <w:jc w:val="both"/>
              <w:rPr>
                <w:rFonts w:eastAsia="Calibri"/>
                <w:sz w:val="22"/>
                <w:szCs w:val="22"/>
                <w:lang w:val="ru-RU"/>
              </w:rPr>
            </w:pPr>
            <w:r w:rsidRPr="006C0A32">
              <w:rPr>
                <w:rFonts w:eastAsia="Calibri"/>
                <w:sz w:val="22"/>
                <w:szCs w:val="22"/>
                <w:lang w:val="ru-RU"/>
              </w:rPr>
              <w:t xml:space="preserve">Северо-Казахстанская </w:t>
            </w:r>
          </w:p>
        </w:tc>
        <w:tc>
          <w:tcPr>
            <w:tcW w:w="1701" w:type="dxa"/>
            <w:vAlign w:val="center"/>
          </w:tcPr>
          <w:p w14:paraId="09760A00" w14:textId="77777777" w:rsidR="00A705AA" w:rsidRPr="006C0A32" w:rsidRDefault="00D5366D" w:rsidP="0016329B">
            <w:pPr>
              <w:ind w:right="27" w:hanging="199"/>
              <w:jc w:val="center"/>
              <w:rPr>
                <w:rFonts w:eastAsia="Calibri"/>
                <w:bCs/>
                <w:sz w:val="22"/>
                <w:szCs w:val="22"/>
                <w:lang w:val="ru-RU"/>
              </w:rPr>
            </w:pPr>
            <w:r w:rsidRPr="006C0A32">
              <w:rPr>
                <w:rFonts w:eastAsia="Calibri"/>
                <w:bCs/>
                <w:sz w:val="22"/>
                <w:szCs w:val="22"/>
                <w:lang w:val="ru-RU"/>
              </w:rPr>
              <w:t>5,1</w:t>
            </w:r>
          </w:p>
        </w:tc>
        <w:tc>
          <w:tcPr>
            <w:tcW w:w="1701" w:type="dxa"/>
            <w:tcBorders>
              <w:top w:val="nil"/>
              <w:left w:val="single" w:sz="4" w:space="0" w:color="auto"/>
              <w:bottom w:val="single" w:sz="4" w:space="0" w:color="auto"/>
              <w:right w:val="single" w:sz="4" w:space="0" w:color="auto"/>
            </w:tcBorders>
            <w:vAlign w:val="center"/>
          </w:tcPr>
          <w:p w14:paraId="106A5900" w14:textId="77777777" w:rsidR="00A705AA" w:rsidRPr="006C0A32" w:rsidRDefault="00D5366D" w:rsidP="0016329B">
            <w:pPr>
              <w:ind w:right="23" w:hanging="199"/>
              <w:jc w:val="center"/>
              <w:rPr>
                <w:rFonts w:eastAsia="Calibri"/>
                <w:sz w:val="22"/>
                <w:szCs w:val="22"/>
                <w:lang w:val="ru-RU"/>
              </w:rPr>
            </w:pPr>
            <w:r w:rsidRPr="006C0A32">
              <w:rPr>
                <w:rFonts w:eastAsia="Calibri"/>
                <w:sz w:val="22"/>
                <w:szCs w:val="22"/>
                <w:lang w:val="ru-RU"/>
              </w:rPr>
              <w:t>3,28</w:t>
            </w:r>
          </w:p>
        </w:tc>
        <w:tc>
          <w:tcPr>
            <w:tcW w:w="1418" w:type="dxa"/>
            <w:tcBorders>
              <w:top w:val="nil"/>
              <w:left w:val="single" w:sz="4" w:space="0" w:color="auto"/>
              <w:bottom w:val="single" w:sz="4" w:space="0" w:color="auto"/>
              <w:right w:val="single" w:sz="4" w:space="0" w:color="auto"/>
            </w:tcBorders>
            <w:vAlign w:val="center"/>
          </w:tcPr>
          <w:p w14:paraId="5AE514EA" w14:textId="77777777" w:rsidR="00A705AA" w:rsidRPr="006C0A32" w:rsidRDefault="00D5366D" w:rsidP="0016329B">
            <w:pPr>
              <w:ind w:right="27" w:hanging="199"/>
              <w:jc w:val="center"/>
              <w:rPr>
                <w:rFonts w:eastAsia="Calibri"/>
                <w:bCs/>
                <w:sz w:val="22"/>
                <w:szCs w:val="22"/>
                <w:lang w:val="ru-RU"/>
              </w:rPr>
            </w:pPr>
            <w:r w:rsidRPr="006C0A32">
              <w:rPr>
                <w:rFonts w:eastAsia="Calibri"/>
                <w:bCs/>
                <w:sz w:val="22"/>
                <w:szCs w:val="22"/>
                <w:lang w:val="ru-RU"/>
              </w:rPr>
              <w:t>1</w:t>
            </w:r>
          </w:p>
        </w:tc>
        <w:tc>
          <w:tcPr>
            <w:tcW w:w="2182" w:type="dxa"/>
            <w:vAlign w:val="center"/>
          </w:tcPr>
          <w:p w14:paraId="21602C87" w14:textId="77777777" w:rsidR="00A705AA" w:rsidRPr="006C0A32" w:rsidRDefault="00D5366D" w:rsidP="0016329B">
            <w:pPr>
              <w:ind w:hanging="199"/>
              <w:jc w:val="center"/>
              <w:rPr>
                <w:rFonts w:eastAsia="Calibri"/>
                <w:sz w:val="22"/>
                <w:szCs w:val="22"/>
                <w:lang w:val="ru-RU"/>
              </w:rPr>
            </w:pPr>
            <w:r w:rsidRPr="006C0A32">
              <w:rPr>
                <w:rFonts w:eastAsia="Calibri"/>
                <w:sz w:val="22"/>
                <w:szCs w:val="22"/>
                <w:lang w:val="ru-RU"/>
              </w:rPr>
              <w:t>3,28 (2025)</w:t>
            </w:r>
          </w:p>
        </w:tc>
      </w:tr>
      <w:tr w:rsidR="00FC7945" w:rsidRPr="006C0A32" w14:paraId="547EFA9D" w14:textId="77777777" w:rsidTr="0016329B">
        <w:trPr>
          <w:trHeight w:val="237"/>
          <w:jc w:val="center"/>
        </w:trPr>
        <w:tc>
          <w:tcPr>
            <w:tcW w:w="2467" w:type="dxa"/>
          </w:tcPr>
          <w:p w14:paraId="634FB7A4" w14:textId="77777777" w:rsidR="00A705AA" w:rsidRPr="006C0A32" w:rsidRDefault="00D5366D" w:rsidP="000C67E5">
            <w:pPr>
              <w:ind w:right="519"/>
              <w:jc w:val="both"/>
              <w:rPr>
                <w:rFonts w:eastAsia="Calibri"/>
                <w:sz w:val="22"/>
                <w:szCs w:val="22"/>
                <w:lang w:val="ru-RU"/>
              </w:rPr>
            </w:pPr>
            <w:r w:rsidRPr="006C0A32">
              <w:rPr>
                <w:rFonts w:eastAsia="Calibri"/>
                <w:sz w:val="22"/>
                <w:szCs w:val="22"/>
                <w:lang w:val="ru-RU"/>
              </w:rPr>
              <w:t>Туркестанская</w:t>
            </w:r>
          </w:p>
        </w:tc>
        <w:tc>
          <w:tcPr>
            <w:tcW w:w="1701" w:type="dxa"/>
            <w:vAlign w:val="center"/>
          </w:tcPr>
          <w:p w14:paraId="0444F78F" w14:textId="77777777" w:rsidR="00A705AA" w:rsidRPr="006C0A32" w:rsidRDefault="00D5366D" w:rsidP="0016329B">
            <w:pPr>
              <w:ind w:right="27" w:hanging="199"/>
              <w:jc w:val="center"/>
              <w:rPr>
                <w:rFonts w:eastAsia="Calibri"/>
                <w:bCs/>
                <w:sz w:val="22"/>
                <w:szCs w:val="22"/>
                <w:lang w:val="ru-RU"/>
              </w:rPr>
            </w:pPr>
            <w:r w:rsidRPr="006C0A32">
              <w:rPr>
                <w:rFonts w:eastAsia="Calibri"/>
                <w:bCs/>
                <w:sz w:val="22"/>
                <w:szCs w:val="22"/>
                <w:lang w:val="ru-RU"/>
              </w:rPr>
              <w:t>14,6</w:t>
            </w:r>
          </w:p>
        </w:tc>
        <w:tc>
          <w:tcPr>
            <w:tcW w:w="1701" w:type="dxa"/>
            <w:tcBorders>
              <w:top w:val="nil"/>
              <w:left w:val="single" w:sz="4" w:space="0" w:color="auto"/>
              <w:bottom w:val="single" w:sz="4" w:space="0" w:color="auto"/>
              <w:right w:val="single" w:sz="4" w:space="0" w:color="auto"/>
            </w:tcBorders>
            <w:vAlign w:val="center"/>
          </w:tcPr>
          <w:p w14:paraId="64D9D3E2" w14:textId="77777777" w:rsidR="00A705AA" w:rsidRPr="006C0A32" w:rsidRDefault="00D5366D" w:rsidP="0016329B">
            <w:pPr>
              <w:ind w:right="23" w:hanging="199"/>
              <w:jc w:val="center"/>
              <w:rPr>
                <w:rFonts w:eastAsia="Calibri"/>
                <w:sz w:val="22"/>
                <w:szCs w:val="22"/>
                <w:lang w:val="ru-RU"/>
              </w:rPr>
            </w:pPr>
            <w:r w:rsidRPr="006C0A32">
              <w:rPr>
                <w:rFonts w:eastAsia="Calibri"/>
                <w:sz w:val="22"/>
                <w:szCs w:val="22"/>
                <w:lang w:val="ru-RU"/>
              </w:rPr>
              <w:t>2,93</w:t>
            </w:r>
          </w:p>
        </w:tc>
        <w:tc>
          <w:tcPr>
            <w:tcW w:w="1418" w:type="dxa"/>
            <w:tcBorders>
              <w:top w:val="nil"/>
              <w:left w:val="single" w:sz="4" w:space="0" w:color="auto"/>
              <w:bottom w:val="single" w:sz="4" w:space="0" w:color="auto"/>
              <w:right w:val="single" w:sz="4" w:space="0" w:color="auto"/>
            </w:tcBorders>
            <w:vAlign w:val="center"/>
          </w:tcPr>
          <w:p w14:paraId="13A26204" w14:textId="77777777" w:rsidR="00A705AA" w:rsidRPr="006C0A32" w:rsidRDefault="00D5366D" w:rsidP="0016329B">
            <w:pPr>
              <w:ind w:right="27" w:hanging="199"/>
              <w:jc w:val="center"/>
              <w:rPr>
                <w:rFonts w:eastAsia="Calibri"/>
                <w:bCs/>
                <w:sz w:val="22"/>
                <w:szCs w:val="22"/>
                <w:lang w:val="ru-RU"/>
              </w:rPr>
            </w:pPr>
            <w:r w:rsidRPr="006C0A32">
              <w:rPr>
                <w:rFonts w:eastAsia="Calibri"/>
                <w:bCs/>
                <w:sz w:val="22"/>
                <w:szCs w:val="22"/>
                <w:lang w:val="ru-RU"/>
              </w:rPr>
              <w:t>1</w:t>
            </w:r>
          </w:p>
        </w:tc>
        <w:tc>
          <w:tcPr>
            <w:tcW w:w="2182" w:type="dxa"/>
            <w:vAlign w:val="center"/>
          </w:tcPr>
          <w:p w14:paraId="5796EFEB" w14:textId="77777777" w:rsidR="00A705AA" w:rsidRPr="006C0A32" w:rsidRDefault="00D5366D" w:rsidP="0016329B">
            <w:pPr>
              <w:ind w:hanging="199"/>
              <w:jc w:val="center"/>
              <w:rPr>
                <w:rFonts w:eastAsia="Calibri"/>
                <w:sz w:val="22"/>
                <w:szCs w:val="22"/>
                <w:lang w:val="ru-RU"/>
              </w:rPr>
            </w:pPr>
            <w:r w:rsidRPr="006C0A32">
              <w:rPr>
                <w:rFonts w:eastAsia="Calibri"/>
                <w:sz w:val="22"/>
                <w:szCs w:val="22"/>
                <w:lang w:val="ru-RU"/>
              </w:rPr>
              <w:t>2,93 (2025)</w:t>
            </w:r>
          </w:p>
        </w:tc>
      </w:tr>
      <w:tr w:rsidR="00FC7945" w:rsidRPr="006C0A32" w14:paraId="4D340998" w14:textId="77777777" w:rsidTr="0016329B">
        <w:trPr>
          <w:trHeight w:val="237"/>
          <w:jc w:val="center"/>
        </w:trPr>
        <w:tc>
          <w:tcPr>
            <w:tcW w:w="2467" w:type="dxa"/>
          </w:tcPr>
          <w:p w14:paraId="2661369F" w14:textId="77777777" w:rsidR="00A705AA" w:rsidRPr="006C0A32" w:rsidRDefault="00D5366D" w:rsidP="0049547A">
            <w:pPr>
              <w:tabs>
                <w:tab w:val="left" w:pos="1695"/>
              </w:tabs>
              <w:ind w:right="519"/>
              <w:jc w:val="center"/>
              <w:rPr>
                <w:rFonts w:eastAsia="Calibri"/>
                <w:sz w:val="22"/>
                <w:szCs w:val="22"/>
                <w:lang w:val="ru-RU"/>
              </w:rPr>
            </w:pPr>
            <w:r w:rsidRPr="006C0A32">
              <w:rPr>
                <w:rFonts w:eastAsia="Calibri"/>
                <w:bCs/>
                <w:sz w:val="22"/>
                <w:szCs w:val="22"/>
                <w:lang w:val="kk-KZ"/>
              </w:rPr>
              <w:lastRenderedPageBreak/>
              <w:t>Ұлытау</w:t>
            </w:r>
          </w:p>
        </w:tc>
        <w:tc>
          <w:tcPr>
            <w:tcW w:w="1701" w:type="dxa"/>
            <w:vAlign w:val="center"/>
          </w:tcPr>
          <w:p w14:paraId="7A794694" w14:textId="77777777" w:rsidR="00A705AA" w:rsidRPr="006C0A32" w:rsidRDefault="00D5366D" w:rsidP="0049547A">
            <w:pPr>
              <w:tabs>
                <w:tab w:val="left" w:pos="1695"/>
              </w:tabs>
              <w:ind w:right="27"/>
              <w:jc w:val="center"/>
              <w:rPr>
                <w:rFonts w:eastAsia="Calibri"/>
                <w:bCs/>
                <w:sz w:val="22"/>
                <w:szCs w:val="22"/>
                <w:lang w:val="ru-RU"/>
              </w:rPr>
            </w:pPr>
            <w:r w:rsidRPr="006C0A32">
              <w:rPr>
                <w:rFonts w:eastAsia="Calibri"/>
                <w:bCs/>
                <w:sz w:val="22"/>
                <w:szCs w:val="22"/>
                <w:lang w:val="ru-RU"/>
              </w:rPr>
              <w:t>7,7</w:t>
            </w:r>
          </w:p>
        </w:tc>
        <w:tc>
          <w:tcPr>
            <w:tcW w:w="1701" w:type="dxa"/>
            <w:tcBorders>
              <w:top w:val="nil"/>
              <w:left w:val="single" w:sz="4" w:space="0" w:color="auto"/>
              <w:bottom w:val="single" w:sz="4" w:space="0" w:color="auto"/>
              <w:right w:val="single" w:sz="4" w:space="0" w:color="auto"/>
            </w:tcBorders>
            <w:vAlign w:val="center"/>
          </w:tcPr>
          <w:p w14:paraId="19958D49" w14:textId="77777777" w:rsidR="00A705AA" w:rsidRPr="006C0A32" w:rsidRDefault="00D5366D" w:rsidP="0049547A">
            <w:pPr>
              <w:tabs>
                <w:tab w:val="left" w:pos="1695"/>
              </w:tabs>
              <w:ind w:right="23"/>
              <w:jc w:val="center"/>
              <w:rPr>
                <w:rFonts w:eastAsia="Calibri"/>
                <w:sz w:val="22"/>
                <w:szCs w:val="22"/>
                <w:lang w:val="ru-RU"/>
              </w:rPr>
            </w:pPr>
            <w:r w:rsidRPr="006C0A32">
              <w:rPr>
                <w:rFonts w:eastAsia="Calibri"/>
                <w:sz w:val="22"/>
                <w:szCs w:val="22"/>
                <w:lang w:val="ru-RU"/>
              </w:rPr>
              <w:t>3,27</w:t>
            </w:r>
          </w:p>
        </w:tc>
        <w:tc>
          <w:tcPr>
            <w:tcW w:w="1418" w:type="dxa"/>
            <w:tcBorders>
              <w:top w:val="nil"/>
              <w:left w:val="single" w:sz="4" w:space="0" w:color="auto"/>
              <w:bottom w:val="single" w:sz="4" w:space="0" w:color="auto"/>
              <w:right w:val="single" w:sz="4" w:space="0" w:color="auto"/>
            </w:tcBorders>
            <w:vAlign w:val="center"/>
          </w:tcPr>
          <w:p w14:paraId="1959E431" w14:textId="77777777" w:rsidR="00A705AA" w:rsidRPr="006C0A32" w:rsidRDefault="00D5366D" w:rsidP="0049547A">
            <w:pPr>
              <w:tabs>
                <w:tab w:val="left" w:pos="1695"/>
              </w:tabs>
              <w:ind w:right="27"/>
              <w:jc w:val="center"/>
              <w:rPr>
                <w:rFonts w:eastAsia="Calibri"/>
                <w:bCs/>
                <w:sz w:val="22"/>
                <w:szCs w:val="22"/>
                <w:lang w:val="ru-RU"/>
              </w:rPr>
            </w:pPr>
            <w:r w:rsidRPr="006C0A32">
              <w:rPr>
                <w:rFonts w:eastAsia="Calibri"/>
                <w:bCs/>
                <w:sz w:val="22"/>
                <w:szCs w:val="22"/>
                <w:lang w:val="ru-RU"/>
              </w:rPr>
              <w:t>1</w:t>
            </w:r>
          </w:p>
        </w:tc>
        <w:tc>
          <w:tcPr>
            <w:tcW w:w="2182" w:type="dxa"/>
            <w:vAlign w:val="center"/>
          </w:tcPr>
          <w:p w14:paraId="2893E7E5" w14:textId="77777777" w:rsidR="00A705AA" w:rsidRPr="006C0A32" w:rsidRDefault="00D5366D" w:rsidP="0049547A">
            <w:pPr>
              <w:tabs>
                <w:tab w:val="left" w:pos="1695"/>
              </w:tabs>
              <w:jc w:val="center"/>
              <w:rPr>
                <w:rFonts w:eastAsia="Calibri"/>
                <w:sz w:val="22"/>
                <w:szCs w:val="22"/>
                <w:lang w:val="ru-RU"/>
              </w:rPr>
            </w:pPr>
            <w:r w:rsidRPr="006C0A32">
              <w:rPr>
                <w:rFonts w:eastAsia="Calibri"/>
                <w:sz w:val="22"/>
                <w:szCs w:val="22"/>
                <w:lang w:val="ru-RU"/>
              </w:rPr>
              <w:t>3,27 (2025)</w:t>
            </w:r>
          </w:p>
        </w:tc>
      </w:tr>
    </w:tbl>
    <w:p w14:paraId="6060D80B" w14:textId="77777777" w:rsidR="00A705AA" w:rsidRPr="006C0A32" w:rsidRDefault="00D5366D" w:rsidP="00FD1940">
      <w:pPr>
        <w:widowControl w:val="0"/>
        <w:autoSpaceDE w:val="0"/>
        <w:autoSpaceDN w:val="0"/>
        <w:adjustRightInd w:val="0"/>
        <w:ind w:firstLine="709"/>
        <w:jc w:val="center"/>
        <w:rPr>
          <w:rFonts w:eastAsia="Aptos"/>
          <w:i/>
          <w:color w:val="0F172A"/>
          <w:lang w:val="ru-RU"/>
        </w:rPr>
      </w:pPr>
      <w:r w:rsidRPr="006C0A32">
        <w:rPr>
          <w:rFonts w:eastAsia="Aptos"/>
          <w:i/>
          <w:color w:val="0F172A"/>
          <w:lang w:val="ru-RU"/>
        </w:rPr>
        <w:t>Источник: РГП «Казгидромет».</w:t>
      </w:r>
    </w:p>
    <w:p w14:paraId="7E4D174D" w14:textId="77777777" w:rsidR="00FE0D77" w:rsidRPr="006C0A32" w:rsidRDefault="00FE0D77" w:rsidP="000C67E5">
      <w:pPr>
        <w:widowControl w:val="0"/>
        <w:autoSpaceDE w:val="0"/>
        <w:autoSpaceDN w:val="0"/>
        <w:adjustRightInd w:val="0"/>
        <w:ind w:firstLine="709"/>
        <w:jc w:val="both"/>
        <w:rPr>
          <w:rFonts w:eastAsia="Aptos"/>
          <w:color w:val="0F172A"/>
        </w:rPr>
      </w:pPr>
    </w:p>
    <w:p w14:paraId="6E83E818" w14:textId="77777777" w:rsidR="00A705AA" w:rsidRPr="006C0A32" w:rsidRDefault="00D5366D" w:rsidP="000C67E5">
      <w:pPr>
        <w:widowControl w:val="0"/>
        <w:autoSpaceDE w:val="0"/>
        <w:autoSpaceDN w:val="0"/>
        <w:adjustRightInd w:val="0"/>
        <w:ind w:firstLine="709"/>
        <w:jc w:val="both"/>
        <w:rPr>
          <w:rFonts w:eastAsia="Aptos"/>
          <w:color w:val="0F172A"/>
          <w:lang w:val="ru-RU"/>
        </w:rPr>
      </w:pPr>
      <w:r w:rsidRPr="006C0A32">
        <w:rPr>
          <w:rFonts w:eastAsia="Aptos"/>
          <w:color w:val="0F172A"/>
          <w:lang w:val="ru-RU"/>
        </w:rPr>
        <w:t>Наибольшие среднегодовые положительные аномалии (более 3</w:t>
      </w:r>
      <w:r w:rsidRPr="006C0A32">
        <w:rPr>
          <w:rFonts w:eastAsia="Aptos"/>
          <w:color w:val="0F172A"/>
          <w:vertAlign w:val="superscript"/>
          <w:lang w:val="ru-RU"/>
        </w:rPr>
        <w:t>0</w:t>
      </w:r>
      <w:r w:rsidRPr="006C0A32">
        <w:rPr>
          <w:rFonts w:eastAsia="Aptos"/>
          <w:color w:val="0F172A"/>
          <w:lang w:val="ru-RU"/>
        </w:rPr>
        <w:t xml:space="preserve">С) были характерны для </w:t>
      </w:r>
      <w:r w:rsidRPr="006C0A32">
        <w:rPr>
          <w:rFonts w:eastAsia="Aptos"/>
          <w:color w:val="0F172A"/>
          <w:lang w:val="ru-RU"/>
        </w:rPr>
        <w:t>западных, юго-западных, северных, центральных, северо-восточных регионов Казахстана.</w:t>
      </w:r>
    </w:p>
    <w:p w14:paraId="556BDC20" w14:textId="77777777" w:rsidR="00A705AA" w:rsidRPr="006C0A32" w:rsidRDefault="00D5366D" w:rsidP="000C67E5">
      <w:pPr>
        <w:widowControl w:val="0"/>
        <w:autoSpaceDE w:val="0"/>
        <w:autoSpaceDN w:val="0"/>
        <w:adjustRightInd w:val="0"/>
        <w:ind w:firstLine="709"/>
        <w:jc w:val="both"/>
        <w:rPr>
          <w:rFonts w:eastAsia="Aptos"/>
          <w:color w:val="0F172A"/>
          <w:lang w:val="ru-RU"/>
        </w:rPr>
      </w:pPr>
      <w:r w:rsidRPr="006C0A32">
        <w:rPr>
          <w:rFonts w:eastAsia="Aptos"/>
          <w:color w:val="0F172A"/>
          <w:lang w:val="ru-RU"/>
        </w:rPr>
        <w:t>В таблице 2.2 приведены осредненные по территориям областей и стране в целом значения аномалии сезонных температур воздуха.</w:t>
      </w:r>
    </w:p>
    <w:p w14:paraId="25E897C3" w14:textId="77777777" w:rsidR="00A705AA" w:rsidRPr="006C0A32" w:rsidRDefault="00D5366D" w:rsidP="00FD1940">
      <w:pPr>
        <w:keepNext/>
        <w:keepLines/>
        <w:ind w:firstLine="709"/>
        <w:jc w:val="right"/>
        <w:rPr>
          <w:rFonts w:eastAsia="Calibri"/>
          <w:b/>
          <w:lang w:val="ru-RU"/>
        </w:rPr>
      </w:pPr>
      <w:r w:rsidRPr="006C0A32">
        <w:rPr>
          <w:rFonts w:eastAsia="Calibri"/>
          <w:b/>
          <w:lang w:val="ru-RU"/>
        </w:rPr>
        <w:t>Таблица 2.2 </w:t>
      </w:r>
    </w:p>
    <w:p w14:paraId="6712C909" w14:textId="77777777" w:rsidR="00A705AA" w:rsidRPr="006C0A32" w:rsidRDefault="00D5366D" w:rsidP="00FD1940">
      <w:pPr>
        <w:keepNext/>
        <w:keepLines/>
        <w:jc w:val="center"/>
        <w:rPr>
          <w:rFonts w:eastAsia="Calibri"/>
          <w:b/>
          <w:lang w:val="ru-RU"/>
        </w:rPr>
      </w:pPr>
      <w:r w:rsidRPr="006C0A32">
        <w:rPr>
          <w:rFonts w:eastAsia="Calibri"/>
          <w:b/>
          <w:lang w:val="ru-RU"/>
        </w:rPr>
        <w:t>Аномалии средней годовой (январь–д</w:t>
      </w:r>
      <w:r w:rsidRPr="006C0A32">
        <w:rPr>
          <w:rFonts w:eastAsia="Calibri"/>
          <w:b/>
          <w:lang w:val="ru-RU"/>
        </w:rPr>
        <w:t>екабрь) и сезонных температур воздуха в 2025 году, осредненные по областям и в целом по Казахстану (</w:t>
      </w:r>
      <w:r w:rsidRPr="006C0A32">
        <w:rPr>
          <w:rFonts w:eastAsia="Calibri"/>
          <w:b/>
          <w:lang w:val="ru-RU"/>
        </w:rPr>
        <w:sym w:font="Symbol" w:char="F0B0"/>
      </w:r>
      <w:r w:rsidRPr="006C0A32">
        <w:rPr>
          <w:rFonts w:eastAsia="Calibri"/>
          <w:b/>
          <w:lang w:val="ru-RU"/>
        </w:rPr>
        <w:t>С)</w:t>
      </w:r>
    </w:p>
    <w:tbl>
      <w:tblPr>
        <w:tblW w:w="898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140"/>
        <w:gridCol w:w="1169"/>
        <w:gridCol w:w="1169"/>
        <w:gridCol w:w="1169"/>
        <w:gridCol w:w="1169"/>
        <w:gridCol w:w="1169"/>
      </w:tblGrid>
      <w:tr w:rsidR="00FC7945" w:rsidRPr="006C0A32" w14:paraId="79E50F47" w14:textId="77777777" w:rsidTr="0049547A">
        <w:trPr>
          <w:trHeight w:val="295"/>
          <w:tblHeader/>
          <w:jc w:val="center"/>
        </w:trPr>
        <w:tc>
          <w:tcPr>
            <w:tcW w:w="3140" w:type="dxa"/>
            <w:vAlign w:val="center"/>
          </w:tcPr>
          <w:p w14:paraId="56B75D1F" w14:textId="77777777" w:rsidR="00A705AA" w:rsidRPr="006C0A32" w:rsidRDefault="00D5366D" w:rsidP="0049547A">
            <w:pPr>
              <w:rPr>
                <w:rFonts w:eastAsia="Calibri"/>
                <w:b/>
                <w:sz w:val="22"/>
                <w:szCs w:val="22"/>
                <w:lang w:val="ru-RU"/>
              </w:rPr>
            </w:pPr>
            <w:r w:rsidRPr="006C0A32">
              <w:rPr>
                <w:rFonts w:eastAsia="Calibri"/>
                <w:b/>
                <w:sz w:val="22"/>
                <w:szCs w:val="22"/>
                <w:lang w:val="ru-RU"/>
              </w:rPr>
              <w:t>Регион/Область</w:t>
            </w:r>
          </w:p>
        </w:tc>
        <w:tc>
          <w:tcPr>
            <w:tcW w:w="1169" w:type="dxa"/>
            <w:vAlign w:val="center"/>
          </w:tcPr>
          <w:p w14:paraId="537C5BF5" w14:textId="77777777" w:rsidR="00A705AA" w:rsidRPr="0049547A" w:rsidRDefault="00D5366D" w:rsidP="0049547A">
            <w:pPr>
              <w:ind w:left="-97" w:right="134"/>
              <w:jc w:val="center"/>
              <w:rPr>
                <w:rFonts w:eastAsia="Calibri"/>
                <w:b/>
                <w:sz w:val="22"/>
                <w:szCs w:val="22"/>
                <w:lang w:val="ru-RU"/>
              </w:rPr>
            </w:pPr>
            <w:r w:rsidRPr="0049547A">
              <w:rPr>
                <w:rFonts w:eastAsia="Calibri"/>
                <w:b/>
                <w:sz w:val="22"/>
                <w:szCs w:val="22"/>
                <w:lang w:val="ru-RU"/>
              </w:rPr>
              <w:t>Год</w:t>
            </w:r>
          </w:p>
        </w:tc>
        <w:tc>
          <w:tcPr>
            <w:tcW w:w="1169" w:type="dxa"/>
            <w:vAlign w:val="center"/>
          </w:tcPr>
          <w:p w14:paraId="64E09CD8" w14:textId="77777777" w:rsidR="00A705AA" w:rsidRPr="0049547A" w:rsidRDefault="00D5366D" w:rsidP="0049547A">
            <w:pPr>
              <w:ind w:right="134"/>
              <w:jc w:val="center"/>
              <w:rPr>
                <w:rFonts w:eastAsia="Calibri"/>
                <w:b/>
                <w:sz w:val="22"/>
                <w:szCs w:val="22"/>
                <w:lang w:val="ru-RU"/>
              </w:rPr>
            </w:pPr>
            <w:r w:rsidRPr="0049547A">
              <w:rPr>
                <w:rFonts w:eastAsia="Calibri"/>
                <w:b/>
                <w:sz w:val="22"/>
                <w:szCs w:val="22"/>
                <w:lang w:val="ru-RU"/>
              </w:rPr>
              <w:t>Зима</w:t>
            </w:r>
          </w:p>
        </w:tc>
        <w:tc>
          <w:tcPr>
            <w:tcW w:w="1169" w:type="dxa"/>
            <w:vAlign w:val="center"/>
          </w:tcPr>
          <w:p w14:paraId="17EDF851" w14:textId="77777777" w:rsidR="00A705AA" w:rsidRPr="0049547A" w:rsidRDefault="00D5366D" w:rsidP="0049547A">
            <w:pPr>
              <w:ind w:right="134"/>
              <w:jc w:val="center"/>
              <w:rPr>
                <w:rFonts w:eastAsia="Calibri"/>
                <w:b/>
                <w:sz w:val="22"/>
                <w:szCs w:val="22"/>
                <w:lang w:val="ru-RU"/>
              </w:rPr>
            </w:pPr>
            <w:r w:rsidRPr="0049547A">
              <w:rPr>
                <w:rFonts w:eastAsia="Calibri"/>
                <w:b/>
                <w:sz w:val="22"/>
                <w:szCs w:val="22"/>
                <w:lang w:val="ru-RU"/>
              </w:rPr>
              <w:t>Весна</w:t>
            </w:r>
          </w:p>
        </w:tc>
        <w:tc>
          <w:tcPr>
            <w:tcW w:w="1169" w:type="dxa"/>
            <w:vAlign w:val="center"/>
          </w:tcPr>
          <w:p w14:paraId="1F5BF9D8" w14:textId="77777777" w:rsidR="00A705AA" w:rsidRPr="0049547A" w:rsidRDefault="00D5366D" w:rsidP="0049547A">
            <w:pPr>
              <w:ind w:right="134"/>
              <w:jc w:val="center"/>
              <w:rPr>
                <w:rFonts w:eastAsia="Calibri"/>
                <w:b/>
                <w:sz w:val="22"/>
                <w:szCs w:val="22"/>
                <w:lang w:val="ru-RU"/>
              </w:rPr>
            </w:pPr>
            <w:r w:rsidRPr="0049547A">
              <w:rPr>
                <w:rFonts w:eastAsia="Calibri"/>
                <w:b/>
                <w:sz w:val="22"/>
                <w:szCs w:val="22"/>
                <w:lang w:val="ru-RU"/>
              </w:rPr>
              <w:t>Лето</w:t>
            </w:r>
          </w:p>
        </w:tc>
        <w:tc>
          <w:tcPr>
            <w:tcW w:w="1169" w:type="dxa"/>
            <w:vAlign w:val="center"/>
          </w:tcPr>
          <w:p w14:paraId="268C92B6" w14:textId="77777777" w:rsidR="00A705AA" w:rsidRPr="0049547A" w:rsidRDefault="00D5366D" w:rsidP="0049547A">
            <w:pPr>
              <w:ind w:right="134"/>
              <w:jc w:val="center"/>
              <w:rPr>
                <w:rFonts w:eastAsia="Calibri"/>
                <w:b/>
                <w:sz w:val="22"/>
                <w:szCs w:val="22"/>
                <w:lang w:val="ru-RU"/>
              </w:rPr>
            </w:pPr>
            <w:r w:rsidRPr="0049547A">
              <w:rPr>
                <w:rFonts w:eastAsia="Calibri"/>
                <w:b/>
                <w:sz w:val="22"/>
                <w:szCs w:val="22"/>
                <w:lang w:val="ru-RU"/>
              </w:rPr>
              <w:t>Осень</w:t>
            </w:r>
          </w:p>
        </w:tc>
      </w:tr>
      <w:tr w:rsidR="00FC7945" w:rsidRPr="006C0A32" w14:paraId="7EC7E718" w14:textId="77777777" w:rsidTr="0049547A">
        <w:trPr>
          <w:trHeight w:val="68"/>
          <w:jc w:val="center"/>
        </w:trPr>
        <w:tc>
          <w:tcPr>
            <w:tcW w:w="3140" w:type="dxa"/>
            <w:vAlign w:val="center"/>
          </w:tcPr>
          <w:p w14:paraId="63881BB7" w14:textId="77777777" w:rsidR="00A705AA" w:rsidRPr="006C0A32" w:rsidRDefault="00D5366D" w:rsidP="0049547A">
            <w:pPr>
              <w:rPr>
                <w:rFonts w:eastAsia="Calibri"/>
                <w:b/>
                <w:sz w:val="22"/>
                <w:szCs w:val="22"/>
                <w:lang w:val="ru-RU"/>
              </w:rPr>
            </w:pPr>
            <w:r w:rsidRPr="006C0A32">
              <w:rPr>
                <w:rFonts w:eastAsia="Calibri"/>
                <w:b/>
                <w:sz w:val="22"/>
                <w:szCs w:val="22"/>
                <w:lang w:val="ru-RU"/>
              </w:rPr>
              <w:t>Республика Казахстан</w:t>
            </w:r>
          </w:p>
        </w:tc>
        <w:tc>
          <w:tcPr>
            <w:tcW w:w="1169" w:type="dxa"/>
            <w:tcBorders>
              <w:top w:val="single" w:sz="4" w:space="0" w:color="auto"/>
              <w:left w:val="single" w:sz="4" w:space="0" w:color="auto"/>
              <w:bottom w:val="single" w:sz="4" w:space="0" w:color="auto"/>
              <w:right w:val="single" w:sz="4" w:space="0" w:color="auto"/>
            </w:tcBorders>
            <w:vAlign w:val="center"/>
          </w:tcPr>
          <w:p w14:paraId="779C1E4F" w14:textId="77777777" w:rsidR="00A705AA" w:rsidRPr="0049547A" w:rsidRDefault="00D5366D" w:rsidP="0049547A">
            <w:pPr>
              <w:ind w:left="-157"/>
              <w:jc w:val="center"/>
              <w:rPr>
                <w:rFonts w:eastAsia="Calibri"/>
                <w:sz w:val="22"/>
                <w:szCs w:val="22"/>
                <w:lang w:val="ru-RU"/>
              </w:rPr>
            </w:pPr>
            <w:r w:rsidRPr="0049547A">
              <w:rPr>
                <w:rFonts w:eastAsia="Calibri"/>
                <w:sz w:val="22"/>
                <w:szCs w:val="22"/>
                <w:lang w:val="ru-RU"/>
              </w:rPr>
              <w:t>2,96</w:t>
            </w:r>
          </w:p>
        </w:tc>
        <w:tc>
          <w:tcPr>
            <w:tcW w:w="1169" w:type="dxa"/>
            <w:tcBorders>
              <w:top w:val="single" w:sz="4" w:space="0" w:color="auto"/>
              <w:left w:val="single" w:sz="4" w:space="0" w:color="auto"/>
              <w:bottom w:val="single" w:sz="4" w:space="0" w:color="auto"/>
              <w:right w:val="single" w:sz="4" w:space="0" w:color="auto"/>
            </w:tcBorders>
            <w:vAlign w:val="center"/>
          </w:tcPr>
          <w:p w14:paraId="3B43ACF1" w14:textId="77777777" w:rsidR="00A705AA" w:rsidRPr="0049547A" w:rsidRDefault="00D5366D" w:rsidP="0049547A">
            <w:pPr>
              <w:ind w:left="-157"/>
              <w:jc w:val="center"/>
              <w:rPr>
                <w:rFonts w:eastAsia="Calibri"/>
                <w:sz w:val="22"/>
                <w:szCs w:val="22"/>
                <w:lang w:val="ru-RU"/>
              </w:rPr>
            </w:pPr>
            <w:r w:rsidRPr="0049547A">
              <w:rPr>
                <w:rFonts w:eastAsia="Calibri"/>
                <w:sz w:val="22"/>
                <w:szCs w:val="22"/>
                <w:lang w:val="ru-RU"/>
              </w:rPr>
              <w:t>3,70</w:t>
            </w:r>
          </w:p>
        </w:tc>
        <w:tc>
          <w:tcPr>
            <w:tcW w:w="1169" w:type="dxa"/>
            <w:tcBorders>
              <w:top w:val="single" w:sz="4" w:space="0" w:color="auto"/>
              <w:left w:val="nil"/>
              <w:bottom w:val="single" w:sz="4" w:space="0" w:color="auto"/>
              <w:right w:val="single" w:sz="4" w:space="0" w:color="auto"/>
            </w:tcBorders>
            <w:vAlign w:val="center"/>
          </w:tcPr>
          <w:p w14:paraId="2E4E774A" w14:textId="77777777" w:rsidR="00A705AA" w:rsidRPr="0049547A" w:rsidRDefault="00D5366D" w:rsidP="0049547A">
            <w:pPr>
              <w:ind w:left="-157"/>
              <w:jc w:val="center"/>
              <w:rPr>
                <w:rFonts w:eastAsia="Calibri"/>
                <w:sz w:val="22"/>
                <w:szCs w:val="22"/>
                <w:lang w:val="ru-RU"/>
              </w:rPr>
            </w:pPr>
            <w:r w:rsidRPr="0049547A">
              <w:rPr>
                <w:rFonts w:eastAsia="Calibri"/>
                <w:sz w:val="22"/>
                <w:szCs w:val="22"/>
                <w:lang w:val="ru-RU"/>
              </w:rPr>
              <w:t>4,12</w:t>
            </w:r>
          </w:p>
        </w:tc>
        <w:tc>
          <w:tcPr>
            <w:tcW w:w="1169" w:type="dxa"/>
            <w:tcBorders>
              <w:top w:val="single" w:sz="4" w:space="0" w:color="auto"/>
              <w:left w:val="nil"/>
              <w:bottom w:val="single" w:sz="4" w:space="0" w:color="auto"/>
              <w:right w:val="single" w:sz="4" w:space="0" w:color="auto"/>
            </w:tcBorders>
            <w:vAlign w:val="center"/>
          </w:tcPr>
          <w:p w14:paraId="13430E47" w14:textId="77777777" w:rsidR="00A705AA" w:rsidRPr="0049547A" w:rsidRDefault="00D5366D" w:rsidP="0049547A">
            <w:pPr>
              <w:ind w:left="-157"/>
              <w:jc w:val="center"/>
              <w:rPr>
                <w:rFonts w:eastAsia="Calibri"/>
                <w:sz w:val="22"/>
                <w:szCs w:val="22"/>
                <w:lang w:val="ru-RU"/>
              </w:rPr>
            </w:pPr>
            <w:r w:rsidRPr="0049547A">
              <w:rPr>
                <w:rFonts w:eastAsia="Calibri"/>
                <w:sz w:val="22"/>
                <w:szCs w:val="22"/>
                <w:lang w:val="ru-RU"/>
              </w:rPr>
              <w:t>1,61</w:t>
            </w:r>
          </w:p>
        </w:tc>
        <w:tc>
          <w:tcPr>
            <w:tcW w:w="1169" w:type="dxa"/>
            <w:tcBorders>
              <w:top w:val="single" w:sz="4" w:space="0" w:color="auto"/>
              <w:left w:val="nil"/>
              <w:bottom w:val="single" w:sz="4" w:space="0" w:color="auto"/>
              <w:right w:val="single" w:sz="4" w:space="0" w:color="auto"/>
            </w:tcBorders>
            <w:vAlign w:val="center"/>
          </w:tcPr>
          <w:p w14:paraId="0E877CB5" w14:textId="77777777" w:rsidR="00A705AA" w:rsidRPr="0049547A" w:rsidRDefault="00D5366D" w:rsidP="0049547A">
            <w:pPr>
              <w:ind w:left="-157"/>
              <w:jc w:val="center"/>
              <w:rPr>
                <w:rFonts w:eastAsia="Calibri"/>
                <w:sz w:val="22"/>
                <w:szCs w:val="22"/>
                <w:lang w:val="ru-RU"/>
              </w:rPr>
            </w:pPr>
            <w:r w:rsidRPr="0049547A">
              <w:rPr>
                <w:rFonts w:eastAsia="Calibri"/>
                <w:sz w:val="22"/>
                <w:szCs w:val="22"/>
                <w:lang w:val="ru-RU"/>
              </w:rPr>
              <w:t>2,12</w:t>
            </w:r>
          </w:p>
        </w:tc>
      </w:tr>
      <w:tr w:rsidR="00FC7945" w:rsidRPr="006C0A32" w14:paraId="108CE228" w14:textId="77777777" w:rsidTr="0049547A">
        <w:trPr>
          <w:trHeight w:val="68"/>
          <w:jc w:val="center"/>
        </w:trPr>
        <w:tc>
          <w:tcPr>
            <w:tcW w:w="3140" w:type="dxa"/>
            <w:vAlign w:val="center"/>
          </w:tcPr>
          <w:p w14:paraId="55F97E86" w14:textId="77777777" w:rsidR="00A705AA" w:rsidRPr="006C0A32" w:rsidRDefault="00D5366D" w:rsidP="0049547A">
            <w:pPr>
              <w:rPr>
                <w:rFonts w:eastAsia="Calibri"/>
                <w:sz w:val="22"/>
                <w:szCs w:val="22"/>
                <w:lang w:val="ru-RU"/>
              </w:rPr>
            </w:pPr>
            <w:r w:rsidRPr="006C0A32">
              <w:rPr>
                <w:rFonts w:eastAsia="Calibri"/>
                <w:sz w:val="22"/>
                <w:szCs w:val="22"/>
                <w:lang w:val="ru-RU"/>
              </w:rPr>
              <w:t>Абай</w:t>
            </w:r>
          </w:p>
        </w:tc>
        <w:tc>
          <w:tcPr>
            <w:tcW w:w="1169" w:type="dxa"/>
            <w:tcBorders>
              <w:top w:val="nil"/>
              <w:left w:val="single" w:sz="4" w:space="0" w:color="auto"/>
              <w:bottom w:val="single" w:sz="4" w:space="0" w:color="auto"/>
              <w:right w:val="single" w:sz="4" w:space="0" w:color="auto"/>
            </w:tcBorders>
            <w:vAlign w:val="center"/>
          </w:tcPr>
          <w:p w14:paraId="5F77CFCA" w14:textId="77777777" w:rsidR="00A705AA" w:rsidRPr="0049547A" w:rsidRDefault="00D5366D" w:rsidP="0049547A">
            <w:pPr>
              <w:ind w:left="-157"/>
              <w:jc w:val="center"/>
              <w:rPr>
                <w:rFonts w:eastAsia="Calibri"/>
                <w:sz w:val="22"/>
                <w:szCs w:val="22"/>
                <w:lang w:val="ru-RU"/>
              </w:rPr>
            </w:pPr>
            <w:r w:rsidRPr="0049547A">
              <w:rPr>
                <w:rFonts w:eastAsia="Calibri"/>
                <w:sz w:val="22"/>
                <w:szCs w:val="22"/>
                <w:lang w:val="ru-RU"/>
              </w:rPr>
              <w:t>2,54</w:t>
            </w:r>
          </w:p>
        </w:tc>
        <w:tc>
          <w:tcPr>
            <w:tcW w:w="1169" w:type="dxa"/>
            <w:tcBorders>
              <w:top w:val="nil"/>
              <w:left w:val="single" w:sz="4" w:space="0" w:color="auto"/>
              <w:bottom w:val="single" w:sz="4" w:space="0" w:color="auto"/>
              <w:right w:val="single" w:sz="4" w:space="0" w:color="auto"/>
            </w:tcBorders>
            <w:vAlign w:val="center"/>
          </w:tcPr>
          <w:p w14:paraId="126B74EB" w14:textId="77777777" w:rsidR="00A705AA" w:rsidRPr="0049547A" w:rsidRDefault="00D5366D" w:rsidP="0049547A">
            <w:pPr>
              <w:ind w:left="-157"/>
              <w:jc w:val="center"/>
              <w:rPr>
                <w:rFonts w:eastAsia="Calibri"/>
                <w:sz w:val="22"/>
                <w:szCs w:val="22"/>
                <w:lang w:val="ru-RU"/>
              </w:rPr>
            </w:pPr>
            <w:r w:rsidRPr="0049547A">
              <w:rPr>
                <w:rFonts w:eastAsia="Calibri"/>
                <w:sz w:val="22"/>
                <w:szCs w:val="22"/>
                <w:lang w:val="ru-RU"/>
              </w:rPr>
              <w:t>3,28</w:t>
            </w:r>
          </w:p>
        </w:tc>
        <w:tc>
          <w:tcPr>
            <w:tcW w:w="1169" w:type="dxa"/>
            <w:tcBorders>
              <w:top w:val="nil"/>
              <w:left w:val="nil"/>
              <w:bottom w:val="single" w:sz="4" w:space="0" w:color="auto"/>
              <w:right w:val="single" w:sz="4" w:space="0" w:color="auto"/>
            </w:tcBorders>
            <w:vAlign w:val="center"/>
          </w:tcPr>
          <w:p w14:paraId="3F710A80" w14:textId="77777777" w:rsidR="00A705AA" w:rsidRPr="0049547A" w:rsidRDefault="00D5366D" w:rsidP="0049547A">
            <w:pPr>
              <w:ind w:left="-157"/>
              <w:jc w:val="center"/>
              <w:rPr>
                <w:rFonts w:eastAsia="Calibri"/>
                <w:sz w:val="22"/>
                <w:szCs w:val="22"/>
                <w:lang w:val="ru-RU"/>
              </w:rPr>
            </w:pPr>
            <w:r w:rsidRPr="0049547A">
              <w:rPr>
                <w:rFonts w:eastAsia="Calibri"/>
                <w:sz w:val="22"/>
                <w:szCs w:val="22"/>
                <w:lang w:val="ru-RU"/>
              </w:rPr>
              <w:t>3,85</w:t>
            </w:r>
          </w:p>
        </w:tc>
        <w:tc>
          <w:tcPr>
            <w:tcW w:w="1169" w:type="dxa"/>
            <w:tcBorders>
              <w:top w:val="nil"/>
              <w:left w:val="nil"/>
              <w:bottom w:val="single" w:sz="4" w:space="0" w:color="auto"/>
              <w:right w:val="single" w:sz="4" w:space="0" w:color="auto"/>
            </w:tcBorders>
            <w:vAlign w:val="center"/>
          </w:tcPr>
          <w:p w14:paraId="6EACB401" w14:textId="77777777" w:rsidR="00A705AA" w:rsidRPr="0049547A" w:rsidRDefault="00D5366D" w:rsidP="0049547A">
            <w:pPr>
              <w:ind w:left="-157"/>
              <w:jc w:val="center"/>
              <w:rPr>
                <w:rFonts w:eastAsia="Calibri"/>
                <w:sz w:val="22"/>
                <w:szCs w:val="22"/>
                <w:lang w:val="ru-RU"/>
              </w:rPr>
            </w:pPr>
            <w:r w:rsidRPr="0049547A">
              <w:rPr>
                <w:rFonts w:eastAsia="Calibri"/>
                <w:sz w:val="22"/>
                <w:szCs w:val="22"/>
                <w:lang w:val="ru-RU"/>
              </w:rPr>
              <w:t>1,99</w:t>
            </w:r>
          </w:p>
        </w:tc>
        <w:tc>
          <w:tcPr>
            <w:tcW w:w="1169" w:type="dxa"/>
            <w:tcBorders>
              <w:top w:val="nil"/>
              <w:left w:val="nil"/>
              <w:bottom w:val="single" w:sz="4" w:space="0" w:color="auto"/>
              <w:right w:val="single" w:sz="4" w:space="0" w:color="auto"/>
            </w:tcBorders>
            <w:vAlign w:val="center"/>
          </w:tcPr>
          <w:p w14:paraId="72826C97" w14:textId="77777777" w:rsidR="00A705AA" w:rsidRPr="0049547A" w:rsidRDefault="00D5366D" w:rsidP="0049547A">
            <w:pPr>
              <w:ind w:left="-157"/>
              <w:jc w:val="center"/>
              <w:rPr>
                <w:rFonts w:eastAsia="Calibri"/>
                <w:sz w:val="22"/>
                <w:szCs w:val="22"/>
                <w:lang w:val="ru-RU"/>
              </w:rPr>
            </w:pPr>
            <w:r w:rsidRPr="0049547A">
              <w:rPr>
                <w:rFonts w:eastAsia="Calibri"/>
                <w:sz w:val="22"/>
                <w:szCs w:val="22"/>
                <w:lang w:val="ru-RU"/>
              </w:rPr>
              <w:t>0,80</w:t>
            </w:r>
          </w:p>
        </w:tc>
      </w:tr>
      <w:tr w:rsidR="00FC7945" w:rsidRPr="006C0A32" w14:paraId="07749FB7" w14:textId="77777777" w:rsidTr="0049547A">
        <w:trPr>
          <w:trHeight w:val="68"/>
          <w:jc w:val="center"/>
        </w:trPr>
        <w:tc>
          <w:tcPr>
            <w:tcW w:w="3140" w:type="dxa"/>
            <w:vAlign w:val="center"/>
          </w:tcPr>
          <w:p w14:paraId="07CCD168" w14:textId="77777777" w:rsidR="00A705AA" w:rsidRPr="006C0A32" w:rsidRDefault="00D5366D" w:rsidP="0049547A">
            <w:pPr>
              <w:rPr>
                <w:rFonts w:eastAsia="Calibri"/>
                <w:sz w:val="22"/>
                <w:szCs w:val="22"/>
                <w:lang w:val="ru-RU"/>
              </w:rPr>
            </w:pPr>
            <w:r w:rsidRPr="006C0A32">
              <w:rPr>
                <w:rFonts w:eastAsia="Calibri"/>
                <w:sz w:val="22"/>
                <w:szCs w:val="22"/>
                <w:lang w:val="ru-RU"/>
              </w:rPr>
              <w:t>Алматинская</w:t>
            </w:r>
          </w:p>
        </w:tc>
        <w:tc>
          <w:tcPr>
            <w:tcW w:w="1169" w:type="dxa"/>
            <w:tcBorders>
              <w:top w:val="nil"/>
              <w:left w:val="single" w:sz="4" w:space="0" w:color="auto"/>
              <w:bottom w:val="single" w:sz="4" w:space="0" w:color="auto"/>
              <w:right w:val="single" w:sz="4" w:space="0" w:color="auto"/>
            </w:tcBorders>
            <w:vAlign w:val="center"/>
          </w:tcPr>
          <w:p w14:paraId="578A3116" w14:textId="77777777" w:rsidR="00A705AA" w:rsidRPr="0049547A" w:rsidRDefault="00D5366D" w:rsidP="0049547A">
            <w:pPr>
              <w:ind w:left="-157"/>
              <w:jc w:val="center"/>
              <w:rPr>
                <w:rFonts w:eastAsia="Calibri"/>
                <w:sz w:val="22"/>
                <w:szCs w:val="22"/>
                <w:lang w:val="ru-RU"/>
              </w:rPr>
            </w:pPr>
            <w:r w:rsidRPr="0049547A">
              <w:rPr>
                <w:rFonts w:eastAsia="Calibri"/>
                <w:sz w:val="22"/>
                <w:szCs w:val="22"/>
                <w:lang w:val="ru-RU"/>
              </w:rPr>
              <w:t>2,73</w:t>
            </w:r>
          </w:p>
        </w:tc>
        <w:tc>
          <w:tcPr>
            <w:tcW w:w="1169" w:type="dxa"/>
            <w:tcBorders>
              <w:top w:val="nil"/>
              <w:left w:val="single" w:sz="4" w:space="0" w:color="auto"/>
              <w:bottom w:val="single" w:sz="4" w:space="0" w:color="auto"/>
              <w:right w:val="single" w:sz="4" w:space="0" w:color="auto"/>
            </w:tcBorders>
            <w:vAlign w:val="center"/>
          </w:tcPr>
          <w:p w14:paraId="6B89FC92" w14:textId="77777777" w:rsidR="00A705AA" w:rsidRPr="0049547A" w:rsidRDefault="00D5366D" w:rsidP="0049547A">
            <w:pPr>
              <w:ind w:left="-157"/>
              <w:jc w:val="center"/>
              <w:rPr>
                <w:rFonts w:eastAsia="Calibri"/>
                <w:sz w:val="22"/>
                <w:szCs w:val="22"/>
                <w:lang w:val="ru-RU"/>
              </w:rPr>
            </w:pPr>
            <w:r w:rsidRPr="0049547A">
              <w:rPr>
                <w:rFonts w:eastAsia="Calibri"/>
                <w:sz w:val="22"/>
                <w:szCs w:val="22"/>
                <w:lang w:val="ru-RU"/>
              </w:rPr>
              <w:t>1,76</w:t>
            </w:r>
          </w:p>
        </w:tc>
        <w:tc>
          <w:tcPr>
            <w:tcW w:w="1169" w:type="dxa"/>
            <w:tcBorders>
              <w:top w:val="nil"/>
              <w:left w:val="nil"/>
              <w:bottom w:val="single" w:sz="4" w:space="0" w:color="auto"/>
              <w:right w:val="single" w:sz="4" w:space="0" w:color="auto"/>
            </w:tcBorders>
            <w:vAlign w:val="center"/>
          </w:tcPr>
          <w:p w14:paraId="27AB563D" w14:textId="77777777" w:rsidR="00A705AA" w:rsidRPr="0049547A" w:rsidRDefault="00D5366D" w:rsidP="0049547A">
            <w:pPr>
              <w:ind w:left="-157"/>
              <w:jc w:val="center"/>
              <w:rPr>
                <w:rFonts w:eastAsia="Calibri"/>
                <w:sz w:val="22"/>
                <w:szCs w:val="22"/>
                <w:lang w:val="ru-RU"/>
              </w:rPr>
            </w:pPr>
            <w:r w:rsidRPr="0049547A">
              <w:rPr>
                <w:rFonts w:eastAsia="Calibri"/>
                <w:sz w:val="22"/>
                <w:szCs w:val="22"/>
                <w:lang w:val="ru-RU"/>
              </w:rPr>
              <w:t>3,46</w:t>
            </w:r>
          </w:p>
        </w:tc>
        <w:tc>
          <w:tcPr>
            <w:tcW w:w="1169" w:type="dxa"/>
            <w:tcBorders>
              <w:top w:val="nil"/>
              <w:left w:val="nil"/>
              <w:bottom w:val="single" w:sz="4" w:space="0" w:color="auto"/>
              <w:right w:val="single" w:sz="4" w:space="0" w:color="auto"/>
            </w:tcBorders>
            <w:vAlign w:val="center"/>
          </w:tcPr>
          <w:p w14:paraId="73183CE5" w14:textId="77777777" w:rsidR="00A705AA" w:rsidRPr="0049547A" w:rsidRDefault="00D5366D" w:rsidP="0049547A">
            <w:pPr>
              <w:ind w:left="-157"/>
              <w:jc w:val="center"/>
              <w:rPr>
                <w:rFonts w:eastAsia="Calibri"/>
                <w:sz w:val="22"/>
                <w:szCs w:val="22"/>
                <w:lang w:val="ru-RU"/>
              </w:rPr>
            </w:pPr>
            <w:r w:rsidRPr="0049547A">
              <w:rPr>
                <w:rFonts w:eastAsia="Calibri"/>
                <w:sz w:val="22"/>
                <w:szCs w:val="22"/>
                <w:lang w:val="ru-RU"/>
              </w:rPr>
              <w:t>2,79</w:t>
            </w:r>
          </w:p>
        </w:tc>
        <w:tc>
          <w:tcPr>
            <w:tcW w:w="1169" w:type="dxa"/>
            <w:tcBorders>
              <w:top w:val="nil"/>
              <w:left w:val="nil"/>
              <w:bottom w:val="single" w:sz="4" w:space="0" w:color="auto"/>
              <w:right w:val="single" w:sz="4" w:space="0" w:color="auto"/>
            </w:tcBorders>
            <w:vAlign w:val="center"/>
          </w:tcPr>
          <w:p w14:paraId="03E51C20" w14:textId="77777777" w:rsidR="00A705AA" w:rsidRPr="0049547A" w:rsidRDefault="00D5366D" w:rsidP="0049547A">
            <w:pPr>
              <w:ind w:left="-157"/>
              <w:jc w:val="center"/>
              <w:rPr>
                <w:rFonts w:eastAsia="Calibri"/>
                <w:sz w:val="22"/>
                <w:szCs w:val="22"/>
                <w:lang w:val="ru-RU"/>
              </w:rPr>
            </w:pPr>
            <w:r w:rsidRPr="0049547A">
              <w:rPr>
                <w:rFonts w:eastAsia="Calibri"/>
                <w:sz w:val="22"/>
                <w:szCs w:val="22"/>
                <w:lang w:val="ru-RU"/>
              </w:rPr>
              <w:t>1,67</w:t>
            </w:r>
          </w:p>
        </w:tc>
      </w:tr>
      <w:tr w:rsidR="00FC7945" w:rsidRPr="006C0A32" w14:paraId="1D00903B" w14:textId="77777777" w:rsidTr="0049547A">
        <w:trPr>
          <w:trHeight w:val="214"/>
          <w:jc w:val="center"/>
        </w:trPr>
        <w:tc>
          <w:tcPr>
            <w:tcW w:w="3140" w:type="dxa"/>
            <w:vAlign w:val="center"/>
          </w:tcPr>
          <w:p w14:paraId="201FE9C7" w14:textId="77777777" w:rsidR="00A705AA" w:rsidRPr="006C0A32" w:rsidRDefault="00D5366D" w:rsidP="0049547A">
            <w:pPr>
              <w:rPr>
                <w:rFonts w:eastAsia="Calibri"/>
                <w:sz w:val="22"/>
                <w:szCs w:val="22"/>
                <w:lang w:val="ru-RU"/>
              </w:rPr>
            </w:pPr>
            <w:r w:rsidRPr="006C0A32">
              <w:rPr>
                <w:rFonts w:eastAsia="Calibri"/>
                <w:sz w:val="22"/>
                <w:szCs w:val="22"/>
                <w:lang w:val="ru-RU"/>
              </w:rPr>
              <w:t>Акмолинская</w:t>
            </w:r>
          </w:p>
        </w:tc>
        <w:tc>
          <w:tcPr>
            <w:tcW w:w="1169" w:type="dxa"/>
            <w:tcBorders>
              <w:top w:val="nil"/>
              <w:left w:val="single" w:sz="4" w:space="0" w:color="auto"/>
              <w:bottom w:val="single" w:sz="4" w:space="0" w:color="auto"/>
              <w:right w:val="single" w:sz="4" w:space="0" w:color="auto"/>
            </w:tcBorders>
            <w:vAlign w:val="center"/>
          </w:tcPr>
          <w:p w14:paraId="035836E9" w14:textId="77777777" w:rsidR="00A705AA" w:rsidRPr="0049547A" w:rsidRDefault="00D5366D" w:rsidP="0049547A">
            <w:pPr>
              <w:ind w:left="-157"/>
              <w:jc w:val="center"/>
              <w:rPr>
                <w:rFonts w:eastAsia="Calibri"/>
                <w:sz w:val="22"/>
                <w:szCs w:val="22"/>
                <w:lang w:val="ru-RU"/>
              </w:rPr>
            </w:pPr>
            <w:r w:rsidRPr="0049547A">
              <w:rPr>
                <w:rFonts w:eastAsia="Calibri"/>
                <w:sz w:val="22"/>
                <w:szCs w:val="22"/>
                <w:lang w:val="ru-RU"/>
              </w:rPr>
              <w:t>3,31</w:t>
            </w:r>
          </w:p>
        </w:tc>
        <w:tc>
          <w:tcPr>
            <w:tcW w:w="1169" w:type="dxa"/>
            <w:tcBorders>
              <w:top w:val="nil"/>
              <w:left w:val="single" w:sz="4" w:space="0" w:color="auto"/>
              <w:bottom w:val="single" w:sz="4" w:space="0" w:color="auto"/>
              <w:right w:val="single" w:sz="4" w:space="0" w:color="auto"/>
            </w:tcBorders>
            <w:vAlign w:val="center"/>
          </w:tcPr>
          <w:p w14:paraId="6A3F4449" w14:textId="77777777" w:rsidR="00A705AA" w:rsidRPr="0049547A" w:rsidRDefault="00D5366D" w:rsidP="0049547A">
            <w:pPr>
              <w:ind w:left="-157"/>
              <w:jc w:val="center"/>
              <w:rPr>
                <w:rFonts w:eastAsia="Calibri"/>
                <w:sz w:val="22"/>
                <w:szCs w:val="22"/>
                <w:lang w:val="ru-RU"/>
              </w:rPr>
            </w:pPr>
            <w:r w:rsidRPr="0049547A">
              <w:rPr>
                <w:rFonts w:eastAsia="Calibri"/>
                <w:sz w:val="22"/>
                <w:szCs w:val="22"/>
                <w:lang w:val="ru-RU"/>
              </w:rPr>
              <w:t>5,41</w:t>
            </w:r>
          </w:p>
        </w:tc>
        <w:tc>
          <w:tcPr>
            <w:tcW w:w="1169" w:type="dxa"/>
            <w:tcBorders>
              <w:top w:val="nil"/>
              <w:left w:val="nil"/>
              <w:bottom w:val="single" w:sz="4" w:space="0" w:color="auto"/>
              <w:right w:val="single" w:sz="4" w:space="0" w:color="auto"/>
            </w:tcBorders>
            <w:vAlign w:val="center"/>
          </w:tcPr>
          <w:p w14:paraId="182B94D7" w14:textId="77777777" w:rsidR="00A705AA" w:rsidRPr="0049547A" w:rsidRDefault="00D5366D" w:rsidP="0049547A">
            <w:pPr>
              <w:ind w:left="-157"/>
              <w:jc w:val="center"/>
              <w:rPr>
                <w:rFonts w:eastAsia="Calibri"/>
                <w:sz w:val="22"/>
                <w:szCs w:val="22"/>
                <w:lang w:val="ru-RU"/>
              </w:rPr>
            </w:pPr>
            <w:r w:rsidRPr="0049547A">
              <w:rPr>
                <w:rFonts w:eastAsia="Calibri"/>
                <w:sz w:val="22"/>
                <w:szCs w:val="22"/>
                <w:lang w:val="ru-RU"/>
              </w:rPr>
              <w:t>5,03</w:t>
            </w:r>
          </w:p>
        </w:tc>
        <w:tc>
          <w:tcPr>
            <w:tcW w:w="1169" w:type="dxa"/>
            <w:tcBorders>
              <w:top w:val="nil"/>
              <w:left w:val="nil"/>
              <w:bottom w:val="single" w:sz="4" w:space="0" w:color="auto"/>
              <w:right w:val="single" w:sz="4" w:space="0" w:color="auto"/>
            </w:tcBorders>
            <w:vAlign w:val="center"/>
          </w:tcPr>
          <w:p w14:paraId="5AF9BA4B" w14:textId="77777777" w:rsidR="00A705AA" w:rsidRPr="0049547A" w:rsidRDefault="00D5366D" w:rsidP="0049547A">
            <w:pPr>
              <w:ind w:left="-157"/>
              <w:jc w:val="center"/>
              <w:rPr>
                <w:rFonts w:eastAsia="Calibri"/>
                <w:sz w:val="22"/>
                <w:szCs w:val="22"/>
                <w:lang w:val="ru-RU"/>
              </w:rPr>
            </w:pPr>
            <w:r w:rsidRPr="0049547A">
              <w:rPr>
                <w:rFonts w:eastAsia="Calibri"/>
                <w:sz w:val="22"/>
                <w:szCs w:val="22"/>
                <w:lang w:val="ru-RU"/>
              </w:rPr>
              <w:t>0,62</w:t>
            </w:r>
          </w:p>
        </w:tc>
        <w:tc>
          <w:tcPr>
            <w:tcW w:w="1169" w:type="dxa"/>
            <w:tcBorders>
              <w:top w:val="nil"/>
              <w:left w:val="nil"/>
              <w:bottom w:val="single" w:sz="4" w:space="0" w:color="auto"/>
              <w:right w:val="single" w:sz="4" w:space="0" w:color="auto"/>
            </w:tcBorders>
            <w:vAlign w:val="center"/>
          </w:tcPr>
          <w:p w14:paraId="396CC64F" w14:textId="77777777" w:rsidR="00A705AA" w:rsidRPr="0049547A" w:rsidRDefault="00D5366D" w:rsidP="0049547A">
            <w:pPr>
              <w:ind w:left="-157"/>
              <w:jc w:val="center"/>
              <w:rPr>
                <w:rFonts w:eastAsia="Calibri"/>
                <w:sz w:val="22"/>
                <w:szCs w:val="22"/>
                <w:lang w:val="ru-RU"/>
              </w:rPr>
            </w:pPr>
            <w:r w:rsidRPr="0049547A">
              <w:rPr>
                <w:rFonts w:eastAsia="Calibri"/>
                <w:sz w:val="22"/>
                <w:szCs w:val="22"/>
                <w:lang w:val="ru-RU"/>
              </w:rPr>
              <w:t>2,48</w:t>
            </w:r>
          </w:p>
        </w:tc>
      </w:tr>
      <w:tr w:rsidR="00FC7945" w:rsidRPr="006C0A32" w14:paraId="4A37C090" w14:textId="77777777" w:rsidTr="0049547A">
        <w:trPr>
          <w:trHeight w:val="253"/>
          <w:jc w:val="center"/>
        </w:trPr>
        <w:tc>
          <w:tcPr>
            <w:tcW w:w="3140" w:type="dxa"/>
            <w:vAlign w:val="center"/>
          </w:tcPr>
          <w:p w14:paraId="39A9DE82" w14:textId="77777777" w:rsidR="00A705AA" w:rsidRPr="006C0A32" w:rsidRDefault="00D5366D" w:rsidP="0049547A">
            <w:pPr>
              <w:rPr>
                <w:rFonts w:eastAsia="Calibri"/>
                <w:sz w:val="22"/>
                <w:szCs w:val="22"/>
                <w:lang w:val="ru-RU"/>
              </w:rPr>
            </w:pPr>
            <w:r w:rsidRPr="006C0A32">
              <w:rPr>
                <w:rFonts w:eastAsia="Calibri"/>
                <w:sz w:val="22"/>
                <w:szCs w:val="22"/>
                <w:lang w:val="ru-RU"/>
              </w:rPr>
              <w:t>Актюбинская</w:t>
            </w:r>
          </w:p>
        </w:tc>
        <w:tc>
          <w:tcPr>
            <w:tcW w:w="1169" w:type="dxa"/>
            <w:tcBorders>
              <w:top w:val="nil"/>
              <w:left w:val="single" w:sz="4" w:space="0" w:color="auto"/>
              <w:bottom w:val="single" w:sz="4" w:space="0" w:color="auto"/>
              <w:right w:val="single" w:sz="4" w:space="0" w:color="auto"/>
            </w:tcBorders>
            <w:vAlign w:val="center"/>
          </w:tcPr>
          <w:p w14:paraId="44C9E81C" w14:textId="77777777" w:rsidR="00A705AA" w:rsidRPr="0049547A" w:rsidRDefault="00D5366D" w:rsidP="0049547A">
            <w:pPr>
              <w:ind w:left="-157"/>
              <w:jc w:val="center"/>
              <w:rPr>
                <w:rFonts w:eastAsia="Calibri"/>
                <w:sz w:val="22"/>
                <w:szCs w:val="22"/>
                <w:lang w:val="ru-RU"/>
              </w:rPr>
            </w:pPr>
            <w:r w:rsidRPr="0049547A">
              <w:rPr>
                <w:rFonts w:eastAsia="Calibri"/>
                <w:sz w:val="22"/>
                <w:szCs w:val="22"/>
                <w:lang w:val="ru-RU"/>
              </w:rPr>
              <w:t>3,23</w:t>
            </w:r>
          </w:p>
        </w:tc>
        <w:tc>
          <w:tcPr>
            <w:tcW w:w="1169" w:type="dxa"/>
            <w:tcBorders>
              <w:top w:val="nil"/>
              <w:left w:val="single" w:sz="4" w:space="0" w:color="auto"/>
              <w:bottom w:val="single" w:sz="4" w:space="0" w:color="auto"/>
              <w:right w:val="single" w:sz="4" w:space="0" w:color="auto"/>
            </w:tcBorders>
            <w:vAlign w:val="center"/>
          </w:tcPr>
          <w:p w14:paraId="10DA4D92" w14:textId="77777777" w:rsidR="00A705AA" w:rsidRPr="0049547A" w:rsidRDefault="00D5366D" w:rsidP="0049547A">
            <w:pPr>
              <w:ind w:left="-157"/>
              <w:jc w:val="center"/>
              <w:rPr>
                <w:rFonts w:eastAsia="Calibri"/>
                <w:sz w:val="22"/>
                <w:szCs w:val="22"/>
                <w:lang w:val="ru-RU"/>
              </w:rPr>
            </w:pPr>
            <w:r w:rsidRPr="0049547A">
              <w:rPr>
                <w:rFonts w:eastAsia="Calibri"/>
                <w:sz w:val="22"/>
                <w:szCs w:val="22"/>
                <w:lang w:val="ru-RU"/>
              </w:rPr>
              <w:t>4,70</w:t>
            </w:r>
          </w:p>
        </w:tc>
        <w:tc>
          <w:tcPr>
            <w:tcW w:w="1169" w:type="dxa"/>
            <w:tcBorders>
              <w:top w:val="nil"/>
              <w:left w:val="nil"/>
              <w:bottom w:val="single" w:sz="4" w:space="0" w:color="auto"/>
              <w:right w:val="single" w:sz="4" w:space="0" w:color="auto"/>
            </w:tcBorders>
            <w:vAlign w:val="center"/>
          </w:tcPr>
          <w:p w14:paraId="21DE93E3" w14:textId="77777777" w:rsidR="00A705AA" w:rsidRPr="0049547A" w:rsidRDefault="00D5366D" w:rsidP="0049547A">
            <w:pPr>
              <w:ind w:left="-157"/>
              <w:jc w:val="center"/>
              <w:rPr>
                <w:rFonts w:eastAsia="Calibri"/>
                <w:sz w:val="22"/>
                <w:szCs w:val="22"/>
                <w:lang w:val="ru-RU"/>
              </w:rPr>
            </w:pPr>
            <w:r w:rsidRPr="0049547A">
              <w:rPr>
                <w:rFonts w:eastAsia="Calibri"/>
                <w:sz w:val="22"/>
                <w:szCs w:val="22"/>
                <w:lang w:val="ru-RU"/>
              </w:rPr>
              <w:t>4,44</w:t>
            </w:r>
          </w:p>
        </w:tc>
        <w:tc>
          <w:tcPr>
            <w:tcW w:w="1169" w:type="dxa"/>
            <w:tcBorders>
              <w:top w:val="nil"/>
              <w:left w:val="nil"/>
              <w:bottom w:val="single" w:sz="4" w:space="0" w:color="auto"/>
              <w:right w:val="single" w:sz="4" w:space="0" w:color="auto"/>
            </w:tcBorders>
            <w:vAlign w:val="center"/>
          </w:tcPr>
          <w:p w14:paraId="72DC27A1" w14:textId="77777777" w:rsidR="00A705AA" w:rsidRPr="0049547A" w:rsidRDefault="00D5366D" w:rsidP="0049547A">
            <w:pPr>
              <w:ind w:left="-157"/>
              <w:jc w:val="center"/>
              <w:rPr>
                <w:rFonts w:eastAsia="Calibri"/>
                <w:sz w:val="22"/>
                <w:szCs w:val="22"/>
                <w:lang w:val="ru-RU"/>
              </w:rPr>
            </w:pPr>
            <w:r w:rsidRPr="0049547A">
              <w:rPr>
                <w:rFonts w:eastAsia="Calibri"/>
                <w:sz w:val="22"/>
                <w:szCs w:val="22"/>
                <w:lang w:val="ru-RU"/>
              </w:rPr>
              <w:t>0,82</w:t>
            </w:r>
          </w:p>
        </w:tc>
        <w:tc>
          <w:tcPr>
            <w:tcW w:w="1169" w:type="dxa"/>
            <w:tcBorders>
              <w:top w:val="nil"/>
              <w:left w:val="nil"/>
              <w:bottom w:val="single" w:sz="4" w:space="0" w:color="auto"/>
              <w:right w:val="single" w:sz="4" w:space="0" w:color="auto"/>
            </w:tcBorders>
            <w:vAlign w:val="center"/>
          </w:tcPr>
          <w:p w14:paraId="02E9463A" w14:textId="77777777" w:rsidR="00A705AA" w:rsidRPr="0049547A" w:rsidRDefault="00D5366D" w:rsidP="0049547A">
            <w:pPr>
              <w:ind w:left="-157"/>
              <w:jc w:val="center"/>
              <w:rPr>
                <w:rFonts w:eastAsia="Calibri"/>
                <w:sz w:val="22"/>
                <w:szCs w:val="22"/>
                <w:lang w:val="ru-RU"/>
              </w:rPr>
            </w:pPr>
            <w:r w:rsidRPr="0049547A">
              <w:rPr>
                <w:rFonts w:eastAsia="Calibri"/>
                <w:sz w:val="22"/>
                <w:szCs w:val="22"/>
                <w:lang w:val="ru-RU"/>
              </w:rPr>
              <w:t>3,49</w:t>
            </w:r>
          </w:p>
        </w:tc>
      </w:tr>
      <w:tr w:rsidR="00FC7945" w:rsidRPr="006C0A32" w14:paraId="2CFD7947" w14:textId="77777777" w:rsidTr="0049547A">
        <w:trPr>
          <w:trHeight w:val="258"/>
          <w:jc w:val="center"/>
        </w:trPr>
        <w:tc>
          <w:tcPr>
            <w:tcW w:w="3140" w:type="dxa"/>
            <w:vAlign w:val="center"/>
          </w:tcPr>
          <w:p w14:paraId="57E33592" w14:textId="77777777" w:rsidR="00A705AA" w:rsidRPr="006C0A32" w:rsidRDefault="00D5366D" w:rsidP="0049547A">
            <w:pPr>
              <w:rPr>
                <w:rFonts w:eastAsia="Calibri"/>
                <w:sz w:val="22"/>
                <w:szCs w:val="22"/>
                <w:lang w:val="ru-RU"/>
              </w:rPr>
            </w:pPr>
            <w:r w:rsidRPr="006C0A32">
              <w:rPr>
                <w:rFonts w:eastAsia="Calibri"/>
                <w:sz w:val="22"/>
                <w:szCs w:val="22"/>
                <w:lang w:val="ru-RU"/>
              </w:rPr>
              <w:t>Атырауская</w:t>
            </w:r>
          </w:p>
        </w:tc>
        <w:tc>
          <w:tcPr>
            <w:tcW w:w="1169" w:type="dxa"/>
            <w:tcBorders>
              <w:top w:val="nil"/>
              <w:left w:val="single" w:sz="4" w:space="0" w:color="auto"/>
              <w:bottom w:val="single" w:sz="4" w:space="0" w:color="auto"/>
              <w:right w:val="single" w:sz="4" w:space="0" w:color="auto"/>
            </w:tcBorders>
            <w:vAlign w:val="center"/>
          </w:tcPr>
          <w:p w14:paraId="428B0A0A" w14:textId="77777777" w:rsidR="00A705AA" w:rsidRPr="0049547A" w:rsidRDefault="00D5366D" w:rsidP="0049547A">
            <w:pPr>
              <w:ind w:left="-157"/>
              <w:jc w:val="center"/>
              <w:rPr>
                <w:rFonts w:eastAsia="Calibri"/>
                <w:sz w:val="22"/>
                <w:szCs w:val="22"/>
                <w:lang w:val="ru-RU"/>
              </w:rPr>
            </w:pPr>
            <w:r w:rsidRPr="0049547A">
              <w:rPr>
                <w:rFonts w:eastAsia="Calibri"/>
                <w:sz w:val="22"/>
                <w:szCs w:val="22"/>
                <w:lang w:val="ru-RU"/>
              </w:rPr>
              <w:t>2,91</w:t>
            </w:r>
          </w:p>
        </w:tc>
        <w:tc>
          <w:tcPr>
            <w:tcW w:w="1169" w:type="dxa"/>
            <w:tcBorders>
              <w:top w:val="nil"/>
              <w:left w:val="single" w:sz="4" w:space="0" w:color="auto"/>
              <w:bottom w:val="single" w:sz="4" w:space="0" w:color="auto"/>
              <w:right w:val="single" w:sz="4" w:space="0" w:color="auto"/>
            </w:tcBorders>
            <w:vAlign w:val="center"/>
          </w:tcPr>
          <w:p w14:paraId="6B0CFFF7" w14:textId="77777777" w:rsidR="00A705AA" w:rsidRPr="0049547A" w:rsidRDefault="00D5366D" w:rsidP="0049547A">
            <w:pPr>
              <w:ind w:left="-157"/>
              <w:jc w:val="center"/>
              <w:rPr>
                <w:rFonts w:eastAsia="Calibri"/>
                <w:sz w:val="22"/>
                <w:szCs w:val="22"/>
                <w:lang w:val="ru-RU"/>
              </w:rPr>
            </w:pPr>
            <w:r w:rsidRPr="0049547A">
              <w:rPr>
                <w:rFonts w:eastAsia="Calibri"/>
                <w:sz w:val="22"/>
                <w:szCs w:val="22"/>
                <w:lang w:val="ru-RU"/>
              </w:rPr>
              <w:t>3,32</w:t>
            </w:r>
          </w:p>
        </w:tc>
        <w:tc>
          <w:tcPr>
            <w:tcW w:w="1169" w:type="dxa"/>
            <w:tcBorders>
              <w:top w:val="nil"/>
              <w:left w:val="nil"/>
              <w:bottom w:val="single" w:sz="4" w:space="0" w:color="auto"/>
              <w:right w:val="single" w:sz="4" w:space="0" w:color="auto"/>
            </w:tcBorders>
            <w:vAlign w:val="center"/>
          </w:tcPr>
          <w:p w14:paraId="6CC49ADE" w14:textId="77777777" w:rsidR="00A705AA" w:rsidRPr="0049547A" w:rsidRDefault="00D5366D" w:rsidP="0049547A">
            <w:pPr>
              <w:ind w:left="-157"/>
              <w:jc w:val="center"/>
              <w:rPr>
                <w:rFonts w:eastAsia="Calibri"/>
                <w:sz w:val="22"/>
                <w:szCs w:val="22"/>
                <w:lang w:val="ru-RU"/>
              </w:rPr>
            </w:pPr>
            <w:r w:rsidRPr="0049547A">
              <w:rPr>
                <w:rFonts w:eastAsia="Calibri"/>
                <w:sz w:val="22"/>
                <w:szCs w:val="22"/>
                <w:lang w:val="ru-RU"/>
              </w:rPr>
              <w:t>3,52</w:t>
            </w:r>
          </w:p>
        </w:tc>
        <w:tc>
          <w:tcPr>
            <w:tcW w:w="1169" w:type="dxa"/>
            <w:tcBorders>
              <w:top w:val="nil"/>
              <w:left w:val="nil"/>
              <w:bottom w:val="single" w:sz="4" w:space="0" w:color="auto"/>
              <w:right w:val="single" w:sz="4" w:space="0" w:color="auto"/>
            </w:tcBorders>
            <w:vAlign w:val="center"/>
          </w:tcPr>
          <w:p w14:paraId="4D762578" w14:textId="77777777" w:rsidR="00A705AA" w:rsidRPr="0049547A" w:rsidRDefault="00D5366D" w:rsidP="0049547A">
            <w:pPr>
              <w:ind w:left="-157"/>
              <w:jc w:val="center"/>
              <w:rPr>
                <w:rFonts w:eastAsia="Calibri"/>
                <w:sz w:val="22"/>
                <w:szCs w:val="22"/>
                <w:lang w:val="ru-RU"/>
              </w:rPr>
            </w:pPr>
            <w:r w:rsidRPr="0049547A">
              <w:rPr>
                <w:rFonts w:eastAsia="Calibri"/>
                <w:sz w:val="22"/>
                <w:szCs w:val="22"/>
                <w:lang w:val="ru-RU"/>
              </w:rPr>
              <w:t>1,63</w:t>
            </w:r>
          </w:p>
        </w:tc>
        <w:tc>
          <w:tcPr>
            <w:tcW w:w="1169" w:type="dxa"/>
            <w:tcBorders>
              <w:top w:val="nil"/>
              <w:left w:val="nil"/>
              <w:bottom w:val="single" w:sz="4" w:space="0" w:color="auto"/>
              <w:right w:val="single" w:sz="4" w:space="0" w:color="auto"/>
            </w:tcBorders>
            <w:vAlign w:val="center"/>
          </w:tcPr>
          <w:p w14:paraId="488838F2" w14:textId="77777777" w:rsidR="00A705AA" w:rsidRPr="0049547A" w:rsidRDefault="00D5366D" w:rsidP="0049547A">
            <w:pPr>
              <w:ind w:left="-157"/>
              <w:jc w:val="center"/>
              <w:rPr>
                <w:rFonts w:eastAsia="Calibri"/>
                <w:sz w:val="22"/>
                <w:szCs w:val="22"/>
                <w:lang w:val="ru-RU"/>
              </w:rPr>
            </w:pPr>
            <w:r w:rsidRPr="0049547A">
              <w:rPr>
                <w:rFonts w:eastAsia="Calibri"/>
                <w:sz w:val="22"/>
                <w:szCs w:val="22"/>
                <w:lang w:val="ru-RU"/>
              </w:rPr>
              <w:t>2,97</w:t>
            </w:r>
          </w:p>
        </w:tc>
      </w:tr>
      <w:tr w:rsidR="00FC7945" w:rsidRPr="006C0A32" w14:paraId="2FFEF88E" w14:textId="77777777" w:rsidTr="0049547A">
        <w:trPr>
          <w:trHeight w:val="296"/>
          <w:jc w:val="center"/>
        </w:trPr>
        <w:tc>
          <w:tcPr>
            <w:tcW w:w="3140" w:type="dxa"/>
            <w:vAlign w:val="center"/>
          </w:tcPr>
          <w:p w14:paraId="132258B6" w14:textId="77777777" w:rsidR="00A705AA" w:rsidRPr="006C0A32" w:rsidRDefault="00D5366D" w:rsidP="0049547A">
            <w:pPr>
              <w:ind w:right="-203"/>
              <w:rPr>
                <w:rFonts w:eastAsia="Calibri"/>
                <w:sz w:val="22"/>
                <w:szCs w:val="22"/>
                <w:lang w:val="ru-RU"/>
              </w:rPr>
            </w:pPr>
            <w:r w:rsidRPr="006C0A32">
              <w:rPr>
                <w:rFonts w:eastAsia="Calibri"/>
                <w:sz w:val="22"/>
                <w:szCs w:val="22"/>
                <w:lang w:val="ru-RU"/>
              </w:rPr>
              <w:t>Восточно-Казахстанская</w:t>
            </w:r>
          </w:p>
        </w:tc>
        <w:tc>
          <w:tcPr>
            <w:tcW w:w="1169" w:type="dxa"/>
            <w:tcBorders>
              <w:top w:val="nil"/>
              <w:left w:val="single" w:sz="4" w:space="0" w:color="auto"/>
              <w:bottom w:val="single" w:sz="4" w:space="0" w:color="auto"/>
              <w:right w:val="single" w:sz="4" w:space="0" w:color="auto"/>
            </w:tcBorders>
            <w:vAlign w:val="center"/>
          </w:tcPr>
          <w:p w14:paraId="27B1EF46" w14:textId="77777777" w:rsidR="00A705AA" w:rsidRPr="0049547A" w:rsidRDefault="00D5366D" w:rsidP="0049547A">
            <w:pPr>
              <w:ind w:left="-157"/>
              <w:jc w:val="center"/>
              <w:rPr>
                <w:rFonts w:eastAsia="Calibri"/>
                <w:sz w:val="22"/>
                <w:szCs w:val="22"/>
                <w:lang w:val="ru-RU"/>
              </w:rPr>
            </w:pPr>
            <w:r w:rsidRPr="0049547A">
              <w:rPr>
                <w:rFonts w:eastAsia="Calibri"/>
                <w:sz w:val="22"/>
                <w:szCs w:val="22"/>
                <w:lang w:val="ru-RU"/>
              </w:rPr>
              <w:t>2,20</w:t>
            </w:r>
          </w:p>
        </w:tc>
        <w:tc>
          <w:tcPr>
            <w:tcW w:w="1169" w:type="dxa"/>
            <w:tcBorders>
              <w:top w:val="nil"/>
              <w:left w:val="single" w:sz="4" w:space="0" w:color="auto"/>
              <w:bottom w:val="single" w:sz="4" w:space="0" w:color="auto"/>
              <w:right w:val="single" w:sz="4" w:space="0" w:color="auto"/>
            </w:tcBorders>
            <w:vAlign w:val="center"/>
          </w:tcPr>
          <w:p w14:paraId="703509E6" w14:textId="77777777" w:rsidR="00A705AA" w:rsidRPr="0049547A" w:rsidRDefault="00D5366D" w:rsidP="0049547A">
            <w:pPr>
              <w:ind w:left="-157"/>
              <w:jc w:val="center"/>
              <w:rPr>
                <w:rFonts w:eastAsia="Calibri"/>
                <w:sz w:val="22"/>
                <w:szCs w:val="22"/>
                <w:lang w:val="ru-RU"/>
              </w:rPr>
            </w:pPr>
            <w:r w:rsidRPr="0049547A">
              <w:rPr>
                <w:rFonts w:eastAsia="Calibri"/>
                <w:sz w:val="22"/>
                <w:szCs w:val="22"/>
                <w:lang w:val="ru-RU"/>
              </w:rPr>
              <w:t>3,14</w:t>
            </w:r>
          </w:p>
        </w:tc>
        <w:tc>
          <w:tcPr>
            <w:tcW w:w="1169" w:type="dxa"/>
            <w:tcBorders>
              <w:top w:val="nil"/>
              <w:left w:val="nil"/>
              <w:bottom w:val="single" w:sz="4" w:space="0" w:color="auto"/>
              <w:right w:val="single" w:sz="4" w:space="0" w:color="auto"/>
            </w:tcBorders>
            <w:vAlign w:val="center"/>
          </w:tcPr>
          <w:p w14:paraId="3DC9A29C" w14:textId="77777777" w:rsidR="00A705AA" w:rsidRPr="0049547A" w:rsidRDefault="00D5366D" w:rsidP="0049547A">
            <w:pPr>
              <w:ind w:left="-157"/>
              <w:jc w:val="center"/>
              <w:rPr>
                <w:rFonts w:eastAsia="Calibri"/>
                <w:sz w:val="22"/>
                <w:szCs w:val="22"/>
                <w:lang w:val="ru-RU"/>
              </w:rPr>
            </w:pPr>
            <w:r w:rsidRPr="0049547A">
              <w:rPr>
                <w:rFonts w:eastAsia="Calibri"/>
                <w:sz w:val="22"/>
                <w:szCs w:val="22"/>
                <w:lang w:val="ru-RU"/>
              </w:rPr>
              <w:t>3,37</w:t>
            </w:r>
          </w:p>
        </w:tc>
        <w:tc>
          <w:tcPr>
            <w:tcW w:w="1169" w:type="dxa"/>
            <w:tcBorders>
              <w:top w:val="nil"/>
              <w:left w:val="nil"/>
              <w:bottom w:val="single" w:sz="4" w:space="0" w:color="auto"/>
              <w:right w:val="single" w:sz="4" w:space="0" w:color="auto"/>
            </w:tcBorders>
            <w:vAlign w:val="center"/>
          </w:tcPr>
          <w:p w14:paraId="7B6FFD6E" w14:textId="77777777" w:rsidR="00A705AA" w:rsidRPr="0049547A" w:rsidRDefault="00D5366D" w:rsidP="0049547A">
            <w:pPr>
              <w:ind w:left="-157"/>
              <w:jc w:val="center"/>
              <w:rPr>
                <w:rFonts w:eastAsia="Calibri"/>
                <w:sz w:val="22"/>
                <w:szCs w:val="22"/>
                <w:lang w:val="ru-RU"/>
              </w:rPr>
            </w:pPr>
            <w:r w:rsidRPr="0049547A">
              <w:rPr>
                <w:rFonts w:eastAsia="Calibri"/>
                <w:sz w:val="22"/>
                <w:szCs w:val="22"/>
                <w:lang w:val="ru-RU"/>
              </w:rPr>
              <w:t>1,54</w:t>
            </w:r>
          </w:p>
        </w:tc>
        <w:tc>
          <w:tcPr>
            <w:tcW w:w="1169" w:type="dxa"/>
            <w:tcBorders>
              <w:top w:val="nil"/>
              <w:left w:val="nil"/>
              <w:bottom w:val="single" w:sz="4" w:space="0" w:color="auto"/>
              <w:right w:val="single" w:sz="4" w:space="0" w:color="auto"/>
            </w:tcBorders>
            <w:vAlign w:val="center"/>
          </w:tcPr>
          <w:p w14:paraId="125A5F19" w14:textId="77777777" w:rsidR="00A705AA" w:rsidRPr="0049547A" w:rsidRDefault="00D5366D" w:rsidP="0049547A">
            <w:pPr>
              <w:ind w:left="-157"/>
              <w:jc w:val="center"/>
              <w:rPr>
                <w:rFonts w:eastAsia="Calibri"/>
                <w:sz w:val="22"/>
                <w:szCs w:val="22"/>
                <w:lang w:val="ru-RU"/>
              </w:rPr>
            </w:pPr>
            <w:r w:rsidRPr="0049547A">
              <w:rPr>
                <w:rFonts w:eastAsia="Calibri"/>
                <w:sz w:val="22"/>
                <w:szCs w:val="22"/>
                <w:lang w:val="ru-RU"/>
              </w:rPr>
              <w:t>0,69</w:t>
            </w:r>
          </w:p>
        </w:tc>
      </w:tr>
      <w:tr w:rsidR="00FC7945" w:rsidRPr="006C0A32" w14:paraId="6094780F" w14:textId="77777777" w:rsidTr="0049547A">
        <w:trPr>
          <w:trHeight w:val="68"/>
          <w:jc w:val="center"/>
        </w:trPr>
        <w:tc>
          <w:tcPr>
            <w:tcW w:w="3140" w:type="dxa"/>
            <w:vAlign w:val="center"/>
          </w:tcPr>
          <w:p w14:paraId="63923B72" w14:textId="77777777" w:rsidR="00A705AA" w:rsidRPr="006C0A32" w:rsidRDefault="00D5366D" w:rsidP="0049547A">
            <w:pPr>
              <w:rPr>
                <w:rFonts w:eastAsia="Calibri"/>
                <w:sz w:val="22"/>
                <w:szCs w:val="22"/>
                <w:lang w:val="ru-RU"/>
              </w:rPr>
            </w:pPr>
            <w:r w:rsidRPr="006C0A32">
              <w:rPr>
                <w:rFonts w:eastAsia="Calibri"/>
                <w:sz w:val="22"/>
                <w:szCs w:val="22"/>
                <w:lang w:val="ru-RU"/>
              </w:rPr>
              <w:t>Жамбылская</w:t>
            </w:r>
          </w:p>
        </w:tc>
        <w:tc>
          <w:tcPr>
            <w:tcW w:w="1169" w:type="dxa"/>
            <w:tcBorders>
              <w:top w:val="nil"/>
              <w:left w:val="single" w:sz="4" w:space="0" w:color="auto"/>
              <w:bottom w:val="single" w:sz="4" w:space="0" w:color="auto"/>
              <w:right w:val="single" w:sz="4" w:space="0" w:color="auto"/>
            </w:tcBorders>
            <w:vAlign w:val="center"/>
          </w:tcPr>
          <w:p w14:paraId="7BFF78C6" w14:textId="77777777" w:rsidR="00A705AA" w:rsidRPr="0049547A" w:rsidRDefault="00D5366D" w:rsidP="0049547A">
            <w:pPr>
              <w:ind w:left="-157"/>
              <w:jc w:val="center"/>
              <w:rPr>
                <w:rFonts w:eastAsia="Calibri"/>
                <w:sz w:val="22"/>
                <w:szCs w:val="22"/>
                <w:lang w:val="ru-RU"/>
              </w:rPr>
            </w:pPr>
            <w:r w:rsidRPr="0049547A">
              <w:rPr>
                <w:rFonts w:eastAsia="Calibri"/>
                <w:sz w:val="22"/>
                <w:szCs w:val="22"/>
                <w:lang w:val="ru-RU"/>
              </w:rPr>
              <w:t>2,98</w:t>
            </w:r>
          </w:p>
        </w:tc>
        <w:tc>
          <w:tcPr>
            <w:tcW w:w="1169" w:type="dxa"/>
            <w:tcBorders>
              <w:top w:val="nil"/>
              <w:left w:val="single" w:sz="4" w:space="0" w:color="auto"/>
              <w:bottom w:val="single" w:sz="4" w:space="0" w:color="auto"/>
              <w:right w:val="single" w:sz="4" w:space="0" w:color="auto"/>
            </w:tcBorders>
            <w:vAlign w:val="center"/>
          </w:tcPr>
          <w:p w14:paraId="12C94782" w14:textId="77777777" w:rsidR="00A705AA" w:rsidRPr="0049547A" w:rsidRDefault="00D5366D" w:rsidP="0049547A">
            <w:pPr>
              <w:ind w:left="-157"/>
              <w:jc w:val="center"/>
              <w:rPr>
                <w:rFonts w:eastAsia="Calibri"/>
                <w:sz w:val="22"/>
                <w:szCs w:val="22"/>
                <w:lang w:val="ru-RU"/>
              </w:rPr>
            </w:pPr>
            <w:r w:rsidRPr="0049547A">
              <w:rPr>
                <w:rFonts w:eastAsia="Calibri"/>
                <w:sz w:val="22"/>
                <w:szCs w:val="22"/>
                <w:lang w:val="ru-RU"/>
              </w:rPr>
              <w:t>2,40</w:t>
            </w:r>
          </w:p>
        </w:tc>
        <w:tc>
          <w:tcPr>
            <w:tcW w:w="1169" w:type="dxa"/>
            <w:tcBorders>
              <w:top w:val="nil"/>
              <w:left w:val="nil"/>
              <w:bottom w:val="single" w:sz="4" w:space="0" w:color="auto"/>
              <w:right w:val="single" w:sz="4" w:space="0" w:color="auto"/>
            </w:tcBorders>
            <w:vAlign w:val="center"/>
          </w:tcPr>
          <w:p w14:paraId="4EC8F834" w14:textId="77777777" w:rsidR="00A705AA" w:rsidRPr="0049547A" w:rsidRDefault="00D5366D" w:rsidP="0049547A">
            <w:pPr>
              <w:ind w:left="-157"/>
              <w:jc w:val="center"/>
              <w:rPr>
                <w:rFonts w:eastAsia="Calibri"/>
                <w:sz w:val="22"/>
                <w:szCs w:val="22"/>
                <w:lang w:val="ru-RU"/>
              </w:rPr>
            </w:pPr>
            <w:r w:rsidRPr="0049547A">
              <w:rPr>
                <w:rFonts w:eastAsia="Calibri"/>
                <w:sz w:val="22"/>
                <w:szCs w:val="22"/>
                <w:lang w:val="ru-RU"/>
              </w:rPr>
              <w:t>4,01</w:t>
            </w:r>
          </w:p>
        </w:tc>
        <w:tc>
          <w:tcPr>
            <w:tcW w:w="1169" w:type="dxa"/>
            <w:tcBorders>
              <w:top w:val="nil"/>
              <w:left w:val="nil"/>
              <w:bottom w:val="single" w:sz="4" w:space="0" w:color="auto"/>
              <w:right w:val="single" w:sz="4" w:space="0" w:color="auto"/>
            </w:tcBorders>
            <w:vAlign w:val="center"/>
          </w:tcPr>
          <w:p w14:paraId="0EE6C2A7" w14:textId="77777777" w:rsidR="00A705AA" w:rsidRPr="0049547A" w:rsidRDefault="00D5366D" w:rsidP="0049547A">
            <w:pPr>
              <w:ind w:left="-157"/>
              <w:jc w:val="center"/>
              <w:rPr>
                <w:rFonts w:eastAsia="Calibri"/>
                <w:sz w:val="22"/>
                <w:szCs w:val="22"/>
                <w:lang w:val="ru-RU"/>
              </w:rPr>
            </w:pPr>
            <w:r w:rsidRPr="0049547A">
              <w:rPr>
                <w:rFonts w:eastAsia="Calibri"/>
                <w:sz w:val="22"/>
                <w:szCs w:val="22"/>
                <w:lang w:val="ru-RU"/>
              </w:rPr>
              <w:t>2,52</w:t>
            </w:r>
          </w:p>
        </w:tc>
        <w:tc>
          <w:tcPr>
            <w:tcW w:w="1169" w:type="dxa"/>
            <w:tcBorders>
              <w:top w:val="nil"/>
              <w:left w:val="nil"/>
              <w:bottom w:val="single" w:sz="4" w:space="0" w:color="auto"/>
              <w:right w:val="single" w:sz="4" w:space="0" w:color="auto"/>
            </w:tcBorders>
            <w:vAlign w:val="center"/>
          </w:tcPr>
          <w:p w14:paraId="45C63963" w14:textId="77777777" w:rsidR="00A705AA" w:rsidRPr="0049547A" w:rsidRDefault="00D5366D" w:rsidP="0049547A">
            <w:pPr>
              <w:ind w:left="-157"/>
              <w:jc w:val="center"/>
              <w:rPr>
                <w:rFonts w:eastAsia="Calibri"/>
                <w:sz w:val="22"/>
                <w:szCs w:val="22"/>
                <w:lang w:val="ru-RU"/>
              </w:rPr>
            </w:pPr>
            <w:r w:rsidRPr="0049547A">
              <w:rPr>
                <w:rFonts w:eastAsia="Calibri"/>
                <w:sz w:val="22"/>
                <w:szCs w:val="22"/>
                <w:lang w:val="ru-RU"/>
              </w:rPr>
              <w:t>1,64</w:t>
            </w:r>
          </w:p>
        </w:tc>
      </w:tr>
      <w:tr w:rsidR="00FC7945" w:rsidRPr="006C0A32" w14:paraId="50F49D8B" w14:textId="77777777" w:rsidTr="0049547A">
        <w:trPr>
          <w:trHeight w:val="151"/>
          <w:jc w:val="center"/>
        </w:trPr>
        <w:tc>
          <w:tcPr>
            <w:tcW w:w="3140" w:type="dxa"/>
            <w:vAlign w:val="center"/>
          </w:tcPr>
          <w:p w14:paraId="3ACEC346" w14:textId="77777777" w:rsidR="00A705AA" w:rsidRPr="006C0A32" w:rsidRDefault="00D5366D" w:rsidP="0049547A">
            <w:pPr>
              <w:rPr>
                <w:rFonts w:eastAsia="Calibri"/>
                <w:sz w:val="22"/>
                <w:szCs w:val="22"/>
                <w:lang w:val="ru-RU"/>
              </w:rPr>
            </w:pPr>
            <w:r w:rsidRPr="006C0A32">
              <w:rPr>
                <w:rFonts w:eastAsia="Calibri"/>
                <w:bCs/>
                <w:sz w:val="22"/>
                <w:szCs w:val="22"/>
                <w:lang w:val="kk-KZ"/>
              </w:rPr>
              <w:t>Жетісу</w:t>
            </w:r>
          </w:p>
        </w:tc>
        <w:tc>
          <w:tcPr>
            <w:tcW w:w="1169" w:type="dxa"/>
            <w:tcBorders>
              <w:top w:val="nil"/>
              <w:left w:val="single" w:sz="4" w:space="0" w:color="auto"/>
              <w:bottom w:val="single" w:sz="4" w:space="0" w:color="auto"/>
              <w:right w:val="single" w:sz="4" w:space="0" w:color="auto"/>
            </w:tcBorders>
            <w:vAlign w:val="center"/>
          </w:tcPr>
          <w:p w14:paraId="29261685" w14:textId="77777777" w:rsidR="00A705AA" w:rsidRPr="0049547A" w:rsidRDefault="00D5366D" w:rsidP="0049547A">
            <w:pPr>
              <w:ind w:left="-157"/>
              <w:jc w:val="center"/>
              <w:rPr>
                <w:rFonts w:eastAsia="Calibri"/>
                <w:sz w:val="22"/>
                <w:szCs w:val="22"/>
                <w:lang w:val="ru-RU"/>
              </w:rPr>
            </w:pPr>
            <w:r w:rsidRPr="0049547A">
              <w:rPr>
                <w:rFonts w:eastAsia="Calibri"/>
                <w:sz w:val="22"/>
                <w:szCs w:val="22"/>
                <w:lang w:val="ru-RU"/>
              </w:rPr>
              <w:t>2,43</w:t>
            </w:r>
          </w:p>
        </w:tc>
        <w:tc>
          <w:tcPr>
            <w:tcW w:w="1169" w:type="dxa"/>
            <w:tcBorders>
              <w:top w:val="nil"/>
              <w:left w:val="single" w:sz="4" w:space="0" w:color="auto"/>
              <w:bottom w:val="single" w:sz="4" w:space="0" w:color="auto"/>
              <w:right w:val="single" w:sz="4" w:space="0" w:color="auto"/>
            </w:tcBorders>
            <w:vAlign w:val="center"/>
          </w:tcPr>
          <w:p w14:paraId="353AA7BC" w14:textId="77777777" w:rsidR="00A705AA" w:rsidRPr="0049547A" w:rsidRDefault="00D5366D" w:rsidP="0049547A">
            <w:pPr>
              <w:ind w:left="-157"/>
              <w:jc w:val="center"/>
              <w:rPr>
                <w:rFonts w:eastAsia="Calibri"/>
                <w:sz w:val="22"/>
                <w:szCs w:val="22"/>
                <w:lang w:val="ru-RU"/>
              </w:rPr>
            </w:pPr>
            <w:r w:rsidRPr="0049547A">
              <w:rPr>
                <w:rFonts w:eastAsia="Calibri"/>
                <w:sz w:val="22"/>
                <w:szCs w:val="22"/>
                <w:lang w:val="ru-RU"/>
              </w:rPr>
              <w:t>1,54</w:t>
            </w:r>
          </w:p>
        </w:tc>
        <w:tc>
          <w:tcPr>
            <w:tcW w:w="1169" w:type="dxa"/>
            <w:tcBorders>
              <w:top w:val="nil"/>
              <w:left w:val="nil"/>
              <w:bottom w:val="single" w:sz="4" w:space="0" w:color="auto"/>
              <w:right w:val="single" w:sz="4" w:space="0" w:color="auto"/>
            </w:tcBorders>
            <w:vAlign w:val="center"/>
          </w:tcPr>
          <w:p w14:paraId="2641B2B6" w14:textId="77777777" w:rsidR="00A705AA" w:rsidRPr="0049547A" w:rsidRDefault="00D5366D" w:rsidP="0049547A">
            <w:pPr>
              <w:ind w:left="-157"/>
              <w:jc w:val="center"/>
              <w:rPr>
                <w:rFonts w:eastAsia="Calibri"/>
                <w:sz w:val="22"/>
                <w:szCs w:val="22"/>
                <w:lang w:val="ru-RU"/>
              </w:rPr>
            </w:pPr>
            <w:r w:rsidRPr="0049547A">
              <w:rPr>
                <w:rFonts w:eastAsia="Calibri"/>
                <w:sz w:val="22"/>
                <w:szCs w:val="22"/>
                <w:lang w:val="ru-RU"/>
              </w:rPr>
              <w:t>3,38</w:t>
            </w:r>
          </w:p>
        </w:tc>
        <w:tc>
          <w:tcPr>
            <w:tcW w:w="1169" w:type="dxa"/>
            <w:tcBorders>
              <w:top w:val="nil"/>
              <w:left w:val="nil"/>
              <w:bottom w:val="single" w:sz="4" w:space="0" w:color="auto"/>
              <w:right w:val="single" w:sz="4" w:space="0" w:color="auto"/>
            </w:tcBorders>
            <w:vAlign w:val="center"/>
          </w:tcPr>
          <w:p w14:paraId="4171BAAC" w14:textId="77777777" w:rsidR="00A705AA" w:rsidRPr="0049547A" w:rsidRDefault="00D5366D" w:rsidP="0049547A">
            <w:pPr>
              <w:ind w:left="-157"/>
              <w:jc w:val="center"/>
              <w:rPr>
                <w:rFonts w:eastAsia="Calibri"/>
                <w:sz w:val="22"/>
                <w:szCs w:val="22"/>
                <w:lang w:val="ru-RU"/>
              </w:rPr>
            </w:pPr>
            <w:r w:rsidRPr="0049547A">
              <w:rPr>
                <w:rFonts w:eastAsia="Calibri"/>
                <w:sz w:val="22"/>
                <w:szCs w:val="22"/>
                <w:lang w:val="ru-RU"/>
              </w:rPr>
              <w:t>2,50</w:t>
            </w:r>
          </w:p>
        </w:tc>
        <w:tc>
          <w:tcPr>
            <w:tcW w:w="1169" w:type="dxa"/>
            <w:tcBorders>
              <w:top w:val="nil"/>
              <w:left w:val="nil"/>
              <w:bottom w:val="single" w:sz="4" w:space="0" w:color="auto"/>
              <w:right w:val="single" w:sz="4" w:space="0" w:color="auto"/>
            </w:tcBorders>
            <w:vAlign w:val="center"/>
          </w:tcPr>
          <w:p w14:paraId="4313280F" w14:textId="77777777" w:rsidR="00A705AA" w:rsidRPr="0049547A" w:rsidRDefault="00D5366D" w:rsidP="0049547A">
            <w:pPr>
              <w:ind w:left="-157"/>
              <w:jc w:val="center"/>
              <w:rPr>
                <w:rFonts w:eastAsia="Calibri"/>
                <w:sz w:val="22"/>
                <w:szCs w:val="22"/>
                <w:lang w:val="ru-RU"/>
              </w:rPr>
            </w:pPr>
            <w:r w:rsidRPr="0049547A">
              <w:rPr>
                <w:rFonts w:eastAsia="Calibri"/>
                <w:sz w:val="22"/>
                <w:szCs w:val="22"/>
                <w:lang w:val="ru-RU"/>
              </w:rPr>
              <w:t>1,01</w:t>
            </w:r>
          </w:p>
        </w:tc>
      </w:tr>
      <w:tr w:rsidR="00FC7945" w:rsidRPr="006C0A32" w14:paraId="51B77852" w14:textId="77777777" w:rsidTr="0049547A">
        <w:trPr>
          <w:trHeight w:val="171"/>
          <w:jc w:val="center"/>
        </w:trPr>
        <w:tc>
          <w:tcPr>
            <w:tcW w:w="3140" w:type="dxa"/>
            <w:vAlign w:val="center"/>
          </w:tcPr>
          <w:p w14:paraId="534CAC05" w14:textId="77777777" w:rsidR="00A705AA" w:rsidRPr="006C0A32" w:rsidRDefault="00D5366D" w:rsidP="0049547A">
            <w:pPr>
              <w:ind w:right="-189"/>
              <w:rPr>
                <w:rFonts w:eastAsia="Calibri"/>
                <w:sz w:val="22"/>
                <w:szCs w:val="22"/>
                <w:lang w:val="ru-RU"/>
              </w:rPr>
            </w:pPr>
            <w:r w:rsidRPr="006C0A32">
              <w:rPr>
                <w:rFonts w:eastAsia="Calibri"/>
                <w:sz w:val="22"/>
                <w:szCs w:val="22"/>
                <w:lang w:val="ru-RU"/>
              </w:rPr>
              <w:t>Западно-Казахстанская</w:t>
            </w:r>
          </w:p>
        </w:tc>
        <w:tc>
          <w:tcPr>
            <w:tcW w:w="1169" w:type="dxa"/>
            <w:tcBorders>
              <w:top w:val="nil"/>
              <w:left w:val="single" w:sz="4" w:space="0" w:color="auto"/>
              <w:bottom w:val="single" w:sz="4" w:space="0" w:color="auto"/>
              <w:right w:val="single" w:sz="4" w:space="0" w:color="auto"/>
            </w:tcBorders>
            <w:vAlign w:val="center"/>
          </w:tcPr>
          <w:p w14:paraId="3F702371" w14:textId="77777777" w:rsidR="00A705AA" w:rsidRPr="0049547A" w:rsidRDefault="00D5366D" w:rsidP="0049547A">
            <w:pPr>
              <w:ind w:left="-157"/>
              <w:jc w:val="center"/>
              <w:rPr>
                <w:rFonts w:eastAsia="Calibri"/>
                <w:sz w:val="22"/>
                <w:szCs w:val="22"/>
                <w:lang w:val="ru-RU"/>
              </w:rPr>
            </w:pPr>
            <w:r w:rsidRPr="0049547A">
              <w:rPr>
                <w:rFonts w:eastAsia="Calibri"/>
                <w:sz w:val="22"/>
                <w:szCs w:val="22"/>
                <w:lang w:val="ru-RU"/>
              </w:rPr>
              <w:t>3,51</w:t>
            </w:r>
          </w:p>
        </w:tc>
        <w:tc>
          <w:tcPr>
            <w:tcW w:w="1169" w:type="dxa"/>
            <w:tcBorders>
              <w:top w:val="nil"/>
              <w:left w:val="single" w:sz="4" w:space="0" w:color="auto"/>
              <w:bottom w:val="single" w:sz="4" w:space="0" w:color="auto"/>
              <w:right w:val="single" w:sz="4" w:space="0" w:color="auto"/>
            </w:tcBorders>
            <w:vAlign w:val="center"/>
          </w:tcPr>
          <w:p w14:paraId="4C0C87E8" w14:textId="77777777" w:rsidR="00A705AA" w:rsidRPr="0049547A" w:rsidRDefault="00D5366D" w:rsidP="0049547A">
            <w:pPr>
              <w:ind w:left="-157"/>
              <w:jc w:val="center"/>
              <w:rPr>
                <w:rFonts w:eastAsia="Calibri"/>
                <w:sz w:val="22"/>
                <w:szCs w:val="22"/>
                <w:lang w:val="ru-RU"/>
              </w:rPr>
            </w:pPr>
            <w:r w:rsidRPr="0049547A">
              <w:rPr>
                <w:rFonts w:eastAsia="Calibri"/>
                <w:sz w:val="22"/>
                <w:szCs w:val="22"/>
                <w:lang w:val="ru-RU"/>
              </w:rPr>
              <w:t>4,75</w:t>
            </w:r>
          </w:p>
        </w:tc>
        <w:tc>
          <w:tcPr>
            <w:tcW w:w="1169" w:type="dxa"/>
            <w:tcBorders>
              <w:top w:val="nil"/>
              <w:left w:val="nil"/>
              <w:bottom w:val="single" w:sz="4" w:space="0" w:color="auto"/>
              <w:right w:val="single" w:sz="4" w:space="0" w:color="auto"/>
            </w:tcBorders>
            <w:vAlign w:val="center"/>
          </w:tcPr>
          <w:p w14:paraId="17C6B1AA" w14:textId="77777777" w:rsidR="00A705AA" w:rsidRPr="0049547A" w:rsidRDefault="00D5366D" w:rsidP="0049547A">
            <w:pPr>
              <w:ind w:left="-157"/>
              <w:jc w:val="center"/>
              <w:rPr>
                <w:rFonts w:eastAsia="Calibri"/>
                <w:sz w:val="22"/>
                <w:szCs w:val="22"/>
                <w:lang w:val="ru-RU"/>
              </w:rPr>
            </w:pPr>
            <w:r w:rsidRPr="0049547A">
              <w:rPr>
                <w:rFonts w:eastAsia="Calibri"/>
                <w:sz w:val="22"/>
                <w:szCs w:val="22"/>
                <w:lang w:val="ru-RU"/>
              </w:rPr>
              <w:t>4,09</w:t>
            </w:r>
          </w:p>
        </w:tc>
        <w:tc>
          <w:tcPr>
            <w:tcW w:w="1169" w:type="dxa"/>
            <w:tcBorders>
              <w:top w:val="nil"/>
              <w:left w:val="nil"/>
              <w:bottom w:val="single" w:sz="4" w:space="0" w:color="auto"/>
              <w:right w:val="single" w:sz="4" w:space="0" w:color="auto"/>
            </w:tcBorders>
            <w:vAlign w:val="center"/>
          </w:tcPr>
          <w:p w14:paraId="3C9A8D31" w14:textId="77777777" w:rsidR="00A705AA" w:rsidRPr="0049547A" w:rsidRDefault="00D5366D" w:rsidP="0049547A">
            <w:pPr>
              <w:ind w:left="-157"/>
              <w:jc w:val="center"/>
              <w:rPr>
                <w:rFonts w:eastAsia="Calibri"/>
                <w:sz w:val="22"/>
                <w:szCs w:val="22"/>
                <w:lang w:val="ru-RU"/>
              </w:rPr>
            </w:pPr>
            <w:r w:rsidRPr="0049547A">
              <w:rPr>
                <w:rFonts w:eastAsia="Calibri"/>
                <w:sz w:val="22"/>
                <w:szCs w:val="22"/>
                <w:lang w:val="ru-RU"/>
              </w:rPr>
              <w:t>1,23</w:t>
            </w:r>
          </w:p>
        </w:tc>
        <w:tc>
          <w:tcPr>
            <w:tcW w:w="1169" w:type="dxa"/>
            <w:tcBorders>
              <w:top w:val="nil"/>
              <w:left w:val="nil"/>
              <w:bottom w:val="single" w:sz="4" w:space="0" w:color="auto"/>
              <w:right w:val="single" w:sz="4" w:space="0" w:color="auto"/>
            </w:tcBorders>
            <w:vAlign w:val="center"/>
          </w:tcPr>
          <w:p w14:paraId="102760C1" w14:textId="77777777" w:rsidR="00A705AA" w:rsidRPr="0049547A" w:rsidRDefault="00D5366D" w:rsidP="0049547A">
            <w:pPr>
              <w:ind w:left="-157"/>
              <w:jc w:val="center"/>
              <w:rPr>
                <w:rFonts w:eastAsia="Calibri"/>
                <w:sz w:val="22"/>
                <w:szCs w:val="22"/>
                <w:lang w:val="ru-RU"/>
              </w:rPr>
            </w:pPr>
            <w:r w:rsidRPr="0049547A">
              <w:rPr>
                <w:rFonts w:eastAsia="Calibri"/>
                <w:sz w:val="22"/>
                <w:szCs w:val="22"/>
                <w:lang w:val="ru-RU"/>
              </w:rPr>
              <w:t>3,80</w:t>
            </w:r>
          </w:p>
        </w:tc>
      </w:tr>
      <w:tr w:rsidR="00FC7945" w:rsidRPr="006C0A32" w14:paraId="37ECB841" w14:textId="77777777" w:rsidTr="0049547A">
        <w:trPr>
          <w:trHeight w:val="85"/>
          <w:jc w:val="center"/>
        </w:trPr>
        <w:tc>
          <w:tcPr>
            <w:tcW w:w="3140" w:type="dxa"/>
            <w:vAlign w:val="center"/>
          </w:tcPr>
          <w:p w14:paraId="068FC213" w14:textId="77777777" w:rsidR="00A705AA" w:rsidRPr="006C0A32" w:rsidRDefault="00D5366D" w:rsidP="0049547A">
            <w:pPr>
              <w:rPr>
                <w:rFonts w:eastAsia="Calibri"/>
                <w:sz w:val="22"/>
                <w:szCs w:val="22"/>
                <w:lang w:val="ru-RU"/>
              </w:rPr>
            </w:pPr>
            <w:r w:rsidRPr="006C0A32">
              <w:rPr>
                <w:rFonts w:eastAsia="Calibri"/>
                <w:sz w:val="22"/>
                <w:szCs w:val="22"/>
                <w:lang w:val="ru-RU"/>
              </w:rPr>
              <w:t>Карагандинская</w:t>
            </w:r>
          </w:p>
        </w:tc>
        <w:tc>
          <w:tcPr>
            <w:tcW w:w="1169" w:type="dxa"/>
            <w:tcBorders>
              <w:top w:val="nil"/>
              <w:left w:val="single" w:sz="4" w:space="0" w:color="auto"/>
              <w:bottom w:val="single" w:sz="4" w:space="0" w:color="auto"/>
              <w:right w:val="single" w:sz="4" w:space="0" w:color="auto"/>
            </w:tcBorders>
            <w:vAlign w:val="center"/>
          </w:tcPr>
          <w:p w14:paraId="5415160A" w14:textId="77777777" w:rsidR="00A705AA" w:rsidRPr="0049547A" w:rsidRDefault="00D5366D" w:rsidP="0049547A">
            <w:pPr>
              <w:ind w:left="-157"/>
              <w:jc w:val="center"/>
              <w:rPr>
                <w:rFonts w:eastAsia="Calibri"/>
                <w:sz w:val="22"/>
                <w:szCs w:val="22"/>
                <w:lang w:val="ru-RU"/>
              </w:rPr>
            </w:pPr>
            <w:r w:rsidRPr="0049547A">
              <w:rPr>
                <w:rFonts w:eastAsia="Calibri"/>
                <w:sz w:val="22"/>
                <w:szCs w:val="22"/>
                <w:lang w:val="ru-RU"/>
              </w:rPr>
              <w:t>2,65</w:t>
            </w:r>
          </w:p>
        </w:tc>
        <w:tc>
          <w:tcPr>
            <w:tcW w:w="1169" w:type="dxa"/>
            <w:tcBorders>
              <w:top w:val="nil"/>
              <w:left w:val="single" w:sz="4" w:space="0" w:color="auto"/>
              <w:bottom w:val="single" w:sz="4" w:space="0" w:color="auto"/>
              <w:right w:val="single" w:sz="4" w:space="0" w:color="auto"/>
            </w:tcBorders>
            <w:vAlign w:val="center"/>
          </w:tcPr>
          <w:p w14:paraId="47FB4DE1" w14:textId="77777777" w:rsidR="00A705AA" w:rsidRPr="0049547A" w:rsidRDefault="00D5366D" w:rsidP="0049547A">
            <w:pPr>
              <w:ind w:left="-157"/>
              <w:jc w:val="center"/>
              <w:rPr>
                <w:rFonts w:eastAsia="Calibri"/>
                <w:sz w:val="22"/>
                <w:szCs w:val="22"/>
                <w:lang w:val="ru-RU"/>
              </w:rPr>
            </w:pPr>
            <w:r w:rsidRPr="0049547A">
              <w:rPr>
                <w:rFonts w:eastAsia="Calibri"/>
                <w:sz w:val="22"/>
                <w:szCs w:val="22"/>
                <w:lang w:val="ru-RU"/>
              </w:rPr>
              <w:t>2,89</w:t>
            </w:r>
          </w:p>
        </w:tc>
        <w:tc>
          <w:tcPr>
            <w:tcW w:w="1169" w:type="dxa"/>
            <w:tcBorders>
              <w:top w:val="nil"/>
              <w:left w:val="nil"/>
              <w:bottom w:val="single" w:sz="4" w:space="0" w:color="auto"/>
              <w:right w:val="single" w:sz="4" w:space="0" w:color="auto"/>
            </w:tcBorders>
            <w:vAlign w:val="center"/>
          </w:tcPr>
          <w:p w14:paraId="0EE79F30" w14:textId="77777777" w:rsidR="00A705AA" w:rsidRPr="0049547A" w:rsidRDefault="00D5366D" w:rsidP="0049547A">
            <w:pPr>
              <w:ind w:left="-157"/>
              <w:jc w:val="center"/>
              <w:rPr>
                <w:rFonts w:eastAsia="Calibri"/>
                <w:sz w:val="22"/>
                <w:szCs w:val="22"/>
                <w:lang w:val="ru-RU"/>
              </w:rPr>
            </w:pPr>
            <w:r w:rsidRPr="0049547A">
              <w:rPr>
                <w:rFonts w:eastAsia="Calibri"/>
                <w:sz w:val="22"/>
                <w:szCs w:val="22"/>
                <w:lang w:val="ru-RU"/>
              </w:rPr>
              <w:t>3,79</w:t>
            </w:r>
          </w:p>
        </w:tc>
        <w:tc>
          <w:tcPr>
            <w:tcW w:w="1169" w:type="dxa"/>
            <w:tcBorders>
              <w:top w:val="nil"/>
              <w:left w:val="nil"/>
              <w:bottom w:val="single" w:sz="4" w:space="0" w:color="auto"/>
              <w:right w:val="single" w:sz="4" w:space="0" w:color="auto"/>
            </w:tcBorders>
            <w:vAlign w:val="center"/>
          </w:tcPr>
          <w:p w14:paraId="66D29DDF" w14:textId="77777777" w:rsidR="00A705AA" w:rsidRPr="0049547A" w:rsidRDefault="00D5366D" w:rsidP="0049547A">
            <w:pPr>
              <w:ind w:left="-157"/>
              <w:jc w:val="center"/>
              <w:rPr>
                <w:rFonts w:eastAsia="Calibri"/>
                <w:sz w:val="22"/>
                <w:szCs w:val="22"/>
                <w:lang w:val="ru-RU"/>
              </w:rPr>
            </w:pPr>
            <w:r w:rsidRPr="0049547A">
              <w:rPr>
                <w:rFonts w:eastAsia="Calibri"/>
                <w:sz w:val="22"/>
                <w:szCs w:val="22"/>
                <w:lang w:val="ru-RU"/>
              </w:rPr>
              <w:t>1,68</w:t>
            </w:r>
          </w:p>
        </w:tc>
        <w:tc>
          <w:tcPr>
            <w:tcW w:w="1169" w:type="dxa"/>
            <w:tcBorders>
              <w:top w:val="nil"/>
              <w:left w:val="nil"/>
              <w:bottom w:val="single" w:sz="4" w:space="0" w:color="auto"/>
              <w:right w:val="single" w:sz="4" w:space="0" w:color="auto"/>
            </w:tcBorders>
            <w:vAlign w:val="center"/>
          </w:tcPr>
          <w:p w14:paraId="38FF5F03" w14:textId="77777777" w:rsidR="00A705AA" w:rsidRPr="0049547A" w:rsidRDefault="00D5366D" w:rsidP="0049547A">
            <w:pPr>
              <w:ind w:left="-157"/>
              <w:jc w:val="center"/>
              <w:rPr>
                <w:rFonts w:eastAsia="Calibri"/>
                <w:sz w:val="22"/>
                <w:szCs w:val="22"/>
                <w:lang w:val="ru-RU"/>
              </w:rPr>
            </w:pPr>
            <w:r w:rsidRPr="0049547A">
              <w:rPr>
                <w:rFonts w:eastAsia="Calibri"/>
                <w:sz w:val="22"/>
                <w:szCs w:val="22"/>
                <w:lang w:val="ru-RU"/>
              </w:rPr>
              <w:t>1,36</w:t>
            </w:r>
          </w:p>
        </w:tc>
      </w:tr>
      <w:tr w:rsidR="00FC7945" w:rsidRPr="006C0A32" w14:paraId="722E3A4D" w14:textId="77777777" w:rsidTr="0049547A">
        <w:trPr>
          <w:trHeight w:val="232"/>
          <w:jc w:val="center"/>
        </w:trPr>
        <w:tc>
          <w:tcPr>
            <w:tcW w:w="3140" w:type="dxa"/>
            <w:vAlign w:val="center"/>
          </w:tcPr>
          <w:p w14:paraId="0F655801" w14:textId="77777777" w:rsidR="00A705AA" w:rsidRPr="006C0A32" w:rsidRDefault="00D5366D" w:rsidP="0049547A">
            <w:pPr>
              <w:rPr>
                <w:rFonts w:eastAsia="Calibri"/>
                <w:sz w:val="22"/>
                <w:szCs w:val="22"/>
                <w:lang w:val="ru-RU"/>
              </w:rPr>
            </w:pPr>
            <w:r w:rsidRPr="006C0A32">
              <w:rPr>
                <w:rFonts w:eastAsia="Calibri"/>
                <w:sz w:val="22"/>
                <w:szCs w:val="22"/>
                <w:lang w:val="ru-RU"/>
              </w:rPr>
              <w:t>Костанайская</w:t>
            </w:r>
          </w:p>
        </w:tc>
        <w:tc>
          <w:tcPr>
            <w:tcW w:w="1169" w:type="dxa"/>
            <w:tcBorders>
              <w:top w:val="nil"/>
              <w:left w:val="single" w:sz="4" w:space="0" w:color="auto"/>
              <w:bottom w:val="single" w:sz="4" w:space="0" w:color="auto"/>
              <w:right w:val="single" w:sz="4" w:space="0" w:color="auto"/>
            </w:tcBorders>
            <w:vAlign w:val="center"/>
          </w:tcPr>
          <w:p w14:paraId="3DEDCF4B" w14:textId="77777777" w:rsidR="00A705AA" w:rsidRPr="0049547A" w:rsidRDefault="00D5366D" w:rsidP="0049547A">
            <w:pPr>
              <w:ind w:left="-157"/>
              <w:jc w:val="center"/>
              <w:rPr>
                <w:rFonts w:eastAsia="Calibri"/>
                <w:sz w:val="22"/>
                <w:szCs w:val="22"/>
                <w:lang w:val="ru-RU"/>
              </w:rPr>
            </w:pPr>
            <w:r w:rsidRPr="0049547A">
              <w:rPr>
                <w:rFonts w:eastAsia="Calibri"/>
                <w:sz w:val="22"/>
                <w:szCs w:val="22"/>
                <w:lang w:val="ru-RU"/>
              </w:rPr>
              <w:t>3,51</w:t>
            </w:r>
          </w:p>
        </w:tc>
        <w:tc>
          <w:tcPr>
            <w:tcW w:w="1169" w:type="dxa"/>
            <w:tcBorders>
              <w:top w:val="nil"/>
              <w:left w:val="single" w:sz="4" w:space="0" w:color="auto"/>
              <w:bottom w:val="single" w:sz="4" w:space="0" w:color="auto"/>
              <w:right w:val="single" w:sz="4" w:space="0" w:color="auto"/>
            </w:tcBorders>
            <w:vAlign w:val="center"/>
          </w:tcPr>
          <w:p w14:paraId="67363B2C" w14:textId="77777777" w:rsidR="00A705AA" w:rsidRPr="0049547A" w:rsidRDefault="00D5366D" w:rsidP="0049547A">
            <w:pPr>
              <w:ind w:left="-157"/>
              <w:jc w:val="center"/>
              <w:rPr>
                <w:rFonts w:eastAsia="Calibri"/>
                <w:sz w:val="22"/>
                <w:szCs w:val="22"/>
                <w:lang w:val="ru-RU"/>
              </w:rPr>
            </w:pPr>
            <w:r w:rsidRPr="0049547A">
              <w:rPr>
                <w:rFonts w:eastAsia="Calibri"/>
                <w:sz w:val="22"/>
                <w:szCs w:val="22"/>
                <w:lang w:val="ru-RU"/>
              </w:rPr>
              <w:t>6,04</w:t>
            </w:r>
          </w:p>
        </w:tc>
        <w:tc>
          <w:tcPr>
            <w:tcW w:w="1169" w:type="dxa"/>
            <w:tcBorders>
              <w:top w:val="nil"/>
              <w:left w:val="nil"/>
              <w:bottom w:val="single" w:sz="4" w:space="0" w:color="auto"/>
              <w:right w:val="single" w:sz="4" w:space="0" w:color="auto"/>
            </w:tcBorders>
            <w:vAlign w:val="center"/>
          </w:tcPr>
          <w:p w14:paraId="2688F967" w14:textId="77777777" w:rsidR="00A705AA" w:rsidRPr="0049547A" w:rsidRDefault="00D5366D" w:rsidP="0049547A">
            <w:pPr>
              <w:ind w:left="-157"/>
              <w:jc w:val="center"/>
              <w:rPr>
                <w:rFonts w:eastAsia="Calibri"/>
                <w:sz w:val="22"/>
                <w:szCs w:val="22"/>
                <w:lang w:val="ru-RU"/>
              </w:rPr>
            </w:pPr>
            <w:r w:rsidRPr="0049547A">
              <w:rPr>
                <w:rFonts w:eastAsia="Calibri"/>
                <w:sz w:val="22"/>
                <w:szCs w:val="22"/>
                <w:lang w:val="ru-RU"/>
              </w:rPr>
              <w:t>5,00</w:t>
            </w:r>
          </w:p>
        </w:tc>
        <w:tc>
          <w:tcPr>
            <w:tcW w:w="1169" w:type="dxa"/>
            <w:tcBorders>
              <w:top w:val="nil"/>
              <w:left w:val="nil"/>
              <w:bottom w:val="single" w:sz="4" w:space="0" w:color="auto"/>
              <w:right w:val="single" w:sz="4" w:space="0" w:color="auto"/>
            </w:tcBorders>
            <w:vAlign w:val="center"/>
          </w:tcPr>
          <w:p w14:paraId="6FD4A5E7" w14:textId="77777777" w:rsidR="00A705AA" w:rsidRPr="0049547A" w:rsidRDefault="00D5366D" w:rsidP="0049547A">
            <w:pPr>
              <w:ind w:left="-157"/>
              <w:jc w:val="center"/>
              <w:rPr>
                <w:rFonts w:eastAsia="Calibri"/>
                <w:sz w:val="22"/>
                <w:szCs w:val="22"/>
                <w:lang w:val="ru-RU"/>
              </w:rPr>
            </w:pPr>
            <w:r w:rsidRPr="0049547A">
              <w:rPr>
                <w:rFonts w:eastAsia="Calibri"/>
                <w:sz w:val="22"/>
                <w:szCs w:val="22"/>
                <w:lang w:val="ru-RU"/>
              </w:rPr>
              <w:t>0,71</w:t>
            </w:r>
          </w:p>
        </w:tc>
        <w:tc>
          <w:tcPr>
            <w:tcW w:w="1169" w:type="dxa"/>
            <w:tcBorders>
              <w:top w:val="nil"/>
              <w:left w:val="nil"/>
              <w:bottom w:val="single" w:sz="4" w:space="0" w:color="auto"/>
              <w:right w:val="single" w:sz="4" w:space="0" w:color="auto"/>
            </w:tcBorders>
            <w:vAlign w:val="center"/>
          </w:tcPr>
          <w:p w14:paraId="4BED85AE" w14:textId="77777777" w:rsidR="00A705AA" w:rsidRPr="0049547A" w:rsidRDefault="00D5366D" w:rsidP="0049547A">
            <w:pPr>
              <w:ind w:left="-157"/>
              <w:jc w:val="center"/>
              <w:rPr>
                <w:rFonts w:eastAsia="Calibri"/>
                <w:sz w:val="22"/>
                <w:szCs w:val="22"/>
                <w:lang w:val="ru-RU"/>
              </w:rPr>
            </w:pPr>
            <w:r w:rsidRPr="0049547A">
              <w:rPr>
                <w:rFonts w:eastAsia="Calibri"/>
                <w:sz w:val="22"/>
                <w:szCs w:val="22"/>
                <w:lang w:val="ru-RU"/>
              </w:rPr>
              <w:t>3,14</w:t>
            </w:r>
          </w:p>
        </w:tc>
      </w:tr>
      <w:tr w:rsidR="00FC7945" w:rsidRPr="006C0A32" w14:paraId="75F258AF" w14:textId="77777777" w:rsidTr="0049547A">
        <w:trPr>
          <w:trHeight w:val="85"/>
          <w:jc w:val="center"/>
        </w:trPr>
        <w:tc>
          <w:tcPr>
            <w:tcW w:w="3140" w:type="dxa"/>
            <w:vAlign w:val="center"/>
          </w:tcPr>
          <w:p w14:paraId="727F90DC" w14:textId="77777777" w:rsidR="00A705AA" w:rsidRPr="006C0A32" w:rsidRDefault="00D5366D" w:rsidP="0049547A">
            <w:pPr>
              <w:rPr>
                <w:rFonts w:eastAsia="Calibri"/>
                <w:sz w:val="22"/>
                <w:szCs w:val="22"/>
                <w:lang w:val="ru-RU"/>
              </w:rPr>
            </w:pPr>
            <w:r w:rsidRPr="006C0A32">
              <w:rPr>
                <w:rFonts w:eastAsia="Calibri"/>
                <w:sz w:val="22"/>
                <w:szCs w:val="22"/>
                <w:lang w:val="ru-RU"/>
              </w:rPr>
              <w:t>Кызылординская</w:t>
            </w:r>
          </w:p>
        </w:tc>
        <w:tc>
          <w:tcPr>
            <w:tcW w:w="1169" w:type="dxa"/>
            <w:tcBorders>
              <w:top w:val="nil"/>
              <w:left w:val="single" w:sz="4" w:space="0" w:color="auto"/>
              <w:bottom w:val="single" w:sz="4" w:space="0" w:color="auto"/>
              <w:right w:val="single" w:sz="4" w:space="0" w:color="auto"/>
            </w:tcBorders>
            <w:vAlign w:val="center"/>
          </w:tcPr>
          <w:p w14:paraId="22E52F8D" w14:textId="77777777" w:rsidR="00A705AA" w:rsidRPr="0049547A" w:rsidRDefault="00D5366D" w:rsidP="0049547A">
            <w:pPr>
              <w:ind w:left="-157"/>
              <w:jc w:val="center"/>
              <w:rPr>
                <w:rFonts w:eastAsia="Calibri"/>
                <w:sz w:val="22"/>
                <w:szCs w:val="22"/>
                <w:lang w:val="ru-RU"/>
              </w:rPr>
            </w:pPr>
            <w:r w:rsidRPr="0049547A">
              <w:rPr>
                <w:rFonts w:eastAsia="Calibri"/>
                <w:sz w:val="22"/>
                <w:szCs w:val="22"/>
                <w:lang w:val="ru-RU"/>
              </w:rPr>
              <w:t>3,54</w:t>
            </w:r>
          </w:p>
        </w:tc>
        <w:tc>
          <w:tcPr>
            <w:tcW w:w="1169" w:type="dxa"/>
            <w:tcBorders>
              <w:top w:val="nil"/>
              <w:left w:val="single" w:sz="4" w:space="0" w:color="auto"/>
              <w:bottom w:val="single" w:sz="4" w:space="0" w:color="auto"/>
              <w:right w:val="single" w:sz="4" w:space="0" w:color="auto"/>
            </w:tcBorders>
            <w:vAlign w:val="center"/>
          </w:tcPr>
          <w:p w14:paraId="4D5DEFCA" w14:textId="77777777" w:rsidR="00A705AA" w:rsidRPr="0049547A" w:rsidRDefault="00D5366D" w:rsidP="0049547A">
            <w:pPr>
              <w:ind w:left="-157"/>
              <w:jc w:val="center"/>
              <w:rPr>
                <w:rFonts w:eastAsia="Calibri"/>
                <w:sz w:val="22"/>
                <w:szCs w:val="22"/>
                <w:lang w:val="ru-RU"/>
              </w:rPr>
            </w:pPr>
            <w:r w:rsidRPr="0049547A">
              <w:rPr>
                <w:rFonts w:eastAsia="Calibri"/>
                <w:sz w:val="22"/>
                <w:szCs w:val="22"/>
                <w:lang w:val="ru-RU"/>
              </w:rPr>
              <w:t>4,12</w:t>
            </w:r>
          </w:p>
        </w:tc>
        <w:tc>
          <w:tcPr>
            <w:tcW w:w="1169" w:type="dxa"/>
            <w:tcBorders>
              <w:top w:val="nil"/>
              <w:left w:val="nil"/>
              <w:bottom w:val="single" w:sz="4" w:space="0" w:color="auto"/>
              <w:right w:val="single" w:sz="4" w:space="0" w:color="auto"/>
            </w:tcBorders>
            <w:vAlign w:val="center"/>
          </w:tcPr>
          <w:p w14:paraId="27C501BC" w14:textId="77777777" w:rsidR="00A705AA" w:rsidRPr="0049547A" w:rsidRDefault="00D5366D" w:rsidP="0049547A">
            <w:pPr>
              <w:ind w:left="-157"/>
              <w:jc w:val="center"/>
              <w:rPr>
                <w:rFonts w:eastAsia="Calibri"/>
                <w:sz w:val="22"/>
                <w:szCs w:val="22"/>
                <w:lang w:val="ru-RU"/>
              </w:rPr>
            </w:pPr>
            <w:r w:rsidRPr="0049547A">
              <w:rPr>
                <w:rFonts w:eastAsia="Calibri"/>
                <w:sz w:val="22"/>
                <w:szCs w:val="22"/>
                <w:lang w:val="ru-RU"/>
              </w:rPr>
              <w:t>5,26</w:t>
            </w:r>
          </w:p>
        </w:tc>
        <w:tc>
          <w:tcPr>
            <w:tcW w:w="1169" w:type="dxa"/>
            <w:tcBorders>
              <w:top w:val="nil"/>
              <w:left w:val="nil"/>
              <w:bottom w:val="single" w:sz="4" w:space="0" w:color="auto"/>
              <w:right w:val="single" w:sz="4" w:space="0" w:color="auto"/>
            </w:tcBorders>
            <w:vAlign w:val="center"/>
          </w:tcPr>
          <w:p w14:paraId="4BE04B9C" w14:textId="77777777" w:rsidR="00A705AA" w:rsidRPr="0049547A" w:rsidRDefault="00D5366D" w:rsidP="0049547A">
            <w:pPr>
              <w:ind w:left="-157"/>
              <w:jc w:val="center"/>
              <w:rPr>
                <w:rFonts w:eastAsia="Calibri"/>
                <w:sz w:val="22"/>
                <w:szCs w:val="22"/>
                <w:lang w:val="ru-RU"/>
              </w:rPr>
            </w:pPr>
            <w:r w:rsidRPr="0049547A">
              <w:rPr>
                <w:rFonts w:eastAsia="Calibri"/>
                <w:sz w:val="22"/>
                <w:szCs w:val="22"/>
                <w:lang w:val="ru-RU"/>
              </w:rPr>
              <w:t>2,03</w:t>
            </w:r>
          </w:p>
        </w:tc>
        <w:tc>
          <w:tcPr>
            <w:tcW w:w="1169" w:type="dxa"/>
            <w:tcBorders>
              <w:top w:val="nil"/>
              <w:left w:val="nil"/>
              <w:bottom w:val="single" w:sz="4" w:space="0" w:color="auto"/>
              <w:right w:val="single" w:sz="4" w:space="0" w:color="auto"/>
            </w:tcBorders>
            <w:vAlign w:val="center"/>
          </w:tcPr>
          <w:p w14:paraId="76C16FFE" w14:textId="77777777" w:rsidR="00A705AA" w:rsidRPr="0049547A" w:rsidRDefault="00D5366D" w:rsidP="0049547A">
            <w:pPr>
              <w:ind w:left="-157"/>
              <w:jc w:val="center"/>
              <w:rPr>
                <w:rFonts w:eastAsia="Calibri"/>
                <w:sz w:val="22"/>
                <w:szCs w:val="22"/>
                <w:lang w:val="ru-RU"/>
              </w:rPr>
            </w:pPr>
            <w:r w:rsidRPr="0049547A">
              <w:rPr>
                <w:rFonts w:eastAsia="Calibri"/>
                <w:sz w:val="22"/>
                <w:szCs w:val="22"/>
                <w:lang w:val="ru-RU"/>
              </w:rPr>
              <w:t>2,43</w:t>
            </w:r>
          </w:p>
        </w:tc>
      </w:tr>
      <w:tr w:rsidR="00FC7945" w:rsidRPr="006C0A32" w14:paraId="2F1BE21F" w14:textId="77777777" w:rsidTr="0049547A">
        <w:trPr>
          <w:trHeight w:val="276"/>
          <w:jc w:val="center"/>
        </w:trPr>
        <w:tc>
          <w:tcPr>
            <w:tcW w:w="3140" w:type="dxa"/>
            <w:vAlign w:val="center"/>
          </w:tcPr>
          <w:p w14:paraId="6D4123B0" w14:textId="77777777" w:rsidR="00A705AA" w:rsidRPr="006C0A32" w:rsidRDefault="00D5366D" w:rsidP="0049547A">
            <w:pPr>
              <w:rPr>
                <w:rFonts w:eastAsia="Calibri"/>
                <w:sz w:val="22"/>
                <w:szCs w:val="22"/>
                <w:lang w:val="ru-RU"/>
              </w:rPr>
            </w:pPr>
            <w:r w:rsidRPr="006C0A32">
              <w:rPr>
                <w:rFonts w:eastAsia="Calibri"/>
                <w:sz w:val="22"/>
                <w:szCs w:val="22"/>
                <w:lang w:val="ru-RU"/>
              </w:rPr>
              <w:t>Мангистауская</w:t>
            </w:r>
          </w:p>
        </w:tc>
        <w:tc>
          <w:tcPr>
            <w:tcW w:w="1169" w:type="dxa"/>
            <w:tcBorders>
              <w:top w:val="nil"/>
              <w:left w:val="single" w:sz="4" w:space="0" w:color="auto"/>
              <w:bottom w:val="single" w:sz="4" w:space="0" w:color="auto"/>
              <w:right w:val="single" w:sz="4" w:space="0" w:color="auto"/>
            </w:tcBorders>
            <w:vAlign w:val="center"/>
          </w:tcPr>
          <w:p w14:paraId="7703095A" w14:textId="77777777" w:rsidR="00A705AA" w:rsidRPr="0049547A" w:rsidRDefault="00D5366D" w:rsidP="0049547A">
            <w:pPr>
              <w:ind w:left="-157"/>
              <w:jc w:val="center"/>
              <w:rPr>
                <w:rFonts w:eastAsia="Calibri"/>
                <w:sz w:val="22"/>
                <w:szCs w:val="22"/>
                <w:lang w:val="ru-RU"/>
              </w:rPr>
            </w:pPr>
            <w:r w:rsidRPr="0049547A">
              <w:rPr>
                <w:rFonts w:eastAsia="Calibri"/>
                <w:sz w:val="22"/>
                <w:szCs w:val="22"/>
                <w:lang w:val="ru-RU"/>
              </w:rPr>
              <w:t>2,10</w:t>
            </w:r>
          </w:p>
        </w:tc>
        <w:tc>
          <w:tcPr>
            <w:tcW w:w="1169" w:type="dxa"/>
            <w:tcBorders>
              <w:top w:val="nil"/>
              <w:left w:val="single" w:sz="4" w:space="0" w:color="auto"/>
              <w:bottom w:val="single" w:sz="4" w:space="0" w:color="auto"/>
              <w:right w:val="single" w:sz="4" w:space="0" w:color="auto"/>
            </w:tcBorders>
            <w:vAlign w:val="center"/>
          </w:tcPr>
          <w:p w14:paraId="4A8AA99F" w14:textId="77777777" w:rsidR="00A705AA" w:rsidRPr="0049547A" w:rsidRDefault="00D5366D" w:rsidP="0049547A">
            <w:pPr>
              <w:ind w:left="-157"/>
              <w:jc w:val="center"/>
              <w:rPr>
                <w:rFonts w:eastAsia="Calibri"/>
                <w:sz w:val="22"/>
                <w:szCs w:val="22"/>
                <w:lang w:val="ru-RU"/>
              </w:rPr>
            </w:pPr>
            <w:r w:rsidRPr="0049547A">
              <w:rPr>
                <w:rFonts w:eastAsia="Calibri"/>
                <w:sz w:val="22"/>
                <w:szCs w:val="22"/>
                <w:lang w:val="ru-RU"/>
              </w:rPr>
              <w:t>1,86</w:t>
            </w:r>
          </w:p>
        </w:tc>
        <w:tc>
          <w:tcPr>
            <w:tcW w:w="1169" w:type="dxa"/>
            <w:tcBorders>
              <w:top w:val="nil"/>
              <w:left w:val="nil"/>
              <w:bottom w:val="single" w:sz="4" w:space="0" w:color="auto"/>
              <w:right w:val="single" w:sz="4" w:space="0" w:color="auto"/>
            </w:tcBorders>
            <w:vAlign w:val="center"/>
          </w:tcPr>
          <w:p w14:paraId="449A1034" w14:textId="77777777" w:rsidR="00A705AA" w:rsidRPr="0049547A" w:rsidRDefault="00D5366D" w:rsidP="0049547A">
            <w:pPr>
              <w:ind w:left="-157"/>
              <w:jc w:val="center"/>
              <w:rPr>
                <w:rFonts w:eastAsia="Calibri"/>
                <w:sz w:val="22"/>
                <w:szCs w:val="22"/>
                <w:lang w:val="ru-RU"/>
              </w:rPr>
            </w:pPr>
            <w:r w:rsidRPr="0049547A">
              <w:rPr>
                <w:rFonts w:eastAsia="Calibri"/>
                <w:sz w:val="22"/>
                <w:szCs w:val="22"/>
                <w:lang w:val="ru-RU"/>
              </w:rPr>
              <w:t>2,33</w:t>
            </w:r>
          </w:p>
        </w:tc>
        <w:tc>
          <w:tcPr>
            <w:tcW w:w="1169" w:type="dxa"/>
            <w:tcBorders>
              <w:top w:val="nil"/>
              <w:left w:val="nil"/>
              <w:bottom w:val="single" w:sz="4" w:space="0" w:color="auto"/>
              <w:right w:val="single" w:sz="4" w:space="0" w:color="auto"/>
            </w:tcBorders>
            <w:vAlign w:val="center"/>
          </w:tcPr>
          <w:p w14:paraId="656C73C1" w14:textId="77777777" w:rsidR="00A705AA" w:rsidRPr="0049547A" w:rsidRDefault="00D5366D" w:rsidP="0049547A">
            <w:pPr>
              <w:ind w:left="-157"/>
              <w:jc w:val="center"/>
              <w:rPr>
                <w:rFonts w:eastAsia="Calibri"/>
                <w:sz w:val="22"/>
                <w:szCs w:val="22"/>
                <w:lang w:val="ru-RU"/>
              </w:rPr>
            </w:pPr>
            <w:r w:rsidRPr="0049547A">
              <w:rPr>
                <w:rFonts w:eastAsia="Calibri"/>
                <w:sz w:val="22"/>
                <w:szCs w:val="22"/>
                <w:lang w:val="ru-RU"/>
              </w:rPr>
              <w:t>1,77</w:t>
            </w:r>
          </w:p>
        </w:tc>
        <w:tc>
          <w:tcPr>
            <w:tcW w:w="1169" w:type="dxa"/>
            <w:tcBorders>
              <w:top w:val="nil"/>
              <w:left w:val="nil"/>
              <w:bottom w:val="single" w:sz="4" w:space="0" w:color="auto"/>
              <w:right w:val="single" w:sz="4" w:space="0" w:color="auto"/>
            </w:tcBorders>
            <w:vAlign w:val="center"/>
          </w:tcPr>
          <w:p w14:paraId="0CA19D4A" w14:textId="77777777" w:rsidR="00A705AA" w:rsidRPr="0049547A" w:rsidRDefault="00D5366D" w:rsidP="0049547A">
            <w:pPr>
              <w:ind w:left="-157"/>
              <w:jc w:val="center"/>
              <w:rPr>
                <w:rFonts w:eastAsia="Calibri"/>
                <w:sz w:val="22"/>
                <w:szCs w:val="22"/>
                <w:lang w:val="ru-RU"/>
              </w:rPr>
            </w:pPr>
            <w:r w:rsidRPr="0049547A">
              <w:rPr>
                <w:rFonts w:eastAsia="Calibri"/>
                <w:sz w:val="22"/>
                <w:szCs w:val="22"/>
                <w:lang w:val="ru-RU"/>
              </w:rPr>
              <w:t>2,43</w:t>
            </w:r>
          </w:p>
        </w:tc>
      </w:tr>
      <w:tr w:rsidR="00FC7945" w:rsidRPr="006C0A32" w14:paraId="7A81F9CD" w14:textId="77777777" w:rsidTr="0049547A">
        <w:trPr>
          <w:trHeight w:val="143"/>
          <w:jc w:val="center"/>
        </w:trPr>
        <w:tc>
          <w:tcPr>
            <w:tcW w:w="3140" w:type="dxa"/>
            <w:vAlign w:val="center"/>
          </w:tcPr>
          <w:p w14:paraId="5BBE889D" w14:textId="77777777" w:rsidR="00A705AA" w:rsidRPr="006C0A32" w:rsidRDefault="00D5366D" w:rsidP="0049547A">
            <w:pPr>
              <w:rPr>
                <w:rFonts w:eastAsia="Calibri"/>
                <w:sz w:val="22"/>
                <w:szCs w:val="22"/>
                <w:lang w:val="ru-RU"/>
              </w:rPr>
            </w:pPr>
            <w:r w:rsidRPr="006C0A32">
              <w:rPr>
                <w:rFonts w:eastAsia="Calibri"/>
                <w:sz w:val="22"/>
                <w:szCs w:val="22"/>
                <w:lang w:val="ru-RU"/>
              </w:rPr>
              <w:t>Павлодарская</w:t>
            </w:r>
          </w:p>
        </w:tc>
        <w:tc>
          <w:tcPr>
            <w:tcW w:w="1169" w:type="dxa"/>
            <w:tcBorders>
              <w:top w:val="nil"/>
              <w:left w:val="single" w:sz="4" w:space="0" w:color="auto"/>
              <w:bottom w:val="single" w:sz="4" w:space="0" w:color="auto"/>
              <w:right w:val="single" w:sz="4" w:space="0" w:color="auto"/>
            </w:tcBorders>
            <w:vAlign w:val="center"/>
          </w:tcPr>
          <w:p w14:paraId="378BE892" w14:textId="77777777" w:rsidR="00A705AA" w:rsidRPr="0049547A" w:rsidRDefault="00D5366D" w:rsidP="0049547A">
            <w:pPr>
              <w:ind w:left="-157"/>
              <w:jc w:val="center"/>
              <w:rPr>
                <w:rFonts w:eastAsia="Calibri"/>
                <w:sz w:val="22"/>
                <w:szCs w:val="22"/>
                <w:lang w:val="ru-RU"/>
              </w:rPr>
            </w:pPr>
            <w:r w:rsidRPr="0049547A">
              <w:rPr>
                <w:rFonts w:eastAsia="Calibri"/>
                <w:sz w:val="22"/>
                <w:szCs w:val="22"/>
                <w:lang w:val="ru-RU"/>
              </w:rPr>
              <w:t>3,02</w:t>
            </w:r>
          </w:p>
        </w:tc>
        <w:tc>
          <w:tcPr>
            <w:tcW w:w="1169" w:type="dxa"/>
            <w:tcBorders>
              <w:top w:val="nil"/>
              <w:left w:val="single" w:sz="4" w:space="0" w:color="auto"/>
              <w:bottom w:val="single" w:sz="4" w:space="0" w:color="auto"/>
              <w:right w:val="single" w:sz="4" w:space="0" w:color="auto"/>
            </w:tcBorders>
            <w:vAlign w:val="center"/>
          </w:tcPr>
          <w:p w14:paraId="0D65F458" w14:textId="77777777" w:rsidR="00A705AA" w:rsidRPr="0049547A" w:rsidRDefault="00D5366D" w:rsidP="0049547A">
            <w:pPr>
              <w:ind w:left="-157"/>
              <w:jc w:val="center"/>
              <w:rPr>
                <w:rFonts w:eastAsia="Calibri"/>
                <w:sz w:val="22"/>
                <w:szCs w:val="22"/>
                <w:lang w:val="ru-RU"/>
              </w:rPr>
            </w:pPr>
            <w:r w:rsidRPr="0049547A">
              <w:rPr>
                <w:rFonts w:eastAsia="Calibri"/>
                <w:sz w:val="22"/>
                <w:szCs w:val="22"/>
                <w:lang w:val="ru-RU"/>
              </w:rPr>
              <w:t>5,15</w:t>
            </w:r>
          </w:p>
        </w:tc>
        <w:tc>
          <w:tcPr>
            <w:tcW w:w="1169" w:type="dxa"/>
            <w:tcBorders>
              <w:top w:val="nil"/>
              <w:left w:val="nil"/>
              <w:bottom w:val="single" w:sz="4" w:space="0" w:color="auto"/>
              <w:right w:val="single" w:sz="4" w:space="0" w:color="auto"/>
            </w:tcBorders>
            <w:vAlign w:val="center"/>
          </w:tcPr>
          <w:p w14:paraId="1B5B9C80" w14:textId="77777777" w:rsidR="00A705AA" w:rsidRPr="0049547A" w:rsidRDefault="00D5366D" w:rsidP="0049547A">
            <w:pPr>
              <w:ind w:left="-157"/>
              <w:jc w:val="center"/>
              <w:rPr>
                <w:rFonts w:eastAsia="Calibri"/>
                <w:sz w:val="22"/>
                <w:szCs w:val="22"/>
                <w:lang w:val="ru-RU"/>
              </w:rPr>
            </w:pPr>
            <w:r w:rsidRPr="0049547A">
              <w:rPr>
                <w:rFonts w:eastAsia="Calibri"/>
                <w:sz w:val="22"/>
                <w:szCs w:val="22"/>
                <w:lang w:val="ru-RU"/>
              </w:rPr>
              <w:t>4,34</w:t>
            </w:r>
          </w:p>
        </w:tc>
        <w:tc>
          <w:tcPr>
            <w:tcW w:w="1169" w:type="dxa"/>
            <w:tcBorders>
              <w:top w:val="nil"/>
              <w:left w:val="nil"/>
              <w:bottom w:val="single" w:sz="4" w:space="0" w:color="auto"/>
              <w:right w:val="single" w:sz="4" w:space="0" w:color="auto"/>
            </w:tcBorders>
            <w:vAlign w:val="center"/>
          </w:tcPr>
          <w:p w14:paraId="248FADBF" w14:textId="77777777" w:rsidR="00A705AA" w:rsidRPr="0049547A" w:rsidRDefault="00D5366D" w:rsidP="0049547A">
            <w:pPr>
              <w:ind w:left="-157"/>
              <w:jc w:val="center"/>
              <w:rPr>
                <w:rFonts w:eastAsia="Calibri"/>
                <w:sz w:val="22"/>
                <w:szCs w:val="22"/>
                <w:lang w:val="ru-RU"/>
              </w:rPr>
            </w:pPr>
            <w:r w:rsidRPr="0049547A">
              <w:rPr>
                <w:rFonts w:eastAsia="Calibri"/>
                <w:sz w:val="22"/>
                <w:szCs w:val="22"/>
                <w:lang w:val="ru-RU"/>
              </w:rPr>
              <w:t>0,90</w:t>
            </w:r>
          </w:p>
        </w:tc>
        <w:tc>
          <w:tcPr>
            <w:tcW w:w="1169" w:type="dxa"/>
            <w:tcBorders>
              <w:top w:val="nil"/>
              <w:left w:val="nil"/>
              <w:bottom w:val="single" w:sz="4" w:space="0" w:color="auto"/>
              <w:right w:val="single" w:sz="4" w:space="0" w:color="auto"/>
            </w:tcBorders>
            <w:vAlign w:val="center"/>
          </w:tcPr>
          <w:p w14:paraId="37094AA9" w14:textId="77777777" w:rsidR="00A705AA" w:rsidRPr="0049547A" w:rsidRDefault="00D5366D" w:rsidP="0049547A">
            <w:pPr>
              <w:ind w:left="-157"/>
              <w:jc w:val="center"/>
              <w:rPr>
                <w:rFonts w:eastAsia="Calibri"/>
                <w:sz w:val="22"/>
                <w:szCs w:val="22"/>
                <w:lang w:val="ru-RU"/>
              </w:rPr>
            </w:pPr>
            <w:r w:rsidRPr="0049547A">
              <w:rPr>
                <w:rFonts w:eastAsia="Calibri"/>
                <w:sz w:val="22"/>
                <w:szCs w:val="22"/>
                <w:lang w:val="ru-RU"/>
              </w:rPr>
              <w:t>1,43</w:t>
            </w:r>
          </w:p>
        </w:tc>
      </w:tr>
      <w:tr w:rsidR="00FC7945" w:rsidRPr="006C0A32" w14:paraId="67CBC165" w14:textId="77777777" w:rsidTr="0049547A">
        <w:trPr>
          <w:trHeight w:val="147"/>
          <w:jc w:val="center"/>
        </w:trPr>
        <w:tc>
          <w:tcPr>
            <w:tcW w:w="3140" w:type="dxa"/>
            <w:vAlign w:val="center"/>
          </w:tcPr>
          <w:p w14:paraId="67592774" w14:textId="77777777" w:rsidR="00A705AA" w:rsidRPr="006C0A32" w:rsidRDefault="00D5366D" w:rsidP="0049547A">
            <w:pPr>
              <w:tabs>
                <w:tab w:val="left" w:pos="887"/>
              </w:tabs>
              <w:ind w:right="-63"/>
              <w:rPr>
                <w:rFonts w:eastAsia="Calibri"/>
                <w:sz w:val="22"/>
                <w:szCs w:val="22"/>
                <w:lang w:val="ru-RU"/>
              </w:rPr>
            </w:pPr>
            <w:r w:rsidRPr="006C0A32">
              <w:rPr>
                <w:rFonts w:eastAsia="Calibri"/>
                <w:sz w:val="22"/>
                <w:szCs w:val="22"/>
                <w:lang w:val="ru-RU"/>
              </w:rPr>
              <w:t>Северо-Казахстанская</w:t>
            </w:r>
          </w:p>
        </w:tc>
        <w:tc>
          <w:tcPr>
            <w:tcW w:w="1169" w:type="dxa"/>
            <w:tcBorders>
              <w:top w:val="nil"/>
              <w:left w:val="single" w:sz="4" w:space="0" w:color="auto"/>
              <w:bottom w:val="single" w:sz="4" w:space="0" w:color="auto"/>
              <w:right w:val="single" w:sz="4" w:space="0" w:color="auto"/>
            </w:tcBorders>
            <w:vAlign w:val="center"/>
          </w:tcPr>
          <w:p w14:paraId="624B8240" w14:textId="77777777" w:rsidR="00A705AA" w:rsidRPr="0049547A" w:rsidRDefault="00D5366D" w:rsidP="0049547A">
            <w:pPr>
              <w:ind w:left="-157"/>
              <w:jc w:val="center"/>
              <w:rPr>
                <w:rFonts w:eastAsia="Calibri"/>
                <w:sz w:val="22"/>
                <w:szCs w:val="22"/>
                <w:lang w:val="ru-RU"/>
              </w:rPr>
            </w:pPr>
            <w:r w:rsidRPr="0049547A">
              <w:rPr>
                <w:rFonts w:eastAsia="Calibri"/>
                <w:sz w:val="22"/>
                <w:szCs w:val="22"/>
                <w:lang w:val="ru-RU"/>
              </w:rPr>
              <w:t>3,28</w:t>
            </w:r>
          </w:p>
        </w:tc>
        <w:tc>
          <w:tcPr>
            <w:tcW w:w="1169" w:type="dxa"/>
            <w:tcBorders>
              <w:top w:val="nil"/>
              <w:left w:val="single" w:sz="4" w:space="0" w:color="auto"/>
              <w:bottom w:val="single" w:sz="4" w:space="0" w:color="auto"/>
              <w:right w:val="single" w:sz="4" w:space="0" w:color="auto"/>
            </w:tcBorders>
            <w:vAlign w:val="center"/>
          </w:tcPr>
          <w:p w14:paraId="05D0CDC9" w14:textId="77777777" w:rsidR="00A705AA" w:rsidRPr="0049547A" w:rsidRDefault="00D5366D" w:rsidP="0049547A">
            <w:pPr>
              <w:ind w:left="-157"/>
              <w:jc w:val="center"/>
              <w:rPr>
                <w:rFonts w:eastAsia="Calibri"/>
                <w:sz w:val="22"/>
                <w:szCs w:val="22"/>
                <w:lang w:val="ru-RU"/>
              </w:rPr>
            </w:pPr>
            <w:r w:rsidRPr="0049547A">
              <w:rPr>
                <w:rFonts w:eastAsia="Calibri"/>
                <w:sz w:val="22"/>
                <w:szCs w:val="22"/>
                <w:lang w:val="ru-RU"/>
              </w:rPr>
              <w:t>5,98</w:t>
            </w:r>
          </w:p>
        </w:tc>
        <w:tc>
          <w:tcPr>
            <w:tcW w:w="1169" w:type="dxa"/>
            <w:tcBorders>
              <w:top w:val="nil"/>
              <w:left w:val="nil"/>
              <w:bottom w:val="single" w:sz="4" w:space="0" w:color="auto"/>
              <w:right w:val="single" w:sz="4" w:space="0" w:color="auto"/>
            </w:tcBorders>
            <w:vAlign w:val="center"/>
          </w:tcPr>
          <w:p w14:paraId="36734726" w14:textId="77777777" w:rsidR="00A705AA" w:rsidRPr="0049547A" w:rsidRDefault="00D5366D" w:rsidP="0049547A">
            <w:pPr>
              <w:ind w:left="-157"/>
              <w:jc w:val="center"/>
              <w:rPr>
                <w:rFonts w:eastAsia="Calibri"/>
                <w:sz w:val="22"/>
                <w:szCs w:val="22"/>
                <w:lang w:val="ru-RU"/>
              </w:rPr>
            </w:pPr>
            <w:r w:rsidRPr="0049547A">
              <w:rPr>
                <w:rFonts w:eastAsia="Calibri"/>
                <w:sz w:val="22"/>
                <w:szCs w:val="22"/>
                <w:lang w:val="ru-RU"/>
              </w:rPr>
              <w:t>4,64</w:t>
            </w:r>
          </w:p>
        </w:tc>
        <w:tc>
          <w:tcPr>
            <w:tcW w:w="1169" w:type="dxa"/>
            <w:tcBorders>
              <w:top w:val="nil"/>
              <w:left w:val="nil"/>
              <w:bottom w:val="single" w:sz="4" w:space="0" w:color="auto"/>
              <w:right w:val="single" w:sz="4" w:space="0" w:color="auto"/>
            </w:tcBorders>
            <w:vAlign w:val="center"/>
          </w:tcPr>
          <w:p w14:paraId="7F7D604E" w14:textId="77777777" w:rsidR="00A705AA" w:rsidRPr="0049547A" w:rsidRDefault="00D5366D" w:rsidP="0049547A">
            <w:pPr>
              <w:ind w:left="-157"/>
              <w:jc w:val="center"/>
              <w:rPr>
                <w:rFonts w:eastAsia="Calibri"/>
                <w:sz w:val="22"/>
                <w:szCs w:val="22"/>
                <w:lang w:val="ru-RU"/>
              </w:rPr>
            </w:pPr>
            <w:r w:rsidRPr="0049547A">
              <w:rPr>
                <w:rFonts w:eastAsia="Calibri"/>
                <w:sz w:val="22"/>
                <w:szCs w:val="22"/>
                <w:lang w:val="ru-RU"/>
              </w:rPr>
              <w:t>0,49</w:t>
            </w:r>
          </w:p>
        </w:tc>
        <w:tc>
          <w:tcPr>
            <w:tcW w:w="1169" w:type="dxa"/>
            <w:tcBorders>
              <w:top w:val="nil"/>
              <w:left w:val="nil"/>
              <w:bottom w:val="single" w:sz="4" w:space="0" w:color="auto"/>
              <w:right w:val="single" w:sz="4" w:space="0" w:color="auto"/>
            </w:tcBorders>
            <w:vAlign w:val="center"/>
          </w:tcPr>
          <w:p w14:paraId="07E498EF" w14:textId="77777777" w:rsidR="00A705AA" w:rsidRPr="0049547A" w:rsidRDefault="00D5366D" w:rsidP="0049547A">
            <w:pPr>
              <w:ind w:left="-157"/>
              <w:jc w:val="center"/>
              <w:rPr>
                <w:rFonts w:eastAsia="Calibri"/>
                <w:sz w:val="22"/>
                <w:szCs w:val="22"/>
                <w:lang w:val="ru-RU"/>
              </w:rPr>
            </w:pPr>
            <w:r w:rsidRPr="0049547A">
              <w:rPr>
                <w:rFonts w:eastAsia="Calibri"/>
                <w:sz w:val="22"/>
                <w:szCs w:val="22"/>
                <w:lang w:val="ru-RU"/>
              </w:rPr>
              <w:t>2,75</w:t>
            </w:r>
          </w:p>
        </w:tc>
      </w:tr>
      <w:tr w:rsidR="00FC7945" w:rsidRPr="006C0A32" w14:paraId="286C5CF6" w14:textId="77777777" w:rsidTr="0049547A">
        <w:trPr>
          <w:trHeight w:val="187"/>
          <w:jc w:val="center"/>
        </w:trPr>
        <w:tc>
          <w:tcPr>
            <w:tcW w:w="3140" w:type="dxa"/>
            <w:vAlign w:val="center"/>
          </w:tcPr>
          <w:p w14:paraId="0EC71EDB" w14:textId="77777777" w:rsidR="00A705AA" w:rsidRPr="006C0A32" w:rsidRDefault="00D5366D" w:rsidP="0049547A">
            <w:pPr>
              <w:widowControl w:val="0"/>
              <w:rPr>
                <w:rFonts w:eastAsia="Calibri"/>
                <w:sz w:val="22"/>
                <w:szCs w:val="22"/>
                <w:lang w:val="ru-RU"/>
              </w:rPr>
            </w:pPr>
            <w:r w:rsidRPr="006C0A32">
              <w:rPr>
                <w:rFonts w:eastAsia="Calibri"/>
                <w:sz w:val="22"/>
                <w:szCs w:val="22"/>
                <w:lang w:val="ru-RU"/>
              </w:rPr>
              <w:t>Туркестанская</w:t>
            </w:r>
          </w:p>
        </w:tc>
        <w:tc>
          <w:tcPr>
            <w:tcW w:w="1169" w:type="dxa"/>
            <w:tcBorders>
              <w:top w:val="nil"/>
              <w:left w:val="single" w:sz="4" w:space="0" w:color="auto"/>
              <w:bottom w:val="single" w:sz="4" w:space="0" w:color="auto"/>
              <w:right w:val="single" w:sz="4" w:space="0" w:color="auto"/>
            </w:tcBorders>
            <w:vAlign w:val="center"/>
          </w:tcPr>
          <w:p w14:paraId="07F75EE6" w14:textId="77777777" w:rsidR="00A705AA" w:rsidRPr="0049547A" w:rsidRDefault="00D5366D" w:rsidP="0049547A">
            <w:pPr>
              <w:ind w:left="-157"/>
              <w:jc w:val="center"/>
              <w:rPr>
                <w:rFonts w:eastAsia="Calibri"/>
                <w:sz w:val="22"/>
                <w:szCs w:val="22"/>
                <w:lang w:val="ru-RU"/>
              </w:rPr>
            </w:pPr>
            <w:r w:rsidRPr="0049547A">
              <w:rPr>
                <w:rFonts w:eastAsia="Calibri"/>
                <w:sz w:val="22"/>
                <w:szCs w:val="22"/>
                <w:lang w:val="ru-RU"/>
              </w:rPr>
              <w:t>2,93</w:t>
            </w:r>
          </w:p>
        </w:tc>
        <w:tc>
          <w:tcPr>
            <w:tcW w:w="1169" w:type="dxa"/>
            <w:tcBorders>
              <w:top w:val="nil"/>
              <w:left w:val="single" w:sz="4" w:space="0" w:color="auto"/>
              <w:bottom w:val="single" w:sz="4" w:space="0" w:color="auto"/>
              <w:right w:val="single" w:sz="4" w:space="0" w:color="auto"/>
            </w:tcBorders>
            <w:vAlign w:val="center"/>
          </w:tcPr>
          <w:p w14:paraId="38005EE5" w14:textId="77777777" w:rsidR="00A705AA" w:rsidRPr="0049547A" w:rsidRDefault="00D5366D" w:rsidP="0049547A">
            <w:pPr>
              <w:ind w:left="-157"/>
              <w:jc w:val="center"/>
              <w:rPr>
                <w:rFonts w:eastAsia="Calibri"/>
                <w:sz w:val="22"/>
                <w:szCs w:val="22"/>
                <w:lang w:val="ru-RU"/>
              </w:rPr>
            </w:pPr>
            <w:r w:rsidRPr="0049547A">
              <w:rPr>
                <w:rFonts w:eastAsia="Calibri"/>
                <w:sz w:val="22"/>
                <w:szCs w:val="22"/>
                <w:lang w:val="ru-RU"/>
              </w:rPr>
              <w:t>1,58</w:t>
            </w:r>
          </w:p>
        </w:tc>
        <w:tc>
          <w:tcPr>
            <w:tcW w:w="1169" w:type="dxa"/>
            <w:tcBorders>
              <w:top w:val="nil"/>
              <w:left w:val="nil"/>
              <w:bottom w:val="single" w:sz="4" w:space="0" w:color="auto"/>
              <w:right w:val="single" w:sz="4" w:space="0" w:color="auto"/>
            </w:tcBorders>
            <w:vAlign w:val="center"/>
          </w:tcPr>
          <w:p w14:paraId="014539A8" w14:textId="77777777" w:rsidR="00A705AA" w:rsidRPr="0049547A" w:rsidRDefault="00D5366D" w:rsidP="0049547A">
            <w:pPr>
              <w:ind w:left="-157"/>
              <w:jc w:val="center"/>
              <w:rPr>
                <w:rFonts w:eastAsia="Calibri"/>
                <w:sz w:val="22"/>
                <w:szCs w:val="22"/>
                <w:lang w:val="ru-RU"/>
              </w:rPr>
            </w:pPr>
            <w:r w:rsidRPr="0049547A">
              <w:rPr>
                <w:rFonts w:eastAsia="Calibri"/>
                <w:sz w:val="22"/>
                <w:szCs w:val="22"/>
                <w:lang w:val="ru-RU"/>
              </w:rPr>
              <w:t>4,03</w:t>
            </w:r>
          </w:p>
        </w:tc>
        <w:tc>
          <w:tcPr>
            <w:tcW w:w="1169" w:type="dxa"/>
            <w:tcBorders>
              <w:top w:val="nil"/>
              <w:left w:val="nil"/>
              <w:bottom w:val="single" w:sz="4" w:space="0" w:color="auto"/>
              <w:right w:val="single" w:sz="4" w:space="0" w:color="auto"/>
            </w:tcBorders>
            <w:vAlign w:val="center"/>
          </w:tcPr>
          <w:p w14:paraId="57C199ED" w14:textId="77777777" w:rsidR="00A705AA" w:rsidRPr="0049547A" w:rsidRDefault="00D5366D" w:rsidP="0049547A">
            <w:pPr>
              <w:ind w:left="-157"/>
              <w:jc w:val="center"/>
              <w:rPr>
                <w:rFonts w:eastAsia="Calibri"/>
                <w:sz w:val="22"/>
                <w:szCs w:val="22"/>
                <w:lang w:val="ru-RU"/>
              </w:rPr>
            </w:pPr>
            <w:r w:rsidRPr="0049547A">
              <w:rPr>
                <w:rFonts w:eastAsia="Calibri"/>
                <w:sz w:val="22"/>
                <w:szCs w:val="22"/>
                <w:lang w:val="ru-RU"/>
              </w:rPr>
              <w:t>2,56</w:t>
            </w:r>
          </w:p>
        </w:tc>
        <w:tc>
          <w:tcPr>
            <w:tcW w:w="1169" w:type="dxa"/>
            <w:tcBorders>
              <w:top w:val="nil"/>
              <w:left w:val="nil"/>
              <w:bottom w:val="single" w:sz="4" w:space="0" w:color="auto"/>
              <w:right w:val="single" w:sz="4" w:space="0" w:color="auto"/>
            </w:tcBorders>
            <w:vAlign w:val="center"/>
          </w:tcPr>
          <w:p w14:paraId="393B0645" w14:textId="77777777" w:rsidR="00A705AA" w:rsidRPr="0049547A" w:rsidRDefault="00D5366D" w:rsidP="0049547A">
            <w:pPr>
              <w:ind w:left="-157"/>
              <w:jc w:val="center"/>
              <w:rPr>
                <w:rFonts w:eastAsia="Calibri"/>
                <w:sz w:val="22"/>
                <w:szCs w:val="22"/>
                <w:lang w:val="ru-RU"/>
              </w:rPr>
            </w:pPr>
            <w:r w:rsidRPr="0049547A">
              <w:rPr>
                <w:rFonts w:eastAsia="Calibri"/>
                <w:sz w:val="22"/>
                <w:szCs w:val="22"/>
                <w:lang w:val="ru-RU"/>
              </w:rPr>
              <w:t>2,20</w:t>
            </w:r>
          </w:p>
        </w:tc>
      </w:tr>
      <w:tr w:rsidR="00FC7945" w:rsidRPr="006C0A32" w14:paraId="1885FE84" w14:textId="77777777" w:rsidTr="0049547A">
        <w:trPr>
          <w:trHeight w:val="209"/>
          <w:jc w:val="center"/>
        </w:trPr>
        <w:tc>
          <w:tcPr>
            <w:tcW w:w="3140" w:type="dxa"/>
            <w:vAlign w:val="center"/>
          </w:tcPr>
          <w:p w14:paraId="6036FF50" w14:textId="77777777" w:rsidR="00A705AA" w:rsidRPr="006C0A32" w:rsidRDefault="00D5366D" w:rsidP="0049547A">
            <w:pPr>
              <w:widowControl w:val="0"/>
              <w:rPr>
                <w:rFonts w:eastAsia="Calibri"/>
                <w:sz w:val="22"/>
                <w:szCs w:val="22"/>
                <w:lang w:val="ru-RU"/>
              </w:rPr>
            </w:pPr>
            <w:r w:rsidRPr="006C0A32">
              <w:rPr>
                <w:rFonts w:eastAsia="Calibri"/>
                <w:bCs/>
                <w:sz w:val="22"/>
                <w:szCs w:val="22"/>
                <w:lang w:val="kk-KZ"/>
              </w:rPr>
              <w:t>Ұлытау</w:t>
            </w:r>
          </w:p>
        </w:tc>
        <w:tc>
          <w:tcPr>
            <w:tcW w:w="1169" w:type="dxa"/>
            <w:tcBorders>
              <w:top w:val="nil"/>
              <w:left w:val="single" w:sz="4" w:space="0" w:color="auto"/>
              <w:bottom w:val="single" w:sz="4" w:space="0" w:color="auto"/>
              <w:right w:val="single" w:sz="4" w:space="0" w:color="auto"/>
            </w:tcBorders>
            <w:vAlign w:val="center"/>
          </w:tcPr>
          <w:p w14:paraId="38ED97E0" w14:textId="77777777" w:rsidR="00A705AA" w:rsidRPr="0049547A" w:rsidRDefault="00D5366D" w:rsidP="0049547A">
            <w:pPr>
              <w:ind w:left="-157"/>
              <w:jc w:val="center"/>
              <w:rPr>
                <w:rFonts w:eastAsia="Calibri"/>
                <w:sz w:val="22"/>
                <w:szCs w:val="22"/>
                <w:lang w:val="ru-RU"/>
              </w:rPr>
            </w:pPr>
            <w:r w:rsidRPr="0049547A">
              <w:rPr>
                <w:rFonts w:eastAsia="Calibri"/>
                <w:sz w:val="22"/>
                <w:szCs w:val="22"/>
                <w:lang w:val="ru-RU"/>
              </w:rPr>
              <w:t>3,27</w:t>
            </w:r>
          </w:p>
        </w:tc>
        <w:tc>
          <w:tcPr>
            <w:tcW w:w="1169" w:type="dxa"/>
            <w:tcBorders>
              <w:top w:val="nil"/>
              <w:left w:val="single" w:sz="4" w:space="0" w:color="auto"/>
              <w:bottom w:val="single" w:sz="4" w:space="0" w:color="auto"/>
              <w:right w:val="single" w:sz="4" w:space="0" w:color="auto"/>
            </w:tcBorders>
            <w:vAlign w:val="center"/>
          </w:tcPr>
          <w:p w14:paraId="0DE830DD" w14:textId="77777777" w:rsidR="00A705AA" w:rsidRPr="0049547A" w:rsidRDefault="00D5366D" w:rsidP="0049547A">
            <w:pPr>
              <w:ind w:left="-157"/>
              <w:jc w:val="center"/>
              <w:rPr>
                <w:rFonts w:eastAsia="Calibri"/>
                <w:sz w:val="22"/>
                <w:szCs w:val="22"/>
                <w:lang w:val="ru-RU"/>
              </w:rPr>
            </w:pPr>
            <w:r w:rsidRPr="0049547A">
              <w:rPr>
                <w:rFonts w:eastAsia="Calibri"/>
                <w:sz w:val="22"/>
                <w:szCs w:val="22"/>
                <w:lang w:val="ru-RU"/>
              </w:rPr>
              <w:t>3,96</w:t>
            </w:r>
          </w:p>
        </w:tc>
        <w:tc>
          <w:tcPr>
            <w:tcW w:w="1169" w:type="dxa"/>
            <w:tcBorders>
              <w:top w:val="nil"/>
              <w:left w:val="nil"/>
              <w:bottom w:val="single" w:sz="4" w:space="0" w:color="auto"/>
              <w:right w:val="single" w:sz="4" w:space="0" w:color="auto"/>
            </w:tcBorders>
            <w:vAlign w:val="center"/>
          </w:tcPr>
          <w:p w14:paraId="1FA74283" w14:textId="77777777" w:rsidR="00A705AA" w:rsidRPr="0049547A" w:rsidRDefault="00D5366D" w:rsidP="0049547A">
            <w:pPr>
              <w:ind w:left="-157"/>
              <w:jc w:val="center"/>
              <w:rPr>
                <w:rFonts w:eastAsia="Calibri"/>
                <w:sz w:val="22"/>
                <w:szCs w:val="22"/>
                <w:lang w:val="ru-RU"/>
              </w:rPr>
            </w:pPr>
            <w:r w:rsidRPr="0049547A">
              <w:rPr>
                <w:rFonts w:eastAsia="Calibri"/>
                <w:sz w:val="22"/>
                <w:szCs w:val="22"/>
                <w:lang w:val="ru-RU"/>
              </w:rPr>
              <w:t>4,24</w:t>
            </w:r>
          </w:p>
        </w:tc>
        <w:tc>
          <w:tcPr>
            <w:tcW w:w="1169" w:type="dxa"/>
            <w:tcBorders>
              <w:top w:val="nil"/>
              <w:left w:val="nil"/>
              <w:bottom w:val="single" w:sz="4" w:space="0" w:color="auto"/>
              <w:right w:val="single" w:sz="4" w:space="0" w:color="auto"/>
            </w:tcBorders>
            <w:vAlign w:val="center"/>
          </w:tcPr>
          <w:p w14:paraId="6EAF6637" w14:textId="77777777" w:rsidR="00A705AA" w:rsidRPr="0049547A" w:rsidRDefault="00D5366D" w:rsidP="0049547A">
            <w:pPr>
              <w:ind w:left="-157"/>
              <w:jc w:val="center"/>
              <w:rPr>
                <w:rFonts w:eastAsia="Calibri"/>
                <w:sz w:val="22"/>
                <w:szCs w:val="22"/>
                <w:lang w:val="ru-RU"/>
              </w:rPr>
            </w:pPr>
            <w:r w:rsidRPr="0049547A">
              <w:rPr>
                <w:rFonts w:eastAsia="Calibri"/>
                <w:sz w:val="22"/>
                <w:szCs w:val="22"/>
                <w:lang w:val="ru-RU"/>
              </w:rPr>
              <w:t>1,82</w:t>
            </w:r>
          </w:p>
        </w:tc>
        <w:tc>
          <w:tcPr>
            <w:tcW w:w="1169" w:type="dxa"/>
            <w:tcBorders>
              <w:top w:val="nil"/>
              <w:left w:val="nil"/>
              <w:bottom w:val="single" w:sz="4" w:space="0" w:color="auto"/>
              <w:right w:val="single" w:sz="4" w:space="0" w:color="auto"/>
            </w:tcBorders>
            <w:vAlign w:val="center"/>
          </w:tcPr>
          <w:p w14:paraId="59F148E2" w14:textId="77777777" w:rsidR="00A705AA" w:rsidRPr="0049547A" w:rsidRDefault="00D5366D" w:rsidP="0049547A">
            <w:pPr>
              <w:ind w:left="-157"/>
              <w:jc w:val="center"/>
              <w:rPr>
                <w:rFonts w:eastAsia="Calibri"/>
                <w:sz w:val="22"/>
                <w:szCs w:val="22"/>
                <w:lang w:val="ru-RU"/>
              </w:rPr>
            </w:pPr>
            <w:r w:rsidRPr="0049547A">
              <w:rPr>
                <w:rFonts w:eastAsia="Calibri"/>
                <w:sz w:val="22"/>
                <w:szCs w:val="22"/>
                <w:lang w:val="ru-RU"/>
              </w:rPr>
              <w:t>2,28</w:t>
            </w:r>
          </w:p>
        </w:tc>
      </w:tr>
    </w:tbl>
    <w:p w14:paraId="6781BD75" w14:textId="77777777" w:rsidR="00A705AA" w:rsidRPr="006C0A32" w:rsidRDefault="00D5366D" w:rsidP="00FD1940">
      <w:pPr>
        <w:widowControl w:val="0"/>
        <w:autoSpaceDE w:val="0"/>
        <w:autoSpaceDN w:val="0"/>
        <w:adjustRightInd w:val="0"/>
        <w:ind w:firstLine="709"/>
        <w:jc w:val="center"/>
        <w:rPr>
          <w:rFonts w:eastAsia="Aptos"/>
          <w:i/>
          <w:color w:val="0F172A"/>
          <w:lang w:val="ru-RU"/>
        </w:rPr>
      </w:pPr>
      <w:r w:rsidRPr="006C0A32">
        <w:rPr>
          <w:rFonts w:eastAsia="Aptos"/>
          <w:i/>
          <w:color w:val="0F172A"/>
          <w:lang w:val="ru-RU"/>
        </w:rPr>
        <w:t>Источник: РГП «Казгидромет».</w:t>
      </w:r>
    </w:p>
    <w:p w14:paraId="774E117C" w14:textId="77777777" w:rsidR="00A705AA" w:rsidRPr="006C0A32" w:rsidRDefault="00D5366D" w:rsidP="000C67E5">
      <w:pPr>
        <w:widowControl w:val="0"/>
        <w:autoSpaceDE w:val="0"/>
        <w:autoSpaceDN w:val="0"/>
        <w:adjustRightInd w:val="0"/>
        <w:ind w:firstLine="709"/>
        <w:jc w:val="both"/>
        <w:rPr>
          <w:rFonts w:eastAsia="Aptos"/>
          <w:i/>
          <w:color w:val="0F172A"/>
          <w:lang w:val="ru-RU"/>
        </w:rPr>
      </w:pPr>
      <w:r w:rsidRPr="006C0A32">
        <w:rPr>
          <w:rFonts w:eastAsia="Aptos"/>
          <w:b/>
          <w:i/>
          <w:color w:val="0F172A"/>
          <w:lang w:val="ru-RU"/>
        </w:rPr>
        <w:t>Примечание</w:t>
      </w:r>
      <w:r w:rsidRPr="006C0A32">
        <w:rPr>
          <w:rFonts w:eastAsia="Aptos"/>
          <w:i/>
          <w:color w:val="0F172A"/>
          <w:lang w:val="ru-RU"/>
        </w:rPr>
        <w:t>: Аномалии температуры воздуха рассчитаны относительно периода 1961–1990 гг.</w:t>
      </w:r>
    </w:p>
    <w:p w14:paraId="0901B60A" w14:textId="77777777" w:rsidR="00A705AA" w:rsidRPr="006C0A32" w:rsidRDefault="00A705AA" w:rsidP="000C67E5">
      <w:pPr>
        <w:widowControl w:val="0"/>
        <w:autoSpaceDE w:val="0"/>
        <w:autoSpaceDN w:val="0"/>
        <w:adjustRightInd w:val="0"/>
        <w:ind w:firstLine="709"/>
        <w:jc w:val="both"/>
        <w:rPr>
          <w:rFonts w:eastAsia="Aptos"/>
          <w:i/>
          <w:color w:val="0F172A"/>
          <w:lang w:val="ru-RU"/>
        </w:rPr>
      </w:pPr>
    </w:p>
    <w:p w14:paraId="21B15801" w14:textId="77777777" w:rsidR="00A705AA" w:rsidRPr="0049547A" w:rsidRDefault="00D5366D" w:rsidP="000C67E5">
      <w:pPr>
        <w:ind w:firstLine="709"/>
        <w:jc w:val="both"/>
        <w:rPr>
          <w:rFonts w:eastAsia="Calibri"/>
          <w:lang w:val="ru-RU"/>
        </w:rPr>
      </w:pPr>
      <w:r w:rsidRPr="005C2996">
        <w:rPr>
          <w:rFonts w:eastAsia="Calibri"/>
          <w:b/>
          <w:bCs/>
          <w:i/>
          <w:iCs/>
          <w:lang w:val="kk-KZ"/>
        </w:rPr>
        <w:t xml:space="preserve">Зима </w:t>
      </w:r>
      <w:r w:rsidRPr="005C2996">
        <w:rPr>
          <w:rFonts w:eastAsia="Calibri"/>
          <w:b/>
          <w:bCs/>
          <w:i/>
          <w:iCs/>
          <w:lang w:val="kk-KZ"/>
        </w:rPr>
        <w:t>2024/2025 г.</w:t>
      </w:r>
      <w:r w:rsidRPr="0049547A">
        <w:rPr>
          <w:rFonts w:eastAsia="Calibri"/>
          <w:b/>
          <w:bCs/>
          <w:lang w:val="kk-KZ"/>
        </w:rPr>
        <w:t xml:space="preserve"> </w:t>
      </w:r>
      <w:r w:rsidRPr="0049547A">
        <w:rPr>
          <w:rFonts w:eastAsia="Calibri"/>
          <w:bCs/>
          <w:lang w:val="ru-RU"/>
        </w:rPr>
        <w:t>(</w:t>
      </w:r>
      <w:r w:rsidRPr="0049547A">
        <w:rPr>
          <w:rFonts w:eastAsia="Calibri"/>
          <w:lang w:val="ru-RU"/>
        </w:rPr>
        <w:t>декабрь 2024 г.– февраль 2025 г.)</w:t>
      </w:r>
      <w:r w:rsidRPr="0049547A">
        <w:rPr>
          <w:rFonts w:eastAsia="Calibri"/>
          <w:lang w:val="kk-KZ"/>
        </w:rPr>
        <w:t xml:space="preserve"> характеризовалась положительными аномалиями на всей территории страны, которые </w:t>
      </w:r>
      <w:r w:rsidRPr="0049547A">
        <w:rPr>
          <w:rFonts w:eastAsia="Calibri"/>
          <w:lang w:val="ru-RU"/>
        </w:rPr>
        <w:t>значительно превышали климатическую норму (от</w:t>
      </w:r>
      <w:r w:rsidRPr="0049547A">
        <w:rPr>
          <w:rFonts w:eastAsia="Calibri"/>
          <w:lang w:val="kk-KZ"/>
        </w:rPr>
        <w:t> </w:t>
      </w:r>
      <w:r w:rsidRPr="0049547A">
        <w:rPr>
          <w:rFonts w:eastAsia="Calibri"/>
          <w:lang w:val="ru-RU"/>
        </w:rPr>
        <w:t>1,54°С до</w:t>
      </w:r>
      <w:r w:rsidRPr="0049547A">
        <w:rPr>
          <w:rFonts w:eastAsia="Calibri"/>
          <w:lang w:val="kk-KZ"/>
        </w:rPr>
        <w:t> </w:t>
      </w:r>
      <w:r w:rsidRPr="0049547A">
        <w:rPr>
          <w:rFonts w:eastAsia="Calibri"/>
          <w:lang w:val="ru-RU"/>
        </w:rPr>
        <w:t>6,04°С),</w:t>
      </w:r>
      <w:r w:rsidRPr="0049547A">
        <w:rPr>
          <w:rFonts w:eastAsia="Calibri"/>
          <w:lang w:val="kk-KZ"/>
        </w:rPr>
        <w:t xml:space="preserve"> </w:t>
      </w:r>
      <w:r w:rsidRPr="0049547A">
        <w:rPr>
          <w:rFonts w:eastAsia="Calibri"/>
          <w:lang w:val="ru-RU"/>
        </w:rPr>
        <w:t>за исключением небольшого очага в горных районах юга и юго-восто</w:t>
      </w:r>
      <w:r w:rsidRPr="0049547A">
        <w:rPr>
          <w:rFonts w:eastAsia="Calibri"/>
          <w:lang w:val="ru-RU"/>
        </w:rPr>
        <w:t>ка страны, где они были ниже нормы на</w:t>
      </w:r>
      <w:r w:rsidRPr="0049547A">
        <w:rPr>
          <w:rFonts w:eastAsia="Calibri"/>
          <w:lang w:val="kk-KZ"/>
        </w:rPr>
        <w:t> </w:t>
      </w:r>
      <w:r w:rsidRPr="0049547A">
        <w:rPr>
          <w:rFonts w:eastAsia="Calibri"/>
          <w:lang w:val="ru-RU"/>
        </w:rPr>
        <w:t>0,2–</w:t>
      </w:r>
      <w:r w:rsidRPr="0049547A">
        <w:rPr>
          <w:rFonts w:eastAsia="Calibri"/>
          <w:lang w:val="kk-KZ"/>
        </w:rPr>
        <w:t> </w:t>
      </w:r>
      <w:r w:rsidRPr="0049547A">
        <w:rPr>
          <w:rFonts w:eastAsia="Calibri"/>
          <w:lang w:val="ru-RU"/>
        </w:rPr>
        <w:t>1,0</w:t>
      </w:r>
      <w:r w:rsidRPr="0049547A">
        <w:rPr>
          <w:rFonts w:eastAsia="Calibri"/>
          <w:lang w:val="kk-KZ"/>
        </w:rPr>
        <w:t> </w:t>
      </w:r>
      <w:r w:rsidRPr="0049547A">
        <w:rPr>
          <w:rFonts w:eastAsia="Calibri"/>
          <w:lang w:val="ru-RU"/>
        </w:rPr>
        <w:t>°С</w:t>
      </w:r>
      <w:r w:rsidRPr="0049547A">
        <w:rPr>
          <w:rFonts w:eastAsia="Calibri"/>
          <w:lang w:val="kk-KZ"/>
        </w:rPr>
        <w:t> </w:t>
      </w:r>
      <w:r w:rsidRPr="0049547A">
        <w:rPr>
          <w:rFonts w:eastAsia="Calibri"/>
          <w:lang w:val="ru-RU"/>
        </w:rPr>
        <w:t>(</w:t>
      </w:r>
      <w:r w:rsidRPr="0049547A">
        <w:rPr>
          <w:rFonts w:eastAsia="Calibri"/>
          <w:lang w:val="kk-KZ"/>
        </w:rPr>
        <w:t>табл.2.2, </w:t>
      </w:r>
      <w:r w:rsidRPr="0049547A">
        <w:rPr>
          <w:rFonts w:eastAsia="Calibri"/>
          <w:lang w:val="ru-RU"/>
        </w:rPr>
        <w:t>рис. 2.2).</w:t>
      </w:r>
      <w:r w:rsidRPr="0049547A">
        <w:rPr>
          <w:rFonts w:eastAsia="Calibri"/>
          <w:lang w:val="kk-KZ"/>
        </w:rPr>
        <w:t xml:space="preserve"> В</w:t>
      </w:r>
      <w:r w:rsidRPr="0049547A">
        <w:rPr>
          <w:rFonts w:eastAsia="Calibri"/>
          <w:lang w:val="ru-RU"/>
        </w:rPr>
        <w:t xml:space="preserve"> среднем по территории страны температурная аномалия зимнего сезона составила 3,7</w:t>
      </w:r>
      <w:r w:rsidRPr="0049547A">
        <w:rPr>
          <w:rFonts w:eastAsia="Calibri"/>
          <w:lang w:val="kk-KZ"/>
        </w:rPr>
        <w:t>°С</w:t>
      </w:r>
      <w:r w:rsidRPr="0049547A">
        <w:rPr>
          <w:rFonts w:eastAsia="Calibri"/>
          <w:lang w:val="ru-RU"/>
        </w:rPr>
        <w:t>, занимая 7-е место в ранжированном ряду с</w:t>
      </w:r>
      <w:r w:rsidRPr="0049547A">
        <w:rPr>
          <w:rFonts w:eastAsia="Calibri"/>
          <w:lang w:val="kk-KZ"/>
        </w:rPr>
        <w:t> </w:t>
      </w:r>
      <w:r w:rsidRPr="0049547A">
        <w:rPr>
          <w:rFonts w:eastAsia="Calibri"/>
          <w:lang w:val="ru-RU"/>
        </w:rPr>
        <w:t xml:space="preserve">1941 года. На западе, юго-западе, севере, в Прибалкашье, на востоке аномалии температуры </w:t>
      </w:r>
      <w:r w:rsidRPr="0049547A">
        <w:rPr>
          <w:rFonts w:eastAsia="Calibri"/>
          <w:lang w:val="kk-KZ"/>
        </w:rPr>
        <w:t xml:space="preserve">воздуха </w:t>
      </w:r>
      <w:r w:rsidRPr="0049547A">
        <w:rPr>
          <w:rFonts w:eastAsia="Calibri"/>
          <w:lang w:val="ru-RU"/>
        </w:rPr>
        <w:t xml:space="preserve">превышали </w:t>
      </w:r>
      <w:r w:rsidRPr="0049547A">
        <w:rPr>
          <w:rFonts w:eastAsia="Calibri"/>
          <w:lang w:val="kk-KZ"/>
        </w:rPr>
        <w:t xml:space="preserve">норму </w:t>
      </w:r>
      <w:r w:rsidRPr="0049547A">
        <w:rPr>
          <w:rFonts w:eastAsia="Calibri"/>
          <w:lang w:val="ru-RU"/>
        </w:rPr>
        <w:t>3–4°С, достигая максимумов 5,0–6,7°С в Западно</w:t>
      </w:r>
      <w:r w:rsidRPr="0049547A">
        <w:rPr>
          <w:rFonts w:eastAsia="Calibri"/>
          <w:lang w:val="ru-RU"/>
        </w:rPr>
        <w:noBreakHyphen/>
        <w:t>Казахстанской, Актюбинской, Костанайской, Северо</w:t>
      </w:r>
      <w:r w:rsidRPr="0049547A">
        <w:rPr>
          <w:rFonts w:eastAsia="Calibri"/>
          <w:lang w:val="ru-RU"/>
        </w:rPr>
        <w:noBreakHyphen/>
        <w:t>Казахстанской, Акмолинской, Павлодарской, Восто</w:t>
      </w:r>
      <w:r w:rsidRPr="0049547A">
        <w:rPr>
          <w:rFonts w:eastAsia="Calibri"/>
          <w:lang w:val="ru-RU"/>
        </w:rPr>
        <w:t>чно-Казахстанской и Кызылординской областях.</w:t>
      </w:r>
    </w:p>
    <w:p w14:paraId="2B89E4F3" w14:textId="77777777" w:rsidR="00A705AA" w:rsidRPr="0049547A" w:rsidRDefault="00D5366D" w:rsidP="000C67E5">
      <w:pPr>
        <w:ind w:firstLine="709"/>
        <w:jc w:val="both"/>
        <w:rPr>
          <w:rFonts w:eastAsia="Calibri"/>
          <w:b/>
          <w:bCs/>
          <w:lang w:val="ru-RU"/>
        </w:rPr>
      </w:pPr>
      <w:r w:rsidRPr="0049547A">
        <w:rPr>
          <w:rFonts w:eastAsia="Calibri"/>
          <w:lang w:val="kk-KZ"/>
        </w:rPr>
        <w:t xml:space="preserve">По данным метеостанций, в </w:t>
      </w:r>
      <w:r w:rsidRPr="0049547A">
        <w:rPr>
          <w:rFonts w:eastAsia="Calibri"/>
          <w:lang w:val="ru-RU"/>
        </w:rPr>
        <w:t>Костанайской, Акмолинской и Северо-Казахстанской област</w:t>
      </w:r>
      <w:r w:rsidRPr="0049547A">
        <w:rPr>
          <w:rFonts w:eastAsia="Calibri"/>
          <w:lang w:val="kk-KZ"/>
        </w:rPr>
        <w:t>ях</w:t>
      </w:r>
      <w:r w:rsidRPr="0049547A">
        <w:rPr>
          <w:rFonts w:eastAsia="Calibri"/>
          <w:lang w:val="ru-RU"/>
        </w:rPr>
        <w:t xml:space="preserve"> </w:t>
      </w:r>
      <w:r w:rsidRPr="0049547A">
        <w:rPr>
          <w:rFonts w:eastAsia="Calibri"/>
          <w:lang w:val="kk-KZ"/>
        </w:rPr>
        <w:t xml:space="preserve">температура воздуха </w:t>
      </w:r>
      <w:r w:rsidRPr="0049547A">
        <w:rPr>
          <w:rFonts w:eastAsia="Calibri"/>
          <w:lang w:val="ru-RU"/>
        </w:rPr>
        <w:t xml:space="preserve">вошла в 10% экстремально высоких значений, составляя </w:t>
      </w:r>
      <w:r w:rsidRPr="0049547A">
        <w:rPr>
          <w:rFonts w:eastAsia="Calibri"/>
          <w:lang w:val="kk-KZ"/>
        </w:rPr>
        <w:t xml:space="preserve">в диапазонах </w:t>
      </w:r>
      <w:r w:rsidRPr="0049547A">
        <w:rPr>
          <w:rFonts w:eastAsia="Calibri"/>
          <w:lang w:val="ru-RU"/>
        </w:rPr>
        <w:t>от 5,1°С до 6,7°С.</w:t>
      </w:r>
    </w:p>
    <w:p w14:paraId="6420F5CC" w14:textId="77777777" w:rsidR="00A705AA" w:rsidRPr="0049547A" w:rsidRDefault="00D5366D" w:rsidP="000C67E5">
      <w:pPr>
        <w:ind w:firstLine="709"/>
        <w:jc w:val="both"/>
        <w:rPr>
          <w:rFonts w:eastAsia="Calibri"/>
          <w:lang w:val="ru-RU"/>
        </w:rPr>
      </w:pPr>
      <w:r w:rsidRPr="005C2996">
        <w:rPr>
          <w:rFonts w:eastAsia="Calibri"/>
          <w:b/>
          <w:bCs/>
          <w:i/>
          <w:iCs/>
          <w:lang w:val="kk-KZ"/>
        </w:rPr>
        <w:t>Весной</w:t>
      </w:r>
      <w:r w:rsidRPr="0049547A">
        <w:rPr>
          <w:rFonts w:eastAsia="Calibri"/>
          <w:b/>
          <w:bCs/>
          <w:lang w:val="kk-KZ"/>
        </w:rPr>
        <w:t xml:space="preserve"> </w:t>
      </w:r>
      <w:r w:rsidRPr="0049547A">
        <w:rPr>
          <w:rFonts w:eastAsia="Calibri"/>
          <w:lang w:val="kk-KZ"/>
        </w:rPr>
        <w:t>средняя аномали</w:t>
      </w:r>
      <w:r w:rsidRPr="0049547A">
        <w:rPr>
          <w:rFonts w:eastAsia="Calibri"/>
          <w:lang w:val="kk-KZ"/>
        </w:rPr>
        <w:t xml:space="preserve">я температуры воздуха по территории Казахстана составила +4,12°С, заняв 1 место в ранжированном ряду, и побила рекордный показатель </w:t>
      </w:r>
      <w:r w:rsidRPr="0049547A">
        <w:rPr>
          <w:rFonts w:eastAsia="Calibri"/>
          <w:lang w:val="kk-KZ"/>
        </w:rPr>
        <w:lastRenderedPageBreak/>
        <w:t>за весь исследуемый период с 1941 года. По всей территории страны аномалии температуры воздуха значительно превышали климати</w:t>
      </w:r>
      <w:r w:rsidRPr="0049547A">
        <w:rPr>
          <w:rFonts w:eastAsia="Calibri"/>
          <w:lang w:val="kk-KZ"/>
        </w:rPr>
        <w:t xml:space="preserve">ческую норму и варьировались от +2,8 до +6,1°С. </w:t>
      </w:r>
      <w:bookmarkStart w:id="1" w:name="_Hlk222211556"/>
      <w:r w:rsidRPr="0049547A">
        <w:rPr>
          <w:rFonts w:eastAsia="Calibri"/>
          <w:lang w:val="kk-KZ"/>
        </w:rPr>
        <w:t>Положительные аномалии температуры воздуха более 4°C наблюдались с запада на восток, наиболее значительные положительные аномалии были зафиксированы на севере и юго-западе страны (4,6–5,3°C). По данным 161 ме</w:t>
      </w:r>
      <w:r w:rsidRPr="0049547A">
        <w:rPr>
          <w:rFonts w:eastAsia="Calibri"/>
          <w:lang w:val="kk-KZ"/>
        </w:rPr>
        <w:t xml:space="preserve">теостанции на </w:t>
      </w:r>
      <w:r w:rsidRPr="0049547A">
        <w:rPr>
          <w:rFonts w:eastAsia="Calibri"/>
          <w:lang w:val="ru-RU"/>
        </w:rPr>
        <w:t xml:space="preserve">территории </w:t>
      </w:r>
      <w:r w:rsidRPr="0049547A">
        <w:rPr>
          <w:rFonts w:eastAsia="Calibri"/>
          <w:lang w:val="kk-KZ"/>
        </w:rPr>
        <w:t xml:space="preserve">страны, в </w:t>
      </w:r>
      <w:r w:rsidRPr="0049547A">
        <w:rPr>
          <w:rFonts w:eastAsia="Calibri"/>
          <w:lang w:val="ru-RU"/>
        </w:rPr>
        <w:t xml:space="preserve">весенний </w:t>
      </w:r>
      <w:r w:rsidRPr="0049547A">
        <w:rPr>
          <w:rFonts w:eastAsia="Calibri"/>
          <w:lang w:val="kk-KZ"/>
        </w:rPr>
        <w:t>период</w:t>
      </w:r>
      <w:r w:rsidRPr="0049547A">
        <w:rPr>
          <w:rFonts w:eastAsia="Calibri"/>
          <w:lang w:val="ru-RU"/>
        </w:rPr>
        <w:t xml:space="preserve"> </w:t>
      </w:r>
      <w:r w:rsidRPr="0049547A">
        <w:rPr>
          <w:rFonts w:eastAsia="Calibri"/>
          <w:lang w:val="kk-KZ"/>
        </w:rPr>
        <w:t>было зафиксировано</w:t>
      </w:r>
      <w:r w:rsidRPr="0049547A">
        <w:rPr>
          <w:rFonts w:eastAsia="Calibri"/>
          <w:lang w:val="ru-RU"/>
        </w:rPr>
        <w:t xml:space="preserve"> 5</w:t>
      </w:r>
      <w:r w:rsidRPr="0049547A">
        <w:rPr>
          <w:rFonts w:eastAsia="Calibri"/>
          <w:lang w:val="kk-KZ"/>
        </w:rPr>
        <w:t> </w:t>
      </w:r>
      <w:r w:rsidRPr="0049547A">
        <w:rPr>
          <w:rFonts w:eastAsia="Calibri"/>
          <w:lang w:val="ru-RU"/>
        </w:rPr>
        <w:t>% экстремальных значений (вероятность непревышения 9</w:t>
      </w:r>
      <w:r w:rsidRPr="0049547A">
        <w:rPr>
          <w:rFonts w:eastAsia="Calibri"/>
          <w:lang w:val="kk-KZ"/>
        </w:rPr>
        <w:t>5</w:t>
      </w:r>
      <w:r w:rsidRPr="0049547A">
        <w:rPr>
          <w:rFonts w:eastAsia="Calibri"/>
          <w:lang w:val="ru-RU"/>
        </w:rPr>
        <w:t>–99</w:t>
      </w:r>
      <w:r w:rsidRPr="0049547A">
        <w:rPr>
          <w:rFonts w:eastAsia="Calibri"/>
          <w:lang w:val="kk-KZ"/>
        </w:rPr>
        <w:t> </w:t>
      </w:r>
      <w:r w:rsidRPr="0049547A">
        <w:rPr>
          <w:rFonts w:eastAsia="Calibri"/>
          <w:lang w:val="ru-RU"/>
        </w:rPr>
        <w:t>%)</w:t>
      </w:r>
      <w:r w:rsidRPr="0049547A">
        <w:rPr>
          <w:rFonts w:eastAsia="Calibri"/>
          <w:lang w:val="kk-KZ"/>
        </w:rPr>
        <w:t>, из них на 60 метеостанциях были установлены рекордные среднемесячные температуры воздуха с 1941 года.</w:t>
      </w:r>
    </w:p>
    <w:bookmarkEnd w:id="1"/>
    <w:p w14:paraId="5F8283CD" w14:textId="77777777" w:rsidR="00A705AA" w:rsidRPr="0049547A" w:rsidRDefault="00D5366D" w:rsidP="000C67E5">
      <w:pPr>
        <w:ind w:firstLine="709"/>
        <w:jc w:val="both"/>
        <w:rPr>
          <w:rFonts w:eastAsia="Calibri"/>
          <w:lang w:val="kk-KZ"/>
        </w:rPr>
      </w:pPr>
      <w:r w:rsidRPr="005C2996">
        <w:rPr>
          <w:rFonts w:eastAsia="Calibri"/>
          <w:b/>
          <w:i/>
          <w:iCs/>
          <w:lang w:val="ru-RU"/>
        </w:rPr>
        <w:t>Лето</w:t>
      </w:r>
      <w:r w:rsidRPr="005C2996">
        <w:rPr>
          <w:rFonts w:eastAsia="Calibri"/>
          <w:b/>
          <w:i/>
          <w:iCs/>
          <w:lang w:val="kk-KZ"/>
        </w:rPr>
        <w:t>м</w:t>
      </w:r>
      <w:r w:rsidRPr="0049547A">
        <w:rPr>
          <w:rFonts w:eastAsia="Calibri"/>
          <w:lang w:val="ru-RU"/>
        </w:rPr>
        <w:t xml:space="preserve"> в среднем по те</w:t>
      </w:r>
      <w:r w:rsidRPr="0049547A">
        <w:rPr>
          <w:rFonts w:eastAsia="Calibri"/>
          <w:lang w:val="ru-RU"/>
        </w:rPr>
        <w:t xml:space="preserve">рритории страны аномалия температуры была экстремально высокой и составила </w:t>
      </w:r>
      <w:r w:rsidRPr="0049547A">
        <w:rPr>
          <w:rFonts w:eastAsia="Calibri"/>
          <w:lang w:val="kk-KZ"/>
        </w:rPr>
        <w:t>+</w:t>
      </w:r>
      <w:r w:rsidRPr="0049547A">
        <w:rPr>
          <w:rFonts w:eastAsia="Calibri"/>
          <w:lang w:val="ru-RU"/>
        </w:rPr>
        <w:t xml:space="preserve">1,61°С – это </w:t>
      </w:r>
      <w:r w:rsidRPr="0049547A">
        <w:rPr>
          <w:rFonts w:eastAsia="Calibri"/>
          <w:lang w:val="kk-KZ"/>
        </w:rPr>
        <w:t>шестая</w:t>
      </w:r>
      <w:r w:rsidRPr="0049547A">
        <w:rPr>
          <w:rFonts w:eastAsia="Calibri"/>
          <w:lang w:val="ru-RU"/>
        </w:rPr>
        <w:t xml:space="preserve"> величина в ряду с вероятностью непревышения 94 % (табл. 2.2).</w:t>
      </w:r>
      <w:r w:rsidRPr="0049547A">
        <w:rPr>
          <w:rFonts w:eastAsia="Calibri"/>
          <w:lang w:val="kk-KZ"/>
        </w:rPr>
        <w:t xml:space="preserve"> Самым теплым летним сезоном остается 1998 год с аномалией 2,23 °С. Практически на всей территории </w:t>
      </w:r>
      <w:r w:rsidRPr="0049547A">
        <w:rPr>
          <w:rFonts w:eastAsia="Calibri"/>
          <w:lang w:val="kk-KZ"/>
        </w:rPr>
        <w:t>Казахстана аномалии температуры были выше климатической нормы (рис.2.2). В основном температурные значения около нормы (±1°С) наблюдались частично в Актюбинской, Костанайской, Северо</w:t>
      </w:r>
      <w:r w:rsidRPr="0049547A">
        <w:rPr>
          <w:rFonts w:eastAsia="Calibri"/>
          <w:lang w:val="kk-KZ"/>
        </w:rPr>
        <w:noBreakHyphen/>
        <w:t>Казахстанской, Акмолинской областях, а также в Карагандинской и Кызылорди</w:t>
      </w:r>
      <w:r w:rsidRPr="0049547A">
        <w:rPr>
          <w:rFonts w:eastAsia="Calibri"/>
          <w:lang w:val="kk-KZ"/>
        </w:rPr>
        <w:t>нской областях. Положительные аномалии температуры воздуха постепенно увеличивались в западных, южных, юго</w:t>
      </w:r>
      <w:r w:rsidRPr="0049547A">
        <w:rPr>
          <w:rFonts w:eastAsia="Calibri"/>
          <w:lang w:val="kk-KZ"/>
        </w:rPr>
        <w:noBreakHyphen/>
        <w:t>восточных и восточных регионах, достигая 2,2– 3,</w:t>
      </w:r>
      <w:r w:rsidRPr="0049547A">
        <w:rPr>
          <w:rFonts w:eastAsia="Calibri"/>
          <w:lang w:val="ru-RU"/>
        </w:rPr>
        <w:t>5</w:t>
      </w:r>
      <w:r w:rsidRPr="0049547A">
        <w:rPr>
          <w:rFonts w:eastAsia="Calibri"/>
          <w:lang w:val="kk-KZ"/>
        </w:rPr>
        <w:t>°С.</w:t>
      </w:r>
      <w:r w:rsidRPr="0049547A">
        <w:rPr>
          <w:rFonts w:eastAsia="Calibri"/>
          <w:lang w:val="ru-RU"/>
        </w:rPr>
        <w:t xml:space="preserve"> Рекордные аномалии температуры в среднем по территории зафиксированы в</w:t>
      </w:r>
      <w:r w:rsidRPr="0049547A">
        <w:rPr>
          <w:rFonts w:eastAsia="Calibri"/>
          <w:lang w:val="kk-KZ"/>
        </w:rPr>
        <w:t xml:space="preserve"> Алматинской </w:t>
      </w:r>
      <w:r w:rsidRPr="0049547A">
        <w:rPr>
          <w:rFonts w:eastAsia="Calibri"/>
          <w:lang w:val="ru-RU"/>
        </w:rPr>
        <w:t>(+2,79 °С)</w:t>
      </w:r>
      <w:r w:rsidRPr="0049547A">
        <w:rPr>
          <w:rFonts w:eastAsia="Calibri"/>
          <w:lang w:val="kk-KZ"/>
        </w:rPr>
        <w:t>, Ж</w:t>
      </w:r>
      <w:r w:rsidRPr="0049547A">
        <w:rPr>
          <w:rFonts w:eastAsia="Calibri"/>
          <w:lang w:val="kk-KZ"/>
        </w:rPr>
        <w:t xml:space="preserve">амбылской </w:t>
      </w:r>
      <w:r w:rsidRPr="0049547A">
        <w:rPr>
          <w:rFonts w:eastAsia="Calibri"/>
          <w:lang w:val="ru-RU"/>
        </w:rPr>
        <w:t>(+2,52°С)</w:t>
      </w:r>
      <w:r w:rsidRPr="0049547A">
        <w:rPr>
          <w:rFonts w:eastAsia="Calibri"/>
          <w:lang w:val="kk-KZ"/>
        </w:rPr>
        <w:t xml:space="preserve">, Туркестанской областях </w:t>
      </w:r>
      <w:r w:rsidRPr="0049547A">
        <w:rPr>
          <w:rFonts w:eastAsia="Calibri"/>
          <w:lang w:val="ru-RU"/>
        </w:rPr>
        <w:t xml:space="preserve">(+2,56°С) </w:t>
      </w:r>
      <w:r w:rsidRPr="0049547A">
        <w:rPr>
          <w:rFonts w:eastAsia="Calibri"/>
          <w:lang w:val="kk-KZ"/>
        </w:rPr>
        <w:t xml:space="preserve">и Жетісу </w:t>
      </w:r>
      <w:r w:rsidRPr="0049547A">
        <w:rPr>
          <w:rFonts w:eastAsia="Calibri"/>
          <w:lang w:val="ru-RU"/>
        </w:rPr>
        <w:t>(+2,50°С) областях. На территории</w:t>
      </w:r>
      <w:r w:rsidRPr="0049547A">
        <w:rPr>
          <w:rFonts w:eastAsia="Calibri"/>
          <w:lang w:val="kk-KZ"/>
        </w:rPr>
        <w:t xml:space="preserve"> 5 областей</w:t>
      </w:r>
      <w:r w:rsidRPr="0049547A">
        <w:rPr>
          <w:rFonts w:eastAsia="Calibri"/>
          <w:lang w:val="ru-RU"/>
        </w:rPr>
        <w:t>, расположенных в центральной, восточной, юго-восточн</w:t>
      </w:r>
      <w:r w:rsidRPr="0049547A">
        <w:rPr>
          <w:rFonts w:eastAsia="Calibri"/>
          <w:lang w:val="kk-KZ"/>
        </w:rPr>
        <w:t>ой</w:t>
      </w:r>
      <w:r w:rsidRPr="0049547A">
        <w:rPr>
          <w:rFonts w:eastAsia="Calibri"/>
          <w:lang w:val="ru-RU"/>
        </w:rPr>
        <w:t xml:space="preserve">, южной и </w:t>
      </w:r>
      <w:r w:rsidRPr="0049547A">
        <w:rPr>
          <w:rFonts w:eastAsia="Calibri"/>
          <w:lang w:val="kk-KZ"/>
        </w:rPr>
        <w:t>юго</w:t>
      </w:r>
      <w:r w:rsidRPr="0049547A">
        <w:rPr>
          <w:rFonts w:eastAsia="Calibri"/>
          <w:lang w:val="kk-KZ"/>
        </w:rPr>
        <w:noBreakHyphen/>
        <w:t>западной частях</w:t>
      </w:r>
      <w:r w:rsidRPr="0049547A">
        <w:rPr>
          <w:rFonts w:eastAsia="Calibri"/>
          <w:lang w:val="ru-RU"/>
        </w:rPr>
        <w:t xml:space="preserve"> Казахстана, </w:t>
      </w:r>
      <w:r w:rsidRPr="0049547A">
        <w:rPr>
          <w:rFonts w:eastAsia="Calibri"/>
          <w:lang w:val="kk-KZ"/>
        </w:rPr>
        <w:t>в летний сезон были зафиксированы 10 </w:t>
      </w:r>
      <w:r w:rsidRPr="0049547A">
        <w:rPr>
          <w:rFonts w:eastAsia="Calibri"/>
          <w:lang w:val="ru-RU"/>
        </w:rPr>
        <w:t>%-е</w:t>
      </w:r>
      <w:r w:rsidRPr="0049547A">
        <w:rPr>
          <w:rFonts w:eastAsia="Calibri"/>
          <w:lang w:val="kk-KZ"/>
        </w:rPr>
        <w:t xml:space="preserve"> </w:t>
      </w:r>
      <w:r w:rsidRPr="0049547A">
        <w:rPr>
          <w:rFonts w:eastAsia="Calibri"/>
          <w:lang w:val="ru-RU"/>
        </w:rPr>
        <w:t xml:space="preserve">экстремально высокие аномалии температуры воздуха </w:t>
      </w:r>
      <w:r w:rsidRPr="0049547A">
        <w:rPr>
          <w:rFonts w:eastAsia="Calibri"/>
          <w:lang w:val="kk-KZ"/>
        </w:rPr>
        <w:t>в диапазоне</w:t>
      </w:r>
      <w:r w:rsidRPr="0049547A">
        <w:rPr>
          <w:rFonts w:eastAsia="Calibri"/>
          <w:lang w:val="ru-RU"/>
        </w:rPr>
        <w:t xml:space="preserve"> от 2,0°С до 3,5°С, </w:t>
      </w:r>
      <w:r w:rsidRPr="0049547A">
        <w:rPr>
          <w:rFonts w:eastAsia="Calibri"/>
          <w:lang w:val="kk-KZ"/>
        </w:rPr>
        <w:t xml:space="preserve">в том числе на </w:t>
      </w:r>
      <w:r w:rsidRPr="0049547A">
        <w:rPr>
          <w:rFonts w:eastAsia="Calibri"/>
          <w:lang w:val="ru-RU"/>
        </w:rPr>
        <w:t xml:space="preserve">44 метеостанциях, </w:t>
      </w:r>
      <w:r w:rsidRPr="0049547A">
        <w:rPr>
          <w:rFonts w:eastAsia="Calibri"/>
          <w:lang w:val="kk-KZ"/>
        </w:rPr>
        <w:t xml:space="preserve">расположенных в перечисленных выше областях страны, отмечались самые высокие </w:t>
      </w:r>
      <w:r w:rsidRPr="0049547A">
        <w:rPr>
          <w:rFonts w:eastAsia="Calibri"/>
          <w:lang w:val="ru-RU"/>
        </w:rPr>
        <w:t xml:space="preserve">температуры </w:t>
      </w:r>
      <w:r w:rsidRPr="0049547A">
        <w:rPr>
          <w:rFonts w:eastAsia="Calibri"/>
          <w:lang w:val="kk-KZ"/>
        </w:rPr>
        <w:t xml:space="preserve">воздуха </w:t>
      </w:r>
      <w:r w:rsidRPr="0049547A">
        <w:rPr>
          <w:rFonts w:eastAsia="Calibri"/>
          <w:lang w:val="ru-RU"/>
        </w:rPr>
        <w:t>с 1941 года.</w:t>
      </w:r>
      <w:r w:rsidRPr="0049547A">
        <w:rPr>
          <w:rFonts w:eastAsia="Calibri"/>
          <w:lang w:val="kk-KZ"/>
        </w:rPr>
        <w:t xml:space="preserve"> На метеостанции Рузаевка в Север</w:t>
      </w:r>
      <w:r w:rsidRPr="0049547A">
        <w:rPr>
          <w:rFonts w:eastAsia="Calibri"/>
          <w:lang w:val="kk-KZ"/>
        </w:rPr>
        <w:t>о-Казахстанской области температура воздуха была ниже нормы и составила минус  0,1°С.</w:t>
      </w:r>
    </w:p>
    <w:p w14:paraId="2D073082" w14:textId="77777777" w:rsidR="00A705AA" w:rsidRPr="0049547A" w:rsidRDefault="00D5366D" w:rsidP="000C67E5">
      <w:pPr>
        <w:ind w:firstLine="709"/>
        <w:jc w:val="both"/>
        <w:rPr>
          <w:rFonts w:eastAsia="Calibri"/>
          <w:lang w:val="ru-RU"/>
        </w:rPr>
      </w:pPr>
      <w:r w:rsidRPr="005C2996">
        <w:rPr>
          <w:rFonts w:eastAsia="Calibri"/>
          <w:b/>
          <w:bCs/>
          <w:i/>
          <w:iCs/>
          <w:lang w:val="ru-RU"/>
        </w:rPr>
        <w:t>Осенью</w:t>
      </w:r>
      <w:r w:rsidRPr="0049547A">
        <w:rPr>
          <w:rFonts w:eastAsia="Calibri"/>
          <w:lang w:val="ru-RU"/>
        </w:rPr>
        <w:t xml:space="preserve"> в среднем по территории страны температура воздуха была на +2,12 °С выше нормы. На территории областей аномалии температуры также</w:t>
      </w:r>
      <w:r w:rsidRPr="0049547A">
        <w:rPr>
          <w:rFonts w:eastAsia="Calibri"/>
          <w:lang w:val="kk-KZ"/>
        </w:rPr>
        <w:t xml:space="preserve"> были выше нормы</w:t>
      </w:r>
      <w:r w:rsidRPr="0049547A">
        <w:rPr>
          <w:rFonts w:eastAsia="Calibri"/>
          <w:lang w:val="ru-RU"/>
        </w:rPr>
        <w:t xml:space="preserve"> в среднем в преде</w:t>
      </w:r>
      <w:r w:rsidRPr="0049547A">
        <w:rPr>
          <w:rFonts w:eastAsia="Calibri"/>
          <w:lang w:val="ru-RU"/>
        </w:rPr>
        <w:t>лах 1,36–3</w:t>
      </w:r>
      <w:r w:rsidRPr="0049547A">
        <w:rPr>
          <w:rFonts w:eastAsia="Calibri"/>
          <w:lang w:val="kk-KZ"/>
        </w:rPr>
        <w:t>,80</w:t>
      </w:r>
      <w:r w:rsidRPr="0049547A">
        <w:rPr>
          <w:rFonts w:eastAsia="Calibri"/>
          <w:lang w:val="ru-RU"/>
        </w:rPr>
        <w:t xml:space="preserve">°С. </w:t>
      </w:r>
    </w:p>
    <w:p w14:paraId="07DCA753" w14:textId="77777777" w:rsidR="00A705AA" w:rsidRPr="0049547A" w:rsidRDefault="00D5366D" w:rsidP="000C67E5">
      <w:pPr>
        <w:ind w:firstLine="709"/>
        <w:jc w:val="both"/>
        <w:rPr>
          <w:rFonts w:eastAsia="Calibri"/>
          <w:lang w:val="ru-RU"/>
        </w:rPr>
      </w:pPr>
      <w:r w:rsidRPr="0049547A">
        <w:rPr>
          <w:rFonts w:eastAsia="Calibri"/>
          <w:lang w:val="ru-RU"/>
        </w:rPr>
        <w:t>Температуры воздуха превышали норму практически на большей части страны, лишь в некоторых районах Восточно</w:t>
      </w:r>
      <w:r w:rsidRPr="0049547A">
        <w:rPr>
          <w:rFonts w:eastAsia="Calibri"/>
          <w:lang w:val="ru-RU"/>
        </w:rPr>
        <w:noBreakHyphen/>
        <w:t xml:space="preserve">Казахстанской и Алматинской областей, а также в областях Абай и Жетісу температура воздуха была </w:t>
      </w:r>
      <w:r w:rsidRPr="0049547A">
        <w:rPr>
          <w:rFonts w:eastAsia="Calibri"/>
          <w:lang w:val="kk-KZ"/>
        </w:rPr>
        <w:t>около</w:t>
      </w:r>
      <w:r w:rsidRPr="0049547A">
        <w:rPr>
          <w:rFonts w:eastAsia="Calibri"/>
          <w:lang w:val="ru-RU"/>
        </w:rPr>
        <w:t xml:space="preserve"> климатической нормы (до 1°С</w:t>
      </w:r>
      <w:r w:rsidRPr="0049547A">
        <w:rPr>
          <w:rFonts w:eastAsia="Calibri"/>
          <w:lang w:val="kk-KZ"/>
        </w:rPr>
        <w:t>).</w:t>
      </w:r>
      <w:r w:rsidRPr="0049547A">
        <w:rPr>
          <w:rFonts w:eastAsia="Calibri"/>
          <w:lang w:val="ru-RU"/>
        </w:rPr>
        <w:t xml:space="preserve"> </w:t>
      </w:r>
      <w:r w:rsidRPr="0049547A">
        <w:rPr>
          <w:rFonts w:eastAsia="Calibri"/>
          <w:lang w:val="kk-KZ"/>
        </w:rPr>
        <w:t xml:space="preserve">На большей части территорий </w:t>
      </w:r>
      <w:r w:rsidRPr="0049547A">
        <w:rPr>
          <w:rFonts w:eastAsia="Calibri"/>
          <w:lang w:val="ru-RU"/>
        </w:rPr>
        <w:t>северных и западных регионов страны температура</w:t>
      </w:r>
      <w:r w:rsidRPr="0049547A">
        <w:rPr>
          <w:rFonts w:eastAsia="Calibri"/>
          <w:lang w:val="kk-KZ"/>
        </w:rPr>
        <w:t xml:space="preserve"> воздуха</w:t>
      </w:r>
      <w:r w:rsidRPr="0049547A">
        <w:rPr>
          <w:rFonts w:eastAsia="Calibri"/>
          <w:lang w:val="ru-RU"/>
        </w:rPr>
        <w:t xml:space="preserve"> </w:t>
      </w:r>
      <w:r w:rsidRPr="0049547A">
        <w:rPr>
          <w:rFonts w:eastAsia="Calibri"/>
          <w:lang w:val="kk-KZ"/>
        </w:rPr>
        <w:t xml:space="preserve">была выше </w:t>
      </w:r>
      <w:r w:rsidRPr="0049547A">
        <w:rPr>
          <w:rFonts w:eastAsia="Calibri"/>
          <w:lang w:val="ru-RU"/>
        </w:rPr>
        <w:t xml:space="preserve">нормы с </w:t>
      </w:r>
      <w:r w:rsidRPr="0049547A">
        <w:rPr>
          <w:rFonts w:eastAsia="Calibri"/>
          <w:lang w:val="kk-KZ"/>
        </w:rPr>
        <w:t>аномалиями в пределах от 2</w:t>
      </w:r>
      <w:r w:rsidRPr="0049547A">
        <w:rPr>
          <w:rFonts w:eastAsia="Calibri"/>
          <w:lang w:val="ru-RU"/>
        </w:rPr>
        <w:t xml:space="preserve">,5°С до 3,0°С. </w:t>
      </w:r>
    </w:p>
    <w:p w14:paraId="370BC231" w14:textId="77777777" w:rsidR="00A705AA" w:rsidRPr="0049547A" w:rsidRDefault="00D5366D" w:rsidP="000C67E5">
      <w:pPr>
        <w:ind w:firstLine="709"/>
        <w:jc w:val="both"/>
        <w:rPr>
          <w:rFonts w:eastAsia="Calibri"/>
          <w:lang w:val="kk-KZ"/>
        </w:rPr>
      </w:pPr>
      <w:r w:rsidRPr="0049547A">
        <w:rPr>
          <w:rFonts w:eastAsia="Calibri"/>
          <w:lang w:val="ru-RU"/>
        </w:rPr>
        <w:t xml:space="preserve">Максимальная аномалия температуры воздуха (+4,27°С) была зафиксирована на метеостанции Аксай </w:t>
      </w:r>
      <w:r w:rsidRPr="0049547A">
        <w:rPr>
          <w:rFonts w:eastAsia="Calibri"/>
          <w:lang w:val="kk-KZ"/>
        </w:rPr>
        <w:t xml:space="preserve">в </w:t>
      </w:r>
      <w:r w:rsidRPr="0049547A">
        <w:rPr>
          <w:rFonts w:eastAsia="Calibri"/>
          <w:lang w:val="ru-RU"/>
        </w:rPr>
        <w:t>Западно-Казахста</w:t>
      </w:r>
      <w:r w:rsidRPr="0049547A">
        <w:rPr>
          <w:rFonts w:eastAsia="Calibri"/>
          <w:lang w:val="ru-RU"/>
        </w:rPr>
        <w:t xml:space="preserve">нской области. </w:t>
      </w:r>
      <w:r w:rsidRPr="0049547A">
        <w:rPr>
          <w:rFonts w:eastAsia="Calibri"/>
          <w:lang w:val="kk-KZ"/>
        </w:rPr>
        <w:t>На территории семи областей осенний сезон вошел в 5 </w:t>
      </w:r>
      <w:r w:rsidRPr="0049547A">
        <w:rPr>
          <w:rFonts w:eastAsia="Calibri"/>
          <w:lang w:val="ru-RU"/>
        </w:rPr>
        <w:t>%</w:t>
      </w:r>
      <w:r w:rsidRPr="0049547A">
        <w:rPr>
          <w:rFonts w:eastAsia="Calibri"/>
          <w:lang w:val="kk-KZ"/>
        </w:rPr>
        <w:t xml:space="preserve"> экстремально теплых сезонов.</w:t>
      </w:r>
      <w:r w:rsidRPr="0049547A">
        <w:rPr>
          <w:rFonts w:eastAsia="Calibri"/>
          <w:lang w:val="ru-RU"/>
        </w:rPr>
        <w:t xml:space="preserve"> </w:t>
      </w:r>
      <w:r w:rsidRPr="0049547A">
        <w:rPr>
          <w:rFonts w:eastAsia="Calibri"/>
          <w:lang w:val="kk-KZ"/>
        </w:rPr>
        <w:t>В З</w:t>
      </w:r>
      <w:r w:rsidRPr="0049547A">
        <w:rPr>
          <w:rFonts w:eastAsia="Calibri"/>
          <w:lang w:val="ru-RU"/>
        </w:rPr>
        <w:t>ападно</w:t>
      </w:r>
      <w:r w:rsidRPr="0049547A">
        <w:rPr>
          <w:rFonts w:eastAsia="Calibri"/>
          <w:lang w:val="ru-RU"/>
        </w:rPr>
        <w:noBreakHyphen/>
        <w:t>Казахстанской и Актюбинской</w:t>
      </w:r>
      <w:r w:rsidRPr="0049547A">
        <w:rPr>
          <w:rFonts w:eastAsia="Calibri"/>
          <w:lang w:val="kk-KZ"/>
        </w:rPr>
        <w:t xml:space="preserve"> были установлены новые рекордные значения средней месячной температуры воздуха.</w:t>
      </w:r>
    </w:p>
    <w:p w14:paraId="59259DA1" w14:textId="5C5C2912" w:rsidR="00A705AA" w:rsidRPr="0049547A" w:rsidRDefault="00D5366D" w:rsidP="000C67E5">
      <w:pPr>
        <w:ind w:firstLine="709"/>
        <w:jc w:val="both"/>
        <w:rPr>
          <w:rFonts w:eastAsia="Calibri"/>
          <w:lang w:val="ru-RU"/>
        </w:rPr>
      </w:pPr>
      <w:r w:rsidRPr="0049547A">
        <w:rPr>
          <w:rFonts w:eastAsia="Calibri"/>
          <w:lang w:val="ru-RU"/>
        </w:rPr>
        <w:t>В среднем по территории страны среднемес</w:t>
      </w:r>
      <w:r w:rsidRPr="0049547A">
        <w:rPr>
          <w:rFonts w:eastAsia="Calibri"/>
          <w:lang w:val="ru-RU"/>
        </w:rPr>
        <w:t xml:space="preserve">ячные температуры воздуха были выше нормы во все месяцы </w:t>
      </w:r>
      <w:r w:rsidRPr="0049547A">
        <w:rPr>
          <w:rFonts w:eastAsia="Calibri"/>
          <w:bCs/>
          <w:lang w:val="ru-RU"/>
        </w:rPr>
        <w:t>в диапазоне от +1,02</w:t>
      </w:r>
      <w:r w:rsidRPr="0049547A">
        <w:rPr>
          <w:rFonts w:eastAsia="Calibri"/>
          <w:bCs/>
          <w:lang w:val="kk-KZ"/>
        </w:rPr>
        <w:t> </w:t>
      </w:r>
      <w:r w:rsidRPr="0049547A">
        <w:rPr>
          <w:rFonts w:eastAsia="Calibri"/>
          <w:bCs/>
          <w:lang w:val="ru-RU"/>
        </w:rPr>
        <w:t xml:space="preserve">°C (в августе) до +5,32 °C (в январе). </w:t>
      </w:r>
      <w:r w:rsidRPr="0049547A">
        <w:rPr>
          <w:rFonts w:eastAsia="Calibri"/>
          <w:lang w:val="ru-RU"/>
        </w:rPr>
        <w:t xml:space="preserve">Экстремально теплыми были </w:t>
      </w:r>
      <w:r w:rsidRPr="0049547A">
        <w:rPr>
          <w:rFonts w:eastAsia="Calibri"/>
          <w:lang w:val="kk-KZ"/>
        </w:rPr>
        <w:t xml:space="preserve">май и </w:t>
      </w:r>
      <w:r w:rsidRPr="0049547A">
        <w:rPr>
          <w:rFonts w:eastAsia="Calibri"/>
          <w:lang w:val="ru-RU"/>
        </w:rPr>
        <w:t>апрель с</w:t>
      </w:r>
      <w:r w:rsidRPr="0049547A">
        <w:rPr>
          <w:rFonts w:eastAsia="Calibri"/>
          <w:lang w:val="kk-KZ"/>
        </w:rPr>
        <w:t> </w:t>
      </w:r>
      <w:r w:rsidRPr="0049547A">
        <w:rPr>
          <w:rFonts w:eastAsia="Calibri"/>
          <w:lang w:val="ru-RU"/>
        </w:rPr>
        <w:t>аномалиями</w:t>
      </w:r>
      <w:r w:rsidRPr="0049547A">
        <w:rPr>
          <w:rFonts w:eastAsia="Calibri"/>
          <w:lang w:val="kk-KZ"/>
        </w:rPr>
        <w:t xml:space="preserve"> </w:t>
      </w:r>
      <w:r w:rsidRPr="0049547A">
        <w:rPr>
          <w:rFonts w:eastAsia="Calibri"/>
          <w:lang w:val="ru-RU"/>
        </w:rPr>
        <w:t>+</w:t>
      </w:r>
      <w:r w:rsidRPr="0049547A">
        <w:rPr>
          <w:rFonts w:eastAsia="Calibri"/>
          <w:lang w:val="kk-KZ"/>
        </w:rPr>
        <w:t>3,17</w:t>
      </w:r>
      <w:r w:rsidRPr="0049547A">
        <w:rPr>
          <w:rFonts w:eastAsia="Calibri"/>
          <w:lang w:val="ru-RU"/>
        </w:rPr>
        <w:t>°С и +4,89 °С</w:t>
      </w:r>
      <w:r w:rsidRPr="0049547A">
        <w:rPr>
          <w:rFonts w:eastAsia="Calibri"/>
          <w:lang w:val="kk-KZ"/>
        </w:rPr>
        <w:t xml:space="preserve"> </w:t>
      </w:r>
      <w:r w:rsidRPr="0049547A">
        <w:rPr>
          <w:rFonts w:eastAsia="Calibri"/>
          <w:lang w:val="ru-RU"/>
        </w:rPr>
        <w:t>(2-й ранг),</w:t>
      </w:r>
      <w:r w:rsidRPr="0049547A">
        <w:rPr>
          <w:rFonts w:eastAsia="Calibri"/>
          <w:lang w:val="kk-KZ"/>
        </w:rPr>
        <w:t xml:space="preserve"> январь, июнь и ноябрь с аномалиями </w:t>
      </w:r>
      <w:r w:rsidRPr="0049547A">
        <w:rPr>
          <w:rFonts w:eastAsia="Calibri"/>
          <w:lang w:val="ru-RU"/>
        </w:rPr>
        <w:t>+5,32°С</w:t>
      </w:r>
      <w:r w:rsidRPr="0049547A">
        <w:rPr>
          <w:rFonts w:eastAsia="Calibri"/>
          <w:lang w:val="kk-KZ"/>
        </w:rPr>
        <w:t xml:space="preserve">, </w:t>
      </w:r>
      <w:r w:rsidRPr="0049547A">
        <w:rPr>
          <w:rFonts w:eastAsia="Calibri"/>
          <w:lang w:val="ru-RU"/>
        </w:rPr>
        <w:t>+2,43°С</w:t>
      </w:r>
      <w:r w:rsidRPr="0049547A">
        <w:rPr>
          <w:rFonts w:eastAsia="Calibri"/>
          <w:lang w:val="kk-KZ"/>
        </w:rPr>
        <w:t xml:space="preserve"> и </w:t>
      </w:r>
      <w:r w:rsidRPr="0049547A">
        <w:rPr>
          <w:rFonts w:eastAsia="Calibri"/>
          <w:lang w:val="ru-RU"/>
        </w:rPr>
        <w:t>+4,03</w:t>
      </w:r>
      <w:r w:rsidRPr="0049547A">
        <w:rPr>
          <w:rFonts w:eastAsia="Calibri"/>
          <w:lang w:val="ru-RU"/>
        </w:rPr>
        <w:sym w:font="Symbol" w:char="F0B0"/>
      </w:r>
      <w:r w:rsidRPr="0049547A">
        <w:rPr>
          <w:rFonts w:eastAsia="Calibri"/>
          <w:lang w:val="ru-RU"/>
        </w:rPr>
        <w:t>С</w:t>
      </w:r>
      <w:r w:rsidRPr="0049547A">
        <w:rPr>
          <w:rFonts w:eastAsia="Calibri"/>
          <w:lang w:val="kk-KZ"/>
        </w:rPr>
        <w:t> </w:t>
      </w:r>
      <w:r w:rsidRPr="0049547A">
        <w:rPr>
          <w:rFonts w:eastAsia="Calibri"/>
          <w:lang w:val="ru-RU"/>
        </w:rPr>
        <w:t>(4</w:t>
      </w:r>
      <w:r w:rsidRPr="0049547A">
        <w:rPr>
          <w:rFonts w:eastAsia="Calibri"/>
          <w:lang w:val="ru-RU"/>
        </w:rPr>
        <w:noBreakHyphen/>
        <w:t>й</w:t>
      </w:r>
      <w:r w:rsidRPr="0049547A">
        <w:rPr>
          <w:rFonts w:eastAsia="Calibri"/>
          <w:lang w:val="kk-KZ"/>
        </w:rPr>
        <w:t> </w:t>
      </w:r>
      <w:r w:rsidRPr="0049547A">
        <w:rPr>
          <w:rFonts w:eastAsia="Calibri"/>
          <w:lang w:val="ru-RU"/>
        </w:rPr>
        <w:t>ранг)</w:t>
      </w:r>
      <w:r w:rsidRPr="0049547A">
        <w:rPr>
          <w:rFonts w:eastAsia="Calibri"/>
          <w:lang w:val="kk-KZ"/>
        </w:rPr>
        <w:t xml:space="preserve"> соответственно</w:t>
      </w:r>
      <w:r w:rsidRPr="0049547A">
        <w:rPr>
          <w:rFonts w:eastAsia="Calibri"/>
          <w:lang w:val="ru-RU"/>
        </w:rPr>
        <w:t xml:space="preserve">. Среднемесячная температура </w:t>
      </w:r>
      <w:r w:rsidRPr="0049547A">
        <w:rPr>
          <w:rFonts w:eastAsia="Calibri"/>
          <w:lang w:val="kk-KZ"/>
        </w:rPr>
        <w:t>июля</w:t>
      </w:r>
      <w:r w:rsidRPr="0049547A">
        <w:rPr>
          <w:rFonts w:eastAsia="Calibri"/>
          <w:lang w:val="ru-RU"/>
        </w:rPr>
        <w:t xml:space="preserve"> в 2025 году вошла в десятку самых теплых месяцев за период с 1941 года с аномалией +1,37°С.</w:t>
      </w:r>
    </w:p>
    <w:p w14:paraId="64C0878E" w14:textId="77777777" w:rsidR="00140800" w:rsidRDefault="00D5366D" w:rsidP="00140800">
      <w:pPr>
        <w:ind w:firstLine="709"/>
        <w:jc w:val="both"/>
        <w:rPr>
          <w:rFonts w:eastAsia="Calibri"/>
          <w:lang w:val="ru-RU"/>
        </w:rPr>
      </w:pPr>
      <w:r w:rsidRPr="0049547A">
        <w:rPr>
          <w:rFonts w:eastAsia="Calibri"/>
          <w:lang w:val="ru-RU"/>
        </w:rPr>
        <w:t xml:space="preserve">Региональные особенности температурного режима на территории Казахстана за последние пять лет </w:t>
      </w:r>
      <w:r w:rsidRPr="0049547A">
        <w:rPr>
          <w:rFonts w:eastAsia="Calibri"/>
          <w:lang w:val="ru-RU"/>
        </w:rPr>
        <w:t>(2021–2025 гг.) представлены в таблице 2.3.</w:t>
      </w:r>
    </w:p>
    <w:p w14:paraId="1A3C22C5" w14:textId="77777777" w:rsidR="00140800" w:rsidRDefault="00D5366D" w:rsidP="00140800">
      <w:pPr>
        <w:ind w:firstLine="709"/>
        <w:jc w:val="right"/>
        <w:rPr>
          <w:rFonts w:eastAsia="Times New Roman,BoldItalic"/>
          <w:b/>
          <w:bCs/>
          <w:iCs/>
          <w:lang w:val="ru-RU"/>
        </w:rPr>
      </w:pPr>
      <w:r w:rsidRPr="006C0A32">
        <w:rPr>
          <w:rFonts w:eastAsia="Times New Roman,BoldItalic"/>
          <w:b/>
          <w:bCs/>
          <w:iCs/>
          <w:lang w:val="ru-RU"/>
        </w:rPr>
        <w:t>Таблица 2.3</w:t>
      </w:r>
    </w:p>
    <w:p w14:paraId="416F1FE3" w14:textId="2EA8BBDF" w:rsidR="00A705AA" w:rsidRPr="006C0A32" w:rsidRDefault="00D5366D" w:rsidP="00140800">
      <w:pPr>
        <w:ind w:firstLine="709"/>
        <w:jc w:val="center"/>
        <w:rPr>
          <w:rFonts w:eastAsia="Times New Roman,BoldItalic"/>
          <w:b/>
          <w:bCs/>
          <w:iCs/>
          <w:lang w:val="ru-RU"/>
        </w:rPr>
      </w:pPr>
      <w:r w:rsidRPr="006C0A32">
        <w:rPr>
          <w:rFonts w:eastAsia="Times New Roman,BoldItalic"/>
          <w:b/>
          <w:bCs/>
          <w:iCs/>
          <w:lang w:val="ru-RU"/>
        </w:rPr>
        <w:t>Региональные ос</w:t>
      </w:r>
      <w:r w:rsidR="00FD1940" w:rsidRPr="006C0A32">
        <w:rPr>
          <w:rFonts w:eastAsia="Times New Roman,BoldItalic"/>
          <w:b/>
          <w:bCs/>
          <w:iCs/>
          <w:lang w:val="ru-RU"/>
        </w:rPr>
        <w:t xml:space="preserve">обенности температурного режима </w:t>
      </w:r>
      <w:r w:rsidRPr="006C0A32">
        <w:rPr>
          <w:rFonts w:eastAsia="Times New Roman,BoldItalic"/>
          <w:b/>
          <w:bCs/>
          <w:iCs/>
          <w:lang w:val="ru-RU"/>
        </w:rPr>
        <w:t>на территории Казахстана за 20</w:t>
      </w:r>
      <w:r w:rsidRPr="006C0A32">
        <w:rPr>
          <w:rFonts w:eastAsia="Times New Roman,BoldItalic"/>
          <w:b/>
          <w:bCs/>
          <w:iCs/>
          <w:lang w:val="kk-KZ"/>
        </w:rPr>
        <w:t>21</w:t>
      </w:r>
      <w:r w:rsidRPr="006C0A32">
        <w:rPr>
          <w:rFonts w:eastAsia="Times New Roman,BoldItalic"/>
          <w:b/>
          <w:bCs/>
          <w:iCs/>
          <w:lang w:val="ru-RU"/>
        </w:rPr>
        <w:t>–2025 годы</w:t>
      </w:r>
    </w:p>
    <w:tbl>
      <w:tblPr>
        <w:tblW w:w="9604" w:type="dxa"/>
        <w:tblInd w:w="-1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2"/>
        <w:gridCol w:w="4394"/>
        <w:gridCol w:w="1134"/>
        <w:gridCol w:w="709"/>
        <w:gridCol w:w="709"/>
        <w:gridCol w:w="708"/>
        <w:gridCol w:w="709"/>
        <w:gridCol w:w="709"/>
      </w:tblGrid>
      <w:tr w:rsidR="005C2996" w:rsidRPr="006C0A32" w14:paraId="19EB6E7D" w14:textId="77777777" w:rsidTr="005C2996">
        <w:trPr>
          <w:trHeight w:val="446"/>
          <w:tblHeader/>
        </w:trPr>
        <w:tc>
          <w:tcPr>
            <w:tcW w:w="532" w:type="dxa"/>
            <w:noWrap/>
            <w:vAlign w:val="center"/>
            <w:hideMark/>
          </w:tcPr>
          <w:p w14:paraId="5F271996" w14:textId="77777777" w:rsidR="00A705AA" w:rsidRPr="005C2996" w:rsidRDefault="00D5366D" w:rsidP="00140800">
            <w:pPr>
              <w:jc w:val="center"/>
              <w:rPr>
                <w:b/>
                <w:color w:val="000000"/>
                <w:sz w:val="22"/>
                <w:szCs w:val="22"/>
                <w:lang w:val="ru-RU"/>
              </w:rPr>
            </w:pPr>
            <w:r w:rsidRPr="005C2996">
              <w:rPr>
                <w:b/>
                <w:color w:val="000000"/>
                <w:sz w:val="22"/>
                <w:szCs w:val="22"/>
                <w:lang w:val="ru-RU"/>
              </w:rPr>
              <w:t>№</w:t>
            </w:r>
          </w:p>
        </w:tc>
        <w:tc>
          <w:tcPr>
            <w:tcW w:w="4394" w:type="dxa"/>
            <w:tcBorders>
              <w:bottom w:val="single" w:sz="4" w:space="0" w:color="auto"/>
            </w:tcBorders>
            <w:vAlign w:val="center"/>
            <w:hideMark/>
          </w:tcPr>
          <w:p w14:paraId="7A0D6C53" w14:textId="77777777" w:rsidR="00A705AA" w:rsidRPr="005C2996" w:rsidRDefault="00D5366D" w:rsidP="00140800">
            <w:pPr>
              <w:jc w:val="center"/>
              <w:rPr>
                <w:b/>
                <w:color w:val="000000"/>
                <w:sz w:val="22"/>
                <w:szCs w:val="22"/>
                <w:lang w:val="ru-RU"/>
              </w:rPr>
            </w:pPr>
            <w:r w:rsidRPr="005C2996">
              <w:rPr>
                <w:b/>
                <w:color w:val="000000"/>
                <w:sz w:val="22"/>
                <w:szCs w:val="22"/>
                <w:lang w:val="ru-RU"/>
              </w:rPr>
              <w:t>Наименование</w:t>
            </w:r>
          </w:p>
        </w:tc>
        <w:tc>
          <w:tcPr>
            <w:tcW w:w="1134" w:type="dxa"/>
            <w:tcBorders>
              <w:bottom w:val="single" w:sz="4" w:space="0" w:color="auto"/>
            </w:tcBorders>
            <w:vAlign w:val="center"/>
            <w:hideMark/>
          </w:tcPr>
          <w:p w14:paraId="7001AE60" w14:textId="77777777" w:rsidR="00A705AA" w:rsidRPr="005C2996" w:rsidRDefault="00D5366D" w:rsidP="00140800">
            <w:pPr>
              <w:jc w:val="center"/>
              <w:rPr>
                <w:b/>
                <w:color w:val="000000"/>
                <w:sz w:val="22"/>
                <w:szCs w:val="22"/>
                <w:lang w:val="ru-RU"/>
              </w:rPr>
            </w:pPr>
            <w:r w:rsidRPr="005C2996">
              <w:rPr>
                <w:b/>
                <w:color w:val="000000"/>
                <w:sz w:val="22"/>
                <w:szCs w:val="22"/>
                <w:lang w:val="ru-RU"/>
              </w:rPr>
              <w:t>Ед. изм.</w:t>
            </w:r>
          </w:p>
        </w:tc>
        <w:tc>
          <w:tcPr>
            <w:tcW w:w="709" w:type="dxa"/>
            <w:tcBorders>
              <w:bottom w:val="single" w:sz="4" w:space="0" w:color="auto"/>
            </w:tcBorders>
            <w:vAlign w:val="center"/>
            <w:hideMark/>
          </w:tcPr>
          <w:p w14:paraId="0B8B8D64" w14:textId="77777777" w:rsidR="00A705AA" w:rsidRPr="005C2996" w:rsidRDefault="00D5366D" w:rsidP="00140800">
            <w:pPr>
              <w:jc w:val="center"/>
              <w:rPr>
                <w:b/>
                <w:color w:val="000000"/>
                <w:sz w:val="22"/>
                <w:szCs w:val="22"/>
                <w:lang w:val="ru-RU"/>
              </w:rPr>
            </w:pPr>
            <w:r w:rsidRPr="005C2996">
              <w:rPr>
                <w:b/>
                <w:color w:val="000000"/>
                <w:sz w:val="22"/>
                <w:szCs w:val="22"/>
                <w:lang w:val="ru-RU"/>
              </w:rPr>
              <w:t>2021</w:t>
            </w:r>
          </w:p>
        </w:tc>
        <w:tc>
          <w:tcPr>
            <w:tcW w:w="709" w:type="dxa"/>
            <w:tcBorders>
              <w:bottom w:val="single" w:sz="4" w:space="0" w:color="auto"/>
            </w:tcBorders>
            <w:vAlign w:val="center"/>
          </w:tcPr>
          <w:p w14:paraId="03BBFA31" w14:textId="77777777" w:rsidR="00A705AA" w:rsidRPr="005C2996" w:rsidRDefault="00D5366D" w:rsidP="00140800">
            <w:pPr>
              <w:jc w:val="center"/>
              <w:rPr>
                <w:b/>
                <w:color w:val="000000"/>
                <w:sz w:val="22"/>
                <w:szCs w:val="22"/>
              </w:rPr>
            </w:pPr>
            <w:r w:rsidRPr="005C2996">
              <w:rPr>
                <w:b/>
                <w:color w:val="000000"/>
                <w:sz w:val="22"/>
                <w:szCs w:val="22"/>
                <w:lang w:val="ru-RU"/>
              </w:rPr>
              <w:t>2022</w:t>
            </w:r>
          </w:p>
        </w:tc>
        <w:tc>
          <w:tcPr>
            <w:tcW w:w="708" w:type="dxa"/>
            <w:tcBorders>
              <w:bottom w:val="single" w:sz="4" w:space="0" w:color="auto"/>
            </w:tcBorders>
            <w:noWrap/>
            <w:vAlign w:val="center"/>
          </w:tcPr>
          <w:p w14:paraId="5D79DA81" w14:textId="77777777" w:rsidR="00A705AA" w:rsidRPr="005C2996" w:rsidRDefault="00D5366D" w:rsidP="0049547A">
            <w:pPr>
              <w:jc w:val="center"/>
              <w:rPr>
                <w:b/>
                <w:color w:val="000000"/>
                <w:sz w:val="22"/>
                <w:szCs w:val="22"/>
              </w:rPr>
            </w:pPr>
            <w:r w:rsidRPr="005C2996">
              <w:rPr>
                <w:b/>
                <w:color w:val="000000"/>
                <w:sz w:val="22"/>
                <w:szCs w:val="22"/>
                <w:lang w:val="ru-RU"/>
              </w:rPr>
              <w:t>2023</w:t>
            </w:r>
          </w:p>
        </w:tc>
        <w:tc>
          <w:tcPr>
            <w:tcW w:w="709" w:type="dxa"/>
            <w:tcBorders>
              <w:bottom w:val="single" w:sz="4" w:space="0" w:color="auto"/>
            </w:tcBorders>
            <w:noWrap/>
            <w:vAlign w:val="center"/>
          </w:tcPr>
          <w:p w14:paraId="26C06340" w14:textId="77777777" w:rsidR="00A705AA" w:rsidRPr="005C2996" w:rsidRDefault="00D5366D" w:rsidP="0049547A">
            <w:pPr>
              <w:jc w:val="center"/>
              <w:rPr>
                <w:b/>
                <w:color w:val="000000"/>
                <w:sz w:val="22"/>
                <w:szCs w:val="22"/>
                <w:lang w:val="ru-RU"/>
              </w:rPr>
            </w:pPr>
            <w:r w:rsidRPr="005C2996">
              <w:rPr>
                <w:b/>
                <w:color w:val="000000"/>
                <w:sz w:val="22"/>
                <w:szCs w:val="22"/>
                <w:lang w:val="ru-RU"/>
              </w:rPr>
              <w:t>2024</w:t>
            </w:r>
          </w:p>
        </w:tc>
        <w:tc>
          <w:tcPr>
            <w:tcW w:w="709" w:type="dxa"/>
            <w:tcBorders>
              <w:bottom w:val="single" w:sz="4" w:space="0" w:color="auto"/>
            </w:tcBorders>
            <w:noWrap/>
            <w:vAlign w:val="center"/>
          </w:tcPr>
          <w:p w14:paraId="3DAC66AA" w14:textId="77777777" w:rsidR="00A705AA" w:rsidRPr="005C2996" w:rsidRDefault="00D5366D" w:rsidP="0049547A">
            <w:pPr>
              <w:jc w:val="center"/>
              <w:rPr>
                <w:b/>
                <w:color w:val="000000"/>
                <w:sz w:val="22"/>
                <w:szCs w:val="22"/>
                <w:lang w:val="ru-RU"/>
              </w:rPr>
            </w:pPr>
            <w:r w:rsidRPr="005C2996">
              <w:rPr>
                <w:b/>
                <w:color w:val="000000"/>
                <w:sz w:val="22"/>
                <w:szCs w:val="22"/>
                <w:lang w:val="ru-RU"/>
              </w:rPr>
              <w:t>2025</w:t>
            </w:r>
          </w:p>
        </w:tc>
      </w:tr>
      <w:tr w:rsidR="00FC7945" w:rsidRPr="006C0A32" w14:paraId="5C284832" w14:textId="77777777" w:rsidTr="005C2996">
        <w:trPr>
          <w:trHeight w:val="70"/>
        </w:trPr>
        <w:tc>
          <w:tcPr>
            <w:tcW w:w="9604" w:type="dxa"/>
            <w:gridSpan w:val="8"/>
            <w:tcBorders>
              <w:bottom w:val="single" w:sz="4" w:space="0" w:color="auto"/>
            </w:tcBorders>
            <w:shd w:val="clear" w:color="000000" w:fill="FFFFFF"/>
            <w:noWrap/>
            <w:vAlign w:val="center"/>
            <w:hideMark/>
          </w:tcPr>
          <w:p w14:paraId="77FA6602" w14:textId="77777777" w:rsidR="00A705AA" w:rsidRPr="005C2996" w:rsidRDefault="00D5366D" w:rsidP="0049547A">
            <w:pPr>
              <w:jc w:val="center"/>
              <w:rPr>
                <w:b/>
                <w:color w:val="000000"/>
                <w:sz w:val="22"/>
                <w:szCs w:val="22"/>
                <w:lang w:val="ru-RU"/>
              </w:rPr>
            </w:pPr>
            <w:r w:rsidRPr="005C2996">
              <w:rPr>
                <w:b/>
                <w:bCs/>
                <w:color w:val="000000"/>
                <w:sz w:val="22"/>
                <w:szCs w:val="22"/>
                <w:lang w:val="ru-RU"/>
              </w:rPr>
              <w:lastRenderedPageBreak/>
              <w:t>Страна в целом</w:t>
            </w:r>
          </w:p>
        </w:tc>
      </w:tr>
      <w:tr w:rsidR="005C2996" w:rsidRPr="006C0A32" w14:paraId="60066C3F" w14:textId="77777777" w:rsidTr="005C2996">
        <w:trPr>
          <w:trHeight w:val="236"/>
        </w:trPr>
        <w:tc>
          <w:tcPr>
            <w:tcW w:w="532" w:type="dxa"/>
            <w:noWrap/>
            <w:hideMark/>
          </w:tcPr>
          <w:p w14:paraId="10668E8B" w14:textId="709F77B7" w:rsidR="00A705AA" w:rsidRPr="005C2996" w:rsidRDefault="00D5366D" w:rsidP="0049547A">
            <w:pPr>
              <w:jc w:val="center"/>
              <w:rPr>
                <w:color w:val="000000"/>
                <w:sz w:val="22"/>
                <w:szCs w:val="22"/>
                <w:lang w:val="ru-RU"/>
              </w:rPr>
            </w:pPr>
            <w:r w:rsidRPr="005C2996">
              <w:rPr>
                <w:color w:val="000000"/>
                <w:sz w:val="22"/>
                <w:szCs w:val="22"/>
                <w:lang w:val="ru-RU"/>
              </w:rPr>
              <w:t>1</w:t>
            </w:r>
            <w:r w:rsidR="0049547A" w:rsidRPr="005C2996">
              <w:rPr>
                <w:color w:val="000000"/>
                <w:sz w:val="22"/>
                <w:szCs w:val="22"/>
                <w:lang w:val="ru-RU"/>
              </w:rPr>
              <w:t>.</w:t>
            </w:r>
          </w:p>
        </w:tc>
        <w:tc>
          <w:tcPr>
            <w:tcW w:w="4394" w:type="dxa"/>
            <w:vAlign w:val="center"/>
            <w:hideMark/>
          </w:tcPr>
          <w:p w14:paraId="49771EF2" w14:textId="77777777" w:rsidR="00A705AA" w:rsidRPr="005C2996" w:rsidRDefault="00D5366D" w:rsidP="0049547A">
            <w:pPr>
              <w:jc w:val="both"/>
              <w:rPr>
                <w:sz w:val="22"/>
                <w:szCs w:val="22"/>
                <w:lang w:val="ru-RU"/>
              </w:rPr>
            </w:pPr>
            <w:r w:rsidRPr="005C2996">
              <w:rPr>
                <w:sz w:val="22"/>
                <w:szCs w:val="22"/>
                <w:lang w:val="ru-RU"/>
              </w:rPr>
              <w:t xml:space="preserve">Средняя многолетняя </w:t>
            </w:r>
            <w:r w:rsidRPr="005C2996">
              <w:rPr>
                <w:sz w:val="22"/>
                <w:szCs w:val="22"/>
                <w:lang w:val="ru-RU"/>
              </w:rPr>
              <w:t>среднегодовая температура за период 1961–1990 гг.</w:t>
            </w:r>
          </w:p>
        </w:tc>
        <w:tc>
          <w:tcPr>
            <w:tcW w:w="1134" w:type="dxa"/>
            <w:hideMark/>
          </w:tcPr>
          <w:p w14:paraId="79EB0972" w14:textId="77777777" w:rsidR="00A705AA" w:rsidRPr="005C2996" w:rsidRDefault="00D5366D" w:rsidP="00140800">
            <w:pPr>
              <w:jc w:val="center"/>
              <w:rPr>
                <w:color w:val="000000"/>
                <w:sz w:val="22"/>
                <w:szCs w:val="22"/>
                <w:lang w:val="ru-RU"/>
              </w:rPr>
            </w:pPr>
            <w:r w:rsidRPr="005C2996">
              <w:rPr>
                <w:color w:val="000000"/>
                <w:sz w:val="22"/>
                <w:szCs w:val="22"/>
                <w:lang w:val="ru-RU"/>
              </w:rPr>
              <w:sym w:font="Symbol" w:char="F0B0"/>
            </w:r>
            <w:r w:rsidRPr="005C2996">
              <w:rPr>
                <w:color w:val="000000"/>
                <w:sz w:val="22"/>
                <w:szCs w:val="22"/>
                <w:lang w:val="ru-RU"/>
              </w:rPr>
              <w:t>C</w:t>
            </w:r>
          </w:p>
        </w:tc>
        <w:tc>
          <w:tcPr>
            <w:tcW w:w="3544" w:type="dxa"/>
            <w:gridSpan w:val="5"/>
            <w:hideMark/>
          </w:tcPr>
          <w:p w14:paraId="48D64AF5" w14:textId="77777777" w:rsidR="00A705AA" w:rsidRPr="005C2996" w:rsidRDefault="00D5366D" w:rsidP="00140800">
            <w:pPr>
              <w:jc w:val="center"/>
              <w:rPr>
                <w:color w:val="000000"/>
                <w:sz w:val="22"/>
                <w:szCs w:val="22"/>
                <w:lang w:val="ru-RU"/>
              </w:rPr>
            </w:pPr>
            <w:r w:rsidRPr="005C2996">
              <w:rPr>
                <w:color w:val="000000"/>
                <w:sz w:val="22"/>
                <w:szCs w:val="22"/>
                <w:lang w:val="ru-RU"/>
              </w:rPr>
              <w:t>5,4</w:t>
            </w:r>
          </w:p>
        </w:tc>
      </w:tr>
      <w:tr w:rsidR="00140800" w:rsidRPr="006C0A32" w14:paraId="6CEFCB68" w14:textId="77777777" w:rsidTr="005C2996">
        <w:trPr>
          <w:trHeight w:val="155"/>
        </w:trPr>
        <w:tc>
          <w:tcPr>
            <w:tcW w:w="532" w:type="dxa"/>
            <w:noWrap/>
            <w:hideMark/>
          </w:tcPr>
          <w:p w14:paraId="7173A585" w14:textId="30C0A9A2" w:rsidR="00A705AA" w:rsidRPr="005C2996" w:rsidRDefault="00D5366D" w:rsidP="0049547A">
            <w:pPr>
              <w:jc w:val="center"/>
              <w:rPr>
                <w:color w:val="000000"/>
                <w:sz w:val="22"/>
                <w:szCs w:val="22"/>
                <w:lang w:val="ru-RU"/>
              </w:rPr>
            </w:pPr>
            <w:r w:rsidRPr="005C2996">
              <w:rPr>
                <w:color w:val="000000"/>
                <w:sz w:val="22"/>
                <w:szCs w:val="22"/>
                <w:lang w:val="ru-RU"/>
              </w:rPr>
              <w:t>2</w:t>
            </w:r>
            <w:r w:rsidR="0049547A" w:rsidRPr="005C2996">
              <w:rPr>
                <w:color w:val="000000"/>
                <w:sz w:val="22"/>
                <w:szCs w:val="22"/>
                <w:lang w:val="ru-RU"/>
              </w:rPr>
              <w:t>.</w:t>
            </w:r>
          </w:p>
        </w:tc>
        <w:tc>
          <w:tcPr>
            <w:tcW w:w="4394" w:type="dxa"/>
            <w:vAlign w:val="center"/>
            <w:hideMark/>
          </w:tcPr>
          <w:p w14:paraId="7CA1CA16" w14:textId="77777777" w:rsidR="00A705AA" w:rsidRPr="005C2996" w:rsidRDefault="00D5366D" w:rsidP="0049547A">
            <w:pPr>
              <w:jc w:val="both"/>
              <w:rPr>
                <w:color w:val="000000"/>
                <w:sz w:val="22"/>
                <w:szCs w:val="22"/>
                <w:lang w:val="ru-RU"/>
              </w:rPr>
            </w:pPr>
            <w:r w:rsidRPr="005C2996">
              <w:rPr>
                <w:color w:val="000000"/>
                <w:sz w:val="22"/>
                <w:szCs w:val="22"/>
                <w:lang w:val="ru-RU"/>
              </w:rPr>
              <w:t>Среднегодовая температура</w:t>
            </w:r>
          </w:p>
        </w:tc>
        <w:tc>
          <w:tcPr>
            <w:tcW w:w="1134" w:type="dxa"/>
            <w:hideMark/>
          </w:tcPr>
          <w:p w14:paraId="65D2A80C" w14:textId="77777777" w:rsidR="00A705AA" w:rsidRPr="005C2996" w:rsidRDefault="00D5366D" w:rsidP="00140800">
            <w:pPr>
              <w:jc w:val="center"/>
              <w:rPr>
                <w:rFonts w:eastAsia="Calibri"/>
                <w:sz w:val="22"/>
                <w:szCs w:val="22"/>
                <w:lang w:val="ru-RU"/>
              </w:rPr>
            </w:pPr>
            <w:r w:rsidRPr="005C2996">
              <w:rPr>
                <w:color w:val="000000"/>
                <w:sz w:val="22"/>
                <w:szCs w:val="22"/>
                <w:lang w:val="ru-RU"/>
              </w:rPr>
              <w:sym w:font="Symbol" w:char="F0B0"/>
            </w:r>
            <w:r w:rsidRPr="005C2996">
              <w:rPr>
                <w:color w:val="000000"/>
                <w:sz w:val="22"/>
                <w:szCs w:val="22"/>
                <w:lang w:val="ru-RU"/>
              </w:rPr>
              <w:t>C</w:t>
            </w:r>
          </w:p>
        </w:tc>
        <w:tc>
          <w:tcPr>
            <w:tcW w:w="709" w:type="dxa"/>
            <w:noWrap/>
          </w:tcPr>
          <w:p w14:paraId="5D85D084" w14:textId="77777777" w:rsidR="00A705AA" w:rsidRPr="005C2996" w:rsidRDefault="00D5366D" w:rsidP="00140800">
            <w:pPr>
              <w:tabs>
                <w:tab w:val="left" w:pos="0"/>
              </w:tabs>
              <w:ind w:left="-284" w:right="-3" w:firstLine="284"/>
              <w:jc w:val="center"/>
              <w:rPr>
                <w:sz w:val="22"/>
                <w:szCs w:val="22"/>
                <w:lang w:val="ru-RU"/>
              </w:rPr>
            </w:pPr>
            <w:r w:rsidRPr="005C2996">
              <w:rPr>
                <w:sz w:val="22"/>
                <w:szCs w:val="22"/>
                <w:lang w:val="ru-RU"/>
              </w:rPr>
              <w:t>7,0</w:t>
            </w:r>
          </w:p>
        </w:tc>
        <w:tc>
          <w:tcPr>
            <w:tcW w:w="709" w:type="dxa"/>
            <w:noWrap/>
          </w:tcPr>
          <w:p w14:paraId="719D30F7" w14:textId="77777777" w:rsidR="00A705AA" w:rsidRPr="005C2996" w:rsidRDefault="00D5366D" w:rsidP="00140800">
            <w:pPr>
              <w:tabs>
                <w:tab w:val="left" w:pos="0"/>
              </w:tabs>
              <w:ind w:left="-284" w:right="-3" w:firstLine="284"/>
              <w:jc w:val="center"/>
              <w:rPr>
                <w:sz w:val="22"/>
                <w:szCs w:val="22"/>
                <w:lang w:val="ru-RU"/>
              </w:rPr>
            </w:pPr>
            <w:r w:rsidRPr="005C2996">
              <w:rPr>
                <w:sz w:val="22"/>
                <w:szCs w:val="22"/>
                <w:lang w:val="ru-RU"/>
              </w:rPr>
              <w:t>7,2</w:t>
            </w:r>
          </w:p>
        </w:tc>
        <w:tc>
          <w:tcPr>
            <w:tcW w:w="708" w:type="dxa"/>
            <w:noWrap/>
          </w:tcPr>
          <w:p w14:paraId="366C6BD7" w14:textId="77777777" w:rsidR="00A705AA" w:rsidRPr="005C2996" w:rsidRDefault="00D5366D" w:rsidP="00140800">
            <w:pPr>
              <w:tabs>
                <w:tab w:val="left" w:pos="0"/>
              </w:tabs>
              <w:ind w:left="-284" w:right="-3" w:firstLine="284"/>
              <w:jc w:val="center"/>
              <w:rPr>
                <w:sz w:val="22"/>
                <w:szCs w:val="22"/>
                <w:lang w:val="ru-RU"/>
              </w:rPr>
            </w:pPr>
            <w:r w:rsidRPr="005C2996">
              <w:rPr>
                <w:sz w:val="22"/>
                <w:szCs w:val="22"/>
                <w:lang w:val="ru-RU"/>
              </w:rPr>
              <w:t>8,0</w:t>
            </w:r>
          </w:p>
        </w:tc>
        <w:tc>
          <w:tcPr>
            <w:tcW w:w="709" w:type="dxa"/>
            <w:noWrap/>
          </w:tcPr>
          <w:p w14:paraId="7871F789" w14:textId="77777777" w:rsidR="00A705AA" w:rsidRPr="005C2996" w:rsidRDefault="00D5366D" w:rsidP="00140800">
            <w:pPr>
              <w:tabs>
                <w:tab w:val="left" w:pos="0"/>
              </w:tabs>
              <w:ind w:left="-284" w:right="-3" w:firstLine="284"/>
              <w:jc w:val="center"/>
              <w:rPr>
                <w:sz w:val="22"/>
                <w:szCs w:val="22"/>
                <w:lang w:val="ru-RU"/>
              </w:rPr>
            </w:pPr>
            <w:r w:rsidRPr="005C2996">
              <w:rPr>
                <w:color w:val="000000"/>
                <w:sz w:val="22"/>
                <w:szCs w:val="22"/>
                <w:lang w:val="ru-RU"/>
              </w:rPr>
              <w:t>7</w:t>
            </w:r>
            <w:r w:rsidRPr="005C2996">
              <w:rPr>
                <w:color w:val="000000"/>
                <w:sz w:val="22"/>
                <w:szCs w:val="22"/>
                <w:lang w:val="kk-KZ"/>
              </w:rPr>
              <w:t>,</w:t>
            </w:r>
            <w:r w:rsidRPr="005C2996">
              <w:rPr>
                <w:color w:val="000000"/>
                <w:sz w:val="22"/>
                <w:szCs w:val="22"/>
                <w:lang w:val="ru-RU"/>
              </w:rPr>
              <w:t>2</w:t>
            </w:r>
          </w:p>
        </w:tc>
        <w:tc>
          <w:tcPr>
            <w:tcW w:w="709" w:type="dxa"/>
            <w:tcBorders>
              <w:top w:val="single" w:sz="4" w:space="0" w:color="auto"/>
              <w:left w:val="single" w:sz="4" w:space="0" w:color="auto"/>
              <w:bottom w:val="single" w:sz="4" w:space="0" w:color="auto"/>
              <w:right w:val="single" w:sz="4" w:space="0" w:color="auto"/>
            </w:tcBorders>
            <w:noWrap/>
          </w:tcPr>
          <w:p w14:paraId="47323A35" w14:textId="77777777" w:rsidR="00A705AA" w:rsidRPr="005C2996" w:rsidRDefault="00D5366D" w:rsidP="00140800">
            <w:pPr>
              <w:tabs>
                <w:tab w:val="left" w:pos="0"/>
              </w:tabs>
              <w:ind w:left="-284" w:right="-3" w:firstLine="284"/>
              <w:jc w:val="center"/>
              <w:rPr>
                <w:color w:val="000000"/>
                <w:sz w:val="22"/>
                <w:szCs w:val="22"/>
                <w:lang w:val="ru-RU"/>
              </w:rPr>
            </w:pPr>
            <w:r w:rsidRPr="005C2996">
              <w:rPr>
                <w:color w:val="000000"/>
                <w:sz w:val="22"/>
                <w:szCs w:val="22"/>
                <w:lang w:val="ru-RU"/>
              </w:rPr>
              <w:t>8,4</w:t>
            </w:r>
          </w:p>
        </w:tc>
      </w:tr>
      <w:tr w:rsidR="00140800" w:rsidRPr="006C0A32" w14:paraId="7C0A630A" w14:textId="77777777" w:rsidTr="005C2996">
        <w:trPr>
          <w:trHeight w:val="717"/>
        </w:trPr>
        <w:tc>
          <w:tcPr>
            <w:tcW w:w="532" w:type="dxa"/>
            <w:noWrap/>
            <w:hideMark/>
          </w:tcPr>
          <w:p w14:paraId="465B51E9" w14:textId="6A3872F5" w:rsidR="00A705AA" w:rsidRPr="005C2996" w:rsidRDefault="00D5366D" w:rsidP="0049547A">
            <w:pPr>
              <w:jc w:val="center"/>
              <w:rPr>
                <w:color w:val="000000"/>
                <w:sz w:val="22"/>
                <w:szCs w:val="22"/>
                <w:lang w:val="ru-RU"/>
              </w:rPr>
            </w:pPr>
            <w:r w:rsidRPr="005C2996">
              <w:rPr>
                <w:color w:val="000000"/>
                <w:sz w:val="22"/>
                <w:szCs w:val="22"/>
                <w:lang w:val="ru-RU"/>
              </w:rPr>
              <w:t>3</w:t>
            </w:r>
            <w:r w:rsidR="0049547A" w:rsidRPr="005C2996">
              <w:rPr>
                <w:color w:val="000000"/>
                <w:sz w:val="22"/>
                <w:szCs w:val="22"/>
                <w:lang w:val="ru-RU"/>
              </w:rPr>
              <w:t>.</w:t>
            </w:r>
          </w:p>
        </w:tc>
        <w:tc>
          <w:tcPr>
            <w:tcW w:w="4394" w:type="dxa"/>
            <w:vAlign w:val="center"/>
            <w:hideMark/>
          </w:tcPr>
          <w:p w14:paraId="38623EAC" w14:textId="77777777" w:rsidR="00A705AA" w:rsidRPr="005C2996" w:rsidRDefault="00D5366D" w:rsidP="0049547A">
            <w:pPr>
              <w:jc w:val="both"/>
              <w:rPr>
                <w:b/>
                <w:bCs/>
                <w:sz w:val="22"/>
                <w:szCs w:val="22"/>
                <w:lang w:val="ru-RU"/>
              </w:rPr>
            </w:pPr>
            <w:r w:rsidRPr="005C2996">
              <w:rPr>
                <w:color w:val="000000"/>
                <w:sz w:val="22"/>
                <w:szCs w:val="22"/>
                <w:lang w:val="ru-RU"/>
              </w:rPr>
              <w:t>Отклонение среднегодовой температуры от среднего многолетнего значения за период 1961–1990 гг.</w:t>
            </w:r>
          </w:p>
        </w:tc>
        <w:tc>
          <w:tcPr>
            <w:tcW w:w="1134" w:type="dxa"/>
            <w:hideMark/>
          </w:tcPr>
          <w:p w14:paraId="2C0B1CF5" w14:textId="77777777" w:rsidR="00A705AA" w:rsidRPr="005C2996" w:rsidRDefault="00D5366D" w:rsidP="00140800">
            <w:pPr>
              <w:jc w:val="center"/>
              <w:rPr>
                <w:rFonts w:eastAsia="Calibri"/>
                <w:sz w:val="22"/>
                <w:szCs w:val="22"/>
                <w:lang w:val="ru-RU"/>
              </w:rPr>
            </w:pPr>
            <w:r w:rsidRPr="005C2996">
              <w:rPr>
                <w:color w:val="000000"/>
                <w:sz w:val="22"/>
                <w:szCs w:val="22"/>
                <w:lang w:val="ru-RU"/>
              </w:rPr>
              <w:sym w:font="Symbol" w:char="F0B0"/>
            </w:r>
            <w:r w:rsidRPr="005C2996">
              <w:rPr>
                <w:color w:val="000000"/>
                <w:sz w:val="22"/>
                <w:szCs w:val="22"/>
                <w:lang w:val="ru-RU"/>
              </w:rPr>
              <w:t>C</w:t>
            </w:r>
          </w:p>
        </w:tc>
        <w:tc>
          <w:tcPr>
            <w:tcW w:w="709" w:type="dxa"/>
            <w:noWrap/>
          </w:tcPr>
          <w:p w14:paraId="4162BFFD" w14:textId="77777777" w:rsidR="00A705AA" w:rsidRPr="005C2996" w:rsidRDefault="00D5366D" w:rsidP="00140800">
            <w:pPr>
              <w:jc w:val="center"/>
              <w:rPr>
                <w:color w:val="000000"/>
                <w:sz w:val="22"/>
                <w:szCs w:val="22"/>
                <w:lang w:val="ru-RU"/>
              </w:rPr>
            </w:pPr>
            <w:r w:rsidRPr="005C2996">
              <w:rPr>
                <w:color w:val="000000"/>
                <w:sz w:val="22"/>
                <w:szCs w:val="22"/>
                <w:lang w:val="ru-RU"/>
              </w:rPr>
              <w:t>1,6</w:t>
            </w:r>
          </w:p>
        </w:tc>
        <w:tc>
          <w:tcPr>
            <w:tcW w:w="709" w:type="dxa"/>
            <w:noWrap/>
          </w:tcPr>
          <w:p w14:paraId="046C36B6" w14:textId="77777777" w:rsidR="00A705AA" w:rsidRPr="005C2996" w:rsidRDefault="00D5366D" w:rsidP="00140800">
            <w:pPr>
              <w:jc w:val="center"/>
              <w:rPr>
                <w:color w:val="000000"/>
                <w:sz w:val="22"/>
                <w:szCs w:val="22"/>
              </w:rPr>
            </w:pPr>
            <w:r w:rsidRPr="005C2996">
              <w:rPr>
                <w:color w:val="000000"/>
                <w:sz w:val="22"/>
                <w:szCs w:val="22"/>
                <w:lang w:val="ru-RU"/>
              </w:rPr>
              <w:t>1,8</w:t>
            </w:r>
          </w:p>
        </w:tc>
        <w:tc>
          <w:tcPr>
            <w:tcW w:w="708" w:type="dxa"/>
            <w:noWrap/>
          </w:tcPr>
          <w:p w14:paraId="467BA9E0" w14:textId="77777777" w:rsidR="00A705AA" w:rsidRPr="005C2996" w:rsidRDefault="00D5366D" w:rsidP="00140800">
            <w:pPr>
              <w:jc w:val="center"/>
              <w:rPr>
                <w:color w:val="000000"/>
                <w:sz w:val="22"/>
                <w:szCs w:val="22"/>
              </w:rPr>
            </w:pPr>
            <w:r w:rsidRPr="005C2996">
              <w:rPr>
                <w:sz w:val="22"/>
                <w:szCs w:val="22"/>
                <w:lang w:val="ru-RU"/>
              </w:rPr>
              <w:t>2,6</w:t>
            </w:r>
          </w:p>
        </w:tc>
        <w:tc>
          <w:tcPr>
            <w:tcW w:w="709" w:type="dxa"/>
            <w:noWrap/>
          </w:tcPr>
          <w:p w14:paraId="1130D457" w14:textId="77777777" w:rsidR="00A705AA" w:rsidRPr="005C2996" w:rsidRDefault="00D5366D" w:rsidP="00140800">
            <w:pPr>
              <w:tabs>
                <w:tab w:val="left" w:pos="0"/>
              </w:tabs>
              <w:ind w:left="-284" w:right="-3" w:firstLine="284"/>
              <w:jc w:val="center"/>
              <w:rPr>
                <w:sz w:val="22"/>
                <w:szCs w:val="22"/>
                <w:lang w:val="ru-RU"/>
              </w:rPr>
            </w:pPr>
            <w:r w:rsidRPr="005C2996">
              <w:rPr>
                <w:color w:val="000000"/>
                <w:sz w:val="22"/>
                <w:szCs w:val="22"/>
                <w:lang w:val="ru-RU"/>
              </w:rPr>
              <w:t>1,7</w:t>
            </w:r>
          </w:p>
        </w:tc>
        <w:tc>
          <w:tcPr>
            <w:tcW w:w="709" w:type="dxa"/>
            <w:tcBorders>
              <w:top w:val="nil"/>
              <w:left w:val="single" w:sz="4" w:space="0" w:color="auto"/>
              <w:bottom w:val="single" w:sz="4" w:space="0" w:color="auto"/>
              <w:right w:val="single" w:sz="4" w:space="0" w:color="auto"/>
            </w:tcBorders>
            <w:noWrap/>
          </w:tcPr>
          <w:p w14:paraId="194EB88B" w14:textId="77777777" w:rsidR="00A705AA" w:rsidRPr="005C2996" w:rsidRDefault="00D5366D" w:rsidP="00140800">
            <w:pPr>
              <w:tabs>
                <w:tab w:val="left" w:pos="0"/>
              </w:tabs>
              <w:ind w:left="-284" w:right="-3" w:firstLine="284"/>
              <w:jc w:val="center"/>
              <w:rPr>
                <w:color w:val="000000"/>
                <w:sz w:val="22"/>
                <w:szCs w:val="22"/>
                <w:lang w:val="ru-RU"/>
              </w:rPr>
            </w:pPr>
            <w:r w:rsidRPr="005C2996">
              <w:rPr>
                <w:color w:val="000000"/>
                <w:sz w:val="22"/>
                <w:szCs w:val="22"/>
                <w:lang w:val="ru-RU"/>
              </w:rPr>
              <w:t>3,0</w:t>
            </w:r>
          </w:p>
        </w:tc>
      </w:tr>
      <w:tr w:rsidR="00140800" w:rsidRPr="006C0A32" w14:paraId="7CE175AB" w14:textId="77777777" w:rsidTr="005C2996">
        <w:trPr>
          <w:trHeight w:val="99"/>
        </w:trPr>
        <w:tc>
          <w:tcPr>
            <w:tcW w:w="532" w:type="dxa"/>
            <w:noWrap/>
            <w:hideMark/>
          </w:tcPr>
          <w:p w14:paraId="35867FD4" w14:textId="129F094F" w:rsidR="00A705AA" w:rsidRPr="005C2996" w:rsidRDefault="00D5366D" w:rsidP="0049547A">
            <w:pPr>
              <w:jc w:val="center"/>
              <w:rPr>
                <w:color w:val="000000"/>
                <w:sz w:val="22"/>
                <w:szCs w:val="22"/>
                <w:lang w:val="ru-RU"/>
              </w:rPr>
            </w:pPr>
            <w:r w:rsidRPr="005C2996">
              <w:rPr>
                <w:color w:val="000000"/>
                <w:sz w:val="22"/>
                <w:szCs w:val="22"/>
                <w:lang w:val="ru-RU"/>
              </w:rPr>
              <w:t>4</w:t>
            </w:r>
            <w:r w:rsidR="0049547A" w:rsidRPr="005C2996">
              <w:rPr>
                <w:color w:val="000000"/>
                <w:sz w:val="22"/>
                <w:szCs w:val="22"/>
                <w:lang w:val="ru-RU"/>
              </w:rPr>
              <w:t>.</w:t>
            </w:r>
          </w:p>
        </w:tc>
        <w:tc>
          <w:tcPr>
            <w:tcW w:w="4394" w:type="dxa"/>
            <w:vAlign w:val="center"/>
            <w:hideMark/>
          </w:tcPr>
          <w:p w14:paraId="03E2B1F9" w14:textId="77777777" w:rsidR="00A705AA" w:rsidRPr="005C2996" w:rsidRDefault="00D5366D" w:rsidP="0049547A">
            <w:pPr>
              <w:jc w:val="both"/>
              <w:rPr>
                <w:sz w:val="22"/>
                <w:szCs w:val="22"/>
                <w:lang w:val="ru-RU"/>
              </w:rPr>
            </w:pPr>
            <w:r w:rsidRPr="005C2996">
              <w:rPr>
                <w:sz w:val="22"/>
                <w:szCs w:val="22"/>
                <w:lang w:val="ru-RU"/>
              </w:rPr>
              <w:t xml:space="preserve">Самая высокая </w:t>
            </w:r>
            <w:r w:rsidRPr="005C2996">
              <w:rPr>
                <w:sz w:val="22"/>
                <w:szCs w:val="22"/>
                <w:lang w:val="ru-RU"/>
              </w:rPr>
              <w:t>среднемесячная температура</w:t>
            </w:r>
          </w:p>
        </w:tc>
        <w:tc>
          <w:tcPr>
            <w:tcW w:w="1134" w:type="dxa"/>
            <w:hideMark/>
          </w:tcPr>
          <w:p w14:paraId="2AD25BA6" w14:textId="77777777" w:rsidR="00A705AA" w:rsidRPr="005C2996" w:rsidRDefault="00D5366D" w:rsidP="00140800">
            <w:pPr>
              <w:jc w:val="center"/>
              <w:rPr>
                <w:rFonts w:eastAsia="Calibri"/>
                <w:sz w:val="22"/>
                <w:szCs w:val="22"/>
                <w:lang w:val="ru-RU"/>
              </w:rPr>
            </w:pPr>
            <w:r w:rsidRPr="005C2996">
              <w:rPr>
                <w:color w:val="000000"/>
                <w:sz w:val="22"/>
                <w:szCs w:val="22"/>
                <w:lang w:val="ru-RU"/>
              </w:rPr>
              <w:sym w:font="Symbol" w:char="F0B0"/>
            </w:r>
            <w:r w:rsidRPr="005C2996">
              <w:rPr>
                <w:color w:val="000000"/>
                <w:sz w:val="22"/>
                <w:szCs w:val="22"/>
                <w:lang w:val="ru-RU"/>
              </w:rPr>
              <w:t>C</w:t>
            </w:r>
          </w:p>
        </w:tc>
        <w:tc>
          <w:tcPr>
            <w:tcW w:w="709" w:type="dxa"/>
            <w:noWrap/>
          </w:tcPr>
          <w:p w14:paraId="6312C000" w14:textId="77777777" w:rsidR="00A705AA" w:rsidRPr="005C2996" w:rsidRDefault="00D5366D" w:rsidP="00140800">
            <w:pPr>
              <w:jc w:val="center"/>
              <w:rPr>
                <w:color w:val="000000"/>
                <w:sz w:val="22"/>
                <w:szCs w:val="22"/>
                <w:lang w:val="ru-RU"/>
              </w:rPr>
            </w:pPr>
            <w:r w:rsidRPr="005C2996">
              <w:rPr>
                <w:color w:val="000000"/>
                <w:sz w:val="22"/>
                <w:szCs w:val="22"/>
                <w:lang w:val="ru-RU"/>
              </w:rPr>
              <w:t>24,2</w:t>
            </w:r>
          </w:p>
        </w:tc>
        <w:tc>
          <w:tcPr>
            <w:tcW w:w="709" w:type="dxa"/>
            <w:noWrap/>
          </w:tcPr>
          <w:p w14:paraId="615CB1E4" w14:textId="77777777" w:rsidR="00A705AA" w:rsidRPr="005C2996" w:rsidRDefault="00D5366D" w:rsidP="00140800">
            <w:pPr>
              <w:jc w:val="center"/>
              <w:rPr>
                <w:color w:val="000000"/>
                <w:sz w:val="22"/>
                <w:szCs w:val="22"/>
              </w:rPr>
            </w:pPr>
            <w:r w:rsidRPr="005C2996">
              <w:rPr>
                <w:color w:val="000000"/>
                <w:sz w:val="22"/>
                <w:szCs w:val="22"/>
                <w:lang w:val="ru-RU"/>
              </w:rPr>
              <w:t>23,4</w:t>
            </w:r>
          </w:p>
        </w:tc>
        <w:tc>
          <w:tcPr>
            <w:tcW w:w="708" w:type="dxa"/>
            <w:noWrap/>
          </w:tcPr>
          <w:p w14:paraId="3C215544" w14:textId="77777777" w:rsidR="00A705AA" w:rsidRPr="005C2996" w:rsidRDefault="00D5366D" w:rsidP="00140800">
            <w:pPr>
              <w:jc w:val="center"/>
              <w:rPr>
                <w:color w:val="000000"/>
                <w:sz w:val="22"/>
                <w:szCs w:val="22"/>
                <w:lang w:val="ru-RU"/>
              </w:rPr>
            </w:pPr>
            <w:r w:rsidRPr="005C2996">
              <w:rPr>
                <w:sz w:val="22"/>
                <w:szCs w:val="22"/>
                <w:lang w:val="ru-RU"/>
              </w:rPr>
              <w:t>25,1</w:t>
            </w:r>
          </w:p>
        </w:tc>
        <w:tc>
          <w:tcPr>
            <w:tcW w:w="709" w:type="dxa"/>
            <w:noWrap/>
          </w:tcPr>
          <w:p w14:paraId="65D0D895" w14:textId="77777777" w:rsidR="00A705AA" w:rsidRPr="005C2996" w:rsidRDefault="00D5366D" w:rsidP="00140800">
            <w:pPr>
              <w:tabs>
                <w:tab w:val="left" w:pos="0"/>
              </w:tabs>
              <w:ind w:left="-284" w:right="-3" w:firstLine="284"/>
              <w:jc w:val="center"/>
              <w:rPr>
                <w:sz w:val="22"/>
                <w:szCs w:val="22"/>
                <w:lang w:val="ru-RU"/>
              </w:rPr>
            </w:pPr>
            <w:r w:rsidRPr="005C2996">
              <w:rPr>
                <w:color w:val="000000"/>
                <w:sz w:val="22"/>
                <w:szCs w:val="22"/>
                <w:lang w:val="ru-RU"/>
              </w:rPr>
              <w:t>23,1</w:t>
            </w:r>
          </w:p>
        </w:tc>
        <w:tc>
          <w:tcPr>
            <w:tcW w:w="709" w:type="dxa"/>
            <w:tcBorders>
              <w:top w:val="nil"/>
              <w:left w:val="single" w:sz="4" w:space="0" w:color="auto"/>
              <w:bottom w:val="single" w:sz="4" w:space="0" w:color="auto"/>
              <w:right w:val="single" w:sz="4" w:space="0" w:color="auto"/>
            </w:tcBorders>
            <w:noWrap/>
          </w:tcPr>
          <w:p w14:paraId="1811C5E4" w14:textId="77777777" w:rsidR="00A705AA" w:rsidRPr="005C2996" w:rsidRDefault="00D5366D" w:rsidP="00140800">
            <w:pPr>
              <w:tabs>
                <w:tab w:val="left" w:pos="0"/>
              </w:tabs>
              <w:ind w:left="-284" w:right="-3" w:firstLine="284"/>
              <w:jc w:val="center"/>
              <w:rPr>
                <w:color w:val="000000"/>
                <w:sz w:val="22"/>
                <w:szCs w:val="22"/>
                <w:lang w:val="ru-RU"/>
              </w:rPr>
            </w:pPr>
            <w:r w:rsidRPr="005C2996">
              <w:rPr>
                <w:color w:val="000000"/>
                <w:sz w:val="22"/>
                <w:szCs w:val="22"/>
                <w:lang w:val="ru-RU"/>
              </w:rPr>
              <w:t>24,0</w:t>
            </w:r>
          </w:p>
        </w:tc>
      </w:tr>
      <w:tr w:rsidR="00140800" w:rsidRPr="006C0A32" w14:paraId="35AB508B" w14:textId="77777777" w:rsidTr="005C2996">
        <w:trPr>
          <w:trHeight w:val="196"/>
        </w:trPr>
        <w:tc>
          <w:tcPr>
            <w:tcW w:w="532" w:type="dxa"/>
            <w:noWrap/>
            <w:hideMark/>
          </w:tcPr>
          <w:p w14:paraId="706C2A03" w14:textId="7A34C92D" w:rsidR="00A705AA" w:rsidRPr="005C2996" w:rsidRDefault="00D5366D" w:rsidP="0049547A">
            <w:pPr>
              <w:jc w:val="center"/>
              <w:rPr>
                <w:color w:val="000000"/>
                <w:sz w:val="22"/>
                <w:szCs w:val="22"/>
                <w:lang w:val="ru-RU"/>
              </w:rPr>
            </w:pPr>
            <w:r w:rsidRPr="005C2996">
              <w:rPr>
                <w:color w:val="000000"/>
                <w:sz w:val="22"/>
                <w:szCs w:val="22"/>
                <w:lang w:val="ru-RU"/>
              </w:rPr>
              <w:t>5</w:t>
            </w:r>
            <w:r w:rsidR="0049547A" w:rsidRPr="005C2996">
              <w:rPr>
                <w:color w:val="000000"/>
                <w:sz w:val="22"/>
                <w:szCs w:val="22"/>
                <w:lang w:val="ru-RU"/>
              </w:rPr>
              <w:t>.</w:t>
            </w:r>
          </w:p>
        </w:tc>
        <w:tc>
          <w:tcPr>
            <w:tcW w:w="4394" w:type="dxa"/>
            <w:vAlign w:val="center"/>
            <w:hideMark/>
          </w:tcPr>
          <w:p w14:paraId="0094AFE7" w14:textId="77777777" w:rsidR="00A705AA" w:rsidRPr="005C2996" w:rsidRDefault="00D5366D" w:rsidP="0049547A">
            <w:pPr>
              <w:jc w:val="both"/>
              <w:rPr>
                <w:color w:val="000000"/>
                <w:sz w:val="22"/>
                <w:szCs w:val="22"/>
                <w:lang w:val="ru-RU"/>
              </w:rPr>
            </w:pPr>
            <w:r w:rsidRPr="005C2996">
              <w:rPr>
                <w:color w:val="000000"/>
                <w:sz w:val="22"/>
                <w:szCs w:val="22"/>
                <w:lang w:val="ru-RU"/>
              </w:rPr>
              <w:t>Самая низкая среднемесячная температура</w:t>
            </w:r>
          </w:p>
        </w:tc>
        <w:tc>
          <w:tcPr>
            <w:tcW w:w="1134" w:type="dxa"/>
            <w:hideMark/>
          </w:tcPr>
          <w:p w14:paraId="632CD94D" w14:textId="77777777" w:rsidR="00A705AA" w:rsidRPr="005C2996" w:rsidRDefault="00D5366D" w:rsidP="00140800">
            <w:pPr>
              <w:jc w:val="center"/>
              <w:rPr>
                <w:rFonts w:eastAsia="Calibri"/>
                <w:sz w:val="22"/>
                <w:szCs w:val="22"/>
                <w:lang w:val="ru-RU"/>
              </w:rPr>
            </w:pPr>
            <w:r w:rsidRPr="005C2996">
              <w:rPr>
                <w:color w:val="000000"/>
                <w:sz w:val="22"/>
                <w:szCs w:val="22"/>
                <w:lang w:val="ru-RU"/>
              </w:rPr>
              <w:sym w:font="Symbol" w:char="F0B0"/>
            </w:r>
            <w:r w:rsidRPr="005C2996">
              <w:rPr>
                <w:color w:val="000000"/>
                <w:sz w:val="22"/>
                <w:szCs w:val="22"/>
                <w:lang w:val="ru-RU"/>
              </w:rPr>
              <w:t>C</w:t>
            </w:r>
          </w:p>
        </w:tc>
        <w:tc>
          <w:tcPr>
            <w:tcW w:w="709" w:type="dxa"/>
            <w:noWrap/>
          </w:tcPr>
          <w:p w14:paraId="4A995B81" w14:textId="77777777" w:rsidR="00A705AA" w:rsidRPr="005C2996" w:rsidRDefault="00D5366D" w:rsidP="00140800">
            <w:pPr>
              <w:jc w:val="center"/>
              <w:rPr>
                <w:color w:val="000000"/>
                <w:sz w:val="22"/>
                <w:szCs w:val="22"/>
                <w:lang w:val="ru-RU"/>
              </w:rPr>
            </w:pPr>
            <w:r w:rsidRPr="005C2996">
              <w:rPr>
                <w:color w:val="000000"/>
                <w:sz w:val="22"/>
                <w:szCs w:val="22"/>
                <w:lang w:val="ru-RU"/>
              </w:rPr>
              <w:t>-12,9</w:t>
            </w:r>
          </w:p>
        </w:tc>
        <w:tc>
          <w:tcPr>
            <w:tcW w:w="709" w:type="dxa"/>
            <w:noWrap/>
          </w:tcPr>
          <w:p w14:paraId="785844D1" w14:textId="77777777" w:rsidR="00A705AA" w:rsidRPr="005C2996" w:rsidRDefault="00D5366D" w:rsidP="00140800">
            <w:pPr>
              <w:jc w:val="center"/>
              <w:rPr>
                <w:color w:val="000000"/>
                <w:sz w:val="22"/>
                <w:szCs w:val="22"/>
                <w:lang w:val="ru-RU"/>
              </w:rPr>
            </w:pPr>
            <w:r w:rsidRPr="005C2996">
              <w:rPr>
                <w:color w:val="000000"/>
                <w:sz w:val="22"/>
                <w:szCs w:val="22"/>
                <w:lang w:val="ru-RU"/>
              </w:rPr>
              <w:t>-11,9</w:t>
            </w:r>
          </w:p>
        </w:tc>
        <w:tc>
          <w:tcPr>
            <w:tcW w:w="708" w:type="dxa"/>
            <w:noWrap/>
          </w:tcPr>
          <w:p w14:paraId="6D5507C6" w14:textId="77777777" w:rsidR="00A705AA" w:rsidRPr="005C2996" w:rsidRDefault="00D5366D" w:rsidP="00140800">
            <w:pPr>
              <w:jc w:val="center"/>
              <w:rPr>
                <w:color w:val="000000"/>
                <w:sz w:val="22"/>
                <w:szCs w:val="22"/>
                <w:lang w:val="ru-RU"/>
              </w:rPr>
            </w:pPr>
            <w:r w:rsidRPr="005C2996">
              <w:rPr>
                <w:sz w:val="22"/>
                <w:szCs w:val="22"/>
                <w:lang w:val="ru-RU"/>
              </w:rPr>
              <w:t>-11,9</w:t>
            </w:r>
          </w:p>
        </w:tc>
        <w:tc>
          <w:tcPr>
            <w:tcW w:w="709" w:type="dxa"/>
            <w:noWrap/>
          </w:tcPr>
          <w:p w14:paraId="72182EE3" w14:textId="77777777" w:rsidR="00A705AA" w:rsidRPr="005C2996" w:rsidRDefault="00D5366D" w:rsidP="00140800">
            <w:pPr>
              <w:tabs>
                <w:tab w:val="left" w:pos="0"/>
              </w:tabs>
              <w:ind w:left="-284" w:right="-3" w:firstLine="284"/>
              <w:jc w:val="center"/>
              <w:rPr>
                <w:sz w:val="22"/>
                <w:szCs w:val="22"/>
                <w:lang w:val="ru-RU"/>
              </w:rPr>
            </w:pPr>
            <w:r w:rsidRPr="005C2996">
              <w:rPr>
                <w:color w:val="000000"/>
                <w:sz w:val="22"/>
                <w:szCs w:val="22"/>
                <w:lang w:val="ru-RU"/>
              </w:rPr>
              <w:t>-10,5</w:t>
            </w:r>
          </w:p>
        </w:tc>
        <w:tc>
          <w:tcPr>
            <w:tcW w:w="709" w:type="dxa"/>
            <w:tcBorders>
              <w:top w:val="nil"/>
              <w:left w:val="single" w:sz="4" w:space="0" w:color="auto"/>
              <w:bottom w:val="single" w:sz="4" w:space="0" w:color="auto"/>
              <w:right w:val="single" w:sz="4" w:space="0" w:color="auto"/>
            </w:tcBorders>
            <w:noWrap/>
          </w:tcPr>
          <w:p w14:paraId="24CBB353" w14:textId="77777777" w:rsidR="00A705AA" w:rsidRPr="005C2996" w:rsidRDefault="00D5366D" w:rsidP="00140800">
            <w:pPr>
              <w:tabs>
                <w:tab w:val="left" w:pos="0"/>
              </w:tabs>
              <w:ind w:left="-284" w:right="-3" w:firstLine="284"/>
              <w:jc w:val="center"/>
              <w:rPr>
                <w:color w:val="000000"/>
                <w:sz w:val="22"/>
                <w:szCs w:val="22"/>
                <w:lang w:val="ru-RU"/>
              </w:rPr>
            </w:pPr>
            <w:r w:rsidRPr="005C2996">
              <w:rPr>
                <w:color w:val="000000"/>
                <w:sz w:val="22"/>
                <w:szCs w:val="22"/>
                <w:lang w:val="ru-RU"/>
              </w:rPr>
              <w:t>-8,1</w:t>
            </w:r>
          </w:p>
        </w:tc>
      </w:tr>
      <w:tr w:rsidR="00FC7945" w:rsidRPr="006C0A32" w14:paraId="41FE2EF6" w14:textId="77777777" w:rsidTr="005C2996">
        <w:trPr>
          <w:trHeight w:val="70"/>
        </w:trPr>
        <w:tc>
          <w:tcPr>
            <w:tcW w:w="9604" w:type="dxa"/>
            <w:gridSpan w:val="8"/>
            <w:noWrap/>
            <w:hideMark/>
          </w:tcPr>
          <w:p w14:paraId="083DB2BA" w14:textId="77777777" w:rsidR="00A705AA" w:rsidRPr="005C2996" w:rsidRDefault="00D5366D" w:rsidP="0049547A">
            <w:pPr>
              <w:jc w:val="center"/>
              <w:rPr>
                <w:b/>
                <w:color w:val="000000"/>
                <w:sz w:val="22"/>
                <w:szCs w:val="22"/>
                <w:lang w:val="ru-RU"/>
              </w:rPr>
            </w:pPr>
            <w:r w:rsidRPr="005C2996">
              <w:rPr>
                <w:b/>
                <w:bCs/>
                <w:color w:val="000000"/>
                <w:sz w:val="22"/>
                <w:szCs w:val="22"/>
                <w:lang w:val="ru-RU"/>
              </w:rPr>
              <w:t>город Астана</w:t>
            </w:r>
          </w:p>
        </w:tc>
      </w:tr>
      <w:tr w:rsidR="005C2996" w:rsidRPr="006C0A32" w14:paraId="099E26B5" w14:textId="77777777" w:rsidTr="005C2996">
        <w:trPr>
          <w:trHeight w:val="209"/>
        </w:trPr>
        <w:tc>
          <w:tcPr>
            <w:tcW w:w="532" w:type="dxa"/>
            <w:noWrap/>
            <w:hideMark/>
          </w:tcPr>
          <w:p w14:paraId="4F5C5F58" w14:textId="5616CD5D" w:rsidR="00A705AA" w:rsidRPr="005C2996" w:rsidRDefault="00D5366D" w:rsidP="0049547A">
            <w:pPr>
              <w:jc w:val="center"/>
              <w:rPr>
                <w:color w:val="000000"/>
                <w:sz w:val="22"/>
                <w:szCs w:val="22"/>
                <w:lang w:val="ru-RU"/>
              </w:rPr>
            </w:pPr>
            <w:r w:rsidRPr="005C2996">
              <w:rPr>
                <w:color w:val="000000"/>
                <w:sz w:val="22"/>
                <w:szCs w:val="22"/>
                <w:lang w:val="ru-RU"/>
              </w:rPr>
              <w:t>6</w:t>
            </w:r>
            <w:r w:rsidR="0049547A" w:rsidRPr="005C2996">
              <w:rPr>
                <w:color w:val="000000"/>
                <w:sz w:val="22"/>
                <w:szCs w:val="22"/>
                <w:lang w:val="ru-RU"/>
              </w:rPr>
              <w:t>.</w:t>
            </w:r>
          </w:p>
        </w:tc>
        <w:tc>
          <w:tcPr>
            <w:tcW w:w="4394" w:type="dxa"/>
            <w:vAlign w:val="center"/>
            <w:hideMark/>
          </w:tcPr>
          <w:p w14:paraId="25C293DA" w14:textId="77777777" w:rsidR="00A705AA" w:rsidRPr="005C2996" w:rsidRDefault="00D5366D" w:rsidP="0049547A">
            <w:pPr>
              <w:jc w:val="both"/>
              <w:rPr>
                <w:sz w:val="22"/>
                <w:szCs w:val="22"/>
                <w:lang w:val="ru-RU"/>
              </w:rPr>
            </w:pPr>
            <w:r w:rsidRPr="005C2996">
              <w:rPr>
                <w:sz w:val="22"/>
                <w:szCs w:val="22"/>
                <w:lang w:val="ru-RU"/>
              </w:rPr>
              <w:t>Средняя многолетняя среднегодовая температура за период 1961–1990 гг.</w:t>
            </w:r>
          </w:p>
        </w:tc>
        <w:tc>
          <w:tcPr>
            <w:tcW w:w="1134" w:type="dxa"/>
            <w:hideMark/>
          </w:tcPr>
          <w:p w14:paraId="34AEE6B7" w14:textId="77777777" w:rsidR="00A705AA" w:rsidRPr="005C2996" w:rsidRDefault="00D5366D" w:rsidP="00140800">
            <w:pPr>
              <w:jc w:val="center"/>
              <w:rPr>
                <w:color w:val="000000"/>
                <w:sz w:val="22"/>
                <w:szCs w:val="22"/>
                <w:lang w:val="ru-RU"/>
              </w:rPr>
            </w:pPr>
            <w:r w:rsidRPr="005C2996">
              <w:rPr>
                <w:color w:val="000000"/>
                <w:sz w:val="22"/>
                <w:szCs w:val="22"/>
                <w:lang w:val="ru-RU"/>
              </w:rPr>
              <w:sym w:font="Symbol" w:char="F0B0"/>
            </w:r>
            <w:r w:rsidRPr="005C2996">
              <w:rPr>
                <w:color w:val="000000"/>
                <w:sz w:val="22"/>
                <w:szCs w:val="22"/>
                <w:lang w:val="ru-RU"/>
              </w:rPr>
              <w:t>C</w:t>
            </w:r>
          </w:p>
        </w:tc>
        <w:tc>
          <w:tcPr>
            <w:tcW w:w="3544" w:type="dxa"/>
            <w:gridSpan w:val="5"/>
            <w:hideMark/>
          </w:tcPr>
          <w:p w14:paraId="34D5D020" w14:textId="77777777" w:rsidR="00A705AA" w:rsidRPr="005C2996" w:rsidRDefault="00D5366D" w:rsidP="00140800">
            <w:pPr>
              <w:jc w:val="center"/>
              <w:rPr>
                <w:color w:val="000000"/>
                <w:sz w:val="22"/>
                <w:szCs w:val="22"/>
                <w:lang w:val="ru-RU"/>
              </w:rPr>
            </w:pPr>
            <w:r w:rsidRPr="005C2996">
              <w:rPr>
                <w:color w:val="000000"/>
                <w:sz w:val="22"/>
                <w:szCs w:val="22"/>
                <w:lang w:val="ru-RU"/>
              </w:rPr>
              <w:t>2,7</w:t>
            </w:r>
          </w:p>
        </w:tc>
      </w:tr>
      <w:tr w:rsidR="00140800" w:rsidRPr="006C0A32" w14:paraId="1C55BE47" w14:textId="77777777" w:rsidTr="005C2996">
        <w:trPr>
          <w:trHeight w:val="162"/>
        </w:trPr>
        <w:tc>
          <w:tcPr>
            <w:tcW w:w="532" w:type="dxa"/>
            <w:noWrap/>
            <w:hideMark/>
          </w:tcPr>
          <w:p w14:paraId="133FA162" w14:textId="43D1591A" w:rsidR="00A705AA" w:rsidRPr="005C2996" w:rsidRDefault="00D5366D" w:rsidP="0049547A">
            <w:pPr>
              <w:jc w:val="center"/>
              <w:rPr>
                <w:color w:val="000000"/>
                <w:sz w:val="22"/>
                <w:szCs w:val="22"/>
                <w:lang w:val="ru-RU"/>
              </w:rPr>
            </w:pPr>
            <w:r w:rsidRPr="005C2996">
              <w:rPr>
                <w:color w:val="000000"/>
                <w:sz w:val="22"/>
                <w:szCs w:val="22"/>
                <w:lang w:val="ru-RU"/>
              </w:rPr>
              <w:t>7</w:t>
            </w:r>
            <w:r w:rsidR="0049547A" w:rsidRPr="005C2996">
              <w:rPr>
                <w:color w:val="000000"/>
                <w:sz w:val="22"/>
                <w:szCs w:val="22"/>
                <w:lang w:val="ru-RU"/>
              </w:rPr>
              <w:t>.</w:t>
            </w:r>
          </w:p>
        </w:tc>
        <w:tc>
          <w:tcPr>
            <w:tcW w:w="4394" w:type="dxa"/>
            <w:vAlign w:val="center"/>
            <w:hideMark/>
          </w:tcPr>
          <w:p w14:paraId="0B1EE5DA" w14:textId="77777777" w:rsidR="00A705AA" w:rsidRPr="005C2996" w:rsidRDefault="00D5366D" w:rsidP="0049547A">
            <w:pPr>
              <w:jc w:val="both"/>
              <w:rPr>
                <w:color w:val="000000"/>
                <w:sz w:val="22"/>
                <w:szCs w:val="22"/>
                <w:lang w:val="ru-RU"/>
              </w:rPr>
            </w:pPr>
            <w:r w:rsidRPr="005C2996">
              <w:rPr>
                <w:color w:val="000000"/>
                <w:sz w:val="22"/>
                <w:szCs w:val="22"/>
                <w:lang w:val="ru-RU"/>
              </w:rPr>
              <w:t xml:space="preserve">Среднегодовая </w:t>
            </w:r>
            <w:r w:rsidRPr="005C2996">
              <w:rPr>
                <w:color w:val="000000"/>
                <w:sz w:val="22"/>
                <w:szCs w:val="22"/>
                <w:lang w:val="ru-RU"/>
              </w:rPr>
              <w:t>температура</w:t>
            </w:r>
          </w:p>
        </w:tc>
        <w:tc>
          <w:tcPr>
            <w:tcW w:w="1134" w:type="dxa"/>
            <w:hideMark/>
          </w:tcPr>
          <w:p w14:paraId="3B6486FB" w14:textId="77777777" w:rsidR="00A705AA" w:rsidRPr="005C2996" w:rsidRDefault="00D5366D" w:rsidP="00140800">
            <w:pPr>
              <w:jc w:val="center"/>
              <w:rPr>
                <w:rFonts w:eastAsia="Calibri"/>
                <w:sz w:val="22"/>
                <w:szCs w:val="22"/>
                <w:lang w:val="ru-RU"/>
              </w:rPr>
            </w:pPr>
            <w:r w:rsidRPr="005C2996">
              <w:rPr>
                <w:color w:val="000000"/>
                <w:sz w:val="22"/>
                <w:szCs w:val="22"/>
                <w:lang w:val="ru-RU"/>
              </w:rPr>
              <w:sym w:font="Symbol" w:char="F0B0"/>
            </w:r>
            <w:r w:rsidRPr="005C2996">
              <w:rPr>
                <w:color w:val="000000"/>
                <w:sz w:val="22"/>
                <w:szCs w:val="22"/>
                <w:lang w:val="ru-RU"/>
              </w:rPr>
              <w:t>C</w:t>
            </w:r>
          </w:p>
        </w:tc>
        <w:tc>
          <w:tcPr>
            <w:tcW w:w="709" w:type="dxa"/>
            <w:noWrap/>
          </w:tcPr>
          <w:p w14:paraId="1A9B1A29" w14:textId="77777777" w:rsidR="00A705AA" w:rsidRPr="005C2996" w:rsidRDefault="00D5366D" w:rsidP="00140800">
            <w:pPr>
              <w:jc w:val="center"/>
              <w:rPr>
                <w:color w:val="000000"/>
                <w:sz w:val="22"/>
                <w:szCs w:val="22"/>
                <w:lang w:val="ru-RU"/>
              </w:rPr>
            </w:pPr>
            <w:r w:rsidRPr="005C2996">
              <w:rPr>
                <w:color w:val="000000"/>
                <w:sz w:val="22"/>
                <w:szCs w:val="22"/>
                <w:lang w:val="ru-RU"/>
              </w:rPr>
              <w:t>4,3</w:t>
            </w:r>
          </w:p>
        </w:tc>
        <w:tc>
          <w:tcPr>
            <w:tcW w:w="709" w:type="dxa"/>
            <w:noWrap/>
          </w:tcPr>
          <w:p w14:paraId="4B475B9A" w14:textId="77777777" w:rsidR="00A705AA" w:rsidRPr="005C2996" w:rsidRDefault="00D5366D" w:rsidP="00140800">
            <w:pPr>
              <w:jc w:val="center"/>
              <w:rPr>
                <w:color w:val="000000"/>
                <w:sz w:val="22"/>
                <w:szCs w:val="22"/>
              </w:rPr>
            </w:pPr>
            <w:r w:rsidRPr="005C2996">
              <w:rPr>
                <w:color w:val="000000"/>
                <w:sz w:val="22"/>
                <w:szCs w:val="22"/>
                <w:lang w:val="ru-RU"/>
              </w:rPr>
              <w:t>5,0</w:t>
            </w:r>
          </w:p>
        </w:tc>
        <w:tc>
          <w:tcPr>
            <w:tcW w:w="708" w:type="dxa"/>
            <w:noWrap/>
          </w:tcPr>
          <w:p w14:paraId="0B921271" w14:textId="77777777" w:rsidR="00A705AA" w:rsidRPr="005C2996" w:rsidRDefault="00D5366D" w:rsidP="00140800">
            <w:pPr>
              <w:jc w:val="center"/>
              <w:rPr>
                <w:color w:val="000000"/>
                <w:sz w:val="22"/>
                <w:szCs w:val="22"/>
                <w:lang w:val="ru-RU"/>
              </w:rPr>
            </w:pPr>
            <w:r w:rsidRPr="005C2996">
              <w:rPr>
                <w:color w:val="000000"/>
                <w:sz w:val="22"/>
                <w:szCs w:val="22"/>
                <w:lang w:val="ru-RU"/>
              </w:rPr>
              <w:t>6,2</w:t>
            </w:r>
          </w:p>
        </w:tc>
        <w:tc>
          <w:tcPr>
            <w:tcW w:w="709" w:type="dxa"/>
            <w:noWrap/>
          </w:tcPr>
          <w:p w14:paraId="7DDA3750" w14:textId="77777777" w:rsidR="00A705AA" w:rsidRPr="005C2996" w:rsidRDefault="00D5366D" w:rsidP="00140800">
            <w:pPr>
              <w:jc w:val="center"/>
              <w:rPr>
                <w:color w:val="000000"/>
                <w:sz w:val="22"/>
                <w:szCs w:val="22"/>
                <w:lang w:val="ru-RU"/>
              </w:rPr>
            </w:pPr>
            <w:r w:rsidRPr="005C2996">
              <w:rPr>
                <w:color w:val="000000"/>
                <w:sz w:val="22"/>
                <w:szCs w:val="22"/>
                <w:lang w:val="ru-RU"/>
              </w:rPr>
              <w:t>4,9</w:t>
            </w:r>
          </w:p>
        </w:tc>
        <w:tc>
          <w:tcPr>
            <w:tcW w:w="709" w:type="dxa"/>
            <w:noWrap/>
          </w:tcPr>
          <w:p w14:paraId="3788F618" w14:textId="77777777" w:rsidR="00A705AA" w:rsidRPr="005C2996" w:rsidRDefault="00D5366D" w:rsidP="00140800">
            <w:pPr>
              <w:jc w:val="center"/>
              <w:rPr>
                <w:color w:val="000000"/>
                <w:sz w:val="22"/>
                <w:szCs w:val="22"/>
                <w:lang w:val="ru-RU"/>
              </w:rPr>
            </w:pPr>
            <w:r w:rsidRPr="005C2996">
              <w:rPr>
                <w:color w:val="000000"/>
                <w:sz w:val="22"/>
                <w:szCs w:val="22"/>
                <w:lang w:val="ru-RU"/>
              </w:rPr>
              <w:t>6,7</w:t>
            </w:r>
          </w:p>
        </w:tc>
      </w:tr>
      <w:tr w:rsidR="00140800" w:rsidRPr="006C0A32" w14:paraId="02C02E81" w14:textId="77777777" w:rsidTr="005C2996">
        <w:trPr>
          <w:trHeight w:val="616"/>
        </w:trPr>
        <w:tc>
          <w:tcPr>
            <w:tcW w:w="532" w:type="dxa"/>
            <w:noWrap/>
            <w:hideMark/>
          </w:tcPr>
          <w:p w14:paraId="20716F2E" w14:textId="51541F00" w:rsidR="00A705AA" w:rsidRPr="005C2996" w:rsidRDefault="00D5366D" w:rsidP="0049547A">
            <w:pPr>
              <w:jc w:val="center"/>
              <w:rPr>
                <w:color w:val="000000"/>
                <w:sz w:val="22"/>
                <w:szCs w:val="22"/>
                <w:lang w:val="ru-RU"/>
              </w:rPr>
            </w:pPr>
            <w:r w:rsidRPr="005C2996">
              <w:rPr>
                <w:color w:val="000000"/>
                <w:sz w:val="22"/>
                <w:szCs w:val="22"/>
                <w:lang w:val="ru-RU"/>
              </w:rPr>
              <w:t>8</w:t>
            </w:r>
            <w:r w:rsidR="0049547A" w:rsidRPr="005C2996">
              <w:rPr>
                <w:color w:val="000000"/>
                <w:sz w:val="22"/>
                <w:szCs w:val="22"/>
                <w:lang w:val="ru-RU"/>
              </w:rPr>
              <w:t>.</w:t>
            </w:r>
          </w:p>
        </w:tc>
        <w:tc>
          <w:tcPr>
            <w:tcW w:w="4394" w:type="dxa"/>
            <w:vAlign w:val="center"/>
            <w:hideMark/>
          </w:tcPr>
          <w:p w14:paraId="3AC2F2D4" w14:textId="77777777" w:rsidR="00A705AA" w:rsidRPr="005C2996" w:rsidRDefault="00D5366D" w:rsidP="0049547A">
            <w:pPr>
              <w:jc w:val="both"/>
              <w:rPr>
                <w:b/>
                <w:bCs/>
                <w:sz w:val="22"/>
                <w:szCs w:val="22"/>
                <w:lang w:val="ru-RU"/>
              </w:rPr>
            </w:pPr>
            <w:r w:rsidRPr="005C2996">
              <w:rPr>
                <w:color w:val="000000"/>
                <w:sz w:val="22"/>
                <w:szCs w:val="22"/>
                <w:lang w:val="ru-RU"/>
              </w:rPr>
              <w:t>Отклонение среднегодовой температуры от среднего многолетнего значения за период 1961–1990 гг.</w:t>
            </w:r>
          </w:p>
        </w:tc>
        <w:tc>
          <w:tcPr>
            <w:tcW w:w="1134" w:type="dxa"/>
            <w:hideMark/>
          </w:tcPr>
          <w:p w14:paraId="63EA94EB" w14:textId="77777777" w:rsidR="00A705AA" w:rsidRPr="005C2996" w:rsidRDefault="00D5366D" w:rsidP="00140800">
            <w:pPr>
              <w:jc w:val="center"/>
              <w:rPr>
                <w:rFonts w:eastAsia="Calibri"/>
                <w:sz w:val="22"/>
                <w:szCs w:val="22"/>
                <w:lang w:val="ru-RU"/>
              </w:rPr>
            </w:pPr>
            <w:r w:rsidRPr="005C2996">
              <w:rPr>
                <w:color w:val="000000"/>
                <w:sz w:val="22"/>
                <w:szCs w:val="22"/>
                <w:lang w:val="ru-RU"/>
              </w:rPr>
              <w:sym w:font="Symbol" w:char="F0B0"/>
            </w:r>
            <w:r w:rsidRPr="005C2996">
              <w:rPr>
                <w:color w:val="000000"/>
                <w:sz w:val="22"/>
                <w:szCs w:val="22"/>
                <w:lang w:val="ru-RU"/>
              </w:rPr>
              <w:t>C</w:t>
            </w:r>
          </w:p>
        </w:tc>
        <w:tc>
          <w:tcPr>
            <w:tcW w:w="709" w:type="dxa"/>
            <w:noWrap/>
          </w:tcPr>
          <w:p w14:paraId="395FD669" w14:textId="77777777" w:rsidR="00A705AA" w:rsidRPr="005C2996" w:rsidRDefault="00D5366D" w:rsidP="00140800">
            <w:pPr>
              <w:jc w:val="center"/>
              <w:rPr>
                <w:color w:val="000000"/>
                <w:sz w:val="22"/>
                <w:szCs w:val="22"/>
                <w:lang w:val="ru-RU"/>
              </w:rPr>
            </w:pPr>
            <w:r w:rsidRPr="005C2996">
              <w:rPr>
                <w:color w:val="000000"/>
                <w:sz w:val="22"/>
                <w:szCs w:val="22"/>
                <w:lang w:val="ru-RU"/>
              </w:rPr>
              <w:t>1,6</w:t>
            </w:r>
          </w:p>
        </w:tc>
        <w:tc>
          <w:tcPr>
            <w:tcW w:w="709" w:type="dxa"/>
            <w:noWrap/>
          </w:tcPr>
          <w:p w14:paraId="2CB14839" w14:textId="77777777" w:rsidR="00A705AA" w:rsidRPr="005C2996" w:rsidRDefault="00D5366D" w:rsidP="00140800">
            <w:pPr>
              <w:jc w:val="center"/>
              <w:rPr>
                <w:color w:val="000000"/>
                <w:sz w:val="22"/>
                <w:szCs w:val="22"/>
              </w:rPr>
            </w:pPr>
            <w:r w:rsidRPr="005C2996">
              <w:rPr>
                <w:color w:val="000000"/>
                <w:sz w:val="22"/>
                <w:szCs w:val="22"/>
                <w:lang w:val="ru-RU"/>
              </w:rPr>
              <w:t>2,3</w:t>
            </w:r>
          </w:p>
        </w:tc>
        <w:tc>
          <w:tcPr>
            <w:tcW w:w="708" w:type="dxa"/>
            <w:noWrap/>
          </w:tcPr>
          <w:p w14:paraId="282C7086" w14:textId="77777777" w:rsidR="00A705AA" w:rsidRPr="005C2996" w:rsidRDefault="00D5366D" w:rsidP="00140800">
            <w:pPr>
              <w:jc w:val="center"/>
              <w:rPr>
                <w:color w:val="000000"/>
                <w:sz w:val="22"/>
                <w:szCs w:val="22"/>
              </w:rPr>
            </w:pPr>
            <w:r w:rsidRPr="005C2996">
              <w:rPr>
                <w:color w:val="000000"/>
                <w:sz w:val="22"/>
                <w:szCs w:val="22"/>
                <w:lang w:val="ru-RU"/>
              </w:rPr>
              <w:t>3,5</w:t>
            </w:r>
          </w:p>
        </w:tc>
        <w:tc>
          <w:tcPr>
            <w:tcW w:w="709" w:type="dxa"/>
            <w:noWrap/>
          </w:tcPr>
          <w:p w14:paraId="4BE598E6" w14:textId="77777777" w:rsidR="00A705AA" w:rsidRPr="005C2996" w:rsidRDefault="00D5366D" w:rsidP="00140800">
            <w:pPr>
              <w:jc w:val="center"/>
              <w:rPr>
                <w:color w:val="000000"/>
                <w:sz w:val="22"/>
                <w:szCs w:val="22"/>
                <w:lang w:val="ru-RU"/>
              </w:rPr>
            </w:pPr>
            <w:r w:rsidRPr="005C2996">
              <w:rPr>
                <w:color w:val="000000"/>
                <w:sz w:val="22"/>
                <w:szCs w:val="22"/>
                <w:lang w:val="ru-RU"/>
              </w:rPr>
              <w:t>2,2</w:t>
            </w:r>
          </w:p>
        </w:tc>
        <w:tc>
          <w:tcPr>
            <w:tcW w:w="709" w:type="dxa"/>
            <w:noWrap/>
          </w:tcPr>
          <w:p w14:paraId="42278FB0" w14:textId="77777777" w:rsidR="00A705AA" w:rsidRPr="005C2996" w:rsidRDefault="00D5366D" w:rsidP="00140800">
            <w:pPr>
              <w:jc w:val="center"/>
              <w:rPr>
                <w:color w:val="000000"/>
                <w:sz w:val="22"/>
                <w:szCs w:val="22"/>
                <w:lang w:val="ru-RU"/>
              </w:rPr>
            </w:pPr>
            <w:r w:rsidRPr="005C2996">
              <w:rPr>
                <w:color w:val="000000"/>
                <w:sz w:val="22"/>
                <w:szCs w:val="22"/>
                <w:lang w:val="ru-RU"/>
              </w:rPr>
              <w:t>4,0</w:t>
            </w:r>
          </w:p>
        </w:tc>
      </w:tr>
      <w:tr w:rsidR="00140800" w:rsidRPr="006C0A32" w14:paraId="43FEE7F0" w14:textId="77777777" w:rsidTr="005C2996">
        <w:trPr>
          <w:trHeight w:val="71"/>
        </w:trPr>
        <w:tc>
          <w:tcPr>
            <w:tcW w:w="532" w:type="dxa"/>
            <w:noWrap/>
            <w:hideMark/>
          </w:tcPr>
          <w:p w14:paraId="21C4BCFE" w14:textId="233613B3" w:rsidR="00A705AA" w:rsidRPr="005C2996" w:rsidRDefault="00D5366D" w:rsidP="0049547A">
            <w:pPr>
              <w:jc w:val="center"/>
              <w:rPr>
                <w:color w:val="000000"/>
                <w:sz w:val="22"/>
                <w:szCs w:val="22"/>
                <w:lang w:val="ru-RU"/>
              </w:rPr>
            </w:pPr>
            <w:r w:rsidRPr="005C2996">
              <w:rPr>
                <w:color w:val="000000"/>
                <w:sz w:val="22"/>
                <w:szCs w:val="22"/>
                <w:lang w:val="ru-RU"/>
              </w:rPr>
              <w:t>9</w:t>
            </w:r>
            <w:r w:rsidR="0049547A" w:rsidRPr="005C2996">
              <w:rPr>
                <w:color w:val="000000"/>
                <w:sz w:val="22"/>
                <w:szCs w:val="22"/>
                <w:lang w:val="ru-RU"/>
              </w:rPr>
              <w:t>.</w:t>
            </w:r>
          </w:p>
        </w:tc>
        <w:tc>
          <w:tcPr>
            <w:tcW w:w="4394" w:type="dxa"/>
            <w:vAlign w:val="center"/>
            <w:hideMark/>
          </w:tcPr>
          <w:p w14:paraId="1393239C" w14:textId="77777777" w:rsidR="00A705AA" w:rsidRPr="005C2996" w:rsidRDefault="00D5366D" w:rsidP="0049547A">
            <w:pPr>
              <w:jc w:val="both"/>
              <w:rPr>
                <w:sz w:val="22"/>
                <w:szCs w:val="22"/>
                <w:lang w:val="ru-RU"/>
              </w:rPr>
            </w:pPr>
            <w:r w:rsidRPr="005C2996">
              <w:rPr>
                <w:sz w:val="22"/>
                <w:szCs w:val="22"/>
                <w:lang w:val="ru-RU"/>
              </w:rPr>
              <w:t>Самая высокая среднемесячная температура</w:t>
            </w:r>
          </w:p>
        </w:tc>
        <w:tc>
          <w:tcPr>
            <w:tcW w:w="1134" w:type="dxa"/>
            <w:hideMark/>
          </w:tcPr>
          <w:p w14:paraId="0EC9DF28" w14:textId="77777777" w:rsidR="00A705AA" w:rsidRPr="005C2996" w:rsidRDefault="00D5366D" w:rsidP="00140800">
            <w:pPr>
              <w:jc w:val="center"/>
              <w:rPr>
                <w:rFonts w:eastAsia="Calibri"/>
                <w:sz w:val="22"/>
                <w:szCs w:val="22"/>
                <w:lang w:val="ru-RU"/>
              </w:rPr>
            </w:pPr>
            <w:r w:rsidRPr="005C2996">
              <w:rPr>
                <w:color w:val="000000"/>
                <w:sz w:val="22"/>
                <w:szCs w:val="22"/>
                <w:lang w:val="ru-RU"/>
              </w:rPr>
              <w:sym w:font="Symbol" w:char="F0B0"/>
            </w:r>
            <w:r w:rsidRPr="005C2996">
              <w:rPr>
                <w:color w:val="000000"/>
                <w:sz w:val="22"/>
                <w:szCs w:val="22"/>
                <w:lang w:val="ru-RU"/>
              </w:rPr>
              <w:t>C</w:t>
            </w:r>
          </w:p>
        </w:tc>
        <w:tc>
          <w:tcPr>
            <w:tcW w:w="709" w:type="dxa"/>
            <w:noWrap/>
          </w:tcPr>
          <w:p w14:paraId="7182BFF2" w14:textId="77777777" w:rsidR="00A705AA" w:rsidRPr="005C2996" w:rsidRDefault="00D5366D" w:rsidP="00140800">
            <w:pPr>
              <w:jc w:val="center"/>
              <w:rPr>
                <w:color w:val="000000"/>
                <w:sz w:val="22"/>
                <w:szCs w:val="22"/>
                <w:lang w:val="ru-RU"/>
              </w:rPr>
            </w:pPr>
            <w:r w:rsidRPr="005C2996">
              <w:rPr>
                <w:color w:val="000000"/>
                <w:sz w:val="22"/>
                <w:szCs w:val="22"/>
                <w:lang w:val="ru-RU"/>
              </w:rPr>
              <w:t>21,7</w:t>
            </w:r>
          </w:p>
        </w:tc>
        <w:tc>
          <w:tcPr>
            <w:tcW w:w="709" w:type="dxa"/>
            <w:noWrap/>
          </w:tcPr>
          <w:p w14:paraId="400A8C84" w14:textId="77777777" w:rsidR="00A705AA" w:rsidRPr="005C2996" w:rsidRDefault="00D5366D" w:rsidP="00140800">
            <w:pPr>
              <w:jc w:val="center"/>
              <w:rPr>
                <w:color w:val="000000"/>
                <w:sz w:val="22"/>
                <w:szCs w:val="22"/>
                <w:lang w:val="ru-RU"/>
              </w:rPr>
            </w:pPr>
            <w:r w:rsidRPr="005C2996">
              <w:rPr>
                <w:color w:val="000000"/>
                <w:sz w:val="22"/>
                <w:szCs w:val="22"/>
                <w:lang w:val="ru-RU"/>
              </w:rPr>
              <w:t>21,9</w:t>
            </w:r>
          </w:p>
        </w:tc>
        <w:tc>
          <w:tcPr>
            <w:tcW w:w="708" w:type="dxa"/>
            <w:noWrap/>
          </w:tcPr>
          <w:p w14:paraId="6FBD897A" w14:textId="77777777" w:rsidR="00A705AA" w:rsidRPr="005C2996" w:rsidRDefault="00D5366D" w:rsidP="00140800">
            <w:pPr>
              <w:jc w:val="center"/>
              <w:rPr>
                <w:color w:val="000000"/>
                <w:sz w:val="22"/>
                <w:szCs w:val="22"/>
              </w:rPr>
            </w:pPr>
            <w:r w:rsidRPr="005C2996">
              <w:rPr>
                <w:color w:val="000000"/>
                <w:sz w:val="22"/>
                <w:szCs w:val="22"/>
                <w:lang w:val="ru-RU"/>
              </w:rPr>
              <w:t>24,9</w:t>
            </w:r>
          </w:p>
        </w:tc>
        <w:tc>
          <w:tcPr>
            <w:tcW w:w="709" w:type="dxa"/>
            <w:noWrap/>
          </w:tcPr>
          <w:p w14:paraId="5550123E" w14:textId="77777777" w:rsidR="00A705AA" w:rsidRPr="005C2996" w:rsidRDefault="00D5366D" w:rsidP="00140800">
            <w:pPr>
              <w:jc w:val="center"/>
              <w:rPr>
                <w:color w:val="000000"/>
                <w:sz w:val="22"/>
                <w:szCs w:val="22"/>
                <w:lang w:val="ru-RU"/>
              </w:rPr>
            </w:pPr>
            <w:r w:rsidRPr="005C2996">
              <w:rPr>
                <w:color w:val="000000"/>
                <w:sz w:val="22"/>
                <w:szCs w:val="22"/>
                <w:lang w:val="ru-RU"/>
              </w:rPr>
              <w:t>21,8</w:t>
            </w:r>
          </w:p>
        </w:tc>
        <w:tc>
          <w:tcPr>
            <w:tcW w:w="709" w:type="dxa"/>
            <w:noWrap/>
          </w:tcPr>
          <w:p w14:paraId="7BD8B75A" w14:textId="77777777" w:rsidR="00A705AA" w:rsidRPr="005C2996" w:rsidRDefault="00D5366D" w:rsidP="00140800">
            <w:pPr>
              <w:jc w:val="center"/>
              <w:rPr>
                <w:color w:val="000000"/>
                <w:sz w:val="22"/>
                <w:szCs w:val="22"/>
                <w:lang w:val="ru-RU"/>
              </w:rPr>
            </w:pPr>
            <w:r w:rsidRPr="005C2996">
              <w:rPr>
                <w:color w:val="000000"/>
                <w:sz w:val="22"/>
                <w:szCs w:val="22"/>
                <w:lang w:val="ru-RU"/>
              </w:rPr>
              <w:t>21,8</w:t>
            </w:r>
          </w:p>
        </w:tc>
      </w:tr>
      <w:tr w:rsidR="00140800" w:rsidRPr="006C0A32" w14:paraId="69089A50" w14:textId="77777777" w:rsidTr="005C2996">
        <w:trPr>
          <w:trHeight w:val="248"/>
        </w:trPr>
        <w:tc>
          <w:tcPr>
            <w:tcW w:w="532" w:type="dxa"/>
            <w:noWrap/>
            <w:hideMark/>
          </w:tcPr>
          <w:p w14:paraId="2514BFED" w14:textId="6C9E858D" w:rsidR="00A705AA" w:rsidRPr="005C2996" w:rsidRDefault="00D5366D" w:rsidP="0049547A">
            <w:pPr>
              <w:jc w:val="center"/>
              <w:rPr>
                <w:color w:val="000000"/>
                <w:sz w:val="22"/>
                <w:szCs w:val="22"/>
                <w:lang w:val="ru-RU"/>
              </w:rPr>
            </w:pPr>
            <w:r w:rsidRPr="005C2996">
              <w:rPr>
                <w:color w:val="000000"/>
                <w:sz w:val="22"/>
                <w:szCs w:val="22"/>
                <w:lang w:val="ru-RU"/>
              </w:rPr>
              <w:t>10</w:t>
            </w:r>
            <w:r w:rsidR="0049547A" w:rsidRPr="005C2996">
              <w:rPr>
                <w:color w:val="000000"/>
                <w:sz w:val="22"/>
                <w:szCs w:val="22"/>
                <w:lang w:val="ru-RU"/>
              </w:rPr>
              <w:t>.</w:t>
            </w:r>
          </w:p>
        </w:tc>
        <w:tc>
          <w:tcPr>
            <w:tcW w:w="4394" w:type="dxa"/>
            <w:vAlign w:val="center"/>
            <w:hideMark/>
          </w:tcPr>
          <w:p w14:paraId="2813A37E" w14:textId="77777777" w:rsidR="00A705AA" w:rsidRPr="005C2996" w:rsidRDefault="00D5366D" w:rsidP="0049547A">
            <w:pPr>
              <w:jc w:val="both"/>
              <w:rPr>
                <w:color w:val="000000"/>
                <w:sz w:val="22"/>
                <w:szCs w:val="22"/>
                <w:lang w:val="ru-RU"/>
              </w:rPr>
            </w:pPr>
            <w:r w:rsidRPr="005C2996">
              <w:rPr>
                <w:color w:val="000000"/>
                <w:sz w:val="22"/>
                <w:szCs w:val="22"/>
                <w:lang w:val="ru-RU"/>
              </w:rPr>
              <w:t xml:space="preserve">Самая низкая </w:t>
            </w:r>
            <w:r w:rsidRPr="005C2996">
              <w:rPr>
                <w:color w:val="000000"/>
                <w:sz w:val="22"/>
                <w:szCs w:val="22"/>
                <w:lang w:val="ru-RU"/>
              </w:rPr>
              <w:t>среднемесячная температура</w:t>
            </w:r>
          </w:p>
        </w:tc>
        <w:tc>
          <w:tcPr>
            <w:tcW w:w="1134" w:type="dxa"/>
            <w:hideMark/>
          </w:tcPr>
          <w:p w14:paraId="1473DBB0" w14:textId="77777777" w:rsidR="00A705AA" w:rsidRPr="005C2996" w:rsidRDefault="00D5366D" w:rsidP="00140800">
            <w:pPr>
              <w:jc w:val="center"/>
              <w:rPr>
                <w:rFonts w:eastAsia="Calibri"/>
                <w:sz w:val="22"/>
                <w:szCs w:val="22"/>
                <w:lang w:val="ru-RU"/>
              </w:rPr>
            </w:pPr>
            <w:r w:rsidRPr="005C2996">
              <w:rPr>
                <w:color w:val="000000"/>
                <w:sz w:val="22"/>
                <w:szCs w:val="22"/>
                <w:lang w:val="ru-RU"/>
              </w:rPr>
              <w:sym w:font="Symbol" w:char="F0B0"/>
            </w:r>
            <w:r w:rsidRPr="005C2996">
              <w:rPr>
                <w:color w:val="000000"/>
                <w:sz w:val="22"/>
                <w:szCs w:val="22"/>
                <w:lang w:val="ru-RU"/>
              </w:rPr>
              <w:t>C</w:t>
            </w:r>
          </w:p>
        </w:tc>
        <w:tc>
          <w:tcPr>
            <w:tcW w:w="709" w:type="dxa"/>
            <w:noWrap/>
          </w:tcPr>
          <w:p w14:paraId="3BBFAA48" w14:textId="77777777" w:rsidR="00A705AA" w:rsidRPr="005C2996" w:rsidRDefault="00D5366D" w:rsidP="00140800">
            <w:pPr>
              <w:jc w:val="center"/>
              <w:rPr>
                <w:color w:val="000000"/>
                <w:sz w:val="22"/>
                <w:szCs w:val="22"/>
                <w:lang w:val="ru-RU"/>
              </w:rPr>
            </w:pPr>
            <w:r w:rsidRPr="005C2996">
              <w:rPr>
                <w:color w:val="000000"/>
                <w:sz w:val="22"/>
                <w:szCs w:val="22"/>
                <w:lang w:val="ru-RU"/>
              </w:rPr>
              <w:t>-16,0</w:t>
            </w:r>
          </w:p>
        </w:tc>
        <w:tc>
          <w:tcPr>
            <w:tcW w:w="709" w:type="dxa"/>
            <w:noWrap/>
          </w:tcPr>
          <w:p w14:paraId="42F4609A" w14:textId="77777777" w:rsidR="00A705AA" w:rsidRPr="005C2996" w:rsidRDefault="00D5366D" w:rsidP="00140800">
            <w:pPr>
              <w:jc w:val="center"/>
              <w:rPr>
                <w:color w:val="000000"/>
                <w:sz w:val="22"/>
                <w:szCs w:val="22"/>
                <w:lang w:val="ru-RU"/>
              </w:rPr>
            </w:pPr>
            <w:r w:rsidRPr="005C2996">
              <w:rPr>
                <w:color w:val="000000"/>
                <w:sz w:val="22"/>
                <w:szCs w:val="22"/>
                <w:lang w:val="ru-RU"/>
              </w:rPr>
              <w:t>-15,3</w:t>
            </w:r>
          </w:p>
        </w:tc>
        <w:tc>
          <w:tcPr>
            <w:tcW w:w="708" w:type="dxa"/>
            <w:noWrap/>
          </w:tcPr>
          <w:p w14:paraId="342AC29F" w14:textId="77777777" w:rsidR="00A705AA" w:rsidRPr="005C2996" w:rsidRDefault="00D5366D" w:rsidP="00140800">
            <w:pPr>
              <w:jc w:val="center"/>
              <w:rPr>
                <w:color w:val="000000"/>
                <w:sz w:val="22"/>
                <w:szCs w:val="22"/>
              </w:rPr>
            </w:pPr>
            <w:r w:rsidRPr="005C2996">
              <w:rPr>
                <w:color w:val="000000"/>
                <w:sz w:val="22"/>
                <w:szCs w:val="22"/>
                <w:lang w:val="ru-RU"/>
              </w:rPr>
              <w:t>-14,0</w:t>
            </w:r>
          </w:p>
        </w:tc>
        <w:tc>
          <w:tcPr>
            <w:tcW w:w="709" w:type="dxa"/>
            <w:noWrap/>
          </w:tcPr>
          <w:p w14:paraId="67791CF5" w14:textId="77777777" w:rsidR="00A705AA" w:rsidRPr="005C2996" w:rsidRDefault="00D5366D" w:rsidP="00140800">
            <w:pPr>
              <w:jc w:val="center"/>
              <w:rPr>
                <w:color w:val="000000"/>
                <w:sz w:val="22"/>
                <w:szCs w:val="22"/>
                <w:lang w:val="ru-RU"/>
              </w:rPr>
            </w:pPr>
            <w:r w:rsidRPr="005C2996">
              <w:rPr>
                <w:color w:val="000000"/>
                <w:sz w:val="22"/>
                <w:szCs w:val="22"/>
                <w:lang w:val="ru-RU"/>
              </w:rPr>
              <w:t>-13,5</w:t>
            </w:r>
          </w:p>
        </w:tc>
        <w:tc>
          <w:tcPr>
            <w:tcW w:w="709" w:type="dxa"/>
            <w:noWrap/>
          </w:tcPr>
          <w:p w14:paraId="2C58E2FC" w14:textId="77777777" w:rsidR="00A705AA" w:rsidRPr="005C2996" w:rsidRDefault="00D5366D" w:rsidP="00140800">
            <w:pPr>
              <w:jc w:val="center"/>
              <w:rPr>
                <w:color w:val="000000"/>
                <w:sz w:val="22"/>
                <w:szCs w:val="22"/>
                <w:lang w:val="ru-RU"/>
              </w:rPr>
            </w:pPr>
            <w:r w:rsidRPr="005C2996">
              <w:rPr>
                <w:color w:val="000000"/>
                <w:sz w:val="22"/>
                <w:szCs w:val="22"/>
                <w:lang w:val="ru-RU"/>
              </w:rPr>
              <w:t>-9,4</w:t>
            </w:r>
          </w:p>
        </w:tc>
      </w:tr>
      <w:tr w:rsidR="00FC7945" w:rsidRPr="006C0A32" w14:paraId="5C352307" w14:textId="77777777" w:rsidTr="005C2996">
        <w:trPr>
          <w:trHeight w:val="70"/>
        </w:trPr>
        <w:tc>
          <w:tcPr>
            <w:tcW w:w="9604" w:type="dxa"/>
            <w:gridSpan w:val="8"/>
            <w:noWrap/>
            <w:vAlign w:val="center"/>
            <w:hideMark/>
          </w:tcPr>
          <w:p w14:paraId="0A14D4D2" w14:textId="77777777" w:rsidR="00A705AA" w:rsidRPr="005C2996" w:rsidRDefault="00D5366D" w:rsidP="0049547A">
            <w:pPr>
              <w:jc w:val="center"/>
              <w:rPr>
                <w:b/>
                <w:color w:val="000000"/>
                <w:sz w:val="22"/>
                <w:szCs w:val="22"/>
                <w:lang w:val="ru-RU"/>
              </w:rPr>
            </w:pPr>
            <w:r w:rsidRPr="005C2996">
              <w:rPr>
                <w:b/>
                <w:bCs/>
                <w:color w:val="000000"/>
                <w:sz w:val="22"/>
                <w:szCs w:val="22"/>
                <w:lang w:val="ru-RU"/>
              </w:rPr>
              <w:t xml:space="preserve">город </w:t>
            </w:r>
            <w:r w:rsidRPr="005C2996">
              <w:rPr>
                <w:b/>
                <w:bCs/>
                <w:iCs/>
                <w:color w:val="000000"/>
                <w:sz w:val="22"/>
                <w:szCs w:val="22"/>
                <w:lang w:val="ru-RU"/>
              </w:rPr>
              <w:t>Алматы</w:t>
            </w:r>
          </w:p>
        </w:tc>
      </w:tr>
      <w:tr w:rsidR="00FC7945" w:rsidRPr="006C0A32" w14:paraId="5F431940" w14:textId="77777777" w:rsidTr="005C2996">
        <w:trPr>
          <w:trHeight w:val="451"/>
        </w:trPr>
        <w:tc>
          <w:tcPr>
            <w:tcW w:w="532" w:type="dxa"/>
            <w:noWrap/>
            <w:hideMark/>
          </w:tcPr>
          <w:p w14:paraId="7D8D99DB" w14:textId="422C555D" w:rsidR="00A705AA" w:rsidRPr="005C2996" w:rsidRDefault="00D5366D" w:rsidP="0049547A">
            <w:pPr>
              <w:jc w:val="center"/>
              <w:rPr>
                <w:color w:val="000000"/>
                <w:sz w:val="22"/>
                <w:szCs w:val="22"/>
                <w:lang w:val="ru-RU"/>
              </w:rPr>
            </w:pPr>
            <w:r w:rsidRPr="005C2996">
              <w:rPr>
                <w:color w:val="000000"/>
                <w:sz w:val="22"/>
                <w:szCs w:val="22"/>
                <w:lang w:val="ru-RU"/>
              </w:rPr>
              <w:t>11</w:t>
            </w:r>
            <w:r w:rsidR="0049547A" w:rsidRPr="005C2996">
              <w:rPr>
                <w:color w:val="000000"/>
                <w:sz w:val="22"/>
                <w:szCs w:val="22"/>
                <w:lang w:val="ru-RU"/>
              </w:rPr>
              <w:t>.</w:t>
            </w:r>
          </w:p>
        </w:tc>
        <w:tc>
          <w:tcPr>
            <w:tcW w:w="4394" w:type="dxa"/>
            <w:hideMark/>
          </w:tcPr>
          <w:p w14:paraId="3C54705A" w14:textId="77777777" w:rsidR="00A705AA" w:rsidRPr="005C2996" w:rsidRDefault="00D5366D" w:rsidP="0049547A">
            <w:pPr>
              <w:jc w:val="both"/>
              <w:rPr>
                <w:sz w:val="22"/>
                <w:szCs w:val="22"/>
                <w:lang w:val="ru-RU"/>
              </w:rPr>
            </w:pPr>
            <w:r w:rsidRPr="005C2996">
              <w:rPr>
                <w:sz w:val="22"/>
                <w:szCs w:val="22"/>
                <w:lang w:val="ru-RU"/>
              </w:rPr>
              <w:t>Средняя многолетняя среднегодовая температура за период 1961–1990 гг.</w:t>
            </w:r>
          </w:p>
        </w:tc>
        <w:tc>
          <w:tcPr>
            <w:tcW w:w="1134" w:type="dxa"/>
            <w:hideMark/>
          </w:tcPr>
          <w:p w14:paraId="0E670809" w14:textId="77777777" w:rsidR="00A705AA" w:rsidRPr="005C2996" w:rsidRDefault="00D5366D" w:rsidP="0049547A">
            <w:pPr>
              <w:jc w:val="center"/>
              <w:rPr>
                <w:color w:val="000000"/>
                <w:sz w:val="22"/>
                <w:szCs w:val="22"/>
                <w:lang w:val="ru-RU"/>
              </w:rPr>
            </w:pPr>
            <w:r w:rsidRPr="005C2996">
              <w:rPr>
                <w:color w:val="000000"/>
                <w:sz w:val="22"/>
                <w:szCs w:val="22"/>
                <w:lang w:val="ru-RU"/>
              </w:rPr>
              <w:sym w:font="Symbol" w:char="F0B0"/>
            </w:r>
            <w:r w:rsidRPr="005C2996">
              <w:rPr>
                <w:color w:val="000000"/>
                <w:sz w:val="22"/>
                <w:szCs w:val="22"/>
                <w:lang w:val="ru-RU"/>
              </w:rPr>
              <w:t>C</w:t>
            </w:r>
          </w:p>
        </w:tc>
        <w:tc>
          <w:tcPr>
            <w:tcW w:w="3544" w:type="dxa"/>
            <w:gridSpan w:val="5"/>
            <w:hideMark/>
          </w:tcPr>
          <w:p w14:paraId="21AC04DB" w14:textId="77777777" w:rsidR="00A705AA" w:rsidRPr="005C2996" w:rsidRDefault="00D5366D" w:rsidP="0049547A">
            <w:pPr>
              <w:jc w:val="center"/>
              <w:rPr>
                <w:color w:val="000000"/>
                <w:sz w:val="22"/>
                <w:szCs w:val="22"/>
                <w:lang w:val="ru-RU"/>
              </w:rPr>
            </w:pPr>
            <w:r w:rsidRPr="005C2996">
              <w:rPr>
                <w:color w:val="000000"/>
                <w:sz w:val="22"/>
                <w:szCs w:val="22"/>
                <w:lang w:val="ru-RU"/>
              </w:rPr>
              <w:t>9,1</w:t>
            </w:r>
          </w:p>
        </w:tc>
      </w:tr>
      <w:tr w:rsidR="00140800" w:rsidRPr="006C0A32" w14:paraId="2C03BA80" w14:textId="77777777" w:rsidTr="005C2996">
        <w:trPr>
          <w:trHeight w:val="216"/>
        </w:trPr>
        <w:tc>
          <w:tcPr>
            <w:tcW w:w="532" w:type="dxa"/>
            <w:noWrap/>
            <w:hideMark/>
          </w:tcPr>
          <w:p w14:paraId="2C2CA855" w14:textId="39D395B8" w:rsidR="00A705AA" w:rsidRPr="005C2996" w:rsidRDefault="00D5366D" w:rsidP="0049547A">
            <w:pPr>
              <w:jc w:val="center"/>
              <w:rPr>
                <w:color w:val="000000"/>
                <w:sz w:val="22"/>
                <w:szCs w:val="22"/>
                <w:lang w:val="ru-RU"/>
              </w:rPr>
            </w:pPr>
            <w:r w:rsidRPr="005C2996">
              <w:rPr>
                <w:color w:val="000000"/>
                <w:sz w:val="22"/>
                <w:szCs w:val="22"/>
                <w:lang w:val="ru-RU"/>
              </w:rPr>
              <w:t>12</w:t>
            </w:r>
            <w:r w:rsidR="0049547A" w:rsidRPr="005C2996">
              <w:rPr>
                <w:color w:val="000000"/>
                <w:sz w:val="22"/>
                <w:szCs w:val="22"/>
                <w:lang w:val="ru-RU"/>
              </w:rPr>
              <w:t>.</w:t>
            </w:r>
          </w:p>
        </w:tc>
        <w:tc>
          <w:tcPr>
            <w:tcW w:w="4394" w:type="dxa"/>
            <w:hideMark/>
          </w:tcPr>
          <w:p w14:paraId="484296ED" w14:textId="77777777" w:rsidR="00A705AA" w:rsidRPr="005C2996" w:rsidRDefault="00D5366D" w:rsidP="0049547A">
            <w:pPr>
              <w:jc w:val="both"/>
              <w:rPr>
                <w:color w:val="000000"/>
                <w:sz w:val="22"/>
                <w:szCs w:val="22"/>
                <w:lang w:val="ru-RU"/>
              </w:rPr>
            </w:pPr>
            <w:r w:rsidRPr="005C2996">
              <w:rPr>
                <w:color w:val="000000"/>
                <w:sz w:val="22"/>
                <w:szCs w:val="22"/>
                <w:lang w:val="ru-RU"/>
              </w:rPr>
              <w:t>Среднегодовая температура</w:t>
            </w:r>
          </w:p>
        </w:tc>
        <w:tc>
          <w:tcPr>
            <w:tcW w:w="1134" w:type="dxa"/>
            <w:hideMark/>
          </w:tcPr>
          <w:p w14:paraId="3DA4D7F7" w14:textId="77777777" w:rsidR="00A705AA" w:rsidRPr="005C2996" w:rsidRDefault="00D5366D" w:rsidP="0049547A">
            <w:pPr>
              <w:jc w:val="center"/>
              <w:rPr>
                <w:rFonts w:eastAsia="Calibri"/>
                <w:sz w:val="22"/>
                <w:szCs w:val="22"/>
                <w:lang w:val="ru-RU"/>
              </w:rPr>
            </w:pPr>
            <w:r w:rsidRPr="005C2996">
              <w:rPr>
                <w:color w:val="000000"/>
                <w:sz w:val="22"/>
                <w:szCs w:val="22"/>
                <w:lang w:val="ru-RU"/>
              </w:rPr>
              <w:sym w:font="Symbol" w:char="F0B0"/>
            </w:r>
            <w:r w:rsidRPr="005C2996">
              <w:rPr>
                <w:color w:val="000000"/>
                <w:sz w:val="22"/>
                <w:szCs w:val="22"/>
                <w:lang w:val="ru-RU"/>
              </w:rPr>
              <w:t>C</w:t>
            </w:r>
          </w:p>
        </w:tc>
        <w:tc>
          <w:tcPr>
            <w:tcW w:w="709" w:type="dxa"/>
            <w:noWrap/>
          </w:tcPr>
          <w:p w14:paraId="77FDFEB6" w14:textId="77777777" w:rsidR="00A705AA" w:rsidRPr="005C2996" w:rsidRDefault="00D5366D" w:rsidP="0049547A">
            <w:pPr>
              <w:jc w:val="center"/>
              <w:rPr>
                <w:color w:val="000000"/>
                <w:sz w:val="22"/>
                <w:szCs w:val="22"/>
                <w:lang w:val="ru-RU"/>
              </w:rPr>
            </w:pPr>
            <w:r w:rsidRPr="005C2996">
              <w:rPr>
                <w:color w:val="000000"/>
                <w:sz w:val="22"/>
                <w:szCs w:val="22"/>
                <w:lang w:val="ru-RU"/>
              </w:rPr>
              <w:t>11,5</w:t>
            </w:r>
          </w:p>
        </w:tc>
        <w:tc>
          <w:tcPr>
            <w:tcW w:w="709" w:type="dxa"/>
            <w:noWrap/>
          </w:tcPr>
          <w:p w14:paraId="6621801B" w14:textId="77777777" w:rsidR="00A705AA" w:rsidRPr="005C2996" w:rsidRDefault="00D5366D" w:rsidP="0049547A">
            <w:pPr>
              <w:jc w:val="center"/>
              <w:rPr>
                <w:color w:val="000000"/>
                <w:sz w:val="22"/>
                <w:szCs w:val="22"/>
                <w:lang w:val="ru-RU"/>
              </w:rPr>
            </w:pPr>
            <w:r w:rsidRPr="005C2996">
              <w:rPr>
                <w:color w:val="000000"/>
                <w:sz w:val="22"/>
                <w:szCs w:val="22"/>
                <w:lang w:val="ru-RU"/>
              </w:rPr>
              <w:t>12,0</w:t>
            </w:r>
          </w:p>
        </w:tc>
        <w:tc>
          <w:tcPr>
            <w:tcW w:w="708" w:type="dxa"/>
            <w:noWrap/>
          </w:tcPr>
          <w:p w14:paraId="2E3C6C8B" w14:textId="77777777" w:rsidR="00A705AA" w:rsidRPr="005C2996" w:rsidRDefault="00D5366D" w:rsidP="0049547A">
            <w:pPr>
              <w:jc w:val="center"/>
              <w:rPr>
                <w:color w:val="000000"/>
                <w:sz w:val="22"/>
                <w:szCs w:val="22"/>
              </w:rPr>
            </w:pPr>
            <w:r w:rsidRPr="005C2996">
              <w:rPr>
                <w:color w:val="000000"/>
                <w:sz w:val="22"/>
                <w:szCs w:val="22"/>
                <w:lang w:val="ru-RU"/>
              </w:rPr>
              <w:t>12,0</w:t>
            </w:r>
          </w:p>
        </w:tc>
        <w:tc>
          <w:tcPr>
            <w:tcW w:w="709" w:type="dxa"/>
            <w:noWrap/>
          </w:tcPr>
          <w:p w14:paraId="5F1CD714" w14:textId="77777777" w:rsidR="00A705AA" w:rsidRPr="005C2996" w:rsidRDefault="00D5366D" w:rsidP="0049547A">
            <w:pPr>
              <w:jc w:val="center"/>
              <w:rPr>
                <w:color w:val="000000"/>
                <w:sz w:val="22"/>
                <w:szCs w:val="22"/>
                <w:lang w:val="ru-RU"/>
              </w:rPr>
            </w:pPr>
            <w:r w:rsidRPr="005C2996">
              <w:rPr>
                <w:color w:val="000000"/>
                <w:sz w:val="22"/>
                <w:szCs w:val="22"/>
                <w:lang w:val="ru-RU"/>
              </w:rPr>
              <w:t>11</w:t>
            </w:r>
            <w:r w:rsidRPr="005C2996">
              <w:rPr>
                <w:color w:val="000000"/>
                <w:sz w:val="22"/>
                <w:szCs w:val="22"/>
                <w:lang w:val="kk-KZ"/>
              </w:rPr>
              <w:t>,</w:t>
            </w:r>
            <w:r w:rsidRPr="005C2996">
              <w:rPr>
                <w:color w:val="000000"/>
                <w:sz w:val="22"/>
                <w:szCs w:val="22"/>
                <w:lang w:val="ru-RU"/>
              </w:rPr>
              <w:t>4</w:t>
            </w:r>
          </w:p>
        </w:tc>
        <w:tc>
          <w:tcPr>
            <w:tcW w:w="709" w:type="dxa"/>
            <w:noWrap/>
          </w:tcPr>
          <w:p w14:paraId="7073F826" w14:textId="77777777" w:rsidR="00A705AA" w:rsidRPr="005C2996" w:rsidRDefault="00D5366D" w:rsidP="0049547A">
            <w:pPr>
              <w:jc w:val="center"/>
              <w:rPr>
                <w:color w:val="000000"/>
                <w:sz w:val="22"/>
                <w:szCs w:val="22"/>
                <w:lang w:val="ru-RU"/>
              </w:rPr>
            </w:pPr>
            <w:r w:rsidRPr="005C2996">
              <w:rPr>
                <w:color w:val="000000"/>
                <w:sz w:val="22"/>
                <w:szCs w:val="22"/>
                <w:lang w:val="ru-RU"/>
              </w:rPr>
              <w:t>12,8</w:t>
            </w:r>
          </w:p>
        </w:tc>
      </w:tr>
      <w:tr w:rsidR="00140800" w:rsidRPr="006C0A32" w14:paraId="0EC4D13F" w14:textId="77777777" w:rsidTr="005C2996">
        <w:trPr>
          <w:trHeight w:val="504"/>
        </w:trPr>
        <w:tc>
          <w:tcPr>
            <w:tcW w:w="532" w:type="dxa"/>
            <w:noWrap/>
            <w:hideMark/>
          </w:tcPr>
          <w:p w14:paraId="26167B2C" w14:textId="052391E2" w:rsidR="00A705AA" w:rsidRPr="005C2996" w:rsidRDefault="00D5366D" w:rsidP="0049547A">
            <w:pPr>
              <w:jc w:val="center"/>
              <w:rPr>
                <w:color w:val="000000"/>
                <w:sz w:val="22"/>
                <w:szCs w:val="22"/>
                <w:lang w:val="ru-RU"/>
              </w:rPr>
            </w:pPr>
            <w:r w:rsidRPr="005C2996">
              <w:rPr>
                <w:color w:val="000000"/>
                <w:sz w:val="22"/>
                <w:szCs w:val="22"/>
                <w:lang w:val="ru-RU"/>
              </w:rPr>
              <w:t>13</w:t>
            </w:r>
            <w:r w:rsidR="0049547A" w:rsidRPr="005C2996">
              <w:rPr>
                <w:color w:val="000000"/>
                <w:sz w:val="22"/>
                <w:szCs w:val="22"/>
                <w:lang w:val="ru-RU"/>
              </w:rPr>
              <w:t>.</w:t>
            </w:r>
          </w:p>
        </w:tc>
        <w:tc>
          <w:tcPr>
            <w:tcW w:w="4394" w:type="dxa"/>
            <w:hideMark/>
          </w:tcPr>
          <w:p w14:paraId="47800314" w14:textId="77777777" w:rsidR="00A705AA" w:rsidRPr="005C2996" w:rsidRDefault="00D5366D" w:rsidP="0049547A">
            <w:pPr>
              <w:jc w:val="both"/>
              <w:rPr>
                <w:b/>
                <w:bCs/>
                <w:sz w:val="22"/>
                <w:szCs w:val="22"/>
                <w:lang w:val="ru-RU"/>
              </w:rPr>
            </w:pPr>
            <w:r w:rsidRPr="005C2996">
              <w:rPr>
                <w:sz w:val="22"/>
                <w:szCs w:val="22"/>
                <w:lang w:val="ru-RU"/>
              </w:rPr>
              <w:t xml:space="preserve">Отклонение среднегодовой </w:t>
            </w:r>
            <w:r w:rsidRPr="005C2996">
              <w:rPr>
                <w:sz w:val="22"/>
                <w:szCs w:val="22"/>
                <w:lang w:val="ru-RU"/>
              </w:rPr>
              <w:t>температуры от среднего многолетнего значения за период 1961–1990 гг.</w:t>
            </w:r>
          </w:p>
        </w:tc>
        <w:tc>
          <w:tcPr>
            <w:tcW w:w="1134" w:type="dxa"/>
            <w:hideMark/>
          </w:tcPr>
          <w:p w14:paraId="1502E3AB" w14:textId="77777777" w:rsidR="00A705AA" w:rsidRPr="005C2996" w:rsidRDefault="00D5366D" w:rsidP="0049547A">
            <w:pPr>
              <w:jc w:val="center"/>
              <w:rPr>
                <w:rFonts w:eastAsia="Calibri"/>
                <w:sz w:val="22"/>
                <w:szCs w:val="22"/>
                <w:lang w:val="ru-RU"/>
              </w:rPr>
            </w:pPr>
            <w:r w:rsidRPr="005C2996">
              <w:rPr>
                <w:color w:val="000000"/>
                <w:sz w:val="22"/>
                <w:szCs w:val="22"/>
                <w:lang w:val="ru-RU"/>
              </w:rPr>
              <w:sym w:font="Symbol" w:char="F0B0"/>
            </w:r>
            <w:r w:rsidRPr="005C2996">
              <w:rPr>
                <w:color w:val="000000"/>
                <w:sz w:val="22"/>
                <w:szCs w:val="22"/>
                <w:lang w:val="ru-RU"/>
              </w:rPr>
              <w:t>C</w:t>
            </w:r>
          </w:p>
        </w:tc>
        <w:tc>
          <w:tcPr>
            <w:tcW w:w="709" w:type="dxa"/>
            <w:noWrap/>
          </w:tcPr>
          <w:p w14:paraId="2AE4E2F3" w14:textId="77777777" w:rsidR="00A705AA" w:rsidRPr="005C2996" w:rsidRDefault="00D5366D" w:rsidP="0049547A">
            <w:pPr>
              <w:jc w:val="center"/>
              <w:rPr>
                <w:color w:val="000000"/>
                <w:sz w:val="22"/>
                <w:szCs w:val="22"/>
                <w:lang w:val="ru-RU"/>
              </w:rPr>
            </w:pPr>
            <w:r w:rsidRPr="005C2996">
              <w:rPr>
                <w:color w:val="000000"/>
                <w:sz w:val="22"/>
                <w:szCs w:val="22"/>
                <w:lang w:val="ru-RU"/>
              </w:rPr>
              <w:t>2,4</w:t>
            </w:r>
          </w:p>
        </w:tc>
        <w:tc>
          <w:tcPr>
            <w:tcW w:w="709" w:type="dxa"/>
            <w:noWrap/>
          </w:tcPr>
          <w:p w14:paraId="29E3573A" w14:textId="77777777" w:rsidR="00A705AA" w:rsidRPr="005C2996" w:rsidRDefault="00D5366D" w:rsidP="0049547A">
            <w:pPr>
              <w:jc w:val="center"/>
              <w:rPr>
                <w:color w:val="000000"/>
                <w:sz w:val="22"/>
                <w:szCs w:val="22"/>
                <w:lang w:val="ru-RU"/>
              </w:rPr>
            </w:pPr>
            <w:r w:rsidRPr="005C2996">
              <w:rPr>
                <w:color w:val="000000"/>
                <w:sz w:val="22"/>
                <w:szCs w:val="22"/>
                <w:lang w:val="ru-RU"/>
              </w:rPr>
              <w:t>2,9</w:t>
            </w:r>
          </w:p>
        </w:tc>
        <w:tc>
          <w:tcPr>
            <w:tcW w:w="708" w:type="dxa"/>
            <w:noWrap/>
          </w:tcPr>
          <w:p w14:paraId="11960279" w14:textId="77777777" w:rsidR="00A705AA" w:rsidRPr="005C2996" w:rsidRDefault="00D5366D" w:rsidP="0049547A">
            <w:pPr>
              <w:jc w:val="center"/>
              <w:rPr>
                <w:color w:val="000000"/>
                <w:sz w:val="22"/>
                <w:szCs w:val="22"/>
              </w:rPr>
            </w:pPr>
            <w:r w:rsidRPr="005C2996">
              <w:rPr>
                <w:color w:val="000000"/>
                <w:sz w:val="22"/>
                <w:szCs w:val="22"/>
                <w:lang w:val="ru-RU"/>
              </w:rPr>
              <w:t>2,9</w:t>
            </w:r>
          </w:p>
        </w:tc>
        <w:tc>
          <w:tcPr>
            <w:tcW w:w="709" w:type="dxa"/>
            <w:noWrap/>
          </w:tcPr>
          <w:p w14:paraId="42E98A7D" w14:textId="77777777" w:rsidR="00A705AA" w:rsidRPr="005C2996" w:rsidRDefault="00D5366D" w:rsidP="0049547A">
            <w:pPr>
              <w:jc w:val="center"/>
              <w:rPr>
                <w:color w:val="000000"/>
                <w:sz w:val="22"/>
                <w:szCs w:val="22"/>
                <w:lang w:val="ru-RU"/>
              </w:rPr>
            </w:pPr>
            <w:r w:rsidRPr="005C2996">
              <w:rPr>
                <w:color w:val="000000"/>
                <w:sz w:val="22"/>
                <w:szCs w:val="22"/>
                <w:lang w:val="ru-RU"/>
              </w:rPr>
              <w:t>2,3</w:t>
            </w:r>
          </w:p>
        </w:tc>
        <w:tc>
          <w:tcPr>
            <w:tcW w:w="709" w:type="dxa"/>
            <w:noWrap/>
          </w:tcPr>
          <w:p w14:paraId="1472AF89" w14:textId="77777777" w:rsidR="00A705AA" w:rsidRPr="005C2996" w:rsidRDefault="00D5366D" w:rsidP="0049547A">
            <w:pPr>
              <w:jc w:val="center"/>
              <w:rPr>
                <w:color w:val="000000"/>
                <w:sz w:val="22"/>
                <w:szCs w:val="22"/>
                <w:lang w:val="ru-RU"/>
              </w:rPr>
            </w:pPr>
            <w:r w:rsidRPr="005C2996">
              <w:rPr>
                <w:color w:val="000000"/>
                <w:sz w:val="22"/>
                <w:szCs w:val="22"/>
                <w:lang w:val="ru-RU"/>
              </w:rPr>
              <w:t>3,7</w:t>
            </w:r>
          </w:p>
        </w:tc>
      </w:tr>
      <w:tr w:rsidR="00140800" w:rsidRPr="006C0A32" w14:paraId="6BF96474" w14:textId="77777777" w:rsidTr="005C2996">
        <w:trPr>
          <w:trHeight w:val="56"/>
        </w:trPr>
        <w:tc>
          <w:tcPr>
            <w:tcW w:w="532" w:type="dxa"/>
            <w:noWrap/>
            <w:hideMark/>
          </w:tcPr>
          <w:p w14:paraId="2F9C1363" w14:textId="40A03D01" w:rsidR="00A705AA" w:rsidRPr="005C2996" w:rsidRDefault="00D5366D" w:rsidP="0049547A">
            <w:pPr>
              <w:jc w:val="center"/>
              <w:rPr>
                <w:color w:val="000000"/>
                <w:sz w:val="22"/>
                <w:szCs w:val="22"/>
                <w:lang w:val="ru-RU"/>
              </w:rPr>
            </w:pPr>
            <w:r w:rsidRPr="005C2996">
              <w:rPr>
                <w:color w:val="000000"/>
                <w:sz w:val="22"/>
                <w:szCs w:val="22"/>
                <w:lang w:val="ru-RU"/>
              </w:rPr>
              <w:t>14</w:t>
            </w:r>
            <w:r w:rsidR="0049547A" w:rsidRPr="005C2996">
              <w:rPr>
                <w:color w:val="000000"/>
                <w:sz w:val="22"/>
                <w:szCs w:val="22"/>
                <w:lang w:val="ru-RU"/>
              </w:rPr>
              <w:t>.</w:t>
            </w:r>
          </w:p>
        </w:tc>
        <w:tc>
          <w:tcPr>
            <w:tcW w:w="4394" w:type="dxa"/>
            <w:hideMark/>
          </w:tcPr>
          <w:p w14:paraId="11A08AF8" w14:textId="77777777" w:rsidR="00A705AA" w:rsidRPr="005C2996" w:rsidRDefault="00D5366D" w:rsidP="0049547A">
            <w:pPr>
              <w:jc w:val="both"/>
              <w:rPr>
                <w:sz w:val="22"/>
                <w:szCs w:val="22"/>
                <w:lang w:val="ru-RU"/>
              </w:rPr>
            </w:pPr>
            <w:r w:rsidRPr="005C2996">
              <w:rPr>
                <w:sz w:val="22"/>
                <w:szCs w:val="22"/>
                <w:lang w:val="ru-RU"/>
              </w:rPr>
              <w:t>Самая высокая среднемесячная температура</w:t>
            </w:r>
          </w:p>
        </w:tc>
        <w:tc>
          <w:tcPr>
            <w:tcW w:w="1134" w:type="dxa"/>
            <w:hideMark/>
          </w:tcPr>
          <w:p w14:paraId="570002F1" w14:textId="77777777" w:rsidR="00A705AA" w:rsidRPr="005C2996" w:rsidRDefault="00D5366D" w:rsidP="0049547A">
            <w:pPr>
              <w:jc w:val="center"/>
              <w:rPr>
                <w:rFonts w:eastAsia="Calibri"/>
                <w:sz w:val="22"/>
                <w:szCs w:val="22"/>
                <w:lang w:val="ru-RU"/>
              </w:rPr>
            </w:pPr>
            <w:r w:rsidRPr="005C2996">
              <w:rPr>
                <w:color w:val="000000"/>
                <w:sz w:val="22"/>
                <w:szCs w:val="22"/>
                <w:lang w:val="ru-RU"/>
              </w:rPr>
              <w:sym w:font="Symbol" w:char="F0B0"/>
            </w:r>
            <w:r w:rsidRPr="005C2996">
              <w:rPr>
                <w:color w:val="000000"/>
                <w:sz w:val="22"/>
                <w:szCs w:val="22"/>
                <w:lang w:val="ru-RU"/>
              </w:rPr>
              <w:t>C</w:t>
            </w:r>
          </w:p>
        </w:tc>
        <w:tc>
          <w:tcPr>
            <w:tcW w:w="709" w:type="dxa"/>
            <w:noWrap/>
          </w:tcPr>
          <w:p w14:paraId="367DAFE4" w14:textId="77777777" w:rsidR="00A705AA" w:rsidRPr="005C2996" w:rsidRDefault="00D5366D" w:rsidP="0049547A">
            <w:pPr>
              <w:jc w:val="center"/>
              <w:rPr>
                <w:color w:val="000000"/>
                <w:sz w:val="22"/>
                <w:szCs w:val="22"/>
                <w:lang w:val="ru-RU"/>
              </w:rPr>
            </w:pPr>
            <w:r w:rsidRPr="005C2996">
              <w:rPr>
                <w:color w:val="000000"/>
                <w:sz w:val="22"/>
                <w:szCs w:val="22"/>
                <w:lang w:val="ru-RU"/>
              </w:rPr>
              <w:t>27,2</w:t>
            </w:r>
          </w:p>
        </w:tc>
        <w:tc>
          <w:tcPr>
            <w:tcW w:w="709" w:type="dxa"/>
            <w:noWrap/>
          </w:tcPr>
          <w:p w14:paraId="0ED19D97" w14:textId="77777777" w:rsidR="00A705AA" w:rsidRPr="005C2996" w:rsidRDefault="00D5366D" w:rsidP="0049547A">
            <w:pPr>
              <w:jc w:val="center"/>
              <w:rPr>
                <w:color w:val="000000"/>
                <w:sz w:val="22"/>
                <w:szCs w:val="22"/>
                <w:lang w:val="ru-RU"/>
              </w:rPr>
            </w:pPr>
            <w:r w:rsidRPr="005C2996">
              <w:rPr>
                <w:color w:val="000000"/>
                <w:sz w:val="22"/>
                <w:szCs w:val="22"/>
                <w:lang w:val="ru-RU"/>
              </w:rPr>
              <w:t>26,4</w:t>
            </w:r>
          </w:p>
        </w:tc>
        <w:tc>
          <w:tcPr>
            <w:tcW w:w="708" w:type="dxa"/>
            <w:noWrap/>
          </w:tcPr>
          <w:p w14:paraId="1A976294" w14:textId="77777777" w:rsidR="00A705AA" w:rsidRPr="005C2996" w:rsidRDefault="00D5366D" w:rsidP="0049547A">
            <w:pPr>
              <w:jc w:val="center"/>
              <w:rPr>
                <w:color w:val="000000"/>
                <w:sz w:val="22"/>
                <w:szCs w:val="22"/>
              </w:rPr>
            </w:pPr>
            <w:r w:rsidRPr="005C2996">
              <w:rPr>
                <w:color w:val="000000"/>
                <w:sz w:val="22"/>
                <w:szCs w:val="22"/>
                <w:lang w:val="ru-RU"/>
              </w:rPr>
              <w:t>27,2</w:t>
            </w:r>
          </w:p>
        </w:tc>
        <w:tc>
          <w:tcPr>
            <w:tcW w:w="709" w:type="dxa"/>
            <w:noWrap/>
          </w:tcPr>
          <w:p w14:paraId="3CAD8E80" w14:textId="77777777" w:rsidR="00A705AA" w:rsidRPr="005C2996" w:rsidRDefault="00D5366D" w:rsidP="0049547A">
            <w:pPr>
              <w:jc w:val="center"/>
              <w:rPr>
                <w:color w:val="000000"/>
                <w:sz w:val="22"/>
                <w:szCs w:val="22"/>
                <w:lang w:val="ru-RU"/>
              </w:rPr>
            </w:pPr>
            <w:r w:rsidRPr="005C2996">
              <w:rPr>
                <w:color w:val="000000"/>
                <w:sz w:val="22"/>
                <w:szCs w:val="22"/>
                <w:lang w:val="ru-RU"/>
              </w:rPr>
              <w:t>25,6</w:t>
            </w:r>
          </w:p>
        </w:tc>
        <w:tc>
          <w:tcPr>
            <w:tcW w:w="709" w:type="dxa"/>
            <w:noWrap/>
          </w:tcPr>
          <w:p w14:paraId="694089F5" w14:textId="77777777" w:rsidR="00A705AA" w:rsidRPr="005C2996" w:rsidRDefault="00D5366D" w:rsidP="0049547A">
            <w:pPr>
              <w:jc w:val="center"/>
              <w:rPr>
                <w:color w:val="000000"/>
                <w:sz w:val="22"/>
                <w:szCs w:val="22"/>
                <w:lang w:val="ru-RU"/>
              </w:rPr>
            </w:pPr>
            <w:r w:rsidRPr="005C2996">
              <w:rPr>
                <w:color w:val="000000"/>
                <w:sz w:val="22"/>
                <w:szCs w:val="22"/>
                <w:lang w:val="ru-RU"/>
              </w:rPr>
              <w:t>27,5</w:t>
            </w:r>
          </w:p>
        </w:tc>
      </w:tr>
      <w:tr w:rsidR="00140800" w:rsidRPr="006C0A32" w14:paraId="3E328D2E" w14:textId="77777777" w:rsidTr="005C2996">
        <w:trPr>
          <w:trHeight w:val="56"/>
        </w:trPr>
        <w:tc>
          <w:tcPr>
            <w:tcW w:w="532" w:type="dxa"/>
            <w:noWrap/>
            <w:hideMark/>
          </w:tcPr>
          <w:p w14:paraId="598F97EC" w14:textId="5E512827" w:rsidR="00A705AA" w:rsidRPr="005C2996" w:rsidRDefault="00D5366D" w:rsidP="0049547A">
            <w:pPr>
              <w:jc w:val="center"/>
              <w:rPr>
                <w:color w:val="000000"/>
                <w:sz w:val="22"/>
                <w:szCs w:val="22"/>
                <w:lang w:val="ru-RU"/>
              </w:rPr>
            </w:pPr>
            <w:r w:rsidRPr="005C2996">
              <w:rPr>
                <w:color w:val="000000"/>
                <w:sz w:val="22"/>
                <w:szCs w:val="22"/>
                <w:lang w:val="ru-RU"/>
              </w:rPr>
              <w:t>15</w:t>
            </w:r>
            <w:r w:rsidR="0049547A" w:rsidRPr="005C2996">
              <w:rPr>
                <w:color w:val="000000"/>
                <w:sz w:val="22"/>
                <w:szCs w:val="22"/>
                <w:lang w:val="ru-RU"/>
              </w:rPr>
              <w:t>.</w:t>
            </w:r>
          </w:p>
        </w:tc>
        <w:tc>
          <w:tcPr>
            <w:tcW w:w="4394" w:type="dxa"/>
            <w:hideMark/>
          </w:tcPr>
          <w:p w14:paraId="74C41438" w14:textId="77777777" w:rsidR="00A705AA" w:rsidRPr="005C2996" w:rsidRDefault="00D5366D" w:rsidP="0049547A">
            <w:pPr>
              <w:jc w:val="both"/>
              <w:rPr>
                <w:color w:val="000000"/>
                <w:sz w:val="22"/>
                <w:szCs w:val="22"/>
                <w:lang w:val="ru-RU"/>
              </w:rPr>
            </w:pPr>
            <w:r w:rsidRPr="005C2996">
              <w:rPr>
                <w:color w:val="000000"/>
                <w:sz w:val="22"/>
                <w:szCs w:val="22"/>
                <w:lang w:val="ru-RU"/>
              </w:rPr>
              <w:t>Самая низкая среднемесячная температура</w:t>
            </w:r>
          </w:p>
        </w:tc>
        <w:tc>
          <w:tcPr>
            <w:tcW w:w="1134" w:type="dxa"/>
            <w:hideMark/>
          </w:tcPr>
          <w:p w14:paraId="2148A03B" w14:textId="77777777" w:rsidR="00A705AA" w:rsidRPr="005C2996" w:rsidRDefault="00D5366D" w:rsidP="0049547A">
            <w:pPr>
              <w:jc w:val="center"/>
              <w:rPr>
                <w:rFonts w:eastAsia="Calibri"/>
                <w:sz w:val="22"/>
                <w:szCs w:val="22"/>
                <w:lang w:val="ru-RU"/>
              </w:rPr>
            </w:pPr>
            <w:r w:rsidRPr="005C2996">
              <w:rPr>
                <w:color w:val="000000"/>
                <w:sz w:val="22"/>
                <w:szCs w:val="22"/>
                <w:lang w:val="ru-RU"/>
              </w:rPr>
              <w:sym w:font="Symbol" w:char="F0B0"/>
            </w:r>
            <w:r w:rsidRPr="005C2996">
              <w:rPr>
                <w:color w:val="000000"/>
                <w:sz w:val="22"/>
                <w:szCs w:val="22"/>
                <w:lang w:val="ru-RU"/>
              </w:rPr>
              <w:t>C</w:t>
            </w:r>
          </w:p>
        </w:tc>
        <w:tc>
          <w:tcPr>
            <w:tcW w:w="709" w:type="dxa"/>
            <w:noWrap/>
          </w:tcPr>
          <w:p w14:paraId="7A37C2E2" w14:textId="77777777" w:rsidR="00A705AA" w:rsidRPr="005C2996" w:rsidRDefault="00D5366D" w:rsidP="0049547A">
            <w:pPr>
              <w:jc w:val="center"/>
              <w:rPr>
                <w:color w:val="000000"/>
                <w:sz w:val="22"/>
                <w:szCs w:val="22"/>
                <w:lang w:val="ru-RU"/>
              </w:rPr>
            </w:pPr>
            <w:r w:rsidRPr="005C2996">
              <w:rPr>
                <w:color w:val="000000"/>
                <w:sz w:val="22"/>
                <w:szCs w:val="22"/>
                <w:lang w:val="ru-RU"/>
              </w:rPr>
              <w:t>-5,7</w:t>
            </w:r>
          </w:p>
        </w:tc>
        <w:tc>
          <w:tcPr>
            <w:tcW w:w="709" w:type="dxa"/>
            <w:noWrap/>
          </w:tcPr>
          <w:p w14:paraId="483C54EF" w14:textId="77777777" w:rsidR="00A705AA" w:rsidRPr="005C2996" w:rsidRDefault="00D5366D" w:rsidP="0049547A">
            <w:pPr>
              <w:jc w:val="center"/>
              <w:rPr>
                <w:color w:val="000000"/>
                <w:sz w:val="22"/>
                <w:szCs w:val="22"/>
                <w:lang w:val="ru-RU"/>
              </w:rPr>
            </w:pPr>
            <w:r w:rsidRPr="005C2996">
              <w:rPr>
                <w:color w:val="000000"/>
                <w:sz w:val="22"/>
                <w:szCs w:val="22"/>
                <w:lang w:val="ru-RU"/>
              </w:rPr>
              <w:t>-4,5</w:t>
            </w:r>
          </w:p>
        </w:tc>
        <w:tc>
          <w:tcPr>
            <w:tcW w:w="708" w:type="dxa"/>
            <w:noWrap/>
          </w:tcPr>
          <w:p w14:paraId="4D931FFA" w14:textId="77777777" w:rsidR="00A705AA" w:rsidRPr="005C2996" w:rsidRDefault="00D5366D" w:rsidP="0049547A">
            <w:pPr>
              <w:jc w:val="center"/>
              <w:rPr>
                <w:color w:val="000000"/>
                <w:sz w:val="22"/>
                <w:szCs w:val="22"/>
              </w:rPr>
            </w:pPr>
            <w:r w:rsidRPr="005C2996">
              <w:rPr>
                <w:color w:val="000000"/>
                <w:sz w:val="22"/>
                <w:szCs w:val="22"/>
                <w:lang w:val="ru-RU"/>
              </w:rPr>
              <w:t>-6,6</w:t>
            </w:r>
          </w:p>
        </w:tc>
        <w:tc>
          <w:tcPr>
            <w:tcW w:w="709" w:type="dxa"/>
            <w:noWrap/>
          </w:tcPr>
          <w:p w14:paraId="203E9AC8" w14:textId="77777777" w:rsidR="00A705AA" w:rsidRPr="005C2996" w:rsidRDefault="00D5366D" w:rsidP="0049547A">
            <w:pPr>
              <w:jc w:val="center"/>
              <w:rPr>
                <w:color w:val="000000"/>
                <w:sz w:val="22"/>
                <w:szCs w:val="22"/>
                <w:lang w:val="ru-RU"/>
              </w:rPr>
            </w:pPr>
            <w:r w:rsidRPr="005C2996">
              <w:rPr>
                <w:color w:val="000000"/>
                <w:sz w:val="22"/>
                <w:szCs w:val="22"/>
                <w:lang w:val="ru-RU"/>
              </w:rPr>
              <w:t>-3,9</w:t>
            </w:r>
          </w:p>
        </w:tc>
        <w:tc>
          <w:tcPr>
            <w:tcW w:w="709" w:type="dxa"/>
            <w:noWrap/>
          </w:tcPr>
          <w:p w14:paraId="1CC49FC8" w14:textId="77777777" w:rsidR="00A705AA" w:rsidRPr="005C2996" w:rsidRDefault="00D5366D" w:rsidP="0049547A">
            <w:pPr>
              <w:jc w:val="center"/>
              <w:rPr>
                <w:color w:val="000000"/>
                <w:sz w:val="22"/>
                <w:szCs w:val="22"/>
                <w:lang w:val="ru-RU"/>
              </w:rPr>
            </w:pPr>
            <w:r w:rsidRPr="005C2996">
              <w:rPr>
                <w:color w:val="000000"/>
                <w:sz w:val="22"/>
                <w:szCs w:val="22"/>
                <w:lang w:val="ru-RU"/>
              </w:rPr>
              <w:t>-2,6</w:t>
            </w:r>
          </w:p>
        </w:tc>
      </w:tr>
      <w:tr w:rsidR="00FC7945" w:rsidRPr="00511985" w14:paraId="3823C6BA" w14:textId="77777777" w:rsidTr="005C2996">
        <w:trPr>
          <w:trHeight w:val="594"/>
        </w:trPr>
        <w:tc>
          <w:tcPr>
            <w:tcW w:w="9604" w:type="dxa"/>
            <w:gridSpan w:val="8"/>
            <w:noWrap/>
            <w:vAlign w:val="center"/>
            <w:hideMark/>
          </w:tcPr>
          <w:p w14:paraId="345EE92A" w14:textId="77777777" w:rsidR="00A705AA" w:rsidRPr="005C2996" w:rsidRDefault="00D5366D" w:rsidP="0049547A">
            <w:pPr>
              <w:jc w:val="both"/>
              <w:rPr>
                <w:b/>
                <w:color w:val="000000"/>
                <w:sz w:val="22"/>
                <w:szCs w:val="22"/>
                <w:lang w:val="ru-RU"/>
              </w:rPr>
            </w:pPr>
            <w:r w:rsidRPr="005C2996">
              <w:rPr>
                <w:b/>
                <w:bCs/>
                <w:iCs/>
                <w:sz w:val="22"/>
                <w:szCs w:val="22"/>
                <w:lang w:val="ru-RU"/>
              </w:rPr>
              <w:t>Местность (область или регион) с самой высокой средней многолетней среднегодовой температурой за период 1961–1990: Южный регион, Туркестанская область, станция Шардара (271 м над уровнем моря)</w:t>
            </w:r>
          </w:p>
        </w:tc>
      </w:tr>
      <w:tr w:rsidR="00FC7945" w:rsidRPr="006C0A32" w14:paraId="1AECA75D" w14:textId="77777777" w:rsidTr="005C2996">
        <w:trPr>
          <w:trHeight w:val="393"/>
        </w:trPr>
        <w:tc>
          <w:tcPr>
            <w:tcW w:w="532" w:type="dxa"/>
            <w:noWrap/>
            <w:vAlign w:val="center"/>
            <w:hideMark/>
          </w:tcPr>
          <w:p w14:paraId="4F8B9893" w14:textId="6A7E435F" w:rsidR="00A705AA" w:rsidRPr="005C2996" w:rsidRDefault="00D5366D" w:rsidP="000C67E5">
            <w:pPr>
              <w:jc w:val="both"/>
              <w:rPr>
                <w:color w:val="000000"/>
                <w:sz w:val="22"/>
                <w:szCs w:val="22"/>
                <w:lang w:val="ru-RU"/>
              </w:rPr>
            </w:pPr>
            <w:r w:rsidRPr="005C2996">
              <w:rPr>
                <w:color w:val="000000"/>
                <w:sz w:val="22"/>
                <w:szCs w:val="22"/>
                <w:lang w:val="ru-RU"/>
              </w:rPr>
              <w:t>16</w:t>
            </w:r>
            <w:r w:rsidR="0049547A" w:rsidRPr="005C2996">
              <w:rPr>
                <w:color w:val="000000"/>
                <w:sz w:val="22"/>
                <w:szCs w:val="22"/>
                <w:lang w:val="ru-RU"/>
              </w:rPr>
              <w:t>.</w:t>
            </w:r>
          </w:p>
        </w:tc>
        <w:tc>
          <w:tcPr>
            <w:tcW w:w="4394" w:type="dxa"/>
            <w:vAlign w:val="center"/>
            <w:hideMark/>
          </w:tcPr>
          <w:p w14:paraId="3969126C" w14:textId="77777777" w:rsidR="00A705AA" w:rsidRPr="005C2996" w:rsidRDefault="00D5366D" w:rsidP="000C67E5">
            <w:pPr>
              <w:jc w:val="both"/>
              <w:rPr>
                <w:sz w:val="22"/>
                <w:szCs w:val="22"/>
                <w:lang w:val="ru-RU"/>
              </w:rPr>
            </w:pPr>
            <w:r w:rsidRPr="005C2996">
              <w:rPr>
                <w:sz w:val="22"/>
                <w:szCs w:val="22"/>
                <w:lang w:val="ru-RU"/>
              </w:rPr>
              <w:t xml:space="preserve">Средняя многолетняя среднегодовая температура за </w:t>
            </w:r>
            <w:r w:rsidRPr="005C2996">
              <w:rPr>
                <w:sz w:val="22"/>
                <w:szCs w:val="22"/>
                <w:lang w:val="ru-RU"/>
              </w:rPr>
              <w:t>период 1961–1990 гг.</w:t>
            </w:r>
          </w:p>
        </w:tc>
        <w:tc>
          <w:tcPr>
            <w:tcW w:w="1134" w:type="dxa"/>
            <w:hideMark/>
          </w:tcPr>
          <w:p w14:paraId="0EF49CF8" w14:textId="77777777" w:rsidR="00A705AA" w:rsidRPr="005C2996" w:rsidRDefault="00D5366D" w:rsidP="0049547A">
            <w:pPr>
              <w:jc w:val="center"/>
              <w:rPr>
                <w:color w:val="000000"/>
                <w:sz w:val="22"/>
                <w:szCs w:val="22"/>
                <w:lang w:val="ru-RU"/>
              </w:rPr>
            </w:pPr>
            <w:r w:rsidRPr="005C2996">
              <w:rPr>
                <w:color w:val="000000"/>
                <w:sz w:val="22"/>
                <w:szCs w:val="22"/>
                <w:lang w:val="ru-RU"/>
              </w:rPr>
              <w:sym w:font="Symbol" w:char="F0B0"/>
            </w:r>
            <w:r w:rsidRPr="005C2996">
              <w:rPr>
                <w:color w:val="000000"/>
                <w:sz w:val="22"/>
                <w:szCs w:val="22"/>
                <w:lang w:val="ru-RU"/>
              </w:rPr>
              <w:t>C</w:t>
            </w:r>
          </w:p>
        </w:tc>
        <w:tc>
          <w:tcPr>
            <w:tcW w:w="3544" w:type="dxa"/>
            <w:gridSpan w:val="5"/>
            <w:vAlign w:val="center"/>
            <w:hideMark/>
          </w:tcPr>
          <w:p w14:paraId="59368081" w14:textId="77777777" w:rsidR="00A705AA" w:rsidRPr="005C2996" w:rsidRDefault="00D5366D" w:rsidP="00FD1940">
            <w:pPr>
              <w:jc w:val="center"/>
              <w:rPr>
                <w:color w:val="000000"/>
                <w:sz w:val="22"/>
                <w:szCs w:val="22"/>
                <w:lang w:val="ru-RU"/>
              </w:rPr>
            </w:pPr>
            <w:r w:rsidRPr="005C2996">
              <w:rPr>
                <w:color w:val="000000"/>
                <w:sz w:val="22"/>
                <w:szCs w:val="22"/>
                <w:lang w:val="ru-RU"/>
              </w:rPr>
              <w:t>13,6</w:t>
            </w:r>
          </w:p>
        </w:tc>
      </w:tr>
      <w:tr w:rsidR="00140800" w:rsidRPr="006C0A32" w14:paraId="44A3137F" w14:textId="77777777" w:rsidTr="005C2996">
        <w:trPr>
          <w:trHeight w:val="157"/>
        </w:trPr>
        <w:tc>
          <w:tcPr>
            <w:tcW w:w="532" w:type="dxa"/>
            <w:noWrap/>
            <w:vAlign w:val="center"/>
            <w:hideMark/>
          </w:tcPr>
          <w:p w14:paraId="03DD4DBE" w14:textId="08EB803D" w:rsidR="00A705AA" w:rsidRPr="005C2996" w:rsidRDefault="00D5366D" w:rsidP="000C67E5">
            <w:pPr>
              <w:jc w:val="both"/>
              <w:rPr>
                <w:color w:val="000000"/>
                <w:sz w:val="22"/>
                <w:szCs w:val="22"/>
                <w:lang w:val="ru-RU"/>
              </w:rPr>
            </w:pPr>
            <w:r w:rsidRPr="005C2996">
              <w:rPr>
                <w:color w:val="000000"/>
                <w:sz w:val="22"/>
                <w:szCs w:val="22"/>
                <w:lang w:val="ru-RU"/>
              </w:rPr>
              <w:t>17</w:t>
            </w:r>
            <w:r w:rsidR="0049547A" w:rsidRPr="005C2996">
              <w:rPr>
                <w:color w:val="000000"/>
                <w:sz w:val="22"/>
                <w:szCs w:val="22"/>
                <w:lang w:val="ru-RU"/>
              </w:rPr>
              <w:t>.</w:t>
            </w:r>
          </w:p>
        </w:tc>
        <w:tc>
          <w:tcPr>
            <w:tcW w:w="4394" w:type="dxa"/>
            <w:vAlign w:val="center"/>
            <w:hideMark/>
          </w:tcPr>
          <w:p w14:paraId="5BFC12EA" w14:textId="77777777" w:rsidR="00A705AA" w:rsidRPr="005C2996" w:rsidRDefault="00D5366D" w:rsidP="000C67E5">
            <w:pPr>
              <w:jc w:val="both"/>
              <w:rPr>
                <w:color w:val="000000"/>
                <w:sz w:val="22"/>
                <w:szCs w:val="22"/>
                <w:lang w:val="ru-RU"/>
              </w:rPr>
            </w:pPr>
            <w:r w:rsidRPr="005C2996">
              <w:rPr>
                <w:color w:val="000000"/>
                <w:sz w:val="22"/>
                <w:szCs w:val="22"/>
                <w:lang w:val="ru-RU"/>
              </w:rPr>
              <w:t>Среднегодовая температура</w:t>
            </w:r>
          </w:p>
        </w:tc>
        <w:tc>
          <w:tcPr>
            <w:tcW w:w="1134" w:type="dxa"/>
            <w:hideMark/>
          </w:tcPr>
          <w:p w14:paraId="706E913E" w14:textId="77777777" w:rsidR="00A705AA" w:rsidRPr="005C2996" w:rsidRDefault="00D5366D" w:rsidP="0049547A">
            <w:pPr>
              <w:jc w:val="center"/>
              <w:rPr>
                <w:rFonts w:eastAsia="Calibri"/>
                <w:sz w:val="22"/>
                <w:szCs w:val="22"/>
                <w:lang w:val="ru-RU"/>
              </w:rPr>
            </w:pPr>
            <w:r w:rsidRPr="005C2996">
              <w:rPr>
                <w:color w:val="000000"/>
                <w:sz w:val="22"/>
                <w:szCs w:val="22"/>
                <w:lang w:val="ru-RU"/>
              </w:rPr>
              <w:sym w:font="Symbol" w:char="F0B0"/>
            </w:r>
            <w:r w:rsidRPr="005C2996">
              <w:rPr>
                <w:color w:val="000000"/>
                <w:sz w:val="22"/>
                <w:szCs w:val="22"/>
                <w:lang w:val="ru-RU"/>
              </w:rPr>
              <w:t>C</w:t>
            </w:r>
          </w:p>
        </w:tc>
        <w:tc>
          <w:tcPr>
            <w:tcW w:w="709" w:type="dxa"/>
            <w:noWrap/>
            <w:vAlign w:val="center"/>
          </w:tcPr>
          <w:p w14:paraId="5CC6E97D" w14:textId="77777777" w:rsidR="00A705AA" w:rsidRPr="005C2996" w:rsidRDefault="00D5366D" w:rsidP="00FD1940">
            <w:pPr>
              <w:jc w:val="center"/>
              <w:rPr>
                <w:color w:val="000000"/>
                <w:sz w:val="22"/>
                <w:szCs w:val="22"/>
                <w:lang w:val="ru-RU"/>
              </w:rPr>
            </w:pPr>
            <w:r w:rsidRPr="005C2996">
              <w:rPr>
                <w:color w:val="000000"/>
                <w:sz w:val="22"/>
                <w:szCs w:val="22"/>
                <w:lang w:val="ru-RU"/>
              </w:rPr>
              <w:t>15,5</w:t>
            </w:r>
          </w:p>
        </w:tc>
        <w:tc>
          <w:tcPr>
            <w:tcW w:w="709" w:type="dxa"/>
            <w:noWrap/>
            <w:vAlign w:val="center"/>
          </w:tcPr>
          <w:p w14:paraId="55F844E3" w14:textId="77777777" w:rsidR="00A705AA" w:rsidRPr="005C2996" w:rsidRDefault="00D5366D" w:rsidP="00FD1940">
            <w:pPr>
              <w:jc w:val="center"/>
              <w:rPr>
                <w:color w:val="000000"/>
                <w:sz w:val="22"/>
                <w:szCs w:val="22"/>
                <w:lang w:val="ru-RU"/>
              </w:rPr>
            </w:pPr>
            <w:r w:rsidRPr="005C2996">
              <w:rPr>
                <w:color w:val="000000"/>
                <w:sz w:val="22"/>
                <w:szCs w:val="22"/>
                <w:lang w:val="ru-RU"/>
              </w:rPr>
              <w:t>15,2</w:t>
            </w:r>
          </w:p>
        </w:tc>
        <w:tc>
          <w:tcPr>
            <w:tcW w:w="708" w:type="dxa"/>
            <w:noWrap/>
            <w:vAlign w:val="center"/>
          </w:tcPr>
          <w:p w14:paraId="3077A88F" w14:textId="77777777" w:rsidR="00A705AA" w:rsidRPr="005C2996" w:rsidRDefault="00D5366D" w:rsidP="00FD1940">
            <w:pPr>
              <w:jc w:val="center"/>
              <w:rPr>
                <w:color w:val="000000"/>
                <w:sz w:val="22"/>
                <w:szCs w:val="22"/>
              </w:rPr>
            </w:pPr>
            <w:r w:rsidRPr="005C2996">
              <w:rPr>
                <w:color w:val="000000"/>
                <w:sz w:val="22"/>
                <w:szCs w:val="22"/>
                <w:lang w:val="ru-RU"/>
              </w:rPr>
              <w:t>16,0</w:t>
            </w:r>
          </w:p>
        </w:tc>
        <w:tc>
          <w:tcPr>
            <w:tcW w:w="709" w:type="dxa"/>
            <w:noWrap/>
            <w:vAlign w:val="center"/>
          </w:tcPr>
          <w:p w14:paraId="798A4598" w14:textId="77777777" w:rsidR="00A705AA" w:rsidRPr="005C2996" w:rsidRDefault="00D5366D" w:rsidP="00FD1940">
            <w:pPr>
              <w:jc w:val="center"/>
              <w:rPr>
                <w:color w:val="000000"/>
                <w:sz w:val="22"/>
                <w:szCs w:val="22"/>
                <w:lang w:val="ru-RU"/>
              </w:rPr>
            </w:pPr>
            <w:r w:rsidRPr="005C2996">
              <w:rPr>
                <w:color w:val="000000"/>
                <w:sz w:val="22"/>
                <w:szCs w:val="22"/>
                <w:lang w:val="ru-RU"/>
              </w:rPr>
              <w:t>15,3</w:t>
            </w:r>
          </w:p>
        </w:tc>
        <w:tc>
          <w:tcPr>
            <w:tcW w:w="709" w:type="dxa"/>
            <w:noWrap/>
            <w:vAlign w:val="center"/>
          </w:tcPr>
          <w:p w14:paraId="489CDBA5" w14:textId="77777777" w:rsidR="00A705AA" w:rsidRPr="005C2996" w:rsidRDefault="00D5366D" w:rsidP="00FD1940">
            <w:pPr>
              <w:jc w:val="center"/>
              <w:rPr>
                <w:color w:val="000000"/>
                <w:sz w:val="22"/>
                <w:szCs w:val="22"/>
                <w:lang w:val="ru-RU"/>
              </w:rPr>
            </w:pPr>
            <w:r w:rsidRPr="005C2996">
              <w:rPr>
                <w:color w:val="000000"/>
                <w:sz w:val="22"/>
                <w:szCs w:val="22"/>
                <w:lang w:val="ru-RU"/>
              </w:rPr>
              <w:t>16,5</w:t>
            </w:r>
          </w:p>
        </w:tc>
      </w:tr>
      <w:tr w:rsidR="00140800" w:rsidRPr="006C0A32" w14:paraId="5C803C8D" w14:textId="77777777" w:rsidTr="005C2996">
        <w:trPr>
          <w:trHeight w:val="588"/>
        </w:trPr>
        <w:tc>
          <w:tcPr>
            <w:tcW w:w="532" w:type="dxa"/>
            <w:noWrap/>
            <w:vAlign w:val="center"/>
            <w:hideMark/>
          </w:tcPr>
          <w:p w14:paraId="3F2FBEB6" w14:textId="4DA346C7" w:rsidR="00A705AA" w:rsidRPr="005C2996" w:rsidRDefault="00D5366D" w:rsidP="000C67E5">
            <w:pPr>
              <w:jc w:val="both"/>
              <w:rPr>
                <w:color w:val="000000"/>
                <w:sz w:val="22"/>
                <w:szCs w:val="22"/>
                <w:lang w:val="ru-RU"/>
              </w:rPr>
            </w:pPr>
            <w:r w:rsidRPr="005C2996">
              <w:rPr>
                <w:color w:val="000000"/>
                <w:sz w:val="22"/>
                <w:szCs w:val="22"/>
                <w:lang w:val="ru-RU"/>
              </w:rPr>
              <w:t>18</w:t>
            </w:r>
            <w:r w:rsidR="0049547A" w:rsidRPr="005C2996">
              <w:rPr>
                <w:color w:val="000000"/>
                <w:sz w:val="22"/>
                <w:szCs w:val="22"/>
                <w:lang w:val="ru-RU"/>
              </w:rPr>
              <w:t>.</w:t>
            </w:r>
          </w:p>
        </w:tc>
        <w:tc>
          <w:tcPr>
            <w:tcW w:w="4394" w:type="dxa"/>
            <w:vAlign w:val="center"/>
            <w:hideMark/>
          </w:tcPr>
          <w:p w14:paraId="25B42236" w14:textId="77777777" w:rsidR="00A705AA" w:rsidRPr="005C2996" w:rsidRDefault="00D5366D" w:rsidP="000C67E5">
            <w:pPr>
              <w:jc w:val="both"/>
              <w:rPr>
                <w:b/>
                <w:bCs/>
                <w:sz w:val="22"/>
                <w:szCs w:val="22"/>
                <w:lang w:val="ru-RU"/>
              </w:rPr>
            </w:pPr>
            <w:r w:rsidRPr="005C2996">
              <w:rPr>
                <w:color w:val="000000"/>
                <w:sz w:val="22"/>
                <w:szCs w:val="22"/>
                <w:lang w:val="ru-RU"/>
              </w:rPr>
              <w:t>Отклонение среднегодовой температуры от среднего многолетнего значения за период 1961–1990 гг.</w:t>
            </w:r>
          </w:p>
        </w:tc>
        <w:tc>
          <w:tcPr>
            <w:tcW w:w="1134" w:type="dxa"/>
            <w:hideMark/>
          </w:tcPr>
          <w:p w14:paraId="0A914025" w14:textId="77777777" w:rsidR="00A705AA" w:rsidRPr="005C2996" w:rsidRDefault="00D5366D" w:rsidP="0049547A">
            <w:pPr>
              <w:jc w:val="center"/>
              <w:rPr>
                <w:rFonts w:eastAsia="Calibri"/>
                <w:sz w:val="22"/>
                <w:szCs w:val="22"/>
                <w:lang w:val="ru-RU"/>
              </w:rPr>
            </w:pPr>
            <w:r w:rsidRPr="005C2996">
              <w:rPr>
                <w:color w:val="000000"/>
                <w:sz w:val="22"/>
                <w:szCs w:val="22"/>
                <w:lang w:val="ru-RU"/>
              </w:rPr>
              <w:sym w:font="Symbol" w:char="F0B0"/>
            </w:r>
            <w:r w:rsidRPr="005C2996">
              <w:rPr>
                <w:color w:val="000000"/>
                <w:sz w:val="22"/>
                <w:szCs w:val="22"/>
                <w:lang w:val="ru-RU"/>
              </w:rPr>
              <w:t>C</w:t>
            </w:r>
          </w:p>
        </w:tc>
        <w:tc>
          <w:tcPr>
            <w:tcW w:w="709" w:type="dxa"/>
            <w:noWrap/>
            <w:vAlign w:val="center"/>
          </w:tcPr>
          <w:p w14:paraId="01568CB5" w14:textId="77777777" w:rsidR="00A705AA" w:rsidRPr="005C2996" w:rsidRDefault="00D5366D" w:rsidP="00FD1940">
            <w:pPr>
              <w:jc w:val="center"/>
              <w:rPr>
                <w:color w:val="000000"/>
                <w:sz w:val="22"/>
                <w:szCs w:val="22"/>
                <w:lang w:val="ru-RU"/>
              </w:rPr>
            </w:pPr>
            <w:r w:rsidRPr="005C2996">
              <w:rPr>
                <w:color w:val="000000"/>
                <w:sz w:val="22"/>
                <w:szCs w:val="22"/>
                <w:lang w:val="ru-RU"/>
              </w:rPr>
              <w:t>1,9</w:t>
            </w:r>
          </w:p>
        </w:tc>
        <w:tc>
          <w:tcPr>
            <w:tcW w:w="709" w:type="dxa"/>
            <w:noWrap/>
            <w:vAlign w:val="center"/>
          </w:tcPr>
          <w:p w14:paraId="7060B73F" w14:textId="77777777" w:rsidR="00A705AA" w:rsidRPr="005C2996" w:rsidRDefault="00D5366D" w:rsidP="00FD1940">
            <w:pPr>
              <w:jc w:val="center"/>
              <w:rPr>
                <w:color w:val="000000"/>
                <w:sz w:val="22"/>
                <w:szCs w:val="22"/>
                <w:lang w:val="ru-RU"/>
              </w:rPr>
            </w:pPr>
            <w:r w:rsidRPr="005C2996">
              <w:rPr>
                <w:color w:val="000000"/>
                <w:sz w:val="22"/>
                <w:szCs w:val="22"/>
                <w:lang w:val="ru-RU"/>
              </w:rPr>
              <w:t>1,6</w:t>
            </w:r>
          </w:p>
        </w:tc>
        <w:tc>
          <w:tcPr>
            <w:tcW w:w="708" w:type="dxa"/>
            <w:noWrap/>
            <w:vAlign w:val="center"/>
          </w:tcPr>
          <w:p w14:paraId="4962CE45" w14:textId="77777777" w:rsidR="00A705AA" w:rsidRPr="005C2996" w:rsidRDefault="00D5366D" w:rsidP="00FD1940">
            <w:pPr>
              <w:jc w:val="center"/>
              <w:rPr>
                <w:color w:val="000000"/>
                <w:sz w:val="22"/>
                <w:szCs w:val="22"/>
              </w:rPr>
            </w:pPr>
            <w:r w:rsidRPr="005C2996">
              <w:rPr>
                <w:color w:val="000000"/>
                <w:sz w:val="22"/>
                <w:szCs w:val="22"/>
                <w:lang w:val="ru-RU"/>
              </w:rPr>
              <w:t>2,4</w:t>
            </w:r>
          </w:p>
        </w:tc>
        <w:tc>
          <w:tcPr>
            <w:tcW w:w="709" w:type="dxa"/>
            <w:noWrap/>
            <w:vAlign w:val="center"/>
          </w:tcPr>
          <w:p w14:paraId="6E8FFF1C" w14:textId="77777777" w:rsidR="00A705AA" w:rsidRPr="005C2996" w:rsidRDefault="00D5366D" w:rsidP="00FD1940">
            <w:pPr>
              <w:jc w:val="center"/>
              <w:rPr>
                <w:color w:val="000000"/>
                <w:sz w:val="22"/>
                <w:szCs w:val="22"/>
                <w:lang w:val="ru-RU"/>
              </w:rPr>
            </w:pPr>
            <w:r w:rsidRPr="005C2996">
              <w:rPr>
                <w:color w:val="000000"/>
                <w:sz w:val="22"/>
                <w:szCs w:val="22"/>
                <w:lang w:val="ru-RU"/>
              </w:rPr>
              <w:t>1,7</w:t>
            </w:r>
          </w:p>
        </w:tc>
        <w:tc>
          <w:tcPr>
            <w:tcW w:w="709" w:type="dxa"/>
            <w:noWrap/>
            <w:vAlign w:val="center"/>
          </w:tcPr>
          <w:p w14:paraId="253AD168" w14:textId="77777777" w:rsidR="00A705AA" w:rsidRPr="005C2996" w:rsidRDefault="00D5366D" w:rsidP="00FD1940">
            <w:pPr>
              <w:jc w:val="center"/>
              <w:rPr>
                <w:color w:val="000000"/>
                <w:sz w:val="22"/>
                <w:szCs w:val="22"/>
                <w:lang w:val="ru-RU"/>
              </w:rPr>
            </w:pPr>
            <w:r w:rsidRPr="005C2996">
              <w:rPr>
                <w:color w:val="000000"/>
                <w:sz w:val="22"/>
                <w:szCs w:val="22"/>
                <w:lang w:val="ru-RU"/>
              </w:rPr>
              <w:t>2,9</w:t>
            </w:r>
          </w:p>
        </w:tc>
      </w:tr>
      <w:tr w:rsidR="005C2996" w:rsidRPr="006C0A32" w14:paraId="149D9918" w14:textId="77777777" w:rsidTr="005C2996">
        <w:trPr>
          <w:trHeight w:val="101"/>
        </w:trPr>
        <w:tc>
          <w:tcPr>
            <w:tcW w:w="532" w:type="dxa"/>
            <w:noWrap/>
            <w:vAlign w:val="center"/>
            <w:hideMark/>
          </w:tcPr>
          <w:p w14:paraId="3E9FC8C9" w14:textId="0BDF16FD" w:rsidR="00A705AA" w:rsidRPr="005C2996" w:rsidRDefault="00D5366D" w:rsidP="000C67E5">
            <w:pPr>
              <w:jc w:val="both"/>
              <w:rPr>
                <w:color w:val="000000"/>
                <w:sz w:val="22"/>
                <w:szCs w:val="22"/>
                <w:lang w:val="ru-RU"/>
              </w:rPr>
            </w:pPr>
            <w:r w:rsidRPr="005C2996">
              <w:rPr>
                <w:color w:val="000000"/>
                <w:sz w:val="22"/>
                <w:szCs w:val="22"/>
                <w:lang w:val="ru-RU"/>
              </w:rPr>
              <w:t>19</w:t>
            </w:r>
            <w:r w:rsidR="0049547A" w:rsidRPr="005C2996">
              <w:rPr>
                <w:color w:val="000000"/>
                <w:sz w:val="22"/>
                <w:szCs w:val="22"/>
                <w:lang w:val="ru-RU"/>
              </w:rPr>
              <w:t>.</w:t>
            </w:r>
          </w:p>
        </w:tc>
        <w:tc>
          <w:tcPr>
            <w:tcW w:w="4394" w:type="dxa"/>
            <w:vAlign w:val="center"/>
            <w:hideMark/>
          </w:tcPr>
          <w:p w14:paraId="12E69F83" w14:textId="77777777" w:rsidR="00A705AA" w:rsidRPr="005C2996" w:rsidRDefault="00D5366D" w:rsidP="000C67E5">
            <w:pPr>
              <w:jc w:val="both"/>
              <w:rPr>
                <w:sz w:val="22"/>
                <w:szCs w:val="22"/>
                <w:lang w:val="ru-RU"/>
              </w:rPr>
            </w:pPr>
            <w:r w:rsidRPr="005C2996">
              <w:rPr>
                <w:sz w:val="22"/>
                <w:szCs w:val="22"/>
                <w:lang w:val="ru-RU"/>
              </w:rPr>
              <w:t xml:space="preserve">Самая высокая </w:t>
            </w:r>
            <w:r w:rsidRPr="005C2996">
              <w:rPr>
                <w:sz w:val="22"/>
                <w:szCs w:val="22"/>
                <w:lang w:val="ru-RU"/>
              </w:rPr>
              <w:t>среднемесячная температура</w:t>
            </w:r>
          </w:p>
        </w:tc>
        <w:tc>
          <w:tcPr>
            <w:tcW w:w="1134" w:type="dxa"/>
            <w:hideMark/>
          </w:tcPr>
          <w:p w14:paraId="34822BEC" w14:textId="77777777" w:rsidR="00A705AA" w:rsidRPr="005C2996" w:rsidRDefault="00D5366D" w:rsidP="0049547A">
            <w:pPr>
              <w:jc w:val="center"/>
              <w:rPr>
                <w:rFonts w:eastAsia="Calibri"/>
                <w:sz w:val="22"/>
                <w:szCs w:val="22"/>
                <w:lang w:val="ru-RU"/>
              </w:rPr>
            </w:pPr>
            <w:r w:rsidRPr="005C2996">
              <w:rPr>
                <w:color w:val="000000"/>
                <w:sz w:val="22"/>
                <w:szCs w:val="22"/>
                <w:lang w:val="ru-RU"/>
              </w:rPr>
              <w:sym w:font="Symbol" w:char="F0B0"/>
            </w:r>
            <w:r w:rsidRPr="005C2996">
              <w:rPr>
                <w:color w:val="000000"/>
                <w:sz w:val="22"/>
                <w:szCs w:val="22"/>
                <w:lang w:val="ru-RU"/>
              </w:rPr>
              <w:t>C</w:t>
            </w:r>
          </w:p>
        </w:tc>
        <w:tc>
          <w:tcPr>
            <w:tcW w:w="709" w:type="dxa"/>
            <w:noWrap/>
            <w:vAlign w:val="center"/>
          </w:tcPr>
          <w:p w14:paraId="00DBD395" w14:textId="77777777" w:rsidR="00A705AA" w:rsidRPr="005C2996" w:rsidRDefault="00D5366D" w:rsidP="00FD1940">
            <w:pPr>
              <w:jc w:val="center"/>
              <w:rPr>
                <w:color w:val="000000"/>
                <w:sz w:val="22"/>
                <w:szCs w:val="22"/>
                <w:lang w:val="ru-RU"/>
              </w:rPr>
            </w:pPr>
            <w:r w:rsidRPr="005C2996">
              <w:rPr>
                <w:color w:val="000000"/>
                <w:sz w:val="22"/>
                <w:szCs w:val="22"/>
                <w:lang w:val="ru-RU"/>
              </w:rPr>
              <w:t>30,8</w:t>
            </w:r>
          </w:p>
        </w:tc>
        <w:tc>
          <w:tcPr>
            <w:tcW w:w="709" w:type="dxa"/>
            <w:noWrap/>
            <w:vAlign w:val="center"/>
          </w:tcPr>
          <w:p w14:paraId="0C509C40" w14:textId="77777777" w:rsidR="00A705AA" w:rsidRPr="005C2996" w:rsidRDefault="00D5366D" w:rsidP="00FD1940">
            <w:pPr>
              <w:jc w:val="center"/>
              <w:rPr>
                <w:color w:val="000000"/>
                <w:sz w:val="22"/>
                <w:szCs w:val="22"/>
                <w:lang w:val="ru-RU"/>
              </w:rPr>
            </w:pPr>
            <w:r w:rsidRPr="005C2996">
              <w:rPr>
                <w:color w:val="000000"/>
                <w:sz w:val="22"/>
                <w:szCs w:val="22"/>
                <w:lang w:val="ru-RU"/>
              </w:rPr>
              <w:t>30,4</w:t>
            </w:r>
          </w:p>
        </w:tc>
        <w:tc>
          <w:tcPr>
            <w:tcW w:w="708" w:type="dxa"/>
            <w:noWrap/>
            <w:vAlign w:val="center"/>
          </w:tcPr>
          <w:p w14:paraId="0B8701AC" w14:textId="77777777" w:rsidR="00A705AA" w:rsidRPr="005C2996" w:rsidRDefault="00D5366D" w:rsidP="00FD1940">
            <w:pPr>
              <w:jc w:val="center"/>
              <w:rPr>
                <w:color w:val="000000"/>
                <w:sz w:val="22"/>
                <w:szCs w:val="22"/>
              </w:rPr>
            </w:pPr>
            <w:r w:rsidRPr="005C2996">
              <w:rPr>
                <w:color w:val="000000"/>
                <w:sz w:val="22"/>
                <w:szCs w:val="22"/>
                <w:lang w:val="ru-RU"/>
              </w:rPr>
              <w:t>31,4</w:t>
            </w:r>
          </w:p>
        </w:tc>
        <w:tc>
          <w:tcPr>
            <w:tcW w:w="709" w:type="dxa"/>
            <w:noWrap/>
          </w:tcPr>
          <w:p w14:paraId="5557C7DC" w14:textId="77777777" w:rsidR="00A705AA" w:rsidRPr="005C2996" w:rsidRDefault="00D5366D" w:rsidP="00FD1940">
            <w:pPr>
              <w:jc w:val="center"/>
              <w:rPr>
                <w:color w:val="000000"/>
                <w:sz w:val="22"/>
                <w:szCs w:val="22"/>
                <w:lang w:val="ru-RU"/>
              </w:rPr>
            </w:pPr>
            <w:r w:rsidRPr="005C2996">
              <w:rPr>
                <w:color w:val="000000"/>
                <w:sz w:val="22"/>
                <w:szCs w:val="22"/>
                <w:lang w:val="ru-RU"/>
              </w:rPr>
              <w:t>30,2</w:t>
            </w:r>
          </w:p>
        </w:tc>
        <w:tc>
          <w:tcPr>
            <w:tcW w:w="709" w:type="dxa"/>
            <w:noWrap/>
          </w:tcPr>
          <w:p w14:paraId="239B371A" w14:textId="77777777" w:rsidR="00A705AA" w:rsidRPr="005C2996" w:rsidRDefault="00D5366D" w:rsidP="00FD1940">
            <w:pPr>
              <w:jc w:val="center"/>
              <w:rPr>
                <w:color w:val="000000"/>
                <w:sz w:val="22"/>
                <w:szCs w:val="22"/>
                <w:lang w:val="ru-RU"/>
              </w:rPr>
            </w:pPr>
            <w:r w:rsidRPr="005C2996">
              <w:rPr>
                <w:color w:val="000000"/>
                <w:sz w:val="22"/>
                <w:szCs w:val="22"/>
                <w:lang w:val="ru-RU"/>
              </w:rPr>
              <w:t>31,5</w:t>
            </w:r>
          </w:p>
        </w:tc>
      </w:tr>
      <w:tr w:rsidR="005C2996" w:rsidRPr="006C0A32" w14:paraId="4AE1C452" w14:textId="77777777" w:rsidTr="005C2996">
        <w:trPr>
          <w:trHeight w:val="106"/>
        </w:trPr>
        <w:tc>
          <w:tcPr>
            <w:tcW w:w="532" w:type="dxa"/>
            <w:noWrap/>
            <w:vAlign w:val="center"/>
            <w:hideMark/>
          </w:tcPr>
          <w:p w14:paraId="7D06ED7B" w14:textId="0881A175" w:rsidR="00A705AA" w:rsidRPr="005C2996" w:rsidRDefault="00D5366D" w:rsidP="000C67E5">
            <w:pPr>
              <w:jc w:val="both"/>
              <w:rPr>
                <w:color w:val="000000"/>
                <w:sz w:val="22"/>
                <w:szCs w:val="22"/>
                <w:lang w:val="ru-RU"/>
              </w:rPr>
            </w:pPr>
            <w:r w:rsidRPr="005C2996">
              <w:rPr>
                <w:color w:val="000000"/>
                <w:sz w:val="22"/>
                <w:szCs w:val="22"/>
                <w:lang w:val="ru-RU"/>
              </w:rPr>
              <w:t>20</w:t>
            </w:r>
            <w:r w:rsidR="0049547A" w:rsidRPr="005C2996">
              <w:rPr>
                <w:color w:val="000000"/>
                <w:sz w:val="22"/>
                <w:szCs w:val="22"/>
                <w:lang w:val="ru-RU"/>
              </w:rPr>
              <w:t>.</w:t>
            </w:r>
          </w:p>
        </w:tc>
        <w:tc>
          <w:tcPr>
            <w:tcW w:w="4394" w:type="dxa"/>
            <w:vAlign w:val="center"/>
            <w:hideMark/>
          </w:tcPr>
          <w:p w14:paraId="0DD177A1" w14:textId="77777777" w:rsidR="00A705AA" w:rsidRPr="005C2996" w:rsidRDefault="00D5366D" w:rsidP="000C67E5">
            <w:pPr>
              <w:jc w:val="both"/>
              <w:rPr>
                <w:color w:val="000000"/>
                <w:sz w:val="22"/>
                <w:szCs w:val="22"/>
                <w:lang w:val="ru-RU"/>
              </w:rPr>
            </w:pPr>
            <w:r w:rsidRPr="005C2996">
              <w:rPr>
                <w:color w:val="000000"/>
                <w:sz w:val="22"/>
                <w:szCs w:val="22"/>
                <w:lang w:val="ru-RU"/>
              </w:rPr>
              <w:t>Самая низкая среднемесячная температура</w:t>
            </w:r>
          </w:p>
        </w:tc>
        <w:tc>
          <w:tcPr>
            <w:tcW w:w="1134" w:type="dxa"/>
            <w:hideMark/>
          </w:tcPr>
          <w:p w14:paraId="37E71D5A" w14:textId="77777777" w:rsidR="00A705AA" w:rsidRPr="005C2996" w:rsidRDefault="00D5366D" w:rsidP="0049547A">
            <w:pPr>
              <w:jc w:val="center"/>
              <w:rPr>
                <w:rFonts w:eastAsia="Calibri"/>
                <w:sz w:val="22"/>
                <w:szCs w:val="22"/>
                <w:lang w:val="ru-RU"/>
              </w:rPr>
            </w:pPr>
            <w:r w:rsidRPr="005C2996">
              <w:rPr>
                <w:color w:val="000000"/>
                <w:sz w:val="22"/>
                <w:szCs w:val="22"/>
                <w:lang w:val="ru-RU"/>
              </w:rPr>
              <w:sym w:font="Symbol" w:char="F0B0"/>
            </w:r>
            <w:r w:rsidRPr="005C2996">
              <w:rPr>
                <w:color w:val="000000"/>
                <w:sz w:val="22"/>
                <w:szCs w:val="22"/>
                <w:lang w:val="ru-RU"/>
              </w:rPr>
              <w:t>C</w:t>
            </w:r>
          </w:p>
        </w:tc>
        <w:tc>
          <w:tcPr>
            <w:tcW w:w="709" w:type="dxa"/>
            <w:noWrap/>
            <w:vAlign w:val="center"/>
          </w:tcPr>
          <w:p w14:paraId="385DD293" w14:textId="77777777" w:rsidR="00A705AA" w:rsidRPr="005C2996" w:rsidRDefault="00D5366D" w:rsidP="00FD1940">
            <w:pPr>
              <w:jc w:val="center"/>
              <w:rPr>
                <w:color w:val="000000"/>
                <w:sz w:val="22"/>
                <w:szCs w:val="22"/>
                <w:lang w:val="ru-RU"/>
              </w:rPr>
            </w:pPr>
            <w:r w:rsidRPr="005C2996">
              <w:rPr>
                <w:color w:val="000000"/>
                <w:sz w:val="22"/>
                <w:szCs w:val="22"/>
                <w:lang w:val="ru-RU"/>
              </w:rPr>
              <w:t>-0,4</w:t>
            </w:r>
          </w:p>
        </w:tc>
        <w:tc>
          <w:tcPr>
            <w:tcW w:w="709" w:type="dxa"/>
            <w:noWrap/>
            <w:vAlign w:val="center"/>
          </w:tcPr>
          <w:p w14:paraId="026412D2" w14:textId="77777777" w:rsidR="00A705AA" w:rsidRPr="005C2996" w:rsidRDefault="00D5366D" w:rsidP="00FD1940">
            <w:pPr>
              <w:jc w:val="center"/>
              <w:rPr>
                <w:color w:val="000000"/>
                <w:sz w:val="22"/>
                <w:szCs w:val="22"/>
                <w:lang w:val="ru-RU"/>
              </w:rPr>
            </w:pPr>
            <w:r w:rsidRPr="005C2996">
              <w:rPr>
                <w:color w:val="000000"/>
                <w:sz w:val="22"/>
                <w:szCs w:val="22"/>
                <w:lang w:val="ru-RU"/>
              </w:rPr>
              <w:t>-8,0</w:t>
            </w:r>
          </w:p>
        </w:tc>
        <w:tc>
          <w:tcPr>
            <w:tcW w:w="708" w:type="dxa"/>
            <w:noWrap/>
            <w:vAlign w:val="center"/>
          </w:tcPr>
          <w:p w14:paraId="5432A55B" w14:textId="77777777" w:rsidR="00A705AA" w:rsidRPr="005C2996" w:rsidRDefault="00D5366D" w:rsidP="00FD1940">
            <w:pPr>
              <w:jc w:val="center"/>
              <w:rPr>
                <w:color w:val="000000"/>
                <w:sz w:val="22"/>
                <w:szCs w:val="22"/>
              </w:rPr>
            </w:pPr>
            <w:r w:rsidRPr="005C2996">
              <w:rPr>
                <w:color w:val="000000"/>
                <w:sz w:val="22"/>
                <w:szCs w:val="22"/>
                <w:lang w:val="ru-RU"/>
              </w:rPr>
              <w:t>-6,3</w:t>
            </w:r>
          </w:p>
        </w:tc>
        <w:tc>
          <w:tcPr>
            <w:tcW w:w="709" w:type="dxa"/>
            <w:noWrap/>
          </w:tcPr>
          <w:p w14:paraId="35FE6E33" w14:textId="77777777" w:rsidR="00A705AA" w:rsidRPr="005C2996" w:rsidRDefault="00D5366D" w:rsidP="00FD1940">
            <w:pPr>
              <w:jc w:val="center"/>
              <w:rPr>
                <w:color w:val="000000"/>
                <w:sz w:val="22"/>
                <w:szCs w:val="22"/>
                <w:lang w:val="ru-RU"/>
              </w:rPr>
            </w:pPr>
            <w:r w:rsidRPr="005C2996">
              <w:rPr>
                <w:color w:val="000000"/>
                <w:sz w:val="22"/>
                <w:szCs w:val="22"/>
                <w:lang w:val="ru-RU"/>
              </w:rPr>
              <w:t>-0,3</w:t>
            </w:r>
          </w:p>
        </w:tc>
        <w:tc>
          <w:tcPr>
            <w:tcW w:w="709" w:type="dxa"/>
            <w:noWrap/>
          </w:tcPr>
          <w:p w14:paraId="7CD678B5" w14:textId="77777777" w:rsidR="00A705AA" w:rsidRPr="005C2996" w:rsidRDefault="00D5366D" w:rsidP="00FD1940">
            <w:pPr>
              <w:jc w:val="center"/>
              <w:rPr>
                <w:color w:val="000000"/>
                <w:sz w:val="22"/>
                <w:szCs w:val="22"/>
                <w:lang w:val="ru-RU"/>
              </w:rPr>
            </w:pPr>
            <w:r w:rsidRPr="005C2996">
              <w:rPr>
                <w:color w:val="000000"/>
                <w:sz w:val="22"/>
                <w:szCs w:val="22"/>
                <w:lang w:val="ru-RU"/>
              </w:rPr>
              <w:t>0,7</w:t>
            </w:r>
          </w:p>
        </w:tc>
      </w:tr>
      <w:tr w:rsidR="00FC7945" w:rsidRPr="00511985" w14:paraId="620B1D32" w14:textId="77777777" w:rsidTr="005C2996">
        <w:trPr>
          <w:trHeight w:val="679"/>
        </w:trPr>
        <w:tc>
          <w:tcPr>
            <w:tcW w:w="9604" w:type="dxa"/>
            <w:gridSpan w:val="8"/>
            <w:noWrap/>
            <w:vAlign w:val="center"/>
            <w:hideMark/>
          </w:tcPr>
          <w:p w14:paraId="52354E56" w14:textId="77777777" w:rsidR="00A705AA" w:rsidRPr="005C2996" w:rsidRDefault="00D5366D" w:rsidP="000C67E5">
            <w:pPr>
              <w:jc w:val="both"/>
              <w:rPr>
                <w:b/>
                <w:color w:val="000000"/>
                <w:sz w:val="22"/>
                <w:szCs w:val="22"/>
                <w:lang w:val="ru-RU"/>
              </w:rPr>
            </w:pPr>
            <w:r w:rsidRPr="005C2996">
              <w:rPr>
                <w:b/>
                <w:bCs/>
                <w:iCs/>
                <w:sz w:val="22"/>
                <w:szCs w:val="22"/>
                <w:lang w:val="ru-RU"/>
              </w:rPr>
              <w:t xml:space="preserve">Местность (область или регион) с самой низкой средней многолетней среднегодовой температурой за период 1961–1990: Южный </w:t>
            </w:r>
            <w:r w:rsidRPr="005C2996">
              <w:rPr>
                <w:b/>
                <w:bCs/>
                <w:iCs/>
                <w:sz w:val="22"/>
                <w:szCs w:val="22"/>
                <w:lang w:val="ru-RU"/>
              </w:rPr>
              <w:t>регион, Алматинская область, станция Мынж</w:t>
            </w:r>
            <w:r w:rsidRPr="005C2996">
              <w:rPr>
                <w:b/>
                <w:bCs/>
                <w:iCs/>
                <w:sz w:val="22"/>
                <w:szCs w:val="22"/>
                <w:lang w:val="kk-KZ"/>
              </w:rPr>
              <w:t>ы</w:t>
            </w:r>
            <w:r w:rsidRPr="005C2996">
              <w:rPr>
                <w:b/>
                <w:bCs/>
                <w:iCs/>
                <w:sz w:val="22"/>
                <w:szCs w:val="22"/>
                <w:lang w:val="ru-RU"/>
              </w:rPr>
              <w:t>лк</w:t>
            </w:r>
            <w:r w:rsidRPr="005C2996">
              <w:rPr>
                <w:b/>
                <w:bCs/>
                <w:iCs/>
                <w:sz w:val="22"/>
                <w:szCs w:val="22"/>
                <w:lang w:val="kk-KZ"/>
              </w:rPr>
              <w:t>ы</w:t>
            </w:r>
            <w:r w:rsidRPr="005C2996">
              <w:rPr>
                <w:b/>
                <w:bCs/>
                <w:iCs/>
                <w:sz w:val="22"/>
                <w:szCs w:val="22"/>
                <w:lang w:val="ru-RU"/>
              </w:rPr>
              <w:t xml:space="preserve"> (3017</w:t>
            </w:r>
            <w:r w:rsidRPr="005C2996">
              <w:rPr>
                <w:b/>
                <w:bCs/>
                <w:iCs/>
                <w:sz w:val="22"/>
                <w:szCs w:val="22"/>
                <w:lang w:val="kk-KZ"/>
              </w:rPr>
              <w:t xml:space="preserve"> </w:t>
            </w:r>
            <w:r w:rsidRPr="005C2996">
              <w:rPr>
                <w:b/>
                <w:bCs/>
                <w:iCs/>
                <w:sz w:val="22"/>
                <w:szCs w:val="22"/>
                <w:lang w:val="ru-RU"/>
              </w:rPr>
              <w:t>м над уровнем моря)</w:t>
            </w:r>
          </w:p>
        </w:tc>
      </w:tr>
      <w:tr w:rsidR="00FC7945" w:rsidRPr="006C0A32" w14:paraId="3ED353D1" w14:textId="77777777" w:rsidTr="005C2996">
        <w:trPr>
          <w:trHeight w:val="335"/>
        </w:trPr>
        <w:tc>
          <w:tcPr>
            <w:tcW w:w="532" w:type="dxa"/>
            <w:noWrap/>
            <w:hideMark/>
          </w:tcPr>
          <w:p w14:paraId="5F6BECD7" w14:textId="701BCC29" w:rsidR="00A705AA" w:rsidRPr="005C2996" w:rsidRDefault="00D5366D" w:rsidP="0049547A">
            <w:pPr>
              <w:jc w:val="center"/>
              <w:rPr>
                <w:color w:val="000000"/>
                <w:sz w:val="22"/>
                <w:szCs w:val="22"/>
                <w:lang w:val="ru-RU"/>
              </w:rPr>
            </w:pPr>
            <w:r w:rsidRPr="005C2996">
              <w:rPr>
                <w:color w:val="000000"/>
                <w:sz w:val="22"/>
                <w:szCs w:val="22"/>
                <w:lang w:val="ru-RU"/>
              </w:rPr>
              <w:t>21</w:t>
            </w:r>
            <w:r w:rsidR="0049547A" w:rsidRPr="005C2996">
              <w:rPr>
                <w:color w:val="000000"/>
                <w:sz w:val="22"/>
                <w:szCs w:val="22"/>
                <w:lang w:val="ru-RU"/>
              </w:rPr>
              <w:t>.</w:t>
            </w:r>
          </w:p>
        </w:tc>
        <w:tc>
          <w:tcPr>
            <w:tcW w:w="4394" w:type="dxa"/>
            <w:vAlign w:val="center"/>
            <w:hideMark/>
          </w:tcPr>
          <w:p w14:paraId="4A69E09A" w14:textId="77777777" w:rsidR="00A705AA" w:rsidRPr="005C2996" w:rsidRDefault="00D5366D" w:rsidP="000C67E5">
            <w:pPr>
              <w:jc w:val="both"/>
              <w:rPr>
                <w:sz w:val="22"/>
                <w:szCs w:val="22"/>
                <w:lang w:val="ru-RU"/>
              </w:rPr>
            </w:pPr>
            <w:r w:rsidRPr="005C2996">
              <w:rPr>
                <w:sz w:val="22"/>
                <w:szCs w:val="22"/>
                <w:lang w:val="ru-RU"/>
              </w:rPr>
              <w:t>Средняя многолетняя среднегодовая температура за период 1961–1990 гг.</w:t>
            </w:r>
          </w:p>
        </w:tc>
        <w:tc>
          <w:tcPr>
            <w:tcW w:w="1134" w:type="dxa"/>
            <w:hideMark/>
          </w:tcPr>
          <w:p w14:paraId="5ADA4E62" w14:textId="77777777" w:rsidR="00A705AA" w:rsidRPr="005C2996" w:rsidRDefault="00D5366D" w:rsidP="0049547A">
            <w:pPr>
              <w:jc w:val="center"/>
              <w:rPr>
                <w:color w:val="000000"/>
                <w:sz w:val="22"/>
                <w:szCs w:val="22"/>
                <w:lang w:val="ru-RU"/>
              </w:rPr>
            </w:pPr>
            <w:r w:rsidRPr="005C2996">
              <w:rPr>
                <w:color w:val="000000"/>
                <w:sz w:val="22"/>
                <w:szCs w:val="22"/>
                <w:lang w:val="ru-RU"/>
              </w:rPr>
              <w:sym w:font="Symbol" w:char="F0B0"/>
            </w:r>
            <w:r w:rsidRPr="005C2996">
              <w:rPr>
                <w:color w:val="000000"/>
                <w:sz w:val="22"/>
                <w:szCs w:val="22"/>
                <w:lang w:val="ru-RU"/>
              </w:rPr>
              <w:t>C</w:t>
            </w:r>
          </w:p>
        </w:tc>
        <w:tc>
          <w:tcPr>
            <w:tcW w:w="3544" w:type="dxa"/>
            <w:gridSpan w:val="5"/>
            <w:hideMark/>
          </w:tcPr>
          <w:p w14:paraId="03FDE8A9" w14:textId="77777777" w:rsidR="00A705AA" w:rsidRPr="005C2996" w:rsidRDefault="00D5366D" w:rsidP="0049547A">
            <w:pPr>
              <w:jc w:val="center"/>
              <w:rPr>
                <w:color w:val="000000"/>
                <w:sz w:val="22"/>
                <w:szCs w:val="22"/>
                <w:lang w:val="ru-RU"/>
              </w:rPr>
            </w:pPr>
            <w:r w:rsidRPr="005C2996">
              <w:rPr>
                <w:color w:val="000000"/>
                <w:sz w:val="22"/>
                <w:szCs w:val="22"/>
                <w:lang w:val="ru-RU"/>
              </w:rPr>
              <w:t>-1,8</w:t>
            </w:r>
          </w:p>
        </w:tc>
      </w:tr>
      <w:tr w:rsidR="005C2996" w:rsidRPr="006C0A32" w14:paraId="4940CE4F" w14:textId="77777777" w:rsidTr="005C2996">
        <w:trPr>
          <w:trHeight w:val="242"/>
        </w:trPr>
        <w:tc>
          <w:tcPr>
            <w:tcW w:w="532" w:type="dxa"/>
            <w:noWrap/>
            <w:hideMark/>
          </w:tcPr>
          <w:p w14:paraId="4C434A26" w14:textId="757425BF" w:rsidR="00A705AA" w:rsidRPr="005C2996" w:rsidRDefault="00D5366D" w:rsidP="0049547A">
            <w:pPr>
              <w:jc w:val="center"/>
              <w:rPr>
                <w:color w:val="000000"/>
                <w:sz w:val="22"/>
                <w:szCs w:val="22"/>
                <w:lang w:val="ru-RU"/>
              </w:rPr>
            </w:pPr>
            <w:r w:rsidRPr="005C2996">
              <w:rPr>
                <w:color w:val="000000"/>
                <w:sz w:val="22"/>
                <w:szCs w:val="22"/>
                <w:lang w:val="ru-RU"/>
              </w:rPr>
              <w:t>22</w:t>
            </w:r>
            <w:r w:rsidR="0049547A" w:rsidRPr="005C2996">
              <w:rPr>
                <w:color w:val="000000"/>
                <w:sz w:val="22"/>
                <w:szCs w:val="22"/>
                <w:lang w:val="ru-RU"/>
              </w:rPr>
              <w:t>.</w:t>
            </w:r>
          </w:p>
        </w:tc>
        <w:tc>
          <w:tcPr>
            <w:tcW w:w="4394" w:type="dxa"/>
            <w:vAlign w:val="center"/>
            <w:hideMark/>
          </w:tcPr>
          <w:p w14:paraId="4C8069BF" w14:textId="77777777" w:rsidR="00A705AA" w:rsidRPr="005C2996" w:rsidRDefault="00D5366D" w:rsidP="000C67E5">
            <w:pPr>
              <w:jc w:val="both"/>
              <w:rPr>
                <w:color w:val="000000"/>
                <w:sz w:val="22"/>
                <w:szCs w:val="22"/>
                <w:lang w:val="ru-RU"/>
              </w:rPr>
            </w:pPr>
            <w:r w:rsidRPr="005C2996">
              <w:rPr>
                <w:color w:val="000000"/>
                <w:sz w:val="22"/>
                <w:szCs w:val="22"/>
                <w:lang w:val="ru-RU"/>
              </w:rPr>
              <w:t>Среднегодовая температура</w:t>
            </w:r>
          </w:p>
        </w:tc>
        <w:tc>
          <w:tcPr>
            <w:tcW w:w="1134" w:type="dxa"/>
            <w:hideMark/>
          </w:tcPr>
          <w:p w14:paraId="7565AB56" w14:textId="77777777" w:rsidR="00A705AA" w:rsidRPr="005C2996" w:rsidRDefault="00D5366D" w:rsidP="0049547A">
            <w:pPr>
              <w:jc w:val="center"/>
              <w:rPr>
                <w:rFonts w:eastAsia="Calibri"/>
                <w:sz w:val="22"/>
                <w:szCs w:val="22"/>
                <w:lang w:val="ru-RU"/>
              </w:rPr>
            </w:pPr>
            <w:r w:rsidRPr="005C2996">
              <w:rPr>
                <w:color w:val="000000"/>
                <w:sz w:val="22"/>
                <w:szCs w:val="22"/>
                <w:lang w:val="ru-RU"/>
              </w:rPr>
              <w:sym w:font="Symbol" w:char="F0B0"/>
            </w:r>
            <w:r w:rsidRPr="005C2996">
              <w:rPr>
                <w:color w:val="000000"/>
                <w:sz w:val="22"/>
                <w:szCs w:val="22"/>
                <w:lang w:val="ru-RU"/>
              </w:rPr>
              <w:t>C</w:t>
            </w:r>
          </w:p>
        </w:tc>
        <w:tc>
          <w:tcPr>
            <w:tcW w:w="709" w:type="dxa"/>
            <w:noWrap/>
          </w:tcPr>
          <w:p w14:paraId="586AF21C" w14:textId="77777777" w:rsidR="00A705AA" w:rsidRPr="005C2996" w:rsidRDefault="00D5366D" w:rsidP="0049547A">
            <w:pPr>
              <w:jc w:val="center"/>
              <w:rPr>
                <w:color w:val="000000"/>
                <w:sz w:val="22"/>
                <w:szCs w:val="22"/>
                <w:lang w:val="ru-RU"/>
              </w:rPr>
            </w:pPr>
            <w:r w:rsidRPr="005C2996">
              <w:rPr>
                <w:color w:val="000000"/>
                <w:sz w:val="22"/>
                <w:szCs w:val="22"/>
                <w:lang w:val="ru-RU"/>
              </w:rPr>
              <w:t>-0,5</w:t>
            </w:r>
          </w:p>
        </w:tc>
        <w:tc>
          <w:tcPr>
            <w:tcW w:w="709" w:type="dxa"/>
            <w:noWrap/>
          </w:tcPr>
          <w:p w14:paraId="19D6FD5B" w14:textId="77777777" w:rsidR="00A705AA" w:rsidRPr="005C2996" w:rsidRDefault="00D5366D" w:rsidP="0049547A">
            <w:pPr>
              <w:jc w:val="center"/>
              <w:rPr>
                <w:color w:val="000000"/>
                <w:sz w:val="22"/>
                <w:szCs w:val="22"/>
                <w:lang w:val="ru-RU"/>
              </w:rPr>
            </w:pPr>
            <w:r w:rsidRPr="005C2996">
              <w:rPr>
                <w:color w:val="000000"/>
                <w:sz w:val="22"/>
                <w:szCs w:val="22"/>
                <w:lang w:val="ru-RU"/>
              </w:rPr>
              <w:t>-0,3</w:t>
            </w:r>
          </w:p>
        </w:tc>
        <w:tc>
          <w:tcPr>
            <w:tcW w:w="708" w:type="dxa"/>
            <w:noWrap/>
          </w:tcPr>
          <w:p w14:paraId="67C25616" w14:textId="77777777" w:rsidR="00A705AA" w:rsidRPr="005C2996" w:rsidRDefault="00D5366D" w:rsidP="0049547A">
            <w:pPr>
              <w:jc w:val="center"/>
              <w:rPr>
                <w:color w:val="000000"/>
                <w:sz w:val="22"/>
                <w:szCs w:val="22"/>
              </w:rPr>
            </w:pPr>
            <w:r w:rsidRPr="005C2996">
              <w:rPr>
                <w:color w:val="000000"/>
                <w:sz w:val="22"/>
                <w:szCs w:val="22"/>
                <w:lang w:val="ru-RU"/>
              </w:rPr>
              <w:t>0,0</w:t>
            </w:r>
          </w:p>
        </w:tc>
        <w:tc>
          <w:tcPr>
            <w:tcW w:w="709" w:type="dxa"/>
            <w:noWrap/>
          </w:tcPr>
          <w:p w14:paraId="256D7584" w14:textId="77777777" w:rsidR="00A705AA" w:rsidRPr="005C2996" w:rsidRDefault="00D5366D" w:rsidP="0049547A">
            <w:pPr>
              <w:jc w:val="center"/>
              <w:rPr>
                <w:color w:val="000000"/>
                <w:sz w:val="22"/>
                <w:szCs w:val="22"/>
                <w:lang w:val="ru-RU"/>
              </w:rPr>
            </w:pPr>
            <w:r w:rsidRPr="005C2996">
              <w:rPr>
                <w:color w:val="000000"/>
                <w:sz w:val="22"/>
                <w:szCs w:val="22"/>
                <w:lang w:val="ru-RU"/>
              </w:rPr>
              <w:t>-0,6</w:t>
            </w:r>
          </w:p>
        </w:tc>
        <w:tc>
          <w:tcPr>
            <w:tcW w:w="709" w:type="dxa"/>
            <w:noWrap/>
          </w:tcPr>
          <w:p w14:paraId="73421587" w14:textId="77777777" w:rsidR="00A705AA" w:rsidRPr="005C2996" w:rsidRDefault="00D5366D" w:rsidP="0049547A">
            <w:pPr>
              <w:jc w:val="center"/>
              <w:rPr>
                <w:color w:val="000000"/>
                <w:sz w:val="22"/>
                <w:szCs w:val="22"/>
                <w:lang w:val="ru-RU"/>
              </w:rPr>
            </w:pPr>
            <w:r w:rsidRPr="005C2996">
              <w:rPr>
                <w:color w:val="000000"/>
                <w:sz w:val="22"/>
                <w:szCs w:val="22"/>
                <w:lang w:val="ru-RU"/>
              </w:rPr>
              <w:t>0,6</w:t>
            </w:r>
          </w:p>
        </w:tc>
      </w:tr>
      <w:tr w:rsidR="005C2996" w:rsidRPr="006C0A32" w14:paraId="16FD3656" w14:textId="77777777" w:rsidTr="005C2996">
        <w:trPr>
          <w:trHeight w:val="530"/>
        </w:trPr>
        <w:tc>
          <w:tcPr>
            <w:tcW w:w="532" w:type="dxa"/>
            <w:noWrap/>
            <w:hideMark/>
          </w:tcPr>
          <w:p w14:paraId="563786B0" w14:textId="03D8FD1D" w:rsidR="00A705AA" w:rsidRPr="005C2996" w:rsidRDefault="00D5366D" w:rsidP="0049547A">
            <w:pPr>
              <w:jc w:val="center"/>
              <w:rPr>
                <w:color w:val="000000"/>
                <w:sz w:val="22"/>
                <w:szCs w:val="22"/>
                <w:lang w:val="ru-RU"/>
              </w:rPr>
            </w:pPr>
            <w:r w:rsidRPr="005C2996">
              <w:rPr>
                <w:color w:val="000000"/>
                <w:sz w:val="22"/>
                <w:szCs w:val="22"/>
                <w:lang w:val="ru-RU"/>
              </w:rPr>
              <w:t>23</w:t>
            </w:r>
            <w:r w:rsidR="0049547A" w:rsidRPr="005C2996">
              <w:rPr>
                <w:color w:val="000000"/>
                <w:sz w:val="22"/>
                <w:szCs w:val="22"/>
                <w:lang w:val="ru-RU"/>
              </w:rPr>
              <w:t>.</w:t>
            </w:r>
          </w:p>
        </w:tc>
        <w:tc>
          <w:tcPr>
            <w:tcW w:w="4394" w:type="dxa"/>
            <w:vAlign w:val="center"/>
            <w:hideMark/>
          </w:tcPr>
          <w:p w14:paraId="2B36ED8C" w14:textId="77777777" w:rsidR="00A705AA" w:rsidRPr="005C2996" w:rsidRDefault="00D5366D" w:rsidP="000C67E5">
            <w:pPr>
              <w:jc w:val="both"/>
              <w:rPr>
                <w:b/>
                <w:bCs/>
                <w:sz w:val="22"/>
                <w:szCs w:val="22"/>
                <w:lang w:val="ru-RU"/>
              </w:rPr>
            </w:pPr>
            <w:r w:rsidRPr="005C2996">
              <w:rPr>
                <w:color w:val="000000"/>
                <w:sz w:val="22"/>
                <w:szCs w:val="22"/>
                <w:lang w:val="ru-RU"/>
              </w:rPr>
              <w:t xml:space="preserve">Отклонение среднегодовой </w:t>
            </w:r>
            <w:r w:rsidRPr="005C2996">
              <w:rPr>
                <w:color w:val="000000"/>
                <w:sz w:val="22"/>
                <w:szCs w:val="22"/>
                <w:lang w:val="ru-RU"/>
              </w:rPr>
              <w:t>температуры от среднего многолетнего значения за период 1961–990 гг.</w:t>
            </w:r>
          </w:p>
        </w:tc>
        <w:tc>
          <w:tcPr>
            <w:tcW w:w="1134" w:type="dxa"/>
            <w:hideMark/>
          </w:tcPr>
          <w:p w14:paraId="7543E501" w14:textId="77777777" w:rsidR="00A705AA" w:rsidRPr="005C2996" w:rsidRDefault="00D5366D" w:rsidP="0049547A">
            <w:pPr>
              <w:jc w:val="center"/>
              <w:rPr>
                <w:rFonts w:eastAsia="Calibri"/>
                <w:sz w:val="22"/>
                <w:szCs w:val="22"/>
                <w:lang w:val="ru-RU"/>
              </w:rPr>
            </w:pPr>
            <w:r w:rsidRPr="005C2996">
              <w:rPr>
                <w:color w:val="000000"/>
                <w:sz w:val="22"/>
                <w:szCs w:val="22"/>
                <w:lang w:val="ru-RU"/>
              </w:rPr>
              <w:sym w:font="Symbol" w:char="F0B0"/>
            </w:r>
            <w:r w:rsidRPr="005C2996">
              <w:rPr>
                <w:color w:val="000000"/>
                <w:sz w:val="22"/>
                <w:szCs w:val="22"/>
                <w:lang w:val="ru-RU"/>
              </w:rPr>
              <w:t>C</w:t>
            </w:r>
          </w:p>
        </w:tc>
        <w:tc>
          <w:tcPr>
            <w:tcW w:w="709" w:type="dxa"/>
            <w:noWrap/>
          </w:tcPr>
          <w:p w14:paraId="48B54CB3" w14:textId="77777777" w:rsidR="00A705AA" w:rsidRPr="005C2996" w:rsidRDefault="00D5366D" w:rsidP="0049547A">
            <w:pPr>
              <w:jc w:val="center"/>
              <w:rPr>
                <w:color w:val="000000"/>
                <w:sz w:val="22"/>
                <w:szCs w:val="22"/>
                <w:lang w:val="ru-RU"/>
              </w:rPr>
            </w:pPr>
            <w:r w:rsidRPr="005C2996">
              <w:rPr>
                <w:color w:val="000000"/>
                <w:sz w:val="22"/>
                <w:szCs w:val="22"/>
                <w:lang w:val="ru-RU"/>
              </w:rPr>
              <w:t>1,3</w:t>
            </w:r>
          </w:p>
        </w:tc>
        <w:tc>
          <w:tcPr>
            <w:tcW w:w="709" w:type="dxa"/>
            <w:noWrap/>
          </w:tcPr>
          <w:p w14:paraId="6E4C5A3F" w14:textId="77777777" w:rsidR="00A705AA" w:rsidRPr="005C2996" w:rsidRDefault="00D5366D" w:rsidP="0049547A">
            <w:pPr>
              <w:jc w:val="center"/>
              <w:rPr>
                <w:color w:val="000000"/>
                <w:sz w:val="22"/>
                <w:szCs w:val="22"/>
                <w:lang w:val="ru-RU"/>
              </w:rPr>
            </w:pPr>
            <w:r w:rsidRPr="005C2996">
              <w:rPr>
                <w:color w:val="000000"/>
                <w:sz w:val="22"/>
                <w:szCs w:val="22"/>
                <w:lang w:val="ru-RU"/>
              </w:rPr>
              <w:t>1,5</w:t>
            </w:r>
          </w:p>
        </w:tc>
        <w:tc>
          <w:tcPr>
            <w:tcW w:w="708" w:type="dxa"/>
            <w:noWrap/>
          </w:tcPr>
          <w:p w14:paraId="022F2052" w14:textId="77777777" w:rsidR="00A705AA" w:rsidRPr="005C2996" w:rsidRDefault="00D5366D" w:rsidP="0049547A">
            <w:pPr>
              <w:jc w:val="center"/>
              <w:rPr>
                <w:color w:val="000000"/>
                <w:sz w:val="22"/>
                <w:szCs w:val="22"/>
                <w:lang w:val="ru-RU"/>
              </w:rPr>
            </w:pPr>
            <w:r w:rsidRPr="005C2996">
              <w:rPr>
                <w:color w:val="000000"/>
                <w:sz w:val="22"/>
                <w:szCs w:val="22"/>
                <w:lang w:val="ru-RU"/>
              </w:rPr>
              <w:t>1,8</w:t>
            </w:r>
          </w:p>
        </w:tc>
        <w:tc>
          <w:tcPr>
            <w:tcW w:w="709" w:type="dxa"/>
            <w:noWrap/>
          </w:tcPr>
          <w:p w14:paraId="64F79FF6" w14:textId="77777777" w:rsidR="00A705AA" w:rsidRPr="005C2996" w:rsidRDefault="00D5366D" w:rsidP="0049547A">
            <w:pPr>
              <w:jc w:val="center"/>
              <w:rPr>
                <w:color w:val="000000"/>
                <w:sz w:val="22"/>
                <w:szCs w:val="22"/>
                <w:lang w:val="ru-RU"/>
              </w:rPr>
            </w:pPr>
            <w:r w:rsidRPr="005C2996">
              <w:rPr>
                <w:color w:val="000000"/>
                <w:sz w:val="22"/>
                <w:szCs w:val="22"/>
                <w:lang w:val="ru-RU"/>
              </w:rPr>
              <w:t>1,2</w:t>
            </w:r>
          </w:p>
        </w:tc>
        <w:tc>
          <w:tcPr>
            <w:tcW w:w="709" w:type="dxa"/>
            <w:noWrap/>
          </w:tcPr>
          <w:p w14:paraId="0AC086BA" w14:textId="77777777" w:rsidR="00A705AA" w:rsidRPr="005C2996" w:rsidRDefault="00D5366D" w:rsidP="0049547A">
            <w:pPr>
              <w:jc w:val="center"/>
              <w:rPr>
                <w:color w:val="000000"/>
                <w:sz w:val="22"/>
                <w:szCs w:val="22"/>
                <w:lang w:val="ru-RU"/>
              </w:rPr>
            </w:pPr>
            <w:r w:rsidRPr="005C2996">
              <w:rPr>
                <w:color w:val="000000"/>
                <w:sz w:val="22"/>
                <w:szCs w:val="22"/>
                <w:lang w:val="ru-RU"/>
              </w:rPr>
              <w:t>2,4</w:t>
            </w:r>
          </w:p>
        </w:tc>
      </w:tr>
      <w:tr w:rsidR="005C2996" w:rsidRPr="006C0A32" w14:paraId="5BAFD355" w14:textId="77777777" w:rsidTr="005C2996">
        <w:trPr>
          <w:trHeight w:val="56"/>
        </w:trPr>
        <w:tc>
          <w:tcPr>
            <w:tcW w:w="532" w:type="dxa"/>
            <w:noWrap/>
            <w:hideMark/>
          </w:tcPr>
          <w:p w14:paraId="0B1A2D87" w14:textId="3672E43A" w:rsidR="00A705AA" w:rsidRPr="005C2996" w:rsidRDefault="00D5366D" w:rsidP="0049547A">
            <w:pPr>
              <w:jc w:val="center"/>
              <w:rPr>
                <w:color w:val="000000"/>
                <w:sz w:val="22"/>
                <w:szCs w:val="22"/>
                <w:lang w:val="ru-RU"/>
              </w:rPr>
            </w:pPr>
            <w:r w:rsidRPr="005C2996">
              <w:rPr>
                <w:color w:val="000000"/>
                <w:sz w:val="22"/>
                <w:szCs w:val="22"/>
                <w:lang w:val="ru-RU"/>
              </w:rPr>
              <w:t>24</w:t>
            </w:r>
            <w:r w:rsidR="0049547A" w:rsidRPr="005C2996">
              <w:rPr>
                <w:color w:val="000000"/>
                <w:sz w:val="22"/>
                <w:szCs w:val="22"/>
                <w:lang w:val="ru-RU"/>
              </w:rPr>
              <w:t>.</w:t>
            </w:r>
          </w:p>
        </w:tc>
        <w:tc>
          <w:tcPr>
            <w:tcW w:w="4394" w:type="dxa"/>
            <w:vAlign w:val="center"/>
            <w:hideMark/>
          </w:tcPr>
          <w:p w14:paraId="065154EF" w14:textId="77777777" w:rsidR="00A705AA" w:rsidRPr="005C2996" w:rsidRDefault="00D5366D" w:rsidP="000C67E5">
            <w:pPr>
              <w:jc w:val="both"/>
              <w:rPr>
                <w:sz w:val="22"/>
                <w:szCs w:val="22"/>
                <w:lang w:val="ru-RU"/>
              </w:rPr>
            </w:pPr>
            <w:r w:rsidRPr="005C2996">
              <w:rPr>
                <w:sz w:val="22"/>
                <w:szCs w:val="22"/>
                <w:lang w:val="ru-RU"/>
              </w:rPr>
              <w:t>Самая высокая среднемесячная температура</w:t>
            </w:r>
          </w:p>
        </w:tc>
        <w:tc>
          <w:tcPr>
            <w:tcW w:w="1134" w:type="dxa"/>
            <w:hideMark/>
          </w:tcPr>
          <w:p w14:paraId="793413D6" w14:textId="77777777" w:rsidR="00A705AA" w:rsidRPr="005C2996" w:rsidRDefault="00D5366D" w:rsidP="0049547A">
            <w:pPr>
              <w:jc w:val="center"/>
              <w:rPr>
                <w:rFonts w:eastAsia="Calibri"/>
                <w:sz w:val="22"/>
                <w:szCs w:val="22"/>
                <w:lang w:val="ru-RU"/>
              </w:rPr>
            </w:pPr>
            <w:r w:rsidRPr="005C2996">
              <w:rPr>
                <w:color w:val="000000"/>
                <w:sz w:val="22"/>
                <w:szCs w:val="22"/>
                <w:lang w:val="ru-RU"/>
              </w:rPr>
              <w:sym w:font="Symbol" w:char="F0B0"/>
            </w:r>
            <w:r w:rsidRPr="005C2996">
              <w:rPr>
                <w:color w:val="000000"/>
                <w:sz w:val="22"/>
                <w:szCs w:val="22"/>
                <w:lang w:val="ru-RU"/>
              </w:rPr>
              <w:t>C</w:t>
            </w:r>
          </w:p>
        </w:tc>
        <w:tc>
          <w:tcPr>
            <w:tcW w:w="709" w:type="dxa"/>
            <w:noWrap/>
          </w:tcPr>
          <w:p w14:paraId="5DE9EFBA" w14:textId="77777777" w:rsidR="00A705AA" w:rsidRPr="005C2996" w:rsidRDefault="00D5366D" w:rsidP="0049547A">
            <w:pPr>
              <w:jc w:val="center"/>
              <w:rPr>
                <w:color w:val="000000"/>
                <w:sz w:val="22"/>
                <w:szCs w:val="22"/>
                <w:lang w:val="ru-RU"/>
              </w:rPr>
            </w:pPr>
            <w:r w:rsidRPr="005C2996">
              <w:rPr>
                <w:color w:val="000000"/>
                <w:sz w:val="22"/>
                <w:szCs w:val="22"/>
                <w:lang w:val="ru-RU"/>
              </w:rPr>
              <w:t>10,3</w:t>
            </w:r>
          </w:p>
        </w:tc>
        <w:tc>
          <w:tcPr>
            <w:tcW w:w="709" w:type="dxa"/>
            <w:noWrap/>
          </w:tcPr>
          <w:p w14:paraId="729E9D7D" w14:textId="77777777" w:rsidR="00A705AA" w:rsidRPr="005C2996" w:rsidRDefault="00D5366D" w:rsidP="0049547A">
            <w:pPr>
              <w:jc w:val="center"/>
              <w:rPr>
                <w:color w:val="000000"/>
                <w:sz w:val="22"/>
                <w:szCs w:val="22"/>
                <w:lang w:val="ru-RU"/>
              </w:rPr>
            </w:pPr>
            <w:r w:rsidRPr="005C2996">
              <w:rPr>
                <w:color w:val="000000"/>
                <w:sz w:val="22"/>
                <w:szCs w:val="22"/>
                <w:lang w:val="ru-RU"/>
              </w:rPr>
              <w:t>9,6</w:t>
            </w:r>
          </w:p>
        </w:tc>
        <w:tc>
          <w:tcPr>
            <w:tcW w:w="708" w:type="dxa"/>
            <w:noWrap/>
          </w:tcPr>
          <w:p w14:paraId="4A0CCC54" w14:textId="77777777" w:rsidR="00A705AA" w:rsidRPr="005C2996" w:rsidRDefault="00D5366D" w:rsidP="0049547A">
            <w:pPr>
              <w:jc w:val="center"/>
              <w:rPr>
                <w:color w:val="000000"/>
                <w:sz w:val="22"/>
                <w:szCs w:val="22"/>
              </w:rPr>
            </w:pPr>
            <w:r w:rsidRPr="005C2996">
              <w:rPr>
                <w:color w:val="000000"/>
                <w:sz w:val="22"/>
                <w:szCs w:val="22"/>
                <w:lang w:val="ru-RU"/>
              </w:rPr>
              <w:t>10,5</w:t>
            </w:r>
          </w:p>
        </w:tc>
        <w:tc>
          <w:tcPr>
            <w:tcW w:w="709" w:type="dxa"/>
            <w:noWrap/>
          </w:tcPr>
          <w:p w14:paraId="68079F89" w14:textId="77777777" w:rsidR="00A705AA" w:rsidRPr="005C2996" w:rsidRDefault="00D5366D" w:rsidP="0049547A">
            <w:pPr>
              <w:jc w:val="center"/>
              <w:rPr>
                <w:color w:val="000000"/>
                <w:sz w:val="22"/>
                <w:szCs w:val="22"/>
                <w:lang w:val="ru-RU"/>
              </w:rPr>
            </w:pPr>
            <w:r w:rsidRPr="005C2996">
              <w:rPr>
                <w:color w:val="000000"/>
                <w:sz w:val="22"/>
                <w:szCs w:val="22"/>
                <w:lang w:val="ru-RU"/>
              </w:rPr>
              <w:t>9,3</w:t>
            </w:r>
          </w:p>
        </w:tc>
        <w:tc>
          <w:tcPr>
            <w:tcW w:w="709" w:type="dxa"/>
            <w:noWrap/>
          </w:tcPr>
          <w:p w14:paraId="07802FA0" w14:textId="77777777" w:rsidR="00A705AA" w:rsidRPr="005C2996" w:rsidRDefault="00D5366D" w:rsidP="0049547A">
            <w:pPr>
              <w:jc w:val="center"/>
              <w:rPr>
                <w:color w:val="000000"/>
                <w:sz w:val="22"/>
                <w:szCs w:val="22"/>
                <w:lang w:val="ru-RU"/>
              </w:rPr>
            </w:pPr>
            <w:r w:rsidRPr="005C2996">
              <w:rPr>
                <w:color w:val="000000"/>
                <w:sz w:val="22"/>
                <w:szCs w:val="22"/>
                <w:lang w:val="ru-RU"/>
              </w:rPr>
              <w:t>10,8</w:t>
            </w:r>
          </w:p>
        </w:tc>
      </w:tr>
      <w:tr w:rsidR="005C2996" w:rsidRPr="006C0A32" w14:paraId="7116FDE8" w14:textId="77777777" w:rsidTr="005C2996">
        <w:trPr>
          <w:trHeight w:val="56"/>
        </w:trPr>
        <w:tc>
          <w:tcPr>
            <w:tcW w:w="532" w:type="dxa"/>
            <w:noWrap/>
            <w:vAlign w:val="center"/>
            <w:hideMark/>
          </w:tcPr>
          <w:p w14:paraId="034B454A" w14:textId="70AA62BA" w:rsidR="00A705AA" w:rsidRPr="005C2996" w:rsidRDefault="00D5366D" w:rsidP="000C67E5">
            <w:pPr>
              <w:jc w:val="both"/>
              <w:rPr>
                <w:color w:val="000000"/>
                <w:sz w:val="22"/>
                <w:szCs w:val="22"/>
                <w:lang w:val="ru-RU"/>
              </w:rPr>
            </w:pPr>
            <w:r w:rsidRPr="005C2996">
              <w:rPr>
                <w:color w:val="000000"/>
                <w:sz w:val="22"/>
                <w:szCs w:val="22"/>
                <w:lang w:val="ru-RU"/>
              </w:rPr>
              <w:t>25</w:t>
            </w:r>
            <w:r w:rsidR="0049547A" w:rsidRPr="005C2996">
              <w:rPr>
                <w:color w:val="000000"/>
                <w:sz w:val="22"/>
                <w:szCs w:val="22"/>
                <w:lang w:val="ru-RU"/>
              </w:rPr>
              <w:t>.</w:t>
            </w:r>
          </w:p>
        </w:tc>
        <w:tc>
          <w:tcPr>
            <w:tcW w:w="4394" w:type="dxa"/>
            <w:vAlign w:val="center"/>
            <w:hideMark/>
          </w:tcPr>
          <w:p w14:paraId="79ADE073" w14:textId="77777777" w:rsidR="00A705AA" w:rsidRPr="005C2996" w:rsidRDefault="00D5366D" w:rsidP="000C67E5">
            <w:pPr>
              <w:jc w:val="both"/>
              <w:rPr>
                <w:color w:val="000000"/>
                <w:sz w:val="22"/>
                <w:szCs w:val="22"/>
                <w:lang w:val="ru-RU"/>
              </w:rPr>
            </w:pPr>
            <w:r w:rsidRPr="005C2996">
              <w:rPr>
                <w:color w:val="000000"/>
                <w:sz w:val="22"/>
                <w:szCs w:val="22"/>
                <w:lang w:val="ru-RU"/>
              </w:rPr>
              <w:t>Самая низкая среднемесячная температура</w:t>
            </w:r>
          </w:p>
        </w:tc>
        <w:tc>
          <w:tcPr>
            <w:tcW w:w="1134" w:type="dxa"/>
            <w:vAlign w:val="center"/>
            <w:hideMark/>
          </w:tcPr>
          <w:p w14:paraId="1E88A14E" w14:textId="77777777" w:rsidR="00A705AA" w:rsidRPr="005C2996" w:rsidRDefault="00D5366D" w:rsidP="000C67E5">
            <w:pPr>
              <w:jc w:val="both"/>
              <w:rPr>
                <w:rFonts w:eastAsia="Calibri"/>
                <w:sz w:val="22"/>
                <w:szCs w:val="22"/>
                <w:lang w:val="ru-RU"/>
              </w:rPr>
            </w:pPr>
            <w:r w:rsidRPr="005C2996">
              <w:rPr>
                <w:color w:val="000000"/>
                <w:sz w:val="22"/>
                <w:szCs w:val="22"/>
                <w:lang w:val="ru-RU"/>
              </w:rPr>
              <w:sym w:font="Symbol" w:char="F0B0"/>
            </w:r>
            <w:r w:rsidRPr="005C2996">
              <w:rPr>
                <w:color w:val="000000"/>
                <w:sz w:val="22"/>
                <w:szCs w:val="22"/>
                <w:lang w:val="ru-RU"/>
              </w:rPr>
              <w:t>C</w:t>
            </w:r>
          </w:p>
        </w:tc>
        <w:tc>
          <w:tcPr>
            <w:tcW w:w="709" w:type="dxa"/>
            <w:noWrap/>
            <w:vAlign w:val="center"/>
          </w:tcPr>
          <w:p w14:paraId="7AA0EBBF" w14:textId="77777777" w:rsidR="00A705AA" w:rsidRPr="005C2996" w:rsidRDefault="00D5366D" w:rsidP="00FD1940">
            <w:pPr>
              <w:jc w:val="center"/>
              <w:rPr>
                <w:color w:val="000000"/>
                <w:sz w:val="22"/>
                <w:szCs w:val="22"/>
                <w:lang w:val="ru-RU"/>
              </w:rPr>
            </w:pPr>
            <w:r w:rsidRPr="005C2996">
              <w:rPr>
                <w:color w:val="000000"/>
                <w:sz w:val="22"/>
                <w:szCs w:val="22"/>
                <w:lang w:val="ru-RU"/>
              </w:rPr>
              <w:t>-9,5</w:t>
            </w:r>
          </w:p>
        </w:tc>
        <w:tc>
          <w:tcPr>
            <w:tcW w:w="709" w:type="dxa"/>
            <w:noWrap/>
            <w:vAlign w:val="center"/>
          </w:tcPr>
          <w:p w14:paraId="0A810A5B" w14:textId="77777777" w:rsidR="00A705AA" w:rsidRPr="005C2996" w:rsidRDefault="00D5366D" w:rsidP="00FD1940">
            <w:pPr>
              <w:jc w:val="center"/>
              <w:rPr>
                <w:color w:val="000000"/>
                <w:sz w:val="22"/>
                <w:szCs w:val="22"/>
                <w:lang w:val="ru-RU"/>
              </w:rPr>
            </w:pPr>
            <w:r w:rsidRPr="005C2996">
              <w:rPr>
                <w:color w:val="000000"/>
                <w:sz w:val="22"/>
                <w:szCs w:val="22"/>
                <w:lang w:val="ru-RU"/>
              </w:rPr>
              <w:t>-10,9</w:t>
            </w:r>
          </w:p>
        </w:tc>
        <w:tc>
          <w:tcPr>
            <w:tcW w:w="708" w:type="dxa"/>
            <w:noWrap/>
            <w:vAlign w:val="center"/>
          </w:tcPr>
          <w:p w14:paraId="1377043A" w14:textId="77777777" w:rsidR="00A705AA" w:rsidRPr="005C2996" w:rsidRDefault="00D5366D" w:rsidP="00FD1940">
            <w:pPr>
              <w:jc w:val="center"/>
              <w:rPr>
                <w:color w:val="000000"/>
                <w:sz w:val="22"/>
                <w:szCs w:val="22"/>
              </w:rPr>
            </w:pPr>
            <w:r w:rsidRPr="005C2996">
              <w:rPr>
                <w:color w:val="000000"/>
                <w:sz w:val="22"/>
                <w:szCs w:val="22"/>
                <w:lang w:val="ru-RU"/>
              </w:rPr>
              <w:t>-12,0</w:t>
            </w:r>
          </w:p>
        </w:tc>
        <w:tc>
          <w:tcPr>
            <w:tcW w:w="709" w:type="dxa"/>
            <w:noWrap/>
            <w:vAlign w:val="center"/>
          </w:tcPr>
          <w:p w14:paraId="57E9DD44" w14:textId="77777777" w:rsidR="00A705AA" w:rsidRPr="005C2996" w:rsidRDefault="00D5366D" w:rsidP="00FD1940">
            <w:pPr>
              <w:jc w:val="center"/>
              <w:rPr>
                <w:color w:val="000000"/>
                <w:sz w:val="22"/>
                <w:szCs w:val="22"/>
                <w:lang w:val="ru-RU"/>
              </w:rPr>
            </w:pPr>
            <w:r w:rsidRPr="005C2996">
              <w:rPr>
                <w:color w:val="000000"/>
                <w:sz w:val="22"/>
                <w:szCs w:val="22"/>
                <w:lang w:val="ru-RU"/>
              </w:rPr>
              <w:t>-11,0</w:t>
            </w:r>
          </w:p>
        </w:tc>
        <w:tc>
          <w:tcPr>
            <w:tcW w:w="709" w:type="dxa"/>
            <w:noWrap/>
            <w:vAlign w:val="center"/>
          </w:tcPr>
          <w:p w14:paraId="41DA5C62" w14:textId="77777777" w:rsidR="00A705AA" w:rsidRPr="005C2996" w:rsidRDefault="00D5366D" w:rsidP="00FD1940">
            <w:pPr>
              <w:jc w:val="center"/>
              <w:rPr>
                <w:color w:val="000000"/>
                <w:sz w:val="22"/>
                <w:szCs w:val="22"/>
                <w:lang w:val="ru-RU"/>
              </w:rPr>
            </w:pPr>
            <w:r w:rsidRPr="005C2996">
              <w:rPr>
                <w:color w:val="000000"/>
                <w:sz w:val="22"/>
                <w:szCs w:val="22"/>
                <w:lang w:val="ru-RU"/>
              </w:rPr>
              <w:t>-9,0</w:t>
            </w:r>
          </w:p>
        </w:tc>
      </w:tr>
    </w:tbl>
    <w:p w14:paraId="1A17931D" w14:textId="77777777" w:rsidR="00A705AA" w:rsidRPr="006C0A32" w:rsidRDefault="00D5366D" w:rsidP="00FD1940">
      <w:pPr>
        <w:ind w:firstLine="709"/>
        <w:jc w:val="center"/>
        <w:rPr>
          <w:rFonts w:eastAsia="Calibri"/>
          <w:i/>
          <w:lang w:val="ru-RU"/>
        </w:rPr>
      </w:pPr>
      <w:r w:rsidRPr="006C0A32">
        <w:rPr>
          <w:rFonts w:eastAsia="Calibri"/>
          <w:i/>
          <w:lang w:val="ru-RU"/>
        </w:rPr>
        <w:t>Источник: РГП «Казгидромет».</w:t>
      </w:r>
    </w:p>
    <w:p w14:paraId="15736D52" w14:textId="77777777" w:rsidR="00A705AA" w:rsidRPr="006C0A32" w:rsidRDefault="00D5366D" w:rsidP="0049547A">
      <w:pPr>
        <w:ind w:firstLine="709"/>
        <w:jc w:val="both"/>
        <w:rPr>
          <w:rFonts w:eastAsia="Calibri"/>
          <w:i/>
          <w:lang w:val="ru-RU"/>
        </w:rPr>
      </w:pPr>
      <w:r w:rsidRPr="006C0A32">
        <w:rPr>
          <w:rFonts w:eastAsia="Calibri"/>
          <w:b/>
          <w:i/>
          <w:lang w:val="ru-RU"/>
        </w:rPr>
        <w:t xml:space="preserve">Примечание: </w:t>
      </w:r>
      <w:r w:rsidRPr="006C0A32">
        <w:rPr>
          <w:rFonts w:eastAsia="Calibri"/>
          <w:i/>
          <w:iCs/>
          <w:lang w:val="ru-RU"/>
        </w:rPr>
        <w:t>Средние по территории Казахстана значения</w:t>
      </w:r>
      <w:r w:rsidRPr="006C0A32">
        <w:rPr>
          <w:rFonts w:eastAsia="Calibri"/>
          <w:i/>
          <w:lang w:val="ru-RU"/>
        </w:rPr>
        <w:t xml:space="preserve"> температуры и ее аномалии за прошлые годы могут отличаться от опубликованных ранее в связи с </w:t>
      </w:r>
      <w:r w:rsidRPr="006C0A32">
        <w:rPr>
          <w:rFonts w:eastAsia="Calibri"/>
          <w:i/>
          <w:lang w:val="ru-RU"/>
        </w:rPr>
        <w:lastRenderedPageBreak/>
        <w:t>реструктуризацией сети наблюдательных станций РГП «Казгидромет», используемой дл</w:t>
      </w:r>
      <w:r w:rsidRPr="006C0A32">
        <w:rPr>
          <w:rFonts w:eastAsia="Calibri"/>
          <w:i/>
          <w:lang w:val="ru-RU"/>
        </w:rPr>
        <w:t>я мониторинга климата.</w:t>
      </w:r>
    </w:p>
    <w:p w14:paraId="08359598" w14:textId="77777777" w:rsidR="00A705AA" w:rsidRPr="006C0A32" w:rsidRDefault="00A705AA" w:rsidP="000C67E5">
      <w:pPr>
        <w:widowControl w:val="0"/>
        <w:autoSpaceDE w:val="0"/>
        <w:autoSpaceDN w:val="0"/>
        <w:adjustRightInd w:val="0"/>
        <w:ind w:firstLine="709"/>
        <w:jc w:val="both"/>
        <w:rPr>
          <w:rFonts w:eastAsia="Times New Roman,Bold"/>
          <w:bCs/>
          <w:lang w:val="ru-RU"/>
        </w:rPr>
      </w:pPr>
    </w:p>
    <w:p w14:paraId="0AB8A18B" w14:textId="64E02FE2" w:rsidR="00A705AA" w:rsidRPr="006C0A32" w:rsidRDefault="00D5366D" w:rsidP="000C67E5">
      <w:pPr>
        <w:widowControl w:val="0"/>
        <w:autoSpaceDE w:val="0"/>
        <w:autoSpaceDN w:val="0"/>
        <w:adjustRightInd w:val="0"/>
        <w:ind w:firstLine="709"/>
        <w:jc w:val="both"/>
        <w:rPr>
          <w:rFonts w:eastAsia="Times New Roman,Bold"/>
          <w:bCs/>
          <w:lang w:val="ru-RU"/>
        </w:rPr>
      </w:pPr>
      <w:r w:rsidRPr="006C0A32">
        <w:rPr>
          <w:rFonts w:eastAsia="Times New Roman,Bold"/>
          <w:bCs/>
          <w:lang w:val="ru-RU"/>
        </w:rPr>
        <w:t>2.2. АТМОСФЕРНЫЕ ОСАДКИ</w:t>
      </w:r>
    </w:p>
    <w:p w14:paraId="681A033F" w14:textId="77777777" w:rsidR="00A705AA" w:rsidRPr="006C0A32" w:rsidRDefault="00A705AA" w:rsidP="000C67E5">
      <w:pPr>
        <w:widowControl w:val="0"/>
        <w:autoSpaceDE w:val="0"/>
        <w:autoSpaceDN w:val="0"/>
        <w:adjustRightInd w:val="0"/>
        <w:ind w:firstLine="709"/>
        <w:jc w:val="both"/>
        <w:rPr>
          <w:rFonts w:eastAsia="Times New Roman,Bold"/>
          <w:bCs/>
          <w:lang w:val="ru-RU"/>
        </w:rPr>
      </w:pPr>
    </w:p>
    <w:p w14:paraId="48FB791A" w14:textId="77777777" w:rsidR="00A705AA" w:rsidRPr="006C0A32" w:rsidRDefault="00D5366D" w:rsidP="000C67E5">
      <w:pPr>
        <w:widowControl w:val="0"/>
        <w:autoSpaceDE w:val="0"/>
        <w:autoSpaceDN w:val="0"/>
        <w:adjustRightInd w:val="0"/>
        <w:ind w:firstLine="709"/>
        <w:jc w:val="both"/>
        <w:rPr>
          <w:rFonts w:eastAsia="Times New Roman,Bold"/>
          <w:bCs/>
          <w:lang w:val="ru-RU"/>
        </w:rPr>
      </w:pPr>
      <w:r w:rsidRPr="006C0A32">
        <w:rPr>
          <w:rFonts w:eastAsia="Times New Roman,Bold"/>
          <w:bCs/>
          <w:lang w:val="ru-RU"/>
        </w:rPr>
        <w:t>В течение последних 40 лет на территории Казахстана наблюдалось чередование коротких периодов с положительными и отрицательными аномалиями количества атмосферных осадков.</w:t>
      </w:r>
    </w:p>
    <w:p w14:paraId="7261C5E4" w14:textId="77777777" w:rsidR="00A705AA" w:rsidRPr="006C0A32" w:rsidRDefault="00D5366D" w:rsidP="000C67E5">
      <w:pPr>
        <w:widowControl w:val="0"/>
        <w:autoSpaceDE w:val="0"/>
        <w:autoSpaceDN w:val="0"/>
        <w:adjustRightInd w:val="0"/>
        <w:ind w:firstLine="709"/>
        <w:jc w:val="both"/>
        <w:rPr>
          <w:rFonts w:eastAsia="Times New Roman,Bold"/>
          <w:bCs/>
          <w:lang w:val="ru-RU"/>
        </w:rPr>
      </w:pPr>
      <w:r w:rsidRPr="006C0A32">
        <w:rPr>
          <w:rFonts w:eastAsia="Times New Roman,Bold"/>
          <w:bCs/>
          <w:lang w:val="ru-RU"/>
        </w:rPr>
        <w:t xml:space="preserve">В 2025 году количество осадков было как выше, так и ниже нормы. Максимальные превышения нормы осадков отмечены в большинстве северных и восточных частях республики и в Мангистауской области (130–154 % нормы). </w:t>
      </w:r>
    </w:p>
    <w:p w14:paraId="2BF1A7CD" w14:textId="77777777" w:rsidR="00A705AA" w:rsidRPr="006C0A32" w:rsidRDefault="00D5366D" w:rsidP="000C67E5">
      <w:pPr>
        <w:widowControl w:val="0"/>
        <w:autoSpaceDE w:val="0"/>
        <w:autoSpaceDN w:val="0"/>
        <w:adjustRightInd w:val="0"/>
        <w:ind w:firstLine="709"/>
        <w:jc w:val="both"/>
        <w:rPr>
          <w:rFonts w:eastAsia="Times New Roman,Bold"/>
          <w:bCs/>
          <w:lang w:val="ru-RU"/>
        </w:rPr>
      </w:pPr>
      <w:r w:rsidRPr="006C0A32">
        <w:rPr>
          <w:rFonts w:eastAsia="Times New Roman,Bold"/>
          <w:bCs/>
          <w:lang w:val="ru-RU"/>
        </w:rPr>
        <w:t>Дефицит осадков наблюдался в центральных и южн</w:t>
      </w:r>
      <w:r w:rsidRPr="006C0A32">
        <w:rPr>
          <w:rFonts w:eastAsia="Times New Roman,Bold"/>
          <w:bCs/>
          <w:lang w:val="ru-RU"/>
        </w:rPr>
        <w:t>ых областях, отдельными очагами в Костанайской, Абай и Жетісу областях, а также в некоторых районах западных областей страны, в этих регионах годовая сумма осадков составила менее 80 % нормы.</w:t>
      </w:r>
    </w:p>
    <w:p w14:paraId="70BF3391" w14:textId="77777777" w:rsidR="00A705AA" w:rsidRPr="006C0A32" w:rsidRDefault="00D5366D" w:rsidP="000C67E5">
      <w:pPr>
        <w:widowControl w:val="0"/>
        <w:autoSpaceDE w:val="0"/>
        <w:autoSpaceDN w:val="0"/>
        <w:adjustRightInd w:val="0"/>
        <w:ind w:firstLine="709"/>
        <w:jc w:val="both"/>
        <w:rPr>
          <w:rFonts w:eastAsia="Times New Roman,Bold"/>
          <w:bCs/>
          <w:lang w:val="ru-RU"/>
        </w:rPr>
      </w:pPr>
      <w:r w:rsidRPr="006C0A32">
        <w:rPr>
          <w:rFonts w:eastAsia="Times New Roman,Bold"/>
          <w:bCs/>
          <w:lang w:val="ru-RU"/>
        </w:rPr>
        <w:t>На восьми метеостанциях в Северо-Казахстанской, Акмолинской, Пав</w:t>
      </w:r>
      <w:r w:rsidRPr="006C0A32">
        <w:rPr>
          <w:rFonts w:eastAsia="Times New Roman,Bold"/>
          <w:bCs/>
          <w:lang w:val="ru-RU"/>
        </w:rPr>
        <w:t>лодарской и Восточно-Казахстанской областях количество осадков вошло в 5 % самых экстремально влажных значений, среднегодовое количество осадков составило 386– 821 мм (130–159,5 % нормы). В то же время на 40 метеостанциях в разных регионах страны условия у</w:t>
      </w:r>
      <w:r w:rsidRPr="006C0A32">
        <w:rPr>
          <w:rFonts w:eastAsia="Times New Roman,Bold"/>
          <w:bCs/>
          <w:lang w:val="ru-RU"/>
        </w:rPr>
        <w:t>влажнения классифицировались как экстремально «сухо» (входили в число 5 % и 10 % самых засушливых лет). По данным 10-ти метеостанций, установлены рекордные значения минимального количества осадков.</w:t>
      </w:r>
    </w:p>
    <w:p w14:paraId="722A488B" w14:textId="77777777" w:rsidR="00A705AA" w:rsidRPr="006C0A32" w:rsidRDefault="00D5366D" w:rsidP="000C67E5">
      <w:pPr>
        <w:keepNext/>
        <w:ind w:right="142" w:firstLine="709"/>
        <w:jc w:val="both"/>
        <w:rPr>
          <w:rFonts w:eastAsia="Aptos"/>
          <w:lang w:val="kk-KZ"/>
        </w:rPr>
      </w:pPr>
      <w:r w:rsidRPr="006C0A32">
        <w:rPr>
          <w:rFonts w:eastAsia="Aptos"/>
          <w:lang w:val="kk-KZ"/>
        </w:rPr>
        <w:t xml:space="preserve">Во всех областях в 2025 году выпало меньше осадков по </w:t>
      </w:r>
      <w:r w:rsidRPr="006C0A32">
        <w:rPr>
          <w:rFonts w:eastAsia="Aptos"/>
          <w:lang w:val="kk-KZ"/>
        </w:rPr>
        <w:t>сравнению с предыдущим годом, значительно меньше выпало осадков в Алматинской, Жамбылской, Туркестанской областях. В Костанайской и Восточно</w:t>
      </w:r>
      <w:r w:rsidRPr="006C0A32">
        <w:rPr>
          <w:rFonts w:eastAsia="Aptos"/>
          <w:lang w:val="kk-KZ"/>
        </w:rPr>
        <w:noBreakHyphen/>
        <w:t>Казахстанской областях годовые суммы осадков в 2024 и 2025 годах были примерно одинаковыми.</w:t>
      </w:r>
    </w:p>
    <w:p w14:paraId="5B2DFAE6" w14:textId="77777777" w:rsidR="00A705AA" w:rsidRPr="006C0A32" w:rsidRDefault="00D5366D" w:rsidP="005C2996">
      <w:pPr>
        <w:keepNext/>
        <w:ind w:left="2410" w:right="142" w:firstLine="709"/>
        <w:jc w:val="right"/>
        <w:rPr>
          <w:rFonts w:eastAsia="Aptos"/>
          <w:b/>
          <w:lang w:val="kk-KZ"/>
        </w:rPr>
      </w:pPr>
      <w:r w:rsidRPr="006C0A32">
        <w:rPr>
          <w:rFonts w:eastAsia="Aptos"/>
          <w:b/>
          <w:lang w:val="kk-KZ"/>
        </w:rPr>
        <w:t>Рисунок 2.1</w:t>
      </w:r>
    </w:p>
    <w:p w14:paraId="0DFF33E2" w14:textId="77777777" w:rsidR="00A705AA" w:rsidRPr="006C0A32" w:rsidRDefault="00D5366D" w:rsidP="0049547A">
      <w:pPr>
        <w:keepNext/>
        <w:ind w:left="567" w:right="566" w:firstLine="709"/>
        <w:jc w:val="center"/>
        <w:rPr>
          <w:rFonts w:eastAsia="Aptos"/>
          <w:b/>
          <w:lang w:val="kk-KZ"/>
        </w:rPr>
      </w:pPr>
      <w:r w:rsidRPr="006C0A32">
        <w:rPr>
          <w:rFonts w:eastAsia="Aptos"/>
          <w:b/>
          <w:lang w:val="ru-RU"/>
        </w:rPr>
        <w:t>Годовые сум</w:t>
      </w:r>
      <w:r w:rsidRPr="006C0A32">
        <w:rPr>
          <w:rFonts w:eastAsia="Aptos"/>
          <w:b/>
          <w:lang w:val="ru-RU"/>
        </w:rPr>
        <w:t xml:space="preserve">мы осадков, осредненные по территории областей </w:t>
      </w:r>
      <w:r w:rsidRPr="006C0A32">
        <w:rPr>
          <w:rFonts w:eastAsia="Aptos"/>
          <w:b/>
          <w:lang w:val="kk-KZ"/>
        </w:rPr>
        <w:t>за 20</w:t>
      </w:r>
      <w:r w:rsidRPr="006C0A32">
        <w:rPr>
          <w:rFonts w:eastAsia="Aptos"/>
          <w:b/>
          <w:lang w:val="ru-RU"/>
        </w:rPr>
        <w:t>24 и </w:t>
      </w:r>
      <w:r w:rsidRPr="006C0A32">
        <w:rPr>
          <w:rFonts w:eastAsia="Aptos"/>
          <w:b/>
          <w:lang w:val="kk-KZ"/>
        </w:rPr>
        <w:t>20</w:t>
      </w:r>
      <w:r w:rsidRPr="006C0A32">
        <w:rPr>
          <w:rFonts w:eastAsia="Aptos"/>
          <w:b/>
          <w:lang w:val="ru-RU"/>
        </w:rPr>
        <w:t>25</w:t>
      </w:r>
      <w:r w:rsidRPr="006C0A32">
        <w:rPr>
          <w:rFonts w:eastAsia="Aptos"/>
          <w:b/>
          <w:lang w:val="kk-KZ"/>
        </w:rPr>
        <w:t xml:space="preserve"> годы</w:t>
      </w:r>
      <w:r w:rsidRPr="006C0A32">
        <w:rPr>
          <w:rFonts w:eastAsia="Aptos"/>
          <w:b/>
          <w:lang w:val="ru-RU"/>
        </w:rPr>
        <w:t>, мм</w:t>
      </w:r>
    </w:p>
    <w:p w14:paraId="12760EEA" w14:textId="77777777" w:rsidR="00A705AA" w:rsidRPr="006C0A32" w:rsidRDefault="00D5366D" w:rsidP="0049547A">
      <w:pPr>
        <w:widowControl w:val="0"/>
        <w:autoSpaceDE w:val="0"/>
        <w:autoSpaceDN w:val="0"/>
        <w:adjustRightInd w:val="0"/>
        <w:ind w:firstLine="709"/>
        <w:jc w:val="center"/>
        <w:rPr>
          <w:rFonts w:eastAsia="Times New Roman,Bold"/>
          <w:bCs/>
          <w:lang w:val="ru-RU"/>
        </w:rPr>
      </w:pPr>
      <w:r w:rsidRPr="006C0A32">
        <w:rPr>
          <w:rFonts w:eastAsia="Times New Roman,Bold"/>
          <w:bCs/>
          <w:noProof/>
          <w:lang w:eastAsia="ru-RU"/>
        </w:rPr>
        <w:drawing>
          <wp:inline distT="0" distB="0" distL="0" distR="0" wp14:anchorId="0AC77D64" wp14:editId="5E214D37">
            <wp:extent cx="4734262" cy="2382520"/>
            <wp:effectExtent l="0" t="0" r="0" b="0"/>
            <wp:docPr id="4" name="Рисунок 4" descr="Изображение выглядит как текст, снимок экрана, диаграмма, линия&#10;&#10;Содержимое, созданное искусственным интеллектом, может быть неверным."/>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Рисунок 4" descr="Изображение выглядит как текст, снимок экрана, диаграмма, линия&#10;&#10;Содержимое, созданное искусственным интеллектом, может быть неверным."/>
                    <pic:cNvPicPr>
                      <a:picLocks noChangeAspect="1" noChangeArrowheads="1"/>
                    </pic:cNvPicPr>
                  </pic:nvPicPr>
                  <pic:blipFill>
                    <a:blip r:embed="rId12">
                      <a:extLst>
                        <a:ext uri="{28A0092B-C50C-407E-A947-70E740481C1C}">
                          <a14:useLocalDpi xmlns:a14="http://schemas.microsoft.com/office/drawing/2010/main" val="0"/>
                        </a:ext>
                      </a:extLst>
                    </a:blip>
                    <a:stretch>
                      <a:fillRect/>
                    </a:stretch>
                  </pic:blipFill>
                  <pic:spPr bwMode="auto">
                    <a:xfrm>
                      <a:off x="0" y="0"/>
                      <a:ext cx="4765192" cy="2398086"/>
                    </a:xfrm>
                    <a:prstGeom prst="rect">
                      <a:avLst/>
                    </a:prstGeom>
                    <a:noFill/>
                  </pic:spPr>
                </pic:pic>
              </a:graphicData>
            </a:graphic>
          </wp:inline>
        </w:drawing>
      </w:r>
    </w:p>
    <w:p w14:paraId="2DA3C12F" w14:textId="77777777" w:rsidR="00A705AA" w:rsidRPr="006C0A32" w:rsidRDefault="00D5366D" w:rsidP="00FD1940">
      <w:pPr>
        <w:ind w:right="142" w:firstLine="709"/>
        <w:jc w:val="center"/>
        <w:rPr>
          <w:i/>
          <w:lang w:val="ru-RU"/>
        </w:rPr>
      </w:pPr>
      <w:r w:rsidRPr="006C0A32">
        <w:rPr>
          <w:i/>
          <w:lang w:val="ru-RU"/>
        </w:rPr>
        <w:t>Источник: РГП «Казгидромет».</w:t>
      </w:r>
    </w:p>
    <w:p w14:paraId="7E36EC55" w14:textId="77777777" w:rsidR="00A705AA" w:rsidRPr="006C0A32" w:rsidRDefault="00A705AA" w:rsidP="000C67E5">
      <w:pPr>
        <w:widowControl w:val="0"/>
        <w:autoSpaceDE w:val="0"/>
        <w:autoSpaceDN w:val="0"/>
        <w:adjustRightInd w:val="0"/>
        <w:ind w:firstLine="709"/>
        <w:jc w:val="both"/>
        <w:rPr>
          <w:rFonts w:eastAsia="Times New Roman,Bold"/>
          <w:bCs/>
          <w:lang w:val="ru-RU"/>
        </w:rPr>
      </w:pPr>
    </w:p>
    <w:p w14:paraId="1C1564EE" w14:textId="77777777" w:rsidR="00A705AA" w:rsidRPr="006C0A32" w:rsidRDefault="00D5366D" w:rsidP="000C67E5">
      <w:pPr>
        <w:ind w:firstLine="709"/>
        <w:jc w:val="both"/>
        <w:rPr>
          <w:rFonts w:eastAsia="Times New Roman,Bold"/>
          <w:bCs/>
          <w:lang w:val="ru-RU"/>
        </w:rPr>
      </w:pPr>
      <w:r w:rsidRPr="006C0A32">
        <w:rPr>
          <w:rFonts w:eastAsia="Calibri"/>
          <w:lang w:val="ru-RU"/>
        </w:rPr>
        <w:t>В среднем по территории Казахстана количество осадков во все времена года не превышало норму (таблица 2.4)</w:t>
      </w:r>
      <w:r w:rsidRPr="006C0A32">
        <w:rPr>
          <w:rFonts w:eastAsia="Times New Roman,Bold"/>
          <w:bCs/>
          <w:lang w:val="ru-RU"/>
        </w:rPr>
        <w:t>.</w:t>
      </w:r>
    </w:p>
    <w:p w14:paraId="7BCDAF3C" w14:textId="77777777" w:rsidR="00FD1940" w:rsidRPr="006C0A32" w:rsidRDefault="00D5366D" w:rsidP="00FD1940">
      <w:pPr>
        <w:keepNext/>
        <w:ind w:firstLine="709"/>
        <w:jc w:val="right"/>
        <w:rPr>
          <w:rFonts w:eastAsia="Calibri"/>
          <w:b/>
          <w:lang w:val="ru-RU"/>
        </w:rPr>
      </w:pPr>
      <w:r w:rsidRPr="006C0A32">
        <w:rPr>
          <w:rFonts w:eastAsia="Calibri"/>
          <w:b/>
          <w:lang w:val="ru-RU"/>
        </w:rPr>
        <w:t>Таблица 2.4</w:t>
      </w:r>
    </w:p>
    <w:p w14:paraId="1CC89A84" w14:textId="77777777" w:rsidR="00A705AA" w:rsidRPr="006C0A32" w:rsidRDefault="00D5366D" w:rsidP="00FD1940">
      <w:pPr>
        <w:keepNext/>
        <w:ind w:firstLine="709"/>
        <w:jc w:val="center"/>
        <w:rPr>
          <w:rFonts w:eastAsia="Calibri"/>
          <w:b/>
          <w:lang w:val="ru-RU"/>
        </w:rPr>
      </w:pPr>
      <w:r w:rsidRPr="006C0A32">
        <w:rPr>
          <w:rFonts w:eastAsia="Calibri"/>
          <w:b/>
          <w:lang w:val="ru-RU"/>
        </w:rPr>
        <w:t>Суммы осадков в 2025 году, осредн</w:t>
      </w:r>
      <w:r w:rsidRPr="006C0A32">
        <w:rPr>
          <w:rFonts w:eastAsia="Calibri"/>
          <w:b/>
          <w:lang w:val="ru-RU"/>
        </w:rPr>
        <w:t>енные по территории областей и в целом по Казахстану</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689"/>
        <w:gridCol w:w="2126"/>
        <w:gridCol w:w="709"/>
        <w:gridCol w:w="850"/>
        <w:gridCol w:w="851"/>
        <w:gridCol w:w="992"/>
        <w:gridCol w:w="1128"/>
      </w:tblGrid>
      <w:tr w:rsidR="00FC7945" w:rsidRPr="006C0A32" w14:paraId="42CD27F7" w14:textId="77777777" w:rsidTr="000C67E5">
        <w:trPr>
          <w:trHeight w:val="229"/>
          <w:tblHeader/>
          <w:jc w:val="center"/>
        </w:trPr>
        <w:tc>
          <w:tcPr>
            <w:tcW w:w="2689" w:type="dxa"/>
            <w:vMerge w:val="restart"/>
          </w:tcPr>
          <w:p w14:paraId="56DC8E65" w14:textId="77777777" w:rsidR="00A705AA" w:rsidRPr="006C0A32" w:rsidRDefault="00D5366D" w:rsidP="005C2996">
            <w:pPr>
              <w:jc w:val="center"/>
              <w:rPr>
                <w:rFonts w:eastAsia="Calibri"/>
                <w:b/>
                <w:sz w:val="22"/>
                <w:szCs w:val="22"/>
                <w:lang w:val="ru-RU"/>
              </w:rPr>
            </w:pPr>
            <w:r w:rsidRPr="006C0A32">
              <w:rPr>
                <w:rFonts w:eastAsia="Calibri"/>
                <w:b/>
                <w:sz w:val="22"/>
                <w:szCs w:val="22"/>
                <w:lang w:val="ru-RU"/>
              </w:rPr>
              <w:t>Регион/Область</w:t>
            </w:r>
          </w:p>
        </w:tc>
        <w:tc>
          <w:tcPr>
            <w:tcW w:w="2126" w:type="dxa"/>
            <w:vMerge w:val="restart"/>
          </w:tcPr>
          <w:p w14:paraId="664FADBA" w14:textId="77777777" w:rsidR="00A705AA" w:rsidRPr="006C0A32" w:rsidRDefault="00D5366D" w:rsidP="005C2996">
            <w:pPr>
              <w:jc w:val="center"/>
              <w:rPr>
                <w:rFonts w:eastAsia="Calibri"/>
                <w:b/>
                <w:sz w:val="22"/>
                <w:szCs w:val="22"/>
                <w:highlight w:val="yellow"/>
                <w:lang w:val="ru-RU"/>
              </w:rPr>
            </w:pPr>
            <w:r w:rsidRPr="006C0A32">
              <w:rPr>
                <w:rFonts w:eastAsia="Calibri"/>
                <w:b/>
                <w:sz w:val="22"/>
                <w:szCs w:val="22"/>
                <w:lang w:val="ru-RU"/>
              </w:rPr>
              <w:t>Годовая сумма осадков, мм</w:t>
            </w:r>
          </w:p>
        </w:tc>
        <w:tc>
          <w:tcPr>
            <w:tcW w:w="4530" w:type="dxa"/>
            <w:gridSpan w:val="5"/>
          </w:tcPr>
          <w:p w14:paraId="19C8AE23" w14:textId="77777777" w:rsidR="00A705AA" w:rsidRPr="006C0A32" w:rsidRDefault="00D5366D" w:rsidP="005C2996">
            <w:pPr>
              <w:jc w:val="center"/>
              <w:rPr>
                <w:rFonts w:eastAsia="Calibri"/>
                <w:b/>
                <w:sz w:val="22"/>
                <w:szCs w:val="22"/>
                <w:highlight w:val="yellow"/>
                <w:lang w:val="ru-RU"/>
              </w:rPr>
            </w:pPr>
            <w:r w:rsidRPr="006C0A32">
              <w:rPr>
                <w:rFonts w:eastAsia="Calibri"/>
                <w:b/>
                <w:sz w:val="22"/>
                <w:szCs w:val="22"/>
                <w:lang w:val="ru-RU"/>
              </w:rPr>
              <w:t>Сумма осадков, в</w:t>
            </w:r>
            <w:r w:rsidRPr="006C0A32">
              <w:rPr>
                <w:rFonts w:eastAsia="Calibri"/>
                <w:b/>
                <w:sz w:val="22"/>
                <w:szCs w:val="22"/>
                <w:lang w:val="kk-KZ"/>
              </w:rPr>
              <w:t> </w:t>
            </w:r>
            <w:r w:rsidRPr="006C0A32">
              <w:rPr>
                <w:rFonts w:eastAsia="Calibri"/>
                <w:b/>
                <w:sz w:val="22"/>
                <w:szCs w:val="22"/>
                <w:lang w:val="ru-RU"/>
              </w:rPr>
              <w:t>% нормы</w:t>
            </w:r>
          </w:p>
        </w:tc>
      </w:tr>
      <w:tr w:rsidR="00FC7945" w:rsidRPr="006C0A32" w14:paraId="29ECB1D9" w14:textId="77777777" w:rsidTr="000C67E5">
        <w:trPr>
          <w:trHeight w:val="106"/>
          <w:tblHeader/>
          <w:jc w:val="center"/>
        </w:trPr>
        <w:tc>
          <w:tcPr>
            <w:tcW w:w="2689" w:type="dxa"/>
            <w:vMerge/>
          </w:tcPr>
          <w:p w14:paraId="538311DC" w14:textId="77777777" w:rsidR="00A705AA" w:rsidRPr="006C0A32" w:rsidRDefault="00A705AA" w:rsidP="005C2996">
            <w:pPr>
              <w:jc w:val="center"/>
              <w:rPr>
                <w:rFonts w:eastAsia="Calibri"/>
                <w:b/>
                <w:sz w:val="22"/>
                <w:szCs w:val="22"/>
                <w:lang w:val="ru-RU"/>
              </w:rPr>
            </w:pPr>
          </w:p>
        </w:tc>
        <w:tc>
          <w:tcPr>
            <w:tcW w:w="2126" w:type="dxa"/>
            <w:vMerge/>
          </w:tcPr>
          <w:p w14:paraId="66510AAC" w14:textId="77777777" w:rsidR="00A705AA" w:rsidRPr="006C0A32" w:rsidRDefault="00A705AA" w:rsidP="005C2996">
            <w:pPr>
              <w:jc w:val="center"/>
              <w:rPr>
                <w:rFonts w:eastAsia="Calibri"/>
                <w:b/>
                <w:sz w:val="22"/>
                <w:szCs w:val="22"/>
                <w:highlight w:val="yellow"/>
                <w:lang w:val="ru-RU"/>
              </w:rPr>
            </w:pPr>
          </w:p>
        </w:tc>
        <w:tc>
          <w:tcPr>
            <w:tcW w:w="709" w:type="dxa"/>
            <w:tcBorders>
              <w:bottom w:val="single" w:sz="4" w:space="0" w:color="auto"/>
            </w:tcBorders>
            <w:vAlign w:val="center"/>
          </w:tcPr>
          <w:p w14:paraId="4E135BF3" w14:textId="77777777" w:rsidR="00A705AA" w:rsidRPr="006C0A32" w:rsidRDefault="00D5366D" w:rsidP="005C2996">
            <w:pPr>
              <w:jc w:val="center"/>
              <w:rPr>
                <w:rFonts w:eastAsia="Calibri"/>
                <w:b/>
                <w:sz w:val="22"/>
                <w:szCs w:val="22"/>
                <w:lang w:val="ru-RU"/>
              </w:rPr>
            </w:pPr>
            <w:r w:rsidRPr="006C0A32">
              <w:rPr>
                <w:rFonts w:eastAsia="Calibri"/>
                <w:b/>
                <w:sz w:val="22"/>
                <w:szCs w:val="22"/>
                <w:lang w:val="ru-RU"/>
              </w:rPr>
              <w:t>Год</w:t>
            </w:r>
          </w:p>
        </w:tc>
        <w:tc>
          <w:tcPr>
            <w:tcW w:w="850" w:type="dxa"/>
            <w:tcBorders>
              <w:bottom w:val="single" w:sz="4" w:space="0" w:color="auto"/>
            </w:tcBorders>
            <w:vAlign w:val="center"/>
          </w:tcPr>
          <w:p w14:paraId="57BB4F98" w14:textId="77777777" w:rsidR="00A705AA" w:rsidRPr="006C0A32" w:rsidRDefault="00D5366D" w:rsidP="005C2996">
            <w:pPr>
              <w:jc w:val="center"/>
              <w:rPr>
                <w:rFonts w:eastAsia="Calibri"/>
                <w:b/>
                <w:sz w:val="22"/>
                <w:szCs w:val="22"/>
                <w:lang w:val="ru-RU"/>
              </w:rPr>
            </w:pPr>
            <w:r w:rsidRPr="006C0A32">
              <w:rPr>
                <w:rFonts w:eastAsia="Calibri"/>
                <w:b/>
                <w:sz w:val="22"/>
                <w:szCs w:val="22"/>
                <w:lang w:val="ru-RU"/>
              </w:rPr>
              <w:t>Зима</w:t>
            </w:r>
          </w:p>
        </w:tc>
        <w:tc>
          <w:tcPr>
            <w:tcW w:w="851" w:type="dxa"/>
            <w:tcBorders>
              <w:bottom w:val="single" w:sz="4" w:space="0" w:color="auto"/>
            </w:tcBorders>
            <w:vAlign w:val="center"/>
          </w:tcPr>
          <w:p w14:paraId="47E95DA6" w14:textId="77777777" w:rsidR="00A705AA" w:rsidRPr="006C0A32" w:rsidRDefault="00D5366D" w:rsidP="005C2996">
            <w:pPr>
              <w:jc w:val="center"/>
              <w:rPr>
                <w:rFonts w:eastAsia="Calibri"/>
                <w:b/>
                <w:sz w:val="22"/>
                <w:szCs w:val="22"/>
                <w:lang w:val="ru-RU"/>
              </w:rPr>
            </w:pPr>
            <w:r w:rsidRPr="006C0A32">
              <w:rPr>
                <w:rFonts w:eastAsia="Calibri"/>
                <w:b/>
                <w:sz w:val="22"/>
                <w:szCs w:val="22"/>
                <w:lang w:val="ru-RU"/>
              </w:rPr>
              <w:t>Весна</w:t>
            </w:r>
          </w:p>
        </w:tc>
        <w:tc>
          <w:tcPr>
            <w:tcW w:w="992" w:type="dxa"/>
            <w:tcBorders>
              <w:bottom w:val="single" w:sz="4" w:space="0" w:color="auto"/>
            </w:tcBorders>
            <w:vAlign w:val="center"/>
          </w:tcPr>
          <w:p w14:paraId="5EBA8491" w14:textId="77777777" w:rsidR="00A705AA" w:rsidRPr="006C0A32" w:rsidRDefault="00D5366D" w:rsidP="005C2996">
            <w:pPr>
              <w:jc w:val="center"/>
              <w:rPr>
                <w:rFonts w:eastAsia="Calibri"/>
                <w:b/>
                <w:sz w:val="22"/>
                <w:szCs w:val="22"/>
                <w:lang w:val="ru-RU"/>
              </w:rPr>
            </w:pPr>
            <w:r w:rsidRPr="006C0A32">
              <w:rPr>
                <w:rFonts w:eastAsia="Calibri"/>
                <w:b/>
                <w:sz w:val="22"/>
                <w:szCs w:val="22"/>
                <w:lang w:val="ru-RU"/>
              </w:rPr>
              <w:t>Лето</w:t>
            </w:r>
          </w:p>
        </w:tc>
        <w:tc>
          <w:tcPr>
            <w:tcW w:w="1128" w:type="dxa"/>
            <w:tcBorders>
              <w:bottom w:val="single" w:sz="4" w:space="0" w:color="auto"/>
            </w:tcBorders>
            <w:vAlign w:val="center"/>
          </w:tcPr>
          <w:p w14:paraId="347C91A8" w14:textId="77777777" w:rsidR="00A705AA" w:rsidRPr="006C0A32" w:rsidRDefault="00D5366D" w:rsidP="005C2996">
            <w:pPr>
              <w:jc w:val="center"/>
              <w:rPr>
                <w:rFonts w:eastAsia="Calibri"/>
                <w:b/>
                <w:sz w:val="22"/>
                <w:szCs w:val="22"/>
                <w:lang w:val="ru-RU"/>
              </w:rPr>
            </w:pPr>
            <w:r w:rsidRPr="006C0A32">
              <w:rPr>
                <w:rFonts w:eastAsia="Calibri"/>
                <w:b/>
                <w:sz w:val="22"/>
                <w:szCs w:val="22"/>
                <w:lang w:val="ru-RU"/>
              </w:rPr>
              <w:t>Осень</w:t>
            </w:r>
          </w:p>
        </w:tc>
      </w:tr>
      <w:tr w:rsidR="00FC7945" w:rsidRPr="006C0A32" w14:paraId="16207C84" w14:textId="77777777" w:rsidTr="000C67E5">
        <w:trPr>
          <w:trHeight w:val="199"/>
          <w:jc w:val="center"/>
        </w:trPr>
        <w:tc>
          <w:tcPr>
            <w:tcW w:w="2689" w:type="dxa"/>
          </w:tcPr>
          <w:p w14:paraId="786FA72C" w14:textId="77777777" w:rsidR="00A705AA" w:rsidRPr="006C0A32" w:rsidRDefault="00D5366D" w:rsidP="000C67E5">
            <w:pPr>
              <w:ind w:right="522"/>
              <w:jc w:val="both"/>
              <w:rPr>
                <w:rFonts w:eastAsia="Calibri"/>
                <w:b/>
                <w:sz w:val="22"/>
                <w:szCs w:val="22"/>
                <w:lang w:val="ru-RU"/>
              </w:rPr>
            </w:pPr>
            <w:r w:rsidRPr="006C0A32">
              <w:rPr>
                <w:rFonts w:eastAsia="Calibri"/>
                <w:b/>
                <w:sz w:val="22"/>
                <w:szCs w:val="22"/>
                <w:lang w:val="ru-RU"/>
              </w:rPr>
              <w:t>Казахстан</w:t>
            </w:r>
          </w:p>
        </w:tc>
        <w:tc>
          <w:tcPr>
            <w:tcW w:w="2126" w:type="dxa"/>
            <w:tcBorders>
              <w:bottom w:val="single" w:sz="4" w:space="0" w:color="auto"/>
              <w:right w:val="single" w:sz="4" w:space="0" w:color="auto"/>
            </w:tcBorders>
            <w:vAlign w:val="bottom"/>
          </w:tcPr>
          <w:p w14:paraId="6E6D3EEA" w14:textId="77777777" w:rsidR="00A705AA" w:rsidRPr="006C0A32" w:rsidRDefault="00D5366D" w:rsidP="00FD1940">
            <w:pPr>
              <w:jc w:val="center"/>
              <w:rPr>
                <w:rFonts w:eastAsia="Calibri"/>
                <w:b/>
                <w:sz w:val="22"/>
                <w:szCs w:val="22"/>
                <w:lang w:val="kk-KZ"/>
              </w:rPr>
            </w:pPr>
            <w:r w:rsidRPr="006C0A32">
              <w:rPr>
                <w:rFonts w:eastAsia="Calibri"/>
                <w:b/>
                <w:sz w:val="22"/>
                <w:szCs w:val="22"/>
                <w:lang w:val="ru-RU"/>
              </w:rPr>
              <w:t>296</w:t>
            </w:r>
          </w:p>
        </w:tc>
        <w:tc>
          <w:tcPr>
            <w:tcW w:w="709" w:type="dxa"/>
            <w:tcBorders>
              <w:top w:val="single" w:sz="4" w:space="0" w:color="auto"/>
              <w:left w:val="single" w:sz="4" w:space="0" w:color="auto"/>
              <w:bottom w:val="single" w:sz="4" w:space="0" w:color="auto"/>
              <w:right w:val="single" w:sz="4" w:space="0" w:color="auto"/>
            </w:tcBorders>
            <w:vAlign w:val="bottom"/>
          </w:tcPr>
          <w:p w14:paraId="701381A1" w14:textId="77777777" w:rsidR="00A705AA" w:rsidRPr="006C0A32" w:rsidRDefault="00D5366D" w:rsidP="005C2996">
            <w:pPr>
              <w:jc w:val="center"/>
              <w:rPr>
                <w:rFonts w:eastAsia="Calibri"/>
                <w:b/>
                <w:sz w:val="22"/>
                <w:szCs w:val="22"/>
                <w:lang w:val="ru-RU"/>
              </w:rPr>
            </w:pPr>
            <w:r w:rsidRPr="006C0A32">
              <w:rPr>
                <w:rFonts w:eastAsia="Calibri"/>
                <w:b/>
                <w:sz w:val="22"/>
                <w:szCs w:val="22"/>
                <w:lang w:val="ru-RU"/>
              </w:rPr>
              <w:t>93</w:t>
            </w:r>
          </w:p>
        </w:tc>
        <w:tc>
          <w:tcPr>
            <w:tcW w:w="850" w:type="dxa"/>
            <w:tcBorders>
              <w:top w:val="single" w:sz="4" w:space="0" w:color="auto"/>
              <w:left w:val="single" w:sz="4" w:space="0" w:color="auto"/>
              <w:bottom w:val="single" w:sz="4" w:space="0" w:color="auto"/>
              <w:right w:val="single" w:sz="4" w:space="0" w:color="auto"/>
            </w:tcBorders>
            <w:vAlign w:val="bottom"/>
          </w:tcPr>
          <w:p w14:paraId="3760E99C" w14:textId="77777777" w:rsidR="00A705AA" w:rsidRPr="006C0A32" w:rsidRDefault="00D5366D" w:rsidP="005C2996">
            <w:pPr>
              <w:jc w:val="center"/>
              <w:rPr>
                <w:rFonts w:eastAsia="Calibri"/>
                <w:b/>
                <w:sz w:val="22"/>
                <w:szCs w:val="22"/>
                <w:lang w:val="ru-RU"/>
              </w:rPr>
            </w:pPr>
            <w:r w:rsidRPr="006C0A32">
              <w:rPr>
                <w:rFonts w:eastAsia="Calibri"/>
                <w:b/>
                <w:sz w:val="22"/>
                <w:szCs w:val="22"/>
                <w:lang w:val="ru-RU"/>
              </w:rPr>
              <w:t>91</w:t>
            </w:r>
          </w:p>
        </w:tc>
        <w:tc>
          <w:tcPr>
            <w:tcW w:w="851" w:type="dxa"/>
            <w:tcBorders>
              <w:top w:val="single" w:sz="4" w:space="0" w:color="auto"/>
              <w:left w:val="single" w:sz="4" w:space="0" w:color="auto"/>
              <w:bottom w:val="single" w:sz="4" w:space="0" w:color="auto"/>
              <w:right w:val="single" w:sz="4" w:space="0" w:color="auto"/>
            </w:tcBorders>
            <w:vAlign w:val="bottom"/>
          </w:tcPr>
          <w:p w14:paraId="1BEEE3B6" w14:textId="77777777" w:rsidR="00A705AA" w:rsidRPr="006C0A32" w:rsidRDefault="00D5366D" w:rsidP="005C2996">
            <w:pPr>
              <w:jc w:val="center"/>
              <w:rPr>
                <w:rFonts w:eastAsia="Calibri"/>
                <w:b/>
                <w:sz w:val="22"/>
                <w:szCs w:val="22"/>
                <w:lang w:val="ru-RU"/>
              </w:rPr>
            </w:pPr>
            <w:r w:rsidRPr="006C0A32">
              <w:rPr>
                <w:rFonts w:eastAsia="Calibri"/>
                <w:b/>
                <w:sz w:val="22"/>
                <w:szCs w:val="22"/>
                <w:lang w:val="ru-RU"/>
              </w:rPr>
              <w:t>87</w:t>
            </w:r>
          </w:p>
        </w:tc>
        <w:tc>
          <w:tcPr>
            <w:tcW w:w="992" w:type="dxa"/>
            <w:tcBorders>
              <w:top w:val="single" w:sz="4" w:space="0" w:color="auto"/>
              <w:left w:val="single" w:sz="4" w:space="0" w:color="auto"/>
              <w:bottom w:val="single" w:sz="4" w:space="0" w:color="auto"/>
              <w:right w:val="single" w:sz="4" w:space="0" w:color="auto"/>
            </w:tcBorders>
            <w:vAlign w:val="bottom"/>
          </w:tcPr>
          <w:p w14:paraId="36A26F05" w14:textId="77777777" w:rsidR="00A705AA" w:rsidRPr="006C0A32" w:rsidRDefault="00D5366D" w:rsidP="005C2996">
            <w:pPr>
              <w:jc w:val="center"/>
              <w:rPr>
                <w:rFonts w:eastAsia="Calibri"/>
                <w:b/>
                <w:sz w:val="22"/>
                <w:szCs w:val="22"/>
                <w:lang w:val="ru-RU"/>
              </w:rPr>
            </w:pPr>
            <w:r w:rsidRPr="006C0A32">
              <w:rPr>
                <w:rFonts w:eastAsia="Calibri"/>
                <w:b/>
                <w:sz w:val="22"/>
                <w:szCs w:val="22"/>
                <w:lang w:val="ru-RU"/>
              </w:rPr>
              <w:t>97</w:t>
            </w:r>
          </w:p>
        </w:tc>
        <w:tc>
          <w:tcPr>
            <w:tcW w:w="1128" w:type="dxa"/>
            <w:tcBorders>
              <w:top w:val="single" w:sz="4" w:space="0" w:color="auto"/>
              <w:left w:val="single" w:sz="4" w:space="0" w:color="auto"/>
              <w:bottom w:val="single" w:sz="4" w:space="0" w:color="auto"/>
              <w:right w:val="single" w:sz="4" w:space="0" w:color="auto"/>
            </w:tcBorders>
            <w:vAlign w:val="bottom"/>
          </w:tcPr>
          <w:p w14:paraId="1089EB9C" w14:textId="77777777" w:rsidR="00A705AA" w:rsidRPr="006C0A32" w:rsidRDefault="00D5366D" w:rsidP="005C2996">
            <w:pPr>
              <w:jc w:val="center"/>
              <w:rPr>
                <w:rFonts w:eastAsia="Calibri"/>
                <w:b/>
                <w:sz w:val="22"/>
                <w:szCs w:val="22"/>
                <w:lang w:val="ru-RU"/>
              </w:rPr>
            </w:pPr>
            <w:r w:rsidRPr="006C0A32">
              <w:rPr>
                <w:rFonts w:eastAsia="Calibri"/>
                <w:b/>
                <w:sz w:val="22"/>
                <w:szCs w:val="22"/>
                <w:lang w:val="ru-RU"/>
              </w:rPr>
              <w:t>85</w:t>
            </w:r>
          </w:p>
        </w:tc>
      </w:tr>
      <w:tr w:rsidR="00FC7945" w:rsidRPr="006C0A32" w14:paraId="58929A58" w14:textId="77777777" w:rsidTr="000C67E5">
        <w:trPr>
          <w:trHeight w:val="188"/>
          <w:jc w:val="center"/>
        </w:trPr>
        <w:tc>
          <w:tcPr>
            <w:tcW w:w="2689" w:type="dxa"/>
            <w:tcBorders>
              <w:right w:val="single" w:sz="4" w:space="0" w:color="auto"/>
            </w:tcBorders>
          </w:tcPr>
          <w:p w14:paraId="77559A4F" w14:textId="77777777" w:rsidR="00A705AA" w:rsidRPr="006C0A32" w:rsidRDefault="00D5366D" w:rsidP="000C67E5">
            <w:pPr>
              <w:ind w:right="519"/>
              <w:jc w:val="both"/>
              <w:rPr>
                <w:rFonts w:eastAsia="Calibri"/>
                <w:sz w:val="22"/>
                <w:szCs w:val="22"/>
                <w:lang w:val="ru-RU"/>
              </w:rPr>
            </w:pPr>
            <w:r w:rsidRPr="006C0A32">
              <w:rPr>
                <w:rFonts w:eastAsia="Calibri"/>
                <w:sz w:val="22"/>
                <w:szCs w:val="22"/>
                <w:lang w:val="ru-RU"/>
              </w:rPr>
              <w:lastRenderedPageBreak/>
              <w:t>Абай</w:t>
            </w:r>
          </w:p>
        </w:tc>
        <w:tc>
          <w:tcPr>
            <w:tcW w:w="2126" w:type="dxa"/>
            <w:tcBorders>
              <w:top w:val="single" w:sz="4" w:space="0" w:color="auto"/>
              <w:left w:val="single" w:sz="4" w:space="0" w:color="auto"/>
              <w:bottom w:val="single" w:sz="4" w:space="0" w:color="auto"/>
              <w:right w:val="nil"/>
            </w:tcBorders>
            <w:vAlign w:val="bottom"/>
          </w:tcPr>
          <w:p w14:paraId="2A0DB80B" w14:textId="77777777" w:rsidR="00A705AA" w:rsidRPr="006C0A32" w:rsidRDefault="00D5366D" w:rsidP="00FD1940">
            <w:pPr>
              <w:jc w:val="center"/>
              <w:rPr>
                <w:rFonts w:eastAsia="Calibri"/>
                <w:sz w:val="22"/>
                <w:szCs w:val="22"/>
                <w:highlight w:val="yellow"/>
                <w:lang w:val="kk-KZ"/>
              </w:rPr>
            </w:pPr>
            <w:r w:rsidRPr="006C0A32">
              <w:rPr>
                <w:rFonts w:eastAsia="Calibri"/>
                <w:sz w:val="22"/>
                <w:szCs w:val="22"/>
                <w:lang w:val="ru-RU"/>
              </w:rPr>
              <w:t>311</w:t>
            </w:r>
          </w:p>
        </w:tc>
        <w:tc>
          <w:tcPr>
            <w:tcW w:w="709" w:type="dxa"/>
            <w:tcBorders>
              <w:top w:val="single" w:sz="4" w:space="0" w:color="auto"/>
              <w:left w:val="single" w:sz="4" w:space="0" w:color="auto"/>
              <w:bottom w:val="single" w:sz="4" w:space="0" w:color="auto"/>
              <w:right w:val="single" w:sz="4" w:space="0" w:color="auto"/>
            </w:tcBorders>
            <w:vAlign w:val="bottom"/>
          </w:tcPr>
          <w:p w14:paraId="6B5A54D6" w14:textId="77777777" w:rsidR="00A705AA" w:rsidRPr="006C0A32" w:rsidRDefault="00D5366D" w:rsidP="005C2996">
            <w:pPr>
              <w:jc w:val="center"/>
              <w:rPr>
                <w:rFonts w:eastAsia="Calibri"/>
                <w:sz w:val="22"/>
                <w:szCs w:val="22"/>
                <w:lang w:val="ru-RU"/>
              </w:rPr>
            </w:pPr>
            <w:r w:rsidRPr="006C0A32">
              <w:rPr>
                <w:rFonts w:eastAsia="Calibri"/>
                <w:sz w:val="22"/>
                <w:szCs w:val="22"/>
                <w:lang w:val="ru-RU"/>
              </w:rPr>
              <w:t>108</w:t>
            </w:r>
          </w:p>
        </w:tc>
        <w:tc>
          <w:tcPr>
            <w:tcW w:w="850" w:type="dxa"/>
            <w:tcBorders>
              <w:top w:val="single" w:sz="4" w:space="0" w:color="auto"/>
              <w:left w:val="single" w:sz="4" w:space="0" w:color="auto"/>
              <w:bottom w:val="single" w:sz="4" w:space="0" w:color="auto"/>
              <w:right w:val="single" w:sz="4" w:space="0" w:color="auto"/>
            </w:tcBorders>
            <w:vAlign w:val="bottom"/>
          </w:tcPr>
          <w:p w14:paraId="03758397" w14:textId="77777777" w:rsidR="00A705AA" w:rsidRPr="006C0A32" w:rsidRDefault="00D5366D" w:rsidP="005C2996">
            <w:pPr>
              <w:jc w:val="center"/>
              <w:rPr>
                <w:rFonts w:eastAsia="Calibri"/>
                <w:sz w:val="22"/>
                <w:szCs w:val="22"/>
                <w:lang w:val="ru-RU"/>
              </w:rPr>
            </w:pPr>
            <w:r w:rsidRPr="006C0A32">
              <w:rPr>
                <w:rFonts w:eastAsia="Calibri"/>
                <w:sz w:val="22"/>
                <w:szCs w:val="22"/>
                <w:lang w:val="ru-RU"/>
              </w:rPr>
              <w:t>116</w:t>
            </w:r>
          </w:p>
        </w:tc>
        <w:tc>
          <w:tcPr>
            <w:tcW w:w="851" w:type="dxa"/>
            <w:tcBorders>
              <w:top w:val="single" w:sz="4" w:space="0" w:color="auto"/>
              <w:left w:val="single" w:sz="4" w:space="0" w:color="auto"/>
              <w:bottom w:val="single" w:sz="4" w:space="0" w:color="auto"/>
              <w:right w:val="single" w:sz="4" w:space="0" w:color="auto"/>
            </w:tcBorders>
            <w:vAlign w:val="bottom"/>
          </w:tcPr>
          <w:p w14:paraId="4E45F66C" w14:textId="77777777" w:rsidR="00A705AA" w:rsidRPr="006C0A32" w:rsidRDefault="00D5366D" w:rsidP="005C2996">
            <w:pPr>
              <w:jc w:val="center"/>
              <w:rPr>
                <w:rFonts w:eastAsia="Calibri"/>
                <w:sz w:val="22"/>
                <w:szCs w:val="22"/>
                <w:lang w:val="ru-RU"/>
              </w:rPr>
            </w:pPr>
            <w:r w:rsidRPr="006C0A32">
              <w:rPr>
                <w:rFonts w:eastAsia="Calibri"/>
                <w:sz w:val="22"/>
                <w:szCs w:val="22"/>
                <w:lang w:val="ru-RU"/>
              </w:rPr>
              <w:t>94</w:t>
            </w:r>
          </w:p>
        </w:tc>
        <w:tc>
          <w:tcPr>
            <w:tcW w:w="992" w:type="dxa"/>
            <w:tcBorders>
              <w:top w:val="single" w:sz="4" w:space="0" w:color="auto"/>
              <w:left w:val="single" w:sz="4" w:space="0" w:color="auto"/>
              <w:bottom w:val="single" w:sz="4" w:space="0" w:color="auto"/>
              <w:right w:val="single" w:sz="4" w:space="0" w:color="auto"/>
            </w:tcBorders>
            <w:vAlign w:val="bottom"/>
          </w:tcPr>
          <w:p w14:paraId="6D0B5A68" w14:textId="77777777" w:rsidR="00A705AA" w:rsidRPr="006C0A32" w:rsidRDefault="00D5366D" w:rsidP="005C2996">
            <w:pPr>
              <w:jc w:val="center"/>
              <w:rPr>
                <w:rFonts w:eastAsia="Calibri"/>
                <w:sz w:val="22"/>
                <w:szCs w:val="22"/>
                <w:lang w:val="ru-RU"/>
              </w:rPr>
            </w:pPr>
            <w:r w:rsidRPr="006C0A32">
              <w:rPr>
                <w:rFonts w:eastAsia="Calibri"/>
                <w:sz w:val="22"/>
                <w:szCs w:val="22"/>
                <w:lang w:val="ru-RU"/>
              </w:rPr>
              <w:t>98</w:t>
            </w:r>
          </w:p>
        </w:tc>
        <w:tc>
          <w:tcPr>
            <w:tcW w:w="1128" w:type="dxa"/>
            <w:tcBorders>
              <w:top w:val="single" w:sz="4" w:space="0" w:color="auto"/>
              <w:left w:val="single" w:sz="4" w:space="0" w:color="auto"/>
              <w:bottom w:val="single" w:sz="4" w:space="0" w:color="auto"/>
              <w:right w:val="single" w:sz="4" w:space="0" w:color="auto"/>
            </w:tcBorders>
            <w:vAlign w:val="bottom"/>
          </w:tcPr>
          <w:p w14:paraId="67984B6E" w14:textId="77777777" w:rsidR="00A705AA" w:rsidRPr="006C0A32" w:rsidRDefault="00D5366D" w:rsidP="005C2996">
            <w:pPr>
              <w:jc w:val="center"/>
              <w:rPr>
                <w:rFonts w:eastAsia="Calibri"/>
                <w:sz w:val="22"/>
                <w:szCs w:val="22"/>
                <w:lang w:val="ru-RU"/>
              </w:rPr>
            </w:pPr>
            <w:r w:rsidRPr="006C0A32">
              <w:rPr>
                <w:rFonts w:eastAsia="Calibri"/>
                <w:sz w:val="22"/>
                <w:szCs w:val="22"/>
                <w:lang w:val="ru-RU"/>
              </w:rPr>
              <w:t>130</w:t>
            </w:r>
          </w:p>
        </w:tc>
      </w:tr>
      <w:tr w:rsidR="00FC7945" w:rsidRPr="006C0A32" w14:paraId="76286D20" w14:textId="77777777" w:rsidTr="000C67E5">
        <w:trPr>
          <w:trHeight w:val="188"/>
          <w:jc w:val="center"/>
        </w:trPr>
        <w:tc>
          <w:tcPr>
            <w:tcW w:w="2689" w:type="dxa"/>
            <w:tcBorders>
              <w:right w:val="single" w:sz="4" w:space="0" w:color="auto"/>
            </w:tcBorders>
          </w:tcPr>
          <w:p w14:paraId="0B380494" w14:textId="77777777" w:rsidR="00A705AA" w:rsidRPr="006C0A32" w:rsidRDefault="00D5366D" w:rsidP="000C67E5">
            <w:pPr>
              <w:ind w:right="519"/>
              <w:jc w:val="both"/>
              <w:rPr>
                <w:rFonts w:eastAsia="Calibri"/>
                <w:sz w:val="22"/>
                <w:szCs w:val="22"/>
                <w:lang w:val="ru-RU"/>
              </w:rPr>
            </w:pPr>
            <w:r w:rsidRPr="006C0A32">
              <w:rPr>
                <w:rFonts w:eastAsia="Calibri"/>
                <w:sz w:val="22"/>
                <w:szCs w:val="22"/>
                <w:lang w:val="ru-RU"/>
              </w:rPr>
              <w:t>Алматинская</w:t>
            </w:r>
          </w:p>
        </w:tc>
        <w:tc>
          <w:tcPr>
            <w:tcW w:w="2126" w:type="dxa"/>
            <w:tcBorders>
              <w:top w:val="single" w:sz="4" w:space="0" w:color="auto"/>
              <w:left w:val="single" w:sz="4" w:space="0" w:color="auto"/>
              <w:bottom w:val="single" w:sz="4" w:space="0" w:color="auto"/>
              <w:right w:val="nil"/>
            </w:tcBorders>
            <w:vAlign w:val="bottom"/>
          </w:tcPr>
          <w:p w14:paraId="7F1456BD" w14:textId="77777777" w:rsidR="00A705AA" w:rsidRPr="006C0A32" w:rsidRDefault="00D5366D" w:rsidP="00FD1940">
            <w:pPr>
              <w:jc w:val="center"/>
              <w:rPr>
                <w:rFonts w:eastAsia="Calibri"/>
                <w:sz w:val="22"/>
                <w:szCs w:val="22"/>
                <w:highlight w:val="yellow"/>
                <w:lang w:val="ru-RU"/>
              </w:rPr>
            </w:pPr>
            <w:r w:rsidRPr="006C0A32">
              <w:rPr>
                <w:rFonts w:eastAsia="Calibri"/>
                <w:sz w:val="22"/>
                <w:szCs w:val="22"/>
                <w:lang w:val="ru-RU"/>
              </w:rPr>
              <w:t>348</w:t>
            </w:r>
          </w:p>
        </w:tc>
        <w:tc>
          <w:tcPr>
            <w:tcW w:w="709" w:type="dxa"/>
            <w:tcBorders>
              <w:top w:val="single" w:sz="4" w:space="0" w:color="auto"/>
              <w:left w:val="single" w:sz="4" w:space="0" w:color="auto"/>
              <w:bottom w:val="single" w:sz="4" w:space="0" w:color="auto"/>
              <w:right w:val="single" w:sz="4" w:space="0" w:color="auto"/>
            </w:tcBorders>
            <w:vAlign w:val="bottom"/>
          </w:tcPr>
          <w:p w14:paraId="4A507A9C" w14:textId="77777777" w:rsidR="00A705AA" w:rsidRPr="006C0A32" w:rsidRDefault="00D5366D" w:rsidP="005C2996">
            <w:pPr>
              <w:jc w:val="center"/>
              <w:rPr>
                <w:rFonts w:eastAsia="Calibri"/>
                <w:sz w:val="22"/>
                <w:szCs w:val="22"/>
                <w:lang w:val="ru-RU"/>
              </w:rPr>
            </w:pPr>
            <w:r w:rsidRPr="006C0A32">
              <w:rPr>
                <w:rFonts w:eastAsia="Calibri"/>
                <w:sz w:val="22"/>
                <w:szCs w:val="22"/>
                <w:lang w:val="ru-RU"/>
              </w:rPr>
              <w:t>72</w:t>
            </w:r>
          </w:p>
        </w:tc>
        <w:tc>
          <w:tcPr>
            <w:tcW w:w="850" w:type="dxa"/>
            <w:tcBorders>
              <w:top w:val="single" w:sz="4" w:space="0" w:color="auto"/>
              <w:left w:val="single" w:sz="4" w:space="0" w:color="auto"/>
              <w:bottom w:val="single" w:sz="4" w:space="0" w:color="auto"/>
              <w:right w:val="single" w:sz="4" w:space="0" w:color="auto"/>
            </w:tcBorders>
            <w:vAlign w:val="bottom"/>
          </w:tcPr>
          <w:p w14:paraId="0C7C8685" w14:textId="77777777" w:rsidR="00A705AA" w:rsidRPr="006C0A32" w:rsidRDefault="00D5366D" w:rsidP="005C2996">
            <w:pPr>
              <w:jc w:val="center"/>
              <w:rPr>
                <w:rFonts w:eastAsia="Calibri"/>
                <w:sz w:val="22"/>
                <w:szCs w:val="22"/>
                <w:lang w:val="ru-RU"/>
              </w:rPr>
            </w:pPr>
            <w:r w:rsidRPr="006C0A32">
              <w:rPr>
                <w:rFonts w:eastAsia="Calibri"/>
                <w:sz w:val="22"/>
                <w:szCs w:val="22"/>
                <w:lang w:val="ru-RU"/>
              </w:rPr>
              <w:t>83</w:t>
            </w:r>
          </w:p>
        </w:tc>
        <w:tc>
          <w:tcPr>
            <w:tcW w:w="851" w:type="dxa"/>
            <w:tcBorders>
              <w:top w:val="single" w:sz="4" w:space="0" w:color="auto"/>
              <w:left w:val="single" w:sz="4" w:space="0" w:color="auto"/>
              <w:bottom w:val="single" w:sz="4" w:space="0" w:color="auto"/>
              <w:right w:val="single" w:sz="4" w:space="0" w:color="auto"/>
            </w:tcBorders>
            <w:vAlign w:val="bottom"/>
          </w:tcPr>
          <w:p w14:paraId="2041599C" w14:textId="77777777" w:rsidR="00A705AA" w:rsidRPr="006C0A32" w:rsidRDefault="00D5366D" w:rsidP="005C2996">
            <w:pPr>
              <w:jc w:val="center"/>
              <w:rPr>
                <w:rFonts w:eastAsia="Calibri"/>
                <w:sz w:val="22"/>
                <w:szCs w:val="22"/>
                <w:lang w:val="ru-RU"/>
              </w:rPr>
            </w:pPr>
            <w:r w:rsidRPr="006C0A32">
              <w:rPr>
                <w:rFonts w:eastAsia="Calibri"/>
                <w:sz w:val="22"/>
                <w:szCs w:val="22"/>
                <w:lang w:val="ru-RU"/>
              </w:rPr>
              <w:t>88</w:t>
            </w:r>
          </w:p>
        </w:tc>
        <w:tc>
          <w:tcPr>
            <w:tcW w:w="992" w:type="dxa"/>
            <w:tcBorders>
              <w:top w:val="single" w:sz="4" w:space="0" w:color="auto"/>
              <w:left w:val="single" w:sz="4" w:space="0" w:color="auto"/>
              <w:bottom w:val="single" w:sz="4" w:space="0" w:color="auto"/>
              <w:right w:val="single" w:sz="4" w:space="0" w:color="auto"/>
            </w:tcBorders>
            <w:vAlign w:val="bottom"/>
          </w:tcPr>
          <w:p w14:paraId="06177F7B" w14:textId="77777777" w:rsidR="00A705AA" w:rsidRPr="006C0A32" w:rsidRDefault="00D5366D" w:rsidP="005C2996">
            <w:pPr>
              <w:jc w:val="center"/>
              <w:rPr>
                <w:rFonts w:eastAsia="Calibri"/>
                <w:sz w:val="22"/>
                <w:szCs w:val="22"/>
                <w:lang w:val="ru-RU"/>
              </w:rPr>
            </w:pPr>
            <w:r w:rsidRPr="006C0A32">
              <w:rPr>
                <w:rFonts w:eastAsia="Calibri"/>
                <w:sz w:val="22"/>
                <w:szCs w:val="22"/>
                <w:lang w:val="ru-RU"/>
              </w:rPr>
              <w:t>47</w:t>
            </w:r>
          </w:p>
        </w:tc>
        <w:tc>
          <w:tcPr>
            <w:tcW w:w="1128" w:type="dxa"/>
            <w:tcBorders>
              <w:top w:val="single" w:sz="4" w:space="0" w:color="auto"/>
              <w:left w:val="single" w:sz="4" w:space="0" w:color="auto"/>
              <w:bottom w:val="single" w:sz="4" w:space="0" w:color="auto"/>
              <w:right w:val="single" w:sz="4" w:space="0" w:color="auto"/>
            </w:tcBorders>
            <w:vAlign w:val="bottom"/>
          </w:tcPr>
          <w:p w14:paraId="4E8241F0" w14:textId="77777777" w:rsidR="00A705AA" w:rsidRPr="006C0A32" w:rsidRDefault="00D5366D" w:rsidP="005C2996">
            <w:pPr>
              <w:jc w:val="center"/>
              <w:rPr>
                <w:rFonts w:eastAsia="Calibri"/>
                <w:sz w:val="22"/>
                <w:szCs w:val="22"/>
                <w:lang w:val="ru-RU"/>
              </w:rPr>
            </w:pPr>
            <w:r w:rsidRPr="006C0A32">
              <w:rPr>
                <w:rFonts w:eastAsia="Calibri"/>
                <w:sz w:val="22"/>
                <w:szCs w:val="22"/>
                <w:lang w:val="ru-RU"/>
              </w:rPr>
              <w:t>69</w:t>
            </w:r>
          </w:p>
        </w:tc>
      </w:tr>
      <w:tr w:rsidR="00FC7945" w:rsidRPr="006C0A32" w14:paraId="458B9990" w14:textId="77777777" w:rsidTr="000C67E5">
        <w:trPr>
          <w:trHeight w:val="188"/>
          <w:jc w:val="center"/>
        </w:trPr>
        <w:tc>
          <w:tcPr>
            <w:tcW w:w="2689" w:type="dxa"/>
            <w:tcBorders>
              <w:right w:val="single" w:sz="4" w:space="0" w:color="auto"/>
            </w:tcBorders>
          </w:tcPr>
          <w:p w14:paraId="07EF55C5" w14:textId="77777777" w:rsidR="00A705AA" w:rsidRPr="006C0A32" w:rsidRDefault="00D5366D" w:rsidP="000C67E5">
            <w:pPr>
              <w:ind w:right="519"/>
              <w:jc w:val="both"/>
              <w:rPr>
                <w:rFonts w:eastAsia="Calibri"/>
                <w:sz w:val="22"/>
                <w:szCs w:val="22"/>
                <w:lang w:val="ru-RU"/>
              </w:rPr>
            </w:pPr>
            <w:r w:rsidRPr="006C0A32">
              <w:rPr>
                <w:rFonts w:eastAsia="Calibri"/>
                <w:sz w:val="22"/>
                <w:szCs w:val="22"/>
                <w:lang w:val="ru-RU"/>
              </w:rPr>
              <w:t>Акмолинская</w:t>
            </w:r>
          </w:p>
        </w:tc>
        <w:tc>
          <w:tcPr>
            <w:tcW w:w="2126" w:type="dxa"/>
            <w:tcBorders>
              <w:top w:val="single" w:sz="4" w:space="0" w:color="auto"/>
              <w:left w:val="single" w:sz="4" w:space="0" w:color="auto"/>
              <w:bottom w:val="single" w:sz="4" w:space="0" w:color="auto"/>
              <w:right w:val="nil"/>
            </w:tcBorders>
            <w:vAlign w:val="bottom"/>
          </w:tcPr>
          <w:p w14:paraId="03BA24D6" w14:textId="77777777" w:rsidR="00A705AA" w:rsidRPr="006C0A32" w:rsidRDefault="00D5366D" w:rsidP="00FD1940">
            <w:pPr>
              <w:jc w:val="center"/>
              <w:rPr>
                <w:rFonts w:eastAsia="Calibri"/>
                <w:sz w:val="22"/>
                <w:szCs w:val="22"/>
                <w:highlight w:val="yellow"/>
                <w:lang w:val="ru-RU"/>
              </w:rPr>
            </w:pPr>
            <w:r w:rsidRPr="006C0A32">
              <w:rPr>
                <w:rFonts w:eastAsia="Calibri"/>
                <w:sz w:val="22"/>
                <w:szCs w:val="22"/>
                <w:lang w:val="ru-RU"/>
              </w:rPr>
              <w:t>394</w:t>
            </w:r>
          </w:p>
        </w:tc>
        <w:tc>
          <w:tcPr>
            <w:tcW w:w="709" w:type="dxa"/>
            <w:tcBorders>
              <w:top w:val="single" w:sz="4" w:space="0" w:color="auto"/>
              <w:left w:val="single" w:sz="4" w:space="0" w:color="auto"/>
              <w:bottom w:val="single" w:sz="4" w:space="0" w:color="auto"/>
              <w:right w:val="single" w:sz="4" w:space="0" w:color="auto"/>
            </w:tcBorders>
            <w:vAlign w:val="bottom"/>
          </w:tcPr>
          <w:p w14:paraId="1723D70C" w14:textId="77777777" w:rsidR="00A705AA" w:rsidRPr="006C0A32" w:rsidRDefault="00D5366D" w:rsidP="005C2996">
            <w:pPr>
              <w:jc w:val="center"/>
              <w:rPr>
                <w:rFonts w:eastAsia="Calibri"/>
                <w:sz w:val="22"/>
                <w:szCs w:val="22"/>
                <w:lang w:val="ru-RU"/>
              </w:rPr>
            </w:pPr>
            <w:r w:rsidRPr="006C0A32">
              <w:rPr>
                <w:rFonts w:eastAsia="Calibri"/>
                <w:sz w:val="22"/>
                <w:szCs w:val="22"/>
                <w:lang w:val="ru-RU"/>
              </w:rPr>
              <w:t>121</w:t>
            </w:r>
          </w:p>
        </w:tc>
        <w:tc>
          <w:tcPr>
            <w:tcW w:w="850" w:type="dxa"/>
            <w:tcBorders>
              <w:top w:val="single" w:sz="4" w:space="0" w:color="auto"/>
              <w:left w:val="single" w:sz="4" w:space="0" w:color="auto"/>
              <w:bottom w:val="single" w:sz="4" w:space="0" w:color="auto"/>
              <w:right w:val="single" w:sz="4" w:space="0" w:color="auto"/>
            </w:tcBorders>
            <w:vAlign w:val="bottom"/>
          </w:tcPr>
          <w:p w14:paraId="54FDAEC4" w14:textId="77777777" w:rsidR="00A705AA" w:rsidRPr="006C0A32" w:rsidRDefault="00D5366D" w:rsidP="005C2996">
            <w:pPr>
              <w:jc w:val="center"/>
              <w:rPr>
                <w:rFonts w:eastAsia="Calibri"/>
                <w:sz w:val="22"/>
                <w:szCs w:val="22"/>
                <w:lang w:val="ru-RU"/>
              </w:rPr>
            </w:pPr>
            <w:r w:rsidRPr="006C0A32">
              <w:rPr>
                <w:rFonts w:eastAsia="Calibri"/>
                <w:sz w:val="22"/>
                <w:szCs w:val="22"/>
                <w:lang w:val="ru-RU"/>
              </w:rPr>
              <w:t>142</w:t>
            </w:r>
          </w:p>
        </w:tc>
        <w:tc>
          <w:tcPr>
            <w:tcW w:w="851" w:type="dxa"/>
            <w:tcBorders>
              <w:top w:val="single" w:sz="4" w:space="0" w:color="auto"/>
              <w:left w:val="single" w:sz="4" w:space="0" w:color="auto"/>
              <w:bottom w:val="single" w:sz="4" w:space="0" w:color="auto"/>
              <w:right w:val="single" w:sz="4" w:space="0" w:color="auto"/>
            </w:tcBorders>
            <w:vAlign w:val="bottom"/>
          </w:tcPr>
          <w:p w14:paraId="23267304" w14:textId="77777777" w:rsidR="00A705AA" w:rsidRPr="006C0A32" w:rsidRDefault="00D5366D" w:rsidP="005C2996">
            <w:pPr>
              <w:jc w:val="center"/>
              <w:rPr>
                <w:rFonts w:eastAsia="Calibri"/>
                <w:sz w:val="22"/>
                <w:szCs w:val="22"/>
                <w:lang w:val="ru-RU"/>
              </w:rPr>
            </w:pPr>
            <w:r w:rsidRPr="006C0A32">
              <w:rPr>
                <w:rFonts w:eastAsia="Calibri"/>
                <w:sz w:val="22"/>
                <w:szCs w:val="22"/>
                <w:lang w:val="ru-RU"/>
              </w:rPr>
              <w:t>122</w:t>
            </w:r>
          </w:p>
        </w:tc>
        <w:tc>
          <w:tcPr>
            <w:tcW w:w="992" w:type="dxa"/>
            <w:tcBorders>
              <w:top w:val="single" w:sz="4" w:space="0" w:color="auto"/>
              <w:left w:val="single" w:sz="4" w:space="0" w:color="auto"/>
              <w:bottom w:val="single" w:sz="4" w:space="0" w:color="auto"/>
              <w:right w:val="single" w:sz="4" w:space="0" w:color="auto"/>
            </w:tcBorders>
            <w:vAlign w:val="bottom"/>
          </w:tcPr>
          <w:p w14:paraId="151723D1" w14:textId="77777777" w:rsidR="00A705AA" w:rsidRPr="006C0A32" w:rsidRDefault="00D5366D" w:rsidP="005C2996">
            <w:pPr>
              <w:jc w:val="center"/>
              <w:rPr>
                <w:rFonts w:eastAsia="Calibri"/>
                <w:sz w:val="22"/>
                <w:szCs w:val="22"/>
                <w:lang w:val="ru-RU"/>
              </w:rPr>
            </w:pPr>
            <w:r w:rsidRPr="006C0A32">
              <w:rPr>
                <w:rFonts w:eastAsia="Calibri"/>
                <w:sz w:val="22"/>
                <w:szCs w:val="22"/>
                <w:lang w:val="ru-RU"/>
              </w:rPr>
              <w:t>119</w:t>
            </w:r>
          </w:p>
        </w:tc>
        <w:tc>
          <w:tcPr>
            <w:tcW w:w="1128" w:type="dxa"/>
            <w:tcBorders>
              <w:top w:val="single" w:sz="4" w:space="0" w:color="auto"/>
              <w:left w:val="single" w:sz="4" w:space="0" w:color="auto"/>
              <w:bottom w:val="single" w:sz="4" w:space="0" w:color="auto"/>
              <w:right w:val="single" w:sz="4" w:space="0" w:color="auto"/>
            </w:tcBorders>
            <w:vAlign w:val="bottom"/>
          </w:tcPr>
          <w:p w14:paraId="33C5C7B7" w14:textId="77777777" w:rsidR="00A705AA" w:rsidRPr="006C0A32" w:rsidRDefault="00D5366D" w:rsidP="005C2996">
            <w:pPr>
              <w:jc w:val="center"/>
              <w:rPr>
                <w:rFonts w:eastAsia="Calibri"/>
                <w:sz w:val="22"/>
                <w:szCs w:val="22"/>
                <w:lang w:val="ru-RU"/>
              </w:rPr>
            </w:pPr>
            <w:r w:rsidRPr="006C0A32">
              <w:rPr>
                <w:rFonts w:eastAsia="Calibri"/>
                <w:sz w:val="22"/>
                <w:szCs w:val="22"/>
                <w:lang w:val="ru-RU"/>
              </w:rPr>
              <w:t>105</w:t>
            </w:r>
          </w:p>
        </w:tc>
      </w:tr>
      <w:tr w:rsidR="00FC7945" w:rsidRPr="006C0A32" w14:paraId="58DDF6A0" w14:textId="77777777" w:rsidTr="000C67E5">
        <w:trPr>
          <w:trHeight w:val="199"/>
          <w:jc w:val="center"/>
        </w:trPr>
        <w:tc>
          <w:tcPr>
            <w:tcW w:w="2689" w:type="dxa"/>
            <w:tcBorders>
              <w:right w:val="single" w:sz="4" w:space="0" w:color="auto"/>
            </w:tcBorders>
          </w:tcPr>
          <w:p w14:paraId="178EFA3D" w14:textId="77777777" w:rsidR="00A705AA" w:rsidRPr="006C0A32" w:rsidRDefault="00D5366D" w:rsidP="000C67E5">
            <w:pPr>
              <w:ind w:right="519"/>
              <w:jc w:val="both"/>
              <w:rPr>
                <w:rFonts w:eastAsia="Calibri"/>
                <w:sz w:val="22"/>
                <w:szCs w:val="22"/>
                <w:lang w:val="ru-RU"/>
              </w:rPr>
            </w:pPr>
            <w:r w:rsidRPr="006C0A32">
              <w:rPr>
                <w:rFonts w:eastAsia="Calibri"/>
                <w:sz w:val="22"/>
                <w:szCs w:val="22"/>
                <w:lang w:val="ru-RU"/>
              </w:rPr>
              <w:t>Актюбинская</w:t>
            </w:r>
          </w:p>
        </w:tc>
        <w:tc>
          <w:tcPr>
            <w:tcW w:w="2126" w:type="dxa"/>
            <w:tcBorders>
              <w:top w:val="single" w:sz="4" w:space="0" w:color="auto"/>
              <w:left w:val="single" w:sz="4" w:space="0" w:color="auto"/>
              <w:bottom w:val="single" w:sz="4" w:space="0" w:color="auto"/>
              <w:right w:val="nil"/>
            </w:tcBorders>
            <w:vAlign w:val="bottom"/>
          </w:tcPr>
          <w:p w14:paraId="6322B03A" w14:textId="77777777" w:rsidR="00A705AA" w:rsidRPr="006C0A32" w:rsidRDefault="00D5366D" w:rsidP="00FD1940">
            <w:pPr>
              <w:jc w:val="center"/>
              <w:rPr>
                <w:rFonts w:eastAsia="Calibri"/>
                <w:sz w:val="22"/>
                <w:szCs w:val="22"/>
                <w:highlight w:val="yellow"/>
                <w:lang w:val="ru-RU"/>
              </w:rPr>
            </w:pPr>
            <w:r w:rsidRPr="006C0A32">
              <w:rPr>
                <w:rFonts w:eastAsia="Calibri"/>
                <w:sz w:val="22"/>
                <w:szCs w:val="22"/>
                <w:lang w:val="ru-RU"/>
              </w:rPr>
              <w:t>259</w:t>
            </w:r>
          </w:p>
        </w:tc>
        <w:tc>
          <w:tcPr>
            <w:tcW w:w="709" w:type="dxa"/>
            <w:tcBorders>
              <w:top w:val="single" w:sz="4" w:space="0" w:color="auto"/>
              <w:left w:val="single" w:sz="4" w:space="0" w:color="auto"/>
              <w:bottom w:val="single" w:sz="4" w:space="0" w:color="auto"/>
              <w:right w:val="single" w:sz="4" w:space="0" w:color="auto"/>
            </w:tcBorders>
            <w:vAlign w:val="bottom"/>
          </w:tcPr>
          <w:p w14:paraId="44CF9882" w14:textId="77777777" w:rsidR="00A705AA" w:rsidRPr="006C0A32" w:rsidRDefault="00D5366D" w:rsidP="005C2996">
            <w:pPr>
              <w:jc w:val="center"/>
              <w:rPr>
                <w:rFonts w:eastAsia="Calibri"/>
                <w:sz w:val="22"/>
                <w:szCs w:val="22"/>
                <w:lang w:val="ru-RU"/>
              </w:rPr>
            </w:pPr>
            <w:r w:rsidRPr="006C0A32">
              <w:rPr>
                <w:rFonts w:eastAsia="Calibri"/>
                <w:sz w:val="22"/>
                <w:szCs w:val="22"/>
                <w:lang w:val="ru-RU"/>
              </w:rPr>
              <w:t>98</w:t>
            </w:r>
          </w:p>
        </w:tc>
        <w:tc>
          <w:tcPr>
            <w:tcW w:w="850" w:type="dxa"/>
            <w:tcBorders>
              <w:top w:val="single" w:sz="4" w:space="0" w:color="auto"/>
              <w:left w:val="single" w:sz="4" w:space="0" w:color="auto"/>
              <w:bottom w:val="single" w:sz="4" w:space="0" w:color="auto"/>
              <w:right w:val="single" w:sz="4" w:space="0" w:color="auto"/>
            </w:tcBorders>
            <w:vAlign w:val="bottom"/>
          </w:tcPr>
          <w:p w14:paraId="6B1A7B3B" w14:textId="77777777" w:rsidR="00A705AA" w:rsidRPr="006C0A32" w:rsidRDefault="00D5366D" w:rsidP="005C2996">
            <w:pPr>
              <w:jc w:val="center"/>
              <w:rPr>
                <w:rFonts w:eastAsia="Calibri"/>
                <w:sz w:val="22"/>
                <w:szCs w:val="22"/>
                <w:lang w:val="ru-RU"/>
              </w:rPr>
            </w:pPr>
            <w:r w:rsidRPr="006C0A32">
              <w:rPr>
                <w:rFonts w:eastAsia="Calibri"/>
                <w:sz w:val="22"/>
                <w:szCs w:val="22"/>
                <w:lang w:val="ru-RU"/>
              </w:rPr>
              <w:t>100</w:t>
            </w:r>
          </w:p>
        </w:tc>
        <w:tc>
          <w:tcPr>
            <w:tcW w:w="851" w:type="dxa"/>
            <w:tcBorders>
              <w:top w:val="single" w:sz="4" w:space="0" w:color="auto"/>
              <w:left w:val="single" w:sz="4" w:space="0" w:color="auto"/>
              <w:bottom w:val="single" w:sz="4" w:space="0" w:color="auto"/>
              <w:right w:val="single" w:sz="4" w:space="0" w:color="auto"/>
            </w:tcBorders>
            <w:vAlign w:val="bottom"/>
          </w:tcPr>
          <w:p w14:paraId="71F675A0" w14:textId="77777777" w:rsidR="00A705AA" w:rsidRPr="006C0A32" w:rsidRDefault="00D5366D" w:rsidP="005C2996">
            <w:pPr>
              <w:jc w:val="center"/>
              <w:rPr>
                <w:rFonts w:eastAsia="Calibri"/>
                <w:sz w:val="22"/>
                <w:szCs w:val="22"/>
                <w:lang w:val="ru-RU"/>
              </w:rPr>
            </w:pPr>
            <w:r w:rsidRPr="006C0A32">
              <w:rPr>
                <w:rFonts w:eastAsia="Calibri"/>
                <w:sz w:val="22"/>
                <w:szCs w:val="22"/>
                <w:lang w:val="ru-RU"/>
              </w:rPr>
              <w:t>108</w:t>
            </w:r>
          </w:p>
        </w:tc>
        <w:tc>
          <w:tcPr>
            <w:tcW w:w="992" w:type="dxa"/>
            <w:tcBorders>
              <w:top w:val="single" w:sz="4" w:space="0" w:color="auto"/>
              <w:left w:val="single" w:sz="4" w:space="0" w:color="auto"/>
              <w:bottom w:val="single" w:sz="4" w:space="0" w:color="auto"/>
              <w:right w:val="single" w:sz="4" w:space="0" w:color="auto"/>
            </w:tcBorders>
            <w:vAlign w:val="bottom"/>
          </w:tcPr>
          <w:p w14:paraId="170B6A3F" w14:textId="77777777" w:rsidR="00A705AA" w:rsidRPr="006C0A32" w:rsidRDefault="00D5366D" w:rsidP="005C2996">
            <w:pPr>
              <w:jc w:val="center"/>
              <w:rPr>
                <w:rFonts w:eastAsia="Calibri"/>
                <w:sz w:val="22"/>
                <w:szCs w:val="22"/>
                <w:lang w:val="ru-RU"/>
              </w:rPr>
            </w:pPr>
            <w:r w:rsidRPr="006C0A32">
              <w:rPr>
                <w:rFonts w:eastAsia="Calibri"/>
                <w:sz w:val="22"/>
                <w:szCs w:val="22"/>
                <w:lang w:val="ru-RU"/>
              </w:rPr>
              <w:t>117</w:t>
            </w:r>
          </w:p>
        </w:tc>
        <w:tc>
          <w:tcPr>
            <w:tcW w:w="1128" w:type="dxa"/>
            <w:tcBorders>
              <w:top w:val="single" w:sz="4" w:space="0" w:color="auto"/>
              <w:left w:val="single" w:sz="4" w:space="0" w:color="auto"/>
              <w:bottom w:val="single" w:sz="4" w:space="0" w:color="auto"/>
              <w:right w:val="single" w:sz="4" w:space="0" w:color="auto"/>
            </w:tcBorders>
            <w:vAlign w:val="bottom"/>
          </w:tcPr>
          <w:p w14:paraId="2BF7B4C0" w14:textId="77777777" w:rsidR="00A705AA" w:rsidRPr="006C0A32" w:rsidRDefault="00D5366D" w:rsidP="005C2996">
            <w:pPr>
              <w:jc w:val="center"/>
              <w:rPr>
                <w:rFonts w:eastAsia="Calibri"/>
                <w:sz w:val="22"/>
                <w:szCs w:val="22"/>
                <w:lang w:val="ru-RU"/>
              </w:rPr>
            </w:pPr>
            <w:r w:rsidRPr="006C0A32">
              <w:rPr>
                <w:rFonts w:eastAsia="Calibri"/>
                <w:sz w:val="22"/>
                <w:szCs w:val="22"/>
                <w:lang w:val="ru-RU"/>
              </w:rPr>
              <w:t>55</w:t>
            </w:r>
          </w:p>
        </w:tc>
      </w:tr>
      <w:tr w:rsidR="00FC7945" w:rsidRPr="006C0A32" w14:paraId="24B08D42" w14:textId="77777777" w:rsidTr="000C67E5">
        <w:trPr>
          <w:trHeight w:val="232"/>
          <w:jc w:val="center"/>
        </w:trPr>
        <w:tc>
          <w:tcPr>
            <w:tcW w:w="2689" w:type="dxa"/>
            <w:tcBorders>
              <w:right w:val="single" w:sz="4" w:space="0" w:color="auto"/>
            </w:tcBorders>
          </w:tcPr>
          <w:p w14:paraId="564B3FE6" w14:textId="77777777" w:rsidR="00A705AA" w:rsidRPr="006C0A32" w:rsidRDefault="00D5366D" w:rsidP="000C67E5">
            <w:pPr>
              <w:ind w:right="519"/>
              <w:jc w:val="both"/>
              <w:rPr>
                <w:rFonts w:eastAsia="Calibri"/>
                <w:sz w:val="22"/>
                <w:szCs w:val="22"/>
                <w:lang w:val="ru-RU"/>
              </w:rPr>
            </w:pPr>
            <w:r w:rsidRPr="006C0A32">
              <w:rPr>
                <w:rFonts w:eastAsia="Calibri"/>
                <w:sz w:val="22"/>
                <w:szCs w:val="22"/>
                <w:lang w:val="ru-RU"/>
              </w:rPr>
              <w:t>Атырауская</w:t>
            </w:r>
          </w:p>
        </w:tc>
        <w:tc>
          <w:tcPr>
            <w:tcW w:w="2126" w:type="dxa"/>
            <w:tcBorders>
              <w:top w:val="single" w:sz="4" w:space="0" w:color="auto"/>
              <w:left w:val="single" w:sz="4" w:space="0" w:color="auto"/>
              <w:bottom w:val="single" w:sz="4" w:space="0" w:color="auto"/>
              <w:right w:val="nil"/>
            </w:tcBorders>
            <w:vAlign w:val="bottom"/>
          </w:tcPr>
          <w:p w14:paraId="1FDF4A5A" w14:textId="77777777" w:rsidR="00A705AA" w:rsidRPr="006C0A32" w:rsidRDefault="00D5366D" w:rsidP="00FD1940">
            <w:pPr>
              <w:jc w:val="center"/>
              <w:rPr>
                <w:rFonts w:eastAsia="Calibri"/>
                <w:sz w:val="22"/>
                <w:szCs w:val="22"/>
                <w:highlight w:val="yellow"/>
                <w:lang w:val="kk-KZ"/>
              </w:rPr>
            </w:pPr>
            <w:r w:rsidRPr="006C0A32">
              <w:rPr>
                <w:rFonts w:eastAsia="Calibri"/>
                <w:sz w:val="22"/>
                <w:szCs w:val="22"/>
                <w:lang w:val="ru-RU"/>
              </w:rPr>
              <w:t>147</w:t>
            </w:r>
          </w:p>
        </w:tc>
        <w:tc>
          <w:tcPr>
            <w:tcW w:w="709" w:type="dxa"/>
            <w:tcBorders>
              <w:top w:val="single" w:sz="4" w:space="0" w:color="auto"/>
              <w:left w:val="single" w:sz="4" w:space="0" w:color="auto"/>
              <w:bottom w:val="single" w:sz="4" w:space="0" w:color="auto"/>
              <w:right w:val="single" w:sz="4" w:space="0" w:color="auto"/>
            </w:tcBorders>
            <w:vAlign w:val="bottom"/>
          </w:tcPr>
          <w:p w14:paraId="54341278" w14:textId="77777777" w:rsidR="00A705AA" w:rsidRPr="006C0A32" w:rsidRDefault="00D5366D" w:rsidP="005C2996">
            <w:pPr>
              <w:jc w:val="center"/>
              <w:rPr>
                <w:rFonts w:eastAsia="Calibri"/>
                <w:sz w:val="22"/>
                <w:szCs w:val="22"/>
                <w:lang w:val="ru-RU"/>
              </w:rPr>
            </w:pPr>
            <w:r w:rsidRPr="006C0A32">
              <w:rPr>
                <w:rFonts w:eastAsia="Calibri"/>
                <w:sz w:val="22"/>
                <w:szCs w:val="22"/>
                <w:lang w:val="ru-RU"/>
              </w:rPr>
              <w:t>98</w:t>
            </w:r>
          </w:p>
        </w:tc>
        <w:tc>
          <w:tcPr>
            <w:tcW w:w="850" w:type="dxa"/>
            <w:tcBorders>
              <w:top w:val="single" w:sz="4" w:space="0" w:color="auto"/>
              <w:left w:val="single" w:sz="4" w:space="0" w:color="auto"/>
              <w:bottom w:val="single" w:sz="4" w:space="0" w:color="auto"/>
              <w:right w:val="single" w:sz="4" w:space="0" w:color="auto"/>
            </w:tcBorders>
            <w:vAlign w:val="bottom"/>
          </w:tcPr>
          <w:p w14:paraId="6CB57323" w14:textId="77777777" w:rsidR="00A705AA" w:rsidRPr="006C0A32" w:rsidRDefault="00D5366D" w:rsidP="005C2996">
            <w:pPr>
              <w:jc w:val="center"/>
              <w:rPr>
                <w:rFonts w:eastAsia="Calibri"/>
                <w:sz w:val="22"/>
                <w:szCs w:val="22"/>
                <w:lang w:val="ru-RU"/>
              </w:rPr>
            </w:pPr>
            <w:r w:rsidRPr="006C0A32">
              <w:rPr>
                <w:rFonts w:eastAsia="Calibri"/>
                <w:sz w:val="22"/>
                <w:szCs w:val="22"/>
                <w:lang w:val="ru-RU"/>
              </w:rPr>
              <w:t>98</w:t>
            </w:r>
          </w:p>
        </w:tc>
        <w:tc>
          <w:tcPr>
            <w:tcW w:w="851" w:type="dxa"/>
            <w:tcBorders>
              <w:top w:val="single" w:sz="4" w:space="0" w:color="auto"/>
              <w:left w:val="single" w:sz="4" w:space="0" w:color="auto"/>
              <w:bottom w:val="single" w:sz="4" w:space="0" w:color="auto"/>
              <w:right w:val="single" w:sz="4" w:space="0" w:color="auto"/>
            </w:tcBorders>
            <w:vAlign w:val="bottom"/>
          </w:tcPr>
          <w:p w14:paraId="080EF4FD" w14:textId="77777777" w:rsidR="00A705AA" w:rsidRPr="006C0A32" w:rsidRDefault="00D5366D" w:rsidP="005C2996">
            <w:pPr>
              <w:jc w:val="center"/>
              <w:rPr>
                <w:rFonts w:eastAsia="Calibri"/>
                <w:sz w:val="22"/>
                <w:szCs w:val="22"/>
                <w:lang w:val="ru-RU"/>
              </w:rPr>
            </w:pPr>
            <w:r w:rsidRPr="006C0A32">
              <w:rPr>
                <w:rFonts w:eastAsia="Calibri"/>
                <w:sz w:val="22"/>
                <w:szCs w:val="22"/>
                <w:lang w:val="ru-RU"/>
              </w:rPr>
              <w:t>75</w:t>
            </w:r>
          </w:p>
        </w:tc>
        <w:tc>
          <w:tcPr>
            <w:tcW w:w="992" w:type="dxa"/>
            <w:tcBorders>
              <w:top w:val="single" w:sz="4" w:space="0" w:color="auto"/>
              <w:left w:val="single" w:sz="4" w:space="0" w:color="auto"/>
              <w:bottom w:val="single" w:sz="4" w:space="0" w:color="auto"/>
              <w:right w:val="single" w:sz="4" w:space="0" w:color="auto"/>
            </w:tcBorders>
            <w:vAlign w:val="bottom"/>
          </w:tcPr>
          <w:p w14:paraId="40D93759" w14:textId="77777777" w:rsidR="00A705AA" w:rsidRPr="006C0A32" w:rsidRDefault="00D5366D" w:rsidP="005C2996">
            <w:pPr>
              <w:jc w:val="center"/>
              <w:rPr>
                <w:rFonts w:eastAsia="Calibri"/>
                <w:sz w:val="22"/>
                <w:szCs w:val="22"/>
                <w:lang w:val="ru-RU"/>
              </w:rPr>
            </w:pPr>
            <w:r w:rsidRPr="006C0A32">
              <w:rPr>
                <w:rFonts w:eastAsia="Calibri"/>
                <w:sz w:val="22"/>
                <w:szCs w:val="22"/>
                <w:lang w:val="ru-RU"/>
              </w:rPr>
              <w:t>152</w:t>
            </w:r>
          </w:p>
        </w:tc>
        <w:tc>
          <w:tcPr>
            <w:tcW w:w="1128" w:type="dxa"/>
            <w:tcBorders>
              <w:top w:val="single" w:sz="4" w:space="0" w:color="auto"/>
              <w:left w:val="single" w:sz="4" w:space="0" w:color="auto"/>
              <w:bottom w:val="single" w:sz="4" w:space="0" w:color="auto"/>
              <w:right w:val="single" w:sz="4" w:space="0" w:color="auto"/>
            </w:tcBorders>
            <w:vAlign w:val="bottom"/>
          </w:tcPr>
          <w:p w14:paraId="682D15F7" w14:textId="77777777" w:rsidR="00A705AA" w:rsidRPr="006C0A32" w:rsidRDefault="00D5366D" w:rsidP="005C2996">
            <w:pPr>
              <w:jc w:val="center"/>
              <w:rPr>
                <w:rFonts w:eastAsia="Calibri"/>
                <w:sz w:val="22"/>
                <w:szCs w:val="22"/>
                <w:lang w:val="ru-RU"/>
              </w:rPr>
            </w:pPr>
            <w:r w:rsidRPr="006C0A32">
              <w:rPr>
                <w:rFonts w:eastAsia="Calibri"/>
                <w:sz w:val="22"/>
                <w:szCs w:val="22"/>
                <w:lang w:val="ru-RU"/>
              </w:rPr>
              <w:t>56</w:t>
            </w:r>
          </w:p>
        </w:tc>
      </w:tr>
      <w:tr w:rsidR="00FC7945" w:rsidRPr="006C0A32" w14:paraId="1E473259" w14:textId="77777777" w:rsidTr="000C67E5">
        <w:trPr>
          <w:trHeight w:val="199"/>
          <w:jc w:val="center"/>
        </w:trPr>
        <w:tc>
          <w:tcPr>
            <w:tcW w:w="2689" w:type="dxa"/>
            <w:tcBorders>
              <w:right w:val="single" w:sz="4" w:space="0" w:color="auto"/>
            </w:tcBorders>
          </w:tcPr>
          <w:p w14:paraId="2427DF5D" w14:textId="77777777" w:rsidR="00A705AA" w:rsidRPr="006C0A32" w:rsidRDefault="00D5366D" w:rsidP="000C67E5">
            <w:pPr>
              <w:ind w:left="-29" w:right="-226"/>
              <w:jc w:val="both"/>
              <w:rPr>
                <w:rFonts w:eastAsia="Calibri"/>
                <w:sz w:val="22"/>
                <w:szCs w:val="22"/>
                <w:lang w:val="ru-RU"/>
              </w:rPr>
            </w:pPr>
            <w:r w:rsidRPr="006C0A32">
              <w:rPr>
                <w:rFonts w:eastAsia="Calibri"/>
                <w:sz w:val="22"/>
                <w:szCs w:val="22"/>
                <w:lang w:val="ru-RU"/>
              </w:rPr>
              <w:t>Восточно-Казахстанская</w:t>
            </w:r>
          </w:p>
        </w:tc>
        <w:tc>
          <w:tcPr>
            <w:tcW w:w="2126" w:type="dxa"/>
            <w:tcBorders>
              <w:top w:val="single" w:sz="4" w:space="0" w:color="auto"/>
              <w:left w:val="single" w:sz="4" w:space="0" w:color="auto"/>
              <w:bottom w:val="single" w:sz="4" w:space="0" w:color="auto"/>
              <w:right w:val="nil"/>
            </w:tcBorders>
            <w:vAlign w:val="bottom"/>
          </w:tcPr>
          <w:p w14:paraId="28B0CA14" w14:textId="77777777" w:rsidR="00A705AA" w:rsidRPr="006C0A32" w:rsidRDefault="00D5366D" w:rsidP="00FD1940">
            <w:pPr>
              <w:jc w:val="center"/>
              <w:rPr>
                <w:rFonts w:eastAsia="Calibri"/>
                <w:sz w:val="22"/>
                <w:szCs w:val="22"/>
                <w:highlight w:val="yellow"/>
                <w:lang w:val="ru-RU"/>
              </w:rPr>
            </w:pPr>
            <w:r w:rsidRPr="006C0A32">
              <w:rPr>
                <w:rFonts w:eastAsia="Calibri"/>
                <w:sz w:val="22"/>
                <w:szCs w:val="22"/>
                <w:lang w:val="ru-RU"/>
              </w:rPr>
              <w:t>464</w:t>
            </w:r>
          </w:p>
        </w:tc>
        <w:tc>
          <w:tcPr>
            <w:tcW w:w="709" w:type="dxa"/>
            <w:tcBorders>
              <w:top w:val="single" w:sz="4" w:space="0" w:color="auto"/>
              <w:left w:val="single" w:sz="4" w:space="0" w:color="auto"/>
              <w:bottom w:val="single" w:sz="4" w:space="0" w:color="auto"/>
              <w:right w:val="single" w:sz="4" w:space="0" w:color="auto"/>
            </w:tcBorders>
            <w:vAlign w:val="bottom"/>
          </w:tcPr>
          <w:p w14:paraId="21452C32" w14:textId="77777777" w:rsidR="00A705AA" w:rsidRPr="006C0A32" w:rsidRDefault="00D5366D" w:rsidP="005C2996">
            <w:pPr>
              <w:jc w:val="center"/>
              <w:rPr>
                <w:rFonts w:eastAsia="Calibri"/>
                <w:sz w:val="22"/>
                <w:szCs w:val="22"/>
                <w:lang w:val="ru-RU"/>
              </w:rPr>
            </w:pPr>
            <w:r w:rsidRPr="006C0A32">
              <w:rPr>
                <w:rFonts w:eastAsia="Calibri"/>
                <w:sz w:val="22"/>
                <w:szCs w:val="22"/>
                <w:lang w:val="ru-RU"/>
              </w:rPr>
              <w:t>118</w:t>
            </w:r>
          </w:p>
        </w:tc>
        <w:tc>
          <w:tcPr>
            <w:tcW w:w="850" w:type="dxa"/>
            <w:tcBorders>
              <w:top w:val="single" w:sz="4" w:space="0" w:color="auto"/>
              <w:left w:val="single" w:sz="4" w:space="0" w:color="auto"/>
              <w:bottom w:val="single" w:sz="4" w:space="0" w:color="auto"/>
              <w:right w:val="single" w:sz="4" w:space="0" w:color="auto"/>
            </w:tcBorders>
            <w:vAlign w:val="bottom"/>
          </w:tcPr>
          <w:p w14:paraId="75BD4637" w14:textId="77777777" w:rsidR="00A705AA" w:rsidRPr="006C0A32" w:rsidRDefault="00D5366D" w:rsidP="005C2996">
            <w:pPr>
              <w:jc w:val="center"/>
              <w:rPr>
                <w:rFonts w:eastAsia="Calibri"/>
                <w:sz w:val="22"/>
                <w:szCs w:val="22"/>
                <w:lang w:val="ru-RU"/>
              </w:rPr>
            </w:pPr>
            <w:r w:rsidRPr="006C0A32">
              <w:rPr>
                <w:rFonts w:eastAsia="Calibri"/>
                <w:sz w:val="22"/>
                <w:szCs w:val="22"/>
                <w:lang w:val="ru-RU"/>
              </w:rPr>
              <w:t>117</w:t>
            </w:r>
          </w:p>
        </w:tc>
        <w:tc>
          <w:tcPr>
            <w:tcW w:w="851" w:type="dxa"/>
            <w:tcBorders>
              <w:top w:val="single" w:sz="4" w:space="0" w:color="auto"/>
              <w:left w:val="single" w:sz="4" w:space="0" w:color="auto"/>
              <w:bottom w:val="single" w:sz="4" w:space="0" w:color="auto"/>
              <w:right w:val="single" w:sz="4" w:space="0" w:color="auto"/>
            </w:tcBorders>
            <w:vAlign w:val="bottom"/>
          </w:tcPr>
          <w:p w14:paraId="793B93D4" w14:textId="77777777" w:rsidR="00A705AA" w:rsidRPr="006C0A32" w:rsidRDefault="00D5366D" w:rsidP="005C2996">
            <w:pPr>
              <w:jc w:val="center"/>
              <w:rPr>
                <w:rFonts w:eastAsia="Calibri"/>
                <w:sz w:val="22"/>
                <w:szCs w:val="22"/>
                <w:lang w:val="ru-RU"/>
              </w:rPr>
            </w:pPr>
            <w:r w:rsidRPr="006C0A32">
              <w:rPr>
                <w:rFonts w:eastAsia="Calibri"/>
                <w:sz w:val="22"/>
                <w:szCs w:val="22"/>
                <w:lang w:val="ru-RU"/>
              </w:rPr>
              <w:t>110</w:t>
            </w:r>
          </w:p>
        </w:tc>
        <w:tc>
          <w:tcPr>
            <w:tcW w:w="992" w:type="dxa"/>
            <w:tcBorders>
              <w:top w:val="single" w:sz="4" w:space="0" w:color="auto"/>
              <w:left w:val="single" w:sz="4" w:space="0" w:color="auto"/>
              <w:bottom w:val="single" w:sz="4" w:space="0" w:color="auto"/>
              <w:right w:val="single" w:sz="4" w:space="0" w:color="auto"/>
            </w:tcBorders>
            <w:vAlign w:val="bottom"/>
          </w:tcPr>
          <w:p w14:paraId="7DA322EC" w14:textId="77777777" w:rsidR="00A705AA" w:rsidRPr="006C0A32" w:rsidRDefault="00D5366D" w:rsidP="005C2996">
            <w:pPr>
              <w:jc w:val="center"/>
              <w:rPr>
                <w:rFonts w:eastAsia="Calibri"/>
                <w:sz w:val="22"/>
                <w:szCs w:val="22"/>
                <w:lang w:val="ru-RU"/>
              </w:rPr>
            </w:pPr>
            <w:r w:rsidRPr="006C0A32">
              <w:rPr>
                <w:rFonts w:eastAsia="Calibri"/>
                <w:sz w:val="22"/>
                <w:szCs w:val="22"/>
                <w:lang w:val="ru-RU"/>
              </w:rPr>
              <w:t>111</w:t>
            </w:r>
          </w:p>
        </w:tc>
        <w:tc>
          <w:tcPr>
            <w:tcW w:w="1128" w:type="dxa"/>
            <w:tcBorders>
              <w:top w:val="single" w:sz="4" w:space="0" w:color="auto"/>
              <w:left w:val="single" w:sz="4" w:space="0" w:color="auto"/>
              <w:bottom w:val="single" w:sz="4" w:space="0" w:color="auto"/>
              <w:right w:val="single" w:sz="4" w:space="0" w:color="auto"/>
            </w:tcBorders>
            <w:vAlign w:val="bottom"/>
          </w:tcPr>
          <w:p w14:paraId="767FC220" w14:textId="77777777" w:rsidR="00A705AA" w:rsidRPr="006C0A32" w:rsidRDefault="00D5366D" w:rsidP="005C2996">
            <w:pPr>
              <w:jc w:val="center"/>
              <w:rPr>
                <w:rFonts w:eastAsia="Calibri"/>
                <w:sz w:val="22"/>
                <w:szCs w:val="22"/>
                <w:lang w:val="ru-RU"/>
              </w:rPr>
            </w:pPr>
            <w:r w:rsidRPr="006C0A32">
              <w:rPr>
                <w:rFonts w:eastAsia="Calibri"/>
                <w:sz w:val="22"/>
                <w:szCs w:val="22"/>
                <w:lang w:val="ru-RU"/>
              </w:rPr>
              <w:t>127</w:t>
            </w:r>
          </w:p>
        </w:tc>
      </w:tr>
      <w:tr w:rsidR="00FC7945" w:rsidRPr="006C0A32" w14:paraId="21D3AFC3" w14:textId="77777777" w:rsidTr="000C67E5">
        <w:trPr>
          <w:trHeight w:val="188"/>
          <w:jc w:val="center"/>
        </w:trPr>
        <w:tc>
          <w:tcPr>
            <w:tcW w:w="2689" w:type="dxa"/>
            <w:tcBorders>
              <w:right w:val="single" w:sz="4" w:space="0" w:color="auto"/>
            </w:tcBorders>
          </w:tcPr>
          <w:p w14:paraId="2C634963" w14:textId="77777777" w:rsidR="00A705AA" w:rsidRPr="006C0A32" w:rsidRDefault="00D5366D" w:rsidP="000C67E5">
            <w:pPr>
              <w:ind w:right="519"/>
              <w:jc w:val="both"/>
              <w:rPr>
                <w:rFonts w:eastAsia="Calibri"/>
                <w:sz w:val="22"/>
                <w:szCs w:val="22"/>
                <w:lang w:val="ru-RU"/>
              </w:rPr>
            </w:pPr>
            <w:r w:rsidRPr="006C0A32">
              <w:rPr>
                <w:rFonts w:eastAsia="Calibri"/>
                <w:sz w:val="22"/>
                <w:szCs w:val="22"/>
                <w:lang w:val="ru-RU"/>
              </w:rPr>
              <w:t>Жамбылская</w:t>
            </w:r>
          </w:p>
        </w:tc>
        <w:tc>
          <w:tcPr>
            <w:tcW w:w="2126" w:type="dxa"/>
            <w:tcBorders>
              <w:top w:val="single" w:sz="4" w:space="0" w:color="auto"/>
              <w:left w:val="single" w:sz="4" w:space="0" w:color="auto"/>
              <w:bottom w:val="single" w:sz="4" w:space="0" w:color="auto"/>
              <w:right w:val="nil"/>
            </w:tcBorders>
            <w:vAlign w:val="bottom"/>
          </w:tcPr>
          <w:p w14:paraId="7803389F" w14:textId="77777777" w:rsidR="00A705AA" w:rsidRPr="006C0A32" w:rsidRDefault="00D5366D" w:rsidP="00FD1940">
            <w:pPr>
              <w:jc w:val="center"/>
              <w:rPr>
                <w:rFonts w:eastAsia="Calibri"/>
                <w:sz w:val="22"/>
                <w:szCs w:val="22"/>
                <w:highlight w:val="yellow"/>
                <w:lang w:val="ru-RU"/>
              </w:rPr>
            </w:pPr>
            <w:r w:rsidRPr="006C0A32">
              <w:rPr>
                <w:rFonts w:eastAsia="Calibri"/>
                <w:sz w:val="22"/>
                <w:szCs w:val="22"/>
                <w:lang w:val="ru-RU"/>
              </w:rPr>
              <w:t>138</w:t>
            </w:r>
          </w:p>
        </w:tc>
        <w:tc>
          <w:tcPr>
            <w:tcW w:w="709" w:type="dxa"/>
            <w:tcBorders>
              <w:top w:val="single" w:sz="4" w:space="0" w:color="auto"/>
              <w:left w:val="single" w:sz="4" w:space="0" w:color="auto"/>
              <w:bottom w:val="single" w:sz="4" w:space="0" w:color="auto"/>
              <w:right w:val="single" w:sz="4" w:space="0" w:color="auto"/>
            </w:tcBorders>
            <w:vAlign w:val="bottom"/>
          </w:tcPr>
          <w:p w14:paraId="2EA02DEA" w14:textId="77777777" w:rsidR="00A705AA" w:rsidRPr="006C0A32" w:rsidRDefault="00D5366D" w:rsidP="005C2996">
            <w:pPr>
              <w:jc w:val="center"/>
              <w:rPr>
                <w:rFonts w:eastAsia="Calibri"/>
                <w:sz w:val="22"/>
                <w:szCs w:val="22"/>
                <w:lang w:val="ru-RU"/>
              </w:rPr>
            </w:pPr>
            <w:r w:rsidRPr="006C0A32">
              <w:rPr>
                <w:rFonts w:eastAsia="Calibri"/>
                <w:sz w:val="22"/>
                <w:szCs w:val="22"/>
                <w:lang w:val="ru-RU"/>
              </w:rPr>
              <w:t>45</w:t>
            </w:r>
          </w:p>
        </w:tc>
        <w:tc>
          <w:tcPr>
            <w:tcW w:w="850" w:type="dxa"/>
            <w:tcBorders>
              <w:top w:val="single" w:sz="4" w:space="0" w:color="auto"/>
              <w:left w:val="single" w:sz="4" w:space="0" w:color="auto"/>
              <w:bottom w:val="single" w:sz="4" w:space="0" w:color="auto"/>
              <w:right w:val="single" w:sz="4" w:space="0" w:color="auto"/>
            </w:tcBorders>
            <w:vAlign w:val="bottom"/>
          </w:tcPr>
          <w:p w14:paraId="520E311D" w14:textId="77777777" w:rsidR="00A705AA" w:rsidRPr="006C0A32" w:rsidRDefault="00D5366D" w:rsidP="005C2996">
            <w:pPr>
              <w:jc w:val="center"/>
              <w:rPr>
                <w:rFonts w:eastAsia="Calibri"/>
                <w:sz w:val="22"/>
                <w:szCs w:val="22"/>
                <w:lang w:val="ru-RU"/>
              </w:rPr>
            </w:pPr>
            <w:r w:rsidRPr="006C0A32">
              <w:rPr>
                <w:rFonts w:eastAsia="Calibri"/>
                <w:sz w:val="22"/>
                <w:szCs w:val="22"/>
                <w:lang w:val="ru-RU"/>
              </w:rPr>
              <w:t>57</w:t>
            </w:r>
          </w:p>
        </w:tc>
        <w:tc>
          <w:tcPr>
            <w:tcW w:w="851" w:type="dxa"/>
            <w:tcBorders>
              <w:top w:val="single" w:sz="4" w:space="0" w:color="auto"/>
              <w:left w:val="single" w:sz="4" w:space="0" w:color="auto"/>
              <w:bottom w:val="single" w:sz="4" w:space="0" w:color="auto"/>
              <w:right w:val="single" w:sz="4" w:space="0" w:color="auto"/>
            </w:tcBorders>
            <w:vAlign w:val="bottom"/>
          </w:tcPr>
          <w:p w14:paraId="057F0DD7" w14:textId="77777777" w:rsidR="00A705AA" w:rsidRPr="006C0A32" w:rsidRDefault="00D5366D" w:rsidP="005C2996">
            <w:pPr>
              <w:jc w:val="center"/>
              <w:rPr>
                <w:rFonts w:eastAsia="Calibri"/>
                <w:sz w:val="22"/>
                <w:szCs w:val="22"/>
                <w:lang w:val="ru-RU"/>
              </w:rPr>
            </w:pPr>
            <w:r w:rsidRPr="006C0A32">
              <w:rPr>
                <w:rFonts w:eastAsia="Calibri"/>
                <w:sz w:val="22"/>
                <w:szCs w:val="22"/>
                <w:lang w:val="ru-RU"/>
              </w:rPr>
              <w:t>33</w:t>
            </w:r>
          </w:p>
        </w:tc>
        <w:tc>
          <w:tcPr>
            <w:tcW w:w="992" w:type="dxa"/>
            <w:tcBorders>
              <w:top w:val="single" w:sz="4" w:space="0" w:color="auto"/>
              <w:left w:val="single" w:sz="4" w:space="0" w:color="auto"/>
              <w:bottom w:val="single" w:sz="4" w:space="0" w:color="auto"/>
              <w:right w:val="single" w:sz="4" w:space="0" w:color="auto"/>
            </w:tcBorders>
            <w:vAlign w:val="bottom"/>
          </w:tcPr>
          <w:p w14:paraId="76429E95" w14:textId="77777777" w:rsidR="00A705AA" w:rsidRPr="006C0A32" w:rsidRDefault="00D5366D" w:rsidP="005C2996">
            <w:pPr>
              <w:jc w:val="center"/>
              <w:rPr>
                <w:rFonts w:eastAsia="Calibri"/>
                <w:sz w:val="22"/>
                <w:szCs w:val="22"/>
                <w:lang w:val="ru-RU"/>
              </w:rPr>
            </w:pPr>
            <w:r w:rsidRPr="006C0A32">
              <w:rPr>
                <w:rFonts w:eastAsia="Calibri"/>
                <w:sz w:val="22"/>
                <w:szCs w:val="22"/>
                <w:lang w:val="ru-RU"/>
              </w:rPr>
              <w:t>60</w:t>
            </w:r>
          </w:p>
        </w:tc>
        <w:tc>
          <w:tcPr>
            <w:tcW w:w="1128" w:type="dxa"/>
            <w:tcBorders>
              <w:top w:val="single" w:sz="4" w:space="0" w:color="auto"/>
              <w:left w:val="single" w:sz="4" w:space="0" w:color="auto"/>
              <w:bottom w:val="single" w:sz="4" w:space="0" w:color="auto"/>
              <w:right w:val="single" w:sz="4" w:space="0" w:color="auto"/>
            </w:tcBorders>
            <w:vAlign w:val="bottom"/>
          </w:tcPr>
          <w:p w14:paraId="74CAC425" w14:textId="77777777" w:rsidR="00A705AA" w:rsidRPr="006C0A32" w:rsidRDefault="00D5366D" w:rsidP="005C2996">
            <w:pPr>
              <w:jc w:val="center"/>
              <w:rPr>
                <w:rFonts w:eastAsia="Calibri"/>
                <w:sz w:val="22"/>
                <w:szCs w:val="22"/>
                <w:lang w:val="ru-RU"/>
              </w:rPr>
            </w:pPr>
            <w:r w:rsidRPr="006C0A32">
              <w:rPr>
                <w:rFonts w:eastAsia="Calibri"/>
                <w:sz w:val="22"/>
                <w:szCs w:val="22"/>
                <w:lang w:val="ru-RU"/>
              </w:rPr>
              <w:t>39</w:t>
            </w:r>
          </w:p>
        </w:tc>
      </w:tr>
      <w:tr w:rsidR="00FC7945" w:rsidRPr="006C0A32" w14:paraId="1767E30E" w14:textId="77777777" w:rsidTr="000C67E5">
        <w:trPr>
          <w:trHeight w:val="188"/>
          <w:jc w:val="center"/>
        </w:trPr>
        <w:tc>
          <w:tcPr>
            <w:tcW w:w="2689" w:type="dxa"/>
            <w:tcBorders>
              <w:right w:val="single" w:sz="4" w:space="0" w:color="auto"/>
            </w:tcBorders>
          </w:tcPr>
          <w:p w14:paraId="510A8A1B" w14:textId="77777777" w:rsidR="00A705AA" w:rsidRPr="006C0A32" w:rsidRDefault="00D5366D" w:rsidP="000C67E5">
            <w:pPr>
              <w:ind w:right="519"/>
              <w:jc w:val="both"/>
              <w:rPr>
                <w:rFonts w:eastAsia="Calibri"/>
                <w:sz w:val="22"/>
                <w:szCs w:val="22"/>
                <w:lang w:val="ru-RU"/>
              </w:rPr>
            </w:pPr>
            <w:r w:rsidRPr="006C0A32">
              <w:rPr>
                <w:rFonts w:eastAsia="Calibri"/>
                <w:bCs/>
                <w:sz w:val="22"/>
                <w:szCs w:val="22"/>
                <w:lang w:val="kk-KZ"/>
              </w:rPr>
              <w:t>Жетісу</w:t>
            </w:r>
          </w:p>
        </w:tc>
        <w:tc>
          <w:tcPr>
            <w:tcW w:w="2126" w:type="dxa"/>
            <w:tcBorders>
              <w:top w:val="single" w:sz="4" w:space="0" w:color="auto"/>
              <w:left w:val="single" w:sz="4" w:space="0" w:color="auto"/>
              <w:bottom w:val="single" w:sz="4" w:space="0" w:color="auto"/>
              <w:right w:val="nil"/>
            </w:tcBorders>
            <w:vAlign w:val="bottom"/>
          </w:tcPr>
          <w:p w14:paraId="1C61057A" w14:textId="77777777" w:rsidR="00A705AA" w:rsidRPr="006C0A32" w:rsidRDefault="00D5366D" w:rsidP="00FD1940">
            <w:pPr>
              <w:jc w:val="center"/>
              <w:rPr>
                <w:rFonts w:eastAsia="Calibri"/>
                <w:sz w:val="22"/>
                <w:szCs w:val="22"/>
                <w:highlight w:val="yellow"/>
                <w:lang w:val="ru-RU"/>
              </w:rPr>
            </w:pPr>
            <w:r w:rsidRPr="006C0A32">
              <w:rPr>
                <w:rFonts w:eastAsia="Calibri"/>
                <w:sz w:val="22"/>
                <w:szCs w:val="22"/>
                <w:lang w:val="ru-RU"/>
              </w:rPr>
              <w:t>332</w:t>
            </w:r>
          </w:p>
        </w:tc>
        <w:tc>
          <w:tcPr>
            <w:tcW w:w="709" w:type="dxa"/>
            <w:tcBorders>
              <w:top w:val="single" w:sz="4" w:space="0" w:color="auto"/>
              <w:left w:val="single" w:sz="4" w:space="0" w:color="auto"/>
              <w:bottom w:val="single" w:sz="4" w:space="0" w:color="auto"/>
              <w:right w:val="single" w:sz="4" w:space="0" w:color="auto"/>
            </w:tcBorders>
            <w:vAlign w:val="bottom"/>
          </w:tcPr>
          <w:p w14:paraId="511BE0BA" w14:textId="77777777" w:rsidR="00A705AA" w:rsidRPr="006C0A32" w:rsidRDefault="00D5366D" w:rsidP="005C2996">
            <w:pPr>
              <w:jc w:val="center"/>
              <w:rPr>
                <w:rFonts w:eastAsia="Calibri"/>
                <w:sz w:val="22"/>
                <w:szCs w:val="22"/>
                <w:lang w:val="ru-RU"/>
              </w:rPr>
            </w:pPr>
            <w:r w:rsidRPr="006C0A32">
              <w:rPr>
                <w:rFonts w:eastAsia="Calibri"/>
                <w:sz w:val="22"/>
                <w:szCs w:val="22"/>
                <w:lang w:val="ru-RU"/>
              </w:rPr>
              <w:t>86</w:t>
            </w:r>
          </w:p>
        </w:tc>
        <w:tc>
          <w:tcPr>
            <w:tcW w:w="850" w:type="dxa"/>
            <w:tcBorders>
              <w:top w:val="single" w:sz="4" w:space="0" w:color="auto"/>
              <w:left w:val="single" w:sz="4" w:space="0" w:color="auto"/>
              <w:bottom w:val="single" w:sz="4" w:space="0" w:color="auto"/>
              <w:right w:val="single" w:sz="4" w:space="0" w:color="auto"/>
            </w:tcBorders>
            <w:vAlign w:val="bottom"/>
          </w:tcPr>
          <w:p w14:paraId="35891D62" w14:textId="77777777" w:rsidR="00A705AA" w:rsidRPr="006C0A32" w:rsidRDefault="00D5366D" w:rsidP="005C2996">
            <w:pPr>
              <w:jc w:val="center"/>
              <w:rPr>
                <w:rFonts w:eastAsia="Calibri"/>
                <w:sz w:val="22"/>
                <w:szCs w:val="22"/>
                <w:lang w:val="ru-RU"/>
              </w:rPr>
            </w:pPr>
            <w:r w:rsidRPr="006C0A32">
              <w:rPr>
                <w:rFonts w:eastAsia="Calibri"/>
                <w:sz w:val="22"/>
                <w:szCs w:val="22"/>
                <w:lang w:val="ru-RU"/>
              </w:rPr>
              <w:t>93</w:t>
            </w:r>
          </w:p>
        </w:tc>
        <w:tc>
          <w:tcPr>
            <w:tcW w:w="851" w:type="dxa"/>
            <w:tcBorders>
              <w:top w:val="single" w:sz="4" w:space="0" w:color="auto"/>
              <w:left w:val="single" w:sz="4" w:space="0" w:color="auto"/>
              <w:bottom w:val="single" w:sz="4" w:space="0" w:color="auto"/>
              <w:right w:val="single" w:sz="4" w:space="0" w:color="auto"/>
            </w:tcBorders>
            <w:vAlign w:val="bottom"/>
          </w:tcPr>
          <w:p w14:paraId="6838FBF6" w14:textId="77777777" w:rsidR="00A705AA" w:rsidRPr="006C0A32" w:rsidRDefault="00D5366D" w:rsidP="005C2996">
            <w:pPr>
              <w:jc w:val="center"/>
              <w:rPr>
                <w:rFonts w:eastAsia="Calibri"/>
                <w:sz w:val="22"/>
                <w:szCs w:val="22"/>
                <w:lang w:val="ru-RU"/>
              </w:rPr>
            </w:pPr>
            <w:r w:rsidRPr="006C0A32">
              <w:rPr>
                <w:rFonts w:eastAsia="Calibri"/>
                <w:sz w:val="22"/>
                <w:szCs w:val="22"/>
                <w:lang w:val="ru-RU"/>
              </w:rPr>
              <w:t>94</w:t>
            </w:r>
          </w:p>
        </w:tc>
        <w:tc>
          <w:tcPr>
            <w:tcW w:w="992" w:type="dxa"/>
            <w:tcBorders>
              <w:top w:val="single" w:sz="4" w:space="0" w:color="auto"/>
              <w:left w:val="single" w:sz="4" w:space="0" w:color="auto"/>
              <w:bottom w:val="single" w:sz="4" w:space="0" w:color="auto"/>
              <w:right w:val="single" w:sz="4" w:space="0" w:color="auto"/>
            </w:tcBorders>
            <w:vAlign w:val="bottom"/>
          </w:tcPr>
          <w:p w14:paraId="6D26F185" w14:textId="77777777" w:rsidR="00A705AA" w:rsidRPr="006C0A32" w:rsidRDefault="00D5366D" w:rsidP="005C2996">
            <w:pPr>
              <w:jc w:val="center"/>
              <w:rPr>
                <w:rFonts w:eastAsia="Calibri"/>
                <w:sz w:val="22"/>
                <w:szCs w:val="22"/>
                <w:lang w:val="ru-RU"/>
              </w:rPr>
            </w:pPr>
            <w:r w:rsidRPr="006C0A32">
              <w:rPr>
                <w:rFonts w:eastAsia="Calibri"/>
                <w:sz w:val="22"/>
                <w:szCs w:val="22"/>
                <w:lang w:val="ru-RU"/>
              </w:rPr>
              <w:t>58</w:t>
            </w:r>
          </w:p>
        </w:tc>
        <w:tc>
          <w:tcPr>
            <w:tcW w:w="1128" w:type="dxa"/>
            <w:tcBorders>
              <w:top w:val="single" w:sz="4" w:space="0" w:color="auto"/>
              <w:left w:val="single" w:sz="4" w:space="0" w:color="auto"/>
              <w:bottom w:val="single" w:sz="4" w:space="0" w:color="auto"/>
              <w:right w:val="single" w:sz="4" w:space="0" w:color="auto"/>
            </w:tcBorders>
            <w:vAlign w:val="bottom"/>
          </w:tcPr>
          <w:p w14:paraId="0A0C5D67" w14:textId="77777777" w:rsidR="00A705AA" w:rsidRPr="006C0A32" w:rsidRDefault="00D5366D" w:rsidP="005C2996">
            <w:pPr>
              <w:jc w:val="center"/>
              <w:rPr>
                <w:rFonts w:eastAsia="Calibri"/>
                <w:sz w:val="22"/>
                <w:szCs w:val="22"/>
                <w:lang w:val="ru-RU"/>
              </w:rPr>
            </w:pPr>
            <w:r w:rsidRPr="006C0A32">
              <w:rPr>
                <w:rFonts w:eastAsia="Calibri"/>
                <w:sz w:val="22"/>
                <w:szCs w:val="22"/>
                <w:lang w:val="ru-RU"/>
              </w:rPr>
              <w:t>86</w:t>
            </w:r>
          </w:p>
        </w:tc>
      </w:tr>
      <w:tr w:rsidR="00FC7945" w:rsidRPr="006C0A32" w14:paraId="583D4B2B" w14:textId="77777777" w:rsidTr="000C67E5">
        <w:trPr>
          <w:trHeight w:val="199"/>
          <w:jc w:val="center"/>
        </w:trPr>
        <w:tc>
          <w:tcPr>
            <w:tcW w:w="2689" w:type="dxa"/>
            <w:tcBorders>
              <w:right w:val="single" w:sz="4" w:space="0" w:color="auto"/>
            </w:tcBorders>
          </w:tcPr>
          <w:p w14:paraId="077E5121" w14:textId="77777777" w:rsidR="00A705AA" w:rsidRPr="006C0A32" w:rsidRDefault="00D5366D" w:rsidP="000C67E5">
            <w:pPr>
              <w:ind w:right="-51"/>
              <w:jc w:val="both"/>
              <w:rPr>
                <w:rFonts w:eastAsia="Calibri"/>
                <w:sz w:val="22"/>
                <w:szCs w:val="22"/>
                <w:lang w:val="ru-RU"/>
              </w:rPr>
            </w:pPr>
            <w:r w:rsidRPr="006C0A32">
              <w:rPr>
                <w:rFonts w:eastAsia="Calibri"/>
                <w:sz w:val="22"/>
                <w:szCs w:val="22"/>
                <w:lang w:val="ru-RU"/>
              </w:rPr>
              <w:t>Западно-Казахстанская</w:t>
            </w:r>
          </w:p>
        </w:tc>
        <w:tc>
          <w:tcPr>
            <w:tcW w:w="2126" w:type="dxa"/>
            <w:tcBorders>
              <w:top w:val="single" w:sz="4" w:space="0" w:color="auto"/>
              <w:left w:val="single" w:sz="4" w:space="0" w:color="auto"/>
              <w:bottom w:val="single" w:sz="4" w:space="0" w:color="auto"/>
              <w:right w:val="nil"/>
            </w:tcBorders>
            <w:vAlign w:val="bottom"/>
          </w:tcPr>
          <w:p w14:paraId="13FB0594" w14:textId="77777777" w:rsidR="00A705AA" w:rsidRPr="006C0A32" w:rsidRDefault="00D5366D" w:rsidP="00FD1940">
            <w:pPr>
              <w:jc w:val="center"/>
              <w:rPr>
                <w:rFonts w:eastAsia="Calibri"/>
                <w:sz w:val="22"/>
                <w:szCs w:val="22"/>
                <w:highlight w:val="yellow"/>
                <w:lang w:val="ru-RU"/>
              </w:rPr>
            </w:pPr>
            <w:r w:rsidRPr="006C0A32">
              <w:rPr>
                <w:rFonts w:eastAsia="Calibri"/>
                <w:sz w:val="22"/>
                <w:szCs w:val="22"/>
                <w:lang w:val="ru-RU"/>
              </w:rPr>
              <w:t>265</w:t>
            </w:r>
          </w:p>
        </w:tc>
        <w:tc>
          <w:tcPr>
            <w:tcW w:w="709" w:type="dxa"/>
            <w:tcBorders>
              <w:top w:val="single" w:sz="4" w:space="0" w:color="auto"/>
              <w:left w:val="single" w:sz="4" w:space="0" w:color="auto"/>
              <w:bottom w:val="single" w:sz="4" w:space="0" w:color="auto"/>
              <w:right w:val="single" w:sz="4" w:space="0" w:color="auto"/>
            </w:tcBorders>
            <w:vAlign w:val="bottom"/>
          </w:tcPr>
          <w:p w14:paraId="2011C726" w14:textId="77777777" w:rsidR="00A705AA" w:rsidRPr="006C0A32" w:rsidRDefault="00D5366D" w:rsidP="005C2996">
            <w:pPr>
              <w:jc w:val="center"/>
              <w:rPr>
                <w:rFonts w:eastAsia="Calibri"/>
                <w:sz w:val="22"/>
                <w:szCs w:val="22"/>
                <w:lang w:val="ru-RU"/>
              </w:rPr>
            </w:pPr>
            <w:r w:rsidRPr="006C0A32">
              <w:rPr>
                <w:rFonts w:eastAsia="Calibri"/>
                <w:sz w:val="22"/>
                <w:szCs w:val="22"/>
                <w:lang w:val="ru-RU"/>
              </w:rPr>
              <w:t>94</w:t>
            </w:r>
          </w:p>
        </w:tc>
        <w:tc>
          <w:tcPr>
            <w:tcW w:w="850" w:type="dxa"/>
            <w:tcBorders>
              <w:top w:val="single" w:sz="4" w:space="0" w:color="auto"/>
              <w:left w:val="single" w:sz="4" w:space="0" w:color="auto"/>
              <w:bottom w:val="single" w:sz="4" w:space="0" w:color="auto"/>
              <w:right w:val="single" w:sz="4" w:space="0" w:color="auto"/>
            </w:tcBorders>
            <w:vAlign w:val="bottom"/>
          </w:tcPr>
          <w:p w14:paraId="6511C21D" w14:textId="77777777" w:rsidR="00A705AA" w:rsidRPr="006C0A32" w:rsidRDefault="00D5366D" w:rsidP="005C2996">
            <w:pPr>
              <w:jc w:val="center"/>
              <w:rPr>
                <w:rFonts w:eastAsia="Calibri"/>
                <w:sz w:val="22"/>
                <w:szCs w:val="22"/>
                <w:lang w:val="ru-RU"/>
              </w:rPr>
            </w:pPr>
            <w:r w:rsidRPr="006C0A32">
              <w:rPr>
                <w:rFonts w:eastAsia="Calibri"/>
                <w:sz w:val="22"/>
                <w:szCs w:val="22"/>
                <w:lang w:val="ru-RU"/>
              </w:rPr>
              <w:t>67</w:t>
            </w:r>
          </w:p>
        </w:tc>
        <w:tc>
          <w:tcPr>
            <w:tcW w:w="851" w:type="dxa"/>
            <w:tcBorders>
              <w:top w:val="single" w:sz="4" w:space="0" w:color="auto"/>
              <w:left w:val="single" w:sz="4" w:space="0" w:color="auto"/>
              <w:bottom w:val="single" w:sz="4" w:space="0" w:color="auto"/>
              <w:right w:val="single" w:sz="4" w:space="0" w:color="auto"/>
            </w:tcBorders>
            <w:vAlign w:val="bottom"/>
          </w:tcPr>
          <w:p w14:paraId="7550AD0C" w14:textId="77777777" w:rsidR="00A705AA" w:rsidRPr="006C0A32" w:rsidRDefault="00D5366D" w:rsidP="005C2996">
            <w:pPr>
              <w:jc w:val="center"/>
              <w:rPr>
                <w:rFonts w:eastAsia="Calibri"/>
                <w:sz w:val="22"/>
                <w:szCs w:val="22"/>
                <w:lang w:val="ru-RU"/>
              </w:rPr>
            </w:pPr>
            <w:r w:rsidRPr="006C0A32">
              <w:rPr>
                <w:rFonts w:eastAsia="Calibri"/>
                <w:sz w:val="22"/>
                <w:szCs w:val="22"/>
                <w:lang w:val="ru-RU"/>
              </w:rPr>
              <w:t>106</w:t>
            </w:r>
          </w:p>
        </w:tc>
        <w:tc>
          <w:tcPr>
            <w:tcW w:w="992" w:type="dxa"/>
            <w:tcBorders>
              <w:top w:val="single" w:sz="4" w:space="0" w:color="auto"/>
              <w:left w:val="single" w:sz="4" w:space="0" w:color="auto"/>
              <w:bottom w:val="single" w:sz="4" w:space="0" w:color="auto"/>
              <w:right w:val="single" w:sz="4" w:space="0" w:color="auto"/>
            </w:tcBorders>
            <w:vAlign w:val="bottom"/>
          </w:tcPr>
          <w:p w14:paraId="330B8F62" w14:textId="77777777" w:rsidR="00A705AA" w:rsidRPr="006C0A32" w:rsidRDefault="00D5366D" w:rsidP="005C2996">
            <w:pPr>
              <w:jc w:val="center"/>
              <w:rPr>
                <w:rFonts w:eastAsia="Calibri"/>
                <w:sz w:val="22"/>
                <w:szCs w:val="22"/>
                <w:lang w:val="ru-RU"/>
              </w:rPr>
            </w:pPr>
            <w:r w:rsidRPr="006C0A32">
              <w:rPr>
                <w:rFonts w:eastAsia="Calibri"/>
                <w:sz w:val="22"/>
                <w:szCs w:val="22"/>
                <w:lang w:val="ru-RU"/>
              </w:rPr>
              <w:t>96</w:t>
            </w:r>
          </w:p>
        </w:tc>
        <w:tc>
          <w:tcPr>
            <w:tcW w:w="1128" w:type="dxa"/>
            <w:tcBorders>
              <w:top w:val="single" w:sz="4" w:space="0" w:color="auto"/>
              <w:left w:val="single" w:sz="4" w:space="0" w:color="auto"/>
              <w:bottom w:val="single" w:sz="4" w:space="0" w:color="auto"/>
              <w:right w:val="single" w:sz="4" w:space="0" w:color="auto"/>
            </w:tcBorders>
            <w:vAlign w:val="bottom"/>
          </w:tcPr>
          <w:p w14:paraId="5D887D57" w14:textId="77777777" w:rsidR="00A705AA" w:rsidRPr="006C0A32" w:rsidRDefault="00D5366D" w:rsidP="005C2996">
            <w:pPr>
              <w:jc w:val="center"/>
              <w:rPr>
                <w:rFonts w:eastAsia="Calibri"/>
                <w:sz w:val="22"/>
                <w:szCs w:val="22"/>
                <w:lang w:val="ru-RU"/>
              </w:rPr>
            </w:pPr>
            <w:r w:rsidRPr="006C0A32">
              <w:rPr>
                <w:rFonts w:eastAsia="Calibri"/>
                <w:sz w:val="22"/>
                <w:szCs w:val="22"/>
                <w:lang w:val="ru-RU"/>
              </w:rPr>
              <w:t>96</w:t>
            </w:r>
          </w:p>
        </w:tc>
      </w:tr>
      <w:tr w:rsidR="00FC7945" w:rsidRPr="006C0A32" w14:paraId="688EC5A1" w14:textId="77777777" w:rsidTr="000C67E5">
        <w:trPr>
          <w:trHeight w:val="188"/>
          <w:jc w:val="center"/>
        </w:trPr>
        <w:tc>
          <w:tcPr>
            <w:tcW w:w="2689" w:type="dxa"/>
            <w:tcBorders>
              <w:right w:val="single" w:sz="4" w:space="0" w:color="auto"/>
            </w:tcBorders>
          </w:tcPr>
          <w:p w14:paraId="4279A549" w14:textId="77777777" w:rsidR="00A705AA" w:rsidRPr="006C0A32" w:rsidRDefault="00D5366D" w:rsidP="000C67E5">
            <w:pPr>
              <w:ind w:right="519"/>
              <w:jc w:val="both"/>
              <w:rPr>
                <w:rFonts w:eastAsia="Calibri"/>
                <w:sz w:val="22"/>
                <w:szCs w:val="22"/>
                <w:lang w:val="ru-RU"/>
              </w:rPr>
            </w:pPr>
            <w:r w:rsidRPr="006C0A32">
              <w:rPr>
                <w:rFonts w:eastAsia="Calibri"/>
                <w:sz w:val="22"/>
                <w:szCs w:val="22"/>
                <w:lang w:val="ru-RU"/>
              </w:rPr>
              <w:t>Карагандинская</w:t>
            </w:r>
          </w:p>
        </w:tc>
        <w:tc>
          <w:tcPr>
            <w:tcW w:w="2126" w:type="dxa"/>
            <w:tcBorders>
              <w:top w:val="single" w:sz="4" w:space="0" w:color="auto"/>
              <w:left w:val="single" w:sz="4" w:space="0" w:color="auto"/>
              <w:bottom w:val="single" w:sz="4" w:space="0" w:color="auto"/>
              <w:right w:val="nil"/>
            </w:tcBorders>
            <w:vAlign w:val="bottom"/>
          </w:tcPr>
          <w:p w14:paraId="4FC6B43D" w14:textId="77777777" w:rsidR="00A705AA" w:rsidRPr="006C0A32" w:rsidRDefault="00D5366D" w:rsidP="00FD1940">
            <w:pPr>
              <w:jc w:val="center"/>
              <w:rPr>
                <w:rFonts w:eastAsia="Calibri"/>
                <w:sz w:val="22"/>
                <w:szCs w:val="22"/>
                <w:highlight w:val="yellow"/>
                <w:lang w:val="ru-RU"/>
              </w:rPr>
            </w:pPr>
            <w:r w:rsidRPr="006C0A32">
              <w:rPr>
                <w:rFonts w:eastAsia="Calibri"/>
                <w:sz w:val="22"/>
                <w:szCs w:val="22"/>
                <w:lang w:val="ru-RU"/>
              </w:rPr>
              <w:t>224</w:t>
            </w:r>
          </w:p>
        </w:tc>
        <w:tc>
          <w:tcPr>
            <w:tcW w:w="709" w:type="dxa"/>
            <w:tcBorders>
              <w:top w:val="single" w:sz="4" w:space="0" w:color="auto"/>
              <w:left w:val="single" w:sz="4" w:space="0" w:color="auto"/>
              <w:bottom w:val="single" w:sz="4" w:space="0" w:color="auto"/>
              <w:right w:val="single" w:sz="4" w:space="0" w:color="auto"/>
            </w:tcBorders>
            <w:vAlign w:val="bottom"/>
          </w:tcPr>
          <w:p w14:paraId="14FD7662" w14:textId="77777777" w:rsidR="00A705AA" w:rsidRPr="006C0A32" w:rsidRDefault="00D5366D" w:rsidP="005C2996">
            <w:pPr>
              <w:jc w:val="center"/>
              <w:rPr>
                <w:rFonts w:eastAsia="Calibri"/>
                <w:sz w:val="22"/>
                <w:szCs w:val="22"/>
                <w:lang w:val="ru-RU"/>
              </w:rPr>
            </w:pPr>
            <w:r w:rsidRPr="006C0A32">
              <w:rPr>
                <w:rFonts w:eastAsia="Calibri"/>
                <w:sz w:val="22"/>
                <w:szCs w:val="22"/>
                <w:lang w:val="ru-RU"/>
              </w:rPr>
              <w:t>88</w:t>
            </w:r>
          </w:p>
        </w:tc>
        <w:tc>
          <w:tcPr>
            <w:tcW w:w="850" w:type="dxa"/>
            <w:tcBorders>
              <w:top w:val="single" w:sz="4" w:space="0" w:color="auto"/>
              <w:left w:val="single" w:sz="4" w:space="0" w:color="auto"/>
              <w:bottom w:val="single" w:sz="4" w:space="0" w:color="auto"/>
              <w:right w:val="single" w:sz="4" w:space="0" w:color="auto"/>
            </w:tcBorders>
            <w:vAlign w:val="bottom"/>
          </w:tcPr>
          <w:p w14:paraId="5AB3487E" w14:textId="77777777" w:rsidR="00A705AA" w:rsidRPr="006C0A32" w:rsidRDefault="00D5366D" w:rsidP="005C2996">
            <w:pPr>
              <w:jc w:val="center"/>
              <w:rPr>
                <w:rFonts w:eastAsia="Calibri"/>
                <w:sz w:val="22"/>
                <w:szCs w:val="22"/>
                <w:lang w:val="ru-RU"/>
              </w:rPr>
            </w:pPr>
            <w:r w:rsidRPr="006C0A32">
              <w:rPr>
                <w:rFonts w:eastAsia="Calibri"/>
                <w:sz w:val="22"/>
                <w:szCs w:val="22"/>
                <w:lang w:val="ru-RU"/>
              </w:rPr>
              <w:t>108</w:t>
            </w:r>
          </w:p>
        </w:tc>
        <w:tc>
          <w:tcPr>
            <w:tcW w:w="851" w:type="dxa"/>
            <w:tcBorders>
              <w:top w:val="single" w:sz="4" w:space="0" w:color="auto"/>
              <w:left w:val="single" w:sz="4" w:space="0" w:color="auto"/>
              <w:bottom w:val="single" w:sz="4" w:space="0" w:color="auto"/>
              <w:right w:val="single" w:sz="4" w:space="0" w:color="auto"/>
            </w:tcBorders>
            <w:vAlign w:val="bottom"/>
          </w:tcPr>
          <w:p w14:paraId="2AF10123" w14:textId="77777777" w:rsidR="00A705AA" w:rsidRPr="006C0A32" w:rsidRDefault="00D5366D" w:rsidP="005C2996">
            <w:pPr>
              <w:jc w:val="center"/>
              <w:rPr>
                <w:rFonts w:eastAsia="Calibri"/>
                <w:sz w:val="22"/>
                <w:szCs w:val="22"/>
                <w:lang w:val="ru-RU"/>
              </w:rPr>
            </w:pPr>
            <w:r w:rsidRPr="006C0A32">
              <w:rPr>
                <w:rFonts w:eastAsia="Calibri"/>
                <w:sz w:val="22"/>
                <w:szCs w:val="22"/>
                <w:lang w:val="ru-RU"/>
              </w:rPr>
              <w:t>69</w:t>
            </w:r>
          </w:p>
        </w:tc>
        <w:tc>
          <w:tcPr>
            <w:tcW w:w="992" w:type="dxa"/>
            <w:tcBorders>
              <w:top w:val="single" w:sz="4" w:space="0" w:color="auto"/>
              <w:left w:val="single" w:sz="4" w:space="0" w:color="auto"/>
              <w:bottom w:val="single" w:sz="4" w:space="0" w:color="auto"/>
              <w:right w:val="single" w:sz="4" w:space="0" w:color="auto"/>
            </w:tcBorders>
            <w:vAlign w:val="bottom"/>
          </w:tcPr>
          <w:p w14:paraId="7AC55CC0" w14:textId="77777777" w:rsidR="00A705AA" w:rsidRPr="006C0A32" w:rsidRDefault="00D5366D" w:rsidP="005C2996">
            <w:pPr>
              <w:jc w:val="center"/>
              <w:rPr>
                <w:rFonts w:eastAsia="Calibri"/>
                <w:sz w:val="22"/>
                <w:szCs w:val="22"/>
                <w:lang w:val="ru-RU"/>
              </w:rPr>
            </w:pPr>
            <w:r w:rsidRPr="006C0A32">
              <w:rPr>
                <w:rFonts w:eastAsia="Calibri"/>
                <w:sz w:val="22"/>
                <w:szCs w:val="22"/>
                <w:lang w:val="ru-RU"/>
              </w:rPr>
              <w:t>95</w:t>
            </w:r>
          </w:p>
        </w:tc>
        <w:tc>
          <w:tcPr>
            <w:tcW w:w="1128" w:type="dxa"/>
            <w:tcBorders>
              <w:top w:val="single" w:sz="4" w:space="0" w:color="auto"/>
              <w:left w:val="single" w:sz="4" w:space="0" w:color="auto"/>
              <w:bottom w:val="single" w:sz="4" w:space="0" w:color="auto"/>
              <w:right w:val="single" w:sz="4" w:space="0" w:color="auto"/>
            </w:tcBorders>
            <w:vAlign w:val="bottom"/>
          </w:tcPr>
          <w:p w14:paraId="00842512" w14:textId="77777777" w:rsidR="00A705AA" w:rsidRPr="006C0A32" w:rsidRDefault="00D5366D" w:rsidP="005C2996">
            <w:pPr>
              <w:jc w:val="center"/>
              <w:rPr>
                <w:rFonts w:eastAsia="Calibri"/>
                <w:sz w:val="22"/>
                <w:szCs w:val="22"/>
                <w:lang w:val="ru-RU"/>
              </w:rPr>
            </w:pPr>
            <w:r w:rsidRPr="006C0A32">
              <w:rPr>
                <w:rFonts w:eastAsia="Calibri"/>
                <w:sz w:val="22"/>
                <w:szCs w:val="22"/>
                <w:lang w:val="ru-RU"/>
              </w:rPr>
              <w:t>81</w:t>
            </w:r>
          </w:p>
        </w:tc>
      </w:tr>
      <w:tr w:rsidR="00FC7945" w:rsidRPr="006C0A32" w14:paraId="7386CBD7" w14:textId="77777777" w:rsidTr="000C67E5">
        <w:trPr>
          <w:trHeight w:val="199"/>
          <w:jc w:val="center"/>
        </w:trPr>
        <w:tc>
          <w:tcPr>
            <w:tcW w:w="2689" w:type="dxa"/>
            <w:tcBorders>
              <w:right w:val="single" w:sz="4" w:space="0" w:color="auto"/>
            </w:tcBorders>
          </w:tcPr>
          <w:p w14:paraId="4840A421" w14:textId="77777777" w:rsidR="00A705AA" w:rsidRPr="006C0A32" w:rsidRDefault="00D5366D" w:rsidP="000C67E5">
            <w:pPr>
              <w:ind w:right="519"/>
              <w:jc w:val="both"/>
              <w:rPr>
                <w:rFonts w:eastAsia="Calibri"/>
                <w:sz w:val="22"/>
                <w:szCs w:val="22"/>
                <w:lang w:val="ru-RU"/>
              </w:rPr>
            </w:pPr>
            <w:r w:rsidRPr="006C0A32">
              <w:rPr>
                <w:rFonts w:eastAsia="Calibri"/>
                <w:sz w:val="22"/>
                <w:szCs w:val="22"/>
                <w:lang w:val="ru-RU"/>
              </w:rPr>
              <w:t>Костанайская</w:t>
            </w:r>
          </w:p>
        </w:tc>
        <w:tc>
          <w:tcPr>
            <w:tcW w:w="2126" w:type="dxa"/>
            <w:tcBorders>
              <w:top w:val="single" w:sz="4" w:space="0" w:color="auto"/>
              <w:left w:val="single" w:sz="4" w:space="0" w:color="auto"/>
              <w:bottom w:val="single" w:sz="4" w:space="0" w:color="auto"/>
              <w:right w:val="nil"/>
            </w:tcBorders>
            <w:vAlign w:val="bottom"/>
          </w:tcPr>
          <w:p w14:paraId="72E567D8" w14:textId="77777777" w:rsidR="00A705AA" w:rsidRPr="006C0A32" w:rsidRDefault="00D5366D" w:rsidP="00FD1940">
            <w:pPr>
              <w:jc w:val="center"/>
              <w:rPr>
                <w:rFonts w:eastAsia="Calibri"/>
                <w:sz w:val="22"/>
                <w:szCs w:val="22"/>
                <w:highlight w:val="yellow"/>
                <w:lang w:val="ru-RU"/>
              </w:rPr>
            </w:pPr>
            <w:r w:rsidRPr="006C0A32">
              <w:rPr>
                <w:rFonts w:eastAsia="Calibri"/>
                <w:sz w:val="22"/>
                <w:szCs w:val="22"/>
                <w:lang w:val="ru-RU"/>
              </w:rPr>
              <w:t>302</w:t>
            </w:r>
          </w:p>
        </w:tc>
        <w:tc>
          <w:tcPr>
            <w:tcW w:w="709" w:type="dxa"/>
            <w:tcBorders>
              <w:top w:val="single" w:sz="4" w:space="0" w:color="auto"/>
              <w:left w:val="single" w:sz="4" w:space="0" w:color="auto"/>
              <w:bottom w:val="single" w:sz="4" w:space="0" w:color="auto"/>
              <w:right w:val="single" w:sz="4" w:space="0" w:color="auto"/>
            </w:tcBorders>
            <w:vAlign w:val="bottom"/>
          </w:tcPr>
          <w:p w14:paraId="65CDABD9" w14:textId="77777777" w:rsidR="00A705AA" w:rsidRPr="006C0A32" w:rsidRDefault="00D5366D" w:rsidP="005C2996">
            <w:pPr>
              <w:jc w:val="center"/>
              <w:rPr>
                <w:rFonts w:eastAsia="Calibri"/>
                <w:sz w:val="22"/>
                <w:szCs w:val="22"/>
                <w:lang w:val="ru-RU"/>
              </w:rPr>
            </w:pPr>
            <w:r w:rsidRPr="006C0A32">
              <w:rPr>
                <w:rFonts w:eastAsia="Calibri"/>
                <w:sz w:val="22"/>
                <w:szCs w:val="22"/>
                <w:lang w:val="ru-RU"/>
              </w:rPr>
              <w:t>104</w:t>
            </w:r>
          </w:p>
        </w:tc>
        <w:tc>
          <w:tcPr>
            <w:tcW w:w="850" w:type="dxa"/>
            <w:tcBorders>
              <w:top w:val="single" w:sz="4" w:space="0" w:color="auto"/>
              <w:left w:val="single" w:sz="4" w:space="0" w:color="auto"/>
              <w:bottom w:val="single" w:sz="4" w:space="0" w:color="auto"/>
              <w:right w:val="single" w:sz="4" w:space="0" w:color="auto"/>
            </w:tcBorders>
            <w:vAlign w:val="bottom"/>
          </w:tcPr>
          <w:p w14:paraId="1E4690B5" w14:textId="77777777" w:rsidR="00A705AA" w:rsidRPr="006C0A32" w:rsidRDefault="00D5366D" w:rsidP="005C2996">
            <w:pPr>
              <w:jc w:val="center"/>
              <w:rPr>
                <w:rFonts w:eastAsia="Calibri"/>
                <w:sz w:val="22"/>
                <w:szCs w:val="22"/>
                <w:lang w:val="ru-RU"/>
              </w:rPr>
            </w:pPr>
            <w:r w:rsidRPr="006C0A32">
              <w:rPr>
                <w:rFonts w:eastAsia="Calibri"/>
                <w:sz w:val="22"/>
                <w:szCs w:val="22"/>
                <w:lang w:val="ru-RU"/>
              </w:rPr>
              <w:t>76</w:t>
            </w:r>
          </w:p>
        </w:tc>
        <w:tc>
          <w:tcPr>
            <w:tcW w:w="851" w:type="dxa"/>
            <w:tcBorders>
              <w:top w:val="single" w:sz="4" w:space="0" w:color="auto"/>
              <w:left w:val="single" w:sz="4" w:space="0" w:color="auto"/>
              <w:bottom w:val="single" w:sz="4" w:space="0" w:color="auto"/>
              <w:right w:val="single" w:sz="4" w:space="0" w:color="auto"/>
            </w:tcBorders>
            <w:vAlign w:val="bottom"/>
          </w:tcPr>
          <w:p w14:paraId="142A204F" w14:textId="77777777" w:rsidR="00A705AA" w:rsidRPr="006C0A32" w:rsidRDefault="00D5366D" w:rsidP="005C2996">
            <w:pPr>
              <w:jc w:val="center"/>
              <w:rPr>
                <w:rFonts w:eastAsia="Calibri"/>
                <w:sz w:val="22"/>
                <w:szCs w:val="22"/>
                <w:lang w:val="ru-RU"/>
              </w:rPr>
            </w:pPr>
            <w:r w:rsidRPr="006C0A32">
              <w:rPr>
                <w:rFonts w:eastAsia="Calibri"/>
                <w:sz w:val="22"/>
                <w:szCs w:val="22"/>
                <w:lang w:val="ru-RU"/>
              </w:rPr>
              <w:t>115</w:t>
            </w:r>
          </w:p>
        </w:tc>
        <w:tc>
          <w:tcPr>
            <w:tcW w:w="992" w:type="dxa"/>
            <w:tcBorders>
              <w:top w:val="single" w:sz="4" w:space="0" w:color="auto"/>
              <w:left w:val="single" w:sz="4" w:space="0" w:color="auto"/>
              <w:bottom w:val="single" w:sz="4" w:space="0" w:color="auto"/>
              <w:right w:val="single" w:sz="4" w:space="0" w:color="auto"/>
            </w:tcBorders>
            <w:vAlign w:val="bottom"/>
          </w:tcPr>
          <w:p w14:paraId="2F264527" w14:textId="77777777" w:rsidR="00A705AA" w:rsidRPr="006C0A32" w:rsidRDefault="00D5366D" w:rsidP="005C2996">
            <w:pPr>
              <w:jc w:val="center"/>
              <w:rPr>
                <w:rFonts w:eastAsia="Calibri"/>
                <w:sz w:val="22"/>
                <w:szCs w:val="22"/>
                <w:lang w:val="ru-RU"/>
              </w:rPr>
            </w:pPr>
            <w:r w:rsidRPr="006C0A32">
              <w:rPr>
                <w:rFonts w:eastAsia="Calibri"/>
                <w:sz w:val="22"/>
                <w:szCs w:val="22"/>
                <w:lang w:val="ru-RU"/>
              </w:rPr>
              <w:t>109</w:t>
            </w:r>
          </w:p>
        </w:tc>
        <w:tc>
          <w:tcPr>
            <w:tcW w:w="1128" w:type="dxa"/>
            <w:tcBorders>
              <w:top w:val="single" w:sz="4" w:space="0" w:color="auto"/>
              <w:left w:val="single" w:sz="4" w:space="0" w:color="auto"/>
              <w:bottom w:val="single" w:sz="4" w:space="0" w:color="auto"/>
              <w:right w:val="single" w:sz="4" w:space="0" w:color="auto"/>
            </w:tcBorders>
            <w:vAlign w:val="bottom"/>
          </w:tcPr>
          <w:p w14:paraId="6A37A376" w14:textId="77777777" w:rsidR="00A705AA" w:rsidRPr="006C0A32" w:rsidRDefault="00D5366D" w:rsidP="005C2996">
            <w:pPr>
              <w:jc w:val="center"/>
              <w:rPr>
                <w:rFonts w:eastAsia="Calibri"/>
                <w:sz w:val="22"/>
                <w:szCs w:val="22"/>
                <w:lang w:val="ru-RU"/>
              </w:rPr>
            </w:pPr>
            <w:r w:rsidRPr="006C0A32">
              <w:rPr>
                <w:rFonts w:eastAsia="Calibri"/>
                <w:sz w:val="22"/>
                <w:szCs w:val="22"/>
                <w:lang w:val="ru-RU"/>
              </w:rPr>
              <w:t>92</w:t>
            </w:r>
          </w:p>
        </w:tc>
      </w:tr>
      <w:tr w:rsidR="00FC7945" w:rsidRPr="006C0A32" w14:paraId="468CC8B5" w14:textId="77777777" w:rsidTr="000C67E5">
        <w:trPr>
          <w:trHeight w:val="188"/>
          <w:jc w:val="center"/>
        </w:trPr>
        <w:tc>
          <w:tcPr>
            <w:tcW w:w="2689" w:type="dxa"/>
            <w:tcBorders>
              <w:right w:val="single" w:sz="4" w:space="0" w:color="auto"/>
            </w:tcBorders>
          </w:tcPr>
          <w:p w14:paraId="1546FF7A" w14:textId="77777777" w:rsidR="00A705AA" w:rsidRPr="006C0A32" w:rsidRDefault="00D5366D" w:rsidP="000C67E5">
            <w:pPr>
              <w:ind w:right="519"/>
              <w:jc w:val="both"/>
              <w:rPr>
                <w:rFonts w:eastAsia="Calibri"/>
                <w:sz w:val="22"/>
                <w:szCs w:val="22"/>
                <w:lang w:val="ru-RU"/>
              </w:rPr>
            </w:pPr>
            <w:r w:rsidRPr="006C0A32">
              <w:rPr>
                <w:rFonts w:eastAsia="Calibri"/>
                <w:sz w:val="22"/>
                <w:szCs w:val="22"/>
                <w:lang w:val="ru-RU"/>
              </w:rPr>
              <w:t>Кызылординская</w:t>
            </w:r>
          </w:p>
        </w:tc>
        <w:tc>
          <w:tcPr>
            <w:tcW w:w="2126" w:type="dxa"/>
            <w:tcBorders>
              <w:top w:val="single" w:sz="4" w:space="0" w:color="auto"/>
              <w:left w:val="single" w:sz="4" w:space="0" w:color="auto"/>
              <w:bottom w:val="single" w:sz="4" w:space="0" w:color="auto"/>
              <w:right w:val="nil"/>
            </w:tcBorders>
            <w:vAlign w:val="bottom"/>
          </w:tcPr>
          <w:p w14:paraId="5FC3B546" w14:textId="77777777" w:rsidR="00A705AA" w:rsidRPr="006C0A32" w:rsidRDefault="00D5366D" w:rsidP="00FD1940">
            <w:pPr>
              <w:jc w:val="center"/>
              <w:rPr>
                <w:rFonts w:eastAsia="Calibri"/>
                <w:sz w:val="22"/>
                <w:szCs w:val="22"/>
                <w:highlight w:val="yellow"/>
                <w:lang w:val="ru-RU"/>
              </w:rPr>
            </w:pPr>
            <w:r w:rsidRPr="006C0A32">
              <w:rPr>
                <w:rFonts w:eastAsia="Calibri"/>
                <w:sz w:val="22"/>
                <w:szCs w:val="22"/>
                <w:lang w:val="ru-RU"/>
              </w:rPr>
              <w:t>112</w:t>
            </w:r>
          </w:p>
        </w:tc>
        <w:tc>
          <w:tcPr>
            <w:tcW w:w="709" w:type="dxa"/>
            <w:tcBorders>
              <w:top w:val="single" w:sz="4" w:space="0" w:color="auto"/>
              <w:left w:val="single" w:sz="4" w:space="0" w:color="auto"/>
              <w:bottom w:val="single" w:sz="4" w:space="0" w:color="auto"/>
              <w:right w:val="single" w:sz="4" w:space="0" w:color="auto"/>
            </w:tcBorders>
            <w:vAlign w:val="bottom"/>
          </w:tcPr>
          <w:p w14:paraId="720E22FB" w14:textId="77777777" w:rsidR="00A705AA" w:rsidRPr="006C0A32" w:rsidRDefault="00D5366D" w:rsidP="005C2996">
            <w:pPr>
              <w:jc w:val="center"/>
              <w:rPr>
                <w:rFonts w:eastAsia="Calibri"/>
                <w:sz w:val="22"/>
                <w:szCs w:val="22"/>
                <w:lang w:val="ru-RU"/>
              </w:rPr>
            </w:pPr>
            <w:r w:rsidRPr="006C0A32">
              <w:rPr>
                <w:rFonts w:eastAsia="Calibri"/>
                <w:sz w:val="22"/>
                <w:szCs w:val="22"/>
                <w:lang w:val="ru-RU"/>
              </w:rPr>
              <w:t>79</w:t>
            </w:r>
          </w:p>
        </w:tc>
        <w:tc>
          <w:tcPr>
            <w:tcW w:w="850" w:type="dxa"/>
            <w:tcBorders>
              <w:top w:val="single" w:sz="4" w:space="0" w:color="auto"/>
              <w:left w:val="single" w:sz="4" w:space="0" w:color="auto"/>
              <w:bottom w:val="single" w:sz="4" w:space="0" w:color="auto"/>
              <w:right w:val="single" w:sz="4" w:space="0" w:color="auto"/>
            </w:tcBorders>
            <w:vAlign w:val="bottom"/>
          </w:tcPr>
          <w:p w14:paraId="2360EE3F" w14:textId="77777777" w:rsidR="00A705AA" w:rsidRPr="006C0A32" w:rsidRDefault="00D5366D" w:rsidP="005C2996">
            <w:pPr>
              <w:jc w:val="center"/>
              <w:rPr>
                <w:rFonts w:eastAsia="Calibri"/>
                <w:sz w:val="22"/>
                <w:szCs w:val="22"/>
                <w:lang w:val="ru-RU"/>
              </w:rPr>
            </w:pPr>
            <w:r w:rsidRPr="006C0A32">
              <w:rPr>
                <w:rFonts w:eastAsia="Calibri"/>
                <w:sz w:val="22"/>
                <w:szCs w:val="22"/>
                <w:lang w:val="ru-RU"/>
              </w:rPr>
              <w:t>116</w:t>
            </w:r>
          </w:p>
        </w:tc>
        <w:tc>
          <w:tcPr>
            <w:tcW w:w="851" w:type="dxa"/>
            <w:tcBorders>
              <w:top w:val="single" w:sz="4" w:space="0" w:color="auto"/>
              <w:left w:val="single" w:sz="4" w:space="0" w:color="auto"/>
              <w:bottom w:val="single" w:sz="4" w:space="0" w:color="auto"/>
              <w:right w:val="single" w:sz="4" w:space="0" w:color="auto"/>
            </w:tcBorders>
            <w:vAlign w:val="bottom"/>
          </w:tcPr>
          <w:p w14:paraId="58A0B27D" w14:textId="77777777" w:rsidR="00A705AA" w:rsidRPr="006C0A32" w:rsidRDefault="00D5366D" w:rsidP="005C2996">
            <w:pPr>
              <w:jc w:val="center"/>
              <w:rPr>
                <w:rFonts w:eastAsia="Calibri"/>
                <w:sz w:val="22"/>
                <w:szCs w:val="22"/>
                <w:lang w:val="ru-RU"/>
              </w:rPr>
            </w:pPr>
            <w:r w:rsidRPr="006C0A32">
              <w:rPr>
                <w:rFonts w:eastAsia="Calibri"/>
                <w:sz w:val="22"/>
                <w:szCs w:val="22"/>
                <w:lang w:val="ru-RU"/>
              </w:rPr>
              <w:t>56</w:t>
            </w:r>
          </w:p>
        </w:tc>
        <w:tc>
          <w:tcPr>
            <w:tcW w:w="992" w:type="dxa"/>
            <w:tcBorders>
              <w:top w:val="single" w:sz="4" w:space="0" w:color="auto"/>
              <w:left w:val="single" w:sz="4" w:space="0" w:color="auto"/>
              <w:bottom w:val="single" w:sz="4" w:space="0" w:color="auto"/>
              <w:right w:val="single" w:sz="4" w:space="0" w:color="auto"/>
            </w:tcBorders>
            <w:vAlign w:val="bottom"/>
          </w:tcPr>
          <w:p w14:paraId="27EC49D1" w14:textId="77777777" w:rsidR="00A705AA" w:rsidRPr="006C0A32" w:rsidRDefault="00D5366D" w:rsidP="005C2996">
            <w:pPr>
              <w:jc w:val="center"/>
              <w:rPr>
                <w:rFonts w:eastAsia="Calibri"/>
                <w:sz w:val="22"/>
                <w:szCs w:val="22"/>
                <w:lang w:val="ru-RU"/>
              </w:rPr>
            </w:pPr>
            <w:r w:rsidRPr="006C0A32">
              <w:rPr>
                <w:rFonts w:eastAsia="Calibri"/>
                <w:sz w:val="22"/>
                <w:szCs w:val="22"/>
                <w:lang w:val="ru-RU"/>
              </w:rPr>
              <w:t>112</w:t>
            </w:r>
          </w:p>
        </w:tc>
        <w:tc>
          <w:tcPr>
            <w:tcW w:w="1128" w:type="dxa"/>
            <w:tcBorders>
              <w:top w:val="single" w:sz="4" w:space="0" w:color="auto"/>
              <w:left w:val="single" w:sz="4" w:space="0" w:color="auto"/>
              <w:bottom w:val="single" w:sz="4" w:space="0" w:color="auto"/>
              <w:right w:val="single" w:sz="4" w:space="0" w:color="auto"/>
            </w:tcBorders>
            <w:vAlign w:val="bottom"/>
          </w:tcPr>
          <w:p w14:paraId="2ED899B0" w14:textId="77777777" w:rsidR="00A705AA" w:rsidRPr="006C0A32" w:rsidRDefault="00D5366D" w:rsidP="005C2996">
            <w:pPr>
              <w:jc w:val="center"/>
              <w:rPr>
                <w:rFonts w:eastAsia="Calibri"/>
                <w:sz w:val="22"/>
                <w:szCs w:val="22"/>
                <w:lang w:val="ru-RU"/>
              </w:rPr>
            </w:pPr>
            <w:r w:rsidRPr="006C0A32">
              <w:rPr>
                <w:rFonts w:eastAsia="Calibri"/>
                <w:sz w:val="22"/>
                <w:szCs w:val="22"/>
                <w:lang w:val="ru-RU"/>
              </w:rPr>
              <w:t>29</w:t>
            </w:r>
          </w:p>
        </w:tc>
      </w:tr>
      <w:tr w:rsidR="00FC7945" w:rsidRPr="006C0A32" w14:paraId="6BC82999" w14:textId="77777777" w:rsidTr="000C67E5">
        <w:trPr>
          <w:trHeight w:val="199"/>
          <w:jc w:val="center"/>
        </w:trPr>
        <w:tc>
          <w:tcPr>
            <w:tcW w:w="2689" w:type="dxa"/>
            <w:tcBorders>
              <w:right w:val="single" w:sz="4" w:space="0" w:color="auto"/>
            </w:tcBorders>
          </w:tcPr>
          <w:p w14:paraId="21FCA471" w14:textId="77777777" w:rsidR="00A705AA" w:rsidRPr="006C0A32" w:rsidRDefault="00D5366D" w:rsidP="000C67E5">
            <w:pPr>
              <w:ind w:right="519"/>
              <w:jc w:val="both"/>
              <w:rPr>
                <w:rFonts w:eastAsia="Calibri"/>
                <w:sz w:val="22"/>
                <w:szCs w:val="22"/>
                <w:lang w:val="ru-RU"/>
              </w:rPr>
            </w:pPr>
            <w:r w:rsidRPr="006C0A32">
              <w:rPr>
                <w:rFonts w:eastAsia="Calibri"/>
                <w:sz w:val="22"/>
                <w:szCs w:val="22"/>
                <w:lang w:val="ru-RU"/>
              </w:rPr>
              <w:t>Мангистауская</w:t>
            </w:r>
          </w:p>
        </w:tc>
        <w:tc>
          <w:tcPr>
            <w:tcW w:w="2126" w:type="dxa"/>
            <w:tcBorders>
              <w:top w:val="single" w:sz="4" w:space="0" w:color="auto"/>
              <w:left w:val="single" w:sz="4" w:space="0" w:color="auto"/>
              <w:bottom w:val="single" w:sz="4" w:space="0" w:color="auto"/>
              <w:right w:val="nil"/>
            </w:tcBorders>
            <w:vAlign w:val="bottom"/>
          </w:tcPr>
          <w:p w14:paraId="743D50F9" w14:textId="77777777" w:rsidR="00A705AA" w:rsidRPr="006C0A32" w:rsidRDefault="00D5366D" w:rsidP="00FD1940">
            <w:pPr>
              <w:jc w:val="center"/>
              <w:rPr>
                <w:rFonts w:eastAsia="Calibri"/>
                <w:sz w:val="22"/>
                <w:szCs w:val="22"/>
                <w:highlight w:val="yellow"/>
                <w:lang w:val="ru-RU"/>
              </w:rPr>
            </w:pPr>
            <w:r w:rsidRPr="006C0A32">
              <w:rPr>
                <w:rFonts w:eastAsia="Calibri"/>
                <w:sz w:val="22"/>
                <w:szCs w:val="22"/>
                <w:lang w:val="ru-RU"/>
              </w:rPr>
              <w:t>119</w:t>
            </w:r>
          </w:p>
        </w:tc>
        <w:tc>
          <w:tcPr>
            <w:tcW w:w="709" w:type="dxa"/>
            <w:tcBorders>
              <w:top w:val="single" w:sz="4" w:space="0" w:color="auto"/>
              <w:left w:val="single" w:sz="4" w:space="0" w:color="auto"/>
              <w:bottom w:val="single" w:sz="4" w:space="0" w:color="auto"/>
              <w:right w:val="single" w:sz="4" w:space="0" w:color="auto"/>
            </w:tcBorders>
            <w:vAlign w:val="bottom"/>
          </w:tcPr>
          <w:p w14:paraId="6F585D0F" w14:textId="77777777" w:rsidR="00A705AA" w:rsidRPr="006C0A32" w:rsidRDefault="00D5366D" w:rsidP="005C2996">
            <w:pPr>
              <w:jc w:val="center"/>
              <w:rPr>
                <w:rFonts w:eastAsia="Calibri"/>
                <w:sz w:val="22"/>
                <w:szCs w:val="22"/>
                <w:lang w:val="ru-RU"/>
              </w:rPr>
            </w:pPr>
            <w:r w:rsidRPr="006C0A32">
              <w:rPr>
                <w:rFonts w:eastAsia="Calibri"/>
                <w:sz w:val="22"/>
                <w:szCs w:val="22"/>
                <w:lang w:val="ru-RU"/>
              </w:rPr>
              <w:t>83</w:t>
            </w:r>
          </w:p>
        </w:tc>
        <w:tc>
          <w:tcPr>
            <w:tcW w:w="850" w:type="dxa"/>
            <w:tcBorders>
              <w:top w:val="single" w:sz="4" w:space="0" w:color="auto"/>
              <w:left w:val="single" w:sz="4" w:space="0" w:color="auto"/>
              <w:bottom w:val="single" w:sz="4" w:space="0" w:color="auto"/>
              <w:right w:val="single" w:sz="4" w:space="0" w:color="auto"/>
            </w:tcBorders>
            <w:vAlign w:val="bottom"/>
          </w:tcPr>
          <w:p w14:paraId="2BF70B5A" w14:textId="77777777" w:rsidR="00A705AA" w:rsidRPr="006C0A32" w:rsidRDefault="00D5366D" w:rsidP="005C2996">
            <w:pPr>
              <w:jc w:val="center"/>
              <w:rPr>
                <w:rFonts w:eastAsia="Calibri"/>
                <w:sz w:val="22"/>
                <w:szCs w:val="22"/>
                <w:lang w:val="ru-RU"/>
              </w:rPr>
            </w:pPr>
            <w:r w:rsidRPr="006C0A32">
              <w:rPr>
                <w:rFonts w:eastAsia="Calibri"/>
                <w:sz w:val="22"/>
                <w:szCs w:val="22"/>
                <w:lang w:val="ru-RU"/>
              </w:rPr>
              <w:t>145</w:t>
            </w:r>
          </w:p>
        </w:tc>
        <w:tc>
          <w:tcPr>
            <w:tcW w:w="851" w:type="dxa"/>
            <w:tcBorders>
              <w:top w:val="single" w:sz="4" w:space="0" w:color="auto"/>
              <w:left w:val="single" w:sz="4" w:space="0" w:color="auto"/>
              <w:bottom w:val="single" w:sz="4" w:space="0" w:color="auto"/>
              <w:right w:val="single" w:sz="4" w:space="0" w:color="auto"/>
            </w:tcBorders>
            <w:vAlign w:val="bottom"/>
          </w:tcPr>
          <w:p w14:paraId="3F7B3BC2" w14:textId="77777777" w:rsidR="00A705AA" w:rsidRPr="006C0A32" w:rsidRDefault="00D5366D" w:rsidP="005C2996">
            <w:pPr>
              <w:jc w:val="center"/>
              <w:rPr>
                <w:rFonts w:eastAsia="Calibri"/>
                <w:sz w:val="22"/>
                <w:szCs w:val="22"/>
                <w:lang w:val="ru-RU"/>
              </w:rPr>
            </w:pPr>
            <w:r w:rsidRPr="006C0A32">
              <w:rPr>
                <w:rFonts w:eastAsia="Calibri"/>
                <w:sz w:val="22"/>
                <w:szCs w:val="22"/>
                <w:lang w:val="ru-RU"/>
              </w:rPr>
              <w:t>112</w:t>
            </w:r>
          </w:p>
        </w:tc>
        <w:tc>
          <w:tcPr>
            <w:tcW w:w="992" w:type="dxa"/>
            <w:tcBorders>
              <w:top w:val="single" w:sz="4" w:space="0" w:color="auto"/>
              <w:left w:val="single" w:sz="4" w:space="0" w:color="auto"/>
              <w:bottom w:val="single" w:sz="4" w:space="0" w:color="auto"/>
              <w:right w:val="single" w:sz="4" w:space="0" w:color="auto"/>
            </w:tcBorders>
            <w:vAlign w:val="bottom"/>
          </w:tcPr>
          <w:p w14:paraId="75B066ED" w14:textId="77777777" w:rsidR="00A705AA" w:rsidRPr="006C0A32" w:rsidRDefault="00D5366D" w:rsidP="005C2996">
            <w:pPr>
              <w:jc w:val="center"/>
              <w:rPr>
                <w:rFonts w:eastAsia="Calibri"/>
                <w:sz w:val="22"/>
                <w:szCs w:val="22"/>
                <w:lang w:val="ru-RU"/>
              </w:rPr>
            </w:pPr>
            <w:r w:rsidRPr="006C0A32">
              <w:rPr>
                <w:rFonts w:eastAsia="Calibri"/>
                <w:sz w:val="22"/>
                <w:szCs w:val="22"/>
                <w:lang w:val="ru-RU"/>
              </w:rPr>
              <w:t>30</w:t>
            </w:r>
          </w:p>
        </w:tc>
        <w:tc>
          <w:tcPr>
            <w:tcW w:w="1128" w:type="dxa"/>
            <w:tcBorders>
              <w:top w:val="single" w:sz="4" w:space="0" w:color="auto"/>
              <w:left w:val="single" w:sz="4" w:space="0" w:color="auto"/>
              <w:bottom w:val="single" w:sz="4" w:space="0" w:color="auto"/>
              <w:right w:val="single" w:sz="4" w:space="0" w:color="auto"/>
            </w:tcBorders>
            <w:vAlign w:val="bottom"/>
          </w:tcPr>
          <w:p w14:paraId="0B69900E" w14:textId="77777777" w:rsidR="00A705AA" w:rsidRPr="006C0A32" w:rsidRDefault="00D5366D" w:rsidP="005C2996">
            <w:pPr>
              <w:jc w:val="center"/>
              <w:rPr>
                <w:rFonts w:eastAsia="Calibri"/>
                <w:sz w:val="22"/>
                <w:szCs w:val="22"/>
                <w:lang w:val="ru-RU"/>
              </w:rPr>
            </w:pPr>
            <w:r w:rsidRPr="006C0A32">
              <w:rPr>
                <w:rFonts w:eastAsia="Calibri"/>
                <w:sz w:val="22"/>
                <w:szCs w:val="22"/>
                <w:lang w:val="ru-RU"/>
              </w:rPr>
              <w:t>44</w:t>
            </w:r>
          </w:p>
        </w:tc>
      </w:tr>
      <w:tr w:rsidR="00FC7945" w:rsidRPr="006C0A32" w14:paraId="32DF189B" w14:textId="77777777" w:rsidTr="000C67E5">
        <w:trPr>
          <w:trHeight w:val="199"/>
          <w:jc w:val="center"/>
        </w:trPr>
        <w:tc>
          <w:tcPr>
            <w:tcW w:w="2689" w:type="dxa"/>
            <w:tcBorders>
              <w:right w:val="single" w:sz="4" w:space="0" w:color="auto"/>
            </w:tcBorders>
          </w:tcPr>
          <w:p w14:paraId="78F0BB7A" w14:textId="77777777" w:rsidR="00A705AA" w:rsidRPr="006C0A32" w:rsidRDefault="00D5366D" w:rsidP="000C67E5">
            <w:pPr>
              <w:ind w:right="519"/>
              <w:jc w:val="both"/>
              <w:rPr>
                <w:rFonts w:eastAsia="Calibri"/>
                <w:sz w:val="22"/>
                <w:szCs w:val="22"/>
                <w:lang w:val="ru-RU"/>
              </w:rPr>
            </w:pPr>
            <w:r w:rsidRPr="006C0A32">
              <w:rPr>
                <w:rFonts w:eastAsia="Calibri"/>
                <w:sz w:val="22"/>
                <w:szCs w:val="22"/>
                <w:lang w:val="ru-RU"/>
              </w:rPr>
              <w:t>Павлодарская</w:t>
            </w:r>
          </w:p>
        </w:tc>
        <w:tc>
          <w:tcPr>
            <w:tcW w:w="2126" w:type="dxa"/>
            <w:tcBorders>
              <w:top w:val="single" w:sz="4" w:space="0" w:color="auto"/>
              <w:left w:val="single" w:sz="4" w:space="0" w:color="auto"/>
              <w:bottom w:val="single" w:sz="4" w:space="0" w:color="auto"/>
              <w:right w:val="nil"/>
            </w:tcBorders>
            <w:vAlign w:val="bottom"/>
          </w:tcPr>
          <w:p w14:paraId="465542E9" w14:textId="77777777" w:rsidR="00A705AA" w:rsidRPr="006C0A32" w:rsidRDefault="00D5366D" w:rsidP="00FD1940">
            <w:pPr>
              <w:jc w:val="center"/>
              <w:rPr>
                <w:rFonts w:eastAsia="Calibri"/>
                <w:sz w:val="22"/>
                <w:szCs w:val="22"/>
                <w:highlight w:val="yellow"/>
                <w:lang w:val="ru-RU"/>
              </w:rPr>
            </w:pPr>
            <w:r w:rsidRPr="006C0A32">
              <w:rPr>
                <w:rFonts w:eastAsia="Calibri"/>
                <w:sz w:val="22"/>
                <w:szCs w:val="22"/>
                <w:lang w:val="ru-RU"/>
              </w:rPr>
              <w:t>384</w:t>
            </w:r>
          </w:p>
        </w:tc>
        <w:tc>
          <w:tcPr>
            <w:tcW w:w="709" w:type="dxa"/>
            <w:tcBorders>
              <w:top w:val="single" w:sz="4" w:space="0" w:color="auto"/>
              <w:left w:val="single" w:sz="4" w:space="0" w:color="auto"/>
              <w:bottom w:val="single" w:sz="4" w:space="0" w:color="auto"/>
              <w:right w:val="single" w:sz="4" w:space="0" w:color="auto"/>
            </w:tcBorders>
            <w:vAlign w:val="bottom"/>
          </w:tcPr>
          <w:p w14:paraId="4FF4CDC5" w14:textId="77777777" w:rsidR="00A705AA" w:rsidRPr="006C0A32" w:rsidRDefault="00D5366D" w:rsidP="005C2996">
            <w:pPr>
              <w:jc w:val="center"/>
              <w:rPr>
                <w:rFonts w:eastAsia="Calibri"/>
                <w:sz w:val="22"/>
                <w:szCs w:val="22"/>
                <w:lang w:val="ru-RU"/>
              </w:rPr>
            </w:pPr>
            <w:r w:rsidRPr="006C0A32">
              <w:rPr>
                <w:rFonts w:eastAsia="Calibri"/>
                <w:sz w:val="22"/>
                <w:szCs w:val="22"/>
                <w:lang w:val="ru-RU"/>
              </w:rPr>
              <w:t>131</w:t>
            </w:r>
          </w:p>
        </w:tc>
        <w:tc>
          <w:tcPr>
            <w:tcW w:w="850" w:type="dxa"/>
            <w:tcBorders>
              <w:top w:val="single" w:sz="4" w:space="0" w:color="auto"/>
              <w:left w:val="single" w:sz="4" w:space="0" w:color="auto"/>
              <w:bottom w:val="single" w:sz="4" w:space="0" w:color="auto"/>
              <w:right w:val="single" w:sz="4" w:space="0" w:color="auto"/>
            </w:tcBorders>
            <w:vAlign w:val="bottom"/>
          </w:tcPr>
          <w:p w14:paraId="7D86D255" w14:textId="77777777" w:rsidR="00A705AA" w:rsidRPr="006C0A32" w:rsidRDefault="00D5366D" w:rsidP="005C2996">
            <w:pPr>
              <w:jc w:val="center"/>
              <w:rPr>
                <w:rFonts w:eastAsia="Calibri"/>
                <w:sz w:val="22"/>
                <w:szCs w:val="22"/>
                <w:lang w:val="ru-RU"/>
              </w:rPr>
            </w:pPr>
            <w:r w:rsidRPr="006C0A32">
              <w:rPr>
                <w:rFonts w:eastAsia="Calibri"/>
                <w:sz w:val="22"/>
                <w:szCs w:val="22"/>
                <w:lang w:val="ru-RU"/>
              </w:rPr>
              <w:t>83</w:t>
            </w:r>
          </w:p>
        </w:tc>
        <w:tc>
          <w:tcPr>
            <w:tcW w:w="851" w:type="dxa"/>
            <w:tcBorders>
              <w:top w:val="single" w:sz="4" w:space="0" w:color="auto"/>
              <w:left w:val="single" w:sz="4" w:space="0" w:color="auto"/>
              <w:bottom w:val="single" w:sz="4" w:space="0" w:color="auto"/>
              <w:right w:val="single" w:sz="4" w:space="0" w:color="auto"/>
            </w:tcBorders>
            <w:vAlign w:val="bottom"/>
          </w:tcPr>
          <w:p w14:paraId="384009EE" w14:textId="77777777" w:rsidR="00A705AA" w:rsidRPr="006C0A32" w:rsidRDefault="00D5366D" w:rsidP="005C2996">
            <w:pPr>
              <w:jc w:val="center"/>
              <w:rPr>
                <w:rFonts w:eastAsia="Calibri"/>
                <w:sz w:val="22"/>
                <w:szCs w:val="22"/>
                <w:lang w:val="ru-RU"/>
              </w:rPr>
            </w:pPr>
            <w:r w:rsidRPr="006C0A32">
              <w:rPr>
                <w:rFonts w:eastAsia="Calibri"/>
                <w:sz w:val="22"/>
                <w:szCs w:val="22"/>
                <w:lang w:val="ru-RU"/>
              </w:rPr>
              <w:t>107</w:t>
            </w:r>
          </w:p>
        </w:tc>
        <w:tc>
          <w:tcPr>
            <w:tcW w:w="992" w:type="dxa"/>
            <w:tcBorders>
              <w:top w:val="single" w:sz="4" w:space="0" w:color="auto"/>
              <w:left w:val="single" w:sz="4" w:space="0" w:color="auto"/>
              <w:bottom w:val="single" w:sz="4" w:space="0" w:color="auto"/>
              <w:right w:val="single" w:sz="4" w:space="0" w:color="auto"/>
            </w:tcBorders>
            <w:vAlign w:val="bottom"/>
          </w:tcPr>
          <w:p w14:paraId="0BC9BD77" w14:textId="77777777" w:rsidR="00A705AA" w:rsidRPr="006C0A32" w:rsidRDefault="00D5366D" w:rsidP="005C2996">
            <w:pPr>
              <w:jc w:val="center"/>
              <w:rPr>
                <w:rFonts w:eastAsia="Calibri"/>
                <w:sz w:val="22"/>
                <w:szCs w:val="22"/>
                <w:lang w:val="ru-RU"/>
              </w:rPr>
            </w:pPr>
            <w:r w:rsidRPr="006C0A32">
              <w:rPr>
                <w:rFonts w:eastAsia="Calibri"/>
                <w:sz w:val="22"/>
                <w:szCs w:val="22"/>
                <w:lang w:val="ru-RU"/>
              </w:rPr>
              <w:t>139</w:t>
            </w:r>
          </w:p>
        </w:tc>
        <w:tc>
          <w:tcPr>
            <w:tcW w:w="1128" w:type="dxa"/>
            <w:tcBorders>
              <w:top w:val="single" w:sz="4" w:space="0" w:color="auto"/>
              <w:left w:val="single" w:sz="4" w:space="0" w:color="auto"/>
              <w:bottom w:val="single" w:sz="4" w:space="0" w:color="auto"/>
              <w:right w:val="single" w:sz="4" w:space="0" w:color="auto"/>
            </w:tcBorders>
            <w:vAlign w:val="bottom"/>
          </w:tcPr>
          <w:p w14:paraId="55763514" w14:textId="77777777" w:rsidR="00A705AA" w:rsidRPr="006C0A32" w:rsidRDefault="00D5366D" w:rsidP="005C2996">
            <w:pPr>
              <w:jc w:val="center"/>
              <w:rPr>
                <w:rFonts w:eastAsia="Calibri"/>
                <w:sz w:val="22"/>
                <w:szCs w:val="22"/>
                <w:lang w:val="ru-RU"/>
              </w:rPr>
            </w:pPr>
            <w:r w:rsidRPr="006C0A32">
              <w:rPr>
                <w:rFonts w:eastAsia="Calibri"/>
                <w:sz w:val="22"/>
                <w:szCs w:val="22"/>
                <w:lang w:val="ru-RU"/>
              </w:rPr>
              <w:t>145</w:t>
            </w:r>
          </w:p>
        </w:tc>
      </w:tr>
      <w:tr w:rsidR="00FC7945" w:rsidRPr="006C0A32" w14:paraId="1B820373" w14:textId="77777777" w:rsidTr="000C67E5">
        <w:trPr>
          <w:trHeight w:val="199"/>
          <w:jc w:val="center"/>
        </w:trPr>
        <w:tc>
          <w:tcPr>
            <w:tcW w:w="2689" w:type="dxa"/>
            <w:tcBorders>
              <w:right w:val="single" w:sz="4" w:space="0" w:color="auto"/>
            </w:tcBorders>
          </w:tcPr>
          <w:p w14:paraId="33BFD211" w14:textId="77777777" w:rsidR="00A705AA" w:rsidRPr="006C0A32" w:rsidRDefault="00D5366D" w:rsidP="000C67E5">
            <w:pPr>
              <w:jc w:val="both"/>
              <w:rPr>
                <w:rFonts w:eastAsia="Calibri"/>
                <w:sz w:val="22"/>
                <w:szCs w:val="22"/>
                <w:lang w:val="ru-RU"/>
              </w:rPr>
            </w:pPr>
            <w:r w:rsidRPr="006C0A32">
              <w:rPr>
                <w:rFonts w:eastAsia="Calibri"/>
                <w:sz w:val="22"/>
                <w:szCs w:val="22"/>
                <w:lang w:val="ru-RU"/>
              </w:rPr>
              <w:t xml:space="preserve">Северо-Казахстанская </w:t>
            </w:r>
          </w:p>
        </w:tc>
        <w:tc>
          <w:tcPr>
            <w:tcW w:w="2126" w:type="dxa"/>
            <w:tcBorders>
              <w:top w:val="single" w:sz="4" w:space="0" w:color="auto"/>
              <w:left w:val="single" w:sz="4" w:space="0" w:color="auto"/>
              <w:bottom w:val="single" w:sz="4" w:space="0" w:color="auto"/>
              <w:right w:val="nil"/>
            </w:tcBorders>
            <w:vAlign w:val="bottom"/>
          </w:tcPr>
          <w:p w14:paraId="60EAB542" w14:textId="77777777" w:rsidR="00A705AA" w:rsidRPr="006C0A32" w:rsidRDefault="00D5366D" w:rsidP="00FD1940">
            <w:pPr>
              <w:jc w:val="center"/>
              <w:rPr>
                <w:rFonts w:eastAsia="Calibri"/>
                <w:sz w:val="22"/>
                <w:szCs w:val="22"/>
                <w:highlight w:val="yellow"/>
                <w:lang w:val="ru-RU"/>
              </w:rPr>
            </w:pPr>
            <w:r w:rsidRPr="006C0A32">
              <w:rPr>
                <w:rFonts w:eastAsia="Calibri"/>
                <w:sz w:val="22"/>
                <w:szCs w:val="22"/>
                <w:lang w:val="ru-RU"/>
              </w:rPr>
              <w:t>440</w:t>
            </w:r>
          </w:p>
        </w:tc>
        <w:tc>
          <w:tcPr>
            <w:tcW w:w="709" w:type="dxa"/>
            <w:tcBorders>
              <w:top w:val="single" w:sz="4" w:space="0" w:color="auto"/>
              <w:left w:val="single" w:sz="4" w:space="0" w:color="auto"/>
              <w:bottom w:val="single" w:sz="4" w:space="0" w:color="auto"/>
              <w:right w:val="single" w:sz="4" w:space="0" w:color="auto"/>
            </w:tcBorders>
            <w:vAlign w:val="bottom"/>
          </w:tcPr>
          <w:p w14:paraId="27389213" w14:textId="77777777" w:rsidR="00A705AA" w:rsidRPr="006C0A32" w:rsidRDefault="00D5366D" w:rsidP="005C2996">
            <w:pPr>
              <w:jc w:val="center"/>
              <w:rPr>
                <w:rFonts w:eastAsia="Calibri"/>
                <w:sz w:val="22"/>
                <w:szCs w:val="22"/>
                <w:lang w:val="ru-RU"/>
              </w:rPr>
            </w:pPr>
            <w:r w:rsidRPr="006C0A32">
              <w:rPr>
                <w:rFonts w:eastAsia="Calibri"/>
                <w:sz w:val="22"/>
                <w:szCs w:val="22"/>
                <w:lang w:val="ru-RU"/>
              </w:rPr>
              <w:t>125</w:t>
            </w:r>
          </w:p>
        </w:tc>
        <w:tc>
          <w:tcPr>
            <w:tcW w:w="850" w:type="dxa"/>
            <w:tcBorders>
              <w:top w:val="single" w:sz="4" w:space="0" w:color="auto"/>
              <w:left w:val="single" w:sz="4" w:space="0" w:color="auto"/>
              <w:bottom w:val="single" w:sz="4" w:space="0" w:color="auto"/>
              <w:right w:val="single" w:sz="4" w:space="0" w:color="auto"/>
            </w:tcBorders>
            <w:vAlign w:val="bottom"/>
          </w:tcPr>
          <w:p w14:paraId="4048A85C" w14:textId="77777777" w:rsidR="00A705AA" w:rsidRPr="006C0A32" w:rsidRDefault="00D5366D" w:rsidP="005C2996">
            <w:pPr>
              <w:jc w:val="center"/>
              <w:rPr>
                <w:rFonts w:eastAsia="Calibri"/>
                <w:sz w:val="22"/>
                <w:szCs w:val="22"/>
                <w:lang w:val="ru-RU"/>
              </w:rPr>
            </w:pPr>
            <w:r w:rsidRPr="006C0A32">
              <w:rPr>
                <w:rFonts w:eastAsia="Calibri"/>
                <w:sz w:val="22"/>
                <w:szCs w:val="22"/>
                <w:lang w:val="ru-RU"/>
              </w:rPr>
              <w:t>123</w:t>
            </w:r>
          </w:p>
        </w:tc>
        <w:tc>
          <w:tcPr>
            <w:tcW w:w="851" w:type="dxa"/>
            <w:tcBorders>
              <w:top w:val="single" w:sz="4" w:space="0" w:color="auto"/>
              <w:left w:val="single" w:sz="4" w:space="0" w:color="auto"/>
              <w:bottom w:val="single" w:sz="4" w:space="0" w:color="auto"/>
              <w:right w:val="single" w:sz="4" w:space="0" w:color="auto"/>
            </w:tcBorders>
            <w:vAlign w:val="bottom"/>
          </w:tcPr>
          <w:p w14:paraId="3E6FB9DF" w14:textId="77777777" w:rsidR="00A705AA" w:rsidRPr="006C0A32" w:rsidRDefault="00D5366D" w:rsidP="005C2996">
            <w:pPr>
              <w:jc w:val="center"/>
              <w:rPr>
                <w:rFonts w:eastAsia="Calibri"/>
                <w:sz w:val="22"/>
                <w:szCs w:val="22"/>
                <w:lang w:val="ru-RU"/>
              </w:rPr>
            </w:pPr>
            <w:r w:rsidRPr="006C0A32">
              <w:rPr>
                <w:rFonts w:eastAsia="Calibri"/>
                <w:sz w:val="22"/>
                <w:szCs w:val="22"/>
                <w:lang w:val="ru-RU"/>
              </w:rPr>
              <w:t>178</w:t>
            </w:r>
          </w:p>
        </w:tc>
        <w:tc>
          <w:tcPr>
            <w:tcW w:w="992" w:type="dxa"/>
            <w:tcBorders>
              <w:top w:val="single" w:sz="4" w:space="0" w:color="auto"/>
              <w:left w:val="single" w:sz="4" w:space="0" w:color="auto"/>
              <w:bottom w:val="single" w:sz="4" w:space="0" w:color="auto"/>
              <w:right w:val="single" w:sz="4" w:space="0" w:color="auto"/>
            </w:tcBorders>
            <w:vAlign w:val="bottom"/>
          </w:tcPr>
          <w:p w14:paraId="5F3A81CB" w14:textId="77777777" w:rsidR="00A705AA" w:rsidRPr="006C0A32" w:rsidRDefault="00D5366D" w:rsidP="005C2996">
            <w:pPr>
              <w:jc w:val="center"/>
              <w:rPr>
                <w:rFonts w:eastAsia="Calibri"/>
                <w:sz w:val="22"/>
                <w:szCs w:val="22"/>
                <w:lang w:val="ru-RU"/>
              </w:rPr>
            </w:pPr>
            <w:r w:rsidRPr="006C0A32">
              <w:rPr>
                <w:rFonts w:eastAsia="Calibri"/>
                <w:sz w:val="22"/>
                <w:szCs w:val="22"/>
                <w:lang w:val="ru-RU"/>
              </w:rPr>
              <w:t>115</w:t>
            </w:r>
          </w:p>
        </w:tc>
        <w:tc>
          <w:tcPr>
            <w:tcW w:w="1128" w:type="dxa"/>
            <w:tcBorders>
              <w:top w:val="single" w:sz="4" w:space="0" w:color="auto"/>
              <w:left w:val="single" w:sz="4" w:space="0" w:color="auto"/>
              <w:bottom w:val="single" w:sz="4" w:space="0" w:color="auto"/>
              <w:right w:val="single" w:sz="4" w:space="0" w:color="auto"/>
            </w:tcBorders>
            <w:vAlign w:val="bottom"/>
          </w:tcPr>
          <w:p w14:paraId="62922428" w14:textId="77777777" w:rsidR="00A705AA" w:rsidRPr="006C0A32" w:rsidRDefault="00D5366D" w:rsidP="005C2996">
            <w:pPr>
              <w:jc w:val="center"/>
              <w:rPr>
                <w:rFonts w:eastAsia="Calibri"/>
                <w:sz w:val="22"/>
                <w:szCs w:val="22"/>
                <w:lang w:val="ru-RU"/>
              </w:rPr>
            </w:pPr>
            <w:r w:rsidRPr="006C0A32">
              <w:rPr>
                <w:rFonts w:eastAsia="Calibri"/>
                <w:sz w:val="22"/>
                <w:szCs w:val="22"/>
                <w:lang w:val="ru-RU"/>
              </w:rPr>
              <w:t>102</w:t>
            </w:r>
          </w:p>
        </w:tc>
      </w:tr>
      <w:tr w:rsidR="00FC7945" w:rsidRPr="006C0A32" w14:paraId="3488E1B0" w14:textId="77777777" w:rsidTr="000C67E5">
        <w:trPr>
          <w:trHeight w:val="199"/>
          <w:jc w:val="center"/>
        </w:trPr>
        <w:tc>
          <w:tcPr>
            <w:tcW w:w="2689" w:type="dxa"/>
            <w:tcBorders>
              <w:right w:val="single" w:sz="4" w:space="0" w:color="auto"/>
            </w:tcBorders>
            <w:vAlign w:val="center"/>
          </w:tcPr>
          <w:p w14:paraId="65CB2259" w14:textId="77777777" w:rsidR="00A705AA" w:rsidRPr="006C0A32" w:rsidRDefault="00D5366D" w:rsidP="000C67E5">
            <w:pPr>
              <w:jc w:val="both"/>
              <w:rPr>
                <w:rFonts w:eastAsia="Calibri"/>
                <w:sz w:val="22"/>
                <w:szCs w:val="22"/>
                <w:lang w:val="ru-RU"/>
              </w:rPr>
            </w:pPr>
            <w:r w:rsidRPr="006C0A32">
              <w:rPr>
                <w:rFonts w:eastAsia="Calibri"/>
                <w:sz w:val="22"/>
                <w:szCs w:val="22"/>
                <w:lang w:val="ru-RU"/>
              </w:rPr>
              <w:t>Туркестанская</w:t>
            </w:r>
          </w:p>
        </w:tc>
        <w:tc>
          <w:tcPr>
            <w:tcW w:w="2126" w:type="dxa"/>
            <w:tcBorders>
              <w:top w:val="single" w:sz="4" w:space="0" w:color="auto"/>
              <w:left w:val="single" w:sz="4" w:space="0" w:color="auto"/>
              <w:bottom w:val="single" w:sz="4" w:space="0" w:color="auto"/>
              <w:right w:val="nil"/>
            </w:tcBorders>
            <w:vAlign w:val="bottom"/>
          </w:tcPr>
          <w:p w14:paraId="3CF1ACCA" w14:textId="77777777" w:rsidR="00A705AA" w:rsidRPr="006C0A32" w:rsidRDefault="00D5366D" w:rsidP="00FD1940">
            <w:pPr>
              <w:jc w:val="center"/>
              <w:rPr>
                <w:rFonts w:eastAsia="Calibri"/>
                <w:sz w:val="22"/>
                <w:szCs w:val="22"/>
                <w:highlight w:val="yellow"/>
                <w:lang w:val="ru-RU"/>
              </w:rPr>
            </w:pPr>
            <w:r w:rsidRPr="006C0A32">
              <w:rPr>
                <w:rFonts w:eastAsia="Calibri"/>
                <w:sz w:val="22"/>
                <w:szCs w:val="22"/>
                <w:lang w:val="ru-RU"/>
              </w:rPr>
              <w:t>240</w:t>
            </w:r>
          </w:p>
        </w:tc>
        <w:tc>
          <w:tcPr>
            <w:tcW w:w="709" w:type="dxa"/>
            <w:tcBorders>
              <w:top w:val="single" w:sz="4" w:space="0" w:color="auto"/>
              <w:left w:val="single" w:sz="4" w:space="0" w:color="auto"/>
              <w:bottom w:val="single" w:sz="4" w:space="0" w:color="auto"/>
              <w:right w:val="single" w:sz="4" w:space="0" w:color="auto"/>
            </w:tcBorders>
            <w:vAlign w:val="bottom"/>
          </w:tcPr>
          <w:p w14:paraId="1E7E8FE9" w14:textId="77777777" w:rsidR="00A705AA" w:rsidRPr="006C0A32" w:rsidRDefault="00D5366D" w:rsidP="005C2996">
            <w:pPr>
              <w:jc w:val="center"/>
              <w:rPr>
                <w:rFonts w:eastAsia="Calibri"/>
                <w:sz w:val="22"/>
                <w:szCs w:val="22"/>
                <w:lang w:val="ru-RU"/>
              </w:rPr>
            </w:pPr>
            <w:r w:rsidRPr="006C0A32">
              <w:rPr>
                <w:rFonts w:eastAsia="Calibri"/>
                <w:sz w:val="22"/>
                <w:szCs w:val="22"/>
                <w:lang w:val="ru-RU"/>
              </w:rPr>
              <w:t>55</w:t>
            </w:r>
          </w:p>
        </w:tc>
        <w:tc>
          <w:tcPr>
            <w:tcW w:w="850" w:type="dxa"/>
            <w:tcBorders>
              <w:top w:val="single" w:sz="4" w:space="0" w:color="auto"/>
              <w:left w:val="single" w:sz="4" w:space="0" w:color="auto"/>
              <w:bottom w:val="single" w:sz="4" w:space="0" w:color="auto"/>
              <w:right w:val="single" w:sz="4" w:space="0" w:color="auto"/>
            </w:tcBorders>
            <w:vAlign w:val="bottom"/>
          </w:tcPr>
          <w:p w14:paraId="78639EE7" w14:textId="77777777" w:rsidR="00A705AA" w:rsidRPr="006C0A32" w:rsidRDefault="00D5366D" w:rsidP="005C2996">
            <w:pPr>
              <w:jc w:val="center"/>
              <w:rPr>
                <w:rFonts w:eastAsia="Calibri"/>
                <w:sz w:val="22"/>
                <w:szCs w:val="22"/>
                <w:lang w:val="ru-RU"/>
              </w:rPr>
            </w:pPr>
            <w:r w:rsidRPr="006C0A32">
              <w:rPr>
                <w:rFonts w:eastAsia="Calibri"/>
                <w:sz w:val="22"/>
                <w:szCs w:val="22"/>
                <w:lang w:val="ru-RU"/>
              </w:rPr>
              <w:t>66</w:t>
            </w:r>
          </w:p>
        </w:tc>
        <w:tc>
          <w:tcPr>
            <w:tcW w:w="851" w:type="dxa"/>
            <w:tcBorders>
              <w:top w:val="single" w:sz="4" w:space="0" w:color="auto"/>
              <w:left w:val="single" w:sz="4" w:space="0" w:color="auto"/>
              <w:bottom w:val="single" w:sz="4" w:space="0" w:color="auto"/>
              <w:right w:val="single" w:sz="4" w:space="0" w:color="auto"/>
            </w:tcBorders>
            <w:vAlign w:val="bottom"/>
          </w:tcPr>
          <w:p w14:paraId="20D40C24" w14:textId="77777777" w:rsidR="00A705AA" w:rsidRPr="006C0A32" w:rsidRDefault="00D5366D" w:rsidP="005C2996">
            <w:pPr>
              <w:jc w:val="center"/>
              <w:rPr>
                <w:rFonts w:eastAsia="Calibri"/>
                <w:sz w:val="22"/>
                <w:szCs w:val="22"/>
                <w:lang w:val="ru-RU"/>
              </w:rPr>
            </w:pPr>
            <w:r w:rsidRPr="006C0A32">
              <w:rPr>
                <w:rFonts w:eastAsia="Calibri"/>
                <w:sz w:val="22"/>
                <w:szCs w:val="22"/>
                <w:lang w:val="ru-RU"/>
              </w:rPr>
              <w:t>36</w:t>
            </w:r>
          </w:p>
        </w:tc>
        <w:tc>
          <w:tcPr>
            <w:tcW w:w="992" w:type="dxa"/>
            <w:tcBorders>
              <w:top w:val="single" w:sz="4" w:space="0" w:color="auto"/>
              <w:left w:val="single" w:sz="4" w:space="0" w:color="auto"/>
              <w:bottom w:val="single" w:sz="4" w:space="0" w:color="auto"/>
              <w:right w:val="single" w:sz="4" w:space="0" w:color="auto"/>
            </w:tcBorders>
            <w:vAlign w:val="bottom"/>
          </w:tcPr>
          <w:p w14:paraId="01E27D40" w14:textId="77777777" w:rsidR="00A705AA" w:rsidRPr="006C0A32" w:rsidRDefault="00D5366D" w:rsidP="005C2996">
            <w:pPr>
              <w:jc w:val="center"/>
              <w:rPr>
                <w:rFonts w:eastAsia="Calibri"/>
                <w:sz w:val="22"/>
                <w:szCs w:val="22"/>
                <w:lang w:val="ru-RU"/>
              </w:rPr>
            </w:pPr>
            <w:r w:rsidRPr="006C0A32">
              <w:rPr>
                <w:rFonts w:eastAsia="Calibri"/>
                <w:sz w:val="22"/>
                <w:szCs w:val="22"/>
                <w:lang w:val="ru-RU"/>
              </w:rPr>
              <w:t>35</w:t>
            </w:r>
          </w:p>
        </w:tc>
        <w:tc>
          <w:tcPr>
            <w:tcW w:w="1128" w:type="dxa"/>
            <w:tcBorders>
              <w:top w:val="single" w:sz="4" w:space="0" w:color="auto"/>
              <w:left w:val="single" w:sz="4" w:space="0" w:color="auto"/>
              <w:bottom w:val="single" w:sz="4" w:space="0" w:color="auto"/>
              <w:right w:val="single" w:sz="4" w:space="0" w:color="auto"/>
            </w:tcBorders>
            <w:vAlign w:val="bottom"/>
          </w:tcPr>
          <w:p w14:paraId="68EBAE41" w14:textId="77777777" w:rsidR="00A705AA" w:rsidRPr="006C0A32" w:rsidRDefault="00D5366D" w:rsidP="005C2996">
            <w:pPr>
              <w:jc w:val="center"/>
              <w:rPr>
                <w:rFonts w:eastAsia="Calibri"/>
                <w:sz w:val="22"/>
                <w:szCs w:val="22"/>
                <w:lang w:val="ru-RU"/>
              </w:rPr>
            </w:pPr>
            <w:r w:rsidRPr="006C0A32">
              <w:rPr>
                <w:rFonts w:eastAsia="Calibri"/>
                <w:sz w:val="22"/>
                <w:szCs w:val="22"/>
                <w:lang w:val="ru-RU"/>
              </w:rPr>
              <w:t>28</w:t>
            </w:r>
          </w:p>
        </w:tc>
      </w:tr>
      <w:tr w:rsidR="00FC7945" w:rsidRPr="006C0A32" w14:paraId="076ADD79" w14:textId="77777777" w:rsidTr="000C67E5">
        <w:trPr>
          <w:trHeight w:val="199"/>
          <w:jc w:val="center"/>
        </w:trPr>
        <w:tc>
          <w:tcPr>
            <w:tcW w:w="2689" w:type="dxa"/>
            <w:tcBorders>
              <w:right w:val="single" w:sz="4" w:space="0" w:color="auto"/>
            </w:tcBorders>
            <w:vAlign w:val="center"/>
          </w:tcPr>
          <w:p w14:paraId="0246E0E7" w14:textId="77777777" w:rsidR="00A705AA" w:rsidRPr="006C0A32" w:rsidRDefault="00D5366D" w:rsidP="000C67E5">
            <w:pPr>
              <w:jc w:val="both"/>
              <w:rPr>
                <w:rFonts w:eastAsia="Calibri"/>
                <w:sz w:val="22"/>
                <w:szCs w:val="22"/>
                <w:lang w:val="ru-RU"/>
              </w:rPr>
            </w:pPr>
            <w:r w:rsidRPr="006C0A32">
              <w:rPr>
                <w:rFonts w:eastAsia="Calibri"/>
                <w:bCs/>
                <w:sz w:val="22"/>
                <w:szCs w:val="22"/>
                <w:lang w:val="kk-KZ"/>
              </w:rPr>
              <w:t>Ұлытау</w:t>
            </w:r>
          </w:p>
        </w:tc>
        <w:tc>
          <w:tcPr>
            <w:tcW w:w="2126" w:type="dxa"/>
            <w:tcBorders>
              <w:top w:val="single" w:sz="4" w:space="0" w:color="auto"/>
              <w:left w:val="single" w:sz="4" w:space="0" w:color="auto"/>
              <w:bottom w:val="single" w:sz="4" w:space="0" w:color="auto"/>
              <w:right w:val="nil"/>
            </w:tcBorders>
            <w:vAlign w:val="bottom"/>
          </w:tcPr>
          <w:p w14:paraId="742EA7BA" w14:textId="77777777" w:rsidR="00A705AA" w:rsidRPr="006C0A32" w:rsidRDefault="00D5366D" w:rsidP="00FD1940">
            <w:pPr>
              <w:jc w:val="center"/>
              <w:rPr>
                <w:rFonts w:eastAsia="Calibri"/>
                <w:sz w:val="22"/>
                <w:szCs w:val="22"/>
                <w:highlight w:val="yellow"/>
                <w:lang w:val="ru-RU"/>
              </w:rPr>
            </w:pPr>
            <w:r w:rsidRPr="006C0A32">
              <w:rPr>
                <w:rFonts w:eastAsia="Calibri"/>
                <w:sz w:val="22"/>
                <w:szCs w:val="22"/>
                <w:lang w:val="ru-RU"/>
              </w:rPr>
              <w:t>154</w:t>
            </w:r>
          </w:p>
        </w:tc>
        <w:tc>
          <w:tcPr>
            <w:tcW w:w="709" w:type="dxa"/>
            <w:tcBorders>
              <w:top w:val="single" w:sz="4" w:space="0" w:color="auto"/>
              <w:left w:val="single" w:sz="4" w:space="0" w:color="auto"/>
              <w:bottom w:val="single" w:sz="4" w:space="0" w:color="auto"/>
              <w:right w:val="single" w:sz="4" w:space="0" w:color="auto"/>
            </w:tcBorders>
            <w:vAlign w:val="bottom"/>
          </w:tcPr>
          <w:p w14:paraId="3CE5720D" w14:textId="77777777" w:rsidR="00A705AA" w:rsidRPr="006C0A32" w:rsidRDefault="00D5366D" w:rsidP="005C2996">
            <w:pPr>
              <w:jc w:val="center"/>
              <w:rPr>
                <w:rFonts w:eastAsia="Calibri"/>
                <w:sz w:val="22"/>
                <w:szCs w:val="22"/>
                <w:lang w:val="ru-RU"/>
              </w:rPr>
            </w:pPr>
            <w:r w:rsidRPr="006C0A32">
              <w:rPr>
                <w:rFonts w:eastAsia="Calibri"/>
                <w:sz w:val="22"/>
                <w:szCs w:val="22"/>
                <w:lang w:val="ru-RU"/>
              </w:rPr>
              <w:t>71</w:t>
            </w:r>
          </w:p>
        </w:tc>
        <w:tc>
          <w:tcPr>
            <w:tcW w:w="850" w:type="dxa"/>
            <w:tcBorders>
              <w:top w:val="single" w:sz="4" w:space="0" w:color="auto"/>
              <w:left w:val="single" w:sz="4" w:space="0" w:color="auto"/>
              <w:bottom w:val="single" w:sz="4" w:space="0" w:color="auto"/>
              <w:right w:val="single" w:sz="4" w:space="0" w:color="auto"/>
            </w:tcBorders>
            <w:vAlign w:val="bottom"/>
          </w:tcPr>
          <w:p w14:paraId="49552148" w14:textId="77777777" w:rsidR="00A705AA" w:rsidRPr="006C0A32" w:rsidRDefault="00D5366D" w:rsidP="005C2996">
            <w:pPr>
              <w:jc w:val="center"/>
              <w:rPr>
                <w:rFonts w:eastAsia="Calibri"/>
                <w:sz w:val="22"/>
                <w:szCs w:val="22"/>
                <w:lang w:val="ru-RU"/>
              </w:rPr>
            </w:pPr>
            <w:r w:rsidRPr="006C0A32">
              <w:rPr>
                <w:rFonts w:eastAsia="Calibri"/>
                <w:sz w:val="22"/>
                <w:szCs w:val="22"/>
                <w:lang w:val="ru-RU"/>
              </w:rPr>
              <w:t>70</w:t>
            </w:r>
          </w:p>
        </w:tc>
        <w:tc>
          <w:tcPr>
            <w:tcW w:w="851" w:type="dxa"/>
            <w:tcBorders>
              <w:top w:val="single" w:sz="4" w:space="0" w:color="auto"/>
              <w:left w:val="single" w:sz="4" w:space="0" w:color="auto"/>
              <w:bottom w:val="single" w:sz="4" w:space="0" w:color="auto"/>
              <w:right w:val="single" w:sz="4" w:space="0" w:color="auto"/>
            </w:tcBorders>
            <w:vAlign w:val="bottom"/>
          </w:tcPr>
          <w:p w14:paraId="61EAA8B6" w14:textId="77777777" w:rsidR="00A705AA" w:rsidRPr="006C0A32" w:rsidRDefault="00D5366D" w:rsidP="005C2996">
            <w:pPr>
              <w:jc w:val="center"/>
              <w:rPr>
                <w:rFonts w:eastAsia="Calibri"/>
                <w:sz w:val="22"/>
                <w:szCs w:val="22"/>
                <w:lang w:val="ru-RU"/>
              </w:rPr>
            </w:pPr>
            <w:r w:rsidRPr="006C0A32">
              <w:rPr>
                <w:rFonts w:eastAsia="Calibri"/>
                <w:sz w:val="22"/>
                <w:szCs w:val="22"/>
                <w:lang w:val="ru-RU"/>
              </w:rPr>
              <w:t>60</w:t>
            </w:r>
          </w:p>
        </w:tc>
        <w:tc>
          <w:tcPr>
            <w:tcW w:w="992" w:type="dxa"/>
            <w:tcBorders>
              <w:top w:val="single" w:sz="4" w:space="0" w:color="auto"/>
              <w:left w:val="single" w:sz="4" w:space="0" w:color="auto"/>
              <w:bottom w:val="single" w:sz="4" w:space="0" w:color="auto"/>
              <w:right w:val="single" w:sz="4" w:space="0" w:color="auto"/>
            </w:tcBorders>
            <w:vAlign w:val="bottom"/>
          </w:tcPr>
          <w:p w14:paraId="02573AFE" w14:textId="77777777" w:rsidR="00A705AA" w:rsidRPr="006C0A32" w:rsidRDefault="00D5366D" w:rsidP="005C2996">
            <w:pPr>
              <w:jc w:val="center"/>
              <w:rPr>
                <w:rFonts w:eastAsia="Calibri"/>
                <w:sz w:val="22"/>
                <w:szCs w:val="22"/>
                <w:lang w:val="ru-RU"/>
              </w:rPr>
            </w:pPr>
            <w:r w:rsidRPr="006C0A32">
              <w:rPr>
                <w:rFonts w:eastAsia="Calibri"/>
                <w:sz w:val="22"/>
                <w:szCs w:val="22"/>
                <w:lang w:val="ru-RU"/>
              </w:rPr>
              <w:t>82</w:t>
            </w:r>
          </w:p>
        </w:tc>
        <w:tc>
          <w:tcPr>
            <w:tcW w:w="1128" w:type="dxa"/>
            <w:tcBorders>
              <w:top w:val="single" w:sz="4" w:space="0" w:color="auto"/>
              <w:left w:val="single" w:sz="4" w:space="0" w:color="auto"/>
              <w:bottom w:val="single" w:sz="4" w:space="0" w:color="auto"/>
              <w:right w:val="single" w:sz="4" w:space="0" w:color="auto"/>
            </w:tcBorders>
            <w:vAlign w:val="bottom"/>
          </w:tcPr>
          <w:p w14:paraId="677ED2D3" w14:textId="77777777" w:rsidR="00A705AA" w:rsidRPr="006C0A32" w:rsidRDefault="00D5366D" w:rsidP="005C2996">
            <w:pPr>
              <w:jc w:val="center"/>
              <w:rPr>
                <w:rFonts w:eastAsia="Calibri"/>
                <w:sz w:val="22"/>
                <w:szCs w:val="22"/>
                <w:lang w:val="ru-RU"/>
              </w:rPr>
            </w:pPr>
            <w:r w:rsidRPr="006C0A32">
              <w:rPr>
                <w:rFonts w:eastAsia="Calibri"/>
                <w:sz w:val="22"/>
                <w:szCs w:val="22"/>
                <w:lang w:val="ru-RU"/>
              </w:rPr>
              <w:t>52</w:t>
            </w:r>
          </w:p>
        </w:tc>
      </w:tr>
    </w:tbl>
    <w:p w14:paraId="29BF15E5" w14:textId="77777777" w:rsidR="00A705AA" w:rsidRPr="006C0A32" w:rsidRDefault="00D5366D" w:rsidP="0055626D">
      <w:pPr>
        <w:tabs>
          <w:tab w:val="left" w:pos="7830"/>
        </w:tabs>
        <w:ind w:left="181" w:right="142" w:firstLine="709"/>
        <w:jc w:val="center"/>
        <w:rPr>
          <w:i/>
          <w:lang w:val="ru-RU"/>
        </w:rPr>
      </w:pPr>
      <w:r w:rsidRPr="006C0A32">
        <w:rPr>
          <w:i/>
          <w:lang w:val="ru-RU"/>
        </w:rPr>
        <w:t>Источник</w:t>
      </w:r>
      <w:r w:rsidRPr="006C0A32">
        <w:rPr>
          <w:b/>
          <w:i/>
          <w:lang w:val="ru-RU"/>
        </w:rPr>
        <w:t>:</w:t>
      </w:r>
      <w:r w:rsidRPr="006C0A32">
        <w:rPr>
          <w:i/>
          <w:lang w:val="ru-RU"/>
        </w:rPr>
        <w:t xml:space="preserve"> РГП «Казгидромет».</w:t>
      </w:r>
    </w:p>
    <w:p w14:paraId="22B7A8BE" w14:textId="77777777" w:rsidR="00A705AA" w:rsidRPr="006C0A32" w:rsidRDefault="00D5366D" w:rsidP="0049547A">
      <w:pPr>
        <w:tabs>
          <w:tab w:val="left" w:pos="7830"/>
        </w:tabs>
        <w:spacing w:before="40"/>
        <w:ind w:right="142" w:firstLine="709"/>
        <w:jc w:val="both"/>
        <w:rPr>
          <w:i/>
          <w:lang w:val="ru-RU"/>
        </w:rPr>
      </w:pPr>
      <w:r w:rsidRPr="006C0A32">
        <w:rPr>
          <w:b/>
          <w:i/>
          <w:lang w:val="ru-RU"/>
        </w:rPr>
        <w:t>Примечание.</w:t>
      </w:r>
      <w:r w:rsidRPr="006C0A32">
        <w:rPr>
          <w:i/>
          <w:lang w:val="ru-RU"/>
        </w:rPr>
        <w:t xml:space="preserve"> Климатические нормы рассчитаны за период 1961–1990 гг. </w:t>
      </w:r>
    </w:p>
    <w:p w14:paraId="7AD13D7D" w14:textId="77777777" w:rsidR="00A705AA" w:rsidRPr="006C0A32" w:rsidRDefault="00A705AA" w:rsidP="000C67E5">
      <w:pPr>
        <w:tabs>
          <w:tab w:val="left" w:pos="7830"/>
        </w:tabs>
        <w:ind w:left="181" w:right="142" w:firstLine="709"/>
        <w:jc w:val="both"/>
        <w:rPr>
          <w:i/>
          <w:highlight w:val="yellow"/>
          <w:lang w:val="ru-RU"/>
        </w:rPr>
      </w:pPr>
    </w:p>
    <w:p w14:paraId="4830D4A7" w14:textId="77777777" w:rsidR="00A705AA" w:rsidRPr="006C0A32" w:rsidRDefault="00D5366D" w:rsidP="0049547A">
      <w:pPr>
        <w:ind w:firstLine="709"/>
        <w:jc w:val="both"/>
        <w:rPr>
          <w:rFonts w:eastAsia="Calibri"/>
          <w:bCs/>
          <w:lang w:val="ru-RU"/>
        </w:rPr>
      </w:pPr>
      <w:r w:rsidRPr="006C0A32">
        <w:rPr>
          <w:rFonts w:eastAsia="Calibri"/>
          <w:b/>
          <w:bCs/>
          <w:i/>
          <w:lang w:val="ru-RU"/>
        </w:rPr>
        <w:t>Зимой 2024/2025 г.</w:t>
      </w:r>
      <w:r w:rsidRPr="006C0A32">
        <w:rPr>
          <w:rFonts w:eastAsia="Calibri"/>
          <w:bCs/>
          <w:lang w:val="ru-RU"/>
        </w:rPr>
        <w:t xml:space="preserve"> (декабрь 2024 г.– февраль 2025 г.) распределение осадков было неравномерным, среднее количество осадков по территории Казахстана составило 91 % нормы. Избыток осадков наблюдался частично в западных, юго</w:t>
      </w:r>
      <w:r w:rsidRPr="006C0A32">
        <w:rPr>
          <w:rFonts w:eastAsia="Calibri"/>
          <w:bCs/>
          <w:lang w:val="ru-RU"/>
        </w:rPr>
        <w:noBreakHyphen/>
        <w:t>западных (135–202</w:t>
      </w:r>
      <w:r w:rsidRPr="006C0A32">
        <w:rPr>
          <w:rFonts w:eastAsia="Calibri"/>
          <w:bCs/>
          <w:lang w:val="kk-KZ"/>
        </w:rPr>
        <w:t> </w:t>
      </w:r>
      <w:r w:rsidRPr="006C0A32">
        <w:rPr>
          <w:rFonts w:eastAsia="Calibri"/>
          <w:bCs/>
          <w:lang w:val="ru-RU"/>
        </w:rPr>
        <w:t>% нормы), северных (147–192 % норм</w:t>
      </w:r>
      <w:r w:rsidRPr="006C0A32">
        <w:rPr>
          <w:rFonts w:eastAsia="Calibri"/>
          <w:bCs/>
          <w:lang w:val="ru-RU"/>
        </w:rPr>
        <w:t>ы), центральных</w:t>
      </w:r>
      <w:r w:rsidRPr="006C0A32">
        <w:rPr>
          <w:rFonts w:eastAsia="Calibri"/>
          <w:lang w:val="kk-KZ"/>
        </w:rPr>
        <w:t> </w:t>
      </w:r>
      <w:r w:rsidRPr="006C0A32">
        <w:rPr>
          <w:rFonts w:eastAsia="Calibri"/>
          <w:bCs/>
          <w:lang w:val="ru-RU"/>
        </w:rPr>
        <w:t>(136–</w:t>
      </w:r>
      <w:r w:rsidRPr="006C0A32">
        <w:rPr>
          <w:rFonts w:eastAsia="Calibri"/>
          <w:bCs/>
          <w:lang w:val="kk-KZ"/>
        </w:rPr>
        <w:t> </w:t>
      </w:r>
      <w:r w:rsidRPr="006C0A32">
        <w:rPr>
          <w:rFonts w:eastAsia="Calibri"/>
          <w:bCs/>
          <w:lang w:val="ru-RU"/>
        </w:rPr>
        <w:t>180 %</w:t>
      </w:r>
      <w:r w:rsidRPr="006C0A32">
        <w:rPr>
          <w:rFonts w:eastAsia="Calibri"/>
          <w:bCs/>
          <w:lang w:val="kk-KZ"/>
        </w:rPr>
        <w:t> </w:t>
      </w:r>
      <w:r w:rsidRPr="006C0A32">
        <w:rPr>
          <w:rFonts w:eastAsia="Calibri"/>
          <w:bCs/>
          <w:lang w:val="ru-RU"/>
        </w:rPr>
        <w:t xml:space="preserve">нормы), восточных (123–158 % нормы) областях страны. </w:t>
      </w:r>
    </w:p>
    <w:p w14:paraId="145AE868" w14:textId="77777777" w:rsidR="00A705AA" w:rsidRPr="006C0A32" w:rsidRDefault="00D5366D" w:rsidP="0049547A">
      <w:pPr>
        <w:ind w:firstLine="709"/>
        <w:jc w:val="both"/>
        <w:rPr>
          <w:rFonts w:eastAsia="Calibri"/>
          <w:bCs/>
          <w:lang w:val="kk-KZ"/>
        </w:rPr>
      </w:pPr>
      <w:r w:rsidRPr="006C0A32">
        <w:rPr>
          <w:rFonts w:eastAsia="Calibri"/>
          <w:bCs/>
          <w:lang w:val="ru-RU"/>
        </w:rPr>
        <w:t xml:space="preserve">Максимальное количество осадков выпало на метеостанции Актау (Мангистауская область) – 202% нормы. Дефицит осадков </w:t>
      </w:r>
      <w:r w:rsidRPr="006C0A32">
        <w:rPr>
          <w:rFonts w:eastAsia="Calibri"/>
          <w:bCs/>
          <w:lang w:val="kk-KZ"/>
        </w:rPr>
        <w:t>(</w:t>
      </w:r>
      <w:r w:rsidRPr="006C0A32">
        <w:rPr>
          <w:rFonts w:eastAsia="Calibri"/>
          <w:bCs/>
          <w:lang w:val="ru-RU"/>
        </w:rPr>
        <w:t>менее 80 % нормы</w:t>
      </w:r>
      <w:r w:rsidRPr="006C0A32">
        <w:rPr>
          <w:rFonts w:eastAsia="Calibri"/>
          <w:bCs/>
          <w:lang w:val="kk-KZ"/>
        </w:rPr>
        <w:t>)</w:t>
      </w:r>
      <w:r w:rsidRPr="006C0A32">
        <w:rPr>
          <w:rFonts w:eastAsia="Calibri"/>
          <w:bCs/>
          <w:lang w:val="ru-RU"/>
        </w:rPr>
        <w:t xml:space="preserve"> наблюдался в</w:t>
      </w:r>
      <w:r w:rsidRPr="006C0A32">
        <w:rPr>
          <w:rFonts w:eastAsia="Calibri"/>
          <w:bCs/>
          <w:lang w:val="kk-KZ"/>
        </w:rPr>
        <w:t> </w:t>
      </w:r>
      <w:r w:rsidRPr="006C0A32">
        <w:rPr>
          <w:rFonts w:eastAsia="Calibri"/>
          <w:bCs/>
          <w:lang w:val="ru-RU"/>
        </w:rPr>
        <w:t>Западно</w:t>
      </w:r>
      <w:r w:rsidRPr="006C0A32">
        <w:rPr>
          <w:rFonts w:eastAsia="Calibri"/>
          <w:bCs/>
          <w:lang w:val="ru-RU"/>
        </w:rPr>
        <w:noBreakHyphen/>
        <w:t>Казахстанской, Костанайской, Туркестанской, Жамбылской, Алматинской и некоторых очагах Восточно-Казах</w:t>
      </w:r>
      <w:r w:rsidRPr="006C0A32">
        <w:rPr>
          <w:rFonts w:eastAsia="Calibri"/>
          <w:bCs/>
          <w:lang w:val="ru-RU"/>
        </w:rPr>
        <w:t xml:space="preserve">станской, Павлодарской, Карагандинской областей, а также в областях Ұлытау и Жетісу. </w:t>
      </w:r>
      <w:r w:rsidRPr="006C0A32">
        <w:rPr>
          <w:rFonts w:eastAsia="Calibri"/>
          <w:bCs/>
          <w:lang w:val="kk-KZ"/>
        </w:rPr>
        <w:t>Н</w:t>
      </w:r>
      <w:r w:rsidRPr="006C0A32">
        <w:rPr>
          <w:rFonts w:eastAsia="Calibri"/>
          <w:bCs/>
          <w:lang w:val="ru-RU"/>
        </w:rPr>
        <w:t xml:space="preserve">а 12 метеостанциях </w:t>
      </w:r>
      <w:r w:rsidRPr="006C0A32">
        <w:rPr>
          <w:rFonts w:eastAsia="Calibri"/>
          <w:bCs/>
          <w:lang w:val="kk-KZ"/>
        </w:rPr>
        <w:t>в</w:t>
      </w:r>
      <w:r w:rsidRPr="006C0A32">
        <w:rPr>
          <w:rFonts w:eastAsia="Calibri"/>
          <w:bCs/>
          <w:lang w:val="ru-RU"/>
        </w:rPr>
        <w:t xml:space="preserve"> вышеперечисленных областях повсеместно были зафиксированы значения, соответствующие градации </w:t>
      </w:r>
      <w:r w:rsidRPr="006C0A32">
        <w:rPr>
          <w:rFonts w:eastAsia="Calibri"/>
          <w:bCs/>
          <w:lang w:val="kk-KZ"/>
        </w:rPr>
        <w:t xml:space="preserve">экстремально </w:t>
      </w:r>
      <w:r w:rsidRPr="006C0A32">
        <w:rPr>
          <w:rFonts w:eastAsia="Calibri"/>
          <w:bCs/>
          <w:lang w:val="ru-RU"/>
        </w:rPr>
        <w:t>«сухо», фиксировались 5</w:t>
      </w:r>
      <w:r w:rsidRPr="006C0A32">
        <w:rPr>
          <w:rFonts w:eastAsia="Calibri"/>
          <w:bCs/>
          <w:lang w:val="kk-KZ"/>
        </w:rPr>
        <w:t> </w:t>
      </w:r>
      <w:r w:rsidRPr="006C0A32">
        <w:rPr>
          <w:rFonts w:eastAsia="Calibri"/>
          <w:bCs/>
          <w:lang w:val="ru-RU"/>
        </w:rPr>
        <w:t>%- е экстремумы.</w:t>
      </w:r>
    </w:p>
    <w:p w14:paraId="7E929A2C" w14:textId="77777777" w:rsidR="00A705AA" w:rsidRPr="006C0A32" w:rsidRDefault="00D5366D" w:rsidP="0049547A">
      <w:pPr>
        <w:ind w:firstLine="709"/>
        <w:jc w:val="both"/>
        <w:rPr>
          <w:rFonts w:eastAsia="Calibri"/>
          <w:bCs/>
          <w:iCs/>
          <w:lang w:val="ru-RU"/>
        </w:rPr>
      </w:pPr>
      <w:r w:rsidRPr="006C0A32">
        <w:rPr>
          <w:rFonts w:eastAsia="Calibri"/>
          <w:b/>
          <w:i/>
          <w:lang w:val="ru-RU"/>
        </w:rPr>
        <w:t>Ве</w:t>
      </w:r>
      <w:r w:rsidRPr="006C0A32">
        <w:rPr>
          <w:rFonts w:eastAsia="Calibri"/>
          <w:b/>
          <w:i/>
          <w:lang w:val="ru-RU"/>
        </w:rPr>
        <w:t xml:space="preserve">сной </w:t>
      </w:r>
      <w:r w:rsidRPr="006C0A32">
        <w:rPr>
          <w:rFonts w:eastAsia="Calibri"/>
          <w:bCs/>
          <w:iCs/>
          <w:lang w:val="ru-RU"/>
        </w:rPr>
        <w:t xml:space="preserve">в среднем по территории количество осадков составило 87 % нормы. </w:t>
      </w:r>
      <w:r w:rsidRPr="006C0A32">
        <w:rPr>
          <w:rFonts w:eastAsia="Calibri"/>
          <w:bCs/>
          <w:iCs/>
          <w:lang w:val="kk-KZ"/>
        </w:rPr>
        <w:t>Д</w:t>
      </w:r>
      <w:r w:rsidRPr="006C0A32">
        <w:rPr>
          <w:rFonts w:eastAsia="Calibri"/>
          <w:bCs/>
          <w:iCs/>
          <w:lang w:val="ru-RU"/>
        </w:rPr>
        <w:t>ефицит осадков</w:t>
      </w:r>
      <w:r w:rsidRPr="006C0A32">
        <w:rPr>
          <w:rFonts w:eastAsia="Calibri"/>
          <w:bCs/>
          <w:iCs/>
          <w:lang w:val="kk-KZ"/>
        </w:rPr>
        <w:t xml:space="preserve"> (менее 80 </w:t>
      </w:r>
      <w:r w:rsidRPr="006C0A32">
        <w:rPr>
          <w:rFonts w:eastAsia="Calibri"/>
          <w:bCs/>
          <w:iCs/>
          <w:lang w:val="ru-RU"/>
        </w:rPr>
        <w:t>%</w:t>
      </w:r>
      <w:r w:rsidRPr="006C0A32">
        <w:rPr>
          <w:rFonts w:eastAsia="Calibri"/>
          <w:bCs/>
          <w:iCs/>
          <w:lang w:val="kk-KZ"/>
        </w:rPr>
        <w:t xml:space="preserve"> нормы)</w:t>
      </w:r>
      <w:r w:rsidRPr="006C0A32">
        <w:rPr>
          <w:rFonts w:eastAsia="Calibri"/>
          <w:bCs/>
          <w:iCs/>
          <w:lang w:val="ru-RU"/>
        </w:rPr>
        <w:t xml:space="preserve"> отмечался в южных, центральных и северо</w:t>
      </w:r>
      <w:r w:rsidRPr="006C0A32">
        <w:rPr>
          <w:rFonts w:eastAsia="Calibri"/>
          <w:bCs/>
          <w:iCs/>
          <w:lang w:val="ru-RU"/>
        </w:rPr>
        <w:noBreakHyphen/>
        <w:t>восточных районах, тогда как избыточное увлажнение</w:t>
      </w:r>
      <w:r w:rsidRPr="006C0A32">
        <w:rPr>
          <w:rFonts w:eastAsia="Calibri"/>
          <w:bCs/>
          <w:iCs/>
          <w:lang w:val="kk-KZ"/>
        </w:rPr>
        <w:t xml:space="preserve"> (более 120 </w:t>
      </w:r>
      <w:r w:rsidRPr="006C0A32">
        <w:rPr>
          <w:rFonts w:eastAsia="Calibri"/>
          <w:bCs/>
          <w:iCs/>
          <w:lang w:val="ru-RU"/>
        </w:rPr>
        <w:t>%</w:t>
      </w:r>
      <w:r w:rsidRPr="006C0A32">
        <w:rPr>
          <w:rFonts w:eastAsia="Calibri"/>
          <w:bCs/>
          <w:iCs/>
          <w:lang w:val="kk-KZ"/>
        </w:rPr>
        <w:t xml:space="preserve"> нормы)</w:t>
      </w:r>
      <w:r w:rsidRPr="006C0A32">
        <w:rPr>
          <w:rFonts w:eastAsia="Calibri"/>
          <w:bCs/>
          <w:iCs/>
          <w:lang w:val="ru-RU"/>
        </w:rPr>
        <w:t xml:space="preserve"> наблюдалось на севере и западе страны.</w:t>
      </w:r>
    </w:p>
    <w:p w14:paraId="59317342" w14:textId="77777777" w:rsidR="00A705AA" w:rsidRPr="006C0A32" w:rsidRDefault="00D5366D" w:rsidP="0049547A">
      <w:pPr>
        <w:ind w:firstLine="709"/>
        <w:jc w:val="both"/>
        <w:rPr>
          <w:rFonts w:eastAsia="Calibri"/>
          <w:bCs/>
          <w:iCs/>
          <w:lang w:val="ru-RU"/>
        </w:rPr>
      </w:pPr>
      <w:r w:rsidRPr="006C0A32">
        <w:rPr>
          <w:rFonts w:eastAsia="Calibri"/>
          <w:bCs/>
          <w:iCs/>
          <w:lang w:val="ru-RU"/>
        </w:rPr>
        <w:t>О</w:t>
      </w:r>
      <w:r w:rsidRPr="006C0A32">
        <w:rPr>
          <w:rFonts w:eastAsia="Calibri"/>
          <w:bCs/>
          <w:iCs/>
          <w:lang w:val="ru-RU"/>
        </w:rPr>
        <w:t>чаги значительного превышения нормы осадков за весенний сезон зафиксированы в Северо-Казахстанской (129–242</w:t>
      </w:r>
      <w:r w:rsidRPr="006C0A32">
        <w:rPr>
          <w:rFonts w:eastAsia="Calibri"/>
          <w:bCs/>
          <w:iCs/>
          <w:lang w:val="kk-KZ"/>
        </w:rPr>
        <w:t> </w:t>
      </w:r>
      <w:r w:rsidRPr="006C0A32">
        <w:rPr>
          <w:rFonts w:eastAsia="Calibri"/>
          <w:bCs/>
          <w:iCs/>
          <w:lang w:val="ru-RU"/>
        </w:rPr>
        <w:t>% нормы), Акмолинской (120–158</w:t>
      </w:r>
      <w:r w:rsidRPr="006C0A32">
        <w:rPr>
          <w:rFonts w:eastAsia="Calibri"/>
          <w:bCs/>
          <w:iCs/>
          <w:lang w:val="kk-KZ"/>
        </w:rPr>
        <w:t> </w:t>
      </w:r>
      <w:r w:rsidRPr="006C0A32">
        <w:rPr>
          <w:rFonts w:eastAsia="Calibri"/>
          <w:bCs/>
          <w:iCs/>
          <w:lang w:val="ru-RU"/>
        </w:rPr>
        <w:t>% нормы) областях, в северных районах Костанайской (124–207 % нормы)</w:t>
      </w:r>
      <w:r w:rsidRPr="006C0A32">
        <w:rPr>
          <w:rFonts w:eastAsia="Calibri"/>
          <w:bCs/>
          <w:iCs/>
          <w:lang w:val="kk-KZ"/>
        </w:rPr>
        <w:t xml:space="preserve"> области</w:t>
      </w:r>
      <w:r w:rsidRPr="006C0A32">
        <w:rPr>
          <w:rFonts w:eastAsia="Calibri"/>
          <w:bCs/>
          <w:iCs/>
          <w:lang w:val="ru-RU"/>
        </w:rPr>
        <w:t>, а также локально в юго-восточных и вост</w:t>
      </w:r>
      <w:r w:rsidRPr="006C0A32">
        <w:rPr>
          <w:rFonts w:eastAsia="Calibri"/>
          <w:bCs/>
          <w:iCs/>
          <w:lang w:val="ru-RU"/>
        </w:rPr>
        <w:t xml:space="preserve">очных регионах страны (123–195 % нормы). </w:t>
      </w:r>
    </w:p>
    <w:p w14:paraId="591F8CC2" w14:textId="77777777" w:rsidR="00A705AA" w:rsidRPr="006C0A32" w:rsidRDefault="00D5366D" w:rsidP="0049547A">
      <w:pPr>
        <w:ind w:firstLine="709"/>
        <w:jc w:val="both"/>
        <w:rPr>
          <w:rFonts w:eastAsia="Calibri"/>
          <w:bCs/>
          <w:iCs/>
          <w:lang w:val="ru-RU"/>
        </w:rPr>
      </w:pPr>
      <w:r w:rsidRPr="006C0A32">
        <w:rPr>
          <w:rFonts w:eastAsia="Calibri"/>
          <w:bCs/>
          <w:iCs/>
          <w:lang w:val="ru-RU"/>
        </w:rPr>
        <w:t>Девять метеостанций на западе, севере и востоке страны характеризовались экстремально увлажнёнными</w:t>
      </w:r>
      <w:r w:rsidRPr="006C0A32">
        <w:rPr>
          <w:rFonts w:eastAsia="Calibri"/>
          <w:bCs/>
          <w:iCs/>
          <w:lang w:val="kk-KZ"/>
        </w:rPr>
        <w:t> </w:t>
      </w:r>
      <w:r w:rsidRPr="006C0A32">
        <w:rPr>
          <w:rFonts w:eastAsia="Calibri"/>
          <w:bCs/>
          <w:iCs/>
          <w:lang w:val="ru-RU"/>
        </w:rPr>
        <w:t>(</w:t>
      </w:r>
      <w:r w:rsidRPr="006C0A32">
        <w:rPr>
          <w:rFonts w:eastAsia="Calibri"/>
          <w:bCs/>
          <w:iCs/>
          <w:lang w:val="kk-KZ"/>
        </w:rPr>
        <w:t>9</w:t>
      </w:r>
      <w:r w:rsidRPr="006C0A32">
        <w:rPr>
          <w:rFonts w:eastAsia="Calibri"/>
          <w:bCs/>
          <w:iCs/>
          <w:lang w:val="ru-RU"/>
        </w:rPr>
        <w:t>5</w:t>
      </w:r>
      <w:r w:rsidRPr="006C0A32">
        <w:rPr>
          <w:rFonts w:eastAsia="Calibri"/>
          <w:bCs/>
          <w:iCs/>
          <w:lang w:val="kk-KZ"/>
        </w:rPr>
        <w:t> </w:t>
      </w:r>
      <w:r w:rsidRPr="006C0A32">
        <w:rPr>
          <w:rFonts w:eastAsia="Calibri"/>
          <w:bCs/>
          <w:iCs/>
          <w:lang w:val="ru-RU"/>
        </w:rPr>
        <w:t>%</w:t>
      </w:r>
      <w:r w:rsidRPr="006C0A32">
        <w:rPr>
          <w:rFonts w:eastAsia="Calibri"/>
          <w:bCs/>
          <w:iCs/>
          <w:lang w:val="kk-KZ"/>
        </w:rPr>
        <w:t> </w:t>
      </w:r>
      <w:r w:rsidRPr="006C0A32">
        <w:rPr>
          <w:rFonts w:eastAsia="Calibri"/>
          <w:bCs/>
          <w:iCs/>
          <w:lang w:val="ru-RU"/>
        </w:rPr>
        <w:t xml:space="preserve">экстремумы). </w:t>
      </w:r>
    </w:p>
    <w:p w14:paraId="2A67C9E4" w14:textId="77777777" w:rsidR="00A705AA" w:rsidRPr="006C0A32" w:rsidRDefault="00D5366D" w:rsidP="0049547A">
      <w:pPr>
        <w:ind w:firstLine="709"/>
        <w:jc w:val="both"/>
        <w:rPr>
          <w:rFonts w:eastAsia="Calibri"/>
          <w:bCs/>
          <w:iCs/>
          <w:lang w:val="kk-KZ"/>
        </w:rPr>
      </w:pPr>
      <w:r w:rsidRPr="006C0A32">
        <w:rPr>
          <w:rFonts w:eastAsia="Calibri"/>
          <w:bCs/>
          <w:iCs/>
          <w:lang w:val="ru-RU"/>
        </w:rPr>
        <w:t xml:space="preserve">На трёх </w:t>
      </w:r>
      <w:r w:rsidRPr="006C0A32">
        <w:rPr>
          <w:rFonts w:eastAsia="Calibri"/>
          <w:bCs/>
          <w:iCs/>
          <w:lang w:val="kk-KZ"/>
        </w:rPr>
        <w:t>метео</w:t>
      </w:r>
      <w:r w:rsidRPr="006C0A32">
        <w:rPr>
          <w:rFonts w:eastAsia="Calibri"/>
          <w:bCs/>
          <w:iCs/>
          <w:lang w:val="ru-RU"/>
        </w:rPr>
        <w:t xml:space="preserve">станциях обновлены рекордные значения сезонных сумм осадков: МС Пресногорьковка — </w:t>
      </w:r>
      <w:r w:rsidRPr="006C0A32">
        <w:rPr>
          <w:rFonts w:eastAsia="Calibri"/>
          <w:bCs/>
          <w:iCs/>
          <w:lang w:val="ru-RU"/>
        </w:rPr>
        <w:t>206,5 % нормы (Костанайская область), МС Рузаевка — 230</w:t>
      </w:r>
      <w:r w:rsidRPr="006C0A32">
        <w:rPr>
          <w:rFonts w:eastAsia="Calibri"/>
          <w:bCs/>
          <w:iCs/>
          <w:lang w:val="kk-KZ"/>
        </w:rPr>
        <w:t> </w:t>
      </w:r>
      <w:r w:rsidRPr="006C0A32">
        <w:rPr>
          <w:rFonts w:eastAsia="Calibri"/>
          <w:bCs/>
          <w:iCs/>
          <w:lang w:val="ru-RU"/>
        </w:rPr>
        <w:t>% нормы и МС Благовещенка — 242 % нормы</w:t>
      </w:r>
      <w:r w:rsidRPr="006C0A32">
        <w:rPr>
          <w:rFonts w:eastAsia="Calibri"/>
          <w:bCs/>
          <w:iCs/>
          <w:lang w:val="kk-KZ"/>
        </w:rPr>
        <w:t xml:space="preserve"> </w:t>
      </w:r>
      <w:r w:rsidRPr="006C0A32">
        <w:rPr>
          <w:rFonts w:eastAsia="Calibri"/>
          <w:bCs/>
          <w:iCs/>
          <w:lang w:val="ru-RU"/>
        </w:rPr>
        <w:t>(</w:t>
      </w:r>
      <w:r w:rsidRPr="006C0A32">
        <w:rPr>
          <w:rFonts w:eastAsia="Calibri"/>
          <w:bCs/>
          <w:iCs/>
          <w:lang w:val="kk-KZ"/>
        </w:rPr>
        <w:t>Северо</w:t>
      </w:r>
      <w:r w:rsidRPr="006C0A32">
        <w:rPr>
          <w:rFonts w:eastAsia="Calibri"/>
          <w:bCs/>
          <w:iCs/>
          <w:lang w:val="kk-KZ"/>
        </w:rPr>
        <w:noBreakHyphen/>
        <w:t>Казахстанская</w:t>
      </w:r>
      <w:r w:rsidRPr="006C0A32">
        <w:rPr>
          <w:rFonts w:eastAsia="Calibri"/>
          <w:bCs/>
          <w:iCs/>
          <w:lang w:val="ru-RU"/>
        </w:rPr>
        <w:t xml:space="preserve"> область)</w:t>
      </w:r>
      <w:r w:rsidRPr="006C0A32">
        <w:rPr>
          <w:rFonts w:eastAsia="Calibri"/>
          <w:bCs/>
          <w:iCs/>
          <w:lang w:val="kk-KZ"/>
        </w:rPr>
        <w:t xml:space="preserve">. </w:t>
      </w:r>
      <w:r w:rsidRPr="006C0A32">
        <w:rPr>
          <w:rFonts w:eastAsia="Calibri"/>
          <w:bCs/>
          <w:iCs/>
          <w:lang w:val="ru-RU"/>
        </w:rPr>
        <w:t>Девять метеостанций вошли в градацию экстремально сухих (5</w:t>
      </w:r>
      <w:r w:rsidRPr="006C0A32">
        <w:rPr>
          <w:rFonts w:eastAsia="Calibri"/>
          <w:bCs/>
          <w:iCs/>
          <w:lang w:val="kk-KZ"/>
        </w:rPr>
        <w:t> </w:t>
      </w:r>
      <w:r w:rsidRPr="006C0A32">
        <w:rPr>
          <w:rFonts w:eastAsia="Calibri"/>
          <w:bCs/>
          <w:iCs/>
          <w:lang w:val="ru-RU"/>
        </w:rPr>
        <w:t>%-й экстремум). На семи метеостанциях Туркестанской и Жамбылской обла</w:t>
      </w:r>
      <w:r w:rsidRPr="006C0A32">
        <w:rPr>
          <w:rFonts w:eastAsia="Calibri"/>
          <w:bCs/>
          <w:iCs/>
          <w:lang w:val="ru-RU"/>
        </w:rPr>
        <w:t>стей зарегистрированы рекордно низкие сезонные суммы осадков: 19–30</w:t>
      </w:r>
      <w:r w:rsidRPr="006C0A32">
        <w:rPr>
          <w:rFonts w:eastAsia="Calibri"/>
          <w:bCs/>
          <w:iCs/>
          <w:lang w:val="kk-KZ"/>
        </w:rPr>
        <w:t> </w:t>
      </w:r>
      <w:r w:rsidRPr="006C0A32">
        <w:rPr>
          <w:rFonts w:eastAsia="Calibri"/>
          <w:bCs/>
          <w:iCs/>
          <w:lang w:val="ru-RU"/>
        </w:rPr>
        <w:t>% нормы.</w:t>
      </w:r>
      <w:r w:rsidRPr="006C0A32">
        <w:rPr>
          <w:rFonts w:eastAsia="Calibri"/>
          <w:bCs/>
          <w:iCs/>
          <w:lang w:val="kk-KZ"/>
        </w:rPr>
        <w:t xml:space="preserve"> </w:t>
      </w:r>
    </w:p>
    <w:p w14:paraId="6AB8FA61" w14:textId="77777777" w:rsidR="00A705AA" w:rsidRPr="006C0A32" w:rsidRDefault="00D5366D" w:rsidP="0049547A">
      <w:pPr>
        <w:ind w:firstLine="709"/>
        <w:jc w:val="both"/>
        <w:rPr>
          <w:rFonts w:eastAsia="Calibri"/>
          <w:bCs/>
          <w:iCs/>
          <w:lang w:val="ru-RU"/>
        </w:rPr>
      </w:pPr>
      <w:r w:rsidRPr="006C0A32">
        <w:rPr>
          <w:rFonts w:eastAsia="Calibri"/>
          <w:b/>
          <w:i/>
          <w:lang w:val="ru-RU"/>
        </w:rPr>
        <w:t xml:space="preserve">Летом </w:t>
      </w:r>
      <w:r w:rsidRPr="006C0A32">
        <w:rPr>
          <w:rFonts w:eastAsia="Calibri"/>
          <w:bCs/>
          <w:iCs/>
          <w:lang w:val="ru-RU"/>
        </w:rPr>
        <w:t xml:space="preserve">среднее по территории количество осадков составило 97 % нормы </w:t>
      </w:r>
      <w:r w:rsidRPr="006C0A32">
        <w:rPr>
          <w:rFonts w:eastAsia="Calibri"/>
          <w:bCs/>
          <w:iCs/>
          <w:lang w:val="kk-KZ"/>
        </w:rPr>
        <w:t>(</w:t>
      </w:r>
      <w:r w:rsidRPr="006C0A32">
        <w:rPr>
          <w:rFonts w:eastAsia="Calibri"/>
          <w:bCs/>
          <w:iCs/>
          <w:lang w:val="ru-RU"/>
        </w:rPr>
        <w:t>ранг 50</w:t>
      </w:r>
      <w:r w:rsidRPr="006C0A32">
        <w:rPr>
          <w:rFonts w:eastAsia="Calibri"/>
          <w:bCs/>
          <w:iCs/>
          <w:lang w:val="kk-KZ"/>
        </w:rPr>
        <w:t>)</w:t>
      </w:r>
      <w:r w:rsidRPr="006C0A32">
        <w:rPr>
          <w:rFonts w:eastAsia="Calibri"/>
          <w:bCs/>
          <w:iCs/>
          <w:lang w:val="ru-RU"/>
        </w:rPr>
        <w:t xml:space="preserve">. </w:t>
      </w:r>
      <w:r w:rsidRPr="006C0A32">
        <w:rPr>
          <w:rFonts w:eastAsia="Calibri"/>
          <w:bCs/>
          <w:iCs/>
          <w:lang w:val="kk-KZ"/>
        </w:rPr>
        <w:t xml:space="preserve">Количество осадков выше нормы – более 120 % – наблюдались в некоторых районах на севере, </w:t>
      </w:r>
      <w:r w:rsidRPr="006C0A32">
        <w:rPr>
          <w:rFonts w:eastAsia="Calibri"/>
          <w:bCs/>
          <w:iCs/>
          <w:lang w:val="kk-KZ"/>
        </w:rPr>
        <w:t>северо-востоке и в небольших районах на западе, юго-западе и юге страны. Т</w:t>
      </w:r>
      <w:r w:rsidRPr="006C0A32">
        <w:rPr>
          <w:rFonts w:eastAsia="Calibri"/>
          <w:bCs/>
          <w:iCs/>
          <w:lang w:val="ru-RU"/>
        </w:rPr>
        <w:t xml:space="preserve">ри </w:t>
      </w:r>
      <w:r w:rsidRPr="006C0A32">
        <w:rPr>
          <w:rFonts w:eastAsia="Calibri"/>
          <w:bCs/>
          <w:iCs/>
          <w:lang w:val="ru-RU"/>
        </w:rPr>
        <w:lastRenderedPageBreak/>
        <w:t xml:space="preserve">очага избыточного увлажнения за летний период </w:t>
      </w:r>
      <w:r w:rsidRPr="006C0A32">
        <w:rPr>
          <w:rFonts w:eastAsia="Calibri"/>
          <w:bCs/>
          <w:iCs/>
          <w:lang w:val="kk-KZ"/>
        </w:rPr>
        <w:t xml:space="preserve">отмечались </w:t>
      </w:r>
      <w:r w:rsidRPr="006C0A32">
        <w:rPr>
          <w:rFonts w:eastAsia="Calibri"/>
          <w:bCs/>
          <w:iCs/>
          <w:lang w:val="ru-RU"/>
        </w:rPr>
        <w:t>в</w:t>
      </w:r>
      <w:r w:rsidRPr="006C0A32">
        <w:rPr>
          <w:rFonts w:eastAsia="Calibri"/>
          <w:bCs/>
          <w:iCs/>
          <w:lang w:val="kk-KZ"/>
        </w:rPr>
        <w:t> южной части Атырауской</w:t>
      </w:r>
      <w:r w:rsidRPr="006C0A32">
        <w:rPr>
          <w:rFonts w:eastAsia="Calibri"/>
          <w:bCs/>
          <w:iCs/>
          <w:lang w:val="ru-RU"/>
        </w:rPr>
        <w:t xml:space="preserve"> (1</w:t>
      </w:r>
      <w:r w:rsidRPr="006C0A32">
        <w:rPr>
          <w:rFonts w:eastAsia="Calibri"/>
          <w:bCs/>
          <w:iCs/>
          <w:lang w:val="kk-KZ"/>
        </w:rPr>
        <w:t>69–200</w:t>
      </w:r>
      <w:r w:rsidRPr="006C0A32">
        <w:rPr>
          <w:rFonts w:eastAsia="Calibri"/>
          <w:bCs/>
          <w:iCs/>
          <w:lang w:val="ru-RU"/>
        </w:rPr>
        <w:t> % нормы), северн</w:t>
      </w:r>
      <w:r w:rsidRPr="006C0A32">
        <w:rPr>
          <w:rFonts w:eastAsia="Calibri"/>
          <w:bCs/>
          <w:iCs/>
          <w:lang w:val="kk-KZ"/>
        </w:rPr>
        <w:t>ой</w:t>
      </w:r>
      <w:r w:rsidRPr="006C0A32">
        <w:rPr>
          <w:rFonts w:eastAsia="Calibri"/>
          <w:bCs/>
          <w:iCs/>
          <w:lang w:val="ru-RU"/>
        </w:rPr>
        <w:t xml:space="preserve"> части Кызылординской (</w:t>
      </w:r>
      <w:r w:rsidRPr="006C0A32">
        <w:rPr>
          <w:rFonts w:eastAsia="Calibri"/>
          <w:bCs/>
          <w:iCs/>
          <w:lang w:val="kk-KZ"/>
        </w:rPr>
        <w:t>154–</w:t>
      </w:r>
      <w:r w:rsidRPr="006C0A32">
        <w:rPr>
          <w:rFonts w:eastAsia="Calibri"/>
          <w:bCs/>
          <w:iCs/>
          <w:lang w:val="ru-RU"/>
        </w:rPr>
        <w:t>223 % нормы), северной част</w:t>
      </w:r>
      <w:r w:rsidRPr="006C0A32">
        <w:rPr>
          <w:rFonts w:eastAsia="Calibri"/>
          <w:bCs/>
          <w:iCs/>
          <w:lang w:val="kk-KZ"/>
        </w:rPr>
        <w:t>и</w:t>
      </w:r>
      <w:r w:rsidRPr="006C0A32">
        <w:rPr>
          <w:rFonts w:eastAsia="Calibri"/>
          <w:bCs/>
          <w:iCs/>
          <w:lang w:val="ru-RU"/>
        </w:rPr>
        <w:t xml:space="preserve"> Туркестанской </w:t>
      </w:r>
      <w:r w:rsidRPr="006C0A32">
        <w:rPr>
          <w:rFonts w:eastAsia="Calibri"/>
          <w:bCs/>
          <w:iCs/>
          <w:lang w:val="ru-RU"/>
        </w:rPr>
        <w:t>(190 % нормы) областей.</w:t>
      </w:r>
      <w:r w:rsidRPr="006C0A32">
        <w:rPr>
          <w:rFonts w:eastAsia="Calibri"/>
          <w:bCs/>
          <w:lang w:val="ru-RU"/>
        </w:rPr>
        <w:t xml:space="preserve"> </w:t>
      </w:r>
      <w:r w:rsidRPr="006C0A32">
        <w:rPr>
          <w:rFonts w:eastAsia="Calibri"/>
          <w:bCs/>
          <w:lang w:val="kk-KZ"/>
        </w:rPr>
        <w:t>На четырех метеостанциях в вышеперечисленных регионах фиксировались 5%-е экстремумы. Дефицит осадков (менее 80 % нормы)</w:t>
      </w:r>
      <w:r w:rsidRPr="006C0A32">
        <w:rPr>
          <w:rFonts w:eastAsia="Calibri"/>
          <w:bCs/>
          <w:iCs/>
          <w:lang w:val="kk-KZ"/>
        </w:rPr>
        <w:t xml:space="preserve"> </w:t>
      </w:r>
      <w:r w:rsidRPr="006C0A32">
        <w:rPr>
          <w:rFonts w:eastAsia="Calibri"/>
          <w:bCs/>
          <w:lang w:val="kk-KZ"/>
        </w:rPr>
        <w:t xml:space="preserve">наблюдался </w:t>
      </w:r>
      <w:r w:rsidRPr="006C0A32">
        <w:rPr>
          <w:rFonts w:eastAsia="Calibri"/>
          <w:bCs/>
          <w:iCs/>
          <w:lang w:val="kk-KZ"/>
        </w:rPr>
        <w:t>на западе и юге Западно-Казахстанской, юге Актюбинской и Костанайской, востоке Восточно-Казахстанской</w:t>
      </w:r>
      <w:r w:rsidRPr="006C0A32">
        <w:rPr>
          <w:rFonts w:eastAsia="Calibri"/>
          <w:bCs/>
          <w:iCs/>
          <w:lang w:val="kk-KZ"/>
        </w:rPr>
        <w:t xml:space="preserve"> областей, на юге областей </w:t>
      </w:r>
      <w:r w:rsidRPr="006C0A32">
        <w:rPr>
          <w:rFonts w:eastAsia="Calibri"/>
          <w:bCs/>
          <w:iCs/>
          <w:lang w:val="ru-RU"/>
        </w:rPr>
        <w:t xml:space="preserve"> </w:t>
      </w:r>
      <w:r w:rsidRPr="006C0A32">
        <w:rPr>
          <w:rFonts w:eastAsia="Calibri"/>
          <w:bCs/>
          <w:iCs/>
          <w:lang w:val="kk-KZ"/>
        </w:rPr>
        <w:t>Ұлытау</w:t>
      </w:r>
      <w:r w:rsidRPr="006C0A32">
        <w:rPr>
          <w:rFonts w:eastAsia="Calibri"/>
          <w:bCs/>
          <w:iCs/>
          <w:lang w:val="kk-KZ"/>
        </w:rPr>
        <w:t xml:space="preserve"> и Абай. На восьми метеостанциях в Алматинской и Туркестанской областях значения количества осадков вошли в градацию </w:t>
      </w:r>
      <w:r w:rsidRPr="006C0A32">
        <w:rPr>
          <w:rFonts w:eastAsia="Calibri"/>
          <w:bCs/>
          <w:iCs/>
          <w:lang w:val="ru-RU"/>
        </w:rPr>
        <w:t>5 %-х экстремумов и классифицировались как «экстремально сухо»</w:t>
      </w:r>
      <w:r w:rsidRPr="006C0A32">
        <w:rPr>
          <w:rFonts w:eastAsia="Calibri"/>
          <w:bCs/>
          <w:iCs/>
          <w:lang w:val="kk-KZ"/>
        </w:rPr>
        <w:t>. По данным 3</w:t>
      </w:r>
      <w:r w:rsidRPr="006C0A32">
        <w:rPr>
          <w:rFonts w:eastAsia="Calibri"/>
          <w:bCs/>
          <w:iCs/>
          <w:lang w:val="kk-KZ"/>
        </w:rPr>
        <w:noBreakHyphen/>
        <w:t>х метеостанций установлено ре</w:t>
      </w:r>
      <w:r w:rsidRPr="006C0A32">
        <w:rPr>
          <w:rFonts w:eastAsia="Calibri"/>
          <w:bCs/>
          <w:iCs/>
          <w:lang w:val="kk-KZ"/>
        </w:rPr>
        <w:t>кордное минимальное значение количества осадков.</w:t>
      </w:r>
    </w:p>
    <w:p w14:paraId="556A512D" w14:textId="77777777" w:rsidR="00A705AA" w:rsidRPr="006C0A32" w:rsidRDefault="00D5366D" w:rsidP="0049547A">
      <w:pPr>
        <w:ind w:firstLine="709"/>
        <w:jc w:val="both"/>
        <w:rPr>
          <w:rFonts w:eastAsia="Calibri"/>
          <w:bCs/>
          <w:lang w:val="kk-KZ"/>
        </w:rPr>
      </w:pPr>
      <w:r w:rsidRPr="0049547A">
        <w:rPr>
          <w:rFonts w:eastAsia="Calibri"/>
          <w:b/>
          <w:bCs/>
          <w:i/>
          <w:lang w:val="kk-KZ"/>
        </w:rPr>
        <w:t>Осенью</w:t>
      </w:r>
      <w:r w:rsidRPr="006C0A32">
        <w:rPr>
          <w:rFonts w:eastAsia="Calibri"/>
          <w:bCs/>
          <w:iCs/>
          <w:lang w:val="kk-KZ"/>
        </w:rPr>
        <w:t xml:space="preserve"> по территории Казахстана среднее количество</w:t>
      </w:r>
      <w:r w:rsidRPr="006C0A32">
        <w:rPr>
          <w:rFonts w:eastAsia="Calibri"/>
          <w:bCs/>
          <w:iCs/>
          <w:lang w:val="ru-RU"/>
        </w:rPr>
        <w:t xml:space="preserve"> осадков составил</w:t>
      </w:r>
      <w:r w:rsidRPr="006C0A32">
        <w:rPr>
          <w:rFonts w:eastAsia="Calibri"/>
          <w:bCs/>
          <w:iCs/>
          <w:lang w:val="kk-KZ"/>
        </w:rPr>
        <w:t>о</w:t>
      </w:r>
      <w:r w:rsidRPr="006C0A32">
        <w:rPr>
          <w:rFonts w:eastAsia="Calibri"/>
          <w:bCs/>
          <w:iCs/>
          <w:lang w:val="ru-RU"/>
        </w:rPr>
        <w:t xml:space="preserve"> 85 % нормы</w:t>
      </w:r>
      <w:r w:rsidRPr="006C0A32">
        <w:rPr>
          <w:rFonts w:eastAsia="Calibri"/>
          <w:bCs/>
          <w:iCs/>
          <w:lang w:val="kk-KZ"/>
        </w:rPr>
        <w:t>. Зоны с превышением нормы осадков наблюдались на западе Западно</w:t>
      </w:r>
      <w:r w:rsidRPr="006C0A32">
        <w:rPr>
          <w:rFonts w:eastAsia="Calibri"/>
          <w:bCs/>
          <w:iCs/>
          <w:lang w:val="kk-KZ"/>
        </w:rPr>
        <w:noBreakHyphen/>
        <w:t>Казахстанской, севере Костанайской, Северо</w:t>
      </w:r>
      <w:r w:rsidRPr="006C0A32">
        <w:rPr>
          <w:rFonts w:eastAsia="Calibri"/>
          <w:bCs/>
          <w:iCs/>
          <w:lang w:val="kk-KZ"/>
        </w:rPr>
        <w:noBreakHyphen/>
        <w:t>Казахстанской, Акмол</w:t>
      </w:r>
      <w:r w:rsidRPr="006C0A32">
        <w:rPr>
          <w:rFonts w:eastAsia="Calibri"/>
          <w:bCs/>
          <w:iCs/>
          <w:lang w:val="kk-KZ"/>
        </w:rPr>
        <w:t>инской, Павлодарской, северо</w:t>
      </w:r>
      <w:r w:rsidRPr="006C0A32">
        <w:rPr>
          <w:rFonts w:eastAsia="Calibri"/>
          <w:bCs/>
          <w:iCs/>
          <w:lang w:val="kk-KZ"/>
        </w:rPr>
        <w:noBreakHyphen/>
        <w:t xml:space="preserve">востоке Карагандинской, Восточно-Казахстанской областях и в области Абай. </w:t>
      </w:r>
      <w:r w:rsidRPr="006C0A32">
        <w:rPr>
          <w:rFonts w:eastAsia="Calibri"/>
          <w:bCs/>
          <w:lang w:val="ru-RU"/>
        </w:rPr>
        <w:t xml:space="preserve">Максимальное количество осадков выпало на метеостанции Павлодар (Павлодарская область) </w:t>
      </w:r>
      <w:r w:rsidRPr="006C0A32">
        <w:rPr>
          <w:rFonts w:eastAsia="Calibri"/>
          <w:lang w:val="ru-RU"/>
        </w:rPr>
        <w:t xml:space="preserve">– </w:t>
      </w:r>
      <w:r w:rsidRPr="006C0A32">
        <w:rPr>
          <w:rFonts w:eastAsia="Calibri"/>
          <w:bCs/>
          <w:lang w:val="ru-RU"/>
        </w:rPr>
        <w:t xml:space="preserve">189 % нормы. </w:t>
      </w:r>
      <w:r w:rsidRPr="006C0A32">
        <w:rPr>
          <w:rFonts w:eastAsia="Calibri"/>
          <w:bCs/>
          <w:iCs/>
          <w:lang w:val="ru-RU"/>
        </w:rPr>
        <w:t xml:space="preserve">Дефицит осадков наблюдался на </w:t>
      </w:r>
      <w:r w:rsidRPr="006C0A32">
        <w:rPr>
          <w:rFonts w:eastAsia="Calibri"/>
          <w:bCs/>
          <w:iCs/>
          <w:lang w:val="kk-KZ"/>
        </w:rPr>
        <w:t>большей части</w:t>
      </w:r>
      <w:r w:rsidRPr="006C0A32">
        <w:rPr>
          <w:rFonts w:eastAsia="Calibri"/>
          <w:bCs/>
          <w:iCs/>
          <w:lang w:val="ru-RU"/>
        </w:rPr>
        <w:t xml:space="preserve"> страны,</w:t>
      </w:r>
      <w:r w:rsidRPr="006C0A32">
        <w:rPr>
          <w:rFonts w:eastAsia="Calibri"/>
          <w:bCs/>
          <w:iCs/>
          <w:lang w:val="ru-RU"/>
        </w:rPr>
        <w:t xml:space="preserve"> в основном в западных (26</w:t>
      </w:r>
      <w:r w:rsidRPr="006C0A32">
        <w:rPr>
          <w:rFonts w:eastAsia="Calibri"/>
          <w:bCs/>
          <w:iCs/>
          <w:lang w:val="kk-KZ"/>
        </w:rPr>
        <w:t>–69</w:t>
      </w:r>
      <w:r w:rsidRPr="006C0A32">
        <w:rPr>
          <w:rFonts w:eastAsia="Calibri"/>
          <w:bCs/>
          <w:iCs/>
          <w:lang w:val="ru-RU"/>
        </w:rPr>
        <w:t> % нормы)</w:t>
      </w:r>
      <w:r w:rsidRPr="006C0A32">
        <w:rPr>
          <w:rFonts w:eastAsia="Calibri"/>
          <w:bCs/>
          <w:iCs/>
          <w:lang w:val="kk-KZ"/>
        </w:rPr>
        <w:t xml:space="preserve"> </w:t>
      </w:r>
      <w:r w:rsidRPr="006C0A32">
        <w:rPr>
          <w:rFonts w:eastAsia="Calibri"/>
          <w:bCs/>
          <w:iCs/>
          <w:lang w:val="ru-RU"/>
        </w:rPr>
        <w:t>и южных (6</w:t>
      </w:r>
      <w:r w:rsidRPr="006C0A32">
        <w:rPr>
          <w:rFonts w:eastAsia="Calibri"/>
          <w:bCs/>
          <w:iCs/>
          <w:lang w:val="kk-KZ"/>
        </w:rPr>
        <w:t>–80</w:t>
      </w:r>
      <w:r w:rsidRPr="006C0A32">
        <w:rPr>
          <w:rFonts w:eastAsia="Calibri"/>
          <w:bCs/>
          <w:iCs/>
          <w:lang w:val="ru-RU"/>
        </w:rPr>
        <w:t> % нормы) областях</w:t>
      </w:r>
      <w:r w:rsidRPr="006C0A32">
        <w:rPr>
          <w:rFonts w:eastAsia="Calibri"/>
          <w:bCs/>
          <w:iCs/>
          <w:lang w:val="kk-KZ"/>
        </w:rPr>
        <w:t>. На 24 </w:t>
      </w:r>
      <w:r w:rsidRPr="006C0A32">
        <w:rPr>
          <w:rFonts w:eastAsia="Calibri"/>
          <w:bCs/>
          <w:lang w:val="ru-RU"/>
        </w:rPr>
        <w:t>метеостанциях</w:t>
      </w:r>
      <w:r w:rsidRPr="006C0A32">
        <w:rPr>
          <w:rFonts w:eastAsia="Calibri"/>
          <w:bCs/>
          <w:lang w:val="kk-KZ"/>
        </w:rPr>
        <w:t xml:space="preserve"> в вышеуказанных регионах условия увлажнения характеризовались как очень «сухо» –</w:t>
      </w:r>
      <w:r w:rsidRPr="006C0A32">
        <w:rPr>
          <w:rFonts w:eastAsia="Calibri"/>
          <w:bCs/>
          <w:iCs/>
          <w:lang w:val="kk-KZ"/>
        </w:rPr>
        <w:t> </w:t>
      </w:r>
      <w:r w:rsidRPr="006C0A32">
        <w:rPr>
          <w:rFonts w:eastAsia="Calibri"/>
          <w:bCs/>
          <w:lang w:val="kk-KZ"/>
        </w:rPr>
        <w:t>фиксировались 10 %- е экстремумы. На восьми метеостанциях в западных и южных област</w:t>
      </w:r>
      <w:r w:rsidRPr="006C0A32">
        <w:rPr>
          <w:rFonts w:eastAsia="Calibri"/>
          <w:bCs/>
          <w:lang w:val="kk-KZ"/>
        </w:rPr>
        <w:t>ях осадки</w:t>
      </w:r>
      <w:r w:rsidRPr="006C0A32">
        <w:rPr>
          <w:rFonts w:eastAsia="Calibri"/>
          <w:lang w:val="ru-RU"/>
        </w:rPr>
        <w:t xml:space="preserve"> </w:t>
      </w:r>
      <w:r w:rsidRPr="006C0A32">
        <w:rPr>
          <w:rFonts w:eastAsia="Calibri"/>
          <w:bCs/>
          <w:lang w:val="kk-KZ"/>
        </w:rPr>
        <w:t>отсутствовали в течение всего сезона.</w:t>
      </w:r>
    </w:p>
    <w:p w14:paraId="6AB90170" w14:textId="77777777" w:rsidR="00A705AA" w:rsidRPr="006C0A32" w:rsidRDefault="00D5366D" w:rsidP="0049547A">
      <w:pPr>
        <w:ind w:firstLine="709"/>
        <w:jc w:val="both"/>
        <w:rPr>
          <w:rFonts w:eastAsia="Calibri"/>
          <w:lang w:val="ru-RU"/>
        </w:rPr>
      </w:pPr>
      <w:r w:rsidRPr="006C0A32">
        <w:rPr>
          <w:rFonts w:eastAsia="Calibri"/>
          <w:lang w:val="ru-RU"/>
        </w:rPr>
        <w:t>Внутригодовое распределение аномалий месячного количества осадков, осредненного по территории Казахстана в 2025 году, представлен</w:t>
      </w:r>
      <w:r w:rsidRPr="006C0A32">
        <w:rPr>
          <w:rFonts w:eastAsia="Calibri"/>
          <w:lang w:val="kk-KZ"/>
        </w:rPr>
        <w:t>ный</w:t>
      </w:r>
      <w:r w:rsidRPr="006C0A32">
        <w:rPr>
          <w:rFonts w:eastAsia="Calibri"/>
          <w:lang w:val="ru-RU"/>
        </w:rPr>
        <w:t xml:space="preserve"> на рисунке 2.7</w:t>
      </w:r>
      <w:r w:rsidRPr="006C0A32">
        <w:rPr>
          <w:rFonts w:eastAsia="Calibri"/>
          <w:lang w:val="kk-KZ"/>
        </w:rPr>
        <w:t>, показывает, что в</w:t>
      </w:r>
      <w:r w:rsidRPr="006C0A32">
        <w:rPr>
          <w:rFonts w:eastAsia="Calibri"/>
          <w:bCs/>
          <w:iCs/>
          <w:lang w:val="ru-RU"/>
        </w:rPr>
        <w:t xml:space="preserve"> 2025 году в среднем по терри</w:t>
      </w:r>
      <w:r w:rsidR="00246586" w:rsidRPr="006C0A32">
        <w:rPr>
          <w:rFonts w:eastAsia="Calibri"/>
          <w:bCs/>
          <w:iCs/>
          <w:lang w:val="ru-RU"/>
        </w:rPr>
        <w:t xml:space="preserve">тории Казахстана распределение </w:t>
      </w:r>
      <w:r w:rsidRPr="006C0A32">
        <w:rPr>
          <w:rFonts w:eastAsia="Calibri"/>
          <w:bCs/>
          <w:iCs/>
          <w:lang w:val="ru-RU"/>
        </w:rPr>
        <w:t xml:space="preserve">осадков было неравномерным, тогда как в 2024 году большую часть года наблюдался избыток осадков. </w:t>
      </w:r>
      <w:r w:rsidRPr="006C0A32">
        <w:rPr>
          <w:rFonts w:eastAsia="Calibri"/>
          <w:lang w:val="ru-RU"/>
        </w:rPr>
        <w:t>Очень влажным был сентябрь месяц, когда в среднем выпало 27,0 мм осадков</w:t>
      </w:r>
      <w:r w:rsidRPr="006C0A32">
        <w:rPr>
          <w:rFonts w:eastAsia="Calibri"/>
          <w:lang w:val="kk-KZ"/>
        </w:rPr>
        <w:t> </w:t>
      </w:r>
      <w:r w:rsidRPr="006C0A32">
        <w:rPr>
          <w:rFonts w:eastAsia="Calibri"/>
          <w:lang w:val="ru-RU"/>
        </w:rPr>
        <w:t>(90 % нормы), также влажны</w:t>
      </w:r>
      <w:r w:rsidRPr="006C0A32">
        <w:rPr>
          <w:rFonts w:eastAsia="Calibri"/>
          <w:lang w:val="ru-RU"/>
        </w:rPr>
        <w:t>ми были август (29,9 мм – 70</w:t>
      </w:r>
      <w:r w:rsidRPr="006C0A32">
        <w:rPr>
          <w:rFonts w:eastAsia="Calibri"/>
          <w:lang w:val="kk-KZ"/>
        </w:rPr>
        <w:t> </w:t>
      </w:r>
      <w:r w:rsidRPr="006C0A32">
        <w:rPr>
          <w:rFonts w:eastAsia="Calibri"/>
          <w:lang w:val="ru-RU"/>
        </w:rPr>
        <w:t>%</w:t>
      </w:r>
      <w:r w:rsidRPr="006C0A32">
        <w:rPr>
          <w:rFonts w:eastAsia="Calibri"/>
          <w:lang w:val="kk-KZ"/>
        </w:rPr>
        <w:t> нормы</w:t>
      </w:r>
      <w:r w:rsidRPr="006C0A32">
        <w:rPr>
          <w:rFonts w:eastAsia="Calibri"/>
          <w:lang w:val="ru-RU"/>
        </w:rPr>
        <w:t>) и декабрь месяцы (30,7 мм – 78</w:t>
      </w:r>
      <w:r w:rsidRPr="006C0A32">
        <w:rPr>
          <w:rFonts w:eastAsia="Calibri"/>
          <w:lang w:val="kk-KZ"/>
        </w:rPr>
        <w:t> </w:t>
      </w:r>
      <w:r w:rsidRPr="006C0A32">
        <w:rPr>
          <w:rFonts w:eastAsia="Calibri"/>
          <w:lang w:val="ru-RU"/>
        </w:rPr>
        <w:t>%</w:t>
      </w:r>
      <w:r w:rsidRPr="006C0A32">
        <w:rPr>
          <w:rFonts w:eastAsia="Calibri"/>
          <w:lang w:val="kk-KZ"/>
        </w:rPr>
        <w:t> нормы</w:t>
      </w:r>
      <w:r w:rsidRPr="006C0A32">
        <w:rPr>
          <w:rFonts w:eastAsia="Calibri"/>
          <w:lang w:val="ru-RU"/>
        </w:rPr>
        <w:t>). Дефицит влаги был зафиксирован в феврале и октябре: наибольший дефицит влаги наблюдался в октябре выпало 14,5 мм осадков (7 % нормы), в</w:t>
      </w:r>
      <w:r w:rsidRPr="006C0A32">
        <w:rPr>
          <w:rFonts w:eastAsia="Calibri"/>
          <w:lang w:val="kk-KZ"/>
        </w:rPr>
        <w:t> </w:t>
      </w:r>
      <w:r w:rsidRPr="006C0A32">
        <w:rPr>
          <w:rFonts w:eastAsia="Calibri"/>
          <w:lang w:val="ru-RU"/>
        </w:rPr>
        <w:t>феврале – 13,1 мм (16 % нормы).</w:t>
      </w:r>
    </w:p>
    <w:p w14:paraId="4C16CA51" w14:textId="62FA94DA" w:rsidR="00A705AA" w:rsidRPr="006C0A32" w:rsidRDefault="00D5366D" w:rsidP="0049547A">
      <w:pPr>
        <w:ind w:firstLine="709"/>
        <w:jc w:val="both"/>
        <w:rPr>
          <w:rFonts w:eastAsia="Calibri"/>
          <w:lang w:val="ru-RU"/>
        </w:rPr>
      </w:pPr>
      <w:r w:rsidRPr="006C0A32">
        <w:rPr>
          <w:rFonts w:eastAsia="Calibri"/>
          <w:lang w:val="ru-RU"/>
        </w:rPr>
        <w:t>Региональ</w:t>
      </w:r>
      <w:r w:rsidRPr="006C0A32">
        <w:rPr>
          <w:rFonts w:eastAsia="Calibri"/>
          <w:lang w:val="ru-RU"/>
        </w:rPr>
        <w:t>ные особенности количества атмосферных осадков на территории Казахстана за последние пять лет (2021–2025 гг.) представлены в таблице 2.5.</w:t>
      </w:r>
    </w:p>
    <w:p w14:paraId="7EFD6106" w14:textId="77777777" w:rsidR="00A705AA" w:rsidRPr="006C0A32" w:rsidRDefault="00D5366D" w:rsidP="00246586">
      <w:pPr>
        <w:keepNext/>
        <w:autoSpaceDE w:val="0"/>
        <w:autoSpaceDN w:val="0"/>
        <w:adjustRightInd w:val="0"/>
        <w:ind w:firstLine="709"/>
        <w:jc w:val="right"/>
        <w:rPr>
          <w:rFonts w:eastAsia="Times New Roman,BoldItalic"/>
          <w:b/>
          <w:bCs/>
          <w:iCs/>
          <w:lang w:val="ru-RU"/>
        </w:rPr>
      </w:pPr>
      <w:r w:rsidRPr="006C0A32">
        <w:rPr>
          <w:rFonts w:eastAsia="Times New Roman,BoldItalic"/>
          <w:b/>
          <w:bCs/>
          <w:iCs/>
          <w:lang w:val="ru-RU"/>
        </w:rPr>
        <w:t xml:space="preserve">Таблица 2.5 </w:t>
      </w:r>
    </w:p>
    <w:p w14:paraId="59802B66" w14:textId="77777777" w:rsidR="00A705AA" w:rsidRPr="006C0A32" w:rsidRDefault="00D5366D" w:rsidP="00246586">
      <w:pPr>
        <w:keepNext/>
        <w:autoSpaceDE w:val="0"/>
        <w:autoSpaceDN w:val="0"/>
        <w:adjustRightInd w:val="0"/>
        <w:ind w:firstLine="709"/>
        <w:jc w:val="center"/>
        <w:rPr>
          <w:rFonts w:eastAsia="Times New Roman,BoldItalic"/>
          <w:b/>
          <w:bCs/>
          <w:iCs/>
          <w:lang w:val="ru-RU"/>
        </w:rPr>
      </w:pPr>
      <w:r w:rsidRPr="006C0A32">
        <w:rPr>
          <w:rFonts w:eastAsia="Times New Roman,BoldItalic"/>
          <w:b/>
          <w:bCs/>
          <w:iCs/>
          <w:lang w:val="ru-RU"/>
        </w:rPr>
        <w:t>Региональные особенности количества атмосферных осадков</w:t>
      </w:r>
      <w:r w:rsidR="00246586" w:rsidRPr="006C0A32">
        <w:rPr>
          <w:rFonts w:eastAsia="Times New Roman,BoldItalic"/>
          <w:b/>
          <w:bCs/>
          <w:iCs/>
          <w:lang w:val="ru-RU"/>
        </w:rPr>
        <w:t xml:space="preserve"> </w:t>
      </w:r>
      <w:r w:rsidRPr="006C0A32">
        <w:rPr>
          <w:rFonts w:eastAsia="Times New Roman,BoldItalic"/>
          <w:b/>
          <w:bCs/>
          <w:iCs/>
          <w:lang w:val="ru-RU"/>
        </w:rPr>
        <w:t>на территории Казахстана за 2021–2025 годы</w:t>
      </w:r>
    </w:p>
    <w:p w14:paraId="694F8B7B" w14:textId="77777777" w:rsidR="0049547A" w:rsidRDefault="0049547A" w:rsidP="00246586">
      <w:pPr>
        <w:ind w:firstLine="709"/>
        <w:jc w:val="center"/>
        <w:rPr>
          <w:rFonts w:eastAsia="Calibri"/>
          <w:bCs/>
          <w:i/>
          <w:lang w:val="ru-RU"/>
        </w:rPr>
      </w:pPr>
    </w:p>
    <w:tbl>
      <w:tblPr>
        <w:tblW w:w="494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4014"/>
        <w:gridCol w:w="693"/>
        <w:gridCol w:w="832"/>
        <w:gridCol w:w="830"/>
        <w:gridCol w:w="832"/>
        <w:gridCol w:w="691"/>
        <w:gridCol w:w="828"/>
      </w:tblGrid>
      <w:tr w:rsidR="00362EE6" w:rsidRPr="00F65050" w14:paraId="1B19B965" w14:textId="77777777" w:rsidTr="00362EE6">
        <w:trPr>
          <w:trHeight w:val="297"/>
          <w:tblHeader/>
        </w:trPr>
        <w:tc>
          <w:tcPr>
            <w:tcW w:w="282" w:type="pct"/>
            <w:noWrap/>
            <w:hideMark/>
          </w:tcPr>
          <w:p w14:paraId="3348BB50" w14:textId="77777777" w:rsidR="00362EE6" w:rsidRPr="00F65050" w:rsidRDefault="00362EE6" w:rsidP="00362EE6">
            <w:pPr>
              <w:jc w:val="center"/>
              <w:rPr>
                <w:b/>
                <w:color w:val="000000"/>
              </w:rPr>
            </w:pPr>
            <w:r w:rsidRPr="00F65050">
              <w:rPr>
                <w:b/>
                <w:color w:val="000000"/>
              </w:rPr>
              <w:t>№</w:t>
            </w:r>
          </w:p>
        </w:tc>
        <w:tc>
          <w:tcPr>
            <w:tcW w:w="2172" w:type="pct"/>
            <w:hideMark/>
          </w:tcPr>
          <w:p w14:paraId="0846ACCE" w14:textId="77777777" w:rsidR="00362EE6" w:rsidRPr="00F65050" w:rsidRDefault="00362EE6" w:rsidP="00362EE6">
            <w:pPr>
              <w:jc w:val="center"/>
              <w:rPr>
                <w:b/>
                <w:color w:val="000000"/>
              </w:rPr>
            </w:pPr>
            <w:r w:rsidRPr="00F65050">
              <w:rPr>
                <w:b/>
                <w:color w:val="000000"/>
              </w:rPr>
              <w:t>Наименование</w:t>
            </w:r>
          </w:p>
        </w:tc>
        <w:tc>
          <w:tcPr>
            <w:tcW w:w="375" w:type="pct"/>
            <w:hideMark/>
          </w:tcPr>
          <w:p w14:paraId="1A600BEB" w14:textId="77777777" w:rsidR="00362EE6" w:rsidRPr="00F65050" w:rsidRDefault="00362EE6" w:rsidP="00362EE6">
            <w:pPr>
              <w:jc w:val="center"/>
              <w:rPr>
                <w:b/>
                <w:color w:val="000000"/>
              </w:rPr>
            </w:pPr>
            <w:r w:rsidRPr="00F65050">
              <w:rPr>
                <w:b/>
                <w:color w:val="000000"/>
              </w:rPr>
              <w:t>Ед. изм.</w:t>
            </w:r>
          </w:p>
        </w:tc>
        <w:tc>
          <w:tcPr>
            <w:tcW w:w="450" w:type="pct"/>
            <w:hideMark/>
          </w:tcPr>
          <w:p w14:paraId="71B5E8DF" w14:textId="77777777" w:rsidR="00362EE6" w:rsidRPr="00F65050" w:rsidRDefault="00362EE6" w:rsidP="00362EE6">
            <w:pPr>
              <w:jc w:val="center"/>
              <w:rPr>
                <w:b/>
                <w:color w:val="000000"/>
              </w:rPr>
            </w:pPr>
            <w:r w:rsidRPr="00F65050">
              <w:rPr>
                <w:b/>
                <w:color w:val="000000"/>
              </w:rPr>
              <w:t>2021</w:t>
            </w:r>
          </w:p>
        </w:tc>
        <w:tc>
          <w:tcPr>
            <w:tcW w:w="449" w:type="pct"/>
          </w:tcPr>
          <w:p w14:paraId="6AB39D2F" w14:textId="77777777" w:rsidR="00362EE6" w:rsidRPr="00F65050" w:rsidRDefault="00362EE6" w:rsidP="00362EE6">
            <w:pPr>
              <w:jc w:val="center"/>
              <w:rPr>
                <w:b/>
                <w:color w:val="000000"/>
              </w:rPr>
            </w:pPr>
            <w:r w:rsidRPr="00F65050">
              <w:rPr>
                <w:b/>
                <w:color w:val="000000"/>
              </w:rPr>
              <w:t>2022</w:t>
            </w:r>
          </w:p>
        </w:tc>
        <w:tc>
          <w:tcPr>
            <w:tcW w:w="450" w:type="pct"/>
          </w:tcPr>
          <w:p w14:paraId="07A1FCC1" w14:textId="77777777" w:rsidR="00362EE6" w:rsidRPr="00F65050" w:rsidRDefault="00362EE6" w:rsidP="00362EE6">
            <w:pPr>
              <w:jc w:val="center"/>
              <w:rPr>
                <w:b/>
                <w:color w:val="000000"/>
              </w:rPr>
            </w:pPr>
            <w:r w:rsidRPr="00F65050">
              <w:rPr>
                <w:b/>
                <w:color w:val="000000"/>
              </w:rPr>
              <w:t>2023</w:t>
            </w:r>
          </w:p>
        </w:tc>
        <w:tc>
          <w:tcPr>
            <w:tcW w:w="374" w:type="pct"/>
            <w:noWrap/>
          </w:tcPr>
          <w:p w14:paraId="6C6A2212" w14:textId="77777777" w:rsidR="00362EE6" w:rsidRPr="00F65050" w:rsidRDefault="00362EE6" w:rsidP="00362EE6">
            <w:pPr>
              <w:jc w:val="center"/>
              <w:rPr>
                <w:b/>
                <w:color w:val="000000"/>
              </w:rPr>
            </w:pPr>
            <w:r w:rsidRPr="00F65050">
              <w:rPr>
                <w:b/>
                <w:color w:val="000000"/>
              </w:rPr>
              <w:t>2024</w:t>
            </w:r>
          </w:p>
        </w:tc>
        <w:tc>
          <w:tcPr>
            <w:tcW w:w="449" w:type="pct"/>
            <w:noWrap/>
          </w:tcPr>
          <w:p w14:paraId="3EAA01F4" w14:textId="77777777" w:rsidR="00362EE6" w:rsidRPr="00F65050" w:rsidRDefault="00362EE6" w:rsidP="00362EE6">
            <w:pPr>
              <w:jc w:val="center"/>
              <w:rPr>
                <w:b/>
                <w:color w:val="000000"/>
              </w:rPr>
            </w:pPr>
            <w:r w:rsidRPr="00F65050">
              <w:rPr>
                <w:b/>
                <w:color w:val="000000"/>
              </w:rPr>
              <w:t>2025</w:t>
            </w:r>
          </w:p>
        </w:tc>
      </w:tr>
      <w:tr w:rsidR="00362EE6" w:rsidRPr="00F65050" w14:paraId="65673800" w14:textId="77777777" w:rsidTr="00362EE6">
        <w:trPr>
          <w:trHeight w:val="285"/>
        </w:trPr>
        <w:tc>
          <w:tcPr>
            <w:tcW w:w="5000" w:type="pct"/>
            <w:gridSpan w:val="8"/>
            <w:noWrap/>
            <w:hideMark/>
          </w:tcPr>
          <w:p w14:paraId="44EA23AB" w14:textId="77777777" w:rsidR="00362EE6" w:rsidRPr="00F65050" w:rsidRDefault="00362EE6" w:rsidP="00362EE6">
            <w:pPr>
              <w:ind w:firstLine="709"/>
              <w:jc w:val="center"/>
              <w:rPr>
                <w:b/>
                <w:bCs/>
                <w:color w:val="000000"/>
                <w:highlight w:val="yellow"/>
              </w:rPr>
            </w:pPr>
            <w:r w:rsidRPr="00F65050">
              <w:rPr>
                <w:b/>
                <w:bCs/>
                <w:color w:val="000000"/>
              </w:rPr>
              <w:t>Страна в целом</w:t>
            </w:r>
          </w:p>
        </w:tc>
      </w:tr>
      <w:tr w:rsidR="00362EE6" w:rsidRPr="00F65050" w14:paraId="589F41B1" w14:textId="77777777" w:rsidTr="00362EE6">
        <w:trPr>
          <w:trHeight w:val="55"/>
        </w:trPr>
        <w:tc>
          <w:tcPr>
            <w:tcW w:w="282" w:type="pct"/>
            <w:noWrap/>
            <w:hideMark/>
          </w:tcPr>
          <w:p w14:paraId="43DC52E2" w14:textId="2179C4BB" w:rsidR="00362EE6" w:rsidRPr="00362EE6" w:rsidRDefault="00362EE6" w:rsidP="00362EE6">
            <w:pPr>
              <w:jc w:val="center"/>
              <w:rPr>
                <w:color w:val="000000"/>
                <w:lang w:val="ru-RU"/>
              </w:rPr>
            </w:pPr>
            <w:r w:rsidRPr="00F65050">
              <w:rPr>
                <w:color w:val="000000"/>
              </w:rPr>
              <w:t>1</w:t>
            </w:r>
            <w:r>
              <w:rPr>
                <w:color w:val="000000"/>
                <w:lang w:val="ru-RU"/>
              </w:rPr>
              <w:t>.</w:t>
            </w:r>
          </w:p>
        </w:tc>
        <w:tc>
          <w:tcPr>
            <w:tcW w:w="2172" w:type="pct"/>
            <w:hideMark/>
          </w:tcPr>
          <w:p w14:paraId="76647DBE" w14:textId="77777777" w:rsidR="00362EE6" w:rsidRPr="00362EE6" w:rsidRDefault="00362EE6" w:rsidP="00362EE6">
            <w:pPr>
              <w:rPr>
                <w:lang w:val="ru-RU"/>
              </w:rPr>
            </w:pPr>
            <w:r w:rsidRPr="00362EE6">
              <w:rPr>
                <w:lang w:val="ru-RU"/>
              </w:rPr>
              <w:t>Среднее многолетнее количество осадков за период 1961–1990</w:t>
            </w:r>
            <w:r w:rsidRPr="00F65050">
              <w:t> </w:t>
            </w:r>
            <w:r w:rsidRPr="00362EE6">
              <w:rPr>
                <w:lang w:val="ru-RU"/>
              </w:rPr>
              <w:t>гг.</w:t>
            </w:r>
          </w:p>
        </w:tc>
        <w:tc>
          <w:tcPr>
            <w:tcW w:w="375" w:type="pct"/>
            <w:hideMark/>
          </w:tcPr>
          <w:p w14:paraId="0838D378" w14:textId="77777777" w:rsidR="00362EE6" w:rsidRPr="00F65050" w:rsidRDefault="00362EE6" w:rsidP="00362EE6">
            <w:pPr>
              <w:jc w:val="center"/>
              <w:rPr>
                <w:color w:val="000000"/>
              </w:rPr>
            </w:pPr>
            <w:r w:rsidRPr="00F65050">
              <w:rPr>
                <w:color w:val="000000"/>
              </w:rPr>
              <w:t>мм</w:t>
            </w:r>
          </w:p>
        </w:tc>
        <w:tc>
          <w:tcPr>
            <w:tcW w:w="2172" w:type="pct"/>
            <w:gridSpan w:val="5"/>
            <w:hideMark/>
          </w:tcPr>
          <w:p w14:paraId="0715565F" w14:textId="77777777" w:rsidR="00362EE6" w:rsidRPr="00F65050" w:rsidRDefault="00362EE6" w:rsidP="00362EE6">
            <w:pPr>
              <w:jc w:val="center"/>
              <w:rPr>
                <w:color w:val="000000"/>
              </w:rPr>
            </w:pPr>
            <w:r w:rsidRPr="00F65050">
              <w:rPr>
                <w:color w:val="000000"/>
              </w:rPr>
              <w:t>318</w:t>
            </w:r>
          </w:p>
        </w:tc>
      </w:tr>
      <w:tr w:rsidR="00362EE6" w:rsidRPr="00F65050" w14:paraId="62FA5526" w14:textId="77777777" w:rsidTr="00362EE6">
        <w:trPr>
          <w:trHeight w:val="55"/>
        </w:trPr>
        <w:tc>
          <w:tcPr>
            <w:tcW w:w="282" w:type="pct"/>
            <w:noWrap/>
            <w:hideMark/>
          </w:tcPr>
          <w:p w14:paraId="70A81291" w14:textId="577CF1FB" w:rsidR="00362EE6" w:rsidRPr="00362EE6" w:rsidRDefault="00362EE6" w:rsidP="00362EE6">
            <w:pPr>
              <w:jc w:val="center"/>
              <w:rPr>
                <w:color w:val="000000"/>
                <w:lang w:val="ru-RU"/>
              </w:rPr>
            </w:pPr>
            <w:r w:rsidRPr="00F65050">
              <w:rPr>
                <w:color w:val="000000"/>
              </w:rPr>
              <w:t>2</w:t>
            </w:r>
            <w:r>
              <w:rPr>
                <w:color w:val="000000"/>
                <w:lang w:val="ru-RU"/>
              </w:rPr>
              <w:t>.</w:t>
            </w:r>
          </w:p>
        </w:tc>
        <w:tc>
          <w:tcPr>
            <w:tcW w:w="2172" w:type="pct"/>
            <w:hideMark/>
          </w:tcPr>
          <w:p w14:paraId="7ADD3AC2" w14:textId="77777777" w:rsidR="00362EE6" w:rsidRPr="00F65050" w:rsidRDefault="00362EE6" w:rsidP="00362EE6">
            <w:r w:rsidRPr="00F65050">
              <w:t>Годовое количество выпавших осадков</w:t>
            </w:r>
          </w:p>
        </w:tc>
        <w:tc>
          <w:tcPr>
            <w:tcW w:w="375" w:type="pct"/>
            <w:hideMark/>
          </w:tcPr>
          <w:p w14:paraId="14242EDF" w14:textId="77777777" w:rsidR="00362EE6" w:rsidRPr="00F65050" w:rsidRDefault="00362EE6" w:rsidP="00362EE6">
            <w:pPr>
              <w:jc w:val="center"/>
              <w:rPr>
                <w:color w:val="000000"/>
              </w:rPr>
            </w:pPr>
            <w:r w:rsidRPr="00F65050">
              <w:rPr>
                <w:color w:val="000000"/>
              </w:rPr>
              <w:t>мм</w:t>
            </w:r>
          </w:p>
        </w:tc>
        <w:tc>
          <w:tcPr>
            <w:tcW w:w="450" w:type="pct"/>
            <w:noWrap/>
          </w:tcPr>
          <w:p w14:paraId="4B26E75E" w14:textId="77777777" w:rsidR="00362EE6" w:rsidRPr="00F65050" w:rsidRDefault="00362EE6" w:rsidP="00362EE6">
            <w:pPr>
              <w:jc w:val="center"/>
              <w:rPr>
                <w:rFonts w:eastAsia="Calibri"/>
              </w:rPr>
            </w:pPr>
            <w:r w:rsidRPr="00F65050">
              <w:rPr>
                <w:rFonts w:eastAsia="Calibri"/>
              </w:rPr>
              <w:t>272</w:t>
            </w:r>
          </w:p>
        </w:tc>
        <w:tc>
          <w:tcPr>
            <w:tcW w:w="449" w:type="pct"/>
            <w:noWrap/>
          </w:tcPr>
          <w:p w14:paraId="2E86F07E" w14:textId="77777777" w:rsidR="00362EE6" w:rsidRPr="00F65050" w:rsidRDefault="00362EE6" w:rsidP="00362EE6">
            <w:pPr>
              <w:jc w:val="center"/>
              <w:rPr>
                <w:rFonts w:eastAsia="Calibri"/>
              </w:rPr>
            </w:pPr>
            <w:r w:rsidRPr="00F65050">
              <w:rPr>
                <w:rFonts w:eastAsia="Calibri"/>
              </w:rPr>
              <w:t>311</w:t>
            </w:r>
          </w:p>
        </w:tc>
        <w:tc>
          <w:tcPr>
            <w:tcW w:w="450" w:type="pct"/>
            <w:noWrap/>
          </w:tcPr>
          <w:p w14:paraId="09C4E878" w14:textId="77777777" w:rsidR="00362EE6" w:rsidRPr="00F65050" w:rsidRDefault="00362EE6" w:rsidP="00362EE6">
            <w:pPr>
              <w:jc w:val="center"/>
              <w:rPr>
                <w:rFonts w:eastAsia="Calibri"/>
              </w:rPr>
            </w:pPr>
            <w:r w:rsidRPr="00F65050">
              <w:rPr>
                <w:rFonts w:eastAsia="Calibri"/>
              </w:rPr>
              <w:t>359</w:t>
            </w:r>
          </w:p>
        </w:tc>
        <w:tc>
          <w:tcPr>
            <w:tcW w:w="374" w:type="pct"/>
            <w:noWrap/>
          </w:tcPr>
          <w:p w14:paraId="6216FD23" w14:textId="77777777" w:rsidR="00362EE6" w:rsidRPr="00F65050" w:rsidRDefault="00362EE6" w:rsidP="00362EE6">
            <w:pPr>
              <w:jc w:val="center"/>
              <w:rPr>
                <w:rFonts w:eastAsia="Calibri"/>
              </w:rPr>
            </w:pPr>
            <w:r w:rsidRPr="00F65050">
              <w:rPr>
                <w:rFonts w:eastAsia="Calibri"/>
              </w:rPr>
              <w:t>392</w:t>
            </w:r>
          </w:p>
        </w:tc>
        <w:tc>
          <w:tcPr>
            <w:tcW w:w="449" w:type="pct"/>
            <w:noWrap/>
          </w:tcPr>
          <w:p w14:paraId="26FA14BD" w14:textId="77777777" w:rsidR="00362EE6" w:rsidRPr="00F65050" w:rsidRDefault="00362EE6" w:rsidP="00362EE6">
            <w:pPr>
              <w:jc w:val="center"/>
              <w:rPr>
                <w:rFonts w:eastAsia="Calibri"/>
              </w:rPr>
            </w:pPr>
            <w:r w:rsidRPr="00F65050">
              <w:rPr>
                <w:rFonts w:eastAsia="Calibri"/>
              </w:rPr>
              <w:t>296</w:t>
            </w:r>
          </w:p>
        </w:tc>
      </w:tr>
      <w:tr w:rsidR="00362EE6" w:rsidRPr="00F65050" w14:paraId="57926863" w14:textId="77777777" w:rsidTr="00362EE6">
        <w:trPr>
          <w:trHeight w:val="453"/>
        </w:trPr>
        <w:tc>
          <w:tcPr>
            <w:tcW w:w="282" w:type="pct"/>
            <w:noWrap/>
            <w:hideMark/>
          </w:tcPr>
          <w:p w14:paraId="38A17F60" w14:textId="6F5BFEED" w:rsidR="00362EE6" w:rsidRPr="00362EE6" w:rsidRDefault="00362EE6" w:rsidP="00362EE6">
            <w:pPr>
              <w:jc w:val="center"/>
              <w:rPr>
                <w:color w:val="000000"/>
                <w:lang w:val="ru-RU"/>
              </w:rPr>
            </w:pPr>
            <w:r w:rsidRPr="00F65050">
              <w:rPr>
                <w:color w:val="000000"/>
              </w:rPr>
              <w:t>3</w:t>
            </w:r>
            <w:r>
              <w:rPr>
                <w:color w:val="000000"/>
                <w:lang w:val="ru-RU"/>
              </w:rPr>
              <w:t>.</w:t>
            </w:r>
          </w:p>
        </w:tc>
        <w:tc>
          <w:tcPr>
            <w:tcW w:w="2172" w:type="pct"/>
            <w:hideMark/>
          </w:tcPr>
          <w:p w14:paraId="26A06749" w14:textId="77777777" w:rsidR="00362EE6" w:rsidRPr="00362EE6" w:rsidRDefault="00362EE6" w:rsidP="00362EE6">
            <w:pPr>
              <w:rPr>
                <w:color w:val="000000"/>
                <w:lang w:val="ru-RU"/>
              </w:rPr>
            </w:pPr>
            <w:r w:rsidRPr="00362EE6">
              <w:rPr>
                <w:color w:val="000000"/>
                <w:lang w:val="ru-RU"/>
              </w:rPr>
              <w:t xml:space="preserve">Отклонение годового количества выпавших осадков от среднего многолетнего значения за период </w:t>
            </w:r>
            <w:r w:rsidRPr="00362EE6">
              <w:rPr>
                <w:lang w:val="ru-RU"/>
              </w:rPr>
              <w:t>1961–1990</w:t>
            </w:r>
            <w:r w:rsidRPr="00F65050">
              <w:t> </w:t>
            </w:r>
            <w:r w:rsidRPr="00362EE6">
              <w:rPr>
                <w:lang w:val="ru-RU"/>
              </w:rPr>
              <w:t>гг.</w:t>
            </w:r>
          </w:p>
        </w:tc>
        <w:tc>
          <w:tcPr>
            <w:tcW w:w="375" w:type="pct"/>
            <w:hideMark/>
          </w:tcPr>
          <w:p w14:paraId="72A71416" w14:textId="77777777" w:rsidR="00362EE6" w:rsidRPr="00F65050" w:rsidRDefault="00362EE6" w:rsidP="00362EE6">
            <w:pPr>
              <w:jc w:val="center"/>
              <w:rPr>
                <w:color w:val="000000"/>
              </w:rPr>
            </w:pPr>
            <w:r w:rsidRPr="00F65050">
              <w:rPr>
                <w:color w:val="000000"/>
              </w:rPr>
              <w:t>%</w:t>
            </w:r>
          </w:p>
        </w:tc>
        <w:tc>
          <w:tcPr>
            <w:tcW w:w="450" w:type="pct"/>
            <w:noWrap/>
          </w:tcPr>
          <w:p w14:paraId="0EBA9585" w14:textId="77777777" w:rsidR="00362EE6" w:rsidRPr="00F65050" w:rsidRDefault="00362EE6" w:rsidP="00362EE6">
            <w:pPr>
              <w:jc w:val="center"/>
              <w:rPr>
                <w:rFonts w:eastAsia="Calibri"/>
              </w:rPr>
            </w:pPr>
            <w:r w:rsidRPr="00F65050">
              <w:rPr>
                <w:rFonts w:eastAsia="Calibri"/>
              </w:rPr>
              <w:t>-14,5</w:t>
            </w:r>
          </w:p>
        </w:tc>
        <w:tc>
          <w:tcPr>
            <w:tcW w:w="449" w:type="pct"/>
            <w:noWrap/>
          </w:tcPr>
          <w:p w14:paraId="2706B6CE" w14:textId="77777777" w:rsidR="00362EE6" w:rsidRPr="00F65050" w:rsidRDefault="00362EE6" w:rsidP="00362EE6">
            <w:pPr>
              <w:jc w:val="center"/>
              <w:rPr>
                <w:rFonts w:eastAsia="Calibri"/>
              </w:rPr>
            </w:pPr>
            <w:r w:rsidRPr="00F65050">
              <w:rPr>
                <w:rFonts w:eastAsia="Calibri"/>
              </w:rPr>
              <w:t>-2</w:t>
            </w:r>
            <w:r w:rsidRPr="00F65050">
              <w:rPr>
                <w:rFonts w:eastAsia="Calibri"/>
                <w:lang w:val="kk-KZ"/>
              </w:rPr>
              <w:t>,0</w:t>
            </w:r>
          </w:p>
        </w:tc>
        <w:tc>
          <w:tcPr>
            <w:tcW w:w="450" w:type="pct"/>
            <w:noWrap/>
          </w:tcPr>
          <w:p w14:paraId="479FCC1C" w14:textId="77777777" w:rsidR="00362EE6" w:rsidRPr="00F65050" w:rsidRDefault="00362EE6" w:rsidP="00362EE6">
            <w:pPr>
              <w:jc w:val="center"/>
              <w:rPr>
                <w:rFonts w:eastAsia="Calibri"/>
              </w:rPr>
            </w:pPr>
            <w:r w:rsidRPr="00F65050">
              <w:rPr>
                <w:rFonts w:eastAsia="Calibri"/>
                <w:lang w:val="kk-KZ"/>
              </w:rPr>
              <w:t>13,1</w:t>
            </w:r>
          </w:p>
        </w:tc>
        <w:tc>
          <w:tcPr>
            <w:tcW w:w="374" w:type="pct"/>
            <w:noWrap/>
          </w:tcPr>
          <w:p w14:paraId="58662EC1" w14:textId="77777777" w:rsidR="00362EE6" w:rsidRPr="00F65050" w:rsidRDefault="00362EE6" w:rsidP="00362EE6">
            <w:pPr>
              <w:jc w:val="center"/>
              <w:rPr>
                <w:rFonts w:eastAsia="Calibri"/>
                <w:lang w:val="kk-KZ"/>
              </w:rPr>
            </w:pPr>
            <w:r w:rsidRPr="00F65050">
              <w:rPr>
                <w:rFonts w:eastAsia="Calibri"/>
              </w:rPr>
              <w:t>23,3</w:t>
            </w:r>
          </w:p>
        </w:tc>
        <w:tc>
          <w:tcPr>
            <w:tcW w:w="449" w:type="pct"/>
            <w:noWrap/>
          </w:tcPr>
          <w:p w14:paraId="631C811F" w14:textId="77777777" w:rsidR="00362EE6" w:rsidRPr="00F65050" w:rsidRDefault="00362EE6" w:rsidP="00362EE6">
            <w:pPr>
              <w:jc w:val="center"/>
              <w:rPr>
                <w:rFonts w:eastAsia="Calibri"/>
              </w:rPr>
            </w:pPr>
            <w:r w:rsidRPr="00F65050">
              <w:rPr>
                <w:rFonts w:eastAsia="Calibri"/>
              </w:rPr>
              <w:t>-6,9</w:t>
            </w:r>
          </w:p>
        </w:tc>
      </w:tr>
      <w:tr w:rsidR="00362EE6" w:rsidRPr="00F65050" w14:paraId="246AF77E" w14:textId="77777777" w:rsidTr="00362EE6">
        <w:trPr>
          <w:trHeight w:val="55"/>
        </w:trPr>
        <w:tc>
          <w:tcPr>
            <w:tcW w:w="282" w:type="pct"/>
            <w:noWrap/>
            <w:hideMark/>
          </w:tcPr>
          <w:p w14:paraId="26BB8DE9" w14:textId="374FB4A6" w:rsidR="00362EE6" w:rsidRPr="00362EE6" w:rsidRDefault="00362EE6" w:rsidP="00362EE6">
            <w:pPr>
              <w:jc w:val="center"/>
              <w:rPr>
                <w:color w:val="000000"/>
                <w:lang w:val="ru-RU"/>
              </w:rPr>
            </w:pPr>
            <w:r w:rsidRPr="00F65050">
              <w:rPr>
                <w:color w:val="000000"/>
              </w:rPr>
              <w:t>4</w:t>
            </w:r>
            <w:r>
              <w:rPr>
                <w:color w:val="000000"/>
                <w:lang w:val="ru-RU"/>
              </w:rPr>
              <w:t>.</w:t>
            </w:r>
          </w:p>
        </w:tc>
        <w:tc>
          <w:tcPr>
            <w:tcW w:w="2172" w:type="pct"/>
            <w:hideMark/>
          </w:tcPr>
          <w:p w14:paraId="043FE55C" w14:textId="77777777" w:rsidR="00362EE6" w:rsidRPr="00362EE6" w:rsidRDefault="00362EE6" w:rsidP="00362EE6">
            <w:pPr>
              <w:rPr>
                <w:lang w:val="ru-RU"/>
              </w:rPr>
            </w:pPr>
            <w:r w:rsidRPr="00362EE6">
              <w:rPr>
                <w:lang w:val="ru-RU"/>
              </w:rPr>
              <w:t>Самое большое месячное количество выпавших осадков</w:t>
            </w:r>
          </w:p>
        </w:tc>
        <w:tc>
          <w:tcPr>
            <w:tcW w:w="375" w:type="pct"/>
            <w:hideMark/>
          </w:tcPr>
          <w:p w14:paraId="224EB95D" w14:textId="77777777" w:rsidR="00362EE6" w:rsidRPr="00F65050" w:rsidRDefault="00362EE6" w:rsidP="00362EE6">
            <w:pPr>
              <w:jc w:val="center"/>
              <w:rPr>
                <w:color w:val="000000"/>
              </w:rPr>
            </w:pPr>
            <w:r w:rsidRPr="00F65050">
              <w:rPr>
                <w:color w:val="000000"/>
              </w:rPr>
              <w:t>мм</w:t>
            </w:r>
          </w:p>
        </w:tc>
        <w:tc>
          <w:tcPr>
            <w:tcW w:w="450" w:type="pct"/>
            <w:noWrap/>
          </w:tcPr>
          <w:p w14:paraId="4129EE71" w14:textId="77777777" w:rsidR="00362EE6" w:rsidRPr="00F65050" w:rsidRDefault="00362EE6" w:rsidP="00362EE6">
            <w:pPr>
              <w:jc w:val="center"/>
              <w:rPr>
                <w:color w:val="000000"/>
              </w:rPr>
            </w:pPr>
            <w:r w:rsidRPr="00F65050">
              <w:rPr>
                <w:color w:val="000000"/>
              </w:rPr>
              <w:t>44</w:t>
            </w:r>
          </w:p>
        </w:tc>
        <w:tc>
          <w:tcPr>
            <w:tcW w:w="449" w:type="pct"/>
            <w:noWrap/>
          </w:tcPr>
          <w:p w14:paraId="00AD2DBC" w14:textId="77777777" w:rsidR="00362EE6" w:rsidRPr="00F65050" w:rsidRDefault="00362EE6" w:rsidP="00362EE6">
            <w:pPr>
              <w:jc w:val="center"/>
              <w:rPr>
                <w:color w:val="000000"/>
              </w:rPr>
            </w:pPr>
            <w:r w:rsidRPr="00F65050">
              <w:rPr>
                <w:color w:val="000000"/>
              </w:rPr>
              <w:t>51</w:t>
            </w:r>
          </w:p>
        </w:tc>
        <w:tc>
          <w:tcPr>
            <w:tcW w:w="450" w:type="pct"/>
            <w:noWrap/>
          </w:tcPr>
          <w:p w14:paraId="0EC0401E" w14:textId="4104E4CC" w:rsidR="00362EE6" w:rsidRPr="00362EE6" w:rsidRDefault="00362EE6" w:rsidP="00362EE6">
            <w:pPr>
              <w:jc w:val="center"/>
              <w:rPr>
                <w:color w:val="000000"/>
                <w:lang w:val="ru-RU"/>
              </w:rPr>
            </w:pPr>
            <w:r w:rsidRPr="00362EE6">
              <w:rPr>
                <w:color w:val="000000"/>
              </w:rPr>
              <w:t>46</w:t>
            </w:r>
          </w:p>
        </w:tc>
        <w:tc>
          <w:tcPr>
            <w:tcW w:w="374" w:type="pct"/>
            <w:noWrap/>
          </w:tcPr>
          <w:p w14:paraId="006888EF" w14:textId="77777777" w:rsidR="00362EE6" w:rsidRPr="00F65050" w:rsidRDefault="00362EE6" w:rsidP="00362EE6">
            <w:pPr>
              <w:jc w:val="center"/>
              <w:rPr>
                <w:rFonts w:eastAsia="Calibri"/>
              </w:rPr>
            </w:pPr>
            <w:r w:rsidRPr="00F65050">
              <w:rPr>
                <w:rFonts w:eastAsia="Calibri"/>
              </w:rPr>
              <w:t>54</w:t>
            </w:r>
          </w:p>
        </w:tc>
        <w:tc>
          <w:tcPr>
            <w:tcW w:w="449" w:type="pct"/>
            <w:noWrap/>
          </w:tcPr>
          <w:p w14:paraId="4559E31F" w14:textId="77777777" w:rsidR="00362EE6" w:rsidRPr="00F65050" w:rsidRDefault="00362EE6" w:rsidP="00362EE6">
            <w:pPr>
              <w:jc w:val="center"/>
              <w:rPr>
                <w:rFonts w:eastAsia="Calibri"/>
              </w:rPr>
            </w:pPr>
            <w:r w:rsidRPr="00F65050">
              <w:rPr>
                <w:rFonts w:eastAsia="Calibri"/>
              </w:rPr>
              <w:t>31</w:t>
            </w:r>
          </w:p>
        </w:tc>
      </w:tr>
      <w:tr w:rsidR="00362EE6" w:rsidRPr="00F65050" w14:paraId="79F61C72" w14:textId="77777777" w:rsidTr="00362EE6">
        <w:trPr>
          <w:trHeight w:val="55"/>
        </w:trPr>
        <w:tc>
          <w:tcPr>
            <w:tcW w:w="282" w:type="pct"/>
            <w:noWrap/>
            <w:hideMark/>
          </w:tcPr>
          <w:p w14:paraId="36A55113" w14:textId="07D2032C" w:rsidR="00362EE6" w:rsidRPr="00362EE6" w:rsidRDefault="00362EE6" w:rsidP="00362EE6">
            <w:pPr>
              <w:jc w:val="center"/>
              <w:rPr>
                <w:color w:val="000000"/>
                <w:lang w:val="ru-RU"/>
              </w:rPr>
            </w:pPr>
            <w:r w:rsidRPr="00F65050">
              <w:rPr>
                <w:color w:val="000000"/>
              </w:rPr>
              <w:t>5</w:t>
            </w:r>
            <w:r>
              <w:rPr>
                <w:color w:val="000000"/>
                <w:lang w:val="ru-RU"/>
              </w:rPr>
              <w:t>.</w:t>
            </w:r>
          </w:p>
        </w:tc>
        <w:tc>
          <w:tcPr>
            <w:tcW w:w="2172" w:type="pct"/>
            <w:hideMark/>
          </w:tcPr>
          <w:p w14:paraId="7F24177F" w14:textId="77777777" w:rsidR="00362EE6" w:rsidRPr="00362EE6" w:rsidRDefault="00362EE6" w:rsidP="00362EE6">
            <w:pPr>
              <w:rPr>
                <w:lang w:val="ru-RU"/>
              </w:rPr>
            </w:pPr>
            <w:r w:rsidRPr="00362EE6">
              <w:rPr>
                <w:lang w:val="ru-RU"/>
              </w:rPr>
              <w:t>Самое малое месячное количество выпавших осадков</w:t>
            </w:r>
          </w:p>
        </w:tc>
        <w:tc>
          <w:tcPr>
            <w:tcW w:w="375" w:type="pct"/>
            <w:hideMark/>
          </w:tcPr>
          <w:p w14:paraId="26A65BEC" w14:textId="77777777" w:rsidR="00362EE6" w:rsidRPr="00F65050" w:rsidRDefault="00362EE6" w:rsidP="00362EE6">
            <w:pPr>
              <w:jc w:val="center"/>
              <w:rPr>
                <w:color w:val="000000"/>
              </w:rPr>
            </w:pPr>
            <w:r w:rsidRPr="00F65050">
              <w:rPr>
                <w:color w:val="000000"/>
              </w:rPr>
              <w:t>мм</w:t>
            </w:r>
          </w:p>
        </w:tc>
        <w:tc>
          <w:tcPr>
            <w:tcW w:w="450" w:type="pct"/>
            <w:noWrap/>
          </w:tcPr>
          <w:p w14:paraId="57213F14" w14:textId="77777777" w:rsidR="00362EE6" w:rsidRPr="00F65050" w:rsidRDefault="00362EE6" w:rsidP="00362EE6">
            <w:pPr>
              <w:jc w:val="center"/>
              <w:rPr>
                <w:color w:val="000000"/>
              </w:rPr>
            </w:pPr>
            <w:r w:rsidRPr="00F65050">
              <w:rPr>
                <w:color w:val="000000"/>
              </w:rPr>
              <w:t>13</w:t>
            </w:r>
          </w:p>
        </w:tc>
        <w:tc>
          <w:tcPr>
            <w:tcW w:w="449" w:type="pct"/>
            <w:noWrap/>
          </w:tcPr>
          <w:p w14:paraId="317DD402" w14:textId="77777777" w:rsidR="00362EE6" w:rsidRPr="00F65050" w:rsidRDefault="00362EE6" w:rsidP="00362EE6">
            <w:pPr>
              <w:jc w:val="center"/>
              <w:rPr>
                <w:color w:val="000000"/>
              </w:rPr>
            </w:pPr>
            <w:r w:rsidRPr="00F65050">
              <w:rPr>
                <w:color w:val="000000"/>
              </w:rPr>
              <w:t>10</w:t>
            </w:r>
          </w:p>
        </w:tc>
        <w:tc>
          <w:tcPr>
            <w:tcW w:w="450" w:type="pct"/>
            <w:noWrap/>
          </w:tcPr>
          <w:p w14:paraId="433B203A" w14:textId="77777777" w:rsidR="00362EE6" w:rsidRPr="00F65050" w:rsidRDefault="00362EE6" w:rsidP="00362EE6">
            <w:pPr>
              <w:jc w:val="center"/>
              <w:rPr>
                <w:color w:val="000000"/>
              </w:rPr>
            </w:pPr>
            <w:r w:rsidRPr="00F65050">
              <w:rPr>
                <w:rFonts w:eastAsia="Calibri"/>
              </w:rPr>
              <w:t>18</w:t>
            </w:r>
          </w:p>
        </w:tc>
        <w:tc>
          <w:tcPr>
            <w:tcW w:w="374" w:type="pct"/>
            <w:noWrap/>
          </w:tcPr>
          <w:p w14:paraId="4E502032" w14:textId="77777777" w:rsidR="00362EE6" w:rsidRPr="00F65050" w:rsidRDefault="00362EE6" w:rsidP="00362EE6">
            <w:pPr>
              <w:jc w:val="center"/>
              <w:rPr>
                <w:rFonts w:eastAsia="Calibri"/>
              </w:rPr>
            </w:pPr>
            <w:r w:rsidRPr="00F65050">
              <w:rPr>
                <w:rFonts w:eastAsia="Calibri"/>
              </w:rPr>
              <w:t>14</w:t>
            </w:r>
          </w:p>
        </w:tc>
        <w:tc>
          <w:tcPr>
            <w:tcW w:w="449" w:type="pct"/>
            <w:noWrap/>
          </w:tcPr>
          <w:p w14:paraId="72EFF0CF" w14:textId="77777777" w:rsidR="00362EE6" w:rsidRPr="00F65050" w:rsidRDefault="00362EE6" w:rsidP="00362EE6">
            <w:pPr>
              <w:jc w:val="center"/>
              <w:rPr>
                <w:rFonts w:eastAsia="Calibri"/>
              </w:rPr>
            </w:pPr>
            <w:r w:rsidRPr="00F65050">
              <w:rPr>
                <w:rFonts w:eastAsia="Calibri"/>
              </w:rPr>
              <w:t>13</w:t>
            </w:r>
          </w:p>
        </w:tc>
      </w:tr>
      <w:tr w:rsidR="00362EE6" w:rsidRPr="00F65050" w14:paraId="46D887F8" w14:textId="77777777" w:rsidTr="00362EE6">
        <w:trPr>
          <w:trHeight w:val="55"/>
        </w:trPr>
        <w:tc>
          <w:tcPr>
            <w:tcW w:w="5000" w:type="pct"/>
            <w:gridSpan w:val="8"/>
            <w:noWrap/>
            <w:hideMark/>
          </w:tcPr>
          <w:p w14:paraId="71AE4D4D" w14:textId="1BCEF05B" w:rsidR="00362EE6" w:rsidRPr="00F65050" w:rsidRDefault="00362EE6" w:rsidP="00362EE6">
            <w:pPr>
              <w:ind w:firstLine="709"/>
              <w:jc w:val="center"/>
              <w:rPr>
                <w:color w:val="000000"/>
              </w:rPr>
            </w:pPr>
            <w:r w:rsidRPr="00F65050">
              <w:rPr>
                <w:b/>
                <w:bCs/>
                <w:color w:val="000000"/>
                <w:lang w:val="kk-KZ"/>
              </w:rPr>
              <w:t>город Астана</w:t>
            </w:r>
          </w:p>
        </w:tc>
      </w:tr>
      <w:tr w:rsidR="00362EE6" w:rsidRPr="00F65050" w14:paraId="0676D6D5" w14:textId="77777777" w:rsidTr="00362EE6">
        <w:trPr>
          <w:trHeight w:val="274"/>
        </w:trPr>
        <w:tc>
          <w:tcPr>
            <w:tcW w:w="282" w:type="pct"/>
            <w:noWrap/>
            <w:hideMark/>
          </w:tcPr>
          <w:p w14:paraId="7BE51ED0" w14:textId="7B64DC3A" w:rsidR="00362EE6" w:rsidRPr="00362EE6" w:rsidRDefault="00362EE6" w:rsidP="00362EE6">
            <w:pPr>
              <w:jc w:val="center"/>
              <w:rPr>
                <w:color w:val="000000"/>
                <w:lang w:val="ru-RU"/>
              </w:rPr>
            </w:pPr>
            <w:r w:rsidRPr="00F65050">
              <w:rPr>
                <w:color w:val="000000"/>
              </w:rPr>
              <w:lastRenderedPageBreak/>
              <w:t>6</w:t>
            </w:r>
            <w:r>
              <w:rPr>
                <w:color w:val="000000"/>
                <w:lang w:val="ru-RU"/>
              </w:rPr>
              <w:t>.</w:t>
            </w:r>
          </w:p>
        </w:tc>
        <w:tc>
          <w:tcPr>
            <w:tcW w:w="2172" w:type="pct"/>
            <w:hideMark/>
          </w:tcPr>
          <w:p w14:paraId="1FDC1D15" w14:textId="77777777" w:rsidR="00362EE6" w:rsidRPr="00362EE6" w:rsidRDefault="00362EE6" w:rsidP="00362EE6">
            <w:pPr>
              <w:jc w:val="both"/>
              <w:rPr>
                <w:lang w:val="ru-RU"/>
              </w:rPr>
            </w:pPr>
            <w:r w:rsidRPr="00362EE6">
              <w:rPr>
                <w:lang w:val="ru-RU"/>
              </w:rPr>
              <w:t>Среднее многолетнее количество осадков за период 1961–1990</w:t>
            </w:r>
            <w:r w:rsidRPr="00F65050">
              <w:t> </w:t>
            </w:r>
            <w:r w:rsidRPr="00362EE6">
              <w:rPr>
                <w:lang w:val="ru-RU"/>
              </w:rPr>
              <w:t>гг.</w:t>
            </w:r>
          </w:p>
        </w:tc>
        <w:tc>
          <w:tcPr>
            <w:tcW w:w="375" w:type="pct"/>
            <w:hideMark/>
          </w:tcPr>
          <w:p w14:paraId="5A546A7F" w14:textId="77777777" w:rsidR="00362EE6" w:rsidRPr="00F65050" w:rsidRDefault="00362EE6" w:rsidP="00362EE6">
            <w:pPr>
              <w:jc w:val="center"/>
              <w:rPr>
                <w:color w:val="000000"/>
              </w:rPr>
            </w:pPr>
            <w:r w:rsidRPr="00F65050">
              <w:rPr>
                <w:color w:val="000000"/>
              </w:rPr>
              <w:t>мм</w:t>
            </w:r>
          </w:p>
        </w:tc>
        <w:tc>
          <w:tcPr>
            <w:tcW w:w="2172" w:type="pct"/>
            <w:gridSpan w:val="5"/>
            <w:hideMark/>
          </w:tcPr>
          <w:p w14:paraId="738668FE" w14:textId="77777777" w:rsidR="00362EE6" w:rsidRPr="00F65050" w:rsidRDefault="00362EE6" w:rsidP="00362EE6">
            <w:pPr>
              <w:jc w:val="center"/>
              <w:rPr>
                <w:color w:val="000000"/>
                <w:highlight w:val="yellow"/>
              </w:rPr>
            </w:pPr>
            <w:r w:rsidRPr="00F65050">
              <w:rPr>
                <w:color w:val="000000"/>
              </w:rPr>
              <w:t>319</w:t>
            </w:r>
          </w:p>
        </w:tc>
      </w:tr>
      <w:tr w:rsidR="00362EE6" w:rsidRPr="00F65050" w14:paraId="3CE5CB96" w14:textId="77777777" w:rsidTr="00362EE6">
        <w:trPr>
          <w:trHeight w:val="184"/>
        </w:trPr>
        <w:tc>
          <w:tcPr>
            <w:tcW w:w="282" w:type="pct"/>
            <w:noWrap/>
            <w:hideMark/>
          </w:tcPr>
          <w:p w14:paraId="181C54EA" w14:textId="67618F69" w:rsidR="00362EE6" w:rsidRPr="00362EE6" w:rsidRDefault="00362EE6" w:rsidP="00362EE6">
            <w:pPr>
              <w:jc w:val="center"/>
              <w:rPr>
                <w:color w:val="000000"/>
                <w:lang w:val="ru-RU"/>
              </w:rPr>
            </w:pPr>
            <w:r w:rsidRPr="00F65050">
              <w:rPr>
                <w:color w:val="000000"/>
              </w:rPr>
              <w:t>7</w:t>
            </w:r>
            <w:r>
              <w:rPr>
                <w:color w:val="000000"/>
                <w:lang w:val="ru-RU"/>
              </w:rPr>
              <w:t>.</w:t>
            </w:r>
          </w:p>
        </w:tc>
        <w:tc>
          <w:tcPr>
            <w:tcW w:w="2172" w:type="pct"/>
            <w:hideMark/>
          </w:tcPr>
          <w:p w14:paraId="11F25CF1" w14:textId="77777777" w:rsidR="00362EE6" w:rsidRPr="00F65050" w:rsidRDefault="00362EE6" w:rsidP="00362EE6">
            <w:pPr>
              <w:jc w:val="both"/>
            </w:pPr>
            <w:r w:rsidRPr="00F65050">
              <w:t>Годовое количество выпавших осадков</w:t>
            </w:r>
          </w:p>
        </w:tc>
        <w:tc>
          <w:tcPr>
            <w:tcW w:w="375" w:type="pct"/>
            <w:hideMark/>
          </w:tcPr>
          <w:p w14:paraId="19E44B6A" w14:textId="77777777" w:rsidR="00362EE6" w:rsidRPr="00F65050" w:rsidRDefault="00362EE6" w:rsidP="00362EE6">
            <w:pPr>
              <w:jc w:val="center"/>
              <w:rPr>
                <w:color w:val="000000"/>
              </w:rPr>
            </w:pPr>
            <w:r w:rsidRPr="00F65050">
              <w:rPr>
                <w:color w:val="000000"/>
              </w:rPr>
              <w:t>мм</w:t>
            </w:r>
          </w:p>
        </w:tc>
        <w:tc>
          <w:tcPr>
            <w:tcW w:w="450" w:type="pct"/>
            <w:noWrap/>
          </w:tcPr>
          <w:p w14:paraId="662DEE62" w14:textId="77777777" w:rsidR="00362EE6" w:rsidRPr="00F65050" w:rsidRDefault="00362EE6" w:rsidP="00362EE6">
            <w:pPr>
              <w:jc w:val="center"/>
              <w:rPr>
                <w:color w:val="000000"/>
              </w:rPr>
            </w:pPr>
            <w:r w:rsidRPr="00F65050">
              <w:rPr>
                <w:color w:val="000000"/>
              </w:rPr>
              <w:t>332</w:t>
            </w:r>
          </w:p>
        </w:tc>
        <w:tc>
          <w:tcPr>
            <w:tcW w:w="449" w:type="pct"/>
            <w:noWrap/>
          </w:tcPr>
          <w:p w14:paraId="0B1F0D61" w14:textId="77777777" w:rsidR="00362EE6" w:rsidRPr="00F65050" w:rsidRDefault="00362EE6" w:rsidP="00362EE6">
            <w:pPr>
              <w:jc w:val="center"/>
              <w:rPr>
                <w:color w:val="000000"/>
              </w:rPr>
            </w:pPr>
            <w:r w:rsidRPr="00F65050">
              <w:rPr>
                <w:color w:val="000000"/>
              </w:rPr>
              <w:t>269</w:t>
            </w:r>
          </w:p>
        </w:tc>
        <w:tc>
          <w:tcPr>
            <w:tcW w:w="450" w:type="pct"/>
            <w:noWrap/>
          </w:tcPr>
          <w:p w14:paraId="41510BAB" w14:textId="77777777" w:rsidR="00362EE6" w:rsidRPr="00F65050" w:rsidRDefault="00362EE6" w:rsidP="00362EE6">
            <w:pPr>
              <w:jc w:val="center"/>
              <w:rPr>
                <w:color w:val="000000"/>
              </w:rPr>
            </w:pPr>
            <w:r w:rsidRPr="00F65050">
              <w:rPr>
                <w:color w:val="000000"/>
              </w:rPr>
              <w:t>371</w:t>
            </w:r>
          </w:p>
        </w:tc>
        <w:tc>
          <w:tcPr>
            <w:tcW w:w="374" w:type="pct"/>
            <w:noWrap/>
          </w:tcPr>
          <w:p w14:paraId="5D397942" w14:textId="77777777" w:rsidR="00362EE6" w:rsidRPr="00F65050" w:rsidRDefault="00362EE6" w:rsidP="00362EE6">
            <w:pPr>
              <w:jc w:val="center"/>
              <w:rPr>
                <w:color w:val="000000"/>
              </w:rPr>
            </w:pPr>
            <w:r w:rsidRPr="00F65050">
              <w:rPr>
                <w:color w:val="000000"/>
              </w:rPr>
              <w:t>529</w:t>
            </w:r>
          </w:p>
        </w:tc>
        <w:tc>
          <w:tcPr>
            <w:tcW w:w="449" w:type="pct"/>
            <w:noWrap/>
          </w:tcPr>
          <w:p w14:paraId="00EDC687" w14:textId="77777777" w:rsidR="00362EE6" w:rsidRPr="00F65050" w:rsidRDefault="00362EE6" w:rsidP="00362EE6">
            <w:pPr>
              <w:jc w:val="center"/>
              <w:rPr>
                <w:color w:val="000000"/>
              </w:rPr>
            </w:pPr>
            <w:r w:rsidRPr="00F65050">
              <w:rPr>
                <w:color w:val="000000"/>
              </w:rPr>
              <w:t>423</w:t>
            </w:r>
          </w:p>
        </w:tc>
      </w:tr>
      <w:tr w:rsidR="00362EE6" w:rsidRPr="00F65050" w14:paraId="1414CF6A" w14:textId="77777777" w:rsidTr="00362EE6">
        <w:trPr>
          <w:trHeight w:val="595"/>
        </w:trPr>
        <w:tc>
          <w:tcPr>
            <w:tcW w:w="282" w:type="pct"/>
            <w:noWrap/>
            <w:hideMark/>
          </w:tcPr>
          <w:p w14:paraId="56C00937" w14:textId="24C7902E" w:rsidR="00362EE6" w:rsidRPr="00362EE6" w:rsidRDefault="00362EE6" w:rsidP="00362EE6">
            <w:pPr>
              <w:jc w:val="center"/>
              <w:rPr>
                <w:color w:val="000000"/>
                <w:lang w:val="ru-RU"/>
              </w:rPr>
            </w:pPr>
            <w:r w:rsidRPr="00F65050">
              <w:rPr>
                <w:color w:val="000000"/>
              </w:rPr>
              <w:t>8</w:t>
            </w:r>
            <w:r>
              <w:rPr>
                <w:color w:val="000000"/>
                <w:lang w:val="ru-RU"/>
              </w:rPr>
              <w:t>.</w:t>
            </w:r>
          </w:p>
        </w:tc>
        <w:tc>
          <w:tcPr>
            <w:tcW w:w="2172" w:type="pct"/>
            <w:hideMark/>
          </w:tcPr>
          <w:p w14:paraId="202E727A" w14:textId="77777777" w:rsidR="00362EE6" w:rsidRPr="00362EE6" w:rsidRDefault="00362EE6" w:rsidP="00362EE6">
            <w:pPr>
              <w:jc w:val="both"/>
              <w:rPr>
                <w:color w:val="000000"/>
                <w:lang w:val="ru-RU"/>
              </w:rPr>
            </w:pPr>
            <w:r w:rsidRPr="00362EE6">
              <w:rPr>
                <w:color w:val="000000"/>
                <w:lang w:val="ru-RU"/>
              </w:rPr>
              <w:t xml:space="preserve">Отклонение годового количества выпавших осадков от среднего многолетнего значения за период </w:t>
            </w:r>
            <w:r w:rsidRPr="00362EE6">
              <w:rPr>
                <w:lang w:val="ru-RU"/>
              </w:rPr>
              <w:t>1961–1990</w:t>
            </w:r>
            <w:r w:rsidRPr="00F65050">
              <w:t> </w:t>
            </w:r>
            <w:r w:rsidRPr="00362EE6">
              <w:rPr>
                <w:lang w:val="ru-RU"/>
              </w:rPr>
              <w:t>гг.</w:t>
            </w:r>
          </w:p>
        </w:tc>
        <w:tc>
          <w:tcPr>
            <w:tcW w:w="375" w:type="pct"/>
            <w:hideMark/>
          </w:tcPr>
          <w:p w14:paraId="30EA7096" w14:textId="77777777" w:rsidR="00362EE6" w:rsidRPr="00F65050" w:rsidRDefault="00362EE6" w:rsidP="00362EE6">
            <w:pPr>
              <w:jc w:val="center"/>
              <w:rPr>
                <w:color w:val="000000"/>
              </w:rPr>
            </w:pPr>
            <w:r w:rsidRPr="00F65050">
              <w:rPr>
                <w:color w:val="000000"/>
              </w:rPr>
              <w:t>%</w:t>
            </w:r>
          </w:p>
        </w:tc>
        <w:tc>
          <w:tcPr>
            <w:tcW w:w="450" w:type="pct"/>
            <w:noWrap/>
          </w:tcPr>
          <w:p w14:paraId="2CEE0229" w14:textId="77777777" w:rsidR="00362EE6" w:rsidRPr="00F65050" w:rsidRDefault="00362EE6" w:rsidP="00362EE6">
            <w:pPr>
              <w:jc w:val="center"/>
              <w:rPr>
                <w:rFonts w:eastAsia="Calibri"/>
              </w:rPr>
            </w:pPr>
            <w:r w:rsidRPr="00F65050">
              <w:rPr>
                <w:rFonts w:eastAsia="Calibri"/>
              </w:rPr>
              <w:t>4,3</w:t>
            </w:r>
          </w:p>
        </w:tc>
        <w:tc>
          <w:tcPr>
            <w:tcW w:w="449" w:type="pct"/>
            <w:noWrap/>
          </w:tcPr>
          <w:p w14:paraId="41D5A64D" w14:textId="77777777" w:rsidR="00362EE6" w:rsidRPr="00F65050" w:rsidRDefault="00362EE6" w:rsidP="00362EE6">
            <w:pPr>
              <w:jc w:val="center"/>
              <w:rPr>
                <w:rFonts w:eastAsia="Calibri"/>
              </w:rPr>
            </w:pPr>
            <w:r w:rsidRPr="00F65050">
              <w:rPr>
                <w:rFonts w:eastAsia="Calibri"/>
              </w:rPr>
              <w:t>-15,8</w:t>
            </w:r>
          </w:p>
        </w:tc>
        <w:tc>
          <w:tcPr>
            <w:tcW w:w="450" w:type="pct"/>
            <w:noWrap/>
          </w:tcPr>
          <w:p w14:paraId="3C59B5C9" w14:textId="77777777" w:rsidR="00362EE6" w:rsidRPr="00F65050" w:rsidRDefault="00362EE6" w:rsidP="00362EE6">
            <w:pPr>
              <w:jc w:val="center"/>
              <w:rPr>
                <w:rFonts w:eastAsia="Calibri"/>
              </w:rPr>
            </w:pPr>
            <w:r w:rsidRPr="00F65050">
              <w:rPr>
                <w:rFonts w:eastAsia="Calibri"/>
              </w:rPr>
              <w:t>16,3</w:t>
            </w:r>
          </w:p>
        </w:tc>
        <w:tc>
          <w:tcPr>
            <w:tcW w:w="374" w:type="pct"/>
            <w:noWrap/>
          </w:tcPr>
          <w:p w14:paraId="589FA361" w14:textId="77777777" w:rsidR="00362EE6" w:rsidRPr="00F65050" w:rsidRDefault="00362EE6" w:rsidP="00362EE6">
            <w:pPr>
              <w:jc w:val="center"/>
              <w:rPr>
                <w:rFonts w:eastAsia="Calibri"/>
              </w:rPr>
            </w:pPr>
            <w:r w:rsidRPr="00F65050">
              <w:rPr>
                <w:rFonts w:eastAsia="Calibri"/>
              </w:rPr>
              <w:t>65,9</w:t>
            </w:r>
          </w:p>
        </w:tc>
        <w:tc>
          <w:tcPr>
            <w:tcW w:w="449" w:type="pct"/>
            <w:noWrap/>
          </w:tcPr>
          <w:p w14:paraId="7F4BA563" w14:textId="77777777" w:rsidR="00362EE6" w:rsidRPr="00F65050" w:rsidRDefault="00362EE6" w:rsidP="00362EE6">
            <w:pPr>
              <w:jc w:val="center"/>
              <w:rPr>
                <w:rFonts w:eastAsia="Calibri"/>
              </w:rPr>
            </w:pPr>
            <w:r w:rsidRPr="00F65050">
              <w:rPr>
                <w:rFonts w:eastAsia="Calibri"/>
              </w:rPr>
              <w:t>32,8</w:t>
            </w:r>
          </w:p>
        </w:tc>
      </w:tr>
      <w:tr w:rsidR="00362EE6" w:rsidRPr="00F65050" w14:paraId="62B16D72" w14:textId="77777777" w:rsidTr="00362EE6">
        <w:trPr>
          <w:trHeight w:val="283"/>
        </w:trPr>
        <w:tc>
          <w:tcPr>
            <w:tcW w:w="282" w:type="pct"/>
            <w:noWrap/>
            <w:hideMark/>
          </w:tcPr>
          <w:p w14:paraId="7D65C023" w14:textId="3B47A39F" w:rsidR="00362EE6" w:rsidRPr="00362EE6" w:rsidRDefault="00362EE6" w:rsidP="00362EE6">
            <w:pPr>
              <w:jc w:val="center"/>
              <w:rPr>
                <w:color w:val="000000"/>
                <w:lang w:val="ru-RU"/>
              </w:rPr>
            </w:pPr>
            <w:r w:rsidRPr="00F65050">
              <w:rPr>
                <w:color w:val="000000"/>
              </w:rPr>
              <w:t>9</w:t>
            </w:r>
            <w:r>
              <w:rPr>
                <w:color w:val="000000"/>
                <w:lang w:val="ru-RU"/>
              </w:rPr>
              <w:t>.</w:t>
            </w:r>
          </w:p>
        </w:tc>
        <w:tc>
          <w:tcPr>
            <w:tcW w:w="2172" w:type="pct"/>
            <w:hideMark/>
          </w:tcPr>
          <w:p w14:paraId="43890C7B" w14:textId="77777777" w:rsidR="00362EE6" w:rsidRPr="00362EE6" w:rsidRDefault="00362EE6" w:rsidP="00362EE6">
            <w:pPr>
              <w:jc w:val="both"/>
              <w:rPr>
                <w:lang w:val="ru-RU"/>
              </w:rPr>
            </w:pPr>
            <w:r w:rsidRPr="00362EE6">
              <w:rPr>
                <w:lang w:val="ru-RU"/>
              </w:rPr>
              <w:t>Самое большое месячное количество выпавших осадков</w:t>
            </w:r>
          </w:p>
        </w:tc>
        <w:tc>
          <w:tcPr>
            <w:tcW w:w="375" w:type="pct"/>
            <w:hideMark/>
          </w:tcPr>
          <w:p w14:paraId="7BB097A2" w14:textId="77777777" w:rsidR="00362EE6" w:rsidRPr="00F65050" w:rsidRDefault="00362EE6" w:rsidP="00362EE6">
            <w:pPr>
              <w:jc w:val="center"/>
              <w:rPr>
                <w:color w:val="000000"/>
              </w:rPr>
            </w:pPr>
            <w:r w:rsidRPr="00F65050">
              <w:rPr>
                <w:color w:val="000000"/>
              </w:rPr>
              <w:t>мм</w:t>
            </w:r>
          </w:p>
        </w:tc>
        <w:tc>
          <w:tcPr>
            <w:tcW w:w="450" w:type="pct"/>
            <w:noWrap/>
          </w:tcPr>
          <w:p w14:paraId="40B61099" w14:textId="77777777" w:rsidR="00362EE6" w:rsidRPr="00F65050" w:rsidRDefault="00362EE6" w:rsidP="00362EE6">
            <w:pPr>
              <w:jc w:val="center"/>
              <w:rPr>
                <w:color w:val="000000"/>
              </w:rPr>
            </w:pPr>
            <w:r w:rsidRPr="00F65050">
              <w:rPr>
                <w:color w:val="000000"/>
              </w:rPr>
              <w:t>53</w:t>
            </w:r>
          </w:p>
        </w:tc>
        <w:tc>
          <w:tcPr>
            <w:tcW w:w="449" w:type="pct"/>
            <w:noWrap/>
          </w:tcPr>
          <w:p w14:paraId="23A7830B" w14:textId="77777777" w:rsidR="00362EE6" w:rsidRPr="00F65050" w:rsidRDefault="00362EE6" w:rsidP="00362EE6">
            <w:pPr>
              <w:jc w:val="center"/>
              <w:rPr>
                <w:color w:val="000000"/>
              </w:rPr>
            </w:pPr>
            <w:r w:rsidRPr="00F65050">
              <w:rPr>
                <w:color w:val="000000"/>
              </w:rPr>
              <w:t>47</w:t>
            </w:r>
          </w:p>
        </w:tc>
        <w:tc>
          <w:tcPr>
            <w:tcW w:w="450" w:type="pct"/>
            <w:noWrap/>
          </w:tcPr>
          <w:p w14:paraId="6C5AFF15" w14:textId="77777777" w:rsidR="00362EE6" w:rsidRPr="00F65050" w:rsidRDefault="00362EE6" w:rsidP="00362EE6">
            <w:pPr>
              <w:jc w:val="center"/>
              <w:rPr>
                <w:color w:val="000000"/>
              </w:rPr>
            </w:pPr>
            <w:r w:rsidRPr="00F65050">
              <w:rPr>
                <w:color w:val="000000"/>
              </w:rPr>
              <w:t>64</w:t>
            </w:r>
          </w:p>
        </w:tc>
        <w:tc>
          <w:tcPr>
            <w:tcW w:w="374" w:type="pct"/>
            <w:noWrap/>
          </w:tcPr>
          <w:p w14:paraId="79F8AA68" w14:textId="77777777" w:rsidR="00362EE6" w:rsidRPr="00F65050" w:rsidRDefault="00362EE6" w:rsidP="00362EE6">
            <w:pPr>
              <w:jc w:val="center"/>
              <w:rPr>
                <w:color w:val="000000"/>
              </w:rPr>
            </w:pPr>
            <w:r w:rsidRPr="00F65050">
              <w:rPr>
                <w:color w:val="000000"/>
              </w:rPr>
              <w:t>114</w:t>
            </w:r>
          </w:p>
        </w:tc>
        <w:tc>
          <w:tcPr>
            <w:tcW w:w="449" w:type="pct"/>
            <w:noWrap/>
          </w:tcPr>
          <w:p w14:paraId="53AE59A2" w14:textId="77777777" w:rsidR="00362EE6" w:rsidRPr="00F65050" w:rsidRDefault="00362EE6" w:rsidP="00362EE6">
            <w:pPr>
              <w:jc w:val="center"/>
              <w:rPr>
                <w:color w:val="000000"/>
              </w:rPr>
            </w:pPr>
            <w:r w:rsidRPr="00F65050">
              <w:rPr>
                <w:color w:val="000000"/>
              </w:rPr>
              <w:t>62</w:t>
            </w:r>
          </w:p>
        </w:tc>
      </w:tr>
      <w:tr w:rsidR="00362EE6" w:rsidRPr="00F65050" w14:paraId="108F07CF" w14:textId="77777777" w:rsidTr="00362EE6">
        <w:trPr>
          <w:trHeight w:val="55"/>
        </w:trPr>
        <w:tc>
          <w:tcPr>
            <w:tcW w:w="282" w:type="pct"/>
            <w:noWrap/>
            <w:hideMark/>
          </w:tcPr>
          <w:p w14:paraId="4BC0A733" w14:textId="465CD218" w:rsidR="00362EE6" w:rsidRPr="00362EE6" w:rsidRDefault="00362EE6" w:rsidP="00362EE6">
            <w:pPr>
              <w:jc w:val="center"/>
              <w:rPr>
                <w:color w:val="000000"/>
                <w:lang w:val="ru-RU"/>
              </w:rPr>
            </w:pPr>
            <w:r w:rsidRPr="00F65050">
              <w:rPr>
                <w:color w:val="000000"/>
              </w:rPr>
              <w:t>10</w:t>
            </w:r>
            <w:r>
              <w:rPr>
                <w:color w:val="000000"/>
                <w:lang w:val="ru-RU"/>
              </w:rPr>
              <w:t>.</w:t>
            </w:r>
          </w:p>
        </w:tc>
        <w:tc>
          <w:tcPr>
            <w:tcW w:w="2172" w:type="pct"/>
            <w:hideMark/>
          </w:tcPr>
          <w:p w14:paraId="38DB21E0" w14:textId="77777777" w:rsidR="00362EE6" w:rsidRPr="00362EE6" w:rsidRDefault="00362EE6" w:rsidP="00362EE6">
            <w:pPr>
              <w:jc w:val="both"/>
              <w:rPr>
                <w:lang w:val="ru-RU"/>
              </w:rPr>
            </w:pPr>
            <w:r w:rsidRPr="00362EE6">
              <w:rPr>
                <w:lang w:val="ru-RU"/>
              </w:rPr>
              <w:t>Самое малое месячное количество выпавших осадков</w:t>
            </w:r>
          </w:p>
        </w:tc>
        <w:tc>
          <w:tcPr>
            <w:tcW w:w="375" w:type="pct"/>
            <w:hideMark/>
          </w:tcPr>
          <w:p w14:paraId="49AF59C1" w14:textId="77777777" w:rsidR="00362EE6" w:rsidRPr="00F65050" w:rsidRDefault="00362EE6" w:rsidP="00362EE6">
            <w:pPr>
              <w:jc w:val="center"/>
              <w:rPr>
                <w:color w:val="000000"/>
              </w:rPr>
            </w:pPr>
            <w:r w:rsidRPr="00F65050">
              <w:rPr>
                <w:color w:val="000000"/>
              </w:rPr>
              <w:t>мм</w:t>
            </w:r>
          </w:p>
        </w:tc>
        <w:tc>
          <w:tcPr>
            <w:tcW w:w="450" w:type="pct"/>
            <w:noWrap/>
          </w:tcPr>
          <w:p w14:paraId="6713109C" w14:textId="77777777" w:rsidR="00362EE6" w:rsidRPr="00F65050" w:rsidRDefault="00362EE6" w:rsidP="00362EE6">
            <w:pPr>
              <w:jc w:val="center"/>
              <w:rPr>
                <w:color w:val="000000"/>
              </w:rPr>
            </w:pPr>
            <w:r w:rsidRPr="00F65050">
              <w:rPr>
                <w:color w:val="000000"/>
              </w:rPr>
              <w:t>4</w:t>
            </w:r>
          </w:p>
        </w:tc>
        <w:tc>
          <w:tcPr>
            <w:tcW w:w="449" w:type="pct"/>
            <w:noWrap/>
          </w:tcPr>
          <w:p w14:paraId="61712628" w14:textId="77777777" w:rsidR="00362EE6" w:rsidRPr="00F65050" w:rsidRDefault="00362EE6" w:rsidP="00362EE6">
            <w:pPr>
              <w:jc w:val="center"/>
              <w:rPr>
                <w:color w:val="000000"/>
              </w:rPr>
            </w:pPr>
            <w:r w:rsidRPr="00F65050">
              <w:rPr>
                <w:color w:val="000000"/>
              </w:rPr>
              <w:t>7</w:t>
            </w:r>
          </w:p>
        </w:tc>
        <w:tc>
          <w:tcPr>
            <w:tcW w:w="450" w:type="pct"/>
            <w:noWrap/>
          </w:tcPr>
          <w:p w14:paraId="4CD1C58A" w14:textId="77777777" w:rsidR="00362EE6" w:rsidRPr="00F65050" w:rsidRDefault="00362EE6" w:rsidP="00362EE6">
            <w:pPr>
              <w:jc w:val="center"/>
              <w:rPr>
                <w:color w:val="000000"/>
              </w:rPr>
            </w:pPr>
            <w:r w:rsidRPr="00F65050">
              <w:rPr>
                <w:color w:val="000000"/>
              </w:rPr>
              <w:t>0,6</w:t>
            </w:r>
          </w:p>
        </w:tc>
        <w:tc>
          <w:tcPr>
            <w:tcW w:w="374" w:type="pct"/>
            <w:noWrap/>
          </w:tcPr>
          <w:p w14:paraId="26942663" w14:textId="77777777" w:rsidR="00362EE6" w:rsidRPr="00F65050" w:rsidRDefault="00362EE6" w:rsidP="00362EE6">
            <w:pPr>
              <w:jc w:val="center"/>
              <w:rPr>
                <w:color w:val="000000"/>
              </w:rPr>
            </w:pPr>
            <w:r w:rsidRPr="00F65050">
              <w:rPr>
                <w:color w:val="000000"/>
              </w:rPr>
              <w:t>21</w:t>
            </w:r>
          </w:p>
        </w:tc>
        <w:tc>
          <w:tcPr>
            <w:tcW w:w="449" w:type="pct"/>
            <w:noWrap/>
          </w:tcPr>
          <w:p w14:paraId="1C9162FB" w14:textId="77777777" w:rsidR="00362EE6" w:rsidRPr="00F65050" w:rsidRDefault="00362EE6" w:rsidP="00362EE6">
            <w:pPr>
              <w:jc w:val="center"/>
              <w:rPr>
                <w:color w:val="000000"/>
              </w:rPr>
            </w:pPr>
            <w:r w:rsidRPr="00F65050">
              <w:rPr>
                <w:color w:val="000000"/>
              </w:rPr>
              <w:t>0,4</w:t>
            </w:r>
          </w:p>
        </w:tc>
      </w:tr>
      <w:tr w:rsidR="00362EE6" w:rsidRPr="00F65050" w14:paraId="4B5F7808" w14:textId="77777777" w:rsidTr="00362EE6">
        <w:trPr>
          <w:trHeight w:val="297"/>
        </w:trPr>
        <w:tc>
          <w:tcPr>
            <w:tcW w:w="5000" w:type="pct"/>
            <w:gridSpan w:val="8"/>
            <w:noWrap/>
            <w:hideMark/>
          </w:tcPr>
          <w:p w14:paraId="5A2B54C2" w14:textId="6CE78CE7" w:rsidR="00362EE6" w:rsidRPr="00F65050" w:rsidRDefault="00362EE6" w:rsidP="00362EE6">
            <w:pPr>
              <w:ind w:firstLine="709"/>
              <w:jc w:val="center"/>
              <w:rPr>
                <w:color w:val="000000"/>
                <w:highlight w:val="yellow"/>
              </w:rPr>
            </w:pPr>
            <w:r w:rsidRPr="00F65050">
              <w:rPr>
                <w:b/>
                <w:bCs/>
                <w:color w:val="000000"/>
              </w:rPr>
              <w:t xml:space="preserve">город </w:t>
            </w:r>
            <w:r w:rsidRPr="00F65050">
              <w:rPr>
                <w:b/>
                <w:bCs/>
                <w:iCs/>
                <w:color w:val="000000"/>
              </w:rPr>
              <w:t>Алматы</w:t>
            </w:r>
          </w:p>
        </w:tc>
      </w:tr>
      <w:tr w:rsidR="00362EE6" w:rsidRPr="00F65050" w14:paraId="4465575B" w14:textId="77777777" w:rsidTr="00362EE6">
        <w:trPr>
          <w:trHeight w:val="218"/>
        </w:trPr>
        <w:tc>
          <w:tcPr>
            <w:tcW w:w="282" w:type="pct"/>
            <w:noWrap/>
            <w:hideMark/>
          </w:tcPr>
          <w:p w14:paraId="288CB7C7" w14:textId="58E14797" w:rsidR="00362EE6" w:rsidRPr="00362EE6" w:rsidRDefault="00362EE6" w:rsidP="00362EE6">
            <w:pPr>
              <w:jc w:val="center"/>
              <w:rPr>
                <w:color w:val="000000"/>
                <w:lang w:val="ru-RU"/>
              </w:rPr>
            </w:pPr>
            <w:r w:rsidRPr="00F65050">
              <w:rPr>
                <w:color w:val="000000"/>
              </w:rPr>
              <w:t>11</w:t>
            </w:r>
            <w:r>
              <w:rPr>
                <w:color w:val="000000"/>
                <w:lang w:val="ru-RU"/>
              </w:rPr>
              <w:t>.</w:t>
            </w:r>
          </w:p>
        </w:tc>
        <w:tc>
          <w:tcPr>
            <w:tcW w:w="2172" w:type="pct"/>
            <w:hideMark/>
          </w:tcPr>
          <w:p w14:paraId="39732436" w14:textId="77777777" w:rsidR="00362EE6" w:rsidRPr="00362EE6" w:rsidRDefault="00362EE6" w:rsidP="00362EE6">
            <w:pPr>
              <w:rPr>
                <w:lang w:val="ru-RU"/>
              </w:rPr>
            </w:pPr>
            <w:r w:rsidRPr="00362EE6">
              <w:rPr>
                <w:lang w:val="ru-RU"/>
              </w:rPr>
              <w:t>Среднее многолетнее количество осадков за период 1961–1990</w:t>
            </w:r>
            <w:r w:rsidRPr="00F65050">
              <w:t> </w:t>
            </w:r>
            <w:r w:rsidRPr="00362EE6">
              <w:rPr>
                <w:lang w:val="ru-RU"/>
              </w:rPr>
              <w:t>гг.</w:t>
            </w:r>
          </w:p>
        </w:tc>
        <w:tc>
          <w:tcPr>
            <w:tcW w:w="375" w:type="pct"/>
            <w:hideMark/>
          </w:tcPr>
          <w:p w14:paraId="1140FA12" w14:textId="77777777" w:rsidR="00362EE6" w:rsidRPr="00F65050" w:rsidRDefault="00362EE6" w:rsidP="00362EE6">
            <w:pPr>
              <w:jc w:val="center"/>
              <w:rPr>
                <w:color w:val="000000"/>
              </w:rPr>
            </w:pPr>
            <w:r w:rsidRPr="00F65050">
              <w:rPr>
                <w:color w:val="000000"/>
              </w:rPr>
              <w:t>мм</w:t>
            </w:r>
          </w:p>
        </w:tc>
        <w:tc>
          <w:tcPr>
            <w:tcW w:w="2172" w:type="pct"/>
            <w:gridSpan w:val="5"/>
            <w:hideMark/>
          </w:tcPr>
          <w:p w14:paraId="04C63ED6" w14:textId="77777777" w:rsidR="00362EE6" w:rsidRPr="00F65050" w:rsidRDefault="00362EE6" w:rsidP="00362EE6">
            <w:pPr>
              <w:jc w:val="center"/>
              <w:rPr>
                <w:color w:val="000000"/>
              </w:rPr>
            </w:pPr>
            <w:r w:rsidRPr="00F65050">
              <w:rPr>
                <w:color w:val="000000"/>
              </w:rPr>
              <w:t>662</w:t>
            </w:r>
          </w:p>
        </w:tc>
      </w:tr>
      <w:tr w:rsidR="00362EE6" w:rsidRPr="00F65050" w14:paraId="01D17432" w14:textId="77777777" w:rsidTr="00362EE6">
        <w:trPr>
          <w:trHeight w:val="55"/>
        </w:trPr>
        <w:tc>
          <w:tcPr>
            <w:tcW w:w="282" w:type="pct"/>
            <w:noWrap/>
            <w:hideMark/>
          </w:tcPr>
          <w:p w14:paraId="7ED52010" w14:textId="558451FB" w:rsidR="00362EE6" w:rsidRPr="00362EE6" w:rsidRDefault="00362EE6" w:rsidP="00362EE6">
            <w:pPr>
              <w:jc w:val="center"/>
              <w:rPr>
                <w:color w:val="000000"/>
                <w:lang w:val="ru-RU"/>
              </w:rPr>
            </w:pPr>
            <w:r w:rsidRPr="00F65050">
              <w:rPr>
                <w:color w:val="000000"/>
              </w:rPr>
              <w:t>12</w:t>
            </w:r>
            <w:r>
              <w:rPr>
                <w:color w:val="000000"/>
                <w:lang w:val="ru-RU"/>
              </w:rPr>
              <w:t>.</w:t>
            </w:r>
          </w:p>
        </w:tc>
        <w:tc>
          <w:tcPr>
            <w:tcW w:w="2172" w:type="pct"/>
            <w:hideMark/>
          </w:tcPr>
          <w:p w14:paraId="513BF621" w14:textId="77777777" w:rsidR="00362EE6" w:rsidRPr="00F65050" w:rsidRDefault="00362EE6" w:rsidP="00362EE6">
            <w:r w:rsidRPr="00F65050">
              <w:t>Годовое количество выпавших осадков</w:t>
            </w:r>
          </w:p>
        </w:tc>
        <w:tc>
          <w:tcPr>
            <w:tcW w:w="375" w:type="pct"/>
            <w:hideMark/>
          </w:tcPr>
          <w:p w14:paraId="045E349F" w14:textId="77777777" w:rsidR="00362EE6" w:rsidRPr="00F65050" w:rsidRDefault="00362EE6" w:rsidP="00362EE6">
            <w:pPr>
              <w:jc w:val="center"/>
              <w:rPr>
                <w:color w:val="000000"/>
              </w:rPr>
            </w:pPr>
            <w:r w:rsidRPr="00F65050">
              <w:rPr>
                <w:color w:val="000000"/>
              </w:rPr>
              <w:t>мм</w:t>
            </w:r>
          </w:p>
        </w:tc>
        <w:tc>
          <w:tcPr>
            <w:tcW w:w="450" w:type="pct"/>
            <w:noWrap/>
          </w:tcPr>
          <w:p w14:paraId="2D156911" w14:textId="77777777" w:rsidR="00362EE6" w:rsidRPr="00F65050" w:rsidRDefault="00362EE6" w:rsidP="00362EE6">
            <w:pPr>
              <w:jc w:val="center"/>
              <w:rPr>
                <w:color w:val="000000"/>
              </w:rPr>
            </w:pPr>
            <w:r w:rsidRPr="00F65050">
              <w:rPr>
                <w:color w:val="000000"/>
              </w:rPr>
              <w:t>488</w:t>
            </w:r>
          </w:p>
        </w:tc>
        <w:tc>
          <w:tcPr>
            <w:tcW w:w="449" w:type="pct"/>
            <w:noWrap/>
          </w:tcPr>
          <w:p w14:paraId="296C7896" w14:textId="77777777" w:rsidR="00362EE6" w:rsidRPr="00F65050" w:rsidRDefault="00362EE6" w:rsidP="00362EE6">
            <w:pPr>
              <w:jc w:val="center"/>
              <w:rPr>
                <w:color w:val="000000"/>
              </w:rPr>
            </w:pPr>
            <w:r w:rsidRPr="00F65050">
              <w:rPr>
                <w:color w:val="000000"/>
              </w:rPr>
              <w:t>640</w:t>
            </w:r>
          </w:p>
        </w:tc>
        <w:tc>
          <w:tcPr>
            <w:tcW w:w="450" w:type="pct"/>
            <w:noWrap/>
          </w:tcPr>
          <w:p w14:paraId="415AC9F0" w14:textId="77777777" w:rsidR="00362EE6" w:rsidRPr="00F65050" w:rsidRDefault="00362EE6" w:rsidP="00362EE6">
            <w:pPr>
              <w:jc w:val="center"/>
              <w:rPr>
                <w:color w:val="000000"/>
              </w:rPr>
            </w:pPr>
            <w:r w:rsidRPr="00F65050">
              <w:rPr>
                <w:color w:val="000000"/>
              </w:rPr>
              <w:t>575</w:t>
            </w:r>
          </w:p>
        </w:tc>
        <w:tc>
          <w:tcPr>
            <w:tcW w:w="374" w:type="pct"/>
            <w:noWrap/>
          </w:tcPr>
          <w:p w14:paraId="5301E5E9" w14:textId="77777777" w:rsidR="00362EE6" w:rsidRPr="00F65050" w:rsidRDefault="00362EE6" w:rsidP="00362EE6">
            <w:pPr>
              <w:jc w:val="center"/>
              <w:rPr>
                <w:color w:val="000000"/>
              </w:rPr>
            </w:pPr>
            <w:r w:rsidRPr="00F65050">
              <w:rPr>
                <w:color w:val="000000"/>
              </w:rPr>
              <w:t>780</w:t>
            </w:r>
          </w:p>
        </w:tc>
        <w:tc>
          <w:tcPr>
            <w:tcW w:w="449" w:type="pct"/>
            <w:noWrap/>
          </w:tcPr>
          <w:p w14:paraId="0ADE00CD" w14:textId="77777777" w:rsidR="00362EE6" w:rsidRPr="00F65050" w:rsidRDefault="00362EE6" w:rsidP="00362EE6">
            <w:pPr>
              <w:jc w:val="center"/>
              <w:rPr>
                <w:color w:val="000000"/>
              </w:rPr>
            </w:pPr>
            <w:r w:rsidRPr="00F65050">
              <w:rPr>
                <w:color w:val="000000"/>
              </w:rPr>
              <w:t>405</w:t>
            </w:r>
          </w:p>
        </w:tc>
      </w:tr>
      <w:tr w:rsidR="00362EE6" w:rsidRPr="00F65050" w14:paraId="23C9EE3F" w14:textId="77777777" w:rsidTr="00362EE6">
        <w:trPr>
          <w:trHeight w:val="598"/>
        </w:trPr>
        <w:tc>
          <w:tcPr>
            <w:tcW w:w="282" w:type="pct"/>
            <w:noWrap/>
            <w:hideMark/>
          </w:tcPr>
          <w:p w14:paraId="5B634CB9" w14:textId="5049FA20" w:rsidR="00362EE6" w:rsidRPr="00362EE6" w:rsidRDefault="00362EE6" w:rsidP="00362EE6">
            <w:pPr>
              <w:jc w:val="center"/>
              <w:rPr>
                <w:color w:val="000000"/>
                <w:lang w:val="ru-RU"/>
              </w:rPr>
            </w:pPr>
            <w:r w:rsidRPr="00F65050">
              <w:rPr>
                <w:color w:val="000000"/>
              </w:rPr>
              <w:t>13</w:t>
            </w:r>
            <w:r>
              <w:rPr>
                <w:color w:val="000000"/>
                <w:lang w:val="ru-RU"/>
              </w:rPr>
              <w:t>.</w:t>
            </w:r>
          </w:p>
        </w:tc>
        <w:tc>
          <w:tcPr>
            <w:tcW w:w="2172" w:type="pct"/>
            <w:hideMark/>
          </w:tcPr>
          <w:p w14:paraId="0B8335A5" w14:textId="77777777" w:rsidR="00362EE6" w:rsidRPr="00362EE6" w:rsidRDefault="00362EE6" w:rsidP="00362EE6">
            <w:pPr>
              <w:ind w:firstLine="709"/>
              <w:rPr>
                <w:color w:val="000000"/>
                <w:lang w:val="ru-RU"/>
              </w:rPr>
            </w:pPr>
            <w:r w:rsidRPr="00362EE6">
              <w:rPr>
                <w:color w:val="000000"/>
                <w:lang w:val="ru-RU"/>
              </w:rPr>
              <w:t xml:space="preserve">Отклонение годового количества выпавших осадков от среднего многолетнего значения за период </w:t>
            </w:r>
            <w:r w:rsidRPr="00362EE6">
              <w:rPr>
                <w:lang w:val="ru-RU"/>
              </w:rPr>
              <w:t>1961–1990</w:t>
            </w:r>
            <w:r w:rsidRPr="00F65050">
              <w:t> </w:t>
            </w:r>
            <w:r w:rsidRPr="00362EE6">
              <w:rPr>
                <w:lang w:val="ru-RU"/>
              </w:rPr>
              <w:t>гг.</w:t>
            </w:r>
          </w:p>
        </w:tc>
        <w:tc>
          <w:tcPr>
            <w:tcW w:w="375" w:type="pct"/>
            <w:hideMark/>
          </w:tcPr>
          <w:p w14:paraId="43ADBCA7" w14:textId="77777777" w:rsidR="00362EE6" w:rsidRPr="00F65050" w:rsidRDefault="00362EE6" w:rsidP="00362EE6">
            <w:pPr>
              <w:jc w:val="center"/>
              <w:rPr>
                <w:color w:val="000000"/>
              </w:rPr>
            </w:pPr>
            <w:r w:rsidRPr="00F65050">
              <w:rPr>
                <w:color w:val="000000"/>
              </w:rPr>
              <w:t>%</w:t>
            </w:r>
          </w:p>
        </w:tc>
        <w:tc>
          <w:tcPr>
            <w:tcW w:w="450" w:type="pct"/>
            <w:noWrap/>
          </w:tcPr>
          <w:p w14:paraId="7B2B37F8" w14:textId="77777777" w:rsidR="00362EE6" w:rsidRPr="00F65050" w:rsidRDefault="00362EE6" w:rsidP="00362EE6">
            <w:pPr>
              <w:jc w:val="center"/>
              <w:rPr>
                <w:rFonts w:eastAsia="Calibri"/>
              </w:rPr>
            </w:pPr>
            <w:r w:rsidRPr="00F65050">
              <w:rPr>
                <w:rFonts w:eastAsia="Calibri"/>
              </w:rPr>
              <w:t>-26,2</w:t>
            </w:r>
          </w:p>
        </w:tc>
        <w:tc>
          <w:tcPr>
            <w:tcW w:w="449" w:type="pct"/>
            <w:noWrap/>
          </w:tcPr>
          <w:p w14:paraId="440F151D" w14:textId="77777777" w:rsidR="00362EE6" w:rsidRPr="00F65050" w:rsidRDefault="00362EE6" w:rsidP="00362EE6">
            <w:pPr>
              <w:jc w:val="center"/>
              <w:rPr>
                <w:rFonts w:eastAsia="Calibri"/>
              </w:rPr>
            </w:pPr>
            <w:r w:rsidRPr="00F65050">
              <w:rPr>
                <w:rFonts w:eastAsia="Calibri"/>
              </w:rPr>
              <w:t>-3,2</w:t>
            </w:r>
          </w:p>
        </w:tc>
        <w:tc>
          <w:tcPr>
            <w:tcW w:w="450" w:type="pct"/>
            <w:noWrap/>
          </w:tcPr>
          <w:p w14:paraId="11A9C24B" w14:textId="77777777" w:rsidR="00362EE6" w:rsidRPr="00F65050" w:rsidRDefault="00362EE6" w:rsidP="00362EE6">
            <w:pPr>
              <w:jc w:val="center"/>
              <w:rPr>
                <w:rFonts w:eastAsia="Calibri"/>
              </w:rPr>
            </w:pPr>
            <w:r w:rsidRPr="00F65050">
              <w:rPr>
                <w:rFonts w:eastAsia="Calibri"/>
              </w:rPr>
              <w:t>-13,0</w:t>
            </w:r>
          </w:p>
        </w:tc>
        <w:tc>
          <w:tcPr>
            <w:tcW w:w="374" w:type="pct"/>
            <w:noWrap/>
          </w:tcPr>
          <w:p w14:paraId="388F7909" w14:textId="77777777" w:rsidR="00362EE6" w:rsidRPr="00F65050" w:rsidRDefault="00362EE6" w:rsidP="00362EE6">
            <w:pPr>
              <w:jc w:val="center"/>
              <w:rPr>
                <w:rFonts w:eastAsia="Calibri"/>
              </w:rPr>
            </w:pPr>
            <w:r w:rsidRPr="00F65050">
              <w:rPr>
                <w:rFonts w:eastAsia="Calibri"/>
              </w:rPr>
              <w:t>17,9</w:t>
            </w:r>
          </w:p>
        </w:tc>
        <w:tc>
          <w:tcPr>
            <w:tcW w:w="449" w:type="pct"/>
            <w:noWrap/>
          </w:tcPr>
          <w:p w14:paraId="7323142D" w14:textId="77777777" w:rsidR="00362EE6" w:rsidRPr="00F65050" w:rsidRDefault="00362EE6" w:rsidP="00362EE6">
            <w:pPr>
              <w:jc w:val="center"/>
              <w:rPr>
                <w:rFonts w:eastAsia="Calibri"/>
              </w:rPr>
            </w:pPr>
            <w:r w:rsidRPr="00F65050">
              <w:rPr>
                <w:rFonts w:eastAsia="Calibri"/>
              </w:rPr>
              <w:t>-38,7</w:t>
            </w:r>
          </w:p>
        </w:tc>
      </w:tr>
      <w:tr w:rsidR="00362EE6" w:rsidRPr="00F65050" w14:paraId="56CD1998" w14:textId="77777777" w:rsidTr="00362EE6">
        <w:trPr>
          <w:trHeight w:val="55"/>
        </w:trPr>
        <w:tc>
          <w:tcPr>
            <w:tcW w:w="282" w:type="pct"/>
            <w:noWrap/>
            <w:hideMark/>
          </w:tcPr>
          <w:p w14:paraId="14C5AFF2" w14:textId="410D85B3" w:rsidR="00362EE6" w:rsidRPr="00362EE6" w:rsidRDefault="00362EE6" w:rsidP="00362EE6">
            <w:pPr>
              <w:jc w:val="center"/>
              <w:rPr>
                <w:color w:val="000000"/>
                <w:lang w:val="ru-RU"/>
              </w:rPr>
            </w:pPr>
            <w:r w:rsidRPr="00F65050">
              <w:rPr>
                <w:color w:val="000000"/>
              </w:rPr>
              <w:t>14</w:t>
            </w:r>
            <w:r>
              <w:rPr>
                <w:color w:val="000000"/>
                <w:lang w:val="ru-RU"/>
              </w:rPr>
              <w:t>.</w:t>
            </w:r>
          </w:p>
        </w:tc>
        <w:tc>
          <w:tcPr>
            <w:tcW w:w="2172" w:type="pct"/>
            <w:hideMark/>
          </w:tcPr>
          <w:p w14:paraId="7EFB8E35" w14:textId="77777777" w:rsidR="00362EE6" w:rsidRPr="00362EE6" w:rsidRDefault="00362EE6" w:rsidP="00362EE6">
            <w:pPr>
              <w:rPr>
                <w:lang w:val="ru-RU"/>
              </w:rPr>
            </w:pPr>
            <w:r w:rsidRPr="00362EE6">
              <w:rPr>
                <w:lang w:val="ru-RU"/>
              </w:rPr>
              <w:t>Самое большое месячное количество выпавших осадков</w:t>
            </w:r>
          </w:p>
        </w:tc>
        <w:tc>
          <w:tcPr>
            <w:tcW w:w="375" w:type="pct"/>
            <w:hideMark/>
          </w:tcPr>
          <w:p w14:paraId="138B8968" w14:textId="77777777" w:rsidR="00362EE6" w:rsidRPr="00F65050" w:rsidRDefault="00362EE6" w:rsidP="00362EE6">
            <w:pPr>
              <w:jc w:val="center"/>
              <w:rPr>
                <w:color w:val="000000"/>
              </w:rPr>
            </w:pPr>
            <w:r w:rsidRPr="00F65050">
              <w:rPr>
                <w:color w:val="000000"/>
              </w:rPr>
              <w:t>мм</w:t>
            </w:r>
          </w:p>
        </w:tc>
        <w:tc>
          <w:tcPr>
            <w:tcW w:w="450" w:type="pct"/>
            <w:noWrap/>
          </w:tcPr>
          <w:p w14:paraId="6B2321E3" w14:textId="77777777" w:rsidR="00362EE6" w:rsidRPr="00F65050" w:rsidRDefault="00362EE6" w:rsidP="00362EE6">
            <w:pPr>
              <w:jc w:val="center"/>
              <w:rPr>
                <w:color w:val="000000"/>
              </w:rPr>
            </w:pPr>
            <w:r w:rsidRPr="00F65050">
              <w:rPr>
                <w:color w:val="000000"/>
              </w:rPr>
              <w:t>112</w:t>
            </w:r>
          </w:p>
        </w:tc>
        <w:tc>
          <w:tcPr>
            <w:tcW w:w="449" w:type="pct"/>
            <w:noWrap/>
          </w:tcPr>
          <w:p w14:paraId="3DD7E9C4" w14:textId="77777777" w:rsidR="00362EE6" w:rsidRPr="00F65050" w:rsidRDefault="00362EE6" w:rsidP="00362EE6">
            <w:pPr>
              <w:jc w:val="center"/>
              <w:rPr>
                <w:color w:val="000000"/>
              </w:rPr>
            </w:pPr>
            <w:r w:rsidRPr="00F65050">
              <w:rPr>
                <w:color w:val="000000"/>
              </w:rPr>
              <w:t>166</w:t>
            </w:r>
          </w:p>
        </w:tc>
        <w:tc>
          <w:tcPr>
            <w:tcW w:w="450" w:type="pct"/>
            <w:noWrap/>
          </w:tcPr>
          <w:p w14:paraId="1F2FD80D" w14:textId="77777777" w:rsidR="00362EE6" w:rsidRPr="00F65050" w:rsidRDefault="00362EE6" w:rsidP="00362EE6">
            <w:pPr>
              <w:jc w:val="center"/>
              <w:rPr>
                <w:color w:val="000000"/>
              </w:rPr>
            </w:pPr>
            <w:r w:rsidRPr="00F65050">
              <w:rPr>
                <w:color w:val="000000"/>
              </w:rPr>
              <w:t>68</w:t>
            </w:r>
          </w:p>
        </w:tc>
        <w:tc>
          <w:tcPr>
            <w:tcW w:w="374" w:type="pct"/>
            <w:noWrap/>
          </w:tcPr>
          <w:p w14:paraId="09802805" w14:textId="77777777" w:rsidR="00362EE6" w:rsidRPr="00F65050" w:rsidRDefault="00362EE6" w:rsidP="00362EE6">
            <w:pPr>
              <w:jc w:val="center"/>
              <w:rPr>
                <w:color w:val="000000"/>
              </w:rPr>
            </w:pPr>
            <w:r w:rsidRPr="00F65050">
              <w:rPr>
                <w:color w:val="000000"/>
              </w:rPr>
              <w:t>128</w:t>
            </w:r>
          </w:p>
        </w:tc>
        <w:tc>
          <w:tcPr>
            <w:tcW w:w="449" w:type="pct"/>
            <w:noWrap/>
          </w:tcPr>
          <w:p w14:paraId="148BEB43" w14:textId="77777777" w:rsidR="00362EE6" w:rsidRPr="00F65050" w:rsidRDefault="00362EE6" w:rsidP="00362EE6">
            <w:pPr>
              <w:jc w:val="center"/>
              <w:rPr>
                <w:color w:val="000000"/>
              </w:rPr>
            </w:pPr>
            <w:r w:rsidRPr="00F65050">
              <w:rPr>
                <w:color w:val="000000"/>
              </w:rPr>
              <w:t>74</w:t>
            </w:r>
          </w:p>
        </w:tc>
      </w:tr>
      <w:tr w:rsidR="00362EE6" w:rsidRPr="00F65050" w14:paraId="3D0865A0" w14:textId="77777777" w:rsidTr="00362EE6">
        <w:trPr>
          <w:trHeight w:val="55"/>
        </w:trPr>
        <w:tc>
          <w:tcPr>
            <w:tcW w:w="282" w:type="pct"/>
            <w:noWrap/>
            <w:hideMark/>
          </w:tcPr>
          <w:p w14:paraId="155BB529" w14:textId="3ECF0955" w:rsidR="00362EE6" w:rsidRPr="00362EE6" w:rsidRDefault="00362EE6" w:rsidP="00362EE6">
            <w:pPr>
              <w:jc w:val="center"/>
              <w:rPr>
                <w:color w:val="000000"/>
                <w:lang w:val="ru-RU"/>
              </w:rPr>
            </w:pPr>
            <w:r w:rsidRPr="00F65050">
              <w:rPr>
                <w:color w:val="000000"/>
              </w:rPr>
              <w:t>15</w:t>
            </w:r>
            <w:r>
              <w:rPr>
                <w:color w:val="000000"/>
                <w:lang w:val="ru-RU"/>
              </w:rPr>
              <w:t>.</w:t>
            </w:r>
          </w:p>
        </w:tc>
        <w:tc>
          <w:tcPr>
            <w:tcW w:w="2172" w:type="pct"/>
            <w:hideMark/>
          </w:tcPr>
          <w:p w14:paraId="7A41B0AB" w14:textId="77777777" w:rsidR="00362EE6" w:rsidRPr="00362EE6" w:rsidRDefault="00362EE6" w:rsidP="00362EE6">
            <w:pPr>
              <w:rPr>
                <w:lang w:val="ru-RU"/>
              </w:rPr>
            </w:pPr>
            <w:r w:rsidRPr="00362EE6">
              <w:rPr>
                <w:lang w:val="ru-RU"/>
              </w:rPr>
              <w:t>Самое малое месячное количество выпавших садков</w:t>
            </w:r>
          </w:p>
        </w:tc>
        <w:tc>
          <w:tcPr>
            <w:tcW w:w="375" w:type="pct"/>
            <w:hideMark/>
          </w:tcPr>
          <w:p w14:paraId="45239AF7" w14:textId="77777777" w:rsidR="00362EE6" w:rsidRPr="00F65050" w:rsidRDefault="00362EE6" w:rsidP="00362EE6">
            <w:pPr>
              <w:jc w:val="center"/>
              <w:rPr>
                <w:color w:val="000000"/>
              </w:rPr>
            </w:pPr>
            <w:r w:rsidRPr="00F65050">
              <w:rPr>
                <w:color w:val="000000"/>
              </w:rPr>
              <w:t>мм</w:t>
            </w:r>
          </w:p>
        </w:tc>
        <w:tc>
          <w:tcPr>
            <w:tcW w:w="450" w:type="pct"/>
            <w:noWrap/>
          </w:tcPr>
          <w:p w14:paraId="01FCBF8A" w14:textId="77777777" w:rsidR="00362EE6" w:rsidRPr="00F65050" w:rsidRDefault="00362EE6" w:rsidP="00362EE6">
            <w:pPr>
              <w:jc w:val="center"/>
              <w:rPr>
                <w:color w:val="000000"/>
              </w:rPr>
            </w:pPr>
            <w:r w:rsidRPr="00F65050">
              <w:rPr>
                <w:color w:val="000000"/>
              </w:rPr>
              <w:t>1,6</w:t>
            </w:r>
          </w:p>
        </w:tc>
        <w:tc>
          <w:tcPr>
            <w:tcW w:w="449" w:type="pct"/>
            <w:noWrap/>
          </w:tcPr>
          <w:p w14:paraId="584CC163" w14:textId="77777777" w:rsidR="00362EE6" w:rsidRPr="00F65050" w:rsidRDefault="00362EE6" w:rsidP="00362EE6">
            <w:pPr>
              <w:jc w:val="center"/>
              <w:rPr>
                <w:color w:val="000000"/>
              </w:rPr>
            </w:pPr>
            <w:r w:rsidRPr="00F65050">
              <w:rPr>
                <w:color w:val="000000"/>
              </w:rPr>
              <w:t>2,8</w:t>
            </w:r>
          </w:p>
        </w:tc>
        <w:tc>
          <w:tcPr>
            <w:tcW w:w="450" w:type="pct"/>
            <w:noWrap/>
          </w:tcPr>
          <w:p w14:paraId="13A3CBE9" w14:textId="77777777" w:rsidR="00362EE6" w:rsidRPr="00F65050" w:rsidRDefault="00362EE6" w:rsidP="00362EE6">
            <w:pPr>
              <w:jc w:val="center"/>
              <w:rPr>
                <w:color w:val="000000"/>
              </w:rPr>
            </w:pPr>
            <w:r w:rsidRPr="00F65050">
              <w:rPr>
                <w:color w:val="000000"/>
              </w:rPr>
              <w:t>2,8</w:t>
            </w:r>
          </w:p>
        </w:tc>
        <w:tc>
          <w:tcPr>
            <w:tcW w:w="374" w:type="pct"/>
            <w:noWrap/>
          </w:tcPr>
          <w:p w14:paraId="0DD26511" w14:textId="77777777" w:rsidR="00362EE6" w:rsidRPr="00F65050" w:rsidRDefault="00362EE6" w:rsidP="00362EE6">
            <w:pPr>
              <w:jc w:val="center"/>
              <w:rPr>
                <w:color w:val="000000"/>
              </w:rPr>
            </w:pPr>
            <w:r w:rsidRPr="00F65050">
              <w:rPr>
                <w:color w:val="000000"/>
              </w:rPr>
              <w:t>18,6</w:t>
            </w:r>
          </w:p>
        </w:tc>
        <w:tc>
          <w:tcPr>
            <w:tcW w:w="449" w:type="pct"/>
            <w:noWrap/>
          </w:tcPr>
          <w:p w14:paraId="5B7BF239" w14:textId="77777777" w:rsidR="00362EE6" w:rsidRPr="00F65050" w:rsidRDefault="00362EE6" w:rsidP="00362EE6">
            <w:pPr>
              <w:jc w:val="center"/>
              <w:rPr>
                <w:color w:val="000000"/>
              </w:rPr>
            </w:pPr>
            <w:r w:rsidRPr="00F65050">
              <w:rPr>
                <w:color w:val="000000"/>
              </w:rPr>
              <w:t>2,3</w:t>
            </w:r>
          </w:p>
        </w:tc>
      </w:tr>
      <w:tr w:rsidR="00362EE6" w:rsidRPr="00511985" w14:paraId="6682FB1E" w14:textId="77777777" w:rsidTr="00362EE6">
        <w:trPr>
          <w:trHeight w:val="297"/>
        </w:trPr>
        <w:tc>
          <w:tcPr>
            <w:tcW w:w="5000" w:type="pct"/>
            <w:gridSpan w:val="8"/>
            <w:noWrap/>
            <w:hideMark/>
          </w:tcPr>
          <w:p w14:paraId="062F7AB4" w14:textId="0A155C74" w:rsidR="00362EE6" w:rsidRPr="00362EE6" w:rsidRDefault="00362EE6" w:rsidP="00362EE6">
            <w:pPr>
              <w:ind w:firstLine="709"/>
              <w:jc w:val="both"/>
              <w:rPr>
                <w:color w:val="000000"/>
                <w:lang w:val="ru-RU"/>
              </w:rPr>
            </w:pPr>
            <w:r w:rsidRPr="00362EE6">
              <w:rPr>
                <w:b/>
                <w:bCs/>
                <w:lang w:val="ru-RU"/>
              </w:rPr>
              <w:t>Местность (область или регион) с самым большим средним многолетним количеством выпавших осадков за период 1961–1990 гг.: Южный регион, Алматинская область, станция Мынж</w:t>
            </w:r>
            <w:r w:rsidRPr="00F65050">
              <w:rPr>
                <w:b/>
                <w:bCs/>
                <w:lang w:val="kk-KZ"/>
              </w:rPr>
              <w:t>ы</w:t>
            </w:r>
            <w:r w:rsidRPr="00362EE6">
              <w:rPr>
                <w:b/>
                <w:bCs/>
                <w:lang w:val="ru-RU"/>
              </w:rPr>
              <w:t>лк</w:t>
            </w:r>
            <w:r w:rsidRPr="00F65050">
              <w:rPr>
                <w:b/>
                <w:bCs/>
                <w:lang w:val="kk-KZ"/>
              </w:rPr>
              <w:t>ы</w:t>
            </w:r>
            <w:r w:rsidRPr="00362EE6">
              <w:rPr>
                <w:b/>
                <w:bCs/>
                <w:lang w:val="ru-RU"/>
              </w:rPr>
              <w:t xml:space="preserve"> (3017</w:t>
            </w:r>
            <w:r w:rsidRPr="00F65050">
              <w:rPr>
                <w:b/>
                <w:bCs/>
              </w:rPr>
              <w:t> </w:t>
            </w:r>
            <w:r w:rsidRPr="00362EE6">
              <w:rPr>
                <w:b/>
                <w:bCs/>
                <w:lang w:val="ru-RU"/>
              </w:rPr>
              <w:t>м над уровнем моря)</w:t>
            </w:r>
          </w:p>
        </w:tc>
      </w:tr>
      <w:tr w:rsidR="00362EE6" w:rsidRPr="00F65050" w14:paraId="6CBD9EF3" w14:textId="77777777" w:rsidTr="00362EE6">
        <w:trPr>
          <w:trHeight w:val="470"/>
        </w:trPr>
        <w:tc>
          <w:tcPr>
            <w:tcW w:w="282" w:type="pct"/>
            <w:noWrap/>
            <w:hideMark/>
          </w:tcPr>
          <w:p w14:paraId="49E8A2C9" w14:textId="3E611416" w:rsidR="00362EE6" w:rsidRPr="00362EE6" w:rsidRDefault="00362EE6" w:rsidP="00362EE6">
            <w:pPr>
              <w:jc w:val="center"/>
              <w:rPr>
                <w:color w:val="000000"/>
                <w:lang w:val="ru-RU"/>
              </w:rPr>
            </w:pPr>
            <w:r w:rsidRPr="00F65050">
              <w:rPr>
                <w:color w:val="000000"/>
              </w:rPr>
              <w:t>16</w:t>
            </w:r>
            <w:r>
              <w:rPr>
                <w:color w:val="000000"/>
                <w:lang w:val="ru-RU"/>
              </w:rPr>
              <w:t>.</w:t>
            </w:r>
          </w:p>
        </w:tc>
        <w:tc>
          <w:tcPr>
            <w:tcW w:w="2172" w:type="pct"/>
            <w:hideMark/>
          </w:tcPr>
          <w:p w14:paraId="7CB9E0A4" w14:textId="77777777" w:rsidR="00362EE6" w:rsidRPr="00362EE6" w:rsidRDefault="00362EE6" w:rsidP="00362EE6">
            <w:pPr>
              <w:jc w:val="center"/>
              <w:rPr>
                <w:lang w:val="ru-RU"/>
              </w:rPr>
            </w:pPr>
            <w:r w:rsidRPr="00362EE6">
              <w:rPr>
                <w:lang w:val="ru-RU"/>
              </w:rPr>
              <w:t>Среднее многолетнее количество осадков за период 1961–1990</w:t>
            </w:r>
            <w:r w:rsidRPr="00F65050">
              <w:t> </w:t>
            </w:r>
            <w:r w:rsidRPr="00362EE6">
              <w:rPr>
                <w:lang w:val="ru-RU"/>
              </w:rPr>
              <w:t>гг.</w:t>
            </w:r>
          </w:p>
        </w:tc>
        <w:tc>
          <w:tcPr>
            <w:tcW w:w="375" w:type="pct"/>
            <w:hideMark/>
          </w:tcPr>
          <w:p w14:paraId="01EBFBCD" w14:textId="77777777" w:rsidR="00362EE6" w:rsidRPr="00F65050" w:rsidRDefault="00362EE6" w:rsidP="00362EE6">
            <w:pPr>
              <w:jc w:val="center"/>
              <w:rPr>
                <w:color w:val="000000"/>
              </w:rPr>
            </w:pPr>
            <w:r w:rsidRPr="00F65050">
              <w:rPr>
                <w:color w:val="000000"/>
              </w:rPr>
              <w:t>мм</w:t>
            </w:r>
          </w:p>
        </w:tc>
        <w:tc>
          <w:tcPr>
            <w:tcW w:w="2172" w:type="pct"/>
            <w:gridSpan w:val="5"/>
            <w:hideMark/>
          </w:tcPr>
          <w:p w14:paraId="5527A3A4" w14:textId="77777777" w:rsidR="00362EE6" w:rsidRPr="00F65050" w:rsidRDefault="00362EE6" w:rsidP="00362EE6">
            <w:pPr>
              <w:jc w:val="center"/>
              <w:rPr>
                <w:color w:val="000000"/>
                <w:highlight w:val="yellow"/>
              </w:rPr>
            </w:pPr>
            <w:r w:rsidRPr="00F65050">
              <w:rPr>
                <w:color w:val="000000"/>
              </w:rPr>
              <w:t>874</w:t>
            </w:r>
          </w:p>
        </w:tc>
      </w:tr>
      <w:tr w:rsidR="00362EE6" w:rsidRPr="00F65050" w14:paraId="188B4186" w14:textId="77777777" w:rsidTr="00362EE6">
        <w:trPr>
          <w:trHeight w:val="238"/>
        </w:trPr>
        <w:tc>
          <w:tcPr>
            <w:tcW w:w="282" w:type="pct"/>
            <w:noWrap/>
            <w:hideMark/>
          </w:tcPr>
          <w:p w14:paraId="4187AEFD" w14:textId="2D4C6B7B" w:rsidR="00362EE6" w:rsidRPr="00362EE6" w:rsidRDefault="00362EE6" w:rsidP="00362EE6">
            <w:pPr>
              <w:jc w:val="center"/>
              <w:rPr>
                <w:color w:val="000000"/>
                <w:lang w:val="ru-RU"/>
              </w:rPr>
            </w:pPr>
            <w:r w:rsidRPr="00F65050">
              <w:rPr>
                <w:color w:val="000000"/>
              </w:rPr>
              <w:t>17</w:t>
            </w:r>
            <w:r>
              <w:rPr>
                <w:color w:val="000000"/>
                <w:lang w:val="ru-RU"/>
              </w:rPr>
              <w:t>.</w:t>
            </w:r>
          </w:p>
        </w:tc>
        <w:tc>
          <w:tcPr>
            <w:tcW w:w="2172" w:type="pct"/>
            <w:hideMark/>
          </w:tcPr>
          <w:p w14:paraId="0D50EA2B" w14:textId="77777777" w:rsidR="00362EE6" w:rsidRPr="00F65050" w:rsidRDefault="00362EE6" w:rsidP="00362EE6">
            <w:pPr>
              <w:jc w:val="center"/>
            </w:pPr>
            <w:r w:rsidRPr="00F65050">
              <w:t>Годовое количество выпавших осадков</w:t>
            </w:r>
          </w:p>
        </w:tc>
        <w:tc>
          <w:tcPr>
            <w:tcW w:w="375" w:type="pct"/>
            <w:hideMark/>
          </w:tcPr>
          <w:p w14:paraId="74342752" w14:textId="77777777" w:rsidR="00362EE6" w:rsidRPr="00F65050" w:rsidRDefault="00362EE6" w:rsidP="00362EE6">
            <w:pPr>
              <w:jc w:val="center"/>
              <w:rPr>
                <w:color w:val="000000"/>
              </w:rPr>
            </w:pPr>
            <w:r w:rsidRPr="00F65050">
              <w:rPr>
                <w:color w:val="000000"/>
              </w:rPr>
              <w:t>мм</w:t>
            </w:r>
          </w:p>
        </w:tc>
        <w:tc>
          <w:tcPr>
            <w:tcW w:w="450" w:type="pct"/>
            <w:noWrap/>
          </w:tcPr>
          <w:p w14:paraId="0FD55B5F" w14:textId="77777777" w:rsidR="00362EE6" w:rsidRPr="00F65050" w:rsidRDefault="00362EE6" w:rsidP="00362EE6">
            <w:pPr>
              <w:jc w:val="center"/>
              <w:rPr>
                <w:color w:val="000000"/>
              </w:rPr>
            </w:pPr>
            <w:r w:rsidRPr="00F65050">
              <w:rPr>
                <w:color w:val="000000"/>
              </w:rPr>
              <w:t>722</w:t>
            </w:r>
          </w:p>
        </w:tc>
        <w:tc>
          <w:tcPr>
            <w:tcW w:w="449" w:type="pct"/>
            <w:noWrap/>
          </w:tcPr>
          <w:p w14:paraId="071EF241" w14:textId="77777777" w:rsidR="00362EE6" w:rsidRPr="00F65050" w:rsidRDefault="00362EE6" w:rsidP="00362EE6">
            <w:pPr>
              <w:jc w:val="center"/>
              <w:rPr>
                <w:color w:val="000000"/>
              </w:rPr>
            </w:pPr>
            <w:r w:rsidRPr="00F65050">
              <w:rPr>
                <w:color w:val="000000"/>
              </w:rPr>
              <w:t>854</w:t>
            </w:r>
          </w:p>
        </w:tc>
        <w:tc>
          <w:tcPr>
            <w:tcW w:w="450" w:type="pct"/>
            <w:noWrap/>
          </w:tcPr>
          <w:p w14:paraId="49405791" w14:textId="77777777" w:rsidR="00362EE6" w:rsidRPr="00F65050" w:rsidRDefault="00362EE6" w:rsidP="00362EE6">
            <w:pPr>
              <w:jc w:val="center"/>
              <w:rPr>
                <w:color w:val="000000"/>
              </w:rPr>
            </w:pPr>
            <w:r w:rsidRPr="00F65050">
              <w:rPr>
                <w:color w:val="000000"/>
              </w:rPr>
              <w:t>963</w:t>
            </w:r>
          </w:p>
        </w:tc>
        <w:tc>
          <w:tcPr>
            <w:tcW w:w="374" w:type="pct"/>
            <w:noWrap/>
          </w:tcPr>
          <w:p w14:paraId="446C391B" w14:textId="77777777" w:rsidR="00362EE6" w:rsidRPr="00F65050" w:rsidRDefault="00362EE6" w:rsidP="00362EE6">
            <w:pPr>
              <w:jc w:val="center"/>
              <w:rPr>
                <w:color w:val="000000"/>
              </w:rPr>
            </w:pPr>
            <w:r w:rsidRPr="00F65050">
              <w:rPr>
                <w:color w:val="000000"/>
              </w:rPr>
              <w:t>999</w:t>
            </w:r>
          </w:p>
        </w:tc>
        <w:tc>
          <w:tcPr>
            <w:tcW w:w="449" w:type="pct"/>
            <w:noWrap/>
          </w:tcPr>
          <w:p w14:paraId="06D79C13" w14:textId="77777777" w:rsidR="00362EE6" w:rsidRPr="00F65050" w:rsidRDefault="00362EE6" w:rsidP="00362EE6">
            <w:pPr>
              <w:jc w:val="center"/>
              <w:rPr>
                <w:color w:val="000000"/>
              </w:rPr>
            </w:pPr>
            <w:r w:rsidRPr="00F65050">
              <w:rPr>
                <w:color w:val="000000"/>
              </w:rPr>
              <w:t>714</w:t>
            </w:r>
          </w:p>
        </w:tc>
      </w:tr>
      <w:tr w:rsidR="00362EE6" w:rsidRPr="00F65050" w14:paraId="3842A5C8" w14:textId="77777777" w:rsidTr="00362EE6">
        <w:trPr>
          <w:trHeight w:val="708"/>
        </w:trPr>
        <w:tc>
          <w:tcPr>
            <w:tcW w:w="282" w:type="pct"/>
            <w:noWrap/>
            <w:hideMark/>
          </w:tcPr>
          <w:p w14:paraId="315D6322" w14:textId="67C41F34" w:rsidR="00362EE6" w:rsidRPr="00362EE6" w:rsidRDefault="00362EE6" w:rsidP="00362EE6">
            <w:pPr>
              <w:jc w:val="center"/>
              <w:rPr>
                <w:color w:val="000000"/>
                <w:lang w:val="ru-RU"/>
              </w:rPr>
            </w:pPr>
            <w:r w:rsidRPr="00F65050">
              <w:rPr>
                <w:color w:val="000000"/>
              </w:rPr>
              <w:t>18</w:t>
            </w:r>
            <w:r>
              <w:rPr>
                <w:color w:val="000000"/>
                <w:lang w:val="ru-RU"/>
              </w:rPr>
              <w:t>.</w:t>
            </w:r>
          </w:p>
        </w:tc>
        <w:tc>
          <w:tcPr>
            <w:tcW w:w="2172" w:type="pct"/>
            <w:hideMark/>
          </w:tcPr>
          <w:p w14:paraId="66B0E4B1" w14:textId="77777777" w:rsidR="00362EE6" w:rsidRPr="00362EE6" w:rsidRDefault="00362EE6" w:rsidP="00362EE6">
            <w:pPr>
              <w:jc w:val="center"/>
              <w:rPr>
                <w:color w:val="000000"/>
                <w:lang w:val="ru-RU"/>
              </w:rPr>
            </w:pPr>
            <w:r w:rsidRPr="00362EE6">
              <w:rPr>
                <w:color w:val="000000"/>
                <w:lang w:val="ru-RU"/>
              </w:rPr>
              <w:t xml:space="preserve">Отклонение годового количества выпавших осадков от среднего многолетнего значения за период </w:t>
            </w:r>
            <w:r w:rsidRPr="00362EE6">
              <w:rPr>
                <w:lang w:val="ru-RU"/>
              </w:rPr>
              <w:t>1961–1990</w:t>
            </w:r>
            <w:r w:rsidRPr="00F65050">
              <w:t> </w:t>
            </w:r>
            <w:r w:rsidRPr="00362EE6">
              <w:rPr>
                <w:lang w:val="ru-RU"/>
              </w:rPr>
              <w:t>гг.</w:t>
            </w:r>
          </w:p>
        </w:tc>
        <w:tc>
          <w:tcPr>
            <w:tcW w:w="375" w:type="pct"/>
            <w:hideMark/>
          </w:tcPr>
          <w:p w14:paraId="2B42563C" w14:textId="77777777" w:rsidR="00362EE6" w:rsidRPr="00F65050" w:rsidRDefault="00362EE6" w:rsidP="00362EE6">
            <w:pPr>
              <w:jc w:val="center"/>
              <w:rPr>
                <w:color w:val="000000"/>
              </w:rPr>
            </w:pPr>
            <w:r w:rsidRPr="00F65050">
              <w:rPr>
                <w:color w:val="000000"/>
              </w:rPr>
              <w:t>%</w:t>
            </w:r>
          </w:p>
        </w:tc>
        <w:tc>
          <w:tcPr>
            <w:tcW w:w="450" w:type="pct"/>
            <w:noWrap/>
          </w:tcPr>
          <w:p w14:paraId="2AF2FFE9" w14:textId="77777777" w:rsidR="00362EE6" w:rsidRPr="00F65050" w:rsidRDefault="00362EE6" w:rsidP="00362EE6">
            <w:pPr>
              <w:jc w:val="center"/>
              <w:rPr>
                <w:rFonts w:eastAsia="Calibri"/>
              </w:rPr>
            </w:pPr>
            <w:r w:rsidRPr="00F65050">
              <w:rPr>
                <w:rFonts w:eastAsia="Calibri"/>
              </w:rPr>
              <w:t>-17,4</w:t>
            </w:r>
          </w:p>
        </w:tc>
        <w:tc>
          <w:tcPr>
            <w:tcW w:w="449" w:type="pct"/>
            <w:noWrap/>
          </w:tcPr>
          <w:p w14:paraId="47504564" w14:textId="77777777" w:rsidR="00362EE6" w:rsidRPr="00F65050" w:rsidRDefault="00362EE6" w:rsidP="00362EE6">
            <w:pPr>
              <w:jc w:val="center"/>
              <w:rPr>
                <w:rFonts w:eastAsia="Calibri"/>
              </w:rPr>
            </w:pPr>
            <w:r w:rsidRPr="00F65050">
              <w:rPr>
                <w:rFonts w:eastAsia="Calibri"/>
              </w:rPr>
              <w:t>-2,4</w:t>
            </w:r>
          </w:p>
        </w:tc>
        <w:tc>
          <w:tcPr>
            <w:tcW w:w="450" w:type="pct"/>
            <w:noWrap/>
          </w:tcPr>
          <w:p w14:paraId="6D82EC8F" w14:textId="77777777" w:rsidR="00362EE6" w:rsidRPr="00F65050" w:rsidRDefault="00362EE6" w:rsidP="00362EE6">
            <w:pPr>
              <w:jc w:val="center"/>
              <w:rPr>
                <w:rFonts w:eastAsia="Calibri"/>
              </w:rPr>
            </w:pPr>
            <w:r w:rsidRPr="00F65050">
              <w:rPr>
                <w:rFonts w:eastAsia="Calibri"/>
              </w:rPr>
              <w:t>10,2</w:t>
            </w:r>
          </w:p>
        </w:tc>
        <w:tc>
          <w:tcPr>
            <w:tcW w:w="374" w:type="pct"/>
            <w:noWrap/>
          </w:tcPr>
          <w:p w14:paraId="52BA24FB" w14:textId="77777777" w:rsidR="00362EE6" w:rsidRPr="00F65050" w:rsidRDefault="00362EE6" w:rsidP="00362EE6">
            <w:pPr>
              <w:jc w:val="center"/>
              <w:rPr>
                <w:rFonts w:eastAsia="Calibri"/>
              </w:rPr>
            </w:pPr>
            <w:r w:rsidRPr="00F65050">
              <w:rPr>
                <w:rFonts w:eastAsia="Calibri"/>
              </w:rPr>
              <w:t>14,2</w:t>
            </w:r>
          </w:p>
        </w:tc>
        <w:tc>
          <w:tcPr>
            <w:tcW w:w="449" w:type="pct"/>
            <w:noWrap/>
          </w:tcPr>
          <w:p w14:paraId="4A2994EA" w14:textId="77777777" w:rsidR="00362EE6" w:rsidRPr="00F65050" w:rsidRDefault="00362EE6" w:rsidP="00362EE6">
            <w:pPr>
              <w:jc w:val="center"/>
              <w:rPr>
                <w:rFonts w:eastAsia="Calibri"/>
              </w:rPr>
            </w:pPr>
            <w:r w:rsidRPr="00F65050">
              <w:rPr>
                <w:rFonts w:eastAsia="Calibri"/>
              </w:rPr>
              <w:t>-18,4</w:t>
            </w:r>
          </w:p>
        </w:tc>
      </w:tr>
      <w:tr w:rsidR="00362EE6" w:rsidRPr="00F65050" w14:paraId="42B0C6FB" w14:textId="77777777" w:rsidTr="00362EE6">
        <w:trPr>
          <w:trHeight w:val="259"/>
        </w:trPr>
        <w:tc>
          <w:tcPr>
            <w:tcW w:w="282" w:type="pct"/>
            <w:noWrap/>
            <w:hideMark/>
          </w:tcPr>
          <w:p w14:paraId="6FDEBC26" w14:textId="69EDFFB4" w:rsidR="00362EE6" w:rsidRPr="00362EE6" w:rsidRDefault="00362EE6" w:rsidP="00362EE6">
            <w:pPr>
              <w:jc w:val="center"/>
              <w:rPr>
                <w:color w:val="000000"/>
                <w:lang w:val="ru-RU"/>
              </w:rPr>
            </w:pPr>
            <w:r w:rsidRPr="00F65050">
              <w:rPr>
                <w:color w:val="000000"/>
              </w:rPr>
              <w:t>19</w:t>
            </w:r>
            <w:r>
              <w:rPr>
                <w:color w:val="000000"/>
                <w:lang w:val="ru-RU"/>
              </w:rPr>
              <w:t>.</w:t>
            </w:r>
          </w:p>
        </w:tc>
        <w:tc>
          <w:tcPr>
            <w:tcW w:w="2172" w:type="pct"/>
            <w:hideMark/>
          </w:tcPr>
          <w:p w14:paraId="4EE4FD7B" w14:textId="77777777" w:rsidR="00362EE6" w:rsidRPr="00362EE6" w:rsidRDefault="00362EE6" w:rsidP="00362EE6">
            <w:pPr>
              <w:jc w:val="center"/>
              <w:rPr>
                <w:lang w:val="ru-RU"/>
              </w:rPr>
            </w:pPr>
            <w:r w:rsidRPr="00362EE6">
              <w:rPr>
                <w:lang w:val="ru-RU"/>
              </w:rPr>
              <w:t>Самое большое месячное количество выпавших осадков</w:t>
            </w:r>
          </w:p>
        </w:tc>
        <w:tc>
          <w:tcPr>
            <w:tcW w:w="375" w:type="pct"/>
            <w:hideMark/>
          </w:tcPr>
          <w:p w14:paraId="41DD454E" w14:textId="77777777" w:rsidR="00362EE6" w:rsidRPr="00F65050" w:rsidRDefault="00362EE6" w:rsidP="00362EE6">
            <w:pPr>
              <w:jc w:val="center"/>
              <w:rPr>
                <w:color w:val="000000"/>
              </w:rPr>
            </w:pPr>
            <w:r w:rsidRPr="00F65050">
              <w:rPr>
                <w:color w:val="000000"/>
              </w:rPr>
              <w:t>мм</w:t>
            </w:r>
          </w:p>
        </w:tc>
        <w:tc>
          <w:tcPr>
            <w:tcW w:w="450" w:type="pct"/>
            <w:noWrap/>
          </w:tcPr>
          <w:p w14:paraId="60B89135" w14:textId="77777777" w:rsidR="00362EE6" w:rsidRPr="00F65050" w:rsidRDefault="00362EE6" w:rsidP="00362EE6">
            <w:pPr>
              <w:jc w:val="center"/>
              <w:rPr>
                <w:color w:val="000000"/>
              </w:rPr>
            </w:pPr>
            <w:r w:rsidRPr="00F65050">
              <w:rPr>
                <w:color w:val="000000"/>
              </w:rPr>
              <w:t>126</w:t>
            </w:r>
          </w:p>
        </w:tc>
        <w:tc>
          <w:tcPr>
            <w:tcW w:w="449" w:type="pct"/>
            <w:noWrap/>
          </w:tcPr>
          <w:p w14:paraId="23A79039" w14:textId="77777777" w:rsidR="00362EE6" w:rsidRPr="00F65050" w:rsidRDefault="00362EE6" w:rsidP="00362EE6">
            <w:pPr>
              <w:jc w:val="center"/>
              <w:rPr>
                <w:color w:val="000000"/>
              </w:rPr>
            </w:pPr>
            <w:r w:rsidRPr="00F65050">
              <w:rPr>
                <w:color w:val="000000"/>
              </w:rPr>
              <w:t>164</w:t>
            </w:r>
          </w:p>
        </w:tc>
        <w:tc>
          <w:tcPr>
            <w:tcW w:w="450" w:type="pct"/>
            <w:noWrap/>
          </w:tcPr>
          <w:p w14:paraId="6E5498BF" w14:textId="77777777" w:rsidR="00362EE6" w:rsidRPr="00F65050" w:rsidRDefault="00362EE6" w:rsidP="00362EE6">
            <w:pPr>
              <w:jc w:val="center"/>
              <w:rPr>
                <w:color w:val="000000"/>
              </w:rPr>
            </w:pPr>
            <w:r w:rsidRPr="00F65050">
              <w:rPr>
                <w:color w:val="000000"/>
              </w:rPr>
              <w:t>151</w:t>
            </w:r>
          </w:p>
        </w:tc>
        <w:tc>
          <w:tcPr>
            <w:tcW w:w="374" w:type="pct"/>
            <w:noWrap/>
          </w:tcPr>
          <w:p w14:paraId="3E74C083" w14:textId="77777777" w:rsidR="00362EE6" w:rsidRPr="00F65050" w:rsidRDefault="00362EE6" w:rsidP="00362EE6">
            <w:pPr>
              <w:jc w:val="center"/>
              <w:rPr>
                <w:color w:val="000000"/>
              </w:rPr>
            </w:pPr>
            <w:r w:rsidRPr="00F65050">
              <w:rPr>
                <w:color w:val="000000"/>
              </w:rPr>
              <w:t>162</w:t>
            </w:r>
          </w:p>
        </w:tc>
        <w:tc>
          <w:tcPr>
            <w:tcW w:w="449" w:type="pct"/>
            <w:noWrap/>
          </w:tcPr>
          <w:p w14:paraId="200A3570" w14:textId="77777777" w:rsidR="00362EE6" w:rsidRPr="00F65050" w:rsidRDefault="00362EE6" w:rsidP="00362EE6">
            <w:pPr>
              <w:jc w:val="center"/>
              <w:rPr>
                <w:color w:val="000000"/>
              </w:rPr>
            </w:pPr>
            <w:r w:rsidRPr="00F65050">
              <w:rPr>
                <w:color w:val="000000"/>
              </w:rPr>
              <w:t>136</w:t>
            </w:r>
          </w:p>
        </w:tc>
      </w:tr>
      <w:tr w:rsidR="00362EE6" w:rsidRPr="00F65050" w14:paraId="62835B77" w14:textId="77777777" w:rsidTr="00362EE6">
        <w:trPr>
          <w:trHeight w:val="55"/>
        </w:trPr>
        <w:tc>
          <w:tcPr>
            <w:tcW w:w="282" w:type="pct"/>
            <w:noWrap/>
            <w:hideMark/>
          </w:tcPr>
          <w:p w14:paraId="12CE54FE" w14:textId="6A779938" w:rsidR="00362EE6" w:rsidRPr="00362EE6" w:rsidRDefault="00362EE6" w:rsidP="00362EE6">
            <w:pPr>
              <w:jc w:val="center"/>
              <w:rPr>
                <w:color w:val="000000"/>
                <w:lang w:val="ru-RU"/>
              </w:rPr>
            </w:pPr>
            <w:r w:rsidRPr="00F65050">
              <w:rPr>
                <w:color w:val="000000"/>
              </w:rPr>
              <w:t>20</w:t>
            </w:r>
            <w:r>
              <w:rPr>
                <w:color w:val="000000"/>
                <w:lang w:val="ru-RU"/>
              </w:rPr>
              <w:t>.</w:t>
            </w:r>
          </w:p>
        </w:tc>
        <w:tc>
          <w:tcPr>
            <w:tcW w:w="2172" w:type="pct"/>
            <w:hideMark/>
          </w:tcPr>
          <w:p w14:paraId="109F4488" w14:textId="77777777" w:rsidR="00362EE6" w:rsidRPr="00362EE6" w:rsidRDefault="00362EE6" w:rsidP="00362EE6">
            <w:pPr>
              <w:jc w:val="center"/>
              <w:rPr>
                <w:lang w:val="ru-RU"/>
              </w:rPr>
            </w:pPr>
            <w:r w:rsidRPr="00362EE6">
              <w:rPr>
                <w:lang w:val="ru-RU"/>
              </w:rPr>
              <w:t>Самое малое месячное количество выпавших осадков</w:t>
            </w:r>
          </w:p>
        </w:tc>
        <w:tc>
          <w:tcPr>
            <w:tcW w:w="375" w:type="pct"/>
            <w:hideMark/>
          </w:tcPr>
          <w:p w14:paraId="4914C7FC" w14:textId="77777777" w:rsidR="00362EE6" w:rsidRPr="00F65050" w:rsidRDefault="00362EE6" w:rsidP="00362EE6">
            <w:pPr>
              <w:jc w:val="center"/>
              <w:rPr>
                <w:color w:val="000000"/>
              </w:rPr>
            </w:pPr>
            <w:r w:rsidRPr="00F65050">
              <w:rPr>
                <w:color w:val="000000"/>
              </w:rPr>
              <w:t>мм</w:t>
            </w:r>
          </w:p>
        </w:tc>
        <w:tc>
          <w:tcPr>
            <w:tcW w:w="450" w:type="pct"/>
            <w:noWrap/>
          </w:tcPr>
          <w:p w14:paraId="3D48D953" w14:textId="77777777" w:rsidR="00362EE6" w:rsidRPr="00F65050" w:rsidRDefault="00362EE6" w:rsidP="00362EE6">
            <w:pPr>
              <w:jc w:val="center"/>
              <w:rPr>
                <w:color w:val="000000"/>
              </w:rPr>
            </w:pPr>
            <w:r w:rsidRPr="00F65050">
              <w:rPr>
                <w:color w:val="000000"/>
              </w:rPr>
              <w:t>6,5</w:t>
            </w:r>
          </w:p>
        </w:tc>
        <w:tc>
          <w:tcPr>
            <w:tcW w:w="449" w:type="pct"/>
            <w:noWrap/>
          </w:tcPr>
          <w:p w14:paraId="2EC629A2" w14:textId="77777777" w:rsidR="00362EE6" w:rsidRPr="00F65050" w:rsidRDefault="00362EE6" w:rsidP="00362EE6">
            <w:pPr>
              <w:jc w:val="center"/>
              <w:rPr>
                <w:color w:val="000000"/>
              </w:rPr>
            </w:pPr>
            <w:r w:rsidRPr="00F65050">
              <w:rPr>
                <w:color w:val="000000"/>
              </w:rPr>
              <w:t>8,2</w:t>
            </w:r>
          </w:p>
        </w:tc>
        <w:tc>
          <w:tcPr>
            <w:tcW w:w="450" w:type="pct"/>
            <w:noWrap/>
          </w:tcPr>
          <w:p w14:paraId="0337F596" w14:textId="77777777" w:rsidR="00362EE6" w:rsidRPr="00F65050" w:rsidRDefault="00362EE6" w:rsidP="00362EE6">
            <w:pPr>
              <w:jc w:val="center"/>
              <w:rPr>
                <w:color w:val="000000"/>
              </w:rPr>
            </w:pPr>
            <w:r w:rsidRPr="00F65050">
              <w:rPr>
                <w:color w:val="000000"/>
              </w:rPr>
              <w:t>14,2</w:t>
            </w:r>
          </w:p>
        </w:tc>
        <w:tc>
          <w:tcPr>
            <w:tcW w:w="374" w:type="pct"/>
            <w:noWrap/>
          </w:tcPr>
          <w:p w14:paraId="14D524C8" w14:textId="77777777" w:rsidR="00362EE6" w:rsidRPr="00F65050" w:rsidRDefault="00362EE6" w:rsidP="00362EE6">
            <w:pPr>
              <w:jc w:val="center"/>
              <w:rPr>
                <w:color w:val="000000"/>
              </w:rPr>
            </w:pPr>
            <w:r w:rsidRPr="00F65050">
              <w:rPr>
                <w:color w:val="000000"/>
              </w:rPr>
              <w:t>16,3</w:t>
            </w:r>
          </w:p>
        </w:tc>
        <w:tc>
          <w:tcPr>
            <w:tcW w:w="449" w:type="pct"/>
            <w:noWrap/>
          </w:tcPr>
          <w:p w14:paraId="4FF0C35B" w14:textId="77777777" w:rsidR="00362EE6" w:rsidRPr="00F65050" w:rsidRDefault="00362EE6" w:rsidP="00362EE6">
            <w:pPr>
              <w:jc w:val="center"/>
              <w:rPr>
                <w:color w:val="000000"/>
              </w:rPr>
            </w:pPr>
            <w:r w:rsidRPr="00F65050">
              <w:rPr>
                <w:color w:val="000000"/>
              </w:rPr>
              <w:t>6,0</w:t>
            </w:r>
          </w:p>
        </w:tc>
      </w:tr>
      <w:tr w:rsidR="00362EE6" w:rsidRPr="00511985" w14:paraId="3C44016B" w14:textId="77777777" w:rsidTr="00362EE6">
        <w:trPr>
          <w:trHeight w:val="297"/>
        </w:trPr>
        <w:tc>
          <w:tcPr>
            <w:tcW w:w="5000" w:type="pct"/>
            <w:gridSpan w:val="8"/>
            <w:noWrap/>
            <w:hideMark/>
          </w:tcPr>
          <w:p w14:paraId="6458C32A" w14:textId="70887C38" w:rsidR="00362EE6" w:rsidRPr="00362EE6" w:rsidRDefault="00362EE6" w:rsidP="00362EE6">
            <w:pPr>
              <w:ind w:firstLine="709"/>
              <w:jc w:val="center"/>
              <w:rPr>
                <w:color w:val="000000"/>
                <w:lang w:val="ru-RU"/>
              </w:rPr>
            </w:pPr>
            <w:r w:rsidRPr="00362EE6">
              <w:rPr>
                <w:b/>
                <w:bCs/>
                <w:lang w:val="ru-RU"/>
              </w:rPr>
              <w:t>Местность (область или регион) с самым малым средним многолетним количеством выпавших осадков за период 1961–1990</w:t>
            </w:r>
            <w:r w:rsidRPr="00F65050">
              <w:rPr>
                <w:b/>
                <w:bCs/>
              </w:rPr>
              <w:t> </w:t>
            </w:r>
            <w:r w:rsidRPr="00362EE6">
              <w:rPr>
                <w:b/>
                <w:bCs/>
                <w:lang w:val="ru-RU"/>
              </w:rPr>
              <w:t>гг.: Южный регион, Кызылординская область, станция Карак (144</w:t>
            </w:r>
            <w:r w:rsidRPr="00F65050">
              <w:rPr>
                <w:b/>
                <w:bCs/>
              </w:rPr>
              <w:t> </w:t>
            </w:r>
            <w:r w:rsidRPr="00362EE6">
              <w:rPr>
                <w:b/>
                <w:bCs/>
                <w:lang w:val="ru-RU"/>
              </w:rPr>
              <w:t>м над уровнем моря)</w:t>
            </w:r>
          </w:p>
        </w:tc>
      </w:tr>
      <w:tr w:rsidR="00362EE6" w:rsidRPr="00F65050" w14:paraId="5BC94E0B" w14:textId="77777777" w:rsidTr="00362EE6">
        <w:trPr>
          <w:trHeight w:val="395"/>
        </w:trPr>
        <w:tc>
          <w:tcPr>
            <w:tcW w:w="282" w:type="pct"/>
            <w:noWrap/>
            <w:hideMark/>
          </w:tcPr>
          <w:p w14:paraId="17F73393" w14:textId="093DEAB7" w:rsidR="00362EE6" w:rsidRPr="00362EE6" w:rsidRDefault="00362EE6" w:rsidP="00362EE6">
            <w:pPr>
              <w:jc w:val="center"/>
              <w:rPr>
                <w:color w:val="000000"/>
                <w:lang w:val="ru-RU"/>
              </w:rPr>
            </w:pPr>
            <w:r w:rsidRPr="00F65050">
              <w:rPr>
                <w:color w:val="000000"/>
              </w:rPr>
              <w:t>21</w:t>
            </w:r>
            <w:r>
              <w:rPr>
                <w:color w:val="000000"/>
                <w:lang w:val="ru-RU"/>
              </w:rPr>
              <w:t>.</w:t>
            </w:r>
          </w:p>
        </w:tc>
        <w:tc>
          <w:tcPr>
            <w:tcW w:w="2172" w:type="pct"/>
            <w:hideMark/>
          </w:tcPr>
          <w:p w14:paraId="01824FBE" w14:textId="77777777" w:rsidR="00362EE6" w:rsidRPr="00362EE6" w:rsidRDefault="00362EE6" w:rsidP="00362EE6">
            <w:pPr>
              <w:jc w:val="both"/>
              <w:rPr>
                <w:lang w:val="ru-RU"/>
              </w:rPr>
            </w:pPr>
            <w:r w:rsidRPr="00362EE6">
              <w:rPr>
                <w:lang w:val="ru-RU"/>
              </w:rPr>
              <w:t>Среднее многолетнее количество осадков за период 1961–1990</w:t>
            </w:r>
            <w:r w:rsidRPr="00F65050">
              <w:t> </w:t>
            </w:r>
            <w:r w:rsidRPr="00362EE6">
              <w:rPr>
                <w:lang w:val="ru-RU"/>
              </w:rPr>
              <w:t>гг.</w:t>
            </w:r>
          </w:p>
        </w:tc>
        <w:tc>
          <w:tcPr>
            <w:tcW w:w="375" w:type="pct"/>
            <w:hideMark/>
          </w:tcPr>
          <w:p w14:paraId="7F39EE7B" w14:textId="77777777" w:rsidR="00362EE6" w:rsidRPr="00F65050" w:rsidRDefault="00362EE6" w:rsidP="00362EE6">
            <w:pPr>
              <w:jc w:val="center"/>
              <w:rPr>
                <w:color w:val="000000"/>
              </w:rPr>
            </w:pPr>
            <w:r w:rsidRPr="00F65050">
              <w:rPr>
                <w:color w:val="000000"/>
              </w:rPr>
              <w:t>мм</w:t>
            </w:r>
          </w:p>
        </w:tc>
        <w:tc>
          <w:tcPr>
            <w:tcW w:w="2172" w:type="pct"/>
            <w:gridSpan w:val="5"/>
            <w:hideMark/>
          </w:tcPr>
          <w:p w14:paraId="6C7EE94E" w14:textId="77777777" w:rsidR="00362EE6" w:rsidRPr="00F65050" w:rsidRDefault="00362EE6" w:rsidP="00362EE6">
            <w:pPr>
              <w:jc w:val="center"/>
              <w:rPr>
                <w:color w:val="000000"/>
                <w:highlight w:val="yellow"/>
              </w:rPr>
            </w:pPr>
            <w:r w:rsidRPr="00F65050">
              <w:rPr>
                <w:color w:val="000000"/>
              </w:rPr>
              <w:t>119</w:t>
            </w:r>
          </w:p>
        </w:tc>
      </w:tr>
      <w:tr w:rsidR="00362EE6" w:rsidRPr="00F65050" w14:paraId="778C5238" w14:textId="77777777" w:rsidTr="00362EE6">
        <w:trPr>
          <w:trHeight w:val="66"/>
        </w:trPr>
        <w:tc>
          <w:tcPr>
            <w:tcW w:w="282" w:type="pct"/>
            <w:noWrap/>
            <w:hideMark/>
          </w:tcPr>
          <w:p w14:paraId="54C3EDD0" w14:textId="27621B24" w:rsidR="00362EE6" w:rsidRPr="00362EE6" w:rsidRDefault="00362EE6" w:rsidP="00362EE6">
            <w:pPr>
              <w:jc w:val="center"/>
              <w:rPr>
                <w:color w:val="000000"/>
                <w:lang w:val="ru-RU"/>
              </w:rPr>
            </w:pPr>
            <w:r w:rsidRPr="00F65050">
              <w:rPr>
                <w:color w:val="000000"/>
              </w:rPr>
              <w:t>22</w:t>
            </w:r>
            <w:r>
              <w:rPr>
                <w:color w:val="000000"/>
                <w:lang w:val="ru-RU"/>
              </w:rPr>
              <w:t>.</w:t>
            </w:r>
          </w:p>
        </w:tc>
        <w:tc>
          <w:tcPr>
            <w:tcW w:w="2172" w:type="pct"/>
            <w:hideMark/>
          </w:tcPr>
          <w:p w14:paraId="7B871B07" w14:textId="77777777" w:rsidR="00362EE6" w:rsidRPr="00F65050" w:rsidRDefault="00362EE6" w:rsidP="00362EE6">
            <w:pPr>
              <w:jc w:val="both"/>
            </w:pPr>
            <w:r w:rsidRPr="00F65050">
              <w:t>Годовое количество выпавших осадков</w:t>
            </w:r>
          </w:p>
        </w:tc>
        <w:tc>
          <w:tcPr>
            <w:tcW w:w="375" w:type="pct"/>
            <w:hideMark/>
          </w:tcPr>
          <w:p w14:paraId="0924CCEA" w14:textId="77777777" w:rsidR="00362EE6" w:rsidRPr="00F65050" w:rsidRDefault="00362EE6" w:rsidP="00362EE6">
            <w:pPr>
              <w:jc w:val="center"/>
              <w:rPr>
                <w:color w:val="000000"/>
              </w:rPr>
            </w:pPr>
            <w:r w:rsidRPr="00F65050">
              <w:rPr>
                <w:color w:val="000000"/>
              </w:rPr>
              <w:t>мм</w:t>
            </w:r>
          </w:p>
        </w:tc>
        <w:tc>
          <w:tcPr>
            <w:tcW w:w="450" w:type="pct"/>
            <w:noWrap/>
          </w:tcPr>
          <w:p w14:paraId="63D5D9BD" w14:textId="77777777" w:rsidR="00362EE6" w:rsidRPr="00F65050" w:rsidRDefault="00362EE6" w:rsidP="00362EE6">
            <w:pPr>
              <w:jc w:val="center"/>
              <w:rPr>
                <w:color w:val="000000"/>
              </w:rPr>
            </w:pPr>
            <w:r w:rsidRPr="00F65050">
              <w:rPr>
                <w:color w:val="000000"/>
              </w:rPr>
              <w:t>59</w:t>
            </w:r>
          </w:p>
        </w:tc>
        <w:tc>
          <w:tcPr>
            <w:tcW w:w="449" w:type="pct"/>
            <w:noWrap/>
          </w:tcPr>
          <w:p w14:paraId="1E0F125C" w14:textId="77777777" w:rsidR="00362EE6" w:rsidRPr="00F65050" w:rsidRDefault="00362EE6" w:rsidP="00362EE6">
            <w:pPr>
              <w:jc w:val="center"/>
              <w:rPr>
                <w:color w:val="000000"/>
              </w:rPr>
            </w:pPr>
            <w:r w:rsidRPr="00F65050">
              <w:rPr>
                <w:color w:val="000000"/>
              </w:rPr>
              <w:t>72</w:t>
            </w:r>
          </w:p>
        </w:tc>
        <w:tc>
          <w:tcPr>
            <w:tcW w:w="450" w:type="pct"/>
            <w:noWrap/>
          </w:tcPr>
          <w:p w14:paraId="43402013" w14:textId="77777777" w:rsidR="00362EE6" w:rsidRPr="00F65050" w:rsidRDefault="00362EE6" w:rsidP="00362EE6">
            <w:pPr>
              <w:jc w:val="center"/>
              <w:rPr>
                <w:color w:val="000000"/>
              </w:rPr>
            </w:pPr>
            <w:r w:rsidRPr="00F65050">
              <w:rPr>
                <w:color w:val="000000"/>
              </w:rPr>
              <w:t>62</w:t>
            </w:r>
          </w:p>
        </w:tc>
        <w:tc>
          <w:tcPr>
            <w:tcW w:w="374" w:type="pct"/>
            <w:noWrap/>
          </w:tcPr>
          <w:p w14:paraId="0E1B4BC7" w14:textId="77777777" w:rsidR="00362EE6" w:rsidRPr="00F65050" w:rsidRDefault="00362EE6" w:rsidP="00362EE6">
            <w:pPr>
              <w:jc w:val="center"/>
              <w:rPr>
                <w:color w:val="000000"/>
              </w:rPr>
            </w:pPr>
            <w:r w:rsidRPr="00F65050">
              <w:rPr>
                <w:color w:val="000000"/>
              </w:rPr>
              <w:t>64</w:t>
            </w:r>
          </w:p>
        </w:tc>
        <w:tc>
          <w:tcPr>
            <w:tcW w:w="449" w:type="pct"/>
            <w:noWrap/>
          </w:tcPr>
          <w:p w14:paraId="4836C0B9" w14:textId="77777777" w:rsidR="00362EE6" w:rsidRPr="00F65050" w:rsidRDefault="00362EE6" w:rsidP="00362EE6">
            <w:pPr>
              <w:jc w:val="center"/>
              <w:rPr>
                <w:color w:val="000000"/>
              </w:rPr>
            </w:pPr>
            <w:r w:rsidRPr="00F65050">
              <w:rPr>
                <w:color w:val="000000"/>
              </w:rPr>
              <w:t>52</w:t>
            </w:r>
          </w:p>
        </w:tc>
      </w:tr>
      <w:tr w:rsidR="00362EE6" w:rsidRPr="00F65050" w14:paraId="145A4F46" w14:textId="77777777" w:rsidTr="00362EE6">
        <w:trPr>
          <w:trHeight w:val="595"/>
        </w:trPr>
        <w:tc>
          <w:tcPr>
            <w:tcW w:w="282" w:type="pct"/>
            <w:noWrap/>
            <w:hideMark/>
          </w:tcPr>
          <w:p w14:paraId="5D3B2674" w14:textId="79B7F171" w:rsidR="00362EE6" w:rsidRPr="00362EE6" w:rsidRDefault="00362EE6" w:rsidP="00362EE6">
            <w:pPr>
              <w:jc w:val="center"/>
              <w:rPr>
                <w:color w:val="000000"/>
                <w:lang w:val="ru-RU"/>
              </w:rPr>
            </w:pPr>
            <w:r w:rsidRPr="00F65050">
              <w:rPr>
                <w:color w:val="000000"/>
              </w:rPr>
              <w:t>23</w:t>
            </w:r>
            <w:r>
              <w:rPr>
                <w:color w:val="000000"/>
                <w:lang w:val="ru-RU"/>
              </w:rPr>
              <w:t>.</w:t>
            </w:r>
          </w:p>
        </w:tc>
        <w:tc>
          <w:tcPr>
            <w:tcW w:w="2172" w:type="pct"/>
            <w:hideMark/>
          </w:tcPr>
          <w:p w14:paraId="413F1093" w14:textId="77777777" w:rsidR="00362EE6" w:rsidRPr="00362EE6" w:rsidRDefault="00362EE6" w:rsidP="00362EE6">
            <w:pPr>
              <w:jc w:val="both"/>
              <w:rPr>
                <w:color w:val="000000"/>
                <w:lang w:val="ru-RU"/>
              </w:rPr>
            </w:pPr>
            <w:r w:rsidRPr="00362EE6">
              <w:rPr>
                <w:color w:val="000000"/>
                <w:lang w:val="ru-RU"/>
              </w:rPr>
              <w:t xml:space="preserve">Отклонение годового количества выпавших осадков от среднего </w:t>
            </w:r>
            <w:r w:rsidRPr="00362EE6">
              <w:rPr>
                <w:color w:val="000000"/>
                <w:lang w:val="ru-RU"/>
              </w:rPr>
              <w:lastRenderedPageBreak/>
              <w:t xml:space="preserve">многолетнего значения за период </w:t>
            </w:r>
            <w:r w:rsidRPr="00362EE6">
              <w:rPr>
                <w:lang w:val="ru-RU"/>
              </w:rPr>
              <w:t>1961–1990</w:t>
            </w:r>
            <w:r w:rsidRPr="00F65050">
              <w:t> </w:t>
            </w:r>
            <w:r w:rsidRPr="00362EE6">
              <w:rPr>
                <w:lang w:val="ru-RU"/>
              </w:rPr>
              <w:t>гг.</w:t>
            </w:r>
          </w:p>
        </w:tc>
        <w:tc>
          <w:tcPr>
            <w:tcW w:w="375" w:type="pct"/>
            <w:hideMark/>
          </w:tcPr>
          <w:p w14:paraId="2B6BA87A" w14:textId="77777777" w:rsidR="00362EE6" w:rsidRPr="00F65050" w:rsidRDefault="00362EE6" w:rsidP="00362EE6">
            <w:pPr>
              <w:jc w:val="center"/>
              <w:rPr>
                <w:color w:val="000000"/>
              </w:rPr>
            </w:pPr>
            <w:r w:rsidRPr="00F65050">
              <w:rPr>
                <w:color w:val="000000"/>
              </w:rPr>
              <w:lastRenderedPageBreak/>
              <w:t>%</w:t>
            </w:r>
          </w:p>
        </w:tc>
        <w:tc>
          <w:tcPr>
            <w:tcW w:w="450" w:type="pct"/>
            <w:noWrap/>
          </w:tcPr>
          <w:p w14:paraId="5C2B1853" w14:textId="77777777" w:rsidR="00362EE6" w:rsidRPr="00F65050" w:rsidRDefault="00362EE6" w:rsidP="00362EE6">
            <w:pPr>
              <w:jc w:val="center"/>
              <w:rPr>
                <w:rFonts w:eastAsia="Calibri"/>
              </w:rPr>
            </w:pPr>
            <w:r w:rsidRPr="00F65050">
              <w:rPr>
                <w:rFonts w:eastAsia="Calibri"/>
              </w:rPr>
              <w:t>-49,9</w:t>
            </w:r>
          </w:p>
        </w:tc>
        <w:tc>
          <w:tcPr>
            <w:tcW w:w="449" w:type="pct"/>
            <w:noWrap/>
          </w:tcPr>
          <w:p w14:paraId="7C511758" w14:textId="77777777" w:rsidR="00362EE6" w:rsidRPr="00F65050" w:rsidRDefault="00362EE6" w:rsidP="00362EE6">
            <w:pPr>
              <w:jc w:val="center"/>
              <w:rPr>
                <w:rFonts w:eastAsia="Calibri"/>
              </w:rPr>
            </w:pPr>
            <w:r w:rsidRPr="00F65050">
              <w:rPr>
                <w:rFonts w:eastAsia="Calibri"/>
              </w:rPr>
              <w:t>-39</w:t>
            </w:r>
            <w:r w:rsidRPr="00F65050">
              <w:rPr>
                <w:rFonts w:eastAsia="Calibri"/>
                <w:lang w:val="kk-KZ"/>
              </w:rPr>
              <w:t>,1</w:t>
            </w:r>
          </w:p>
        </w:tc>
        <w:tc>
          <w:tcPr>
            <w:tcW w:w="450" w:type="pct"/>
            <w:noWrap/>
          </w:tcPr>
          <w:p w14:paraId="4DF97A16" w14:textId="77777777" w:rsidR="00362EE6" w:rsidRPr="00F65050" w:rsidRDefault="00362EE6" w:rsidP="00362EE6">
            <w:pPr>
              <w:jc w:val="center"/>
              <w:rPr>
                <w:rFonts w:eastAsia="Calibri"/>
              </w:rPr>
            </w:pPr>
            <w:r w:rsidRPr="00F65050">
              <w:rPr>
                <w:rFonts w:eastAsia="Calibri"/>
                <w:lang w:val="kk-KZ"/>
              </w:rPr>
              <w:t>-47,4</w:t>
            </w:r>
          </w:p>
        </w:tc>
        <w:tc>
          <w:tcPr>
            <w:tcW w:w="374" w:type="pct"/>
            <w:noWrap/>
          </w:tcPr>
          <w:p w14:paraId="76CD8637" w14:textId="77777777" w:rsidR="00362EE6" w:rsidRPr="00F65050" w:rsidRDefault="00362EE6" w:rsidP="00362EE6">
            <w:pPr>
              <w:jc w:val="center"/>
              <w:rPr>
                <w:rFonts w:eastAsia="Calibri"/>
                <w:lang w:val="kk-KZ"/>
              </w:rPr>
            </w:pPr>
            <w:r w:rsidRPr="00F65050">
              <w:rPr>
                <w:rFonts w:eastAsia="Calibri"/>
                <w:lang w:val="kk-KZ"/>
              </w:rPr>
              <w:t>-46,3</w:t>
            </w:r>
          </w:p>
        </w:tc>
        <w:tc>
          <w:tcPr>
            <w:tcW w:w="449" w:type="pct"/>
            <w:noWrap/>
          </w:tcPr>
          <w:p w14:paraId="45A2DF38" w14:textId="77777777" w:rsidR="00362EE6" w:rsidRPr="00F65050" w:rsidRDefault="00362EE6" w:rsidP="00362EE6">
            <w:pPr>
              <w:jc w:val="center"/>
              <w:rPr>
                <w:rFonts w:eastAsia="Calibri"/>
                <w:lang w:val="kk-KZ"/>
              </w:rPr>
            </w:pPr>
            <w:r w:rsidRPr="00F65050">
              <w:rPr>
                <w:rFonts w:eastAsia="Calibri"/>
                <w:lang w:val="kk-KZ"/>
              </w:rPr>
              <w:t>-56,0</w:t>
            </w:r>
          </w:p>
        </w:tc>
      </w:tr>
      <w:tr w:rsidR="00362EE6" w:rsidRPr="00F65050" w14:paraId="31933A01" w14:textId="77777777" w:rsidTr="00362EE6">
        <w:trPr>
          <w:trHeight w:val="89"/>
        </w:trPr>
        <w:tc>
          <w:tcPr>
            <w:tcW w:w="282" w:type="pct"/>
            <w:noWrap/>
            <w:hideMark/>
          </w:tcPr>
          <w:p w14:paraId="679FE16E" w14:textId="20B67330" w:rsidR="00362EE6" w:rsidRPr="00362EE6" w:rsidRDefault="00362EE6" w:rsidP="00362EE6">
            <w:pPr>
              <w:jc w:val="center"/>
              <w:rPr>
                <w:color w:val="000000"/>
                <w:lang w:val="ru-RU"/>
              </w:rPr>
            </w:pPr>
            <w:r w:rsidRPr="00F65050">
              <w:rPr>
                <w:color w:val="000000"/>
              </w:rPr>
              <w:t>24</w:t>
            </w:r>
            <w:r>
              <w:rPr>
                <w:color w:val="000000"/>
                <w:lang w:val="ru-RU"/>
              </w:rPr>
              <w:t>.</w:t>
            </w:r>
          </w:p>
        </w:tc>
        <w:tc>
          <w:tcPr>
            <w:tcW w:w="2172" w:type="pct"/>
            <w:hideMark/>
          </w:tcPr>
          <w:p w14:paraId="7B983138" w14:textId="77777777" w:rsidR="00362EE6" w:rsidRPr="00362EE6" w:rsidRDefault="00362EE6" w:rsidP="00362EE6">
            <w:pPr>
              <w:jc w:val="both"/>
              <w:rPr>
                <w:lang w:val="ru-RU"/>
              </w:rPr>
            </w:pPr>
            <w:r w:rsidRPr="00362EE6">
              <w:rPr>
                <w:lang w:val="ru-RU"/>
              </w:rPr>
              <w:t>Самое большое месячное количество выпавших осадков</w:t>
            </w:r>
          </w:p>
        </w:tc>
        <w:tc>
          <w:tcPr>
            <w:tcW w:w="375" w:type="pct"/>
            <w:hideMark/>
          </w:tcPr>
          <w:p w14:paraId="18A51FA4" w14:textId="77777777" w:rsidR="00362EE6" w:rsidRPr="00F65050" w:rsidRDefault="00362EE6" w:rsidP="00362EE6">
            <w:pPr>
              <w:jc w:val="center"/>
              <w:rPr>
                <w:color w:val="000000"/>
              </w:rPr>
            </w:pPr>
            <w:r w:rsidRPr="00F65050">
              <w:rPr>
                <w:color w:val="000000"/>
              </w:rPr>
              <w:t>мм</w:t>
            </w:r>
          </w:p>
        </w:tc>
        <w:tc>
          <w:tcPr>
            <w:tcW w:w="450" w:type="pct"/>
            <w:noWrap/>
          </w:tcPr>
          <w:p w14:paraId="11BB9871" w14:textId="77777777" w:rsidR="00362EE6" w:rsidRPr="00F65050" w:rsidRDefault="00362EE6" w:rsidP="00362EE6">
            <w:pPr>
              <w:jc w:val="center"/>
              <w:rPr>
                <w:color w:val="000000"/>
              </w:rPr>
            </w:pPr>
            <w:r w:rsidRPr="00F65050">
              <w:rPr>
                <w:color w:val="000000"/>
              </w:rPr>
              <w:t>22</w:t>
            </w:r>
          </w:p>
        </w:tc>
        <w:tc>
          <w:tcPr>
            <w:tcW w:w="449" w:type="pct"/>
            <w:noWrap/>
          </w:tcPr>
          <w:p w14:paraId="64D3F3ED" w14:textId="77777777" w:rsidR="00362EE6" w:rsidRPr="00F65050" w:rsidRDefault="00362EE6" w:rsidP="00362EE6">
            <w:pPr>
              <w:jc w:val="center"/>
              <w:rPr>
                <w:color w:val="000000"/>
              </w:rPr>
            </w:pPr>
            <w:r w:rsidRPr="00F65050">
              <w:rPr>
                <w:color w:val="000000"/>
              </w:rPr>
              <w:t>15</w:t>
            </w:r>
          </w:p>
        </w:tc>
        <w:tc>
          <w:tcPr>
            <w:tcW w:w="450" w:type="pct"/>
            <w:noWrap/>
          </w:tcPr>
          <w:p w14:paraId="3241B2E0" w14:textId="77777777" w:rsidR="00362EE6" w:rsidRPr="00F65050" w:rsidRDefault="00362EE6" w:rsidP="00362EE6">
            <w:pPr>
              <w:jc w:val="center"/>
              <w:rPr>
                <w:color w:val="000000"/>
              </w:rPr>
            </w:pPr>
            <w:r w:rsidRPr="00F65050">
              <w:rPr>
                <w:color w:val="000000"/>
              </w:rPr>
              <w:t>11</w:t>
            </w:r>
          </w:p>
        </w:tc>
        <w:tc>
          <w:tcPr>
            <w:tcW w:w="374" w:type="pct"/>
            <w:noWrap/>
          </w:tcPr>
          <w:p w14:paraId="1D7804CF" w14:textId="77777777" w:rsidR="00362EE6" w:rsidRPr="00F65050" w:rsidRDefault="00362EE6" w:rsidP="00362EE6">
            <w:pPr>
              <w:jc w:val="center"/>
              <w:rPr>
                <w:color w:val="000000"/>
              </w:rPr>
            </w:pPr>
            <w:r w:rsidRPr="00F65050">
              <w:rPr>
                <w:color w:val="000000"/>
              </w:rPr>
              <w:t>18</w:t>
            </w:r>
          </w:p>
        </w:tc>
        <w:tc>
          <w:tcPr>
            <w:tcW w:w="449" w:type="pct"/>
            <w:noWrap/>
          </w:tcPr>
          <w:p w14:paraId="205D2CFA" w14:textId="77777777" w:rsidR="00362EE6" w:rsidRPr="00F65050" w:rsidRDefault="00362EE6" w:rsidP="00362EE6">
            <w:pPr>
              <w:jc w:val="center"/>
              <w:rPr>
                <w:color w:val="000000"/>
              </w:rPr>
            </w:pPr>
            <w:r w:rsidRPr="00F65050">
              <w:rPr>
                <w:color w:val="000000"/>
              </w:rPr>
              <w:t>13</w:t>
            </w:r>
          </w:p>
        </w:tc>
      </w:tr>
      <w:tr w:rsidR="00362EE6" w:rsidRPr="00F65050" w14:paraId="62CB18B0" w14:textId="77777777" w:rsidTr="00362EE6">
        <w:trPr>
          <w:trHeight w:val="55"/>
        </w:trPr>
        <w:tc>
          <w:tcPr>
            <w:tcW w:w="282" w:type="pct"/>
            <w:noWrap/>
            <w:hideMark/>
          </w:tcPr>
          <w:p w14:paraId="78250144" w14:textId="126DCB16" w:rsidR="00362EE6" w:rsidRPr="00362EE6" w:rsidRDefault="00362EE6" w:rsidP="00362EE6">
            <w:pPr>
              <w:jc w:val="center"/>
              <w:rPr>
                <w:color w:val="000000"/>
                <w:lang w:val="ru-RU"/>
              </w:rPr>
            </w:pPr>
            <w:r w:rsidRPr="00F65050">
              <w:rPr>
                <w:color w:val="000000"/>
              </w:rPr>
              <w:t>25</w:t>
            </w:r>
            <w:r>
              <w:rPr>
                <w:color w:val="000000"/>
                <w:lang w:val="ru-RU"/>
              </w:rPr>
              <w:t>.</w:t>
            </w:r>
          </w:p>
        </w:tc>
        <w:tc>
          <w:tcPr>
            <w:tcW w:w="2172" w:type="pct"/>
            <w:hideMark/>
          </w:tcPr>
          <w:p w14:paraId="3EAE83CA" w14:textId="77777777" w:rsidR="00362EE6" w:rsidRPr="00362EE6" w:rsidRDefault="00362EE6" w:rsidP="00362EE6">
            <w:pPr>
              <w:jc w:val="both"/>
              <w:rPr>
                <w:lang w:val="ru-RU"/>
              </w:rPr>
            </w:pPr>
            <w:r w:rsidRPr="00362EE6">
              <w:rPr>
                <w:lang w:val="ru-RU"/>
              </w:rPr>
              <w:t>Самое малое месячное количество выпавших осадков</w:t>
            </w:r>
          </w:p>
        </w:tc>
        <w:tc>
          <w:tcPr>
            <w:tcW w:w="375" w:type="pct"/>
            <w:hideMark/>
          </w:tcPr>
          <w:p w14:paraId="4802C069" w14:textId="77777777" w:rsidR="00362EE6" w:rsidRPr="00F65050" w:rsidRDefault="00362EE6" w:rsidP="00362EE6">
            <w:pPr>
              <w:jc w:val="center"/>
              <w:rPr>
                <w:color w:val="000000"/>
              </w:rPr>
            </w:pPr>
            <w:r w:rsidRPr="00F65050">
              <w:rPr>
                <w:color w:val="000000"/>
              </w:rPr>
              <w:t>мм</w:t>
            </w:r>
          </w:p>
        </w:tc>
        <w:tc>
          <w:tcPr>
            <w:tcW w:w="450" w:type="pct"/>
            <w:noWrap/>
          </w:tcPr>
          <w:p w14:paraId="2C9C68CB" w14:textId="77777777" w:rsidR="00362EE6" w:rsidRPr="00F65050" w:rsidRDefault="00362EE6" w:rsidP="00362EE6">
            <w:pPr>
              <w:ind w:firstLine="709"/>
              <w:jc w:val="center"/>
              <w:rPr>
                <w:color w:val="000000"/>
              </w:rPr>
            </w:pPr>
            <w:r w:rsidRPr="00F65050">
              <w:rPr>
                <w:color w:val="000000"/>
              </w:rPr>
              <w:t>0</w:t>
            </w:r>
          </w:p>
        </w:tc>
        <w:tc>
          <w:tcPr>
            <w:tcW w:w="449" w:type="pct"/>
            <w:noWrap/>
          </w:tcPr>
          <w:p w14:paraId="076CF5C3" w14:textId="77777777" w:rsidR="00362EE6" w:rsidRPr="00F65050" w:rsidRDefault="00362EE6" w:rsidP="00362EE6">
            <w:pPr>
              <w:ind w:firstLine="709"/>
              <w:jc w:val="center"/>
              <w:rPr>
                <w:color w:val="000000"/>
              </w:rPr>
            </w:pPr>
            <w:r w:rsidRPr="00F65050">
              <w:rPr>
                <w:color w:val="000000"/>
              </w:rPr>
              <w:t>0</w:t>
            </w:r>
          </w:p>
        </w:tc>
        <w:tc>
          <w:tcPr>
            <w:tcW w:w="450" w:type="pct"/>
            <w:noWrap/>
          </w:tcPr>
          <w:p w14:paraId="7A1CEE49" w14:textId="77777777" w:rsidR="00362EE6" w:rsidRPr="00F65050" w:rsidRDefault="00362EE6" w:rsidP="00362EE6">
            <w:pPr>
              <w:ind w:firstLine="709"/>
              <w:jc w:val="center"/>
              <w:rPr>
                <w:color w:val="000000"/>
              </w:rPr>
            </w:pPr>
            <w:r w:rsidRPr="00F65050">
              <w:rPr>
                <w:color w:val="000000"/>
              </w:rPr>
              <w:t>0</w:t>
            </w:r>
          </w:p>
        </w:tc>
        <w:tc>
          <w:tcPr>
            <w:tcW w:w="374" w:type="pct"/>
            <w:noWrap/>
          </w:tcPr>
          <w:p w14:paraId="42EE6C6B" w14:textId="77777777" w:rsidR="00362EE6" w:rsidRPr="00F65050" w:rsidRDefault="00362EE6" w:rsidP="00362EE6">
            <w:pPr>
              <w:ind w:firstLine="709"/>
              <w:jc w:val="center"/>
              <w:rPr>
                <w:color w:val="000000"/>
              </w:rPr>
            </w:pPr>
            <w:r w:rsidRPr="00F65050">
              <w:rPr>
                <w:color w:val="000000"/>
              </w:rPr>
              <w:t>0</w:t>
            </w:r>
          </w:p>
        </w:tc>
        <w:tc>
          <w:tcPr>
            <w:tcW w:w="449" w:type="pct"/>
            <w:noWrap/>
          </w:tcPr>
          <w:p w14:paraId="4FC20F20" w14:textId="77777777" w:rsidR="00362EE6" w:rsidRPr="00F65050" w:rsidRDefault="00362EE6" w:rsidP="00362EE6">
            <w:pPr>
              <w:ind w:firstLine="709"/>
              <w:jc w:val="center"/>
              <w:rPr>
                <w:color w:val="000000"/>
              </w:rPr>
            </w:pPr>
            <w:r w:rsidRPr="00F65050">
              <w:rPr>
                <w:color w:val="000000"/>
              </w:rPr>
              <w:t>0</w:t>
            </w:r>
          </w:p>
        </w:tc>
      </w:tr>
    </w:tbl>
    <w:p w14:paraId="12583085" w14:textId="43B6B5AF" w:rsidR="00A705AA" w:rsidRPr="006C0A32" w:rsidRDefault="00D5366D" w:rsidP="00246586">
      <w:pPr>
        <w:ind w:firstLine="709"/>
        <w:jc w:val="center"/>
        <w:rPr>
          <w:rFonts w:eastAsia="Calibri"/>
          <w:bCs/>
          <w:i/>
          <w:lang w:val="ru-RU"/>
        </w:rPr>
      </w:pPr>
      <w:r w:rsidRPr="006C0A32">
        <w:rPr>
          <w:rFonts w:eastAsia="Calibri"/>
          <w:bCs/>
          <w:i/>
          <w:lang w:val="ru-RU"/>
        </w:rPr>
        <w:t>Источник: РГП «</w:t>
      </w:r>
      <w:r w:rsidRPr="006C0A32">
        <w:rPr>
          <w:rFonts w:eastAsia="Calibri"/>
          <w:bCs/>
          <w:i/>
          <w:lang w:val="ru-RU"/>
        </w:rPr>
        <w:t>Казгидромет».</w:t>
      </w:r>
    </w:p>
    <w:p w14:paraId="5C4A201A" w14:textId="77777777" w:rsidR="00A705AA" w:rsidRPr="006C0A32" w:rsidRDefault="00D5366D" w:rsidP="00362EE6">
      <w:pPr>
        <w:ind w:firstLine="709"/>
        <w:jc w:val="both"/>
        <w:rPr>
          <w:rFonts w:eastAsia="Calibri"/>
          <w:i/>
          <w:lang w:val="ru-RU"/>
        </w:rPr>
      </w:pPr>
      <w:r w:rsidRPr="006C0A32">
        <w:rPr>
          <w:rFonts w:eastAsia="Calibri"/>
          <w:b/>
          <w:bCs/>
          <w:i/>
          <w:lang w:val="ru-RU"/>
        </w:rPr>
        <w:t>Примечание:</w:t>
      </w:r>
      <w:r w:rsidRPr="006C0A32">
        <w:rPr>
          <w:rFonts w:eastAsia="Calibri"/>
          <w:i/>
          <w:iCs/>
          <w:lang w:val="ru-RU"/>
        </w:rPr>
        <w:t xml:space="preserve"> Средние по территории Казахстана </w:t>
      </w:r>
      <w:r w:rsidRPr="006C0A32">
        <w:rPr>
          <w:rFonts w:eastAsia="Calibri"/>
          <w:i/>
          <w:lang w:val="ru-RU"/>
        </w:rPr>
        <w:t xml:space="preserve">значения количества осадков и их аномалий </w:t>
      </w:r>
      <w:r w:rsidRPr="006C0A32">
        <w:rPr>
          <w:rFonts w:eastAsia="Calibri"/>
          <w:i/>
          <w:iCs/>
          <w:lang w:val="ru-RU"/>
        </w:rPr>
        <w:t>з</w:t>
      </w:r>
      <w:r w:rsidRPr="006C0A32">
        <w:rPr>
          <w:rFonts w:eastAsia="Calibri"/>
          <w:i/>
          <w:lang w:val="ru-RU"/>
        </w:rPr>
        <w:t>а прошлые годы могут отличаться от опубликованных ранее в связи с реструктуризацией сети наблюдательных станций РГП «Казгидромет», используемой для монито</w:t>
      </w:r>
      <w:r w:rsidRPr="006C0A32">
        <w:rPr>
          <w:rFonts w:eastAsia="Calibri"/>
          <w:i/>
          <w:lang w:val="ru-RU"/>
        </w:rPr>
        <w:t xml:space="preserve">ринга климата. </w:t>
      </w:r>
    </w:p>
    <w:p w14:paraId="22BE71B8" w14:textId="77777777" w:rsidR="006327FA" w:rsidRPr="006C0A32" w:rsidRDefault="006327FA" w:rsidP="000C67E5">
      <w:pPr>
        <w:ind w:firstLine="709"/>
        <w:jc w:val="both"/>
        <w:rPr>
          <w:rFonts w:eastAsia="Calibri"/>
          <w:b/>
          <w:bCs/>
          <w:i/>
          <w:iCs/>
          <w:lang w:val="ru-RU"/>
        </w:rPr>
      </w:pPr>
    </w:p>
    <w:p w14:paraId="7F1D6560" w14:textId="77777777" w:rsidR="00A705AA" w:rsidRPr="006C0A32" w:rsidRDefault="00D5366D" w:rsidP="000C67E5">
      <w:pPr>
        <w:ind w:firstLine="709"/>
        <w:jc w:val="both"/>
        <w:rPr>
          <w:rFonts w:eastAsia="Calibri"/>
          <w:b/>
          <w:bCs/>
          <w:i/>
          <w:iCs/>
          <w:lang w:val="ru-RU"/>
        </w:rPr>
      </w:pPr>
      <w:r w:rsidRPr="006C0A32">
        <w:rPr>
          <w:rFonts w:eastAsia="Calibri"/>
          <w:b/>
          <w:bCs/>
          <w:i/>
          <w:iCs/>
          <w:lang w:val="ru-RU"/>
        </w:rPr>
        <w:t>Опасные гидрометеорологические явления</w:t>
      </w:r>
    </w:p>
    <w:p w14:paraId="25C7034C" w14:textId="77777777" w:rsidR="00A705AA" w:rsidRPr="006C0A32" w:rsidRDefault="00D5366D" w:rsidP="000C67E5">
      <w:pPr>
        <w:ind w:firstLine="709"/>
        <w:jc w:val="both"/>
        <w:rPr>
          <w:rFonts w:eastAsia="Calibri"/>
          <w:lang w:val="ru-RU"/>
        </w:rPr>
      </w:pPr>
      <w:r w:rsidRPr="006C0A32">
        <w:rPr>
          <w:rFonts w:eastAsia="Calibri"/>
          <w:color w:val="000000"/>
          <w:lang w:val="ru-RU"/>
        </w:rPr>
        <w:t>В</w:t>
      </w:r>
      <w:r w:rsidRPr="006C0A32">
        <w:rPr>
          <w:rFonts w:eastAsia="Calibri"/>
          <w:lang w:val="ru-RU"/>
        </w:rPr>
        <w:t xml:space="preserve"> 202</w:t>
      </w:r>
      <w:r w:rsidRPr="006C0A32">
        <w:rPr>
          <w:rFonts w:eastAsia="Calibri"/>
          <w:lang w:val="kk-KZ"/>
        </w:rPr>
        <w:t>5</w:t>
      </w:r>
      <w:r w:rsidRPr="006C0A32">
        <w:rPr>
          <w:rFonts w:eastAsia="Calibri"/>
          <w:lang w:val="ru-RU"/>
        </w:rPr>
        <w:t xml:space="preserve"> году на территории Республики Казахстан было зафиксировано 135 стихийных метеорологических явлений, что на 55 меньше, чем в 2024 году. Наиболее частыми явлениями в Казахстане являются сильный ветер, сильный дождь, сильная метель, сильный снег, </w:t>
      </w:r>
      <w:r w:rsidRPr="006C0A32">
        <w:rPr>
          <w:rFonts w:eastAsia="Calibri"/>
          <w:lang w:val="kk-KZ"/>
        </w:rPr>
        <w:t>сильный тум</w:t>
      </w:r>
      <w:r w:rsidRPr="006C0A32">
        <w:rPr>
          <w:rFonts w:eastAsia="Calibri"/>
          <w:lang w:val="kk-KZ"/>
        </w:rPr>
        <w:t xml:space="preserve">ан, </w:t>
      </w:r>
      <w:r w:rsidRPr="006C0A32">
        <w:rPr>
          <w:rFonts w:eastAsia="Calibri"/>
          <w:lang w:val="ru-RU"/>
        </w:rPr>
        <w:t xml:space="preserve">град. </w:t>
      </w:r>
    </w:p>
    <w:p w14:paraId="5ED631FB" w14:textId="77777777" w:rsidR="00A705AA" w:rsidRPr="006C0A32" w:rsidRDefault="00D5366D" w:rsidP="000C67E5">
      <w:pPr>
        <w:ind w:firstLine="709"/>
        <w:jc w:val="both"/>
        <w:rPr>
          <w:rFonts w:eastAsia="Calibri"/>
          <w:lang w:val="ru-RU"/>
        </w:rPr>
      </w:pPr>
      <w:r w:rsidRPr="006C0A32">
        <w:rPr>
          <w:rFonts w:eastAsia="Calibri"/>
          <w:lang w:val="ru-RU"/>
        </w:rPr>
        <w:t>По данным наблюдательной сети РГП «Казгидромет», Динамика таких явлений за период 2000–2025 гг. представлена на рисунке 2.10а.</w:t>
      </w:r>
    </w:p>
    <w:p w14:paraId="5A484CF0" w14:textId="77777777" w:rsidR="00A705AA" w:rsidRPr="006C0A32" w:rsidRDefault="00D5366D" w:rsidP="000C67E5">
      <w:pPr>
        <w:ind w:firstLine="709"/>
        <w:jc w:val="both"/>
        <w:rPr>
          <w:rFonts w:eastAsia="Calibri"/>
          <w:lang w:val="kk-KZ"/>
        </w:rPr>
      </w:pPr>
      <w:r w:rsidRPr="006C0A32">
        <w:rPr>
          <w:rFonts w:eastAsia="Calibri"/>
          <w:lang w:val="ru-RU"/>
        </w:rPr>
        <w:t>Существенные погодные аномалии наблюдались в течение всего года. Наибольшая активность возникновения стихийных гидроме</w:t>
      </w:r>
      <w:r w:rsidRPr="006C0A32">
        <w:rPr>
          <w:rFonts w:eastAsia="Calibri"/>
          <w:lang w:val="ru-RU"/>
        </w:rPr>
        <w:t xml:space="preserve">теорологических явлений в 2025 г. наблюдалась в </w:t>
      </w:r>
      <w:r w:rsidRPr="006C0A32">
        <w:rPr>
          <w:rFonts w:eastAsia="Calibri"/>
          <w:lang w:val="kk-KZ"/>
        </w:rPr>
        <w:t xml:space="preserve">январе </w:t>
      </w:r>
      <w:r w:rsidRPr="006C0A32">
        <w:rPr>
          <w:rFonts w:eastAsia="Calibri"/>
          <w:lang w:val="ru-RU"/>
        </w:rPr>
        <w:t>(17</w:t>
      </w:r>
      <w:r w:rsidR="006327FA" w:rsidRPr="006C0A32">
        <w:rPr>
          <w:rFonts w:eastAsia="Calibri"/>
          <w:lang w:val="ru-RU"/>
        </w:rPr>
        <w:t xml:space="preserve"> </w:t>
      </w:r>
      <w:r w:rsidRPr="006C0A32">
        <w:rPr>
          <w:rFonts w:eastAsia="Calibri"/>
          <w:lang w:val="ru-RU"/>
        </w:rPr>
        <w:t xml:space="preserve">случаев), наименьшая – в сентябре и </w:t>
      </w:r>
      <w:r w:rsidRPr="006C0A32">
        <w:rPr>
          <w:rFonts w:eastAsia="Calibri"/>
          <w:lang w:val="kk-KZ"/>
        </w:rPr>
        <w:t>октябре</w:t>
      </w:r>
      <w:r w:rsidRPr="006C0A32">
        <w:rPr>
          <w:rFonts w:eastAsia="Calibri"/>
          <w:lang w:val="ru-RU"/>
        </w:rPr>
        <w:t xml:space="preserve"> (4 случая) (рисунок 2.10б).</w:t>
      </w:r>
      <w:r w:rsidRPr="006C0A32">
        <w:rPr>
          <w:rFonts w:eastAsia="Calibri"/>
          <w:lang w:val="kk-KZ"/>
        </w:rPr>
        <w:t xml:space="preserve"> </w:t>
      </w:r>
    </w:p>
    <w:p w14:paraId="22BC7C77" w14:textId="77777777" w:rsidR="00A705AA" w:rsidRPr="006C0A32" w:rsidRDefault="00D5366D" w:rsidP="000C67E5">
      <w:pPr>
        <w:ind w:firstLine="709"/>
        <w:jc w:val="both"/>
        <w:rPr>
          <w:rFonts w:eastAsia="SimSun"/>
          <w:lang w:val="ru-RU"/>
        </w:rPr>
      </w:pPr>
      <w:r w:rsidRPr="006C0A32">
        <w:rPr>
          <w:rFonts w:eastAsia="SimSun"/>
          <w:lang w:val="ru-RU"/>
        </w:rPr>
        <w:t xml:space="preserve">За последние </w:t>
      </w:r>
      <w:r w:rsidRPr="006C0A32">
        <w:rPr>
          <w:rFonts w:eastAsia="SimSun"/>
          <w:lang w:val="kk-KZ"/>
        </w:rPr>
        <w:t>семнадцать</w:t>
      </w:r>
      <w:r w:rsidRPr="006C0A32">
        <w:rPr>
          <w:rFonts w:eastAsia="SimSun"/>
          <w:lang w:val="ru-RU"/>
        </w:rPr>
        <w:t xml:space="preserve"> лет с 2009–2025</w:t>
      </w:r>
      <w:r w:rsidR="006327FA" w:rsidRPr="006C0A32">
        <w:rPr>
          <w:rFonts w:eastAsia="SimSun"/>
          <w:lang w:val="ru-RU"/>
        </w:rPr>
        <w:t xml:space="preserve"> </w:t>
      </w:r>
      <w:r w:rsidRPr="006C0A32">
        <w:rPr>
          <w:rFonts w:eastAsia="SimSun"/>
          <w:lang w:val="ru-RU"/>
        </w:rPr>
        <w:t xml:space="preserve">гг. по сравнению с предыдущим </w:t>
      </w:r>
      <w:r w:rsidRPr="006C0A32">
        <w:rPr>
          <w:rFonts w:eastAsia="SimSun"/>
          <w:lang w:val="kk-KZ"/>
        </w:rPr>
        <w:t>семнадца</w:t>
      </w:r>
      <w:r w:rsidRPr="006C0A32">
        <w:rPr>
          <w:rFonts w:eastAsia="SimSun"/>
          <w:lang w:val="ru-RU"/>
        </w:rPr>
        <w:t>тилет</w:t>
      </w:r>
      <w:r w:rsidRPr="006C0A32">
        <w:rPr>
          <w:rFonts w:eastAsia="SimSun"/>
          <w:lang w:val="kk-KZ"/>
        </w:rPr>
        <w:t>ним</w:t>
      </w:r>
      <w:r w:rsidRPr="006C0A32">
        <w:rPr>
          <w:rFonts w:eastAsia="SimSun"/>
          <w:lang w:val="ru-RU"/>
        </w:rPr>
        <w:t xml:space="preserve"> периодом 1992–200</w:t>
      </w:r>
      <w:r w:rsidRPr="006C0A32">
        <w:rPr>
          <w:rFonts w:eastAsia="SimSun"/>
          <w:lang w:val="kk-KZ"/>
        </w:rPr>
        <w:t>7</w:t>
      </w:r>
      <w:r w:rsidR="006327FA" w:rsidRPr="006C0A32">
        <w:rPr>
          <w:rFonts w:eastAsia="SimSun"/>
          <w:lang w:val="ru-RU"/>
        </w:rPr>
        <w:t xml:space="preserve"> </w:t>
      </w:r>
      <w:r w:rsidRPr="006C0A32">
        <w:rPr>
          <w:rFonts w:eastAsia="SimSun"/>
          <w:lang w:val="ru-RU"/>
        </w:rPr>
        <w:t>гг. увеличилось чи</w:t>
      </w:r>
      <w:r w:rsidRPr="006C0A32">
        <w:rPr>
          <w:rFonts w:eastAsia="SimSun"/>
          <w:lang w:val="ru-RU"/>
        </w:rPr>
        <w:t>сло стихийных метеорологических явлений (рисунок 2.2), вызванных сильным снегопадом и сильным ветром</w:t>
      </w:r>
      <w:r w:rsidRPr="006C0A32">
        <w:rPr>
          <w:rFonts w:eastAsia="SimSun"/>
          <w:lang w:val="kk-KZ"/>
        </w:rPr>
        <w:t xml:space="preserve"> </w:t>
      </w:r>
      <w:r w:rsidRPr="006C0A32">
        <w:rPr>
          <w:rFonts w:eastAsia="SimSun"/>
          <w:lang w:val="ru-RU"/>
        </w:rPr>
        <w:t>(в 1,5 раза), сильным дождем (на 22 %) и градом (в 1,4 раза). Одновременно сократилось число случаев сильных туманов (на 2 %), сильной метели (на 27 %).</w:t>
      </w:r>
    </w:p>
    <w:p w14:paraId="33FF9C93" w14:textId="77777777" w:rsidR="0067423A" w:rsidRPr="006C0A32" w:rsidRDefault="00D5366D" w:rsidP="0067423A">
      <w:pPr>
        <w:keepNext/>
        <w:ind w:firstLine="709"/>
        <w:jc w:val="right"/>
        <w:rPr>
          <w:rFonts w:eastAsia="Calibri"/>
          <w:b/>
          <w:lang w:val="ru-RU"/>
        </w:rPr>
      </w:pPr>
      <w:r w:rsidRPr="006C0A32">
        <w:rPr>
          <w:rFonts w:eastAsia="Calibri"/>
          <w:b/>
          <w:lang w:val="ru-RU"/>
        </w:rPr>
        <w:t>Ри</w:t>
      </w:r>
      <w:r w:rsidRPr="006C0A32">
        <w:rPr>
          <w:rFonts w:eastAsia="Calibri"/>
          <w:b/>
          <w:lang w:val="ru-RU"/>
        </w:rPr>
        <w:t>сунок 2.2</w:t>
      </w:r>
    </w:p>
    <w:p w14:paraId="702687D8" w14:textId="77777777" w:rsidR="00A705AA" w:rsidRPr="006C0A32" w:rsidRDefault="00D5366D" w:rsidP="0067423A">
      <w:pPr>
        <w:keepNext/>
        <w:jc w:val="center"/>
        <w:rPr>
          <w:rFonts w:eastAsia="Calibri"/>
          <w:b/>
          <w:lang w:val="ru-RU"/>
        </w:rPr>
      </w:pPr>
      <w:r w:rsidRPr="006C0A32">
        <w:rPr>
          <w:rFonts w:eastAsia="Calibri"/>
          <w:b/>
          <w:lang w:val="ru-RU"/>
        </w:rPr>
        <w:t>Сравнение количества случаев различных стихийных метеорологичес</w:t>
      </w:r>
      <w:r w:rsidR="0067423A" w:rsidRPr="006C0A32">
        <w:rPr>
          <w:rFonts w:eastAsia="Calibri"/>
          <w:b/>
          <w:lang w:val="ru-RU"/>
        </w:rPr>
        <w:t xml:space="preserve">ких </w:t>
      </w:r>
      <w:r w:rsidRPr="006C0A32">
        <w:rPr>
          <w:rFonts w:eastAsia="Calibri"/>
          <w:b/>
          <w:lang w:val="ru-RU"/>
        </w:rPr>
        <w:t>явлений в периоды 1992–2008 гг. и 2009–2025 гг. на территории Казахстана</w:t>
      </w:r>
    </w:p>
    <w:p w14:paraId="11365E83" w14:textId="77777777" w:rsidR="00A705AA" w:rsidRPr="006C0A32" w:rsidRDefault="00D5366D" w:rsidP="00362EE6">
      <w:pPr>
        <w:ind w:firstLine="709"/>
        <w:jc w:val="both"/>
        <w:rPr>
          <w:rFonts w:eastAsia="Calibri"/>
          <w:lang w:val="kk-KZ"/>
        </w:rPr>
      </w:pPr>
      <w:r w:rsidRPr="006C0A32">
        <w:rPr>
          <w:rFonts w:eastAsia="Calibri"/>
          <w:noProof/>
          <w:lang w:eastAsia="ru-RU"/>
        </w:rPr>
        <w:drawing>
          <wp:inline distT="0" distB="0" distL="0" distR="0" wp14:anchorId="1299D771" wp14:editId="32EAB62F">
            <wp:extent cx="4914205" cy="2565779"/>
            <wp:effectExtent l="0" t="0" r="1270" b="635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4"/>
                    <pic:cNvPicPr>
                      <a:picLocks noChangeAspect="1" noChangeArrowheads="1"/>
                    </pic:cNvPicPr>
                  </pic:nvPicPr>
                  <pic:blipFill>
                    <a:blip r:embed="rId13" cstate="print">
                      <a:extLst>
                        <a:ext uri="{28A0092B-C50C-407E-A947-70E740481C1C}">
                          <a14:useLocalDpi xmlns:a14="http://schemas.microsoft.com/office/drawing/2010/main" val="0"/>
                        </a:ext>
                      </a:extLst>
                    </a:blip>
                    <a:stretch>
                      <a:fillRect/>
                    </a:stretch>
                  </pic:blipFill>
                  <pic:spPr bwMode="auto">
                    <a:xfrm>
                      <a:off x="0" y="0"/>
                      <a:ext cx="4926875" cy="2572394"/>
                    </a:xfrm>
                    <a:prstGeom prst="rect">
                      <a:avLst/>
                    </a:prstGeom>
                    <a:noFill/>
                    <a:ln>
                      <a:noFill/>
                    </a:ln>
                  </pic:spPr>
                </pic:pic>
              </a:graphicData>
            </a:graphic>
          </wp:inline>
        </w:drawing>
      </w:r>
    </w:p>
    <w:p w14:paraId="6DD47093" w14:textId="77777777" w:rsidR="00A705AA" w:rsidRPr="006C0A32" w:rsidRDefault="00D5366D" w:rsidP="00362EE6">
      <w:pPr>
        <w:jc w:val="center"/>
        <w:rPr>
          <w:rFonts w:eastAsia="Calibri"/>
          <w:bCs/>
          <w:i/>
          <w:lang w:val="ru-RU"/>
        </w:rPr>
      </w:pPr>
      <w:r w:rsidRPr="006C0A32">
        <w:rPr>
          <w:rFonts w:eastAsia="Calibri"/>
          <w:bCs/>
          <w:i/>
          <w:lang w:val="ru-RU"/>
        </w:rPr>
        <w:t>Источник: РГП «Казгидромет».</w:t>
      </w:r>
    </w:p>
    <w:p w14:paraId="5065A9B0" w14:textId="77777777" w:rsidR="00362EE6" w:rsidRDefault="00362EE6" w:rsidP="000C67E5">
      <w:pPr>
        <w:tabs>
          <w:tab w:val="left" w:pos="3076"/>
        </w:tabs>
        <w:spacing w:after="120"/>
        <w:ind w:firstLine="709"/>
        <w:jc w:val="both"/>
        <w:rPr>
          <w:rFonts w:eastAsia="Calibri"/>
          <w:lang w:val="ru-RU"/>
        </w:rPr>
      </w:pPr>
    </w:p>
    <w:p w14:paraId="09EF9EF5" w14:textId="259496B0" w:rsidR="00A705AA" w:rsidRPr="006C0A32" w:rsidRDefault="00D5366D" w:rsidP="00362EE6">
      <w:pPr>
        <w:tabs>
          <w:tab w:val="left" w:pos="3076"/>
        </w:tabs>
        <w:ind w:firstLine="709"/>
        <w:jc w:val="both"/>
        <w:rPr>
          <w:rFonts w:eastAsia="Calibri"/>
          <w:lang w:val="ru-RU"/>
        </w:rPr>
      </w:pPr>
      <w:r w:rsidRPr="006C0A32">
        <w:rPr>
          <w:rFonts w:eastAsia="Calibri"/>
          <w:lang w:val="ru-RU"/>
        </w:rPr>
        <w:lastRenderedPageBreak/>
        <w:t xml:space="preserve">В 2025 году на территории Казахстана наблюдалось 78 случаев </w:t>
      </w:r>
      <w:r w:rsidRPr="006C0A32">
        <w:rPr>
          <w:rFonts w:eastAsia="Calibri"/>
          <w:lang w:val="ru-RU"/>
        </w:rPr>
        <w:t>сильного ветра со скоростью 30 м/с и более (рисунок 2.12). Наибольшее количество сильных ветров зафиксировано в области Жетысу (50 случаев), затем в Алматинской (10 случаев), Жамбылской (7 случаев), Северо-Казахстанской (6 случаев) (таблица 2.6). В Восточн</w:t>
      </w:r>
      <w:r w:rsidRPr="006C0A32">
        <w:rPr>
          <w:rFonts w:eastAsia="Calibri"/>
          <w:lang w:val="ru-RU"/>
        </w:rPr>
        <w:t>о-Казахстанской, Карагандинской, Кызылординской и области Абай количество случаев составило от 1 до 2 в каждой. Наибольшая продолжительность непрерывного сильного ветра (20 ч 56 мин) зафиксирована в Северо-Казахстанской области на МС Чкалова, а максимальна</w:t>
      </w:r>
      <w:r w:rsidRPr="006C0A32">
        <w:rPr>
          <w:rFonts w:eastAsia="Calibri"/>
          <w:lang w:val="ru-RU"/>
        </w:rPr>
        <w:t>я зарегистрированная скорость (40,1 м/с) отмечена в Жетысуской области на АМС Достык. Последствиями таких ветров стали отключения электроэнергии, закрытие автодорог, срыв кровель, поломка ветвей деревьев, повреждение автомобилей, отмена занятий в учебных у</w:t>
      </w:r>
      <w:r w:rsidRPr="006C0A32">
        <w:rPr>
          <w:rFonts w:eastAsia="Calibri"/>
          <w:lang w:val="ru-RU"/>
        </w:rPr>
        <w:t>чреждениях.</w:t>
      </w:r>
    </w:p>
    <w:p w14:paraId="48B1D1AE" w14:textId="77777777" w:rsidR="00A705AA" w:rsidRPr="006C0A32" w:rsidRDefault="00D5366D" w:rsidP="00362EE6">
      <w:pPr>
        <w:keepNext/>
        <w:ind w:firstLine="709"/>
        <w:jc w:val="right"/>
        <w:rPr>
          <w:rFonts w:eastAsia="Calibri"/>
          <w:lang w:val="ru-RU"/>
        </w:rPr>
      </w:pPr>
      <w:r w:rsidRPr="006C0A32">
        <w:rPr>
          <w:rFonts w:eastAsia="Calibri"/>
          <w:b/>
          <w:lang w:val="ru-RU"/>
        </w:rPr>
        <w:t>Рисунок 2.3</w:t>
      </w:r>
    </w:p>
    <w:p w14:paraId="68C5CE49" w14:textId="77777777" w:rsidR="00A705AA" w:rsidRPr="006C0A32" w:rsidRDefault="00D5366D" w:rsidP="00362EE6">
      <w:pPr>
        <w:keepNext/>
        <w:jc w:val="center"/>
        <w:rPr>
          <w:rFonts w:eastAsia="Calibri"/>
          <w:b/>
          <w:bCs/>
          <w:iCs/>
          <w:lang w:val="ru-RU"/>
        </w:rPr>
      </w:pPr>
      <w:r w:rsidRPr="006C0A32">
        <w:rPr>
          <w:rFonts w:eastAsia="Calibri"/>
          <w:b/>
          <w:bCs/>
          <w:iCs/>
          <w:lang w:val="ru-RU"/>
        </w:rPr>
        <w:t>Разновидность стихийных метеорологических явлений на</w:t>
      </w:r>
      <w:r w:rsidRPr="006C0A32">
        <w:rPr>
          <w:rFonts w:eastAsia="Calibri"/>
          <w:b/>
          <w:bCs/>
          <w:i/>
          <w:iCs/>
          <w:lang w:val="ru-RU"/>
        </w:rPr>
        <w:t xml:space="preserve"> </w:t>
      </w:r>
      <w:r w:rsidRPr="006C0A32">
        <w:rPr>
          <w:rFonts w:eastAsia="Calibri"/>
          <w:b/>
          <w:bCs/>
          <w:iCs/>
          <w:lang w:val="ru-RU"/>
        </w:rPr>
        <w:t>территории Казахстана в 2025 году (случаев)</w:t>
      </w:r>
    </w:p>
    <w:p w14:paraId="0787AAB4" w14:textId="77777777" w:rsidR="00A705AA" w:rsidRPr="006C0A32" w:rsidRDefault="00D5366D" w:rsidP="00362EE6">
      <w:pPr>
        <w:ind w:firstLine="709"/>
        <w:jc w:val="center"/>
        <w:rPr>
          <w:rFonts w:eastAsia="Calibri"/>
          <w:color w:val="000000"/>
          <w:lang w:val="ru-RU"/>
        </w:rPr>
      </w:pPr>
      <w:r w:rsidRPr="006C0A32">
        <w:rPr>
          <w:rFonts w:eastAsia="Calibri"/>
          <w:noProof/>
          <w:color w:val="000000"/>
          <w:lang w:eastAsia="ru-RU"/>
        </w:rPr>
        <w:drawing>
          <wp:inline distT="0" distB="0" distL="0" distR="0" wp14:anchorId="715C0263" wp14:editId="3E95D2F2">
            <wp:extent cx="4937152" cy="1889090"/>
            <wp:effectExtent l="0" t="0" r="0" b="0"/>
            <wp:docPr id="6" name="Рисунок 6" descr="Изображение выглядит как текст, снимок экрана, дисплей, Шрифт&#10;&#10;Содержимое, созданное искусственным интеллектом, может быть неверным."/>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Рисунок 6" descr="Изображение выглядит как текст, снимок экрана, дисплей, Шрифт&#10;&#10;Содержимое, созданное искусственным интеллектом, может быть неверным."/>
                    <pic:cNvPicPr>
                      <a:picLocks noChangeAspect="1" noChangeArrowheads="1"/>
                    </pic:cNvPicPr>
                  </pic:nvPicPr>
                  <pic:blipFill>
                    <a:blip r:embed="rId14">
                      <a:extLst>
                        <a:ext uri="{28A0092B-C50C-407E-A947-70E740481C1C}">
                          <a14:useLocalDpi xmlns:a14="http://schemas.microsoft.com/office/drawing/2010/main" val="0"/>
                        </a:ext>
                      </a:extLst>
                    </a:blip>
                    <a:stretch>
                      <a:fillRect/>
                    </a:stretch>
                  </pic:blipFill>
                  <pic:spPr bwMode="auto">
                    <a:xfrm>
                      <a:off x="0" y="0"/>
                      <a:ext cx="4992163" cy="1910139"/>
                    </a:xfrm>
                    <a:prstGeom prst="rect">
                      <a:avLst/>
                    </a:prstGeom>
                    <a:noFill/>
                  </pic:spPr>
                </pic:pic>
              </a:graphicData>
            </a:graphic>
          </wp:inline>
        </w:drawing>
      </w:r>
    </w:p>
    <w:p w14:paraId="7AAC693E" w14:textId="77777777" w:rsidR="00A705AA" w:rsidRPr="006C0A32" w:rsidRDefault="00D5366D" w:rsidP="00362EE6">
      <w:pPr>
        <w:jc w:val="center"/>
        <w:rPr>
          <w:rFonts w:eastAsia="Calibri"/>
          <w:bCs/>
          <w:i/>
          <w:lang w:val="ru-RU"/>
        </w:rPr>
      </w:pPr>
      <w:r w:rsidRPr="006C0A32">
        <w:rPr>
          <w:rFonts w:eastAsia="Calibri"/>
          <w:bCs/>
          <w:i/>
          <w:lang w:val="ru-RU"/>
        </w:rPr>
        <w:t>Источник: РГП «Казгидромет».</w:t>
      </w:r>
    </w:p>
    <w:p w14:paraId="679A29DD" w14:textId="77777777" w:rsidR="00362EE6" w:rsidRDefault="00362EE6" w:rsidP="000C67E5">
      <w:pPr>
        <w:tabs>
          <w:tab w:val="left" w:pos="3076"/>
        </w:tabs>
        <w:ind w:firstLine="709"/>
        <w:jc w:val="both"/>
        <w:rPr>
          <w:rFonts w:eastAsia="Calibri"/>
          <w:lang w:val="ru-RU"/>
        </w:rPr>
      </w:pPr>
    </w:p>
    <w:p w14:paraId="434E7605" w14:textId="7753DEE0" w:rsidR="00A705AA" w:rsidRPr="006C0A32" w:rsidRDefault="00D5366D" w:rsidP="000C67E5">
      <w:pPr>
        <w:tabs>
          <w:tab w:val="left" w:pos="3076"/>
        </w:tabs>
        <w:ind w:firstLine="709"/>
        <w:jc w:val="both"/>
        <w:rPr>
          <w:rFonts w:eastAsia="Calibri"/>
          <w:lang w:val="ru-RU"/>
        </w:rPr>
      </w:pPr>
      <w:r w:rsidRPr="006C0A32">
        <w:rPr>
          <w:rFonts w:eastAsia="Calibri"/>
          <w:lang w:val="ru-RU"/>
        </w:rPr>
        <w:t xml:space="preserve">В этом же году на территории Казахстан было зарегистрировано 20 случаев сильного дождя, которые в </w:t>
      </w:r>
      <w:r w:rsidRPr="006C0A32">
        <w:rPr>
          <w:rFonts w:eastAsia="Calibri"/>
          <w:lang w:val="ru-RU"/>
        </w:rPr>
        <w:t>основном наблюдались в горных и предгорных районах Алматинской области (рисунок 2.12), а также на севере и западе страны — в Северо-Казахстанской, Костанайской, Акмолинской и Актюбинской областях. Наибольшее количество случаев наблюдалось в Алматинской обл</w:t>
      </w:r>
      <w:r w:rsidRPr="006C0A32">
        <w:rPr>
          <w:rFonts w:eastAsia="Calibri"/>
          <w:lang w:val="ru-RU"/>
        </w:rPr>
        <w:t>асти (13 случаев) — в марте, апреле, мае, июне, июле и сентябре; количество выпавших осадков за это время составило 30,2–65,7 мм. Наибольшее количество осадков в Алматинской области выпало на МС Сергеевка 28 июля, когда за 8 часов выпало 65,7 мм. В Костана</w:t>
      </w:r>
      <w:r w:rsidRPr="006C0A32">
        <w:rPr>
          <w:rFonts w:eastAsia="Calibri"/>
          <w:lang w:val="ru-RU"/>
        </w:rPr>
        <w:t>йской области на МС Кушмурун 31 июля за почти 3 часа выпало 81,9 мм при месячной климатической норме 51 мм. В Акмолинской, Актюбинской и Северо-Казахстанской областях наблюдалось по одному случаю продолжительностью 3–12 ч., количество осадков составило 50,</w:t>
      </w:r>
      <w:r w:rsidRPr="006C0A32">
        <w:rPr>
          <w:rFonts w:eastAsia="Calibri"/>
          <w:lang w:val="ru-RU"/>
        </w:rPr>
        <w:t>3–51,1 мм (табл. 2.6).</w:t>
      </w:r>
    </w:p>
    <w:p w14:paraId="34127974" w14:textId="77777777" w:rsidR="00A705AA" w:rsidRPr="006C0A32" w:rsidRDefault="00D5366D" w:rsidP="000C67E5">
      <w:pPr>
        <w:tabs>
          <w:tab w:val="left" w:pos="3076"/>
        </w:tabs>
        <w:ind w:firstLine="709"/>
        <w:jc w:val="both"/>
        <w:rPr>
          <w:rFonts w:eastAsia="Calibri"/>
          <w:lang w:val="ru-RU"/>
        </w:rPr>
      </w:pPr>
      <w:r w:rsidRPr="006C0A32">
        <w:rPr>
          <w:rFonts w:eastAsia="Calibri"/>
          <w:lang w:val="ru-RU"/>
        </w:rPr>
        <w:t>Также в 2025 году на территории Казахстан</w:t>
      </w:r>
      <w:r w:rsidRPr="006C0A32">
        <w:rPr>
          <w:rFonts w:eastAsia="Calibri"/>
          <w:lang w:val="kk-KZ"/>
        </w:rPr>
        <w:t>а</w:t>
      </w:r>
      <w:r w:rsidRPr="006C0A32">
        <w:rPr>
          <w:rFonts w:eastAsia="Calibri"/>
          <w:lang w:val="ru-RU"/>
        </w:rPr>
        <w:t xml:space="preserve"> было зарегистрировано 14 случаев </w:t>
      </w:r>
      <w:r w:rsidRPr="006C0A32">
        <w:rPr>
          <w:rFonts w:eastAsia="Calibri"/>
          <w:i/>
          <w:lang w:val="ru-RU"/>
        </w:rPr>
        <w:t>сильного тумана</w:t>
      </w:r>
      <w:r w:rsidRPr="006C0A32">
        <w:rPr>
          <w:rFonts w:eastAsia="Calibri"/>
          <w:lang w:val="ru-RU"/>
        </w:rPr>
        <w:t>, которые в основном наблюдались в западных, южных и юго-восточных регионах страны. Наибольшее количество случаев отмечено в Актюбинской облас</w:t>
      </w:r>
      <w:r w:rsidRPr="006C0A32">
        <w:rPr>
          <w:rFonts w:eastAsia="Calibri"/>
          <w:lang w:val="ru-RU"/>
        </w:rPr>
        <w:t>ти (4 случая), где также зафиксирован наиболее продолжительный эпизод сильного тумана на МС Шалкар с видимостью 50 м.</w:t>
      </w:r>
    </w:p>
    <w:p w14:paraId="43CA3699" w14:textId="77777777" w:rsidR="00A705AA" w:rsidRPr="006C0A32" w:rsidRDefault="00D5366D" w:rsidP="000C67E5">
      <w:pPr>
        <w:tabs>
          <w:tab w:val="left" w:pos="3076"/>
        </w:tabs>
        <w:ind w:firstLine="709"/>
        <w:jc w:val="both"/>
        <w:rPr>
          <w:rFonts w:eastAsia="Calibri"/>
          <w:lang w:val="ru-RU"/>
        </w:rPr>
      </w:pPr>
      <w:r w:rsidRPr="006C0A32">
        <w:rPr>
          <w:rFonts w:eastAsia="Calibri"/>
          <w:i/>
          <w:lang w:val="ru-RU"/>
        </w:rPr>
        <w:t>Сильная метель</w:t>
      </w:r>
      <w:r w:rsidRPr="006C0A32">
        <w:rPr>
          <w:rFonts w:eastAsia="Calibri"/>
          <w:lang w:val="ru-RU"/>
        </w:rPr>
        <w:t>. На территории Казахстана было зарегистрировано 12 случаев сильной метели, которые в основном наблюдались в северных, запад</w:t>
      </w:r>
      <w:r w:rsidRPr="006C0A32">
        <w:rPr>
          <w:rFonts w:eastAsia="Calibri"/>
          <w:lang w:val="ru-RU"/>
        </w:rPr>
        <w:t>ных и восточных регионах страны. Наибольшее количество случаев отмечено в Акмолинской и Костанайской областях (по 3 случая) продолжительностью 3–25 часов при видимости 50–500 м. Самый продолжительный случай сильной метели (29 часов) с наименьшей видимостью</w:t>
      </w:r>
      <w:r w:rsidRPr="006C0A32">
        <w:rPr>
          <w:rFonts w:eastAsia="Calibri"/>
          <w:lang w:val="ru-RU"/>
        </w:rPr>
        <w:t xml:space="preserve"> произошёл на МС Шалкар 1 декабря; скорость ветра при этом достигала 18 м/с..</w:t>
      </w:r>
    </w:p>
    <w:p w14:paraId="3F9D7528" w14:textId="77777777" w:rsidR="00A705AA" w:rsidRPr="006C0A32" w:rsidRDefault="00D5366D" w:rsidP="000C67E5">
      <w:pPr>
        <w:ind w:firstLine="709"/>
        <w:jc w:val="both"/>
        <w:rPr>
          <w:rFonts w:eastAsia="Calibri"/>
          <w:lang w:val="ru-RU"/>
        </w:rPr>
      </w:pPr>
      <w:r w:rsidRPr="006C0A32">
        <w:rPr>
          <w:rFonts w:eastAsia="Calibri"/>
          <w:lang w:val="ru-RU"/>
        </w:rPr>
        <w:lastRenderedPageBreak/>
        <w:t>По количеству зарегистрированных экстремальных метеорологических явлений в 2025 г. первое место занимает область Жетысу – около 37</w:t>
      </w:r>
      <w:r w:rsidRPr="006C0A32">
        <w:rPr>
          <w:rFonts w:eastAsia="Calibri"/>
        </w:rPr>
        <w:t> </w:t>
      </w:r>
      <w:r w:rsidRPr="006C0A32">
        <w:rPr>
          <w:rFonts w:eastAsia="Calibri"/>
          <w:lang w:val="ru-RU"/>
        </w:rPr>
        <w:t>% от всех случаев экстремальных метеорологическ</w:t>
      </w:r>
      <w:r w:rsidRPr="006C0A32">
        <w:rPr>
          <w:rFonts w:eastAsia="Calibri"/>
          <w:lang w:val="ru-RU"/>
        </w:rPr>
        <w:t>их явлений в Казахстане, затем следует Алматинская область (около 23 %), на третьем месте следует Актюбинская (около 8</w:t>
      </w:r>
      <w:r w:rsidRPr="006C0A32">
        <w:rPr>
          <w:rFonts w:eastAsia="Calibri"/>
        </w:rPr>
        <w:t> </w:t>
      </w:r>
      <w:r w:rsidRPr="006C0A32">
        <w:rPr>
          <w:rFonts w:eastAsia="Calibri"/>
          <w:lang w:val="ru-RU"/>
        </w:rPr>
        <w:t xml:space="preserve">%). </w:t>
      </w:r>
    </w:p>
    <w:p w14:paraId="16A456C0" w14:textId="77777777" w:rsidR="00A705AA" w:rsidRPr="006C0A32" w:rsidRDefault="00D5366D" w:rsidP="000C67E5">
      <w:pPr>
        <w:ind w:firstLine="709"/>
        <w:jc w:val="both"/>
        <w:rPr>
          <w:rFonts w:eastAsia="Calibri"/>
          <w:b/>
          <w:bCs/>
          <w:i/>
          <w:iCs/>
          <w:lang w:val="ru-RU"/>
        </w:rPr>
      </w:pPr>
      <w:r w:rsidRPr="006C0A32">
        <w:rPr>
          <w:rFonts w:eastAsia="Calibri"/>
          <w:b/>
          <w:bCs/>
          <w:i/>
          <w:iCs/>
          <w:lang w:val="ru-RU"/>
        </w:rPr>
        <w:t>Опасные гидрологические явления</w:t>
      </w:r>
    </w:p>
    <w:p w14:paraId="39A0C7B6" w14:textId="77777777" w:rsidR="00A705AA" w:rsidRPr="006C0A32" w:rsidRDefault="00D5366D" w:rsidP="000C67E5">
      <w:pPr>
        <w:tabs>
          <w:tab w:val="left" w:pos="3076"/>
        </w:tabs>
        <w:ind w:firstLine="709"/>
        <w:jc w:val="both"/>
        <w:rPr>
          <w:rFonts w:eastAsia="Calibri"/>
          <w:lang w:val="kk-KZ"/>
        </w:rPr>
      </w:pPr>
      <w:r w:rsidRPr="006C0A32">
        <w:rPr>
          <w:rFonts w:eastAsia="Calibri"/>
          <w:lang w:val="kk-KZ"/>
        </w:rPr>
        <w:t xml:space="preserve">Паводковый период 2025 года характеризовался значительно меньшей интенсивностью в сравнении с экстремальными показателями 2024 года. </w:t>
      </w:r>
    </w:p>
    <w:p w14:paraId="681A614A" w14:textId="77777777" w:rsidR="00A705AA" w:rsidRPr="006C0A32" w:rsidRDefault="00D5366D" w:rsidP="000C67E5">
      <w:pPr>
        <w:tabs>
          <w:tab w:val="left" w:pos="3076"/>
        </w:tabs>
        <w:ind w:firstLine="709"/>
        <w:jc w:val="both"/>
        <w:rPr>
          <w:rFonts w:eastAsia="Calibri"/>
          <w:lang w:val="kk-KZ"/>
        </w:rPr>
      </w:pPr>
      <w:r w:rsidRPr="006C0A32">
        <w:rPr>
          <w:rFonts w:eastAsia="Calibri"/>
          <w:lang w:val="kk-KZ"/>
        </w:rPr>
        <w:t>Ключевым фактором стала затяжная весна с чередованием оттепелей и ночных заморозков, что способствовало поэтапному сходу с</w:t>
      </w:r>
      <w:r w:rsidRPr="006C0A32">
        <w:rPr>
          <w:rFonts w:eastAsia="Calibri"/>
          <w:lang w:val="kk-KZ"/>
        </w:rPr>
        <w:t>нежного покрова и впитыванию влаги в почву. В бассейнах горных рек на юге и юго-востоке паводки начались в первой декаде марта, в восточном регионе – в конце второй декады марта. На равнинных реках западных, северо-западных и северных регионов весеннее пол</w:t>
      </w:r>
      <w:r w:rsidRPr="006C0A32">
        <w:rPr>
          <w:rFonts w:eastAsia="Calibri"/>
          <w:lang w:val="kk-KZ"/>
        </w:rPr>
        <w:t>оводье началось во второй декаде марта, в центральных регионах – в первой декаде апреля.</w:t>
      </w:r>
    </w:p>
    <w:p w14:paraId="57133B5C" w14:textId="77777777" w:rsidR="00A705AA" w:rsidRPr="006C0A32" w:rsidRDefault="00D5366D" w:rsidP="000C67E5">
      <w:pPr>
        <w:tabs>
          <w:tab w:val="left" w:pos="3076"/>
        </w:tabs>
        <w:ind w:firstLine="709"/>
        <w:jc w:val="both"/>
        <w:rPr>
          <w:rFonts w:eastAsia="Calibri"/>
          <w:lang w:val="kk-KZ"/>
        </w:rPr>
      </w:pPr>
      <w:r w:rsidRPr="006C0A32">
        <w:rPr>
          <w:rFonts w:eastAsia="Calibri"/>
          <w:lang w:val="kk-KZ"/>
        </w:rPr>
        <w:t>В 2025 году уровень осеннего увлажнения почвы по всему Казахстану был неоднородным. Выше нормы зафиксированы показатели в Кызылординской, Туркестанской, Жамбылской, Ал</w:t>
      </w:r>
      <w:r w:rsidRPr="006C0A32">
        <w:rPr>
          <w:rFonts w:eastAsia="Calibri"/>
          <w:lang w:val="kk-KZ"/>
        </w:rPr>
        <w:t>матинской, Карагандинской, Акмолинской, Мангистауской, Павлодарской, Ұлытау и Жетісу областях, а также на значительной части области Абай. В пределах нормы отмечены показатели на больших участках Актюбинской и Восточно-Казахстанской областей. Осеннее увлаж</w:t>
      </w:r>
      <w:r w:rsidRPr="006C0A32">
        <w:rPr>
          <w:rFonts w:eastAsia="Calibri"/>
          <w:lang w:val="kk-KZ"/>
        </w:rPr>
        <w:t>нение ниже нормы наблюдалось в Атырауской, Западно-Казахстанской, Костанайской и Северо-Казахстанской областях, в северной половине Актюбинской, северных и южных районах Восточно-Казахстанской областей, в области Абай и на юге Мангистауской области.</w:t>
      </w:r>
    </w:p>
    <w:p w14:paraId="17D90C58" w14:textId="77777777" w:rsidR="00A705AA" w:rsidRPr="006C0A32" w:rsidRDefault="00D5366D" w:rsidP="000C67E5">
      <w:pPr>
        <w:tabs>
          <w:tab w:val="left" w:pos="3076"/>
        </w:tabs>
        <w:ind w:firstLine="709"/>
        <w:jc w:val="both"/>
        <w:rPr>
          <w:rFonts w:eastAsia="Calibri"/>
          <w:lang w:val="kk-KZ"/>
        </w:rPr>
      </w:pPr>
      <w:r w:rsidRPr="006C0A32">
        <w:rPr>
          <w:rFonts w:eastAsia="Calibri"/>
          <w:lang w:val="kk-KZ"/>
        </w:rPr>
        <w:t>В горн</w:t>
      </w:r>
      <w:r w:rsidRPr="006C0A32">
        <w:rPr>
          <w:rFonts w:eastAsia="Calibri"/>
          <w:lang w:val="kk-KZ"/>
        </w:rPr>
        <w:t>ых и предгорных районах юга и юго-востока подъемы уровней воды на реках начались с 7 марта и продолжались до 13 апреля. В горно-предгорных районах востока они наблюдались в период с 20 марта по 12 мая. Амплитуда колебаний уровней воды на водотоках варьиров</w:t>
      </w:r>
      <w:r w:rsidRPr="006C0A32">
        <w:rPr>
          <w:rFonts w:eastAsia="Calibri"/>
          <w:lang w:val="kk-KZ"/>
        </w:rPr>
        <w:t>алась в пределах 0,6–1,4 м.</w:t>
      </w:r>
    </w:p>
    <w:p w14:paraId="7CBB503A" w14:textId="77777777" w:rsidR="00A705AA" w:rsidRPr="006C0A32" w:rsidRDefault="00D5366D" w:rsidP="000C67E5">
      <w:pPr>
        <w:tabs>
          <w:tab w:val="left" w:pos="3076"/>
        </w:tabs>
        <w:ind w:firstLine="709"/>
        <w:jc w:val="both"/>
        <w:rPr>
          <w:rFonts w:eastAsia="Calibri"/>
          <w:lang w:val="kk-KZ"/>
        </w:rPr>
      </w:pPr>
      <w:r w:rsidRPr="006C0A32">
        <w:rPr>
          <w:rFonts w:eastAsia="Calibri"/>
          <w:lang w:val="kk-KZ"/>
        </w:rPr>
        <w:t xml:space="preserve">На равнинных реках начало весеннего половодья пришлось на 12 марта и продолжилось до 12 апреля. Уровень  воды поднимался на 2,7-2,9 м. </w:t>
      </w:r>
    </w:p>
    <w:p w14:paraId="3901AD1E" w14:textId="77777777" w:rsidR="00A705AA" w:rsidRPr="006C0A32" w:rsidRDefault="00D5366D" w:rsidP="000C67E5">
      <w:pPr>
        <w:tabs>
          <w:tab w:val="left" w:pos="3076"/>
        </w:tabs>
        <w:ind w:firstLine="709"/>
        <w:jc w:val="both"/>
        <w:rPr>
          <w:rFonts w:eastAsia="Calibri"/>
          <w:lang w:val="kk-KZ"/>
        </w:rPr>
      </w:pPr>
      <w:r w:rsidRPr="006C0A32">
        <w:rPr>
          <w:rFonts w:eastAsia="Calibri"/>
          <w:lang w:val="kk-KZ"/>
        </w:rPr>
        <w:t>На ряде гидрологических постов в связи с сохранением положительных температур воздуха, ослаб</w:t>
      </w:r>
      <w:r w:rsidRPr="006C0A32">
        <w:rPr>
          <w:rFonts w:eastAsia="Calibri"/>
          <w:lang w:val="kk-KZ"/>
        </w:rPr>
        <w:t xml:space="preserve">лением ледовых явлений, выпадением дождей и интенсивным снеготаянием, а также за счет боковых притоков и добегания талых вод уровень воды превысил опасные отметки: р. Кундызды – с. Новоселовка (Костанайская область), р. Шагалалы – с. Павловка, р. Боксук – </w:t>
      </w:r>
      <w:r w:rsidRPr="006C0A32">
        <w:rPr>
          <w:rFonts w:eastAsia="Calibri"/>
          <w:lang w:val="kk-KZ"/>
        </w:rPr>
        <w:t>с. Журавлевка, р. Жабай – г. Атбасар, р. Калкутан – с. Калкутан, р. Есиль – г. Державинск, р. Есиль – с. Каменный Карьер (Акмолинская область), р. Шерубайнура – п. Шопа (Карагандинская область), р. Есиль – с. Покровка, р. Есиль – с. Новоникольское, р. Есил</w:t>
      </w:r>
      <w:r w:rsidRPr="006C0A32">
        <w:rPr>
          <w:rFonts w:eastAsia="Calibri"/>
          <w:lang w:val="kk-KZ"/>
        </w:rPr>
        <w:t>ь – г. Петропавловск и р. Есиль – с. Долматово (Северо-Казахстанская область).</w:t>
      </w:r>
    </w:p>
    <w:p w14:paraId="105B2F0B" w14:textId="77777777" w:rsidR="00A705AA" w:rsidRPr="006C0A32" w:rsidRDefault="00D5366D" w:rsidP="000C67E5">
      <w:pPr>
        <w:tabs>
          <w:tab w:val="left" w:pos="3076"/>
        </w:tabs>
        <w:ind w:firstLine="709"/>
        <w:jc w:val="both"/>
        <w:rPr>
          <w:rFonts w:eastAsia="Calibri"/>
          <w:lang w:val="kk-KZ"/>
        </w:rPr>
      </w:pPr>
      <w:r w:rsidRPr="006C0A32">
        <w:rPr>
          <w:rFonts w:eastAsia="Calibri"/>
          <w:lang w:val="kk-KZ"/>
        </w:rPr>
        <w:t>В Восточно-Казахстанской области в результате сильных осадков в период 2-4 сентября на реках Оба, Малая Убинка, Хамир, Нарын, Ульби, Киши Ульби, Тургысын, Аксу и Буктырма наблюд</w:t>
      </w:r>
      <w:r w:rsidRPr="006C0A32">
        <w:rPr>
          <w:rFonts w:eastAsia="Calibri"/>
          <w:lang w:val="kk-KZ"/>
        </w:rPr>
        <w:t>ался подъем уровня воды до 1,8 м.</w:t>
      </w:r>
    </w:p>
    <w:p w14:paraId="152875FE" w14:textId="77777777" w:rsidR="00A705AA" w:rsidRPr="006C0A32" w:rsidRDefault="00D5366D" w:rsidP="000C67E5">
      <w:pPr>
        <w:tabs>
          <w:tab w:val="left" w:pos="3076"/>
        </w:tabs>
        <w:ind w:firstLine="709"/>
        <w:jc w:val="both"/>
        <w:rPr>
          <w:rFonts w:eastAsia="Calibri"/>
          <w:lang w:val="ru-RU"/>
        </w:rPr>
      </w:pPr>
      <w:r w:rsidRPr="006C0A32">
        <w:rPr>
          <w:rFonts w:eastAsia="Calibri"/>
          <w:lang w:val="kk-KZ"/>
        </w:rPr>
        <w:t>В течение летнего периода с июня по август и в осенне-зимний  сезон с октября по декабрь на реках республики значимых гидрологических процессов и опасных подъёмов уровня воды не происходило</w:t>
      </w:r>
      <w:r w:rsidRPr="006C0A32">
        <w:rPr>
          <w:rFonts w:eastAsia="Calibri"/>
          <w:lang w:val="ru-RU"/>
        </w:rPr>
        <w:t>.</w:t>
      </w:r>
    </w:p>
    <w:p w14:paraId="4C433F34" w14:textId="77777777" w:rsidR="00A705AA" w:rsidRPr="006C0A32" w:rsidRDefault="00D5366D" w:rsidP="000C67E5">
      <w:pPr>
        <w:ind w:firstLine="709"/>
        <w:jc w:val="both"/>
        <w:rPr>
          <w:rFonts w:eastAsia="Calibri"/>
          <w:b/>
          <w:i/>
          <w:color w:val="000000"/>
          <w:lang w:val="ru-RU"/>
        </w:rPr>
      </w:pPr>
      <w:r w:rsidRPr="006C0A32">
        <w:rPr>
          <w:rFonts w:eastAsia="Calibri"/>
          <w:b/>
          <w:i/>
          <w:color w:val="000000"/>
          <w:lang w:val="ru-RU"/>
        </w:rPr>
        <w:t xml:space="preserve">Опасные агрометеорологические явления </w:t>
      </w:r>
    </w:p>
    <w:p w14:paraId="4ADC94FE" w14:textId="77777777" w:rsidR="00A705AA" w:rsidRPr="006C0A32" w:rsidRDefault="00D5366D" w:rsidP="000C67E5">
      <w:pPr>
        <w:ind w:firstLine="709"/>
        <w:jc w:val="both"/>
        <w:rPr>
          <w:lang w:val="ru-RU" w:eastAsia="ru-RU"/>
        </w:rPr>
      </w:pPr>
      <w:r w:rsidRPr="006C0A32">
        <w:rPr>
          <w:lang w:val="ru-RU" w:eastAsia="ru-RU"/>
        </w:rPr>
        <w:t>В 2025 году на территории Казахстана опасные агрометеорологические явления наблюдались в отдельных районах запада, юга, юго-востока, центра и востока страны, где условия увлажнения были обусловлены высоким температурн</w:t>
      </w:r>
      <w:r w:rsidRPr="006C0A32">
        <w:rPr>
          <w:lang w:val="ru-RU" w:eastAsia="ru-RU"/>
        </w:rPr>
        <w:t xml:space="preserve">ым фоном, дефицитом осадков и низкой влажностью. </w:t>
      </w:r>
    </w:p>
    <w:p w14:paraId="0B4CABB8" w14:textId="77777777" w:rsidR="00A705AA" w:rsidRPr="006C0A32" w:rsidRDefault="00D5366D" w:rsidP="000C67E5">
      <w:pPr>
        <w:ind w:firstLine="709"/>
        <w:jc w:val="both"/>
        <w:rPr>
          <w:lang w:val="ru-RU" w:eastAsia="ru-RU"/>
        </w:rPr>
      </w:pPr>
      <w:r w:rsidRPr="006C0A32">
        <w:rPr>
          <w:b/>
          <w:i/>
          <w:lang w:val="ru-RU" w:eastAsia="ru-RU"/>
        </w:rPr>
        <w:t xml:space="preserve">Атмосферная засуха. </w:t>
      </w:r>
    </w:p>
    <w:p w14:paraId="17646459" w14:textId="77777777" w:rsidR="00A705AA" w:rsidRPr="006C0A32" w:rsidRDefault="00D5366D" w:rsidP="000C67E5">
      <w:pPr>
        <w:ind w:firstLine="709"/>
        <w:jc w:val="both"/>
        <w:rPr>
          <w:lang w:val="ru-RU" w:eastAsia="ru-RU"/>
        </w:rPr>
      </w:pPr>
      <w:r w:rsidRPr="006C0A32">
        <w:rPr>
          <w:lang w:val="ru-RU" w:eastAsia="ru-RU"/>
        </w:rPr>
        <w:t>В течение вегетационного периода с мая по август в основных зерносеющих регионах республики количество осадков распределилось неравномерно. В начале вегетационного периода осадков около</w:t>
      </w:r>
      <w:r w:rsidRPr="006C0A32">
        <w:rPr>
          <w:lang w:val="ru-RU" w:eastAsia="ru-RU"/>
        </w:rPr>
        <w:t xml:space="preserve"> и больше нормы выпало в Акмолинской, </w:t>
      </w:r>
      <w:r w:rsidRPr="006C0A32">
        <w:rPr>
          <w:lang w:val="ru-RU" w:eastAsia="ru-RU"/>
        </w:rPr>
        <w:lastRenderedPageBreak/>
        <w:t>Восточно-Казахстанской, Западно-Казахстанской, Карагандинской, Костанайской, Мангистауской и Северо-Казахстанской, Абай областях, на остальной территории меньше нормы.</w:t>
      </w:r>
    </w:p>
    <w:p w14:paraId="016A6E25" w14:textId="77777777" w:rsidR="00A705AA" w:rsidRPr="006C0A32" w:rsidRDefault="00D5366D" w:rsidP="000C67E5">
      <w:pPr>
        <w:ind w:firstLine="709"/>
        <w:jc w:val="both"/>
        <w:rPr>
          <w:lang w:val="ru-RU" w:eastAsia="ru-RU"/>
        </w:rPr>
      </w:pPr>
      <w:r w:rsidRPr="006C0A32">
        <w:rPr>
          <w:lang w:val="ru-RU" w:eastAsia="ru-RU"/>
        </w:rPr>
        <w:t>На большей части страны наблюдалась аномалия темпе</w:t>
      </w:r>
      <w:r w:rsidRPr="006C0A32">
        <w:rPr>
          <w:lang w:val="ru-RU" w:eastAsia="ru-RU"/>
        </w:rPr>
        <w:t>ратуры воздуха выше нормы, в Западно-Казахстанской области – около нормы. В период активной вегетации (июнь, июль) температура воздуха отмечалась в основном выше нормы и около нормы на западе и севере страны, и лишь в Мангистауской области ниже нормы в июн</w:t>
      </w:r>
      <w:r w:rsidRPr="006C0A32">
        <w:rPr>
          <w:lang w:val="ru-RU" w:eastAsia="ru-RU"/>
        </w:rPr>
        <w:t xml:space="preserve">е месяце. </w:t>
      </w:r>
    </w:p>
    <w:p w14:paraId="6B1043AD" w14:textId="77777777" w:rsidR="00A705AA" w:rsidRPr="006C0A32" w:rsidRDefault="00D5366D" w:rsidP="000C67E5">
      <w:pPr>
        <w:ind w:firstLine="709"/>
        <w:jc w:val="both"/>
        <w:rPr>
          <w:lang w:val="ru-RU" w:eastAsia="ru-RU"/>
        </w:rPr>
      </w:pPr>
      <w:r w:rsidRPr="006C0A32">
        <w:rPr>
          <w:lang w:val="ru-RU" w:eastAsia="ru-RU"/>
        </w:rPr>
        <w:t>Осадков в июне выпало около и больше нормы на западе, востоке и севере страны. В июле осадков было в основном меньше нормы, около и больше нормы на западе, северо-западе и в отдельных областях на востоке и севере страны. В августе обильные осадк</w:t>
      </w:r>
      <w:r w:rsidRPr="006C0A32">
        <w:rPr>
          <w:lang w:val="ru-RU" w:eastAsia="ru-RU"/>
        </w:rPr>
        <w:t xml:space="preserve">и выпали в большинстве зерносеющих регионов, кроме южных областей. </w:t>
      </w:r>
    </w:p>
    <w:p w14:paraId="6A013391" w14:textId="77777777" w:rsidR="00A705AA" w:rsidRPr="006C0A32" w:rsidRDefault="00D5366D" w:rsidP="000C67E5">
      <w:pPr>
        <w:ind w:firstLine="709"/>
        <w:jc w:val="both"/>
        <w:rPr>
          <w:rFonts w:eastAsia="Calibri"/>
          <w:b/>
          <w:lang w:val="ru-RU"/>
        </w:rPr>
      </w:pPr>
      <w:r w:rsidRPr="006C0A32">
        <w:rPr>
          <w:lang w:val="ru-RU" w:eastAsia="ru-RU"/>
        </w:rPr>
        <w:t>На фоне таких погодных условий наиболее длительная атмосферная засуха отмечалась в окрестностях: МС Куйган Балхашского района продолжительностью 113 суток (30.05-20.09.2025) Алматинской об</w:t>
      </w:r>
      <w:r w:rsidRPr="006C0A32">
        <w:rPr>
          <w:lang w:val="ru-RU" w:eastAsia="ru-RU"/>
        </w:rPr>
        <w:t xml:space="preserve">ласти; МС Жанатас Сарысуского района продолжительностью 123 сутки (30.05-30.09.2025), МС Кордай Кордайского района и МС Хантау Мойынкумского района продолжительностью 109 суток (30.05-16.09.2025) Жамбылской области; МС Карак Кармакшинского района и Каукей </w:t>
      </w:r>
      <w:r w:rsidRPr="006C0A32">
        <w:rPr>
          <w:lang w:val="ru-RU" w:eastAsia="ru-RU"/>
        </w:rPr>
        <w:t>Казалинского района продолжительностью 121 сутки (30.05-28.09.2025), МС Шиели Шиелийского района продолжительностью 122 сутки (30.05-29.09.2025), МС Жалагаш Жалагашского района продолжительностью 112 суток (30.05-19.09.2025) Кызылординской области; МС Жеты</w:t>
      </w:r>
      <w:r w:rsidRPr="006C0A32">
        <w:rPr>
          <w:lang w:val="ru-RU" w:eastAsia="ru-RU"/>
        </w:rPr>
        <w:t>сай Жетысайского района продолжительностью 124 суток (30.05-30.09.2025), МС Кызылкум Отырарского района продолжительностью 123 суток (30.05-30.09.2025), МС Шардара Шардаринского района продолжительностью 122 сутки (30.05-29.09-2025), МС Шымкент г. Шымкента</w:t>
      </w:r>
      <w:r w:rsidRPr="006C0A32">
        <w:rPr>
          <w:lang w:val="ru-RU" w:eastAsia="ru-RU"/>
        </w:rPr>
        <w:t xml:space="preserve"> продолжительностью 124 суток (30.05-30.09.2025), МС им. Қожахметова Байдибекского района продолжительностью 106 суток (17.06-30.09.2025), МС Туркестан г. Туркестана продолжительностью 107 суток (16.06-30.09.2025), МС Ащысай Келесского района продолжительн</w:t>
      </w:r>
      <w:r w:rsidRPr="006C0A32">
        <w:rPr>
          <w:lang w:val="ru-RU" w:eastAsia="ru-RU"/>
        </w:rPr>
        <w:t>остью 110 суток (12.07-30.09.2025) Туркестанской области. Наиболее продолжительная атмосферная засуха согласно мониторингу засухи отмечалась на территории Туркестанской, Кызылординской и Жамбылской областей, где во второй декаде июня максимальная температу</w:t>
      </w:r>
      <w:r w:rsidRPr="006C0A32">
        <w:rPr>
          <w:lang w:val="ru-RU" w:eastAsia="ru-RU"/>
        </w:rPr>
        <w:t>ра воздуха достигала +46,1</w:t>
      </w:r>
      <w:r w:rsidRPr="006C0A32">
        <w:rPr>
          <w:lang w:val="kk-KZ" w:eastAsia="ru-RU"/>
        </w:rPr>
        <w:t>°</w:t>
      </w:r>
      <w:r w:rsidRPr="006C0A32">
        <w:rPr>
          <w:lang w:val="ru-RU" w:eastAsia="ru-RU"/>
        </w:rPr>
        <w:t xml:space="preserve">С, количество осадков составило 0,0 мм и минимальная относительная влажность воздуха составляла 10 %.       </w:t>
      </w:r>
    </w:p>
    <w:p w14:paraId="4B242076" w14:textId="77777777" w:rsidR="00A705AA" w:rsidRPr="006C0A32" w:rsidRDefault="00D5366D" w:rsidP="000C67E5">
      <w:pPr>
        <w:ind w:firstLine="709"/>
        <w:jc w:val="both"/>
        <w:rPr>
          <w:lang w:val="ru-RU" w:eastAsia="ru-RU"/>
        </w:rPr>
      </w:pPr>
      <w:r w:rsidRPr="006C0A32">
        <w:rPr>
          <w:rFonts w:eastAsia="Calibri"/>
          <w:b/>
          <w:i/>
          <w:lang w:val="ru-RU"/>
        </w:rPr>
        <w:t>Почвенная засуха.</w:t>
      </w:r>
      <w:r w:rsidRPr="006C0A32">
        <w:rPr>
          <w:b/>
          <w:i/>
          <w:lang w:val="ru-RU" w:eastAsia="ru-RU"/>
        </w:rPr>
        <w:t xml:space="preserve"> </w:t>
      </w:r>
      <w:r w:rsidRPr="006C0A32">
        <w:rPr>
          <w:bCs/>
          <w:lang w:val="ru-RU" w:eastAsia="ru-RU"/>
        </w:rPr>
        <w:t xml:space="preserve">По результатам декадного мониторинга, почвенная засуха </w:t>
      </w:r>
      <w:r w:rsidRPr="006C0A32">
        <w:rPr>
          <w:lang w:val="ru-RU" w:eastAsia="ru-RU"/>
        </w:rPr>
        <w:t>наблюдалась с июня по сентябрь в отдельных набл</w:t>
      </w:r>
      <w:r w:rsidRPr="006C0A32">
        <w:rPr>
          <w:lang w:val="ru-RU" w:eastAsia="ru-RU"/>
        </w:rPr>
        <w:t xml:space="preserve">юдательных пунктах в Западно-Казахстанской, Актюбинской, Северо-Казахстанской, Карагандинской, Жамбылской, Туркестанской, Алматинской, областях и области Жетісу. </w:t>
      </w:r>
    </w:p>
    <w:p w14:paraId="43FE2017" w14:textId="77777777" w:rsidR="00A705AA" w:rsidRPr="006C0A32" w:rsidRDefault="00D5366D" w:rsidP="000C67E5">
      <w:pPr>
        <w:ind w:firstLine="709"/>
        <w:jc w:val="both"/>
        <w:rPr>
          <w:lang w:val="ru-RU" w:eastAsia="ru-RU"/>
        </w:rPr>
      </w:pPr>
      <w:r w:rsidRPr="006C0A32">
        <w:rPr>
          <w:lang w:val="ru-RU" w:eastAsia="ru-RU"/>
        </w:rPr>
        <w:t>В течение вегетационного периода затяжная почвенная засуха, когда запасы продуктивной влаги в</w:t>
      </w:r>
      <w:r w:rsidRPr="006C0A32">
        <w:rPr>
          <w:lang w:val="ru-RU" w:eastAsia="ru-RU"/>
        </w:rPr>
        <w:t xml:space="preserve"> пахотном слое почве 0–20 см составили 10 мм и менее, была зафиксирована:</w:t>
      </w:r>
    </w:p>
    <w:p w14:paraId="0721E84D" w14:textId="77777777" w:rsidR="00A705AA" w:rsidRPr="006C0A32" w:rsidRDefault="00D5366D" w:rsidP="000C67E5">
      <w:pPr>
        <w:ind w:firstLine="709"/>
        <w:jc w:val="both"/>
        <w:rPr>
          <w:lang w:val="ru-RU" w:eastAsia="ru-RU"/>
        </w:rPr>
      </w:pPr>
      <w:r w:rsidRPr="006C0A32">
        <w:rPr>
          <w:lang w:val="ru-RU" w:eastAsia="ru-RU"/>
        </w:rPr>
        <w:t>– в Западно-Казахстанской области МС Погодаево района Байтерек (18.07-08.09.2025) 52 суток; МС Анкатинский Теректинского района (18.06–28.08.2024) 71 сутки и Каменка Таскалинского ра</w:t>
      </w:r>
      <w:r w:rsidRPr="006C0A32">
        <w:rPr>
          <w:lang w:val="ru-RU" w:eastAsia="ru-RU"/>
        </w:rPr>
        <w:t xml:space="preserve">йона (28.06-08.09.2025) 72 суток; </w:t>
      </w:r>
    </w:p>
    <w:p w14:paraId="3AD99290" w14:textId="77777777" w:rsidR="00A705AA" w:rsidRPr="006C0A32" w:rsidRDefault="00D5366D" w:rsidP="000C67E5">
      <w:pPr>
        <w:ind w:firstLine="709"/>
        <w:jc w:val="both"/>
        <w:rPr>
          <w:lang w:val="ru-RU" w:eastAsia="ru-RU"/>
        </w:rPr>
      </w:pPr>
      <w:r w:rsidRPr="006C0A32">
        <w:rPr>
          <w:lang w:val="ru-RU" w:eastAsia="ru-RU"/>
        </w:rPr>
        <w:t xml:space="preserve">– в Западно-Казахстанской области МС Булдурта Сырымского района (08.05–08.09.2024) 123 сутки и Лубенка Чингирлауского района (18.05-08.09.2025) 113 суток; </w:t>
      </w:r>
    </w:p>
    <w:p w14:paraId="47D867D1" w14:textId="77777777" w:rsidR="00A705AA" w:rsidRPr="006C0A32" w:rsidRDefault="00D5366D" w:rsidP="000C67E5">
      <w:pPr>
        <w:ind w:firstLine="709"/>
        <w:jc w:val="both"/>
        <w:rPr>
          <w:lang w:val="ru-RU" w:eastAsia="ru-RU"/>
        </w:rPr>
      </w:pPr>
      <w:r w:rsidRPr="006C0A32">
        <w:rPr>
          <w:lang w:val="ru-RU" w:eastAsia="ru-RU"/>
        </w:rPr>
        <w:t>– в Актюбинской области МС Мартук Мартукского района (08.07-18.09</w:t>
      </w:r>
      <w:r w:rsidRPr="006C0A32">
        <w:rPr>
          <w:lang w:val="ru-RU" w:eastAsia="ru-RU"/>
        </w:rPr>
        <w:t>.2025) 62 суток;</w:t>
      </w:r>
    </w:p>
    <w:p w14:paraId="54139E08" w14:textId="77777777" w:rsidR="00A705AA" w:rsidRPr="006C0A32" w:rsidRDefault="00D5366D" w:rsidP="000C67E5">
      <w:pPr>
        <w:ind w:firstLine="709"/>
        <w:jc w:val="both"/>
        <w:rPr>
          <w:lang w:val="ru-RU" w:eastAsia="ru-RU"/>
        </w:rPr>
      </w:pPr>
      <w:r w:rsidRPr="006C0A32">
        <w:rPr>
          <w:lang w:val="ru-RU" w:eastAsia="ru-RU"/>
        </w:rPr>
        <w:t>– в Северо-Казахстанской области МС Кызылтусское Акжарского района (28.05-08.09.2025) 103 сутки;</w:t>
      </w:r>
    </w:p>
    <w:p w14:paraId="0FA28255" w14:textId="77777777" w:rsidR="00A705AA" w:rsidRPr="006C0A32" w:rsidRDefault="00D5366D" w:rsidP="000C67E5">
      <w:pPr>
        <w:ind w:firstLine="709"/>
        <w:jc w:val="both"/>
        <w:rPr>
          <w:lang w:val="ru-RU" w:eastAsia="ru-RU"/>
        </w:rPr>
      </w:pPr>
      <w:r w:rsidRPr="006C0A32">
        <w:rPr>
          <w:lang w:val="ru-RU" w:eastAsia="ru-RU"/>
        </w:rPr>
        <w:t>– в Карагандинской области МС Агрогородок Абайского района (28.05-08.08-2025);</w:t>
      </w:r>
    </w:p>
    <w:p w14:paraId="686EC028" w14:textId="77777777" w:rsidR="00A705AA" w:rsidRPr="006C0A32" w:rsidRDefault="00D5366D" w:rsidP="000C67E5">
      <w:pPr>
        <w:ind w:firstLine="709"/>
        <w:jc w:val="both"/>
        <w:rPr>
          <w:lang w:val="ru-RU" w:eastAsia="ru-RU"/>
        </w:rPr>
      </w:pPr>
      <w:r w:rsidRPr="006C0A32">
        <w:rPr>
          <w:lang w:val="ru-RU" w:eastAsia="ru-RU"/>
        </w:rPr>
        <w:t>– в Жамбылской области МС Кордай Кордайского района (28.06-08.0</w:t>
      </w:r>
      <w:r w:rsidRPr="006C0A32">
        <w:rPr>
          <w:lang w:val="ru-RU" w:eastAsia="ru-RU"/>
        </w:rPr>
        <w:t>9.2025) 72 суток;</w:t>
      </w:r>
    </w:p>
    <w:p w14:paraId="7BCEB118" w14:textId="77777777" w:rsidR="00A705AA" w:rsidRPr="006C0A32" w:rsidRDefault="00D5366D" w:rsidP="000C67E5">
      <w:pPr>
        <w:ind w:firstLine="709"/>
        <w:jc w:val="both"/>
        <w:rPr>
          <w:lang w:val="ru-RU" w:eastAsia="ru-RU"/>
        </w:rPr>
      </w:pPr>
      <w:r w:rsidRPr="006C0A32">
        <w:rPr>
          <w:lang w:val="ru-RU" w:eastAsia="ru-RU"/>
        </w:rPr>
        <w:lastRenderedPageBreak/>
        <w:t>– в Туркестанской области МС Шымкент г.Шымкента (18.06-08.09.2025) 82 суток;</w:t>
      </w:r>
    </w:p>
    <w:p w14:paraId="436CDB82" w14:textId="77777777" w:rsidR="00A705AA" w:rsidRPr="006C0A32" w:rsidRDefault="00D5366D" w:rsidP="000C67E5">
      <w:pPr>
        <w:ind w:firstLine="709"/>
        <w:jc w:val="both"/>
        <w:rPr>
          <w:lang w:val="ru-RU" w:eastAsia="ru-RU"/>
        </w:rPr>
      </w:pPr>
      <w:r w:rsidRPr="006C0A32">
        <w:rPr>
          <w:lang w:val="ru-RU" w:eastAsia="ru-RU"/>
        </w:rPr>
        <w:t>– Алматинской области МС Айдарлы Жамбылского района (18.05-08.09.2025) 113 суток;</w:t>
      </w:r>
    </w:p>
    <w:p w14:paraId="422DD262" w14:textId="77777777" w:rsidR="00A705AA" w:rsidRPr="006C0A32" w:rsidRDefault="00D5366D" w:rsidP="000C67E5">
      <w:pPr>
        <w:ind w:firstLine="709"/>
        <w:jc w:val="both"/>
        <w:rPr>
          <w:lang w:val="ru-RU" w:eastAsia="ru-RU"/>
        </w:rPr>
      </w:pPr>
      <w:r w:rsidRPr="006C0A32">
        <w:rPr>
          <w:lang w:val="ru-RU" w:eastAsia="ru-RU"/>
        </w:rPr>
        <w:t>– в области Жетісу МС Акжар Каратальского района (18.05-08.09.2025) 113 суток.</w:t>
      </w:r>
    </w:p>
    <w:p w14:paraId="72ECD05E" w14:textId="77777777" w:rsidR="00A705AA" w:rsidRPr="006C0A32" w:rsidRDefault="00D5366D" w:rsidP="000C67E5">
      <w:pPr>
        <w:ind w:firstLine="709"/>
        <w:jc w:val="both"/>
        <w:rPr>
          <w:lang w:val="ru-RU" w:eastAsia="ru-RU"/>
        </w:rPr>
      </w:pPr>
      <w:r w:rsidRPr="006C0A32">
        <w:rPr>
          <w:lang w:val="ru-RU" w:eastAsia="ru-RU"/>
        </w:rPr>
        <w:t>– в Кызылординской области МС Карак Кармакшинского района (18.07-08.09.2025) 52 суток.</w:t>
      </w:r>
    </w:p>
    <w:p w14:paraId="02028D07" w14:textId="77777777" w:rsidR="00A705AA" w:rsidRPr="006C0A32" w:rsidRDefault="00D5366D" w:rsidP="000C67E5">
      <w:pPr>
        <w:ind w:firstLine="709"/>
        <w:jc w:val="both"/>
        <w:rPr>
          <w:rFonts w:eastAsia="Calibri"/>
          <w:lang w:val="ru-RU"/>
        </w:rPr>
      </w:pPr>
      <w:r w:rsidRPr="006C0A32">
        <w:rPr>
          <w:lang w:val="ru-RU" w:eastAsia="ru-RU"/>
        </w:rPr>
        <w:t>Таким образом, в 2025 году агрометеорологическая обстановка на территории Казахстана в период вегетации характеризовалась высокой пространственной и временной неравномер</w:t>
      </w:r>
      <w:r w:rsidRPr="006C0A32">
        <w:rPr>
          <w:lang w:val="ru-RU" w:eastAsia="ru-RU"/>
        </w:rPr>
        <w:t>ностью распределения осадков на фоне повышенного температурного режима, что привело к формированию продолжительных засушливых условий, особенно в южных регионах страны.</w:t>
      </w:r>
    </w:p>
    <w:p w14:paraId="36E90828" w14:textId="77777777" w:rsidR="00A705AA" w:rsidRPr="006C0A32" w:rsidRDefault="00A705AA" w:rsidP="000C67E5">
      <w:pPr>
        <w:keepNext/>
        <w:autoSpaceDE w:val="0"/>
        <w:autoSpaceDN w:val="0"/>
        <w:adjustRightInd w:val="0"/>
        <w:ind w:firstLine="709"/>
        <w:jc w:val="both"/>
        <w:rPr>
          <w:rFonts w:eastAsia="Times New Roman,BoldItalic"/>
          <w:b/>
          <w:bCs/>
          <w:iCs/>
          <w:lang w:val="ru-RU"/>
        </w:rPr>
      </w:pPr>
    </w:p>
    <w:p w14:paraId="24EAAC5E" w14:textId="77777777" w:rsidR="00A705AA" w:rsidRPr="006C0A32" w:rsidRDefault="00D5366D" w:rsidP="000C67E5">
      <w:pPr>
        <w:widowControl w:val="0"/>
        <w:autoSpaceDE w:val="0"/>
        <w:autoSpaceDN w:val="0"/>
        <w:adjustRightInd w:val="0"/>
        <w:ind w:firstLine="709"/>
        <w:jc w:val="both"/>
        <w:rPr>
          <w:rFonts w:eastAsia="Times New Roman,Bold"/>
          <w:bCs/>
          <w:lang w:val="ru-RU"/>
        </w:rPr>
      </w:pPr>
      <w:r w:rsidRPr="006C0A32">
        <w:rPr>
          <w:rFonts w:eastAsia="Times New Roman,Bold"/>
          <w:bCs/>
          <w:lang w:val="ru-RU"/>
        </w:rPr>
        <w:t>2.3. ВЫБРОСЫ ПАРНИКОВЫХ ГАЗОВ</w:t>
      </w:r>
    </w:p>
    <w:p w14:paraId="59E367B7" w14:textId="77777777" w:rsidR="00A705AA" w:rsidRPr="006C0A32" w:rsidRDefault="00A705AA" w:rsidP="000C67E5">
      <w:pPr>
        <w:widowControl w:val="0"/>
        <w:autoSpaceDE w:val="0"/>
        <w:autoSpaceDN w:val="0"/>
        <w:adjustRightInd w:val="0"/>
        <w:ind w:firstLine="709"/>
        <w:jc w:val="both"/>
        <w:rPr>
          <w:rFonts w:eastAsia="Times New Roman,Bold"/>
          <w:bCs/>
          <w:lang w:val="ru-RU"/>
        </w:rPr>
      </w:pPr>
    </w:p>
    <w:p w14:paraId="040EC1F5" w14:textId="77777777" w:rsidR="00A705AA" w:rsidRPr="006C0A32" w:rsidRDefault="00D5366D" w:rsidP="000C67E5">
      <w:pPr>
        <w:widowControl w:val="0"/>
        <w:autoSpaceDE w:val="0"/>
        <w:autoSpaceDN w:val="0"/>
        <w:adjustRightInd w:val="0"/>
        <w:ind w:firstLine="709"/>
        <w:jc w:val="both"/>
        <w:rPr>
          <w:rFonts w:eastAsia="Times New Roman,Bold"/>
          <w:bCs/>
          <w:lang w:val="ru-RU"/>
        </w:rPr>
      </w:pPr>
      <w:r w:rsidRPr="006C0A32">
        <w:rPr>
          <w:rFonts w:eastAsia="Times New Roman,Bold"/>
          <w:bCs/>
          <w:lang w:val="ru-RU"/>
        </w:rPr>
        <w:t xml:space="preserve">Крупнейшая страна в мире, не имеющая выхода к морю и всецело зависящая от ископаемого топлива, Республика Казахстан придерживается курса на снижение выбросов парниковых газов и преобразование экономики для устойчивого развития. </w:t>
      </w:r>
    </w:p>
    <w:p w14:paraId="45338BC0" w14:textId="77777777" w:rsidR="00A705AA" w:rsidRPr="006C0A32" w:rsidRDefault="00D5366D" w:rsidP="000C67E5">
      <w:pPr>
        <w:widowControl w:val="0"/>
        <w:autoSpaceDE w:val="0"/>
        <w:autoSpaceDN w:val="0"/>
        <w:adjustRightInd w:val="0"/>
        <w:ind w:firstLine="709"/>
        <w:jc w:val="both"/>
        <w:rPr>
          <w:rFonts w:eastAsia="Times New Roman,Bold"/>
          <w:bCs/>
          <w:lang w:val="ru-RU"/>
        </w:rPr>
      </w:pPr>
      <w:r w:rsidRPr="006C0A32">
        <w:rPr>
          <w:rFonts w:eastAsia="Times New Roman,Bold"/>
          <w:bCs/>
          <w:lang w:val="ru-RU"/>
        </w:rPr>
        <w:t>Государственное регулирован</w:t>
      </w:r>
      <w:r w:rsidRPr="006C0A32">
        <w:rPr>
          <w:rFonts w:eastAsia="Times New Roman,Bold"/>
          <w:bCs/>
          <w:lang w:val="ru-RU"/>
        </w:rPr>
        <w:t xml:space="preserve">ие в сфере выбросов и поглощений парниковых газов осуществляется в соответствии с статьей 284 Экологического кодекса РК. </w:t>
      </w:r>
    </w:p>
    <w:p w14:paraId="658523FB" w14:textId="77777777" w:rsidR="00A705AA" w:rsidRPr="006C0A32" w:rsidRDefault="00D5366D" w:rsidP="000C67E5">
      <w:pPr>
        <w:widowControl w:val="0"/>
        <w:autoSpaceDE w:val="0"/>
        <w:autoSpaceDN w:val="0"/>
        <w:adjustRightInd w:val="0"/>
        <w:ind w:firstLine="709"/>
        <w:jc w:val="both"/>
        <w:rPr>
          <w:rFonts w:eastAsia="Times New Roman,Bold"/>
          <w:bCs/>
          <w:lang w:val="ru-RU"/>
        </w:rPr>
      </w:pPr>
      <w:r w:rsidRPr="006C0A32">
        <w:rPr>
          <w:rFonts w:eastAsia="Times New Roman,Bold"/>
          <w:bCs/>
          <w:lang w:val="ru-RU"/>
        </w:rPr>
        <w:t>В 2023 году в стране была принята Стратегия достижения углеродной нейтральности до 2060 года. В декабре 2025 года Правительство РК утв</w:t>
      </w:r>
      <w:r w:rsidRPr="006C0A32">
        <w:rPr>
          <w:rFonts w:eastAsia="Times New Roman,Bold"/>
          <w:bCs/>
          <w:lang w:val="ru-RU"/>
        </w:rPr>
        <w:t xml:space="preserve">ердило Дорожную карту реализации Стратегии достижения углеродной нейтральности Казахстана до 2060 года, которая включает 179 пунктов-мероприятий по декарбонизации всех секторов экономики.  </w:t>
      </w:r>
    </w:p>
    <w:p w14:paraId="3FC24F37" w14:textId="77777777" w:rsidR="00A705AA" w:rsidRPr="006C0A32" w:rsidRDefault="00D5366D" w:rsidP="000C67E5">
      <w:pPr>
        <w:widowControl w:val="0"/>
        <w:autoSpaceDE w:val="0"/>
        <w:autoSpaceDN w:val="0"/>
        <w:adjustRightInd w:val="0"/>
        <w:ind w:firstLine="709"/>
        <w:jc w:val="both"/>
        <w:rPr>
          <w:rFonts w:eastAsia="Times New Roman,Bold"/>
          <w:bCs/>
          <w:lang w:val="ru-RU"/>
        </w:rPr>
      </w:pPr>
      <w:r w:rsidRPr="006C0A32">
        <w:rPr>
          <w:rFonts w:eastAsia="Times New Roman,Bold"/>
          <w:bCs/>
          <w:lang w:val="ru-RU"/>
        </w:rPr>
        <w:t>Как Сторона Рамочной Конвенции ООН об изменении климата (РКИК ООН)</w:t>
      </w:r>
      <w:r w:rsidRPr="006C0A32">
        <w:rPr>
          <w:rFonts w:eastAsia="Times New Roman,Bold"/>
          <w:bCs/>
          <w:lang w:val="ru-RU"/>
        </w:rPr>
        <w:t xml:space="preserve">                и Киотского протокола, Казахстан ежегодно проводит национальную инвентаризацию выбросов парниковых газов, итоги которой отражаются в Национальном документе об инвентаризации парниковых газов и электронные таблицы отчетности о выбросах парни</w:t>
      </w:r>
      <w:r w:rsidRPr="006C0A32">
        <w:rPr>
          <w:rFonts w:eastAsia="Times New Roman,Bold"/>
          <w:bCs/>
          <w:lang w:val="ru-RU"/>
        </w:rPr>
        <w:t>ковых газов по секторам экономики. В 2025 году подготовлен Национальный документ об инвентаризации парниковых газов за 1990-2023 годы. Документ включает информацию о выбросах шести основных газов с прямым парниковым эффектом: диоксида углерода (СО</w:t>
      </w:r>
      <w:r w:rsidRPr="006C0A32">
        <w:rPr>
          <w:rFonts w:eastAsia="Times New Roman,Bold"/>
          <w:bCs/>
          <w:vertAlign w:val="subscript"/>
          <w:lang w:val="ru-RU"/>
        </w:rPr>
        <w:t>2</w:t>
      </w:r>
      <w:r w:rsidRPr="006C0A32">
        <w:rPr>
          <w:rFonts w:eastAsia="Times New Roman,Bold"/>
          <w:bCs/>
          <w:lang w:val="ru-RU"/>
        </w:rPr>
        <w:t>), метан</w:t>
      </w:r>
      <w:r w:rsidRPr="006C0A32">
        <w:rPr>
          <w:rFonts w:eastAsia="Times New Roman,Bold"/>
          <w:bCs/>
          <w:lang w:val="ru-RU"/>
        </w:rPr>
        <w:t>а (СН</w:t>
      </w:r>
      <w:r w:rsidRPr="006C0A32">
        <w:rPr>
          <w:rFonts w:eastAsia="Times New Roman,Bold"/>
          <w:bCs/>
          <w:vertAlign w:val="subscript"/>
          <w:lang w:val="ru-RU"/>
        </w:rPr>
        <w:t>4</w:t>
      </w:r>
      <w:r w:rsidRPr="006C0A32">
        <w:rPr>
          <w:rFonts w:eastAsia="Times New Roman,Bold"/>
          <w:bCs/>
          <w:lang w:val="ru-RU"/>
        </w:rPr>
        <w:t>), закиси азота (N</w:t>
      </w:r>
      <w:r w:rsidRPr="006C0A32">
        <w:rPr>
          <w:rFonts w:eastAsia="Times New Roman,Bold"/>
          <w:bCs/>
          <w:vertAlign w:val="subscript"/>
          <w:lang w:val="ru-RU"/>
        </w:rPr>
        <w:t>2</w:t>
      </w:r>
      <w:r w:rsidRPr="006C0A32">
        <w:rPr>
          <w:rFonts w:eastAsia="Times New Roman,Bold"/>
          <w:bCs/>
          <w:lang w:val="ru-RU"/>
        </w:rPr>
        <w:t>O), гидрофторуглеродов (ГФУ), перфторуглеродов (ПФУ), гексафторида серы (SF</w:t>
      </w:r>
      <w:r w:rsidRPr="006C0A32">
        <w:rPr>
          <w:rFonts w:eastAsia="Times New Roman,Bold"/>
          <w:bCs/>
          <w:vertAlign w:val="subscript"/>
          <w:lang w:val="ru-RU"/>
        </w:rPr>
        <w:t>6</w:t>
      </w:r>
      <w:r w:rsidRPr="006C0A32">
        <w:rPr>
          <w:rFonts w:eastAsia="Times New Roman,Bold"/>
          <w:bCs/>
          <w:lang w:val="ru-RU"/>
        </w:rPr>
        <w:t>) в основных сферах экономической деятельности, а также четырех парниковых газов с косвенным парниковым эффектом: окиси углерода (СО), окислов азота (NOx),</w:t>
      </w:r>
      <w:r w:rsidRPr="006C0A32">
        <w:rPr>
          <w:rFonts w:eastAsia="Times New Roman,Bold"/>
          <w:bCs/>
          <w:lang w:val="ru-RU"/>
        </w:rPr>
        <w:t xml:space="preserve"> неметановых летучих органических соединений (НМЛОС), диоксида серы (SO</w:t>
      </w:r>
      <w:r w:rsidRPr="006C0A32">
        <w:rPr>
          <w:rFonts w:eastAsia="Times New Roman,Bold"/>
          <w:bCs/>
          <w:vertAlign w:val="subscript"/>
          <w:lang w:val="ru-RU"/>
        </w:rPr>
        <w:t>2</w:t>
      </w:r>
      <w:r w:rsidRPr="006C0A32">
        <w:rPr>
          <w:rFonts w:eastAsia="Times New Roman,Bold"/>
          <w:bCs/>
          <w:lang w:val="ru-RU"/>
        </w:rPr>
        <w:t>).</w:t>
      </w:r>
    </w:p>
    <w:p w14:paraId="1C65D490" w14:textId="77777777" w:rsidR="00A705AA" w:rsidRPr="006C0A32" w:rsidRDefault="00D5366D" w:rsidP="000C67E5">
      <w:pPr>
        <w:widowControl w:val="0"/>
        <w:autoSpaceDE w:val="0"/>
        <w:autoSpaceDN w:val="0"/>
        <w:adjustRightInd w:val="0"/>
        <w:ind w:firstLine="709"/>
        <w:jc w:val="both"/>
        <w:rPr>
          <w:rFonts w:eastAsia="Times New Roman,Bold"/>
          <w:bCs/>
          <w:lang w:val="ru-RU"/>
        </w:rPr>
      </w:pPr>
      <w:r w:rsidRPr="006C0A32">
        <w:rPr>
          <w:rFonts w:eastAsia="Times New Roman,Bold"/>
          <w:bCs/>
          <w:lang w:val="ru-RU"/>
        </w:rPr>
        <w:t>Согласно результатам национальной инвентаризации, за период 1990–2023 годы общие национальные выбросы парниковых газов с учетом поглощения в секторе «ЗИЗЛХ» уменьшились на 9,40 %, а</w:t>
      </w:r>
      <w:r w:rsidRPr="006C0A32">
        <w:rPr>
          <w:rFonts w:eastAsia="Times New Roman,Bold"/>
          <w:bCs/>
          <w:lang w:val="ru-RU"/>
        </w:rPr>
        <w:t xml:space="preserve"> в 2023 году по сравнению с 2022 годом незначительно выросли – на 0,17 %.</w:t>
      </w:r>
    </w:p>
    <w:p w14:paraId="09985B27" w14:textId="77777777" w:rsidR="00A705AA" w:rsidRPr="006C0A32" w:rsidRDefault="00D5366D" w:rsidP="000C67E5">
      <w:pPr>
        <w:widowControl w:val="0"/>
        <w:autoSpaceDE w:val="0"/>
        <w:autoSpaceDN w:val="0"/>
        <w:adjustRightInd w:val="0"/>
        <w:ind w:firstLine="709"/>
        <w:jc w:val="both"/>
        <w:rPr>
          <w:rFonts w:eastAsia="Times New Roman,Bold"/>
          <w:bCs/>
          <w:lang w:val="ru-RU"/>
        </w:rPr>
      </w:pPr>
      <w:r w:rsidRPr="006C0A32">
        <w:rPr>
          <w:rFonts w:eastAsia="Times New Roman,Bold"/>
          <w:bCs/>
          <w:lang w:val="ru-RU"/>
        </w:rPr>
        <w:t>В секторе «Промышленные процессы и использование продуктов» в 2023 году уровень эмиссии парниковых газов превысил показатели базового 1990 года на 17,73 %, что связано главным образо</w:t>
      </w:r>
      <w:r w:rsidRPr="006C0A32">
        <w:rPr>
          <w:rFonts w:eastAsia="Times New Roman,Bold"/>
          <w:bCs/>
          <w:lang w:val="ru-RU"/>
        </w:rPr>
        <w:t>м с расширением промышленного производства. В 2023 году по сравнению с 2022 годом эмиссия увеличилась на 0,19 %.</w:t>
      </w:r>
    </w:p>
    <w:p w14:paraId="34ED9B8B" w14:textId="77777777" w:rsidR="00A705AA" w:rsidRPr="006C0A32" w:rsidRDefault="00D5366D" w:rsidP="000C67E5">
      <w:pPr>
        <w:widowControl w:val="0"/>
        <w:autoSpaceDE w:val="0"/>
        <w:autoSpaceDN w:val="0"/>
        <w:adjustRightInd w:val="0"/>
        <w:jc w:val="both"/>
        <w:rPr>
          <w:rFonts w:eastAsia="Times New Roman,Bold"/>
          <w:bCs/>
          <w:lang w:val="ru-RU"/>
        </w:rPr>
      </w:pPr>
      <w:r w:rsidRPr="006C0A32">
        <w:rPr>
          <w:rFonts w:eastAsia="Times New Roman,Bold"/>
          <w:bCs/>
          <w:lang w:val="ru-RU"/>
        </w:rPr>
        <w:t xml:space="preserve">       В секторе «Энергетика» произошло сокращение эмиссии парниковых газов на 13,39 % относительно 1990 года, обусловленное снижением потребле</w:t>
      </w:r>
      <w:r w:rsidRPr="006C0A32">
        <w:rPr>
          <w:rFonts w:eastAsia="Times New Roman,Bold"/>
          <w:bCs/>
          <w:lang w:val="ru-RU"/>
        </w:rPr>
        <w:t xml:space="preserve">ния топлива. Однако по сравнению с 2022 годом выбросы увеличились на 0,32 %. </w:t>
      </w:r>
    </w:p>
    <w:p w14:paraId="1A74FC10" w14:textId="77777777" w:rsidR="00A705AA" w:rsidRPr="006C0A32" w:rsidRDefault="00D5366D" w:rsidP="000C67E5">
      <w:pPr>
        <w:widowControl w:val="0"/>
        <w:autoSpaceDE w:val="0"/>
        <w:autoSpaceDN w:val="0"/>
        <w:adjustRightInd w:val="0"/>
        <w:jc w:val="both"/>
        <w:rPr>
          <w:rFonts w:eastAsia="Times New Roman,Bold"/>
          <w:bCs/>
          <w:lang w:val="ru-RU"/>
        </w:rPr>
      </w:pPr>
      <w:r w:rsidRPr="006C0A32">
        <w:rPr>
          <w:rFonts w:eastAsia="Times New Roman,Bold"/>
          <w:bCs/>
          <w:lang w:val="ru-RU"/>
        </w:rPr>
        <w:t xml:space="preserve">        Снижение выбросов парниковых газов в 2023 году на 19,97 % по сравнению с 1990 годом зафиксировано в секторе «Сельское хозяйство», что объясняется сокращением численности </w:t>
      </w:r>
      <w:r w:rsidRPr="006C0A32">
        <w:rPr>
          <w:rFonts w:eastAsia="Times New Roman,Bold"/>
          <w:bCs/>
          <w:lang w:val="ru-RU"/>
        </w:rPr>
        <w:t>сельскохозяйственных животных. Но в 2023 году по сравнению с 2022 годом выбросы выросли на 1,30 %.</w:t>
      </w:r>
    </w:p>
    <w:p w14:paraId="14F6C01E" w14:textId="77777777" w:rsidR="00A705AA" w:rsidRPr="006C0A32" w:rsidRDefault="00D5366D" w:rsidP="000C67E5">
      <w:pPr>
        <w:widowControl w:val="0"/>
        <w:autoSpaceDE w:val="0"/>
        <w:autoSpaceDN w:val="0"/>
        <w:adjustRightInd w:val="0"/>
        <w:jc w:val="both"/>
        <w:rPr>
          <w:rFonts w:eastAsia="Times New Roman,Bold"/>
          <w:bCs/>
          <w:lang w:val="ru-RU"/>
        </w:rPr>
      </w:pPr>
      <w:r w:rsidRPr="006C0A32">
        <w:rPr>
          <w:rFonts w:eastAsia="Times New Roman,Bold"/>
          <w:bCs/>
          <w:lang w:val="ru-RU"/>
        </w:rPr>
        <w:t xml:space="preserve">        В секторе «ЗИЗЛХ» в 2023 году относительно 1990 года общий баланс с поглощения </w:t>
      </w:r>
      <w:r w:rsidRPr="006C0A32">
        <w:rPr>
          <w:rFonts w:eastAsia="Times New Roman,Bold"/>
          <w:bCs/>
          <w:lang w:val="ru-RU"/>
        </w:rPr>
        <w:lastRenderedPageBreak/>
        <w:t>сменился на источник выбросов. Однако, несмотря на существенные потери</w:t>
      </w:r>
      <w:r w:rsidRPr="006C0A32">
        <w:rPr>
          <w:rFonts w:eastAsia="Times New Roman,Bold"/>
          <w:bCs/>
          <w:lang w:val="ru-RU"/>
        </w:rPr>
        <w:t xml:space="preserve"> углерода от категории «Возделываемые земли», леса и пастбища в целом почти компенсируют эти потери. Согласно инвентаризации, в 2023 году по отношению к 2022 году в секторе произошло снижение выбросов на 19,33 %.</w:t>
      </w:r>
    </w:p>
    <w:p w14:paraId="5934EB41" w14:textId="77777777" w:rsidR="00A705AA" w:rsidRPr="006C0A32" w:rsidRDefault="00D5366D" w:rsidP="000C67E5">
      <w:pPr>
        <w:widowControl w:val="0"/>
        <w:autoSpaceDE w:val="0"/>
        <w:autoSpaceDN w:val="0"/>
        <w:adjustRightInd w:val="0"/>
        <w:jc w:val="both"/>
        <w:rPr>
          <w:rFonts w:eastAsia="Times New Roman,Bold"/>
          <w:bCs/>
          <w:lang w:val="ru-RU"/>
        </w:rPr>
      </w:pPr>
      <w:r w:rsidRPr="006C0A32">
        <w:rPr>
          <w:rFonts w:eastAsia="Times New Roman,Bold"/>
          <w:bCs/>
          <w:lang w:val="ru-RU"/>
        </w:rPr>
        <w:t xml:space="preserve">       Баланс сектора «ЗИЗЛХ» сильно колебл</w:t>
      </w:r>
      <w:r w:rsidRPr="006C0A32">
        <w:rPr>
          <w:rFonts w:eastAsia="Times New Roman,Bold"/>
          <w:bCs/>
          <w:lang w:val="ru-RU"/>
        </w:rPr>
        <w:t>ется. Из-за обширных территорий степей и периодических лесных пожаров, а также вырубок в некоторые годы этот сектор фиксировался как источник выбросов.</w:t>
      </w:r>
    </w:p>
    <w:p w14:paraId="5E320AD5" w14:textId="77777777" w:rsidR="00A705AA" w:rsidRPr="006C0A32" w:rsidRDefault="00D5366D" w:rsidP="000C67E5">
      <w:pPr>
        <w:widowControl w:val="0"/>
        <w:autoSpaceDE w:val="0"/>
        <w:autoSpaceDN w:val="0"/>
        <w:adjustRightInd w:val="0"/>
        <w:jc w:val="both"/>
        <w:rPr>
          <w:rFonts w:eastAsia="Times New Roman,Bold"/>
          <w:bCs/>
          <w:lang w:val="ru-RU"/>
        </w:rPr>
      </w:pPr>
      <w:r w:rsidRPr="006C0A32">
        <w:rPr>
          <w:rFonts w:eastAsia="Times New Roman,Bold"/>
          <w:bCs/>
          <w:lang w:val="ru-RU"/>
        </w:rPr>
        <w:t xml:space="preserve">         В секторе «Отходы» за период 1990–2023 годы зафиксирован значительный рост эмиссии парниковых г</w:t>
      </w:r>
      <w:r w:rsidRPr="006C0A32">
        <w:rPr>
          <w:rFonts w:eastAsia="Times New Roman,Bold"/>
          <w:bCs/>
          <w:lang w:val="ru-RU"/>
        </w:rPr>
        <w:t>азов, что связано с увеличением численности населения в стране. По сравнению с 1990 годом выбросы в 2023 году выросли на 73,49 %, а относительно 2022 года – на 0,41 %.</w:t>
      </w:r>
    </w:p>
    <w:p w14:paraId="40D66EA3" w14:textId="77777777" w:rsidR="00A705AA" w:rsidRPr="006C0A32" w:rsidRDefault="00D5366D" w:rsidP="000C67E5">
      <w:pPr>
        <w:widowControl w:val="0"/>
        <w:autoSpaceDE w:val="0"/>
        <w:autoSpaceDN w:val="0"/>
        <w:adjustRightInd w:val="0"/>
        <w:ind w:firstLine="709"/>
        <w:jc w:val="both"/>
        <w:rPr>
          <w:rFonts w:eastAsia="Times New Roman,Bold"/>
          <w:bCs/>
          <w:lang w:val="ru-RU"/>
        </w:rPr>
      </w:pPr>
      <w:r w:rsidRPr="006C0A32">
        <w:rPr>
          <w:rFonts w:eastAsia="Times New Roman,Bold"/>
          <w:bCs/>
          <w:lang w:val="ru-RU"/>
        </w:rPr>
        <w:t>Основным источником парниковых выбросов в Казахстане остается энергетический сектор, в 2</w:t>
      </w:r>
      <w:r w:rsidRPr="006C0A32">
        <w:rPr>
          <w:rFonts w:eastAsia="Times New Roman,Bold"/>
          <w:bCs/>
          <w:lang w:val="ru-RU"/>
        </w:rPr>
        <w:t>023 году его доля с учетом сектора «ЗИЗЛХ» составила 79,76 %, без учета сектора «ЗИЗЛХ» – 80,53 %.  На сектор «Промышленные процессы и использование продуктов» приходилось 7,67 %, «Сельское хозяйство» – 9,57 %, «ЗИЗЛХ» – 0,95 %, а на «Отходы» – 2,05 %.</w:t>
      </w:r>
    </w:p>
    <w:p w14:paraId="7D5F3435" w14:textId="77777777" w:rsidR="00A705AA" w:rsidRPr="006C0A32" w:rsidRDefault="00D5366D" w:rsidP="000C67E5">
      <w:pPr>
        <w:widowControl w:val="0"/>
        <w:autoSpaceDE w:val="0"/>
        <w:autoSpaceDN w:val="0"/>
        <w:adjustRightInd w:val="0"/>
        <w:ind w:firstLine="709"/>
        <w:jc w:val="both"/>
        <w:rPr>
          <w:rFonts w:eastAsia="Times New Roman,Bold"/>
          <w:bCs/>
          <w:lang w:val="ru-RU"/>
        </w:rPr>
      </w:pPr>
      <w:r w:rsidRPr="006C0A32">
        <w:rPr>
          <w:rFonts w:eastAsia="Times New Roman,Bold"/>
          <w:bCs/>
          <w:lang w:val="ru-RU"/>
        </w:rPr>
        <w:t>Без</w:t>
      </w:r>
      <w:r w:rsidRPr="006C0A32">
        <w:rPr>
          <w:rFonts w:eastAsia="Times New Roman,Bold"/>
          <w:bCs/>
          <w:lang w:val="ru-RU"/>
        </w:rPr>
        <w:t xml:space="preserve"> учета сектора «ЗИЗЛХ» в 2023 году на сектор «Энергетика» приходилось 80,53 %, парниковых газов, «Промышленные процессы и использование продуктов» – 7,74 %, «Сельское хозяйство» – 9,66 %, а на «Отходы» – 2,07 %.</w:t>
      </w:r>
    </w:p>
    <w:p w14:paraId="4862E305" w14:textId="77777777" w:rsidR="00A705AA" w:rsidRPr="006C0A32" w:rsidRDefault="00D5366D" w:rsidP="000C67E5">
      <w:pPr>
        <w:widowControl w:val="0"/>
        <w:autoSpaceDE w:val="0"/>
        <w:autoSpaceDN w:val="0"/>
        <w:adjustRightInd w:val="0"/>
        <w:ind w:firstLine="709"/>
        <w:jc w:val="both"/>
        <w:rPr>
          <w:rFonts w:eastAsia="Times New Roman,Bold"/>
          <w:bCs/>
          <w:lang w:val="ru-RU"/>
        </w:rPr>
      </w:pPr>
      <w:r w:rsidRPr="006C0A32">
        <w:rPr>
          <w:rFonts w:eastAsia="Times New Roman,Bold"/>
          <w:bCs/>
          <w:lang w:val="ru-RU"/>
        </w:rPr>
        <w:t>Наибольший вклад среди парниковых газов в об</w:t>
      </w:r>
      <w:r w:rsidRPr="006C0A32">
        <w:rPr>
          <w:rFonts w:eastAsia="Times New Roman,Bold"/>
          <w:bCs/>
          <w:lang w:val="ru-RU"/>
        </w:rPr>
        <w:t>щий объем выбросов вносит диоксид углерода (CO₂). Доля этого газа в выбросах за 2023 год составила 78,6%.  Второе место по объему выбросов среди парниковых газов в национальной инвентаризации занимает метан (CH₄) –16,4 %. Основными источниками эмиссии мета</w:t>
      </w:r>
      <w:r w:rsidRPr="006C0A32">
        <w:rPr>
          <w:rFonts w:eastAsia="Times New Roman,Bold"/>
          <w:bCs/>
          <w:lang w:val="ru-RU"/>
        </w:rPr>
        <w:t>на являются категория «Летучие выбросы от топлива» и секторы «Сельское хозяйство» и «Отходы».</w:t>
      </w:r>
    </w:p>
    <w:p w14:paraId="14AC03C5" w14:textId="77777777" w:rsidR="00A705AA" w:rsidRPr="006C0A32" w:rsidRDefault="00D5366D" w:rsidP="000C67E5">
      <w:pPr>
        <w:widowControl w:val="0"/>
        <w:autoSpaceDE w:val="0"/>
        <w:autoSpaceDN w:val="0"/>
        <w:adjustRightInd w:val="0"/>
        <w:ind w:firstLine="709"/>
        <w:jc w:val="both"/>
        <w:rPr>
          <w:rFonts w:eastAsia="Times New Roman,Bold"/>
          <w:bCs/>
          <w:lang w:val="ru-RU"/>
        </w:rPr>
      </w:pPr>
      <w:r w:rsidRPr="006C0A32">
        <w:rPr>
          <w:rFonts w:eastAsia="Times New Roman,Bold"/>
          <w:bCs/>
          <w:lang w:val="ru-RU"/>
        </w:rPr>
        <w:t>Закись азота</w:t>
      </w:r>
      <w:r w:rsidRPr="006C0A32">
        <w:rPr>
          <w:rFonts w:eastAsia="Aptos"/>
          <w:lang w:val="ru-RU"/>
        </w:rPr>
        <w:t xml:space="preserve"> (</w:t>
      </w:r>
      <w:r w:rsidRPr="006C0A32">
        <w:rPr>
          <w:rFonts w:eastAsia="Times New Roman,Bold"/>
          <w:bCs/>
          <w:lang w:val="ru-RU"/>
        </w:rPr>
        <w:t>N</w:t>
      </w:r>
      <w:r w:rsidRPr="006C0A32">
        <w:rPr>
          <w:rFonts w:eastAsia="Times New Roman,Bold"/>
          <w:bCs/>
          <w:vertAlign w:val="subscript"/>
          <w:lang w:val="ru-RU"/>
        </w:rPr>
        <w:t>2</w:t>
      </w:r>
      <w:r w:rsidRPr="006C0A32">
        <w:rPr>
          <w:rFonts w:eastAsia="Times New Roman,Bold"/>
          <w:bCs/>
          <w:lang w:val="ru-RU"/>
        </w:rPr>
        <w:t>0) является третьим по величине газом в национальной инвентаризации парниковых газов. Его доля составляет 4,3 % за 2023 год. Основным источником в</w:t>
      </w:r>
      <w:r w:rsidRPr="006C0A32">
        <w:rPr>
          <w:rFonts w:eastAsia="Times New Roman,Bold"/>
          <w:bCs/>
          <w:lang w:val="ru-RU"/>
        </w:rPr>
        <w:t>ыбросов этого газа является сектор «Сельское хозяйство». Максимум выбросов закиси азота приходился на начало</w:t>
      </w:r>
      <w:r w:rsidR="0067423A" w:rsidRPr="006C0A32">
        <w:rPr>
          <w:rFonts w:eastAsia="Times New Roman,Bold"/>
          <w:bCs/>
          <w:lang w:val="ru-RU"/>
        </w:rPr>
        <w:t xml:space="preserve"> 2000-х годов из-за чрезмерной </w:t>
      </w:r>
      <w:r w:rsidRPr="006C0A32">
        <w:rPr>
          <w:rFonts w:eastAsia="Times New Roman,Bold"/>
          <w:bCs/>
          <w:lang w:val="ru-RU"/>
        </w:rPr>
        <w:t>минерализации органического вещества в почве, минимальные значения наблюдались в 2013 году.</w:t>
      </w:r>
    </w:p>
    <w:p w14:paraId="261964F3" w14:textId="77777777" w:rsidR="00A705AA" w:rsidRPr="006C0A32" w:rsidRDefault="00D5366D" w:rsidP="000C67E5">
      <w:pPr>
        <w:widowControl w:val="0"/>
        <w:autoSpaceDE w:val="0"/>
        <w:autoSpaceDN w:val="0"/>
        <w:adjustRightInd w:val="0"/>
        <w:ind w:firstLine="709"/>
        <w:jc w:val="both"/>
        <w:rPr>
          <w:rFonts w:eastAsia="Times New Roman,Bold"/>
          <w:bCs/>
          <w:lang w:val="ru-RU"/>
        </w:rPr>
      </w:pPr>
      <w:r w:rsidRPr="006C0A32">
        <w:rPr>
          <w:rFonts w:eastAsia="Times New Roman,Bold"/>
          <w:bCs/>
          <w:lang w:val="ru-RU"/>
        </w:rPr>
        <w:t>F-газы</w:t>
      </w:r>
      <w:r w:rsidRPr="006C0A32">
        <w:rPr>
          <w:rFonts w:eastAsia="Aptos"/>
          <w:lang w:val="ru-RU"/>
        </w:rPr>
        <w:t xml:space="preserve"> (</w:t>
      </w:r>
      <w:r w:rsidRPr="006C0A32">
        <w:rPr>
          <w:rFonts w:eastAsia="Times New Roman,Bold"/>
          <w:bCs/>
          <w:lang w:val="ru-RU"/>
        </w:rPr>
        <w:t>фторированные пар</w:t>
      </w:r>
      <w:r w:rsidRPr="006C0A32">
        <w:rPr>
          <w:rFonts w:eastAsia="Times New Roman,Bold"/>
          <w:bCs/>
          <w:lang w:val="ru-RU"/>
        </w:rPr>
        <w:t xml:space="preserve">никовые газы HFCs, PFCs, SF6) являются наименьшими по объему парниковыми газами. Их доля составляет 0,8 % за 2023 год, а источником выбросов является сектор «Промышленные процессы и использование продуктов». Выбросы этих газов имеют устойчивую тенденцию к </w:t>
      </w:r>
      <w:r w:rsidRPr="006C0A32">
        <w:rPr>
          <w:rFonts w:eastAsia="Times New Roman,Bold"/>
          <w:bCs/>
          <w:lang w:val="ru-RU"/>
        </w:rPr>
        <w:t xml:space="preserve">увеличению, а их максимум приходится на 2023 год. </w:t>
      </w:r>
    </w:p>
    <w:p w14:paraId="37428396" w14:textId="77777777" w:rsidR="00A705AA" w:rsidRPr="006C0A32" w:rsidRDefault="00D5366D" w:rsidP="000C67E5">
      <w:pPr>
        <w:widowControl w:val="0"/>
        <w:autoSpaceDE w:val="0"/>
        <w:autoSpaceDN w:val="0"/>
        <w:adjustRightInd w:val="0"/>
        <w:ind w:firstLine="709"/>
        <w:jc w:val="both"/>
        <w:rPr>
          <w:rFonts w:eastAsia="Times New Roman,Bold"/>
          <w:bCs/>
          <w:lang w:val="ru-RU"/>
        </w:rPr>
      </w:pPr>
      <w:r w:rsidRPr="006C0A32">
        <w:rPr>
          <w:rFonts w:eastAsia="Times New Roman,Bold"/>
          <w:bCs/>
          <w:lang w:val="ru-RU"/>
        </w:rPr>
        <w:t>Предельный объем выбросов парниковых газов по итогам 2025 года в Казахстане составил 88,64% по отношению к 1990 году при плане 90% (2024 г. – 90% при плане 91%).</w:t>
      </w:r>
    </w:p>
    <w:p w14:paraId="0DBEEC02" w14:textId="77777777" w:rsidR="00A705AA" w:rsidRPr="006C0A32" w:rsidRDefault="00D5366D" w:rsidP="0067423A">
      <w:pPr>
        <w:ind w:firstLine="708"/>
        <w:jc w:val="both"/>
        <w:rPr>
          <w:rFonts w:eastAsia="Calibri"/>
          <w:lang w:val="ru-RU"/>
        </w:rPr>
      </w:pPr>
      <w:r w:rsidRPr="006C0A32">
        <w:rPr>
          <w:rFonts w:eastAsia="Times New Roman,Bold"/>
          <w:bCs/>
          <w:lang w:val="ru-RU"/>
        </w:rPr>
        <w:t xml:space="preserve">В декабре 2025 года в </w:t>
      </w:r>
      <w:r w:rsidRPr="006C0A32">
        <w:rPr>
          <w:rFonts w:eastAsia="Calibri"/>
          <w:lang w:val="ru-RU"/>
        </w:rPr>
        <w:t xml:space="preserve">рамках Парижского соглашения Казахстан представил </w:t>
      </w:r>
      <w:r w:rsidR="0067423A" w:rsidRPr="006C0A32">
        <w:rPr>
          <w:rFonts w:eastAsia="Calibri"/>
          <w:lang w:val="ru-RU"/>
        </w:rPr>
        <w:t>Секретариату РКИК ООН</w:t>
      </w:r>
      <w:r w:rsidRPr="006C0A32">
        <w:rPr>
          <w:rFonts w:eastAsia="Calibri"/>
          <w:lang w:val="ru-RU"/>
        </w:rPr>
        <w:t xml:space="preserve"> Определяемый на национальном уровне вклад Республики Казахстан в глобальное реагирование на изменение климата до 2035 года (ОНУВ 3.0).  В Документе рассматриваютс</w:t>
      </w:r>
      <w:r w:rsidRPr="006C0A32">
        <w:rPr>
          <w:rFonts w:eastAsia="Calibri"/>
          <w:lang w:val="ru-RU"/>
        </w:rPr>
        <w:t xml:space="preserve">я два плана действий по сокращению выбросов: </w:t>
      </w:r>
    </w:p>
    <w:p w14:paraId="7070CC62" w14:textId="77777777" w:rsidR="00A705AA" w:rsidRPr="006C0A32" w:rsidRDefault="00D5366D" w:rsidP="0067423A">
      <w:pPr>
        <w:ind w:firstLine="709"/>
        <w:jc w:val="both"/>
        <w:rPr>
          <w:rFonts w:eastAsia="Calibri"/>
          <w:lang w:val="ru-RU"/>
        </w:rPr>
      </w:pPr>
      <w:r w:rsidRPr="006C0A32">
        <w:rPr>
          <w:rFonts w:eastAsia="Calibri"/>
          <w:lang w:val="ru-RU"/>
        </w:rPr>
        <w:t>• на 17% от уровня 1990 года к 2035 году собственными силами</w:t>
      </w:r>
      <w:r w:rsidRPr="006C0A32">
        <w:rPr>
          <w:rFonts w:eastAsia="Aptos"/>
          <w:lang w:val="ru-RU"/>
        </w:rPr>
        <w:t xml:space="preserve"> (</w:t>
      </w:r>
      <w:r w:rsidRPr="006C0A32">
        <w:rPr>
          <w:rFonts w:eastAsia="Calibri"/>
          <w:lang w:val="ru-RU"/>
        </w:rPr>
        <w:t>безусловно);</w:t>
      </w:r>
    </w:p>
    <w:p w14:paraId="325DCCA1" w14:textId="77777777" w:rsidR="00A705AA" w:rsidRPr="006C0A32" w:rsidRDefault="00D5366D" w:rsidP="000C67E5">
      <w:pPr>
        <w:ind w:firstLine="709"/>
        <w:jc w:val="both"/>
        <w:rPr>
          <w:rFonts w:eastAsia="Calibri"/>
          <w:lang w:val="ru-RU"/>
        </w:rPr>
      </w:pPr>
      <w:r w:rsidRPr="006C0A32">
        <w:rPr>
          <w:rFonts w:eastAsia="Calibri"/>
          <w:lang w:val="ru-RU"/>
        </w:rPr>
        <w:t>• до 25% при условии международной финансовой и технологической поддержки.</w:t>
      </w:r>
    </w:p>
    <w:p w14:paraId="53800E3C" w14:textId="77777777" w:rsidR="00A705AA" w:rsidRPr="006C0A32" w:rsidRDefault="00D5366D" w:rsidP="0067423A">
      <w:pPr>
        <w:spacing w:after="160"/>
        <w:ind w:firstLine="708"/>
        <w:jc w:val="both"/>
        <w:rPr>
          <w:rFonts w:eastAsia="Times New Roman,Bold"/>
          <w:bCs/>
          <w:lang w:val="ru-RU"/>
        </w:rPr>
      </w:pPr>
      <w:r w:rsidRPr="006C0A32">
        <w:rPr>
          <w:rFonts w:eastAsia="Times New Roman,Bold"/>
          <w:bCs/>
          <w:lang w:val="ru-RU"/>
        </w:rPr>
        <w:t xml:space="preserve">В рамках Глобальных обязательств GMP (Global Methane Pledge), Казахстан взял на себя добровольную цель сократить выбросы метана к 2030 году как минимум на 30% от уровня 2020 года. Для решения проблемы в стране планируется введение системы государственного </w:t>
      </w:r>
      <w:r w:rsidRPr="006C0A32">
        <w:rPr>
          <w:rFonts w:eastAsia="Times New Roman,Bold"/>
          <w:bCs/>
          <w:lang w:val="ru-RU"/>
        </w:rPr>
        <w:t>регулирования выбросов метана, разработка НПА, правил мониторинга, отчётности, а также создание Национальной базы данных выбросов метана с интеграцией с государственным углеродным кадастром. Отмечается, что многие меры, предусмотренные в ОНУВ, будут одновр</w:t>
      </w:r>
      <w:r w:rsidRPr="006C0A32">
        <w:rPr>
          <w:rFonts w:eastAsia="Times New Roman,Bold"/>
          <w:bCs/>
          <w:lang w:val="ru-RU"/>
        </w:rPr>
        <w:t>еменно способствовать</w:t>
      </w:r>
      <w:r w:rsidRPr="006C0A32">
        <w:rPr>
          <w:rFonts w:eastAsia="Aptos"/>
          <w:lang w:val="ru-RU"/>
        </w:rPr>
        <w:t xml:space="preserve"> </w:t>
      </w:r>
      <w:r w:rsidRPr="006C0A32">
        <w:rPr>
          <w:rFonts w:eastAsia="Times New Roman,Bold"/>
          <w:bCs/>
          <w:lang w:val="ru-RU"/>
        </w:rPr>
        <w:t>сокращению короткоживущих климатических загрязнителей, наиболее значимым из которых является метан.</w:t>
      </w:r>
    </w:p>
    <w:p w14:paraId="72AEF427" w14:textId="77777777" w:rsidR="00A705AA" w:rsidRPr="006C0A32" w:rsidRDefault="00D5366D" w:rsidP="000C67E5">
      <w:pPr>
        <w:ind w:firstLine="709"/>
        <w:jc w:val="both"/>
        <w:rPr>
          <w:rFonts w:eastAsia="Calibri"/>
          <w:lang w:val="ru-RU"/>
        </w:rPr>
      </w:pPr>
      <w:r w:rsidRPr="006C0A32">
        <w:rPr>
          <w:rFonts w:eastAsia="Calibri"/>
          <w:lang w:val="ru-RU"/>
        </w:rPr>
        <w:lastRenderedPageBreak/>
        <w:t>2.4. ГОСУДАРСТВЕННАЯ ПОЛИТИКА В ОБЛАСТИ ПРЕДУПРЕЖДЕНИЯ И ЛИКВИДАЦИИ ЧРЕЗВЫЧАЙНЫХ СИТУАЦИЙ ПРИРОДНО-ТЕХНОГЕННОГО ХАРАКТЕРА</w:t>
      </w:r>
    </w:p>
    <w:p w14:paraId="3CD96CA3" w14:textId="77777777" w:rsidR="00A705AA" w:rsidRPr="006C0A32" w:rsidRDefault="00A705AA" w:rsidP="000C67E5">
      <w:pPr>
        <w:ind w:firstLine="709"/>
        <w:jc w:val="both"/>
        <w:rPr>
          <w:rFonts w:eastAsia="Calibri"/>
          <w:lang w:val="ru-RU"/>
        </w:rPr>
      </w:pPr>
    </w:p>
    <w:p w14:paraId="7C29756A" w14:textId="77777777" w:rsidR="00A705AA" w:rsidRPr="006C0A32" w:rsidRDefault="00D5366D" w:rsidP="000C67E5">
      <w:pPr>
        <w:ind w:firstLine="709"/>
        <w:jc w:val="both"/>
        <w:rPr>
          <w:rFonts w:eastAsia="Calibri"/>
          <w:lang w:val="ru-RU"/>
        </w:rPr>
      </w:pPr>
      <w:r w:rsidRPr="006C0A32">
        <w:rPr>
          <w:rFonts w:eastAsia="Calibri"/>
          <w:lang w:val="ru-RU"/>
        </w:rPr>
        <w:t xml:space="preserve">Реализацию </w:t>
      </w:r>
      <w:r w:rsidRPr="006C0A32">
        <w:rPr>
          <w:rFonts w:eastAsia="Calibri"/>
          <w:lang w:val="ru-RU"/>
        </w:rPr>
        <w:t>государственной политики Республики Казахстан в области предупреждения и ликвидации чрезвычайных ситуаций природно-техногенного характера осуществляет Министерство по чрезвычайным ситуациям, которое организ</w:t>
      </w:r>
      <w:r w:rsidR="0067423A" w:rsidRPr="006C0A32">
        <w:rPr>
          <w:rFonts w:eastAsia="Calibri"/>
          <w:lang w:val="ru-RU"/>
        </w:rPr>
        <w:t>ует межотраслевую координацию.</w:t>
      </w:r>
    </w:p>
    <w:p w14:paraId="5D8A594B" w14:textId="77777777" w:rsidR="00A705AA" w:rsidRPr="006C0A32" w:rsidRDefault="00D5366D" w:rsidP="000C67E5">
      <w:pPr>
        <w:ind w:firstLine="709"/>
        <w:jc w:val="both"/>
        <w:rPr>
          <w:rFonts w:eastAsia="Calibri"/>
          <w:lang w:val="ru-RU"/>
        </w:rPr>
      </w:pPr>
      <w:r w:rsidRPr="006C0A32">
        <w:rPr>
          <w:rFonts w:eastAsia="Calibri"/>
          <w:lang w:val="ru-RU"/>
        </w:rPr>
        <w:t>По данным Министерс</w:t>
      </w:r>
      <w:r w:rsidRPr="006C0A32">
        <w:rPr>
          <w:rFonts w:eastAsia="Calibri"/>
          <w:lang w:val="ru-RU"/>
        </w:rPr>
        <w:t>тва по чрезвычайным ситуациям РК, в 2025 году на территории республики зарегистрировано 13 931 чрезвычайных ситуаций и происшествий природного и техногенного характера, в которых пострадали 1 896 человек, 544 из них погибли.</w:t>
      </w:r>
    </w:p>
    <w:p w14:paraId="1F9080C5" w14:textId="77777777" w:rsidR="00A705AA" w:rsidRPr="006C0A32" w:rsidRDefault="00D5366D" w:rsidP="000C67E5">
      <w:pPr>
        <w:ind w:firstLine="709"/>
        <w:jc w:val="both"/>
        <w:rPr>
          <w:rFonts w:eastAsia="Calibri"/>
          <w:lang w:val="ru-RU"/>
        </w:rPr>
      </w:pPr>
      <w:r w:rsidRPr="006C0A32">
        <w:rPr>
          <w:rFonts w:eastAsia="Calibri"/>
          <w:lang w:val="ru-RU"/>
        </w:rPr>
        <w:t>На рисунке 2.4 представлена инф</w:t>
      </w:r>
      <w:r w:rsidRPr="006C0A32">
        <w:rPr>
          <w:rFonts w:eastAsia="Calibri"/>
          <w:lang w:val="ru-RU"/>
        </w:rPr>
        <w:t xml:space="preserve">ормация по чрезвычайным ситуациям и происшествиям природно-техногенного характера на территории Республики Казахстан за 2022-2025 годы. </w:t>
      </w:r>
    </w:p>
    <w:p w14:paraId="05A8B5F9" w14:textId="77777777" w:rsidR="00A705AA" w:rsidRPr="006C0A32" w:rsidRDefault="00D5366D" w:rsidP="0067423A">
      <w:pPr>
        <w:ind w:firstLine="709"/>
        <w:jc w:val="right"/>
        <w:rPr>
          <w:rFonts w:eastAsia="Calibri"/>
          <w:b/>
          <w:lang w:val="ru-RU"/>
        </w:rPr>
      </w:pPr>
      <w:r w:rsidRPr="006C0A32">
        <w:rPr>
          <w:rFonts w:eastAsia="Calibri"/>
          <w:b/>
          <w:lang w:val="ru-RU"/>
        </w:rPr>
        <w:t>Рисунок 2.4</w:t>
      </w:r>
    </w:p>
    <w:p w14:paraId="3459D1F9" w14:textId="77777777" w:rsidR="00A705AA" w:rsidRPr="006C0A32" w:rsidRDefault="00D5366D" w:rsidP="0067423A">
      <w:pPr>
        <w:jc w:val="center"/>
        <w:rPr>
          <w:rFonts w:eastAsia="Calibri"/>
          <w:b/>
          <w:lang w:val="ru-RU"/>
        </w:rPr>
      </w:pPr>
      <w:r w:rsidRPr="006C0A32">
        <w:rPr>
          <w:rFonts w:eastAsia="Calibri"/>
          <w:b/>
          <w:lang w:val="ru-RU"/>
        </w:rPr>
        <w:t xml:space="preserve">Чрезвычайные ситуации и происшествия природно-техногенного характера на территории Республики Казахстан за </w:t>
      </w:r>
      <w:r w:rsidRPr="006C0A32">
        <w:rPr>
          <w:rFonts w:eastAsia="Calibri"/>
          <w:b/>
          <w:lang w:val="ru-RU"/>
        </w:rPr>
        <w:t>2022-2025 годы</w:t>
      </w:r>
    </w:p>
    <w:p w14:paraId="74D8FFFE" w14:textId="77777777" w:rsidR="00A705AA" w:rsidRPr="006C0A32" w:rsidRDefault="00D5366D" w:rsidP="000C67E5">
      <w:pPr>
        <w:ind w:firstLine="709"/>
        <w:jc w:val="both"/>
        <w:rPr>
          <w:rFonts w:eastAsia="Calibri"/>
          <w:color w:val="FF0000"/>
          <w:lang w:val="ru-RU"/>
        </w:rPr>
      </w:pPr>
      <w:r w:rsidRPr="006C0A32">
        <w:rPr>
          <w:rFonts w:eastAsia="Calibri"/>
          <w:noProof/>
          <w:color w:val="FF0000"/>
          <w:lang w:eastAsia="ru-RU"/>
        </w:rPr>
        <w:drawing>
          <wp:inline distT="0" distB="0" distL="0" distR="0" wp14:anchorId="7FE2B370" wp14:editId="370AC8B3">
            <wp:extent cx="4109085" cy="2676525"/>
            <wp:effectExtent l="0" t="0" r="5715" b="9525"/>
            <wp:docPr id="3" name="Рисунок 3" descr="Изображение выглядит как текст, снимок экрана, число, диаграмма&#10;&#10;Содержимое, созданное искусственным интеллектом, может быть неверным."/>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Рисунок 3" descr="Изображение выглядит как текст, снимок экрана, число, диаграмма&#10;&#10;Содержимое, созданное искусственным интеллектом, может быть неверным."/>
                    <pic:cNvPicPr>
                      <a:picLocks noChangeAspect="1" noChangeArrowheads="1"/>
                    </pic:cNvPicPr>
                  </pic:nvPicPr>
                  <pic:blipFill>
                    <a:blip r:embed="rId15">
                      <a:extLst>
                        <a:ext uri="{28A0092B-C50C-407E-A947-70E740481C1C}">
                          <a14:useLocalDpi xmlns:a14="http://schemas.microsoft.com/office/drawing/2010/main" val="0"/>
                        </a:ext>
                      </a:extLst>
                    </a:blip>
                    <a:stretch>
                      <a:fillRect/>
                    </a:stretch>
                  </pic:blipFill>
                  <pic:spPr bwMode="auto">
                    <a:xfrm>
                      <a:off x="0" y="0"/>
                      <a:ext cx="4109085" cy="2676525"/>
                    </a:xfrm>
                    <a:prstGeom prst="rect">
                      <a:avLst/>
                    </a:prstGeom>
                    <a:noFill/>
                  </pic:spPr>
                </pic:pic>
              </a:graphicData>
            </a:graphic>
          </wp:inline>
        </w:drawing>
      </w:r>
    </w:p>
    <w:p w14:paraId="43E19880" w14:textId="77777777" w:rsidR="00A705AA" w:rsidRPr="006C0A32" w:rsidRDefault="00D5366D" w:rsidP="000C67E5">
      <w:pPr>
        <w:keepNext/>
        <w:ind w:firstLine="709"/>
        <w:jc w:val="both"/>
        <w:rPr>
          <w:rFonts w:eastAsia="Calibri"/>
          <w:lang w:val="ru-RU"/>
        </w:rPr>
      </w:pPr>
      <w:r w:rsidRPr="006C0A32">
        <w:rPr>
          <w:rFonts w:eastAsia="Calibri"/>
          <w:i/>
          <w:lang w:val="ru-RU"/>
        </w:rPr>
        <w:t>Источник: Министерство по чрезвычайным ситуациям Республики Казахстан.</w:t>
      </w:r>
    </w:p>
    <w:p w14:paraId="40A44FA0" w14:textId="77777777" w:rsidR="00A705AA" w:rsidRPr="006C0A32" w:rsidRDefault="00A705AA" w:rsidP="000C67E5">
      <w:pPr>
        <w:ind w:firstLine="709"/>
        <w:jc w:val="both"/>
        <w:rPr>
          <w:rFonts w:eastAsia="Calibri"/>
          <w:lang w:val="ru-RU"/>
        </w:rPr>
      </w:pPr>
    </w:p>
    <w:p w14:paraId="7A8F80E4" w14:textId="77777777" w:rsidR="00A705AA" w:rsidRPr="006C0A32" w:rsidRDefault="00D5366D" w:rsidP="000C67E5">
      <w:pPr>
        <w:ind w:firstLine="709"/>
        <w:jc w:val="both"/>
        <w:rPr>
          <w:rFonts w:eastAsia="Calibri"/>
          <w:lang w:val="ru-RU"/>
        </w:rPr>
      </w:pPr>
      <w:r w:rsidRPr="006C0A32">
        <w:rPr>
          <w:rFonts w:eastAsia="Calibri"/>
          <w:lang w:val="ru-RU"/>
        </w:rPr>
        <w:t>На телефоны экстренных служб «112» и «101» поступило более 6,362 млн звонков от граждан (2024 год – 6,608 млн), по всем звонкам приняты меры реагирования. Для ликвидац</w:t>
      </w:r>
      <w:r w:rsidRPr="006C0A32">
        <w:rPr>
          <w:rFonts w:eastAsia="Calibri"/>
          <w:lang w:val="ru-RU"/>
        </w:rPr>
        <w:t>ии последствий ЧС силами МЧС совершено 99 721 выездов, спасено 12 578 чел., эвакуировано 12 905 чел., оказана первая медицинская помощь 4 426 пострадавшим.</w:t>
      </w:r>
    </w:p>
    <w:p w14:paraId="6E50ADE0" w14:textId="77777777" w:rsidR="00A705AA" w:rsidRPr="006C0A32" w:rsidRDefault="00D5366D" w:rsidP="000C67E5">
      <w:pPr>
        <w:ind w:firstLine="709"/>
        <w:jc w:val="both"/>
        <w:rPr>
          <w:rFonts w:eastAsia="Calibri"/>
          <w:b/>
          <w:i/>
          <w:lang w:val="ru-RU"/>
        </w:rPr>
      </w:pPr>
      <w:r w:rsidRPr="006C0A32">
        <w:rPr>
          <w:rFonts w:eastAsia="Calibri"/>
          <w:b/>
          <w:i/>
          <w:lang w:val="ru-RU"/>
        </w:rPr>
        <w:t>Паводки</w:t>
      </w:r>
    </w:p>
    <w:p w14:paraId="282B5EBE" w14:textId="77777777" w:rsidR="00A705AA" w:rsidRPr="006C0A32" w:rsidRDefault="00D5366D" w:rsidP="000C67E5">
      <w:pPr>
        <w:ind w:firstLine="709"/>
        <w:jc w:val="both"/>
        <w:rPr>
          <w:rFonts w:eastAsia="Calibri"/>
          <w:lang w:val="ru-RU"/>
        </w:rPr>
      </w:pPr>
      <w:r w:rsidRPr="006C0A32">
        <w:rPr>
          <w:rFonts w:eastAsia="Calibri"/>
          <w:lang w:val="ru-RU"/>
        </w:rPr>
        <w:t>Министерство по чрезвычайным ситуациям РК ведет учет паводкоопасных населенных пунктов.</w:t>
      </w:r>
    </w:p>
    <w:p w14:paraId="22DE55F3" w14:textId="77777777" w:rsidR="00A705AA" w:rsidRPr="006C0A32" w:rsidRDefault="00D5366D" w:rsidP="000C67E5">
      <w:pPr>
        <w:ind w:firstLine="709"/>
        <w:jc w:val="both"/>
        <w:rPr>
          <w:rFonts w:eastAsia="Calibri"/>
          <w:lang w:val="ru-RU"/>
        </w:rPr>
      </w:pPr>
      <w:r w:rsidRPr="006C0A32">
        <w:rPr>
          <w:rFonts w:eastAsia="Calibri"/>
          <w:lang w:val="ru-RU"/>
        </w:rPr>
        <w:t>В 20</w:t>
      </w:r>
      <w:r w:rsidRPr="006C0A32">
        <w:rPr>
          <w:rFonts w:eastAsia="Calibri"/>
          <w:lang w:val="ru-RU"/>
        </w:rPr>
        <w:t xml:space="preserve">25 году в Перечень потенциально подверженных подтоплению паводковыми и талыми водами населенных пунктов вошли 1 242 населенных пункта. </w:t>
      </w:r>
    </w:p>
    <w:p w14:paraId="46940439" w14:textId="77777777" w:rsidR="00A705AA" w:rsidRPr="006C0A32" w:rsidRDefault="00D5366D" w:rsidP="000C67E5">
      <w:pPr>
        <w:ind w:firstLine="709"/>
        <w:jc w:val="both"/>
        <w:rPr>
          <w:rFonts w:eastAsia="Calibri"/>
          <w:lang w:val="ru-RU"/>
        </w:rPr>
      </w:pPr>
      <w:r w:rsidRPr="006C0A32">
        <w:rPr>
          <w:rFonts w:eastAsia="Calibri"/>
          <w:lang w:val="ru-RU"/>
        </w:rPr>
        <w:t>Количество пострадавших от паводка населенных пунктов в сравнении с 2024 годом уменьшилось почти в 20 раз (2024 г. – 258</w:t>
      </w:r>
      <w:r w:rsidRPr="006C0A32">
        <w:rPr>
          <w:rFonts w:eastAsia="Calibri"/>
          <w:lang w:val="ru-RU"/>
        </w:rPr>
        <w:t>), жилых домов - в 100 раз (2024 г. – 11 979). Паводковыми и талыми водами было подтоплено 119 частных жилых домов (Абай – 1, Акмолинская – 109, Мангистауская – 9), 306 придворовых территорий (Мангистауская – 189, Акмолинская – 72, Абай – 45), 183 дачных д</w:t>
      </w:r>
      <w:r w:rsidRPr="006C0A32">
        <w:rPr>
          <w:rFonts w:eastAsia="Calibri"/>
          <w:lang w:val="ru-RU"/>
        </w:rPr>
        <w:t xml:space="preserve">ома (Северо-Казахстанская – 83, Акмолинская – 100). В паводковый период 2025 года на автомобильных дорогах всего зарегистрировано 180 переливов (Акмолинская-118, СКО-29, ЗКО-9, Костанайская-7, </w:t>
      </w:r>
      <w:r w:rsidRPr="006C0A32">
        <w:rPr>
          <w:rFonts w:eastAsia="Calibri"/>
          <w:lang w:val="ru-RU"/>
        </w:rPr>
        <w:lastRenderedPageBreak/>
        <w:t>Жетісу-4, Павлодарская-3, Ұлытау-3, Актюбинская-2, Абай-3, Алма</w:t>
      </w:r>
      <w:r w:rsidRPr="006C0A32">
        <w:rPr>
          <w:rFonts w:eastAsia="Calibri"/>
          <w:lang w:val="ru-RU"/>
        </w:rPr>
        <w:t>тинская-1, Карагандинская- 1).</w:t>
      </w:r>
    </w:p>
    <w:p w14:paraId="3772DA58" w14:textId="77777777" w:rsidR="00A705AA" w:rsidRPr="006C0A32" w:rsidRDefault="00D5366D" w:rsidP="000C67E5">
      <w:pPr>
        <w:ind w:firstLine="709"/>
        <w:jc w:val="both"/>
        <w:rPr>
          <w:rFonts w:eastAsia="Calibri"/>
          <w:lang w:val="ru-RU"/>
        </w:rPr>
      </w:pPr>
      <w:r w:rsidRPr="006C0A32">
        <w:rPr>
          <w:rFonts w:eastAsia="Calibri"/>
          <w:lang w:val="ru-RU"/>
        </w:rPr>
        <w:t>Кроме того, произошло 180 переливов и 25 случаев размыва автомобильных дорог:</w:t>
      </w:r>
    </w:p>
    <w:p w14:paraId="4C2F416D" w14:textId="77777777" w:rsidR="00A705AA" w:rsidRPr="006C0A32" w:rsidRDefault="00D5366D" w:rsidP="000C67E5">
      <w:pPr>
        <w:ind w:firstLine="709"/>
        <w:jc w:val="both"/>
        <w:rPr>
          <w:rFonts w:eastAsia="Calibri"/>
          <w:lang w:val="ru-RU"/>
        </w:rPr>
      </w:pPr>
      <w:r w:rsidRPr="006C0A32">
        <w:rPr>
          <w:rFonts w:eastAsia="Calibri"/>
          <w:lang w:val="ru-RU"/>
        </w:rPr>
        <w:t>- республиканского значения 1 (Акмолинская.);</w:t>
      </w:r>
    </w:p>
    <w:p w14:paraId="4BEDDC2C" w14:textId="77777777" w:rsidR="00A705AA" w:rsidRPr="006C0A32" w:rsidRDefault="00D5366D" w:rsidP="000C67E5">
      <w:pPr>
        <w:ind w:firstLine="709"/>
        <w:jc w:val="both"/>
        <w:rPr>
          <w:rFonts w:eastAsia="Calibri"/>
          <w:lang w:val="ru-RU"/>
        </w:rPr>
      </w:pPr>
      <w:r w:rsidRPr="006C0A32">
        <w:rPr>
          <w:rFonts w:eastAsia="Calibri"/>
          <w:lang w:val="ru-RU"/>
        </w:rPr>
        <w:t>- областного значения 8 (Акмолинская – 4, обл. Ұлытау</w:t>
      </w:r>
      <w:r w:rsidRPr="006C0A32">
        <w:rPr>
          <w:rFonts w:eastAsia="Calibri"/>
          <w:lang w:val="ru-RU"/>
        </w:rPr>
        <w:t xml:space="preserve"> – 2, Актюбинская – 1, Западно-Казахстанская – 1);</w:t>
      </w:r>
    </w:p>
    <w:p w14:paraId="7F245B33" w14:textId="77777777" w:rsidR="00A705AA" w:rsidRPr="006C0A32" w:rsidRDefault="00D5366D" w:rsidP="000C67E5">
      <w:pPr>
        <w:ind w:firstLine="709"/>
        <w:jc w:val="both"/>
        <w:rPr>
          <w:rFonts w:eastAsia="Calibri"/>
          <w:lang w:val="ru-RU"/>
        </w:rPr>
      </w:pPr>
      <w:r w:rsidRPr="006C0A32">
        <w:rPr>
          <w:rFonts w:eastAsia="Calibri"/>
          <w:lang w:val="ru-RU"/>
        </w:rPr>
        <w:t xml:space="preserve">- местного значения 16 (Акмолинская – 7, Актюбинская – 5, Костанайская – 2, Мангистауская – 1, Северо-Казахстанская – 1). </w:t>
      </w:r>
    </w:p>
    <w:p w14:paraId="30CB9DDA" w14:textId="77777777" w:rsidR="00A705AA" w:rsidRPr="006C0A32" w:rsidRDefault="00D5366D" w:rsidP="000C67E5">
      <w:pPr>
        <w:ind w:firstLine="709"/>
        <w:jc w:val="both"/>
        <w:rPr>
          <w:rFonts w:eastAsia="Calibri"/>
          <w:lang w:val="ru-RU"/>
        </w:rPr>
      </w:pPr>
      <w:r w:rsidRPr="006C0A32">
        <w:rPr>
          <w:rFonts w:eastAsia="Calibri"/>
          <w:lang w:val="ru-RU"/>
        </w:rPr>
        <w:t>Без транспортного сообщения оставались 27 населенных пунктов. В сравнении с 2024 г</w:t>
      </w:r>
      <w:r w:rsidRPr="006C0A32">
        <w:rPr>
          <w:rFonts w:eastAsia="Calibri"/>
          <w:lang w:val="ru-RU"/>
        </w:rPr>
        <w:t xml:space="preserve">одом случаев перелива через автодороги было меньше на 70 % (2024 г. - 611 участков дорог). </w:t>
      </w:r>
    </w:p>
    <w:p w14:paraId="0E738472" w14:textId="77777777" w:rsidR="00A705AA" w:rsidRPr="006C0A32" w:rsidRDefault="00D5366D" w:rsidP="000C67E5">
      <w:pPr>
        <w:ind w:firstLine="709"/>
        <w:jc w:val="both"/>
        <w:rPr>
          <w:rFonts w:eastAsia="Calibri"/>
          <w:lang w:val="ru-RU"/>
        </w:rPr>
      </w:pPr>
      <w:r w:rsidRPr="006C0A32">
        <w:rPr>
          <w:rFonts w:eastAsia="Calibri"/>
          <w:lang w:val="ru-RU"/>
        </w:rPr>
        <w:t>Всего было эвакуировано 383 человек, из них 101 детей (Карагандинская – 22/11, Мангистауская – 9/4, СКО – 3/0, Акмолинская – 308/71, Абай – 41/15). Отогнано на безо</w:t>
      </w:r>
      <w:r w:rsidRPr="006C0A32">
        <w:rPr>
          <w:rFonts w:eastAsia="Calibri"/>
          <w:lang w:val="ru-RU"/>
        </w:rPr>
        <w:t>пасное расстояние боле</w:t>
      </w:r>
      <w:r w:rsidR="00165804" w:rsidRPr="006C0A32">
        <w:rPr>
          <w:rFonts w:eastAsia="Calibri"/>
          <w:lang w:val="ru-RU"/>
        </w:rPr>
        <w:t>е 51 тысяч сельскохозяйственных</w:t>
      </w:r>
      <w:r w:rsidRPr="006C0A32">
        <w:rPr>
          <w:rFonts w:eastAsia="Calibri"/>
          <w:lang w:val="ru-RU"/>
        </w:rPr>
        <w:t xml:space="preserve"> животных.</w:t>
      </w:r>
    </w:p>
    <w:p w14:paraId="00ACD180" w14:textId="77777777" w:rsidR="00A705AA" w:rsidRPr="006C0A32" w:rsidRDefault="00D5366D" w:rsidP="00190CBE">
      <w:pPr>
        <w:ind w:firstLine="709"/>
        <w:jc w:val="both"/>
        <w:rPr>
          <w:rFonts w:eastAsia="Calibri"/>
          <w:lang w:val="ru-RU"/>
        </w:rPr>
      </w:pPr>
      <w:r w:rsidRPr="006C0A32">
        <w:rPr>
          <w:rFonts w:eastAsia="Calibri"/>
          <w:lang w:val="ru-RU"/>
        </w:rPr>
        <w:t>Силами МЧС РК и местных исполнительных органов откачано свыше 5,8 млн м</w:t>
      </w:r>
      <w:r w:rsidRPr="006C0A32">
        <w:rPr>
          <w:rFonts w:eastAsia="Calibri"/>
          <w:vertAlign w:val="superscript"/>
          <w:lang w:val="ru-RU"/>
        </w:rPr>
        <w:t>3</w:t>
      </w:r>
      <w:r w:rsidRPr="006C0A32">
        <w:rPr>
          <w:rFonts w:eastAsia="Calibri"/>
          <w:lang w:val="ru-RU"/>
        </w:rPr>
        <w:t xml:space="preserve"> воды, уложено более 1 млн мешкотары с инертными материалами, очищено свыше 842 тыс. метров арыков. В областях возведено</w:t>
      </w:r>
      <w:r w:rsidRPr="006C0A32">
        <w:rPr>
          <w:rFonts w:eastAsia="Calibri"/>
          <w:lang w:val="ru-RU"/>
        </w:rPr>
        <w:t>, отремонтировано и укреплено 196 км защитных дамб и валов, отремонтировано и построено 124 км дренажных систем, установлено и заменено 424 водопропускных сооружения под автомобильными и железными дорогами, устроено 330 км каналов и арыков. На участках рус</w:t>
      </w:r>
      <w:r w:rsidRPr="006C0A32">
        <w:rPr>
          <w:rFonts w:eastAsia="Calibri"/>
          <w:lang w:val="ru-RU"/>
        </w:rPr>
        <w:t>ел рек проведены мероприятия по берегоукреплению и дноуглублению – 175 км, очистке – 97,6 км.</w:t>
      </w:r>
    </w:p>
    <w:p w14:paraId="00EDC4F1" w14:textId="77777777" w:rsidR="00A705AA" w:rsidRPr="006C0A32" w:rsidRDefault="00D5366D" w:rsidP="00190CBE">
      <w:pPr>
        <w:ind w:firstLine="709"/>
        <w:jc w:val="both"/>
        <w:rPr>
          <w:rFonts w:eastAsia="Calibri"/>
          <w:b/>
          <w:i/>
          <w:lang w:val="ru-RU"/>
        </w:rPr>
      </w:pPr>
      <w:r w:rsidRPr="006C0A32">
        <w:rPr>
          <w:rFonts w:eastAsia="Calibri"/>
          <w:b/>
          <w:i/>
          <w:lang w:val="ru-RU"/>
        </w:rPr>
        <w:t>Сели</w:t>
      </w:r>
    </w:p>
    <w:p w14:paraId="3CA8EFD3" w14:textId="77777777" w:rsidR="00A705AA" w:rsidRPr="006C0A32" w:rsidRDefault="00D5366D" w:rsidP="000C67E5">
      <w:pPr>
        <w:ind w:firstLine="709"/>
        <w:jc w:val="both"/>
        <w:rPr>
          <w:rFonts w:eastAsia="Calibri"/>
          <w:lang w:val="ru-RU"/>
        </w:rPr>
      </w:pPr>
      <w:r w:rsidRPr="006C0A32">
        <w:rPr>
          <w:rFonts w:eastAsia="Calibri"/>
          <w:lang w:val="ru-RU"/>
        </w:rPr>
        <w:t>В Казахстане селям подвержены горные районы: гг. Алматы и Шымкент, Алматинская, Восточно-Казахстанская, Жамбылская, Туркестанская, Абай и Жетісу области.</w:t>
      </w:r>
    </w:p>
    <w:p w14:paraId="38053F50" w14:textId="77777777" w:rsidR="00A705AA" w:rsidRPr="006C0A32" w:rsidRDefault="00D5366D" w:rsidP="000C67E5">
      <w:pPr>
        <w:ind w:firstLine="709"/>
        <w:jc w:val="both"/>
        <w:rPr>
          <w:rFonts w:eastAsia="Calibri"/>
          <w:lang w:val="ru-RU"/>
        </w:rPr>
      </w:pPr>
      <w:r w:rsidRPr="006C0A32">
        <w:rPr>
          <w:rFonts w:eastAsia="Calibri"/>
          <w:lang w:val="ru-RU"/>
        </w:rPr>
        <w:t>Мон</w:t>
      </w:r>
      <w:r w:rsidRPr="006C0A32">
        <w:rPr>
          <w:rFonts w:eastAsia="Calibri"/>
          <w:lang w:val="ru-RU"/>
        </w:rPr>
        <w:t>иторинг гидрометеорологической обстановки и наблюдения за горными реками проводятся ГУ «Казселезащита»</w:t>
      </w:r>
      <w:r w:rsidRPr="006C0A32">
        <w:rPr>
          <w:rFonts w:eastAsia="Aptos"/>
          <w:lang w:val="ru-RU"/>
        </w:rPr>
        <w:t xml:space="preserve"> </w:t>
      </w:r>
      <w:r w:rsidRPr="006C0A32">
        <w:rPr>
          <w:rFonts w:eastAsia="Calibri"/>
          <w:lang w:val="ru-RU"/>
        </w:rPr>
        <w:t xml:space="preserve">посредством 30 диспетчерских пунктов, 78 круглогодичных и 25 сезонных постов наблюдения. </w:t>
      </w:r>
    </w:p>
    <w:p w14:paraId="3C5AC07F" w14:textId="77777777" w:rsidR="00A705AA" w:rsidRPr="006C0A32" w:rsidRDefault="00D5366D" w:rsidP="000C67E5">
      <w:pPr>
        <w:ind w:firstLine="709"/>
        <w:jc w:val="both"/>
        <w:rPr>
          <w:rFonts w:eastAsia="Calibri"/>
          <w:lang w:val="ru-RU"/>
        </w:rPr>
      </w:pPr>
      <w:r w:rsidRPr="006C0A32">
        <w:rPr>
          <w:rFonts w:eastAsia="Calibri"/>
          <w:lang w:val="ru-RU"/>
        </w:rPr>
        <w:t>В 2025 году совместно с сотрудниками региональных департаментов</w:t>
      </w:r>
      <w:r w:rsidRPr="006C0A32">
        <w:rPr>
          <w:rFonts w:eastAsia="Calibri"/>
          <w:lang w:val="ru-RU"/>
        </w:rPr>
        <w:t xml:space="preserve"> по чрезвычайным ситуациям и местных исполнительных органов проведены 1059 наземных и 15 аэровизуальных обследований селеопасных участков, выявлены 614 селеопасных участков. С июля по сентябрь на 14 моренных озерах осуществляли</w:t>
      </w:r>
      <w:r w:rsidR="00165804" w:rsidRPr="006C0A32">
        <w:rPr>
          <w:rFonts w:eastAsia="Calibri"/>
          <w:lang w:val="ru-RU"/>
        </w:rPr>
        <w:t xml:space="preserve">сь превентивные мероприятия по </w:t>
      </w:r>
      <w:r w:rsidRPr="006C0A32">
        <w:rPr>
          <w:rFonts w:eastAsia="Calibri"/>
          <w:lang w:val="ru-RU"/>
        </w:rPr>
        <w:t>снижению уровня воды до безопасных отметок, расширению и углублению эвакуационных каналов моренных озер. Работы</w:t>
      </w:r>
      <w:r w:rsidR="00165804" w:rsidRPr="006C0A32">
        <w:rPr>
          <w:rFonts w:eastAsia="Calibri"/>
          <w:lang w:val="ru-RU"/>
        </w:rPr>
        <w:t xml:space="preserve"> проводились как вручную, так </w:t>
      </w:r>
      <w:r w:rsidRPr="006C0A32">
        <w:rPr>
          <w:rFonts w:eastAsia="Calibri"/>
          <w:lang w:val="ru-RU"/>
        </w:rPr>
        <w:t>и с использованием специальной малогабаритной строительной техники. В течение селеопасного периода из чаш моренны</w:t>
      </w:r>
      <w:r w:rsidRPr="006C0A32">
        <w:rPr>
          <w:rFonts w:eastAsia="Calibri"/>
          <w:lang w:val="ru-RU"/>
        </w:rPr>
        <w:t>х озер сброшено 5 683,1 тысяч м</w:t>
      </w:r>
      <w:r w:rsidRPr="006C0A32">
        <w:rPr>
          <w:rFonts w:eastAsia="Calibri"/>
          <w:vertAlign w:val="superscript"/>
          <w:lang w:val="ru-RU"/>
        </w:rPr>
        <w:t>3</w:t>
      </w:r>
      <w:r w:rsidRPr="006C0A32">
        <w:rPr>
          <w:rFonts w:eastAsia="Calibri"/>
          <w:lang w:val="ru-RU"/>
        </w:rPr>
        <w:t xml:space="preserve"> воды. Откачка воды проводилась с помощью 31 сифона.</w:t>
      </w:r>
    </w:p>
    <w:p w14:paraId="00979937" w14:textId="77777777" w:rsidR="00A705AA" w:rsidRPr="006C0A32" w:rsidRDefault="00D5366D" w:rsidP="000C67E5">
      <w:pPr>
        <w:ind w:firstLine="709"/>
        <w:jc w:val="both"/>
        <w:rPr>
          <w:rFonts w:eastAsia="Calibri"/>
          <w:lang w:val="ru-RU"/>
        </w:rPr>
      </w:pPr>
      <w:r w:rsidRPr="006C0A32">
        <w:rPr>
          <w:rFonts w:eastAsia="Calibri"/>
          <w:lang w:val="ru-RU"/>
        </w:rPr>
        <w:t>Управлениями ГУ «Казселезащита» на опасных участках выставлены 170 предупреждающих и 3 информационных щита. Для обеспечения информированности населения и своевременного пр</w:t>
      </w:r>
      <w:r w:rsidRPr="006C0A32">
        <w:rPr>
          <w:rFonts w:eastAsia="Calibri"/>
          <w:lang w:val="ru-RU"/>
        </w:rPr>
        <w:t>инятия защитных мер руководителям местных исполнительных органов, организаций, предприятий и садоводческим обществам выданы 1873 уведомления-рекомендации.</w:t>
      </w:r>
    </w:p>
    <w:p w14:paraId="52DD749F" w14:textId="77777777" w:rsidR="00A705AA" w:rsidRPr="006C0A32" w:rsidRDefault="00D5366D" w:rsidP="000C67E5">
      <w:pPr>
        <w:ind w:firstLine="709"/>
        <w:jc w:val="both"/>
        <w:rPr>
          <w:rFonts w:eastAsia="Calibri"/>
          <w:b/>
          <w:i/>
          <w:noProof/>
          <w:lang w:val="ru-RU" w:eastAsia="ru-RU"/>
        </w:rPr>
      </w:pPr>
      <w:r w:rsidRPr="006C0A32">
        <w:rPr>
          <w:rFonts w:eastAsia="Calibri"/>
          <w:b/>
          <w:i/>
          <w:noProof/>
          <w:lang w:val="ru-RU" w:eastAsia="ru-RU"/>
        </w:rPr>
        <w:t>Лавины</w:t>
      </w:r>
    </w:p>
    <w:p w14:paraId="14CFE6F6" w14:textId="77777777" w:rsidR="00A705AA" w:rsidRPr="006C0A32" w:rsidRDefault="00D5366D" w:rsidP="000C67E5">
      <w:pPr>
        <w:ind w:firstLine="709"/>
        <w:jc w:val="both"/>
        <w:rPr>
          <w:rFonts w:eastAsia="Calibri"/>
          <w:lang w:val="ru-RU"/>
        </w:rPr>
      </w:pPr>
      <w:r w:rsidRPr="006C0A32">
        <w:rPr>
          <w:rFonts w:eastAsia="Calibri"/>
          <w:lang w:val="ru-RU"/>
        </w:rPr>
        <w:t>Негативному воздействию снежных лавин подвержены населенные пункты, объекты хозяйствования и а</w:t>
      </w:r>
      <w:r w:rsidRPr="006C0A32">
        <w:rPr>
          <w:rFonts w:eastAsia="Calibri"/>
          <w:lang w:val="ru-RU"/>
        </w:rPr>
        <w:t xml:space="preserve">втодороги горных районов Алматинской, Восточно-Казахстанской, Жамбылской, Туркестанской областей, области Жетiсу и города Алматы. </w:t>
      </w:r>
    </w:p>
    <w:p w14:paraId="06DC193A" w14:textId="77777777" w:rsidR="00A705AA" w:rsidRPr="006C0A32" w:rsidRDefault="00D5366D" w:rsidP="000C67E5">
      <w:pPr>
        <w:ind w:firstLine="709"/>
        <w:jc w:val="both"/>
        <w:rPr>
          <w:rFonts w:eastAsia="Calibri"/>
          <w:lang w:val="ru-RU"/>
        </w:rPr>
      </w:pPr>
      <w:r w:rsidRPr="006C0A32">
        <w:rPr>
          <w:rFonts w:eastAsia="Calibri"/>
          <w:lang w:val="ru-RU"/>
        </w:rPr>
        <w:t xml:space="preserve">В горных районах республики имеются 619 лавиноопасных участков (рисунок 2.5), в зону воздействия которых подпадают более 4,6 </w:t>
      </w:r>
      <w:r w:rsidRPr="006C0A32">
        <w:rPr>
          <w:rFonts w:eastAsia="Calibri"/>
          <w:lang w:val="ru-RU"/>
        </w:rPr>
        <w:t xml:space="preserve">тысяч человек, 232 объекта и 93 км автодорог республиканского, областного и местного значений. </w:t>
      </w:r>
    </w:p>
    <w:p w14:paraId="638BC65B" w14:textId="77777777" w:rsidR="00190CBE" w:rsidRDefault="00190CBE" w:rsidP="00165804">
      <w:pPr>
        <w:ind w:firstLine="709"/>
        <w:jc w:val="right"/>
        <w:rPr>
          <w:rFonts w:eastAsia="Calibri"/>
          <w:b/>
          <w:lang w:val="ru-RU"/>
        </w:rPr>
      </w:pPr>
    </w:p>
    <w:p w14:paraId="781CB476" w14:textId="77777777" w:rsidR="00190CBE" w:rsidRDefault="00190CBE" w:rsidP="00165804">
      <w:pPr>
        <w:ind w:firstLine="709"/>
        <w:jc w:val="right"/>
        <w:rPr>
          <w:rFonts w:eastAsia="Calibri"/>
          <w:b/>
          <w:lang w:val="ru-RU"/>
        </w:rPr>
      </w:pPr>
    </w:p>
    <w:p w14:paraId="44C07FD7" w14:textId="04457817" w:rsidR="00A705AA" w:rsidRPr="006C0A32" w:rsidRDefault="00D5366D" w:rsidP="00165804">
      <w:pPr>
        <w:ind w:firstLine="709"/>
        <w:jc w:val="right"/>
        <w:rPr>
          <w:rFonts w:eastAsia="Calibri"/>
          <w:b/>
          <w:lang w:val="ru-RU"/>
        </w:rPr>
      </w:pPr>
      <w:r w:rsidRPr="006C0A32">
        <w:rPr>
          <w:rFonts w:eastAsia="Calibri"/>
          <w:b/>
          <w:lang w:val="ru-RU"/>
        </w:rPr>
        <w:lastRenderedPageBreak/>
        <w:t>Рисунок 2.5</w:t>
      </w:r>
    </w:p>
    <w:p w14:paraId="27F536AB" w14:textId="77777777" w:rsidR="00A705AA" w:rsidRPr="006C0A32" w:rsidRDefault="00D5366D" w:rsidP="00165804">
      <w:pPr>
        <w:ind w:firstLine="709"/>
        <w:rPr>
          <w:rFonts w:eastAsia="Calibri"/>
          <w:b/>
          <w:lang w:val="ru-RU"/>
        </w:rPr>
      </w:pPr>
      <w:r w:rsidRPr="006C0A32">
        <w:rPr>
          <w:rFonts w:eastAsia="Calibri"/>
          <w:b/>
          <w:lang w:val="ru-RU"/>
        </w:rPr>
        <w:t>Лавиноопасные участки на территории Республики Казахстан в 2025 году</w:t>
      </w:r>
    </w:p>
    <w:p w14:paraId="053F169E" w14:textId="77777777" w:rsidR="00A705AA" w:rsidRPr="006C0A32" w:rsidRDefault="00D5366D" w:rsidP="00165804">
      <w:pPr>
        <w:ind w:firstLine="709"/>
        <w:jc w:val="center"/>
        <w:rPr>
          <w:rFonts w:eastAsia="Calibri"/>
          <w:b/>
          <w:lang w:val="ru-RU"/>
        </w:rPr>
      </w:pPr>
      <w:r w:rsidRPr="006C0A32">
        <w:rPr>
          <w:rFonts w:eastAsia="Calibri"/>
          <w:b/>
          <w:lang w:val="ru-RU"/>
        </w:rPr>
        <w:t>в разрезе регионов, ед.</w:t>
      </w:r>
    </w:p>
    <w:p w14:paraId="60534C5E" w14:textId="77777777" w:rsidR="00A705AA" w:rsidRPr="006C0A32" w:rsidRDefault="00D5366D" w:rsidP="00190CBE">
      <w:pPr>
        <w:ind w:firstLine="709"/>
        <w:jc w:val="center"/>
        <w:rPr>
          <w:rFonts w:eastAsia="Calibri"/>
          <w:lang w:val="ru-RU"/>
        </w:rPr>
      </w:pPr>
      <w:r w:rsidRPr="006C0A32">
        <w:rPr>
          <w:rFonts w:eastAsia="Calibri"/>
          <w:noProof/>
          <w:lang w:eastAsia="ru-RU"/>
        </w:rPr>
        <w:drawing>
          <wp:inline distT="0" distB="0" distL="0" distR="0" wp14:anchorId="33C23BFE" wp14:editId="3D844542">
            <wp:extent cx="3419475" cy="2000250"/>
            <wp:effectExtent l="0" t="0" r="9525" b="0"/>
            <wp:docPr id="7" name="Рисунок 7" descr="Изображение выглядит как текст, снимок экрана, дизайн&#10;&#10;Содержимое, созданное искусственным интеллектом, может быть неверным."/>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Рисунок 7" descr="Изображение выглядит как текст, снимок экрана, дизайн&#10;&#10;Содержимое, созданное искусственным интеллектом, может быть неверным."/>
                    <pic:cNvPicPr>
                      <a:picLocks noChangeAspect="1" noChangeArrowheads="1"/>
                    </pic:cNvPicPr>
                  </pic:nvPicPr>
                  <pic:blipFill>
                    <a:blip r:embed="rId16">
                      <a:extLst>
                        <a:ext uri="{28A0092B-C50C-407E-A947-70E740481C1C}">
                          <a14:useLocalDpi xmlns:a14="http://schemas.microsoft.com/office/drawing/2010/main" val="0"/>
                        </a:ext>
                      </a:extLst>
                    </a:blip>
                    <a:stretch>
                      <a:fillRect/>
                    </a:stretch>
                  </pic:blipFill>
                  <pic:spPr bwMode="auto">
                    <a:xfrm>
                      <a:off x="0" y="0"/>
                      <a:ext cx="3419475" cy="2000250"/>
                    </a:xfrm>
                    <a:prstGeom prst="rect">
                      <a:avLst/>
                    </a:prstGeom>
                    <a:noFill/>
                  </pic:spPr>
                </pic:pic>
              </a:graphicData>
            </a:graphic>
          </wp:inline>
        </w:drawing>
      </w:r>
    </w:p>
    <w:p w14:paraId="76A588FD" w14:textId="77777777" w:rsidR="00A705AA" w:rsidRPr="006C0A32" w:rsidRDefault="00D5366D" w:rsidP="000C67E5">
      <w:pPr>
        <w:keepNext/>
        <w:ind w:firstLine="709"/>
        <w:jc w:val="both"/>
        <w:rPr>
          <w:rFonts w:eastAsia="Calibri"/>
          <w:lang w:val="ru-RU"/>
        </w:rPr>
      </w:pPr>
      <w:r w:rsidRPr="006C0A32">
        <w:rPr>
          <w:rFonts w:eastAsia="Calibri"/>
          <w:i/>
          <w:lang w:val="ru-RU"/>
        </w:rPr>
        <w:t xml:space="preserve">Источник: Министерство по чрезвычайным </w:t>
      </w:r>
      <w:r w:rsidRPr="006C0A32">
        <w:rPr>
          <w:rFonts w:eastAsia="Calibri"/>
          <w:i/>
          <w:lang w:val="ru-RU"/>
        </w:rPr>
        <w:t>ситуациям Республики Казахстан.</w:t>
      </w:r>
    </w:p>
    <w:p w14:paraId="47853FC1" w14:textId="77777777" w:rsidR="00A705AA" w:rsidRPr="006C0A32" w:rsidRDefault="00A705AA" w:rsidP="000C67E5">
      <w:pPr>
        <w:ind w:firstLine="709"/>
        <w:jc w:val="both"/>
        <w:rPr>
          <w:rFonts w:eastAsia="Calibri"/>
          <w:lang w:val="ru-RU"/>
        </w:rPr>
      </w:pPr>
    </w:p>
    <w:p w14:paraId="5DEBB40A" w14:textId="77777777" w:rsidR="00A705AA" w:rsidRPr="006C0A32" w:rsidRDefault="00D5366D" w:rsidP="00190CBE">
      <w:pPr>
        <w:ind w:firstLine="709"/>
        <w:jc w:val="both"/>
        <w:rPr>
          <w:rFonts w:eastAsia="Calibri"/>
          <w:lang w:val="ru-RU"/>
        </w:rPr>
      </w:pPr>
      <w:r w:rsidRPr="006C0A32">
        <w:rPr>
          <w:rFonts w:eastAsia="Calibri"/>
          <w:lang w:val="ru-RU"/>
        </w:rPr>
        <w:t>В лавиноопасный период 2024-2025 года зарегистрировано 82 самопроизвольных схода снежных лавин с общим объемом 98662,5 м</w:t>
      </w:r>
      <w:r w:rsidRPr="006C0A32">
        <w:rPr>
          <w:rFonts w:eastAsia="Calibri"/>
          <w:vertAlign w:val="superscript"/>
          <w:lang w:val="ru-RU"/>
        </w:rPr>
        <w:t>3</w:t>
      </w:r>
      <w:r w:rsidRPr="006C0A32">
        <w:rPr>
          <w:rFonts w:eastAsia="Calibri"/>
          <w:lang w:val="ru-RU"/>
        </w:rPr>
        <w:t>, из них в городе Алматы – 47 лавин, в Алматинской области – 7, в Восточно-Казахстанской области – 28.</w:t>
      </w:r>
      <w:r w:rsidRPr="006C0A32">
        <w:rPr>
          <w:rFonts w:eastAsia="Calibri"/>
          <w:lang w:val="ru-RU"/>
        </w:rPr>
        <w:t xml:space="preserve"> Наибольшее число самопроизвольных сходов снежных лавин зарегистрировано по городу Алматы (47), что составляет 57% от общего числа сходов лавин (82). Причинами сходов снежных лавин во многих случаях послужило выпадение осадков со значительным приростом сне</w:t>
      </w:r>
      <w:r w:rsidRPr="006C0A32">
        <w:rPr>
          <w:rFonts w:eastAsia="Calibri"/>
          <w:lang w:val="ru-RU"/>
        </w:rPr>
        <w:t>жного покрова (20-40 см) и продолжительные оттепели. Часть сходов снежных лавин была спровоцирована катанием сноубордистов и лыжников (фрирайдеров) на необорудованных склонах гор и подрезкой заснеженных склонов гор дикими животными.</w:t>
      </w:r>
    </w:p>
    <w:p w14:paraId="3666D72C" w14:textId="77777777" w:rsidR="00A705AA" w:rsidRPr="006C0A32" w:rsidRDefault="00D5366D" w:rsidP="00190CBE">
      <w:pPr>
        <w:ind w:firstLine="709"/>
        <w:jc w:val="both"/>
        <w:rPr>
          <w:rFonts w:eastAsia="Calibri"/>
          <w:lang w:val="ru-RU"/>
        </w:rPr>
      </w:pPr>
      <w:r w:rsidRPr="006C0A32">
        <w:rPr>
          <w:rFonts w:eastAsia="Calibri"/>
          <w:lang w:val="ru-RU"/>
        </w:rPr>
        <w:t>Оценка и мониторинг гид</w:t>
      </w:r>
      <w:r w:rsidRPr="006C0A32">
        <w:rPr>
          <w:rFonts w:eastAsia="Calibri"/>
          <w:lang w:val="ru-RU"/>
        </w:rPr>
        <w:t>рометеорологической обстановки, наблюдения за лавиноопасными участками обеспечивались 78 круглогодичными постами, 22 диспетчерскими пунктами и 25 снегомерными маршрутами ГУ «Казселезащита». Для оценки лавинной обстановки использовались данные 2-х снеголави</w:t>
      </w:r>
      <w:r w:rsidRPr="006C0A32">
        <w:rPr>
          <w:rFonts w:eastAsia="Calibri"/>
          <w:lang w:val="ru-RU"/>
        </w:rPr>
        <w:t>нных станций РГП «Казгидромет».</w:t>
      </w:r>
    </w:p>
    <w:p w14:paraId="22599046" w14:textId="77777777" w:rsidR="00A705AA" w:rsidRPr="006C0A32" w:rsidRDefault="00D5366D" w:rsidP="00190CBE">
      <w:pPr>
        <w:ind w:firstLine="709"/>
        <w:jc w:val="both"/>
        <w:rPr>
          <w:rFonts w:eastAsia="Calibri"/>
          <w:lang w:val="ru-RU"/>
        </w:rPr>
      </w:pPr>
      <w:r w:rsidRPr="006C0A32">
        <w:rPr>
          <w:rFonts w:eastAsia="Calibri"/>
          <w:lang w:val="ru-RU"/>
        </w:rPr>
        <w:t>Для оценки лавинной опасности специалистами ГУ «Казселезащита» совместно с привлеченными сторонними организациями проведены 666 наземных и 23 аэровизуальных обследования лавиноопасных участков.</w:t>
      </w:r>
    </w:p>
    <w:p w14:paraId="61008660" w14:textId="77777777" w:rsidR="00A705AA" w:rsidRPr="006C0A32" w:rsidRDefault="00D5366D" w:rsidP="00190CBE">
      <w:pPr>
        <w:ind w:firstLine="709"/>
        <w:jc w:val="both"/>
        <w:rPr>
          <w:rFonts w:eastAsia="Calibri"/>
          <w:lang w:val="ru-RU"/>
        </w:rPr>
      </w:pPr>
      <w:r w:rsidRPr="006C0A32">
        <w:rPr>
          <w:rFonts w:eastAsia="Calibri"/>
          <w:lang w:val="ru-RU"/>
        </w:rPr>
        <w:t>Для обеспечения безопасности а</w:t>
      </w:r>
      <w:r w:rsidRPr="006C0A32">
        <w:rPr>
          <w:rFonts w:eastAsia="Calibri"/>
          <w:lang w:val="ru-RU"/>
        </w:rPr>
        <w:t>втодорог</w:t>
      </w:r>
      <w:r w:rsidR="00E07110" w:rsidRPr="006C0A32">
        <w:rPr>
          <w:rFonts w:eastAsia="Calibri"/>
          <w:lang w:val="ru-RU"/>
        </w:rPr>
        <w:t xml:space="preserve"> и горных районов республики ГУ</w:t>
      </w:r>
      <w:r w:rsidRPr="006C0A32">
        <w:rPr>
          <w:rFonts w:eastAsia="Calibri"/>
          <w:lang w:val="ru-RU"/>
        </w:rPr>
        <w:t xml:space="preserve"> «Казселезащита» совместно с ДЧС, МИО, ДП, ГУ «РОСО», ЦМК, ТОО Облшыгысжол, АО «Казавтожол», СОК «Акбулак», ГЛК «Шымбулак» на основании рекомендаций РГП «Казгидромет» проведены 103 профилактических спусков снежных лав</w:t>
      </w:r>
      <w:r w:rsidRPr="006C0A32">
        <w:rPr>
          <w:rFonts w:eastAsia="Calibri"/>
          <w:lang w:val="ru-RU"/>
        </w:rPr>
        <w:t>ин с общим объемом снежной массы 180 157 м³: в г. Алматы – 17, Алматинской области – 22,  Восточно-Казахстанской области – 64.</w:t>
      </w:r>
    </w:p>
    <w:p w14:paraId="6C2FEC83" w14:textId="77777777" w:rsidR="00A705AA" w:rsidRPr="006C0A32" w:rsidRDefault="00D5366D" w:rsidP="00190CBE">
      <w:pPr>
        <w:ind w:firstLine="709"/>
        <w:jc w:val="both"/>
        <w:rPr>
          <w:rFonts w:eastAsia="Calibri"/>
          <w:lang w:val="ru-RU"/>
        </w:rPr>
      </w:pPr>
      <w:r w:rsidRPr="006C0A32">
        <w:rPr>
          <w:rFonts w:eastAsia="Calibri"/>
          <w:lang w:val="ru-RU"/>
        </w:rPr>
        <w:t>Впервые в ходе профилактических спусков снежных лавин были задействованы два беспилотных летательных аппарата для доставки взрывч</w:t>
      </w:r>
      <w:r w:rsidRPr="006C0A32">
        <w:rPr>
          <w:rFonts w:eastAsia="Calibri"/>
          <w:lang w:val="ru-RU"/>
        </w:rPr>
        <w:t>атых веществ к месту взрыва.</w:t>
      </w:r>
    </w:p>
    <w:p w14:paraId="05913D0D" w14:textId="77777777" w:rsidR="00A705AA" w:rsidRPr="006C0A32" w:rsidRDefault="00D5366D" w:rsidP="00190CBE">
      <w:pPr>
        <w:ind w:firstLine="709"/>
        <w:jc w:val="both"/>
        <w:rPr>
          <w:rFonts w:eastAsia="Calibri"/>
          <w:lang w:val="ru-RU"/>
        </w:rPr>
      </w:pPr>
      <w:r w:rsidRPr="006C0A32">
        <w:rPr>
          <w:rFonts w:eastAsia="Calibri"/>
          <w:lang w:val="ru-RU"/>
        </w:rPr>
        <w:t>На лавиноопасных участках были выставлены 107 специальных информационных щитов (г.Алматы – 32, Алматинская область – 9, область Жетісу – 16, ВКО – 40, Жамбылская область – 2, Туркестанская область – 8).</w:t>
      </w:r>
    </w:p>
    <w:p w14:paraId="2FDFDF16" w14:textId="77777777" w:rsidR="00A705AA" w:rsidRPr="006C0A32" w:rsidRDefault="00D5366D" w:rsidP="00190CBE">
      <w:pPr>
        <w:ind w:firstLine="709"/>
        <w:jc w:val="both"/>
        <w:rPr>
          <w:rFonts w:eastAsia="Calibri"/>
          <w:lang w:val="ru-RU"/>
        </w:rPr>
      </w:pPr>
      <w:r w:rsidRPr="006C0A32">
        <w:rPr>
          <w:rFonts w:eastAsia="Calibri"/>
          <w:lang w:val="ru-RU"/>
        </w:rPr>
        <w:t>Для информирования насел</w:t>
      </w:r>
      <w:r w:rsidRPr="006C0A32">
        <w:rPr>
          <w:rFonts w:eastAsia="Calibri"/>
          <w:lang w:val="ru-RU"/>
        </w:rPr>
        <w:t>ения о правилах поведения в лавиноопасный период в печатных изданиях размещены 16 статей, на веб-сайтах – 130, организованы 16 выступлений на телевидении.</w:t>
      </w:r>
    </w:p>
    <w:p w14:paraId="3A7E0DC8" w14:textId="77777777" w:rsidR="00A705AA" w:rsidRPr="006C0A32" w:rsidRDefault="00D5366D" w:rsidP="00190CBE">
      <w:pPr>
        <w:ind w:firstLine="709"/>
        <w:jc w:val="both"/>
        <w:rPr>
          <w:rFonts w:eastAsia="Calibri"/>
          <w:lang w:val="ru-RU"/>
        </w:rPr>
      </w:pPr>
      <w:r w:rsidRPr="006C0A32">
        <w:rPr>
          <w:rFonts w:eastAsia="Calibri"/>
          <w:lang w:val="ru-RU"/>
        </w:rPr>
        <w:t>Защита горных районов города Алматы и Восточно-Казахстанской области обеспечивается 3 лавинозащитными</w:t>
      </w:r>
      <w:r w:rsidRPr="006C0A32">
        <w:rPr>
          <w:rFonts w:eastAsia="Calibri"/>
          <w:lang w:val="ru-RU"/>
        </w:rPr>
        <w:t xml:space="preserve"> комплексами, состоящими из 1903 снегозадерживающих щитов (г. Алматы – 444, Восточно-Казахстанская область – 1459).</w:t>
      </w:r>
    </w:p>
    <w:p w14:paraId="10E393BE" w14:textId="77777777" w:rsidR="00A705AA" w:rsidRPr="006C0A32" w:rsidRDefault="00D5366D" w:rsidP="00190CBE">
      <w:pPr>
        <w:ind w:firstLine="709"/>
        <w:jc w:val="both"/>
        <w:rPr>
          <w:rFonts w:eastAsia="Calibri"/>
          <w:b/>
          <w:i/>
          <w:lang w:val="ru-RU"/>
        </w:rPr>
      </w:pPr>
      <w:r w:rsidRPr="006C0A32">
        <w:rPr>
          <w:rFonts w:eastAsia="Calibri"/>
          <w:b/>
          <w:i/>
          <w:lang w:val="ru-RU"/>
        </w:rPr>
        <w:t>Оползни</w:t>
      </w:r>
    </w:p>
    <w:p w14:paraId="05A78A96" w14:textId="77777777" w:rsidR="00A705AA" w:rsidRPr="006C0A32" w:rsidRDefault="00D5366D" w:rsidP="00190CBE">
      <w:pPr>
        <w:ind w:firstLine="709"/>
        <w:jc w:val="both"/>
        <w:rPr>
          <w:rFonts w:eastAsia="Calibri"/>
          <w:lang w:val="ru-RU"/>
        </w:rPr>
      </w:pPr>
      <w:r w:rsidRPr="006C0A32">
        <w:rPr>
          <w:rFonts w:eastAsia="Calibri"/>
          <w:lang w:val="ru-RU"/>
        </w:rPr>
        <w:lastRenderedPageBreak/>
        <w:t>В 2025 году количество оползнеопасных участков составило 417 (Алматинская обл. – 195, г. Алматы – 145, Туркестанская обл. – 45, г. Ш</w:t>
      </w:r>
      <w:r w:rsidRPr="006C0A32">
        <w:rPr>
          <w:rFonts w:eastAsia="Calibri"/>
          <w:lang w:val="ru-RU"/>
        </w:rPr>
        <w:t>ымкент – 13, ВКО – 9, обл. Жетісу – 10).</w:t>
      </w:r>
    </w:p>
    <w:p w14:paraId="077C5691" w14:textId="77777777" w:rsidR="00A705AA" w:rsidRPr="006C0A32" w:rsidRDefault="00D5366D" w:rsidP="00190CBE">
      <w:pPr>
        <w:ind w:firstLine="709"/>
        <w:jc w:val="both"/>
        <w:rPr>
          <w:rFonts w:eastAsia="Calibri"/>
          <w:lang w:val="ru-RU"/>
        </w:rPr>
      </w:pPr>
      <w:r w:rsidRPr="006C0A32">
        <w:rPr>
          <w:rFonts w:eastAsia="Calibri"/>
          <w:lang w:val="ru-RU"/>
        </w:rPr>
        <w:t xml:space="preserve">С начала 2025 года зарегистрировано 7 оползневых явлений (г. Алматы – 3, Алматинской область – 3, г. Шымкент – 1). </w:t>
      </w:r>
    </w:p>
    <w:p w14:paraId="4811A362" w14:textId="77777777" w:rsidR="00A705AA" w:rsidRPr="006C0A32" w:rsidRDefault="00D5366D" w:rsidP="00190CBE">
      <w:pPr>
        <w:ind w:firstLine="709"/>
        <w:jc w:val="both"/>
        <w:rPr>
          <w:rFonts w:eastAsia="Calibri"/>
          <w:lang w:val="ru-RU"/>
        </w:rPr>
      </w:pPr>
      <w:r w:rsidRPr="006C0A32">
        <w:rPr>
          <w:rFonts w:eastAsia="Calibri"/>
          <w:lang w:val="ru-RU"/>
        </w:rPr>
        <w:t>ГУ «Казселезащита» проведено 940 наземных обследований в оползнеопасный период, из них 825 обследов</w:t>
      </w:r>
      <w:r w:rsidRPr="006C0A32">
        <w:rPr>
          <w:rFonts w:eastAsia="Calibri"/>
          <w:lang w:val="ru-RU"/>
        </w:rPr>
        <w:t>аний проведены согласно утвержденного Графика обследования, 115 обследований проведены вне графика совместно со специалистами МИО и научных организаций.</w:t>
      </w:r>
      <w:r w:rsidRPr="006C0A32">
        <w:rPr>
          <w:rFonts w:eastAsia="Aptos"/>
          <w:lang w:val="ru-RU"/>
        </w:rPr>
        <w:t xml:space="preserve"> </w:t>
      </w:r>
      <w:r w:rsidRPr="006C0A32">
        <w:rPr>
          <w:rFonts w:eastAsia="Calibri"/>
          <w:lang w:val="ru-RU"/>
        </w:rPr>
        <w:t>В целях фоновой оценки оползневой обстановки проведено 3 аэровизуальных обследования.</w:t>
      </w:r>
    </w:p>
    <w:p w14:paraId="67B5D4F8" w14:textId="77777777" w:rsidR="00A705AA" w:rsidRPr="006C0A32" w:rsidRDefault="00D5366D" w:rsidP="00190CBE">
      <w:pPr>
        <w:ind w:firstLine="709"/>
        <w:jc w:val="both"/>
        <w:rPr>
          <w:rFonts w:eastAsia="Calibri"/>
          <w:lang w:val="ru-RU"/>
        </w:rPr>
      </w:pPr>
      <w:r w:rsidRPr="006C0A32">
        <w:rPr>
          <w:rFonts w:eastAsia="Calibri"/>
          <w:lang w:val="ru-RU"/>
        </w:rPr>
        <w:t xml:space="preserve">С целью снижения </w:t>
      </w:r>
      <w:r w:rsidRPr="006C0A32">
        <w:rPr>
          <w:rFonts w:eastAsia="Calibri"/>
          <w:lang w:val="ru-RU"/>
        </w:rPr>
        <w:t>рисков трагических последствий на опасных участках русел рек и автодорог выставлен 104 предупреждающий знак. В средствах массовой информации специалистами опубликовано 14 статей    информационно-предупреждающего характера и организовано 6 выступлений на те</w:t>
      </w:r>
      <w:r w:rsidRPr="006C0A32">
        <w:rPr>
          <w:rFonts w:eastAsia="Calibri"/>
          <w:lang w:val="ru-RU"/>
        </w:rPr>
        <w:t>левидении.</w:t>
      </w:r>
    </w:p>
    <w:p w14:paraId="45B81D4A" w14:textId="77777777" w:rsidR="00A705AA" w:rsidRPr="006C0A32" w:rsidRDefault="00D5366D" w:rsidP="00190CBE">
      <w:pPr>
        <w:ind w:firstLine="709"/>
        <w:jc w:val="both"/>
        <w:rPr>
          <w:rFonts w:eastAsia="Calibri"/>
          <w:lang w:val="ru-RU"/>
        </w:rPr>
      </w:pPr>
      <w:r w:rsidRPr="006C0A32">
        <w:rPr>
          <w:rFonts w:eastAsia="Calibri"/>
          <w:lang w:val="ru-RU"/>
        </w:rPr>
        <w:t xml:space="preserve">В 2025 году для своевременного принятия </w:t>
      </w:r>
      <w:r w:rsidR="00E07110" w:rsidRPr="006C0A32">
        <w:rPr>
          <w:rFonts w:eastAsia="Calibri"/>
          <w:lang w:val="ru-RU"/>
        </w:rPr>
        <w:t xml:space="preserve">необходимых мер по обеспечению </w:t>
      </w:r>
      <w:r w:rsidRPr="006C0A32">
        <w:rPr>
          <w:rFonts w:eastAsia="Calibri"/>
          <w:lang w:val="ru-RU"/>
        </w:rPr>
        <w:t>защитных мероприятий на оползнеопасных участках акиматам, руководителям организаций и предприятий, а также садоводческим обществам совместно со специалистами департаментов по</w:t>
      </w:r>
      <w:r w:rsidRPr="006C0A32">
        <w:rPr>
          <w:rFonts w:eastAsia="Calibri"/>
          <w:lang w:val="ru-RU"/>
        </w:rPr>
        <w:t xml:space="preserve"> ЧС выдано 1257 уведомлений-рекомендаций.</w:t>
      </w:r>
    </w:p>
    <w:p w14:paraId="434868A3" w14:textId="77777777" w:rsidR="00A705AA" w:rsidRPr="006C0A32" w:rsidRDefault="00D5366D" w:rsidP="00190CBE">
      <w:pPr>
        <w:ind w:firstLine="709"/>
        <w:jc w:val="both"/>
        <w:rPr>
          <w:rFonts w:eastAsia="Calibri"/>
          <w:b/>
          <w:i/>
          <w:lang w:val="ru-RU"/>
        </w:rPr>
      </w:pPr>
      <w:r w:rsidRPr="006C0A32">
        <w:rPr>
          <w:rFonts w:eastAsia="Calibri"/>
          <w:lang w:val="ru-RU"/>
        </w:rPr>
        <w:t>Также, вместе с Уведомлениями выданы информационные брошюры в количестве 4733 штук «Осторожно оползень!». Акиматам, руководителям организаций и предприятий, владельцам частных домовладений, расположенных в оползнео</w:t>
      </w:r>
      <w:r w:rsidRPr="006C0A32">
        <w:rPr>
          <w:rFonts w:eastAsia="Calibri"/>
          <w:lang w:val="ru-RU"/>
        </w:rPr>
        <w:t>пасных зонах, выдано 1351 уведомление–рекомендация, роздано 3656 брошюр.</w:t>
      </w:r>
    </w:p>
    <w:p w14:paraId="4BE31D5D" w14:textId="77777777" w:rsidR="00A705AA" w:rsidRPr="006C0A32" w:rsidRDefault="00D5366D" w:rsidP="000C67E5">
      <w:pPr>
        <w:ind w:firstLine="709"/>
        <w:jc w:val="both"/>
        <w:rPr>
          <w:rFonts w:eastAsia="Calibri"/>
          <w:b/>
          <w:i/>
          <w:lang w:val="ru-RU"/>
        </w:rPr>
      </w:pPr>
      <w:r w:rsidRPr="006C0A32">
        <w:rPr>
          <w:rFonts w:eastAsia="Calibri"/>
          <w:b/>
          <w:i/>
          <w:lang w:val="ru-RU"/>
        </w:rPr>
        <w:t xml:space="preserve">Природные пожары </w:t>
      </w:r>
    </w:p>
    <w:p w14:paraId="62EA650E" w14:textId="77777777" w:rsidR="00A705AA" w:rsidRPr="006C0A32" w:rsidRDefault="00D5366D" w:rsidP="000C67E5">
      <w:pPr>
        <w:ind w:firstLine="709"/>
        <w:jc w:val="both"/>
        <w:rPr>
          <w:rFonts w:eastAsia="Calibri"/>
          <w:color w:val="000000"/>
          <w:lang w:val="ru-RU"/>
        </w:rPr>
      </w:pPr>
      <w:r w:rsidRPr="006C0A32">
        <w:rPr>
          <w:rFonts w:eastAsia="Calibri"/>
          <w:color w:val="000000"/>
          <w:lang w:val="ru-RU"/>
        </w:rPr>
        <w:t xml:space="preserve">По данным Министерства экологии и природных ресурсов РК, в 2025 году в лесном фонде страны произошло 618 пожаров, что в 2,1 раза больше 2024 года (294) на </w:t>
      </w:r>
      <w:r w:rsidRPr="006C0A32">
        <w:rPr>
          <w:rFonts w:eastAsia="Calibri"/>
          <w:color w:val="000000"/>
          <w:lang w:val="ru-RU"/>
        </w:rPr>
        <w:t>площади 63 346 га (увеличение на 41%, 2024 г. – 44 990 га)</w:t>
      </w:r>
    </w:p>
    <w:p w14:paraId="5533B5FB" w14:textId="77777777" w:rsidR="00A705AA" w:rsidRPr="006C0A32" w:rsidRDefault="00D5366D" w:rsidP="00E07110">
      <w:pPr>
        <w:ind w:firstLine="709"/>
        <w:jc w:val="right"/>
        <w:rPr>
          <w:rFonts w:eastAsia="Calibri"/>
          <w:b/>
          <w:color w:val="000000"/>
          <w:lang w:val="ru-RU"/>
        </w:rPr>
      </w:pPr>
      <w:r w:rsidRPr="006C0A32">
        <w:rPr>
          <w:rFonts w:eastAsia="Calibri"/>
          <w:b/>
          <w:color w:val="000000"/>
          <w:lang w:val="ru-RU"/>
        </w:rPr>
        <w:t>Рисунок 2.6</w:t>
      </w:r>
    </w:p>
    <w:p w14:paraId="3BD94D9A" w14:textId="77777777" w:rsidR="00A705AA" w:rsidRPr="006C0A32" w:rsidRDefault="00D5366D" w:rsidP="00E07110">
      <w:pPr>
        <w:jc w:val="center"/>
        <w:rPr>
          <w:rFonts w:eastAsia="Calibri"/>
          <w:b/>
          <w:color w:val="000000"/>
          <w:lang w:val="ru-RU"/>
        </w:rPr>
      </w:pPr>
      <w:r w:rsidRPr="006C0A32">
        <w:rPr>
          <w:rFonts w:eastAsia="Calibri"/>
          <w:b/>
          <w:color w:val="000000"/>
          <w:lang w:val="ru-RU"/>
        </w:rPr>
        <w:t>Динамика численности пожаров в лесном фонде Казахстана за 2024–2025 годы</w:t>
      </w:r>
    </w:p>
    <w:p w14:paraId="1A82EA9C" w14:textId="77777777" w:rsidR="00A705AA" w:rsidRPr="006C0A32" w:rsidRDefault="00D5366D" w:rsidP="00190CBE">
      <w:pPr>
        <w:ind w:firstLine="709"/>
        <w:jc w:val="center"/>
        <w:rPr>
          <w:rFonts w:eastAsia="Calibri"/>
          <w:color w:val="000000"/>
          <w:lang w:val="ru-RU"/>
        </w:rPr>
      </w:pPr>
      <w:r w:rsidRPr="006C0A32">
        <w:rPr>
          <w:rFonts w:eastAsia="Calibri"/>
          <w:noProof/>
          <w:color w:val="000000"/>
          <w:lang w:eastAsia="ru-RU"/>
        </w:rPr>
        <w:drawing>
          <wp:inline distT="0" distB="0" distL="0" distR="0" wp14:anchorId="1661C17B" wp14:editId="3F48509E">
            <wp:extent cx="4584700" cy="2560320"/>
            <wp:effectExtent l="0" t="0" r="6350" b="0"/>
            <wp:docPr id="2" name="Рисунок 2" descr="Изображение выглядит как текст, снимок экрана, диаграмма, График&#10;&#10;Содержимое, созданное искусственным интеллектом, может быть неверным."/>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Рисунок 2" descr="Изображение выглядит как текст, снимок экрана, диаграмма, График&#10;&#10;Содержимое, созданное искусственным интеллектом, может быть неверным."/>
                    <pic:cNvPicPr>
                      <a:picLocks noChangeAspect="1" noChangeArrowheads="1"/>
                    </pic:cNvPicPr>
                  </pic:nvPicPr>
                  <pic:blipFill>
                    <a:blip r:embed="rId17">
                      <a:extLst>
                        <a:ext uri="{28A0092B-C50C-407E-A947-70E740481C1C}">
                          <a14:useLocalDpi xmlns:a14="http://schemas.microsoft.com/office/drawing/2010/main" val="0"/>
                        </a:ext>
                      </a:extLst>
                    </a:blip>
                    <a:stretch>
                      <a:fillRect/>
                    </a:stretch>
                  </pic:blipFill>
                  <pic:spPr bwMode="auto">
                    <a:xfrm>
                      <a:off x="0" y="0"/>
                      <a:ext cx="4584700" cy="2560320"/>
                    </a:xfrm>
                    <a:prstGeom prst="rect">
                      <a:avLst/>
                    </a:prstGeom>
                    <a:noFill/>
                  </pic:spPr>
                </pic:pic>
              </a:graphicData>
            </a:graphic>
          </wp:inline>
        </w:drawing>
      </w:r>
    </w:p>
    <w:p w14:paraId="2B6F1819" w14:textId="77777777" w:rsidR="00A705AA" w:rsidRPr="006C0A32" w:rsidRDefault="00D5366D" w:rsidP="00190CBE">
      <w:pPr>
        <w:ind w:firstLine="709"/>
        <w:jc w:val="center"/>
        <w:rPr>
          <w:rFonts w:eastAsia="Calibri"/>
          <w:i/>
          <w:color w:val="000000"/>
          <w:lang w:val="ru-RU"/>
        </w:rPr>
      </w:pPr>
      <w:r w:rsidRPr="006C0A32">
        <w:rPr>
          <w:rFonts w:eastAsia="Calibri"/>
          <w:i/>
          <w:lang w:val="ru-RU"/>
        </w:rPr>
        <w:t>Источник: Министерство по чрезвычайным ситуациям РК.</w:t>
      </w:r>
    </w:p>
    <w:p w14:paraId="5FFC3E1D" w14:textId="77777777" w:rsidR="00A705AA" w:rsidRPr="006C0A32" w:rsidRDefault="00A705AA" w:rsidP="000C67E5">
      <w:pPr>
        <w:ind w:firstLine="709"/>
        <w:jc w:val="both"/>
        <w:rPr>
          <w:rFonts w:eastAsia="Calibri"/>
          <w:color w:val="000000"/>
          <w:lang w:val="ru-RU"/>
        </w:rPr>
      </w:pPr>
    </w:p>
    <w:p w14:paraId="6AE7BFDD" w14:textId="77777777" w:rsidR="00A705AA" w:rsidRPr="006C0A32" w:rsidRDefault="00D5366D" w:rsidP="000C67E5">
      <w:pPr>
        <w:ind w:firstLine="709"/>
        <w:jc w:val="both"/>
        <w:rPr>
          <w:rFonts w:eastAsia="Calibri"/>
          <w:color w:val="000000"/>
          <w:lang w:val="ru-RU"/>
        </w:rPr>
      </w:pPr>
      <w:r w:rsidRPr="006C0A32">
        <w:rPr>
          <w:rFonts w:eastAsia="Calibri"/>
          <w:color w:val="000000"/>
          <w:lang w:val="ru-RU"/>
        </w:rPr>
        <w:t xml:space="preserve">Ущерб от лесных пожаров в 2025 году составляет 534 </w:t>
      </w:r>
      <w:r w:rsidRPr="006C0A32">
        <w:rPr>
          <w:rFonts w:eastAsia="Calibri"/>
          <w:color w:val="000000"/>
          <w:lang w:val="ru-RU"/>
        </w:rPr>
        <w:t>181,6 тыс. тенге – в 5,2 раза больше прошлогоднего уровня (101 709,6 тыс. тенге).</w:t>
      </w:r>
    </w:p>
    <w:p w14:paraId="57B87F9D" w14:textId="77777777" w:rsidR="00A705AA" w:rsidRPr="006C0A32" w:rsidRDefault="00D5366D" w:rsidP="000C67E5">
      <w:pPr>
        <w:ind w:firstLine="709"/>
        <w:jc w:val="both"/>
        <w:rPr>
          <w:rFonts w:eastAsia="Calibri"/>
          <w:color w:val="000000"/>
          <w:lang w:val="ru-RU"/>
        </w:rPr>
      </w:pPr>
      <w:r w:rsidRPr="006C0A32">
        <w:rPr>
          <w:rFonts w:eastAsia="Calibri"/>
          <w:color w:val="000000"/>
          <w:lang w:val="ru-RU"/>
        </w:rPr>
        <w:t>В том числе зарегистрирован 81 крупный пожар на площади более 25 га (Жамбылская область – 33, Актюбинская – 9, Атырауская – 5, Кызылординская – 4, Алакольский     ГПЗ (Абай),</w:t>
      </w:r>
      <w:r w:rsidRPr="006C0A32">
        <w:rPr>
          <w:rFonts w:eastAsia="Calibri"/>
          <w:color w:val="000000"/>
          <w:lang w:val="ru-RU"/>
        </w:rPr>
        <w:t xml:space="preserve"> Каркаралинский ГНПП, ГПР Акжайык, ГНПП Сайрам-Угам - по 3 случая, Жетісу, Западно-Казахстанская, Костанайская, Туркестанская области, Наурузумский ГПЗ, ГПР Иле-Балхаш – по 2 случая, г.Алматы, Восточно-Казахстанская </w:t>
      </w:r>
      <w:r w:rsidRPr="006C0A32">
        <w:rPr>
          <w:rFonts w:eastAsia="Calibri"/>
          <w:color w:val="000000"/>
          <w:lang w:val="ru-RU"/>
        </w:rPr>
        <w:lastRenderedPageBreak/>
        <w:t>область, ГПЗ «Коргалжын», ГНПП «Буйратау</w:t>
      </w:r>
      <w:r w:rsidRPr="006C0A32">
        <w:rPr>
          <w:rFonts w:eastAsia="Calibri"/>
          <w:color w:val="000000"/>
          <w:lang w:val="ru-RU"/>
        </w:rPr>
        <w:t>», ГНПП «Алтын Эмел», ГЛПР «Семей орманы» – по 1 случаю).</w:t>
      </w:r>
    </w:p>
    <w:p w14:paraId="5C048D77" w14:textId="77777777" w:rsidR="00A705AA" w:rsidRPr="006C0A32" w:rsidRDefault="00D5366D" w:rsidP="000C67E5">
      <w:pPr>
        <w:ind w:firstLine="709"/>
        <w:jc w:val="both"/>
        <w:rPr>
          <w:rFonts w:eastAsia="Calibri"/>
          <w:color w:val="000000"/>
          <w:lang w:val="ru-RU"/>
        </w:rPr>
      </w:pPr>
      <w:r w:rsidRPr="006C0A32">
        <w:rPr>
          <w:rFonts w:eastAsia="Calibri"/>
          <w:color w:val="000000"/>
          <w:lang w:val="ru-RU"/>
        </w:rPr>
        <w:t xml:space="preserve">Увеличение количества лесных пожаров зарегистрировано во всех регионах, за исключением области Ұлытау, на территории которой в 2025 году пожары не зарегистрированы (в 2024 г. – 3). </w:t>
      </w:r>
    </w:p>
    <w:p w14:paraId="35B3E97E" w14:textId="77777777" w:rsidR="00A705AA" w:rsidRPr="006C0A32" w:rsidRDefault="00D5366D" w:rsidP="000C67E5">
      <w:pPr>
        <w:ind w:firstLine="709"/>
        <w:jc w:val="both"/>
        <w:rPr>
          <w:rFonts w:eastAsia="Calibri"/>
          <w:color w:val="000000"/>
          <w:lang w:val="ru-RU"/>
        </w:rPr>
      </w:pPr>
      <w:r w:rsidRPr="006C0A32">
        <w:rPr>
          <w:rFonts w:eastAsia="Calibri"/>
          <w:color w:val="000000"/>
          <w:lang w:val="ru-RU"/>
        </w:rPr>
        <w:t>При увеличении к</w:t>
      </w:r>
      <w:r w:rsidRPr="006C0A32">
        <w:rPr>
          <w:rFonts w:eastAsia="Calibri"/>
          <w:color w:val="000000"/>
          <w:lang w:val="ru-RU"/>
        </w:rPr>
        <w:t xml:space="preserve">оличества пожаров зарегистрировано снижение площади в Павлодарской в 45 раз (2025 г. – 108,8 га, 2024 г. – 5002,1 га), в Туркестанской в 3,9 раза (2025 г. – 516,8 га, 2024 г. – 1986,4 га), в Алматинской области на 34% (2025г. – 4012,2 га, 2024 г. – 6083,7 </w:t>
      </w:r>
      <w:r w:rsidRPr="006C0A32">
        <w:rPr>
          <w:rFonts w:eastAsia="Calibri"/>
          <w:color w:val="000000"/>
          <w:lang w:val="ru-RU"/>
        </w:rPr>
        <w:t xml:space="preserve">га). </w:t>
      </w:r>
    </w:p>
    <w:p w14:paraId="521169C1" w14:textId="77777777" w:rsidR="00A705AA" w:rsidRPr="006C0A32" w:rsidRDefault="00D5366D" w:rsidP="000C67E5">
      <w:pPr>
        <w:ind w:firstLine="709"/>
        <w:jc w:val="both"/>
        <w:rPr>
          <w:rFonts w:eastAsia="Calibri"/>
          <w:color w:val="000000"/>
          <w:lang w:val="ru-RU"/>
        </w:rPr>
      </w:pPr>
      <w:r w:rsidRPr="006C0A32">
        <w:rPr>
          <w:rFonts w:eastAsia="Calibri"/>
          <w:color w:val="000000"/>
          <w:lang w:val="ru-RU"/>
        </w:rPr>
        <w:t xml:space="preserve">По данным МЭПР, 60% лесных пожаров произошли   из-за грозовых разрядов (371), сельскохозяйственных палов (55 или 8,9%), по вине населения (15 или 2,4%), не установлены причины (157 или 25%). </w:t>
      </w:r>
    </w:p>
    <w:p w14:paraId="0112E8EF" w14:textId="77777777" w:rsidR="00A705AA" w:rsidRPr="006C0A32" w:rsidRDefault="00D5366D" w:rsidP="000C67E5">
      <w:pPr>
        <w:ind w:firstLine="709"/>
        <w:jc w:val="both"/>
        <w:rPr>
          <w:rFonts w:eastAsia="Calibri"/>
          <w:color w:val="000000"/>
          <w:lang w:val="ru-RU"/>
        </w:rPr>
      </w:pPr>
      <w:r w:rsidRPr="006C0A32">
        <w:rPr>
          <w:rFonts w:eastAsia="Calibri"/>
          <w:color w:val="000000"/>
          <w:lang w:val="ru-RU"/>
        </w:rPr>
        <w:t>Зарегистрировано 37 степных пожаров (2024 г. – 31) на площ</w:t>
      </w:r>
      <w:r w:rsidRPr="006C0A32">
        <w:rPr>
          <w:rFonts w:eastAsia="Calibri"/>
          <w:color w:val="000000"/>
          <w:lang w:val="ru-RU"/>
        </w:rPr>
        <w:t>ади 168 610 га, что в 2,6 раза больше, чем в 2024 году (64 840 га).</w:t>
      </w:r>
    </w:p>
    <w:p w14:paraId="4D7EC7CE" w14:textId="77777777" w:rsidR="00A705AA" w:rsidRPr="006C0A32" w:rsidRDefault="00D5366D" w:rsidP="000C67E5">
      <w:pPr>
        <w:ind w:firstLine="709"/>
        <w:jc w:val="both"/>
        <w:rPr>
          <w:rFonts w:eastAsia="Calibri"/>
          <w:color w:val="000000"/>
          <w:lang w:val="ru-RU"/>
        </w:rPr>
      </w:pPr>
      <w:r w:rsidRPr="006C0A32">
        <w:rPr>
          <w:rFonts w:eastAsia="Calibri"/>
          <w:color w:val="000000"/>
          <w:lang w:val="ru-RU"/>
        </w:rPr>
        <w:t>Степные пожары с большой площадью зарегистрированы в Костанайской области (15 300 га), Жамбылской (3 200 га), области Абай (2 600 га), Западно-Казахстанской (1 200 га), Восточно-Казахстанс</w:t>
      </w:r>
      <w:r w:rsidRPr="006C0A32">
        <w:rPr>
          <w:rFonts w:eastAsia="Calibri"/>
          <w:color w:val="000000"/>
          <w:lang w:val="ru-RU"/>
        </w:rPr>
        <w:t>кой (840 га) областях.</w:t>
      </w:r>
    </w:p>
    <w:p w14:paraId="13C3FF69" w14:textId="77777777" w:rsidR="00A705AA" w:rsidRPr="006C0A32" w:rsidRDefault="00D5366D" w:rsidP="000C67E5">
      <w:pPr>
        <w:jc w:val="both"/>
        <w:rPr>
          <w:rFonts w:eastAsia="Calibri"/>
          <w:color w:val="000000"/>
          <w:lang w:val="ru-RU"/>
        </w:rPr>
      </w:pPr>
      <w:r w:rsidRPr="006C0A32">
        <w:rPr>
          <w:rFonts w:eastAsia="Calibri"/>
          <w:color w:val="000000"/>
          <w:lang w:val="ru-RU"/>
        </w:rPr>
        <w:t>Основной причиной степных пожаров остается человеческий фактор:</w:t>
      </w:r>
    </w:p>
    <w:p w14:paraId="612A085A" w14:textId="77777777" w:rsidR="00A705AA" w:rsidRPr="006C0A32" w:rsidRDefault="00D5366D" w:rsidP="00E07110">
      <w:pPr>
        <w:ind w:firstLine="709"/>
        <w:jc w:val="both"/>
        <w:rPr>
          <w:rFonts w:eastAsia="Calibri"/>
          <w:color w:val="000000"/>
          <w:lang w:val="ru-RU"/>
        </w:rPr>
      </w:pPr>
      <w:r w:rsidRPr="006C0A32">
        <w:rPr>
          <w:rFonts w:eastAsia="Calibri"/>
          <w:color w:val="000000"/>
          <w:lang w:val="ru-RU"/>
        </w:rPr>
        <w:t>• неосторожное обращение с огнем, поджог, неисправный искрогаситель – 24 пожара (64%);</w:t>
      </w:r>
    </w:p>
    <w:p w14:paraId="248F6127" w14:textId="77777777" w:rsidR="00A705AA" w:rsidRPr="006C0A32" w:rsidRDefault="00D5366D" w:rsidP="00E07110">
      <w:pPr>
        <w:ind w:firstLine="709"/>
        <w:jc w:val="both"/>
        <w:rPr>
          <w:rFonts w:eastAsia="Calibri"/>
          <w:color w:val="000000"/>
          <w:lang w:val="ru-RU"/>
        </w:rPr>
      </w:pPr>
      <w:r w:rsidRPr="006C0A32">
        <w:rPr>
          <w:rFonts w:eastAsia="Calibri"/>
          <w:color w:val="000000"/>
          <w:lang w:val="ru-RU"/>
        </w:rPr>
        <w:t xml:space="preserve">• по причине грозовых разрядов – 6 пожаров (16%); </w:t>
      </w:r>
    </w:p>
    <w:p w14:paraId="2B8EE3B2" w14:textId="77777777" w:rsidR="00A705AA" w:rsidRPr="006C0A32" w:rsidRDefault="00D5366D" w:rsidP="00E07110">
      <w:pPr>
        <w:ind w:firstLine="709"/>
        <w:jc w:val="both"/>
        <w:rPr>
          <w:rFonts w:eastAsia="Calibri"/>
          <w:color w:val="000000"/>
          <w:lang w:val="ru-RU"/>
        </w:rPr>
      </w:pPr>
      <w:r w:rsidRPr="006C0A32">
        <w:rPr>
          <w:rFonts w:eastAsia="Calibri"/>
          <w:color w:val="000000"/>
          <w:lang w:val="ru-RU"/>
        </w:rPr>
        <w:t xml:space="preserve">• самовозгорание – 4; </w:t>
      </w:r>
    </w:p>
    <w:p w14:paraId="23C1E4EE" w14:textId="77777777" w:rsidR="00A705AA" w:rsidRPr="006C0A32" w:rsidRDefault="00D5366D" w:rsidP="00E07110">
      <w:pPr>
        <w:ind w:firstLine="709"/>
        <w:jc w:val="both"/>
        <w:rPr>
          <w:rFonts w:eastAsia="Calibri"/>
          <w:color w:val="000000"/>
          <w:lang w:val="ru-RU"/>
        </w:rPr>
      </w:pPr>
      <w:r w:rsidRPr="006C0A32">
        <w:rPr>
          <w:rFonts w:eastAsia="Calibri"/>
          <w:color w:val="000000"/>
          <w:lang w:val="ru-RU"/>
        </w:rPr>
        <w:t>• вследс</w:t>
      </w:r>
      <w:r w:rsidRPr="006C0A32">
        <w:rPr>
          <w:rFonts w:eastAsia="Calibri"/>
          <w:color w:val="000000"/>
          <w:lang w:val="ru-RU"/>
        </w:rPr>
        <w:t xml:space="preserve">твие преломления солнечных лучей – 1; </w:t>
      </w:r>
    </w:p>
    <w:p w14:paraId="607839F4" w14:textId="77777777" w:rsidR="00A705AA" w:rsidRPr="006C0A32" w:rsidRDefault="00D5366D" w:rsidP="00E07110">
      <w:pPr>
        <w:ind w:firstLine="709"/>
        <w:jc w:val="both"/>
        <w:rPr>
          <w:rFonts w:eastAsia="Calibri"/>
          <w:color w:val="000000"/>
          <w:lang w:val="ru-RU"/>
        </w:rPr>
      </w:pPr>
      <w:r w:rsidRPr="006C0A32">
        <w:rPr>
          <w:rFonts w:eastAsia="Calibri"/>
          <w:color w:val="000000"/>
          <w:lang w:val="ru-RU"/>
        </w:rPr>
        <w:t>• причины не установлены – 2.</w:t>
      </w:r>
    </w:p>
    <w:p w14:paraId="7F542805" w14:textId="77777777" w:rsidR="00A705AA" w:rsidRPr="006C0A32" w:rsidRDefault="00D5366D" w:rsidP="000C67E5">
      <w:pPr>
        <w:ind w:firstLine="709"/>
        <w:jc w:val="both"/>
        <w:rPr>
          <w:rFonts w:eastAsia="Calibri"/>
          <w:b/>
          <w:i/>
          <w:color w:val="000000"/>
          <w:lang w:val="ru-RU"/>
        </w:rPr>
      </w:pPr>
      <w:r w:rsidRPr="006C0A32">
        <w:rPr>
          <w:rFonts w:eastAsia="Calibri"/>
          <w:b/>
          <w:i/>
          <w:color w:val="000000"/>
          <w:lang w:val="ru-RU"/>
        </w:rPr>
        <w:t>Предупреждение пожаров</w:t>
      </w:r>
    </w:p>
    <w:p w14:paraId="5A90349C" w14:textId="77777777" w:rsidR="00A705AA" w:rsidRPr="006C0A32" w:rsidRDefault="00D5366D" w:rsidP="000C67E5">
      <w:pPr>
        <w:ind w:firstLine="709"/>
        <w:jc w:val="both"/>
        <w:rPr>
          <w:rFonts w:eastAsia="Calibri"/>
          <w:lang w:val="ru-RU"/>
        </w:rPr>
      </w:pPr>
      <w:r w:rsidRPr="006C0A32">
        <w:rPr>
          <w:rFonts w:eastAsia="Calibri"/>
          <w:lang w:val="ru-RU"/>
        </w:rPr>
        <w:t xml:space="preserve">Министерство по чрезвычайным ситуациям, в соответствии с действующим законодательством, обеспечивает реализацию государственной политики в сфере </w:t>
      </w:r>
      <w:r w:rsidRPr="006C0A32">
        <w:rPr>
          <w:rFonts w:eastAsia="Calibri"/>
          <w:lang w:val="ru-RU"/>
        </w:rPr>
        <w:t>гражданской защиты в части предупреждения и ликвидации чрезвычайных ситуаций природного и техногенного характера и осуществляет межотраслевую координацию.</w:t>
      </w:r>
    </w:p>
    <w:p w14:paraId="693F3AFB" w14:textId="77777777" w:rsidR="00A705AA" w:rsidRPr="006C0A32" w:rsidRDefault="00D5366D" w:rsidP="000C67E5">
      <w:pPr>
        <w:ind w:firstLine="709"/>
        <w:jc w:val="both"/>
        <w:rPr>
          <w:rFonts w:eastAsia="Calibri"/>
          <w:lang w:val="ru-RU"/>
        </w:rPr>
      </w:pPr>
      <w:r w:rsidRPr="006C0A32">
        <w:rPr>
          <w:rFonts w:eastAsia="Calibri"/>
          <w:lang w:val="ru-RU"/>
        </w:rPr>
        <w:t>В рамках координации действий по предупреждению лесных и степных пожаров МЧС совместно с заинтересова</w:t>
      </w:r>
      <w:r w:rsidRPr="006C0A32">
        <w:rPr>
          <w:rFonts w:eastAsia="Calibri"/>
          <w:lang w:val="ru-RU"/>
        </w:rPr>
        <w:t>нными государственными органами   и местными исполнительными органами проводит комплекс мер, направленных на безопасное прохождение пожароопасного периода.</w:t>
      </w:r>
    </w:p>
    <w:p w14:paraId="39C6A81E" w14:textId="77777777" w:rsidR="00A705AA" w:rsidRPr="006C0A32" w:rsidRDefault="00D5366D" w:rsidP="000C67E5">
      <w:pPr>
        <w:ind w:firstLine="709"/>
        <w:jc w:val="both"/>
        <w:rPr>
          <w:rFonts w:eastAsia="Calibri"/>
          <w:color w:val="000000"/>
          <w:lang w:val="ru-RU"/>
        </w:rPr>
      </w:pPr>
      <w:r w:rsidRPr="006C0A32">
        <w:rPr>
          <w:rFonts w:eastAsia="Calibri"/>
          <w:color w:val="000000"/>
          <w:lang w:val="ru-RU"/>
        </w:rPr>
        <w:t>Государственный контроль за выполнением требований пожарной безопасности в лесах, включая проверку м</w:t>
      </w:r>
      <w:r w:rsidRPr="006C0A32">
        <w:rPr>
          <w:rFonts w:eastAsia="Calibri"/>
          <w:color w:val="000000"/>
          <w:lang w:val="ru-RU"/>
        </w:rPr>
        <w:t>ероприятий по предупреждению лесных пожаров, обеспечению лесоохранных учреждений средствами их своевременного обнаружения, осуществляется уполномоченным органом в области лесного хозяйства – Комитетом лесного хозяйства и животного мира Министерства экологи</w:t>
      </w:r>
      <w:r w:rsidRPr="006C0A32">
        <w:rPr>
          <w:rFonts w:eastAsia="Calibri"/>
          <w:color w:val="000000"/>
          <w:lang w:val="ru-RU"/>
        </w:rPr>
        <w:t>и и природных ресурсов.</w:t>
      </w:r>
    </w:p>
    <w:p w14:paraId="152C672F" w14:textId="77777777" w:rsidR="00A705AA" w:rsidRPr="006C0A32" w:rsidRDefault="00D5366D" w:rsidP="000C67E5">
      <w:pPr>
        <w:ind w:firstLine="709"/>
        <w:jc w:val="both"/>
        <w:rPr>
          <w:rFonts w:eastAsia="Calibri"/>
          <w:lang w:val="ru-RU"/>
        </w:rPr>
      </w:pPr>
      <w:r w:rsidRPr="006C0A32">
        <w:rPr>
          <w:rFonts w:eastAsia="Calibri"/>
          <w:lang w:val="ru-RU"/>
        </w:rPr>
        <w:t xml:space="preserve">Перед началом пожароопасного периода 2025 года МЧС совместно с МЭПР утвержден План мероприятий по снижению рисков возникновения лесных и степных пожаров на территории Республики Казахстан в пожароопасный сезон (МЧС от 14.03.2025 г. </w:t>
      </w:r>
      <w:r w:rsidRPr="006C0A32">
        <w:rPr>
          <w:rFonts w:eastAsia="Calibri"/>
          <w:lang w:val="ru-RU"/>
        </w:rPr>
        <w:t>№94, МЭПР от 13.03.2025 г. №60-П,). В акиматах областей, городов республиканского значения и столицы проведены оперативные заседания комитетов по чрезвычайным ситуациям, созданы областные штабы, откорректированы планы привлечения сил и средств, схемы связи</w:t>
      </w:r>
      <w:r w:rsidRPr="006C0A32">
        <w:rPr>
          <w:rFonts w:eastAsia="Calibri"/>
          <w:lang w:val="ru-RU"/>
        </w:rPr>
        <w:t>, оповещения и информирования населения. Также пересмотрен и утвержден обновленный Алгоритм управления и взаимодействия при реагировании на чрезвычайную ситуацию (Алгоритм реагирования), который предусматривает 7 режимов деятельности с определением конкрет</w:t>
      </w:r>
      <w:r w:rsidRPr="006C0A32">
        <w:rPr>
          <w:rFonts w:eastAsia="Calibri"/>
          <w:lang w:val="ru-RU"/>
        </w:rPr>
        <w:t xml:space="preserve">ных задач и действий центральных государственных и местных исполнительных органов. </w:t>
      </w:r>
    </w:p>
    <w:p w14:paraId="637F3935" w14:textId="77777777" w:rsidR="00A705AA" w:rsidRPr="006C0A32" w:rsidRDefault="00D5366D" w:rsidP="000C67E5">
      <w:pPr>
        <w:ind w:firstLine="709"/>
        <w:jc w:val="both"/>
        <w:rPr>
          <w:rFonts w:eastAsia="Calibri"/>
          <w:lang w:val="ru-RU"/>
        </w:rPr>
      </w:pPr>
      <w:r w:rsidRPr="006C0A32">
        <w:rPr>
          <w:rFonts w:eastAsia="Calibri"/>
          <w:lang w:val="ru-RU"/>
        </w:rPr>
        <w:t>Утвержден Алгоритм взаимодействия МЧС с министерствами обороны, внутренних дел и Комитетом национальной безопасности при использовании воздушных судов и военно-транспортной</w:t>
      </w:r>
      <w:r w:rsidRPr="006C0A32">
        <w:rPr>
          <w:rFonts w:eastAsia="Calibri"/>
          <w:lang w:val="ru-RU"/>
        </w:rPr>
        <w:t xml:space="preserve"> авиации для ликвидации чрезвычайных ситуаций.</w:t>
      </w:r>
    </w:p>
    <w:p w14:paraId="22C29CDE" w14:textId="77777777" w:rsidR="00A705AA" w:rsidRPr="006C0A32" w:rsidRDefault="00D5366D" w:rsidP="000C67E5">
      <w:pPr>
        <w:ind w:firstLine="709"/>
        <w:jc w:val="both"/>
        <w:rPr>
          <w:rFonts w:eastAsia="Calibri"/>
          <w:lang w:val="ru-RU"/>
        </w:rPr>
      </w:pPr>
      <w:r w:rsidRPr="006C0A32">
        <w:rPr>
          <w:rFonts w:eastAsia="Calibri"/>
          <w:lang w:val="ru-RU"/>
        </w:rPr>
        <w:lastRenderedPageBreak/>
        <w:t>Согласно Плану действий по ликвидации чрезвычайных ситуаций глобального       и регионального масштабов (ПП РК от 16 августа 2017 года № 486), в каждом регионе для борьбы с крупными пожарами предусмотрены силы</w:t>
      </w:r>
      <w:r w:rsidRPr="006C0A32">
        <w:rPr>
          <w:rFonts w:eastAsia="Calibri"/>
          <w:lang w:val="ru-RU"/>
        </w:rPr>
        <w:t xml:space="preserve"> и средства численностью 50 586 человек и 10 911 ед. техники.</w:t>
      </w:r>
    </w:p>
    <w:p w14:paraId="1F08B8BB" w14:textId="77777777" w:rsidR="00A705AA" w:rsidRPr="006C0A32" w:rsidRDefault="00D5366D" w:rsidP="000C67E5">
      <w:pPr>
        <w:ind w:firstLine="709"/>
        <w:jc w:val="both"/>
        <w:rPr>
          <w:rFonts w:eastAsia="Calibri"/>
          <w:lang w:val="ru-RU"/>
        </w:rPr>
      </w:pPr>
      <w:r w:rsidRPr="006C0A32">
        <w:rPr>
          <w:rFonts w:eastAsia="Calibri"/>
          <w:lang w:val="ru-RU"/>
        </w:rPr>
        <w:t>Используется также космический мониторинг посредством дистанционного зондирования Земли, мониторинг природных пожаров путем выявления термических аномалий, цифровой сервис «ГИС ЧС». Для контроля</w:t>
      </w:r>
      <w:r w:rsidRPr="006C0A32">
        <w:rPr>
          <w:rFonts w:eastAsia="Calibri"/>
          <w:lang w:val="ru-RU"/>
        </w:rPr>
        <w:t xml:space="preserve"> за пожароопасной обстановкой в работу ситуационного зала подключены системы раннего обнаружения и предупреждения очагов возгорания в ГНПП «Бурабай» (Акмолинская область), ГЛПР «Ертіс орманы» (Павлодарская область), ГНПП «Семей орманы» (область Абай), ГРПП</w:t>
      </w:r>
      <w:r w:rsidRPr="006C0A32">
        <w:rPr>
          <w:rFonts w:eastAsia="Calibri"/>
          <w:lang w:val="ru-RU"/>
        </w:rPr>
        <w:t xml:space="preserve"> «Медео» (г. Алматы), а также лесных массивов в Атырауской, Западно-Казахстанской, Костанайской, Карагандинской, Северо-Казахстанской областях. </w:t>
      </w:r>
    </w:p>
    <w:p w14:paraId="2CA3ADBC" w14:textId="77777777" w:rsidR="00A705AA" w:rsidRPr="006C0A32" w:rsidRDefault="00D5366D" w:rsidP="000C67E5">
      <w:pPr>
        <w:ind w:firstLine="709"/>
        <w:jc w:val="both"/>
        <w:rPr>
          <w:rFonts w:eastAsia="Calibri"/>
          <w:lang w:val="ru-RU"/>
        </w:rPr>
      </w:pPr>
      <w:r w:rsidRPr="006C0A32">
        <w:rPr>
          <w:rFonts w:eastAsia="Calibri"/>
          <w:lang w:val="ru-RU"/>
        </w:rPr>
        <w:t>Дополнительно подключена система «Табиғат</w:t>
      </w:r>
      <w:r w:rsidRPr="006C0A32">
        <w:rPr>
          <w:rFonts w:eastAsia="Calibri"/>
          <w:lang w:val="ru-RU"/>
        </w:rPr>
        <w:t>». Продолжается работа по интеграции в общую систему мониторинга систем раннего обнаружения ГНПП «Кокшетау» и лесных учреждений Северо-Казахстанской области. Дополнительно для контроля за возможными очагами возгорания в лесных массивах страны функционирует</w:t>
      </w:r>
      <w:r w:rsidRPr="006C0A32">
        <w:rPr>
          <w:rFonts w:eastAsia="Calibri"/>
          <w:lang w:val="ru-RU"/>
        </w:rPr>
        <w:t xml:space="preserve"> Система грозопеленгации Now CAST SkyMax. Система предоставляет доступ к информации о грозовой   активности в режиме реального времени и к архивным данным для проведения анализа.</w:t>
      </w:r>
    </w:p>
    <w:p w14:paraId="1E4CC9EF" w14:textId="77777777" w:rsidR="00A705AA" w:rsidRPr="006C0A32" w:rsidRDefault="00D5366D" w:rsidP="000C67E5">
      <w:pPr>
        <w:ind w:firstLine="709"/>
        <w:jc w:val="both"/>
        <w:rPr>
          <w:rFonts w:eastAsia="Calibri"/>
          <w:lang w:val="ru-RU"/>
        </w:rPr>
      </w:pPr>
      <w:r w:rsidRPr="006C0A32">
        <w:rPr>
          <w:rFonts w:eastAsia="Calibri"/>
          <w:lang w:val="ru-RU"/>
        </w:rPr>
        <w:t>Проработаны вопросы дежурства в пожароопасных регионах бортов государственной</w:t>
      </w:r>
      <w:r w:rsidRPr="006C0A32">
        <w:rPr>
          <w:rFonts w:eastAsia="Calibri"/>
          <w:lang w:val="ru-RU"/>
        </w:rPr>
        <w:t xml:space="preserve"> авиации с водосливными устройствами (Минобороны, КНБ, Нацгвардия).</w:t>
      </w:r>
    </w:p>
    <w:p w14:paraId="02EB97FD" w14:textId="77777777" w:rsidR="00A705AA" w:rsidRPr="006C0A32" w:rsidRDefault="00D5366D" w:rsidP="000C67E5">
      <w:pPr>
        <w:ind w:firstLine="709"/>
        <w:jc w:val="both"/>
        <w:rPr>
          <w:rFonts w:eastAsia="Calibri"/>
          <w:lang w:val="ru-RU"/>
        </w:rPr>
      </w:pPr>
      <w:r w:rsidRPr="006C0A32">
        <w:rPr>
          <w:rFonts w:eastAsia="Calibri"/>
          <w:lang w:val="ru-RU"/>
        </w:rPr>
        <w:t>В жаркие дни с повышенной пожарной опасностью, в выходные и праздничные и при массовом посещении лесов населением увеличивалась кратность наземного патрулирования, выставлялись дополнитель</w:t>
      </w:r>
      <w:r w:rsidRPr="006C0A32">
        <w:rPr>
          <w:rFonts w:eastAsia="Calibri"/>
          <w:lang w:val="ru-RU"/>
        </w:rPr>
        <w:t>ные   посты наблюдения.</w:t>
      </w:r>
    </w:p>
    <w:p w14:paraId="2332874C" w14:textId="77777777" w:rsidR="00A705AA" w:rsidRPr="006C0A32" w:rsidRDefault="00D5366D" w:rsidP="000C67E5">
      <w:pPr>
        <w:ind w:firstLine="709"/>
        <w:jc w:val="both"/>
        <w:rPr>
          <w:rFonts w:eastAsia="Calibri"/>
          <w:lang w:val="ru-RU"/>
        </w:rPr>
      </w:pPr>
      <w:r w:rsidRPr="006C0A32">
        <w:rPr>
          <w:rFonts w:eastAsia="Calibri"/>
          <w:lang w:val="ru-RU"/>
        </w:rPr>
        <w:t>Из числа сотрудников подразделений МЧС, полиции, природоохранных и лесных учреждений и местных исполнительных органов были созданы 674 мобильные группы численностью 3 651 человек, проведены 19 424 совместных рейда по соблюдению треб</w:t>
      </w:r>
      <w:r w:rsidRPr="006C0A32">
        <w:rPr>
          <w:rFonts w:eastAsia="Calibri"/>
          <w:lang w:val="ru-RU"/>
        </w:rPr>
        <w:t>ований пожарной безопасности в лесостепных массивах и местах отдыха. За несанкционированные отжиги, неконтролируемый пал сухой травы на сельскохозяйственных полях, сжигание стерни и другие нарушения правил   пожарной безопасности к административной ответст</w:t>
      </w:r>
      <w:r w:rsidRPr="006C0A32">
        <w:rPr>
          <w:rFonts w:eastAsia="Calibri"/>
          <w:lang w:val="ru-RU"/>
        </w:rPr>
        <w:t>венности привлечены 5 188   человек, наложены штрафы на общую сумму 101 414 тыс. тенге.</w:t>
      </w:r>
    </w:p>
    <w:p w14:paraId="647D45E7" w14:textId="77777777" w:rsidR="00A705AA" w:rsidRPr="006C0A32" w:rsidRDefault="00D5366D" w:rsidP="000C67E5">
      <w:pPr>
        <w:ind w:firstLine="709"/>
        <w:jc w:val="both"/>
        <w:rPr>
          <w:rFonts w:eastAsia="Calibri"/>
          <w:lang w:val="ru-RU"/>
        </w:rPr>
      </w:pPr>
      <w:r w:rsidRPr="006C0A32">
        <w:rPr>
          <w:rFonts w:eastAsia="Calibri"/>
          <w:lang w:val="ru-RU"/>
        </w:rPr>
        <w:t xml:space="preserve">Для своевременного реагирования на лесные пожары в 39 лесничествах силами МЧС были организованы 42 поста механизированного дозора, оснащённые беспилотными летательными </w:t>
      </w:r>
      <w:r w:rsidRPr="006C0A32">
        <w:rPr>
          <w:rFonts w:eastAsia="Calibri"/>
          <w:lang w:val="ru-RU"/>
        </w:rPr>
        <w:t>аппаратами (БПЛА). Постами механизированного дозора осуществлено 57 выездов, обеспечено тушение возгораний на ранней стадии. Организована прямая трансляция полетов БПЛА для мониторинга обстановки в регионах. Всего в арсенале подразделений МЧС имеется 189 Б</w:t>
      </w:r>
      <w:r w:rsidRPr="006C0A32">
        <w:rPr>
          <w:rFonts w:eastAsia="Calibri"/>
          <w:lang w:val="ru-RU"/>
        </w:rPr>
        <w:t>ПЛА для проведения аэровизуальной разведки. В течение всего пожароопасного периода 2025 года с помощью БПЛА проведены 423 аэровизуальных мониторинга. Работы выполнялись для координации ликвидационных работ при возникновении природных пожаров</w:t>
      </w:r>
    </w:p>
    <w:p w14:paraId="34EF90DA" w14:textId="77777777" w:rsidR="00A705AA" w:rsidRPr="006C0A32" w:rsidRDefault="00D5366D" w:rsidP="000C67E5">
      <w:pPr>
        <w:ind w:firstLine="709"/>
        <w:jc w:val="both"/>
        <w:rPr>
          <w:rFonts w:eastAsia="Calibri"/>
          <w:lang w:val="ru-RU"/>
        </w:rPr>
      </w:pPr>
      <w:r w:rsidRPr="006C0A32">
        <w:rPr>
          <w:rFonts w:eastAsia="Calibri"/>
          <w:lang w:val="ru-RU"/>
        </w:rPr>
        <w:t>Количество доп</w:t>
      </w:r>
      <w:r w:rsidRPr="006C0A32">
        <w:rPr>
          <w:rFonts w:eastAsia="Calibri"/>
          <w:lang w:val="ru-RU"/>
        </w:rPr>
        <w:t>олнительных постов наблюдения и кратность наземного патрулирования увеличивались при повышении класса пожарной опасности и в выходные и праздничные дни при массовом посещении лесов населением. Для отработки взаимодействия при угрозе возможных переходов при</w:t>
      </w:r>
      <w:r w:rsidRPr="006C0A32">
        <w:rPr>
          <w:rFonts w:eastAsia="Calibri"/>
          <w:lang w:val="ru-RU"/>
        </w:rPr>
        <w:t>родных пожаров с территории сопредельных государств проводились трансграничные учения с отработкой упрощенного пропуска аварийно-спасательных формирований через государственную границу.</w:t>
      </w:r>
    </w:p>
    <w:p w14:paraId="6594BE2E" w14:textId="77777777" w:rsidR="00A705AA" w:rsidRPr="006C0A32" w:rsidRDefault="00D5366D" w:rsidP="000C67E5">
      <w:pPr>
        <w:ind w:firstLine="709"/>
        <w:jc w:val="both"/>
        <w:rPr>
          <w:rFonts w:eastAsia="Calibri"/>
          <w:lang w:val="ru-RU"/>
        </w:rPr>
      </w:pPr>
      <w:r w:rsidRPr="006C0A32">
        <w:rPr>
          <w:rFonts w:eastAsia="Calibri"/>
          <w:lang w:val="ru-RU"/>
        </w:rPr>
        <w:t>23-24 июля 2025 года в Павлодарской области проведены совместные с Гла</w:t>
      </w:r>
      <w:r w:rsidRPr="006C0A32">
        <w:rPr>
          <w:rFonts w:eastAsia="Calibri"/>
          <w:lang w:val="ru-RU"/>
        </w:rPr>
        <w:t xml:space="preserve">вным управлением МЧС России по Новосибирской области трансграничные учения «Орман-2025» по тушению лесных и степных пожаров. </w:t>
      </w:r>
    </w:p>
    <w:p w14:paraId="1650D363" w14:textId="77777777" w:rsidR="00A705AA" w:rsidRPr="006C0A32" w:rsidRDefault="00D5366D" w:rsidP="000C67E5">
      <w:pPr>
        <w:ind w:firstLine="709"/>
        <w:jc w:val="both"/>
        <w:rPr>
          <w:rFonts w:eastAsia="Calibri"/>
          <w:lang w:val="ru-RU"/>
        </w:rPr>
      </w:pPr>
      <w:r w:rsidRPr="006C0A32">
        <w:rPr>
          <w:rFonts w:eastAsia="Calibri"/>
          <w:lang w:val="ru-RU"/>
        </w:rPr>
        <w:lastRenderedPageBreak/>
        <w:t>7 августа аналогичные совместные учения проведены с Главным управлением МЧС России по Омской области.</w:t>
      </w:r>
    </w:p>
    <w:p w14:paraId="35CA4D4A" w14:textId="77777777" w:rsidR="00A705AA" w:rsidRPr="006C0A32" w:rsidRDefault="00D5366D" w:rsidP="000C67E5">
      <w:pPr>
        <w:ind w:firstLine="709"/>
        <w:jc w:val="both"/>
        <w:rPr>
          <w:rFonts w:eastAsia="Calibri"/>
          <w:lang w:val="ru-RU"/>
        </w:rPr>
      </w:pPr>
      <w:r w:rsidRPr="006C0A32">
        <w:rPr>
          <w:rFonts w:eastAsia="Calibri"/>
          <w:lang w:val="ru-RU"/>
        </w:rPr>
        <w:t>21 августа в Костанайской об</w:t>
      </w:r>
      <w:r w:rsidRPr="006C0A32">
        <w:rPr>
          <w:rFonts w:eastAsia="Calibri"/>
          <w:lang w:val="ru-RU"/>
        </w:rPr>
        <w:t>ласти в рамках Соглашения государств – участников СНГ о совместной профилактике и тушении природных пожаров, на приграничных территориях организованы совместные с подразделениями МЧС России пожарно-тактические учения.</w:t>
      </w:r>
    </w:p>
    <w:p w14:paraId="2D03DEEF" w14:textId="77777777" w:rsidR="00A705AA" w:rsidRPr="006C0A32" w:rsidRDefault="00D5366D" w:rsidP="000C67E5">
      <w:pPr>
        <w:ind w:firstLine="709"/>
        <w:jc w:val="both"/>
        <w:rPr>
          <w:rFonts w:eastAsia="Calibri"/>
          <w:lang w:val="ru-RU"/>
        </w:rPr>
      </w:pPr>
      <w:r w:rsidRPr="006C0A32">
        <w:rPr>
          <w:rFonts w:eastAsia="Calibri"/>
          <w:lang w:val="ru-RU"/>
        </w:rPr>
        <w:t>В общей сложности природоохранными и л</w:t>
      </w:r>
      <w:r w:rsidRPr="006C0A32">
        <w:rPr>
          <w:rFonts w:eastAsia="Calibri"/>
          <w:lang w:val="ru-RU"/>
        </w:rPr>
        <w:t>есными учреждениями организованы и проведены 410 пожарно-тактических учений – меньше на 5%, чем в 2024 г. (427).</w:t>
      </w:r>
    </w:p>
    <w:p w14:paraId="088C4281" w14:textId="77777777" w:rsidR="00A705AA" w:rsidRPr="006C0A32" w:rsidRDefault="00D5366D" w:rsidP="000C67E5">
      <w:pPr>
        <w:ind w:firstLine="709"/>
        <w:jc w:val="both"/>
        <w:rPr>
          <w:rFonts w:eastAsia="Calibri"/>
          <w:lang w:val="ru-RU"/>
        </w:rPr>
      </w:pPr>
      <w:r w:rsidRPr="006C0A32">
        <w:rPr>
          <w:rFonts w:eastAsia="Calibri"/>
          <w:lang w:val="ru-RU"/>
        </w:rPr>
        <w:t>Снижение количества учений произошло в области Абай – на 46% (2025 г. – 13, 2024 г. - 24), Актюбинской – на 14% (2025 г. – 76, 2024 г. – 88), К</w:t>
      </w:r>
      <w:r w:rsidRPr="006C0A32">
        <w:rPr>
          <w:rFonts w:eastAsia="Calibri"/>
          <w:lang w:val="ru-RU"/>
        </w:rPr>
        <w:t>ызылординской – на 39% (2025 г. – 18, 202 4г. - 25), Туркестанской –  на 47% (2025 г. – 9, 2024 г. - 17), Ұлытау – в 3 раза (2025 г. – 3, 2024 г. - 9).</w:t>
      </w:r>
    </w:p>
    <w:p w14:paraId="07E013E0" w14:textId="77777777" w:rsidR="00A705AA" w:rsidRPr="006C0A32" w:rsidRDefault="00D5366D" w:rsidP="000C67E5">
      <w:pPr>
        <w:ind w:firstLine="709"/>
        <w:jc w:val="both"/>
        <w:rPr>
          <w:rFonts w:eastAsia="Calibri"/>
          <w:lang w:val="ru-RU"/>
        </w:rPr>
      </w:pPr>
      <w:r w:rsidRPr="006C0A32">
        <w:rPr>
          <w:rFonts w:eastAsia="Calibri"/>
          <w:lang w:val="ru-RU"/>
        </w:rPr>
        <w:t>Кроме того, в пожароопасных районах были организованы объезды крестьянских хозяйств, проведены инструкта</w:t>
      </w:r>
      <w:r w:rsidRPr="006C0A32">
        <w:rPr>
          <w:rFonts w:eastAsia="Calibri"/>
          <w:lang w:val="ru-RU"/>
        </w:rPr>
        <w:t>жи работников и руководителей, проверено наличие первичных средств пожаротушения, распространены специальные памятки с рекомендациями: 5 742 схода, 71 349 инструктажей, 3 019 встреч и круглых столов с охватом 459 779 человек (2024 г. - 5 766 сходов, 63 693</w:t>
      </w:r>
      <w:r w:rsidRPr="006C0A32">
        <w:rPr>
          <w:rFonts w:eastAsia="Calibri"/>
          <w:lang w:val="ru-RU"/>
        </w:rPr>
        <w:t xml:space="preserve"> инструктажей, 2 912 круглых столов с охватом 414 801 человек). </w:t>
      </w:r>
    </w:p>
    <w:p w14:paraId="3A673704" w14:textId="77777777" w:rsidR="00A705AA" w:rsidRPr="006C0A32" w:rsidRDefault="00D5366D" w:rsidP="000C67E5">
      <w:pPr>
        <w:ind w:firstLine="709"/>
        <w:jc w:val="both"/>
        <w:rPr>
          <w:rFonts w:eastAsia="Calibri"/>
          <w:lang w:val="ru-RU"/>
        </w:rPr>
      </w:pPr>
      <w:r w:rsidRPr="006C0A32">
        <w:rPr>
          <w:rFonts w:eastAsia="Calibri"/>
          <w:lang w:val="ru-RU"/>
        </w:rPr>
        <w:t xml:space="preserve">Организовано 42 137 выступлений в СМИ (ТВ – 1 120, радио – 13 842, печать и информагентства – 4 315, публикаций в социальных сетях – 22 860), что на 6 163 или 17%          выступлений больше </w:t>
      </w:r>
      <w:r w:rsidRPr="006C0A32">
        <w:rPr>
          <w:rFonts w:eastAsia="Calibri"/>
          <w:lang w:val="ru-RU"/>
        </w:rPr>
        <w:t>по сравнению с прошлым годом (2024 г. – 35 974).</w:t>
      </w:r>
    </w:p>
    <w:p w14:paraId="24B66899" w14:textId="77777777" w:rsidR="00A705AA" w:rsidRPr="006C0A32" w:rsidRDefault="00D5366D" w:rsidP="000C67E5">
      <w:pPr>
        <w:ind w:firstLine="709"/>
        <w:jc w:val="both"/>
        <w:rPr>
          <w:rFonts w:eastAsia="Calibri"/>
          <w:lang w:val="ru-RU"/>
        </w:rPr>
      </w:pPr>
      <w:r w:rsidRPr="006C0A32">
        <w:rPr>
          <w:rFonts w:eastAsia="Calibri"/>
          <w:lang w:val="ru-RU"/>
        </w:rPr>
        <w:t xml:space="preserve">Местным исполнительным органам вручены </w:t>
      </w:r>
      <w:r w:rsidR="00E07110" w:rsidRPr="006C0A32">
        <w:rPr>
          <w:rFonts w:eastAsia="Calibri"/>
          <w:lang w:val="ru-RU"/>
        </w:rPr>
        <w:t xml:space="preserve">2 271 предупреждение в связи с </w:t>
      </w:r>
      <w:r w:rsidRPr="006C0A32">
        <w:rPr>
          <w:rFonts w:eastAsia="Calibri"/>
          <w:lang w:val="ru-RU"/>
        </w:rPr>
        <w:t xml:space="preserve">неготовностью населенных пунктов к пожароопасному периоду (2024 г. – 2 266). Больше всего предупреждений вручено в Западно-Казахстанской </w:t>
      </w:r>
      <w:r w:rsidRPr="006C0A32">
        <w:rPr>
          <w:rFonts w:eastAsia="Calibri"/>
          <w:lang w:val="ru-RU"/>
        </w:rPr>
        <w:t xml:space="preserve">(376), Жетісу (358), Северо-Казахстанской (311), Павлодарской (265), Акмолинской (236) областях. </w:t>
      </w:r>
    </w:p>
    <w:p w14:paraId="04D78EC0" w14:textId="77777777" w:rsidR="00A705AA" w:rsidRPr="006C0A32" w:rsidRDefault="00D5366D" w:rsidP="000C67E5">
      <w:pPr>
        <w:ind w:firstLine="709"/>
        <w:jc w:val="both"/>
        <w:rPr>
          <w:rFonts w:eastAsia="Calibri"/>
          <w:lang w:val="ru-RU"/>
        </w:rPr>
      </w:pPr>
      <w:r w:rsidRPr="006C0A32">
        <w:rPr>
          <w:rFonts w:eastAsia="Calibri"/>
          <w:lang w:val="ru-RU"/>
        </w:rPr>
        <w:t>Территории 3 695 населенных пунктов (из нуждающихся 3 697) очищены от сухой растительности и горючего мусора, создано 24 665 км минерализованных полос.</w:t>
      </w:r>
    </w:p>
    <w:p w14:paraId="05112BA9" w14:textId="35577D7D" w:rsidR="00A705AA" w:rsidRPr="006C0A32" w:rsidRDefault="00D5366D" w:rsidP="00190CBE">
      <w:pPr>
        <w:spacing w:after="160"/>
        <w:ind w:firstLine="709"/>
        <w:jc w:val="both"/>
        <w:rPr>
          <w:rFonts w:eastAsia="Calibri"/>
          <w:b/>
          <w:lang w:val="ru-RU" w:eastAsia="ru-RU" w:bidi="ru-RU"/>
        </w:rPr>
      </w:pPr>
      <w:r w:rsidRPr="006C0A32">
        <w:rPr>
          <w:rFonts w:eastAsia="Calibri"/>
          <w:lang w:val="ru-RU"/>
        </w:rPr>
        <w:br w:type="page"/>
      </w:r>
      <w:r w:rsidRPr="006C0A32">
        <w:rPr>
          <w:rFonts w:eastAsia="Calibri"/>
          <w:lang w:val="ru-RU" w:eastAsia="ru-RU" w:bidi="ru-RU"/>
        </w:rPr>
        <w:lastRenderedPageBreak/>
        <w:t>РАЗДЕ</w:t>
      </w:r>
      <w:r w:rsidRPr="006C0A32">
        <w:rPr>
          <w:rFonts w:eastAsia="Calibri"/>
          <w:lang w:val="ru-RU" w:eastAsia="ru-RU" w:bidi="ru-RU"/>
        </w:rPr>
        <w:t xml:space="preserve">Л 3. ВОДНЫЕ РЕСУРСЫ </w:t>
      </w:r>
    </w:p>
    <w:p w14:paraId="7EC496E2" w14:textId="77777777" w:rsidR="00A705AA" w:rsidRPr="006C0A32" w:rsidRDefault="00A705AA" w:rsidP="000C67E5">
      <w:pPr>
        <w:tabs>
          <w:tab w:val="left" w:pos="1134"/>
          <w:tab w:val="left" w:pos="9072"/>
        </w:tabs>
        <w:ind w:right="-2" w:firstLine="567"/>
        <w:jc w:val="both"/>
        <w:rPr>
          <w:rFonts w:eastAsia="Calibri"/>
          <w:b/>
          <w:lang w:val="ru-RU" w:eastAsia="ru-RU" w:bidi="ru-RU"/>
        </w:rPr>
      </w:pPr>
    </w:p>
    <w:p w14:paraId="56DD478C" w14:textId="77777777" w:rsidR="00A705AA" w:rsidRPr="006C0A32" w:rsidRDefault="00D5366D" w:rsidP="000C67E5">
      <w:pPr>
        <w:tabs>
          <w:tab w:val="left" w:pos="1134"/>
          <w:tab w:val="left" w:pos="9072"/>
        </w:tabs>
        <w:ind w:left="-142" w:firstLine="709"/>
        <w:jc w:val="both"/>
        <w:rPr>
          <w:rFonts w:eastAsia="Calibri"/>
          <w:lang w:val="ru-RU"/>
        </w:rPr>
      </w:pPr>
      <w:r w:rsidRPr="006C0A32">
        <w:rPr>
          <w:rFonts w:eastAsia="Calibri"/>
          <w:lang w:val="ru-RU"/>
        </w:rPr>
        <w:t>Водные ресурсы — это поверхностные и подземные воды, которые используются или могут быть использованы человеком.</w:t>
      </w:r>
    </w:p>
    <w:p w14:paraId="020EB1FC" w14:textId="77777777" w:rsidR="00A705AA" w:rsidRPr="006C0A32" w:rsidRDefault="00A705AA" w:rsidP="000C67E5">
      <w:pPr>
        <w:tabs>
          <w:tab w:val="left" w:pos="1134"/>
          <w:tab w:val="left" w:pos="9072"/>
        </w:tabs>
        <w:ind w:firstLine="567"/>
        <w:jc w:val="both"/>
        <w:rPr>
          <w:rFonts w:eastAsia="Calibri"/>
          <w:lang w:val="ru-RU"/>
        </w:rPr>
      </w:pPr>
    </w:p>
    <w:p w14:paraId="08CEC826" w14:textId="77777777" w:rsidR="00A705AA" w:rsidRPr="006C0A32" w:rsidRDefault="00D5366D" w:rsidP="000C67E5">
      <w:pPr>
        <w:tabs>
          <w:tab w:val="left" w:pos="1134"/>
          <w:tab w:val="left" w:pos="9072"/>
        </w:tabs>
        <w:ind w:firstLine="567"/>
        <w:jc w:val="both"/>
        <w:rPr>
          <w:rFonts w:eastAsia="Calibri"/>
          <w:lang w:val="ru-RU"/>
        </w:rPr>
      </w:pPr>
      <w:r w:rsidRPr="006C0A32">
        <w:rPr>
          <w:rFonts w:eastAsia="Calibri"/>
          <w:lang w:val="ru-RU"/>
        </w:rPr>
        <w:t xml:space="preserve">3.1. </w:t>
      </w:r>
      <w:r w:rsidRPr="006C0A32">
        <w:rPr>
          <w:rFonts w:eastAsia="Calibri"/>
          <w:lang w:val="kk-KZ"/>
        </w:rPr>
        <w:t xml:space="preserve"> </w:t>
      </w:r>
      <w:r w:rsidRPr="006C0A32">
        <w:rPr>
          <w:rFonts w:eastAsia="Calibri"/>
          <w:lang w:val="ru-RU"/>
        </w:rPr>
        <w:t>ПОВЕРХНОСТНЫЕ ВОДНЫЕ РЕСУРСЫ</w:t>
      </w:r>
    </w:p>
    <w:p w14:paraId="7FE104BD" w14:textId="77777777" w:rsidR="00A705AA" w:rsidRPr="006C0A32" w:rsidRDefault="00A705AA" w:rsidP="000C67E5">
      <w:pPr>
        <w:tabs>
          <w:tab w:val="left" w:pos="1134"/>
          <w:tab w:val="left" w:pos="9072"/>
        </w:tabs>
        <w:ind w:left="-142" w:firstLine="709"/>
        <w:jc w:val="both"/>
        <w:rPr>
          <w:rFonts w:eastAsia="Calibri"/>
          <w:lang w:val="ru-RU"/>
        </w:rPr>
      </w:pPr>
    </w:p>
    <w:p w14:paraId="767FBA90" w14:textId="77777777" w:rsidR="00A705AA" w:rsidRPr="006C0A32" w:rsidRDefault="00D5366D" w:rsidP="000C67E5">
      <w:pPr>
        <w:tabs>
          <w:tab w:val="left" w:pos="1134"/>
          <w:tab w:val="left" w:pos="9072"/>
        </w:tabs>
        <w:ind w:left="-142" w:firstLine="709"/>
        <w:jc w:val="both"/>
        <w:rPr>
          <w:rFonts w:eastAsia="Calibri"/>
          <w:lang w:val="ru-RU"/>
        </w:rPr>
      </w:pPr>
      <w:r w:rsidRPr="006C0A32">
        <w:rPr>
          <w:rFonts w:eastAsia="Calibri"/>
          <w:lang w:val="ru-RU"/>
        </w:rPr>
        <w:t>Поверхностные воды Казахстана представляют 133 водных объекта:</w:t>
      </w:r>
    </w:p>
    <w:p w14:paraId="1D25173B" w14:textId="77777777" w:rsidR="00A705AA" w:rsidRPr="006C0A32" w:rsidRDefault="00D5366D" w:rsidP="000C67E5">
      <w:pPr>
        <w:tabs>
          <w:tab w:val="left" w:pos="1134"/>
          <w:tab w:val="left" w:pos="9072"/>
        </w:tabs>
        <w:ind w:left="-142" w:firstLine="709"/>
        <w:jc w:val="both"/>
        <w:rPr>
          <w:rFonts w:eastAsia="Calibri"/>
          <w:lang w:val="ru-RU"/>
        </w:rPr>
      </w:pPr>
      <w:r w:rsidRPr="006C0A32">
        <w:rPr>
          <w:rFonts w:eastAsia="Calibri"/>
          <w:lang w:val="ru-RU"/>
        </w:rPr>
        <w:t>- 88 рек: Кара Ертис, Ертис, Усолка, Буктырма, Ульби, Глубочанка, Красноярка, Оба, Тихая, Брекса, Cекисовка, Маховка, Киши Каракожа, Арасан, Уржар, Емель, Аягоз, Орь, Каргалы, Косестек, Ыргыз, Кара Кобда, Улькен Кобда, Ойыл, Темир, Актасты, Эмба, Елек, Шаг</w:t>
      </w:r>
      <w:r w:rsidRPr="006C0A32">
        <w:rPr>
          <w:rFonts w:eastAsia="Calibri"/>
          <w:lang w:val="ru-RU"/>
        </w:rPr>
        <w:t>ан, Дерколь, Караозен, Сарыозен, Шынгырлау, Жайык, проток Перетаска, проток Яик, Кигаш, проток Шаронова, Нура, Кара Кенгир, Шерубайнура, Сокыр, Есиль, Жабай, Беттыбулак, Кылшыкты, Шагалалы, Силеты, Аксу (Акмолинская область), Ащылыайрык, Акбулак, Сарыбулак</w:t>
      </w:r>
      <w:r w:rsidRPr="006C0A32">
        <w:rPr>
          <w:rFonts w:eastAsia="Calibri"/>
          <w:lang w:val="ru-RU"/>
        </w:rPr>
        <w:t>, Тобыл, Айет, Тогызак, Уй, Обаган, Желкуар, Торгай, Иле, Киши Алматы, Улькен Алматы, Есентай, Шарын, Шилик, Турген, Текес, Коргас, Каратал, Аксу (Алматинская область), Лепси, Баянкол, Каркара, Талгар, Темирлик, Есик, Каскелен, Талас, Асса, Шу, Аксу (Жамбы</w:t>
      </w:r>
      <w:r w:rsidRPr="006C0A32">
        <w:rPr>
          <w:rFonts w:eastAsia="Calibri"/>
          <w:lang w:val="ru-RU"/>
        </w:rPr>
        <w:t>лская область), Токташ, Карабалта, Сырдария, Бадам, Келес, Арыс, Катта-Бугунь, Аксу (Туркестанская область).</w:t>
      </w:r>
    </w:p>
    <w:p w14:paraId="32F90215" w14:textId="77777777" w:rsidR="00A705AA" w:rsidRPr="006C0A32" w:rsidRDefault="00D5366D" w:rsidP="000C67E5">
      <w:pPr>
        <w:tabs>
          <w:tab w:val="left" w:pos="1134"/>
          <w:tab w:val="left" w:pos="9072"/>
        </w:tabs>
        <w:ind w:left="-142" w:firstLine="709"/>
        <w:jc w:val="both"/>
        <w:rPr>
          <w:rFonts w:eastAsia="Calibri"/>
          <w:lang w:val="ru-RU"/>
        </w:rPr>
      </w:pPr>
      <w:r w:rsidRPr="006C0A32">
        <w:rPr>
          <w:rFonts w:eastAsia="Calibri"/>
          <w:lang w:val="ru-RU"/>
        </w:rPr>
        <w:t>- 28 озер: озера Щучье, Бурабай, Копа, Улькен Шабакты, Киши Шабакты, Зеренды, Майбалық, Катарколь, Текеколь, Жукей, Султанкелды, Улькен Алматы, Бал</w:t>
      </w:r>
      <w:r w:rsidRPr="006C0A32">
        <w:rPr>
          <w:rFonts w:eastAsia="Calibri"/>
          <w:lang w:val="ru-RU"/>
        </w:rPr>
        <w:t>каш, Шолак, Есей, Кокай, Тениз, Шалкар (Западно-Казахстанкаская и Актюбинская), Биликоль, Сулуколь, Карасье, Аральское море, Алаколь, Жайсан, Сабындыколь, Жасыбай, Торайгыр.</w:t>
      </w:r>
    </w:p>
    <w:p w14:paraId="15D1BCB1" w14:textId="77777777" w:rsidR="00A705AA" w:rsidRPr="006C0A32" w:rsidRDefault="00D5366D" w:rsidP="000C67E5">
      <w:pPr>
        <w:tabs>
          <w:tab w:val="left" w:pos="1134"/>
          <w:tab w:val="left" w:pos="9072"/>
        </w:tabs>
        <w:ind w:left="-142" w:firstLine="709"/>
        <w:jc w:val="both"/>
        <w:rPr>
          <w:rFonts w:eastAsia="Calibri"/>
          <w:lang w:val="ru-RU"/>
        </w:rPr>
      </w:pPr>
      <w:r w:rsidRPr="006C0A32">
        <w:rPr>
          <w:rFonts w:eastAsia="Calibri"/>
          <w:lang w:val="ru-RU"/>
        </w:rPr>
        <w:t xml:space="preserve">- 13 водохранилищ: Буктырма, Усть-Каменогорское, Сергеевское, Капшагай, </w:t>
      </w:r>
      <w:r w:rsidRPr="006C0A32">
        <w:rPr>
          <w:rFonts w:eastAsia="Calibri"/>
          <w:lang w:val="ru-RU"/>
        </w:rPr>
        <w:t>Астанинское (Вячеславское), Кенгир, Самаркан, Тасоткель, Каратомар, Аманкельды, Жогаргы Тобыл, Шардара, Шортанды.</w:t>
      </w:r>
    </w:p>
    <w:p w14:paraId="2A409CB5" w14:textId="77777777" w:rsidR="00A705AA" w:rsidRPr="006C0A32" w:rsidRDefault="00D5366D" w:rsidP="000C67E5">
      <w:pPr>
        <w:tabs>
          <w:tab w:val="left" w:pos="1134"/>
          <w:tab w:val="left" w:pos="9072"/>
        </w:tabs>
        <w:ind w:left="-142" w:firstLine="709"/>
        <w:jc w:val="both"/>
        <w:rPr>
          <w:rFonts w:eastAsia="Calibri"/>
          <w:lang w:val="ru-RU"/>
        </w:rPr>
      </w:pPr>
      <w:r w:rsidRPr="006C0A32">
        <w:rPr>
          <w:rFonts w:eastAsia="Calibri"/>
          <w:lang w:val="ru-RU"/>
        </w:rPr>
        <w:t>- 1 море: Каспийское море.</w:t>
      </w:r>
    </w:p>
    <w:p w14:paraId="0BC88D65" w14:textId="77777777" w:rsidR="00A705AA" w:rsidRPr="006C0A32" w:rsidRDefault="00D5366D" w:rsidP="000C67E5">
      <w:pPr>
        <w:tabs>
          <w:tab w:val="left" w:pos="1134"/>
          <w:tab w:val="left" w:pos="9072"/>
        </w:tabs>
        <w:ind w:left="-142" w:firstLine="709"/>
        <w:jc w:val="both"/>
        <w:rPr>
          <w:rFonts w:eastAsia="Calibri"/>
          <w:lang w:val="ru-RU"/>
        </w:rPr>
      </w:pPr>
      <w:r w:rsidRPr="006C0A32">
        <w:rPr>
          <w:rFonts w:eastAsia="Calibri"/>
          <w:lang w:val="ru-RU"/>
        </w:rPr>
        <w:t>- 3 канала: Нура-Есиль, Кошимский, им.К. Сатпаева.</w:t>
      </w:r>
    </w:p>
    <w:p w14:paraId="27E513AA" w14:textId="77777777" w:rsidR="00A705AA" w:rsidRPr="006C0A32" w:rsidRDefault="00A705AA" w:rsidP="000C67E5">
      <w:pPr>
        <w:tabs>
          <w:tab w:val="left" w:pos="1134"/>
          <w:tab w:val="left" w:pos="9072"/>
        </w:tabs>
        <w:ind w:left="-142" w:firstLine="709"/>
        <w:jc w:val="both"/>
        <w:rPr>
          <w:rFonts w:eastAsia="Calibri"/>
          <w:lang w:val="ru-RU"/>
        </w:rPr>
      </w:pPr>
    </w:p>
    <w:p w14:paraId="1A302E89" w14:textId="77777777" w:rsidR="00A705AA" w:rsidRPr="006C0A32" w:rsidRDefault="00D5366D" w:rsidP="000C67E5">
      <w:pPr>
        <w:tabs>
          <w:tab w:val="left" w:pos="1134"/>
          <w:tab w:val="left" w:pos="9072"/>
        </w:tabs>
        <w:ind w:firstLine="709"/>
        <w:jc w:val="both"/>
        <w:rPr>
          <w:rFonts w:eastAsia="Calibri"/>
          <w:lang w:val="ru-RU"/>
        </w:rPr>
      </w:pPr>
      <w:r w:rsidRPr="006C0A32">
        <w:rPr>
          <w:rFonts w:eastAsia="Calibri"/>
          <w:lang w:val="ru-RU"/>
        </w:rPr>
        <w:t xml:space="preserve">3.1.1. КАЧЕСТВО ПОВЕРХНОСТНЫХ ВОД </w:t>
      </w:r>
    </w:p>
    <w:p w14:paraId="45760613" w14:textId="77777777" w:rsidR="00A705AA" w:rsidRPr="006C0A32" w:rsidRDefault="00A705AA" w:rsidP="000C67E5">
      <w:pPr>
        <w:tabs>
          <w:tab w:val="left" w:pos="1134"/>
          <w:tab w:val="left" w:pos="9072"/>
        </w:tabs>
        <w:ind w:firstLine="709"/>
        <w:jc w:val="both"/>
        <w:rPr>
          <w:rFonts w:eastAsia="Calibri"/>
          <w:b/>
          <w:lang w:val="ru-RU"/>
        </w:rPr>
      </w:pPr>
    </w:p>
    <w:p w14:paraId="5BD3EB9B" w14:textId="77777777" w:rsidR="00A705AA" w:rsidRPr="006C0A32" w:rsidRDefault="00D5366D" w:rsidP="000C67E5">
      <w:pPr>
        <w:ind w:firstLine="709"/>
        <w:jc w:val="both"/>
        <w:rPr>
          <w:lang w:val="ru-RU" w:bidi="en-US"/>
        </w:rPr>
      </w:pPr>
      <w:r w:rsidRPr="006C0A32">
        <w:rPr>
          <w:lang w:val="ru-RU" w:bidi="en-US"/>
        </w:rPr>
        <w:t>Мониторинг состояния поверх</w:t>
      </w:r>
      <w:r w:rsidRPr="006C0A32">
        <w:rPr>
          <w:lang w:val="ru-RU" w:bidi="en-US"/>
        </w:rPr>
        <w:t>ностных вод проводится РГП «Казгидромет» на основании результатов регулярных наблюдений за состоянием поверхностных вод по гидрологическим, гидрохимическим, гидробиологическим и иным показателям.</w:t>
      </w:r>
    </w:p>
    <w:p w14:paraId="6C0277F1" w14:textId="77777777" w:rsidR="00A705AA" w:rsidRPr="006C0A32" w:rsidRDefault="00D5366D" w:rsidP="000C67E5">
      <w:pPr>
        <w:ind w:firstLine="709"/>
        <w:jc w:val="both"/>
        <w:rPr>
          <w:lang w:val="ru-RU" w:bidi="en-US"/>
        </w:rPr>
      </w:pPr>
      <w:r w:rsidRPr="006C0A32">
        <w:rPr>
          <w:lang w:val="ru-RU" w:bidi="en-US"/>
        </w:rPr>
        <w:t>В 2025 году РГП «Казгидромет» наблюдения за качеством поверх</w:t>
      </w:r>
      <w:r w:rsidRPr="006C0A32">
        <w:rPr>
          <w:lang w:val="ru-RU" w:bidi="en-US"/>
        </w:rPr>
        <w:t>ностных вод по гидрохимическим показателям проводились на 372 гидрохимических створах, распределенных на 133 водных объектах.</w:t>
      </w:r>
    </w:p>
    <w:p w14:paraId="35C04233" w14:textId="77777777" w:rsidR="00A705AA" w:rsidRPr="006C0A32" w:rsidRDefault="00D5366D" w:rsidP="000C67E5">
      <w:pPr>
        <w:ind w:firstLine="709"/>
        <w:jc w:val="both"/>
        <w:rPr>
          <w:lang w:val="ru-RU" w:bidi="en-US"/>
        </w:rPr>
      </w:pPr>
      <w:r w:rsidRPr="006C0A32">
        <w:rPr>
          <w:lang w:val="ru-RU" w:bidi="en-US"/>
        </w:rPr>
        <w:t>При изучении поверхностных вод в отбираемых пробах воды определяются до 60 физико-химических показателей качества: визуальные набл</w:t>
      </w:r>
      <w:r w:rsidRPr="006C0A32">
        <w:rPr>
          <w:lang w:val="ru-RU" w:bidi="en-US"/>
        </w:rPr>
        <w:t>юдения, температура, взвешенные вещества, цветность, прозрачность, водородный показатель (рН), растворенный кислород, БПК5, ХПК, главные ионы солевого состава, биогенные элементы, органические вещества (нефтепродукты, фенолы), тяжелые металлы, пестициды.</w:t>
      </w:r>
    </w:p>
    <w:p w14:paraId="2BB87CDD" w14:textId="77777777" w:rsidR="00A705AA" w:rsidRPr="006C0A32" w:rsidRDefault="00D5366D" w:rsidP="000C67E5">
      <w:pPr>
        <w:ind w:firstLine="709"/>
        <w:jc w:val="both"/>
        <w:rPr>
          <w:lang w:val="ru-RU" w:bidi="en-US"/>
        </w:rPr>
      </w:pPr>
      <w:r w:rsidRPr="006C0A32">
        <w:rPr>
          <w:lang w:val="ru-RU" w:bidi="en-US"/>
        </w:rPr>
        <w:t>Н</w:t>
      </w:r>
      <w:r w:rsidRPr="006C0A32">
        <w:rPr>
          <w:lang w:val="ru-RU" w:bidi="en-US"/>
        </w:rPr>
        <w:t xml:space="preserve">аблюдения за состоянием качества поверхностных вод по гидробиологическим (токсикологическим) показателям проведены на 32 водных объектах на территории Карагандинской, Ұлытау, Восточно-Казахстанской, Абай, Атырауской областей. Проанализированы пробы воды в </w:t>
      </w:r>
      <w:r w:rsidRPr="006C0A32">
        <w:rPr>
          <w:lang w:val="ru-RU" w:bidi="en-US"/>
        </w:rPr>
        <w:t>111 створах на определение острой токсичности исследуемой воды на тестируемый объект.</w:t>
      </w:r>
    </w:p>
    <w:p w14:paraId="5F9AF80F" w14:textId="77777777" w:rsidR="00A705AA" w:rsidRPr="006C0A32" w:rsidRDefault="00D5366D" w:rsidP="000C67E5">
      <w:pPr>
        <w:ind w:firstLine="709"/>
        <w:jc w:val="both"/>
        <w:rPr>
          <w:lang w:val="ru-RU" w:bidi="en-US"/>
        </w:rPr>
      </w:pPr>
      <w:r w:rsidRPr="006C0A32">
        <w:rPr>
          <w:lang w:val="ru-RU" w:bidi="en-US"/>
        </w:rPr>
        <w:t xml:space="preserve">Мониторинг качества донных отложений поверхностных вод проведены на 32 водных объектах в 123 контрольных точках на территории Западно-Казахстанской, Абай, Мангистауской, </w:t>
      </w:r>
      <w:r w:rsidRPr="006C0A32">
        <w:rPr>
          <w:lang w:val="ru-RU" w:bidi="en-US"/>
        </w:rPr>
        <w:t xml:space="preserve">Туркестанской, Акмолинской, Карагандинской, Алматинской, Жетісу и </w:t>
      </w:r>
      <w:r w:rsidRPr="006C0A32">
        <w:rPr>
          <w:lang w:val="ru-RU" w:bidi="en-US"/>
        </w:rPr>
        <w:lastRenderedPageBreak/>
        <w:t>Атырауской областей. Проведен анализ проб донных отложений на содержание тяжелых металлов (свинец, кадмий, марганец, медь, цинк, никель, хром, мышьяк, ртуть) и органических веществ (нефтепро</w:t>
      </w:r>
      <w:r w:rsidRPr="006C0A32">
        <w:rPr>
          <w:lang w:val="ru-RU" w:bidi="en-US"/>
        </w:rPr>
        <w:t xml:space="preserve">дукты). </w:t>
      </w:r>
    </w:p>
    <w:p w14:paraId="572B461E" w14:textId="77777777" w:rsidR="00A705AA" w:rsidRPr="006C0A32" w:rsidRDefault="00D5366D" w:rsidP="000C67E5">
      <w:pPr>
        <w:ind w:firstLine="709"/>
        <w:jc w:val="both"/>
        <w:rPr>
          <w:lang w:val="ru-RU" w:bidi="en-US"/>
        </w:rPr>
      </w:pPr>
      <w:r w:rsidRPr="006C0A32">
        <w:rPr>
          <w:lang w:val="ru-RU" w:bidi="en-US"/>
        </w:rPr>
        <w:t xml:space="preserve">Основным нормативным документом для оценки качества воды водных объектов Республики Казахстан является «Единая система классификации качества воды в водных объектах» </w:t>
      </w:r>
    </w:p>
    <w:p w14:paraId="322DD19A" w14:textId="77777777" w:rsidR="00A705AA" w:rsidRPr="006C0A32" w:rsidRDefault="00D5366D" w:rsidP="00E07110">
      <w:pPr>
        <w:jc w:val="right"/>
        <w:rPr>
          <w:rFonts w:eastAsia="Calibri"/>
          <w:b/>
          <w:bCs/>
          <w:iCs/>
          <w:strike/>
          <w:lang w:val="ru-RU"/>
        </w:rPr>
      </w:pPr>
      <w:r w:rsidRPr="006C0A32">
        <w:rPr>
          <w:rFonts w:eastAsia="Calibri"/>
          <w:b/>
          <w:bCs/>
          <w:iCs/>
          <w:lang w:val="ru-RU"/>
        </w:rPr>
        <w:t>Таблица 3.1</w:t>
      </w:r>
    </w:p>
    <w:p w14:paraId="22CEDF95" w14:textId="77777777" w:rsidR="00A705AA" w:rsidRPr="006C0A32" w:rsidRDefault="00D5366D" w:rsidP="00E07110">
      <w:pPr>
        <w:jc w:val="center"/>
        <w:rPr>
          <w:rFonts w:eastAsia="Calibri"/>
          <w:b/>
          <w:bCs/>
          <w:iCs/>
          <w:lang w:val="ru-RU"/>
        </w:rPr>
      </w:pPr>
      <w:r w:rsidRPr="006C0A32">
        <w:rPr>
          <w:rFonts w:eastAsia="Calibri"/>
          <w:b/>
          <w:bCs/>
          <w:iCs/>
          <w:lang w:val="ru-RU"/>
        </w:rPr>
        <w:t>Качество воды водных объектов в Республике Казахстан за 2025 год</w:t>
      </w:r>
    </w:p>
    <w:tbl>
      <w:tblPr>
        <w:tblStyle w:val="1"/>
        <w:tblW w:w="9463" w:type="dxa"/>
        <w:jc w:val="center"/>
        <w:tblLayout w:type="fixed"/>
        <w:tblLook w:val="04A0" w:firstRow="1" w:lastRow="0" w:firstColumn="1" w:lastColumn="0" w:noHBand="0" w:noVBand="1"/>
      </w:tblPr>
      <w:tblGrid>
        <w:gridCol w:w="1755"/>
        <w:gridCol w:w="3261"/>
        <w:gridCol w:w="4447"/>
      </w:tblGrid>
      <w:tr w:rsidR="00FC7945" w:rsidRPr="00511985" w14:paraId="03148349" w14:textId="77777777" w:rsidTr="00190CBE">
        <w:trPr>
          <w:jc w:val="center"/>
        </w:trPr>
        <w:tc>
          <w:tcPr>
            <w:tcW w:w="1755" w:type="dxa"/>
            <w:tcBorders>
              <w:bottom w:val="single" w:sz="4" w:space="0" w:color="auto"/>
            </w:tcBorders>
          </w:tcPr>
          <w:p w14:paraId="75641A69" w14:textId="77777777" w:rsidR="00A705AA" w:rsidRPr="006C0A32" w:rsidRDefault="00D5366D" w:rsidP="00E07110">
            <w:pPr>
              <w:adjustRightInd w:val="0"/>
              <w:jc w:val="center"/>
              <w:rPr>
                <w:rFonts w:ascii="Times New Roman" w:eastAsia="MS Mincho" w:hAnsi="Times New Roman"/>
                <w:b/>
              </w:rPr>
            </w:pPr>
            <w:r w:rsidRPr="006C0A32">
              <w:rPr>
                <w:rFonts w:ascii="Times New Roman" w:eastAsia="MS Mincho" w:hAnsi="Times New Roman"/>
                <w:b/>
              </w:rPr>
              <w:t>Класс качества*</w:t>
            </w:r>
          </w:p>
        </w:tc>
        <w:tc>
          <w:tcPr>
            <w:tcW w:w="3261" w:type="dxa"/>
          </w:tcPr>
          <w:p w14:paraId="1C5632B2" w14:textId="77777777" w:rsidR="00A705AA" w:rsidRPr="006C0A32" w:rsidRDefault="00D5366D" w:rsidP="00E07110">
            <w:pPr>
              <w:adjustRightInd w:val="0"/>
              <w:jc w:val="center"/>
              <w:rPr>
                <w:rFonts w:ascii="Times New Roman" w:eastAsia="MS Mincho" w:hAnsi="Times New Roman"/>
                <w:b/>
              </w:rPr>
            </w:pPr>
            <w:r w:rsidRPr="006C0A32">
              <w:rPr>
                <w:rFonts w:ascii="Times New Roman" w:eastAsia="MS Mincho" w:hAnsi="Times New Roman"/>
                <w:b/>
              </w:rPr>
              <w:t>Характеристика воды по видам водопользования</w:t>
            </w:r>
          </w:p>
        </w:tc>
        <w:tc>
          <w:tcPr>
            <w:tcW w:w="4447" w:type="dxa"/>
            <w:vAlign w:val="center"/>
          </w:tcPr>
          <w:p w14:paraId="31E39694" w14:textId="77777777" w:rsidR="00A705AA" w:rsidRPr="006C0A32" w:rsidRDefault="00D5366D" w:rsidP="00E07110">
            <w:pPr>
              <w:adjustRightInd w:val="0"/>
              <w:jc w:val="center"/>
              <w:rPr>
                <w:rFonts w:ascii="Times New Roman" w:eastAsia="MS Mincho" w:hAnsi="Times New Roman"/>
                <w:b/>
                <w:lang w:val="kk-KZ"/>
              </w:rPr>
            </w:pPr>
            <w:r w:rsidRPr="006C0A32">
              <w:rPr>
                <w:rFonts w:ascii="Times New Roman" w:eastAsia="MS Mincho" w:hAnsi="Times New Roman"/>
                <w:b/>
              </w:rPr>
              <w:t>Водные объекты и показатели качества воды за 2025 год</w:t>
            </w:r>
          </w:p>
        </w:tc>
      </w:tr>
      <w:tr w:rsidR="00FC7945" w:rsidRPr="00511985" w14:paraId="6DE25BD5" w14:textId="77777777" w:rsidTr="00190CBE">
        <w:trPr>
          <w:trHeight w:val="1127"/>
          <w:jc w:val="center"/>
        </w:trPr>
        <w:tc>
          <w:tcPr>
            <w:tcW w:w="1755" w:type="dxa"/>
            <w:vAlign w:val="center"/>
          </w:tcPr>
          <w:p w14:paraId="44FD40FD" w14:textId="77777777" w:rsidR="00A705AA" w:rsidRPr="006C0A32" w:rsidRDefault="00D5366D" w:rsidP="00190CBE">
            <w:pPr>
              <w:adjustRightInd w:val="0"/>
              <w:jc w:val="center"/>
              <w:rPr>
                <w:rFonts w:ascii="Times New Roman" w:eastAsia="MS Mincho" w:hAnsi="Times New Roman"/>
              </w:rPr>
            </w:pPr>
            <w:r w:rsidRPr="006C0A32">
              <w:rPr>
                <w:rFonts w:ascii="Times New Roman" w:eastAsia="MS Mincho" w:hAnsi="Times New Roman"/>
                <w:b/>
              </w:rPr>
              <w:t>1 класс</w:t>
            </w:r>
            <w:r w:rsidRPr="006C0A32">
              <w:rPr>
                <w:rFonts w:ascii="Times New Roman" w:eastAsia="MS Mincho" w:hAnsi="Times New Roman"/>
              </w:rPr>
              <w:t xml:space="preserve"> –</w:t>
            </w:r>
          </w:p>
          <w:p w14:paraId="42B30FF7" w14:textId="77777777" w:rsidR="00A705AA" w:rsidRPr="006C0A32" w:rsidRDefault="00D5366D" w:rsidP="00190CBE">
            <w:pPr>
              <w:adjustRightInd w:val="0"/>
              <w:jc w:val="center"/>
              <w:rPr>
                <w:rFonts w:ascii="Times New Roman" w:eastAsia="MS Mincho" w:hAnsi="Times New Roman"/>
              </w:rPr>
            </w:pPr>
            <w:r w:rsidRPr="006C0A32">
              <w:rPr>
                <w:rFonts w:ascii="Times New Roman" w:eastAsia="MS Mincho" w:hAnsi="Times New Roman"/>
              </w:rPr>
              <w:t>(очень хорошее качество)</w:t>
            </w:r>
          </w:p>
        </w:tc>
        <w:tc>
          <w:tcPr>
            <w:tcW w:w="3261" w:type="dxa"/>
            <w:tcBorders>
              <w:top w:val="single" w:sz="8" w:space="0" w:color="000000"/>
              <w:left w:val="single" w:sz="8" w:space="0" w:color="000000"/>
              <w:bottom w:val="single" w:sz="8" w:space="0" w:color="000000"/>
              <w:right w:val="single" w:sz="8" w:space="0" w:color="000000"/>
            </w:tcBorders>
          </w:tcPr>
          <w:p w14:paraId="6A785058" w14:textId="77777777" w:rsidR="00A705AA" w:rsidRPr="006C0A32" w:rsidRDefault="00D5366D" w:rsidP="00C358D2">
            <w:pPr>
              <w:jc w:val="both"/>
              <w:textAlignment w:val="baseline"/>
              <w:rPr>
                <w:rFonts w:ascii="Times New Roman" w:hAnsi="Times New Roman"/>
              </w:rPr>
            </w:pPr>
            <w:r w:rsidRPr="006C0A32">
              <w:rPr>
                <w:rFonts w:ascii="Times New Roman" w:hAnsi="Times New Roman"/>
                <w:kern w:val="24"/>
              </w:rPr>
              <w:t>- воды данного класса предназначены для всех видов (категорий) водопользования</w:t>
            </w:r>
          </w:p>
        </w:tc>
        <w:tc>
          <w:tcPr>
            <w:tcW w:w="4447" w:type="dxa"/>
          </w:tcPr>
          <w:p w14:paraId="24AF231A" w14:textId="77777777" w:rsidR="00A705AA" w:rsidRPr="006C0A32" w:rsidRDefault="00D5366D" w:rsidP="00C358D2">
            <w:pPr>
              <w:jc w:val="both"/>
              <w:rPr>
                <w:rFonts w:ascii="Times New Roman" w:hAnsi="Times New Roman"/>
              </w:rPr>
            </w:pPr>
            <w:r w:rsidRPr="006C0A32">
              <w:rPr>
                <w:rFonts w:ascii="Times New Roman" w:hAnsi="Times New Roman"/>
              </w:rPr>
              <w:t>6 водных объектов (5 рек, 1 водохранилище): реки Арасан, Арыс, Аксу (Туркестанская область), Тургень, Катта-бугунь, Астанинское водохранилище</w:t>
            </w:r>
          </w:p>
        </w:tc>
      </w:tr>
      <w:tr w:rsidR="00FC7945" w:rsidRPr="00511985" w14:paraId="0330FADD" w14:textId="77777777" w:rsidTr="00190CBE">
        <w:trPr>
          <w:trHeight w:val="60"/>
          <w:jc w:val="center"/>
        </w:trPr>
        <w:tc>
          <w:tcPr>
            <w:tcW w:w="1755" w:type="dxa"/>
          </w:tcPr>
          <w:p w14:paraId="6E63C26A" w14:textId="77777777" w:rsidR="00A705AA" w:rsidRPr="006C0A32" w:rsidRDefault="00D5366D" w:rsidP="00190CBE">
            <w:pPr>
              <w:adjustRightInd w:val="0"/>
              <w:jc w:val="center"/>
              <w:rPr>
                <w:rFonts w:ascii="Times New Roman" w:eastAsia="MS Mincho" w:hAnsi="Times New Roman"/>
              </w:rPr>
            </w:pPr>
            <w:r w:rsidRPr="006C0A32">
              <w:rPr>
                <w:rFonts w:ascii="Times New Roman" w:eastAsia="MS Mincho" w:hAnsi="Times New Roman"/>
                <w:b/>
              </w:rPr>
              <w:t>3 класс</w:t>
            </w:r>
            <w:r w:rsidRPr="006C0A32">
              <w:rPr>
                <w:rFonts w:ascii="Times New Roman" w:eastAsia="MS Mincho" w:hAnsi="Times New Roman"/>
              </w:rPr>
              <w:t xml:space="preserve"> (умеренно загрязненные)</w:t>
            </w:r>
          </w:p>
        </w:tc>
        <w:tc>
          <w:tcPr>
            <w:tcW w:w="3261" w:type="dxa"/>
            <w:tcBorders>
              <w:top w:val="single" w:sz="8" w:space="0" w:color="000000"/>
              <w:left w:val="single" w:sz="8" w:space="0" w:color="000000"/>
              <w:bottom w:val="single" w:sz="8" w:space="0" w:color="000000"/>
              <w:right w:val="single" w:sz="8" w:space="0" w:color="000000"/>
            </w:tcBorders>
          </w:tcPr>
          <w:p w14:paraId="04264ACE" w14:textId="77777777" w:rsidR="00A705AA" w:rsidRPr="006C0A32" w:rsidRDefault="00D5366D" w:rsidP="000C67E5">
            <w:pPr>
              <w:tabs>
                <w:tab w:val="left" w:pos="7795"/>
              </w:tabs>
              <w:jc w:val="both"/>
              <w:textAlignment w:val="baseline"/>
              <w:rPr>
                <w:rFonts w:ascii="Times New Roman" w:hAnsi="Times New Roman"/>
                <w:kern w:val="24"/>
              </w:rPr>
            </w:pPr>
            <w:r w:rsidRPr="006C0A32">
              <w:rPr>
                <w:rFonts w:ascii="Times New Roman" w:hAnsi="Times New Roman"/>
                <w:kern w:val="24"/>
              </w:rPr>
              <w:t xml:space="preserve">- воды этого класса водопользования нежелательно использовать для </w:t>
            </w:r>
            <w:r w:rsidRPr="006C0A32">
              <w:rPr>
                <w:rFonts w:ascii="Times New Roman" w:hAnsi="Times New Roman"/>
                <w:kern w:val="24"/>
              </w:rPr>
              <w:t>разведения лососевых рыб, а для использования их в целях хозяйственно-питьевого назначения требуются более эффективные методы очистки;</w:t>
            </w:r>
          </w:p>
          <w:p w14:paraId="4C1082B3" w14:textId="77777777" w:rsidR="00A705AA" w:rsidRPr="006C0A32" w:rsidRDefault="00D5366D" w:rsidP="000C67E5">
            <w:pPr>
              <w:tabs>
                <w:tab w:val="left" w:pos="7795"/>
              </w:tabs>
              <w:jc w:val="both"/>
              <w:textAlignment w:val="baseline"/>
              <w:rPr>
                <w:rFonts w:ascii="Times New Roman" w:hAnsi="Times New Roman"/>
              </w:rPr>
            </w:pPr>
            <w:r w:rsidRPr="006C0A32">
              <w:rPr>
                <w:rFonts w:ascii="Times New Roman" w:hAnsi="Times New Roman"/>
                <w:kern w:val="24"/>
              </w:rPr>
              <w:t xml:space="preserve"> - для всех других категорий водопользования (рекреация, орошение, промышленность) виды этого класса пригодны без огранич</w:t>
            </w:r>
            <w:r w:rsidRPr="006C0A32">
              <w:rPr>
                <w:rFonts w:ascii="Times New Roman" w:hAnsi="Times New Roman"/>
                <w:kern w:val="24"/>
              </w:rPr>
              <w:t>ения</w:t>
            </w:r>
          </w:p>
        </w:tc>
        <w:tc>
          <w:tcPr>
            <w:tcW w:w="4447" w:type="dxa"/>
          </w:tcPr>
          <w:p w14:paraId="3072D9E8" w14:textId="77777777" w:rsidR="00A705AA" w:rsidRPr="006C0A32" w:rsidRDefault="00D5366D" w:rsidP="000C67E5">
            <w:pPr>
              <w:tabs>
                <w:tab w:val="left" w:pos="7797"/>
              </w:tabs>
              <w:jc w:val="both"/>
              <w:rPr>
                <w:rFonts w:ascii="Times New Roman" w:eastAsia="MS Mincho" w:hAnsi="Times New Roman"/>
                <w:lang w:val="kk-KZ"/>
              </w:rPr>
            </w:pPr>
            <w:r w:rsidRPr="006C0A32">
              <w:rPr>
                <w:rFonts w:ascii="Times New Roman" w:eastAsia="MS Mincho" w:hAnsi="Times New Roman"/>
                <w:lang w:val="kk-KZ"/>
              </w:rPr>
              <w:t>51 водных объектов (44 рек, 5 водохранилищ, 2 канала): реки Жайык (БПК5, ХПК, железо общее, фосфаты, магний, нефтепродукты), Шаган (фосфаты, БПК5, железо общее, магний), Елек (ЗКО) (фосфаты, БПК5, железо общее, магний), Шынгырлау (фосфаты, БПК5, желез</w:t>
            </w:r>
            <w:r w:rsidRPr="006C0A32">
              <w:rPr>
                <w:rFonts w:ascii="Times New Roman" w:eastAsia="MS Mincho" w:hAnsi="Times New Roman"/>
                <w:lang w:val="kk-KZ"/>
              </w:rPr>
              <w:t>о общее, магний), Сарыозен (магний, фосфаты, БПК5, железо общее), Караозен (фосфаты, БПК5, магний, железо общее), Дерколь (фосфаты, БПК5, магний, железо общее, фосфор общий),Сырдария (железо общее,</w:t>
            </w:r>
          </w:p>
          <w:p w14:paraId="411E5AB2" w14:textId="77777777" w:rsidR="00A705AA" w:rsidRPr="006C0A32" w:rsidRDefault="00D5366D" w:rsidP="000C67E5">
            <w:pPr>
              <w:tabs>
                <w:tab w:val="left" w:pos="7797"/>
              </w:tabs>
              <w:jc w:val="both"/>
              <w:rPr>
                <w:rFonts w:ascii="Times New Roman" w:eastAsia="MS Mincho" w:hAnsi="Times New Roman"/>
                <w:lang w:val="kk-KZ"/>
              </w:rPr>
            </w:pPr>
            <w:r w:rsidRPr="006C0A32">
              <w:rPr>
                <w:rFonts w:ascii="Times New Roman" w:eastAsia="MS Mincho" w:hAnsi="Times New Roman"/>
                <w:lang w:val="kk-KZ"/>
              </w:rPr>
              <w:t>31</w:t>
            </w:r>
          </w:p>
          <w:p w14:paraId="448A2818" w14:textId="77777777" w:rsidR="00A705AA" w:rsidRPr="006C0A32" w:rsidRDefault="00D5366D" w:rsidP="000C67E5">
            <w:pPr>
              <w:tabs>
                <w:tab w:val="left" w:pos="7797"/>
              </w:tabs>
              <w:jc w:val="both"/>
              <w:rPr>
                <w:rFonts w:ascii="Times New Roman" w:eastAsia="MS Mincho" w:hAnsi="Times New Roman"/>
                <w:bCs/>
                <w:lang w:val="kk-KZ"/>
              </w:rPr>
            </w:pPr>
            <w:r w:rsidRPr="006C0A32">
              <w:rPr>
                <w:rFonts w:ascii="Times New Roman" w:eastAsia="MS Mincho" w:hAnsi="Times New Roman"/>
                <w:lang w:val="kk-KZ"/>
              </w:rPr>
              <w:t>магний, медь минерализация, сульфаты), Бадам (сульфаты)</w:t>
            </w:r>
            <w:r w:rsidRPr="006C0A32">
              <w:rPr>
                <w:rFonts w:ascii="Times New Roman" w:eastAsia="MS Mincho" w:hAnsi="Times New Roman"/>
                <w:lang w:val="kk-KZ"/>
              </w:rPr>
              <w:t>, Талас (ХПК, сульфаты, магний, медь), Шу (ХПК, БПК5, магний, сульфаты, медь), Токташ (БПК5, ХПК, сульфаты, магний, медь, минерализация, сухой остаток), Эмба (Атырауская область) (БПК5, магний, сульфаты, нефтепродукты), Кигаш (магний, БПК5, ХПК, нефтепроду</w:t>
            </w:r>
            <w:r w:rsidRPr="006C0A32">
              <w:rPr>
                <w:rFonts w:ascii="Times New Roman" w:eastAsia="MS Mincho" w:hAnsi="Times New Roman"/>
                <w:lang w:val="kk-KZ"/>
              </w:rPr>
              <w:t>кты, кадмий), проток Шаронова (магний, БПК5, ХПК, нефтепродукты), проток Перетаска (БПК5, ХПК, магний, нефтепродукты), проток Яик (БПК5, ХПК, магний, нефтепродукты), Буктырма (медь, марганец, железо общее), Секисовка (железо общее, медь, марганец, аммоний-</w:t>
            </w:r>
            <w:r w:rsidRPr="006C0A32">
              <w:rPr>
                <w:rFonts w:ascii="Times New Roman" w:eastAsia="MS Mincho" w:hAnsi="Times New Roman"/>
                <w:lang w:val="kk-KZ"/>
              </w:rPr>
              <w:t>ион), Маховка (БПК5, магний, железо общее, аммоний-ион, медь, марганец), Ертис (Павлодарская область) (медь), Усолка (медь), Есиль (Акмолинская область) (магний, фосфор общий), Беттыбулак (аммоний-ион, медь), Силеты (магний, аммоний-ион), Жабай (магний), Ш</w:t>
            </w:r>
            <w:r w:rsidRPr="006C0A32">
              <w:rPr>
                <w:rFonts w:ascii="Times New Roman" w:eastAsia="MS Mincho" w:hAnsi="Times New Roman"/>
                <w:lang w:val="kk-KZ"/>
              </w:rPr>
              <w:t xml:space="preserve">агалалы (магний, медь), Киши Алматы (медь), Есентай (медь), Улькен Алматы (железо общее), Иле (магний, медь), Шилик (магний, медь), Шарын (магний, медь), Текес (аммоний-ион, магний, медь), Коргас (медь), Баянкол (медь), Есик (медь), Каскелен </w:t>
            </w:r>
            <w:r w:rsidRPr="006C0A32">
              <w:rPr>
                <w:rFonts w:ascii="Times New Roman" w:eastAsia="MS Mincho" w:hAnsi="Times New Roman"/>
                <w:lang w:val="kk-KZ"/>
              </w:rPr>
              <w:lastRenderedPageBreak/>
              <w:t>(магний, медь)</w:t>
            </w:r>
            <w:r w:rsidRPr="006C0A32">
              <w:rPr>
                <w:rFonts w:ascii="Times New Roman" w:eastAsia="MS Mincho" w:hAnsi="Times New Roman"/>
                <w:lang w:val="kk-KZ"/>
              </w:rPr>
              <w:t>, Каркара (магний), Талгар (медь), Темирлик (магний, медь), Лепси (железо общее, медь), Аксу (Алматинская область) (железо общее, медь, магний), Каратал (железо общее, медь); водохранилища: Шардара (сульфаты), Усть-Каменогорское (медь), Буктырма (медь), Ке</w:t>
            </w:r>
            <w:r w:rsidRPr="006C0A32">
              <w:rPr>
                <w:rFonts w:ascii="Times New Roman" w:eastAsia="MS Mincho" w:hAnsi="Times New Roman"/>
                <w:lang w:val="kk-KZ"/>
              </w:rPr>
              <w:t>нгир (сульфаты, магний, марганец, медь), Капшагай (магний); каналы: Кошимский (магний, фосфаты, железо общее, БПК5); канал Нура-Есиль (магний, сульфаты)</w:t>
            </w:r>
          </w:p>
        </w:tc>
      </w:tr>
      <w:tr w:rsidR="00FC7945" w:rsidRPr="006C0A32" w14:paraId="4FD9E879" w14:textId="77777777" w:rsidTr="00190CBE">
        <w:trPr>
          <w:jc w:val="center"/>
        </w:trPr>
        <w:tc>
          <w:tcPr>
            <w:tcW w:w="1755" w:type="dxa"/>
          </w:tcPr>
          <w:p w14:paraId="2271E246" w14:textId="77777777" w:rsidR="00A705AA" w:rsidRPr="006C0A32" w:rsidRDefault="00D5366D" w:rsidP="00190CBE">
            <w:pPr>
              <w:adjustRightInd w:val="0"/>
              <w:jc w:val="center"/>
              <w:rPr>
                <w:rFonts w:ascii="Times New Roman" w:eastAsia="MS Mincho" w:hAnsi="Times New Roman"/>
              </w:rPr>
            </w:pPr>
            <w:r w:rsidRPr="006C0A32">
              <w:rPr>
                <w:rFonts w:ascii="Times New Roman" w:eastAsia="MS Mincho" w:hAnsi="Times New Roman"/>
                <w:b/>
              </w:rPr>
              <w:t>4 класс</w:t>
            </w:r>
            <w:r w:rsidRPr="006C0A32">
              <w:rPr>
                <w:rFonts w:ascii="Times New Roman" w:eastAsia="MS Mincho" w:hAnsi="Times New Roman"/>
              </w:rPr>
              <w:t xml:space="preserve"> (загрязненные)</w:t>
            </w:r>
          </w:p>
        </w:tc>
        <w:tc>
          <w:tcPr>
            <w:tcW w:w="3261" w:type="dxa"/>
            <w:tcBorders>
              <w:top w:val="single" w:sz="8" w:space="0" w:color="000000"/>
              <w:left w:val="single" w:sz="8" w:space="0" w:color="000000"/>
              <w:bottom w:val="single" w:sz="8" w:space="0" w:color="000000"/>
              <w:right w:val="single" w:sz="8" w:space="0" w:color="000000"/>
            </w:tcBorders>
          </w:tcPr>
          <w:p w14:paraId="06025EFD" w14:textId="77777777" w:rsidR="00A705AA" w:rsidRPr="006C0A32" w:rsidRDefault="00D5366D" w:rsidP="000C67E5">
            <w:pPr>
              <w:tabs>
                <w:tab w:val="left" w:pos="7795"/>
              </w:tabs>
              <w:jc w:val="both"/>
              <w:textAlignment w:val="baseline"/>
              <w:rPr>
                <w:rFonts w:ascii="Times New Roman" w:hAnsi="Times New Roman"/>
                <w:kern w:val="24"/>
              </w:rPr>
            </w:pPr>
            <w:r w:rsidRPr="006C0A32">
              <w:rPr>
                <w:rFonts w:ascii="Times New Roman" w:hAnsi="Times New Roman"/>
                <w:kern w:val="24"/>
              </w:rPr>
              <w:t xml:space="preserve">- воды этого класса водопользования пригодны только для орошения и </w:t>
            </w:r>
            <w:r w:rsidRPr="006C0A32">
              <w:rPr>
                <w:rFonts w:ascii="Times New Roman" w:hAnsi="Times New Roman"/>
                <w:kern w:val="24"/>
              </w:rPr>
              <w:t>промышленного водопользования, включая гидроэнергетику, добычу полезных ископаемых, гидротранспорт;</w:t>
            </w:r>
          </w:p>
          <w:p w14:paraId="2402D54C" w14:textId="77777777" w:rsidR="00A705AA" w:rsidRPr="006C0A32" w:rsidRDefault="00D5366D" w:rsidP="000C67E5">
            <w:pPr>
              <w:tabs>
                <w:tab w:val="left" w:pos="7795"/>
              </w:tabs>
              <w:jc w:val="both"/>
              <w:textAlignment w:val="baseline"/>
              <w:rPr>
                <w:rFonts w:ascii="Times New Roman" w:hAnsi="Times New Roman"/>
              </w:rPr>
            </w:pPr>
            <w:r w:rsidRPr="006C0A32">
              <w:rPr>
                <w:rFonts w:ascii="Times New Roman" w:hAnsi="Times New Roman"/>
                <w:kern w:val="24"/>
              </w:rPr>
              <w:t>- для использования вод этого класса водопользования для хозяйственно-питьевого водопользования требуется интенсивная (глубокая) подготовка вод на водозабор</w:t>
            </w:r>
            <w:r w:rsidRPr="006C0A32">
              <w:rPr>
                <w:rFonts w:ascii="Times New Roman" w:hAnsi="Times New Roman"/>
                <w:kern w:val="24"/>
              </w:rPr>
              <w:t>ах</w:t>
            </w:r>
          </w:p>
        </w:tc>
        <w:tc>
          <w:tcPr>
            <w:tcW w:w="4447" w:type="dxa"/>
          </w:tcPr>
          <w:p w14:paraId="1BBD7FBB" w14:textId="77777777" w:rsidR="00A705AA" w:rsidRPr="006C0A32" w:rsidRDefault="00D5366D" w:rsidP="000C67E5">
            <w:pPr>
              <w:jc w:val="both"/>
              <w:rPr>
                <w:rFonts w:ascii="Times New Roman" w:hAnsi="Times New Roman"/>
                <w:lang w:val="kk-KZ"/>
              </w:rPr>
            </w:pPr>
            <w:r w:rsidRPr="006C0A32">
              <w:rPr>
                <w:rFonts w:ascii="Times New Roman" w:eastAsia="MS Mincho" w:hAnsi="Times New Roman"/>
                <w:lang w:val="kk-KZ"/>
              </w:rPr>
              <w:t>26 водных обектов (22 рек, 3 водохранилищ, 1 канал): реки Асса (взвешенные вещества), Аксу (Жамбылская область) (ХПК), Есиль (СКО) (взвешенные вещества, фенолы), Елек (Актобинская область) (фенолы), Каргалы (фенолы), Эмба (Актюбинская область) (фенолы),</w:t>
            </w:r>
            <w:r w:rsidRPr="006C0A32">
              <w:rPr>
                <w:rFonts w:ascii="Times New Roman" w:eastAsia="MS Mincho" w:hAnsi="Times New Roman"/>
                <w:lang w:val="kk-KZ"/>
              </w:rPr>
              <w:t xml:space="preserve"> Темир (фенолы), Орь (фенолы), Актасты (взвешенные вещества, фенолы), Косестек (фенолы), Ойыл (фенолы), Улькен Кобда (фенолы), Кара Кобда (взвешенные вещества, фенолы), Ыргыз (фенолы), Ертис (ВКО) (цинк), Кара Ертис (взвешенные вещества), Оба (цинк), Айет </w:t>
            </w:r>
            <w:r w:rsidRPr="006C0A32">
              <w:rPr>
                <w:rFonts w:ascii="Times New Roman" w:eastAsia="MS Mincho" w:hAnsi="Times New Roman"/>
                <w:lang w:val="kk-KZ"/>
              </w:rPr>
              <w:t>(взвешенные вещества, никель, цинк), Тогызак (никель, цинк), Уй (никель, цинк, взвешенные вещества,, марганец), Желкуар (никель, марганец, цинк, магний, минерализация), Торгай (никель, цинк, БПК5, минерализация); водохранилища: Тасоткель (ХПК), Каратомар (</w:t>
            </w:r>
            <w:r w:rsidRPr="006C0A32">
              <w:rPr>
                <w:rFonts w:ascii="Times New Roman" w:eastAsia="MS Mincho" w:hAnsi="Times New Roman"/>
                <w:lang w:val="kk-KZ"/>
              </w:rPr>
              <w:t>БПК5, взвешенные вещества, никель, цинк), Сергеевское (БПК5, фенолы), канал им. К. Сатпаева (взвешенные вещества)</w:t>
            </w:r>
          </w:p>
        </w:tc>
      </w:tr>
      <w:tr w:rsidR="00FC7945" w:rsidRPr="00511985" w14:paraId="186157C6" w14:textId="77777777" w:rsidTr="00190CBE">
        <w:trPr>
          <w:trHeight w:val="565"/>
          <w:jc w:val="center"/>
        </w:trPr>
        <w:tc>
          <w:tcPr>
            <w:tcW w:w="1755" w:type="dxa"/>
          </w:tcPr>
          <w:p w14:paraId="393BB8B6" w14:textId="77777777" w:rsidR="00A705AA" w:rsidRPr="006C0A32" w:rsidRDefault="00D5366D" w:rsidP="00190CBE">
            <w:pPr>
              <w:adjustRightInd w:val="0"/>
              <w:jc w:val="center"/>
              <w:rPr>
                <w:rFonts w:ascii="Times New Roman" w:eastAsia="MS Mincho" w:hAnsi="Times New Roman"/>
                <w:b/>
                <w:lang w:val="en-US"/>
              </w:rPr>
            </w:pPr>
            <w:r w:rsidRPr="006C0A32">
              <w:rPr>
                <w:rFonts w:ascii="Times New Roman" w:eastAsia="MS Mincho" w:hAnsi="Times New Roman"/>
                <w:b/>
                <w:lang w:val="en-US"/>
              </w:rPr>
              <w:t>5 класс</w:t>
            </w:r>
          </w:p>
          <w:p w14:paraId="432A0272" w14:textId="77777777" w:rsidR="00A705AA" w:rsidRPr="006C0A32" w:rsidRDefault="00D5366D" w:rsidP="00190CBE">
            <w:pPr>
              <w:adjustRightInd w:val="0"/>
              <w:jc w:val="center"/>
              <w:rPr>
                <w:rFonts w:ascii="Times New Roman" w:eastAsia="MS Mincho" w:hAnsi="Times New Roman"/>
              </w:rPr>
            </w:pPr>
            <w:r w:rsidRPr="006C0A32">
              <w:rPr>
                <w:rFonts w:ascii="Times New Roman" w:eastAsia="MS Mincho" w:hAnsi="Times New Roman"/>
                <w:lang w:val="en-US"/>
              </w:rPr>
              <w:t>(очень загрязненные)</w:t>
            </w:r>
          </w:p>
        </w:tc>
        <w:tc>
          <w:tcPr>
            <w:tcW w:w="3261" w:type="dxa"/>
            <w:tcBorders>
              <w:top w:val="single" w:sz="8" w:space="0" w:color="000000"/>
              <w:left w:val="single" w:sz="8" w:space="0" w:color="000000"/>
              <w:bottom w:val="single" w:sz="8" w:space="0" w:color="000000"/>
              <w:right w:val="single" w:sz="8" w:space="0" w:color="000000"/>
            </w:tcBorders>
          </w:tcPr>
          <w:p w14:paraId="3DACB192" w14:textId="77777777" w:rsidR="00A705AA" w:rsidRPr="006C0A32" w:rsidRDefault="00D5366D" w:rsidP="000C67E5">
            <w:pPr>
              <w:tabs>
                <w:tab w:val="left" w:pos="7795"/>
              </w:tabs>
              <w:jc w:val="both"/>
              <w:textAlignment w:val="baseline"/>
              <w:rPr>
                <w:rFonts w:ascii="Times New Roman" w:hAnsi="Times New Roman"/>
                <w:kern w:val="24"/>
              </w:rPr>
            </w:pPr>
            <w:r w:rsidRPr="006C0A32">
              <w:rPr>
                <w:rFonts w:ascii="Times New Roman" w:hAnsi="Times New Roman"/>
                <w:kern w:val="24"/>
              </w:rPr>
              <w:t xml:space="preserve">- воды этого класса пригодны для использования только в целях промышленного водопользования и целей </w:t>
            </w:r>
            <w:r w:rsidRPr="006C0A32">
              <w:rPr>
                <w:rFonts w:ascii="Times New Roman" w:hAnsi="Times New Roman"/>
                <w:kern w:val="24"/>
              </w:rPr>
              <w:t>орошения при применении методов отстаивания в картах отстаивания</w:t>
            </w:r>
          </w:p>
        </w:tc>
        <w:tc>
          <w:tcPr>
            <w:tcW w:w="4447" w:type="dxa"/>
          </w:tcPr>
          <w:p w14:paraId="252505EF" w14:textId="77777777" w:rsidR="00A705AA" w:rsidRPr="006C0A32" w:rsidRDefault="00D5366D" w:rsidP="000C67E5">
            <w:pPr>
              <w:jc w:val="both"/>
              <w:rPr>
                <w:rFonts w:ascii="Times New Roman" w:eastAsia="MS Mincho" w:hAnsi="Times New Roman"/>
                <w:lang w:val="kk-KZ"/>
              </w:rPr>
            </w:pPr>
            <w:r w:rsidRPr="006C0A32">
              <w:rPr>
                <w:rFonts w:ascii="Times New Roman" w:eastAsia="MS Mincho" w:hAnsi="Times New Roman"/>
                <w:lang w:val="kk-KZ"/>
              </w:rPr>
              <w:t>6 водных объектов (3 реки, 3 водохранилищ): реки Брекса (цинк), Карабалта (сульфаты), Кара Кенгир (минерализация, аммоний-ион), водохранилища: Самаркан (взвешенные вещества), Жогаргы Тобыл (в</w:t>
            </w:r>
            <w:r w:rsidRPr="006C0A32">
              <w:rPr>
                <w:rFonts w:ascii="Times New Roman" w:eastAsia="MS Mincho" w:hAnsi="Times New Roman"/>
                <w:lang w:val="kk-KZ"/>
              </w:rPr>
              <w:t>звешенные вещества), Аманкельды (взвешенные вещества)</w:t>
            </w:r>
          </w:p>
        </w:tc>
      </w:tr>
      <w:tr w:rsidR="00FC7945" w:rsidRPr="00511985" w14:paraId="39B3C396" w14:textId="77777777" w:rsidTr="00190CBE">
        <w:trPr>
          <w:trHeight w:val="263"/>
          <w:jc w:val="center"/>
        </w:trPr>
        <w:tc>
          <w:tcPr>
            <w:tcW w:w="1755" w:type="dxa"/>
          </w:tcPr>
          <w:p w14:paraId="01F9012F" w14:textId="77777777" w:rsidR="00A705AA" w:rsidRPr="006C0A32" w:rsidRDefault="00D5366D" w:rsidP="00190CBE">
            <w:pPr>
              <w:adjustRightInd w:val="0"/>
              <w:jc w:val="center"/>
              <w:rPr>
                <w:rFonts w:ascii="Times New Roman" w:eastAsia="MS Mincho" w:hAnsi="Times New Roman"/>
                <w:lang w:bidi="en-US"/>
              </w:rPr>
            </w:pPr>
            <w:r w:rsidRPr="006C0A32">
              <w:rPr>
                <w:rFonts w:ascii="Times New Roman" w:eastAsia="MS Mincho" w:hAnsi="Times New Roman"/>
                <w:b/>
                <w:lang w:bidi="en-US"/>
              </w:rPr>
              <w:t>6 класс</w:t>
            </w:r>
            <w:r w:rsidRPr="006C0A32">
              <w:rPr>
                <w:rFonts w:ascii="Times New Roman" w:eastAsia="MS Mincho" w:hAnsi="Times New Roman"/>
                <w:lang w:bidi="en-US"/>
              </w:rPr>
              <w:t xml:space="preserve"> (высоко загрязненные)</w:t>
            </w:r>
          </w:p>
        </w:tc>
        <w:tc>
          <w:tcPr>
            <w:tcW w:w="3261" w:type="dxa"/>
            <w:tcBorders>
              <w:top w:val="single" w:sz="8" w:space="0" w:color="000000"/>
              <w:left w:val="single" w:sz="8" w:space="0" w:color="000000"/>
              <w:bottom w:val="single" w:sz="8" w:space="0" w:color="000000"/>
              <w:right w:val="single" w:sz="8" w:space="0" w:color="000000"/>
            </w:tcBorders>
          </w:tcPr>
          <w:p w14:paraId="48AF0EF6" w14:textId="77777777" w:rsidR="00A705AA" w:rsidRPr="006C0A32" w:rsidRDefault="00D5366D" w:rsidP="000C67E5">
            <w:pPr>
              <w:tabs>
                <w:tab w:val="left" w:pos="7795"/>
              </w:tabs>
              <w:ind w:left="-250"/>
              <w:jc w:val="both"/>
              <w:textAlignment w:val="baseline"/>
              <w:rPr>
                <w:rFonts w:ascii="Times New Roman" w:hAnsi="Times New Roman"/>
                <w:kern w:val="24"/>
              </w:rPr>
            </w:pPr>
            <w:r w:rsidRPr="006C0A32">
              <w:rPr>
                <w:rFonts w:ascii="Times New Roman" w:hAnsi="Times New Roman"/>
                <w:kern w:val="24"/>
              </w:rPr>
              <w:t xml:space="preserve">- - воды этого класса пригодны для использования только для целей гидроэнергетики, водного транспорта, в процессах добычи полезных ископаемых, для которых не </w:t>
            </w:r>
            <w:r w:rsidRPr="006C0A32">
              <w:rPr>
                <w:rFonts w:ascii="Times New Roman" w:hAnsi="Times New Roman"/>
                <w:kern w:val="24"/>
              </w:rPr>
              <w:t>требуется соблюдение нормативов качества вод;</w:t>
            </w:r>
          </w:p>
          <w:p w14:paraId="7EDDD79F" w14:textId="77777777" w:rsidR="00A705AA" w:rsidRPr="006C0A32" w:rsidRDefault="00D5366D" w:rsidP="000C67E5">
            <w:pPr>
              <w:tabs>
                <w:tab w:val="left" w:pos="7795"/>
              </w:tabs>
              <w:ind w:left="-250"/>
              <w:jc w:val="both"/>
              <w:textAlignment w:val="baseline"/>
              <w:rPr>
                <w:rFonts w:ascii="Times New Roman" w:hAnsi="Times New Roman"/>
              </w:rPr>
            </w:pPr>
            <w:r w:rsidRPr="006C0A32">
              <w:rPr>
                <w:rFonts w:ascii="Times New Roman" w:hAnsi="Times New Roman"/>
                <w:kern w:val="24"/>
              </w:rPr>
              <w:t>- - для других целей воды этого класса водопользования не рекомендованы</w:t>
            </w:r>
          </w:p>
        </w:tc>
        <w:tc>
          <w:tcPr>
            <w:tcW w:w="4447" w:type="dxa"/>
          </w:tcPr>
          <w:p w14:paraId="1FA5E0F4" w14:textId="77777777" w:rsidR="00A705AA" w:rsidRPr="006C0A32" w:rsidRDefault="00D5366D" w:rsidP="000C67E5">
            <w:pPr>
              <w:jc w:val="both"/>
              <w:rPr>
                <w:rFonts w:ascii="Times New Roman" w:eastAsia="MS Mincho" w:hAnsi="Times New Roman"/>
                <w:lang w:val="kk-KZ"/>
              </w:rPr>
            </w:pPr>
            <w:r w:rsidRPr="006C0A32">
              <w:rPr>
                <w:rFonts w:ascii="Times New Roman" w:eastAsia="MS Mincho" w:hAnsi="Times New Roman"/>
                <w:lang w:val="kk-KZ"/>
              </w:rPr>
              <w:t>20 водных объектов (19 рек, 1 водохранилище): реки Тихая (цинк), Ульби (цинк), Глубочанка (цинк), Красноярка (цинк), Емель (взвешенные вещ</w:t>
            </w:r>
            <w:r w:rsidRPr="006C0A32">
              <w:rPr>
                <w:rFonts w:ascii="Times New Roman" w:eastAsia="MS Mincho" w:hAnsi="Times New Roman"/>
                <w:lang w:val="kk-KZ"/>
              </w:rPr>
              <w:t>ества), Аягоз (взвешенные вещества), Уржар (взвешенные вещества), Киши Каракожа (железо общее, кадмий, свинец, медь, цинк, марганец, магний), Нура (взвешенные вещества, железо общее), Сокыр (аммоний-ион, фосфор общий, фосфаты), Шерубайнура (аммоний-ион, фо</w:t>
            </w:r>
            <w:r w:rsidRPr="006C0A32">
              <w:rPr>
                <w:rFonts w:ascii="Times New Roman" w:eastAsia="MS Mincho" w:hAnsi="Times New Roman"/>
                <w:lang w:val="kk-KZ"/>
              </w:rPr>
              <w:t xml:space="preserve">сфаты, фосфор общий), Тобыл (хлориды, магний, минерализация), Обаган (минерализация, магний, хлориды), Акбулак (хлориды, фосфор общий), </w:t>
            </w:r>
            <w:r w:rsidRPr="006C0A32">
              <w:rPr>
                <w:rFonts w:ascii="Times New Roman" w:eastAsia="MS Mincho" w:hAnsi="Times New Roman"/>
                <w:lang w:val="kk-KZ"/>
              </w:rPr>
              <w:lastRenderedPageBreak/>
              <w:t>Сарыбулак (хлориды, аммоний-ион), Ащылыайрык (аммоний-ион), Аксу (Акмолинская область) (хлориды), Кылшыкты (хлориды), Ке</w:t>
            </w:r>
            <w:r w:rsidRPr="006C0A32">
              <w:rPr>
                <w:rFonts w:ascii="Times New Roman" w:eastAsia="MS Mincho" w:hAnsi="Times New Roman"/>
                <w:lang w:val="kk-KZ"/>
              </w:rPr>
              <w:t>лес (взвешенные вещества), водохранилища: Шортанды (хлориды)</w:t>
            </w:r>
          </w:p>
        </w:tc>
      </w:tr>
    </w:tbl>
    <w:p w14:paraId="40632E41" w14:textId="77777777" w:rsidR="00A705AA" w:rsidRPr="006C0A32" w:rsidRDefault="00D5366D" w:rsidP="000C67E5">
      <w:pPr>
        <w:jc w:val="both"/>
        <w:rPr>
          <w:rFonts w:eastAsia="Calibri"/>
          <w:lang w:val="kk-KZ"/>
        </w:rPr>
      </w:pPr>
      <w:r w:rsidRPr="006C0A32">
        <w:rPr>
          <w:rFonts w:eastAsia="Calibri"/>
          <w:i/>
          <w:lang w:val="kk-KZ"/>
        </w:rPr>
        <w:lastRenderedPageBreak/>
        <w:t>*Единая система классификации воды в поверхностных водных объектах и (или) их частях (Приказ МВРИ № 111-НҚ от 04.06.2025г.</w:t>
      </w:r>
      <w:r w:rsidRPr="006C0A32">
        <w:rPr>
          <w:rFonts w:eastAsia="Calibri"/>
          <w:lang w:val="kk-KZ"/>
        </w:rPr>
        <w:t xml:space="preserve">). </w:t>
      </w:r>
    </w:p>
    <w:p w14:paraId="37F24882" w14:textId="77777777" w:rsidR="00A705AA" w:rsidRPr="006C0A32" w:rsidRDefault="00D5366D" w:rsidP="00190CBE">
      <w:pPr>
        <w:jc w:val="center"/>
        <w:rPr>
          <w:rFonts w:eastAsia="Calibri"/>
          <w:bCs/>
          <w:i/>
          <w:iCs/>
          <w:lang w:val="kk-KZ"/>
        </w:rPr>
      </w:pPr>
      <w:r w:rsidRPr="006C0A32">
        <w:rPr>
          <w:rFonts w:eastAsia="Calibri"/>
          <w:bCs/>
          <w:i/>
          <w:iCs/>
          <w:lang w:val="kk-KZ"/>
        </w:rPr>
        <w:t>Источник: РГП «Казгидромет».</w:t>
      </w:r>
    </w:p>
    <w:p w14:paraId="16F24F08" w14:textId="77777777" w:rsidR="00190CBE" w:rsidRDefault="00190CBE" w:rsidP="000C67E5">
      <w:pPr>
        <w:ind w:firstLine="709"/>
        <w:jc w:val="both"/>
        <w:rPr>
          <w:bCs/>
          <w:iCs/>
          <w:lang w:val="ru-RU" w:bidi="en-US"/>
        </w:rPr>
      </w:pPr>
    </w:p>
    <w:p w14:paraId="64D47559" w14:textId="6FE74942" w:rsidR="00A705AA" w:rsidRPr="006C0A32" w:rsidRDefault="00D5366D" w:rsidP="00190CBE">
      <w:pPr>
        <w:ind w:firstLine="709"/>
        <w:jc w:val="both"/>
        <w:rPr>
          <w:bCs/>
          <w:iCs/>
          <w:lang w:val="ru-RU" w:bidi="en-US"/>
        </w:rPr>
      </w:pPr>
      <w:r w:rsidRPr="006C0A32">
        <w:rPr>
          <w:bCs/>
          <w:iCs/>
          <w:lang w:val="ru-RU" w:bidi="en-US"/>
        </w:rPr>
        <w:t xml:space="preserve">Основными загрязняющими </w:t>
      </w:r>
      <w:r w:rsidRPr="006C0A32">
        <w:rPr>
          <w:bCs/>
          <w:iCs/>
          <w:lang w:val="ru-RU" w:bidi="en-US"/>
        </w:rPr>
        <w:t>веществами в поверхностных водных объектах РК являются главные ионы солевого состава (кальций, магний, хлориды, минерализация, сульфаты, фосфаты), биогенные и органические соединения (аммоний-ион, нитрат-ион, фосфор общий, железо общее), тяжелые металлы не</w:t>
      </w:r>
      <w:r w:rsidRPr="006C0A32">
        <w:rPr>
          <w:bCs/>
          <w:iCs/>
          <w:lang w:val="ru-RU" w:bidi="en-US"/>
        </w:rPr>
        <w:t>органические вещества (марганец, свинец, цинк, никель, медь, кадмий), ХПК, БПК5, взвешенные вещества, фенолы, нефтепродукты.</w:t>
      </w:r>
    </w:p>
    <w:p w14:paraId="45A6B42B" w14:textId="77777777" w:rsidR="00A705AA" w:rsidRPr="006C0A32" w:rsidRDefault="00D5366D" w:rsidP="00190CBE">
      <w:pPr>
        <w:ind w:firstLine="709"/>
        <w:jc w:val="both"/>
        <w:rPr>
          <w:bCs/>
          <w:iCs/>
          <w:lang w:val="ru-RU" w:bidi="en-US"/>
        </w:rPr>
      </w:pPr>
      <w:r w:rsidRPr="006C0A32">
        <w:rPr>
          <w:bCs/>
          <w:iCs/>
          <w:lang w:val="ru-RU" w:bidi="en-US"/>
        </w:rPr>
        <w:t xml:space="preserve">Превышения нормативов качества по данным показателям обусловлены природно-климатическими и антропогенными факторами, историческими </w:t>
      </w:r>
      <w:r w:rsidRPr="006C0A32">
        <w:rPr>
          <w:bCs/>
          <w:iCs/>
          <w:lang w:val="ru-RU" w:bidi="en-US"/>
        </w:rPr>
        <w:t xml:space="preserve">загрязнениями, сбросом сточных вод предприятий различной хозяйственной направленности и коммунальных предприятий и др. </w:t>
      </w:r>
    </w:p>
    <w:p w14:paraId="275AB17C" w14:textId="77777777" w:rsidR="00A705AA" w:rsidRPr="006C0A32" w:rsidRDefault="00D5366D" w:rsidP="00190CBE">
      <w:pPr>
        <w:ind w:firstLine="709"/>
        <w:jc w:val="both"/>
        <w:rPr>
          <w:bCs/>
          <w:iCs/>
          <w:lang w:val="ru-RU" w:bidi="en-US"/>
        </w:rPr>
      </w:pPr>
      <w:r w:rsidRPr="006C0A32">
        <w:rPr>
          <w:bCs/>
          <w:iCs/>
          <w:lang w:val="ru-RU" w:bidi="en-US"/>
        </w:rPr>
        <w:t xml:space="preserve">Более подробная информация  </w:t>
      </w:r>
      <w:hyperlink r:id="rId18" w:history="1">
        <w:r w:rsidR="00A705AA" w:rsidRPr="006C0A32">
          <w:rPr>
            <w:bCs/>
            <w:iCs/>
            <w:color w:val="0563C1"/>
            <w:u w:val="single"/>
            <w:lang w:val="ru-RU" w:bidi="en-US"/>
          </w:rPr>
          <w:t>https://www.kazhydromet.kz/uploads/calendar/277/year_file/699fc2766ea09informacionnyy-byulleten-po-rk-za-2025-god_28-01-2026.pdf</w:t>
        </w:r>
      </w:hyperlink>
      <w:r w:rsidRPr="006C0A32">
        <w:rPr>
          <w:bCs/>
          <w:iCs/>
          <w:lang w:val="ru-RU" w:bidi="en-US"/>
        </w:rPr>
        <w:t>.</w:t>
      </w:r>
    </w:p>
    <w:p w14:paraId="5D57B00C" w14:textId="77777777" w:rsidR="00A705AA" w:rsidRPr="006C0A32" w:rsidRDefault="00D5366D" w:rsidP="00190CBE">
      <w:pPr>
        <w:ind w:firstLine="709"/>
        <w:jc w:val="both"/>
        <w:rPr>
          <w:rFonts w:eastAsia="Aptos"/>
          <w:lang w:val="ru-RU"/>
        </w:rPr>
      </w:pPr>
      <w:r w:rsidRPr="006C0A32">
        <w:rPr>
          <w:bCs/>
          <w:iCs/>
          <w:lang w:val="ru-RU" w:bidi="en-US"/>
        </w:rPr>
        <w:t>Мониторинг качества поверхностных вод озер и морей проводится на 28 водных объектах, вклю</w:t>
      </w:r>
      <w:r w:rsidRPr="006C0A32">
        <w:rPr>
          <w:bCs/>
          <w:iCs/>
          <w:lang w:val="ru-RU" w:bidi="en-US"/>
        </w:rPr>
        <w:t>чая Каспийское море, Аральское море, озера Балкаш, Алаколь, Коргалжынские озера, озера ЩБКЗ, Торайгыр, Жасыбай и т.д.</w:t>
      </w:r>
      <w:r w:rsidRPr="006C0A32">
        <w:rPr>
          <w:rFonts w:eastAsia="Aptos"/>
          <w:lang w:val="ru-RU"/>
        </w:rPr>
        <w:t xml:space="preserve"> </w:t>
      </w:r>
    </w:p>
    <w:p w14:paraId="08099993" w14:textId="77777777" w:rsidR="00A705AA" w:rsidRPr="006C0A32" w:rsidRDefault="00D5366D" w:rsidP="00190CBE">
      <w:pPr>
        <w:ind w:firstLine="709"/>
        <w:jc w:val="both"/>
        <w:rPr>
          <w:bCs/>
          <w:iCs/>
          <w:lang w:val="ru-RU" w:bidi="en-US"/>
        </w:rPr>
      </w:pPr>
      <w:r w:rsidRPr="006C0A32">
        <w:rPr>
          <w:bCs/>
          <w:iCs/>
          <w:lang w:val="ru-RU" w:bidi="en-US"/>
        </w:rPr>
        <w:t>Согласно письму МЭГПР РК №29-02-01-05/6591 от 16.01.2020 г., РГП «Казгидромет» не имеет возможности оценивать качество озер и морей РК по</w:t>
      </w:r>
      <w:r w:rsidRPr="006C0A32">
        <w:rPr>
          <w:bCs/>
          <w:iCs/>
          <w:lang w:val="ru-RU" w:bidi="en-US"/>
        </w:rPr>
        <w:t xml:space="preserve"> Единой классификации. </w:t>
      </w:r>
    </w:p>
    <w:p w14:paraId="73554E60" w14:textId="77777777" w:rsidR="00A705AA" w:rsidRPr="006C0A32" w:rsidRDefault="00D5366D" w:rsidP="00190CBE">
      <w:pPr>
        <w:ind w:firstLine="709"/>
        <w:jc w:val="both"/>
        <w:rPr>
          <w:rFonts w:eastAsia="Aptos"/>
          <w:lang w:val="ru-RU"/>
        </w:rPr>
      </w:pPr>
      <w:r w:rsidRPr="006C0A32">
        <w:rPr>
          <w:bCs/>
          <w:iCs/>
          <w:lang w:val="ru-RU" w:bidi="en-US"/>
        </w:rPr>
        <w:t xml:space="preserve">Результаты мониторинга качества поверхностных вод озер и Каспийского моря опубликованы в информационных бюллетенях регионов </w:t>
      </w:r>
      <w:hyperlink r:id="rId19" w:history="1">
        <w:r w:rsidR="00A705AA" w:rsidRPr="006C0A32">
          <w:rPr>
            <w:rFonts w:eastAsia="Aptos"/>
            <w:color w:val="0563C1"/>
            <w:u w:val="single"/>
            <w:lang w:val="ru-RU"/>
          </w:rPr>
          <w:t>https://www.kazhydromet.kz/ru/ecology/ezhemesyachnyy-informacionnyy-byulleten-o-sostoyanii-okruzhayuschey-sredy/2025</w:t>
        </w:r>
      </w:hyperlink>
      <w:r w:rsidRPr="006C0A32">
        <w:rPr>
          <w:rFonts w:eastAsia="Aptos"/>
          <w:color w:val="0563C1"/>
          <w:u w:val="single"/>
          <w:lang w:val="ru-RU"/>
        </w:rPr>
        <w:t>.</w:t>
      </w:r>
    </w:p>
    <w:p w14:paraId="2AACBF00" w14:textId="77777777" w:rsidR="00A705AA" w:rsidRPr="006C0A32" w:rsidRDefault="00D5366D" w:rsidP="00190CBE">
      <w:pPr>
        <w:ind w:firstLine="709"/>
        <w:jc w:val="both"/>
        <w:rPr>
          <w:rFonts w:eastAsia="Aptos"/>
          <w:lang w:val="ru-RU"/>
        </w:rPr>
      </w:pPr>
      <w:r w:rsidRPr="006C0A32">
        <w:rPr>
          <w:rFonts w:eastAsia="Aptos"/>
          <w:lang w:val="ru-RU"/>
        </w:rPr>
        <w:t>Экологический мониторинг состояния качества морской воды и донных отложений в казахстанском секторе Каспийского м</w:t>
      </w:r>
      <w:r w:rsidRPr="006C0A32">
        <w:rPr>
          <w:rFonts w:eastAsia="Aptos"/>
          <w:lang w:val="ru-RU"/>
        </w:rPr>
        <w:t>оря проводится РГП «Казгидромет» в рамках бюджетной подпрограммы 100 «Проведение наблюдений за состоянием окружающей среды» в 50 прибрежных точках:</w:t>
      </w:r>
    </w:p>
    <w:p w14:paraId="40281BDF" w14:textId="77777777" w:rsidR="00A705AA" w:rsidRPr="006C0A32" w:rsidRDefault="00D5366D" w:rsidP="00190CBE">
      <w:pPr>
        <w:ind w:firstLine="709"/>
        <w:jc w:val="both"/>
        <w:rPr>
          <w:rFonts w:eastAsia="Aptos"/>
          <w:lang w:val="ru-RU"/>
        </w:rPr>
      </w:pPr>
      <w:r w:rsidRPr="006C0A32">
        <w:rPr>
          <w:rFonts w:eastAsia="Aptos"/>
          <w:lang w:val="ru-RU"/>
        </w:rPr>
        <w:t xml:space="preserve">- на Северном Каспии на территории Атырауской области в 22 точках (морской судоходный канал (2), взморье р. </w:t>
      </w:r>
      <w:r w:rsidRPr="006C0A32">
        <w:rPr>
          <w:rFonts w:eastAsia="Aptos"/>
          <w:lang w:val="ru-RU"/>
        </w:rPr>
        <w:t>Жайык (5), взморье р. Волга (5), станции острова залива Шалыги (5), п. Жанбай (5);</w:t>
      </w:r>
    </w:p>
    <w:p w14:paraId="5DC20EAE" w14:textId="77777777" w:rsidR="00A705AA" w:rsidRPr="006C0A32" w:rsidRDefault="00D5366D" w:rsidP="00190CBE">
      <w:pPr>
        <w:ind w:firstLine="709"/>
        <w:jc w:val="both"/>
        <w:rPr>
          <w:rFonts w:eastAsia="Aptos"/>
          <w:lang w:val="ru-RU"/>
        </w:rPr>
      </w:pPr>
      <w:r w:rsidRPr="006C0A32">
        <w:rPr>
          <w:rFonts w:eastAsia="Aptos"/>
          <w:lang w:val="ru-RU"/>
        </w:rPr>
        <w:t>- на Среднем Каспии на территории Мангистауской области в 28 точках (г.Актау (4), Форт-Шевченко, Фетисово, Каламкас, Карабогаз, район дамбы, район п. Курык, район маяка Адам</w:t>
      </w:r>
      <w:r w:rsidRPr="006C0A32">
        <w:rPr>
          <w:rFonts w:eastAsia="Aptos"/>
          <w:lang w:val="ru-RU"/>
        </w:rPr>
        <w:t>тас, Западный Бузачи, Шакпак-Ата, Канга, Кызылозен, Саура, Некрополь Калын-Арбат, Кызылкум, Северный Кендерли, Южный Кендерли, месторождения Каражанбас, Арман).</w:t>
      </w:r>
    </w:p>
    <w:p w14:paraId="78BA0CCA" w14:textId="77777777" w:rsidR="00A705AA" w:rsidRPr="006C0A32" w:rsidRDefault="00D5366D" w:rsidP="00190CBE">
      <w:pPr>
        <w:ind w:firstLine="709"/>
        <w:jc w:val="both"/>
        <w:rPr>
          <w:rFonts w:eastAsia="Aptos"/>
          <w:lang w:val="ru-RU"/>
        </w:rPr>
      </w:pPr>
      <w:r w:rsidRPr="006C0A32">
        <w:rPr>
          <w:rFonts w:eastAsia="Aptos"/>
          <w:lang w:val="ru-RU"/>
        </w:rPr>
        <w:t>По результатам мониторинга за 2025 год, на Северном Каспий температура воды была в пределах 15-</w:t>
      </w:r>
      <w:r w:rsidRPr="006C0A32">
        <w:rPr>
          <w:rFonts w:eastAsia="Aptos"/>
          <w:lang w:val="ru-RU"/>
        </w:rPr>
        <w:t>24°С, водородный показатель морской воды –7,75-8,2, растворенный кислород – 7,1-12мг/дм3, БПК5 –2-3,09 мг/дм</w:t>
      </w:r>
      <w:r w:rsidRPr="006C0A32">
        <w:rPr>
          <w:rFonts w:eastAsia="Aptos"/>
          <w:vertAlign w:val="superscript"/>
          <w:lang w:val="ru-RU"/>
        </w:rPr>
        <w:t>3</w:t>
      </w:r>
      <w:r w:rsidRPr="006C0A32">
        <w:rPr>
          <w:rFonts w:eastAsia="Aptos"/>
          <w:lang w:val="ru-RU"/>
        </w:rPr>
        <w:t>, прозрачность – 15-20,4 см, ХПК-11,8-40 мг/дм</w:t>
      </w:r>
      <w:r w:rsidRPr="006C0A32">
        <w:rPr>
          <w:rFonts w:eastAsia="Aptos"/>
          <w:vertAlign w:val="superscript"/>
          <w:lang w:val="ru-RU"/>
        </w:rPr>
        <w:t>3</w:t>
      </w:r>
      <w:r w:rsidRPr="006C0A32">
        <w:rPr>
          <w:rFonts w:eastAsia="Aptos"/>
          <w:lang w:val="ru-RU"/>
        </w:rPr>
        <w:t>, взвешенные вещества – 30-100мг/дм</w:t>
      </w:r>
      <w:r w:rsidRPr="006C0A32">
        <w:rPr>
          <w:rFonts w:eastAsia="Aptos"/>
          <w:vertAlign w:val="superscript"/>
          <w:lang w:val="ru-RU"/>
        </w:rPr>
        <w:t>3</w:t>
      </w:r>
      <w:r w:rsidRPr="006C0A32">
        <w:rPr>
          <w:rFonts w:eastAsia="Aptos"/>
          <w:lang w:val="ru-RU"/>
        </w:rPr>
        <w:t>, минерализация 302-7452,4 мг/дм</w:t>
      </w:r>
      <w:r w:rsidRPr="006C0A32">
        <w:rPr>
          <w:rFonts w:eastAsia="Aptos"/>
          <w:vertAlign w:val="superscript"/>
          <w:lang w:val="ru-RU"/>
        </w:rPr>
        <w:t>3</w:t>
      </w:r>
      <w:r w:rsidRPr="006C0A32">
        <w:rPr>
          <w:rFonts w:eastAsia="Aptos"/>
          <w:lang w:val="ru-RU"/>
        </w:rPr>
        <w:t>.</w:t>
      </w:r>
    </w:p>
    <w:p w14:paraId="14898A96" w14:textId="77777777" w:rsidR="00A705AA" w:rsidRPr="006C0A32" w:rsidRDefault="00D5366D" w:rsidP="00190CBE">
      <w:pPr>
        <w:ind w:firstLine="709"/>
        <w:jc w:val="both"/>
        <w:rPr>
          <w:rFonts w:eastAsia="Aptos"/>
          <w:lang w:val="ru-RU"/>
        </w:rPr>
      </w:pPr>
      <w:r w:rsidRPr="006C0A32">
        <w:rPr>
          <w:rFonts w:eastAsia="Aptos"/>
          <w:lang w:val="ru-RU"/>
        </w:rPr>
        <w:t xml:space="preserve">На Среднем Каспии температура воды была в пределах 3-25,9 °С, величина водородного показателя морской воды – 6,96 – 9,2, содержание растворенного кислорода </w:t>
      </w:r>
      <w:r w:rsidRPr="006C0A32">
        <w:rPr>
          <w:rFonts w:eastAsia="Aptos"/>
          <w:lang w:val="ru-RU"/>
        </w:rPr>
        <w:lastRenderedPageBreak/>
        <w:t>– 7,1-12,3 мг/дм</w:t>
      </w:r>
      <w:r w:rsidRPr="006C0A32">
        <w:rPr>
          <w:rFonts w:eastAsia="Aptos"/>
          <w:vertAlign w:val="superscript"/>
          <w:lang w:val="ru-RU"/>
        </w:rPr>
        <w:t>3</w:t>
      </w:r>
      <w:r w:rsidRPr="006C0A32">
        <w:rPr>
          <w:rFonts w:eastAsia="Aptos"/>
          <w:lang w:val="ru-RU"/>
        </w:rPr>
        <w:t>, БПК5 – 1,0-2,8 мг/дм</w:t>
      </w:r>
      <w:r w:rsidRPr="006C0A32">
        <w:rPr>
          <w:rFonts w:eastAsia="Aptos"/>
          <w:vertAlign w:val="superscript"/>
          <w:lang w:val="ru-RU"/>
        </w:rPr>
        <w:t>3</w:t>
      </w:r>
      <w:r w:rsidRPr="006C0A32">
        <w:rPr>
          <w:rFonts w:eastAsia="Aptos"/>
          <w:lang w:val="ru-RU"/>
        </w:rPr>
        <w:t>, ХПК- 12,9-19,0 мг/дм</w:t>
      </w:r>
      <w:r w:rsidRPr="006C0A32">
        <w:rPr>
          <w:rFonts w:eastAsia="Aptos"/>
          <w:vertAlign w:val="superscript"/>
          <w:lang w:val="ru-RU"/>
        </w:rPr>
        <w:t>3</w:t>
      </w:r>
      <w:r w:rsidRPr="006C0A32">
        <w:rPr>
          <w:rFonts w:eastAsia="Aptos"/>
          <w:lang w:val="ru-RU"/>
        </w:rPr>
        <w:t>, взвешенные вещества-10,0-23,0 мг/дм</w:t>
      </w:r>
      <w:r w:rsidRPr="006C0A32">
        <w:rPr>
          <w:rFonts w:eastAsia="Aptos"/>
          <w:vertAlign w:val="superscript"/>
          <w:lang w:val="ru-RU"/>
        </w:rPr>
        <w:t>3</w:t>
      </w:r>
      <w:r w:rsidRPr="006C0A32">
        <w:rPr>
          <w:rFonts w:eastAsia="Aptos"/>
          <w:lang w:val="ru-RU"/>
        </w:rPr>
        <w:t>, минерализация – 7560,7-14749,85 мг/дм</w:t>
      </w:r>
      <w:r w:rsidRPr="006C0A32">
        <w:rPr>
          <w:rFonts w:eastAsia="Aptos"/>
          <w:vertAlign w:val="superscript"/>
          <w:lang w:val="ru-RU"/>
        </w:rPr>
        <w:t>3</w:t>
      </w:r>
      <w:r w:rsidRPr="006C0A32">
        <w:rPr>
          <w:rFonts w:eastAsia="Aptos"/>
          <w:lang w:val="ru-RU"/>
        </w:rPr>
        <w:t>.</w:t>
      </w:r>
    </w:p>
    <w:p w14:paraId="7B9650DD" w14:textId="77777777" w:rsidR="00A705AA" w:rsidRPr="006C0A32" w:rsidRDefault="00D5366D" w:rsidP="00190CBE">
      <w:pPr>
        <w:ind w:firstLine="709"/>
        <w:jc w:val="both"/>
        <w:rPr>
          <w:rFonts w:eastAsia="Aptos"/>
          <w:lang w:val="ru-RU"/>
        </w:rPr>
      </w:pPr>
      <w:r w:rsidRPr="006C0A32">
        <w:rPr>
          <w:rFonts w:eastAsia="Aptos"/>
          <w:lang w:val="ru-RU"/>
        </w:rPr>
        <w:t xml:space="preserve">Мониторинг качества донных отложений проводится ежегодно 2 раза в год (весной и осенью). </w:t>
      </w:r>
    </w:p>
    <w:p w14:paraId="50A92D37" w14:textId="77777777" w:rsidR="00A705AA" w:rsidRPr="006C0A32" w:rsidRDefault="00D5366D" w:rsidP="00190CBE">
      <w:pPr>
        <w:jc w:val="both"/>
        <w:rPr>
          <w:rFonts w:eastAsia="Aptos"/>
          <w:lang w:val="ru-RU"/>
        </w:rPr>
      </w:pPr>
      <w:r w:rsidRPr="006C0A32">
        <w:rPr>
          <w:rFonts w:eastAsia="Aptos"/>
          <w:lang w:val="ru-RU"/>
        </w:rPr>
        <w:t xml:space="preserve">          В Атырауской области мониторинг проводится в 22 прибрежных точках на Северном Каспии: морской судоходный канал – </w:t>
      </w:r>
      <w:r w:rsidRPr="006C0A32">
        <w:rPr>
          <w:rFonts w:eastAsia="Aptos"/>
          <w:lang w:val="ru-RU"/>
        </w:rPr>
        <w:t>2 точки, взморье р. Жайык – 5 точек, взморье р. Волга – 5 точек, станции острова залива Шалыги - 5 точек, п.Жанбай - 5 точек. Определяется содержание нефтепродуктов, меди, хрома, кадмия, никеля, марганца, свинца, цинка.</w:t>
      </w:r>
    </w:p>
    <w:p w14:paraId="0538656F" w14:textId="77777777" w:rsidR="00A705AA" w:rsidRPr="006C0A32" w:rsidRDefault="00D5366D" w:rsidP="00190CBE">
      <w:pPr>
        <w:jc w:val="both"/>
        <w:rPr>
          <w:rFonts w:eastAsia="Aptos"/>
          <w:lang w:val="ru-RU"/>
        </w:rPr>
      </w:pPr>
      <w:r w:rsidRPr="006C0A32">
        <w:rPr>
          <w:rFonts w:eastAsia="Aptos"/>
          <w:lang w:val="ru-RU"/>
        </w:rPr>
        <w:t xml:space="preserve">            В Мангистауской области </w:t>
      </w:r>
      <w:r w:rsidRPr="006C0A32">
        <w:rPr>
          <w:rFonts w:eastAsia="Aptos"/>
          <w:lang w:val="ru-RU"/>
        </w:rPr>
        <w:t>мониторинг проводится в 28 прибрежных точках на Среднем Каспии:  г. Актау (4 точки); прибрежные станции Форт-Шевченко (1 точка), Фетисово (1 точка), Каламкас (1 точка), Карабогаз (1 точка), район дамбы (3 точки), район п. Курык (3 точки), район маяка Адамт</w:t>
      </w:r>
      <w:r w:rsidRPr="006C0A32">
        <w:rPr>
          <w:rFonts w:eastAsia="Aptos"/>
          <w:lang w:val="ru-RU"/>
        </w:rPr>
        <w:t>ас (3 точки), Западный Бузачи (1 точка), Шакпак-Ата (1 точка), Канга (1 точка), Кызылозен (1 точка), Саура (1 точка), Некрополь Калын-Арбат (1 точка), Кызылкум (1 точка), Северный Кендерли (1точка), Южный Кендерли (1 точка), месторождения Каражанбас (1 точ</w:t>
      </w:r>
      <w:r w:rsidRPr="006C0A32">
        <w:rPr>
          <w:rFonts w:eastAsia="Aptos"/>
          <w:lang w:val="ru-RU"/>
        </w:rPr>
        <w:t>ка), Арман (1 точка). Определяются показатели содержания нефтепродуктов, меди, хрома, никеля, марганца, свинца, цинка.</w:t>
      </w:r>
    </w:p>
    <w:p w14:paraId="5F980D9E" w14:textId="77777777" w:rsidR="00A705AA" w:rsidRPr="006C0A32" w:rsidRDefault="00A705AA" w:rsidP="000C67E5">
      <w:pPr>
        <w:ind w:firstLine="709"/>
        <w:jc w:val="both"/>
        <w:rPr>
          <w:bCs/>
          <w:lang w:val="kk-KZ" w:bidi="en-US"/>
        </w:rPr>
      </w:pPr>
    </w:p>
    <w:p w14:paraId="674F4C60" w14:textId="77777777" w:rsidR="00A705AA" w:rsidRPr="006C0A32" w:rsidRDefault="00D5366D" w:rsidP="00190CBE">
      <w:pPr>
        <w:tabs>
          <w:tab w:val="left" w:pos="9072"/>
        </w:tabs>
        <w:ind w:firstLine="709"/>
        <w:jc w:val="both"/>
        <w:rPr>
          <w:rFonts w:eastAsia="Calibri"/>
          <w:lang w:val="ru-RU"/>
        </w:rPr>
      </w:pPr>
      <w:r w:rsidRPr="006C0A32">
        <w:rPr>
          <w:rFonts w:eastAsia="Calibri"/>
          <w:lang w:val="ru-RU"/>
        </w:rPr>
        <w:t>3.1.2. КАЧЕСТВО ВОД ТРАНСГРАНИЧНЫХ РЕК РЕСПУБЛИКИ КАЗАХСТАН</w:t>
      </w:r>
    </w:p>
    <w:p w14:paraId="6831E0E1" w14:textId="77777777" w:rsidR="00A705AA" w:rsidRPr="006C0A32" w:rsidRDefault="00A705AA" w:rsidP="000C67E5">
      <w:pPr>
        <w:tabs>
          <w:tab w:val="left" w:pos="9072"/>
        </w:tabs>
        <w:jc w:val="both"/>
        <w:rPr>
          <w:rFonts w:eastAsia="Calibri"/>
          <w:b/>
          <w:lang w:val="ru-RU"/>
        </w:rPr>
      </w:pPr>
    </w:p>
    <w:p w14:paraId="5C8D080E" w14:textId="77777777" w:rsidR="00A705AA" w:rsidRPr="006C0A32" w:rsidRDefault="00D5366D" w:rsidP="00190CBE">
      <w:pPr>
        <w:tabs>
          <w:tab w:val="left" w:pos="9072"/>
        </w:tabs>
        <w:ind w:right="-2" w:firstLine="709"/>
        <w:jc w:val="both"/>
        <w:rPr>
          <w:bCs/>
          <w:lang w:val="ru-RU" w:bidi="en-US"/>
        </w:rPr>
      </w:pPr>
      <w:r w:rsidRPr="006C0A32">
        <w:rPr>
          <w:bCs/>
          <w:lang w:val="ru-RU" w:bidi="en-US"/>
        </w:rPr>
        <w:t>В 2025 году РГП «Казгидромет</w:t>
      </w:r>
      <w:r w:rsidRPr="006C0A32">
        <w:rPr>
          <w:bCs/>
          <w:lang w:val="ru-RU" w:bidi="en-US"/>
        </w:rPr>
        <w:t xml:space="preserve">» мониторинг качества вод трансграничных рек Республики Казахстан проводился в 39 гидрохимических створах на 31 трансграничном водном объекте. </w:t>
      </w:r>
    </w:p>
    <w:p w14:paraId="297AE5A4" w14:textId="77777777" w:rsidR="00A705AA" w:rsidRPr="006C0A32" w:rsidRDefault="00D5366D" w:rsidP="00190CBE">
      <w:pPr>
        <w:tabs>
          <w:tab w:val="left" w:pos="9072"/>
        </w:tabs>
        <w:ind w:right="-2" w:firstLine="709"/>
        <w:jc w:val="both"/>
        <w:rPr>
          <w:b/>
          <w:bCs/>
          <w:i/>
          <w:lang w:val="ru-RU" w:bidi="en-US"/>
        </w:rPr>
      </w:pPr>
      <w:r w:rsidRPr="006C0A32">
        <w:rPr>
          <w:b/>
          <w:bCs/>
          <w:i/>
          <w:lang w:val="ru-RU" w:bidi="en-US"/>
        </w:rPr>
        <w:t>Республика Казахстан – Российская Федерация</w:t>
      </w:r>
    </w:p>
    <w:p w14:paraId="6AC89546" w14:textId="77777777" w:rsidR="00A705AA" w:rsidRPr="006C0A32" w:rsidRDefault="00D5366D" w:rsidP="00190CBE">
      <w:pPr>
        <w:tabs>
          <w:tab w:val="left" w:pos="9072"/>
        </w:tabs>
        <w:ind w:right="-2" w:firstLine="709"/>
        <w:jc w:val="both"/>
        <w:rPr>
          <w:bCs/>
          <w:lang w:val="ru-RU" w:bidi="en-US"/>
        </w:rPr>
      </w:pPr>
      <w:r w:rsidRPr="006C0A32">
        <w:rPr>
          <w:bCs/>
          <w:lang w:val="ru-RU" w:bidi="en-US"/>
        </w:rPr>
        <w:t>Ертис – с. Прииртышское, Есиль – с. Долматово, Тобыл – с. Введенка и</w:t>
      </w:r>
      <w:r w:rsidRPr="006C0A32">
        <w:rPr>
          <w:bCs/>
          <w:lang w:val="ru-RU" w:bidi="en-US"/>
        </w:rPr>
        <w:t xml:space="preserve"> п. Аккарга, Айет – с.Варваринка, Тогызак – ст. Тогузак и п. Михайловка, Желкуар – п. Чайковское, Обаган – с. Аксуат, Уй – с. Уйское, Жайык – с.Январцево, Шаган – п. Чувашинский (п. Каменный), Караозен – с. Жалпактал и с. Кайынды, Сарыозен – с. Бостандыкси</w:t>
      </w:r>
      <w:r w:rsidRPr="006C0A32">
        <w:rPr>
          <w:bCs/>
          <w:lang w:val="ru-RU" w:bidi="en-US"/>
        </w:rPr>
        <w:t>й и п. Кошанколь, Улькен Кобда – п. Кобда, Елек – с. Целинный и с. Чилик, Орь – с. Богетсай, проток Шаронова – с. Ганюшкино, река Кигаш – с.Котяевка.</w:t>
      </w:r>
    </w:p>
    <w:p w14:paraId="2C139052" w14:textId="77777777" w:rsidR="00A705AA" w:rsidRPr="006C0A32" w:rsidRDefault="00D5366D" w:rsidP="00190CBE">
      <w:pPr>
        <w:tabs>
          <w:tab w:val="left" w:pos="9072"/>
        </w:tabs>
        <w:ind w:right="-2" w:firstLine="709"/>
        <w:jc w:val="both"/>
        <w:rPr>
          <w:b/>
          <w:bCs/>
          <w:i/>
          <w:lang w:val="ru-RU" w:bidi="en-US"/>
        </w:rPr>
      </w:pPr>
      <w:r w:rsidRPr="006C0A32">
        <w:rPr>
          <w:b/>
          <w:bCs/>
          <w:i/>
          <w:lang w:val="ru-RU" w:bidi="en-US"/>
        </w:rPr>
        <w:t>Республика Казахстан – Китайская Народная Республика</w:t>
      </w:r>
    </w:p>
    <w:p w14:paraId="0594773B" w14:textId="77777777" w:rsidR="00A705AA" w:rsidRPr="006C0A32" w:rsidRDefault="00D5366D" w:rsidP="00190CBE">
      <w:pPr>
        <w:tabs>
          <w:tab w:val="left" w:pos="9072"/>
        </w:tabs>
        <w:ind w:right="-2" w:firstLine="709"/>
        <w:jc w:val="both"/>
        <w:rPr>
          <w:bCs/>
          <w:lang w:val="ru-RU" w:bidi="en-US"/>
        </w:rPr>
      </w:pPr>
      <w:r w:rsidRPr="006C0A32">
        <w:rPr>
          <w:bCs/>
          <w:lang w:val="ru-RU" w:bidi="en-US"/>
        </w:rPr>
        <w:t>Кара Ертис – с. Боран, Иле - пр. Добын, Текес – с. Те</w:t>
      </w:r>
      <w:r w:rsidRPr="006C0A32">
        <w:rPr>
          <w:bCs/>
          <w:lang w:val="ru-RU" w:bidi="en-US"/>
        </w:rPr>
        <w:t>кес, Коргас – с. Баскуншы и с. Ынталы, Емель – с. Кызылту, Баянкол – с. Баянколь.</w:t>
      </w:r>
    </w:p>
    <w:p w14:paraId="2BAEB2F4" w14:textId="77777777" w:rsidR="00A705AA" w:rsidRPr="006C0A32" w:rsidRDefault="00D5366D" w:rsidP="00190CBE">
      <w:pPr>
        <w:tabs>
          <w:tab w:val="left" w:pos="9072"/>
        </w:tabs>
        <w:ind w:right="-2" w:firstLine="709"/>
        <w:jc w:val="both"/>
        <w:rPr>
          <w:b/>
          <w:bCs/>
          <w:i/>
          <w:lang w:val="ru-RU" w:bidi="en-US"/>
        </w:rPr>
      </w:pPr>
      <w:r w:rsidRPr="006C0A32">
        <w:rPr>
          <w:b/>
          <w:bCs/>
          <w:i/>
          <w:lang w:val="ru-RU" w:bidi="en-US"/>
        </w:rPr>
        <w:t>Республика Казахстан – Республика Узбекистан</w:t>
      </w:r>
    </w:p>
    <w:p w14:paraId="68140E09" w14:textId="77777777" w:rsidR="00A705AA" w:rsidRPr="006C0A32" w:rsidRDefault="00D5366D" w:rsidP="00190CBE">
      <w:pPr>
        <w:tabs>
          <w:tab w:val="left" w:pos="9072"/>
        </w:tabs>
        <w:ind w:right="-2" w:firstLine="709"/>
        <w:jc w:val="both"/>
        <w:rPr>
          <w:bCs/>
          <w:lang w:val="ru-RU" w:bidi="en-US"/>
        </w:rPr>
      </w:pPr>
      <w:r w:rsidRPr="006C0A32">
        <w:rPr>
          <w:bCs/>
          <w:lang w:val="ru-RU" w:bidi="en-US"/>
        </w:rPr>
        <w:t>Сырдария – с. Кокбулак и с. Азаттык, Келес – устье р. Келес,</w:t>
      </w:r>
    </w:p>
    <w:p w14:paraId="646B4F7A" w14:textId="77777777" w:rsidR="00A705AA" w:rsidRPr="006C0A32" w:rsidRDefault="00D5366D" w:rsidP="00190CBE">
      <w:pPr>
        <w:tabs>
          <w:tab w:val="left" w:pos="9072"/>
        </w:tabs>
        <w:ind w:right="-2" w:firstLine="709"/>
        <w:jc w:val="both"/>
        <w:rPr>
          <w:b/>
          <w:bCs/>
          <w:i/>
          <w:lang w:val="ru-RU" w:bidi="en-US"/>
        </w:rPr>
      </w:pPr>
      <w:r w:rsidRPr="006C0A32">
        <w:rPr>
          <w:b/>
          <w:bCs/>
          <w:i/>
          <w:lang w:val="ru-RU" w:bidi="en-US"/>
        </w:rPr>
        <w:t>Республика Казахстан – Республика Кыргызстан</w:t>
      </w:r>
    </w:p>
    <w:p w14:paraId="03D4DDDB" w14:textId="77777777" w:rsidR="00A705AA" w:rsidRPr="006C0A32" w:rsidRDefault="00D5366D" w:rsidP="00190CBE">
      <w:pPr>
        <w:tabs>
          <w:tab w:val="left" w:pos="9072"/>
        </w:tabs>
        <w:ind w:right="-2"/>
        <w:jc w:val="both"/>
        <w:rPr>
          <w:bCs/>
          <w:lang w:val="ru-RU" w:bidi="en-US"/>
        </w:rPr>
      </w:pPr>
      <w:r w:rsidRPr="006C0A32">
        <w:rPr>
          <w:bCs/>
          <w:lang w:val="ru-RU" w:bidi="en-US"/>
        </w:rPr>
        <w:t xml:space="preserve">Шу – с.Благовещенское, </w:t>
      </w:r>
      <w:r w:rsidRPr="006C0A32">
        <w:rPr>
          <w:bCs/>
          <w:lang w:val="ru-RU" w:bidi="en-US"/>
        </w:rPr>
        <w:t>Талас – с. Жасоркен, Асса – м. Чолдала, Аксу – с. Аксу, Токташ – п. Жаугаш батыр, Карабалта – на границе с Кыргызстаном, Каркара – у выхода гор.</w:t>
      </w:r>
    </w:p>
    <w:p w14:paraId="184FC891" w14:textId="77777777" w:rsidR="00A705AA" w:rsidRPr="006C0A32" w:rsidRDefault="00D5366D" w:rsidP="00190CBE">
      <w:pPr>
        <w:tabs>
          <w:tab w:val="left" w:pos="9072"/>
        </w:tabs>
        <w:ind w:right="-2"/>
        <w:jc w:val="both"/>
        <w:rPr>
          <w:bCs/>
          <w:lang w:val="ru-RU" w:bidi="en-US"/>
        </w:rPr>
      </w:pPr>
      <w:r w:rsidRPr="006C0A32">
        <w:rPr>
          <w:bCs/>
          <w:lang w:val="ru-RU" w:bidi="en-US"/>
        </w:rPr>
        <w:t xml:space="preserve">     Основным нормативным документом оценки качества воды водных объектов Республики Казахстан является «Единая</w:t>
      </w:r>
      <w:r w:rsidRPr="006C0A32">
        <w:rPr>
          <w:bCs/>
          <w:lang w:val="ru-RU" w:bidi="en-US"/>
        </w:rPr>
        <w:t xml:space="preserve"> система классификации качества воды в водных объектах» (Приказ КВР МСХ №151 от 09.11.2016). </w:t>
      </w:r>
    </w:p>
    <w:p w14:paraId="47CE2A62" w14:textId="77777777" w:rsidR="00A705AA" w:rsidRPr="006C0A32" w:rsidRDefault="00D5366D" w:rsidP="00C358D2">
      <w:pPr>
        <w:tabs>
          <w:tab w:val="left" w:pos="9072"/>
        </w:tabs>
        <w:ind w:right="-2"/>
        <w:jc w:val="right"/>
        <w:rPr>
          <w:b/>
          <w:bCs/>
          <w:lang w:val="ru-RU" w:bidi="en-US"/>
        </w:rPr>
      </w:pPr>
      <w:r w:rsidRPr="006C0A32">
        <w:rPr>
          <w:b/>
          <w:bCs/>
          <w:lang w:val="ru-RU" w:bidi="en-US"/>
        </w:rPr>
        <w:t>Таблица 3.2</w:t>
      </w:r>
    </w:p>
    <w:p w14:paraId="4B3CC4EC" w14:textId="77777777" w:rsidR="00A705AA" w:rsidRPr="006C0A32" w:rsidRDefault="00D5366D" w:rsidP="00C358D2">
      <w:pPr>
        <w:tabs>
          <w:tab w:val="left" w:pos="9072"/>
        </w:tabs>
        <w:ind w:right="-2"/>
        <w:jc w:val="center"/>
        <w:rPr>
          <w:b/>
          <w:bCs/>
          <w:lang w:val="ru-RU" w:bidi="en-US"/>
        </w:rPr>
      </w:pPr>
      <w:r w:rsidRPr="006C0A32">
        <w:rPr>
          <w:b/>
          <w:bCs/>
          <w:lang w:val="ru-RU" w:bidi="en-US"/>
        </w:rPr>
        <w:t>Результаты мониторинга состояния вод трансграничных рек с Россий</w:t>
      </w:r>
      <w:r w:rsidR="00C358D2" w:rsidRPr="006C0A32">
        <w:rPr>
          <w:b/>
          <w:bCs/>
          <w:lang w:val="ru-RU" w:bidi="en-US"/>
        </w:rPr>
        <w:t>ской Федерацией</w:t>
      </w:r>
    </w:p>
    <w:tbl>
      <w:tblPr>
        <w:tblStyle w:val="a5"/>
        <w:tblW w:w="0" w:type="auto"/>
        <w:tblInd w:w="108" w:type="dxa"/>
        <w:tblLook w:val="04A0" w:firstRow="1" w:lastRow="0" w:firstColumn="1" w:lastColumn="0" w:noHBand="0" w:noVBand="1"/>
      </w:tblPr>
      <w:tblGrid>
        <w:gridCol w:w="2952"/>
        <w:gridCol w:w="3071"/>
        <w:gridCol w:w="3214"/>
      </w:tblGrid>
      <w:tr w:rsidR="00FC7945" w:rsidRPr="00511985" w14:paraId="00CD6B98" w14:textId="77777777" w:rsidTr="00190CBE">
        <w:tc>
          <w:tcPr>
            <w:tcW w:w="3007" w:type="dxa"/>
          </w:tcPr>
          <w:p w14:paraId="755B6AF9" w14:textId="77777777" w:rsidR="00A705AA" w:rsidRPr="006C0A32" w:rsidRDefault="00D5366D" w:rsidP="00C358D2">
            <w:pPr>
              <w:tabs>
                <w:tab w:val="left" w:pos="9072"/>
              </w:tabs>
              <w:ind w:right="-2"/>
              <w:jc w:val="center"/>
              <w:rPr>
                <w:rFonts w:ascii="Times New Roman" w:hAnsi="Times New Roman" w:cs="Times New Roman"/>
                <w:b/>
                <w:bCs/>
                <w:lang w:bidi="en-US"/>
              </w:rPr>
            </w:pPr>
            <w:r w:rsidRPr="006C0A32">
              <w:rPr>
                <w:rFonts w:ascii="Times New Roman" w:hAnsi="Times New Roman" w:cs="Times New Roman"/>
                <w:b/>
                <w:bCs/>
                <w:lang w:bidi="en-US"/>
              </w:rPr>
              <w:t>Класс качества воды</w:t>
            </w:r>
          </w:p>
        </w:tc>
        <w:tc>
          <w:tcPr>
            <w:tcW w:w="3115" w:type="dxa"/>
          </w:tcPr>
          <w:p w14:paraId="4F23B91C" w14:textId="77777777" w:rsidR="00A705AA" w:rsidRPr="006C0A32" w:rsidRDefault="00D5366D" w:rsidP="00C358D2">
            <w:pPr>
              <w:tabs>
                <w:tab w:val="left" w:pos="9072"/>
              </w:tabs>
              <w:ind w:right="-2"/>
              <w:jc w:val="center"/>
              <w:rPr>
                <w:rFonts w:ascii="Times New Roman" w:hAnsi="Times New Roman" w:cs="Times New Roman"/>
                <w:b/>
                <w:bCs/>
                <w:lang w:bidi="en-US"/>
              </w:rPr>
            </w:pPr>
            <w:r w:rsidRPr="006C0A32">
              <w:rPr>
                <w:rFonts w:ascii="Times New Roman" w:hAnsi="Times New Roman" w:cs="Times New Roman"/>
                <w:b/>
                <w:bCs/>
                <w:lang w:bidi="en-US"/>
              </w:rPr>
              <w:t xml:space="preserve">Характеристика воды по видам </w:t>
            </w:r>
            <w:r w:rsidRPr="006C0A32">
              <w:rPr>
                <w:rFonts w:ascii="Times New Roman" w:hAnsi="Times New Roman" w:cs="Times New Roman"/>
                <w:b/>
                <w:bCs/>
                <w:lang w:bidi="en-US"/>
              </w:rPr>
              <w:t>пользования</w:t>
            </w:r>
          </w:p>
        </w:tc>
        <w:tc>
          <w:tcPr>
            <w:tcW w:w="3234" w:type="dxa"/>
          </w:tcPr>
          <w:p w14:paraId="28813B51" w14:textId="77777777" w:rsidR="00A705AA" w:rsidRPr="006C0A32" w:rsidRDefault="00D5366D" w:rsidP="00C358D2">
            <w:pPr>
              <w:tabs>
                <w:tab w:val="left" w:pos="9072"/>
              </w:tabs>
              <w:ind w:right="-2"/>
              <w:jc w:val="center"/>
              <w:rPr>
                <w:rFonts w:ascii="Times New Roman" w:hAnsi="Times New Roman" w:cs="Times New Roman"/>
                <w:b/>
                <w:bCs/>
                <w:lang w:bidi="en-US"/>
              </w:rPr>
            </w:pPr>
            <w:r w:rsidRPr="006C0A32">
              <w:rPr>
                <w:rFonts w:ascii="Times New Roman" w:hAnsi="Times New Roman" w:cs="Times New Roman"/>
                <w:b/>
                <w:bCs/>
                <w:lang w:bidi="en-US"/>
              </w:rPr>
              <w:t>Водные объекты и показатели качества воды за 2025 год</w:t>
            </w:r>
          </w:p>
        </w:tc>
      </w:tr>
      <w:tr w:rsidR="00FC7945" w:rsidRPr="00511985" w14:paraId="3C0F0885" w14:textId="77777777" w:rsidTr="00190CBE">
        <w:tc>
          <w:tcPr>
            <w:tcW w:w="3007" w:type="dxa"/>
          </w:tcPr>
          <w:p w14:paraId="63A55F89" w14:textId="77777777" w:rsidR="00A705AA" w:rsidRPr="006C0A32" w:rsidRDefault="00D5366D" w:rsidP="00190CBE">
            <w:pPr>
              <w:tabs>
                <w:tab w:val="left" w:pos="9072"/>
              </w:tabs>
              <w:ind w:right="-2"/>
              <w:jc w:val="center"/>
              <w:rPr>
                <w:rFonts w:ascii="Times New Roman" w:hAnsi="Times New Roman" w:cs="Times New Roman"/>
                <w:b/>
                <w:bCs/>
                <w:lang w:bidi="en-US"/>
              </w:rPr>
            </w:pPr>
            <w:r w:rsidRPr="006C0A32">
              <w:rPr>
                <w:rFonts w:ascii="Times New Roman" w:hAnsi="Times New Roman" w:cs="Times New Roman"/>
                <w:b/>
                <w:bCs/>
                <w:lang w:bidi="en-US"/>
              </w:rPr>
              <w:t xml:space="preserve">3 класс </w:t>
            </w:r>
            <w:r w:rsidRPr="006C0A32">
              <w:rPr>
                <w:rFonts w:ascii="Times New Roman" w:hAnsi="Times New Roman" w:cs="Times New Roman"/>
                <w:bCs/>
                <w:lang w:bidi="en-US"/>
              </w:rPr>
              <w:t>(умеренно загрязненные</w:t>
            </w:r>
            <w:r w:rsidRPr="006C0A32">
              <w:rPr>
                <w:rFonts w:ascii="Times New Roman" w:hAnsi="Times New Roman" w:cs="Times New Roman"/>
                <w:b/>
                <w:bCs/>
                <w:lang w:bidi="en-US"/>
              </w:rPr>
              <w:t>)</w:t>
            </w:r>
          </w:p>
        </w:tc>
        <w:tc>
          <w:tcPr>
            <w:tcW w:w="3115" w:type="dxa"/>
          </w:tcPr>
          <w:p w14:paraId="5A4F0940" w14:textId="77777777" w:rsidR="00A705AA" w:rsidRPr="006C0A32" w:rsidRDefault="00D5366D" w:rsidP="000C67E5">
            <w:pPr>
              <w:tabs>
                <w:tab w:val="left" w:pos="9072"/>
              </w:tabs>
              <w:ind w:right="-2"/>
              <w:jc w:val="both"/>
              <w:rPr>
                <w:rFonts w:ascii="Times New Roman" w:hAnsi="Times New Roman" w:cs="Times New Roman"/>
                <w:bCs/>
                <w:lang w:bidi="en-US"/>
              </w:rPr>
            </w:pPr>
            <w:r w:rsidRPr="006C0A32">
              <w:rPr>
                <w:rFonts w:ascii="Times New Roman" w:hAnsi="Times New Roman" w:cs="Times New Roman"/>
                <w:bCs/>
                <w:lang w:bidi="en-US"/>
              </w:rPr>
              <w:t>- вода пригодна для рекреации, орошения, промышленности;</w:t>
            </w:r>
          </w:p>
          <w:p w14:paraId="2522B292" w14:textId="77777777" w:rsidR="00A705AA" w:rsidRPr="006C0A32" w:rsidRDefault="00D5366D" w:rsidP="000C67E5">
            <w:pPr>
              <w:tabs>
                <w:tab w:val="left" w:pos="9072"/>
              </w:tabs>
              <w:ind w:right="-2"/>
              <w:jc w:val="both"/>
              <w:rPr>
                <w:rFonts w:ascii="Times New Roman" w:hAnsi="Times New Roman" w:cs="Times New Roman"/>
                <w:bCs/>
                <w:lang w:bidi="en-US"/>
              </w:rPr>
            </w:pPr>
            <w:r w:rsidRPr="006C0A32">
              <w:rPr>
                <w:rFonts w:ascii="Times New Roman" w:hAnsi="Times New Roman" w:cs="Times New Roman"/>
                <w:bCs/>
                <w:lang w:bidi="en-US"/>
              </w:rPr>
              <w:t>для лососевых нежелательно;</w:t>
            </w:r>
          </w:p>
          <w:p w14:paraId="3F29481B" w14:textId="77777777" w:rsidR="00A705AA" w:rsidRPr="006C0A32" w:rsidRDefault="00D5366D" w:rsidP="000C67E5">
            <w:pPr>
              <w:tabs>
                <w:tab w:val="left" w:pos="9072"/>
              </w:tabs>
              <w:ind w:right="-2"/>
              <w:jc w:val="both"/>
              <w:rPr>
                <w:rFonts w:ascii="Times New Roman" w:hAnsi="Times New Roman" w:cs="Times New Roman"/>
                <w:bCs/>
                <w:lang w:bidi="en-US"/>
              </w:rPr>
            </w:pPr>
            <w:r w:rsidRPr="006C0A32">
              <w:rPr>
                <w:rFonts w:ascii="Times New Roman" w:hAnsi="Times New Roman" w:cs="Times New Roman"/>
                <w:bCs/>
                <w:lang w:bidi="en-US"/>
              </w:rPr>
              <w:t xml:space="preserve">- для хозяйственно питьевого </w:t>
            </w:r>
            <w:r w:rsidRPr="006C0A32">
              <w:rPr>
                <w:rFonts w:ascii="Times New Roman" w:hAnsi="Times New Roman" w:cs="Times New Roman"/>
                <w:bCs/>
                <w:lang w:bidi="en-US"/>
              </w:rPr>
              <w:lastRenderedPageBreak/>
              <w:t xml:space="preserve">водоснабжения требуется более </w:t>
            </w:r>
            <w:r w:rsidRPr="006C0A32">
              <w:rPr>
                <w:rFonts w:ascii="Times New Roman" w:hAnsi="Times New Roman" w:cs="Times New Roman"/>
                <w:bCs/>
                <w:lang w:bidi="en-US"/>
              </w:rPr>
              <w:t>эффективные методы очистки</w:t>
            </w:r>
          </w:p>
        </w:tc>
        <w:tc>
          <w:tcPr>
            <w:tcW w:w="3234" w:type="dxa"/>
          </w:tcPr>
          <w:p w14:paraId="2DC00F13" w14:textId="77777777" w:rsidR="00A705AA" w:rsidRPr="006C0A32" w:rsidRDefault="00D5366D" w:rsidP="000C67E5">
            <w:pPr>
              <w:tabs>
                <w:tab w:val="left" w:pos="9072"/>
              </w:tabs>
              <w:ind w:right="-2"/>
              <w:jc w:val="both"/>
              <w:rPr>
                <w:rFonts w:ascii="Times New Roman" w:hAnsi="Times New Roman" w:cs="Times New Roman"/>
                <w:bCs/>
                <w:i/>
                <w:lang w:bidi="en-US"/>
              </w:rPr>
            </w:pPr>
            <w:r w:rsidRPr="006C0A32">
              <w:rPr>
                <w:rFonts w:ascii="Times New Roman" w:hAnsi="Times New Roman" w:cs="Times New Roman"/>
                <w:bCs/>
                <w:lang w:bidi="en-US"/>
              </w:rPr>
              <w:lastRenderedPageBreak/>
              <w:t xml:space="preserve">8 водных объектов (8 рек): реки Ертис (медь), Шаронова (магний, БПК5, ХПК, нефтепродукты), Кигаш (магний, БПК5, ХПК, </w:t>
            </w:r>
            <w:r w:rsidRPr="006C0A32">
              <w:rPr>
                <w:rFonts w:ascii="Times New Roman" w:hAnsi="Times New Roman" w:cs="Times New Roman"/>
                <w:bCs/>
                <w:lang w:bidi="en-US"/>
              </w:rPr>
              <w:lastRenderedPageBreak/>
              <w:t>кадмий,нефтепродукты), Жайык (фосфаты, железо общее, БПК5, магний), Караозен (фосфаты, магний, железо общее, БПК</w:t>
            </w:r>
            <w:r w:rsidRPr="006C0A32">
              <w:rPr>
                <w:rFonts w:ascii="Times New Roman" w:hAnsi="Times New Roman" w:cs="Times New Roman"/>
                <w:bCs/>
                <w:lang w:bidi="en-US"/>
              </w:rPr>
              <w:t>5), Сарыозен (фосфаты, магний, железо общее, БПК5), Шаган (фосфаты, БПК5, железо общее, магний), Елек – с. Чилик (фосфаты, железо общее, магний, БПК5)</w:t>
            </w:r>
          </w:p>
        </w:tc>
      </w:tr>
      <w:tr w:rsidR="00FC7945" w:rsidRPr="00511985" w14:paraId="30738064" w14:textId="77777777" w:rsidTr="00190CBE">
        <w:tc>
          <w:tcPr>
            <w:tcW w:w="3007" w:type="dxa"/>
          </w:tcPr>
          <w:p w14:paraId="27C6AE22" w14:textId="77777777" w:rsidR="00A705AA" w:rsidRPr="006C0A32" w:rsidRDefault="00D5366D" w:rsidP="00190CBE">
            <w:pPr>
              <w:tabs>
                <w:tab w:val="left" w:pos="9072"/>
              </w:tabs>
              <w:ind w:right="-2"/>
              <w:jc w:val="center"/>
              <w:rPr>
                <w:rFonts w:ascii="Times New Roman" w:hAnsi="Times New Roman" w:cs="Times New Roman"/>
                <w:b/>
                <w:bCs/>
                <w:lang w:bidi="en-US"/>
              </w:rPr>
            </w:pPr>
            <w:r w:rsidRPr="006C0A32">
              <w:rPr>
                <w:rFonts w:ascii="Times New Roman" w:hAnsi="Times New Roman" w:cs="Times New Roman"/>
                <w:b/>
                <w:bCs/>
                <w:lang w:bidi="en-US"/>
              </w:rPr>
              <w:lastRenderedPageBreak/>
              <w:t>4 класс</w:t>
            </w:r>
            <w:r w:rsidRPr="006C0A32">
              <w:rPr>
                <w:rFonts w:ascii="Times New Roman" w:eastAsia="Aptos" w:hAnsi="Times New Roman" w:cs="Times New Roman"/>
                <w:b/>
              </w:rPr>
              <w:t xml:space="preserve"> </w:t>
            </w:r>
            <w:r w:rsidRPr="006C0A32">
              <w:rPr>
                <w:rFonts w:ascii="Times New Roman" w:hAnsi="Times New Roman" w:cs="Times New Roman"/>
                <w:bCs/>
                <w:lang w:bidi="en-US"/>
              </w:rPr>
              <w:t>(загрязненные)</w:t>
            </w:r>
          </w:p>
        </w:tc>
        <w:tc>
          <w:tcPr>
            <w:tcW w:w="3115" w:type="dxa"/>
          </w:tcPr>
          <w:p w14:paraId="0C1323B3" w14:textId="77777777" w:rsidR="00A705AA" w:rsidRPr="006C0A32" w:rsidRDefault="00D5366D" w:rsidP="000C67E5">
            <w:pPr>
              <w:tabs>
                <w:tab w:val="left" w:pos="9072"/>
              </w:tabs>
              <w:ind w:right="-2"/>
              <w:jc w:val="both"/>
              <w:rPr>
                <w:rFonts w:ascii="Times New Roman" w:hAnsi="Times New Roman" w:cs="Times New Roman"/>
                <w:bCs/>
                <w:lang w:bidi="en-US"/>
              </w:rPr>
            </w:pPr>
            <w:r w:rsidRPr="006C0A32">
              <w:rPr>
                <w:rFonts w:ascii="Times New Roman" w:hAnsi="Times New Roman" w:cs="Times New Roman"/>
                <w:bCs/>
                <w:lang w:bidi="en-US"/>
              </w:rPr>
              <w:t xml:space="preserve">- воды этого класса водопользования пригодны только для орошения и промышленного </w:t>
            </w:r>
            <w:r w:rsidRPr="006C0A32">
              <w:rPr>
                <w:rFonts w:ascii="Times New Roman" w:hAnsi="Times New Roman" w:cs="Times New Roman"/>
                <w:bCs/>
                <w:lang w:bidi="en-US"/>
              </w:rPr>
              <w:t>водопользования, включая гидроэнергетику, добычу полезных ископаемых, гидротранспорт;</w:t>
            </w:r>
          </w:p>
          <w:p w14:paraId="554D393B" w14:textId="77777777" w:rsidR="00A705AA" w:rsidRPr="006C0A32" w:rsidRDefault="00D5366D" w:rsidP="000C67E5">
            <w:pPr>
              <w:tabs>
                <w:tab w:val="left" w:pos="9072"/>
              </w:tabs>
              <w:ind w:right="-2"/>
              <w:jc w:val="both"/>
              <w:rPr>
                <w:rFonts w:ascii="Times New Roman" w:hAnsi="Times New Roman" w:cs="Times New Roman"/>
                <w:bCs/>
                <w:lang w:bidi="en-US"/>
              </w:rPr>
            </w:pPr>
            <w:r w:rsidRPr="006C0A32">
              <w:rPr>
                <w:rFonts w:ascii="Times New Roman" w:hAnsi="Times New Roman" w:cs="Times New Roman"/>
                <w:bCs/>
                <w:lang w:bidi="en-US"/>
              </w:rPr>
              <w:t>- для для хозяйственно-питьевого водопользования требуется интенсивная (глубокая) подготовка вод на водозаборах</w:t>
            </w:r>
          </w:p>
        </w:tc>
        <w:tc>
          <w:tcPr>
            <w:tcW w:w="3234" w:type="dxa"/>
          </w:tcPr>
          <w:p w14:paraId="0E9976E9" w14:textId="77777777" w:rsidR="00A705AA" w:rsidRPr="006C0A32" w:rsidRDefault="00D5366D" w:rsidP="000C67E5">
            <w:pPr>
              <w:tabs>
                <w:tab w:val="left" w:pos="9072"/>
              </w:tabs>
              <w:ind w:right="-2"/>
              <w:jc w:val="both"/>
              <w:rPr>
                <w:rFonts w:ascii="Times New Roman" w:hAnsi="Times New Roman" w:cs="Times New Roman"/>
                <w:bCs/>
                <w:lang w:bidi="en-US"/>
              </w:rPr>
            </w:pPr>
            <w:r w:rsidRPr="006C0A32">
              <w:rPr>
                <w:rFonts w:ascii="Times New Roman" w:hAnsi="Times New Roman" w:cs="Times New Roman"/>
                <w:bCs/>
                <w:lang w:bidi="en-US"/>
              </w:rPr>
              <w:t>9 водных объектов (9 рек): реки Тобыл – с. Введенка (цинк,</w:t>
            </w:r>
            <w:r w:rsidRPr="006C0A32">
              <w:rPr>
                <w:rFonts w:ascii="Times New Roman" w:hAnsi="Times New Roman" w:cs="Times New Roman"/>
                <w:bCs/>
                <w:lang w:bidi="en-US"/>
              </w:rPr>
              <w:t xml:space="preserve"> никель), Айет (взвешенные вещества, никель, цинк), Тогызак (никель, цинк), Уй (взвешенные вещества, никель, цинк, марганец), Желкуар (магний, марганец, никель, минерализация), Есиль (взвешенные вещества, БПК5, фенолы), Елек – п. Целинный (фенолы), Орь (фе</w:t>
            </w:r>
            <w:r w:rsidRPr="006C0A32">
              <w:rPr>
                <w:rFonts w:ascii="Times New Roman" w:hAnsi="Times New Roman" w:cs="Times New Roman"/>
                <w:bCs/>
                <w:lang w:bidi="en-US"/>
              </w:rPr>
              <w:t>нолы), Улькен Кобда (фенолы)</w:t>
            </w:r>
          </w:p>
        </w:tc>
      </w:tr>
      <w:tr w:rsidR="00FC7945" w:rsidRPr="00511985" w14:paraId="53AD2013" w14:textId="77777777" w:rsidTr="00190CBE">
        <w:trPr>
          <w:trHeight w:val="1548"/>
        </w:trPr>
        <w:tc>
          <w:tcPr>
            <w:tcW w:w="3007" w:type="dxa"/>
          </w:tcPr>
          <w:p w14:paraId="5A115B90" w14:textId="77777777" w:rsidR="00A705AA" w:rsidRPr="006C0A32" w:rsidRDefault="00D5366D" w:rsidP="00190CBE">
            <w:pPr>
              <w:tabs>
                <w:tab w:val="left" w:pos="9072"/>
              </w:tabs>
              <w:ind w:right="-2"/>
              <w:jc w:val="center"/>
              <w:rPr>
                <w:rFonts w:ascii="Times New Roman" w:hAnsi="Times New Roman" w:cs="Times New Roman"/>
                <w:b/>
                <w:bCs/>
                <w:lang w:bidi="en-US"/>
              </w:rPr>
            </w:pPr>
            <w:r w:rsidRPr="006C0A32">
              <w:rPr>
                <w:rFonts w:ascii="Times New Roman" w:hAnsi="Times New Roman" w:cs="Times New Roman"/>
                <w:b/>
                <w:bCs/>
                <w:lang w:bidi="en-US"/>
              </w:rPr>
              <w:t xml:space="preserve">6 класс </w:t>
            </w:r>
            <w:r w:rsidRPr="006C0A32">
              <w:rPr>
                <w:rFonts w:ascii="Times New Roman" w:hAnsi="Times New Roman" w:cs="Times New Roman"/>
                <w:bCs/>
                <w:lang w:bidi="en-US"/>
              </w:rPr>
              <w:t>(высоко загрязненные)</w:t>
            </w:r>
          </w:p>
        </w:tc>
        <w:tc>
          <w:tcPr>
            <w:tcW w:w="3115" w:type="dxa"/>
          </w:tcPr>
          <w:p w14:paraId="66F277FB" w14:textId="77777777" w:rsidR="00A705AA" w:rsidRPr="006C0A32" w:rsidRDefault="00D5366D" w:rsidP="000C67E5">
            <w:pPr>
              <w:tabs>
                <w:tab w:val="left" w:pos="9072"/>
              </w:tabs>
              <w:ind w:right="-2"/>
              <w:jc w:val="both"/>
              <w:rPr>
                <w:rFonts w:ascii="Times New Roman" w:hAnsi="Times New Roman" w:cs="Times New Roman"/>
                <w:bCs/>
                <w:lang w:bidi="en-US"/>
              </w:rPr>
            </w:pPr>
            <w:r w:rsidRPr="006C0A32">
              <w:rPr>
                <w:rFonts w:ascii="Times New Roman" w:hAnsi="Times New Roman" w:cs="Times New Roman"/>
                <w:bCs/>
                <w:lang w:bidi="en-US"/>
              </w:rPr>
              <w:t>- воды этого класса пригодны для использования только для целей гидроэнергетики, водного транспорта, в процессах добычи полезных ископаемых, при которых не требуется соблюдения нормативов качества</w:t>
            </w:r>
            <w:r w:rsidRPr="006C0A32">
              <w:rPr>
                <w:rFonts w:ascii="Times New Roman" w:hAnsi="Times New Roman" w:cs="Times New Roman"/>
                <w:bCs/>
                <w:lang w:bidi="en-US"/>
              </w:rPr>
              <w:t xml:space="preserve"> вод;</w:t>
            </w:r>
          </w:p>
          <w:p w14:paraId="7EF1BBC3" w14:textId="77777777" w:rsidR="00A705AA" w:rsidRPr="006C0A32" w:rsidRDefault="00D5366D" w:rsidP="000C67E5">
            <w:pPr>
              <w:tabs>
                <w:tab w:val="left" w:pos="9072"/>
              </w:tabs>
              <w:ind w:right="-2"/>
              <w:jc w:val="both"/>
              <w:rPr>
                <w:rFonts w:ascii="Times New Roman" w:hAnsi="Times New Roman" w:cs="Times New Roman"/>
                <w:bCs/>
                <w:lang w:bidi="en-US"/>
              </w:rPr>
            </w:pPr>
            <w:r w:rsidRPr="006C0A32">
              <w:rPr>
                <w:rFonts w:ascii="Times New Roman" w:hAnsi="Times New Roman" w:cs="Times New Roman"/>
                <w:bCs/>
                <w:lang w:bidi="en-US"/>
              </w:rPr>
              <w:t>- для других целей воды этого класса водопользования не рекомендованы</w:t>
            </w:r>
          </w:p>
          <w:p w14:paraId="1ABD110B" w14:textId="77777777" w:rsidR="00A705AA" w:rsidRPr="006C0A32" w:rsidRDefault="00A705AA" w:rsidP="000C67E5">
            <w:pPr>
              <w:tabs>
                <w:tab w:val="left" w:pos="9072"/>
              </w:tabs>
              <w:ind w:right="-2"/>
              <w:jc w:val="both"/>
              <w:rPr>
                <w:rFonts w:ascii="Times New Roman" w:hAnsi="Times New Roman" w:cs="Times New Roman"/>
                <w:bCs/>
                <w:lang w:bidi="en-US"/>
              </w:rPr>
            </w:pPr>
          </w:p>
        </w:tc>
        <w:tc>
          <w:tcPr>
            <w:tcW w:w="3234" w:type="dxa"/>
          </w:tcPr>
          <w:p w14:paraId="6243875F" w14:textId="77777777" w:rsidR="00A705AA" w:rsidRPr="006C0A32" w:rsidRDefault="00D5366D" w:rsidP="000C67E5">
            <w:pPr>
              <w:tabs>
                <w:tab w:val="left" w:pos="9072"/>
              </w:tabs>
              <w:ind w:right="-2"/>
              <w:jc w:val="both"/>
              <w:rPr>
                <w:rFonts w:ascii="Times New Roman" w:hAnsi="Times New Roman" w:cs="Times New Roman"/>
                <w:bCs/>
                <w:lang w:bidi="en-US"/>
              </w:rPr>
            </w:pPr>
            <w:r w:rsidRPr="006C0A32">
              <w:rPr>
                <w:rFonts w:ascii="Times New Roman" w:hAnsi="Times New Roman" w:cs="Times New Roman"/>
                <w:bCs/>
                <w:lang w:bidi="en-US"/>
              </w:rPr>
              <w:t>2 водных объекта (2 рек): реки Тобыл – п. Аккарга (кальций, магний, минерализация, хлориды), Обаган (магний, минерализация, хлориды)</w:t>
            </w:r>
          </w:p>
        </w:tc>
      </w:tr>
    </w:tbl>
    <w:p w14:paraId="33B46D91" w14:textId="77777777" w:rsidR="00A705AA" w:rsidRPr="006C0A32" w:rsidRDefault="00D5366D" w:rsidP="000C67E5">
      <w:pPr>
        <w:tabs>
          <w:tab w:val="left" w:pos="9072"/>
        </w:tabs>
        <w:ind w:right="-2"/>
        <w:jc w:val="both"/>
        <w:rPr>
          <w:bCs/>
          <w:i/>
          <w:lang w:val="ru-RU" w:bidi="en-US"/>
        </w:rPr>
      </w:pPr>
      <w:r w:rsidRPr="006C0A32">
        <w:rPr>
          <w:b/>
          <w:bCs/>
          <w:i/>
          <w:lang w:val="ru-RU" w:bidi="en-US"/>
        </w:rPr>
        <w:t>*</w:t>
      </w:r>
      <w:r w:rsidRPr="006C0A32">
        <w:rPr>
          <w:bCs/>
          <w:i/>
          <w:lang w:val="ru-RU" w:bidi="en-US"/>
        </w:rPr>
        <w:t xml:space="preserve">Единая система классификации воды в </w:t>
      </w:r>
      <w:r w:rsidRPr="006C0A32">
        <w:rPr>
          <w:bCs/>
          <w:i/>
          <w:lang w:val="ru-RU" w:bidi="en-US"/>
        </w:rPr>
        <w:t>поверхностных водных объектах и (или) их частях (Приказ МВРИ № 111-НҚ от 04.06.2025г.).</w:t>
      </w:r>
    </w:p>
    <w:p w14:paraId="2BDC2666" w14:textId="77777777" w:rsidR="00A705AA" w:rsidRPr="006C0A32" w:rsidRDefault="00D5366D" w:rsidP="00C358D2">
      <w:pPr>
        <w:tabs>
          <w:tab w:val="left" w:pos="9072"/>
        </w:tabs>
        <w:ind w:right="-2"/>
        <w:jc w:val="center"/>
        <w:rPr>
          <w:bCs/>
          <w:i/>
          <w:lang w:val="ru-RU" w:bidi="en-US"/>
        </w:rPr>
      </w:pPr>
      <w:r w:rsidRPr="006C0A32">
        <w:rPr>
          <w:bCs/>
          <w:i/>
          <w:lang w:val="ru-RU" w:bidi="en-US"/>
        </w:rPr>
        <w:t xml:space="preserve">Источник: </w:t>
      </w:r>
      <w:r w:rsidRPr="006C0A32">
        <w:rPr>
          <w:rFonts w:eastAsia="Calibri"/>
          <w:i/>
          <w:lang w:val="ru-RU"/>
        </w:rPr>
        <w:t>РГП «Казгидромет».</w:t>
      </w:r>
    </w:p>
    <w:p w14:paraId="37B9DEE9" w14:textId="77777777" w:rsidR="00A705AA" w:rsidRPr="006C0A32" w:rsidRDefault="00D5366D" w:rsidP="00C358D2">
      <w:pPr>
        <w:tabs>
          <w:tab w:val="left" w:pos="9072"/>
        </w:tabs>
        <w:ind w:right="-2"/>
        <w:jc w:val="right"/>
        <w:rPr>
          <w:b/>
          <w:bCs/>
          <w:lang w:val="ru-RU" w:bidi="en-US"/>
        </w:rPr>
      </w:pPr>
      <w:r w:rsidRPr="006C0A32">
        <w:rPr>
          <w:b/>
          <w:bCs/>
          <w:lang w:val="ru-RU" w:bidi="en-US"/>
        </w:rPr>
        <w:t>Таблица 3.3</w:t>
      </w:r>
    </w:p>
    <w:p w14:paraId="70A971E6" w14:textId="77777777" w:rsidR="00A705AA" w:rsidRPr="006C0A32" w:rsidRDefault="00D5366D" w:rsidP="00C358D2">
      <w:pPr>
        <w:tabs>
          <w:tab w:val="left" w:pos="9072"/>
        </w:tabs>
        <w:ind w:right="-2"/>
        <w:jc w:val="center"/>
        <w:rPr>
          <w:b/>
          <w:bCs/>
          <w:lang w:val="ru-RU" w:bidi="en-US"/>
        </w:rPr>
      </w:pPr>
      <w:r w:rsidRPr="006C0A32">
        <w:rPr>
          <w:b/>
          <w:bCs/>
          <w:lang w:val="ru-RU" w:bidi="en-US"/>
        </w:rPr>
        <w:t>Результаты мониторинга со</w:t>
      </w:r>
      <w:r w:rsidR="00C358D2" w:rsidRPr="006C0A32">
        <w:rPr>
          <w:b/>
          <w:bCs/>
          <w:lang w:val="ru-RU" w:bidi="en-US"/>
        </w:rPr>
        <w:t xml:space="preserve">стояния вод трансграничных рек </w:t>
      </w:r>
      <w:r w:rsidRPr="006C0A32">
        <w:rPr>
          <w:b/>
          <w:bCs/>
          <w:lang w:val="ru-RU" w:bidi="en-US"/>
        </w:rPr>
        <w:t>с Китайской Народной Республикой</w:t>
      </w:r>
    </w:p>
    <w:tbl>
      <w:tblPr>
        <w:tblStyle w:val="a5"/>
        <w:tblW w:w="0" w:type="auto"/>
        <w:tblLook w:val="04A0" w:firstRow="1" w:lastRow="0" w:firstColumn="1" w:lastColumn="0" w:noHBand="0" w:noVBand="1"/>
      </w:tblPr>
      <w:tblGrid>
        <w:gridCol w:w="3075"/>
        <w:gridCol w:w="3085"/>
        <w:gridCol w:w="3185"/>
      </w:tblGrid>
      <w:tr w:rsidR="00FC7945" w:rsidRPr="00511985" w14:paraId="7386C9BD" w14:textId="77777777" w:rsidTr="00190CBE">
        <w:tc>
          <w:tcPr>
            <w:tcW w:w="3115" w:type="dxa"/>
          </w:tcPr>
          <w:p w14:paraId="6235A77B" w14:textId="77777777" w:rsidR="00A705AA" w:rsidRPr="006C0A32" w:rsidRDefault="00D5366D" w:rsidP="00C358D2">
            <w:pPr>
              <w:tabs>
                <w:tab w:val="left" w:pos="9072"/>
              </w:tabs>
              <w:ind w:right="-2"/>
              <w:jc w:val="center"/>
              <w:rPr>
                <w:rFonts w:ascii="Times New Roman" w:hAnsi="Times New Roman" w:cs="Times New Roman"/>
                <w:b/>
                <w:bCs/>
                <w:lang w:bidi="en-US"/>
              </w:rPr>
            </w:pPr>
            <w:r w:rsidRPr="006C0A32">
              <w:rPr>
                <w:rFonts w:ascii="Times New Roman" w:hAnsi="Times New Roman" w:cs="Times New Roman"/>
                <w:b/>
                <w:bCs/>
                <w:lang w:bidi="en-US"/>
              </w:rPr>
              <w:t>Класс качества воды</w:t>
            </w:r>
          </w:p>
        </w:tc>
        <w:tc>
          <w:tcPr>
            <w:tcW w:w="3115" w:type="dxa"/>
          </w:tcPr>
          <w:p w14:paraId="3F6713F8" w14:textId="77777777" w:rsidR="00A705AA" w:rsidRPr="006C0A32" w:rsidRDefault="00D5366D" w:rsidP="00C358D2">
            <w:pPr>
              <w:tabs>
                <w:tab w:val="left" w:pos="9072"/>
              </w:tabs>
              <w:ind w:right="-2"/>
              <w:jc w:val="center"/>
              <w:rPr>
                <w:rFonts w:ascii="Times New Roman" w:hAnsi="Times New Roman" w:cs="Times New Roman"/>
                <w:b/>
                <w:bCs/>
                <w:lang w:bidi="en-US"/>
              </w:rPr>
            </w:pPr>
            <w:r w:rsidRPr="006C0A32">
              <w:rPr>
                <w:rFonts w:ascii="Times New Roman" w:hAnsi="Times New Roman" w:cs="Times New Roman"/>
                <w:b/>
                <w:bCs/>
                <w:lang w:bidi="en-US"/>
              </w:rPr>
              <w:t>Характеристика вод</w:t>
            </w:r>
            <w:r w:rsidRPr="006C0A32">
              <w:rPr>
                <w:rFonts w:ascii="Times New Roman" w:hAnsi="Times New Roman" w:cs="Times New Roman"/>
                <w:b/>
                <w:bCs/>
                <w:lang w:bidi="en-US"/>
              </w:rPr>
              <w:t>ы по видам пользования</w:t>
            </w:r>
          </w:p>
        </w:tc>
        <w:tc>
          <w:tcPr>
            <w:tcW w:w="3234" w:type="dxa"/>
          </w:tcPr>
          <w:p w14:paraId="7075D55A" w14:textId="77777777" w:rsidR="00A705AA" w:rsidRPr="006C0A32" w:rsidRDefault="00D5366D" w:rsidP="00C358D2">
            <w:pPr>
              <w:tabs>
                <w:tab w:val="left" w:pos="9072"/>
              </w:tabs>
              <w:ind w:right="-2"/>
              <w:jc w:val="center"/>
              <w:rPr>
                <w:rFonts w:ascii="Times New Roman" w:hAnsi="Times New Roman" w:cs="Times New Roman"/>
                <w:b/>
                <w:bCs/>
                <w:lang w:bidi="en-US"/>
              </w:rPr>
            </w:pPr>
            <w:r w:rsidRPr="006C0A32">
              <w:rPr>
                <w:rFonts w:ascii="Times New Roman" w:hAnsi="Times New Roman" w:cs="Times New Roman"/>
                <w:b/>
                <w:bCs/>
                <w:lang w:bidi="en-US"/>
              </w:rPr>
              <w:t>Водные объекты и показатели качества воды за 2025 год</w:t>
            </w:r>
          </w:p>
        </w:tc>
      </w:tr>
      <w:tr w:rsidR="00FC7945" w:rsidRPr="00511985" w14:paraId="1199FC0C" w14:textId="77777777" w:rsidTr="00190CBE">
        <w:tc>
          <w:tcPr>
            <w:tcW w:w="3115" w:type="dxa"/>
          </w:tcPr>
          <w:p w14:paraId="14F6552B" w14:textId="77777777" w:rsidR="00A705AA" w:rsidRPr="006C0A32" w:rsidRDefault="00D5366D" w:rsidP="00190CBE">
            <w:pPr>
              <w:tabs>
                <w:tab w:val="left" w:pos="385"/>
                <w:tab w:val="left" w:pos="9072"/>
              </w:tabs>
              <w:ind w:right="-2"/>
              <w:jc w:val="center"/>
              <w:rPr>
                <w:rFonts w:ascii="Times New Roman" w:hAnsi="Times New Roman" w:cs="Times New Roman"/>
                <w:b/>
                <w:bCs/>
                <w:lang w:bidi="en-US"/>
              </w:rPr>
            </w:pPr>
            <w:r w:rsidRPr="006C0A32">
              <w:rPr>
                <w:rFonts w:ascii="Times New Roman" w:hAnsi="Times New Roman" w:cs="Times New Roman"/>
                <w:b/>
                <w:bCs/>
                <w:lang w:bidi="en-US"/>
              </w:rPr>
              <w:t xml:space="preserve">2 класс </w:t>
            </w:r>
            <w:r w:rsidRPr="006C0A32">
              <w:rPr>
                <w:rFonts w:ascii="Times New Roman" w:hAnsi="Times New Roman" w:cs="Times New Roman"/>
                <w:bCs/>
                <w:lang w:bidi="en-US"/>
              </w:rPr>
              <w:t>(хорошее качество)</w:t>
            </w:r>
          </w:p>
        </w:tc>
        <w:tc>
          <w:tcPr>
            <w:tcW w:w="3115" w:type="dxa"/>
          </w:tcPr>
          <w:p w14:paraId="492E0FB0" w14:textId="77777777" w:rsidR="00A705AA" w:rsidRPr="006C0A32" w:rsidRDefault="00D5366D" w:rsidP="000C67E5">
            <w:pPr>
              <w:tabs>
                <w:tab w:val="left" w:pos="9072"/>
              </w:tabs>
              <w:ind w:right="-2"/>
              <w:jc w:val="both"/>
              <w:rPr>
                <w:rFonts w:ascii="Times New Roman" w:hAnsi="Times New Roman" w:cs="Times New Roman"/>
                <w:bCs/>
                <w:lang w:bidi="en-US"/>
              </w:rPr>
            </w:pPr>
            <w:r w:rsidRPr="006C0A32">
              <w:rPr>
                <w:rFonts w:ascii="Times New Roman" w:hAnsi="Times New Roman" w:cs="Times New Roman"/>
                <w:bCs/>
                <w:lang w:bidi="en-US"/>
              </w:rPr>
              <w:t>- вода пригодна для всех видов водопользования;</w:t>
            </w:r>
          </w:p>
          <w:p w14:paraId="071CAE34" w14:textId="77777777" w:rsidR="00A705AA" w:rsidRPr="006C0A32" w:rsidRDefault="00D5366D" w:rsidP="000C67E5">
            <w:pPr>
              <w:tabs>
                <w:tab w:val="left" w:pos="9072"/>
              </w:tabs>
              <w:ind w:right="-2"/>
              <w:jc w:val="both"/>
              <w:rPr>
                <w:rFonts w:ascii="Times New Roman" w:hAnsi="Times New Roman" w:cs="Times New Roman"/>
                <w:bCs/>
                <w:lang w:bidi="en-US"/>
              </w:rPr>
            </w:pPr>
            <w:r w:rsidRPr="006C0A32">
              <w:rPr>
                <w:rFonts w:ascii="Times New Roman" w:hAnsi="Times New Roman" w:cs="Times New Roman"/>
                <w:bCs/>
                <w:lang w:bidi="en-US"/>
              </w:rPr>
              <w:t>- только для хозяйственно питьевого водоснабжения требуется метод простой водоподготовки</w:t>
            </w:r>
          </w:p>
        </w:tc>
        <w:tc>
          <w:tcPr>
            <w:tcW w:w="3234" w:type="dxa"/>
          </w:tcPr>
          <w:p w14:paraId="7253BD81" w14:textId="77777777" w:rsidR="00A705AA" w:rsidRPr="006C0A32" w:rsidRDefault="00D5366D" w:rsidP="000C67E5">
            <w:pPr>
              <w:tabs>
                <w:tab w:val="left" w:pos="9072"/>
              </w:tabs>
              <w:ind w:right="-2"/>
              <w:jc w:val="both"/>
              <w:rPr>
                <w:rFonts w:ascii="Times New Roman" w:hAnsi="Times New Roman" w:cs="Times New Roman"/>
                <w:bCs/>
                <w:lang w:bidi="en-US"/>
              </w:rPr>
            </w:pPr>
            <w:r w:rsidRPr="006C0A32">
              <w:rPr>
                <w:rFonts w:ascii="Times New Roman" w:hAnsi="Times New Roman" w:cs="Times New Roman"/>
                <w:bCs/>
                <w:lang w:bidi="en-US"/>
              </w:rPr>
              <w:t>1 водный объект (1 река): река Коргас – Баскуншы (фосфор общий)</w:t>
            </w:r>
          </w:p>
        </w:tc>
      </w:tr>
      <w:tr w:rsidR="00FC7945" w:rsidRPr="00511985" w14:paraId="11EF63BD" w14:textId="77777777" w:rsidTr="00190CBE">
        <w:tc>
          <w:tcPr>
            <w:tcW w:w="3115" w:type="dxa"/>
          </w:tcPr>
          <w:p w14:paraId="5B670757" w14:textId="5FDE237D" w:rsidR="00A705AA" w:rsidRPr="006C0A32" w:rsidRDefault="00D5366D" w:rsidP="00190CBE">
            <w:pPr>
              <w:tabs>
                <w:tab w:val="left" w:pos="9072"/>
              </w:tabs>
              <w:ind w:right="-2"/>
              <w:jc w:val="center"/>
              <w:rPr>
                <w:rFonts w:ascii="Times New Roman" w:eastAsia="Aptos" w:hAnsi="Times New Roman" w:cs="Times New Roman"/>
                <w:b/>
              </w:rPr>
            </w:pPr>
            <w:r w:rsidRPr="006C0A32">
              <w:rPr>
                <w:rFonts w:ascii="Times New Roman" w:hAnsi="Times New Roman" w:cs="Times New Roman"/>
                <w:b/>
                <w:bCs/>
                <w:lang w:bidi="en-US"/>
              </w:rPr>
              <w:t>3 класс</w:t>
            </w:r>
          </w:p>
          <w:p w14:paraId="1A916A2D" w14:textId="77777777" w:rsidR="00A705AA" w:rsidRPr="006C0A32" w:rsidRDefault="00D5366D" w:rsidP="00190CBE">
            <w:pPr>
              <w:tabs>
                <w:tab w:val="left" w:pos="9072"/>
              </w:tabs>
              <w:ind w:right="-2"/>
              <w:jc w:val="center"/>
              <w:rPr>
                <w:rFonts w:ascii="Times New Roman" w:hAnsi="Times New Roman" w:cs="Times New Roman"/>
                <w:bCs/>
                <w:lang w:bidi="en-US"/>
              </w:rPr>
            </w:pPr>
            <w:r w:rsidRPr="006C0A32">
              <w:rPr>
                <w:rFonts w:ascii="Times New Roman" w:hAnsi="Times New Roman" w:cs="Times New Roman"/>
                <w:bCs/>
                <w:lang w:bidi="en-US"/>
              </w:rPr>
              <w:t>(умеренно загрязненные)</w:t>
            </w:r>
          </w:p>
        </w:tc>
        <w:tc>
          <w:tcPr>
            <w:tcW w:w="3115" w:type="dxa"/>
          </w:tcPr>
          <w:p w14:paraId="57A30475" w14:textId="77777777" w:rsidR="00A705AA" w:rsidRPr="006C0A32" w:rsidRDefault="00D5366D" w:rsidP="000C67E5">
            <w:pPr>
              <w:tabs>
                <w:tab w:val="left" w:pos="9072"/>
              </w:tabs>
              <w:ind w:right="-2"/>
              <w:jc w:val="both"/>
              <w:rPr>
                <w:rFonts w:ascii="Times New Roman" w:hAnsi="Times New Roman" w:cs="Times New Roman"/>
                <w:bCs/>
                <w:lang w:bidi="en-US"/>
              </w:rPr>
            </w:pPr>
            <w:r w:rsidRPr="006C0A32">
              <w:rPr>
                <w:rFonts w:ascii="Times New Roman" w:hAnsi="Times New Roman" w:cs="Times New Roman"/>
                <w:bCs/>
                <w:lang w:bidi="en-US"/>
              </w:rPr>
              <w:t>– вода пригодна для рекреации, орошения, промышленности, для разведения лососевых нежелательно;</w:t>
            </w:r>
          </w:p>
          <w:p w14:paraId="23EEDA9E" w14:textId="77777777" w:rsidR="00A705AA" w:rsidRPr="006C0A32" w:rsidRDefault="00D5366D" w:rsidP="000C67E5">
            <w:pPr>
              <w:tabs>
                <w:tab w:val="left" w:pos="9072"/>
              </w:tabs>
              <w:ind w:right="-2"/>
              <w:jc w:val="both"/>
              <w:rPr>
                <w:rFonts w:ascii="Times New Roman" w:hAnsi="Times New Roman" w:cs="Times New Roman"/>
                <w:bCs/>
                <w:lang w:bidi="en-US"/>
              </w:rPr>
            </w:pPr>
            <w:r w:rsidRPr="006C0A32">
              <w:rPr>
                <w:rFonts w:ascii="Times New Roman" w:hAnsi="Times New Roman" w:cs="Times New Roman"/>
                <w:bCs/>
                <w:lang w:bidi="en-US"/>
              </w:rPr>
              <w:lastRenderedPageBreak/>
              <w:t xml:space="preserve">– для хозяйственно питьевого водоснабжения требуется более </w:t>
            </w:r>
            <w:r w:rsidRPr="006C0A32">
              <w:rPr>
                <w:rFonts w:ascii="Times New Roman" w:hAnsi="Times New Roman" w:cs="Times New Roman"/>
                <w:bCs/>
                <w:lang w:bidi="en-US"/>
              </w:rPr>
              <w:t>эффективные методы очистки</w:t>
            </w:r>
          </w:p>
        </w:tc>
        <w:tc>
          <w:tcPr>
            <w:tcW w:w="3234" w:type="dxa"/>
          </w:tcPr>
          <w:p w14:paraId="1D459845" w14:textId="77777777" w:rsidR="00A705AA" w:rsidRPr="006C0A32" w:rsidRDefault="00D5366D" w:rsidP="000C67E5">
            <w:pPr>
              <w:tabs>
                <w:tab w:val="left" w:pos="435"/>
                <w:tab w:val="left" w:pos="9072"/>
              </w:tabs>
              <w:ind w:right="-2"/>
              <w:jc w:val="both"/>
              <w:rPr>
                <w:rFonts w:ascii="Times New Roman" w:hAnsi="Times New Roman" w:cs="Times New Roman"/>
                <w:bCs/>
                <w:lang w:bidi="en-US"/>
              </w:rPr>
            </w:pPr>
            <w:r w:rsidRPr="006C0A32">
              <w:rPr>
                <w:rFonts w:ascii="Times New Roman" w:hAnsi="Times New Roman" w:cs="Times New Roman"/>
                <w:bCs/>
                <w:lang w:bidi="en-US"/>
              </w:rPr>
              <w:lastRenderedPageBreak/>
              <w:t xml:space="preserve">4 водных объекта (4 реки): реки Иле (железо общее, магний, медь), Текес (магний, медь, аммоний-ион), Баянколь (медь), Коргас – Ынталы (фосфор </w:t>
            </w:r>
            <w:r w:rsidRPr="006C0A32">
              <w:rPr>
                <w:rFonts w:ascii="Times New Roman" w:hAnsi="Times New Roman" w:cs="Times New Roman"/>
                <w:bCs/>
                <w:lang w:bidi="en-US"/>
              </w:rPr>
              <w:lastRenderedPageBreak/>
              <w:t>общий, медь)</w:t>
            </w:r>
          </w:p>
        </w:tc>
      </w:tr>
      <w:tr w:rsidR="00FC7945" w:rsidRPr="00511985" w14:paraId="7B2A6B3D" w14:textId="77777777" w:rsidTr="00190CBE">
        <w:tc>
          <w:tcPr>
            <w:tcW w:w="3115" w:type="dxa"/>
          </w:tcPr>
          <w:p w14:paraId="27D206E1" w14:textId="77777777" w:rsidR="00A705AA" w:rsidRPr="006C0A32" w:rsidRDefault="00D5366D" w:rsidP="00190CBE">
            <w:pPr>
              <w:tabs>
                <w:tab w:val="left" w:pos="9072"/>
              </w:tabs>
              <w:ind w:right="-2"/>
              <w:jc w:val="center"/>
              <w:rPr>
                <w:rFonts w:ascii="Times New Roman" w:hAnsi="Times New Roman" w:cs="Times New Roman"/>
                <w:b/>
                <w:bCs/>
                <w:lang w:bidi="en-US"/>
              </w:rPr>
            </w:pPr>
            <w:r w:rsidRPr="006C0A32">
              <w:rPr>
                <w:rFonts w:ascii="Times New Roman" w:hAnsi="Times New Roman" w:cs="Times New Roman"/>
                <w:b/>
                <w:bCs/>
                <w:lang w:bidi="en-US"/>
              </w:rPr>
              <w:lastRenderedPageBreak/>
              <w:t xml:space="preserve">4 класс </w:t>
            </w:r>
            <w:r w:rsidRPr="006C0A32">
              <w:rPr>
                <w:rFonts w:ascii="Times New Roman" w:hAnsi="Times New Roman" w:cs="Times New Roman"/>
                <w:bCs/>
                <w:lang w:bidi="en-US"/>
              </w:rPr>
              <w:t>(загрязненные)</w:t>
            </w:r>
          </w:p>
        </w:tc>
        <w:tc>
          <w:tcPr>
            <w:tcW w:w="3115" w:type="dxa"/>
          </w:tcPr>
          <w:p w14:paraId="3F5EA893" w14:textId="77777777" w:rsidR="00A705AA" w:rsidRPr="006C0A32" w:rsidRDefault="00D5366D" w:rsidP="000C67E5">
            <w:pPr>
              <w:tabs>
                <w:tab w:val="left" w:pos="9072"/>
              </w:tabs>
              <w:ind w:right="-2"/>
              <w:jc w:val="both"/>
              <w:rPr>
                <w:rFonts w:ascii="Times New Roman" w:hAnsi="Times New Roman" w:cs="Times New Roman"/>
                <w:bCs/>
                <w:lang w:bidi="en-US"/>
              </w:rPr>
            </w:pPr>
            <w:r w:rsidRPr="006C0A32">
              <w:rPr>
                <w:rFonts w:ascii="Times New Roman" w:hAnsi="Times New Roman" w:cs="Times New Roman"/>
                <w:bCs/>
                <w:lang w:bidi="en-US"/>
              </w:rPr>
              <w:t xml:space="preserve">- воды этого класса водопользования </w:t>
            </w:r>
            <w:r w:rsidRPr="006C0A32">
              <w:rPr>
                <w:rFonts w:ascii="Times New Roman" w:hAnsi="Times New Roman" w:cs="Times New Roman"/>
                <w:bCs/>
                <w:lang w:bidi="en-US"/>
              </w:rPr>
              <w:t>пригодны только для орошения и промышленного водопользования, включая гидроэнергетику, добычу полезных ископаемых, гидротранспорт. Для использования вод этого класса водопользования для хозяйственно-питьевого водопользования требуется интенсивная (глубокая</w:t>
            </w:r>
            <w:r w:rsidRPr="006C0A32">
              <w:rPr>
                <w:rFonts w:ascii="Times New Roman" w:hAnsi="Times New Roman" w:cs="Times New Roman"/>
                <w:bCs/>
                <w:lang w:bidi="en-US"/>
              </w:rPr>
              <w:t>) подготовка вод на водозаборах</w:t>
            </w:r>
          </w:p>
        </w:tc>
        <w:tc>
          <w:tcPr>
            <w:tcW w:w="3234" w:type="dxa"/>
          </w:tcPr>
          <w:p w14:paraId="2D75EA24" w14:textId="77777777" w:rsidR="00A705AA" w:rsidRPr="006C0A32" w:rsidRDefault="00A705AA" w:rsidP="000C67E5">
            <w:pPr>
              <w:tabs>
                <w:tab w:val="left" w:pos="9072"/>
              </w:tabs>
              <w:ind w:right="-2"/>
              <w:jc w:val="both"/>
              <w:rPr>
                <w:rFonts w:ascii="Times New Roman" w:hAnsi="Times New Roman" w:cs="Times New Roman"/>
                <w:bCs/>
                <w:lang w:bidi="en-US"/>
              </w:rPr>
            </w:pPr>
          </w:p>
          <w:p w14:paraId="1FA43FA5" w14:textId="77777777" w:rsidR="00A705AA" w:rsidRPr="006C0A32" w:rsidRDefault="00D5366D" w:rsidP="000C67E5">
            <w:pPr>
              <w:tabs>
                <w:tab w:val="left" w:pos="9072"/>
              </w:tabs>
              <w:ind w:right="-2"/>
              <w:jc w:val="both"/>
              <w:rPr>
                <w:rFonts w:ascii="Times New Roman" w:hAnsi="Times New Roman" w:cs="Times New Roman"/>
                <w:bCs/>
                <w:lang w:bidi="en-US"/>
              </w:rPr>
            </w:pPr>
            <w:r w:rsidRPr="006C0A32">
              <w:rPr>
                <w:rFonts w:ascii="Times New Roman" w:hAnsi="Times New Roman" w:cs="Times New Roman"/>
                <w:bCs/>
                <w:lang w:bidi="en-US"/>
              </w:rPr>
              <w:t>1 водный объект (1 река): река Кара Ертис (взвешенные вещества).</w:t>
            </w:r>
          </w:p>
        </w:tc>
      </w:tr>
      <w:tr w:rsidR="00FC7945" w:rsidRPr="00511985" w14:paraId="3EE789FE" w14:textId="77777777" w:rsidTr="00190CBE">
        <w:trPr>
          <w:trHeight w:val="1548"/>
        </w:trPr>
        <w:tc>
          <w:tcPr>
            <w:tcW w:w="3115" w:type="dxa"/>
          </w:tcPr>
          <w:p w14:paraId="2560FC3F" w14:textId="77777777" w:rsidR="00A705AA" w:rsidRPr="006C0A32" w:rsidRDefault="00D5366D" w:rsidP="00190CBE">
            <w:pPr>
              <w:tabs>
                <w:tab w:val="left" w:pos="9072"/>
              </w:tabs>
              <w:ind w:right="-2"/>
              <w:jc w:val="center"/>
              <w:rPr>
                <w:rFonts w:ascii="Times New Roman" w:hAnsi="Times New Roman" w:cs="Times New Roman"/>
                <w:b/>
                <w:bCs/>
                <w:lang w:bidi="en-US"/>
              </w:rPr>
            </w:pPr>
            <w:r w:rsidRPr="006C0A32">
              <w:rPr>
                <w:rFonts w:ascii="Times New Roman" w:hAnsi="Times New Roman" w:cs="Times New Roman"/>
                <w:b/>
                <w:bCs/>
                <w:lang w:bidi="en-US"/>
              </w:rPr>
              <w:t xml:space="preserve">6 класс </w:t>
            </w:r>
            <w:r w:rsidRPr="006C0A32">
              <w:rPr>
                <w:rFonts w:ascii="Times New Roman" w:hAnsi="Times New Roman" w:cs="Times New Roman"/>
                <w:bCs/>
                <w:lang w:bidi="en-US"/>
              </w:rPr>
              <w:t>(высоко загрязненные)</w:t>
            </w:r>
          </w:p>
        </w:tc>
        <w:tc>
          <w:tcPr>
            <w:tcW w:w="3115" w:type="dxa"/>
          </w:tcPr>
          <w:p w14:paraId="14B9C4BF" w14:textId="77777777" w:rsidR="00A705AA" w:rsidRPr="006C0A32" w:rsidRDefault="00D5366D" w:rsidP="000C67E5">
            <w:pPr>
              <w:tabs>
                <w:tab w:val="left" w:pos="9072"/>
              </w:tabs>
              <w:ind w:right="-2"/>
              <w:jc w:val="both"/>
              <w:rPr>
                <w:rFonts w:ascii="Times New Roman" w:hAnsi="Times New Roman" w:cs="Times New Roman"/>
                <w:bCs/>
                <w:lang w:bidi="en-US"/>
              </w:rPr>
            </w:pPr>
            <w:r w:rsidRPr="006C0A32">
              <w:rPr>
                <w:rFonts w:ascii="Times New Roman" w:hAnsi="Times New Roman" w:cs="Times New Roman"/>
                <w:bCs/>
                <w:lang w:bidi="en-US"/>
              </w:rPr>
              <w:t>- воды этого класса пригодны для использования только для целей гидроэнергетики, водного транспорта, в процессах добычи полезны</w:t>
            </w:r>
            <w:r w:rsidRPr="006C0A32">
              <w:rPr>
                <w:rFonts w:ascii="Times New Roman" w:hAnsi="Times New Roman" w:cs="Times New Roman"/>
                <w:bCs/>
                <w:lang w:bidi="en-US"/>
              </w:rPr>
              <w:t>х ископаемых, для которых не требуется соблюдение нормативов качества вод;</w:t>
            </w:r>
          </w:p>
          <w:p w14:paraId="35BD8E48" w14:textId="77777777" w:rsidR="00A705AA" w:rsidRPr="006C0A32" w:rsidRDefault="00D5366D" w:rsidP="000C67E5">
            <w:pPr>
              <w:tabs>
                <w:tab w:val="left" w:pos="9072"/>
              </w:tabs>
              <w:ind w:right="-2"/>
              <w:jc w:val="both"/>
              <w:rPr>
                <w:rFonts w:ascii="Times New Roman" w:hAnsi="Times New Roman" w:cs="Times New Roman"/>
                <w:bCs/>
                <w:lang w:bidi="en-US"/>
              </w:rPr>
            </w:pPr>
            <w:r w:rsidRPr="006C0A32">
              <w:rPr>
                <w:rFonts w:ascii="Times New Roman" w:hAnsi="Times New Roman" w:cs="Times New Roman"/>
                <w:bCs/>
                <w:lang w:bidi="en-US"/>
              </w:rPr>
              <w:t>- для других целей воды этого класса водопользования не рекомендованы</w:t>
            </w:r>
          </w:p>
        </w:tc>
        <w:tc>
          <w:tcPr>
            <w:tcW w:w="3234" w:type="dxa"/>
          </w:tcPr>
          <w:p w14:paraId="44083127" w14:textId="77777777" w:rsidR="00A705AA" w:rsidRPr="006C0A32" w:rsidRDefault="00A705AA" w:rsidP="000C67E5">
            <w:pPr>
              <w:tabs>
                <w:tab w:val="left" w:pos="9072"/>
              </w:tabs>
              <w:ind w:right="-2"/>
              <w:jc w:val="both"/>
              <w:rPr>
                <w:rFonts w:ascii="Times New Roman" w:hAnsi="Times New Roman" w:cs="Times New Roman"/>
                <w:bCs/>
                <w:lang w:bidi="en-US"/>
              </w:rPr>
            </w:pPr>
          </w:p>
          <w:p w14:paraId="09528C93" w14:textId="77777777" w:rsidR="00A705AA" w:rsidRPr="006C0A32" w:rsidRDefault="00D5366D" w:rsidP="000C67E5">
            <w:pPr>
              <w:tabs>
                <w:tab w:val="left" w:pos="9072"/>
              </w:tabs>
              <w:ind w:right="-2"/>
              <w:jc w:val="both"/>
              <w:rPr>
                <w:rFonts w:ascii="Times New Roman" w:hAnsi="Times New Roman" w:cs="Times New Roman"/>
                <w:bCs/>
                <w:lang w:bidi="en-US"/>
              </w:rPr>
            </w:pPr>
            <w:r w:rsidRPr="006C0A32">
              <w:rPr>
                <w:rFonts w:ascii="Times New Roman" w:hAnsi="Times New Roman" w:cs="Times New Roman"/>
                <w:bCs/>
                <w:lang w:bidi="en-US"/>
              </w:rPr>
              <w:t>1 водный объект (1 река): река Емель (взвешенные вещества)</w:t>
            </w:r>
          </w:p>
        </w:tc>
      </w:tr>
    </w:tbl>
    <w:p w14:paraId="53A59DA7" w14:textId="77777777" w:rsidR="00A705AA" w:rsidRPr="006C0A32" w:rsidRDefault="00D5366D" w:rsidP="000C67E5">
      <w:pPr>
        <w:tabs>
          <w:tab w:val="left" w:pos="9072"/>
        </w:tabs>
        <w:ind w:right="-2"/>
        <w:jc w:val="both"/>
        <w:rPr>
          <w:bCs/>
          <w:i/>
          <w:lang w:val="ru-RU" w:bidi="en-US"/>
        </w:rPr>
      </w:pPr>
      <w:r w:rsidRPr="006C0A32">
        <w:rPr>
          <w:bCs/>
          <w:i/>
          <w:lang w:val="ru-RU" w:bidi="en-US"/>
        </w:rPr>
        <w:t>*Единая система классификации воды в поверхностных</w:t>
      </w:r>
      <w:r w:rsidRPr="006C0A32">
        <w:rPr>
          <w:bCs/>
          <w:i/>
          <w:lang w:val="ru-RU" w:bidi="en-US"/>
        </w:rPr>
        <w:t xml:space="preserve"> водных объектах и (или) их частях (Приказ МВРИ № 111-НҚ от 04.06.2025г.).</w:t>
      </w:r>
    </w:p>
    <w:p w14:paraId="139DFB58" w14:textId="77777777" w:rsidR="00A705AA" w:rsidRPr="006C0A32" w:rsidRDefault="00D5366D" w:rsidP="00C358D2">
      <w:pPr>
        <w:tabs>
          <w:tab w:val="left" w:pos="9072"/>
        </w:tabs>
        <w:ind w:right="-2"/>
        <w:jc w:val="center"/>
        <w:rPr>
          <w:bCs/>
          <w:i/>
          <w:lang w:val="ru-RU" w:bidi="en-US"/>
        </w:rPr>
      </w:pPr>
      <w:r w:rsidRPr="006C0A32">
        <w:rPr>
          <w:bCs/>
          <w:i/>
          <w:lang w:val="ru-RU" w:bidi="en-US"/>
        </w:rPr>
        <w:t xml:space="preserve">Источник: </w:t>
      </w:r>
      <w:r w:rsidRPr="006C0A32">
        <w:rPr>
          <w:rFonts w:eastAsia="Calibri"/>
          <w:i/>
          <w:lang w:val="ru-RU"/>
        </w:rPr>
        <w:t>РГП «Казгидромет».</w:t>
      </w:r>
    </w:p>
    <w:p w14:paraId="2EC0131F" w14:textId="77777777" w:rsidR="00A705AA" w:rsidRPr="006C0A32" w:rsidRDefault="00D5366D" w:rsidP="00C358D2">
      <w:pPr>
        <w:tabs>
          <w:tab w:val="left" w:pos="9072"/>
        </w:tabs>
        <w:ind w:right="-2"/>
        <w:jc w:val="right"/>
        <w:rPr>
          <w:b/>
          <w:bCs/>
          <w:lang w:val="ru-RU" w:bidi="en-US"/>
        </w:rPr>
      </w:pPr>
      <w:r w:rsidRPr="006C0A32">
        <w:rPr>
          <w:b/>
          <w:bCs/>
          <w:lang w:val="ru-RU" w:bidi="en-US"/>
        </w:rPr>
        <w:t>Таблица 3.4</w:t>
      </w:r>
    </w:p>
    <w:p w14:paraId="19AA4FED" w14:textId="0892C1C4" w:rsidR="00A705AA" w:rsidRPr="006C0A32" w:rsidRDefault="00D5366D" w:rsidP="00C358D2">
      <w:pPr>
        <w:tabs>
          <w:tab w:val="left" w:pos="9072"/>
        </w:tabs>
        <w:ind w:right="-2"/>
        <w:jc w:val="center"/>
        <w:rPr>
          <w:b/>
          <w:bCs/>
          <w:lang w:val="ru-RU" w:bidi="en-US"/>
        </w:rPr>
      </w:pPr>
      <w:r w:rsidRPr="006C0A32">
        <w:rPr>
          <w:b/>
          <w:bCs/>
          <w:lang w:val="ru-RU" w:bidi="en-US"/>
        </w:rPr>
        <w:t xml:space="preserve">Результаты мониторинга состояния вод трансграничных рек </w:t>
      </w:r>
      <w:r w:rsidR="00190CBE">
        <w:rPr>
          <w:b/>
          <w:bCs/>
          <w:lang w:val="ru-RU" w:bidi="en-US"/>
        </w:rPr>
        <w:t xml:space="preserve">                                                   </w:t>
      </w:r>
      <w:r w:rsidRPr="006C0A32">
        <w:rPr>
          <w:b/>
          <w:bCs/>
          <w:lang w:val="ru-RU" w:bidi="en-US"/>
        </w:rPr>
        <w:t>с Республикой Узбекистан</w:t>
      </w:r>
    </w:p>
    <w:tbl>
      <w:tblPr>
        <w:tblStyle w:val="a5"/>
        <w:tblW w:w="0" w:type="auto"/>
        <w:tblLook w:val="04A0" w:firstRow="1" w:lastRow="0" w:firstColumn="1" w:lastColumn="0" w:noHBand="0" w:noVBand="1"/>
      </w:tblPr>
      <w:tblGrid>
        <w:gridCol w:w="3073"/>
        <w:gridCol w:w="3086"/>
        <w:gridCol w:w="3186"/>
      </w:tblGrid>
      <w:tr w:rsidR="00FC7945" w:rsidRPr="00511985" w14:paraId="0C8636C6" w14:textId="77777777" w:rsidTr="00190CBE">
        <w:tc>
          <w:tcPr>
            <w:tcW w:w="3115" w:type="dxa"/>
          </w:tcPr>
          <w:p w14:paraId="77FB79A6" w14:textId="77777777" w:rsidR="00A705AA" w:rsidRPr="006C0A32" w:rsidRDefault="00D5366D" w:rsidP="00C358D2">
            <w:pPr>
              <w:tabs>
                <w:tab w:val="left" w:pos="9072"/>
              </w:tabs>
              <w:ind w:right="-2"/>
              <w:jc w:val="center"/>
              <w:rPr>
                <w:rFonts w:ascii="Times New Roman" w:hAnsi="Times New Roman" w:cs="Times New Roman"/>
                <w:b/>
                <w:bCs/>
                <w:lang w:bidi="en-US"/>
              </w:rPr>
            </w:pPr>
            <w:r w:rsidRPr="006C0A32">
              <w:rPr>
                <w:rFonts w:ascii="Times New Roman" w:hAnsi="Times New Roman" w:cs="Times New Roman"/>
                <w:b/>
                <w:bCs/>
                <w:lang w:bidi="en-US"/>
              </w:rPr>
              <w:t>Класс качества воды</w:t>
            </w:r>
          </w:p>
        </w:tc>
        <w:tc>
          <w:tcPr>
            <w:tcW w:w="3115" w:type="dxa"/>
          </w:tcPr>
          <w:p w14:paraId="0576CE18" w14:textId="77777777" w:rsidR="00A705AA" w:rsidRPr="006C0A32" w:rsidRDefault="00D5366D" w:rsidP="00C358D2">
            <w:pPr>
              <w:tabs>
                <w:tab w:val="left" w:pos="9072"/>
              </w:tabs>
              <w:ind w:right="-2"/>
              <w:jc w:val="center"/>
              <w:rPr>
                <w:rFonts w:ascii="Times New Roman" w:hAnsi="Times New Roman" w:cs="Times New Roman"/>
                <w:b/>
                <w:bCs/>
                <w:lang w:bidi="en-US"/>
              </w:rPr>
            </w:pPr>
            <w:r w:rsidRPr="006C0A32">
              <w:rPr>
                <w:rFonts w:ascii="Times New Roman" w:hAnsi="Times New Roman" w:cs="Times New Roman"/>
                <w:b/>
                <w:bCs/>
                <w:lang w:bidi="en-US"/>
              </w:rPr>
              <w:t>Характеристика воды по видам пользования</w:t>
            </w:r>
          </w:p>
        </w:tc>
        <w:tc>
          <w:tcPr>
            <w:tcW w:w="3234" w:type="dxa"/>
          </w:tcPr>
          <w:p w14:paraId="39CD1AB4" w14:textId="77777777" w:rsidR="00A705AA" w:rsidRPr="006C0A32" w:rsidRDefault="00D5366D" w:rsidP="00C358D2">
            <w:pPr>
              <w:tabs>
                <w:tab w:val="left" w:pos="9072"/>
              </w:tabs>
              <w:ind w:right="-2"/>
              <w:jc w:val="center"/>
              <w:rPr>
                <w:rFonts w:ascii="Times New Roman" w:hAnsi="Times New Roman" w:cs="Times New Roman"/>
                <w:b/>
                <w:bCs/>
                <w:lang w:bidi="en-US"/>
              </w:rPr>
            </w:pPr>
            <w:r w:rsidRPr="006C0A32">
              <w:rPr>
                <w:rFonts w:ascii="Times New Roman" w:hAnsi="Times New Roman" w:cs="Times New Roman"/>
                <w:b/>
                <w:bCs/>
                <w:lang w:bidi="en-US"/>
              </w:rPr>
              <w:t>Водные объекты и показатели качества воды за 2025 год</w:t>
            </w:r>
          </w:p>
        </w:tc>
      </w:tr>
      <w:tr w:rsidR="00FC7945" w:rsidRPr="00511985" w14:paraId="4D4C024A" w14:textId="77777777" w:rsidTr="00190CBE">
        <w:tc>
          <w:tcPr>
            <w:tcW w:w="3115" w:type="dxa"/>
          </w:tcPr>
          <w:p w14:paraId="13EFF311" w14:textId="70D83443" w:rsidR="00A705AA" w:rsidRPr="006C0A32" w:rsidRDefault="00D5366D" w:rsidP="00190CBE">
            <w:pPr>
              <w:tabs>
                <w:tab w:val="left" w:pos="385"/>
                <w:tab w:val="left" w:pos="9072"/>
              </w:tabs>
              <w:ind w:right="-2"/>
              <w:jc w:val="center"/>
              <w:rPr>
                <w:rFonts w:ascii="Times New Roman" w:hAnsi="Times New Roman" w:cs="Times New Roman"/>
                <w:b/>
                <w:bCs/>
                <w:lang w:bidi="en-US"/>
              </w:rPr>
            </w:pPr>
            <w:r w:rsidRPr="006C0A32">
              <w:rPr>
                <w:rFonts w:ascii="Times New Roman" w:hAnsi="Times New Roman" w:cs="Times New Roman"/>
                <w:b/>
                <w:bCs/>
                <w:lang w:bidi="en-US"/>
              </w:rPr>
              <w:t>3 класс</w:t>
            </w:r>
          </w:p>
          <w:p w14:paraId="774CA24C" w14:textId="77777777" w:rsidR="00A705AA" w:rsidRPr="006C0A32" w:rsidRDefault="00D5366D" w:rsidP="00190CBE">
            <w:pPr>
              <w:tabs>
                <w:tab w:val="left" w:pos="385"/>
                <w:tab w:val="left" w:pos="9072"/>
              </w:tabs>
              <w:ind w:right="-2"/>
              <w:jc w:val="center"/>
              <w:rPr>
                <w:rFonts w:ascii="Times New Roman" w:hAnsi="Times New Roman" w:cs="Times New Roman"/>
                <w:bCs/>
                <w:lang w:bidi="en-US"/>
              </w:rPr>
            </w:pPr>
            <w:r w:rsidRPr="006C0A32">
              <w:rPr>
                <w:rFonts w:ascii="Times New Roman" w:hAnsi="Times New Roman" w:cs="Times New Roman"/>
                <w:bCs/>
                <w:lang w:bidi="en-US"/>
              </w:rPr>
              <w:t>(умеренно загрязненные)</w:t>
            </w:r>
          </w:p>
        </w:tc>
        <w:tc>
          <w:tcPr>
            <w:tcW w:w="3115" w:type="dxa"/>
          </w:tcPr>
          <w:p w14:paraId="51FB369E" w14:textId="77777777" w:rsidR="00A705AA" w:rsidRPr="006C0A32" w:rsidRDefault="00D5366D" w:rsidP="000C67E5">
            <w:pPr>
              <w:tabs>
                <w:tab w:val="left" w:pos="9072"/>
              </w:tabs>
              <w:ind w:right="-2"/>
              <w:jc w:val="both"/>
              <w:rPr>
                <w:rFonts w:ascii="Times New Roman" w:hAnsi="Times New Roman" w:cs="Times New Roman"/>
                <w:bCs/>
                <w:lang w:bidi="en-US"/>
              </w:rPr>
            </w:pPr>
            <w:r w:rsidRPr="006C0A32">
              <w:rPr>
                <w:rFonts w:ascii="Times New Roman" w:hAnsi="Times New Roman" w:cs="Times New Roman"/>
                <w:bCs/>
                <w:lang w:bidi="en-US"/>
              </w:rPr>
              <w:t xml:space="preserve">– вода пригодна для </w:t>
            </w:r>
            <w:r w:rsidRPr="006C0A32">
              <w:rPr>
                <w:rFonts w:ascii="Times New Roman" w:hAnsi="Times New Roman" w:cs="Times New Roman"/>
                <w:bCs/>
                <w:lang w:bidi="en-US"/>
              </w:rPr>
              <w:t>рекреации, орошения, промышленности, для разведения лососевых нежелательно;</w:t>
            </w:r>
          </w:p>
          <w:p w14:paraId="2D6B32BA" w14:textId="77777777" w:rsidR="00A705AA" w:rsidRPr="006C0A32" w:rsidRDefault="00D5366D" w:rsidP="000C67E5">
            <w:pPr>
              <w:tabs>
                <w:tab w:val="left" w:pos="9072"/>
              </w:tabs>
              <w:ind w:right="-2"/>
              <w:jc w:val="both"/>
              <w:rPr>
                <w:rFonts w:ascii="Times New Roman" w:hAnsi="Times New Roman" w:cs="Times New Roman"/>
                <w:bCs/>
                <w:lang w:bidi="en-US"/>
              </w:rPr>
            </w:pPr>
            <w:r w:rsidRPr="006C0A32">
              <w:rPr>
                <w:rFonts w:ascii="Times New Roman" w:hAnsi="Times New Roman" w:cs="Times New Roman"/>
                <w:bCs/>
                <w:lang w:bidi="en-US"/>
              </w:rPr>
              <w:t>– для хозяйственно питьевого водоснабжения требуется более эффективные методы очистки</w:t>
            </w:r>
          </w:p>
        </w:tc>
        <w:tc>
          <w:tcPr>
            <w:tcW w:w="3234" w:type="dxa"/>
          </w:tcPr>
          <w:p w14:paraId="1C784717" w14:textId="77777777" w:rsidR="00A705AA" w:rsidRPr="006C0A32" w:rsidRDefault="00D5366D" w:rsidP="000C67E5">
            <w:pPr>
              <w:tabs>
                <w:tab w:val="left" w:pos="9072"/>
              </w:tabs>
              <w:ind w:right="-2"/>
              <w:jc w:val="both"/>
              <w:rPr>
                <w:rFonts w:ascii="Times New Roman" w:hAnsi="Times New Roman" w:cs="Times New Roman"/>
                <w:bCs/>
                <w:lang w:bidi="en-US"/>
              </w:rPr>
            </w:pPr>
            <w:r w:rsidRPr="006C0A32">
              <w:rPr>
                <w:rFonts w:ascii="Times New Roman" w:hAnsi="Times New Roman" w:cs="Times New Roman"/>
                <w:bCs/>
                <w:lang w:bidi="en-US"/>
              </w:rPr>
              <w:t>1 водный объект (1 река): река Сырдария (сульфаты)</w:t>
            </w:r>
          </w:p>
        </w:tc>
      </w:tr>
      <w:tr w:rsidR="00FC7945" w:rsidRPr="00511985" w14:paraId="0682BBB4" w14:textId="77777777" w:rsidTr="00190CBE">
        <w:tc>
          <w:tcPr>
            <w:tcW w:w="3115" w:type="dxa"/>
          </w:tcPr>
          <w:p w14:paraId="7800AEEA" w14:textId="3159DF68" w:rsidR="00A705AA" w:rsidRPr="006C0A32" w:rsidRDefault="00D5366D" w:rsidP="00190CBE">
            <w:pPr>
              <w:tabs>
                <w:tab w:val="left" w:pos="9072"/>
              </w:tabs>
              <w:ind w:right="-2"/>
              <w:jc w:val="center"/>
              <w:rPr>
                <w:rFonts w:ascii="Times New Roman" w:hAnsi="Times New Roman" w:cs="Times New Roman"/>
                <w:b/>
                <w:bCs/>
                <w:lang w:bidi="en-US"/>
              </w:rPr>
            </w:pPr>
            <w:r w:rsidRPr="006C0A32">
              <w:rPr>
                <w:rFonts w:ascii="Times New Roman" w:hAnsi="Times New Roman" w:cs="Times New Roman"/>
                <w:b/>
                <w:bCs/>
                <w:lang w:bidi="en-US"/>
              </w:rPr>
              <w:t>6 класс</w:t>
            </w:r>
          </w:p>
          <w:p w14:paraId="4D4345A3" w14:textId="77777777" w:rsidR="00A705AA" w:rsidRPr="006C0A32" w:rsidRDefault="00D5366D" w:rsidP="00190CBE">
            <w:pPr>
              <w:tabs>
                <w:tab w:val="left" w:pos="9072"/>
              </w:tabs>
              <w:ind w:right="-2"/>
              <w:jc w:val="center"/>
              <w:rPr>
                <w:rFonts w:ascii="Times New Roman" w:hAnsi="Times New Roman" w:cs="Times New Roman"/>
                <w:bCs/>
                <w:lang w:bidi="en-US"/>
              </w:rPr>
            </w:pPr>
            <w:r w:rsidRPr="006C0A32">
              <w:rPr>
                <w:rFonts w:ascii="Times New Roman" w:hAnsi="Times New Roman" w:cs="Times New Roman"/>
                <w:bCs/>
                <w:lang w:bidi="en-US"/>
              </w:rPr>
              <w:t>(высоко загрязненные)</w:t>
            </w:r>
          </w:p>
        </w:tc>
        <w:tc>
          <w:tcPr>
            <w:tcW w:w="3115" w:type="dxa"/>
          </w:tcPr>
          <w:p w14:paraId="28D35728" w14:textId="77777777" w:rsidR="00A705AA" w:rsidRPr="006C0A32" w:rsidRDefault="00D5366D" w:rsidP="000C67E5">
            <w:pPr>
              <w:tabs>
                <w:tab w:val="left" w:pos="9072"/>
              </w:tabs>
              <w:ind w:right="-2"/>
              <w:jc w:val="both"/>
              <w:rPr>
                <w:rFonts w:ascii="Times New Roman" w:hAnsi="Times New Roman" w:cs="Times New Roman"/>
                <w:bCs/>
                <w:lang w:bidi="en-US"/>
              </w:rPr>
            </w:pPr>
            <w:r w:rsidRPr="006C0A32">
              <w:rPr>
                <w:rFonts w:ascii="Times New Roman" w:hAnsi="Times New Roman" w:cs="Times New Roman"/>
                <w:bCs/>
                <w:lang w:bidi="en-US"/>
              </w:rPr>
              <w:t xml:space="preserve">– вода </w:t>
            </w:r>
            <w:r w:rsidRPr="006C0A32">
              <w:rPr>
                <w:rFonts w:ascii="Times New Roman" w:hAnsi="Times New Roman" w:cs="Times New Roman"/>
                <w:bCs/>
                <w:lang w:bidi="en-US"/>
              </w:rPr>
              <w:t>пригодна для использования только для целей гидроэнергетики, водного транспорта, в процессах добычи полезных ископаемых;</w:t>
            </w:r>
          </w:p>
          <w:p w14:paraId="4EC3644F" w14:textId="77777777" w:rsidR="00A705AA" w:rsidRPr="006C0A32" w:rsidRDefault="00D5366D" w:rsidP="000C67E5">
            <w:pPr>
              <w:tabs>
                <w:tab w:val="left" w:pos="9072"/>
              </w:tabs>
              <w:ind w:right="-2"/>
              <w:jc w:val="both"/>
              <w:rPr>
                <w:rFonts w:ascii="Times New Roman" w:hAnsi="Times New Roman" w:cs="Times New Roman"/>
                <w:bCs/>
                <w:lang w:bidi="en-US"/>
              </w:rPr>
            </w:pPr>
            <w:r w:rsidRPr="006C0A32">
              <w:rPr>
                <w:rFonts w:ascii="Times New Roman" w:hAnsi="Times New Roman" w:cs="Times New Roman"/>
                <w:bCs/>
                <w:lang w:bidi="en-US"/>
              </w:rPr>
              <w:t>– для других целей вода этого класса непригодна</w:t>
            </w:r>
          </w:p>
        </w:tc>
        <w:tc>
          <w:tcPr>
            <w:tcW w:w="3234" w:type="dxa"/>
          </w:tcPr>
          <w:p w14:paraId="530F2171" w14:textId="77777777" w:rsidR="00A705AA" w:rsidRPr="006C0A32" w:rsidRDefault="00D5366D" w:rsidP="000C67E5">
            <w:pPr>
              <w:tabs>
                <w:tab w:val="left" w:pos="9072"/>
              </w:tabs>
              <w:ind w:right="-2"/>
              <w:jc w:val="both"/>
              <w:rPr>
                <w:rFonts w:ascii="Times New Roman" w:hAnsi="Times New Roman" w:cs="Times New Roman"/>
                <w:bCs/>
                <w:lang w:bidi="en-US"/>
              </w:rPr>
            </w:pPr>
            <w:r w:rsidRPr="006C0A32">
              <w:rPr>
                <w:rFonts w:ascii="Times New Roman" w:hAnsi="Times New Roman" w:cs="Times New Roman"/>
                <w:bCs/>
                <w:lang w:bidi="en-US"/>
              </w:rPr>
              <w:t>1 водный объект (1 река): река Келес (взвешенные вещества)</w:t>
            </w:r>
          </w:p>
        </w:tc>
      </w:tr>
    </w:tbl>
    <w:p w14:paraId="60679F16" w14:textId="77777777" w:rsidR="00A705AA" w:rsidRPr="006C0A32" w:rsidRDefault="00D5366D" w:rsidP="000C67E5">
      <w:pPr>
        <w:tabs>
          <w:tab w:val="left" w:pos="9072"/>
        </w:tabs>
        <w:ind w:right="-2"/>
        <w:jc w:val="both"/>
        <w:rPr>
          <w:bCs/>
          <w:i/>
          <w:lang w:val="ru-RU" w:bidi="en-US"/>
        </w:rPr>
      </w:pPr>
      <w:r w:rsidRPr="006C0A32">
        <w:rPr>
          <w:bCs/>
          <w:i/>
          <w:lang w:val="ru-RU" w:bidi="en-US"/>
        </w:rPr>
        <w:lastRenderedPageBreak/>
        <w:t>* Единая система классифика</w:t>
      </w:r>
      <w:r w:rsidRPr="006C0A32">
        <w:rPr>
          <w:bCs/>
          <w:i/>
          <w:lang w:val="ru-RU" w:bidi="en-US"/>
        </w:rPr>
        <w:t>ции воды в поверхностных водных объектах и (или) их частях (Приказ МВРИ № 111-НҚ от 04.06.2025г.).</w:t>
      </w:r>
    </w:p>
    <w:p w14:paraId="024EFFC3" w14:textId="77777777" w:rsidR="00A705AA" w:rsidRPr="006C0A32" w:rsidRDefault="00D5366D" w:rsidP="00C358D2">
      <w:pPr>
        <w:tabs>
          <w:tab w:val="left" w:pos="9072"/>
        </w:tabs>
        <w:ind w:right="-2" w:firstLine="709"/>
        <w:jc w:val="center"/>
        <w:rPr>
          <w:bCs/>
          <w:i/>
          <w:lang w:val="ru-RU" w:bidi="en-US"/>
        </w:rPr>
      </w:pPr>
      <w:r w:rsidRPr="006C0A32">
        <w:rPr>
          <w:bCs/>
          <w:i/>
          <w:lang w:val="ru-RU" w:bidi="en-US"/>
        </w:rPr>
        <w:t xml:space="preserve">Источник: </w:t>
      </w:r>
      <w:r w:rsidRPr="006C0A32">
        <w:rPr>
          <w:rFonts w:eastAsia="Calibri"/>
          <w:i/>
          <w:lang w:val="ru-RU"/>
        </w:rPr>
        <w:t>РГП «Казгидромет».</w:t>
      </w:r>
    </w:p>
    <w:p w14:paraId="2BB69D7B" w14:textId="77777777" w:rsidR="00A705AA" w:rsidRPr="006C0A32" w:rsidRDefault="00D5366D" w:rsidP="00C358D2">
      <w:pPr>
        <w:tabs>
          <w:tab w:val="left" w:pos="9072"/>
        </w:tabs>
        <w:ind w:right="-2"/>
        <w:jc w:val="right"/>
        <w:rPr>
          <w:b/>
          <w:bCs/>
          <w:lang w:val="ru-RU" w:bidi="en-US"/>
        </w:rPr>
      </w:pPr>
      <w:r w:rsidRPr="006C0A32">
        <w:rPr>
          <w:b/>
          <w:bCs/>
          <w:lang w:val="ru-RU" w:bidi="en-US"/>
        </w:rPr>
        <w:t>Таблица 3.5</w:t>
      </w:r>
    </w:p>
    <w:p w14:paraId="17C42FA9" w14:textId="77777777" w:rsidR="00A705AA" w:rsidRPr="006C0A32" w:rsidRDefault="00D5366D" w:rsidP="00C358D2">
      <w:pPr>
        <w:autoSpaceDE w:val="0"/>
        <w:autoSpaceDN w:val="0"/>
        <w:adjustRightInd w:val="0"/>
        <w:jc w:val="center"/>
        <w:rPr>
          <w:b/>
          <w:bCs/>
          <w:lang w:val="ru-RU" w:bidi="en-US"/>
        </w:rPr>
      </w:pPr>
      <w:r w:rsidRPr="006C0A32">
        <w:rPr>
          <w:b/>
          <w:bCs/>
          <w:lang w:val="ru-RU" w:bidi="en-US"/>
        </w:rPr>
        <w:t>Результаты мониторинга состояния вод трансграничных рек с Кыргызской Республикой</w:t>
      </w:r>
    </w:p>
    <w:tbl>
      <w:tblPr>
        <w:tblStyle w:val="a5"/>
        <w:tblW w:w="0" w:type="auto"/>
        <w:tblLook w:val="04A0" w:firstRow="1" w:lastRow="0" w:firstColumn="1" w:lastColumn="0" w:noHBand="0" w:noVBand="1"/>
      </w:tblPr>
      <w:tblGrid>
        <w:gridCol w:w="3071"/>
        <w:gridCol w:w="3082"/>
        <w:gridCol w:w="3192"/>
      </w:tblGrid>
      <w:tr w:rsidR="00FC7945" w:rsidRPr="00511985" w14:paraId="1761FAA2" w14:textId="77777777" w:rsidTr="00190CBE">
        <w:tc>
          <w:tcPr>
            <w:tcW w:w="3115" w:type="dxa"/>
          </w:tcPr>
          <w:p w14:paraId="2F41FECE" w14:textId="77777777" w:rsidR="00A705AA" w:rsidRPr="006C0A32" w:rsidRDefault="00D5366D" w:rsidP="000C67E5">
            <w:pPr>
              <w:tabs>
                <w:tab w:val="left" w:pos="9072"/>
              </w:tabs>
              <w:ind w:right="-2"/>
              <w:jc w:val="both"/>
              <w:rPr>
                <w:rFonts w:ascii="Times New Roman" w:hAnsi="Times New Roman" w:cs="Times New Roman"/>
                <w:b/>
                <w:bCs/>
                <w:lang w:bidi="en-US"/>
              </w:rPr>
            </w:pPr>
            <w:r w:rsidRPr="006C0A32">
              <w:rPr>
                <w:rFonts w:ascii="Times New Roman" w:hAnsi="Times New Roman" w:cs="Times New Roman"/>
                <w:b/>
                <w:bCs/>
                <w:lang w:bidi="en-US"/>
              </w:rPr>
              <w:t>Класс качества воды</w:t>
            </w:r>
          </w:p>
        </w:tc>
        <w:tc>
          <w:tcPr>
            <w:tcW w:w="3115" w:type="dxa"/>
          </w:tcPr>
          <w:p w14:paraId="11D8E401" w14:textId="77777777" w:rsidR="00A705AA" w:rsidRPr="006C0A32" w:rsidRDefault="00D5366D" w:rsidP="000C67E5">
            <w:pPr>
              <w:tabs>
                <w:tab w:val="left" w:pos="9072"/>
              </w:tabs>
              <w:ind w:right="-2"/>
              <w:jc w:val="both"/>
              <w:rPr>
                <w:rFonts w:ascii="Times New Roman" w:hAnsi="Times New Roman" w:cs="Times New Roman"/>
                <w:b/>
                <w:bCs/>
                <w:lang w:bidi="en-US"/>
              </w:rPr>
            </w:pPr>
            <w:r w:rsidRPr="006C0A32">
              <w:rPr>
                <w:rFonts w:ascii="Times New Roman" w:hAnsi="Times New Roman" w:cs="Times New Roman"/>
                <w:b/>
                <w:bCs/>
                <w:lang w:bidi="en-US"/>
              </w:rPr>
              <w:t>Характеристика воды по видам пользования</w:t>
            </w:r>
          </w:p>
        </w:tc>
        <w:tc>
          <w:tcPr>
            <w:tcW w:w="3234" w:type="dxa"/>
          </w:tcPr>
          <w:p w14:paraId="48AFB28F" w14:textId="77777777" w:rsidR="00A705AA" w:rsidRPr="006C0A32" w:rsidRDefault="00D5366D" w:rsidP="000C67E5">
            <w:pPr>
              <w:tabs>
                <w:tab w:val="left" w:pos="9072"/>
              </w:tabs>
              <w:ind w:right="-2"/>
              <w:jc w:val="both"/>
              <w:rPr>
                <w:rFonts w:ascii="Times New Roman" w:hAnsi="Times New Roman" w:cs="Times New Roman"/>
                <w:b/>
                <w:bCs/>
                <w:lang w:bidi="en-US"/>
              </w:rPr>
            </w:pPr>
            <w:r w:rsidRPr="006C0A32">
              <w:rPr>
                <w:rFonts w:ascii="Times New Roman" w:hAnsi="Times New Roman" w:cs="Times New Roman"/>
                <w:b/>
                <w:bCs/>
                <w:lang w:bidi="en-US"/>
              </w:rPr>
              <w:t>Водные объекты и показатели качества воды за 2025 год</w:t>
            </w:r>
          </w:p>
        </w:tc>
      </w:tr>
      <w:tr w:rsidR="00FC7945" w:rsidRPr="00511985" w14:paraId="5A5A5732" w14:textId="77777777" w:rsidTr="00190CBE">
        <w:tc>
          <w:tcPr>
            <w:tcW w:w="3115" w:type="dxa"/>
          </w:tcPr>
          <w:p w14:paraId="24D8D4CC" w14:textId="01203C1F" w:rsidR="00A705AA" w:rsidRPr="006C0A32" w:rsidRDefault="00D5366D" w:rsidP="00190CBE">
            <w:pPr>
              <w:tabs>
                <w:tab w:val="left" w:pos="385"/>
                <w:tab w:val="left" w:pos="9072"/>
              </w:tabs>
              <w:ind w:right="-2"/>
              <w:jc w:val="center"/>
              <w:rPr>
                <w:rFonts w:ascii="Times New Roman" w:eastAsia="Aptos" w:hAnsi="Times New Roman" w:cs="Times New Roman"/>
                <w:b/>
              </w:rPr>
            </w:pPr>
            <w:r w:rsidRPr="006C0A32">
              <w:rPr>
                <w:rFonts w:ascii="Times New Roman" w:hAnsi="Times New Roman" w:cs="Times New Roman"/>
                <w:b/>
                <w:bCs/>
                <w:lang w:bidi="en-US"/>
              </w:rPr>
              <w:t>3 класс</w:t>
            </w:r>
          </w:p>
          <w:p w14:paraId="2D685593" w14:textId="77777777" w:rsidR="00A705AA" w:rsidRPr="006C0A32" w:rsidRDefault="00D5366D" w:rsidP="00190CBE">
            <w:pPr>
              <w:tabs>
                <w:tab w:val="left" w:pos="385"/>
                <w:tab w:val="left" w:pos="9072"/>
              </w:tabs>
              <w:ind w:right="-2"/>
              <w:jc w:val="center"/>
              <w:rPr>
                <w:rFonts w:ascii="Times New Roman" w:hAnsi="Times New Roman" w:cs="Times New Roman"/>
                <w:bCs/>
                <w:lang w:bidi="en-US"/>
              </w:rPr>
            </w:pPr>
            <w:r w:rsidRPr="006C0A32">
              <w:rPr>
                <w:rFonts w:ascii="Times New Roman" w:hAnsi="Times New Roman" w:cs="Times New Roman"/>
                <w:bCs/>
                <w:lang w:bidi="en-US"/>
              </w:rPr>
              <w:t>(умеренно загрязненные)</w:t>
            </w:r>
          </w:p>
        </w:tc>
        <w:tc>
          <w:tcPr>
            <w:tcW w:w="3115" w:type="dxa"/>
          </w:tcPr>
          <w:p w14:paraId="16A7BC7A" w14:textId="77777777" w:rsidR="00A705AA" w:rsidRPr="006C0A32" w:rsidRDefault="00D5366D" w:rsidP="000C67E5">
            <w:pPr>
              <w:tabs>
                <w:tab w:val="left" w:pos="9072"/>
              </w:tabs>
              <w:ind w:right="-2"/>
              <w:jc w:val="both"/>
              <w:rPr>
                <w:rFonts w:ascii="Times New Roman" w:hAnsi="Times New Roman" w:cs="Times New Roman"/>
                <w:bCs/>
                <w:lang w:bidi="en-US"/>
              </w:rPr>
            </w:pPr>
            <w:r w:rsidRPr="006C0A32">
              <w:rPr>
                <w:rFonts w:ascii="Times New Roman" w:hAnsi="Times New Roman" w:cs="Times New Roman"/>
                <w:bCs/>
                <w:lang w:bidi="en-US"/>
              </w:rPr>
              <w:t>– вода пригодна для рекреации, орошения, промышленности, для разведения лососевых нежелательно;</w:t>
            </w:r>
          </w:p>
          <w:p w14:paraId="3BF64027" w14:textId="77777777" w:rsidR="00A705AA" w:rsidRPr="006C0A32" w:rsidRDefault="00D5366D" w:rsidP="000C67E5">
            <w:pPr>
              <w:tabs>
                <w:tab w:val="left" w:pos="9072"/>
              </w:tabs>
              <w:ind w:right="-2"/>
              <w:jc w:val="both"/>
              <w:rPr>
                <w:rFonts w:ascii="Times New Roman" w:hAnsi="Times New Roman" w:cs="Times New Roman"/>
                <w:bCs/>
                <w:lang w:bidi="en-US"/>
              </w:rPr>
            </w:pPr>
            <w:r w:rsidRPr="006C0A32">
              <w:rPr>
                <w:rFonts w:ascii="Times New Roman" w:hAnsi="Times New Roman" w:cs="Times New Roman"/>
                <w:bCs/>
                <w:lang w:bidi="en-US"/>
              </w:rPr>
              <w:t xml:space="preserve">– для хозяйственно </w:t>
            </w:r>
            <w:r w:rsidRPr="006C0A32">
              <w:rPr>
                <w:rFonts w:ascii="Times New Roman" w:hAnsi="Times New Roman" w:cs="Times New Roman"/>
                <w:bCs/>
                <w:lang w:bidi="en-US"/>
              </w:rPr>
              <w:t>питьевого водоснабжения требуется более эффективные методы очистки</w:t>
            </w:r>
          </w:p>
        </w:tc>
        <w:tc>
          <w:tcPr>
            <w:tcW w:w="3234" w:type="dxa"/>
          </w:tcPr>
          <w:p w14:paraId="7107FBF8" w14:textId="77777777" w:rsidR="00A705AA" w:rsidRPr="006C0A32" w:rsidRDefault="00D5366D" w:rsidP="000C67E5">
            <w:pPr>
              <w:tabs>
                <w:tab w:val="left" w:pos="9072"/>
              </w:tabs>
              <w:ind w:right="-2"/>
              <w:jc w:val="both"/>
              <w:rPr>
                <w:rFonts w:ascii="Times New Roman" w:hAnsi="Times New Roman" w:cs="Times New Roman"/>
                <w:bCs/>
                <w:lang w:bidi="en-US"/>
              </w:rPr>
            </w:pPr>
            <w:r w:rsidRPr="006C0A32">
              <w:rPr>
                <w:rFonts w:ascii="Times New Roman" w:hAnsi="Times New Roman" w:cs="Times New Roman"/>
                <w:bCs/>
                <w:lang w:bidi="en-US"/>
              </w:rPr>
              <w:t>4 водных объекта (4 рек): реки Асса (ХПК, БПК5, магний, медь, сульфаты), Шу (ХПК, БПК5, магний, медь, сульфаты), Токташ (ХПК, БПК5, магний, медь, сульфаты, минерализация), Каркара (магний).</w:t>
            </w:r>
          </w:p>
        </w:tc>
      </w:tr>
      <w:tr w:rsidR="00FC7945" w:rsidRPr="00511985" w14:paraId="75ADF65A" w14:textId="77777777" w:rsidTr="00190CBE">
        <w:tc>
          <w:tcPr>
            <w:tcW w:w="3115" w:type="dxa"/>
          </w:tcPr>
          <w:p w14:paraId="56D00DFA" w14:textId="77777777" w:rsidR="00A705AA" w:rsidRPr="006C0A32" w:rsidRDefault="00D5366D" w:rsidP="00190CBE">
            <w:pPr>
              <w:tabs>
                <w:tab w:val="left" w:pos="9072"/>
              </w:tabs>
              <w:ind w:right="-2"/>
              <w:jc w:val="center"/>
              <w:rPr>
                <w:rFonts w:ascii="Times New Roman" w:hAnsi="Times New Roman" w:cs="Times New Roman"/>
                <w:b/>
                <w:bCs/>
                <w:lang w:bidi="en-US"/>
              </w:rPr>
            </w:pPr>
            <w:r w:rsidRPr="006C0A32">
              <w:rPr>
                <w:rFonts w:ascii="Times New Roman" w:hAnsi="Times New Roman" w:cs="Times New Roman"/>
                <w:b/>
                <w:bCs/>
                <w:lang w:bidi="en-US"/>
              </w:rPr>
              <w:t>4 класс</w:t>
            </w:r>
            <w:r w:rsidRPr="006C0A32">
              <w:rPr>
                <w:rFonts w:ascii="Times New Roman" w:eastAsia="Aptos" w:hAnsi="Times New Roman" w:cs="Times New Roman"/>
                <w:b/>
              </w:rPr>
              <w:t xml:space="preserve"> </w:t>
            </w:r>
            <w:r w:rsidRPr="006C0A32">
              <w:rPr>
                <w:rFonts w:ascii="Times New Roman" w:hAnsi="Times New Roman" w:cs="Times New Roman"/>
                <w:bCs/>
                <w:lang w:bidi="en-US"/>
              </w:rPr>
              <w:t>(загрязненные)</w:t>
            </w:r>
          </w:p>
        </w:tc>
        <w:tc>
          <w:tcPr>
            <w:tcW w:w="3115" w:type="dxa"/>
          </w:tcPr>
          <w:p w14:paraId="06B5107B" w14:textId="77777777" w:rsidR="00A705AA" w:rsidRPr="006C0A32" w:rsidRDefault="00D5366D" w:rsidP="000C67E5">
            <w:pPr>
              <w:tabs>
                <w:tab w:val="left" w:pos="9072"/>
              </w:tabs>
              <w:ind w:right="-2"/>
              <w:jc w:val="both"/>
              <w:rPr>
                <w:rFonts w:ascii="Times New Roman" w:hAnsi="Times New Roman" w:cs="Times New Roman"/>
                <w:bCs/>
                <w:lang w:bidi="en-US"/>
              </w:rPr>
            </w:pPr>
            <w:r w:rsidRPr="006C0A32">
              <w:rPr>
                <w:rFonts w:ascii="Times New Roman" w:hAnsi="Times New Roman" w:cs="Times New Roman"/>
                <w:bCs/>
                <w:lang w:bidi="en-US"/>
              </w:rPr>
              <w:t>- воды этого класса водопользования пригодны только для орошения и промышленного водопользования, включая гидроэнергетику, добычу полезных ископаемых, гидротранспорт;</w:t>
            </w:r>
          </w:p>
          <w:p w14:paraId="6B45FE4C" w14:textId="77777777" w:rsidR="00A705AA" w:rsidRPr="006C0A32" w:rsidRDefault="00D5366D" w:rsidP="000C67E5">
            <w:pPr>
              <w:tabs>
                <w:tab w:val="left" w:pos="9072"/>
              </w:tabs>
              <w:ind w:right="-2"/>
              <w:jc w:val="both"/>
              <w:rPr>
                <w:rFonts w:ascii="Times New Roman" w:hAnsi="Times New Roman" w:cs="Times New Roman"/>
                <w:bCs/>
                <w:lang w:bidi="en-US"/>
              </w:rPr>
            </w:pPr>
            <w:r w:rsidRPr="006C0A32">
              <w:rPr>
                <w:rFonts w:ascii="Times New Roman" w:hAnsi="Times New Roman" w:cs="Times New Roman"/>
                <w:bCs/>
                <w:lang w:bidi="en-US"/>
              </w:rPr>
              <w:t>- для использования вод этого класса водопользования для хозяйст</w:t>
            </w:r>
            <w:r w:rsidRPr="006C0A32">
              <w:rPr>
                <w:rFonts w:ascii="Times New Roman" w:hAnsi="Times New Roman" w:cs="Times New Roman"/>
                <w:bCs/>
                <w:lang w:bidi="en-US"/>
              </w:rPr>
              <w:t>венно-питьевого водопользования требуется интенсивная (глубокая) подготовка вод на водозаборах</w:t>
            </w:r>
          </w:p>
        </w:tc>
        <w:tc>
          <w:tcPr>
            <w:tcW w:w="3234" w:type="dxa"/>
          </w:tcPr>
          <w:p w14:paraId="77398B9D" w14:textId="77777777" w:rsidR="00A705AA" w:rsidRPr="006C0A32" w:rsidRDefault="00D5366D" w:rsidP="000C67E5">
            <w:pPr>
              <w:tabs>
                <w:tab w:val="left" w:pos="9072"/>
              </w:tabs>
              <w:ind w:right="-2"/>
              <w:jc w:val="both"/>
              <w:rPr>
                <w:rFonts w:ascii="Times New Roman" w:hAnsi="Times New Roman" w:cs="Times New Roman"/>
                <w:bCs/>
                <w:lang w:bidi="en-US"/>
              </w:rPr>
            </w:pPr>
            <w:r w:rsidRPr="006C0A32">
              <w:rPr>
                <w:rFonts w:ascii="Times New Roman" w:hAnsi="Times New Roman" w:cs="Times New Roman"/>
                <w:bCs/>
                <w:lang w:bidi="en-US"/>
              </w:rPr>
              <w:t>2 водных объекта (2 реки): реки Талас (взвешенные вещества), Аксу (ХПК).</w:t>
            </w:r>
          </w:p>
        </w:tc>
      </w:tr>
      <w:tr w:rsidR="00FC7945" w:rsidRPr="00511985" w14:paraId="6BC046E2" w14:textId="77777777" w:rsidTr="00190CBE">
        <w:tc>
          <w:tcPr>
            <w:tcW w:w="3115" w:type="dxa"/>
          </w:tcPr>
          <w:p w14:paraId="2DD0BF53" w14:textId="4CAF226A" w:rsidR="00A705AA" w:rsidRPr="006C0A32" w:rsidRDefault="00D5366D" w:rsidP="00190CBE">
            <w:pPr>
              <w:tabs>
                <w:tab w:val="left" w:pos="9072"/>
              </w:tabs>
              <w:ind w:right="-2"/>
              <w:jc w:val="center"/>
              <w:rPr>
                <w:rFonts w:ascii="Times New Roman" w:hAnsi="Times New Roman" w:cs="Times New Roman"/>
                <w:b/>
                <w:bCs/>
                <w:lang w:bidi="en-US"/>
              </w:rPr>
            </w:pPr>
            <w:r w:rsidRPr="006C0A32">
              <w:rPr>
                <w:rFonts w:ascii="Times New Roman" w:hAnsi="Times New Roman" w:cs="Times New Roman"/>
                <w:b/>
                <w:bCs/>
                <w:lang w:bidi="en-US"/>
              </w:rPr>
              <w:t>5 класс</w:t>
            </w:r>
          </w:p>
          <w:p w14:paraId="3C48AAE5" w14:textId="77777777" w:rsidR="00A705AA" w:rsidRPr="006C0A32" w:rsidRDefault="00D5366D" w:rsidP="00190CBE">
            <w:pPr>
              <w:tabs>
                <w:tab w:val="left" w:pos="9072"/>
              </w:tabs>
              <w:ind w:right="-2"/>
              <w:jc w:val="center"/>
              <w:rPr>
                <w:rFonts w:ascii="Times New Roman" w:hAnsi="Times New Roman" w:cs="Times New Roman"/>
                <w:bCs/>
                <w:lang w:bidi="en-US"/>
              </w:rPr>
            </w:pPr>
            <w:r w:rsidRPr="006C0A32">
              <w:rPr>
                <w:rFonts w:ascii="Times New Roman" w:hAnsi="Times New Roman" w:cs="Times New Roman"/>
                <w:bCs/>
                <w:lang w:bidi="en-US"/>
              </w:rPr>
              <w:t>(очень загрязненные)</w:t>
            </w:r>
          </w:p>
        </w:tc>
        <w:tc>
          <w:tcPr>
            <w:tcW w:w="3115" w:type="dxa"/>
          </w:tcPr>
          <w:p w14:paraId="4AD0E191" w14:textId="77777777" w:rsidR="00A705AA" w:rsidRPr="006C0A32" w:rsidRDefault="00D5366D" w:rsidP="000C67E5">
            <w:pPr>
              <w:tabs>
                <w:tab w:val="left" w:pos="9072"/>
              </w:tabs>
              <w:ind w:right="-2"/>
              <w:jc w:val="both"/>
              <w:rPr>
                <w:rFonts w:ascii="Times New Roman" w:hAnsi="Times New Roman" w:cs="Times New Roman"/>
                <w:bCs/>
                <w:lang w:bidi="en-US"/>
              </w:rPr>
            </w:pPr>
            <w:r w:rsidRPr="006C0A32">
              <w:rPr>
                <w:rFonts w:ascii="Times New Roman" w:hAnsi="Times New Roman" w:cs="Times New Roman"/>
                <w:bCs/>
                <w:lang w:bidi="en-US"/>
              </w:rPr>
              <w:t xml:space="preserve">- воды этого класса пригодны для </w:t>
            </w:r>
            <w:r w:rsidRPr="006C0A32">
              <w:rPr>
                <w:rFonts w:ascii="Times New Roman" w:hAnsi="Times New Roman" w:cs="Times New Roman"/>
                <w:bCs/>
                <w:lang w:bidi="en-US"/>
              </w:rPr>
              <w:t>использования только в целях промышленного водопользования и целей орошения при применении методов отстаивания в картах отстаивания</w:t>
            </w:r>
          </w:p>
        </w:tc>
        <w:tc>
          <w:tcPr>
            <w:tcW w:w="3234" w:type="dxa"/>
          </w:tcPr>
          <w:p w14:paraId="4A6A515D" w14:textId="77777777" w:rsidR="00A705AA" w:rsidRPr="006C0A32" w:rsidRDefault="00D5366D" w:rsidP="000C67E5">
            <w:pPr>
              <w:tabs>
                <w:tab w:val="left" w:pos="9072"/>
              </w:tabs>
              <w:ind w:right="-2"/>
              <w:jc w:val="both"/>
              <w:rPr>
                <w:rFonts w:ascii="Times New Roman" w:hAnsi="Times New Roman" w:cs="Times New Roman"/>
                <w:bCs/>
                <w:lang w:bidi="en-US"/>
              </w:rPr>
            </w:pPr>
            <w:r w:rsidRPr="006C0A32">
              <w:rPr>
                <w:rFonts w:ascii="Times New Roman" w:hAnsi="Times New Roman" w:cs="Times New Roman"/>
                <w:bCs/>
                <w:lang w:bidi="en-US"/>
              </w:rPr>
              <w:t>1 водный объект (1 река): река Карабалта (сульфаты)</w:t>
            </w:r>
          </w:p>
        </w:tc>
      </w:tr>
    </w:tbl>
    <w:p w14:paraId="4A6C2DBC" w14:textId="77777777" w:rsidR="00A705AA" w:rsidRPr="006C0A32" w:rsidRDefault="00D5366D" w:rsidP="000C67E5">
      <w:pPr>
        <w:tabs>
          <w:tab w:val="left" w:pos="9072"/>
        </w:tabs>
        <w:ind w:right="-2"/>
        <w:jc w:val="both"/>
        <w:rPr>
          <w:bCs/>
          <w:i/>
          <w:lang w:val="ru-RU" w:bidi="en-US"/>
        </w:rPr>
      </w:pPr>
      <w:r w:rsidRPr="006C0A32">
        <w:rPr>
          <w:bCs/>
          <w:i/>
          <w:lang w:val="ru-RU" w:bidi="en-US"/>
        </w:rPr>
        <w:t>* Единая система классификации воды в поверхностных водных объектах и (</w:t>
      </w:r>
      <w:r w:rsidRPr="006C0A32">
        <w:rPr>
          <w:bCs/>
          <w:i/>
          <w:lang w:val="ru-RU" w:bidi="en-US"/>
        </w:rPr>
        <w:t>или) их частях (Приказ МВРИ № 111-НҚ от 04.06.2025г.).</w:t>
      </w:r>
    </w:p>
    <w:p w14:paraId="332352D9" w14:textId="77777777" w:rsidR="00A705AA" w:rsidRPr="006C0A32" w:rsidRDefault="00D5366D" w:rsidP="00C358D2">
      <w:pPr>
        <w:tabs>
          <w:tab w:val="left" w:pos="9072"/>
        </w:tabs>
        <w:ind w:right="-2"/>
        <w:jc w:val="center"/>
        <w:rPr>
          <w:bCs/>
          <w:i/>
          <w:lang w:val="ru-RU" w:bidi="en-US"/>
        </w:rPr>
      </w:pPr>
      <w:r w:rsidRPr="006C0A32">
        <w:rPr>
          <w:bCs/>
          <w:i/>
          <w:lang w:val="ru-RU" w:bidi="en-US"/>
        </w:rPr>
        <w:t xml:space="preserve">Источник: </w:t>
      </w:r>
      <w:r w:rsidRPr="006C0A32">
        <w:rPr>
          <w:rFonts w:eastAsia="Calibri"/>
          <w:i/>
          <w:lang w:val="ru-RU"/>
        </w:rPr>
        <w:t>РГП «Казгидромет».</w:t>
      </w:r>
    </w:p>
    <w:p w14:paraId="55D6711C" w14:textId="77777777" w:rsidR="00190CBE" w:rsidRDefault="00190CBE" w:rsidP="00C358D2">
      <w:pPr>
        <w:autoSpaceDE w:val="0"/>
        <w:autoSpaceDN w:val="0"/>
        <w:adjustRightInd w:val="0"/>
        <w:ind w:firstLine="708"/>
        <w:jc w:val="both"/>
        <w:rPr>
          <w:bCs/>
          <w:lang w:val="ru-RU" w:bidi="en-US"/>
        </w:rPr>
      </w:pPr>
    </w:p>
    <w:p w14:paraId="6D2E2898" w14:textId="61DC2724" w:rsidR="00A705AA" w:rsidRPr="006C0A32" w:rsidRDefault="00D5366D" w:rsidP="00C358D2">
      <w:pPr>
        <w:autoSpaceDE w:val="0"/>
        <w:autoSpaceDN w:val="0"/>
        <w:adjustRightInd w:val="0"/>
        <w:ind w:firstLine="708"/>
        <w:jc w:val="both"/>
        <w:rPr>
          <w:bCs/>
          <w:lang w:val="ru-RU" w:bidi="en-US"/>
        </w:rPr>
      </w:pPr>
      <w:r w:rsidRPr="006C0A32">
        <w:rPr>
          <w:bCs/>
          <w:lang w:val="ru-RU" w:bidi="en-US"/>
        </w:rPr>
        <w:t>На 3-х трансграничных реках Республики Казахстан в 2025 году отмечено 25 случаев высокого загрязнения: р. Тобыл (п.Аккарга) – 15 случаев ВЗ, р. Обаган (п.Аксуат) – 4 случа</w:t>
      </w:r>
      <w:r w:rsidRPr="006C0A32">
        <w:rPr>
          <w:bCs/>
          <w:lang w:val="ru-RU" w:bidi="en-US"/>
        </w:rPr>
        <w:t>я ВЗ, р. Желкуар (п.Чайковское) – 6 случаев ВЗ.</w:t>
      </w:r>
    </w:p>
    <w:p w14:paraId="1ED8404A" w14:textId="77777777" w:rsidR="00A705AA" w:rsidRPr="006C0A32" w:rsidRDefault="00D5366D" w:rsidP="000C67E5">
      <w:pPr>
        <w:autoSpaceDE w:val="0"/>
        <w:autoSpaceDN w:val="0"/>
        <w:adjustRightInd w:val="0"/>
        <w:jc w:val="both"/>
        <w:rPr>
          <w:bCs/>
          <w:lang w:val="ru-RU" w:bidi="en-US"/>
        </w:rPr>
      </w:pPr>
      <w:r w:rsidRPr="006C0A32">
        <w:rPr>
          <w:bCs/>
          <w:lang w:val="ru-RU" w:bidi="en-US"/>
        </w:rPr>
        <w:t>Случаев экстремально высокого загрязнения поверхностных вод трансграничных рек в 2025 году не зафиксировано.</w:t>
      </w:r>
    </w:p>
    <w:p w14:paraId="69270E1A" w14:textId="77777777" w:rsidR="00A705AA" w:rsidRPr="006C0A32" w:rsidRDefault="00D5366D" w:rsidP="000C67E5">
      <w:pPr>
        <w:autoSpaceDE w:val="0"/>
        <w:autoSpaceDN w:val="0"/>
        <w:adjustRightInd w:val="0"/>
        <w:jc w:val="both"/>
        <w:rPr>
          <w:b/>
          <w:bCs/>
          <w:color w:val="000000"/>
          <w:lang w:val="ru-RU" w:eastAsia="ru-RU"/>
        </w:rPr>
      </w:pPr>
      <w:r w:rsidRPr="006C0A32">
        <w:rPr>
          <w:b/>
          <w:bCs/>
          <w:color w:val="000000"/>
          <w:lang w:val="ru-RU" w:eastAsia="ru-RU"/>
        </w:rPr>
        <w:t xml:space="preserve">Результаты радионуклидного, макро- и микроэлементного анализов проб объектов окружающей среды </w:t>
      </w:r>
      <w:r w:rsidRPr="006C0A32">
        <w:rPr>
          <w:b/>
          <w:bCs/>
          <w:color w:val="000000"/>
          <w:lang w:val="ru-RU" w:bidi="en-US"/>
        </w:rPr>
        <w:t xml:space="preserve">в бассейнах трансграничных рек Казахстана </w:t>
      </w:r>
      <w:r w:rsidRPr="006C0A32">
        <w:rPr>
          <w:b/>
          <w:bCs/>
          <w:color w:val="000000"/>
          <w:lang w:val="ru-RU" w:eastAsia="ru-RU"/>
        </w:rPr>
        <w:t>за 2025 год</w:t>
      </w:r>
    </w:p>
    <w:p w14:paraId="1A54F6A1" w14:textId="77777777" w:rsidR="00A705AA" w:rsidRPr="006C0A32" w:rsidRDefault="00D5366D" w:rsidP="00C358D2">
      <w:pPr>
        <w:autoSpaceDE w:val="0"/>
        <w:autoSpaceDN w:val="0"/>
        <w:adjustRightInd w:val="0"/>
        <w:ind w:firstLine="709"/>
        <w:jc w:val="both"/>
        <w:rPr>
          <w:bCs/>
          <w:color w:val="000000"/>
          <w:lang w:val="ru-RU" w:bidi="en-US"/>
        </w:rPr>
      </w:pPr>
      <w:r w:rsidRPr="006C0A32">
        <w:rPr>
          <w:bCs/>
          <w:color w:val="000000"/>
          <w:lang w:val="ru-RU" w:bidi="en-US"/>
        </w:rPr>
        <w:t xml:space="preserve">РГП «Институт ядерной физики» Агентства Республики Казахстан по атомной энергии выполнены лабораторно-аналитические исследования методами радионуклидного </w:t>
      </w:r>
      <w:r w:rsidRPr="006C0A32">
        <w:rPr>
          <w:bCs/>
          <w:color w:val="000000"/>
          <w:lang w:val="ru-RU" w:bidi="en-US"/>
        </w:rPr>
        <w:lastRenderedPageBreak/>
        <w:t>и элементного анализа проб объектов окружающей среды, отобранных в бассейнах трансграничных рек Казахс</w:t>
      </w:r>
      <w:r w:rsidRPr="006C0A32">
        <w:rPr>
          <w:bCs/>
          <w:color w:val="000000"/>
          <w:lang w:val="ru-RU" w:bidi="en-US"/>
        </w:rPr>
        <w:t>тана весной и осенью 2025 года.</w:t>
      </w:r>
    </w:p>
    <w:p w14:paraId="488649A4" w14:textId="77777777" w:rsidR="00A705AA" w:rsidRPr="006C0A32" w:rsidRDefault="00D5366D" w:rsidP="00C358D2">
      <w:pPr>
        <w:autoSpaceDE w:val="0"/>
        <w:autoSpaceDN w:val="0"/>
        <w:adjustRightInd w:val="0"/>
        <w:ind w:firstLine="426"/>
        <w:jc w:val="right"/>
        <w:rPr>
          <w:b/>
          <w:bCs/>
          <w:color w:val="000000"/>
          <w:lang w:val="ru-RU" w:bidi="en-US"/>
        </w:rPr>
      </w:pPr>
      <w:r w:rsidRPr="006C0A32">
        <w:rPr>
          <w:b/>
          <w:bCs/>
          <w:color w:val="000000"/>
          <w:lang w:val="ru-RU" w:bidi="en-US"/>
        </w:rPr>
        <w:t>Рисунок 3.1</w:t>
      </w:r>
    </w:p>
    <w:p w14:paraId="62C3F989" w14:textId="77777777" w:rsidR="00A705AA" w:rsidRPr="006C0A32" w:rsidRDefault="00D5366D" w:rsidP="00C358D2">
      <w:pPr>
        <w:autoSpaceDE w:val="0"/>
        <w:autoSpaceDN w:val="0"/>
        <w:adjustRightInd w:val="0"/>
        <w:jc w:val="center"/>
        <w:rPr>
          <w:b/>
          <w:bCs/>
          <w:color w:val="000000"/>
          <w:lang w:val="ru-RU" w:bidi="en-US"/>
        </w:rPr>
      </w:pPr>
      <w:r w:rsidRPr="006C0A32">
        <w:rPr>
          <w:b/>
          <w:bCs/>
          <w:color w:val="000000"/>
          <w:lang w:val="ru-RU" w:bidi="en-US"/>
        </w:rPr>
        <w:t>Пункты отбора проб объектов окружающей среды в бассейнах трансграничных рек Республики Казахстан</w:t>
      </w:r>
    </w:p>
    <w:p w14:paraId="1348D843" w14:textId="77777777" w:rsidR="00A705AA" w:rsidRPr="006C0A32" w:rsidRDefault="00D5366D" w:rsidP="00190CBE">
      <w:pPr>
        <w:autoSpaceDE w:val="0"/>
        <w:autoSpaceDN w:val="0"/>
        <w:adjustRightInd w:val="0"/>
        <w:ind w:firstLine="426"/>
        <w:jc w:val="center"/>
        <w:rPr>
          <w:rFonts w:eastAsia="Aptos"/>
          <w:noProof/>
          <w:lang w:val="ru-RU" w:eastAsia="ru-RU"/>
        </w:rPr>
      </w:pPr>
      <w:r w:rsidRPr="006C0A32">
        <w:rPr>
          <w:noProof/>
          <w:lang w:eastAsia="ru-RU"/>
        </w:rPr>
        <w:drawing>
          <wp:inline distT="0" distB="0" distL="0" distR="0" wp14:anchorId="54499B6F" wp14:editId="4D196F3E">
            <wp:extent cx="4158199" cy="2365321"/>
            <wp:effectExtent l="0" t="0" r="0" b="0"/>
            <wp:docPr id="1997767025" name="Рисунок 19977670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7767025" name="Picture 1"/>
                    <pic:cNvPicPr>
                      <a:picLocks noChangeAspect="1" noChangeArrowheads="1"/>
                    </pic:cNvPicPr>
                  </pic:nvPicPr>
                  <pic:blipFill>
                    <a:blip r:embed="rId20" cstate="print">
                      <a:extLst>
                        <a:ext uri="{28A0092B-C50C-407E-A947-70E740481C1C}">
                          <a14:useLocalDpi xmlns:a14="http://schemas.microsoft.com/office/drawing/2010/main" val="0"/>
                        </a:ext>
                      </a:extLst>
                    </a:blip>
                    <a:stretch>
                      <a:fillRect/>
                    </a:stretch>
                  </pic:blipFill>
                  <pic:spPr bwMode="auto">
                    <a:xfrm>
                      <a:off x="0" y="0"/>
                      <a:ext cx="4181243" cy="2378429"/>
                    </a:xfrm>
                    <a:prstGeom prst="rect">
                      <a:avLst/>
                    </a:prstGeom>
                    <a:noFill/>
                    <a:ln>
                      <a:noFill/>
                    </a:ln>
                  </pic:spPr>
                </pic:pic>
              </a:graphicData>
            </a:graphic>
          </wp:inline>
        </w:drawing>
      </w:r>
    </w:p>
    <w:p w14:paraId="6C9D2D7F" w14:textId="77777777" w:rsidR="00A705AA" w:rsidRPr="006C0A32" w:rsidRDefault="00D5366D" w:rsidP="00C358D2">
      <w:pPr>
        <w:autoSpaceDE w:val="0"/>
        <w:autoSpaceDN w:val="0"/>
        <w:adjustRightInd w:val="0"/>
        <w:ind w:firstLine="426"/>
        <w:jc w:val="center"/>
        <w:rPr>
          <w:rFonts w:eastAsia="Aptos"/>
          <w:i/>
          <w:noProof/>
          <w:lang w:val="ru-RU" w:eastAsia="ru-RU"/>
        </w:rPr>
      </w:pPr>
      <w:r w:rsidRPr="006C0A32">
        <w:rPr>
          <w:rFonts w:eastAsia="Aptos"/>
          <w:i/>
          <w:noProof/>
          <w:lang w:val="ru-RU" w:eastAsia="ru-RU"/>
        </w:rPr>
        <w:t>Источник: РГП «Казгидромет».</w:t>
      </w:r>
    </w:p>
    <w:p w14:paraId="64E752F3" w14:textId="77777777" w:rsidR="00A705AA" w:rsidRPr="006C0A32" w:rsidRDefault="00A705AA" w:rsidP="000C67E5">
      <w:pPr>
        <w:autoSpaceDE w:val="0"/>
        <w:autoSpaceDN w:val="0"/>
        <w:adjustRightInd w:val="0"/>
        <w:ind w:firstLine="426"/>
        <w:jc w:val="both"/>
        <w:rPr>
          <w:rFonts w:eastAsia="Aptos"/>
          <w:i/>
          <w:noProof/>
          <w:lang w:val="ru-RU" w:eastAsia="ru-RU"/>
        </w:rPr>
      </w:pPr>
    </w:p>
    <w:p w14:paraId="1966312F" w14:textId="77777777" w:rsidR="00A705AA" w:rsidRPr="006C0A32" w:rsidRDefault="00D5366D" w:rsidP="00C358D2">
      <w:pPr>
        <w:autoSpaceDE w:val="0"/>
        <w:autoSpaceDN w:val="0"/>
        <w:adjustRightInd w:val="0"/>
        <w:ind w:firstLine="709"/>
        <w:jc w:val="both"/>
        <w:rPr>
          <w:rFonts w:eastAsia="Aptos"/>
          <w:noProof/>
          <w:lang w:val="ru-RU" w:eastAsia="ru-RU"/>
        </w:rPr>
      </w:pPr>
      <w:r w:rsidRPr="006C0A32">
        <w:rPr>
          <w:rFonts w:eastAsia="Aptos"/>
          <w:noProof/>
          <w:lang w:val="ru-RU" w:eastAsia="ru-RU"/>
        </w:rPr>
        <w:t>Предварительно были проведены работы по подготовке всех проб объектов окружающей ср</w:t>
      </w:r>
      <w:r w:rsidRPr="006C0A32">
        <w:rPr>
          <w:rFonts w:eastAsia="Aptos"/>
          <w:noProof/>
          <w:lang w:val="ru-RU" w:eastAsia="ru-RU"/>
        </w:rPr>
        <w:t xml:space="preserve">еды, отобранных весной и осенью 2025 года, к исследованиям их радионуклидного и элементного составов. </w:t>
      </w:r>
    </w:p>
    <w:p w14:paraId="0079AA0D" w14:textId="77777777" w:rsidR="00A705AA" w:rsidRPr="006C0A32" w:rsidRDefault="00D5366D" w:rsidP="00C358D2">
      <w:pPr>
        <w:autoSpaceDE w:val="0"/>
        <w:autoSpaceDN w:val="0"/>
        <w:adjustRightInd w:val="0"/>
        <w:ind w:firstLine="709"/>
        <w:jc w:val="both"/>
        <w:rPr>
          <w:bCs/>
          <w:color w:val="000000"/>
          <w:lang w:val="ru-RU" w:bidi="en-US"/>
        </w:rPr>
      </w:pPr>
      <w:r w:rsidRPr="006C0A32">
        <w:rPr>
          <w:rFonts w:eastAsia="Aptos"/>
          <w:noProof/>
          <w:lang w:val="ru-RU" w:eastAsia="ru-RU"/>
        </w:rPr>
        <w:t>И</w:t>
      </w:r>
      <w:r w:rsidRPr="006C0A32">
        <w:rPr>
          <w:bCs/>
          <w:color w:val="000000"/>
          <w:lang w:val="ru-RU" w:bidi="en-US"/>
        </w:rPr>
        <w:t>сследования элементного состава растворимых (WD) компонентов воды проводились посредством масс- и атомно-эмиссионной спектрометрии с индуктивно-связанно</w:t>
      </w:r>
      <w:r w:rsidRPr="006C0A32">
        <w:rPr>
          <w:bCs/>
          <w:color w:val="000000"/>
          <w:lang w:val="ru-RU" w:bidi="en-US"/>
        </w:rPr>
        <w:t>й плазмой (МС-, АЭС-ИСП). Радионуклидный анализ растворимых (WD) и нерастворимых (WS) компонентов проб воды, отобранных на всех контрольных пунктах весной (37-я экспедиция) и осенью (38-я экспедиция) 2025 г., проводился методом инструментальной гамма-спект</w:t>
      </w:r>
      <w:r w:rsidRPr="006C0A32">
        <w:rPr>
          <w:bCs/>
          <w:color w:val="000000"/>
          <w:lang w:val="ru-RU" w:bidi="en-US"/>
        </w:rPr>
        <w:t>рометрии (ИГС). Растворимые (WD) компоненты всех отобранных проб воды дополнительно проанализированы радиохимическим методом (РХ) для определения концентрации естественных радионуклидов (ЕРН) 238</w:t>
      </w:r>
      <w:r w:rsidRPr="006C0A32">
        <w:rPr>
          <w:bCs/>
          <w:color w:val="000000"/>
          <w:vertAlign w:val="superscript"/>
          <w:lang w:val="ru-RU" w:bidi="en-US"/>
        </w:rPr>
        <w:t>U</w:t>
      </w:r>
      <w:r w:rsidRPr="006C0A32">
        <w:rPr>
          <w:bCs/>
          <w:color w:val="000000"/>
          <w:lang w:val="ru-RU" w:bidi="en-US"/>
        </w:rPr>
        <w:t xml:space="preserve"> и 234</w:t>
      </w:r>
      <w:r w:rsidRPr="006C0A32">
        <w:rPr>
          <w:bCs/>
          <w:color w:val="000000"/>
          <w:vertAlign w:val="superscript"/>
          <w:lang w:val="ru-RU" w:bidi="en-US"/>
        </w:rPr>
        <w:t>U</w:t>
      </w:r>
      <w:r w:rsidRPr="006C0A32">
        <w:rPr>
          <w:bCs/>
          <w:color w:val="000000"/>
          <w:lang w:val="ru-RU" w:bidi="en-US"/>
        </w:rPr>
        <w:t>.</w:t>
      </w:r>
    </w:p>
    <w:p w14:paraId="567D5D42" w14:textId="77777777" w:rsidR="00A705AA" w:rsidRPr="006C0A32" w:rsidRDefault="00D5366D" w:rsidP="00C358D2">
      <w:pPr>
        <w:autoSpaceDE w:val="0"/>
        <w:autoSpaceDN w:val="0"/>
        <w:adjustRightInd w:val="0"/>
        <w:ind w:firstLine="709"/>
        <w:jc w:val="both"/>
        <w:rPr>
          <w:bCs/>
          <w:color w:val="000000"/>
          <w:lang w:val="ru-RU" w:bidi="en-US"/>
        </w:rPr>
      </w:pPr>
      <w:r w:rsidRPr="006C0A32">
        <w:rPr>
          <w:bCs/>
          <w:color w:val="000000"/>
          <w:lang w:val="ru-RU" w:bidi="en-US"/>
        </w:rPr>
        <w:t xml:space="preserve">Методом НАА определены содержания (либо </w:t>
      </w:r>
      <w:r w:rsidRPr="006C0A32">
        <w:rPr>
          <w:bCs/>
          <w:color w:val="000000"/>
          <w:lang w:val="ru-RU" w:bidi="en-US"/>
        </w:rPr>
        <w:t>пределы обнаружения) 9 элементов (Cr, Fe, Co, Zn, As, Rb, Sb, Ba, U) в растворимых компонентах (WD) проб воды и 20 элементов (Na, Ca, Sc, Cr, Fe, Co, Zn, As, Rb, Sr, Zr, Mo, Sb, Cs, Ba, La, Ce, Nd, Th, U) - в нерастворимых компонентах (WS) проб воды (табли</w:t>
      </w:r>
      <w:r w:rsidRPr="006C0A32">
        <w:rPr>
          <w:bCs/>
          <w:color w:val="000000"/>
          <w:lang w:val="ru-RU" w:bidi="en-US"/>
        </w:rPr>
        <w:t>цы 3.6-3.9).</w:t>
      </w:r>
    </w:p>
    <w:p w14:paraId="226F9116" w14:textId="77777777" w:rsidR="00A705AA" w:rsidRPr="006C0A32" w:rsidRDefault="00D5366D" w:rsidP="00C358D2">
      <w:pPr>
        <w:autoSpaceDE w:val="0"/>
        <w:autoSpaceDN w:val="0"/>
        <w:adjustRightInd w:val="0"/>
        <w:ind w:firstLine="426"/>
        <w:jc w:val="right"/>
        <w:rPr>
          <w:b/>
          <w:bCs/>
          <w:lang w:val="ru-RU" w:bidi="en-US"/>
        </w:rPr>
      </w:pPr>
      <w:r w:rsidRPr="006C0A32">
        <w:rPr>
          <w:b/>
          <w:bCs/>
          <w:lang w:val="ru-RU" w:bidi="en-US"/>
        </w:rPr>
        <w:t>Таблица 3.6</w:t>
      </w:r>
    </w:p>
    <w:p w14:paraId="2D1DAB58" w14:textId="77777777" w:rsidR="00A705AA" w:rsidRPr="006C0A32" w:rsidRDefault="00D5366D" w:rsidP="00C358D2">
      <w:pPr>
        <w:autoSpaceDE w:val="0"/>
        <w:autoSpaceDN w:val="0"/>
        <w:adjustRightInd w:val="0"/>
        <w:jc w:val="center"/>
        <w:rPr>
          <w:b/>
          <w:bCs/>
          <w:color w:val="000000"/>
          <w:lang w:val="ru-RU" w:bidi="en-US"/>
        </w:rPr>
      </w:pPr>
      <w:r w:rsidRPr="006C0A32">
        <w:rPr>
          <w:b/>
          <w:bCs/>
          <w:color w:val="000000"/>
          <w:lang w:val="ru-RU" w:bidi="en-US"/>
        </w:rPr>
        <w:t>Результаты нейтронно-активационного анализа растворимых компонентов (WD) проб воды, отобранных в бассейнах трансграничных рек Казахстана весной 2025 года</w:t>
      </w:r>
      <w:r w:rsidR="00C358D2" w:rsidRPr="006C0A32">
        <w:rPr>
          <w:b/>
          <w:bCs/>
          <w:color w:val="000000"/>
          <w:lang w:val="ru-RU" w:bidi="en-US"/>
        </w:rPr>
        <w:t xml:space="preserve"> </w:t>
      </w:r>
      <w:r w:rsidRPr="006C0A32">
        <w:rPr>
          <w:b/>
          <w:bCs/>
          <w:color w:val="000000"/>
          <w:lang w:val="ru-RU" w:bidi="en-US"/>
        </w:rPr>
        <w:t>(37-я экспедиция)</w:t>
      </w:r>
    </w:p>
    <w:tbl>
      <w:tblPr>
        <w:tblStyle w:val="2"/>
        <w:tblW w:w="0" w:type="auto"/>
        <w:jc w:val="center"/>
        <w:tblLayout w:type="fixed"/>
        <w:tblLook w:val="0000" w:firstRow="0" w:lastRow="0" w:firstColumn="0" w:lastColumn="0" w:noHBand="0" w:noVBand="0"/>
      </w:tblPr>
      <w:tblGrid>
        <w:gridCol w:w="1490"/>
        <w:gridCol w:w="1062"/>
        <w:gridCol w:w="873"/>
        <w:gridCol w:w="828"/>
        <w:gridCol w:w="850"/>
        <w:gridCol w:w="851"/>
        <w:gridCol w:w="780"/>
        <w:gridCol w:w="779"/>
        <w:gridCol w:w="850"/>
        <w:gridCol w:w="923"/>
      </w:tblGrid>
      <w:tr w:rsidR="00FC7945" w:rsidRPr="006C0A32" w14:paraId="283EA4F0" w14:textId="77777777" w:rsidTr="00190CBE">
        <w:trPr>
          <w:trHeight w:val="246"/>
          <w:jc w:val="center"/>
        </w:trPr>
        <w:tc>
          <w:tcPr>
            <w:tcW w:w="1490" w:type="dxa"/>
          </w:tcPr>
          <w:p w14:paraId="66432B34" w14:textId="77777777" w:rsidR="00A705AA" w:rsidRPr="006C0A32" w:rsidRDefault="00D5366D" w:rsidP="00190CBE">
            <w:pPr>
              <w:adjustRightInd w:val="0"/>
              <w:jc w:val="center"/>
              <w:rPr>
                <w:b/>
                <w:color w:val="000000"/>
                <w:sz w:val="22"/>
                <w:szCs w:val="22"/>
              </w:rPr>
            </w:pPr>
            <w:r w:rsidRPr="006C0A32">
              <w:rPr>
                <w:b/>
                <w:color w:val="000000"/>
                <w:sz w:val="22"/>
                <w:szCs w:val="22"/>
              </w:rPr>
              <w:t>Код пробы</w:t>
            </w:r>
          </w:p>
        </w:tc>
        <w:tc>
          <w:tcPr>
            <w:tcW w:w="1062" w:type="dxa"/>
          </w:tcPr>
          <w:p w14:paraId="39DD5ABC" w14:textId="77777777" w:rsidR="00A705AA" w:rsidRPr="006C0A32" w:rsidRDefault="00D5366D" w:rsidP="00C358D2">
            <w:pPr>
              <w:adjustRightInd w:val="0"/>
              <w:jc w:val="center"/>
              <w:rPr>
                <w:b/>
                <w:color w:val="000000"/>
                <w:sz w:val="22"/>
                <w:szCs w:val="22"/>
              </w:rPr>
            </w:pPr>
            <w:r w:rsidRPr="006C0A32">
              <w:rPr>
                <w:b/>
                <w:color w:val="000000"/>
                <w:sz w:val="22"/>
                <w:szCs w:val="22"/>
              </w:rPr>
              <w:t>Cr, мкг/л</w:t>
            </w:r>
          </w:p>
        </w:tc>
        <w:tc>
          <w:tcPr>
            <w:tcW w:w="873" w:type="dxa"/>
          </w:tcPr>
          <w:p w14:paraId="7BEEA6E6" w14:textId="77777777" w:rsidR="00A705AA" w:rsidRPr="006C0A32" w:rsidRDefault="00D5366D" w:rsidP="00C358D2">
            <w:pPr>
              <w:adjustRightInd w:val="0"/>
              <w:jc w:val="center"/>
              <w:rPr>
                <w:b/>
                <w:color w:val="000000"/>
                <w:sz w:val="22"/>
                <w:szCs w:val="22"/>
              </w:rPr>
            </w:pPr>
            <w:r w:rsidRPr="006C0A32">
              <w:rPr>
                <w:b/>
                <w:color w:val="000000"/>
                <w:sz w:val="22"/>
                <w:szCs w:val="22"/>
              </w:rPr>
              <w:t>Fe, мкг/л</w:t>
            </w:r>
          </w:p>
        </w:tc>
        <w:tc>
          <w:tcPr>
            <w:tcW w:w="828" w:type="dxa"/>
          </w:tcPr>
          <w:p w14:paraId="0D85C623" w14:textId="77777777" w:rsidR="00A705AA" w:rsidRPr="006C0A32" w:rsidRDefault="00D5366D" w:rsidP="00C358D2">
            <w:pPr>
              <w:adjustRightInd w:val="0"/>
              <w:jc w:val="center"/>
              <w:rPr>
                <w:b/>
                <w:color w:val="000000"/>
                <w:sz w:val="22"/>
                <w:szCs w:val="22"/>
              </w:rPr>
            </w:pPr>
            <w:r w:rsidRPr="006C0A32">
              <w:rPr>
                <w:b/>
                <w:color w:val="000000"/>
                <w:sz w:val="22"/>
                <w:szCs w:val="22"/>
              </w:rPr>
              <w:t>Co, мкг/л</w:t>
            </w:r>
          </w:p>
        </w:tc>
        <w:tc>
          <w:tcPr>
            <w:tcW w:w="850" w:type="dxa"/>
          </w:tcPr>
          <w:p w14:paraId="600ED480" w14:textId="77777777" w:rsidR="00A705AA" w:rsidRPr="006C0A32" w:rsidRDefault="00D5366D" w:rsidP="00C358D2">
            <w:pPr>
              <w:adjustRightInd w:val="0"/>
              <w:jc w:val="center"/>
              <w:rPr>
                <w:b/>
                <w:color w:val="000000"/>
                <w:sz w:val="22"/>
                <w:szCs w:val="22"/>
              </w:rPr>
            </w:pPr>
            <w:r w:rsidRPr="006C0A32">
              <w:rPr>
                <w:b/>
                <w:color w:val="000000"/>
                <w:sz w:val="22"/>
                <w:szCs w:val="22"/>
              </w:rPr>
              <w:t>Zn, мкг/л</w:t>
            </w:r>
          </w:p>
        </w:tc>
        <w:tc>
          <w:tcPr>
            <w:tcW w:w="851" w:type="dxa"/>
          </w:tcPr>
          <w:p w14:paraId="33FB1DA6" w14:textId="77777777" w:rsidR="00A705AA" w:rsidRPr="006C0A32" w:rsidRDefault="00D5366D" w:rsidP="00C358D2">
            <w:pPr>
              <w:adjustRightInd w:val="0"/>
              <w:jc w:val="center"/>
              <w:rPr>
                <w:b/>
                <w:color w:val="000000"/>
                <w:sz w:val="22"/>
                <w:szCs w:val="22"/>
              </w:rPr>
            </w:pPr>
            <w:r w:rsidRPr="006C0A32">
              <w:rPr>
                <w:b/>
                <w:color w:val="000000"/>
                <w:sz w:val="22"/>
                <w:szCs w:val="22"/>
              </w:rPr>
              <w:t xml:space="preserve">As, </w:t>
            </w:r>
            <w:r w:rsidRPr="006C0A32">
              <w:rPr>
                <w:b/>
                <w:color w:val="000000"/>
                <w:sz w:val="22"/>
                <w:szCs w:val="22"/>
              </w:rPr>
              <w:t>мкг/л</w:t>
            </w:r>
          </w:p>
        </w:tc>
        <w:tc>
          <w:tcPr>
            <w:tcW w:w="780" w:type="dxa"/>
          </w:tcPr>
          <w:p w14:paraId="43AD3967" w14:textId="77777777" w:rsidR="00A705AA" w:rsidRPr="006C0A32" w:rsidRDefault="00D5366D" w:rsidP="00C358D2">
            <w:pPr>
              <w:adjustRightInd w:val="0"/>
              <w:jc w:val="center"/>
              <w:rPr>
                <w:b/>
                <w:color w:val="000000"/>
                <w:sz w:val="22"/>
                <w:szCs w:val="22"/>
              </w:rPr>
            </w:pPr>
            <w:r w:rsidRPr="006C0A32">
              <w:rPr>
                <w:b/>
                <w:color w:val="000000"/>
                <w:sz w:val="22"/>
                <w:szCs w:val="22"/>
              </w:rPr>
              <w:t>Rb, мкг/л</w:t>
            </w:r>
          </w:p>
        </w:tc>
        <w:tc>
          <w:tcPr>
            <w:tcW w:w="779" w:type="dxa"/>
          </w:tcPr>
          <w:p w14:paraId="678004EC" w14:textId="77777777" w:rsidR="00A705AA" w:rsidRPr="006C0A32" w:rsidRDefault="00D5366D" w:rsidP="00C358D2">
            <w:pPr>
              <w:adjustRightInd w:val="0"/>
              <w:jc w:val="center"/>
              <w:rPr>
                <w:b/>
                <w:color w:val="000000"/>
                <w:sz w:val="22"/>
                <w:szCs w:val="22"/>
              </w:rPr>
            </w:pPr>
            <w:r w:rsidRPr="006C0A32">
              <w:rPr>
                <w:b/>
                <w:color w:val="000000"/>
                <w:sz w:val="22"/>
                <w:szCs w:val="22"/>
              </w:rPr>
              <w:t>Sb, мкг/л</w:t>
            </w:r>
          </w:p>
        </w:tc>
        <w:tc>
          <w:tcPr>
            <w:tcW w:w="850" w:type="dxa"/>
          </w:tcPr>
          <w:p w14:paraId="3549D024" w14:textId="77777777" w:rsidR="00A705AA" w:rsidRPr="006C0A32" w:rsidRDefault="00D5366D" w:rsidP="00C358D2">
            <w:pPr>
              <w:adjustRightInd w:val="0"/>
              <w:jc w:val="center"/>
              <w:rPr>
                <w:b/>
                <w:color w:val="000000"/>
                <w:sz w:val="22"/>
                <w:szCs w:val="22"/>
              </w:rPr>
            </w:pPr>
            <w:r w:rsidRPr="006C0A32">
              <w:rPr>
                <w:b/>
                <w:color w:val="000000"/>
                <w:sz w:val="22"/>
                <w:szCs w:val="22"/>
              </w:rPr>
              <w:t>Ba, мкг/л</w:t>
            </w:r>
          </w:p>
        </w:tc>
        <w:tc>
          <w:tcPr>
            <w:tcW w:w="923" w:type="dxa"/>
          </w:tcPr>
          <w:p w14:paraId="6BC2B8F6" w14:textId="77777777" w:rsidR="00A705AA" w:rsidRPr="006C0A32" w:rsidRDefault="00D5366D" w:rsidP="00C358D2">
            <w:pPr>
              <w:adjustRightInd w:val="0"/>
              <w:jc w:val="center"/>
              <w:rPr>
                <w:b/>
                <w:color w:val="000000"/>
                <w:sz w:val="22"/>
                <w:szCs w:val="22"/>
              </w:rPr>
            </w:pPr>
            <w:r w:rsidRPr="006C0A32">
              <w:rPr>
                <w:b/>
                <w:color w:val="000000"/>
                <w:sz w:val="22"/>
                <w:szCs w:val="22"/>
              </w:rPr>
              <w:t>U, мкг/л</w:t>
            </w:r>
          </w:p>
        </w:tc>
      </w:tr>
      <w:tr w:rsidR="00FC7945" w:rsidRPr="006C0A32" w14:paraId="624EC8F2" w14:textId="77777777" w:rsidTr="00190CBE">
        <w:trPr>
          <w:trHeight w:val="109"/>
          <w:jc w:val="center"/>
        </w:trPr>
        <w:tc>
          <w:tcPr>
            <w:tcW w:w="1490" w:type="dxa"/>
          </w:tcPr>
          <w:p w14:paraId="064A5080" w14:textId="77777777" w:rsidR="00A705AA" w:rsidRPr="006C0A32" w:rsidRDefault="00D5366D" w:rsidP="000C67E5">
            <w:pPr>
              <w:adjustRightInd w:val="0"/>
              <w:jc w:val="both"/>
              <w:rPr>
                <w:color w:val="000000"/>
                <w:sz w:val="22"/>
                <w:szCs w:val="22"/>
              </w:rPr>
            </w:pPr>
            <w:r w:rsidRPr="006C0A32">
              <w:rPr>
                <w:color w:val="000000"/>
                <w:sz w:val="22"/>
                <w:szCs w:val="22"/>
              </w:rPr>
              <w:t>CH-WD37</w:t>
            </w:r>
          </w:p>
        </w:tc>
        <w:tc>
          <w:tcPr>
            <w:tcW w:w="1062" w:type="dxa"/>
          </w:tcPr>
          <w:p w14:paraId="6BFEF2A6" w14:textId="77777777" w:rsidR="00A705AA" w:rsidRPr="006C0A32" w:rsidRDefault="00D5366D" w:rsidP="00C358D2">
            <w:pPr>
              <w:adjustRightInd w:val="0"/>
              <w:jc w:val="center"/>
              <w:rPr>
                <w:color w:val="000000"/>
                <w:sz w:val="22"/>
                <w:szCs w:val="22"/>
              </w:rPr>
            </w:pPr>
            <w:r w:rsidRPr="006C0A32">
              <w:rPr>
                <w:color w:val="000000"/>
                <w:sz w:val="22"/>
                <w:szCs w:val="22"/>
              </w:rPr>
              <w:t>3,2</w:t>
            </w:r>
          </w:p>
        </w:tc>
        <w:tc>
          <w:tcPr>
            <w:tcW w:w="873" w:type="dxa"/>
          </w:tcPr>
          <w:p w14:paraId="2EAFB454" w14:textId="77777777" w:rsidR="00A705AA" w:rsidRPr="006C0A32" w:rsidRDefault="00D5366D" w:rsidP="00C358D2">
            <w:pPr>
              <w:adjustRightInd w:val="0"/>
              <w:jc w:val="center"/>
              <w:rPr>
                <w:color w:val="000000"/>
                <w:sz w:val="22"/>
                <w:szCs w:val="22"/>
              </w:rPr>
            </w:pPr>
            <w:r w:rsidRPr="006C0A32">
              <w:rPr>
                <w:color w:val="000000"/>
                <w:sz w:val="22"/>
                <w:szCs w:val="22"/>
              </w:rPr>
              <w:t>153</w:t>
            </w:r>
          </w:p>
        </w:tc>
        <w:tc>
          <w:tcPr>
            <w:tcW w:w="828" w:type="dxa"/>
          </w:tcPr>
          <w:p w14:paraId="25A5D541" w14:textId="77777777" w:rsidR="00A705AA" w:rsidRPr="006C0A32" w:rsidRDefault="00D5366D" w:rsidP="00C358D2">
            <w:pPr>
              <w:adjustRightInd w:val="0"/>
              <w:jc w:val="center"/>
              <w:rPr>
                <w:color w:val="000000"/>
                <w:sz w:val="22"/>
                <w:szCs w:val="22"/>
              </w:rPr>
            </w:pPr>
            <w:r w:rsidRPr="006C0A32">
              <w:rPr>
                <w:color w:val="000000"/>
                <w:sz w:val="22"/>
                <w:szCs w:val="22"/>
              </w:rPr>
              <w:t>0,14</w:t>
            </w:r>
          </w:p>
        </w:tc>
        <w:tc>
          <w:tcPr>
            <w:tcW w:w="850" w:type="dxa"/>
          </w:tcPr>
          <w:p w14:paraId="65F2F72D" w14:textId="77777777" w:rsidR="00A705AA" w:rsidRPr="006C0A32" w:rsidRDefault="00D5366D" w:rsidP="00C358D2">
            <w:pPr>
              <w:adjustRightInd w:val="0"/>
              <w:jc w:val="center"/>
              <w:rPr>
                <w:color w:val="000000"/>
                <w:sz w:val="22"/>
                <w:szCs w:val="22"/>
              </w:rPr>
            </w:pPr>
            <w:r w:rsidRPr="006C0A32">
              <w:rPr>
                <w:color w:val="000000"/>
                <w:sz w:val="22"/>
                <w:szCs w:val="22"/>
              </w:rPr>
              <w:t>3,7</w:t>
            </w:r>
          </w:p>
        </w:tc>
        <w:tc>
          <w:tcPr>
            <w:tcW w:w="851" w:type="dxa"/>
          </w:tcPr>
          <w:p w14:paraId="35016E03" w14:textId="77777777" w:rsidR="00A705AA" w:rsidRPr="006C0A32" w:rsidRDefault="00D5366D" w:rsidP="00C358D2">
            <w:pPr>
              <w:adjustRightInd w:val="0"/>
              <w:jc w:val="center"/>
              <w:rPr>
                <w:color w:val="000000"/>
                <w:sz w:val="22"/>
                <w:szCs w:val="22"/>
              </w:rPr>
            </w:pPr>
            <w:r w:rsidRPr="006C0A32">
              <w:rPr>
                <w:color w:val="000000"/>
                <w:sz w:val="22"/>
                <w:szCs w:val="22"/>
              </w:rPr>
              <w:t>1,2</w:t>
            </w:r>
          </w:p>
        </w:tc>
        <w:tc>
          <w:tcPr>
            <w:tcW w:w="780" w:type="dxa"/>
          </w:tcPr>
          <w:p w14:paraId="12E63BD0" w14:textId="77777777" w:rsidR="00A705AA" w:rsidRPr="006C0A32" w:rsidRDefault="00D5366D" w:rsidP="00C358D2">
            <w:pPr>
              <w:adjustRightInd w:val="0"/>
              <w:jc w:val="center"/>
              <w:rPr>
                <w:color w:val="000000"/>
                <w:sz w:val="22"/>
                <w:szCs w:val="22"/>
              </w:rPr>
            </w:pPr>
            <w:r w:rsidRPr="006C0A32">
              <w:rPr>
                <w:color w:val="000000"/>
                <w:sz w:val="22"/>
                <w:szCs w:val="22"/>
              </w:rPr>
              <w:t>0,87</w:t>
            </w:r>
          </w:p>
        </w:tc>
        <w:tc>
          <w:tcPr>
            <w:tcW w:w="779" w:type="dxa"/>
          </w:tcPr>
          <w:p w14:paraId="2591626C" w14:textId="77777777" w:rsidR="00A705AA" w:rsidRPr="006C0A32" w:rsidRDefault="00D5366D" w:rsidP="00C358D2">
            <w:pPr>
              <w:adjustRightInd w:val="0"/>
              <w:jc w:val="center"/>
              <w:rPr>
                <w:color w:val="000000"/>
                <w:sz w:val="22"/>
                <w:szCs w:val="22"/>
              </w:rPr>
            </w:pPr>
            <w:r w:rsidRPr="006C0A32">
              <w:rPr>
                <w:color w:val="000000"/>
                <w:sz w:val="22"/>
                <w:szCs w:val="22"/>
              </w:rPr>
              <w:t>0,22</w:t>
            </w:r>
          </w:p>
        </w:tc>
        <w:tc>
          <w:tcPr>
            <w:tcW w:w="850" w:type="dxa"/>
          </w:tcPr>
          <w:p w14:paraId="55798421" w14:textId="77777777" w:rsidR="00A705AA" w:rsidRPr="006C0A32" w:rsidRDefault="00D5366D" w:rsidP="00C358D2">
            <w:pPr>
              <w:adjustRightInd w:val="0"/>
              <w:jc w:val="center"/>
              <w:rPr>
                <w:color w:val="000000"/>
                <w:sz w:val="22"/>
                <w:szCs w:val="22"/>
              </w:rPr>
            </w:pPr>
            <w:r w:rsidRPr="006C0A32">
              <w:rPr>
                <w:color w:val="000000"/>
                <w:sz w:val="22"/>
                <w:szCs w:val="22"/>
              </w:rPr>
              <w:t>47</w:t>
            </w:r>
          </w:p>
        </w:tc>
        <w:tc>
          <w:tcPr>
            <w:tcW w:w="923" w:type="dxa"/>
          </w:tcPr>
          <w:p w14:paraId="31CEB6FD" w14:textId="77777777" w:rsidR="00A705AA" w:rsidRPr="006C0A32" w:rsidRDefault="00D5366D" w:rsidP="00C358D2">
            <w:pPr>
              <w:adjustRightInd w:val="0"/>
              <w:jc w:val="center"/>
              <w:rPr>
                <w:color w:val="000000"/>
                <w:sz w:val="22"/>
                <w:szCs w:val="22"/>
              </w:rPr>
            </w:pPr>
            <w:r w:rsidRPr="006C0A32">
              <w:rPr>
                <w:color w:val="000000"/>
                <w:sz w:val="22"/>
                <w:szCs w:val="22"/>
              </w:rPr>
              <w:t>0,77</w:t>
            </w:r>
          </w:p>
        </w:tc>
      </w:tr>
      <w:tr w:rsidR="00FC7945" w:rsidRPr="006C0A32" w14:paraId="44FCCC85" w14:textId="77777777" w:rsidTr="00190CBE">
        <w:trPr>
          <w:trHeight w:val="109"/>
          <w:jc w:val="center"/>
        </w:trPr>
        <w:tc>
          <w:tcPr>
            <w:tcW w:w="1490" w:type="dxa"/>
          </w:tcPr>
          <w:p w14:paraId="037FDF3C" w14:textId="77777777" w:rsidR="00A705AA" w:rsidRPr="006C0A32" w:rsidRDefault="00D5366D" w:rsidP="000C67E5">
            <w:pPr>
              <w:adjustRightInd w:val="0"/>
              <w:jc w:val="both"/>
              <w:rPr>
                <w:color w:val="000000"/>
                <w:sz w:val="22"/>
                <w:szCs w:val="22"/>
              </w:rPr>
            </w:pPr>
            <w:r w:rsidRPr="006C0A32">
              <w:rPr>
                <w:color w:val="000000"/>
                <w:sz w:val="22"/>
                <w:szCs w:val="22"/>
              </w:rPr>
              <w:t>UR-WD37</w:t>
            </w:r>
          </w:p>
        </w:tc>
        <w:tc>
          <w:tcPr>
            <w:tcW w:w="1062" w:type="dxa"/>
          </w:tcPr>
          <w:p w14:paraId="5BA3A2D0" w14:textId="77777777" w:rsidR="00A705AA" w:rsidRPr="006C0A32" w:rsidRDefault="00D5366D" w:rsidP="00C358D2">
            <w:pPr>
              <w:adjustRightInd w:val="0"/>
              <w:jc w:val="center"/>
              <w:rPr>
                <w:color w:val="000000"/>
                <w:sz w:val="22"/>
                <w:szCs w:val="22"/>
              </w:rPr>
            </w:pPr>
            <w:r w:rsidRPr="006C0A32">
              <w:rPr>
                <w:color w:val="000000"/>
                <w:sz w:val="22"/>
                <w:szCs w:val="22"/>
              </w:rPr>
              <w:t>4,1</w:t>
            </w:r>
          </w:p>
        </w:tc>
        <w:tc>
          <w:tcPr>
            <w:tcW w:w="873" w:type="dxa"/>
          </w:tcPr>
          <w:p w14:paraId="2FA9F13C" w14:textId="77777777" w:rsidR="00A705AA" w:rsidRPr="006C0A32" w:rsidRDefault="00D5366D" w:rsidP="00C358D2">
            <w:pPr>
              <w:adjustRightInd w:val="0"/>
              <w:jc w:val="center"/>
              <w:rPr>
                <w:color w:val="000000"/>
                <w:sz w:val="22"/>
                <w:szCs w:val="22"/>
              </w:rPr>
            </w:pPr>
            <w:r w:rsidRPr="006C0A32">
              <w:rPr>
                <w:color w:val="000000"/>
                <w:sz w:val="22"/>
                <w:szCs w:val="22"/>
              </w:rPr>
              <w:t>192</w:t>
            </w:r>
          </w:p>
        </w:tc>
        <w:tc>
          <w:tcPr>
            <w:tcW w:w="828" w:type="dxa"/>
          </w:tcPr>
          <w:p w14:paraId="25986550" w14:textId="77777777" w:rsidR="00A705AA" w:rsidRPr="006C0A32" w:rsidRDefault="00D5366D" w:rsidP="00C358D2">
            <w:pPr>
              <w:adjustRightInd w:val="0"/>
              <w:jc w:val="center"/>
              <w:rPr>
                <w:color w:val="000000"/>
                <w:sz w:val="22"/>
                <w:szCs w:val="22"/>
              </w:rPr>
            </w:pPr>
            <w:r w:rsidRPr="006C0A32">
              <w:rPr>
                <w:color w:val="000000"/>
                <w:sz w:val="22"/>
                <w:szCs w:val="22"/>
              </w:rPr>
              <w:t>0,22</w:t>
            </w:r>
          </w:p>
        </w:tc>
        <w:tc>
          <w:tcPr>
            <w:tcW w:w="850" w:type="dxa"/>
          </w:tcPr>
          <w:p w14:paraId="627371B9" w14:textId="77777777" w:rsidR="00A705AA" w:rsidRPr="006C0A32" w:rsidRDefault="00D5366D" w:rsidP="00C358D2">
            <w:pPr>
              <w:adjustRightInd w:val="0"/>
              <w:jc w:val="center"/>
              <w:rPr>
                <w:color w:val="000000"/>
                <w:sz w:val="22"/>
                <w:szCs w:val="22"/>
              </w:rPr>
            </w:pPr>
            <w:r w:rsidRPr="006C0A32">
              <w:rPr>
                <w:color w:val="000000"/>
                <w:sz w:val="22"/>
                <w:szCs w:val="22"/>
              </w:rPr>
              <w:t>4,2</w:t>
            </w:r>
          </w:p>
        </w:tc>
        <w:tc>
          <w:tcPr>
            <w:tcW w:w="851" w:type="dxa"/>
          </w:tcPr>
          <w:p w14:paraId="01DEA0E0" w14:textId="77777777" w:rsidR="00A705AA" w:rsidRPr="006C0A32" w:rsidRDefault="00D5366D" w:rsidP="00C358D2">
            <w:pPr>
              <w:adjustRightInd w:val="0"/>
              <w:jc w:val="center"/>
              <w:rPr>
                <w:color w:val="000000"/>
                <w:sz w:val="22"/>
                <w:szCs w:val="22"/>
              </w:rPr>
            </w:pPr>
            <w:r w:rsidRPr="006C0A32">
              <w:rPr>
                <w:color w:val="000000"/>
                <w:sz w:val="22"/>
                <w:szCs w:val="22"/>
              </w:rPr>
              <w:t>1,6</w:t>
            </w:r>
          </w:p>
        </w:tc>
        <w:tc>
          <w:tcPr>
            <w:tcW w:w="780" w:type="dxa"/>
          </w:tcPr>
          <w:p w14:paraId="54CE5C9C" w14:textId="77777777" w:rsidR="00A705AA" w:rsidRPr="006C0A32" w:rsidRDefault="00D5366D" w:rsidP="00C358D2">
            <w:pPr>
              <w:adjustRightInd w:val="0"/>
              <w:jc w:val="center"/>
              <w:rPr>
                <w:color w:val="000000"/>
                <w:sz w:val="22"/>
                <w:szCs w:val="22"/>
              </w:rPr>
            </w:pPr>
            <w:r w:rsidRPr="006C0A32">
              <w:rPr>
                <w:color w:val="000000"/>
                <w:sz w:val="22"/>
                <w:szCs w:val="22"/>
              </w:rPr>
              <w:t>0,94</w:t>
            </w:r>
          </w:p>
        </w:tc>
        <w:tc>
          <w:tcPr>
            <w:tcW w:w="779" w:type="dxa"/>
          </w:tcPr>
          <w:p w14:paraId="0BC39F19" w14:textId="77777777" w:rsidR="00A705AA" w:rsidRPr="006C0A32" w:rsidRDefault="00D5366D" w:rsidP="00C358D2">
            <w:pPr>
              <w:adjustRightInd w:val="0"/>
              <w:jc w:val="center"/>
              <w:rPr>
                <w:color w:val="000000"/>
                <w:sz w:val="22"/>
                <w:szCs w:val="22"/>
              </w:rPr>
            </w:pPr>
            <w:r w:rsidRPr="006C0A32">
              <w:rPr>
                <w:color w:val="000000"/>
                <w:sz w:val="22"/>
                <w:szCs w:val="22"/>
              </w:rPr>
              <w:t>0,25</w:t>
            </w:r>
          </w:p>
        </w:tc>
        <w:tc>
          <w:tcPr>
            <w:tcW w:w="850" w:type="dxa"/>
          </w:tcPr>
          <w:p w14:paraId="6ABB4511" w14:textId="77777777" w:rsidR="00A705AA" w:rsidRPr="006C0A32" w:rsidRDefault="00D5366D" w:rsidP="00C358D2">
            <w:pPr>
              <w:adjustRightInd w:val="0"/>
              <w:jc w:val="center"/>
              <w:rPr>
                <w:color w:val="000000"/>
                <w:sz w:val="22"/>
                <w:szCs w:val="22"/>
              </w:rPr>
            </w:pPr>
            <w:r w:rsidRPr="006C0A32">
              <w:rPr>
                <w:color w:val="000000"/>
                <w:sz w:val="22"/>
                <w:szCs w:val="22"/>
              </w:rPr>
              <w:t>65</w:t>
            </w:r>
          </w:p>
        </w:tc>
        <w:tc>
          <w:tcPr>
            <w:tcW w:w="923" w:type="dxa"/>
          </w:tcPr>
          <w:p w14:paraId="2D5585DA" w14:textId="77777777" w:rsidR="00A705AA" w:rsidRPr="006C0A32" w:rsidRDefault="00D5366D" w:rsidP="00C358D2">
            <w:pPr>
              <w:adjustRightInd w:val="0"/>
              <w:jc w:val="center"/>
              <w:rPr>
                <w:color w:val="000000"/>
                <w:sz w:val="22"/>
                <w:szCs w:val="22"/>
              </w:rPr>
            </w:pPr>
            <w:r w:rsidRPr="006C0A32">
              <w:rPr>
                <w:color w:val="000000"/>
                <w:sz w:val="22"/>
                <w:szCs w:val="22"/>
              </w:rPr>
              <w:t>1,8</w:t>
            </w:r>
          </w:p>
        </w:tc>
      </w:tr>
      <w:tr w:rsidR="00FC7945" w:rsidRPr="006C0A32" w14:paraId="3AFF7DD1" w14:textId="77777777" w:rsidTr="00190CBE">
        <w:trPr>
          <w:trHeight w:val="109"/>
          <w:jc w:val="center"/>
        </w:trPr>
        <w:tc>
          <w:tcPr>
            <w:tcW w:w="1490" w:type="dxa"/>
          </w:tcPr>
          <w:p w14:paraId="313ED95E" w14:textId="77777777" w:rsidR="00A705AA" w:rsidRPr="006C0A32" w:rsidRDefault="00D5366D" w:rsidP="000C67E5">
            <w:pPr>
              <w:adjustRightInd w:val="0"/>
              <w:jc w:val="both"/>
              <w:rPr>
                <w:color w:val="000000"/>
                <w:sz w:val="22"/>
                <w:szCs w:val="22"/>
              </w:rPr>
            </w:pPr>
            <w:r w:rsidRPr="006C0A32">
              <w:rPr>
                <w:color w:val="000000"/>
                <w:sz w:val="22"/>
                <w:szCs w:val="22"/>
              </w:rPr>
              <w:t>IK-WD37</w:t>
            </w:r>
          </w:p>
        </w:tc>
        <w:tc>
          <w:tcPr>
            <w:tcW w:w="1062" w:type="dxa"/>
          </w:tcPr>
          <w:p w14:paraId="5325B6D3" w14:textId="77777777" w:rsidR="00A705AA" w:rsidRPr="006C0A32" w:rsidRDefault="00D5366D" w:rsidP="00C358D2">
            <w:pPr>
              <w:adjustRightInd w:val="0"/>
              <w:jc w:val="center"/>
              <w:rPr>
                <w:color w:val="000000"/>
                <w:sz w:val="22"/>
                <w:szCs w:val="22"/>
              </w:rPr>
            </w:pPr>
            <w:r w:rsidRPr="006C0A32">
              <w:rPr>
                <w:color w:val="000000"/>
                <w:sz w:val="22"/>
                <w:szCs w:val="22"/>
              </w:rPr>
              <w:t>11</w:t>
            </w:r>
          </w:p>
        </w:tc>
        <w:tc>
          <w:tcPr>
            <w:tcW w:w="873" w:type="dxa"/>
          </w:tcPr>
          <w:p w14:paraId="68E3A806" w14:textId="77777777" w:rsidR="00A705AA" w:rsidRPr="006C0A32" w:rsidRDefault="00D5366D" w:rsidP="00C358D2">
            <w:pPr>
              <w:adjustRightInd w:val="0"/>
              <w:jc w:val="center"/>
              <w:rPr>
                <w:color w:val="000000"/>
                <w:sz w:val="22"/>
                <w:szCs w:val="22"/>
              </w:rPr>
            </w:pPr>
            <w:r w:rsidRPr="006C0A32">
              <w:rPr>
                <w:color w:val="000000"/>
                <w:sz w:val="22"/>
                <w:szCs w:val="22"/>
              </w:rPr>
              <w:t>87</w:t>
            </w:r>
          </w:p>
        </w:tc>
        <w:tc>
          <w:tcPr>
            <w:tcW w:w="828" w:type="dxa"/>
          </w:tcPr>
          <w:p w14:paraId="00B1D330" w14:textId="77777777" w:rsidR="00A705AA" w:rsidRPr="006C0A32" w:rsidRDefault="00D5366D" w:rsidP="00C358D2">
            <w:pPr>
              <w:adjustRightInd w:val="0"/>
              <w:jc w:val="center"/>
              <w:rPr>
                <w:color w:val="000000"/>
                <w:sz w:val="22"/>
                <w:szCs w:val="22"/>
              </w:rPr>
            </w:pPr>
            <w:r w:rsidRPr="006C0A32">
              <w:rPr>
                <w:color w:val="000000"/>
                <w:sz w:val="22"/>
                <w:szCs w:val="22"/>
              </w:rPr>
              <w:t>0,16</w:t>
            </w:r>
          </w:p>
        </w:tc>
        <w:tc>
          <w:tcPr>
            <w:tcW w:w="850" w:type="dxa"/>
          </w:tcPr>
          <w:p w14:paraId="40FF8638" w14:textId="77777777" w:rsidR="00A705AA" w:rsidRPr="006C0A32" w:rsidRDefault="00D5366D" w:rsidP="00C358D2">
            <w:pPr>
              <w:adjustRightInd w:val="0"/>
              <w:jc w:val="center"/>
              <w:rPr>
                <w:color w:val="000000"/>
                <w:sz w:val="22"/>
                <w:szCs w:val="22"/>
              </w:rPr>
            </w:pPr>
            <w:r w:rsidRPr="006C0A32">
              <w:rPr>
                <w:color w:val="000000"/>
                <w:sz w:val="22"/>
                <w:szCs w:val="22"/>
              </w:rPr>
              <w:t>3,0</w:t>
            </w:r>
          </w:p>
        </w:tc>
        <w:tc>
          <w:tcPr>
            <w:tcW w:w="851" w:type="dxa"/>
          </w:tcPr>
          <w:p w14:paraId="25CCEB83" w14:textId="77777777" w:rsidR="00A705AA" w:rsidRPr="006C0A32" w:rsidRDefault="00D5366D" w:rsidP="00C358D2">
            <w:pPr>
              <w:adjustRightInd w:val="0"/>
              <w:jc w:val="center"/>
              <w:rPr>
                <w:color w:val="000000"/>
                <w:sz w:val="22"/>
                <w:szCs w:val="22"/>
              </w:rPr>
            </w:pPr>
            <w:r w:rsidRPr="006C0A32">
              <w:rPr>
                <w:color w:val="000000"/>
                <w:sz w:val="22"/>
                <w:szCs w:val="22"/>
              </w:rPr>
              <w:t>1,5</w:t>
            </w:r>
          </w:p>
        </w:tc>
        <w:tc>
          <w:tcPr>
            <w:tcW w:w="780" w:type="dxa"/>
          </w:tcPr>
          <w:p w14:paraId="4173C560" w14:textId="77777777" w:rsidR="00A705AA" w:rsidRPr="006C0A32" w:rsidRDefault="00D5366D" w:rsidP="00C358D2">
            <w:pPr>
              <w:adjustRightInd w:val="0"/>
              <w:jc w:val="center"/>
              <w:rPr>
                <w:color w:val="000000"/>
                <w:sz w:val="22"/>
                <w:szCs w:val="22"/>
              </w:rPr>
            </w:pPr>
            <w:r w:rsidRPr="006C0A32">
              <w:rPr>
                <w:color w:val="000000"/>
                <w:sz w:val="22"/>
                <w:szCs w:val="22"/>
              </w:rPr>
              <w:t>1,13</w:t>
            </w:r>
          </w:p>
        </w:tc>
        <w:tc>
          <w:tcPr>
            <w:tcW w:w="779" w:type="dxa"/>
          </w:tcPr>
          <w:p w14:paraId="1167C3FA" w14:textId="77777777" w:rsidR="00A705AA" w:rsidRPr="006C0A32" w:rsidRDefault="00D5366D" w:rsidP="00C358D2">
            <w:pPr>
              <w:adjustRightInd w:val="0"/>
              <w:jc w:val="center"/>
              <w:rPr>
                <w:color w:val="000000"/>
                <w:sz w:val="22"/>
                <w:szCs w:val="22"/>
              </w:rPr>
            </w:pPr>
            <w:r w:rsidRPr="006C0A32">
              <w:rPr>
                <w:color w:val="000000"/>
                <w:sz w:val="22"/>
                <w:szCs w:val="22"/>
              </w:rPr>
              <w:t>0,78</w:t>
            </w:r>
          </w:p>
        </w:tc>
        <w:tc>
          <w:tcPr>
            <w:tcW w:w="850" w:type="dxa"/>
          </w:tcPr>
          <w:p w14:paraId="54D607F7" w14:textId="77777777" w:rsidR="00A705AA" w:rsidRPr="006C0A32" w:rsidRDefault="00D5366D" w:rsidP="00C358D2">
            <w:pPr>
              <w:adjustRightInd w:val="0"/>
              <w:jc w:val="center"/>
              <w:rPr>
                <w:color w:val="000000"/>
                <w:sz w:val="22"/>
                <w:szCs w:val="22"/>
              </w:rPr>
            </w:pPr>
            <w:r w:rsidRPr="006C0A32">
              <w:rPr>
                <w:color w:val="000000"/>
                <w:sz w:val="22"/>
                <w:szCs w:val="22"/>
              </w:rPr>
              <w:t>35</w:t>
            </w:r>
          </w:p>
        </w:tc>
        <w:tc>
          <w:tcPr>
            <w:tcW w:w="923" w:type="dxa"/>
          </w:tcPr>
          <w:p w14:paraId="31FC66C6" w14:textId="77777777" w:rsidR="00A705AA" w:rsidRPr="006C0A32" w:rsidRDefault="00D5366D" w:rsidP="00C358D2">
            <w:pPr>
              <w:adjustRightInd w:val="0"/>
              <w:jc w:val="center"/>
              <w:rPr>
                <w:color w:val="000000"/>
                <w:sz w:val="22"/>
                <w:szCs w:val="22"/>
              </w:rPr>
            </w:pPr>
            <w:r w:rsidRPr="006C0A32">
              <w:rPr>
                <w:color w:val="000000"/>
                <w:sz w:val="22"/>
                <w:szCs w:val="22"/>
              </w:rPr>
              <w:t>1,1</w:t>
            </w:r>
          </w:p>
        </w:tc>
      </w:tr>
      <w:tr w:rsidR="00FC7945" w:rsidRPr="006C0A32" w14:paraId="7BD57C10" w14:textId="77777777" w:rsidTr="00190CBE">
        <w:trPr>
          <w:trHeight w:val="109"/>
          <w:jc w:val="center"/>
        </w:trPr>
        <w:tc>
          <w:tcPr>
            <w:tcW w:w="1490" w:type="dxa"/>
          </w:tcPr>
          <w:p w14:paraId="768A8421" w14:textId="77777777" w:rsidR="00A705AA" w:rsidRPr="006C0A32" w:rsidRDefault="00D5366D" w:rsidP="000C67E5">
            <w:pPr>
              <w:adjustRightInd w:val="0"/>
              <w:jc w:val="both"/>
              <w:rPr>
                <w:color w:val="000000"/>
                <w:sz w:val="22"/>
                <w:szCs w:val="22"/>
              </w:rPr>
            </w:pPr>
            <w:r w:rsidRPr="006C0A32">
              <w:rPr>
                <w:color w:val="000000"/>
                <w:sz w:val="22"/>
                <w:szCs w:val="22"/>
              </w:rPr>
              <w:t>EK-WD37</w:t>
            </w:r>
          </w:p>
        </w:tc>
        <w:tc>
          <w:tcPr>
            <w:tcW w:w="1062" w:type="dxa"/>
          </w:tcPr>
          <w:p w14:paraId="3AFBD196" w14:textId="77777777" w:rsidR="00A705AA" w:rsidRPr="006C0A32" w:rsidRDefault="00D5366D" w:rsidP="00C358D2">
            <w:pPr>
              <w:adjustRightInd w:val="0"/>
              <w:jc w:val="center"/>
              <w:rPr>
                <w:color w:val="000000"/>
                <w:sz w:val="22"/>
                <w:szCs w:val="22"/>
              </w:rPr>
            </w:pPr>
            <w:r w:rsidRPr="006C0A32">
              <w:rPr>
                <w:color w:val="000000"/>
                <w:sz w:val="22"/>
                <w:szCs w:val="22"/>
              </w:rPr>
              <w:t>5,1</w:t>
            </w:r>
          </w:p>
        </w:tc>
        <w:tc>
          <w:tcPr>
            <w:tcW w:w="873" w:type="dxa"/>
          </w:tcPr>
          <w:p w14:paraId="69A43B09" w14:textId="77777777" w:rsidR="00A705AA" w:rsidRPr="006C0A32" w:rsidRDefault="00D5366D" w:rsidP="00C358D2">
            <w:pPr>
              <w:adjustRightInd w:val="0"/>
              <w:jc w:val="center"/>
              <w:rPr>
                <w:color w:val="000000"/>
                <w:sz w:val="22"/>
                <w:szCs w:val="22"/>
              </w:rPr>
            </w:pPr>
            <w:r w:rsidRPr="006C0A32">
              <w:rPr>
                <w:color w:val="000000"/>
                <w:sz w:val="22"/>
                <w:szCs w:val="22"/>
              </w:rPr>
              <w:t>196</w:t>
            </w:r>
          </w:p>
        </w:tc>
        <w:tc>
          <w:tcPr>
            <w:tcW w:w="828" w:type="dxa"/>
          </w:tcPr>
          <w:p w14:paraId="5C79B66A" w14:textId="77777777" w:rsidR="00A705AA" w:rsidRPr="006C0A32" w:rsidRDefault="00D5366D" w:rsidP="00C358D2">
            <w:pPr>
              <w:adjustRightInd w:val="0"/>
              <w:jc w:val="center"/>
              <w:rPr>
                <w:color w:val="000000"/>
                <w:sz w:val="22"/>
                <w:szCs w:val="22"/>
              </w:rPr>
            </w:pPr>
            <w:r w:rsidRPr="006C0A32">
              <w:rPr>
                <w:color w:val="000000"/>
                <w:sz w:val="22"/>
                <w:szCs w:val="22"/>
              </w:rPr>
              <w:t>0,45</w:t>
            </w:r>
          </w:p>
        </w:tc>
        <w:tc>
          <w:tcPr>
            <w:tcW w:w="850" w:type="dxa"/>
          </w:tcPr>
          <w:p w14:paraId="4457DACC" w14:textId="77777777" w:rsidR="00A705AA" w:rsidRPr="006C0A32" w:rsidRDefault="00D5366D" w:rsidP="00C358D2">
            <w:pPr>
              <w:adjustRightInd w:val="0"/>
              <w:jc w:val="center"/>
              <w:rPr>
                <w:color w:val="000000"/>
                <w:sz w:val="22"/>
                <w:szCs w:val="22"/>
              </w:rPr>
            </w:pPr>
            <w:r w:rsidRPr="006C0A32">
              <w:rPr>
                <w:color w:val="000000"/>
                <w:sz w:val="22"/>
                <w:szCs w:val="22"/>
              </w:rPr>
              <w:t>22</w:t>
            </w:r>
          </w:p>
        </w:tc>
        <w:tc>
          <w:tcPr>
            <w:tcW w:w="851" w:type="dxa"/>
          </w:tcPr>
          <w:p w14:paraId="7971993A" w14:textId="77777777" w:rsidR="00A705AA" w:rsidRPr="006C0A32" w:rsidRDefault="00D5366D" w:rsidP="00C358D2">
            <w:pPr>
              <w:adjustRightInd w:val="0"/>
              <w:jc w:val="center"/>
              <w:rPr>
                <w:color w:val="000000"/>
                <w:sz w:val="22"/>
                <w:szCs w:val="22"/>
              </w:rPr>
            </w:pPr>
            <w:r w:rsidRPr="006C0A32">
              <w:rPr>
                <w:color w:val="000000"/>
                <w:sz w:val="22"/>
                <w:szCs w:val="22"/>
              </w:rPr>
              <w:t>0,78</w:t>
            </w:r>
          </w:p>
        </w:tc>
        <w:tc>
          <w:tcPr>
            <w:tcW w:w="780" w:type="dxa"/>
          </w:tcPr>
          <w:p w14:paraId="16102D19" w14:textId="77777777" w:rsidR="00A705AA" w:rsidRPr="006C0A32" w:rsidRDefault="00D5366D" w:rsidP="00C358D2">
            <w:pPr>
              <w:adjustRightInd w:val="0"/>
              <w:jc w:val="center"/>
              <w:rPr>
                <w:color w:val="000000"/>
                <w:sz w:val="22"/>
                <w:szCs w:val="22"/>
              </w:rPr>
            </w:pPr>
            <w:r w:rsidRPr="006C0A32">
              <w:rPr>
                <w:color w:val="000000"/>
                <w:sz w:val="22"/>
                <w:szCs w:val="22"/>
              </w:rPr>
              <w:t>2,58</w:t>
            </w:r>
          </w:p>
        </w:tc>
        <w:tc>
          <w:tcPr>
            <w:tcW w:w="779" w:type="dxa"/>
          </w:tcPr>
          <w:p w14:paraId="059EE8A2" w14:textId="77777777" w:rsidR="00A705AA" w:rsidRPr="006C0A32" w:rsidRDefault="00D5366D" w:rsidP="00C358D2">
            <w:pPr>
              <w:adjustRightInd w:val="0"/>
              <w:jc w:val="center"/>
              <w:rPr>
                <w:color w:val="000000"/>
                <w:sz w:val="22"/>
                <w:szCs w:val="22"/>
              </w:rPr>
            </w:pPr>
            <w:r w:rsidRPr="006C0A32">
              <w:rPr>
                <w:color w:val="000000"/>
                <w:sz w:val="22"/>
                <w:szCs w:val="22"/>
              </w:rPr>
              <w:t>0,20</w:t>
            </w:r>
          </w:p>
        </w:tc>
        <w:tc>
          <w:tcPr>
            <w:tcW w:w="850" w:type="dxa"/>
          </w:tcPr>
          <w:p w14:paraId="3C4F4C71" w14:textId="77777777" w:rsidR="00A705AA" w:rsidRPr="006C0A32" w:rsidRDefault="00D5366D" w:rsidP="00C358D2">
            <w:pPr>
              <w:adjustRightInd w:val="0"/>
              <w:jc w:val="center"/>
              <w:rPr>
                <w:color w:val="000000"/>
                <w:sz w:val="22"/>
                <w:szCs w:val="22"/>
              </w:rPr>
            </w:pPr>
            <w:r w:rsidRPr="006C0A32">
              <w:rPr>
                <w:color w:val="000000"/>
                <w:sz w:val="22"/>
                <w:szCs w:val="22"/>
              </w:rPr>
              <w:t>28</w:t>
            </w:r>
          </w:p>
        </w:tc>
        <w:tc>
          <w:tcPr>
            <w:tcW w:w="923" w:type="dxa"/>
          </w:tcPr>
          <w:p w14:paraId="493470BA" w14:textId="77777777" w:rsidR="00A705AA" w:rsidRPr="006C0A32" w:rsidRDefault="00D5366D" w:rsidP="00C358D2">
            <w:pPr>
              <w:adjustRightInd w:val="0"/>
              <w:jc w:val="center"/>
              <w:rPr>
                <w:color w:val="000000"/>
                <w:sz w:val="22"/>
                <w:szCs w:val="22"/>
              </w:rPr>
            </w:pPr>
            <w:r w:rsidRPr="006C0A32">
              <w:rPr>
                <w:color w:val="000000"/>
                <w:sz w:val="22"/>
                <w:szCs w:val="22"/>
              </w:rPr>
              <w:t>1,5</w:t>
            </w:r>
          </w:p>
        </w:tc>
      </w:tr>
      <w:tr w:rsidR="00FC7945" w:rsidRPr="006C0A32" w14:paraId="79070F06" w14:textId="77777777" w:rsidTr="00190CBE">
        <w:trPr>
          <w:trHeight w:val="109"/>
          <w:jc w:val="center"/>
        </w:trPr>
        <w:tc>
          <w:tcPr>
            <w:tcW w:w="1490" w:type="dxa"/>
          </w:tcPr>
          <w:p w14:paraId="4805729D" w14:textId="77777777" w:rsidR="00A705AA" w:rsidRPr="006C0A32" w:rsidRDefault="00D5366D" w:rsidP="000C67E5">
            <w:pPr>
              <w:adjustRightInd w:val="0"/>
              <w:jc w:val="both"/>
              <w:rPr>
                <w:color w:val="000000"/>
                <w:sz w:val="22"/>
                <w:szCs w:val="22"/>
              </w:rPr>
            </w:pPr>
            <w:r w:rsidRPr="006C0A32">
              <w:rPr>
                <w:color w:val="000000"/>
                <w:sz w:val="22"/>
                <w:szCs w:val="22"/>
              </w:rPr>
              <w:t>TO-WD37</w:t>
            </w:r>
          </w:p>
        </w:tc>
        <w:tc>
          <w:tcPr>
            <w:tcW w:w="1062" w:type="dxa"/>
          </w:tcPr>
          <w:p w14:paraId="140AD42B" w14:textId="77777777" w:rsidR="00A705AA" w:rsidRPr="006C0A32" w:rsidRDefault="00D5366D" w:rsidP="00C358D2">
            <w:pPr>
              <w:adjustRightInd w:val="0"/>
              <w:jc w:val="center"/>
              <w:rPr>
                <w:color w:val="000000"/>
                <w:sz w:val="22"/>
                <w:szCs w:val="22"/>
              </w:rPr>
            </w:pPr>
            <w:r w:rsidRPr="006C0A32">
              <w:rPr>
                <w:color w:val="000000"/>
                <w:sz w:val="22"/>
                <w:szCs w:val="22"/>
              </w:rPr>
              <w:t>3,1</w:t>
            </w:r>
          </w:p>
        </w:tc>
        <w:tc>
          <w:tcPr>
            <w:tcW w:w="873" w:type="dxa"/>
          </w:tcPr>
          <w:p w14:paraId="7E7A3502" w14:textId="77777777" w:rsidR="00A705AA" w:rsidRPr="006C0A32" w:rsidRDefault="00D5366D" w:rsidP="00C358D2">
            <w:pPr>
              <w:adjustRightInd w:val="0"/>
              <w:jc w:val="center"/>
              <w:rPr>
                <w:color w:val="000000"/>
                <w:sz w:val="22"/>
                <w:szCs w:val="22"/>
              </w:rPr>
            </w:pPr>
            <w:r w:rsidRPr="006C0A32">
              <w:rPr>
                <w:color w:val="000000"/>
                <w:sz w:val="22"/>
                <w:szCs w:val="22"/>
              </w:rPr>
              <w:t>16</w:t>
            </w:r>
          </w:p>
        </w:tc>
        <w:tc>
          <w:tcPr>
            <w:tcW w:w="828" w:type="dxa"/>
          </w:tcPr>
          <w:p w14:paraId="31508131" w14:textId="77777777" w:rsidR="00A705AA" w:rsidRPr="006C0A32" w:rsidRDefault="00D5366D" w:rsidP="00C358D2">
            <w:pPr>
              <w:adjustRightInd w:val="0"/>
              <w:jc w:val="center"/>
              <w:rPr>
                <w:color w:val="000000"/>
                <w:sz w:val="22"/>
                <w:szCs w:val="22"/>
              </w:rPr>
            </w:pPr>
            <w:r w:rsidRPr="006C0A32">
              <w:rPr>
                <w:color w:val="000000"/>
                <w:sz w:val="22"/>
                <w:szCs w:val="22"/>
              </w:rPr>
              <w:t>0,14</w:t>
            </w:r>
          </w:p>
        </w:tc>
        <w:tc>
          <w:tcPr>
            <w:tcW w:w="850" w:type="dxa"/>
          </w:tcPr>
          <w:p w14:paraId="78790B31" w14:textId="77777777" w:rsidR="00A705AA" w:rsidRPr="006C0A32" w:rsidRDefault="00D5366D" w:rsidP="00C358D2">
            <w:pPr>
              <w:adjustRightInd w:val="0"/>
              <w:jc w:val="center"/>
              <w:rPr>
                <w:color w:val="000000"/>
                <w:sz w:val="22"/>
                <w:szCs w:val="22"/>
              </w:rPr>
            </w:pPr>
            <w:r w:rsidRPr="006C0A32">
              <w:rPr>
                <w:color w:val="000000"/>
                <w:sz w:val="22"/>
                <w:szCs w:val="22"/>
              </w:rPr>
              <w:t>2,9</w:t>
            </w:r>
          </w:p>
        </w:tc>
        <w:tc>
          <w:tcPr>
            <w:tcW w:w="851" w:type="dxa"/>
          </w:tcPr>
          <w:p w14:paraId="56AF4133" w14:textId="77777777" w:rsidR="00A705AA" w:rsidRPr="006C0A32" w:rsidRDefault="00D5366D" w:rsidP="00C358D2">
            <w:pPr>
              <w:adjustRightInd w:val="0"/>
              <w:jc w:val="center"/>
              <w:rPr>
                <w:color w:val="000000"/>
                <w:sz w:val="22"/>
                <w:szCs w:val="22"/>
              </w:rPr>
            </w:pPr>
            <w:r w:rsidRPr="006C0A32">
              <w:rPr>
                <w:color w:val="000000"/>
                <w:sz w:val="22"/>
                <w:szCs w:val="22"/>
              </w:rPr>
              <w:t>0,71</w:t>
            </w:r>
          </w:p>
        </w:tc>
        <w:tc>
          <w:tcPr>
            <w:tcW w:w="780" w:type="dxa"/>
          </w:tcPr>
          <w:p w14:paraId="1C6518AC" w14:textId="77777777" w:rsidR="00A705AA" w:rsidRPr="006C0A32" w:rsidRDefault="00D5366D" w:rsidP="00C358D2">
            <w:pPr>
              <w:adjustRightInd w:val="0"/>
              <w:jc w:val="center"/>
              <w:rPr>
                <w:color w:val="000000"/>
                <w:sz w:val="22"/>
                <w:szCs w:val="22"/>
              </w:rPr>
            </w:pPr>
            <w:r w:rsidRPr="006C0A32">
              <w:rPr>
                <w:color w:val="000000"/>
                <w:sz w:val="22"/>
                <w:szCs w:val="22"/>
              </w:rPr>
              <w:t>1,25</w:t>
            </w:r>
          </w:p>
        </w:tc>
        <w:tc>
          <w:tcPr>
            <w:tcW w:w="779" w:type="dxa"/>
          </w:tcPr>
          <w:p w14:paraId="6D703B79" w14:textId="77777777" w:rsidR="00A705AA" w:rsidRPr="006C0A32" w:rsidRDefault="00D5366D" w:rsidP="00C358D2">
            <w:pPr>
              <w:adjustRightInd w:val="0"/>
              <w:jc w:val="center"/>
              <w:rPr>
                <w:color w:val="000000"/>
                <w:sz w:val="22"/>
                <w:szCs w:val="22"/>
              </w:rPr>
            </w:pPr>
            <w:r w:rsidRPr="006C0A32">
              <w:rPr>
                <w:color w:val="000000"/>
                <w:sz w:val="22"/>
                <w:szCs w:val="22"/>
              </w:rPr>
              <w:t>2,81</w:t>
            </w:r>
          </w:p>
        </w:tc>
        <w:tc>
          <w:tcPr>
            <w:tcW w:w="850" w:type="dxa"/>
          </w:tcPr>
          <w:p w14:paraId="05A68B9E" w14:textId="77777777" w:rsidR="00A705AA" w:rsidRPr="006C0A32" w:rsidRDefault="00D5366D" w:rsidP="00C358D2">
            <w:pPr>
              <w:adjustRightInd w:val="0"/>
              <w:jc w:val="center"/>
              <w:rPr>
                <w:color w:val="000000"/>
                <w:sz w:val="22"/>
                <w:szCs w:val="22"/>
              </w:rPr>
            </w:pPr>
            <w:r w:rsidRPr="006C0A32">
              <w:rPr>
                <w:color w:val="000000"/>
                <w:sz w:val="22"/>
                <w:szCs w:val="22"/>
              </w:rPr>
              <w:t>50</w:t>
            </w:r>
          </w:p>
        </w:tc>
        <w:tc>
          <w:tcPr>
            <w:tcW w:w="923" w:type="dxa"/>
          </w:tcPr>
          <w:p w14:paraId="6146ED36" w14:textId="77777777" w:rsidR="00A705AA" w:rsidRPr="006C0A32" w:rsidRDefault="00D5366D" w:rsidP="00C358D2">
            <w:pPr>
              <w:adjustRightInd w:val="0"/>
              <w:jc w:val="center"/>
              <w:rPr>
                <w:color w:val="000000"/>
                <w:sz w:val="22"/>
                <w:szCs w:val="22"/>
              </w:rPr>
            </w:pPr>
            <w:r w:rsidRPr="006C0A32">
              <w:rPr>
                <w:color w:val="000000"/>
                <w:sz w:val="22"/>
                <w:szCs w:val="22"/>
              </w:rPr>
              <w:t>3,1</w:t>
            </w:r>
          </w:p>
        </w:tc>
      </w:tr>
      <w:tr w:rsidR="00FC7945" w:rsidRPr="006C0A32" w14:paraId="50BF7BEF" w14:textId="77777777" w:rsidTr="00190CBE">
        <w:trPr>
          <w:trHeight w:val="109"/>
          <w:jc w:val="center"/>
        </w:trPr>
        <w:tc>
          <w:tcPr>
            <w:tcW w:w="1490" w:type="dxa"/>
          </w:tcPr>
          <w:p w14:paraId="1ED8544A" w14:textId="77777777" w:rsidR="00A705AA" w:rsidRPr="006C0A32" w:rsidRDefault="00D5366D" w:rsidP="000C67E5">
            <w:pPr>
              <w:adjustRightInd w:val="0"/>
              <w:jc w:val="both"/>
              <w:rPr>
                <w:color w:val="000000"/>
                <w:sz w:val="22"/>
                <w:szCs w:val="22"/>
              </w:rPr>
            </w:pPr>
            <w:r w:rsidRPr="006C0A32">
              <w:rPr>
                <w:color w:val="000000"/>
                <w:sz w:val="22"/>
                <w:szCs w:val="22"/>
              </w:rPr>
              <w:t>AY-WD37</w:t>
            </w:r>
          </w:p>
        </w:tc>
        <w:tc>
          <w:tcPr>
            <w:tcW w:w="1062" w:type="dxa"/>
          </w:tcPr>
          <w:p w14:paraId="6C265F24" w14:textId="77777777" w:rsidR="00A705AA" w:rsidRPr="006C0A32" w:rsidRDefault="00D5366D" w:rsidP="00C358D2">
            <w:pPr>
              <w:adjustRightInd w:val="0"/>
              <w:jc w:val="center"/>
              <w:rPr>
                <w:color w:val="000000"/>
                <w:sz w:val="22"/>
                <w:szCs w:val="22"/>
              </w:rPr>
            </w:pPr>
            <w:r w:rsidRPr="006C0A32">
              <w:rPr>
                <w:color w:val="000000"/>
                <w:sz w:val="22"/>
                <w:szCs w:val="22"/>
              </w:rPr>
              <w:t>1,9</w:t>
            </w:r>
          </w:p>
        </w:tc>
        <w:tc>
          <w:tcPr>
            <w:tcW w:w="873" w:type="dxa"/>
          </w:tcPr>
          <w:p w14:paraId="171CD421" w14:textId="77777777" w:rsidR="00A705AA" w:rsidRPr="006C0A32" w:rsidRDefault="00D5366D" w:rsidP="00C358D2">
            <w:pPr>
              <w:adjustRightInd w:val="0"/>
              <w:jc w:val="center"/>
              <w:rPr>
                <w:color w:val="000000"/>
                <w:sz w:val="22"/>
                <w:szCs w:val="22"/>
              </w:rPr>
            </w:pPr>
            <w:r w:rsidRPr="006C0A32">
              <w:rPr>
                <w:color w:val="000000"/>
                <w:sz w:val="22"/>
                <w:szCs w:val="22"/>
              </w:rPr>
              <w:t>42</w:t>
            </w:r>
          </w:p>
        </w:tc>
        <w:tc>
          <w:tcPr>
            <w:tcW w:w="828" w:type="dxa"/>
          </w:tcPr>
          <w:p w14:paraId="4802A6C4" w14:textId="77777777" w:rsidR="00A705AA" w:rsidRPr="006C0A32" w:rsidRDefault="00D5366D" w:rsidP="00C358D2">
            <w:pPr>
              <w:adjustRightInd w:val="0"/>
              <w:jc w:val="center"/>
              <w:rPr>
                <w:color w:val="000000"/>
                <w:sz w:val="22"/>
                <w:szCs w:val="22"/>
              </w:rPr>
            </w:pPr>
            <w:r w:rsidRPr="006C0A32">
              <w:rPr>
                <w:color w:val="000000"/>
                <w:sz w:val="22"/>
                <w:szCs w:val="22"/>
              </w:rPr>
              <w:t>0,15</w:t>
            </w:r>
          </w:p>
        </w:tc>
        <w:tc>
          <w:tcPr>
            <w:tcW w:w="850" w:type="dxa"/>
          </w:tcPr>
          <w:p w14:paraId="28C4908F" w14:textId="77777777" w:rsidR="00A705AA" w:rsidRPr="006C0A32" w:rsidRDefault="00D5366D" w:rsidP="00C358D2">
            <w:pPr>
              <w:adjustRightInd w:val="0"/>
              <w:jc w:val="center"/>
              <w:rPr>
                <w:color w:val="000000"/>
                <w:sz w:val="22"/>
                <w:szCs w:val="22"/>
              </w:rPr>
            </w:pPr>
            <w:r w:rsidRPr="006C0A32">
              <w:rPr>
                <w:color w:val="000000"/>
                <w:sz w:val="22"/>
                <w:szCs w:val="22"/>
              </w:rPr>
              <w:t>5,1</w:t>
            </w:r>
          </w:p>
        </w:tc>
        <w:tc>
          <w:tcPr>
            <w:tcW w:w="851" w:type="dxa"/>
          </w:tcPr>
          <w:p w14:paraId="17EA923F" w14:textId="77777777" w:rsidR="00A705AA" w:rsidRPr="006C0A32" w:rsidRDefault="00D5366D" w:rsidP="00C358D2">
            <w:pPr>
              <w:adjustRightInd w:val="0"/>
              <w:jc w:val="center"/>
              <w:rPr>
                <w:color w:val="000000"/>
                <w:sz w:val="22"/>
                <w:szCs w:val="22"/>
              </w:rPr>
            </w:pPr>
            <w:r w:rsidRPr="006C0A32">
              <w:rPr>
                <w:color w:val="000000"/>
                <w:sz w:val="22"/>
                <w:szCs w:val="22"/>
              </w:rPr>
              <w:t>1,0</w:t>
            </w:r>
          </w:p>
        </w:tc>
        <w:tc>
          <w:tcPr>
            <w:tcW w:w="780" w:type="dxa"/>
          </w:tcPr>
          <w:p w14:paraId="1CF93BA1" w14:textId="77777777" w:rsidR="00A705AA" w:rsidRPr="006C0A32" w:rsidRDefault="00D5366D" w:rsidP="00C358D2">
            <w:pPr>
              <w:adjustRightInd w:val="0"/>
              <w:jc w:val="center"/>
              <w:rPr>
                <w:color w:val="000000"/>
                <w:sz w:val="22"/>
                <w:szCs w:val="22"/>
              </w:rPr>
            </w:pPr>
            <w:r w:rsidRPr="006C0A32">
              <w:rPr>
                <w:color w:val="000000"/>
                <w:sz w:val="22"/>
                <w:szCs w:val="22"/>
              </w:rPr>
              <w:t>1,17</w:t>
            </w:r>
          </w:p>
        </w:tc>
        <w:tc>
          <w:tcPr>
            <w:tcW w:w="779" w:type="dxa"/>
          </w:tcPr>
          <w:p w14:paraId="20714092" w14:textId="77777777" w:rsidR="00A705AA" w:rsidRPr="006C0A32" w:rsidRDefault="00D5366D" w:rsidP="00C358D2">
            <w:pPr>
              <w:adjustRightInd w:val="0"/>
              <w:jc w:val="center"/>
              <w:rPr>
                <w:color w:val="000000"/>
                <w:sz w:val="22"/>
                <w:szCs w:val="22"/>
              </w:rPr>
            </w:pPr>
            <w:r w:rsidRPr="006C0A32">
              <w:rPr>
                <w:color w:val="000000"/>
                <w:sz w:val="22"/>
                <w:szCs w:val="22"/>
              </w:rPr>
              <w:t>2,07</w:t>
            </w:r>
          </w:p>
        </w:tc>
        <w:tc>
          <w:tcPr>
            <w:tcW w:w="850" w:type="dxa"/>
          </w:tcPr>
          <w:p w14:paraId="33C6D38B" w14:textId="77777777" w:rsidR="00A705AA" w:rsidRPr="006C0A32" w:rsidRDefault="00D5366D" w:rsidP="00C358D2">
            <w:pPr>
              <w:adjustRightInd w:val="0"/>
              <w:jc w:val="center"/>
              <w:rPr>
                <w:color w:val="000000"/>
                <w:sz w:val="22"/>
                <w:szCs w:val="22"/>
              </w:rPr>
            </w:pPr>
            <w:r w:rsidRPr="006C0A32">
              <w:rPr>
                <w:color w:val="000000"/>
                <w:sz w:val="22"/>
                <w:szCs w:val="22"/>
              </w:rPr>
              <w:t>48</w:t>
            </w:r>
          </w:p>
        </w:tc>
        <w:tc>
          <w:tcPr>
            <w:tcW w:w="923" w:type="dxa"/>
          </w:tcPr>
          <w:p w14:paraId="6DAE3F4E" w14:textId="77777777" w:rsidR="00A705AA" w:rsidRPr="006C0A32" w:rsidRDefault="00D5366D" w:rsidP="00C358D2">
            <w:pPr>
              <w:adjustRightInd w:val="0"/>
              <w:jc w:val="center"/>
              <w:rPr>
                <w:color w:val="000000"/>
                <w:sz w:val="22"/>
                <w:szCs w:val="22"/>
              </w:rPr>
            </w:pPr>
            <w:r w:rsidRPr="006C0A32">
              <w:rPr>
                <w:color w:val="000000"/>
                <w:sz w:val="22"/>
                <w:szCs w:val="22"/>
              </w:rPr>
              <w:t>7,8</w:t>
            </w:r>
          </w:p>
        </w:tc>
      </w:tr>
      <w:tr w:rsidR="00FC7945" w:rsidRPr="006C0A32" w14:paraId="3737F582" w14:textId="77777777" w:rsidTr="00190CBE">
        <w:trPr>
          <w:trHeight w:val="109"/>
          <w:jc w:val="center"/>
        </w:trPr>
        <w:tc>
          <w:tcPr>
            <w:tcW w:w="1490" w:type="dxa"/>
          </w:tcPr>
          <w:p w14:paraId="5D026F8A" w14:textId="77777777" w:rsidR="00A705AA" w:rsidRPr="006C0A32" w:rsidRDefault="00D5366D" w:rsidP="000C67E5">
            <w:pPr>
              <w:adjustRightInd w:val="0"/>
              <w:jc w:val="both"/>
              <w:rPr>
                <w:color w:val="000000"/>
                <w:sz w:val="22"/>
                <w:szCs w:val="22"/>
              </w:rPr>
            </w:pPr>
            <w:r w:rsidRPr="006C0A32">
              <w:rPr>
                <w:color w:val="000000"/>
                <w:sz w:val="22"/>
                <w:szCs w:val="22"/>
              </w:rPr>
              <w:t>PR-WD37</w:t>
            </w:r>
          </w:p>
        </w:tc>
        <w:tc>
          <w:tcPr>
            <w:tcW w:w="1062" w:type="dxa"/>
          </w:tcPr>
          <w:p w14:paraId="417DFAAB" w14:textId="77777777" w:rsidR="00A705AA" w:rsidRPr="006C0A32" w:rsidRDefault="00D5366D" w:rsidP="00C358D2">
            <w:pPr>
              <w:adjustRightInd w:val="0"/>
              <w:jc w:val="center"/>
              <w:rPr>
                <w:color w:val="000000"/>
                <w:sz w:val="22"/>
                <w:szCs w:val="22"/>
              </w:rPr>
            </w:pPr>
            <w:r w:rsidRPr="006C0A32">
              <w:rPr>
                <w:color w:val="000000"/>
                <w:sz w:val="22"/>
                <w:szCs w:val="22"/>
              </w:rPr>
              <w:t>0,92</w:t>
            </w:r>
          </w:p>
        </w:tc>
        <w:tc>
          <w:tcPr>
            <w:tcW w:w="873" w:type="dxa"/>
          </w:tcPr>
          <w:p w14:paraId="19063D6D" w14:textId="77777777" w:rsidR="00A705AA" w:rsidRPr="006C0A32" w:rsidRDefault="00D5366D" w:rsidP="00C358D2">
            <w:pPr>
              <w:adjustRightInd w:val="0"/>
              <w:jc w:val="center"/>
              <w:rPr>
                <w:color w:val="000000"/>
                <w:sz w:val="22"/>
                <w:szCs w:val="22"/>
              </w:rPr>
            </w:pPr>
            <w:r w:rsidRPr="006C0A32">
              <w:rPr>
                <w:color w:val="000000"/>
                <w:sz w:val="22"/>
                <w:szCs w:val="22"/>
              </w:rPr>
              <w:t>23</w:t>
            </w:r>
          </w:p>
        </w:tc>
        <w:tc>
          <w:tcPr>
            <w:tcW w:w="828" w:type="dxa"/>
          </w:tcPr>
          <w:p w14:paraId="1F6F4721" w14:textId="77777777" w:rsidR="00A705AA" w:rsidRPr="006C0A32" w:rsidRDefault="00D5366D" w:rsidP="00C358D2">
            <w:pPr>
              <w:adjustRightInd w:val="0"/>
              <w:jc w:val="center"/>
              <w:rPr>
                <w:color w:val="000000"/>
                <w:sz w:val="22"/>
                <w:szCs w:val="22"/>
              </w:rPr>
            </w:pPr>
            <w:r w:rsidRPr="006C0A32">
              <w:rPr>
                <w:color w:val="000000"/>
                <w:sz w:val="22"/>
                <w:szCs w:val="22"/>
              </w:rPr>
              <w:t>0,033</w:t>
            </w:r>
          </w:p>
        </w:tc>
        <w:tc>
          <w:tcPr>
            <w:tcW w:w="850" w:type="dxa"/>
          </w:tcPr>
          <w:p w14:paraId="0B08903D" w14:textId="77777777" w:rsidR="00A705AA" w:rsidRPr="006C0A32" w:rsidRDefault="00D5366D" w:rsidP="00C358D2">
            <w:pPr>
              <w:adjustRightInd w:val="0"/>
              <w:jc w:val="center"/>
              <w:rPr>
                <w:color w:val="000000"/>
                <w:sz w:val="22"/>
                <w:szCs w:val="22"/>
              </w:rPr>
            </w:pPr>
            <w:r w:rsidRPr="006C0A32">
              <w:rPr>
                <w:color w:val="000000"/>
                <w:sz w:val="22"/>
                <w:szCs w:val="22"/>
              </w:rPr>
              <w:t>5,8</w:t>
            </w:r>
          </w:p>
        </w:tc>
        <w:tc>
          <w:tcPr>
            <w:tcW w:w="851" w:type="dxa"/>
          </w:tcPr>
          <w:p w14:paraId="62922011" w14:textId="77777777" w:rsidR="00A705AA" w:rsidRPr="006C0A32" w:rsidRDefault="00D5366D" w:rsidP="00C358D2">
            <w:pPr>
              <w:adjustRightInd w:val="0"/>
              <w:jc w:val="center"/>
              <w:rPr>
                <w:color w:val="000000"/>
                <w:sz w:val="22"/>
                <w:szCs w:val="22"/>
              </w:rPr>
            </w:pPr>
            <w:r w:rsidRPr="006C0A32">
              <w:rPr>
                <w:color w:val="000000"/>
                <w:sz w:val="22"/>
                <w:szCs w:val="22"/>
              </w:rPr>
              <w:t>1,3</w:t>
            </w:r>
          </w:p>
        </w:tc>
        <w:tc>
          <w:tcPr>
            <w:tcW w:w="780" w:type="dxa"/>
          </w:tcPr>
          <w:p w14:paraId="1AE516F4" w14:textId="77777777" w:rsidR="00A705AA" w:rsidRPr="006C0A32" w:rsidRDefault="00D5366D" w:rsidP="00C358D2">
            <w:pPr>
              <w:adjustRightInd w:val="0"/>
              <w:jc w:val="center"/>
              <w:rPr>
                <w:color w:val="000000"/>
                <w:sz w:val="22"/>
                <w:szCs w:val="22"/>
              </w:rPr>
            </w:pPr>
            <w:r w:rsidRPr="006C0A32">
              <w:rPr>
                <w:color w:val="000000"/>
                <w:sz w:val="22"/>
                <w:szCs w:val="22"/>
              </w:rPr>
              <w:t>0,62</w:t>
            </w:r>
          </w:p>
        </w:tc>
        <w:tc>
          <w:tcPr>
            <w:tcW w:w="779" w:type="dxa"/>
          </w:tcPr>
          <w:p w14:paraId="61AE3BE5" w14:textId="77777777" w:rsidR="00A705AA" w:rsidRPr="006C0A32" w:rsidRDefault="00D5366D" w:rsidP="00C358D2">
            <w:pPr>
              <w:adjustRightInd w:val="0"/>
              <w:jc w:val="center"/>
              <w:rPr>
                <w:color w:val="000000"/>
                <w:sz w:val="22"/>
                <w:szCs w:val="22"/>
              </w:rPr>
            </w:pPr>
            <w:r w:rsidRPr="006C0A32">
              <w:rPr>
                <w:color w:val="000000"/>
                <w:sz w:val="22"/>
                <w:szCs w:val="22"/>
              </w:rPr>
              <w:t>0,22</w:t>
            </w:r>
          </w:p>
        </w:tc>
        <w:tc>
          <w:tcPr>
            <w:tcW w:w="850" w:type="dxa"/>
          </w:tcPr>
          <w:p w14:paraId="743CB54D" w14:textId="77777777" w:rsidR="00A705AA" w:rsidRPr="006C0A32" w:rsidRDefault="00D5366D" w:rsidP="00C358D2">
            <w:pPr>
              <w:adjustRightInd w:val="0"/>
              <w:jc w:val="center"/>
              <w:rPr>
                <w:color w:val="000000"/>
                <w:sz w:val="22"/>
                <w:szCs w:val="22"/>
              </w:rPr>
            </w:pPr>
            <w:r w:rsidRPr="006C0A32">
              <w:rPr>
                <w:color w:val="000000"/>
                <w:sz w:val="22"/>
                <w:szCs w:val="22"/>
              </w:rPr>
              <w:t>24</w:t>
            </w:r>
          </w:p>
        </w:tc>
        <w:tc>
          <w:tcPr>
            <w:tcW w:w="923" w:type="dxa"/>
          </w:tcPr>
          <w:p w14:paraId="58044781" w14:textId="77777777" w:rsidR="00A705AA" w:rsidRPr="006C0A32" w:rsidRDefault="00D5366D" w:rsidP="00C358D2">
            <w:pPr>
              <w:adjustRightInd w:val="0"/>
              <w:jc w:val="center"/>
              <w:rPr>
                <w:color w:val="000000"/>
                <w:sz w:val="22"/>
                <w:szCs w:val="22"/>
              </w:rPr>
            </w:pPr>
            <w:r w:rsidRPr="006C0A32">
              <w:rPr>
                <w:color w:val="000000"/>
                <w:sz w:val="22"/>
                <w:szCs w:val="22"/>
              </w:rPr>
              <w:t>2,4</w:t>
            </w:r>
          </w:p>
        </w:tc>
      </w:tr>
      <w:tr w:rsidR="00FC7945" w:rsidRPr="006C0A32" w14:paraId="418F0245" w14:textId="77777777" w:rsidTr="00190CBE">
        <w:trPr>
          <w:trHeight w:val="109"/>
          <w:jc w:val="center"/>
        </w:trPr>
        <w:tc>
          <w:tcPr>
            <w:tcW w:w="1490" w:type="dxa"/>
          </w:tcPr>
          <w:p w14:paraId="78D2474D" w14:textId="77777777" w:rsidR="00A705AA" w:rsidRPr="006C0A32" w:rsidRDefault="00D5366D" w:rsidP="000C67E5">
            <w:pPr>
              <w:adjustRightInd w:val="0"/>
              <w:jc w:val="both"/>
              <w:rPr>
                <w:color w:val="000000"/>
                <w:sz w:val="22"/>
                <w:szCs w:val="22"/>
              </w:rPr>
            </w:pPr>
            <w:r w:rsidRPr="006C0A32">
              <w:rPr>
                <w:color w:val="000000"/>
                <w:sz w:val="22"/>
                <w:szCs w:val="22"/>
              </w:rPr>
              <w:t>IR-WD37</w:t>
            </w:r>
          </w:p>
        </w:tc>
        <w:tc>
          <w:tcPr>
            <w:tcW w:w="1062" w:type="dxa"/>
          </w:tcPr>
          <w:p w14:paraId="36065553" w14:textId="77777777" w:rsidR="00A705AA" w:rsidRPr="006C0A32" w:rsidRDefault="00D5366D" w:rsidP="00C358D2">
            <w:pPr>
              <w:adjustRightInd w:val="0"/>
              <w:jc w:val="center"/>
              <w:rPr>
                <w:color w:val="000000"/>
                <w:sz w:val="22"/>
                <w:szCs w:val="22"/>
              </w:rPr>
            </w:pPr>
            <w:r w:rsidRPr="006C0A32">
              <w:rPr>
                <w:color w:val="000000"/>
                <w:sz w:val="22"/>
                <w:szCs w:val="22"/>
              </w:rPr>
              <w:t>2,1</w:t>
            </w:r>
          </w:p>
        </w:tc>
        <w:tc>
          <w:tcPr>
            <w:tcW w:w="873" w:type="dxa"/>
          </w:tcPr>
          <w:p w14:paraId="2C0430D6" w14:textId="77777777" w:rsidR="00A705AA" w:rsidRPr="006C0A32" w:rsidRDefault="00D5366D" w:rsidP="00C358D2">
            <w:pPr>
              <w:adjustRightInd w:val="0"/>
              <w:jc w:val="center"/>
              <w:rPr>
                <w:color w:val="000000"/>
                <w:sz w:val="22"/>
                <w:szCs w:val="22"/>
              </w:rPr>
            </w:pPr>
            <w:r w:rsidRPr="006C0A32">
              <w:rPr>
                <w:color w:val="000000"/>
                <w:sz w:val="22"/>
                <w:szCs w:val="22"/>
              </w:rPr>
              <w:t>196</w:t>
            </w:r>
          </w:p>
        </w:tc>
        <w:tc>
          <w:tcPr>
            <w:tcW w:w="828" w:type="dxa"/>
          </w:tcPr>
          <w:p w14:paraId="37D259DC" w14:textId="77777777" w:rsidR="00A705AA" w:rsidRPr="006C0A32" w:rsidRDefault="00D5366D" w:rsidP="00C358D2">
            <w:pPr>
              <w:adjustRightInd w:val="0"/>
              <w:jc w:val="center"/>
              <w:rPr>
                <w:color w:val="000000"/>
                <w:sz w:val="22"/>
                <w:szCs w:val="22"/>
              </w:rPr>
            </w:pPr>
            <w:r w:rsidRPr="006C0A32">
              <w:rPr>
                <w:color w:val="000000"/>
                <w:sz w:val="22"/>
                <w:szCs w:val="22"/>
              </w:rPr>
              <w:t>0,13</w:t>
            </w:r>
          </w:p>
        </w:tc>
        <w:tc>
          <w:tcPr>
            <w:tcW w:w="850" w:type="dxa"/>
          </w:tcPr>
          <w:p w14:paraId="1BCE17C7" w14:textId="77777777" w:rsidR="00A705AA" w:rsidRPr="006C0A32" w:rsidRDefault="00D5366D" w:rsidP="00C358D2">
            <w:pPr>
              <w:adjustRightInd w:val="0"/>
              <w:jc w:val="center"/>
              <w:rPr>
                <w:color w:val="000000"/>
                <w:sz w:val="22"/>
                <w:szCs w:val="22"/>
              </w:rPr>
            </w:pPr>
            <w:r w:rsidRPr="006C0A32">
              <w:rPr>
                <w:color w:val="000000"/>
                <w:sz w:val="22"/>
                <w:szCs w:val="22"/>
              </w:rPr>
              <w:t>3,2</w:t>
            </w:r>
          </w:p>
        </w:tc>
        <w:tc>
          <w:tcPr>
            <w:tcW w:w="851" w:type="dxa"/>
          </w:tcPr>
          <w:p w14:paraId="4C72F260" w14:textId="77777777" w:rsidR="00A705AA" w:rsidRPr="006C0A32" w:rsidRDefault="00D5366D" w:rsidP="00C358D2">
            <w:pPr>
              <w:adjustRightInd w:val="0"/>
              <w:jc w:val="center"/>
              <w:rPr>
                <w:color w:val="000000"/>
                <w:sz w:val="22"/>
                <w:szCs w:val="22"/>
              </w:rPr>
            </w:pPr>
            <w:r w:rsidRPr="006C0A32">
              <w:rPr>
                <w:color w:val="000000"/>
                <w:sz w:val="22"/>
                <w:szCs w:val="22"/>
              </w:rPr>
              <w:t>0,79</w:t>
            </w:r>
          </w:p>
        </w:tc>
        <w:tc>
          <w:tcPr>
            <w:tcW w:w="780" w:type="dxa"/>
          </w:tcPr>
          <w:p w14:paraId="70C938D8" w14:textId="77777777" w:rsidR="00A705AA" w:rsidRPr="006C0A32" w:rsidRDefault="00D5366D" w:rsidP="00C358D2">
            <w:pPr>
              <w:adjustRightInd w:val="0"/>
              <w:jc w:val="center"/>
              <w:rPr>
                <w:color w:val="000000"/>
                <w:sz w:val="22"/>
                <w:szCs w:val="22"/>
              </w:rPr>
            </w:pPr>
            <w:r w:rsidRPr="006C0A32">
              <w:rPr>
                <w:color w:val="000000"/>
                <w:sz w:val="22"/>
                <w:szCs w:val="22"/>
              </w:rPr>
              <w:t>1,32</w:t>
            </w:r>
          </w:p>
        </w:tc>
        <w:tc>
          <w:tcPr>
            <w:tcW w:w="779" w:type="dxa"/>
          </w:tcPr>
          <w:p w14:paraId="7296ACDA" w14:textId="77777777" w:rsidR="00A705AA" w:rsidRPr="006C0A32" w:rsidRDefault="00D5366D" w:rsidP="00C358D2">
            <w:pPr>
              <w:adjustRightInd w:val="0"/>
              <w:jc w:val="center"/>
              <w:rPr>
                <w:color w:val="000000"/>
                <w:sz w:val="22"/>
                <w:szCs w:val="22"/>
              </w:rPr>
            </w:pPr>
            <w:r w:rsidRPr="006C0A32">
              <w:rPr>
                <w:color w:val="000000"/>
                <w:sz w:val="22"/>
                <w:szCs w:val="22"/>
              </w:rPr>
              <w:t>0,39</w:t>
            </w:r>
          </w:p>
        </w:tc>
        <w:tc>
          <w:tcPr>
            <w:tcW w:w="850" w:type="dxa"/>
          </w:tcPr>
          <w:p w14:paraId="1972271A" w14:textId="77777777" w:rsidR="00A705AA" w:rsidRPr="006C0A32" w:rsidRDefault="00D5366D" w:rsidP="00C358D2">
            <w:pPr>
              <w:adjustRightInd w:val="0"/>
              <w:jc w:val="center"/>
              <w:rPr>
                <w:color w:val="000000"/>
                <w:sz w:val="22"/>
                <w:szCs w:val="22"/>
              </w:rPr>
            </w:pPr>
            <w:r w:rsidRPr="006C0A32">
              <w:rPr>
                <w:color w:val="000000"/>
                <w:sz w:val="22"/>
                <w:szCs w:val="22"/>
              </w:rPr>
              <w:t>29</w:t>
            </w:r>
          </w:p>
        </w:tc>
        <w:tc>
          <w:tcPr>
            <w:tcW w:w="923" w:type="dxa"/>
          </w:tcPr>
          <w:p w14:paraId="4B52C652" w14:textId="77777777" w:rsidR="00A705AA" w:rsidRPr="006C0A32" w:rsidRDefault="00D5366D" w:rsidP="00C358D2">
            <w:pPr>
              <w:adjustRightInd w:val="0"/>
              <w:jc w:val="center"/>
              <w:rPr>
                <w:color w:val="000000"/>
                <w:sz w:val="22"/>
                <w:szCs w:val="22"/>
              </w:rPr>
            </w:pPr>
            <w:r w:rsidRPr="006C0A32">
              <w:rPr>
                <w:color w:val="000000"/>
                <w:sz w:val="22"/>
                <w:szCs w:val="22"/>
              </w:rPr>
              <w:t>13</w:t>
            </w:r>
          </w:p>
        </w:tc>
      </w:tr>
      <w:tr w:rsidR="00FC7945" w:rsidRPr="006C0A32" w14:paraId="7075BFC0" w14:textId="77777777" w:rsidTr="00190CBE">
        <w:trPr>
          <w:trHeight w:val="109"/>
          <w:jc w:val="center"/>
        </w:trPr>
        <w:tc>
          <w:tcPr>
            <w:tcW w:w="1490" w:type="dxa"/>
          </w:tcPr>
          <w:p w14:paraId="2656D9AC" w14:textId="77777777" w:rsidR="00A705AA" w:rsidRPr="006C0A32" w:rsidRDefault="00D5366D" w:rsidP="000C67E5">
            <w:pPr>
              <w:adjustRightInd w:val="0"/>
              <w:jc w:val="both"/>
              <w:rPr>
                <w:color w:val="000000"/>
                <w:sz w:val="22"/>
                <w:szCs w:val="22"/>
              </w:rPr>
            </w:pPr>
            <w:r w:rsidRPr="006C0A32">
              <w:rPr>
                <w:color w:val="000000"/>
                <w:sz w:val="22"/>
                <w:szCs w:val="22"/>
              </w:rPr>
              <w:t>EM-WD37</w:t>
            </w:r>
          </w:p>
        </w:tc>
        <w:tc>
          <w:tcPr>
            <w:tcW w:w="1062" w:type="dxa"/>
          </w:tcPr>
          <w:p w14:paraId="6CE975B2" w14:textId="77777777" w:rsidR="00A705AA" w:rsidRPr="006C0A32" w:rsidRDefault="00D5366D" w:rsidP="00C358D2">
            <w:pPr>
              <w:adjustRightInd w:val="0"/>
              <w:jc w:val="center"/>
              <w:rPr>
                <w:color w:val="000000"/>
                <w:sz w:val="22"/>
                <w:szCs w:val="22"/>
              </w:rPr>
            </w:pPr>
            <w:r w:rsidRPr="006C0A32">
              <w:rPr>
                <w:color w:val="000000"/>
                <w:sz w:val="22"/>
                <w:szCs w:val="22"/>
              </w:rPr>
              <w:t>4,4</w:t>
            </w:r>
          </w:p>
        </w:tc>
        <w:tc>
          <w:tcPr>
            <w:tcW w:w="873" w:type="dxa"/>
          </w:tcPr>
          <w:p w14:paraId="5355222D" w14:textId="77777777" w:rsidR="00A705AA" w:rsidRPr="006C0A32" w:rsidRDefault="00D5366D" w:rsidP="00C358D2">
            <w:pPr>
              <w:adjustRightInd w:val="0"/>
              <w:jc w:val="center"/>
              <w:rPr>
                <w:color w:val="000000"/>
                <w:sz w:val="22"/>
                <w:szCs w:val="22"/>
              </w:rPr>
            </w:pPr>
            <w:r w:rsidRPr="006C0A32">
              <w:rPr>
                <w:color w:val="000000"/>
                <w:sz w:val="22"/>
                <w:szCs w:val="22"/>
              </w:rPr>
              <w:t>65</w:t>
            </w:r>
          </w:p>
        </w:tc>
        <w:tc>
          <w:tcPr>
            <w:tcW w:w="828" w:type="dxa"/>
          </w:tcPr>
          <w:p w14:paraId="040D0393" w14:textId="77777777" w:rsidR="00A705AA" w:rsidRPr="006C0A32" w:rsidRDefault="00D5366D" w:rsidP="00C358D2">
            <w:pPr>
              <w:adjustRightInd w:val="0"/>
              <w:jc w:val="center"/>
              <w:rPr>
                <w:color w:val="000000"/>
                <w:sz w:val="22"/>
                <w:szCs w:val="22"/>
              </w:rPr>
            </w:pPr>
            <w:r w:rsidRPr="006C0A32">
              <w:rPr>
                <w:color w:val="000000"/>
                <w:sz w:val="22"/>
                <w:szCs w:val="22"/>
              </w:rPr>
              <w:t>0,12</w:t>
            </w:r>
          </w:p>
        </w:tc>
        <w:tc>
          <w:tcPr>
            <w:tcW w:w="850" w:type="dxa"/>
          </w:tcPr>
          <w:p w14:paraId="024ECF1C" w14:textId="77777777" w:rsidR="00A705AA" w:rsidRPr="006C0A32" w:rsidRDefault="00D5366D" w:rsidP="00C358D2">
            <w:pPr>
              <w:adjustRightInd w:val="0"/>
              <w:jc w:val="center"/>
              <w:rPr>
                <w:color w:val="000000"/>
                <w:sz w:val="22"/>
                <w:szCs w:val="22"/>
              </w:rPr>
            </w:pPr>
            <w:r w:rsidRPr="006C0A32">
              <w:rPr>
                <w:color w:val="000000"/>
                <w:sz w:val="22"/>
                <w:szCs w:val="22"/>
              </w:rPr>
              <w:t>5,7</w:t>
            </w:r>
          </w:p>
        </w:tc>
        <w:tc>
          <w:tcPr>
            <w:tcW w:w="851" w:type="dxa"/>
          </w:tcPr>
          <w:p w14:paraId="246C1B32" w14:textId="77777777" w:rsidR="00A705AA" w:rsidRPr="006C0A32" w:rsidRDefault="00D5366D" w:rsidP="00C358D2">
            <w:pPr>
              <w:adjustRightInd w:val="0"/>
              <w:jc w:val="center"/>
              <w:rPr>
                <w:color w:val="000000"/>
                <w:sz w:val="22"/>
                <w:szCs w:val="22"/>
              </w:rPr>
            </w:pPr>
            <w:r w:rsidRPr="006C0A32">
              <w:rPr>
                <w:color w:val="000000"/>
                <w:sz w:val="22"/>
                <w:szCs w:val="22"/>
              </w:rPr>
              <w:t>2,9</w:t>
            </w:r>
          </w:p>
        </w:tc>
        <w:tc>
          <w:tcPr>
            <w:tcW w:w="780" w:type="dxa"/>
          </w:tcPr>
          <w:p w14:paraId="625C2594" w14:textId="77777777" w:rsidR="00A705AA" w:rsidRPr="006C0A32" w:rsidRDefault="00D5366D" w:rsidP="00C358D2">
            <w:pPr>
              <w:adjustRightInd w:val="0"/>
              <w:jc w:val="center"/>
              <w:rPr>
                <w:color w:val="000000"/>
                <w:sz w:val="22"/>
                <w:szCs w:val="22"/>
              </w:rPr>
            </w:pPr>
            <w:r w:rsidRPr="006C0A32">
              <w:rPr>
                <w:color w:val="000000"/>
                <w:sz w:val="22"/>
                <w:szCs w:val="22"/>
              </w:rPr>
              <w:t>0,36</w:t>
            </w:r>
          </w:p>
        </w:tc>
        <w:tc>
          <w:tcPr>
            <w:tcW w:w="779" w:type="dxa"/>
          </w:tcPr>
          <w:p w14:paraId="041A9C80" w14:textId="77777777" w:rsidR="00A705AA" w:rsidRPr="006C0A32" w:rsidRDefault="00D5366D" w:rsidP="00C358D2">
            <w:pPr>
              <w:adjustRightInd w:val="0"/>
              <w:jc w:val="center"/>
              <w:rPr>
                <w:color w:val="000000"/>
                <w:sz w:val="22"/>
                <w:szCs w:val="22"/>
              </w:rPr>
            </w:pPr>
            <w:r w:rsidRPr="006C0A32">
              <w:rPr>
                <w:color w:val="000000"/>
                <w:sz w:val="22"/>
                <w:szCs w:val="22"/>
              </w:rPr>
              <w:t>0,51</w:t>
            </w:r>
          </w:p>
        </w:tc>
        <w:tc>
          <w:tcPr>
            <w:tcW w:w="850" w:type="dxa"/>
          </w:tcPr>
          <w:p w14:paraId="0BF28609" w14:textId="77777777" w:rsidR="00A705AA" w:rsidRPr="006C0A32" w:rsidRDefault="00D5366D" w:rsidP="00C358D2">
            <w:pPr>
              <w:adjustRightInd w:val="0"/>
              <w:jc w:val="center"/>
              <w:rPr>
                <w:color w:val="000000"/>
                <w:sz w:val="22"/>
                <w:szCs w:val="22"/>
              </w:rPr>
            </w:pPr>
            <w:r w:rsidRPr="006C0A32">
              <w:rPr>
                <w:color w:val="000000"/>
                <w:sz w:val="22"/>
                <w:szCs w:val="22"/>
              </w:rPr>
              <w:t>42</w:t>
            </w:r>
          </w:p>
        </w:tc>
        <w:tc>
          <w:tcPr>
            <w:tcW w:w="923" w:type="dxa"/>
          </w:tcPr>
          <w:p w14:paraId="720CCF33" w14:textId="77777777" w:rsidR="00A705AA" w:rsidRPr="006C0A32" w:rsidRDefault="00D5366D" w:rsidP="00C358D2">
            <w:pPr>
              <w:adjustRightInd w:val="0"/>
              <w:jc w:val="center"/>
              <w:rPr>
                <w:color w:val="000000"/>
                <w:sz w:val="22"/>
                <w:szCs w:val="22"/>
              </w:rPr>
            </w:pPr>
            <w:r w:rsidRPr="006C0A32">
              <w:rPr>
                <w:color w:val="000000"/>
                <w:sz w:val="22"/>
                <w:szCs w:val="22"/>
              </w:rPr>
              <w:t>13</w:t>
            </w:r>
          </w:p>
        </w:tc>
      </w:tr>
      <w:tr w:rsidR="00FC7945" w:rsidRPr="006C0A32" w14:paraId="6BFC68A4" w14:textId="77777777" w:rsidTr="00190CBE">
        <w:trPr>
          <w:trHeight w:val="109"/>
          <w:jc w:val="center"/>
        </w:trPr>
        <w:tc>
          <w:tcPr>
            <w:tcW w:w="1490" w:type="dxa"/>
          </w:tcPr>
          <w:p w14:paraId="704A1C10" w14:textId="77777777" w:rsidR="00A705AA" w:rsidRPr="006C0A32" w:rsidRDefault="00D5366D" w:rsidP="000C67E5">
            <w:pPr>
              <w:adjustRightInd w:val="0"/>
              <w:jc w:val="both"/>
              <w:rPr>
                <w:color w:val="000000"/>
                <w:sz w:val="22"/>
                <w:szCs w:val="22"/>
              </w:rPr>
            </w:pPr>
            <w:r w:rsidRPr="006C0A32">
              <w:rPr>
                <w:color w:val="000000"/>
                <w:sz w:val="22"/>
                <w:szCs w:val="22"/>
              </w:rPr>
              <w:t>IL-WD37</w:t>
            </w:r>
          </w:p>
        </w:tc>
        <w:tc>
          <w:tcPr>
            <w:tcW w:w="1062" w:type="dxa"/>
          </w:tcPr>
          <w:p w14:paraId="662380A1" w14:textId="77777777" w:rsidR="00A705AA" w:rsidRPr="006C0A32" w:rsidRDefault="00D5366D" w:rsidP="00C358D2">
            <w:pPr>
              <w:adjustRightInd w:val="0"/>
              <w:jc w:val="center"/>
              <w:rPr>
                <w:color w:val="000000"/>
                <w:sz w:val="22"/>
                <w:szCs w:val="22"/>
              </w:rPr>
            </w:pPr>
            <w:r w:rsidRPr="006C0A32">
              <w:rPr>
                <w:color w:val="000000"/>
                <w:sz w:val="22"/>
                <w:szCs w:val="22"/>
              </w:rPr>
              <w:t>1,2</w:t>
            </w:r>
          </w:p>
        </w:tc>
        <w:tc>
          <w:tcPr>
            <w:tcW w:w="873" w:type="dxa"/>
          </w:tcPr>
          <w:p w14:paraId="7B0A9333" w14:textId="77777777" w:rsidR="00A705AA" w:rsidRPr="006C0A32" w:rsidRDefault="00D5366D" w:rsidP="00C358D2">
            <w:pPr>
              <w:adjustRightInd w:val="0"/>
              <w:jc w:val="center"/>
              <w:rPr>
                <w:color w:val="000000"/>
                <w:sz w:val="22"/>
                <w:szCs w:val="22"/>
              </w:rPr>
            </w:pPr>
            <w:r w:rsidRPr="006C0A32">
              <w:rPr>
                <w:color w:val="000000"/>
                <w:sz w:val="22"/>
                <w:szCs w:val="22"/>
              </w:rPr>
              <w:t>34</w:t>
            </w:r>
          </w:p>
        </w:tc>
        <w:tc>
          <w:tcPr>
            <w:tcW w:w="828" w:type="dxa"/>
          </w:tcPr>
          <w:p w14:paraId="5FBE0F40" w14:textId="77777777" w:rsidR="00A705AA" w:rsidRPr="006C0A32" w:rsidRDefault="00D5366D" w:rsidP="00C358D2">
            <w:pPr>
              <w:adjustRightInd w:val="0"/>
              <w:jc w:val="center"/>
              <w:rPr>
                <w:color w:val="000000"/>
                <w:sz w:val="22"/>
                <w:szCs w:val="22"/>
              </w:rPr>
            </w:pPr>
            <w:r w:rsidRPr="006C0A32">
              <w:rPr>
                <w:color w:val="000000"/>
                <w:sz w:val="22"/>
                <w:szCs w:val="22"/>
              </w:rPr>
              <w:t>0,043</w:t>
            </w:r>
          </w:p>
        </w:tc>
        <w:tc>
          <w:tcPr>
            <w:tcW w:w="850" w:type="dxa"/>
          </w:tcPr>
          <w:p w14:paraId="195BF0AE" w14:textId="77777777" w:rsidR="00A705AA" w:rsidRPr="006C0A32" w:rsidRDefault="00D5366D" w:rsidP="00C358D2">
            <w:pPr>
              <w:adjustRightInd w:val="0"/>
              <w:jc w:val="center"/>
              <w:rPr>
                <w:color w:val="000000"/>
                <w:sz w:val="22"/>
                <w:szCs w:val="22"/>
              </w:rPr>
            </w:pPr>
            <w:r w:rsidRPr="006C0A32">
              <w:rPr>
                <w:color w:val="000000"/>
                <w:sz w:val="22"/>
                <w:szCs w:val="22"/>
              </w:rPr>
              <w:t>11</w:t>
            </w:r>
          </w:p>
        </w:tc>
        <w:tc>
          <w:tcPr>
            <w:tcW w:w="851" w:type="dxa"/>
          </w:tcPr>
          <w:p w14:paraId="772D024C" w14:textId="77777777" w:rsidR="00A705AA" w:rsidRPr="006C0A32" w:rsidRDefault="00D5366D" w:rsidP="00C358D2">
            <w:pPr>
              <w:adjustRightInd w:val="0"/>
              <w:jc w:val="center"/>
              <w:rPr>
                <w:color w:val="000000"/>
                <w:sz w:val="22"/>
                <w:szCs w:val="22"/>
              </w:rPr>
            </w:pPr>
            <w:r w:rsidRPr="006C0A32">
              <w:rPr>
                <w:color w:val="000000"/>
                <w:sz w:val="22"/>
                <w:szCs w:val="22"/>
              </w:rPr>
              <w:t>0,80</w:t>
            </w:r>
          </w:p>
        </w:tc>
        <w:tc>
          <w:tcPr>
            <w:tcW w:w="780" w:type="dxa"/>
          </w:tcPr>
          <w:p w14:paraId="14BE1B91" w14:textId="77777777" w:rsidR="00A705AA" w:rsidRPr="006C0A32" w:rsidRDefault="00D5366D" w:rsidP="00C358D2">
            <w:pPr>
              <w:adjustRightInd w:val="0"/>
              <w:jc w:val="center"/>
              <w:rPr>
                <w:color w:val="000000"/>
                <w:sz w:val="22"/>
                <w:szCs w:val="22"/>
              </w:rPr>
            </w:pPr>
            <w:r w:rsidRPr="006C0A32">
              <w:rPr>
                <w:color w:val="000000"/>
                <w:sz w:val="22"/>
                <w:szCs w:val="22"/>
              </w:rPr>
              <w:t>0,50</w:t>
            </w:r>
          </w:p>
        </w:tc>
        <w:tc>
          <w:tcPr>
            <w:tcW w:w="779" w:type="dxa"/>
          </w:tcPr>
          <w:p w14:paraId="5C344A30" w14:textId="77777777" w:rsidR="00A705AA" w:rsidRPr="006C0A32" w:rsidRDefault="00D5366D" w:rsidP="00C358D2">
            <w:pPr>
              <w:adjustRightInd w:val="0"/>
              <w:jc w:val="center"/>
              <w:rPr>
                <w:color w:val="000000"/>
                <w:sz w:val="22"/>
                <w:szCs w:val="22"/>
              </w:rPr>
            </w:pPr>
            <w:r w:rsidRPr="006C0A32">
              <w:rPr>
                <w:color w:val="000000"/>
                <w:sz w:val="22"/>
                <w:szCs w:val="22"/>
              </w:rPr>
              <w:t>0,17</w:t>
            </w:r>
          </w:p>
        </w:tc>
        <w:tc>
          <w:tcPr>
            <w:tcW w:w="850" w:type="dxa"/>
          </w:tcPr>
          <w:p w14:paraId="5D0EFC56" w14:textId="77777777" w:rsidR="00A705AA" w:rsidRPr="006C0A32" w:rsidRDefault="00D5366D" w:rsidP="00C358D2">
            <w:pPr>
              <w:adjustRightInd w:val="0"/>
              <w:jc w:val="center"/>
              <w:rPr>
                <w:color w:val="000000"/>
                <w:sz w:val="22"/>
                <w:szCs w:val="22"/>
              </w:rPr>
            </w:pPr>
            <w:r w:rsidRPr="006C0A32">
              <w:rPr>
                <w:color w:val="000000"/>
                <w:sz w:val="22"/>
                <w:szCs w:val="22"/>
              </w:rPr>
              <w:t>41</w:t>
            </w:r>
          </w:p>
        </w:tc>
        <w:tc>
          <w:tcPr>
            <w:tcW w:w="923" w:type="dxa"/>
          </w:tcPr>
          <w:p w14:paraId="22F35479" w14:textId="77777777" w:rsidR="00A705AA" w:rsidRPr="006C0A32" w:rsidRDefault="00D5366D" w:rsidP="00C358D2">
            <w:pPr>
              <w:adjustRightInd w:val="0"/>
              <w:jc w:val="center"/>
              <w:rPr>
                <w:color w:val="000000"/>
                <w:sz w:val="22"/>
                <w:szCs w:val="22"/>
              </w:rPr>
            </w:pPr>
            <w:r w:rsidRPr="006C0A32">
              <w:rPr>
                <w:color w:val="000000"/>
                <w:sz w:val="22"/>
                <w:szCs w:val="22"/>
              </w:rPr>
              <w:t>4,4</w:t>
            </w:r>
          </w:p>
        </w:tc>
      </w:tr>
      <w:tr w:rsidR="00FC7945" w:rsidRPr="006C0A32" w14:paraId="40BC1546" w14:textId="77777777" w:rsidTr="00190CBE">
        <w:trPr>
          <w:trHeight w:val="109"/>
          <w:jc w:val="center"/>
        </w:trPr>
        <w:tc>
          <w:tcPr>
            <w:tcW w:w="1490" w:type="dxa"/>
          </w:tcPr>
          <w:p w14:paraId="4D474EBE" w14:textId="77777777" w:rsidR="00A705AA" w:rsidRPr="006C0A32" w:rsidRDefault="00D5366D" w:rsidP="000C67E5">
            <w:pPr>
              <w:adjustRightInd w:val="0"/>
              <w:jc w:val="both"/>
              <w:rPr>
                <w:color w:val="000000"/>
                <w:sz w:val="22"/>
                <w:szCs w:val="22"/>
              </w:rPr>
            </w:pPr>
            <w:r w:rsidRPr="006C0A32">
              <w:rPr>
                <w:color w:val="000000"/>
                <w:sz w:val="22"/>
                <w:szCs w:val="22"/>
              </w:rPr>
              <w:t>TK-WD37</w:t>
            </w:r>
          </w:p>
        </w:tc>
        <w:tc>
          <w:tcPr>
            <w:tcW w:w="1062" w:type="dxa"/>
          </w:tcPr>
          <w:p w14:paraId="43A4AFE8" w14:textId="77777777" w:rsidR="00A705AA" w:rsidRPr="006C0A32" w:rsidRDefault="00D5366D" w:rsidP="00C358D2">
            <w:pPr>
              <w:adjustRightInd w:val="0"/>
              <w:jc w:val="center"/>
              <w:rPr>
                <w:color w:val="000000"/>
                <w:sz w:val="22"/>
                <w:szCs w:val="22"/>
              </w:rPr>
            </w:pPr>
            <w:r w:rsidRPr="006C0A32">
              <w:rPr>
                <w:color w:val="000000"/>
                <w:sz w:val="22"/>
                <w:szCs w:val="22"/>
              </w:rPr>
              <w:t>1,1</w:t>
            </w:r>
          </w:p>
        </w:tc>
        <w:tc>
          <w:tcPr>
            <w:tcW w:w="873" w:type="dxa"/>
          </w:tcPr>
          <w:p w14:paraId="1FFD2BCD" w14:textId="77777777" w:rsidR="00A705AA" w:rsidRPr="006C0A32" w:rsidRDefault="00D5366D" w:rsidP="00C358D2">
            <w:pPr>
              <w:adjustRightInd w:val="0"/>
              <w:jc w:val="center"/>
              <w:rPr>
                <w:color w:val="000000"/>
                <w:sz w:val="22"/>
                <w:szCs w:val="22"/>
              </w:rPr>
            </w:pPr>
            <w:r w:rsidRPr="006C0A32">
              <w:rPr>
                <w:color w:val="000000"/>
                <w:sz w:val="22"/>
                <w:szCs w:val="22"/>
              </w:rPr>
              <w:t>73</w:t>
            </w:r>
          </w:p>
        </w:tc>
        <w:tc>
          <w:tcPr>
            <w:tcW w:w="828" w:type="dxa"/>
          </w:tcPr>
          <w:p w14:paraId="4E862D1D" w14:textId="77777777" w:rsidR="00A705AA" w:rsidRPr="006C0A32" w:rsidRDefault="00D5366D" w:rsidP="00C358D2">
            <w:pPr>
              <w:adjustRightInd w:val="0"/>
              <w:jc w:val="center"/>
              <w:rPr>
                <w:color w:val="000000"/>
                <w:sz w:val="22"/>
                <w:szCs w:val="22"/>
              </w:rPr>
            </w:pPr>
            <w:r w:rsidRPr="006C0A32">
              <w:rPr>
                <w:color w:val="000000"/>
                <w:sz w:val="22"/>
                <w:szCs w:val="22"/>
              </w:rPr>
              <w:t>0,064</w:t>
            </w:r>
          </w:p>
        </w:tc>
        <w:tc>
          <w:tcPr>
            <w:tcW w:w="850" w:type="dxa"/>
          </w:tcPr>
          <w:p w14:paraId="0C7DA2FB" w14:textId="77777777" w:rsidR="00A705AA" w:rsidRPr="006C0A32" w:rsidRDefault="00D5366D" w:rsidP="00C358D2">
            <w:pPr>
              <w:adjustRightInd w:val="0"/>
              <w:jc w:val="center"/>
              <w:rPr>
                <w:color w:val="000000"/>
                <w:sz w:val="22"/>
                <w:szCs w:val="22"/>
              </w:rPr>
            </w:pPr>
            <w:r w:rsidRPr="006C0A32">
              <w:rPr>
                <w:color w:val="000000"/>
                <w:sz w:val="22"/>
                <w:szCs w:val="22"/>
              </w:rPr>
              <w:t>15</w:t>
            </w:r>
          </w:p>
        </w:tc>
        <w:tc>
          <w:tcPr>
            <w:tcW w:w="851" w:type="dxa"/>
          </w:tcPr>
          <w:p w14:paraId="4AE22ACF" w14:textId="77777777" w:rsidR="00A705AA" w:rsidRPr="006C0A32" w:rsidRDefault="00D5366D" w:rsidP="00C358D2">
            <w:pPr>
              <w:adjustRightInd w:val="0"/>
              <w:jc w:val="center"/>
              <w:rPr>
                <w:color w:val="000000"/>
                <w:sz w:val="22"/>
                <w:szCs w:val="22"/>
              </w:rPr>
            </w:pPr>
            <w:r w:rsidRPr="006C0A32">
              <w:rPr>
                <w:color w:val="000000"/>
                <w:sz w:val="22"/>
                <w:szCs w:val="22"/>
              </w:rPr>
              <w:t>0,33</w:t>
            </w:r>
          </w:p>
        </w:tc>
        <w:tc>
          <w:tcPr>
            <w:tcW w:w="780" w:type="dxa"/>
          </w:tcPr>
          <w:p w14:paraId="619126CE" w14:textId="77777777" w:rsidR="00A705AA" w:rsidRPr="006C0A32" w:rsidRDefault="00D5366D" w:rsidP="00C358D2">
            <w:pPr>
              <w:adjustRightInd w:val="0"/>
              <w:jc w:val="center"/>
              <w:rPr>
                <w:color w:val="000000"/>
                <w:sz w:val="22"/>
                <w:szCs w:val="22"/>
              </w:rPr>
            </w:pPr>
            <w:r w:rsidRPr="006C0A32">
              <w:rPr>
                <w:color w:val="000000"/>
                <w:sz w:val="22"/>
                <w:szCs w:val="22"/>
              </w:rPr>
              <w:t>0,34</w:t>
            </w:r>
          </w:p>
        </w:tc>
        <w:tc>
          <w:tcPr>
            <w:tcW w:w="779" w:type="dxa"/>
          </w:tcPr>
          <w:p w14:paraId="188AA459" w14:textId="77777777" w:rsidR="00A705AA" w:rsidRPr="006C0A32" w:rsidRDefault="00D5366D" w:rsidP="00C358D2">
            <w:pPr>
              <w:adjustRightInd w:val="0"/>
              <w:jc w:val="center"/>
              <w:rPr>
                <w:color w:val="000000"/>
                <w:sz w:val="22"/>
                <w:szCs w:val="22"/>
              </w:rPr>
            </w:pPr>
            <w:r w:rsidRPr="006C0A32">
              <w:rPr>
                <w:color w:val="000000"/>
                <w:sz w:val="22"/>
                <w:szCs w:val="22"/>
              </w:rPr>
              <w:t>0,05</w:t>
            </w:r>
          </w:p>
        </w:tc>
        <w:tc>
          <w:tcPr>
            <w:tcW w:w="850" w:type="dxa"/>
          </w:tcPr>
          <w:p w14:paraId="19CFB94F" w14:textId="77777777" w:rsidR="00A705AA" w:rsidRPr="006C0A32" w:rsidRDefault="00D5366D" w:rsidP="00C358D2">
            <w:pPr>
              <w:adjustRightInd w:val="0"/>
              <w:jc w:val="center"/>
              <w:rPr>
                <w:color w:val="000000"/>
                <w:sz w:val="22"/>
                <w:szCs w:val="22"/>
              </w:rPr>
            </w:pPr>
            <w:r w:rsidRPr="006C0A32">
              <w:rPr>
                <w:color w:val="000000"/>
                <w:sz w:val="22"/>
                <w:szCs w:val="22"/>
              </w:rPr>
              <w:t>34</w:t>
            </w:r>
          </w:p>
        </w:tc>
        <w:tc>
          <w:tcPr>
            <w:tcW w:w="923" w:type="dxa"/>
          </w:tcPr>
          <w:p w14:paraId="5104D068" w14:textId="77777777" w:rsidR="00A705AA" w:rsidRPr="006C0A32" w:rsidRDefault="00D5366D" w:rsidP="00C358D2">
            <w:pPr>
              <w:adjustRightInd w:val="0"/>
              <w:jc w:val="center"/>
              <w:rPr>
                <w:color w:val="000000"/>
                <w:sz w:val="22"/>
                <w:szCs w:val="22"/>
              </w:rPr>
            </w:pPr>
            <w:r w:rsidRPr="006C0A32">
              <w:rPr>
                <w:color w:val="000000"/>
                <w:sz w:val="22"/>
                <w:szCs w:val="22"/>
              </w:rPr>
              <w:t>4,5</w:t>
            </w:r>
          </w:p>
        </w:tc>
      </w:tr>
      <w:tr w:rsidR="00FC7945" w:rsidRPr="006C0A32" w14:paraId="7B54AF2B" w14:textId="77777777" w:rsidTr="00190CBE">
        <w:trPr>
          <w:trHeight w:val="109"/>
          <w:jc w:val="center"/>
        </w:trPr>
        <w:tc>
          <w:tcPr>
            <w:tcW w:w="1490" w:type="dxa"/>
          </w:tcPr>
          <w:p w14:paraId="0A890310" w14:textId="77777777" w:rsidR="00A705AA" w:rsidRPr="006C0A32" w:rsidRDefault="00D5366D" w:rsidP="000C67E5">
            <w:pPr>
              <w:adjustRightInd w:val="0"/>
              <w:jc w:val="both"/>
              <w:rPr>
                <w:color w:val="000000"/>
                <w:sz w:val="22"/>
                <w:szCs w:val="22"/>
              </w:rPr>
            </w:pPr>
            <w:r w:rsidRPr="006C0A32">
              <w:rPr>
                <w:color w:val="000000"/>
                <w:sz w:val="22"/>
                <w:szCs w:val="22"/>
              </w:rPr>
              <w:lastRenderedPageBreak/>
              <w:t>SH-WD37</w:t>
            </w:r>
          </w:p>
        </w:tc>
        <w:tc>
          <w:tcPr>
            <w:tcW w:w="1062" w:type="dxa"/>
          </w:tcPr>
          <w:p w14:paraId="45472E1E" w14:textId="77777777" w:rsidR="00A705AA" w:rsidRPr="006C0A32" w:rsidRDefault="00D5366D" w:rsidP="00C358D2">
            <w:pPr>
              <w:adjustRightInd w:val="0"/>
              <w:jc w:val="center"/>
              <w:rPr>
                <w:color w:val="000000"/>
                <w:sz w:val="22"/>
                <w:szCs w:val="22"/>
              </w:rPr>
            </w:pPr>
            <w:r w:rsidRPr="006C0A32">
              <w:rPr>
                <w:color w:val="000000"/>
                <w:sz w:val="22"/>
                <w:szCs w:val="22"/>
              </w:rPr>
              <w:t>3,7</w:t>
            </w:r>
          </w:p>
        </w:tc>
        <w:tc>
          <w:tcPr>
            <w:tcW w:w="873" w:type="dxa"/>
          </w:tcPr>
          <w:p w14:paraId="56C0FC4E" w14:textId="77777777" w:rsidR="00A705AA" w:rsidRPr="006C0A32" w:rsidRDefault="00D5366D" w:rsidP="00C358D2">
            <w:pPr>
              <w:adjustRightInd w:val="0"/>
              <w:jc w:val="center"/>
              <w:rPr>
                <w:color w:val="000000"/>
                <w:sz w:val="22"/>
                <w:szCs w:val="22"/>
              </w:rPr>
            </w:pPr>
            <w:r w:rsidRPr="006C0A32">
              <w:rPr>
                <w:color w:val="000000"/>
                <w:sz w:val="22"/>
                <w:szCs w:val="22"/>
              </w:rPr>
              <w:t>75</w:t>
            </w:r>
          </w:p>
        </w:tc>
        <w:tc>
          <w:tcPr>
            <w:tcW w:w="828" w:type="dxa"/>
          </w:tcPr>
          <w:p w14:paraId="449C1A25" w14:textId="77777777" w:rsidR="00A705AA" w:rsidRPr="006C0A32" w:rsidRDefault="00D5366D" w:rsidP="00C358D2">
            <w:pPr>
              <w:adjustRightInd w:val="0"/>
              <w:jc w:val="center"/>
              <w:rPr>
                <w:color w:val="000000"/>
                <w:sz w:val="22"/>
                <w:szCs w:val="22"/>
              </w:rPr>
            </w:pPr>
            <w:r w:rsidRPr="006C0A32">
              <w:rPr>
                <w:color w:val="000000"/>
                <w:sz w:val="22"/>
                <w:szCs w:val="22"/>
              </w:rPr>
              <w:t>0,081</w:t>
            </w:r>
          </w:p>
        </w:tc>
        <w:tc>
          <w:tcPr>
            <w:tcW w:w="850" w:type="dxa"/>
          </w:tcPr>
          <w:p w14:paraId="33A3E72B" w14:textId="77777777" w:rsidR="00A705AA" w:rsidRPr="006C0A32" w:rsidRDefault="00D5366D" w:rsidP="00C358D2">
            <w:pPr>
              <w:adjustRightInd w:val="0"/>
              <w:jc w:val="center"/>
              <w:rPr>
                <w:color w:val="000000"/>
                <w:sz w:val="22"/>
                <w:szCs w:val="22"/>
              </w:rPr>
            </w:pPr>
            <w:r w:rsidRPr="006C0A32">
              <w:rPr>
                <w:color w:val="000000"/>
                <w:sz w:val="22"/>
                <w:szCs w:val="22"/>
              </w:rPr>
              <w:t>5,3</w:t>
            </w:r>
          </w:p>
        </w:tc>
        <w:tc>
          <w:tcPr>
            <w:tcW w:w="851" w:type="dxa"/>
          </w:tcPr>
          <w:p w14:paraId="31E81B6A" w14:textId="77777777" w:rsidR="00A705AA" w:rsidRPr="006C0A32" w:rsidRDefault="00D5366D" w:rsidP="00C358D2">
            <w:pPr>
              <w:adjustRightInd w:val="0"/>
              <w:jc w:val="center"/>
              <w:rPr>
                <w:color w:val="000000"/>
                <w:sz w:val="22"/>
                <w:szCs w:val="22"/>
              </w:rPr>
            </w:pPr>
            <w:r w:rsidRPr="006C0A32">
              <w:rPr>
                <w:color w:val="000000"/>
                <w:sz w:val="22"/>
                <w:szCs w:val="22"/>
              </w:rPr>
              <w:t>1,8</w:t>
            </w:r>
          </w:p>
        </w:tc>
        <w:tc>
          <w:tcPr>
            <w:tcW w:w="780" w:type="dxa"/>
          </w:tcPr>
          <w:p w14:paraId="30706D3A" w14:textId="77777777" w:rsidR="00A705AA" w:rsidRPr="006C0A32" w:rsidRDefault="00D5366D" w:rsidP="00C358D2">
            <w:pPr>
              <w:adjustRightInd w:val="0"/>
              <w:jc w:val="center"/>
              <w:rPr>
                <w:color w:val="000000"/>
                <w:sz w:val="22"/>
                <w:szCs w:val="22"/>
              </w:rPr>
            </w:pPr>
            <w:r w:rsidRPr="006C0A32">
              <w:rPr>
                <w:color w:val="000000"/>
                <w:sz w:val="22"/>
                <w:szCs w:val="22"/>
              </w:rPr>
              <w:t>1,08</w:t>
            </w:r>
          </w:p>
        </w:tc>
        <w:tc>
          <w:tcPr>
            <w:tcW w:w="779" w:type="dxa"/>
          </w:tcPr>
          <w:p w14:paraId="641B1AFE" w14:textId="77777777" w:rsidR="00A705AA" w:rsidRPr="006C0A32" w:rsidRDefault="00D5366D" w:rsidP="00C358D2">
            <w:pPr>
              <w:adjustRightInd w:val="0"/>
              <w:jc w:val="center"/>
              <w:rPr>
                <w:color w:val="000000"/>
                <w:sz w:val="22"/>
                <w:szCs w:val="22"/>
              </w:rPr>
            </w:pPr>
            <w:r w:rsidRPr="006C0A32">
              <w:rPr>
                <w:color w:val="000000"/>
                <w:sz w:val="22"/>
                <w:szCs w:val="22"/>
              </w:rPr>
              <w:t>0,28</w:t>
            </w:r>
          </w:p>
        </w:tc>
        <w:tc>
          <w:tcPr>
            <w:tcW w:w="850" w:type="dxa"/>
          </w:tcPr>
          <w:p w14:paraId="7EE762B4" w14:textId="77777777" w:rsidR="00A705AA" w:rsidRPr="006C0A32" w:rsidRDefault="00D5366D" w:rsidP="00C358D2">
            <w:pPr>
              <w:adjustRightInd w:val="0"/>
              <w:jc w:val="center"/>
              <w:rPr>
                <w:color w:val="000000"/>
                <w:sz w:val="22"/>
                <w:szCs w:val="22"/>
              </w:rPr>
            </w:pPr>
            <w:r w:rsidRPr="006C0A32">
              <w:rPr>
                <w:color w:val="000000"/>
                <w:sz w:val="22"/>
                <w:szCs w:val="22"/>
              </w:rPr>
              <w:t>83</w:t>
            </w:r>
          </w:p>
        </w:tc>
        <w:tc>
          <w:tcPr>
            <w:tcW w:w="923" w:type="dxa"/>
          </w:tcPr>
          <w:p w14:paraId="0DC28AD4" w14:textId="77777777" w:rsidR="00A705AA" w:rsidRPr="006C0A32" w:rsidRDefault="00D5366D" w:rsidP="00C358D2">
            <w:pPr>
              <w:adjustRightInd w:val="0"/>
              <w:jc w:val="center"/>
              <w:rPr>
                <w:color w:val="000000"/>
                <w:sz w:val="22"/>
                <w:szCs w:val="22"/>
              </w:rPr>
            </w:pPr>
            <w:r w:rsidRPr="006C0A32">
              <w:rPr>
                <w:color w:val="000000"/>
                <w:sz w:val="22"/>
                <w:szCs w:val="22"/>
              </w:rPr>
              <w:t>19</w:t>
            </w:r>
          </w:p>
        </w:tc>
      </w:tr>
      <w:tr w:rsidR="00FC7945" w:rsidRPr="006C0A32" w14:paraId="6F15CBE0" w14:textId="77777777" w:rsidTr="00190CBE">
        <w:trPr>
          <w:trHeight w:val="109"/>
          <w:jc w:val="center"/>
        </w:trPr>
        <w:tc>
          <w:tcPr>
            <w:tcW w:w="1490" w:type="dxa"/>
          </w:tcPr>
          <w:p w14:paraId="7AD101C0" w14:textId="77777777" w:rsidR="00A705AA" w:rsidRPr="006C0A32" w:rsidRDefault="00D5366D" w:rsidP="000C67E5">
            <w:pPr>
              <w:adjustRightInd w:val="0"/>
              <w:jc w:val="both"/>
              <w:rPr>
                <w:color w:val="000000"/>
                <w:sz w:val="22"/>
                <w:szCs w:val="22"/>
              </w:rPr>
            </w:pPr>
            <w:r w:rsidRPr="006C0A32">
              <w:rPr>
                <w:color w:val="000000"/>
                <w:sz w:val="22"/>
                <w:szCs w:val="22"/>
              </w:rPr>
              <w:t>KB-WD37</w:t>
            </w:r>
          </w:p>
        </w:tc>
        <w:tc>
          <w:tcPr>
            <w:tcW w:w="1062" w:type="dxa"/>
          </w:tcPr>
          <w:p w14:paraId="3F3D09C7" w14:textId="77777777" w:rsidR="00A705AA" w:rsidRPr="006C0A32" w:rsidRDefault="00D5366D" w:rsidP="00C358D2">
            <w:pPr>
              <w:adjustRightInd w:val="0"/>
              <w:jc w:val="center"/>
              <w:rPr>
                <w:color w:val="000000"/>
                <w:sz w:val="22"/>
                <w:szCs w:val="22"/>
              </w:rPr>
            </w:pPr>
            <w:r w:rsidRPr="006C0A32">
              <w:rPr>
                <w:color w:val="000000"/>
                <w:sz w:val="22"/>
                <w:szCs w:val="22"/>
              </w:rPr>
              <w:t>6,8</w:t>
            </w:r>
          </w:p>
        </w:tc>
        <w:tc>
          <w:tcPr>
            <w:tcW w:w="873" w:type="dxa"/>
          </w:tcPr>
          <w:p w14:paraId="23ACE7D8" w14:textId="77777777" w:rsidR="00A705AA" w:rsidRPr="006C0A32" w:rsidRDefault="00D5366D" w:rsidP="00C358D2">
            <w:pPr>
              <w:adjustRightInd w:val="0"/>
              <w:jc w:val="center"/>
              <w:rPr>
                <w:color w:val="000000"/>
                <w:sz w:val="22"/>
                <w:szCs w:val="22"/>
              </w:rPr>
            </w:pPr>
            <w:r w:rsidRPr="006C0A32">
              <w:rPr>
                <w:color w:val="000000"/>
                <w:sz w:val="22"/>
                <w:szCs w:val="22"/>
              </w:rPr>
              <w:t>67</w:t>
            </w:r>
          </w:p>
        </w:tc>
        <w:tc>
          <w:tcPr>
            <w:tcW w:w="828" w:type="dxa"/>
          </w:tcPr>
          <w:p w14:paraId="3B47070F" w14:textId="77777777" w:rsidR="00A705AA" w:rsidRPr="006C0A32" w:rsidRDefault="00D5366D" w:rsidP="00C358D2">
            <w:pPr>
              <w:adjustRightInd w:val="0"/>
              <w:jc w:val="center"/>
              <w:rPr>
                <w:color w:val="000000"/>
                <w:sz w:val="22"/>
                <w:szCs w:val="22"/>
              </w:rPr>
            </w:pPr>
            <w:r w:rsidRPr="006C0A32">
              <w:rPr>
                <w:color w:val="000000"/>
                <w:sz w:val="22"/>
                <w:szCs w:val="22"/>
              </w:rPr>
              <w:t>0,11</w:t>
            </w:r>
          </w:p>
        </w:tc>
        <w:tc>
          <w:tcPr>
            <w:tcW w:w="850" w:type="dxa"/>
          </w:tcPr>
          <w:p w14:paraId="2EE6B021" w14:textId="77777777" w:rsidR="00A705AA" w:rsidRPr="006C0A32" w:rsidRDefault="00D5366D" w:rsidP="00C358D2">
            <w:pPr>
              <w:adjustRightInd w:val="0"/>
              <w:jc w:val="center"/>
              <w:rPr>
                <w:color w:val="000000"/>
                <w:sz w:val="22"/>
                <w:szCs w:val="22"/>
              </w:rPr>
            </w:pPr>
            <w:r w:rsidRPr="006C0A32">
              <w:rPr>
                <w:color w:val="000000"/>
                <w:sz w:val="22"/>
                <w:szCs w:val="22"/>
              </w:rPr>
              <w:t>4,7</w:t>
            </w:r>
          </w:p>
        </w:tc>
        <w:tc>
          <w:tcPr>
            <w:tcW w:w="851" w:type="dxa"/>
          </w:tcPr>
          <w:p w14:paraId="62FFA81F" w14:textId="77777777" w:rsidR="00A705AA" w:rsidRPr="006C0A32" w:rsidRDefault="00D5366D" w:rsidP="00C358D2">
            <w:pPr>
              <w:adjustRightInd w:val="0"/>
              <w:jc w:val="center"/>
              <w:rPr>
                <w:color w:val="000000"/>
                <w:sz w:val="22"/>
                <w:szCs w:val="22"/>
              </w:rPr>
            </w:pPr>
            <w:r w:rsidRPr="006C0A32">
              <w:rPr>
                <w:color w:val="000000"/>
                <w:sz w:val="22"/>
                <w:szCs w:val="22"/>
              </w:rPr>
              <w:t>3,2</w:t>
            </w:r>
          </w:p>
        </w:tc>
        <w:tc>
          <w:tcPr>
            <w:tcW w:w="780" w:type="dxa"/>
          </w:tcPr>
          <w:p w14:paraId="04E187B4" w14:textId="77777777" w:rsidR="00A705AA" w:rsidRPr="006C0A32" w:rsidRDefault="00D5366D" w:rsidP="00C358D2">
            <w:pPr>
              <w:adjustRightInd w:val="0"/>
              <w:jc w:val="center"/>
              <w:rPr>
                <w:color w:val="000000"/>
                <w:sz w:val="22"/>
                <w:szCs w:val="22"/>
              </w:rPr>
            </w:pPr>
            <w:r w:rsidRPr="006C0A32">
              <w:rPr>
                <w:color w:val="000000"/>
                <w:sz w:val="22"/>
                <w:szCs w:val="22"/>
              </w:rPr>
              <w:t>0,58</w:t>
            </w:r>
          </w:p>
        </w:tc>
        <w:tc>
          <w:tcPr>
            <w:tcW w:w="779" w:type="dxa"/>
          </w:tcPr>
          <w:p w14:paraId="5B1FC115" w14:textId="77777777" w:rsidR="00A705AA" w:rsidRPr="006C0A32" w:rsidRDefault="00D5366D" w:rsidP="00C358D2">
            <w:pPr>
              <w:adjustRightInd w:val="0"/>
              <w:jc w:val="center"/>
              <w:rPr>
                <w:color w:val="000000"/>
                <w:sz w:val="22"/>
                <w:szCs w:val="22"/>
              </w:rPr>
            </w:pPr>
            <w:r w:rsidRPr="006C0A32">
              <w:rPr>
                <w:color w:val="000000"/>
                <w:sz w:val="22"/>
                <w:szCs w:val="22"/>
              </w:rPr>
              <w:t>0,40</w:t>
            </w:r>
          </w:p>
        </w:tc>
        <w:tc>
          <w:tcPr>
            <w:tcW w:w="850" w:type="dxa"/>
          </w:tcPr>
          <w:p w14:paraId="6C3F2169" w14:textId="77777777" w:rsidR="00A705AA" w:rsidRPr="006C0A32" w:rsidRDefault="00D5366D" w:rsidP="00C358D2">
            <w:pPr>
              <w:adjustRightInd w:val="0"/>
              <w:jc w:val="center"/>
              <w:rPr>
                <w:color w:val="000000"/>
                <w:sz w:val="22"/>
                <w:szCs w:val="22"/>
              </w:rPr>
            </w:pPr>
            <w:r w:rsidRPr="006C0A32">
              <w:rPr>
                <w:color w:val="000000"/>
                <w:sz w:val="22"/>
                <w:szCs w:val="22"/>
              </w:rPr>
              <w:t>80</w:t>
            </w:r>
          </w:p>
        </w:tc>
        <w:tc>
          <w:tcPr>
            <w:tcW w:w="923" w:type="dxa"/>
          </w:tcPr>
          <w:p w14:paraId="4CF1B0BB" w14:textId="77777777" w:rsidR="00A705AA" w:rsidRPr="006C0A32" w:rsidRDefault="00D5366D" w:rsidP="00C358D2">
            <w:pPr>
              <w:adjustRightInd w:val="0"/>
              <w:jc w:val="center"/>
              <w:rPr>
                <w:color w:val="000000"/>
                <w:sz w:val="22"/>
                <w:szCs w:val="22"/>
              </w:rPr>
            </w:pPr>
            <w:r w:rsidRPr="006C0A32">
              <w:rPr>
                <w:color w:val="000000"/>
                <w:sz w:val="22"/>
                <w:szCs w:val="22"/>
              </w:rPr>
              <w:t>33</w:t>
            </w:r>
          </w:p>
        </w:tc>
      </w:tr>
      <w:tr w:rsidR="00FC7945" w:rsidRPr="006C0A32" w14:paraId="1573416C" w14:textId="77777777" w:rsidTr="00190CBE">
        <w:trPr>
          <w:trHeight w:val="109"/>
          <w:jc w:val="center"/>
        </w:trPr>
        <w:tc>
          <w:tcPr>
            <w:tcW w:w="1490" w:type="dxa"/>
          </w:tcPr>
          <w:p w14:paraId="323B3754" w14:textId="77777777" w:rsidR="00A705AA" w:rsidRPr="006C0A32" w:rsidRDefault="00D5366D" w:rsidP="000C67E5">
            <w:pPr>
              <w:adjustRightInd w:val="0"/>
              <w:jc w:val="both"/>
              <w:rPr>
                <w:color w:val="000000"/>
                <w:sz w:val="22"/>
                <w:szCs w:val="22"/>
              </w:rPr>
            </w:pPr>
            <w:r w:rsidRPr="006C0A32">
              <w:rPr>
                <w:color w:val="000000"/>
                <w:sz w:val="22"/>
                <w:szCs w:val="22"/>
              </w:rPr>
              <w:t>TA-WD37</w:t>
            </w:r>
          </w:p>
        </w:tc>
        <w:tc>
          <w:tcPr>
            <w:tcW w:w="1062" w:type="dxa"/>
          </w:tcPr>
          <w:p w14:paraId="24C65B2C" w14:textId="77777777" w:rsidR="00A705AA" w:rsidRPr="006C0A32" w:rsidRDefault="00D5366D" w:rsidP="00C358D2">
            <w:pPr>
              <w:adjustRightInd w:val="0"/>
              <w:jc w:val="center"/>
              <w:rPr>
                <w:color w:val="000000"/>
                <w:sz w:val="22"/>
                <w:szCs w:val="22"/>
              </w:rPr>
            </w:pPr>
            <w:r w:rsidRPr="006C0A32">
              <w:rPr>
                <w:color w:val="000000"/>
                <w:sz w:val="22"/>
                <w:szCs w:val="22"/>
              </w:rPr>
              <w:t>6,8</w:t>
            </w:r>
          </w:p>
        </w:tc>
        <w:tc>
          <w:tcPr>
            <w:tcW w:w="873" w:type="dxa"/>
          </w:tcPr>
          <w:p w14:paraId="68A46FAA" w14:textId="77777777" w:rsidR="00A705AA" w:rsidRPr="006C0A32" w:rsidRDefault="00D5366D" w:rsidP="00C358D2">
            <w:pPr>
              <w:adjustRightInd w:val="0"/>
              <w:jc w:val="center"/>
              <w:rPr>
                <w:color w:val="000000"/>
                <w:sz w:val="22"/>
                <w:szCs w:val="22"/>
              </w:rPr>
            </w:pPr>
            <w:r w:rsidRPr="006C0A32">
              <w:rPr>
                <w:color w:val="000000"/>
                <w:sz w:val="22"/>
                <w:szCs w:val="22"/>
              </w:rPr>
              <w:t>16</w:t>
            </w:r>
          </w:p>
        </w:tc>
        <w:tc>
          <w:tcPr>
            <w:tcW w:w="828" w:type="dxa"/>
          </w:tcPr>
          <w:p w14:paraId="075CADF2" w14:textId="77777777" w:rsidR="00A705AA" w:rsidRPr="006C0A32" w:rsidRDefault="00D5366D" w:rsidP="00C358D2">
            <w:pPr>
              <w:adjustRightInd w:val="0"/>
              <w:jc w:val="center"/>
              <w:rPr>
                <w:color w:val="000000"/>
                <w:sz w:val="22"/>
                <w:szCs w:val="22"/>
              </w:rPr>
            </w:pPr>
            <w:r w:rsidRPr="006C0A32">
              <w:rPr>
                <w:color w:val="000000"/>
                <w:sz w:val="22"/>
                <w:szCs w:val="22"/>
              </w:rPr>
              <w:t>0,042</w:t>
            </w:r>
          </w:p>
        </w:tc>
        <w:tc>
          <w:tcPr>
            <w:tcW w:w="850" w:type="dxa"/>
          </w:tcPr>
          <w:p w14:paraId="0989C095" w14:textId="77777777" w:rsidR="00A705AA" w:rsidRPr="006C0A32" w:rsidRDefault="00D5366D" w:rsidP="00C358D2">
            <w:pPr>
              <w:adjustRightInd w:val="0"/>
              <w:jc w:val="center"/>
              <w:rPr>
                <w:color w:val="000000"/>
                <w:sz w:val="22"/>
                <w:szCs w:val="22"/>
              </w:rPr>
            </w:pPr>
            <w:r w:rsidRPr="006C0A32">
              <w:rPr>
                <w:color w:val="000000"/>
                <w:sz w:val="22"/>
                <w:szCs w:val="22"/>
              </w:rPr>
              <w:t>3,7</w:t>
            </w:r>
          </w:p>
        </w:tc>
        <w:tc>
          <w:tcPr>
            <w:tcW w:w="851" w:type="dxa"/>
          </w:tcPr>
          <w:p w14:paraId="04ADD94B" w14:textId="77777777" w:rsidR="00A705AA" w:rsidRPr="006C0A32" w:rsidRDefault="00D5366D" w:rsidP="00C358D2">
            <w:pPr>
              <w:adjustRightInd w:val="0"/>
              <w:jc w:val="center"/>
              <w:rPr>
                <w:color w:val="000000"/>
                <w:sz w:val="22"/>
                <w:szCs w:val="22"/>
              </w:rPr>
            </w:pPr>
            <w:r w:rsidRPr="006C0A32">
              <w:rPr>
                <w:color w:val="000000"/>
                <w:sz w:val="22"/>
                <w:szCs w:val="22"/>
              </w:rPr>
              <w:t>0,46</w:t>
            </w:r>
          </w:p>
        </w:tc>
        <w:tc>
          <w:tcPr>
            <w:tcW w:w="780" w:type="dxa"/>
          </w:tcPr>
          <w:p w14:paraId="1C75B876" w14:textId="77777777" w:rsidR="00A705AA" w:rsidRPr="006C0A32" w:rsidRDefault="00D5366D" w:rsidP="00C358D2">
            <w:pPr>
              <w:adjustRightInd w:val="0"/>
              <w:jc w:val="center"/>
              <w:rPr>
                <w:color w:val="000000"/>
                <w:sz w:val="22"/>
                <w:szCs w:val="22"/>
              </w:rPr>
            </w:pPr>
            <w:r w:rsidRPr="006C0A32">
              <w:rPr>
                <w:color w:val="000000"/>
                <w:sz w:val="22"/>
                <w:szCs w:val="22"/>
              </w:rPr>
              <w:t>0,34</w:t>
            </w:r>
          </w:p>
        </w:tc>
        <w:tc>
          <w:tcPr>
            <w:tcW w:w="779" w:type="dxa"/>
          </w:tcPr>
          <w:p w14:paraId="6B3252C4" w14:textId="77777777" w:rsidR="00A705AA" w:rsidRPr="006C0A32" w:rsidRDefault="00D5366D" w:rsidP="00C358D2">
            <w:pPr>
              <w:adjustRightInd w:val="0"/>
              <w:jc w:val="center"/>
              <w:rPr>
                <w:color w:val="000000"/>
                <w:sz w:val="22"/>
                <w:szCs w:val="22"/>
              </w:rPr>
            </w:pPr>
            <w:r w:rsidRPr="006C0A32">
              <w:rPr>
                <w:color w:val="000000"/>
                <w:sz w:val="22"/>
                <w:szCs w:val="22"/>
              </w:rPr>
              <w:t>0,19</w:t>
            </w:r>
          </w:p>
        </w:tc>
        <w:tc>
          <w:tcPr>
            <w:tcW w:w="850" w:type="dxa"/>
          </w:tcPr>
          <w:p w14:paraId="049E297C" w14:textId="77777777" w:rsidR="00A705AA" w:rsidRPr="006C0A32" w:rsidRDefault="00D5366D" w:rsidP="00C358D2">
            <w:pPr>
              <w:adjustRightInd w:val="0"/>
              <w:jc w:val="center"/>
              <w:rPr>
                <w:color w:val="000000"/>
                <w:sz w:val="22"/>
                <w:szCs w:val="22"/>
              </w:rPr>
            </w:pPr>
            <w:r w:rsidRPr="006C0A32">
              <w:rPr>
                <w:color w:val="000000"/>
                <w:sz w:val="22"/>
                <w:szCs w:val="22"/>
              </w:rPr>
              <w:t>119</w:t>
            </w:r>
          </w:p>
        </w:tc>
        <w:tc>
          <w:tcPr>
            <w:tcW w:w="923" w:type="dxa"/>
          </w:tcPr>
          <w:p w14:paraId="42AA2C53" w14:textId="77777777" w:rsidR="00A705AA" w:rsidRPr="006C0A32" w:rsidRDefault="00D5366D" w:rsidP="00C358D2">
            <w:pPr>
              <w:adjustRightInd w:val="0"/>
              <w:jc w:val="center"/>
              <w:rPr>
                <w:color w:val="000000"/>
                <w:sz w:val="22"/>
                <w:szCs w:val="22"/>
              </w:rPr>
            </w:pPr>
            <w:r w:rsidRPr="006C0A32">
              <w:rPr>
                <w:color w:val="000000"/>
                <w:sz w:val="22"/>
                <w:szCs w:val="22"/>
              </w:rPr>
              <w:t>8,9</w:t>
            </w:r>
          </w:p>
        </w:tc>
      </w:tr>
      <w:tr w:rsidR="00FC7945" w:rsidRPr="006C0A32" w14:paraId="65DE7F2B" w14:textId="77777777" w:rsidTr="00190CBE">
        <w:trPr>
          <w:trHeight w:val="109"/>
          <w:jc w:val="center"/>
        </w:trPr>
        <w:tc>
          <w:tcPr>
            <w:tcW w:w="1490" w:type="dxa"/>
          </w:tcPr>
          <w:p w14:paraId="01A19AD7" w14:textId="77777777" w:rsidR="00A705AA" w:rsidRPr="006C0A32" w:rsidRDefault="00D5366D" w:rsidP="000C67E5">
            <w:pPr>
              <w:adjustRightInd w:val="0"/>
              <w:jc w:val="both"/>
              <w:rPr>
                <w:color w:val="000000"/>
                <w:sz w:val="22"/>
                <w:szCs w:val="22"/>
              </w:rPr>
            </w:pPr>
            <w:r w:rsidRPr="006C0A32">
              <w:rPr>
                <w:color w:val="000000"/>
                <w:sz w:val="22"/>
                <w:szCs w:val="22"/>
              </w:rPr>
              <w:t>SD-WD37</w:t>
            </w:r>
          </w:p>
        </w:tc>
        <w:tc>
          <w:tcPr>
            <w:tcW w:w="1062" w:type="dxa"/>
          </w:tcPr>
          <w:p w14:paraId="2FBDCBF9" w14:textId="77777777" w:rsidR="00A705AA" w:rsidRPr="006C0A32" w:rsidRDefault="00D5366D" w:rsidP="00C358D2">
            <w:pPr>
              <w:adjustRightInd w:val="0"/>
              <w:jc w:val="center"/>
              <w:rPr>
                <w:color w:val="000000"/>
                <w:sz w:val="22"/>
                <w:szCs w:val="22"/>
              </w:rPr>
            </w:pPr>
            <w:r w:rsidRPr="006C0A32">
              <w:rPr>
                <w:color w:val="000000"/>
                <w:sz w:val="22"/>
                <w:szCs w:val="22"/>
              </w:rPr>
              <w:t>33</w:t>
            </w:r>
          </w:p>
        </w:tc>
        <w:tc>
          <w:tcPr>
            <w:tcW w:w="873" w:type="dxa"/>
          </w:tcPr>
          <w:p w14:paraId="1F46ED32" w14:textId="77777777" w:rsidR="00A705AA" w:rsidRPr="006C0A32" w:rsidRDefault="00D5366D" w:rsidP="00C358D2">
            <w:pPr>
              <w:adjustRightInd w:val="0"/>
              <w:jc w:val="center"/>
              <w:rPr>
                <w:color w:val="000000"/>
                <w:sz w:val="22"/>
                <w:szCs w:val="22"/>
              </w:rPr>
            </w:pPr>
            <w:r w:rsidRPr="006C0A32">
              <w:rPr>
                <w:color w:val="000000"/>
                <w:sz w:val="22"/>
                <w:szCs w:val="22"/>
              </w:rPr>
              <w:t>65</w:t>
            </w:r>
          </w:p>
        </w:tc>
        <w:tc>
          <w:tcPr>
            <w:tcW w:w="828" w:type="dxa"/>
          </w:tcPr>
          <w:p w14:paraId="7F065F0E" w14:textId="77777777" w:rsidR="00A705AA" w:rsidRPr="006C0A32" w:rsidRDefault="00D5366D" w:rsidP="00C358D2">
            <w:pPr>
              <w:adjustRightInd w:val="0"/>
              <w:jc w:val="center"/>
              <w:rPr>
                <w:color w:val="000000"/>
                <w:sz w:val="22"/>
                <w:szCs w:val="22"/>
              </w:rPr>
            </w:pPr>
            <w:r w:rsidRPr="006C0A32">
              <w:rPr>
                <w:color w:val="000000"/>
                <w:sz w:val="22"/>
                <w:szCs w:val="22"/>
              </w:rPr>
              <w:t>0,090</w:t>
            </w:r>
          </w:p>
        </w:tc>
        <w:tc>
          <w:tcPr>
            <w:tcW w:w="850" w:type="dxa"/>
          </w:tcPr>
          <w:p w14:paraId="32799403" w14:textId="77777777" w:rsidR="00A705AA" w:rsidRPr="006C0A32" w:rsidRDefault="00D5366D" w:rsidP="00C358D2">
            <w:pPr>
              <w:adjustRightInd w:val="0"/>
              <w:jc w:val="center"/>
              <w:rPr>
                <w:color w:val="000000"/>
                <w:sz w:val="22"/>
                <w:szCs w:val="22"/>
              </w:rPr>
            </w:pPr>
            <w:r w:rsidRPr="006C0A32">
              <w:rPr>
                <w:color w:val="000000"/>
                <w:sz w:val="22"/>
                <w:szCs w:val="22"/>
              </w:rPr>
              <w:t>10,0</w:t>
            </w:r>
          </w:p>
        </w:tc>
        <w:tc>
          <w:tcPr>
            <w:tcW w:w="851" w:type="dxa"/>
          </w:tcPr>
          <w:p w14:paraId="7D2FF2F4" w14:textId="77777777" w:rsidR="00A705AA" w:rsidRPr="006C0A32" w:rsidRDefault="00D5366D" w:rsidP="00C358D2">
            <w:pPr>
              <w:adjustRightInd w:val="0"/>
              <w:jc w:val="center"/>
              <w:rPr>
                <w:color w:val="000000"/>
                <w:sz w:val="22"/>
                <w:szCs w:val="22"/>
              </w:rPr>
            </w:pPr>
            <w:r w:rsidRPr="006C0A32">
              <w:rPr>
                <w:color w:val="000000"/>
                <w:sz w:val="22"/>
                <w:szCs w:val="22"/>
              </w:rPr>
              <w:t>2,1</w:t>
            </w:r>
          </w:p>
        </w:tc>
        <w:tc>
          <w:tcPr>
            <w:tcW w:w="780" w:type="dxa"/>
          </w:tcPr>
          <w:p w14:paraId="33887FDD" w14:textId="77777777" w:rsidR="00A705AA" w:rsidRPr="006C0A32" w:rsidRDefault="00D5366D" w:rsidP="00C358D2">
            <w:pPr>
              <w:adjustRightInd w:val="0"/>
              <w:jc w:val="center"/>
              <w:rPr>
                <w:color w:val="000000"/>
                <w:sz w:val="22"/>
                <w:szCs w:val="22"/>
              </w:rPr>
            </w:pPr>
            <w:r w:rsidRPr="006C0A32">
              <w:rPr>
                <w:color w:val="000000"/>
                <w:sz w:val="22"/>
                <w:szCs w:val="22"/>
              </w:rPr>
              <w:t>0,74</w:t>
            </w:r>
          </w:p>
        </w:tc>
        <w:tc>
          <w:tcPr>
            <w:tcW w:w="779" w:type="dxa"/>
          </w:tcPr>
          <w:p w14:paraId="169E19A1" w14:textId="77777777" w:rsidR="00A705AA" w:rsidRPr="006C0A32" w:rsidRDefault="00D5366D" w:rsidP="00C358D2">
            <w:pPr>
              <w:adjustRightInd w:val="0"/>
              <w:jc w:val="center"/>
              <w:rPr>
                <w:color w:val="000000"/>
                <w:sz w:val="22"/>
                <w:szCs w:val="22"/>
              </w:rPr>
            </w:pPr>
            <w:r w:rsidRPr="006C0A32">
              <w:rPr>
                <w:color w:val="000000"/>
                <w:sz w:val="22"/>
                <w:szCs w:val="22"/>
              </w:rPr>
              <w:t>0,32</w:t>
            </w:r>
          </w:p>
        </w:tc>
        <w:tc>
          <w:tcPr>
            <w:tcW w:w="850" w:type="dxa"/>
          </w:tcPr>
          <w:p w14:paraId="4A49EEE2" w14:textId="77777777" w:rsidR="00A705AA" w:rsidRPr="006C0A32" w:rsidRDefault="00D5366D" w:rsidP="00C358D2">
            <w:pPr>
              <w:adjustRightInd w:val="0"/>
              <w:jc w:val="center"/>
              <w:rPr>
                <w:color w:val="000000"/>
                <w:sz w:val="22"/>
                <w:szCs w:val="22"/>
              </w:rPr>
            </w:pPr>
            <w:r w:rsidRPr="006C0A32">
              <w:rPr>
                <w:color w:val="000000"/>
                <w:sz w:val="22"/>
                <w:szCs w:val="22"/>
              </w:rPr>
              <w:t>87</w:t>
            </w:r>
          </w:p>
        </w:tc>
        <w:tc>
          <w:tcPr>
            <w:tcW w:w="923" w:type="dxa"/>
          </w:tcPr>
          <w:p w14:paraId="115E3330" w14:textId="77777777" w:rsidR="00A705AA" w:rsidRPr="006C0A32" w:rsidRDefault="00D5366D" w:rsidP="00C358D2">
            <w:pPr>
              <w:adjustRightInd w:val="0"/>
              <w:jc w:val="center"/>
              <w:rPr>
                <w:color w:val="000000"/>
                <w:sz w:val="22"/>
                <w:szCs w:val="22"/>
              </w:rPr>
            </w:pPr>
            <w:r w:rsidRPr="006C0A32">
              <w:rPr>
                <w:color w:val="000000"/>
                <w:sz w:val="22"/>
                <w:szCs w:val="22"/>
              </w:rPr>
              <w:t>17</w:t>
            </w:r>
          </w:p>
        </w:tc>
      </w:tr>
    </w:tbl>
    <w:p w14:paraId="23C18072" w14:textId="77777777" w:rsidR="00A705AA" w:rsidRPr="006C0A32" w:rsidRDefault="00D5366D" w:rsidP="00190CBE">
      <w:pPr>
        <w:autoSpaceDE w:val="0"/>
        <w:autoSpaceDN w:val="0"/>
        <w:adjustRightInd w:val="0"/>
        <w:ind w:firstLine="426"/>
        <w:jc w:val="center"/>
        <w:rPr>
          <w:b/>
          <w:bCs/>
          <w:color w:val="000000"/>
          <w:lang w:val="ru-RU" w:bidi="en-US"/>
        </w:rPr>
      </w:pPr>
      <w:r w:rsidRPr="006C0A32">
        <w:rPr>
          <w:bCs/>
          <w:i/>
          <w:color w:val="000000"/>
          <w:lang w:val="ru-RU" w:bidi="en-US"/>
        </w:rPr>
        <w:t xml:space="preserve">РГП </w:t>
      </w:r>
      <w:r w:rsidRPr="006C0A32">
        <w:rPr>
          <w:bCs/>
          <w:i/>
          <w:color w:val="000000"/>
          <w:lang w:val="ru-RU" w:bidi="en-US"/>
        </w:rPr>
        <w:t>«Институт ядерной физики» Агентства Республики Казахстан по атомной энергии.</w:t>
      </w:r>
    </w:p>
    <w:p w14:paraId="51695780" w14:textId="77777777" w:rsidR="00A705AA" w:rsidRPr="006C0A32" w:rsidRDefault="00A705AA" w:rsidP="000C67E5">
      <w:pPr>
        <w:autoSpaceDE w:val="0"/>
        <w:autoSpaceDN w:val="0"/>
        <w:adjustRightInd w:val="0"/>
        <w:ind w:firstLine="426"/>
        <w:jc w:val="both"/>
        <w:rPr>
          <w:b/>
          <w:bCs/>
          <w:color w:val="000000"/>
          <w:lang w:val="ru-RU" w:bidi="en-US"/>
        </w:rPr>
      </w:pPr>
    </w:p>
    <w:p w14:paraId="514EAB48" w14:textId="77777777" w:rsidR="00A705AA" w:rsidRPr="006C0A32" w:rsidRDefault="00D5366D" w:rsidP="00C358D2">
      <w:pPr>
        <w:autoSpaceDE w:val="0"/>
        <w:autoSpaceDN w:val="0"/>
        <w:adjustRightInd w:val="0"/>
        <w:ind w:firstLine="426"/>
        <w:jc w:val="right"/>
        <w:rPr>
          <w:b/>
          <w:bCs/>
          <w:color w:val="000000"/>
          <w:lang w:val="ru-RU" w:bidi="en-US"/>
        </w:rPr>
      </w:pPr>
      <w:r w:rsidRPr="006C0A32">
        <w:rPr>
          <w:rFonts w:eastAsia="Aptos"/>
          <w:b/>
          <w:color w:val="000000"/>
          <w:lang w:val="ru-RU"/>
        </w:rPr>
        <w:t>Таблица 3.7</w:t>
      </w:r>
    </w:p>
    <w:p w14:paraId="520DC491" w14:textId="77777777" w:rsidR="00A705AA" w:rsidRPr="006C0A32" w:rsidRDefault="00D5366D" w:rsidP="00C358D2">
      <w:pPr>
        <w:autoSpaceDE w:val="0"/>
        <w:autoSpaceDN w:val="0"/>
        <w:adjustRightInd w:val="0"/>
        <w:jc w:val="center"/>
        <w:rPr>
          <w:b/>
          <w:bCs/>
          <w:color w:val="000000"/>
          <w:lang w:val="ru-RU" w:bidi="en-US"/>
        </w:rPr>
      </w:pPr>
      <w:r w:rsidRPr="006C0A32">
        <w:rPr>
          <w:b/>
          <w:bCs/>
          <w:color w:val="000000"/>
          <w:lang w:val="ru-RU" w:bidi="en-US"/>
        </w:rPr>
        <w:t xml:space="preserve">Результаты нейтронно-активационного анализа растворимых компонентов (WD) проб воды, отобранных в бассейнах трансграничных </w:t>
      </w:r>
      <w:r w:rsidR="00C358D2" w:rsidRPr="006C0A32">
        <w:rPr>
          <w:b/>
          <w:bCs/>
          <w:color w:val="000000"/>
          <w:lang w:val="ru-RU" w:bidi="en-US"/>
        </w:rPr>
        <w:t xml:space="preserve">рек Казахстана осенью 2025 года </w:t>
      </w:r>
      <w:r w:rsidRPr="006C0A32">
        <w:rPr>
          <w:b/>
          <w:bCs/>
          <w:color w:val="000000"/>
          <w:lang w:val="ru-RU" w:bidi="en-US"/>
        </w:rPr>
        <w:t xml:space="preserve">(38-я </w:t>
      </w:r>
      <w:r w:rsidRPr="006C0A32">
        <w:rPr>
          <w:b/>
          <w:bCs/>
          <w:color w:val="000000"/>
          <w:lang w:val="ru-RU" w:bidi="en-US"/>
        </w:rPr>
        <w:t>экспедиция)</w:t>
      </w:r>
    </w:p>
    <w:tbl>
      <w:tblPr>
        <w:tblStyle w:val="a5"/>
        <w:tblW w:w="9321" w:type="dxa"/>
        <w:jc w:val="center"/>
        <w:tblLayout w:type="fixed"/>
        <w:tblLook w:val="0000" w:firstRow="0" w:lastRow="0" w:firstColumn="0" w:lastColumn="0" w:noHBand="0" w:noVBand="0"/>
      </w:tblPr>
      <w:tblGrid>
        <w:gridCol w:w="1383"/>
        <w:gridCol w:w="850"/>
        <w:gridCol w:w="851"/>
        <w:gridCol w:w="850"/>
        <w:gridCol w:w="851"/>
        <w:gridCol w:w="850"/>
        <w:gridCol w:w="993"/>
        <w:gridCol w:w="850"/>
        <w:gridCol w:w="992"/>
        <w:gridCol w:w="851"/>
      </w:tblGrid>
      <w:tr w:rsidR="00190CBE" w:rsidRPr="006C0A32" w14:paraId="432DDDF1" w14:textId="77777777" w:rsidTr="006B57D9">
        <w:trPr>
          <w:trHeight w:val="529"/>
          <w:jc w:val="center"/>
        </w:trPr>
        <w:tc>
          <w:tcPr>
            <w:tcW w:w="1383" w:type="dxa"/>
          </w:tcPr>
          <w:p w14:paraId="753ADF97" w14:textId="77777777" w:rsidR="00A705AA" w:rsidRPr="006C0A32" w:rsidRDefault="00D5366D" w:rsidP="000C67E5">
            <w:pPr>
              <w:autoSpaceDE w:val="0"/>
              <w:autoSpaceDN w:val="0"/>
              <w:adjustRightInd w:val="0"/>
              <w:jc w:val="both"/>
              <w:rPr>
                <w:rFonts w:ascii="Times New Roman" w:eastAsia="Calibri" w:hAnsi="Times New Roman" w:cs="Times New Roman"/>
                <w:b/>
                <w:color w:val="000000"/>
                <w:lang w:eastAsia="ru-RU"/>
              </w:rPr>
            </w:pPr>
            <w:r w:rsidRPr="006C0A32">
              <w:rPr>
                <w:rFonts w:ascii="Times New Roman" w:eastAsia="Calibri" w:hAnsi="Times New Roman" w:cs="Times New Roman"/>
                <w:b/>
                <w:color w:val="000000"/>
                <w:lang w:eastAsia="ru-RU"/>
              </w:rPr>
              <w:t>Код</w:t>
            </w:r>
          </w:p>
          <w:p w14:paraId="6EA099CA" w14:textId="77777777" w:rsidR="00A705AA" w:rsidRPr="006C0A32" w:rsidRDefault="00D5366D" w:rsidP="000C67E5">
            <w:pPr>
              <w:autoSpaceDE w:val="0"/>
              <w:autoSpaceDN w:val="0"/>
              <w:adjustRightInd w:val="0"/>
              <w:jc w:val="both"/>
              <w:rPr>
                <w:rFonts w:ascii="Times New Roman" w:eastAsia="Calibri" w:hAnsi="Times New Roman" w:cs="Times New Roman"/>
                <w:b/>
                <w:color w:val="000000"/>
                <w:lang w:eastAsia="ru-RU"/>
              </w:rPr>
            </w:pPr>
            <w:r w:rsidRPr="006C0A32">
              <w:rPr>
                <w:rFonts w:ascii="Times New Roman" w:eastAsia="Calibri" w:hAnsi="Times New Roman" w:cs="Times New Roman"/>
                <w:b/>
                <w:color w:val="000000"/>
                <w:lang w:eastAsia="ru-RU"/>
              </w:rPr>
              <w:t>пробы</w:t>
            </w:r>
          </w:p>
        </w:tc>
        <w:tc>
          <w:tcPr>
            <w:tcW w:w="850" w:type="dxa"/>
          </w:tcPr>
          <w:p w14:paraId="2238D6FE" w14:textId="77777777" w:rsidR="00A705AA" w:rsidRPr="006C0A32" w:rsidRDefault="00D5366D" w:rsidP="00C358D2">
            <w:pPr>
              <w:autoSpaceDE w:val="0"/>
              <w:autoSpaceDN w:val="0"/>
              <w:adjustRightInd w:val="0"/>
              <w:jc w:val="center"/>
              <w:rPr>
                <w:rFonts w:ascii="Times New Roman" w:eastAsia="Calibri" w:hAnsi="Times New Roman" w:cs="Times New Roman"/>
                <w:b/>
                <w:color w:val="000000"/>
                <w:lang w:eastAsia="ru-RU"/>
              </w:rPr>
            </w:pPr>
            <w:r w:rsidRPr="006C0A32">
              <w:rPr>
                <w:rFonts w:ascii="Times New Roman" w:eastAsia="Calibri" w:hAnsi="Times New Roman" w:cs="Times New Roman"/>
                <w:b/>
                <w:color w:val="000000"/>
                <w:lang w:eastAsia="ru-RU"/>
              </w:rPr>
              <w:t>Cr, мкг/л</w:t>
            </w:r>
          </w:p>
        </w:tc>
        <w:tc>
          <w:tcPr>
            <w:tcW w:w="851" w:type="dxa"/>
          </w:tcPr>
          <w:p w14:paraId="799C8472" w14:textId="77777777" w:rsidR="00A705AA" w:rsidRPr="006C0A32" w:rsidRDefault="00D5366D" w:rsidP="00C358D2">
            <w:pPr>
              <w:autoSpaceDE w:val="0"/>
              <w:autoSpaceDN w:val="0"/>
              <w:adjustRightInd w:val="0"/>
              <w:jc w:val="center"/>
              <w:rPr>
                <w:rFonts w:ascii="Times New Roman" w:eastAsia="Calibri" w:hAnsi="Times New Roman" w:cs="Times New Roman"/>
                <w:b/>
                <w:color w:val="000000"/>
                <w:lang w:eastAsia="ru-RU"/>
              </w:rPr>
            </w:pPr>
            <w:r w:rsidRPr="006C0A32">
              <w:rPr>
                <w:rFonts w:ascii="Times New Roman" w:eastAsia="Calibri" w:hAnsi="Times New Roman" w:cs="Times New Roman"/>
                <w:b/>
                <w:color w:val="000000"/>
                <w:lang w:eastAsia="ru-RU"/>
              </w:rPr>
              <w:t>Fe, мкг/л</w:t>
            </w:r>
          </w:p>
        </w:tc>
        <w:tc>
          <w:tcPr>
            <w:tcW w:w="850" w:type="dxa"/>
          </w:tcPr>
          <w:p w14:paraId="0491EFC5" w14:textId="77777777" w:rsidR="00A705AA" w:rsidRPr="006C0A32" w:rsidRDefault="00D5366D" w:rsidP="00C358D2">
            <w:pPr>
              <w:autoSpaceDE w:val="0"/>
              <w:autoSpaceDN w:val="0"/>
              <w:adjustRightInd w:val="0"/>
              <w:jc w:val="center"/>
              <w:rPr>
                <w:rFonts w:ascii="Times New Roman" w:eastAsia="Calibri" w:hAnsi="Times New Roman" w:cs="Times New Roman"/>
                <w:b/>
                <w:color w:val="000000"/>
                <w:lang w:eastAsia="ru-RU"/>
              </w:rPr>
            </w:pPr>
            <w:r w:rsidRPr="006C0A32">
              <w:rPr>
                <w:rFonts w:ascii="Times New Roman" w:eastAsia="Calibri" w:hAnsi="Times New Roman" w:cs="Times New Roman"/>
                <w:b/>
                <w:color w:val="000000"/>
                <w:lang w:eastAsia="ru-RU"/>
              </w:rPr>
              <w:t>Co, мкг/л</w:t>
            </w:r>
          </w:p>
        </w:tc>
        <w:tc>
          <w:tcPr>
            <w:tcW w:w="851" w:type="dxa"/>
          </w:tcPr>
          <w:p w14:paraId="6DA810D6" w14:textId="77777777" w:rsidR="00A705AA" w:rsidRPr="006C0A32" w:rsidRDefault="00D5366D" w:rsidP="00C358D2">
            <w:pPr>
              <w:autoSpaceDE w:val="0"/>
              <w:autoSpaceDN w:val="0"/>
              <w:adjustRightInd w:val="0"/>
              <w:jc w:val="center"/>
              <w:rPr>
                <w:rFonts w:ascii="Times New Roman" w:eastAsia="Calibri" w:hAnsi="Times New Roman" w:cs="Times New Roman"/>
                <w:b/>
                <w:color w:val="000000"/>
                <w:lang w:eastAsia="ru-RU"/>
              </w:rPr>
            </w:pPr>
            <w:r w:rsidRPr="006C0A32">
              <w:rPr>
                <w:rFonts w:ascii="Times New Roman" w:eastAsia="Calibri" w:hAnsi="Times New Roman" w:cs="Times New Roman"/>
                <w:b/>
                <w:color w:val="000000"/>
                <w:lang w:eastAsia="ru-RU"/>
              </w:rPr>
              <w:t>Zn, мкг/л</w:t>
            </w:r>
          </w:p>
        </w:tc>
        <w:tc>
          <w:tcPr>
            <w:tcW w:w="850" w:type="dxa"/>
          </w:tcPr>
          <w:p w14:paraId="639ACB64" w14:textId="77777777" w:rsidR="00A705AA" w:rsidRPr="006C0A32" w:rsidRDefault="00D5366D" w:rsidP="00C358D2">
            <w:pPr>
              <w:autoSpaceDE w:val="0"/>
              <w:autoSpaceDN w:val="0"/>
              <w:adjustRightInd w:val="0"/>
              <w:jc w:val="center"/>
              <w:rPr>
                <w:rFonts w:ascii="Times New Roman" w:eastAsia="Calibri" w:hAnsi="Times New Roman" w:cs="Times New Roman"/>
                <w:b/>
                <w:color w:val="000000"/>
                <w:lang w:eastAsia="ru-RU"/>
              </w:rPr>
            </w:pPr>
            <w:r w:rsidRPr="006C0A32">
              <w:rPr>
                <w:rFonts w:ascii="Times New Roman" w:eastAsia="Calibri" w:hAnsi="Times New Roman" w:cs="Times New Roman"/>
                <w:b/>
                <w:color w:val="000000"/>
                <w:lang w:eastAsia="ru-RU"/>
              </w:rPr>
              <w:t>As, мкг/л</w:t>
            </w:r>
          </w:p>
        </w:tc>
        <w:tc>
          <w:tcPr>
            <w:tcW w:w="993" w:type="dxa"/>
          </w:tcPr>
          <w:p w14:paraId="447999AA" w14:textId="77777777" w:rsidR="00A705AA" w:rsidRPr="006C0A32" w:rsidRDefault="00D5366D" w:rsidP="00C358D2">
            <w:pPr>
              <w:autoSpaceDE w:val="0"/>
              <w:autoSpaceDN w:val="0"/>
              <w:adjustRightInd w:val="0"/>
              <w:jc w:val="center"/>
              <w:rPr>
                <w:rFonts w:ascii="Times New Roman" w:eastAsia="Calibri" w:hAnsi="Times New Roman" w:cs="Times New Roman"/>
                <w:b/>
                <w:color w:val="000000"/>
                <w:lang w:eastAsia="ru-RU"/>
              </w:rPr>
            </w:pPr>
            <w:r w:rsidRPr="006C0A32">
              <w:rPr>
                <w:rFonts w:ascii="Times New Roman" w:eastAsia="Calibri" w:hAnsi="Times New Roman" w:cs="Times New Roman"/>
                <w:b/>
                <w:color w:val="000000"/>
                <w:lang w:eastAsia="ru-RU"/>
              </w:rPr>
              <w:t>Rb, мкг/л</w:t>
            </w:r>
          </w:p>
        </w:tc>
        <w:tc>
          <w:tcPr>
            <w:tcW w:w="850" w:type="dxa"/>
          </w:tcPr>
          <w:p w14:paraId="0808DC8A" w14:textId="77777777" w:rsidR="00A705AA" w:rsidRPr="006C0A32" w:rsidRDefault="00D5366D" w:rsidP="00C358D2">
            <w:pPr>
              <w:autoSpaceDE w:val="0"/>
              <w:autoSpaceDN w:val="0"/>
              <w:adjustRightInd w:val="0"/>
              <w:jc w:val="center"/>
              <w:rPr>
                <w:rFonts w:ascii="Times New Roman" w:eastAsia="Calibri" w:hAnsi="Times New Roman" w:cs="Times New Roman"/>
                <w:b/>
                <w:color w:val="000000"/>
                <w:lang w:eastAsia="ru-RU"/>
              </w:rPr>
            </w:pPr>
            <w:r w:rsidRPr="006C0A32">
              <w:rPr>
                <w:rFonts w:ascii="Times New Roman" w:eastAsia="Calibri" w:hAnsi="Times New Roman" w:cs="Times New Roman"/>
                <w:b/>
                <w:color w:val="000000"/>
                <w:lang w:eastAsia="ru-RU"/>
              </w:rPr>
              <w:t>Sb, мкг/л</w:t>
            </w:r>
          </w:p>
        </w:tc>
        <w:tc>
          <w:tcPr>
            <w:tcW w:w="992" w:type="dxa"/>
          </w:tcPr>
          <w:p w14:paraId="57013C13" w14:textId="77777777" w:rsidR="00A705AA" w:rsidRPr="006C0A32" w:rsidRDefault="00D5366D" w:rsidP="00C358D2">
            <w:pPr>
              <w:autoSpaceDE w:val="0"/>
              <w:autoSpaceDN w:val="0"/>
              <w:adjustRightInd w:val="0"/>
              <w:jc w:val="center"/>
              <w:rPr>
                <w:rFonts w:ascii="Times New Roman" w:eastAsia="Calibri" w:hAnsi="Times New Roman" w:cs="Times New Roman"/>
                <w:b/>
                <w:color w:val="000000"/>
                <w:lang w:eastAsia="ru-RU"/>
              </w:rPr>
            </w:pPr>
            <w:r w:rsidRPr="006C0A32">
              <w:rPr>
                <w:rFonts w:ascii="Times New Roman" w:eastAsia="Calibri" w:hAnsi="Times New Roman" w:cs="Times New Roman"/>
                <w:b/>
                <w:color w:val="000000"/>
                <w:lang w:eastAsia="ru-RU"/>
              </w:rPr>
              <w:t>Ba, мкг/л</w:t>
            </w:r>
          </w:p>
        </w:tc>
        <w:tc>
          <w:tcPr>
            <w:tcW w:w="851" w:type="dxa"/>
          </w:tcPr>
          <w:p w14:paraId="656A899B" w14:textId="77777777" w:rsidR="00A705AA" w:rsidRPr="006C0A32" w:rsidRDefault="00D5366D" w:rsidP="00C358D2">
            <w:pPr>
              <w:autoSpaceDE w:val="0"/>
              <w:autoSpaceDN w:val="0"/>
              <w:adjustRightInd w:val="0"/>
              <w:jc w:val="center"/>
              <w:rPr>
                <w:rFonts w:ascii="Times New Roman" w:eastAsia="Calibri" w:hAnsi="Times New Roman" w:cs="Times New Roman"/>
                <w:b/>
                <w:color w:val="000000"/>
                <w:lang w:eastAsia="ru-RU"/>
              </w:rPr>
            </w:pPr>
            <w:r w:rsidRPr="006C0A32">
              <w:rPr>
                <w:rFonts w:ascii="Times New Roman" w:eastAsia="Calibri" w:hAnsi="Times New Roman" w:cs="Times New Roman"/>
                <w:b/>
                <w:color w:val="000000"/>
                <w:lang w:eastAsia="ru-RU"/>
              </w:rPr>
              <w:t>U, мкг/л</w:t>
            </w:r>
          </w:p>
        </w:tc>
      </w:tr>
      <w:tr w:rsidR="00190CBE" w:rsidRPr="006C0A32" w14:paraId="04BD660B" w14:textId="77777777" w:rsidTr="006B57D9">
        <w:trPr>
          <w:trHeight w:val="256"/>
          <w:jc w:val="center"/>
        </w:trPr>
        <w:tc>
          <w:tcPr>
            <w:tcW w:w="1383" w:type="dxa"/>
          </w:tcPr>
          <w:p w14:paraId="51A85033" w14:textId="77777777" w:rsidR="00A705AA" w:rsidRPr="006C0A32" w:rsidRDefault="00D5366D" w:rsidP="000C67E5">
            <w:pPr>
              <w:autoSpaceDE w:val="0"/>
              <w:autoSpaceDN w:val="0"/>
              <w:adjustRightInd w:val="0"/>
              <w:jc w:val="both"/>
              <w:rPr>
                <w:rFonts w:ascii="Times New Roman" w:eastAsia="Calibri" w:hAnsi="Times New Roman" w:cs="Times New Roman"/>
                <w:color w:val="000000"/>
                <w:lang w:eastAsia="ru-RU"/>
              </w:rPr>
            </w:pPr>
            <w:r w:rsidRPr="006C0A32">
              <w:rPr>
                <w:rFonts w:ascii="Times New Roman" w:eastAsia="Calibri" w:hAnsi="Times New Roman" w:cs="Times New Roman"/>
                <w:color w:val="000000"/>
                <w:lang w:eastAsia="ru-RU"/>
              </w:rPr>
              <w:t>CH-WD38</w:t>
            </w:r>
          </w:p>
        </w:tc>
        <w:tc>
          <w:tcPr>
            <w:tcW w:w="850" w:type="dxa"/>
          </w:tcPr>
          <w:p w14:paraId="411992B6" w14:textId="77777777" w:rsidR="00A705AA" w:rsidRPr="006C0A32" w:rsidRDefault="00D5366D" w:rsidP="00C358D2">
            <w:pPr>
              <w:autoSpaceDE w:val="0"/>
              <w:autoSpaceDN w:val="0"/>
              <w:adjustRightInd w:val="0"/>
              <w:jc w:val="center"/>
              <w:rPr>
                <w:rFonts w:ascii="Times New Roman" w:eastAsia="Calibri" w:hAnsi="Times New Roman" w:cs="Times New Roman"/>
                <w:color w:val="000000"/>
                <w:lang w:eastAsia="ru-RU"/>
              </w:rPr>
            </w:pPr>
            <w:r w:rsidRPr="006C0A32">
              <w:rPr>
                <w:rFonts w:ascii="Times New Roman" w:eastAsia="Calibri" w:hAnsi="Times New Roman" w:cs="Times New Roman"/>
                <w:color w:val="000000"/>
                <w:lang w:eastAsia="ru-RU"/>
              </w:rPr>
              <w:t>25</w:t>
            </w:r>
          </w:p>
        </w:tc>
        <w:tc>
          <w:tcPr>
            <w:tcW w:w="851" w:type="dxa"/>
          </w:tcPr>
          <w:p w14:paraId="0D1E3653" w14:textId="77777777" w:rsidR="00A705AA" w:rsidRPr="006C0A32" w:rsidRDefault="00D5366D" w:rsidP="00C358D2">
            <w:pPr>
              <w:autoSpaceDE w:val="0"/>
              <w:autoSpaceDN w:val="0"/>
              <w:adjustRightInd w:val="0"/>
              <w:jc w:val="center"/>
              <w:rPr>
                <w:rFonts w:ascii="Times New Roman" w:eastAsia="Calibri" w:hAnsi="Times New Roman" w:cs="Times New Roman"/>
                <w:color w:val="000000"/>
                <w:lang w:eastAsia="ru-RU"/>
              </w:rPr>
            </w:pPr>
            <w:r w:rsidRPr="006C0A32">
              <w:rPr>
                <w:rFonts w:ascii="Times New Roman" w:eastAsia="Calibri" w:hAnsi="Times New Roman" w:cs="Times New Roman"/>
                <w:color w:val="000000"/>
                <w:lang w:eastAsia="ru-RU"/>
              </w:rPr>
              <w:t>32</w:t>
            </w:r>
          </w:p>
        </w:tc>
        <w:tc>
          <w:tcPr>
            <w:tcW w:w="850" w:type="dxa"/>
          </w:tcPr>
          <w:p w14:paraId="5B16B856" w14:textId="77777777" w:rsidR="00A705AA" w:rsidRPr="006C0A32" w:rsidRDefault="00D5366D" w:rsidP="00C358D2">
            <w:pPr>
              <w:autoSpaceDE w:val="0"/>
              <w:autoSpaceDN w:val="0"/>
              <w:adjustRightInd w:val="0"/>
              <w:jc w:val="center"/>
              <w:rPr>
                <w:rFonts w:ascii="Times New Roman" w:eastAsia="Calibri" w:hAnsi="Times New Roman" w:cs="Times New Roman"/>
                <w:color w:val="000000"/>
                <w:lang w:eastAsia="ru-RU"/>
              </w:rPr>
            </w:pPr>
            <w:r w:rsidRPr="006C0A32">
              <w:rPr>
                <w:rFonts w:ascii="Times New Roman" w:eastAsia="Calibri" w:hAnsi="Times New Roman" w:cs="Times New Roman"/>
                <w:color w:val="000000"/>
                <w:lang w:eastAsia="ru-RU"/>
              </w:rPr>
              <w:t>0,19</w:t>
            </w:r>
          </w:p>
        </w:tc>
        <w:tc>
          <w:tcPr>
            <w:tcW w:w="851" w:type="dxa"/>
          </w:tcPr>
          <w:p w14:paraId="11AA9F33" w14:textId="77777777" w:rsidR="00A705AA" w:rsidRPr="006C0A32" w:rsidRDefault="00D5366D" w:rsidP="00C358D2">
            <w:pPr>
              <w:autoSpaceDE w:val="0"/>
              <w:autoSpaceDN w:val="0"/>
              <w:adjustRightInd w:val="0"/>
              <w:jc w:val="center"/>
              <w:rPr>
                <w:rFonts w:ascii="Times New Roman" w:eastAsia="Calibri" w:hAnsi="Times New Roman" w:cs="Times New Roman"/>
                <w:color w:val="000000"/>
                <w:lang w:eastAsia="ru-RU"/>
              </w:rPr>
            </w:pPr>
            <w:r w:rsidRPr="006C0A32">
              <w:rPr>
                <w:rFonts w:ascii="Times New Roman" w:eastAsia="Calibri" w:hAnsi="Times New Roman" w:cs="Times New Roman"/>
                <w:color w:val="000000"/>
                <w:lang w:eastAsia="ru-RU"/>
              </w:rPr>
              <w:t>12</w:t>
            </w:r>
          </w:p>
        </w:tc>
        <w:tc>
          <w:tcPr>
            <w:tcW w:w="850" w:type="dxa"/>
          </w:tcPr>
          <w:p w14:paraId="59AA26D7" w14:textId="77777777" w:rsidR="00A705AA" w:rsidRPr="006C0A32" w:rsidRDefault="00D5366D" w:rsidP="00C358D2">
            <w:pPr>
              <w:autoSpaceDE w:val="0"/>
              <w:autoSpaceDN w:val="0"/>
              <w:adjustRightInd w:val="0"/>
              <w:jc w:val="center"/>
              <w:rPr>
                <w:rFonts w:ascii="Times New Roman" w:eastAsia="Calibri" w:hAnsi="Times New Roman" w:cs="Times New Roman"/>
                <w:color w:val="000000"/>
                <w:lang w:eastAsia="ru-RU"/>
              </w:rPr>
            </w:pPr>
            <w:r w:rsidRPr="006C0A32">
              <w:rPr>
                <w:rFonts w:ascii="Times New Roman" w:eastAsia="Calibri" w:hAnsi="Times New Roman" w:cs="Times New Roman"/>
                <w:color w:val="000000"/>
                <w:lang w:eastAsia="ru-RU"/>
              </w:rPr>
              <w:t>6,5</w:t>
            </w:r>
          </w:p>
        </w:tc>
        <w:tc>
          <w:tcPr>
            <w:tcW w:w="993" w:type="dxa"/>
          </w:tcPr>
          <w:p w14:paraId="6FA0F299" w14:textId="77777777" w:rsidR="00A705AA" w:rsidRPr="006C0A32" w:rsidRDefault="00D5366D" w:rsidP="00C358D2">
            <w:pPr>
              <w:autoSpaceDE w:val="0"/>
              <w:autoSpaceDN w:val="0"/>
              <w:adjustRightInd w:val="0"/>
              <w:jc w:val="center"/>
              <w:rPr>
                <w:rFonts w:ascii="Times New Roman" w:eastAsia="Calibri" w:hAnsi="Times New Roman" w:cs="Times New Roman"/>
                <w:color w:val="000000"/>
                <w:lang w:eastAsia="ru-RU"/>
              </w:rPr>
            </w:pPr>
            <w:r w:rsidRPr="006C0A32">
              <w:rPr>
                <w:rFonts w:ascii="Times New Roman" w:eastAsia="Calibri" w:hAnsi="Times New Roman" w:cs="Times New Roman"/>
                <w:color w:val="000000"/>
                <w:lang w:eastAsia="ru-RU"/>
              </w:rPr>
              <w:t>1,1</w:t>
            </w:r>
          </w:p>
        </w:tc>
        <w:tc>
          <w:tcPr>
            <w:tcW w:w="850" w:type="dxa"/>
          </w:tcPr>
          <w:p w14:paraId="0C87D863" w14:textId="77777777" w:rsidR="00A705AA" w:rsidRPr="006C0A32" w:rsidRDefault="00D5366D" w:rsidP="00C358D2">
            <w:pPr>
              <w:autoSpaceDE w:val="0"/>
              <w:autoSpaceDN w:val="0"/>
              <w:adjustRightInd w:val="0"/>
              <w:jc w:val="center"/>
              <w:rPr>
                <w:rFonts w:ascii="Times New Roman" w:eastAsia="Calibri" w:hAnsi="Times New Roman" w:cs="Times New Roman"/>
                <w:color w:val="000000"/>
                <w:lang w:eastAsia="ru-RU"/>
              </w:rPr>
            </w:pPr>
            <w:r w:rsidRPr="006C0A32">
              <w:rPr>
                <w:rFonts w:ascii="Times New Roman" w:eastAsia="Calibri" w:hAnsi="Times New Roman" w:cs="Times New Roman"/>
                <w:color w:val="000000"/>
                <w:lang w:eastAsia="ru-RU"/>
              </w:rPr>
              <w:t>0,37</w:t>
            </w:r>
          </w:p>
        </w:tc>
        <w:tc>
          <w:tcPr>
            <w:tcW w:w="992" w:type="dxa"/>
          </w:tcPr>
          <w:p w14:paraId="52850ABB" w14:textId="77777777" w:rsidR="00A705AA" w:rsidRPr="006C0A32" w:rsidRDefault="00D5366D" w:rsidP="00C358D2">
            <w:pPr>
              <w:autoSpaceDE w:val="0"/>
              <w:autoSpaceDN w:val="0"/>
              <w:adjustRightInd w:val="0"/>
              <w:jc w:val="center"/>
              <w:rPr>
                <w:rFonts w:ascii="Times New Roman" w:eastAsia="Calibri" w:hAnsi="Times New Roman" w:cs="Times New Roman"/>
                <w:color w:val="000000"/>
                <w:lang w:eastAsia="ru-RU"/>
              </w:rPr>
            </w:pPr>
            <w:r w:rsidRPr="006C0A32">
              <w:rPr>
                <w:rFonts w:ascii="Times New Roman" w:eastAsia="Calibri" w:hAnsi="Times New Roman" w:cs="Times New Roman"/>
                <w:color w:val="000000"/>
                <w:lang w:eastAsia="ru-RU"/>
              </w:rPr>
              <w:t>101</w:t>
            </w:r>
          </w:p>
        </w:tc>
        <w:tc>
          <w:tcPr>
            <w:tcW w:w="851" w:type="dxa"/>
          </w:tcPr>
          <w:p w14:paraId="54F98DAF" w14:textId="77777777" w:rsidR="00A705AA" w:rsidRPr="006C0A32" w:rsidRDefault="00D5366D" w:rsidP="00C358D2">
            <w:pPr>
              <w:autoSpaceDE w:val="0"/>
              <w:autoSpaceDN w:val="0"/>
              <w:adjustRightInd w:val="0"/>
              <w:jc w:val="center"/>
              <w:rPr>
                <w:rFonts w:ascii="Times New Roman" w:eastAsia="Calibri" w:hAnsi="Times New Roman" w:cs="Times New Roman"/>
                <w:color w:val="000000"/>
                <w:lang w:eastAsia="ru-RU"/>
              </w:rPr>
            </w:pPr>
            <w:r w:rsidRPr="006C0A32">
              <w:rPr>
                <w:rFonts w:ascii="Times New Roman" w:eastAsia="Calibri" w:hAnsi="Times New Roman" w:cs="Times New Roman"/>
                <w:color w:val="000000"/>
                <w:lang w:eastAsia="ru-RU"/>
              </w:rPr>
              <w:t>1,1</w:t>
            </w:r>
          </w:p>
        </w:tc>
      </w:tr>
      <w:tr w:rsidR="00190CBE" w:rsidRPr="006C0A32" w14:paraId="6CCD24F9" w14:textId="77777777" w:rsidTr="006B57D9">
        <w:trPr>
          <w:trHeight w:val="273"/>
          <w:jc w:val="center"/>
        </w:trPr>
        <w:tc>
          <w:tcPr>
            <w:tcW w:w="1383" w:type="dxa"/>
          </w:tcPr>
          <w:p w14:paraId="710063F3" w14:textId="77777777" w:rsidR="00A705AA" w:rsidRPr="006C0A32" w:rsidRDefault="00D5366D" w:rsidP="000C67E5">
            <w:pPr>
              <w:autoSpaceDE w:val="0"/>
              <w:autoSpaceDN w:val="0"/>
              <w:adjustRightInd w:val="0"/>
              <w:jc w:val="both"/>
              <w:rPr>
                <w:rFonts w:ascii="Times New Roman" w:eastAsia="Calibri" w:hAnsi="Times New Roman" w:cs="Times New Roman"/>
                <w:color w:val="000000"/>
                <w:lang w:eastAsia="ru-RU"/>
              </w:rPr>
            </w:pPr>
            <w:r w:rsidRPr="006C0A32">
              <w:rPr>
                <w:rFonts w:ascii="Times New Roman" w:eastAsia="Calibri" w:hAnsi="Times New Roman" w:cs="Times New Roman"/>
                <w:color w:val="000000"/>
                <w:lang w:eastAsia="ru-RU"/>
              </w:rPr>
              <w:t>UR-WD38</w:t>
            </w:r>
          </w:p>
        </w:tc>
        <w:tc>
          <w:tcPr>
            <w:tcW w:w="850" w:type="dxa"/>
          </w:tcPr>
          <w:p w14:paraId="370744B5" w14:textId="77777777" w:rsidR="00A705AA" w:rsidRPr="006C0A32" w:rsidRDefault="00D5366D" w:rsidP="00C358D2">
            <w:pPr>
              <w:autoSpaceDE w:val="0"/>
              <w:autoSpaceDN w:val="0"/>
              <w:adjustRightInd w:val="0"/>
              <w:jc w:val="center"/>
              <w:rPr>
                <w:rFonts w:ascii="Times New Roman" w:eastAsia="Calibri" w:hAnsi="Times New Roman" w:cs="Times New Roman"/>
                <w:color w:val="000000"/>
                <w:lang w:eastAsia="ru-RU"/>
              </w:rPr>
            </w:pPr>
            <w:r w:rsidRPr="006C0A32">
              <w:rPr>
                <w:rFonts w:ascii="Times New Roman" w:eastAsia="Calibri" w:hAnsi="Times New Roman" w:cs="Times New Roman"/>
                <w:color w:val="000000"/>
                <w:lang w:eastAsia="ru-RU"/>
              </w:rPr>
              <w:t>4,1</w:t>
            </w:r>
          </w:p>
        </w:tc>
        <w:tc>
          <w:tcPr>
            <w:tcW w:w="851" w:type="dxa"/>
          </w:tcPr>
          <w:p w14:paraId="2CE3AF18" w14:textId="77777777" w:rsidR="00A705AA" w:rsidRPr="006C0A32" w:rsidRDefault="00D5366D" w:rsidP="00C358D2">
            <w:pPr>
              <w:autoSpaceDE w:val="0"/>
              <w:autoSpaceDN w:val="0"/>
              <w:adjustRightInd w:val="0"/>
              <w:jc w:val="center"/>
              <w:rPr>
                <w:rFonts w:ascii="Times New Roman" w:eastAsia="Calibri" w:hAnsi="Times New Roman" w:cs="Times New Roman"/>
                <w:color w:val="000000"/>
                <w:lang w:eastAsia="ru-RU"/>
              </w:rPr>
            </w:pPr>
            <w:r w:rsidRPr="006C0A32">
              <w:rPr>
                <w:rFonts w:ascii="Times New Roman" w:eastAsia="Calibri" w:hAnsi="Times New Roman" w:cs="Times New Roman"/>
                <w:color w:val="000000"/>
                <w:lang w:eastAsia="ru-RU"/>
              </w:rPr>
              <w:t>27</w:t>
            </w:r>
          </w:p>
        </w:tc>
        <w:tc>
          <w:tcPr>
            <w:tcW w:w="850" w:type="dxa"/>
          </w:tcPr>
          <w:p w14:paraId="35C0EF4E" w14:textId="77777777" w:rsidR="00A705AA" w:rsidRPr="006C0A32" w:rsidRDefault="00D5366D" w:rsidP="00C358D2">
            <w:pPr>
              <w:autoSpaceDE w:val="0"/>
              <w:autoSpaceDN w:val="0"/>
              <w:adjustRightInd w:val="0"/>
              <w:jc w:val="center"/>
              <w:rPr>
                <w:rFonts w:ascii="Times New Roman" w:eastAsia="Calibri" w:hAnsi="Times New Roman" w:cs="Times New Roman"/>
                <w:color w:val="000000"/>
                <w:lang w:eastAsia="ru-RU"/>
              </w:rPr>
            </w:pPr>
            <w:r w:rsidRPr="006C0A32">
              <w:rPr>
                <w:rFonts w:ascii="Times New Roman" w:eastAsia="Calibri" w:hAnsi="Times New Roman" w:cs="Times New Roman"/>
                <w:color w:val="000000"/>
                <w:lang w:eastAsia="ru-RU"/>
              </w:rPr>
              <w:t>0,14</w:t>
            </w:r>
          </w:p>
        </w:tc>
        <w:tc>
          <w:tcPr>
            <w:tcW w:w="851" w:type="dxa"/>
          </w:tcPr>
          <w:p w14:paraId="45A95708" w14:textId="77777777" w:rsidR="00A705AA" w:rsidRPr="006C0A32" w:rsidRDefault="00D5366D" w:rsidP="00C358D2">
            <w:pPr>
              <w:autoSpaceDE w:val="0"/>
              <w:autoSpaceDN w:val="0"/>
              <w:adjustRightInd w:val="0"/>
              <w:jc w:val="center"/>
              <w:rPr>
                <w:rFonts w:ascii="Times New Roman" w:eastAsia="Calibri" w:hAnsi="Times New Roman" w:cs="Times New Roman"/>
                <w:color w:val="000000"/>
                <w:lang w:eastAsia="ru-RU"/>
              </w:rPr>
            </w:pPr>
            <w:r w:rsidRPr="006C0A32">
              <w:rPr>
                <w:rFonts w:ascii="Times New Roman" w:eastAsia="Calibri" w:hAnsi="Times New Roman" w:cs="Times New Roman"/>
                <w:color w:val="000000"/>
                <w:lang w:eastAsia="ru-RU"/>
              </w:rPr>
              <w:t>5,2</w:t>
            </w:r>
          </w:p>
        </w:tc>
        <w:tc>
          <w:tcPr>
            <w:tcW w:w="850" w:type="dxa"/>
          </w:tcPr>
          <w:p w14:paraId="0C7CA3A1" w14:textId="77777777" w:rsidR="00A705AA" w:rsidRPr="006C0A32" w:rsidRDefault="00D5366D" w:rsidP="00C358D2">
            <w:pPr>
              <w:autoSpaceDE w:val="0"/>
              <w:autoSpaceDN w:val="0"/>
              <w:adjustRightInd w:val="0"/>
              <w:jc w:val="center"/>
              <w:rPr>
                <w:rFonts w:ascii="Times New Roman" w:eastAsia="Calibri" w:hAnsi="Times New Roman" w:cs="Times New Roman"/>
                <w:color w:val="000000"/>
                <w:lang w:eastAsia="ru-RU"/>
              </w:rPr>
            </w:pPr>
            <w:r w:rsidRPr="006C0A32">
              <w:rPr>
                <w:rFonts w:ascii="Times New Roman" w:eastAsia="Calibri" w:hAnsi="Times New Roman" w:cs="Times New Roman"/>
                <w:color w:val="000000"/>
                <w:lang w:eastAsia="ru-RU"/>
              </w:rPr>
              <w:t>2,3</w:t>
            </w:r>
          </w:p>
        </w:tc>
        <w:tc>
          <w:tcPr>
            <w:tcW w:w="993" w:type="dxa"/>
          </w:tcPr>
          <w:p w14:paraId="249E032C" w14:textId="77777777" w:rsidR="00A705AA" w:rsidRPr="006C0A32" w:rsidRDefault="00D5366D" w:rsidP="00C358D2">
            <w:pPr>
              <w:autoSpaceDE w:val="0"/>
              <w:autoSpaceDN w:val="0"/>
              <w:adjustRightInd w:val="0"/>
              <w:jc w:val="center"/>
              <w:rPr>
                <w:rFonts w:ascii="Times New Roman" w:eastAsia="Calibri" w:hAnsi="Times New Roman" w:cs="Times New Roman"/>
                <w:color w:val="000000"/>
                <w:lang w:eastAsia="ru-RU"/>
              </w:rPr>
            </w:pPr>
            <w:r w:rsidRPr="006C0A32">
              <w:rPr>
                <w:rFonts w:ascii="Times New Roman" w:eastAsia="Calibri" w:hAnsi="Times New Roman" w:cs="Times New Roman"/>
                <w:color w:val="000000"/>
                <w:lang w:eastAsia="ru-RU"/>
              </w:rPr>
              <w:t>1,1</w:t>
            </w:r>
          </w:p>
        </w:tc>
        <w:tc>
          <w:tcPr>
            <w:tcW w:w="850" w:type="dxa"/>
          </w:tcPr>
          <w:p w14:paraId="5CEC84DA" w14:textId="77777777" w:rsidR="00A705AA" w:rsidRPr="006C0A32" w:rsidRDefault="00D5366D" w:rsidP="00C358D2">
            <w:pPr>
              <w:autoSpaceDE w:val="0"/>
              <w:autoSpaceDN w:val="0"/>
              <w:adjustRightInd w:val="0"/>
              <w:jc w:val="center"/>
              <w:rPr>
                <w:rFonts w:ascii="Times New Roman" w:eastAsia="Calibri" w:hAnsi="Times New Roman" w:cs="Times New Roman"/>
                <w:color w:val="000000"/>
                <w:lang w:eastAsia="ru-RU"/>
              </w:rPr>
            </w:pPr>
            <w:r w:rsidRPr="006C0A32">
              <w:rPr>
                <w:rFonts w:ascii="Times New Roman" w:eastAsia="Calibri" w:hAnsi="Times New Roman" w:cs="Times New Roman"/>
                <w:color w:val="000000"/>
                <w:lang w:eastAsia="ru-RU"/>
              </w:rPr>
              <w:t>0,21</w:t>
            </w:r>
          </w:p>
        </w:tc>
        <w:tc>
          <w:tcPr>
            <w:tcW w:w="992" w:type="dxa"/>
          </w:tcPr>
          <w:p w14:paraId="78B17F2D" w14:textId="77777777" w:rsidR="00A705AA" w:rsidRPr="006C0A32" w:rsidRDefault="00D5366D" w:rsidP="00C358D2">
            <w:pPr>
              <w:autoSpaceDE w:val="0"/>
              <w:autoSpaceDN w:val="0"/>
              <w:adjustRightInd w:val="0"/>
              <w:jc w:val="center"/>
              <w:rPr>
                <w:rFonts w:ascii="Times New Roman" w:eastAsia="Calibri" w:hAnsi="Times New Roman" w:cs="Times New Roman"/>
                <w:color w:val="000000"/>
                <w:lang w:eastAsia="ru-RU"/>
              </w:rPr>
            </w:pPr>
            <w:r w:rsidRPr="006C0A32">
              <w:rPr>
                <w:rFonts w:ascii="Times New Roman" w:eastAsia="Calibri" w:hAnsi="Times New Roman" w:cs="Times New Roman"/>
                <w:color w:val="000000"/>
                <w:lang w:eastAsia="ru-RU"/>
              </w:rPr>
              <w:t>100</w:t>
            </w:r>
          </w:p>
        </w:tc>
        <w:tc>
          <w:tcPr>
            <w:tcW w:w="851" w:type="dxa"/>
          </w:tcPr>
          <w:p w14:paraId="4C68D556" w14:textId="77777777" w:rsidR="00A705AA" w:rsidRPr="006C0A32" w:rsidRDefault="00D5366D" w:rsidP="00C358D2">
            <w:pPr>
              <w:autoSpaceDE w:val="0"/>
              <w:autoSpaceDN w:val="0"/>
              <w:adjustRightInd w:val="0"/>
              <w:jc w:val="center"/>
              <w:rPr>
                <w:rFonts w:ascii="Times New Roman" w:eastAsia="Calibri" w:hAnsi="Times New Roman" w:cs="Times New Roman"/>
                <w:color w:val="000000"/>
                <w:lang w:eastAsia="ru-RU"/>
              </w:rPr>
            </w:pPr>
            <w:r w:rsidRPr="006C0A32">
              <w:rPr>
                <w:rFonts w:ascii="Times New Roman" w:eastAsia="Calibri" w:hAnsi="Times New Roman" w:cs="Times New Roman"/>
                <w:color w:val="000000"/>
                <w:lang w:eastAsia="ru-RU"/>
              </w:rPr>
              <w:t>2,5</w:t>
            </w:r>
          </w:p>
        </w:tc>
      </w:tr>
      <w:tr w:rsidR="00190CBE" w:rsidRPr="006C0A32" w14:paraId="106C3D87" w14:textId="77777777" w:rsidTr="006B57D9">
        <w:trPr>
          <w:trHeight w:val="264"/>
          <w:jc w:val="center"/>
        </w:trPr>
        <w:tc>
          <w:tcPr>
            <w:tcW w:w="1383" w:type="dxa"/>
          </w:tcPr>
          <w:p w14:paraId="15105168" w14:textId="77777777" w:rsidR="00A705AA" w:rsidRPr="006C0A32" w:rsidRDefault="00D5366D" w:rsidP="000C67E5">
            <w:pPr>
              <w:autoSpaceDE w:val="0"/>
              <w:autoSpaceDN w:val="0"/>
              <w:adjustRightInd w:val="0"/>
              <w:jc w:val="both"/>
              <w:rPr>
                <w:rFonts w:ascii="Times New Roman" w:eastAsia="Calibri" w:hAnsi="Times New Roman" w:cs="Times New Roman"/>
                <w:color w:val="000000"/>
                <w:lang w:eastAsia="ru-RU"/>
              </w:rPr>
            </w:pPr>
            <w:r w:rsidRPr="006C0A32">
              <w:rPr>
                <w:rFonts w:ascii="Times New Roman" w:eastAsia="Calibri" w:hAnsi="Times New Roman" w:cs="Times New Roman"/>
                <w:color w:val="000000"/>
                <w:lang w:eastAsia="ru-RU"/>
              </w:rPr>
              <w:t>IK-WD38</w:t>
            </w:r>
          </w:p>
        </w:tc>
        <w:tc>
          <w:tcPr>
            <w:tcW w:w="850" w:type="dxa"/>
          </w:tcPr>
          <w:p w14:paraId="2E0FBA74" w14:textId="77777777" w:rsidR="00A705AA" w:rsidRPr="006C0A32" w:rsidRDefault="00D5366D" w:rsidP="00C358D2">
            <w:pPr>
              <w:autoSpaceDE w:val="0"/>
              <w:autoSpaceDN w:val="0"/>
              <w:adjustRightInd w:val="0"/>
              <w:jc w:val="center"/>
              <w:rPr>
                <w:rFonts w:ascii="Times New Roman" w:eastAsia="Calibri" w:hAnsi="Times New Roman" w:cs="Times New Roman"/>
                <w:color w:val="000000"/>
                <w:lang w:eastAsia="ru-RU"/>
              </w:rPr>
            </w:pPr>
            <w:r w:rsidRPr="006C0A32">
              <w:rPr>
                <w:rFonts w:ascii="Times New Roman" w:eastAsia="Calibri" w:hAnsi="Times New Roman" w:cs="Times New Roman"/>
                <w:color w:val="000000"/>
                <w:lang w:eastAsia="ru-RU"/>
              </w:rPr>
              <w:t>28</w:t>
            </w:r>
          </w:p>
        </w:tc>
        <w:tc>
          <w:tcPr>
            <w:tcW w:w="851" w:type="dxa"/>
          </w:tcPr>
          <w:p w14:paraId="2C70CC68" w14:textId="77777777" w:rsidR="00A705AA" w:rsidRPr="006C0A32" w:rsidRDefault="00D5366D" w:rsidP="00C358D2">
            <w:pPr>
              <w:autoSpaceDE w:val="0"/>
              <w:autoSpaceDN w:val="0"/>
              <w:adjustRightInd w:val="0"/>
              <w:jc w:val="center"/>
              <w:rPr>
                <w:rFonts w:ascii="Times New Roman" w:eastAsia="Calibri" w:hAnsi="Times New Roman" w:cs="Times New Roman"/>
                <w:color w:val="000000"/>
                <w:lang w:eastAsia="ru-RU"/>
              </w:rPr>
            </w:pPr>
            <w:r w:rsidRPr="006C0A32">
              <w:rPr>
                <w:rFonts w:ascii="Times New Roman" w:eastAsia="Calibri" w:hAnsi="Times New Roman" w:cs="Times New Roman"/>
                <w:color w:val="000000"/>
                <w:lang w:eastAsia="ru-RU"/>
              </w:rPr>
              <w:t>27</w:t>
            </w:r>
          </w:p>
        </w:tc>
        <w:tc>
          <w:tcPr>
            <w:tcW w:w="850" w:type="dxa"/>
          </w:tcPr>
          <w:p w14:paraId="7E5E8A91" w14:textId="77777777" w:rsidR="00A705AA" w:rsidRPr="006C0A32" w:rsidRDefault="00D5366D" w:rsidP="00C358D2">
            <w:pPr>
              <w:autoSpaceDE w:val="0"/>
              <w:autoSpaceDN w:val="0"/>
              <w:adjustRightInd w:val="0"/>
              <w:jc w:val="center"/>
              <w:rPr>
                <w:rFonts w:ascii="Times New Roman" w:eastAsia="Calibri" w:hAnsi="Times New Roman" w:cs="Times New Roman"/>
                <w:color w:val="000000"/>
                <w:lang w:eastAsia="ru-RU"/>
              </w:rPr>
            </w:pPr>
            <w:r w:rsidRPr="006C0A32">
              <w:rPr>
                <w:rFonts w:ascii="Times New Roman" w:eastAsia="Calibri" w:hAnsi="Times New Roman" w:cs="Times New Roman"/>
                <w:color w:val="000000"/>
                <w:lang w:eastAsia="ru-RU"/>
              </w:rPr>
              <w:t>0,13</w:t>
            </w:r>
          </w:p>
        </w:tc>
        <w:tc>
          <w:tcPr>
            <w:tcW w:w="851" w:type="dxa"/>
          </w:tcPr>
          <w:p w14:paraId="0BF6E63F" w14:textId="77777777" w:rsidR="00A705AA" w:rsidRPr="006C0A32" w:rsidRDefault="00D5366D" w:rsidP="00C358D2">
            <w:pPr>
              <w:autoSpaceDE w:val="0"/>
              <w:autoSpaceDN w:val="0"/>
              <w:adjustRightInd w:val="0"/>
              <w:jc w:val="center"/>
              <w:rPr>
                <w:rFonts w:ascii="Times New Roman" w:eastAsia="Calibri" w:hAnsi="Times New Roman" w:cs="Times New Roman"/>
                <w:color w:val="000000"/>
                <w:lang w:eastAsia="ru-RU"/>
              </w:rPr>
            </w:pPr>
            <w:r w:rsidRPr="006C0A32">
              <w:rPr>
                <w:rFonts w:ascii="Times New Roman" w:eastAsia="Calibri" w:hAnsi="Times New Roman" w:cs="Times New Roman"/>
                <w:color w:val="000000"/>
                <w:lang w:eastAsia="ru-RU"/>
              </w:rPr>
              <w:t>5,8</w:t>
            </w:r>
          </w:p>
        </w:tc>
        <w:tc>
          <w:tcPr>
            <w:tcW w:w="850" w:type="dxa"/>
          </w:tcPr>
          <w:p w14:paraId="19EBC53F" w14:textId="77777777" w:rsidR="00A705AA" w:rsidRPr="006C0A32" w:rsidRDefault="00D5366D" w:rsidP="00C358D2">
            <w:pPr>
              <w:autoSpaceDE w:val="0"/>
              <w:autoSpaceDN w:val="0"/>
              <w:adjustRightInd w:val="0"/>
              <w:jc w:val="center"/>
              <w:rPr>
                <w:rFonts w:ascii="Times New Roman" w:eastAsia="Calibri" w:hAnsi="Times New Roman" w:cs="Times New Roman"/>
                <w:color w:val="000000"/>
                <w:lang w:eastAsia="ru-RU"/>
              </w:rPr>
            </w:pPr>
            <w:r w:rsidRPr="006C0A32">
              <w:rPr>
                <w:rFonts w:ascii="Times New Roman" w:eastAsia="Calibri" w:hAnsi="Times New Roman" w:cs="Times New Roman"/>
                <w:color w:val="000000"/>
                <w:lang w:eastAsia="ru-RU"/>
              </w:rPr>
              <w:t>0,66</w:t>
            </w:r>
          </w:p>
        </w:tc>
        <w:tc>
          <w:tcPr>
            <w:tcW w:w="993" w:type="dxa"/>
          </w:tcPr>
          <w:p w14:paraId="04FACADF" w14:textId="77777777" w:rsidR="00A705AA" w:rsidRPr="006C0A32" w:rsidRDefault="00D5366D" w:rsidP="00C358D2">
            <w:pPr>
              <w:autoSpaceDE w:val="0"/>
              <w:autoSpaceDN w:val="0"/>
              <w:adjustRightInd w:val="0"/>
              <w:jc w:val="center"/>
              <w:rPr>
                <w:rFonts w:ascii="Times New Roman" w:eastAsia="Calibri" w:hAnsi="Times New Roman" w:cs="Times New Roman"/>
                <w:color w:val="000000"/>
                <w:lang w:eastAsia="ru-RU"/>
              </w:rPr>
            </w:pPr>
            <w:r w:rsidRPr="006C0A32">
              <w:rPr>
                <w:rFonts w:ascii="Times New Roman" w:eastAsia="Calibri" w:hAnsi="Times New Roman" w:cs="Times New Roman"/>
                <w:color w:val="000000"/>
                <w:lang w:eastAsia="ru-RU"/>
              </w:rPr>
              <w:t>0,88</w:t>
            </w:r>
          </w:p>
        </w:tc>
        <w:tc>
          <w:tcPr>
            <w:tcW w:w="850" w:type="dxa"/>
          </w:tcPr>
          <w:p w14:paraId="24457D58" w14:textId="77777777" w:rsidR="00A705AA" w:rsidRPr="006C0A32" w:rsidRDefault="00D5366D" w:rsidP="00C358D2">
            <w:pPr>
              <w:autoSpaceDE w:val="0"/>
              <w:autoSpaceDN w:val="0"/>
              <w:adjustRightInd w:val="0"/>
              <w:jc w:val="center"/>
              <w:rPr>
                <w:rFonts w:ascii="Times New Roman" w:eastAsia="Calibri" w:hAnsi="Times New Roman" w:cs="Times New Roman"/>
                <w:color w:val="000000"/>
                <w:lang w:eastAsia="ru-RU"/>
              </w:rPr>
            </w:pPr>
            <w:r w:rsidRPr="006C0A32">
              <w:rPr>
                <w:rFonts w:ascii="Times New Roman" w:eastAsia="Calibri" w:hAnsi="Times New Roman" w:cs="Times New Roman"/>
                <w:color w:val="000000"/>
                <w:lang w:eastAsia="ru-RU"/>
              </w:rPr>
              <w:t>0,46</w:t>
            </w:r>
          </w:p>
        </w:tc>
        <w:tc>
          <w:tcPr>
            <w:tcW w:w="992" w:type="dxa"/>
          </w:tcPr>
          <w:p w14:paraId="18E65284" w14:textId="77777777" w:rsidR="00A705AA" w:rsidRPr="006C0A32" w:rsidRDefault="00D5366D" w:rsidP="00C358D2">
            <w:pPr>
              <w:autoSpaceDE w:val="0"/>
              <w:autoSpaceDN w:val="0"/>
              <w:adjustRightInd w:val="0"/>
              <w:jc w:val="center"/>
              <w:rPr>
                <w:rFonts w:ascii="Times New Roman" w:eastAsia="Calibri" w:hAnsi="Times New Roman" w:cs="Times New Roman"/>
                <w:color w:val="000000"/>
                <w:lang w:eastAsia="ru-RU"/>
              </w:rPr>
            </w:pPr>
            <w:r w:rsidRPr="006C0A32">
              <w:rPr>
                <w:rFonts w:ascii="Times New Roman" w:eastAsia="Calibri" w:hAnsi="Times New Roman" w:cs="Times New Roman"/>
                <w:color w:val="000000"/>
                <w:lang w:eastAsia="ru-RU"/>
              </w:rPr>
              <w:t>104</w:t>
            </w:r>
          </w:p>
        </w:tc>
        <w:tc>
          <w:tcPr>
            <w:tcW w:w="851" w:type="dxa"/>
          </w:tcPr>
          <w:p w14:paraId="56F8589C" w14:textId="77777777" w:rsidR="00A705AA" w:rsidRPr="006C0A32" w:rsidRDefault="00D5366D" w:rsidP="00C358D2">
            <w:pPr>
              <w:autoSpaceDE w:val="0"/>
              <w:autoSpaceDN w:val="0"/>
              <w:adjustRightInd w:val="0"/>
              <w:jc w:val="center"/>
              <w:rPr>
                <w:rFonts w:ascii="Times New Roman" w:eastAsia="Calibri" w:hAnsi="Times New Roman" w:cs="Times New Roman"/>
                <w:color w:val="000000"/>
                <w:lang w:eastAsia="ru-RU"/>
              </w:rPr>
            </w:pPr>
            <w:r w:rsidRPr="006C0A32">
              <w:rPr>
                <w:rFonts w:ascii="Times New Roman" w:eastAsia="Calibri" w:hAnsi="Times New Roman" w:cs="Times New Roman"/>
                <w:color w:val="000000"/>
                <w:lang w:eastAsia="ru-RU"/>
              </w:rPr>
              <w:t>1,4</w:t>
            </w:r>
          </w:p>
        </w:tc>
      </w:tr>
      <w:tr w:rsidR="00190CBE" w:rsidRPr="006C0A32" w14:paraId="399BB4E3" w14:textId="77777777" w:rsidTr="006B57D9">
        <w:trPr>
          <w:trHeight w:val="273"/>
          <w:jc w:val="center"/>
        </w:trPr>
        <w:tc>
          <w:tcPr>
            <w:tcW w:w="1383" w:type="dxa"/>
          </w:tcPr>
          <w:p w14:paraId="23812A41" w14:textId="77777777" w:rsidR="00A705AA" w:rsidRPr="006C0A32" w:rsidRDefault="00D5366D" w:rsidP="000C67E5">
            <w:pPr>
              <w:autoSpaceDE w:val="0"/>
              <w:autoSpaceDN w:val="0"/>
              <w:adjustRightInd w:val="0"/>
              <w:jc w:val="both"/>
              <w:rPr>
                <w:rFonts w:ascii="Times New Roman" w:eastAsia="Calibri" w:hAnsi="Times New Roman" w:cs="Times New Roman"/>
                <w:color w:val="000000"/>
                <w:lang w:eastAsia="ru-RU"/>
              </w:rPr>
            </w:pPr>
            <w:r w:rsidRPr="006C0A32">
              <w:rPr>
                <w:rFonts w:ascii="Times New Roman" w:eastAsia="Calibri" w:hAnsi="Times New Roman" w:cs="Times New Roman"/>
                <w:color w:val="000000"/>
                <w:lang w:eastAsia="ru-RU"/>
              </w:rPr>
              <w:t>EK-WD38</w:t>
            </w:r>
          </w:p>
        </w:tc>
        <w:tc>
          <w:tcPr>
            <w:tcW w:w="850" w:type="dxa"/>
          </w:tcPr>
          <w:p w14:paraId="2D3EBAA9" w14:textId="77777777" w:rsidR="00A705AA" w:rsidRPr="006C0A32" w:rsidRDefault="00D5366D" w:rsidP="00C358D2">
            <w:pPr>
              <w:autoSpaceDE w:val="0"/>
              <w:autoSpaceDN w:val="0"/>
              <w:adjustRightInd w:val="0"/>
              <w:jc w:val="center"/>
              <w:rPr>
                <w:rFonts w:ascii="Times New Roman" w:eastAsia="Calibri" w:hAnsi="Times New Roman" w:cs="Times New Roman"/>
                <w:color w:val="000000"/>
                <w:lang w:eastAsia="ru-RU"/>
              </w:rPr>
            </w:pPr>
            <w:r w:rsidRPr="006C0A32">
              <w:rPr>
                <w:rFonts w:ascii="Times New Roman" w:eastAsia="Calibri" w:hAnsi="Times New Roman" w:cs="Times New Roman"/>
                <w:color w:val="000000"/>
                <w:lang w:eastAsia="ru-RU"/>
              </w:rPr>
              <w:t>21</w:t>
            </w:r>
          </w:p>
        </w:tc>
        <w:tc>
          <w:tcPr>
            <w:tcW w:w="851" w:type="dxa"/>
          </w:tcPr>
          <w:p w14:paraId="5A8B9DF7" w14:textId="77777777" w:rsidR="00A705AA" w:rsidRPr="006C0A32" w:rsidRDefault="00D5366D" w:rsidP="00C358D2">
            <w:pPr>
              <w:autoSpaceDE w:val="0"/>
              <w:autoSpaceDN w:val="0"/>
              <w:adjustRightInd w:val="0"/>
              <w:jc w:val="center"/>
              <w:rPr>
                <w:rFonts w:ascii="Times New Roman" w:eastAsia="Calibri" w:hAnsi="Times New Roman" w:cs="Times New Roman"/>
                <w:color w:val="000000"/>
                <w:lang w:eastAsia="ru-RU"/>
              </w:rPr>
            </w:pPr>
            <w:r w:rsidRPr="006C0A32">
              <w:rPr>
                <w:rFonts w:ascii="Times New Roman" w:eastAsia="Calibri" w:hAnsi="Times New Roman" w:cs="Times New Roman"/>
                <w:color w:val="000000"/>
                <w:lang w:eastAsia="ru-RU"/>
              </w:rPr>
              <w:t>123</w:t>
            </w:r>
          </w:p>
        </w:tc>
        <w:tc>
          <w:tcPr>
            <w:tcW w:w="850" w:type="dxa"/>
          </w:tcPr>
          <w:p w14:paraId="3937EBE4" w14:textId="77777777" w:rsidR="00A705AA" w:rsidRPr="006C0A32" w:rsidRDefault="00D5366D" w:rsidP="00C358D2">
            <w:pPr>
              <w:autoSpaceDE w:val="0"/>
              <w:autoSpaceDN w:val="0"/>
              <w:adjustRightInd w:val="0"/>
              <w:jc w:val="center"/>
              <w:rPr>
                <w:rFonts w:ascii="Times New Roman" w:eastAsia="Calibri" w:hAnsi="Times New Roman" w:cs="Times New Roman"/>
                <w:color w:val="000000"/>
                <w:lang w:eastAsia="ru-RU"/>
              </w:rPr>
            </w:pPr>
            <w:r w:rsidRPr="006C0A32">
              <w:rPr>
                <w:rFonts w:ascii="Times New Roman" w:eastAsia="Calibri" w:hAnsi="Times New Roman" w:cs="Times New Roman"/>
                <w:color w:val="000000"/>
                <w:lang w:eastAsia="ru-RU"/>
              </w:rPr>
              <w:t>0,30</w:t>
            </w:r>
          </w:p>
        </w:tc>
        <w:tc>
          <w:tcPr>
            <w:tcW w:w="851" w:type="dxa"/>
          </w:tcPr>
          <w:p w14:paraId="31615788" w14:textId="77777777" w:rsidR="00A705AA" w:rsidRPr="006C0A32" w:rsidRDefault="00D5366D" w:rsidP="00C358D2">
            <w:pPr>
              <w:autoSpaceDE w:val="0"/>
              <w:autoSpaceDN w:val="0"/>
              <w:adjustRightInd w:val="0"/>
              <w:jc w:val="center"/>
              <w:rPr>
                <w:rFonts w:ascii="Times New Roman" w:eastAsia="Calibri" w:hAnsi="Times New Roman" w:cs="Times New Roman"/>
                <w:color w:val="000000"/>
                <w:lang w:eastAsia="ru-RU"/>
              </w:rPr>
            </w:pPr>
            <w:r w:rsidRPr="006C0A32">
              <w:rPr>
                <w:rFonts w:ascii="Times New Roman" w:eastAsia="Calibri" w:hAnsi="Times New Roman" w:cs="Times New Roman"/>
                <w:color w:val="000000"/>
                <w:lang w:eastAsia="ru-RU"/>
              </w:rPr>
              <w:t>15</w:t>
            </w:r>
          </w:p>
        </w:tc>
        <w:tc>
          <w:tcPr>
            <w:tcW w:w="850" w:type="dxa"/>
          </w:tcPr>
          <w:p w14:paraId="7E67BDBE" w14:textId="77777777" w:rsidR="00A705AA" w:rsidRPr="006C0A32" w:rsidRDefault="00D5366D" w:rsidP="00C358D2">
            <w:pPr>
              <w:autoSpaceDE w:val="0"/>
              <w:autoSpaceDN w:val="0"/>
              <w:adjustRightInd w:val="0"/>
              <w:jc w:val="center"/>
              <w:rPr>
                <w:rFonts w:ascii="Times New Roman" w:eastAsia="Calibri" w:hAnsi="Times New Roman" w:cs="Times New Roman"/>
                <w:color w:val="000000"/>
                <w:lang w:eastAsia="ru-RU"/>
              </w:rPr>
            </w:pPr>
            <w:r w:rsidRPr="006C0A32">
              <w:rPr>
                <w:rFonts w:ascii="Times New Roman" w:eastAsia="Calibri" w:hAnsi="Times New Roman" w:cs="Times New Roman"/>
                <w:color w:val="000000"/>
                <w:lang w:eastAsia="ru-RU"/>
              </w:rPr>
              <w:t>0,98</w:t>
            </w:r>
          </w:p>
        </w:tc>
        <w:tc>
          <w:tcPr>
            <w:tcW w:w="993" w:type="dxa"/>
          </w:tcPr>
          <w:p w14:paraId="6CE70AD9" w14:textId="77777777" w:rsidR="00A705AA" w:rsidRPr="006C0A32" w:rsidRDefault="00D5366D" w:rsidP="00C358D2">
            <w:pPr>
              <w:autoSpaceDE w:val="0"/>
              <w:autoSpaceDN w:val="0"/>
              <w:adjustRightInd w:val="0"/>
              <w:jc w:val="center"/>
              <w:rPr>
                <w:rFonts w:ascii="Times New Roman" w:eastAsia="Calibri" w:hAnsi="Times New Roman" w:cs="Times New Roman"/>
                <w:color w:val="000000"/>
                <w:lang w:eastAsia="ru-RU"/>
              </w:rPr>
            </w:pPr>
            <w:r w:rsidRPr="006C0A32">
              <w:rPr>
                <w:rFonts w:ascii="Times New Roman" w:eastAsia="Calibri" w:hAnsi="Times New Roman" w:cs="Times New Roman"/>
                <w:color w:val="000000"/>
                <w:lang w:eastAsia="ru-RU"/>
              </w:rPr>
              <w:t>0,54</w:t>
            </w:r>
          </w:p>
        </w:tc>
        <w:tc>
          <w:tcPr>
            <w:tcW w:w="850" w:type="dxa"/>
          </w:tcPr>
          <w:p w14:paraId="7698052A" w14:textId="77777777" w:rsidR="00A705AA" w:rsidRPr="006C0A32" w:rsidRDefault="00D5366D" w:rsidP="00C358D2">
            <w:pPr>
              <w:autoSpaceDE w:val="0"/>
              <w:autoSpaceDN w:val="0"/>
              <w:adjustRightInd w:val="0"/>
              <w:jc w:val="center"/>
              <w:rPr>
                <w:rFonts w:ascii="Times New Roman" w:eastAsia="Calibri" w:hAnsi="Times New Roman" w:cs="Times New Roman"/>
                <w:color w:val="000000"/>
                <w:lang w:eastAsia="ru-RU"/>
              </w:rPr>
            </w:pPr>
            <w:r w:rsidRPr="006C0A32">
              <w:rPr>
                <w:rFonts w:ascii="Times New Roman" w:eastAsia="Calibri" w:hAnsi="Times New Roman" w:cs="Times New Roman"/>
                <w:color w:val="000000"/>
                <w:lang w:eastAsia="ru-RU"/>
              </w:rPr>
              <w:t>0,15</w:t>
            </w:r>
          </w:p>
        </w:tc>
        <w:tc>
          <w:tcPr>
            <w:tcW w:w="992" w:type="dxa"/>
          </w:tcPr>
          <w:p w14:paraId="410B1079" w14:textId="77777777" w:rsidR="00A705AA" w:rsidRPr="006C0A32" w:rsidRDefault="00D5366D" w:rsidP="00C358D2">
            <w:pPr>
              <w:autoSpaceDE w:val="0"/>
              <w:autoSpaceDN w:val="0"/>
              <w:adjustRightInd w:val="0"/>
              <w:jc w:val="center"/>
              <w:rPr>
                <w:rFonts w:ascii="Times New Roman" w:eastAsia="Calibri" w:hAnsi="Times New Roman" w:cs="Times New Roman"/>
                <w:color w:val="000000"/>
                <w:lang w:eastAsia="ru-RU"/>
              </w:rPr>
            </w:pPr>
            <w:r w:rsidRPr="006C0A32">
              <w:rPr>
                <w:rFonts w:ascii="Times New Roman" w:eastAsia="Calibri" w:hAnsi="Times New Roman" w:cs="Times New Roman"/>
                <w:color w:val="000000"/>
                <w:lang w:eastAsia="ru-RU"/>
              </w:rPr>
              <w:t>38</w:t>
            </w:r>
          </w:p>
        </w:tc>
        <w:tc>
          <w:tcPr>
            <w:tcW w:w="851" w:type="dxa"/>
          </w:tcPr>
          <w:p w14:paraId="6083C14E" w14:textId="77777777" w:rsidR="00A705AA" w:rsidRPr="006C0A32" w:rsidRDefault="00D5366D" w:rsidP="00C358D2">
            <w:pPr>
              <w:autoSpaceDE w:val="0"/>
              <w:autoSpaceDN w:val="0"/>
              <w:adjustRightInd w:val="0"/>
              <w:jc w:val="center"/>
              <w:rPr>
                <w:rFonts w:ascii="Times New Roman" w:eastAsia="Calibri" w:hAnsi="Times New Roman" w:cs="Times New Roman"/>
                <w:color w:val="000000"/>
                <w:lang w:eastAsia="ru-RU"/>
              </w:rPr>
            </w:pPr>
            <w:r w:rsidRPr="006C0A32">
              <w:rPr>
                <w:rFonts w:ascii="Times New Roman" w:eastAsia="Calibri" w:hAnsi="Times New Roman" w:cs="Times New Roman"/>
                <w:color w:val="000000"/>
                <w:lang w:eastAsia="ru-RU"/>
              </w:rPr>
              <w:t>1,6</w:t>
            </w:r>
          </w:p>
        </w:tc>
      </w:tr>
      <w:tr w:rsidR="00190CBE" w:rsidRPr="006C0A32" w14:paraId="7EAC1D4C" w14:textId="77777777" w:rsidTr="006B57D9">
        <w:trPr>
          <w:trHeight w:val="272"/>
          <w:jc w:val="center"/>
        </w:trPr>
        <w:tc>
          <w:tcPr>
            <w:tcW w:w="1383" w:type="dxa"/>
          </w:tcPr>
          <w:p w14:paraId="2577435B" w14:textId="77777777" w:rsidR="00A705AA" w:rsidRPr="006C0A32" w:rsidRDefault="00D5366D" w:rsidP="000C67E5">
            <w:pPr>
              <w:autoSpaceDE w:val="0"/>
              <w:autoSpaceDN w:val="0"/>
              <w:adjustRightInd w:val="0"/>
              <w:jc w:val="both"/>
              <w:rPr>
                <w:rFonts w:ascii="Times New Roman" w:eastAsia="Calibri" w:hAnsi="Times New Roman" w:cs="Times New Roman"/>
                <w:color w:val="000000"/>
                <w:lang w:eastAsia="ru-RU"/>
              </w:rPr>
            </w:pPr>
            <w:r w:rsidRPr="006C0A32">
              <w:rPr>
                <w:rFonts w:ascii="Times New Roman" w:eastAsia="Calibri" w:hAnsi="Times New Roman" w:cs="Times New Roman"/>
                <w:color w:val="000000"/>
                <w:lang w:eastAsia="ru-RU"/>
              </w:rPr>
              <w:t>TO-WD38</w:t>
            </w:r>
          </w:p>
        </w:tc>
        <w:tc>
          <w:tcPr>
            <w:tcW w:w="850" w:type="dxa"/>
          </w:tcPr>
          <w:p w14:paraId="6B5FBA32" w14:textId="77777777" w:rsidR="00A705AA" w:rsidRPr="006C0A32" w:rsidRDefault="00D5366D" w:rsidP="00C358D2">
            <w:pPr>
              <w:autoSpaceDE w:val="0"/>
              <w:autoSpaceDN w:val="0"/>
              <w:adjustRightInd w:val="0"/>
              <w:jc w:val="center"/>
              <w:rPr>
                <w:rFonts w:ascii="Times New Roman" w:eastAsia="Calibri" w:hAnsi="Times New Roman" w:cs="Times New Roman"/>
                <w:color w:val="000000"/>
                <w:lang w:eastAsia="ru-RU"/>
              </w:rPr>
            </w:pPr>
            <w:r w:rsidRPr="006C0A32">
              <w:rPr>
                <w:rFonts w:ascii="Times New Roman" w:eastAsia="Calibri" w:hAnsi="Times New Roman" w:cs="Times New Roman"/>
                <w:color w:val="000000"/>
                <w:lang w:eastAsia="ru-RU"/>
              </w:rPr>
              <w:t>21</w:t>
            </w:r>
          </w:p>
        </w:tc>
        <w:tc>
          <w:tcPr>
            <w:tcW w:w="851" w:type="dxa"/>
          </w:tcPr>
          <w:p w14:paraId="5276FC96" w14:textId="77777777" w:rsidR="00A705AA" w:rsidRPr="006C0A32" w:rsidRDefault="00D5366D" w:rsidP="00C358D2">
            <w:pPr>
              <w:autoSpaceDE w:val="0"/>
              <w:autoSpaceDN w:val="0"/>
              <w:adjustRightInd w:val="0"/>
              <w:jc w:val="center"/>
              <w:rPr>
                <w:rFonts w:ascii="Times New Roman" w:eastAsia="Calibri" w:hAnsi="Times New Roman" w:cs="Times New Roman"/>
                <w:color w:val="000000"/>
                <w:lang w:eastAsia="ru-RU"/>
              </w:rPr>
            </w:pPr>
            <w:r w:rsidRPr="006C0A32">
              <w:rPr>
                <w:rFonts w:ascii="Times New Roman" w:eastAsia="Calibri" w:hAnsi="Times New Roman" w:cs="Times New Roman"/>
                <w:color w:val="000000"/>
                <w:lang w:eastAsia="ru-RU"/>
              </w:rPr>
              <w:t>68</w:t>
            </w:r>
          </w:p>
        </w:tc>
        <w:tc>
          <w:tcPr>
            <w:tcW w:w="850" w:type="dxa"/>
          </w:tcPr>
          <w:p w14:paraId="39C4DA0A" w14:textId="77777777" w:rsidR="00A705AA" w:rsidRPr="006C0A32" w:rsidRDefault="00D5366D" w:rsidP="00C358D2">
            <w:pPr>
              <w:autoSpaceDE w:val="0"/>
              <w:autoSpaceDN w:val="0"/>
              <w:adjustRightInd w:val="0"/>
              <w:jc w:val="center"/>
              <w:rPr>
                <w:rFonts w:ascii="Times New Roman" w:eastAsia="Calibri" w:hAnsi="Times New Roman" w:cs="Times New Roman"/>
                <w:color w:val="000000"/>
                <w:lang w:eastAsia="ru-RU"/>
              </w:rPr>
            </w:pPr>
            <w:r w:rsidRPr="006C0A32">
              <w:rPr>
                <w:rFonts w:ascii="Times New Roman" w:eastAsia="Calibri" w:hAnsi="Times New Roman" w:cs="Times New Roman"/>
                <w:color w:val="000000"/>
                <w:lang w:eastAsia="ru-RU"/>
              </w:rPr>
              <w:t>0,20</w:t>
            </w:r>
          </w:p>
        </w:tc>
        <w:tc>
          <w:tcPr>
            <w:tcW w:w="851" w:type="dxa"/>
          </w:tcPr>
          <w:p w14:paraId="4FED796A" w14:textId="77777777" w:rsidR="00A705AA" w:rsidRPr="006C0A32" w:rsidRDefault="00D5366D" w:rsidP="00C358D2">
            <w:pPr>
              <w:autoSpaceDE w:val="0"/>
              <w:autoSpaceDN w:val="0"/>
              <w:adjustRightInd w:val="0"/>
              <w:jc w:val="center"/>
              <w:rPr>
                <w:rFonts w:ascii="Times New Roman" w:eastAsia="Calibri" w:hAnsi="Times New Roman" w:cs="Times New Roman"/>
                <w:color w:val="000000"/>
                <w:lang w:eastAsia="ru-RU"/>
              </w:rPr>
            </w:pPr>
            <w:r w:rsidRPr="006C0A32">
              <w:rPr>
                <w:rFonts w:ascii="Times New Roman" w:eastAsia="Calibri" w:hAnsi="Times New Roman" w:cs="Times New Roman"/>
                <w:color w:val="000000"/>
                <w:lang w:eastAsia="ru-RU"/>
              </w:rPr>
              <w:t>3,7</w:t>
            </w:r>
          </w:p>
        </w:tc>
        <w:tc>
          <w:tcPr>
            <w:tcW w:w="850" w:type="dxa"/>
          </w:tcPr>
          <w:p w14:paraId="6457B1CB" w14:textId="77777777" w:rsidR="00A705AA" w:rsidRPr="006C0A32" w:rsidRDefault="00D5366D" w:rsidP="00C358D2">
            <w:pPr>
              <w:autoSpaceDE w:val="0"/>
              <w:autoSpaceDN w:val="0"/>
              <w:adjustRightInd w:val="0"/>
              <w:jc w:val="center"/>
              <w:rPr>
                <w:rFonts w:ascii="Times New Roman" w:eastAsia="Calibri" w:hAnsi="Times New Roman" w:cs="Times New Roman"/>
                <w:color w:val="000000"/>
                <w:lang w:eastAsia="ru-RU"/>
              </w:rPr>
            </w:pPr>
            <w:r w:rsidRPr="006C0A32">
              <w:rPr>
                <w:rFonts w:ascii="Times New Roman" w:eastAsia="Calibri" w:hAnsi="Times New Roman" w:cs="Times New Roman"/>
                <w:color w:val="000000"/>
                <w:lang w:eastAsia="ru-RU"/>
              </w:rPr>
              <w:t>1,9</w:t>
            </w:r>
          </w:p>
        </w:tc>
        <w:tc>
          <w:tcPr>
            <w:tcW w:w="993" w:type="dxa"/>
          </w:tcPr>
          <w:p w14:paraId="134CB43B" w14:textId="77777777" w:rsidR="00A705AA" w:rsidRPr="006C0A32" w:rsidRDefault="00D5366D" w:rsidP="00C358D2">
            <w:pPr>
              <w:autoSpaceDE w:val="0"/>
              <w:autoSpaceDN w:val="0"/>
              <w:adjustRightInd w:val="0"/>
              <w:jc w:val="center"/>
              <w:rPr>
                <w:rFonts w:ascii="Times New Roman" w:eastAsia="Calibri" w:hAnsi="Times New Roman" w:cs="Times New Roman"/>
                <w:color w:val="000000"/>
                <w:lang w:eastAsia="ru-RU"/>
              </w:rPr>
            </w:pPr>
            <w:r w:rsidRPr="006C0A32">
              <w:rPr>
                <w:rFonts w:ascii="Times New Roman" w:eastAsia="Calibri" w:hAnsi="Times New Roman" w:cs="Times New Roman"/>
                <w:color w:val="000000"/>
                <w:lang w:eastAsia="ru-RU"/>
              </w:rPr>
              <w:t>1,5</w:t>
            </w:r>
          </w:p>
        </w:tc>
        <w:tc>
          <w:tcPr>
            <w:tcW w:w="850" w:type="dxa"/>
          </w:tcPr>
          <w:p w14:paraId="00AAFC1A" w14:textId="77777777" w:rsidR="00A705AA" w:rsidRPr="006C0A32" w:rsidRDefault="00D5366D" w:rsidP="00C358D2">
            <w:pPr>
              <w:autoSpaceDE w:val="0"/>
              <w:autoSpaceDN w:val="0"/>
              <w:adjustRightInd w:val="0"/>
              <w:jc w:val="center"/>
              <w:rPr>
                <w:rFonts w:ascii="Times New Roman" w:eastAsia="Calibri" w:hAnsi="Times New Roman" w:cs="Times New Roman"/>
                <w:color w:val="000000"/>
                <w:lang w:eastAsia="ru-RU"/>
              </w:rPr>
            </w:pPr>
            <w:r w:rsidRPr="006C0A32">
              <w:rPr>
                <w:rFonts w:ascii="Times New Roman" w:eastAsia="Calibri" w:hAnsi="Times New Roman" w:cs="Times New Roman"/>
                <w:color w:val="000000"/>
                <w:lang w:eastAsia="ru-RU"/>
              </w:rPr>
              <w:t>0,40</w:t>
            </w:r>
          </w:p>
        </w:tc>
        <w:tc>
          <w:tcPr>
            <w:tcW w:w="992" w:type="dxa"/>
          </w:tcPr>
          <w:p w14:paraId="3A961B8E" w14:textId="77777777" w:rsidR="00A705AA" w:rsidRPr="006C0A32" w:rsidRDefault="00D5366D" w:rsidP="00C358D2">
            <w:pPr>
              <w:autoSpaceDE w:val="0"/>
              <w:autoSpaceDN w:val="0"/>
              <w:adjustRightInd w:val="0"/>
              <w:jc w:val="center"/>
              <w:rPr>
                <w:rFonts w:ascii="Times New Roman" w:eastAsia="Calibri" w:hAnsi="Times New Roman" w:cs="Times New Roman"/>
                <w:color w:val="000000"/>
                <w:lang w:eastAsia="ru-RU"/>
              </w:rPr>
            </w:pPr>
            <w:r w:rsidRPr="006C0A32">
              <w:rPr>
                <w:rFonts w:ascii="Times New Roman" w:eastAsia="Calibri" w:hAnsi="Times New Roman" w:cs="Times New Roman"/>
                <w:color w:val="000000"/>
                <w:lang w:eastAsia="ru-RU"/>
              </w:rPr>
              <w:t>49</w:t>
            </w:r>
          </w:p>
        </w:tc>
        <w:tc>
          <w:tcPr>
            <w:tcW w:w="851" w:type="dxa"/>
          </w:tcPr>
          <w:p w14:paraId="2BABF393" w14:textId="77777777" w:rsidR="00A705AA" w:rsidRPr="006C0A32" w:rsidRDefault="00D5366D" w:rsidP="00C358D2">
            <w:pPr>
              <w:autoSpaceDE w:val="0"/>
              <w:autoSpaceDN w:val="0"/>
              <w:adjustRightInd w:val="0"/>
              <w:jc w:val="center"/>
              <w:rPr>
                <w:rFonts w:ascii="Times New Roman" w:eastAsia="Calibri" w:hAnsi="Times New Roman" w:cs="Times New Roman"/>
                <w:color w:val="000000"/>
                <w:lang w:eastAsia="ru-RU"/>
              </w:rPr>
            </w:pPr>
            <w:r w:rsidRPr="006C0A32">
              <w:rPr>
                <w:rFonts w:ascii="Times New Roman" w:eastAsia="Calibri" w:hAnsi="Times New Roman" w:cs="Times New Roman"/>
                <w:color w:val="000000"/>
                <w:lang w:eastAsia="ru-RU"/>
              </w:rPr>
              <w:t>3,4</w:t>
            </w:r>
          </w:p>
        </w:tc>
      </w:tr>
      <w:tr w:rsidR="00190CBE" w:rsidRPr="006C0A32" w14:paraId="1918BDA9" w14:textId="77777777" w:rsidTr="006B57D9">
        <w:trPr>
          <w:trHeight w:val="275"/>
          <w:jc w:val="center"/>
        </w:trPr>
        <w:tc>
          <w:tcPr>
            <w:tcW w:w="1383" w:type="dxa"/>
          </w:tcPr>
          <w:p w14:paraId="2BECF714" w14:textId="77777777" w:rsidR="00A705AA" w:rsidRPr="006C0A32" w:rsidRDefault="00D5366D" w:rsidP="000C67E5">
            <w:pPr>
              <w:autoSpaceDE w:val="0"/>
              <w:autoSpaceDN w:val="0"/>
              <w:adjustRightInd w:val="0"/>
              <w:jc w:val="both"/>
              <w:rPr>
                <w:rFonts w:ascii="Times New Roman" w:eastAsia="Calibri" w:hAnsi="Times New Roman" w:cs="Times New Roman"/>
                <w:color w:val="000000"/>
                <w:lang w:eastAsia="ru-RU"/>
              </w:rPr>
            </w:pPr>
            <w:r w:rsidRPr="006C0A32">
              <w:rPr>
                <w:rFonts w:ascii="Times New Roman" w:eastAsia="Calibri" w:hAnsi="Times New Roman" w:cs="Times New Roman"/>
                <w:color w:val="000000"/>
                <w:lang w:eastAsia="ru-RU"/>
              </w:rPr>
              <w:t>AY-WD38</w:t>
            </w:r>
          </w:p>
        </w:tc>
        <w:tc>
          <w:tcPr>
            <w:tcW w:w="850" w:type="dxa"/>
          </w:tcPr>
          <w:p w14:paraId="3CCF8784" w14:textId="77777777" w:rsidR="00A705AA" w:rsidRPr="006C0A32" w:rsidRDefault="00D5366D" w:rsidP="00C358D2">
            <w:pPr>
              <w:autoSpaceDE w:val="0"/>
              <w:autoSpaceDN w:val="0"/>
              <w:adjustRightInd w:val="0"/>
              <w:jc w:val="center"/>
              <w:rPr>
                <w:rFonts w:ascii="Times New Roman" w:eastAsia="Calibri" w:hAnsi="Times New Roman" w:cs="Times New Roman"/>
                <w:color w:val="000000"/>
                <w:lang w:eastAsia="ru-RU"/>
              </w:rPr>
            </w:pPr>
            <w:r w:rsidRPr="006C0A32">
              <w:rPr>
                <w:rFonts w:ascii="Times New Roman" w:eastAsia="Calibri" w:hAnsi="Times New Roman" w:cs="Times New Roman"/>
                <w:color w:val="000000"/>
                <w:lang w:eastAsia="ru-RU"/>
              </w:rPr>
              <w:t>14</w:t>
            </w:r>
          </w:p>
        </w:tc>
        <w:tc>
          <w:tcPr>
            <w:tcW w:w="851" w:type="dxa"/>
          </w:tcPr>
          <w:p w14:paraId="008EB736" w14:textId="77777777" w:rsidR="00A705AA" w:rsidRPr="006C0A32" w:rsidRDefault="00D5366D" w:rsidP="00C358D2">
            <w:pPr>
              <w:autoSpaceDE w:val="0"/>
              <w:autoSpaceDN w:val="0"/>
              <w:adjustRightInd w:val="0"/>
              <w:jc w:val="center"/>
              <w:rPr>
                <w:rFonts w:ascii="Times New Roman" w:eastAsia="Calibri" w:hAnsi="Times New Roman" w:cs="Times New Roman"/>
                <w:color w:val="000000"/>
                <w:lang w:eastAsia="ru-RU"/>
              </w:rPr>
            </w:pPr>
            <w:r w:rsidRPr="006C0A32">
              <w:rPr>
                <w:rFonts w:ascii="Times New Roman" w:eastAsia="Calibri" w:hAnsi="Times New Roman" w:cs="Times New Roman"/>
                <w:color w:val="000000"/>
                <w:lang w:eastAsia="ru-RU"/>
              </w:rPr>
              <w:t>77</w:t>
            </w:r>
          </w:p>
        </w:tc>
        <w:tc>
          <w:tcPr>
            <w:tcW w:w="850" w:type="dxa"/>
          </w:tcPr>
          <w:p w14:paraId="7E174770" w14:textId="77777777" w:rsidR="00A705AA" w:rsidRPr="006C0A32" w:rsidRDefault="00D5366D" w:rsidP="00C358D2">
            <w:pPr>
              <w:autoSpaceDE w:val="0"/>
              <w:autoSpaceDN w:val="0"/>
              <w:adjustRightInd w:val="0"/>
              <w:jc w:val="center"/>
              <w:rPr>
                <w:rFonts w:ascii="Times New Roman" w:eastAsia="Calibri" w:hAnsi="Times New Roman" w:cs="Times New Roman"/>
                <w:color w:val="000000"/>
                <w:lang w:eastAsia="ru-RU"/>
              </w:rPr>
            </w:pPr>
            <w:r w:rsidRPr="006C0A32">
              <w:rPr>
                <w:rFonts w:ascii="Times New Roman" w:eastAsia="Calibri" w:hAnsi="Times New Roman" w:cs="Times New Roman"/>
                <w:color w:val="000000"/>
                <w:lang w:eastAsia="ru-RU"/>
              </w:rPr>
              <w:t>0,10</w:t>
            </w:r>
          </w:p>
        </w:tc>
        <w:tc>
          <w:tcPr>
            <w:tcW w:w="851" w:type="dxa"/>
          </w:tcPr>
          <w:p w14:paraId="5E1C9610" w14:textId="77777777" w:rsidR="00A705AA" w:rsidRPr="006C0A32" w:rsidRDefault="00D5366D" w:rsidP="00C358D2">
            <w:pPr>
              <w:autoSpaceDE w:val="0"/>
              <w:autoSpaceDN w:val="0"/>
              <w:adjustRightInd w:val="0"/>
              <w:jc w:val="center"/>
              <w:rPr>
                <w:rFonts w:ascii="Times New Roman" w:eastAsia="Calibri" w:hAnsi="Times New Roman" w:cs="Times New Roman"/>
                <w:color w:val="000000"/>
                <w:lang w:eastAsia="ru-RU"/>
              </w:rPr>
            </w:pPr>
            <w:r w:rsidRPr="006C0A32">
              <w:rPr>
                <w:rFonts w:ascii="Times New Roman" w:eastAsia="Calibri" w:hAnsi="Times New Roman" w:cs="Times New Roman"/>
                <w:color w:val="000000"/>
                <w:lang w:eastAsia="ru-RU"/>
              </w:rPr>
              <w:t>7,3</w:t>
            </w:r>
          </w:p>
        </w:tc>
        <w:tc>
          <w:tcPr>
            <w:tcW w:w="850" w:type="dxa"/>
          </w:tcPr>
          <w:p w14:paraId="09B5CB4B" w14:textId="77777777" w:rsidR="00A705AA" w:rsidRPr="006C0A32" w:rsidRDefault="00D5366D" w:rsidP="00C358D2">
            <w:pPr>
              <w:autoSpaceDE w:val="0"/>
              <w:autoSpaceDN w:val="0"/>
              <w:adjustRightInd w:val="0"/>
              <w:jc w:val="center"/>
              <w:rPr>
                <w:rFonts w:ascii="Times New Roman" w:eastAsia="Calibri" w:hAnsi="Times New Roman" w:cs="Times New Roman"/>
                <w:color w:val="000000"/>
                <w:lang w:eastAsia="ru-RU"/>
              </w:rPr>
            </w:pPr>
            <w:r w:rsidRPr="006C0A32">
              <w:rPr>
                <w:rFonts w:ascii="Times New Roman" w:eastAsia="Calibri" w:hAnsi="Times New Roman" w:cs="Times New Roman"/>
                <w:color w:val="000000"/>
                <w:lang w:eastAsia="ru-RU"/>
              </w:rPr>
              <w:t>0,52</w:t>
            </w:r>
          </w:p>
        </w:tc>
        <w:tc>
          <w:tcPr>
            <w:tcW w:w="993" w:type="dxa"/>
          </w:tcPr>
          <w:p w14:paraId="1E44A9CE" w14:textId="77777777" w:rsidR="00A705AA" w:rsidRPr="006C0A32" w:rsidRDefault="00D5366D" w:rsidP="00C358D2">
            <w:pPr>
              <w:autoSpaceDE w:val="0"/>
              <w:autoSpaceDN w:val="0"/>
              <w:adjustRightInd w:val="0"/>
              <w:jc w:val="center"/>
              <w:rPr>
                <w:rFonts w:ascii="Times New Roman" w:eastAsia="Calibri" w:hAnsi="Times New Roman" w:cs="Times New Roman"/>
                <w:color w:val="000000"/>
                <w:lang w:eastAsia="ru-RU"/>
              </w:rPr>
            </w:pPr>
            <w:r w:rsidRPr="006C0A32">
              <w:rPr>
                <w:rFonts w:ascii="Times New Roman" w:eastAsia="Calibri" w:hAnsi="Times New Roman" w:cs="Times New Roman"/>
                <w:color w:val="000000"/>
                <w:lang w:eastAsia="ru-RU"/>
              </w:rPr>
              <w:t>1,2</w:t>
            </w:r>
          </w:p>
        </w:tc>
        <w:tc>
          <w:tcPr>
            <w:tcW w:w="850" w:type="dxa"/>
          </w:tcPr>
          <w:p w14:paraId="4B330818" w14:textId="77777777" w:rsidR="00A705AA" w:rsidRPr="006C0A32" w:rsidRDefault="00D5366D" w:rsidP="00C358D2">
            <w:pPr>
              <w:autoSpaceDE w:val="0"/>
              <w:autoSpaceDN w:val="0"/>
              <w:adjustRightInd w:val="0"/>
              <w:jc w:val="center"/>
              <w:rPr>
                <w:rFonts w:ascii="Times New Roman" w:eastAsia="Calibri" w:hAnsi="Times New Roman" w:cs="Times New Roman"/>
                <w:color w:val="000000"/>
                <w:lang w:eastAsia="ru-RU"/>
              </w:rPr>
            </w:pPr>
            <w:r w:rsidRPr="006C0A32">
              <w:rPr>
                <w:rFonts w:ascii="Times New Roman" w:eastAsia="Calibri" w:hAnsi="Times New Roman" w:cs="Times New Roman"/>
                <w:color w:val="000000"/>
                <w:lang w:eastAsia="ru-RU"/>
              </w:rPr>
              <w:t>0,25</w:t>
            </w:r>
          </w:p>
        </w:tc>
        <w:tc>
          <w:tcPr>
            <w:tcW w:w="992" w:type="dxa"/>
          </w:tcPr>
          <w:p w14:paraId="7FCA6CC3" w14:textId="77777777" w:rsidR="00A705AA" w:rsidRPr="006C0A32" w:rsidRDefault="00D5366D" w:rsidP="00C358D2">
            <w:pPr>
              <w:autoSpaceDE w:val="0"/>
              <w:autoSpaceDN w:val="0"/>
              <w:adjustRightInd w:val="0"/>
              <w:jc w:val="center"/>
              <w:rPr>
                <w:rFonts w:ascii="Times New Roman" w:eastAsia="Calibri" w:hAnsi="Times New Roman" w:cs="Times New Roman"/>
                <w:color w:val="000000"/>
                <w:lang w:eastAsia="ru-RU"/>
              </w:rPr>
            </w:pPr>
            <w:r w:rsidRPr="006C0A32">
              <w:rPr>
                <w:rFonts w:ascii="Times New Roman" w:eastAsia="Calibri" w:hAnsi="Times New Roman" w:cs="Times New Roman"/>
                <w:color w:val="000000"/>
                <w:lang w:eastAsia="ru-RU"/>
              </w:rPr>
              <w:t>54</w:t>
            </w:r>
          </w:p>
        </w:tc>
        <w:tc>
          <w:tcPr>
            <w:tcW w:w="851" w:type="dxa"/>
          </w:tcPr>
          <w:p w14:paraId="13BB7233" w14:textId="77777777" w:rsidR="00A705AA" w:rsidRPr="006C0A32" w:rsidRDefault="00D5366D" w:rsidP="00C358D2">
            <w:pPr>
              <w:autoSpaceDE w:val="0"/>
              <w:autoSpaceDN w:val="0"/>
              <w:adjustRightInd w:val="0"/>
              <w:jc w:val="center"/>
              <w:rPr>
                <w:rFonts w:ascii="Times New Roman" w:eastAsia="Calibri" w:hAnsi="Times New Roman" w:cs="Times New Roman"/>
                <w:color w:val="000000"/>
                <w:lang w:eastAsia="ru-RU"/>
              </w:rPr>
            </w:pPr>
            <w:r w:rsidRPr="006C0A32">
              <w:rPr>
                <w:rFonts w:ascii="Times New Roman" w:eastAsia="Calibri" w:hAnsi="Times New Roman" w:cs="Times New Roman"/>
                <w:color w:val="000000"/>
                <w:lang w:eastAsia="ru-RU"/>
              </w:rPr>
              <w:t>4,4</w:t>
            </w:r>
          </w:p>
        </w:tc>
      </w:tr>
      <w:tr w:rsidR="00190CBE" w:rsidRPr="006C0A32" w14:paraId="34C11BAB" w14:textId="77777777" w:rsidTr="006B57D9">
        <w:trPr>
          <w:trHeight w:val="267"/>
          <w:jc w:val="center"/>
        </w:trPr>
        <w:tc>
          <w:tcPr>
            <w:tcW w:w="1383" w:type="dxa"/>
          </w:tcPr>
          <w:p w14:paraId="6530B989" w14:textId="77777777" w:rsidR="00A705AA" w:rsidRPr="006C0A32" w:rsidRDefault="00D5366D" w:rsidP="000C67E5">
            <w:pPr>
              <w:autoSpaceDE w:val="0"/>
              <w:autoSpaceDN w:val="0"/>
              <w:adjustRightInd w:val="0"/>
              <w:jc w:val="both"/>
              <w:rPr>
                <w:rFonts w:ascii="Times New Roman" w:eastAsia="Calibri" w:hAnsi="Times New Roman" w:cs="Times New Roman"/>
                <w:color w:val="000000"/>
                <w:lang w:eastAsia="ru-RU"/>
              </w:rPr>
            </w:pPr>
            <w:r w:rsidRPr="006C0A32">
              <w:rPr>
                <w:rFonts w:ascii="Times New Roman" w:eastAsia="Calibri" w:hAnsi="Times New Roman" w:cs="Times New Roman"/>
                <w:color w:val="000000"/>
                <w:lang w:eastAsia="ru-RU"/>
              </w:rPr>
              <w:t>PR-WD38</w:t>
            </w:r>
          </w:p>
        </w:tc>
        <w:tc>
          <w:tcPr>
            <w:tcW w:w="850" w:type="dxa"/>
          </w:tcPr>
          <w:p w14:paraId="194A9F01" w14:textId="77777777" w:rsidR="00A705AA" w:rsidRPr="006C0A32" w:rsidRDefault="00D5366D" w:rsidP="00C358D2">
            <w:pPr>
              <w:autoSpaceDE w:val="0"/>
              <w:autoSpaceDN w:val="0"/>
              <w:adjustRightInd w:val="0"/>
              <w:jc w:val="center"/>
              <w:rPr>
                <w:rFonts w:ascii="Times New Roman" w:eastAsia="Calibri" w:hAnsi="Times New Roman" w:cs="Times New Roman"/>
                <w:color w:val="000000"/>
                <w:lang w:eastAsia="ru-RU"/>
              </w:rPr>
            </w:pPr>
            <w:r w:rsidRPr="006C0A32">
              <w:rPr>
                <w:rFonts w:ascii="Times New Roman" w:eastAsia="Calibri" w:hAnsi="Times New Roman" w:cs="Times New Roman"/>
                <w:color w:val="000000"/>
                <w:lang w:eastAsia="ru-RU"/>
              </w:rPr>
              <w:t>11</w:t>
            </w:r>
          </w:p>
        </w:tc>
        <w:tc>
          <w:tcPr>
            <w:tcW w:w="851" w:type="dxa"/>
          </w:tcPr>
          <w:p w14:paraId="5EC2A1DC" w14:textId="77777777" w:rsidR="00A705AA" w:rsidRPr="006C0A32" w:rsidRDefault="00D5366D" w:rsidP="00C358D2">
            <w:pPr>
              <w:autoSpaceDE w:val="0"/>
              <w:autoSpaceDN w:val="0"/>
              <w:adjustRightInd w:val="0"/>
              <w:jc w:val="center"/>
              <w:rPr>
                <w:rFonts w:ascii="Times New Roman" w:eastAsia="Calibri" w:hAnsi="Times New Roman" w:cs="Times New Roman"/>
                <w:color w:val="000000"/>
                <w:lang w:eastAsia="ru-RU"/>
              </w:rPr>
            </w:pPr>
            <w:r w:rsidRPr="006C0A32">
              <w:rPr>
                <w:rFonts w:ascii="Times New Roman" w:eastAsia="Calibri" w:hAnsi="Times New Roman" w:cs="Times New Roman"/>
                <w:color w:val="000000"/>
                <w:lang w:eastAsia="ru-RU"/>
              </w:rPr>
              <w:t>20</w:t>
            </w:r>
          </w:p>
        </w:tc>
        <w:tc>
          <w:tcPr>
            <w:tcW w:w="850" w:type="dxa"/>
          </w:tcPr>
          <w:p w14:paraId="6BC84D1C" w14:textId="77777777" w:rsidR="00A705AA" w:rsidRPr="006C0A32" w:rsidRDefault="00D5366D" w:rsidP="00C358D2">
            <w:pPr>
              <w:autoSpaceDE w:val="0"/>
              <w:autoSpaceDN w:val="0"/>
              <w:adjustRightInd w:val="0"/>
              <w:jc w:val="center"/>
              <w:rPr>
                <w:rFonts w:ascii="Times New Roman" w:eastAsia="Calibri" w:hAnsi="Times New Roman" w:cs="Times New Roman"/>
                <w:color w:val="000000"/>
                <w:lang w:eastAsia="ru-RU"/>
              </w:rPr>
            </w:pPr>
            <w:r w:rsidRPr="006C0A32">
              <w:rPr>
                <w:rFonts w:ascii="Times New Roman" w:eastAsia="Calibri" w:hAnsi="Times New Roman" w:cs="Times New Roman"/>
                <w:color w:val="000000"/>
                <w:lang w:eastAsia="ru-RU"/>
              </w:rPr>
              <w:t>0,043</w:t>
            </w:r>
          </w:p>
        </w:tc>
        <w:tc>
          <w:tcPr>
            <w:tcW w:w="851" w:type="dxa"/>
          </w:tcPr>
          <w:p w14:paraId="7E43235A" w14:textId="77777777" w:rsidR="00A705AA" w:rsidRPr="006C0A32" w:rsidRDefault="00D5366D" w:rsidP="00C358D2">
            <w:pPr>
              <w:autoSpaceDE w:val="0"/>
              <w:autoSpaceDN w:val="0"/>
              <w:adjustRightInd w:val="0"/>
              <w:jc w:val="center"/>
              <w:rPr>
                <w:rFonts w:ascii="Times New Roman" w:eastAsia="Calibri" w:hAnsi="Times New Roman" w:cs="Times New Roman"/>
                <w:color w:val="000000"/>
                <w:lang w:eastAsia="ru-RU"/>
              </w:rPr>
            </w:pPr>
            <w:r w:rsidRPr="006C0A32">
              <w:rPr>
                <w:rFonts w:ascii="Times New Roman" w:eastAsia="Calibri" w:hAnsi="Times New Roman" w:cs="Times New Roman"/>
                <w:color w:val="000000"/>
                <w:lang w:eastAsia="ru-RU"/>
              </w:rPr>
              <w:t>2,0</w:t>
            </w:r>
          </w:p>
        </w:tc>
        <w:tc>
          <w:tcPr>
            <w:tcW w:w="850" w:type="dxa"/>
          </w:tcPr>
          <w:p w14:paraId="70B04162" w14:textId="77777777" w:rsidR="00A705AA" w:rsidRPr="006C0A32" w:rsidRDefault="00D5366D" w:rsidP="00C358D2">
            <w:pPr>
              <w:autoSpaceDE w:val="0"/>
              <w:autoSpaceDN w:val="0"/>
              <w:adjustRightInd w:val="0"/>
              <w:jc w:val="center"/>
              <w:rPr>
                <w:rFonts w:ascii="Times New Roman" w:eastAsia="Calibri" w:hAnsi="Times New Roman" w:cs="Times New Roman"/>
                <w:color w:val="000000"/>
                <w:lang w:eastAsia="ru-RU"/>
              </w:rPr>
            </w:pPr>
            <w:r w:rsidRPr="006C0A32">
              <w:rPr>
                <w:rFonts w:ascii="Times New Roman" w:eastAsia="Calibri" w:hAnsi="Times New Roman" w:cs="Times New Roman"/>
                <w:color w:val="000000"/>
                <w:lang w:eastAsia="ru-RU"/>
              </w:rPr>
              <w:t>1,4</w:t>
            </w:r>
          </w:p>
        </w:tc>
        <w:tc>
          <w:tcPr>
            <w:tcW w:w="993" w:type="dxa"/>
          </w:tcPr>
          <w:p w14:paraId="34C93906" w14:textId="77777777" w:rsidR="00A705AA" w:rsidRPr="006C0A32" w:rsidRDefault="00D5366D" w:rsidP="00C358D2">
            <w:pPr>
              <w:autoSpaceDE w:val="0"/>
              <w:autoSpaceDN w:val="0"/>
              <w:adjustRightInd w:val="0"/>
              <w:jc w:val="center"/>
              <w:rPr>
                <w:rFonts w:ascii="Times New Roman" w:eastAsia="Calibri" w:hAnsi="Times New Roman" w:cs="Times New Roman"/>
                <w:color w:val="000000"/>
                <w:lang w:eastAsia="ru-RU"/>
              </w:rPr>
            </w:pPr>
            <w:r w:rsidRPr="006C0A32">
              <w:rPr>
                <w:rFonts w:ascii="Times New Roman" w:eastAsia="Calibri" w:hAnsi="Times New Roman" w:cs="Times New Roman"/>
                <w:color w:val="000000"/>
                <w:lang w:eastAsia="ru-RU"/>
              </w:rPr>
              <w:t>0,44</w:t>
            </w:r>
          </w:p>
        </w:tc>
        <w:tc>
          <w:tcPr>
            <w:tcW w:w="850" w:type="dxa"/>
          </w:tcPr>
          <w:p w14:paraId="269D6EBA" w14:textId="77777777" w:rsidR="00A705AA" w:rsidRPr="006C0A32" w:rsidRDefault="00D5366D" w:rsidP="00C358D2">
            <w:pPr>
              <w:autoSpaceDE w:val="0"/>
              <w:autoSpaceDN w:val="0"/>
              <w:adjustRightInd w:val="0"/>
              <w:jc w:val="center"/>
              <w:rPr>
                <w:rFonts w:ascii="Times New Roman" w:eastAsia="Calibri" w:hAnsi="Times New Roman" w:cs="Times New Roman"/>
                <w:color w:val="000000"/>
                <w:lang w:eastAsia="ru-RU"/>
              </w:rPr>
            </w:pPr>
            <w:r w:rsidRPr="006C0A32">
              <w:rPr>
                <w:rFonts w:ascii="Times New Roman" w:eastAsia="Calibri" w:hAnsi="Times New Roman" w:cs="Times New Roman"/>
                <w:color w:val="000000"/>
                <w:lang w:eastAsia="ru-RU"/>
              </w:rPr>
              <w:t>1,1</w:t>
            </w:r>
          </w:p>
        </w:tc>
        <w:tc>
          <w:tcPr>
            <w:tcW w:w="992" w:type="dxa"/>
          </w:tcPr>
          <w:p w14:paraId="00AD9D5B" w14:textId="77777777" w:rsidR="00A705AA" w:rsidRPr="006C0A32" w:rsidRDefault="00D5366D" w:rsidP="00C358D2">
            <w:pPr>
              <w:autoSpaceDE w:val="0"/>
              <w:autoSpaceDN w:val="0"/>
              <w:adjustRightInd w:val="0"/>
              <w:jc w:val="center"/>
              <w:rPr>
                <w:rFonts w:ascii="Times New Roman" w:eastAsia="Calibri" w:hAnsi="Times New Roman" w:cs="Times New Roman"/>
                <w:color w:val="000000"/>
                <w:lang w:eastAsia="ru-RU"/>
              </w:rPr>
            </w:pPr>
            <w:r w:rsidRPr="006C0A32">
              <w:rPr>
                <w:rFonts w:ascii="Times New Roman" w:eastAsia="Calibri" w:hAnsi="Times New Roman" w:cs="Times New Roman"/>
                <w:color w:val="000000"/>
                <w:lang w:eastAsia="ru-RU"/>
              </w:rPr>
              <w:t>25</w:t>
            </w:r>
          </w:p>
        </w:tc>
        <w:tc>
          <w:tcPr>
            <w:tcW w:w="851" w:type="dxa"/>
          </w:tcPr>
          <w:p w14:paraId="1F7A5FFC" w14:textId="77777777" w:rsidR="00A705AA" w:rsidRPr="006C0A32" w:rsidRDefault="00D5366D" w:rsidP="00C358D2">
            <w:pPr>
              <w:autoSpaceDE w:val="0"/>
              <w:autoSpaceDN w:val="0"/>
              <w:adjustRightInd w:val="0"/>
              <w:jc w:val="center"/>
              <w:rPr>
                <w:rFonts w:ascii="Times New Roman" w:eastAsia="Calibri" w:hAnsi="Times New Roman" w:cs="Times New Roman"/>
                <w:color w:val="000000"/>
                <w:lang w:eastAsia="ru-RU"/>
              </w:rPr>
            </w:pPr>
            <w:r w:rsidRPr="006C0A32">
              <w:rPr>
                <w:rFonts w:ascii="Times New Roman" w:eastAsia="Calibri" w:hAnsi="Times New Roman" w:cs="Times New Roman"/>
                <w:color w:val="000000"/>
                <w:lang w:eastAsia="ru-RU"/>
              </w:rPr>
              <w:t>1,7</w:t>
            </w:r>
          </w:p>
        </w:tc>
      </w:tr>
      <w:tr w:rsidR="00190CBE" w:rsidRPr="006C0A32" w14:paraId="0C8D3904" w14:textId="77777777" w:rsidTr="006B57D9">
        <w:trPr>
          <w:trHeight w:val="289"/>
          <w:jc w:val="center"/>
        </w:trPr>
        <w:tc>
          <w:tcPr>
            <w:tcW w:w="1383" w:type="dxa"/>
          </w:tcPr>
          <w:p w14:paraId="6F4F3B48" w14:textId="77777777" w:rsidR="00A705AA" w:rsidRPr="006C0A32" w:rsidRDefault="00D5366D" w:rsidP="000C67E5">
            <w:pPr>
              <w:autoSpaceDE w:val="0"/>
              <w:autoSpaceDN w:val="0"/>
              <w:adjustRightInd w:val="0"/>
              <w:jc w:val="both"/>
              <w:rPr>
                <w:rFonts w:ascii="Times New Roman" w:eastAsia="Calibri" w:hAnsi="Times New Roman" w:cs="Times New Roman"/>
                <w:color w:val="000000"/>
                <w:lang w:eastAsia="ru-RU"/>
              </w:rPr>
            </w:pPr>
            <w:r w:rsidRPr="006C0A32">
              <w:rPr>
                <w:rFonts w:ascii="Times New Roman" w:eastAsia="Calibri" w:hAnsi="Times New Roman" w:cs="Times New Roman"/>
                <w:color w:val="000000"/>
                <w:lang w:eastAsia="ru-RU"/>
              </w:rPr>
              <w:t>IR-WD38</w:t>
            </w:r>
          </w:p>
        </w:tc>
        <w:tc>
          <w:tcPr>
            <w:tcW w:w="850" w:type="dxa"/>
          </w:tcPr>
          <w:p w14:paraId="4DA23EA4" w14:textId="77777777" w:rsidR="00A705AA" w:rsidRPr="006C0A32" w:rsidRDefault="00D5366D" w:rsidP="00C358D2">
            <w:pPr>
              <w:autoSpaceDE w:val="0"/>
              <w:autoSpaceDN w:val="0"/>
              <w:adjustRightInd w:val="0"/>
              <w:jc w:val="center"/>
              <w:rPr>
                <w:rFonts w:ascii="Times New Roman" w:eastAsia="Calibri" w:hAnsi="Times New Roman" w:cs="Times New Roman"/>
                <w:color w:val="000000"/>
                <w:lang w:eastAsia="ru-RU"/>
              </w:rPr>
            </w:pPr>
            <w:r w:rsidRPr="006C0A32">
              <w:rPr>
                <w:rFonts w:ascii="Times New Roman" w:eastAsia="Calibri" w:hAnsi="Times New Roman" w:cs="Times New Roman"/>
                <w:color w:val="000000"/>
                <w:lang w:eastAsia="ru-RU"/>
              </w:rPr>
              <w:t>2,6</w:t>
            </w:r>
          </w:p>
        </w:tc>
        <w:tc>
          <w:tcPr>
            <w:tcW w:w="851" w:type="dxa"/>
          </w:tcPr>
          <w:p w14:paraId="6449F703" w14:textId="77777777" w:rsidR="00A705AA" w:rsidRPr="006C0A32" w:rsidRDefault="00D5366D" w:rsidP="00C358D2">
            <w:pPr>
              <w:autoSpaceDE w:val="0"/>
              <w:autoSpaceDN w:val="0"/>
              <w:adjustRightInd w:val="0"/>
              <w:jc w:val="center"/>
              <w:rPr>
                <w:rFonts w:ascii="Times New Roman" w:eastAsia="Calibri" w:hAnsi="Times New Roman" w:cs="Times New Roman"/>
                <w:color w:val="000000"/>
                <w:lang w:eastAsia="ru-RU"/>
              </w:rPr>
            </w:pPr>
            <w:r w:rsidRPr="006C0A32">
              <w:rPr>
                <w:rFonts w:ascii="Times New Roman" w:eastAsia="Calibri" w:hAnsi="Times New Roman" w:cs="Times New Roman"/>
                <w:color w:val="000000"/>
                <w:lang w:eastAsia="ru-RU"/>
              </w:rPr>
              <w:t>12</w:t>
            </w:r>
          </w:p>
        </w:tc>
        <w:tc>
          <w:tcPr>
            <w:tcW w:w="850" w:type="dxa"/>
          </w:tcPr>
          <w:p w14:paraId="04961B57" w14:textId="77777777" w:rsidR="00A705AA" w:rsidRPr="006C0A32" w:rsidRDefault="00D5366D" w:rsidP="00C358D2">
            <w:pPr>
              <w:autoSpaceDE w:val="0"/>
              <w:autoSpaceDN w:val="0"/>
              <w:adjustRightInd w:val="0"/>
              <w:jc w:val="center"/>
              <w:rPr>
                <w:rFonts w:ascii="Times New Roman" w:eastAsia="Calibri" w:hAnsi="Times New Roman" w:cs="Times New Roman"/>
                <w:color w:val="000000"/>
                <w:lang w:eastAsia="ru-RU"/>
              </w:rPr>
            </w:pPr>
            <w:r w:rsidRPr="006C0A32">
              <w:rPr>
                <w:rFonts w:ascii="Times New Roman" w:eastAsia="Calibri" w:hAnsi="Times New Roman" w:cs="Times New Roman"/>
                <w:color w:val="000000"/>
                <w:lang w:eastAsia="ru-RU"/>
              </w:rPr>
              <w:t>0,034</w:t>
            </w:r>
          </w:p>
        </w:tc>
        <w:tc>
          <w:tcPr>
            <w:tcW w:w="851" w:type="dxa"/>
          </w:tcPr>
          <w:p w14:paraId="0DA385A4" w14:textId="77777777" w:rsidR="00A705AA" w:rsidRPr="006C0A32" w:rsidRDefault="00D5366D" w:rsidP="00C358D2">
            <w:pPr>
              <w:autoSpaceDE w:val="0"/>
              <w:autoSpaceDN w:val="0"/>
              <w:adjustRightInd w:val="0"/>
              <w:jc w:val="center"/>
              <w:rPr>
                <w:rFonts w:ascii="Times New Roman" w:eastAsia="Calibri" w:hAnsi="Times New Roman" w:cs="Times New Roman"/>
                <w:color w:val="000000"/>
                <w:lang w:eastAsia="ru-RU"/>
              </w:rPr>
            </w:pPr>
            <w:r w:rsidRPr="006C0A32">
              <w:rPr>
                <w:rFonts w:ascii="Times New Roman" w:eastAsia="Calibri" w:hAnsi="Times New Roman" w:cs="Times New Roman"/>
                <w:color w:val="000000"/>
                <w:lang w:eastAsia="ru-RU"/>
              </w:rPr>
              <w:t>5,5</w:t>
            </w:r>
          </w:p>
        </w:tc>
        <w:tc>
          <w:tcPr>
            <w:tcW w:w="850" w:type="dxa"/>
          </w:tcPr>
          <w:p w14:paraId="554A9E6C" w14:textId="77777777" w:rsidR="00A705AA" w:rsidRPr="006C0A32" w:rsidRDefault="00D5366D" w:rsidP="00C358D2">
            <w:pPr>
              <w:autoSpaceDE w:val="0"/>
              <w:autoSpaceDN w:val="0"/>
              <w:adjustRightInd w:val="0"/>
              <w:jc w:val="center"/>
              <w:rPr>
                <w:rFonts w:ascii="Times New Roman" w:eastAsia="Calibri" w:hAnsi="Times New Roman" w:cs="Times New Roman"/>
                <w:color w:val="000000"/>
                <w:lang w:eastAsia="ru-RU"/>
              </w:rPr>
            </w:pPr>
            <w:r w:rsidRPr="006C0A32">
              <w:rPr>
                <w:rFonts w:ascii="Times New Roman" w:eastAsia="Calibri" w:hAnsi="Times New Roman" w:cs="Times New Roman"/>
                <w:color w:val="000000"/>
                <w:lang w:eastAsia="ru-RU"/>
              </w:rPr>
              <w:t>0,67</w:t>
            </w:r>
          </w:p>
        </w:tc>
        <w:tc>
          <w:tcPr>
            <w:tcW w:w="993" w:type="dxa"/>
          </w:tcPr>
          <w:p w14:paraId="2AAC77C4" w14:textId="77777777" w:rsidR="00A705AA" w:rsidRPr="006C0A32" w:rsidRDefault="00D5366D" w:rsidP="00C358D2">
            <w:pPr>
              <w:autoSpaceDE w:val="0"/>
              <w:autoSpaceDN w:val="0"/>
              <w:adjustRightInd w:val="0"/>
              <w:jc w:val="center"/>
              <w:rPr>
                <w:rFonts w:ascii="Times New Roman" w:eastAsia="Calibri" w:hAnsi="Times New Roman" w:cs="Times New Roman"/>
                <w:color w:val="000000"/>
                <w:lang w:eastAsia="ru-RU"/>
              </w:rPr>
            </w:pPr>
            <w:r w:rsidRPr="006C0A32">
              <w:rPr>
                <w:rFonts w:ascii="Times New Roman" w:eastAsia="Calibri" w:hAnsi="Times New Roman" w:cs="Times New Roman"/>
                <w:color w:val="000000"/>
                <w:lang w:eastAsia="ru-RU"/>
              </w:rPr>
              <w:t>0,73</w:t>
            </w:r>
          </w:p>
        </w:tc>
        <w:tc>
          <w:tcPr>
            <w:tcW w:w="850" w:type="dxa"/>
          </w:tcPr>
          <w:p w14:paraId="357B6E93" w14:textId="77777777" w:rsidR="00A705AA" w:rsidRPr="006C0A32" w:rsidRDefault="00D5366D" w:rsidP="00C358D2">
            <w:pPr>
              <w:autoSpaceDE w:val="0"/>
              <w:autoSpaceDN w:val="0"/>
              <w:adjustRightInd w:val="0"/>
              <w:jc w:val="center"/>
              <w:rPr>
                <w:rFonts w:ascii="Times New Roman" w:eastAsia="Calibri" w:hAnsi="Times New Roman" w:cs="Times New Roman"/>
                <w:color w:val="000000"/>
                <w:lang w:eastAsia="ru-RU"/>
              </w:rPr>
            </w:pPr>
            <w:r w:rsidRPr="006C0A32">
              <w:rPr>
                <w:rFonts w:ascii="Times New Roman" w:eastAsia="Calibri" w:hAnsi="Times New Roman" w:cs="Times New Roman"/>
                <w:color w:val="000000"/>
                <w:lang w:eastAsia="ru-RU"/>
              </w:rPr>
              <w:t>0,16</w:t>
            </w:r>
          </w:p>
        </w:tc>
        <w:tc>
          <w:tcPr>
            <w:tcW w:w="992" w:type="dxa"/>
          </w:tcPr>
          <w:p w14:paraId="5B4DC51B" w14:textId="77777777" w:rsidR="00A705AA" w:rsidRPr="006C0A32" w:rsidRDefault="00D5366D" w:rsidP="00C358D2">
            <w:pPr>
              <w:autoSpaceDE w:val="0"/>
              <w:autoSpaceDN w:val="0"/>
              <w:adjustRightInd w:val="0"/>
              <w:jc w:val="center"/>
              <w:rPr>
                <w:rFonts w:ascii="Times New Roman" w:eastAsia="Calibri" w:hAnsi="Times New Roman" w:cs="Times New Roman"/>
                <w:color w:val="000000"/>
                <w:lang w:eastAsia="ru-RU"/>
              </w:rPr>
            </w:pPr>
            <w:r w:rsidRPr="006C0A32">
              <w:rPr>
                <w:rFonts w:ascii="Times New Roman" w:eastAsia="Calibri" w:hAnsi="Times New Roman" w:cs="Times New Roman"/>
                <w:color w:val="000000"/>
                <w:lang w:eastAsia="ru-RU"/>
              </w:rPr>
              <w:t>13</w:t>
            </w:r>
          </w:p>
        </w:tc>
        <w:tc>
          <w:tcPr>
            <w:tcW w:w="851" w:type="dxa"/>
          </w:tcPr>
          <w:p w14:paraId="518F967E" w14:textId="77777777" w:rsidR="00A705AA" w:rsidRPr="006C0A32" w:rsidRDefault="00D5366D" w:rsidP="00C358D2">
            <w:pPr>
              <w:autoSpaceDE w:val="0"/>
              <w:autoSpaceDN w:val="0"/>
              <w:adjustRightInd w:val="0"/>
              <w:jc w:val="center"/>
              <w:rPr>
                <w:rFonts w:ascii="Times New Roman" w:eastAsia="Calibri" w:hAnsi="Times New Roman" w:cs="Times New Roman"/>
                <w:color w:val="000000"/>
                <w:lang w:eastAsia="ru-RU"/>
              </w:rPr>
            </w:pPr>
            <w:r w:rsidRPr="006C0A32">
              <w:rPr>
                <w:rFonts w:ascii="Times New Roman" w:eastAsia="Calibri" w:hAnsi="Times New Roman" w:cs="Times New Roman"/>
                <w:color w:val="000000"/>
                <w:lang w:eastAsia="ru-RU"/>
              </w:rPr>
              <w:t>3,9</w:t>
            </w:r>
          </w:p>
        </w:tc>
      </w:tr>
      <w:tr w:rsidR="00190CBE" w:rsidRPr="006C0A32" w14:paraId="346F4AE0" w14:textId="77777777" w:rsidTr="006B57D9">
        <w:trPr>
          <w:trHeight w:val="274"/>
          <w:jc w:val="center"/>
        </w:trPr>
        <w:tc>
          <w:tcPr>
            <w:tcW w:w="1383" w:type="dxa"/>
          </w:tcPr>
          <w:p w14:paraId="20D10EBE" w14:textId="77777777" w:rsidR="00A705AA" w:rsidRPr="006C0A32" w:rsidRDefault="00D5366D" w:rsidP="000C67E5">
            <w:pPr>
              <w:autoSpaceDE w:val="0"/>
              <w:autoSpaceDN w:val="0"/>
              <w:adjustRightInd w:val="0"/>
              <w:jc w:val="both"/>
              <w:rPr>
                <w:rFonts w:ascii="Times New Roman" w:eastAsia="Calibri" w:hAnsi="Times New Roman" w:cs="Times New Roman"/>
                <w:color w:val="000000"/>
                <w:lang w:eastAsia="ru-RU"/>
              </w:rPr>
            </w:pPr>
            <w:r w:rsidRPr="006C0A32">
              <w:rPr>
                <w:rFonts w:ascii="Times New Roman" w:eastAsia="Calibri" w:hAnsi="Times New Roman" w:cs="Times New Roman"/>
                <w:color w:val="000000"/>
                <w:lang w:eastAsia="ru-RU"/>
              </w:rPr>
              <w:t>EM- WD38</w:t>
            </w:r>
          </w:p>
        </w:tc>
        <w:tc>
          <w:tcPr>
            <w:tcW w:w="850" w:type="dxa"/>
          </w:tcPr>
          <w:p w14:paraId="0F2F6305" w14:textId="77777777" w:rsidR="00A705AA" w:rsidRPr="006C0A32" w:rsidRDefault="00D5366D" w:rsidP="00C358D2">
            <w:pPr>
              <w:autoSpaceDE w:val="0"/>
              <w:autoSpaceDN w:val="0"/>
              <w:adjustRightInd w:val="0"/>
              <w:jc w:val="center"/>
              <w:rPr>
                <w:rFonts w:ascii="Times New Roman" w:eastAsia="Calibri" w:hAnsi="Times New Roman" w:cs="Times New Roman"/>
                <w:color w:val="000000"/>
                <w:lang w:eastAsia="ru-RU"/>
              </w:rPr>
            </w:pPr>
            <w:r w:rsidRPr="006C0A32">
              <w:rPr>
                <w:rFonts w:ascii="Times New Roman" w:eastAsia="Calibri" w:hAnsi="Times New Roman" w:cs="Times New Roman"/>
                <w:color w:val="000000"/>
                <w:lang w:eastAsia="ru-RU"/>
              </w:rPr>
              <w:t>72</w:t>
            </w:r>
          </w:p>
        </w:tc>
        <w:tc>
          <w:tcPr>
            <w:tcW w:w="851" w:type="dxa"/>
          </w:tcPr>
          <w:p w14:paraId="27F6820C" w14:textId="77777777" w:rsidR="00A705AA" w:rsidRPr="006C0A32" w:rsidRDefault="00D5366D" w:rsidP="00C358D2">
            <w:pPr>
              <w:autoSpaceDE w:val="0"/>
              <w:autoSpaceDN w:val="0"/>
              <w:adjustRightInd w:val="0"/>
              <w:jc w:val="center"/>
              <w:rPr>
                <w:rFonts w:ascii="Times New Roman" w:eastAsia="Calibri" w:hAnsi="Times New Roman" w:cs="Times New Roman"/>
                <w:color w:val="000000"/>
                <w:lang w:eastAsia="ru-RU"/>
              </w:rPr>
            </w:pPr>
            <w:r w:rsidRPr="006C0A32">
              <w:rPr>
                <w:rFonts w:ascii="Times New Roman" w:eastAsia="Calibri" w:hAnsi="Times New Roman" w:cs="Times New Roman"/>
                <w:color w:val="000000"/>
                <w:lang w:eastAsia="ru-RU"/>
              </w:rPr>
              <w:t>15</w:t>
            </w:r>
          </w:p>
        </w:tc>
        <w:tc>
          <w:tcPr>
            <w:tcW w:w="850" w:type="dxa"/>
          </w:tcPr>
          <w:p w14:paraId="36E7C7EC" w14:textId="77777777" w:rsidR="00A705AA" w:rsidRPr="006C0A32" w:rsidRDefault="00D5366D" w:rsidP="00C358D2">
            <w:pPr>
              <w:autoSpaceDE w:val="0"/>
              <w:autoSpaceDN w:val="0"/>
              <w:adjustRightInd w:val="0"/>
              <w:jc w:val="center"/>
              <w:rPr>
                <w:rFonts w:ascii="Times New Roman" w:eastAsia="Calibri" w:hAnsi="Times New Roman" w:cs="Times New Roman"/>
                <w:color w:val="000000"/>
                <w:lang w:eastAsia="ru-RU"/>
              </w:rPr>
            </w:pPr>
            <w:r w:rsidRPr="006C0A32">
              <w:rPr>
                <w:rFonts w:ascii="Times New Roman" w:eastAsia="Calibri" w:hAnsi="Times New Roman" w:cs="Times New Roman"/>
                <w:color w:val="000000"/>
                <w:lang w:eastAsia="ru-RU"/>
              </w:rPr>
              <w:t>0,042</w:t>
            </w:r>
          </w:p>
        </w:tc>
        <w:tc>
          <w:tcPr>
            <w:tcW w:w="851" w:type="dxa"/>
          </w:tcPr>
          <w:p w14:paraId="74ED8019" w14:textId="77777777" w:rsidR="00A705AA" w:rsidRPr="006C0A32" w:rsidRDefault="00D5366D" w:rsidP="00C358D2">
            <w:pPr>
              <w:autoSpaceDE w:val="0"/>
              <w:autoSpaceDN w:val="0"/>
              <w:adjustRightInd w:val="0"/>
              <w:jc w:val="center"/>
              <w:rPr>
                <w:rFonts w:ascii="Times New Roman" w:eastAsia="Calibri" w:hAnsi="Times New Roman" w:cs="Times New Roman"/>
                <w:color w:val="000000"/>
                <w:lang w:eastAsia="ru-RU"/>
              </w:rPr>
            </w:pPr>
            <w:r w:rsidRPr="006C0A32">
              <w:rPr>
                <w:rFonts w:ascii="Times New Roman" w:eastAsia="Calibri" w:hAnsi="Times New Roman" w:cs="Times New Roman"/>
                <w:color w:val="000000"/>
                <w:lang w:eastAsia="ru-RU"/>
              </w:rPr>
              <w:t>3,9</w:t>
            </w:r>
          </w:p>
        </w:tc>
        <w:tc>
          <w:tcPr>
            <w:tcW w:w="850" w:type="dxa"/>
          </w:tcPr>
          <w:p w14:paraId="56583757" w14:textId="77777777" w:rsidR="00A705AA" w:rsidRPr="006C0A32" w:rsidRDefault="00D5366D" w:rsidP="00C358D2">
            <w:pPr>
              <w:autoSpaceDE w:val="0"/>
              <w:autoSpaceDN w:val="0"/>
              <w:adjustRightInd w:val="0"/>
              <w:jc w:val="center"/>
              <w:rPr>
                <w:rFonts w:ascii="Times New Roman" w:eastAsia="Calibri" w:hAnsi="Times New Roman" w:cs="Times New Roman"/>
                <w:color w:val="000000"/>
                <w:lang w:eastAsia="ru-RU"/>
              </w:rPr>
            </w:pPr>
            <w:r w:rsidRPr="006C0A32">
              <w:rPr>
                <w:rFonts w:ascii="Times New Roman" w:eastAsia="Calibri" w:hAnsi="Times New Roman" w:cs="Times New Roman"/>
                <w:color w:val="000000"/>
                <w:lang w:eastAsia="ru-RU"/>
              </w:rPr>
              <w:t>2,1</w:t>
            </w:r>
          </w:p>
        </w:tc>
        <w:tc>
          <w:tcPr>
            <w:tcW w:w="993" w:type="dxa"/>
          </w:tcPr>
          <w:p w14:paraId="114FF2FA" w14:textId="77777777" w:rsidR="00A705AA" w:rsidRPr="006C0A32" w:rsidRDefault="00D5366D" w:rsidP="00C358D2">
            <w:pPr>
              <w:autoSpaceDE w:val="0"/>
              <w:autoSpaceDN w:val="0"/>
              <w:adjustRightInd w:val="0"/>
              <w:jc w:val="center"/>
              <w:rPr>
                <w:rFonts w:ascii="Times New Roman" w:eastAsia="Calibri" w:hAnsi="Times New Roman" w:cs="Times New Roman"/>
                <w:color w:val="000000"/>
                <w:lang w:eastAsia="ru-RU"/>
              </w:rPr>
            </w:pPr>
            <w:r w:rsidRPr="006C0A32">
              <w:rPr>
                <w:rFonts w:ascii="Times New Roman" w:eastAsia="Calibri" w:hAnsi="Times New Roman" w:cs="Times New Roman"/>
                <w:color w:val="000000"/>
                <w:lang w:eastAsia="ru-RU"/>
              </w:rPr>
              <w:t>0,36</w:t>
            </w:r>
          </w:p>
        </w:tc>
        <w:tc>
          <w:tcPr>
            <w:tcW w:w="850" w:type="dxa"/>
          </w:tcPr>
          <w:p w14:paraId="432929A7" w14:textId="77777777" w:rsidR="00A705AA" w:rsidRPr="006C0A32" w:rsidRDefault="00D5366D" w:rsidP="00C358D2">
            <w:pPr>
              <w:autoSpaceDE w:val="0"/>
              <w:autoSpaceDN w:val="0"/>
              <w:adjustRightInd w:val="0"/>
              <w:jc w:val="center"/>
              <w:rPr>
                <w:rFonts w:ascii="Times New Roman" w:eastAsia="Calibri" w:hAnsi="Times New Roman" w:cs="Times New Roman"/>
                <w:color w:val="000000"/>
                <w:lang w:eastAsia="ru-RU"/>
              </w:rPr>
            </w:pPr>
            <w:r w:rsidRPr="006C0A32">
              <w:rPr>
                <w:rFonts w:ascii="Times New Roman" w:eastAsia="Calibri" w:hAnsi="Times New Roman" w:cs="Times New Roman"/>
                <w:color w:val="000000"/>
                <w:lang w:eastAsia="ru-RU"/>
              </w:rPr>
              <w:t>0,21</w:t>
            </w:r>
          </w:p>
        </w:tc>
        <w:tc>
          <w:tcPr>
            <w:tcW w:w="992" w:type="dxa"/>
          </w:tcPr>
          <w:p w14:paraId="1D2FB46D" w14:textId="77777777" w:rsidR="00A705AA" w:rsidRPr="006C0A32" w:rsidRDefault="00D5366D" w:rsidP="00C358D2">
            <w:pPr>
              <w:autoSpaceDE w:val="0"/>
              <w:autoSpaceDN w:val="0"/>
              <w:adjustRightInd w:val="0"/>
              <w:jc w:val="center"/>
              <w:rPr>
                <w:rFonts w:ascii="Times New Roman" w:eastAsia="Calibri" w:hAnsi="Times New Roman" w:cs="Times New Roman"/>
                <w:color w:val="000000"/>
                <w:lang w:eastAsia="ru-RU"/>
              </w:rPr>
            </w:pPr>
            <w:r w:rsidRPr="006C0A32">
              <w:rPr>
                <w:rFonts w:ascii="Times New Roman" w:eastAsia="Calibri" w:hAnsi="Times New Roman" w:cs="Times New Roman"/>
                <w:color w:val="000000"/>
                <w:lang w:eastAsia="ru-RU"/>
              </w:rPr>
              <w:t>35</w:t>
            </w:r>
          </w:p>
        </w:tc>
        <w:tc>
          <w:tcPr>
            <w:tcW w:w="851" w:type="dxa"/>
          </w:tcPr>
          <w:p w14:paraId="4A297B62" w14:textId="77777777" w:rsidR="00A705AA" w:rsidRPr="006C0A32" w:rsidRDefault="00D5366D" w:rsidP="00C358D2">
            <w:pPr>
              <w:autoSpaceDE w:val="0"/>
              <w:autoSpaceDN w:val="0"/>
              <w:adjustRightInd w:val="0"/>
              <w:jc w:val="center"/>
              <w:rPr>
                <w:rFonts w:ascii="Times New Roman" w:eastAsia="Calibri" w:hAnsi="Times New Roman" w:cs="Times New Roman"/>
                <w:color w:val="000000"/>
                <w:lang w:eastAsia="ru-RU"/>
              </w:rPr>
            </w:pPr>
            <w:r w:rsidRPr="006C0A32">
              <w:rPr>
                <w:rFonts w:ascii="Times New Roman" w:eastAsia="Calibri" w:hAnsi="Times New Roman" w:cs="Times New Roman"/>
                <w:color w:val="000000"/>
                <w:lang w:eastAsia="ru-RU"/>
              </w:rPr>
              <w:t>15</w:t>
            </w:r>
          </w:p>
        </w:tc>
      </w:tr>
      <w:tr w:rsidR="00190CBE" w:rsidRPr="006C0A32" w14:paraId="50FC3C7E" w14:textId="77777777" w:rsidTr="006B57D9">
        <w:trPr>
          <w:trHeight w:val="263"/>
          <w:jc w:val="center"/>
        </w:trPr>
        <w:tc>
          <w:tcPr>
            <w:tcW w:w="1383" w:type="dxa"/>
          </w:tcPr>
          <w:p w14:paraId="2C9838E9" w14:textId="77777777" w:rsidR="00A705AA" w:rsidRPr="006C0A32" w:rsidRDefault="00D5366D" w:rsidP="000C67E5">
            <w:pPr>
              <w:autoSpaceDE w:val="0"/>
              <w:autoSpaceDN w:val="0"/>
              <w:adjustRightInd w:val="0"/>
              <w:jc w:val="both"/>
              <w:rPr>
                <w:rFonts w:ascii="Times New Roman" w:eastAsia="Calibri" w:hAnsi="Times New Roman" w:cs="Times New Roman"/>
                <w:color w:val="000000"/>
                <w:lang w:eastAsia="ru-RU"/>
              </w:rPr>
            </w:pPr>
            <w:r w:rsidRPr="006C0A32">
              <w:rPr>
                <w:rFonts w:ascii="Times New Roman" w:eastAsia="Calibri" w:hAnsi="Times New Roman" w:cs="Times New Roman"/>
                <w:color w:val="000000"/>
                <w:lang w:eastAsia="ru-RU"/>
              </w:rPr>
              <w:t>IL-WD38</w:t>
            </w:r>
          </w:p>
        </w:tc>
        <w:tc>
          <w:tcPr>
            <w:tcW w:w="850" w:type="dxa"/>
          </w:tcPr>
          <w:p w14:paraId="66CC0BB3" w14:textId="77777777" w:rsidR="00A705AA" w:rsidRPr="006C0A32" w:rsidRDefault="00D5366D" w:rsidP="00C358D2">
            <w:pPr>
              <w:autoSpaceDE w:val="0"/>
              <w:autoSpaceDN w:val="0"/>
              <w:adjustRightInd w:val="0"/>
              <w:jc w:val="center"/>
              <w:rPr>
                <w:rFonts w:ascii="Times New Roman" w:eastAsia="Calibri" w:hAnsi="Times New Roman" w:cs="Times New Roman"/>
                <w:color w:val="000000"/>
                <w:lang w:eastAsia="ru-RU"/>
              </w:rPr>
            </w:pPr>
            <w:r w:rsidRPr="006C0A32">
              <w:rPr>
                <w:rFonts w:ascii="Times New Roman" w:eastAsia="Calibri" w:hAnsi="Times New Roman" w:cs="Times New Roman"/>
                <w:color w:val="000000"/>
                <w:lang w:eastAsia="ru-RU"/>
              </w:rPr>
              <w:t>7,7</w:t>
            </w:r>
          </w:p>
        </w:tc>
        <w:tc>
          <w:tcPr>
            <w:tcW w:w="851" w:type="dxa"/>
          </w:tcPr>
          <w:p w14:paraId="3CE9AFB0" w14:textId="77777777" w:rsidR="00A705AA" w:rsidRPr="006C0A32" w:rsidRDefault="00D5366D" w:rsidP="00C358D2">
            <w:pPr>
              <w:autoSpaceDE w:val="0"/>
              <w:autoSpaceDN w:val="0"/>
              <w:adjustRightInd w:val="0"/>
              <w:jc w:val="center"/>
              <w:rPr>
                <w:rFonts w:ascii="Times New Roman" w:eastAsia="Calibri" w:hAnsi="Times New Roman" w:cs="Times New Roman"/>
                <w:color w:val="000000"/>
                <w:lang w:eastAsia="ru-RU"/>
              </w:rPr>
            </w:pPr>
            <w:r w:rsidRPr="006C0A32">
              <w:rPr>
                <w:rFonts w:ascii="Times New Roman" w:eastAsia="Calibri" w:hAnsi="Times New Roman" w:cs="Times New Roman"/>
                <w:color w:val="000000"/>
                <w:lang w:eastAsia="ru-RU"/>
              </w:rPr>
              <w:t>32</w:t>
            </w:r>
          </w:p>
        </w:tc>
        <w:tc>
          <w:tcPr>
            <w:tcW w:w="850" w:type="dxa"/>
          </w:tcPr>
          <w:p w14:paraId="6C05CEB9" w14:textId="77777777" w:rsidR="00A705AA" w:rsidRPr="006C0A32" w:rsidRDefault="00D5366D" w:rsidP="00C358D2">
            <w:pPr>
              <w:autoSpaceDE w:val="0"/>
              <w:autoSpaceDN w:val="0"/>
              <w:adjustRightInd w:val="0"/>
              <w:jc w:val="center"/>
              <w:rPr>
                <w:rFonts w:ascii="Times New Roman" w:eastAsia="Calibri" w:hAnsi="Times New Roman" w:cs="Times New Roman"/>
                <w:color w:val="000000"/>
                <w:lang w:eastAsia="ru-RU"/>
              </w:rPr>
            </w:pPr>
            <w:r w:rsidRPr="006C0A32">
              <w:rPr>
                <w:rFonts w:ascii="Times New Roman" w:eastAsia="Calibri" w:hAnsi="Times New Roman" w:cs="Times New Roman"/>
                <w:color w:val="000000"/>
                <w:lang w:eastAsia="ru-RU"/>
              </w:rPr>
              <w:t>0,032</w:t>
            </w:r>
          </w:p>
        </w:tc>
        <w:tc>
          <w:tcPr>
            <w:tcW w:w="851" w:type="dxa"/>
          </w:tcPr>
          <w:p w14:paraId="35D87C9A" w14:textId="77777777" w:rsidR="00A705AA" w:rsidRPr="006C0A32" w:rsidRDefault="00D5366D" w:rsidP="00C358D2">
            <w:pPr>
              <w:autoSpaceDE w:val="0"/>
              <w:autoSpaceDN w:val="0"/>
              <w:adjustRightInd w:val="0"/>
              <w:jc w:val="center"/>
              <w:rPr>
                <w:rFonts w:ascii="Times New Roman" w:eastAsia="Calibri" w:hAnsi="Times New Roman" w:cs="Times New Roman"/>
                <w:color w:val="000000"/>
                <w:lang w:eastAsia="ru-RU"/>
              </w:rPr>
            </w:pPr>
            <w:r w:rsidRPr="006C0A32">
              <w:rPr>
                <w:rFonts w:ascii="Times New Roman" w:eastAsia="Calibri" w:hAnsi="Times New Roman" w:cs="Times New Roman"/>
                <w:color w:val="000000"/>
                <w:lang w:eastAsia="ru-RU"/>
              </w:rPr>
              <w:t>4,1</w:t>
            </w:r>
          </w:p>
        </w:tc>
        <w:tc>
          <w:tcPr>
            <w:tcW w:w="850" w:type="dxa"/>
          </w:tcPr>
          <w:p w14:paraId="4D310147" w14:textId="77777777" w:rsidR="00A705AA" w:rsidRPr="006C0A32" w:rsidRDefault="00D5366D" w:rsidP="00C358D2">
            <w:pPr>
              <w:autoSpaceDE w:val="0"/>
              <w:autoSpaceDN w:val="0"/>
              <w:adjustRightInd w:val="0"/>
              <w:jc w:val="center"/>
              <w:rPr>
                <w:rFonts w:ascii="Times New Roman" w:eastAsia="Calibri" w:hAnsi="Times New Roman" w:cs="Times New Roman"/>
                <w:color w:val="000000"/>
                <w:lang w:eastAsia="ru-RU"/>
              </w:rPr>
            </w:pPr>
            <w:r w:rsidRPr="006C0A32">
              <w:rPr>
                <w:rFonts w:ascii="Times New Roman" w:eastAsia="Calibri" w:hAnsi="Times New Roman" w:cs="Times New Roman"/>
                <w:color w:val="000000"/>
                <w:lang w:eastAsia="ru-RU"/>
              </w:rPr>
              <w:t>1,5</w:t>
            </w:r>
          </w:p>
        </w:tc>
        <w:tc>
          <w:tcPr>
            <w:tcW w:w="993" w:type="dxa"/>
          </w:tcPr>
          <w:p w14:paraId="6C0AD8C2" w14:textId="77777777" w:rsidR="00A705AA" w:rsidRPr="006C0A32" w:rsidRDefault="00D5366D" w:rsidP="00C358D2">
            <w:pPr>
              <w:autoSpaceDE w:val="0"/>
              <w:autoSpaceDN w:val="0"/>
              <w:adjustRightInd w:val="0"/>
              <w:jc w:val="center"/>
              <w:rPr>
                <w:rFonts w:ascii="Times New Roman" w:eastAsia="Calibri" w:hAnsi="Times New Roman" w:cs="Times New Roman"/>
                <w:color w:val="000000"/>
                <w:lang w:eastAsia="ru-RU"/>
              </w:rPr>
            </w:pPr>
            <w:r w:rsidRPr="006C0A32">
              <w:rPr>
                <w:rFonts w:ascii="Times New Roman" w:eastAsia="Calibri" w:hAnsi="Times New Roman" w:cs="Times New Roman"/>
                <w:color w:val="000000"/>
                <w:lang w:eastAsia="ru-RU"/>
              </w:rPr>
              <w:t>1,0</w:t>
            </w:r>
          </w:p>
        </w:tc>
        <w:tc>
          <w:tcPr>
            <w:tcW w:w="850" w:type="dxa"/>
          </w:tcPr>
          <w:p w14:paraId="772A6DC1" w14:textId="77777777" w:rsidR="00A705AA" w:rsidRPr="006C0A32" w:rsidRDefault="00D5366D" w:rsidP="00C358D2">
            <w:pPr>
              <w:autoSpaceDE w:val="0"/>
              <w:autoSpaceDN w:val="0"/>
              <w:adjustRightInd w:val="0"/>
              <w:jc w:val="center"/>
              <w:rPr>
                <w:rFonts w:ascii="Times New Roman" w:eastAsia="Calibri" w:hAnsi="Times New Roman" w:cs="Times New Roman"/>
                <w:color w:val="000000"/>
                <w:lang w:eastAsia="ru-RU"/>
              </w:rPr>
            </w:pPr>
            <w:r w:rsidRPr="006C0A32">
              <w:rPr>
                <w:rFonts w:ascii="Times New Roman" w:eastAsia="Calibri" w:hAnsi="Times New Roman" w:cs="Times New Roman"/>
                <w:color w:val="000000"/>
                <w:lang w:eastAsia="ru-RU"/>
              </w:rPr>
              <w:t>0,37</w:t>
            </w:r>
          </w:p>
        </w:tc>
        <w:tc>
          <w:tcPr>
            <w:tcW w:w="992" w:type="dxa"/>
          </w:tcPr>
          <w:p w14:paraId="31C178E1" w14:textId="77777777" w:rsidR="00A705AA" w:rsidRPr="006C0A32" w:rsidRDefault="00D5366D" w:rsidP="00C358D2">
            <w:pPr>
              <w:autoSpaceDE w:val="0"/>
              <w:autoSpaceDN w:val="0"/>
              <w:adjustRightInd w:val="0"/>
              <w:jc w:val="center"/>
              <w:rPr>
                <w:rFonts w:ascii="Times New Roman" w:eastAsia="Calibri" w:hAnsi="Times New Roman" w:cs="Times New Roman"/>
                <w:color w:val="000000"/>
                <w:lang w:eastAsia="ru-RU"/>
              </w:rPr>
            </w:pPr>
            <w:r w:rsidRPr="006C0A32">
              <w:rPr>
                <w:rFonts w:ascii="Times New Roman" w:eastAsia="Calibri" w:hAnsi="Times New Roman" w:cs="Times New Roman"/>
                <w:color w:val="000000"/>
                <w:lang w:eastAsia="ru-RU"/>
              </w:rPr>
              <w:t>48</w:t>
            </w:r>
          </w:p>
        </w:tc>
        <w:tc>
          <w:tcPr>
            <w:tcW w:w="851" w:type="dxa"/>
          </w:tcPr>
          <w:p w14:paraId="66471BA3" w14:textId="77777777" w:rsidR="00A705AA" w:rsidRPr="006C0A32" w:rsidRDefault="00D5366D" w:rsidP="00C358D2">
            <w:pPr>
              <w:autoSpaceDE w:val="0"/>
              <w:autoSpaceDN w:val="0"/>
              <w:adjustRightInd w:val="0"/>
              <w:jc w:val="center"/>
              <w:rPr>
                <w:rFonts w:ascii="Times New Roman" w:eastAsia="Calibri" w:hAnsi="Times New Roman" w:cs="Times New Roman"/>
                <w:color w:val="000000"/>
                <w:lang w:eastAsia="ru-RU"/>
              </w:rPr>
            </w:pPr>
            <w:r w:rsidRPr="006C0A32">
              <w:rPr>
                <w:rFonts w:ascii="Times New Roman" w:eastAsia="Calibri" w:hAnsi="Times New Roman" w:cs="Times New Roman"/>
                <w:color w:val="000000"/>
                <w:lang w:eastAsia="ru-RU"/>
              </w:rPr>
              <w:t>7,1</w:t>
            </w:r>
          </w:p>
        </w:tc>
      </w:tr>
      <w:tr w:rsidR="00190CBE" w:rsidRPr="006C0A32" w14:paraId="5AA22CBA" w14:textId="77777777" w:rsidTr="006B57D9">
        <w:trPr>
          <w:trHeight w:val="268"/>
          <w:jc w:val="center"/>
        </w:trPr>
        <w:tc>
          <w:tcPr>
            <w:tcW w:w="1383" w:type="dxa"/>
          </w:tcPr>
          <w:p w14:paraId="77A98669" w14:textId="77777777" w:rsidR="00A705AA" w:rsidRPr="006C0A32" w:rsidRDefault="00D5366D" w:rsidP="000C67E5">
            <w:pPr>
              <w:autoSpaceDE w:val="0"/>
              <w:autoSpaceDN w:val="0"/>
              <w:adjustRightInd w:val="0"/>
              <w:jc w:val="both"/>
              <w:rPr>
                <w:rFonts w:ascii="Times New Roman" w:eastAsia="Calibri" w:hAnsi="Times New Roman" w:cs="Times New Roman"/>
                <w:color w:val="000000"/>
                <w:lang w:eastAsia="ru-RU"/>
              </w:rPr>
            </w:pPr>
            <w:r w:rsidRPr="006C0A32">
              <w:rPr>
                <w:rFonts w:ascii="Times New Roman" w:eastAsia="Calibri" w:hAnsi="Times New Roman" w:cs="Times New Roman"/>
                <w:color w:val="000000"/>
                <w:lang w:eastAsia="ru-RU"/>
              </w:rPr>
              <w:t>TK-WD38</w:t>
            </w:r>
          </w:p>
        </w:tc>
        <w:tc>
          <w:tcPr>
            <w:tcW w:w="850" w:type="dxa"/>
          </w:tcPr>
          <w:p w14:paraId="3D9665C7" w14:textId="77777777" w:rsidR="00A705AA" w:rsidRPr="006C0A32" w:rsidRDefault="00D5366D" w:rsidP="00C358D2">
            <w:pPr>
              <w:autoSpaceDE w:val="0"/>
              <w:autoSpaceDN w:val="0"/>
              <w:adjustRightInd w:val="0"/>
              <w:jc w:val="center"/>
              <w:rPr>
                <w:rFonts w:ascii="Times New Roman" w:eastAsia="Calibri" w:hAnsi="Times New Roman" w:cs="Times New Roman"/>
                <w:color w:val="000000"/>
                <w:lang w:eastAsia="ru-RU"/>
              </w:rPr>
            </w:pPr>
            <w:r w:rsidRPr="006C0A32">
              <w:rPr>
                <w:rFonts w:ascii="Times New Roman" w:eastAsia="Calibri" w:hAnsi="Times New Roman" w:cs="Times New Roman"/>
                <w:color w:val="000000"/>
                <w:lang w:eastAsia="ru-RU"/>
              </w:rPr>
              <w:t>4,6</w:t>
            </w:r>
          </w:p>
        </w:tc>
        <w:tc>
          <w:tcPr>
            <w:tcW w:w="851" w:type="dxa"/>
          </w:tcPr>
          <w:p w14:paraId="4DCB520B" w14:textId="77777777" w:rsidR="00A705AA" w:rsidRPr="006C0A32" w:rsidRDefault="00D5366D" w:rsidP="00C358D2">
            <w:pPr>
              <w:autoSpaceDE w:val="0"/>
              <w:autoSpaceDN w:val="0"/>
              <w:adjustRightInd w:val="0"/>
              <w:jc w:val="center"/>
              <w:rPr>
                <w:rFonts w:ascii="Times New Roman" w:eastAsia="Calibri" w:hAnsi="Times New Roman" w:cs="Times New Roman"/>
                <w:color w:val="000000"/>
                <w:lang w:eastAsia="ru-RU"/>
              </w:rPr>
            </w:pPr>
            <w:r w:rsidRPr="006C0A32">
              <w:rPr>
                <w:rFonts w:ascii="Times New Roman" w:eastAsia="Calibri" w:hAnsi="Times New Roman" w:cs="Times New Roman"/>
                <w:color w:val="000000"/>
                <w:lang w:eastAsia="ru-RU"/>
              </w:rPr>
              <w:t>46</w:t>
            </w:r>
          </w:p>
        </w:tc>
        <w:tc>
          <w:tcPr>
            <w:tcW w:w="850" w:type="dxa"/>
          </w:tcPr>
          <w:p w14:paraId="0C17462B" w14:textId="77777777" w:rsidR="00A705AA" w:rsidRPr="006C0A32" w:rsidRDefault="00D5366D" w:rsidP="00C358D2">
            <w:pPr>
              <w:autoSpaceDE w:val="0"/>
              <w:autoSpaceDN w:val="0"/>
              <w:adjustRightInd w:val="0"/>
              <w:jc w:val="center"/>
              <w:rPr>
                <w:rFonts w:ascii="Times New Roman" w:eastAsia="Calibri" w:hAnsi="Times New Roman" w:cs="Times New Roman"/>
                <w:color w:val="000000"/>
                <w:lang w:eastAsia="ru-RU"/>
              </w:rPr>
            </w:pPr>
            <w:r w:rsidRPr="006C0A32">
              <w:rPr>
                <w:rFonts w:ascii="Times New Roman" w:eastAsia="Calibri" w:hAnsi="Times New Roman" w:cs="Times New Roman"/>
                <w:color w:val="000000"/>
                <w:lang w:eastAsia="ru-RU"/>
              </w:rPr>
              <w:t>0,023</w:t>
            </w:r>
          </w:p>
        </w:tc>
        <w:tc>
          <w:tcPr>
            <w:tcW w:w="851" w:type="dxa"/>
          </w:tcPr>
          <w:p w14:paraId="73EB8EC0" w14:textId="77777777" w:rsidR="00A705AA" w:rsidRPr="006C0A32" w:rsidRDefault="00D5366D" w:rsidP="00C358D2">
            <w:pPr>
              <w:autoSpaceDE w:val="0"/>
              <w:autoSpaceDN w:val="0"/>
              <w:adjustRightInd w:val="0"/>
              <w:jc w:val="center"/>
              <w:rPr>
                <w:rFonts w:ascii="Times New Roman" w:eastAsia="Calibri" w:hAnsi="Times New Roman" w:cs="Times New Roman"/>
                <w:color w:val="000000"/>
                <w:lang w:eastAsia="ru-RU"/>
              </w:rPr>
            </w:pPr>
            <w:r w:rsidRPr="006C0A32">
              <w:rPr>
                <w:rFonts w:ascii="Times New Roman" w:eastAsia="Calibri" w:hAnsi="Times New Roman" w:cs="Times New Roman"/>
                <w:color w:val="000000"/>
                <w:lang w:eastAsia="ru-RU"/>
              </w:rPr>
              <w:t>3,0</w:t>
            </w:r>
          </w:p>
        </w:tc>
        <w:tc>
          <w:tcPr>
            <w:tcW w:w="850" w:type="dxa"/>
          </w:tcPr>
          <w:p w14:paraId="2ED03F42" w14:textId="77777777" w:rsidR="00A705AA" w:rsidRPr="006C0A32" w:rsidRDefault="00D5366D" w:rsidP="00C358D2">
            <w:pPr>
              <w:autoSpaceDE w:val="0"/>
              <w:autoSpaceDN w:val="0"/>
              <w:adjustRightInd w:val="0"/>
              <w:jc w:val="center"/>
              <w:rPr>
                <w:rFonts w:ascii="Times New Roman" w:eastAsia="Calibri" w:hAnsi="Times New Roman" w:cs="Times New Roman"/>
                <w:color w:val="000000"/>
                <w:lang w:eastAsia="ru-RU"/>
              </w:rPr>
            </w:pPr>
            <w:r w:rsidRPr="006C0A32">
              <w:rPr>
                <w:rFonts w:ascii="Times New Roman" w:eastAsia="Calibri" w:hAnsi="Times New Roman" w:cs="Times New Roman"/>
                <w:color w:val="000000"/>
                <w:lang w:eastAsia="ru-RU"/>
              </w:rPr>
              <w:t>0,49</w:t>
            </w:r>
          </w:p>
        </w:tc>
        <w:tc>
          <w:tcPr>
            <w:tcW w:w="993" w:type="dxa"/>
          </w:tcPr>
          <w:p w14:paraId="061782D9" w14:textId="77777777" w:rsidR="00A705AA" w:rsidRPr="006C0A32" w:rsidRDefault="00D5366D" w:rsidP="00C358D2">
            <w:pPr>
              <w:autoSpaceDE w:val="0"/>
              <w:autoSpaceDN w:val="0"/>
              <w:adjustRightInd w:val="0"/>
              <w:jc w:val="center"/>
              <w:rPr>
                <w:rFonts w:ascii="Times New Roman" w:eastAsia="Calibri" w:hAnsi="Times New Roman" w:cs="Times New Roman"/>
                <w:color w:val="000000"/>
                <w:lang w:eastAsia="ru-RU"/>
              </w:rPr>
            </w:pPr>
            <w:r w:rsidRPr="006C0A32">
              <w:rPr>
                <w:rFonts w:ascii="Times New Roman" w:eastAsia="Calibri" w:hAnsi="Times New Roman" w:cs="Times New Roman"/>
                <w:color w:val="000000"/>
                <w:lang w:eastAsia="ru-RU"/>
              </w:rPr>
              <w:t>0,41</w:t>
            </w:r>
          </w:p>
        </w:tc>
        <w:tc>
          <w:tcPr>
            <w:tcW w:w="850" w:type="dxa"/>
          </w:tcPr>
          <w:p w14:paraId="4F037754" w14:textId="77777777" w:rsidR="00A705AA" w:rsidRPr="006C0A32" w:rsidRDefault="00D5366D" w:rsidP="00C358D2">
            <w:pPr>
              <w:autoSpaceDE w:val="0"/>
              <w:autoSpaceDN w:val="0"/>
              <w:adjustRightInd w:val="0"/>
              <w:jc w:val="center"/>
              <w:rPr>
                <w:rFonts w:ascii="Times New Roman" w:eastAsia="Calibri" w:hAnsi="Times New Roman" w:cs="Times New Roman"/>
                <w:color w:val="000000"/>
                <w:lang w:eastAsia="ru-RU"/>
              </w:rPr>
            </w:pPr>
            <w:r w:rsidRPr="006C0A32">
              <w:rPr>
                <w:rFonts w:ascii="Times New Roman" w:eastAsia="Calibri" w:hAnsi="Times New Roman" w:cs="Times New Roman"/>
                <w:color w:val="000000"/>
                <w:lang w:eastAsia="ru-RU"/>
              </w:rPr>
              <w:t>0,09</w:t>
            </w:r>
          </w:p>
        </w:tc>
        <w:tc>
          <w:tcPr>
            <w:tcW w:w="992" w:type="dxa"/>
          </w:tcPr>
          <w:p w14:paraId="5305A9B5" w14:textId="77777777" w:rsidR="00A705AA" w:rsidRPr="006C0A32" w:rsidRDefault="00D5366D" w:rsidP="00C358D2">
            <w:pPr>
              <w:autoSpaceDE w:val="0"/>
              <w:autoSpaceDN w:val="0"/>
              <w:adjustRightInd w:val="0"/>
              <w:jc w:val="center"/>
              <w:rPr>
                <w:rFonts w:ascii="Times New Roman" w:eastAsia="Calibri" w:hAnsi="Times New Roman" w:cs="Times New Roman"/>
                <w:color w:val="000000"/>
                <w:lang w:eastAsia="ru-RU"/>
              </w:rPr>
            </w:pPr>
            <w:r w:rsidRPr="006C0A32">
              <w:rPr>
                <w:rFonts w:ascii="Times New Roman" w:eastAsia="Calibri" w:hAnsi="Times New Roman" w:cs="Times New Roman"/>
                <w:color w:val="000000"/>
                <w:lang w:eastAsia="ru-RU"/>
              </w:rPr>
              <w:t>43</w:t>
            </w:r>
          </w:p>
        </w:tc>
        <w:tc>
          <w:tcPr>
            <w:tcW w:w="851" w:type="dxa"/>
          </w:tcPr>
          <w:p w14:paraId="1B4C5694" w14:textId="77777777" w:rsidR="00A705AA" w:rsidRPr="006C0A32" w:rsidRDefault="00D5366D" w:rsidP="00C358D2">
            <w:pPr>
              <w:autoSpaceDE w:val="0"/>
              <w:autoSpaceDN w:val="0"/>
              <w:adjustRightInd w:val="0"/>
              <w:jc w:val="center"/>
              <w:rPr>
                <w:rFonts w:ascii="Times New Roman" w:eastAsia="Calibri" w:hAnsi="Times New Roman" w:cs="Times New Roman"/>
                <w:color w:val="000000"/>
                <w:lang w:eastAsia="ru-RU"/>
              </w:rPr>
            </w:pPr>
            <w:r w:rsidRPr="006C0A32">
              <w:rPr>
                <w:rFonts w:ascii="Times New Roman" w:eastAsia="Calibri" w:hAnsi="Times New Roman" w:cs="Times New Roman"/>
                <w:color w:val="000000"/>
                <w:lang w:eastAsia="ru-RU"/>
              </w:rPr>
              <w:t>7,2</w:t>
            </w:r>
          </w:p>
        </w:tc>
      </w:tr>
      <w:tr w:rsidR="00190CBE" w:rsidRPr="006C0A32" w14:paraId="382D3E7F" w14:textId="77777777" w:rsidTr="006B57D9">
        <w:trPr>
          <w:trHeight w:val="285"/>
          <w:jc w:val="center"/>
        </w:trPr>
        <w:tc>
          <w:tcPr>
            <w:tcW w:w="1383" w:type="dxa"/>
          </w:tcPr>
          <w:p w14:paraId="1A9AC7EB" w14:textId="77777777" w:rsidR="00A705AA" w:rsidRPr="006C0A32" w:rsidRDefault="00D5366D" w:rsidP="000C67E5">
            <w:pPr>
              <w:autoSpaceDE w:val="0"/>
              <w:autoSpaceDN w:val="0"/>
              <w:adjustRightInd w:val="0"/>
              <w:jc w:val="both"/>
              <w:rPr>
                <w:rFonts w:ascii="Times New Roman" w:eastAsia="Calibri" w:hAnsi="Times New Roman" w:cs="Times New Roman"/>
                <w:color w:val="000000"/>
                <w:lang w:eastAsia="ru-RU"/>
              </w:rPr>
            </w:pPr>
            <w:r w:rsidRPr="006C0A32">
              <w:rPr>
                <w:rFonts w:ascii="Times New Roman" w:eastAsia="Calibri" w:hAnsi="Times New Roman" w:cs="Times New Roman"/>
                <w:color w:val="000000"/>
                <w:lang w:eastAsia="ru-RU"/>
              </w:rPr>
              <w:t>SH-WD38</w:t>
            </w:r>
          </w:p>
        </w:tc>
        <w:tc>
          <w:tcPr>
            <w:tcW w:w="850" w:type="dxa"/>
          </w:tcPr>
          <w:p w14:paraId="3EF44EE0" w14:textId="77777777" w:rsidR="00A705AA" w:rsidRPr="006C0A32" w:rsidRDefault="00D5366D" w:rsidP="00C358D2">
            <w:pPr>
              <w:autoSpaceDE w:val="0"/>
              <w:autoSpaceDN w:val="0"/>
              <w:adjustRightInd w:val="0"/>
              <w:jc w:val="center"/>
              <w:rPr>
                <w:rFonts w:ascii="Times New Roman" w:eastAsia="Calibri" w:hAnsi="Times New Roman" w:cs="Times New Roman"/>
                <w:color w:val="000000"/>
                <w:lang w:eastAsia="ru-RU"/>
              </w:rPr>
            </w:pPr>
            <w:r w:rsidRPr="006C0A32">
              <w:rPr>
                <w:rFonts w:ascii="Times New Roman" w:eastAsia="Calibri" w:hAnsi="Times New Roman" w:cs="Times New Roman"/>
                <w:color w:val="000000"/>
                <w:lang w:eastAsia="ru-RU"/>
              </w:rPr>
              <w:t>22</w:t>
            </w:r>
          </w:p>
        </w:tc>
        <w:tc>
          <w:tcPr>
            <w:tcW w:w="851" w:type="dxa"/>
          </w:tcPr>
          <w:p w14:paraId="3D82AC4F" w14:textId="77777777" w:rsidR="00A705AA" w:rsidRPr="006C0A32" w:rsidRDefault="00D5366D" w:rsidP="00C358D2">
            <w:pPr>
              <w:autoSpaceDE w:val="0"/>
              <w:autoSpaceDN w:val="0"/>
              <w:adjustRightInd w:val="0"/>
              <w:jc w:val="center"/>
              <w:rPr>
                <w:rFonts w:ascii="Times New Roman" w:eastAsia="Calibri" w:hAnsi="Times New Roman" w:cs="Times New Roman"/>
                <w:color w:val="000000"/>
                <w:lang w:eastAsia="ru-RU"/>
              </w:rPr>
            </w:pPr>
            <w:r w:rsidRPr="006C0A32">
              <w:rPr>
                <w:rFonts w:ascii="Times New Roman" w:eastAsia="Calibri" w:hAnsi="Times New Roman" w:cs="Times New Roman"/>
                <w:color w:val="000000"/>
                <w:lang w:eastAsia="ru-RU"/>
              </w:rPr>
              <w:t>32</w:t>
            </w:r>
          </w:p>
        </w:tc>
        <w:tc>
          <w:tcPr>
            <w:tcW w:w="850" w:type="dxa"/>
          </w:tcPr>
          <w:p w14:paraId="591930BC" w14:textId="77777777" w:rsidR="00A705AA" w:rsidRPr="006C0A32" w:rsidRDefault="00D5366D" w:rsidP="00C358D2">
            <w:pPr>
              <w:autoSpaceDE w:val="0"/>
              <w:autoSpaceDN w:val="0"/>
              <w:adjustRightInd w:val="0"/>
              <w:jc w:val="center"/>
              <w:rPr>
                <w:rFonts w:ascii="Times New Roman" w:eastAsia="Calibri" w:hAnsi="Times New Roman" w:cs="Times New Roman"/>
                <w:color w:val="000000"/>
                <w:lang w:eastAsia="ru-RU"/>
              </w:rPr>
            </w:pPr>
            <w:r w:rsidRPr="006C0A32">
              <w:rPr>
                <w:rFonts w:ascii="Times New Roman" w:eastAsia="Calibri" w:hAnsi="Times New Roman" w:cs="Times New Roman"/>
                <w:color w:val="000000"/>
                <w:lang w:eastAsia="ru-RU"/>
              </w:rPr>
              <w:t>0,066</w:t>
            </w:r>
          </w:p>
        </w:tc>
        <w:tc>
          <w:tcPr>
            <w:tcW w:w="851" w:type="dxa"/>
          </w:tcPr>
          <w:p w14:paraId="366F7490" w14:textId="77777777" w:rsidR="00A705AA" w:rsidRPr="006C0A32" w:rsidRDefault="00D5366D" w:rsidP="00C358D2">
            <w:pPr>
              <w:autoSpaceDE w:val="0"/>
              <w:autoSpaceDN w:val="0"/>
              <w:adjustRightInd w:val="0"/>
              <w:jc w:val="center"/>
              <w:rPr>
                <w:rFonts w:ascii="Times New Roman" w:eastAsia="Calibri" w:hAnsi="Times New Roman" w:cs="Times New Roman"/>
                <w:color w:val="000000"/>
                <w:lang w:eastAsia="ru-RU"/>
              </w:rPr>
            </w:pPr>
            <w:r w:rsidRPr="006C0A32">
              <w:rPr>
                <w:rFonts w:ascii="Times New Roman" w:eastAsia="Calibri" w:hAnsi="Times New Roman" w:cs="Times New Roman"/>
                <w:color w:val="000000"/>
                <w:lang w:eastAsia="ru-RU"/>
              </w:rPr>
              <w:t>3,3</w:t>
            </w:r>
          </w:p>
        </w:tc>
        <w:tc>
          <w:tcPr>
            <w:tcW w:w="850" w:type="dxa"/>
          </w:tcPr>
          <w:p w14:paraId="6CD7911A" w14:textId="77777777" w:rsidR="00A705AA" w:rsidRPr="006C0A32" w:rsidRDefault="00D5366D" w:rsidP="00C358D2">
            <w:pPr>
              <w:autoSpaceDE w:val="0"/>
              <w:autoSpaceDN w:val="0"/>
              <w:adjustRightInd w:val="0"/>
              <w:jc w:val="center"/>
              <w:rPr>
                <w:rFonts w:ascii="Times New Roman" w:eastAsia="Calibri" w:hAnsi="Times New Roman" w:cs="Times New Roman"/>
                <w:color w:val="000000"/>
                <w:lang w:eastAsia="ru-RU"/>
              </w:rPr>
            </w:pPr>
            <w:r w:rsidRPr="006C0A32">
              <w:rPr>
                <w:rFonts w:ascii="Times New Roman" w:eastAsia="Calibri" w:hAnsi="Times New Roman" w:cs="Times New Roman"/>
                <w:color w:val="000000"/>
                <w:lang w:eastAsia="ru-RU"/>
              </w:rPr>
              <w:t>1,2</w:t>
            </w:r>
          </w:p>
        </w:tc>
        <w:tc>
          <w:tcPr>
            <w:tcW w:w="993" w:type="dxa"/>
          </w:tcPr>
          <w:p w14:paraId="24E675A7" w14:textId="77777777" w:rsidR="00A705AA" w:rsidRPr="006C0A32" w:rsidRDefault="00D5366D" w:rsidP="00C358D2">
            <w:pPr>
              <w:autoSpaceDE w:val="0"/>
              <w:autoSpaceDN w:val="0"/>
              <w:adjustRightInd w:val="0"/>
              <w:jc w:val="center"/>
              <w:rPr>
                <w:rFonts w:ascii="Times New Roman" w:eastAsia="Calibri" w:hAnsi="Times New Roman" w:cs="Times New Roman"/>
                <w:color w:val="000000"/>
                <w:lang w:eastAsia="ru-RU"/>
              </w:rPr>
            </w:pPr>
            <w:r w:rsidRPr="006C0A32">
              <w:rPr>
                <w:rFonts w:ascii="Times New Roman" w:eastAsia="Calibri" w:hAnsi="Times New Roman" w:cs="Times New Roman"/>
                <w:color w:val="000000"/>
                <w:lang w:eastAsia="ru-RU"/>
              </w:rPr>
              <w:t>0,47</w:t>
            </w:r>
          </w:p>
        </w:tc>
        <w:tc>
          <w:tcPr>
            <w:tcW w:w="850" w:type="dxa"/>
          </w:tcPr>
          <w:p w14:paraId="383C4E07" w14:textId="77777777" w:rsidR="00A705AA" w:rsidRPr="006C0A32" w:rsidRDefault="00D5366D" w:rsidP="00C358D2">
            <w:pPr>
              <w:autoSpaceDE w:val="0"/>
              <w:autoSpaceDN w:val="0"/>
              <w:adjustRightInd w:val="0"/>
              <w:jc w:val="center"/>
              <w:rPr>
                <w:rFonts w:ascii="Times New Roman" w:eastAsia="Calibri" w:hAnsi="Times New Roman" w:cs="Times New Roman"/>
                <w:color w:val="000000"/>
                <w:lang w:eastAsia="ru-RU"/>
              </w:rPr>
            </w:pPr>
            <w:r w:rsidRPr="006C0A32">
              <w:rPr>
                <w:rFonts w:ascii="Times New Roman" w:eastAsia="Calibri" w:hAnsi="Times New Roman" w:cs="Times New Roman"/>
                <w:color w:val="000000"/>
                <w:lang w:eastAsia="ru-RU"/>
              </w:rPr>
              <w:t>0,16</w:t>
            </w:r>
          </w:p>
        </w:tc>
        <w:tc>
          <w:tcPr>
            <w:tcW w:w="992" w:type="dxa"/>
          </w:tcPr>
          <w:p w14:paraId="7C8A2B85" w14:textId="77777777" w:rsidR="00A705AA" w:rsidRPr="006C0A32" w:rsidRDefault="00D5366D" w:rsidP="00C358D2">
            <w:pPr>
              <w:autoSpaceDE w:val="0"/>
              <w:autoSpaceDN w:val="0"/>
              <w:adjustRightInd w:val="0"/>
              <w:jc w:val="center"/>
              <w:rPr>
                <w:rFonts w:ascii="Times New Roman" w:eastAsia="Calibri" w:hAnsi="Times New Roman" w:cs="Times New Roman"/>
                <w:color w:val="000000"/>
                <w:lang w:eastAsia="ru-RU"/>
              </w:rPr>
            </w:pPr>
            <w:r w:rsidRPr="006C0A32">
              <w:rPr>
                <w:rFonts w:ascii="Times New Roman" w:eastAsia="Calibri" w:hAnsi="Times New Roman" w:cs="Times New Roman"/>
                <w:color w:val="000000"/>
                <w:lang w:eastAsia="ru-RU"/>
              </w:rPr>
              <w:t>43</w:t>
            </w:r>
          </w:p>
        </w:tc>
        <w:tc>
          <w:tcPr>
            <w:tcW w:w="851" w:type="dxa"/>
          </w:tcPr>
          <w:p w14:paraId="5BB48A5F" w14:textId="77777777" w:rsidR="00A705AA" w:rsidRPr="006C0A32" w:rsidRDefault="00D5366D" w:rsidP="00C358D2">
            <w:pPr>
              <w:autoSpaceDE w:val="0"/>
              <w:autoSpaceDN w:val="0"/>
              <w:adjustRightInd w:val="0"/>
              <w:jc w:val="center"/>
              <w:rPr>
                <w:rFonts w:ascii="Times New Roman" w:eastAsia="Calibri" w:hAnsi="Times New Roman" w:cs="Times New Roman"/>
                <w:color w:val="000000"/>
                <w:lang w:eastAsia="ru-RU"/>
              </w:rPr>
            </w:pPr>
            <w:r w:rsidRPr="006C0A32">
              <w:rPr>
                <w:rFonts w:ascii="Times New Roman" w:eastAsia="Calibri" w:hAnsi="Times New Roman" w:cs="Times New Roman"/>
                <w:color w:val="000000"/>
                <w:lang w:eastAsia="ru-RU"/>
              </w:rPr>
              <w:t>20</w:t>
            </w:r>
          </w:p>
        </w:tc>
      </w:tr>
      <w:tr w:rsidR="00190CBE" w:rsidRPr="006C0A32" w14:paraId="512E02CC" w14:textId="77777777" w:rsidTr="006B57D9">
        <w:trPr>
          <w:trHeight w:val="262"/>
          <w:jc w:val="center"/>
        </w:trPr>
        <w:tc>
          <w:tcPr>
            <w:tcW w:w="1383" w:type="dxa"/>
          </w:tcPr>
          <w:p w14:paraId="3AC35BC3" w14:textId="77777777" w:rsidR="00A705AA" w:rsidRPr="006C0A32" w:rsidRDefault="00D5366D" w:rsidP="000C67E5">
            <w:pPr>
              <w:autoSpaceDE w:val="0"/>
              <w:autoSpaceDN w:val="0"/>
              <w:adjustRightInd w:val="0"/>
              <w:jc w:val="both"/>
              <w:rPr>
                <w:rFonts w:ascii="Times New Roman" w:eastAsia="Calibri" w:hAnsi="Times New Roman" w:cs="Times New Roman"/>
                <w:color w:val="000000"/>
                <w:lang w:eastAsia="ru-RU"/>
              </w:rPr>
            </w:pPr>
            <w:r w:rsidRPr="006C0A32">
              <w:rPr>
                <w:rFonts w:ascii="Times New Roman" w:eastAsia="Calibri" w:hAnsi="Times New Roman" w:cs="Times New Roman"/>
                <w:color w:val="000000"/>
                <w:lang w:eastAsia="ru-RU"/>
              </w:rPr>
              <w:t>KB-WD38</w:t>
            </w:r>
          </w:p>
        </w:tc>
        <w:tc>
          <w:tcPr>
            <w:tcW w:w="850" w:type="dxa"/>
          </w:tcPr>
          <w:p w14:paraId="73A42892" w14:textId="77777777" w:rsidR="00A705AA" w:rsidRPr="006C0A32" w:rsidRDefault="00D5366D" w:rsidP="00C358D2">
            <w:pPr>
              <w:autoSpaceDE w:val="0"/>
              <w:autoSpaceDN w:val="0"/>
              <w:adjustRightInd w:val="0"/>
              <w:jc w:val="center"/>
              <w:rPr>
                <w:rFonts w:ascii="Times New Roman" w:eastAsia="Calibri" w:hAnsi="Times New Roman" w:cs="Times New Roman"/>
                <w:color w:val="000000"/>
                <w:lang w:eastAsia="ru-RU"/>
              </w:rPr>
            </w:pPr>
            <w:r w:rsidRPr="006C0A32">
              <w:rPr>
                <w:rFonts w:ascii="Times New Roman" w:eastAsia="Calibri" w:hAnsi="Times New Roman" w:cs="Times New Roman"/>
                <w:color w:val="000000"/>
                <w:lang w:eastAsia="ru-RU"/>
              </w:rPr>
              <w:t>7,6</w:t>
            </w:r>
          </w:p>
        </w:tc>
        <w:tc>
          <w:tcPr>
            <w:tcW w:w="851" w:type="dxa"/>
          </w:tcPr>
          <w:p w14:paraId="7BB555FB" w14:textId="77777777" w:rsidR="00A705AA" w:rsidRPr="006C0A32" w:rsidRDefault="00D5366D" w:rsidP="00C358D2">
            <w:pPr>
              <w:autoSpaceDE w:val="0"/>
              <w:autoSpaceDN w:val="0"/>
              <w:adjustRightInd w:val="0"/>
              <w:jc w:val="center"/>
              <w:rPr>
                <w:rFonts w:ascii="Times New Roman" w:eastAsia="Calibri" w:hAnsi="Times New Roman" w:cs="Times New Roman"/>
                <w:color w:val="000000"/>
                <w:lang w:eastAsia="ru-RU"/>
              </w:rPr>
            </w:pPr>
            <w:r w:rsidRPr="006C0A32">
              <w:rPr>
                <w:rFonts w:ascii="Times New Roman" w:eastAsia="Calibri" w:hAnsi="Times New Roman" w:cs="Times New Roman"/>
                <w:color w:val="000000"/>
                <w:lang w:eastAsia="ru-RU"/>
              </w:rPr>
              <w:t>206</w:t>
            </w:r>
          </w:p>
        </w:tc>
        <w:tc>
          <w:tcPr>
            <w:tcW w:w="850" w:type="dxa"/>
          </w:tcPr>
          <w:p w14:paraId="76B08294" w14:textId="77777777" w:rsidR="00A705AA" w:rsidRPr="006C0A32" w:rsidRDefault="00D5366D" w:rsidP="00C358D2">
            <w:pPr>
              <w:autoSpaceDE w:val="0"/>
              <w:autoSpaceDN w:val="0"/>
              <w:adjustRightInd w:val="0"/>
              <w:jc w:val="center"/>
              <w:rPr>
                <w:rFonts w:ascii="Times New Roman" w:eastAsia="Calibri" w:hAnsi="Times New Roman" w:cs="Times New Roman"/>
                <w:color w:val="000000"/>
                <w:lang w:eastAsia="ru-RU"/>
              </w:rPr>
            </w:pPr>
            <w:r w:rsidRPr="006C0A32">
              <w:rPr>
                <w:rFonts w:ascii="Times New Roman" w:eastAsia="Calibri" w:hAnsi="Times New Roman" w:cs="Times New Roman"/>
                <w:color w:val="000000"/>
                <w:lang w:eastAsia="ru-RU"/>
              </w:rPr>
              <w:t>0,31</w:t>
            </w:r>
          </w:p>
        </w:tc>
        <w:tc>
          <w:tcPr>
            <w:tcW w:w="851" w:type="dxa"/>
          </w:tcPr>
          <w:p w14:paraId="6C8E6678" w14:textId="77777777" w:rsidR="00A705AA" w:rsidRPr="006C0A32" w:rsidRDefault="00D5366D" w:rsidP="00C358D2">
            <w:pPr>
              <w:autoSpaceDE w:val="0"/>
              <w:autoSpaceDN w:val="0"/>
              <w:adjustRightInd w:val="0"/>
              <w:jc w:val="center"/>
              <w:rPr>
                <w:rFonts w:ascii="Times New Roman" w:eastAsia="Calibri" w:hAnsi="Times New Roman" w:cs="Times New Roman"/>
                <w:color w:val="000000"/>
                <w:lang w:eastAsia="ru-RU"/>
              </w:rPr>
            </w:pPr>
            <w:r w:rsidRPr="006C0A32">
              <w:rPr>
                <w:rFonts w:ascii="Times New Roman" w:eastAsia="Calibri" w:hAnsi="Times New Roman" w:cs="Times New Roman"/>
                <w:color w:val="000000"/>
                <w:lang w:eastAsia="ru-RU"/>
              </w:rPr>
              <w:t>4,1</w:t>
            </w:r>
          </w:p>
        </w:tc>
        <w:tc>
          <w:tcPr>
            <w:tcW w:w="850" w:type="dxa"/>
          </w:tcPr>
          <w:p w14:paraId="2DFDE96E" w14:textId="77777777" w:rsidR="00A705AA" w:rsidRPr="006C0A32" w:rsidRDefault="00D5366D" w:rsidP="00C358D2">
            <w:pPr>
              <w:autoSpaceDE w:val="0"/>
              <w:autoSpaceDN w:val="0"/>
              <w:adjustRightInd w:val="0"/>
              <w:jc w:val="center"/>
              <w:rPr>
                <w:rFonts w:ascii="Times New Roman" w:eastAsia="Calibri" w:hAnsi="Times New Roman" w:cs="Times New Roman"/>
                <w:color w:val="000000"/>
                <w:lang w:eastAsia="ru-RU"/>
              </w:rPr>
            </w:pPr>
            <w:r w:rsidRPr="006C0A32">
              <w:rPr>
                <w:rFonts w:ascii="Times New Roman" w:eastAsia="Calibri" w:hAnsi="Times New Roman" w:cs="Times New Roman"/>
                <w:color w:val="000000"/>
                <w:lang w:eastAsia="ru-RU"/>
              </w:rPr>
              <w:t>4,4</w:t>
            </w:r>
          </w:p>
        </w:tc>
        <w:tc>
          <w:tcPr>
            <w:tcW w:w="993" w:type="dxa"/>
          </w:tcPr>
          <w:p w14:paraId="00F0E0BB" w14:textId="77777777" w:rsidR="00A705AA" w:rsidRPr="006C0A32" w:rsidRDefault="00D5366D" w:rsidP="00C358D2">
            <w:pPr>
              <w:autoSpaceDE w:val="0"/>
              <w:autoSpaceDN w:val="0"/>
              <w:adjustRightInd w:val="0"/>
              <w:jc w:val="center"/>
              <w:rPr>
                <w:rFonts w:ascii="Times New Roman" w:eastAsia="Calibri" w:hAnsi="Times New Roman" w:cs="Times New Roman"/>
                <w:color w:val="000000"/>
                <w:lang w:eastAsia="ru-RU"/>
              </w:rPr>
            </w:pPr>
            <w:r w:rsidRPr="006C0A32">
              <w:rPr>
                <w:rFonts w:ascii="Times New Roman" w:eastAsia="Calibri" w:hAnsi="Times New Roman" w:cs="Times New Roman"/>
                <w:color w:val="000000"/>
                <w:lang w:eastAsia="ru-RU"/>
              </w:rPr>
              <w:t>0,51</w:t>
            </w:r>
          </w:p>
        </w:tc>
        <w:tc>
          <w:tcPr>
            <w:tcW w:w="850" w:type="dxa"/>
          </w:tcPr>
          <w:p w14:paraId="33EA0927" w14:textId="77777777" w:rsidR="00A705AA" w:rsidRPr="006C0A32" w:rsidRDefault="00D5366D" w:rsidP="00C358D2">
            <w:pPr>
              <w:autoSpaceDE w:val="0"/>
              <w:autoSpaceDN w:val="0"/>
              <w:adjustRightInd w:val="0"/>
              <w:jc w:val="center"/>
              <w:rPr>
                <w:rFonts w:ascii="Times New Roman" w:eastAsia="Calibri" w:hAnsi="Times New Roman" w:cs="Times New Roman"/>
                <w:color w:val="000000"/>
                <w:lang w:eastAsia="ru-RU"/>
              </w:rPr>
            </w:pPr>
            <w:r w:rsidRPr="006C0A32">
              <w:rPr>
                <w:rFonts w:ascii="Times New Roman" w:eastAsia="Calibri" w:hAnsi="Times New Roman" w:cs="Times New Roman"/>
                <w:color w:val="000000"/>
                <w:lang w:eastAsia="ru-RU"/>
              </w:rPr>
              <w:t>0,46</w:t>
            </w:r>
          </w:p>
        </w:tc>
        <w:tc>
          <w:tcPr>
            <w:tcW w:w="992" w:type="dxa"/>
          </w:tcPr>
          <w:p w14:paraId="346DDEE2" w14:textId="77777777" w:rsidR="00A705AA" w:rsidRPr="006C0A32" w:rsidRDefault="00D5366D" w:rsidP="00C358D2">
            <w:pPr>
              <w:autoSpaceDE w:val="0"/>
              <w:autoSpaceDN w:val="0"/>
              <w:adjustRightInd w:val="0"/>
              <w:jc w:val="center"/>
              <w:rPr>
                <w:rFonts w:ascii="Times New Roman" w:eastAsia="Calibri" w:hAnsi="Times New Roman" w:cs="Times New Roman"/>
                <w:color w:val="000000"/>
                <w:lang w:eastAsia="ru-RU"/>
              </w:rPr>
            </w:pPr>
            <w:r w:rsidRPr="006C0A32">
              <w:rPr>
                <w:rFonts w:ascii="Times New Roman" w:eastAsia="Calibri" w:hAnsi="Times New Roman" w:cs="Times New Roman"/>
                <w:color w:val="000000"/>
                <w:lang w:eastAsia="ru-RU"/>
              </w:rPr>
              <w:t>40</w:t>
            </w:r>
          </w:p>
        </w:tc>
        <w:tc>
          <w:tcPr>
            <w:tcW w:w="851" w:type="dxa"/>
          </w:tcPr>
          <w:p w14:paraId="760C4E8A" w14:textId="77777777" w:rsidR="00A705AA" w:rsidRPr="006C0A32" w:rsidRDefault="00D5366D" w:rsidP="00C358D2">
            <w:pPr>
              <w:autoSpaceDE w:val="0"/>
              <w:autoSpaceDN w:val="0"/>
              <w:adjustRightInd w:val="0"/>
              <w:jc w:val="center"/>
              <w:rPr>
                <w:rFonts w:ascii="Times New Roman" w:eastAsia="Calibri" w:hAnsi="Times New Roman" w:cs="Times New Roman"/>
                <w:color w:val="000000"/>
                <w:lang w:eastAsia="ru-RU"/>
              </w:rPr>
            </w:pPr>
            <w:r w:rsidRPr="006C0A32">
              <w:rPr>
                <w:rFonts w:ascii="Times New Roman" w:eastAsia="Calibri" w:hAnsi="Times New Roman" w:cs="Times New Roman"/>
                <w:color w:val="000000"/>
                <w:lang w:eastAsia="ru-RU"/>
              </w:rPr>
              <w:t>57</w:t>
            </w:r>
          </w:p>
        </w:tc>
      </w:tr>
      <w:tr w:rsidR="00190CBE" w:rsidRPr="006C0A32" w14:paraId="606F9B31" w14:textId="77777777" w:rsidTr="006B57D9">
        <w:trPr>
          <w:trHeight w:val="273"/>
          <w:jc w:val="center"/>
        </w:trPr>
        <w:tc>
          <w:tcPr>
            <w:tcW w:w="1383" w:type="dxa"/>
          </w:tcPr>
          <w:p w14:paraId="6D2E3BAD" w14:textId="77777777" w:rsidR="00A705AA" w:rsidRPr="006C0A32" w:rsidRDefault="00D5366D" w:rsidP="000C67E5">
            <w:pPr>
              <w:autoSpaceDE w:val="0"/>
              <w:autoSpaceDN w:val="0"/>
              <w:adjustRightInd w:val="0"/>
              <w:jc w:val="both"/>
              <w:rPr>
                <w:rFonts w:ascii="Times New Roman" w:eastAsia="Calibri" w:hAnsi="Times New Roman" w:cs="Times New Roman"/>
                <w:color w:val="000000"/>
                <w:lang w:eastAsia="ru-RU"/>
              </w:rPr>
            </w:pPr>
            <w:r w:rsidRPr="006C0A32">
              <w:rPr>
                <w:rFonts w:ascii="Times New Roman" w:eastAsia="Calibri" w:hAnsi="Times New Roman" w:cs="Times New Roman"/>
                <w:color w:val="000000"/>
                <w:lang w:eastAsia="ru-RU"/>
              </w:rPr>
              <w:t>TA-WD38</w:t>
            </w:r>
          </w:p>
        </w:tc>
        <w:tc>
          <w:tcPr>
            <w:tcW w:w="850" w:type="dxa"/>
          </w:tcPr>
          <w:p w14:paraId="21B44772" w14:textId="77777777" w:rsidR="00A705AA" w:rsidRPr="006C0A32" w:rsidRDefault="00D5366D" w:rsidP="00C358D2">
            <w:pPr>
              <w:autoSpaceDE w:val="0"/>
              <w:autoSpaceDN w:val="0"/>
              <w:adjustRightInd w:val="0"/>
              <w:jc w:val="center"/>
              <w:rPr>
                <w:rFonts w:ascii="Times New Roman" w:eastAsia="Calibri" w:hAnsi="Times New Roman" w:cs="Times New Roman"/>
                <w:color w:val="000000"/>
                <w:lang w:eastAsia="ru-RU"/>
              </w:rPr>
            </w:pPr>
            <w:r w:rsidRPr="006C0A32">
              <w:rPr>
                <w:rFonts w:ascii="Times New Roman" w:eastAsia="Calibri" w:hAnsi="Times New Roman" w:cs="Times New Roman"/>
                <w:color w:val="000000"/>
                <w:lang w:eastAsia="ru-RU"/>
              </w:rPr>
              <w:t>5,2</w:t>
            </w:r>
          </w:p>
        </w:tc>
        <w:tc>
          <w:tcPr>
            <w:tcW w:w="851" w:type="dxa"/>
          </w:tcPr>
          <w:p w14:paraId="1C25B3F6" w14:textId="77777777" w:rsidR="00A705AA" w:rsidRPr="006C0A32" w:rsidRDefault="00D5366D" w:rsidP="00C358D2">
            <w:pPr>
              <w:autoSpaceDE w:val="0"/>
              <w:autoSpaceDN w:val="0"/>
              <w:adjustRightInd w:val="0"/>
              <w:jc w:val="center"/>
              <w:rPr>
                <w:rFonts w:ascii="Times New Roman" w:eastAsia="Calibri" w:hAnsi="Times New Roman" w:cs="Times New Roman"/>
                <w:color w:val="000000"/>
                <w:lang w:eastAsia="ru-RU"/>
              </w:rPr>
            </w:pPr>
            <w:r w:rsidRPr="006C0A32">
              <w:rPr>
                <w:rFonts w:ascii="Times New Roman" w:eastAsia="Calibri" w:hAnsi="Times New Roman" w:cs="Times New Roman"/>
                <w:color w:val="000000"/>
                <w:lang w:eastAsia="ru-RU"/>
              </w:rPr>
              <w:t>39</w:t>
            </w:r>
          </w:p>
        </w:tc>
        <w:tc>
          <w:tcPr>
            <w:tcW w:w="850" w:type="dxa"/>
          </w:tcPr>
          <w:p w14:paraId="6D75AC25" w14:textId="77777777" w:rsidR="00A705AA" w:rsidRPr="006C0A32" w:rsidRDefault="00D5366D" w:rsidP="00C358D2">
            <w:pPr>
              <w:autoSpaceDE w:val="0"/>
              <w:autoSpaceDN w:val="0"/>
              <w:adjustRightInd w:val="0"/>
              <w:jc w:val="center"/>
              <w:rPr>
                <w:rFonts w:ascii="Times New Roman" w:eastAsia="Calibri" w:hAnsi="Times New Roman" w:cs="Times New Roman"/>
                <w:color w:val="000000"/>
                <w:lang w:eastAsia="ru-RU"/>
              </w:rPr>
            </w:pPr>
            <w:r w:rsidRPr="006C0A32">
              <w:rPr>
                <w:rFonts w:ascii="Times New Roman" w:eastAsia="Calibri" w:hAnsi="Times New Roman" w:cs="Times New Roman"/>
                <w:color w:val="000000"/>
                <w:lang w:eastAsia="ru-RU"/>
              </w:rPr>
              <w:t>0,063</w:t>
            </w:r>
          </w:p>
        </w:tc>
        <w:tc>
          <w:tcPr>
            <w:tcW w:w="851" w:type="dxa"/>
          </w:tcPr>
          <w:p w14:paraId="565A0818" w14:textId="77777777" w:rsidR="00A705AA" w:rsidRPr="006C0A32" w:rsidRDefault="00D5366D" w:rsidP="00C358D2">
            <w:pPr>
              <w:autoSpaceDE w:val="0"/>
              <w:autoSpaceDN w:val="0"/>
              <w:adjustRightInd w:val="0"/>
              <w:jc w:val="center"/>
              <w:rPr>
                <w:rFonts w:ascii="Times New Roman" w:eastAsia="Calibri" w:hAnsi="Times New Roman" w:cs="Times New Roman"/>
                <w:color w:val="000000"/>
                <w:lang w:eastAsia="ru-RU"/>
              </w:rPr>
            </w:pPr>
            <w:r w:rsidRPr="006C0A32">
              <w:rPr>
                <w:rFonts w:ascii="Times New Roman" w:eastAsia="Calibri" w:hAnsi="Times New Roman" w:cs="Times New Roman"/>
                <w:color w:val="000000"/>
                <w:lang w:eastAsia="ru-RU"/>
              </w:rPr>
              <w:t>2,6</w:t>
            </w:r>
          </w:p>
        </w:tc>
        <w:tc>
          <w:tcPr>
            <w:tcW w:w="850" w:type="dxa"/>
          </w:tcPr>
          <w:p w14:paraId="56F555E9" w14:textId="77777777" w:rsidR="00A705AA" w:rsidRPr="006C0A32" w:rsidRDefault="00D5366D" w:rsidP="00C358D2">
            <w:pPr>
              <w:autoSpaceDE w:val="0"/>
              <w:autoSpaceDN w:val="0"/>
              <w:adjustRightInd w:val="0"/>
              <w:jc w:val="center"/>
              <w:rPr>
                <w:rFonts w:ascii="Times New Roman" w:eastAsia="Calibri" w:hAnsi="Times New Roman" w:cs="Times New Roman"/>
                <w:color w:val="000000"/>
                <w:lang w:eastAsia="ru-RU"/>
              </w:rPr>
            </w:pPr>
            <w:r w:rsidRPr="006C0A32">
              <w:rPr>
                <w:rFonts w:ascii="Times New Roman" w:eastAsia="Calibri" w:hAnsi="Times New Roman" w:cs="Times New Roman"/>
                <w:color w:val="000000"/>
                <w:lang w:eastAsia="ru-RU"/>
              </w:rPr>
              <w:t>0,87</w:t>
            </w:r>
          </w:p>
        </w:tc>
        <w:tc>
          <w:tcPr>
            <w:tcW w:w="993" w:type="dxa"/>
          </w:tcPr>
          <w:p w14:paraId="1CEDB9A4" w14:textId="77777777" w:rsidR="00A705AA" w:rsidRPr="006C0A32" w:rsidRDefault="00D5366D" w:rsidP="00C358D2">
            <w:pPr>
              <w:autoSpaceDE w:val="0"/>
              <w:autoSpaceDN w:val="0"/>
              <w:adjustRightInd w:val="0"/>
              <w:jc w:val="center"/>
              <w:rPr>
                <w:rFonts w:ascii="Times New Roman" w:eastAsia="Calibri" w:hAnsi="Times New Roman" w:cs="Times New Roman"/>
                <w:color w:val="000000"/>
                <w:lang w:eastAsia="ru-RU"/>
              </w:rPr>
            </w:pPr>
            <w:r w:rsidRPr="006C0A32">
              <w:rPr>
                <w:rFonts w:ascii="Times New Roman" w:eastAsia="Calibri" w:hAnsi="Times New Roman" w:cs="Times New Roman"/>
                <w:color w:val="000000"/>
                <w:lang w:eastAsia="ru-RU"/>
              </w:rPr>
              <w:t>0,55</w:t>
            </w:r>
          </w:p>
        </w:tc>
        <w:tc>
          <w:tcPr>
            <w:tcW w:w="850" w:type="dxa"/>
          </w:tcPr>
          <w:p w14:paraId="66F794EE" w14:textId="77777777" w:rsidR="00A705AA" w:rsidRPr="006C0A32" w:rsidRDefault="00D5366D" w:rsidP="00C358D2">
            <w:pPr>
              <w:autoSpaceDE w:val="0"/>
              <w:autoSpaceDN w:val="0"/>
              <w:adjustRightInd w:val="0"/>
              <w:jc w:val="center"/>
              <w:rPr>
                <w:rFonts w:ascii="Times New Roman" w:eastAsia="Calibri" w:hAnsi="Times New Roman" w:cs="Times New Roman"/>
                <w:color w:val="000000"/>
                <w:lang w:eastAsia="ru-RU"/>
              </w:rPr>
            </w:pPr>
            <w:r w:rsidRPr="006C0A32">
              <w:rPr>
                <w:rFonts w:ascii="Times New Roman" w:eastAsia="Calibri" w:hAnsi="Times New Roman" w:cs="Times New Roman"/>
                <w:color w:val="000000"/>
                <w:lang w:eastAsia="ru-RU"/>
              </w:rPr>
              <w:t>0,19</w:t>
            </w:r>
          </w:p>
        </w:tc>
        <w:tc>
          <w:tcPr>
            <w:tcW w:w="992" w:type="dxa"/>
          </w:tcPr>
          <w:p w14:paraId="43194BD2" w14:textId="77777777" w:rsidR="00A705AA" w:rsidRPr="006C0A32" w:rsidRDefault="00D5366D" w:rsidP="00C358D2">
            <w:pPr>
              <w:autoSpaceDE w:val="0"/>
              <w:autoSpaceDN w:val="0"/>
              <w:adjustRightInd w:val="0"/>
              <w:jc w:val="center"/>
              <w:rPr>
                <w:rFonts w:ascii="Times New Roman" w:eastAsia="Calibri" w:hAnsi="Times New Roman" w:cs="Times New Roman"/>
                <w:color w:val="000000"/>
                <w:lang w:eastAsia="ru-RU"/>
              </w:rPr>
            </w:pPr>
            <w:r w:rsidRPr="006C0A32">
              <w:rPr>
                <w:rFonts w:ascii="Times New Roman" w:eastAsia="Calibri" w:hAnsi="Times New Roman" w:cs="Times New Roman"/>
                <w:color w:val="000000"/>
                <w:lang w:eastAsia="ru-RU"/>
              </w:rPr>
              <w:t>108</w:t>
            </w:r>
          </w:p>
        </w:tc>
        <w:tc>
          <w:tcPr>
            <w:tcW w:w="851" w:type="dxa"/>
          </w:tcPr>
          <w:p w14:paraId="3C7E9D91" w14:textId="77777777" w:rsidR="00A705AA" w:rsidRPr="006C0A32" w:rsidRDefault="00D5366D" w:rsidP="00C358D2">
            <w:pPr>
              <w:autoSpaceDE w:val="0"/>
              <w:autoSpaceDN w:val="0"/>
              <w:adjustRightInd w:val="0"/>
              <w:jc w:val="center"/>
              <w:rPr>
                <w:rFonts w:ascii="Times New Roman" w:eastAsia="Calibri" w:hAnsi="Times New Roman" w:cs="Times New Roman"/>
                <w:color w:val="000000"/>
                <w:lang w:eastAsia="ru-RU"/>
              </w:rPr>
            </w:pPr>
            <w:r w:rsidRPr="006C0A32">
              <w:rPr>
                <w:rFonts w:ascii="Times New Roman" w:eastAsia="Calibri" w:hAnsi="Times New Roman" w:cs="Times New Roman"/>
                <w:color w:val="000000"/>
                <w:lang w:eastAsia="ru-RU"/>
              </w:rPr>
              <w:t>8,2</w:t>
            </w:r>
          </w:p>
        </w:tc>
      </w:tr>
      <w:tr w:rsidR="00190CBE" w:rsidRPr="006C0A32" w14:paraId="2AAA3955" w14:textId="77777777" w:rsidTr="006B57D9">
        <w:trPr>
          <w:trHeight w:val="251"/>
          <w:jc w:val="center"/>
        </w:trPr>
        <w:tc>
          <w:tcPr>
            <w:tcW w:w="1383" w:type="dxa"/>
          </w:tcPr>
          <w:p w14:paraId="34A186A3" w14:textId="77777777" w:rsidR="00A705AA" w:rsidRPr="006C0A32" w:rsidRDefault="00D5366D" w:rsidP="000C67E5">
            <w:pPr>
              <w:autoSpaceDE w:val="0"/>
              <w:autoSpaceDN w:val="0"/>
              <w:adjustRightInd w:val="0"/>
              <w:jc w:val="both"/>
              <w:rPr>
                <w:rFonts w:ascii="Times New Roman" w:eastAsia="Calibri" w:hAnsi="Times New Roman" w:cs="Times New Roman"/>
                <w:color w:val="000000"/>
                <w:lang w:eastAsia="ru-RU"/>
              </w:rPr>
            </w:pPr>
            <w:r w:rsidRPr="006C0A32">
              <w:rPr>
                <w:rFonts w:ascii="Times New Roman" w:eastAsia="Calibri" w:hAnsi="Times New Roman" w:cs="Times New Roman"/>
                <w:color w:val="000000"/>
                <w:lang w:eastAsia="ru-RU"/>
              </w:rPr>
              <w:t>SD-WD38</w:t>
            </w:r>
          </w:p>
        </w:tc>
        <w:tc>
          <w:tcPr>
            <w:tcW w:w="850" w:type="dxa"/>
          </w:tcPr>
          <w:p w14:paraId="33B6DAE8" w14:textId="77777777" w:rsidR="00A705AA" w:rsidRPr="006C0A32" w:rsidRDefault="00D5366D" w:rsidP="00C358D2">
            <w:pPr>
              <w:autoSpaceDE w:val="0"/>
              <w:autoSpaceDN w:val="0"/>
              <w:adjustRightInd w:val="0"/>
              <w:jc w:val="center"/>
              <w:rPr>
                <w:rFonts w:ascii="Times New Roman" w:eastAsia="Calibri" w:hAnsi="Times New Roman" w:cs="Times New Roman"/>
                <w:color w:val="000000"/>
                <w:lang w:eastAsia="ru-RU"/>
              </w:rPr>
            </w:pPr>
            <w:r w:rsidRPr="006C0A32">
              <w:rPr>
                <w:rFonts w:ascii="Times New Roman" w:eastAsia="Calibri" w:hAnsi="Times New Roman" w:cs="Times New Roman"/>
                <w:color w:val="000000"/>
                <w:lang w:eastAsia="ru-RU"/>
              </w:rPr>
              <w:t>6,7</w:t>
            </w:r>
          </w:p>
        </w:tc>
        <w:tc>
          <w:tcPr>
            <w:tcW w:w="851" w:type="dxa"/>
          </w:tcPr>
          <w:p w14:paraId="08F8B8E5" w14:textId="77777777" w:rsidR="00A705AA" w:rsidRPr="006C0A32" w:rsidRDefault="00D5366D" w:rsidP="00C358D2">
            <w:pPr>
              <w:autoSpaceDE w:val="0"/>
              <w:autoSpaceDN w:val="0"/>
              <w:adjustRightInd w:val="0"/>
              <w:jc w:val="center"/>
              <w:rPr>
                <w:rFonts w:ascii="Times New Roman" w:eastAsia="Calibri" w:hAnsi="Times New Roman" w:cs="Times New Roman"/>
                <w:color w:val="000000"/>
                <w:lang w:eastAsia="ru-RU"/>
              </w:rPr>
            </w:pPr>
            <w:r w:rsidRPr="006C0A32">
              <w:rPr>
                <w:rFonts w:ascii="Times New Roman" w:eastAsia="Calibri" w:hAnsi="Times New Roman" w:cs="Times New Roman"/>
                <w:color w:val="000000"/>
                <w:lang w:eastAsia="ru-RU"/>
              </w:rPr>
              <w:t>51</w:t>
            </w:r>
          </w:p>
        </w:tc>
        <w:tc>
          <w:tcPr>
            <w:tcW w:w="850" w:type="dxa"/>
          </w:tcPr>
          <w:p w14:paraId="48D9EF06" w14:textId="77777777" w:rsidR="00A705AA" w:rsidRPr="006C0A32" w:rsidRDefault="00D5366D" w:rsidP="00C358D2">
            <w:pPr>
              <w:autoSpaceDE w:val="0"/>
              <w:autoSpaceDN w:val="0"/>
              <w:adjustRightInd w:val="0"/>
              <w:jc w:val="center"/>
              <w:rPr>
                <w:rFonts w:ascii="Times New Roman" w:eastAsia="Calibri" w:hAnsi="Times New Roman" w:cs="Times New Roman"/>
                <w:color w:val="000000"/>
                <w:lang w:eastAsia="ru-RU"/>
              </w:rPr>
            </w:pPr>
            <w:r w:rsidRPr="006C0A32">
              <w:rPr>
                <w:rFonts w:ascii="Times New Roman" w:eastAsia="Calibri" w:hAnsi="Times New Roman" w:cs="Times New Roman"/>
                <w:color w:val="000000"/>
                <w:lang w:eastAsia="ru-RU"/>
              </w:rPr>
              <w:t>0,10</w:t>
            </w:r>
          </w:p>
        </w:tc>
        <w:tc>
          <w:tcPr>
            <w:tcW w:w="851" w:type="dxa"/>
          </w:tcPr>
          <w:p w14:paraId="6BB39E1B" w14:textId="77777777" w:rsidR="00A705AA" w:rsidRPr="006C0A32" w:rsidRDefault="00D5366D" w:rsidP="00C358D2">
            <w:pPr>
              <w:autoSpaceDE w:val="0"/>
              <w:autoSpaceDN w:val="0"/>
              <w:adjustRightInd w:val="0"/>
              <w:jc w:val="center"/>
              <w:rPr>
                <w:rFonts w:ascii="Times New Roman" w:eastAsia="Calibri" w:hAnsi="Times New Roman" w:cs="Times New Roman"/>
                <w:color w:val="000000"/>
                <w:lang w:eastAsia="ru-RU"/>
              </w:rPr>
            </w:pPr>
            <w:r w:rsidRPr="006C0A32">
              <w:rPr>
                <w:rFonts w:ascii="Times New Roman" w:eastAsia="Calibri" w:hAnsi="Times New Roman" w:cs="Times New Roman"/>
                <w:color w:val="000000"/>
                <w:lang w:eastAsia="ru-RU"/>
              </w:rPr>
              <w:t>4,0</w:t>
            </w:r>
          </w:p>
        </w:tc>
        <w:tc>
          <w:tcPr>
            <w:tcW w:w="850" w:type="dxa"/>
          </w:tcPr>
          <w:p w14:paraId="64C56559" w14:textId="77777777" w:rsidR="00A705AA" w:rsidRPr="006C0A32" w:rsidRDefault="00D5366D" w:rsidP="00C358D2">
            <w:pPr>
              <w:autoSpaceDE w:val="0"/>
              <w:autoSpaceDN w:val="0"/>
              <w:adjustRightInd w:val="0"/>
              <w:jc w:val="center"/>
              <w:rPr>
                <w:rFonts w:ascii="Times New Roman" w:eastAsia="Calibri" w:hAnsi="Times New Roman" w:cs="Times New Roman"/>
                <w:color w:val="000000"/>
                <w:lang w:eastAsia="ru-RU"/>
              </w:rPr>
            </w:pPr>
            <w:r w:rsidRPr="006C0A32">
              <w:rPr>
                <w:rFonts w:ascii="Times New Roman" w:eastAsia="Calibri" w:hAnsi="Times New Roman" w:cs="Times New Roman"/>
                <w:color w:val="000000"/>
                <w:lang w:eastAsia="ru-RU"/>
              </w:rPr>
              <w:t>2,9</w:t>
            </w:r>
          </w:p>
        </w:tc>
        <w:tc>
          <w:tcPr>
            <w:tcW w:w="993" w:type="dxa"/>
          </w:tcPr>
          <w:p w14:paraId="03CDE4C6" w14:textId="77777777" w:rsidR="00A705AA" w:rsidRPr="006C0A32" w:rsidRDefault="00D5366D" w:rsidP="00C358D2">
            <w:pPr>
              <w:autoSpaceDE w:val="0"/>
              <w:autoSpaceDN w:val="0"/>
              <w:adjustRightInd w:val="0"/>
              <w:jc w:val="center"/>
              <w:rPr>
                <w:rFonts w:ascii="Times New Roman" w:eastAsia="Calibri" w:hAnsi="Times New Roman" w:cs="Times New Roman"/>
                <w:color w:val="000000"/>
                <w:lang w:eastAsia="ru-RU"/>
              </w:rPr>
            </w:pPr>
            <w:r w:rsidRPr="006C0A32">
              <w:rPr>
                <w:rFonts w:ascii="Times New Roman" w:eastAsia="Calibri" w:hAnsi="Times New Roman" w:cs="Times New Roman"/>
                <w:color w:val="000000"/>
                <w:lang w:eastAsia="ru-RU"/>
              </w:rPr>
              <w:t>1,2</w:t>
            </w:r>
          </w:p>
        </w:tc>
        <w:tc>
          <w:tcPr>
            <w:tcW w:w="850" w:type="dxa"/>
          </w:tcPr>
          <w:p w14:paraId="0CCE2074" w14:textId="77777777" w:rsidR="00A705AA" w:rsidRPr="006C0A32" w:rsidRDefault="00D5366D" w:rsidP="00C358D2">
            <w:pPr>
              <w:autoSpaceDE w:val="0"/>
              <w:autoSpaceDN w:val="0"/>
              <w:adjustRightInd w:val="0"/>
              <w:jc w:val="center"/>
              <w:rPr>
                <w:rFonts w:ascii="Times New Roman" w:eastAsia="Calibri" w:hAnsi="Times New Roman" w:cs="Times New Roman"/>
                <w:color w:val="000000"/>
                <w:lang w:eastAsia="ru-RU"/>
              </w:rPr>
            </w:pPr>
            <w:r w:rsidRPr="006C0A32">
              <w:rPr>
                <w:rFonts w:ascii="Times New Roman" w:eastAsia="Calibri" w:hAnsi="Times New Roman" w:cs="Times New Roman"/>
                <w:color w:val="000000"/>
                <w:lang w:eastAsia="ru-RU"/>
              </w:rPr>
              <w:t>0,57</w:t>
            </w:r>
          </w:p>
        </w:tc>
        <w:tc>
          <w:tcPr>
            <w:tcW w:w="992" w:type="dxa"/>
          </w:tcPr>
          <w:p w14:paraId="5ABFAF2C" w14:textId="77777777" w:rsidR="00A705AA" w:rsidRPr="006C0A32" w:rsidRDefault="00D5366D" w:rsidP="00C358D2">
            <w:pPr>
              <w:autoSpaceDE w:val="0"/>
              <w:autoSpaceDN w:val="0"/>
              <w:adjustRightInd w:val="0"/>
              <w:jc w:val="center"/>
              <w:rPr>
                <w:rFonts w:ascii="Times New Roman" w:eastAsia="Calibri" w:hAnsi="Times New Roman" w:cs="Times New Roman"/>
                <w:color w:val="000000"/>
                <w:lang w:eastAsia="ru-RU"/>
              </w:rPr>
            </w:pPr>
            <w:r w:rsidRPr="006C0A32">
              <w:rPr>
                <w:rFonts w:ascii="Times New Roman" w:eastAsia="Calibri" w:hAnsi="Times New Roman" w:cs="Times New Roman"/>
                <w:color w:val="000000"/>
                <w:lang w:eastAsia="ru-RU"/>
              </w:rPr>
              <w:t>56</w:t>
            </w:r>
          </w:p>
        </w:tc>
        <w:tc>
          <w:tcPr>
            <w:tcW w:w="851" w:type="dxa"/>
          </w:tcPr>
          <w:p w14:paraId="06B00B32" w14:textId="77777777" w:rsidR="00A705AA" w:rsidRPr="006C0A32" w:rsidRDefault="00D5366D" w:rsidP="00C358D2">
            <w:pPr>
              <w:autoSpaceDE w:val="0"/>
              <w:autoSpaceDN w:val="0"/>
              <w:adjustRightInd w:val="0"/>
              <w:jc w:val="center"/>
              <w:rPr>
                <w:rFonts w:ascii="Times New Roman" w:eastAsia="Calibri" w:hAnsi="Times New Roman" w:cs="Times New Roman"/>
                <w:color w:val="000000"/>
                <w:lang w:eastAsia="ru-RU"/>
              </w:rPr>
            </w:pPr>
            <w:r w:rsidRPr="006C0A32">
              <w:rPr>
                <w:rFonts w:ascii="Times New Roman" w:eastAsia="Calibri" w:hAnsi="Times New Roman" w:cs="Times New Roman"/>
                <w:color w:val="000000"/>
                <w:lang w:eastAsia="ru-RU"/>
              </w:rPr>
              <w:t>15</w:t>
            </w:r>
          </w:p>
        </w:tc>
      </w:tr>
    </w:tbl>
    <w:p w14:paraId="47F4CA09" w14:textId="77777777" w:rsidR="009A79CC" w:rsidRDefault="00D5366D" w:rsidP="00190CBE">
      <w:pPr>
        <w:spacing w:after="160"/>
        <w:jc w:val="center"/>
        <w:rPr>
          <w:rFonts w:eastAsia="Aptos"/>
          <w:b/>
          <w:color w:val="000000"/>
          <w:lang w:val="ru-RU"/>
        </w:rPr>
        <w:sectPr w:rsidR="009A79CC" w:rsidSect="00362EE6">
          <w:footerReference w:type="default" r:id="rId21"/>
          <w:pgSz w:w="11906" w:h="16838"/>
          <w:pgMar w:top="1134" w:right="850" w:bottom="1134" w:left="1701" w:header="708" w:footer="708" w:gutter="0"/>
          <w:cols w:space="708"/>
          <w:docGrid w:linePitch="360"/>
        </w:sectPr>
      </w:pPr>
      <w:r w:rsidRPr="006C0A32">
        <w:rPr>
          <w:bCs/>
          <w:i/>
          <w:color w:val="000000"/>
          <w:lang w:val="ru-RU" w:bidi="en-US"/>
        </w:rPr>
        <w:t>РГП «Институт ядерной физики» Агентства Республики Казахстан по атомной энергии</w:t>
      </w:r>
      <w:r w:rsidRPr="006C0A32">
        <w:rPr>
          <w:rFonts w:eastAsia="Aptos"/>
          <w:b/>
          <w:color w:val="000000"/>
          <w:lang w:val="ru-RU"/>
        </w:rPr>
        <w:t>.</w:t>
      </w:r>
    </w:p>
    <w:p w14:paraId="6740A652" w14:textId="77777777" w:rsidR="00A705AA" w:rsidRPr="00F459F8" w:rsidRDefault="00D5366D" w:rsidP="009A79CC">
      <w:pPr>
        <w:jc w:val="right"/>
        <w:rPr>
          <w:rFonts w:eastAsia="Aptos"/>
          <w:b/>
          <w:lang w:val="ru-RU"/>
        </w:rPr>
      </w:pPr>
      <w:r w:rsidRPr="00F459F8">
        <w:rPr>
          <w:rFonts w:eastAsia="Aptos"/>
          <w:b/>
          <w:color w:val="000000"/>
          <w:lang w:val="ru-RU"/>
        </w:rPr>
        <w:lastRenderedPageBreak/>
        <w:t>Таблица 3.8</w:t>
      </w:r>
    </w:p>
    <w:p w14:paraId="36399765" w14:textId="77777777" w:rsidR="00A705AA" w:rsidRPr="00F459F8" w:rsidRDefault="00D5366D" w:rsidP="009A79CC">
      <w:pPr>
        <w:autoSpaceDE w:val="0"/>
        <w:autoSpaceDN w:val="0"/>
        <w:adjustRightInd w:val="0"/>
        <w:ind w:firstLine="426"/>
        <w:jc w:val="center"/>
        <w:rPr>
          <w:b/>
          <w:bCs/>
          <w:color w:val="000000"/>
          <w:lang w:val="ru-RU" w:bidi="en-US"/>
        </w:rPr>
      </w:pPr>
      <w:r w:rsidRPr="00F459F8">
        <w:rPr>
          <w:b/>
          <w:bCs/>
          <w:color w:val="000000"/>
          <w:lang w:val="ru-RU" w:bidi="en-US"/>
        </w:rPr>
        <w:t xml:space="preserve">Результаты </w:t>
      </w:r>
      <w:r w:rsidRPr="00F459F8">
        <w:rPr>
          <w:b/>
          <w:bCs/>
          <w:color w:val="000000"/>
          <w:lang w:val="ru-RU" w:bidi="en-US"/>
        </w:rPr>
        <w:t>нейтронно-активационного анализа нерастворимых компонентов (WS) проб воды, отобранных в бассейнах трансграничных р</w:t>
      </w:r>
      <w:r w:rsidR="00DD29AA" w:rsidRPr="00F459F8">
        <w:rPr>
          <w:b/>
          <w:bCs/>
          <w:color w:val="000000"/>
          <w:lang w:val="ru-RU" w:bidi="en-US"/>
        </w:rPr>
        <w:t xml:space="preserve">ек Казахстана весной 2025 года </w:t>
      </w:r>
      <w:r w:rsidRPr="00F459F8">
        <w:rPr>
          <w:b/>
          <w:bCs/>
          <w:color w:val="000000"/>
          <w:lang w:val="ru-RU" w:bidi="en-US"/>
        </w:rPr>
        <w:t>(37-я экспедиция)</w:t>
      </w:r>
    </w:p>
    <w:tbl>
      <w:tblPr>
        <w:tblStyle w:val="a5"/>
        <w:tblW w:w="14876" w:type="dxa"/>
        <w:tblInd w:w="113" w:type="dxa"/>
        <w:tblLayout w:type="fixed"/>
        <w:tblLook w:val="0000" w:firstRow="0" w:lastRow="0" w:firstColumn="0" w:lastColumn="0" w:noHBand="0" w:noVBand="0"/>
      </w:tblPr>
      <w:tblGrid>
        <w:gridCol w:w="988"/>
        <w:gridCol w:w="708"/>
        <w:gridCol w:w="709"/>
        <w:gridCol w:w="567"/>
        <w:gridCol w:w="567"/>
        <w:gridCol w:w="709"/>
        <w:gridCol w:w="850"/>
        <w:gridCol w:w="567"/>
        <w:gridCol w:w="567"/>
        <w:gridCol w:w="622"/>
        <w:gridCol w:w="678"/>
        <w:gridCol w:w="682"/>
        <w:gridCol w:w="709"/>
        <w:gridCol w:w="871"/>
        <w:gridCol w:w="696"/>
        <w:gridCol w:w="678"/>
        <w:gridCol w:w="750"/>
        <w:gridCol w:w="699"/>
        <w:gridCol w:w="699"/>
        <w:gridCol w:w="766"/>
        <w:gridCol w:w="794"/>
      </w:tblGrid>
      <w:tr w:rsidR="00910350" w:rsidRPr="00F459F8" w14:paraId="05F91E9D" w14:textId="77777777" w:rsidTr="00910350">
        <w:trPr>
          <w:trHeight w:val="322"/>
        </w:trPr>
        <w:tc>
          <w:tcPr>
            <w:tcW w:w="988" w:type="dxa"/>
          </w:tcPr>
          <w:p w14:paraId="513CA32E" w14:textId="16A8B6A7" w:rsidR="00C73BE5" w:rsidRPr="00F459F8" w:rsidRDefault="00C73BE5" w:rsidP="00C73BE5">
            <w:pPr>
              <w:autoSpaceDE w:val="0"/>
              <w:autoSpaceDN w:val="0"/>
              <w:adjustRightInd w:val="0"/>
              <w:jc w:val="center"/>
              <w:rPr>
                <w:rFonts w:ascii="Times New Roman" w:hAnsi="Times New Roman"/>
                <w:b/>
                <w:color w:val="000000"/>
              </w:rPr>
            </w:pPr>
            <w:r w:rsidRPr="00F459F8">
              <w:rPr>
                <w:rFonts w:ascii="Times New Roman" w:hAnsi="Times New Roman"/>
                <w:b/>
                <w:color w:val="000000"/>
              </w:rPr>
              <w:t>Код пробы</w:t>
            </w:r>
          </w:p>
        </w:tc>
        <w:tc>
          <w:tcPr>
            <w:tcW w:w="708" w:type="dxa"/>
          </w:tcPr>
          <w:p w14:paraId="1E4CF0FB" w14:textId="6173D658" w:rsidR="00C73BE5" w:rsidRPr="00F459F8" w:rsidRDefault="00C73BE5" w:rsidP="00C73BE5">
            <w:pPr>
              <w:autoSpaceDE w:val="0"/>
              <w:autoSpaceDN w:val="0"/>
              <w:adjustRightInd w:val="0"/>
              <w:jc w:val="center"/>
              <w:rPr>
                <w:rFonts w:ascii="Times New Roman" w:hAnsi="Times New Roman"/>
                <w:b/>
                <w:color w:val="000000"/>
              </w:rPr>
            </w:pPr>
            <w:r w:rsidRPr="00F459F8">
              <w:rPr>
                <w:rFonts w:ascii="Times New Roman" w:hAnsi="Times New Roman"/>
                <w:b/>
                <w:color w:val="000000"/>
              </w:rPr>
              <w:t>Na, мг/л</w:t>
            </w:r>
          </w:p>
        </w:tc>
        <w:tc>
          <w:tcPr>
            <w:tcW w:w="709" w:type="dxa"/>
          </w:tcPr>
          <w:p w14:paraId="08C59BC9" w14:textId="33F2D838" w:rsidR="00C73BE5" w:rsidRPr="00F459F8" w:rsidRDefault="00C73BE5" w:rsidP="00C73BE5">
            <w:pPr>
              <w:autoSpaceDE w:val="0"/>
              <w:autoSpaceDN w:val="0"/>
              <w:adjustRightInd w:val="0"/>
              <w:jc w:val="center"/>
              <w:rPr>
                <w:rFonts w:ascii="Times New Roman" w:hAnsi="Times New Roman"/>
                <w:b/>
                <w:color w:val="000000"/>
              </w:rPr>
            </w:pPr>
            <w:r w:rsidRPr="00F459F8">
              <w:rPr>
                <w:rFonts w:ascii="Times New Roman" w:hAnsi="Times New Roman"/>
                <w:b/>
                <w:color w:val="000000"/>
              </w:rPr>
              <w:t>Ca, мг/л</w:t>
            </w:r>
          </w:p>
        </w:tc>
        <w:tc>
          <w:tcPr>
            <w:tcW w:w="567" w:type="dxa"/>
          </w:tcPr>
          <w:p w14:paraId="1FF63641" w14:textId="065DA58D" w:rsidR="00C73BE5" w:rsidRPr="00F459F8" w:rsidRDefault="00C73BE5" w:rsidP="00C73BE5">
            <w:pPr>
              <w:autoSpaceDE w:val="0"/>
              <w:autoSpaceDN w:val="0"/>
              <w:adjustRightInd w:val="0"/>
              <w:jc w:val="center"/>
              <w:rPr>
                <w:rFonts w:ascii="Times New Roman" w:hAnsi="Times New Roman"/>
                <w:b/>
                <w:color w:val="000000"/>
              </w:rPr>
            </w:pPr>
            <w:r w:rsidRPr="00F459F8">
              <w:rPr>
                <w:rFonts w:ascii="Times New Roman" w:hAnsi="Times New Roman"/>
                <w:b/>
                <w:color w:val="000000"/>
              </w:rPr>
              <w:t>Sc, мкг/л</w:t>
            </w:r>
          </w:p>
        </w:tc>
        <w:tc>
          <w:tcPr>
            <w:tcW w:w="567" w:type="dxa"/>
          </w:tcPr>
          <w:p w14:paraId="438C12FC" w14:textId="51A4D775" w:rsidR="00C73BE5" w:rsidRPr="00F459F8" w:rsidRDefault="00C73BE5" w:rsidP="00C73BE5">
            <w:pPr>
              <w:autoSpaceDE w:val="0"/>
              <w:autoSpaceDN w:val="0"/>
              <w:adjustRightInd w:val="0"/>
              <w:jc w:val="center"/>
              <w:rPr>
                <w:rFonts w:ascii="Times New Roman" w:hAnsi="Times New Roman"/>
                <w:b/>
                <w:color w:val="000000"/>
              </w:rPr>
            </w:pPr>
            <w:r w:rsidRPr="00F459F8">
              <w:rPr>
                <w:rFonts w:ascii="Times New Roman" w:hAnsi="Times New Roman"/>
                <w:b/>
                <w:color w:val="000000"/>
              </w:rPr>
              <w:t>Cr, мкг/л</w:t>
            </w:r>
          </w:p>
        </w:tc>
        <w:tc>
          <w:tcPr>
            <w:tcW w:w="709" w:type="dxa"/>
          </w:tcPr>
          <w:p w14:paraId="6FC1304D" w14:textId="3BEA770D" w:rsidR="00C73BE5" w:rsidRPr="00F459F8" w:rsidRDefault="00C73BE5" w:rsidP="00C73BE5">
            <w:pPr>
              <w:autoSpaceDE w:val="0"/>
              <w:autoSpaceDN w:val="0"/>
              <w:adjustRightInd w:val="0"/>
              <w:jc w:val="center"/>
              <w:rPr>
                <w:rFonts w:ascii="Times New Roman" w:hAnsi="Times New Roman"/>
                <w:b/>
                <w:color w:val="000000"/>
              </w:rPr>
            </w:pPr>
            <w:r w:rsidRPr="00F459F8">
              <w:rPr>
                <w:rFonts w:ascii="Times New Roman" w:hAnsi="Times New Roman"/>
                <w:b/>
                <w:color w:val="000000"/>
              </w:rPr>
              <w:t>Fe, мг/л</w:t>
            </w:r>
          </w:p>
        </w:tc>
        <w:tc>
          <w:tcPr>
            <w:tcW w:w="850" w:type="dxa"/>
          </w:tcPr>
          <w:p w14:paraId="6166E33F" w14:textId="2CE5F581" w:rsidR="00C73BE5" w:rsidRPr="00F459F8" w:rsidRDefault="00C73BE5" w:rsidP="00C73BE5">
            <w:pPr>
              <w:autoSpaceDE w:val="0"/>
              <w:autoSpaceDN w:val="0"/>
              <w:adjustRightInd w:val="0"/>
              <w:jc w:val="center"/>
              <w:rPr>
                <w:rFonts w:ascii="Times New Roman" w:hAnsi="Times New Roman"/>
                <w:b/>
                <w:color w:val="000000"/>
              </w:rPr>
            </w:pPr>
            <w:r w:rsidRPr="00F459F8">
              <w:rPr>
                <w:rFonts w:ascii="Times New Roman" w:hAnsi="Times New Roman"/>
                <w:b/>
                <w:color w:val="000000"/>
              </w:rPr>
              <w:t>Co, мкг/л</w:t>
            </w:r>
          </w:p>
        </w:tc>
        <w:tc>
          <w:tcPr>
            <w:tcW w:w="567" w:type="dxa"/>
          </w:tcPr>
          <w:p w14:paraId="4328C9AB" w14:textId="0D083028" w:rsidR="00C73BE5" w:rsidRPr="00F459F8" w:rsidRDefault="00C73BE5" w:rsidP="00C73BE5">
            <w:pPr>
              <w:autoSpaceDE w:val="0"/>
              <w:autoSpaceDN w:val="0"/>
              <w:adjustRightInd w:val="0"/>
              <w:jc w:val="center"/>
              <w:rPr>
                <w:rFonts w:ascii="Times New Roman" w:hAnsi="Times New Roman"/>
                <w:b/>
                <w:color w:val="000000"/>
              </w:rPr>
            </w:pPr>
            <w:r w:rsidRPr="00F459F8">
              <w:rPr>
                <w:rFonts w:ascii="Times New Roman" w:hAnsi="Times New Roman"/>
                <w:b/>
                <w:color w:val="000000"/>
              </w:rPr>
              <w:t>Zn, мкг/л</w:t>
            </w:r>
          </w:p>
        </w:tc>
        <w:tc>
          <w:tcPr>
            <w:tcW w:w="567" w:type="dxa"/>
          </w:tcPr>
          <w:p w14:paraId="0ECD8089" w14:textId="0E2C1D4A" w:rsidR="00C73BE5" w:rsidRPr="00F459F8" w:rsidRDefault="00C73BE5" w:rsidP="00C73BE5">
            <w:pPr>
              <w:autoSpaceDE w:val="0"/>
              <w:autoSpaceDN w:val="0"/>
              <w:adjustRightInd w:val="0"/>
              <w:jc w:val="center"/>
              <w:rPr>
                <w:rFonts w:ascii="Times New Roman" w:hAnsi="Times New Roman"/>
                <w:b/>
                <w:color w:val="000000"/>
              </w:rPr>
            </w:pPr>
            <w:r w:rsidRPr="00F459F8">
              <w:rPr>
                <w:rFonts w:ascii="Times New Roman" w:hAnsi="Times New Roman"/>
                <w:b/>
                <w:color w:val="000000"/>
              </w:rPr>
              <w:t>As, мкг/л</w:t>
            </w:r>
          </w:p>
        </w:tc>
        <w:tc>
          <w:tcPr>
            <w:tcW w:w="622" w:type="dxa"/>
          </w:tcPr>
          <w:p w14:paraId="7CC8D252" w14:textId="4D6C608C" w:rsidR="00C73BE5" w:rsidRPr="00F459F8" w:rsidRDefault="00C73BE5" w:rsidP="00C73BE5">
            <w:pPr>
              <w:autoSpaceDE w:val="0"/>
              <w:autoSpaceDN w:val="0"/>
              <w:adjustRightInd w:val="0"/>
              <w:jc w:val="center"/>
              <w:rPr>
                <w:rFonts w:ascii="Times New Roman" w:hAnsi="Times New Roman"/>
                <w:b/>
                <w:color w:val="000000"/>
              </w:rPr>
            </w:pPr>
            <w:r w:rsidRPr="00F459F8">
              <w:rPr>
                <w:rFonts w:ascii="Times New Roman" w:hAnsi="Times New Roman"/>
                <w:b/>
                <w:color w:val="000000"/>
              </w:rPr>
              <w:t>Rb, мкг/л</w:t>
            </w:r>
          </w:p>
        </w:tc>
        <w:tc>
          <w:tcPr>
            <w:tcW w:w="678" w:type="dxa"/>
          </w:tcPr>
          <w:p w14:paraId="3F3989BA" w14:textId="51C0AB55" w:rsidR="00C73BE5" w:rsidRPr="00F459F8" w:rsidRDefault="00C73BE5" w:rsidP="00C73BE5">
            <w:pPr>
              <w:autoSpaceDE w:val="0"/>
              <w:autoSpaceDN w:val="0"/>
              <w:adjustRightInd w:val="0"/>
              <w:jc w:val="center"/>
              <w:rPr>
                <w:rFonts w:ascii="Times New Roman" w:hAnsi="Times New Roman"/>
                <w:b/>
                <w:color w:val="000000"/>
              </w:rPr>
            </w:pPr>
            <w:r w:rsidRPr="00F459F8">
              <w:rPr>
                <w:rFonts w:ascii="Times New Roman" w:hAnsi="Times New Roman"/>
                <w:b/>
                <w:color w:val="000000"/>
              </w:rPr>
              <w:t>Sr, мкг/л</w:t>
            </w:r>
          </w:p>
        </w:tc>
        <w:tc>
          <w:tcPr>
            <w:tcW w:w="682" w:type="dxa"/>
          </w:tcPr>
          <w:p w14:paraId="1D657AD1" w14:textId="6779B8DD" w:rsidR="00C73BE5" w:rsidRPr="00F459F8" w:rsidRDefault="00C73BE5" w:rsidP="00C73BE5">
            <w:pPr>
              <w:autoSpaceDE w:val="0"/>
              <w:autoSpaceDN w:val="0"/>
              <w:adjustRightInd w:val="0"/>
              <w:jc w:val="center"/>
              <w:rPr>
                <w:rFonts w:ascii="Times New Roman" w:hAnsi="Times New Roman"/>
                <w:b/>
                <w:color w:val="000000"/>
              </w:rPr>
            </w:pPr>
            <w:r w:rsidRPr="00F459F8">
              <w:rPr>
                <w:rFonts w:ascii="Times New Roman" w:hAnsi="Times New Roman"/>
                <w:b/>
                <w:color w:val="000000"/>
              </w:rPr>
              <w:t>Zr, мкг/л</w:t>
            </w:r>
          </w:p>
        </w:tc>
        <w:tc>
          <w:tcPr>
            <w:tcW w:w="709" w:type="dxa"/>
          </w:tcPr>
          <w:p w14:paraId="59255A06" w14:textId="43B5E016" w:rsidR="00C73BE5" w:rsidRPr="00F459F8" w:rsidRDefault="00C73BE5" w:rsidP="00C73BE5">
            <w:pPr>
              <w:autoSpaceDE w:val="0"/>
              <w:autoSpaceDN w:val="0"/>
              <w:adjustRightInd w:val="0"/>
              <w:jc w:val="center"/>
              <w:rPr>
                <w:rFonts w:ascii="Times New Roman" w:hAnsi="Times New Roman"/>
                <w:b/>
                <w:color w:val="000000"/>
              </w:rPr>
            </w:pPr>
            <w:r w:rsidRPr="00F459F8">
              <w:rPr>
                <w:rFonts w:ascii="Times New Roman" w:hAnsi="Times New Roman"/>
                <w:b/>
                <w:color w:val="000000"/>
              </w:rPr>
              <w:t>Mo, мкг/л</w:t>
            </w:r>
          </w:p>
        </w:tc>
        <w:tc>
          <w:tcPr>
            <w:tcW w:w="871" w:type="dxa"/>
          </w:tcPr>
          <w:p w14:paraId="08FB7791" w14:textId="336271C0" w:rsidR="00C73BE5" w:rsidRPr="00F459F8" w:rsidRDefault="00C73BE5" w:rsidP="00C73BE5">
            <w:pPr>
              <w:autoSpaceDE w:val="0"/>
              <w:autoSpaceDN w:val="0"/>
              <w:adjustRightInd w:val="0"/>
              <w:jc w:val="center"/>
              <w:rPr>
                <w:rFonts w:ascii="Times New Roman" w:hAnsi="Times New Roman"/>
                <w:b/>
                <w:color w:val="000000"/>
              </w:rPr>
            </w:pPr>
            <w:r w:rsidRPr="00F459F8">
              <w:rPr>
                <w:rFonts w:ascii="Times New Roman" w:hAnsi="Times New Roman"/>
                <w:b/>
                <w:color w:val="000000"/>
              </w:rPr>
              <w:t>Sb, мкг/л</w:t>
            </w:r>
          </w:p>
        </w:tc>
        <w:tc>
          <w:tcPr>
            <w:tcW w:w="696" w:type="dxa"/>
          </w:tcPr>
          <w:p w14:paraId="3226B1EB" w14:textId="62B2B0B5" w:rsidR="00C73BE5" w:rsidRPr="00F459F8" w:rsidRDefault="00C73BE5" w:rsidP="00C73BE5">
            <w:pPr>
              <w:autoSpaceDE w:val="0"/>
              <w:autoSpaceDN w:val="0"/>
              <w:adjustRightInd w:val="0"/>
              <w:jc w:val="center"/>
              <w:rPr>
                <w:rFonts w:ascii="Times New Roman" w:hAnsi="Times New Roman"/>
                <w:b/>
                <w:color w:val="000000"/>
              </w:rPr>
            </w:pPr>
            <w:r w:rsidRPr="00F459F8">
              <w:rPr>
                <w:rFonts w:ascii="Times New Roman" w:hAnsi="Times New Roman"/>
                <w:b/>
                <w:color w:val="000000"/>
              </w:rPr>
              <w:t>Cs, мкг/л</w:t>
            </w:r>
          </w:p>
        </w:tc>
        <w:tc>
          <w:tcPr>
            <w:tcW w:w="678" w:type="dxa"/>
          </w:tcPr>
          <w:p w14:paraId="11845FB6" w14:textId="7C320769" w:rsidR="00C73BE5" w:rsidRPr="00F459F8" w:rsidRDefault="00C73BE5" w:rsidP="00C73BE5">
            <w:pPr>
              <w:autoSpaceDE w:val="0"/>
              <w:autoSpaceDN w:val="0"/>
              <w:adjustRightInd w:val="0"/>
              <w:jc w:val="center"/>
              <w:rPr>
                <w:rFonts w:ascii="Times New Roman" w:hAnsi="Times New Roman"/>
                <w:b/>
                <w:color w:val="000000"/>
              </w:rPr>
            </w:pPr>
            <w:r w:rsidRPr="00F459F8">
              <w:rPr>
                <w:rFonts w:ascii="Times New Roman" w:hAnsi="Times New Roman"/>
                <w:b/>
                <w:color w:val="000000"/>
              </w:rPr>
              <w:t>Ba, мкг/л</w:t>
            </w:r>
          </w:p>
        </w:tc>
        <w:tc>
          <w:tcPr>
            <w:tcW w:w="750" w:type="dxa"/>
          </w:tcPr>
          <w:p w14:paraId="1E588CB4" w14:textId="26534A6C" w:rsidR="00C73BE5" w:rsidRPr="00F459F8" w:rsidRDefault="00C73BE5" w:rsidP="00C73BE5">
            <w:pPr>
              <w:autoSpaceDE w:val="0"/>
              <w:autoSpaceDN w:val="0"/>
              <w:adjustRightInd w:val="0"/>
              <w:jc w:val="center"/>
              <w:rPr>
                <w:rFonts w:ascii="Times New Roman" w:hAnsi="Times New Roman"/>
                <w:b/>
                <w:color w:val="000000"/>
              </w:rPr>
            </w:pPr>
            <w:r w:rsidRPr="00F459F8">
              <w:rPr>
                <w:rFonts w:ascii="Times New Roman" w:hAnsi="Times New Roman"/>
                <w:b/>
                <w:color w:val="000000"/>
              </w:rPr>
              <w:t>La, мкг/л</w:t>
            </w:r>
          </w:p>
        </w:tc>
        <w:tc>
          <w:tcPr>
            <w:tcW w:w="699" w:type="dxa"/>
          </w:tcPr>
          <w:p w14:paraId="461AA916" w14:textId="645ACDB3" w:rsidR="00C73BE5" w:rsidRPr="00F459F8" w:rsidRDefault="00C73BE5" w:rsidP="00C73BE5">
            <w:pPr>
              <w:autoSpaceDE w:val="0"/>
              <w:autoSpaceDN w:val="0"/>
              <w:adjustRightInd w:val="0"/>
              <w:jc w:val="center"/>
              <w:rPr>
                <w:rFonts w:ascii="Times New Roman" w:hAnsi="Times New Roman"/>
                <w:b/>
                <w:color w:val="000000"/>
              </w:rPr>
            </w:pPr>
            <w:r w:rsidRPr="00F459F8">
              <w:rPr>
                <w:rFonts w:ascii="Times New Roman" w:hAnsi="Times New Roman"/>
                <w:b/>
                <w:color w:val="000000"/>
              </w:rPr>
              <w:t>Ce, мкг/л</w:t>
            </w:r>
          </w:p>
        </w:tc>
        <w:tc>
          <w:tcPr>
            <w:tcW w:w="699" w:type="dxa"/>
          </w:tcPr>
          <w:p w14:paraId="07D586B7" w14:textId="0A923C46" w:rsidR="00C73BE5" w:rsidRPr="00F459F8" w:rsidRDefault="00C73BE5" w:rsidP="00C73BE5">
            <w:pPr>
              <w:autoSpaceDE w:val="0"/>
              <w:autoSpaceDN w:val="0"/>
              <w:adjustRightInd w:val="0"/>
              <w:jc w:val="center"/>
              <w:rPr>
                <w:rFonts w:ascii="Times New Roman" w:hAnsi="Times New Roman"/>
                <w:b/>
                <w:color w:val="000000"/>
              </w:rPr>
            </w:pPr>
            <w:r w:rsidRPr="00F459F8">
              <w:rPr>
                <w:rFonts w:ascii="Times New Roman" w:hAnsi="Times New Roman"/>
                <w:b/>
                <w:color w:val="000000"/>
              </w:rPr>
              <w:t>Nd, мкг/л</w:t>
            </w:r>
          </w:p>
        </w:tc>
        <w:tc>
          <w:tcPr>
            <w:tcW w:w="766" w:type="dxa"/>
          </w:tcPr>
          <w:p w14:paraId="259DC62A" w14:textId="271F00A7" w:rsidR="00C73BE5" w:rsidRPr="00F459F8" w:rsidRDefault="00C73BE5" w:rsidP="00C73BE5">
            <w:pPr>
              <w:autoSpaceDE w:val="0"/>
              <w:autoSpaceDN w:val="0"/>
              <w:adjustRightInd w:val="0"/>
              <w:jc w:val="center"/>
              <w:rPr>
                <w:rFonts w:ascii="Times New Roman" w:hAnsi="Times New Roman"/>
                <w:b/>
                <w:color w:val="000000"/>
              </w:rPr>
            </w:pPr>
            <w:r w:rsidRPr="00F459F8">
              <w:rPr>
                <w:rFonts w:ascii="Times New Roman" w:hAnsi="Times New Roman"/>
                <w:b/>
                <w:color w:val="000000"/>
              </w:rPr>
              <w:t>Th, мкг/л</w:t>
            </w:r>
          </w:p>
        </w:tc>
        <w:tc>
          <w:tcPr>
            <w:tcW w:w="794" w:type="dxa"/>
          </w:tcPr>
          <w:p w14:paraId="30C80F20" w14:textId="6B68DB7C" w:rsidR="00C73BE5" w:rsidRPr="00F459F8" w:rsidRDefault="00C73BE5" w:rsidP="00C73BE5">
            <w:pPr>
              <w:autoSpaceDE w:val="0"/>
              <w:autoSpaceDN w:val="0"/>
              <w:adjustRightInd w:val="0"/>
              <w:jc w:val="center"/>
              <w:rPr>
                <w:rFonts w:ascii="Times New Roman" w:hAnsi="Times New Roman"/>
                <w:b/>
                <w:color w:val="000000"/>
              </w:rPr>
            </w:pPr>
            <w:r w:rsidRPr="00F459F8">
              <w:rPr>
                <w:rFonts w:ascii="Times New Roman" w:hAnsi="Times New Roman"/>
                <w:b/>
                <w:color w:val="000000"/>
              </w:rPr>
              <w:t>U, мкг/л</w:t>
            </w:r>
          </w:p>
        </w:tc>
      </w:tr>
      <w:tr w:rsidR="00910350" w:rsidRPr="00F459F8" w14:paraId="1724536B" w14:textId="77777777" w:rsidTr="00910350">
        <w:trPr>
          <w:trHeight w:val="91"/>
        </w:trPr>
        <w:tc>
          <w:tcPr>
            <w:tcW w:w="988" w:type="dxa"/>
          </w:tcPr>
          <w:p w14:paraId="4118144C" w14:textId="77777777" w:rsidR="00C73BE5" w:rsidRPr="00F459F8" w:rsidRDefault="00C73BE5" w:rsidP="00DA7E3F">
            <w:pPr>
              <w:autoSpaceDE w:val="0"/>
              <w:autoSpaceDN w:val="0"/>
              <w:adjustRightInd w:val="0"/>
              <w:rPr>
                <w:rFonts w:ascii="Times New Roman" w:hAnsi="Times New Roman"/>
                <w:color w:val="000000"/>
              </w:rPr>
            </w:pPr>
            <w:r w:rsidRPr="00F459F8">
              <w:rPr>
                <w:rFonts w:ascii="Times New Roman" w:hAnsi="Times New Roman"/>
                <w:color w:val="000000"/>
              </w:rPr>
              <w:t xml:space="preserve">CH-WS37 </w:t>
            </w:r>
          </w:p>
        </w:tc>
        <w:tc>
          <w:tcPr>
            <w:tcW w:w="708" w:type="dxa"/>
          </w:tcPr>
          <w:p w14:paraId="53CF8857" w14:textId="2BC26BEF" w:rsidR="00C73BE5" w:rsidRPr="00F459F8" w:rsidRDefault="00C73BE5" w:rsidP="006B57D9">
            <w:pPr>
              <w:autoSpaceDE w:val="0"/>
              <w:autoSpaceDN w:val="0"/>
              <w:adjustRightInd w:val="0"/>
              <w:jc w:val="center"/>
              <w:rPr>
                <w:rFonts w:ascii="Times New Roman" w:hAnsi="Times New Roman"/>
                <w:color w:val="000000"/>
              </w:rPr>
            </w:pPr>
            <w:r w:rsidRPr="00F459F8">
              <w:rPr>
                <w:rFonts w:ascii="Times New Roman" w:hAnsi="Times New Roman"/>
                <w:color w:val="000000"/>
              </w:rPr>
              <w:t>0,23</w:t>
            </w:r>
          </w:p>
        </w:tc>
        <w:tc>
          <w:tcPr>
            <w:tcW w:w="709" w:type="dxa"/>
          </w:tcPr>
          <w:p w14:paraId="5BAE5E8D" w14:textId="5CB36F5D" w:rsidR="00C73BE5" w:rsidRPr="00F459F8" w:rsidRDefault="00C73BE5" w:rsidP="006B57D9">
            <w:pPr>
              <w:autoSpaceDE w:val="0"/>
              <w:autoSpaceDN w:val="0"/>
              <w:adjustRightInd w:val="0"/>
              <w:jc w:val="center"/>
              <w:rPr>
                <w:rFonts w:ascii="Times New Roman" w:hAnsi="Times New Roman"/>
                <w:color w:val="000000"/>
              </w:rPr>
            </w:pPr>
            <w:r w:rsidRPr="00F459F8">
              <w:rPr>
                <w:rFonts w:ascii="Times New Roman" w:hAnsi="Times New Roman"/>
                <w:color w:val="000000"/>
              </w:rPr>
              <w:t>0,37</w:t>
            </w:r>
          </w:p>
        </w:tc>
        <w:tc>
          <w:tcPr>
            <w:tcW w:w="567" w:type="dxa"/>
          </w:tcPr>
          <w:p w14:paraId="4B6E251C" w14:textId="6AC41DD2" w:rsidR="00C73BE5" w:rsidRPr="00F459F8" w:rsidRDefault="00C73BE5" w:rsidP="006B57D9">
            <w:pPr>
              <w:autoSpaceDE w:val="0"/>
              <w:autoSpaceDN w:val="0"/>
              <w:adjustRightInd w:val="0"/>
              <w:jc w:val="center"/>
              <w:rPr>
                <w:rFonts w:ascii="Times New Roman" w:hAnsi="Times New Roman"/>
                <w:color w:val="000000"/>
              </w:rPr>
            </w:pPr>
            <w:r w:rsidRPr="00F459F8">
              <w:rPr>
                <w:rFonts w:ascii="Times New Roman" w:hAnsi="Times New Roman"/>
                <w:color w:val="000000"/>
              </w:rPr>
              <w:t>0,16</w:t>
            </w:r>
          </w:p>
        </w:tc>
        <w:tc>
          <w:tcPr>
            <w:tcW w:w="567" w:type="dxa"/>
          </w:tcPr>
          <w:p w14:paraId="5B926D80" w14:textId="00B8F5BB" w:rsidR="00C73BE5" w:rsidRPr="00F459F8" w:rsidRDefault="00C73BE5" w:rsidP="006B57D9">
            <w:pPr>
              <w:autoSpaceDE w:val="0"/>
              <w:autoSpaceDN w:val="0"/>
              <w:adjustRightInd w:val="0"/>
              <w:jc w:val="center"/>
              <w:rPr>
                <w:rFonts w:ascii="Times New Roman" w:hAnsi="Times New Roman"/>
                <w:color w:val="000000"/>
              </w:rPr>
            </w:pPr>
            <w:r w:rsidRPr="00F459F8">
              <w:rPr>
                <w:rFonts w:ascii="Times New Roman" w:hAnsi="Times New Roman"/>
                <w:color w:val="000000"/>
              </w:rPr>
              <w:t>1,38</w:t>
            </w:r>
          </w:p>
        </w:tc>
        <w:tc>
          <w:tcPr>
            <w:tcW w:w="709" w:type="dxa"/>
          </w:tcPr>
          <w:p w14:paraId="1B7FA889" w14:textId="52B7C4C0" w:rsidR="00C73BE5" w:rsidRPr="00F459F8" w:rsidRDefault="00C73BE5" w:rsidP="006B57D9">
            <w:pPr>
              <w:autoSpaceDE w:val="0"/>
              <w:autoSpaceDN w:val="0"/>
              <w:adjustRightInd w:val="0"/>
              <w:jc w:val="center"/>
              <w:rPr>
                <w:rFonts w:ascii="Times New Roman" w:hAnsi="Times New Roman"/>
                <w:color w:val="000000"/>
              </w:rPr>
            </w:pPr>
            <w:r w:rsidRPr="00F459F8">
              <w:rPr>
                <w:rFonts w:ascii="Times New Roman" w:hAnsi="Times New Roman"/>
                <w:color w:val="000000"/>
              </w:rPr>
              <w:t>0,51</w:t>
            </w:r>
          </w:p>
        </w:tc>
        <w:tc>
          <w:tcPr>
            <w:tcW w:w="850" w:type="dxa"/>
          </w:tcPr>
          <w:p w14:paraId="0B714BDE" w14:textId="6F03CDF8" w:rsidR="00C73BE5" w:rsidRPr="00F459F8" w:rsidRDefault="00C73BE5" w:rsidP="006B57D9">
            <w:pPr>
              <w:autoSpaceDE w:val="0"/>
              <w:autoSpaceDN w:val="0"/>
              <w:adjustRightInd w:val="0"/>
              <w:jc w:val="center"/>
              <w:rPr>
                <w:rFonts w:ascii="Times New Roman" w:hAnsi="Times New Roman"/>
                <w:color w:val="000000"/>
              </w:rPr>
            </w:pPr>
            <w:r w:rsidRPr="00F459F8">
              <w:rPr>
                <w:rFonts w:ascii="Times New Roman" w:hAnsi="Times New Roman"/>
                <w:color w:val="000000"/>
              </w:rPr>
              <w:t>0,19</w:t>
            </w:r>
          </w:p>
        </w:tc>
        <w:tc>
          <w:tcPr>
            <w:tcW w:w="567" w:type="dxa"/>
          </w:tcPr>
          <w:p w14:paraId="14782AB0" w14:textId="00018EB2" w:rsidR="00C73BE5" w:rsidRPr="00F459F8" w:rsidRDefault="00C73BE5" w:rsidP="006B57D9">
            <w:pPr>
              <w:autoSpaceDE w:val="0"/>
              <w:autoSpaceDN w:val="0"/>
              <w:adjustRightInd w:val="0"/>
              <w:jc w:val="center"/>
              <w:rPr>
                <w:rFonts w:ascii="Times New Roman" w:hAnsi="Times New Roman"/>
                <w:color w:val="000000"/>
              </w:rPr>
            </w:pPr>
            <w:r w:rsidRPr="00F459F8">
              <w:rPr>
                <w:rFonts w:ascii="Times New Roman" w:hAnsi="Times New Roman"/>
                <w:color w:val="000000"/>
              </w:rPr>
              <w:t>1,9</w:t>
            </w:r>
          </w:p>
        </w:tc>
        <w:tc>
          <w:tcPr>
            <w:tcW w:w="567" w:type="dxa"/>
          </w:tcPr>
          <w:p w14:paraId="610A6DC3" w14:textId="56CBEFD8" w:rsidR="00C73BE5" w:rsidRPr="00F459F8" w:rsidRDefault="00C73BE5" w:rsidP="006B57D9">
            <w:pPr>
              <w:autoSpaceDE w:val="0"/>
              <w:autoSpaceDN w:val="0"/>
              <w:adjustRightInd w:val="0"/>
              <w:jc w:val="center"/>
              <w:rPr>
                <w:rFonts w:ascii="Times New Roman" w:hAnsi="Times New Roman"/>
                <w:color w:val="000000"/>
              </w:rPr>
            </w:pPr>
            <w:r w:rsidRPr="00F459F8">
              <w:rPr>
                <w:rFonts w:ascii="Times New Roman" w:hAnsi="Times New Roman"/>
                <w:color w:val="000000"/>
              </w:rPr>
              <w:t>0,094</w:t>
            </w:r>
          </w:p>
        </w:tc>
        <w:tc>
          <w:tcPr>
            <w:tcW w:w="622" w:type="dxa"/>
          </w:tcPr>
          <w:p w14:paraId="6821CB26" w14:textId="68BD1F9D" w:rsidR="00C73BE5" w:rsidRPr="00F459F8" w:rsidRDefault="00C73BE5" w:rsidP="006B57D9">
            <w:pPr>
              <w:autoSpaceDE w:val="0"/>
              <w:autoSpaceDN w:val="0"/>
              <w:adjustRightInd w:val="0"/>
              <w:jc w:val="center"/>
              <w:rPr>
                <w:rFonts w:ascii="Times New Roman" w:hAnsi="Times New Roman"/>
                <w:color w:val="000000"/>
              </w:rPr>
            </w:pPr>
            <w:r w:rsidRPr="00F459F8">
              <w:rPr>
                <w:rFonts w:ascii="Times New Roman" w:hAnsi="Times New Roman"/>
                <w:color w:val="000000"/>
              </w:rPr>
              <w:t>0,96</w:t>
            </w:r>
          </w:p>
        </w:tc>
        <w:tc>
          <w:tcPr>
            <w:tcW w:w="678" w:type="dxa"/>
          </w:tcPr>
          <w:p w14:paraId="737B4D90" w14:textId="3A72B230" w:rsidR="00C73BE5" w:rsidRPr="00F459F8" w:rsidRDefault="00C73BE5" w:rsidP="006B57D9">
            <w:pPr>
              <w:autoSpaceDE w:val="0"/>
              <w:autoSpaceDN w:val="0"/>
              <w:adjustRightInd w:val="0"/>
              <w:jc w:val="center"/>
              <w:rPr>
                <w:rFonts w:ascii="Times New Roman" w:hAnsi="Times New Roman"/>
                <w:color w:val="000000"/>
              </w:rPr>
            </w:pPr>
            <w:r w:rsidRPr="00F459F8">
              <w:rPr>
                <w:rFonts w:ascii="Times New Roman" w:hAnsi="Times New Roman"/>
                <w:color w:val="000000"/>
              </w:rPr>
              <w:t>3,3</w:t>
            </w:r>
          </w:p>
        </w:tc>
        <w:tc>
          <w:tcPr>
            <w:tcW w:w="682" w:type="dxa"/>
          </w:tcPr>
          <w:p w14:paraId="5C5B8891" w14:textId="5D2AA158" w:rsidR="00C73BE5" w:rsidRPr="00F459F8" w:rsidRDefault="00C73BE5" w:rsidP="006B57D9">
            <w:pPr>
              <w:autoSpaceDE w:val="0"/>
              <w:autoSpaceDN w:val="0"/>
              <w:adjustRightInd w:val="0"/>
              <w:jc w:val="center"/>
              <w:rPr>
                <w:rFonts w:ascii="Times New Roman" w:hAnsi="Times New Roman"/>
                <w:color w:val="000000"/>
              </w:rPr>
            </w:pPr>
            <w:r w:rsidRPr="00F459F8">
              <w:rPr>
                <w:rFonts w:ascii="Times New Roman" w:hAnsi="Times New Roman"/>
                <w:color w:val="000000"/>
              </w:rPr>
              <w:t>1,39</w:t>
            </w:r>
          </w:p>
        </w:tc>
        <w:tc>
          <w:tcPr>
            <w:tcW w:w="709" w:type="dxa"/>
          </w:tcPr>
          <w:p w14:paraId="3E931B3C" w14:textId="477C98DE" w:rsidR="00C73BE5" w:rsidRPr="00F459F8" w:rsidRDefault="00C73BE5" w:rsidP="006B57D9">
            <w:pPr>
              <w:autoSpaceDE w:val="0"/>
              <w:autoSpaceDN w:val="0"/>
              <w:adjustRightInd w:val="0"/>
              <w:jc w:val="center"/>
              <w:rPr>
                <w:rFonts w:ascii="Times New Roman" w:hAnsi="Times New Roman"/>
                <w:color w:val="000000"/>
              </w:rPr>
            </w:pPr>
            <w:r w:rsidRPr="00F459F8">
              <w:rPr>
                <w:rFonts w:ascii="Times New Roman" w:hAnsi="Times New Roman"/>
                <w:color w:val="000000"/>
              </w:rPr>
              <w:t>0,010</w:t>
            </w:r>
          </w:p>
        </w:tc>
        <w:tc>
          <w:tcPr>
            <w:tcW w:w="871" w:type="dxa"/>
          </w:tcPr>
          <w:p w14:paraId="2C88B09A" w14:textId="120145B5" w:rsidR="00C73BE5" w:rsidRPr="00F459F8" w:rsidRDefault="00C73BE5" w:rsidP="006B57D9">
            <w:pPr>
              <w:autoSpaceDE w:val="0"/>
              <w:autoSpaceDN w:val="0"/>
              <w:adjustRightInd w:val="0"/>
              <w:jc w:val="center"/>
              <w:rPr>
                <w:rFonts w:ascii="Times New Roman" w:hAnsi="Times New Roman"/>
                <w:color w:val="000000"/>
              </w:rPr>
            </w:pPr>
            <w:r w:rsidRPr="00F459F8">
              <w:rPr>
                <w:rFonts w:ascii="Times New Roman" w:hAnsi="Times New Roman"/>
                <w:color w:val="000000"/>
              </w:rPr>
              <w:t>0,011</w:t>
            </w:r>
          </w:p>
        </w:tc>
        <w:tc>
          <w:tcPr>
            <w:tcW w:w="696" w:type="dxa"/>
          </w:tcPr>
          <w:p w14:paraId="12EBDBB0" w14:textId="55DBE80D" w:rsidR="00C73BE5" w:rsidRPr="00F459F8" w:rsidRDefault="00C73BE5" w:rsidP="006B57D9">
            <w:pPr>
              <w:autoSpaceDE w:val="0"/>
              <w:autoSpaceDN w:val="0"/>
              <w:adjustRightInd w:val="0"/>
              <w:jc w:val="center"/>
              <w:rPr>
                <w:rFonts w:ascii="Times New Roman" w:hAnsi="Times New Roman"/>
                <w:color w:val="000000"/>
              </w:rPr>
            </w:pPr>
            <w:r w:rsidRPr="00F459F8">
              <w:rPr>
                <w:rFonts w:ascii="Times New Roman" w:hAnsi="Times New Roman"/>
                <w:color w:val="000000"/>
              </w:rPr>
              <w:t>0,065</w:t>
            </w:r>
          </w:p>
        </w:tc>
        <w:tc>
          <w:tcPr>
            <w:tcW w:w="678" w:type="dxa"/>
          </w:tcPr>
          <w:p w14:paraId="7D57BD4F" w14:textId="70621682" w:rsidR="00C73BE5" w:rsidRPr="00F459F8" w:rsidRDefault="00C73BE5" w:rsidP="006B57D9">
            <w:pPr>
              <w:autoSpaceDE w:val="0"/>
              <w:autoSpaceDN w:val="0"/>
              <w:adjustRightInd w:val="0"/>
              <w:jc w:val="center"/>
              <w:rPr>
                <w:rFonts w:ascii="Times New Roman" w:hAnsi="Times New Roman"/>
                <w:color w:val="000000"/>
              </w:rPr>
            </w:pPr>
            <w:r w:rsidRPr="00F459F8">
              <w:rPr>
                <w:rFonts w:ascii="Times New Roman" w:hAnsi="Times New Roman"/>
                <w:color w:val="000000"/>
              </w:rPr>
              <w:t>31</w:t>
            </w:r>
          </w:p>
        </w:tc>
        <w:tc>
          <w:tcPr>
            <w:tcW w:w="750" w:type="dxa"/>
          </w:tcPr>
          <w:p w14:paraId="2A067FC1" w14:textId="7E06669E" w:rsidR="00C73BE5" w:rsidRPr="00F459F8" w:rsidRDefault="00C73BE5" w:rsidP="006B57D9">
            <w:pPr>
              <w:autoSpaceDE w:val="0"/>
              <w:autoSpaceDN w:val="0"/>
              <w:adjustRightInd w:val="0"/>
              <w:jc w:val="center"/>
              <w:rPr>
                <w:rFonts w:ascii="Times New Roman" w:hAnsi="Times New Roman"/>
                <w:color w:val="000000"/>
              </w:rPr>
            </w:pPr>
            <w:r w:rsidRPr="00F459F8">
              <w:rPr>
                <w:rFonts w:ascii="Times New Roman" w:hAnsi="Times New Roman"/>
                <w:color w:val="000000"/>
              </w:rPr>
              <w:t>0,277</w:t>
            </w:r>
          </w:p>
        </w:tc>
        <w:tc>
          <w:tcPr>
            <w:tcW w:w="699" w:type="dxa"/>
          </w:tcPr>
          <w:p w14:paraId="565FD2EC" w14:textId="569BC318" w:rsidR="00C73BE5" w:rsidRPr="00F459F8" w:rsidRDefault="00C73BE5" w:rsidP="006B57D9">
            <w:pPr>
              <w:autoSpaceDE w:val="0"/>
              <w:autoSpaceDN w:val="0"/>
              <w:adjustRightInd w:val="0"/>
              <w:jc w:val="center"/>
              <w:rPr>
                <w:rFonts w:ascii="Times New Roman" w:hAnsi="Times New Roman"/>
                <w:color w:val="000000"/>
              </w:rPr>
            </w:pPr>
            <w:r w:rsidRPr="00F459F8">
              <w:rPr>
                <w:rFonts w:ascii="Times New Roman" w:hAnsi="Times New Roman"/>
                <w:color w:val="000000"/>
              </w:rPr>
              <w:t>0,63</w:t>
            </w:r>
          </w:p>
        </w:tc>
        <w:tc>
          <w:tcPr>
            <w:tcW w:w="699" w:type="dxa"/>
          </w:tcPr>
          <w:p w14:paraId="352B9056" w14:textId="309847C3" w:rsidR="00C73BE5" w:rsidRPr="00F459F8" w:rsidRDefault="00C73BE5" w:rsidP="006B57D9">
            <w:pPr>
              <w:autoSpaceDE w:val="0"/>
              <w:autoSpaceDN w:val="0"/>
              <w:adjustRightInd w:val="0"/>
              <w:jc w:val="center"/>
              <w:rPr>
                <w:rFonts w:ascii="Times New Roman" w:hAnsi="Times New Roman"/>
                <w:color w:val="000000"/>
              </w:rPr>
            </w:pPr>
            <w:r w:rsidRPr="00F459F8">
              <w:rPr>
                <w:rFonts w:ascii="Times New Roman" w:hAnsi="Times New Roman"/>
                <w:color w:val="000000"/>
              </w:rPr>
              <w:t>0,28</w:t>
            </w:r>
          </w:p>
        </w:tc>
        <w:tc>
          <w:tcPr>
            <w:tcW w:w="766" w:type="dxa"/>
          </w:tcPr>
          <w:p w14:paraId="634CFC98" w14:textId="5D05C7B9" w:rsidR="00C73BE5" w:rsidRPr="00F459F8" w:rsidRDefault="00C73BE5" w:rsidP="006B57D9">
            <w:pPr>
              <w:autoSpaceDE w:val="0"/>
              <w:autoSpaceDN w:val="0"/>
              <w:adjustRightInd w:val="0"/>
              <w:jc w:val="center"/>
              <w:rPr>
                <w:rFonts w:ascii="Times New Roman" w:hAnsi="Times New Roman"/>
                <w:color w:val="000000"/>
              </w:rPr>
            </w:pPr>
            <w:r w:rsidRPr="00F459F8">
              <w:rPr>
                <w:rFonts w:ascii="Times New Roman" w:hAnsi="Times New Roman"/>
                <w:color w:val="000000"/>
              </w:rPr>
              <w:t>0,097</w:t>
            </w:r>
          </w:p>
        </w:tc>
        <w:tc>
          <w:tcPr>
            <w:tcW w:w="794" w:type="dxa"/>
          </w:tcPr>
          <w:p w14:paraId="1B834CC1" w14:textId="41CBF3C7" w:rsidR="00C73BE5" w:rsidRPr="00F459F8" w:rsidRDefault="00C73BE5" w:rsidP="006B57D9">
            <w:pPr>
              <w:autoSpaceDE w:val="0"/>
              <w:autoSpaceDN w:val="0"/>
              <w:adjustRightInd w:val="0"/>
              <w:jc w:val="center"/>
              <w:rPr>
                <w:rFonts w:ascii="Times New Roman" w:hAnsi="Times New Roman"/>
                <w:color w:val="000000"/>
              </w:rPr>
            </w:pPr>
            <w:r w:rsidRPr="00F459F8">
              <w:rPr>
                <w:rFonts w:ascii="Times New Roman" w:hAnsi="Times New Roman"/>
                <w:color w:val="000000"/>
              </w:rPr>
              <w:t>0,022</w:t>
            </w:r>
          </w:p>
        </w:tc>
      </w:tr>
      <w:tr w:rsidR="00910350" w:rsidRPr="00F459F8" w14:paraId="2B6CE058" w14:textId="77777777" w:rsidTr="00910350">
        <w:trPr>
          <w:trHeight w:val="91"/>
        </w:trPr>
        <w:tc>
          <w:tcPr>
            <w:tcW w:w="988" w:type="dxa"/>
          </w:tcPr>
          <w:p w14:paraId="67A0F866" w14:textId="77777777" w:rsidR="00C73BE5" w:rsidRPr="00F459F8" w:rsidRDefault="00C73BE5" w:rsidP="00DA7E3F">
            <w:pPr>
              <w:autoSpaceDE w:val="0"/>
              <w:autoSpaceDN w:val="0"/>
              <w:adjustRightInd w:val="0"/>
              <w:rPr>
                <w:rFonts w:ascii="Times New Roman" w:hAnsi="Times New Roman"/>
                <w:color w:val="000000"/>
              </w:rPr>
            </w:pPr>
            <w:r w:rsidRPr="00F459F8">
              <w:rPr>
                <w:rFonts w:ascii="Times New Roman" w:hAnsi="Times New Roman"/>
                <w:color w:val="000000"/>
              </w:rPr>
              <w:t xml:space="preserve">UR-WS37 </w:t>
            </w:r>
          </w:p>
        </w:tc>
        <w:tc>
          <w:tcPr>
            <w:tcW w:w="708" w:type="dxa"/>
          </w:tcPr>
          <w:p w14:paraId="25665AAA" w14:textId="4853DE87" w:rsidR="00C73BE5" w:rsidRPr="00F459F8" w:rsidRDefault="00C73BE5" w:rsidP="006B57D9">
            <w:pPr>
              <w:autoSpaceDE w:val="0"/>
              <w:autoSpaceDN w:val="0"/>
              <w:adjustRightInd w:val="0"/>
              <w:jc w:val="center"/>
              <w:rPr>
                <w:rFonts w:ascii="Times New Roman" w:hAnsi="Times New Roman"/>
                <w:color w:val="000000"/>
              </w:rPr>
            </w:pPr>
            <w:r w:rsidRPr="00F459F8">
              <w:rPr>
                <w:rFonts w:ascii="Times New Roman" w:hAnsi="Times New Roman"/>
                <w:color w:val="000000"/>
              </w:rPr>
              <w:t>0,65</w:t>
            </w:r>
          </w:p>
        </w:tc>
        <w:tc>
          <w:tcPr>
            <w:tcW w:w="709" w:type="dxa"/>
          </w:tcPr>
          <w:p w14:paraId="62B0FE07" w14:textId="548CB496" w:rsidR="00C73BE5" w:rsidRPr="00F459F8" w:rsidRDefault="00C73BE5" w:rsidP="006B57D9">
            <w:pPr>
              <w:autoSpaceDE w:val="0"/>
              <w:autoSpaceDN w:val="0"/>
              <w:adjustRightInd w:val="0"/>
              <w:jc w:val="center"/>
              <w:rPr>
                <w:rFonts w:ascii="Times New Roman" w:hAnsi="Times New Roman"/>
                <w:color w:val="000000"/>
              </w:rPr>
            </w:pPr>
            <w:r w:rsidRPr="00F459F8">
              <w:rPr>
                <w:rFonts w:ascii="Times New Roman" w:hAnsi="Times New Roman"/>
                <w:color w:val="000000"/>
              </w:rPr>
              <w:t>2,6</w:t>
            </w:r>
          </w:p>
        </w:tc>
        <w:tc>
          <w:tcPr>
            <w:tcW w:w="567" w:type="dxa"/>
          </w:tcPr>
          <w:p w14:paraId="3B0E3D51" w14:textId="34F8CCA3" w:rsidR="00C73BE5" w:rsidRPr="00F459F8" w:rsidRDefault="00C73BE5" w:rsidP="006B57D9">
            <w:pPr>
              <w:autoSpaceDE w:val="0"/>
              <w:autoSpaceDN w:val="0"/>
              <w:adjustRightInd w:val="0"/>
              <w:jc w:val="center"/>
              <w:rPr>
                <w:rFonts w:ascii="Times New Roman" w:hAnsi="Times New Roman"/>
                <w:color w:val="000000"/>
              </w:rPr>
            </w:pPr>
            <w:r w:rsidRPr="00F459F8">
              <w:rPr>
                <w:rFonts w:ascii="Times New Roman" w:hAnsi="Times New Roman"/>
                <w:color w:val="000000"/>
              </w:rPr>
              <w:t>1,51</w:t>
            </w:r>
          </w:p>
        </w:tc>
        <w:tc>
          <w:tcPr>
            <w:tcW w:w="567" w:type="dxa"/>
          </w:tcPr>
          <w:p w14:paraId="2C53200C" w14:textId="47CF6381" w:rsidR="00C73BE5" w:rsidRPr="00F459F8" w:rsidRDefault="00C73BE5" w:rsidP="006B57D9">
            <w:pPr>
              <w:autoSpaceDE w:val="0"/>
              <w:autoSpaceDN w:val="0"/>
              <w:adjustRightInd w:val="0"/>
              <w:jc w:val="center"/>
              <w:rPr>
                <w:rFonts w:ascii="Times New Roman" w:hAnsi="Times New Roman"/>
                <w:color w:val="000000"/>
              </w:rPr>
            </w:pPr>
            <w:r w:rsidRPr="00F459F8">
              <w:rPr>
                <w:rFonts w:ascii="Times New Roman" w:hAnsi="Times New Roman"/>
                <w:color w:val="000000"/>
              </w:rPr>
              <w:t>14,6</w:t>
            </w:r>
          </w:p>
        </w:tc>
        <w:tc>
          <w:tcPr>
            <w:tcW w:w="709" w:type="dxa"/>
          </w:tcPr>
          <w:p w14:paraId="0C013B1D" w14:textId="7A2920FB" w:rsidR="00C73BE5" w:rsidRPr="00F459F8" w:rsidRDefault="00C73BE5" w:rsidP="006B57D9">
            <w:pPr>
              <w:autoSpaceDE w:val="0"/>
              <w:autoSpaceDN w:val="0"/>
              <w:adjustRightInd w:val="0"/>
              <w:jc w:val="center"/>
              <w:rPr>
                <w:rFonts w:ascii="Times New Roman" w:hAnsi="Times New Roman"/>
                <w:color w:val="000000"/>
              </w:rPr>
            </w:pPr>
            <w:r w:rsidRPr="00F459F8">
              <w:rPr>
                <w:rFonts w:ascii="Times New Roman" w:hAnsi="Times New Roman"/>
                <w:color w:val="000000"/>
              </w:rPr>
              <w:t>4,04</w:t>
            </w:r>
          </w:p>
        </w:tc>
        <w:tc>
          <w:tcPr>
            <w:tcW w:w="850" w:type="dxa"/>
          </w:tcPr>
          <w:p w14:paraId="26457757" w14:textId="16E32436" w:rsidR="00C73BE5" w:rsidRPr="00F459F8" w:rsidRDefault="00C73BE5" w:rsidP="006B57D9">
            <w:pPr>
              <w:autoSpaceDE w:val="0"/>
              <w:autoSpaceDN w:val="0"/>
              <w:adjustRightInd w:val="0"/>
              <w:jc w:val="center"/>
              <w:rPr>
                <w:rFonts w:ascii="Times New Roman" w:hAnsi="Times New Roman"/>
                <w:color w:val="000000"/>
              </w:rPr>
            </w:pPr>
            <w:r w:rsidRPr="00F459F8">
              <w:rPr>
                <w:rFonts w:ascii="Times New Roman" w:hAnsi="Times New Roman"/>
                <w:color w:val="000000"/>
              </w:rPr>
              <w:t>2,08</w:t>
            </w:r>
          </w:p>
        </w:tc>
        <w:tc>
          <w:tcPr>
            <w:tcW w:w="567" w:type="dxa"/>
          </w:tcPr>
          <w:p w14:paraId="52001A19" w14:textId="22F0FC2B" w:rsidR="00C73BE5" w:rsidRPr="00F459F8" w:rsidRDefault="00C73BE5" w:rsidP="006B57D9">
            <w:pPr>
              <w:autoSpaceDE w:val="0"/>
              <w:autoSpaceDN w:val="0"/>
              <w:adjustRightInd w:val="0"/>
              <w:jc w:val="center"/>
              <w:rPr>
                <w:rFonts w:ascii="Times New Roman" w:hAnsi="Times New Roman"/>
                <w:color w:val="000000"/>
              </w:rPr>
            </w:pPr>
            <w:r w:rsidRPr="00F459F8">
              <w:rPr>
                <w:rFonts w:ascii="Times New Roman" w:hAnsi="Times New Roman"/>
                <w:color w:val="000000"/>
              </w:rPr>
              <w:t>10,6</w:t>
            </w:r>
          </w:p>
        </w:tc>
        <w:tc>
          <w:tcPr>
            <w:tcW w:w="567" w:type="dxa"/>
          </w:tcPr>
          <w:p w14:paraId="68F61496" w14:textId="1206BB37" w:rsidR="00C73BE5" w:rsidRPr="00F459F8" w:rsidRDefault="00C73BE5" w:rsidP="006B57D9">
            <w:pPr>
              <w:autoSpaceDE w:val="0"/>
              <w:autoSpaceDN w:val="0"/>
              <w:adjustRightInd w:val="0"/>
              <w:jc w:val="center"/>
              <w:rPr>
                <w:rFonts w:ascii="Times New Roman" w:hAnsi="Times New Roman"/>
                <w:color w:val="000000"/>
              </w:rPr>
            </w:pPr>
            <w:r w:rsidRPr="00F459F8">
              <w:rPr>
                <w:rFonts w:ascii="Times New Roman" w:hAnsi="Times New Roman"/>
                <w:color w:val="000000"/>
              </w:rPr>
              <w:t>0,677</w:t>
            </w:r>
          </w:p>
        </w:tc>
        <w:tc>
          <w:tcPr>
            <w:tcW w:w="622" w:type="dxa"/>
          </w:tcPr>
          <w:p w14:paraId="4380A0B9" w14:textId="2748EC4C" w:rsidR="00C73BE5" w:rsidRPr="00F459F8" w:rsidRDefault="00C73BE5" w:rsidP="006B57D9">
            <w:pPr>
              <w:autoSpaceDE w:val="0"/>
              <w:autoSpaceDN w:val="0"/>
              <w:adjustRightInd w:val="0"/>
              <w:jc w:val="center"/>
              <w:rPr>
                <w:rFonts w:ascii="Times New Roman" w:hAnsi="Times New Roman"/>
                <w:color w:val="000000"/>
              </w:rPr>
            </w:pPr>
            <w:r w:rsidRPr="00F459F8">
              <w:rPr>
                <w:rFonts w:ascii="Times New Roman" w:hAnsi="Times New Roman"/>
                <w:color w:val="000000"/>
              </w:rPr>
              <w:t>6,29</w:t>
            </w:r>
          </w:p>
        </w:tc>
        <w:tc>
          <w:tcPr>
            <w:tcW w:w="678" w:type="dxa"/>
          </w:tcPr>
          <w:p w14:paraId="38A2B811" w14:textId="339DE5BE" w:rsidR="00C73BE5" w:rsidRPr="00F459F8" w:rsidRDefault="00C73BE5" w:rsidP="006B57D9">
            <w:pPr>
              <w:autoSpaceDE w:val="0"/>
              <w:autoSpaceDN w:val="0"/>
              <w:adjustRightInd w:val="0"/>
              <w:jc w:val="center"/>
              <w:rPr>
                <w:rFonts w:ascii="Times New Roman" w:hAnsi="Times New Roman"/>
                <w:color w:val="000000"/>
              </w:rPr>
            </w:pPr>
            <w:r w:rsidRPr="00F459F8">
              <w:rPr>
                <w:rFonts w:ascii="Times New Roman" w:hAnsi="Times New Roman"/>
                <w:color w:val="000000"/>
              </w:rPr>
              <w:t>10,3</w:t>
            </w:r>
          </w:p>
        </w:tc>
        <w:tc>
          <w:tcPr>
            <w:tcW w:w="682" w:type="dxa"/>
          </w:tcPr>
          <w:p w14:paraId="557C3C5E" w14:textId="4B838476" w:rsidR="00C73BE5" w:rsidRPr="00F459F8" w:rsidRDefault="00C73BE5" w:rsidP="006B57D9">
            <w:pPr>
              <w:autoSpaceDE w:val="0"/>
              <w:autoSpaceDN w:val="0"/>
              <w:adjustRightInd w:val="0"/>
              <w:jc w:val="center"/>
              <w:rPr>
                <w:rFonts w:ascii="Times New Roman" w:hAnsi="Times New Roman"/>
                <w:color w:val="000000"/>
              </w:rPr>
            </w:pPr>
            <w:r w:rsidRPr="00F459F8">
              <w:rPr>
                <w:rFonts w:ascii="Times New Roman" w:hAnsi="Times New Roman"/>
                <w:color w:val="000000"/>
              </w:rPr>
              <w:t>13</w:t>
            </w:r>
          </w:p>
        </w:tc>
        <w:tc>
          <w:tcPr>
            <w:tcW w:w="709" w:type="dxa"/>
          </w:tcPr>
          <w:p w14:paraId="1A24B3F9" w14:textId="0F7D85ED" w:rsidR="00C73BE5" w:rsidRPr="00F459F8" w:rsidRDefault="00C73BE5" w:rsidP="006B57D9">
            <w:pPr>
              <w:autoSpaceDE w:val="0"/>
              <w:autoSpaceDN w:val="0"/>
              <w:adjustRightInd w:val="0"/>
              <w:jc w:val="center"/>
              <w:rPr>
                <w:rFonts w:ascii="Times New Roman" w:hAnsi="Times New Roman"/>
                <w:color w:val="000000"/>
              </w:rPr>
            </w:pPr>
            <w:r w:rsidRPr="00F459F8">
              <w:rPr>
                <w:rFonts w:ascii="Times New Roman" w:hAnsi="Times New Roman"/>
                <w:color w:val="000000"/>
              </w:rPr>
              <w:t>0,089</w:t>
            </w:r>
          </w:p>
        </w:tc>
        <w:tc>
          <w:tcPr>
            <w:tcW w:w="871" w:type="dxa"/>
          </w:tcPr>
          <w:p w14:paraId="0D19186C" w14:textId="5D878D84" w:rsidR="00C73BE5" w:rsidRPr="00F459F8" w:rsidRDefault="00C73BE5" w:rsidP="006B57D9">
            <w:pPr>
              <w:autoSpaceDE w:val="0"/>
              <w:autoSpaceDN w:val="0"/>
              <w:adjustRightInd w:val="0"/>
              <w:jc w:val="center"/>
              <w:rPr>
                <w:rFonts w:ascii="Times New Roman" w:hAnsi="Times New Roman"/>
                <w:color w:val="000000"/>
              </w:rPr>
            </w:pPr>
            <w:r w:rsidRPr="00F459F8">
              <w:rPr>
                <w:rFonts w:ascii="Times New Roman" w:hAnsi="Times New Roman"/>
                <w:color w:val="000000"/>
              </w:rPr>
              <w:t>0,081</w:t>
            </w:r>
          </w:p>
        </w:tc>
        <w:tc>
          <w:tcPr>
            <w:tcW w:w="696" w:type="dxa"/>
          </w:tcPr>
          <w:p w14:paraId="16CAAD38" w14:textId="344CF88A" w:rsidR="00C73BE5" w:rsidRPr="00F459F8" w:rsidRDefault="00C73BE5" w:rsidP="006B57D9">
            <w:pPr>
              <w:autoSpaceDE w:val="0"/>
              <w:autoSpaceDN w:val="0"/>
              <w:adjustRightInd w:val="0"/>
              <w:jc w:val="center"/>
              <w:rPr>
                <w:rFonts w:ascii="Times New Roman" w:hAnsi="Times New Roman"/>
                <w:color w:val="000000"/>
              </w:rPr>
            </w:pPr>
            <w:r w:rsidRPr="00F459F8">
              <w:rPr>
                <w:rFonts w:ascii="Times New Roman" w:hAnsi="Times New Roman"/>
                <w:color w:val="000000"/>
              </w:rPr>
              <w:t>0,522</w:t>
            </w:r>
          </w:p>
        </w:tc>
        <w:tc>
          <w:tcPr>
            <w:tcW w:w="678" w:type="dxa"/>
          </w:tcPr>
          <w:p w14:paraId="786409D8" w14:textId="07E79C14" w:rsidR="00C73BE5" w:rsidRPr="00F459F8" w:rsidRDefault="00C73BE5" w:rsidP="006B57D9">
            <w:pPr>
              <w:autoSpaceDE w:val="0"/>
              <w:autoSpaceDN w:val="0"/>
              <w:adjustRightInd w:val="0"/>
              <w:jc w:val="center"/>
              <w:rPr>
                <w:rFonts w:ascii="Times New Roman" w:hAnsi="Times New Roman"/>
                <w:color w:val="000000"/>
              </w:rPr>
            </w:pPr>
            <w:r w:rsidRPr="00F459F8">
              <w:rPr>
                <w:rFonts w:ascii="Times New Roman" w:hAnsi="Times New Roman"/>
                <w:color w:val="000000"/>
              </w:rPr>
              <w:t>299</w:t>
            </w:r>
          </w:p>
        </w:tc>
        <w:tc>
          <w:tcPr>
            <w:tcW w:w="750" w:type="dxa"/>
          </w:tcPr>
          <w:p w14:paraId="30DA8EC4" w14:textId="5B5B6BDA" w:rsidR="00C73BE5" w:rsidRPr="00F459F8" w:rsidRDefault="00C73BE5" w:rsidP="006B57D9">
            <w:pPr>
              <w:autoSpaceDE w:val="0"/>
              <w:autoSpaceDN w:val="0"/>
              <w:adjustRightInd w:val="0"/>
              <w:jc w:val="center"/>
              <w:rPr>
                <w:rFonts w:ascii="Times New Roman" w:hAnsi="Times New Roman"/>
                <w:color w:val="000000"/>
              </w:rPr>
            </w:pPr>
            <w:r w:rsidRPr="00F459F8">
              <w:rPr>
                <w:rFonts w:ascii="Times New Roman" w:hAnsi="Times New Roman"/>
                <w:color w:val="000000"/>
              </w:rPr>
              <w:t>2,4</w:t>
            </w:r>
          </w:p>
        </w:tc>
        <w:tc>
          <w:tcPr>
            <w:tcW w:w="699" w:type="dxa"/>
          </w:tcPr>
          <w:p w14:paraId="4BA3D33D" w14:textId="5D457A10" w:rsidR="00C73BE5" w:rsidRPr="00F459F8" w:rsidRDefault="00C73BE5" w:rsidP="006B57D9">
            <w:pPr>
              <w:autoSpaceDE w:val="0"/>
              <w:autoSpaceDN w:val="0"/>
              <w:adjustRightInd w:val="0"/>
              <w:jc w:val="center"/>
              <w:rPr>
                <w:rFonts w:ascii="Times New Roman" w:hAnsi="Times New Roman"/>
                <w:color w:val="000000"/>
              </w:rPr>
            </w:pPr>
            <w:r w:rsidRPr="00F459F8">
              <w:rPr>
                <w:rFonts w:ascii="Times New Roman" w:hAnsi="Times New Roman"/>
                <w:color w:val="000000"/>
              </w:rPr>
              <w:t>5,5</w:t>
            </w:r>
          </w:p>
        </w:tc>
        <w:tc>
          <w:tcPr>
            <w:tcW w:w="699" w:type="dxa"/>
          </w:tcPr>
          <w:p w14:paraId="66EBA36C" w14:textId="4D6898EB" w:rsidR="00C73BE5" w:rsidRPr="00F459F8" w:rsidRDefault="00C73BE5" w:rsidP="006B57D9">
            <w:pPr>
              <w:autoSpaceDE w:val="0"/>
              <w:autoSpaceDN w:val="0"/>
              <w:adjustRightInd w:val="0"/>
              <w:jc w:val="center"/>
              <w:rPr>
                <w:rFonts w:ascii="Times New Roman" w:hAnsi="Times New Roman"/>
                <w:color w:val="000000"/>
              </w:rPr>
            </w:pPr>
            <w:r w:rsidRPr="00F459F8">
              <w:rPr>
                <w:rFonts w:ascii="Times New Roman" w:hAnsi="Times New Roman"/>
                <w:color w:val="000000"/>
              </w:rPr>
              <w:t>2,4</w:t>
            </w:r>
          </w:p>
        </w:tc>
        <w:tc>
          <w:tcPr>
            <w:tcW w:w="766" w:type="dxa"/>
          </w:tcPr>
          <w:p w14:paraId="78E96562" w14:textId="40BF58CC" w:rsidR="00C73BE5" w:rsidRPr="00F459F8" w:rsidRDefault="00C73BE5" w:rsidP="006B57D9">
            <w:pPr>
              <w:autoSpaceDE w:val="0"/>
              <w:autoSpaceDN w:val="0"/>
              <w:adjustRightInd w:val="0"/>
              <w:jc w:val="center"/>
              <w:rPr>
                <w:rFonts w:ascii="Times New Roman" w:hAnsi="Times New Roman"/>
                <w:color w:val="000000"/>
              </w:rPr>
            </w:pPr>
            <w:r w:rsidRPr="00F459F8">
              <w:rPr>
                <w:rFonts w:ascii="Times New Roman" w:hAnsi="Times New Roman"/>
                <w:color w:val="000000"/>
              </w:rPr>
              <w:t>0,73</w:t>
            </w:r>
          </w:p>
        </w:tc>
        <w:tc>
          <w:tcPr>
            <w:tcW w:w="794" w:type="dxa"/>
          </w:tcPr>
          <w:p w14:paraId="2CE36A2C" w14:textId="07BE5365" w:rsidR="00C73BE5" w:rsidRPr="00F459F8" w:rsidRDefault="00C73BE5" w:rsidP="006B57D9">
            <w:pPr>
              <w:autoSpaceDE w:val="0"/>
              <w:autoSpaceDN w:val="0"/>
              <w:adjustRightInd w:val="0"/>
              <w:jc w:val="center"/>
              <w:rPr>
                <w:rFonts w:ascii="Times New Roman" w:hAnsi="Times New Roman"/>
                <w:color w:val="000000"/>
              </w:rPr>
            </w:pPr>
            <w:r w:rsidRPr="00F459F8">
              <w:rPr>
                <w:rFonts w:ascii="Times New Roman" w:hAnsi="Times New Roman"/>
                <w:color w:val="000000"/>
              </w:rPr>
              <w:t>0,18</w:t>
            </w:r>
          </w:p>
        </w:tc>
      </w:tr>
      <w:tr w:rsidR="00910350" w:rsidRPr="00F459F8" w14:paraId="77C7A478" w14:textId="77777777" w:rsidTr="00910350">
        <w:trPr>
          <w:trHeight w:val="91"/>
        </w:trPr>
        <w:tc>
          <w:tcPr>
            <w:tcW w:w="988" w:type="dxa"/>
          </w:tcPr>
          <w:p w14:paraId="0AE758F4" w14:textId="77777777" w:rsidR="00C73BE5" w:rsidRPr="00F459F8" w:rsidRDefault="00C73BE5" w:rsidP="00DA7E3F">
            <w:pPr>
              <w:autoSpaceDE w:val="0"/>
              <w:autoSpaceDN w:val="0"/>
              <w:adjustRightInd w:val="0"/>
              <w:rPr>
                <w:rFonts w:ascii="Times New Roman" w:hAnsi="Times New Roman"/>
                <w:color w:val="000000"/>
              </w:rPr>
            </w:pPr>
            <w:r w:rsidRPr="00F459F8">
              <w:rPr>
                <w:rFonts w:ascii="Times New Roman" w:hAnsi="Times New Roman"/>
                <w:color w:val="000000"/>
              </w:rPr>
              <w:t xml:space="preserve">IK-WS37 </w:t>
            </w:r>
          </w:p>
        </w:tc>
        <w:tc>
          <w:tcPr>
            <w:tcW w:w="708" w:type="dxa"/>
          </w:tcPr>
          <w:p w14:paraId="684C38F8" w14:textId="2B91EF88" w:rsidR="00C73BE5" w:rsidRPr="00F459F8" w:rsidRDefault="00C73BE5" w:rsidP="006B57D9">
            <w:pPr>
              <w:autoSpaceDE w:val="0"/>
              <w:autoSpaceDN w:val="0"/>
              <w:adjustRightInd w:val="0"/>
              <w:jc w:val="center"/>
              <w:rPr>
                <w:rFonts w:ascii="Times New Roman" w:hAnsi="Times New Roman"/>
                <w:color w:val="000000"/>
              </w:rPr>
            </w:pPr>
            <w:r w:rsidRPr="00F459F8">
              <w:rPr>
                <w:rFonts w:ascii="Times New Roman" w:hAnsi="Times New Roman"/>
                <w:color w:val="000000"/>
              </w:rPr>
              <w:t>0,28</w:t>
            </w:r>
          </w:p>
        </w:tc>
        <w:tc>
          <w:tcPr>
            <w:tcW w:w="709" w:type="dxa"/>
          </w:tcPr>
          <w:p w14:paraId="4F326200" w14:textId="189F03D5" w:rsidR="00C73BE5" w:rsidRPr="00F459F8" w:rsidRDefault="00C73BE5" w:rsidP="006B57D9">
            <w:pPr>
              <w:autoSpaceDE w:val="0"/>
              <w:autoSpaceDN w:val="0"/>
              <w:adjustRightInd w:val="0"/>
              <w:jc w:val="center"/>
              <w:rPr>
                <w:rFonts w:ascii="Times New Roman" w:hAnsi="Times New Roman"/>
                <w:color w:val="000000"/>
              </w:rPr>
            </w:pPr>
            <w:r w:rsidRPr="00F459F8">
              <w:rPr>
                <w:rFonts w:ascii="Times New Roman" w:hAnsi="Times New Roman"/>
                <w:color w:val="000000"/>
              </w:rPr>
              <w:t>1,3</w:t>
            </w:r>
          </w:p>
        </w:tc>
        <w:tc>
          <w:tcPr>
            <w:tcW w:w="567" w:type="dxa"/>
          </w:tcPr>
          <w:p w14:paraId="5AE68705" w14:textId="2762CA89" w:rsidR="00C73BE5" w:rsidRPr="00F459F8" w:rsidRDefault="00C73BE5" w:rsidP="006B57D9">
            <w:pPr>
              <w:autoSpaceDE w:val="0"/>
              <w:autoSpaceDN w:val="0"/>
              <w:adjustRightInd w:val="0"/>
              <w:jc w:val="center"/>
              <w:rPr>
                <w:rFonts w:ascii="Times New Roman" w:hAnsi="Times New Roman"/>
                <w:color w:val="000000"/>
              </w:rPr>
            </w:pPr>
            <w:r w:rsidRPr="00F459F8">
              <w:rPr>
                <w:rFonts w:ascii="Times New Roman" w:hAnsi="Times New Roman"/>
                <w:color w:val="000000"/>
              </w:rPr>
              <w:t>0,33</w:t>
            </w:r>
          </w:p>
        </w:tc>
        <w:tc>
          <w:tcPr>
            <w:tcW w:w="567" w:type="dxa"/>
          </w:tcPr>
          <w:p w14:paraId="58D6AFAB" w14:textId="1400C08A" w:rsidR="00C73BE5" w:rsidRPr="00F459F8" w:rsidRDefault="00C73BE5" w:rsidP="006B57D9">
            <w:pPr>
              <w:autoSpaceDE w:val="0"/>
              <w:autoSpaceDN w:val="0"/>
              <w:adjustRightInd w:val="0"/>
              <w:jc w:val="center"/>
              <w:rPr>
                <w:rFonts w:ascii="Times New Roman" w:hAnsi="Times New Roman"/>
                <w:color w:val="000000"/>
              </w:rPr>
            </w:pPr>
            <w:r w:rsidRPr="00F459F8">
              <w:rPr>
                <w:rFonts w:ascii="Times New Roman" w:hAnsi="Times New Roman"/>
                <w:color w:val="000000"/>
              </w:rPr>
              <w:t>2,77</w:t>
            </w:r>
          </w:p>
        </w:tc>
        <w:tc>
          <w:tcPr>
            <w:tcW w:w="709" w:type="dxa"/>
          </w:tcPr>
          <w:p w14:paraId="3F1E1FB1" w14:textId="7BE72EA5" w:rsidR="00C73BE5" w:rsidRPr="00F459F8" w:rsidRDefault="00C73BE5" w:rsidP="006B57D9">
            <w:pPr>
              <w:autoSpaceDE w:val="0"/>
              <w:autoSpaceDN w:val="0"/>
              <w:adjustRightInd w:val="0"/>
              <w:jc w:val="center"/>
              <w:rPr>
                <w:rFonts w:ascii="Times New Roman" w:hAnsi="Times New Roman"/>
                <w:color w:val="000000"/>
              </w:rPr>
            </w:pPr>
            <w:r w:rsidRPr="00F459F8">
              <w:rPr>
                <w:rFonts w:ascii="Times New Roman" w:hAnsi="Times New Roman"/>
                <w:color w:val="000000"/>
              </w:rPr>
              <w:t>1,05</w:t>
            </w:r>
          </w:p>
        </w:tc>
        <w:tc>
          <w:tcPr>
            <w:tcW w:w="850" w:type="dxa"/>
          </w:tcPr>
          <w:p w14:paraId="01B2AAB6" w14:textId="6EF558D7" w:rsidR="00C73BE5" w:rsidRPr="00F459F8" w:rsidRDefault="00C73BE5" w:rsidP="006B57D9">
            <w:pPr>
              <w:autoSpaceDE w:val="0"/>
              <w:autoSpaceDN w:val="0"/>
              <w:adjustRightInd w:val="0"/>
              <w:jc w:val="center"/>
              <w:rPr>
                <w:rFonts w:ascii="Times New Roman" w:hAnsi="Times New Roman"/>
                <w:color w:val="000000"/>
              </w:rPr>
            </w:pPr>
            <w:r w:rsidRPr="00F459F8">
              <w:rPr>
                <w:rFonts w:ascii="Times New Roman" w:hAnsi="Times New Roman"/>
                <w:color w:val="000000"/>
              </w:rPr>
              <w:t>0,49</w:t>
            </w:r>
          </w:p>
        </w:tc>
        <w:tc>
          <w:tcPr>
            <w:tcW w:w="567" w:type="dxa"/>
          </w:tcPr>
          <w:p w14:paraId="3E4BC0B0" w14:textId="555E1555" w:rsidR="00C73BE5" w:rsidRPr="00F459F8" w:rsidRDefault="00C73BE5" w:rsidP="006B57D9">
            <w:pPr>
              <w:autoSpaceDE w:val="0"/>
              <w:autoSpaceDN w:val="0"/>
              <w:adjustRightInd w:val="0"/>
              <w:jc w:val="center"/>
              <w:rPr>
                <w:rFonts w:ascii="Times New Roman" w:hAnsi="Times New Roman"/>
                <w:color w:val="000000"/>
              </w:rPr>
            </w:pPr>
            <w:r w:rsidRPr="00F459F8">
              <w:rPr>
                <w:rFonts w:ascii="Times New Roman" w:hAnsi="Times New Roman"/>
                <w:color w:val="000000"/>
              </w:rPr>
              <w:t>2,99</w:t>
            </w:r>
          </w:p>
        </w:tc>
        <w:tc>
          <w:tcPr>
            <w:tcW w:w="567" w:type="dxa"/>
          </w:tcPr>
          <w:p w14:paraId="7B2BFF18" w14:textId="15654702" w:rsidR="00C73BE5" w:rsidRPr="00F459F8" w:rsidRDefault="00C73BE5" w:rsidP="006B57D9">
            <w:pPr>
              <w:autoSpaceDE w:val="0"/>
              <w:autoSpaceDN w:val="0"/>
              <w:adjustRightInd w:val="0"/>
              <w:jc w:val="center"/>
              <w:rPr>
                <w:rFonts w:ascii="Times New Roman" w:hAnsi="Times New Roman"/>
                <w:color w:val="000000"/>
              </w:rPr>
            </w:pPr>
            <w:r w:rsidRPr="00F459F8">
              <w:rPr>
                <w:rFonts w:ascii="Times New Roman" w:hAnsi="Times New Roman"/>
                <w:color w:val="000000"/>
              </w:rPr>
              <w:t>0,164</w:t>
            </w:r>
          </w:p>
        </w:tc>
        <w:tc>
          <w:tcPr>
            <w:tcW w:w="622" w:type="dxa"/>
          </w:tcPr>
          <w:p w14:paraId="61E646C9" w14:textId="6961C522" w:rsidR="00C73BE5" w:rsidRPr="00F459F8" w:rsidRDefault="00C73BE5" w:rsidP="006B57D9">
            <w:pPr>
              <w:autoSpaceDE w:val="0"/>
              <w:autoSpaceDN w:val="0"/>
              <w:adjustRightInd w:val="0"/>
              <w:jc w:val="center"/>
              <w:rPr>
                <w:rFonts w:ascii="Times New Roman" w:hAnsi="Times New Roman"/>
                <w:color w:val="000000"/>
              </w:rPr>
            </w:pPr>
            <w:r w:rsidRPr="00F459F8">
              <w:rPr>
                <w:rFonts w:ascii="Times New Roman" w:hAnsi="Times New Roman"/>
                <w:color w:val="000000"/>
              </w:rPr>
              <w:t>2,05</w:t>
            </w:r>
          </w:p>
        </w:tc>
        <w:tc>
          <w:tcPr>
            <w:tcW w:w="678" w:type="dxa"/>
          </w:tcPr>
          <w:p w14:paraId="5A366BA7" w14:textId="66D48609" w:rsidR="00C73BE5" w:rsidRPr="00F459F8" w:rsidRDefault="00C73BE5" w:rsidP="006B57D9">
            <w:pPr>
              <w:autoSpaceDE w:val="0"/>
              <w:autoSpaceDN w:val="0"/>
              <w:adjustRightInd w:val="0"/>
              <w:jc w:val="center"/>
              <w:rPr>
                <w:rFonts w:ascii="Times New Roman" w:hAnsi="Times New Roman"/>
                <w:color w:val="000000"/>
              </w:rPr>
            </w:pPr>
            <w:r w:rsidRPr="00F459F8">
              <w:rPr>
                <w:rFonts w:ascii="Times New Roman" w:hAnsi="Times New Roman"/>
                <w:color w:val="000000"/>
              </w:rPr>
              <w:t>6,7</w:t>
            </w:r>
          </w:p>
        </w:tc>
        <w:tc>
          <w:tcPr>
            <w:tcW w:w="682" w:type="dxa"/>
          </w:tcPr>
          <w:p w14:paraId="74CCCF50" w14:textId="0226FB90" w:rsidR="00C73BE5" w:rsidRPr="00F459F8" w:rsidRDefault="00C73BE5" w:rsidP="006B57D9">
            <w:pPr>
              <w:autoSpaceDE w:val="0"/>
              <w:autoSpaceDN w:val="0"/>
              <w:adjustRightInd w:val="0"/>
              <w:jc w:val="center"/>
              <w:rPr>
                <w:rFonts w:ascii="Times New Roman" w:hAnsi="Times New Roman"/>
                <w:color w:val="000000"/>
              </w:rPr>
            </w:pPr>
            <w:r w:rsidRPr="00F459F8">
              <w:rPr>
                <w:rFonts w:ascii="Times New Roman" w:hAnsi="Times New Roman"/>
                <w:color w:val="000000"/>
              </w:rPr>
              <w:t>3,0</w:t>
            </w:r>
          </w:p>
        </w:tc>
        <w:tc>
          <w:tcPr>
            <w:tcW w:w="709" w:type="dxa"/>
          </w:tcPr>
          <w:p w14:paraId="703A349C" w14:textId="2C8D7331" w:rsidR="00C73BE5" w:rsidRPr="00F459F8" w:rsidRDefault="00C73BE5" w:rsidP="006B57D9">
            <w:pPr>
              <w:autoSpaceDE w:val="0"/>
              <w:autoSpaceDN w:val="0"/>
              <w:adjustRightInd w:val="0"/>
              <w:jc w:val="center"/>
              <w:rPr>
                <w:rFonts w:ascii="Times New Roman" w:hAnsi="Times New Roman"/>
                <w:color w:val="000000"/>
              </w:rPr>
            </w:pPr>
            <w:r w:rsidRPr="00F459F8">
              <w:rPr>
                <w:rFonts w:ascii="Times New Roman" w:hAnsi="Times New Roman"/>
                <w:color w:val="000000"/>
              </w:rPr>
              <w:t>0,019</w:t>
            </w:r>
          </w:p>
        </w:tc>
        <w:tc>
          <w:tcPr>
            <w:tcW w:w="871" w:type="dxa"/>
          </w:tcPr>
          <w:p w14:paraId="04012AF4" w14:textId="4988FB44" w:rsidR="00C73BE5" w:rsidRPr="00F459F8" w:rsidRDefault="00C73BE5" w:rsidP="006B57D9">
            <w:pPr>
              <w:autoSpaceDE w:val="0"/>
              <w:autoSpaceDN w:val="0"/>
              <w:adjustRightInd w:val="0"/>
              <w:jc w:val="center"/>
              <w:rPr>
                <w:rFonts w:ascii="Times New Roman" w:hAnsi="Times New Roman"/>
                <w:color w:val="000000"/>
              </w:rPr>
            </w:pPr>
            <w:r w:rsidRPr="00F459F8">
              <w:rPr>
                <w:rFonts w:ascii="Times New Roman" w:hAnsi="Times New Roman"/>
                <w:color w:val="000000"/>
              </w:rPr>
              <w:t>0,069</w:t>
            </w:r>
          </w:p>
        </w:tc>
        <w:tc>
          <w:tcPr>
            <w:tcW w:w="696" w:type="dxa"/>
          </w:tcPr>
          <w:p w14:paraId="3BD983DE" w14:textId="271C2FBA" w:rsidR="00C73BE5" w:rsidRPr="00F459F8" w:rsidRDefault="00C73BE5" w:rsidP="006B57D9">
            <w:pPr>
              <w:autoSpaceDE w:val="0"/>
              <w:autoSpaceDN w:val="0"/>
              <w:adjustRightInd w:val="0"/>
              <w:jc w:val="center"/>
              <w:rPr>
                <w:rFonts w:ascii="Times New Roman" w:hAnsi="Times New Roman"/>
                <w:color w:val="000000"/>
              </w:rPr>
            </w:pPr>
            <w:r w:rsidRPr="00F459F8">
              <w:rPr>
                <w:rFonts w:ascii="Times New Roman" w:hAnsi="Times New Roman"/>
                <w:color w:val="000000"/>
              </w:rPr>
              <w:t>0,150</w:t>
            </w:r>
          </w:p>
        </w:tc>
        <w:tc>
          <w:tcPr>
            <w:tcW w:w="678" w:type="dxa"/>
          </w:tcPr>
          <w:p w14:paraId="22A4C274" w14:textId="7F5FCC1B" w:rsidR="00C73BE5" w:rsidRPr="00F459F8" w:rsidRDefault="00C73BE5" w:rsidP="006B57D9">
            <w:pPr>
              <w:autoSpaceDE w:val="0"/>
              <w:autoSpaceDN w:val="0"/>
              <w:adjustRightInd w:val="0"/>
              <w:jc w:val="center"/>
              <w:rPr>
                <w:rFonts w:ascii="Times New Roman" w:hAnsi="Times New Roman"/>
                <w:color w:val="000000"/>
              </w:rPr>
            </w:pPr>
            <w:r w:rsidRPr="00F459F8">
              <w:rPr>
                <w:rFonts w:ascii="Times New Roman" w:hAnsi="Times New Roman"/>
                <w:color w:val="000000"/>
              </w:rPr>
              <w:t>84</w:t>
            </w:r>
          </w:p>
        </w:tc>
        <w:tc>
          <w:tcPr>
            <w:tcW w:w="750" w:type="dxa"/>
          </w:tcPr>
          <w:p w14:paraId="25C497B6" w14:textId="19262A56" w:rsidR="00C73BE5" w:rsidRPr="00F459F8" w:rsidRDefault="00C73BE5" w:rsidP="006B57D9">
            <w:pPr>
              <w:autoSpaceDE w:val="0"/>
              <w:autoSpaceDN w:val="0"/>
              <w:adjustRightInd w:val="0"/>
              <w:jc w:val="center"/>
              <w:rPr>
                <w:rFonts w:ascii="Times New Roman" w:hAnsi="Times New Roman"/>
                <w:color w:val="000000"/>
              </w:rPr>
            </w:pPr>
            <w:r w:rsidRPr="00F459F8">
              <w:rPr>
                <w:rFonts w:ascii="Times New Roman" w:hAnsi="Times New Roman"/>
                <w:color w:val="000000"/>
              </w:rPr>
              <w:t>0,594</w:t>
            </w:r>
          </w:p>
        </w:tc>
        <w:tc>
          <w:tcPr>
            <w:tcW w:w="699" w:type="dxa"/>
          </w:tcPr>
          <w:p w14:paraId="01FCE41B" w14:textId="6832E8E6" w:rsidR="00C73BE5" w:rsidRPr="00F459F8" w:rsidRDefault="00C73BE5" w:rsidP="006B57D9">
            <w:pPr>
              <w:autoSpaceDE w:val="0"/>
              <w:autoSpaceDN w:val="0"/>
              <w:adjustRightInd w:val="0"/>
              <w:jc w:val="center"/>
              <w:rPr>
                <w:rFonts w:ascii="Times New Roman" w:hAnsi="Times New Roman"/>
                <w:color w:val="000000"/>
              </w:rPr>
            </w:pPr>
            <w:r w:rsidRPr="00F459F8">
              <w:rPr>
                <w:rFonts w:ascii="Times New Roman" w:hAnsi="Times New Roman"/>
                <w:color w:val="000000"/>
              </w:rPr>
              <w:t>1,4</w:t>
            </w:r>
          </w:p>
        </w:tc>
        <w:tc>
          <w:tcPr>
            <w:tcW w:w="699" w:type="dxa"/>
          </w:tcPr>
          <w:p w14:paraId="5DC7A21E" w14:textId="041DC096" w:rsidR="00C73BE5" w:rsidRPr="00F459F8" w:rsidRDefault="00C73BE5" w:rsidP="006B57D9">
            <w:pPr>
              <w:autoSpaceDE w:val="0"/>
              <w:autoSpaceDN w:val="0"/>
              <w:adjustRightInd w:val="0"/>
              <w:jc w:val="center"/>
              <w:rPr>
                <w:rFonts w:ascii="Times New Roman" w:hAnsi="Times New Roman"/>
                <w:color w:val="000000"/>
              </w:rPr>
            </w:pPr>
            <w:r w:rsidRPr="00F459F8">
              <w:rPr>
                <w:rFonts w:ascii="Times New Roman" w:hAnsi="Times New Roman"/>
                <w:color w:val="000000"/>
              </w:rPr>
              <w:t>0,81</w:t>
            </w:r>
          </w:p>
        </w:tc>
        <w:tc>
          <w:tcPr>
            <w:tcW w:w="766" w:type="dxa"/>
          </w:tcPr>
          <w:p w14:paraId="4EA34F96" w14:textId="0471E5BB" w:rsidR="00C73BE5" w:rsidRPr="00F459F8" w:rsidRDefault="00C73BE5" w:rsidP="006B57D9">
            <w:pPr>
              <w:autoSpaceDE w:val="0"/>
              <w:autoSpaceDN w:val="0"/>
              <w:adjustRightInd w:val="0"/>
              <w:jc w:val="center"/>
              <w:rPr>
                <w:rFonts w:ascii="Times New Roman" w:hAnsi="Times New Roman"/>
                <w:color w:val="000000"/>
              </w:rPr>
            </w:pPr>
            <w:r w:rsidRPr="00F459F8">
              <w:rPr>
                <w:rFonts w:ascii="Times New Roman" w:hAnsi="Times New Roman"/>
                <w:color w:val="000000"/>
              </w:rPr>
              <w:t>0,20</w:t>
            </w:r>
          </w:p>
        </w:tc>
        <w:tc>
          <w:tcPr>
            <w:tcW w:w="794" w:type="dxa"/>
          </w:tcPr>
          <w:p w14:paraId="6A31138B" w14:textId="2086E2FE" w:rsidR="00C73BE5" w:rsidRPr="00F459F8" w:rsidRDefault="00C73BE5" w:rsidP="006B57D9">
            <w:pPr>
              <w:autoSpaceDE w:val="0"/>
              <w:autoSpaceDN w:val="0"/>
              <w:adjustRightInd w:val="0"/>
              <w:jc w:val="center"/>
              <w:rPr>
                <w:rFonts w:ascii="Times New Roman" w:hAnsi="Times New Roman"/>
                <w:color w:val="000000"/>
              </w:rPr>
            </w:pPr>
            <w:r w:rsidRPr="00F459F8">
              <w:rPr>
                <w:rFonts w:ascii="Times New Roman" w:hAnsi="Times New Roman"/>
                <w:color w:val="000000"/>
              </w:rPr>
              <w:t>0,054</w:t>
            </w:r>
          </w:p>
        </w:tc>
      </w:tr>
      <w:tr w:rsidR="00910350" w:rsidRPr="00F459F8" w14:paraId="0811CDD2" w14:textId="77777777" w:rsidTr="00910350">
        <w:trPr>
          <w:trHeight w:val="91"/>
        </w:trPr>
        <w:tc>
          <w:tcPr>
            <w:tcW w:w="988" w:type="dxa"/>
          </w:tcPr>
          <w:p w14:paraId="40FD7BCA" w14:textId="77777777" w:rsidR="00C73BE5" w:rsidRPr="00F459F8" w:rsidRDefault="00C73BE5" w:rsidP="00DA7E3F">
            <w:pPr>
              <w:autoSpaceDE w:val="0"/>
              <w:autoSpaceDN w:val="0"/>
              <w:adjustRightInd w:val="0"/>
              <w:rPr>
                <w:rFonts w:ascii="Times New Roman" w:hAnsi="Times New Roman"/>
                <w:color w:val="000000"/>
              </w:rPr>
            </w:pPr>
            <w:r w:rsidRPr="00F459F8">
              <w:rPr>
                <w:rFonts w:ascii="Times New Roman" w:hAnsi="Times New Roman"/>
                <w:color w:val="000000"/>
              </w:rPr>
              <w:t xml:space="preserve">EK-WS37 </w:t>
            </w:r>
          </w:p>
        </w:tc>
        <w:tc>
          <w:tcPr>
            <w:tcW w:w="708" w:type="dxa"/>
          </w:tcPr>
          <w:p w14:paraId="5782D94F" w14:textId="71BEFC9E" w:rsidR="00C73BE5" w:rsidRPr="00F459F8" w:rsidRDefault="00C73BE5" w:rsidP="006B57D9">
            <w:pPr>
              <w:autoSpaceDE w:val="0"/>
              <w:autoSpaceDN w:val="0"/>
              <w:adjustRightInd w:val="0"/>
              <w:jc w:val="center"/>
              <w:rPr>
                <w:rFonts w:ascii="Times New Roman" w:hAnsi="Times New Roman"/>
                <w:color w:val="000000"/>
              </w:rPr>
            </w:pPr>
            <w:r w:rsidRPr="00F459F8">
              <w:rPr>
                <w:rFonts w:ascii="Times New Roman" w:hAnsi="Times New Roman"/>
                <w:color w:val="000000"/>
              </w:rPr>
              <w:t>0,30</w:t>
            </w:r>
          </w:p>
        </w:tc>
        <w:tc>
          <w:tcPr>
            <w:tcW w:w="709" w:type="dxa"/>
          </w:tcPr>
          <w:p w14:paraId="51D79F3D" w14:textId="46EE2B24" w:rsidR="00C73BE5" w:rsidRPr="00F459F8" w:rsidRDefault="00C73BE5" w:rsidP="006B57D9">
            <w:pPr>
              <w:autoSpaceDE w:val="0"/>
              <w:autoSpaceDN w:val="0"/>
              <w:adjustRightInd w:val="0"/>
              <w:jc w:val="center"/>
              <w:rPr>
                <w:rFonts w:ascii="Times New Roman" w:hAnsi="Times New Roman"/>
                <w:color w:val="000000"/>
              </w:rPr>
            </w:pPr>
            <w:r w:rsidRPr="00F459F8">
              <w:rPr>
                <w:rFonts w:ascii="Times New Roman" w:hAnsi="Times New Roman"/>
                <w:color w:val="000000"/>
              </w:rPr>
              <w:t>1,2</w:t>
            </w:r>
          </w:p>
        </w:tc>
        <w:tc>
          <w:tcPr>
            <w:tcW w:w="567" w:type="dxa"/>
          </w:tcPr>
          <w:p w14:paraId="5804C472" w14:textId="39F9D3BA" w:rsidR="00C73BE5" w:rsidRPr="00F459F8" w:rsidRDefault="00C73BE5" w:rsidP="006B57D9">
            <w:pPr>
              <w:autoSpaceDE w:val="0"/>
              <w:autoSpaceDN w:val="0"/>
              <w:adjustRightInd w:val="0"/>
              <w:jc w:val="center"/>
              <w:rPr>
                <w:rFonts w:ascii="Times New Roman" w:hAnsi="Times New Roman"/>
                <w:color w:val="000000"/>
              </w:rPr>
            </w:pPr>
            <w:r w:rsidRPr="00F459F8">
              <w:rPr>
                <w:rFonts w:ascii="Times New Roman" w:hAnsi="Times New Roman"/>
                <w:color w:val="000000"/>
              </w:rPr>
              <w:t>0,44</w:t>
            </w:r>
          </w:p>
        </w:tc>
        <w:tc>
          <w:tcPr>
            <w:tcW w:w="567" w:type="dxa"/>
          </w:tcPr>
          <w:p w14:paraId="49F128B9" w14:textId="403C63A2" w:rsidR="00C73BE5" w:rsidRPr="00F459F8" w:rsidRDefault="00C73BE5" w:rsidP="006B57D9">
            <w:pPr>
              <w:autoSpaceDE w:val="0"/>
              <w:autoSpaceDN w:val="0"/>
              <w:adjustRightInd w:val="0"/>
              <w:jc w:val="center"/>
              <w:rPr>
                <w:rFonts w:ascii="Times New Roman" w:hAnsi="Times New Roman"/>
                <w:color w:val="000000"/>
              </w:rPr>
            </w:pPr>
            <w:r w:rsidRPr="00F459F8">
              <w:rPr>
                <w:rFonts w:ascii="Times New Roman" w:hAnsi="Times New Roman"/>
                <w:color w:val="000000"/>
              </w:rPr>
              <w:t>12</w:t>
            </w:r>
          </w:p>
        </w:tc>
        <w:tc>
          <w:tcPr>
            <w:tcW w:w="709" w:type="dxa"/>
          </w:tcPr>
          <w:p w14:paraId="43B41CD8" w14:textId="67C70841" w:rsidR="00C73BE5" w:rsidRPr="00F459F8" w:rsidRDefault="00C73BE5" w:rsidP="006B57D9">
            <w:pPr>
              <w:autoSpaceDE w:val="0"/>
              <w:autoSpaceDN w:val="0"/>
              <w:adjustRightInd w:val="0"/>
              <w:jc w:val="center"/>
              <w:rPr>
                <w:rFonts w:ascii="Times New Roman" w:hAnsi="Times New Roman"/>
                <w:color w:val="000000"/>
              </w:rPr>
            </w:pPr>
            <w:r w:rsidRPr="00F459F8">
              <w:rPr>
                <w:rFonts w:ascii="Times New Roman" w:hAnsi="Times New Roman"/>
                <w:color w:val="000000"/>
              </w:rPr>
              <w:t>1,3</w:t>
            </w:r>
          </w:p>
        </w:tc>
        <w:tc>
          <w:tcPr>
            <w:tcW w:w="850" w:type="dxa"/>
          </w:tcPr>
          <w:p w14:paraId="6FC369ED" w14:textId="59948D9D" w:rsidR="00C73BE5" w:rsidRPr="00F459F8" w:rsidRDefault="00C73BE5" w:rsidP="006B57D9">
            <w:pPr>
              <w:autoSpaceDE w:val="0"/>
              <w:autoSpaceDN w:val="0"/>
              <w:adjustRightInd w:val="0"/>
              <w:jc w:val="center"/>
              <w:rPr>
                <w:rFonts w:ascii="Times New Roman" w:hAnsi="Times New Roman"/>
                <w:color w:val="000000"/>
              </w:rPr>
            </w:pPr>
            <w:r w:rsidRPr="00F459F8">
              <w:rPr>
                <w:rFonts w:ascii="Times New Roman" w:hAnsi="Times New Roman"/>
                <w:color w:val="000000"/>
              </w:rPr>
              <w:t>0,64</w:t>
            </w:r>
          </w:p>
        </w:tc>
        <w:tc>
          <w:tcPr>
            <w:tcW w:w="567" w:type="dxa"/>
          </w:tcPr>
          <w:p w14:paraId="36C392AC" w14:textId="33099E5F" w:rsidR="00C73BE5" w:rsidRPr="00F459F8" w:rsidRDefault="00C73BE5" w:rsidP="006B57D9">
            <w:pPr>
              <w:autoSpaceDE w:val="0"/>
              <w:autoSpaceDN w:val="0"/>
              <w:adjustRightInd w:val="0"/>
              <w:jc w:val="center"/>
              <w:rPr>
                <w:rFonts w:ascii="Times New Roman" w:hAnsi="Times New Roman"/>
                <w:color w:val="000000"/>
              </w:rPr>
            </w:pPr>
            <w:r w:rsidRPr="00F459F8">
              <w:rPr>
                <w:rFonts w:ascii="Times New Roman" w:hAnsi="Times New Roman"/>
                <w:color w:val="000000"/>
              </w:rPr>
              <w:t>10</w:t>
            </w:r>
          </w:p>
        </w:tc>
        <w:tc>
          <w:tcPr>
            <w:tcW w:w="567" w:type="dxa"/>
          </w:tcPr>
          <w:p w14:paraId="07DEA7C8" w14:textId="130D704A" w:rsidR="00C73BE5" w:rsidRPr="00F459F8" w:rsidRDefault="00C73BE5" w:rsidP="006B57D9">
            <w:pPr>
              <w:autoSpaceDE w:val="0"/>
              <w:autoSpaceDN w:val="0"/>
              <w:adjustRightInd w:val="0"/>
              <w:jc w:val="center"/>
              <w:rPr>
                <w:rFonts w:ascii="Times New Roman" w:hAnsi="Times New Roman"/>
                <w:color w:val="000000"/>
              </w:rPr>
            </w:pPr>
            <w:r w:rsidRPr="00F459F8">
              <w:rPr>
                <w:rFonts w:ascii="Times New Roman" w:hAnsi="Times New Roman"/>
                <w:color w:val="000000"/>
              </w:rPr>
              <w:t>0,233</w:t>
            </w:r>
          </w:p>
        </w:tc>
        <w:tc>
          <w:tcPr>
            <w:tcW w:w="622" w:type="dxa"/>
          </w:tcPr>
          <w:p w14:paraId="03D7483A" w14:textId="05998F31" w:rsidR="00C73BE5" w:rsidRPr="00F459F8" w:rsidRDefault="00C73BE5" w:rsidP="006B57D9">
            <w:pPr>
              <w:autoSpaceDE w:val="0"/>
              <w:autoSpaceDN w:val="0"/>
              <w:adjustRightInd w:val="0"/>
              <w:jc w:val="center"/>
              <w:rPr>
                <w:rFonts w:ascii="Times New Roman" w:hAnsi="Times New Roman"/>
                <w:color w:val="000000"/>
              </w:rPr>
            </w:pPr>
            <w:r w:rsidRPr="00F459F8">
              <w:rPr>
                <w:rFonts w:ascii="Times New Roman" w:hAnsi="Times New Roman"/>
                <w:color w:val="000000"/>
              </w:rPr>
              <w:t>2,5</w:t>
            </w:r>
          </w:p>
        </w:tc>
        <w:tc>
          <w:tcPr>
            <w:tcW w:w="678" w:type="dxa"/>
          </w:tcPr>
          <w:p w14:paraId="74FA7EC2" w14:textId="6F170923" w:rsidR="00C73BE5" w:rsidRPr="00F459F8" w:rsidRDefault="00C73BE5" w:rsidP="006B57D9">
            <w:pPr>
              <w:autoSpaceDE w:val="0"/>
              <w:autoSpaceDN w:val="0"/>
              <w:adjustRightInd w:val="0"/>
              <w:jc w:val="center"/>
              <w:rPr>
                <w:rFonts w:ascii="Times New Roman" w:hAnsi="Times New Roman"/>
                <w:color w:val="000000"/>
              </w:rPr>
            </w:pPr>
            <w:r w:rsidRPr="00F459F8">
              <w:rPr>
                <w:rFonts w:ascii="Times New Roman" w:hAnsi="Times New Roman"/>
                <w:color w:val="000000"/>
              </w:rPr>
              <w:t>7,7</w:t>
            </w:r>
          </w:p>
        </w:tc>
        <w:tc>
          <w:tcPr>
            <w:tcW w:w="682" w:type="dxa"/>
          </w:tcPr>
          <w:p w14:paraId="48DDC054" w14:textId="61C688B6" w:rsidR="00C73BE5" w:rsidRPr="00F459F8" w:rsidRDefault="00C73BE5" w:rsidP="006B57D9">
            <w:pPr>
              <w:autoSpaceDE w:val="0"/>
              <w:autoSpaceDN w:val="0"/>
              <w:adjustRightInd w:val="0"/>
              <w:jc w:val="center"/>
              <w:rPr>
                <w:rFonts w:ascii="Times New Roman" w:hAnsi="Times New Roman"/>
                <w:color w:val="000000"/>
              </w:rPr>
            </w:pPr>
            <w:r w:rsidRPr="00F459F8">
              <w:rPr>
                <w:rFonts w:ascii="Times New Roman" w:hAnsi="Times New Roman"/>
                <w:color w:val="000000"/>
              </w:rPr>
              <w:t>3,52</w:t>
            </w:r>
          </w:p>
        </w:tc>
        <w:tc>
          <w:tcPr>
            <w:tcW w:w="709" w:type="dxa"/>
          </w:tcPr>
          <w:p w14:paraId="7E28270F" w14:textId="187797D8" w:rsidR="00C73BE5" w:rsidRPr="00F459F8" w:rsidRDefault="00C73BE5" w:rsidP="006B57D9">
            <w:pPr>
              <w:autoSpaceDE w:val="0"/>
              <w:autoSpaceDN w:val="0"/>
              <w:adjustRightInd w:val="0"/>
              <w:jc w:val="center"/>
              <w:rPr>
                <w:rFonts w:ascii="Times New Roman" w:hAnsi="Times New Roman"/>
                <w:color w:val="000000"/>
              </w:rPr>
            </w:pPr>
            <w:r w:rsidRPr="00F459F8">
              <w:rPr>
                <w:rFonts w:ascii="Times New Roman" w:hAnsi="Times New Roman"/>
                <w:color w:val="000000"/>
              </w:rPr>
              <w:t>0,025</w:t>
            </w:r>
          </w:p>
        </w:tc>
        <w:tc>
          <w:tcPr>
            <w:tcW w:w="871" w:type="dxa"/>
          </w:tcPr>
          <w:p w14:paraId="656F74C4" w14:textId="3F08F842" w:rsidR="00C73BE5" w:rsidRPr="00F459F8" w:rsidRDefault="00C73BE5" w:rsidP="006B57D9">
            <w:pPr>
              <w:autoSpaceDE w:val="0"/>
              <w:autoSpaceDN w:val="0"/>
              <w:adjustRightInd w:val="0"/>
              <w:jc w:val="center"/>
              <w:rPr>
                <w:rFonts w:ascii="Times New Roman" w:hAnsi="Times New Roman"/>
                <w:color w:val="000000"/>
              </w:rPr>
            </w:pPr>
            <w:r w:rsidRPr="00F459F8">
              <w:rPr>
                <w:rFonts w:ascii="Times New Roman" w:hAnsi="Times New Roman"/>
                <w:color w:val="000000"/>
              </w:rPr>
              <w:t>0,037</w:t>
            </w:r>
          </w:p>
        </w:tc>
        <w:tc>
          <w:tcPr>
            <w:tcW w:w="696" w:type="dxa"/>
          </w:tcPr>
          <w:p w14:paraId="7FDF6907" w14:textId="5628DE0F" w:rsidR="00C73BE5" w:rsidRPr="00F459F8" w:rsidRDefault="00C73BE5" w:rsidP="006B57D9">
            <w:pPr>
              <w:autoSpaceDE w:val="0"/>
              <w:autoSpaceDN w:val="0"/>
              <w:adjustRightInd w:val="0"/>
              <w:jc w:val="center"/>
              <w:rPr>
                <w:rFonts w:ascii="Times New Roman" w:hAnsi="Times New Roman"/>
                <w:color w:val="000000"/>
              </w:rPr>
            </w:pPr>
            <w:r w:rsidRPr="00F459F8">
              <w:rPr>
                <w:rFonts w:ascii="Times New Roman" w:hAnsi="Times New Roman"/>
                <w:color w:val="000000"/>
              </w:rPr>
              <w:t>0,181</w:t>
            </w:r>
          </w:p>
        </w:tc>
        <w:tc>
          <w:tcPr>
            <w:tcW w:w="678" w:type="dxa"/>
          </w:tcPr>
          <w:p w14:paraId="38CD2BFA" w14:textId="78DBB65E" w:rsidR="00C73BE5" w:rsidRPr="00F459F8" w:rsidRDefault="00C73BE5" w:rsidP="006B57D9">
            <w:pPr>
              <w:autoSpaceDE w:val="0"/>
              <w:autoSpaceDN w:val="0"/>
              <w:adjustRightInd w:val="0"/>
              <w:jc w:val="center"/>
              <w:rPr>
                <w:rFonts w:ascii="Times New Roman" w:hAnsi="Times New Roman"/>
                <w:color w:val="000000"/>
              </w:rPr>
            </w:pPr>
            <w:r w:rsidRPr="00F459F8">
              <w:rPr>
                <w:rFonts w:ascii="Times New Roman" w:hAnsi="Times New Roman"/>
                <w:color w:val="000000"/>
              </w:rPr>
              <w:t>109</w:t>
            </w:r>
          </w:p>
        </w:tc>
        <w:tc>
          <w:tcPr>
            <w:tcW w:w="750" w:type="dxa"/>
          </w:tcPr>
          <w:p w14:paraId="321CE82B" w14:textId="1FF03AF2" w:rsidR="00C73BE5" w:rsidRPr="00F459F8" w:rsidRDefault="00C73BE5" w:rsidP="006B57D9">
            <w:pPr>
              <w:autoSpaceDE w:val="0"/>
              <w:autoSpaceDN w:val="0"/>
              <w:adjustRightInd w:val="0"/>
              <w:jc w:val="center"/>
              <w:rPr>
                <w:rFonts w:ascii="Times New Roman" w:hAnsi="Times New Roman"/>
                <w:color w:val="000000"/>
              </w:rPr>
            </w:pPr>
            <w:r w:rsidRPr="00F459F8">
              <w:rPr>
                <w:rFonts w:ascii="Times New Roman" w:hAnsi="Times New Roman"/>
                <w:color w:val="000000"/>
              </w:rPr>
              <w:t>0,736</w:t>
            </w:r>
          </w:p>
        </w:tc>
        <w:tc>
          <w:tcPr>
            <w:tcW w:w="699" w:type="dxa"/>
          </w:tcPr>
          <w:p w14:paraId="1A038500" w14:textId="5E12270F" w:rsidR="00C73BE5" w:rsidRPr="00F459F8" w:rsidRDefault="00C73BE5" w:rsidP="006B57D9">
            <w:pPr>
              <w:autoSpaceDE w:val="0"/>
              <w:autoSpaceDN w:val="0"/>
              <w:adjustRightInd w:val="0"/>
              <w:jc w:val="center"/>
              <w:rPr>
                <w:rFonts w:ascii="Times New Roman" w:hAnsi="Times New Roman"/>
                <w:color w:val="000000"/>
              </w:rPr>
            </w:pPr>
            <w:r w:rsidRPr="00F459F8">
              <w:rPr>
                <w:rFonts w:ascii="Times New Roman" w:hAnsi="Times New Roman"/>
                <w:color w:val="000000"/>
              </w:rPr>
              <w:t>1,61</w:t>
            </w:r>
          </w:p>
        </w:tc>
        <w:tc>
          <w:tcPr>
            <w:tcW w:w="699" w:type="dxa"/>
          </w:tcPr>
          <w:p w14:paraId="14122080" w14:textId="79715FC9" w:rsidR="00C73BE5" w:rsidRPr="00F459F8" w:rsidRDefault="00C73BE5" w:rsidP="006B57D9">
            <w:pPr>
              <w:autoSpaceDE w:val="0"/>
              <w:autoSpaceDN w:val="0"/>
              <w:adjustRightInd w:val="0"/>
              <w:jc w:val="center"/>
              <w:rPr>
                <w:rFonts w:ascii="Times New Roman" w:hAnsi="Times New Roman"/>
                <w:color w:val="000000"/>
              </w:rPr>
            </w:pPr>
            <w:r w:rsidRPr="00F459F8">
              <w:rPr>
                <w:rFonts w:ascii="Times New Roman" w:hAnsi="Times New Roman"/>
                <w:color w:val="000000"/>
              </w:rPr>
              <w:t>0,65</w:t>
            </w:r>
          </w:p>
        </w:tc>
        <w:tc>
          <w:tcPr>
            <w:tcW w:w="766" w:type="dxa"/>
          </w:tcPr>
          <w:p w14:paraId="16759DA1" w14:textId="0D748D18" w:rsidR="00C73BE5" w:rsidRPr="00F459F8" w:rsidRDefault="00C73BE5" w:rsidP="006B57D9">
            <w:pPr>
              <w:autoSpaceDE w:val="0"/>
              <w:autoSpaceDN w:val="0"/>
              <w:adjustRightInd w:val="0"/>
              <w:jc w:val="center"/>
              <w:rPr>
                <w:rFonts w:ascii="Times New Roman" w:hAnsi="Times New Roman"/>
                <w:color w:val="000000"/>
              </w:rPr>
            </w:pPr>
            <w:r w:rsidRPr="00F459F8">
              <w:rPr>
                <w:rFonts w:ascii="Times New Roman" w:hAnsi="Times New Roman"/>
                <w:color w:val="000000"/>
              </w:rPr>
              <w:t>0,25</w:t>
            </w:r>
          </w:p>
        </w:tc>
        <w:tc>
          <w:tcPr>
            <w:tcW w:w="794" w:type="dxa"/>
          </w:tcPr>
          <w:p w14:paraId="392CD5C6" w14:textId="4B559AEC" w:rsidR="00C73BE5" w:rsidRPr="00F459F8" w:rsidRDefault="00C73BE5" w:rsidP="006B57D9">
            <w:pPr>
              <w:autoSpaceDE w:val="0"/>
              <w:autoSpaceDN w:val="0"/>
              <w:adjustRightInd w:val="0"/>
              <w:jc w:val="center"/>
              <w:rPr>
                <w:rFonts w:ascii="Times New Roman" w:hAnsi="Times New Roman"/>
                <w:color w:val="000000"/>
              </w:rPr>
            </w:pPr>
            <w:r w:rsidRPr="00F459F8">
              <w:rPr>
                <w:rFonts w:ascii="Times New Roman" w:hAnsi="Times New Roman"/>
                <w:color w:val="000000"/>
              </w:rPr>
              <w:t>0,083</w:t>
            </w:r>
          </w:p>
        </w:tc>
      </w:tr>
      <w:tr w:rsidR="00910350" w:rsidRPr="00F459F8" w14:paraId="3713B73A" w14:textId="77777777" w:rsidTr="00910350">
        <w:trPr>
          <w:trHeight w:val="91"/>
        </w:trPr>
        <w:tc>
          <w:tcPr>
            <w:tcW w:w="988" w:type="dxa"/>
          </w:tcPr>
          <w:p w14:paraId="2E11B04E" w14:textId="77777777" w:rsidR="00C73BE5" w:rsidRPr="00F459F8" w:rsidRDefault="00C73BE5" w:rsidP="00DA7E3F">
            <w:pPr>
              <w:autoSpaceDE w:val="0"/>
              <w:autoSpaceDN w:val="0"/>
              <w:adjustRightInd w:val="0"/>
              <w:rPr>
                <w:rFonts w:ascii="Times New Roman" w:hAnsi="Times New Roman"/>
                <w:color w:val="000000"/>
              </w:rPr>
            </w:pPr>
            <w:r w:rsidRPr="00F459F8">
              <w:rPr>
                <w:rFonts w:ascii="Times New Roman" w:hAnsi="Times New Roman"/>
                <w:color w:val="000000"/>
              </w:rPr>
              <w:t xml:space="preserve">TO-WS37 </w:t>
            </w:r>
          </w:p>
        </w:tc>
        <w:tc>
          <w:tcPr>
            <w:tcW w:w="708" w:type="dxa"/>
          </w:tcPr>
          <w:p w14:paraId="77A570F5" w14:textId="2E253B55" w:rsidR="00C73BE5" w:rsidRPr="00F459F8" w:rsidRDefault="00C73BE5" w:rsidP="006B57D9">
            <w:pPr>
              <w:autoSpaceDE w:val="0"/>
              <w:autoSpaceDN w:val="0"/>
              <w:adjustRightInd w:val="0"/>
              <w:jc w:val="center"/>
              <w:rPr>
                <w:rFonts w:ascii="Times New Roman" w:hAnsi="Times New Roman"/>
                <w:color w:val="000000"/>
              </w:rPr>
            </w:pPr>
            <w:r w:rsidRPr="00F459F8">
              <w:rPr>
                <w:rFonts w:ascii="Times New Roman" w:hAnsi="Times New Roman"/>
                <w:color w:val="000000"/>
              </w:rPr>
              <w:t>0,49</w:t>
            </w:r>
          </w:p>
        </w:tc>
        <w:tc>
          <w:tcPr>
            <w:tcW w:w="709" w:type="dxa"/>
          </w:tcPr>
          <w:p w14:paraId="20EB51EE" w14:textId="6561FF6C" w:rsidR="00C73BE5" w:rsidRPr="00F459F8" w:rsidRDefault="00C73BE5" w:rsidP="006B57D9">
            <w:pPr>
              <w:autoSpaceDE w:val="0"/>
              <w:autoSpaceDN w:val="0"/>
              <w:adjustRightInd w:val="0"/>
              <w:jc w:val="center"/>
              <w:rPr>
                <w:rFonts w:ascii="Times New Roman" w:hAnsi="Times New Roman"/>
                <w:color w:val="000000"/>
              </w:rPr>
            </w:pPr>
            <w:r w:rsidRPr="00F459F8">
              <w:rPr>
                <w:rFonts w:ascii="Times New Roman" w:hAnsi="Times New Roman"/>
                <w:color w:val="000000"/>
              </w:rPr>
              <w:t>0,86</w:t>
            </w:r>
          </w:p>
        </w:tc>
        <w:tc>
          <w:tcPr>
            <w:tcW w:w="567" w:type="dxa"/>
          </w:tcPr>
          <w:p w14:paraId="7EB2D2BA" w14:textId="7B90C060" w:rsidR="00C73BE5" w:rsidRPr="00F459F8" w:rsidRDefault="00C73BE5" w:rsidP="006B57D9">
            <w:pPr>
              <w:autoSpaceDE w:val="0"/>
              <w:autoSpaceDN w:val="0"/>
              <w:adjustRightInd w:val="0"/>
              <w:jc w:val="center"/>
              <w:rPr>
                <w:rFonts w:ascii="Times New Roman" w:hAnsi="Times New Roman"/>
                <w:color w:val="000000"/>
              </w:rPr>
            </w:pPr>
            <w:r w:rsidRPr="00F459F8">
              <w:rPr>
                <w:rFonts w:ascii="Times New Roman" w:hAnsi="Times New Roman"/>
                <w:color w:val="000000"/>
              </w:rPr>
              <w:t>0,16</w:t>
            </w:r>
          </w:p>
        </w:tc>
        <w:tc>
          <w:tcPr>
            <w:tcW w:w="567" w:type="dxa"/>
          </w:tcPr>
          <w:p w14:paraId="2D4B1D69" w14:textId="7B312386" w:rsidR="00C73BE5" w:rsidRPr="00F459F8" w:rsidRDefault="00C73BE5" w:rsidP="006B57D9">
            <w:pPr>
              <w:autoSpaceDE w:val="0"/>
              <w:autoSpaceDN w:val="0"/>
              <w:adjustRightInd w:val="0"/>
              <w:jc w:val="center"/>
              <w:rPr>
                <w:rFonts w:ascii="Times New Roman" w:hAnsi="Times New Roman"/>
                <w:color w:val="000000"/>
              </w:rPr>
            </w:pPr>
            <w:r w:rsidRPr="00F459F8">
              <w:rPr>
                <w:rFonts w:ascii="Times New Roman" w:hAnsi="Times New Roman"/>
                <w:color w:val="000000"/>
              </w:rPr>
              <w:t>1,5</w:t>
            </w:r>
          </w:p>
        </w:tc>
        <w:tc>
          <w:tcPr>
            <w:tcW w:w="709" w:type="dxa"/>
          </w:tcPr>
          <w:p w14:paraId="35B41817" w14:textId="272CC73D" w:rsidR="00C73BE5" w:rsidRPr="00F459F8" w:rsidRDefault="00C73BE5" w:rsidP="006B57D9">
            <w:pPr>
              <w:autoSpaceDE w:val="0"/>
              <w:autoSpaceDN w:val="0"/>
              <w:adjustRightInd w:val="0"/>
              <w:jc w:val="center"/>
              <w:rPr>
                <w:rFonts w:ascii="Times New Roman" w:hAnsi="Times New Roman"/>
                <w:color w:val="000000"/>
              </w:rPr>
            </w:pPr>
            <w:r w:rsidRPr="00F459F8">
              <w:rPr>
                <w:rFonts w:ascii="Times New Roman" w:hAnsi="Times New Roman"/>
                <w:color w:val="000000"/>
              </w:rPr>
              <w:t>0,73</w:t>
            </w:r>
          </w:p>
        </w:tc>
        <w:tc>
          <w:tcPr>
            <w:tcW w:w="850" w:type="dxa"/>
          </w:tcPr>
          <w:p w14:paraId="590D071E" w14:textId="7BE436DD" w:rsidR="00C73BE5" w:rsidRPr="00F459F8" w:rsidRDefault="00C73BE5" w:rsidP="006B57D9">
            <w:pPr>
              <w:autoSpaceDE w:val="0"/>
              <w:autoSpaceDN w:val="0"/>
              <w:adjustRightInd w:val="0"/>
              <w:jc w:val="center"/>
              <w:rPr>
                <w:rFonts w:ascii="Times New Roman" w:hAnsi="Times New Roman"/>
                <w:color w:val="000000"/>
              </w:rPr>
            </w:pPr>
            <w:r w:rsidRPr="00F459F8">
              <w:rPr>
                <w:rFonts w:ascii="Times New Roman" w:hAnsi="Times New Roman"/>
                <w:color w:val="000000"/>
              </w:rPr>
              <w:t>0,53</w:t>
            </w:r>
          </w:p>
        </w:tc>
        <w:tc>
          <w:tcPr>
            <w:tcW w:w="567" w:type="dxa"/>
          </w:tcPr>
          <w:p w14:paraId="63D6DECA" w14:textId="7D19B5F7" w:rsidR="00C73BE5" w:rsidRPr="00F459F8" w:rsidRDefault="00C73BE5" w:rsidP="006B57D9">
            <w:pPr>
              <w:autoSpaceDE w:val="0"/>
              <w:autoSpaceDN w:val="0"/>
              <w:adjustRightInd w:val="0"/>
              <w:jc w:val="center"/>
              <w:rPr>
                <w:rFonts w:ascii="Times New Roman" w:hAnsi="Times New Roman"/>
                <w:color w:val="000000"/>
              </w:rPr>
            </w:pPr>
            <w:r w:rsidRPr="00F459F8">
              <w:rPr>
                <w:rFonts w:ascii="Times New Roman" w:hAnsi="Times New Roman"/>
                <w:color w:val="000000"/>
              </w:rPr>
              <w:t>1,92</w:t>
            </w:r>
          </w:p>
        </w:tc>
        <w:tc>
          <w:tcPr>
            <w:tcW w:w="567" w:type="dxa"/>
          </w:tcPr>
          <w:p w14:paraId="452DE3DE" w14:textId="5E66C455" w:rsidR="00C73BE5" w:rsidRPr="00F459F8" w:rsidRDefault="00C73BE5" w:rsidP="006B57D9">
            <w:pPr>
              <w:autoSpaceDE w:val="0"/>
              <w:autoSpaceDN w:val="0"/>
              <w:adjustRightInd w:val="0"/>
              <w:jc w:val="center"/>
              <w:rPr>
                <w:rFonts w:ascii="Times New Roman" w:hAnsi="Times New Roman"/>
                <w:color w:val="000000"/>
              </w:rPr>
            </w:pPr>
            <w:r w:rsidRPr="00F459F8">
              <w:rPr>
                <w:rFonts w:ascii="Times New Roman" w:hAnsi="Times New Roman"/>
                <w:color w:val="000000"/>
              </w:rPr>
              <w:t>0,224</w:t>
            </w:r>
          </w:p>
        </w:tc>
        <w:tc>
          <w:tcPr>
            <w:tcW w:w="622" w:type="dxa"/>
          </w:tcPr>
          <w:p w14:paraId="0C8B987D" w14:textId="2786D79B" w:rsidR="00C73BE5" w:rsidRPr="00F459F8" w:rsidRDefault="00C73BE5" w:rsidP="006B57D9">
            <w:pPr>
              <w:autoSpaceDE w:val="0"/>
              <w:autoSpaceDN w:val="0"/>
              <w:adjustRightInd w:val="0"/>
              <w:jc w:val="center"/>
              <w:rPr>
                <w:rFonts w:ascii="Times New Roman" w:hAnsi="Times New Roman"/>
                <w:color w:val="000000"/>
              </w:rPr>
            </w:pPr>
            <w:r w:rsidRPr="00F459F8">
              <w:rPr>
                <w:rFonts w:ascii="Times New Roman" w:hAnsi="Times New Roman"/>
                <w:color w:val="000000"/>
              </w:rPr>
              <w:t>0,85</w:t>
            </w:r>
          </w:p>
        </w:tc>
        <w:tc>
          <w:tcPr>
            <w:tcW w:w="678" w:type="dxa"/>
          </w:tcPr>
          <w:p w14:paraId="6265A8E8" w14:textId="7B0A3045" w:rsidR="00C73BE5" w:rsidRPr="00F459F8" w:rsidRDefault="00C73BE5" w:rsidP="006B57D9">
            <w:pPr>
              <w:autoSpaceDE w:val="0"/>
              <w:autoSpaceDN w:val="0"/>
              <w:adjustRightInd w:val="0"/>
              <w:jc w:val="center"/>
              <w:rPr>
                <w:rFonts w:ascii="Times New Roman" w:hAnsi="Times New Roman"/>
                <w:color w:val="000000"/>
              </w:rPr>
            </w:pPr>
            <w:r w:rsidRPr="00F459F8">
              <w:rPr>
                <w:rFonts w:ascii="Times New Roman" w:hAnsi="Times New Roman"/>
                <w:color w:val="000000"/>
              </w:rPr>
              <w:t>8,7</w:t>
            </w:r>
          </w:p>
        </w:tc>
        <w:tc>
          <w:tcPr>
            <w:tcW w:w="682" w:type="dxa"/>
          </w:tcPr>
          <w:p w14:paraId="710DC0A4" w14:textId="50EAB489" w:rsidR="00C73BE5" w:rsidRPr="00F459F8" w:rsidRDefault="00C73BE5" w:rsidP="006B57D9">
            <w:pPr>
              <w:autoSpaceDE w:val="0"/>
              <w:autoSpaceDN w:val="0"/>
              <w:adjustRightInd w:val="0"/>
              <w:jc w:val="center"/>
              <w:rPr>
                <w:rFonts w:ascii="Times New Roman" w:hAnsi="Times New Roman"/>
                <w:color w:val="000000"/>
              </w:rPr>
            </w:pPr>
            <w:r w:rsidRPr="00F459F8">
              <w:rPr>
                <w:rFonts w:ascii="Times New Roman" w:hAnsi="Times New Roman"/>
                <w:color w:val="000000"/>
              </w:rPr>
              <w:t>1,33</w:t>
            </w:r>
          </w:p>
        </w:tc>
        <w:tc>
          <w:tcPr>
            <w:tcW w:w="709" w:type="dxa"/>
          </w:tcPr>
          <w:p w14:paraId="37A45727" w14:textId="571CD425" w:rsidR="00C73BE5" w:rsidRPr="00F459F8" w:rsidRDefault="00C73BE5" w:rsidP="006B57D9">
            <w:pPr>
              <w:autoSpaceDE w:val="0"/>
              <w:autoSpaceDN w:val="0"/>
              <w:adjustRightInd w:val="0"/>
              <w:jc w:val="center"/>
              <w:rPr>
                <w:rFonts w:ascii="Times New Roman" w:hAnsi="Times New Roman"/>
                <w:color w:val="000000"/>
              </w:rPr>
            </w:pPr>
            <w:r w:rsidRPr="00F459F8">
              <w:rPr>
                <w:rFonts w:ascii="Times New Roman" w:hAnsi="Times New Roman"/>
                <w:color w:val="000000"/>
              </w:rPr>
              <w:t>0,013</w:t>
            </w:r>
          </w:p>
        </w:tc>
        <w:tc>
          <w:tcPr>
            <w:tcW w:w="871" w:type="dxa"/>
          </w:tcPr>
          <w:p w14:paraId="36B04B82" w14:textId="08036A42" w:rsidR="00C73BE5" w:rsidRPr="00F459F8" w:rsidRDefault="00C73BE5" w:rsidP="006B57D9">
            <w:pPr>
              <w:autoSpaceDE w:val="0"/>
              <w:autoSpaceDN w:val="0"/>
              <w:adjustRightInd w:val="0"/>
              <w:jc w:val="center"/>
              <w:rPr>
                <w:rFonts w:ascii="Times New Roman" w:hAnsi="Times New Roman"/>
                <w:color w:val="000000"/>
              </w:rPr>
            </w:pPr>
            <w:r w:rsidRPr="00F459F8">
              <w:rPr>
                <w:rFonts w:ascii="Times New Roman" w:hAnsi="Times New Roman"/>
                <w:color w:val="000000"/>
              </w:rPr>
              <w:t>0,071</w:t>
            </w:r>
          </w:p>
        </w:tc>
        <w:tc>
          <w:tcPr>
            <w:tcW w:w="696" w:type="dxa"/>
          </w:tcPr>
          <w:p w14:paraId="244D99FD" w14:textId="06101F27" w:rsidR="00C73BE5" w:rsidRPr="00F459F8" w:rsidRDefault="00C73BE5" w:rsidP="006B57D9">
            <w:pPr>
              <w:autoSpaceDE w:val="0"/>
              <w:autoSpaceDN w:val="0"/>
              <w:adjustRightInd w:val="0"/>
              <w:jc w:val="center"/>
              <w:rPr>
                <w:rFonts w:ascii="Times New Roman" w:hAnsi="Times New Roman"/>
                <w:color w:val="000000"/>
              </w:rPr>
            </w:pPr>
            <w:r w:rsidRPr="00F459F8">
              <w:rPr>
                <w:rFonts w:ascii="Times New Roman" w:hAnsi="Times New Roman"/>
                <w:color w:val="000000"/>
              </w:rPr>
              <w:t>0,055</w:t>
            </w:r>
          </w:p>
        </w:tc>
        <w:tc>
          <w:tcPr>
            <w:tcW w:w="678" w:type="dxa"/>
          </w:tcPr>
          <w:p w14:paraId="501937A1" w14:textId="3387BEFC" w:rsidR="00C73BE5" w:rsidRPr="00F459F8" w:rsidRDefault="00C73BE5" w:rsidP="006B57D9">
            <w:pPr>
              <w:autoSpaceDE w:val="0"/>
              <w:autoSpaceDN w:val="0"/>
              <w:adjustRightInd w:val="0"/>
              <w:jc w:val="center"/>
              <w:rPr>
                <w:rFonts w:ascii="Times New Roman" w:hAnsi="Times New Roman"/>
                <w:color w:val="000000"/>
              </w:rPr>
            </w:pPr>
            <w:r w:rsidRPr="00F459F8">
              <w:rPr>
                <w:rFonts w:ascii="Times New Roman" w:hAnsi="Times New Roman"/>
                <w:color w:val="000000"/>
              </w:rPr>
              <w:t>99</w:t>
            </w:r>
          </w:p>
        </w:tc>
        <w:tc>
          <w:tcPr>
            <w:tcW w:w="750" w:type="dxa"/>
          </w:tcPr>
          <w:p w14:paraId="72780895" w14:textId="79B69CA4" w:rsidR="00C73BE5" w:rsidRPr="00F459F8" w:rsidRDefault="00C73BE5" w:rsidP="006B57D9">
            <w:pPr>
              <w:autoSpaceDE w:val="0"/>
              <w:autoSpaceDN w:val="0"/>
              <w:adjustRightInd w:val="0"/>
              <w:jc w:val="center"/>
              <w:rPr>
                <w:rFonts w:ascii="Times New Roman" w:hAnsi="Times New Roman"/>
                <w:color w:val="000000"/>
              </w:rPr>
            </w:pPr>
            <w:r w:rsidRPr="00F459F8">
              <w:rPr>
                <w:rFonts w:ascii="Times New Roman" w:hAnsi="Times New Roman"/>
                <w:color w:val="000000"/>
              </w:rPr>
              <w:t>0,313</w:t>
            </w:r>
          </w:p>
        </w:tc>
        <w:tc>
          <w:tcPr>
            <w:tcW w:w="699" w:type="dxa"/>
          </w:tcPr>
          <w:p w14:paraId="01EE27F4" w14:textId="6DA42A46" w:rsidR="00C73BE5" w:rsidRPr="00F459F8" w:rsidRDefault="00C73BE5" w:rsidP="006B57D9">
            <w:pPr>
              <w:autoSpaceDE w:val="0"/>
              <w:autoSpaceDN w:val="0"/>
              <w:adjustRightInd w:val="0"/>
              <w:jc w:val="center"/>
              <w:rPr>
                <w:rFonts w:ascii="Times New Roman" w:hAnsi="Times New Roman"/>
                <w:color w:val="000000"/>
              </w:rPr>
            </w:pPr>
            <w:r w:rsidRPr="00F459F8">
              <w:rPr>
                <w:rFonts w:ascii="Times New Roman" w:hAnsi="Times New Roman"/>
                <w:color w:val="000000"/>
              </w:rPr>
              <w:t>0,716</w:t>
            </w:r>
          </w:p>
        </w:tc>
        <w:tc>
          <w:tcPr>
            <w:tcW w:w="699" w:type="dxa"/>
          </w:tcPr>
          <w:p w14:paraId="287F7DCE" w14:textId="4DF6B272" w:rsidR="00C73BE5" w:rsidRPr="00F459F8" w:rsidRDefault="00C73BE5" w:rsidP="006B57D9">
            <w:pPr>
              <w:autoSpaceDE w:val="0"/>
              <w:autoSpaceDN w:val="0"/>
              <w:adjustRightInd w:val="0"/>
              <w:jc w:val="center"/>
              <w:rPr>
                <w:rFonts w:ascii="Times New Roman" w:hAnsi="Times New Roman"/>
                <w:color w:val="000000"/>
              </w:rPr>
            </w:pPr>
            <w:r w:rsidRPr="00F459F8">
              <w:rPr>
                <w:rFonts w:ascii="Times New Roman" w:hAnsi="Times New Roman"/>
                <w:color w:val="000000"/>
              </w:rPr>
              <w:t>0,30</w:t>
            </w:r>
          </w:p>
        </w:tc>
        <w:tc>
          <w:tcPr>
            <w:tcW w:w="766" w:type="dxa"/>
          </w:tcPr>
          <w:p w14:paraId="3E0A0A3A" w14:textId="0C28925D" w:rsidR="00C73BE5" w:rsidRPr="00F459F8" w:rsidRDefault="00C73BE5" w:rsidP="006B57D9">
            <w:pPr>
              <w:autoSpaceDE w:val="0"/>
              <w:autoSpaceDN w:val="0"/>
              <w:adjustRightInd w:val="0"/>
              <w:jc w:val="center"/>
              <w:rPr>
                <w:rFonts w:ascii="Times New Roman" w:hAnsi="Times New Roman"/>
                <w:color w:val="000000"/>
              </w:rPr>
            </w:pPr>
            <w:r w:rsidRPr="00F459F8">
              <w:rPr>
                <w:rFonts w:ascii="Times New Roman" w:hAnsi="Times New Roman"/>
                <w:color w:val="000000"/>
              </w:rPr>
              <w:t>0,093</w:t>
            </w:r>
          </w:p>
        </w:tc>
        <w:tc>
          <w:tcPr>
            <w:tcW w:w="794" w:type="dxa"/>
          </w:tcPr>
          <w:p w14:paraId="22371B01" w14:textId="0B83B030" w:rsidR="00C73BE5" w:rsidRPr="00F459F8" w:rsidRDefault="00C73BE5" w:rsidP="006B57D9">
            <w:pPr>
              <w:autoSpaceDE w:val="0"/>
              <w:autoSpaceDN w:val="0"/>
              <w:adjustRightInd w:val="0"/>
              <w:jc w:val="center"/>
              <w:rPr>
                <w:rFonts w:ascii="Times New Roman" w:hAnsi="Times New Roman"/>
                <w:color w:val="000000"/>
              </w:rPr>
            </w:pPr>
            <w:r w:rsidRPr="00F459F8">
              <w:rPr>
                <w:rFonts w:ascii="Times New Roman" w:hAnsi="Times New Roman"/>
                <w:color w:val="000000"/>
              </w:rPr>
              <w:t>0,043</w:t>
            </w:r>
          </w:p>
        </w:tc>
      </w:tr>
      <w:tr w:rsidR="00910350" w:rsidRPr="00F459F8" w14:paraId="18EA4B1B" w14:textId="77777777" w:rsidTr="00910350">
        <w:trPr>
          <w:trHeight w:val="91"/>
        </w:trPr>
        <w:tc>
          <w:tcPr>
            <w:tcW w:w="988" w:type="dxa"/>
          </w:tcPr>
          <w:p w14:paraId="0A68F8F3" w14:textId="77777777" w:rsidR="00C73BE5" w:rsidRPr="00F459F8" w:rsidRDefault="00C73BE5" w:rsidP="00DA7E3F">
            <w:pPr>
              <w:autoSpaceDE w:val="0"/>
              <w:autoSpaceDN w:val="0"/>
              <w:adjustRightInd w:val="0"/>
              <w:rPr>
                <w:rFonts w:ascii="Times New Roman" w:hAnsi="Times New Roman"/>
                <w:color w:val="000000"/>
              </w:rPr>
            </w:pPr>
            <w:r w:rsidRPr="00F459F8">
              <w:rPr>
                <w:rFonts w:ascii="Times New Roman" w:hAnsi="Times New Roman"/>
                <w:color w:val="000000"/>
              </w:rPr>
              <w:t xml:space="preserve">AY-WS37 </w:t>
            </w:r>
          </w:p>
        </w:tc>
        <w:tc>
          <w:tcPr>
            <w:tcW w:w="708" w:type="dxa"/>
          </w:tcPr>
          <w:p w14:paraId="782343B0" w14:textId="560ACFF8" w:rsidR="00C73BE5" w:rsidRPr="00F459F8" w:rsidRDefault="00C73BE5" w:rsidP="006B57D9">
            <w:pPr>
              <w:autoSpaceDE w:val="0"/>
              <w:autoSpaceDN w:val="0"/>
              <w:adjustRightInd w:val="0"/>
              <w:jc w:val="center"/>
              <w:rPr>
                <w:rFonts w:ascii="Times New Roman" w:hAnsi="Times New Roman"/>
                <w:color w:val="000000"/>
              </w:rPr>
            </w:pPr>
            <w:r w:rsidRPr="00F459F8">
              <w:rPr>
                <w:rFonts w:ascii="Times New Roman" w:hAnsi="Times New Roman"/>
                <w:color w:val="000000"/>
              </w:rPr>
              <w:t>0,99</w:t>
            </w:r>
          </w:p>
        </w:tc>
        <w:tc>
          <w:tcPr>
            <w:tcW w:w="709" w:type="dxa"/>
          </w:tcPr>
          <w:p w14:paraId="7BE8A6BA" w14:textId="77D92F36" w:rsidR="00C73BE5" w:rsidRPr="00F459F8" w:rsidRDefault="00C73BE5" w:rsidP="006B57D9">
            <w:pPr>
              <w:autoSpaceDE w:val="0"/>
              <w:autoSpaceDN w:val="0"/>
              <w:adjustRightInd w:val="0"/>
              <w:jc w:val="center"/>
              <w:rPr>
                <w:rFonts w:ascii="Times New Roman" w:hAnsi="Times New Roman"/>
                <w:color w:val="000000"/>
              </w:rPr>
            </w:pPr>
            <w:r w:rsidRPr="00F459F8">
              <w:rPr>
                <w:rFonts w:ascii="Times New Roman" w:hAnsi="Times New Roman"/>
                <w:color w:val="000000"/>
              </w:rPr>
              <w:t>1,1</w:t>
            </w:r>
          </w:p>
        </w:tc>
        <w:tc>
          <w:tcPr>
            <w:tcW w:w="567" w:type="dxa"/>
          </w:tcPr>
          <w:p w14:paraId="27512E13" w14:textId="61F52DD1" w:rsidR="00C73BE5" w:rsidRPr="00F459F8" w:rsidRDefault="00C73BE5" w:rsidP="006B57D9">
            <w:pPr>
              <w:autoSpaceDE w:val="0"/>
              <w:autoSpaceDN w:val="0"/>
              <w:adjustRightInd w:val="0"/>
              <w:jc w:val="center"/>
              <w:rPr>
                <w:rFonts w:ascii="Times New Roman" w:hAnsi="Times New Roman"/>
                <w:color w:val="000000"/>
              </w:rPr>
            </w:pPr>
            <w:r w:rsidRPr="00F459F8">
              <w:rPr>
                <w:rFonts w:ascii="Times New Roman" w:hAnsi="Times New Roman"/>
                <w:color w:val="000000"/>
              </w:rPr>
              <w:t>0,034</w:t>
            </w:r>
          </w:p>
        </w:tc>
        <w:tc>
          <w:tcPr>
            <w:tcW w:w="567" w:type="dxa"/>
          </w:tcPr>
          <w:p w14:paraId="70615628" w14:textId="15EB86DE" w:rsidR="00C73BE5" w:rsidRPr="00F459F8" w:rsidRDefault="00C73BE5" w:rsidP="006B57D9">
            <w:pPr>
              <w:autoSpaceDE w:val="0"/>
              <w:autoSpaceDN w:val="0"/>
              <w:adjustRightInd w:val="0"/>
              <w:jc w:val="center"/>
              <w:rPr>
                <w:rFonts w:ascii="Times New Roman" w:hAnsi="Times New Roman"/>
                <w:color w:val="000000"/>
              </w:rPr>
            </w:pPr>
            <w:r w:rsidRPr="00F459F8">
              <w:rPr>
                <w:rFonts w:ascii="Times New Roman" w:hAnsi="Times New Roman"/>
                <w:color w:val="000000"/>
              </w:rPr>
              <w:t>0,50</w:t>
            </w:r>
          </w:p>
        </w:tc>
        <w:tc>
          <w:tcPr>
            <w:tcW w:w="709" w:type="dxa"/>
          </w:tcPr>
          <w:p w14:paraId="613332C4" w14:textId="07A1A142" w:rsidR="00C73BE5" w:rsidRPr="00F459F8" w:rsidRDefault="00C73BE5" w:rsidP="006B57D9">
            <w:pPr>
              <w:autoSpaceDE w:val="0"/>
              <w:autoSpaceDN w:val="0"/>
              <w:adjustRightInd w:val="0"/>
              <w:jc w:val="center"/>
              <w:rPr>
                <w:rFonts w:ascii="Times New Roman" w:hAnsi="Times New Roman"/>
                <w:color w:val="000000"/>
              </w:rPr>
            </w:pPr>
            <w:r w:rsidRPr="00F459F8">
              <w:rPr>
                <w:rFonts w:ascii="Times New Roman" w:hAnsi="Times New Roman"/>
                <w:color w:val="000000"/>
              </w:rPr>
              <w:t>0,38</w:t>
            </w:r>
          </w:p>
        </w:tc>
        <w:tc>
          <w:tcPr>
            <w:tcW w:w="850" w:type="dxa"/>
          </w:tcPr>
          <w:p w14:paraId="042F7B53" w14:textId="5EB413B4" w:rsidR="00C73BE5" w:rsidRPr="00F459F8" w:rsidRDefault="00C73BE5" w:rsidP="006B57D9">
            <w:pPr>
              <w:autoSpaceDE w:val="0"/>
              <w:autoSpaceDN w:val="0"/>
              <w:adjustRightInd w:val="0"/>
              <w:jc w:val="center"/>
              <w:rPr>
                <w:rFonts w:ascii="Times New Roman" w:hAnsi="Times New Roman"/>
                <w:color w:val="000000"/>
              </w:rPr>
            </w:pPr>
            <w:r w:rsidRPr="00F459F8">
              <w:rPr>
                <w:rFonts w:ascii="Times New Roman" w:hAnsi="Times New Roman"/>
                <w:color w:val="000000"/>
              </w:rPr>
              <w:t>0,22</w:t>
            </w:r>
          </w:p>
        </w:tc>
        <w:tc>
          <w:tcPr>
            <w:tcW w:w="567" w:type="dxa"/>
          </w:tcPr>
          <w:p w14:paraId="2C9AC4C5" w14:textId="3D64B91B" w:rsidR="00C73BE5" w:rsidRPr="00F459F8" w:rsidRDefault="00C73BE5" w:rsidP="006B57D9">
            <w:pPr>
              <w:autoSpaceDE w:val="0"/>
              <w:autoSpaceDN w:val="0"/>
              <w:adjustRightInd w:val="0"/>
              <w:jc w:val="center"/>
              <w:rPr>
                <w:rFonts w:ascii="Times New Roman" w:hAnsi="Times New Roman"/>
                <w:color w:val="000000"/>
              </w:rPr>
            </w:pPr>
            <w:r w:rsidRPr="00F459F8">
              <w:rPr>
                <w:rFonts w:ascii="Times New Roman" w:hAnsi="Times New Roman"/>
                <w:color w:val="000000"/>
              </w:rPr>
              <w:t>1,7</w:t>
            </w:r>
          </w:p>
        </w:tc>
        <w:tc>
          <w:tcPr>
            <w:tcW w:w="567" w:type="dxa"/>
          </w:tcPr>
          <w:p w14:paraId="487B7416" w14:textId="5C1E1D0B" w:rsidR="00C73BE5" w:rsidRPr="00F459F8" w:rsidRDefault="00C73BE5" w:rsidP="006B57D9">
            <w:pPr>
              <w:autoSpaceDE w:val="0"/>
              <w:autoSpaceDN w:val="0"/>
              <w:adjustRightInd w:val="0"/>
              <w:jc w:val="center"/>
              <w:rPr>
                <w:rFonts w:ascii="Times New Roman" w:hAnsi="Times New Roman"/>
                <w:color w:val="000000"/>
              </w:rPr>
            </w:pPr>
            <w:r w:rsidRPr="00F459F8">
              <w:rPr>
                <w:rFonts w:ascii="Times New Roman" w:hAnsi="Times New Roman"/>
                <w:color w:val="000000"/>
              </w:rPr>
              <w:t>0,179</w:t>
            </w:r>
          </w:p>
        </w:tc>
        <w:tc>
          <w:tcPr>
            <w:tcW w:w="622" w:type="dxa"/>
          </w:tcPr>
          <w:p w14:paraId="43214483" w14:textId="0A4D1FD7" w:rsidR="00C73BE5" w:rsidRPr="00F459F8" w:rsidRDefault="00C73BE5" w:rsidP="006B57D9">
            <w:pPr>
              <w:autoSpaceDE w:val="0"/>
              <w:autoSpaceDN w:val="0"/>
              <w:adjustRightInd w:val="0"/>
              <w:jc w:val="center"/>
              <w:rPr>
                <w:rFonts w:ascii="Times New Roman" w:hAnsi="Times New Roman"/>
                <w:color w:val="000000"/>
              </w:rPr>
            </w:pPr>
            <w:r w:rsidRPr="00F459F8">
              <w:rPr>
                <w:rFonts w:ascii="Times New Roman" w:hAnsi="Times New Roman"/>
                <w:color w:val="000000"/>
              </w:rPr>
              <w:t>0,170</w:t>
            </w:r>
          </w:p>
        </w:tc>
        <w:tc>
          <w:tcPr>
            <w:tcW w:w="678" w:type="dxa"/>
          </w:tcPr>
          <w:p w14:paraId="6E4E2B3B" w14:textId="4BCB43B6" w:rsidR="00C73BE5" w:rsidRPr="00F459F8" w:rsidRDefault="00C73BE5" w:rsidP="006B57D9">
            <w:pPr>
              <w:autoSpaceDE w:val="0"/>
              <w:autoSpaceDN w:val="0"/>
              <w:adjustRightInd w:val="0"/>
              <w:jc w:val="center"/>
              <w:rPr>
                <w:rFonts w:ascii="Times New Roman" w:hAnsi="Times New Roman"/>
                <w:color w:val="000000"/>
              </w:rPr>
            </w:pPr>
            <w:r w:rsidRPr="00F459F8">
              <w:rPr>
                <w:rFonts w:ascii="Times New Roman" w:hAnsi="Times New Roman"/>
                <w:color w:val="000000"/>
              </w:rPr>
              <w:t>11,8</w:t>
            </w:r>
          </w:p>
        </w:tc>
        <w:tc>
          <w:tcPr>
            <w:tcW w:w="682" w:type="dxa"/>
          </w:tcPr>
          <w:p w14:paraId="47DD67E0" w14:textId="4FF17755" w:rsidR="00C73BE5" w:rsidRPr="00F459F8" w:rsidRDefault="00C73BE5" w:rsidP="006B57D9">
            <w:pPr>
              <w:autoSpaceDE w:val="0"/>
              <w:autoSpaceDN w:val="0"/>
              <w:adjustRightInd w:val="0"/>
              <w:jc w:val="center"/>
              <w:rPr>
                <w:rFonts w:ascii="Times New Roman" w:hAnsi="Times New Roman"/>
                <w:color w:val="000000"/>
              </w:rPr>
            </w:pPr>
            <w:r w:rsidRPr="00F459F8">
              <w:rPr>
                <w:rFonts w:ascii="Times New Roman" w:hAnsi="Times New Roman"/>
                <w:color w:val="000000"/>
              </w:rPr>
              <w:t>0,29</w:t>
            </w:r>
          </w:p>
        </w:tc>
        <w:tc>
          <w:tcPr>
            <w:tcW w:w="709" w:type="dxa"/>
          </w:tcPr>
          <w:p w14:paraId="13E6D684" w14:textId="7D7BC607" w:rsidR="00C73BE5" w:rsidRPr="00F459F8" w:rsidRDefault="00C73BE5" w:rsidP="006B57D9">
            <w:pPr>
              <w:autoSpaceDE w:val="0"/>
              <w:autoSpaceDN w:val="0"/>
              <w:adjustRightInd w:val="0"/>
              <w:jc w:val="center"/>
              <w:rPr>
                <w:rFonts w:ascii="Times New Roman" w:hAnsi="Times New Roman"/>
                <w:color w:val="000000"/>
              </w:rPr>
            </w:pPr>
            <w:r w:rsidRPr="00F459F8">
              <w:rPr>
                <w:rFonts w:ascii="Times New Roman" w:hAnsi="Times New Roman"/>
                <w:color w:val="000000"/>
              </w:rPr>
              <w:t>0,043</w:t>
            </w:r>
          </w:p>
        </w:tc>
        <w:tc>
          <w:tcPr>
            <w:tcW w:w="871" w:type="dxa"/>
          </w:tcPr>
          <w:p w14:paraId="19C04D23" w14:textId="1068E5B2" w:rsidR="00C73BE5" w:rsidRPr="00F459F8" w:rsidRDefault="00C73BE5" w:rsidP="006B57D9">
            <w:pPr>
              <w:autoSpaceDE w:val="0"/>
              <w:autoSpaceDN w:val="0"/>
              <w:adjustRightInd w:val="0"/>
              <w:jc w:val="center"/>
              <w:rPr>
                <w:rFonts w:ascii="Times New Roman" w:hAnsi="Times New Roman"/>
                <w:color w:val="000000"/>
              </w:rPr>
            </w:pPr>
            <w:r w:rsidRPr="00F459F8">
              <w:rPr>
                <w:rFonts w:ascii="Times New Roman" w:hAnsi="Times New Roman"/>
                <w:color w:val="000000"/>
              </w:rPr>
              <w:t>0,072</w:t>
            </w:r>
          </w:p>
        </w:tc>
        <w:tc>
          <w:tcPr>
            <w:tcW w:w="696" w:type="dxa"/>
          </w:tcPr>
          <w:p w14:paraId="015C00A0" w14:textId="2340878D" w:rsidR="00C73BE5" w:rsidRPr="00F459F8" w:rsidRDefault="00C73BE5" w:rsidP="006B57D9">
            <w:pPr>
              <w:autoSpaceDE w:val="0"/>
              <w:autoSpaceDN w:val="0"/>
              <w:adjustRightInd w:val="0"/>
              <w:jc w:val="center"/>
              <w:rPr>
                <w:rFonts w:ascii="Times New Roman" w:hAnsi="Times New Roman"/>
                <w:color w:val="000000"/>
              </w:rPr>
            </w:pPr>
            <w:r w:rsidRPr="00F459F8">
              <w:rPr>
                <w:rFonts w:ascii="Times New Roman" w:hAnsi="Times New Roman"/>
                <w:color w:val="000000"/>
              </w:rPr>
              <w:t>0,010</w:t>
            </w:r>
          </w:p>
        </w:tc>
        <w:tc>
          <w:tcPr>
            <w:tcW w:w="678" w:type="dxa"/>
          </w:tcPr>
          <w:p w14:paraId="4190A37C" w14:textId="7D9CF44D" w:rsidR="00C73BE5" w:rsidRPr="00F459F8" w:rsidRDefault="00C73BE5" w:rsidP="006B57D9">
            <w:pPr>
              <w:autoSpaceDE w:val="0"/>
              <w:autoSpaceDN w:val="0"/>
              <w:adjustRightInd w:val="0"/>
              <w:jc w:val="center"/>
              <w:rPr>
                <w:rFonts w:ascii="Times New Roman" w:hAnsi="Times New Roman"/>
                <w:color w:val="000000"/>
              </w:rPr>
            </w:pPr>
            <w:r w:rsidRPr="00F459F8">
              <w:rPr>
                <w:rFonts w:ascii="Times New Roman" w:hAnsi="Times New Roman"/>
                <w:color w:val="000000"/>
              </w:rPr>
              <w:t>46</w:t>
            </w:r>
          </w:p>
        </w:tc>
        <w:tc>
          <w:tcPr>
            <w:tcW w:w="750" w:type="dxa"/>
          </w:tcPr>
          <w:p w14:paraId="64DCB013" w14:textId="09552423" w:rsidR="00C73BE5" w:rsidRPr="00F459F8" w:rsidRDefault="00C73BE5" w:rsidP="006B57D9">
            <w:pPr>
              <w:autoSpaceDE w:val="0"/>
              <w:autoSpaceDN w:val="0"/>
              <w:adjustRightInd w:val="0"/>
              <w:jc w:val="center"/>
              <w:rPr>
                <w:rFonts w:ascii="Times New Roman" w:hAnsi="Times New Roman"/>
                <w:color w:val="000000"/>
              </w:rPr>
            </w:pPr>
            <w:r w:rsidRPr="00F459F8">
              <w:rPr>
                <w:rFonts w:ascii="Times New Roman" w:hAnsi="Times New Roman"/>
                <w:color w:val="000000"/>
              </w:rPr>
              <w:t>0,077</w:t>
            </w:r>
          </w:p>
        </w:tc>
        <w:tc>
          <w:tcPr>
            <w:tcW w:w="699" w:type="dxa"/>
          </w:tcPr>
          <w:p w14:paraId="015BC104" w14:textId="2258176D" w:rsidR="00C73BE5" w:rsidRPr="00F459F8" w:rsidRDefault="00C73BE5" w:rsidP="006B57D9">
            <w:pPr>
              <w:autoSpaceDE w:val="0"/>
              <w:autoSpaceDN w:val="0"/>
              <w:adjustRightInd w:val="0"/>
              <w:jc w:val="center"/>
              <w:rPr>
                <w:rFonts w:ascii="Times New Roman" w:hAnsi="Times New Roman"/>
                <w:color w:val="000000"/>
              </w:rPr>
            </w:pPr>
            <w:r w:rsidRPr="00F459F8">
              <w:rPr>
                <w:rFonts w:ascii="Times New Roman" w:hAnsi="Times New Roman"/>
                <w:color w:val="000000"/>
              </w:rPr>
              <w:t>0,158</w:t>
            </w:r>
          </w:p>
        </w:tc>
        <w:tc>
          <w:tcPr>
            <w:tcW w:w="699" w:type="dxa"/>
          </w:tcPr>
          <w:p w14:paraId="38087073" w14:textId="288779BB" w:rsidR="00C73BE5" w:rsidRPr="00F459F8" w:rsidRDefault="00C73BE5" w:rsidP="006B57D9">
            <w:pPr>
              <w:autoSpaceDE w:val="0"/>
              <w:autoSpaceDN w:val="0"/>
              <w:adjustRightInd w:val="0"/>
              <w:jc w:val="center"/>
              <w:rPr>
                <w:rFonts w:ascii="Times New Roman" w:hAnsi="Times New Roman"/>
                <w:color w:val="000000"/>
              </w:rPr>
            </w:pPr>
            <w:r w:rsidRPr="00F459F8">
              <w:rPr>
                <w:rFonts w:ascii="Times New Roman" w:hAnsi="Times New Roman"/>
                <w:color w:val="000000"/>
              </w:rPr>
              <w:t>0,07</w:t>
            </w:r>
          </w:p>
        </w:tc>
        <w:tc>
          <w:tcPr>
            <w:tcW w:w="766" w:type="dxa"/>
          </w:tcPr>
          <w:p w14:paraId="36CEB5E2" w14:textId="7055B932" w:rsidR="00C73BE5" w:rsidRPr="00F459F8" w:rsidRDefault="00C73BE5" w:rsidP="006B57D9">
            <w:pPr>
              <w:autoSpaceDE w:val="0"/>
              <w:autoSpaceDN w:val="0"/>
              <w:adjustRightInd w:val="0"/>
              <w:jc w:val="center"/>
              <w:rPr>
                <w:rFonts w:ascii="Times New Roman" w:hAnsi="Times New Roman"/>
                <w:color w:val="000000"/>
              </w:rPr>
            </w:pPr>
            <w:r w:rsidRPr="00F459F8">
              <w:rPr>
                <w:rFonts w:ascii="Times New Roman" w:hAnsi="Times New Roman"/>
                <w:color w:val="000000"/>
              </w:rPr>
              <w:t>0,021</w:t>
            </w:r>
          </w:p>
        </w:tc>
        <w:tc>
          <w:tcPr>
            <w:tcW w:w="794" w:type="dxa"/>
          </w:tcPr>
          <w:p w14:paraId="332476B2" w14:textId="23AEB132" w:rsidR="00C73BE5" w:rsidRPr="00F459F8" w:rsidRDefault="00C73BE5" w:rsidP="006B57D9">
            <w:pPr>
              <w:autoSpaceDE w:val="0"/>
              <w:autoSpaceDN w:val="0"/>
              <w:adjustRightInd w:val="0"/>
              <w:jc w:val="center"/>
              <w:rPr>
                <w:rFonts w:ascii="Times New Roman" w:hAnsi="Times New Roman"/>
                <w:color w:val="000000"/>
              </w:rPr>
            </w:pPr>
            <w:r w:rsidRPr="00F459F8">
              <w:rPr>
                <w:rFonts w:ascii="Times New Roman" w:hAnsi="Times New Roman"/>
                <w:color w:val="000000"/>
              </w:rPr>
              <w:t>0,123</w:t>
            </w:r>
          </w:p>
        </w:tc>
      </w:tr>
      <w:tr w:rsidR="00910350" w:rsidRPr="00F459F8" w14:paraId="4472C94C" w14:textId="77777777" w:rsidTr="00910350">
        <w:trPr>
          <w:trHeight w:val="91"/>
        </w:trPr>
        <w:tc>
          <w:tcPr>
            <w:tcW w:w="988" w:type="dxa"/>
          </w:tcPr>
          <w:p w14:paraId="6F500660" w14:textId="77777777" w:rsidR="00C73BE5" w:rsidRPr="00F459F8" w:rsidRDefault="00C73BE5" w:rsidP="00DA7E3F">
            <w:pPr>
              <w:autoSpaceDE w:val="0"/>
              <w:autoSpaceDN w:val="0"/>
              <w:adjustRightInd w:val="0"/>
              <w:rPr>
                <w:rFonts w:ascii="Times New Roman" w:hAnsi="Times New Roman"/>
                <w:color w:val="000000"/>
              </w:rPr>
            </w:pPr>
            <w:r w:rsidRPr="00F459F8">
              <w:rPr>
                <w:rFonts w:ascii="Times New Roman" w:hAnsi="Times New Roman"/>
                <w:color w:val="000000"/>
              </w:rPr>
              <w:t xml:space="preserve">PR-WS37 </w:t>
            </w:r>
          </w:p>
        </w:tc>
        <w:tc>
          <w:tcPr>
            <w:tcW w:w="708" w:type="dxa"/>
          </w:tcPr>
          <w:p w14:paraId="6C117A39" w14:textId="7FD092B8" w:rsidR="00C73BE5" w:rsidRPr="00F459F8" w:rsidRDefault="00C73BE5" w:rsidP="006B57D9">
            <w:pPr>
              <w:autoSpaceDE w:val="0"/>
              <w:autoSpaceDN w:val="0"/>
              <w:adjustRightInd w:val="0"/>
              <w:jc w:val="center"/>
              <w:rPr>
                <w:rFonts w:ascii="Times New Roman" w:hAnsi="Times New Roman"/>
                <w:color w:val="000000"/>
              </w:rPr>
            </w:pPr>
            <w:r w:rsidRPr="00F459F8">
              <w:rPr>
                <w:rFonts w:ascii="Times New Roman" w:hAnsi="Times New Roman"/>
                <w:color w:val="000000"/>
              </w:rPr>
              <w:t>0,12</w:t>
            </w:r>
          </w:p>
        </w:tc>
        <w:tc>
          <w:tcPr>
            <w:tcW w:w="709" w:type="dxa"/>
          </w:tcPr>
          <w:p w14:paraId="758AC587" w14:textId="7F998896" w:rsidR="00C73BE5" w:rsidRPr="00F459F8" w:rsidRDefault="00C73BE5" w:rsidP="006B57D9">
            <w:pPr>
              <w:autoSpaceDE w:val="0"/>
              <w:autoSpaceDN w:val="0"/>
              <w:adjustRightInd w:val="0"/>
              <w:jc w:val="center"/>
              <w:rPr>
                <w:rFonts w:ascii="Times New Roman" w:hAnsi="Times New Roman"/>
                <w:color w:val="000000"/>
              </w:rPr>
            </w:pPr>
            <w:r w:rsidRPr="00F459F8">
              <w:rPr>
                <w:rFonts w:ascii="Times New Roman" w:hAnsi="Times New Roman"/>
                <w:color w:val="000000"/>
              </w:rPr>
              <w:t>0,2</w:t>
            </w:r>
          </w:p>
        </w:tc>
        <w:tc>
          <w:tcPr>
            <w:tcW w:w="567" w:type="dxa"/>
          </w:tcPr>
          <w:p w14:paraId="67C8D0BD" w14:textId="4019EA7D" w:rsidR="00C73BE5" w:rsidRPr="00F459F8" w:rsidRDefault="00C73BE5" w:rsidP="006B57D9">
            <w:pPr>
              <w:autoSpaceDE w:val="0"/>
              <w:autoSpaceDN w:val="0"/>
              <w:adjustRightInd w:val="0"/>
              <w:jc w:val="center"/>
              <w:rPr>
                <w:rFonts w:ascii="Times New Roman" w:hAnsi="Times New Roman"/>
                <w:color w:val="000000"/>
              </w:rPr>
            </w:pPr>
            <w:r w:rsidRPr="00F459F8">
              <w:rPr>
                <w:rFonts w:ascii="Times New Roman" w:hAnsi="Times New Roman"/>
                <w:color w:val="000000"/>
              </w:rPr>
              <w:t>0,007</w:t>
            </w:r>
          </w:p>
        </w:tc>
        <w:tc>
          <w:tcPr>
            <w:tcW w:w="567" w:type="dxa"/>
          </w:tcPr>
          <w:p w14:paraId="1DFCD6E0" w14:textId="3D458AF6" w:rsidR="00C73BE5" w:rsidRPr="00F459F8" w:rsidRDefault="00C73BE5" w:rsidP="006B57D9">
            <w:pPr>
              <w:autoSpaceDE w:val="0"/>
              <w:autoSpaceDN w:val="0"/>
              <w:adjustRightInd w:val="0"/>
              <w:jc w:val="center"/>
              <w:rPr>
                <w:rFonts w:ascii="Times New Roman" w:hAnsi="Times New Roman"/>
                <w:color w:val="000000"/>
              </w:rPr>
            </w:pPr>
            <w:r w:rsidRPr="00F459F8">
              <w:rPr>
                <w:rFonts w:ascii="Times New Roman" w:hAnsi="Times New Roman"/>
                <w:color w:val="000000"/>
              </w:rPr>
              <w:t>0,22</w:t>
            </w:r>
          </w:p>
        </w:tc>
        <w:tc>
          <w:tcPr>
            <w:tcW w:w="709" w:type="dxa"/>
          </w:tcPr>
          <w:p w14:paraId="07CC1EA7" w14:textId="2FF0D922" w:rsidR="00C73BE5" w:rsidRPr="00F459F8" w:rsidRDefault="00C73BE5" w:rsidP="006B57D9">
            <w:pPr>
              <w:autoSpaceDE w:val="0"/>
              <w:autoSpaceDN w:val="0"/>
              <w:adjustRightInd w:val="0"/>
              <w:jc w:val="center"/>
              <w:rPr>
                <w:rFonts w:ascii="Times New Roman" w:hAnsi="Times New Roman"/>
                <w:color w:val="000000"/>
              </w:rPr>
            </w:pPr>
            <w:r w:rsidRPr="00F459F8">
              <w:rPr>
                <w:rFonts w:ascii="Times New Roman" w:hAnsi="Times New Roman"/>
                <w:color w:val="000000"/>
              </w:rPr>
              <w:t>0,024</w:t>
            </w:r>
          </w:p>
        </w:tc>
        <w:tc>
          <w:tcPr>
            <w:tcW w:w="850" w:type="dxa"/>
          </w:tcPr>
          <w:p w14:paraId="3CC0A6E3" w14:textId="45C6B80E" w:rsidR="00C73BE5" w:rsidRPr="00F459F8" w:rsidRDefault="00C73BE5" w:rsidP="006B57D9">
            <w:pPr>
              <w:autoSpaceDE w:val="0"/>
              <w:autoSpaceDN w:val="0"/>
              <w:adjustRightInd w:val="0"/>
              <w:jc w:val="center"/>
              <w:rPr>
                <w:rFonts w:ascii="Times New Roman" w:hAnsi="Times New Roman"/>
                <w:color w:val="000000"/>
              </w:rPr>
            </w:pPr>
            <w:r w:rsidRPr="00F459F8">
              <w:rPr>
                <w:rFonts w:ascii="Times New Roman" w:hAnsi="Times New Roman"/>
                <w:color w:val="000000"/>
              </w:rPr>
              <w:t>0,008</w:t>
            </w:r>
          </w:p>
        </w:tc>
        <w:tc>
          <w:tcPr>
            <w:tcW w:w="567" w:type="dxa"/>
          </w:tcPr>
          <w:p w14:paraId="45CF3179" w14:textId="738FCE98" w:rsidR="00C73BE5" w:rsidRPr="00F459F8" w:rsidRDefault="00C73BE5" w:rsidP="006B57D9">
            <w:pPr>
              <w:autoSpaceDE w:val="0"/>
              <w:autoSpaceDN w:val="0"/>
              <w:adjustRightInd w:val="0"/>
              <w:jc w:val="center"/>
              <w:rPr>
                <w:rFonts w:ascii="Times New Roman" w:hAnsi="Times New Roman"/>
                <w:color w:val="000000"/>
              </w:rPr>
            </w:pPr>
            <w:r w:rsidRPr="00F459F8">
              <w:rPr>
                <w:rFonts w:ascii="Times New Roman" w:hAnsi="Times New Roman"/>
                <w:color w:val="000000"/>
              </w:rPr>
              <w:t>0,26</w:t>
            </w:r>
          </w:p>
        </w:tc>
        <w:tc>
          <w:tcPr>
            <w:tcW w:w="567" w:type="dxa"/>
          </w:tcPr>
          <w:p w14:paraId="38A9D516" w14:textId="6EF5916E" w:rsidR="00C73BE5" w:rsidRPr="00F459F8" w:rsidRDefault="00C73BE5" w:rsidP="006B57D9">
            <w:pPr>
              <w:autoSpaceDE w:val="0"/>
              <w:autoSpaceDN w:val="0"/>
              <w:adjustRightInd w:val="0"/>
              <w:jc w:val="center"/>
              <w:rPr>
                <w:rFonts w:ascii="Times New Roman" w:hAnsi="Times New Roman"/>
                <w:color w:val="000000"/>
              </w:rPr>
            </w:pPr>
            <w:r w:rsidRPr="00F459F8">
              <w:rPr>
                <w:rFonts w:ascii="Times New Roman" w:hAnsi="Times New Roman"/>
                <w:color w:val="000000"/>
              </w:rPr>
              <w:t>0,003</w:t>
            </w:r>
          </w:p>
        </w:tc>
        <w:tc>
          <w:tcPr>
            <w:tcW w:w="622" w:type="dxa"/>
          </w:tcPr>
          <w:p w14:paraId="66607692" w14:textId="5DD91EAC" w:rsidR="00C73BE5" w:rsidRPr="00F459F8" w:rsidRDefault="00C73BE5" w:rsidP="006B57D9">
            <w:pPr>
              <w:autoSpaceDE w:val="0"/>
              <w:autoSpaceDN w:val="0"/>
              <w:adjustRightInd w:val="0"/>
              <w:jc w:val="center"/>
              <w:rPr>
                <w:rFonts w:ascii="Times New Roman" w:hAnsi="Times New Roman"/>
                <w:color w:val="000000"/>
              </w:rPr>
            </w:pPr>
            <w:r w:rsidRPr="00F459F8">
              <w:rPr>
                <w:rFonts w:ascii="Times New Roman" w:hAnsi="Times New Roman"/>
                <w:color w:val="000000"/>
              </w:rPr>
              <w:t>0,048</w:t>
            </w:r>
          </w:p>
        </w:tc>
        <w:tc>
          <w:tcPr>
            <w:tcW w:w="678" w:type="dxa"/>
          </w:tcPr>
          <w:p w14:paraId="1DB1A71E" w14:textId="6D7A941C" w:rsidR="00C73BE5" w:rsidRPr="00F459F8" w:rsidRDefault="00C73BE5" w:rsidP="006B57D9">
            <w:pPr>
              <w:autoSpaceDE w:val="0"/>
              <w:autoSpaceDN w:val="0"/>
              <w:adjustRightInd w:val="0"/>
              <w:jc w:val="center"/>
              <w:rPr>
                <w:rFonts w:ascii="Times New Roman" w:hAnsi="Times New Roman"/>
                <w:color w:val="000000"/>
              </w:rPr>
            </w:pPr>
            <w:r w:rsidRPr="00F459F8">
              <w:rPr>
                <w:rFonts w:ascii="Times New Roman" w:hAnsi="Times New Roman"/>
                <w:color w:val="000000"/>
              </w:rPr>
              <w:t>2,1</w:t>
            </w:r>
          </w:p>
        </w:tc>
        <w:tc>
          <w:tcPr>
            <w:tcW w:w="682" w:type="dxa"/>
          </w:tcPr>
          <w:p w14:paraId="4364E8D7" w14:textId="1290D808" w:rsidR="00C73BE5" w:rsidRPr="00F459F8" w:rsidRDefault="00C73BE5" w:rsidP="006B57D9">
            <w:pPr>
              <w:autoSpaceDE w:val="0"/>
              <w:autoSpaceDN w:val="0"/>
              <w:adjustRightInd w:val="0"/>
              <w:jc w:val="center"/>
              <w:rPr>
                <w:rFonts w:ascii="Times New Roman" w:hAnsi="Times New Roman"/>
                <w:color w:val="000000"/>
              </w:rPr>
            </w:pPr>
            <w:r w:rsidRPr="00F459F8">
              <w:rPr>
                <w:rFonts w:ascii="Times New Roman" w:hAnsi="Times New Roman"/>
                <w:color w:val="000000"/>
              </w:rPr>
              <w:t>0,057</w:t>
            </w:r>
          </w:p>
        </w:tc>
        <w:tc>
          <w:tcPr>
            <w:tcW w:w="709" w:type="dxa"/>
          </w:tcPr>
          <w:p w14:paraId="114549C3" w14:textId="59BC6713" w:rsidR="00C73BE5" w:rsidRPr="00F459F8" w:rsidRDefault="00C73BE5" w:rsidP="006B57D9">
            <w:pPr>
              <w:autoSpaceDE w:val="0"/>
              <w:autoSpaceDN w:val="0"/>
              <w:adjustRightInd w:val="0"/>
              <w:jc w:val="center"/>
              <w:rPr>
                <w:rFonts w:ascii="Times New Roman" w:hAnsi="Times New Roman"/>
                <w:color w:val="000000"/>
              </w:rPr>
            </w:pPr>
            <w:r w:rsidRPr="00F459F8">
              <w:rPr>
                <w:rFonts w:ascii="Times New Roman" w:hAnsi="Times New Roman"/>
                <w:color w:val="000000"/>
              </w:rPr>
              <w:t>0,012</w:t>
            </w:r>
          </w:p>
        </w:tc>
        <w:tc>
          <w:tcPr>
            <w:tcW w:w="871" w:type="dxa"/>
          </w:tcPr>
          <w:p w14:paraId="2A2B8686" w14:textId="2BCB1846" w:rsidR="00C73BE5" w:rsidRPr="00F459F8" w:rsidRDefault="00C73BE5" w:rsidP="006B57D9">
            <w:pPr>
              <w:autoSpaceDE w:val="0"/>
              <w:autoSpaceDN w:val="0"/>
              <w:adjustRightInd w:val="0"/>
              <w:jc w:val="center"/>
              <w:rPr>
                <w:rFonts w:ascii="Times New Roman" w:hAnsi="Times New Roman"/>
                <w:color w:val="000000"/>
              </w:rPr>
            </w:pPr>
            <w:r w:rsidRPr="00F459F8">
              <w:rPr>
                <w:rFonts w:ascii="Times New Roman" w:hAnsi="Times New Roman"/>
                <w:color w:val="000000"/>
              </w:rPr>
              <w:t>0,053</w:t>
            </w:r>
          </w:p>
        </w:tc>
        <w:tc>
          <w:tcPr>
            <w:tcW w:w="696" w:type="dxa"/>
          </w:tcPr>
          <w:p w14:paraId="62D47D7F" w14:textId="296EFD23" w:rsidR="00C73BE5" w:rsidRPr="00F459F8" w:rsidRDefault="00C73BE5" w:rsidP="006B57D9">
            <w:pPr>
              <w:autoSpaceDE w:val="0"/>
              <w:autoSpaceDN w:val="0"/>
              <w:adjustRightInd w:val="0"/>
              <w:jc w:val="center"/>
              <w:rPr>
                <w:rFonts w:ascii="Times New Roman" w:hAnsi="Times New Roman"/>
                <w:color w:val="000000"/>
              </w:rPr>
            </w:pPr>
            <w:r w:rsidRPr="00F459F8">
              <w:rPr>
                <w:rFonts w:ascii="Times New Roman" w:hAnsi="Times New Roman"/>
                <w:color w:val="000000"/>
              </w:rPr>
              <w:t>0,003</w:t>
            </w:r>
          </w:p>
        </w:tc>
        <w:tc>
          <w:tcPr>
            <w:tcW w:w="678" w:type="dxa"/>
          </w:tcPr>
          <w:p w14:paraId="0CDF6188" w14:textId="21F1FB0A" w:rsidR="00C73BE5" w:rsidRPr="00F459F8" w:rsidRDefault="00C73BE5" w:rsidP="006B57D9">
            <w:pPr>
              <w:autoSpaceDE w:val="0"/>
              <w:autoSpaceDN w:val="0"/>
              <w:adjustRightInd w:val="0"/>
              <w:jc w:val="center"/>
              <w:rPr>
                <w:rFonts w:ascii="Times New Roman" w:hAnsi="Times New Roman"/>
                <w:color w:val="000000"/>
              </w:rPr>
            </w:pPr>
            <w:r w:rsidRPr="00F459F8">
              <w:rPr>
                <w:rFonts w:ascii="Times New Roman" w:hAnsi="Times New Roman"/>
                <w:color w:val="000000"/>
              </w:rPr>
              <w:t>3,3</w:t>
            </w:r>
          </w:p>
        </w:tc>
        <w:tc>
          <w:tcPr>
            <w:tcW w:w="750" w:type="dxa"/>
          </w:tcPr>
          <w:p w14:paraId="70AD6390" w14:textId="5B386182" w:rsidR="00C73BE5" w:rsidRPr="00F459F8" w:rsidRDefault="00C73BE5" w:rsidP="006B57D9">
            <w:pPr>
              <w:autoSpaceDE w:val="0"/>
              <w:autoSpaceDN w:val="0"/>
              <w:adjustRightInd w:val="0"/>
              <w:jc w:val="center"/>
              <w:rPr>
                <w:rFonts w:ascii="Times New Roman" w:hAnsi="Times New Roman"/>
                <w:color w:val="000000"/>
              </w:rPr>
            </w:pPr>
            <w:r w:rsidRPr="00F459F8">
              <w:rPr>
                <w:rFonts w:ascii="Times New Roman" w:hAnsi="Times New Roman"/>
                <w:color w:val="000000"/>
              </w:rPr>
              <w:t>0,016</w:t>
            </w:r>
          </w:p>
        </w:tc>
        <w:tc>
          <w:tcPr>
            <w:tcW w:w="699" w:type="dxa"/>
          </w:tcPr>
          <w:p w14:paraId="46D17E41" w14:textId="1D019EE1" w:rsidR="00C73BE5" w:rsidRPr="00F459F8" w:rsidRDefault="00C73BE5" w:rsidP="006B57D9">
            <w:pPr>
              <w:autoSpaceDE w:val="0"/>
              <w:autoSpaceDN w:val="0"/>
              <w:adjustRightInd w:val="0"/>
              <w:jc w:val="center"/>
              <w:rPr>
                <w:rFonts w:ascii="Times New Roman" w:hAnsi="Times New Roman"/>
                <w:color w:val="000000"/>
              </w:rPr>
            </w:pPr>
            <w:r w:rsidRPr="00F459F8">
              <w:rPr>
                <w:rFonts w:ascii="Times New Roman" w:hAnsi="Times New Roman"/>
                <w:color w:val="000000"/>
              </w:rPr>
              <w:t>0,032</w:t>
            </w:r>
          </w:p>
        </w:tc>
        <w:tc>
          <w:tcPr>
            <w:tcW w:w="699" w:type="dxa"/>
          </w:tcPr>
          <w:p w14:paraId="6DE54FAA" w14:textId="6238F1BB" w:rsidR="00C73BE5" w:rsidRPr="00F459F8" w:rsidRDefault="00C73BE5" w:rsidP="006B57D9">
            <w:pPr>
              <w:autoSpaceDE w:val="0"/>
              <w:autoSpaceDN w:val="0"/>
              <w:adjustRightInd w:val="0"/>
              <w:jc w:val="center"/>
              <w:rPr>
                <w:rFonts w:ascii="Times New Roman" w:hAnsi="Times New Roman"/>
                <w:color w:val="000000"/>
              </w:rPr>
            </w:pPr>
            <w:r w:rsidRPr="00F459F8">
              <w:rPr>
                <w:rFonts w:ascii="Times New Roman" w:hAnsi="Times New Roman"/>
                <w:color w:val="000000"/>
              </w:rPr>
              <w:t>0,014</w:t>
            </w:r>
          </w:p>
        </w:tc>
        <w:tc>
          <w:tcPr>
            <w:tcW w:w="766" w:type="dxa"/>
          </w:tcPr>
          <w:p w14:paraId="112E149D" w14:textId="3D9E8486" w:rsidR="00C73BE5" w:rsidRPr="00F459F8" w:rsidRDefault="00C73BE5" w:rsidP="006B57D9">
            <w:pPr>
              <w:autoSpaceDE w:val="0"/>
              <w:autoSpaceDN w:val="0"/>
              <w:adjustRightInd w:val="0"/>
              <w:jc w:val="center"/>
              <w:rPr>
                <w:rFonts w:ascii="Times New Roman" w:hAnsi="Times New Roman"/>
                <w:color w:val="000000"/>
              </w:rPr>
            </w:pPr>
            <w:r w:rsidRPr="00F459F8">
              <w:rPr>
                <w:rFonts w:ascii="Times New Roman" w:hAnsi="Times New Roman"/>
                <w:color w:val="000000"/>
              </w:rPr>
              <w:t>0,0054</w:t>
            </w:r>
          </w:p>
        </w:tc>
        <w:tc>
          <w:tcPr>
            <w:tcW w:w="794" w:type="dxa"/>
          </w:tcPr>
          <w:p w14:paraId="2FD97539" w14:textId="054EF09C" w:rsidR="00C73BE5" w:rsidRPr="00F459F8" w:rsidRDefault="00C73BE5" w:rsidP="006B57D9">
            <w:pPr>
              <w:autoSpaceDE w:val="0"/>
              <w:autoSpaceDN w:val="0"/>
              <w:adjustRightInd w:val="0"/>
              <w:jc w:val="center"/>
              <w:rPr>
                <w:rFonts w:ascii="Times New Roman" w:hAnsi="Times New Roman"/>
                <w:color w:val="000000"/>
              </w:rPr>
            </w:pPr>
            <w:r w:rsidRPr="00F459F8">
              <w:rPr>
                <w:rFonts w:ascii="Times New Roman" w:hAnsi="Times New Roman"/>
                <w:color w:val="000000"/>
              </w:rPr>
              <w:t>0,022</w:t>
            </w:r>
          </w:p>
        </w:tc>
      </w:tr>
      <w:tr w:rsidR="00910350" w:rsidRPr="00F459F8" w14:paraId="6571438B" w14:textId="77777777" w:rsidTr="00910350">
        <w:trPr>
          <w:trHeight w:val="91"/>
        </w:trPr>
        <w:tc>
          <w:tcPr>
            <w:tcW w:w="988" w:type="dxa"/>
          </w:tcPr>
          <w:p w14:paraId="02A14E4B" w14:textId="77777777" w:rsidR="00C73BE5" w:rsidRPr="00F459F8" w:rsidRDefault="00C73BE5" w:rsidP="00DA7E3F">
            <w:pPr>
              <w:autoSpaceDE w:val="0"/>
              <w:autoSpaceDN w:val="0"/>
              <w:adjustRightInd w:val="0"/>
              <w:rPr>
                <w:rFonts w:ascii="Times New Roman" w:hAnsi="Times New Roman"/>
                <w:color w:val="000000"/>
              </w:rPr>
            </w:pPr>
            <w:r w:rsidRPr="00F459F8">
              <w:rPr>
                <w:rFonts w:ascii="Times New Roman" w:hAnsi="Times New Roman"/>
                <w:color w:val="000000"/>
              </w:rPr>
              <w:t xml:space="preserve">IR-WS37 </w:t>
            </w:r>
          </w:p>
        </w:tc>
        <w:tc>
          <w:tcPr>
            <w:tcW w:w="708" w:type="dxa"/>
          </w:tcPr>
          <w:p w14:paraId="01453305" w14:textId="407141AD" w:rsidR="00C73BE5" w:rsidRPr="00F459F8" w:rsidRDefault="00C73BE5" w:rsidP="006B57D9">
            <w:pPr>
              <w:autoSpaceDE w:val="0"/>
              <w:autoSpaceDN w:val="0"/>
              <w:adjustRightInd w:val="0"/>
              <w:jc w:val="center"/>
              <w:rPr>
                <w:rFonts w:ascii="Times New Roman" w:hAnsi="Times New Roman"/>
                <w:color w:val="000000"/>
              </w:rPr>
            </w:pPr>
            <w:r w:rsidRPr="00F459F8">
              <w:rPr>
                <w:rFonts w:ascii="Times New Roman" w:hAnsi="Times New Roman"/>
                <w:color w:val="000000"/>
              </w:rPr>
              <w:t>0,94</w:t>
            </w:r>
          </w:p>
        </w:tc>
        <w:tc>
          <w:tcPr>
            <w:tcW w:w="709" w:type="dxa"/>
          </w:tcPr>
          <w:p w14:paraId="56C2FAE5" w14:textId="53F15BBE" w:rsidR="00C73BE5" w:rsidRPr="00F459F8" w:rsidRDefault="00C73BE5" w:rsidP="006B57D9">
            <w:pPr>
              <w:autoSpaceDE w:val="0"/>
              <w:autoSpaceDN w:val="0"/>
              <w:adjustRightInd w:val="0"/>
              <w:jc w:val="center"/>
              <w:rPr>
                <w:rFonts w:ascii="Times New Roman" w:hAnsi="Times New Roman"/>
                <w:color w:val="000000"/>
              </w:rPr>
            </w:pPr>
            <w:r w:rsidRPr="00F459F8">
              <w:rPr>
                <w:rFonts w:ascii="Times New Roman" w:hAnsi="Times New Roman"/>
                <w:color w:val="000000"/>
              </w:rPr>
              <w:t>5,5</w:t>
            </w:r>
          </w:p>
        </w:tc>
        <w:tc>
          <w:tcPr>
            <w:tcW w:w="567" w:type="dxa"/>
          </w:tcPr>
          <w:p w14:paraId="111FF6E2" w14:textId="6D597651" w:rsidR="00C73BE5" w:rsidRPr="00F459F8" w:rsidRDefault="00C73BE5" w:rsidP="006B57D9">
            <w:pPr>
              <w:autoSpaceDE w:val="0"/>
              <w:autoSpaceDN w:val="0"/>
              <w:adjustRightInd w:val="0"/>
              <w:jc w:val="center"/>
              <w:rPr>
                <w:rFonts w:ascii="Times New Roman" w:hAnsi="Times New Roman"/>
                <w:color w:val="000000"/>
              </w:rPr>
            </w:pPr>
            <w:r w:rsidRPr="00F459F8">
              <w:rPr>
                <w:rFonts w:ascii="Times New Roman" w:hAnsi="Times New Roman"/>
                <w:color w:val="000000"/>
              </w:rPr>
              <w:t>2,1</w:t>
            </w:r>
          </w:p>
        </w:tc>
        <w:tc>
          <w:tcPr>
            <w:tcW w:w="567" w:type="dxa"/>
          </w:tcPr>
          <w:p w14:paraId="124EFEB7" w14:textId="1C1CE9A7" w:rsidR="00C73BE5" w:rsidRPr="00F459F8" w:rsidRDefault="00C73BE5" w:rsidP="006B57D9">
            <w:pPr>
              <w:autoSpaceDE w:val="0"/>
              <w:autoSpaceDN w:val="0"/>
              <w:adjustRightInd w:val="0"/>
              <w:jc w:val="center"/>
              <w:rPr>
                <w:rFonts w:ascii="Times New Roman" w:hAnsi="Times New Roman"/>
                <w:color w:val="000000"/>
              </w:rPr>
            </w:pPr>
            <w:r w:rsidRPr="00F459F8">
              <w:rPr>
                <w:rFonts w:ascii="Times New Roman" w:hAnsi="Times New Roman"/>
                <w:color w:val="000000"/>
              </w:rPr>
              <w:t>12</w:t>
            </w:r>
          </w:p>
        </w:tc>
        <w:tc>
          <w:tcPr>
            <w:tcW w:w="709" w:type="dxa"/>
          </w:tcPr>
          <w:p w14:paraId="7B8E784F" w14:textId="1C3C789F" w:rsidR="00C73BE5" w:rsidRPr="00F459F8" w:rsidRDefault="00C73BE5" w:rsidP="006B57D9">
            <w:pPr>
              <w:autoSpaceDE w:val="0"/>
              <w:autoSpaceDN w:val="0"/>
              <w:adjustRightInd w:val="0"/>
              <w:jc w:val="center"/>
              <w:rPr>
                <w:rFonts w:ascii="Times New Roman" w:hAnsi="Times New Roman"/>
                <w:color w:val="000000"/>
              </w:rPr>
            </w:pPr>
            <w:r w:rsidRPr="00F459F8">
              <w:rPr>
                <w:rFonts w:ascii="Times New Roman" w:hAnsi="Times New Roman"/>
                <w:color w:val="000000"/>
              </w:rPr>
              <w:t>6,1</w:t>
            </w:r>
          </w:p>
        </w:tc>
        <w:tc>
          <w:tcPr>
            <w:tcW w:w="850" w:type="dxa"/>
          </w:tcPr>
          <w:p w14:paraId="23AA79FE" w14:textId="56EC3424" w:rsidR="00C73BE5" w:rsidRPr="00F459F8" w:rsidRDefault="00C73BE5" w:rsidP="006B57D9">
            <w:pPr>
              <w:autoSpaceDE w:val="0"/>
              <w:autoSpaceDN w:val="0"/>
              <w:adjustRightInd w:val="0"/>
              <w:jc w:val="center"/>
              <w:rPr>
                <w:rFonts w:ascii="Times New Roman" w:hAnsi="Times New Roman"/>
                <w:color w:val="000000"/>
              </w:rPr>
            </w:pPr>
            <w:r w:rsidRPr="00F459F8">
              <w:rPr>
                <w:rFonts w:ascii="Times New Roman" w:hAnsi="Times New Roman"/>
                <w:color w:val="000000"/>
              </w:rPr>
              <w:t>2,5</w:t>
            </w:r>
          </w:p>
        </w:tc>
        <w:tc>
          <w:tcPr>
            <w:tcW w:w="567" w:type="dxa"/>
          </w:tcPr>
          <w:p w14:paraId="5E16D286" w14:textId="3E9934C0" w:rsidR="00C73BE5" w:rsidRPr="00F459F8" w:rsidRDefault="00C73BE5" w:rsidP="006B57D9">
            <w:pPr>
              <w:autoSpaceDE w:val="0"/>
              <w:autoSpaceDN w:val="0"/>
              <w:adjustRightInd w:val="0"/>
              <w:jc w:val="center"/>
              <w:rPr>
                <w:rFonts w:ascii="Times New Roman" w:hAnsi="Times New Roman"/>
                <w:color w:val="000000"/>
              </w:rPr>
            </w:pPr>
            <w:r w:rsidRPr="00F459F8">
              <w:rPr>
                <w:rFonts w:ascii="Times New Roman" w:hAnsi="Times New Roman"/>
                <w:color w:val="000000"/>
              </w:rPr>
              <w:t>19</w:t>
            </w:r>
          </w:p>
        </w:tc>
        <w:tc>
          <w:tcPr>
            <w:tcW w:w="567" w:type="dxa"/>
          </w:tcPr>
          <w:p w14:paraId="2C9742EF" w14:textId="16898444" w:rsidR="00C73BE5" w:rsidRPr="00F459F8" w:rsidRDefault="00C73BE5" w:rsidP="006B57D9">
            <w:pPr>
              <w:autoSpaceDE w:val="0"/>
              <w:autoSpaceDN w:val="0"/>
              <w:adjustRightInd w:val="0"/>
              <w:jc w:val="center"/>
              <w:rPr>
                <w:rFonts w:ascii="Times New Roman" w:hAnsi="Times New Roman"/>
                <w:color w:val="000000"/>
              </w:rPr>
            </w:pPr>
            <w:r w:rsidRPr="00F459F8">
              <w:rPr>
                <w:rFonts w:ascii="Times New Roman" w:hAnsi="Times New Roman"/>
                <w:color w:val="000000"/>
              </w:rPr>
              <w:t>1,02</w:t>
            </w:r>
          </w:p>
        </w:tc>
        <w:tc>
          <w:tcPr>
            <w:tcW w:w="622" w:type="dxa"/>
          </w:tcPr>
          <w:p w14:paraId="41EFA603" w14:textId="34A3E85D" w:rsidR="00C73BE5" w:rsidRPr="00F459F8" w:rsidRDefault="00C73BE5" w:rsidP="006B57D9">
            <w:pPr>
              <w:autoSpaceDE w:val="0"/>
              <w:autoSpaceDN w:val="0"/>
              <w:adjustRightInd w:val="0"/>
              <w:jc w:val="center"/>
              <w:rPr>
                <w:rFonts w:ascii="Times New Roman" w:hAnsi="Times New Roman"/>
                <w:color w:val="000000"/>
              </w:rPr>
            </w:pPr>
            <w:r w:rsidRPr="00F459F8">
              <w:rPr>
                <w:rFonts w:ascii="Times New Roman" w:hAnsi="Times New Roman"/>
                <w:color w:val="000000"/>
              </w:rPr>
              <w:t>15</w:t>
            </w:r>
          </w:p>
        </w:tc>
        <w:tc>
          <w:tcPr>
            <w:tcW w:w="678" w:type="dxa"/>
          </w:tcPr>
          <w:p w14:paraId="21C09D1B" w14:textId="0F161274" w:rsidR="00C73BE5" w:rsidRPr="00F459F8" w:rsidRDefault="00C73BE5" w:rsidP="006B57D9">
            <w:pPr>
              <w:autoSpaceDE w:val="0"/>
              <w:autoSpaceDN w:val="0"/>
              <w:adjustRightInd w:val="0"/>
              <w:jc w:val="center"/>
              <w:rPr>
                <w:rFonts w:ascii="Times New Roman" w:hAnsi="Times New Roman"/>
                <w:color w:val="000000"/>
              </w:rPr>
            </w:pPr>
            <w:r w:rsidRPr="00F459F8">
              <w:rPr>
                <w:rFonts w:ascii="Times New Roman" w:hAnsi="Times New Roman"/>
                <w:color w:val="000000"/>
              </w:rPr>
              <w:t>37</w:t>
            </w:r>
          </w:p>
        </w:tc>
        <w:tc>
          <w:tcPr>
            <w:tcW w:w="682" w:type="dxa"/>
          </w:tcPr>
          <w:p w14:paraId="7557CA61" w14:textId="5CCE975F" w:rsidR="00C73BE5" w:rsidRPr="00F459F8" w:rsidRDefault="00C73BE5" w:rsidP="006B57D9">
            <w:pPr>
              <w:autoSpaceDE w:val="0"/>
              <w:autoSpaceDN w:val="0"/>
              <w:adjustRightInd w:val="0"/>
              <w:jc w:val="center"/>
              <w:rPr>
                <w:rFonts w:ascii="Times New Roman" w:hAnsi="Times New Roman"/>
                <w:color w:val="000000"/>
              </w:rPr>
            </w:pPr>
            <w:r w:rsidRPr="00F459F8">
              <w:rPr>
                <w:rFonts w:ascii="Times New Roman" w:hAnsi="Times New Roman"/>
                <w:color w:val="000000"/>
              </w:rPr>
              <w:t>11</w:t>
            </w:r>
          </w:p>
        </w:tc>
        <w:tc>
          <w:tcPr>
            <w:tcW w:w="709" w:type="dxa"/>
          </w:tcPr>
          <w:p w14:paraId="43FBE692" w14:textId="7C92104B" w:rsidR="00C73BE5" w:rsidRPr="00F459F8" w:rsidRDefault="00C73BE5" w:rsidP="006B57D9">
            <w:pPr>
              <w:autoSpaceDE w:val="0"/>
              <w:autoSpaceDN w:val="0"/>
              <w:adjustRightInd w:val="0"/>
              <w:jc w:val="center"/>
              <w:rPr>
                <w:rFonts w:ascii="Times New Roman" w:hAnsi="Times New Roman"/>
                <w:color w:val="000000"/>
              </w:rPr>
            </w:pPr>
            <w:r w:rsidRPr="00F459F8">
              <w:rPr>
                <w:rFonts w:ascii="Times New Roman" w:hAnsi="Times New Roman"/>
                <w:color w:val="000000"/>
              </w:rPr>
              <w:t>0,113</w:t>
            </w:r>
          </w:p>
        </w:tc>
        <w:tc>
          <w:tcPr>
            <w:tcW w:w="871" w:type="dxa"/>
          </w:tcPr>
          <w:p w14:paraId="31C94848" w14:textId="0A8805F6" w:rsidR="00C73BE5" w:rsidRPr="00F459F8" w:rsidRDefault="00C73BE5" w:rsidP="006B57D9">
            <w:pPr>
              <w:autoSpaceDE w:val="0"/>
              <w:autoSpaceDN w:val="0"/>
              <w:adjustRightInd w:val="0"/>
              <w:jc w:val="center"/>
              <w:rPr>
                <w:rFonts w:ascii="Times New Roman" w:hAnsi="Times New Roman"/>
                <w:color w:val="000000"/>
              </w:rPr>
            </w:pPr>
            <w:r w:rsidRPr="00F459F8">
              <w:rPr>
                <w:rFonts w:ascii="Times New Roman" w:hAnsi="Times New Roman"/>
                <w:color w:val="000000"/>
              </w:rPr>
              <w:t>0,136</w:t>
            </w:r>
          </w:p>
        </w:tc>
        <w:tc>
          <w:tcPr>
            <w:tcW w:w="696" w:type="dxa"/>
          </w:tcPr>
          <w:p w14:paraId="11E6B273" w14:textId="1F595376" w:rsidR="00C73BE5" w:rsidRPr="00F459F8" w:rsidRDefault="00C73BE5" w:rsidP="006B57D9">
            <w:pPr>
              <w:autoSpaceDE w:val="0"/>
              <w:autoSpaceDN w:val="0"/>
              <w:adjustRightInd w:val="0"/>
              <w:jc w:val="center"/>
              <w:rPr>
                <w:rFonts w:ascii="Times New Roman" w:hAnsi="Times New Roman"/>
                <w:color w:val="000000"/>
              </w:rPr>
            </w:pPr>
            <w:r w:rsidRPr="00F459F8">
              <w:rPr>
                <w:rFonts w:ascii="Times New Roman" w:hAnsi="Times New Roman"/>
                <w:color w:val="000000"/>
              </w:rPr>
              <w:t>1,2</w:t>
            </w:r>
          </w:p>
        </w:tc>
        <w:tc>
          <w:tcPr>
            <w:tcW w:w="678" w:type="dxa"/>
          </w:tcPr>
          <w:p w14:paraId="5A589368" w14:textId="40E385F9" w:rsidR="00C73BE5" w:rsidRPr="00F459F8" w:rsidRDefault="00C73BE5" w:rsidP="006B57D9">
            <w:pPr>
              <w:autoSpaceDE w:val="0"/>
              <w:autoSpaceDN w:val="0"/>
              <w:adjustRightInd w:val="0"/>
              <w:jc w:val="center"/>
              <w:rPr>
                <w:rFonts w:ascii="Times New Roman" w:hAnsi="Times New Roman"/>
                <w:color w:val="000000"/>
              </w:rPr>
            </w:pPr>
            <w:r w:rsidRPr="00F459F8">
              <w:rPr>
                <w:rFonts w:ascii="Times New Roman" w:hAnsi="Times New Roman"/>
                <w:color w:val="000000"/>
              </w:rPr>
              <w:t>416</w:t>
            </w:r>
          </w:p>
        </w:tc>
        <w:tc>
          <w:tcPr>
            <w:tcW w:w="750" w:type="dxa"/>
          </w:tcPr>
          <w:p w14:paraId="131BEE60" w14:textId="73976C75" w:rsidR="00C73BE5" w:rsidRPr="00F459F8" w:rsidRDefault="00C73BE5" w:rsidP="006B57D9">
            <w:pPr>
              <w:autoSpaceDE w:val="0"/>
              <w:autoSpaceDN w:val="0"/>
              <w:adjustRightInd w:val="0"/>
              <w:jc w:val="center"/>
              <w:rPr>
                <w:rFonts w:ascii="Times New Roman" w:hAnsi="Times New Roman"/>
                <w:color w:val="000000"/>
              </w:rPr>
            </w:pPr>
            <w:r w:rsidRPr="00F459F8">
              <w:rPr>
                <w:rFonts w:ascii="Times New Roman" w:hAnsi="Times New Roman"/>
                <w:color w:val="000000"/>
              </w:rPr>
              <w:t>4,5</w:t>
            </w:r>
          </w:p>
        </w:tc>
        <w:tc>
          <w:tcPr>
            <w:tcW w:w="699" w:type="dxa"/>
          </w:tcPr>
          <w:p w14:paraId="31949A70" w14:textId="1328BDE4" w:rsidR="00C73BE5" w:rsidRPr="00F459F8" w:rsidRDefault="00C73BE5" w:rsidP="006B57D9">
            <w:pPr>
              <w:autoSpaceDE w:val="0"/>
              <w:autoSpaceDN w:val="0"/>
              <w:adjustRightInd w:val="0"/>
              <w:jc w:val="center"/>
              <w:rPr>
                <w:rFonts w:ascii="Times New Roman" w:hAnsi="Times New Roman"/>
                <w:color w:val="000000"/>
              </w:rPr>
            </w:pPr>
            <w:r w:rsidRPr="00F459F8">
              <w:rPr>
                <w:rFonts w:ascii="Times New Roman" w:hAnsi="Times New Roman"/>
                <w:color w:val="000000"/>
              </w:rPr>
              <w:t>10</w:t>
            </w:r>
          </w:p>
        </w:tc>
        <w:tc>
          <w:tcPr>
            <w:tcW w:w="699" w:type="dxa"/>
          </w:tcPr>
          <w:p w14:paraId="2CF5920E" w14:textId="1D099132" w:rsidR="00C73BE5" w:rsidRPr="00F459F8" w:rsidRDefault="00C73BE5" w:rsidP="006B57D9">
            <w:pPr>
              <w:autoSpaceDE w:val="0"/>
              <w:autoSpaceDN w:val="0"/>
              <w:adjustRightInd w:val="0"/>
              <w:jc w:val="center"/>
              <w:rPr>
                <w:rFonts w:ascii="Times New Roman" w:hAnsi="Times New Roman"/>
                <w:color w:val="000000"/>
              </w:rPr>
            </w:pPr>
            <w:r w:rsidRPr="00F459F8">
              <w:rPr>
                <w:rFonts w:ascii="Times New Roman" w:hAnsi="Times New Roman"/>
                <w:color w:val="000000"/>
              </w:rPr>
              <w:t>5,1</w:t>
            </w:r>
          </w:p>
        </w:tc>
        <w:tc>
          <w:tcPr>
            <w:tcW w:w="766" w:type="dxa"/>
          </w:tcPr>
          <w:p w14:paraId="63F0F4FB" w14:textId="1313FBF1" w:rsidR="00C73BE5" w:rsidRPr="00F459F8" w:rsidRDefault="00C73BE5" w:rsidP="006B57D9">
            <w:pPr>
              <w:autoSpaceDE w:val="0"/>
              <w:autoSpaceDN w:val="0"/>
              <w:adjustRightInd w:val="0"/>
              <w:jc w:val="center"/>
              <w:rPr>
                <w:rFonts w:ascii="Times New Roman" w:hAnsi="Times New Roman"/>
                <w:color w:val="000000"/>
              </w:rPr>
            </w:pPr>
            <w:r w:rsidRPr="00F459F8">
              <w:rPr>
                <w:rFonts w:ascii="Times New Roman" w:hAnsi="Times New Roman"/>
                <w:color w:val="000000"/>
              </w:rPr>
              <w:t>1,7</w:t>
            </w:r>
          </w:p>
        </w:tc>
        <w:tc>
          <w:tcPr>
            <w:tcW w:w="794" w:type="dxa"/>
          </w:tcPr>
          <w:p w14:paraId="2DF32F7B" w14:textId="00B4F8B0" w:rsidR="00C73BE5" w:rsidRPr="00F459F8" w:rsidRDefault="00C73BE5" w:rsidP="006B57D9">
            <w:pPr>
              <w:autoSpaceDE w:val="0"/>
              <w:autoSpaceDN w:val="0"/>
              <w:adjustRightInd w:val="0"/>
              <w:jc w:val="center"/>
              <w:rPr>
                <w:rFonts w:ascii="Times New Roman" w:hAnsi="Times New Roman"/>
                <w:color w:val="000000"/>
              </w:rPr>
            </w:pPr>
            <w:r w:rsidRPr="00F459F8">
              <w:rPr>
                <w:rFonts w:ascii="Times New Roman" w:hAnsi="Times New Roman"/>
                <w:color w:val="000000"/>
              </w:rPr>
              <w:t>0,73</w:t>
            </w:r>
          </w:p>
        </w:tc>
      </w:tr>
      <w:tr w:rsidR="00910350" w:rsidRPr="00F459F8" w14:paraId="20DE38B8" w14:textId="77777777" w:rsidTr="00910350">
        <w:trPr>
          <w:trHeight w:val="91"/>
        </w:trPr>
        <w:tc>
          <w:tcPr>
            <w:tcW w:w="988" w:type="dxa"/>
          </w:tcPr>
          <w:p w14:paraId="45391EBC" w14:textId="77777777" w:rsidR="00C73BE5" w:rsidRPr="00F459F8" w:rsidRDefault="00C73BE5" w:rsidP="00DA7E3F">
            <w:pPr>
              <w:autoSpaceDE w:val="0"/>
              <w:autoSpaceDN w:val="0"/>
              <w:adjustRightInd w:val="0"/>
              <w:rPr>
                <w:rFonts w:ascii="Times New Roman" w:hAnsi="Times New Roman"/>
                <w:color w:val="000000"/>
              </w:rPr>
            </w:pPr>
            <w:r w:rsidRPr="00F459F8">
              <w:rPr>
                <w:rFonts w:ascii="Times New Roman" w:hAnsi="Times New Roman"/>
                <w:color w:val="000000"/>
              </w:rPr>
              <w:t xml:space="preserve">EM-WS37 </w:t>
            </w:r>
          </w:p>
        </w:tc>
        <w:tc>
          <w:tcPr>
            <w:tcW w:w="708" w:type="dxa"/>
          </w:tcPr>
          <w:p w14:paraId="3B5CFA13" w14:textId="39B52AE4" w:rsidR="00C73BE5" w:rsidRPr="00F459F8" w:rsidRDefault="00C73BE5" w:rsidP="006B57D9">
            <w:pPr>
              <w:autoSpaceDE w:val="0"/>
              <w:autoSpaceDN w:val="0"/>
              <w:adjustRightInd w:val="0"/>
              <w:jc w:val="center"/>
              <w:rPr>
                <w:rFonts w:ascii="Times New Roman" w:hAnsi="Times New Roman"/>
                <w:color w:val="000000"/>
              </w:rPr>
            </w:pPr>
            <w:r w:rsidRPr="00F459F8">
              <w:rPr>
                <w:rFonts w:ascii="Times New Roman" w:hAnsi="Times New Roman"/>
                <w:color w:val="000000"/>
              </w:rPr>
              <w:t>8,3</w:t>
            </w:r>
          </w:p>
        </w:tc>
        <w:tc>
          <w:tcPr>
            <w:tcW w:w="709" w:type="dxa"/>
          </w:tcPr>
          <w:p w14:paraId="78F27454" w14:textId="763B3415" w:rsidR="00C73BE5" w:rsidRPr="00F459F8" w:rsidRDefault="00C73BE5" w:rsidP="006B57D9">
            <w:pPr>
              <w:autoSpaceDE w:val="0"/>
              <w:autoSpaceDN w:val="0"/>
              <w:adjustRightInd w:val="0"/>
              <w:jc w:val="center"/>
              <w:rPr>
                <w:rFonts w:ascii="Times New Roman" w:hAnsi="Times New Roman"/>
                <w:color w:val="000000"/>
              </w:rPr>
            </w:pPr>
            <w:r w:rsidRPr="00F459F8">
              <w:rPr>
                <w:rFonts w:ascii="Times New Roman" w:hAnsi="Times New Roman"/>
                <w:color w:val="000000"/>
              </w:rPr>
              <w:t>44</w:t>
            </w:r>
          </w:p>
        </w:tc>
        <w:tc>
          <w:tcPr>
            <w:tcW w:w="567" w:type="dxa"/>
          </w:tcPr>
          <w:p w14:paraId="0865BB05" w14:textId="584A0B54" w:rsidR="00C73BE5" w:rsidRPr="00F459F8" w:rsidRDefault="00C73BE5" w:rsidP="006B57D9">
            <w:pPr>
              <w:autoSpaceDE w:val="0"/>
              <w:autoSpaceDN w:val="0"/>
              <w:adjustRightInd w:val="0"/>
              <w:jc w:val="center"/>
              <w:rPr>
                <w:rFonts w:ascii="Times New Roman" w:hAnsi="Times New Roman"/>
                <w:color w:val="000000"/>
              </w:rPr>
            </w:pPr>
            <w:r w:rsidRPr="00F459F8">
              <w:rPr>
                <w:rFonts w:ascii="Times New Roman" w:hAnsi="Times New Roman"/>
                <w:color w:val="000000"/>
              </w:rPr>
              <w:t>11</w:t>
            </w:r>
          </w:p>
        </w:tc>
        <w:tc>
          <w:tcPr>
            <w:tcW w:w="567" w:type="dxa"/>
          </w:tcPr>
          <w:p w14:paraId="41C47613" w14:textId="2BA17F8A" w:rsidR="00C73BE5" w:rsidRPr="00F459F8" w:rsidRDefault="00C73BE5" w:rsidP="006B57D9">
            <w:pPr>
              <w:autoSpaceDE w:val="0"/>
              <w:autoSpaceDN w:val="0"/>
              <w:adjustRightInd w:val="0"/>
              <w:jc w:val="center"/>
              <w:rPr>
                <w:rFonts w:ascii="Times New Roman" w:hAnsi="Times New Roman"/>
                <w:color w:val="000000"/>
              </w:rPr>
            </w:pPr>
            <w:r w:rsidRPr="00F459F8">
              <w:rPr>
                <w:rFonts w:ascii="Times New Roman" w:hAnsi="Times New Roman"/>
                <w:color w:val="000000"/>
              </w:rPr>
              <w:t>47</w:t>
            </w:r>
          </w:p>
        </w:tc>
        <w:tc>
          <w:tcPr>
            <w:tcW w:w="709" w:type="dxa"/>
          </w:tcPr>
          <w:p w14:paraId="28F286C7" w14:textId="6DA6ABCB" w:rsidR="00C73BE5" w:rsidRPr="00F459F8" w:rsidRDefault="00C73BE5" w:rsidP="006B57D9">
            <w:pPr>
              <w:autoSpaceDE w:val="0"/>
              <w:autoSpaceDN w:val="0"/>
              <w:adjustRightInd w:val="0"/>
              <w:jc w:val="center"/>
              <w:rPr>
                <w:rFonts w:ascii="Times New Roman" w:hAnsi="Times New Roman"/>
                <w:color w:val="000000"/>
              </w:rPr>
            </w:pPr>
            <w:r w:rsidRPr="00F459F8">
              <w:rPr>
                <w:rFonts w:ascii="Times New Roman" w:hAnsi="Times New Roman"/>
                <w:color w:val="000000"/>
              </w:rPr>
              <w:t>30</w:t>
            </w:r>
          </w:p>
        </w:tc>
        <w:tc>
          <w:tcPr>
            <w:tcW w:w="850" w:type="dxa"/>
          </w:tcPr>
          <w:p w14:paraId="7B294BE4" w14:textId="2E1982B5" w:rsidR="00C73BE5" w:rsidRPr="00F459F8" w:rsidRDefault="00C73BE5" w:rsidP="006B57D9">
            <w:pPr>
              <w:autoSpaceDE w:val="0"/>
              <w:autoSpaceDN w:val="0"/>
              <w:adjustRightInd w:val="0"/>
              <w:jc w:val="center"/>
              <w:rPr>
                <w:rFonts w:ascii="Times New Roman" w:hAnsi="Times New Roman"/>
                <w:color w:val="000000"/>
              </w:rPr>
            </w:pPr>
            <w:r w:rsidRPr="00F459F8">
              <w:rPr>
                <w:rFonts w:ascii="Times New Roman" w:hAnsi="Times New Roman"/>
                <w:color w:val="000000"/>
              </w:rPr>
              <w:t>12</w:t>
            </w:r>
          </w:p>
        </w:tc>
        <w:tc>
          <w:tcPr>
            <w:tcW w:w="567" w:type="dxa"/>
          </w:tcPr>
          <w:p w14:paraId="7A517498" w14:textId="23B82C41" w:rsidR="00C73BE5" w:rsidRPr="00F459F8" w:rsidRDefault="00C73BE5" w:rsidP="006B57D9">
            <w:pPr>
              <w:autoSpaceDE w:val="0"/>
              <w:autoSpaceDN w:val="0"/>
              <w:adjustRightInd w:val="0"/>
              <w:jc w:val="center"/>
              <w:rPr>
                <w:rFonts w:ascii="Times New Roman" w:hAnsi="Times New Roman"/>
                <w:color w:val="000000"/>
              </w:rPr>
            </w:pPr>
            <w:r w:rsidRPr="00F459F8">
              <w:rPr>
                <w:rFonts w:ascii="Times New Roman" w:hAnsi="Times New Roman"/>
                <w:color w:val="000000"/>
              </w:rPr>
              <w:t>78</w:t>
            </w:r>
          </w:p>
        </w:tc>
        <w:tc>
          <w:tcPr>
            <w:tcW w:w="567" w:type="dxa"/>
          </w:tcPr>
          <w:p w14:paraId="21F2D458" w14:textId="6B866C90" w:rsidR="00C73BE5" w:rsidRPr="00F459F8" w:rsidRDefault="00C73BE5" w:rsidP="006B57D9">
            <w:pPr>
              <w:autoSpaceDE w:val="0"/>
              <w:autoSpaceDN w:val="0"/>
              <w:adjustRightInd w:val="0"/>
              <w:jc w:val="center"/>
              <w:rPr>
                <w:rFonts w:ascii="Times New Roman" w:hAnsi="Times New Roman"/>
                <w:color w:val="000000"/>
              </w:rPr>
            </w:pPr>
            <w:r w:rsidRPr="00F459F8">
              <w:rPr>
                <w:rFonts w:ascii="Times New Roman" w:hAnsi="Times New Roman"/>
                <w:color w:val="000000"/>
              </w:rPr>
              <w:t>10</w:t>
            </w:r>
          </w:p>
        </w:tc>
        <w:tc>
          <w:tcPr>
            <w:tcW w:w="622" w:type="dxa"/>
          </w:tcPr>
          <w:p w14:paraId="7BC907CF" w14:textId="1EFFBDEF" w:rsidR="00C73BE5" w:rsidRPr="00F459F8" w:rsidRDefault="00C73BE5" w:rsidP="006B57D9">
            <w:pPr>
              <w:autoSpaceDE w:val="0"/>
              <w:autoSpaceDN w:val="0"/>
              <w:adjustRightInd w:val="0"/>
              <w:jc w:val="center"/>
              <w:rPr>
                <w:rFonts w:ascii="Times New Roman" w:hAnsi="Times New Roman"/>
                <w:color w:val="000000"/>
              </w:rPr>
            </w:pPr>
            <w:r w:rsidRPr="00F459F8">
              <w:rPr>
                <w:rFonts w:ascii="Times New Roman" w:hAnsi="Times New Roman"/>
                <w:color w:val="000000"/>
              </w:rPr>
              <w:t>60</w:t>
            </w:r>
          </w:p>
        </w:tc>
        <w:tc>
          <w:tcPr>
            <w:tcW w:w="678" w:type="dxa"/>
          </w:tcPr>
          <w:p w14:paraId="6A3D9A37" w14:textId="542649C6" w:rsidR="00C73BE5" w:rsidRPr="00F459F8" w:rsidRDefault="00C73BE5" w:rsidP="006B57D9">
            <w:pPr>
              <w:autoSpaceDE w:val="0"/>
              <w:autoSpaceDN w:val="0"/>
              <w:adjustRightInd w:val="0"/>
              <w:jc w:val="center"/>
              <w:rPr>
                <w:rFonts w:ascii="Times New Roman" w:hAnsi="Times New Roman"/>
                <w:color w:val="000000"/>
              </w:rPr>
            </w:pPr>
            <w:r w:rsidRPr="00F459F8">
              <w:rPr>
                <w:rFonts w:ascii="Times New Roman" w:hAnsi="Times New Roman"/>
                <w:color w:val="000000"/>
              </w:rPr>
              <w:t>355</w:t>
            </w:r>
          </w:p>
        </w:tc>
        <w:tc>
          <w:tcPr>
            <w:tcW w:w="682" w:type="dxa"/>
          </w:tcPr>
          <w:p w14:paraId="5852204C" w14:textId="5BE90380" w:rsidR="00C73BE5" w:rsidRPr="00F459F8" w:rsidRDefault="00C73BE5" w:rsidP="006B57D9">
            <w:pPr>
              <w:autoSpaceDE w:val="0"/>
              <w:autoSpaceDN w:val="0"/>
              <w:adjustRightInd w:val="0"/>
              <w:jc w:val="center"/>
              <w:rPr>
                <w:rFonts w:ascii="Times New Roman" w:hAnsi="Times New Roman"/>
                <w:color w:val="000000"/>
              </w:rPr>
            </w:pPr>
            <w:r w:rsidRPr="00F459F8">
              <w:rPr>
                <w:rFonts w:ascii="Times New Roman" w:hAnsi="Times New Roman"/>
                <w:color w:val="000000"/>
              </w:rPr>
              <w:t>91</w:t>
            </w:r>
          </w:p>
        </w:tc>
        <w:tc>
          <w:tcPr>
            <w:tcW w:w="709" w:type="dxa"/>
          </w:tcPr>
          <w:p w14:paraId="61ADE829" w14:textId="153825C9" w:rsidR="00C73BE5" w:rsidRPr="00F459F8" w:rsidRDefault="00C73BE5" w:rsidP="006B57D9">
            <w:pPr>
              <w:autoSpaceDE w:val="0"/>
              <w:autoSpaceDN w:val="0"/>
              <w:adjustRightInd w:val="0"/>
              <w:jc w:val="center"/>
              <w:rPr>
                <w:rFonts w:ascii="Times New Roman" w:hAnsi="Times New Roman"/>
                <w:color w:val="000000"/>
              </w:rPr>
            </w:pPr>
            <w:r w:rsidRPr="00F459F8">
              <w:rPr>
                <w:rFonts w:ascii="Times New Roman" w:hAnsi="Times New Roman"/>
                <w:color w:val="000000"/>
              </w:rPr>
              <w:t>0,664</w:t>
            </w:r>
          </w:p>
        </w:tc>
        <w:tc>
          <w:tcPr>
            <w:tcW w:w="871" w:type="dxa"/>
          </w:tcPr>
          <w:p w14:paraId="67B063F4" w14:textId="260E5328" w:rsidR="00C73BE5" w:rsidRPr="00F459F8" w:rsidRDefault="00C73BE5" w:rsidP="006B57D9">
            <w:pPr>
              <w:autoSpaceDE w:val="0"/>
              <w:autoSpaceDN w:val="0"/>
              <w:adjustRightInd w:val="0"/>
              <w:jc w:val="center"/>
              <w:rPr>
                <w:rFonts w:ascii="Times New Roman" w:hAnsi="Times New Roman"/>
                <w:color w:val="000000"/>
              </w:rPr>
            </w:pPr>
            <w:r w:rsidRPr="00F459F8">
              <w:rPr>
                <w:rFonts w:ascii="Times New Roman" w:hAnsi="Times New Roman"/>
                <w:color w:val="000000"/>
              </w:rPr>
              <w:t>0,859</w:t>
            </w:r>
          </w:p>
        </w:tc>
        <w:tc>
          <w:tcPr>
            <w:tcW w:w="696" w:type="dxa"/>
          </w:tcPr>
          <w:p w14:paraId="74F77987" w14:textId="0E98F5C8" w:rsidR="00C73BE5" w:rsidRPr="00F459F8" w:rsidRDefault="00C73BE5" w:rsidP="006B57D9">
            <w:pPr>
              <w:autoSpaceDE w:val="0"/>
              <w:autoSpaceDN w:val="0"/>
              <w:adjustRightInd w:val="0"/>
              <w:jc w:val="center"/>
              <w:rPr>
                <w:rFonts w:ascii="Times New Roman" w:hAnsi="Times New Roman"/>
                <w:color w:val="000000"/>
              </w:rPr>
            </w:pPr>
            <w:r w:rsidRPr="00F459F8">
              <w:rPr>
                <w:rFonts w:ascii="Times New Roman" w:hAnsi="Times New Roman"/>
                <w:color w:val="000000"/>
              </w:rPr>
              <w:t>4,4</w:t>
            </w:r>
          </w:p>
        </w:tc>
        <w:tc>
          <w:tcPr>
            <w:tcW w:w="678" w:type="dxa"/>
          </w:tcPr>
          <w:p w14:paraId="54FE33D7" w14:textId="1D19C1BD" w:rsidR="00C73BE5" w:rsidRPr="00F459F8" w:rsidRDefault="00C73BE5" w:rsidP="006B57D9">
            <w:pPr>
              <w:autoSpaceDE w:val="0"/>
              <w:autoSpaceDN w:val="0"/>
              <w:adjustRightInd w:val="0"/>
              <w:jc w:val="center"/>
              <w:rPr>
                <w:rFonts w:ascii="Times New Roman" w:hAnsi="Times New Roman"/>
                <w:color w:val="000000"/>
              </w:rPr>
            </w:pPr>
            <w:r w:rsidRPr="00F459F8">
              <w:rPr>
                <w:rFonts w:ascii="Times New Roman" w:hAnsi="Times New Roman"/>
                <w:color w:val="000000"/>
              </w:rPr>
              <w:t>3042</w:t>
            </w:r>
          </w:p>
        </w:tc>
        <w:tc>
          <w:tcPr>
            <w:tcW w:w="750" w:type="dxa"/>
          </w:tcPr>
          <w:p w14:paraId="3717AC6D" w14:textId="002A3F77" w:rsidR="00C73BE5" w:rsidRPr="00F459F8" w:rsidRDefault="00C73BE5" w:rsidP="006B57D9">
            <w:pPr>
              <w:autoSpaceDE w:val="0"/>
              <w:autoSpaceDN w:val="0"/>
              <w:adjustRightInd w:val="0"/>
              <w:jc w:val="center"/>
              <w:rPr>
                <w:rFonts w:ascii="Times New Roman" w:hAnsi="Times New Roman"/>
                <w:color w:val="000000"/>
              </w:rPr>
            </w:pPr>
            <w:r w:rsidRPr="00F459F8">
              <w:rPr>
                <w:rFonts w:ascii="Times New Roman" w:hAnsi="Times New Roman"/>
                <w:color w:val="000000"/>
              </w:rPr>
              <w:t>18</w:t>
            </w:r>
          </w:p>
        </w:tc>
        <w:tc>
          <w:tcPr>
            <w:tcW w:w="699" w:type="dxa"/>
          </w:tcPr>
          <w:p w14:paraId="223EABF7" w14:textId="6FD15680" w:rsidR="00C73BE5" w:rsidRPr="00F459F8" w:rsidRDefault="00C73BE5" w:rsidP="006B57D9">
            <w:pPr>
              <w:autoSpaceDE w:val="0"/>
              <w:autoSpaceDN w:val="0"/>
              <w:adjustRightInd w:val="0"/>
              <w:jc w:val="center"/>
              <w:rPr>
                <w:rFonts w:ascii="Times New Roman" w:hAnsi="Times New Roman"/>
                <w:color w:val="000000"/>
              </w:rPr>
            </w:pPr>
            <w:r w:rsidRPr="00F459F8">
              <w:rPr>
                <w:rFonts w:ascii="Times New Roman" w:hAnsi="Times New Roman"/>
                <w:color w:val="000000"/>
              </w:rPr>
              <w:t>45</w:t>
            </w:r>
          </w:p>
        </w:tc>
        <w:tc>
          <w:tcPr>
            <w:tcW w:w="699" w:type="dxa"/>
          </w:tcPr>
          <w:p w14:paraId="5957D874" w14:textId="4CF05507" w:rsidR="00C73BE5" w:rsidRPr="00F459F8" w:rsidRDefault="00C73BE5" w:rsidP="006B57D9">
            <w:pPr>
              <w:autoSpaceDE w:val="0"/>
              <w:autoSpaceDN w:val="0"/>
              <w:adjustRightInd w:val="0"/>
              <w:jc w:val="center"/>
              <w:rPr>
                <w:rFonts w:ascii="Times New Roman" w:hAnsi="Times New Roman"/>
                <w:color w:val="000000"/>
              </w:rPr>
            </w:pPr>
            <w:r w:rsidRPr="00F459F8">
              <w:rPr>
                <w:rFonts w:ascii="Times New Roman" w:hAnsi="Times New Roman"/>
                <w:color w:val="000000"/>
              </w:rPr>
              <w:t>20</w:t>
            </w:r>
          </w:p>
        </w:tc>
        <w:tc>
          <w:tcPr>
            <w:tcW w:w="766" w:type="dxa"/>
          </w:tcPr>
          <w:p w14:paraId="1A17BD0C" w14:textId="3AFABE64" w:rsidR="00C73BE5" w:rsidRPr="00F459F8" w:rsidRDefault="00C73BE5" w:rsidP="006B57D9">
            <w:pPr>
              <w:autoSpaceDE w:val="0"/>
              <w:autoSpaceDN w:val="0"/>
              <w:adjustRightInd w:val="0"/>
              <w:jc w:val="center"/>
              <w:rPr>
                <w:rFonts w:ascii="Times New Roman" w:hAnsi="Times New Roman"/>
                <w:color w:val="000000"/>
              </w:rPr>
            </w:pPr>
            <w:r w:rsidRPr="00F459F8">
              <w:rPr>
                <w:rFonts w:ascii="Times New Roman" w:hAnsi="Times New Roman"/>
                <w:color w:val="000000"/>
              </w:rPr>
              <w:t>6,6</w:t>
            </w:r>
          </w:p>
        </w:tc>
        <w:tc>
          <w:tcPr>
            <w:tcW w:w="794" w:type="dxa"/>
          </w:tcPr>
          <w:p w14:paraId="1BBC4636" w14:textId="4066DBCB" w:rsidR="00C73BE5" w:rsidRPr="00F459F8" w:rsidRDefault="00C73BE5" w:rsidP="006B57D9">
            <w:pPr>
              <w:autoSpaceDE w:val="0"/>
              <w:autoSpaceDN w:val="0"/>
              <w:adjustRightInd w:val="0"/>
              <w:jc w:val="center"/>
              <w:rPr>
                <w:rFonts w:ascii="Times New Roman" w:hAnsi="Times New Roman"/>
                <w:color w:val="000000"/>
              </w:rPr>
            </w:pPr>
            <w:r w:rsidRPr="00F459F8">
              <w:rPr>
                <w:rFonts w:ascii="Times New Roman" w:hAnsi="Times New Roman"/>
                <w:color w:val="000000"/>
              </w:rPr>
              <w:t>1,7</w:t>
            </w:r>
          </w:p>
        </w:tc>
      </w:tr>
      <w:tr w:rsidR="00910350" w:rsidRPr="00F459F8" w14:paraId="568DC406" w14:textId="77777777" w:rsidTr="00910350">
        <w:trPr>
          <w:trHeight w:val="91"/>
        </w:trPr>
        <w:tc>
          <w:tcPr>
            <w:tcW w:w="988" w:type="dxa"/>
          </w:tcPr>
          <w:p w14:paraId="0832C00A" w14:textId="77777777" w:rsidR="00C73BE5" w:rsidRPr="00F459F8" w:rsidRDefault="00C73BE5" w:rsidP="00DA7E3F">
            <w:pPr>
              <w:autoSpaceDE w:val="0"/>
              <w:autoSpaceDN w:val="0"/>
              <w:adjustRightInd w:val="0"/>
              <w:rPr>
                <w:rFonts w:ascii="Times New Roman" w:hAnsi="Times New Roman"/>
                <w:color w:val="000000"/>
              </w:rPr>
            </w:pPr>
            <w:r w:rsidRPr="00F459F8">
              <w:rPr>
                <w:rFonts w:ascii="Times New Roman" w:hAnsi="Times New Roman"/>
                <w:color w:val="000000"/>
              </w:rPr>
              <w:t xml:space="preserve">IL-WS37 </w:t>
            </w:r>
          </w:p>
        </w:tc>
        <w:tc>
          <w:tcPr>
            <w:tcW w:w="708" w:type="dxa"/>
          </w:tcPr>
          <w:p w14:paraId="1DFE0744" w14:textId="450ACFF1" w:rsidR="00C73BE5" w:rsidRPr="00F459F8" w:rsidRDefault="00C73BE5" w:rsidP="006B57D9">
            <w:pPr>
              <w:autoSpaceDE w:val="0"/>
              <w:autoSpaceDN w:val="0"/>
              <w:adjustRightInd w:val="0"/>
              <w:jc w:val="center"/>
              <w:rPr>
                <w:rFonts w:ascii="Times New Roman" w:hAnsi="Times New Roman"/>
                <w:color w:val="000000"/>
              </w:rPr>
            </w:pPr>
            <w:r w:rsidRPr="00F459F8">
              <w:rPr>
                <w:rFonts w:ascii="Times New Roman" w:hAnsi="Times New Roman"/>
                <w:color w:val="000000"/>
              </w:rPr>
              <w:t>0,16</w:t>
            </w:r>
          </w:p>
        </w:tc>
        <w:tc>
          <w:tcPr>
            <w:tcW w:w="709" w:type="dxa"/>
          </w:tcPr>
          <w:p w14:paraId="3569880E" w14:textId="4AD8182F" w:rsidR="00C73BE5" w:rsidRPr="00F459F8" w:rsidRDefault="00C73BE5" w:rsidP="006B57D9">
            <w:pPr>
              <w:autoSpaceDE w:val="0"/>
              <w:autoSpaceDN w:val="0"/>
              <w:adjustRightInd w:val="0"/>
              <w:jc w:val="center"/>
              <w:rPr>
                <w:rFonts w:ascii="Times New Roman" w:hAnsi="Times New Roman"/>
                <w:color w:val="000000"/>
              </w:rPr>
            </w:pPr>
            <w:r w:rsidRPr="00F459F8">
              <w:rPr>
                <w:rFonts w:ascii="Times New Roman" w:hAnsi="Times New Roman"/>
                <w:color w:val="000000"/>
              </w:rPr>
              <w:t>0,52</w:t>
            </w:r>
          </w:p>
        </w:tc>
        <w:tc>
          <w:tcPr>
            <w:tcW w:w="567" w:type="dxa"/>
          </w:tcPr>
          <w:p w14:paraId="2C955E73" w14:textId="5F248F6D" w:rsidR="00C73BE5" w:rsidRPr="00F459F8" w:rsidRDefault="00C73BE5" w:rsidP="006B57D9">
            <w:pPr>
              <w:autoSpaceDE w:val="0"/>
              <w:autoSpaceDN w:val="0"/>
              <w:adjustRightInd w:val="0"/>
              <w:jc w:val="center"/>
              <w:rPr>
                <w:rFonts w:ascii="Times New Roman" w:hAnsi="Times New Roman"/>
                <w:color w:val="000000"/>
              </w:rPr>
            </w:pPr>
            <w:r w:rsidRPr="00F459F8">
              <w:rPr>
                <w:rFonts w:ascii="Times New Roman" w:hAnsi="Times New Roman"/>
                <w:color w:val="000000"/>
              </w:rPr>
              <w:t>0,12</w:t>
            </w:r>
          </w:p>
        </w:tc>
        <w:tc>
          <w:tcPr>
            <w:tcW w:w="567" w:type="dxa"/>
          </w:tcPr>
          <w:p w14:paraId="795521B0" w14:textId="189F25F6" w:rsidR="00C73BE5" w:rsidRPr="00F459F8" w:rsidRDefault="00C73BE5" w:rsidP="006B57D9">
            <w:pPr>
              <w:autoSpaceDE w:val="0"/>
              <w:autoSpaceDN w:val="0"/>
              <w:adjustRightInd w:val="0"/>
              <w:jc w:val="center"/>
              <w:rPr>
                <w:rFonts w:ascii="Times New Roman" w:hAnsi="Times New Roman"/>
                <w:color w:val="000000"/>
              </w:rPr>
            </w:pPr>
            <w:r w:rsidRPr="00F459F8">
              <w:rPr>
                <w:rFonts w:ascii="Times New Roman" w:hAnsi="Times New Roman"/>
                <w:color w:val="000000"/>
              </w:rPr>
              <w:t>0,62</w:t>
            </w:r>
          </w:p>
        </w:tc>
        <w:tc>
          <w:tcPr>
            <w:tcW w:w="709" w:type="dxa"/>
          </w:tcPr>
          <w:p w14:paraId="51FA5AD1" w14:textId="2C800E48" w:rsidR="00C73BE5" w:rsidRPr="00F459F8" w:rsidRDefault="00C73BE5" w:rsidP="006B57D9">
            <w:pPr>
              <w:autoSpaceDE w:val="0"/>
              <w:autoSpaceDN w:val="0"/>
              <w:adjustRightInd w:val="0"/>
              <w:jc w:val="center"/>
              <w:rPr>
                <w:rFonts w:ascii="Times New Roman" w:hAnsi="Times New Roman"/>
                <w:color w:val="000000"/>
              </w:rPr>
            </w:pPr>
            <w:r w:rsidRPr="00F459F8">
              <w:rPr>
                <w:rFonts w:ascii="Times New Roman" w:hAnsi="Times New Roman"/>
                <w:color w:val="000000"/>
              </w:rPr>
              <w:t>0,33</w:t>
            </w:r>
          </w:p>
        </w:tc>
        <w:tc>
          <w:tcPr>
            <w:tcW w:w="850" w:type="dxa"/>
          </w:tcPr>
          <w:p w14:paraId="0C7AE3C3" w14:textId="47B0B7AC" w:rsidR="00C73BE5" w:rsidRPr="00F459F8" w:rsidRDefault="00C73BE5" w:rsidP="006B57D9">
            <w:pPr>
              <w:autoSpaceDE w:val="0"/>
              <w:autoSpaceDN w:val="0"/>
              <w:adjustRightInd w:val="0"/>
              <w:jc w:val="center"/>
              <w:rPr>
                <w:rFonts w:ascii="Times New Roman" w:hAnsi="Times New Roman"/>
                <w:color w:val="000000"/>
              </w:rPr>
            </w:pPr>
            <w:r w:rsidRPr="00F459F8">
              <w:rPr>
                <w:rFonts w:ascii="Times New Roman" w:hAnsi="Times New Roman"/>
                <w:color w:val="000000"/>
              </w:rPr>
              <w:t>0,13</w:t>
            </w:r>
          </w:p>
        </w:tc>
        <w:tc>
          <w:tcPr>
            <w:tcW w:w="567" w:type="dxa"/>
          </w:tcPr>
          <w:p w14:paraId="61806F87" w14:textId="61832151" w:rsidR="00C73BE5" w:rsidRPr="00F459F8" w:rsidRDefault="00C73BE5" w:rsidP="006B57D9">
            <w:pPr>
              <w:autoSpaceDE w:val="0"/>
              <w:autoSpaceDN w:val="0"/>
              <w:adjustRightInd w:val="0"/>
              <w:jc w:val="center"/>
              <w:rPr>
                <w:rFonts w:ascii="Times New Roman" w:hAnsi="Times New Roman"/>
                <w:color w:val="000000"/>
              </w:rPr>
            </w:pPr>
            <w:r w:rsidRPr="00F459F8">
              <w:rPr>
                <w:rFonts w:ascii="Times New Roman" w:hAnsi="Times New Roman"/>
                <w:color w:val="000000"/>
              </w:rPr>
              <w:t>1,2</w:t>
            </w:r>
          </w:p>
        </w:tc>
        <w:tc>
          <w:tcPr>
            <w:tcW w:w="567" w:type="dxa"/>
          </w:tcPr>
          <w:p w14:paraId="17437705" w14:textId="7EA2067A" w:rsidR="00C73BE5" w:rsidRPr="00F459F8" w:rsidRDefault="00C73BE5" w:rsidP="006B57D9">
            <w:pPr>
              <w:autoSpaceDE w:val="0"/>
              <w:autoSpaceDN w:val="0"/>
              <w:adjustRightInd w:val="0"/>
              <w:jc w:val="center"/>
              <w:rPr>
                <w:rFonts w:ascii="Times New Roman" w:hAnsi="Times New Roman"/>
                <w:color w:val="000000"/>
              </w:rPr>
            </w:pPr>
            <w:r w:rsidRPr="00F459F8">
              <w:rPr>
                <w:rFonts w:ascii="Times New Roman" w:hAnsi="Times New Roman"/>
                <w:color w:val="000000"/>
              </w:rPr>
              <w:t>0,072</w:t>
            </w:r>
          </w:p>
        </w:tc>
        <w:tc>
          <w:tcPr>
            <w:tcW w:w="622" w:type="dxa"/>
          </w:tcPr>
          <w:p w14:paraId="1239C0A7" w14:textId="28DF5F4C" w:rsidR="00C73BE5" w:rsidRPr="00F459F8" w:rsidRDefault="00C73BE5" w:rsidP="006B57D9">
            <w:pPr>
              <w:autoSpaceDE w:val="0"/>
              <w:autoSpaceDN w:val="0"/>
              <w:adjustRightInd w:val="0"/>
              <w:jc w:val="center"/>
              <w:rPr>
                <w:rFonts w:ascii="Times New Roman" w:hAnsi="Times New Roman"/>
                <w:color w:val="000000"/>
              </w:rPr>
            </w:pPr>
            <w:r w:rsidRPr="00F459F8">
              <w:rPr>
                <w:rFonts w:ascii="Times New Roman" w:hAnsi="Times New Roman"/>
                <w:color w:val="000000"/>
              </w:rPr>
              <w:t>1,02</w:t>
            </w:r>
          </w:p>
        </w:tc>
        <w:tc>
          <w:tcPr>
            <w:tcW w:w="678" w:type="dxa"/>
          </w:tcPr>
          <w:p w14:paraId="4CA0853C" w14:textId="1C57AC85" w:rsidR="00C73BE5" w:rsidRPr="00F459F8" w:rsidRDefault="00C73BE5" w:rsidP="006B57D9">
            <w:pPr>
              <w:autoSpaceDE w:val="0"/>
              <w:autoSpaceDN w:val="0"/>
              <w:adjustRightInd w:val="0"/>
              <w:jc w:val="center"/>
              <w:rPr>
                <w:rFonts w:ascii="Times New Roman" w:hAnsi="Times New Roman"/>
                <w:color w:val="000000"/>
              </w:rPr>
            </w:pPr>
            <w:r w:rsidRPr="00F459F8">
              <w:rPr>
                <w:rFonts w:ascii="Times New Roman" w:hAnsi="Times New Roman"/>
                <w:color w:val="000000"/>
              </w:rPr>
              <w:t>2,3</w:t>
            </w:r>
          </w:p>
        </w:tc>
        <w:tc>
          <w:tcPr>
            <w:tcW w:w="682" w:type="dxa"/>
          </w:tcPr>
          <w:p w14:paraId="45241BF9" w14:textId="6A822FD9" w:rsidR="00C73BE5" w:rsidRPr="00F459F8" w:rsidRDefault="00C73BE5" w:rsidP="006B57D9">
            <w:pPr>
              <w:autoSpaceDE w:val="0"/>
              <w:autoSpaceDN w:val="0"/>
              <w:adjustRightInd w:val="0"/>
              <w:jc w:val="center"/>
              <w:rPr>
                <w:rFonts w:ascii="Times New Roman" w:hAnsi="Times New Roman"/>
                <w:color w:val="000000"/>
              </w:rPr>
            </w:pPr>
            <w:r w:rsidRPr="00F459F8">
              <w:rPr>
                <w:rFonts w:ascii="Times New Roman" w:hAnsi="Times New Roman"/>
                <w:color w:val="000000"/>
              </w:rPr>
              <w:t>1,3</w:t>
            </w:r>
          </w:p>
        </w:tc>
        <w:tc>
          <w:tcPr>
            <w:tcW w:w="709" w:type="dxa"/>
          </w:tcPr>
          <w:p w14:paraId="1551FCBF" w14:textId="1F728741" w:rsidR="00C73BE5" w:rsidRPr="00F459F8" w:rsidRDefault="00C73BE5" w:rsidP="006B57D9">
            <w:pPr>
              <w:autoSpaceDE w:val="0"/>
              <w:autoSpaceDN w:val="0"/>
              <w:adjustRightInd w:val="0"/>
              <w:jc w:val="center"/>
              <w:rPr>
                <w:rFonts w:ascii="Times New Roman" w:hAnsi="Times New Roman"/>
                <w:color w:val="000000"/>
              </w:rPr>
            </w:pPr>
            <w:r w:rsidRPr="00F459F8">
              <w:rPr>
                <w:rFonts w:ascii="Times New Roman" w:hAnsi="Times New Roman"/>
                <w:color w:val="000000"/>
              </w:rPr>
              <w:t>0,009</w:t>
            </w:r>
          </w:p>
        </w:tc>
        <w:tc>
          <w:tcPr>
            <w:tcW w:w="871" w:type="dxa"/>
          </w:tcPr>
          <w:p w14:paraId="0559E456" w14:textId="07BB7FEA" w:rsidR="00C73BE5" w:rsidRPr="00F459F8" w:rsidRDefault="00C73BE5" w:rsidP="006B57D9">
            <w:pPr>
              <w:autoSpaceDE w:val="0"/>
              <w:autoSpaceDN w:val="0"/>
              <w:adjustRightInd w:val="0"/>
              <w:jc w:val="center"/>
              <w:rPr>
                <w:rFonts w:ascii="Times New Roman" w:hAnsi="Times New Roman"/>
                <w:color w:val="000000"/>
              </w:rPr>
            </w:pPr>
            <w:r w:rsidRPr="00F459F8">
              <w:rPr>
                <w:rFonts w:ascii="Times New Roman" w:hAnsi="Times New Roman"/>
                <w:color w:val="000000"/>
              </w:rPr>
              <w:t>0,016</w:t>
            </w:r>
          </w:p>
        </w:tc>
        <w:tc>
          <w:tcPr>
            <w:tcW w:w="696" w:type="dxa"/>
          </w:tcPr>
          <w:p w14:paraId="64996C84" w14:textId="3F26E96F" w:rsidR="00C73BE5" w:rsidRPr="00F459F8" w:rsidRDefault="00C73BE5" w:rsidP="006B57D9">
            <w:pPr>
              <w:autoSpaceDE w:val="0"/>
              <w:autoSpaceDN w:val="0"/>
              <w:adjustRightInd w:val="0"/>
              <w:jc w:val="center"/>
              <w:rPr>
                <w:rFonts w:ascii="Times New Roman" w:hAnsi="Times New Roman"/>
                <w:color w:val="000000"/>
              </w:rPr>
            </w:pPr>
            <w:r w:rsidRPr="00F459F8">
              <w:rPr>
                <w:rFonts w:ascii="Times New Roman" w:hAnsi="Times New Roman"/>
                <w:color w:val="000000"/>
              </w:rPr>
              <w:t>0,084</w:t>
            </w:r>
          </w:p>
        </w:tc>
        <w:tc>
          <w:tcPr>
            <w:tcW w:w="678" w:type="dxa"/>
          </w:tcPr>
          <w:p w14:paraId="6CE4E369" w14:textId="52D60E5B" w:rsidR="00C73BE5" w:rsidRPr="00F459F8" w:rsidRDefault="00C73BE5" w:rsidP="006B57D9">
            <w:pPr>
              <w:autoSpaceDE w:val="0"/>
              <w:autoSpaceDN w:val="0"/>
              <w:adjustRightInd w:val="0"/>
              <w:jc w:val="center"/>
              <w:rPr>
                <w:rFonts w:ascii="Times New Roman" w:hAnsi="Times New Roman"/>
                <w:color w:val="000000"/>
              </w:rPr>
            </w:pPr>
            <w:r w:rsidRPr="00F459F8">
              <w:rPr>
                <w:rFonts w:ascii="Times New Roman" w:hAnsi="Times New Roman"/>
                <w:color w:val="000000"/>
              </w:rPr>
              <w:t>44</w:t>
            </w:r>
          </w:p>
        </w:tc>
        <w:tc>
          <w:tcPr>
            <w:tcW w:w="750" w:type="dxa"/>
          </w:tcPr>
          <w:p w14:paraId="23F51CB8" w14:textId="78F19A63" w:rsidR="00C73BE5" w:rsidRPr="00F459F8" w:rsidRDefault="00C73BE5" w:rsidP="006B57D9">
            <w:pPr>
              <w:autoSpaceDE w:val="0"/>
              <w:autoSpaceDN w:val="0"/>
              <w:adjustRightInd w:val="0"/>
              <w:jc w:val="center"/>
              <w:rPr>
                <w:rFonts w:ascii="Times New Roman" w:hAnsi="Times New Roman"/>
                <w:color w:val="000000"/>
              </w:rPr>
            </w:pPr>
            <w:r w:rsidRPr="00F459F8">
              <w:rPr>
                <w:rFonts w:ascii="Times New Roman" w:hAnsi="Times New Roman"/>
                <w:color w:val="000000"/>
              </w:rPr>
              <w:t>0,276</w:t>
            </w:r>
          </w:p>
        </w:tc>
        <w:tc>
          <w:tcPr>
            <w:tcW w:w="699" w:type="dxa"/>
          </w:tcPr>
          <w:p w14:paraId="0D5B9623" w14:textId="67BCC64B" w:rsidR="00C73BE5" w:rsidRPr="00F459F8" w:rsidRDefault="00C73BE5" w:rsidP="006B57D9">
            <w:pPr>
              <w:autoSpaceDE w:val="0"/>
              <w:autoSpaceDN w:val="0"/>
              <w:adjustRightInd w:val="0"/>
              <w:jc w:val="center"/>
              <w:rPr>
                <w:rFonts w:ascii="Times New Roman" w:hAnsi="Times New Roman"/>
                <w:color w:val="000000"/>
              </w:rPr>
            </w:pPr>
            <w:r w:rsidRPr="00F459F8">
              <w:rPr>
                <w:rFonts w:ascii="Times New Roman" w:hAnsi="Times New Roman"/>
                <w:color w:val="000000"/>
              </w:rPr>
              <w:t>0,64</w:t>
            </w:r>
          </w:p>
        </w:tc>
        <w:tc>
          <w:tcPr>
            <w:tcW w:w="699" w:type="dxa"/>
          </w:tcPr>
          <w:p w14:paraId="0D9B87A6" w14:textId="50100EAD" w:rsidR="00C73BE5" w:rsidRPr="00F459F8" w:rsidRDefault="00C73BE5" w:rsidP="006B57D9">
            <w:pPr>
              <w:autoSpaceDE w:val="0"/>
              <w:autoSpaceDN w:val="0"/>
              <w:adjustRightInd w:val="0"/>
              <w:jc w:val="center"/>
              <w:rPr>
                <w:rFonts w:ascii="Times New Roman" w:hAnsi="Times New Roman"/>
                <w:color w:val="000000"/>
              </w:rPr>
            </w:pPr>
            <w:r w:rsidRPr="00F459F8">
              <w:rPr>
                <w:rFonts w:ascii="Times New Roman" w:hAnsi="Times New Roman"/>
                <w:color w:val="000000"/>
              </w:rPr>
              <w:t>0,31</w:t>
            </w:r>
          </w:p>
        </w:tc>
        <w:tc>
          <w:tcPr>
            <w:tcW w:w="766" w:type="dxa"/>
          </w:tcPr>
          <w:p w14:paraId="22AF90FF" w14:textId="130FDE1D" w:rsidR="00C73BE5" w:rsidRPr="00F459F8" w:rsidRDefault="00C73BE5" w:rsidP="006B57D9">
            <w:pPr>
              <w:autoSpaceDE w:val="0"/>
              <w:autoSpaceDN w:val="0"/>
              <w:adjustRightInd w:val="0"/>
              <w:jc w:val="center"/>
              <w:rPr>
                <w:rFonts w:ascii="Times New Roman" w:hAnsi="Times New Roman"/>
                <w:color w:val="000000"/>
              </w:rPr>
            </w:pPr>
            <w:r w:rsidRPr="00F459F8">
              <w:rPr>
                <w:rFonts w:ascii="Times New Roman" w:hAnsi="Times New Roman"/>
                <w:color w:val="000000"/>
              </w:rPr>
              <w:t>0,12</w:t>
            </w:r>
          </w:p>
        </w:tc>
        <w:tc>
          <w:tcPr>
            <w:tcW w:w="794" w:type="dxa"/>
          </w:tcPr>
          <w:p w14:paraId="445A4820" w14:textId="62C8BB26" w:rsidR="00C73BE5" w:rsidRPr="00F459F8" w:rsidRDefault="00C73BE5" w:rsidP="006B57D9">
            <w:pPr>
              <w:autoSpaceDE w:val="0"/>
              <w:autoSpaceDN w:val="0"/>
              <w:adjustRightInd w:val="0"/>
              <w:jc w:val="center"/>
              <w:rPr>
                <w:rFonts w:ascii="Times New Roman" w:hAnsi="Times New Roman"/>
                <w:color w:val="000000"/>
              </w:rPr>
            </w:pPr>
            <w:r w:rsidRPr="00F459F8">
              <w:rPr>
                <w:rFonts w:ascii="Times New Roman" w:hAnsi="Times New Roman"/>
                <w:color w:val="000000"/>
              </w:rPr>
              <w:t>0,037</w:t>
            </w:r>
          </w:p>
        </w:tc>
      </w:tr>
      <w:tr w:rsidR="00910350" w:rsidRPr="00F459F8" w14:paraId="79C7B927" w14:textId="77777777" w:rsidTr="00910350">
        <w:trPr>
          <w:trHeight w:val="91"/>
        </w:trPr>
        <w:tc>
          <w:tcPr>
            <w:tcW w:w="988" w:type="dxa"/>
          </w:tcPr>
          <w:p w14:paraId="17A5F033" w14:textId="77777777" w:rsidR="00C73BE5" w:rsidRPr="00F459F8" w:rsidRDefault="00C73BE5" w:rsidP="00DA7E3F">
            <w:pPr>
              <w:autoSpaceDE w:val="0"/>
              <w:autoSpaceDN w:val="0"/>
              <w:adjustRightInd w:val="0"/>
              <w:rPr>
                <w:rFonts w:ascii="Times New Roman" w:hAnsi="Times New Roman"/>
                <w:color w:val="000000"/>
              </w:rPr>
            </w:pPr>
            <w:r w:rsidRPr="00F459F8">
              <w:rPr>
                <w:rFonts w:ascii="Times New Roman" w:hAnsi="Times New Roman"/>
                <w:color w:val="000000"/>
              </w:rPr>
              <w:t xml:space="preserve">TK-WS37 </w:t>
            </w:r>
          </w:p>
        </w:tc>
        <w:tc>
          <w:tcPr>
            <w:tcW w:w="708" w:type="dxa"/>
          </w:tcPr>
          <w:p w14:paraId="53FC9C15" w14:textId="49C09EFC" w:rsidR="00C73BE5" w:rsidRPr="00F459F8" w:rsidRDefault="00C73BE5" w:rsidP="006B57D9">
            <w:pPr>
              <w:autoSpaceDE w:val="0"/>
              <w:autoSpaceDN w:val="0"/>
              <w:adjustRightInd w:val="0"/>
              <w:jc w:val="center"/>
              <w:rPr>
                <w:rFonts w:ascii="Times New Roman" w:hAnsi="Times New Roman"/>
                <w:color w:val="000000"/>
              </w:rPr>
            </w:pPr>
            <w:r w:rsidRPr="00F459F8">
              <w:rPr>
                <w:rFonts w:ascii="Times New Roman" w:hAnsi="Times New Roman"/>
                <w:color w:val="000000"/>
              </w:rPr>
              <w:t>0,029</w:t>
            </w:r>
          </w:p>
        </w:tc>
        <w:tc>
          <w:tcPr>
            <w:tcW w:w="709" w:type="dxa"/>
          </w:tcPr>
          <w:p w14:paraId="1CFCBD61" w14:textId="7D9FFEE3" w:rsidR="00C73BE5" w:rsidRPr="00F459F8" w:rsidRDefault="00C73BE5" w:rsidP="006B57D9">
            <w:pPr>
              <w:autoSpaceDE w:val="0"/>
              <w:autoSpaceDN w:val="0"/>
              <w:adjustRightInd w:val="0"/>
              <w:jc w:val="center"/>
              <w:rPr>
                <w:rFonts w:ascii="Times New Roman" w:hAnsi="Times New Roman"/>
                <w:color w:val="000000"/>
              </w:rPr>
            </w:pPr>
            <w:r w:rsidRPr="00F459F8">
              <w:rPr>
                <w:rFonts w:ascii="Times New Roman" w:hAnsi="Times New Roman"/>
                <w:color w:val="000000"/>
              </w:rPr>
              <w:t>0,14</w:t>
            </w:r>
          </w:p>
        </w:tc>
        <w:tc>
          <w:tcPr>
            <w:tcW w:w="567" w:type="dxa"/>
          </w:tcPr>
          <w:p w14:paraId="26F9ED5C" w14:textId="7E024665" w:rsidR="00C73BE5" w:rsidRPr="00F459F8" w:rsidRDefault="00C73BE5" w:rsidP="006B57D9">
            <w:pPr>
              <w:autoSpaceDE w:val="0"/>
              <w:autoSpaceDN w:val="0"/>
              <w:adjustRightInd w:val="0"/>
              <w:jc w:val="center"/>
              <w:rPr>
                <w:rFonts w:ascii="Times New Roman" w:hAnsi="Times New Roman"/>
                <w:color w:val="000000"/>
              </w:rPr>
            </w:pPr>
            <w:r w:rsidRPr="00F459F8">
              <w:rPr>
                <w:rFonts w:ascii="Times New Roman" w:hAnsi="Times New Roman"/>
                <w:color w:val="000000"/>
              </w:rPr>
              <w:t>0,01</w:t>
            </w:r>
          </w:p>
        </w:tc>
        <w:tc>
          <w:tcPr>
            <w:tcW w:w="567" w:type="dxa"/>
          </w:tcPr>
          <w:p w14:paraId="5D13A1F6" w14:textId="38537B51" w:rsidR="00C73BE5" w:rsidRPr="00F459F8" w:rsidRDefault="00C73BE5" w:rsidP="006B57D9">
            <w:pPr>
              <w:autoSpaceDE w:val="0"/>
              <w:autoSpaceDN w:val="0"/>
              <w:adjustRightInd w:val="0"/>
              <w:jc w:val="center"/>
              <w:rPr>
                <w:rFonts w:ascii="Times New Roman" w:hAnsi="Times New Roman"/>
                <w:color w:val="000000"/>
              </w:rPr>
            </w:pPr>
            <w:r w:rsidRPr="00F459F8">
              <w:rPr>
                <w:rFonts w:ascii="Times New Roman" w:hAnsi="Times New Roman"/>
                <w:color w:val="000000"/>
              </w:rPr>
              <w:t>0,15</w:t>
            </w:r>
          </w:p>
        </w:tc>
        <w:tc>
          <w:tcPr>
            <w:tcW w:w="709" w:type="dxa"/>
          </w:tcPr>
          <w:p w14:paraId="55393567" w14:textId="75AE982E" w:rsidR="00C73BE5" w:rsidRPr="00F459F8" w:rsidRDefault="00C73BE5" w:rsidP="006B57D9">
            <w:pPr>
              <w:autoSpaceDE w:val="0"/>
              <w:autoSpaceDN w:val="0"/>
              <w:adjustRightInd w:val="0"/>
              <w:jc w:val="center"/>
              <w:rPr>
                <w:rFonts w:ascii="Times New Roman" w:hAnsi="Times New Roman"/>
                <w:color w:val="000000"/>
              </w:rPr>
            </w:pPr>
            <w:r w:rsidRPr="00F459F8">
              <w:rPr>
                <w:rFonts w:ascii="Times New Roman" w:hAnsi="Times New Roman"/>
                <w:color w:val="000000"/>
              </w:rPr>
              <w:t>0,032</w:t>
            </w:r>
          </w:p>
        </w:tc>
        <w:tc>
          <w:tcPr>
            <w:tcW w:w="850" w:type="dxa"/>
          </w:tcPr>
          <w:p w14:paraId="0EC2A4DC" w14:textId="46112109" w:rsidR="00C73BE5" w:rsidRPr="00F459F8" w:rsidRDefault="00C73BE5" w:rsidP="006B57D9">
            <w:pPr>
              <w:autoSpaceDE w:val="0"/>
              <w:autoSpaceDN w:val="0"/>
              <w:adjustRightInd w:val="0"/>
              <w:jc w:val="center"/>
              <w:rPr>
                <w:rFonts w:ascii="Times New Roman" w:hAnsi="Times New Roman"/>
                <w:color w:val="000000"/>
              </w:rPr>
            </w:pPr>
            <w:r w:rsidRPr="00F459F8">
              <w:rPr>
                <w:rFonts w:ascii="Times New Roman" w:hAnsi="Times New Roman"/>
                <w:color w:val="000000"/>
              </w:rPr>
              <w:t>0,014</w:t>
            </w:r>
          </w:p>
        </w:tc>
        <w:tc>
          <w:tcPr>
            <w:tcW w:w="567" w:type="dxa"/>
          </w:tcPr>
          <w:p w14:paraId="5C3B49BC" w14:textId="1A2D27B8" w:rsidR="00C73BE5" w:rsidRPr="00F459F8" w:rsidRDefault="00C73BE5" w:rsidP="006B57D9">
            <w:pPr>
              <w:autoSpaceDE w:val="0"/>
              <w:autoSpaceDN w:val="0"/>
              <w:adjustRightInd w:val="0"/>
              <w:jc w:val="center"/>
              <w:rPr>
                <w:rFonts w:ascii="Times New Roman" w:hAnsi="Times New Roman"/>
                <w:color w:val="000000"/>
              </w:rPr>
            </w:pPr>
            <w:r w:rsidRPr="00F459F8">
              <w:rPr>
                <w:rFonts w:ascii="Times New Roman" w:hAnsi="Times New Roman"/>
                <w:color w:val="000000"/>
              </w:rPr>
              <w:t>0,16</w:t>
            </w:r>
          </w:p>
        </w:tc>
        <w:tc>
          <w:tcPr>
            <w:tcW w:w="567" w:type="dxa"/>
          </w:tcPr>
          <w:p w14:paraId="6988ABE1" w14:textId="51598254" w:rsidR="00C73BE5" w:rsidRPr="00F459F8" w:rsidRDefault="00C73BE5" w:rsidP="006B57D9">
            <w:pPr>
              <w:autoSpaceDE w:val="0"/>
              <w:autoSpaceDN w:val="0"/>
              <w:adjustRightInd w:val="0"/>
              <w:jc w:val="center"/>
              <w:rPr>
                <w:rFonts w:ascii="Times New Roman" w:hAnsi="Times New Roman"/>
                <w:color w:val="000000"/>
              </w:rPr>
            </w:pPr>
            <w:r w:rsidRPr="00F459F8">
              <w:rPr>
                <w:rFonts w:ascii="Times New Roman" w:hAnsi="Times New Roman"/>
                <w:color w:val="000000"/>
              </w:rPr>
              <w:t>0,003</w:t>
            </w:r>
          </w:p>
        </w:tc>
        <w:tc>
          <w:tcPr>
            <w:tcW w:w="622" w:type="dxa"/>
          </w:tcPr>
          <w:p w14:paraId="3B36B6DF" w14:textId="71E9AB1A" w:rsidR="00C73BE5" w:rsidRPr="00F459F8" w:rsidRDefault="00C73BE5" w:rsidP="006B57D9">
            <w:pPr>
              <w:autoSpaceDE w:val="0"/>
              <w:autoSpaceDN w:val="0"/>
              <w:adjustRightInd w:val="0"/>
              <w:jc w:val="center"/>
              <w:rPr>
                <w:rFonts w:ascii="Times New Roman" w:hAnsi="Times New Roman"/>
                <w:color w:val="000000"/>
              </w:rPr>
            </w:pPr>
            <w:r w:rsidRPr="00F459F8">
              <w:rPr>
                <w:rFonts w:ascii="Times New Roman" w:hAnsi="Times New Roman"/>
                <w:color w:val="000000"/>
              </w:rPr>
              <w:t>0,10</w:t>
            </w:r>
          </w:p>
        </w:tc>
        <w:tc>
          <w:tcPr>
            <w:tcW w:w="678" w:type="dxa"/>
          </w:tcPr>
          <w:p w14:paraId="3D126493" w14:textId="2C55F570" w:rsidR="00C73BE5" w:rsidRPr="00F459F8" w:rsidRDefault="00C73BE5" w:rsidP="006B57D9">
            <w:pPr>
              <w:autoSpaceDE w:val="0"/>
              <w:autoSpaceDN w:val="0"/>
              <w:adjustRightInd w:val="0"/>
              <w:jc w:val="center"/>
              <w:rPr>
                <w:rFonts w:ascii="Times New Roman" w:hAnsi="Times New Roman"/>
                <w:color w:val="000000"/>
              </w:rPr>
            </w:pPr>
            <w:r w:rsidRPr="00F459F8">
              <w:rPr>
                <w:rFonts w:ascii="Times New Roman" w:hAnsi="Times New Roman"/>
                <w:color w:val="000000"/>
              </w:rPr>
              <w:t>1,3</w:t>
            </w:r>
          </w:p>
        </w:tc>
        <w:tc>
          <w:tcPr>
            <w:tcW w:w="682" w:type="dxa"/>
          </w:tcPr>
          <w:p w14:paraId="05A933E6" w14:textId="78B5A03A" w:rsidR="00C73BE5" w:rsidRPr="00F459F8" w:rsidRDefault="00C73BE5" w:rsidP="006B57D9">
            <w:pPr>
              <w:autoSpaceDE w:val="0"/>
              <w:autoSpaceDN w:val="0"/>
              <w:adjustRightInd w:val="0"/>
              <w:jc w:val="center"/>
              <w:rPr>
                <w:rFonts w:ascii="Times New Roman" w:hAnsi="Times New Roman"/>
                <w:color w:val="000000"/>
              </w:rPr>
            </w:pPr>
            <w:r w:rsidRPr="00F459F8">
              <w:rPr>
                <w:rFonts w:ascii="Times New Roman" w:hAnsi="Times New Roman"/>
                <w:color w:val="000000"/>
              </w:rPr>
              <w:t>0,15</w:t>
            </w:r>
          </w:p>
        </w:tc>
        <w:tc>
          <w:tcPr>
            <w:tcW w:w="709" w:type="dxa"/>
          </w:tcPr>
          <w:p w14:paraId="47389F86" w14:textId="6AD0C967" w:rsidR="00C73BE5" w:rsidRPr="00F459F8" w:rsidRDefault="00C73BE5" w:rsidP="006B57D9">
            <w:pPr>
              <w:autoSpaceDE w:val="0"/>
              <w:autoSpaceDN w:val="0"/>
              <w:adjustRightInd w:val="0"/>
              <w:jc w:val="center"/>
              <w:rPr>
                <w:rFonts w:ascii="Times New Roman" w:hAnsi="Times New Roman"/>
                <w:color w:val="000000"/>
              </w:rPr>
            </w:pPr>
            <w:r w:rsidRPr="00F459F8">
              <w:rPr>
                <w:rFonts w:ascii="Times New Roman" w:hAnsi="Times New Roman"/>
                <w:color w:val="000000"/>
              </w:rPr>
              <w:t>0,001</w:t>
            </w:r>
          </w:p>
        </w:tc>
        <w:tc>
          <w:tcPr>
            <w:tcW w:w="871" w:type="dxa"/>
          </w:tcPr>
          <w:p w14:paraId="624CAE85" w14:textId="66CB69D4" w:rsidR="00C73BE5" w:rsidRPr="00F459F8" w:rsidRDefault="00C73BE5" w:rsidP="006B57D9">
            <w:pPr>
              <w:autoSpaceDE w:val="0"/>
              <w:autoSpaceDN w:val="0"/>
              <w:adjustRightInd w:val="0"/>
              <w:jc w:val="center"/>
              <w:rPr>
                <w:rFonts w:ascii="Times New Roman" w:hAnsi="Times New Roman"/>
                <w:color w:val="000000"/>
              </w:rPr>
            </w:pPr>
            <w:r w:rsidRPr="00F459F8">
              <w:rPr>
                <w:rFonts w:ascii="Times New Roman" w:hAnsi="Times New Roman"/>
                <w:color w:val="000000"/>
              </w:rPr>
              <w:t>0,002</w:t>
            </w:r>
          </w:p>
        </w:tc>
        <w:tc>
          <w:tcPr>
            <w:tcW w:w="696" w:type="dxa"/>
          </w:tcPr>
          <w:p w14:paraId="32D0122A" w14:textId="24A7DC22" w:rsidR="00C73BE5" w:rsidRPr="00F459F8" w:rsidRDefault="00C73BE5" w:rsidP="006B57D9">
            <w:pPr>
              <w:autoSpaceDE w:val="0"/>
              <w:autoSpaceDN w:val="0"/>
              <w:adjustRightInd w:val="0"/>
              <w:jc w:val="center"/>
              <w:rPr>
                <w:rFonts w:ascii="Times New Roman" w:hAnsi="Times New Roman"/>
                <w:color w:val="000000"/>
              </w:rPr>
            </w:pPr>
            <w:r w:rsidRPr="00F459F8">
              <w:rPr>
                <w:rFonts w:ascii="Times New Roman" w:hAnsi="Times New Roman"/>
                <w:color w:val="000000"/>
              </w:rPr>
              <w:t>0,008</w:t>
            </w:r>
          </w:p>
        </w:tc>
        <w:tc>
          <w:tcPr>
            <w:tcW w:w="678" w:type="dxa"/>
          </w:tcPr>
          <w:p w14:paraId="735593AC" w14:textId="56B4D054" w:rsidR="00C73BE5" w:rsidRPr="00F459F8" w:rsidRDefault="00C73BE5" w:rsidP="006B57D9">
            <w:pPr>
              <w:autoSpaceDE w:val="0"/>
              <w:autoSpaceDN w:val="0"/>
              <w:adjustRightInd w:val="0"/>
              <w:jc w:val="center"/>
              <w:rPr>
                <w:rFonts w:ascii="Times New Roman" w:hAnsi="Times New Roman"/>
                <w:color w:val="000000"/>
              </w:rPr>
            </w:pPr>
            <w:r w:rsidRPr="00F459F8">
              <w:rPr>
                <w:rFonts w:ascii="Times New Roman" w:hAnsi="Times New Roman"/>
                <w:color w:val="000000"/>
              </w:rPr>
              <w:t>4,9</w:t>
            </w:r>
          </w:p>
        </w:tc>
        <w:tc>
          <w:tcPr>
            <w:tcW w:w="750" w:type="dxa"/>
          </w:tcPr>
          <w:p w14:paraId="350F1317" w14:textId="71A90765" w:rsidR="00C73BE5" w:rsidRPr="00F459F8" w:rsidRDefault="00C73BE5" w:rsidP="006B57D9">
            <w:pPr>
              <w:autoSpaceDE w:val="0"/>
              <w:autoSpaceDN w:val="0"/>
              <w:adjustRightInd w:val="0"/>
              <w:jc w:val="center"/>
              <w:rPr>
                <w:rFonts w:ascii="Times New Roman" w:hAnsi="Times New Roman"/>
                <w:color w:val="000000"/>
              </w:rPr>
            </w:pPr>
            <w:r w:rsidRPr="00F459F8">
              <w:rPr>
                <w:rFonts w:ascii="Times New Roman" w:hAnsi="Times New Roman"/>
                <w:color w:val="000000"/>
              </w:rPr>
              <w:t>0,026</w:t>
            </w:r>
          </w:p>
        </w:tc>
        <w:tc>
          <w:tcPr>
            <w:tcW w:w="699" w:type="dxa"/>
          </w:tcPr>
          <w:p w14:paraId="1E5C1886" w14:textId="7C8DA892" w:rsidR="00C73BE5" w:rsidRPr="00F459F8" w:rsidRDefault="00C73BE5" w:rsidP="006B57D9">
            <w:pPr>
              <w:autoSpaceDE w:val="0"/>
              <w:autoSpaceDN w:val="0"/>
              <w:adjustRightInd w:val="0"/>
              <w:jc w:val="center"/>
              <w:rPr>
                <w:rFonts w:ascii="Times New Roman" w:hAnsi="Times New Roman"/>
                <w:color w:val="000000"/>
              </w:rPr>
            </w:pPr>
            <w:r w:rsidRPr="00F459F8">
              <w:rPr>
                <w:rFonts w:ascii="Times New Roman" w:hAnsi="Times New Roman"/>
                <w:color w:val="000000"/>
              </w:rPr>
              <w:t>0,070</w:t>
            </w:r>
          </w:p>
        </w:tc>
        <w:tc>
          <w:tcPr>
            <w:tcW w:w="699" w:type="dxa"/>
          </w:tcPr>
          <w:p w14:paraId="4E2584E0" w14:textId="6188E50B" w:rsidR="00C73BE5" w:rsidRPr="00F459F8" w:rsidRDefault="00C73BE5" w:rsidP="006B57D9">
            <w:pPr>
              <w:autoSpaceDE w:val="0"/>
              <w:autoSpaceDN w:val="0"/>
              <w:adjustRightInd w:val="0"/>
              <w:jc w:val="center"/>
              <w:rPr>
                <w:rFonts w:ascii="Times New Roman" w:hAnsi="Times New Roman"/>
                <w:color w:val="000000"/>
              </w:rPr>
            </w:pPr>
            <w:r w:rsidRPr="00F459F8">
              <w:rPr>
                <w:rFonts w:ascii="Times New Roman" w:hAnsi="Times New Roman"/>
                <w:color w:val="000000"/>
              </w:rPr>
              <w:t>0,029</w:t>
            </w:r>
          </w:p>
        </w:tc>
        <w:tc>
          <w:tcPr>
            <w:tcW w:w="766" w:type="dxa"/>
          </w:tcPr>
          <w:p w14:paraId="1067680F" w14:textId="5BC7C883" w:rsidR="00C73BE5" w:rsidRPr="00F459F8" w:rsidRDefault="00C73BE5" w:rsidP="006B57D9">
            <w:pPr>
              <w:autoSpaceDE w:val="0"/>
              <w:autoSpaceDN w:val="0"/>
              <w:adjustRightInd w:val="0"/>
              <w:jc w:val="center"/>
              <w:rPr>
                <w:rFonts w:ascii="Times New Roman" w:hAnsi="Times New Roman"/>
                <w:color w:val="000000"/>
              </w:rPr>
            </w:pPr>
            <w:r w:rsidRPr="00F459F8">
              <w:rPr>
                <w:rFonts w:ascii="Times New Roman" w:hAnsi="Times New Roman"/>
                <w:color w:val="000000"/>
              </w:rPr>
              <w:t>0,012</w:t>
            </w:r>
          </w:p>
        </w:tc>
        <w:tc>
          <w:tcPr>
            <w:tcW w:w="794" w:type="dxa"/>
          </w:tcPr>
          <w:p w14:paraId="6A0FC364" w14:textId="1A642A8D" w:rsidR="00C73BE5" w:rsidRPr="00F459F8" w:rsidRDefault="00C73BE5" w:rsidP="006B57D9">
            <w:pPr>
              <w:autoSpaceDE w:val="0"/>
              <w:autoSpaceDN w:val="0"/>
              <w:adjustRightInd w:val="0"/>
              <w:jc w:val="center"/>
              <w:rPr>
                <w:rFonts w:ascii="Times New Roman" w:hAnsi="Times New Roman"/>
                <w:color w:val="000000"/>
              </w:rPr>
            </w:pPr>
            <w:r w:rsidRPr="00F459F8">
              <w:rPr>
                <w:rFonts w:ascii="Times New Roman" w:hAnsi="Times New Roman"/>
                <w:color w:val="000000"/>
              </w:rPr>
              <w:t>0,010</w:t>
            </w:r>
          </w:p>
        </w:tc>
      </w:tr>
      <w:tr w:rsidR="00910350" w:rsidRPr="00F459F8" w14:paraId="2B2DE938" w14:textId="77777777" w:rsidTr="00910350">
        <w:trPr>
          <w:trHeight w:val="91"/>
        </w:trPr>
        <w:tc>
          <w:tcPr>
            <w:tcW w:w="988" w:type="dxa"/>
          </w:tcPr>
          <w:p w14:paraId="7E170799" w14:textId="77777777" w:rsidR="00C73BE5" w:rsidRPr="00F459F8" w:rsidRDefault="00C73BE5" w:rsidP="00DA7E3F">
            <w:pPr>
              <w:autoSpaceDE w:val="0"/>
              <w:autoSpaceDN w:val="0"/>
              <w:adjustRightInd w:val="0"/>
              <w:rPr>
                <w:rFonts w:ascii="Times New Roman" w:hAnsi="Times New Roman"/>
                <w:color w:val="000000"/>
              </w:rPr>
            </w:pPr>
            <w:r w:rsidRPr="00F459F8">
              <w:rPr>
                <w:rFonts w:ascii="Times New Roman" w:hAnsi="Times New Roman"/>
                <w:color w:val="000000"/>
              </w:rPr>
              <w:t xml:space="preserve">SH-WS37 </w:t>
            </w:r>
          </w:p>
        </w:tc>
        <w:tc>
          <w:tcPr>
            <w:tcW w:w="708" w:type="dxa"/>
          </w:tcPr>
          <w:p w14:paraId="548B714A" w14:textId="0FC1185A" w:rsidR="00C73BE5" w:rsidRPr="00F459F8" w:rsidRDefault="00C73BE5" w:rsidP="006B57D9">
            <w:pPr>
              <w:autoSpaceDE w:val="0"/>
              <w:autoSpaceDN w:val="0"/>
              <w:adjustRightInd w:val="0"/>
              <w:jc w:val="center"/>
              <w:rPr>
                <w:rFonts w:ascii="Times New Roman" w:hAnsi="Times New Roman"/>
                <w:color w:val="000000"/>
              </w:rPr>
            </w:pPr>
            <w:r w:rsidRPr="00F459F8">
              <w:rPr>
                <w:rFonts w:ascii="Times New Roman" w:hAnsi="Times New Roman"/>
                <w:color w:val="000000"/>
              </w:rPr>
              <w:t>0,21</w:t>
            </w:r>
          </w:p>
        </w:tc>
        <w:tc>
          <w:tcPr>
            <w:tcW w:w="709" w:type="dxa"/>
          </w:tcPr>
          <w:p w14:paraId="048615B4" w14:textId="7DCFDFDA" w:rsidR="00C73BE5" w:rsidRPr="00F459F8" w:rsidRDefault="00C73BE5" w:rsidP="006B57D9">
            <w:pPr>
              <w:autoSpaceDE w:val="0"/>
              <w:autoSpaceDN w:val="0"/>
              <w:adjustRightInd w:val="0"/>
              <w:jc w:val="center"/>
              <w:rPr>
                <w:rFonts w:ascii="Times New Roman" w:hAnsi="Times New Roman"/>
                <w:color w:val="000000"/>
              </w:rPr>
            </w:pPr>
            <w:r w:rsidRPr="00F459F8">
              <w:rPr>
                <w:rFonts w:ascii="Times New Roman" w:hAnsi="Times New Roman"/>
                <w:color w:val="000000"/>
              </w:rPr>
              <w:t>0,63</w:t>
            </w:r>
          </w:p>
        </w:tc>
        <w:tc>
          <w:tcPr>
            <w:tcW w:w="567" w:type="dxa"/>
          </w:tcPr>
          <w:p w14:paraId="26FB4A7F" w14:textId="2ACBA003" w:rsidR="00C73BE5" w:rsidRPr="00F459F8" w:rsidRDefault="00C73BE5" w:rsidP="006B57D9">
            <w:pPr>
              <w:autoSpaceDE w:val="0"/>
              <w:autoSpaceDN w:val="0"/>
              <w:adjustRightInd w:val="0"/>
              <w:jc w:val="center"/>
              <w:rPr>
                <w:rFonts w:ascii="Times New Roman" w:hAnsi="Times New Roman"/>
                <w:color w:val="000000"/>
              </w:rPr>
            </w:pPr>
            <w:r w:rsidRPr="00F459F8">
              <w:rPr>
                <w:rFonts w:ascii="Times New Roman" w:hAnsi="Times New Roman"/>
                <w:color w:val="000000"/>
              </w:rPr>
              <w:t>0,15</w:t>
            </w:r>
          </w:p>
        </w:tc>
        <w:tc>
          <w:tcPr>
            <w:tcW w:w="567" w:type="dxa"/>
          </w:tcPr>
          <w:p w14:paraId="1165B525" w14:textId="60C669A1" w:rsidR="00C73BE5" w:rsidRPr="00F459F8" w:rsidRDefault="00C73BE5" w:rsidP="006B57D9">
            <w:pPr>
              <w:autoSpaceDE w:val="0"/>
              <w:autoSpaceDN w:val="0"/>
              <w:adjustRightInd w:val="0"/>
              <w:jc w:val="center"/>
              <w:rPr>
                <w:rFonts w:ascii="Times New Roman" w:hAnsi="Times New Roman"/>
                <w:color w:val="000000"/>
              </w:rPr>
            </w:pPr>
            <w:r w:rsidRPr="00F459F8">
              <w:rPr>
                <w:rFonts w:ascii="Times New Roman" w:hAnsi="Times New Roman"/>
                <w:color w:val="000000"/>
              </w:rPr>
              <w:t>1,0</w:t>
            </w:r>
          </w:p>
        </w:tc>
        <w:tc>
          <w:tcPr>
            <w:tcW w:w="709" w:type="dxa"/>
          </w:tcPr>
          <w:p w14:paraId="05E2F91A" w14:textId="36CF3DD3" w:rsidR="00C73BE5" w:rsidRPr="00F459F8" w:rsidRDefault="00C73BE5" w:rsidP="006B57D9">
            <w:pPr>
              <w:autoSpaceDE w:val="0"/>
              <w:autoSpaceDN w:val="0"/>
              <w:adjustRightInd w:val="0"/>
              <w:jc w:val="center"/>
              <w:rPr>
                <w:rFonts w:ascii="Times New Roman" w:hAnsi="Times New Roman"/>
                <w:color w:val="000000"/>
              </w:rPr>
            </w:pPr>
            <w:r w:rsidRPr="00F459F8">
              <w:rPr>
                <w:rFonts w:ascii="Times New Roman" w:hAnsi="Times New Roman"/>
                <w:color w:val="000000"/>
              </w:rPr>
              <w:t>0,43</w:t>
            </w:r>
          </w:p>
        </w:tc>
        <w:tc>
          <w:tcPr>
            <w:tcW w:w="850" w:type="dxa"/>
          </w:tcPr>
          <w:p w14:paraId="6F7B17CF" w14:textId="4783968D" w:rsidR="00C73BE5" w:rsidRPr="00F459F8" w:rsidRDefault="00C73BE5" w:rsidP="006B57D9">
            <w:pPr>
              <w:autoSpaceDE w:val="0"/>
              <w:autoSpaceDN w:val="0"/>
              <w:adjustRightInd w:val="0"/>
              <w:jc w:val="center"/>
              <w:rPr>
                <w:rFonts w:ascii="Times New Roman" w:hAnsi="Times New Roman"/>
                <w:color w:val="000000"/>
              </w:rPr>
            </w:pPr>
            <w:r w:rsidRPr="00F459F8">
              <w:rPr>
                <w:rFonts w:ascii="Times New Roman" w:hAnsi="Times New Roman"/>
                <w:color w:val="000000"/>
              </w:rPr>
              <w:t>0,18</w:t>
            </w:r>
          </w:p>
        </w:tc>
        <w:tc>
          <w:tcPr>
            <w:tcW w:w="567" w:type="dxa"/>
          </w:tcPr>
          <w:p w14:paraId="604D5755" w14:textId="1E338354" w:rsidR="00C73BE5" w:rsidRPr="00F459F8" w:rsidRDefault="00C73BE5" w:rsidP="006B57D9">
            <w:pPr>
              <w:autoSpaceDE w:val="0"/>
              <w:autoSpaceDN w:val="0"/>
              <w:adjustRightInd w:val="0"/>
              <w:jc w:val="center"/>
              <w:rPr>
                <w:rFonts w:ascii="Times New Roman" w:hAnsi="Times New Roman"/>
                <w:color w:val="000000"/>
              </w:rPr>
            </w:pPr>
            <w:r w:rsidRPr="00F459F8">
              <w:rPr>
                <w:rFonts w:ascii="Times New Roman" w:hAnsi="Times New Roman"/>
                <w:color w:val="000000"/>
              </w:rPr>
              <w:t>3,6</w:t>
            </w:r>
          </w:p>
        </w:tc>
        <w:tc>
          <w:tcPr>
            <w:tcW w:w="567" w:type="dxa"/>
          </w:tcPr>
          <w:p w14:paraId="121C50E4" w14:textId="3941FAC4" w:rsidR="00C73BE5" w:rsidRPr="00F459F8" w:rsidRDefault="00C73BE5" w:rsidP="006B57D9">
            <w:pPr>
              <w:autoSpaceDE w:val="0"/>
              <w:autoSpaceDN w:val="0"/>
              <w:adjustRightInd w:val="0"/>
              <w:jc w:val="center"/>
              <w:rPr>
                <w:rFonts w:ascii="Times New Roman" w:hAnsi="Times New Roman"/>
                <w:color w:val="000000"/>
              </w:rPr>
            </w:pPr>
            <w:r w:rsidRPr="00F459F8">
              <w:rPr>
                <w:rFonts w:ascii="Times New Roman" w:hAnsi="Times New Roman"/>
                <w:color w:val="000000"/>
              </w:rPr>
              <w:t>0,086</w:t>
            </w:r>
          </w:p>
        </w:tc>
        <w:tc>
          <w:tcPr>
            <w:tcW w:w="622" w:type="dxa"/>
          </w:tcPr>
          <w:p w14:paraId="6357FBB7" w14:textId="333E1575" w:rsidR="00C73BE5" w:rsidRPr="00F459F8" w:rsidRDefault="00C73BE5" w:rsidP="006B57D9">
            <w:pPr>
              <w:autoSpaceDE w:val="0"/>
              <w:autoSpaceDN w:val="0"/>
              <w:adjustRightInd w:val="0"/>
              <w:jc w:val="center"/>
              <w:rPr>
                <w:rFonts w:ascii="Times New Roman" w:hAnsi="Times New Roman"/>
                <w:color w:val="000000"/>
              </w:rPr>
            </w:pPr>
            <w:r w:rsidRPr="00F459F8">
              <w:rPr>
                <w:rFonts w:ascii="Times New Roman" w:hAnsi="Times New Roman"/>
                <w:color w:val="000000"/>
              </w:rPr>
              <w:t>1,36</w:t>
            </w:r>
          </w:p>
        </w:tc>
        <w:tc>
          <w:tcPr>
            <w:tcW w:w="678" w:type="dxa"/>
          </w:tcPr>
          <w:p w14:paraId="416080DC" w14:textId="6FCA04B0" w:rsidR="00C73BE5" w:rsidRPr="00F459F8" w:rsidRDefault="00C73BE5" w:rsidP="006B57D9">
            <w:pPr>
              <w:autoSpaceDE w:val="0"/>
              <w:autoSpaceDN w:val="0"/>
              <w:adjustRightInd w:val="0"/>
              <w:jc w:val="center"/>
              <w:rPr>
                <w:rFonts w:ascii="Times New Roman" w:hAnsi="Times New Roman"/>
                <w:color w:val="000000"/>
              </w:rPr>
            </w:pPr>
            <w:r w:rsidRPr="00F459F8">
              <w:rPr>
                <w:rFonts w:ascii="Times New Roman" w:hAnsi="Times New Roman"/>
                <w:color w:val="000000"/>
              </w:rPr>
              <w:t>6,3</w:t>
            </w:r>
          </w:p>
        </w:tc>
        <w:tc>
          <w:tcPr>
            <w:tcW w:w="682" w:type="dxa"/>
          </w:tcPr>
          <w:p w14:paraId="2E3C488C" w14:textId="3422D650" w:rsidR="00C73BE5" w:rsidRPr="00F459F8" w:rsidRDefault="00C73BE5" w:rsidP="006B57D9">
            <w:pPr>
              <w:autoSpaceDE w:val="0"/>
              <w:autoSpaceDN w:val="0"/>
              <w:adjustRightInd w:val="0"/>
              <w:jc w:val="center"/>
              <w:rPr>
                <w:rFonts w:ascii="Times New Roman" w:hAnsi="Times New Roman"/>
                <w:color w:val="000000"/>
              </w:rPr>
            </w:pPr>
            <w:r w:rsidRPr="00F459F8">
              <w:rPr>
                <w:rFonts w:ascii="Times New Roman" w:hAnsi="Times New Roman"/>
                <w:color w:val="000000"/>
              </w:rPr>
              <w:t>1,1</w:t>
            </w:r>
          </w:p>
        </w:tc>
        <w:tc>
          <w:tcPr>
            <w:tcW w:w="709" w:type="dxa"/>
          </w:tcPr>
          <w:p w14:paraId="59B7E76B" w14:textId="37849700" w:rsidR="00C73BE5" w:rsidRPr="00F459F8" w:rsidRDefault="00C73BE5" w:rsidP="006B57D9">
            <w:pPr>
              <w:autoSpaceDE w:val="0"/>
              <w:autoSpaceDN w:val="0"/>
              <w:adjustRightInd w:val="0"/>
              <w:jc w:val="center"/>
              <w:rPr>
                <w:rFonts w:ascii="Times New Roman" w:hAnsi="Times New Roman"/>
                <w:color w:val="000000"/>
              </w:rPr>
            </w:pPr>
            <w:r w:rsidRPr="00F459F8">
              <w:rPr>
                <w:rFonts w:ascii="Times New Roman" w:hAnsi="Times New Roman"/>
                <w:color w:val="000000"/>
              </w:rPr>
              <w:t>0,011</w:t>
            </w:r>
          </w:p>
        </w:tc>
        <w:tc>
          <w:tcPr>
            <w:tcW w:w="871" w:type="dxa"/>
          </w:tcPr>
          <w:p w14:paraId="7F35D56D" w14:textId="74A1AFF7" w:rsidR="00C73BE5" w:rsidRPr="00F459F8" w:rsidRDefault="00C73BE5" w:rsidP="006B57D9">
            <w:pPr>
              <w:autoSpaceDE w:val="0"/>
              <w:autoSpaceDN w:val="0"/>
              <w:adjustRightInd w:val="0"/>
              <w:jc w:val="center"/>
              <w:rPr>
                <w:rFonts w:ascii="Times New Roman" w:hAnsi="Times New Roman"/>
                <w:color w:val="000000"/>
              </w:rPr>
            </w:pPr>
            <w:r w:rsidRPr="00F459F8">
              <w:rPr>
                <w:rFonts w:ascii="Times New Roman" w:hAnsi="Times New Roman"/>
                <w:color w:val="000000"/>
              </w:rPr>
              <w:t>0,027</w:t>
            </w:r>
          </w:p>
        </w:tc>
        <w:tc>
          <w:tcPr>
            <w:tcW w:w="696" w:type="dxa"/>
          </w:tcPr>
          <w:p w14:paraId="4F49A378" w14:textId="79E8962E" w:rsidR="00C73BE5" w:rsidRPr="00F459F8" w:rsidRDefault="00C73BE5" w:rsidP="006B57D9">
            <w:pPr>
              <w:autoSpaceDE w:val="0"/>
              <w:autoSpaceDN w:val="0"/>
              <w:adjustRightInd w:val="0"/>
              <w:jc w:val="center"/>
              <w:rPr>
                <w:rFonts w:ascii="Times New Roman" w:hAnsi="Times New Roman"/>
                <w:color w:val="000000"/>
              </w:rPr>
            </w:pPr>
            <w:r w:rsidRPr="00F459F8">
              <w:rPr>
                <w:rFonts w:ascii="Times New Roman" w:hAnsi="Times New Roman"/>
                <w:color w:val="000000"/>
              </w:rPr>
              <w:t>0,096</w:t>
            </w:r>
          </w:p>
        </w:tc>
        <w:tc>
          <w:tcPr>
            <w:tcW w:w="678" w:type="dxa"/>
          </w:tcPr>
          <w:p w14:paraId="57110996" w14:textId="6AD661DD" w:rsidR="00C73BE5" w:rsidRPr="00F459F8" w:rsidRDefault="00C73BE5" w:rsidP="006B57D9">
            <w:pPr>
              <w:autoSpaceDE w:val="0"/>
              <w:autoSpaceDN w:val="0"/>
              <w:adjustRightInd w:val="0"/>
              <w:jc w:val="center"/>
              <w:rPr>
                <w:rFonts w:ascii="Times New Roman" w:hAnsi="Times New Roman"/>
                <w:color w:val="000000"/>
              </w:rPr>
            </w:pPr>
            <w:r w:rsidRPr="00F459F8">
              <w:rPr>
                <w:rFonts w:ascii="Times New Roman" w:hAnsi="Times New Roman"/>
                <w:color w:val="000000"/>
              </w:rPr>
              <w:t>61</w:t>
            </w:r>
          </w:p>
        </w:tc>
        <w:tc>
          <w:tcPr>
            <w:tcW w:w="750" w:type="dxa"/>
          </w:tcPr>
          <w:p w14:paraId="43A994E9" w14:textId="3D753E91" w:rsidR="00C73BE5" w:rsidRPr="00F459F8" w:rsidRDefault="00C73BE5" w:rsidP="006B57D9">
            <w:pPr>
              <w:autoSpaceDE w:val="0"/>
              <w:autoSpaceDN w:val="0"/>
              <w:adjustRightInd w:val="0"/>
              <w:jc w:val="center"/>
              <w:rPr>
                <w:rFonts w:ascii="Times New Roman" w:hAnsi="Times New Roman"/>
                <w:color w:val="000000"/>
              </w:rPr>
            </w:pPr>
            <w:r w:rsidRPr="00F459F8">
              <w:rPr>
                <w:rFonts w:ascii="Times New Roman" w:hAnsi="Times New Roman"/>
                <w:color w:val="000000"/>
              </w:rPr>
              <w:t>0,376</w:t>
            </w:r>
          </w:p>
        </w:tc>
        <w:tc>
          <w:tcPr>
            <w:tcW w:w="699" w:type="dxa"/>
          </w:tcPr>
          <w:p w14:paraId="5BC28B2E" w14:textId="55EE0E13" w:rsidR="00C73BE5" w:rsidRPr="00F459F8" w:rsidRDefault="00C73BE5" w:rsidP="006B57D9">
            <w:pPr>
              <w:autoSpaceDE w:val="0"/>
              <w:autoSpaceDN w:val="0"/>
              <w:adjustRightInd w:val="0"/>
              <w:jc w:val="center"/>
              <w:rPr>
                <w:rFonts w:ascii="Times New Roman" w:hAnsi="Times New Roman"/>
                <w:color w:val="000000"/>
              </w:rPr>
            </w:pPr>
            <w:r w:rsidRPr="00F459F8">
              <w:rPr>
                <w:rFonts w:ascii="Times New Roman" w:hAnsi="Times New Roman"/>
                <w:color w:val="000000"/>
              </w:rPr>
              <w:t>0,87</w:t>
            </w:r>
          </w:p>
        </w:tc>
        <w:tc>
          <w:tcPr>
            <w:tcW w:w="699" w:type="dxa"/>
          </w:tcPr>
          <w:p w14:paraId="51624A10" w14:textId="289EE118" w:rsidR="00C73BE5" w:rsidRPr="00F459F8" w:rsidRDefault="00C73BE5" w:rsidP="006B57D9">
            <w:pPr>
              <w:autoSpaceDE w:val="0"/>
              <w:autoSpaceDN w:val="0"/>
              <w:adjustRightInd w:val="0"/>
              <w:jc w:val="center"/>
              <w:rPr>
                <w:rFonts w:ascii="Times New Roman" w:hAnsi="Times New Roman"/>
                <w:color w:val="000000"/>
              </w:rPr>
            </w:pPr>
            <w:r w:rsidRPr="00F459F8">
              <w:rPr>
                <w:rFonts w:ascii="Times New Roman" w:hAnsi="Times New Roman"/>
                <w:color w:val="000000"/>
              </w:rPr>
              <w:t>0,40</w:t>
            </w:r>
          </w:p>
        </w:tc>
        <w:tc>
          <w:tcPr>
            <w:tcW w:w="766" w:type="dxa"/>
          </w:tcPr>
          <w:p w14:paraId="42C0264C" w14:textId="722E28A9" w:rsidR="00C73BE5" w:rsidRPr="00F459F8" w:rsidRDefault="00C73BE5" w:rsidP="006B57D9">
            <w:pPr>
              <w:autoSpaceDE w:val="0"/>
              <w:autoSpaceDN w:val="0"/>
              <w:adjustRightInd w:val="0"/>
              <w:jc w:val="center"/>
              <w:rPr>
                <w:rFonts w:ascii="Times New Roman" w:hAnsi="Times New Roman"/>
                <w:color w:val="000000"/>
              </w:rPr>
            </w:pPr>
            <w:r w:rsidRPr="00F459F8">
              <w:rPr>
                <w:rFonts w:ascii="Times New Roman" w:hAnsi="Times New Roman"/>
                <w:color w:val="000000"/>
              </w:rPr>
              <w:t>0,19</w:t>
            </w:r>
          </w:p>
        </w:tc>
        <w:tc>
          <w:tcPr>
            <w:tcW w:w="794" w:type="dxa"/>
          </w:tcPr>
          <w:p w14:paraId="608A0D52" w14:textId="6FDADE84" w:rsidR="00C73BE5" w:rsidRPr="00F459F8" w:rsidRDefault="00C73BE5" w:rsidP="006B57D9">
            <w:pPr>
              <w:autoSpaceDE w:val="0"/>
              <w:autoSpaceDN w:val="0"/>
              <w:adjustRightInd w:val="0"/>
              <w:jc w:val="center"/>
              <w:rPr>
                <w:rFonts w:ascii="Times New Roman" w:hAnsi="Times New Roman"/>
                <w:color w:val="000000"/>
              </w:rPr>
            </w:pPr>
            <w:r w:rsidRPr="00F459F8">
              <w:rPr>
                <w:rFonts w:ascii="Times New Roman" w:hAnsi="Times New Roman"/>
                <w:color w:val="000000"/>
              </w:rPr>
              <w:t>0,10</w:t>
            </w:r>
          </w:p>
        </w:tc>
      </w:tr>
      <w:tr w:rsidR="00910350" w:rsidRPr="00F459F8" w14:paraId="14322477" w14:textId="77777777" w:rsidTr="00910350">
        <w:trPr>
          <w:trHeight w:val="91"/>
        </w:trPr>
        <w:tc>
          <w:tcPr>
            <w:tcW w:w="988" w:type="dxa"/>
          </w:tcPr>
          <w:p w14:paraId="1B58C870" w14:textId="77777777" w:rsidR="00C73BE5" w:rsidRPr="00F459F8" w:rsidRDefault="00C73BE5" w:rsidP="00DA7E3F">
            <w:pPr>
              <w:autoSpaceDE w:val="0"/>
              <w:autoSpaceDN w:val="0"/>
              <w:adjustRightInd w:val="0"/>
              <w:rPr>
                <w:rFonts w:ascii="Times New Roman" w:hAnsi="Times New Roman"/>
                <w:color w:val="000000"/>
              </w:rPr>
            </w:pPr>
            <w:r w:rsidRPr="00F459F8">
              <w:rPr>
                <w:rFonts w:ascii="Times New Roman" w:hAnsi="Times New Roman"/>
                <w:color w:val="000000"/>
              </w:rPr>
              <w:t xml:space="preserve">KB-WS37 </w:t>
            </w:r>
          </w:p>
        </w:tc>
        <w:tc>
          <w:tcPr>
            <w:tcW w:w="708" w:type="dxa"/>
          </w:tcPr>
          <w:p w14:paraId="380E21EB" w14:textId="3A97695C" w:rsidR="00C73BE5" w:rsidRPr="00F459F8" w:rsidRDefault="00C73BE5" w:rsidP="006B57D9">
            <w:pPr>
              <w:autoSpaceDE w:val="0"/>
              <w:autoSpaceDN w:val="0"/>
              <w:adjustRightInd w:val="0"/>
              <w:jc w:val="center"/>
              <w:rPr>
                <w:rFonts w:ascii="Times New Roman" w:hAnsi="Times New Roman"/>
                <w:color w:val="000000"/>
              </w:rPr>
            </w:pPr>
            <w:r w:rsidRPr="00F459F8">
              <w:rPr>
                <w:rFonts w:ascii="Times New Roman" w:hAnsi="Times New Roman"/>
                <w:color w:val="000000"/>
              </w:rPr>
              <w:t>0,31</w:t>
            </w:r>
          </w:p>
        </w:tc>
        <w:tc>
          <w:tcPr>
            <w:tcW w:w="709" w:type="dxa"/>
          </w:tcPr>
          <w:p w14:paraId="1137F4D0" w14:textId="5DB1CE8E" w:rsidR="00C73BE5" w:rsidRPr="00F459F8" w:rsidRDefault="00C73BE5" w:rsidP="006B57D9">
            <w:pPr>
              <w:autoSpaceDE w:val="0"/>
              <w:autoSpaceDN w:val="0"/>
              <w:adjustRightInd w:val="0"/>
              <w:jc w:val="center"/>
              <w:rPr>
                <w:rFonts w:ascii="Times New Roman" w:hAnsi="Times New Roman"/>
                <w:color w:val="000000"/>
              </w:rPr>
            </w:pPr>
            <w:r w:rsidRPr="00F459F8">
              <w:rPr>
                <w:rFonts w:ascii="Times New Roman" w:hAnsi="Times New Roman"/>
                <w:color w:val="000000"/>
              </w:rPr>
              <w:t>0,96</w:t>
            </w:r>
          </w:p>
        </w:tc>
        <w:tc>
          <w:tcPr>
            <w:tcW w:w="567" w:type="dxa"/>
          </w:tcPr>
          <w:p w14:paraId="2AB78B22" w14:textId="094DF927" w:rsidR="00C73BE5" w:rsidRPr="00F459F8" w:rsidRDefault="00C73BE5" w:rsidP="006B57D9">
            <w:pPr>
              <w:autoSpaceDE w:val="0"/>
              <w:autoSpaceDN w:val="0"/>
              <w:adjustRightInd w:val="0"/>
              <w:jc w:val="center"/>
              <w:rPr>
                <w:rFonts w:ascii="Times New Roman" w:hAnsi="Times New Roman"/>
                <w:color w:val="000000"/>
              </w:rPr>
            </w:pPr>
            <w:r w:rsidRPr="00F459F8">
              <w:rPr>
                <w:rFonts w:ascii="Times New Roman" w:hAnsi="Times New Roman"/>
                <w:color w:val="000000"/>
              </w:rPr>
              <w:t>0,11</w:t>
            </w:r>
          </w:p>
        </w:tc>
        <w:tc>
          <w:tcPr>
            <w:tcW w:w="567" w:type="dxa"/>
          </w:tcPr>
          <w:p w14:paraId="5E615A56" w14:textId="0F5BFF4C" w:rsidR="00C73BE5" w:rsidRPr="00F459F8" w:rsidRDefault="00C73BE5" w:rsidP="006B57D9">
            <w:pPr>
              <w:autoSpaceDE w:val="0"/>
              <w:autoSpaceDN w:val="0"/>
              <w:adjustRightInd w:val="0"/>
              <w:jc w:val="center"/>
              <w:rPr>
                <w:rFonts w:ascii="Times New Roman" w:hAnsi="Times New Roman"/>
                <w:color w:val="000000"/>
              </w:rPr>
            </w:pPr>
            <w:r w:rsidRPr="00F459F8">
              <w:rPr>
                <w:rFonts w:ascii="Times New Roman" w:hAnsi="Times New Roman"/>
                <w:color w:val="000000"/>
              </w:rPr>
              <w:t>0,67</w:t>
            </w:r>
          </w:p>
        </w:tc>
        <w:tc>
          <w:tcPr>
            <w:tcW w:w="709" w:type="dxa"/>
          </w:tcPr>
          <w:p w14:paraId="57D37DEA" w14:textId="575DCDF1" w:rsidR="00C73BE5" w:rsidRPr="00F459F8" w:rsidRDefault="00C73BE5" w:rsidP="006B57D9">
            <w:pPr>
              <w:autoSpaceDE w:val="0"/>
              <w:autoSpaceDN w:val="0"/>
              <w:adjustRightInd w:val="0"/>
              <w:jc w:val="center"/>
              <w:rPr>
                <w:rFonts w:ascii="Times New Roman" w:hAnsi="Times New Roman"/>
                <w:color w:val="000000"/>
              </w:rPr>
            </w:pPr>
            <w:r w:rsidRPr="00F459F8">
              <w:rPr>
                <w:rFonts w:ascii="Times New Roman" w:hAnsi="Times New Roman"/>
                <w:color w:val="000000"/>
              </w:rPr>
              <w:t>0,31</w:t>
            </w:r>
          </w:p>
        </w:tc>
        <w:tc>
          <w:tcPr>
            <w:tcW w:w="850" w:type="dxa"/>
          </w:tcPr>
          <w:p w14:paraId="679270B1" w14:textId="44B26D65" w:rsidR="00C73BE5" w:rsidRPr="00F459F8" w:rsidRDefault="00C73BE5" w:rsidP="006B57D9">
            <w:pPr>
              <w:autoSpaceDE w:val="0"/>
              <w:autoSpaceDN w:val="0"/>
              <w:adjustRightInd w:val="0"/>
              <w:jc w:val="center"/>
              <w:rPr>
                <w:rFonts w:ascii="Times New Roman" w:hAnsi="Times New Roman"/>
                <w:color w:val="000000"/>
              </w:rPr>
            </w:pPr>
            <w:r w:rsidRPr="00F459F8">
              <w:rPr>
                <w:rFonts w:ascii="Times New Roman" w:hAnsi="Times New Roman"/>
                <w:color w:val="000000"/>
              </w:rPr>
              <w:t>0,14</w:t>
            </w:r>
          </w:p>
        </w:tc>
        <w:tc>
          <w:tcPr>
            <w:tcW w:w="567" w:type="dxa"/>
          </w:tcPr>
          <w:p w14:paraId="77FA2BB6" w14:textId="0C1B832D" w:rsidR="00C73BE5" w:rsidRPr="00F459F8" w:rsidRDefault="00C73BE5" w:rsidP="006B57D9">
            <w:pPr>
              <w:autoSpaceDE w:val="0"/>
              <w:autoSpaceDN w:val="0"/>
              <w:adjustRightInd w:val="0"/>
              <w:jc w:val="center"/>
              <w:rPr>
                <w:rFonts w:ascii="Times New Roman" w:hAnsi="Times New Roman"/>
                <w:color w:val="000000"/>
              </w:rPr>
            </w:pPr>
            <w:r w:rsidRPr="00F459F8">
              <w:rPr>
                <w:rFonts w:ascii="Times New Roman" w:hAnsi="Times New Roman"/>
                <w:color w:val="000000"/>
              </w:rPr>
              <w:t>1,1</w:t>
            </w:r>
          </w:p>
        </w:tc>
        <w:tc>
          <w:tcPr>
            <w:tcW w:w="567" w:type="dxa"/>
          </w:tcPr>
          <w:p w14:paraId="536BD728" w14:textId="168413C4" w:rsidR="00C73BE5" w:rsidRPr="00F459F8" w:rsidRDefault="00C73BE5" w:rsidP="006B57D9">
            <w:pPr>
              <w:autoSpaceDE w:val="0"/>
              <w:autoSpaceDN w:val="0"/>
              <w:adjustRightInd w:val="0"/>
              <w:jc w:val="center"/>
              <w:rPr>
                <w:rFonts w:ascii="Times New Roman" w:hAnsi="Times New Roman"/>
                <w:color w:val="000000"/>
              </w:rPr>
            </w:pPr>
            <w:r w:rsidRPr="00F459F8">
              <w:rPr>
                <w:rFonts w:ascii="Times New Roman" w:hAnsi="Times New Roman"/>
                <w:color w:val="000000"/>
              </w:rPr>
              <w:t>0,057</w:t>
            </w:r>
          </w:p>
        </w:tc>
        <w:tc>
          <w:tcPr>
            <w:tcW w:w="622" w:type="dxa"/>
          </w:tcPr>
          <w:p w14:paraId="6B2A050D" w14:textId="63F70571" w:rsidR="00C73BE5" w:rsidRPr="00F459F8" w:rsidRDefault="00C73BE5" w:rsidP="006B57D9">
            <w:pPr>
              <w:autoSpaceDE w:val="0"/>
              <w:autoSpaceDN w:val="0"/>
              <w:adjustRightInd w:val="0"/>
              <w:jc w:val="center"/>
              <w:rPr>
                <w:rFonts w:ascii="Times New Roman" w:hAnsi="Times New Roman"/>
                <w:color w:val="000000"/>
              </w:rPr>
            </w:pPr>
            <w:r w:rsidRPr="00F459F8">
              <w:rPr>
                <w:rFonts w:ascii="Times New Roman" w:hAnsi="Times New Roman"/>
                <w:color w:val="000000"/>
              </w:rPr>
              <w:t>0,86</w:t>
            </w:r>
          </w:p>
        </w:tc>
        <w:tc>
          <w:tcPr>
            <w:tcW w:w="678" w:type="dxa"/>
          </w:tcPr>
          <w:p w14:paraId="4610B6AA" w14:textId="1698A595" w:rsidR="00C73BE5" w:rsidRPr="00F459F8" w:rsidRDefault="00C73BE5" w:rsidP="006B57D9">
            <w:pPr>
              <w:autoSpaceDE w:val="0"/>
              <w:autoSpaceDN w:val="0"/>
              <w:adjustRightInd w:val="0"/>
              <w:jc w:val="center"/>
              <w:rPr>
                <w:rFonts w:ascii="Times New Roman" w:hAnsi="Times New Roman"/>
                <w:color w:val="000000"/>
              </w:rPr>
            </w:pPr>
            <w:r w:rsidRPr="00F459F8">
              <w:rPr>
                <w:rFonts w:ascii="Times New Roman" w:hAnsi="Times New Roman"/>
                <w:color w:val="000000"/>
              </w:rPr>
              <w:t>13</w:t>
            </w:r>
          </w:p>
        </w:tc>
        <w:tc>
          <w:tcPr>
            <w:tcW w:w="682" w:type="dxa"/>
          </w:tcPr>
          <w:p w14:paraId="0A3C63D0" w14:textId="7914FD52" w:rsidR="00C73BE5" w:rsidRPr="00F459F8" w:rsidRDefault="00C73BE5" w:rsidP="006B57D9">
            <w:pPr>
              <w:autoSpaceDE w:val="0"/>
              <w:autoSpaceDN w:val="0"/>
              <w:adjustRightInd w:val="0"/>
              <w:jc w:val="center"/>
              <w:rPr>
                <w:rFonts w:ascii="Times New Roman" w:hAnsi="Times New Roman"/>
                <w:color w:val="000000"/>
              </w:rPr>
            </w:pPr>
            <w:r w:rsidRPr="00F459F8">
              <w:rPr>
                <w:rFonts w:ascii="Times New Roman" w:hAnsi="Times New Roman"/>
                <w:color w:val="000000"/>
              </w:rPr>
              <w:t>0,58</w:t>
            </w:r>
          </w:p>
        </w:tc>
        <w:tc>
          <w:tcPr>
            <w:tcW w:w="709" w:type="dxa"/>
          </w:tcPr>
          <w:p w14:paraId="49CDE40D" w14:textId="35473BD5" w:rsidR="00C73BE5" w:rsidRPr="00F459F8" w:rsidRDefault="00C73BE5" w:rsidP="006B57D9">
            <w:pPr>
              <w:autoSpaceDE w:val="0"/>
              <w:autoSpaceDN w:val="0"/>
              <w:adjustRightInd w:val="0"/>
              <w:jc w:val="center"/>
              <w:rPr>
                <w:rFonts w:ascii="Times New Roman" w:hAnsi="Times New Roman"/>
                <w:color w:val="000000"/>
              </w:rPr>
            </w:pPr>
            <w:r w:rsidRPr="00F459F8">
              <w:rPr>
                <w:rFonts w:ascii="Times New Roman" w:hAnsi="Times New Roman"/>
                <w:color w:val="000000"/>
              </w:rPr>
              <w:t>0,023</w:t>
            </w:r>
          </w:p>
        </w:tc>
        <w:tc>
          <w:tcPr>
            <w:tcW w:w="871" w:type="dxa"/>
          </w:tcPr>
          <w:p w14:paraId="7AB2971E" w14:textId="08CF3CC3" w:rsidR="00C73BE5" w:rsidRPr="00F459F8" w:rsidRDefault="00C73BE5" w:rsidP="006B57D9">
            <w:pPr>
              <w:autoSpaceDE w:val="0"/>
              <w:autoSpaceDN w:val="0"/>
              <w:adjustRightInd w:val="0"/>
              <w:jc w:val="center"/>
              <w:rPr>
                <w:rFonts w:ascii="Times New Roman" w:hAnsi="Times New Roman"/>
                <w:color w:val="000000"/>
              </w:rPr>
            </w:pPr>
            <w:r w:rsidRPr="00F459F8">
              <w:rPr>
                <w:rFonts w:ascii="Times New Roman" w:hAnsi="Times New Roman"/>
                <w:color w:val="000000"/>
              </w:rPr>
              <w:t>0,018</w:t>
            </w:r>
          </w:p>
        </w:tc>
        <w:tc>
          <w:tcPr>
            <w:tcW w:w="696" w:type="dxa"/>
          </w:tcPr>
          <w:p w14:paraId="305C5648" w14:textId="115ACB47" w:rsidR="00C73BE5" w:rsidRPr="00F459F8" w:rsidRDefault="00C73BE5" w:rsidP="006B57D9">
            <w:pPr>
              <w:autoSpaceDE w:val="0"/>
              <w:autoSpaceDN w:val="0"/>
              <w:adjustRightInd w:val="0"/>
              <w:jc w:val="center"/>
              <w:rPr>
                <w:rFonts w:ascii="Times New Roman" w:hAnsi="Times New Roman"/>
                <w:color w:val="000000"/>
              </w:rPr>
            </w:pPr>
            <w:r w:rsidRPr="00F459F8">
              <w:rPr>
                <w:rFonts w:ascii="Times New Roman" w:hAnsi="Times New Roman"/>
                <w:color w:val="000000"/>
              </w:rPr>
              <w:t>0,066</w:t>
            </w:r>
          </w:p>
        </w:tc>
        <w:tc>
          <w:tcPr>
            <w:tcW w:w="678" w:type="dxa"/>
          </w:tcPr>
          <w:p w14:paraId="6166CFB6" w14:textId="63350C60" w:rsidR="00C73BE5" w:rsidRPr="00F459F8" w:rsidRDefault="00C73BE5" w:rsidP="006B57D9">
            <w:pPr>
              <w:autoSpaceDE w:val="0"/>
              <w:autoSpaceDN w:val="0"/>
              <w:adjustRightInd w:val="0"/>
              <w:jc w:val="center"/>
              <w:rPr>
                <w:rFonts w:ascii="Times New Roman" w:hAnsi="Times New Roman"/>
                <w:color w:val="000000"/>
              </w:rPr>
            </w:pPr>
            <w:r w:rsidRPr="00F459F8">
              <w:rPr>
                <w:rFonts w:ascii="Times New Roman" w:hAnsi="Times New Roman"/>
                <w:color w:val="000000"/>
              </w:rPr>
              <w:t>43</w:t>
            </w:r>
          </w:p>
        </w:tc>
        <w:tc>
          <w:tcPr>
            <w:tcW w:w="750" w:type="dxa"/>
          </w:tcPr>
          <w:p w14:paraId="403B64DD" w14:textId="0528B7D0" w:rsidR="00C73BE5" w:rsidRPr="00F459F8" w:rsidRDefault="00C73BE5" w:rsidP="006B57D9">
            <w:pPr>
              <w:autoSpaceDE w:val="0"/>
              <w:autoSpaceDN w:val="0"/>
              <w:adjustRightInd w:val="0"/>
              <w:jc w:val="center"/>
              <w:rPr>
                <w:rFonts w:ascii="Times New Roman" w:hAnsi="Times New Roman"/>
                <w:color w:val="000000"/>
              </w:rPr>
            </w:pPr>
            <w:r w:rsidRPr="00F459F8">
              <w:rPr>
                <w:rFonts w:ascii="Times New Roman" w:hAnsi="Times New Roman"/>
                <w:color w:val="000000"/>
              </w:rPr>
              <w:t>0,182</w:t>
            </w:r>
          </w:p>
        </w:tc>
        <w:tc>
          <w:tcPr>
            <w:tcW w:w="699" w:type="dxa"/>
          </w:tcPr>
          <w:p w14:paraId="419953C4" w14:textId="0620607C" w:rsidR="00C73BE5" w:rsidRPr="00F459F8" w:rsidRDefault="00C73BE5" w:rsidP="006B57D9">
            <w:pPr>
              <w:autoSpaceDE w:val="0"/>
              <w:autoSpaceDN w:val="0"/>
              <w:adjustRightInd w:val="0"/>
              <w:jc w:val="center"/>
              <w:rPr>
                <w:rFonts w:ascii="Times New Roman" w:hAnsi="Times New Roman"/>
                <w:color w:val="000000"/>
              </w:rPr>
            </w:pPr>
            <w:r w:rsidRPr="00F459F8">
              <w:rPr>
                <w:rFonts w:ascii="Times New Roman" w:hAnsi="Times New Roman"/>
                <w:color w:val="000000"/>
              </w:rPr>
              <w:t>0,42</w:t>
            </w:r>
          </w:p>
        </w:tc>
        <w:tc>
          <w:tcPr>
            <w:tcW w:w="699" w:type="dxa"/>
          </w:tcPr>
          <w:p w14:paraId="322F6C1B" w14:textId="2322382F" w:rsidR="00C73BE5" w:rsidRPr="00F459F8" w:rsidRDefault="00C73BE5" w:rsidP="006B57D9">
            <w:pPr>
              <w:autoSpaceDE w:val="0"/>
              <w:autoSpaceDN w:val="0"/>
              <w:adjustRightInd w:val="0"/>
              <w:jc w:val="center"/>
              <w:rPr>
                <w:rFonts w:ascii="Times New Roman" w:hAnsi="Times New Roman"/>
                <w:color w:val="000000"/>
              </w:rPr>
            </w:pPr>
            <w:r w:rsidRPr="00F459F8">
              <w:rPr>
                <w:rFonts w:ascii="Times New Roman" w:hAnsi="Times New Roman"/>
                <w:color w:val="000000"/>
              </w:rPr>
              <w:t>0,24</w:t>
            </w:r>
          </w:p>
        </w:tc>
        <w:tc>
          <w:tcPr>
            <w:tcW w:w="766" w:type="dxa"/>
          </w:tcPr>
          <w:p w14:paraId="605322D8" w14:textId="72D23352" w:rsidR="00C73BE5" w:rsidRPr="00F459F8" w:rsidRDefault="00C73BE5" w:rsidP="006B57D9">
            <w:pPr>
              <w:autoSpaceDE w:val="0"/>
              <w:autoSpaceDN w:val="0"/>
              <w:adjustRightInd w:val="0"/>
              <w:jc w:val="center"/>
              <w:rPr>
                <w:rFonts w:ascii="Times New Roman" w:hAnsi="Times New Roman"/>
                <w:color w:val="000000"/>
              </w:rPr>
            </w:pPr>
            <w:r w:rsidRPr="00F459F8">
              <w:rPr>
                <w:rFonts w:ascii="Times New Roman" w:hAnsi="Times New Roman"/>
                <w:color w:val="000000"/>
              </w:rPr>
              <w:t>0,092</w:t>
            </w:r>
          </w:p>
        </w:tc>
        <w:tc>
          <w:tcPr>
            <w:tcW w:w="794" w:type="dxa"/>
          </w:tcPr>
          <w:p w14:paraId="706CACE8" w14:textId="0507BF3D" w:rsidR="00C73BE5" w:rsidRPr="00F459F8" w:rsidRDefault="00C73BE5" w:rsidP="006B57D9">
            <w:pPr>
              <w:autoSpaceDE w:val="0"/>
              <w:autoSpaceDN w:val="0"/>
              <w:adjustRightInd w:val="0"/>
              <w:jc w:val="center"/>
              <w:rPr>
                <w:rFonts w:ascii="Times New Roman" w:hAnsi="Times New Roman"/>
                <w:color w:val="000000"/>
              </w:rPr>
            </w:pPr>
            <w:r w:rsidRPr="00F459F8">
              <w:rPr>
                <w:rFonts w:ascii="Times New Roman" w:hAnsi="Times New Roman"/>
                <w:color w:val="000000"/>
              </w:rPr>
              <w:t>0,12</w:t>
            </w:r>
          </w:p>
        </w:tc>
      </w:tr>
      <w:tr w:rsidR="00910350" w:rsidRPr="00F459F8" w14:paraId="74ABD66C" w14:textId="77777777" w:rsidTr="00910350">
        <w:trPr>
          <w:trHeight w:val="91"/>
        </w:trPr>
        <w:tc>
          <w:tcPr>
            <w:tcW w:w="988" w:type="dxa"/>
          </w:tcPr>
          <w:p w14:paraId="62AD9729" w14:textId="77777777" w:rsidR="00C73BE5" w:rsidRPr="00F459F8" w:rsidRDefault="00C73BE5" w:rsidP="00DA7E3F">
            <w:pPr>
              <w:autoSpaceDE w:val="0"/>
              <w:autoSpaceDN w:val="0"/>
              <w:adjustRightInd w:val="0"/>
              <w:rPr>
                <w:rFonts w:ascii="Times New Roman" w:hAnsi="Times New Roman"/>
                <w:color w:val="000000"/>
              </w:rPr>
            </w:pPr>
            <w:r w:rsidRPr="00F459F8">
              <w:rPr>
                <w:rFonts w:ascii="Times New Roman" w:hAnsi="Times New Roman"/>
                <w:color w:val="000000"/>
              </w:rPr>
              <w:t xml:space="preserve">TA-WS37 </w:t>
            </w:r>
          </w:p>
        </w:tc>
        <w:tc>
          <w:tcPr>
            <w:tcW w:w="708" w:type="dxa"/>
          </w:tcPr>
          <w:p w14:paraId="388CE6FF" w14:textId="154030C0" w:rsidR="00C73BE5" w:rsidRPr="00F459F8" w:rsidRDefault="00C73BE5" w:rsidP="006B57D9">
            <w:pPr>
              <w:autoSpaceDE w:val="0"/>
              <w:autoSpaceDN w:val="0"/>
              <w:adjustRightInd w:val="0"/>
              <w:jc w:val="center"/>
              <w:rPr>
                <w:rFonts w:ascii="Times New Roman" w:hAnsi="Times New Roman"/>
                <w:color w:val="000000"/>
              </w:rPr>
            </w:pPr>
            <w:r w:rsidRPr="00F459F8">
              <w:rPr>
                <w:rFonts w:ascii="Times New Roman" w:hAnsi="Times New Roman"/>
                <w:color w:val="000000"/>
              </w:rPr>
              <w:t>0,072</w:t>
            </w:r>
          </w:p>
        </w:tc>
        <w:tc>
          <w:tcPr>
            <w:tcW w:w="709" w:type="dxa"/>
          </w:tcPr>
          <w:p w14:paraId="10869C15" w14:textId="5A9AE1F5" w:rsidR="00C73BE5" w:rsidRPr="00F459F8" w:rsidRDefault="00C73BE5" w:rsidP="006B57D9">
            <w:pPr>
              <w:autoSpaceDE w:val="0"/>
              <w:autoSpaceDN w:val="0"/>
              <w:adjustRightInd w:val="0"/>
              <w:jc w:val="center"/>
              <w:rPr>
                <w:rFonts w:ascii="Times New Roman" w:hAnsi="Times New Roman"/>
                <w:color w:val="000000"/>
              </w:rPr>
            </w:pPr>
            <w:r w:rsidRPr="00F459F8">
              <w:rPr>
                <w:rFonts w:ascii="Times New Roman" w:hAnsi="Times New Roman"/>
                <w:color w:val="000000"/>
              </w:rPr>
              <w:t>1,2</w:t>
            </w:r>
          </w:p>
        </w:tc>
        <w:tc>
          <w:tcPr>
            <w:tcW w:w="567" w:type="dxa"/>
          </w:tcPr>
          <w:p w14:paraId="171E8422" w14:textId="02DB544A" w:rsidR="00C73BE5" w:rsidRPr="00F459F8" w:rsidRDefault="00C73BE5" w:rsidP="006B57D9">
            <w:pPr>
              <w:autoSpaceDE w:val="0"/>
              <w:autoSpaceDN w:val="0"/>
              <w:adjustRightInd w:val="0"/>
              <w:jc w:val="center"/>
              <w:rPr>
                <w:rFonts w:ascii="Times New Roman" w:hAnsi="Times New Roman"/>
                <w:color w:val="000000"/>
              </w:rPr>
            </w:pPr>
            <w:r w:rsidRPr="00F459F8">
              <w:rPr>
                <w:rFonts w:ascii="Times New Roman" w:hAnsi="Times New Roman"/>
                <w:color w:val="000000"/>
              </w:rPr>
              <w:t>0,019</w:t>
            </w:r>
          </w:p>
        </w:tc>
        <w:tc>
          <w:tcPr>
            <w:tcW w:w="567" w:type="dxa"/>
          </w:tcPr>
          <w:p w14:paraId="08BFD02A" w14:textId="333D5E05" w:rsidR="00C73BE5" w:rsidRPr="00F459F8" w:rsidRDefault="00C73BE5" w:rsidP="006B57D9">
            <w:pPr>
              <w:autoSpaceDE w:val="0"/>
              <w:autoSpaceDN w:val="0"/>
              <w:adjustRightInd w:val="0"/>
              <w:jc w:val="center"/>
              <w:rPr>
                <w:rFonts w:ascii="Times New Roman" w:hAnsi="Times New Roman"/>
                <w:color w:val="000000"/>
              </w:rPr>
            </w:pPr>
            <w:r w:rsidRPr="00F459F8">
              <w:rPr>
                <w:rFonts w:ascii="Times New Roman" w:hAnsi="Times New Roman"/>
                <w:color w:val="000000"/>
              </w:rPr>
              <w:t>0,25</w:t>
            </w:r>
          </w:p>
        </w:tc>
        <w:tc>
          <w:tcPr>
            <w:tcW w:w="709" w:type="dxa"/>
          </w:tcPr>
          <w:p w14:paraId="41A19D7F" w14:textId="544CB611" w:rsidR="00C73BE5" w:rsidRPr="00F459F8" w:rsidRDefault="00C73BE5" w:rsidP="006B57D9">
            <w:pPr>
              <w:autoSpaceDE w:val="0"/>
              <w:autoSpaceDN w:val="0"/>
              <w:adjustRightInd w:val="0"/>
              <w:jc w:val="center"/>
              <w:rPr>
                <w:rFonts w:ascii="Times New Roman" w:hAnsi="Times New Roman"/>
                <w:color w:val="000000"/>
              </w:rPr>
            </w:pPr>
            <w:r w:rsidRPr="00F459F8">
              <w:rPr>
                <w:rFonts w:ascii="Times New Roman" w:hAnsi="Times New Roman"/>
                <w:color w:val="000000"/>
              </w:rPr>
              <w:t>0,061</w:t>
            </w:r>
          </w:p>
        </w:tc>
        <w:tc>
          <w:tcPr>
            <w:tcW w:w="850" w:type="dxa"/>
          </w:tcPr>
          <w:p w14:paraId="7023DA7D" w14:textId="1DF18943" w:rsidR="00C73BE5" w:rsidRPr="00F459F8" w:rsidRDefault="00C73BE5" w:rsidP="006B57D9">
            <w:pPr>
              <w:autoSpaceDE w:val="0"/>
              <w:autoSpaceDN w:val="0"/>
              <w:adjustRightInd w:val="0"/>
              <w:jc w:val="center"/>
              <w:rPr>
                <w:rFonts w:ascii="Times New Roman" w:hAnsi="Times New Roman"/>
                <w:color w:val="000000"/>
              </w:rPr>
            </w:pPr>
            <w:r w:rsidRPr="00F459F8">
              <w:rPr>
                <w:rFonts w:ascii="Times New Roman" w:hAnsi="Times New Roman"/>
                <w:color w:val="000000"/>
              </w:rPr>
              <w:t>0,029</w:t>
            </w:r>
          </w:p>
        </w:tc>
        <w:tc>
          <w:tcPr>
            <w:tcW w:w="567" w:type="dxa"/>
          </w:tcPr>
          <w:p w14:paraId="2A81E6F2" w14:textId="562B9612" w:rsidR="00C73BE5" w:rsidRPr="00F459F8" w:rsidRDefault="00C73BE5" w:rsidP="006B57D9">
            <w:pPr>
              <w:autoSpaceDE w:val="0"/>
              <w:autoSpaceDN w:val="0"/>
              <w:adjustRightInd w:val="0"/>
              <w:jc w:val="center"/>
              <w:rPr>
                <w:rFonts w:ascii="Times New Roman" w:hAnsi="Times New Roman"/>
                <w:color w:val="000000"/>
              </w:rPr>
            </w:pPr>
            <w:r w:rsidRPr="00F459F8">
              <w:rPr>
                <w:rFonts w:ascii="Times New Roman" w:hAnsi="Times New Roman"/>
                <w:color w:val="000000"/>
              </w:rPr>
              <w:t>0,58</w:t>
            </w:r>
          </w:p>
        </w:tc>
        <w:tc>
          <w:tcPr>
            <w:tcW w:w="567" w:type="dxa"/>
          </w:tcPr>
          <w:p w14:paraId="54859D5E" w14:textId="61291C5C" w:rsidR="00C73BE5" w:rsidRPr="00F459F8" w:rsidRDefault="00C73BE5" w:rsidP="006B57D9">
            <w:pPr>
              <w:autoSpaceDE w:val="0"/>
              <w:autoSpaceDN w:val="0"/>
              <w:adjustRightInd w:val="0"/>
              <w:jc w:val="center"/>
              <w:rPr>
                <w:rFonts w:ascii="Times New Roman" w:hAnsi="Times New Roman"/>
                <w:color w:val="000000"/>
              </w:rPr>
            </w:pPr>
            <w:r w:rsidRPr="00F459F8">
              <w:rPr>
                <w:rFonts w:ascii="Times New Roman" w:hAnsi="Times New Roman"/>
                <w:color w:val="000000"/>
              </w:rPr>
              <w:t>0,008</w:t>
            </w:r>
          </w:p>
        </w:tc>
        <w:tc>
          <w:tcPr>
            <w:tcW w:w="622" w:type="dxa"/>
          </w:tcPr>
          <w:p w14:paraId="24F2F59E" w14:textId="0131DDE0" w:rsidR="00C73BE5" w:rsidRPr="00F459F8" w:rsidRDefault="00C73BE5" w:rsidP="006B57D9">
            <w:pPr>
              <w:autoSpaceDE w:val="0"/>
              <w:autoSpaceDN w:val="0"/>
              <w:adjustRightInd w:val="0"/>
              <w:jc w:val="center"/>
              <w:rPr>
                <w:rFonts w:ascii="Times New Roman" w:hAnsi="Times New Roman"/>
                <w:color w:val="000000"/>
              </w:rPr>
            </w:pPr>
            <w:r w:rsidRPr="00F459F8">
              <w:rPr>
                <w:rFonts w:ascii="Times New Roman" w:hAnsi="Times New Roman"/>
                <w:color w:val="000000"/>
              </w:rPr>
              <w:t>0,15</w:t>
            </w:r>
          </w:p>
        </w:tc>
        <w:tc>
          <w:tcPr>
            <w:tcW w:w="678" w:type="dxa"/>
          </w:tcPr>
          <w:p w14:paraId="17C57968" w14:textId="711995CA" w:rsidR="00C73BE5" w:rsidRPr="00F459F8" w:rsidRDefault="00C73BE5" w:rsidP="006B57D9">
            <w:pPr>
              <w:autoSpaceDE w:val="0"/>
              <w:autoSpaceDN w:val="0"/>
              <w:adjustRightInd w:val="0"/>
              <w:jc w:val="center"/>
              <w:rPr>
                <w:rFonts w:ascii="Times New Roman" w:hAnsi="Times New Roman"/>
                <w:color w:val="000000"/>
              </w:rPr>
            </w:pPr>
            <w:r w:rsidRPr="00F459F8">
              <w:rPr>
                <w:rFonts w:ascii="Times New Roman" w:hAnsi="Times New Roman"/>
                <w:color w:val="000000"/>
              </w:rPr>
              <w:t>5,1</w:t>
            </w:r>
          </w:p>
        </w:tc>
        <w:tc>
          <w:tcPr>
            <w:tcW w:w="682" w:type="dxa"/>
          </w:tcPr>
          <w:p w14:paraId="0DCF3771" w14:textId="7D946828" w:rsidR="00C73BE5" w:rsidRPr="00F459F8" w:rsidRDefault="00C73BE5" w:rsidP="006B57D9">
            <w:pPr>
              <w:autoSpaceDE w:val="0"/>
              <w:autoSpaceDN w:val="0"/>
              <w:adjustRightInd w:val="0"/>
              <w:jc w:val="center"/>
              <w:rPr>
                <w:rFonts w:ascii="Times New Roman" w:hAnsi="Times New Roman"/>
                <w:color w:val="000000"/>
              </w:rPr>
            </w:pPr>
            <w:r w:rsidRPr="00F459F8">
              <w:rPr>
                <w:rFonts w:ascii="Times New Roman" w:hAnsi="Times New Roman"/>
                <w:color w:val="000000"/>
              </w:rPr>
              <w:t>0,12</w:t>
            </w:r>
          </w:p>
        </w:tc>
        <w:tc>
          <w:tcPr>
            <w:tcW w:w="709" w:type="dxa"/>
          </w:tcPr>
          <w:p w14:paraId="618EA76A" w14:textId="416CC2FD" w:rsidR="00C73BE5" w:rsidRPr="00F459F8" w:rsidRDefault="00C73BE5" w:rsidP="006B57D9">
            <w:pPr>
              <w:autoSpaceDE w:val="0"/>
              <w:autoSpaceDN w:val="0"/>
              <w:adjustRightInd w:val="0"/>
              <w:jc w:val="center"/>
              <w:rPr>
                <w:rFonts w:ascii="Times New Roman" w:hAnsi="Times New Roman"/>
                <w:color w:val="000000"/>
              </w:rPr>
            </w:pPr>
            <w:r w:rsidRPr="00F459F8">
              <w:rPr>
                <w:rFonts w:ascii="Times New Roman" w:hAnsi="Times New Roman"/>
                <w:color w:val="000000"/>
              </w:rPr>
              <w:t>0,005</w:t>
            </w:r>
          </w:p>
        </w:tc>
        <w:tc>
          <w:tcPr>
            <w:tcW w:w="871" w:type="dxa"/>
          </w:tcPr>
          <w:p w14:paraId="38B984A5" w14:textId="04813284" w:rsidR="00C73BE5" w:rsidRPr="00F459F8" w:rsidRDefault="00C73BE5" w:rsidP="006B57D9">
            <w:pPr>
              <w:autoSpaceDE w:val="0"/>
              <w:autoSpaceDN w:val="0"/>
              <w:adjustRightInd w:val="0"/>
              <w:jc w:val="center"/>
              <w:rPr>
                <w:rFonts w:ascii="Times New Roman" w:hAnsi="Times New Roman"/>
                <w:color w:val="000000"/>
              </w:rPr>
            </w:pPr>
            <w:r w:rsidRPr="00F459F8">
              <w:rPr>
                <w:rFonts w:ascii="Times New Roman" w:hAnsi="Times New Roman"/>
                <w:color w:val="000000"/>
              </w:rPr>
              <w:t>0,006</w:t>
            </w:r>
          </w:p>
        </w:tc>
        <w:tc>
          <w:tcPr>
            <w:tcW w:w="696" w:type="dxa"/>
          </w:tcPr>
          <w:p w14:paraId="40228070" w14:textId="6B7B93D2" w:rsidR="00C73BE5" w:rsidRPr="00F459F8" w:rsidRDefault="00C73BE5" w:rsidP="006B57D9">
            <w:pPr>
              <w:autoSpaceDE w:val="0"/>
              <w:autoSpaceDN w:val="0"/>
              <w:adjustRightInd w:val="0"/>
              <w:jc w:val="center"/>
              <w:rPr>
                <w:rFonts w:ascii="Times New Roman" w:hAnsi="Times New Roman"/>
                <w:color w:val="000000"/>
              </w:rPr>
            </w:pPr>
            <w:r w:rsidRPr="00F459F8">
              <w:rPr>
                <w:rFonts w:ascii="Times New Roman" w:hAnsi="Times New Roman"/>
                <w:color w:val="000000"/>
              </w:rPr>
              <w:t>0,010</w:t>
            </w:r>
          </w:p>
        </w:tc>
        <w:tc>
          <w:tcPr>
            <w:tcW w:w="678" w:type="dxa"/>
          </w:tcPr>
          <w:p w14:paraId="06A62201" w14:textId="7EE2BD05" w:rsidR="00C73BE5" w:rsidRPr="00F459F8" w:rsidRDefault="00C73BE5" w:rsidP="006B57D9">
            <w:pPr>
              <w:autoSpaceDE w:val="0"/>
              <w:autoSpaceDN w:val="0"/>
              <w:adjustRightInd w:val="0"/>
              <w:jc w:val="center"/>
              <w:rPr>
                <w:rFonts w:ascii="Times New Roman" w:hAnsi="Times New Roman"/>
                <w:color w:val="000000"/>
              </w:rPr>
            </w:pPr>
            <w:r w:rsidRPr="00F459F8">
              <w:rPr>
                <w:rFonts w:ascii="Times New Roman" w:hAnsi="Times New Roman"/>
                <w:color w:val="000000"/>
              </w:rPr>
              <w:t>17</w:t>
            </w:r>
          </w:p>
        </w:tc>
        <w:tc>
          <w:tcPr>
            <w:tcW w:w="750" w:type="dxa"/>
          </w:tcPr>
          <w:p w14:paraId="2E73479F" w14:textId="5B7A7202" w:rsidR="00C73BE5" w:rsidRPr="00F459F8" w:rsidRDefault="00C73BE5" w:rsidP="006B57D9">
            <w:pPr>
              <w:autoSpaceDE w:val="0"/>
              <w:autoSpaceDN w:val="0"/>
              <w:adjustRightInd w:val="0"/>
              <w:jc w:val="center"/>
              <w:rPr>
                <w:rFonts w:ascii="Times New Roman" w:hAnsi="Times New Roman"/>
                <w:color w:val="000000"/>
              </w:rPr>
            </w:pPr>
            <w:r w:rsidRPr="00F459F8">
              <w:rPr>
                <w:rFonts w:ascii="Times New Roman" w:hAnsi="Times New Roman"/>
                <w:color w:val="000000"/>
              </w:rPr>
              <w:t>0,047</w:t>
            </w:r>
          </w:p>
        </w:tc>
        <w:tc>
          <w:tcPr>
            <w:tcW w:w="699" w:type="dxa"/>
          </w:tcPr>
          <w:p w14:paraId="178F6EA3" w14:textId="0374A70C" w:rsidR="00C73BE5" w:rsidRPr="00F459F8" w:rsidRDefault="00C73BE5" w:rsidP="006B57D9">
            <w:pPr>
              <w:autoSpaceDE w:val="0"/>
              <w:autoSpaceDN w:val="0"/>
              <w:adjustRightInd w:val="0"/>
              <w:jc w:val="center"/>
              <w:rPr>
                <w:rFonts w:ascii="Times New Roman" w:hAnsi="Times New Roman"/>
                <w:color w:val="000000"/>
              </w:rPr>
            </w:pPr>
            <w:r w:rsidRPr="00F459F8">
              <w:rPr>
                <w:rFonts w:ascii="Times New Roman" w:hAnsi="Times New Roman"/>
                <w:color w:val="000000"/>
              </w:rPr>
              <w:t>0,11</w:t>
            </w:r>
          </w:p>
        </w:tc>
        <w:tc>
          <w:tcPr>
            <w:tcW w:w="699" w:type="dxa"/>
          </w:tcPr>
          <w:p w14:paraId="74942ED1" w14:textId="2D39358D" w:rsidR="00C73BE5" w:rsidRPr="00F459F8" w:rsidRDefault="00C73BE5" w:rsidP="006B57D9">
            <w:pPr>
              <w:autoSpaceDE w:val="0"/>
              <w:autoSpaceDN w:val="0"/>
              <w:adjustRightInd w:val="0"/>
              <w:jc w:val="center"/>
              <w:rPr>
                <w:rFonts w:ascii="Times New Roman" w:hAnsi="Times New Roman"/>
                <w:color w:val="000000"/>
              </w:rPr>
            </w:pPr>
            <w:r w:rsidRPr="00F459F8">
              <w:rPr>
                <w:rFonts w:ascii="Times New Roman" w:hAnsi="Times New Roman"/>
                <w:color w:val="000000"/>
              </w:rPr>
              <w:t>0,068</w:t>
            </w:r>
          </w:p>
        </w:tc>
        <w:tc>
          <w:tcPr>
            <w:tcW w:w="766" w:type="dxa"/>
          </w:tcPr>
          <w:p w14:paraId="73D4EC54" w14:textId="06C832ED" w:rsidR="00C73BE5" w:rsidRPr="00F459F8" w:rsidRDefault="00C73BE5" w:rsidP="006B57D9">
            <w:pPr>
              <w:autoSpaceDE w:val="0"/>
              <w:autoSpaceDN w:val="0"/>
              <w:adjustRightInd w:val="0"/>
              <w:jc w:val="center"/>
              <w:rPr>
                <w:rFonts w:ascii="Times New Roman" w:hAnsi="Times New Roman"/>
                <w:color w:val="000000"/>
              </w:rPr>
            </w:pPr>
            <w:r w:rsidRPr="00F459F8">
              <w:rPr>
                <w:rFonts w:ascii="Times New Roman" w:hAnsi="Times New Roman"/>
                <w:color w:val="000000"/>
              </w:rPr>
              <w:t>0,018</w:t>
            </w:r>
          </w:p>
        </w:tc>
        <w:tc>
          <w:tcPr>
            <w:tcW w:w="794" w:type="dxa"/>
          </w:tcPr>
          <w:p w14:paraId="4A7B3BA4" w14:textId="49565343" w:rsidR="00C73BE5" w:rsidRPr="00F459F8" w:rsidRDefault="00C73BE5" w:rsidP="006B57D9">
            <w:pPr>
              <w:autoSpaceDE w:val="0"/>
              <w:autoSpaceDN w:val="0"/>
              <w:adjustRightInd w:val="0"/>
              <w:jc w:val="center"/>
              <w:rPr>
                <w:rFonts w:ascii="Times New Roman" w:hAnsi="Times New Roman"/>
                <w:color w:val="000000"/>
              </w:rPr>
            </w:pPr>
            <w:r w:rsidRPr="00F459F8">
              <w:rPr>
                <w:rFonts w:ascii="Times New Roman" w:hAnsi="Times New Roman"/>
                <w:color w:val="000000"/>
              </w:rPr>
              <w:t>0,036</w:t>
            </w:r>
          </w:p>
        </w:tc>
      </w:tr>
      <w:tr w:rsidR="00910350" w:rsidRPr="00F459F8" w14:paraId="6295715B" w14:textId="77777777" w:rsidTr="00910350">
        <w:trPr>
          <w:trHeight w:val="226"/>
        </w:trPr>
        <w:tc>
          <w:tcPr>
            <w:tcW w:w="988" w:type="dxa"/>
          </w:tcPr>
          <w:p w14:paraId="7F4DD0E3" w14:textId="77777777" w:rsidR="00C73BE5" w:rsidRPr="00F459F8" w:rsidRDefault="00C73BE5" w:rsidP="00DA7E3F">
            <w:pPr>
              <w:autoSpaceDE w:val="0"/>
              <w:autoSpaceDN w:val="0"/>
              <w:adjustRightInd w:val="0"/>
              <w:rPr>
                <w:rFonts w:ascii="Times New Roman" w:hAnsi="Times New Roman"/>
                <w:color w:val="000000"/>
              </w:rPr>
            </w:pPr>
            <w:r w:rsidRPr="00F459F8">
              <w:rPr>
                <w:rFonts w:ascii="Times New Roman" w:hAnsi="Times New Roman"/>
                <w:color w:val="000000"/>
              </w:rPr>
              <w:lastRenderedPageBreak/>
              <w:t xml:space="preserve">SD-WS37 </w:t>
            </w:r>
          </w:p>
        </w:tc>
        <w:tc>
          <w:tcPr>
            <w:tcW w:w="708" w:type="dxa"/>
          </w:tcPr>
          <w:p w14:paraId="675384C8" w14:textId="0FC50EC7" w:rsidR="00C73BE5" w:rsidRPr="00F459F8" w:rsidRDefault="00C73BE5" w:rsidP="006B57D9">
            <w:pPr>
              <w:autoSpaceDE w:val="0"/>
              <w:autoSpaceDN w:val="0"/>
              <w:adjustRightInd w:val="0"/>
              <w:jc w:val="center"/>
              <w:rPr>
                <w:rFonts w:ascii="Times New Roman" w:hAnsi="Times New Roman"/>
                <w:color w:val="000000"/>
              </w:rPr>
            </w:pPr>
            <w:r w:rsidRPr="00F459F8">
              <w:rPr>
                <w:rFonts w:ascii="Times New Roman" w:hAnsi="Times New Roman"/>
                <w:color w:val="000000"/>
              </w:rPr>
              <w:t>0,18</w:t>
            </w:r>
          </w:p>
        </w:tc>
        <w:tc>
          <w:tcPr>
            <w:tcW w:w="709" w:type="dxa"/>
          </w:tcPr>
          <w:p w14:paraId="0A19D14A" w14:textId="15D4AF2E" w:rsidR="00C73BE5" w:rsidRPr="00F459F8" w:rsidRDefault="00C73BE5" w:rsidP="006B57D9">
            <w:pPr>
              <w:autoSpaceDE w:val="0"/>
              <w:autoSpaceDN w:val="0"/>
              <w:adjustRightInd w:val="0"/>
              <w:jc w:val="center"/>
              <w:rPr>
                <w:rFonts w:ascii="Times New Roman" w:hAnsi="Times New Roman"/>
                <w:color w:val="000000"/>
              </w:rPr>
            </w:pPr>
            <w:r w:rsidRPr="00F459F8">
              <w:rPr>
                <w:rFonts w:ascii="Times New Roman" w:hAnsi="Times New Roman"/>
                <w:color w:val="000000"/>
              </w:rPr>
              <w:t>0,79</w:t>
            </w:r>
          </w:p>
        </w:tc>
        <w:tc>
          <w:tcPr>
            <w:tcW w:w="567" w:type="dxa"/>
          </w:tcPr>
          <w:p w14:paraId="1B7EB530" w14:textId="1B5124BF" w:rsidR="00C73BE5" w:rsidRPr="00F459F8" w:rsidRDefault="00C73BE5" w:rsidP="006B57D9">
            <w:pPr>
              <w:autoSpaceDE w:val="0"/>
              <w:autoSpaceDN w:val="0"/>
              <w:adjustRightInd w:val="0"/>
              <w:jc w:val="center"/>
              <w:rPr>
                <w:rFonts w:ascii="Times New Roman" w:hAnsi="Times New Roman"/>
                <w:color w:val="000000"/>
              </w:rPr>
            </w:pPr>
            <w:r w:rsidRPr="00F459F8">
              <w:rPr>
                <w:rFonts w:ascii="Times New Roman" w:hAnsi="Times New Roman"/>
                <w:color w:val="000000"/>
              </w:rPr>
              <w:t>0,095</w:t>
            </w:r>
          </w:p>
        </w:tc>
        <w:tc>
          <w:tcPr>
            <w:tcW w:w="567" w:type="dxa"/>
          </w:tcPr>
          <w:p w14:paraId="66F9B9D8" w14:textId="12FB6D3C" w:rsidR="00C73BE5" w:rsidRPr="00F459F8" w:rsidRDefault="00C73BE5" w:rsidP="006B57D9">
            <w:pPr>
              <w:autoSpaceDE w:val="0"/>
              <w:autoSpaceDN w:val="0"/>
              <w:adjustRightInd w:val="0"/>
              <w:jc w:val="center"/>
              <w:rPr>
                <w:rFonts w:ascii="Times New Roman" w:hAnsi="Times New Roman"/>
                <w:color w:val="000000"/>
              </w:rPr>
            </w:pPr>
            <w:r w:rsidRPr="00F459F8">
              <w:rPr>
                <w:rFonts w:ascii="Times New Roman" w:hAnsi="Times New Roman"/>
                <w:color w:val="000000"/>
              </w:rPr>
              <w:t>0,80</w:t>
            </w:r>
          </w:p>
        </w:tc>
        <w:tc>
          <w:tcPr>
            <w:tcW w:w="709" w:type="dxa"/>
          </w:tcPr>
          <w:p w14:paraId="155B7148" w14:textId="529A52F7" w:rsidR="00C73BE5" w:rsidRPr="00F459F8" w:rsidRDefault="00C73BE5" w:rsidP="006B57D9">
            <w:pPr>
              <w:autoSpaceDE w:val="0"/>
              <w:autoSpaceDN w:val="0"/>
              <w:adjustRightInd w:val="0"/>
              <w:jc w:val="center"/>
              <w:rPr>
                <w:rFonts w:ascii="Times New Roman" w:hAnsi="Times New Roman"/>
                <w:color w:val="000000"/>
              </w:rPr>
            </w:pPr>
            <w:r w:rsidRPr="00F459F8">
              <w:rPr>
                <w:rFonts w:ascii="Times New Roman" w:hAnsi="Times New Roman"/>
                <w:color w:val="000000"/>
              </w:rPr>
              <w:t>0,27</w:t>
            </w:r>
          </w:p>
        </w:tc>
        <w:tc>
          <w:tcPr>
            <w:tcW w:w="850" w:type="dxa"/>
          </w:tcPr>
          <w:p w14:paraId="70159A84" w14:textId="056DA21B" w:rsidR="00C73BE5" w:rsidRPr="00F459F8" w:rsidRDefault="00C73BE5" w:rsidP="006B57D9">
            <w:pPr>
              <w:autoSpaceDE w:val="0"/>
              <w:autoSpaceDN w:val="0"/>
              <w:adjustRightInd w:val="0"/>
              <w:jc w:val="center"/>
              <w:rPr>
                <w:rFonts w:ascii="Times New Roman" w:hAnsi="Times New Roman"/>
                <w:color w:val="000000"/>
              </w:rPr>
            </w:pPr>
            <w:r w:rsidRPr="00F459F8">
              <w:rPr>
                <w:rFonts w:ascii="Times New Roman" w:hAnsi="Times New Roman"/>
                <w:color w:val="000000"/>
              </w:rPr>
              <w:t>0,12</w:t>
            </w:r>
          </w:p>
        </w:tc>
        <w:tc>
          <w:tcPr>
            <w:tcW w:w="567" w:type="dxa"/>
          </w:tcPr>
          <w:p w14:paraId="07D59F1C" w14:textId="59F08727" w:rsidR="00C73BE5" w:rsidRPr="00F459F8" w:rsidRDefault="00C73BE5" w:rsidP="006B57D9">
            <w:pPr>
              <w:autoSpaceDE w:val="0"/>
              <w:autoSpaceDN w:val="0"/>
              <w:adjustRightInd w:val="0"/>
              <w:jc w:val="center"/>
              <w:rPr>
                <w:rFonts w:ascii="Times New Roman" w:hAnsi="Times New Roman"/>
                <w:color w:val="000000"/>
              </w:rPr>
            </w:pPr>
            <w:r w:rsidRPr="00F459F8">
              <w:rPr>
                <w:rFonts w:ascii="Times New Roman" w:hAnsi="Times New Roman"/>
                <w:color w:val="000000"/>
              </w:rPr>
              <w:t>1,4</w:t>
            </w:r>
          </w:p>
        </w:tc>
        <w:tc>
          <w:tcPr>
            <w:tcW w:w="567" w:type="dxa"/>
          </w:tcPr>
          <w:p w14:paraId="2945B10B" w14:textId="7B7DB67C" w:rsidR="00C73BE5" w:rsidRPr="00F459F8" w:rsidRDefault="00C73BE5" w:rsidP="006B57D9">
            <w:pPr>
              <w:autoSpaceDE w:val="0"/>
              <w:autoSpaceDN w:val="0"/>
              <w:adjustRightInd w:val="0"/>
              <w:jc w:val="center"/>
              <w:rPr>
                <w:rFonts w:ascii="Times New Roman" w:hAnsi="Times New Roman"/>
                <w:color w:val="000000"/>
              </w:rPr>
            </w:pPr>
            <w:r w:rsidRPr="00F459F8">
              <w:rPr>
                <w:rFonts w:ascii="Times New Roman" w:hAnsi="Times New Roman"/>
                <w:color w:val="000000"/>
              </w:rPr>
              <w:t>0,060</w:t>
            </w:r>
          </w:p>
        </w:tc>
        <w:tc>
          <w:tcPr>
            <w:tcW w:w="622" w:type="dxa"/>
          </w:tcPr>
          <w:p w14:paraId="71A5AB7D" w14:textId="20CEB2A7" w:rsidR="00C73BE5" w:rsidRPr="00F459F8" w:rsidRDefault="00C73BE5" w:rsidP="006B57D9">
            <w:pPr>
              <w:autoSpaceDE w:val="0"/>
              <w:autoSpaceDN w:val="0"/>
              <w:adjustRightInd w:val="0"/>
              <w:jc w:val="center"/>
              <w:rPr>
                <w:rFonts w:ascii="Times New Roman" w:hAnsi="Times New Roman"/>
                <w:color w:val="000000"/>
              </w:rPr>
            </w:pPr>
            <w:r w:rsidRPr="00F459F8">
              <w:rPr>
                <w:rFonts w:ascii="Times New Roman" w:hAnsi="Times New Roman"/>
                <w:color w:val="000000"/>
              </w:rPr>
              <w:t>0,85</w:t>
            </w:r>
          </w:p>
        </w:tc>
        <w:tc>
          <w:tcPr>
            <w:tcW w:w="678" w:type="dxa"/>
          </w:tcPr>
          <w:p w14:paraId="7BB0D8F6" w14:textId="34A87108" w:rsidR="00C73BE5" w:rsidRPr="00F459F8" w:rsidRDefault="00C73BE5" w:rsidP="006B57D9">
            <w:pPr>
              <w:autoSpaceDE w:val="0"/>
              <w:autoSpaceDN w:val="0"/>
              <w:adjustRightInd w:val="0"/>
              <w:jc w:val="center"/>
              <w:rPr>
                <w:rFonts w:ascii="Times New Roman" w:hAnsi="Times New Roman"/>
                <w:color w:val="000000"/>
              </w:rPr>
            </w:pPr>
            <w:r w:rsidRPr="00F459F8">
              <w:rPr>
                <w:rFonts w:ascii="Times New Roman" w:hAnsi="Times New Roman"/>
                <w:color w:val="000000"/>
              </w:rPr>
              <w:t>5,7</w:t>
            </w:r>
          </w:p>
        </w:tc>
        <w:tc>
          <w:tcPr>
            <w:tcW w:w="682" w:type="dxa"/>
          </w:tcPr>
          <w:p w14:paraId="4A804DA0" w14:textId="3D051ADF" w:rsidR="00C73BE5" w:rsidRPr="00F459F8" w:rsidRDefault="00C73BE5" w:rsidP="006B57D9">
            <w:pPr>
              <w:autoSpaceDE w:val="0"/>
              <w:autoSpaceDN w:val="0"/>
              <w:adjustRightInd w:val="0"/>
              <w:jc w:val="center"/>
              <w:rPr>
                <w:rFonts w:ascii="Times New Roman" w:hAnsi="Times New Roman"/>
                <w:color w:val="000000"/>
              </w:rPr>
            </w:pPr>
            <w:r w:rsidRPr="00F459F8">
              <w:rPr>
                <w:rFonts w:ascii="Times New Roman" w:hAnsi="Times New Roman"/>
                <w:color w:val="000000"/>
              </w:rPr>
              <w:t>1,26</w:t>
            </w:r>
          </w:p>
        </w:tc>
        <w:tc>
          <w:tcPr>
            <w:tcW w:w="709" w:type="dxa"/>
          </w:tcPr>
          <w:p w14:paraId="372EE17F" w14:textId="07E4A41F" w:rsidR="00C73BE5" w:rsidRPr="00F459F8" w:rsidRDefault="00C73BE5" w:rsidP="006B57D9">
            <w:pPr>
              <w:autoSpaceDE w:val="0"/>
              <w:autoSpaceDN w:val="0"/>
              <w:adjustRightInd w:val="0"/>
              <w:jc w:val="center"/>
              <w:rPr>
                <w:rFonts w:ascii="Times New Roman" w:hAnsi="Times New Roman"/>
                <w:color w:val="000000"/>
              </w:rPr>
            </w:pPr>
            <w:r w:rsidRPr="00F459F8">
              <w:rPr>
                <w:rFonts w:ascii="Times New Roman" w:hAnsi="Times New Roman"/>
                <w:color w:val="000000"/>
              </w:rPr>
              <w:t>0,046</w:t>
            </w:r>
          </w:p>
        </w:tc>
        <w:tc>
          <w:tcPr>
            <w:tcW w:w="871" w:type="dxa"/>
          </w:tcPr>
          <w:p w14:paraId="1C8D8DF8" w14:textId="6978FB32" w:rsidR="00C73BE5" w:rsidRPr="00F459F8" w:rsidRDefault="00C73BE5" w:rsidP="006B57D9">
            <w:pPr>
              <w:autoSpaceDE w:val="0"/>
              <w:autoSpaceDN w:val="0"/>
              <w:adjustRightInd w:val="0"/>
              <w:jc w:val="center"/>
              <w:rPr>
                <w:rFonts w:ascii="Times New Roman" w:hAnsi="Times New Roman"/>
                <w:color w:val="000000"/>
              </w:rPr>
            </w:pPr>
            <w:r w:rsidRPr="00F459F8">
              <w:rPr>
                <w:rFonts w:ascii="Times New Roman" w:hAnsi="Times New Roman"/>
                <w:color w:val="000000"/>
              </w:rPr>
              <w:t>0,018</w:t>
            </w:r>
          </w:p>
        </w:tc>
        <w:tc>
          <w:tcPr>
            <w:tcW w:w="696" w:type="dxa"/>
          </w:tcPr>
          <w:p w14:paraId="7D8C2BD8" w14:textId="6149A75F" w:rsidR="00C73BE5" w:rsidRPr="00F459F8" w:rsidRDefault="00C73BE5" w:rsidP="006B57D9">
            <w:pPr>
              <w:autoSpaceDE w:val="0"/>
              <w:autoSpaceDN w:val="0"/>
              <w:adjustRightInd w:val="0"/>
              <w:jc w:val="center"/>
              <w:rPr>
                <w:rFonts w:ascii="Times New Roman" w:hAnsi="Times New Roman"/>
                <w:color w:val="000000"/>
              </w:rPr>
            </w:pPr>
            <w:r w:rsidRPr="00F459F8">
              <w:rPr>
                <w:rFonts w:ascii="Times New Roman" w:hAnsi="Times New Roman"/>
                <w:color w:val="000000"/>
              </w:rPr>
              <w:t>0,055</w:t>
            </w:r>
          </w:p>
        </w:tc>
        <w:tc>
          <w:tcPr>
            <w:tcW w:w="678" w:type="dxa"/>
          </w:tcPr>
          <w:p w14:paraId="057B0BFC" w14:textId="61A6CB2A" w:rsidR="00C73BE5" w:rsidRPr="00F459F8" w:rsidRDefault="00C73BE5" w:rsidP="006B57D9">
            <w:pPr>
              <w:autoSpaceDE w:val="0"/>
              <w:autoSpaceDN w:val="0"/>
              <w:adjustRightInd w:val="0"/>
              <w:jc w:val="center"/>
              <w:rPr>
                <w:rFonts w:ascii="Times New Roman" w:hAnsi="Times New Roman"/>
                <w:color w:val="000000"/>
              </w:rPr>
            </w:pPr>
            <w:r w:rsidRPr="00F459F8">
              <w:rPr>
                <w:rFonts w:ascii="Times New Roman" w:hAnsi="Times New Roman"/>
                <w:color w:val="000000"/>
              </w:rPr>
              <w:t>45</w:t>
            </w:r>
          </w:p>
        </w:tc>
        <w:tc>
          <w:tcPr>
            <w:tcW w:w="750" w:type="dxa"/>
          </w:tcPr>
          <w:p w14:paraId="5C87889A" w14:textId="56CCFA6D" w:rsidR="00C73BE5" w:rsidRPr="00F459F8" w:rsidRDefault="00C73BE5" w:rsidP="006B57D9">
            <w:pPr>
              <w:autoSpaceDE w:val="0"/>
              <w:autoSpaceDN w:val="0"/>
              <w:adjustRightInd w:val="0"/>
              <w:jc w:val="center"/>
              <w:rPr>
                <w:rFonts w:ascii="Times New Roman" w:hAnsi="Times New Roman"/>
                <w:color w:val="000000"/>
              </w:rPr>
            </w:pPr>
            <w:r w:rsidRPr="00F459F8">
              <w:rPr>
                <w:rFonts w:ascii="Times New Roman" w:hAnsi="Times New Roman"/>
                <w:color w:val="000000"/>
              </w:rPr>
              <w:t>0,249</w:t>
            </w:r>
          </w:p>
        </w:tc>
        <w:tc>
          <w:tcPr>
            <w:tcW w:w="699" w:type="dxa"/>
          </w:tcPr>
          <w:p w14:paraId="569075C7" w14:textId="10AFFE38" w:rsidR="00C73BE5" w:rsidRPr="00F459F8" w:rsidRDefault="00C73BE5" w:rsidP="006B57D9">
            <w:pPr>
              <w:autoSpaceDE w:val="0"/>
              <w:autoSpaceDN w:val="0"/>
              <w:adjustRightInd w:val="0"/>
              <w:jc w:val="center"/>
              <w:rPr>
                <w:rFonts w:ascii="Times New Roman" w:hAnsi="Times New Roman"/>
                <w:color w:val="000000"/>
              </w:rPr>
            </w:pPr>
            <w:r w:rsidRPr="00F459F8">
              <w:rPr>
                <w:rFonts w:ascii="Times New Roman" w:hAnsi="Times New Roman"/>
                <w:color w:val="000000"/>
              </w:rPr>
              <w:t>0,57</w:t>
            </w:r>
          </w:p>
        </w:tc>
        <w:tc>
          <w:tcPr>
            <w:tcW w:w="699" w:type="dxa"/>
          </w:tcPr>
          <w:p w14:paraId="7F033A77" w14:textId="4AB85CEC" w:rsidR="00C73BE5" w:rsidRPr="00F459F8" w:rsidRDefault="00C73BE5" w:rsidP="006B57D9">
            <w:pPr>
              <w:autoSpaceDE w:val="0"/>
              <w:autoSpaceDN w:val="0"/>
              <w:adjustRightInd w:val="0"/>
              <w:jc w:val="center"/>
              <w:rPr>
                <w:rFonts w:ascii="Times New Roman" w:hAnsi="Times New Roman"/>
                <w:color w:val="000000"/>
              </w:rPr>
            </w:pPr>
            <w:r w:rsidRPr="00F459F8">
              <w:rPr>
                <w:rFonts w:ascii="Times New Roman" w:hAnsi="Times New Roman"/>
                <w:color w:val="000000"/>
              </w:rPr>
              <w:t>0,30</w:t>
            </w:r>
          </w:p>
        </w:tc>
        <w:tc>
          <w:tcPr>
            <w:tcW w:w="766" w:type="dxa"/>
          </w:tcPr>
          <w:p w14:paraId="39E6EC01" w14:textId="1DD19484" w:rsidR="00C73BE5" w:rsidRPr="00F459F8" w:rsidRDefault="00C73BE5" w:rsidP="006B57D9">
            <w:pPr>
              <w:autoSpaceDE w:val="0"/>
              <w:autoSpaceDN w:val="0"/>
              <w:adjustRightInd w:val="0"/>
              <w:jc w:val="center"/>
              <w:rPr>
                <w:rFonts w:ascii="Times New Roman" w:hAnsi="Times New Roman"/>
                <w:color w:val="000000"/>
              </w:rPr>
            </w:pPr>
            <w:r w:rsidRPr="00F459F8">
              <w:rPr>
                <w:rFonts w:ascii="Times New Roman" w:hAnsi="Times New Roman"/>
                <w:color w:val="000000"/>
              </w:rPr>
              <w:t>0,096</w:t>
            </w:r>
          </w:p>
        </w:tc>
        <w:tc>
          <w:tcPr>
            <w:tcW w:w="794" w:type="dxa"/>
          </w:tcPr>
          <w:p w14:paraId="6AF8B71B" w14:textId="0C3B4A12" w:rsidR="00C73BE5" w:rsidRPr="00F459F8" w:rsidRDefault="00C73BE5" w:rsidP="006B57D9">
            <w:pPr>
              <w:autoSpaceDE w:val="0"/>
              <w:autoSpaceDN w:val="0"/>
              <w:adjustRightInd w:val="0"/>
              <w:jc w:val="center"/>
              <w:rPr>
                <w:rFonts w:ascii="Times New Roman" w:hAnsi="Times New Roman"/>
                <w:color w:val="000000"/>
              </w:rPr>
            </w:pPr>
            <w:r w:rsidRPr="00F459F8">
              <w:rPr>
                <w:rFonts w:ascii="Times New Roman" w:hAnsi="Times New Roman"/>
                <w:color w:val="000000"/>
              </w:rPr>
              <w:t>0,040</w:t>
            </w:r>
          </w:p>
        </w:tc>
      </w:tr>
    </w:tbl>
    <w:p w14:paraId="2054B6BF" w14:textId="77777777" w:rsidR="00A705AA" w:rsidRPr="00F459F8" w:rsidRDefault="00D5366D" w:rsidP="00C73BE5">
      <w:pPr>
        <w:autoSpaceDE w:val="0"/>
        <w:autoSpaceDN w:val="0"/>
        <w:adjustRightInd w:val="0"/>
        <w:ind w:firstLine="426"/>
        <w:jc w:val="center"/>
        <w:rPr>
          <w:rFonts w:eastAsia="Aptos"/>
          <w:color w:val="000000"/>
          <w:lang w:val="ru-RU"/>
        </w:rPr>
      </w:pPr>
      <w:r w:rsidRPr="00F459F8">
        <w:rPr>
          <w:bCs/>
          <w:i/>
          <w:color w:val="000000"/>
          <w:lang w:val="ru-RU" w:bidi="en-US"/>
        </w:rPr>
        <w:t>РГП «Институт ядерной физики» Агентства Республики Казахстан по атомной энергии.</w:t>
      </w:r>
    </w:p>
    <w:p w14:paraId="51CD8500" w14:textId="3E66C3DA" w:rsidR="00A705AA" w:rsidRPr="00F459F8" w:rsidRDefault="00F459F8" w:rsidP="00C73BE5">
      <w:pPr>
        <w:autoSpaceDE w:val="0"/>
        <w:autoSpaceDN w:val="0"/>
        <w:adjustRightInd w:val="0"/>
        <w:ind w:firstLine="426"/>
        <w:jc w:val="right"/>
        <w:rPr>
          <w:b/>
          <w:bCs/>
          <w:color w:val="000000"/>
          <w:lang w:val="ru-RU" w:bidi="en-US"/>
        </w:rPr>
      </w:pPr>
      <w:r>
        <w:rPr>
          <w:rFonts w:eastAsia="Aptos"/>
          <w:b/>
          <w:color w:val="000000"/>
          <w:lang w:val="ru-RU"/>
        </w:rPr>
        <w:t xml:space="preserve">  </w:t>
      </w:r>
      <w:r w:rsidRPr="00F459F8">
        <w:rPr>
          <w:rFonts w:eastAsia="Aptos"/>
          <w:b/>
          <w:color w:val="000000"/>
          <w:lang w:val="ru-RU"/>
        </w:rPr>
        <w:t>Таблица 3.9</w:t>
      </w:r>
    </w:p>
    <w:p w14:paraId="547431BB" w14:textId="6D749257" w:rsidR="00A705AA" w:rsidRPr="00F459F8" w:rsidRDefault="00D5366D" w:rsidP="00C73BE5">
      <w:pPr>
        <w:autoSpaceDE w:val="0"/>
        <w:autoSpaceDN w:val="0"/>
        <w:adjustRightInd w:val="0"/>
        <w:ind w:firstLine="426"/>
        <w:jc w:val="center"/>
        <w:rPr>
          <w:b/>
          <w:bCs/>
          <w:color w:val="000000"/>
          <w:lang w:val="ru-RU" w:bidi="en-US"/>
        </w:rPr>
      </w:pPr>
      <w:r w:rsidRPr="00F459F8">
        <w:rPr>
          <w:b/>
          <w:bCs/>
          <w:color w:val="000000"/>
          <w:lang w:val="ru-RU" w:bidi="en-US"/>
        </w:rPr>
        <w:t xml:space="preserve">Результаты нейтронно-активационного анализа нерастворимых компонентов (WS) проб воды, отобранных в бассейнах трансграничных рек Казахстана </w:t>
      </w:r>
      <w:r w:rsidRPr="00F459F8">
        <w:rPr>
          <w:b/>
          <w:bCs/>
          <w:color w:val="000000"/>
          <w:lang w:val="ru-RU" w:bidi="en-US"/>
        </w:rPr>
        <w:t>осенью 2025 года</w:t>
      </w:r>
    </w:p>
    <w:p w14:paraId="08A4BFE2" w14:textId="77777777" w:rsidR="00A705AA" w:rsidRPr="00F459F8" w:rsidRDefault="00D5366D" w:rsidP="00C73BE5">
      <w:pPr>
        <w:autoSpaceDE w:val="0"/>
        <w:autoSpaceDN w:val="0"/>
        <w:adjustRightInd w:val="0"/>
        <w:ind w:firstLine="426"/>
        <w:jc w:val="center"/>
        <w:rPr>
          <w:bCs/>
          <w:color w:val="000000"/>
          <w:lang w:val="ru-RU" w:bidi="en-US"/>
        </w:rPr>
      </w:pPr>
      <w:r w:rsidRPr="00F459F8">
        <w:rPr>
          <w:b/>
          <w:bCs/>
          <w:color w:val="000000"/>
          <w:lang w:val="ru-RU" w:bidi="en-US"/>
        </w:rPr>
        <w:t>(38-я экспедиция)</w:t>
      </w:r>
    </w:p>
    <w:tbl>
      <w:tblPr>
        <w:tblStyle w:val="20"/>
        <w:tblW w:w="1488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93"/>
        <w:gridCol w:w="708"/>
        <w:gridCol w:w="567"/>
        <w:gridCol w:w="567"/>
        <w:gridCol w:w="567"/>
        <w:gridCol w:w="567"/>
        <w:gridCol w:w="546"/>
        <w:gridCol w:w="588"/>
        <w:gridCol w:w="567"/>
        <w:gridCol w:w="750"/>
        <w:gridCol w:w="817"/>
        <w:gridCol w:w="816"/>
        <w:gridCol w:w="681"/>
        <w:gridCol w:w="681"/>
        <w:gridCol w:w="933"/>
        <w:gridCol w:w="709"/>
        <w:gridCol w:w="709"/>
        <w:gridCol w:w="779"/>
        <w:gridCol w:w="922"/>
        <w:gridCol w:w="708"/>
        <w:gridCol w:w="709"/>
      </w:tblGrid>
      <w:tr w:rsidR="006B57D9" w:rsidRPr="00F459F8" w14:paraId="23504A11" w14:textId="77777777" w:rsidTr="00F459F8">
        <w:trPr>
          <w:cnfStyle w:val="000000100000" w:firstRow="0" w:lastRow="0" w:firstColumn="0" w:lastColumn="0" w:oddVBand="0" w:evenVBand="0" w:oddHBand="1" w:evenHBand="0" w:firstRowFirstColumn="0" w:firstRowLastColumn="0" w:lastRowFirstColumn="0" w:lastRowLastColumn="0"/>
          <w:trHeight w:val="206"/>
        </w:trPr>
        <w:tc>
          <w:tcPr>
            <w:cnfStyle w:val="000010000000" w:firstRow="0" w:lastRow="0" w:firstColumn="0" w:lastColumn="0" w:oddVBand="1" w:evenVBand="0" w:oddHBand="0" w:evenHBand="0" w:firstRowFirstColumn="0" w:firstRowLastColumn="0" w:lastRowFirstColumn="0" w:lastRowLastColumn="0"/>
            <w:tcW w:w="993" w:type="dxa"/>
            <w:tcBorders>
              <w:top w:val="single" w:sz="4" w:space="0" w:color="auto"/>
              <w:left w:val="single" w:sz="4" w:space="0" w:color="auto"/>
              <w:bottom w:val="single" w:sz="4" w:space="0" w:color="auto"/>
              <w:right w:val="single" w:sz="4" w:space="0" w:color="auto"/>
            </w:tcBorders>
          </w:tcPr>
          <w:p w14:paraId="4E1C52A5" w14:textId="7DA57CF4" w:rsidR="006B57D9" w:rsidRPr="00F459F8" w:rsidRDefault="006B57D9" w:rsidP="006B57D9">
            <w:pPr>
              <w:autoSpaceDE w:val="0"/>
              <w:autoSpaceDN w:val="0"/>
              <w:adjustRightInd w:val="0"/>
              <w:jc w:val="center"/>
              <w:rPr>
                <w:rFonts w:ascii="Times New Roman" w:hAnsi="Times New Roman" w:cs="Times New Roman"/>
                <w:color w:val="000000"/>
              </w:rPr>
            </w:pPr>
            <w:bookmarkStart w:id="2" w:name="_Hlk239233402"/>
            <w:r w:rsidRPr="00F459F8">
              <w:rPr>
                <w:rFonts w:ascii="Times New Roman" w:hAnsi="Times New Roman" w:cs="Times New Roman"/>
                <w:color w:val="000000"/>
              </w:rPr>
              <w:t>Код пробы</w:t>
            </w:r>
          </w:p>
        </w:tc>
        <w:tc>
          <w:tcPr>
            <w:cnfStyle w:val="000001000000" w:firstRow="0" w:lastRow="0" w:firstColumn="0" w:lastColumn="0" w:oddVBand="0" w:evenVBand="1" w:oddHBand="0" w:evenHBand="0" w:firstRowFirstColumn="0" w:firstRowLastColumn="0" w:lastRowFirstColumn="0" w:lastRowLastColumn="0"/>
            <w:tcW w:w="708" w:type="dxa"/>
            <w:tcBorders>
              <w:top w:val="single" w:sz="4" w:space="0" w:color="auto"/>
              <w:left w:val="single" w:sz="4" w:space="0" w:color="auto"/>
              <w:bottom w:val="single" w:sz="4" w:space="0" w:color="auto"/>
              <w:right w:val="single" w:sz="4" w:space="0" w:color="auto"/>
            </w:tcBorders>
          </w:tcPr>
          <w:p w14:paraId="2F9B5145" w14:textId="50B78637" w:rsidR="006B57D9" w:rsidRPr="00F459F8" w:rsidRDefault="006B57D9" w:rsidP="006B57D9">
            <w:pPr>
              <w:autoSpaceDE w:val="0"/>
              <w:autoSpaceDN w:val="0"/>
              <w:adjustRightInd w:val="0"/>
              <w:jc w:val="center"/>
              <w:rPr>
                <w:rFonts w:ascii="Times New Roman" w:hAnsi="Times New Roman" w:cs="Times New Roman"/>
                <w:color w:val="000000"/>
              </w:rPr>
            </w:pPr>
            <w:r w:rsidRPr="00F459F8">
              <w:rPr>
                <w:rFonts w:ascii="Times New Roman" w:hAnsi="Times New Roman" w:cs="Times New Roman"/>
                <w:color w:val="000000"/>
              </w:rPr>
              <w:t>Na, мг/л</w:t>
            </w:r>
          </w:p>
        </w:tc>
        <w:tc>
          <w:tcPr>
            <w:cnfStyle w:val="000010000000" w:firstRow="0" w:lastRow="0" w:firstColumn="0" w:lastColumn="0" w:oddVBand="1" w:evenVBand="0" w:oddHBand="0" w:evenHBand="0" w:firstRowFirstColumn="0" w:firstRowLastColumn="0" w:lastRowFirstColumn="0" w:lastRowLastColumn="0"/>
            <w:tcW w:w="567" w:type="dxa"/>
            <w:tcBorders>
              <w:top w:val="single" w:sz="4" w:space="0" w:color="auto"/>
              <w:left w:val="single" w:sz="4" w:space="0" w:color="auto"/>
              <w:bottom w:val="single" w:sz="4" w:space="0" w:color="auto"/>
              <w:right w:val="single" w:sz="4" w:space="0" w:color="auto"/>
            </w:tcBorders>
          </w:tcPr>
          <w:p w14:paraId="748988EC" w14:textId="2BA4C346" w:rsidR="006B57D9" w:rsidRPr="00F459F8" w:rsidRDefault="006B57D9" w:rsidP="006B57D9">
            <w:pPr>
              <w:autoSpaceDE w:val="0"/>
              <w:autoSpaceDN w:val="0"/>
              <w:adjustRightInd w:val="0"/>
              <w:jc w:val="center"/>
              <w:rPr>
                <w:rFonts w:ascii="Times New Roman" w:hAnsi="Times New Roman" w:cs="Times New Roman"/>
                <w:color w:val="000000"/>
              </w:rPr>
            </w:pPr>
            <w:r w:rsidRPr="00F459F8">
              <w:rPr>
                <w:rFonts w:ascii="Times New Roman" w:hAnsi="Times New Roman" w:cs="Times New Roman"/>
                <w:color w:val="000000"/>
              </w:rPr>
              <w:t>Ca, мг/л</w:t>
            </w:r>
          </w:p>
        </w:tc>
        <w:tc>
          <w:tcPr>
            <w:cnfStyle w:val="000001000000" w:firstRow="0" w:lastRow="0" w:firstColumn="0" w:lastColumn="0" w:oddVBand="0" w:evenVBand="1" w:oddHBand="0" w:evenHBand="0" w:firstRowFirstColumn="0" w:firstRowLastColumn="0" w:lastRowFirstColumn="0" w:lastRowLastColumn="0"/>
            <w:tcW w:w="567" w:type="dxa"/>
            <w:tcBorders>
              <w:top w:val="single" w:sz="4" w:space="0" w:color="auto"/>
              <w:left w:val="single" w:sz="4" w:space="0" w:color="auto"/>
              <w:bottom w:val="single" w:sz="4" w:space="0" w:color="auto"/>
              <w:right w:val="single" w:sz="4" w:space="0" w:color="auto"/>
            </w:tcBorders>
          </w:tcPr>
          <w:p w14:paraId="5B56C32A" w14:textId="6AE41F5B" w:rsidR="006B57D9" w:rsidRPr="00F459F8" w:rsidRDefault="006B57D9" w:rsidP="006B57D9">
            <w:pPr>
              <w:autoSpaceDE w:val="0"/>
              <w:autoSpaceDN w:val="0"/>
              <w:adjustRightInd w:val="0"/>
              <w:jc w:val="center"/>
              <w:rPr>
                <w:rFonts w:ascii="Times New Roman" w:hAnsi="Times New Roman" w:cs="Times New Roman"/>
                <w:color w:val="000000"/>
              </w:rPr>
            </w:pPr>
            <w:r w:rsidRPr="00F459F8">
              <w:rPr>
                <w:rFonts w:ascii="Times New Roman" w:hAnsi="Times New Roman" w:cs="Times New Roman"/>
                <w:color w:val="000000"/>
              </w:rPr>
              <w:t>Sc, мкг/л</w:t>
            </w:r>
          </w:p>
        </w:tc>
        <w:tc>
          <w:tcPr>
            <w:cnfStyle w:val="000010000000" w:firstRow="0" w:lastRow="0" w:firstColumn="0" w:lastColumn="0" w:oddVBand="1" w:evenVBand="0" w:oddHBand="0" w:evenHBand="0" w:firstRowFirstColumn="0" w:firstRowLastColumn="0" w:lastRowFirstColumn="0" w:lastRowLastColumn="0"/>
            <w:tcW w:w="567" w:type="dxa"/>
            <w:tcBorders>
              <w:top w:val="single" w:sz="4" w:space="0" w:color="auto"/>
              <w:left w:val="single" w:sz="4" w:space="0" w:color="auto"/>
              <w:bottom w:val="single" w:sz="4" w:space="0" w:color="auto"/>
              <w:right w:val="single" w:sz="4" w:space="0" w:color="auto"/>
            </w:tcBorders>
          </w:tcPr>
          <w:p w14:paraId="2A89FECC" w14:textId="4C93D879" w:rsidR="006B57D9" w:rsidRPr="00F459F8" w:rsidRDefault="006B57D9" w:rsidP="006B57D9">
            <w:pPr>
              <w:autoSpaceDE w:val="0"/>
              <w:autoSpaceDN w:val="0"/>
              <w:adjustRightInd w:val="0"/>
              <w:jc w:val="center"/>
              <w:rPr>
                <w:rFonts w:ascii="Times New Roman" w:hAnsi="Times New Roman" w:cs="Times New Roman"/>
                <w:color w:val="000000"/>
              </w:rPr>
            </w:pPr>
            <w:r w:rsidRPr="00F459F8">
              <w:rPr>
                <w:rFonts w:ascii="Times New Roman" w:hAnsi="Times New Roman" w:cs="Times New Roman"/>
                <w:color w:val="000000"/>
              </w:rPr>
              <w:t>Cr, мкг/л</w:t>
            </w:r>
          </w:p>
        </w:tc>
        <w:tc>
          <w:tcPr>
            <w:cnfStyle w:val="000001000000" w:firstRow="0" w:lastRow="0" w:firstColumn="0" w:lastColumn="0" w:oddVBand="0" w:evenVBand="1" w:oddHBand="0" w:evenHBand="0" w:firstRowFirstColumn="0" w:firstRowLastColumn="0" w:lastRowFirstColumn="0" w:lastRowLastColumn="0"/>
            <w:tcW w:w="567" w:type="dxa"/>
            <w:tcBorders>
              <w:top w:val="single" w:sz="4" w:space="0" w:color="auto"/>
              <w:left w:val="single" w:sz="4" w:space="0" w:color="auto"/>
              <w:bottom w:val="single" w:sz="4" w:space="0" w:color="auto"/>
              <w:right w:val="single" w:sz="4" w:space="0" w:color="auto"/>
            </w:tcBorders>
          </w:tcPr>
          <w:p w14:paraId="0B00981A" w14:textId="5EE481E2" w:rsidR="006B57D9" w:rsidRPr="00F459F8" w:rsidRDefault="006B57D9" w:rsidP="006B57D9">
            <w:pPr>
              <w:autoSpaceDE w:val="0"/>
              <w:autoSpaceDN w:val="0"/>
              <w:adjustRightInd w:val="0"/>
              <w:jc w:val="center"/>
              <w:rPr>
                <w:rFonts w:ascii="Times New Roman" w:hAnsi="Times New Roman" w:cs="Times New Roman"/>
                <w:color w:val="000000"/>
              </w:rPr>
            </w:pPr>
            <w:r w:rsidRPr="00F459F8">
              <w:rPr>
                <w:rFonts w:ascii="Times New Roman" w:hAnsi="Times New Roman" w:cs="Times New Roman"/>
                <w:color w:val="000000"/>
              </w:rPr>
              <w:t>Fe, мг/л</w:t>
            </w:r>
          </w:p>
        </w:tc>
        <w:tc>
          <w:tcPr>
            <w:cnfStyle w:val="000010000000" w:firstRow="0" w:lastRow="0" w:firstColumn="0" w:lastColumn="0" w:oddVBand="1" w:evenVBand="0" w:oddHBand="0" w:evenHBand="0" w:firstRowFirstColumn="0" w:firstRowLastColumn="0" w:lastRowFirstColumn="0" w:lastRowLastColumn="0"/>
            <w:tcW w:w="546" w:type="dxa"/>
            <w:tcBorders>
              <w:top w:val="single" w:sz="4" w:space="0" w:color="auto"/>
              <w:left w:val="single" w:sz="4" w:space="0" w:color="auto"/>
              <w:bottom w:val="single" w:sz="4" w:space="0" w:color="auto"/>
              <w:right w:val="single" w:sz="4" w:space="0" w:color="auto"/>
            </w:tcBorders>
          </w:tcPr>
          <w:p w14:paraId="30D7D591" w14:textId="7F579277" w:rsidR="006B57D9" w:rsidRPr="00F459F8" w:rsidRDefault="006B57D9" w:rsidP="006B57D9">
            <w:pPr>
              <w:autoSpaceDE w:val="0"/>
              <w:autoSpaceDN w:val="0"/>
              <w:adjustRightInd w:val="0"/>
              <w:jc w:val="center"/>
              <w:rPr>
                <w:rFonts w:ascii="Times New Roman" w:hAnsi="Times New Roman" w:cs="Times New Roman"/>
                <w:color w:val="000000"/>
              </w:rPr>
            </w:pPr>
            <w:r w:rsidRPr="00F459F8">
              <w:rPr>
                <w:rFonts w:ascii="Times New Roman" w:hAnsi="Times New Roman" w:cs="Times New Roman"/>
                <w:color w:val="000000"/>
              </w:rPr>
              <w:t>Co, мкг/л</w:t>
            </w:r>
          </w:p>
        </w:tc>
        <w:tc>
          <w:tcPr>
            <w:cnfStyle w:val="000001000000" w:firstRow="0" w:lastRow="0" w:firstColumn="0" w:lastColumn="0" w:oddVBand="0" w:evenVBand="1" w:oddHBand="0" w:evenHBand="0" w:firstRowFirstColumn="0" w:firstRowLastColumn="0" w:lastRowFirstColumn="0" w:lastRowLastColumn="0"/>
            <w:tcW w:w="588" w:type="dxa"/>
            <w:tcBorders>
              <w:top w:val="single" w:sz="4" w:space="0" w:color="auto"/>
              <w:left w:val="single" w:sz="4" w:space="0" w:color="auto"/>
              <w:bottom w:val="single" w:sz="4" w:space="0" w:color="auto"/>
              <w:right w:val="single" w:sz="4" w:space="0" w:color="auto"/>
            </w:tcBorders>
          </w:tcPr>
          <w:p w14:paraId="6328F763" w14:textId="5D9AD77D" w:rsidR="006B57D9" w:rsidRPr="00F459F8" w:rsidRDefault="006B57D9" w:rsidP="006B57D9">
            <w:pPr>
              <w:autoSpaceDE w:val="0"/>
              <w:autoSpaceDN w:val="0"/>
              <w:adjustRightInd w:val="0"/>
              <w:jc w:val="center"/>
              <w:rPr>
                <w:rFonts w:ascii="Times New Roman" w:hAnsi="Times New Roman" w:cs="Times New Roman"/>
                <w:color w:val="000000"/>
              </w:rPr>
            </w:pPr>
            <w:r w:rsidRPr="00F459F8">
              <w:rPr>
                <w:rFonts w:ascii="Times New Roman" w:hAnsi="Times New Roman" w:cs="Times New Roman"/>
                <w:color w:val="000000"/>
              </w:rPr>
              <w:t>Zn, мкг/л</w:t>
            </w:r>
          </w:p>
        </w:tc>
        <w:tc>
          <w:tcPr>
            <w:cnfStyle w:val="000010000000" w:firstRow="0" w:lastRow="0" w:firstColumn="0" w:lastColumn="0" w:oddVBand="1" w:evenVBand="0" w:oddHBand="0" w:evenHBand="0" w:firstRowFirstColumn="0" w:firstRowLastColumn="0" w:lastRowFirstColumn="0" w:lastRowLastColumn="0"/>
            <w:tcW w:w="567" w:type="dxa"/>
            <w:tcBorders>
              <w:top w:val="single" w:sz="4" w:space="0" w:color="auto"/>
              <w:left w:val="single" w:sz="4" w:space="0" w:color="auto"/>
              <w:bottom w:val="single" w:sz="4" w:space="0" w:color="auto"/>
              <w:right w:val="single" w:sz="4" w:space="0" w:color="auto"/>
            </w:tcBorders>
          </w:tcPr>
          <w:p w14:paraId="35A77765" w14:textId="1849C4C8" w:rsidR="006B57D9" w:rsidRPr="00F459F8" w:rsidRDefault="006B57D9" w:rsidP="006B57D9">
            <w:pPr>
              <w:autoSpaceDE w:val="0"/>
              <w:autoSpaceDN w:val="0"/>
              <w:adjustRightInd w:val="0"/>
              <w:jc w:val="center"/>
              <w:rPr>
                <w:rFonts w:ascii="Times New Roman" w:hAnsi="Times New Roman" w:cs="Times New Roman"/>
                <w:color w:val="000000"/>
              </w:rPr>
            </w:pPr>
            <w:r w:rsidRPr="00F459F8">
              <w:rPr>
                <w:rFonts w:ascii="Times New Roman" w:hAnsi="Times New Roman" w:cs="Times New Roman"/>
                <w:color w:val="000000"/>
              </w:rPr>
              <w:t>As, мкг/л</w:t>
            </w:r>
          </w:p>
        </w:tc>
        <w:tc>
          <w:tcPr>
            <w:cnfStyle w:val="000001000000" w:firstRow="0" w:lastRow="0" w:firstColumn="0" w:lastColumn="0" w:oddVBand="0" w:evenVBand="1" w:oddHBand="0" w:evenHBand="0" w:firstRowFirstColumn="0" w:firstRowLastColumn="0" w:lastRowFirstColumn="0" w:lastRowLastColumn="0"/>
            <w:tcW w:w="750" w:type="dxa"/>
            <w:tcBorders>
              <w:top w:val="single" w:sz="4" w:space="0" w:color="auto"/>
              <w:left w:val="single" w:sz="4" w:space="0" w:color="auto"/>
              <w:bottom w:val="single" w:sz="4" w:space="0" w:color="auto"/>
              <w:right w:val="single" w:sz="4" w:space="0" w:color="auto"/>
            </w:tcBorders>
          </w:tcPr>
          <w:p w14:paraId="749C1CC7" w14:textId="610EF57C" w:rsidR="006B57D9" w:rsidRPr="00F459F8" w:rsidRDefault="006B57D9" w:rsidP="006B57D9">
            <w:pPr>
              <w:autoSpaceDE w:val="0"/>
              <w:autoSpaceDN w:val="0"/>
              <w:adjustRightInd w:val="0"/>
              <w:jc w:val="center"/>
              <w:rPr>
                <w:rFonts w:ascii="Times New Roman" w:hAnsi="Times New Roman" w:cs="Times New Roman"/>
                <w:color w:val="000000"/>
              </w:rPr>
            </w:pPr>
            <w:r w:rsidRPr="00F459F8">
              <w:rPr>
                <w:rFonts w:ascii="Times New Roman" w:hAnsi="Times New Roman" w:cs="Times New Roman"/>
                <w:color w:val="000000"/>
              </w:rPr>
              <w:t>Rb, мкг/л</w:t>
            </w:r>
          </w:p>
        </w:tc>
        <w:tc>
          <w:tcPr>
            <w:cnfStyle w:val="000010000000" w:firstRow="0" w:lastRow="0" w:firstColumn="0" w:lastColumn="0" w:oddVBand="1" w:evenVBand="0" w:oddHBand="0" w:evenHBand="0" w:firstRowFirstColumn="0" w:firstRowLastColumn="0" w:lastRowFirstColumn="0" w:lastRowLastColumn="0"/>
            <w:tcW w:w="817" w:type="dxa"/>
            <w:tcBorders>
              <w:top w:val="single" w:sz="4" w:space="0" w:color="auto"/>
              <w:left w:val="single" w:sz="4" w:space="0" w:color="auto"/>
              <w:bottom w:val="single" w:sz="4" w:space="0" w:color="auto"/>
              <w:right w:val="single" w:sz="4" w:space="0" w:color="auto"/>
            </w:tcBorders>
          </w:tcPr>
          <w:p w14:paraId="2408FC40" w14:textId="15EC852B" w:rsidR="006B57D9" w:rsidRPr="00F459F8" w:rsidRDefault="006B57D9" w:rsidP="006B57D9">
            <w:pPr>
              <w:autoSpaceDE w:val="0"/>
              <w:autoSpaceDN w:val="0"/>
              <w:adjustRightInd w:val="0"/>
              <w:jc w:val="center"/>
              <w:rPr>
                <w:rFonts w:ascii="Times New Roman" w:hAnsi="Times New Roman" w:cs="Times New Roman"/>
                <w:color w:val="000000"/>
              </w:rPr>
            </w:pPr>
            <w:r w:rsidRPr="00F459F8">
              <w:rPr>
                <w:rFonts w:ascii="Times New Roman" w:hAnsi="Times New Roman" w:cs="Times New Roman"/>
                <w:color w:val="000000"/>
              </w:rPr>
              <w:t>Sr, мкг/л</w:t>
            </w:r>
          </w:p>
        </w:tc>
        <w:tc>
          <w:tcPr>
            <w:cnfStyle w:val="000001000000" w:firstRow="0" w:lastRow="0" w:firstColumn="0" w:lastColumn="0" w:oddVBand="0" w:evenVBand="1" w:oddHBand="0" w:evenHBand="0" w:firstRowFirstColumn="0" w:firstRowLastColumn="0" w:lastRowFirstColumn="0" w:lastRowLastColumn="0"/>
            <w:tcW w:w="816" w:type="dxa"/>
            <w:tcBorders>
              <w:top w:val="single" w:sz="4" w:space="0" w:color="auto"/>
              <w:left w:val="single" w:sz="4" w:space="0" w:color="auto"/>
              <w:bottom w:val="single" w:sz="4" w:space="0" w:color="auto"/>
              <w:right w:val="single" w:sz="4" w:space="0" w:color="auto"/>
            </w:tcBorders>
          </w:tcPr>
          <w:p w14:paraId="07C1E3C4" w14:textId="2DBD8469" w:rsidR="006B57D9" w:rsidRPr="00F459F8" w:rsidRDefault="006B57D9" w:rsidP="006B57D9">
            <w:pPr>
              <w:autoSpaceDE w:val="0"/>
              <w:autoSpaceDN w:val="0"/>
              <w:adjustRightInd w:val="0"/>
              <w:jc w:val="center"/>
              <w:rPr>
                <w:rFonts w:ascii="Times New Roman" w:hAnsi="Times New Roman" w:cs="Times New Roman"/>
                <w:color w:val="000000"/>
              </w:rPr>
            </w:pPr>
            <w:r w:rsidRPr="00F459F8">
              <w:rPr>
                <w:rFonts w:ascii="Times New Roman" w:hAnsi="Times New Roman" w:cs="Times New Roman"/>
                <w:color w:val="000000"/>
              </w:rPr>
              <w:t>Zr, мкг/л</w:t>
            </w:r>
          </w:p>
        </w:tc>
        <w:tc>
          <w:tcPr>
            <w:cnfStyle w:val="000010000000" w:firstRow="0" w:lastRow="0" w:firstColumn="0" w:lastColumn="0" w:oddVBand="1" w:evenVBand="0" w:oddHBand="0" w:evenHBand="0" w:firstRowFirstColumn="0" w:firstRowLastColumn="0" w:lastRowFirstColumn="0" w:lastRowLastColumn="0"/>
            <w:tcW w:w="681" w:type="dxa"/>
            <w:tcBorders>
              <w:top w:val="single" w:sz="4" w:space="0" w:color="auto"/>
              <w:left w:val="single" w:sz="4" w:space="0" w:color="auto"/>
              <w:bottom w:val="single" w:sz="4" w:space="0" w:color="auto"/>
              <w:right w:val="single" w:sz="4" w:space="0" w:color="auto"/>
            </w:tcBorders>
          </w:tcPr>
          <w:p w14:paraId="344B98BE" w14:textId="5A8D760D" w:rsidR="006B57D9" w:rsidRPr="00F459F8" w:rsidRDefault="006B57D9" w:rsidP="006B57D9">
            <w:pPr>
              <w:autoSpaceDE w:val="0"/>
              <w:autoSpaceDN w:val="0"/>
              <w:adjustRightInd w:val="0"/>
              <w:jc w:val="center"/>
              <w:rPr>
                <w:rFonts w:ascii="Times New Roman" w:hAnsi="Times New Roman" w:cs="Times New Roman"/>
                <w:color w:val="000000"/>
              </w:rPr>
            </w:pPr>
            <w:r w:rsidRPr="00F459F8">
              <w:rPr>
                <w:rFonts w:ascii="Times New Roman" w:hAnsi="Times New Roman" w:cs="Times New Roman"/>
                <w:color w:val="000000"/>
              </w:rPr>
              <w:t>Mo, мкг/л</w:t>
            </w:r>
          </w:p>
        </w:tc>
        <w:tc>
          <w:tcPr>
            <w:cnfStyle w:val="000001000000" w:firstRow="0" w:lastRow="0" w:firstColumn="0" w:lastColumn="0" w:oddVBand="0" w:evenVBand="1" w:oddHBand="0" w:evenHBand="0" w:firstRowFirstColumn="0" w:firstRowLastColumn="0" w:lastRowFirstColumn="0" w:lastRowLastColumn="0"/>
            <w:tcW w:w="681" w:type="dxa"/>
            <w:tcBorders>
              <w:top w:val="single" w:sz="4" w:space="0" w:color="auto"/>
              <w:left w:val="single" w:sz="4" w:space="0" w:color="auto"/>
              <w:bottom w:val="single" w:sz="4" w:space="0" w:color="auto"/>
              <w:right w:val="single" w:sz="4" w:space="0" w:color="auto"/>
            </w:tcBorders>
          </w:tcPr>
          <w:p w14:paraId="532F6FE3" w14:textId="7FF6BC9E" w:rsidR="006B57D9" w:rsidRPr="00F459F8" w:rsidRDefault="006B57D9" w:rsidP="006B57D9">
            <w:pPr>
              <w:autoSpaceDE w:val="0"/>
              <w:autoSpaceDN w:val="0"/>
              <w:adjustRightInd w:val="0"/>
              <w:jc w:val="center"/>
              <w:rPr>
                <w:rFonts w:ascii="Times New Roman" w:hAnsi="Times New Roman" w:cs="Times New Roman"/>
                <w:color w:val="000000"/>
              </w:rPr>
            </w:pPr>
            <w:r w:rsidRPr="00F459F8">
              <w:rPr>
                <w:rFonts w:ascii="Times New Roman" w:hAnsi="Times New Roman" w:cs="Times New Roman"/>
                <w:color w:val="000000"/>
              </w:rPr>
              <w:t>Sb, мкг/л</w:t>
            </w:r>
          </w:p>
        </w:tc>
        <w:tc>
          <w:tcPr>
            <w:cnfStyle w:val="000010000000" w:firstRow="0" w:lastRow="0" w:firstColumn="0" w:lastColumn="0" w:oddVBand="1" w:evenVBand="0" w:oddHBand="0" w:evenHBand="0" w:firstRowFirstColumn="0" w:firstRowLastColumn="0" w:lastRowFirstColumn="0" w:lastRowLastColumn="0"/>
            <w:tcW w:w="933" w:type="dxa"/>
            <w:tcBorders>
              <w:top w:val="single" w:sz="4" w:space="0" w:color="auto"/>
              <w:left w:val="single" w:sz="4" w:space="0" w:color="auto"/>
              <w:bottom w:val="single" w:sz="4" w:space="0" w:color="auto"/>
              <w:right w:val="single" w:sz="4" w:space="0" w:color="auto"/>
            </w:tcBorders>
          </w:tcPr>
          <w:p w14:paraId="5DE44083" w14:textId="37AEE8D1" w:rsidR="006B57D9" w:rsidRPr="00F459F8" w:rsidRDefault="006B57D9" w:rsidP="006B57D9">
            <w:pPr>
              <w:autoSpaceDE w:val="0"/>
              <w:autoSpaceDN w:val="0"/>
              <w:adjustRightInd w:val="0"/>
              <w:jc w:val="center"/>
              <w:rPr>
                <w:rFonts w:ascii="Times New Roman" w:hAnsi="Times New Roman" w:cs="Times New Roman"/>
                <w:color w:val="000000"/>
              </w:rPr>
            </w:pPr>
            <w:r w:rsidRPr="00F459F8">
              <w:rPr>
                <w:rFonts w:ascii="Times New Roman" w:hAnsi="Times New Roman" w:cs="Times New Roman"/>
                <w:color w:val="000000"/>
              </w:rPr>
              <w:t>Cs, мкг/л</w:t>
            </w:r>
          </w:p>
        </w:tc>
        <w:tc>
          <w:tcPr>
            <w:cnfStyle w:val="000001000000" w:firstRow="0" w:lastRow="0" w:firstColumn="0" w:lastColumn="0" w:oddVBand="0" w:evenVBand="1" w:oddHBand="0" w:evenHBand="0" w:firstRowFirstColumn="0" w:firstRowLastColumn="0" w:lastRowFirstColumn="0" w:lastRowLastColumn="0"/>
            <w:tcW w:w="709" w:type="dxa"/>
            <w:tcBorders>
              <w:top w:val="single" w:sz="4" w:space="0" w:color="auto"/>
              <w:left w:val="single" w:sz="4" w:space="0" w:color="auto"/>
              <w:bottom w:val="single" w:sz="4" w:space="0" w:color="auto"/>
              <w:right w:val="single" w:sz="4" w:space="0" w:color="auto"/>
            </w:tcBorders>
          </w:tcPr>
          <w:p w14:paraId="188BD4C2" w14:textId="4C2677A9" w:rsidR="006B57D9" w:rsidRPr="00F459F8" w:rsidRDefault="006B57D9" w:rsidP="006B57D9">
            <w:pPr>
              <w:autoSpaceDE w:val="0"/>
              <w:autoSpaceDN w:val="0"/>
              <w:adjustRightInd w:val="0"/>
              <w:jc w:val="center"/>
              <w:rPr>
                <w:rFonts w:ascii="Times New Roman" w:hAnsi="Times New Roman" w:cs="Times New Roman"/>
                <w:color w:val="000000"/>
              </w:rPr>
            </w:pPr>
            <w:r w:rsidRPr="00F459F8">
              <w:rPr>
                <w:rFonts w:ascii="Times New Roman" w:hAnsi="Times New Roman" w:cs="Times New Roman"/>
                <w:color w:val="000000"/>
              </w:rPr>
              <w:t>Ba, мкг/л</w:t>
            </w:r>
          </w:p>
        </w:tc>
        <w:tc>
          <w:tcPr>
            <w:cnfStyle w:val="000010000000" w:firstRow="0" w:lastRow="0" w:firstColumn="0" w:lastColumn="0" w:oddVBand="1" w:evenVBand="0" w:oddHBand="0" w:evenHBand="0" w:firstRowFirstColumn="0" w:firstRowLastColumn="0" w:lastRowFirstColumn="0" w:lastRowLastColumn="0"/>
            <w:tcW w:w="709" w:type="dxa"/>
            <w:tcBorders>
              <w:top w:val="single" w:sz="4" w:space="0" w:color="auto"/>
              <w:left w:val="single" w:sz="4" w:space="0" w:color="auto"/>
              <w:bottom w:val="single" w:sz="4" w:space="0" w:color="auto"/>
              <w:right w:val="single" w:sz="4" w:space="0" w:color="auto"/>
            </w:tcBorders>
          </w:tcPr>
          <w:p w14:paraId="476DD0EC" w14:textId="7AC97126" w:rsidR="006B57D9" w:rsidRPr="00F459F8" w:rsidRDefault="006B57D9" w:rsidP="006B57D9">
            <w:pPr>
              <w:autoSpaceDE w:val="0"/>
              <w:autoSpaceDN w:val="0"/>
              <w:adjustRightInd w:val="0"/>
              <w:jc w:val="center"/>
              <w:rPr>
                <w:rFonts w:ascii="Times New Roman" w:hAnsi="Times New Roman" w:cs="Times New Roman"/>
                <w:color w:val="000000"/>
              </w:rPr>
            </w:pPr>
            <w:r w:rsidRPr="00F459F8">
              <w:rPr>
                <w:rFonts w:ascii="Times New Roman" w:hAnsi="Times New Roman" w:cs="Times New Roman"/>
                <w:color w:val="000000"/>
              </w:rPr>
              <w:t>La, мкг/л</w:t>
            </w:r>
          </w:p>
        </w:tc>
        <w:tc>
          <w:tcPr>
            <w:cnfStyle w:val="000001000000" w:firstRow="0" w:lastRow="0" w:firstColumn="0" w:lastColumn="0" w:oddVBand="0" w:evenVBand="1" w:oddHBand="0" w:evenHBand="0" w:firstRowFirstColumn="0" w:firstRowLastColumn="0" w:lastRowFirstColumn="0" w:lastRowLastColumn="0"/>
            <w:tcW w:w="779" w:type="dxa"/>
            <w:tcBorders>
              <w:top w:val="single" w:sz="4" w:space="0" w:color="auto"/>
              <w:left w:val="single" w:sz="4" w:space="0" w:color="auto"/>
              <w:bottom w:val="single" w:sz="4" w:space="0" w:color="auto"/>
              <w:right w:val="single" w:sz="4" w:space="0" w:color="auto"/>
            </w:tcBorders>
          </w:tcPr>
          <w:p w14:paraId="5AF4BB49" w14:textId="1D06A815" w:rsidR="006B57D9" w:rsidRPr="00F459F8" w:rsidRDefault="006B57D9" w:rsidP="006B57D9">
            <w:pPr>
              <w:autoSpaceDE w:val="0"/>
              <w:autoSpaceDN w:val="0"/>
              <w:adjustRightInd w:val="0"/>
              <w:jc w:val="center"/>
              <w:rPr>
                <w:rFonts w:ascii="Times New Roman" w:hAnsi="Times New Roman" w:cs="Times New Roman"/>
                <w:color w:val="000000"/>
              </w:rPr>
            </w:pPr>
            <w:r w:rsidRPr="00F459F8">
              <w:rPr>
                <w:rFonts w:ascii="Times New Roman" w:hAnsi="Times New Roman" w:cs="Times New Roman"/>
                <w:color w:val="000000"/>
              </w:rPr>
              <w:t>Ce, мкг/л</w:t>
            </w:r>
          </w:p>
        </w:tc>
        <w:tc>
          <w:tcPr>
            <w:cnfStyle w:val="000010000000" w:firstRow="0" w:lastRow="0" w:firstColumn="0" w:lastColumn="0" w:oddVBand="1" w:evenVBand="0" w:oddHBand="0" w:evenHBand="0" w:firstRowFirstColumn="0" w:firstRowLastColumn="0" w:lastRowFirstColumn="0" w:lastRowLastColumn="0"/>
            <w:tcW w:w="922" w:type="dxa"/>
            <w:tcBorders>
              <w:top w:val="single" w:sz="4" w:space="0" w:color="auto"/>
              <w:left w:val="single" w:sz="4" w:space="0" w:color="auto"/>
              <w:bottom w:val="single" w:sz="4" w:space="0" w:color="auto"/>
              <w:right w:val="single" w:sz="4" w:space="0" w:color="auto"/>
            </w:tcBorders>
          </w:tcPr>
          <w:p w14:paraId="79C1B948" w14:textId="236AE90D" w:rsidR="006B57D9" w:rsidRPr="00F459F8" w:rsidRDefault="006B57D9" w:rsidP="006B57D9">
            <w:pPr>
              <w:autoSpaceDE w:val="0"/>
              <w:autoSpaceDN w:val="0"/>
              <w:adjustRightInd w:val="0"/>
              <w:jc w:val="center"/>
              <w:rPr>
                <w:rFonts w:ascii="Times New Roman" w:hAnsi="Times New Roman" w:cs="Times New Roman"/>
                <w:color w:val="000000"/>
              </w:rPr>
            </w:pPr>
            <w:r w:rsidRPr="00F459F8">
              <w:rPr>
                <w:rFonts w:ascii="Times New Roman" w:hAnsi="Times New Roman" w:cs="Times New Roman"/>
                <w:color w:val="000000"/>
              </w:rPr>
              <w:t>Nd, мкг/л</w:t>
            </w:r>
          </w:p>
        </w:tc>
        <w:tc>
          <w:tcPr>
            <w:cnfStyle w:val="000001000000" w:firstRow="0" w:lastRow="0" w:firstColumn="0" w:lastColumn="0" w:oddVBand="0" w:evenVBand="1" w:oddHBand="0" w:evenHBand="0" w:firstRowFirstColumn="0" w:firstRowLastColumn="0" w:lastRowFirstColumn="0" w:lastRowLastColumn="0"/>
            <w:tcW w:w="708" w:type="dxa"/>
            <w:tcBorders>
              <w:top w:val="single" w:sz="4" w:space="0" w:color="auto"/>
              <w:left w:val="single" w:sz="4" w:space="0" w:color="auto"/>
              <w:bottom w:val="single" w:sz="4" w:space="0" w:color="auto"/>
              <w:right w:val="single" w:sz="4" w:space="0" w:color="auto"/>
            </w:tcBorders>
          </w:tcPr>
          <w:p w14:paraId="17EDF03A" w14:textId="577B4CC5" w:rsidR="006B57D9" w:rsidRPr="00F459F8" w:rsidRDefault="006B57D9" w:rsidP="006B57D9">
            <w:pPr>
              <w:autoSpaceDE w:val="0"/>
              <w:autoSpaceDN w:val="0"/>
              <w:adjustRightInd w:val="0"/>
              <w:jc w:val="center"/>
              <w:rPr>
                <w:rFonts w:ascii="Times New Roman" w:hAnsi="Times New Roman" w:cs="Times New Roman"/>
                <w:color w:val="000000"/>
              </w:rPr>
            </w:pPr>
            <w:r w:rsidRPr="00F459F8">
              <w:rPr>
                <w:rFonts w:ascii="Times New Roman" w:hAnsi="Times New Roman" w:cs="Times New Roman"/>
                <w:color w:val="000000"/>
              </w:rPr>
              <w:t>Th, мкг/л</w:t>
            </w:r>
          </w:p>
        </w:tc>
        <w:tc>
          <w:tcPr>
            <w:cnfStyle w:val="000010000000" w:firstRow="0" w:lastRow="0" w:firstColumn="0" w:lastColumn="0" w:oddVBand="1" w:evenVBand="0" w:oddHBand="0" w:evenHBand="0" w:firstRowFirstColumn="0" w:firstRowLastColumn="0" w:lastRowFirstColumn="0" w:lastRowLastColumn="0"/>
            <w:tcW w:w="709" w:type="dxa"/>
            <w:tcBorders>
              <w:top w:val="single" w:sz="4" w:space="0" w:color="auto"/>
              <w:left w:val="single" w:sz="4" w:space="0" w:color="auto"/>
              <w:bottom w:val="single" w:sz="4" w:space="0" w:color="auto"/>
              <w:right w:val="single" w:sz="4" w:space="0" w:color="auto"/>
            </w:tcBorders>
          </w:tcPr>
          <w:p w14:paraId="1E25984B" w14:textId="303D127C" w:rsidR="006B57D9" w:rsidRPr="00F459F8" w:rsidRDefault="006B57D9" w:rsidP="006B57D9">
            <w:pPr>
              <w:autoSpaceDE w:val="0"/>
              <w:autoSpaceDN w:val="0"/>
              <w:adjustRightInd w:val="0"/>
              <w:jc w:val="center"/>
              <w:rPr>
                <w:rFonts w:ascii="Times New Roman" w:hAnsi="Times New Roman" w:cs="Times New Roman"/>
                <w:color w:val="000000"/>
              </w:rPr>
            </w:pPr>
            <w:r w:rsidRPr="00F459F8">
              <w:rPr>
                <w:rFonts w:ascii="Times New Roman" w:hAnsi="Times New Roman" w:cs="Times New Roman"/>
                <w:color w:val="000000"/>
              </w:rPr>
              <w:t>U, мкг/л</w:t>
            </w:r>
          </w:p>
        </w:tc>
      </w:tr>
      <w:tr w:rsidR="006B57D9" w:rsidRPr="00F459F8" w14:paraId="001EFA6A" w14:textId="77777777" w:rsidTr="00F459F8">
        <w:trPr>
          <w:trHeight w:val="91"/>
        </w:trPr>
        <w:tc>
          <w:tcPr>
            <w:cnfStyle w:val="000010000000" w:firstRow="0" w:lastRow="0" w:firstColumn="0" w:lastColumn="0" w:oddVBand="1" w:evenVBand="0" w:oddHBand="0" w:evenHBand="0" w:firstRowFirstColumn="0" w:firstRowLastColumn="0" w:lastRowFirstColumn="0" w:lastRowLastColumn="0"/>
            <w:tcW w:w="993" w:type="dxa"/>
            <w:tcBorders>
              <w:top w:val="single" w:sz="4" w:space="0" w:color="auto"/>
            </w:tcBorders>
          </w:tcPr>
          <w:p w14:paraId="5A363954" w14:textId="77777777" w:rsidR="006B57D9" w:rsidRPr="00F459F8" w:rsidRDefault="006B57D9" w:rsidP="00DA7E3F">
            <w:pPr>
              <w:autoSpaceDE w:val="0"/>
              <w:autoSpaceDN w:val="0"/>
              <w:adjustRightInd w:val="0"/>
              <w:rPr>
                <w:rFonts w:ascii="Times New Roman" w:hAnsi="Times New Roman" w:cs="Times New Roman"/>
                <w:color w:val="000000"/>
              </w:rPr>
            </w:pPr>
            <w:r w:rsidRPr="00F459F8">
              <w:rPr>
                <w:rFonts w:ascii="Times New Roman" w:hAnsi="Times New Roman" w:cs="Times New Roman"/>
                <w:color w:val="000000"/>
              </w:rPr>
              <w:t xml:space="preserve">CH-WS38 </w:t>
            </w:r>
          </w:p>
        </w:tc>
        <w:tc>
          <w:tcPr>
            <w:cnfStyle w:val="000001000000" w:firstRow="0" w:lastRow="0" w:firstColumn="0" w:lastColumn="0" w:oddVBand="0" w:evenVBand="1" w:oddHBand="0" w:evenHBand="0" w:firstRowFirstColumn="0" w:firstRowLastColumn="0" w:lastRowFirstColumn="0" w:lastRowLastColumn="0"/>
            <w:tcW w:w="708" w:type="dxa"/>
            <w:tcBorders>
              <w:top w:val="single" w:sz="4" w:space="0" w:color="auto"/>
            </w:tcBorders>
          </w:tcPr>
          <w:p w14:paraId="6D422C78" w14:textId="52F4D9AC" w:rsidR="006B57D9" w:rsidRPr="00F459F8" w:rsidRDefault="006B57D9" w:rsidP="006B57D9">
            <w:pPr>
              <w:autoSpaceDE w:val="0"/>
              <w:autoSpaceDN w:val="0"/>
              <w:adjustRightInd w:val="0"/>
              <w:jc w:val="center"/>
              <w:rPr>
                <w:rFonts w:ascii="Times New Roman" w:hAnsi="Times New Roman" w:cs="Times New Roman"/>
                <w:color w:val="000000"/>
              </w:rPr>
            </w:pPr>
            <w:r w:rsidRPr="00F459F8">
              <w:rPr>
                <w:rFonts w:ascii="Times New Roman" w:hAnsi="Times New Roman" w:cs="Times New Roman"/>
                <w:color w:val="000000"/>
              </w:rPr>
              <w:t>1,12</w:t>
            </w:r>
          </w:p>
        </w:tc>
        <w:tc>
          <w:tcPr>
            <w:cnfStyle w:val="000010000000" w:firstRow="0" w:lastRow="0" w:firstColumn="0" w:lastColumn="0" w:oddVBand="1" w:evenVBand="0" w:oddHBand="0" w:evenHBand="0" w:firstRowFirstColumn="0" w:firstRowLastColumn="0" w:lastRowFirstColumn="0" w:lastRowLastColumn="0"/>
            <w:tcW w:w="567" w:type="dxa"/>
            <w:tcBorders>
              <w:top w:val="single" w:sz="4" w:space="0" w:color="auto"/>
            </w:tcBorders>
          </w:tcPr>
          <w:p w14:paraId="1EB0F972" w14:textId="164F85A9" w:rsidR="006B57D9" w:rsidRPr="00F459F8" w:rsidRDefault="006B57D9" w:rsidP="006B57D9">
            <w:pPr>
              <w:autoSpaceDE w:val="0"/>
              <w:autoSpaceDN w:val="0"/>
              <w:adjustRightInd w:val="0"/>
              <w:jc w:val="center"/>
              <w:rPr>
                <w:rFonts w:ascii="Times New Roman" w:hAnsi="Times New Roman" w:cs="Times New Roman"/>
                <w:color w:val="000000"/>
              </w:rPr>
            </w:pPr>
            <w:r w:rsidRPr="00F459F8">
              <w:rPr>
                <w:rFonts w:ascii="Times New Roman" w:hAnsi="Times New Roman" w:cs="Times New Roman"/>
                <w:color w:val="000000"/>
              </w:rPr>
              <w:t>1,26</w:t>
            </w:r>
          </w:p>
        </w:tc>
        <w:tc>
          <w:tcPr>
            <w:cnfStyle w:val="000001000000" w:firstRow="0" w:lastRow="0" w:firstColumn="0" w:lastColumn="0" w:oddVBand="0" w:evenVBand="1" w:oddHBand="0" w:evenHBand="0" w:firstRowFirstColumn="0" w:firstRowLastColumn="0" w:lastRowFirstColumn="0" w:lastRowLastColumn="0"/>
            <w:tcW w:w="567" w:type="dxa"/>
            <w:tcBorders>
              <w:top w:val="single" w:sz="4" w:space="0" w:color="auto"/>
            </w:tcBorders>
          </w:tcPr>
          <w:p w14:paraId="065E5C04" w14:textId="03C766A3" w:rsidR="006B57D9" w:rsidRPr="00F459F8" w:rsidRDefault="006B57D9" w:rsidP="006B57D9">
            <w:pPr>
              <w:autoSpaceDE w:val="0"/>
              <w:autoSpaceDN w:val="0"/>
              <w:adjustRightInd w:val="0"/>
              <w:jc w:val="center"/>
              <w:rPr>
                <w:rFonts w:ascii="Times New Roman" w:hAnsi="Times New Roman" w:cs="Times New Roman"/>
                <w:color w:val="000000"/>
              </w:rPr>
            </w:pPr>
            <w:r w:rsidRPr="00F459F8">
              <w:rPr>
                <w:rFonts w:ascii="Times New Roman" w:hAnsi="Times New Roman" w:cs="Times New Roman"/>
                <w:color w:val="000000"/>
              </w:rPr>
              <w:t>0,383</w:t>
            </w:r>
          </w:p>
        </w:tc>
        <w:tc>
          <w:tcPr>
            <w:cnfStyle w:val="000010000000" w:firstRow="0" w:lastRow="0" w:firstColumn="0" w:lastColumn="0" w:oddVBand="1" w:evenVBand="0" w:oddHBand="0" w:evenHBand="0" w:firstRowFirstColumn="0" w:firstRowLastColumn="0" w:lastRowFirstColumn="0" w:lastRowLastColumn="0"/>
            <w:tcW w:w="567" w:type="dxa"/>
            <w:tcBorders>
              <w:top w:val="single" w:sz="4" w:space="0" w:color="auto"/>
            </w:tcBorders>
          </w:tcPr>
          <w:p w14:paraId="6CFCB182" w14:textId="13B91E36" w:rsidR="006B57D9" w:rsidRPr="00F459F8" w:rsidRDefault="006B57D9" w:rsidP="006B57D9">
            <w:pPr>
              <w:autoSpaceDE w:val="0"/>
              <w:autoSpaceDN w:val="0"/>
              <w:adjustRightInd w:val="0"/>
              <w:jc w:val="center"/>
              <w:rPr>
                <w:rFonts w:ascii="Times New Roman" w:hAnsi="Times New Roman" w:cs="Times New Roman"/>
                <w:color w:val="000000"/>
              </w:rPr>
            </w:pPr>
            <w:r w:rsidRPr="00F459F8">
              <w:rPr>
                <w:rFonts w:ascii="Times New Roman" w:hAnsi="Times New Roman" w:cs="Times New Roman"/>
                <w:color w:val="000000"/>
              </w:rPr>
              <w:t>10,7</w:t>
            </w:r>
          </w:p>
        </w:tc>
        <w:tc>
          <w:tcPr>
            <w:cnfStyle w:val="000001000000" w:firstRow="0" w:lastRow="0" w:firstColumn="0" w:lastColumn="0" w:oddVBand="0" w:evenVBand="1" w:oddHBand="0" w:evenHBand="0" w:firstRowFirstColumn="0" w:firstRowLastColumn="0" w:lastRowFirstColumn="0" w:lastRowLastColumn="0"/>
            <w:tcW w:w="567" w:type="dxa"/>
            <w:tcBorders>
              <w:top w:val="single" w:sz="4" w:space="0" w:color="auto"/>
            </w:tcBorders>
          </w:tcPr>
          <w:p w14:paraId="3532C0F0" w14:textId="3FC8AA6D" w:rsidR="006B57D9" w:rsidRPr="00F459F8" w:rsidRDefault="006B57D9" w:rsidP="006B57D9">
            <w:pPr>
              <w:autoSpaceDE w:val="0"/>
              <w:autoSpaceDN w:val="0"/>
              <w:adjustRightInd w:val="0"/>
              <w:jc w:val="center"/>
              <w:rPr>
                <w:rFonts w:ascii="Times New Roman" w:hAnsi="Times New Roman" w:cs="Times New Roman"/>
                <w:color w:val="000000"/>
              </w:rPr>
            </w:pPr>
            <w:r w:rsidRPr="00F459F8">
              <w:rPr>
                <w:rFonts w:ascii="Times New Roman" w:hAnsi="Times New Roman" w:cs="Times New Roman"/>
                <w:color w:val="000000"/>
              </w:rPr>
              <w:t>4,56</w:t>
            </w:r>
          </w:p>
        </w:tc>
        <w:tc>
          <w:tcPr>
            <w:cnfStyle w:val="000010000000" w:firstRow="0" w:lastRow="0" w:firstColumn="0" w:lastColumn="0" w:oddVBand="1" w:evenVBand="0" w:oddHBand="0" w:evenHBand="0" w:firstRowFirstColumn="0" w:firstRowLastColumn="0" w:lastRowFirstColumn="0" w:lastRowLastColumn="0"/>
            <w:tcW w:w="546" w:type="dxa"/>
            <w:tcBorders>
              <w:top w:val="single" w:sz="4" w:space="0" w:color="auto"/>
            </w:tcBorders>
          </w:tcPr>
          <w:p w14:paraId="772082A3" w14:textId="103EE2E7" w:rsidR="006B57D9" w:rsidRPr="00F459F8" w:rsidRDefault="006B57D9" w:rsidP="006B57D9">
            <w:pPr>
              <w:autoSpaceDE w:val="0"/>
              <w:autoSpaceDN w:val="0"/>
              <w:adjustRightInd w:val="0"/>
              <w:jc w:val="center"/>
              <w:rPr>
                <w:rFonts w:ascii="Times New Roman" w:hAnsi="Times New Roman" w:cs="Times New Roman"/>
                <w:color w:val="000000"/>
              </w:rPr>
            </w:pPr>
            <w:r w:rsidRPr="00F459F8">
              <w:rPr>
                <w:rFonts w:ascii="Times New Roman" w:hAnsi="Times New Roman" w:cs="Times New Roman"/>
                <w:color w:val="000000"/>
              </w:rPr>
              <w:t>1,80</w:t>
            </w:r>
          </w:p>
        </w:tc>
        <w:tc>
          <w:tcPr>
            <w:cnfStyle w:val="000001000000" w:firstRow="0" w:lastRow="0" w:firstColumn="0" w:lastColumn="0" w:oddVBand="0" w:evenVBand="1" w:oddHBand="0" w:evenHBand="0" w:firstRowFirstColumn="0" w:firstRowLastColumn="0" w:lastRowFirstColumn="0" w:lastRowLastColumn="0"/>
            <w:tcW w:w="588" w:type="dxa"/>
            <w:tcBorders>
              <w:top w:val="single" w:sz="4" w:space="0" w:color="auto"/>
            </w:tcBorders>
          </w:tcPr>
          <w:p w14:paraId="3540A40C" w14:textId="57938073" w:rsidR="006B57D9" w:rsidRPr="00F459F8" w:rsidRDefault="006B57D9" w:rsidP="006B57D9">
            <w:pPr>
              <w:autoSpaceDE w:val="0"/>
              <w:autoSpaceDN w:val="0"/>
              <w:adjustRightInd w:val="0"/>
              <w:jc w:val="center"/>
              <w:rPr>
                <w:rFonts w:ascii="Times New Roman" w:hAnsi="Times New Roman" w:cs="Times New Roman"/>
                <w:color w:val="000000"/>
              </w:rPr>
            </w:pPr>
            <w:r w:rsidRPr="00F459F8">
              <w:rPr>
                <w:rFonts w:ascii="Times New Roman" w:hAnsi="Times New Roman" w:cs="Times New Roman"/>
                <w:color w:val="000000"/>
              </w:rPr>
              <w:t>10,8</w:t>
            </w:r>
          </w:p>
        </w:tc>
        <w:tc>
          <w:tcPr>
            <w:cnfStyle w:val="000010000000" w:firstRow="0" w:lastRow="0" w:firstColumn="0" w:lastColumn="0" w:oddVBand="1" w:evenVBand="0" w:oddHBand="0" w:evenHBand="0" w:firstRowFirstColumn="0" w:firstRowLastColumn="0" w:lastRowFirstColumn="0" w:lastRowLastColumn="0"/>
            <w:tcW w:w="567" w:type="dxa"/>
            <w:tcBorders>
              <w:top w:val="single" w:sz="4" w:space="0" w:color="auto"/>
            </w:tcBorders>
          </w:tcPr>
          <w:p w14:paraId="0BE22B84" w14:textId="50B38F06" w:rsidR="006B57D9" w:rsidRPr="00F459F8" w:rsidRDefault="006B57D9" w:rsidP="006B57D9">
            <w:pPr>
              <w:autoSpaceDE w:val="0"/>
              <w:autoSpaceDN w:val="0"/>
              <w:adjustRightInd w:val="0"/>
              <w:jc w:val="center"/>
              <w:rPr>
                <w:rFonts w:ascii="Times New Roman" w:hAnsi="Times New Roman" w:cs="Times New Roman"/>
                <w:color w:val="000000"/>
              </w:rPr>
            </w:pPr>
            <w:r w:rsidRPr="00F459F8">
              <w:rPr>
                <w:rFonts w:ascii="Times New Roman" w:hAnsi="Times New Roman" w:cs="Times New Roman"/>
                <w:color w:val="000000"/>
              </w:rPr>
              <w:t>0,715</w:t>
            </w:r>
          </w:p>
        </w:tc>
        <w:tc>
          <w:tcPr>
            <w:cnfStyle w:val="000001000000" w:firstRow="0" w:lastRow="0" w:firstColumn="0" w:lastColumn="0" w:oddVBand="0" w:evenVBand="1" w:oddHBand="0" w:evenHBand="0" w:firstRowFirstColumn="0" w:firstRowLastColumn="0" w:lastRowFirstColumn="0" w:lastRowLastColumn="0"/>
            <w:tcW w:w="750" w:type="dxa"/>
            <w:tcBorders>
              <w:top w:val="single" w:sz="4" w:space="0" w:color="auto"/>
            </w:tcBorders>
          </w:tcPr>
          <w:p w14:paraId="7EAC218B" w14:textId="1382AB74" w:rsidR="006B57D9" w:rsidRPr="00F459F8" w:rsidRDefault="006B57D9" w:rsidP="006B57D9">
            <w:pPr>
              <w:autoSpaceDE w:val="0"/>
              <w:autoSpaceDN w:val="0"/>
              <w:adjustRightInd w:val="0"/>
              <w:jc w:val="center"/>
              <w:rPr>
                <w:rFonts w:ascii="Times New Roman" w:hAnsi="Times New Roman" w:cs="Times New Roman"/>
                <w:color w:val="000000"/>
              </w:rPr>
            </w:pPr>
            <w:r w:rsidRPr="00F459F8">
              <w:rPr>
                <w:rFonts w:ascii="Times New Roman" w:hAnsi="Times New Roman" w:cs="Times New Roman"/>
                <w:color w:val="000000"/>
              </w:rPr>
              <w:t>7,96</w:t>
            </w:r>
          </w:p>
        </w:tc>
        <w:tc>
          <w:tcPr>
            <w:cnfStyle w:val="000010000000" w:firstRow="0" w:lastRow="0" w:firstColumn="0" w:lastColumn="0" w:oddVBand="1" w:evenVBand="0" w:oddHBand="0" w:evenHBand="0" w:firstRowFirstColumn="0" w:firstRowLastColumn="0" w:lastRowFirstColumn="0" w:lastRowLastColumn="0"/>
            <w:tcW w:w="817" w:type="dxa"/>
            <w:tcBorders>
              <w:top w:val="single" w:sz="4" w:space="0" w:color="auto"/>
            </w:tcBorders>
          </w:tcPr>
          <w:p w14:paraId="2C8FD359" w14:textId="16F8458E" w:rsidR="006B57D9" w:rsidRPr="00F459F8" w:rsidRDefault="006B57D9" w:rsidP="006B57D9">
            <w:pPr>
              <w:autoSpaceDE w:val="0"/>
              <w:autoSpaceDN w:val="0"/>
              <w:adjustRightInd w:val="0"/>
              <w:jc w:val="center"/>
              <w:rPr>
                <w:rFonts w:ascii="Times New Roman" w:hAnsi="Times New Roman" w:cs="Times New Roman"/>
                <w:color w:val="000000"/>
              </w:rPr>
            </w:pPr>
            <w:r w:rsidRPr="00F459F8">
              <w:rPr>
                <w:rFonts w:ascii="Times New Roman" w:hAnsi="Times New Roman" w:cs="Times New Roman"/>
                <w:color w:val="000000"/>
              </w:rPr>
              <w:t>17,6</w:t>
            </w:r>
          </w:p>
        </w:tc>
        <w:tc>
          <w:tcPr>
            <w:cnfStyle w:val="000001000000" w:firstRow="0" w:lastRow="0" w:firstColumn="0" w:lastColumn="0" w:oddVBand="0" w:evenVBand="1" w:oddHBand="0" w:evenHBand="0" w:firstRowFirstColumn="0" w:firstRowLastColumn="0" w:lastRowFirstColumn="0" w:lastRowLastColumn="0"/>
            <w:tcW w:w="816" w:type="dxa"/>
            <w:tcBorders>
              <w:top w:val="single" w:sz="4" w:space="0" w:color="auto"/>
            </w:tcBorders>
          </w:tcPr>
          <w:p w14:paraId="24ABCEEE" w14:textId="4D9105D8" w:rsidR="006B57D9" w:rsidRPr="00F459F8" w:rsidRDefault="006B57D9" w:rsidP="006B57D9">
            <w:pPr>
              <w:autoSpaceDE w:val="0"/>
              <w:autoSpaceDN w:val="0"/>
              <w:adjustRightInd w:val="0"/>
              <w:jc w:val="center"/>
              <w:rPr>
                <w:rFonts w:ascii="Times New Roman" w:hAnsi="Times New Roman" w:cs="Times New Roman"/>
                <w:color w:val="000000"/>
              </w:rPr>
            </w:pPr>
            <w:r w:rsidRPr="00F459F8">
              <w:rPr>
                <w:rFonts w:ascii="Times New Roman" w:hAnsi="Times New Roman" w:cs="Times New Roman"/>
                <w:color w:val="000000"/>
              </w:rPr>
              <w:t>10,2</w:t>
            </w:r>
          </w:p>
        </w:tc>
        <w:tc>
          <w:tcPr>
            <w:cnfStyle w:val="000010000000" w:firstRow="0" w:lastRow="0" w:firstColumn="0" w:lastColumn="0" w:oddVBand="1" w:evenVBand="0" w:oddHBand="0" w:evenHBand="0" w:firstRowFirstColumn="0" w:firstRowLastColumn="0" w:lastRowFirstColumn="0" w:lastRowLastColumn="0"/>
            <w:tcW w:w="681" w:type="dxa"/>
            <w:tcBorders>
              <w:top w:val="single" w:sz="4" w:space="0" w:color="auto"/>
            </w:tcBorders>
          </w:tcPr>
          <w:p w14:paraId="6E2E52E1" w14:textId="4F99FE38" w:rsidR="006B57D9" w:rsidRPr="00F459F8" w:rsidRDefault="006B57D9" w:rsidP="006B57D9">
            <w:pPr>
              <w:autoSpaceDE w:val="0"/>
              <w:autoSpaceDN w:val="0"/>
              <w:adjustRightInd w:val="0"/>
              <w:jc w:val="center"/>
              <w:rPr>
                <w:rFonts w:ascii="Times New Roman" w:hAnsi="Times New Roman" w:cs="Times New Roman"/>
                <w:color w:val="000000"/>
              </w:rPr>
            </w:pPr>
            <w:r w:rsidRPr="00F459F8">
              <w:rPr>
                <w:rFonts w:ascii="Times New Roman" w:hAnsi="Times New Roman" w:cs="Times New Roman"/>
                <w:color w:val="000000"/>
              </w:rPr>
              <w:t>0,067</w:t>
            </w:r>
          </w:p>
        </w:tc>
        <w:tc>
          <w:tcPr>
            <w:cnfStyle w:val="000001000000" w:firstRow="0" w:lastRow="0" w:firstColumn="0" w:lastColumn="0" w:oddVBand="0" w:evenVBand="1" w:oddHBand="0" w:evenHBand="0" w:firstRowFirstColumn="0" w:firstRowLastColumn="0" w:lastRowFirstColumn="0" w:lastRowLastColumn="0"/>
            <w:tcW w:w="681" w:type="dxa"/>
            <w:tcBorders>
              <w:top w:val="single" w:sz="4" w:space="0" w:color="auto"/>
            </w:tcBorders>
          </w:tcPr>
          <w:p w14:paraId="022E7A74" w14:textId="61BA8082" w:rsidR="006B57D9" w:rsidRPr="00F459F8" w:rsidRDefault="006B57D9" w:rsidP="006B57D9">
            <w:pPr>
              <w:autoSpaceDE w:val="0"/>
              <w:autoSpaceDN w:val="0"/>
              <w:adjustRightInd w:val="0"/>
              <w:jc w:val="center"/>
              <w:rPr>
                <w:rFonts w:ascii="Times New Roman" w:hAnsi="Times New Roman" w:cs="Times New Roman"/>
                <w:color w:val="000000"/>
              </w:rPr>
            </w:pPr>
            <w:r w:rsidRPr="00F459F8">
              <w:rPr>
                <w:rFonts w:ascii="Times New Roman" w:hAnsi="Times New Roman" w:cs="Times New Roman"/>
                <w:color w:val="000000"/>
              </w:rPr>
              <w:t>0,062</w:t>
            </w:r>
          </w:p>
        </w:tc>
        <w:tc>
          <w:tcPr>
            <w:cnfStyle w:val="000010000000" w:firstRow="0" w:lastRow="0" w:firstColumn="0" w:lastColumn="0" w:oddVBand="1" w:evenVBand="0" w:oddHBand="0" w:evenHBand="0" w:firstRowFirstColumn="0" w:firstRowLastColumn="0" w:lastRowFirstColumn="0" w:lastRowLastColumn="0"/>
            <w:tcW w:w="933" w:type="dxa"/>
            <w:tcBorders>
              <w:top w:val="single" w:sz="4" w:space="0" w:color="auto"/>
            </w:tcBorders>
          </w:tcPr>
          <w:p w14:paraId="4C1C593B" w14:textId="4AE0F715" w:rsidR="006B57D9" w:rsidRPr="00F459F8" w:rsidRDefault="006B57D9" w:rsidP="006B57D9">
            <w:pPr>
              <w:autoSpaceDE w:val="0"/>
              <w:autoSpaceDN w:val="0"/>
              <w:adjustRightInd w:val="0"/>
              <w:jc w:val="center"/>
              <w:rPr>
                <w:rFonts w:ascii="Times New Roman" w:hAnsi="Times New Roman" w:cs="Times New Roman"/>
                <w:color w:val="000000"/>
              </w:rPr>
            </w:pPr>
            <w:r w:rsidRPr="00F459F8">
              <w:rPr>
                <w:rFonts w:ascii="Times New Roman" w:hAnsi="Times New Roman" w:cs="Times New Roman"/>
                <w:color w:val="000000"/>
              </w:rPr>
              <w:t>0,498</w:t>
            </w:r>
          </w:p>
        </w:tc>
        <w:tc>
          <w:tcPr>
            <w:cnfStyle w:val="000001000000" w:firstRow="0" w:lastRow="0" w:firstColumn="0" w:lastColumn="0" w:oddVBand="0" w:evenVBand="1" w:oddHBand="0" w:evenHBand="0" w:firstRowFirstColumn="0" w:firstRowLastColumn="0" w:lastRowFirstColumn="0" w:lastRowLastColumn="0"/>
            <w:tcW w:w="709" w:type="dxa"/>
            <w:tcBorders>
              <w:top w:val="single" w:sz="4" w:space="0" w:color="auto"/>
            </w:tcBorders>
          </w:tcPr>
          <w:p w14:paraId="769802E6" w14:textId="3373C423" w:rsidR="006B57D9" w:rsidRPr="00F459F8" w:rsidRDefault="006B57D9" w:rsidP="006B57D9">
            <w:pPr>
              <w:autoSpaceDE w:val="0"/>
              <w:autoSpaceDN w:val="0"/>
              <w:adjustRightInd w:val="0"/>
              <w:jc w:val="center"/>
              <w:rPr>
                <w:rFonts w:ascii="Times New Roman" w:hAnsi="Times New Roman" w:cs="Times New Roman"/>
                <w:color w:val="000000"/>
              </w:rPr>
            </w:pPr>
            <w:r w:rsidRPr="00F459F8">
              <w:rPr>
                <w:rFonts w:ascii="Times New Roman" w:hAnsi="Times New Roman" w:cs="Times New Roman"/>
                <w:color w:val="000000"/>
              </w:rPr>
              <w:t>250</w:t>
            </w:r>
          </w:p>
        </w:tc>
        <w:tc>
          <w:tcPr>
            <w:cnfStyle w:val="000010000000" w:firstRow="0" w:lastRow="0" w:firstColumn="0" w:lastColumn="0" w:oddVBand="1" w:evenVBand="0" w:oddHBand="0" w:evenHBand="0" w:firstRowFirstColumn="0" w:firstRowLastColumn="0" w:lastRowFirstColumn="0" w:lastRowLastColumn="0"/>
            <w:tcW w:w="709" w:type="dxa"/>
            <w:tcBorders>
              <w:top w:val="single" w:sz="4" w:space="0" w:color="auto"/>
            </w:tcBorders>
          </w:tcPr>
          <w:p w14:paraId="40B439ED" w14:textId="7B382E94" w:rsidR="006B57D9" w:rsidRPr="00F459F8" w:rsidRDefault="006B57D9" w:rsidP="006B57D9">
            <w:pPr>
              <w:autoSpaceDE w:val="0"/>
              <w:autoSpaceDN w:val="0"/>
              <w:adjustRightInd w:val="0"/>
              <w:jc w:val="center"/>
              <w:rPr>
                <w:rFonts w:ascii="Times New Roman" w:hAnsi="Times New Roman" w:cs="Times New Roman"/>
                <w:color w:val="000000"/>
              </w:rPr>
            </w:pPr>
            <w:r w:rsidRPr="00F459F8">
              <w:rPr>
                <w:rFonts w:ascii="Times New Roman" w:hAnsi="Times New Roman" w:cs="Times New Roman"/>
                <w:color w:val="000000"/>
              </w:rPr>
              <w:t>2,590</w:t>
            </w:r>
          </w:p>
        </w:tc>
        <w:tc>
          <w:tcPr>
            <w:cnfStyle w:val="000001000000" w:firstRow="0" w:lastRow="0" w:firstColumn="0" w:lastColumn="0" w:oddVBand="0" w:evenVBand="1" w:oddHBand="0" w:evenHBand="0" w:firstRowFirstColumn="0" w:firstRowLastColumn="0" w:lastRowFirstColumn="0" w:lastRowLastColumn="0"/>
            <w:tcW w:w="779" w:type="dxa"/>
            <w:tcBorders>
              <w:top w:val="single" w:sz="4" w:space="0" w:color="auto"/>
            </w:tcBorders>
          </w:tcPr>
          <w:p w14:paraId="5D1F030D" w14:textId="355FE8FD" w:rsidR="006B57D9" w:rsidRPr="00F459F8" w:rsidRDefault="006B57D9" w:rsidP="006B57D9">
            <w:pPr>
              <w:autoSpaceDE w:val="0"/>
              <w:autoSpaceDN w:val="0"/>
              <w:adjustRightInd w:val="0"/>
              <w:jc w:val="center"/>
              <w:rPr>
                <w:rFonts w:ascii="Times New Roman" w:hAnsi="Times New Roman" w:cs="Times New Roman"/>
                <w:color w:val="000000"/>
              </w:rPr>
            </w:pPr>
            <w:r w:rsidRPr="00F459F8">
              <w:rPr>
                <w:rFonts w:ascii="Times New Roman" w:hAnsi="Times New Roman" w:cs="Times New Roman"/>
                <w:color w:val="000000"/>
              </w:rPr>
              <w:t>4,44</w:t>
            </w:r>
          </w:p>
        </w:tc>
        <w:tc>
          <w:tcPr>
            <w:cnfStyle w:val="000010000000" w:firstRow="0" w:lastRow="0" w:firstColumn="0" w:lastColumn="0" w:oddVBand="1" w:evenVBand="0" w:oddHBand="0" w:evenHBand="0" w:firstRowFirstColumn="0" w:firstRowLastColumn="0" w:lastRowFirstColumn="0" w:lastRowLastColumn="0"/>
            <w:tcW w:w="922" w:type="dxa"/>
            <w:tcBorders>
              <w:top w:val="single" w:sz="4" w:space="0" w:color="auto"/>
            </w:tcBorders>
          </w:tcPr>
          <w:p w14:paraId="09C4EE48" w14:textId="3B7A0A40" w:rsidR="006B57D9" w:rsidRPr="00F459F8" w:rsidRDefault="006B57D9" w:rsidP="00F459F8">
            <w:pPr>
              <w:autoSpaceDE w:val="0"/>
              <w:autoSpaceDN w:val="0"/>
              <w:adjustRightInd w:val="0"/>
              <w:jc w:val="center"/>
              <w:rPr>
                <w:rFonts w:ascii="Times New Roman" w:hAnsi="Times New Roman" w:cs="Times New Roman"/>
                <w:color w:val="000000"/>
              </w:rPr>
            </w:pPr>
            <w:r w:rsidRPr="00F459F8">
              <w:rPr>
                <w:rFonts w:ascii="Times New Roman" w:hAnsi="Times New Roman" w:cs="Times New Roman"/>
                <w:color w:val="000000"/>
              </w:rPr>
              <w:t>2,40</w:t>
            </w:r>
          </w:p>
        </w:tc>
        <w:tc>
          <w:tcPr>
            <w:cnfStyle w:val="000001000000" w:firstRow="0" w:lastRow="0" w:firstColumn="0" w:lastColumn="0" w:oddVBand="0" w:evenVBand="1" w:oddHBand="0" w:evenHBand="0" w:firstRowFirstColumn="0" w:firstRowLastColumn="0" w:lastRowFirstColumn="0" w:lastRowLastColumn="0"/>
            <w:tcW w:w="708" w:type="dxa"/>
            <w:tcBorders>
              <w:top w:val="single" w:sz="4" w:space="0" w:color="auto"/>
            </w:tcBorders>
          </w:tcPr>
          <w:p w14:paraId="62F5EA7D" w14:textId="53E81902" w:rsidR="006B57D9" w:rsidRPr="00F459F8" w:rsidRDefault="006B57D9" w:rsidP="006B57D9">
            <w:pPr>
              <w:autoSpaceDE w:val="0"/>
              <w:autoSpaceDN w:val="0"/>
              <w:adjustRightInd w:val="0"/>
              <w:jc w:val="center"/>
              <w:rPr>
                <w:rFonts w:ascii="Times New Roman" w:hAnsi="Times New Roman" w:cs="Times New Roman"/>
                <w:color w:val="000000"/>
              </w:rPr>
            </w:pPr>
            <w:r w:rsidRPr="00F459F8">
              <w:rPr>
                <w:rFonts w:ascii="Times New Roman" w:hAnsi="Times New Roman" w:cs="Times New Roman"/>
                <w:color w:val="000000"/>
              </w:rPr>
              <w:t>0,803</w:t>
            </w:r>
          </w:p>
        </w:tc>
        <w:tc>
          <w:tcPr>
            <w:cnfStyle w:val="000010000000" w:firstRow="0" w:lastRow="0" w:firstColumn="0" w:lastColumn="0" w:oddVBand="1" w:evenVBand="0" w:oddHBand="0" w:evenHBand="0" w:firstRowFirstColumn="0" w:firstRowLastColumn="0" w:lastRowFirstColumn="0" w:lastRowLastColumn="0"/>
            <w:tcW w:w="709" w:type="dxa"/>
            <w:tcBorders>
              <w:top w:val="single" w:sz="4" w:space="0" w:color="auto"/>
            </w:tcBorders>
          </w:tcPr>
          <w:p w14:paraId="0F31AF4E" w14:textId="0A1440D0" w:rsidR="006B57D9" w:rsidRPr="00F459F8" w:rsidRDefault="006B57D9" w:rsidP="006B57D9">
            <w:pPr>
              <w:autoSpaceDE w:val="0"/>
              <w:autoSpaceDN w:val="0"/>
              <w:adjustRightInd w:val="0"/>
              <w:jc w:val="center"/>
              <w:rPr>
                <w:rFonts w:ascii="Times New Roman" w:hAnsi="Times New Roman" w:cs="Times New Roman"/>
                <w:color w:val="000000"/>
              </w:rPr>
            </w:pPr>
            <w:r w:rsidRPr="00F459F8">
              <w:rPr>
                <w:rFonts w:ascii="Times New Roman" w:hAnsi="Times New Roman" w:cs="Times New Roman"/>
                <w:color w:val="000000"/>
              </w:rPr>
              <w:t>0,173</w:t>
            </w:r>
          </w:p>
        </w:tc>
      </w:tr>
      <w:tr w:rsidR="006B57D9" w:rsidRPr="00F459F8" w14:paraId="5727A210" w14:textId="77777777" w:rsidTr="00F459F8">
        <w:trPr>
          <w:cnfStyle w:val="000000100000" w:firstRow="0" w:lastRow="0" w:firstColumn="0" w:lastColumn="0" w:oddVBand="0" w:evenVBand="0" w:oddHBand="1" w:evenHBand="0" w:firstRowFirstColumn="0" w:firstRowLastColumn="0" w:lastRowFirstColumn="0" w:lastRowLastColumn="0"/>
          <w:trHeight w:val="370"/>
        </w:trPr>
        <w:tc>
          <w:tcPr>
            <w:cnfStyle w:val="000010000000" w:firstRow="0" w:lastRow="0" w:firstColumn="0" w:lastColumn="0" w:oddVBand="1" w:evenVBand="0" w:oddHBand="0" w:evenHBand="0" w:firstRowFirstColumn="0" w:firstRowLastColumn="0" w:lastRowFirstColumn="0" w:lastRowLastColumn="0"/>
            <w:tcW w:w="993" w:type="dxa"/>
          </w:tcPr>
          <w:p w14:paraId="3F795507" w14:textId="77777777" w:rsidR="006B57D9" w:rsidRPr="00F459F8" w:rsidRDefault="006B57D9" w:rsidP="00DA7E3F">
            <w:pPr>
              <w:autoSpaceDE w:val="0"/>
              <w:autoSpaceDN w:val="0"/>
              <w:adjustRightInd w:val="0"/>
              <w:rPr>
                <w:rFonts w:ascii="Times New Roman" w:hAnsi="Times New Roman" w:cs="Times New Roman"/>
                <w:color w:val="000000"/>
              </w:rPr>
            </w:pPr>
            <w:r w:rsidRPr="00F459F8">
              <w:rPr>
                <w:rFonts w:ascii="Times New Roman" w:hAnsi="Times New Roman" w:cs="Times New Roman"/>
                <w:color w:val="000000"/>
              </w:rPr>
              <w:t xml:space="preserve">UR-WS38 </w:t>
            </w:r>
          </w:p>
        </w:tc>
        <w:tc>
          <w:tcPr>
            <w:cnfStyle w:val="000001000000" w:firstRow="0" w:lastRow="0" w:firstColumn="0" w:lastColumn="0" w:oddVBand="0" w:evenVBand="1" w:oddHBand="0" w:evenHBand="0" w:firstRowFirstColumn="0" w:firstRowLastColumn="0" w:lastRowFirstColumn="0" w:lastRowLastColumn="0"/>
            <w:tcW w:w="708" w:type="dxa"/>
          </w:tcPr>
          <w:p w14:paraId="2CBFC0F1" w14:textId="4607324B" w:rsidR="006B57D9" w:rsidRPr="00F459F8" w:rsidRDefault="006B57D9" w:rsidP="006B57D9">
            <w:pPr>
              <w:autoSpaceDE w:val="0"/>
              <w:autoSpaceDN w:val="0"/>
              <w:adjustRightInd w:val="0"/>
              <w:jc w:val="center"/>
              <w:rPr>
                <w:rFonts w:ascii="Times New Roman" w:hAnsi="Times New Roman" w:cs="Times New Roman"/>
                <w:color w:val="000000"/>
              </w:rPr>
            </w:pPr>
            <w:r w:rsidRPr="00F459F8">
              <w:rPr>
                <w:rFonts w:ascii="Times New Roman" w:hAnsi="Times New Roman" w:cs="Times New Roman"/>
                <w:color w:val="000000"/>
              </w:rPr>
              <w:t>0,351</w:t>
            </w:r>
          </w:p>
        </w:tc>
        <w:tc>
          <w:tcPr>
            <w:cnfStyle w:val="000010000000" w:firstRow="0" w:lastRow="0" w:firstColumn="0" w:lastColumn="0" w:oddVBand="1" w:evenVBand="0" w:oddHBand="0" w:evenHBand="0" w:firstRowFirstColumn="0" w:firstRowLastColumn="0" w:lastRowFirstColumn="0" w:lastRowLastColumn="0"/>
            <w:tcW w:w="567" w:type="dxa"/>
          </w:tcPr>
          <w:p w14:paraId="5359A5C8" w14:textId="1D215312" w:rsidR="006B57D9" w:rsidRPr="00F459F8" w:rsidRDefault="006B57D9" w:rsidP="006B57D9">
            <w:pPr>
              <w:autoSpaceDE w:val="0"/>
              <w:autoSpaceDN w:val="0"/>
              <w:adjustRightInd w:val="0"/>
              <w:jc w:val="center"/>
              <w:rPr>
                <w:rFonts w:ascii="Times New Roman" w:hAnsi="Times New Roman" w:cs="Times New Roman"/>
                <w:color w:val="000000"/>
              </w:rPr>
            </w:pPr>
            <w:r w:rsidRPr="00F459F8">
              <w:rPr>
                <w:rFonts w:ascii="Times New Roman" w:hAnsi="Times New Roman" w:cs="Times New Roman"/>
                <w:color w:val="000000"/>
              </w:rPr>
              <w:t>1,36</w:t>
            </w:r>
          </w:p>
        </w:tc>
        <w:tc>
          <w:tcPr>
            <w:cnfStyle w:val="000001000000" w:firstRow="0" w:lastRow="0" w:firstColumn="0" w:lastColumn="0" w:oddVBand="0" w:evenVBand="1" w:oddHBand="0" w:evenHBand="0" w:firstRowFirstColumn="0" w:firstRowLastColumn="0" w:lastRowFirstColumn="0" w:lastRowLastColumn="0"/>
            <w:tcW w:w="567" w:type="dxa"/>
          </w:tcPr>
          <w:p w14:paraId="3139C765" w14:textId="227C9BA1" w:rsidR="006B57D9" w:rsidRPr="00F459F8" w:rsidRDefault="006B57D9" w:rsidP="006B57D9">
            <w:pPr>
              <w:autoSpaceDE w:val="0"/>
              <w:autoSpaceDN w:val="0"/>
              <w:adjustRightInd w:val="0"/>
              <w:jc w:val="center"/>
              <w:rPr>
                <w:rFonts w:ascii="Times New Roman" w:hAnsi="Times New Roman" w:cs="Times New Roman"/>
                <w:color w:val="000000"/>
              </w:rPr>
            </w:pPr>
            <w:r w:rsidRPr="00F459F8">
              <w:rPr>
                <w:rFonts w:ascii="Times New Roman" w:hAnsi="Times New Roman" w:cs="Times New Roman"/>
                <w:color w:val="000000"/>
              </w:rPr>
              <w:t>0,200</w:t>
            </w:r>
          </w:p>
        </w:tc>
        <w:tc>
          <w:tcPr>
            <w:cnfStyle w:val="000010000000" w:firstRow="0" w:lastRow="0" w:firstColumn="0" w:lastColumn="0" w:oddVBand="1" w:evenVBand="0" w:oddHBand="0" w:evenHBand="0" w:firstRowFirstColumn="0" w:firstRowLastColumn="0" w:lastRowFirstColumn="0" w:lastRowLastColumn="0"/>
            <w:tcW w:w="567" w:type="dxa"/>
          </w:tcPr>
          <w:p w14:paraId="10A32A16" w14:textId="216B2AE9" w:rsidR="006B57D9" w:rsidRPr="00F459F8" w:rsidRDefault="006B57D9" w:rsidP="006B57D9">
            <w:pPr>
              <w:autoSpaceDE w:val="0"/>
              <w:autoSpaceDN w:val="0"/>
              <w:adjustRightInd w:val="0"/>
              <w:jc w:val="center"/>
              <w:rPr>
                <w:rFonts w:ascii="Times New Roman" w:hAnsi="Times New Roman" w:cs="Times New Roman"/>
                <w:color w:val="000000"/>
              </w:rPr>
            </w:pPr>
            <w:r w:rsidRPr="00F459F8">
              <w:rPr>
                <w:rFonts w:ascii="Times New Roman" w:hAnsi="Times New Roman" w:cs="Times New Roman"/>
                <w:color w:val="000000"/>
              </w:rPr>
              <w:t>2,78</w:t>
            </w:r>
          </w:p>
        </w:tc>
        <w:tc>
          <w:tcPr>
            <w:cnfStyle w:val="000001000000" w:firstRow="0" w:lastRow="0" w:firstColumn="0" w:lastColumn="0" w:oddVBand="0" w:evenVBand="1" w:oddHBand="0" w:evenHBand="0" w:firstRowFirstColumn="0" w:firstRowLastColumn="0" w:lastRowFirstColumn="0" w:lastRowLastColumn="0"/>
            <w:tcW w:w="567" w:type="dxa"/>
          </w:tcPr>
          <w:p w14:paraId="5E9250E7" w14:textId="2759E1B2" w:rsidR="006B57D9" w:rsidRPr="00F459F8" w:rsidRDefault="006B57D9" w:rsidP="006B57D9">
            <w:pPr>
              <w:autoSpaceDE w:val="0"/>
              <w:autoSpaceDN w:val="0"/>
              <w:adjustRightInd w:val="0"/>
              <w:jc w:val="center"/>
              <w:rPr>
                <w:rFonts w:ascii="Times New Roman" w:hAnsi="Times New Roman" w:cs="Times New Roman"/>
                <w:color w:val="000000"/>
              </w:rPr>
            </w:pPr>
            <w:r w:rsidRPr="00F459F8">
              <w:rPr>
                <w:rFonts w:ascii="Times New Roman" w:hAnsi="Times New Roman" w:cs="Times New Roman"/>
                <w:color w:val="000000"/>
              </w:rPr>
              <w:t>0,576</w:t>
            </w:r>
          </w:p>
        </w:tc>
        <w:tc>
          <w:tcPr>
            <w:cnfStyle w:val="000010000000" w:firstRow="0" w:lastRow="0" w:firstColumn="0" w:lastColumn="0" w:oddVBand="1" w:evenVBand="0" w:oddHBand="0" w:evenHBand="0" w:firstRowFirstColumn="0" w:firstRowLastColumn="0" w:lastRowFirstColumn="0" w:lastRowLastColumn="0"/>
            <w:tcW w:w="546" w:type="dxa"/>
          </w:tcPr>
          <w:p w14:paraId="2E368FA0" w14:textId="3E343438" w:rsidR="006B57D9" w:rsidRPr="00F459F8" w:rsidRDefault="006B57D9" w:rsidP="006B57D9">
            <w:pPr>
              <w:autoSpaceDE w:val="0"/>
              <w:autoSpaceDN w:val="0"/>
              <w:adjustRightInd w:val="0"/>
              <w:jc w:val="center"/>
              <w:rPr>
                <w:rFonts w:ascii="Times New Roman" w:hAnsi="Times New Roman" w:cs="Times New Roman"/>
                <w:color w:val="000000"/>
              </w:rPr>
            </w:pPr>
            <w:r w:rsidRPr="00F459F8">
              <w:rPr>
                <w:rFonts w:ascii="Times New Roman" w:hAnsi="Times New Roman" w:cs="Times New Roman"/>
                <w:color w:val="000000"/>
              </w:rPr>
              <w:t>0,290</w:t>
            </w:r>
          </w:p>
        </w:tc>
        <w:tc>
          <w:tcPr>
            <w:cnfStyle w:val="000001000000" w:firstRow="0" w:lastRow="0" w:firstColumn="0" w:lastColumn="0" w:oddVBand="0" w:evenVBand="1" w:oddHBand="0" w:evenHBand="0" w:firstRowFirstColumn="0" w:firstRowLastColumn="0" w:lastRowFirstColumn="0" w:lastRowLastColumn="0"/>
            <w:tcW w:w="588" w:type="dxa"/>
          </w:tcPr>
          <w:p w14:paraId="7E30C191" w14:textId="73C417EA" w:rsidR="006B57D9" w:rsidRPr="00F459F8" w:rsidRDefault="006B57D9" w:rsidP="006B57D9">
            <w:pPr>
              <w:autoSpaceDE w:val="0"/>
              <w:autoSpaceDN w:val="0"/>
              <w:adjustRightInd w:val="0"/>
              <w:jc w:val="center"/>
              <w:rPr>
                <w:rFonts w:ascii="Times New Roman" w:hAnsi="Times New Roman" w:cs="Times New Roman"/>
                <w:color w:val="000000"/>
              </w:rPr>
            </w:pPr>
            <w:r w:rsidRPr="00F459F8">
              <w:rPr>
                <w:rFonts w:ascii="Times New Roman" w:hAnsi="Times New Roman" w:cs="Times New Roman"/>
                <w:color w:val="000000"/>
              </w:rPr>
              <w:t>1,60</w:t>
            </w:r>
          </w:p>
        </w:tc>
        <w:tc>
          <w:tcPr>
            <w:cnfStyle w:val="000010000000" w:firstRow="0" w:lastRow="0" w:firstColumn="0" w:lastColumn="0" w:oddVBand="1" w:evenVBand="0" w:oddHBand="0" w:evenHBand="0" w:firstRowFirstColumn="0" w:firstRowLastColumn="0" w:lastRowFirstColumn="0" w:lastRowLastColumn="0"/>
            <w:tcW w:w="567" w:type="dxa"/>
          </w:tcPr>
          <w:p w14:paraId="2F7ECCB7" w14:textId="44D66877" w:rsidR="006B57D9" w:rsidRPr="00F459F8" w:rsidRDefault="006B57D9" w:rsidP="006B57D9">
            <w:pPr>
              <w:autoSpaceDE w:val="0"/>
              <w:autoSpaceDN w:val="0"/>
              <w:adjustRightInd w:val="0"/>
              <w:jc w:val="center"/>
              <w:rPr>
                <w:rFonts w:ascii="Times New Roman" w:hAnsi="Times New Roman" w:cs="Times New Roman"/>
                <w:color w:val="000000"/>
              </w:rPr>
            </w:pPr>
            <w:r w:rsidRPr="00F459F8">
              <w:rPr>
                <w:rFonts w:ascii="Times New Roman" w:hAnsi="Times New Roman" w:cs="Times New Roman"/>
                <w:color w:val="000000"/>
              </w:rPr>
              <w:t>0,137</w:t>
            </w:r>
          </w:p>
        </w:tc>
        <w:tc>
          <w:tcPr>
            <w:cnfStyle w:val="000001000000" w:firstRow="0" w:lastRow="0" w:firstColumn="0" w:lastColumn="0" w:oddVBand="0" w:evenVBand="1" w:oddHBand="0" w:evenHBand="0" w:firstRowFirstColumn="0" w:firstRowLastColumn="0" w:lastRowFirstColumn="0" w:lastRowLastColumn="0"/>
            <w:tcW w:w="750" w:type="dxa"/>
          </w:tcPr>
          <w:p w14:paraId="2E8057D5" w14:textId="70726BD4" w:rsidR="006B57D9" w:rsidRPr="00F459F8" w:rsidRDefault="006B57D9" w:rsidP="006B57D9">
            <w:pPr>
              <w:autoSpaceDE w:val="0"/>
              <w:autoSpaceDN w:val="0"/>
              <w:adjustRightInd w:val="0"/>
              <w:jc w:val="center"/>
              <w:rPr>
                <w:rFonts w:ascii="Times New Roman" w:hAnsi="Times New Roman" w:cs="Times New Roman"/>
                <w:color w:val="000000"/>
              </w:rPr>
            </w:pPr>
            <w:r w:rsidRPr="00F459F8">
              <w:rPr>
                <w:rFonts w:ascii="Times New Roman" w:hAnsi="Times New Roman" w:cs="Times New Roman"/>
                <w:color w:val="000000"/>
              </w:rPr>
              <w:t>1,14</w:t>
            </w:r>
          </w:p>
        </w:tc>
        <w:tc>
          <w:tcPr>
            <w:cnfStyle w:val="000010000000" w:firstRow="0" w:lastRow="0" w:firstColumn="0" w:lastColumn="0" w:oddVBand="1" w:evenVBand="0" w:oddHBand="0" w:evenHBand="0" w:firstRowFirstColumn="0" w:firstRowLastColumn="0" w:lastRowFirstColumn="0" w:lastRowLastColumn="0"/>
            <w:tcW w:w="817" w:type="dxa"/>
          </w:tcPr>
          <w:p w14:paraId="0CB64792" w14:textId="709F929B" w:rsidR="006B57D9" w:rsidRPr="00F459F8" w:rsidRDefault="006B57D9" w:rsidP="006B57D9">
            <w:pPr>
              <w:autoSpaceDE w:val="0"/>
              <w:autoSpaceDN w:val="0"/>
              <w:adjustRightInd w:val="0"/>
              <w:jc w:val="center"/>
              <w:rPr>
                <w:rFonts w:ascii="Times New Roman" w:hAnsi="Times New Roman" w:cs="Times New Roman"/>
                <w:color w:val="000000"/>
              </w:rPr>
            </w:pPr>
            <w:r w:rsidRPr="00F459F8">
              <w:rPr>
                <w:rFonts w:ascii="Times New Roman" w:hAnsi="Times New Roman" w:cs="Times New Roman"/>
                <w:color w:val="000000"/>
              </w:rPr>
              <w:t>6,0</w:t>
            </w:r>
          </w:p>
        </w:tc>
        <w:tc>
          <w:tcPr>
            <w:cnfStyle w:val="000001000000" w:firstRow="0" w:lastRow="0" w:firstColumn="0" w:lastColumn="0" w:oddVBand="0" w:evenVBand="1" w:oddHBand="0" w:evenHBand="0" w:firstRowFirstColumn="0" w:firstRowLastColumn="0" w:lastRowFirstColumn="0" w:lastRowLastColumn="0"/>
            <w:tcW w:w="816" w:type="dxa"/>
          </w:tcPr>
          <w:p w14:paraId="47E46090" w14:textId="34C84868" w:rsidR="006B57D9" w:rsidRPr="00F459F8" w:rsidRDefault="006B57D9" w:rsidP="006B57D9">
            <w:pPr>
              <w:autoSpaceDE w:val="0"/>
              <w:autoSpaceDN w:val="0"/>
              <w:adjustRightInd w:val="0"/>
              <w:jc w:val="center"/>
              <w:rPr>
                <w:rFonts w:ascii="Times New Roman" w:hAnsi="Times New Roman" w:cs="Times New Roman"/>
                <w:color w:val="000000"/>
              </w:rPr>
            </w:pPr>
            <w:r w:rsidRPr="00F459F8">
              <w:rPr>
                <w:rFonts w:ascii="Times New Roman" w:hAnsi="Times New Roman" w:cs="Times New Roman"/>
                <w:color w:val="000000"/>
              </w:rPr>
              <w:t>2,32</w:t>
            </w:r>
          </w:p>
        </w:tc>
        <w:tc>
          <w:tcPr>
            <w:cnfStyle w:val="000010000000" w:firstRow="0" w:lastRow="0" w:firstColumn="0" w:lastColumn="0" w:oddVBand="1" w:evenVBand="0" w:oddHBand="0" w:evenHBand="0" w:firstRowFirstColumn="0" w:firstRowLastColumn="0" w:lastRowFirstColumn="0" w:lastRowLastColumn="0"/>
            <w:tcW w:w="681" w:type="dxa"/>
          </w:tcPr>
          <w:p w14:paraId="1F595AD1" w14:textId="028EA09E" w:rsidR="006B57D9" w:rsidRPr="00F459F8" w:rsidRDefault="006B57D9" w:rsidP="006B57D9">
            <w:pPr>
              <w:autoSpaceDE w:val="0"/>
              <w:autoSpaceDN w:val="0"/>
              <w:adjustRightInd w:val="0"/>
              <w:jc w:val="center"/>
              <w:rPr>
                <w:rFonts w:ascii="Times New Roman" w:hAnsi="Times New Roman" w:cs="Times New Roman"/>
                <w:color w:val="000000"/>
              </w:rPr>
            </w:pPr>
            <w:r w:rsidRPr="00F459F8">
              <w:rPr>
                <w:rFonts w:ascii="Times New Roman" w:hAnsi="Times New Roman" w:cs="Times New Roman"/>
                <w:color w:val="000000"/>
              </w:rPr>
              <w:t>0,016</w:t>
            </w:r>
          </w:p>
        </w:tc>
        <w:tc>
          <w:tcPr>
            <w:cnfStyle w:val="000001000000" w:firstRow="0" w:lastRow="0" w:firstColumn="0" w:lastColumn="0" w:oddVBand="0" w:evenVBand="1" w:oddHBand="0" w:evenHBand="0" w:firstRowFirstColumn="0" w:firstRowLastColumn="0" w:lastRowFirstColumn="0" w:lastRowLastColumn="0"/>
            <w:tcW w:w="681" w:type="dxa"/>
          </w:tcPr>
          <w:p w14:paraId="41FDC9FC" w14:textId="34B470EA" w:rsidR="006B57D9" w:rsidRPr="00F459F8" w:rsidRDefault="006B57D9" w:rsidP="006B57D9">
            <w:pPr>
              <w:autoSpaceDE w:val="0"/>
              <w:autoSpaceDN w:val="0"/>
              <w:adjustRightInd w:val="0"/>
              <w:jc w:val="center"/>
              <w:rPr>
                <w:rFonts w:ascii="Times New Roman" w:hAnsi="Times New Roman" w:cs="Times New Roman"/>
                <w:color w:val="000000"/>
              </w:rPr>
            </w:pPr>
            <w:r w:rsidRPr="00F459F8">
              <w:rPr>
                <w:rFonts w:ascii="Times New Roman" w:hAnsi="Times New Roman" w:cs="Times New Roman"/>
                <w:color w:val="000000"/>
              </w:rPr>
              <w:t>0,014</w:t>
            </w:r>
          </w:p>
        </w:tc>
        <w:tc>
          <w:tcPr>
            <w:cnfStyle w:val="000010000000" w:firstRow="0" w:lastRow="0" w:firstColumn="0" w:lastColumn="0" w:oddVBand="1" w:evenVBand="0" w:oddHBand="0" w:evenHBand="0" w:firstRowFirstColumn="0" w:firstRowLastColumn="0" w:lastRowFirstColumn="0" w:lastRowLastColumn="0"/>
            <w:tcW w:w="933" w:type="dxa"/>
          </w:tcPr>
          <w:p w14:paraId="403A9C04" w14:textId="095C9E99" w:rsidR="006B57D9" w:rsidRPr="00F459F8" w:rsidRDefault="006B57D9" w:rsidP="006B57D9">
            <w:pPr>
              <w:autoSpaceDE w:val="0"/>
              <w:autoSpaceDN w:val="0"/>
              <w:adjustRightInd w:val="0"/>
              <w:jc w:val="center"/>
              <w:rPr>
                <w:rFonts w:ascii="Times New Roman" w:hAnsi="Times New Roman" w:cs="Times New Roman"/>
                <w:color w:val="000000"/>
              </w:rPr>
            </w:pPr>
            <w:r w:rsidRPr="00F459F8">
              <w:rPr>
                <w:rFonts w:ascii="Times New Roman" w:hAnsi="Times New Roman" w:cs="Times New Roman"/>
                <w:color w:val="000000"/>
              </w:rPr>
              <w:t>0,066</w:t>
            </w:r>
          </w:p>
        </w:tc>
        <w:tc>
          <w:tcPr>
            <w:cnfStyle w:val="000001000000" w:firstRow="0" w:lastRow="0" w:firstColumn="0" w:lastColumn="0" w:oddVBand="0" w:evenVBand="1" w:oddHBand="0" w:evenHBand="0" w:firstRowFirstColumn="0" w:firstRowLastColumn="0" w:lastRowFirstColumn="0" w:lastRowLastColumn="0"/>
            <w:tcW w:w="709" w:type="dxa"/>
          </w:tcPr>
          <w:p w14:paraId="23802CA2" w14:textId="413D190A" w:rsidR="006B57D9" w:rsidRPr="00F459F8" w:rsidRDefault="006B57D9" w:rsidP="006B57D9">
            <w:pPr>
              <w:autoSpaceDE w:val="0"/>
              <w:autoSpaceDN w:val="0"/>
              <w:adjustRightInd w:val="0"/>
              <w:jc w:val="center"/>
              <w:rPr>
                <w:rFonts w:ascii="Times New Roman" w:hAnsi="Times New Roman" w:cs="Times New Roman"/>
                <w:color w:val="000000"/>
              </w:rPr>
            </w:pPr>
            <w:r w:rsidRPr="00F459F8">
              <w:rPr>
                <w:rFonts w:ascii="Times New Roman" w:hAnsi="Times New Roman" w:cs="Times New Roman"/>
                <w:color w:val="000000"/>
              </w:rPr>
              <w:t>64</w:t>
            </w:r>
          </w:p>
        </w:tc>
        <w:tc>
          <w:tcPr>
            <w:cnfStyle w:val="000010000000" w:firstRow="0" w:lastRow="0" w:firstColumn="0" w:lastColumn="0" w:oddVBand="1" w:evenVBand="0" w:oddHBand="0" w:evenHBand="0" w:firstRowFirstColumn="0" w:firstRowLastColumn="0" w:lastRowFirstColumn="0" w:lastRowLastColumn="0"/>
            <w:tcW w:w="709" w:type="dxa"/>
          </w:tcPr>
          <w:p w14:paraId="073CFAE7" w14:textId="5FF67D15" w:rsidR="006B57D9" w:rsidRPr="00F459F8" w:rsidRDefault="006B57D9" w:rsidP="006B57D9">
            <w:pPr>
              <w:autoSpaceDE w:val="0"/>
              <w:autoSpaceDN w:val="0"/>
              <w:adjustRightInd w:val="0"/>
              <w:jc w:val="center"/>
              <w:rPr>
                <w:rFonts w:ascii="Times New Roman" w:hAnsi="Times New Roman" w:cs="Times New Roman"/>
                <w:color w:val="000000"/>
              </w:rPr>
            </w:pPr>
            <w:r w:rsidRPr="00F459F8">
              <w:rPr>
                <w:rFonts w:ascii="Times New Roman" w:hAnsi="Times New Roman" w:cs="Times New Roman"/>
                <w:color w:val="000000"/>
              </w:rPr>
              <w:t>0,400</w:t>
            </w:r>
          </w:p>
        </w:tc>
        <w:tc>
          <w:tcPr>
            <w:cnfStyle w:val="000001000000" w:firstRow="0" w:lastRow="0" w:firstColumn="0" w:lastColumn="0" w:oddVBand="0" w:evenVBand="1" w:oddHBand="0" w:evenHBand="0" w:firstRowFirstColumn="0" w:firstRowLastColumn="0" w:lastRowFirstColumn="0" w:lastRowLastColumn="0"/>
            <w:tcW w:w="779" w:type="dxa"/>
          </w:tcPr>
          <w:p w14:paraId="49721E4C" w14:textId="0E29706A" w:rsidR="006B57D9" w:rsidRPr="00F459F8" w:rsidRDefault="006B57D9" w:rsidP="006B57D9">
            <w:pPr>
              <w:autoSpaceDE w:val="0"/>
              <w:autoSpaceDN w:val="0"/>
              <w:adjustRightInd w:val="0"/>
              <w:jc w:val="center"/>
              <w:rPr>
                <w:rFonts w:ascii="Times New Roman" w:hAnsi="Times New Roman" w:cs="Times New Roman"/>
                <w:color w:val="000000"/>
              </w:rPr>
            </w:pPr>
            <w:r w:rsidRPr="00F459F8">
              <w:rPr>
                <w:rFonts w:ascii="Times New Roman" w:hAnsi="Times New Roman" w:cs="Times New Roman"/>
                <w:color w:val="000000"/>
              </w:rPr>
              <w:t>0,70</w:t>
            </w:r>
          </w:p>
        </w:tc>
        <w:tc>
          <w:tcPr>
            <w:cnfStyle w:val="000010000000" w:firstRow="0" w:lastRow="0" w:firstColumn="0" w:lastColumn="0" w:oddVBand="1" w:evenVBand="0" w:oddHBand="0" w:evenHBand="0" w:firstRowFirstColumn="0" w:firstRowLastColumn="0" w:lastRowFirstColumn="0" w:lastRowLastColumn="0"/>
            <w:tcW w:w="922" w:type="dxa"/>
          </w:tcPr>
          <w:p w14:paraId="3A013428" w14:textId="66CA478E" w:rsidR="006B57D9" w:rsidRPr="00F459F8" w:rsidRDefault="006B57D9" w:rsidP="00F459F8">
            <w:pPr>
              <w:autoSpaceDE w:val="0"/>
              <w:autoSpaceDN w:val="0"/>
              <w:adjustRightInd w:val="0"/>
              <w:jc w:val="center"/>
              <w:rPr>
                <w:rFonts w:ascii="Times New Roman" w:hAnsi="Times New Roman" w:cs="Times New Roman"/>
                <w:color w:val="000000"/>
              </w:rPr>
            </w:pPr>
            <w:r w:rsidRPr="00F459F8">
              <w:rPr>
                <w:rFonts w:ascii="Times New Roman" w:hAnsi="Times New Roman" w:cs="Times New Roman"/>
                <w:color w:val="000000"/>
              </w:rPr>
              <w:t>0,29</w:t>
            </w:r>
          </w:p>
        </w:tc>
        <w:tc>
          <w:tcPr>
            <w:cnfStyle w:val="000001000000" w:firstRow="0" w:lastRow="0" w:firstColumn="0" w:lastColumn="0" w:oddVBand="0" w:evenVBand="1" w:oddHBand="0" w:evenHBand="0" w:firstRowFirstColumn="0" w:firstRowLastColumn="0" w:lastRowFirstColumn="0" w:lastRowLastColumn="0"/>
            <w:tcW w:w="708" w:type="dxa"/>
          </w:tcPr>
          <w:p w14:paraId="5B3AC79C" w14:textId="79280380" w:rsidR="006B57D9" w:rsidRPr="00F459F8" w:rsidRDefault="006B57D9" w:rsidP="006B57D9">
            <w:pPr>
              <w:autoSpaceDE w:val="0"/>
              <w:autoSpaceDN w:val="0"/>
              <w:adjustRightInd w:val="0"/>
              <w:jc w:val="center"/>
              <w:rPr>
                <w:rFonts w:ascii="Times New Roman" w:hAnsi="Times New Roman" w:cs="Times New Roman"/>
                <w:color w:val="000000"/>
              </w:rPr>
            </w:pPr>
            <w:r w:rsidRPr="00F459F8">
              <w:rPr>
                <w:rFonts w:ascii="Times New Roman" w:hAnsi="Times New Roman" w:cs="Times New Roman"/>
                <w:color w:val="000000"/>
              </w:rPr>
              <w:t>0,110</w:t>
            </w:r>
          </w:p>
        </w:tc>
        <w:tc>
          <w:tcPr>
            <w:cnfStyle w:val="000010000000" w:firstRow="0" w:lastRow="0" w:firstColumn="0" w:lastColumn="0" w:oddVBand="1" w:evenVBand="0" w:oddHBand="0" w:evenHBand="0" w:firstRowFirstColumn="0" w:firstRowLastColumn="0" w:lastRowFirstColumn="0" w:lastRowLastColumn="0"/>
            <w:tcW w:w="709" w:type="dxa"/>
          </w:tcPr>
          <w:p w14:paraId="790886C8" w14:textId="0F1B3B71" w:rsidR="006B57D9" w:rsidRPr="00F459F8" w:rsidRDefault="006B57D9" w:rsidP="006B57D9">
            <w:pPr>
              <w:autoSpaceDE w:val="0"/>
              <w:autoSpaceDN w:val="0"/>
              <w:adjustRightInd w:val="0"/>
              <w:jc w:val="center"/>
              <w:rPr>
                <w:rFonts w:ascii="Times New Roman" w:hAnsi="Times New Roman" w:cs="Times New Roman"/>
                <w:color w:val="000000"/>
              </w:rPr>
            </w:pPr>
            <w:r w:rsidRPr="00F459F8">
              <w:rPr>
                <w:rFonts w:ascii="Times New Roman" w:hAnsi="Times New Roman" w:cs="Times New Roman"/>
                <w:color w:val="000000"/>
              </w:rPr>
              <w:t>0,038</w:t>
            </w:r>
          </w:p>
        </w:tc>
      </w:tr>
      <w:tr w:rsidR="00910350" w:rsidRPr="00F459F8" w14:paraId="31B109A2" w14:textId="77777777" w:rsidTr="00F459F8">
        <w:trPr>
          <w:trHeight w:val="91"/>
        </w:trPr>
        <w:tc>
          <w:tcPr>
            <w:cnfStyle w:val="000010000000" w:firstRow="0" w:lastRow="0" w:firstColumn="0" w:lastColumn="0" w:oddVBand="1" w:evenVBand="0" w:oddHBand="0" w:evenHBand="0" w:firstRowFirstColumn="0" w:firstRowLastColumn="0" w:lastRowFirstColumn="0" w:lastRowLastColumn="0"/>
            <w:tcW w:w="993" w:type="dxa"/>
          </w:tcPr>
          <w:p w14:paraId="26811FF3" w14:textId="77777777" w:rsidR="006B57D9" w:rsidRPr="00F459F8" w:rsidRDefault="006B57D9" w:rsidP="00DA7E3F">
            <w:pPr>
              <w:autoSpaceDE w:val="0"/>
              <w:autoSpaceDN w:val="0"/>
              <w:adjustRightInd w:val="0"/>
              <w:rPr>
                <w:rFonts w:ascii="Times New Roman" w:hAnsi="Times New Roman" w:cs="Times New Roman"/>
                <w:color w:val="000000"/>
              </w:rPr>
            </w:pPr>
            <w:r w:rsidRPr="00F459F8">
              <w:rPr>
                <w:rFonts w:ascii="Times New Roman" w:hAnsi="Times New Roman" w:cs="Times New Roman"/>
                <w:color w:val="000000"/>
              </w:rPr>
              <w:t xml:space="preserve">IK-WS38 </w:t>
            </w:r>
          </w:p>
        </w:tc>
        <w:tc>
          <w:tcPr>
            <w:cnfStyle w:val="000001000000" w:firstRow="0" w:lastRow="0" w:firstColumn="0" w:lastColumn="0" w:oddVBand="0" w:evenVBand="1" w:oddHBand="0" w:evenHBand="0" w:firstRowFirstColumn="0" w:firstRowLastColumn="0" w:lastRowFirstColumn="0" w:lastRowLastColumn="0"/>
            <w:tcW w:w="708" w:type="dxa"/>
          </w:tcPr>
          <w:p w14:paraId="42B3627A" w14:textId="22C40DEF" w:rsidR="006B57D9" w:rsidRPr="00F459F8" w:rsidRDefault="006B57D9" w:rsidP="006B57D9">
            <w:pPr>
              <w:autoSpaceDE w:val="0"/>
              <w:autoSpaceDN w:val="0"/>
              <w:adjustRightInd w:val="0"/>
              <w:jc w:val="center"/>
              <w:rPr>
                <w:rFonts w:ascii="Times New Roman" w:hAnsi="Times New Roman" w:cs="Times New Roman"/>
                <w:color w:val="000000"/>
              </w:rPr>
            </w:pPr>
            <w:r w:rsidRPr="00F459F8">
              <w:rPr>
                <w:rFonts w:ascii="Times New Roman" w:hAnsi="Times New Roman" w:cs="Times New Roman"/>
                <w:color w:val="000000"/>
              </w:rPr>
              <w:t>0,702</w:t>
            </w:r>
          </w:p>
        </w:tc>
        <w:tc>
          <w:tcPr>
            <w:cnfStyle w:val="000010000000" w:firstRow="0" w:lastRow="0" w:firstColumn="0" w:lastColumn="0" w:oddVBand="1" w:evenVBand="0" w:oddHBand="0" w:evenHBand="0" w:firstRowFirstColumn="0" w:firstRowLastColumn="0" w:lastRowFirstColumn="0" w:lastRowLastColumn="0"/>
            <w:tcW w:w="567" w:type="dxa"/>
          </w:tcPr>
          <w:p w14:paraId="76D5BACF" w14:textId="56573FEC" w:rsidR="006B57D9" w:rsidRPr="00F459F8" w:rsidRDefault="006B57D9" w:rsidP="006B57D9">
            <w:pPr>
              <w:autoSpaceDE w:val="0"/>
              <w:autoSpaceDN w:val="0"/>
              <w:adjustRightInd w:val="0"/>
              <w:jc w:val="center"/>
              <w:rPr>
                <w:rFonts w:ascii="Times New Roman" w:hAnsi="Times New Roman" w:cs="Times New Roman"/>
                <w:color w:val="000000"/>
              </w:rPr>
            </w:pPr>
            <w:r w:rsidRPr="00F459F8">
              <w:rPr>
                <w:rFonts w:ascii="Times New Roman" w:hAnsi="Times New Roman" w:cs="Times New Roman"/>
                <w:color w:val="000000"/>
              </w:rPr>
              <w:t>1,25</w:t>
            </w:r>
          </w:p>
        </w:tc>
        <w:tc>
          <w:tcPr>
            <w:cnfStyle w:val="000001000000" w:firstRow="0" w:lastRow="0" w:firstColumn="0" w:lastColumn="0" w:oddVBand="0" w:evenVBand="1" w:oddHBand="0" w:evenHBand="0" w:firstRowFirstColumn="0" w:firstRowLastColumn="0" w:lastRowFirstColumn="0" w:lastRowLastColumn="0"/>
            <w:tcW w:w="567" w:type="dxa"/>
          </w:tcPr>
          <w:p w14:paraId="006C84E6" w14:textId="6C3C201E" w:rsidR="006B57D9" w:rsidRPr="00F459F8" w:rsidRDefault="006B57D9" w:rsidP="006B57D9">
            <w:pPr>
              <w:autoSpaceDE w:val="0"/>
              <w:autoSpaceDN w:val="0"/>
              <w:adjustRightInd w:val="0"/>
              <w:jc w:val="center"/>
              <w:rPr>
                <w:rFonts w:ascii="Times New Roman" w:hAnsi="Times New Roman" w:cs="Times New Roman"/>
                <w:color w:val="000000"/>
              </w:rPr>
            </w:pPr>
            <w:r w:rsidRPr="00F459F8">
              <w:rPr>
                <w:rFonts w:ascii="Times New Roman" w:hAnsi="Times New Roman" w:cs="Times New Roman"/>
                <w:color w:val="000000"/>
              </w:rPr>
              <w:t>0,186</w:t>
            </w:r>
          </w:p>
        </w:tc>
        <w:tc>
          <w:tcPr>
            <w:cnfStyle w:val="000010000000" w:firstRow="0" w:lastRow="0" w:firstColumn="0" w:lastColumn="0" w:oddVBand="1" w:evenVBand="0" w:oddHBand="0" w:evenHBand="0" w:firstRowFirstColumn="0" w:firstRowLastColumn="0" w:lastRowFirstColumn="0" w:lastRowLastColumn="0"/>
            <w:tcW w:w="567" w:type="dxa"/>
          </w:tcPr>
          <w:p w14:paraId="5E331C08" w14:textId="59A90181" w:rsidR="006B57D9" w:rsidRPr="00F459F8" w:rsidRDefault="006B57D9" w:rsidP="006B57D9">
            <w:pPr>
              <w:autoSpaceDE w:val="0"/>
              <w:autoSpaceDN w:val="0"/>
              <w:adjustRightInd w:val="0"/>
              <w:jc w:val="center"/>
              <w:rPr>
                <w:rFonts w:ascii="Times New Roman" w:hAnsi="Times New Roman" w:cs="Times New Roman"/>
                <w:color w:val="000000"/>
              </w:rPr>
            </w:pPr>
            <w:r w:rsidRPr="00F459F8">
              <w:rPr>
                <w:rFonts w:ascii="Times New Roman" w:hAnsi="Times New Roman" w:cs="Times New Roman"/>
                <w:color w:val="000000"/>
              </w:rPr>
              <w:t>2,56</w:t>
            </w:r>
          </w:p>
        </w:tc>
        <w:tc>
          <w:tcPr>
            <w:cnfStyle w:val="000001000000" w:firstRow="0" w:lastRow="0" w:firstColumn="0" w:lastColumn="0" w:oddVBand="0" w:evenVBand="1" w:oddHBand="0" w:evenHBand="0" w:firstRowFirstColumn="0" w:firstRowLastColumn="0" w:lastRowFirstColumn="0" w:lastRowLastColumn="0"/>
            <w:tcW w:w="567" w:type="dxa"/>
          </w:tcPr>
          <w:p w14:paraId="69C74CC0" w14:textId="43AB8D33" w:rsidR="006B57D9" w:rsidRPr="00F459F8" w:rsidRDefault="006B57D9" w:rsidP="006B57D9">
            <w:pPr>
              <w:autoSpaceDE w:val="0"/>
              <w:autoSpaceDN w:val="0"/>
              <w:adjustRightInd w:val="0"/>
              <w:jc w:val="center"/>
              <w:rPr>
                <w:rFonts w:ascii="Times New Roman" w:hAnsi="Times New Roman" w:cs="Times New Roman"/>
                <w:color w:val="000000"/>
              </w:rPr>
            </w:pPr>
            <w:r w:rsidRPr="00F459F8">
              <w:rPr>
                <w:rFonts w:ascii="Times New Roman" w:hAnsi="Times New Roman" w:cs="Times New Roman"/>
                <w:color w:val="000000"/>
              </w:rPr>
              <w:t>0,664</w:t>
            </w:r>
          </w:p>
        </w:tc>
        <w:tc>
          <w:tcPr>
            <w:cnfStyle w:val="000010000000" w:firstRow="0" w:lastRow="0" w:firstColumn="0" w:lastColumn="0" w:oddVBand="1" w:evenVBand="0" w:oddHBand="0" w:evenHBand="0" w:firstRowFirstColumn="0" w:firstRowLastColumn="0" w:lastRowFirstColumn="0" w:lastRowLastColumn="0"/>
            <w:tcW w:w="546" w:type="dxa"/>
          </w:tcPr>
          <w:p w14:paraId="1DD851FF" w14:textId="2754C77A" w:rsidR="006B57D9" w:rsidRPr="00F459F8" w:rsidRDefault="006B57D9" w:rsidP="006B57D9">
            <w:pPr>
              <w:autoSpaceDE w:val="0"/>
              <w:autoSpaceDN w:val="0"/>
              <w:adjustRightInd w:val="0"/>
              <w:jc w:val="center"/>
              <w:rPr>
                <w:rFonts w:ascii="Times New Roman" w:hAnsi="Times New Roman" w:cs="Times New Roman"/>
                <w:color w:val="000000"/>
              </w:rPr>
            </w:pPr>
            <w:r w:rsidRPr="00F459F8">
              <w:rPr>
                <w:rFonts w:ascii="Times New Roman" w:hAnsi="Times New Roman" w:cs="Times New Roman"/>
                <w:color w:val="000000"/>
              </w:rPr>
              <w:t>0,296</w:t>
            </w:r>
          </w:p>
        </w:tc>
        <w:tc>
          <w:tcPr>
            <w:cnfStyle w:val="000001000000" w:firstRow="0" w:lastRow="0" w:firstColumn="0" w:lastColumn="0" w:oddVBand="0" w:evenVBand="1" w:oddHBand="0" w:evenHBand="0" w:firstRowFirstColumn="0" w:firstRowLastColumn="0" w:lastRowFirstColumn="0" w:lastRowLastColumn="0"/>
            <w:tcW w:w="588" w:type="dxa"/>
          </w:tcPr>
          <w:p w14:paraId="0ECE5ADD" w14:textId="7A756703" w:rsidR="006B57D9" w:rsidRPr="00F459F8" w:rsidRDefault="006B57D9" w:rsidP="006B57D9">
            <w:pPr>
              <w:autoSpaceDE w:val="0"/>
              <w:autoSpaceDN w:val="0"/>
              <w:adjustRightInd w:val="0"/>
              <w:jc w:val="center"/>
              <w:rPr>
                <w:rFonts w:ascii="Times New Roman" w:hAnsi="Times New Roman" w:cs="Times New Roman"/>
                <w:color w:val="000000"/>
              </w:rPr>
            </w:pPr>
            <w:r w:rsidRPr="00F459F8">
              <w:rPr>
                <w:rFonts w:ascii="Times New Roman" w:hAnsi="Times New Roman" w:cs="Times New Roman"/>
                <w:color w:val="000000"/>
              </w:rPr>
              <w:t>1,63</w:t>
            </w:r>
          </w:p>
        </w:tc>
        <w:tc>
          <w:tcPr>
            <w:cnfStyle w:val="000010000000" w:firstRow="0" w:lastRow="0" w:firstColumn="0" w:lastColumn="0" w:oddVBand="1" w:evenVBand="0" w:oddHBand="0" w:evenHBand="0" w:firstRowFirstColumn="0" w:firstRowLastColumn="0" w:lastRowFirstColumn="0" w:lastRowLastColumn="0"/>
            <w:tcW w:w="567" w:type="dxa"/>
          </w:tcPr>
          <w:p w14:paraId="1D807EBE" w14:textId="04FDDA2D" w:rsidR="006B57D9" w:rsidRPr="00F459F8" w:rsidRDefault="006B57D9" w:rsidP="006B57D9">
            <w:pPr>
              <w:autoSpaceDE w:val="0"/>
              <w:autoSpaceDN w:val="0"/>
              <w:adjustRightInd w:val="0"/>
              <w:jc w:val="center"/>
              <w:rPr>
                <w:rFonts w:ascii="Times New Roman" w:hAnsi="Times New Roman" w:cs="Times New Roman"/>
                <w:color w:val="000000"/>
              </w:rPr>
            </w:pPr>
            <w:r w:rsidRPr="00F459F8">
              <w:rPr>
                <w:rFonts w:ascii="Times New Roman" w:hAnsi="Times New Roman" w:cs="Times New Roman"/>
                <w:color w:val="000000"/>
              </w:rPr>
              <w:t>0,207</w:t>
            </w:r>
          </w:p>
        </w:tc>
        <w:tc>
          <w:tcPr>
            <w:cnfStyle w:val="000001000000" w:firstRow="0" w:lastRow="0" w:firstColumn="0" w:lastColumn="0" w:oddVBand="0" w:evenVBand="1" w:oddHBand="0" w:evenHBand="0" w:firstRowFirstColumn="0" w:firstRowLastColumn="0" w:lastRowFirstColumn="0" w:lastRowLastColumn="0"/>
            <w:tcW w:w="750" w:type="dxa"/>
          </w:tcPr>
          <w:p w14:paraId="658B0A2D" w14:textId="19A79C09" w:rsidR="006B57D9" w:rsidRPr="00F459F8" w:rsidRDefault="006B57D9" w:rsidP="006B57D9">
            <w:pPr>
              <w:autoSpaceDE w:val="0"/>
              <w:autoSpaceDN w:val="0"/>
              <w:adjustRightInd w:val="0"/>
              <w:jc w:val="center"/>
              <w:rPr>
                <w:rFonts w:ascii="Times New Roman" w:hAnsi="Times New Roman" w:cs="Times New Roman"/>
                <w:color w:val="000000"/>
              </w:rPr>
            </w:pPr>
            <w:r w:rsidRPr="00F459F8">
              <w:rPr>
                <w:rFonts w:ascii="Times New Roman" w:hAnsi="Times New Roman" w:cs="Times New Roman"/>
                <w:color w:val="000000"/>
              </w:rPr>
              <w:t>1,13</w:t>
            </w:r>
          </w:p>
        </w:tc>
        <w:tc>
          <w:tcPr>
            <w:cnfStyle w:val="000010000000" w:firstRow="0" w:lastRow="0" w:firstColumn="0" w:lastColumn="0" w:oddVBand="1" w:evenVBand="0" w:oddHBand="0" w:evenHBand="0" w:firstRowFirstColumn="0" w:firstRowLastColumn="0" w:lastRowFirstColumn="0" w:lastRowLastColumn="0"/>
            <w:tcW w:w="817" w:type="dxa"/>
          </w:tcPr>
          <w:p w14:paraId="2212414F" w14:textId="4E19B4C6" w:rsidR="006B57D9" w:rsidRPr="00F459F8" w:rsidRDefault="006B57D9" w:rsidP="006B57D9">
            <w:pPr>
              <w:autoSpaceDE w:val="0"/>
              <w:autoSpaceDN w:val="0"/>
              <w:adjustRightInd w:val="0"/>
              <w:jc w:val="center"/>
              <w:rPr>
                <w:rFonts w:ascii="Times New Roman" w:hAnsi="Times New Roman" w:cs="Times New Roman"/>
                <w:color w:val="000000"/>
              </w:rPr>
            </w:pPr>
            <w:r w:rsidRPr="00F459F8">
              <w:rPr>
                <w:rFonts w:ascii="Times New Roman" w:hAnsi="Times New Roman" w:cs="Times New Roman"/>
                <w:color w:val="000000"/>
              </w:rPr>
              <w:t>7,2</w:t>
            </w:r>
          </w:p>
        </w:tc>
        <w:tc>
          <w:tcPr>
            <w:cnfStyle w:val="000001000000" w:firstRow="0" w:lastRow="0" w:firstColumn="0" w:lastColumn="0" w:oddVBand="0" w:evenVBand="1" w:oddHBand="0" w:evenHBand="0" w:firstRowFirstColumn="0" w:firstRowLastColumn="0" w:lastRowFirstColumn="0" w:lastRowLastColumn="0"/>
            <w:tcW w:w="816" w:type="dxa"/>
          </w:tcPr>
          <w:p w14:paraId="316028D3" w14:textId="4B38EFEA" w:rsidR="006B57D9" w:rsidRPr="00F459F8" w:rsidRDefault="006B57D9" w:rsidP="006B57D9">
            <w:pPr>
              <w:autoSpaceDE w:val="0"/>
              <w:autoSpaceDN w:val="0"/>
              <w:adjustRightInd w:val="0"/>
              <w:jc w:val="center"/>
              <w:rPr>
                <w:rFonts w:ascii="Times New Roman" w:hAnsi="Times New Roman" w:cs="Times New Roman"/>
                <w:color w:val="000000"/>
              </w:rPr>
            </w:pPr>
            <w:r w:rsidRPr="00F459F8">
              <w:rPr>
                <w:rFonts w:ascii="Times New Roman" w:hAnsi="Times New Roman" w:cs="Times New Roman"/>
                <w:color w:val="000000"/>
              </w:rPr>
              <w:t>2,25</w:t>
            </w:r>
          </w:p>
        </w:tc>
        <w:tc>
          <w:tcPr>
            <w:cnfStyle w:val="000010000000" w:firstRow="0" w:lastRow="0" w:firstColumn="0" w:lastColumn="0" w:oddVBand="1" w:evenVBand="0" w:oddHBand="0" w:evenHBand="0" w:firstRowFirstColumn="0" w:firstRowLastColumn="0" w:lastRowFirstColumn="0" w:lastRowLastColumn="0"/>
            <w:tcW w:w="681" w:type="dxa"/>
          </w:tcPr>
          <w:p w14:paraId="510AF82C" w14:textId="6258B1A2" w:rsidR="006B57D9" w:rsidRPr="00F459F8" w:rsidRDefault="006B57D9" w:rsidP="006B57D9">
            <w:pPr>
              <w:autoSpaceDE w:val="0"/>
              <w:autoSpaceDN w:val="0"/>
              <w:adjustRightInd w:val="0"/>
              <w:jc w:val="center"/>
              <w:rPr>
                <w:rFonts w:ascii="Times New Roman" w:hAnsi="Times New Roman" w:cs="Times New Roman"/>
                <w:color w:val="000000"/>
              </w:rPr>
            </w:pPr>
            <w:r w:rsidRPr="00F459F8">
              <w:rPr>
                <w:rFonts w:ascii="Times New Roman" w:hAnsi="Times New Roman" w:cs="Times New Roman"/>
                <w:color w:val="000000"/>
              </w:rPr>
              <w:t>0,017</w:t>
            </w:r>
          </w:p>
        </w:tc>
        <w:tc>
          <w:tcPr>
            <w:cnfStyle w:val="000001000000" w:firstRow="0" w:lastRow="0" w:firstColumn="0" w:lastColumn="0" w:oddVBand="0" w:evenVBand="1" w:oddHBand="0" w:evenHBand="0" w:firstRowFirstColumn="0" w:firstRowLastColumn="0" w:lastRowFirstColumn="0" w:lastRowLastColumn="0"/>
            <w:tcW w:w="681" w:type="dxa"/>
          </w:tcPr>
          <w:p w14:paraId="2CDFA1CD" w14:textId="7FA37495" w:rsidR="006B57D9" w:rsidRPr="00F459F8" w:rsidRDefault="006B57D9" w:rsidP="006B57D9">
            <w:pPr>
              <w:autoSpaceDE w:val="0"/>
              <w:autoSpaceDN w:val="0"/>
              <w:adjustRightInd w:val="0"/>
              <w:jc w:val="center"/>
              <w:rPr>
                <w:rFonts w:ascii="Times New Roman" w:hAnsi="Times New Roman" w:cs="Times New Roman"/>
                <w:color w:val="000000"/>
              </w:rPr>
            </w:pPr>
            <w:r w:rsidRPr="00F459F8">
              <w:rPr>
                <w:rFonts w:ascii="Times New Roman" w:hAnsi="Times New Roman" w:cs="Times New Roman"/>
                <w:color w:val="000000"/>
              </w:rPr>
              <w:t>0,012</w:t>
            </w:r>
          </w:p>
        </w:tc>
        <w:tc>
          <w:tcPr>
            <w:cnfStyle w:val="000010000000" w:firstRow="0" w:lastRow="0" w:firstColumn="0" w:lastColumn="0" w:oddVBand="1" w:evenVBand="0" w:oddHBand="0" w:evenHBand="0" w:firstRowFirstColumn="0" w:firstRowLastColumn="0" w:lastRowFirstColumn="0" w:lastRowLastColumn="0"/>
            <w:tcW w:w="933" w:type="dxa"/>
          </w:tcPr>
          <w:p w14:paraId="1A4F0BF1" w14:textId="3CBC6513" w:rsidR="006B57D9" w:rsidRPr="00F459F8" w:rsidRDefault="006B57D9" w:rsidP="006B57D9">
            <w:pPr>
              <w:autoSpaceDE w:val="0"/>
              <w:autoSpaceDN w:val="0"/>
              <w:adjustRightInd w:val="0"/>
              <w:jc w:val="center"/>
              <w:rPr>
                <w:rFonts w:ascii="Times New Roman" w:hAnsi="Times New Roman" w:cs="Times New Roman"/>
                <w:color w:val="000000"/>
              </w:rPr>
            </w:pPr>
            <w:r w:rsidRPr="00F459F8">
              <w:rPr>
                <w:rFonts w:ascii="Times New Roman" w:hAnsi="Times New Roman" w:cs="Times New Roman"/>
                <w:color w:val="000000"/>
              </w:rPr>
              <w:t>0,072</w:t>
            </w:r>
          </w:p>
        </w:tc>
        <w:tc>
          <w:tcPr>
            <w:cnfStyle w:val="000001000000" w:firstRow="0" w:lastRow="0" w:firstColumn="0" w:lastColumn="0" w:oddVBand="0" w:evenVBand="1" w:oddHBand="0" w:evenHBand="0" w:firstRowFirstColumn="0" w:firstRowLastColumn="0" w:lastRowFirstColumn="0" w:lastRowLastColumn="0"/>
            <w:tcW w:w="709" w:type="dxa"/>
          </w:tcPr>
          <w:p w14:paraId="6589E78D" w14:textId="227E67F1" w:rsidR="006B57D9" w:rsidRPr="00F459F8" w:rsidRDefault="006B57D9" w:rsidP="006B57D9">
            <w:pPr>
              <w:autoSpaceDE w:val="0"/>
              <w:autoSpaceDN w:val="0"/>
              <w:adjustRightInd w:val="0"/>
              <w:jc w:val="center"/>
              <w:rPr>
                <w:rFonts w:ascii="Times New Roman" w:hAnsi="Times New Roman" w:cs="Times New Roman"/>
                <w:color w:val="000000"/>
              </w:rPr>
            </w:pPr>
            <w:r w:rsidRPr="00F459F8">
              <w:rPr>
                <w:rFonts w:ascii="Times New Roman" w:hAnsi="Times New Roman" w:cs="Times New Roman"/>
                <w:color w:val="000000"/>
              </w:rPr>
              <w:t>61</w:t>
            </w:r>
          </w:p>
        </w:tc>
        <w:tc>
          <w:tcPr>
            <w:cnfStyle w:val="000010000000" w:firstRow="0" w:lastRow="0" w:firstColumn="0" w:lastColumn="0" w:oddVBand="1" w:evenVBand="0" w:oddHBand="0" w:evenHBand="0" w:firstRowFirstColumn="0" w:firstRowLastColumn="0" w:lastRowFirstColumn="0" w:lastRowLastColumn="0"/>
            <w:tcW w:w="709" w:type="dxa"/>
          </w:tcPr>
          <w:p w14:paraId="7685059A" w14:textId="66663A73" w:rsidR="006B57D9" w:rsidRPr="00F459F8" w:rsidRDefault="006B57D9" w:rsidP="006B57D9">
            <w:pPr>
              <w:autoSpaceDE w:val="0"/>
              <w:autoSpaceDN w:val="0"/>
              <w:adjustRightInd w:val="0"/>
              <w:jc w:val="center"/>
              <w:rPr>
                <w:rFonts w:ascii="Times New Roman" w:hAnsi="Times New Roman" w:cs="Times New Roman"/>
                <w:color w:val="000000"/>
              </w:rPr>
            </w:pPr>
            <w:r w:rsidRPr="00F459F8">
              <w:rPr>
                <w:rFonts w:ascii="Times New Roman" w:hAnsi="Times New Roman" w:cs="Times New Roman"/>
                <w:color w:val="000000"/>
              </w:rPr>
              <w:t>0,375</w:t>
            </w:r>
          </w:p>
        </w:tc>
        <w:tc>
          <w:tcPr>
            <w:cnfStyle w:val="000001000000" w:firstRow="0" w:lastRow="0" w:firstColumn="0" w:lastColumn="0" w:oddVBand="0" w:evenVBand="1" w:oddHBand="0" w:evenHBand="0" w:firstRowFirstColumn="0" w:firstRowLastColumn="0" w:lastRowFirstColumn="0" w:lastRowLastColumn="0"/>
            <w:tcW w:w="779" w:type="dxa"/>
          </w:tcPr>
          <w:p w14:paraId="6834EF09" w14:textId="7ADD4CED" w:rsidR="006B57D9" w:rsidRPr="00F459F8" w:rsidRDefault="006B57D9" w:rsidP="006B57D9">
            <w:pPr>
              <w:autoSpaceDE w:val="0"/>
              <w:autoSpaceDN w:val="0"/>
              <w:adjustRightInd w:val="0"/>
              <w:jc w:val="center"/>
              <w:rPr>
                <w:rFonts w:ascii="Times New Roman" w:hAnsi="Times New Roman" w:cs="Times New Roman"/>
                <w:color w:val="000000"/>
              </w:rPr>
            </w:pPr>
            <w:r w:rsidRPr="00F459F8">
              <w:rPr>
                <w:rFonts w:ascii="Times New Roman" w:hAnsi="Times New Roman" w:cs="Times New Roman"/>
                <w:color w:val="000000"/>
              </w:rPr>
              <w:t>0,660</w:t>
            </w:r>
          </w:p>
        </w:tc>
        <w:tc>
          <w:tcPr>
            <w:cnfStyle w:val="000010000000" w:firstRow="0" w:lastRow="0" w:firstColumn="0" w:lastColumn="0" w:oddVBand="1" w:evenVBand="0" w:oddHBand="0" w:evenHBand="0" w:firstRowFirstColumn="0" w:firstRowLastColumn="0" w:lastRowFirstColumn="0" w:lastRowLastColumn="0"/>
            <w:tcW w:w="922" w:type="dxa"/>
          </w:tcPr>
          <w:p w14:paraId="51C3237B" w14:textId="16DD29AB" w:rsidR="006B57D9" w:rsidRPr="00F459F8" w:rsidRDefault="006B57D9" w:rsidP="00F459F8">
            <w:pPr>
              <w:autoSpaceDE w:val="0"/>
              <w:autoSpaceDN w:val="0"/>
              <w:adjustRightInd w:val="0"/>
              <w:jc w:val="center"/>
              <w:rPr>
                <w:rFonts w:ascii="Times New Roman" w:hAnsi="Times New Roman" w:cs="Times New Roman"/>
                <w:color w:val="000000"/>
              </w:rPr>
            </w:pPr>
            <w:r w:rsidRPr="00F459F8">
              <w:rPr>
                <w:rFonts w:ascii="Times New Roman" w:hAnsi="Times New Roman" w:cs="Times New Roman"/>
                <w:color w:val="000000"/>
              </w:rPr>
              <w:t>0,40</w:t>
            </w:r>
          </w:p>
        </w:tc>
        <w:tc>
          <w:tcPr>
            <w:cnfStyle w:val="000001000000" w:firstRow="0" w:lastRow="0" w:firstColumn="0" w:lastColumn="0" w:oddVBand="0" w:evenVBand="1" w:oddHBand="0" w:evenHBand="0" w:firstRowFirstColumn="0" w:firstRowLastColumn="0" w:lastRowFirstColumn="0" w:lastRowLastColumn="0"/>
            <w:tcW w:w="708" w:type="dxa"/>
          </w:tcPr>
          <w:p w14:paraId="4634FF26" w14:textId="3D944B7B" w:rsidR="006B57D9" w:rsidRPr="00F459F8" w:rsidRDefault="006B57D9" w:rsidP="006B57D9">
            <w:pPr>
              <w:autoSpaceDE w:val="0"/>
              <w:autoSpaceDN w:val="0"/>
              <w:adjustRightInd w:val="0"/>
              <w:jc w:val="center"/>
              <w:rPr>
                <w:rFonts w:ascii="Times New Roman" w:hAnsi="Times New Roman" w:cs="Times New Roman"/>
                <w:color w:val="000000"/>
              </w:rPr>
            </w:pPr>
            <w:r w:rsidRPr="00F459F8">
              <w:rPr>
                <w:rFonts w:ascii="Times New Roman" w:hAnsi="Times New Roman" w:cs="Times New Roman"/>
                <w:color w:val="000000"/>
              </w:rPr>
              <w:t>0,111</w:t>
            </w:r>
          </w:p>
        </w:tc>
        <w:tc>
          <w:tcPr>
            <w:cnfStyle w:val="000010000000" w:firstRow="0" w:lastRow="0" w:firstColumn="0" w:lastColumn="0" w:oddVBand="1" w:evenVBand="0" w:oddHBand="0" w:evenHBand="0" w:firstRowFirstColumn="0" w:firstRowLastColumn="0" w:lastRowFirstColumn="0" w:lastRowLastColumn="0"/>
            <w:tcW w:w="709" w:type="dxa"/>
          </w:tcPr>
          <w:p w14:paraId="7A2D29FF" w14:textId="7D2076A9" w:rsidR="006B57D9" w:rsidRPr="00F459F8" w:rsidRDefault="006B57D9" w:rsidP="006B57D9">
            <w:pPr>
              <w:autoSpaceDE w:val="0"/>
              <w:autoSpaceDN w:val="0"/>
              <w:adjustRightInd w:val="0"/>
              <w:jc w:val="center"/>
              <w:rPr>
                <w:rFonts w:ascii="Times New Roman" w:hAnsi="Times New Roman" w:cs="Times New Roman"/>
                <w:color w:val="000000"/>
              </w:rPr>
            </w:pPr>
            <w:r w:rsidRPr="00F459F8">
              <w:rPr>
                <w:rFonts w:ascii="Times New Roman" w:hAnsi="Times New Roman" w:cs="Times New Roman"/>
                <w:color w:val="000000"/>
              </w:rPr>
              <w:t>0,031</w:t>
            </w:r>
          </w:p>
        </w:tc>
      </w:tr>
      <w:tr w:rsidR="00910350" w:rsidRPr="00F459F8" w14:paraId="4668821F" w14:textId="77777777" w:rsidTr="00F459F8">
        <w:trPr>
          <w:cnfStyle w:val="000000100000" w:firstRow="0" w:lastRow="0" w:firstColumn="0" w:lastColumn="0" w:oddVBand="0" w:evenVBand="0" w:oddHBand="1" w:evenHBand="0" w:firstRowFirstColumn="0" w:firstRowLastColumn="0" w:lastRowFirstColumn="0" w:lastRowLastColumn="0"/>
          <w:trHeight w:val="91"/>
        </w:trPr>
        <w:tc>
          <w:tcPr>
            <w:cnfStyle w:val="000010000000" w:firstRow="0" w:lastRow="0" w:firstColumn="0" w:lastColumn="0" w:oddVBand="1" w:evenVBand="0" w:oddHBand="0" w:evenHBand="0" w:firstRowFirstColumn="0" w:firstRowLastColumn="0" w:lastRowFirstColumn="0" w:lastRowLastColumn="0"/>
            <w:tcW w:w="993" w:type="dxa"/>
          </w:tcPr>
          <w:p w14:paraId="6FCB5833" w14:textId="77777777" w:rsidR="006B57D9" w:rsidRPr="00F459F8" w:rsidRDefault="006B57D9" w:rsidP="00DA7E3F">
            <w:pPr>
              <w:autoSpaceDE w:val="0"/>
              <w:autoSpaceDN w:val="0"/>
              <w:adjustRightInd w:val="0"/>
              <w:rPr>
                <w:rFonts w:ascii="Times New Roman" w:hAnsi="Times New Roman" w:cs="Times New Roman"/>
                <w:color w:val="000000"/>
              </w:rPr>
            </w:pPr>
            <w:r w:rsidRPr="00F459F8">
              <w:rPr>
                <w:rFonts w:ascii="Times New Roman" w:hAnsi="Times New Roman" w:cs="Times New Roman"/>
                <w:color w:val="000000"/>
              </w:rPr>
              <w:t xml:space="preserve">EK-WS38 </w:t>
            </w:r>
          </w:p>
        </w:tc>
        <w:tc>
          <w:tcPr>
            <w:cnfStyle w:val="000001000000" w:firstRow="0" w:lastRow="0" w:firstColumn="0" w:lastColumn="0" w:oddVBand="0" w:evenVBand="1" w:oddHBand="0" w:evenHBand="0" w:firstRowFirstColumn="0" w:firstRowLastColumn="0" w:lastRowFirstColumn="0" w:lastRowLastColumn="0"/>
            <w:tcW w:w="708" w:type="dxa"/>
          </w:tcPr>
          <w:p w14:paraId="6703A040" w14:textId="61752E73" w:rsidR="006B57D9" w:rsidRPr="00F459F8" w:rsidRDefault="006B57D9" w:rsidP="006B57D9">
            <w:pPr>
              <w:autoSpaceDE w:val="0"/>
              <w:autoSpaceDN w:val="0"/>
              <w:adjustRightInd w:val="0"/>
              <w:jc w:val="center"/>
              <w:rPr>
                <w:rFonts w:ascii="Times New Roman" w:hAnsi="Times New Roman" w:cs="Times New Roman"/>
                <w:color w:val="000000"/>
              </w:rPr>
            </w:pPr>
            <w:r w:rsidRPr="00F459F8">
              <w:rPr>
                <w:rFonts w:ascii="Times New Roman" w:hAnsi="Times New Roman" w:cs="Times New Roman"/>
                <w:color w:val="000000"/>
              </w:rPr>
              <w:t>1,09</w:t>
            </w:r>
          </w:p>
        </w:tc>
        <w:tc>
          <w:tcPr>
            <w:cnfStyle w:val="000010000000" w:firstRow="0" w:lastRow="0" w:firstColumn="0" w:lastColumn="0" w:oddVBand="1" w:evenVBand="0" w:oddHBand="0" w:evenHBand="0" w:firstRowFirstColumn="0" w:firstRowLastColumn="0" w:lastRowFirstColumn="0" w:lastRowLastColumn="0"/>
            <w:tcW w:w="567" w:type="dxa"/>
          </w:tcPr>
          <w:p w14:paraId="11279DAE" w14:textId="6783D1C2" w:rsidR="006B57D9" w:rsidRPr="00F459F8" w:rsidRDefault="006B57D9" w:rsidP="006B57D9">
            <w:pPr>
              <w:autoSpaceDE w:val="0"/>
              <w:autoSpaceDN w:val="0"/>
              <w:adjustRightInd w:val="0"/>
              <w:jc w:val="center"/>
              <w:rPr>
                <w:rFonts w:ascii="Times New Roman" w:hAnsi="Times New Roman" w:cs="Times New Roman"/>
                <w:color w:val="000000"/>
              </w:rPr>
            </w:pPr>
            <w:r w:rsidRPr="00F459F8">
              <w:rPr>
                <w:rFonts w:ascii="Times New Roman" w:hAnsi="Times New Roman" w:cs="Times New Roman"/>
                <w:color w:val="000000"/>
              </w:rPr>
              <w:t>1,56</w:t>
            </w:r>
          </w:p>
        </w:tc>
        <w:tc>
          <w:tcPr>
            <w:cnfStyle w:val="000001000000" w:firstRow="0" w:lastRow="0" w:firstColumn="0" w:lastColumn="0" w:oddVBand="0" w:evenVBand="1" w:oddHBand="0" w:evenHBand="0" w:firstRowFirstColumn="0" w:firstRowLastColumn="0" w:lastRowFirstColumn="0" w:lastRowLastColumn="0"/>
            <w:tcW w:w="567" w:type="dxa"/>
          </w:tcPr>
          <w:p w14:paraId="37D8DB4D" w14:textId="4712F377" w:rsidR="006B57D9" w:rsidRPr="00F459F8" w:rsidRDefault="006B57D9" w:rsidP="006B57D9">
            <w:pPr>
              <w:autoSpaceDE w:val="0"/>
              <w:autoSpaceDN w:val="0"/>
              <w:adjustRightInd w:val="0"/>
              <w:jc w:val="center"/>
              <w:rPr>
                <w:rFonts w:ascii="Times New Roman" w:hAnsi="Times New Roman" w:cs="Times New Roman"/>
                <w:color w:val="000000"/>
              </w:rPr>
            </w:pPr>
            <w:r w:rsidRPr="00F459F8">
              <w:rPr>
                <w:rFonts w:ascii="Times New Roman" w:hAnsi="Times New Roman" w:cs="Times New Roman"/>
                <w:color w:val="000000"/>
              </w:rPr>
              <w:t>0,023</w:t>
            </w:r>
          </w:p>
        </w:tc>
        <w:tc>
          <w:tcPr>
            <w:cnfStyle w:val="000010000000" w:firstRow="0" w:lastRow="0" w:firstColumn="0" w:lastColumn="0" w:oddVBand="1" w:evenVBand="0" w:oddHBand="0" w:evenHBand="0" w:firstRowFirstColumn="0" w:firstRowLastColumn="0" w:lastRowFirstColumn="0" w:lastRowLastColumn="0"/>
            <w:tcW w:w="567" w:type="dxa"/>
          </w:tcPr>
          <w:p w14:paraId="1561F091" w14:textId="3D12FCF7" w:rsidR="006B57D9" w:rsidRPr="00F459F8" w:rsidRDefault="006B57D9" w:rsidP="006B57D9">
            <w:pPr>
              <w:autoSpaceDE w:val="0"/>
              <w:autoSpaceDN w:val="0"/>
              <w:adjustRightInd w:val="0"/>
              <w:jc w:val="center"/>
              <w:rPr>
                <w:rFonts w:ascii="Times New Roman" w:hAnsi="Times New Roman" w:cs="Times New Roman"/>
                <w:color w:val="000000"/>
              </w:rPr>
            </w:pPr>
            <w:r w:rsidRPr="00F459F8">
              <w:rPr>
                <w:rFonts w:ascii="Times New Roman" w:hAnsi="Times New Roman" w:cs="Times New Roman"/>
                <w:color w:val="000000"/>
              </w:rPr>
              <w:t>1,17</w:t>
            </w:r>
          </w:p>
        </w:tc>
        <w:tc>
          <w:tcPr>
            <w:cnfStyle w:val="000001000000" w:firstRow="0" w:lastRow="0" w:firstColumn="0" w:lastColumn="0" w:oddVBand="0" w:evenVBand="1" w:oddHBand="0" w:evenHBand="0" w:firstRowFirstColumn="0" w:firstRowLastColumn="0" w:lastRowFirstColumn="0" w:lastRowLastColumn="0"/>
            <w:tcW w:w="567" w:type="dxa"/>
          </w:tcPr>
          <w:p w14:paraId="6956AB1D" w14:textId="1C7F5651" w:rsidR="006B57D9" w:rsidRPr="00F459F8" w:rsidRDefault="006B57D9" w:rsidP="006B57D9">
            <w:pPr>
              <w:autoSpaceDE w:val="0"/>
              <w:autoSpaceDN w:val="0"/>
              <w:adjustRightInd w:val="0"/>
              <w:jc w:val="center"/>
              <w:rPr>
                <w:rFonts w:ascii="Times New Roman" w:hAnsi="Times New Roman" w:cs="Times New Roman"/>
                <w:color w:val="000000"/>
              </w:rPr>
            </w:pPr>
            <w:r w:rsidRPr="00F459F8">
              <w:rPr>
                <w:rFonts w:ascii="Times New Roman" w:hAnsi="Times New Roman" w:cs="Times New Roman"/>
                <w:color w:val="000000"/>
              </w:rPr>
              <w:t>0,083</w:t>
            </w:r>
          </w:p>
        </w:tc>
        <w:tc>
          <w:tcPr>
            <w:cnfStyle w:val="000010000000" w:firstRow="0" w:lastRow="0" w:firstColumn="0" w:lastColumn="0" w:oddVBand="1" w:evenVBand="0" w:oddHBand="0" w:evenHBand="0" w:firstRowFirstColumn="0" w:firstRowLastColumn="0" w:lastRowFirstColumn="0" w:lastRowLastColumn="0"/>
            <w:tcW w:w="546" w:type="dxa"/>
          </w:tcPr>
          <w:p w14:paraId="3CEF5978" w14:textId="5C1F18F2" w:rsidR="006B57D9" w:rsidRPr="00F459F8" w:rsidRDefault="006B57D9" w:rsidP="006B57D9">
            <w:pPr>
              <w:autoSpaceDE w:val="0"/>
              <w:autoSpaceDN w:val="0"/>
              <w:adjustRightInd w:val="0"/>
              <w:jc w:val="center"/>
              <w:rPr>
                <w:rFonts w:ascii="Times New Roman" w:hAnsi="Times New Roman" w:cs="Times New Roman"/>
                <w:color w:val="000000"/>
              </w:rPr>
            </w:pPr>
            <w:r w:rsidRPr="00F459F8">
              <w:rPr>
                <w:rFonts w:ascii="Times New Roman" w:hAnsi="Times New Roman" w:cs="Times New Roman"/>
                <w:color w:val="000000"/>
              </w:rPr>
              <w:t>0,061</w:t>
            </w:r>
          </w:p>
        </w:tc>
        <w:tc>
          <w:tcPr>
            <w:cnfStyle w:val="000001000000" w:firstRow="0" w:lastRow="0" w:firstColumn="0" w:lastColumn="0" w:oddVBand="0" w:evenVBand="1" w:oddHBand="0" w:evenHBand="0" w:firstRowFirstColumn="0" w:firstRowLastColumn="0" w:lastRowFirstColumn="0" w:lastRowLastColumn="0"/>
            <w:tcW w:w="588" w:type="dxa"/>
          </w:tcPr>
          <w:p w14:paraId="45481394" w14:textId="300CEC9C" w:rsidR="006B57D9" w:rsidRPr="00F459F8" w:rsidRDefault="006B57D9" w:rsidP="006B57D9">
            <w:pPr>
              <w:autoSpaceDE w:val="0"/>
              <w:autoSpaceDN w:val="0"/>
              <w:adjustRightInd w:val="0"/>
              <w:jc w:val="center"/>
              <w:rPr>
                <w:rFonts w:ascii="Times New Roman" w:hAnsi="Times New Roman" w:cs="Times New Roman"/>
                <w:color w:val="000000"/>
              </w:rPr>
            </w:pPr>
            <w:r w:rsidRPr="00F459F8">
              <w:rPr>
                <w:rFonts w:ascii="Times New Roman" w:hAnsi="Times New Roman" w:cs="Times New Roman"/>
                <w:color w:val="000000"/>
              </w:rPr>
              <w:t>0,70</w:t>
            </w:r>
          </w:p>
        </w:tc>
        <w:tc>
          <w:tcPr>
            <w:cnfStyle w:val="000010000000" w:firstRow="0" w:lastRow="0" w:firstColumn="0" w:lastColumn="0" w:oddVBand="1" w:evenVBand="0" w:oddHBand="0" w:evenHBand="0" w:firstRowFirstColumn="0" w:firstRowLastColumn="0" w:lastRowFirstColumn="0" w:lastRowLastColumn="0"/>
            <w:tcW w:w="567" w:type="dxa"/>
          </w:tcPr>
          <w:p w14:paraId="7923FD70" w14:textId="7ADDD756" w:rsidR="006B57D9" w:rsidRPr="00F459F8" w:rsidRDefault="006B57D9" w:rsidP="006B57D9">
            <w:pPr>
              <w:autoSpaceDE w:val="0"/>
              <w:autoSpaceDN w:val="0"/>
              <w:adjustRightInd w:val="0"/>
              <w:jc w:val="center"/>
              <w:rPr>
                <w:rFonts w:ascii="Times New Roman" w:hAnsi="Times New Roman" w:cs="Times New Roman"/>
                <w:color w:val="000000"/>
              </w:rPr>
            </w:pPr>
            <w:r w:rsidRPr="00F459F8">
              <w:rPr>
                <w:rFonts w:ascii="Times New Roman" w:hAnsi="Times New Roman" w:cs="Times New Roman"/>
                <w:color w:val="000000"/>
              </w:rPr>
              <w:t>0,019</w:t>
            </w:r>
          </w:p>
        </w:tc>
        <w:tc>
          <w:tcPr>
            <w:cnfStyle w:val="000001000000" w:firstRow="0" w:lastRow="0" w:firstColumn="0" w:lastColumn="0" w:oddVBand="0" w:evenVBand="1" w:oddHBand="0" w:evenHBand="0" w:firstRowFirstColumn="0" w:firstRowLastColumn="0" w:lastRowFirstColumn="0" w:lastRowLastColumn="0"/>
            <w:tcW w:w="750" w:type="dxa"/>
          </w:tcPr>
          <w:p w14:paraId="74BEA85F" w14:textId="2B9B0710" w:rsidR="006B57D9" w:rsidRPr="00F459F8" w:rsidRDefault="006B57D9" w:rsidP="006B57D9">
            <w:pPr>
              <w:autoSpaceDE w:val="0"/>
              <w:autoSpaceDN w:val="0"/>
              <w:adjustRightInd w:val="0"/>
              <w:jc w:val="center"/>
              <w:rPr>
                <w:rFonts w:ascii="Times New Roman" w:hAnsi="Times New Roman" w:cs="Times New Roman"/>
                <w:color w:val="000000"/>
              </w:rPr>
            </w:pPr>
            <w:r w:rsidRPr="00F459F8">
              <w:rPr>
                <w:rFonts w:ascii="Times New Roman" w:hAnsi="Times New Roman" w:cs="Times New Roman"/>
                <w:color w:val="000000"/>
              </w:rPr>
              <w:t>0,13</w:t>
            </w:r>
          </w:p>
        </w:tc>
        <w:tc>
          <w:tcPr>
            <w:cnfStyle w:val="000010000000" w:firstRow="0" w:lastRow="0" w:firstColumn="0" w:lastColumn="0" w:oddVBand="1" w:evenVBand="0" w:oddHBand="0" w:evenHBand="0" w:firstRowFirstColumn="0" w:firstRowLastColumn="0" w:lastRowFirstColumn="0" w:lastRowLastColumn="0"/>
            <w:tcW w:w="817" w:type="dxa"/>
          </w:tcPr>
          <w:p w14:paraId="514E39EC" w14:textId="756ABE5C" w:rsidR="006B57D9" w:rsidRPr="00F459F8" w:rsidRDefault="006B57D9" w:rsidP="006B57D9">
            <w:pPr>
              <w:autoSpaceDE w:val="0"/>
              <w:autoSpaceDN w:val="0"/>
              <w:adjustRightInd w:val="0"/>
              <w:jc w:val="center"/>
              <w:rPr>
                <w:rFonts w:ascii="Times New Roman" w:hAnsi="Times New Roman" w:cs="Times New Roman"/>
                <w:color w:val="000000"/>
              </w:rPr>
            </w:pPr>
            <w:r w:rsidRPr="00F459F8">
              <w:rPr>
                <w:rFonts w:ascii="Times New Roman" w:hAnsi="Times New Roman" w:cs="Times New Roman"/>
                <w:color w:val="000000"/>
              </w:rPr>
              <w:t>11,4</w:t>
            </w:r>
          </w:p>
        </w:tc>
        <w:tc>
          <w:tcPr>
            <w:cnfStyle w:val="000001000000" w:firstRow="0" w:lastRow="0" w:firstColumn="0" w:lastColumn="0" w:oddVBand="0" w:evenVBand="1" w:oddHBand="0" w:evenHBand="0" w:firstRowFirstColumn="0" w:firstRowLastColumn="0" w:lastRowFirstColumn="0" w:lastRowLastColumn="0"/>
            <w:tcW w:w="816" w:type="dxa"/>
          </w:tcPr>
          <w:p w14:paraId="411104DA" w14:textId="1B15CF8D" w:rsidR="006B57D9" w:rsidRPr="00F459F8" w:rsidRDefault="006B57D9" w:rsidP="006B57D9">
            <w:pPr>
              <w:autoSpaceDE w:val="0"/>
              <w:autoSpaceDN w:val="0"/>
              <w:adjustRightInd w:val="0"/>
              <w:jc w:val="center"/>
              <w:rPr>
                <w:rFonts w:ascii="Times New Roman" w:hAnsi="Times New Roman" w:cs="Times New Roman"/>
                <w:color w:val="000000"/>
              </w:rPr>
            </w:pPr>
            <w:r w:rsidRPr="00F459F8">
              <w:rPr>
                <w:rFonts w:ascii="Times New Roman" w:hAnsi="Times New Roman" w:cs="Times New Roman"/>
                <w:color w:val="000000"/>
              </w:rPr>
              <w:t>0,358</w:t>
            </w:r>
          </w:p>
        </w:tc>
        <w:tc>
          <w:tcPr>
            <w:cnfStyle w:val="000010000000" w:firstRow="0" w:lastRow="0" w:firstColumn="0" w:lastColumn="0" w:oddVBand="1" w:evenVBand="0" w:oddHBand="0" w:evenHBand="0" w:firstRowFirstColumn="0" w:firstRowLastColumn="0" w:lastRowFirstColumn="0" w:lastRowLastColumn="0"/>
            <w:tcW w:w="681" w:type="dxa"/>
          </w:tcPr>
          <w:p w14:paraId="44F3EB2C" w14:textId="2EC81F14" w:rsidR="006B57D9" w:rsidRPr="00F459F8" w:rsidRDefault="006B57D9" w:rsidP="006B57D9">
            <w:pPr>
              <w:autoSpaceDE w:val="0"/>
              <w:autoSpaceDN w:val="0"/>
              <w:adjustRightInd w:val="0"/>
              <w:jc w:val="center"/>
              <w:rPr>
                <w:rFonts w:ascii="Times New Roman" w:hAnsi="Times New Roman" w:cs="Times New Roman"/>
                <w:color w:val="000000"/>
              </w:rPr>
            </w:pPr>
            <w:r w:rsidRPr="00F459F8">
              <w:rPr>
                <w:rFonts w:ascii="Times New Roman" w:hAnsi="Times New Roman" w:cs="Times New Roman"/>
                <w:color w:val="000000"/>
              </w:rPr>
              <w:t>0,006</w:t>
            </w:r>
          </w:p>
        </w:tc>
        <w:tc>
          <w:tcPr>
            <w:cnfStyle w:val="000001000000" w:firstRow="0" w:lastRow="0" w:firstColumn="0" w:lastColumn="0" w:oddVBand="0" w:evenVBand="1" w:oddHBand="0" w:evenHBand="0" w:firstRowFirstColumn="0" w:firstRowLastColumn="0" w:lastRowFirstColumn="0" w:lastRowLastColumn="0"/>
            <w:tcW w:w="681" w:type="dxa"/>
          </w:tcPr>
          <w:p w14:paraId="5C91D7DE" w14:textId="4E5D0759" w:rsidR="006B57D9" w:rsidRPr="00F459F8" w:rsidRDefault="006B57D9" w:rsidP="006B57D9">
            <w:pPr>
              <w:autoSpaceDE w:val="0"/>
              <w:autoSpaceDN w:val="0"/>
              <w:adjustRightInd w:val="0"/>
              <w:jc w:val="center"/>
              <w:rPr>
                <w:rFonts w:ascii="Times New Roman" w:hAnsi="Times New Roman" w:cs="Times New Roman"/>
                <w:color w:val="000000"/>
              </w:rPr>
            </w:pPr>
            <w:r w:rsidRPr="00F459F8">
              <w:rPr>
                <w:rFonts w:ascii="Times New Roman" w:hAnsi="Times New Roman" w:cs="Times New Roman"/>
                <w:color w:val="000000"/>
              </w:rPr>
              <w:t>0,005</w:t>
            </w:r>
          </w:p>
        </w:tc>
        <w:tc>
          <w:tcPr>
            <w:cnfStyle w:val="000010000000" w:firstRow="0" w:lastRow="0" w:firstColumn="0" w:lastColumn="0" w:oddVBand="1" w:evenVBand="0" w:oddHBand="0" w:evenHBand="0" w:firstRowFirstColumn="0" w:firstRowLastColumn="0" w:lastRowFirstColumn="0" w:lastRowLastColumn="0"/>
            <w:tcW w:w="933" w:type="dxa"/>
          </w:tcPr>
          <w:p w14:paraId="6213342A" w14:textId="61EFCD4D" w:rsidR="006B57D9" w:rsidRPr="00F459F8" w:rsidRDefault="006B57D9" w:rsidP="006B57D9">
            <w:pPr>
              <w:autoSpaceDE w:val="0"/>
              <w:autoSpaceDN w:val="0"/>
              <w:adjustRightInd w:val="0"/>
              <w:jc w:val="center"/>
              <w:rPr>
                <w:rFonts w:ascii="Times New Roman" w:hAnsi="Times New Roman" w:cs="Times New Roman"/>
                <w:color w:val="000000"/>
              </w:rPr>
            </w:pPr>
            <w:r w:rsidRPr="00F459F8">
              <w:rPr>
                <w:rFonts w:ascii="Times New Roman" w:hAnsi="Times New Roman" w:cs="Times New Roman"/>
                <w:color w:val="000000"/>
              </w:rPr>
              <w:t>0,0078</w:t>
            </w:r>
          </w:p>
        </w:tc>
        <w:tc>
          <w:tcPr>
            <w:cnfStyle w:val="000001000000" w:firstRow="0" w:lastRow="0" w:firstColumn="0" w:lastColumn="0" w:oddVBand="0" w:evenVBand="1" w:oddHBand="0" w:evenHBand="0" w:firstRowFirstColumn="0" w:firstRowLastColumn="0" w:lastRowFirstColumn="0" w:lastRowLastColumn="0"/>
            <w:tcW w:w="709" w:type="dxa"/>
          </w:tcPr>
          <w:p w14:paraId="15C52B44" w14:textId="47A3F95C" w:rsidR="006B57D9" w:rsidRPr="00F459F8" w:rsidRDefault="006B57D9" w:rsidP="006B57D9">
            <w:pPr>
              <w:autoSpaceDE w:val="0"/>
              <w:autoSpaceDN w:val="0"/>
              <w:adjustRightInd w:val="0"/>
              <w:jc w:val="center"/>
              <w:rPr>
                <w:rFonts w:ascii="Times New Roman" w:hAnsi="Times New Roman" w:cs="Times New Roman"/>
                <w:color w:val="000000"/>
              </w:rPr>
            </w:pPr>
            <w:r w:rsidRPr="00F459F8">
              <w:rPr>
                <w:rFonts w:ascii="Times New Roman" w:hAnsi="Times New Roman" w:cs="Times New Roman"/>
                <w:color w:val="000000"/>
              </w:rPr>
              <w:t>23</w:t>
            </w:r>
          </w:p>
        </w:tc>
        <w:tc>
          <w:tcPr>
            <w:cnfStyle w:val="000010000000" w:firstRow="0" w:lastRow="0" w:firstColumn="0" w:lastColumn="0" w:oddVBand="1" w:evenVBand="0" w:oddHBand="0" w:evenHBand="0" w:firstRowFirstColumn="0" w:firstRowLastColumn="0" w:lastRowFirstColumn="0" w:lastRowLastColumn="0"/>
            <w:tcW w:w="709" w:type="dxa"/>
          </w:tcPr>
          <w:p w14:paraId="48199AC8" w14:textId="78A217F5" w:rsidR="006B57D9" w:rsidRPr="00F459F8" w:rsidRDefault="006B57D9" w:rsidP="006B57D9">
            <w:pPr>
              <w:autoSpaceDE w:val="0"/>
              <w:autoSpaceDN w:val="0"/>
              <w:adjustRightInd w:val="0"/>
              <w:jc w:val="center"/>
              <w:rPr>
                <w:rFonts w:ascii="Times New Roman" w:hAnsi="Times New Roman" w:cs="Times New Roman"/>
                <w:color w:val="000000"/>
              </w:rPr>
            </w:pPr>
            <w:r w:rsidRPr="00F459F8">
              <w:rPr>
                <w:rFonts w:ascii="Times New Roman" w:hAnsi="Times New Roman" w:cs="Times New Roman"/>
                <w:color w:val="000000"/>
              </w:rPr>
              <w:t>0,039</w:t>
            </w:r>
          </w:p>
        </w:tc>
        <w:tc>
          <w:tcPr>
            <w:cnfStyle w:val="000001000000" w:firstRow="0" w:lastRow="0" w:firstColumn="0" w:lastColumn="0" w:oddVBand="0" w:evenVBand="1" w:oddHBand="0" w:evenHBand="0" w:firstRowFirstColumn="0" w:firstRowLastColumn="0" w:lastRowFirstColumn="0" w:lastRowLastColumn="0"/>
            <w:tcW w:w="779" w:type="dxa"/>
          </w:tcPr>
          <w:p w14:paraId="1953C4A6" w14:textId="7D7E1487" w:rsidR="006B57D9" w:rsidRPr="00F459F8" w:rsidRDefault="006B57D9" w:rsidP="006B57D9">
            <w:pPr>
              <w:autoSpaceDE w:val="0"/>
              <w:autoSpaceDN w:val="0"/>
              <w:adjustRightInd w:val="0"/>
              <w:jc w:val="center"/>
              <w:rPr>
                <w:rFonts w:ascii="Times New Roman" w:hAnsi="Times New Roman" w:cs="Times New Roman"/>
                <w:color w:val="000000"/>
              </w:rPr>
            </w:pPr>
            <w:r w:rsidRPr="00F459F8">
              <w:rPr>
                <w:rFonts w:ascii="Times New Roman" w:hAnsi="Times New Roman" w:cs="Times New Roman"/>
                <w:color w:val="000000"/>
              </w:rPr>
              <w:t>0,08</w:t>
            </w:r>
          </w:p>
        </w:tc>
        <w:tc>
          <w:tcPr>
            <w:cnfStyle w:val="000010000000" w:firstRow="0" w:lastRow="0" w:firstColumn="0" w:lastColumn="0" w:oddVBand="1" w:evenVBand="0" w:oddHBand="0" w:evenHBand="0" w:firstRowFirstColumn="0" w:firstRowLastColumn="0" w:lastRowFirstColumn="0" w:lastRowLastColumn="0"/>
            <w:tcW w:w="922" w:type="dxa"/>
          </w:tcPr>
          <w:p w14:paraId="3DABCD8D" w14:textId="68E66910" w:rsidR="006B57D9" w:rsidRPr="00F459F8" w:rsidRDefault="006B57D9" w:rsidP="00F459F8">
            <w:pPr>
              <w:autoSpaceDE w:val="0"/>
              <w:autoSpaceDN w:val="0"/>
              <w:adjustRightInd w:val="0"/>
              <w:jc w:val="center"/>
              <w:rPr>
                <w:rFonts w:ascii="Times New Roman" w:hAnsi="Times New Roman" w:cs="Times New Roman"/>
                <w:color w:val="000000"/>
              </w:rPr>
            </w:pPr>
            <w:r w:rsidRPr="00F459F8">
              <w:rPr>
                <w:rFonts w:ascii="Times New Roman" w:hAnsi="Times New Roman" w:cs="Times New Roman"/>
                <w:color w:val="000000"/>
              </w:rPr>
              <w:t>0,06</w:t>
            </w:r>
          </w:p>
        </w:tc>
        <w:tc>
          <w:tcPr>
            <w:cnfStyle w:val="000001000000" w:firstRow="0" w:lastRow="0" w:firstColumn="0" w:lastColumn="0" w:oddVBand="0" w:evenVBand="1" w:oddHBand="0" w:evenHBand="0" w:firstRowFirstColumn="0" w:firstRowLastColumn="0" w:lastRowFirstColumn="0" w:lastRowLastColumn="0"/>
            <w:tcW w:w="708" w:type="dxa"/>
          </w:tcPr>
          <w:p w14:paraId="02F96B60" w14:textId="6A598BE9" w:rsidR="006B57D9" w:rsidRPr="00F459F8" w:rsidRDefault="006B57D9" w:rsidP="006B57D9">
            <w:pPr>
              <w:autoSpaceDE w:val="0"/>
              <w:autoSpaceDN w:val="0"/>
              <w:adjustRightInd w:val="0"/>
              <w:jc w:val="center"/>
              <w:rPr>
                <w:rFonts w:ascii="Times New Roman" w:hAnsi="Times New Roman" w:cs="Times New Roman"/>
                <w:color w:val="000000"/>
              </w:rPr>
            </w:pPr>
            <w:r w:rsidRPr="00F459F8">
              <w:rPr>
                <w:rFonts w:ascii="Times New Roman" w:hAnsi="Times New Roman" w:cs="Times New Roman"/>
                <w:color w:val="000000"/>
              </w:rPr>
              <w:t>0,014</w:t>
            </w:r>
          </w:p>
        </w:tc>
        <w:tc>
          <w:tcPr>
            <w:cnfStyle w:val="000010000000" w:firstRow="0" w:lastRow="0" w:firstColumn="0" w:lastColumn="0" w:oddVBand="1" w:evenVBand="0" w:oddHBand="0" w:evenHBand="0" w:firstRowFirstColumn="0" w:firstRowLastColumn="0" w:lastRowFirstColumn="0" w:lastRowLastColumn="0"/>
            <w:tcW w:w="709" w:type="dxa"/>
          </w:tcPr>
          <w:p w14:paraId="3598EA7D" w14:textId="08596894" w:rsidR="006B57D9" w:rsidRPr="00F459F8" w:rsidRDefault="006B57D9" w:rsidP="006B57D9">
            <w:pPr>
              <w:autoSpaceDE w:val="0"/>
              <w:autoSpaceDN w:val="0"/>
              <w:adjustRightInd w:val="0"/>
              <w:jc w:val="center"/>
              <w:rPr>
                <w:rFonts w:ascii="Times New Roman" w:hAnsi="Times New Roman" w:cs="Times New Roman"/>
                <w:color w:val="000000"/>
              </w:rPr>
            </w:pPr>
            <w:r w:rsidRPr="00F459F8">
              <w:rPr>
                <w:rFonts w:ascii="Times New Roman" w:hAnsi="Times New Roman" w:cs="Times New Roman"/>
                <w:color w:val="000000"/>
              </w:rPr>
              <w:t>0,0278</w:t>
            </w:r>
          </w:p>
        </w:tc>
      </w:tr>
      <w:tr w:rsidR="00910350" w:rsidRPr="00F459F8" w14:paraId="5FA67F64" w14:textId="77777777" w:rsidTr="00F459F8">
        <w:trPr>
          <w:trHeight w:val="91"/>
        </w:trPr>
        <w:tc>
          <w:tcPr>
            <w:cnfStyle w:val="000010000000" w:firstRow="0" w:lastRow="0" w:firstColumn="0" w:lastColumn="0" w:oddVBand="1" w:evenVBand="0" w:oddHBand="0" w:evenHBand="0" w:firstRowFirstColumn="0" w:firstRowLastColumn="0" w:lastRowFirstColumn="0" w:lastRowLastColumn="0"/>
            <w:tcW w:w="993" w:type="dxa"/>
          </w:tcPr>
          <w:p w14:paraId="3254BF65" w14:textId="77777777" w:rsidR="006B57D9" w:rsidRPr="00F459F8" w:rsidRDefault="006B57D9" w:rsidP="00DA7E3F">
            <w:pPr>
              <w:autoSpaceDE w:val="0"/>
              <w:autoSpaceDN w:val="0"/>
              <w:adjustRightInd w:val="0"/>
              <w:rPr>
                <w:rFonts w:ascii="Times New Roman" w:hAnsi="Times New Roman" w:cs="Times New Roman"/>
                <w:color w:val="000000"/>
              </w:rPr>
            </w:pPr>
            <w:r w:rsidRPr="00F459F8">
              <w:rPr>
                <w:rFonts w:ascii="Times New Roman" w:hAnsi="Times New Roman" w:cs="Times New Roman"/>
                <w:color w:val="000000"/>
              </w:rPr>
              <w:t xml:space="preserve">TO-WS38 </w:t>
            </w:r>
          </w:p>
        </w:tc>
        <w:tc>
          <w:tcPr>
            <w:cnfStyle w:val="000001000000" w:firstRow="0" w:lastRow="0" w:firstColumn="0" w:lastColumn="0" w:oddVBand="0" w:evenVBand="1" w:oddHBand="0" w:evenHBand="0" w:firstRowFirstColumn="0" w:firstRowLastColumn="0" w:lastRowFirstColumn="0" w:lastRowLastColumn="0"/>
            <w:tcW w:w="708" w:type="dxa"/>
          </w:tcPr>
          <w:p w14:paraId="783F6140" w14:textId="690D9DB3" w:rsidR="006B57D9" w:rsidRPr="00F459F8" w:rsidRDefault="006B57D9" w:rsidP="006B57D9">
            <w:pPr>
              <w:autoSpaceDE w:val="0"/>
              <w:autoSpaceDN w:val="0"/>
              <w:adjustRightInd w:val="0"/>
              <w:jc w:val="center"/>
              <w:rPr>
                <w:rFonts w:ascii="Times New Roman" w:hAnsi="Times New Roman" w:cs="Times New Roman"/>
                <w:color w:val="000000"/>
              </w:rPr>
            </w:pPr>
            <w:r w:rsidRPr="00F459F8">
              <w:rPr>
                <w:rFonts w:ascii="Times New Roman" w:hAnsi="Times New Roman" w:cs="Times New Roman"/>
                <w:color w:val="000000"/>
              </w:rPr>
              <w:t>0,600</w:t>
            </w:r>
          </w:p>
        </w:tc>
        <w:tc>
          <w:tcPr>
            <w:cnfStyle w:val="000010000000" w:firstRow="0" w:lastRow="0" w:firstColumn="0" w:lastColumn="0" w:oddVBand="1" w:evenVBand="0" w:oddHBand="0" w:evenHBand="0" w:firstRowFirstColumn="0" w:firstRowLastColumn="0" w:lastRowFirstColumn="0" w:lastRowLastColumn="0"/>
            <w:tcW w:w="567" w:type="dxa"/>
          </w:tcPr>
          <w:p w14:paraId="3282D31B" w14:textId="4A67D51C" w:rsidR="006B57D9" w:rsidRPr="00F459F8" w:rsidRDefault="006B57D9" w:rsidP="006B57D9">
            <w:pPr>
              <w:autoSpaceDE w:val="0"/>
              <w:autoSpaceDN w:val="0"/>
              <w:adjustRightInd w:val="0"/>
              <w:jc w:val="center"/>
              <w:rPr>
                <w:rFonts w:ascii="Times New Roman" w:hAnsi="Times New Roman" w:cs="Times New Roman"/>
                <w:color w:val="000000"/>
              </w:rPr>
            </w:pPr>
            <w:r w:rsidRPr="00F459F8">
              <w:rPr>
                <w:rFonts w:ascii="Times New Roman" w:hAnsi="Times New Roman" w:cs="Times New Roman"/>
                <w:color w:val="000000"/>
              </w:rPr>
              <w:t>0,94</w:t>
            </w:r>
          </w:p>
        </w:tc>
        <w:tc>
          <w:tcPr>
            <w:cnfStyle w:val="000001000000" w:firstRow="0" w:lastRow="0" w:firstColumn="0" w:lastColumn="0" w:oddVBand="0" w:evenVBand="1" w:oddHBand="0" w:evenHBand="0" w:firstRowFirstColumn="0" w:firstRowLastColumn="0" w:lastRowFirstColumn="0" w:lastRowLastColumn="0"/>
            <w:tcW w:w="567" w:type="dxa"/>
          </w:tcPr>
          <w:p w14:paraId="5FE97A37" w14:textId="0C678165" w:rsidR="006B57D9" w:rsidRPr="00F459F8" w:rsidRDefault="006B57D9" w:rsidP="006B57D9">
            <w:pPr>
              <w:autoSpaceDE w:val="0"/>
              <w:autoSpaceDN w:val="0"/>
              <w:adjustRightInd w:val="0"/>
              <w:jc w:val="center"/>
              <w:rPr>
                <w:rFonts w:ascii="Times New Roman" w:hAnsi="Times New Roman" w:cs="Times New Roman"/>
                <w:color w:val="000000"/>
              </w:rPr>
            </w:pPr>
            <w:r w:rsidRPr="00F459F8">
              <w:rPr>
                <w:rFonts w:ascii="Times New Roman" w:hAnsi="Times New Roman" w:cs="Times New Roman"/>
                <w:color w:val="000000"/>
              </w:rPr>
              <w:t>0,183</w:t>
            </w:r>
          </w:p>
        </w:tc>
        <w:tc>
          <w:tcPr>
            <w:cnfStyle w:val="000010000000" w:firstRow="0" w:lastRow="0" w:firstColumn="0" w:lastColumn="0" w:oddVBand="1" w:evenVBand="0" w:oddHBand="0" w:evenHBand="0" w:firstRowFirstColumn="0" w:firstRowLastColumn="0" w:lastRowFirstColumn="0" w:lastRowLastColumn="0"/>
            <w:tcW w:w="567" w:type="dxa"/>
          </w:tcPr>
          <w:p w14:paraId="1B026DCB" w14:textId="79DBBA95" w:rsidR="006B57D9" w:rsidRPr="00F459F8" w:rsidRDefault="006B57D9" w:rsidP="006B57D9">
            <w:pPr>
              <w:autoSpaceDE w:val="0"/>
              <w:autoSpaceDN w:val="0"/>
              <w:adjustRightInd w:val="0"/>
              <w:jc w:val="center"/>
              <w:rPr>
                <w:rFonts w:ascii="Times New Roman" w:hAnsi="Times New Roman" w:cs="Times New Roman"/>
                <w:color w:val="000000"/>
              </w:rPr>
            </w:pPr>
            <w:r w:rsidRPr="00F459F8">
              <w:rPr>
                <w:rFonts w:ascii="Times New Roman" w:hAnsi="Times New Roman" w:cs="Times New Roman"/>
                <w:color w:val="000000"/>
              </w:rPr>
              <w:t>1,67</w:t>
            </w:r>
          </w:p>
        </w:tc>
        <w:tc>
          <w:tcPr>
            <w:cnfStyle w:val="000001000000" w:firstRow="0" w:lastRow="0" w:firstColumn="0" w:lastColumn="0" w:oddVBand="0" w:evenVBand="1" w:oddHBand="0" w:evenHBand="0" w:firstRowFirstColumn="0" w:firstRowLastColumn="0" w:lastRowFirstColumn="0" w:lastRowLastColumn="0"/>
            <w:tcW w:w="567" w:type="dxa"/>
          </w:tcPr>
          <w:p w14:paraId="473AC81B" w14:textId="7D91DD7C" w:rsidR="006B57D9" w:rsidRPr="00F459F8" w:rsidRDefault="006B57D9" w:rsidP="006B57D9">
            <w:pPr>
              <w:autoSpaceDE w:val="0"/>
              <w:autoSpaceDN w:val="0"/>
              <w:adjustRightInd w:val="0"/>
              <w:jc w:val="center"/>
              <w:rPr>
                <w:rFonts w:ascii="Times New Roman" w:hAnsi="Times New Roman" w:cs="Times New Roman"/>
                <w:color w:val="000000"/>
              </w:rPr>
            </w:pPr>
            <w:r w:rsidRPr="00F459F8">
              <w:rPr>
                <w:rFonts w:ascii="Times New Roman" w:hAnsi="Times New Roman" w:cs="Times New Roman"/>
                <w:color w:val="000000"/>
              </w:rPr>
              <w:t>0,673</w:t>
            </w:r>
          </w:p>
        </w:tc>
        <w:tc>
          <w:tcPr>
            <w:cnfStyle w:val="000010000000" w:firstRow="0" w:lastRow="0" w:firstColumn="0" w:lastColumn="0" w:oddVBand="1" w:evenVBand="0" w:oddHBand="0" w:evenHBand="0" w:firstRowFirstColumn="0" w:firstRowLastColumn="0" w:lastRowFirstColumn="0" w:lastRowLastColumn="0"/>
            <w:tcW w:w="546" w:type="dxa"/>
          </w:tcPr>
          <w:p w14:paraId="351B98F6" w14:textId="5FEAEBE2" w:rsidR="006B57D9" w:rsidRPr="00F459F8" w:rsidRDefault="006B57D9" w:rsidP="006B57D9">
            <w:pPr>
              <w:autoSpaceDE w:val="0"/>
              <w:autoSpaceDN w:val="0"/>
              <w:adjustRightInd w:val="0"/>
              <w:jc w:val="center"/>
              <w:rPr>
                <w:rFonts w:ascii="Times New Roman" w:hAnsi="Times New Roman" w:cs="Times New Roman"/>
                <w:color w:val="000000"/>
              </w:rPr>
            </w:pPr>
            <w:r w:rsidRPr="00F459F8">
              <w:rPr>
                <w:rFonts w:ascii="Times New Roman" w:hAnsi="Times New Roman" w:cs="Times New Roman"/>
                <w:color w:val="000000"/>
              </w:rPr>
              <w:t>0,433</w:t>
            </w:r>
          </w:p>
        </w:tc>
        <w:tc>
          <w:tcPr>
            <w:cnfStyle w:val="000001000000" w:firstRow="0" w:lastRow="0" w:firstColumn="0" w:lastColumn="0" w:oddVBand="0" w:evenVBand="1" w:oddHBand="0" w:evenHBand="0" w:firstRowFirstColumn="0" w:firstRowLastColumn="0" w:lastRowFirstColumn="0" w:lastRowLastColumn="0"/>
            <w:tcW w:w="588" w:type="dxa"/>
          </w:tcPr>
          <w:p w14:paraId="7EC7F772" w14:textId="52683775" w:rsidR="006B57D9" w:rsidRPr="00F459F8" w:rsidRDefault="006B57D9" w:rsidP="006B57D9">
            <w:pPr>
              <w:autoSpaceDE w:val="0"/>
              <w:autoSpaceDN w:val="0"/>
              <w:adjustRightInd w:val="0"/>
              <w:jc w:val="center"/>
              <w:rPr>
                <w:rFonts w:ascii="Times New Roman" w:hAnsi="Times New Roman" w:cs="Times New Roman"/>
                <w:color w:val="000000"/>
              </w:rPr>
            </w:pPr>
            <w:r w:rsidRPr="00F459F8">
              <w:rPr>
                <w:rFonts w:ascii="Times New Roman" w:hAnsi="Times New Roman" w:cs="Times New Roman"/>
                <w:color w:val="000000"/>
              </w:rPr>
              <w:t>3,79</w:t>
            </w:r>
          </w:p>
        </w:tc>
        <w:tc>
          <w:tcPr>
            <w:cnfStyle w:val="000010000000" w:firstRow="0" w:lastRow="0" w:firstColumn="0" w:lastColumn="0" w:oddVBand="1" w:evenVBand="0" w:oddHBand="0" w:evenHBand="0" w:firstRowFirstColumn="0" w:firstRowLastColumn="0" w:lastRowFirstColumn="0" w:lastRowLastColumn="0"/>
            <w:tcW w:w="567" w:type="dxa"/>
          </w:tcPr>
          <w:p w14:paraId="586CC7B3" w14:textId="03247519" w:rsidR="006B57D9" w:rsidRPr="00F459F8" w:rsidRDefault="006B57D9" w:rsidP="006B57D9">
            <w:pPr>
              <w:autoSpaceDE w:val="0"/>
              <w:autoSpaceDN w:val="0"/>
              <w:adjustRightInd w:val="0"/>
              <w:jc w:val="center"/>
              <w:rPr>
                <w:rFonts w:ascii="Times New Roman" w:hAnsi="Times New Roman" w:cs="Times New Roman"/>
                <w:color w:val="000000"/>
              </w:rPr>
            </w:pPr>
            <w:r w:rsidRPr="00F459F8">
              <w:rPr>
                <w:rFonts w:ascii="Times New Roman" w:hAnsi="Times New Roman" w:cs="Times New Roman"/>
                <w:color w:val="000000"/>
              </w:rPr>
              <w:t>0,161</w:t>
            </w:r>
          </w:p>
        </w:tc>
        <w:tc>
          <w:tcPr>
            <w:cnfStyle w:val="000001000000" w:firstRow="0" w:lastRow="0" w:firstColumn="0" w:lastColumn="0" w:oddVBand="0" w:evenVBand="1" w:oddHBand="0" w:evenHBand="0" w:firstRowFirstColumn="0" w:firstRowLastColumn="0" w:lastRowFirstColumn="0" w:lastRowLastColumn="0"/>
            <w:tcW w:w="750" w:type="dxa"/>
          </w:tcPr>
          <w:p w14:paraId="6035FE75" w14:textId="28AD01A5" w:rsidR="006B57D9" w:rsidRPr="00F459F8" w:rsidRDefault="006B57D9" w:rsidP="006B57D9">
            <w:pPr>
              <w:autoSpaceDE w:val="0"/>
              <w:autoSpaceDN w:val="0"/>
              <w:adjustRightInd w:val="0"/>
              <w:jc w:val="center"/>
              <w:rPr>
                <w:rFonts w:ascii="Times New Roman" w:hAnsi="Times New Roman" w:cs="Times New Roman"/>
                <w:color w:val="000000"/>
              </w:rPr>
            </w:pPr>
            <w:r w:rsidRPr="00F459F8">
              <w:rPr>
                <w:rFonts w:ascii="Times New Roman" w:hAnsi="Times New Roman" w:cs="Times New Roman"/>
                <w:color w:val="000000"/>
              </w:rPr>
              <w:t>1,09</w:t>
            </w:r>
          </w:p>
        </w:tc>
        <w:tc>
          <w:tcPr>
            <w:cnfStyle w:val="000010000000" w:firstRow="0" w:lastRow="0" w:firstColumn="0" w:lastColumn="0" w:oddVBand="1" w:evenVBand="0" w:oddHBand="0" w:evenHBand="0" w:firstRowFirstColumn="0" w:firstRowLastColumn="0" w:lastRowFirstColumn="0" w:lastRowLastColumn="0"/>
            <w:tcW w:w="817" w:type="dxa"/>
          </w:tcPr>
          <w:p w14:paraId="126FC5F1" w14:textId="1024EE50" w:rsidR="006B57D9" w:rsidRPr="00F459F8" w:rsidRDefault="006B57D9" w:rsidP="006B57D9">
            <w:pPr>
              <w:autoSpaceDE w:val="0"/>
              <w:autoSpaceDN w:val="0"/>
              <w:adjustRightInd w:val="0"/>
              <w:jc w:val="center"/>
              <w:rPr>
                <w:rFonts w:ascii="Times New Roman" w:hAnsi="Times New Roman" w:cs="Times New Roman"/>
                <w:color w:val="000000"/>
              </w:rPr>
            </w:pPr>
            <w:r w:rsidRPr="00F459F8">
              <w:rPr>
                <w:rFonts w:ascii="Times New Roman" w:hAnsi="Times New Roman" w:cs="Times New Roman"/>
                <w:color w:val="000000"/>
              </w:rPr>
              <w:t>8,8</w:t>
            </w:r>
          </w:p>
        </w:tc>
        <w:tc>
          <w:tcPr>
            <w:cnfStyle w:val="000001000000" w:firstRow="0" w:lastRow="0" w:firstColumn="0" w:lastColumn="0" w:oddVBand="0" w:evenVBand="1" w:oddHBand="0" w:evenHBand="0" w:firstRowFirstColumn="0" w:firstRowLastColumn="0" w:lastRowFirstColumn="0" w:lastRowLastColumn="0"/>
            <w:tcW w:w="816" w:type="dxa"/>
          </w:tcPr>
          <w:p w14:paraId="6509768E" w14:textId="73D73599" w:rsidR="006B57D9" w:rsidRPr="00F459F8" w:rsidRDefault="006B57D9" w:rsidP="006B57D9">
            <w:pPr>
              <w:autoSpaceDE w:val="0"/>
              <w:autoSpaceDN w:val="0"/>
              <w:adjustRightInd w:val="0"/>
              <w:jc w:val="center"/>
              <w:rPr>
                <w:rFonts w:ascii="Times New Roman" w:hAnsi="Times New Roman" w:cs="Times New Roman"/>
                <w:color w:val="000000"/>
              </w:rPr>
            </w:pPr>
            <w:r w:rsidRPr="00F459F8">
              <w:rPr>
                <w:rFonts w:ascii="Times New Roman" w:hAnsi="Times New Roman" w:cs="Times New Roman"/>
                <w:color w:val="000000"/>
              </w:rPr>
              <w:t>0,908</w:t>
            </w:r>
          </w:p>
        </w:tc>
        <w:tc>
          <w:tcPr>
            <w:cnfStyle w:val="000010000000" w:firstRow="0" w:lastRow="0" w:firstColumn="0" w:lastColumn="0" w:oddVBand="1" w:evenVBand="0" w:oddHBand="0" w:evenHBand="0" w:firstRowFirstColumn="0" w:firstRowLastColumn="0" w:lastRowFirstColumn="0" w:lastRowLastColumn="0"/>
            <w:tcW w:w="681" w:type="dxa"/>
          </w:tcPr>
          <w:p w14:paraId="371614C8" w14:textId="223013D0" w:rsidR="006B57D9" w:rsidRPr="00F459F8" w:rsidRDefault="006B57D9" w:rsidP="006B57D9">
            <w:pPr>
              <w:autoSpaceDE w:val="0"/>
              <w:autoSpaceDN w:val="0"/>
              <w:adjustRightInd w:val="0"/>
              <w:jc w:val="center"/>
              <w:rPr>
                <w:rFonts w:ascii="Times New Roman" w:hAnsi="Times New Roman" w:cs="Times New Roman"/>
                <w:color w:val="000000"/>
              </w:rPr>
            </w:pPr>
            <w:r w:rsidRPr="00F459F8">
              <w:rPr>
                <w:rFonts w:ascii="Times New Roman" w:hAnsi="Times New Roman" w:cs="Times New Roman"/>
                <w:color w:val="000000"/>
              </w:rPr>
              <w:t>0,036</w:t>
            </w:r>
          </w:p>
        </w:tc>
        <w:tc>
          <w:tcPr>
            <w:cnfStyle w:val="000001000000" w:firstRow="0" w:lastRow="0" w:firstColumn="0" w:lastColumn="0" w:oddVBand="0" w:evenVBand="1" w:oddHBand="0" w:evenHBand="0" w:firstRowFirstColumn="0" w:firstRowLastColumn="0" w:lastRowFirstColumn="0" w:lastRowLastColumn="0"/>
            <w:tcW w:w="681" w:type="dxa"/>
          </w:tcPr>
          <w:p w14:paraId="65280569" w14:textId="2974D553" w:rsidR="006B57D9" w:rsidRPr="00F459F8" w:rsidRDefault="006B57D9" w:rsidP="006B57D9">
            <w:pPr>
              <w:autoSpaceDE w:val="0"/>
              <w:autoSpaceDN w:val="0"/>
              <w:adjustRightInd w:val="0"/>
              <w:jc w:val="center"/>
              <w:rPr>
                <w:rFonts w:ascii="Times New Roman" w:hAnsi="Times New Roman" w:cs="Times New Roman"/>
                <w:color w:val="000000"/>
              </w:rPr>
            </w:pPr>
            <w:r w:rsidRPr="00F459F8">
              <w:rPr>
                <w:rFonts w:ascii="Times New Roman" w:hAnsi="Times New Roman" w:cs="Times New Roman"/>
                <w:color w:val="000000"/>
              </w:rPr>
              <w:t>0,031</w:t>
            </w:r>
          </w:p>
        </w:tc>
        <w:tc>
          <w:tcPr>
            <w:cnfStyle w:val="000010000000" w:firstRow="0" w:lastRow="0" w:firstColumn="0" w:lastColumn="0" w:oddVBand="1" w:evenVBand="0" w:oddHBand="0" w:evenHBand="0" w:firstRowFirstColumn="0" w:firstRowLastColumn="0" w:lastRowFirstColumn="0" w:lastRowLastColumn="0"/>
            <w:tcW w:w="933" w:type="dxa"/>
          </w:tcPr>
          <w:p w14:paraId="4B64754B" w14:textId="0228A4ED" w:rsidR="006B57D9" w:rsidRPr="00F459F8" w:rsidRDefault="006B57D9" w:rsidP="006B57D9">
            <w:pPr>
              <w:autoSpaceDE w:val="0"/>
              <w:autoSpaceDN w:val="0"/>
              <w:adjustRightInd w:val="0"/>
              <w:jc w:val="center"/>
              <w:rPr>
                <w:rFonts w:ascii="Times New Roman" w:hAnsi="Times New Roman" w:cs="Times New Roman"/>
                <w:color w:val="000000"/>
              </w:rPr>
            </w:pPr>
            <w:r w:rsidRPr="00F459F8">
              <w:rPr>
                <w:rFonts w:ascii="Times New Roman" w:hAnsi="Times New Roman" w:cs="Times New Roman"/>
                <w:color w:val="000000"/>
              </w:rPr>
              <w:t>0,069</w:t>
            </w:r>
          </w:p>
        </w:tc>
        <w:tc>
          <w:tcPr>
            <w:cnfStyle w:val="000001000000" w:firstRow="0" w:lastRow="0" w:firstColumn="0" w:lastColumn="0" w:oddVBand="0" w:evenVBand="1" w:oddHBand="0" w:evenHBand="0" w:firstRowFirstColumn="0" w:firstRowLastColumn="0" w:lastRowFirstColumn="0" w:lastRowLastColumn="0"/>
            <w:tcW w:w="709" w:type="dxa"/>
          </w:tcPr>
          <w:p w14:paraId="67F4AA84" w14:textId="6C4BCE6B" w:rsidR="006B57D9" w:rsidRPr="00F459F8" w:rsidRDefault="006B57D9" w:rsidP="006B57D9">
            <w:pPr>
              <w:autoSpaceDE w:val="0"/>
              <w:autoSpaceDN w:val="0"/>
              <w:adjustRightInd w:val="0"/>
              <w:jc w:val="center"/>
              <w:rPr>
                <w:rFonts w:ascii="Times New Roman" w:hAnsi="Times New Roman" w:cs="Times New Roman"/>
                <w:color w:val="000000"/>
              </w:rPr>
            </w:pPr>
            <w:r w:rsidRPr="00F459F8">
              <w:rPr>
                <w:rFonts w:ascii="Times New Roman" w:hAnsi="Times New Roman" w:cs="Times New Roman"/>
                <w:color w:val="000000"/>
              </w:rPr>
              <w:t>75</w:t>
            </w:r>
          </w:p>
        </w:tc>
        <w:tc>
          <w:tcPr>
            <w:cnfStyle w:val="000010000000" w:firstRow="0" w:lastRow="0" w:firstColumn="0" w:lastColumn="0" w:oddVBand="1" w:evenVBand="0" w:oddHBand="0" w:evenHBand="0" w:firstRowFirstColumn="0" w:firstRowLastColumn="0" w:lastRowFirstColumn="0" w:lastRowLastColumn="0"/>
            <w:tcW w:w="709" w:type="dxa"/>
          </w:tcPr>
          <w:p w14:paraId="303E75DA" w14:textId="333AD32A" w:rsidR="006B57D9" w:rsidRPr="00F459F8" w:rsidRDefault="006B57D9" w:rsidP="006B57D9">
            <w:pPr>
              <w:autoSpaceDE w:val="0"/>
              <w:autoSpaceDN w:val="0"/>
              <w:adjustRightInd w:val="0"/>
              <w:jc w:val="center"/>
              <w:rPr>
                <w:rFonts w:ascii="Times New Roman" w:hAnsi="Times New Roman" w:cs="Times New Roman"/>
                <w:color w:val="000000"/>
              </w:rPr>
            </w:pPr>
            <w:r w:rsidRPr="00F459F8">
              <w:rPr>
                <w:rFonts w:ascii="Times New Roman" w:hAnsi="Times New Roman" w:cs="Times New Roman"/>
                <w:color w:val="000000"/>
              </w:rPr>
              <w:t>0,001</w:t>
            </w:r>
          </w:p>
        </w:tc>
        <w:tc>
          <w:tcPr>
            <w:cnfStyle w:val="000001000000" w:firstRow="0" w:lastRow="0" w:firstColumn="0" w:lastColumn="0" w:oddVBand="0" w:evenVBand="1" w:oddHBand="0" w:evenHBand="0" w:firstRowFirstColumn="0" w:firstRowLastColumn="0" w:lastRowFirstColumn="0" w:lastRowLastColumn="0"/>
            <w:tcW w:w="779" w:type="dxa"/>
          </w:tcPr>
          <w:p w14:paraId="673BF540" w14:textId="72C3B936" w:rsidR="006B57D9" w:rsidRPr="00F459F8" w:rsidRDefault="006B57D9" w:rsidP="006B57D9">
            <w:pPr>
              <w:autoSpaceDE w:val="0"/>
              <w:autoSpaceDN w:val="0"/>
              <w:adjustRightInd w:val="0"/>
              <w:jc w:val="center"/>
              <w:rPr>
                <w:rFonts w:ascii="Times New Roman" w:hAnsi="Times New Roman" w:cs="Times New Roman"/>
                <w:color w:val="000000"/>
              </w:rPr>
            </w:pPr>
            <w:r w:rsidRPr="00F459F8">
              <w:rPr>
                <w:rFonts w:ascii="Times New Roman" w:hAnsi="Times New Roman" w:cs="Times New Roman"/>
                <w:color w:val="000000"/>
              </w:rPr>
              <w:t>0,70</w:t>
            </w:r>
          </w:p>
        </w:tc>
        <w:tc>
          <w:tcPr>
            <w:cnfStyle w:val="000010000000" w:firstRow="0" w:lastRow="0" w:firstColumn="0" w:lastColumn="0" w:oddVBand="1" w:evenVBand="0" w:oddHBand="0" w:evenHBand="0" w:firstRowFirstColumn="0" w:firstRowLastColumn="0" w:lastRowFirstColumn="0" w:lastRowLastColumn="0"/>
            <w:tcW w:w="922" w:type="dxa"/>
          </w:tcPr>
          <w:p w14:paraId="023C75EA" w14:textId="59A54D58" w:rsidR="006B57D9" w:rsidRPr="00F459F8" w:rsidRDefault="006B57D9" w:rsidP="00F459F8">
            <w:pPr>
              <w:autoSpaceDE w:val="0"/>
              <w:autoSpaceDN w:val="0"/>
              <w:adjustRightInd w:val="0"/>
              <w:jc w:val="center"/>
              <w:rPr>
                <w:rFonts w:ascii="Times New Roman" w:hAnsi="Times New Roman" w:cs="Times New Roman"/>
                <w:color w:val="000000"/>
              </w:rPr>
            </w:pPr>
            <w:r w:rsidRPr="00F459F8">
              <w:rPr>
                <w:rFonts w:ascii="Times New Roman" w:hAnsi="Times New Roman" w:cs="Times New Roman"/>
                <w:color w:val="000000"/>
              </w:rPr>
              <w:t>0,38</w:t>
            </w:r>
          </w:p>
        </w:tc>
        <w:tc>
          <w:tcPr>
            <w:cnfStyle w:val="000001000000" w:firstRow="0" w:lastRow="0" w:firstColumn="0" w:lastColumn="0" w:oddVBand="0" w:evenVBand="1" w:oddHBand="0" w:evenHBand="0" w:firstRowFirstColumn="0" w:firstRowLastColumn="0" w:lastRowFirstColumn="0" w:lastRowLastColumn="0"/>
            <w:tcW w:w="708" w:type="dxa"/>
          </w:tcPr>
          <w:p w14:paraId="6484476E" w14:textId="35950535" w:rsidR="006B57D9" w:rsidRPr="00F459F8" w:rsidRDefault="006B57D9" w:rsidP="006B57D9">
            <w:pPr>
              <w:autoSpaceDE w:val="0"/>
              <w:autoSpaceDN w:val="0"/>
              <w:adjustRightInd w:val="0"/>
              <w:jc w:val="center"/>
              <w:rPr>
                <w:rFonts w:ascii="Times New Roman" w:hAnsi="Times New Roman" w:cs="Times New Roman"/>
                <w:color w:val="000000"/>
              </w:rPr>
            </w:pPr>
            <w:r w:rsidRPr="00F459F8">
              <w:rPr>
                <w:rFonts w:ascii="Times New Roman" w:hAnsi="Times New Roman" w:cs="Times New Roman"/>
                <w:color w:val="000000"/>
              </w:rPr>
              <w:t>0,109</w:t>
            </w:r>
          </w:p>
        </w:tc>
        <w:tc>
          <w:tcPr>
            <w:cnfStyle w:val="000010000000" w:firstRow="0" w:lastRow="0" w:firstColumn="0" w:lastColumn="0" w:oddVBand="1" w:evenVBand="0" w:oddHBand="0" w:evenHBand="0" w:firstRowFirstColumn="0" w:firstRowLastColumn="0" w:lastRowFirstColumn="0" w:lastRowLastColumn="0"/>
            <w:tcW w:w="709" w:type="dxa"/>
          </w:tcPr>
          <w:p w14:paraId="41B5345C" w14:textId="30F58CBC" w:rsidR="006B57D9" w:rsidRPr="00F459F8" w:rsidRDefault="006B57D9" w:rsidP="006B57D9">
            <w:pPr>
              <w:autoSpaceDE w:val="0"/>
              <w:autoSpaceDN w:val="0"/>
              <w:adjustRightInd w:val="0"/>
              <w:jc w:val="center"/>
              <w:rPr>
                <w:rFonts w:ascii="Times New Roman" w:hAnsi="Times New Roman" w:cs="Times New Roman"/>
                <w:color w:val="000000"/>
              </w:rPr>
            </w:pPr>
            <w:r w:rsidRPr="00F459F8">
              <w:rPr>
                <w:rFonts w:ascii="Times New Roman" w:hAnsi="Times New Roman" w:cs="Times New Roman"/>
                <w:color w:val="000000"/>
              </w:rPr>
              <w:t>0,056</w:t>
            </w:r>
          </w:p>
        </w:tc>
      </w:tr>
      <w:tr w:rsidR="00910350" w:rsidRPr="00F459F8" w14:paraId="78DEBE91" w14:textId="77777777" w:rsidTr="00F459F8">
        <w:trPr>
          <w:cnfStyle w:val="000000100000" w:firstRow="0" w:lastRow="0" w:firstColumn="0" w:lastColumn="0" w:oddVBand="0" w:evenVBand="0" w:oddHBand="1" w:evenHBand="0" w:firstRowFirstColumn="0" w:firstRowLastColumn="0" w:lastRowFirstColumn="0" w:lastRowLastColumn="0"/>
          <w:trHeight w:val="91"/>
        </w:trPr>
        <w:tc>
          <w:tcPr>
            <w:cnfStyle w:val="000010000000" w:firstRow="0" w:lastRow="0" w:firstColumn="0" w:lastColumn="0" w:oddVBand="1" w:evenVBand="0" w:oddHBand="0" w:evenHBand="0" w:firstRowFirstColumn="0" w:firstRowLastColumn="0" w:lastRowFirstColumn="0" w:lastRowLastColumn="0"/>
            <w:tcW w:w="993" w:type="dxa"/>
          </w:tcPr>
          <w:p w14:paraId="11721498" w14:textId="77777777" w:rsidR="006B57D9" w:rsidRPr="00F459F8" w:rsidRDefault="006B57D9" w:rsidP="00DA7E3F">
            <w:pPr>
              <w:autoSpaceDE w:val="0"/>
              <w:autoSpaceDN w:val="0"/>
              <w:adjustRightInd w:val="0"/>
              <w:rPr>
                <w:rFonts w:ascii="Times New Roman" w:hAnsi="Times New Roman" w:cs="Times New Roman"/>
                <w:color w:val="000000"/>
              </w:rPr>
            </w:pPr>
            <w:r w:rsidRPr="00F459F8">
              <w:rPr>
                <w:rFonts w:ascii="Times New Roman" w:hAnsi="Times New Roman" w:cs="Times New Roman"/>
                <w:color w:val="000000"/>
              </w:rPr>
              <w:t xml:space="preserve">AY-WS38 </w:t>
            </w:r>
          </w:p>
        </w:tc>
        <w:tc>
          <w:tcPr>
            <w:cnfStyle w:val="000001000000" w:firstRow="0" w:lastRow="0" w:firstColumn="0" w:lastColumn="0" w:oddVBand="0" w:evenVBand="1" w:oddHBand="0" w:evenHBand="0" w:firstRowFirstColumn="0" w:firstRowLastColumn="0" w:lastRowFirstColumn="0" w:lastRowLastColumn="0"/>
            <w:tcW w:w="708" w:type="dxa"/>
          </w:tcPr>
          <w:p w14:paraId="608CC8F5" w14:textId="5724D0E7" w:rsidR="006B57D9" w:rsidRPr="00F459F8" w:rsidRDefault="006B57D9" w:rsidP="006B57D9">
            <w:pPr>
              <w:autoSpaceDE w:val="0"/>
              <w:autoSpaceDN w:val="0"/>
              <w:adjustRightInd w:val="0"/>
              <w:jc w:val="center"/>
              <w:rPr>
                <w:rFonts w:ascii="Times New Roman" w:hAnsi="Times New Roman" w:cs="Times New Roman"/>
                <w:color w:val="000000"/>
              </w:rPr>
            </w:pPr>
            <w:r w:rsidRPr="00F459F8">
              <w:rPr>
                <w:rFonts w:ascii="Times New Roman" w:hAnsi="Times New Roman" w:cs="Times New Roman"/>
                <w:color w:val="000000"/>
              </w:rPr>
              <w:t>0,404</w:t>
            </w:r>
          </w:p>
        </w:tc>
        <w:tc>
          <w:tcPr>
            <w:cnfStyle w:val="000010000000" w:firstRow="0" w:lastRow="0" w:firstColumn="0" w:lastColumn="0" w:oddVBand="1" w:evenVBand="0" w:oddHBand="0" w:evenHBand="0" w:firstRowFirstColumn="0" w:firstRowLastColumn="0" w:lastRowFirstColumn="0" w:lastRowLastColumn="0"/>
            <w:tcW w:w="567" w:type="dxa"/>
          </w:tcPr>
          <w:p w14:paraId="1406529F" w14:textId="3A6F0822" w:rsidR="006B57D9" w:rsidRPr="00F459F8" w:rsidRDefault="006B57D9" w:rsidP="006B57D9">
            <w:pPr>
              <w:autoSpaceDE w:val="0"/>
              <w:autoSpaceDN w:val="0"/>
              <w:adjustRightInd w:val="0"/>
              <w:jc w:val="center"/>
              <w:rPr>
                <w:rFonts w:ascii="Times New Roman" w:hAnsi="Times New Roman" w:cs="Times New Roman"/>
                <w:color w:val="000000"/>
              </w:rPr>
            </w:pPr>
            <w:r w:rsidRPr="00F459F8">
              <w:rPr>
                <w:rFonts w:ascii="Times New Roman" w:hAnsi="Times New Roman" w:cs="Times New Roman"/>
                <w:color w:val="000000"/>
              </w:rPr>
              <w:t>0,28</w:t>
            </w:r>
          </w:p>
        </w:tc>
        <w:tc>
          <w:tcPr>
            <w:cnfStyle w:val="000001000000" w:firstRow="0" w:lastRow="0" w:firstColumn="0" w:lastColumn="0" w:oddVBand="0" w:evenVBand="1" w:oddHBand="0" w:evenHBand="0" w:firstRowFirstColumn="0" w:firstRowLastColumn="0" w:lastRowFirstColumn="0" w:lastRowLastColumn="0"/>
            <w:tcW w:w="567" w:type="dxa"/>
          </w:tcPr>
          <w:p w14:paraId="519C5BA7" w14:textId="5097CE80" w:rsidR="006B57D9" w:rsidRPr="00F459F8" w:rsidRDefault="006B57D9" w:rsidP="006B57D9">
            <w:pPr>
              <w:autoSpaceDE w:val="0"/>
              <w:autoSpaceDN w:val="0"/>
              <w:adjustRightInd w:val="0"/>
              <w:jc w:val="center"/>
              <w:rPr>
                <w:rFonts w:ascii="Times New Roman" w:hAnsi="Times New Roman" w:cs="Times New Roman"/>
                <w:color w:val="000000"/>
              </w:rPr>
            </w:pPr>
            <w:r w:rsidRPr="00F459F8">
              <w:rPr>
                <w:rFonts w:ascii="Times New Roman" w:hAnsi="Times New Roman" w:cs="Times New Roman"/>
                <w:color w:val="000000"/>
              </w:rPr>
              <w:t>0,0034</w:t>
            </w:r>
          </w:p>
        </w:tc>
        <w:tc>
          <w:tcPr>
            <w:cnfStyle w:val="000010000000" w:firstRow="0" w:lastRow="0" w:firstColumn="0" w:lastColumn="0" w:oddVBand="1" w:evenVBand="0" w:oddHBand="0" w:evenHBand="0" w:firstRowFirstColumn="0" w:firstRowLastColumn="0" w:lastRowFirstColumn="0" w:lastRowLastColumn="0"/>
            <w:tcW w:w="567" w:type="dxa"/>
          </w:tcPr>
          <w:p w14:paraId="7674F0DA" w14:textId="6AD9EFA5" w:rsidR="006B57D9" w:rsidRPr="00F459F8" w:rsidRDefault="006B57D9" w:rsidP="006B57D9">
            <w:pPr>
              <w:autoSpaceDE w:val="0"/>
              <w:autoSpaceDN w:val="0"/>
              <w:adjustRightInd w:val="0"/>
              <w:jc w:val="center"/>
              <w:rPr>
                <w:rFonts w:ascii="Times New Roman" w:hAnsi="Times New Roman" w:cs="Times New Roman"/>
                <w:color w:val="000000"/>
              </w:rPr>
            </w:pPr>
            <w:r w:rsidRPr="00F459F8">
              <w:rPr>
                <w:rFonts w:ascii="Times New Roman" w:hAnsi="Times New Roman" w:cs="Times New Roman"/>
                <w:color w:val="000000"/>
              </w:rPr>
              <w:t>0,144</w:t>
            </w:r>
          </w:p>
        </w:tc>
        <w:tc>
          <w:tcPr>
            <w:cnfStyle w:val="000001000000" w:firstRow="0" w:lastRow="0" w:firstColumn="0" w:lastColumn="0" w:oddVBand="0" w:evenVBand="1" w:oddHBand="0" w:evenHBand="0" w:firstRowFirstColumn="0" w:firstRowLastColumn="0" w:lastRowFirstColumn="0" w:lastRowLastColumn="0"/>
            <w:tcW w:w="567" w:type="dxa"/>
          </w:tcPr>
          <w:p w14:paraId="7F48DD91" w14:textId="45CB8367" w:rsidR="006B57D9" w:rsidRPr="00F459F8" w:rsidRDefault="006B57D9" w:rsidP="006B57D9">
            <w:pPr>
              <w:autoSpaceDE w:val="0"/>
              <w:autoSpaceDN w:val="0"/>
              <w:adjustRightInd w:val="0"/>
              <w:jc w:val="center"/>
              <w:rPr>
                <w:rFonts w:ascii="Times New Roman" w:hAnsi="Times New Roman" w:cs="Times New Roman"/>
                <w:color w:val="000000"/>
              </w:rPr>
            </w:pPr>
            <w:r w:rsidRPr="00F459F8">
              <w:rPr>
                <w:rFonts w:ascii="Times New Roman" w:hAnsi="Times New Roman" w:cs="Times New Roman"/>
                <w:color w:val="000000"/>
              </w:rPr>
              <w:t>0,033</w:t>
            </w:r>
          </w:p>
        </w:tc>
        <w:tc>
          <w:tcPr>
            <w:cnfStyle w:val="000010000000" w:firstRow="0" w:lastRow="0" w:firstColumn="0" w:lastColumn="0" w:oddVBand="1" w:evenVBand="0" w:oddHBand="0" w:evenHBand="0" w:firstRowFirstColumn="0" w:firstRowLastColumn="0" w:lastRowFirstColumn="0" w:lastRowLastColumn="0"/>
            <w:tcW w:w="546" w:type="dxa"/>
          </w:tcPr>
          <w:p w14:paraId="296905FA" w14:textId="2B7CE701" w:rsidR="006B57D9" w:rsidRPr="00F459F8" w:rsidRDefault="006B57D9" w:rsidP="006B57D9">
            <w:pPr>
              <w:autoSpaceDE w:val="0"/>
              <w:autoSpaceDN w:val="0"/>
              <w:adjustRightInd w:val="0"/>
              <w:jc w:val="center"/>
              <w:rPr>
                <w:rFonts w:ascii="Times New Roman" w:hAnsi="Times New Roman" w:cs="Times New Roman"/>
                <w:color w:val="000000"/>
              </w:rPr>
            </w:pPr>
            <w:r w:rsidRPr="00F459F8">
              <w:rPr>
                <w:rFonts w:ascii="Times New Roman" w:hAnsi="Times New Roman" w:cs="Times New Roman"/>
                <w:color w:val="000000"/>
              </w:rPr>
              <w:t>0,017</w:t>
            </w:r>
          </w:p>
        </w:tc>
        <w:tc>
          <w:tcPr>
            <w:cnfStyle w:val="000001000000" w:firstRow="0" w:lastRow="0" w:firstColumn="0" w:lastColumn="0" w:oddVBand="0" w:evenVBand="1" w:oddHBand="0" w:evenHBand="0" w:firstRowFirstColumn="0" w:firstRowLastColumn="0" w:lastRowFirstColumn="0" w:lastRowLastColumn="0"/>
            <w:tcW w:w="588" w:type="dxa"/>
          </w:tcPr>
          <w:p w14:paraId="3D171CDD" w14:textId="71B6CA02" w:rsidR="006B57D9" w:rsidRPr="00F459F8" w:rsidRDefault="006B57D9" w:rsidP="006B57D9">
            <w:pPr>
              <w:autoSpaceDE w:val="0"/>
              <w:autoSpaceDN w:val="0"/>
              <w:adjustRightInd w:val="0"/>
              <w:jc w:val="center"/>
              <w:rPr>
                <w:rFonts w:ascii="Times New Roman" w:hAnsi="Times New Roman" w:cs="Times New Roman"/>
                <w:color w:val="000000"/>
              </w:rPr>
            </w:pPr>
            <w:r w:rsidRPr="00F459F8">
              <w:rPr>
                <w:rFonts w:ascii="Times New Roman" w:hAnsi="Times New Roman" w:cs="Times New Roman"/>
                <w:color w:val="000000"/>
              </w:rPr>
              <w:t>0,88</w:t>
            </w:r>
          </w:p>
        </w:tc>
        <w:tc>
          <w:tcPr>
            <w:cnfStyle w:val="000010000000" w:firstRow="0" w:lastRow="0" w:firstColumn="0" w:lastColumn="0" w:oddVBand="1" w:evenVBand="0" w:oddHBand="0" w:evenHBand="0" w:firstRowFirstColumn="0" w:firstRowLastColumn="0" w:lastRowFirstColumn="0" w:lastRowLastColumn="0"/>
            <w:tcW w:w="567" w:type="dxa"/>
          </w:tcPr>
          <w:p w14:paraId="3ABB2A58" w14:textId="0C7094DB" w:rsidR="006B57D9" w:rsidRPr="00F459F8" w:rsidRDefault="006B57D9" w:rsidP="006B57D9">
            <w:pPr>
              <w:autoSpaceDE w:val="0"/>
              <w:autoSpaceDN w:val="0"/>
              <w:adjustRightInd w:val="0"/>
              <w:jc w:val="center"/>
              <w:rPr>
                <w:rFonts w:ascii="Times New Roman" w:hAnsi="Times New Roman" w:cs="Times New Roman"/>
                <w:color w:val="000000"/>
              </w:rPr>
            </w:pPr>
            <w:r w:rsidRPr="00F459F8">
              <w:rPr>
                <w:rFonts w:ascii="Times New Roman" w:hAnsi="Times New Roman" w:cs="Times New Roman"/>
                <w:color w:val="000000"/>
              </w:rPr>
              <w:t>0,016</w:t>
            </w:r>
          </w:p>
        </w:tc>
        <w:tc>
          <w:tcPr>
            <w:cnfStyle w:val="000001000000" w:firstRow="0" w:lastRow="0" w:firstColumn="0" w:lastColumn="0" w:oddVBand="0" w:evenVBand="1" w:oddHBand="0" w:evenHBand="0" w:firstRowFirstColumn="0" w:firstRowLastColumn="0" w:lastRowFirstColumn="0" w:lastRowLastColumn="0"/>
            <w:tcW w:w="750" w:type="dxa"/>
          </w:tcPr>
          <w:p w14:paraId="39544690" w14:textId="560B5F36" w:rsidR="006B57D9" w:rsidRPr="00F459F8" w:rsidRDefault="006B57D9" w:rsidP="006B57D9">
            <w:pPr>
              <w:autoSpaceDE w:val="0"/>
              <w:autoSpaceDN w:val="0"/>
              <w:adjustRightInd w:val="0"/>
              <w:jc w:val="center"/>
              <w:rPr>
                <w:rFonts w:ascii="Times New Roman" w:hAnsi="Times New Roman" w:cs="Times New Roman"/>
                <w:color w:val="000000"/>
              </w:rPr>
            </w:pPr>
            <w:r w:rsidRPr="00F459F8">
              <w:rPr>
                <w:rFonts w:ascii="Times New Roman" w:hAnsi="Times New Roman" w:cs="Times New Roman"/>
                <w:color w:val="000000"/>
              </w:rPr>
              <w:t>0,023</w:t>
            </w:r>
          </w:p>
        </w:tc>
        <w:tc>
          <w:tcPr>
            <w:cnfStyle w:val="000010000000" w:firstRow="0" w:lastRow="0" w:firstColumn="0" w:lastColumn="0" w:oddVBand="1" w:evenVBand="0" w:oddHBand="0" w:evenHBand="0" w:firstRowFirstColumn="0" w:firstRowLastColumn="0" w:lastRowFirstColumn="0" w:lastRowLastColumn="0"/>
            <w:tcW w:w="817" w:type="dxa"/>
          </w:tcPr>
          <w:p w14:paraId="7123DEEC" w14:textId="0D5089AA" w:rsidR="006B57D9" w:rsidRPr="00F459F8" w:rsidRDefault="006B57D9" w:rsidP="006B57D9">
            <w:pPr>
              <w:autoSpaceDE w:val="0"/>
              <w:autoSpaceDN w:val="0"/>
              <w:adjustRightInd w:val="0"/>
              <w:jc w:val="center"/>
              <w:rPr>
                <w:rFonts w:ascii="Times New Roman" w:hAnsi="Times New Roman" w:cs="Times New Roman"/>
                <w:color w:val="000000"/>
              </w:rPr>
            </w:pPr>
            <w:r w:rsidRPr="00F459F8">
              <w:rPr>
                <w:rFonts w:ascii="Times New Roman" w:hAnsi="Times New Roman" w:cs="Times New Roman"/>
                <w:color w:val="000000"/>
              </w:rPr>
              <w:t>4,0</w:t>
            </w:r>
          </w:p>
        </w:tc>
        <w:tc>
          <w:tcPr>
            <w:cnfStyle w:val="000001000000" w:firstRow="0" w:lastRow="0" w:firstColumn="0" w:lastColumn="0" w:oddVBand="0" w:evenVBand="1" w:oddHBand="0" w:evenHBand="0" w:firstRowFirstColumn="0" w:firstRowLastColumn="0" w:lastRowFirstColumn="0" w:lastRowLastColumn="0"/>
            <w:tcW w:w="816" w:type="dxa"/>
          </w:tcPr>
          <w:p w14:paraId="082BF10F" w14:textId="65BDF993" w:rsidR="006B57D9" w:rsidRPr="00F459F8" w:rsidRDefault="006B57D9" w:rsidP="006B57D9">
            <w:pPr>
              <w:autoSpaceDE w:val="0"/>
              <w:autoSpaceDN w:val="0"/>
              <w:adjustRightInd w:val="0"/>
              <w:jc w:val="center"/>
              <w:rPr>
                <w:rFonts w:ascii="Times New Roman" w:hAnsi="Times New Roman" w:cs="Times New Roman"/>
                <w:color w:val="000000"/>
              </w:rPr>
            </w:pPr>
            <w:r w:rsidRPr="00F459F8">
              <w:rPr>
                <w:rFonts w:ascii="Times New Roman" w:hAnsi="Times New Roman" w:cs="Times New Roman"/>
                <w:color w:val="000000"/>
              </w:rPr>
              <w:t>0,061</w:t>
            </w:r>
          </w:p>
        </w:tc>
        <w:tc>
          <w:tcPr>
            <w:cnfStyle w:val="000010000000" w:firstRow="0" w:lastRow="0" w:firstColumn="0" w:lastColumn="0" w:oddVBand="1" w:evenVBand="0" w:oddHBand="0" w:evenHBand="0" w:firstRowFirstColumn="0" w:firstRowLastColumn="0" w:lastRowFirstColumn="0" w:lastRowLastColumn="0"/>
            <w:tcW w:w="681" w:type="dxa"/>
          </w:tcPr>
          <w:p w14:paraId="18CB8087" w14:textId="441C6CCB" w:rsidR="006B57D9" w:rsidRPr="00F459F8" w:rsidRDefault="006B57D9" w:rsidP="006B57D9">
            <w:pPr>
              <w:autoSpaceDE w:val="0"/>
              <w:autoSpaceDN w:val="0"/>
              <w:adjustRightInd w:val="0"/>
              <w:jc w:val="center"/>
              <w:rPr>
                <w:rFonts w:ascii="Times New Roman" w:hAnsi="Times New Roman" w:cs="Times New Roman"/>
                <w:color w:val="000000"/>
              </w:rPr>
            </w:pPr>
            <w:r w:rsidRPr="00F459F8">
              <w:rPr>
                <w:rFonts w:ascii="Times New Roman" w:hAnsi="Times New Roman" w:cs="Times New Roman"/>
                <w:color w:val="000000"/>
              </w:rPr>
              <w:t>0,319</w:t>
            </w:r>
          </w:p>
        </w:tc>
        <w:tc>
          <w:tcPr>
            <w:cnfStyle w:val="000001000000" w:firstRow="0" w:lastRow="0" w:firstColumn="0" w:lastColumn="0" w:oddVBand="0" w:evenVBand="1" w:oddHBand="0" w:evenHBand="0" w:firstRowFirstColumn="0" w:firstRowLastColumn="0" w:lastRowFirstColumn="0" w:lastRowLastColumn="0"/>
            <w:tcW w:w="681" w:type="dxa"/>
          </w:tcPr>
          <w:p w14:paraId="520E77BC" w14:textId="11869345" w:rsidR="006B57D9" w:rsidRPr="00F459F8" w:rsidRDefault="006B57D9" w:rsidP="006B57D9">
            <w:pPr>
              <w:autoSpaceDE w:val="0"/>
              <w:autoSpaceDN w:val="0"/>
              <w:adjustRightInd w:val="0"/>
              <w:jc w:val="center"/>
              <w:rPr>
                <w:rFonts w:ascii="Times New Roman" w:hAnsi="Times New Roman" w:cs="Times New Roman"/>
                <w:color w:val="000000"/>
              </w:rPr>
            </w:pPr>
            <w:r w:rsidRPr="00F459F8">
              <w:rPr>
                <w:rFonts w:ascii="Times New Roman" w:hAnsi="Times New Roman" w:cs="Times New Roman"/>
                <w:color w:val="000000"/>
              </w:rPr>
              <w:t>0,029</w:t>
            </w:r>
          </w:p>
        </w:tc>
        <w:tc>
          <w:tcPr>
            <w:cnfStyle w:val="000010000000" w:firstRow="0" w:lastRow="0" w:firstColumn="0" w:lastColumn="0" w:oddVBand="1" w:evenVBand="0" w:oddHBand="0" w:evenHBand="0" w:firstRowFirstColumn="0" w:firstRowLastColumn="0" w:lastRowFirstColumn="0" w:lastRowLastColumn="0"/>
            <w:tcW w:w="933" w:type="dxa"/>
          </w:tcPr>
          <w:p w14:paraId="10144616" w14:textId="72CC8AA4" w:rsidR="006B57D9" w:rsidRPr="00F459F8" w:rsidRDefault="006B57D9" w:rsidP="006B57D9">
            <w:pPr>
              <w:autoSpaceDE w:val="0"/>
              <w:autoSpaceDN w:val="0"/>
              <w:adjustRightInd w:val="0"/>
              <w:jc w:val="center"/>
              <w:rPr>
                <w:rFonts w:ascii="Times New Roman" w:hAnsi="Times New Roman" w:cs="Times New Roman"/>
                <w:color w:val="000000"/>
              </w:rPr>
            </w:pPr>
            <w:r w:rsidRPr="00F459F8">
              <w:rPr>
                <w:rFonts w:ascii="Times New Roman" w:hAnsi="Times New Roman" w:cs="Times New Roman"/>
                <w:color w:val="000000"/>
              </w:rPr>
              <w:t>0,0013</w:t>
            </w:r>
          </w:p>
        </w:tc>
        <w:tc>
          <w:tcPr>
            <w:cnfStyle w:val="000001000000" w:firstRow="0" w:lastRow="0" w:firstColumn="0" w:lastColumn="0" w:oddVBand="0" w:evenVBand="1" w:oddHBand="0" w:evenHBand="0" w:firstRowFirstColumn="0" w:firstRowLastColumn="0" w:lastRowFirstColumn="0" w:lastRowLastColumn="0"/>
            <w:tcW w:w="709" w:type="dxa"/>
          </w:tcPr>
          <w:p w14:paraId="74D164D9" w14:textId="2BEFA7D8" w:rsidR="006B57D9" w:rsidRPr="00F459F8" w:rsidRDefault="006B57D9" w:rsidP="006B57D9">
            <w:pPr>
              <w:autoSpaceDE w:val="0"/>
              <w:autoSpaceDN w:val="0"/>
              <w:adjustRightInd w:val="0"/>
              <w:jc w:val="center"/>
              <w:rPr>
                <w:rFonts w:ascii="Times New Roman" w:hAnsi="Times New Roman" w:cs="Times New Roman"/>
                <w:color w:val="000000"/>
              </w:rPr>
            </w:pPr>
            <w:r w:rsidRPr="00F459F8">
              <w:rPr>
                <w:rFonts w:ascii="Times New Roman" w:hAnsi="Times New Roman" w:cs="Times New Roman"/>
                <w:color w:val="000000"/>
              </w:rPr>
              <w:t>9,0</w:t>
            </w:r>
          </w:p>
        </w:tc>
        <w:tc>
          <w:tcPr>
            <w:cnfStyle w:val="000010000000" w:firstRow="0" w:lastRow="0" w:firstColumn="0" w:lastColumn="0" w:oddVBand="1" w:evenVBand="0" w:oddHBand="0" w:evenHBand="0" w:firstRowFirstColumn="0" w:firstRowLastColumn="0" w:lastRowFirstColumn="0" w:lastRowLastColumn="0"/>
            <w:tcW w:w="709" w:type="dxa"/>
          </w:tcPr>
          <w:p w14:paraId="2016D524" w14:textId="2406E376" w:rsidR="006B57D9" w:rsidRPr="00F459F8" w:rsidRDefault="006B57D9" w:rsidP="006B57D9">
            <w:pPr>
              <w:autoSpaceDE w:val="0"/>
              <w:autoSpaceDN w:val="0"/>
              <w:adjustRightInd w:val="0"/>
              <w:jc w:val="center"/>
              <w:rPr>
                <w:rFonts w:ascii="Times New Roman" w:hAnsi="Times New Roman" w:cs="Times New Roman"/>
                <w:color w:val="000000"/>
              </w:rPr>
            </w:pPr>
            <w:r w:rsidRPr="00F459F8">
              <w:rPr>
                <w:rFonts w:ascii="Times New Roman" w:hAnsi="Times New Roman" w:cs="Times New Roman"/>
                <w:color w:val="000000"/>
              </w:rPr>
              <w:t>0,009</w:t>
            </w:r>
          </w:p>
        </w:tc>
        <w:tc>
          <w:tcPr>
            <w:cnfStyle w:val="000001000000" w:firstRow="0" w:lastRow="0" w:firstColumn="0" w:lastColumn="0" w:oddVBand="0" w:evenVBand="1" w:oddHBand="0" w:evenHBand="0" w:firstRowFirstColumn="0" w:firstRowLastColumn="0" w:lastRowFirstColumn="0" w:lastRowLastColumn="0"/>
            <w:tcW w:w="779" w:type="dxa"/>
          </w:tcPr>
          <w:p w14:paraId="26FB86BE" w14:textId="3750DF1D" w:rsidR="006B57D9" w:rsidRPr="00F459F8" w:rsidRDefault="006B57D9" w:rsidP="006B57D9">
            <w:pPr>
              <w:autoSpaceDE w:val="0"/>
              <w:autoSpaceDN w:val="0"/>
              <w:adjustRightInd w:val="0"/>
              <w:jc w:val="center"/>
              <w:rPr>
                <w:rFonts w:ascii="Times New Roman" w:hAnsi="Times New Roman" w:cs="Times New Roman"/>
                <w:color w:val="000000"/>
              </w:rPr>
            </w:pPr>
            <w:r w:rsidRPr="00F459F8">
              <w:rPr>
                <w:rFonts w:ascii="Times New Roman" w:hAnsi="Times New Roman" w:cs="Times New Roman"/>
                <w:color w:val="000000"/>
              </w:rPr>
              <w:t>0,014</w:t>
            </w:r>
          </w:p>
        </w:tc>
        <w:tc>
          <w:tcPr>
            <w:cnfStyle w:val="000010000000" w:firstRow="0" w:lastRow="0" w:firstColumn="0" w:lastColumn="0" w:oddVBand="1" w:evenVBand="0" w:oddHBand="0" w:evenHBand="0" w:firstRowFirstColumn="0" w:firstRowLastColumn="0" w:lastRowFirstColumn="0" w:lastRowLastColumn="0"/>
            <w:tcW w:w="922" w:type="dxa"/>
          </w:tcPr>
          <w:p w14:paraId="1A6CF780" w14:textId="348C2CAF" w:rsidR="006B57D9" w:rsidRPr="00F459F8" w:rsidRDefault="006B57D9" w:rsidP="00F459F8">
            <w:pPr>
              <w:autoSpaceDE w:val="0"/>
              <w:autoSpaceDN w:val="0"/>
              <w:adjustRightInd w:val="0"/>
              <w:jc w:val="center"/>
              <w:rPr>
                <w:rFonts w:ascii="Times New Roman" w:hAnsi="Times New Roman" w:cs="Times New Roman"/>
                <w:color w:val="000000"/>
              </w:rPr>
            </w:pPr>
            <w:r w:rsidRPr="00F459F8">
              <w:rPr>
                <w:rFonts w:ascii="Times New Roman" w:hAnsi="Times New Roman" w:cs="Times New Roman"/>
                <w:color w:val="000000"/>
              </w:rPr>
              <w:t>0,01</w:t>
            </w:r>
          </w:p>
        </w:tc>
        <w:tc>
          <w:tcPr>
            <w:cnfStyle w:val="000001000000" w:firstRow="0" w:lastRow="0" w:firstColumn="0" w:lastColumn="0" w:oddVBand="0" w:evenVBand="1" w:oddHBand="0" w:evenHBand="0" w:firstRowFirstColumn="0" w:firstRowLastColumn="0" w:lastRowFirstColumn="0" w:lastRowLastColumn="0"/>
            <w:tcW w:w="708" w:type="dxa"/>
          </w:tcPr>
          <w:p w14:paraId="615FA01F" w14:textId="009B048E" w:rsidR="006B57D9" w:rsidRPr="00F459F8" w:rsidRDefault="006B57D9" w:rsidP="006B57D9">
            <w:pPr>
              <w:autoSpaceDE w:val="0"/>
              <w:autoSpaceDN w:val="0"/>
              <w:adjustRightInd w:val="0"/>
              <w:jc w:val="center"/>
              <w:rPr>
                <w:rFonts w:ascii="Times New Roman" w:hAnsi="Times New Roman" w:cs="Times New Roman"/>
                <w:color w:val="000000"/>
              </w:rPr>
            </w:pPr>
            <w:r w:rsidRPr="00F459F8">
              <w:rPr>
                <w:rFonts w:ascii="Times New Roman" w:hAnsi="Times New Roman" w:cs="Times New Roman"/>
                <w:color w:val="000000"/>
              </w:rPr>
              <w:t>0,0020</w:t>
            </w:r>
          </w:p>
        </w:tc>
        <w:tc>
          <w:tcPr>
            <w:cnfStyle w:val="000010000000" w:firstRow="0" w:lastRow="0" w:firstColumn="0" w:lastColumn="0" w:oddVBand="1" w:evenVBand="0" w:oddHBand="0" w:evenHBand="0" w:firstRowFirstColumn="0" w:firstRowLastColumn="0" w:lastRowFirstColumn="0" w:lastRowLastColumn="0"/>
            <w:tcW w:w="709" w:type="dxa"/>
          </w:tcPr>
          <w:p w14:paraId="2C8EAF10" w14:textId="560A59EE" w:rsidR="006B57D9" w:rsidRPr="00F459F8" w:rsidRDefault="006B57D9" w:rsidP="006B57D9">
            <w:pPr>
              <w:autoSpaceDE w:val="0"/>
              <w:autoSpaceDN w:val="0"/>
              <w:adjustRightInd w:val="0"/>
              <w:jc w:val="center"/>
              <w:rPr>
                <w:rFonts w:ascii="Times New Roman" w:hAnsi="Times New Roman" w:cs="Times New Roman"/>
                <w:color w:val="000000"/>
              </w:rPr>
            </w:pPr>
            <w:r w:rsidRPr="00F459F8">
              <w:rPr>
                <w:rFonts w:ascii="Times New Roman" w:hAnsi="Times New Roman" w:cs="Times New Roman"/>
                <w:color w:val="000000"/>
              </w:rPr>
              <w:t>0,015</w:t>
            </w:r>
          </w:p>
        </w:tc>
      </w:tr>
      <w:tr w:rsidR="00910350" w:rsidRPr="00F459F8" w14:paraId="6E4EFF4E" w14:textId="77777777" w:rsidTr="00F459F8">
        <w:trPr>
          <w:trHeight w:val="91"/>
        </w:trPr>
        <w:tc>
          <w:tcPr>
            <w:cnfStyle w:val="000010000000" w:firstRow="0" w:lastRow="0" w:firstColumn="0" w:lastColumn="0" w:oddVBand="1" w:evenVBand="0" w:oddHBand="0" w:evenHBand="0" w:firstRowFirstColumn="0" w:firstRowLastColumn="0" w:lastRowFirstColumn="0" w:lastRowLastColumn="0"/>
            <w:tcW w:w="993" w:type="dxa"/>
          </w:tcPr>
          <w:p w14:paraId="1441C501" w14:textId="77777777" w:rsidR="006B57D9" w:rsidRPr="00F459F8" w:rsidRDefault="006B57D9" w:rsidP="00DA7E3F">
            <w:pPr>
              <w:autoSpaceDE w:val="0"/>
              <w:autoSpaceDN w:val="0"/>
              <w:adjustRightInd w:val="0"/>
              <w:rPr>
                <w:rFonts w:ascii="Times New Roman" w:hAnsi="Times New Roman" w:cs="Times New Roman"/>
                <w:color w:val="000000"/>
              </w:rPr>
            </w:pPr>
            <w:r w:rsidRPr="00F459F8">
              <w:rPr>
                <w:rFonts w:ascii="Times New Roman" w:hAnsi="Times New Roman" w:cs="Times New Roman"/>
                <w:color w:val="000000"/>
              </w:rPr>
              <w:t xml:space="preserve">PR-WS38 </w:t>
            </w:r>
          </w:p>
        </w:tc>
        <w:tc>
          <w:tcPr>
            <w:cnfStyle w:val="000001000000" w:firstRow="0" w:lastRow="0" w:firstColumn="0" w:lastColumn="0" w:oddVBand="0" w:evenVBand="1" w:oddHBand="0" w:evenHBand="0" w:firstRowFirstColumn="0" w:firstRowLastColumn="0" w:lastRowFirstColumn="0" w:lastRowLastColumn="0"/>
            <w:tcW w:w="708" w:type="dxa"/>
          </w:tcPr>
          <w:p w14:paraId="3A2F6273" w14:textId="6628EEF4" w:rsidR="006B57D9" w:rsidRPr="00F459F8" w:rsidRDefault="006B57D9" w:rsidP="006B57D9">
            <w:pPr>
              <w:autoSpaceDE w:val="0"/>
              <w:autoSpaceDN w:val="0"/>
              <w:adjustRightInd w:val="0"/>
              <w:jc w:val="center"/>
              <w:rPr>
                <w:rFonts w:ascii="Times New Roman" w:hAnsi="Times New Roman" w:cs="Times New Roman"/>
                <w:color w:val="000000"/>
              </w:rPr>
            </w:pPr>
            <w:r w:rsidRPr="00F459F8">
              <w:rPr>
                <w:rFonts w:ascii="Times New Roman" w:hAnsi="Times New Roman" w:cs="Times New Roman"/>
                <w:color w:val="000000"/>
              </w:rPr>
              <w:t>0,364</w:t>
            </w:r>
          </w:p>
        </w:tc>
        <w:tc>
          <w:tcPr>
            <w:cnfStyle w:val="000010000000" w:firstRow="0" w:lastRow="0" w:firstColumn="0" w:lastColumn="0" w:oddVBand="1" w:evenVBand="0" w:oddHBand="0" w:evenHBand="0" w:firstRowFirstColumn="0" w:firstRowLastColumn="0" w:lastRowFirstColumn="0" w:lastRowLastColumn="0"/>
            <w:tcW w:w="567" w:type="dxa"/>
          </w:tcPr>
          <w:p w14:paraId="46E09A43" w14:textId="4B63F6BC" w:rsidR="006B57D9" w:rsidRPr="00F459F8" w:rsidRDefault="006B57D9" w:rsidP="006B57D9">
            <w:pPr>
              <w:autoSpaceDE w:val="0"/>
              <w:autoSpaceDN w:val="0"/>
              <w:adjustRightInd w:val="0"/>
              <w:jc w:val="center"/>
              <w:rPr>
                <w:rFonts w:ascii="Times New Roman" w:hAnsi="Times New Roman" w:cs="Times New Roman"/>
                <w:color w:val="000000"/>
              </w:rPr>
            </w:pPr>
            <w:r w:rsidRPr="00F459F8">
              <w:rPr>
                <w:rFonts w:ascii="Times New Roman" w:hAnsi="Times New Roman" w:cs="Times New Roman"/>
                <w:color w:val="000000"/>
              </w:rPr>
              <w:t>1,07</w:t>
            </w:r>
          </w:p>
        </w:tc>
        <w:tc>
          <w:tcPr>
            <w:cnfStyle w:val="000001000000" w:firstRow="0" w:lastRow="0" w:firstColumn="0" w:lastColumn="0" w:oddVBand="0" w:evenVBand="1" w:oddHBand="0" w:evenHBand="0" w:firstRowFirstColumn="0" w:firstRowLastColumn="0" w:lastRowFirstColumn="0" w:lastRowLastColumn="0"/>
            <w:tcW w:w="567" w:type="dxa"/>
          </w:tcPr>
          <w:p w14:paraId="318AD6EE" w14:textId="54FD59F2" w:rsidR="006B57D9" w:rsidRPr="00F459F8" w:rsidRDefault="006B57D9" w:rsidP="006B57D9">
            <w:pPr>
              <w:autoSpaceDE w:val="0"/>
              <w:autoSpaceDN w:val="0"/>
              <w:adjustRightInd w:val="0"/>
              <w:jc w:val="center"/>
              <w:rPr>
                <w:rFonts w:ascii="Times New Roman" w:hAnsi="Times New Roman" w:cs="Times New Roman"/>
                <w:color w:val="000000"/>
              </w:rPr>
            </w:pPr>
            <w:r w:rsidRPr="00F459F8">
              <w:rPr>
                <w:rFonts w:ascii="Times New Roman" w:hAnsi="Times New Roman" w:cs="Times New Roman"/>
                <w:color w:val="000000"/>
              </w:rPr>
              <w:t>0,017</w:t>
            </w:r>
          </w:p>
        </w:tc>
        <w:tc>
          <w:tcPr>
            <w:cnfStyle w:val="000010000000" w:firstRow="0" w:lastRow="0" w:firstColumn="0" w:lastColumn="0" w:oddVBand="1" w:evenVBand="0" w:oddHBand="0" w:evenHBand="0" w:firstRowFirstColumn="0" w:firstRowLastColumn="0" w:lastRowFirstColumn="0" w:lastRowLastColumn="0"/>
            <w:tcW w:w="567" w:type="dxa"/>
          </w:tcPr>
          <w:p w14:paraId="36643317" w14:textId="167075FA" w:rsidR="006B57D9" w:rsidRPr="00F459F8" w:rsidRDefault="006B57D9" w:rsidP="006B57D9">
            <w:pPr>
              <w:autoSpaceDE w:val="0"/>
              <w:autoSpaceDN w:val="0"/>
              <w:adjustRightInd w:val="0"/>
              <w:jc w:val="center"/>
              <w:rPr>
                <w:rFonts w:ascii="Times New Roman" w:hAnsi="Times New Roman" w:cs="Times New Roman"/>
                <w:color w:val="000000"/>
              </w:rPr>
            </w:pPr>
            <w:r w:rsidRPr="00F459F8">
              <w:rPr>
                <w:rFonts w:ascii="Times New Roman" w:hAnsi="Times New Roman" w:cs="Times New Roman"/>
                <w:color w:val="000000"/>
              </w:rPr>
              <w:t>0,220</w:t>
            </w:r>
          </w:p>
        </w:tc>
        <w:tc>
          <w:tcPr>
            <w:cnfStyle w:val="000001000000" w:firstRow="0" w:lastRow="0" w:firstColumn="0" w:lastColumn="0" w:oddVBand="0" w:evenVBand="1" w:oddHBand="0" w:evenHBand="0" w:firstRowFirstColumn="0" w:firstRowLastColumn="0" w:lastRowFirstColumn="0" w:lastRowLastColumn="0"/>
            <w:tcW w:w="567" w:type="dxa"/>
          </w:tcPr>
          <w:p w14:paraId="3D08CFE6" w14:textId="736AC239" w:rsidR="006B57D9" w:rsidRPr="00F459F8" w:rsidRDefault="006B57D9" w:rsidP="006B57D9">
            <w:pPr>
              <w:autoSpaceDE w:val="0"/>
              <w:autoSpaceDN w:val="0"/>
              <w:adjustRightInd w:val="0"/>
              <w:jc w:val="center"/>
              <w:rPr>
                <w:rFonts w:ascii="Times New Roman" w:hAnsi="Times New Roman" w:cs="Times New Roman"/>
                <w:color w:val="000000"/>
              </w:rPr>
            </w:pPr>
            <w:r w:rsidRPr="00F459F8">
              <w:rPr>
                <w:rFonts w:ascii="Times New Roman" w:hAnsi="Times New Roman" w:cs="Times New Roman"/>
                <w:color w:val="000000"/>
              </w:rPr>
              <w:t>0,047</w:t>
            </w:r>
          </w:p>
        </w:tc>
        <w:tc>
          <w:tcPr>
            <w:cnfStyle w:val="000010000000" w:firstRow="0" w:lastRow="0" w:firstColumn="0" w:lastColumn="0" w:oddVBand="1" w:evenVBand="0" w:oddHBand="0" w:evenHBand="0" w:firstRowFirstColumn="0" w:firstRowLastColumn="0" w:lastRowFirstColumn="0" w:lastRowLastColumn="0"/>
            <w:tcW w:w="546" w:type="dxa"/>
          </w:tcPr>
          <w:p w14:paraId="161C7C87" w14:textId="61A9ECB5" w:rsidR="006B57D9" w:rsidRPr="00F459F8" w:rsidRDefault="006B57D9" w:rsidP="006B57D9">
            <w:pPr>
              <w:autoSpaceDE w:val="0"/>
              <w:autoSpaceDN w:val="0"/>
              <w:adjustRightInd w:val="0"/>
              <w:jc w:val="center"/>
              <w:rPr>
                <w:rFonts w:ascii="Times New Roman" w:hAnsi="Times New Roman" w:cs="Times New Roman"/>
                <w:color w:val="000000"/>
              </w:rPr>
            </w:pPr>
            <w:r w:rsidRPr="00F459F8">
              <w:rPr>
                <w:rFonts w:ascii="Times New Roman" w:hAnsi="Times New Roman" w:cs="Times New Roman"/>
                <w:color w:val="000000"/>
              </w:rPr>
              <w:t>0,019</w:t>
            </w:r>
          </w:p>
        </w:tc>
        <w:tc>
          <w:tcPr>
            <w:cnfStyle w:val="000001000000" w:firstRow="0" w:lastRow="0" w:firstColumn="0" w:lastColumn="0" w:oddVBand="0" w:evenVBand="1" w:oddHBand="0" w:evenHBand="0" w:firstRowFirstColumn="0" w:firstRowLastColumn="0" w:lastRowFirstColumn="0" w:lastRowLastColumn="0"/>
            <w:tcW w:w="588" w:type="dxa"/>
          </w:tcPr>
          <w:p w14:paraId="5DE215F1" w14:textId="4EEABA17" w:rsidR="006B57D9" w:rsidRPr="00F459F8" w:rsidRDefault="006B57D9" w:rsidP="006B57D9">
            <w:pPr>
              <w:autoSpaceDE w:val="0"/>
              <w:autoSpaceDN w:val="0"/>
              <w:adjustRightInd w:val="0"/>
              <w:jc w:val="center"/>
              <w:rPr>
                <w:rFonts w:ascii="Times New Roman" w:hAnsi="Times New Roman" w:cs="Times New Roman"/>
                <w:color w:val="000000"/>
              </w:rPr>
            </w:pPr>
            <w:r w:rsidRPr="00F459F8">
              <w:rPr>
                <w:rFonts w:ascii="Times New Roman" w:hAnsi="Times New Roman" w:cs="Times New Roman"/>
                <w:color w:val="000000"/>
              </w:rPr>
              <w:t>0,47</w:t>
            </w:r>
          </w:p>
        </w:tc>
        <w:tc>
          <w:tcPr>
            <w:cnfStyle w:val="000010000000" w:firstRow="0" w:lastRow="0" w:firstColumn="0" w:lastColumn="0" w:oddVBand="1" w:evenVBand="0" w:oddHBand="0" w:evenHBand="0" w:firstRowFirstColumn="0" w:firstRowLastColumn="0" w:lastRowFirstColumn="0" w:lastRowLastColumn="0"/>
            <w:tcW w:w="567" w:type="dxa"/>
          </w:tcPr>
          <w:p w14:paraId="4570A2A8" w14:textId="1DF1D222" w:rsidR="006B57D9" w:rsidRPr="00F459F8" w:rsidRDefault="006B57D9" w:rsidP="006B57D9">
            <w:pPr>
              <w:autoSpaceDE w:val="0"/>
              <w:autoSpaceDN w:val="0"/>
              <w:adjustRightInd w:val="0"/>
              <w:jc w:val="center"/>
              <w:rPr>
                <w:rFonts w:ascii="Times New Roman" w:hAnsi="Times New Roman" w:cs="Times New Roman"/>
                <w:color w:val="000000"/>
              </w:rPr>
            </w:pPr>
            <w:r w:rsidRPr="00F459F8">
              <w:rPr>
                <w:rFonts w:ascii="Times New Roman" w:hAnsi="Times New Roman" w:cs="Times New Roman"/>
                <w:color w:val="000000"/>
              </w:rPr>
              <w:t>0,037</w:t>
            </w:r>
          </w:p>
        </w:tc>
        <w:tc>
          <w:tcPr>
            <w:cnfStyle w:val="000001000000" w:firstRow="0" w:lastRow="0" w:firstColumn="0" w:lastColumn="0" w:oddVBand="0" w:evenVBand="1" w:oddHBand="0" w:evenHBand="0" w:firstRowFirstColumn="0" w:firstRowLastColumn="0" w:lastRowFirstColumn="0" w:lastRowLastColumn="0"/>
            <w:tcW w:w="750" w:type="dxa"/>
          </w:tcPr>
          <w:p w14:paraId="0D1CD449" w14:textId="61172AA8" w:rsidR="006B57D9" w:rsidRPr="00F459F8" w:rsidRDefault="006B57D9" w:rsidP="006B57D9">
            <w:pPr>
              <w:autoSpaceDE w:val="0"/>
              <w:autoSpaceDN w:val="0"/>
              <w:adjustRightInd w:val="0"/>
              <w:jc w:val="center"/>
              <w:rPr>
                <w:rFonts w:ascii="Times New Roman" w:hAnsi="Times New Roman" w:cs="Times New Roman"/>
                <w:color w:val="000000"/>
              </w:rPr>
            </w:pPr>
            <w:r w:rsidRPr="00F459F8">
              <w:rPr>
                <w:rFonts w:ascii="Times New Roman" w:hAnsi="Times New Roman" w:cs="Times New Roman"/>
                <w:color w:val="000000"/>
              </w:rPr>
              <w:t>0,093</w:t>
            </w:r>
          </w:p>
        </w:tc>
        <w:tc>
          <w:tcPr>
            <w:cnfStyle w:val="000010000000" w:firstRow="0" w:lastRow="0" w:firstColumn="0" w:lastColumn="0" w:oddVBand="1" w:evenVBand="0" w:oddHBand="0" w:evenHBand="0" w:firstRowFirstColumn="0" w:firstRowLastColumn="0" w:lastRowFirstColumn="0" w:lastRowLastColumn="0"/>
            <w:tcW w:w="817" w:type="dxa"/>
          </w:tcPr>
          <w:p w14:paraId="2608B26A" w14:textId="50CC53BC" w:rsidR="006B57D9" w:rsidRPr="00F459F8" w:rsidRDefault="006B57D9" w:rsidP="006B57D9">
            <w:pPr>
              <w:autoSpaceDE w:val="0"/>
              <w:autoSpaceDN w:val="0"/>
              <w:adjustRightInd w:val="0"/>
              <w:jc w:val="center"/>
              <w:rPr>
                <w:rFonts w:ascii="Times New Roman" w:hAnsi="Times New Roman" w:cs="Times New Roman"/>
                <w:color w:val="000000"/>
              </w:rPr>
            </w:pPr>
            <w:r w:rsidRPr="00F459F8">
              <w:rPr>
                <w:rFonts w:ascii="Times New Roman" w:hAnsi="Times New Roman" w:cs="Times New Roman"/>
                <w:color w:val="000000"/>
              </w:rPr>
              <w:t>9,0</w:t>
            </w:r>
          </w:p>
        </w:tc>
        <w:tc>
          <w:tcPr>
            <w:cnfStyle w:val="000001000000" w:firstRow="0" w:lastRow="0" w:firstColumn="0" w:lastColumn="0" w:oddVBand="0" w:evenVBand="1" w:oddHBand="0" w:evenHBand="0" w:firstRowFirstColumn="0" w:firstRowLastColumn="0" w:lastRowFirstColumn="0" w:lastRowLastColumn="0"/>
            <w:tcW w:w="816" w:type="dxa"/>
          </w:tcPr>
          <w:p w14:paraId="36B14155" w14:textId="49B531EE" w:rsidR="006B57D9" w:rsidRPr="00F459F8" w:rsidRDefault="006B57D9" w:rsidP="006B57D9">
            <w:pPr>
              <w:autoSpaceDE w:val="0"/>
              <w:autoSpaceDN w:val="0"/>
              <w:adjustRightInd w:val="0"/>
              <w:jc w:val="center"/>
              <w:rPr>
                <w:rFonts w:ascii="Times New Roman" w:hAnsi="Times New Roman" w:cs="Times New Roman"/>
                <w:color w:val="000000"/>
              </w:rPr>
            </w:pPr>
            <w:r w:rsidRPr="00F459F8">
              <w:rPr>
                <w:rFonts w:ascii="Times New Roman" w:hAnsi="Times New Roman" w:cs="Times New Roman"/>
                <w:color w:val="000000"/>
              </w:rPr>
              <w:t>0,079</w:t>
            </w:r>
          </w:p>
        </w:tc>
        <w:tc>
          <w:tcPr>
            <w:cnfStyle w:val="000010000000" w:firstRow="0" w:lastRow="0" w:firstColumn="0" w:lastColumn="0" w:oddVBand="1" w:evenVBand="0" w:oddHBand="0" w:evenHBand="0" w:firstRowFirstColumn="0" w:firstRowLastColumn="0" w:lastRowFirstColumn="0" w:lastRowLastColumn="0"/>
            <w:tcW w:w="681" w:type="dxa"/>
          </w:tcPr>
          <w:p w14:paraId="492435E4" w14:textId="4749611C" w:rsidR="006B57D9" w:rsidRPr="00F459F8" w:rsidRDefault="006B57D9" w:rsidP="006B57D9">
            <w:pPr>
              <w:autoSpaceDE w:val="0"/>
              <w:autoSpaceDN w:val="0"/>
              <w:adjustRightInd w:val="0"/>
              <w:jc w:val="center"/>
              <w:rPr>
                <w:rFonts w:ascii="Times New Roman" w:hAnsi="Times New Roman" w:cs="Times New Roman"/>
                <w:color w:val="000000"/>
              </w:rPr>
            </w:pPr>
            <w:r w:rsidRPr="00F459F8">
              <w:rPr>
                <w:rFonts w:ascii="Times New Roman" w:hAnsi="Times New Roman" w:cs="Times New Roman"/>
                <w:color w:val="000000"/>
              </w:rPr>
              <w:t>0,034</w:t>
            </w:r>
          </w:p>
        </w:tc>
        <w:tc>
          <w:tcPr>
            <w:cnfStyle w:val="000001000000" w:firstRow="0" w:lastRow="0" w:firstColumn="0" w:lastColumn="0" w:oddVBand="0" w:evenVBand="1" w:oddHBand="0" w:evenHBand="0" w:firstRowFirstColumn="0" w:firstRowLastColumn="0" w:lastRowFirstColumn="0" w:lastRowLastColumn="0"/>
            <w:tcW w:w="681" w:type="dxa"/>
          </w:tcPr>
          <w:p w14:paraId="0D3447C5" w14:textId="651F4D5B" w:rsidR="006B57D9" w:rsidRPr="00F459F8" w:rsidRDefault="006B57D9" w:rsidP="006B57D9">
            <w:pPr>
              <w:autoSpaceDE w:val="0"/>
              <w:autoSpaceDN w:val="0"/>
              <w:adjustRightInd w:val="0"/>
              <w:jc w:val="center"/>
              <w:rPr>
                <w:rFonts w:ascii="Times New Roman" w:hAnsi="Times New Roman" w:cs="Times New Roman"/>
                <w:color w:val="000000"/>
              </w:rPr>
            </w:pPr>
            <w:r w:rsidRPr="00F459F8">
              <w:rPr>
                <w:rFonts w:ascii="Times New Roman" w:hAnsi="Times New Roman" w:cs="Times New Roman"/>
                <w:color w:val="000000"/>
              </w:rPr>
              <w:t>0,092</w:t>
            </w:r>
          </w:p>
        </w:tc>
        <w:tc>
          <w:tcPr>
            <w:cnfStyle w:val="000010000000" w:firstRow="0" w:lastRow="0" w:firstColumn="0" w:lastColumn="0" w:oddVBand="1" w:evenVBand="0" w:oddHBand="0" w:evenHBand="0" w:firstRowFirstColumn="0" w:firstRowLastColumn="0" w:lastRowFirstColumn="0" w:lastRowLastColumn="0"/>
            <w:tcW w:w="933" w:type="dxa"/>
          </w:tcPr>
          <w:p w14:paraId="29B1FF2C" w14:textId="7CE78242" w:rsidR="006B57D9" w:rsidRPr="00F459F8" w:rsidRDefault="006B57D9" w:rsidP="006B57D9">
            <w:pPr>
              <w:autoSpaceDE w:val="0"/>
              <w:autoSpaceDN w:val="0"/>
              <w:adjustRightInd w:val="0"/>
              <w:jc w:val="center"/>
              <w:rPr>
                <w:rFonts w:ascii="Times New Roman" w:hAnsi="Times New Roman" w:cs="Times New Roman"/>
                <w:color w:val="000000"/>
              </w:rPr>
            </w:pPr>
            <w:r w:rsidRPr="00F459F8">
              <w:rPr>
                <w:rFonts w:ascii="Times New Roman" w:hAnsi="Times New Roman" w:cs="Times New Roman"/>
                <w:color w:val="000000"/>
              </w:rPr>
              <w:t>0,0075</w:t>
            </w:r>
          </w:p>
        </w:tc>
        <w:tc>
          <w:tcPr>
            <w:cnfStyle w:val="000001000000" w:firstRow="0" w:lastRow="0" w:firstColumn="0" w:lastColumn="0" w:oddVBand="0" w:evenVBand="1" w:oddHBand="0" w:evenHBand="0" w:firstRowFirstColumn="0" w:firstRowLastColumn="0" w:lastRowFirstColumn="0" w:lastRowLastColumn="0"/>
            <w:tcW w:w="709" w:type="dxa"/>
          </w:tcPr>
          <w:p w14:paraId="2C971413" w14:textId="587D14E3" w:rsidR="006B57D9" w:rsidRPr="00F459F8" w:rsidRDefault="006B57D9" w:rsidP="006B57D9">
            <w:pPr>
              <w:autoSpaceDE w:val="0"/>
              <w:autoSpaceDN w:val="0"/>
              <w:adjustRightInd w:val="0"/>
              <w:jc w:val="center"/>
              <w:rPr>
                <w:rFonts w:ascii="Times New Roman" w:hAnsi="Times New Roman" w:cs="Times New Roman"/>
                <w:color w:val="000000"/>
              </w:rPr>
            </w:pPr>
            <w:r w:rsidRPr="00F459F8">
              <w:rPr>
                <w:rFonts w:ascii="Times New Roman" w:hAnsi="Times New Roman" w:cs="Times New Roman"/>
                <w:color w:val="000000"/>
              </w:rPr>
              <w:t>19</w:t>
            </w:r>
          </w:p>
        </w:tc>
        <w:tc>
          <w:tcPr>
            <w:cnfStyle w:val="000010000000" w:firstRow="0" w:lastRow="0" w:firstColumn="0" w:lastColumn="0" w:oddVBand="1" w:evenVBand="0" w:oddHBand="0" w:evenHBand="0" w:firstRowFirstColumn="0" w:firstRowLastColumn="0" w:lastRowFirstColumn="0" w:lastRowLastColumn="0"/>
            <w:tcW w:w="709" w:type="dxa"/>
          </w:tcPr>
          <w:p w14:paraId="3AE9F59E" w14:textId="51972C7E" w:rsidR="006B57D9" w:rsidRPr="00F459F8" w:rsidRDefault="006B57D9" w:rsidP="006B57D9">
            <w:pPr>
              <w:autoSpaceDE w:val="0"/>
              <w:autoSpaceDN w:val="0"/>
              <w:adjustRightInd w:val="0"/>
              <w:jc w:val="center"/>
              <w:rPr>
                <w:rFonts w:ascii="Times New Roman" w:hAnsi="Times New Roman" w:cs="Times New Roman"/>
                <w:color w:val="000000"/>
              </w:rPr>
            </w:pPr>
            <w:r w:rsidRPr="00F459F8">
              <w:rPr>
                <w:rFonts w:ascii="Times New Roman" w:hAnsi="Times New Roman" w:cs="Times New Roman"/>
                <w:color w:val="000000"/>
              </w:rPr>
              <w:t>0,036</w:t>
            </w:r>
          </w:p>
        </w:tc>
        <w:tc>
          <w:tcPr>
            <w:cnfStyle w:val="000001000000" w:firstRow="0" w:lastRow="0" w:firstColumn="0" w:lastColumn="0" w:oddVBand="0" w:evenVBand="1" w:oddHBand="0" w:evenHBand="0" w:firstRowFirstColumn="0" w:firstRowLastColumn="0" w:lastRowFirstColumn="0" w:lastRowLastColumn="0"/>
            <w:tcW w:w="779" w:type="dxa"/>
          </w:tcPr>
          <w:p w14:paraId="3C808AA3" w14:textId="2F92CA6C" w:rsidR="006B57D9" w:rsidRPr="00F459F8" w:rsidRDefault="006B57D9" w:rsidP="006B57D9">
            <w:pPr>
              <w:autoSpaceDE w:val="0"/>
              <w:autoSpaceDN w:val="0"/>
              <w:adjustRightInd w:val="0"/>
              <w:jc w:val="center"/>
              <w:rPr>
                <w:rFonts w:ascii="Times New Roman" w:hAnsi="Times New Roman" w:cs="Times New Roman"/>
                <w:color w:val="000000"/>
              </w:rPr>
            </w:pPr>
            <w:r w:rsidRPr="00F459F8">
              <w:rPr>
                <w:rFonts w:ascii="Times New Roman" w:hAnsi="Times New Roman" w:cs="Times New Roman"/>
                <w:color w:val="000000"/>
              </w:rPr>
              <w:t>0,06</w:t>
            </w:r>
          </w:p>
        </w:tc>
        <w:tc>
          <w:tcPr>
            <w:cnfStyle w:val="000010000000" w:firstRow="0" w:lastRow="0" w:firstColumn="0" w:lastColumn="0" w:oddVBand="1" w:evenVBand="0" w:oddHBand="0" w:evenHBand="0" w:firstRowFirstColumn="0" w:firstRowLastColumn="0" w:lastRowFirstColumn="0" w:lastRowLastColumn="0"/>
            <w:tcW w:w="922" w:type="dxa"/>
          </w:tcPr>
          <w:p w14:paraId="2A5359B2" w14:textId="2D6C533F" w:rsidR="006B57D9" w:rsidRPr="00F459F8" w:rsidRDefault="006B57D9" w:rsidP="00F459F8">
            <w:pPr>
              <w:autoSpaceDE w:val="0"/>
              <w:autoSpaceDN w:val="0"/>
              <w:adjustRightInd w:val="0"/>
              <w:jc w:val="center"/>
              <w:rPr>
                <w:rFonts w:ascii="Times New Roman" w:hAnsi="Times New Roman" w:cs="Times New Roman"/>
                <w:color w:val="000000"/>
              </w:rPr>
            </w:pPr>
            <w:r w:rsidRPr="00F459F8">
              <w:rPr>
                <w:rFonts w:ascii="Times New Roman" w:hAnsi="Times New Roman" w:cs="Times New Roman"/>
                <w:color w:val="000000"/>
              </w:rPr>
              <w:t>0,02</w:t>
            </w:r>
          </w:p>
        </w:tc>
        <w:tc>
          <w:tcPr>
            <w:cnfStyle w:val="000001000000" w:firstRow="0" w:lastRow="0" w:firstColumn="0" w:lastColumn="0" w:oddVBand="0" w:evenVBand="1" w:oddHBand="0" w:evenHBand="0" w:firstRowFirstColumn="0" w:firstRowLastColumn="0" w:lastRowFirstColumn="0" w:lastRowLastColumn="0"/>
            <w:tcW w:w="708" w:type="dxa"/>
          </w:tcPr>
          <w:p w14:paraId="5AA4CA45" w14:textId="2FC272B3" w:rsidR="006B57D9" w:rsidRPr="00F459F8" w:rsidRDefault="006B57D9" w:rsidP="006B57D9">
            <w:pPr>
              <w:autoSpaceDE w:val="0"/>
              <w:autoSpaceDN w:val="0"/>
              <w:adjustRightInd w:val="0"/>
              <w:jc w:val="center"/>
              <w:rPr>
                <w:rFonts w:ascii="Times New Roman" w:hAnsi="Times New Roman" w:cs="Times New Roman"/>
                <w:color w:val="000000"/>
              </w:rPr>
            </w:pPr>
            <w:r w:rsidRPr="00F459F8">
              <w:rPr>
                <w:rFonts w:ascii="Times New Roman" w:hAnsi="Times New Roman" w:cs="Times New Roman"/>
                <w:color w:val="000000"/>
              </w:rPr>
              <w:t>0,012</w:t>
            </w:r>
          </w:p>
        </w:tc>
        <w:tc>
          <w:tcPr>
            <w:cnfStyle w:val="000010000000" w:firstRow="0" w:lastRow="0" w:firstColumn="0" w:lastColumn="0" w:oddVBand="1" w:evenVBand="0" w:oddHBand="0" w:evenHBand="0" w:firstRowFirstColumn="0" w:firstRowLastColumn="0" w:lastRowFirstColumn="0" w:lastRowLastColumn="0"/>
            <w:tcW w:w="709" w:type="dxa"/>
          </w:tcPr>
          <w:p w14:paraId="7EF09347" w14:textId="51B71C8F" w:rsidR="006B57D9" w:rsidRPr="00F459F8" w:rsidRDefault="006B57D9" w:rsidP="006B57D9">
            <w:pPr>
              <w:autoSpaceDE w:val="0"/>
              <w:autoSpaceDN w:val="0"/>
              <w:adjustRightInd w:val="0"/>
              <w:jc w:val="center"/>
              <w:rPr>
                <w:rFonts w:ascii="Times New Roman" w:hAnsi="Times New Roman" w:cs="Times New Roman"/>
                <w:color w:val="000000"/>
              </w:rPr>
            </w:pPr>
            <w:r w:rsidRPr="00F459F8">
              <w:rPr>
                <w:rFonts w:ascii="Times New Roman" w:hAnsi="Times New Roman" w:cs="Times New Roman"/>
                <w:color w:val="000000"/>
              </w:rPr>
              <w:t>0,090</w:t>
            </w:r>
          </w:p>
        </w:tc>
      </w:tr>
      <w:tr w:rsidR="00910350" w:rsidRPr="00F459F8" w14:paraId="40C87AF1" w14:textId="77777777" w:rsidTr="00F459F8">
        <w:trPr>
          <w:cnfStyle w:val="000000100000" w:firstRow="0" w:lastRow="0" w:firstColumn="0" w:lastColumn="0" w:oddVBand="0" w:evenVBand="0" w:oddHBand="1" w:evenHBand="0" w:firstRowFirstColumn="0" w:firstRowLastColumn="0" w:lastRowFirstColumn="0" w:lastRowLastColumn="0"/>
          <w:trHeight w:val="91"/>
        </w:trPr>
        <w:tc>
          <w:tcPr>
            <w:cnfStyle w:val="000010000000" w:firstRow="0" w:lastRow="0" w:firstColumn="0" w:lastColumn="0" w:oddVBand="1" w:evenVBand="0" w:oddHBand="0" w:evenHBand="0" w:firstRowFirstColumn="0" w:firstRowLastColumn="0" w:lastRowFirstColumn="0" w:lastRowLastColumn="0"/>
            <w:tcW w:w="993" w:type="dxa"/>
          </w:tcPr>
          <w:p w14:paraId="67A53E8E" w14:textId="77777777" w:rsidR="006B57D9" w:rsidRPr="00F459F8" w:rsidRDefault="006B57D9" w:rsidP="00DA7E3F">
            <w:pPr>
              <w:autoSpaceDE w:val="0"/>
              <w:autoSpaceDN w:val="0"/>
              <w:adjustRightInd w:val="0"/>
              <w:rPr>
                <w:rFonts w:ascii="Times New Roman" w:hAnsi="Times New Roman" w:cs="Times New Roman"/>
                <w:color w:val="000000"/>
              </w:rPr>
            </w:pPr>
            <w:r w:rsidRPr="00F459F8">
              <w:rPr>
                <w:rFonts w:ascii="Times New Roman" w:hAnsi="Times New Roman" w:cs="Times New Roman"/>
                <w:color w:val="000000"/>
              </w:rPr>
              <w:t xml:space="preserve">IR-WS38 </w:t>
            </w:r>
          </w:p>
        </w:tc>
        <w:tc>
          <w:tcPr>
            <w:cnfStyle w:val="000001000000" w:firstRow="0" w:lastRow="0" w:firstColumn="0" w:lastColumn="0" w:oddVBand="0" w:evenVBand="1" w:oddHBand="0" w:evenHBand="0" w:firstRowFirstColumn="0" w:firstRowLastColumn="0" w:lastRowFirstColumn="0" w:lastRowLastColumn="0"/>
            <w:tcW w:w="708" w:type="dxa"/>
          </w:tcPr>
          <w:p w14:paraId="495DCB17" w14:textId="78CF8A7D" w:rsidR="006B57D9" w:rsidRPr="00F459F8" w:rsidRDefault="006B57D9" w:rsidP="006B57D9">
            <w:pPr>
              <w:autoSpaceDE w:val="0"/>
              <w:autoSpaceDN w:val="0"/>
              <w:adjustRightInd w:val="0"/>
              <w:jc w:val="center"/>
              <w:rPr>
                <w:rFonts w:ascii="Times New Roman" w:hAnsi="Times New Roman" w:cs="Times New Roman"/>
                <w:color w:val="000000"/>
              </w:rPr>
            </w:pPr>
            <w:r w:rsidRPr="00F459F8">
              <w:rPr>
                <w:rFonts w:ascii="Times New Roman" w:hAnsi="Times New Roman" w:cs="Times New Roman"/>
                <w:color w:val="000000"/>
              </w:rPr>
              <w:t>0,156</w:t>
            </w:r>
          </w:p>
        </w:tc>
        <w:tc>
          <w:tcPr>
            <w:cnfStyle w:val="000010000000" w:firstRow="0" w:lastRow="0" w:firstColumn="0" w:lastColumn="0" w:oddVBand="1" w:evenVBand="0" w:oddHBand="0" w:evenHBand="0" w:firstRowFirstColumn="0" w:firstRowLastColumn="0" w:lastRowFirstColumn="0" w:lastRowLastColumn="0"/>
            <w:tcW w:w="567" w:type="dxa"/>
          </w:tcPr>
          <w:p w14:paraId="2E4514B6" w14:textId="4D00D6DE" w:rsidR="006B57D9" w:rsidRPr="00F459F8" w:rsidRDefault="006B57D9" w:rsidP="006B57D9">
            <w:pPr>
              <w:autoSpaceDE w:val="0"/>
              <w:autoSpaceDN w:val="0"/>
              <w:adjustRightInd w:val="0"/>
              <w:jc w:val="center"/>
              <w:rPr>
                <w:rFonts w:ascii="Times New Roman" w:hAnsi="Times New Roman" w:cs="Times New Roman"/>
                <w:color w:val="000000"/>
              </w:rPr>
            </w:pPr>
            <w:r w:rsidRPr="00F459F8">
              <w:rPr>
                <w:rFonts w:ascii="Times New Roman" w:hAnsi="Times New Roman" w:cs="Times New Roman"/>
                <w:color w:val="000000"/>
              </w:rPr>
              <w:t>0,191</w:t>
            </w:r>
          </w:p>
        </w:tc>
        <w:tc>
          <w:tcPr>
            <w:cnfStyle w:val="000001000000" w:firstRow="0" w:lastRow="0" w:firstColumn="0" w:lastColumn="0" w:oddVBand="0" w:evenVBand="1" w:oddHBand="0" w:evenHBand="0" w:firstRowFirstColumn="0" w:firstRowLastColumn="0" w:lastRowFirstColumn="0" w:lastRowLastColumn="0"/>
            <w:tcW w:w="567" w:type="dxa"/>
          </w:tcPr>
          <w:p w14:paraId="2B385E6A" w14:textId="343FED6C" w:rsidR="006B57D9" w:rsidRPr="00F459F8" w:rsidRDefault="006B57D9" w:rsidP="006B57D9">
            <w:pPr>
              <w:autoSpaceDE w:val="0"/>
              <w:autoSpaceDN w:val="0"/>
              <w:adjustRightInd w:val="0"/>
              <w:jc w:val="center"/>
              <w:rPr>
                <w:rFonts w:ascii="Times New Roman" w:hAnsi="Times New Roman" w:cs="Times New Roman"/>
                <w:color w:val="000000"/>
              </w:rPr>
            </w:pPr>
            <w:r w:rsidRPr="00F459F8">
              <w:rPr>
                <w:rFonts w:ascii="Times New Roman" w:hAnsi="Times New Roman" w:cs="Times New Roman"/>
                <w:color w:val="000000"/>
              </w:rPr>
              <w:t>0,191</w:t>
            </w:r>
          </w:p>
        </w:tc>
        <w:tc>
          <w:tcPr>
            <w:cnfStyle w:val="000010000000" w:firstRow="0" w:lastRow="0" w:firstColumn="0" w:lastColumn="0" w:oddVBand="1" w:evenVBand="0" w:oddHBand="0" w:evenHBand="0" w:firstRowFirstColumn="0" w:firstRowLastColumn="0" w:lastRowFirstColumn="0" w:lastRowLastColumn="0"/>
            <w:tcW w:w="567" w:type="dxa"/>
          </w:tcPr>
          <w:p w14:paraId="2C8AC93F" w14:textId="13841BDB" w:rsidR="006B57D9" w:rsidRPr="00F459F8" w:rsidRDefault="006B57D9" w:rsidP="006B57D9">
            <w:pPr>
              <w:autoSpaceDE w:val="0"/>
              <w:autoSpaceDN w:val="0"/>
              <w:adjustRightInd w:val="0"/>
              <w:jc w:val="center"/>
              <w:rPr>
                <w:rFonts w:ascii="Times New Roman" w:hAnsi="Times New Roman" w:cs="Times New Roman"/>
                <w:color w:val="000000"/>
              </w:rPr>
            </w:pPr>
            <w:r w:rsidRPr="00F459F8">
              <w:rPr>
                <w:rFonts w:ascii="Times New Roman" w:hAnsi="Times New Roman" w:cs="Times New Roman"/>
                <w:color w:val="000000"/>
              </w:rPr>
              <w:t>1,33</w:t>
            </w:r>
          </w:p>
        </w:tc>
        <w:tc>
          <w:tcPr>
            <w:cnfStyle w:val="000001000000" w:firstRow="0" w:lastRow="0" w:firstColumn="0" w:lastColumn="0" w:oddVBand="0" w:evenVBand="1" w:oddHBand="0" w:evenHBand="0" w:firstRowFirstColumn="0" w:firstRowLastColumn="0" w:lastRowFirstColumn="0" w:lastRowLastColumn="0"/>
            <w:tcW w:w="567" w:type="dxa"/>
          </w:tcPr>
          <w:p w14:paraId="63574D54" w14:textId="4E2D6F4F" w:rsidR="006B57D9" w:rsidRPr="00F459F8" w:rsidRDefault="006B57D9" w:rsidP="006B57D9">
            <w:pPr>
              <w:autoSpaceDE w:val="0"/>
              <w:autoSpaceDN w:val="0"/>
              <w:adjustRightInd w:val="0"/>
              <w:jc w:val="center"/>
              <w:rPr>
                <w:rFonts w:ascii="Times New Roman" w:hAnsi="Times New Roman" w:cs="Times New Roman"/>
                <w:color w:val="000000"/>
              </w:rPr>
            </w:pPr>
            <w:r w:rsidRPr="00F459F8">
              <w:rPr>
                <w:rFonts w:ascii="Times New Roman" w:hAnsi="Times New Roman" w:cs="Times New Roman"/>
                <w:color w:val="000000"/>
              </w:rPr>
              <w:t>0,525</w:t>
            </w:r>
          </w:p>
        </w:tc>
        <w:tc>
          <w:tcPr>
            <w:cnfStyle w:val="000010000000" w:firstRow="0" w:lastRow="0" w:firstColumn="0" w:lastColumn="0" w:oddVBand="1" w:evenVBand="0" w:oddHBand="0" w:evenHBand="0" w:firstRowFirstColumn="0" w:firstRowLastColumn="0" w:lastRowFirstColumn="0" w:lastRowLastColumn="0"/>
            <w:tcW w:w="546" w:type="dxa"/>
          </w:tcPr>
          <w:p w14:paraId="273E6862" w14:textId="4013FFDE" w:rsidR="006B57D9" w:rsidRPr="00F459F8" w:rsidRDefault="006B57D9" w:rsidP="006B57D9">
            <w:pPr>
              <w:autoSpaceDE w:val="0"/>
              <w:autoSpaceDN w:val="0"/>
              <w:adjustRightInd w:val="0"/>
              <w:jc w:val="center"/>
              <w:rPr>
                <w:rFonts w:ascii="Times New Roman" w:hAnsi="Times New Roman" w:cs="Times New Roman"/>
                <w:color w:val="000000"/>
              </w:rPr>
            </w:pPr>
            <w:r w:rsidRPr="00F459F8">
              <w:rPr>
                <w:rFonts w:ascii="Times New Roman" w:hAnsi="Times New Roman" w:cs="Times New Roman"/>
                <w:color w:val="000000"/>
              </w:rPr>
              <w:t>0,227</w:t>
            </w:r>
          </w:p>
        </w:tc>
        <w:tc>
          <w:tcPr>
            <w:cnfStyle w:val="000001000000" w:firstRow="0" w:lastRow="0" w:firstColumn="0" w:lastColumn="0" w:oddVBand="0" w:evenVBand="1" w:oddHBand="0" w:evenHBand="0" w:firstRowFirstColumn="0" w:firstRowLastColumn="0" w:lastRowFirstColumn="0" w:lastRowLastColumn="0"/>
            <w:tcW w:w="588" w:type="dxa"/>
          </w:tcPr>
          <w:p w14:paraId="20373B6A" w14:textId="5A4BBD24" w:rsidR="006B57D9" w:rsidRPr="00F459F8" w:rsidRDefault="006B57D9" w:rsidP="006B57D9">
            <w:pPr>
              <w:autoSpaceDE w:val="0"/>
              <w:autoSpaceDN w:val="0"/>
              <w:adjustRightInd w:val="0"/>
              <w:jc w:val="center"/>
              <w:rPr>
                <w:rFonts w:ascii="Times New Roman" w:hAnsi="Times New Roman" w:cs="Times New Roman"/>
                <w:color w:val="000000"/>
              </w:rPr>
            </w:pPr>
            <w:r w:rsidRPr="00F459F8">
              <w:rPr>
                <w:rFonts w:ascii="Times New Roman" w:hAnsi="Times New Roman" w:cs="Times New Roman"/>
                <w:color w:val="000000"/>
              </w:rPr>
              <w:t>2,26</w:t>
            </w:r>
          </w:p>
        </w:tc>
        <w:tc>
          <w:tcPr>
            <w:cnfStyle w:val="000010000000" w:firstRow="0" w:lastRow="0" w:firstColumn="0" w:lastColumn="0" w:oddVBand="1" w:evenVBand="0" w:oddHBand="0" w:evenHBand="0" w:firstRowFirstColumn="0" w:firstRowLastColumn="0" w:lastRowFirstColumn="0" w:lastRowLastColumn="0"/>
            <w:tcW w:w="567" w:type="dxa"/>
          </w:tcPr>
          <w:p w14:paraId="01EF13C0" w14:textId="26A3F196" w:rsidR="006B57D9" w:rsidRPr="00F459F8" w:rsidRDefault="006B57D9" w:rsidP="006B57D9">
            <w:pPr>
              <w:autoSpaceDE w:val="0"/>
              <w:autoSpaceDN w:val="0"/>
              <w:adjustRightInd w:val="0"/>
              <w:jc w:val="center"/>
              <w:rPr>
                <w:rFonts w:ascii="Times New Roman" w:hAnsi="Times New Roman" w:cs="Times New Roman"/>
                <w:color w:val="000000"/>
              </w:rPr>
            </w:pPr>
            <w:r w:rsidRPr="00F459F8">
              <w:rPr>
                <w:rFonts w:ascii="Times New Roman" w:hAnsi="Times New Roman" w:cs="Times New Roman"/>
                <w:color w:val="000000"/>
              </w:rPr>
              <w:t>0,082</w:t>
            </w:r>
          </w:p>
        </w:tc>
        <w:tc>
          <w:tcPr>
            <w:cnfStyle w:val="000001000000" w:firstRow="0" w:lastRow="0" w:firstColumn="0" w:lastColumn="0" w:oddVBand="0" w:evenVBand="1" w:oddHBand="0" w:evenHBand="0" w:firstRowFirstColumn="0" w:firstRowLastColumn="0" w:lastRowFirstColumn="0" w:lastRowLastColumn="0"/>
            <w:tcW w:w="750" w:type="dxa"/>
          </w:tcPr>
          <w:p w14:paraId="4BD54FBE" w14:textId="7A77C35B" w:rsidR="006B57D9" w:rsidRPr="00F459F8" w:rsidRDefault="006B57D9" w:rsidP="006B57D9">
            <w:pPr>
              <w:autoSpaceDE w:val="0"/>
              <w:autoSpaceDN w:val="0"/>
              <w:adjustRightInd w:val="0"/>
              <w:jc w:val="center"/>
              <w:rPr>
                <w:rFonts w:ascii="Times New Roman" w:hAnsi="Times New Roman" w:cs="Times New Roman"/>
                <w:color w:val="000000"/>
              </w:rPr>
            </w:pPr>
            <w:r w:rsidRPr="00F459F8">
              <w:rPr>
                <w:rFonts w:ascii="Times New Roman" w:hAnsi="Times New Roman" w:cs="Times New Roman"/>
                <w:color w:val="000000"/>
              </w:rPr>
              <w:t>1,19</w:t>
            </w:r>
          </w:p>
        </w:tc>
        <w:tc>
          <w:tcPr>
            <w:cnfStyle w:val="000010000000" w:firstRow="0" w:lastRow="0" w:firstColumn="0" w:lastColumn="0" w:oddVBand="1" w:evenVBand="0" w:oddHBand="0" w:evenHBand="0" w:firstRowFirstColumn="0" w:firstRowLastColumn="0" w:lastRowFirstColumn="0" w:lastRowLastColumn="0"/>
            <w:tcW w:w="817" w:type="dxa"/>
          </w:tcPr>
          <w:p w14:paraId="5160FF32" w14:textId="5F8E7F48" w:rsidR="006B57D9" w:rsidRPr="00F459F8" w:rsidRDefault="006B57D9" w:rsidP="006B57D9">
            <w:pPr>
              <w:autoSpaceDE w:val="0"/>
              <w:autoSpaceDN w:val="0"/>
              <w:adjustRightInd w:val="0"/>
              <w:jc w:val="center"/>
              <w:rPr>
                <w:rFonts w:ascii="Times New Roman" w:hAnsi="Times New Roman" w:cs="Times New Roman"/>
                <w:color w:val="000000"/>
              </w:rPr>
            </w:pPr>
            <w:r w:rsidRPr="00F459F8">
              <w:rPr>
                <w:rFonts w:ascii="Times New Roman" w:hAnsi="Times New Roman" w:cs="Times New Roman"/>
                <w:color w:val="000000"/>
              </w:rPr>
              <w:t>2,7</w:t>
            </w:r>
          </w:p>
        </w:tc>
        <w:tc>
          <w:tcPr>
            <w:cnfStyle w:val="000001000000" w:firstRow="0" w:lastRow="0" w:firstColumn="0" w:lastColumn="0" w:oddVBand="0" w:evenVBand="1" w:oddHBand="0" w:evenHBand="0" w:firstRowFirstColumn="0" w:firstRowLastColumn="0" w:lastRowFirstColumn="0" w:lastRowLastColumn="0"/>
            <w:tcW w:w="816" w:type="dxa"/>
          </w:tcPr>
          <w:p w14:paraId="112B0379" w14:textId="78B5C57E" w:rsidR="006B57D9" w:rsidRPr="00F459F8" w:rsidRDefault="006B57D9" w:rsidP="006B57D9">
            <w:pPr>
              <w:autoSpaceDE w:val="0"/>
              <w:autoSpaceDN w:val="0"/>
              <w:adjustRightInd w:val="0"/>
              <w:jc w:val="center"/>
              <w:rPr>
                <w:rFonts w:ascii="Times New Roman" w:hAnsi="Times New Roman" w:cs="Times New Roman"/>
                <w:color w:val="000000"/>
              </w:rPr>
            </w:pPr>
            <w:r w:rsidRPr="00F459F8">
              <w:rPr>
                <w:rFonts w:ascii="Times New Roman" w:hAnsi="Times New Roman" w:cs="Times New Roman"/>
                <w:color w:val="000000"/>
              </w:rPr>
              <w:t>1,01</w:t>
            </w:r>
          </w:p>
        </w:tc>
        <w:tc>
          <w:tcPr>
            <w:cnfStyle w:val="000010000000" w:firstRow="0" w:lastRow="0" w:firstColumn="0" w:lastColumn="0" w:oddVBand="1" w:evenVBand="0" w:oddHBand="0" w:evenHBand="0" w:firstRowFirstColumn="0" w:firstRowLastColumn="0" w:lastRowFirstColumn="0" w:lastRowLastColumn="0"/>
            <w:tcW w:w="681" w:type="dxa"/>
          </w:tcPr>
          <w:p w14:paraId="3A30F86C" w14:textId="706678E4" w:rsidR="006B57D9" w:rsidRPr="00F459F8" w:rsidRDefault="006B57D9" w:rsidP="006B57D9">
            <w:pPr>
              <w:autoSpaceDE w:val="0"/>
              <w:autoSpaceDN w:val="0"/>
              <w:adjustRightInd w:val="0"/>
              <w:jc w:val="center"/>
              <w:rPr>
                <w:rFonts w:ascii="Times New Roman" w:hAnsi="Times New Roman" w:cs="Times New Roman"/>
                <w:color w:val="000000"/>
              </w:rPr>
            </w:pPr>
            <w:r w:rsidRPr="00F459F8">
              <w:rPr>
                <w:rFonts w:ascii="Times New Roman" w:hAnsi="Times New Roman" w:cs="Times New Roman"/>
                <w:color w:val="000000"/>
              </w:rPr>
              <w:t>0,067</w:t>
            </w:r>
          </w:p>
        </w:tc>
        <w:tc>
          <w:tcPr>
            <w:cnfStyle w:val="000001000000" w:firstRow="0" w:lastRow="0" w:firstColumn="0" w:lastColumn="0" w:oddVBand="0" w:evenVBand="1" w:oddHBand="0" w:evenHBand="0" w:firstRowFirstColumn="0" w:firstRowLastColumn="0" w:lastRowFirstColumn="0" w:lastRowLastColumn="0"/>
            <w:tcW w:w="681" w:type="dxa"/>
          </w:tcPr>
          <w:p w14:paraId="03B71B4F" w14:textId="2638C86D" w:rsidR="006B57D9" w:rsidRPr="00F459F8" w:rsidRDefault="006B57D9" w:rsidP="006B57D9">
            <w:pPr>
              <w:autoSpaceDE w:val="0"/>
              <w:autoSpaceDN w:val="0"/>
              <w:adjustRightInd w:val="0"/>
              <w:jc w:val="center"/>
              <w:rPr>
                <w:rFonts w:ascii="Times New Roman" w:hAnsi="Times New Roman" w:cs="Times New Roman"/>
                <w:color w:val="000000"/>
              </w:rPr>
            </w:pPr>
            <w:r w:rsidRPr="00F459F8">
              <w:rPr>
                <w:rFonts w:ascii="Times New Roman" w:hAnsi="Times New Roman" w:cs="Times New Roman"/>
                <w:color w:val="000000"/>
              </w:rPr>
              <w:t>0,022</w:t>
            </w:r>
          </w:p>
        </w:tc>
        <w:tc>
          <w:tcPr>
            <w:cnfStyle w:val="000010000000" w:firstRow="0" w:lastRow="0" w:firstColumn="0" w:lastColumn="0" w:oddVBand="1" w:evenVBand="0" w:oddHBand="0" w:evenHBand="0" w:firstRowFirstColumn="0" w:firstRowLastColumn="0" w:lastRowFirstColumn="0" w:lastRowLastColumn="0"/>
            <w:tcW w:w="933" w:type="dxa"/>
          </w:tcPr>
          <w:p w14:paraId="229F5189" w14:textId="6B6DD257" w:rsidR="006B57D9" w:rsidRPr="00F459F8" w:rsidRDefault="006B57D9" w:rsidP="006B57D9">
            <w:pPr>
              <w:autoSpaceDE w:val="0"/>
              <w:autoSpaceDN w:val="0"/>
              <w:adjustRightInd w:val="0"/>
              <w:jc w:val="center"/>
              <w:rPr>
                <w:rFonts w:ascii="Times New Roman" w:hAnsi="Times New Roman" w:cs="Times New Roman"/>
                <w:color w:val="000000"/>
              </w:rPr>
            </w:pPr>
            <w:r w:rsidRPr="00F459F8">
              <w:rPr>
                <w:rFonts w:ascii="Times New Roman" w:hAnsi="Times New Roman" w:cs="Times New Roman"/>
                <w:color w:val="000000"/>
              </w:rPr>
              <w:t>0,101</w:t>
            </w:r>
          </w:p>
        </w:tc>
        <w:tc>
          <w:tcPr>
            <w:cnfStyle w:val="000001000000" w:firstRow="0" w:lastRow="0" w:firstColumn="0" w:lastColumn="0" w:oddVBand="0" w:evenVBand="1" w:oddHBand="0" w:evenHBand="0" w:firstRowFirstColumn="0" w:firstRowLastColumn="0" w:lastRowFirstColumn="0" w:lastRowLastColumn="0"/>
            <w:tcW w:w="709" w:type="dxa"/>
          </w:tcPr>
          <w:p w14:paraId="5507B236" w14:textId="6F2B3E27" w:rsidR="006B57D9" w:rsidRPr="00F459F8" w:rsidRDefault="006B57D9" w:rsidP="006B57D9">
            <w:pPr>
              <w:autoSpaceDE w:val="0"/>
              <w:autoSpaceDN w:val="0"/>
              <w:adjustRightInd w:val="0"/>
              <w:jc w:val="center"/>
              <w:rPr>
                <w:rFonts w:ascii="Times New Roman" w:hAnsi="Times New Roman" w:cs="Times New Roman"/>
                <w:color w:val="000000"/>
              </w:rPr>
            </w:pPr>
            <w:r w:rsidRPr="00F459F8">
              <w:rPr>
                <w:rFonts w:ascii="Times New Roman" w:hAnsi="Times New Roman" w:cs="Times New Roman"/>
                <w:color w:val="000000"/>
              </w:rPr>
              <w:t>53</w:t>
            </w:r>
          </w:p>
        </w:tc>
        <w:tc>
          <w:tcPr>
            <w:cnfStyle w:val="000010000000" w:firstRow="0" w:lastRow="0" w:firstColumn="0" w:lastColumn="0" w:oddVBand="1" w:evenVBand="0" w:oddHBand="0" w:evenHBand="0" w:firstRowFirstColumn="0" w:firstRowLastColumn="0" w:lastRowFirstColumn="0" w:lastRowLastColumn="0"/>
            <w:tcW w:w="709" w:type="dxa"/>
          </w:tcPr>
          <w:p w14:paraId="234C995C" w14:textId="68FC4365" w:rsidR="006B57D9" w:rsidRPr="00F459F8" w:rsidRDefault="006B57D9" w:rsidP="006B57D9">
            <w:pPr>
              <w:autoSpaceDE w:val="0"/>
              <w:autoSpaceDN w:val="0"/>
              <w:adjustRightInd w:val="0"/>
              <w:jc w:val="center"/>
              <w:rPr>
                <w:rFonts w:ascii="Times New Roman" w:hAnsi="Times New Roman" w:cs="Times New Roman"/>
                <w:color w:val="000000"/>
              </w:rPr>
            </w:pPr>
            <w:r w:rsidRPr="00F459F8">
              <w:rPr>
                <w:rFonts w:ascii="Times New Roman" w:hAnsi="Times New Roman" w:cs="Times New Roman"/>
                <w:color w:val="000000"/>
              </w:rPr>
              <w:t>0,38</w:t>
            </w:r>
          </w:p>
        </w:tc>
        <w:tc>
          <w:tcPr>
            <w:cnfStyle w:val="000001000000" w:firstRow="0" w:lastRow="0" w:firstColumn="0" w:lastColumn="0" w:oddVBand="0" w:evenVBand="1" w:oddHBand="0" w:evenHBand="0" w:firstRowFirstColumn="0" w:firstRowLastColumn="0" w:lastRowFirstColumn="0" w:lastRowLastColumn="0"/>
            <w:tcW w:w="779" w:type="dxa"/>
          </w:tcPr>
          <w:p w14:paraId="4CA42CCC" w14:textId="30B262D1" w:rsidR="006B57D9" w:rsidRPr="00F459F8" w:rsidRDefault="006B57D9" w:rsidP="006B57D9">
            <w:pPr>
              <w:autoSpaceDE w:val="0"/>
              <w:autoSpaceDN w:val="0"/>
              <w:adjustRightInd w:val="0"/>
              <w:jc w:val="center"/>
              <w:rPr>
                <w:rFonts w:ascii="Times New Roman" w:hAnsi="Times New Roman" w:cs="Times New Roman"/>
                <w:color w:val="000000"/>
              </w:rPr>
            </w:pPr>
            <w:r w:rsidRPr="00F459F8">
              <w:rPr>
                <w:rFonts w:ascii="Times New Roman" w:hAnsi="Times New Roman" w:cs="Times New Roman"/>
                <w:color w:val="000000"/>
              </w:rPr>
              <w:t>0,66</w:t>
            </w:r>
          </w:p>
        </w:tc>
        <w:tc>
          <w:tcPr>
            <w:cnfStyle w:val="000010000000" w:firstRow="0" w:lastRow="0" w:firstColumn="0" w:lastColumn="0" w:oddVBand="1" w:evenVBand="0" w:oddHBand="0" w:evenHBand="0" w:firstRowFirstColumn="0" w:firstRowLastColumn="0" w:lastRowFirstColumn="0" w:lastRowLastColumn="0"/>
            <w:tcW w:w="922" w:type="dxa"/>
          </w:tcPr>
          <w:p w14:paraId="515767CC" w14:textId="4685BFB2" w:rsidR="006B57D9" w:rsidRPr="00F459F8" w:rsidRDefault="006B57D9" w:rsidP="00F459F8">
            <w:pPr>
              <w:autoSpaceDE w:val="0"/>
              <w:autoSpaceDN w:val="0"/>
              <w:adjustRightInd w:val="0"/>
              <w:jc w:val="center"/>
              <w:rPr>
                <w:rFonts w:ascii="Times New Roman" w:hAnsi="Times New Roman" w:cs="Times New Roman"/>
                <w:color w:val="000000"/>
              </w:rPr>
            </w:pPr>
            <w:r w:rsidRPr="00F459F8">
              <w:rPr>
                <w:rFonts w:ascii="Times New Roman" w:hAnsi="Times New Roman" w:cs="Times New Roman"/>
                <w:color w:val="000000"/>
              </w:rPr>
              <w:t>0,33</w:t>
            </w:r>
          </w:p>
        </w:tc>
        <w:tc>
          <w:tcPr>
            <w:cnfStyle w:val="000001000000" w:firstRow="0" w:lastRow="0" w:firstColumn="0" w:lastColumn="0" w:oddVBand="0" w:evenVBand="1" w:oddHBand="0" w:evenHBand="0" w:firstRowFirstColumn="0" w:firstRowLastColumn="0" w:lastRowFirstColumn="0" w:lastRowLastColumn="0"/>
            <w:tcW w:w="708" w:type="dxa"/>
          </w:tcPr>
          <w:p w14:paraId="2135E736" w14:textId="1417EC5A" w:rsidR="006B57D9" w:rsidRPr="00F459F8" w:rsidRDefault="006B57D9" w:rsidP="006B57D9">
            <w:pPr>
              <w:autoSpaceDE w:val="0"/>
              <w:autoSpaceDN w:val="0"/>
              <w:adjustRightInd w:val="0"/>
              <w:jc w:val="center"/>
              <w:rPr>
                <w:rFonts w:ascii="Times New Roman" w:hAnsi="Times New Roman" w:cs="Times New Roman"/>
                <w:color w:val="000000"/>
              </w:rPr>
            </w:pPr>
            <w:r w:rsidRPr="00F459F8">
              <w:rPr>
                <w:rFonts w:ascii="Times New Roman" w:hAnsi="Times New Roman" w:cs="Times New Roman"/>
                <w:color w:val="000000"/>
              </w:rPr>
              <w:t>0,13</w:t>
            </w:r>
          </w:p>
        </w:tc>
        <w:tc>
          <w:tcPr>
            <w:cnfStyle w:val="000010000000" w:firstRow="0" w:lastRow="0" w:firstColumn="0" w:lastColumn="0" w:oddVBand="1" w:evenVBand="0" w:oddHBand="0" w:evenHBand="0" w:firstRowFirstColumn="0" w:firstRowLastColumn="0" w:lastRowFirstColumn="0" w:lastRowLastColumn="0"/>
            <w:tcW w:w="709" w:type="dxa"/>
          </w:tcPr>
          <w:p w14:paraId="2BF3BDE3" w14:textId="74D3069E" w:rsidR="006B57D9" w:rsidRPr="00F459F8" w:rsidRDefault="006B57D9" w:rsidP="006B57D9">
            <w:pPr>
              <w:autoSpaceDE w:val="0"/>
              <w:autoSpaceDN w:val="0"/>
              <w:adjustRightInd w:val="0"/>
              <w:jc w:val="center"/>
              <w:rPr>
                <w:rFonts w:ascii="Times New Roman" w:hAnsi="Times New Roman" w:cs="Times New Roman"/>
                <w:color w:val="000000"/>
              </w:rPr>
            </w:pPr>
            <w:r w:rsidRPr="00F459F8">
              <w:rPr>
                <w:rFonts w:ascii="Times New Roman" w:hAnsi="Times New Roman" w:cs="Times New Roman"/>
                <w:color w:val="000000"/>
              </w:rPr>
              <w:t>0,11</w:t>
            </w:r>
          </w:p>
        </w:tc>
      </w:tr>
      <w:tr w:rsidR="00910350" w:rsidRPr="00F459F8" w14:paraId="5E5F07BA" w14:textId="77777777" w:rsidTr="00F459F8">
        <w:trPr>
          <w:trHeight w:val="91"/>
        </w:trPr>
        <w:tc>
          <w:tcPr>
            <w:cnfStyle w:val="000010000000" w:firstRow="0" w:lastRow="0" w:firstColumn="0" w:lastColumn="0" w:oddVBand="1" w:evenVBand="0" w:oddHBand="0" w:evenHBand="0" w:firstRowFirstColumn="0" w:firstRowLastColumn="0" w:lastRowFirstColumn="0" w:lastRowLastColumn="0"/>
            <w:tcW w:w="993" w:type="dxa"/>
          </w:tcPr>
          <w:p w14:paraId="66214258" w14:textId="77777777" w:rsidR="006B57D9" w:rsidRPr="00F459F8" w:rsidRDefault="006B57D9" w:rsidP="00DA7E3F">
            <w:pPr>
              <w:autoSpaceDE w:val="0"/>
              <w:autoSpaceDN w:val="0"/>
              <w:adjustRightInd w:val="0"/>
              <w:rPr>
                <w:rFonts w:ascii="Times New Roman" w:hAnsi="Times New Roman" w:cs="Times New Roman"/>
                <w:color w:val="000000"/>
              </w:rPr>
            </w:pPr>
            <w:r w:rsidRPr="00F459F8">
              <w:rPr>
                <w:rFonts w:ascii="Times New Roman" w:hAnsi="Times New Roman" w:cs="Times New Roman"/>
                <w:color w:val="000000"/>
              </w:rPr>
              <w:t xml:space="preserve">EM-WS38 </w:t>
            </w:r>
          </w:p>
        </w:tc>
        <w:tc>
          <w:tcPr>
            <w:cnfStyle w:val="000001000000" w:firstRow="0" w:lastRow="0" w:firstColumn="0" w:lastColumn="0" w:oddVBand="0" w:evenVBand="1" w:oddHBand="0" w:evenHBand="0" w:firstRowFirstColumn="0" w:firstRowLastColumn="0" w:lastRowFirstColumn="0" w:lastRowLastColumn="0"/>
            <w:tcW w:w="708" w:type="dxa"/>
          </w:tcPr>
          <w:p w14:paraId="24FB1F29" w14:textId="5EB1D801" w:rsidR="006B57D9" w:rsidRPr="00F459F8" w:rsidRDefault="006B57D9" w:rsidP="006B57D9">
            <w:pPr>
              <w:autoSpaceDE w:val="0"/>
              <w:autoSpaceDN w:val="0"/>
              <w:adjustRightInd w:val="0"/>
              <w:jc w:val="center"/>
              <w:rPr>
                <w:rFonts w:ascii="Times New Roman" w:hAnsi="Times New Roman" w:cs="Times New Roman"/>
                <w:color w:val="000000"/>
              </w:rPr>
            </w:pPr>
            <w:r w:rsidRPr="00F459F8">
              <w:rPr>
                <w:rFonts w:ascii="Times New Roman" w:hAnsi="Times New Roman" w:cs="Times New Roman"/>
                <w:color w:val="000000"/>
              </w:rPr>
              <w:t>0,802</w:t>
            </w:r>
          </w:p>
        </w:tc>
        <w:tc>
          <w:tcPr>
            <w:cnfStyle w:val="000010000000" w:firstRow="0" w:lastRow="0" w:firstColumn="0" w:lastColumn="0" w:oddVBand="1" w:evenVBand="0" w:oddHBand="0" w:evenHBand="0" w:firstRowFirstColumn="0" w:firstRowLastColumn="0" w:lastRowFirstColumn="0" w:lastRowLastColumn="0"/>
            <w:tcW w:w="567" w:type="dxa"/>
          </w:tcPr>
          <w:p w14:paraId="50E71EAB" w14:textId="67B87AE6" w:rsidR="006B57D9" w:rsidRPr="00F459F8" w:rsidRDefault="006B57D9" w:rsidP="006B57D9">
            <w:pPr>
              <w:autoSpaceDE w:val="0"/>
              <w:autoSpaceDN w:val="0"/>
              <w:adjustRightInd w:val="0"/>
              <w:jc w:val="center"/>
              <w:rPr>
                <w:rFonts w:ascii="Times New Roman" w:hAnsi="Times New Roman" w:cs="Times New Roman"/>
                <w:color w:val="000000"/>
              </w:rPr>
            </w:pPr>
            <w:r w:rsidRPr="00F459F8">
              <w:rPr>
                <w:rFonts w:ascii="Times New Roman" w:hAnsi="Times New Roman" w:cs="Times New Roman"/>
                <w:color w:val="000000"/>
              </w:rPr>
              <w:t>2,04</w:t>
            </w:r>
          </w:p>
        </w:tc>
        <w:tc>
          <w:tcPr>
            <w:cnfStyle w:val="000001000000" w:firstRow="0" w:lastRow="0" w:firstColumn="0" w:lastColumn="0" w:oddVBand="0" w:evenVBand="1" w:oddHBand="0" w:evenHBand="0" w:firstRowFirstColumn="0" w:firstRowLastColumn="0" w:lastRowFirstColumn="0" w:lastRowLastColumn="0"/>
            <w:tcW w:w="567" w:type="dxa"/>
          </w:tcPr>
          <w:p w14:paraId="4D90577E" w14:textId="2B4FAFE9" w:rsidR="006B57D9" w:rsidRPr="00F459F8" w:rsidRDefault="006B57D9" w:rsidP="006B57D9">
            <w:pPr>
              <w:autoSpaceDE w:val="0"/>
              <w:autoSpaceDN w:val="0"/>
              <w:adjustRightInd w:val="0"/>
              <w:jc w:val="center"/>
              <w:rPr>
                <w:rFonts w:ascii="Times New Roman" w:hAnsi="Times New Roman" w:cs="Times New Roman"/>
                <w:color w:val="000000"/>
              </w:rPr>
            </w:pPr>
            <w:r w:rsidRPr="00F459F8">
              <w:rPr>
                <w:rFonts w:ascii="Times New Roman" w:hAnsi="Times New Roman" w:cs="Times New Roman"/>
                <w:color w:val="000000"/>
              </w:rPr>
              <w:t>0,040</w:t>
            </w:r>
          </w:p>
        </w:tc>
        <w:tc>
          <w:tcPr>
            <w:cnfStyle w:val="000010000000" w:firstRow="0" w:lastRow="0" w:firstColumn="0" w:lastColumn="0" w:oddVBand="1" w:evenVBand="0" w:oddHBand="0" w:evenHBand="0" w:firstRowFirstColumn="0" w:firstRowLastColumn="0" w:lastRowFirstColumn="0" w:lastRowLastColumn="0"/>
            <w:tcW w:w="567" w:type="dxa"/>
          </w:tcPr>
          <w:p w14:paraId="357960A7" w14:textId="2B1C35C4" w:rsidR="006B57D9" w:rsidRPr="00F459F8" w:rsidRDefault="006B57D9" w:rsidP="006B57D9">
            <w:pPr>
              <w:autoSpaceDE w:val="0"/>
              <w:autoSpaceDN w:val="0"/>
              <w:adjustRightInd w:val="0"/>
              <w:jc w:val="center"/>
              <w:rPr>
                <w:rFonts w:ascii="Times New Roman" w:hAnsi="Times New Roman" w:cs="Times New Roman"/>
                <w:color w:val="000000"/>
              </w:rPr>
            </w:pPr>
            <w:r w:rsidRPr="00F459F8">
              <w:rPr>
                <w:rFonts w:ascii="Times New Roman" w:hAnsi="Times New Roman" w:cs="Times New Roman"/>
                <w:color w:val="000000"/>
              </w:rPr>
              <w:t>0,271</w:t>
            </w:r>
          </w:p>
        </w:tc>
        <w:tc>
          <w:tcPr>
            <w:cnfStyle w:val="000001000000" w:firstRow="0" w:lastRow="0" w:firstColumn="0" w:lastColumn="0" w:oddVBand="0" w:evenVBand="1" w:oddHBand="0" w:evenHBand="0" w:firstRowFirstColumn="0" w:firstRowLastColumn="0" w:lastRowFirstColumn="0" w:lastRowLastColumn="0"/>
            <w:tcW w:w="567" w:type="dxa"/>
          </w:tcPr>
          <w:p w14:paraId="0C7DC561" w14:textId="74477BEA" w:rsidR="006B57D9" w:rsidRPr="00F459F8" w:rsidRDefault="006B57D9" w:rsidP="006B57D9">
            <w:pPr>
              <w:autoSpaceDE w:val="0"/>
              <w:autoSpaceDN w:val="0"/>
              <w:adjustRightInd w:val="0"/>
              <w:jc w:val="center"/>
              <w:rPr>
                <w:rFonts w:ascii="Times New Roman" w:hAnsi="Times New Roman" w:cs="Times New Roman"/>
                <w:color w:val="000000"/>
              </w:rPr>
            </w:pPr>
            <w:r w:rsidRPr="00F459F8">
              <w:rPr>
                <w:rFonts w:ascii="Times New Roman" w:hAnsi="Times New Roman" w:cs="Times New Roman"/>
                <w:color w:val="000000"/>
              </w:rPr>
              <w:t>0,123</w:t>
            </w:r>
          </w:p>
        </w:tc>
        <w:tc>
          <w:tcPr>
            <w:cnfStyle w:val="000010000000" w:firstRow="0" w:lastRow="0" w:firstColumn="0" w:lastColumn="0" w:oddVBand="1" w:evenVBand="0" w:oddHBand="0" w:evenHBand="0" w:firstRowFirstColumn="0" w:firstRowLastColumn="0" w:lastRowFirstColumn="0" w:lastRowLastColumn="0"/>
            <w:tcW w:w="546" w:type="dxa"/>
          </w:tcPr>
          <w:p w14:paraId="5009E47E" w14:textId="7569A66F" w:rsidR="006B57D9" w:rsidRPr="00F459F8" w:rsidRDefault="006B57D9" w:rsidP="006B57D9">
            <w:pPr>
              <w:autoSpaceDE w:val="0"/>
              <w:autoSpaceDN w:val="0"/>
              <w:adjustRightInd w:val="0"/>
              <w:jc w:val="center"/>
              <w:rPr>
                <w:rFonts w:ascii="Times New Roman" w:hAnsi="Times New Roman" w:cs="Times New Roman"/>
                <w:color w:val="000000"/>
              </w:rPr>
            </w:pPr>
            <w:r w:rsidRPr="00F459F8">
              <w:rPr>
                <w:rFonts w:ascii="Times New Roman" w:hAnsi="Times New Roman" w:cs="Times New Roman"/>
                <w:color w:val="000000"/>
              </w:rPr>
              <w:t>0,057</w:t>
            </w:r>
          </w:p>
        </w:tc>
        <w:tc>
          <w:tcPr>
            <w:cnfStyle w:val="000001000000" w:firstRow="0" w:lastRow="0" w:firstColumn="0" w:lastColumn="0" w:oddVBand="0" w:evenVBand="1" w:oddHBand="0" w:evenHBand="0" w:firstRowFirstColumn="0" w:firstRowLastColumn="0" w:lastRowFirstColumn="0" w:lastRowLastColumn="0"/>
            <w:tcW w:w="588" w:type="dxa"/>
          </w:tcPr>
          <w:p w14:paraId="268F8FD7" w14:textId="7122D5D9" w:rsidR="006B57D9" w:rsidRPr="00F459F8" w:rsidRDefault="006B57D9" w:rsidP="006B57D9">
            <w:pPr>
              <w:autoSpaceDE w:val="0"/>
              <w:autoSpaceDN w:val="0"/>
              <w:adjustRightInd w:val="0"/>
              <w:jc w:val="center"/>
              <w:rPr>
                <w:rFonts w:ascii="Times New Roman" w:hAnsi="Times New Roman" w:cs="Times New Roman"/>
                <w:color w:val="000000"/>
              </w:rPr>
            </w:pPr>
            <w:r w:rsidRPr="00F459F8">
              <w:rPr>
                <w:rFonts w:ascii="Times New Roman" w:hAnsi="Times New Roman" w:cs="Times New Roman"/>
                <w:color w:val="000000"/>
              </w:rPr>
              <w:t>1,18</w:t>
            </w:r>
          </w:p>
        </w:tc>
        <w:tc>
          <w:tcPr>
            <w:cnfStyle w:val="000010000000" w:firstRow="0" w:lastRow="0" w:firstColumn="0" w:lastColumn="0" w:oddVBand="1" w:evenVBand="0" w:oddHBand="0" w:evenHBand="0" w:firstRowFirstColumn="0" w:firstRowLastColumn="0" w:lastRowFirstColumn="0" w:lastRowLastColumn="0"/>
            <w:tcW w:w="567" w:type="dxa"/>
          </w:tcPr>
          <w:p w14:paraId="6C8DEB51" w14:textId="6072EAD4" w:rsidR="006B57D9" w:rsidRPr="00F459F8" w:rsidRDefault="006B57D9" w:rsidP="006B57D9">
            <w:pPr>
              <w:autoSpaceDE w:val="0"/>
              <w:autoSpaceDN w:val="0"/>
              <w:adjustRightInd w:val="0"/>
              <w:jc w:val="center"/>
              <w:rPr>
                <w:rFonts w:ascii="Times New Roman" w:hAnsi="Times New Roman" w:cs="Times New Roman"/>
                <w:color w:val="000000"/>
              </w:rPr>
            </w:pPr>
            <w:r w:rsidRPr="00F459F8">
              <w:rPr>
                <w:rFonts w:ascii="Times New Roman" w:hAnsi="Times New Roman" w:cs="Times New Roman"/>
                <w:color w:val="000000"/>
              </w:rPr>
              <w:t>0,029</w:t>
            </w:r>
          </w:p>
        </w:tc>
        <w:tc>
          <w:tcPr>
            <w:cnfStyle w:val="000001000000" w:firstRow="0" w:lastRow="0" w:firstColumn="0" w:lastColumn="0" w:oddVBand="0" w:evenVBand="1" w:oddHBand="0" w:evenHBand="0" w:firstRowFirstColumn="0" w:firstRowLastColumn="0" w:lastRowFirstColumn="0" w:lastRowLastColumn="0"/>
            <w:tcW w:w="750" w:type="dxa"/>
          </w:tcPr>
          <w:p w14:paraId="1B8975D1" w14:textId="33A7B0BE" w:rsidR="006B57D9" w:rsidRPr="00F459F8" w:rsidRDefault="006B57D9" w:rsidP="006B57D9">
            <w:pPr>
              <w:autoSpaceDE w:val="0"/>
              <w:autoSpaceDN w:val="0"/>
              <w:adjustRightInd w:val="0"/>
              <w:jc w:val="center"/>
              <w:rPr>
                <w:rFonts w:ascii="Times New Roman" w:hAnsi="Times New Roman" w:cs="Times New Roman"/>
                <w:color w:val="000000"/>
              </w:rPr>
            </w:pPr>
            <w:r w:rsidRPr="00F459F8">
              <w:rPr>
                <w:rFonts w:ascii="Times New Roman" w:hAnsi="Times New Roman" w:cs="Times New Roman"/>
                <w:color w:val="000000"/>
              </w:rPr>
              <w:t>0,25</w:t>
            </w:r>
          </w:p>
        </w:tc>
        <w:tc>
          <w:tcPr>
            <w:cnfStyle w:val="000010000000" w:firstRow="0" w:lastRow="0" w:firstColumn="0" w:lastColumn="0" w:oddVBand="1" w:evenVBand="0" w:oddHBand="0" w:evenHBand="0" w:firstRowFirstColumn="0" w:firstRowLastColumn="0" w:lastRowFirstColumn="0" w:lastRowLastColumn="0"/>
            <w:tcW w:w="817" w:type="dxa"/>
          </w:tcPr>
          <w:p w14:paraId="0379A247" w14:textId="433427D0" w:rsidR="006B57D9" w:rsidRPr="00F459F8" w:rsidRDefault="006B57D9" w:rsidP="006B57D9">
            <w:pPr>
              <w:autoSpaceDE w:val="0"/>
              <w:autoSpaceDN w:val="0"/>
              <w:adjustRightInd w:val="0"/>
              <w:jc w:val="center"/>
              <w:rPr>
                <w:rFonts w:ascii="Times New Roman" w:hAnsi="Times New Roman" w:cs="Times New Roman"/>
                <w:color w:val="000000"/>
              </w:rPr>
            </w:pPr>
            <w:r w:rsidRPr="00F459F8">
              <w:rPr>
                <w:rFonts w:ascii="Times New Roman" w:hAnsi="Times New Roman" w:cs="Times New Roman"/>
                <w:color w:val="000000"/>
              </w:rPr>
              <w:t>18,3</w:t>
            </w:r>
          </w:p>
        </w:tc>
        <w:tc>
          <w:tcPr>
            <w:cnfStyle w:val="000001000000" w:firstRow="0" w:lastRow="0" w:firstColumn="0" w:lastColumn="0" w:oddVBand="0" w:evenVBand="1" w:oddHBand="0" w:evenHBand="0" w:firstRowFirstColumn="0" w:firstRowLastColumn="0" w:lastRowFirstColumn="0" w:lastRowLastColumn="0"/>
            <w:tcW w:w="816" w:type="dxa"/>
          </w:tcPr>
          <w:p w14:paraId="6C533EFA" w14:textId="42E838A5" w:rsidR="006B57D9" w:rsidRPr="00F459F8" w:rsidRDefault="006B57D9" w:rsidP="006B57D9">
            <w:pPr>
              <w:autoSpaceDE w:val="0"/>
              <w:autoSpaceDN w:val="0"/>
              <w:adjustRightInd w:val="0"/>
              <w:jc w:val="center"/>
              <w:rPr>
                <w:rFonts w:ascii="Times New Roman" w:hAnsi="Times New Roman" w:cs="Times New Roman"/>
                <w:color w:val="000000"/>
              </w:rPr>
            </w:pPr>
            <w:r w:rsidRPr="00F459F8">
              <w:rPr>
                <w:rFonts w:ascii="Times New Roman" w:hAnsi="Times New Roman" w:cs="Times New Roman"/>
                <w:color w:val="000000"/>
              </w:rPr>
              <w:t>0,327</w:t>
            </w:r>
          </w:p>
        </w:tc>
        <w:tc>
          <w:tcPr>
            <w:cnfStyle w:val="000010000000" w:firstRow="0" w:lastRow="0" w:firstColumn="0" w:lastColumn="0" w:oddVBand="1" w:evenVBand="0" w:oddHBand="0" w:evenHBand="0" w:firstRowFirstColumn="0" w:firstRowLastColumn="0" w:lastRowFirstColumn="0" w:lastRowLastColumn="0"/>
            <w:tcW w:w="681" w:type="dxa"/>
          </w:tcPr>
          <w:p w14:paraId="50A3FE12" w14:textId="61D1E2DD" w:rsidR="006B57D9" w:rsidRPr="00F459F8" w:rsidRDefault="006B57D9" w:rsidP="006B57D9">
            <w:pPr>
              <w:autoSpaceDE w:val="0"/>
              <w:autoSpaceDN w:val="0"/>
              <w:adjustRightInd w:val="0"/>
              <w:jc w:val="center"/>
              <w:rPr>
                <w:rFonts w:ascii="Times New Roman" w:hAnsi="Times New Roman" w:cs="Times New Roman"/>
                <w:color w:val="000000"/>
              </w:rPr>
            </w:pPr>
            <w:r w:rsidRPr="00F459F8">
              <w:rPr>
                <w:rFonts w:ascii="Times New Roman" w:hAnsi="Times New Roman" w:cs="Times New Roman"/>
                <w:color w:val="000000"/>
              </w:rPr>
              <w:t>0,219</w:t>
            </w:r>
          </w:p>
        </w:tc>
        <w:tc>
          <w:tcPr>
            <w:cnfStyle w:val="000001000000" w:firstRow="0" w:lastRow="0" w:firstColumn="0" w:lastColumn="0" w:oddVBand="0" w:evenVBand="1" w:oddHBand="0" w:evenHBand="0" w:firstRowFirstColumn="0" w:firstRowLastColumn="0" w:lastRowFirstColumn="0" w:lastRowLastColumn="0"/>
            <w:tcW w:w="681" w:type="dxa"/>
          </w:tcPr>
          <w:p w14:paraId="3E56DF1E" w14:textId="4BF918B8" w:rsidR="006B57D9" w:rsidRPr="00F459F8" w:rsidRDefault="006B57D9" w:rsidP="006B57D9">
            <w:pPr>
              <w:autoSpaceDE w:val="0"/>
              <w:autoSpaceDN w:val="0"/>
              <w:adjustRightInd w:val="0"/>
              <w:jc w:val="center"/>
              <w:rPr>
                <w:rFonts w:ascii="Times New Roman" w:hAnsi="Times New Roman" w:cs="Times New Roman"/>
                <w:color w:val="000000"/>
              </w:rPr>
            </w:pPr>
            <w:r w:rsidRPr="00F459F8">
              <w:rPr>
                <w:rFonts w:ascii="Times New Roman" w:hAnsi="Times New Roman" w:cs="Times New Roman"/>
                <w:color w:val="000000"/>
              </w:rPr>
              <w:t>0,008</w:t>
            </w:r>
          </w:p>
        </w:tc>
        <w:tc>
          <w:tcPr>
            <w:cnfStyle w:val="000010000000" w:firstRow="0" w:lastRow="0" w:firstColumn="0" w:lastColumn="0" w:oddVBand="1" w:evenVBand="0" w:oddHBand="0" w:evenHBand="0" w:firstRowFirstColumn="0" w:firstRowLastColumn="0" w:lastRowFirstColumn="0" w:lastRowLastColumn="0"/>
            <w:tcW w:w="933" w:type="dxa"/>
          </w:tcPr>
          <w:p w14:paraId="25BA4EED" w14:textId="2E361BEB" w:rsidR="006B57D9" w:rsidRPr="00F459F8" w:rsidRDefault="006B57D9" w:rsidP="006B57D9">
            <w:pPr>
              <w:autoSpaceDE w:val="0"/>
              <w:autoSpaceDN w:val="0"/>
              <w:adjustRightInd w:val="0"/>
              <w:jc w:val="center"/>
              <w:rPr>
                <w:rFonts w:ascii="Times New Roman" w:hAnsi="Times New Roman" w:cs="Times New Roman"/>
                <w:color w:val="000000"/>
              </w:rPr>
            </w:pPr>
            <w:r w:rsidRPr="00F459F8">
              <w:rPr>
                <w:rFonts w:ascii="Times New Roman" w:hAnsi="Times New Roman" w:cs="Times New Roman"/>
                <w:color w:val="000000"/>
              </w:rPr>
              <w:t>0,018</w:t>
            </w:r>
          </w:p>
        </w:tc>
        <w:tc>
          <w:tcPr>
            <w:cnfStyle w:val="000001000000" w:firstRow="0" w:lastRow="0" w:firstColumn="0" w:lastColumn="0" w:oddVBand="0" w:evenVBand="1" w:oddHBand="0" w:evenHBand="0" w:firstRowFirstColumn="0" w:firstRowLastColumn="0" w:lastRowFirstColumn="0" w:lastRowLastColumn="0"/>
            <w:tcW w:w="709" w:type="dxa"/>
          </w:tcPr>
          <w:p w14:paraId="7772A972" w14:textId="6CD9CE60" w:rsidR="006B57D9" w:rsidRPr="00F459F8" w:rsidRDefault="006B57D9" w:rsidP="006B57D9">
            <w:pPr>
              <w:autoSpaceDE w:val="0"/>
              <w:autoSpaceDN w:val="0"/>
              <w:adjustRightInd w:val="0"/>
              <w:jc w:val="center"/>
              <w:rPr>
                <w:rFonts w:ascii="Times New Roman" w:hAnsi="Times New Roman" w:cs="Times New Roman"/>
                <w:color w:val="000000"/>
              </w:rPr>
            </w:pPr>
            <w:r w:rsidRPr="00F459F8">
              <w:rPr>
                <w:rFonts w:ascii="Times New Roman" w:hAnsi="Times New Roman" w:cs="Times New Roman"/>
                <w:color w:val="000000"/>
              </w:rPr>
              <w:t>31</w:t>
            </w:r>
          </w:p>
        </w:tc>
        <w:tc>
          <w:tcPr>
            <w:cnfStyle w:val="000010000000" w:firstRow="0" w:lastRow="0" w:firstColumn="0" w:lastColumn="0" w:oddVBand="1" w:evenVBand="0" w:oddHBand="0" w:evenHBand="0" w:firstRowFirstColumn="0" w:firstRowLastColumn="0" w:lastRowFirstColumn="0" w:lastRowLastColumn="0"/>
            <w:tcW w:w="709" w:type="dxa"/>
          </w:tcPr>
          <w:p w14:paraId="04DB61F8" w14:textId="7ACF2811" w:rsidR="006B57D9" w:rsidRPr="00F459F8" w:rsidRDefault="006B57D9" w:rsidP="006B57D9">
            <w:pPr>
              <w:autoSpaceDE w:val="0"/>
              <w:autoSpaceDN w:val="0"/>
              <w:adjustRightInd w:val="0"/>
              <w:jc w:val="center"/>
              <w:rPr>
                <w:rFonts w:ascii="Times New Roman" w:hAnsi="Times New Roman" w:cs="Times New Roman"/>
                <w:color w:val="000000"/>
              </w:rPr>
            </w:pPr>
            <w:r w:rsidRPr="00F459F8">
              <w:rPr>
                <w:rFonts w:ascii="Times New Roman" w:hAnsi="Times New Roman" w:cs="Times New Roman"/>
                <w:color w:val="000000"/>
              </w:rPr>
              <w:t>0,0778</w:t>
            </w:r>
          </w:p>
        </w:tc>
        <w:tc>
          <w:tcPr>
            <w:cnfStyle w:val="000001000000" w:firstRow="0" w:lastRow="0" w:firstColumn="0" w:lastColumn="0" w:oddVBand="0" w:evenVBand="1" w:oddHBand="0" w:evenHBand="0" w:firstRowFirstColumn="0" w:firstRowLastColumn="0" w:lastRowFirstColumn="0" w:lastRowLastColumn="0"/>
            <w:tcW w:w="779" w:type="dxa"/>
          </w:tcPr>
          <w:p w14:paraId="6F4A1BC4" w14:textId="7841034B" w:rsidR="006B57D9" w:rsidRPr="00F459F8" w:rsidRDefault="006B57D9" w:rsidP="006B57D9">
            <w:pPr>
              <w:autoSpaceDE w:val="0"/>
              <w:autoSpaceDN w:val="0"/>
              <w:adjustRightInd w:val="0"/>
              <w:jc w:val="center"/>
              <w:rPr>
                <w:rFonts w:ascii="Times New Roman" w:hAnsi="Times New Roman" w:cs="Times New Roman"/>
                <w:color w:val="000000"/>
              </w:rPr>
            </w:pPr>
            <w:r w:rsidRPr="00F459F8">
              <w:rPr>
                <w:rFonts w:ascii="Times New Roman" w:hAnsi="Times New Roman" w:cs="Times New Roman"/>
                <w:color w:val="000000"/>
              </w:rPr>
              <w:t>0,13</w:t>
            </w:r>
          </w:p>
        </w:tc>
        <w:tc>
          <w:tcPr>
            <w:cnfStyle w:val="000010000000" w:firstRow="0" w:lastRow="0" w:firstColumn="0" w:lastColumn="0" w:oddVBand="1" w:evenVBand="0" w:oddHBand="0" w:evenHBand="0" w:firstRowFirstColumn="0" w:firstRowLastColumn="0" w:lastRowFirstColumn="0" w:lastRowLastColumn="0"/>
            <w:tcW w:w="922" w:type="dxa"/>
          </w:tcPr>
          <w:p w14:paraId="091822A5" w14:textId="71283C78" w:rsidR="006B57D9" w:rsidRPr="00F459F8" w:rsidRDefault="006B57D9" w:rsidP="00F459F8">
            <w:pPr>
              <w:autoSpaceDE w:val="0"/>
              <w:autoSpaceDN w:val="0"/>
              <w:adjustRightInd w:val="0"/>
              <w:jc w:val="center"/>
              <w:rPr>
                <w:rFonts w:ascii="Times New Roman" w:hAnsi="Times New Roman" w:cs="Times New Roman"/>
                <w:color w:val="000000"/>
              </w:rPr>
            </w:pPr>
            <w:r w:rsidRPr="00F459F8">
              <w:rPr>
                <w:rFonts w:ascii="Times New Roman" w:hAnsi="Times New Roman" w:cs="Times New Roman"/>
                <w:color w:val="000000"/>
              </w:rPr>
              <w:t>0,08</w:t>
            </w:r>
          </w:p>
        </w:tc>
        <w:tc>
          <w:tcPr>
            <w:cnfStyle w:val="000001000000" w:firstRow="0" w:lastRow="0" w:firstColumn="0" w:lastColumn="0" w:oddVBand="0" w:evenVBand="1" w:oddHBand="0" w:evenHBand="0" w:firstRowFirstColumn="0" w:firstRowLastColumn="0" w:lastRowFirstColumn="0" w:lastRowLastColumn="0"/>
            <w:tcW w:w="708" w:type="dxa"/>
          </w:tcPr>
          <w:p w14:paraId="7DF5D1E7" w14:textId="2FA4BAE9" w:rsidR="006B57D9" w:rsidRPr="00F459F8" w:rsidRDefault="006B57D9" w:rsidP="006B57D9">
            <w:pPr>
              <w:autoSpaceDE w:val="0"/>
              <w:autoSpaceDN w:val="0"/>
              <w:adjustRightInd w:val="0"/>
              <w:jc w:val="center"/>
              <w:rPr>
                <w:rFonts w:ascii="Times New Roman" w:hAnsi="Times New Roman" w:cs="Times New Roman"/>
                <w:color w:val="000000"/>
              </w:rPr>
            </w:pPr>
            <w:r w:rsidRPr="00F459F8">
              <w:rPr>
                <w:rFonts w:ascii="Times New Roman" w:hAnsi="Times New Roman" w:cs="Times New Roman"/>
                <w:color w:val="000000"/>
              </w:rPr>
              <w:t>0,0268</w:t>
            </w:r>
          </w:p>
        </w:tc>
        <w:tc>
          <w:tcPr>
            <w:cnfStyle w:val="000010000000" w:firstRow="0" w:lastRow="0" w:firstColumn="0" w:lastColumn="0" w:oddVBand="1" w:evenVBand="0" w:oddHBand="0" w:evenHBand="0" w:firstRowFirstColumn="0" w:firstRowLastColumn="0" w:lastRowFirstColumn="0" w:lastRowLastColumn="0"/>
            <w:tcW w:w="709" w:type="dxa"/>
          </w:tcPr>
          <w:p w14:paraId="5A829370" w14:textId="5DA34519" w:rsidR="006B57D9" w:rsidRPr="00F459F8" w:rsidRDefault="006B57D9" w:rsidP="006B57D9">
            <w:pPr>
              <w:autoSpaceDE w:val="0"/>
              <w:autoSpaceDN w:val="0"/>
              <w:adjustRightInd w:val="0"/>
              <w:jc w:val="center"/>
              <w:rPr>
                <w:rFonts w:ascii="Times New Roman" w:hAnsi="Times New Roman" w:cs="Times New Roman"/>
                <w:color w:val="000000"/>
              </w:rPr>
            </w:pPr>
            <w:r w:rsidRPr="00F459F8">
              <w:rPr>
                <w:rFonts w:ascii="Times New Roman" w:hAnsi="Times New Roman" w:cs="Times New Roman"/>
                <w:color w:val="000000"/>
              </w:rPr>
              <w:t>0,146</w:t>
            </w:r>
          </w:p>
        </w:tc>
      </w:tr>
      <w:tr w:rsidR="00910350" w:rsidRPr="00F459F8" w14:paraId="73257183" w14:textId="77777777" w:rsidTr="00F459F8">
        <w:trPr>
          <w:cnfStyle w:val="000000100000" w:firstRow="0" w:lastRow="0" w:firstColumn="0" w:lastColumn="0" w:oddVBand="0" w:evenVBand="0" w:oddHBand="1" w:evenHBand="0" w:firstRowFirstColumn="0" w:firstRowLastColumn="0" w:lastRowFirstColumn="0" w:lastRowLastColumn="0"/>
          <w:trHeight w:val="91"/>
        </w:trPr>
        <w:tc>
          <w:tcPr>
            <w:cnfStyle w:val="000010000000" w:firstRow="0" w:lastRow="0" w:firstColumn="0" w:lastColumn="0" w:oddVBand="1" w:evenVBand="0" w:oddHBand="0" w:evenHBand="0" w:firstRowFirstColumn="0" w:firstRowLastColumn="0" w:lastRowFirstColumn="0" w:lastRowLastColumn="0"/>
            <w:tcW w:w="993" w:type="dxa"/>
          </w:tcPr>
          <w:p w14:paraId="7EB854D1" w14:textId="77777777" w:rsidR="006B57D9" w:rsidRPr="00F459F8" w:rsidRDefault="006B57D9" w:rsidP="00DA7E3F">
            <w:pPr>
              <w:autoSpaceDE w:val="0"/>
              <w:autoSpaceDN w:val="0"/>
              <w:adjustRightInd w:val="0"/>
              <w:rPr>
                <w:rFonts w:ascii="Times New Roman" w:hAnsi="Times New Roman" w:cs="Times New Roman"/>
                <w:color w:val="000000"/>
              </w:rPr>
            </w:pPr>
            <w:r w:rsidRPr="00F459F8">
              <w:rPr>
                <w:rFonts w:ascii="Times New Roman" w:hAnsi="Times New Roman" w:cs="Times New Roman"/>
                <w:color w:val="000000"/>
              </w:rPr>
              <w:t xml:space="preserve">IL-WS38 </w:t>
            </w:r>
          </w:p>
        </w:tc>
        <w:tc>
          <w:tcPr>
            <w:cnfStyle w:val="000001000000" w:firstRow="0" w:lastRow="0" w:firstColumn="0" w:lastColumn="0" w:oddVBand="0" w:evenVBand="1" w:oddHBand="0" w:evenHBand="0" w:firstRowFirstColumn="0" w:firstRowLastColumn="0" w:lastRowFirstColumn="0" w:lastRowLastColumn="0"/>
            <w:tcW w:w="708" w:type="dxa"/>
          </w:tcPr>
          <w:p w14:paraId="009AC580" w14:textId="5B9EC2B9" w:rsidR="006B57D9" w:rsidRPr="00F459F8" w:rsidRDefault="006B57D9" w:rsidP="006B57D9">
            <w:pPr>
              <w:autoSpaceDE w:val="0"/>
              <w:autoSpaceDN w:val="0"/>
              <w:adjustRightInd w:val="0"/>
              <w:jc w:val="center"/>
              <w:rPr>
                <w:rFonts w:ascii="Times New Roman" w:hAnsi="Times New Roman" w:cs="Times New Roman"/>
                <w:color w:val="000000"/>
              </w:rPr>
            </w:pPr>
            <w:r w:rsidRPr="00F459F8">
              <w:rPr>
                <w:rFonts w:ascii="Times New Roman" w:hAnsi="Times New Roman" w:cs="Times New Roman"/>
                <w:color w:val="000000"/>
              </w:rPr>
              <w:t>0,374</w:t>
            </w:r>
          </w:p>
        </w:tc>
        <w:tc>
          <w:tcPr>
            <w:cnfStyle w:val="000010000000" w:firstRow="0" w:lastRow="0" w:firstColumn="0" w:lastColumn="0" w:oddVBand="1" w:evenVBand="0" w:oddHBand="0" w:evenHBand="0" w:firstRowFirstColumn="0" w:firstRowLastColumn="0" w:lastRowFirstColumn="0" w:lastRowLastColumn="0"/>
            <w:tcW w:w="567" w:type="dxa"/>
          </w:tcPr>
          <w:p w14:paraId="4C975E72" w14:textId="74A10999" w:rsidR="006B57D9" w:rsidRPr="00F459F8" w:rsidRDefault="006B57D9" w:rsidP="006B57D9">
            <w:pPr>
              <w:autoSpaceDE w:val="0"/>
              <w:autoSpaceDN w:val="0"/>
              <w:adjustRightInd w:val="0"/>
              <w:jc w:val="center"/>
              <w:rPr>
                <w:rFonts w:ascii="Times New Roman" w:hAnsi="Times New Roman" w:cs="Times New Roman"/>
                <w:color w:val="000000"/>
              </w:rPr>
            </w:pPr>
            <w:r w:rsidRPr="00F459F8">
              <w:rPr>
                <w:rFonts w:ascii="Times New Roman" w:hAnsi="Times New Roman" w:cs="Times New Roman"/>
                <w:color w:val="000000"/>
              </w:rPr>
              <w:t>6,74</w:t>
            </w:r>
          </w:p>
        </w:tc>
        <w:tc>
          <w:tcPr>
            <w:cnfStyle w:val="000001000000" w:firstRow="0" w:lastRow="0" w:firstColumn="0" w:lastColumn="0" w:oddVBand="0" w:evenVBand="1" w:oddHBand="0" w:evenHBand="0" w:firstRowFirstColumn="0" w:firstRowLastColumn="0" w:lastRowFirstColumn="0" w:lastRowLastColumn="0"/>
            <w:tcW w:w="567" w:type="dxa"/>
          </w:tcPr>
          <w:p w14:paraId="660F15ED" w14:textId="60FA1CFB" w:rsidR="006B57D9" w:rsidRPr="00F459F8" w:rsidRDefault="006B57D9" w:rsidP="006B57D9">
            <w:pPr>
              <w:autoSpaceDE w:val="0"/>
              <w:autoSpaceDN w:val="0"/>
              <w:adjustRightInd w:val="0"/>
              <w:jc w:val="center"/>
              <w:rPr>
                <w:rFonts w:ascii="Times New Roman" w:hAnsi="Times New Roman" w:cs="Times New Roman"/>
                <w:color w:val="000000"/>
              </w:rPr>
            </w:pPr>
            <w:r w:rsidRPr="00F459F8">
              <w:rPr>
                <w:rFonts w:ascii="Times New Roman" w:hAnsi="Times New Roman" w:cs="Times New Roman"/>
                <w:color w:val="000000"/>
              </w:rPr>
              <w:t>0,407</w:t>
            </w:r>
          </w:p>
        </w:tc>
        <w:tc>
          <w:tcPr>
            <w:cnfStyle w:val="000010000000" w:firstRow="0" w:lastRow="0" w:firstColumn="0" w:lastColumn="0" w:oddVBand="1" w:evenVBand="0" w:oddHBand="0" w:evenHBand="0" w:firstRowFirstColumn="0" w:firstRowLastColumn="0" w:lastRowFirstColumn="0" w:lastRowLastColumn="0"/>
            <w:tcW w:w="567" w:type="dxa"/>
          </w:tcPr>
          <w:p w14:paraId="6BC91A95" w14:textId="7636A052" w:rsidR="006B57D9" w:rsidRPr="00F459F8" w:rsidRDefault="006B57D9" w:rsidP="006B57D9">
            <w:pPr>
              <w:autoSpaceDE w:val="0"/>
              <w:autoSpaceDN w:val="0"/>
              <w:adjustRightInd w:val="0"/>
              <w:jc w:val="center"/>
              <w:rPr>
                <w:rFonts w:ascii="Times New Roman" w:hAnsi="Times New Roman" w:cs="Times New Roman"/>
                <w:color w:val="000000"/>
              </w:rPr>
            </w:pPr>
            <w:r w:rsidRPr="00F459F8">
              <w:rPr>
                <w:rFonts w:ascii="Times New Roman" w:hAnsi="Times New Roman" w:cs="Times New Roman"/>
                <w:color w:val="000000"/>
              </w:rPr>
              <w:t>2,12</w:t>
            </w:r>
          </w:p>
        </w:tc>
        <w:tc>
          <w:tcPr>
            <w:cnfStyle w:val="000001000000" w:firstRow="0" w:lastRow="0" w:firstColumn="0" w:lastColumn="0" w:oddVBand="0" w:evenVBand="1" w:oddHBand="0" w:evenHBand="0" w:firstRowFirstColumn="0" w:firstRowLastColumn="0" w:lastRowFirstColumn="0" w:lastRowLastColumn="0"/>
            <w:tcW w:w="567" w:type="dxa"/>
          </w:tcPr>
          <w:p w14:paraId="1D0DBF24" w14:textId="28B17382" w:rsidR="006B57D9" w:rsidRPr="00F459F8" w:rsidRDefault="006B57D9" w:rsidP="006B57D9">
            <w:pPr>
              <w:autoSpaceDE w:val="0"/>
              <w:autoSpaceDN w:val="0"/>
              <w:adjustRightInd w:val="0"/>
              <w:jc w:val="center"/>
              <w:rPr>
                <w:rFonts w:ascii="Times New Roman" w:hAnsi="Times New Roman" w:cs="Times New Roman"/>
                <w:color w:val="000000"/>
              </w:rPr>
            </w:pPr>
            <w:r w:rsidRPr="00F459F8">
              <w:rPr>
                <w:rFonts w:ascii="Times New Roman" w:hAnsi="Times New Roman" w:cs="Times New Roman"/>
                <w:color w:val="000000"/>
              </w:rPr>
              <w:t>1,15</w:t>
            </w:r>
          </w:p>
        </w:tc>
        <w:tc>
          <w:tcPr>
            <w:cnfStyle w:val="000010000000" w:firstRow="0" w:lastRow="0" w:firstColumn="0" w:lastColumn="0" w:oddVBand="1" w:evenVBand="0" w:oddHBand="0" w:evenHBand="0" w:firstRowFirstColumn="0" w:firstRowLastColumn="0" w:lastRowFirstColumn="0" w:lastRowLastColumn="0"/>
            <w:tcW w:w="546" w:type="dxa"/>
          </w:tcPr>
          <w:p w14:paraId="336A890B" w14:textId="3AA916AC" w:rsidR="006B57D9" w:rsidRPr="00F459F8" w:rsidRDefault="006B57D9" w:rsidP="006B57D9">
            <w:pPr>
              <w:autoSpaceDE w:val="0"/>
              <w:autoSpaceDN w:val="0"/>
              <w:adjustRightInd w:val="0"/>
              <w:jc w:val="center"/>
              <w:rPr>
                <w:rFonts w:ascii="Times New Roman" w:hAnsi="Times New Roman" w:cs="Times New Roman"/>
                <w:color w:val="000000"/>
              </w:rPr>
            </w:pPr>
            <w:r w:rsidRPr="00F459F8">
              <w:rPr>
                <w:rFonts w:ascii="Times New Roman" w:hAnsi="Times New Roman" w:cs="Times New Roman"/>
                <w:color w:val="000000"/>
              </w:rPr>
              <w:t>0,407</w:t>
            </w:r>
          </w:p>
        </w:tc>
        <w:tc>
          <w:tcPr>
            <w:cnfStyle w:val="000001000000" w:firstRow="0" w:lastRow="0" w:firstColumn="0" w:lastColumn="0" w:oddVBand="0" w:evenVBand="1" w:oddHBand="0" w:evenHBand="0" w:firstRowFirstColumn="0" w:firstRowLastColumn="0" w:lastRowFirstColumn="0" w:lastRowLastColumn="0"/>
            <w:tcW w:w="588" w:type="dxa"/>
          </w:tcPr>
          <w:p w14:paraId="191830FB" w14:textId="03D7932A" w:rsidR="006B57D9" w:rsidRPr="00F459F8" w:rsidRDefault="006B57D9" w:rsidP="006B57D9">
            <w:pPr>
              <w:autoSpaceDE w:val="0"/>
              <w:autoSpaceDN w:val="0"/>
              <w:adjustRightInd w:val="0"/>
              <w:jc w:val="center"/>
              <w:rPr>
                <w:rFonts w:ascii="Times New Roman" w:hAnsi="Times New Roman" w:cs="Times New Roman"/>
                <w:color w:val="000000"/>
              </w:rPr>
            </w:pPr>
            <w:r w:rsidRPr="00F459F8">
              <w:rPr>
                <w:rFonts w:ascii="Times New Roman" w:hAnsi="Times New Roman" w:cs="Times New Roman"/>
                <w:color w:val="000000"/>
              </w:rPr>
              <w:t>3,19</w:t>
            </w:r>
          </w:p>
        </w:tc>
        <w:tc>
          <w:tcPr>
            <w:cnfStyle w:val="000010000000" w:firstRow="0" w:lastRow="0" w:firstColumn="0" w:lastColumn="0" w:oddVBand="1" w:evenVBand="0" w:oddHBand="0" w:evenHBand="0" w:firstRowFirstColumn="0" w:firstRowLastColumn="0" w:lastRowFirstColumn="0" w:lastRowLastColumn="0"/>
            <w:tcW w:w="567" w:type="dxa"/>
          </w:tcPr>
          <w:p w14:paraId="501BD9AF" w14:textId="00355B19" w:rsidR="006B57D9" w:rsidRPr="00F459F8" w:rsidRDefault="006B57D9" w:rsidP="006B57D9">
            <w:pPr>
              <w:autoSpaceDE w:val="0"/>
              <w:autoSpaceDN w:val="0"/>
              <w:adjustRightInd w:val="0"/>
              <w:jc w:val="center"/>
              <w:rPr>
                <w:rFonts w:ascii="Times New Roman" w:hAnsi="Times New Roman" w:cs="Times New Roman"/>
                <w:color w:val="000000"/>
              </w:rPr>
            </w:pPr>
            <w:r w:rsidRPr="00F459F8">
              <w:rPr>
                <w:rFonts w:ascii="Times New Roman" w:hAnsi="Times New Roman" w:cs="Times New Roman"/>
                <w:color w:val="000000"/>
              </w:rPr>
              <w:t>0,071</w:t>
            </w:r>
          </w:p>
        </w:tc>
        <w:tc>
          <w:tcPr>
            <w:cnfStyle w:val="000001000000" w:firstRow="0" w:lastRow="0" w:firstColumn="0" w:lastColumn="0" w:oddVBand="0" w:evenVBand="1" w:oddHBand="0" w:evenHBand="0" w:firstRowFirstColumn="0" w:firstRowLastColumn="0" w:lastRowFirstColumn="0" w:lastRowLastColumn="0"/>
            <w:tcW w:w="750" w:type="dxa"/>
          </w:tcPr>
          <w:p w14:paraId="577AF9DF" w14:textId="19F48156" w:rsidR="006B57D9" w:rsidRPr="00F459F8" w:rsidRDefault="006B57D9" w:rsidP="006B57D9">
            <w:pPr>
              <w:autoSpaceDE w:val="0"/>
              <w:autoSpaceDN w:val="0"/>
              <w:adjustRightInd w:val="0"/>
              <w:jc w:val="center"/>
              <w:rPr>
                <w:rFonts w:ascii="Times New Roman" w:hAnsi="Times New Roman" w:cs="Times New Roman"/>
                <w:color w:val="000000"/>
              </w:rPr>
            </w:pPr>
            <w:r w:rsidRPr="00F459F8">
              <w:rPr>
                <w:rFonts w:ascii="Times New Roman" w:hAnsi="Times New Roman" w:cs="Times New Roman"/>
                <w:color w:val="000000"/>
              </w:rPr>
              <w:t>3,5</w:t>
            </w:r>
          </w:p>
        </w:tc>
        <w:tc>
          <w:tcPr>
            <w:cnfStyle w:val="000010000000" w:firstRow="0" w:lastRow="0" w:firstColumn="0" w:lastColumn="0" w:oddVBand="1" w:evenVBand="0" w:oddHBand="0" w:evenHBand="0" w:firstRowFirstColumn="0" w:firstRowLastColumn="0" w:lastRowFirstColumn="0" w:lastRowLastColumn="0"/>
            <w:tcW w:w="817" w:type="dxa"/>
          </w:tcPr>
          <w:p w14:paraId="23D0BE0C" w14:textId="54127D02" w:rsidR="006B57D9" w:rsidRPr="00F459F8" w:rsidRDefault="006B57D9" w:rsidP="006B57D9">
            <w:pPr>
              <w:autoSpaceDE w:val="0"/>
              <w:autoSpaceDN w:val="0"/>
              <w:adjustRightInd w:val="0"/>
              <w:jc w:val="center"/>
              <w:rPr>
                <w:rFonts w:ascii="Times New Roman" w:hAnsi="Times New Roman" w:cs="Times New Roman"/>
                <w:color w:val="000000"/>
              </w:rPr>
            </w:pPr>
            <w:r w:rsidRPr="00F459F8">
              <w:rPr>
                <w:rFonts w:ascii="Times New Roman" w:hAnsi="Times New Roman" w:cs="Times New Roman"/>
                <w:color w:val="000000"/>
              </w:rPr>
              <w:t>9,8</w:t>
            </w:r>
          </w:p>
        </w:tc>
        <w:tc>
          <w:tcPr>
            <w:cnfStyle w:val="000001000000" w:firstRow="0" w:lastRow="0" w:firstColumn="0" w:lastColumn="0" w:oddVBand="0" w:evenVBand="1" w:oddHBand="0" w:evenHBand="0" w:firstRowFirstColumn="0" w:firstRowLastColumn="0" w:lastRowFirstColumn="0" w:lastRowLastColumn="0"/>
            <w:tcW w:w="816" w:type="dxa"/>
          </w:tcPr>
          <w:p w14:paraId="1A17AAA1" w14:textId="6452A9D8" w:rsidR="006B57D9" w:rsidRPr="00F459F8" w:rsidRDefault="006B57D9" w:rsidP="006B57D9">
            <w:pPr>
              <w:autoSpaceDE w:val="0"/>
              <w:autoSpaceDN w:val="0"/>
              <w:adjustRightInd w:val="0"/>
              <w:jc w:val="center"/>
              <w:rPr>
                <w:rFonts w:ascii="Times New Roman" w:hAnsi="Times New Roman" w:cs="Times New Roman"/>
                <w:color w:val="000000"/>
              </w:rPr>
            </w:pPr>
            <w:r w:rsidRPr="00F459F8">
              <w:rPr>
                <w:rFonts w:ascii="Times New Roman" w:hAnsi="Times New Roman" w:cs="Times New Roman"/>
                <w:color w:val="000000"/>
              </w:rPr>
              <w:t>5,7</w:t>
            </w:r>
          </w:p>
        </w:tc>
        <w:tc>
          <w:tcPr>
            <w:cnfStyle w:val="000010000000" w:firstRow="0" w:lastRow="0" w:firstColumn="0" w:lastColumn="0" w:oddVBand="1" w:evenVBand="0" w:oddHBand="0" w:evenHBand="0" w:firstRowFirstColumn="0" w:firstRowLastColumn="0" w:lastRowFirstColumn="0" w:lastRowLastColumn="0"/>
            <w:tcW w:w="681" w:type="dxa"/>
          </w:tcPr>
          <w:p w14:paraId="18F994EB" w14:textId="524ABA01" w:rsidR="006B57D9" w:rsidRPr="00F459F8" w:rsidRDefault="006B57D9" w:rsidP="006B57D9">
            <w:pPr>
              <w:autoSpaceDE w:val="0"/>
              <w:autoSpaceDN w:val="0"/>
              <w:adjustRightInd w:val="0"/>
              <w:jc w:val="center"/>
              <w:rPr>
                <w:rFonts w:ascii="Times New Roman" w:hAnsi="Times New Roman" w:cs="Times New Roman"/>
                <w:color w:val="000000"/>
              </w:rPr>
            </w:pPr>
            <w:r w:rsidRPr="00F459F8">
              <w:rPr>
                <w:rFonts w:ascii="Times New Roman" w:hAnsi="Times New Roman" w:cs="Times New Roman"/>
                <w:color w:val="000000"/>
              </w:rPr>
              <w:t>0,033</w:t>
            </w:r>
          </w:p>
        </w:tc>
        <w:tc>
          <w:tcPr>
            <w:cnfStyle w:val="000001000000" w:firstRow="0" w:lastRow="0" w:firstColumn="0" w:lastColumn="0" w:oddVBand="0" w:evenVBand="1" w:oddHBand="0" w:evenHBand="0" w:firstRowFirstColumn="0" w:firstRowLastColumn="0" w:lastRowFirstColumn="0" w:lastRowLastColumn="0"/>
            <w:tcW w:w="681" w:type="dxa"/>
          </w:tcPr>
          <w:p w14:paraId="39D2B837" w14:textId="17CE9FD8" w:rsidR="006B57D9" w:rsidRPr="00F459F8" w:rsidRDefault="006B57D9" w:rsidP="006B57D9">
            <w:pPr>
              <w:autoSpaceDE w:val="0"/>
              <w:autoSpaceDN w:val="0"/>
              <w:adjustRightInd w:val="0"/>
              <w:jc w:val="center"/>
              <w:rPr>
                <w:rFonts w:ascii="Times New Roman" w:hAnsi="Times New Roman" w:cs="Times New Roman"/>
                <w:color w:val="000000"/>
              </w:rPr>
            </w:pPr>
            <w:r w:rsidRPr="00F459F8">
              <w:rPr>
                <w:rFonts w:ascii="Times New Roman" w:hAnsi="Times New Roman" w:cs="Times New Roman"/>
                <w:color w:val="000000"/>
              </w:rPr>
              <w:t>0,049</w:t>
            </w:r>
          </w:p>
        </w:tc>
        <w:tc>
          <w:tcPr>
            <w:cnfStyle w:val="000010000000" w:firstRow="0" w:lastRow="0" w:firstColumn="0" w:lastColumn="0" w:oddVBand="1" w:evenVBand="0" w:oddHBand="0" w:evenHBand="0" w:firstRowFirstColumn="0" w:firstRowLastColumn="0" w:lastRowFirstColumn="0" w:lastRowLastColumn="0"/>
            <w:tcW w:w="933" w:type="dxa"/>
          </w:tcPr>
          <w:p w14:paraId="63F1DC56" w14:textId="6CD6CF06" w:rsidR="006B57D9" w:rsidRPr="00F459F8" w:rsidRDefault="006B57D9" w:rsidP="006B57D9">
            <w:pPr>
              <w:autoSpaceDE w:val="0"/>
              <w:autoSpaceDN w:val="0"/>
              <w:adjustRightInd w:val="0"/>
              <w:jc w:val="center"/>
              <w:rPr>
                <w:rFonts w:ascii="Times New Roman" w:hAnsi="Times New Roman" w:cs="Times New Roman"/>
                <w:color w:val="000000"/>
              </w:rPr>
            </w:pPr>
            <w:r w:rsidRPr="00F459F8">
              <w:rPr>
                <w:rFonts w:ascii="Times New Roman" w:hAnsi="Times New Roman" w:cs="Times New Roman"/>
                <w:color w:val="000000"/>
              </w:rPr>
              <w:t>0,228</w:t>
            </w:r>
          </w:p>
        </w:tc>
        <w:tc>
          <w:tcPr>
            <w:cnfStyle w:val="000001000000" w:firstRow="0" w:lastRow="0" w:firstColumn="0" w:lastColumn="0" w:oddVBand="0" w:evenVBand="1" w:oddHBand="0" w:evenHBand="0" w:firstRowFirstColumn="0" w:firstRowLastColumn="0" w:lastRowFirstColumn="0" w:lastRowLastColumn="0"/>
            <w:tcW w:w="709" w:type="dxa"/>
          </w:tcPr>
          <w:p w14:paraId="509EBE96" w14:textId="07D103CE" w:rsidR="006B57D9" w:rsidRPr="00F459F8" w:rsidRDefault="006B57D9" w:rsidP="006B57D9">
            <w:pPr>
              <w:autoSpaceDE w:val="0"/>
              <w:autoSpaceDN w:val="0"/>
              <w:adjustRightInd w:val="0"/>
              <w:jc w:val="center"/>
              <w:rPr>
                <w:rFonts w:ascii="Times New Roman" w:hAnsi="Times New Roman" w:cs="Times New Roman"/>
                <w:color w:val="000000"/>
              </w:rPr>
            </w:pPr>
            <w:r w:rsidRPr="00F459F8">
              <w:rPr>
                <w:rFonts w:ascii="Times New Roman" w:hAnsi="Times New Roman" w:cs="Times New Roman"/>
                <w:color w:val="000000"/>
              </w:rPr>
              <w:t>169</w:t>
            </w:r>
          </w:p>
        </w:tc>
        <w:tc>
          <w:tcPr>
            <w:cnfStyle w:val="000010000000" w:firstRow="0" w:lastRow="0" w:firstColumn="0" w:lastColumn="0" w:oddVBand="1" w:evenVBand="0" w:oddHBand="0" w:evenHBand="0" w:firstRowFirstColumn="0" w:firstRowLastColumn="0" w:lastRowFirstColumn="0" w:lastRowLastColumn="0"/>
            <w:tcW w:w="709" w:type="dxa"/>
          </w:tcPr>
          <w:p w14:paraId="7502572E" w14:textId="788BBB97" w:rsidR="006B57D9" w:rsidRPr="00F459F8" w:rsidRDefault="006B57D9" w:rsidP="006B57D9">
            <w:pPr>
              <w:autoSpaceDE w:val="0"/>
              <w:autoSpaceDN w:val="0"/>
              <w:adjustRightInd w:val="0"/>
              <w:jc w:val="center"/>
              <w:rPr>
                <w:rFonts w:ascii="Times New Roman" w:hAnsi="Times New Roman" w:cs="Times New Roman"/>
                <w:color w:val="000000"/>
              </w:rPr>
            </w:pPr>
            <w:r w:rsidRPr="00F459F8">
              <w:rPr>
                <w:rFonts w:ascii="Times New Roman" w:hAnsi="Times New Roman" w:cs="Times New Roman"/>
                <w:color w:val="000000"/>
              </w:rPr>
              <w:t>0,37</w:t>
            </w:r>
          </w:p>
        </w:tc>
        <w:tc>
          <w:tcPr>
            <w:cnfStyle w:val="000001000000" w:firstRow="0" w:lastRow="0" w:firstColumn="0" w:lastColumn="0" w:oddVBand="0" w:evenVBand="1" w:oddHBand="0" w:evenHBand="0" w:firstRowFirstColumn="0" w:firstRowLastColumn="0" w:lastRowFirstColumn="0" w:lastRowLastColumn="0"/>
            <w:tcW w:w="779" w:type="dxa"/>
          </w:tcPr>
          <w:p w14:paraId="75D785FB" w14:textId="23A8942E" w:rsidR="006B57D9" w:rsidRPr="00F459F8" w:rsidRDefault="006B57D9" w:rsidP="006B57D9">
            <w:pPr>
              <w:autoSpaceDE w:val="0"/>
              <w:autoSpaceDN w:val="0"/>
              <w:adjustRightInd w:val="0"/>
              <w:jc w:val="center"/>
              <w:rPr>
                <w:rFonts w:ascii="Times New Roman" w:hAnsi="Times New Roman" w:cs="Times New Roman"/>
                <w:color w:val="000000"/>
              </w:rPr>
            </w:pPr>
            <w:r w:rsidRPr="00F459F8">
              <w:rPr>
                <w:rFonts w:ascii="Times New Roman" w:hAnsi="Times New Roman" w:cs="Times New Roman"/>
                <w:color w:val="000000"/>
              </w:rPr>
              <w:t>2,0</w:t>
            </w:r>
          </w:p>
        </w:tc>
        <w:tc>
          <w:tcPr>
            <w:cnfStyle w:val="000010000000" w:firstRow="0" w:lastRow="0" w:firstColumn="0" w:lastColumn="0" w:oddVBand="1" w:evenVBand="0" w:oddHBand="0" w:evenHBand="0" w:firstRowFirstColumn="0" w:firstRowLastColumn="0" w:lastRowFirstColumn="0" w:lastRowLastColumn="0"/>
            <w:tcW w:w="922" w:type="dxa"/>
          </w:tcPr>
          <w:p w14:paraId="683BDB34" w14:textId="15497A29" w:rsidR="006B57D9" w:rsidRPr="00F459F8" w:rsidRDefault="006B57D9" w:rsidP="00F459F8">
            <w:pPr>
              <w:autoSpaceDE w:val="0"/>
              <w:autoSpaceDN w:val="0"/>
              <w:adjustRightInd w:val="0"/>
              <w:jc w:val="center"/>
              <w:rPr>
                <w:rFonts w:ascii="Times New Roman" w:hAnsi="Times New Roman" w:cs="Times New Roman"/>
                <w:color w:val="000000"/>
              </w:rPr>
            </w:pPr>
            <w:r w:rsidRPr="00F459F8">
              <w:rPr>
                <w:rFonts w:ascii="Times New Roman" w:hAnsi="Times New Roman" w:cs="Times New Roman"/>
                <w:color w:val="000000"/>
              </w:rPr>
              <w:t>1,11</w:t>
            </w:r>
          </w:p>
        </w:tc>
        <w:tc>
          <w:tcPr>
            <w:cnfStyle w:val="000001000000" w:firstRow="0" w:lastRow="0" w:firstColumn="0" w:lastColumn="0" w:oddVBand="0" w:evenVBand="1" w:oddHBand="0" w:evenHBand="0" w:firstRowFirstColumn="0" w:firstRowLastColumn="0" w:lastRowFirstColumn="0" w:lastRowLastColumn="0"/>
            <w:tcW w:w="708" w:type="dxa"/>
          </w:tcPr>
          <w:p w14:paraId="5B553ED1" w14:textId="3EE03B61" w:rsidR="006B57D9" w:rsidRPr="00F459F8" w:rsidRDefault="006B57D9" w:rsidP="006B57D9">
            <w:pPr>
              <w:autoSpaceDE w:val="0"/>
              <w:autoSpaceDN w:val="0"/>
              <w:adjustRightInd w:val="0"/>
              <w:jc w:val="center"/>
              <w:rPr>
                <w:rFonts w:ascii="Times New Roman" w:hAnsi="Times New Roman" w:cs="Times New Roman"/>
                <w:color w:val="000000"/>
              </w:rPr>
            </w:pPr>
            <w:r w:rsidRPr="00F459F8">
              <w:rPr>
                <w:rFonts w:ascii="Times New Roman" w:hAnsi="Times New Roman" w:cs="Times New Roman"/>
                <w:color w:val="000000"/>
              </w:rPr>
              <w:t>0,42</w:t>
            </w:r>
          </w:p>
        </w:tc>
        <w:tc>
          <w:tcPr>
            <w:cnfStyle w:val="000010000000" w:firstRow="0" w:lastRow="0" w:firstColumn="0" w:lastColumn="0" w:oddVBand="1" w:evenVBand="0" w:oddHBand="0" w:evenHBand="0" w:firstRowFirstColumn="0" w:firstRowLastColumn="0" w:lastRowFirstColumn="0" w:lastRowLastColumn="0"/>
            <w:tcW w:w="709" w:type="dxa"/>
          </w:tcPr>
          <w:p w14:paraId="7057CB76" w14:textId="3B52D2D4" w:rsidR="006B57D9" w:rsidRPr="00F459F8" w:rsidRDefault="006B57D9" w:rsidP="006B57D9">
            <w:pPr>
              <w:autoSpaceDE w:val="0"/>
              <w:autoSpaceDN w:val="0"/>
              <w:adjustRightInd w:val="0"/>
              <w:jc w:val="center"/>
              <w:rPr>
                <w:rFonts w:ascii="Times New Roman" w:hAnsi="Times New Roman" w:cs="Times New Roman"/>
                <w:color w:val="000000"/>
              </w:rPr>
            </w:pPr>
            <w:r w:rsidRPr="00F459F8">
              <w:rPr>
                <w:rFonts w:ascii="Times New Roman" w:hAnsi="Times New Roman" w:cs="Times New Roman"/>
                <w:color w:val="000000"/>
              </w:rPr>
              <w:t>0,165</w:t>
            </w:r>
          </w:p>
        </w:tc>
      </w:tr>
      <w:tr w:rsidR="00910350" w:rsidRPr="00F459F8" w14:paraId="5A3AC45F" w14:textId="77777777" w:rsidTr="00F459F8">
        <w:trPr>
          <w:trHeight w:val="91"/>
        </w:trPr>
        <w:tc>
          <w:tcPr>
            <w:cnfStyle w:val="000010000000" w:firstRow="0" w:lastRow="0" w:firstColumn="0" w:lastColumn="0" w:oddVBand="1" w:evenVBand="0" w:oddHBand="0" w:evenHBand="0" w:firstRowFirstColumn="0" w:firstRowLastColumn="0" w:lastRowFirstColumn="0" w:lastRowLastColumn="0"/>
            <w:tcW w:w="993" w:type="dxa"/>
          </w:tcPr>
          <w:p w14:paraId="7E80B455" w14:textId="77777777" w:rsidR="006B57D9" w:rsidRPr="00F459F8" w:rsidRDefault="006B57D9" w:rsidP="00DA7E3F">
            <w:pPr>
              <w:autoSpaceDE w:val="0"/>
              <w:autoSpaceDN w:val="0"/>
              <w:adjustRightInd w:val="0"/>
              <w:rPr>
                <w:rFonts w:ascii="Times New Roman" w:hAnsi="Times New Roman" w:cs="Times New Roman"/>
                <w:color w:val="000000"/>
              </w:rPr>
            </w:pPr>
            <w:r w:rsidRPr="00F459F8">
              <w:rPr>
                <w:rFonts w:ascii="Times New Roman" w:hAnsi="Times New Roman" w:cs="Times New Roman"/>
                <w:color w:val="000000"/>
              </w:rPr>
              <w:t xml:space="preserve">TK-WS38 </w:t>
            </w:r>
          </w:p>
        </w:tc>
        <w:tc>
          <w:tcPr>
            <w:cnfStyle w:val="000001000000" w:firstRow="0" w:lastRow="0" w:firstColumn="0" w:lastColumn="0" w:oddVBand="0" w:evenVBand="1" w:oddHBand="0" w:evenHBand="0" w:firstRowFirstColumn="0" w:firstRowLastColumn="0" w:lastRowFirstColumn="0" w:lastRowLastColumn="0"/>
            <w:tcW w:w="708" w:type="dxa"/>
          </w:tcPr>
          <w:p w14:paraId="2A9329ED" w14:textId="77777777" w:rsidR="006B57D9" w:rsidRPr="00F459F8" w:rsidRDefault="006B57D9" w:rsidP="00DA7E3F">
            <w:pPr>
              <w:autoSpaceDE w:val="0"/>
              <w:autoSpaceDN w:val="0"/>
              <w:adjustRightInd w:val="0"/>
              <w:rPr>
                <w:rFonts w:ascii="Times New Roman" w:hAnsi="Times New Roman" w:cs="Times New Roman"/>
                <w:color w:val="000000"/>
              </w:rPr>
            </w:pPr>
            <w:r w:rsidRPr="00F459F8">
              <w:rPr>
                <w:rFonts w:ascii="Times New Roman" w:hAnsi="Times New Roman" w:cs="Times New Roman"/>
                <w:color w:val="000000"/>
              </w:rPr>
              <w:t xml:space="preserve">0,174 </w:t>
            </w:r>
          </w:p>
        </w:tc>
        <w:tc>
          <w:tcPr>
            <w:cnfStyle w:val="000010000000" w:firstRow="0" w:lastRow="0" w:firstColumn="0" w:lastColumn="0" w:oddVBand="1" w:evenVBand="0" w:oddHBand="0" w:evenHBand="0" w:firstRowFirstColumn="0" w:firstRowLastColumn="0" w:lastRowFirstColumn="0" w:lastRowLastColumn="0"/>
            <w:tcW w:w="567" w:type="dxa"/>
          </w:tcPr>
          <w:p w14:paraId="6ABC251D" w14:textId="77777777" w:rsidR="006B57D9" w:rsidRPr="00F459F8" w:rsidRDefault="006B57D9" w:rsidP="00DA7E3F">
            <w:pPr>
              <w:autoSpaceDE w:val="0"/>
              <w:autoSpaceDN w:val="0"/>
              <w:adjustRightInd w:val="0"/>
              <w:rPr>
                <w:rFonts w:ascii="Times New Roman" w:hAnsi="Times New Roman" w:cs="Times New Roman"/>
                <w:color w:val="000000"/>
              </w:rPr>
            </w:pPr>
            <w:r w:rsidRPr="00F459F8">
              <w:rPr>
                <w:rFonts w:ascii="Times New Roman" w:hAnsi="Times New Roman" w:cs="Times New Roman"/>
                <w:color w:val="000000"/>
              </w:rPr>
              <w:t xml:space="preserve">1,22 </w:t>
            </w:r>
          </w:p>
        </w:tc>
        <w:tc>
          <w:tcPr>
            <w:cnfStyle w:val="000001000000" w:firstRow="0" w:lastRow="0" w:firstColumn="0" w:lastColumn="0" w:oddVBand="0" w:evenVBand="1" w:oddHBand="0" w:evenHBand="0" w:firstRowFirstColumn="0" w:firstRowLastColumn="0" w:lastRowFirstColumn="0" w:lastRowLastColumn="0"/>
            <w:tcW w:w="567" w:type="dxa"/>
          </w:tcPr>
          <w:p w14:paraId="4EE8B655" w14:textId="77777777" w:rsidR="006B57D9" w:rsidRPr="00F459F8" w:rsidRDefault="006B57D9" w:rsidP="00DA7E3F">
            <w:pPr>
              <w:autoSpaceDE w:val="0"/>
              <w:autoSpaceDN w:val="0"/>
              <w:adjustRightInd w:val="0"/>
              <w:rPr>
                <w:rFonts w:ascii="Times New Roman" w:hAnsi="Times New Roman" w:cs="Times New Roman"/>
                <w:color w:val="000000"/>
              </w:rPr>
            </w:pPr>
            <w:r w:rsidRPr="00F459F8">
              <w:rPr>
                <w:rFonts w:ascii="Times New Roman" w:hAnsi="Times New Roman" w:cs="Times New Roman"/>
                <w:color w:val="000000"/>
              </w:rPr>
              <w:t xml:space="preserve">0,166 </w:t>
            </w:r>
          </w:p>
        </w:tc>
        <w:tc>
          <w:tcPr>
            <w:cnfStyle w:val="000010000000" w:firstRow="0" w:lastRow="0" w:firstColumn="0" w:lastColumn="0" w:oddVBand="1" w:evenVBand="0" w:oddHBand="0" w:evenHBand="0" w:firstRowFirstColumn="0" w:firstRowLastColumn="0" w:lastRowFirstColumn="0" w:lastRowLastColumn="0"/>
            <w:tcW w:w="567" w:type="dxa"/>
          </w:tcPr>
          <w:p w14:paraId="50A7AAD4" w14:textId="77777777" w:rsidR="006B57D9" w:rsidRPr="00F459F8" w:rsidRDefault="006B57D9" w:rsidP="00DA7E3F">
            <w:pPr>
              <w:autoSpaceDE w:val="0"/>
              <w:autoSpaceDN w:val="0"/>
              <w:adjustRightInd w:val="0"/>
              <w:rPr>
                <w:rFonts w:ascii="Times New Roman" w:hAnsi="Times New Roman" w:cs="Times New Roman"/>
                <w:color w:val="000000"/>
              </w:rPr>
            </w:pPr>
            <w:r w:rsidRPr="00F459F8">
              <w:rPr>
                <w:rFonts w:ascii="Times New Roman" w:hAnsi="Times New Roman" w:cs="Times New Roman"/>
                <w:color w:val="000000"/>
              </w:rPr>
              <w:t xml:space="preserve">1,03 </w:t>
            </w:r>
          </w:p>
        </w:tc>
        <w:tc>
          <w:tcPr>
            <w:cnfStyle w:val="000001000000" w:firstRow="0" w:lastRow="0" w:firstColumn="0" w:lastColumn="0" w:oddVBand="0" w:evenVBand="1" w:oddHBand="0" w:evenHBand="0" w:firstRowFirstColumn="0" w:firstRowLastColumn="0" w:lastRowFirstColumn="0" w:lastRowLastColumn="0"/>
            <w:tcW w:w="567" w:type="dxa"/>
          </w:tcPr>
          <w:p w14:paraId="4B515996" w14:textId="77777777" w:rsidR="006B57D9" w:rsidRPr="00F459F8" w:rsidRDefault="006B57D9" w:rsidP="00DA7E3F">
            <w:pPr>
              <w:autoSpaceDE w:val="0"/>
              <w:autoSpaceDN w:val="0"/>
              <w:adjustRightInd w:val="0"/>
              <w:rPr>
                <w:rFonts w:ascii="Times New Roman" w:hAnsi="Times New Roman" w:cs="Times New Roman"/>
                <w:color w:val="000000"/>
              </w:rPr>
            </w:pPr>
            <w:r w:rsidRPr="00F459F8">
              <w:rPr>
                <w:rFonts w:ascii="Times New Roman" w:hAnsi="Times New Roman" w:cs="Times New Roman"/>
                <w:color w:val="000000"/>
              </w:rPr>
              <w:t xml:space="preserve">0,509 </w:t>
            </w:r>
          </w:p>
        </w:tc>
        <w:tc>
          <w:tcPr>
            <w:cnfStyle w:val="000010000000" w:firstRow="0" w:lastRow="0" w:firstColumn="0" w:lastColumn="0" w:oddVBand="1" w:evenVBand="0" w:oddHBand="0" w:evenHBand="0" w:firstRowFirstColumn="0" w:firstRowLastColumn="0" w:lastRowFirstColumn="0" w:lastRowLastColumn="0"/>
            <w:tcW w:w="546" w:type="dxa"/>
          </w:tcPr>
          <w:p w14:paraId="0AE6AFC7" w14:textId="77777777" w:rsidR="006B57D9" w:rsidRPr="00F459F8" w:rsidRDefault="006B57D9" w:rsidP="00DA7E3F">
            <w:pPr>
              <w:autoSpaceDE w:val="0"/>
              <w:autoSpaceDN w:val="0"/>
              <w:adjustRightInd w:val="0"/>
              <w:rPr>
                <w:rFonts w:ascii="Times New Roman" w:hAnsi="Times New Roman" w:cs="Times New Roman"/>
                <w:color w:val="000000"/>
              </w:rPr>
            </w:pPr>
            <w:r w:rsidRPr="00F459F8">
              <w:rPr>
                <w:rFonts w:ascii="Times New Roman" w:hAnsi="Times New Roman" w:cs="Times New Roman"/>
                <w:color w:val="000000"/>
              </w:rPr>
              <w:t xml:space="preserve">0,184 </w:t>
            </w:r>
          </w:p>
        </w:tc>
        <w:tc>
          <w:tcPr>
            <w:cnfStyle w:val="000001000000" w:firstRow="0" w:lastRow="0" w:firstColumn="0" w:lastColumn="0" w:oddVBand="0" w:evenVBand="1" w:oddHBand="0" w:evenHBand="0" w:firstRowFirstColumn="0" w:firstRowLastColumn="0" w:lastRowFirstColumn="0" w:lastRowLastColumn="0"/>
            <w:tcW w:w="588" w:type="dxa"/>
          </w:tcPr>
          <w:p w14:paraId="4EF2286E" w14:textId="77777777" w:rsidR="006B57D9" w:rsidRPr="00F459F8" w:rsidRDefault="006B57D9" w:rsidP="00DA7E3F">
            <w:pPr>
              <w:autoSpaceDE w:val="0"/>
              <w:autoSpaceDN w:val="0"/>
              <w:adjustRightInd w:val="0"/>
              <w:rPr>
                <w:rFonts w:ascii="Times New Roman" w:hAnsi="Times New Roman" w:cs="Times New Roman"/>
                <w:color w:val="000000"/>
              </w:rPr>
            </w:pPr>
            <w:r w:rsidRPr="00F459F8">
              <w:rPr>
                <w:rFonts w:ascii="Times New Roman" w:hAnsi="Times New Roman" w:cs="Times New Roman"/>
                <w:color w:val="000000"/>
              </w:rPr>
              <w:t xml:space="preserve">1,33 </w:t>
            </w:r>
          </w:p>
        </w:tc>
        <w:tc>
          <w:tcPr>
            <w:cnfStyle w:val="000010000000" w:firstRow="0" w:lastRow="0" w:firstColumn="0" w:lastColumn="0" w:oddVBand="1" w:evenVBand="0" w:oddHBand="0" w:evenHBand="0" w:firstRowFirstColumn="0" w:firstRowLastColumn="0" w:lastRowFirstColumn="0" w:lastRowLastColumn="0"/>
            <w:tcW w:w="567" w:type="dxa"/>
          </w:tcPr>
          <w:p w14:paraId="3B05D436" w14:textId="77777777" w:rsidR="006B57D9" w:rsidRPr="00F459F8" w:rsidRDefault="006B57D9" w:rsidP="00DA7E3F">
            <w:pPr>
              <w:autoSpaceDE w:val="0"/>
              <w:autoSpaceDN w:val="0"/>
              <w:adjustRightInd w:val="0"/>
              <w:rPr>
                <w:rFonts w:ascii="Times New Roman" w:hAnsi="Times New Roman" w:cs="Times New Roman"/>
                <w:color w:val="000000"/>
              </w:rPr>
            </w:pPr>
            <w:r w:rsidRPr="00F459F8">
              <w:rPr>
                <w:rFonts w:ascii="Times New Roman" w:hAnsi="Times New Roman" w:cs="Times New Roman"/>
                <w:color w:val="000000"/>
              </w:rPr>
              <w:t xml:space="preserve">0,091 </w:t>
            </w:r>
          </w:p>
        </w:tc>
        <w:tc>
          <w:tcPr>
            <w:cnfStyle w:val="000001000000" w:firstRow="0" w:lastRow="0" w:firstColumn="0" w:lastColumn="0" w:oddVBand="0" w:evenVBand="1" w:oddHBand="0" w:evenHBand="0" w:firstRowFirstColumn="0" w:firstRowLastColumn="0" w:lastRowFirstColumn="0" w:lastRowLastColumn="0"/>
            <w:tcW w:w="750" w:type="dxa"/>
          </w:tcPr>
          <w:p w14:paraId="69AAE3B2" w14:textId="77777777" w:rsidR="006B57D9" w:rsidRPr="00F459F8" w:rsidRDefault="006B57D9" w:rsidP="00DA7E3F">
            <w:pPr>
              <w:autoSpaceDE w:val="0"/>
              <w:autoSpaceDN w:val="0"/>
              <w:adjustRightInd w:val="0"/>
              <w:rPr>
                <w:rFonts w:ascii="Times New Roman" w:hAnsi="Times New Roman" w:cs="Times New Roman"/>
                <w:color w:val="000000"/>
              </w:rPr>
            </w:pPr>
            <w:r w:rsidRPr="00F459F8">
              <w:rPr>
                <w:rFonts w:ascii="Times New Roman" w:hAnsi="Times New Roman" w:cs="Times New Roman"/>
                <w:color w:val="000000"/>
              </w:rPr>
              <w:t xml:space="preserve">1,43 </w:t>
            </w:r>
          </w:p>
        </w:tc>
        <w:tc>
          <w:tcPr>
            <w:cnfStyle w:val="000010000000" w:firstRow="0" w:lastRow="0" w:firstColumn="0" w:lastColumn="0" w:oddVBand="1" w:evenVBand="0" w:oddHBand="0" w:evenHBand="0" w:firstRowFirstColumn="0" w:firstRowLastColumn="0" w:lastRowFirstColumn="0" w:lastRowLastColumn="0"/>
            <w:tcW w:w="817" w:type="dxa"/>
          </w:tcPr>
          <w:p w14:paraId="5BEE19D3" w14:textId="77777777" w:rsidR="006B57D9" w:rsidRPr="00F459F8" w:rsidRDefault="006B57D9" w:rsidP="00DA7E3F">
            <w:pPr>
              <w:autoSpaceDE w:val="0"/>
              <w:autoSpaceDN w:val="0"/>
              <w:adjustRightInd w:val="0"/>
              <w:rPr>
                <w:rFonts w:ascii="Times New Roman" w:hAnsi="Times New Roman" w:cs="Times New Roman"/>
                <w:color w:val="000000"/>
              </w:rPr>
            </w:pPr>
            <w:r w:rsidRPr="00F459F8">
              <w:rPr>
                <w:rFonts w:ascii="Times New Roman" w:hAnsi="Times New Roman" w:cs="Times New Roman"/>
                <w:color w:val="000000"/>
              </w:rPr>
              <w:t xml:space="preserve">7,4 </w:t>
            </w:r>
          </w:p>
        </w:tc>
        <w:tc>
          <w:tcPr>
            <w:cnfStyle w:val="000001000000" w:firstRow="0" w:lastRow="0" w:firstColumn="0" w:lastColumn="0" w:oddVBand="0" w:evenVBand="1" w:oddHBand="0" w:evenHBand="0" w:firstRowFirstColumn="0" w:firstRowLastColumn="0" w:lastRowFirstColumn="0" w:lastRowLastColumn="0"/>
            <w:tcW w:w="816" w:type="dxa"/>
          </w:tcPr>
          <w:p w14:paraId="58619EA6" w14:textId="77777777" w:rsidR="006B57D9" w:rsidRPr="00F459F8" w:rsidRDefault="006B57D9" w:rsidP="00DA7E3F">
            <w:pPr>
              <w:autoSpaceDE w:val="0"/>
              <w:autoSpaceDN w:val="0"/>
              <w:adjustRightInd w:val="0"/>
              <w:rPr>
                <w:rFonts w:ascii="Times New Roman" w:hAnsi="Times New Roman" w:cs="Times New Roman"/>
                <w:color w:val="000000"/>
              </w:rPr>
            </w:pPr>
            <w:r w:rsidRPr="00F459F8">
              <w:rPr>
                <w:rFonts w:ascii="Times New Roman" w:hAnsi="Times New Roman" w:cs="Times New Roman"/>
                <w:color w:val="000000"/>
              </w:rPr>
              <w:t xml:space="preserve">1,4 </w:t>
            </w:r>
          </w:p>
        </w:tc>
        <w:tc>
          <w:tcPr>
            <w:cnfStyle w:val="000010000000" w:firstRow="0" w:lastRow="0" w:firstColumn="0" w:lastColumn="0" w:oddVBand="1" w:evenVBand="0" w:oddHBand="0" w:evenHBand="0" w:firstRowFirstColumn="0" w:firstRowLastColumn="0" w:lastRowFirstColumn="0" w:lastRowLastColumn="0"/>
            <w:tcW w:w="681" w:type="dxa"/>
          </w:tcPr>
          <w:p w14:paraId="34102ED5" w14:textId="77777777" w:rsidR="006B57D9" w:rsidRPr="00F459F8" w:rsidRDefault="006B57D9" w:rsidP="00DA7E3F">
            <w:pPr>
              <w:autoSpaceDE w:val="0"/>
              <w:autoSpaceDN w:val="0"/>
              <w:adjustRightInd w:val="0"/>
              <w:rPr>
                <w:rFonts w:ascii="Times New Roman" w:hAnsi="Times New Roman" w:cs="Times New Roman"/>
                <w:color w:val="000000"/>
              </w:rPr>
            </w:pPr>
            <w:r w:rsidRPr="00F459F8">
              <w:rPr>
                <w:rFonts w:ascii="Times New Roman" w:hAnsi="Times New Roman" w:cs="Times New Roman"/>
                <w:color w:val="000000"/>
              </w:rPr>
              <w:t xml:space="preserve">0,014 </w:t>
            </w:r>
          </w:p>
        </w:tc>
        <w:tc>
          <w:tcPr>
            <w:cnfStyle w:val="000001000000" w:firstRow="0" w:lastRow="0" w:firstColumn="0" w:lastColumn="0" w:oddVBand="0" w:evenVBand="1" w:oddHBand="0" w:evenHBand="0" w:firstRowFirstColumn="0" w:firstRowLastColumn="0" w:lastRowFirstColumn="0" w:lastRowLastColumn="0"/>
            <w:tcW w:w="681" w:type="dxa"/>
          </w:tcPr>
          <w:p w14:paraId="6BE163C3" w14:textId="77777777" w:rsidR="006B57D9" w:rsidRPr="00F459F8" w:rsidRDefault="006B57D9" w:rsidP="00DA7E3F">
            <w:pPr>
              <w:autoSpaceDE w:val="0"/>
              <w:autoSpaceDN w:val="0"/>
              <w:adjustRightInd w:val="0"/>
              <w:rPr>
                <w:rFonts w:ascii="Times New Roman" w:hAnsi="Times New Roman" w:cs="Times New Roman"/>
                <w:color w:val="000000"/>
              </w:rPr>
            </w:pPr>
            <w:r w:rsidRPr="00F459F8">
              <w:rPr>
                <w:rFonts w:ascii="Times New Roman" w:hAnsi="Times New Roman" w:cs="Times New Roman"/>
                <w:color w:val="000000"/>
              </w:rPr>
              <w:t xml:space="preserve">0,018 </w:t>
            </w:r>
          </w:p>
        </w:tc>
        <w:tc>
          <w:tcPr>
            <w:cnfStyle w:val="000010000000" w:firstRow="0" w:lastRow="0" w:firstColumn="0" w:lastColumn="0" w:oddVBand="1" w:evenVBand="0" w:oddHBand="0" w:evenHBand="0" w:firstRowFirstColumn="0" w:firstRowLastColumn="0" w:lastRowFirstColumn="0" w:lastRowLastColumn="0"/>
            <w:tcW w:w="933" w:type="dxa"/>
          </w:tcPr>
          <w:p w14:paraId="40BD2D7F" w14:textId="77777777" w:rsidR="006B57D9" w:rsidRPr="00F459F8" w:rsidRDefault="006B57D9" w:rsidP="00DA7E3F">
            <w:pPr>
              <w:autoSpaceDE w:val="0"/>
              <w:autoSpaceDN w:val="0"/>
              <w:adjustRightInd w:val="0"/>
              <w:rPr>
                <w:rFonts w:ascii="Times New Roman" w:hAnsi="Times New Roman" w:cs="Times New Roman"/>
                <w:color w:val="000000"/>
              </w:rPr>
            </w:pPr>
            <w:r w:rsidRPr="00F459F8">
              <w:rPr>
                <w:rFonts w:ascii="Times New Roman" w:hAnsi="Times New Roman" w:cs="Times New Roman"/>
                <w:color w:val="000000"/>
              </w:rPr>
              <w:t xml:space="preserve">0,110 </w:t>
            </w:r>
          </w:p>
        </w:tc>
        <w:tc>
          <w:tcPr>
            <w:cnfStyle w:val="000001000000" w:firstRow="0" w:lastRow="0" w:firstColumn="0" w:lastColumn="0" w:oddVBand="0" w:evenVBand="1" w:oddHBand="0" w:evenHBand="0" w:firstRowFirstColumn="0" w:firstRowLastColumn="0" w:lastRowFirstColumn="0" w:lastRowLastColumn="0"/>
            <w:tcW w:w="709" w:type="dxa"/>
          </w:tcPr>
          <w:p w14:paraId="34872C24" w14:textId="77777777" w:rsidR="006B57D9" w:rsidRPr="00F459F8" w:rsidRDefault="006B57D9" w:rsidP="00DA7E3F">
            <w:pPr>
              <w:autoSpaceDE w:val="0"/>
              <w:autoSpaceDN w:val="0"/>
              <w:adjustRightInd w:val="0"/>
              <w:rPr>
                <w:rFonts w:ascii="Times New Roman" w:hAnsi="Times New Roman" w:cs="Times New Roman"/>
                <w:color w:val="000000"/>
              </w:rPr>
            </w:pPr>
            <w:r w:rsidRPr="00F459F8">
              <w:rPr>
                <w:rFonts w:ascii="Times New Roman" w:hAnsi="Times New Roman" w:cs="Times New Roman"/>
                <w:color w:val="000000"/>
              </w:rPr>
              <w:t xml:space="preserve">69 </w:t>
            </w:r>
          </w:p>
        </w:tc>
        <w:tc>
          <w:tcPr>
            <w:cnfStyle w:val="000010000000" w:firstRow="0" w:lastRow="0" w:firstColumn="0" w:lastColumn="0" w:oddVBand="1" w:evenVBand="0" w:oddHBand="0" w:evenHBand="0" w:firstRowFirstColumn="0" w:firstRowLastColumn="0" w:lastRowFirstColumn="0" w:lastRowLastColumn="0"/>
            <w:tcW w:w="709" w:type="dxa"/>
          </w:tcPr>
          <w:p w14:paraId="40B53419" w14:textId="77777777" w:rsidR="006B57D9" w:rsidRPr="00F459F8" w:rsidRDefault="006B57D9" w:rsidP="00DA7E3F">
            <w:pPr>
              <w:autoSpaceDE w:val="0"/>
              <w:autoSpaceDN w:val="0"/>
              <w:adjustRightInd w:val="0"/>
              <w:rPr>
                <w:rFonts w:ascii="Times New Roman" w:hAnsi="Times New Roman" w:cs="Times New Roman"/>
                <w:color w:val="000000"/>
              </w:rPr>
            </w:pPr>
            <w:r w:rsidRPr="00F459F8">
              <w:rPr>
                <w:rFonts w:ascii="Times New Roman" w:hAnsi="Times New Roman" w:cs="Times New Roman"/>
                <w:color w:val="000000"/>
              </w:rPr>
              <w:t xml:space="preserve">0,42 </w:t>
            </w:r>
          </w:p>
        </w:tc>
        <w:tc>
          <w:tcPr>
            <w:cnfStyle w:val="000001000000" w:firstRow="0" w:lastRow="0" w:firstColumn="0" w:lastColumn="0" w:oddVBand="0" w:evenVBand="1" w:oddHBand="0" w:evenHBand="0" w:firstRowFirstColumn="0" w:firstRowLastColumn="0" w:lastRowFirstColumn="0" w:lastRowLastColumn="0"/>
            <w:tcW w:w="779" w:type="dxa"/>
          </w:tcPr>
          <w:p w14:paraId="029C86D1" w14:textId="77777777" w:rsidR="006B57D9" w:rsidRPr="00F459F8" w:rsidRDefault="006B57D9" w:rsidP="00DA7E3F">
            <w:pPr>
              <w:autoSpaceDE w:val="0"/>
              <w:autoSpaceDN w:val="0"/>
              <w:adjustRightInd w:val="0"/>
              <w:rPr>
                <w:rFonts w:ascii="Times New Roman" w:hAnsi="Times New Roman" w:cs="Times New Roman"/>
                <w:color w:val="000000"/>
              </w:rPr>
            </w:pPr>
            <w:r w:rsidRPr="00F459F8">
              <w:rPr>
                <w:rFonts w:ascii="Times New Roman" w:hAnsi="Times New Roman" w:cs="Times New Roman"/>
                <w:color w:val="000000"/>
              </w:rPr>
              <w:t xml:space="preserve">0,8 </w:t>
            </w:r>
          </w:p>
        </w:tc>
        <w:tc>
          <w:tcPr>
            <w:cnfStyle w:val="000010000000" w:firstRow="0" w:lastRow="0" w:firstColumn="0" w:lastColumn="0" w:oddVBand="1" w:evenVBand="0" w:oddHBand="0" w:evenHBand="0" w:firstRowFirstColumn="0" w:firstRowLastColumn="0" w:lastRowFirstColumn="0" w:lastRowLastColumn="0"/>
            <w:tcW w:w="922" w:type="dxa"/>
          </w:tcPr>
          <w:p w14:paraId="49ECAA56" w14:textId="5C6447E5" w:rsidR="006B57D9" w:rsidRPr="00F459F8" w:rsidRDefault="006B57D9" w:rsidP="00F459F8">
            <w:pPr>
              <w:autoSpaceDE w:val="0"/>
              <w:autoSpaceDN w:val="0"/>
              <w:adjustRightInd w:val="0"/>
              <w:jc w:val="center"/>
              <w:rPr>
                <w:rFonts w:ascii="Times New Roman" w:hAnsi="Times New Roman" w:cs="Times New Roman"/>
                <w:color w:val="000000"/>
              </w:rPr>
            </w:pPr>
            <w:r w:rsidRPr="00F459F8">
              <w:rPr>
                <w:rFonts w:ascii="Times New Roman" w:hAnsi="Times New Roman" w:cs="Times New Roman"/>
                <w:color w:val="000000"/>
              </w:rPr>
              <w:t>0,39</w:t>
            </w:r>
          </w:p>
        </w:tc>
        <w:tc>
          <w:tcPr>
            <w:cnfStyle w:val="000001000000" w:firstRow="0" w:lastRow="0" w:firstColumn="0" w:lastColumn="0" w:oddVBand="0" w:evenVBand="1" w:oddHBand="0" w:evenHBand="0" w:firstRowFirstColumn="0" w:firstRowLastColumn="0" w:lastRowFirstColumn="0" w:lastRowLastColumn="0"/>
            <w:tcW w:w="708" w:type="dxa"/>
          </w:tcPr>
          <w:p w14:paraId="174F77BE" w14:textId="77777777" w:rsidR="006B57D9" w:rsidRPr="00F459F8" w:rsidRDefault="006B57D9" w:rsidP="00DA7E3F">
            <w:pPr>
              <w:autoSpaceDE w:val="0"/>
              <w:autoSpaceDN w:val="0"/>
              <w:adjustRightInd w:val="0"/>
              <w:rPr>
                <w:rFonts w:ascii="Times New Roman" w:hAnsi="Times New Roman" w:cs="Times New Roman"/>
                <w:color w:val="000000"/>
              </w:rPr>
            </w:pPr>
            <w:r w:rsidRPr="00F459F8">
              <w:rPr>
                <w:rFonts w:ascii="Times New Roman" w:hAnsi="Times New Roman" w:cs="Times New Roman"/>
                <w:color w:val="000000"/>
              </w:rPr>
              <w:t xml:space="preserve">0,182 </w:t>
            </w:r>
          </w:p>
        </w:tc>
        <w:tc>
          <w:tcPr>
            <w:cnfStyle w:val="000010000000" w:firstRow="0" w:lastRow="0" w:firstColumn="0" w:lastColumn="0" w:oddVBand="1" w:evenVBand="0" w:oddHBand="0" w:evenHBand="0" w:firstRowFirstColumn="0" w:firstRowLastColumn="0" w:lastRowFirstColumn="0" w:lastRowLastColumn="0"/>
            <w:tcW w:w="709" w:type="dxa"/>
          </w:tcPr>
          <w:p w14:paraId="5EB17DFA" w14:textId="77777777" w:rsidR="006B57D9" w:rsidRPr="00F459F8" w:rsidRDefault="006B57D9" w:rsidP="00DA7E3F">
            <w:pPr>
              <w:autoSpaceDE w:val="0"/>
              <w:autoSpaceDN w:val="0"/>
              <w:adjustRightInd w:val="0"/>
              <w:rPr>
                <w:rFonts w:ascii="Times New Roman" w:hAnsi="Times New Roman" w:cs="Times New Roman"/>
                <w:color w:val="000000"/>
              </w:rPr>
            </w:pPr>
            <w:r w:rsidRPr="00F459F8">
              <w:rPr>
                <w:rFonts w:ascii="Times New Roman" w:hAnsi="Times New Roman" w:cs="Times New Roman"/>
                <w:color w:val="000000"/>
              </w:rPr>
              <w:t xml:space="preserve">0,069 </w:t>
            </w:r>
          </w:p>
        </w:tc>
      </w:tr>
      <w:tr w:rsidR="00910350" w:rsidRPr="00F459F8" w14:paraId="332AFF03" w14:textId="77777777" w:rsidTr="00F459F8">
        <w:trPr>
          <w:cnfStyle w:val="000000100000" w:firstRow="0" w:lastRow="0" w:firstColumn="0" w:lastColumn="0" w:oddVBand="0" w:evenVBand="0" w:oddHBand="1" w:evenHBand="0" w:firstRowFirstColumn="0" w:firstRowLastColumn="0" w:lastRowFirstColumn="0" w:lastRowLastColumn="0"/>
          <w:trHeight w:val="91"/>
        </w:trPr>
        <w:tc>
          <w:tcPr>
            <w:cnfStyle w:val="000010000000" w:firstRow="0" w:lastRow="0" w:firstColumn="0" w:lastColumn="0" w:oddVBand="1" w:evenVBand="0" w:oddHBand="0" w:evenHBand="0" w:firstRowFirstColumn="0" w:firstRowLastColumn="0" w:lastRowFirstColumn="0" w:lastRowLastColumn="0"/>
            <w:tcW w:w="993" w:type="dxa"/>
          </w:tcPr>
          <w:p w14:paraId="1B8C6793" w14:textId="77777777" w:rsidR="006B57D9" w:rsidRPr="00F459F8" w:rsidRDefault="006B57D9" w:rsidP="00DA7E3F">
            <w:pPr>
              <w:autoSpaceDE w:val="0"/>
              <w:autoSpaceDN w:val="0"/>
              <w:adjustRightInd w:val="0"/>
              <w:rPr>
                <w:rFonts w:ascii="Times New Roman" w:hAnsi="Times New Roman" w:cs="Times New Roman"/>
                <w:color w:val="000000"/>
              </w:rPr>
            </w:pPr>
            <w:r w:rsidRPr="00F459F8">
              <w:rPr>
                <w:rFonts w:ascii="Times New Roman" w:hAnsi="Times New Roman" w:cs="Times New Roman"/>
                <w:color w:val="000000"/>
              </w:rPr>
              <w:t xml:space="preserve">SH-WS38 </w:t>
            </w:r>
          </w:p>
        </w:tc>
        <w:tc>
          <w:tcPr>
            <w:cnfStyle w:val="000001000000" w:firstRow="0" w:lastRow="0" w:firstColumn="0" w:lastColumn="0" w:oddVBand="0" w:evenVBand="1" w:oddHBand="0" w:evenHBand="0" w:firstRowFirstColumn="0" w:firstRowLastColumn="0" w:lastRowFirstColumn="0" w:lastRowLastColumn="0"/>
            <w:tcW w:w="708" w:type="dxa"/>
          </w:tcPr>
          <w:p w14:paraId="746E3DED" w14:textId="77777777" w:rsidR="006B57D9" w:rsidRPr="00F459F8" w:rsidRDefault="006B57D9" w:rsidP="00DA7E3F">
            <w:pPr>
              <w:autoSpaceDE w:val="0"/>
              <w:autoSpaceDN w:val="0"/>
              <w:adjustRightInd w:val="0"/>
              <w:rPr>
                <w:rFonts w:ascii="Times New Roman" w:hAnsi="Times New Roman" w:cs="Times New Roman"/>
                <w:color w:val="000000"/>
              </w:rPr>
            </w:pPr>
            <w:r w:rsidRPr="00F459F8">
              <w:rPr>
                <w:rFonts w:ascii="Times New Roman" w:hAnsi="Times New Roman" w:cs="Times New Roman"/>
                <w:color w:val="000000"/>
              </w:rPr>
              <w:t xml:space="preserve">0,132 </w:t>
            </w:r>
          </w:p>
        </w:tc>
        <w:tc>
          <w:tcPr>
            <w:cnfStyle w:val="000010000000" w:firstRow="0" w:lastRow="0" w:firstColumn="0" w:lastColumn="0" w:oddVBand="1" w:evenVBand="0" w:oddHBand="0" w:evenHBand="0" w:firstRowFirstColumn="0" w:firstRowLastColumn="0" w:lastRowFirstColumn="0" w:lastRowLastColumn="0"/>
            <w:tcW w:w="567" w:type="dxa"/>
          </w:tcPr>
          <w:p w14:paraId="444AB0E6" w14:textId="77777777" w:rsidR="006B57D9" w:rsidRPr="00F459F8" w:rsidRDefault="006B57D9" w:rsidP="00DA7E3F">
            <w:pPr>
              <w:autoSpaceDE w:val="0"/>
              <w:autoSpaceDN w:val="0"/>
              <w:adjustRightInd w:val="0"/>
              <w:rPr>
                <w:rFonts w:ascii="Times New Roman" w:hAnsi="Times New Roman" w:cs="Times New Roman"/>
                <w:color w:val="000000"/>
              </w:rPr>
            </w:pPr>
            <w:r w:rsidRPr="00F459F8">
              <w:rPr>
                <w:rFonts w:ascii="Times New Roman" w:hAnsi="Times New Roman" w:cs="Times New Roman"/>
                <w:color w:val="000000"/>
              </w:rPr>
              <w:t xml:space="preserve">0,546 </w:t>
            </w:r>
          </w:p>
        </w:tc>
        <w:tc>
          <w:tcPr>
            <w:cnfStyle w:val="000001000000" w:firstRow="0" w:lastRow="0" w:firstColumn="0" w:lastColumn="0" w:oddVBand="0" w:evenVBand="1" w:oddHBand="0" w:evenHBand="0" w:firstRowFirstColumn="0" w:firstRowLastColumn="0" w:lastRowFirstColumn="0" w:lastRowLastColumn="0"/>
            <w:tcW w:w="567" w:type="dxa"/>
          </w:tcPr>
          <w:p w14:paraId="00712E84" w14:textId="77777777" w:rsidR="006B57D9" w:rsidRPr="00F459F8" w:rsidRDefault="006B57D9" w:rsidP="00DA7E3F">
            <w:pPr>
              <w:autoSpaceDE w:val="0"/>
              <w:autoSpaceDN w:val="0"/>
              <w:adjustRightInd w:val="0"/>
              <w:rPr>
                <w:rFonts w:ascii="Times New Roman" w:hAnsi="Times New Roman" w:cs="Times New Roman"/>
                <w:color w:val="000000"/>
              </w:rPr>
            </w:pPr>
            <w:r w:rsidRPr="00F459F8">
              <w:rPr>
                <w:rFonts w:ascii="Times New Roman" w:hAnsi="Times New Roman" w:cs="Times New Roman"/>
                <w:color w:val="000000"/>
              </w:rPr>
              <w:t xml:space="preserve">0,036 </w:t>
            </w:r>
          </w:p>
        </w:tc>
        <w:tc>
          <w:tcPr>
            <w:cnfStyle w:val="000010000000" w:firstRow="0" w:lastRow="0" w:firstColumn="0" w:lastColumn="0" w:oddVBand="1" w:evenVBand="0" w:oddHBand="0" w:evenHBand="0" w:firstRowFirstColumn="0" w:firstRowLastColumn="0" w:lastRowFirstColumn="0" w:lastRowLastColumn="0"/>
            <w:tcW w:w="567" w:type="dxa"/>
          </w:tcPr>
          <w:p w14:paraId="111231F5" w14:textId="77777777" w:rsidR="006B57D9" w:rsidRPr="00F459F8" w:rsidRDefault="006B57D9" w:rsidP="00DA7E3F">
            <w:pPr>
              <w:autoSpaceDE w:val="0"/>
              <w:autoSpaceDN w:val="0"/>
              <w:adjustRightInd w:val="0"/>
              <w:rPr>
                <w:rFonts w:ascii="Times New Roman" w:hAnsi="Times New Roman" w:cs="Times New Roman"/>
                <w:color w:val="000000"/>
              </w:rPr>
            </w:pPr>
            <w:r w:rsidRPr="00F459F8">
              <w:rPr>
                <w:rFonts w:ascii="Times New Roman" w:hAnsi="Times New Roman" w:cs="Times New Roman"/>
                <w:color w:val="000000"/>
              </w:rPr>
              <w:t xml:space="preserve">0,308 </w:t>
            </w:r>
          </w:p>
        </w:tc>
        <w:tc>
          <w:tcPr>
            <w:cnfStyle w:val="000001000000" w:firstRow="0" w:lastRow="0" w:firstColumn="0" w:lastColumn="0" w:oddVBand="0" w:evenVBand="1" w:oddHBand="0" w:evenHBand="0" w:firstRowFirstColumn="0" w:firstRowLastColumn="0" w:lastRowFirstColumn="0" w:lastRowLastColumn="0"/>
            <w:tcW w:w="567" w:type="dxa"/>
          </w:tcPr>
          <w:p w14:paraId="021339BC" w14:textId="77777777" w:rsidR="006B57D9" w:rsidRPr="00F459F8" w:rsidRDefault="006B57D9" w:rsidP="00DA7E3F">
            <w:pPr>
              <w:autoSpaceDE w:val="0"/>
              <w:autoSpaceDN w:val="0"/>
              <w:adjustRightInd w:val="0"/>
              <w:rPr>
                <w:rFonts w:ascii="Times New Roman" w:hAnsi="Times New Roman" w:cs="Times New Roman"/>
                <w:color w:val="000000"/>
              </w:rPr>
            </w:pPr>
            <w:r w:rsidRPr="00F459F8">
              <w:rPr>
                <w:rFonts w:ascii="Times New Roman" w:hAnsi="Times New Roman" w:cs="Times New Roman"/>
                <w:color w:val="000000"/>
              </w:rPr>
              <w:t xml:space="preserve">0,111 </w:t>
            </w:r>
          </w:p>
        </w:tc>
        <w:tc>
          <w:tcPr>
            <w:cnfStyle w:val="000010000000" w:firstRow="0" w:lastRow="0" w:firstColumn="0" w:lastColumn="0" w:oddVBand="1" w:evenVBand="0" w:oddHBand="0" w:evenHBand="0" w:firstRowFirstColumn="0" w:firstRowLastColumn="0" w:lastRowFirstColumn="0" w:lastRowLastColumn="0"/>
            <w:tcW w:w="546" w:type="dxa"/>
          </w:tcPr>
          <w:p w14:paraId="369A82FA" w14:textId="77777777" w:rsidR="006B57D9" w:rsidRPr="00F459F8" w:rsidRDefault="006B57D9" w:rsidP="00DA7E3F">
            <w:pPr>
              <w:autoSpaceDE w:val="0"/>
              <w:autoSpaceDN w:val="0"/>
              <w:adjustRightInd w:val="0"/>
              <w:rPr>
                <w:rFonts w:ascii="Times New Roman" w:hAnsi="Times New Roman" w:cs="Times New Roman"/>
                <w:color w:val="000000"/>
              </w:rPr>
            </w:pPr>
            <w:r w:rsidRPr="00F459F8">
              <w:rPr>
                <w:rFonts w:ascii="Times New Roman" w:hAnsi="Times New Roman" w:cs="Times New Roman"/>
                <w:color w:val="000000"/>
              </w:rPr>
              <w:t xml:space="preserve">0,043 </w:t>
            </w:r>
          </w:p>
        </w:tc>
        <w:tc>
          <w:tcPr>
            <w:cnfStyle w:val="000001000000" w:firstRow="0" w:lastRow="0" w:firstColumn="0" w:lastColumn="0" w:oddVBand="0" w:evenVBand="1" w:oddHBand="0" w:evenHBand="0" w:firstRowFirstColumn="0" w:firstRowLastColumn="0" w:lastRowFirstColumn="0" w:lastRowLastColumn="0"/>
            <w:tcW w:w="588" w:type="dxa"/>
          </w:tcPr>
          <w:p w14:paraId="609F9051" w14:textId="77777777" w:rsidR="006B57D9" w:rsidRPr="00F459F8" w:rsidRDefault="006B57D9" w:rsidP="00DA7E3F">
            <w:pPr>
              <w:autoSpaceDE w:val="0"/>
              <w:autoSpaceDN w:val="0"/>
              <w:adjustRightInd w:val="0"/>
              <w:rPr>
                <w:rFonts w:ascii="Times New Roman" w:hAnsi="Times New Roman" w:cs="Times New Roman"/>
                <w:color w:val="000000"/>
              </w:rPr>
            </w:pPr>
            <w:r w:rsidRPr="00F459F8">
              <w:rPr>
                <w:rFonts w:ascii="Times New Roman" w:hAnsi="Times New Roman" w:cs="Times New Roman"/>
                <w:color w:val="000000"/>
              </w:rPr>
              <w:t xml:space="preserve">0,37 </w:t>
            </w:r>
          </w:p>
        </w:tc>
        <w:tc>
          <w:tcPr>
            <w:cnfStyle w:val="000010000000" w:firstRow="0" w:lastRow="0" w:firstColumn="0" w:lastColumn="0" w:oddVBand="1" w:evenVBand="0" w:oddHBand="0" w:evenHBand="0" w:firstRowFirstColumn="0" w:firstRowLastColumn="0" w:lastRowFirstColumn="0" w:lastRowLastColumn="0"/>
            <w:tcW w:w="567" w:type="dxa"/>
          </w:tcPr>
          <w:p w14:paraId="64706444" w14:textId="77777777" w:rsidR="006B57D9" w:rsidRPr="00F459F8" w:rsidRDefault="006B57D9" w:rsidP="00DA7E3F">
            <w:pPr>
              <w:autoSpaceDE w:val="0"/>
              <w:autoSpaceDN w:val="0"/>
              <w:adjustRightInd w:val="0"/>
              <w:rPr>
                <w:rFonts w:ascii="Times New Roman" w:hAnsi="Times New Roman" w:cs="Times New Roman"/>
                <w:color w:val="000000"/>
              </w:rPr>
            </w:pPr>
            <w:r w:rsidRPr="00F459F8">
              <w:rPr>
                <w:rFonts w:ascii="Times New Roman" w:hAnsi="Times New Roman" w:cs="Times New Roman"/>
                <w:color w:val="000000"/>
              </w:rPr>
              <w:t xml:space="preserve">0,018 </w:t>
            </w:r>
          </w:p>
        </w:tc>
        <w:tc>
          <w:tcPr>
            <w:cnfStyle w:val="000001000000" w:firstRow="0" w:lastRow="0" w:firstColumn="0" w:lastColumn="0" w:oddVBand="0" w:evenVBand="1" w:oddHBand="0" w:evenHBand="0" w:firstRowFirstColumn="0" w:firstRowLastColumn="0" w:lastRowFirstColumn="0" w:lastRowLastColumn="0"/>
            <w:tcW w:w="750" w:type="dxa"/>
          </w:tcPr>
          <w:p w14:paraId="46C373AC" w14:textId="77777777" w:rsidR="006B57D9" w:rsidRPr="00F459F8" w:rsidRDefault="006B57D9" w:rsidP="00DA7E3F">
            <w:pPr>
              <w:autoSpaceDE w:val="0"/>
              <w:autoSpaceDN w:val="0"/>
              <w:adjustRightInd w:val="0"/>
              <w:rPr>
                <w:rFonts w:ascii="Times New Roman" w:hAnsi="Times New Roman" w:cs="Times New Roman"/>
                <w:color w:val="000000"/>
              </w:rPr>
            </w:pPr>
            <w:r w:rsidRPr="00F459F8">
              <w:rPr>
                <w:rFonts w:ascii="Times New Roman" w:hAnsi="Times New Roman" w:cs="Times New Roman"/>
                <w:color w:val="000000"/>
              </w:rPr>
              <w:t xml:space="preserve">0,34 </w:t>
            </w:r>
          </w:p>
        </w:tc>
        <w:tc>
          <w:tcPr>
            <w:cnfStyle w:val="000010000000" w:firstRow="0" w:lastRow="0" w:firstColumn="0" w:lastColumn="0" w:oddVBand="1" w:evenVBand="0" w:oddHBand="0" w:evenHBand="0" w:firstRowFirstColumn="0" w:firstRowLastColumn="0" w:lastRowFirstColumn="0" w:lastRowLastColumn="0"/>
            <w:tcW w:w="817" w:type="dxa"/>
          </w:tcPr>
          <w:p w14:paraId="533967B2" w14:textId="77777777" w:rsidR="006B57D9" w:rsidRPr="00F459F8" w:rsidRDefault="006B57D9" w:rsidP="00DA7E3F">
            <w:pPr>
              <w:autoSpaceDE w:val="0"/>
              <w:autoSpaceDN w:val="0"/>
              <w:adjustRightInd w:val="0"/>
              <w:rPr>
                <w:rFonts w:ascii="Times New Roman" w:hAnsi="Times New Roman" w:cs="Times New Roman"/>
                <w:color w:val="000000"/>
              </w:rPr>
            </w:pPr>
            <w:r w:rsidRPr="00F459F8">
              <w:rPr>
                <w:rFonts w:ascii="Times New Roman" w:hAnsi="Times New Roman" w:cs="Times New Roman"/>
                <w:color w:val="000000"/>
              </w:rPr>
              <w:t xml:space="preserve">4,6 </w:t>
            </w:r>
          </w:p>
        </w:tc>
        <w:tc>
          <w:tcPr>
            <w:cnfStyle w:val="000001000000" w:firstRow="0" w:lastRow="0" w:firstColumn="0" w:lastColumn="0" w:oddVBand="0" w:evenVBand="1" w:oddHBand="0" w:evenHBand="0" w:firstRowFirstColumn="0" w:firstRowLastColumn="0" w:lastRowFirstColumn="0" w:lastRowLastColumn="0"/>
            <w:tcW w:w="816" w:type="dxa"/>
          </w:tcPr>
          <w:p w14:paraId="5C4C0C2D" w14:textId="77777777" w:rsidR="006B57D9" w:rsidRPr="00F459F8" w:rsidRDefault="006B57D9" w:rsidP="00DA7E3F">
            <w:pPr>
              <w:autoSpaceDE w:val="0"/>
              <w:autoSpaceDN w:val="0"/>
              <w:adjustRightInd w:val="0"/>
              <w:rPr>
                <w:rFonts w:ascii="Times New Roman" w:hAnsi="Times New Roman" w:cs="Times New Roman"/>
                <w:color w:val="000000"/>
              </w:rPr>
            </w:pPr>
            <w:r w:rsidRPr="00F459F8">
              <w:rPr>
                <w:rFonts w:ascii="Times New Roman" w:hAnsi="Times New Roman" w:cs="Times New Roman"/>
                <w:color w:val="000000"/>
              </w:rPr>
              <w:t xml:space="preserve">0,413 </w:t>
            </w:r>
          </w:p>
        </w:tc>
        <w:tc>
          <w:tcPr>
            <w:cnfStyle w:val="000010000000" w:firstRow="0" w:lastRow="0" w:firstColumn="0" w:lastColumn="0" w:oddVBand="1" w:evenVBand="0" w:oddHBand="0" w:evenHBand="0" w:firstRowFirstColumn="0" w:firstRowLastColumn="0" w:lastRowFirstColumn="0" w:lastRowLastColumn="0"/>
            <w:tcW w:w="681" w:type="dxa"/>
          </w:tcPr>
          <w:p w14:paraId="6C7C057E" w14:textId="77777777" w:rsidR="006B57D9" w:rsidRPr="00F459F8" w:rsidRDefault="006B57D9" w:rsidP="00DA7E3F">
            <w:pPr>
              <w:autoSpaceDE w:val="0"/>
              <w:autoSpaceDN w:val="0"/>
              <w:adjustRightInd w:val="0"/>
              <w:rPr>
                <w:rFonts w:ascii="Times New Roman" w:hAnsi="Times New Roman" w:cs="Times New Roman"/>
                <w:color w:val="000000"/>
              </w:rPr>
            </w:pPr>
            <w:r w:rsidRPr="00F459F8">
              <w:rPr>
                <w:rFonts w:ascii="Times New Roman" w:hAnsi="Times New Roman" w:cs="Times New Roman"/>
                <w:color w:val="000000"/>
              </w:rPr>
              <w:t xml:space="preserve">0,004 </w:t>
            </w:r>
          </w:p>
        </w:tc>
        <w:tc>
          <w:tcPr>
            <w:cnfStyle w:val="000001000000" w:firstRow="0" w:lastRow="0" w:firstColumn="0" w:lastColumn="0" w:oddVBand="0" w:evenVBand="1" w:oddHBand="0" w:evenHBand="0" w:firstRowFirstColumn="0" w:firstRowLastColumn="0" w:lastRowFirstColumn="0" w:lastRowLastColumn="0"/>
            <w:tcW w:w="681" w:type="dxa"/>
          </w:tcPr>
          <w:p w14:paraId="6CEBA93C" w14:textId="77777777" w:rsidR="006B57D9" w:rsidRPr="00F459F8" w:rsidRDefault="006B57D9" w:rsidP="00DA7E3F">
            <w:pPr>
              <w:autoSpaceDE w:val="0"/>
              <w:autoSpaceDN w:val="0"/>
              <w:adjustRightInd w:val="0"/>
              <w:rPr>
                <w:rFonts w:ascii="Times New Roman" w:hAnsi="Times New Roman" w:cs="Times New Roman"/>
                <w:color w:val="000000"/>
              </w:rPr>
            </w:pPr>
            <w:r w:rsidRPr="00F459F8">
              <w:rPr>
                <w:rFonts w:ascii="Times New Roman" w:hAnsi="Times New Roman" w:cs="Times New Roman"/>
                <w:color w:val="000000"/>
              </w:rPr>
              <w:t xml:space="preserve">0,006 </w:t>
            </w:r>
          </w:p>
        </w:tc>
        <w:tc>
          <w:tcPr>
            <w:cnfStyle w:val="000010000000" w:firstRow="0" w:lastRow="0" w:firstColumn="0" w:lastColumn="0" w:oddVBand="1" w:evenVBand="0" w:oddHBand="0" w:evenHBand="0" w:firstRowFirstColumn="0" w:firstRowLastColumn="0" w:lastRowFirstColumn="0" w:lastRowLastColumn="0"/>
            <w:tcW w:w="933" w:type="dxa"/>
          </w:tcPr>
          <w:p w14:paraId="27C84362" w14:textId="77777777" w:rsidR="006B57D9" w:rsidRPr="00F459F8" w:rsidRDefault="006B57D9" w:rsidP="00DA7E3F">
            <w:pPr>
              <w:autoSpaceDE w:val="0"/>
              <w:autoSpaceDN w:val="0"/>
              <w:adjustRightInd w:val="0"/>
              <w:rPr>
                <w:rFonts w:ascii="Times New Roman" w:hAnsi="Times New Roman" w:cs="Times New Roman"/>
                <w:color w:val="000000"/>
              </w:rPr>
            </w:pPr>
            <w:r w:rsidRPr="00F459F8">
              <w:rPr>
                <w:rFonts w:ascii="Times New Roman" w:hAnsi="Times New Roman" w:cs="Times New Roman"/>
                <w:color w:val="000000"/>
              </w:rPr>
              <w:t xml:space="preserve">0,019 </w:t>
            </w:r>
          </w:p>
        </w:tc>
        <w:tc>
          <w:tcPr>
            <w:cnfStyle w:val="000001000000" w:firstRow="0" w:lastRow="0" w:firstColumn="0" w:lastColumn="0" w:oddVBand="0" w:evenVBand="1" w:oddHBand="0" w:evenHBand="0" w:firstRowFirstColumn="0" w:firstRowLastColumn="0" w:lastRowFirstColumn="0" w:lastRowLastColumn="0"/>
            <w:tcW w:w="709" w:type="dxa"/>
          </w:tcPr>
          <w:p w14:paraId="48CDBF52" w14:textId="77777777" w:rsidR="006B57D9" w:rsidRPr="00F459F8" w:rsidRDefault="006B57D9" w:rsidP="00DA7E3F">
            <w:pPr>
              <w:autoSpaceDE w:val="0"/>
              <w:autoSpaceDN w:val="0"/>
              <w:adjustRightInd w:val="0"/>
              <w:rPr>
                <w:rFonts w:ascii="Times New Roman" w:hAnsi="Times New Roman" w:cs="Times New Roman"/>
                <w:color w:val="000000"/>
              </w:rPr>
            </w:pPr>
            <w:r w:rsidRPr="00F459F8">
              <w:rPr>
                <w:rFonts w:ascii="Times New Roman" w:hAnsi="Times New Roman" w:cs="Times New Roman"/>
                <w:color w:val="000000"/>
              </w:rPr>
              <w:t xml:space="preserve">20 </w:t>
            </w:r>
          </w:p>
        </w:tc>
        <w:tc>
          <w:tcPr>
            <w:cnfStyle w:val="000010000000" w:firstRow="0" w:lastRow="0" w:firstColumn="0" w:lastColumn="0" w:oddVBand="1" w:evenVBand="0" w:oddHBand="0" w:evenHBand="0" w:firstRowFirstColumn="0" w:firstRowLastColumn="0" w:lastRowFirstColumn="0" w:lastRowLastColumn="0"/>
            <w:tcW w:w="709" w:type="dxa"/>
          </w:tcPr>
          <w:p w14:paraId="183199E3" w14:textId="77777777" w:rsidR="006B57D9" w:rsidRPr="00F459F8" w:rsidRDefault="006B57D9" w:rsidP="00DA7E3F">
            <w:pPr>
              <w:autoSpaceDE w:val="0"/>
              <w:autoSpaceDN w:val="0"/>
              <w:adjustRightInd w:val="0"/>
              <w:rPr>
                <w:rFonts w:ascii="Times New Roman" w:hAnsi="Times New Roman" w:cs="Times New Roman"/>
                <w:color w:val="000000"/>
              </w:rPr>
            </w:pPr>
            <w:r w:rsidRPr="00F459F8">
              <w:rPr>
                <w:rFonts w:ascii="Times New Roman" w:hAnsi="Times New Roman" w:cs="Times New Roman"/>
                <w:color w:val="000000"/>
              </w:rPr>
              <w:t xml:space="preserve">0,11 </w:t>
            </w:r>
          </w:p>
        </w:tc>
        <w:tc>
          <w:tcPr>
            <w:cnfStyle w:val="000001000000" w:firstRow="0" w:lastRow="0" w:firstColumn="0" w:lastColumn="0" w:oddVBand="0" w:evenVBand="1" w:oddHBand="0" w:evenHBand="0" w:firstRowFirstColumn="0" w:firstRowLastColumn="0" w:lastRowFirstColumn="0" w:lastRowLastColumn="0"/>
            <w:tcW w:w="779" w:type="dxa"/>
          </w:tcPr>
          <w:p w14:paraId="41E95EEC" w14:textId="77777777" w:rsidR="006B57D9" w:rsidRPr="00F459F8" w:rsidRDefault="006B57D9" w:rsidP="00DA7E3F">
            <w:pPr>
              <w:autoSpaceDE w:val="0"/>
              <w:autoSpaceDN w:val="0"/>
              <w:adjustRightInd w:val="0"/>
              <w:rPr>
                <w:rFonts w:ascii="Times New Roman" w:hAnsi="Times New Roman" w:cs="Times New Roman"/>
                <w:color w:val="000000"/>
              </w:rPr>
            </w:pPr>
            <w:r w:rsidRPr="00F459F8">
              <w:rPr>
                <w:rFonts w:ascii="Times New Roman" w:hAnsi="Times New Roman" w:cs="Times New Roman"/>
                <w:color w:val="000000"/>
              </w:rPr>
              <w:t xml:space="preserve">0,18 </w:t>
            </w:r>
          </w:p>
        </w:tc>
        <w:tc>
          <w:tcPr>
            <w:cnfStyle w:val="000010000000" w:firstRow="0" w:lastRow="0" w:firstColumn="0" w:lastColumn="0" w:oddVBand="1" w:evenVBand="0" w:oddHBand="0" w:evenHBand="0" w:firstRowFirstColumn="0" w:firstRowLastColumn="0" w:lastRowFirstColumn="0" w:lastRowLastColumn="0"/>
            <w:tcW w:w="922" w:type="dxa"/>
          </w:tcPr>
          <w:p w14:paraId="30EB6C30" w14:textId="0E270864" w:rsidR="006B57D9" w:rsidRPr="00F459F8" w:rsidRDefault="006B57D9" w:rsidP="00F459F8">
            <w:pPr>
              <w:autoSpaceDE w:val="0"/>
              <w:autoSpaceDN w:val="0"/>
              <w:adjustRightInd w:val="0"/>
              <w:jc w:val="center"/>
              <w:rPr>
                <w:rFonts w:ascii="Times New Roman" w:hAnsi="Times New Roman" w:cs="Times New Roman"/>
                <w:color w:val="000000"/>
              </w:rPr>
            </w:pPr>
            <w:r w:rsidRPr="00F459F8">
              <w:rPr>
                <w:rFonts w:ascii="Times New Roman" w:hAnsi="Times New Roman" w:cs="Times New Roman"/>
                <w:color w:val="000000"/>
              </w:rPr>
              <w:t>0,07</w:t>
            </w:r>
          </w:p>
        </w:tc>
        <w:tc>
          <w:tcPr>
            <w:cnfStyle w:val="000001000000" w:firstRow="0" w:lastRow="0" w:firstColumn="0" w:lastColumn="0" w:oddVBand="0" w:evenVBand="1" w:oddHBand="0" w:evenHBand="0" w:firstRowFirstColumn="0" w:firstRowLastColumn="0" w:lastRowFirstColumn="0" w:lastRowLastColumn="0"/>
            <w:tcW w:w="708" w:type="dxa"/>
          </w:tcPr>
          <w:p w14:paraId="52A228DB" w14:textId="77777777" w:rsidR="006B57D9" w:rsidRPr="00F459F8" w:rsidRDefault="006B57D9" w:rsidP="00DA7E3F">
            <w:pPr>
              <w:autoSpaceDE w:val="0"/>
              <w:autoSpaceDN w:val="0"/>
              <w:adjustRightInd w:val="0"/>
              <w:rPr>
                <w:rFonts w:ascii="Times New Roman" w:hAnsi="Times New Roman" w:cs="Times New Roman"/>
                <w:color w:val="000000"/>
              </w:rPr>
            </w:pPr>
            <w:r w:rsidRPr="00F459F8">
              <w:rPr>
                <w:rFonts w:ascii="Times New Roman" w:hAnsi="Times New Roman" w:cs="Times New Roman"/>
                <w:color w:val="000000"/>
              </w:rPr>
              <w:t xml:space="preserve">0,0463 </w:t>
            </w:r>
          </w:p>
        </w:tc>
        <w:tc>
          <w:tcPr>
            <w:cnfStyle w:val="000010000000" w:firstRow="0" w:lastRow="0" w:firstColumn="0" w:lastColumn="0" w:oddVBand="1" w:evenVBand="0" w:oddHBand="0" w:evenHBand="0" w:firstRowFirstColumn="0" w:firstRowLastColumn="0" w:lastRowFirstColumn="0" w:lastRowLastColumn="0"/>
            <w:tcW w:w="709" w:type="dxa"/>
          </w:tcPr>
          <w:p w14:paraId="320634F9" w14:textId="77777777" w:rsidR="006B57D9" w:rsidRPr="00F459F8" w:rsidRDefault="006B57D9" w:rsidP="00DA7E3F">
            <w:pPr>
              <w:autoSpaceDE w:val="0"/>
              <w:autoSpaceDN w:val="0"/>
              <w:adjustRightInd w:val="0"/>
              <w:rPr>
                <w:rFonts w:ascii="Times New Roman" w:hAnsi="Times New Roman" w:cs="Times New Roman"/>
                <w:color w:val="000000"/>
              </w:rPr>
            </w:pPr>
            <w:r w:rsidRPr="00F459F8">
              <w:rPr>
                <w:rFonts w:ascii="Times New Roman" w:hAnsi="Times New Roman" w:cs="Times New Roman"/>
                <w:color w:val="000000"/>
              </w:rPr>
              <w:t xml:space="preserve">0,0699 </w:t>
            </w:r>
          </w:p>
        </w:tc>
      </w:tr>
      <w:tr w:rsidR="00910350" w:rsidRPr="00F459F8" w14:paraId="1C43C9B9" w14:textId="77777777" w:rsidTr="00F459F8">
        <w:trPr>
          <w:trHeight w:val="91"/>
        </w:trPr>
        <w:tc>
          <w:tcPr>
            <w:cnfStyle w:val="000010000000" w:firstRow="0" w:lastRow="0" w:firstColumn="0" w:lastColumn="0" w:oddVBand="1" w:evenVBand="0" w:oddHBand="0" w:evenHBand="0" w:firstRowFirstColumn="0" w:firstRowLastColumn="0" w:lastRowFirstColumn="0" w:lastRowLastColumn="0"/>
            <w:tcW w:w="993" w:type="dxa"/>
          </w:tcPr>
          <w:p w14:paraId="1385E5AB" w14:textId="77777777" w:rsidR="006B57D9" w:rsidRPr="00F459F8" w:rsidRDefault="006B57D9" w:rsidP="00DA7E3F">
            <w:pPr>
              <w:autoSpaceDE w:val="0"/>
              <w:autoSpaceDN w:val="0"/>
              <w:adjustRightInd w:val="0"/>
              <w:rPr>
                <w:rFonts w:ascii="Times New Roman" w:hAnsi="Times New Roman" w:cs="Times New Roman"/>
                <w:color w:val="000000"/>
              </w:rPr>
            </w:pPr>
            <w:r w:rsidRPr="00F459F8">
              <w:rPr>
                <w:rFonts w:ascii="Times New Roman" w:hAnsi="Times New Roman" w:cs="Times New Roman"/>
                <w:color w:val="000000"/>
              </w:rPr>
              <w:lastRenderedPageBreak/>
              <w:t xml:space="preserve">TA-WS38 </w:t>
            </w:r>
          </w:p>
        </w:tc>
        <w:tc>
          <w:tcPr>
            <w:cnfStyle w:val="000001000000" w:firstRow="0" w:lastRow="0" w:firstColumn="0" w:lastColumn="0" w:oddVBand="0" w:evenVBand="1" w:oddHBand="0" w:evenHBand="0" w:firstRowFirstColumn="0" w:firstRowLastColumn="0" w:lastRowFirstColumn="0" w:lastRowLastColumn="0"/>
            <w:tcW w:w="708" w:type="dxa"/>
          </w:tcPr>
          <w:p w14:paraId="12C880DA" w14:textId="77777777" w:rsidR="006B57D9" w:rsidRPr="00F459F8" w:rsidRDefault="006B57D9" w:rsidP="00DA7E3F">
            <w:pPr>
              <w:autoSpaceDE w:val="0"/>
              <w:autoSpaceDN w:val="0"/>
              <w:adjustRightInd w:val="0"/>
              <w:rPr>
                <w:rFonts w:ascii="Times New Roman" w:hAnsi="Times New Roman" w:cs="Times New Roman"/>
                <w:color w:val="000000"/>
              </w:rPr>
            </w:pPr>
            <w:r w:rsidRPr="00F459F8">
              <w:rPr>
                <w:rFonts w:ascii="Times New Roman" w:hAnsi="Times New Roman" w:cs="Times New Roman"/>
                <w:color w:val="000000"/>
              </w:rPr>
              <w:t xml:space="preserve">0,082 </w:t>
            </w:r>
          </w:p>
        </w:tc>
        <w:tc>
          <w:tcPr>
            <w:cnfStyle w:val="000010000000" w:firstRow="0" w:lastRow="0" w:firstColumn="0" w:lastColumn="0" w:oddVBand="1" w:evenVBand="0" w:oddHBand="0" w:evenHBand="0" w:firstRowFirstColumn="0" w:firstRowLastColumn="0" w:lastRowFirstColumn="0" w:lastRowLastColumn="0"/>
            <w:tcW w:w="567" w:type="dxa"/>
          </w:tcPr>
          <w:p w14:paraId="3103F9B9" w14:textId="77777777" w:rsidR="006B57D9" w:rsidRPr="00F459F8" w:rsidRDefault="006B57D9" w:rsidP="00DA7E3F">
            <w:pPr>
              <w:autoSpaceDE w:val="0"/>
              <w:autoSpaceDN w:val="0"/>
              <w:adjustRightInd w:val="0"/>
              <w:rPr>
                <w:rFonts w:ascii="Times New Roman" w:hAnsi="Times New Roman" w:cs="Times New Roman"/>
                <w:color w:val="000000"/>
              </w:rPr>
            </w:pPr>
            <w:r w:rsidRPr="00F459F8">
              <w:rPr>
                <w:rFonts w:ascii="Times New Roman" w:hAnsi="Times New Roman" w:cs="Times New Roman"/>
                <w:color w:val="000000"/>
              </w:rPr>
              <w:t xml:space="preserve">0,306 </w:t>
            </w:r>
          </w:p>
        </w:tc>
        <w:tc>
          <w:tcPr>
            <w:cnfStyle w:val="000001000000" w:firstRow="0" w:lastRow="0" w:firstColumn="0" w:lastColumn="0" w:oddVBand="0" w:evenVBand="1" w:oddHBand="0" w:evenHBand="0" w:firstRowFirstColumn="0" w:firstRowLastColumn="0" w:lastRowFirstColumn="0" w:lastRowLastColumn="0"/>
            <w:tcW w:w="567" w:type="dxa"/>
          </w:tcPr>
          <w:p w14:paraId="008FEF79" w14:textId="77777777" w:rsidR="006B57D9" w:rsidRPr="00F459F8" w:rsidRDefault="006B57D9" w:rsidP="00DA7E3F">
            <w:pPr>
              <w:autoSpaceDE w:val="0"/>
              <w:autoSpaceDN w:val="0"/>
              <w:adjustRightInd w:val="0"/>
              <w:rPr>
                <w:rFonts w:ascii="Times New Roman" w:hAnsi="Times New Roman" w:cs="Times New Roman"/>
                <w:color w:val="000000"/>
              </w:rPr>
            </w:pPr>
            <w:r w:rsidRPr="00F459F8">
              <w:rPr>
                <w:rFonts w:ascii="Times New Roman" w:hAnsi="Times New Roman" w:cs="Times New Roman"/>
                <w:color w:val="000000"/>
              </w:rPr>
              <w:t xml:space="preserve">0,021 </w:t>
            </w:r>
          </w:p>
        </w:tc>
        <w:tc>
          <w:tcPr>
            <w:cnfStyle w:val="000010000000" w:firstRow="0" w:lastRow="0" w:firstColumn="0" w:lastColumn="0" w:oddVBand="1" w:evenVBand="0" w:oddHBand="0" w:evenHBand="0" w:firstRowFirstColumn="0" w:firstRowLastColumn="0" w:lastRowFirstColumn="0" w:lastRowLastColumn="0"/>
            <w:tcW w:w="567" w:type="dxa"/>
          </w:tcPr>
          <w:p w14:paraId="2CE2B074" w14:textId="77777777" w:rsidR="006B57D9" w:rsidRPr="00F459F8" w:rsidRDefault="006B57D9" w:rsidP="00DA7E3F">
            <w:pPr>
              <w:autoSpaceDE w:val="0"/>
              <w:autoSpaceDN w:val="0"/>
              <w:adjustRightInd w:val="0"/>
              <w:rPr>
                <w:rFonts w:ascii="Times New Roman" w:hAnsi="Times New Roman" w:cs="Times New Roman"/>
                <w:color w:val="000000"/>
              </w:rPr>
            </w:pPr>
            <w:r w:rsidRPr="00F459F8">
              <w:rPr>
                <w:rFonts w:ascii="Times New Roman" w:hAnsi="Times New Roman" w:cs="Times New Roman"/>
                <w:color w:val="000000"/>
              </w:rPr>
              <w:t xml:space="preserve">0,221 </w:t>
            </w:r>
          </w:p>
        </w:tc>
        <w:tc>
          <w:tcPr>
            <w:cnfStyle w:val="000001000000" w:firstRow="0" w:lastRow="0" w:firstColumn="0" w:lastColumn="0" w:oddVBand="0" w:evenVBand="1" w:oddHBand="0" w:evenHBand="0" w:firstRowFirstColumn="0" w:firstRowLastColumn="0" w:lastRowFirstColumn="0" w:lastRowLastColumn="0"/>
            <w:tcW w:w="567" w:type="dxa"/>
          </w:tcPr>
          <w:p w14:paraId="0F980E2A" w14:textId="77777777" w:rsidR="006B57D9" w:rsidRPr="00F459F8" w:rsidRDefault="006B57D9" w:rsidP="00DA7E3F">
            <w:pPr>
              <w:autoSpaceDE w:val="0"/>
              <w:autoSpaceDN w:val="0"/>
              <w:adjustRightInd w:val="0"/>
              <w:rPr>
                <w:rFonts w:ascii="Times New Roman" w:hAnsi="Times New Roman" w:cs="Times New Roman"/>
                <w:color w:val="000000"/>
              </w:rPr>
            </w:pPr>
            <w:r w:rsidRPr="00F459F8">
              <w:rPr>
                <w:rFonts w:ascii="Times New Roman" w:hAnsi="Times New Roman" w:cs="Times New Roman"/>
                <w:color w:val="000000"/>
              </w:rPr>
              <w:t xml:space="preserve">0,065 </w:t>
            </w:r>
          </w:p>
        </w:tc>
        <w:tc>
          <w:tcPr>
            <w:cnfStyle w:val="000010000000" w:firstRow="0" w:lastRow="0" w:firstColumn="0" w:lastColumn="0" w:oddVBand="1" w:evenVBand="0" w:oddHBand="0" w:evenHBand="0" w:firstRowFirstColumn="0" w:firstRowLastColumn="0" w:lastRowFirstColumn="0" w:lastRowLastColumn="0"/>
            <w:tcW w:w="546" w:type="dxa"/>
          </w:tcPr>
          <w:p w14:paraId="57640CD4" w14:textId="77777777" w:rsidR="006B57D9" w:rsidRPr="00F459F8" w:rsidRDefault="006B57D9" w:rsidP="00DA7E3F">
            <w:pPr>
              <w:autoSpaceDE w:val="0"/>
              <w:autoSpaceDN w:val="0"/>
              <w:adjustRightInd w:val="0"/>
              <w:rPr>
                <w:rFonts w:ascii="Times New Roman" w:hAnsi="Times New Roman" w:cs="Times New Roman"/>
                <w:color w:val="000000"/>
              </w:rPr>
            </w:pPr>
            <w:r w:rsidRPr="00F459F8">
              <w:rPr>
                <w:rFonts w:ascii="Times New Roman" w:hAnsi="Times New Roman" w:cs="Times New Roman"/>
                <w:color w:val="000000"/>
              </w:rPr>
              <w:t xml:space="preserve">0,029 </w:t>
            </w:r>
          </w:p>
        </w:tc>
        <w:tc>
          <w:tcPr>
            <w:cnfStyle w:val="000001000000" w:firstRow="0" w:lastRow="0" w:firstColumn="0" w:lastColumn="0" w:oddVBand="0" w:evenVBand="1" w:oddHBand="0" w:evenHBand="0" w:firstRowFirstColumn="0" w:firstRowLastColumn="0" w:lastRowFirstColumn="0" w:lastRowLastColumn="0"/>
            <w:tcW w:w="588" w:type="dxa"/>
          </w:tcPr>
          <w:p w14:paraId="344CFF9D" w14:textId="77777777" w:rsidR="006B57D9" w:rsidRPr="00F459F8" w:rsidRDefault="006B57D9" w:rsidP="00DA7E3F">
            <w:pPr>
              <w:autoSpaceDE w:val="0"/>
              <w:autoSpaceDN w:val="0"/>
              <w:adjustRightInd w:val="0"/>
              <w:rPr>
                <w:rFonts w:ascii="Times New Roman" w:hAnsi="Times New Roman" w:cs="Times New Roman"/>
                <w:color w:val="000000"/>
              </w:rPr>
            </w:pPr>
            <w:r w:rsidRPr="00F459F8">
              <w:rPr>
                <w:rFonts w:ascii="Times New Roman" w:hAnsi="Times New Roman" w:cs="Times New Roman"/>
                <w:color w:val="000000"/>
              </w:rPr>
              <w:t xml:space="preserve">0,50 </w:t>
            </w:r>
          </w:p>
        </w:tc>
        <w:tc>
          <w:tcPr>
            <w:cnfStyle w:val="000010000000" w:firstRow="0" w:lastRow="0" w:firstColumn="0" w:lastColumn="0" w:oddVBand="1" w:evenVBand="0" w:oddHBand="0" w:evenHBand="0" w:firstRowFirstColumn="0" w:firstRowLastColumn="0" w:lastRowFirstColumn="0" w:lastRowLastColumn="0"/>
            <w:tcW w:w="567" w:type="dxa"/>
          </w:tcPr>
          <w:p w14:paraId="08F6FD0F" w14:textId="77777777" w:rsidR="006B57D9" w:rsidRPr="00F459F8" w:rsidRDefault="006B57D9" w:rsidP="00DA7E3F">
            <w:pPr>
              <w:autoSpaceDE w:val="0"/>
              <w:autoSpaceDN w:val="0"/>
              <w:adjustRightInd w:val="0"/>
              <w:rPr>
                <w:rFonts w:ascii="Times New Roman" w:hAnsi="Times New Roman" w:cs="Times New Roman"/>
                <w:color w:val="000000"/>
              </w:rPr>
            </w:pPr>
            <w:r w:rsidRPr="00F459F8">
              <w:rPr>
                <w:rFonts w:ascii="Times New Roman" w:hAnsi="Times New Roman" w:cs="Times New Roman"/>
                <w:color w:val="000000"/>
              </w:rPr>
              <w:t xml:space="preserve">0,043 </w:t>
            </w:r>
          </w:p>
        </w:tc>
        <w:tc>
          <w:tcPr>
            <w:cnfStyle w:val="000001000000" w:firstRow="0" w:lastRow="0" w:firstColumn="0" w:lastColumn="0" w:oddVBand="0" w:evenVBand="1" w:oddHBand="0" w:evenHBand="0" w:firstRowFirstColumn="0" w:firstRowLastColumn="0" w:lastRowFirstColumn="0" w:lastRowLastColumn="0"/>
            <w:tcW w:w="750" w:type="dxa"/>
          </w:tcPr>
          <w:p w14:paraId="0656E5D2" w14:textId="77777777" w:rsidR="006B57D9" w:rsidRPr="00F459F8" w:rsidRDefault="006B57D9" w:rsidP="00DA7E3F">
            <w:pPr>
              <w:autoSpaceDE w:val="0"/>
              <w:autoSpaceDN w:val="0"/>
              <w:adjustRightInd w:val="0"/>
              <w:rPr>
                <w:rFonts w:ascii="Times New Roman" w:hAnsi="Times New Roman" w:cs="Times New Roman"/>
                <w:color w:val="000000"/>
              </w:rPr>
            </w:pPr>
            <w:r w:rsidRPr="00F459F8">
              <w:rPr>
                <w:rFonts w:ascii="Times New Roman" w:hAnsi="Times New Roman" w:cs="Times New Roman"/>
                <w:color w:val="000000"/>
              </w:rPr>
              <w:t xml:space="preserve">0,14 </w:t>
            </w:r>
          </w:p>
        </w:tc>
        <w:tc>
          <w:tcPr>
            <w:cnfStyle w:val="000010000000" w:firstRow="0" w:lastRow="0" w:firstColumn="0" w:lastColumn="0" w:oddVBand="1" w:evenVBand="0" w:oddHBand="0" w:evenHBand="0" w:firstRowFirstColumn="0" w:firstRowLastColumn="0" w:lastRowFirstColumn="0" w:lastRowLastColumn="0"/>
            <w:tcW w:w="817" w:type="dxa"/>
          </w:tcPr>
          <w:p w14:paraId="4EBB53B3" w14:textId="77777777" w:rsidR="006B57D9" w:rsidRPr="00F459F8" w:rsidRDefault="006B57D9" w:rsidP="00DA7E3F">
            <w:pPr>
              <w:autoSpaceDE w:val="0"/>
              <w:autoSpaceDN w:val="0"/>
              <w:adjustRightInd w:val="0"/>
              <w:rPr>
                <w:rFonts w:ascii="Times New Roman" w:hAnsi="Times New Roman" w:cs="Times New Roman"/>
                <w:color w:val="000000"/>
              </w:rPr>
            </w:pPr>
            <w:r w:rsidRPr="00F459F8">
              <w:rPr>
                <w:rFonts w:ascii="Times New Roman" w:hAnsi="Times New Roman" w:cs="Times New Roman"/>
                <w:color w:val="000000"/>
              </w:rPr>
              <w:t xml:space="preserve">5,2 </w:t>
            </w:r>
          </w:p>
        </w:tc>
        <w:tc>
          <w:tcPr>
            <w:cnfStyle w:val="000001000000" w:firstRow="0" w:lastRow="0" w:firstColumn="0" w:lastColumn="0" w:oddVBand="0" w:evenVBand="1" w:oddHBand="0" w:evenHBand="0" w:firstRowFirstColumn="0" w:firstRowLastColumn="0" w:lastRowFirstColumn="0" w:lastRowLastColumn="0"/>
            <w:tcW w:w="816" w:type="dxa"/>
          </w:tcPr>
          <w:p w14:paraId="0386CC87" w14:textId="77777777" w:rsidR="006B57D9" w:rsidRPr="00F459F8" w:rsidRDefault="006B57D9" w:rsidP="00DA7E3F">
            <w:pPr>
              <w:autoSpaceDE w:val="0"/>
              <w:autoSpaceDN w:val="0"/>
              <w:adjustRightInd w:val="0"/>
              <w:rPr>
                <w:rFonts w:ascii="Times New Roman" w:hAnsi="Times New Roman" w:cs="Times New Roman"/>
                <w:color w:val="000000"/>
              </w:rPr>
            </w:pPr>
            <w:r w:rsidRPr="00F459F8">
              <w:rPr>
                <w:rFonts w:ascii="Times New Roman" w:hAnsi="Times New Roman" w:cs="Times New Roman"/>
                <w:color w:val="000000"/>
              </w:rPr>
              <w:t xml:space="preserve">0,273 </w:t>
            </w:r>
          </w:p>
        </w:tc>
        <w:tc>
          <w:tcPr>
            <w:cnfStyle w:val="000010000000" w:firstRow="0" w:lastRow="0" w:firstColumn="0" w:lastColumn="0" w:oddVBand="1" w:evenVBand="0" w:oddHBand="0" w:evenHBand="0" w:firstRowFirstColumn="0" w:firstRowLastColumn="0" w:lastRowFirstColumn="0" w:lastRowLastColumn="0"/>
            <w:tcW w:w="681" w:type="dxa"/>
          </w:tcPr>
          <w:p w14:paraId="656109FE" w14:textId="77777777" w:rsidR="006B57D9" w:rsidRPr="00F459F8" w:rsidRDefault="006B57D9" w:rsidP="00DA7E3F">
            <w:pPr>
              <w:autoSpaceDE w:val="0"/>
              <w:autoSpaceDN w:val="0"/>
              <w:adjustRightInd w:val="0"/>
              <w:rPr>
                <w:rFonts w:ascii="Times New Roman" w:hAnsi="Times New Roman" w:cs="Times New Roman"/>
                <w:color w:val="000000"/>
              </w:rPr>
            </w:pPr>
            <w:r w:rsidRPr="00F459F8">
              <w:rPr>
                <w:rFonts w:ascii="Times New Roman" w:hAnsi="Times New Roman" w:cs="Times New Roman"/>
                <w:color w:val="000000"/>
              </w:rPr>
              <w:t xml:space="preserve">0,015 </w:t>
            </w:r>
          </w:p>
        </w:tc>
        <w:tc>
          <w:tcPr>
            <w:cnfStyle w:val="000001000000" w:firstRow="0" w:lastRow="0" w:firstColumn="0" w:lastColumn="0" w:oddVBand="0" w:evenVBand="1" w:oddHBand="0" w:evenHBand="0" w:firstRowFirstColumn="0" w:firstRowLastColumn="0" w:lastRowFirstColumn="0" w:lastRowLastColumn="0"/>
            <w:tcW w:w="681" w:type="dxa"/>
          </w:tcPr>
          <w:p w14:paraId="56C942E4" w14:textId="77777777" w:rsidR="006B57D9" w:rsidRPr="00F459F8" w:rsidRDefault="006B57D9" w:rsidP="00DA7E3F">
            <w:pPr>
              <w:autoSpaceDE w:val="0"/>
              <w:autoSpaceDN w:val="0"/>
              <w:adjustRightInd w:val="0"/>
              <w:rPr>
                <w:rFonts w:ascii="Times New Roman" w:hAnsi="Times New Roman" w:cs="Times New Roman"/>
                <w:color w:val="000000"/>
              </w:rPr>
            </w:pPr>
            <w:r w:rsidRPr="00F459F8">
              <w:rPr>
                <w:rFonts w:ascii="Times New Roman" w:hAnsi="Times New Roman" w:cs="Times New Roman"/>
                <w:color w:val="000000"/>
              </w:rPr>
              <w:t xml:space="preserve">0,006 </w:t>
            </w:r>
          </w:p>
        </w:tc>
        <w:tc>
          <w:tcPr>
            <w:cnfStyle w:val="000010000000" w:firstRow="0" w:lastRow="0" w:firstColumn="0" w:lastColumn="0" w:oddVBand="1" w:evenVBand="0" w:oddHBand="0" w:evenHBand="0" w:firstRowFirstColumn="0" w:firstRowLastColumn="0" w:lastRowFirstColumn="0" w:lastRowLastColumn="0"/>
            <w:tcW w:w="933" w:type="dxa"/>
          </w:tcPr>
          <w:p w14:paraId="02181B12" w14:textId="77777777" w:rsidR="006B57D9" w:rsidRPr="00F459F8" w:rsidRDefault="006B57D9" w:rsidP="00DA7E3F">
            <w:pPr>
              <w:autoSpaceDE w:val="0"/>
              <w:autoSpaceDN w:val="0"/>
              <w:adjustRightInd w:val="0"/>
              <w:rPr>
                <w:rFonts w:ascii="Times New Roman" w:hAnsi="Times New Roman" w:cs="Times New Roman"/>
                <w:color w:val="000000"/>
              </w:rPr>
            </w:pPr>
            <w:r w:rsidRPr="00F459F8">
              <w:rPr>
                <w:rFonts w:ascii="Times New Roman" w:hAnsi="Times New Roman" w:cs="Times New Roman"/>
                <w:color w:val="000000"/>
              </w:rPr>
              <w:t xml:space="preserve">0,010 </w:t>
            </w:r>
          </w:p>
        </w:tc>
        <w:tc>
          <w:tcPr>
            <w:cnfStyle w:val="000001000000" w:firstRow="0" w:lastRow="0" w:firstColumn="0" w:lastColumn="0" w:oddVBand="0" w:evenVBand="1" w:oddHBand="0" w:evenHBand="0" w:firstRowFirstColumn="0" w:firstRowLastColumn="0" w:lastRowFirstColumn="0" w:lastRowLastColumn="0"/>
            <w:tcW w:w="709" w:type="dxa"/>
          </w:tcPr>
          <w:p w14:paraId="71D326C7" w14:textId="77777777" w:rsidR="006B57D9" w:rsidRPr="00F459F8" w:rsidRDefault="006B57D9" w:rsidP="00DA7E3F">
            <w:pPr>
              <w:autoSpaceDE w:val="0"/>
              <w:autoSpaceDN w:val="0"/>
              <w:adjustRightInd w:val="0"/>
              <w:rPr>
                <w:rFonts w:ascii="Times New Roman" w:hAnsi="Times New Roman" w:cs="Times New Roman"/>
                <w:color w:val="000000"/>
              </w:rPr>
            </w:pPr>
            <w:r w:rsidRPr="00F459F8">
              <w:rPr>
                <w:rFonts w:ascii="Times New Roman" w:hAnsi="Times New Roman" w:cs="Times New Roman"/>
                <w:color w:val="000000"/>
              </w:rPr>
              <w:t xml:space="preserve">17 </w:t>
            </w:r>
          </w:p>
        </w:tc>
        <w:tc>
          <w:tcPr>
            <w:cnfStyle w:val="000010000000" w:firstRow="0" w:lastRow="0" w:firstColumn="0" w:lastColumn="0" w:oddVBand="1" w:evenVBand="0" w:oddHBand="0" w:evenHBand="0" w:firstRowFirstColumn="0" w:firstRowLastColumn="0" w:lastRowFirstColumn="0" w:lastRowLastColumn="0"/>
            <w:tcW w:w="709" w:type="dxa"/>
          </w:tcPr>
          <w:p w14:paraId="4C8384B3" w14:textId="77777777" w:rsidR="006B57D9" w:rsidRPr="00F459F8" w:rsidRDefault="006B57D9" w:rsidP="00DA7E3F">
            <w:pPr>
              <w:autoSpaceDE w:val="0"/>
              <w:autoSpaceDN w:val="0"/>
              <w:adjustRightInd w:val="0"/>
              <w:rPr>
                <w:rFonts w:ascii="Times New Roman" w:hAnsi="Times New Roman" w:cs="Times New Roman"/>
                <w:color w:val="000000"/>
              </w:rPr>
            </w:pPr>
            <w:r w:rsidRPr="00F459F8">
              <w:rPr>
                <w:rFonts w:ascii="Times New Roman" w:hAnsi="Times New Roman" w:cs="Times New Roman"/>
                <w:color w:val="000000"/>
              </w:rPr>
              <w:t xml:space="preserve">0,18 </w:t>
            </w:r>
          </w:p>
        </w:tc>
        <w:tc>
          <w:tcPr>
            <w:cnfStyle w:val="000001000000" w:firstRow="0" w:lastRow="0" w:firstColumn="0" w:lastColumn="0" w:oddVBand="0" w:evenVBand="1" w:oddHBand="0" w:evenHBand="0" w:firstRowFirstColumn="0" w:firstRowLastColumn="0" w:lastRowFirstColumn="0" w:lastRowLastColumn="0"/>
            <w:tcW w:w="779" w:type="dxa"/>
          </w:tcPr>
          <w:p w14:paraId="6C86A0DD" w14:textId="77777777" w:rsidR="006B57D9" w:rsidRPr="00F459F8" w:rsidRDefault="006B57D9" w:rsidP="00DA7E3F">
            <w:pPr>
              <w:autoSpaceDE w:val="0"/>
              <w:autoSpaceDN w:val="0"/>
              <w:adjustRightInd w:val="0"/>
              <w:rPr>
                <w:rFonts w:ascii="Times New Roman" w:hAnsi="Times New Roman" w:cs="Times New Roman"/>
                <w:color w:val="000000"/>
              </w:rPr>
            </w:pPr>
            <w:r w:rsidRPr="00F459F8">
              <w:rPr>
                <w:rFonts w:ascii="Times New Roman" w:hAnsi="Times New Roman" w:cs="Times New Roman"/>
                <w:color w:val="000000"/>
              </w:rPr>
              <w:t xml:space="preserve">0,10 </w:t>
            </w:r>
          </w:p>
        </w:tc>
        <w:tc>
          <w:tcPr>
            <w:cnfStyle w:val="000010000000" w:firstRow="0" w:lastRow="0" w:firstColumn="0" w:lastColumn="0" w:oddVBand="1" w:evenVBand="0" w:oddHBand="0" w:evenHBand="0" w:firstRowFirstColumn="0" w:firstRowLastColumn="0" w:lastRowFirstColumn="0" w:lastRowLastColumn="0"/>
            <w:tcW w:w="922" w:type="dxa"/>
          </w:tcPr>
          <w:p w14:paraId="03D63653" w14:textId="77777777" w:rsidR="006B57D9" w:rsidRPr="00F459F8" w:rsidRDefault="006B57D9" w:rsidP="00DA7E3F">
            <w:pPr>
              <w:autoSpaceDE w:val="0"/>
              <w:autoSpaceDN w:val="0"/>
              <w:adjustRightInd w:val="0"/>
              <w:rPr>
                <w:rFonts w:ascii="Times New Roman" w:hAnsi="Times New Roman" w:cs="Times New Roman"/>
                <w:color w:val="000000"/>
              </w:rPr>
            </w:pPr>
            <w:r w:rsidRPr="00F459F8">
              <w:rPr>
                <w:rFonts w:ascii="Times New Roman" w:hAnsi="Times New Roman" w:cs="Times New Roman"/>
                <w:color w:val="000000"/>
              </w:rPr>
              <w:t xml:space="preserve">0,05 </w:t>
            </w:r>
          </w:p>
        </w:tc>
        <w:tc>
          <w:tcPr>
            <w:cnfStyle w:val="000001000000" w:firstRow="0" w:lastRow="0" w:firstColumn="0" w:lastColumn="0" w:oddVBand="0" w:evenVBand="1" w:oddHBand="0" w:evenHBand="0" w:firstRowFirstColumn="0" w:firstRowLastColumn="0" w:lastRowFirstColumn="0" w:lastRowLastColumn="0"/>
            <w:tcW w:w="708" w:type="dxa"/>
          </w:tcPr>
          <w:p w14:paraId="4BEEC154" w14:textId="77777777" w:rsidR="006B57D9" w:rsidRPr="00F459F8" w:rsidRDefault="006B57D9" w:rsidP="00DA7E3F">
            <w:pPr>
              <w:autoSpaceDE w:val="0"/>
              <w:autoSpaceDN w:val="0"/>
              <w:adjustRightInd w:val="0"/>
              <w:rPr>
                <w:rFonts w:ascii="Times New Roman" w:hAnsi="Times New Roman" w:cs="Times New Roman"/>
                <w:color w:val="000000"/>
              </w:rPr>
            </w:pPr>
            <w:r w:rsidRPr="00F459F8">
              <w:rPr>
                <w:rFonts w:ascii="Times New Roman" w:hAnsi="Times New Roman" w:cs="Times New Roman"/>
                <w:color w:val="000000"/>
              </w:rPr>
              <w:t xml:space="preserve">0,0204 </w:t>
            </w:r>
          </w:p>
        </w:tc>
        <w:tc>
          <w:tcPr>
            <w:cnfStyle w:val="000010000000" w:firstRow="0" w:lastRow="0" w:firstColumn="0" w:lastColumn="0" w:oddVBand="1" w:evenVBand="0" w:oddHBand="0" w:evenHBand="0" w:firstRowFirstColumn="0" w:firstRowLastColumn="0" w:lastRowFirstColumn="0" w:lastRowLastColumn="0"/>
            <w:tcW w:w="709" w:type="dxa"/>
          </w:tcPr>
          <w:p w14:paraId="217B8FAE" w14:textId="77777777" w:rsidR="006B57D9" w:rsidRPr="00F459F8" w:rsidRDefault="006B57D9" w:rsidP="00DA7E3F">
            <w:pPr>
              <w:autoSpaceDE w:val="0"/>
              <w:autoSpaceDN w:val="0"/>
              <w:adjustRightInd w:val="0"/>
              <w:rPr>
                <w:rFonts w:ascii="Times New Roman" w:hAnsi="Times New Roman" w:cs="Times New Roman"/>
                <w:color w:val="000000"/>
              </w:rPr>
            </w:pPr>
            <w:r w:rsidRPr="00F459F8">
              <w:rPr>
                <w:rFonts w:ascii="Times New Roman" w:hAnsi="Times New Roman" w:cs="Times New Roman"/>
                <w:color w:val="000000"/>
              </w:rPr>
              <w:t xml:space="preserve">0,0174 </w:t>
            </w:r>
          </w:p>
        </w:tc>
      </w:tr>
      <w:tr w:rsidR="00910350" w:rsidRPr="00F459F8" w14:paraId="1205D819" w14:textId="77777777" w:rsidTr="00F459F8">
        <w:trPr>
          <w:cnfStyle w:val="000000100000" w:firstRow="0" w:lastRow="0" w:firstColumn="0" w:lastColumn="0" w:oddVBand="0" w:evenVBand="0" w:oddHBand="1" w:evenHBand="0" w:firstRowFirstColumn="0" w:firstRowLastColumn="0" w:lastRowFirstColumn="0" w:lastRowLastColumn="0"/>
          <w:trHeight w:val="91"/>
        </w:trPr>
        <w:tc>
          <w:tcPr>
            <w:cnfStyle w:val="000010000000" w:firstRow="0" w:lastRow="0" w:firstColumn="0" w:lastColumn="0" w:oddVBand="1" w:evenVBand="0" w:oddHBand="0" w:evenHBand="0" w:firstRowFirstColumn="0" w:firstRowLastColumn="0" w:lastRowFirstColumn="0" w:lastRowLastColumn="0"/>
            <w:tcW w:w="993" w:type="dxa"/>
          </w:tcPr>
          <w:p w14:paraId="6F9E8AEE" w14:textId="77777777" w:rsidR="006B57D9" w:rsidRPr="00F459F8" w:rsidRDefault="006B57D9" w:rsidP="00DA7E3F">
            <w:pPr>
              <w:autoSpaceDE w:val="0"/>
              <w:autoSpaceDN w:val="0"/>
              <w:adjustRightInd w:val="0"/>
              <w:rPr>
                <w:rFonts w:ascii="Times New Roman" w:hAnsi="Times New Roman" w:cs="Times New Roman"/>
                <w:color w:val="000000"/>
              </w:rPr>
            </w:pPr>
            <w:r w:rsidRPr="00F459F8">
              <w:rPr>
                <w:rFonts w:ascii="Times New Roman" w:hAnsi="Times New Roman" w:cs="Times New Roman"/>
                <w:color w:val="000000"/>
              </w:rPr>
              <w:t xml:space="preserve">KB-WS38 </w:t>
            </w:r>
          </w:p>
        </w:tc>
        <w:tc>
          <w:tcPr>
            <w:cnfStyle w:val="000001000000" w:firstRow="0" w:lastRow="0" w:firstColumn="0" w:lastColumn="0" w:oddVBand="0" w:evenVBand="1" w:oddHBand="0" w:evenHBand="0" w:firstRowFirstColumn="0" w:firstRowLastColumn="0" w:lastRowFirstColumn="0" w:lastRowLastColumn="0"/>
            <w:tcW w:w="708" w:type="dxa"/>
          </w:tcPr>
          <w:p w14:paraId="3044CCAA" w14:textId="77777777" w:rsidR="006B57D9" w:rsidRPr="00F459F8" w:rsidRDefault="006B57D9" w:rsidP="00DA7E3F">
            <w:pPr>
              <w:autoSpaceDE w:val="0"/>
              <w:autoSpaceDN w:val="0"/>
              <w:adjustRightInd w:val="0"/>
              <w:rPr>
                <w:rFonts w:ascii="Times New Roman" w:hAnsi="Times New Roman" w:cs="Times New Roman"/>
                <w:color w:val="000000"/>
              </w:rPr>
            </w:pPr>
            <w:r w:rsidRPr="00F459F8">
              <w:rPr>
                <w:rFonts w:ascii="Times New Roman" w:hAnsi="Times New Roman" w:cs="Times New Roman"/>
                <w:color w:val="000000"/>
              </w:rPr>
              <w:t xml:space="preserve">0,871 </w:t>
            </w:r>
          </w:p>
        </w:tc>
        <w:tc>
          <w:tcPr>
            <w:cnfStyle w:val="000010000000" w:firstRow="0" w:lastRow="0" w:firstColumn="0" w:lastColumn="0" w:oddVBand="1" w:evenVBand="0" w:oddHBand="0" w:evenHBand="0" w:firstRowFirstColumn="0" w:firstRowLastColumn="0" w:lastRowFirstColumn="0" w:lastRowLastColumn="0"/>
            <w:tcW w:w="567" w:type="dxa"/>
          </w:tcPr>
          <w:p w14:paraId="5A6C6781" w14:textId="77777777" w:rsidR="006B57D9" w:rsidRPr="00F459F8" w:rsidRDefault="006B57D9" w:rsidP="00DA7E3F">
            <w:pPr>
              <w:autoSpaceDE w:val="0"/>
              <w:autoSpaceDN w:val="0"/>
              <w:adjustRightInd w:val="0"/>
              <w:rPr>
                <w:rFonts w:ascii="Times New Roman" w:hAnsi="Times New Roman" w:cs="Times New Roman"/>
                <w:color w:val="000000"/>
              </w:rPr>
            </w:pPr>
            <w:r w:rsidRPr="00F459F8">
              <w:rPr>
                <w:rFonts w:ascii="Times New Roman" w:hAnsi="Times New Roman" w:cs="Times New Roman"/>
                <w:color w:val="000000"/>
              </w:rPr>
              <w:t xml:space="preserve">1,39 </w:t>
            </w:r>
          </w:p>
        </w:tc>
        <w:tc>
          <w:tcPr>
            <w:cnfStyle w:val="000001000000" w:firstRow="0" w:lastRow="0" w:firstColumn="0" w:lastColumn="0" w:oddVBand="0" w:evenVBand="1" w:oddHBand="0" w:evenHBand="0" w:firstRowFirstColumn="0" w:firstRowLastColumn="0" w:lastRowFirstColumn="0" w:lastRowLastColumn="0"/>
            <w:tcW w:w="567" w:type="dxa"/>
          </w:tcPr>
          <w:p w14:paraId="0BCBA039" w14:textId="77777777" w:rsidR="006B57D9" w:rsidRPr="00F459F8" w:rsidRDefault="006B57D9" w:rsidP="00DA7E3F">
            <w:pPr>
              <w:autoSpaceDE w:val="0"/>
              <w:autoSpaceDN w:val="0"/>
              <w:adjustRightInd w:val="0"/>
              <w:rPr>
                <w:rFonts w:ascii="Times New Roman" w:hAnsi="Times New Roman" w:cs="Times New Roman"/>
                <w:color w:val="000000"/>
              </w:rPr>
            </w:pPr>
            <w:r w:rsidRPr="00F459F8">
              <w:rPr>
                <w:rFonts w:ascii="Times New Roman" w:hAnsi="Times New Roman" w:cs="Times New Roman"/>
                <w:color w:val="000000"/>
              </w:rPr>
              <w:t xml:space="preserve">0,126 </w:t>
            </w:r>
          </w:p>
        </w:tc>
        <w:tc>
          <w:tcPr>
            <w:cnfStyle w:val="000010000000" w:firstRow="0" w:lastRow="0" w:firstColumn="0" w:lastColumn="0" w:oddVBand="1" w:evenVBand="0" w:oddHBand="0" w:evenHBand="0" w:firstRowFirstColumn="0" w:firstRowLastColumn="0" w:lastRowFirstColumn="0" w:lastRowLastColumn="0"/>
            <w:tcW w:w="567" w:type="dxa"/>
          </w:tcPr>
          <w:p w14:paraId="1DCE74D0" w14:textId="77777777" w:rsidR="006B57D9" w:rsidRPr="00F459F8" w:rsidRDefault="006B57D9" w:rsidP="00DA7E3F">
            <w:pPr>
              <w:autoSpaceDE w:val="0"/>
              <w:autoSpaceDN w:val="0"/>
              <w:adjustRightInd w:val="0"/>
              <w:rPr>
                <w:rFonts w:ascii="Times New Roman" w:hAnsi="Times New Roman" w:cs="Times New Roman"/>
                <w:color w:val="000000"/>
              </w:rPr>
            </w:pPr>
            <w:r w:rsidRPr="00F459F8">
              <w:rPr>
                <w:rFonts w:ascii="Times New Roman" w:hAnsi="Times New Roman" w:cs="Times New Roman"/>
                <w:color w:val="000000"/>
              </w:rPr>
              <w:t xml:space="preserve">0,830 </w:t>
            </w:r>
          </w:p>
        </w:tc>
        <w:tc>
          <w:tcPr>
            <w:cnfStyle w:val="000001000000" w:firstRow="0" w:lastRow="0" w:firstColumn="0" w:lastColumn="0" w:oddVBand="0" w:evenVBand="1" w:oddHBand="0" w:evenHBand="0" w:firstRowFirstColumn="0" w:firstRowLastColumn="0" w:lastRowFirstColumn="0" w:lastRowLastColumn="0"/>
            <w:tcW w:w="567" w:type="dxa"/>
          </w:tcPr>
          <w:p w14:paraId="14641BB1" w14:textId="77777777" w:rsidR="006B57D9" w:rsidRPr="00F459F8" w:rsidRDefault="006B57D9" w:rsidP="00DA7E3F">
            <w:pPr>
              <w:autoSpaceDE w:val="0"/>
              <w:autoSpaceDN w:val="0"/>
              <w:adjustRightInd w:val="0"/>
              <w:rPr>
                <w:rFonts w:ascii="Times New Roman" w:hAnsi="Times New Roman" w:cs="Times New Roman"/>
                <w:color w:val="000000"/>
              </w:rPr>
            </w:pPr>
            <w:r w:rsidRPr="00F459F8">
              <w:rPr>
                <w:rFonts w:ascii="Times New Roman" w:hAnsi="Times New Roman" w:cs="Times New Roman"/>
                <w:color w:val="000000"/>
              </w:rPr>
              <w:t xml:space="preserve">0,374 </w:t>
            </w:r>
          </w:p>
        </w:tc>
        <w:tc>
          <w:tcPr>
            <w:cnfStyle w:val="000010000000" w:firstRow="0" w:lastRow="0" w:firstColumn="0" w:lastColumn="0" w:oddVBand="1" w:evenVBand="0" w:oddHBand="0" w:evenHBand="0" w:firstRowFirstColumn="0" w:firstRowLastColumn="0" w:lastRowFirstColumn="0" w:lastRowLastColumn="0"/>
            <w:tcW w:w="546" w:type="dxa"/>
          </w:tcPr>
          <w:p w14:paraId="5F871DC1" w14:textId="77777777" w:rsidR="006B57D9" w:rsidRPr="00F459F8" w:rsidRDefault="006B57D9" w:rsidP="00DA7E3F">
            <w:pPr>
              <w:autoSpaceDE w:val="0"/>
              <w:autoSpaceDN w:val="0"/>
              <w:adjustRightInd w:val="0"/>
              <w:rPr>
                <w:rFonts w:ascii="Times New Roman" w:hAnsi="Times New Roman" w:cs="Times New Roman"/>
                <w:color w:val="000000"/>
              </w:rPr>
            </w:pPr>
            <w:r w:rsidRPr="00F459F8">
              <w:rPr>
                <w:rFonts w:ascii="Times New Roman" w:hAnsi="Times New Roman" w:cs="Times New Roman"/>
                <w:color w:val="000000"/>
              </w:rPr>
              <w:t xml:space="preserve">0,166 </w:t>
            </w:r>
          </w:p>
        </w:tc>
        <w:tc>
          <w:tcPr>
            <w:cnfStyle w:val="000001000000" w:firstRow="0" w:lastRow="0" w:firstColumn="0" w:lastColumn="0" w:oddVBand="0" w:evenVBand="1" w:oddHBand="0" w:evenHBand="0" w:firstRowFirstColumn="0" w:firstRowLastColumn="0" w:lastRowFirstColumn="0" w:lastRowLastColumn="0"/>
            <w:tcW w:w="588" w:type="dxa"/>
          </w:tcPr>
          <w:p w14:paraId="5D8D67C1" w14:textId="77777777" w:rsidR="006B57D9" w:rsidRPr="00F459F8" w:rsidRDefault="006B57D9" w:rsidP="00DA7E3F">
            <w:pPr>
              <w:autoSpaceDE w:val="0"/>
              <w:autoSpaceDN w:val="0"/>
              <w:adjustRightInd w:val="0"/>
              <w:rPr>
                <w:rFonts w:ascii="Times New Roman" w:hAnsi="Times New Roman" w:cs="Times New Roman"/>
                <w:color w:val="000000"/>
              </w:rPr>
            </w:pPr>
            <w:r w:rsidRPr="00F459F8">
              <w:rPr>
                <w:rFonts w:ascii="Times New Roman" w:hAnsi="Times New Roman" w:cs="Times New Roman"/>
                <w:color w:val="000000"/>
              </w:rPr>
              <w:t xml:space="preserve">0,91 </w:t>
            </w:r>
          </w:p>
        </w:tc>
        <w:tc>
          <w:tcPr>
            <w:cnfStyle w:val="000010000000" w:firstRow="0" w:lastRow="0" w:firstColumn="0" w:lastColumn="0" w:oddVBand="1" w:evenVBand="0" w:oddHBand="0" w:evenHBand="0" w:firstRowFirstColumn="0" w:firstRowLastColumn="0" w:lastRowFirstColumn="0" w:lastRowLastColumn="0"/>
            <w:tcW w:w="567" w:type="dxa"/>
          </w:tcPr>
          <w:p w14:paraId="14D22D82" w14:textId="77777777" w:rsidR="006B57D9" w:rsidRPr="00F459F8" w:rsidRDefault="006B57D9" w:rsidP="00DA7E3F">
            <w:pPr>
              <w:autoSpaceDE w:val="0"/>
              <w:autoSpaceDN w:val="0"/>
              <w:adjustRightInd w:val="0"/>
              <w:rPr>
                <w:rFonts w:ascii="Times New Roman" w:hAnsi="Times New Roman" w:cs="Times New Roman"/>
                <w:color w:val="000000"/>
              </w:rPr>
            </w:pPr>
            <w:r w:rsidRPr="00F459F8">
              <w:rPr>
                <w:rFonts w:ascii="Times New Roman" w:hAnsi="Times New Roman" w:cs="Times New Roman"/>
                <w:color w:val="000000"/>
              </w:rPr>
              <w:t xml:space="preserve">0,101 </w:t>
            </w:r>
          </w:p>
        </w:tc>
        <w:tc>
          <w:tcPr>
            <w:cnfStyle w:val="000001000000" w:firstRow="0" w:lastRow="0" w:firstColumn="0" w:lastColumn="0" w:oddVBand="0" w:evenVBand="1" w:oddHBand="0" w:evenHBand="0" w:firstRowFirstColumn="0" w:firstRowLastColumn="0" w:lastRowFirstColumn="0" w:lastRowLastColumn="0"/>
            <w:tcW w:w="750" w:type="dxa"/>
          </w:tcPr>
          <w:p w14:paraId="5E289843" w14:textId="77777777" w:rsidR="006B57D9" w:rsidRPr="00F459F8" w:rsidRDefault="006B57D9" w:rsidP="00DA7E3F">
            <w:pPr>
              <w:autoSpaceDE w:val="0"/>
              <w:autoSpaceDN w:val="0"/>
              <w:adjustRightInd w:val="0"/>
              <w:rPr>
                <w:rFonts w:ascii="Times New Roman" w:hAnsi="Times New Roman" w:cs="Times New Roman"/>
                <w:color w:val="000000"/>
              </w:rPr>
            </w:pPr>
            <w:r w:rsidRPr="00F459F8">
              <w:rPr>
                <w:rFonts w:ascii="Times New Roman" w:hAnsi="Times New Roman" w:cs="Times New Roman"/>
                <w:color w:val="000000"/>
              </w:rPr>
              <w:t xml:space="preserve">0,81 </w:t>
            </w:r>
          </w:p>
        </w:tc>
        <w:tc>
          <w:tcPr>
            <w:cnfStyle w:val="000010000000" w:firstRow="0" w:lastRow="0" w:firstColumn="0" w:lastColumn="0" w:oddVBand="1" w:evenVBand="0" w:oddHBand="0" w:evenHBand="0" w:firstRowFirstColumn="0" w:firstRowLastColumn="0" w:lastRowFirstColumn="0" w:lastRowLastColumn="0"/>
            <w:tcW w:w="817" w:type="dxa"/>
          </w:tcPr>
          <w:p w14:paraId="5666197B" w14:textId="77777777" w:rsidR="006B57D9" w:rsidRPr="00F459F8" w:rsidRDefault="006B57D9" w:rsidP="00DA7E3F">
            <w:pPr>
              <w:autoSpaceDE w:val="0"/>
              <w:autoSpaceDN w:val="0"/>
              <w:adjustRightInd w:val="0"/>
              <w:rPr>
                <w:rFonts w:ascii="Times New Roman" w:hAnsi="Times New Roman" w:cs="Times New Roman"/>
                <w:color w:val="000000"/>
              </w:rPr>
            </w:pPr>
            <w:r w:rsidRPr="00F459F8">
              <w:rPr>
                <w:rFonts w:ascii="Times New Roman" w:hAnsi="Times New Roman" w:cs="Times New Roman"/>
                <w:color w:val="000000"/>
              </w:rPr>
              <w:t xml:space="preserve">24,1 </w:t>
            </w:r>
          </w:p>
        </w:tc>
        <w:tc>
          <w:tcPr>
            <w:cnfStyle w:val="000001000000" w:firstRow="0" w:lastRow="0" w:firstColumn="0" w:lastColumn="0" w:oddVBand="0" w:evenVBand="1" w:oddHBand="0" w:evenHBand="0" w:firstRowFirstColumn="0" w:firstRowLastColumn="0" w:lastRowFirstColumn="0" w:lastRowLastColumn="0"/>
            <w:tcW w:w="816" w:type="dxa"/>
          </w:tcPr>
          <w:p w14:paraId="25EC670A" w14:textId="77777777" w:rsidR="006B57D9" w:rsidRPr="00F459F8" w:rsidRDefault="006B57D9" w:rsidP="00DA7E3F">
            <w:pPr>
              <w:autoSpaceDE w:val="0"/>
              <w:autoSpaceDN w:val="0"/>
              <w:adjustRightInd w:val="0"/>
              <w:rPr>
                <w:rFonts w:ascii="Times New Roman" w:hAnsi="Times New Roman" w:cs="Times New Roman"/>
                <w:color w:val="000000"/>
              </w:rPr>
            </w:pPr>
            <w:r w:rsidRPr="00F459F8">
              <w:rPr>
                <w:rFonts w:ascii="Times New Roman" w:hAnsi="Times New Roman" w:cs="Times New Roman"/>
                <w:color w:val="000000"/>
              </w:rPr>
              <w:t xml:space="preserve">0,428 </w:t>
            </w:r>
          </w:p>
        </w:tc>
        <w:tc>
          <w:tcPr>
            <w:cnfStyle w:val="000010000000" w:firstRow="0" w:lastRow="0" w:firstColumn="0" w:lastColumn="0" w:oddVBand="1" w:evenVBand="0" w:oddHBand="0" w:evenHBand="0" w:firstRowFirstColumn="0" w:firstRowLastColumn="0" w:lastRowFirstColumn="0" w:lastRowLastColumn="0"/>
            <w:tcW w:w="681" w:type="dxa"/>
          </w:tcPr>
          <w:p w14:paraId="7939BEED" w14:textId="77777777" w:rsidR="006B57D9" w:rsidRPr="00F459F8" w:rsidRDefault="006B57D9" w:rsidP="00DA7E3F">
            <w:pPr>
              <w:autoSpaceDE w:val="0"/>
              <w:autoSpaceDN w:val="0"/>
              <w:adjustRightInd w:val="0"/>
              <w:rPr>
                <w:rFonts w:ascii="Times New Roman" w:hAnsi="Times New Roman" w:cs="Times New Roman"/>
                <w:color w:val="000000"/>
              </w:rPr>
            </w:pPr>
            <w:r w:rsidRPr="00F459F8">
              <w:rPr>
                <w:rFonts w:ascii="Times New Roman" w:hAnsi="Times New Roman" w:cs="Times New Roman"/>
                <w:color w:val="000000"/>
              </w:rPr>
              <w:t xml:space="preserve">0,062 </w:t>
            </w:r>
          </w:p>
        </w:tc>
        <w:tc>
          <w:tcPr>
            <w:cnfStyle w:val="000001000000" w:firstRow="0" w:lastRow="0" w:firstColumn="0" w:lastColumn="0" w:oddVBand="0" w:evenVBand="1" w:oddHBand="0" w:evenHBand="0" w:firstRowFirstColumn="0" w:firstRowLastColumn="0" w:lastRowFirstColumn="0" w:lastRowLastColumn="0"/>
            <w:tcW w:w="681" w:type="dxa"/>
          </w:tcPr>
          <w:p w14:paraId="375E7133" w14:textId="77777777" w:rsidR="006B57D9" w:rsidRPr="00F459F8" w:rsidRDefault="006B57D9" w:rsidP="00DA7E3F">
            <w:pPr>
              <w:autoSpaceDE w:val="0"/>
              <w:autoSpaceDN w:val="0"/>
              <w:adjustRightInd w:val="0"/>
              <w:rPr>
                <w:rFonts w:ascii="Times New Roman" w:hAnsi="Times New Roman" w:cs="Times New Roman"/>
                <w:color w:val="000000"/>
              </w:rPr>
            </w:pPr>
            <w:r w:rsidRPr="00F459F8">
              <w:rPr>
                <w:rFonts w:ascii="Times New Roman" w:hAnsi="Times New Roman" w:cs="Times New Roman"/>
                <w:color w:val="000000"/>
              </w:rPr>
              <w:t xml:space="preserve">0,021 </w:t>
            </w:r>
          </w:p>
        </w:tc>
        <w:tc>
          <w:tcPr>
            <w:cnfStyle w:val="000010000000" w:firstRow="0" w:lastRow="0" w:firstColumn="0" w:lastColumn="0" w:oddVBand="1" w:evenVBand="0" w:oddHBand="0" w:evenHBand="0" w:firstRowFirstColumn="0" w:firstRowLastColumn="0" w:lastRowFirstColumn="0" w:lastRowLastColumn="0"/>
            <w:tcW w:w="933" w:type="dxa"/>
          </w:tcPr>
          <w:p w14:paraId="3D2988F8" w14:textId="77777777" w:rsidR="006B57D9" w:rsidRPr="00F459F8" w:rsidRDefault="006B57D9" w:rsidP="00DA7E3F">
            <w:pPr>
              <w:autoSpaceDE w:val="0"/>
              <w:autoSpaceDN w:val="0"/>
              <w:adjustRightInd w:val="0"/>
              <w:rPr>
                <w:rFonts w:ascii="Times New Roman" w:hAnsi="Times New Roman" w:cs="Times New Roman"/>
                <w:color w:val="000000"/>
              </w:rPr>
            </w:pPr>
            <w:r w:rsidRPr="00F459F8">
              <w:rPr>
                <w:rFonts w:ascii="Times New Roman" w:hAnsi="Times New Roman" w:cs="Times New Roman"/>
                <w:color w:val="000000"/>
              </w:rPr>
              <w:t xml:space="preserve">0,066 </w:t>
            </w:r>
          </w:p>
        </w:tc>
        <w:tc>
          <w:tcPr>
            <w:cnfStyle w:val="000001000000" w:firstRow="0" w:lastRow="0" w:firstColumn="0" w:lastColumn="0" w:oddVBand="0" w:evenVBand="1" w:oddHBand="0" w:evenHBand="0" w:firstRowFirstColumn="0" w:firstRowLastColumn="0" w:lastRowFirstColumn="0" w:lastRowLastColumn="0"/>
            <w:tcW w:w="709" w:type="dxa"/>
          </w:tcPr>
          <w:p w14:paraId="7D786AF5" w14:textId="77777777" w:rsidR="006B57D9" w:rsidRPr="00F459F8" w:rsidRDefault="006B57D9" w:rsidP="00DA7E3F">
            <w:pPr>
              <w:autoSpaceDE w:val="0"/>
              <w:autoSpaceDN w:val="0"/>
              <w:adjustRightInd w:val="0"/>
              <w:rPr>
                <w:rFonts w:ascii="Times New Roman" w:hAnsi="Times New Roman" w:cs="Times New Roman"/>
                <w:color w:val="000000"/>
              </w:rPr>
            </w:pPr>
            <w:r w:rsidRPr="00F459F8">
              <w:rPr>
                <w:rFonts w:ascii="Times New Roman" w:hAnsi="Times New Roman" w:cs="Times New Roman"/>
                <w:color w:val="000000"/>
              </w:rPr>
              <w:t xml:space="preserve">41 </w:t>
            </w:r>
          </w:p>
        </w:tc>
        <w:tc>
          <w:tcPr>
            <w:cnfStyle w:val="000010000000" w:firstRow="0" w:lastRow="0" w:firstColumn="0" w:lastColumn="0" w:oddVBand="1" w:evenVBand="0" w:oddHBand="0" w:evenHBand="0" w:firstRowFirstColumn="0" w:firstRowLastColumn="0" w:lastRowFirstColumn="0" w:lastRowLastColumn="0"/>
            <w:tcW w:w="709" w:type="dxa"/>
          </w:tcPr>
          <w:p w14:paraId="0FAC232E" w14:textId="77777777" w:rsidR="006B57D9" w:rsidRPr="00F459F8" w:rsidRDefault="006B57D9" w:rsidP="00DA7E3F">
            <w:pPr>
              <w:autoSpaceDE w:val="0"/>
              <w:autoSpaceDN w:val="0"/>
              <w:adjustRightInd w:val="0"/>
              <w:rPr>
                <w:rFonts w:ascii="Times New Roman" w:hAnsi="Times New Roman" w:cs="Times New Roman"/>
                <w:color w:val="000000"/>
              </w:rPr>
            </w:pPr>
            <w:r w:rsidRPr="00F459F8">
              <w:rPr>
                <w:rFonts w:ascii="Times New Roman" w:hAnsi="Times New Roman" w:cs="Times New Roman"/>
                <w:color w:val="000000"/>
              </w:rPr>
              <w:t xml:space="preserve">0,275 </w:t>
            </w:r>
          </w:p>
        </w:tc>
        <w:tc>
          <w:tcPr>
            <w:cnfStyle w:val="000001000000" w:firstRow="0" w:lastRow="0" w:firstColumn="0" w:lastColumn="0" w:oddVBand="0" w:evenVBand="1" w:oddHBand="0" w:evenHBand="0" w:firstRowFirstColumn="0" w:firstRowLastColumn="0" w:lastRowFirstColumn="0" w:lastRowLastColumn="0"/>
            <w:tcW w:w="779" w:type="dxa"/>
          </w:tcPr>
          <w:p w14:paraId="59CE5E05" w14:textId="77777777" w:rsidR="006B57D9" w:rsidRPr="00F459F8" w:rsidRDefault="006B57D9" w:rsidP="00DA7E3F">
            <w:pPr>
              <w:autoSpaceDE w:val="0"/>
              <w:autoSpaceDN w:val="0"/>
              <w:adjustRightInd w:val="0"/>
              <w:rPr>
                <w:rFonts w:ascii="Times New Roman" w:hAnsi="Times New Roman" w:cs="Times New Roman"/>
                <w:color w:val="000000"/>
              </w:rPr>
            </w:pPr>
            <w:r w:rsidRPr="00F459F8">
              <w:rPr>
                <w:rFonts w:ascii="Times New Roman" w:hAnsi="Times New Roman" w:cs="Times New Roman"/>
                <w:color w:val="000000"/>
              </w:rPr>
              <w:t xml:space="preserve">0,47 </w:t>
            </w:r>
          </w:p>
        </w:tc>
        <w:tc>
          <w:tcPr>
            <w:cnfStyle w:val="000010000000" w:firstRow="0" w:lastRow="0" w:firstColumn="0" w:lastColumn="0" w:oddVBand="1" w:evenVBand="0" w:oddHBand="0" w:evenHBand="0" w:firstRowFirstColumn="0" w:firstRowLastColumn="0" w:lastRowFirstColumn="0" w:lastRowLastColumn="0"/>
            <w:tcW w:w="922" w:type="dxa"/>
          </w:tcPr>
          <w:p w14:paraId="5CF9DC80" w14:textId="77777777" w:rsidR="006B57D9" w:rsidRPr="00F459F8" w:rsidRDefault="006B57D9" w:rsidP="00DA7E3F">
            <w:pPr>
              <w:autoSpaceDE w:val="0"/>
              <w:autoSpaceDN w:val="0"/>
              <w:adjustRightInd w:val="0"/>
              <w:rPr>
                <w:rFonts w:ascii="Times New Roman" w:hAnsi="Times New Roman" w:cs="Times New Roman"/>
                <w:color w:val="000000"/>
              </w:rPr>
            </w:pPr>
            <w:r w:rsidRPr="00F459F8">
              <w:rPr>
                <w:rFonts w:ascii="Times New Roman" w:hAnsi="Times New Roman" w:cs="Times New Roman"/>
                <w:color w:val="000000"/>
              </w:rPr>
              <w:t xml:space="preserve">0,25 </w:t>
            </w:r>
          </w:p>
        </w:tc>
        <w:tc>
          <w:tcPr>
            <w:cnfStyle w:val="000001000000" w:firstRow="0" w:lastRow="0" w:firstColumn="0" w:lastColumn="0" w:oddVBand="0" w:evenVBand="1" w:oddHBand="0" w:evenHBand="0" w:firstRowFirstColumn="0" w:firstRowLastColumn="0" w:lastRowFirstColumn="0" w:lastRowLastColumn="0"/>
            <w:tcW w:w="708" w:type="dxa"/>
          </w:tcPr>
          <w:p w14:paraId="788D0FE9" w14:textId="77777777" w:rsidR="006B57D9" w:rsidRPr="00F459F8" w:rsidRDefault="006B57D9" w:rsidP="00DA7E3F">
            <w:pPr>
              <w:autoSpaceDE w:val="0"/>
              <w:autoSpaceDN w:val="0"/>
              <w:adjustRightInd w:val="0"/>
              <w:rPr>
                <w:rFonts w:ascii="Times New Roman" w:hAnsi="Times New Roman" w:cs="Times New Roman"/>
                <w:color w:val="000000"/>
              </w:rPr>
            </w:pPr>
            <w:r w:rsidRPr="00F459F8">
              <w:rPr>
                <w:rFonts w:ascii="Times New Roman" w:hAnsi="Times New Roman" w:cs="Times New Roman"/>
                <w:color w:val="000000"/>
              </w:rPr>
              <w:t xml:space="preserve">0,106 </w:t>
            </w:r>
          </w:p>
        </w:tc>
        <w:tc>
          <w:tcPr>
            <w:cnfStyle w:val="000010000000" w:firstRow="0" w:lastRow="0" w:firstColumn="0" w:lastColumn="0" w:oddVBand="1" w:evenVBand="0" w:oddHBand="0" w:evenHBand="0" w:firstRowFirstColumn="0" w:firstRowLastColumn="0" w:lastRowFirstColumn="0" w:lastRowLastColumn="0"/>
            <w:tcW w:w="709" w:type="dxa"/>
          </w:tcPr>
          <w:p w14:paraId="56A84FAF" w14:textId="77777777" w:rsidR="006B57D9" w:rsidRPr="00F459F8" w:rsidRDefault="006B57D9" w:rsidP="00DA7E3F">
            <w:pPr>
              <w:autoSpaceDE w:val="0"/>
              <w:autoSpaceDN w:val="0"/>
              <w:adjustRightInd w:val="0"/>
              <w:rPr>
                <w:rFonts w:ascii="Times New Roman" w:hAnsi="Times New Roman" w:cs="Times New Roman"/>
                <w:color w:val="000000"/>
              </w:rPr>
            </w:pPr>
            <w:r w:rsidRPr="00F459F8">
              <w:rPr>
                <w:rFonts w:ascii="Times New Roman" w:hAnsi="Times New Roman" w:cs="Times New Roman"/>
                <w:color w:val="000000"/>
              </w:rPr>
              <w:t xml:space="preserve">0,199 </w:t>
            </w:r>
          </w:p>
        </w:tc>
      </w:tr>
      <w:tr w:rsidR="00910350" w:rsidRPr="00F459F8" w14:paraId="026ECEC0" w14:textId="77777777" w:rsidTr="00F459F8">
        <w:trPr>
          <w:trHeight w:val="91"/>
        </w:trPr>
        <w:tc>
          <w:tcPr>
            <w:cnfStyle w:val="000010000000" w:firstRow="0" w:lastRow="0" w:firstColumn="0" w:lastColumn="0" w:oddVBand="1" w:evenVBand="0" w:oddHBand="0" w:evenHBand="0" w:firstRowFirstColumn="0" w:firstRowLastColumn="0" w:lastRowFirstColumn="0" w:lastRowLastColumn="0"/>
            <w:tcW w:w="993" w:type="dxa"/>
          </w:tcPr>
          <w:p w14:paraId="054003AA" w14:textId="77777777" w:rsidR="006B57D9" w:rsidRPr="00F459F8" w:rsidRDefault="006B57D9" w:rsidP="00DA7E3F">
            <w:pPr>
              <w:autoSpaceDE w:val="0"/>
              <w:autoSpaceDN w:val="0"/>
              <w:adjustRightInd w:val="0"/>
              <w:rPr>
                <w:rFonts w:ascii="Times New Roman" w:hAnsi="Times New Roman" w:cs="Times New Roman"/>
                <w:color w:val="000000"/>
              </w:rPr>
            </w:pPr>
            <w:r w:rsidRPr="00F459F8">
              <w:rPr>
                <w:rFonts w:ascii="Times New Roman" w:hAnsi="Times New Roman" w:cs="Times New Roman"/>
                <w:color w:val="000000"/>
              </w:rPr>
              <w:t xml:space="preserve">SD-WS38 </w:t>
            </w:r>
          </w:p>
        </w:tc>
        <w:tc>
          <w:tcPr>
            <w:cnfStyle w:val="000001000000" w:firstRow="0" w:lastRow="0" w:firstColumn="0" w:lastColumn="0" w:oddVBand="0" w:evenVBand="1" w:oddHBand="0" w:evenHBand="0" w:firstRowFirstColumn="0" w:firstRowLastColumn="0" w:lastRowFirstColumn="0" w:lastRowLastColumn="0"/>
            <w:tcW w:w="708" w:type="dxa"/>
          </w:tcPr>
          <w:p w14:paraId="03D9364D" w14:textId="77777777" w:rsidR="006B57D9" w:rsidRPr="00F459F8" w:rsidRDefault="006B57D9" w:rsidP="00DA7E3F">
            <w:pPr>
              <w:autoSpaceDE w:val="0"/>
              <w:autoSpaceDN w:val="0"/>
              <w:adjustRightInd w:val="0"/>
              <w:rPr>
                <w:rFonts w:ascii="Times New Roman" w:hAnsi="Times New Roman" w:cs="Times New Roman"/>
                <w:color w:val="000000"/>
              </w:rPr>
            </w:pPr>
            <w:r w:rsidRPr="00F459F8">
              <w:rPr>
                <w:rFonts w:ascii="Times New Roman" w:hAnsi="Times New Roman" w:cs="Times New Roman"/>
                <w:color w:val="000000"/>
              </w:rPr>
              <w:t xml:space="preserve">0,494 </w:t>
            </w:r>
          </w:p>
        </w:tc>
        <w:tc>
          <w:tcPr>
            <w:cnfStyle w:val="000010000000" w:firstRow="0" w:lastRow="0" w:firstColumn="0" w:lastColumn="0" w:oddVBand="1" w:evenVBand="0" w:oddHBand="0" w:evenHBand="0" w:firstRowFirstColumn="0" w:firstRowLastColumn="0" w:lastRowFirstColumn="0" w:lastRowLastColumn="0"/>
            <w:tcW w:w="567" w:type="dxa"/>
          </w:tcPr>
          <w:p w14:paraId="3F04DB86" w14:textId="77777777" w:rsidR="006B57D9" w:rsidRPr="00F459F8" w:rsidRDefault="006B57D9" w:rsidP="00DA7E3F">
            <w:pPr>
              <w:autoSpaceDE w:val="0"/>
              <w:autoSpaceDN w:val="0"/>
              <w:adjustRightInd w:val="0"/>
              <w:rPr>
                <w:rFonts w:ascii="Times New Roman" w:hAnsi="Times New Roman" w:cs="Times New Roman"/>
                <w:color w:val="000000"/>
              </w:rPr>
            </w:pPr>
            <w:r w:rsidRPr="00F459F8">
              <w:rPr>
                <w:rFonts w:ascii="Times New Roman" w:hAnsi="Times New Roman" w:cs="Times New Roman"/>
                <w:color w:val="000000"/>
              </w:rPr>
              <w:t xml:space="preserve">2,16 </w:t>
            </w:r>
          </w:p>
        </w:tc>
        <w:tc>
          <w:tcPr>
            <w:cnfStyle w:val="000001000000" w:firstRow="0" w:lastRow="0" w:firstColumn="0" w:lastColumn="0" w:oddVBand="0" w:evenVBand="1" w:oddHBand="0" w:evenHBand="0" w:firstRowFirstColumn="0" w:firstRowLastColumn="0" w:lastRowFirstColumn="0" w:lastRowLastColumn="0"/>
            <w:tcW w:w="567" w:type="dxa"/>
          </w:tcPr>
          <w:p w14:paraId="38667C52" w14:textId="77777777" w:rsidR="006B57D9" w:rsidRPr="00F459F8" w:rsidRDefault="006B57D9" w:rsidP="00DA7E3F">
            <w:pPr>
              <w:autoSpaceDE w:val="0"/>
              <w:autoSpaceDN w:val="0"/>
              <w:adjustRightInd w:val="0"/>
              <w:rPr>
                <w:rFonts w:ascii="Times New Roman" w:hAnsi="Times New Roman" w:cs="Times New Roman"/>
                <w:color w:val="000000"/>
              </w:rPr>
            </w:pPr>
            <w:r w:rsidRPr="00F459F8">
              <w:rPr>
                <w:rFonts w:ascii="Times New Roman" w:hAnsi="Times New Roman" w:cs="Times New Roman"/>
                <w:color w:val="000000"/>
              </w:rPr>
              <w:t xml:space="preserve">0,289 </w:t>
            </w:r>
          </w:p>
        </w:tc>
        <w:tc>
          <w:tcPr>
            <w:cnfStyle w:val="000010000000" w:firstRow="0" w:lastRow="0" w:firstColumn="0" w:lastColumn="0" w:oddVBand="1" w:evenVBand="0" w:oddHBand="0" w:evenHBand="0" w:firstRowFirstColumn="0" w:firstRowLastColumn="0" w:lastRowFirstColumn="0" w:lastRowLastColumn="0"/>
            <w:tcW w:w="567" w:type="dxa"/>
          </w:tcPr>
          <w:p w14:paraId="4EBC2B0F" w14:textId="77777777" w:rsidR="006B57D9" w:rsidRPr="00F459F8" w:rsidRDefault="006B57D9" w:rsidP="00DA7E3F">
            <w:pPr>
              <w:autoSpaceDE w:val="0"/>
              <w:autoSpaceDN w:val="0"/>
              <w:adjustRightInd w:val="0"/>
              <w:rPr>
                <w:rFonts w:ascii="Times New Roman" w:hAnsi="Times New Roman" w:cs="Times New Roman"/>
                <w:color w:val="000000"/>
              </w:rPr>
            </w:pPr>
            <w:r w:rsidRPr="00F459F8">
              <w:rPr>
                <w:rFonts w:ascii="Times New Roman" w:hAnsi="Times New Roman" w:cs="Times New Roman"/>
                <w:color w:val="000000"/>
              </w:rPr>
              <w:t xml:space="preserve">2,42 </w:t>
            </w:r>
          </w:p>
        </w:tc>
        <w:tc>
          <w:tcPr>
            <w:cnfStyle w:val="000001000000" w:firstRow="0" w:lastRow="0" w:firstColumn="0" w:lastColumn="0" w:oddVBand="0" w:evenVBand="1" w:oddHBand="0" w:evenHBand="0" w:firstRowFirstColumn="0" w:firstRowLastColumn="0" w:lastRowFirstColumn="0" w:lastRowLastColumn="0"/>
            <w:tcW w:w="567" w:type="dxa"/>
          </w:tcPr>
          <w:p w14:paraId="23CCAD0D" w14:textId="77777777" w:rsidR="006B57D9" w:rsidRPr="00F459F8" w:rsidRDefault="006B57D9" w:rsidP="00DA7E3F">
            <w:pPr>
              <w:autoSpaceDE w:val="0"/>
              <w:autoSpaceDN w:val="0"/>
              <w:adjustRightInd w:val="0"/>
              <w:rPr>
                <w:rFonts w:ascii="Times New Roman" w:hAnsi="Times New Roman" w:cs="Times New Roman"/>
                <w:color w:val="000000"/>
              </w:rPr>
            </w:pPr>
            <w:r w:rsidRPr="00F459F8">
              <w:rPr>
                <w:rFonts w:ascii="Times New Roman" w:hAnsi="Times New Roman" w:cs="Times New Roman"/>
                <w:color w:val="000000"/>
              </w:rPr>
              <w:t xml:space="preserve">0,883 </w:t>
            </w:r>
          </w:p>
        </w:tc>
        <w:tc>
          <w:tcPr>
            <w:cnfStyle w:val="000010000000" w:firstRow="0" w:lastRow="0" w:firstColumn="0" w:lastColumn="0" w:oddVBand="1" w:evenVBand="0" w:oddHBand="0" w:evenHBand="0" w:firstRowFirstColumn="0" w:firstRowLastColumn="0" w:lastRowFirstColumn="0" w:lastRowLastColumn="0"/>
            <w:tcW w:w="546" w:type="dxa"/>
          </w:tcPr>
          <w:p w14:paraId="7E1793F3" w14:textId="77777777" w:rsidR="006B57D9" w:rsidRPr="00F459F8" w:rsidRDefault="006B57D9" w:rsidP="00DA7E3F">
            <w:pPr>
              <w:autoSpaceDE w:val="0"/>
              <w:autoSpaceDN w:val="0"/>
              <w:adjustRightInd w:val="0"/>
              <w:rPr>
                <w:rFonts w:ascii="Times New Roman" w:hAnsi="Times New Roman" w:cs="Times New Roman"/>
                <w:color w:val="000000"/>
              </w:rPr>
            </w:pPr>
            <w:r w:rsidRPr="00F459F8">
              <w:rPr>
                <w:rFonts w:ascii="Times New Roman" w:hAnsi="Times New Roman" w:cs="Times New Roman"/>
                <w:color w:val="000000"/>
              </w:rPr>
              <w:t xml:space="preserve">0,348 </w:t>
            </w:r>
          </w:p>
        </w:tc>
        <w:tc>
          <w:tcPr>
            <w:cnfStyle w:val="000001000000" w:firstRow="0" w:lastRow="0" w:firstColumn="0" w:lastColumn="0" w:oddVBand="0" w:evenVBand="1" w:oddHBand="0" w:evenHBand="0" w:firstRowFirstColumn="0" w:firstRowLastColumn="0" w:lastRowFirstColumn="0" w:lastRowLastColumn="0"/>
            <w:tcW w:w="588" w:type="dxa"/>
          </w:tcPr>
          <w:p w14:paraId="6993D560" w14:textId="77777777" w:rsidR="006B57D9" w:rsidRPr="00F459F8" w:rsidRDefault="006B57D9" w:rsidP="00DA7E3F">
            <w:pPr>
              <w:autoSpaceDE w:val="0"/>
              <w:autoSpaceDN w:val="0"/>
              <w:adjustRightInd w:val="0"/>
              <w:rPr>
                <w:rFonts w:ascii="Times New Roman" w:hAnsi="Times New Roman" w:cs="Times New Roman"/>
                <w:color w:val="000000"/>
              </w:rPr>
            </w:pPr>
            <w:r w:rsidRPr="00F459F8">
              <w:rPr>
                <w:rFonts w:ascii="Times New Roman" w:hAnsi="Times New Roman" w:cs="Times New Roman"/>
                <w:color w:val="000000"/>
              </w:rPr>
              <w:t xml:space="preserve">2,83 </w:t>
            </w:r>
          </w:p>
        </w:tc>
        <w:tc>
          <w:tcPr>
            <w:cnfStyle w:val="000010000000" w:firstRow="0" w:lastRow="0" w:firstColumn="0" w:lastColumn="0" w:oddVBand="1" w:evenVBand="0" w:oddHBand="0" w:evenHBand="0" w:firstRowFirstColumn="0" w:firstRowLastColumn="0" w:lastRowFirstColumn="0" w:lastRowLastColumn="0"/>
            <w:tcW w:w="567" w:type="dxa"/>
          </w:tcPr>
          <w:p w14:paraId="676DA6B4" w14:textId="77777777" w:rsidR="006B57D9" w:rsidRPr="00F459F8" w:rsidRDefault="006B57D9" w:rsidP="00DA7E3F">
            <w:pPr>
              <w:autoSpaceDE w:val="0"/>
              <w:autoSpaceDN w:val="0"/>
              <w:adjustRightInd w:val="0"/>
              <w:rPr>
                <w:rFonts w:ascii="Times New Roman" w:hAnsi="Times New Roman" w:cs="Times New Roman"/>
                <w:color w:val="000000"/>
              </w:rPr>
            </w:pPr>
            <w:r w:rsidRPr="00F459F8">
              <w:rPr>
                <w:rFonts w:ascii="Times New Roman" w:hAnsi="Times New Roman" w:cs="Times New Roman"/>
                <w:color w:val="000000"/>
              </w:rPr>
              <w:t xml:space="preserve">0,199 </w:t>
            </w:r>
          </w:p>
        </w:tc>
        <w:tc>
          <w:tcPr>
            <w:cnfStyle w:val="000001000000" w:firstRow="0" w:lastRow="0" w:firstColumn="0" w:lastColumn="0" w:oddVBand="0" w:evenVBand="1" w:oddHBand="0" w:evenHBand="0" w:firstRowFirstColumn="0" w:firstRowLastColumn="0" w:lastRowFirstColumn="0" w:lastRowLastColumn="0"/>
            <w:tcW w:w="750" w:type="dxa"/>
          </w:tcPr>
          <w:p w14:paraId="74A137A1" w14:textId="77777777" w:rsidR="006B57D9" w:rsidRPr="00F459F8" w:rsidRDefault="006B57D9" w:rsidP="00DA7E3F">
            <w:pPr>
              <w:autoSpaceDE w:val="0"/>
              <w:autoSpaceDN w:val="0"/>
              <w:adjustRightInd w:val="0"/>
              <w:rPr>
                <w:rFonts w:ascii="Times New Roman" w:hAnsi="Times New Roman" w:cs="Times New Roman"/>
                <w:color w:val="000000"/>
              </w:rPr>
            </w:pPr>
            <w:r w:rsidRPr="00F459F8">
              <w:rPr>
                <w:rFonts w:ascii="Times New Roman" w:hAnsi="Times New Roman" w:cs="Times New Roman"/>
                <w:color w:val="000000"/>
              </w:rPr>
              <w:t xml:space="preserve">2,44 </w:t>
            </w:r>
          </w:p>
        </w:tc>
        <w:tc>
          <w:tcPr>
            <w:cnfStyle w:val="000010000000" w:firstRow="0" w:lastRow="0" w:firstColumn="0" w:lastColumn="0" w:oddVBand="1" w:evenVBand="0" w:oddHBand="0" w:evenHBand="0" w:firstRowFirstColumn="0" w:firstRowLastColumn="0" w:lastRowFirstColumn="0" w:lastRowLastColumn="0"/>
            <w:tcW w:w="817" w:type="dxa"/>
          </w:tcPr>
          <w:p w14:paraId="67E01F6F" w14:textId="77777777" w:rsidR="006B57D9" w:rsidRPr="00F459F8" w:rsidRDefault="006B57D9" w:rsidP="00DA7E3F">
            <w:pPr>
              <w:autoSpaceDE w:val="0"/>
              <w:autoSpaceDN w:val="0"/>
              <w:adjustRightInd w:val="0"/>
              <w:rPr>
                <w:rFonts w:ascii="Times New Roman" w:hAnsi="Times New Roman" w:cs="Times New Roman"/>
                <w:color w:val="000000"/>
              </w:rPr>
            </w:pPr>
            <w:r w:rsidRPr="00F459F8">
              <w:rPr>
                <w:rFonts w:ascii="Times New Roman" w:hAnsi="Times New Roman" w:cs="Times New Roman"/>
                <w:color w:val="000000"/>
              </w:rPr>
              <w:t xml:space="preserve">14,7 </w:t>
            </w:r>
          </w:p>
        </w:tc>
        <w:tc>
          <w:tcPr>
            <w:cnfStyle w:val="000001000000" w:firstRow="0" w:lastRow="0" w:firstColumn="0" w:lastColumn="0" w:oddVBand="0" w:evenVBand="1" w:oddHBand="0" w:evenHBand="0" w:firstRowFirstColumn="0" w:firstRowLastColumn="0" w:lastRowFirstColumn="0" w:lastRowLastColumn="0"/>
            <w:tcW w:w="816" w:type="dxa"/>
          </w:tcPr>
          <w:p w14:paraId="1C22E095" w14:textId="77777777" w:rsidR="006B57D9" w:rsidRPr="00F459F8" w:rsidRDefault="006B57D9" w:rsidP="00DA7E3F">
            <w:pPr>
              <w:autoSpaceDE w:val="0"/>
              <w:autoSpaceDN w:val="0"/>
              <w:adjustRightInd w:val="0"/>
              <w:rPr>
                <w:rFonts w:ascii="Times New Roman" w:hAnsi="Times New Roman" w:cs="Times New Roman"/>
                <w:color w:val="000000"/>
              </w:rPr>
            </w:pPr>
            <w:r w:rsidRPr="00F459F8">
              <w:rPr>
                <w:rFonts w:ascii="Times New Roman" w:hAnsi="Times New Roman" w:cs="Times New Roman"/>
                <w:color w:val="000000"/>
              </w:rPr>
              <w:t xml:space="preserve">3,3 </w:t>
            </w:r>
          </w:p>
        </w:tc>
        <w:tc>
          <w:tcPr>
            <w:cnfStyle w:val="000010000000" w:firstRow="0" w:lastRow="0" w:firstColumn="0" w:lastColumn="0" w:oddVBand="1" w:evenVBand="0" w:oddHBand="0" w:evenHBand="0" w:firstRowFirstColumn="0" w:firstRowLastColumn="0" w:lastRowFirstColumn="0" w:lastRowLastColumn="0"/>
            <w:tcW w:w="681" w:type="dxa"/>
          </w:tcPr>
          <w:p w14:paraId="010E8641" w14:textId="77777777" w:rsidR="006B57D9" w:rsidRPr="00F459F8" w:rsidRDefault="006B57D9" w:rsidP="00DA7E3F">
            <w:pPr>
              <w:autoSpaceDE w:val="0"/>
              <w:autoSpaceDN w:val="0"/>
              <w:adjustRightInd w:val="0"/>
              <w:rPr>
                <w:rFonts w:ascii="Times New Roman" w:hAnsi="Times New Roman" w:cs="Times New Roman"/>
                <w:color w:val="000000"/>
              </w:rPr>
            </w:pPr>
            <w:r w:rsidRPr="00F459F8">
              <w:rPr>
                <w:rFonts w:ascii="Times New Roman" w:hAnsi="Times New Roman" w:cs="Times New Roman"/>
                <w:color w:val="000000"/>
              </w:rPr>
              <w:t xml:space="preserve">0,027 </w:t>
            </w:r>
          </w:p>
        </w:tc>
        <w:tc>
          <w:tcPr>
            <w:cnfStyle w:val="000001000000" w:firstRow="0" w:lastRow="0" w:firstColumn="0" w:lastColumn="0" w:oddVBand="0" w:evenVBand="1" w:oddHBand="0" w:evenHBand="0" w:firstRowFirstColumn="0" w:firstRowLastColumn="0" w:lastRowFirstColumn="0" w:lastRowLastColumn="0"/>
            <w:tcW w:w="681" w:type="dxa"/>
          </w:tcPr>
          <w:p w14:paraId="25412217" w14:textId="77777777" w:rsidR="006B57D9" w:rsidRPr="00F459F8" w:rsidRDefault="006B57D9" w:rsidP="00DA7E3F">
            <w:pPr>
              <w:autoSpaceDE w:val="0"/>
              <w:autoSpaceDN w:val="0"/>
              <w:adjustRightInd w:val="0"/>
              <w:rPr>
                <w:rFonts w:ascii="Times New Roman" w:hAnsi="Times New Roman" w:cs="Times New Roman"/>
                <w:color w:val="000000"/>
              </w:rPr>
            </w:pPr>
            <w:r w:rsidRPr="00F459F8">
              <w:rPr>
                <w:rFonts w:ascii="Times New Roman" w:hAnsi="Times New Roman" w:cs="Times New Roman"/>
                <w:color w:val="000000"/>
              </w:rPr>
              <w:t xml:space="preserve">0,039 </w:t>
            </w:r>
          </w:p>
        </w:tc>
        <w:tc>
          <w:tcPr>
            <w:cnfStyle w:val="000010000000" w:firstRow="0" w:lastRow="0" w:firstColumn="0" w:lastColumn="0" w:oddVBand="1" w:evenVBand="0" w:oddHBand="0" w:evenHBand="0" w:firstRowFirstColumn="0" w:firstRowLastColumn="0" w:lastRowFirstColumn="0" w:lastRowLastColumn="0"/>
            <w:tcW w:w="933" w:type="dxa"/>
          </w:tcPr>
          <w:p w14:paraId="4EC581DB" w14:textId="77777777" w:rsidR="006B57D9" w:rsidRPr="00F459F8" w:rsidRDefault="006B57D9" w:rsidP="00DA7E3F">
            <w:pPr>
              <w:autoSpaceDE w:val="0"/>
              <w:autoSpaceDN w:val="0"/>
              <w:adjustRightInd w:val="0"/>
              <w:rPr>
                <w:rFonts w:ascii="Times New Roman" w:hAnsi="Times New Roman" w:cs="Times New Roman"/>
                <w:color w:val="000000"/>
              </w:rPr>
            </w:pPr>
            <w:r w:rsidRPr="00F459F8">
              <w:rPr>
                <w:rFonts w:ascii="Times New Roman" w:hAnsi="Times New Roman" w:cs="Times New Roman"/>
                <w:color w:val="000000"/>
              </w:rPr>
              <w:t xml:space="preserve">0,155 </w:t>
            </w:r>
          </w:p>
        </w:tc>
        <w:tc>
          <w:tcPr>
            <w:cnfStyle w:val="000001000000" w:firstRow="0" w:lastRow="0" w:firstColumn="0" w:lastColumn="0" w:oddVBand="0" w:evenVBand="1" w:oddHBand="0" w:evenHBand="0" w:firstRowFirstColumn="0" w:firstRowLastColumn="0" w:lastRowFirstColumn="0" w:lastRowLastColumn="0"/>
            <w:tcW w:w="709" w:type="dxa"/>
          </w:tcPr>
          <w:p w14:paraId="0A138810" w14:textId="77777777" w:rsidR="006B57D9" w:rsidRPr="00F459F8" w:rsidRDefault="006B57D9" w:rsidP="00DA7E3F">
            <w:pPr>
              <w:autoSpaceDE w:val="0"/>
              <w:autoSpaceDN w:val="0"/>
              <w:adjustRightInd w:val="0"/>
              <w:rPr>
                <w:rFonts w:ascii="Times New Roman" w:hAnsi="Times New Roman" w:cs="Times New Roman"/>
                <w:color w:val="000000"/>
              </w:rPr>
            </w:pPr>
            <w:r w:rsidRPr="00F459F8">
              <w:rPr>
                <w:rFonts w:ascii="Times New Roman" w:hAnsi="Times New Roman" w:cs="Times New Roman"/>
                <w:color w:val="000000"/>
              </w:rPr>
              <w:t xml:space="preserve">153 </w:t>
            </w:r>
          </w:p>
        </w:tc>
        <w:tc>
          <w:tcPr>
            <w:cnfStyle w:val="000010000000" w:firstRow="0" w:lastRow="0" w:firstColumn="0" w:lastColumn="0" w:oddVBand="1" w:evenVBand="0" w:oddHBand="0" w:evenHBand="0" w:firstRowFirstColumn="0" w:firstRowLastColumn="0" w:lastRowFirstColumn="0" w:lastRowLastColumn="0"/>
            <w:tcW w:w="709" w:type="dxa"/>
          </w:tcPr>
          <w:p w14:paraId="2A579359" w14:textId="77777777" w:rsidR="006B57D9" w:rsidRPr="00F459F8" w:rsidRDefault="006B57D9" w:rsidP="00DA7E3F">
            <w:pPr>
              <w:autoSpaceDE w:val="0"/>
              <w:autoSpaceDN w:val="0"/>
              <w:adjustRightInd w:val="0"/>
              <w:rPr>
                <w:rFonts w:ascii="Times New Roman" w:hAnsi="Times New Roman" w:cs="Times New Roman"/>
                <w:color w:val="000000"/>
              </w:rPr>
            </w:pPr>
            <w:r w:rsidRPr="00F459F8">
              <w:rPr>
                <w:rFonts w:ascii="Times New Roman" w:hAnsi="Times New Roman" w:cs="Times New Roman"/>
                <w:color w:val="000000"/>
              </w:rPr>
              <w:t xml:space="preserve">0,84 </w:t>
            </w:r>
          </w:p>
        </w:tc>
        <w:tc>
          <w:tcPr>
            <w:cnfStyle w:val="000001000000" w:firstRow="0" w:lastRow="0" w:firstColumn="0" w:lastColumn="0" w:oddVBand="0" w:evenVBand="1" w:oddHBand="0" w:evenHBand="0" w:firstRowFirstColumn="0" w:firstRowLastColumn="0" w:lastRowFirstColumn="0" w:lastRowLastColumn="0"/>
            <w:tcW w:w="779" w:type="dxa"/>
          </w:tcPr>
          <w:p w14:paraId="7CBC8662" w14:textId="77777777" w:rsidR="006B57D9" w:rsidRPr="00F459F8" w:rsidRDefault="006B57D9" w:rsidP="00DA7E3F">
            <w:pPr>
              <w:autoSpaceDE w:val="0"/>
              <w:autoSpaceDN w:val="0"/>
              <w:adjustRightInd w:val="0"/>
              <w:rPr>
                <w:rFonts w:ascii="Times New Roman" w:hAnsi="Times New Roman" w:cs="Times New Roman"/>
                <w:color w:val="000000"/>
              </w:rPr>
            </w:pPr>
            <w:r w:rsidRPr="00F459F8">
              <w:rPr>
                <w:rFonts w:ascii="Times New Roman" w:hAnsi="Times New Roman" w:cs="Times New Roman"/>
                <w:color w:val="000000"/>
              </w:rPr>
              <w:t xml:space="preserve">1,43 </w:t>
            </w:r>
          </w:p>
        </w:tc>
        <w:tc>
          <w:tcPr>
            <w:cnfStyle w:val="000010000000" w:firstRow="0" w:lastRow="0" w:firstColumn="0" w:lastColumn="0" w:oddVBand="1" w:evenVBand="0" w:oddHBand="0" w:evenHBand="0" w:firstRowFirstColumn="0" w:firstRowLastColumn="0" w:lastRowFirstColumn="0" w:lastRowLastColumn="0"/>
            <w:tcW w:w="922" w:type="dxa"/>
          </w:tcPr>
          <w:p w14:paraId="677C61A0" w14:textId="77777777" w:rsidR="006B57D9" w:rsidRPr="00F459F8" w:rsidRDefault="006B57D9" w:rsidP="00DA7E3F">
            <w:pPr>
              <w:autoSpaceDE w:val="0"/>
              <w:autoSpaceDN w:val="0"/>
              <w:adjustRightInd w:val="0"/>
              <w:rPr>
                <w:rFonts w:ascii="Times New Roman" w:hAnsi="Times New Roman" w:cs="Times New Roman"/>
                <w:color w:val="000000"/>
              </w:rPr>
            </w:pPr>
            <w:r w:rsidRPr="00F459F8">
              <w:rPr>
                <w:rFonts w:ascii="Times New Roman" w:hAnsi="Times New Roman" w:cs="Times New Roman"/>
                <w:color w:val="000000"/>
              </w:rPr>
              <w:t xml:space="preserve">0,85 </w:t>
            </w:r>
          </w:p>
        </w:tc>
        <w:tc>
          <w:tcPr>
            <w:cnfStyle w:val="000001000000" w:firstRow="0" w:lastRow="0" w:firstColumn="0" w:lastColumn="0" w:oddVBand="0" w:evenVBand="1" w:oddHBand="0" w:evenHBand="0" w:firstRowFirstColumn="0" w:firstRowLastColumn="0" w:lastRowFirstColumn="0" w:lastRowLastColumn="0"/>
            <w:tcW w:w="708" w:type="dxa"/>
          </w:tcPr>
          <w:p w14:paraId="29BA1310" w14:textId="77777777" w:rsidR="006B57D9" w:rsidRPr="00F459F8" w:rsidRDefault="006B57D9" w:rsidP="00DA7E3F">
            <w:pPr>
              <w:autoSpaceDE w:val="0"/>
              <w:autoSpaceDN w:val="0"/>
              <w:adjustRightInd w:val="0"/>
              <w:rPr>
                <w:rFonts w:ascii="Times New Roman" w:hAnsi="Times New Roman" w:cs="Times New Roman"/>
                <w:color w:val="000000"/>
              </w:rPr>
            </w:pPr>
            <w:r w:rsidRPr="00F459F8">
              <w:rPr>
                <w:rFonts w:ascii="Times New Roman" w:hAnsi="Times New Roman" w:cs="Times New Roman"/>
                <w:color w:val="000000"/>
              </w:rPr>
              <w:t xml:space="preserve">0,291 </w:t>
            </w:r>
          </w:p>
        </w:tc>
        <w:tc>
          <w:tcPr>
            <w:cnfStyle w:val="000010000000" w:firstRow="0" w:lastRow="0" w:firstColumn="0" w:lastColumn="0" w:oddVBand="1" w:evenVBand="0" w:oddHBand="0" w:evenHBand="0" w:firstRowFirstColumn="0" w:firstRowLastColumn="0" w:lastRowFirstColumn="0" w:lastRowLastColumn="0"/>
            <w:tcW w:w="709" w:type="dxa"/>
          </w:tcPr>
          <w:p w14:paraId="627A21C8" w14:textId="77777777" w:rsidR="006B57D9" w:rsidRPr="00F459F8" w:rsidRDefault="006B57D9" w:rsidP="00DA7E3F">
            <w:pPr>
              <w:autoSpaceDE w:val="0"/>
              <w:autoSpaceDN w:val="0"/>
              <w:adjustRightInd w:val="0"/>
              <w:rPr>
                <w:rFonts w:ascii="Times New Roman" w:hAnsi="Times New Roman" w:cs="Times New Roman"/>
                <w:color w:val="000000"/>
              </w:rPr>
            </w:pPr>
            <w:r w:rsidRPr="00F459F8">
              <w:rPr>
                <w:rFonts w:ascii="Times New Roman" w:hAnsi="Times New Roman" w:cs="Times New Roman"/>
                <w:color w:val="000000"/>
              </w:rPr>
              <w:t xml:space="preserve">0,111 </w:t>
            </w:r>
          </w:p>
        </w:tc>
      </w:tr>
      <w:bookmarkEnd w:id="2"/>
    </w:tbl>
    <w:p w14:paraId="45912A39" w14:textId="77777777" w:rsidR="006B57D9" w:rsidRDefault="006B57D9" w:rsidP="006B57D9">
      <w:pPr>
        <w:autoSpaceDE w:val="0"/>
        <w:autoSpaceDN w:val="0"/>
        <w:adjustRightInd w:val="0"/>
        <w:jc w:val="both"/>
        <w:rPr>
          <w:bCs/>
          <w:color w:val="000000"/>
          <w:lang w:val="ru-RU" w:bidi="en-US"/>
        </w:rPr>
        <w:sectPr w:rsidR="006B57D9" w:rsidSect="009A79CC">
          <w:pgSz w:w="16838" w:h="11906" w:orient="landscape"/>
          <w:pgMar w:top="1701" w:right="1134" w:bottom="850" w:left="1134" w:header="708" w:footer="708" w:gutter="0"/>
          <w:cols w:space="708"/>
          <w:docGrid w:linePitch="360"/>
        </w:sectPr>
      </w:pPr>
    </w:p>
    <w:p w14:paraId="1D3DFEF3" w14:textId="1179C2F3" w:rsidR="00A705AA" w:rsidRPr="006C0A32" w:rsidRDefault="00D5366D" w:rsidP="00934AB4">
      <w:pPr>
        <w:ind w:left="-142" w:firstLine="709"/>
        <w:rPr>
          <w:bCs/>
          <w:color w:val="000000"/>
          <w:lang w:val="ru-RU" w:bidi="en-US"/>
        </w:rPr>
      </w:pPr>
      <w:r w:rsidRPr="006C0A32">
        <w:rPr>
          <w:bCs/>
          <w:color w:val="000000"/>
          <w:lang w:val="ru-RU" w:bidi="en-US"/>
        </w:rPr>
        <w:lastRenderedPageBreak/>
        <w:t>Результаты микроэлементного анализа методами МС-, ОЭС-ИСП и НАА проб воды, отобранных весной и осенью 2025 года на всех контрольных пунктах, показали, что воды многих рек содержат в себе изученные элементы на уровне, соответствующем их естественной распрос</w:t>
      </w:r>
      <w:r w:rsidRPr="006C0A32">
        <w:rPr>
          <w:bCs/>
          <w:color w:val="000000"/>
          <w:lang w:val="ru-RU" w:bidi="en-US"/>
        </w:rPr>
        <w:t xml:space="preserve">траненности. </w:t>
      </w:r>
    </w:p>
    <w:p w14:paraId="6E6A6C11" w14:textId="77777777" w:rsidR="00A705AA" w:rsidRPr="006C0A32" w:rsidRDefault="00D5366D" w:rsidP="00934AB4">
      <w:pPr>
        <w:autoSpaceDE w:val="0"/>
        <w:autoSpaceDN w:val="0"/>
        <w:adjustRightInd w:val="0"/>
        <w:ind w:left="-142" w:firstLine="709"/>
        <w:jc w:val="both"/>
        <w:rPr>
          <w:bCs/>
          <w:color w:val="000000"/>
          <w:lang w:val="ru-RU" w:bidi="en-US"/>
        </w:rPr>
      </w:pPr>
      <w:r w:rsidRPr="006C0A32">
        <w:rPr>
          <w:bCs/>
          <w:color w:val="000000"/>
          <w:lang w:val="ru-RU" w:bidi="en-US"/>
        </w:rPr>
        <w:t>В соответствии с Санитарными правилами Республики Казахстан вещества 1-го и 2-го классов опасности обладают свойством суммации, то есть при наличии нескольких веществ опасного класса вычисляется суммарный показатель загрязнения - лимитирующий</w:t>
      </w:r>
      <w:r w:rsidRPr="006C0A32">
        <w:rPr>
          <w:bCs/>
          <w:color w:val="000000"/>
          <w:lang w:val="ru-RU" w:bidi="en-US"/>
        </w:rPr>
        <w:t xml:space="preserve"> показатель вредности</w:t>
      </w:r>
    </w:p>
    <w:p w14:paraId="03C0C66F" w14:textId="77777777" w:rsidR="00A705AA" w:rsidRPr="006C0A32" w:rsidRDefault="00D5366D" w:rsidP="00934AB4">
      <w:pPr>
        <w:autoSpaceDE w:val="0"/>
        <w:autoSpaceDN w:val="0"/>
        <w:adjustRightInd w:val="0"/>
        <w:ind w:left="-142" w:firstLine="709"/>
        <w:jc w:val="both"/>
        <w:rPr>
          <w:bCs/>
          <w:color w:val="000000"/>
          <w:lang w:val="ru-RU" w:bidi="en-US"/>
        </w:rPr>
      </w:pPr>
      <w:r w:rsidRPr="006C0A32">
        <w:rPr>
          <w:bCs/>
          <w:noProof/>
          <w:color w:val="000000"/>
          <w:lang w:eastAsia="ru-RU"/>
        </w:rPr>
        <w:drawing>
          <wp:inline distT="0" distB="0" distL="0" distR="0" wp14:anchorId="7F2E7EA4" wp14:editId="35BD6326">
            <wp:extent cx="1969135" cy="457200"/>
            <wp:effectExtent l="0" t="0" r="0" b="0"/>
            <wp:docPr id="2053081490" name="Рисунок 2053081490" descr="Изображение выглядит как Шрифт, белый, Графика, текст&#10;&#10;Содержимое, созданное искусственным интеллектом, может быть неверным."/>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3081490" name="Рисунок 2053081490" descr="Изображение выглядит как Шрифт, белый, Графика, текст&#10;&#10;Содержимое, созданное искусственным интеллектом, может быть неверным."/>
                    <pic:cNvPicPr>
                      <a:picLocks noChangeAspect="1" noChangeArrowheads="1"/>
                    </pic:cNvPicPr>
                  </pic:nvPicPr>
                  <pic:blipFill>
                    <a:blip r:embed="rId22">
                      <a:extLst>
                        <a:ext uri="{28A0092B-C50C-407E-A947-70E740481C1C}">
                          <a14:useLocalDpi xmlns:a14="http://schemas.microsoft.com/office/drawing/2010/main" val="0"/>
                        </a:ext>
                      </a:extLst>
                    </a:blip>
                    <a:stretch>
                      <a:fillRect/>
                    </a:stretch>
                  </pic:blipFill>
                  <pic:spPr bwMode="auto">
                    <a:xfrm>
                      <a:off x="0" y="0"/>
                      <a:ext cx="1969135" cy="457200"/>
                    </a:xfrm>
                    <a:prstGeom prst="rect">
                      <a:avLst/>
                    </a:prstGeom>
                    <a:noFill/>
                  </pic:spPr>
                </pic:pic>
              </a:graphicData>
            </a:graphic>
          </wp:inline>
        </w:drawing>
      </w:r>
    </w:p>
    <w:p w14:paraId="1589465A" w14:textId="77777777" w:rsidR="00A705AA" w:rsidRPr="006C0A32" w:rsidRDefault="00D5366D" w:rsidP="00934AB4">
      <w:pPr>
        <w:autoSpaceDE w:val="0"/>
        <w:autoSpaceDN w:val="0"/>
        <w:adjustRightInd w:val="0"/>
        <w:ind w:left="-142" w:firstLine="709"/>
        <w:jc w:val="both"/>
        <w:rPr>
          <w:bCs/>
          <w:color w:val="000000"/>
          <w:lang w:val="ru-RU" w:bidi="en-US"/>
        </w:rPr>
      </w:pPr>
      <w:r w:rsidRPr="006C0A32">
        <w:rPr>
          <w:bCs/>
          <w:color w:val="000000"/>
          <w:lang w:val="ru-RU" w:bidi="en-US"/>
        </w:rPr>
        <w:t xml:space="preserve">для которого сумма отношений обнаруженных концентраций элементов 1-го и 2-го класса опасности к значению их ПДК в воде не должна быть более 1,0. </w:t>
      </w:r>
    </w:p>
    <w:p w14:paraId="4E5C9CBF" w14:textId="77777777" w:rsidR="00A705AA" w:rsidRPr="006C0A32" w:rsidRDefault="00D5366D" w:rsidP="00934AB4">
      <w:pPr>
        <w:autoSpaceDE w:val="0"/>
        <w:autoSpaceDN w:val="0"/>
        <w:adjustRightInd w:val="0"/>
        <w:ind w:left="-142" w:firstLine="709"/>
        <w:jc w:val="both"/>
        <w:rPr>
          <w:bCs/>
          <w:color w:val="000000"/>
          <w:lang w:val="ru-RU" w:bidi="en-US"/>
        </w:rPr>
      </w:pPr>
      <w:r w:rsidRPr="006C0A32">
        <w:rPr>
          <w:bCs/>
          <w:color w:val="000000"/>
          <w:lang w:val="ru-RU" w:bidi="en-US"/>
        </w:rPr>
        <w:t xml:space="preserve">Следуя этому требованию, рассчитаны значения </w:t>
      </w:r>
      <w:r w:rsidRPr="006C0A32">
        <w:rPr>
          <w:bCs/>
          <w:i/>
          <w:color w:val="000000"/>
          <w:lang w:val="ru-RU" w:bidi="en-US"/>
        </w:rPr>
        <w:t>К</w:t>
      </w:r>
      <w:r w:rsidRPr="006C0A32">
        <w:rPr>
          <w:bCs/>
          <w:i/>
          <w:color w:val="000000"/>
          <w:vertAlign w:val="subscript"/>
          <w:lang w:val="ru-RU" w:bidi="en-US"/>
        </w:rPr>
        <w:t>ЛПВ</w:t>
      </w:r>
      <w:r w:rsidRPr="006C0A32">
        <w:rPr>
          <w:bCs/>
          <w:i/>
          <w:color w:val="000000"/>
          <w:lang w:val="ru-RU" w:bidi="en-US"/>
        </w:rPr>
        <w:t xml:space="preserve"> </w:t>
      </w:r>
      <w:r w:rsidRPr="006C0A32">
        <w:rPr>
          <w:bCs/>
          <w:color w:val="000000"/>
          <w:lang w:val="ru-RU" w:bidi="en-US"/>
        </w:rPr>
        <w:t xml:space="preserve">для вод, отобранных весной и осенью из всех изучаемых источников. При этом во внимание принимался ограниченный список элементов 2-го класса опасности: </w:t>
      </w:r>
      <w:r w:rsidRPr="006C0A32">
        <w:rPr>
          <w:bCs/>
          <w:color w:val="000000"/>
          <w:lang w:bidi="en-US"/>
        </w:rPr>
        <w:t>Ba</w:t>
      </w:r>
      <w:r w:rsidRPr="006C0A32">
        <w:rPr>
          <w:bCs/>
          <w:color w:val="000000"/>
          <w:lang w:val="ru-RU" w:bidi="en-US"/>
        </w:rPr>
        <w:t xml:space="preserve">, </w:t>
      </w:r>
      <w:r w:rsidRPr="006C0A32">
        <w:rPr>
          <w:bCs/>
          <w:color w:val="000000"/>
          <w:lang w:bidi="en-US"/>
        </w:rPr>
        <w:t>Pb</w:t>
      </w:r>
      <w:r w:rsidRPr="006C0A32">
        <w:rPr>
          <w:bCs/>
          <w:color w:val="000000"/>
          <w:lang w:val="ru-RU" w:bidi="en-US"/>
        </w:rPr>
        <w:t xml:space="preserve">, </w:t>
      </w:r>
      <w:r w:rsidRPr="006C0A32">
        <w:rPr>
          <w:bCs/>
          <w:color w:val="000000"/>
          <w:lang w:bidi="en-US"/>
        </w:rPr>
        <w:t>Sr</w:t>
      </w:r>
      <w:r w:rsidRPr="006C0A32">
        <w:rPr>
          <w:bCs/>
          <w:color w:val="000000"/>
          <w:lang w:val="ru-RU" w:bidi="en-US"/>
        </w:rPr>
        <w:t xml:space="preserve">, </w:t>
      </w:r>
      <w:r w:rsidRPr="006C0A32">
        <w:rPr>
          <w:bCs/>
          <w:color w:val="000000"/>
          <w:lang w:bidi="en-US"/>
        </w:rPr>
        <w:t>As</w:t>
      </w:r>
      <w:r w:rsidRPr="006C0A32">
        <w:rPr>
          <w:bCs/>
          <w:color w:val="000000"/>
          <w:lang w:val="ru-RU" w:bidi="en-US"/>
        </w:rPr>
        <w:t xml:space="preserve">, </w:t>
      </w:r>
      <w:r w:rsidRPr="006C0A32">
        <w:rPr>
          <w:bCs/>
          <w:color w:val="000000"/>
          <w:lang w:bidi="en-US"/>
        </w:rPr>
        <w:t>Mo</w:t>
      </w:r>
      <w:r w:rsidRPr="006C0A32">
        <w:rPr>
          <w:bCs/>
          <w:color w:val="000000"/>
          <w:lang w:val="ru-RU" w:bidi="en-US"/>
        </w:rPr>
        <w:t xml:space="preserve">, </w:t>
      </w:r>
      <w:r w:rsidRPr="006C0A32">
        <w:rPr>
          <w:bCs/>
          <w:color w:val="000000"/>
          <w:lang w:bidi="en-US"/>
        </w:rPr>
        <w:t>Sb</w:t>
      </w:r>
      <w:r w:rsidRPr="006C0A32">
        <w:rPr>
          <w:bCs/>
          <w:color w:val="000000"/>
          <w:lang w:val="ru-RU" w:bidi="en-US"/>
        </w:rPr>
        <w:t xml:space="preserve"> (таблицы 3.10-3.11).</w:t>
      </w:r>
    </w:p>
    <w:p w14:paraId="51F6321D" w14:textId="77777777" w:rsidR="00A705AA" w:rsidRPr="006C0A32" w:rsidRDefault="00D5366D" w:rsidP="00DD29AA">
      <w:pPr>
        <w:autoSpaceDE w:val="0"/>
        <w:autoSpaceDN w:val="0"/>
        <w:adjustRightInd w:val="0"/>
        <w:ind w:firstLine="426"/>
        <w:jc w:val="right"/>
        <w:rPr>
          <w:b/>
          <w:bCs/>
          <w:color w:val="000000"/>
          <w:lang w:val="ru-RU" w:bidi="en-US"/>
        </w:rPr>
      </w:pPr>
      <w:r w:rsidRPr="006C0A32">
        <w:rPr>
          <w:b/>
          <w:bCs/>
          <w:color w:val="000000"/>
          <w:lang w:val="ru-RU" w:bidi="en-US"/>
        </w:rPr>
        <w:t>Таблица 3.10</w:t>
      </w:r>
    </w:p>
    <w:p w14:paraId="6CED5D7F" w14:textId="77777777" w:rsidR="00A705AA" w:rsidRPr="006C0A32" w:rsidRDefault="00D5366D" w:rsidP="00DD29AA">
      <w:pPr>
        <w:autoSpaceDE w:val="0"/>
        <w:autoSpaceDN w:val="0"/>
        <w:adjustRightInd w:val="0"/>
        <w:jc w:val="center"/>
        <w:rPr>
          <w:b/>
          <w:bCs/>
          <w:color w:val="000000"/>
          <w:lang w:val="ru-RU" w:bidi="en-US"/>
        </w:rPr>
      </w:pPr>
      <w:r w:rsidRPr="006C0A32">
        <w:rPr>
          <w:b/>
          <w:bCs/>
          <w:color w:val="000000"/>
          <w:lang w:val="ru-RU" w:bidi="en-US"/>
        </w:rPr>
        <w:t xml:space="preserve">Значения </w:t>
      </w:r>
      <w:r w:rsidRPr="006C0A32">
        <w:rPr>
          <w:b/>
          <w:bCs/>
          <w:i/>
          <w:color w:val="000000"/>
          <w:lang w:val="ru-RU" w:bidi="en-US"/>
        </w:rPr>
        <w:t>К</w:t>
      </w:r>
      <w:r w:rsidRPr="006C0A32">
        <w:rPr>
          <w:b/>
          <w:bCs/>
          <w:i/>
          <w:color w:val="000000"/>
          <w:vertAlign w:val="subscript"/>
          <w:lang w:val="ru-RU" w:bidi="en-US"/>
        </w:rPr>
        <w:t>ЛПВ</w:t>
      </w:r>
      <w:r w:rsidRPr="006C0A32">
        <w:rPr>
          <w:b/>
          <w:bCs/>
          <w:color w:val="000000"/>
          <w:lang w:val="ru-RU" w:bidi="en-US"/>
        </w:rPr>
        <w:t xml:space="preserve"> вод трансграничных рек Казахстана </w:t>
      </w:r>
      <w:r w:rsidRPr="006C0A32">
        <w:rPr>
          <w:b/>
          <w:bCs/>
          <w:color w:val="000000"/>
          <w:lang w:val="ru-RU" w:bidi="en-US"/>
        </w:rPr>
        <w:t>по нормативам Республики</w:t>
      </w:r>
      <w:r w:rsidR="00DD29AA" w:rsidRPr="006C0A32">
        <w:rPr>
          <w:b/>
          <w:bCs/>
          <w:color w:val="000000"/>
          <w:lang w:val="ru-RU" w:bidi="en-US"/>
        </w:rPr>
        <w:t xml:space="preserve"> </w:t>
      </w:r>
      <w:r w:rsidRPr="006C0A32">
        <w:rPr>
          <w:b/>
          <w:bCs/>
          <w:color w:val="000000"/>
          <w:lang w:val="ru-RU" w:bidi="en-US"/>
        </w:rPr>
        <w:t>Казахстан (данные МС-, ОЭС-ИСП), 37 экспедиция</w:t>
      </w:r>
    </w:p>
    <w:tbl>
      <w:tblPr>
        <w:tblStyle w:val="a5"/>
        <w:tblW w:w="0" w:type="auto"/>
        <w:tblLook w:val="04A0" w:firstRow="1" w:lastRow="0" w:firstColumn="1" w:lastColumn="0" w:noHBand="0" w:noVBand="1"/>
      </w:tblPr>
      <w:tblGrid>
        <w:gridCol w:w="1168"/>
        <w:gridCol w:w="1168"/>
        <w:gridCol w:w="1168"/>
        <w:gridCol w:w="1168"/>
        <w:gridCol w:w="1168"/>
        <w:gridCol w:w="1168"/>
        <w:gridCol w:w="1168"/>
        <w:gridCol w:w="1169"/>
      </w:tblGrid>
      <w:tr w:rsidR="00FC7945" w:rsidRPr="006C0A32" w14:paraId="1C1674D5" w14:textId="77777777" w:rsidTr="00934AB4">
        <w:tc>
          <w:tcPr>
            <w:tcW w:w="1168" w:type="dxa"/>
            <w:vAlign w:val="center"/>
          </w:tcPr>
          <w:p w14:paraId="6928BE9B" w14:textId="004D7E43" w:rsidR="00A705AA" w:rsidRPr="00934AB4" w:rsidRDefault="00D5366D" w:rsidP="00934AB4">
            <w:pPr>
              <w:tabs>
                <w:tab w:val="left" w:pos="9072"/>
              </w:tabs>
              <w:jc w:val="center"/>
              <w:rPr>
                <w:rFonts w:ascii="Times New Roman" w:eastAsia="Aptos" w:hAnsi="Times New Roman" w:cs="Times New Roman"/>
                <w:b/>
              </w:rPr>
            </w:pPr>
            <w:r w:rsidRPr="00934AB4">
              <w:rPr>
                <w:rFonts w:ascii="Times New Roman" w:eastAsia="Aptos" w:hAnsi="Times New Roman" w:cs="Times New Roman"/>
                <w:b/>
              </w:rPr>
              <w:t>Код пробы</w:t>
            </w:r>
          </w:p>
        </w:tc>
        <w:tc>
          <w:tcPr>
            <w:tcW w:w="1168" w:type="dxa"/>
            <w:vAlign w:val="center"/>
          </w:tcPr>
          <w:p w14:paraId="5B2528AF" w14:textId="77777777" w:rsidR="00A705AA" w:rsidRPr="00934AB4" w:rsidRDefault="00D5366D" w:rsidP="00934AB4">
            <w:pPr>
              <w:tabs>
                <w:tab w:val="left" w:pos="9072"/>
              </w:tabs>
              <w:jc w:val="center"/>
              <w:rPr>
                <w:rFonts w:ascii="Times New Roman" w:eastAsia="Aptos" w:hAnsi="Times New Roman" w:cs="Times New Roman"/>
                <w:b/>
              </w:rPr>
            </w:pPr>
            <w:r w:rsidRPr="00934AB4">
              <w:rPr>
                <w:rFonts w:ascii="Times New Roman" w:eastAsia="Aptos" w:hAnsi="Times New Roman" w:cs="Times New Roman"/>
                <w:b/>
              </w:rPr>
              <w:t>As</w:t>
            </w:r>
          </w:p>
          <w:p w14:paraId="3B969C63" w14:textId="77777777" w:rsidR="00A705AA" w:rsidRPr="00934AB4" w:rsidRDefault="00D5366D" w:rsidP="00934AB4">
            <w:pPr>
              <w:tabs>
                <w:tab w:val="left" w:pos="9072"/>
              </w:tabs>
              <w:jc w:val="center"/>
              <w:rPr>
                <w:rFonts w:ascii="Times New Roman" w:eastAsia="Aptos" w:hAnsi="Times New Roman" w:cs="Times New Roman"/>
                <w:b/>
              </w:rPr>
            </w:pPr>
            <w:r w:rsidRPr="00934AB4">
              <w:rPr>
                <w:rFonts w:ascii="Times New Roman" w:eastAsia="Aptos" w:hAnsi="Times New Roman" w:cs="Times New Roman"/>
                <w:b/>
              </w:rPr>
              <w:t>C/ПДК</w:t>
            </w:r>
          </w:p>
        </w:tc>
        <w:tc>
          <w:tcPr>
            <w:tcW w:w="1168" w:type="dxa"/>
            <w:vAlign w:val="center"/>
          </w:tcPr>
          <w:p w14:paraId="1BFA6180" w14:textId="77777777" w:rsidR="00A705AA" w:rsidRPr="00934AB4" w:rsidRDefault="00D5366D" w:rsidP="00934AB4">
            <w:pPr>
              <w:tabs>
                <w:tab w:val="left" w:pos="9072"/>
              </w:tabs>
              <w:jc w:val="center"/>
              <w:rPr>
                <w:rFonts w:ascii="Times New Roman" w:eastAsia="Aptos" w:hAnsi="Times New Roman" w:cs="Times New Roman"/>
                <w:b/>
              </w:rPr>
            </w:pPr>
            <w:r w:rsidRPr="00934AB4">
              <w:rPr>
                <w:rFonts w:ascii="Times New Roman" w:eastAsia="Aptos" w:hAnsi="Times New Roman" w:cs="Times New Roman"/>
                <w:b/>
              </w:rPr>
              <w:t>Ba</w:t>
            </w:r>
          </w:p>
          <w:p w14:paraId="6F7B35AD" w14:textId="77777777" w:rsidR="00A705AA" w:rsidRPr="00934AB4" w:rsidRDefault="00D5366D" w:rsidP="00934AB4">
            <w:pPr>
              <w:tabs>
                <w:tab w:val="left" w:pos="9072"/>
              </w:tabs>
              <w:jc w:val="center"/>
              <w:rPr>
                <w:rFonts w:ascii="Times New Roman" w:eastAsia="Aptos" w:hAnsi="Times New Roman" w:cs="Times New Roman"/>
                <w:b/>
              </w:rPr>
            </w:pPr>
            <w:r w:rsidRPr="00934AB4">
              <w:rPr>
                <w:rFonts w:ascii="Times New Roman" w:eastAsia="Aptos" w:hAnsi="Times New Roman" w:cs="Times New Roman"/>
                <w:b/>
              </w:rPr>
              <w:t>C/ПДК</w:t>
            </w:r>
          </w:p>
        </w:tc>
        <w:tc>
          <w:tcPr>
            <w:tcW w:w="1168" w:type="dxa"/>
            <w:vAlign w:val="center"/>
          </w:tcPr>
          <w:p w14:paraId="64C7274E" w14:textId="77777777" w:rsidR="00A705AA" w:rsidRPr="00934AB4" w:rsidRDefault="00D5366D" w:rsidP="00934AB4">
            <w:pPr>
              <w:tabs>
                <w:tab w:val="left" w:pos="9072"/>
              </w:tabs>
              <w:jc w:val="center"/>
              <w:rPr>
                <w:rFonts w:ascii="Times New Roman" w:eastAsia="Aptos" w:hAnsi="Times New Roman" w:cs="Times New Roman"/>
                <w:b/>
              </w:rPr>
            </w:pPr>
            <w:r w:rsidRPr="00934AB4">
              <w:rPr>
                <w:rFonts w:ascii="Times New Roman" w:eastAsia="Aptos" w:hAnsi="Times New Roman" w:cs="Times New Roman"/>
                <w:b/>
              </w:rPr>
              <w:t>Mo C/ПДК</w:t>
            </w:r>
          </w:p>
        </w:tc>
        <w:tc>
          <w:tcPr>
            <w:tcW w:w="1168" w:type="dxa"/>
            <w:vAlign w:val="center"/>
          </w:tcPr>
          <w:p w14:paraId="473BC61C" w14:textId="77777777" w:rsidR="00A705AA" w:rsidRPr="00934AB4" w:rsidRDefault="00D5366D" w:rsidP="00934AB4">
            <w:pPr>
              <w:tabs>
                <w:tab w:val="left" w:pos="9072"/>
              </w:tabs>
              <w:jc w:val="center"/>
              <w:rPr>
                <w:rFonts w:ascii="Times New Roman" w:eastAsia="Aptos" w:hAnsi="Times New Roman" w:cs="Times New Roman"/>
                <w:b/>
              </w:rPr>
            </w:pPr>
            <w:r w:rsidRPr="00934AB4">
              <w:rPr>
                <w:rFonts w:ascii="Times New Roman" w:eastAsia="Aptos" w:hAnsi="Times New Roman" w:cs="Times New Roman"/>
                <w:b/>
              </w:rPr>
              <w:t>Pb C/ПДК</w:t>
            </w:r>
          </w:p>
        </w:tc>
        <w:tc>
          <w:tcPr>
            <w:tcW w:w="1168" w:type="dxa"/>
            <w:vAlign w:val="center"/>
          </w:tcPr>
          <w:p w14:paraId="5B2BF3CA" w14:textId="77777777" w:rsidR="00A705AA" w:rsidRPr="00934AB4" w:rsidRDefault="00D5366D" w:rsidP="00934AB4">
            <w:pPr>
              <w:tabs>
                <w:tab w:val="left" w:pos="9072"/>
              </w:tabs>
              <w:jc w:val="center"/>
              <w:rPr>
                <w:rFonts w:ascii="Times New Roman" w:eastAsia="Aptos" w:hAnsi="Times New Roman" w:cs="Times New Roman"/>
                <w:b/>
              </w:rPr>
            </w:pPr>
            <w:r w:rsidRPr="00934AB4">
              <w:rPr>
                <w:rFonts w:ascii="Times New Roman" w:eastAsia="Aptos" w:hAnsi="Times New Roman" w:cs="Times New Roman"/>
                <w:b/>
              </w:rPr>
              <w:t>Sb C/ПДК</w:t>
            </w:r>
          </w:p>
        </w:tc>
        <w:tc>
          <w:tcPr>
            <w:tcW w:w="1168" w:type="dxa"/>
            <w:vAlign w:val="center"/>
          </w:tcPr>
          <w:p w14:paraId="4034817F" w14:textId="77777777" w:rsidR="00A705AA" w:rsidRPr="00934AB4" w:rsidRDefault="00D5366D" w:rsidP="00934AB4">
            <w:pPr>
              <w:tabs>
                <w:tab w:val="left" w:pos="9072"/>
              </w:tabs>
              <w:jc w:val="center"/>
              <w:rPr>
                <w:rFonts w:ascii="Times New Roman" w:eastAsia="Aptos" w:hAnsi="Times New Roman" w:cs="Times New Roman"/>
                <w:b/>
              </w:rPr>
            </w:pPr>
            <w:r w:rsidRPr="00934AB4">
              <w:rPr>
                <w:rFonts w:ascii="Times New Roman" w:eastAsia="Aptos" w:hAnsi="Times New Roman" w:cs="Times New Roman"/>
                <w:b/>
              </w:rPr>
              <w:t>Sr C/ПДК</w:t>
            </w:r>
          </w:p>
        </w:tc>
        <w:tc>
          <w:tcPr>
            <w:tcW w:w="1169" w:type="dxa"/>
            <w:vAlign w:val="center"/>
          </w:tcPr>
          <w:p w14:paraId="3958BB4E" w14:textId="77777777" w:rsidR="00A705AA" w:rsidRPr="00934AB4" w:rsidRDefault="00D5366D" w:rsidP="00934AB4">
            <w:pPr>
              <w:tabs>
                <w:tab w:val="left" w:pos="9072"/>
              </w:tabs>
              <w:jc w:val="center"/>
              <w:rPr>
                <w:rFonts w:ascii="Times New Roman" w:eastAsia="Aptos" w:hAnsi="Times New Roman" w:cs="Times New Roman"/>
                <w:b/>
              </w:rPr>
            </w:pPr>
            <w:r w:rsidRPr="00934AB4">
              <w:rPr>
                <w:rFonts w:ascii="Times New Roman" w:eastAsia="Aptos" w:hAnsi="Times New Roman" w:cs="Times New Roman"/>
                <w:b/>
              </w:rPr>
              <w:t>K</w:t>
            </w:r>
            <w:r w:rsidRPr="00934AB4">
              <w:rPr>
                <w:rFonts w:ascii="Times New Roman" w:eastAsia="Aptos" w:hAnsi="Times New Roman" w:cs="Times New Roman"/>
                <w:b/>
                <w:vertAlign w:val="subscript"/>
              </w:rPr>
              <w:t>ЛПВ</w:t>
            </w:r>
            <w:r w:rsidRPr="00934AB4">
              <w:rPr>
                <w:rFonts w:ascii="Times New Roman" w:eastAsia="Aptos" w:hAnsi="Times New Roman" w:cs="Times New Roman"/>
                <w:b/>
              </w:rPr>
              <w:t xml:space="preserve"> (РК)</w:t>
            </w:r>
          </w:p>
        </w:tc>
      </w:tr>
      <w:tr w:rsidR="00FC7945" w:rsidRPr="006C0A32" w14:paraId="38ECE413" w14:textId="77777777" w:rsidTr="00934AB4">
        <w:tc>
          <w:tcPr>
            <w:tcW w:w="1168" w:type="dxa"/>
            <w:vAlign w:val="center"/>
          </w:tcPr>
          <w:p w14:paraId="248CCC86" w14:textId="77777777" w:rsidR="00A705AA" w:rsidRPr="00934AB4" w:rsidRDefault="00D5366D" w:rsidP="00934AB4">
            <w:pPr>
              <w:tabs>
                <w:tab w:val="left" w:pos="9072"/>
              </w:tabs>
              <w:jc w:val="center"/>
              <w:rPr>
                <w:rFonts w:ascii="Times New Roman" w:eastAsia="Aptos" w:hAnsi="Times New Roman" w:cs="Times New Roman"/>
              </w:rPr>
            </w:pPr>
            <w:r w:rsidRPr="00934AB4">
              <w:rPr>
                <w:rFonts w:ascii="Times New Roman" w:eastAsia="Aptos" w:hAnsi="Times New Roman" w:cs="Times New Roman"/>
              </w:rPr>
              <w:t>CH-WD37</w:t>
            </w:r>
          </w:p>
        </w:tc>
        <w:tc>
          <w:tcPr>
            <w:tcW w:w="1168" w:type="dxa"/>
            <w:vAlign w:val="center"/>
          </w:tcPr>
          <w:p w14:paraId="488EEC8C" w14:textId="77777777" w:rsidR="00A705AA" w:rsidRPr="00934AB4" w:rsidRDefault="00D5366D" w:rsidP="00934AB4">
            <w:pPr>
              <w:tabs>
                <w:tab w:val="left" w:pos="9072"/>
              </w:tabs>
              <w:jc w:val="center"/>
              <w:rPr>
                <w:rFonts w:ascii="Times New Roman" w:eastAsia="Aptos" w:hAnsi="Times New Roman" w:cs="Times New Roman"/>
              </w:rPr>
            </w:pPr>
            <w:r w:rsidRPr="00934AB4">
              <w:rPr>
                <w:rFonts w:ascii="Times New Roman" w:eastAsia="Aptos" w:hAnsi="Times New Roman" w:cs="Times New Roman"/>
              </w:rPr>
              <w:t>0,033</w:t>
            </w:r>
          </w:p>
        </w:tc>
        <w:tc>
          <w:tcPr>
            <w:tcW w:w="1168" w:type="dxa"/>
            <w:vAlign w:val="center"/>
          </w:tcPr>
          <w:p w14:paraId="2E1595B8" w14:textId="77777777" w:rsidR="00A705AA" w:rsidRPr="00934AB4" w:rsidRDefault="00D5366D" w:rsidP="00934AB4">
            <w:pPr>
              <w:tabs>
                <w:tab w:val="left" w:pos="9072"/>
              </w:tabs>
              <w:jc w:val="center"/>
              <w:rPr>
                <w:rFonts w:ascii="Times New Roman" w:eastAsia="Aptos" w:hAnsi="Times New Roman" w:cs="Times New Roman"/>
              </w:rPr>
            </w:pPr>
            <w:r w:rsidRPr="00934AB4">
              <w:rPr>
                <w:rFonts w:ascii="Times New Roman" w:eastAsia="Aptos" w:hAnsi="Times New Roman" w:cs="Times New Roman"/>
              </w:rPr>
              <w:t>0,532</w:t>
            </w:r>
          </w:p>
        </w:tc>
        <w:tc>
          <w:tcPr>
            <w:tcW w:w="1168" w:type="dxa"/>
            <w:vAlign w:val="center"/>
          </w:tcPr>
          <w:p w14:paraId="0D1D8C0A" w14:textId="77777777" w:rsidR="00A705AA" w:rsidRPr="00934AB4" w:rsidRDefault="00D5366D" w:rsidP="00934AB4">
            <w:pPr>
              <w:tabs>
                <w:tab w:val="left" w:pos="9072"/>
              </w:tabs>
              <w:jc w:val="center"/>
              <w:rPr>
                <w:rFonts w:ascii="Times New Roman" w:eastAsia="Aptos" w:hAnsi="Times New Roman" w:cs="Times New Roman"/>
              </w:rPr>
            </w:pPr>
            <w:r w:rsidRPr="00934AB4">
              <w:rPr>
                <w:rFonts w:ascii="Times New Roman" w:eastAsia="Aptos" w:hAnsi="Times New Roman" w:cs="Times New Roman"/>
              </w:rPr>
              <w:t>0,003</w:t>
            </w:r>
          </w:p>
        </w:tc>
        <w:tc>
          <w:tcPr>
            <w:tcW w:w="1168" w:type="dxa"/>
            <w:vAlign w:val="center"/>
          </w:tcPr>
          <w:p w14:paraId="41920717" w14:textId="77777777" w:rsidR="00A705AA" w:rsidRPr="00934AB4" w:rsidRDefault="00D5366D" w:rsidP="00934AB4">
            <w:pPr>
              <w:tabs>
                <w:tab w:val="left" w:pos="9072"/>
              </w:tabs>
              <w:jc w:val="center"/>
              <w:rPr>
                <w:rFonts w:ascii="Times New Roman" w:eastAsia="Aptos" w:hAnsi="Times New Roman" w:cs="Times New Roman"/>
              </w:rPr>
            </w:pPr>
            <w:r w:rsidRPr="00934AB4">
              <w:rPr>
                <w:rFonts w:ascii="Times New Roman" w:eastAsia="Aptos" w:hAnsi="Times New Roman" w:cs="Times New Roman"/>
              </w:rPr>
              <w:t>0,008</w:t>
            </w:r>
          </w:p>
        </w:tc>
        <w:tc>
          <w:tcPr>
            <w:tcW w:w="1168" w:type="dxa"/>
            <w:vAlign w:val="center"/>
          </w:tcPr>
          <w:p w14:paraId="1A26E4AF" w14:textId="77777777" w:rsidR="00A705AA" w:rsidRPr="00934AB4" w:rsidRDefault="00D5366D" w:rsidP="00934AB4">
            <w:pPr>
              <w:tabs>
                <w:tab w:val="left" w:pos="9072"/>
              </w:tabs>
              <w:jc w:val="center"/>
              <w:rPr>
                <w:rFonts w:ascii="Times New Roman" w:eastAsia="Aptos" w:hAnsi="Times New Roman" w:cs="Times New Roman"/>
              </w:rPr>
            </w:pPr>
            <w:r w:rsidRPr="00934AB4">
              <w:rPr>
                <w:rFonts w:ascii="Times New Roman" w:eastAsia="Aptos" w:hAnsi="Times New Roman" w:cs="Times New Roman"/>
              </w:rPr>
              <w:t>0,0066</w:t>
            </w:r>
          </w:p>
        </w:tc>
        <w:tc>
          <w:tcPr>
            <w:tcW w:w="1168" w:type="dxa"/>
            <w:vAlign w:val="center"/>
          </w:tcPr>
          <w:p w14:paraId="611FD38E" w14:textId="77777777" w:rsidR="00A705AA" w:rsidRPr="00934AB4" w:rsidRDefault="00D5366D" w:rsidP="00934AB4">
            <w:pPr>
              <w:tabs>
                <w:tab w:val="left" w:pos="9072"/>
              </w:tabs>
              <w:jc w:val="center"/>
              <w:rPr>
                <w:rFonts w:ascii="Times New Roman" w:eastAsia="Aptos" w:hAnsi="Times New Roman" w:cs="Times New Roman"/>
              </w:rPr>
            </w:pPr>
            <w:r w:rsidRPr="00934AB4">
              <w:rPr>
                <w:rFonts w:ascii="Times New Roman" w:eastAsia="Aptos" w:hAnsi="Times New Roman" w:cs="Times New Roman"/>
              </w:rPr>
              <w:t>0,048</w:t>
            </w:r>
          </w:p>
        </w:tc>
        <w:tc>
          <w:tcPr>
            <w:tcW w:w="1169" w:type="dxa"/>
            <w:vAlign w:val="center"/>
          </w:tcPr>
          <w:p w14:paraId="1D03E174" w14:textId="77777777" w:rsidR="00A705AA" w:rsidRPr="00934AB4" w:rsidRDefault="00D5366D" w:rsidP="00934AB4">
            <w:pPr>
              <w:tabs>
                <w:tab w:val="left" w:pos="9072"/>
              </w:tabs>
              <w:jc w:val="center"/>
              <w:rPr>
                <w:rFonts w:ascii="Times New Roman" w:eastAsia="Aptos" w:hAnsi="Times New Roman" w:cs="Times New Roman"/>
              </w:rPr>
            </w:pPr>
            <w:r w:rsidRPr="00934AB4">
              <w:rPr>
                <w:rFonts w:ascii="Times New Roman" w:eastAsia="Aptos" w:hAnsi="Times New Roman" w:cs="Times New Roman"/>
              </w:rPr>
              <w:t>0,63</w:t>
            </w:r>
          </w:p>
        </w:tc>
      </w:tr>
      <w:tr w:rsidR="00FC7945" w:rsidRPr="006C0A32" w14:paraId="33C9297A" w14:textId="77777777" w:rsidTr="00934AB4">
        <w:tc>
          <w:tcPr>
            <w:tcW w:w="1168" w:type="dxa"/>
            <w:vAlign w:val="center"/>
          </w:tcPr>
          <w:p w14:paraId="72F68AEF" w14:textId="77777777" w:rsidR="00A705AA" w:rsidRPr="00934AB4" w:rsidRDefault="00D5366D" w:rsidP="00934AB4">
            <w:pPr>
              <w:tabs>
                <w:tab w:val="left" w:pos="9072"/>
              </w:tabs>
              <w:jc w:val="center"/>
              <w:rPr>
                <w:rFonts w:ascii="Times New Roman" w:eastAsia="Aptos" w:hAnsi="Times New Roman" w:cs="Times New Roman"/>
              </w:rPr>
            </w:pPr>
            <w:r w:rsidRPr="00934AB4">
              <w:rPr>
                <w:rFonts w:ascii="Times New Roman" w:eastAsia="Aptos" w:hAnsi="Times New Roman" w:cs="Times New Roman"/>
              </w:rPr>
              <w:t>UR-WD37</w:t>
            </w:r>
          </w:p>
        </w:tc>
        <w:tc>
          <w:tcPr>
            <w:tcW w:w="1168" w:type="dxa"/>
            <w:vAlign w:val="center"/>
          </w:tcPr>
          <w:p w14:paraId="773CF173" w14:textId="77777777" w:rsidR="00A705AA" w:rsidRPr="00934AB4" w:rsidRDefault="00D5366D" w:rsidP="00934AB4">
            <w:pPr>
              <w:tabs>
                <w:tab w:val="left" w:pos="9072"/>
              </w:tabs>
              <w:jc w:val="center"/>
              <w:rPr>
                <w:rFonts w:ascii="Times New Roman" w:eastAsia="Aptos" w:hAnsi="Times New Roman" w:cs="Times New Roman"/>
              </w:rPr>
            </w:pPr>
            <w:r w:rsidRPr="00934AB4">
              <w:rPr>
                <w:rFonts w:ascii="Times New Roman" w:eastAsia="Aptos" w:hAnsi="Times New Roman" w:cs="Times New Roman"/>
              </w:rPr>
              <w:t>0,031</w:t>
            </w:r>
          </w:p>
        </w:tc>
        <w:tc>
          <w:tcPr>
            <w:tcW w:w="1168" w:type="dxa"/>
            <w:vAlign w:val="center"/>
          </w:tcPr>
          <w:p w14:paraId="7807C814" w14:textId="77777777" w:rsidR="00A705AA" w:rsidRPr="00934AB4" w:rsidRDefault="00D5366D" w:rsidP="00934AB4">
            <w:pPr>
              <w:tabs>
                <w:tab w:val="left" w:pos="9072"/>
              </w:tabs>
              <w:jc w:val="center"/>
              <w:rPr>
                <w:rFonts w:ascii="Times New Roman" w:eastAsia="Aptos" w:hAnsi="Times New Roman" w:cs="Times New Roman"/>
              </w:rPr>
            </w:pPr>
            <w:r w:rsidRPr="00934AB4">
              <w:rPr>
                <w:rFonts w:ascii="Times New Roman" w:eastAsia="Aptos" w:hAnsi="Times New Roman" w:cs="Times New Roman"/>
              </w:rPr>
              <w:t>0,609</w:t>
            </w:r>
          </w:p>
        </w:tc>
        <w:tc>
          <w:tcPr>
            <w:tcW w:w="1168" w:type="dxa"/>
            <w:vAlign w:val="center"/>
          </w:tcPr>
          <w:p w14:paraId="5D93987B" w14:textId="77777777" w:rsidR="00A705AA" w:rsidRPr="00934AB4" w:rsidRDefault="00D5366D" w:rsidP="00934AB4">
            <w:pPr>
              <w:tabs>
                <w:tab w:val="left" w:pos="9072"/>
              </w:tabs>
              <w:jc w:val="center"/>
              <w:rPr>
                <w:rFonts w:ascii="Times New Roman" w:eastAsia="Aptos" w:hAnsi="Times New Roman" w:cs="Times New Roman"/>
              </w:rPr>
            </w:pPr>
            <w:r w:rsidRPr="00934AB4">
              <w:rPr>
                <w:rFonts w:ascii="Times New Roman" w:eastAsia="Aptos" w:hAnsi="Times New Roman" w:cs="Times New Roman"/>
              </w:rPr>
              <w:t>0,004</w:t>
            </w:r>
          </w:p>
        </w:tc>
        <w:tc>
          <w:tcPr>
            <w:tcW w:w="1168" w:type="dxa"/>
            <w:vAlign w:val="center"/>
          </w:tcPr>
          <w:p w14:paraId="024D9236" w14:textId="77777777" w:rsidR="00A705AA" w:rsidRPr="00934AB4" w:rsidRDefault="00D5366D" w:rsidP="00934AB4">
            <w:pPr>
              <w:tabs>
                <w:tab w:val="left" w:pos="9072"/>
              </w:tabs>
              <w:jc w:val="center"/>
              <w:rPr>
                <w:rFonts w:ascii="Times New Roman" w:eastAsia="Aptos" w:hAnsi="Times New Roman" w:cs="Times New Roman"/>
              </w:rPr>
            </w:pPr>
            <w:r w:rsidRPr="00934AB4">
              <w:rPr>
                <w:rFonts w:ascii="Times New Roman" w:eastAsia="Aptos" w:hAnsi="Times New Roman" w:cs="Times New Roman"/>
              </w:rPr>
              <w:t>0,05</w:t>
            </w:r>
          </w:p>
        </w:tc>
        <w:tc>
          <w:tcPr>
            <w:tcW w:w="1168" w:type="dxa"/>
            <w:vAlign w:val="center"/>
          </w:tcPr>
          <w:p w14:paraId="74EEC7D4" w14:textId="77777777" w:rsidR="00A705AA" w:rsidRPr="00934AB4" w:rsidRDefault="00D5366D" w:rsidP="00934AB4">
            <w:pPr>
              <w:tabs>
                <w:tab w:val="left" w:pos="9072"/>
              </w:tabs>
              <w:jc w:val="center"/>
              <w:rPr>
                <w:rFonts w:ascii="Times New Roman" w:eastAsia="Aptos" w:hAnsi="Times New Roman" w:cs="Times New Roman"/>
              </w:rPr>
            </w:pPr>
            <w:r w:rsidRPr="00934AB4">
              <w:rPr>
                <w:rFonts w:ascii="Times New Roman" w:eastAsia="Aptos" w:hAnsi="Times New Roman" w:cs="Times New Roman"/>
              </w:rPr>
              <w:t>0,0034</w:t>
            </w:r>
          </w:p>
        </w:tc>
        <w:tc>
          <w:tcPr>
            <w:tcW w:w="1168" w:type="dxa"/>
            <w:vAlign w:val="center"/>
          </w:tcPr>
          <w:p w14:paraId="0775024A" w14:textId="77777777" w:rsidR="00A705AA" w:rsidRPr="00934AB4" w:rsidRDefault="00D5366D" w:rsidP="00934AB4">
            <w:pPr>
              <w:tabs>
                <w:tab w:val="left" w:pos="9072"/>
              </w:tabs>
              <w:jc w:val="center"/>
              <w:rPr>
                <w:rFonts w:ascii="Times New Roman" w:eastAsia="Aptos" w:hAnsi="Times New Roman" w:cs="Times New Roman"/>
              </w:rPr>
            </w:pPr>
            <w:r w:rsidRPr="00934AB4">
              <w:rPr>
                <w:rFonts w:ascii="Times New Roman" w:eastAsia="Aptos" w:hAnsi="Times New Roman" w:cs="Times New Roman"/>
              </w:rPr>
              <w:t>0,05</w:t>
            </w:r>
          </w:p>
        </w:tc>
        <w:tc>
          <w:tcPr>
            <w:tcW w:w="1169" w:type="dxa"/>
            <w:vAlign w:val="center"/>
          </w:tcPr>
          <w:p w14:paraId="2EE57513" w14:textId="77777777" w:rsidR="00A705AA" w:rsidRPr="00934AB4" w:rsidRDefault="00D5366D" w:rsidP="00934AB4">
            <w:pPr>
              <w:tabs>
                <w:tab w:val="left" w:pos="9072"/>
              </w:tabs>
              <w:jc w:val="center"/>
              <w:rPr>
                <w:rFonts w:ascii="Times New Roman" w:eastAsia="Aptos" w:hAnsi="Times New Roman" w:cs="Times New Roman"/>
              </w:rPr>
            </w:pPr>
            <w:r w:rsidRPr="00934AB4">
              <w:rPr>
                <w:rFonts w:ascii="Times New Roman" w:eastAsia="Aptos" w:hAnsi="Times New Roman" w:cs="Times New Roman"/>
              </w:rPr>
              <w:t>0,75</w:t>
            </w:r>
          </w:p>
        </w:tc>
      </w:tr>
      <w:tr w:rsidR="00FC7945" w:rsidRPr="006C0A32" w14:paraId="166B4B86" w14:textId="77777777" w:rsidTr="00934AB4">
        <w:tc>
          <w:tcPr>
            <w:tcW w:w="1168" w:type="dxa"/>
            <w:vAlign w:val="center"/>
          </w:tcPr>
          <w:p w14:paraId="4749036A" w14:textId="77777777" w:rsidR="00A705AA" w:rsidRPr="00934AB4" w:rsidRDefault="00D5366D" w:rsidP="00934AB4">
            <w:pPr>
              <w:tabs>
                <w:tab w:val="left" w:pos="9072"/>
              </w:tabs>
              <w:jc w:val="center"/>
              <w:rPr>
                <w:rFonts w:ascii="Times New Roman" w:eastAsia="Aptos" w:hAnsi="Times New Roman" w:cs="Times New Roman"/>
              </w:rPr>
            </w:pPr>
            <w:r w:rsidRPr="00934AB4">
              <w:rPr>
                <w:rFonts w:ascii="Times New Roman" w:eastAsia="Aptos" w:hAnsi="Times New Roman" w:cs="Times New Roman"/>
              </w:rPr>
              <w:t>IK-WD37</w:t>
            </w:r>
          </w:p>
        </w:tc>
        <w:tc>
          <w:tcPr>
            <w:tcW w:w="1168" w:type="dxa"/>
            <w:vAlign w:val="center"/>
          </w:tcPr>
          <w:p w14:paraId="5714C808" w14:textId="77777777" w:rsidR="00A705AA" w:rsidRPr="00934AB4" w:rsidRDefault="00D5366D" w:rsidP="00934AB4">
            <w:pPr>
              <w:tabs>
                <w:tab w:val="left" w:pos="9072"/>
              </w:tabs>
              <w:jc w:val="center"/>
              <w:rPr>
                <w:rFonts w:ascii="Times New Roman" w:eastAsia="Aptos" w:hAnsi="Times New Roman" w:cs="Times New Roman"/>
              </w:rPr>
            </w:pPr>
            <w:r w:rsidRPr="00934AB4">
              <w:rPr>
                <w:rFonts w:ascii="Times New Roman" w:eastAsia="Aptos" w:hAnsi="Times New Roman" w:cs="Times New Roman"/>
              </w:rPr>
              <w:t>0,038</w:t>
            </w:r>
          </w:p>
        </w:tc>
        <w:tc>
          <w:tcPr>
            <w:tcW w:w="1168" w:type="dxa"/>
            <w:vAlign w:val="center"/>
          </w:tcPr>
          <w:p w14:paraId="534AC288" w14:textId="77777777" w:rsidR="00A705AA" w:rsidRPr="00934AB4" w:rsidRDefault="00D5366D" w:rsidP="00934AB4">
            <w:pPr>
              <w:tabs>
                <w:tab w:val="left" w:pos="9072"/>
              </w:tabs>
              <w:jc w:val="center"/>
              <w:rPr>
                <w:rFonts w:ascii="Times New Roman" w:eastAsia="Aptos" w:hAnsi="Times New Roman" w:cs="Times New Roman"/>
              </w:rPr>
            </w:pPr>
            <w:r w:rsidRPr="00934AB4">
              <w:rPr>
                <w:rFonts w:ascii="Times New Roman" w:eastAsia="Aptos" w:hAnsi="Times New Roman" w:cs="Times New Roman"/>
              </w:rPr>
              <w:t>0,355</w:t>
            </w:r>
          </w:p>
        </w:tc>
        <w:tc>
          <w:tcPr>
            <w:tcW w:w="1168" w:type="dxa"/>
            <w:vAlign w:val="center"/>
          </w:tcPr>
          <w:p w14:paraId="7615BD42" w14:textId="77777777" w:rsidR="00A705AA" w:rsidRPr="00934AB4" w:rsidRDefault="00D5366D" w:rsidP="00934AB4">
            <w:pPr>
              <w:tabs>
                <w:tab w:val="left" w:pos="9072"/>
              </w:tabs>
              <w:jc w:val="center"/>
              <w:rPr>
                <w:rFonts w:ascii="Times New Roman" w:eastAsia="Aptos" w:hAnsi="Times New Roman" w:cs="Times New Roman"/>
              </w:rPr>
            </w:pPr>
            <w:r w:rsidRPr="00934AB4">
              <w:rPr>
                <w:rFonts w:ascii="Times New Roman" w:eastAsia="Aptos" w:hAnsi="Times New Roman" w:cs="Times New Roman"/>
              </w:rPr>
              <w:t>0,003</w:t>
            </w:r>
          </w:p>
        </w:tc>
        <w:tc>
          <w:tcPr>
            <w:tcW w:w="1168" w:type="dxa"/>
            <w:vAlign w:val="center"/>
          </w:tcPr>
          <w:p w14:paraId="3B0A95B9" w14:textId="77777777" w:rsidR="00A705AA" w:rsidRPr="00934AB4" w:rsidRDefault="00D5366D" w:rsidP="00934AB4">
            <w:pPr>
              <w:tabs>
                <w:tab w:val="left" w:pos="9072"/>
              </w:tabs>
              <w:jc w:val="center"/>
              <w:rPr>
                <w:rFonts w:ascii="Times New Roman" w:eastAsia="Aptos" w:hAnsi="Times New Roman" w:cs="Times New Roman"/>
              </w:rPr>
            </w:pPr>
            <w:r w:rsidRPr="00934AB4">
              <w:rPr>
                <w:rFonts w:ascii="Times New Roman" w:eastAsia="Aptos" w:hAnsi="Times New Roman" w:cs="Times New Roman"/>
              </w:rPr>
              <w:t>0,006</w:t>
            </w:r>
          </w:p>
        </w:tc>
        <w:tc>
          <w:tcPr>
            <w:tcW w:w="1168" w:type="dxa"/>
            <w:vAlign w:val="center"/>
          </w:tcPr>
          <w:p w14:paraId="201EA0B8" w14:textId="77777777" w:rsidR="00A705AA" w:rsidRPr="00934AB4" w:rsidRDefault="00D5366D" w:rsidP="00934AB4">
            <w:pPr>
              <w:tabs>
                <w:tab w:val="left" w:pos="9072"/>
              </w:tabs>
              <w:jc w:val="center"/>
              <w:rPr>
                <w:rFonts w:ascii="Times New Roman" w:eastAsia="Aptos" w:hAnsi="Times New Roman" w:cs="Times New Roman"/>
              </w:rPr>
            </w:pPr>
            <w:r w:rsidRPr="00934AB4">
              <w:rPr>
                <w:rFonts w:ascii="Times New Roman" w:eastAsia="Aptos" w:hAnsi="Times New Roman" w:cs="Times New Roman"/>
              </w:rPr>
              <w:t>0,0276</w:t>
            </w:r>
          </w:p>
        </w:tc>
        <w:tc>
          <w:tcPr>
            <w:tcW w:w="1168" w:type="dxa"/>
            <w:vAlign w:val="center"/>
          </w:tcPr>
          <w:p w14:paraId="52086366" w14:textId="77777777" w:rsidR="00A705AA" w:rsidRPr="00934AB4" w:rsidRDefault="00D5366D" w:rsidP="00934AB4">
            <w:pPr>
              <w:tabs>
                <w:tab w:val="left" w:pos="9072"/>
              </w:tabs>
              <w:jc w:val="center"/>
              <w:rPr>
                <w:rFonts w:ascii="Times New Roman" w:eastAsia="Aptos" w:hAnsi="Times New Roman" w:cs="Times New Roman"/>
              </w:rPr>
            </w:pPr>
            <w:r w:rsidRPr="00934AB4">
              <w:rPr>
                <w:rFonts w:ascii="Times New Roman" w:eastAsia="Aptos" w:hAnsi="Times New Roman" w:cs="Times New Roman"/>
              </w:rPr>
              <w:t>0,056</w:t>
            </w:r>
          </w:p>
        </w:tc>
        <w:tc>
          <w:tcPr>
            <w:tcW w:w="1169" w:type="dxa"/>
            <w:vAlign w:val="center"/>
          </w:tcPr>
          <w:p w14:paraId="26DA0E82" w14:textId="77777777" w:rsidR="00A705AA" w:rsidRPr="00934AB4" w:rsidRDefault="00D5366D" w:rsidP="00934AB4">
            <w:pPr>
              <w:tabs>
                <w:tab w:val="left" w:pos="9072"/>
              </w:tabs>
              <w:jc w:val="center"/>
              <w:rPr>
                <w:rFonts w:ascii="Times New Roman" w:eastAsia="Aptos" w:hAnsi="Times New Roman" w:cs="Times New Roman"/>
              </w:rPr>
            </w:pPr>
            <w:r w:rsidRPr="00934AB4">
              <w:rPr>
                <w:rFonts w:ascii="Times New Roman" w:eastAsia="Aptos" w:hAnsi="Times New Roman" w:cs="Times New Roman"/>
              </w:rPr>
              <w:t>0,49</w:t>
            </w:r>
          </w:p>
        </w:tc>
      </w:tr>
      <w:tr w:rsidR="00FC7945" w:rsidRPr="006C0A32" w14:paraId="1F276FD5" w14:textId="77777777" w:rsidTr="00934AB4">
        <w:tc>
          <w:tcPr>
            <w:tcW w:w="1168" w:type="dxa"/>
            <w:vAlign w:val="center"/>
          </w:tcPr>
          <w:p w14:paraId="2D3D134C" w14:textId="77777777" w:rsidR="00A705AA" w:rsidRPr="00934AB4" w:rsidRDefault="00D5366D" w:rsidP="00934AB4">
            <w:pPr>
              <w:tabs>
                <w:tab w:val="left" w:pos="9072"/>
              </w:tabs>
              <w:jc w:val="center"/>
              <w:rPr>
                <w:rFonts w:ascii="Times New Roman" w:eastAsia="Aptos" w:hAnsi="Times New Roman" w:cs="Times New Roman"/>
              </w:rPr>
            </w:pPr>
            <w:r w:rsidRPr="00934AB4">
              <w:rPr>
                <w:rFonts w:ascii="Times New Roman" w:eastAsia="Aptos" w:hAnsi="Times New Roman" w:cs="Times New Roman"/>
              </w:rPr>
              <w:t>EK-WD37</w:t>
            </w:r>
          </w:p>
        </w:tc>
        <w:tc>
          <w:tcPr>
            <w:tcW w:w="1168" w:type="dxa"/>
            <w:vAlign w:val="center"/>
          </w:tcPr>
          <w:p w14:paraId="1B1A0641" w14:textId="77777777" w:rsidR="00A705AA" w:rsidRPr="00934AB4" w:rsidRDefault="00D5366D" w:rsidP="00934AB4">
            <w:pPr>
              <w:tabs>
                <w:tab w:val="left" w:pos="9072"/>
              </w:tabs>
              <w:jc w:val="center"/>
              <w:rPr>
                <w:rFonts w:ascii="Times New Roman" w:eastAsia="Aptos" w:hAnsi="Times New Roman" w:cs="Times New Roman"/>
              </w:rPr>
            </w:pPr>
            <w:r w:rsidRPr="00934AB4">
              <w:rPr>
                <w:rFonts w:ascii="Times New Roman" w:eastAsia="Aptos" w:hAnsi="Times New Roman" w:cs="Times New Roman"/>
              </w:rPr>
              <w:t>0,019</w:t>
            </w:r>
          </w:p>
        </w:tc>
        <w:tc>
          <w:tcPr>
            <w:tcW w:w="1168" w:type="dxa"/>
            <w:vAlign w:val="center"/>
          </w:tcPr>
          <w:p w14:paraId="506EB591" w14:textId="77777777" w:rsidR="00A705AA" w:rsidRPr="00934AB4" w:rsidRDefault="00D5366D" w:rsidP="00934AB4">
            <w:pPr>
              <w:tabs>
                <w:tab w:val="left" w:pos="9072"/>
              </w:tabs>
              <w:jc w:val="center"/>
              <w:rPr>
                <w:rFonts w:ascii="Times New Roman" w:eastAsia="Aptos" w:hAnsi="Times New Roman" w:cs="Times New Roman"/>
              </w:rPr>
            </w:pPr>
            <w:r w:rsidRPr="00934AB4">
              <w:rPr>
                <w:rFonts w:ascii="Times New Roman" w:eastAsia="Aptos" w:hAnsi="Times New Roman" w:cs="Times New Roman"/>
              </w:rPr>
              <w:t>0,252</w:t>
            </w:r>
          </w:p>
        </w:tc>
        <w:tc>
          <w:tcPr>
            <w:tcW w:w="1168" w:type="dxa"/>
            <w:vAlign w:val="center"/>
          </w:tcPr>
          <w:p w14:paraId="4238603B" w14:textId="77777777" w:rsidR="00A705AA" w:rsidRPr="00934AB4" w:rsidRDefault="00D5366D" w:rsidP="00934AB4">
            <w:pPr>
              <w:tabs>
                <w:tab w:val="left" w:pos="9072"/>
              </w:tabs>
              <w:jc w:val="center"/>
              <w:rPr>
                <w:rFonts w:ascii="Times New Roman" w:eastAsia="Aptos" w:hAnsi="Times New Roman" w:cs="Times New Roman"/>
              </w:rPr>
            </w:pPr>
            <w:r w:rsidRPr="00934AB4">
              <w:rPr>
                <w:rFonts w:ascii="Times New Roman" w:eastAsia="Aptos" w:hAnsi="Times New Roman" w:cs="Times New Roman"/>
              </w:rPr>
              <w:t>0,003</w:t>
            </w:r>
          </w:p>
        </w:tc>
        <w:tc>
          <w:tcPr>
            <w:tcW w:w="1168" w:type="dxa"/>
            <w:vAlign w:val="center"/>
          </w:tcPr>
          <w:p w14:paraId="07D08823" w14:textId="77777777" w:rsidR="00A705AA" w:rsidRPr="00934AB4" w:rsidRDefault="00D5366D" w:rsidP="00934AB4">
            <w:pPr>
              <w:tabs>
                <w:tab w:val="left" w:pos="9072"/>
              </w:tabs>
              <w:jc w:val="center"/>
              <w:rPr>
                <w:rFonts w:ascii="Times New Roman" w:eastAsia="Aptos" w:hAnsi="Times New Roman" w:cs="Times New Roman"/>
              </w:rPr>
            </w:pPr>
            <w:r w:rsidRPr="00934AB4">
              <w:rPr>
                <w:rFonts w:ascii="Times New Roman" w:eastAsia="Aptos" w:hAnsi="Times New Roman" w:cs="Times New Roman"/>
              </w:rPr>
              <w:t>0,029</w:t>
            </w:r>
          </w:p>
        </w:tc>
        <w:tc>
          <w:tcPr>
            <w:tcW w:w="1168" w:type="dxa"/>
            <w:vAlign w:val="center"/>
          </w:tcPr>
          <w:p w14:paraId="66034BE1" w14:textId="77777777" w:rsidR="00A705AA" w:rsidRPr="00934AB4" w:rsidRDefault="00D5366D" w:rsidP="00934AB4">
            <w:pPr>
              <w:tabs>
                <w:tab w:val="left" w:pos="9072"/>
              </w:tabs>
              <w:jc w:val="center"/>
              <w:rPr>
                <w:rFonts w:ascii="Times New Roman" w:eastAsia="Aptos" w:hAnsi="Times New Roman" w:cs="Times New Roman"/>
              </w:rPr>
            </w:pPr>
            <w:r w:rsidRPr="00934AB4">
              <w:rPr>
                <w:rFonts w:ascii="Times New Roman" w:eastAsia="Aptos" w:hAnsi="Times New Roman" w:cs="Times New Roman"/>
              </w:rPr>
              <w:t>0,0033</w:t>
            </w:r>
          </w:p>
        </w:tc>
        <w:tc>
          <w:tcPr>
            <w:tcW w:w="1168" w:type="dxa"/>
            <w:vAlign w:val="center"/>
          </w:tcPr>
          <w:p w14:paraId="2782D42D" w14:textId="77777777" w:rsidR="00A705AA" w:rsidRPr="00934AB4" w:rsidRDefault="00D5366D" w:rsidP="00934AB4">
            <w:pPr>
              <w:tabs>
                <w:tab w:val="left" w:pos="9072"/>
              </w:tabs>
              <w:jc w:val="center"/>
              <w:rPr>
                <w:rFonts w:ascii="Times New Roman" w:eastAsia="Aptos" w:hAnsi="Times New Roman" w:cs="Times New Roman"/>
              </w:rPr>
            </w:pPr>
            <w:r w:rsidRPr="00934AB4">
              <w:rPr>
                <w:rFonts w:ascii="Times New Roman" w:eastAsia="Aptos" w:hAnsi="Times New Roman" w:cs="Times New Roman"/>
              </w:rPr>
              <w:t>0,056</w:t>
            </w:r>
          </w:p>
        </w:tc>
        <w:tc>
          <w:tcPr>
            <w:tcW w:w="1169" w:type="dxa"/>
            <w:vAlign w:val="center"/>
          </w:tcPr>
          <w:p w14:paraId="6112893A" w14:textId="77777777" w:rsidR="00A705AA" w:rsidRPr="00934AB4" w:rsidRDefault="00D5366D" w:rsidP="00934AB4">
            <w:pPr>
              <w:tabs>
                <w:tab w:val="left" w:pos="9072"/>
              </w:tabs>
              <w:jc w:val="center"/>
              <w:rPr>
                <w:rFonts w:ascii="Times New Roman" w:eastAsia="Aptos" w:hAnsi="Times New Roman" w:cs="Times New Roman"/>
              </w:rPr>
            </w:pPr>
            <w:r w:rsidRPr="00934AB4">
              <w:rPr>
                <w:rFonts w:ascii="Times New Roman" w:eastAsia="Aptos" w:hAnsi="Times New Roman" w:cs="Times New Roman"/>
              </w:rPr>
              <w:t>0,36</w:t>
            </w:r>
          </w:p>
        </w:tc>
      </w:tr>
      <w:tr w:rsidR="00FC7945" w:rsidRPr="006C0A32" w14:paraId="3DB55127" w14:textId="77777777" w:rsidTr="00934AB4">
        <w:tc>
          <w:tcPr>
            <w:tcW w:w="1168" w:type="dxa"/>
            <w:vAlign w:val="center"/>
          </w:tcPr>
          <w:p w14:paraId="46F9F839" w14:textId="77777777" w:rsidR="00A705AA" w:rsidRPr="00934AB4" w:rsidRDefault="00D5366D" w:rsidP="00934AB4">
            <w:pPr>
              <w:tabs>
                <w:tab w:val="left" w:pos="9072"/>
              </w:tabs>
              <w:jc w:val="center"/>
              <w:rPr>
                <w:rFonts w:ascii="Times New Roman" w:eastAsia="Aptos" w:hAnsi="Times New Roman" w:cs="Times New Roman"/>
              </w:rPr>
            </w:pPr>
            <w:r w:rsidRPr="00934AB4">
              <w:rPr>
                <w:rFonts w:ascii="Times New Roman" w:eastAsia="Aptos" w:hAnsi="Times New Roman" w:cs="Times New Roman"/>
              </w:rPr>
              <w:t>TO-WD37</w:t>
            </w:r>
          </w:p>
        </w:tc>
        <w:tc>
          <w:tcPr>
            <w:tcW w:w="1168" w:type="dxa"/>
            <w:vAlign w:val="center"/>
          </w:tcPr>
          <w:p w14:paraId="7EB4853C" w14:textId="77777777" w:rsidR="00A705AA" w:rsidRPr="00934AB4" w:rsidRDefault="00D5366D" w:rsidP="00934AB4">
            <w:pPr>
              <w:tabs>
                <w:tab w:val="left" w:pos="9072"/>
              </w:tabs>
              <w:jc w:val="center"/>
              <w:rPr>
                <w:rFonts w:ascii="Times New Roman" w:eastAsia="Aptos" w:hAnsi="Times New Roman" w:cs="Times New Roman"/>
              </w:rPr>
            </w:pPr>
            <w:r w:rsidRPr="00934AB4">
              <w:rPr>
                <w:rFonts w:ascii="Times New Roman" w:eastAsia="Aptos" w:hAnsi="Times New Roman" w:cs="Times New Roman"/>
              </w:rPr>
              <w:t>0,022</w:t>
            </w:r>
          </w:p>
        </w:tc>
        <w:tc>
          <w:tcPr>
            <w:tcW w:w="1168" w:type="dxa"/>
            <w:vAlign w:val="center"/>
          </w:tcPr>
          <w:p w14:paraId="6E684987" w14:textId="77777777" w:rsidR="00A705AA" w:rsidRPr="00934AB4" w:rsidRDefault="00D5366D" w:rsidP="00934AB4">
            <w:pPr>
              <w:tabs>
                <w:tab w:val="left" w:pos="9072"/>
              </w:tabs>
              <w:jc w:val="center"/>
              <w:rPr>
                <w:rFonts w:ascii="Times New Roman" w:eastAsia="Aptos" w:hAnsi="Times New Roman" w:cs="Times New Roman"/>
              </w:rPr>
            </w:pPr>
            <w:r w:rsidRPr="00934AB4">
              <w:rPr>
                <w:rFonts w:ascii="Times New Roman" w:eastAsia="Aptos" w:hAnsi="Times New Roman" w:cs="Times New Roman"/>
              </w:rPr>
              <w:t>0,463</w:t>
            </w:r>
          </w:p>
        </w:tc>
        <w:tc>
          <w:tcPr>
            <w:tcW w:w="1168" w:type="dxa"/>
            <w:vAlign w:val="center"/>
          </w:tcPr>
          <w:p w14:paraId="31D9AE44" w14:textId="77777777" w:rsidR="00A705AA" w:rsidRPr="00934AB4" w:rsidRDefault="00D5366D" w:rsidP="00934AB4">
            <w:pPr>
              <w:tabs>
                <w:tab w:val="left" w:pos="9072"/>
              </w:tabs>
              <w:jc w:val="center"/>
              <w:rPr>
                <w:rFonts w:ascii="Times New Roman" w:eastAsia="Aptos" w:hAnsi="Times New Roman" w:cs="Times New Roman"/>
              </w:rPr>
            </w:pPr>
            <w:r w:rsidRPr="00934AB4">
              <w:rPr>
                <w:rFonts w:ascii="Times New Roman" w:eastAsia="Aptos" w:hAnsi="Times New Roman" w:cs="Times New Roman"/>
              </w:rPr>
              <w:t>0,009</w:t>
            </w:r>
          </w:p>
        </w:tc>
        <w:tc>
          <w:tcPr>
            <w:tcW w:w="1168" w:type="dxa"/>
            <w:vAlign w:val="center"/>
          </w:tcPr>
          <w:p w14:paraId="06FF21AD" w14:textId="77777777" w:rsidR="00A705AA" w:rsidRPr="00934AB4" w:rsidRDefault="00D5366D" w:rsidP="00934AB4">
            <w:pPr>
              <w:tabs>
                <w:tab w:val="left" w:pos="9072"/>
              </w:tabs>
              <w:jc w:val="center"/>
              <w:rPr>
                <w:rFonts w:ascii="Times New Roman" w:eastAsia="Aptos" w:hAnsi="Times New Roman" w:cs="Times New Roman"/>
              </w:rPr>
            </w:pPr>
            <w:r w:rsidRPr="00934AB4">
              <w:rPr>
                <w:rFonts w:ascii="Times New Roman" w:eastAsia="Aptos" w:hAnsi="Times New Roman" w:cs="Times New Roman"/>
              </w:rPr>
              <w:t>0,019</w:t>
            </w:r>
          </w:p>
        </w:tc>
        <w:tc>
          <w:tcPr>
            <w:tcW w:w="1168" w:type="dxa"/>
            <w:vAlign w:val="center"/>
          </w:tcPr>
          <w:p w14:paraId="04BB9B74" w14:textId="77777777" w:rsidR="00A705AA" w:rsidRPr="00934AB4" w:rsidRDefault="00D5366D" w:rsidP="00934AB4">
            <w:pPr>
              <w:tabs>
                <w:tab w:val="left" w:pos="9072"/>
              </w:tabs>
              <w:jc w:val="center"/>
              <w:rPr>
                <w:rFonts w:ascii="Times New Roman" w:eastAsia="Aptos" w:hAnsi="Times New Roman" w:cs="Times New Roman"/>
              </w:rPr>
            </w:pPr>
            <w:r w:rsidRPr="00934AB4">
              <w:rPr>
                <w:rFonts w:ascii="Times New Roman" w:eastAsia="Aptos" w:hAnsi="Times New Roman" w:cs="Times New Roman"/>
              </w:rPr>
              <w:t>0,0601</w:t>
            </w:r>
          </w:p>
        </w:tc>
        <w:tc>
          <w:tcPr>
            <w:tcW w:w="1168" w:type="dxa"/>
            <w:vAlign w:val="center"/>
          </w:tcPr>
          <w:p w14:paraId="2C476E0F" w14:textId="77777777" w:rsidR="00A705AA" w:rsidRPr="00934AB4" w:rsidRDefault="00D5366D" w:rsidP="00934AB4">
            <w:pPr>
              <w:tabs>
                <w:tab w:val="left" w:pos="9072"/>
              </w:tabs>
              <w:jc w:val="center"/>
              <w:rPr>
                <w:rFonts w:ascii="Times New Roman" w:eastAsia="Aptos" w:hAnsi="Times New Roman" w:cs="Times New Roman"/>
              </w:rPr>
            </w:pPr>
            <w:r w:rsidRPr="00934AB4">
              <w:rPr>
                <w:rFonts w:ascii="Times New Roman" w:eastAsia="Aptos" w:hAnsi="Times New Roman" w:cs="Times New Roman"/>
              </w:rPr>
              <w:t>0,103</w:t>
            </w:r>
          </w:p>
        </w:tc>
        <w:tc>
          <w:tcPr>
            <w:tcW w:w="1169" w:type="dxa"/>
            <w:vAlign w:val="center"/>
          </w:tcPr>
          <w:p w14:paraId="4B5602C6" w14:textId="77777777" w:rsidR="00A705AA" w:rsidRPr="00934AB4" w:rsidRDefault="00D5366D" w:rsidP="00934AB4">
            <w:pPr>
              <w:tabs>
                <w:tab w:val="left" w:pos="9072"/>
              </w:tabs>
              <w:jc w:val="center"/>
              <w:rPr>
                <w:rFonts w:ascii="Times New Roman" w:eastAsia="Aptos" w:hAnsi="Times New Roman" w:cs="Times New Roman"/>
              </w:rPr>
            </w:pPr>
            <w:r w:rsidRPr="00934AB4">
              <w:rPr>
                <w:rFonts w:ascii="Times New Roman" w:eastAsia="Aptos" w:hAnsi="Times New Roman" w:cs="Times New Roman"/>
              </w:rPr>
              <w:t>0,68</w:t>
            </w:r>
          </w:p>
        </w:tc>
      </w:tr>
      <w:tr w:rsidR="00FC7945" w:rsidRPr="006C0A32" w14:paraId="26B8D4B5" w14:textId="77777777" w:rsidTr="00934AB4">
        <w:tc>
          <w:tcPr>
            <w:tcW w:w="1168" w:type="dxa"/>
            <w:vAlign w:val="center"/>
          </w:tcPr>
          <w:p w14:paraId="6FF71C3B" w14:textId="77777777" w:rsidR="00A705AA" w:rsidRPr="00934AB4" w:rsidRDefault="00D5366D" w:rsidP="00934AB4">
            <w:pPr>
              <w:tabs>
                <w:tab w:val="left" w:pos="9072"/>
              </w:tabs>
              <w:jc w:val="center"/>
              <w:rPr>
                <w:rFonts w:ascii="Times New Roman" w:eastAsia="Aptos" w:hAnsi="Times New Roman" w:cs="Times New Roman"/>
              </w:rPr>
            </w:pPr>
            <w:r w:rsidRPr="00934AB4">
              <w:rPr>
                <w:rFonts w:ascii="Times New Roman" w:eastAsia="Aptos" w:hAnsi="Times New Roman" w:cs="Times New Roman"/>
              </w:rPr>
              <w:t>AY-WD37</w:t>
            </w:r>
          </w:p>
        </w:tc>
        <w:tc>
          <w:tcPr>
            <w:tcW w:w="1168" w:type="dxa"/>
            <w:vAlign w:val="center"/>
          </w:tcPr>
          <w:p w14:paraId="7603062E" w14:textId="77777777" w:rsidR="00A705AA" w:rsidRPr="00934AB4" w:rsidRDefault="00D5366D" w:rsidP="00934AB4">
            <w:pPr>
              <w:tabs>
                <w:tab w:val="left" w:pos="9072"/>
              </w:tabs>
              <w:jc w:val="center"/>
              <w:rPr>
                <w:rFonts w:ascii="Times New Roman" w:eastAsia="Aptos" w:hAnsi="Times New Roman" w:cs="Times New Roman"/>
              </w:rPr>
            </w:pPr>
            <w:r w:rsidRPr="00934AB4">
              <w:rPr>
                <w:rFonts w:ascii="Times New Roman" w:eastAsia="Aptos" w:hAnsi="Times New Roman" w:cs="Times New Roman"/>
              </w:rPr>
              <w:t>0,152</w:t>
            </w:r>
          </w:p>
        </w:tc>
        <w:tc>
          <w:tcPr>
            <w:tcW w:w="1168" w:type="dxa"/>
            <w:vAlign w:val="center"/>
          </w:tcPr>
          <w:p w14:paraId="6D111190" w14:textId="77777777" w:rsidR="00A705AA" w:rsidRPr="00934AB4" w:rsidRDefault="00D5366D" w:rsidP="00934AB4">
            <w:pPr>
              <w:tabs>
                <w:tab w:val="left" w:pos="9072"/>
              </w:tabs>
              <w:jc w:val="center"/>
              <w:rPr>
                <w:rFonts w:ascii="Times New Roman" w:eastAsia="Aptos" w:hAnsi="Times New Roman" w:cs="Times New Roman"/>
              </w:rPr>
            </w:pPr>
            <w:r w:rsidRPr="00934AB4">
              <w:rPr>
                <w:rFonts w:ascii="Times New Roman" w:eastAsia="Aptos" w:hAnsi="Times New Roman" w:cs="Times New Roman"/>
              </w:rPr>
              <w:t>0,514</w:t>
            </w:r>
          </w:p>
        </w:tc>
        <w:tc>
          <w:tcPr>
            <w:tcW w:w="1168" w:type="dxa"/>
            <w:vAlign w:val="center"/>
          </w:tcPr>
          <w:p w14:paraId="42DBAF15" w14:textId="77777777" w:rsidR="00A705AA" w:rsidRPr="00934AB4" w:rsidRDefault="00D5366D" w:rsidP="00934AB4">
            <w:pPr>
              <w:tabs>
                <w:tab w:val="left" w:pos="9072"/>
              </w:tabs>
              <w:jc w:val="center"/>
              <w:rPr>
                <w:rFonts w:ascii="Times New Roman" w:eastAsia="Aptos" w:hAnsi="Times New Roman" w:cs="Times New Roman"/>
              </w:rPr>
            </w:pPr>
            <w:r w:rsidRPr="00934AB4">
              <w:rPr>
                <w:rFonts w:ascii="Times New Roman" w:eastAsia="Aptos" w:hAnsi="Times New Roman" w:cs="Times New Roman"/>
              </w:rPr>
              <w:t>0,007</w:t>
            </w:r>
          </w:p>
        </w:tc>
        <w:tc>
          <w:tcPr>
            <w:tcW w:w="1168" w:type="dxa"/>
            <w:vAlign w:val="center"/>
          </w:tcPr>
          <w:p w14:paraId="00D89685" w14:textId="77777777" w:rsidR="00A705AA" w:rsidRPr="00934AB4" w:rsidRDefault="00D5366D" w:rsidP="00934AB4">
            <w:pPr>
              <w:tabs>
                <w:tab w:val="left" w:pos="9072"/>
              </w:tabs>
              <w:jc w:val="center"/>
              <w:rPr>
                <w:rFonts w:ascii="Times New Roman" w:eastAsia="Aptos" w:hAnsi="Times New Roman" w:cs="Times New Roman"/>
              </w:rPr>
            </w:pPr>
            <w:r w:rsidRPr="00934AB4">
              <w:rPr>
                <w:rFonts w:ascii="Times New Roman" w:eastAsia="Aptos" w:hAnsi="Times New Roman" w:cs="Times New Roman"/>
              </w:rPr>
              <w:t>0,016</w:t>
            </w:r>
          </w:p>
        </w:tc>
        <w:tc>
          <w:tcPr>
            <w:tcW w:w="1168" w:type="dxa"/>
            <w:vAlign w:val="center"/>
          </w:tcPr>
          <w:p w14:paraId="10131049" w14:textId="77777777" w:rsidR="00A705AA" w:rsidRPr="00934AB4" w:rsidRDefault="00D5366D" w:rsidP="00934AB4">
            <w:pPr>
              <w:tabs>
                <w:tab w:val="left" w:pos="9072"/>
              </w:tabs>
              <w:jc w:val="center"/>
              <w:rPr>
                <w:rFonts w:ascii="Times New Roman" w:eastAsia="Aptos" w:hAnsi="Times New Roman" w:cs="Times New Roman"/>
              </w:rPr>
            </w:pPr>
            <w:r w:rsidRPr="00934AB4">
              <w:rPr>
                <w:rFonts w:ascii="Times New Roman" w:eastAsia="Aptos" w:hAnsi="Times New Roman" w:cs="Times New Roman"/>
              </w:rPr>
              <w:t>0,0361</w:t>
            </w:r>
          </w:p>
        </w:tc>
        <w:tc>
          <w:tcPr>
            <w:tcW w:w="1168" w:type="dxa"/>
            <w:vAlign w:val="center"/>
          </w:tcPr>
          <w:p w14:paraId="46647B31" w14:textId="77777777" w:rsidR="00A705AA" w:rsidRPr="00934AB4" w:rsidRDefault="00D5366D" w:rsidP="00934AB4">
            <w:pPr>
              <w:tabs>
                <w:tab w:val="left" w:pos="9072"/>
              </w:tabs>
              <w:jc w:val="center"/>
              <w:rPr>
                <w:rFonts w:ascii="Times New Roman" w:eastAsia="Aptos" w:hAnsi="Times New Roman" w:cs="Times New Roman"/>
              </w:rPr>
            </w:pPr>
            <w:r w:rsidRPr="00934AB4">
              <w:rPr>
                <w:rFonts w:ascii="Times New Roman" w:eastAsia="Aptos" w:hAnsi="Times New Roman" w:cs="Times New Roman"/>
              </w:rPr>
              <w:t>0,095</w:t>
            </w:r>
          </w:p>
        </w:tc>
        <w:tc>
          <w:tcPr>
            <w:tcW w:w="1169" w:type="dxa"/>
            <w:vAlign w:val="center"/>
          </w:tcPr>
          <w:p w14:paraId="17D6CE66" w14:textId="77777777" w:rsidR="00A705AA" w:rsidRPr="00934AB4" w:rsidRDefault="00D5366D" w:rsidP="00934AB4">
            <w:pPr>
              <w:tabs>
                <w:tab w:val="left" w:pos="9072"/>
              </w:tabs>
              <w:jc w:val="center"/>
              <w:rPr>
                <w:rFonts w:ascii="Times New Roman" w:eastAsia="Aptos" w:hAnsi="Times New Roman" w:cs="Times New Roman"/>
              </w:rPr>
            </w:pPr>
            <w:r w:rsidRPr="00934AB4">
              <w:rPr>
                <w:rFonts w:ascii="Times New Roman" w:eastAsia="Aptos" w:hAnsi="Times New Roman" w:cs="Times New Roman"/>
              </w:rPr>
              <w:t>0,82</w:t>
            </w:r>
          </w:p>
        </w:tc>
      </w:tr>
      <w:tr w:rsidR="00FC7945" w:rsidRPr="006C0A32" w14:paraId="1D1C0ADF" w14:textId="77777777" w:rsidTr="00934AB4">
        <w:tc>
          <w:tcPr>
            <w:tcW w:w="1168" w:type="dxa"/>
            <w:vAlign w:val="center"/>
          </w:tcPr>
          <w:p w14:paraId="1BC4D955" w14:textId="77777777" w:rsidR="00A705AA" w:rsidRPr="00934AB4" w:rsidRDefault="00D5366D" w:rsidP="00934AB4">
            <w:pPr>
              <w:tabs>
                <w:tab w:val="left" w:pos="9072"/>
              </w:tabs>
              <w:jc w:val="center"/>
              <w:rPr>
                <w:rFonts w:ascii="Times New Roman" w:eastAsia="Aptos" w:hAnsi="Times New Roman" w:cs="Times New Roman"/>
              </w:rPr>
            </w:pPr>
            <w:r w:rsidRPr="00934AB4">
              <w:rPr>
                <w:rFonts w:ascii="Times New Roman" w:eastAsia="Aptos" w:hAnsi="Times New Roman" w:cs="Times New Roman"/>
              </w:rPr>
              <w:t>PR-WD37</w:t>
            </w:r>
          </w:p>
        </w:tc>
        <w:tc>
          <w:tcPr>
            <w:tcW w:w="1168" w:type="dxa"/>
            <w:vAlign w:val="center"/>
          </w:tcPr>
          <w:p w14:paraId="69D2407B" w14:textId="77777777" w:rsidR="00A705AA" w:rsidRPr="00934AB4" w:rsidRDefault="00D5366D" w:rsidP="00934AB4">
            <w:pPr>
              <w:tabs>
                <w:tab w:val="left" w:pos="9072"/>
              </w:tabs>
              <w:jc w:val="center"/>
              <w:rPr>
                <w:rFonts w:ascii="Times New Roman" w:eastAsia="Aptos" w:hAnsi="Times New Roman" w:cs="Times New Roman"/>
              </w:rPr>
            </w:pPr>
            <w:r w:rsidRPr="00934AB4">
              <w:rPr>
                <w:rFonts w:ascii="Times New Roman" w:eastAsia="Aptos" w:hAnsi="Times New Roman" w:cs="Times New Roman"/>
              </w:rPr>
              <w:t>0,025</w:t>
            </w:r>
          </w:p>
        </w:tc>
        <w:tc>
          <w:tcPr>
            <w:tcW w:w="1168" w:type="dxa"/>
            <w:vAlign w:val="center"/>
          </w:tcPr>
          <w:p w14:paraId="4200AE23" w14:textId="77777777" w:rsidR="00A705AA" w:rsidRPr="00934AB4" w:rsidRDefault="00D5366D" w:rsidP="00934AB4">
            <w:pPr>
              <w:tabs>
                <w:tab w:val="left" w:pos="9072"/>
              </w:tabs>
              <w:jc w:val="center"/>
              <w:rPr>
                <w:rFonts w:ascii="Times New Roman" w:eastAsia="Aptos" w:hAnsi="Times New Roman" w:cs="Times New Roman"/>
              </w:rPr>
            </w:pPr>
            <w:r w:rsidRPr="00934AB4">
              <w:rPr>
                <w:rFonts w:ascii="Times New Roman" w:eastAsia="Aptos" w:hAnsi="Times New Roman" w:cs="Times New Roman"/>
              </w:rPr>
              <w:t>0,262</w:t>
            </w:r>
          </w:p>
        </w:tc>
        <w:tc>
          <w:tcPr>
            <w:tcW w:w="1168" w:type="dxa"/>
            <w:vAlign w:val="center"/>
          </w:tcPr>
          <w:p w14:paraId="2F254D6E" w14:textId="77777777" w:rsidR="00A705AA" w:rsidRPr="00934AB4" w:rsidRDefault="00D5366D" w:rsidP="00934AB4">
            <w:pPr>
              <w:tabs>
                <w:tab w:val="left" w:pos="9072"/>
              </w:tabs>
              <w:jc w:val="center"/>
              <w:rPr>
                <w:rFonts w:ascii="Times New Roman" w:eastAsia="Aptos" w:hAnsi="Times New Roman" w:cs="Times New Roman"/>
              </w:rPr>
            </w:pPr>
            <w:r w:rsidRPr="00934AB4">
              <w:rPr>
                <w:rFonts w:ascii="Times New Roman" w:eastAsia="Aptos" w:hAnsi="Times New Roman" w:cs="Times New Roman"/>
              </w:rPr>
              <w:t>0,006</w:t>
            </w:r>
          </w:p>
        </w:tc>
        <w:tc>
          <w:tcPr>
            <w:tcW w:w="1168" w:type="dxa"/>
            <w:vAlign w:val="center"/>
          </w:tcPr>
          <w:p w14:paraId="45185133" w14:textId="77777777" w:rsidR="00A705AA" w:rsidRPr="00934AB4" w:rsidRDefault="00D5366D" w:rsidP="00934AB4">
            <w:pPr>
              <w:tabs>
                <w:tab w:val="left" w:pos="9072"/>
              </w:tabs>
              <w:jc w:val="center"/>
              <w:rPr>
                <w:rFonts w:ascii="Times New Roman" w:eastAsia="Aptos" w:hAnsi="Times New Roman" w:cs="Times New Roman"/>
              </w:rPr>
            </w:pPr>
            <w:r w:rsidRPr="00934AB4">
              <w:rPr>
                <w:rFonts w:ascii="Times New Roman" w:eastAsia="Aptos" w:hAnsi="Times New Roman" w:cs="Times New Roman"/>
              </w:rPr>
              <w:t>0,029</w:t>
            </w:r>
          </w:p>
        </w:tc>
        <w:tc>
          <w:tcPr>
            <w:tcW w:w="1168" w:type="dxa"/>
            <w:vAlign w:val="center"/>
          </w:tcPr>
          <w:p w14:paraId="50EFDC01" w14:textId="77777777" w:rsidR="00A705AA" w:rsidRPr="00934AB4" w:rsidRDefault="00D5366D" w:rsidP="00934AB4">
            <w:pPr>
              <w:tabs>
                <w:tab w:val="left" w:pos="9072"/>
              </w:tabs>
              <w:jc w:val="center"/>
              <w:rPr>
                <w:rFonts w:ascii="Times New Roman" w:eastAsia="Aptos" w:hAnsi="Times New Roman" w:cs="Times New Roman"/>
              </w:rPr>
            </w:pPr>
            <w:r w:rsidRPr="00934AB4">
              <w:rPr>
                <w:rFonts w:ascii="Times New Roman" w:eastAsia="Aptos" w:hAnsi="Times New Roman" w:cs="Times New Roman"/>
              </w:rPr>
              <w:t>0,0042</w:t>
            </w:r>
          </w:p>
        </w:tc>
        <w:tc>
          <w:tcPr>
            <w:tcW w:w="1168" w:type="dxa"/>
            <w:vAlign w:val="center"/>
          </w:tcPr>
          <w:p w14:paraId="1CD80156" w14:textId="77777777" w:rsidR="00A705AA" w:rsidRPr="00934AB4" w:rsidRDefault="00D5366D" w:rsidP="00934AB4">
            <w:pPr>
              <w:tabs>
                <w:tab w:val="left" w:pos="9072"/>
              </w:tabs>
              <w:jc w:val="center"/>
              <w:rPr>
                <w:rFonts w:ascii="Times New Roman" w:eastAsia="Aptos" w:hAnsi="Times New Roman" w:cs="Times New Roman"/>
              </w:rPr>
            </w:pPr>
            <w:r w:rsidRPr="00934AB4">
              <w:rPr>
                <w:rFonts w:ascii="Times New Roman" w:eastAsia="Aptos" w:hAnsi="Times New Roman" w:cs="Times New Roman"/>
              </w:rPr>
              <w:t>0,029</w:t>
            </w:r>
          </w:p>
        </w:tc>
        <w:tc>
          <w:tcPr>
            <w:tcW w:w="1169" w:type="dxa"/>
            <w:vAlign w:val="center"/>
          </w:tcPr>
          <w:p w14:paraId="25B7F418" w14:textId="77777777" w:rsidR="00A705AA" w:rsidRPr="00934AB4" w:rsidRDefault="00D5366D" w:rsidP="00934AB4">
            <w:pPr>
              <w:tabs>
                <w:tab w:val="left" w:pos="9072"/>
              </w:tabs>
              <w:jc w:val="center"/>
              <w:rPr>
                <w:rFonts w:ascii="Times New Roman" w:eastAsia="Aptos" w:hAnsi="Times New Roman" w:cs="Times New Roman"/>
              </w:rPr>
            </w:pPr>
            <w:r w:rsidRPr="00934AB4">
              <w:rPr>
                <w:rFonts w:ascii="Times New Roman" w:eastAsia="Aptos" w:hAnsi="Times New Roman" w:cs="Times New Roman"/>
              </w:rPr>
              <w:t>0,36</w:t>
            </w:r>
          </w:p>
        </w:tc>
      </w:tr>
      <w:tr w:rsidR="00FC7945" w:rsidRPr="006C0A32" w14:paraId="60F51BB0" w14:textId="77777777" w:rsidTr="00934AB4">
        <w:tc>
          <w:tcPr>
            <w:tcW w:w="1168" w:type="dxa"/>
            <w:vAlign w:val="center"/>
          </w:tcPr>
          <w:p w14:paraId="57D9D1CB" w14:textId="77777777" w:rsidR="00A705AA" w:rsidRPr="00934AB4" w:rsidRDefault="00D5366D" w:rsidP="00934AB4">
            <w:pPr>
              <w:tabs>
                <w:tab w:val="left" w:pos="9072"/>
              </w:tabs>
              <w:jc w:val="center"/>
              <w:rPr>
                <w:rFonts w:ascii="Times New Roman" w:eastAsia="Aptos" w:hAnsi="Times New Roman" w:cs="Times New Roman"/>
              </w:rPr>
            </w:pPr>
            <w:r w:rsidRPr="00934AB4">
              <w:rPr>
                <w:rFonts w:ascii="Times New Roman" w:eastAsia="Aptos" w:hAnsi="Times New Roman" w:cs="Times New Roman"/>
              </w:rPr>
              <w:t>IR-WD37</w:t>
            </w:r>
          </w:p>
        </w:tc>
        <w:tc>
          <w:tcPr>
            <w:tcW w:w="1168" w:type="dxa"/>
            <w:vAlign w:val="center"/>
          </w:tcPr>
          <w:p w14:paraId="5A524F35" w14:textId="77777777" w:rsidR="00A705AA" w:rsidRPr="00934AB4" w:rsidRDefault="00D5366D" w:rsidP="00934AB4">
            <w:pPr>
              <w:tabs>
                <w:tab w:val="left" w:pos="9072"/>
              </w:tabs>
              <w:jc w:val="center"/>
              <w:rPr>
                <w:rFonts w:ascii="Times New Roman" w:eastAsia="Aptos" w:hAnsi="Times New Roman" w:cs="Times New Roman"/>
              </w:rPr>
            </w:pPr>
            <w:r w:rsidRPr="00934AB4">
              <w:rPr>
                <w:rFonts w:ascii="Times New Roman" w:eastAsia="Aptos" w:hAnsi="Times New Roman" w:cs="Times New Roman"/>
              </w:rPr>
              <w:t>0,017</w:t>
            </w:r>
          </w:p>
        </w:tc>
        <w:tc>
          <w:tcPr>
            <w:tcW w:w="1168" w:type="dxa"/>
            <w:vAlign w:val="center"/>
          </w:tcPr>
          <w:p w14:paraId="22B584C3" w14:textId="77777777" w:rsidR="00A705AA" w:rsidRPr="00934AB4" w:rsidRDefault="00D5366D" w:rsidP="00934AB4">
            <w:pPr>
              <w:tabs>
                <w:tab w:val="left" w:pos="9072"/>
              </w:tabs>
              <w:jc w:val="center"/>
              <w:rPr>
                <w:rFonts w:ascii="Times New Roman" w:eastAsia="Aptos" w:hAnsi="Times New Roman" w:cs="Times New Roman"/>
              </w:rPr>
            </w:pPr>
            <w:r w:rsidRPr="00934AB4">
              <w:rPr>
                <w:rFonts w:ascii="Times New Roman" w:eastAsia="Aptos" w:hAnsi="Times New Roman" w:cs="Times New Roman"/>
              </w:rPr>
              <w:t>0,271</w:t>
            </w:r>
          </w:p>
        </w:tc>
        <w:tc>
          <w:tcPr>
            <w:tcW w:w="1168" w:type="dxa"/>
            <w:vAlign w:val="center"/>
          </w:tcPr>
          <w:p w14:paraId="28B304E2" w14:textId="77777777" w:rsidR="00A705AA" w:rsidRPr="00934AB4" w:rsidRDefault="00D5366D" w:rsidP="00934AB4">
            <w:pPr>
              <w:tabs>
                <w:tab w:val="left" w:pos="9072"/>
              </w:tabs>
              <w:jc w:val="center"/>
              <w:rPr>
                <w:rFonts w:ascii="Times New Roman" w:eastAsia="Aptos" w:hAnsi="Times New Roman" w:cs="Times New Roman"/>
              </w:rPr>
            </w:pPr>
            <w:r w:rsidRPr="00934AB4">
              <w:rPr>
                <w:rFonts w:ascii="Times New Roman" w:eastAsia="Aptos" w:hAnsi="Times New Roman" w:cs="Times New Roman"/>
              </w:rPr>
              <w:t>0,016</w:t>
            </w:r>
          </w:p>
        </w:tc>
        <w:tc>
          <w:tcPr>
            <w:tcW w:w="1168" w:type="dxa"/>
            <w:vAlign w:val="center"/>
          </w:tcPr>
          <w:p w14:paraId="76CF15FC" w14:textId="77777777" w:rsidR="00A705AA" w:rsidRPr="00934AB4" w:rsidRDefault="00D5366D" w:rsidP="00934AB4">
            <w:pPr>
              <w:tabs>
                <w:tab w:val="left" w:pos="9072"/>
              </w:tabs>
              <w:jc w:val="center"/>
              <w:rPr>
                <w:rFonts w:ascii="Times New Roman" w:eastAsia="Aptos" w:hAnsi="Times New Roman" w:cs="Times New Roman"/>
              </w:rPr>
            </w:pPr>
            <w:r w:rsidRPr="00934AB4">
              <w:rPr>
                <w:rFonts w:ascii="Times New Roman" w:eastAsia="Aptos" w:hAnsi="Times New Roman" w:cs="Times New Roman"/>
              </w:rPr>
              <w:t>0,008</w:t>
            </w:r>
          </w:p>
        </w:tc>
        <w:tc>
          <w:tcPr>
            <w:tcW w:w="1168" w:type="dxa"/>
            <w:vAlign w:val="center"/>
          </w:tcPr>
          <w:p w14:paraId="018B541F" w14:textId="77777777" w:rsidR="00A705AA" w:rsidRPr="00934AB4" w:rsidRDefault="00D5366D" w:rsidP="00934AB4">
            <w:pPr>
              <w:tabs>
                <w:tab w:val="left" w:pos="9072"/>
              </w:tabs>
              <w:jc w:val="center"/>
              <w:rPr>
                <w:rFonts w:ascii="Times New Roman" w:eastAsia="Aptos" w:hAnsi="Times New Roman" w:cs="Times New Roman"/>
              </w:rPr>
            </w:pPr>
            <w:r w:rsidRPr="00934AB4">
              <w:rPr>
                <w:rFonts w:ascii="Times New Roman" w:eastAsia="Aptos" w:hAnsi="Times New Roman" w:cs="Times New Roman"/>
              </w:rPr>
              <w:t>0,0053</w:t>
            </w:r>
          </w:p>
        </w:tc>
        <w:tc>
          <w:tcPr>
            <w:tcW w:w="1168" w:type="dxa"/>
            <w:vAlign w:val="center"/>
          </w:tcPr>
          <w:p w14:paraId="5926C835" w14:textId="77777777" w:rsidR="00A705AA" w:rsidRPr="00934AB4" w:rsidRDefault="00D5366D" w:rsidP="00934AB4">
            <w:pPr>
              <w:tabs>
                <w:tab w:val="left" w:pos="9072"/>
              </w:tabs>
              <w:jc w:val="center"/>
              <w:rPr>
                <w:rFonts w:ascii="Times New Roman" w:eastAsia="Aptos" w:hAnsi="Times New Roman" w:cs="Times New Roman"/>
              </w:rPr>
            </w:pPr>
            <w:r w:rsidRPr="00934AB4">
              <w:rPr>
                <w:rFonts w:ascii="Times New Roman" w:eastAsia="Aptos" w:hAnsi="Times New Roman" w:cs="Times New Roman"/>
              </w:rPr>
              <w:t>0,041</w:t>
            </w:r>
          </w:p>
        </w:tc>
        <w:tc>
          <w:tcPr>
            <w:tcW w:w="1169" w:type="dxa"/>
            <w:vAlign w:val="center"/>
          </w:tcPr>
          <w:p w14:paraId="3FDB73C5" w14:textId="77777777" w:rsidR="00A705AA" w:rsidRPr="00934AB4" w:rsidRDefault="00D5366D" w:rsidP="00934AB4">
            <w:pPr>
              <w:tabs>
                <w:tab w:val="left" w:pos="9072"/>
              </w:tabs>
              <w:jc w:val="center"/>
              <w:rPr>
                <w:rFonts w:ascii="Times New Roman" w:eastAsia="Aptos" w:hAnsi="Times New Roman" w:cs="Times New Roman"/>
              </w:rPr>
            </w:pPr>
            <w:r w:rsidRPr="00934AB4">
              <w:rPr>
                <w:rFonts w:ascii="Times New Roman" w:eastAsia="Aptos" w:hAnsi="Times New Roman" w:cs="Times New Roman"/>
              </w:rPr>
              <w:t>0,36</w:t>
            </w:r>
          </w:p>
        </w:tc>
      </w:tr>
      <w:tr w:rsidR="00FC7945" w:rsidRPr="006C0A32" w14:paraId="2C9CEDAD" w14:textId="77777777" w:rsidTr="00934AB4">
        <w:tc>
          <w:tcPr>
            <w:tcW w:w="1168" w:type="dxa"/>
            <w:vAlign w:val="center"/>
          </w:tcPr>
          <w:p w14:paraId="363427F3" w14:textId="77777777" w:rsidR="00A705AA" w:rsidRPr="00934AB4" w:rsidRDefault="00D5366D" w:rsidP="00934AB4">
            <w:pPr>
              <w:tabs>
                <w:tab w:val="left" w:pos="9072"/>
              </w:tabs>
              <w:jc w:val="center"/>
              <w:rPr>
                <w:rFonts w:ascii="Times New Roman" w:eastAsia="Aptos" w:hAnsi="Times New Roman" w:cs="Times New Roman"/>
              </w:rPr>
            </w:pPr>
            <w:r w:rsidRPr="00934AB4">
              <w:rPr>
                <w:rFonts w:ascii="Times New Roman" w:eastAsia="Aptos" w:hAnsi="Times New Roman" w:cs="Times New Roman"/>
              </w:rPr>
              <w:t>EM-WD37</w:t>
            </w:r>
          </w:p>
        </w:tc>
        <w:tc>
          <w:tcPr>
            <w:tcW w:w="1168" w:type="dxa"/>
            <w:vAlign w:val="center"/>
          </w:tcPr>
          <w:p w14:paraId="09ED562B" w14:textId="77777777" w:rsidR="00A705AA" w:rsidRPr="00934AB4" w:rsidRDefault="00D5366D" w:rsidP="00934AB4">
            <w:pPr>
              <w:tabs>
                <w:tab w:val="left" w:pos="9072"/>
              </w:tabs>
              <w:jc w:val="center"/>
              <w:rPr>
                <w:rFonts w:ascii="Times New Roman" w:eastAsia="Aptos" w:hAnsi="Times New Roman" w:cs="Times New Roman"/>
              </w:rPr>
            </w:pPr>
            <w:r w:rsidRPr="00934AB4">
              <w:rPr>
                <w:rFonts w:ascii="Times New Roman" w:eastAsia="Aptos" w:hAnsi="Times New Roman" w:cs="Times New Roman"/>
              </w:rPr>
              <w:t>0,054</w:t>
            </w:r>
          </w:p>
        </w:tc>
        <w:tc>
          <w:tcPr>
            <w:tcW w:w="1168" w:type="dxa"/>
            <w:vAlign w:val="center"/>
          </w:tcPr>
          <w:p w14:paraId="710F6EA2" w14:textId="77777777" w:rsidR="00A705AA" w:rsidRPr="00934AB4" w:rsidRDefault="00D5366D" w:rsidP="00934AB4">
            <w:pPr>
              <w:tabs>
                <w:tab w:val="left" w:pos="9072"/>
              </w:tabs>
              <w:jc w:val="center"/>
              <w:rPr>
                <w:rFonts w:ascii="Times New Roman" w:eastAsia="Aptos" w:hAnsi="Times New Roman" w:cs="Times New Roman"/>
              </w:rPr>
            </w:pPr>
            <w:r w:rsidRPr="00934AB4">
              <w:rPr>
                <w:rFonts w:ascii="Times New Roman" w:eastAsia="Aptos" w:hAnsi="Times New Roman" w:cs="Times New Roman"/>
              </w:rPr>
              <w:t>0,388</w:t>
            </w:r>
          </w:p>
        </w:tc>
        <w:tc>
          <w:tcPr>
            <w:tcW w:w="1168" w:type="dxa"/>
            <w:vAlign w:val="center"/>
          </w:tcPr>
          <w:p w14:paraId="781433D6" w14:textId="77777777" w:rsidR="00A705AA" w:rsidRPr="00934AB4" w:rsidRDefault="00D5366D" w:rsidP="00934AB4">
            <w:pPr>
              <w:tabs>
                <w:tab w:val="left" w:pos="9072"/>
              </w:tabs>
              <w:jc w:val="center"/>
              <w:rPr>
                <w:rFonts w:ascii="Times New Roman" w:eastAsia="Aptos" w:hAnsi="Times New Roman" w:cs="Times New Roman"/>
              </w:rPr>
            </w:pPr>
            <w:r w:rsidRPr="00934AB4">
              <w:rPr>
                <w:rFonts w:ascii="Times New Roman" w:eastAsia="Aptos" w:hAnsi="Times New Roman" w:cs="Times New Roman"/>
              </w:rPr>
              <w:t>0,062</w:t>
            </w:r>
          </w:p>
        </w:tc>
        <w:tc>
          <w:tcPr>
            <w:tcW w:w="1168" w:type="dxa"/>
            <w:vAlign w:val="center"/>
          </w:tcPr>
          <w:p w14:paraId="3A1583AA" w14:textId="77777777" w:rsidR="00A705AA" w:rsidRPr="00934AB4" w:rsidRDefault="00D5366D" w:rsidP="00934AB4">
            <w:pPr>
              <w:tabs>
                <w:tab w:val="left" w:pos="9072"/>
              </w:tabs>
              <w:jc w:val="center"/>
              <w:rPr>
                <w:rFonts w:ascii="Times New Roman" w:eastAsia="Aptos" w:hAnsi="Times New Roman" w:cs="Times New Roman"/>
              </w:rPr>
            </w:pPr>
            <w:r w:rsidRPr="00934AB4">
              <w:rPr>
                <w:rFonts w:ascii="Times New Roman" w:eastAsia="Aptos" w:hAnsi="Times New Roman" w:cs="Times New Roman"/>
              </w:rPr>
              <w:t>0,012</w:t>
            </w:r>
          </w:p>
        </w:tc>
        <w:tc>
          <w:tcPr>
            <w:tcW w:w="1168" w:type="dxa"/>
            <w:vAlign w:val="center"/>
          </w:tcPr>
          <w:p w14:paraId="6668F263" w14:textId="77777777" w:rsidR="00A705AA" w:rsidRPr="00934AB4" w:rsidRDefault="00D5366D" w:rsidP="00934AB4">
            <w:pPr>
              <w:tabs>
                <w:tab w:val="left" w:pos="9072"/>
              </w:tabs>
              <w:jc w:val="center"/>
              <w:rPr>
                <w:rFonts w:ascii="Times New Roman" w:eastAsia="Aptos" w:hAnsi="Times New Roman" w:cs="Times New Roman"/>
              </w:rPr>
            </w:pPr>
            <w:r w:rsidRPr="00934AB4">
              <w:rPr>
                <w:rFonts w:ascii="Times New Roman" w:eastAsia="Aptos" w:hAnsi="Times New Roman" w:cs="Times New Roman"/>
              </w:rPr>
              <w:t>0,0118</w:t>
            </w:r>
          </w:p>
        </w:tc>
        <w:tc>
          <w:tcPr>
            <w:tcW w:w="1168" w:type="dxa"/>
            <w:vAlign w:val="center"/>
          </w:tcPr>
          <w:p w14:paraId="6327B3CD" w14:textId="77777777" w:rsidR="00A705AA" w:rsidRPr="00934AB4" w:rsidRDefault="00D5366D" w:rsidP="00934AB4">
            <w:pPr>
              <w:tabs>
                <w:tab w:val="left" w:pos="9072"/>
              </w:tabs>
              <w:jc w:val="center"/>
              <w:rPr>
                <w:rFonts w:ascii="Times New Roman" w:eastAsia="Aptos" w:hAnsi="Times New Roman" w:cs="Times New Roman"/>
              </w:rPr>
            </w:pPr>
            <w:r w:rsidRPr="00934AB4">
              <w:rPr>
                <w:rFonts w:ascii="Times New Roman" w:eastAsia="Aptos" w:hAnsi="Times New Roman" w:cs="Times New Roman"/>
              </w:rPr>
              <w:t>0,128</w:t>
            </w:r>
          </w:p>
        </w:tc>
        <w:tc>
          <w:tcPr>
            <w:tcW w:w="1169" w:type="dxa"/>
            <w:vAlign w:val="center"/>
          </w:tcPr>
          <w:p w14:paraId="0529B8A3" w14:textId="77777777" w:rsidR="00A705AA" w:rsidRPr="00934AB4" w:rsidRDefault="00D5366D" w:rsidP="00934AB4">
            <w:pPr>
              <w:tabs>
                <w:tab w:val="left" w:pos="9072"/>
              </w:tabs>
              <w:jc w:val="center"/>
              <w:rPr>
                <w:rFonts w:ascii="Times New Roman" w:eastAsia="Aptos" w:hAnsi="Times New Roman" w:cs="Times New Roman"/>
              </w:rPr>
            </w:pPr>
            <w:r w:rsidRPr="00934AB4">
              <w:rPr>
                <w:rFonts w:ascii="Times New Roman" w:eastAsia="Aptos" w:hAnsi="Times New Roman" w:cs="Times New Roman"/>
              </w:rPr>
              <w:t>0,66</w:t>
            </w:r>
          </w:p>
        </w:tc>
      </w:tr>
      <w:tr w:rsidR="00FC7945" w:rsidRPr="006C0A32" w14:paraId="78F7B41F" w14:textId="77777777" w:rsidTr="00934AB4">
        <w:tc>
          <w:tcPr>
            <w:tcW w:w="1168" w:type="dxa"/>
            <w:vAlign w:val="center"/>
          </w:tcPr>
          <w:p w14:paraId="1B56E2FC" w14:textId="77777777" w:rsidR="00A705AA" w:rsidRPr="00934AB4" w:rsidRDefault="00D5366D" w:rsidP="00934AB4">
            <w:pPr>
              <w:tabs>
                <w:tab w:val="left" w:pos="9072"/>
              </w:tabs>
              <w:jc w:val="center"/>
              <w:rPr>
                <w:rFonts w:ascii="Times New Roman" w:eastAsia="Aptos" w:hAnsi="Times New Roman" w:cs="Times New Roman"/>
              </w:rPr>
            </w:pPr>
            <w:r w:rsidRPr="00934AB4">
              <w:rPr>
                <w:rFonts w:ascii="Times New Roman" w:eastAsia="Aptos" w:hAnsi="Times New Roman" w:cs="Times New Roman"/>
              </w:rPr>
              <w:t>IL-WD37</w:t>
            </w:r>
          </w:p>
        </w:tc>
        <w:tc>
          <w:tcPr>
            <w:tcW w:w="1168" w:type="dxa"/>
            <w:vAlign w:val="center"/>
          </w:tcPr>
          <w:p w14:paraId="6F4EAEEB" w14:textId="77777777" w:rsidR="00A705AA" w:rsidRPr="00934AB4" w:rsidRDefault="00D5366D" w:rsidP="00934AB4">
            <w:pPr>
              <w:tabs>
                <w:tab w:val="left" w:pos="9072"/>
              </w:tabs>
              <w:jc w:val="center"/>
              <w:rPr>
                <w:rFonts w:ascii="Times New Roman" w:eastAsia="Aptos" w:hAnsi="Times New Roman" w:cs="Times New Roman"/>
              </w:rPr>
            </w:pPr>
            <w:r w:rsidRPr="00934AB4">
              <w:rPr>
                <w:rFonts w:ascii="Times New Roman" w:eastAsia="Aptos" w:hAnsi="Times New Roman" w:cs="Times New Roman"/>
              </w:rPr>
              <w:t>0,019</w:t>
            </w:r>
          </w:p>
        </w:tc>
        <w:tc>
          <w:tcPr>
            <w:tcW w:w="1168" w:type="dxa"/>
            <w:vAlign w:val="center"/>
          </w:tcPr>
          <w:p w14:paraId="38995140" w14:textId="77777777" w:rsidR="00A705AA" w:rsidRPr="00934AB4" w:rsidRDefault="00D5366D" w:rsidP="00934AB4">
            <w:pPr>
              <w:tabs>
                <w:tab w:val="left" w:pos="9072"/>
              </w:tabs>
              <w:jc w:val="center"/>
              <w:rPr>
                <w:rFonts w:ascii="Times New Roman" w:eastAsia="Aptos" w:hAnsi="Times New Roman" w:cs="Times New Roman"/>
              </w:rPr>
            </w:pPr>
            <w:r w:rsidRPr="00934AB4">
              <w:rPr>
                <w:rFonts w:ascii="Times New Roman" w:eastAsia="Aptos" w:hAnsi="Times New Roman" w:cs="Times New Roman"/>
              </w:rPr>
              <w:t>0,409</w:t>
            </w:r>
          </w:p>
        </w:tc>
        <w:tc>
          <w:tcPr>
            <w:tcW w:w="1168" w:type="dxa"/>
            <w:vAlign w:val="center"/>
          </w:tcPr>
          <w:p w14:paraId="6CCEE308" w14:textId="77777777" w:rsidR="00A705AA" w:rsidRPr="00934AB4" w:rsidRDefault="00D5366D" w:rsidP="00934AB4">
            <w:pPr>
              <w:tabs>
                <w:tab w:val="left" w:pos="9072"/>
              </w:tabs>
              <w:jc w:val="center"/>
              <w:rPr>
                <w:rFonts w:ascii="Times New Roman" w:eastAsia="Aptos" w:hAnsi="Times New Roman" w:cs="Times New Roman"/>
              </w:rPr>
            </w:pPr>
            <w:r w:rsidRPr="00934AB4">
              <w:rPr>
                <w:rFonts w:ascii="Times New Roman" w:eastAsia="Aptos" w:hAnsi="Times New Roman" w:cs="Times New Roman"/>
              </w:rPr>
              <w:t>0,011</w:t>
            </w:r>
          </w:p>
        </w:tc>
        <w:tc>
          <w:tcPr>
            <w:tcW w:w="1168" w:type="dxa"/>
            <w:vAlign w:val="center"/>
          </w:tcPr>
          <w:p w14:paraId="57E8A17E" w14:textId="77777777" w:rsidR="00A705AA" w:rsidRPr="00934AB4" w:rsidRDefault="00D5366D" w:rsidP="00934AB4">
            <w:pPr>
              <w:tabs>
                <w:tab w:val="left" w:pos="9072"/>
              </w:tabs>
              <w:jc w:val="center"/>
              <w:rPr>
                <w:rFonts w:ascii="Times New Roman" w:eastAsia="Aptos" w:hAnsi="Times New Roman" w:cs="Times New Roman"/>
              </w:rPr>
            </w:pPr>
            <w:r w:rsidRPr="00934AB4">
              <w:rPr>
                <w:rFonts w:ascii="Times New Roman" w:eastAsia="Aptos" w:hAnsi="Times New Roman" w:cs="Times New Roman"/>
              </w:rPr>
              <w:t>0,007</w:t>
            </w:r>
          </w:p>
        </w:tc>
        <w:tc>
          <w:tcPr>
            <w:tcW w:w="1168" w:type="dxa"/>
            <w:vAlign w:val="center"/>
          </w:tcPr>
          <w:p w14:paraId="128834B8" w14:textId="77777777" w:rsidR="00A705AA" w:rsidRPr="00934AB4" w:rsidRDefault="00D5366D" w:rsidP="00934AB4">
            <w:pPr>
              <w:tabs>
                <w:tab w:val="left" w:pos="9072"/>
              </w:tabs>
              <w:jc w:val="center"/>
              <w:rPr>
                <w:rFonts w:ascii="Times New Roman" w:eastAsia="Aptos" w:hAnsi="Times New Roman" w:cs="Times New Roman"/>
              </w:rPr>
            </w:pPr>
            <w:r w:rsidRPr="00934AB4">
              <w:rPr>
                <w:rFonts w:ascii="Times New Roman" w:eastAsia="Aptos" w:hAnsi="Times New Roman" w:cs="Times New Roman"/>
              </w:rPr>
              <w:t>0,004</w:t>
            </w:r>
          </w:p>
        </w:tc>
        <w:tc>
          <w:tcPr>
            <w:tcW w:w="1168" w:type="dxa"/>
            <w:vAlign w:val="center"/>
          </w:tcPr>
          <w:p w14:paraId="0E5B376F" w14:textId="77777777" w:rsidR="00A705AA" w:rsidRPr="00934AB4" w:rsidRDefault="00D5366D" w:rsidP="00934AB4">
            <w:pPr>
              <w:tabs>
                <w:tab w:val="left" w:pos="9072"/>
              </w:tabs>
              <w:jc w:val="center"/>
              <w:rPr>
                <w:rFonts w:ascii="Times New Roman" w:eastAsia="Aptos" w:hAnsi="Times New Roman" w:cs="Times New Roman"/>
              </w:rPr>
            </w:pPr>
            <w:r w:rsidRPr="00934AB4">
              <w:rPr>
                <w:rFonts w:ascii="Times New Roman" w:eastAsia="Aptos" w:hAnsi="Times New Roman" w:cs="Times New Roman"/>
              </w:rPr>
              <w:t>0,034</w:t>
            </w:r>
          </w:p>
        </w:tc>
        <w:tc>
          <w:tcPr>
            <w:tcW w:w="1169" w:type="dxa"/>
            <w:vAlign w:val="center"/>
          </w:tcPr>
          <w:p w14:paraId="5C6A66D4" w14:textId="77777777" w:rsidR="00A705AA" w:rsidRPr="00934AB4" w:rsidRDefault="00D5366D" w:rsidP="00934AB4">
            <w:pPr>
              <w:tabs>
                <w:tab w:val="left" w:pos="9072"/>
              </w:tabs>
              <w:jc w:val="center"/>
              <w:rPr>
                <w:rFonts w:ascii="Times New Roman" w:eastAsia="Aptos" w:hAnsi="Times New Roman" w:cs="Times New Roman"/>
              </w:rPr>
            </w:pPr>
            <w:r w:rsidRPr="00934AB4">
              <w:rPr>
                <w:rFonts w:ascii="Times New Roman" w:eastAsia="Aptos" w:hAnsi="Times New Roman" w:cs="Times New Roman"/>
              </w:rPr>
              <w:t>0,48</w:t>
            </w:r>
          </w:p>
        </w:tc>
      </w:tr>
      <w:tr w:rsidR="00FC7945" w:rsidRPr="006C0A32" w14:paraId="03B0EABA" w14:textId="77777777" w:rsidTr="00934AB4">
        <w:tc>
          <w:tcPr>
            <w:tcW w:w="1168" w:type="dxa"/>
            <w:vAlign w:val="center"/>
          </w:tcPr>
          <w:p w14:paraId="51C5F2AF" w14:textId="77777777" w:rsidR="00A705AA" w:rsidRPr="00934AB4" w:rsidRDefault="00D5366D" w:rsidP="00934AB4">
            <w:pPr>
              <w:tabs>
                <w:tab w:val="left" w:pos="9072"/>
              </w:tabs>
              <w:jc w:val="center"/>
              <w:rPr>
                <w:rFonts w:ascii="Times New Roman" w:eastAsia="Aptos" w:hAnsi="Times New Roman" w:cs="Times New Roman"/>
              </w:rPr>
            </w:pPr>
            <w:r w:rsidRPr="00934AB4">
              <w:rPr>
                <w:rFonts w:ascii="Times New Roman" w:eastAsia="Aptos" w:hAnsi="Times New Roman" w:cs="Times New Roman"/>
              </w:rPr>
              <w:t>TK-WD37</w:t>
            </w:r>
          </w:p>
        </w:tc>
        <w:tc>
          <w:tcPr>
            <w:tcW w:w="1168" w:type="dxa"/>
            <w:vAlign w:val="center"/>
          </w:tcPr>
          <w:p w14:paraId="31FC134B" w14:textId="77777777" w:rsidR="00A705AA" w:rsidRPr="00934AB4" w:rsidRDefault="00D5366D" w:rsidP="00934AB4">
            <w:pPr>
              <w:tabs>
                <w:tab w:val="left" w:pos="9072"/>
              </w:tabs>
              <w:jc w:val="center"/>
              <w:rPr>
                <w:rFonts w:ascii="Times New Roman" w:eastAsia="Aptos" w:hAnsi="Times New Roman" w:cs="Times New Roman"/>
              </w:rPr>
            </w:pPr>
            <w:r w:rsidRPr="00934AB4">
              <w:rPr>
                <w:rFonts w:ascii="Times New Roman" w:eastAsia="Aptos" w:hAnsi="Times New Roman" w:cs="Times New Roman"/>
              </w:rPr>
              <w:t>0,007</w:t>
            </w:r>
          </w:p>
        </w:tc>
        <w:tc>
          <w:tcPr>
            <w:tcW w:w="1168" w:type="dxa"/>
            <w:vAlign w:val="center"/>
          </w:tcPr>
          <w:p w14:paraId="2E7CF76B" w14:textId="77777777" w:rsidR="00A705AA" w:rsidRPr="00934AB4" w:rsidRDefault="00D5366D" w:rsidP="00934AB4">
            <w:pPr>
              <w:tabs>
                <w:tab w:val="left" w:pos="9072"/>
              </w:tabs>
              <w:jc w:val="center"/>
              <w:rPr>
                <w:rFonts w:ascii="Times New Roman" w:eastAsia="Aptos" w:hAnsi="Times New Roman" w:cs="Times New Roman"/>
              </w:rPr>
            </w:pPr>
            <w:r w:rsidRPr="00934AB4">
              <w:rPr>
                <w:rFonts w:ascii="Times New Roman" w:eastAsia="Aptos" w:hAnsi="Times New Roman" w:cs="Times New Roman"/>
              </w:rPr>
              <w:t>0,315</w:t>
            </w:r>
          </w:p>
        </w:tc>
        <w:tc>
          <w:tcPr>
            <w:tcW w:w="1168" w:type="dxa"/>
            <w:vAlign w:val="center"/>
          </w:tcPr>
          <w:p w14:paraId="0B2C8F2D" w14:textId="77777777" w:rsidR="00A705AA" w:rsidRPr="00934AB4" w:rsidRDefault="00D5366D" w:rsidP="00934AB4">
            <w:pPr>
              <w:tabs>
                <w:tab w:val="left" w:pos="9072"/>
              </w:tabs>
              <w:jc w:val="center"/>
              <w:rPr>
                <w:rFonts w:ascii="Times New Roman" w:eastAsia="Aptos" w:hAnsi="Times New Roman" w:cs="Times New Roman"/>
              </w:rPr>
            </w:pPr>
            <w:r w:rsidRPr="00934AB4">
              <w:rPr>
                <w:rFonts w:ascii="Times New Roman" w:eastAsia="Aptos" w:hAnsi="Times New Roman" w:cs="Times New Roman"/>
              </w:rPr>
              <w:t>0,009</w:t>
            </w:r>
          </w:p>
        </w:tc>
        <w:tc>
          <w:tcPr>
            <w:tcW w:w="1168" w:type="dxa"/>
            <w:vAlign w:val="center"/>
          </w:tcPr>
          <w:p w14:paraId="477D79E1" w14:textId="77777777" w:rsidR="00A705AA" w:rsidRPr="00934AB4" w:rsidRDefault="00D5366D" w:rsidP="00934AB4">
            <w:pPr>
              <w:tabs>
                <w:tab w:val="left" w:pos="9072"/>
              </w:tabs>
              <w:jc w:val="center"/>
              <w:rPr>
                <w:rFonts w:ascii="Times New Roman" w:eastAsia="Aptos" w:hAnsi="Times New Roman" w:cs="Times New Roman"/>
              </w:rPr>
            </w:pPr>
            <w:r w:rsidRPr="00934AB4">
              <w:rPr>
                <w:rFonts w:ascii="Times New Roman" w:eastAsia="Aptos" w:hAnsi="Times New Roman" w:cs="Times New Roman"/>
              </w:rPr>
              <w:t>0,02</w:t>
            </w:r>
          </w:p>
        </w:tc>
        <w:tc>
          <w:tcPr>
            <w:tcW w:w="1168" w:type="dxa"/>
            <w:vAlign w:val="center"/>
          </w:tcPr>
          <w:p w14:paraId="33B97FFC" w14:textId="77777777" w:rsidR="00A705AA" w:rsidRPr="00934AB4" w:rsidRDefault="00A705AA" w:rsidP="00934AB4">
            <w:pPr>
              <w:tabs>
                <w:tab w:val="left" w:pos="9072"/>
              </w:tabs>
              <w:jc w:val="center"/>
              <w:rPr>
                <w:rFonts w:ascii="Times New Roman" w:eastAsia="Aptos" w:hAnsi="Times New Roman" w:cs="Times New Roman"/>
              </w:rPr>
            </w:pPr>
          </w:p>
        </w:tc>
        <w:tc>
          <w:tcPr>
            <w:tcW w:w="1168" w:type="dxa"/>
            <w:vAlign w:val="center"/>
          </w:tcPr>
          <w:p w14:paraId="6E6FB8D1" w14:textId="77777777" w:rsidR="00A705AA" w:rsidRPr="00934AB4" w:rsidRDefault="00D5366D" w:rsidP="00934AB4">
            <w:pPr>
              <w:tabs>
                <w:tab w:val="left" w:pos="9072"/>
              </w:tabs>
              <w:jc w:val="center"/>
              <w:rPr>
                <w:rFonts w:ascii="Times New Roman" w:eastAsia="Aptos" w:hAnsi="Times New Roman" w:cs="Times New Roman"/>
              </w:rPr>
            </w:pPr>
            <w:r w:rsidRPr="00934AB4">
              <w:rPr>
                <w:rFonts w:ascii="Times New Roman" w:eastAsia="Aptos" w:hAnsi="Times New Roman" w:cs="Times New Roman"/>
              </w:rPr>
              <w:t>0,038</w:t>
            </w:r>
          </w:p>
        </w:tc>
        <w:tc>
          <w:tcPr>
            <w:tcW w:w="1169" w:type="dxa"/>
            <w:vAlign w:val="center"/>
          </w:tcPr>
          <w:p w14:paraId="4F1214B3" w14:textId="77777777" w:rsidR="00A705AA" w:rsidRPr="00934AB4" w:rsidRDefault="00D5366D" w:rsidP="00934AB4">
            <w:pPr>
              <w:tabs>
                <w:tab w:val="left" w:pos="9072"/>
              </w:tabs>
              <w:jc w:val="center"/>
              <w:rPr>
                <w:rFonts w:ascii="Times New Roman" w:eastAsia="Aptos" w:hAnsi="Times New Roman" w:cs="Times New Roman"/>
              </w:rPr>
            </w:pPr>
            <w:r w:rsidRPr="00934AB4">
              <w:rPr>
                <w:rFonts w:ascii="Times New Roman" w:eastAsia="Aptos" w:hAnsi="Times New Roman" w:cs="Times New Roman"/>
              </w:rPr>
              <w:t>0,39</w:t>
            </w:r>
          </w:p>
        </w:tc>
      </w:tr>
      <w:tr w:rsidR="00FC7945" w:rsidRPr="006C0A32" w14:paraId="7C2A4216" w14:textId="77777777" w:rsidTr="00934AB4">
        <w:tc>
          <w:tcPr>
            <w:tcW w:w="1168" w:type="dxa"/>
            <w:vAlign w:val="center"/>
          </w:tcPr>
          <w:p w14:paraId="352990ED" w14:textId="77777777" w:rsidR="00A705AA" w:rsidRPr="00934AB4" w:rsidRDefault="00D5366D" w:rsidP="00934AB4">
            <w:pPr>
              <w:tabs>
                <w:tab w:val="left" w:pos="9072"/>
              </w:tabs>
              <w:jc w:val="center"/>
              <w:rPr>
                <w:rFonts w:ascii="Times New Roman" w:eastAsia="Aptos" w:hAnsi="Times New Roman" w:cs="Times New Roman"/>
              </w:rPr>
            </w:pPr>
            <w:r w:rsidRPr="00934AB4">
              <w:rPr>
                <w:rFonts w:ascii="Times New Roman" w:eastAsia="Aptos" w:hAnsi="Times New Roman" w:cs="Times New Roman"/>
              </w:rPr>
              <w:t>SH-WD37</w:t>
            </w:r>
          </w:p>
        </w:tc>
        <w:tc>
          <w:tcPr>
            <w:tcW w:w="1168" w:type="dxa"/>
            <w:vAlign w:val="center"/>
          </w:tcPr>
          <w:p w14:paraId="16A9A626" w14:textId="77777777" w:rsidR="00A705AA" w:rsidRPr="00934AB4" w:rsidRDefault="00D5366D" w:rsidP="00934AB4">
            <w:pPr>
              <w:tabs>
                <w:tab w:val="left" w:pos="9072"/>
              </w:tabs>
              <w:jc w:val="center"/>
              <w:rPr>
                <w:rFonts w:ascii="Times New Roman" w:eastAsia="Aptos" w:hAnsi="Times New Roman" w:cs="Times New Roman"/>
              </w:rPr>
            </w:pPr>
            <w:r w:rsidRPr="00934AB4">
              <w:rPr>
                <w:rFonts w:ascii="Times New Roman" w:eastAsia="Aptos" w:hAnsi="Times New Roman" w:cs="Times New Roman"/>
              </w:rPr>
              <w:t>0,048</w:t>
            </w:r>
          </w:p>
        </w:tc>
        <w:tc>
          <w:tcPr>
            <w:tcW w:w="1168" w:type="dxa"/>
            <w:vAlign w:val="center"/>
          </w:tcPr>
          <w:p w14:paraId="0557AF50" w14:textId="77777777" w:rsidR="00A705AA" w:rsidRPr="00934AB4" w:rsidRDefault="00D5366D" w:rsidP="00934AB4">
            <w:pPr>
              <w:tabs>
                <w:tab w:val="left" w:pos="9072"/>
              </w:tabs>
              <w:jc w:val="center"/>
              <w:rPr>
                <w:rFonts w:ascii="Times New Roman" w:eastAsia="Aptos" w:hAnsi="Times New Roman" w:cs="Times New Roman"/>
              </w:rPr>
            </w:pPr>
            <w:r w:rsidRPr="00934AB4">
              <w:rPr>
                <w:rFonts w:ascii="Times New Roman" w:eastAsia="Aptos" w:hAnsi="Times New Roman" w:cs="Times New Roman"/>
              </w:rPr>
              <w:t>0,756</w:t>
            </w:r>
          </w:p>
        </w:tc>
        <w:tc>
          <w:tcPr>
            <w:tcW w:w="1168" w:type="dxa"/>
            <w:vAlign w:val="center"/>
          </w:tcPr>
          <w:p w14:paraId="0FED49B0" w14:textId="77777777" w:rsidR="00A705AA" w:rsidRPr="00934AB4" w:rsidRDefault="00D5366D" w:rsidP="00934AB4">
            <w:pPr>
              <w:tabs>
                <w:tab w:val="left" w:pos="9072"/>
              </w:tabs>
              <w:jc w:val="center"/>
              <w:rPr>
                <w:rFonts w:ascii="Times New Roman" w:eastAsia="Aptos" w:hAnsi="Times New Roman" w:cs="Times New Roman"/>
              </w:rPr>
            </w:pPr>
            <w:r w:rsidRPr="00934AB4">
              <w:rPr>
                <w:rFonts w:ascii="Times New Roman" w:eastAsia="Aptos" w:hAnsi="Times New Roman" w:cs="Times New Roman"/>
              </w:rPr>
              <w:t>0,019</w:t>
            </w:r>
          </w:p>
        </w:tc>
        <w:tc>
          <w:tcPr>
            <w:tcW w:w="1168" w:type="dxa"/>
            <w:vAlign w:val="center"/>
          </w:tcPr>
          <w:p w14:paraId="1D308C34" w14:textId="77777777" w:rsidR="00A705AA" w:rsidRPr="00934AB4" w:rsidRDefault="00D5366D" w:rsidP="00934AB4">
            <w:pPr>
              <w:tabs>
                <w:tab w:val="left" w:pos="9072"/>
              </w:tabs>
              <w:jc w:val="center"/>
              <w:rPr>
                <w:rFonts w:ascii="Times New Roman" w:eastAsia="Aptos" w:hAnsi="Times New Roman" w:cs="Times New Roman"/>
              </w:rPr>
            </w:pPr>
            <w:r w:rsidRPr="00934AB4">
              <w:rPr>
                <w:rFonts w:ascii="Times New Roman" w:eastAsia="Aptos" w:hAnsi="Times New Roman" w:cs="Times New Roman"/>
              </w:rPr>
              <w:t>0,015</w:t>
            </w:r>
          </w:p>
        </w:tc>
        <w:tc>
          <w:tcPr>
            <w:tcW w:w="1168" w:type="dxa"/>
            <w:vAlign w:val="center"/>
          </w:tcPr>
          <w:p w14:paraId="6A7F6142" w14:textId="77777777" w:rsidR="00A705AA" w:rsidRPr="00934AB4" w:rsidRDefault="00D5366D" w:rsidP="00934AB4">
            <w:pPr>
              <w:tabs>
                <w:tab w:val="left" w:pos="9072"/>
              </w:tabs>
              <w:jc w:val="center"/>
              <w:rPr>
                <w:rFonts w:ascii="Times New Roman" w:eastAsia="Aptos" w:hAnsi="Times New Roman" w:cs="Times New Roman"/>
              </w:rPr>
            </w:pPr>
            <w:r w:rsidRPr="00934AB4">
              <w:rPr>
                <w:rFonts w:ascii="Times New Roman" w:eastAsia="Aptos" w:hAnsi="Times New Roman" w:cs="Times New Roman"/>
              </w:rPr>
              <w:t>0,0057</w:t>
            </w:r>
          </w:p>
        </w:tc>
        <w:tc>
          <w:tcPr>
            <w:tcW w:w="1168" w:type="dxa"/>
            <w:vAlign w:val="center"/>
          </w:tcPr>
          <w:p w14:paraId="33C30DEC" w14:textId="77777777" w:rsidR="00A705AA" w:rsidRPr="00934AB4" w:rsidRDefault="00D5366D" w:rsidP="00934AB4">
            <w:pPr>
              <w:tabs>
                <w:tab w:val="left" w:pos="9072"/>
              </w:tabs>
              <w:jc w:val="center"/>
              <w:rPr>
                <w:rFonts w:ascii="Times New Roman" w:eastAsia="Aptos" w:hAnsi="Times New Roman" w:cs="Times New Roman"/>
              </w:rPr>
            </w:pPr>
            <w:r w:rsidRPr="00934AB4">
              <w:rPr>
                <w:rFonts w:ascii="Times New Roman" w:eastAsia="Aptos" w:hAnsi="Times New Roman" w:cs="Times New Roman"/>
              </w:rPr>
              <w:t>0,107</w:t>
            </w:r>
          </w:p>
        </w:tc>
        <w:tc>
          <w:tcPr>
            <w:tcW w:w="1169" w:type="dxa"/>
            <w:vAlign w:val="center"/>
          </w:tcPr>
          <w:p w14:paraId="5CF9F49E" w14:textId="77777777" w:rsidR="00A705AA" w:rsidRPr="00934AB4" w:rsidRDefault="00D5366D" w:rsidP="00934AB4">
            <w:pPr>
              <w:tabs>
                <w:tab w:val="left" w:pos="9072"/>
              </w:tabs>
              <w:jc w:val="center"/>
              <w:rPr>
                <w:rFonts w:ascii="Times New Roman" w:eastAsia="Aptos" w:hAnsi="Times New Roman" w:cs="Times New Roman"/>
              </w:rPr>
            </w:pPr>
            <w:r w:rsidRPr="00934AB4">
              <w:rPr>
                <w:rFonts w:ascii="Times New Roman" w:eastAsia="Aptos" w:hAnsi="Times New Roman" w:cs="Times New Roman"/>
              </w:rPr>
              <w:t>0,95</w:t>
            </w:r>
          </w:p>
        </w:tc>
      </w:tr>
      <w:tr w:rsidR="00FC7945" w:rsidRPr="006C0A32" w14:paraId="35C3B38A" w14:textId="77777777" w:rsidTr="00934AB4">
        <w:tc>
          <w:tcPr>
            <w:tcW w:w="1168" w:type="dxa"/>
            <w:vAlign w:val="center"/>
          </w:tcPr>
          <w:p w14:paraId="7C364D62" w14:textId="77777777" w:rsidR="00A705AA" w:rsidRPr="00934AB4" w:rsidRDefault="00D5366D" w:rsidP="00934AB4">
            <w:pPr>
              <w:tabs>
                <w:tab w:val="left" w:pos="9072"/>
              </w:tabs>
              <w:jc w:val="center"/>
              <w:rPr>
                <w:rFonts w:ascii="Times New Roman" w:eastAsia="Aptos" w:hAnsi="Times New Roman" w:cs="Times New Roman"/>
              </w:rPr>
            </w:pPr>
            <w:r w:rsidRPr="00934AB4">
              <w:rPr>
                <w:rFonts w:ascii="Times New Roman" w:eastAsia="Aptos" w:hAnsi="Times New Roman" w:cs="Times New Roman"/>
              </w:rPr>
              <w:t>KB-WD37</w:t>
            </w:r>
          </w:p>
        </w:tc>
        <w:tc>
          <w:tcPr>
            <w:tcW w:w="1168" w:type="dxa"/>
            <w:vAlign w:val="center"/>
          </w:tcPr>
          <w:p w14:paraId="4A43B17F" w14:textId="77777777" w:rsidR="00A705AA" w:rsidRPr="00934AB4" w:rsidRDefault="00D5366D" w:rsidP="00934AB4">
            <w:pPr>
              <w:tabs>
                <w:tab w:val="left" w:pos="9072"/>
              </w:tabs>
              <w:jc w:val="center"/>
              <w:rPr>
                <w:rFonts w:ascii="Times New Roman" w:eastAsia="Aptos" w:hAnsi="Times New Roman" w:cs="Times New Roman"/>
              </w:rPr>
            </w:pPr>
            <w:r w:rsidRPr="00934AB4">
              <w:rPr>
                <w:rFonts w:ascii="Times New Roman" w:eastAsia="Aptos" w:hAnsi="Times New Roman" w:cs="Times New Roman"/>
              </w:rPr>
              <w:t>0,054</w:t>
            </w:r>
          </w:p>
        </w:tc>
        <w:tc>
          <w:tcPr>
            <w:tcW w:w="1168" w:type="dxa"/>
            <w:vAlign w:val="center"/>
          </w:tcPr>
          <w:p w14:paraId="21FD2995" w14:textId="77777777" w:rsidR="00A705AA" w:rsidRPr="00934AB4" w:rsidRDefault="00D5366D" w:rsidP="00934AB4">
            <w:pPr>
              <w:tabs>
                <w:tab w:val="left" w:pos="9072"/>
              </w:tabs>
              <w:jc w:val="center"/>
              <w:rPr>
                <w:rFonts w:ascii="Times New Roman" w:eastAsia="Aptos" w:hAnsi="Times New Roman" w:cs="Times New Roman"/>
              </w:rPr>
            </w:pPr>
            <w:r w:rsidRPr="00934AB4">
              <w:rPr>
                <w:rFonts w:ascii="Times New Roman" w:eastAsia="Aptos" w:hAnsi="Times New Roman" w:cs="Times New Roman"/>
              </w:rPr>
              <w:t>0,606</w:t>
            </w:r>
          </w:p>
        </w:tc>
        <w:tc>
          <w:tcPr>
            <w:tcW w:w="1168" w:type="dxa"/>
            <w:vAlign w:val="center"/>
          </w:tcPr>
          <w:p w14:paraId="083107CF" w14:textId="77777777" w:rsidR="00A705AA" w:rsidRPr="00934AB4" w:rsidRDefault="00D5366D" w:rsidP="00934AB4">
            <w:pPr>
              <w:tabs>
                <w:tab w:val="left" w:pos="9072"/>
              </w:tabs>
              <w:jc w:val="center"/>
              <w:rPr>
                <w:rFonts w:ascii="Times New Roman" w:eastAsia="Aptos" w:hAnsi="Times New Roman" w:cs="Times New Roman"/>
              </w:rPr>
            </w:pPr>
            <w:r w:rsidRPr="00934AB4">
              <w:rPr>
                <w:rFonts w:ascii="Times New Roman" w:eastAsia="Aptos" w:hAnsi="Times New Roman" w:cs="Times New Roman"/>
              </w:rPr>
              <w:t>0,071</w:t>
            </w:r>
          </w:p>
        </w:tc>
        <w:tc>
          <w:tcPr>
            <w:tcW w:w="1168" w:type="dxa"/>
            <w:vAlign w:val="center"/>
          </w:tcPr>
          <w:p w14:paraId="5C053909" w14:textId="77777777" w:rsidR="00A705AA" w:rsidRPr="00934AB4" w:rsidRDefault="00D5366D" w:rsidP="00934AB4">
            <w:pPr>
              <w:tabs>
                <w:tab w:val="left" w:pos="9072"/>
              </w:tabs>
              <w:jc w:val="center"/>
              <w:rPr>
                <w:rFonts w:ascii="Times New Roman" w:eastAsia="Aptos" w:hAnsi="Times New Roman" w:cs="Times New Roman"/>
              </w:rPr>
            </w:pPr>
            <w:r w:rsidRPr="00934AB4">
              <w:rPr>
                <w:rFonts w:ascii="Times New Roman" w:eastAsia="Aptos" w:hAnsi="Times New Roman" w:cs="Times New Roman"/>
              </w:rPr>
              <w:t>0,036</w:t>
            </w:r>
          </w:p>
        </w:tc>
        <w:tc>
          <w:tcPr>
            <w:tcW w:w="1168" w:type="dxa"/>
            <w:vAlign w:val="center"/>
          </w:tcPr>
          <w:p w14:paraId="4F69E7E2" w14:textId="77777777" w:rsidR="00A705AA" w:rsidRPr="00934AB4" w:rsidRDefault="00D5366D" w:rsidP="00934AB4">
            <w:pPr>
              <w:tabs>
                <w:tab w:val="left" w:pos="9072"/>
              </w:tabs>
              <w:jc w:val="center"/>
              <w:rPr>
                <w:rFonts w:ascii="Times New Roman" w:eastAsia="Aptos" w:hAnsi="Times New Roman" w:cs="Times New Roman"/>
              </w:rPr>
            </w:pPr>
            <w:r w:rsidRPr="00934AB4">
              <w:rPr>
                <w:rFonts w:ascii="Times New Roman" w:eastAsia="Aptos" w:hAnsi="Times New Roman" w:cs="Times New Roman"/>
              </w:rPr>
              <w:t>0,0083</w:t>
            </w:r>
          </w:p>
        </w:tc>
        <w:tc>
          <w:tcPr>
            <w:tcW w:w="1168" w:type="dxa"/>
            <w:vAlign w:val="center"/>
          </w:tcPr>
          <w:p w14:paraId="2CF1AC3C" w14:textId="77777777" w:rsidR="00A705AA" w:rsidRPr="00934AB4" w:rsidRDefault="00D5366D" w:rsidP="00934AB4">
            <w:pPr>
              <w:tabs>
                <w:tab w:val="left" w:pos="9072"/>
              </w:tabs>
              <w:jc w:val="center"/>
              <w:rPr>
                <w:rFonts w:ascii="Times New Roman" w:eastAsia="Aptos" w:hAnsi="Times New Roman" w:cs="Times New Roman"/>
              </w:rPr>
            </w:pPr>
            <w:r w:rsidRPr="00934AB4">
              <w:rPr>
                <w:rFonts w:ascii="Times New Roman" w:eastAsia="Aptos" w:hAnsi="Times New Roman" w:cs="Times New Roman"/>
              </w:rPr>
              <w:t>0,311</w:t>
            </w:r>
          </w:p>
        </w:tc>
        <w:tc>
          <w:tcPr>
            <w:tcW w:w="1169" w:type="dxa"/>
            <w:vAlign w:val="center"/>
          </w:tcPr>
          <w:p w14:paraId="4E693930" w14:textId="77777777" w:rsidR="00A705AA" w:rsidRPr="00934AB4" w:rsidRDefault="00D5366D" w:rsidP="00934AB4">
            <w:pPr>
              <w:tabs>
                <w:tab w:val="left" w:pos="9072"/>
              </w:tabs>
              <w:jc w:val="center"/>
              <w:rPr>
                <w:rFonts w:ascii="Times New Roman" w:eastAsia="Aptos" w:hAnsi="Times New Roman" w:cs="Times New Roman"/>
              </w:rPr>
            </w:pPr>
            <w:r w:rsidRPr="00934AB4">
              <w:rPr>
                <w:rFonts w:ascii="Times New Roman" w:eastAsia="Aptos" w:hAnsi="Times New Roman" w:cs="Times New Roman"/>
              </w:rPr>
              <w:t>1,09</w:t>
            </w:r>
          </w:p>
        </w:tc>
      </w:tr>
      <w:tr w:rsidR="00FC7945" w:rsidRPr="006C0A32" w14:paraId="26D56DE5" w14:textId="77777777" w:rsidTr="00934AB4">
        <w:tc>
          <w:tcPr>
            <w:tcW w:w="1168" w:type="dxa"/>
            <w:vAlign w:val="center"/>
          </w:tcPr>
          <w:p w14:paraId="2FCB8B74" w14:textId="77777777" w:rsidR="00A705AA" w:rsidRPr="00934AB4" w:rsidRDefault="00D5366D" w:rsidP="00934AB4">
            <w:pPr>
              <w:tabs>
                <w:tab w:val="left" w:pos="9072"/>
              </w:tabs>
              <w:jc w:val="center"/>
              <w:rPr>
                <w:rFonts w:ascii="Times New Roman" w:eastAsia="Aptos" w:hAnsi="Times New Roman" w:cs="Times New Roman"/>
              </w:rPr>
            </w:pPr>
            <w:r w:rsidRPr="00934AB4">
              <w:rPr>
                <w:rFonts w:ascii="Times New Roman" w:eastAsia="Aptos" w:hAnsi="Times New Roman" w:cs="Times New Roman"/>
              </w:rPr>
              <w:t>TA-WD37</w:t>
            </w:r>
          </w:p>
        </w:tc>
        <w:tc>
          <w:tcPr>
            <w:tcW w:w="1168" w:type="dxa"/>
            <w:vAlign w:val="center"/>
          </w:tcPr>
          <w:p w14:paraId="2EB19E35" w14:textId="77777777" w:rsidR="00A705AA" w:rsidRPr="00934AB4" w:rsidRDefault="00D5366D" w:rsidP="00934AB4">
            <w:pPr>
              <w:tabs>
                <w:tab w:val="left" w:pos="9072"/>
              </w:tabs>
              <w:jc w:val="center"/>
              <w:rPr>
                <w:rFonts w:ascii="Times New Roman" w:eastAsia="Aptos" w:hAnsi="Times New Roman" w:cs="Times New Roman"/>
              </w:rPr>
            </w:pPr>
            <w:r w:rsidRPr="00934AB4">
              <w:rPr>
                <w:rFonts w:ascii="Times New Roman" w:eastAsia="Aptos" w:hAnsi="Times New Roman" w:cs="Times New Roman"/>
              </w:rPr>
              <w:t>0,009</w:t>
            </w:r>
          </w:p>
        </w:tc>
        <w:tc>
          <w:tcPr>
            <w:tcW w:w="1168" w:type="dxa"/>
            <w:vAlign w:val="center"/>
          </w:tcPr>
          <w:p w14:paraId="6F0F3284" w14:textId="77777777" w:rsidR="00A705AA" w:rsidRPr="00934AB4" w:rsidRDefault="00D5366D" w:rsidP="00934AB4">
            <w:pPr>
              <w:tabs>
                <w:tab w:val="left" w:pos="9072"/>
              </w:tabs>
              <w:jc w:val="center"/>
              <w:rPr>
                <w:rFonts w:ascii="Times New Roman" w:eastAsia="Aptos" w:hAnsi="Times New Roman" w:cs="Times New Roman"/>
              </w:rPr>
            </w:pPr>
            <w:r w:rsidRPr="00934AB4">
              <w:rPr>
                <w:rFonts w:ascii="Times New Roman" w:eastAsia="Aptos" w:hAnsi="Times New Roman" w:cs="Times New Roman"/>
              </w:rPr>
              <w:t>0,964</w:t>
            </w:r>
          </w:p>
        </w:tc>
        <w:tc>
          <w:tcPr>
            <w:tcW w:w="1168" w:type="dxa"/>
            <w:vAlign w:val="center"/>
          </w:tcPr>
          <w:p w14:paraId="3511D4EF" w14:textId="77777777" w:rsidR="00A705AA" w:rsidRPr="00934AB4" w:rsidRDefault="00D5366D" w:rsidP="00934AB4">
            <w:pPr>
              <w:tabs>
                <w:tab w:val="left" w:pos="9072"/>
              </w:tabs>
              <w:jc w:val="center"/>
              <w:rPr>
                <w:rFonts w:ascii="Times New Roman" w:eastAsia="Aptos" w:hAnsi="Times New Roman" w:cs="Times New Roman"/>
              </w:rPr>
            </w:pPr>
            <w:r w:rsidRPr="00934AB4">
              <w:rPr>
                <w:rFonts w:ascii="Times New Roman" w:eastAsia="Aptos" w:hAnsi="Times New Roman" w:cs="Times New Roman"/>
              </w:rPr>
              <w:t>0,007</w:t>
            </w:r>
          </w:p>
        </w:tc>
        <w:tc>
          <w:tcPr>
            <w:tcW w:w="1168" w:type="dxa"/>
            <w:vAlign w:val="center"/>
          </w:tcPr>
          <w:p w14:paraId="0822ACB8" w14:textId="77777777" w:rsidR="00A705AA" w:rsidRPr="00934AB4" w:rsidRDefault="00D5366D" w:rsidP="00934AB4">
            <w:pPr>
              <w:tabs>
                <w:tab w:val="left" w:pos="9072"/>
              </w:tabs>
              <w:jc w:val="center"/>
              <w:rPr>
                <w:rFonts w:ascii="Times New Roman" w:eastAsia="Aptos" w:hAnsi="Times New Roman" w:cs="Times New Roman"/>
              </w:rPr>
            </w:pPr>
            <w:r w:rsidRPr="00934AB4">
              <w:rPr>
                <w:rFonts w:ascii="Times New Roman" w:eastAsia="Aptos" w:hAnsi="Times New Roman" w:cs="Times New Roman"/>
              </w:rPr>
              <w:t>0,006</w:t>
            </w:r>
          </w:p>
        </w:tc>
        <w:tc>
          <w:tcPr>
            <w:tcW w:w="1168" w:type="dxa"/>
            <w:vAlign w:val="center"/>
          </w:tcPr>
          <w:p w14:paraId="3548C4CB" w14:textId="77777777" w:rsidR="00A705AA" w:rsidRPr="00934AB4" w:rsidRDefault="00D5366D" w:rsidP="00934AB4">
            <w:pPr>
              <w:tabs>
                <w:tab w:val="left" w:pos="9072"/>
              </w:tabs>
              <w:jc w:val="center"/>
              <w:rPr>
                <w:rFonts w:ascii="Times New Roman" w:eastAsia="Aptos" w:hAnsi="Times New Roman" w:cs="Times New Roman"/>
              </w:rPr>
            </w:pPr>
            <w:r w:rsidRPr="00934AB4">
              <w:rPr>
                <w:rFonts w:ascii="Times New Roman" w:eastAsia="Aptos" w:hAnsi="Times New Roman" w:cs="Times New Roman"/>
              </w:rPr>
              <w:t>0,0033</w:t>
            </w:r>
          </w:p>
        </w:tc>
        <w:tc>
          <w:tcPr>
            <w:tcW w:w="1168" w:type="dxa"/>
            <w:vAlign w:val="center"/>
          </w:tcPr>
          <w:p w14:paraId="43B27131" w14:textId="77777777" w:rsidR="00A705AA" w:rsidRPr="00934AB4" w:rsidRDefault="00D5366D" w:rsidP="00934AB4">
            <w:pPr>
              <w:tabs>
                <w:tab w:val="left" w:pos="9072"/>
              </w:tabs>
              <w:jc w:val="center"/>
              <w:rPr>
                <w:rFonts w:ascii="Times New Roman" w:eastAsia="Aptos" w:hAnsi="Times New Roman" w:cs="Times New Roman"/>
              </w:rPr>
            </w:pPr>
            <w:r w:rsidRPr="00934AB4">
              <w:rPr>
                <w:rFonts w:ascii="Times New Roman" w:eastAsia="Aptos" w:hAnsi="Times New Roman" w:cs="Times New Roman"/>
              </w:rPr>
              <w:t>0,105</w:t>
            </w:r>
          </w:p>
        </w:tc>
        <w:tc>
          <w:tcPr>
            <w:tcW w:w="1169" w:type="dxa"/>
            <w:vAlign w:val="center"/>
          </w:tcPr>
          <w:p w14:paraId="2FAD4FA6" w14:textId="77777777" w:rsidR="00A705AA" w:rsidRPr="00934AB4" w:rsidRDefault="00D5366D" w:rsidP="00934AB4">
            <w:pPr>
              <w:tabs>
                <w:tab w:val="left" w:pos="9072"/>
              </w:tabs>
              <w:jc w:val="center"/>
              <w:rPr>
                <w:rFonts w:ascii="Times New Roman" w:eastAsia="Aptos" w:hAnsi="Times New Roman" w:cs="Times New Roman"/>
              </w:rPr>
            </w:pPr>
            <w:r w:rsidRPr="00934AB4">
              <w:rPr>
                <w:rFonts w:ascii="Times New Roman" w:eastAsia="Aptos" w:hAnsi="Times New Roman" w:cs="Times New Roman"/>
              </w:rPr>
              <w:t>1,09</w:t>
            </w:r>
          </w:p>
        </w:tc>
      </w:tr>
      <w:tr w:rsidR="00FC7945" w:rsidRPr="006C0A32" w14:paraId="7B55FE62" w14:textId="77777777" w:rsidTr="00934AB4">
        <w:tc>
          <w:tcPr>
            <w:tcW w:w="1168" w:type="dxa"/>
            <w:vAlign w:val="center"/>
          </w:tcPr>
          <w:p w14:paraId="64E5B4D1" w14:textId="77777777" w:rsidR="00A705AA" w:rsidRPr="00934AB4" w:rsidRDefault="00D5366D" w:rsidP="00934AB4">
            <w:pPr>
              <w:tabs>
                <w:tab w:val="left" w:pos="9072"/>
              </w:tabs>
              <w:jc w:val="center"/>
              <w:rPr>
                <w:rFonts w:ascii="Times New Roman" w:eastAsia="Aptos" w:hAnsi="Times New Roman" w:cs="Times New Roman"/>
              </w:rPr>
            </w:pPr>
            <w:r w:rsidRPr="00934AB4">
              <w:rPr>
                <w:rFonts w:ascii="Times New Roman" w:eastAsia="Aptos" w:hAnsi="Times New Roman" w:cs="Times New Roman"/>
              </w:rPr>
              <w:t>SD-WD37</w:t>
            </w:r>
          </w:p>
        </w:tc>
        <w:tc>
          <w:tcPr>
            <w:tcW w:w="1168" w:type="dxa"/>
            <w:vAlign w:val="center"/>
          </w:tcPr>
          <w:p w14:paraId="5B56B2D4" w14:textId="77777777" w:rsidR="00A705AA" w:rsidRPr="00934AB4" w:rsidRDefault="00D5366D" w:rsidP="00934AB4">
            <w:pPr>
              <w:tabs>
                <w:tab w:val="left" w:pos="9072"/>
              </w:tabs>
              <w:jc w:val="center"/>
              <w:rPr>
                <w:rFonts w:ascii="Times New Roman" w:eastAsia="Aptos" w:hAnsi="Times New Roman" w:cs="Times New Roman"/>
              </w:rPr>
            </w:pPr>
            <w:r w:rsidRPr="00934AB4">
              <w:rPr>
                <w:rFonts w:ascii="Times New Roman" w:eastAsia="Aptos" w:hAnsi="Times New Roman" w:cs="Times New Roman"/>
              </w:rPr>
              <w:t>0,031</w:t>
            </w:r>
          </w:p>
        </w:tc>
        <w:tc>
          <w:tcPr>
            <w:tcW w:w="1168" w:type="dxa"/>
            <w:vAlign w:val="center"/>
          </w:tcPr>
          <w:p w14:paraId="2817675A" w14:textId="77777777" w:rsidR="00A705AA" w:rsidRPr="00934AB4" w:rsidRDefault="00D5366D" w:rsidP="00934AB4">
            <w:pPr>
              <w:tabs>
                <w:tab w:val="left" w:pos="9072"/>
              </w:tabs>
              <w:jc w:val="center"/>
              <w:rPr>
                <w:rFonts w:ascii="Times New Roman" w:eastAsia="Aptos" w:hAnsi="Times New Roman" w:cs="Times New Roman"/>
              </w:rPr>
            </w:pPr>
            <w:r w:rsidRPr="00934AB4">
              <w:rPr>
                <w:rFonts w:ascii="Times New Roman" w:eastAsia="Aptos" w:hAnsi="Times New Roman" w:cs="Times New Roman"/>
              </w:rPr>
              <w:t>0,635</w:t>
            </w:r>
          </w:p>
        </w:tc>
        <w:tc>
          <w:tcPr>
            <w:tcW w:w="1168" w:type="dxa"/>
            <w:vAlign w:val="center"/>
          </w:tcPr>
          <w:p w14:paraId="24E4B699" w14:textId="77777777" w:rsidR="00A705AA" w:rsidRPr="00934AB4" w:rsidRDefault="00D5366D" w:rsidP="00934AB4">
            <w:pPr>
              <w:tabs>
                <w:tab w:val="left" w:pos="9072"/>
              </w:tabs>
              <w:jc w:val="center"/>
              <w:rPr>
                <w:rFonts w:ascii="Times New Roman" w:eastAsia="Aptos" w:hAnsi="Times New Roman" w:cs="Times New Roman"/>
              </w:rPr>
            </w:pPr>
            <w:r w:rsidRPr="00934AB4">
              <w:rPr>
                <w:rFonts w:ascii="Times New Roman" w:eastAsia="Aptos" w:hAnsi="Times New Roman" w:cs="Times New Roman"/>
              </w:rPr>
              <w:t>0,026</w:t>
            </w:r>
          </w:p>
        </w:tc>
        <w:tc>
          <w:tcPr>
            <w:tcW w:w="1168" w:type="dxa"/>
            <w:vAlign w:val="center"/>
          </w:tcPr>
          <w:p w14:paraId="753DC952" w14:textId="77777777" w:rsidR="00A705AA" w:rsidRPr="00934AB4" w:rsidRDefault="00D5366D" w:rsidP="00934AB4">
            <w:pPr>
              <w:tabs>
                <w:tab w:val="left" w:pos="9072"/>
              </w:tabs>
              <w:jc w:val="center"/>
              <w:rPr>
                <w:rFonts w:ascii="Times New Roman" w:eastAsia="Aptos" w:hAnsi="Times New Roman" w:cs="Times New Roman"/>
              </w:rPr>
            </w:pPr>
            <w:r w:rsidRPr="00934AB4">
              <w:rPr>
                <w:rFonts w:ascii="Times New Roman" w:eastAsia="Aptos" w:hAnsi="Times New Roman" w:cs="Times New Roman"/>
              </w:rPr>
              <w:t>0,082</w:t>
            </w:r>
          </w:p>
        </w:tc>
        <w:tc>
          <w:tcPr>
            <w:tcW w:w="1168" w:type="dxa"/>
            <w:vAlign w:val="center"/>
          </w:tcPr>
          <w:p w14:paraId="5E614267" w14:textId="77777777" w:rsidR="00A705AA" w:rsidRPr="00934AB4" w:rsidRDefault="00D5366D" w:rsidP="00934AB4">
            <w:pPr>
              <w:tabs>
                <w:tab w:val="left" w:pos="9072"/>
              </w:tabs>
              <w:jc w:val="center"/>
              <w:rPr>
                <w:rFonts w:ascii="Times New Roman" w:eastAsia="Aptos" w:hAnsi="Times New Roman" w:cs="Times New Roman"/>
              </w:rPr>
            </w:pPr>
            <w:r w:rsidRPr="00934AB4">
              <w:rPr>
                <w:rFonts w:ascii="Times New Roman" w:eastAsia="Aptos" w:hAnsi="Times New Roman" w:cs="Times New Roman"/>
              </w:rPr>
              <w:t>0,0057</w:t>
            </w:r>
          </w:p>
        </w:tc>
        <w:tc>
          <w:tcPr>
            <w:tcW w:w="1168" w:type="dxa"/>
            <w:vAlign w:val="center"/>
          </w:tcPr>
          <w:p w14:paraId="543D4DBF" w14:textId="77777777" w:rsidR="00A705AA" w:rsidRPr="00934AB4" w:rsidRDefault="00D5366D" w:rsidP="00934AB4">
            <w:pPr>
              <w:tabs>
                <w:tab w:val="left" w:pos="9072"/>
              </w:tabs>
              <w:jc w:val="center"/>
              <w:rPr>
                <w:rFonts w:ascii="Times New Roman" w:eastAsia="Aptos" w:hAnsi="Times New Roman" w:cs="Times New Roman"/>
              </w:rPr>
            </w:pPr>
            <w:r w:rsidRPr="00934AB4">
              <w:rPr>
                <w:rFonts w:ascii="Times New Roman" w:eastAsia="Aptos" w:hAnsi="Times New Roman" w:cs="Times New Roman"/>
              </w:rPr>
              <w:t>0,293</w:t>
            </w:r>
          </w:p>
        </w:tc>
        <w:tc>
          <w:tcPr>
            <w:tcW w:w="1169" w:type="dxa"/>
            <w:vAlign w:val="center"/>
          </w:tcPr>
          <w:p w14:paraId="4EDC7A8B" w14:textId="77777777" w:rsidR="00A705AA" w:rsidRPr="00934AB4" w:rsidRDefault="00D5366D" w:rsidP="00934AB4">
            <w:pPr>
              <w:tabs>
                <w:tab w:val="left" w:pos="9072"/>
              </w:tabs>
              <w:jc w:val="center"/>
              <w:rPr>
                <w:rFonts w:ascii="Times New Roman" w:eastAsia="Aptos" w:hAnsi="Times New Roman" w:cs="Times New Roman"/>
              </w:rPr>
            </w:pPr>
            <w:r w:rsidRPr="00934AB4">
              <w:rPr>
                <w:rFonts w:ascii="Times New Roman" w:eastAsia="Aptos" w:hAnsi="Times New Roman" w:cs="Times New Roman"/>
              </w:rPr>
              <w:t>1,07</w:t>
            </w:r>
          </w:p>
        </w:tc>
      </w:tr>
      <w:tr w:rsidR="00FC7945" w:rsidRPr="006C0A32" w14:paraId="471405F3" w14:textId="77777777" w:rsidTr="00934AB4">
        <w:tc>
          <w:tcPr>
            <w:tcW w:w="1168" w:type="dxa"/>
            <w:vAlign w:val="center"/>
          </w:tcPr>
          <w:p w14:paraId="2D0CF847" w14:textId="37F16FBC" w:rsidR="00A705AA" w:rsidRPr="00934AB4" w:rsidRDefault="00D5366D" w:rsidP="00934AB4">
            <w:pPr>
              <w:tabs>
                <w:tab w:val="left" w:pos="9072"/>
              </w:tabs>
              <w:jc w:val="center"/>
              <w:rPr>
                <w:rFonts w:ascii="Times New Roman" w:eastAsia="Aptos" w:hAnsi="Times New Roman" w:cs="Times New Roman"/>
              </w:rPr>
            </w:pPr>
            <w:r w:rsidRPr="00934AB4">
              <w:rPr>
                <w:rFonts w:ascii="Times New Roman" w:eastAsia="Aptos" w:hAnsi="Times New Roman" w:cs="Times New Roman"/>
              </w:rPr>
              <w:t>ПДК,</w:t>
            </w:r>
          </w:p>
          <w:p w14:paraId="659D8D3D" w14:textId="77777777" w:rsidR="00A705AA" w:rsidRPr="00934AB4" w:rsidRDefault="00D5366D" w:rsidP="00934AB4">
            <w:pPr>
              <w:tabs>
                <w:tab w:val="left" w:pos="9072"/>
              </w:tabs>
              <w:jc w:val="center"/>
              <w:rPr>
                <w:rFonts w:ascii="Times New Roman" w:eastAsia="Aptos" w:hAnsi="Times New Roman" w:cs="Times New Roman"/>
              </w:rPr>
            </w:pPr>
            <w:r w:rsidRPr="00934AB4">
              <w:rPr>
                <w:rFonts w:ascii="Times New Roman" w:eastAsia="Aptos" w:hAnsi="Times New Roman" w:cs="Times New Roman"/>
              </w:rPr>
              <w:t>мкг/л</w:t>
            </w:r>
          </w:p>
        </w:tc>
        <w:tc>
          <w:tcPr>
            <w:tcW w:w="1168" w:type="dxa"/>
            <w:vAlign w:val="center"/>
          </w:tcPr>
          <w:p w14:paraId="68404801" w14:textId="77777777" w:rsidR="00A705AA" w:rsidRPr="00934AB4" w:rsidRDefault="00D5366D" w:rsidP="00934AB4">
            <w:pPr>
              <w:tabs>
                <w:tab w:val="left" w:pos="9072"/>
              </w:tabs>
              <w:jc w:val="center"/>
              <w:rPr>
                <w:rFonts w:ascii="Times New Roman" w:eastAsia="Aptos" w:hAnsi="Times New Roman" w:cs="Times New Roman"/>
              </w:rPr>
            </w:pPr>
            <w:r w:rsidRPr="00934AB4">
              <w:rPr>
                <w:rFonts w:ascii="Times New Roman" w:eastAsia="Aptos" w:hAnsi="Times New Roman" w:cs="Times New Roman"/>
              </w:rPr>
              <w:t>50</w:t>
            </w:r>
          </w:p>
        </w:tc>
        <w:tc>
          <w:tcPr>
            <w:tcW w:w="1168" w:type="dxa"/>
            <w:vAlign w:val="center"/>
          </w:tcPr>
          <w:p w14:paraId="05174F52" w14:textId="77777777" w:rsidR="00A705AA" w:rsidRPr="00934AB4" w:rsidRDefault="00D5366D" w:rsidP="00934AB4">
            <w:pPr>
              <w:tabs>
                <w:tab w:val="left" w:pos="9072"/>
              </w:tabs>
              <w:jc w:val="center"/>
              <w:rPr>
                <w:rFonts w:ascii="Times New Roman" w:eastAsia="Aptos" w:hAnsi="Times New Roman" w:cs="Times New Roman"/>
              </w:rPr>
            </w:pPr>
            <w:r w:rsidRPr="00934AB4">
              <w:rPr>
                <w:rFonts w:ascii="Times New Roman" w:eastAsia="Aptos" w:hAnsi="Times New Roman" w:cs="Times New Roman"/>
              </w:rPr>
              <w:t>100</w:t>
            </w:r>
          </w:p>
        </w:tc>
        <w:tc>
          <w:tcPr>
            <w:tcW w:w="1168" w:type="dxa"/>
            <w:vAlign w:val="center"/>
          </w:tcPr>
          <w:p w14:paraId="6A4AA10D" w14:textId="77777777" w:rsidR="00A705AA" w:rsidRPr="00934AB4" w:rsidRDefault="00D5366D" w:rsidP="00934AB4">
            <w:pPr>
              <w:tabs>
                <w:tab w:val="left" w:pos="9072"/>
              </w:tabs>
              <w:jc w:val="center"/>
              <w:rPr>
                <w:rFonts w:ascii="Times New Roman" w:eastAsia="Aptos" w:hAnsi="Times New Roman" w:cs="Times New Roman"/>
              </w:rPr>
            </w:pPr>
            <w:r w:rsidRPr="00934AB4">
              <w:rPr>
                <w:rFonts w:ascii="Times New Roman" w:eastAsia="Aptos" w:hAnsi="Times New Roman" w:cs="Times New Roman"/>
              </w:rPr>
              <w:t>250</w:t>
            </w:r>
          </w:p>
        </w:tc>
        <w:tc>
          <w:tcPr>
            <w:tcW w:w="1168" w:type="dxa"/>
            <w:vAlign w:val="center"/>
          </w:tcPr>
          <w:p w14:paraId="4C116CA1" w14:textId="77777777" w:rsidR="00A705AA" w:rsidRPr="00934AB4" w:rsidRDefault="00D5366D" w:rsidP="00934AB4">
            <w:pPr>
              <w:tabs>
                <w:tab w:val="left" w:pos="9072"/>
              </w:tabs>
              <w:jc w:val="center"/>
              <w:rPr>
                <w:rFonts w:ascii="Times New Roman" w:eastAsia="Aptos" w:hAnsi="Times New Roman" w:cs="Times New Roman"/>
              </w:rPr>
            </w:pPr>
            <w:r w:rsidRPr="00934AB4">
              <w:rPr>
                <w:rFonts w:ascii="Times New Roman" w:eastAsia="Aptos" w:hAnsi="Times New Roman" w:cs="Times New Roman"/>
              </w:rPr>
              <w:t>30</w:t>
            </w:r>
          </w:p>
        </w:tc>
        <w:tc>
          <w:tcPr>
            <w:tcW w:w="1168" w:type="dxa"/>
            <w:vAlign w:val="center"/>
          </w:tcPr>
          <w:p w14:paraId="53812E75" w14:textId="77777777" w:rsidR="00A705AA" w:rsidRPr="00934AB4" w:rsidRDefault="00D5366D" w:rsidP="00934AB4">
            <w:pPr>
              <w:tabs>
                <w:tab w:val="left" w:pos="9072"/>
              </w:tabs>
              <w:jc w:val="center"/>
              <w:rPr>
                <w:rFonts w:ascii="Times New Roman" w:eastAsia="Aptos" w:hAnsi="Times New Roman" w:cs="Times New Roman"/>
              </w:rPr>
            </w:pPr>
            <w:r w:rsidRPr="00934AB4">
              <w:rPr>
                <w:rFonts w:ascii="Times New Roman" w:eastAsia="Aptos" w:hAnsi="Times New Roman" w:cs="Times New Roman"/>
              </w:rPr>
              <w:t>50</w:t>
            </w:r>
          </w:p>
        </w:tc>
        <w:tc>
          <w:tcPr>
            <w:tcW w:w="1168" w:type="dxa"/>
            <w:vAlign w:val="center"/>
          </w:tcPr>
          <w:p w14:paraId="1DE033C5" w14:textId="77777777" w:rsidR="00A705AA" w:rsidRPr="00934AB4" w:rsidRDefault="00D5366D" w:rsidP="00934AB4">
            <w:pPr>
              <w:tabs>
                <w:tab w:val="left" w:pos="9072"/>
              </w:tabs>
              <w:jc w:val="center"/>
              <w:rPr>
                <w:rFonts w:ascii="Times New Roman" w:eastAsia="Aptos" w:hAnsi="Times New Roman" w:cs="Times New Roman"/>
              </w:rPr>
            </w:pPr>
            <w:r w:rsidRPr="00934AB4">
              <w:rPr>
                <w:rFonts w:ascii="Times New Roman" w:eastAsia="Aptos" w:hAnsi="Times New Roman" w:cs="Times New Roman"/>
              </w:rPr>
              <w:t>7000</w:t>
            </w:r>
          </w:p>
        </w:tc>
        <w:tc>
          <w:tcPr>
            <w:tcW w:w="1169" w:type="dxa"/>
            <w:vAlign w:val="center"/>
          </w:tcPr>
          <w:p w14:paraId="3D2ECA4F" w14:textId="77777777" w:rsidR="00A705AA" w:rsidRPr="00934AB4" w:rsidRDefault="00A705AA" w:rsidP="00934AB4">
            <w:pPr>
              <w:tabs>
                <w:tab w:val="left" w:pos="9072"/>
              </w:tabs>
              <w:jc w:val="center"/>
              <w:rPr>
                <w:rFonts w:ascii="Times New Roman" w:eastAsia="Aptos" w:hAnsi="Times New Roman" w:cs="Times New Roman"/>
              </w:rPr>
            </w:pPr>
          </w:p>
        </w:tc>
      </w:tr>
    </w:tbl>
    <w:p w14:paraId="66351F88" w14:textId="77777777" w:rsidR="00A705AA" w:rsidRPr="006C0A32" w:rsidRDefault="00D5366D" w:rsidP="00DD29AA">
      <w:pPr>
        <w:autoSpaceDE w:val="0"/>
        <w:autoSpaceDN w:val="0"/>
        <w:adjustRightInd w:val="0"/>
        <w:ind w:firstLine="426"/>
        <w:jc w:val="center"/>
        <w:rPr>
          <w:bCs/>
          <w:color w:val="000000"/>
          <w:lang w:val="ru-RU" w:bidi="en-US"/>
        </w:rPr>
      </w:pPr>
      <w:r w:rsidRPr="006C0A32">
        <w:rPr>
          <w:bCs/>
          <w:i/>
          <w:color w:val="000000"/>
          <w:lang w:val="ru-RU" w:bidi="en-US"/>
        </w:rPr>
        <w:t xml:space="preserve">РГП «Институт ядерной физики» Агентства Республики </w:t>
      </w:r>
      <w:r w:rsidRPr="006C0A32">
        <w:rPr>
          <w:bCs/>
          <w:i/>
          <w:color w:val="000000"/>
          <w:lang w:val="ru-RU" w:bidi="en-US"/>
        </w:rPr>
        <w:t>Казахстан по атомной энергии.</w:t>
      </w:r>
    </w:p>
    <w:p w14:paraId="7DB6C63A" w14:textId="77777777" w:rsidR="00A705AA" w:rsidRPr="006C0A32" w:rsidRDefault="00D5366D" w:rsidP="00DD29AA">
      <w:pPr>
        <w:tabs>
          <w:tab w:val="left" w:pos="9072"/>
        </w:tabs>
        <w:ind w:firstLine="709"/>
        <w:jc w:val="right"/>
        <w:rPr>
          <w:rFonts w:eastAsia="Calibri"/>
          <w:b/>
          <w:lang w:val="ru-RU"/>
        </w:rPr>
      </w:pPr>
      <w:r w:rsidRPr="006C0A32">
        <w:rPr>
          <w:rFonts w:eastAsia="Calibri"/>
          <w:b/>
          <w:lang w:val="ru-RU"/>
        </w:rPr>
        <w:t>Таблица 3.11</w:t>
      </w:r>
    </w:p>
    <w:p w14:paraId="67DFA15E" w14:textId="77777777" w:rsidR="00A705AA" w:rsidRPr="006C0A32" w:rsidRDefault="00D5366D" w:rsidP="00DD29AA">
      <w:pPr>
        <w:tabs>
          <w:tab w:val="left" w:pos="9072"/>
        </w:tabs>
        <w:jc w:val="center"/>
        <w:rPr>
          <w:rFonts w:eastAsia="Calibri"/>
          <w:b/>
          <w:lang w:val="ru-RU"/>
        </w:rPr>
      </w:pPr>
      <w:r w:rsidRPr="006C0A32">
        <w:rPr>
          <w:rFonts w:eastAsia="Calibri"/>
          <w:b/>
          <w:lang w:val="ru-RU"/>
        </w:rPr>
        <w:t xml:space="preserve">Значения </w:t>
      </w:r>
      <w:r w:rsidRPr="006C0A32">
        <w:rPr>
          <w:rFonts w:eastAsia="Calibri"/>
          <w:b/>
          <w:i/>
          <w:lang w:val="ru-RU"/>
        </w:rPr>
        <w:t>К</w:t>
      </w:r>
      <w:r w:rsidRPr="006C0A32">
        <w:rPr>
          <w:rFonts w:eastAsia="Calibri"/>
          <w:b/>
          <w:i/>
          <w:vertAlign w:val="subscript"/>
          <w:lang w:val="ru-RU"/>
        </w:rPr>
        <w:t>ЛПВ</w:t>
      </w:r>
      <w:r w:rsidRPr="006C0A32">
        <w:rPr>
          <w:rFonts w:eastAsia="Calibri"/>
          <w:b/>
          <w:lang w:val="ru-RU"/>
        </w:rPr>
        <w:t xml:space="preserve"> вод трансграничных рек Каза</w:t>
      </w:r>
      <w:r w:rsidR="00DD29AA" w:rsidRPr="006C0A32">
        <w:rPr>
          <w:rFonts w:eastAsia="Calibri"/>
          <w:b/>
          <w:lang w:val="ru-RU"/>
        </w:rPr>
        <w:t xml:space="preserve">хстана по нормативам Республики </w:t>
      </w:r>
      <w:r w:rsidRPr="006C0A32">
        <w:rPr>
          <w:rFonts w:eastAsia="Calibri"/>
          <w:b/>
          <w:lang w:val="ru-RU"/>
        </w:rPr>
        <w:t>Казахстан (данные МС-, ОЭС-ИСП), 38 экспедиция</w:t>
      </w:r>
    </w:p>
    <w:tbl>
      <w:tblPr>
        <w:tblStyle w:val="a5"/>
        <w:tblW w:w="0" w:type="auto"/>
        <w:tblLook w:val="04A0" w:firstRow="1" w:lastRow="0" w:firstColumn="1" w:lastColumn="0" w:noHBand="0" w:noVBand="1"/>
      </w:tblPr>
      <w:tblGrid>
        <w:gridCol w:w="1168"/>
        <w:gridCol w:w="1168"/>
        <w:gridCol w:w="1168"/>
        <w:gridCol w:w="1168"/>
        <w:gridCol w:w="1168"/>
        <w:gridCol w:w="1168"/>
        <w:gridCol w:w="1168"/>
        <w:gridCol w:w="1169"/>
      </w:tblGrid>
      <w:tr w:rsidR="00FC7945" w:rsidRPr="006C0A32" w14:paraId="44949932" w14:textId="77777777" w:rsidTr="00934AB4">
        <w:tc>
          <w:tcPr>
            <w:tcW w:w="1168" w:type="dxa"/>
            <w:vAlign w:val="center"/>
          </w:tcPr>
          <w:p w14:paraId="093E8E8F" w14:textId="77777777" w:rsidR="00A705AA" w:rsidRPr="00934AB4" w:rsidRDefault="00D5366D" w:rsidP="00934AB4">
            <w:pPr>
              <w:tabs>
                <w:tab w:val="left" w:pos="9072"/>
              </w:tabs>
              <w:jc w:val="center"/>
              <w:rPr>
                <w:rFonts w:ascii="Times New Roman" w:eastAsia="Aptos" w:hAnsi="Times New Roman" w:cs="Times New Roman"/>
                <w:b/>
              </w:rPr>
            </w:pPr>
            <w:r w:rsidRPr="00934AB4">
              <w:rPr>
                <w:rFonts w:ascii="Times New Roman" w:eastAsia="Aptos" w:hAnsi="Times New Roman" w:cs="Times New Roman"/>
                <w:b/>
              </w:rPr>
              <w:t>Код пробы</w:t>
            </w:r>
          </w:p>
        </w:tc>
        <w:tc>
          <w:tcPr>
            <w:tcW w:w="1168" w:type="dxa"/>
            <w:vAlign w:val="center"/>
          </w:tcPr>
          <w:p w14:paraId="3FEFBDA5" w14:textId="77777777" w:rsidR="00A705AA" w:rsidRPr="00934AB4" w:rsidRDefault="00D5366D" w:rsidP="00934AB4">
            <w:pPr>
              <w:tabs>
                <w:tab w:val="left" w:pos="9072"/>
              </w:tabs>
              <w:jc w:val="center"/>
              <w:rPr>
                <w:rFonts w:ascii="Times New Roman" w:eastAsia="Aptos" w:hAnsi="Times New Roman" w:cs="Times New Roman"/>
                <w:b/>
              </w:rPr>
            </w:pPr>
            <w:r w:rsidRPr="00934AB4">
              <w:rPr>
                <w:rFonts w:ascii="Times New Roman" w:eastAsia="Aptos" w:hAnsi="Times New Roman" w:cs="Times New Roman"/>
                <w:b/>
              </w:rPr>
              <w:t>As C/ПДК</w:t>
            </w:r>
          </w:p>
        </w:tc>
        <w:tc>
          <w:tcPr>
            <w:tcW w:w="1168" w:type="dxa"/>
            <w:vAlign w:val="center"/>
          </w:tcPr>
          <w:p w14:paraId="6B4B3788" w14:textId="77777777" w:rsidR="00A705AA" w:rsidRPr="00934AB4" w:rsidRDefault="00D5366D" w:rsidP="00934AB4">
            <w:pPr>
              <w:tabs>
                <w:tab w:val="left" w:pos="9072"/>
              </w:tabs>
              <w:jc w:val="center"/>
              <w:rPr>
                <w:rFonts w:ascii="Times New Roman" w:eastAsia="Aptos" w:hAnsi="Times New Roman" w:cs="Times New Roman"/>
                <w:b/>
              </w:rPr>
            </w:pPr>
            <w:r w:rsidRPr="00934AB4">
              <w:rPr>
                <w:rFonts w:ascii="Times New Roman" w:eastAsia="Aptos" w:hAnsi="Times New Roman" w:cs="Times New Roman"/>
                <w:b/>
              </w:rPr>
              <w:t>Ba</w:t>
            </w:r>
          </w:p>
          <w:p w14:paraId="3F9E5F62" w14:textId="77777777" w:rsidR="00A705AA" w:rsidRPr="00934AB4" w:rsidRDefault="00D5366D" w:rsidP="00934AB4">
            <w:pPr>
              <w:tabs>
                <w:tab w:val="left" w:pos="9072"/>
              </w:tabs>
              <w:jc w:val="center"/>
              <w:rPr>
                <w:rFonts w:ascii="Times New Roman" w:eastAsia="Aptos" w:hAnsi="Times New Roman" w:cs="Times New Roman"/>
                <w:b/>
              </w:rPr>
            </w:pPr>
            <w:r w:rsidRPr="00934AB4">
              <w:rPr>
                <w:rFonts w:ascii="Times New Roman" w:eastAsia="Aptos" w:hAnsi="Times New Roman" w:cs="Times New Roman"/>
                <w:b/>
              </w:rPr>
              <w:t>C/ПДК</w:t>
            </w:r>
          </w:p>
        </w:tc>
        <w:tc>
          <w:tcPr>
            <w:tcW w:w="1168" w:type="dxa"/>
            <w:vAlign w:val="center"/>
          </w:tcPr>
          <w:p w14:paraId="39BDF98F" w14:textId="77777777" w:rsidR="00A705AA" w:rsidRPr="00934AB4" w:rsidRDefault="00D5366D" w:rsidP="00934AB4">
            <w:pPr>
              <w:tabs>
                <w:tab w:val="left" w:pos="9072"/>
              </w:tabs>
              <w:jc w:val="center"/>
              <w:rPr>
                <w:rFonts w:ascii="Times New Roman" w:eastAsia="Aptos" w:hAnsi="Times New Roman" w:cs="Times New Roman"/>
                <w:b/>
              </w:rPr>
            </w:pPr>
            <w:r w:rsidRPr="00934AB4">
              <w:rPr>
                <w:rFonts w:ascii="Times New Roman" w:eastAsia="Aptos" w:hAnsi="Times New Roman" w:cs="Times New Roman"/>
                <w:b/>
              </w:rPr>
              <w:t>Mo C/ПДК</w:t>
            </w:r>
          </w:p>
        </w:tc>
        <w:tc>
          <w:tcPr>
            <w:tcW w:w="1168" w:type="dxa"/>
            <w:vAlign w:val="center"/>
          </w:tcPr>
          <w:p w14:paraId="481BBD50" w14:textId="77777777" w:rsidR="00A705AA" w:rsidRPr="00934AB4" w:rsidRDefault="00D5366D" w:rsidP="00934AB4">
            <w:pPr>
              <w:tabs>
                <w:tab w:val="left" w:pos="9072"/>
              </w:tabs>
              <w:jc w:val="center"/>
              <w:rPr>
                <w:rFonts w:ascii="Times New Roman" w:eastAsia="Aptos" w:hAnsi="Times New Roman" w:cs="Times New Roman"/>
                <w:b/>
              </w:rPr>
            </w:pPr>
            <w:r w:rsidRPr="00934AB4">
              <w:rPr>
                <w:rFonts w:ascii="Times New Roman" w:eastAsia="Aptos" w:hAnsi="Times New Roman" w:cs="Times New Roman"/>
                <w:b/>
              </w:rPr>
              <w:t>Pb C/ПДК</w:t>
            </w:r>
          </w:p>
        </w:tc>
        <w:tc>
          <w:tcPr>
            <w:tcW w:w="1168" w:type="dxa"/>
            <w:vAlign w:val="center"/>
          </w:tcPr>
          <w:p w14:paraId="6B3A8226" w14:textId="77777777" w:rsidR="00A705AA" w:rsidRPr="00934AB4" w:rsidRDefault="00D5366D" w:rsidP="00934AB4">
            <w:pPr>
              <w:tabs>
                <w:tab w:val="left" w:pos="9072"/>
              </w:tabs>
              <w:jc w:val="center"/>
              <w:rPr>
                <w:rFonts w:ascii="Times New Roman" w:eastAsia="Aptos" w:hAnsi="Times New Roman" w:cs="Times New Roman"/>
                <w:b/>
              </w:rPr>
            </w:pPr>
            <w:r w:rsidRPr="00934AB4">
              <w:rPr>
                <w:rFonts w:ascii="Times New Roman" w:eastAsia="Aptos" w:hAnsi="Times New Roman" w:cs="Times New Roman"/>
                <w:b/>
              </w:rPr>
              <w:t>Sb C/ПДК</w:t>
            </w:r>
          </w:p>
        </w:tc>
        <w:tc>
          <w:tcPr>
            <w:tcW w:w="1168" w:type="dxa"/>
            <w:vAlign w:val="center"/>
          </w:tcPr>
          <w:p w14:paraId="3E9FCEB6" w14:textId="77777777" w:rsidR="00A705AA" w:rsidRPr="00934AB4" w:rsidRDefault="00D5366D" w:rsidP="00934AB4">
            <w:pPr>
              <w:tabs>
                <w:tab w:val="left" w:pos="9072"/>
              </w:tabs>
              <w:jc w:val="center"/>
              <w:rPr>
                <w:rFonts w:ascii="Times New Roman" w:eastAsia="Aptos" w:hAnsi="Times New Roman" w:cs="Times New Roman"/>
                <w:b/>
              </w:rPr>
            </w:pPr>
            <w:r w:rsidRPr="00934AB4">
              <w:rPr>
                <w:rFonts w:ascii="Times New Roman" w:eastAsia="Aptos" w:hAnsi="Times New Roman" w:cs="Times New Roman"/>
                <w:b/>
              </w:rPr>
              <w:t>Sr C/ПДК</w:t>
            </w:r>
          </w:p>
        </w:tc>
        <w:tc>
          <w:tcPr>
            <w:tcW w:w="1169" w:type="dxa"/>
            <w:vAlign w:val="center"/>
          </w:tcPr>
          <w:p w14:paraId="13C9ECF8" w14:textId="77777777" w:rsidR="00A705AA" w:rsidRPr="00934AB4" w:rsidRDefault="00D5366D" w:rsidP="00934AB4">
            <w:pPr>
              <w:tabs>
                <w:tab w:val="left" w:pos="9072"/>
              </w:tabs>
              <w:jc w:val="center"/>
              <w:rPr>
                <w:rFonts w:ascii="Times New Roman" w:eastAsia="Aptos" w:hAnsi="Times New Roman" w:cs="Times New Roman"/>
                <w:b/>
              </w:rPr>
            </w:pPr>
            <w:r w:rsidRPr="00934AB4">
              <w:rPr>
                <w:rFonts w:ascii="Times New Roman" w:eastAsia="Aptos" w:hAnsi="Times New Roman" w:cs="Times New Roman"/>
                <w:b/>
              </w:rPr>
              <w:t>K</w:t>
            </w:r>
            <w:r w:rsidRPr="00934AB4">
              <w:rPr>
                <w:rFonts w:ascii="Times New Roman" w:eastAsia="Aptos" w:hAnsi="Times New Roman" w:cs="Times New Roman"/>
                <w:b/>
                <w:vertAlign w:val="subscript"/>
              </w:rPr>
              <w:t>ЛПВ</w:t>
            </w:r>
            <w:r w:rsidRPr="00934AB4">
              <w:rPr>
                <w:rFonts w:ascii="Times New Roman" w:eastAsia="Aptos" w:hAnsi="Times New Roman" w:cs="Times New Roman"/>
                <w:b/>
              </w:rPr>
              <w:t xml:space="preserve"> (РК)</w:t>
            </w:r>
          </w:p>
        </w:tc>
      </w:tr>
      <w:tr w:rsidR="00FC7945" w:rsidRPr="006C0A32" w14:paraId="7EA352C9" w14:textId="77777777" w:rsidTr="00934AB4">
        <w:tc>
          <w:tcPr>
            <w:tcW w:w="1168" w:type="dxa"/>
            <w:vAlign w:val="center"/>
          </w:tcPr>
          <w:p w14:paraId="13C5E85C" w14:textId="77777777" w:rsidR="00A705AA" w:rsidRPr="00934AB4" w:rsidRDefault="00D5366D" w:rsidP="00934AB4">
            <w:pPr>
              <w:tabs>
                <w:tab w:val="left" w:pos="9072"/>
              </w:tabs>
              <w:jc w:val="center"/>
              <w:rPr>
                <w:rFonts w:ascii="Times New Roman" w:eastAsia="Aptos" w:hAnsi="Times New Roman" w:cs="Times New Roman"/>
              </w:rPr>
            </w:pPr>
            <w:r w:rsidRPr="00934AB4">
              <w:rPr>
                <w:rFonts w:ascii="Times New Roman" w:eastAsia="Aptos" w:hAnsi="Times New Roman" w:cs="Times New Roman"/>
              </w:rPr>
              <w:lastRenderedPageBreak/>
              <w:t>CH-WD38</w:t>
            </w:r>
          </w:p>
        </w:tc>
        <w:tc>
          <w:tcPr>
            <w:tcW w:w="1168" w:type="dxa"/>
            <w:vAlign w:val="center"/>
          </w:tcPr>
          <w:p w14:paraId="2A6FD90E" w14:textId="77777777" w:rsidR="00A705AA" w:rsidRPr="00934AB4" w:rsidRDefault="00D5366D" w:rsidP="00934AB4">
            <w:pPr>
              <w:tabs>
                <w:tab w:val="left" w:pos="9072"/>
              </w:tabs>
              <w:jc w:val="center"/>
              <w:rPr>
                <w:rFonts w:ascii="Times New Roman" w:eastAsia="Aptos" w:hAnsi="Times New Roman" w:cs="Times New Roman"/>
              </w:rPr>
            </w:pPr>
            <w:r w:rsidRPr="00934AB4">
              <w:rPr>
                <w:rFonts w:ascii="Times New Roman" w:eastAsia="Aptos" w:hAnsi="Times New Roman" w:cs="Times New Roman"/>
              </w:rPr>
              <w:t>0,14</w:t>
            </w:r>
          </w:p>
        </w:tc>
        <w:tc>
          <w:tcPr>
            <w:tcW w:w="1168" w:type="dxa"/>
            <w:vAlign w:val="center"/>
          </w:tcPr>
          <w:p w14:paraId="1FE6BA71" w14:textId="77777777" w:rsidR="00A705AA" w:rsidRPr="00934AB4" w:rsidRDefault="00D5366D" w:rsidP="00934AB4">
            <w:pPr>
              <w:tabs>
                <w:tab w:val="left" w:pos="9072"/>
              </w:tabs>
              <w:jc w:val="center"/>
              <w:rPr>
                <w:rFonts w:ascii="Times New Roman" w:eastAsia="Aptos" w:hAnsi="Times New Roman" w:cs="Times New Roman"/>
              </w:rPr>
            </w:pPr>
            <w:r w:rsidRPr="00934AB4">
              <w:rPr>
                <w:rFonts w:ascii="Times New Roman" w:eastAsia="Aptos" w:hAnsi="Times New Roman" w:cs="Times New Roman"/>
              </w:rPr>
              <w:t>0,85</w:t>
            </w:r>
          </w:p>
        </w:tc>
        <w:tc>
          <w:tcPr>
            <w:tcW w:w="1168" w:type="dxa"/>
            <w:vAlign w:val="center"/>
          </w:tcPr>
          <w:p w14:paraId="718B380C" w14:textId="77777777" w:rsidR="00A705AA" w:rsidRPr="00934AB4" w:rsidRDefault="00D5366D" w:rsidP="00934AB4">
            <w:pPr>
              <w:tabs>
                <w:tab w:val="left" w:pos="9072"/>
              </w:tabs>
              <w:jc w:val="center"/>
              <w:rPr>
                <w:rFonts w:ascii="Times New Roman" w:eastAsia="Aptos" w:hAnsi="Times New Roman" w:cs="Times New Roman"/>
              </w:rPr>
            </w:pPr>
            <w:r w:rsidRPr="00934AB4">
              <w:rPr>
                <w:rFonts w:ascii="Times New Roman" w:eastAsia="Aptos" w:hAnsi="Times New Roman" w:cs="Times New Roman"/>
              </w:rPr>
              <w:t>0,0036</w:t>
            </w:r>
          </w:p>
        </w:tc>
        <w:tc>
          <w:tcPr>
            <w:tcW w:w="1168" w:type="dxa"/>
            <w:vAlign w:val="center"/>
          </w:tcPr>
          <w:p w14:paraId="04F20AA4" w14:textId="77777777" w:rsidR="00A705AA" w:rsidRPr="00934AB4" w:rsidRDefault="00D5366D" w:rsidP="00934AB4">
            <w:pPr>
              <w:tabs>
                <w:tab w:val="left" w:pos="9072"/>
              </w:tabs>
              <w:jc w:val="center"/>
              <w:rPr>
                <w:rFonts w:ascii="Times New Roman" w:eastAsia="Aptos" w:hAnsi="Times New Roman" w:cs="Times New Roman"/>
              </w:rPr>
            </w:pPr>
            <w:r w:rsidRPr="00934AB4">
              <w:rPr>
                <w:rFonts w:ascii="Times New Roman" w:eastAsia="Aptos" w:hAnsi="Times New Roman" w:cs="Times New Roman"/>
              </w:rPr>
              <w:t>0,0051</w:t>
            </w:r>
          </w:p>
        </w:tc>
        <w:tc>
          <w:tcPr>
            <w:tcW w:w="1168" w:type="dxa"/>
            <w:vAlign w:val="center"/>
          </w:tcPr>
          <w:p w14:paraId="548EE6CE" w14:textId="77777777" w:rsidR="00A705AA" w:rsidRPr="00934AB4" w:rsidRDefault="00D5366D" w:rsidP="00934AB4">
            <w:pPr>
              <w:tabs>
                <w:tab w:val="left" w:pos="9072"/>
              </w:tabs>
              <w:jc w:val="center"/>
              <w:rPr>
                <w:rFonts w:ascii="Times New Roman" w:eastAsia="Aptos" w:hAnsi="Times New Roman" w:cs="Times New Roman"/>
              </w:rPr>
            </w:pPr>
            <w:r w:rsidRPr="00934AB4">
              <w:rPr>
                <w:rFonts w:ascii="Times New Roman" w:eastAsia="Aptos" w:hAnsi="Times New Roman" w:cs="Times New Roman"/>
              </w:rPr>
              <w:t>0,036</w:t>
            </w:r>
          </w:p>
        </w:tc>
        <w:tc>
          <w:tcPr>
            <w:tcW w:w="1168" w:type="dxa"/>
            <w:vAlign w:val="center"/>
          </w:tcPr>
          <w:p w14:paraId="093953A4" w14:textId="77777777" w:rsidR="00A705AA" w:rsidRPr="00934AB4" w:rsidRDefault="00D5366D" w:rsidP="00934AB4">
            <w:pPr>
              <w:tabs>
                <w:tab w:val="left" w:pos="9072"/>
              </w:tabs>
              <w:jc w:val="center"/>
              <w:rPr>
                <w:rFonts w:ascii="Times New Roman" w:eastAsia="Aptos" w:hAnsi="Times New Roman" w:cs="Times New Roman"/>
              </w:rPr>
            </w:pPr>
            <w:r w:rsidRPr="00934AB4">
              <w:rPr>
                <w:rFonts w:ascii="Times New Roman" w:eastAsia="Aptos" w:hAnsi="Times New Roman" w:cs="Times New Roman"/>
              </w:rPr>
              <w:t>0,104</w:t>
            </w:r>
          </w:p>
        </w:tc>
        <w:tc>
          <w:tcPr>
            <w:tcW w:w="1169" w:type="dxa"/>
            <w:vAlign w:val="center"/>
          </w:tcPr>
          <w:p w14:paraId="774A7625" w14:textId="77777777" w:rsidR="00A705AA" w:rsidRPr="00934AB4" w:rsidRDefault="00D5366D" w:rsidP="00934AB4">
            <w:pPr>
              <w:tabs>
                <w:tab w:val="left" w:pos="9072"/>
              </w:tabs>
              <w:jc w:val="center"/>
              <w:rPr>
                <w:rFonts w:ascii="Times New Roman" w:eastAsia="Aptos" w:hAnsi="Times New Roman" w:cs="Times New Roman"/>
              </w:rPr>
            </w:pPr>
            <w:r w:rsidRPr="00934AB4">
              <w:rPr>
                <w:rFonts w:ascii="Times New Roman" w:eastAsia="Aptos" w:hAnsi="Times New Roman" w:cs="Times New Roman"/>
              </w:rPr>
              <w:t>1,14</w:t>
            </w:r>
          </w:p>
        </w:tc>
      </w:tr>
      <w:tr w:rsidR="00FC7945" w:rsidRPr="006C0A32" w14:paraId="5064BDC3" w14:textId="77777777" w:rsidTr="00934AB4">
        <w:tc>
          <w:tcPr>
            <w:tcW w:w="1168" w:type="dxa"/>
            <w:vAlign w:val="center"/>
          </w:tcPr>
          <w:p w14:paraId="5AABF835" w14:textId="77777777" w:rsidR="00A705AA" w:rsidRPr="00934AB4" w:rsidRDefault="00D5366D" w:rsidP="00934AB4">
            <w:pPr>
              <w:tabs>
                <w:tab w:val="left" w:pos="9072"/>
              </w:tabs>
              <w:jc w:val="center"/>
              <w:rPr>
                <w:rFonts w:ascii="Times New Roman" w:eastAsia="Aptos" w:hAnsi="Times New Roman" w:cs="Times New Roman"/>
              </w:rPr>
            </w:pPr>
            <w:r w:rsidRPr="00934AB4">
              <w:rPr>
                <w:rFonts w:ascii="Times New Roman" w:eastAsia="Aptos" w:hAnsi="Times New Roman" w:cs="Times New Roman"/>
              </w:rPr>
              <w:t>UR-WD38</w:t>
            </w:r>
          </w:p>
        </w:tc>
        <w:tc>
          <w:tcPr>
            <w:tcW w:w="1168" w:type="dxa"/>
            <w:vAlign w:val="center"/>
          </w:tcPr>
          <w:p w14:paraId="125DE797" w14:textId="77777777" w:rsidR="00A705AA" w:rsidRPr="00934AB4" w:rsidRDefault="00D5366D" w:rsidP="00934AB4">
            <w:pPr>
              <w:tabs>
                <w:tab w:val="left" w:pos="9072"/>
              </w:tabs>
              <w:jc w:val="center"/>
              <w:rPr>
                <w:rFonts w:ascii="Times New Roman" w:eastAsia="Aptos" w:hAnsi="Times New Roman" w:cs="Times New Roman"/>
              </w:rPr>
            </w:pPr>
            <w:r w:rsidRPr="00934AB4">
              <w:rPr>
                <w:rFonts w:ascii="Times New Roman" w:eastAsia="Aptos" w:hAnsi="Times New Roman" w:cs="Times New Roman"/>
              </w:rPr>
              <w:t>0,033</w:t>
            </w:r>
          </w:p>
        </w:tc>
        <w:tc>
          <w:tcPr>
            <w:tcW w:w="1168" w:type="dxa"/>
            <w:vAlign w:val="center"/>
          </w:tcPr>
          <w:p w14:paraId="378A59A2" w14:textId="77777777" w:rsidR="00A705AA" w:rsidRPr="00934AB4" w:rsidRDefault="00D5366D" w:rsidP="00934AB4">
            <w:pPr>
              <w:tabs>
                <w:tab w:val="left" w:pos="9072"/>
              </w:tabs>
              <w:jc w:val="center"/>
              <w:rPr>
                <w:rFonts w:ascii="Times New Roman" w:eastAsia="Aptos" w:hAnsi="Times New Roman" w:cs="Times New Roman"/>
              </w:rPr>
            </w:pPr>
            <w:r w:rsidRPr="00934AB4">
              <w:rPr>
                <w:rFonts w:ascii="Times New Roman" w:eastAsia="Aptos" w:hAnsi="Times New Roman" w:cs="Times New Roman"/>
              </w:rPr>
              <w:t>1,0</w:t>
            </w:r>
          </w:p>
        </w:tc>
        <w:tc>
          <w:tcPr>
            <w:tcW w:w="1168" w:type="dxa"/>
            <w:vAlign w:val="center"/>
          </w:tcPr>
          <w:p w14:paraId="519D6428" w14:textId="77777777" w:rsidR="00A705AA" w:rsidRPr="00934AB4" w:rsidRDefault="00D5366D" w:rsidP="00934AB4">
            <w:pPr>
              <w:tabs>
                <w:tab w:val="left" w:pos="9072"/>
              </w:tabs>
              <w:jc w:val="center"/>
              <w:rPr>
                <w:rFonts w:ascii="Times New Roman" w:eastAsia="Aptos" w:hAnsi="Times New Roman" w:cs="Times New Roman"/>
              </w:rPr>
            </w:pPr>
            <w:r w:rsidRPr="00934AB4">
              <w:rPr>
                <w:rFonts w:ascii="Times New Roman" w:eastAsia="Aptos" w:hAnsi="Times New Roman" w:cs="Times New Roman"/>
              </w:rPr>
              <w:t>0,0061</w:t>
            </w:r>
          </w:p>
        </w:tc>
        <w:tc>
          <w:tcPr>
            <w:tcW w:w="1168" w:type="dxa"/>
            <w:vAlign w:val="center"/>
          </w:tcPr>
          <w:p w14:paraId="1E18373D" w14:textId="77777777" w:rsidR="00A705AA" w:rsidRPr="00934AB4" w:rsidRDefault="00A705AA" w:rsidP="00934AB4">
            <w:pPr>
              <w:tabs>
                <w:tab w:val="left" w:pos="9072"/>
              </w:tabs>
              <w:jc w:val="center"/>
              <w:rPr>
                <w:rFonts w:ascii="Times New Roman" w:eastAsia="Aptos" w:hAnsi="Times New Roman" w:cs="Times New Roman"/>
              </w:rPr>
            </w:pPr>
          </w:p>
        </w:tc>
        <w:tc>
          <w:tcPr>
            <w:tcW w:w="1168" w:type="dxa"/>
            <w:vAlign w:val="center"/>
          </w:tcPr>
          <w:p w14:paraId="220BD76F" w14:textId="77777777" w:rsidR="00A705AA" w:rsidRPr="00934AB4" w:rsidRDefault="00D5366D" w:rsidP="00934AB4">
            <w:pPr>
              <w:tabs>
                <w:tab w:val="left" w:pos="9072"/>
              </w:tabs>
              <w:jc w:val="center"/>
              <w:rPr>
                <w:rFonts w:ascii="Times New Roman" w:eastAsia="Aptos" w:hAnsi="Times New Roman" w:cs="Times New Roman"/>
              </w:rPr>
            </w:pPr>
            <w:r w:rsidRPr="00934AB4">
              <w:rPr>
                <w:rFonts w:ascii="Times New Roman" w:eastAsia="Aptos" w:hAnsi="Times New Roman" w:cs="Times New Roman"/>
              </w:rPr>
              <w:t>0,0044</w:t>
            </w:r>
          </w:p>
        </w:tc>
        <w:tc>
          <w:tcPr>
            <w:tcW w:w="1168" w:type="dxa"/>
            <w:vAlign w:val="center"/>
          </w:tcPr>
          <w:p w14:paraId="3B54809C" w14:textId="77777777" w:rsidR="00A705AA" w:rsidRPr="00934AB4" w:rsidRDefault="00D5366D" w:rsidP="00934AB4">
            <w:pPr>
              <w:tabs>
                <w:tab w:val="left" w:pos="9072"/>
              </w:tabs>
              <w:jc w:val="center"/>
              <w:rPr>
                <w:rFonts w:ascii="Times New Roman" w:eastAsia="Aptos" w:hAnsi="Times New Roman" w:cs="Times New Roman"/>
              </w:rPr>
            </w:pPr>
            <w:r w:rsidRPr="00934AB4">
              <w:rPr>
                <w:rFonts w:ascii="Times New Roman" w:eastAsia="Aptos" w:hAnsi="Times New Roman" w:cs="Times New Roman"/>
              </w:rPr>
              <w:t>0,0,88</w:t>
            </w:r>
          </w:p>
        </w:tc>
        <w:tc>
          <w:tcPr>
            <w:tcW w:w="1169" w:type="dxa"/>
            <w:vAlign w:val="center"/>
          </w:tcPr>
          <w:p w14:paraId="33D6BEDC" w14:textId="77777777" w:rsidR="00A705AA" w:rsidRPr="00934AB4" w:rsidRDefault="00D5366D" w:rsidP="00934AB4">
            <w:pPr>
              <w:tabs>
                <w:tab w:val="left" w:pos="9072"/>
              </w:tabs>
              <w:jc w:val="center"/>
              <w:rPr>
                <w:rFonts w:ascii="Times New Roman" w:eastAsia="Aptos" w:hAnsi="Times New Roman" w:cs="Times New Roman"/>
              </w:rPr>
            </w:pPr>
            <w:r w:rsidRPr="00934AB4">
              <w:rPr>
                <w:rFonts w:ascii="Times New Roman" w:eastAsia="Aptos" w:hAnsi="Times New Roman" w:cs="Times New Roman"/>
              </w:rPr>
              <w:t>1,13</w:t>
            </w:r>
          </w:p>
        </w:tc>
      </w:tr>
      <w:tr w:rsidR="00FC7945" w:rsidRPr="006C0A32" w14:paraId="3A769E34" w14:textId="77777777" w:rsidTr="00934AB4">
        <w:tc>
          <w:tcPr>
            <w:tcW w:w="1168" w:type="dxa"/>
            <w:vAlign w:val="center"/>
          </w:tcPr>
          <w:p w14:paraId="43D0B263" w14:textId="77777777" w:rsidR="00A705AA" w:rsidRPr="00934AB4" w:rsidRDefault="00D5366D" w:rsidP="00934AB4">
            <w:pPr>
              <w:tabs>
                <w:tab w:val="left" w:pos="9072"/>
              </w:tabs>
              <w:jc w:val="center"/>
              <w:rPr>
                <w:rFonts w:ascii="Times New Roman" w:eastAsia="Aptos" w:hAnsi="Times New Roman" w:cs="Times New Roman"/>
              </w:rPr>
            </w:pPr>
            <w:r w:rsidRPr="00934AB4">
              <w:rPr>
                <w:rFonts w:ascii="Times New Roman" w:eastAsia="Aptos" w:hAnsi="Times New Roman" w:cs="Times New Roman"/>
              </w:rPr>
              <w:t>IK-WD38</w:t>
            </w:r>
          </w:p>
        </w:tc>
        <w:tc>
          <w:tcPr>
            <w:tcW w:w="1168" w:type="dxa"/>
            <w:vAlign w:val="center"/>
          </w:tcPr>
          <w:p w14:paraId="385863EC" w14:textId="77777777" w:rsidR="00A705AA" w:rsidRPr="00934AB4" w:rsidRDefault="00D5366D" w:rsidP="00934AB4">
            <w:pPr>
              <w:tabs>
                <w:tab w:val="left" w:pos="9072"/>
              </w:tabs>
              <w:jc w:val="center"/>
              <w:rPr>
                <w:rFonts w:ascii="Times New Roman" w:eastAsia="Aptos" w:hAnsi="Times New Roman" w:cs="Times New Roman"/>
              </w:rPr>
            </w:pPr>
            <w:r w:rsidRPr="00934AB4">
              <w:rPr>
                <w:rFonts w:ascii="Times New Roman" w:eastAsia="Aptos" w:hAnsi="Times New Roman" w:cs="Times New Roman"/>
              </w:rPr>
              <w:t>0,047</w:t>
            </w:r>
          </w:p>
        </w:tc>
        <w:tc>
          <w:tcPr>
            <w:tcW w:w="1168" w:type="dxa"/>
            <w:vAlign w:val="center"/>
          </w:tcPr>
          <w:p w14:paraId="31FE140D" w14:textId="77777777" w:rsidR="00A705AA" w:rsidRPr="00934AB4" w:rsidRDefault="00D5366D" w:rsidP="00934AB4">
            <w:pPr>
              <w:tabs>
                <w:tab w:val="left" w:pos="9072"/>
              </w:tabs>
              <w:jc w:val="center"/>
              <w:rPr>
                <w:rFonts w:ascii="Times New Roman" w:eastAsia="Aptos" w:hAnsi="Times New Roman" w:cs="Times New Roman"/>
              </w:rPr>
            </w:pPr>
            <w:r w:rsidRPr="00934AB4">
              <w:rPr>
                <w:rFonts w:ascii="Times New Roman" w:eastAsia="Aptos" w:hAnsi="Times New Roman" w:cs="Times New Roman"/>
              </w:rPr>
              <w:t>0,81</w:t>
            </w:r>
          </w:p>
        </w:tc>
        <w:tc>
          <w:tcPr>
            <w:tcW w:w="1168" w:type="dxa"/>
            <w:vAlign w:val="center"/>
          </w:tcPr>
          <w:p w14:paraId="7B53FCDA" w14:textId="77777777" w:rsidR="00A705AA" w:rsidRPr="00934AB4" w:rsidRDefault="00D5366D" w:rsidP="00934AB4">
            <w:pPr>
              <w:tabs>
                <w:tab w:val="left" w:pos="9072"/>
              </w:tabs>
              <w:jc w:val="center"/>
              <w:rPr>
                <w:rFonts w:ascii="Times New Roman" w:eastAsia="Aptos" w:hAnsi="Times New Roman" w:cs="Times New Roman"/>
              </w:rPr>
            </w:pPr>
            <w:r w:rsidRPr="00934AB4">
              <w:rPr>
                <w:rFonts w:ascii="Times New Roman" w:eastAsia="Aptos" w:hAnsi="Times New Roman" w:cs="Times New Roman"/>
              </w:rPr>
              <w:t>0,0062</w:t>
            </w:r>
          </w:p>
        </w:tc>
        <w:tc>
          <w:tcPr>
            <w:tcW w:w="1168" w:type="dxa"/>
            <w:vAlign w:val="center"/>
          </w:tcPr>
          <w:p w14:paraId="601837FF" w14:textId="77777777" w:rsidR="00A705AA" w:rsidRPr="00934AB4" w:rsidRDefault="00D5366D" w:rsidP="00934AB4">
            <w:pPr>
              <w:tabs>
                <w:tab w:val="left" w:pos="9072"/>
              </w:tabs>
              <w:jc w:val="center"/>
              <w:rPr>
                <w:rFonts w:ascii="Times New Roman" w:eastAsia="Aptos" w:hAnsi="Times New Roman" w:cs="Times New Roman"/>
              </w:rPr>
            </w:pPr>
            <w:r w:rsidRPr="00934AB4">
              <w:rPr>
                <w:rFonts w:ascii="Times New Roman" w:eastAsia="Aptos" w:hAnsi="Times New Roman" w:cs="Times New Roman"/>
              </w:rPr>
              <w:t>0,011</w:t>
            </w:r>
          </w:p>
        </w:tc>
        <w:tc>
          <w:tcPr>
            <w:tcW w:w="1168" w:type="dxa"/>
            <w:vAlign w:val="center"/>
          </w:tcPr>
          <w:p w14:paraId="1C2914C5" w14:textId="77777777" w:rsidR="00A705AA" w:rsidRPr="00934AB4" w:rsidRDefault="00D5366D" w:rsidP="00934AB4">
            <w:pPr>
              <w:tabs>
                <w:tab w:val="left" w:pos="9072"/>
              </w:tabs>
              <w:jc w:val="center"/>
              <w:rPr>
                <w:rFonts w:ascii="Times New Roman" w:eastAsia="Aptos" w:hAnsi="Times New Roman" w:cs="Times New Roman"/>
              </w:rPr>
            </w:pPr>
            <w:r w:rsidRPr="00934AB4">
              <w:rPr>
                <w:rFonts w:ascii="Times New Roman" w:eastAsia="Aptos" w:hAnsi="Times New Roman" w:cs="Times New Roman"/>
              </w:rPr>
              <w:t>0,022</w:t>
            </w:r>
          </w:p>
        </w:tc>
        <w:tc>
          <w:tcPr>
            <w:tcW w:w="1168" w:type="dxa"/>
            <w:vAlign w:val="center"/>
          </w:tcPr>
          <w:p w14:paraId="6F0E88F4" w14:textId="77777777" w:rsidR="00A705AA" w:rsidRPr="00934AB4" w:rsidRDefault="00D5366D" w:rsidP="00934AB4">
            <w:pPr>
              <w:tabs>
                <w:tab w:val="left" w:pos="9072"/>
              </w:tabs>
              <w:jc w:val="center"/>
              <w:rPr>
                <w:rFonts w:ascii="Times New Roman" w:eastAsia="Aptos" w:hAnsi="Times New Roman" w:cs="Times New Roman"/>
              </w:rPr>
            </w:pPr>
            <w:r w:rsidRPr="00934AB4">
              <w:rPr>
                <w:rFonts w:ascii="Times New Roman" w:eastAsia="Aptos" w:hAnsi="Times New Roman" w:cs="Times New Roman"/>
              </w:rPr>
              <w:t>0,13</w:t>
            </w:r>
          </w:p>
        </w:tc>
        <w:tc>
          <w:tcPr>
            <w:tcW w:w="1169" w:type="dxa"/>
            <w:vAlign w:val="center"/>
          </w:tcPr>
          <w:p w14:paraId="1BA8EC1C" w14:textId="77777777" w:rsidR="00A705AA" w:rsidRPr="00934AB4" w:rsidRDefault="00D5366D" w:rsidP="00934AB4">
            <w:pPr>
              <w:tabs>
                <w:tab w:val="left" w:pos="9072"/>
              </w:tabs>
              <w:jc w:val="center"/>
              <w:rPr>
                <w:rFonts w:ascii="Times New Roman" w:eastAsia="Aptos" w:hAnsi="Times New Roman" w:cs="Times New Roman"/>
              </w:rPr>
            </w:pPr>
            <w:r w:rsidRPr="00934AB4">
              <w:rPr>
                <w:rFonts w:ascii="Times New Roman" w:eastAsia="Aptos" w:hAnsi="Times New Roman" w:cs="Times New Roman"/>
              </w:rPr>
              <w:t>1,03</w:t>
            </w:r>
          </w:p>
        </w:tc>
      </w:tr>
      <w:tr w:rsidR="00FC7945" w:rsidRPr="006C0A32" w14:paraId="5B8A2538" w14:textId="77777777" w:rsidTr="00934AB4">
        <w:tc>
          <w:tcPr>
            <w:tcW w:w="1168" w:type="dxa"/>
            <w:vAlign w:val="center"/>
          </w:tcPr>
          <w:p w14:paraId="739FF4EC" w14:textId="77777777" w:rsidR="00A705AA" w:rsidRPr="00934AB4" w:rsidRDefault="00D5366D" w:rsidP="00934AB4">
            <w:pPr>
              <w:tabs>
                <w:tab w:val="left" w:pos="9072"/>
              </w:tabs>
              <w:jc w:val="center"/>
              <w:rPr>
                <w:rFonts w:ascii="Times New Roman" w:eastAsia="Aptos" w:hAnsi="Times New Roman" w:cs="Times New Roman"/>
              </w:rPr>
            </w:pPr>
            <w:r w:rsidRPr="00934AB4">
              <w:rPr>
                <w:rFonts w:ascii="Times New Roman" w:eastAsia="Aptos" w:hAnsi="Times New Roman" w:cs="Times New Roman"/>
              </w:rPr>
              <w:t>EK-WD38</w:t>
            </w:r>
          </w:p>
        </w:tc>
        <w:tc>
          <w:tcPr>
            <w:tcW w:w="1168" w:type="dxa"/>
            <w:vAlign w:val="center"/>
          </w:tcPr>
          <w:p w14:paraId="5A83FF3D" w14:textId="77777777" w:rsidR="00A705AA" w:rsidRPr="00934AB4" w:rsidRDefault="00D5366D" w:rsidP="00934AB4">
            <w:pPr>
              <w:tabs>
                <w:tab w:val="left" w:pos="9072"/>
              </w:tabs>
              <w:jc w:val="center"/>
              <w:rPr>
                <w:rFonts w:ascii="Times New Roman" w:eastAsia="Aptos" w:hAnsi="Times New Roman" w:cs="Times New Roman"/>
              </w:rPr>
            </w:pPr>
            <w:r w:rsidRPr="00934AB4">
              <w:rPr>
                <w:rFonts w:ascii="Times New Roman" w:eastAsia="Aptos" w:hAnsi="Times New Roman" w:cs="Times New Roman"/>
              </w:rPr>
              <w:t>0,03</w:t>
            </w:r>
          </w:p>
        </w:tc>
        <w:tc>
          <w:tcPr>
            <w:tcW w:w="1168" w:type="dxa"/>
            <w:vAlign w:val="center"/>
          </w:tcPr>
          <w:p w14:paraId="14E3AA98" w14:textId="77777777" w:rsidR="00A705AA" w:rsidRPr="00934AB4" w:rsidRDefault="00D5366D" w:rsidP="00934AB4">
            <w:pPr>
              <w:tabs>
                <w:tab w:val="left" w:pos="9072"/>
              </w:tabs>
              <w:jc w:val="center"/>
              <w:rPr>
                <w:rFonts w:ascii="Times New Roman" w:eastAsia="Aptos" w:hAnsi="Times New Roman" w:cs="Times New Roman"/>
              </w:rPr>
            </w:pPr>
            <w:r w:rsidRPr="00934AB4">
              <w:rPr>
                <w:rFonts w:ascii="Times New Roman" w:eastAsia="Aptos" w:hAnsi="Times New Roman" w:cs="Times New Roman"/>
              </w:rPr>
              <w:t>0,35</w:t>
            </w:r>
          </w:p>
        </w:tc>
        <w:tc>
          <w:tcPr>
            <w:tcW w:w="1168" w:type="dxa"/>
            <w:vAlign w:val="center"/>
          </w:tcPr>
          <w:p w14:paraId="7D143E1D" w14:textId="77777777" w:rsidR="00A705AA" w:rsidRPr="00934AB4" w:rsidRDefault="00D5366D" w:rsidP="00934AB4">
            <w:pPr>
              <w:tabs>
                <w:tab w:val="left" w:pos="9072"/>
              </w:tabs>
              <w:jc w:val="center"/>
              <w:rPr>
                <w:rFonts w:ascii="Times New Roman" w:eastAsia="Aptos" w:hAnsi="Times New Roman" w:cs="Times New Roman"/>
              </w:rPr>
            </w:pPr>
            <w:r w:rsidRPr="00934AB4">
              <w:rPr>
                <w:rFonts w:ascii="Times New Roman" w:eastAsia="Aptos" w:hAnsi="Times New Roman" w:cs="Times New Roman"/>
              </w:rPr>
              <w:t>0,0044</w:t>
            </w:r>
          </w:p>
        </w:tc>
        <w:tc>
          <w:tcPr>
            <w:tcW w:w="1168" w:type="dxa"/>
            <w:vAlign w:val="center"/>
          </w:tcPr>
          <w:p w14:paraId="0C9FE7E2" w14:textId="77777777" w:rsidR="00A705AA" w:rsidRPr="00934AB4" w:rsidRDefault="00D5366D" w:rsidP="00934AB4">
            <w:pPr>
              <w:tabs>
                <w:tab w:val="left" w:pos="9072"/>
              </w:tabs>
              <w:jc w:val="center"/>
              <w:rPr>
                <w:rFonts w:ascii="Times New Roman" w:eastAsia="Aptos" w:hAnsi="Times New Roman" w:cs="Times New Roman"/>
              </w:rPr>
            </w:pPr>
            <w:r w:rsidRPr="00934AB4">
              <w:rPr>
                <w:rFonts w:ascii="Times New Roman" w:eastAsia="Aptos" w:hAnsi="Times New Roman" w:cs="Times New Roman"/>
              </w:rPr>
              <w:t>0,063</w:t>
            </w:r>
          </w:p>
        </w:tc>
        <w:tc>
          <w:tcPr>
            <w:tcW w:w="1168" w:type="dxa"/>
            <w:vAlign w:val="center"/>
          </w:tcPr>
          <w:p w14:paraId="6D8F7AA0" w14:textId="77777777" w:rsidR="00A705AA" w:rsidRPr="00934AB4" w:rsidRDefault="00D5366D" w:rsidP="00934AB4">
            <w:pPr>
              <w:tabs>
                <w:tab w:val="left" w:pos="9072"/>
              </w:tabs>
              <w:jc w:val="center"/>
              <w:rPr>
                <w:rFonts w:ascii="Times New Roman" w:eastAsia="Aptos" w:hAnsi="Times New Roman" w:cs="Times New Roman"/>
              </w:rPr>
            </w:pPr>
            <w:r w:rsidRPr="00934AB4">
              <w:rPr>
                <w:rFonts w:ascii="Times New Roman" w:eastAsia="Aptos" w:hAnsi="Times New Roman" w:cs="Times New Roman"/>
              </w:rPr>
              <w:t>0,0029</w:t>
            </w:r>
          </w:p>
        </w:tc>
        <w:tc>
          <w:tcPr>
            <w:tcW w:w="1168" w:type="dxa"/>
            <w:vAlign w:val="center"/>
          </w:tcPr>
          <w:p w14:paraId="34604ECD" w14:textId="77777777" w:rsidR="00A705AA" w:rsidRPr="00934AB4" w:rsidRDefault="00D5366D" w:rsidP="00934AB4">
            <w:pPr>
              <w:tabs>
                <w:tab w:val="left" w:pos="9072"/>
              </w:tabs>
              <w:jc w:val="center"/>
              <w:rPr>
                <w:rFonts w:ascii="Times New Roman" w:eastAsia="Aptos" w:hAnsi="Times New Roman" w:cs="Times New Roman"/>
              </w:rPr>
            </w:pPr>
            <w:r w:rsidRPr="00934AB4">
              <w:rPr>
                <w:rFonts w:ascii="Times New Roman" w:eastAsia="Aptos" w:hAnsi="Times New Roman" w:cs="Times New Roman"/>
              </w:rPr>
              <w:t>0,076</w:t>
            </w:r>
          </w:p>
        </w:tc>
        <w:tc>
          <w:tcPr>
            <w:tcW w:w="1169" w:type="dxa"/>
            <w:vAlign w:val="center"/>
          </w:tcPr>
          <w:p w14:paraId="6DBBDFEB" w14:textId="77777777" w:rsidR="00A705AA" w:rsidRPr="00934AB4" w:rsidRDefault="00D5366D" w:rsidP="00934AB4">
            <w:pPr>
              <w:tabs>
                <w:tab w:val="left" w:pos="9072"/>
              </w:tabs>
              <w:jc w:val="center"/>
              <w:rPr>
                <w:rFonts w:ascii="Times New Roman" w:eastAsia="Aptos" w:hAnsi="Times New Roman" w:cs="Times New Roman"/>
              </w:rPr>
            </w:pPr>
            <w:r w:rsidRPr="00934AB4">
              <w:rPr>
                <w:rFonts w:ascii="Times New Roman" w:eastAsia="Aptos" w:hAnsi="Times New Roman" w:cs="Times New Roman"/>
              </w:rPr>
              <w:t>0,53</w:t>
            </w:r>
          </w:p>
        </w:tc>
      </w:tr>
      <w:tr w:rsidR="00FC7945" w:rsidRPr="006C0A32" w14:paraId="246D5AFE" w14:textId="77777777" w:rsidTr="00934AB4">
        <w:tc>
          <w:tcPr>
            <w:tcW w:w="1168" w:type="dxa"/>
            <w:vAlign w:val="center"/>
          </w:tcPr>
          <w:p w14:paraId="5DC2B015" w14:textId="77777777" w:rsidR="00A705AA" w:rsidRPr="00934AB4" w:rsidRDefault="00D5366D" w:rsidP="00934AB4">
            <w:pPr>
              <w:tabs>
                <w:tab w:val="left" w:pos="9072"/>
              </w:tabs>
              <w:jc w:val="center"/>
              <w:rPr>
                <w:rFonts w:ascii="Times New Roman" w:eastAsia="Aptos" w:hAnsi="Times New Roman" w:cs="Times New Roman"/>
              </w:rPr>
            </w:pPr>
            <w:r w:rsidRPr="00934AB4">
              <w:rPr>
                <w:rFonts w:ascii="Times New Roman" w:eastAsia="Aptos" w:hAnsi="Times New Roman" w:cs="Times New Roman"/>
              </w:rPr>
              <w:t>TO-WD38</w:t>
            </w:r>
          </w:p>
        </w:tc>
        <w:tc>
          <w:tcPr>
            <w:tcW w:w="1168" w:type="dxa"/>
            <w:vAlign w:val="center"/>
          </w:tcPr>
          <w:p w14:paraId="10E9EE33" w14:textId="77777777" w:rsidR="00A705AA" w:rsidRPr="00934AB4" w:rsidRDefault="00D5366D" w:rsidP="00934AB4">
            <w:pPr>
              <w:tabs>
                <w:tab w:val="left" w:pos="9072"/>
              </w:tabs>
              <w:jc w:val="center"/>
              <w:rPr>
                <w:rFonts w:ascii="Times New Roman" w:eastAsia="Aptos" w:hAnsi="Times New Roman" w:cs="Times New Roman"/>
              </w:rPr>
            </w:pPr>
            <w:r w:rsidRPr="00934AB4">
              <w:rPr>
                <w:rFonts w:ascii="Times New Roman" w:eastAsia="Aptos" w:hAnsi="Times New Roman" w:cs="Times New Roman"/>
              </w:rPr>
              <w:t>0,049</w:t>
            </w:r>
          </w:p>
        </w:tc>
        <w:tc>
          <w:tcPr>
            <w:tcW w:w="1168" w:type="dxa"/>
            <w:vAlign w:val="center"/>
          </w:tcPr>
          <w:p w14:paraId="7963C276" w14:textId="77777777" w:rsidR="00A705AA" w:rsidRPr="00934AB4" w:rsidRDefault="00D5366D" w:rsidP="00934AB4">
            <w:pPr>
              <w:tabs>
                <w:tab w:val="left" w:pos="9072"/>
              </w:tabs>
              <w:jc w:val="center"/>
              <w:rPr>
                <w:rFonts w:ascii="Times New Roman" w:eastAsia="Aptos" w:hAnsi="Times New Roman" w:cs="Times New Roman"/>
              </w:rPr>
            </w:pPr>
            <w:r w:rsidRPr="00934AB4">
              <w:rPr>
                <w:rFonts w:ascii="Times New Roman" w:eastAsia="Aptos" w:hAnsi="Times New Roman" w:cs="Times New Roman"/>
              </w:rPr>
              <w:t>0,4</w:t>
            </w:r>
          </w:p>
        </w:tc>
        <w:tc>
          <w:tcPr>
            <w:tcW w:w="1168" w:type="dxa"/>
            <w:vAlign w:val="center"/>
          </w:tcPr>
          <w:p w14:paraId="032821F5" w14:textId="77777777" w:rsidR="00A705AA" w:rsidRPr="00934AB4" w:rsidRDefault="00D5366D" w:rsidP="00934AB4">
            <w:pPr>
              <w:tabs>
                <w:tab w:val="left" w:pos="9072"/>
              </w:tabs>
              <w:jc w:val="center"/>
              <w:rPr>
                <w:rFonts w:ascii="Times New Roman" w:eastAsia="Aptos" w:hAnsi="Times New Roman" w:cs="Times New Roman"/>
              </w:rPr>
            </w:pPr>
            <w:r w:rsidRPr="00934AB4">
              <w:rPr>
                <w:rFonts w:ascii="Times New Roman" w:eastAsia="Aptos" w:hAnsi="Times New Roman" w:cs="Times New Roman"/>
              </w:rPr>
              <w:t>0,013</w:t>
            </w:r>
          </w:p>
        </w:tc>
        <w:tc>
          <w:tcPr>
            <w:tcW w:w="1168" w:type="dxa"/>
            <w:vAlign w:val="center"/>
          </w:tcPr>
          <w:p w14:paraId="35AB557F" w14:textId="77777777" w:rsidR="00A705AA" w:rsidRPr="00934AB4" w:rsidRDefault="00D5366D" w:rsidP="00934AB4">
            <w:pPr>
              <w:tabs>
                <w:tab w:val="left" w:pos="9072"/>
              </w:tabs>
              <w:jc w:val="center"/>
              <w:rPr>
                <w:rFonts w:ascii="Times New Roman" w:eastAsia="Aptos" w:hAnsi="Times New Roman" w:cs="Times New Roman"/>
              </w:rPr>
            </w:pPr>
            <w:r w:rsidRPr="00934AB4">
              <w:rPr>
                <w:rFonts w:ascii="Times New Roman" w:eastAsia="Aptos" w:hAnsi="Times New Roman" w:cs="Times New Roman"/>
              </w:rPr>
              <w:t>0,0019</w:t>
            </w:r>
          </w:p>
        </w:tc>
        <w:tc>
          <w:tcPr>
            <w:tcW w:w="1168" w:type="dxa"/>
            <w:vAlign w:val="center"/>
          </w:tcPr>
          <w:p w14:paraId="08FBCA66" w14:textId="77777777" w:rsidR="00A705AA" w:rsidRPr="00934AB4" w:rsidRDefault="00D5366D" w:rsidP="00934AB4">
            <w:pPr>
              <w:tabs>
                <w:tab w:val="left" w:pos="9072"/>
              </w:tabs>
              <w:jc w:val="center"/>
              <w:rPr>
                <w:rFonts w:ascii="Times New Roman" w:eastAsia="Aptos" w:hAnsi="Times New Roman" w:cs="Times New Roman"/>
              </w:rPr>
            </w:pPr>
            <w:r w:rsidRPr="00934AB4">
              <w:rPr>
                <w:rFonts w:ascii="Times New Roman" w:eastAsia="Aptos" w:hAnsi="Times New Roman" w:cs="Times New Roman"/>
              </w:rPr>
              <w:t>0,0099</w:t>
            </w:r>
          </w:p>
        </w:tc>
        <w:tc>
          <w:tcPr>
            <w:tcW w:w="1168" w:type="dxa"/>
            <w:vAlign w:val="center"/>
          </w:tcPr>
          <w:p w14:paraId="3E906CB1" w14:textId="77777777" w:rsidR="00A705AA" w:rsidRPr="00934AB4" w:rsidRDefault="00D5366D" w:rsidP="00934AB4">
            <w:pPr>
              <w:tabs>
                <w:tab w:val="left" w:pos="9072"/>
              </w:tabs>
              <w:jc w:val="center"/>
              <w:rPr>
                <w:rFonts w:ascii="Times New Roman" w:eastAsia="Aptos" w:hAnsi="Times New Roman" w:cs="Times New Roman"/>
              </w:rPr>
            </w:pPr>
            <w:r w:rsidRPr="00934AB4">
              <w:rPr>
                <w:rFonts w:ascii="Times New Roman" w:eastAsia="Aptos" w:hAnsi="Times New Roman" w:cs="Times New Roman"/>
              </w:rPr>
              <w:t>0,093</w:t>
            </w:r>
          </w:p>
        </w:tc>
        <w:tc>
          <w:tcPr>
            <w:tcW w:w="1169" w:type="dxa"/>
            <w:vAlign w:val="center"/>
          </w:tcPr>
          <w:p w14:paraId="45A6A0A3" w14:textId="77777777" w:rsidR="00A705AA" w:rsidRPr="00934AB4" w:rsidRDefault="00D5366D" w:rsidP="00934AB4">
            <w:pPr>
              <w:tabs>
                <w:tab w:val="left" w:pos="9072"/>
              </w:tabs>
              <w:jc w:val="center"/>
              <w:rPr>
                <w:rFonts w:ascii="Times New Roman" w:eastAsia="Aptos" w:hAnsi="Times New Roman" w:cs="Times New Roman"/>
              </w:rPr>
            </w:pPr>
            <w:r w:rsidRPr="00934AB4">
              <w:rPr>
                <w:rFonts w:ascii="Times New Roman" w:eastAsia="Aptos" w:hAnsi="Times New Roman" w:cs="Times New Roman"/>
              </w:rPr>
              <w:t>0,57</w:t>
            </w:r>
          </w:p>
        </w:tc>
      </w:tr>
      <w:tr w:rsidR="00FC7945" w:rsidRPr="006C0A32" w14:paraId="272B1811" w14:textId="77777777" w:rsidTr="00934AB4">
        <w:tc>
          <w:tcPr>
            <w:tcW w:w="1168" w:type="dxa"/>
            <w:vAlign w:val="center"/>
          </w:tcPr>
          <w:p w14:paraId="12488A95" w14:textId="77777777" w:rsidR="00A705AA" w:rsidRPr="00934AB4" w:rsidRDefault="00D5366D" w:rsidP="00934AB4">
            <w:pPr>
              <w:tabs>
                <w:tab w:val="left" w:pos="9072"/>
              </w:tabs>
              <w:jc w:val="center"/>
              <w:rPr>
                <w:rFonts w:ascii="Times New Roman" w:eastAsia="Aptos" w:hAnsi="Times New Roman" w:cs="Times New Roman"/>
              </w:rPr>
            </w:pPr>
            <w:r w:rsidRPr="00934AB4">
              <w:rPr>
                <w:rFonts w:ascii="Times New Roman" w:eastAsia="Aptos" w:hAnsi="Times New Roman" w:cs="Times New Roman"/>
              </w:rPr>
              <w:t>AY-WD38</w:t>
            </w:r>
          </w:p>
        </w:tc>
        <w:tc>
          <w:tcPr>
            <w:tcW w:w="1168" w:type="dxa"/>
            <w:vAlign w:val="center"/>
          </w:tcPr>
          <w:p w14:paraId="03F93479" w14:textId="77777777" w:rsidR="00A705AA" w:rsidRPr="00934AB4" w:rsidRDefault="00D5366D" w:rsidP="00934AB4">
            <w:pPr>
              <w:tabs>
                <w:tab w:val="left" w:pos="9072"/>
              </w:tabs>
              <w:jc w:val="center"/>
              <w:rPr>
                <w:rFonts w:ascii="Times New Roman" w:eastAsia="Aptos" w:hAnsi="Times New Roman" w:cs="Times New Roman"/>
              </w:rPr>
            </w:pPr>
            <w:r w:rsidRPr="00934AB4">
              <w:rPr>
                <w:rFonts w:ascii="Times New Roman" w:eastAsia="Aptos" w:hAnsi="Times New Roman" w:cs="Times New Roman"/>
              </w:rPr>
              <w:t>0,059</w:t>
            </w:r>
          </w:p>
        </w:tc>
        <w:tc>
          <w:tcPr>
            <w:tcW w:w="1168" w:type="dxa"/>
            <w:vAlign w:val="center"/>
          </w:tcPr>
          <w:p w14:paraId="0A5EBE3B" w14:textId="77777777" w:rsidR="00A705AA" w:rsidRPr="00934AB4" w:rsidRDefault="00D5366D" w:rsidP="00934AB4">
            <w:pPr>
              <w:tabs>
                <w:tab w:val="left" w:pos="9072"/>
              </w:tabs>
              <w:jc w:val="center"/>
              <w:rPr>
                <w:rFonts w:ascii="Times New Roman" w:eastAsia="Aptos" w:hAnsi="Times New Roman" w:cs="Times New Roman"/>
              </w:rPr>
            </w:pPr>
            <w:r w:rsidRPr="00934AB4">
              <w:rPr>
                <w:rFonts w:ascii="Times New Roman" w:eastAsia="Aptos" w:hAnsi="Times New Roman" w:cs="Times New Roman"/>
              </w:rPr>
              <w:t>0,45</w:t>
            </w:r>
          </w:p>
        </w:tc>
        <w:tc>
          <w:tcPr>
            <w:tcW w:w="1168" w:type="dxa"/>
            <w:vAlign w:val="center"/>
          </w:tcPr>
          <w:p w14:paraId="6FB4A0B7" w14:textId="77777777" w:rsidR="00A705AA" w:rsidRPr="00934AB4" w:rsidRDefault="00D5366D" w:rsidP="00934AB4">
            <w:pPr>
              <w:tabs>
                <w:tab w:val="left" w:pos="9072"/>
              </w:tabs>
              <w:jc w:val="center"/>
              <w:rPr>
                <w:rFonts w:ascii="Times New Roman" w:eastAsia="Aptos" w:hAnsi="Times New Roman" w:cs="Times New Roman"/>
              </w:rPr>
            </w:pPr>
            <w:r w:rsidRPr="00934AB4">
              <w:rPr>
                <w:rFonts w:ascii="Times New Roman" w:eastAsia="Aptos" w:hAnsi="Times New Roman" w:cs="Times New Roman"/>
              </w:rPr>
              <w:t>0,0051</w:t>
            </w:r>
          </w:p>
        </w:tc>
        <w:tc>
          <w:tcPr>
            <w:tcW w:w="1168" w:type="dxa"/>
            <w:vAlign w:val="center"/>
          </w:tcPr>
          <w:p w14:paraId="7F869106" w14:textId="77777777" w:rsidR="00A705AA" w:rsidRPr="00934AB4" w:rsidRDefault="00D5366D" w:rsidP="00934AB4">
            <w:pPr>
              <w:tabs>
                <w:tab w:val="left" w:pos="9072"/>
              </w:tabs>
              <w:jc w:val="center"/>
              <w:rPr>
                <w:rFonts w:ascii="Times New Roman" w:eastAsia="Aptos" w:hAnsi="Times New Roman" w:cs="Times New Roman"/>
              </w:rPr>
            </w:pPr>
            <w:r w:rsidRPr="00934AB4">
              <w:rPr>
                <w:rFonts w:ascii="Times New Roman" w:eastAsia="Aptos" w:hAnsi="Times New Roman" w:cs="Times New Roman"/>
              </w:rPr>
              <w:t>0,012</w:t>
            </w:r>
          </w:p>
        </w:tc>
        <w:tc>
          <w:tcPr>
            <w:tcW w:w="1168" w:type="dxa"/>
            <w:vAlign w:val="center"/>
          </w:tcPr>
          <w:p w14:paraId="68769FD1" w14:textId="77777777" w:rsidR="00A705AA" w:rsidRPr="00934AB4" w:rsidRDefault="00D5366D" w:rsidP="00934AB4">
            <w:pPr>
              <w:tabs>
                <w:tab w:val="left" w:pos="9072"/>
              </w:tabs>
              <w:jc w:val="center"/>
              <w:rPr>
                <w:rFonts w:ascii="Times New Roman" w:eastAsia="Aptos" w:hAnsi="Times New Roman" w:cs="Times New Roman"/>
              </w:rPr>
            </w:pPr>
            <w:r w:rsidRPr="00934AB4">
              <w:rPr>
                <w:rFonts w:ascii="Times New Roman" w:eastAsia="Aptos" w:hAnsi="Times New Roman" w:cs="Times New Roman"/>
              </w:rPr>
              <w:t>0,0042</w:t>
            </w:r>
          </w:p>
        </w:tc>
        <w:tc>
          <w:tcPr>
            <w:tcW w:w="1168" w:type="dxa"/>
            <w:vAlign w:val="center"/>
          </w:tcPr>
          <w:p w14:paraId="29DE12E2" w14:textId="77777777" w:rsidR="00A705AA" w:rsidRPr="00934AB4" w:rsidRDefault="00D5366D" w:rsidP="00934AB4">
            <w:pPr>
              <w:tabs>
                <w:tab w:val="left" w:pos="9072"/>
              </w:tabs>
              <w:jc w:val="center"/>
              <w:rPr>
                <w:rFonts w:ascii="Times New Roman" w:eastAsia="Aptos" w:hAnsi="Times New Roman" w:cs="Times New Roman"/>
              </w:rPr>
            </w:pPr>
            <w:r w:rsidRPr="00934AB4">
              <w:rPr>
                <w:rFonts w:ascii="Times New Roman" w:eastAsia="Aptos" w:hAnsi="Times New Roman" w:cs="Times New Roman"/>
              </w:rPr>
              <w:t>0,12</w:t>
            </w:r>
          </w:p>
        </w:tc>
        <w:tc>
          <w:tcPr>
            <w:tcW w:w="1169" w:type="dxa"/>
            <w:vAlign w:val="center"/>
          </w:tcPr>
          <w:p w14:paraId="4787288A" w14:textId="77777777" w:rsidR="00A705AA" w:rsidRPr="00934AB4" w:rsidRDefault="00D5366D" w:rsidP="00934AB4">
            <w:pPr>
              <w:tabs>
                <w:tab w:val="left" w:pos="9072"/>
              </w:tabs>
              <w:jc w:val="center"/>
              <w:rPr>
                <w:rFonts w:ascii="Times New Roman" w:eastAsia="Aptos" w:hAnsi="Times New Roman" w:cs="Times New Roman"/>
              </w:rPr>
            </w:pPr>
            <w:r w:rsidRPr="00934AB4">
              <w:rPr>
                <w:rFonts w:ascii="Times New Roman" w:eastAsia="Aptos" w:hAnsi="Times New Roman" w:cs="Times New Roman"/>
              </w:rPr>
              <w:t>0,65</w:t>
            </w:r>
          </w:p>
        </w:tc>
      </w:tr>
      <w:tr w:rsidR="00FC7945" w:rsidRPr="006C0A32" w14:paraId="226F13F9" w14:textId="77777777" w:rsidTr="00934AB4">
        <w:tc>
          <w:tcPr>
            <w:tcW w:w="1168" w:type="dxa"/>
            <w:vAlign w:val="center"/>
          </w:tcPr>
          <w:p w14:paraId="3B47072A" w14:textId="77777777" w:rsidR="00A705AA" w:rsidRPr="00934AB4" w:rsidRDefault="00D5366D" w:rsidP="00934AB4">
            <w:pPr>
              <w:tabs>
                <w:tab w:val="left" w:pos="9072"/>
              </w:tabs>
              <w:jc w:val="center"/>
              <w:rPr>
                <w:rFonts w:ascii="Times New Roman" w:eastAsia="Aptos" w:hAnsi="Times New Roman" w:cs="Times New Roman"/>
              </w:rPr>
            </w:pPr>
            <w:r w:rsidRPr="00934AB4">
              <w:rPr>
                <w:rFonts w:ascii="Times New Roman" w:eastAsia="Aptos" w:hAnsi="Times New Roman" w:cs="Times New Roman"/>
              </w:rPr>
              <w:t>PR-WD38</w:t>
            </w:r>
          </w:p>
        </w:tc>
        <w:tc>
          <w:tcPr>
            <w:tcW w:w="1168" w:type="dxa"/>
            <w:vAlign w:val="center"/>
          </w:tcPr>
          <w:p w14:paraId="2EEA9892" w14:textId="77777777" w:rsidR="00A705AA" w:rsidRPr="00934AB4" w:rsidRDefault="00D5366D" w:rsidP="00934AB4">
            <w:pPr>
              <w:tabs>
                <w:tab w:val="left" w:pos="9072"/>
              </w:tabs>
              <w:jc w:val="center"/>
              <w:rPr>
                <w:rFonts w:ascii="Times New Roman" w:eastAsia="Aptos" w:hAnsi="Times New Roman" w:cs="Times New Roman"/>
              </w:rPr>
            </w:pPr>
            <w:r w:rsidRPr="00934AB4">
              <w:rPr>
                <w:rFonts w:ascii="Times New Roman" w:eastAsia="Aptos" w:hAnsi="Times New Roman" w:cs="Times New Roman"/>
              </w:rPr>
              <w:t>0,033</w:t>
            </w:r>
          </w:p>
        </w:tc>
        <w:tc>
          <w:tcPr>
            <w:tcW w:w="1168" w:type="dxa"/>
            <w:vAlign w:val="center"/>
          </w:tcPr>
          <w:p w14:paraId="78EBE95C" w14:textId="77777777" w:rsidR="00A705AA" w:rsidRPr="00934AB4" w:rsidRDefault="00D5366D" w:rsidP="00934AB4">
            <w:pPr>
              <w:tabs>
                <w:tab w:val="left" w:pos="9072"/>
              </w:tabs>
              <w:jc w:val="center"/>
              <w:rPr>
                <w:rFonts w:ascii="Times New Roman" w:eastAsia="Aptos" w:hAnsi="Times New Roman" w:cs="Times New Roman"/>
              </w:rPr>
            </w:pPr>
            <w:r w:rsidRPr="00934AB4">
              <w:rPr>
                <w:rFonts w:ascii="Times New Roman" w:eastAsia="Aptos" w:hAnsi="Times New Roman" w:cs="Times New Roman"/>
              </w:rPr>
              <w:t>0,23</w:t>
            </w:r>
          </w:p>
        </w:tc>
        <w:tc>
          <w:tcPr>
            <w:tcW w:w="1168" w:type="dxa"/>
            <w:vAlign w:val="center"/>
          </w:tcPr>
          <w:p w14:paraId="0D6463D7" w14:textId="77777777" w:rsidR="00A705AA" w:rsidRPr="00934AB4" w:rsidRDefault="00D5366D" w:rsidP="00934AB4">
            <w:pPr>
              <w:tabs>
                <w:tab w:val="left" w:pos="9072"/>
              </w:tabs>
              <w:jc w:val="center"/>
              <w:rPr>
                <w:rFonts w:ascii="Times New Roman" w:eastAsia="Aptos" w:hAnsi="Times New Roman" w:cs="Times New Roman"/>
              </w:rPr>
            </w:pPr>
            <w:r w:rsidRPr="00934AB4">
              <w:rPr>
                <w:rFonts w:ascii="Times New Roman" w:eastAsia="Aptos" w:hAnsi="Times New Roman" w:cs="Times New Roman"/>
              </w:rPr>
              <w:t>0,0052</w:t>
            </w:r>
          </w:p>
        </w:tc>
        <w:tc>
          <w:tcPr>
            <w:tcW w:w="1168" w:type="dxa"/>
            <w:vAlign w:val="center"/>
          </w:tcPr>
          <w:p w14:paraId="5F56D47E" w14:textId="77777777" w:rsidR="00A705AA" w:rsidRPr="00934AB4" w:rsidRDefault="00A705AA" w:rsidP="00934AB4">
            <w:pPr>
              <w:tabs>
                <w:tab w:val="left" w:pos="9072"/>
              </w:tabs>
              <w:jc w:val="center"/>
              <w:rPr>
                <w:rFonts w:ascii="Times New Roman" w:eastAsia="Aptos" w:hAnsi="Times New Roman" w:cs="Times New Roman"/>
              </w:rPr>
            </w:pPr>
          </w:p>
        </w:tc>
        <w:tc>
          <w:tcPr>
            <w:tcW w:w="1168" w:type="dxa"/>
            <w:vAlign w:val="center"/>
          </w:tcPr>
          <w:p w14:paraId="2122D81E" w14:textId="77777777" w:rsidR="00A705AA" w:rsidRPr="00934AB4" w:rsidRDefault="00D5366D" w:rsidP="00934AB4">
            <w:pPr>
              <w:tabs>
                <w:tab w:val="left" w:pos="9072"/>
              </w:tabs>
              <w:jc w:val="center"/>
              <w:rPr>
                <w:rFonts w:ascii="Times New Roman" w:eastAsia="Aptos" w:hAnsi="Times New Roman" w:cs="Times New Roman"/>
              </w:rPr>
            </w:pPr>
            <w:r w:rsidRPr="00934AB4">
              <w:rPr>
                <w:rFonts w:ascii="Times New Roman" w:eastAsia="Aptos" w:hAnsi="Times New Roman" w:cs="Times New Roman"/>
              </w:rPr>
              <w:t>0,0056</w:t>
            </w:r>
          </w:p>
        </w:tc>
        <w:tc>
          <w:tcPr>
            <w:tcW w:w="1168" w:type="dxa"/>
            <w:vAlign w:val="center"/>
          </w:tcPr>
          <w:p w14:paraId="50C9B16B" w14:textId="77777777" w:rsidR="00A705AA" w:rsidRPr="00934AB4" w:rsidRDefault="00D5366D" w:rsidP="00934AB4">
            <w:pPr>
              <w:tabs>
                <w:tab w:val="left" w:pos="9072"/>
              </w:tabs>
              <w:jc w:val="center"/>
              <w:rPr>
                <w:rFonts w:ascii="Times New Roman" w:eastAsia="Aptos" w:hAnsi="Times New Roman" w:cs="Times New Roman"/>
              </w:rPr>
            </w:pPr>
            <w:r w:rsidRPr="00934AB4">
              <w:rPr>
                <w:rFonts w:ascii="Times New Roman" w:eastAsia="Aptos" w:hAnsi="Times New Roman" w:cs="Times New Roman"/>
              </w:rPr>
              <w:t>0,027</w:t>
            </w:r>
          </w:p>
        </w:tc>
        <w:tc>
          <w:tcPr>
            <w:tcW w:w="1169" w:type="dxa"/>
            <w:vAlign w:val="center"/>
          </w:tcPr>
          <w:p w14:paraId="64A82A63" w14:textId="77777777" w:rsidR="00A705AA" w:rsidRPr="00934AB4" w:rsidRDefault="00D5366D" w:rsidP="00934AB4">
            <w:pPr>
              <w:tabs>
                <w:tab w:val="left" w:pos="9072"/>
              </w:tabs>
              <w:jc w:val="center"/>
              <w:rPr>
                <w:rFonts w:ascii="Times New Roman" w:eastAsia="Aptos" w:hAnsi="Times New Roman" w:cs="Times New Roman"/>
              </w:rPr>
            </w:pPr>
            <w:r w:rsidRPr="00934AB4">
              <w:rPr>
                <w:rFonts w:ascii="Times New Roman" w:eastAsia="Aptos" w:hAnsi="Times New Roman" w:cs="Times New Roman"/>
              </w:rPr>
              <w:t>0,30</w:t>
            </w:r>
          </w:p>
        </w:tc>
      </w:tr>
      <w:tr w:rsidR="00FC7945" w:rsidRPr="006C0A32" w14:paraId="59BAEF0D" w14:textId="77777777" w:rsidTr="00934AB4">
        <w:tc>
          <w:tcPr>
            <w:tcW w:w="1168" w:type="dxa"/>
            <w:vAlign w:val="center"/>
          </w:tcPr>
          <w:p w14:paraId="1A5E028A" w14:textId="77777777" w:rsidR="00A705AA" w:rsidRPr="00934AB4" w:rsidRDefault="00D5366D" w:rsidP="00934AB4">
            <w:pPr>
              <w:tabs>
                <w:tab w:val="left" w:pos="9072"/>
              </w:tabs>
              <w:jc w:val="center"/>
              <w:rPr>
                <w:rFonts w:ascii="Times New Roman" w:eastAsia="Aptos" w:hAnsi="Times New Roman" w:cs="Times New Roman"/>
              </w:rPr>
            </w:pPr>
            <w:r w:rsidRPr="00934AB4">
              <w:rPr>
                <w:rFonts w:ascii="Times New Roman" w:eastAsia="Aptos" w:hAnsi="Times New Roman" w:cs="Times New Roman"/>
              </w:rPr>
              <w:t>IR-WD38</w:t>
            </w:r>
          </w:p>
        </w:tc>
        <w:tc>
          <w:tcPr>
            <w:tcW w:w="1168" w:type="dxa"/>
            <w:vAlign w:val="center"/>
          </w:tcPr>
          <w:p w14:paraId="23941BC3" w14:textId="77777777" w:rsidR="00A705AA" w:rsidRPr="00934AB4" w:rsidRDefault="00D5366D" w:rsidP="00934AB4">
            <w:pPr>
              <w:tabs>
                <w:tab w:val="left" w:pos="9072"/>
              </w:tabs>
              <w:jc w:val="center"/>
              <w:rPr>
                <w:rFonts w:ascii="Times New Roman" w:eastAsia="Aptos" w:hAnsi="Times New Roman" w:cs="Times New Roman"/>
              </w:rPr>
            </w:pPr>
            <w:r w:rsidRPr="00934AB4">
              <w:rPr>
                <w:rFonts w:ascii="Times New Roman" w:eastAsia="Aptos" w:hAnsi="Times New Roman" w:cs="Times New Roman"/>
              </w:rPr>
              <w:t>0,013</w:t>
            </w:r>
          </w:p>
        </w:tc>
        <w:tc>
          <w:tcPr>
            <w:tcW w:w="1168" w:type="dxa"/>
            <w:vAlign w:val="center"/>
          </w:tcPr>
          <w:p w14:paraId="03F9C117" w14:textId="77777777" w:rsidR="00A705AA" w:rsidRPr="00934AB4" w:rsidRDefault="00D5366D" w:rsidP="00934AB4">
            <w:pPr>
              <w:tabs>
                <w:tab w:val="left" w:pos="9072"/>
              </w:tabs>
              <w:jc w:val="center"/>
              <w:rPr>
                <w:rFonts w:ascii="Times New Roman" w:eastAsia="Aptos" w:hAnsi="Times New Roman" w:cs="Times New Roman"/>
              </w:rPr>
            </w:pPr>
            <w:r w:rsidRPr="00934AB4">
              <w:rPr>
                <w:rFonts w:ascii="Times New Roman" w:eastAsia="Aptos" w:hAnsi="Times New Roman" w:cs="Times New Roman"/>
              </w:rPr>
              <w:t>0,15</w:t>
            </w:r>
          </w:p>
        </w:tc>
        <w:tc>
          <w:tcPr>
            <w:tcW w:w="1168" w:type="dxa"/>
            <w:vAlign w:val="center"/>
          </w:tcPr>
          <w:p w14:paraId="1F713A24" w14:textId="77777777" w:rsidR="00A705AA" w:rsidRPr="00934AB4" w:rsidRDefault="00D5366D" w:rsidP="00934AB4">
            <w:pPr>
              <w:tabs>
                <w:tab w:val="left" w:pos="9072"/>
              </w:tabs>
              <w:jc w:val="center"/>
              <w:rPr>
                <w:rFonts w:ascii="Times New Roman" w:eastAsia="Aptos" w:hAnsi="Times New Roman" w:cs="Times New Roman"/>
              </w:rPr>
            </w:pPr>
            <w:r w:rsidRPr="00934AB4">
              <w:rPr>
                <w:rFonts w:ascii="Times New Roman" w:eastAsia="Aptos" w:hAnsi="Times New Roman" w:cs="Times New Roman"/>
              </w:rPr>
              <w:t>0,019</w:t>
            </w:r>
          </w:p>
        </w:tc>
        <w:tc>
          <w:tcPr>
            <w:tcW w:w="1168" w:type="dxa"/>
            <w:vAlign w:val="center"/>
          </w:tcPr>
          <w:p w14:paraId="55D0460D" w14:textId="77777777" w:rsidR="00A705AA" w:rsidRPr="00934AB4" w:rsidRDefault="00D5366D" w:rsidP="00934AB4">
            <w:pPr>
              <w:tabs>
                <w:tab w:val="left" w:pos="9072"/>
              </w:tabs>
              <w:jc w:val="center"/>
              <w:rPr>
                <w:rFonts w:ascii="Times New Roman" w:eastAsia="Aptos" w:hAnsi="Times New Roman" w:cs="Times New Roman"/>
              </w:rPr>
            </w:pPr>
            <w:r w:rsidRPr="00934AB4">
              <w:rPr>
                <w:rFonts w:ascii="Times New Roman" w:eastAsia="Aptos" w:hAnsi="Times New Roman" w:cs="Times New Roman"/>
              </w:rPr>
              <w:t>0,0014</w:t>
            </w:r>
          </w:p>
        </w:tc>
        <w:tc>
          <w:tcPr>
            <w:tcW w:w="1168" w:type="dxa"/>
            <w:vAlign w:val="center"/>
          </w:tcPr>
          <w:p w14:paraId="321C4BCC" w14:textId="77777777" w:rsidR="00A705AA" w:rsidRPr="00934AB4" w:rsidRDefault="00D5366D" w:rsidP="00934AB4">
            <w:pPr>
              <w:tabs>
                <w:tab w:val="left" w:pos="9072"/>
              </w:tabs>
              <w:jc w:val="center"/>
              <w:rPr>
                <w:rFonts w:ascii="Times New Roman" w:eastAsia="Aptos" w:hAnsi="Times New Roman" w:cs="Times New Roman"/>
              </w:rPr>
            </w:pPr>
            <w:r w:rsidRPr="00934AB4">
              <w:rPr>
                <w:rFonts w:ascii="Times New Roman" w:eastAsia="Aptos" w:hAnsi="Times New Roman" w:cs="Times New Roman"/>
              </w:rPr>
              <w:t>0,004</w:t>
            </w:r>
          </w:p>
        </w:tc>
        <w:tc>
          <w:tcPr>
            <w:tcW w:w="1168" w:type="dxa"/>
            <w:vAlign w:val="center"/>
          </w:tcPr>
          <w:p w14:paraId="02949A3E" w14:textId="77777777" w:rsidR="00A705AA" w:rsidRPr="00934AB4" w:rsidRDefault="00D5366D" w:rsidP="00934AB4">
            <w:pPr>
              <w:tabs>
                <w:tab w:val="left" w:pos="9072"/>
              </w:tabs>
              <w:jc w:val="center"/>
              <w:rPr>
                <w:rFonts w:ascii="Times New Roman" w:eastAsia="Aptos" w:hAnsi="Times New Roman" w:cs="Times New Roman"/>
              </w:rPr>
            </w:pPr>
            <w:r w:rsidRPr="00934AB4">
              <w:rPr>
                <w:rFonts w:ascii="Times New Roman" w:eastAsia="Aptos" w:hAnsi="Times New Roman" w:cs="Times New Roman"/>
              </w:rPr>
              <w:t>0,027</w:t>
            </w:r>
          </w:p>
        </w:tc>
        <w:tc>
          <w:tcPr>
            <w:tcW w:w="1169" w:type="dxa"/>
            <w:vAlign w:val="center"/>
          </w:tcPr>
          <w:p w14:paraId="19EDFACB" w14:textId="77777777" w:rsidR="00A705AA" w:rsidRPr="00934AB4" w:rsidRDefault="00D5366D" w:rsidP="00934AB4">
            <w:pPr>
              <w:tabs>
                <w:tab w:val="left" w:pos="9072"/>
              </w:tabs>
              <w:jc w:val="center"/>
              <w:rPr>
                <w:rFonts w:ascii="Times New Roman" w:eastAsia="Aptos" w:hAnsi="Times New Roman" w:cs="Times New Roman"/>
              </w:rPr>
            </w:pPr>
            <w:r w:rsidRPr="00934AB4">
              <w:rPr>
                <w:rFonts w:ascii="Times New Roman" w:eastAsia="Aptos" w:hAnsi="Times New Roman" w:cs="Times New Roman"/>
              </w:rPr>
              <w:t>0,21</w:t>
            </w:r>
          </w:p>
        </w:tc>
      </w:tr>
      <w:tr w:rsidR="00FC7945" w:rsidRPr="006C0A32" w14:paraId="71AD0495" w14:textId="77777777" w:rsidTr="00934AB4">
        <w:tc>
          <w:tcPr>
            <w:tcW w:w="1168" w:type="dxa"/>
            <w:vAlign w:val="center"/>
          </w:tcPr>
          <w:p w14:paraId="7371A421" w14:textId="77777777" w:rsidR="00A705AA" w:rsidRPr="00934AB4" w:rsidRDefault="00D5366D" w:rsidP="00934AB4">
            <w:pPr>
              <w:tabs>
                <w:tab w:val="left" w:pos="9072"/>
              </w:tabs>
              <w:jc w:val="center"/>
              <w:rPr>
                <w:rFonts w:ascii="Times New Roman" w:eastAsia="Aptos" w:hAnsi="Times New Roman" w:cs="Times New Roman"/>
              </w:rPr>
            </w:pPr>
            <w:r w:rsidRPr="00934AB4">
              <w:rPr>
                <w:rFonts w:ascii="Times New Roman" w:eastAsia="Aptos" w:hAnsi="Times New Roman" w:cs="Times New Roman"/>
              </w:rPr>
              <w:t>EM-WD38</w:t>
            </w:r>
          </w:p>
        </w:tc>
        <w:tc>
          <w:tcPr>
            <w:tcW w:w="1168" w:type="dxa"/>
            <w:vAlign w:val="center"/>
          </w:tcPr>
          <w:p w14:paraId="69B28118" w14:textId="77777777" w:rsidR="00A705AA" w:rsidRPr="00934AB4" w:rsidRDefault="00D5366D" w:rsidP="00934AB4">
            <w:pPr>
              <w:tabs>
                <w:tab w:val="left" w:pos="9072"/>
              </w:tabs>
              <w:jc w:val="center"/>
              <w:rPr>
                <w:rFonts w:ascii="Times New Roman" w:eastAsia="Aptos" w:hAnsi="Times New Roman" w:cs="Times New Roman"/>
              </w:rPr>
            </w:pPr>
            <w:r w:rsidRPr="00934AB4">
              <w:rPr>
                <w:rFonts w:ascii="Times New Roman" w:eastAsia="Aptos" w:hAnsi="Times New Roman" w:cs="Times New Roman"/>
              </w:rPr>
              <w:t>0,047</w:t>
            </w:r>
          </w:p>
        </w:tc>
        <w:tc>
          <w:tcPr>
            <w:tcW w:w="1168" w:type="dxa"/>
            <w:vAlign w:val="center"/>
          </w:tcPr>
          <w:p w14:paraId="000F6059" w14:textId="77777777" w:rsidR="00A705AA" w:rsidRPr="00934AB4" w:rsidRDefault="00D5366D" w:rsidP="00934AB4">
            <w:pPr>
              <w:tabs>
                <w:tab w:val="left" w:pos="9072"/>
              </w:tabs>
              <w:jc w:val="center"/>
              <w:rPr>
                <w:rFonts w:ascii="Times New Roman" w:eastAsia="Aptos" w:hAnsi="Times New Roman" w:cs="Times New Roman"/>
              </w:rPr>
            </w:pPr>
            <w:r w:rsidRPr="00934AB4">
              <w:rPr>
                <w:rFonts w:ascii="Times New Roman" w:eastAsia="Aptos" w:hAnsi="Times New Roman" w:cs="Times New Roman"/>
              </w:rPr>
              <w:t>0,39</w:t>
            </w:r>
          </w:p>
        </w:tc>
        <w:tc>
          <w:tcPr>
            <w:tcW w:w="1168" w:type="dxa"/>
            <w:vAlign w:val="center"/>
          </w:tcPr>
          <w:p w14:paraId="68EFD5A6" w14:textId="77777777" w:rsidR="00A705AA" w:rsidRPr="00934AB4" w:rsidRDefault="00D5366D" w:rsidP="00934AB4">
            <w:pPr>
              <w:tabs>
                <w:tab w:val="left" w:pos="9072"/>
              </w:tabs>
              <w:jc w:val="center"/>
              <w:rPr>
                <w:rFonts w:ascii="Times New Roman" w:eastAsia="Aptos" w:hAnsi="Times New Roman" w:cs="Times New Roman"/>
              </w:rPr>
            </w:pPr>
            <w:r w:rsidRPr="00934AB4">
              <w:rPr>
                <w:rFonts w:ascii="Times New Roman" w:eastAsia="Aptos" w:hAnsi="Times New Roman" w:cs="Times New Roman"/>
              </w:rPr>
              <w:t>0,11</w:t>
            </w:r>
          </w:p>
        </w:tc>
        <w:tc>
          <w:tcPr>
            <w:tcW w:w="1168" w:type="dxa"/>
            <w:vAlign w:val="center"/>
          </w:tcPr>
          <w:p w14:paraId="53E43EA9" w14:textId="77777777" w:rsidR="00A705AA" w:rsidRPr="00934AB4" w:rsidRDefault="00A705AA" w:rsidP="00934AB4">
            <w:pPr>
              <w:tabs>
                <w:tab w:val="left" w:pos="9072"/>
              </w:tabs>
              <w:jc w:val="center"/>
              <w:rPr>
                <w:rFonts w:ascii="Times New Roman" w:eastAsia="Aptos" w:hAnsi="Times New Roman" w:cs="Times New Roman"/>
              </w:rPr>
            </w:pPr>
          </w:p>
        </w:tc>
        <w:tc>
          <w:tcPr>
            <w:tcW w:w="1168" w:type="dxa"/>
            <w:vAlign w:val="center"/>
          </w:tcPr>
          <w:p w14:paraId="7644BC72" w14:textId="77777777" w:rsidR="00A705AA" w:rsidRPr="00934AB4" w:rsidRDefault="00D5366D" w:rsidP="00934AB4">
            <w:pPr>
              <w:tabs>
                <w:tab w:val="left" w:pos="9072"/>
              </w:tabs>
              <w:jc w:val="center"/>
              <w:rPr>
                <w:rFonts w:ascii="Times New Roman" w:eastAsia="Aptos" w:hAnsi="Times New Roman" w:cs="Times New Roman"/>
              </w:rPr>
            </w:pPr>
            <w:r w:rsidRPr="00934AB4">
              <w:rPr>
                <w:rFonts w:ascii="Times New Roman" w:eastAsia="Aptos" w:hAnsi="Times New Roman" w:cs="Times New Roman"/>
              </w:rPr>
              <w:t>0,0039</w:t>
            </w:r>
          </w:p>
        </w:tc>
        <w:tc>
          <w:tcPr>
            <w:tcW w:w="1168" w:type="dxa"/>
            <w:vAlign w:val="center"/>
          </w:tcPr>
          <w:p w14:paraId="45FE6690" w14:textId="77777777" w:rsidR="00A705AA" w:rsidRPr="00934AB4" w:rsidRDefault="00D5366D" w:rsidP="00934AB4">
            <w:pPr>
              <w:tabs>
                <w:tab w:val="left" w:pos="9072"/>
              </w:tabs>
              <w:jc w:val="center"/>
              <w:rPr>
                <w:rFonts w:ascii="Times New Roman" w:eastAsia="Aptos" w:hAnsi="Times New Roman" w:cs="Times New Roman"/>
              </w:rPr>
            </w:pPr>
            <w:r w:rsidRPr="00934AB4">
              <w:rPr>
                <w:rFonts w:ascii="Times New Roman" w:eastAsia="Aptos" w:hAnsi="Times New Roman" w:cs="Times New Roman"/>
              </w:rPr>
              <w:t>0,16</w:t>
            </w:r>
          </w:p>
        </w:tc>
        <w:tc>
          <w:tcPr>
            <w:tcW w:w="1169" w:type="dxa"/>
            <w:vAlign w:val="center"/>
          </w:tcPr>
          <w:p w14:paraId="4BB1739C" w14:textId="77777777" w:rsidR="00A705AA" w:rsidRPr="00934AB4" w:rsidRDefault="00D5366D" w:rsidP="00934AB4">
            <w:pPr>
              <w:tabs>
                <w:tab w:val="left" w:pos="9072"/>
              </w:tabs>
              <w:jc w:val="center"/>
              <w:rPr>
                <w:rFonts w:ascii="Times New Roman" w:eastAsia="Aptos" w:hAnsi="Times New Roman" w:cs="Times New Roman"/>
              </w:rPr>
            </w:pPr>
            <w:r w:rsidRPr="00934AB4">
              <w:rPr>
                <w:rFonts w:ascii="Times New Roman" w:eastAsia="Aptos" w:hAnsi="Times New Roman" w:cs="Times New Roman"/>
              </w:rPr>
              <w:t>0,71</w:t>
            </w:r>
          </w:p>
        </w:tc>
      </w:tr>
      <w:tr w:rsidR="00FC7945" w:rsidRPr="006C0A32" w14:paraId="4FA2460E" w14:textId="77777777" w:rsidTr="00934AB4">
        <w:tc>
          <w:tcPr>
            <w:tcW w:w="1168" w:type="dxa"/>
            <w:vAlign w:val="center"/>
          </w:tcPr>
          <w:p w14:paraId="1595AAF6" w14:textId="77777777" w:rsidR="00A705AA" w:rsidRPr="00934AB4" w:rsidRDefault="00D5366D" w:rsidP="00934AB4">
            <w:pPr>
              <w:tabs>
                <w:tab w:val="left" w:pos="9072"/>
              </w:tabs>
              <w:jc w:val="center"/>
              <w:rPr>
                <w:rFonts w:ascii="Times New Roman" w:eastAsia="Aptos" w:hAnsi="Times New Roman" w:cs="Times New Roman"/>
              </w:rPr>
            </w:pPr>
            <w:r w:rsidRPr="00934AB4">
              <w:rPr>
                <w:rFonts w:ascii="Times New Roman" w:eastAsia="Aptos" w:hAnsi="Times New Roman" w:cs="Times New Roman"/>
              </w:rPr>
              <w:t>IL-WD38</w:t>
            </w:r>
          </w:p>
        </w:tc>
        <w:tc>
          <w:tcPr>
            <w:tcW w:w="1168" w:type="dxa"/>
            <w:vAlign w:val="center"/>
          </w:tcPr>
          <w:p w14:paraId="29CC6953" w14:textId="77777777" w:rsidR="00A705AA" w:rsidRPr="00934AB4" w:rsidRDefault="00D5366D" w:rsidP="00934AB4">
            <w:pPr>
              <w:tabs>
                <w:tab w:val="left" w:pos="9072"/>
              </w:tabs>
              <w:jc w:val="center"/>
              <w:rPr>
                <w:rFonts w:ascii="Times New Roman" w:eastAsia="Aptos" w:hAnsi="Times New Roman" w:cs="Times New Roman"/>
              </w:rPr>
            </w:pPr>
            <w:r w:rsidRPr="00934AB4">
              <w:rPr>
                <w:rFonts w:ascii="Times New Roman" w:eastAsia="Aptos" w:hAnsi="Times New Roman" w:cs="Times New Roman"/>
              </w:rPr>
              <w:t>0,03</w:t>
            </w:r>
          </w:p>
        </w:tc>
        <w:tc>
          <w:tcPr>
            <w:tcW w:w="1168" w:type="dxa"/>
            <w:vAlign w:val="center"/>
          </w:tcPr>
          <w:p w14:paraId="21F15358" w14:textId="77777777" w:rsidR="00A705AA" w:rsidRPr="00934AB4" w:rsidRDefault="00D5366D" w:rsidP="00934AB4">
            <w:pPr>
              <w:tabs>
                <w:tab w:val="left" w:pos="9072"/>
              </w:tabs>
              <w:jc w:val="center"/>
              <w:rPr>
                <w:rFonts w:ascii="Times New Roman" w:eastAsia="Aptos" w:hAnsi="Times New Roman" w:cs="Times New Roman"/>
              </w:rPr>
            </w:pPr>
            <w:r w:rsidRPr="00934AB4">
              <w:rPr>
                <w:rFonts w:ascii="Times New Roman" w:eastAsia="Aptos" w:hAnsi="Times New Roman" w:cs="Times New Roman"/>
              </w:rPr>
              <w:t>0,44</w:t>
            </w:r>
          </w:p>
        </w:tc>
        <w:tc>
          <w:tcPr>
            <w:tcW w:w="1168" w:type="dxa"/>
            <w:vAlign w:val="center"/>
          </w:tcPr>
          <w:p w14:paraId="421727AB" w14:textId="77777777" w:rsidR="00A705AA" w:rsidRPr="00934AB4" w:rsidRDefault="00D5366D" w:rsidP="00934AB4">
            <w:pPr>
              <w:tabs>
                <w:tab w:val="left" w:pos="9072"/>
              </w:tabs>
              <w:jc w:val="center"/>
              <w:rPr>
                <w:rFonts w:ascii="Times New Roman" w:eastAsia="Aptos" w:hAnsi="Times New Roman" w:cs="Times New Roman"/>
              </w:rPr>
            </w:pPr>
            <w:r w:rsidRPr="00934AB4">
              <w:rPr>
                <w:rFonts w:ascii="Times New Roman" w:eastAsia="Aptos" w:hAnsi="Times New Roman" w:cs="Times New Roman"/>
              </w:rPr>
              <w:t>0,0088</w:t>
            </w:r>
          </w:p>
        </w:tc>
        <w:tc>
          <w:tcPr>
            <w:tcW w:w="1168" w:type="dxa"/>
            <w:vAlign w:val="center"/>
          </w:tcPr>
          <w:p w14:paraId="0D5996A7" w14:textId="77777777" w:rsidR="00A705AA" w:rsidRPr="00934AB4" w:rsidRDefault="00A705AA" w:rsidP="00934AB4">
            <w:pPr>
              <w:tabs>
                <w:tab w:val="left" w:pos="9072"/>
              </w:tabs>
              <w:jc w:val="center"/>
              <w:rPr>
                <w:rFonts w:ascii="Times New Roman" w:eastAsia="Aptos" w:hAnsi="Times New Roman" w:cs="Times New Roman"/>
              </w:rPr>
            </w:pPr>
          </w:p>
        </w:tc>
        <w:tc>
          <w:tcPr>
            <w:tcW w:w="1168" w:type="dxa"/>
            <w:vAlign w:val="center"/>
          </w:tcPr>
          <w:p w14:paraId="40F53BBE" w14:textId="77777777" w:rsidR="00A705AA" w:rsidRPr="00934AB4" w:rsidRDefault="00D5366D" w:rsidP="00934AB4">
            <w:pPr>
              <w:tabs>
                <w:tab w:val="left" w:pos="9072"/>
              </w:tabs>
              <w:jc w:val="center"/>
              <w:rPr>
                <w:rFonts w:ascii="Times New Roman" w:eastAsia="Aptos" w:hAnsi="Times New Roman" w:cs="Times New Roman"/>
              </w:rPr>
            </w:pPr>
            <w:r w:rsidRPr="00934AB4">
              <w:rPr>
                <w:rFonts w:ascii="Times New Roman" w:eastAsia="Aptos" w:hAnsi="Times New Roman" w:cs="Times New Roman"/>
              </w:rPr>
              <w:t>0,0074</w:t>
            </w:r>
          </w:p>
        </w:tc>
        <w:tc>
          <w:tcPr>
            <w:tcW w:w="1168" w:type="dxa"/>
            <w:vAlign w:val="center"/>
          </w:tcPr>
          <w:p w14:paraId="1B01AEE8" w14:textId="77777777" w:rsidR="00A705AA" w:rsidRPr="00934AB4" w:rsidRDefault="00D5366D" w:rsidP="00934AB4">
            <w:pPr>
              <w:tabs>
                <w:tab w:val="left" w:pos="9072"/>
              </w:tabs>
              <w:jc w:val="center"/>
              <w:rPr>
                <w:rFonts w:ascii="Times New Roman" w:eastAsia="Aptos" w:hAnsi="Times New Roman" w:cs="Times New Roman"/>
              </w:rPr>
            </w:pPr>
            <w:r w:rsidRPr="00934AB4">
              <w:rPr>
                <w:rFonts w:ascii="Times New Roman" w:eastAsia="Aptos" w:hAnsi="Times New Roman" w:cs="Times New Roman"/>
              </w:rPr>
              <w:t>0,061</w:t>
            </w:r>
          </w:p>
        </w:tc>
        <w:tc>
          <w:tcPr>
            <w:tcW w:w="1169" w:type="dxa"/>
            <w:vAlign w:val="center"/>
          </w:tcPr>
          <w:p w14:paraId="2A9FCDAE" w14:textId="77777777" w:rsidR="00A705AA" w:rsidRPr="00934AB4" w:rsidRDefault="00D5366D" w:rsidP="00934AB4">
            <w:pPr>
              <w:tabs>
                <w:tab w:val="left" w:pos="9072"/>
              </w:tabs>
              <w:jc w:val="center"/>
              <w:rPr>
                <w:rFonts w:ascii="Times New Roman" w:eastAsia="Aptos" w:hAnsi="Times New Roman" w:cs="Times New Roman"/>
              </w:rPr>
            </w:pPr>
            <w:r w:rsidRPr="00934AB4">
              <w:rPr>
                <w:rFonts w:ascii="Times New Roman" w:eastAsia="Aptos" w:hAnsi="Times New Roman" w:cs="Times New Roman"/>
              </w:rPr>
              <w:t>0,55</w:t>
            </w:r>
          </w:p>
        </w:tc>
      </w:tr>
      <w:tr w:rsidR="00FC7945" w:rsidRPr="006C0A32" w14:paraId="0204E1F9" w14:textId="77777777" w:rsidTr="00934AB4">
        <w:tc>
          <w:tcPr>
            <w:tcW w:w="1168" w:type="dxa"/>
            <w:vAlign w:val="center"/>
          </w:tcPr>
          <w:p w14:paraId="1F66699E" w14:textId="77777777" w:rsidR="00A705AA" w:rsidRPr="00934AB4" w:rsidRDefault="00D5366D" w:rsidP="00934AB4">
            <w:pPr>
              <w:tabs>
                <w:tab w:val="left" w:pos="9072"/>
              </w:tabs>
              <w:jc w:val="center"/>
              <w:rPr>
                <w:rFonts w:ascii="Times New Roman" w:eastAsia="Aptos" w:hAnsi="Times New Roman" w:cs="Times New Roman"/>
              </w:rPr>
            </w:pPr>
            <w:r w:rsidRPr="00934AB4">
              <w:rPr>
                <w:rFonts w:ascii="Times New Roman" w:eastAsia="Aptos" w:hAnsi="Times New Roman" w:cs="Times New Roman"/>
              </w:rPr>
              <w:t>TK-WD38</w:t>
            </w:r>
          </w:p>
        </w:tc>
        <w:tc>
          <w:tcPr>
            <w:tcW w:w="1168" w:type="dxa"/>
            <w:vAlign w:val="center"/>
          </w:tcPr>
          <w:p w14:paraId="36EEA6C5" w14:textId="77777777" w:rsidR="00A705AA" w:rsidRPr="00934AB4" w:rsidRDefault="00D5366D" w:rsidP="00934AB4">
            <w:pPr>
              <w:tabs>
                <w:tab w:val="left" w:pos="9072"/>
              </w:tabs>
              <w:jc w:val="center"/>
              <w:rPr>
                <w:rFonts w:ascii="Times New Roman" w:eastAsia="Aptos" w:hAnsi="Times New Roman" w:cs="Times New Roman"/>
              </w:rPr>
            </w:pPr>
            <w:r w:rsidRPr="00934AB4">
              <w:rPr>
                <w:rFonts w:ascii="Times New Roman" w:eastAsia="Aptos" w:hAnsi="Times New Roman" w:cs="Times New Roman"/>
              </w:rPr>
              <w:t>0,014</w:t>
            </w:r>
          </w:p>
        </w:tc>
        <w:tc>
          <w:tcPr>
            <w:tcW w:w="1168" w:type="dxa"/>
            <w:vAlign w:val="center"/>
          </w:tcPr>
          <w:p w14:paraId="7C809B45" w14:textId="77777777" w:rsidR="00A705AA" w:rsidRPr="00934AB4" w:rsidRDefault="00D5366D" w:rsidP="00934AB4">
            <w:pPr>
              <w:tabs>
                <w:tab w:val="left" w:pos="9072"/>
              </w:tabs>
              <w:jc w:val="center"/>
              <w:rPr>
                <w:rFonts w:ascii="Times New Roman" w:eastAsia="Aptos" w:hAnsi="Times New Roman" w:cs="Times New Roman"/>
              </w:rPr>
            </w:pPr>
            <w:r w:rsidRPr="00934AB4">
              <w:rPr>
                <w:rFonts w:ascii="Times New Roman" w:eastAsia="Aptos" w:hAnsi="Times New Roman" w:cs="Times New Roman"/>
              </w:rPr>
              <w:t>0,47</w:t>
            </w:r>
          </w:p>
        </w:tc>
        <w:tc>
          <w:tcPr>
            <w:tcW w:w="1168" w:type="dxa"/>
            <w:vAlign w:val="center"/>
          </w:tcPr>
          <w:p w14:paraId="6CD19FBF" w14:textId="77777777" w:rsidR="00A705AA" w:rsidRPr="00934AB4" w:rsidRDefault="00D5366D" w:rsidP="00934AB4">
            <w:pPr>
              <w:tabs>
                <w:tab w:val="left" w:pos="9072"/>
              </w:tabs>
              <w:jc w:val="center"/>
              <w:rPr>
                <w:rFonts w:ascii="Times New Roman" w:eastAsia="Aptos" w:hAnsi="Times New Roman" w:cs="Times New Roman"/>
              </w:rPr>
            </w:pPr>
            <w:r w:rsidRPr="00934AB4">
              <w:rPr>
                <w:rFonts w:ascii="Times New Roman" w:eastAsia="Aptos" w:hAnsi="Times New Roman" w:cs="Times New Roman"/>
              </w:rPr>
              <w:t>0,11</w:t>
            </w:r>
          </w:p>
        </w:tc>
        <w:tc>
          <w:tcPr>
            <w:tcW w:w="1168" w:type="dxa"/>
            <w:vAlign w:val="center"/>
          </w:tcPr>
          <w:p w14:paraId="40EA61FD" w14:textId="77777777" w:rsidR="00A705AA" w:rsidRPr="00934AB4" w:rsidRDefault="00D5366D" w:rsidP="00934AB4">
            <w:pPr>
              <w:tabs>
                <w:tab w:val="left" w:pos="9072"/>
              </w:tabs>
              <w:jc w:val="center"/>
              <w:rPr>
                <w:rFonts w:ascii="Times New Roman" w:eastAsia="Aptos" w:hAnsi="Times New Roman" w:cs="Times New Roman"/>
              </w:rPr>
            </w:pPr>
            <w:r w:rsidRPr="00934AB4">
              <w:rPr>
                <w:rFonts w:ascii="Times New Roman" w:eastAsia="Aptos" w:hAnsi="Times New Roman" w:cs="Times New Roman"/>
              </w:rPr>
              <w:t>0,0017</w:t>
            </w:r>
          </w:p>
        </w:tc>
        <w:tc>
          <w:tcPr>
            <w:tcW w:w="1168" w:type="dxa"/>
            <w:vAlign w:val="center"/>
          </w:tcPr>
          <w:p w14:paraId="7ABE0DA2" w14:textId="77777777" w:rsidR="00A705AA" w:rsidRPr="00934AB4" w:rsidRDefault="00D5366D" w:rsidP="00934AB4">
            <w:pPr>
              <w:tabs>
                <w:tab w:val="left" w:pos="9072"/>
              </w:tabs>
              <w:jc w:val="center"/>
              <w:rPr>
                <w:rFonts w:ascii="Times New Roman" w:eastAsia="Aptos" w:hAnsi="Times New Roman" w:cs="Times New Roman"/>
              </w:rPr>
            </w:pPr>
            <w:r w:rsidRPr="00934AB4">
              <w:rPr>
                <w:rFonts w:ascii="Times New Roman" w:eastAsia="Aptos" w:hAnsi="Times New Roman" w:cs="Times New Roman"/>
              </w:rPr>
              <w:t>0,0019</w:t>
            </w:r>
          </w:p>
        </w:tc>
        <w:tc>
          <w:tcPr>
            <w:tcW w:w="1168" w:type="dxa"/>
            <w:vAlign w:val="center"/>
          </w:tcPr>
          <w:p w14:paraId="681E012D" w14:textId="77777777" w:rsidR="00A705AA" w:rsidRPr="00934AB4" w:rsidRDefault="00D5366D" w:rsidP="00934AB4">
            <w:pPr>
              <w:tabs>
                <w:tab w:val="left" w:pos="9072"/>
              </w:tabs>
              <w:jc w:val="center"/>
              <w:rPr>
                <w:rFonts w:ascii="Times New Roman" w:eastAsia="Aptos" w:hAnsi="Times New Roman" w:cs="Times New Roman"/>
              </w:rPr>
            </w:pPr>
            <w:r w:rsidRPr="00934AB4">
              <w:rPr>
                <w:rFonts w:ascii="Times New Roman" w:eastAsia="Aptos" w:hAnsi="Times New Roman" w:cs="Times New Roman"/>
              </w:rPr>
              <w:t>0,084</w:t>
            </w:r>
          </w:p>
        </w:tc>
        <w:tc>
          <w:tcPr>
            <w:tcW w:w="1169" w:type="dxa"/>
            <w:vAlign w:val="center"/>
          </w:tcPr>
          <w:p w14:paraId="622008F7" w14:textId="77777777" w:rsidR="00A705AA" w:rsidRPr="00934AB4" w:rsidRDefault="00D5366D" w:rsidP="00934AB4">
            <w:pPr>
              <w:tabs>
                <w:tab w:val="left" w:pos="9072"/>
              </w:tabs>
              <w:jc w:val="center"/>
              <w:rPr>
                <w:rFonts w:ascii="Times New Roman" w:eastAsia="Aptos" w:hAnsi="Times New Roman" w:cs="Times New Roman"/>
              </w:rPr>
            </w:pPr>
            <w:r w:rsidRPr="00934AB4">
              <w:rPr>
                <w:rFonts w:ascii="Times New Roman" w:eastAsia="Aptos" w:hAnsi="Times New Roman" w:cs="Times New Roman"/>
              </w:rPr>
              <w:t>0,58</w:t>
            </w:r>
          </w:p>
        </w:tc>
      </w:tr>
      <w:tr w:rsidR="00FC7945" w:rsidRPr="006C0A32" w14:paraId="6D9E2A60" w14:textId="77777777" w:rsidTr="00934AB4">
        <w:tc>
          <w:tcPr>
            <w:tcW w:w="1168" w:type="dxa"/>
            <w:vAlign w:val="center"/>
          </w:tcPr>
          <w:p w14:paraId="105DB2B3" w14:textId="77777777" w:rsidR="00A705AA" w:rsidRPr="00934AB4" w:rsidRDefault="00D5366D" w:rsidP="00934AB4">
            <w:pPr>
              <w:tabs>
                <w:tab w:val="left" w:pos="9072"/>
              </w:tabs>
              <w:jc w:val="center"/>
              <w:rPr>
                <w:rFonts w:ascii="Times New Roman" w:eastAsia="Aptos" w:hAnsi="Times New Roman" w:cs="Times New Roman"/>
              </w:rPr>
            </w:pPr>
            <w:r w:rsidRPr="00934AB4">
              <w:rPr>
                <w:rFonts w:ascii="Times New Roman" w:eastAsia="Aptos" w:hAnsi="Times New Roman" w:cs="Times New Roman"/>
              </w:rPr>
              <w:t>SH-WD38</w:t>
            </w:r>
          </w:p>
        </w:tc>
        <w:tc>
          <w:tcPr>
            <w:tcW w:w="1168" w:type="dxa"/>
            <w:vAlign w:val="center"/>
          </w:tcPr>
          <w:p w14:paraId="759D3B11" w14:textId="77777777" w:rsidR="00A705AA" w:rsidRPr="00934AB4" w:rsidRDefault="00D5366D" w:rsidP="00934AB4">
            <w:pPr>
              <w:tabs>
                <w:tab w:val="left" w:pos="9072"/>
              </w:tabs>
              <w:jc w:val="center"/>
              <w:rPr>
                <w:rFonts w:ascii="Times New Roman" w:eastAsia="Aptos" w:hAnsi="Times New Roman" w:cs="Times New Roman"/>
              </w:rPr>
            </w:pPr>
            <w:r w:rsidRPr="00934AB4">
              <w:rPr>
                <w:rFonts w:ascii="Times New Roman" w:eastAsia="Aptos" w:hAnsi="Times New Roman" w:cs="Times New Roman"/>
              </w:rPr>
              <w:t>0,03</w:t>
            </w:r>
          </w:p>
        </w:tc>
        <w:tc>
          <w:tcPr>
            <w:tcW w:w="1168" w:type="dxa"/>
            <w:vAlign w:val="center"/>
          </w:tcPr>
          <w:p w14:paraId="2BEFFB4E" w14:textId="77777777" w:rsidR="00A705AA" w:rsidRPr="00934AB4" w:rsidRDefault="00D5366D" w:rsidP="00934AB4">
            <w:pPr>
              <w:tabs>
                <w:tab w:val="left" w:pos="9072"/>
              </w:tabs>
              <w:jc w:val="center"/>
              <w:rPr>
                <w:rFonts w:ascii="Times New Roman" w:eastAsia="Aptos" w:hAnsi="Times New Roman" w:cs="Times New Roman"/>
              </w:rPr>
            </w:pPr>
            <w:r w:rsidRPr="00934AB4">
              <w:rPr>
                <w:rFonts w:ascii="Times New Roman" w:eastAsia="Aptos" w:hAnsi="Times New Roman" w:cs="Times New Roman"/>
              </w:rPr>
              <w:t>0,5</w:t>
            </w:r>
          </w:p>
        </w:tc>
        <w:tc>
          <w:tcPr>
            <w:tcW w:w="1168" w:type="dxa"/>
            <w:vAlign w:val="center"/>
          </w:tcPr>
          <w:p w14:paraId="3088AA31" w14:textId="77777777" w:rsidR="00A705AA" w:rsidRPr="00934AB4" w:rsidRDefault="00D5366D" w:rsidP="00934AB4">
            <w:pPr>
              <w:tabs>
                <w:tab w:val="left" w:pos="9072"/>
              </w:tabs>
              <w:jc w:val="center"/>
              <w:rPr>
                <w:rFonts w:ascii="Times New Roman" w:eastAsia="Aptos" w:hAnsi="Times New Roman" w:cs="Times New Roman"/>
              </w:rPr>
            </w:pPr>
            <w:r w:rsidRPr="00934AB4">
              <w:rPr>
                <w:rFonts w:ascii="Times New Roman" w:eastAsia="Aptos" w:hAnsi="Times New Roman" w:cs="Times New Roman"/>
              </w:rPr>
              <w:t>0,018</w:t>
            </w:r>
          </w:p>
        </w:tc>
        <w:tc>
          <w:tcPr>
            <w:tcW w:w="1168" w:type="dxa"/>
            <w:vAlign w:val="center"/>
          </w:tcPr>
          <w:p w14:paraId="05F5DEE3" w14:textId="77777777" w:rsidR="00A705AA" w:rsidRPr="00934AB4" w:rsidRDefault="00D5366D" w:rsidP="00934AB4">
            <w:pPr>
              <w:tabs>
                <w:tab w:val="left" w:pos="9072"/>
              </w:tabs>
              <w:jc w:val="center"/>
              <w:rPr>
                <w:rFonts w:ascii="Times New Roman" w:eastAsia="Aptos" w:hAnsi="Times New Roman" w:cs="Times New Roman"/>
              </w:rPr>
            </w:pPr>
            <w:r w:rsidRPr="00934AB4">
              <w:rPr>
                <w:rFonts w:ascii="Times New Roman" w:eastAsia="Aptos" w:hAnsi="Times New Roman" w:cs="Times New Roman"/>
              </w:rPr>
              <w:t>0,0032</w:t>
            </w:r>
          </w:p>
        </w:tc>
        <w:tc>
          <w:tcPr>
            <w:tcW w:w="1168" w:type="dxa"/>
            <w:vAlign w:val="center"/>
          </w:tcPr>
          <w:p w14:paraId="44747013" w14:textId="77777777" w:rsidR="00A705AA" w:rsidRPr="00934AB4" w:rsidRDefault="00D5366D" w:rsidP="00934AB4">
            <w:pPr>
              <w:tabs>
                <w:tab w:val="left" w:pos="9072"/>
              </w:tabs>
              <w:jc w:val="center"/>
              <w:rPr>
                <w:rFonts w:ascii="Times New Roman" w:eastAsia="Aptos" w:hAnsi="Times New Roman" w:cs="Times New Roman"/>
              </w:rPr>
            </w:pPr>
            <w:r w:rsidRPr="00934AB4">
              <w:rPr>
                <w:rFonts w:ascii="Times New Roman" w:eastAsia="Aptos" w:hAnsi="Times New Roman" w:cs="Times New Roman"/>
              </w:rPr>
              <w:t>0,0036</w:t>
            </w:r>
          </w:p>
        </w:tc>
        <w:tc>
          <w:tcPr>
            <w:tcW w:w="1168" w:type="dxa"/>
            <w:vAlign w:val="center"/>
          </w:tcPr>
          <w:p w14:paraId="41FC58ED" w14:textId="77777777" w:rsidR="00A705AA" w:rsidRPr="00934AB4" w:rsidRDefault="00D5366D" w:rsidP="00934AB4">
            <w:pPr>
              <w:tabs>
                <w:tab w:val="left" w:pos="9072"/>
              </w:tabs>
              <w:jc w:val="center"/>
              <w:rPr>
                <w:rFonts w:ascii="Times New Roman" w:eastAsia="Aptos" w:hAnsi="Times New Roman" w:cs="Times New Roman"/>
              </w:rPr>
            </w:pPr>
            <w:r w:rsidRPr="00934AB4">
              <w:rPr>
                <w:rFonts w:ascii="Times New Roman" w:eastAsia="Aptos" w:hAnsi="Times New Roman" w:cs="Times New Roman"/>
              </w:rPr>
              <w:t>0,14</w:t>
            </w:r>
          </w:p>
        </w:tc>
        <w:tc>
          <w:tcPr>
            <w:tcW w:w="1169" w:type="dxa"/>
            <w:vAlign w:val="center"/>
          </w:tcPr>
          <w:p w14:paraId="08EC55A4" w14:textId="77777777" w:rsidR="00A705AA" w:rsidRPr="00934AB4" w:rsidRDefault="00D5366D" w:rsidP="00934AB4">
            <w:pPr>
              <w:tabs>
                <w:tab w:val="left" w:pos="9072"/>
              </w:tabs>
              <w:jc w:val="center"/>
              <w:rPr>
                <w:rFonts w:ascii="Times New Roman" w:eastAsia="Aptos" w:hAnsi="Times New Roman" w:cs="Times New Roman"/>
              </w:rPr>
            </w:pPr>
            <w:r w:rsidRPr="00934AB4">
              <w:rPr>
                <w:rFonts w:ascii="Times New Roman" w:eastAsia="Aptos" w:hAnsi="Times New Roman" w:cs="Times New Roman"/>
              </w:rPr>
              <w:t>0,69</w:t>
            </w:r>
          </w:p>
        </w:tc>
      </w:tr>
      <w:tr w:rsidR="00FC7945" w:rsidRPr="006C0A32" w14:paraId="1FE7A32D" w14:textId="77777777" w:rsidTr="00934AB4">
        <w:tc>
          <w:tcPr>
            <w:tcW w:w="1168" w:type="dxa"/>
            <w:vAlign w:val="center"/>
          </w:tcPr>
          <w:p w14:paraId="67CC8EBF" w14:textId="77777777" w:rsidR="00A705AA" w:rsidRPr="00934AB4" w:rsidRDefault="00D5366D" w:rsidP="00934AB4">
            <w:pPr>
              <w:tabs>
                <w:tab w:val="left" w:pos="9072"/>
              </w:tabs>
              <w:jc w:val="center"/>
              <w:rPr>
                <w:rFonts w:ascii="Times New Roman" w:eastAsia="Aptos" w:hAnsi="Times New Roman" w:cs="Times New Roman"/>
              </w:rPr>
            </w:pPr>
            <w:r w:rsidRPr="00934AB4">
              <w:rPr>
                <w:rFonts w:ascii="Times New Roman" w:eastAsia="Aptos" w:hAnsi="Times New Roman" w:cs="Times New Roman"/>
              </w:rPr>
              <w:t>KB-WD38</w:t>
            </w:r>
          </w:p>
        </w:tc>
        <w:tc>
          <w:tcPr>
            <w:tcW w:w="1168" w:type="dxa"/>
            <w:vAlign w:val="center"/>
          </w:tcPr>
          <w:p w14:paraId="2D8D288E" w14:textId="77777777" w:rsidR="00A705AA" w:rsidRPr="00934AB4" w:rsidRDefault="00D5366D" w:rsidP="00934AB4">
            <w:pPr>
              <w:tabs>
                <w:tab w:val="left" w:pos="9072"/>
              </w:tabs>
              <w:jc w:val="center"/>
              <w:rPr>
                <w:rFonts w:ascii="Times New Roman" w:eastAsia="Aptos" w:hAnsi="Times New Roman" w:cs="Times New Roman"/>
              </w:rPr>
            </w:pPr>
            <w:r w:rsidRPr="00934AB4">
              <w:rPr>
                <w:rFonts w:ascii="Times New Roman" w:eastAsia="Aptos" w:hAnsi="Times New Roman" w:cs="Times New Roman"/>
              </w:rPr>
              <w:t>0,086</w:t>
            </w:r>
          </w:p>
        </w:tc>
        <w:tc>
          <w:tcPr>
            <w:tcW w:w="1168" w:type="dxa"/>
            <w:vAlign w:val="center"/>
          </w:tcPr>
          <w:p w14:paraId="1B598A08" w14:textId="77777777" w:rsidR="00A705AA" w:rsidRPr="00934AB4" w:rsidRDefault="00D5366D" w:rsidP="00934AB4">
            <w:pPr>
              <w:tabs>
                <w:tab w:val="left" w:pos="9072"/>
              </w:tabs>
              <w:jc w:val="center"/>
              <w:rPr>
                <w:rFonts w:ascii="Times New Roman" w:eastAsia="Aptos" w:hAnsi="Times New Roman" w:cs="Times New Roman"/>
              </w:rPr>
            </w:pPr>
            <w:r w:rsidRPr="00934AB4">
              <w:rPr>
                <w:rFonts w:ascii="Times New Roman" w:eastAsia="Aptos" w:hAnsi="Times New Roman" w:cs="Times New Roman"/>
              </w:rPr>
              <w:t>0,52</w:t>
            </w:r>
          </w:p>
        </w:tc>
        <w:tc>
          <w:tcPr>
            <w:tcW w:w="1168" w:type="dxa"/>
            <w:vAlign w:val="center"/>
          </w:tcPr>
          <w:p w14:paraId="55112275" w14:textId="77777777" w:rsidR="00A705AA" w:rsidRPr="00934AB4" w:rsidRDefault="00D5366D" w:rsidP="00934AB4">
            <w:pPr>
              <w:tabs>
                <w:tab w:val="left" w:pos="9072"/>
              </w:tabs>
              <w:jc w:val="center"/>
              <w:rPr>
                <w:rFonts w:ascii="Times New Roman" w:eastAsia="Aptos" w:hAnsi="Times New Roman" w:cs="Times New Roman"/>
              </w:rPr>
            </w:pPr>
            <w:r w:rsidRPr="00934AB4">
              <w:rPr>
                <w:rFonts w:ascii="Times New Roman" w:eastAsia="Aptos" w:hAnsi="Times New Roman" w:cs="Times New Roman"/>
              </w:rPr>
              <w:t>0,11</w:t>
            </w:r>
          </w:p>
        </w:tc>
        <w:tc>
          <w:tcPr>
            <w:tcW w:w="1168" w:type="dxa"/>
            <w:vAlign w:val="center"/>
          </w:tcPr>
          <w:p w14:paraId="0D63BC45" w14:textId="77777777" w:rsidR="00A705AA" w:rsidRPr="00934AB4" w:rsidRDefault="00D5366D" w:rsidP="00934AB4">
            <w:pPr>
              <w:tabs>
                <w:tab w:val="left" w:pos="9072"/>
              </w:tabs>
              <w:jc w:val="center"/>
              <w:rPr>
                <w:rFonts w:ascii="Times New Roman" w:eastAsia="Aptos" w:hAnsi="Times New Roman" w:cs="Times New Roman"/>
              </w:rPr>
            </w:pPr>
            <w:r w:rsidRPr="00934AB4">
              <w:rPr>
                <w:rFonts w:ascii="Times New Roman" w:eastAsia="Aptos" w:hAnsi="Times New Roman" w:cs="Times New Roman"/>
              </w:rPr>
              <w:t>0,0027</w:t>
            </w:r>
          </w:p>
        </w:tc>
        <w:tc>
          <w:tcPr>
            <w:tcW w:w="1168" w:type="dxa"/>
            <w:vAlign w:val="center"/>
          </w:tcPr>
          <w:p w14:paraId="463A6DC5" w14:textId="77777777" w:rsidR="00A705AA" w:rsidRPr="00934AB4" w:rsidRDefault="00D5366D" w:rsidP="00934AB4">
            <w:pPr>
              <w:tabs>
                <w:tab w:val="left" w:pos="9072"/>
              </w:tabs>
              <w:jc w:val="center"/>
              <w:rPr>
                <w:rFonts w:ascii="Times New Roman" w:eastAsia="Aptos" w:hAnsi="Times New Roman" w:cs="Times New Roman"/>
              </w:rPr>
            </w:pPr>
            <w:r w:rsidRPr="00934AB4">
              <w:rPr>
                <w:rFonts w:ascii="Times New Roman" w:eastAsia="Aptos" w:hAnsi="Times New Roman" w:cs="Times New Roman"/>
              </w:rPr>
              <w:t>0,0068</w:t>
            </w:r>
          </w:p>
        </w:tc>
        <w:tc>
          <w:tcPr>
            <w:tcW w:w="1168" w:type="dxa"/>
            <w:vAlign w:val="center"/>
          </w:tcPr>
          <w:p w14:paraId="4A91FC14" w14:textId="77777777" w:rsidR="00A705AA" w:rsidRPr="00934AB4" w:rsidRDefault="00D5366D" w:rsidP="00934AB4">
            <w:pPr>
              <w:tabs>
                <w:tab w:val="left" w:pos="9072"/>
              </w:tabs>
              <w:jc w:val="center"/>
              <w:rPr>
                <w:rFonts w:ascii="Times New Roman" w:eastAsia="Aptos" w:hAnsi="Times New Roman" w:cs="Times New Roman"/>
              </w:rPr>
            </w:pPr>
            <w:r w:rsidRPr="00934AB4">
              <w:rPr>
                <w:rFonts w:ascii="Times New Roman" w:eastAsia="Aptos" w:hAnsi="Times New Roman" w:cs="Times New Roman"/>
              </w:rPr>
              <w:t>0,79</w:t>
            </w:r>
          </w:p>
        </w:tc>
        <w:tc>
          <w:tcPr>
            <w:tcW w:w="1169" w:type="dxa"/>
            <w:vAlign w:val="center"/>
          </w:tcPr>
          <w:p w14:paraId="5D80591D" w14:textId="77777777" w:rsidR="00A705AA" w:rsidRPr="00934AB4" w:rsidRDefault="00D5366D" w:rsidP="00934AB4">
            <w:pPr>
              <w:tabs>
                <w:tab w:val="left" w:pos="9072"/>
              </w:tabs>
              <w:jc w:val="center"/>
              <w:rPr>
                <w:rFonts w:ascii="Times New Roman" w:eastAsia="Aptos" w:hAnsi="Times New Roman" w:cs="Times New Roman"/>
              </w:rPr>
            </w:pPr>
            <w:r w:rsidRPr="00934AB4">
              <w:rPr>
                <w:rFonts w:ascii="Times New Roman" w:eastAsia="Aptos" w:hAnsi="Times New Roman" w:cs="Times New Roman"/>
              </w:rPr>
              <w:t>1,52</w:t>
            </w:r>
          </w:p>
        </w:tc>
      </w:tr>
      <w:tr w:rsidR="00FC7945" w:rsidRPr="006C0A32" w14:paraId="5E180936" w14:textId="77777777" w:rsidTr="00934AB4">
        <w:tc>
          <w:tcPr>
            <w:tcW w:w="1168" w:type="dxa"/>
            <w:vAlign w:val="center"/>
          </w:tcPr>
          <w:p w14:paraId="146BAF92" w14:textId="77777777" w:rsidR="00A705AA" w:rsidRPr="00934AB4" w:rsidRDefault="00D5366D" w:rsidP="00934AB4">
            <w:pPr>
              <w:tabs>
                <w:tab w:val="left" w:pos="9072"/>
              </w:tabs>
              <w:jc w:val="center"/>
              <w:rPr>
                <w:rFonts w:ascii="Times New Roman" w:eastAsia="Aptos" w:hAnsi="Times New Roman" w:cs="Times New Roman"/>
              </w:rPr>
            </w:pPr>
            <w:r w:rsidRPr="00934AB4">
              <w:rPr>
                <w:rFonts w:ascii="Times New Roman" w:eastAsia="Aptos" w:hAnsi="Times New Roman" w:cs="Times New Roman"/>
              </w:rPr>
              <w:t>TA-WD38</w:t>
            </w:r>
          </w:p>
        </w:tc>
        <w:tc>
          <w:tcPr>
            <w:tcW w:w="1168" w:type="dxa"/>
            <w:vAlign w:val="center"/>
          </w:tcPr>
          <w:p w14:paraId="023B2CB0" w14:textId="77777777" w:rsidR="00A705AA" w:rsidRPr="00934AB4" w:rsidRDefault="00D5366D" w:rsidP="00934AB4">
            <w:pPr>
              <w:tabs>
                <w:tab w:val="left" w:pos="9072"/>
              </w:tabs>
              <w:jc w:val="center"/>
              <w:rPr>
                <w:rFonts w:ascii="Times New Roman" w:eastAsia="Aptos" w:hAnsi="Times New Roman" w:cs="Times New Roman"/>
              </w:rPr>
            </w:pPr>
            <w:r w:rsidRPr="00934AB4">
              <w:rPr>
                <w:rFonts w:ascii="Times New Roman" w:eastAsia="Aptos" w:hAnsi="Times New Roman" w:cs="Times New Roman"/>
              </w:rPr>
              <w:t>0,014</w:t>
            </w:r>
          </w:p>
        </w:tc>
        <w:tc>
          <w:tcPr>
            <w:tcW w:w="1168" w:type="dxa"/>
            <w:vAlign w:val="center"/>
          </w:tcPr>
          <w:p w14:paraId="332E1BB4" w14:textId="77777777" w:rsidR="00A705AA" w:rsidRPr="00934AB4" w:rsidRDefault="00D5366D" w:rsidP="00934AB4">
            <w:pPr>
              <w:tabs>
                <w:tab w:val="left" w:pos="9072"/>
              </w:tabs>
              <w:jc w:val="center"/>
              <w:rPr>
                <w:rFonts w:ascii="Times New Roman" w:eastAsia="Aptos" w:hAnsi="Times New Roman" w:cs="Times New Roman"/>
              </w:rPr>
            </w:pPr>
            <w:r w:rsidRPr="00934AB4">
              <w:rPr>
                <w:rFonts w:ascii="Times New Roman" w:eastAsia="Aptos" w:hAnsi="Times New Roman" w:cs="Times New Roman"/>
              </w:rPr>
              <w:t>0,96</w:t>
            </w:r>
          </w:p>
        </w:tc>
        <w:tc>
          <w:tcPr>
            <w:tcW w:w="1168" w:type="dxa"/>
            <w:vAlign w:val="center"/>
          </w:tcPr>
          <w:p w14:paraId="0AE991FA" w14:textId="77777777" w:rsidR="00A705AA" w:rsidRPr="00934AB4" w:rsidRDefault="00D5366D" w:rsidP="00934AB4">
            <w:pPr>
              <w:tabs>
                <w:tab w:val="left" w:pos="9072"/>
              </w:tabs>
              <w:jc w:val="center"/>
              <w:rPr>
                <w:rFonts w:ascii="Times New Roman" w:eastAsia="Aptos" w:hAnsi="Times New Roman" w:cs="Times New Roman"/>
              </w:rPr>
            </w:pPr>
            <w:r w:rsidRPr="00934AB4">
              <w:rPr>
                <w:rFonts w:ascii="Times New Roman" w:eastAsia="Aptos" w:hAnsi="Times New Roman" w:cs="Times New Roman"/>
              </w:rPr>
              <w:t>0,0076</w:t>
            </w:r>
          </w:p>
        </w:tc>
        <w:tc>
          <w:tcPr>
            <w:tcW w:w="1168" w:type="dxa"/>
            <w:vAlign w:val="center"/>
          </w:tcPr>
          <w:p w14:paraId="3D91D62C" w14:textId="77777777" w:rsidR="00A705AA" w:rsidRPr="00934AB4" w:rsidRDefault="00D5366D" w:rsidP="00934AB4">
            <w:pPr>
              <w:tabs>
                <w:tab w:val="left" w:pos="9072"/>
              </w:tabs>
              <w:jc w:val="center"/>
              <w:rPr>
                <w:rFonts w:ascii="Times New Roman" w:eastAsia="Aptos" w:hAnsi="Times New Roman" w:cs="Times New Roman"/>
              </w:rPr>
            </w:pPr>
            <w:r w:rsidRPr="00934AB4">
              <w:rPr>
                <w:rFonts w:ascii="Times New Roman" w:eastAsia="Aptos" w:hAnsi="Times New Roman" w:cs="Times New Roman"/>
              </w:rPr>
              <w:t>0,0014</w:t>
            </w:r>
          </w:p>
        </w:tc>
        <w:tc>
          <w:tcPr>
            <w:tcW w:w="1168" w:type="dxa"/>
            <w:vAlign w:val="center"/>
          </w:tcPr>
          <w:p w14:paraId="1ED23239" w14:textId="77777777" w:rsidR="00A705AA" w:rsidRPr="00934AB4" w:rsidRDefault="00D5366D" w:rsidP="00934AB4">
            <w:pPr>
              <w:tabs>
                <w:tab w:val="left" w:pos="9072"/>
              </w:tabs>
              <w:jc w:val="center"/>
              <w:rPr>
                <w:rFonts w:ascii="Times New Roman" w:eastAsia="Aptos" w:hAnsi="Times New Roman" w:cs="Times New Roman"/>
              </w:rPr>
            </w:pPr>
            <w:r w:rsidRPr="00934AB4">
              <w:rPr>
                <w:rFonts w:ascii="Times New Roman" w:eastAsia="Aptos" w:hAnsi="Times New Roman" w:cs="Times New Roman"/>
              </w:rPr>
              <w:t>0,0034</w:t>
            </w:r>
          </w:p>
        </w:tc>
        <w:tc>
          <w:tcPr>
            <w:tcW w:w="1168" w:type="dxa"/>
            <w:vAlign w:val="center"/>
          </w:tcPr>
          <w:p w14:paraId="00DD7F31" w14:textId="77777777" w:rsidR="00A705AA" w:rsidRPr="00934AB4" w:rsidRDefault="00D5366D" w:rsidP="00934AB4">
            <w:pPr>
              <w:tabs>
                <w:tab w:val="left" w:pos="9072"/>
              </w:tabs>
              <w:jc w:val="center"/>
              <w:rPr>
                <w:rFonts w:ascii="Times New Roman" w:eastAsia="Aptos" w:hAnsi="Times New Roman" w:cs="Times New Roman"/>
              </w:rPr>
            </w:pPr>
            <w:r w:rsidRPr="00934AB4">
              <w:rPr>
                <w:rFonts w:ascii="Times New Roman" w:eastAsia="Aptos" w:hAnsi="Times New Roman" w:cs="Times New Roman"/>
              </w:rPr>
              <w:t>0,11</w:t>
            </w:r>
          </w:p>
        </w:tc>
        <w:tc>
          <w:tcPr>
            <w:tcW w:w="1169" w:type="dxa"/>
            <w:vAlign w:val="center"/>
          </w:tcPr>
          <w:p w14:paraId="4C651D0B" w14:textId="77777777" w:rsidR="00A705AA" w:rsidRPr="00934AB4" w:rsidRDefault="00D5366D" w:rsidP="00934AB4">
            <w:pPr>
              <w:tabs>
                <w:tab w:val="left" w:pos="9072"/>
              </w:tabs>
              <w:jc w:val="center"/>
              <w:rPr>
                <w:rFonts w:ascii="Times New Roman" w:eastAsia="Aptos" w:hAnsi="Times New Roman" w:cs="Times New Roman"/>
              </w:rPr>
            </w:pPr>
            <w:r w:rsidRPr="00934AB4">
              <w:rPr>
                <w:rFonts w:ascii="Times New Roman" w:eastAsia="Aptos" w:hAnsi="Times New Roman" w:cs="Times New Roman"/>
              </w:rPr>
              <w:t>1,10</w:t>
            </w:r>
          </w:p>
        </w:tc>
      </w:tr>
      <w:tr w:rsidR="00FC7945" w:rsidRPr="006C0A32" w14:paraId="4F9C0A9D" w14:textId="77777777" w:rsidTr="00934AB4">
        <w:tc>
          <w:tcPr>
            <w:tcW w:w="1168" w:type="dxa"/>
            <w:vAlign w:val="center"/>
          </w:tcPr>
          <w:p w14:paraId="5B26363B" w14:textId="77777777" w:rsidR="00A705AA" w:rsidRPr="00934AB4" w:rsidRDefault="00D5366D" w:rsidP="00934AB4">
            <w:pPr>
              <w:tabs>
                <w:tab w:val="left" w:pos="9072"/>
              </w:tabs>
              <w:jc w:val="center"/>
              <w:rPr>
                <w:rFonts w:ascii="Times New Roman" w:eastAsia="Aptos" w:hAnsi="Times New Roman" w:cs="Times New Roman"/>
              </w:rPr>
            </w:pPr>
            <w:r w:rsidRPr="00934AB4">
              <w:rPr>
                <w:rFonts w:ascii="Times New Roman" w:eastAsia="Aptos" w:hAnsi="Times New Roman" w:cs="Times New Roman"/>
              </w:rPr>
              <w:t>SD-WD38</w:t>
            </w:r>
          </w:p>
        </w:tc>
        <w:tc>
          <w:tcPr>
            <w:tcW w:w="1168" w:type="dxa"/>
            <w:vAlign w:val="center"/>
          </w:tcPr>
          <w:p w14:paraId="63FB5890" w14:textId="77777777" w:rsidR="00A705AA" w:rsidRPr="00934AB4" w:rsidRDefault="00D5366D" w:rsidP="00934AB4">
            <w:pPr>
              <w:tabs>
                <w:tab w:val="left" w:pos="9072"/>
              </w:tabs>
              <w:jc w:val="center"/>
              <w:rPr>
                <w:rFonts w:ascii="Times New Roman" w:eastAsia="Aptos" w:hAnsi="Times New Roman" w:cs="Times New Roman"/>
              </w:rPr>
            </w:pPr>
            <w:r w:rsidRPr="00934AB4">
              <w:rPr>
                <w:rFonts w:ascii="Times New Roman" w:eastAsia="Aptos" w:hAnsi="Times New Roman" w:cs="Times New Roman"/>
              </w:rPr>
              <w:t>0,042</w:t>
            </w:r>
          </w:p>
        </w:tc>
        <w:tc>
          <w:tcPr>
            <w:tcW w:w="1168" w:type="dxa"/>
            <w:vAlign w:val="center"/>
          </w:tcPr>
          <w:p w14:paraId="3C817211" w14:textId="77777777" w:rsidR="00A705AA" w:rsidRPr="00934AB4" w:rsidRDefault="00D5366D" w:rsidP="00934AB4">
            <w:pPr>
              <w:tabs>
                <w:tab w:val="left" w:pos="9072"/>
              </w:tabs>
              <w:jc w:val="center"/>
              <w:rPr>
                <w:rFonts w:ascii="Times New Roman" w:eastAsia="Aptos" w:hAnsi="Times New Roman" w:cs="Times New Roman"/>
              </w:rPr>
            </w:pPr>
            <w:r w:rsidRPr="00934AB4">
              <w:rPr>
                <w:rFonts w:ascii="Times New Roman" w:eastAsia="Aptos" w:hAnsi="Times New Roman" w:cs="Times New Roman"/>
              </w:rPr>
              <w:t>0,5</w:t>
            </w:r>
          </w:p>
        </w:tc>
        <w:tc>
          <w:tcPr>
            <w:tcW w:w="1168" w:type="dxa"/>
            <w:vAlign w:val="center"/>
          </w:tcPr>
          <w:p w14:paraId="4D01C347" w14:textId="77777777" w:rsidR="00A705AA" w:rsidRPr="00934AB4" w:rsidRDefault="00D5366D" w:rsidP="00934AB4">
            <w:pPr>
              <w:tabs>
                <w:tab w:val="left" w:pos="9072"/>
              </w:tabs>
              <w:jc w:val="center"/>
              <w:rPr>
                <w:rFonts w:ascii="Times New Roman" w:eastAsia="Aptos" w:hAnsi="Times New Roman" w:cs="Times New Roman"/>
              </w:rPr>
            </w:pPr>
            <w:r w:rsidRPr="00934AB4">
              <w:rPr>
                <w:rFonts w:ascii="Times New Roman" w:eastAsia="Aptos" w:hAnsi="Times New Roman" w:cs="Times New Roman"/>
              </w:rPr>
              <w:t>0,023</w:t>
            </w:r>
          </w:p>
        </w:tc>
        <w:tc>
          <w:tcPr>
            <w:tcW w:w="1168" w:type="dxa"/>
            <w:vAlign w:val="center"/>
          </w:tcPr>
          <w:p w14:paraId="57AD511C" w14:textId="77777777" w:rsidR="00A705AA" w:rsidRPr="00934AB4" w:rsidRDefault="00D5366D" w:rsidP="00934AB4">
            <w:pPr>
              <w:tabs>
                <w:tab w:val="left" w:pos="9072"/>
              </w:tabs>
              <w:jc w:val="center"/>
              <w:rPr>
                <w:rFonts w:ascii="Times New Roman" w:eastAsia="Aptos" w:hAnsi="Times New Roman" w:cs="Times New Roman"/>
              </w:rPr>
            </w:pPr>
            <w:r w:rsidRPr="00934AB4">
              <w:rPr>
                <w:rFonts w:ascii="Times New Roman" w:eastAsia="Aptos" w:hAnsi="Times New Roman" w:cs="Times New Roman"/>
              </w:rPr>
              <w:t>0,014</w:t>
            </w:r>
          </w:p>
        </w:tc>
        <w:tc>
          <w:tcPr>
            <w:tcW w:w="1168" w:type="dxa"/>
            <w:vAlign w:val="center"/>
          </w:tcPr>
          <w:p w14:paraId="2F0D829A" w14:textId="77777777" w:rsidR="00A705AA" w:rsidRPr="00934AB4" w:rsidRDefault="00D5366D" w:rsidP="00934AB4">
            <w:pPr>
              <w:tabs>
                <w:tab w:val="left" w:pos="9072"/>
              </w:tabs>
              <w:jc w:val="center"/>
              <w:rPr>
                <w:rFonts w:ascii="Times New Roman" w:eastAsia="Aptos" w:hAnsi="Times New Roman" w:cs="Times New Roman"/>
              </w:rPr>
            </w:pPr>
            <w:r w:rsidRPr="00934AB4">
              <w:rPr>
                <w:rFonts w:ascii="Times New Roman" w:eastAsia="Aptos" w:hAnsi="Times New Roman" w:cs="Times New Roman"/>
              </w:rPr>
              <w:t>0,0073</w:t>
            </w:r>
          </w:p>
        </w:tc>
        <w:tc>
          <w:tcPr>
            <w:tcW w:w="1168" w:type="dxa"/>
            <w:vAlign w:val="center"/>
          </w:tcPr>
          <w:p w14:paraId="34582936" w14:textId="77777777" w:rsidR="00A705AA" w:rsidRPr="00934AB4" w:rsidRDefault="00D5366D" w:rsidP="00934AB4">
            <w:pPr>
              <w:tabs>
                <w:tab w:val="left" w:pos="9072"/>
              </w:tabs>
              <w:jc w:val="center"/>
              <w:rPr>
                <w:rFonts w:ascii="Times New Roman" w:eastAsia="Aptos" w:hAnsi="Times New Roman" w:cs="Times New Roman"/>
              </w:rPr>
            </w:pPr>
            <w:r w:rsidRPr="00934AB4">
              <w:rPr>
                <w:rFonts w:ascii="Times New Roman" w:eastAsia="Aptos" w:hAnsi="Times New Roman" w:cs="Times New Roman"/>
              </w:rPr>
              <w:t>0,41</w:t>
            </w:r>
          </w:p>
        </w:tc>
        <w:tc>
          <w:tcPr>
            <w:tcW w:w="1169" w:type="dxa"/>
            <w:vAlign w:val="center"/>
          </w:tcPr>
          <w:p w14:paraId="3531B93C" w14:textId="77777777" w:rsidR="00A705AA" w:rsidRPr="00934AB4" w:rsidRDefault="00D5366D" w:rsidP="00934AB4">
            <w:pPr>
              <w:tabs>
                <w:tab w:val="left" w:pos="9072"/>
              </w:tabs>
              <w:jc w:val="center"/>
              <w:rPr>
                <w:rFonts w:ascii="Times New Roman" w:eastAsia="Aptos" w:hAnsi="Times New Roman" w:cs="Times New Roman"/>
              </w:rPr>
            </w:pPr>
            <w:r w:rsidRPr="00934AB4">
              <w:rPr>
                <w:rFonts w:ascii="Times New Roman" w:eastAsia="Aptos" w:hAnsi="Times New Roman" w:cs="Times New Roman"/>
              </w:rPr>
              <w:t>1,00</w:t>
            </w:r>
          </w:p>
        </w:tc>
      </w:tr>
      <w:tr w:rsidR="00FC7945" w:rsidRPr="006C0A32" w14:paraId="6F1618CC" w14:textId="77777777" w:rsidTr="00934AB4">
        <w:tc>
          <w:tcPr>
            <w:tcW w:w="1168" w:type="dxa"/>
            <w:vAlign w:val="center"/>
          </w:tcPr>
          <w:p w14:paraId="304FFE61" w14:textId="32E00C6F" w:rsidR="00A705AA" w:rsidRPr="00934AB4" w:rsidRDefault="00D5366D" w:rsidP="00934AB4">
            <w:pPr>
              <w:tabs>
                <w:tab w:val="left" w:pos="9072"/>
              </w:tabs>
              <w:jc w:val="center"/>
              <w:rPr>
                <w:rFonts w:ascii="Times New Roman" w:eastAsia="Aptos" w:hAnsi="Times New Roman" w:cs="Times New Roman"/>
              </w:rPr>
            </w:pPr>
            <w:r w:rsidRPr="00934AB4">
              <w:rPr>
                <w:rFonts w:ascii="Times New Roman" w:eastAsia="Aptos" w:hAnsi="Times New Roman" w:cs="Times New Roman"/>
              </w:rPr>
              <w:t>ПДК,</w:t>
            </w:r>
          </w:p>
          <w:p w14:paraId="07DEA4CF" w14:textId="77777777" w:rsidR="00A705AA" w:rsidRPr="00934AB4" w:rsidRDefault="00D5366D" w:rsidP="00934AB4">
            <w:pPr>
              <w:tabs>
                <w:tab w:val="left" w:pos="9072"/>
              </w:tabs>
              <w:jc w:val="center"/>
              <w:rPr>
                <w:rFonts w:ascii="Times New Roman" w:eastAsia="Aptos" w:hAnsi="Times New Roman" w:cs="Times New Roman"/>
              </w:rPr>
            </w:pPr>
            <w:r w:rsidRPr="00934AB4">
              <w:rPr>
                <w:rFonts w:ascii="Times New Roman" w:eastAsia="Aptos" w:hAnsi="Times New Roman" w:cs="Times New Roman"/>
              </w:rPr>
              <w:t>мкг/л</w:t>
            </w:r>
          </w:p>
        </w:tc>
        <w:tc>
          <w:tcPr>
            <w:tcW w:w="1168" w:type="dxa"/>
            <w:vAlign w:val="center"/>
          </w:tcPr>
          <w:p w14:paraId="03655D50" w14:textId="77777777" w:rsidR="00A705AA" w:rsidRPr="00934AB4" w:rsidRDefault="00D5366D" w:rsidP="00934AB4">
            <w:pPr>
              <w:tabs>
                <w:tab w:val="left" w:pos="9072"/>
              </w:tabs>
              <w:jc w:val="center"/>
              <w:rPr>
                <w:rFonts w:ascii="Times New Roman" w:eastAsia="Aptos" w:hAnsi="Times New Roman" w:cs="Times New Roman"/>
              </w:rPr>
            </w:pPr>
            <w:r w:rsidRPr="00934AB4">
              <w:rPr>
                <w:rFonts w:ascii="Times New Roman" w:eastAsia="Aptos" w:hAnsi="Times New Roman" w:cs="Times New Roman"/>
              </w:rPr>
              <w:t>50</w:t>
            </w:r>
          </w:p>
        </w:tc>
        <w:tc>
          <w:tcPr>
            <w:tcW w:w="1168" w:type="dxa"/>
            <w:vAlign w:val="center"/>
          </w:tcPr>
          <w:p w14:paraId="62B97DCF" w14:textId="77777777" w:rsidR="00A705AA" w:rsidRPr="00934AB4" w:rsidRDefault="00D5366D" w:rsidP="00934AB4">
            <w:pPr>
              <w:tabs>
                <w:tab w:val="left" w:pos="9072"/>
              </w:tabs>
              <w:jc w:val="center"/>
              <w:rPr>
                <w:rFonts w:ascii="Times New Roman" w:eastAsia="Aptos" w:hAnsi="Times New Roman" w:cs="Times New Roman"/>
              </w:rPr>
            </w:pPr>
            <w:r w:rsidRPr="00934AB4">
              <w:rPr>
                <w:rFonts w:ascii="Times New Roman" w:eastAsia="Aptos" w:hAnsi="Times New Roman" w:cs="Times New Roman"/>
              </w:rPr>
              <w:t>100</w:t>
            </w:r>
          </w:p>
        </w:tc>
        <w:tc>
          <w:tcPr>
            <w:tcW w:w="1168" w:type="dxa"/>
            <w:vAlign w:val="center"/>
          </w:tcPr>
          <w:p w14:paraId="011C4D70" w14:textId="77777777" w:rsidR="00A705AA" w:rsidRPr="00934AB4" w:rsidRDefault="00D5366D" w:rsidP="00934AB4">
            <w:pPr>
              <w:tabs>
                <w:tab w:val="left" w:pos="9072"/>
              </w:tabs>
              <w:jc w:val="center"/>
              <w:rPr>
                <w:rFonts w:ascii="Times New Roman" w:eastAsia="Aptos" w:hAnsi="Times New Roman" w:cs="Times New Roman"/>
              </w:rPr>
            </w:pPr>
            <w:r w:rsidRPr="00934AB4">
              <w:rPr>
                <w:rFonts w:ascii="Times New Roman" w:eastAsia="Aptos" w:hAnsi="Times New Roman" w:cs="Times New Roman"/>
              </w:rPr>
              <w:t>250</w:t>
            </w:r>
          </w:p>
        </w:tc>
        <w:tc>
          <w:tcPr>
            <w:tcW w:w="1168" w:type="dxa"/>
            <w:vAlign w:val="center"/>
          </w:tcPr>
          <w:p w14:paraId="35D36FFE" w14:textId="77777777" w:rsidR="00A705AA" w:rsidRPr="00934AB4" w:rsidRDefault="00D5366D" w:rsidP="00934AB4">
            <w:pPr>
              <w:tabs>
                <w:tab w:val="left" w:pos="9072"/>
              </w:tabs>
              <w:jc w:val="center"/>
              <w:rPr>
                <w:rFonts w:ascii="Times New Roman" w:eastAsia="Aptos" w:hAnsi="Times New Roman" w:cs="Times New Roman"/>
              </w:rPr>
            </w:pPr>
            <w:r w:rsidRPr="00934AB4">
              <w:rPr>
                <w:rFonts w:ascii="Times New Roman" w:eastAsia="Aptos" w:hAnsi="Times New Roman" w:cs="Times New Roman"/>
              </w:rPr>
              <w:t>30</w:t>
            </w:r>
          </w:p>
        </w:tc>
        <w:tc>
          <w:tcPr>
            <w:tcW w:w="1168" w:type="dxa"/>
            <w:vAlign w:val="center"/>
          </w:tcPr>
          <w:p w14:paraId="0B7C46DC" w14:textId="77777777" w:rsidR="00A705AA" w:rsidRPr="00934AB4" w:rsidRDefault="00D5366D" w:rsidP="00934AB4">
            <w:pPr>
              <w:tabs>
                <w:tab w:val="left" w:pos="9072"/>
              </w:tabs>
              <w:jc w:val="center"/>
              <w:rPr>
                <w:rFonts w:ascii="Times New Roman" w:eastAsia="Aptos" w:hAnsi="Times New Roman" w:cs="Times New Roman"/>
              </w:rPr>
            </w:pPr>
            <w:r w:rsidRPr="00934AB4">
              <w:rPr>
                <w:rFonts w:ascii="Times New Roman" w:eastAsia="Aptos" w:hAnsi="Times New Roman" w:cs="Times New Roman"/>
              </w:rPr>
              <w:t>50</w:t>
            </w:r>
          </w:p>
        </w:tc>
        <w:tc>
          <w:tcPr>
            <w:tcW w:w="1168" w:type="dxa"/>
            <w:vAlign w:val="center"/>
          </w:tcPr>
          <w:p w14:paraId="39B70DDC" w14:textId="77777777" w:rsidR="00A705AA" w:rsidRPr="00934AB4" w:rsidRDefault="00D5366D" w:rsidP="00934AB4">
            <w:pPr>
              <w:tabs>
                <w:tab w:val="left" w:pos="9072"/>
              </w:tabs>
              <w:jc w:val="center"/>
              <w:rPr>
                <w:rFonts w:ascii="Times New Roman" w:eastAsia="Aptos" w:hAnsi="Times New Roman" w:cs="Times New Roman"/>
              </w:rPr>
            </w:pPr>
            <w:r w:rsidRPr="00934AB4">
              <w:rPr>
                <w:rFonts w:ascii="Times New Roman" w:eastAsia="Aptos" w:hAnsi="Times New Roman" w:cs="Times New Roman"/>
              </w:rPr>
              <w:t>7000</w:t>
            </w:r>
          </w:p>
        </w:tc>
        <w:tc>
          <w:tcPr>
            <w:tcW w:w="1169" w:type="dxa"/>
            <w:vAlign w:val="center"/>
          </w:tcPr>
          <w:p w14:paraId="3E9B83A5" w14:textId="77777777" w:rsidR="00A705AA" w:rsidRPr="00934AB4" w:rsidRDefault="00A705AA" w:rsidP="00934AB4">
            <w:pPr>
              <w:tabs>
                <w:tab w:val="left" w:pos="9072"/>
              </w:tabs>
              <w:jc w:val="center"/>
              <w:rPr>
                <w:rFonts w:ascii="Times New Roman" w:eastAsia="Aptos" w:hAnsi="Times New Roman" w:cs="Times New Roman"/>
              </w:rPr>
            </w:pPr>
          </w:p>
        </w:tc>
      </w:tr>
    </w:tbl>
    <w:p w14:paraId="3DC22B5E" w14:textId="77777777" w:rsidR="00A705AA" w:rsidRPr="006C0A32" w:rsidRDefault="00D5366D" w:rsidP="00DD29AA">
      <w:pPr>
        <w:autoSpaceDE w:val="0"/>
        <w:autoSpaceDN w:val="0"/>
        <w:adjustRightInd w:val="0"/>
        <w:jc w:val="center"/>
        <w:rPr>
          <w:bCs/>
          <w:i/>
          <w:color w:val="000000"/>
          <w:lang w:val="ru-RU" w:bidi="en-US"/>
        </w:rPr>
      </w:pPr>
      <w:r w:rsidRPr="006C0A32">
        <w:rPr>
          <w:bCs/>
          <w:i/>
          <w:color w:val="000000"/>
          <w:lang w:val="ru-RU" w:bidi="en-US"/>
        </w:rPr>
        <w:t xml:space="preserve">РГП </w:t>
      </w:r>
      <w:r w:rsidRPr="006C0A32">
        <w:rPr>
          <w:bCs/>
          <w:i/>
          <w:color w:val="000000"/>
          <w:lang w:val="ru-RU" w:bidi="en-US"/>
        </w:rPr>
        <w:t>«Институт ядерной физики» Агентства Республики Казахстан по атомной энергии.</w:t>
      </w:r>
    </w:p>
    <w:p w14:paraId="5D06864B" w14:textId="77777777" w:rsidR="00A705AA" w:rsidRPr="006C0A32" w:rsidRDefault="00A705AA" w:rsidP="000C67E5">
      <w:pPr>
        <w:autoSpaceDE w:val="0"/>
        <w:autoSpaceDN w:val="0"/>
        <w:adjustRightInd w:val="0"/>
        <w:ind w:firstLine="426"/>
        <w:jc w:val="both"/>
        <w:rPr>
          <w:bCs/>
          <w:color w:val="000000"/>
          <w:lang w:val="ru-RU" w:bidi="en-US"/>
        </w:rPr>
      </w:pPr>
    </w:p>
    <w:p w14:paraId="5E5AE095" w14:textId="77777777" w:rsidR="00A705AA" w:rsidRPr="006C0A32" w:rsidRDefault="00D5366D" w:rsidP="0068287F">
      <w:pPr>
        <w:autoSpaceDE w:val="0"/>
        <w:autoSpaceDN w:val="0"/>
        <w:adjustRightInd w:val="0"/>
        <w:ind w:firstLine="709"/>
        <w:jc w:val="both"/>
        <w:rPr>
          <w:bCs/>
          <w:color w:val="000000"/>
          <w:lang w:val="ru-RU" w:bidi="en-US"/>
        </w:rPr>
      </w:pPr>
      <w:r w:rsidRPr="006C0A32">
        <w:rPr>
          <w:bCs/>
          <w:color w:val="000000"/>
          <w:lang w:val="ru-RU" w:bidi="en-US"/>
        </w:rPr>
        <w:t>Для сравнения такие же расчеты выполнены по значениям ПДК Всемирной организации здравоохранения.</w:t>
      </w:r>
      <w:r w:rsidRPr="006C0A32">
        <w:rPr>
          <w:rFonts w:eastAsia="Aptos"/>
          <w:lang w:val="ru-RU"/>
        </w:rPr>
        <w:t xml:space="preserve"> </w:t>
      </w:r>
      <w:r w:rsidRPr="006C0A32">
        <w:rPr>
          <w:bCs/>
          <w:color w:val="000000"/>
          <w:lang w:val="ru-RU" w:bidi="en-US"/>
        </w:rPr>
        <w:t>для следующих элементов 1-го и 2-го классов опасности: Ba, Pb, U, Sb, As, Mo (таб</w:t>
      </w:r>
      <w:r w:rsidRPr="006C0A32">
        <w:rPr>
          <w:bCs/>
          <w:color w:val="000000"/>
          <w:lang w:val="ru-RU" w:bidi="en-US"/>
        </w:rPr>
        <w:t>лицы 3.11-3.12).</w:t>
      </w:r>
    </w:p>
    <w:p w14:paraId="5F669F33" w14:textId="77777777" w:rsidR="00A705AA" w:rsidRPr="006C0A32" w:rsidRDefault="00D5366D" w:rsidP="00DD29AA">
      <w:pPr>
        <w:tabs>
          <w:tab w:val="left" w:pos="9072"/>
        </w:tabs>
        <w:jc w:val="right"/>
        <w:rPr>
          <w:rFonts w:eastAsia="Calibri"/>
          <w:b/>
          <w:lang w:val="ru-RU"/>
        </w:rPr>
      </w:pPr>
      <w:r w:rsidRPr="006C0A32">
        <w:rPr>
          <w:rFonts w:eastAsia="Calibri"/>
          <w:b/>
          <w:lang w:val="ru-RU"/>
        </w:rPr>
        <w:t xml:space="preserve">Таблица 3.12 </w:t>
      </w:r>
    </w:p>
    <w:p w14:paraId="7EF65704" w14:textId="77777777" w:rsidR="00A705AA" w:rsidRPr="006C0A32" w:rsidRDefault="00D5366D" w:rsidP="0068287F">
      <w:pPr>
        <w:tabs>
          <w:tab w:val="right" w:pos="9355"/>
        </w:tabs>
        <w:autoSpaceDE w:val="0"/>
        <w:autoSpaceDN w:val="0"/>
        <w:adjustRightInd w:val="0"/>
        <w:jc w:val="center"/>
        <w:rPr>
          <w:b/>
          <w:bCs/>
          <w:color w:val="000000"/>
          <w:lang w:val="ru-RU" w:bidi="en-US"/>
        </w:rPr>
      </w:pPr>
      <w:r w:rsidRPr="006C0A32">
        <w:rPr>
          <w:b/>
          <w:bCs/>
          <w:color w:val="000000"/>
          <w:lang w:val="ru-RU" w:bidi="en-US"/>
        </w:rPr>
        <w:t xml:space="preserve">Значения </w:t>
      </w:r>
      <w:r w:rsidRPr="006C0A32">
        <w:rPr>
          <w:b/>
          <w:bCs/>
          <w:i/>
          <w:color w:val="000000"/>
          <w:lang w:val="ru-RU" w:bidi="en-US"/>
        </w:rPr>
        <w:t>К</w:t>
      </w:r>
      <w:r w:rsidRPr="006C0A32">
        <w:rPr>
          <w:b/>
          <w:bCs/>
          <w:i/>
          <w:color w:val="000000"/>
          <w:vertAlign w:val="subscript"/>
          <w:lang w:val="ru-RU" w:bidi="en-US"/>
        </w:rPr>
        <w:t>ЛПВ</w:t>
      </w:r>
      <w:r w:rsidRPr="006C0A32">
        <w:rPr>
          <w:b/>
          <w:bCs/>
          <w:color w:val="000000"/>
          <w:lang w:val="ru-RU" w:bidi="en-US"/>
        </w:rPr>
        <w:t xml:space="preserve"> вод трансграничных рек Казахстана по нормативам ВОЗ (данные МС-, ОЭС-ИСП), 37 экспедиция</w:t>
      </w:r>
    </w:p>
    <w:tbl>
      <w:tblPr>
        <w:tblStyle w:val="a5"/>
        <w:tblW w:w="0" w:type="auto"/>
        <w:tblInd w:w="-34" w:type="dxa"/>
        <w:tblLook w:val="04A0" w:firstRow="1" w:lastRow="0" w:firstColumn="1" w:lastColumn="0" w:noHBand="0" w:noVBand="1"/>
      </w:tblPr>
      <w:tblGrid>
        <w:gridCol w:w="1202"/>
        <w:gridCol w:w="1168"/>
        <w:gridCol w:w="1168"/>
        <w:gridCol w:w="1168"/>
        <w:gridCol w:w="1168"/>
        <w:gridCol w:w="1168"/>
        <w:gridCol w:w="1168"/>
        <w:gridCol w:w="1169"/>
      </w:tblGrid>
      <w:tr w:rsidR="00FC7945" w:rsidRPr="006C0A32" w14:paraId="36FE3FC8" w14:textId="77777777" w:rsidTr="00934AB4">
        <w:tc>
          <w:tcPr>
            <w:tcW w:w="1202" w:type="dxa"/>
            <w:vAlign w:val="center"/>
          </w:tcPr>
          <w:p w14:paraId="4B753F72" w14:textId="77777777" w:rsidR="00A705AA" w:rsidRPr="006C0A32" w:rsidRDefault="00D5366D" w:rsidP="00934AB4">
            <w:pPr>
              <w:tabs>
                <w:tab w:val="left" w:pos="9072"/>
              </w:tabs>
              <w:jc w:val="center"/>
              <w:rPr>
                <w:rFonts w:ascii="Times New Roman" w:eastAsia="Aptos" w:hAnsi="Times New Roman" w:cs="Times New Roman"/>
                <w:b/>
              </w:rPr>
            </w:pPr>
            <w:r w:rsidRPr="006C0A32">
              <w:rPr>
                <w:rFonts w:ascii="Times New Roman" w:eastAsia="Aptos" w:hAnsi="Times New Roman" w:cs="Times New Roman"/>
                <w:b/>
              </w:rPr>
              <w:t>Код пробы</w:t>
            </w:r>
          </w:p>
        </w:tc>
        <w:tc>
          <w:tcPr>
            <w:tcW w:w="1168" w:type="dxa"/>
            <w:vAlign w:val="center"/>
          </w:tcPr>
          <w:p w14:paraId="6C0FD027" w14:textId="77777777" w:rsidR="00A705AA" w:rsidRPr="006C0A32" w:rsidRDefault="00D5366D" w:rsidP="00934AB4">
            <w:pPr>
              <w:tabs>
                <w:tab w:val="left" w:pos="9072"/>
              </w:tabs>
              <w:jc w:val="center"/>
              <w:rPr>
                <w:rFonts w:ascii="Times New Roman" w:eastAsia="Aptos" w:hAnsi="Times New Roman" w:cs="Times New Roman"/>
                <w:b/>
              </w:rPr>
            </w:pPr>
            <w:r w:rsidRPr="006C0A32">
              <w:rPr>
                <w:rFonts w:ascii="Times New Roman" w:eastAsia="Aptos" w:hAnsi="Times New Roman" w:cs="Times New Roman"/>
                <w:b/>
              </w:rPr>
              <w:t>As</w:t>
            </w:r>
          </w:p>
          <w:p w14:paraId="35B15CE8" w14:textId="77777777" w:rsidR="00A705AA" w:rsidRPr="006C0A32" w:rsidRDefault="00D5366D" w:rsidP="00934AB4">
            <w:pPr>
              <w:tabs>
                <w:tab w:val="left" w:pos="9072"/>
              </w:tabs>
              <w:jc w:val="center"/>
              <w:rPr>
                <w:rFonts w:ascii="Times New Roman" w:eastAsia="Aptos" w:hAnsi="Times New Roman" w:cs="Times New Roman"/>
                <w:b/>
              </w:rPr>
            </w:pPr>
            <w:r w:rsidRPr="006C0A32">
              <w:rPr>
                <w:rFonts w:ascii="Times New Roman" w:eastAsia="Aptos" w:hAnsi="Times New Roman" w:cs="Times New Roman"/>
                <w:b/>
              </w:rPr>
              <w:t>C/ПДК</w:t>
            </w:r>
          </w:p>
        </w:tc>
        <w:tc>
          <w:tcPr>
            <w:tcW w:w="1168" w:type="dxa"/>
            <w:vAlign w:val="center"/>
          </w:tcPr>
          <w:p w14:paraId="70460A1E" w14:textId="77777777" w:rsidR="00A705AA" w:rsidRPr="006C0A32" w:rsidRDefault="00D5366D" w:rsidP="00934AB4">
            <w:pPr>
              <w:tabs>
                <w:tab w:val="left" w:pos="9072"/>
              </w:tabs>
              <w:jc w:val="center"/>
              <w:rPr>
                <w:rFonts w:ascii="Times New Roman" w:eastAsia="Aptos" w:hAnsi="Times New Roman" w:cs="Times New Roman"/>
                <w:b/>
              </w:rPr>
            </w:pPr>
            <w:r w:rsidRPr="006C0A32">
              <w:rPr>
                <w:rFonts w:ascii="Times New Roman" w:eastAsia="Aptos" w:hAnsi="Times New Roman" w:cs="Times New Roman"/>
                <w:b/>
              </w:rPr>
              <w:t>Ba</w:t>
            </w:r>
          </w:p>
          <w:p w14:paraId="49FF18EF" w14:textId="77777777" w:rsidR="00A705AA" w:rsidRPr="006C0A32" w:rsidRDefault="00D5366D" w:rsidP="00934AB4">
            <w:pPr>
              <w:tabs>
                <w:tab w:val="left" w:pos="9072"/>
              </w:tabs>
              <w:jc w:val="center"/>
              <w:rPr>
                <w:rFonts w:ascii="Times New Roman" w:eastAsia="Aptos" w:hAnsi="Times New Roman" w:cs="Times New Roman"/>
                <w:b/>
              </w:rPr>
            </w:pPr>
            <w:r w:rsidRPr="006C0A32">
              <w:rPr>
                <w:rFonts w:ascii="Times New Roman" w:eastAsia="Aptos" w:hAnsi="Times New Roman" w:cs="Times New Roman"/>
                <w:b/>
              </w:rPr>
              <w:t>C/ПДК</w:t>
            </w:r>
          </w:p>
        </w:tc>
        <w:tc>
          <w:tcPr>
            <w:tcW w:w="1168" w:type="dxa"/>
            <w:vAlign w:val="center"/>
          </w:tcPr>
          <w:p w14:paraId="5A6C625D" w14:textId="77777777" w:rsidR="00A705AA" w:rsidRPr="006C0A32" w:rsidRDefault="00D5366D" w:rsidP="00934AB4">
            <w:pPr>
              <w:tabs>
                <w:tab w:val="left" w:pos="9072"/>
              </w:tabs>
              <w:jc w:val="center"/>
              <w:rPr>
                <w:rFonts w:ascii="Times New Roman" w:eastAsia="Aptos" w:hAnsi="Times New Roman" w:cs="Times New Roman"/>
                <w:b/>
              </w:rPr>
            </w:pPr>
            <w:r w:rsidRPr="006C0A32">
              <w:rPr>
                <w:rFonts w:ascii="Times New Roman" w:eastAsia="Aptos" w:hAnsi="Times New Roman" w:cs="Times New Roman"/>
                <w:b/>
              </w:rPr>
              <w:t>Mo</w:t>
            </w:r>
          </w:p>
          <w:p w14:paraId="0B0665F3" w14:textId="77777777" w:rsidR="00A705AA" w:rsidRPr="006C0A32" w:rsidRDefault="00D5366D" w:rsidP="00934AB4">
            <w:pPr>
              <w:tabs>
                <w:tab w:val="left" w:pos="9072"/>
              </w:tabs>
              <w:jc w:val="center"/>
              <w:rPr>
                <w:rFonts w:ascii="Times New Roman" w:eastAsia="Aptos" w:hAnsi="Times New Roman" w:cs="Times New Roman"/>
                <w:b/>
              </w:rPr>
            </w:pPr>
            <w:r w:rsidRPr="006C0A32">
              <w:rPr>
                <w:rFonts w:ascii="Times New Roman" w:eastAsia="Aptos" w:hAnsi="Times New Roman" w:cs="Times New Roman"/>
                <w:b/>
              </w:rPr>
              <w:t>C/ПДК</w:t>
            </w:r>
          </w:p>
        </w:tc>
        <w:tc>
          <w:tcPr>
            <w:tcW w:w="1168" w:type="dxa"/>
            <w:vAlign w:val="center"/>
          </w:tcPr>
          <w:p w14:paraId="0F81DECB" w14:textId="77777777" w:rsidR="00A705AA" w:rsidRPr="006C0A32" w:rsidRDefault="00D5366D" w:rsidP="00934AB4">
            <w:pPr>
              <w:tabs>
                <w:tab w:val="left" w:pos="9072"/>
              </w:tabs>
              <w:jc w:val="center"/>
              <w:rPr>
                <w:rFonts w:ascii="Times New Roman" w:eastAsia="Aptos" w:hAnsi="Times New Roman" w:cs="Times New Roman"/>
                <w:b/>
              </w:rPr>
            </w:pPr>
            <w:r w:rsidRPr="006C0A32">
              <w:rPr>
                <w:rFonts w:ascii="Times New Roman" w:eastAsia="Aptos" w:hAnsi="Times New Roman" w:cs="Times New Roman"/>
                <w:b/>
              </w:rPr>
              <w:t>Pb</w:t>
            </w:r>
          </w:p>
          <w:p w14:paraId="044CB81D" w14:textId="77777777" w:rsidR="00A705AA" w:rsidRPr="006C0A32" w:rsidRDefault="00D5366D" w:rsidP="00934AB4">
            <w:pPr>
              <w:tabs>
                <w:tab w:val="left" w:pos="9072"/>
              </w:tabs>
              <w:jc w:val="center"/>
              <w:rPr>
                <w:rFonts w:ascii="Times New Roman" w:eastAsia="Aptos" w:hAnsi="Times New Roman" w:cs="Times New Roman"/>
                <w:b/>
              </w:rPr>
            </w:pPr>
            <w:r w:rsidRPr="006C0A32">
              <w:rPr>
                <w:rFonts w:ascii="Times New Roman" w:eastAsia="Aptos" w:hAnsi="Times New Roman" w:cs="Times New Roman"/>
                <w:b/>
              </w:rPr>
              <w:t>C/ПДК</w:t>
            </w:r>
          </w:p>
        </w:tc>
        <w:tc>
          <w:tcPr>
            <w:tcW w:w="1168" w:type="dxa"/>
            <w:vAlign w:val="center"/>
          </w:tcPr>
          <w:p w14:paraId="0E3FE404" w14:textId="77777777" w:rsidR="00A705AA" w:rsidRPr="006C0A32" w:rsidRDefault="00D5366D" w:rsidP="00934AB4">
            <w:pPr>
              <w:tabs>
                <w:tab w:val="left" w:pos="9072"/>
              </w:tabs>
              <w:jc w:val="center"/>
              <w:rPr>
                <w:rFonts w:ascii="Times New Roman" w:eastAsia="Aptos" w:hAnsi="Times New Roman" w:cs="Times New Roman"/>
                <w:b/>
              </w:rPr>
            </w:pPr>
            <w:r w:rsidRPr="006C0A32">
              <w:rPr>
                <w:rFonts w:ascii="Times New Roman" w:eastAsia="Aptos" w:hAnsi="Times New Roman" w:cs="Times New Roman"/>
                <w:b/>
              </w:rPr>
              <w:t>Sb</w:t>
            </w:r>
          </w:p>
          <w:p w14:paraId="441B18C3" w14:textId="77777777" w:rsidR="00A705AA" w:rsidRPr="006C0A32" w:rsidRDefault="00D5366D" w:rsidP="00934AB4">
            <w:pPr>
              <w:tabs>
                <w:tab w:val="left" w:pos="9072"/>
              </w:tabs>
              <w:jc w:val="center"/>
              <w:rPr>
                <w:rFonts w:ascii="Times New Roman" w:eastAsia="Aptos" w:hAnsi="Times New Roman" w:cs="Times New Roman"/>
                <w:b/>
              </w:rPr>
            </w:pPr>
            <w:r w:rsidRPr="006C0A32">
              <w:rPr>
                <w:rFonts w:ascii="Times New Roman" w:eastAsia="Aptos" w:hAnsi="Times New Roman" w:cs="Times New Roman"/>
                <w:b/>
              </w:rPr>
              <w:t>C/ПДК</w:t>
            </w:r>
          </w:p>
        </w:tc>
        <w:tc>
          <w:tcPr>
            <w:tcW w:w="1168" w:type="dxa"/>
            <w:vAlign w:val="center"/>
          </w:tcPr>
          <w:p w14:paraId="5E91CA3A" w14:textId="77777777" w:rsidR="00A705AA" w:rsidRPr="006C0A32" w:rsidRDefault="00D5366D" w:rsidP="00934AB4">
            <w:pPr>
              <w:tabs>
                <w:tab w:val="left" w:pos="9072"/>
              </w:tabs>
              <w:jc w:val="center"/>
              <w:rPr>
                <w:rFonts w:ascii="Times New Roman" w:eastAsia="Aptos" w:hAnsi="Times New Roman" w:cs="Times New Roman"/>
                <w:b/>
              </w:rPr>
            </w:pPr>
            <w:r w:rsidRPr="006C0A32">
              <w:rPr>
                <w:rFonts w:ascii="Times New Roman" w:eastAsia="Aptos" w:hAnsi="Times New Roman" w:cs="Times New Roman"/>
                <w:b/>
              </w:rPr>
              <w:t>U</w:t>
            </w:r>
          </w:p>
          <w:p w14:paraId="1A0807A9" w14:textId="77777777" w:rsidR="00A705AA" w:rsidRPr="006C0A32" w:rsidRDefault="00D5366D" w:rsidP="00934AB4">
            <w:pPr>
              <w:tabs>
                <w:tab w:val="left" w:pos="9072"/>
              </w:tabs>
              <w:jc w:val="center"/>
              <w:rPr>
                <w:rFonts w:ascii="Times New Roman" w:eastAsia="Aptos" w:hAnsi="Times New Roman" w:cs="Times New Roman"/>
                <w:b/>
              </w:rPr>
            </w:pPr>
            <w:r w:rsidRPr="006C0A32">
              <w:rPr>
                <w:rFonts w:ascii="Times New Roman" w:eastAsia="Aptos" w:hAnsi="Times New Roman" w:cs="Times New Roman"/>
                <w:b/>
              </w:rPr>
              <w:t>C/ПДК</w:t>
            </w:r>
          </w:p>
        </w:tc>
        <w:tc>
          <w:tcPr>
            <w:tcW w:w="1169" w:type="dxa"/>
            <w:vAlign w:val="center"/>
          </w:tcPr>
          <w:p w14:paraId="411AAA26" w14:textId="77777777" w:rsidR="00A705AA" w:rsidRPr="006C0A32" w:rsidRDefault="00D5366D" w:rsidP="00934AB4">
            <w:pPr>
              <w:tabs>
                <w:tab w:val="left" w:pos="9072"/>
              </w:tabs>
              <w:jc w:val="center"/>
              <w:rPr>
                <w:rFonts w:ascii="Times New Roman" w:eastAsia="Aptos" w:hAnsi="Times New Roman" w:cs="Times New Roman"/>
                <w:b/>
              </w:rPr>
            </w:pPr>
            <w:r w:rsidRPr="006C0A32">
              <w:rPr>
                <w:rFonts w:ascii="Times New Roman" w:eastAsia="Aptos" w:hAnsi="Times New Roman" w:cs="Times New Roman"/>
                <w:b/>
              </w:rPr>
              <w:t>K</w:t>
            </w:r>
            <w:r w:rsidRPr="006C0A32">
              <w:rPr>
                <w:rFonts w:ascii="Times New Roman" w:eastAsia="Aptos" w:hAnsi="Times New Roman" w:cs="Times New Roman"/>
                <w:b/>
                <w:vertAlign w:val="subscript"/>
              </w:rPr>
              <w:t>ЛПВ</w:t>
            </w:r>
            <w:r w:rsidRPr="006C0A32">
              <w:rPr>
                <w:rFonts w:ascii="Times New Roman" w:eastAsia="Aptos" w:hAnsi="Times New Roman" w:cs="Times New Roman"/>
                <w:b/>
              </w:rPr>
              <w:t xml:space="preserve"> (ВОЗ)</w:t>
            </w:r>
          </w:p>
        </w:tc>
      </w:tr>
      <w:tr w:rsidR="00FC7945" w:rsidRPr="006C0A32" w14:paraId="78A62107" w14:textId="77777777" w:rsidTr="00934AB4">
        <w:tc>
          <w:tcPr>
            <w:tcW w:w="1202" w:type="dxa"/>
            <w:vAlign w:val="center"/>
          </w:tcPr>
          <w:p w14:paraId="52E1BC8A" w14:textId="77777777" w:rsidR="00A705AA" w:rsidRPr="006C0A32" w:rsidRDefault="00D5366D" w:rsidP="00934AB4">
            <w:pPr>
              <w:tabs>
                <w:tab w:val="left" w:pos="9072"/>
              </w:tabs>
              <w:jc w:val="center"/>
              <w:rPr>
                <w:rFonts w:ascii="Times New Roman" w:eastAsia="Aptos" w:hAnsi="Times New Roman" w:cs="Times New Roman"/>
              </w:rPr>
            </w:pPr>
            <w:r w:rsidRPr="006C0A32">
              <w:rPr>
                <w:rFonts w:ascii="Times New Roman" w:eastAsia="Aptos" w:hAnsi="Times New Roman" w:cs="Times New Roman"/>
              </w:rPr>
              <w:t>CH-WD37</w:t>
            </w:r>
          </w:p>
        </w:tc>
        <w:tc>
          <w:tcPr>
            <w:tcW w:w="1168" w:type="dxa"/>
            <w:vAlign w:val="center"/>
          </w:tcPr>
          <w:p w14:paraId="390ACEA7" w14:textId="77777777" w:rsidR="00A705AA" w:rsidRPr="006C0A32" w:rsidRDefault="00D5366D" w:rsidP="00934AB4">
            <w:pPr>
              <w:tabs>
                <w:tab w:val="left" w:pos="9072"/>
              </w:tabs>
              <w:jc w:val="center"/>
              <w:rPr>
                <w:rFonts w:ascii="Times New Roman" w:eastAsia="Aptos" w:hAnsi="Times New Roman" w:cs="Times New Roman"/>
              </w:rPr>
            </w:pPr>
            <w:r w:rsidRPr="006C0A32">
              <w:rPr>
                <w:rFonts w:ascii="Times New Roman" w:eastAsia="Aptos" w:hAnsi="Times New Roman" w:cs="Times New Roman"/>
              </w:rPr>
              <w:t>0,165</w:t>
            </w:r>
          </w:p>
        </w:tc>
        <w:tc>
          <w:tcPr>
            <w:tcW w:w="1168" w:type="dxa"/>
            <w:vAlign w:val="center"/>
          </w:tcPr>
          <w:p w14:paraId="6EA6B24F" w14:textId="77777777" w:rsidR="00A705AA" w:rsidRPr="006C0A32" w:rsidRDefault="00D5366D" w:rsidP="00934AB4">
            <w:pPr>
              <w:tabs>
                <w:tab w:val="left" w:pos="9072"/>
              </w:tabs>
              <w:jc w:val="center"/>
              <w:rPr>
                <w:rFonts w:ascii="Times New Roman" w:eastAsia="Aptos" w:hAnsi="Times New Roman" w:cs="Times New Roman"/>
              </w:rPr>
            </w:pPr>
            <w:r w:rsidRPr="006C0A32">
              <w:rPr>
                <w:rFonts w:ascii="Times New Roman" w:eastAsia="Aptos" w:hAnsi="Times New Roman" w:cs="Times New Roman"/>
              </w:rPr>
              <w:t>0,076</w:t>
            </w:r>
          </w:p>
        </w:tc>
        <w:tc>
          <w:tcPr>
            <w:tcW w:w="1168" w:type="dxa"/>
            <w:vAlign w:val="center"/>
          </w:tcPr>
          <w:p w14:paraId="0C137225" w14:textId="77777777" w:rsidR="00A705AA" w:rsidRPr="006C0A32" w:rsidRDefault="00D5366D" w:rsidP="00934AB4">
            <w:pPr>
              <w:tabs>
                <w:tab w:val="left" w:pos="9072"/>
              </w:tabs>
              <w:jc w:val="center"/>
              <w:rPr>
                <w:rFonts w:ascii="Times New Roman" w:eastAsia="Aptos" w:hAnsi="Times New Roman" w:cs="Times New Roman"/>
              </w:rPr>
            </w:pPr>
            <w:r w:rsidRPr="006C0A32">
              <w:rPr>
                <w:rFonts w:ascii="Times New Roman" w:eastAsia="Aptos" w:hAnsi="Times New Roman" w:cs="Times New Roman"/>
              </w:rPr>
              <w:t>0,012</w:t>
            </w:r>
          </w:p>
        </w:tc>
        <w:tc>
          <w:tcPr>
            <w:tcW w:w="1168" w:type="dxa"/>
            <w:vAlign w:val="center"/>
          </w:tcPr>
          <w:p w14:paraId="610EA937" w14:textId="77777777" w:rsidR="00A705AA" w:rsidRPr="006C0A32" w:rsidRDefault="00D5366D" w:rsidP="00934AB4">
            <w:pPr>
              <w:tabs>
                <w:tab w:val="left" w:pos="9072"/>
              </w:tabs>
              <w:jc w:val="center"/>
              <w:rPr>
                <w:rFonts w:ascii="Times New Roman" w:eastAsia="Aptos" w:hAnsi="Times New Roman" w:cs="Times New Roman"/>
              </w:rPr>
            </w:pPr>
            <w:r w:rsidRPr="006C0A32">
              <w:rPr>
                <w:rFonts w:ascii="Times New Roman" w:eastAsia="Aptos" w:hAnsi="Times New Roman" w:cs="Times New Roman"/>
              </w:rPr>
              <w:t>0,025</w:t>
            </w:r>
          </w:p>
        </w:tc>
        <w:tc>
          <w:tcPr>
            <w:tcW w:w="1168" w:type="dxa"/>
            <w:vAlign w:val="center"/>
          </w:tcPr>
          <w:p w14:paraId="0A7E9087" w14:textId="77777777" w:rsidR="00A705AA" w:rsidRPr="006C0A32" w:rsidRDefault="00D5366D" w:rsidP="00934AB4">
            <w:pPr>
              <w:tabs>
                <w:tab w:val="left" w:pos="9072"/>
              </w:tabs>
              <w:jc w:val="center"/>
              <w:rPr>
                <w:rFonts w:ascii="Times New Roman" w:eastAsia="Aptos" w:hAnsi="Times New Roman" w:cs="Times New Roman"/>
              </w:rPr>
            </w:pPr>
            <w:r w:rsidRPr="006C0A32">
              <w:rPr>
                <w:rFonts w:ascii="Times New Roman" w:eastAsia="Aptos" w:hAnsi="Times New Roman" w:cs="Times New Roman"/>
              </w:rPr>
              <w:t>0,02</w:t>
            </w:r>
          </w:p>
        </w:tc>
        <w:tc>
          <w:tcPr>
            <w:tcW w:w="1168" w:type="dxa"/>
            <w:vAlign w:val="center"/>
          </w:tcPr>
          <w:p w14:paraId="347B53F3" w14:textId="77777777" w:rsidR="00A705AA" w:rsidRPr="006C0A32" w:rsidRDefault="00D5366D" w:rsidP="00934AB4">
            <w:pPr>
              <w:tabs>
                <w:tab w:val="left" w:pos="9072"/>
              </w:tabs>
              <w:jc w:val="center"/>
              <w:rPr>
                <w:rFonts w:ascii="Times New Roman" w:eastAsia="Aptos" w:hAnsi="Times New Roman" w:cs="Times New Roman"/>
              </w:rPr>
            </w:pPr>
            <w:r w:rsidRPr="006C0A32">
              <w:rPr>
                <w:rFonts w:ascii="Times New Roman" w:eastAsia="Aptos" w:hAnsi="Times New Roman" w:cs="Times New Roman"/>
              </w:rPr>
              <w:t>0,023</w:t>
            </w:r>
          </w:p>
        </w:tc>
        <w:tc>
          <w:tcPr>
            <w:tcW w:w="1169" w:type="dxa"/>
            <w:vAlign w:val="center"/>
          </w:tcPr>
          <w:p w14:paraId="7A5060FF" w14:textId="77777777" w:rsidR="00A705AA" w:rsidRPr="006C0A32" w:rsidRDefault="00D5366D" w:rsidP="00934AB4">
            <w:pPr>
              <w:tabs>
                <w:tab w:val="left" w:pos="9072"/>
              </w:tabs>
              <w:jc w:val="center"/>
              <w:rPr>
                <w:rFonts w:ascii="Times New Roman" w:eastAsia="Aptos" w:hAnsi="Times New Roman" w:cs="Times New Roman"/>
              </w:rPr>
            </w:pPr>
            <w:r w:rsidRPr="006C0A32">
              <w:rPr>
                <w:rFonts w:ascii="Times New Roman" w:eastAsia="Aptos" w:hAnsi="Times New Roman" w:cs="Times New Roman"/>
              </w:rPr>
              <w:t>0,32</w:t>
            </w:r>
          </w:p>
        </w:tc>
      </w:tr>
      <w:tr w:rsidR="00FC7945" w:rsidRPr="006C0A32" w14:paraId="4146E451" w14:textId="77777777" w:rsidTr="00934AB4">
        <w:tc>
          <w:tcPr>
            <w:tcW w:w="1202" w:type="dxa"/>
            <w:vAlign w:val="center"/>
          </w:tcPr>
          <w:p w14:paraId="184DF644" w14:textId="77777777" w:rsidR="00A705AA" w:rsidRPr="006C0A32" w:rsidRDefault="00D5366D" w:rsidP="00934AB4">
            <w:pPr>
              <w:tabs>
                <w:tab w:val="left" w:pos="9072"/>
              </w:tabs>
              <w:jc w:val="center"/>
              <w:rPr>
                <w:rFonts w:ascii="Times New Roman" w:eastAsia="Aptos" w:hAnsi="Times New Roman" w:cs="Times New Roman"/>
              </w:rPr>
            </w:pPr>
            <w:r w:rsidRPr="006C0A32">
              <w:rPr>
                <w:rFonts w:ascii="Times New Roman" w:eastAsia="Aptos" w:hAnsi="Times New Roman" w:cs="Times New Roman"/>
              </w:rPr>
              <w:t>UR-WD37</w:t>
            </w:r>
          </w:p>
        </w:tc>
        <w:tc>
          <w:tcPr>
            <w:tcW w:w="1168" w:type="dxa"/>
            <w:vAlign w:val="center"/>
          </w:tcPr>
          <w:p w14:paraId="01ED57C3" w14:textId="77777777" w:rsidR="00A705AA" w:rsidRPr="006C0A32" w:rsidRDefault="00D5366D" w:rsidP="00934AB4">
            <w:pPr>
              <w:tabs>
                <w:tab w:val="left" w:pos="9072"/>
              </w:tabs>
              <w:jc w:val="center"/>
              <w:rPr>
                <w:rFonts w:ascii="Times New Roman" w:eastAsia="Aptos" w:hAnsi="Times New Roman" w:cs="Times New Roman"/>
              </w:rPr>
            </w:pPr>
            <w:r w:rsidRPr="006C0A32">
              <w:rPr>
                <w:rFonts w:ascii="Times New Roman" w:eastAsia="Aptos" w:hAnsi="Times New Roman" w:cs="Times New Roman"/>
              </w:rPr>
              <w:t>0,155</w:t>
            </w:r>
          </w:p>
        </w:tc>
        <w:tc>
          <w:tcPr>
            <w:tcW w:w="1168" w:type="dxa"/>
            <w:vAlign w:val="center"/>
          </w:tcPr>
          <w:p w14:paraId="094C8B24" w14:textId="77777777" w:rsidR="00A705AA" w:rsidRPr="006C0A32" w:rsidRDefault="00D5366D" w:rsidP="00934AB4">
            <w:pPr>
              <w:tabs>
                <w:tab w:val="left" w:pos="9072"/>
              </w:tabs>
              <w:jc w:val="center"/>
              <w:rPr>
                <w:rFonts w:ascii="Times New Roman" w:eastAsia="Aptos" w:hAnsi="Times New Roman" w:cs="Times New Roman"/>
              </w:rPr>
            </w:pPr>
            <w:r w:rsidRPr="006C0A32">
              <w:rPr>
                <w:rFonts w:ascii="Times New Roman" w:eastAsia="Aptos" w:hAnsi="Times New Roman" w:cs="Times New Roman"/>
              </w:rPr>
              <w:t>0,087</w:t>
            </w:r>
          </w:p>
        </w:tc>
        <w:tc>
          <w:tcPr>
            <w:tcW w:w="1168" w:type="dxa"/>
            <w:vAlign w:val="center"/>
          </w:tcPr>
          <w:p w14:paraId="58829981" w14:textId="77777777" w:rsidR="00A705AA" w:rsidRPr="006C0A32" w:rsidRDefault="00D5366D" w:rsidP="00934AB4">
            <w:pPr>
              <w:tabs>
                <w:tab w:val="left" w:pos="9072"/>
              </w:tabs>
              <w:jc w:val="center"/>
              <w:rPr>
                <w:rFonts w:ascii="Times New Roman" w:eastAsia="Aptos" w:hAnsi="Times New Roman" w:cs="Times New Roman"/>
              </w:rPr>
            </w:pPr>
            <w:r w:rsidRPr="006C0A32">
              <w:rPr>
                <w:rFonts w:ascii="Times New Roman" w:eastAsia="Aptos" w:hAnsi="Times New Roman" w:cs="Times New Roman"/>
              </w:rPr>
              <w:t>0,015</w:t>
            </w:r>
          </w:p>
        </w:tc>
        <w:tc>
          <w:tcPr>
            <w:tcW w:w="1168" w:type="dxa"/>
            <w:vAlign w:val="center"/>
          </w:tcPr>
          <w:p w14:paraId="2547C7E4" w14:textId="77777777" w:rsidR="00A705AA" w:rsidRPr="006C0A32" w:rsidRDefault="00D5366D" w:rsidP="00934AB4">
            <w:pPr>
              <w:tabs>
                <w:tab w:val="left" w:pos="9072"/>
              </w:tabs>
              <w:jc w:val="center"/>
              <w:rPr>
                <w:rFonts w:ascii="Times New Roman" w:eastAsia="Aptos" w:hAnsi="Times New Roman" w:cs="Times New Roman"/>
              </w:rPr>
            </w:pPr>
            <w:r w:rsidRPr="006C0A32">
              <w:rPr>
                <w:rFonts w:ascii="Times New Roman" w:eastAsia="Aptos" w:hAnsi="Times New Roman" w:cs="Times New Roman"/>
              </w:rPr>
              <w:t>0,149</w:t>
            </w:r>
          </w:p>
        </w:tc>
        <w:tc>
          <w:tcPr>
            <w:tcW w:w="1168" w:type="dxa"/>
            <w:vAlign w:val="center"/>
          </w:tcPr>
          <w:p w14:paraId="4DCC3ECF" w14:textId="77777777" w:rsidR="00A705AA" w:rsidRPr="006C0A32" w:rsidRDefault="00D5366D" w:rsidP="00934AB4">
            <w:pPr>
              <w:tabs>
                <w:tab w:val="left" w:pos="9072"/>
              </w:tabs>
              <w:jc w:val="center"/>
              <w:rPr>
                <w:rFonts w:ascii="Times New Roman" w:eastAsia="Aptos" w:hAnsi="Times New Roman" w:cs="Times New Roman"/>
              </w:rPr>
            </w:pPr>
            <w:r w:rsidRPr="006C0A32">
              <w:rPr>
                <w:rFonts w:ascii="Times New Roman" w:eastAsia="Aptos" w:hAnsi="Times New Roman" w:cs="Times New Roman"/>
              </w:rPr>
              <w:t>0,01</w:t>
            </w:r>
          </w:p>
        </w:tc>
        <w:tc>
          <w:tcPr>
            <w:tcW w:w="1168" w:type="dxa"/>
            <w:vAlign w:val="center"/>
          </w:tcPr>
          <w:p w14:paraId="2F9261E5" w14:textId="77777777" w:rsidR="00A705AA" w:rsidRPr="006C0A32" w:rsidRDefault="00D5366D" w:rsidP="00934AB4">
            <w:pPr>
              <w:tabs>
                <w:tab w:val="left" w:pos="9072"/>
              </w:tabs>
              <w:jc w:val="center"/>
              <w:rPr>
                <w:rFonts w:ascii="Times New Roman" w:eastAsia="Aptos" w:hAnsi="Times New Roman" w:cs="Times New Roman"/>
              </w:rPr>
            </w:pPr>
            <w:r w:rsidRPr="006C0A32">
              <w:rPr>
                <w:rFonts w:ascii="Times New Roman" w:eastAsia="Aptos" w:hAnsi="Times New Roman" w:cs="Times New Roman"/>
              </w:rPr>
              <w:t>0,045</w:t>
            </w:r>
          </w:p>
        </w:tc>
        <w:tc>
          <w:tcPr>
            <w:tcW w:w="1169" w:type="dxa"/>
            <w:vAlign w:val="center"/>
          </w:tcPr>
          <w:p w14:paraId="1DC247BD" w14:textId="77777777" w:rsidR="00A705AA" w:rsidRPr="006C0A32" w:rsidRDefault="00D5366D" w:rsidP="00934AB4">
            <w:pPr>
              <w:tabs>
                <w:tab w:val="left" w:pos="9072"/>
              </w:tabs>
              <w:jc w:val="center"/>
              <w:rPr>
                <w:rFonts w:ascii="Times New Roman" w:eastAsia="Aptos" w:hAnsi="Times New Roman" w:cs="Times New Roman"/>
              </w:rPr>
            </w:pPr>
            <w:r w:rsidRPr="006C0A32">
              <w:rPr>
                <w:rFonts w:ascii="Times New Roman" w:eastAsia="Aptos" w:hAnsi="Times New Roman" w:cs="Times New Roman"/>
              </w:rPr>
              <w:t>0,46</w:t>
            </w:r>
          </w:p>
        </w:tc>
      </w:tr>
      <w:tr w:rsidR="00FC7945" w:rsidRPr="006C0A32" w14:paraId="176CB479" w14:textId="77777777" w:rsidTr="00934AB4">
        <w:tc>
          <w:tcPr>
            <w:tcW w:w="1202" w:type="dxa"/>
            <w:vAlign w:val="center"/>
          </w:tcPr>
          <w:p w14:paraId="57B1DC47" w14:textId="77777777" w:rsidR="00A705AA" w:rsidRPr="006C0A32" w:rsidRDefault="00D5366D" w:rsidP="00934AB4">
            <w:pPr>
              <w:tabs>
                <w:tab w:val="left" w:pos="9072"/>
              </w:tabs>
              <w:jc w:val="center"/>
              <w:rPr>
                <w:rFonts w:ascii="Times New Roman" w:eastAsia="Aptos" w:hAnsi="Times New Roman" w:cs="Times New Roman"/>
              </w:rPr>
            </w:pPr>
            <w:r w:rsidRPr="006C0A32">
              <w:rPr>
                <w:rFonts w:ascii="Times New Roman" w:eastAsia="Aptos" w:hAnsi="Times New Roman" w:cs="Times New Roman"/>
              </w:rPr>
              <w:t>IK-WD37</w:t>
            </w:r>
          </w:p>
        </w:tc>
        <w:tc>
          <w:tcPr>
            <w:tcW w:w="1168" w:type="dxa"/>
            <w:vAlign w:val="center"/>
          </w:tcPr>
          <w:p w14:paraId="5D5C7C5D" w14:textId="77777777" w:rsidR="00A705AA" w:rsidRPr="006C0A32" w:rsidRDefault="00D5366D" w:rsidP="00934AB4">
            <w:pPr>
              <w:tabs>
                <w:tab w:val="left" w:pos="9072"/>
              </w:tabs>
              <w:jc w:val="center"/>
              <w:rPr>
                <w:rFonts w:ascii="Times New Roman" w:eastAsia="Aptos" w:hAnsi="Times New Roman" w:cs="Times New Roman"/>
              </w:rPr>
            </w:pPr>
            <w:r w:rsidRPr="006C0A32">
              <w:rPr>
                <w:rFonts w:ascii="Times New Roman" w:eastAsia="Aptos" w:hAnsi="Times New Roman" w:cs="Times New Roman"/>
              </w:rPr>
              <w:t>0,189</w:t>
            </w:r>
          </w:p>
        </w:tc>
        <w:tc>
          <w:tcPr>
            <w:tcW w:w="1168" w:type="dxa"/>
            <w:vAlign w:val="center"/>
          </w:tcPr>
          <w:p w14:paraId="401BDD31" w14:textId="77777777" w:rsidR="00A705AA" w:rsidRPr="006C0A32" w:rsidRDefault="00D5366D" w:rsidP="00934AB4">
            <w:pPr>
              <w:tabs>
                <w:tab w:val="left" w:pos="9072"/>
              </w:tabs>
              <w:jc w:val="center"/>
              <w:rPr>
                <w:rFonts w:ascii="Times New Roman" w:eastAsia="Aptos" w:hAnsi="Times New Roman" w:cs="Times New Roman"/>
              </w:rPr>
            </w:pPr>
            <w:r w:rsidRPr="006C0A32">
              <w:rPr>
                <w:rFonts w:ascii="Times New Roman" w:eastAsia="Aptos" w:hAnsi="Times New Roman" w:cs="Times New Roman"/>
              </w:rPr>
              <w:t>0,051</w:t>
            </w:r>
          </w:p>
        </w:tc>
        <w:tc>
          <w:tcPr>
            <w:tcW w:w="1168" w:type="dxa"/>
            <w:vAlign w:val="center"/>
          </w:tcPr>
          <w:p w14:paraId="08017FBD" w14:textId="77777777" w:rsidR="00A705AA" w:rsidRPr="006C0A32" w:rsidRDefault="00D5366D" w:rsidP="00934AB4">
            <w:pPr>
              <w:tabs>
                <w:tab w:val="left" w:pos="9072"/>
              </w:tabs>
              <w:jc w:val="center"/>
              <w:rPr>
                <w:rFonts w:ascii="Times New Roman" w:eastAsia="Aptos" w:hAnsi="Times New Roman" w:cs="Times New Roman"/>
              </w:rPr>
            </w:pPr>
            <w:r w:rsidRPr="006C0A32">
              <w:rPr>
                <w:rFonts w:ascii="Times New Roman" w:eastAsia="Aptos" w:hAnsi="Times New Roman" w:cs="Times New Roman"/>
              </w:rPr>
              <w:t>0,011</w:t>
            </w:r>
          </w:p>
        </w:tc>
        <w:tc>
          <w:tcPr>
            <w:tcW w:w="1168" w:type="dxa"/>
            <w:vAlign w:val="center"/>
          </w:tcPr>
          <w:p w14:paraId="3C8E2E75" w14:textId="77777777" w:rsidR="00A705AA" w:rsidRPr="006C0A32" w:rsidRDefault="00D5366D" w:rsidP="00934AB4">
            <w:pPr>
              <w:tabs>
                <w:tab w:val="left" w:pos="9072"/>
              </w:tabs>
              <w:jc w:val="center"/>
              <w:rPr>
                <w:rFonts w:ascii="Times New Roman" w:eastAsia="Aptos" w:hAnsi="Times New Roman" w:cs="Times New Roman"/>
              </w:rPr>
            </w:pPr>
            <w:r w:rsidRPr="006C0A32">
              <w:rPr>
                <w:rFonts w:ascii="Times New Roman" w:eastAsia="Aptos" w:hAnsi="Times New Roman" w:cs="Times New Roman"/>
              </w:rPr>
              <w:t>0,017</w:t>
            </w:r>
          </w:p>
        </w:tc>
        <w:tc>
          <w:tcPr>
            <w:tcW w:w="1168" w:type="dxa"/>
            <w:vAlign w:val="center"/>
          </w:tcPr>
          <w:p w14:paraId="35990C35" w14:textId="77777777" w:rsidR="00A705AA" w:rsidRPr="006C0A32" w:rsidRDefault="00D5366D" w:rsidP="00934AB4">
            <w:pPr>
              <w:tabs>
                <w:tab w:val="left" w:pos="9072"/>
              </w:tabs>
              <w:jc w:val="center"/>
              <w:rPr>
                <w:rFonts w:ascii="Times New Roman" w:eastAsia="Aptos" w:hAnsi="Times New Roman" w:cs="Times New Roman"/>
              </w:rPr>
            </w:pPr>
            <w:r w:rsidRPr="006C0A32">
              <w:rPr>
                <w:rFonts w:ascii="Times New Roman" w:eastAsia="Aptos" w:hAnsi="Times New Roman" w:cs="Times New Roman"/>
              </w:rPr>
              <w:t>0,069</w:t>
            </w:r>
          </w:p>
        </w:tc>
        <w:tc>
          <w:tcPr>
            <w:tcW w:w="1168" w:type="dxa"/>
            <w:vAlign w:val="center"/>
          </w:tcPr>
          <w:p w14:paraId="4B760E97" w14:textId="77777777" w:rsidR="00A705AA" w:rsidRPr="006C0A32" w:rsidRDefault="00D5366D" w:rsidP="00934AB4">
            <w:pPr>
              <w:tabs>
                <w:tab w:val="left" w:pos="9072"/>
              </w:tabs>
              <w:jc w:val="center"/>
              <w:rPr>
                <w:rFonts w:ascii="Times New Roman" w:eastAsia="Aptos" w:hAnsi="Times New Roman" w:cs="Times New Roman"/>
              </w:rPr>
            </w:pPr>
            <w:r w:rsidRPr="006C0A32">
              <w:rPr>
                <w:rFonts w:ascii="Times New Roman" w:eastAsia="Aptos" w:hAnsi="Times New Roman" w:cs="Times New Roman"/>
              </w:rPr>
              <w:t>0,017</w:t>
            </w:r>
          </w:p>
        </w:tc>
        <w:tc>
          <w:tcPr>
            <w:tcW w:w="1169" w:type="dxa"/>
            <w:vAlign w:val="center"/>
          </w:tcPr>
          <w:p w14:paraId="0B1A9FAF" w14:textId="77777777" w:rsidR="00A705AA" w:rsidRPr="006C0A32" w:rsidRDefault="00D5366D" w:rsidP="00934AB4">
            <w:pPr>
              <w:tabs>
                <w:tab w:val="left" w:pos="9072"/>
              </w:tabs>
              <w:jc w:val="center"/>
              <w:rPr>
                <w:rFonts w:ascii="Times New Roman" w:eastAsia="Aptos" w:hAnsi="Times New Roman" w:cs="Times New Roman"/>
              </w:rPr>
            </w:pPr>
            <w:r w:rsidRPr="006C0A32">
              <w:rPr>
                <w:rFonts w:ascii="Times New Roman" w:eastAsia="Aptos" w:hAnsi="Times New Roman" w:cs="Times New Roman"/>
              </w:rPr>
              <w:t>0,35</w:t>
            </w:r>
          </w:p>
        </w:tc>
      </w:tr>
      <w:tr w:rsidR="00FC7945" w:rsidRPr="006C0A32" w14:paraId="321565FB" w14:textId="77777777" w:rsidTr="00934AB4">
        <w:tc>
          <w:tcPr>
            <w:tcW w:w="1202" w:type="dxa"/>
            <w:vAlign w:val="center"/>
          </w:tcPr>
          <w:p w14:paraId="40544CC4" w14:textId="77777777" w:rsidR="00A705AA" w:rsidRPr="006C0A32" w:rsidRDefault="00D5366D" w:rsidP="00934AB4">
            <w:pPr>
              <w:tabs>
                <w:tab w:val="left" w:pos="9072"/>
              </w:tabs>
              <w:jc w:val="center"/>
              <w:rPr>
                <w:rFonts w:ascii="Times New Roman" w:eastAsia="Aptos" w:hAnsi="Times New Roman" w:cs="Times New Roman"/>
              </w:rPr>
            </w:pPr>
            <w:r w:rsidRPr="006C0A32">
              <w:rPr>
                <w:rFonts w:ascii="Times New Roman" w:eastAsia="Aptos" w:hAnsi="Times New Roman" w:cs="Times New Roman"/>
              </w:rPr>
              <w:t>EK-WD37</w:t>
            </w:r>
          </w:p>
        </w:tc>
        <w:tc>
          <w:tcPr>
            <w:tcW w:w="1168" w:type="dxa"/>
            <w:vAlign w:val="center"/>
          </w:tcPr>
          <w:p w14:paraId="7D11C7A0" w14:textId="77777777" w:rsidR="00A705AA" w:rsidRPr="006C0A32" w:rsidRDefault="00D5366D" w:rsidP="00934AB4">
            <w:pPr>
              <w:tabs>
                <w:tab w:val="left" w:pos="9072"/>
              </w:tabs>
              <w:jc w:val="center"/>
              <w:rPr>
                <w:rFonts w:ascii="Times New Roman" w:eastAsia="Aptos" w:hAnsi="Times New Roman" w:cs="Times New Roman"/>
              </w:rPr>
            </w:pPr>
            <w:r w:rsidRPr="006C0A32">
              <w:rPr>
                <w:rFonts w:ascii="Times New Roman" w:eastAsia="Aptos" w:hAnsi="Times New Roman" w:cs="Times New Roman"/>
              </w:rPr>
              <w:t>0,096</w:t>
            </w:r>
          </w:p>
        </w:tc>
        <w:tc>
          <w:tcPr>
            <w:tcW w:w="1168" w:type="dxa"/>
            <w:vAlign w:val="center"/>
          </w:tcPr>
          <w:p w14:paraId="2E244FD2" w14:textId="77777777" w:rsidR="00A705AA" w:rsidRPr="006C0A32" w:rsidRDefault="00D5366D" w:rsidP="00934AB4">
            <w:pPr>
              <w:tabs>
                <w:tab w:val="left" w:pos="9072"/>
              </w:tabs>
              <w:jc w:val="center"/>
              <w:rPr>
                <w:rFonts w:ascii="Times New Roman" w:eastAsia="Aptos" w:hAnsi="Times New Roman" w:cs="Times New Roman"/>
              </w:rPr>
            </w:pPr>
            <w:r w:rsidRPr="006C0A32">
              <w:rPr>
                <w:rFonts w:ascii="Times New Roman" w:eastAsia="Aptos" w:hAnsi="Times New Roman" w:cs="Times New Roman"/>
              </w:rPr>
              <w:t>0,036</w:t>
            </w:r>
          </w:p>
        </w:tc>
        <w:tc>
          <w:tcPr>
            <w:tcW w:w="1168" w:type="dxa"/>
            <w:vAlign w:val="center"/>
          </w:tcPr>
          <w:p w14:paraId="4216E728" w14:textId="77777777" w:rsidR="00A705AA" w:rsidRPr="006C0A32" w:rsidRDefault="00D5366D" w:rsidP="00934AB4">
            <w:pPr>
              <w:tabs>
                <w:tab w:val="left" w:pos="9072"/>
              </w:tabs>
              <w:jc w:val="center"/>
              <w:rPr>
                <w:rFonts w:ascii="Times New Roman" w:eastAsia="Aptos" w:hAnsi="Times New Roman" w:cs="Times New Roman"/>
              </w:rPr>
            </w:pPr>
            <w:r w:rsidRPr="006C0A32">
              <w:rPr>
                <w:rFonts w:ascii="Times New Roman" w:eastAsia="Aptos" w:hAnsi="Times New Roman" w:cs="Times New Roman"/>
              </w:rPr>
              <w:t>0,011</w:t>
            </w:r>
          </w:p>
        </w:tc>
        <w:tc>
          <w:tcPr>
            <w:tcW w:w="1168" w:type="dxa"/>
            <w:vAlign w:val="center"/>
          </w:tcPr>
          <w:p w14:paraId="03AEC865" w14:textId="77777777" w:rsidR="00A705AA" w:rsidRPr="006C0A32" w:rsidRDefault="00D5366D" w:rsidP="00934AB4">
            <w:pPr>
              <w:tabs>
                <w:tab w:val="left" w:pos="9072"/>
              </w:tabs>
              <w:jc w:val="center"/>
              <w:rPr>
                <w:rFonts w:ascii="Times New Roman" w:eastAsia="Aptos" w:hAnsi="Times New Roman" w:cs="Times New Roman"/>
              </w:rPr>
            </w:pPr>
            <w:r w:rsidRPr="006C0A32">
              <w:rPr>
                <w:rFonts w:ascii="Times New Roman" w:eastAsia="Aptos" w:hAnsi="Times New Roman" w:cs="Times New Roman"/>
              </w:rPr>
              <w:t>0,088</w:t>
            </w:r>
          </w:p>
        </w:tc>
        <w:tc>
          <w:tcPr>
            <w:tcW w:w="1168" w:type="dxa"/>
            <w:vAlign w:val="center"/>
          </w:tcPr>
          <w:p w14:paraId="634A7C84" w14:textId="77777777" w:rsidR="00A705AA" w:rsidRPr="006C0A32" w:rsidRDefault="00D5366D" w:rsidP="00934AB4">
            <w:pPr>
              <w:tabs>
                <w:tab w:val="left" w:pos="9072"/>
              </w:tabs>
              <w:jc w:val="center"/>
              <w:rPr>
                <w:rFonts w:ascii="Times New Roman" w:eastAsia="Aptos" w:hAnsi="Times New Roman" w:cs="Times New Roman"/>
              </w:rPr>
            </w:pPr>
            <w:r w:rsidRPr="006C0A32">
              <w:rPr>
                <w:rFonts w:ascii="Times New Roman" w:eastAsia="Aptos" w:hAnsi="Times New Roman" w:cs="Times New Roman"/>
              </w:rPr>
              <w:t>0,01</w:t>
            </w:r>
          </w:p>
        </w:tc>
        <w:tc>
          <w:tcPr>
            <w:tcW w:w="1168" w:type="dxa"/>
            <w:vAlign w:val="center"/>
          </w:tcPr>
          <w:p w14:paraId="3B97CC24" w14:textId="77777777" w:rsidR="00A705AA" w:rsidRPr="006C0A32" w:rsidRDefault="00D5366D" w:rsidP="00934AB4">
            <w:pPr>
              <w:tabs>
                <w:tab w:val="left" w:pos="9072"/>
              </w:tabs>
              <w:jc w:val="center"/>
              <w:rPr>
                <w:rFonts w:ascii="Times New Roman" w:eastAsia="Aptos" w:hAnsi="Times New Roman" w:cs="Times New Roman"/>
              </w:rPr>
            </w:pPr>
            <w:r w:rsidRPr="006C0A32">
              <w:rPr>
                <w:rFonts w:ascii="Times New Roman" w:eastAsia="Aptos" w:hAnsi="Times New Roman" w:cs="Times New Roman"/>
              </w:rPr>
              <w:t>0,039</w:t>
            </w:r>
          </w:p>
        </w:tc>
        <w:tc>
          <w:tcPr>
            <w:tcW w:w="1169" w:type="dxa"/>
            <w:vAlign w:val="center"/>
          </w:tcPr>
          <w:p w14:paraId="497F420A" w14:textId="77777777" w:rsidR="00A705AA" w:rsidRPr="006C0A32" w:rsidRDefault="00D5366D" w:rsidP="00934AB4">
            <w:pPr>
              <w:tabs>
                <w:tab w:val="left" w:pos="9072"/>
              </w:tabs>
              <w:jc w:val="center"/>
              <w:rPr>
                <w:rFonts w:ascii="Times New Roman" w:eastAsia="Aptos" w:hAnsi="Times New Roman" w:cs="Times New Roman"/>
              </w:rPr>
            </w:pPr>
            <w:r w:rsidRPr="006C0A32">
              <w:rPr>
                <w:rFonts w:ascii="Times New Roman" w:eastAsia="Aptos" w:hAnsi="Times New Roman" w:cs="Times New Roman"/>
              </w:rPr>
              <w:t>0,28</w:t>
            </w:r>
          </w:p>
        </w:tc>
      </w:tr>
      <w:tr w:rsidR="00FC7945" w:rsidRPr="006C0A32" w14:paraId="6EBA895F" w14:textId="77777777" w:rsidTr="00934AB4">
        <w:tc>
          <w:tcPr>
            <w:tcW w:w="1202" w:type="dxa"/>
            <w:vAlign w:val="center"/>
          </w:tcPr>
          <w:p w14:paraId="79F61AAF" w14:textId="77777777" w:rsidR="00A705AA" w:rsidRPr="006C0A32" w:rsidRDefault="00D5366D" w:rsidP="00934AB4">
            <w:pPr>
              <w:tabs>
                <w:tab w:val="left" w:pos="9072"/>
              </w:tabs>
              <w:jc w:val="center"/>
              <w:rPr>
                <w:rFonts w:ascii="Times New Roman" w:eastAsia="Aptos" w:hAnsi="Times New Roman" w:cs="Times New Roman"/>
              </w:rPr>
            </w:pPr>
            <w:r w:rsidRPr="006C0A32">
              <w:rPr>
                <w:rFonts w:ascii="Times New Roman" w:eastAsia="Aptos" w:hAnsi="Times New Roman" w:cs="Times New Roman"/>
              </w:rPr>
              <w:t>TO-WD37</w:t>
            </w:r>
          </w:p>
        </w:tc>
        <w:tc>
          <w:tcPr>
            <w:tcW w:w="1168" w:type="dxa"/>
            <w:vAlign w:val="center"/>
          </w:tcPr>
          <w:p w14:paraId="716A96DE" w14:textId="77777777" w:rsidR="00A705AA" w:rsidRPr="006C0A32" w:rsidRDefault="00D5366D" w:rsidP="00934AB4">
            <w:pPr>
              <w:tabs>
                <w:tab w:val="left" w:pos="9072"/>
              </w:tabs>
              <w:jc w:val="center"/>
              <w:rPr>
                <w:rFonts w:ascii="Times New Roman" w:eastAsia="Aptos" w:hAnsi="Times New Roman" w:cs="Times New Roman"/>
              </w:rPr>
            </w:pPr>
            <w:r w:rsidRPr="006C0A32">
              <w:rPr>
                <w:rFonts w:ascii="Times New Roman" w:eastAsia="Aptos" w:hAnsi="Times New Roman" w:cs="Times New Roman"/>
              </w:rPr>
              <w:t>0,110</w:t>
            </w:r>
          </w:p>
        </w:tc>
        <w:tc>
          <w:tcPr>
            <w:tcW w:w="1168" w:type="dxa"/>
            <w:vAlign w:val="center"/>
          </w:tcPr>
          <w:p w14:paraId="212AC70D" w14:textId="77777777" w:rsidR="00A705AA" w:rsidRPr="006C0A32" w:rsidRDefault="00D5366D" w:rsidP="00934AB4">
            <w:pPr>
              <w:tabs>
                <w:tab w:val="left" w:pos="9072"/>
              </w:tabs>
              <w:jc w:val="center"/>
              <w:rPr>
                <w:rFonts w:ascii="Times New Roman" w:eastAsia="Aptos" w:hAnsi="Times New Roman" w:cs="Times New Roman"/>
              </w:rPr>
            </w:pPr>
            <w:r w:rsidRPr="006C0A32">
              <w:rPr>
                <w:rFonts w:ascii="Times New Roman" w:eastAsia="Aptos" w:hAnsi="Times New Roman" w:cs="Times New Roman"/>
              </w:rPr>
              <w:t>0,066</w:t>
            </w:r>
          </w:p>
        </w:tc>
        <w:tc>
          <w:tcPr>
            <w:tcW w:w="1168" w:type="dxa"/>
            <w:vAlign w:val="center"/>
          </w:tcPr>
          <w:p w14:paraId="0122EFB4" w14:textId="77777777" w:rsidR="00A705AA" w:rsidRPr="006C0A32" w:rsidRDefault="00D5366D" w:rsidP="00934AB4">
            <w:pPr>
              <w:tabs>
                <w:tab w:val="left" w:pos="9072"/>
              </w:tabs>
              <w:jc w:val="center"/>
              <w:rPr>
                <w:rFonts w:ascii="Times New Roman" w:eastAsia="Aptos" w:hAnsi="Times New Roman" w:cs="Times New Roman"/>
              </w:rPr>
            </w:pPr>
            <w:r w:rsidRPr="006C0A32">
              <w:rPr>
                <w:rFonts w:ascii="Times New Roman" w:eastAsia="Aptos" w:hAnsi="Times New Roman" w:cs="Times New Roman"/>
              </w:rPr>
              <w:t>0,033</w:t>
            </w:r>
          </w:p>
        </w:tc>
        <w:tc>
          <w:tcPr>
            <w:tcW w:w="1168" w:type="dxa"/>
            <w:vAlign w:val="center"/>
          </w:tcPr>
          <w:p w14:paraId="345285C9" w14:textId="77777777" w:rsidR="00A705AA" w:rsidRPr="006C0A32" w:rsidRDefault="00D5366D" w:rsidP="00934AB4">
            <w:pPr>
              <w:tabs>
                <w:tab w:val="left" w:pos="9072"/>
              </w:tabs>
              <w:jc w:val="center"/>
              <w:rPr>
                <w:rFonts w:ascii="Times New Roman" w:eastAsia="Aptos" w:hAnsi="Times New Roman" w:cs="Times New Roman"/>
              </w:rPr>
            </w:pPr>
            <w:r w:rsidRPr="006C0A32">
              <w:rPr>
                <w:rFonts w:ascii="Times New Roman" w:eastAsia="Aptos" w:hAnsi="Times New Roman" w:cs="Times New Roman"/>
              </w:rPr>
              <w:t>0,056</w:t>
            </w:r>
          </w:p>
        </w:tc>
        <w:tc>
          <w:tcPr>
            <w:tcW w:w="1168" w:type="dxa"/>
            <w:vAlign w:val="center"/>
          </w:tcPr>
          <w:p w14:paraId="5CE34F1A" w14:textId="77777777" w:rsidR="00A705AA" w:rsidRPr="006C0A32" w:rsidRDefault="00D5366D" w:rsidP="00934AB4">
            <w:pPr>
              <w:tabs>
                <w:tab w:val="left" w:pos="9072"/>
              </w:tabs>
              <w:jc w:val="center"/>
              <w:rPr>
                <w:rFonts w:ascii="Times New Roman" w:eastAsia="Aptos" w:hAnsi="Times New Roman" w:cs="Times New Roman"/>
              </w:rPr>
            </w:pPr>
            <w:r w:rsidRPr="006C0A32">
              <w:rPr>
                <w:rFonts w:ascii="Times New Roman" w:eastAsia="Aptos" w:hAnsi="Times New Roman" w:cs="Times New Roman"/>
              </w:rPr>
              <w:t>0,15</w:t>
            </w:r>
          </w:p>
        </w:tc>
        <w:tc>
          <w:tcPr>
            <w:tcW w:w="1168" w:type="dxa"/>
            <w:vAlign w:val="center"/>
          </w:tcPr>
          <w:p w14:paraId="175E910C" w14:textId="77777777" w:rsidR="00A705AA" w:rsidRPr="006C0A32" w:rsidRDefault="00D5366D" w:rsidP="00934AB4">
            <w:pPr>
              <w:tabs>
                <w:tab w:val="left" w:pos="9072"/>
              </w:tabs>
              <w:jc w:val="center"/>
              <w:rPr>
                <w:rFonts w:ascii="Times New Roman" w:eastAsia="Aptos" w:hAnsi="Times New Roman" w:cs="Times New Roman"/>
              </w:rPr>
            </w:pPr>
            <w:r w:rsidRPr="006C0A32">
              <w:rPr>
                <w:rFonts w:ascii="Times New Roman" w:eastAsia="Aptos" w:hAnsi="Times New Roman" w:cs="Times New Roman"/>
              </w:rPr>
              <w:t>0,085</w:t>
            </w:r>
          </w:p>
        </w:tc>
        <w:tc>
          <w:tcPr>
            <w:tcW w:w="1169" w:type="dxa"/>
            <w:vAlign w:val="center"/>
          </w:tcPr>
          <w:p w14:paraId="21EF2711" w14:textId="77777777" w:rsidR="00A705AA" w:rsidRPr="006C0A32" w:rsidRDefault="00D5366D" w:rsidP="00934AB4">
            <w:pPr>
              <w:tabs>
                <w:tab w:val="left" w:pos="9072"/>
              </w:tabs>
              <w:jc w:val="center"/>
              <w:rPr>
                <w:rFonts w:ascii="Times New Roman" w:eastAsia="Aptos" w:hAnsi="Times New Roman" w:cs="Times New Roman"/>
              </w:rPr>
            </w:pPr>
            <w:r w:rsidRPr="006C0A32">
              <w:rPr>
                <w:rFonts w:ascii="Times New Roman" w:eastAsia="Aptos" w:hAnsi="Times New Roman" w:cs="Times New Roman"/>
              </w:rPr>
              <w:t>0,50</w:t>
            </w:r>
          </w:p>
        </w:tc>
      </w:tr>
      <w:tr w:rsidR="00FC7945" w:rsidRPr="006C0A32" w14:paraId="1DEA0B24" w14:textId="77777777" w:rsidTr="00934AB4">
        <w:tc>
          <w:tcPr>
            <w:tcW w:w="1202" w:type="dxa"/>
            <w:vAlign w:val="center"/>
          </w:tcPr>
          <w:p w14:paraId="0534E552" w14:textId="77777777" w:rsidR="00A705AA" w:rsidRPr="006C0A32" w:rsidRDefault="00D5366D" w:rsidP="00934AB4">
            <w:pPr>
              <w:tabs>
                <w:tab w:val="left" w:pos="9072"/>
              </w:tabs>
              <w:jc w:val="center"/>
              <w:rPr>
                <w:rFonts w:ascii="Times New Roman" w:eastAsia="Aptos" w:hAnsi="Times New Roman" w:cs="Times New Roman"/>
              </w:rPr>
            </w:pPr>
            <w:r w:rsidRPr="006C0A32">
              <w:rPr>
                <w:rFonts w:ascii="Times New Roman" w:eastAsia="Aptos" w:hAnsi="Times New Roman" w:cs="Times New Roman"/>
              </w:rPr>
              <w:t>AY-WD37</w:t>
            </w:r>
          </w:p>
        </w:tc>
        <w:tc>
          <w:tcPr>
            <w:tcW w:w="1168" w:type="dxa"/>
            <w:vAlign w:val="center"/>
          </w:tcPr>
          <w:p w14:paraId="594E2C2A" w14:textId="77777777" w:rsidR="00A705AA" w:rsidRPr="006C0A32" w:rsidRDefault="00D5366D" w:rsidP="00934AB4">
            <w:pPr>
              <w:tabs>
                <w:tab w:val="left" w:pos="9072"/>
              </w:tabs>
              <w:jc w:val="center"/>
              <w:rPr>
                <w:rFonts w:ascii="Times New Roman" w:eastAsia="Aptos" w:hAnsi="Times New Roman" w:cs="Times New Roman"/>
              </w:rPr>
            </w:pPr>
            <w:r w:rsidRPr="006C0A32">
              <w:rPr>
                <w:rFonts w:ascii="Times New Roman" w:eastAsia="Aptos" w:hAnsi="Times New Roman" w:cs="Times New Roman"/>
              </w:rPr>
              <w:t>0,762</w:t>
            </w:r>
          </w:p>
        </w:tc>
        <w:tc>
          <w:tcPr>
            <w:tcW w:w="1168" w:type="dxa"/>
            <w:vAlign w:val="center"/>
          </w:tcPr>
          <w:p w14:paraId="27013BFF" w14:textId="77777777" w:rsidR="00A705AA" w:rsidRPr="006C0A32" w:rsidRDefault="00D5366D" w:rsidP="00934AB4">
            <w:pPr>
              <w:tabs>
                <w:tab w:val="left" w:pos="9072"/>
              </w:tabs>
              <w:jc w:val="center"/>
              <w:rPr>
                <w:rFonts w:ascii="Times New Roman" w:eastAsia="Aptos" w:hAnsi="Times New Roman" w:cs="Times New Roman"/>
              </w:rPr>
            </w:pPr>
            <w:r w:rsidRPr="006C0A32">
              <w:rPr>
                <w:rFonts w:ascii="Times New Roman" w:eastAsia="Aptos" w:hAnsi="Times New Roman" w:cs="Times New Roman"/>
              </w:rPr>
              <w:t>0,073</w:t>
            </w:r>
          </w:p>
        </w:tc>
        <w:tc>
          <w:tcPr>
            <w:tcW w:w="1168" w:type="dxa"/>
            <w:vAlign w:val="center"/>
          </w:tcPr>
          <w:p w14:paraId="75677F53" w14:textId="77777777" w:rsidR="00A705AA" w:rsidRPr="006C0A32" w:rsidRDefault="00D5366D" w:rsidP="00934AB4">
            <w:pPr>
              <w:tabs>
                <w:tab w:val="left" w:pos="9072"/>
              </w:tabs>
              <w:jc w:val="center"/>
              <w:rPr>
                <w:rFonts w:ascii="Times New Roman" w:eastAsia="Aptos" w:hAnsi="Times New Roman" w:cs="Times New Roman"/>
              </w:rPr>
            </w:pPr>
            <w:r w:rsidRPr="006C0A32">
              <w:rPr>
                <w:rFonts w:ascii="Times New Roman" w:eastAsia="Aptos" w:hAnsi="Times New Roman" w:cs="Times New Roman"/>
              </w:rPr>
              <w:t>0,025</w:t>
            </w:r>
          </w:p>
        </w:tc>
        <w:tc>
          <w:tcPr>
            <w:tcW w:w="1168" w:type="dxa"/>
            <w:vAlign w:val="center"/>
          </w:tcPr>
          <w:p w14:paraId="1E8C7D41" w14:textId="77777777" w:rsidR="00A705AA" w:rsidRPr="006C0A32" w:rsidRDefault="00D5366D" w:rsidP="00934AB4">
            <w:pPr>
              <w:tabs>
                <w:tab w:val="left" w:pos="9072"/>
              </w:tabs>
              <w:jc w:val="center"/>
              <w:rPr>
                <w:rFonts w:ascii="Times New Roman" w:eastAsia="Aptos" w:hAnsi="Times New Roman" w:cs="Times New Roman"/>
              </w:rPr>
            </w:pPr>
            <w:r w:rsidRPr="006C0A32">
              <w:rPr>
                <w:rFonts w:ascii="Times New Roman" w:eastAsia="Aptos" w:hAnsi="Times New Roman" w:cs="Times New Roman"/>
              </w:rPr>
              <w:t>0,049</w:t>
            </w:r>
          </w:p>
        </w:tc>
        <w:tc>
          <w:tcPr>
            <w:tcW w:w="1168" w:type="dxa"/>
            <w:vAlign w:val="center"/>
          </w:tcPr>
          <w:p w14:paraId="0EADE1E3" w14:textId="77777777" w:rsidR="00A705AA" w:rsidRPr="006C0A32" w:rsidRDefault="00D5366D" w:rsidP="00934AB4">
            <w:pPr>
              <w:tabs>
                <w:tab w:val="left" w:pos="9072"/>
              </w:tabs>
              <w:jc w:val="center"/>
              <w:rPr>
                <w:rFonts w:ascii="Times New Roman" w:eastAsia="Aptos" w:hAnsi="Times New Roman" w:cs="Times New Roman"/>
              </w:rPr>
            </w:pPr>
            <w:r w:rsidRPr="006C0A32">
              <w:rPr>
                <w:rFonts w:ascii="Times New Roman" w:eastAsia="Aptos" w:hAnsi="Times New Roman" w:cs="Times New Roman"/>
              </w:rPr>
              <w:t>0,09</w:t>
            </w:r>
          </w:p>
        </w:tc>
        <w:tc>
          <w:tcPr>
            <w:tcW w:w="1168" w:type="dxa"/>
            <w:vAlign w:val="center"/>
          </w:tcPr>
          <w:p w14:paraId="3FBF6894" w14:textId="77777777" w:rsidR="00A705AA" w:rsidRPr="006C0A32" w:rsidRDefault="00D5366D" w:rsidP="00934AB4">
            <w:pPr>
              <w:tabs>
                <w:tab w:val="left" w:pos="9072"/>
              </w:tabs>
              <w:jc w:val="center"/>
              <w:rPr>
                <w:rFonts w:ascii="Times New Roman" w:eastAsia="Aptos" w:hAnsi="Times New Roman" w:cs="Times New Roman"/>
              </w:rPr>
            </w:pPr>
            <w:r w:rsidRPr="006C0A32">
              <w:rPr>
                <w:rFonts w:ascii="Times New Roman" w:eastAsia="Aptos" w:hAnsi="Times New Roman" w:cs="Times New Roman"/>
              </w:rPr>
              <w:t>0,247</w:t>
            </w:r>
          </w:p>
        </w:tc>
        <w:tc>
          <w:tcPr>
            <w:tcW w:w="1169" w:type="dxa"/>
            <w:vAlign w:val="center"/>
          </w:tcPr>
          <w:p w14:paraId="2D1BC890" w14:textId="77777777" w:rsidR="00A705AA" w:rsidRPr="006C0A32" w:rsidRDefault="00D5366D" w:rsidP="00934AB4">
            <w:pPr>
              <w:tabs>
                <w:tab w:val="left" w:pos="9072"/>
              </w:tabs>
              <w:jc w:val="center"/>
              <w:rPr>
                <w:rFonts w:ascii="Times New Roman" w:eastAsia="Aptos" w:hAnsi="Times New Roman" w:cs="Times New Roman"/>
              </w:rPr>
            </w:pPr>
            <w:r w:rsidRPr="006C0A32">
              <w:rPr>
                <w:rFonts w:ascii="Times New Roman" w:eastAsia="Aptos" w:hAnsi="Times New Roman" w:cs="Times New Roman"/>
              </w:rPr>
              <w:t>1,25</w:t>
            </w:r>
          </w:p>
        </w:tc>
      </w:tr>
      <w:tr w:rsidR="00FC7945" w:rsidRPr="006C0A32" w14:paraId="72953409" w14:textId="77777777" w:rsidTr="00934AB4">
        <w:tc>
          <w:tcPr>
            <w:tcW w:w="1202" w:type="dxa"/>
            <w:vAlign w:val="center"/>
          </w:tcPr>
          <w:p w14:paraId="36BA1ADA" w14:textId="77777777" w:rsidR="00A705AA" w:rsidRPr="006C0A32" w:rsidRDefault="00D5366D" w:rsidP="00934AB4">
            <w:pPr>
              <w:tabs>
                <w:tab w:val="left" w:pos="9072"/>
              </w:tabs>
              <w:jc w:val="center"/>
              <w:rPr>
                <w:rFonts w:ascii="Times New Roman" w:eastAsia="Aptos" w:hAnsi="Times New Roman" w:cs="Times New Roman"/>
              </w:rPr>
            </w:pPr>
            <w:r w:rsidRPr="006C0A32">
              <w:rPr>
                <w:rFonts w:ascii="Times New Roman" w:eastAsia="Aptos" w:hAnsi="Times New Roman" w:cs="Times New Roman"/>
              </w:rPr>
              <w:t>PR-WD37</w:t>
            </w:r>
          </w:p>
        </w:tc>
        <w:tc>
          <w:tcPr>
            <w:tcW w:w="1168" w:type="dxa"/>
            <w:vAlign w:val="center"/>
          </w:tcPr>
          <w:p w14:paraId="1CA4EE92" w14:textId="77777777" w:rsidR="00A705AA" w:rsidRPr="006C0A32" w:rsidRDefault="00D5366D" w:rsidP="00934AB4">
            <w:pPr>
              <w:tabs>
                <w:tab w:val="left" w:pos="9072"/>
              </w:tabs>
              <w:jc w:val="center"/>
              <w:rPr>
                <w:rFonts w:ascii="Times New Roman" w:eastAsia="Aptos" w:hAnsi="Times New Roman" w:cs="Times New Roman"/>
              </w:rPr>
            </w:pPr>
            <w:r w:rsidRPr="006C0A32">
              <w:rPr>
                <w:rFonts w:ascii="Times New Roman" w:eastAsia="Aptos" w:hAnsi="Times New Roman" w:cs="Times New Roman"/>
              </w:rPr>
              <w:t>0,124</w:t>
            </w:r>
          </w:p>
        </w:tc>
        <w:tc>
          <w:tcPr>
            <w:tcW w:w="1168" w:type="dxa"/>
            <w:vAlign w:val="center"/>
          </w:tcPr>
          <w:p w14:paraId="7E61148D" w14:textId="77777777" w:rsidR="00A705AA" w:rsidRPr="006C0A32" w:rsidRDefault="00D5366D" w:rsidP="00934AB4">
            <w:pPr>
              <w:tabs>
                <w:tab w:val="left" w:pos="9072"/>
              </w:tabs>
              <w:jc w:val="center"/>
              <w:rPr>
                <w:rFonts w:ascii="Times New Roman" w:eastAsia="Aptos" w:hAnsi="Times New Roman" w:cs="Times New Roman"/>
              </w:rPr>
            </w:pPr>
            <w:r w:rsidRPr="006C0A32">
              <w:rPr>
                <w:rFonts w:ascii="Times New Roman" w:eastAsia="Aptos" w:hAnsi="Times New Roman" w:cs="Times New Roman"/>
              </w:rPr>
              <w:t>0,037</w:t>
            </w:r>
          </w:p>
        </w:tc>
        <w:tc>
          <w:tcPr>
            <w:tcW w:w="1168" w:type="dxa"/>
            <w:vAlign w:val="center"/>
          </w:tcPr>
          <w:p w14:paraId="6D5E6A4B" w14:textId="77777777" w:rsidR="00A705AA" w:rsidRPr="006C0A32" w:rsidRDefault="00D5366D" w:rsidP="00934AB4">
            <w:pPr>
              <w:tabs>
                <w:tab w:val="left" w:pos="9072"/>
              </w:tabs>
              <w:jc w:val="center"/>
              <w:rPr>
                <w:rFonts w:ascii="Times New Roman" w:eastAsia="Aptos" w:hAnsi="Times New Roman" w:cs="Times New Roman"/>
              </w:rPr>
            </w:pPr>
            <w:r w:rsidRPr="006C0A32">
              <w:rPr>
                <w:rFonts w:ascii="Times New Roman" w:eastAsia="Aptos" w:hAnsi="Times New Roman" w:cs="Times New Roman"/>
              </w:rPr>
              <w:t>0,022</w:t>
            </w:r>
          </w:p>
        </w:tc>
        <w:tc>
          <w:tcPr>
            <w:tcW w:w="1168" w:type="dxa"/>
            <w:vAlign w:val="center"/>
          </w:tcPr>
          <w:p w14:paraId="5A20AFDD" w14:textId="77777777" w:rsidR="00A705AA" w:rsidRPr="006C0A32" w:rsidRDefault="00D5366D" w:rsidP="00934AB4">
            <w:pPr>
              <w:tabs>
                <w:tab w:val="left" w:pos="9072"/>
              </w:tabs>
              <w:jc w:val="center"/>
              <w:rPr>
                <w:rFonts w:ascii="Times New Roman" w:eastAsia="Aptos" w:hAnsi="Times New Roman" w:cs="Times New Roman"/>
              </w:rPr>
            </w:pPr>
            <w:r w:rsidRPr="006C0A32">
              <w:rPr>
                <w:rFonts w:ascii="Times New Roman" w:eastAsia="Aptos" w:hAnsi="Times New Roman" w:cs="Times New Roman"/>
              </w:rPr>
              <w:t>0,086</w:t>
            </w:r>
          </w:p>
        </w:tc>
        <w:tc>
          <w:tcPr>
            <w:tcW w:w="1168" w:type="dxa"/>
            <w:vAlign w:val="center"/>
          </w:tcPr>
          <w:p w14:paraId="33078B6D" w14:textId="77777777" w:rsidR="00A705AA" w:rsidRPr="006C0A32" w:rsidRDefault="00D5366D" w:rsidP="00934AB4">
            <w:pPr>
              <w:tabs>
                <w:tab w:val="left" w:pos="9072"/>
              </w:tabs>
              <w:jc w:val="center"/>
              <w:rPr>
                <w:rFonts w:ascii="Times New Roman" w:eastAsia="Aptos" w:hAnsi="Times New Roman" w:cs="Times New Roman"/>
              </w:rPr>
            </w:pPr>
            <w:r w:rsidRPr="006C0A32">
              <w:rPr>
                <w:rFonts w:ascii="Times New Roman" w:eastAsia="Aptos" w:hAnsi="Times New Roman" w:cs="Times New Roman"/>
              </w:rPr>
              <w:t>0,01</w:t>
            </w:r>
          </w:p>
        </w:tc>
        <w:tc>
          <w:tcPr>
            <w:tcW w:w="1168" w:type="dxa"/>
            <w:vAlign w:val="center"/>
          </w:tcPr>
          <w:p w14:paraId="437C9BC8" w14:textId="77777777" w:rsidR="00A705AA" w:rsidRPr="006C0A32" w:rsidRDefault="00D5366D" w:rsidP="00934AB4">
            <w:pPr>
              <w:tabs>
                <w:tab w:val="left" w:pos="9072"/>
              </w:tabs>
              <w:jc w:val="center"/>
              <w:rPr>
                <w:rFonts w:ascii="Times New Roman" w:eastAsia="Aptos" w:hAnsi="Times New Roman" w:cs="Times New Roman"/>
              </w:rPr>
            </w:pPr>
            <w:r w:rsidRPr="006C0A32">
              <w:rPr>
                <w:rFonts w:ascii="Times New Roman" w:eastAsia="Aptos" w:hAnsi="Times New Roman" w:cs="Times New Roman"/>
              </w:rPr>
              <w:t>0,064</w:t>
            </w:r>
          </w:p>
        </w:tc>
        <w:tc>
          <w:tcPr>
            <w:tcW w:w="1169" w:type="dxa"/>
            <w:vAlign w:val="center"/>
          </w:tcPr>
          <w:p w14:paraId="1E711090" w14:textId="77777777" w:rsidR="00A705AA" w:rsidRPr="006C0A32" w:rsidRDefault="00D5366D" w:rsidP="00934AB4">
            <w:pPr>
              <w:tabs>
                <w:tab w:val="left" w:pos="9072"/>
              </w:tabs>
              <w:jc w:val="center"/>
              <w:rPr>
                <w:rFonts w:ascii="Times New Roman" w:eastAsia="Aptos" w:hAnsi="Times New Roman" w:cs="Times New Roman"/>
              </w:rPr>
            </w:pPr>
            <w:r w:rsidRPr="006C0A32">
              <w:rPr>
                <w:rFonts w:ascii="Times New Roman" w:eastAsia="Aptos" w:hAnsi="Times New Roman" w:cs="Times New Roman"/>
              </w:rPr>
              <w:t>0,34</w:t>
            </w:r>
          </w:p>
        </w:tc>
      </w:tr>
      <w:tr w:rsidR="00FC7945" w:rsidRPr="006C0A32" w14:paraId="2F68EB84" w14:textId="77777777" w:rsidTr="00934AB4">
        <w:tc>
          <w:tcPr>
            <w:tcW w:w="1202" w:type="dxa"/>
            <w:vAlign w:val="center"/>
          </w:tcPr>
          <w:p w14:paraId="60FA214C" w14:textId="77777777" w:rsidR="00A705AA" w:rsidRPr="006C0A32" w:rsidRDefault="00D5366D" w:rsidP="00934AB4">
            <w:pPr>
              <w:tabs>
                <w:tab w:val="left" w:pos="9072"/>
              </w:tabs>
              <w:jc w:val="center"/>
              <w:rPr>
                <w:rFonts w:ascii="Times New Roman" w:eastAsia="Aptos" w:hAnsi="Times New Roman" w:cs="Times New Roman"/>
              </w:rPr>
            </w:pPr>
            <w:r w:rsidRPr="006C0A32">
              <w:rPr>
                <w:rFonts w:ascii="Times New Roman" w:eastAsia="Aptos" w:hAnsi="Times New Roman" w:cs="Times New Roman"/>
              </w:rPr>
              <w:t>IR-WD37</w:t>
            </w:r>
          </w:p>
        </w:tc>
        <w:tc>
          <w:tcPr>
            <w:tcW w:w="1168" w:type="dxa"/>
            <w:vAlign w:val="center"/>
          </w:tcPr>
          <w:p w14:paraId="76DC4D54" w14:textId="77777777" w:rsidR="00A705AA" w:rsidRPr="006C0A32" w:rsidRDefault="00D5366D" w:rsidP="00934AB4">
            <w:pPr>
              <w:tabs>
                <w:tab w:val="left" w:pos="9072"/>
              </w:tabs>
              <w:jc w:val="center"/>
              <w:rPr>
                <w:rFonts w:ascii="Times New Roman" w:eastAsia="Aptos" w:hAnsi="Times New Roman" w:cs="Times New Roman"/>
              </w:rPr>
            </w:pPr>
            <w:r w:rsidRPr="006C0A32">
              <w:rPr>
                <w:rFonts w:ascii="Times New Roman" w:eastAsia="Aptos" w:hAnsi="Times New Roman" w:cs="Times New Roman"/>
              </w:rPr>
              <w:t>0,083</w:t>
            </w:r>
          </w:p>
        </w:tc>
        <w:tc>
          <w:tcPr>
            <w:tcW w:w="1168" w:type="dxa"/>
            <w:vAlign w:val="center"/>
          </w:tcPr>
          <w:p w14:paraId="7C8F7EDB" w14:textId="77777777" w:rsidR="00A705AA" w:rsidRPr="006C0A32" w:rsidRDefault="00D5366D" w:rsidP="00934AB4">
            <w:pPr>
              <w:tabs>
                <w:tab w:val="left" w:pos="9072"/>
              </w:tabs>
              <w:jc w:val="center"/>
              <w:rPr>
                <w:rFonts w:ascii="Times New Roman" w:eastAsia="Aptos" w:hAnsi="Times New Roman" w:cs="Times New Roman"/>
              </w:rPr>
            </w:pPr>
            <w:r w:rsidRPr="006C0A32">
              <w:rPr>
                <w:rFonts w:ascii="Times New Roman" w:eastAsia="Aptos" w:hAnsi="Times New Roman" w:cs="Times New Roman"/>
              </w:rPr>
              <w:t>0,039</w:t>
            </w:r>
          </w:p>
        </w:tc>
        <w:tc>
          <w:tcPr>
            <w:tcW w:w="1168" w:type="dxa"/>
            <w:vAlign w:val="center"/>
          </w:tcPr>
          <w:p w14:paraId="280294C4" w14:textId="77777777" w:rsidR="00A705AA" w:rsidRPr="006C0A32" w:rsidRDefault="00D5366D" w:rsidP="00934AB4">
            <w:pPr>
              <w:tabs>
                <w:tab w:val="left" w:pos="9072"/>
              </w:tabs>
              <w:jc w:val="center"/>
              <w:rPr>
                <w:rFonts w:ascii="Times New Roman" w:eastAsia="Aptos" w:hAnsi="Times New Roman" w:cs="Times New Roman"/>
              </w:rPr>
            </w:pPr>
            <w:r w:rsidRPr="006C0A32">
              <w:rPr>
                <w:rFonts w:ascii="Times New Roman" w:eastAsia="Aptos" w:hAnsi="Times New Roman" w:cs="Times New Roman"/>
              </w:rPr>
              <w:t>0,058</w:t>
            </w:r>
          </w:p>
        </w:tc>
        <w:tc>
          <w:tcPr>
            <w:tcW w:w="1168" w:type="dxa"/>
            <w:vAlign w:val="center"/>
          </w:tcPr>
          <w:p w14:paraId="0611EAC3" w14:textId="77777777" w:rsidR="00A705AA" w:rsidRPr="006C0A32" w:rsidRDefault="00D5366D" w:rsidP="00934AB4">
            <w:pPr>
              <w:tabs>
                <w:tab w:val="left" w:pos="9072"/>
              </w:tabs>
              <w:jc w:val="center"/>
              <w:rPr>
                <w:rFonts w:ascii="Times New Roman" w:eastAsia="Aptos" w:hAnsi="Times New Roman" w:cs="Times New Roman"/>
              </w:rPr>
            </w:pPr>
            <w:r w:rsidRPr="006C0A32">
              <w:rPr>
                <w:rFonts w:ascii="Times New Roman" w:eastAsia="Aptos" w:hAnsi="Times New Roman" w:cs="Times New Roman"/>
              </w:rPr>
              <w:t>0,024</w:t>
            </w:r>
          </w:p>
        </w:tc>
        <w:tc>
          <w:tcPr>
            <w:tcW w:w="1168" w:type="dxa"/>
            <w:vAlign w:val="center"/>
          </w:tcPr>
          <w:p w14:paraId="78680038" w14:textId="77777777" w:rsidR="00A705AA" w:rsidRPr="006C0A32" w:rsidRDefault="00D5366D" w:rsidP="00934AB4">
            <w:pPr>
              <w:tabs>
                <w:tab w:val="left" w:pos="9072"/>
              </w:tabs>
              <w:jc w:val="center"/>
              <w:rPr>
                <w:rFonts w:ascii="Times New Roman" w:eastAsia="Aptos" w:hAnsi="Times New Roman" w:cs="Times New Roman"/>
              </w:rPr>
            </w:pPr>
            <w:r w:rsidRPr="006C0A32">
              <w:rPr>
                <w:rFonts w:ascii="Times New Roman" w:eastAsia="Aptos" w:hAnsi="Times New Roman" w:cs="Times New Roman"/>
              </w:rPr>
              <w:t>0,013</w:t>
            </w:r>
          </w:p>
        </w:tc>
        <w:tc>
          <w:tcPr>
            <w:tcW w:w="1168" w:type="dxa"/>
            <w:vAlign w:val="center"/>
          </w:tcPr>
          <w:p w14:paraId="48DD6C30" w14:textId="77777777" w:rsidR="00A705AA" w:rsidRPr="006C0A32" w:rsidRDefault="00D5366D" w:rsidP="00934AB4">
            <w:pPr>
              <w:tabs>
                <w:tab w:val="left" w:pos="9072"/>
              </w:tabs>
              <w:jc w:val="center"/>
              <w:rPr>
                <w:rFonts w:ascii="Times New Roman" w:eastAsia="Aptos" w:hAnsi="Times New Roman" w:cs="Times New Roman"/>
              </w:rPr>
            </w:pPr>
            <w:r w:rsidRPr="006C0A32">
              <w:rPr>
                <w:rFonts w:ascii="Times New Roman" w:eastAsia="Aptos" w:hAnsi="Times New Roman" w:cs="Times New Roman"/>
              </w:rPr>
              <w:t>0,402</w:t>
            </w:r>
          </w:p>
        </w:tc>
        <w:tc>
          <w:tcPr>
            <w:tcW w:w="1169" w:type="dxa"/>
            <w:vAlign w:val="center"/>
          </w:tcPr>
          <w:p w14:paraId="718C536A" w14:textId="77777777" w:rsidR="00A705AA" w:rsidRPr="006C0A32" w:rsidRDefault="00D5366D" w:rsidP="00934AB4">
            <w:pPr>
              <w:tabs>
                <w:tab w:val="left" w:pos="9072"/>
              </w:tabs>
              <w:jc w:val="center"/>
              <w:rPr>
                <w:rFonts w:ascii="Times New Roman" w:eastAsia="Aptos" w:hAnsi="Times New Roman" w:cs="Times New Roman"/>
              </w:rPr>
            </w:pPr>
            <w:r w:rsidRPr="006C0A32">
              <w:rPr>
                <w:rFonts w:ascii="Times New Roman" w:eastAsia="Aptos" w:hAnsi="Times New Roman" w:cs="Times New Roman"/>
              </w:rPr>
              <w:t>0,62</w:t>
            </w:r>
          </w:p>
        </w:tc>
      </w:tr>
      <w:tr w:rsidR="00FC7945" w:rsidRPr="006C0A32" w14:paraId="787E1EE5" w14:textId="77777777" w:rsidTr="00934AB4">
        <w:tc>
          <w:tcPr>
            <w:tcW w:w="1202" w:type="dxa"/>
            <w:vAlign w:val="center"/>
          </w:tcPr>
          <w:p w14:paraId="671FF0E8" w14:textId="77777777" w:rsidR="00A705AA" w:rsidRPr="006C0A32" w:rsidRDefault="00D5366D" w:rsidP="00934AB4">
            <w:pPr>
              <w:tabs>
                <w:tab w:val="left" w:pos="9072"/>
              </w:tabs>
              <w:jc w:val="center"/>
              <w:rPr>
                <w:rFonts w:ascii="Times New Roman" w:eastAsia="Aptos" w:hAnsi="Times New Roman" w:cs="Times New Roman"/>
              </w:rPr>
            </w:pPr>
            <w:r w:rsidRPr="006C0A32">
              <w:rPr>
                <w:rFonts w:ascii="Times New Roman" w:eastAsia="Aptos" w:hAnsi="Times New Roman" w:cs="Times New Roman"/>
              </w:rPr>
              <w:t>EM-WD37</w:t>
            </w:r>
          </w:p>
        </w:tc>
        <w:tc>
          <w:tcPr>
            <w:tcW w:w="1168" w:type="dxa"/>
            <w:vAlign w:val="center"/>
          </w:tcPr>
          <w:p w14:paraId="4F69D8D6" w14:textId="77777777" w:rsidR="00A705AA" w:rsidRPr="006C0A32" w:rsidRDefault="00D5366D" w:rsidP="00934AB4">
            <w:pPr>
              <w:tabs>
                <w:tab w:val="left" w:pos="9072"/>
              </w:tabs>
              <w:jc w:val="center"/>
              <w:rPr>
                <w:rFonts w:ascii="Times New Roman" w:eastAsia="Aptos" w:hAnsi="Times New Roman" w:cs="Times New Roman"/>
              </w:rPr>
            </w:pPr>
            <w:r w:rsidRPr="006C0A32">
              <w:rPr>
                <w:rFonts w:ascii="Times New Roman" w:eastAsia="Aptos" w:hAnsi="Times New Roman" w:cs="Times New Roman"/>
              </w:rPr>
              <w:t>0,271</w:t>
            </w:r>
          </w:p>
        </w:tc>
        <w:tc>
          <w:tcPr>
            <w:tcW w:w="1168" w:type="dxa"/>
            <w:vAlign w:val="center"/>
          </w:tcPr>
          <w:p w14:paraId="2AB05A71" w14:textId="77777777" w:rsidR="00A705AA" w:rsidRPr="006C0A32" w:rsidRDefault="00D5366D" w:rsidP="00934AB4">
            <w:pPr>
              <w:tabs>
                <w:tab w:val="left" w:pos="9072"/>
              </w:tabs>
              <w:jc w:val="center"/>
              <w:rPr>
                <w:rFonts w:ascii="Times New Roman" w:eastAsia="Aptos" w:hAnsi="Times New Roman" w:cs="Times New Roman"/>
              </w:rPr>
            </w:pPr>
            <w:r w:rsidRPr="006C0A32">
              <w:rPr>
                <w:rFonts w:ascii="Times New Roman" w:eastAsia="Aptos" w:hAnsi="Times New Roman" w:cs="Times New Roman"/>
              </w:rPr>
              <w:t>0,055</w:t>
            </w:r>
          </w:p>
        </w:tc>
        <w:tc>
          <w:tcPr>
            <w:tcW w:w="1168" w:type="dxa"/>
            <w:vAlign w:val="center"/>
          </w:tcPr>
          <w:p w14:paraId="4A8A6C94" w14:textId="77777777" w:rsidR="00A705AA" w:rsidRPr="006C0A32" w:rsidRDefault="00D5366D" w:rsidP="00934AB4">
            <w:pPr>
              <w:tabs>
                <w:tab w:val="left" w:pos="9072"/>
              </w:tabs>
              <w:jc w:val="center"/>
              <w:rPr>
                <w:rFonts w:ascii="Times New Roman" w:eastAsia="Aptos" w:hAnsi="Times New Roman" w:cs="Times New Roman"/>
              </w:rPr>
            </w:pPr>
            <w:r w:rsidRPr="006C0A32">
              <w:rPr>
                <w:rFonts w:ascii="Times New Roman" w:eastAsia="Aptos" w:hAnsi="Times New Roman" w:cs="Times New Roman"/>
              </w:rPr>
              <w:t>0,222</w:t>
            </w:r>
          </w:p>
        </w:tc>
        <w:tc>
          <w:tcPr>
            <w:tcW w:w="1168" w:type="dxa"/>
            <w:vAlign w:val="center"/>
          </w:tcPr>
          <w:p w14:paraId="3B744734" w14:textId="77777777" w:rsidR="00A705AA" w:rsidRPr="006C0A32" w:rsidRDefault="00D5366D" w:rsidP="00934AB4">
            <w:pPr>
              <w:tabs>
                <w:tab w:val="left" w:pos="9072"/>
              </w:tabs>
              <w:jc w:val="center"/>
              <w:rPr>
                <w:rFonts w:ascii="Times New Roman" w:eastAsia="Aptos" w:hAnsi="Times New Roman" w:cs="Times New Roman"/>
              </w:rPr>
            </w:pPr>
            <w:r w:rsidRPr="006C0A32">
              <w:rPr>
                <w:rFonts w:ascii="Times New Roman" w:eastAsia="Aptos" w:hAnsi="Times New Roman" w:cs="Times New Roman"/>
              </w:rPr>
              <w:t>0,036</w:t>
            </w:r>
          </w:p>
        </w:tc>
        <w:tc>
          <w:tcPr>
            <w:tcW w:w="1168" w:type="dxa"/>
            <w:vAlign w:val="center"/>
          </w:tcPr>
          <w:p w14:paraId="76DC5CC5" w14:textId="77777777" w:rsidR="00A705AA" w:rsidRPr="006C0A32" w:rsidRDefault="00D5366D" w:rsidP="00934AB4">
            <w:pPr>
              <w:tabs>
                <w:tab w:val="left" w:pos="9072"/>
              </w:tabs>
              <w:jc w:val="center"/>
              <w:rPr>
                <w:rFonts w:ascii="Times New Roman" w:eastAsia="Aptos" w:hAnsi="Times New Roman" w:cs="Times New Roman"/>
              </w:rPr>
            </w:pPr>
            <w:r w:rsidRPr="006C0A32">
              <w:rPr>
                <w:rFonts w:ascii="Times New Roman" w:eastAsia="Aptos" w:hAnsi="Times New Roman" w:cs="Times New Roman"/>
              </w:rPr>
              <w:t>0,03</w:t>
            </w:r>
          </w:p>
        </w:tc>
        <w:tc>
          <w:tcPr>
            <w:tcW w:w="1168" w:type="dxa"/>
            <w:vAlign w:val="center"/>
          </w:tcPr>
          <w:p w14:paraId="7EDFEB52" w14:textId="77777777" w:rsidR="00A705AA" w:rsidRPr="006C0A32" w:rsidRDefault="00D5366D" w:rsidP="00934AB4">
            <w:pPr>
              <w:tabs>
                <w:tab w:val="left" w:pos="9072"/>
              </w:tabs>
              <w:jc w:val="center"/>
              <w:rPr>
                <w:rFonts w:ascii="Times New Roman" w:eastAsia="Aptos" w:hAnsi="Times New Roman" w:cs="Times New Roman"/>
              </w:rPr>
            </w:pPr>
            <w:r w:rsidRPr="006C0A32">
              <w:rPr>
                <w:rFonts w:ascii="Times New Roman" w:eastAsia="Aptos" w:hAnsi="Times New Roman" w:cs="Times New Roman"/>
              </w:rPr>
              <w:t>0,449</w:t>
            </w:r>
          </w:p>
        </w:tc>
        <w:tc>
          <w:tcPr>
            <w:tcW w:w="1169" w:type="dxa"/>
            <w:vAlign w:val="center"/>
          </w:tcPr>
          <w:p w14:paraId="6F53AF6F" w14:textId="77777777" w:rsidR="00A705AA" w:rsidRPr="006C0A32" w:rsidRDefault="00D5366D" w:rsidP="00934AB4">
            <w:pPr>
              <w:tabs>
                <w:tab w:val="left" w:pos="9072"/>
              </w:tabs>
              <w:jc w:val="center"/>
              <w:rPr>
                <w:rFonts w:ascii="Times New Roman" w:eastAsia="Aptos" w:hAnsi="Times New Roman" w:cs="Times New Roman"/>
              </w:rPr>
            </w:pPr>
            <w:r w:rsidRPr="006C0A32">
              <w:rPr>
                <w:rFonts w:ascii="Times New Roman" w:eastAsia="Aptos" w:hAnsi="Times New Roman" w:cs="Times New Roman"/>
              </w:rPr>
              <w:t>1,06</w:t>
            </w:r>
          </w:p>
        </w:tc>
      </w:tr>
      <w:tr w:rsidR="00FC7945" w:rsidRPr="006C0A32" w14:paraId="4928D70B" w14:textId="77777777" w:rsidTr="00934AB4">
        <w:tc>
          <w:tcPr>
            <w:tcW w:w="1202" w:type="dxa"/>
            <w:vAlign w:val="center"/>
          </w:tcPr>
          <w:p w14:paraId="197434D9" w14:textId="77777777" w:rsidR="00A705AA" w:rsidRPr="006C0A32" w:rsidRDefault="00D5366D" w:rsidP="00934AB4">
            <w:pPr>
              <w:tabs>
                <w:tab w:val="left" w:pos="9072"/>
              </w:tabs>
              <w:jc w:val="center"/>
              <w:rPr>
                <w:rFonts w:ascii="Times New Roman" w:eastAsia="Aptos" w:hAnsi="Times New Roman" w:cs="Times New Roman"/>
              </w:rPr>
            </w:pPr>
            <w:r w:rsidRPr="006C0A32">
              <w:rPr>
                <w:rFonts w:ascii="Times New Roman" w:eastAsia="Aptos" w:hAnsi="Times New Roman" w:cs="Times New Roman"/>
              </w:rPr>
              <w:t>IL-WD37</w:t>
            </w:r>
          </w:p>
        </w:tc>
        <w:tc>
          <w:tcPr>
            <w:tcW w:w="1168" w:type="dxa"/>
            <w:vAlign w:val="center"/>
          </w:tcPr>
          <w:p w14:paraId="1A1C33D7" w14:textId="77777777" w:rsidR="00A705AA" w:rsidRPr="006C0A32" w:rsidRDefault="00D5366D" w:rsidP="00934AB4">
            <w:pPr>
              <w:tabs>
                <w:tab w:val="left" w:pos="9072"/>
              </w:tabs>
              <w:jc w:val="center"/>
              <w:rPr>
                <w:rFonts w:ascii="Times New Roman" w:eastAsia="Aptos" w:hAnsi="Times New Roman" w:cs="Times New Roman"/>
              </w:rPr>
            </w:pPr>
            <w:r w:rsidRPr="006C0A32">
              <w:rPr>
                <w:rFonts w:ascii="Times New Roman" w:eastAsia="Aptos" w:hAnsi="Times New Roman" w:cs="Times New Roman"/>
              </w:rPr>
              <w:t>0,095</w:t>
            </w:r>
          </w:p>
        </w:tc>
        <w:tc>
          <w:tcPr>
            <w:tcW w:w="1168" w:type="dxa"/>
            <w:vAlign w:val="center"/>
          </w:tcPr>
          <w:p w14:paraId="46FD6BC3" w14:textId="77777777" w:rsidR="00A705AA" w:rsidRPr="006C0A32" w:rsidRDefault="00D5366D" w:rsidP="00934AB4">
            <w:pPr>
              <w:tabs>
                <w:tab w:val="left" w:pos="9072"/>
              </w:tabs>
              <w:jc w:val="center"/>
              <w:rPr>
                <w:rFonts w:ascii="Times New Roman" w:eastAsia="Aptos" w:hAnsi="Times New Roman" w:cs="Times New Roman"/>
              </w:rPr>
            </w:pPr>
            <w:r w:rsidRPr="006C0A32">
              <w:rPr>
                <w:rFonts w:ascii="Times New Roman" w:eastAsia="Aptos" w:hAnsi="Times New Roman" w:cs="Times New Roman"/>
              </w:rPr>
              <w:t>0,058</w:t>
            </w:r>
          </w:p>
        </w:tc>
        <w:tc>
          <w:tcPr>
            <w:tcW w:w="1168" w:type="dxa"/>
            <w:vAlign w:val="center"/>
          </w:tcPr>
          <w:p w14:paraId="031BFB93" w14:textId="77777777" w:rsidR="00A705AA" w:rsidRPr="006C0A32" w:rsidRDefault="00D5366D" w:rsidP="00934AB4">
            <w:pPr>
              <w:tabs>
                <w:tab w:val="left" w:pos="9072"/>
              </w:tabs>
              <w:jc w:val="center"/>
              <w:rPr>
                <w:rFonts w:ascii="Times New Roman" w:eastAsia="Aptos" w:hAnsi="Times New Roman" w:cs="Times New Roman"/>
              </w:rPr>
            </w:pPr>
            <w:r w:rsidRPr="006C0A32">
              <w:rPr>
                <w:rFonts w:ascii="Times New Roman" w:eastAsia="Aptos" w:hAnsi="Times New Roman" w:cs="Times New Roman"/>
              </w:rPr>
              <w:t>0,039</w:t>
            </w:r>
          </w:p>
        </w:tc>
        <w:tc>
          <w:tcPr>
            <w:tcW w:w="1168" w:type="dxa"/>
            <w:vAlign w:val="center"/>
          </w:tcPr>
          <w:p w14:paraId="638EE0CF" w14:textId="77777777" w:rsidR="00A705AA" w:rsidRPr="006C0A32" w:rsidRDefault="00D5366D" w:rsidP="00934AB4">
            <w:pPr>
              <w:tabs>
                <w:tab w:val="left" w:pos="9072"/>
              </w:tabs>
              <w:jc w:val="center"/>
              <w:rPr>
                <w:rFonts w:ascii="Times New Roman" w:eastAsia="Aptos" w:hAnsi="Times New Roman" w:cs="Times New Roman"/>
              </w:rPr>
            </w:pPr>
            <w:r w:rsidRPr="006C0A32">
              <w:rPr>
                <w:rFonts w:ascii="Times New Roman" w:eastAsia="Aptos" w:hAnsi="Times New Roman" w:cs="Times New Roman"/>
              </w:rPr>
              <w:t>0,02</w:t>
            </w:r>
          </w:p>
        </w:tc>
        <w:tc>
          <w:tcPr>
            <w:tcW w:w="1168" w:type="dxa"/>
            <w:vAlign w:val="center"/>
          </w:tcPr>
          <w:p w14:paraId="7B535E0F" w14:textId="77777777" w:rsidR="00A705AA" w:rsidRPr="006C0A32" w:rsidRDefault="00D5366D" w:rsidP="00934AB4">
            <w:pPr>
              <w:tabs>
                <w:tab w:val="left" w:pos="9072"/>
              </w:tabs>
              <w:jc w:val="center"/>
              <w:rPr>
                <w:rFonts w:ascii="Times New Roman" w:eastAsia="Aptos" w:hAnsi="Times New Roman" w:cs="Times New Roman"/>
              </w:rPr>
            </w:pPr>
            <w:r w:rsidRPr="006C0A32">
              <w:rPr>
                <w:rFonts w:ascii="Times New Roman" w:eastAsia="Aptos" w:hAnsi="Times New Roman" w:cs="Times New Roman"/>
              </w:rPr>
              <w:t>0,01</w:t>
            </w:r>
          </w:p>
        </w:tc>
        <w:tc>
          <w:tcPr>
            <w:tcW w:w="1168" w:type="dxa"/>
            <w:vAlign w:val="center"/>
          </w:tcPr>
          <w:p w14:paraId="484C55C4" w14:textId="77777777" w:rsidR="00A705AA" w:rsidRPr="006C0A32" w:rsidRDefault="00D5366D" w:rsidP="00934AB4">
            <w:pPr>
              <w:tabs>
                <w:tab w:val="left" w:pos="9072"/>
              </w:tabs>
              <w:jc w:val="center"/>
              <w:rPr>
                <w:rFonts w:ascii="Times New Roman" w:eastAsia="Aptos" w:hAnsi="Times New Roman" w:cs="Times New Roman"/>
              </w:rPr>
            </w:pPr>
            <w:r w:rsidRPr="006C0A32">
              <w:rPr>
                <w:rFonts w:ascii="Times New Roman" w:eastAsia="Aptos" w:hAnsi="Times New Roman" w:cs="Times New Roman"/>
              </w:rPr>
              <w:t>0,121</w:t>
            </w:r>
          </w:p>
        </w:tc>
        <w:tc>
          <w:tcPr>
            <w:tcW w:w="1169" w:type="dxa"/>
            <w:vAlign w:val="center"/>
          </w:tcPr>
          <w:p w14:paraId="338324D5" w14:textId="77777777" w:rsidR="00A705AA" w:rsidRPr="006C0A32" w:rsidRDefault="00D5366D" w:rsidP="00934AB4">
            <w:pPr>
              <w:tabs>
                <w:tab w:val="left" w:pos="9072"/>
              </w:tabs>
              <w:jc w:val="center"/>
              <w:rPr>
                <w:rFonts w:ascii="Times New Roman" w:eastAsia="Aptos" w:hAnsi="Times New Roman" w:cs="Times New Roman"/>
              </w:rPr>
            </w:pPr>
            <w:r w:rsidRPr="006C0A32">
              <w:rPr>
                <w:rFonts w:ascii="Times New Roman" w:eastAsia="Aptos" w:hAnsi="Times New Roman" w:cs="Times New Roman"/>
              </w:rPr>
              <w:t>0,34</w:t>
            </w:r>
          </w:p>
        </w:tc>
      </w:tr>
      <w:tr w:rsidR="00FC7945" w:rsidRPr="006C0A32" w14:paraId="5CCD29F8" w14:textId="77777777" w:rsidTr="00934AB4">
        <w:tc>
          <w:tcPr>
            <w:tcW w:w="1202" w:type="dxa"/>
            <w:vAlign w:val="center"/>
          </w:tcPr>
          <w:p w14:paraId="3ECEAEC4" w14:textId="77777777" w:rsidR="00A705AA" w:rsidRPr="006C0A32" w:rsidRDefault="00D5366D" w:rsidP="00934AB4">
            <w:pPr>
              <w:tabs>
                <w:tab w:val="left" w:pos="9072"/>
              </w:tabs>
              <w:jc w:val="center"/>
              <w:rPr>
                <w:rFonts w:ascii="Times New Roman" w:eastAsia="Aptos" w:hAnsi="Times New Roman" w:cs="Times New Roman"/>
              </w:rPr>
            </w:pPr>
            <w:r w:rsidRPr="006C0A32">
              <w:rPr>
                <w:rFonts w:ascii="Times New Roman" w:eastAsia="Aptos" w:hAnsi="Times New Roman" w:cs="Times New Roman"/>
              </w:rPr>
              <w:t>TK-WD37</w:t>
            </w:r>
          </w:p>
        </w:tc>
        <w:tc>
          <w:tcPr>
            <w:tcW w:w="1168" w:type="dxa"/>
            <w:vAlign w:val="center"/>
          </w:tcPr>
          <w:p w14:paraId="1A137304" w14:textId="77777777" w:rsidR="00A705AA" w:rsidRPr="006C0A32" w:rsidRDefault="00D5366D" w:rsidP="00934AB4">
            <w:pPr>
              <w:tabs>
                <w:tab w:val="left" w:pos="9072"/>
              </w:tabs>
              <w:jc w:val="center"/>
              <w:rPr>
                <w:rFonts w:ascii="Times New Roman" w:eastAsia="Aptos" w:hAnsi="Times New Roman" w:cs="Times New Roman"/>
              </w:rPr>
            </w:pPr>
            <w:r w:rsidRPr="006C0A32">
              <w:rPr>
                <w:rFonts w:ascii="Times New Roman" w:eastAsia="Aptos" w:hAnsi="Times New Roman" w:cs="Times New Roman"/>
              </w:rPr>
              <w:t>0,036</w:t>
            </w:r>
          </w:p>
        </w:tc>
        <w:tc>
          <w:tcPr>
            <w:tcW w:w="1168" w:type="dxa"/>
            <w:vAlign w:val="center"/>
          </w:tcPr>
          <w:p w14:paraId="773023D0" w14:textId="77777777" w:rsidR="00A705AA" w:rsidRPr="006C0A32" w:rsidRDefault="00D5366D" w:rsidP="00934AB4">
            <w:pPr>
              <w:tabs>
                <w:tab w:val="left" w:pos="9072"/>
              </w:tabs>
              <w:jc w:val="center"/>
              <w:rPr>
                <w:rFonts w:ascii="Times New Roman" w:eastAsia="Aptos" w:hAnsi="Times New Roman" w:cs="Times New Roman"/>
              </w:rPr>
            </w:pPr>
            <w:r w:rsidRPr="006C0A32">
              <w:rPr>
                <w:rFonts w:ascii="Times New Roman" w:eastAsia="Aptos" w:hAnsi="Times New Roman" w:cs="Times New Roman"/>
              </w:rPr>
              <w:t>0,045</w:t>
            </w:r>
          </w:p>
        </w:tc>
        <w:tc>
          <w:tcPr>
            <w:tcW w:w="1168" w:type="dxa"/>
            <w:vAlign w:val="center"/>
          </w:tcPr>
          <w:p w14:paraId="0CDAC7B8" w14:textId="77777777" w:rsidR="00A705AA" w:rsidRPr="006C0A32" w:rsidRDefault="00D5366D" w:rsidP="00934AB4">
            <w:pPr>
              <w:tabs>
                <w:tab w:val="left" w:pos="9072"/>
              </w:tabs>
              <w:jc w:val="center"/>
              <w:rPr>
                <w:rFonts w:ascii="Times New Roman" w:eastAsia="Aptos" w:hAnsi="Times New Roman" w:cs="Times New Roman"/>
              </w:rPr>
            </w:pPr>
            <w:r w:rsidRPr="006C0A32">
              <w:rPr>
                <w:rFonts w:ascii="Times New Roman" w:eastAsia="Aptos" w:hAnsi="Times New Roman" w:cs="Times New Roman"/>
              </w:rPr>
              <w:t>0,031</w:t>
            </w:r>
          </w:p>
        </w:tc>
        <w:tc>
          <w:tcPr>
            <w:tcW w:w="1168" w:type="dxa"/>
            <w:vAlign w:val="center"/>
          </w:tcPr>
          <w:p w14:paraId="402C99B6" w14:textId="77777777" w:rsidR="00A705AA" w:rsidRPr="006C0A32" w:rsidRDefault="00D5366D" w:rsidP="00934AB4">
            <w:pPr>
              <w:tabs>
                <w:tab w:val="left" w:pos="9072"/>
              </w:tabs>
              <w:jc w:val="center"/>
              <w:rPr>
                <w:rFonts w:ascii="Times New Roman" w:eastAsia="Aptos" w:hAnsi="Times New Roman" w:cs="Times New Roman"/>
              </w:rPr>
            </w:pPr>
            <w:r w:rsidRPr="006C0A32">
              <w:rPr>
                <w:rFonts w:ascii="Times New Roman" w:eastAsia="Aptos" w:hAnsi="Times New Roman" w:cs="Times New Roman"/>
              </w:rPr>
              <w:t>0,059</w:t>
            </w:r>
          </w:p>
        </w:tc>
        <w:tc>
          <w:tcPr>
            <w:tcW w:w="1168" w:type="dxa"/>
            <w:vAlign w:val="center"/>
          </w:tcPr>
          <w:p w14:paraId="0A11B9FB" w14:textId="77777777" w:rsidR="00A705AA" w:rsidRPr="006C0A32" w:rsidRDefault="00A705AA" w:rsidP="00934AB4">
            <w:pPr>
              <w:tabs>
                <w:tab w:val="left" w:pos="9072"/>
              </w:tabs>
              <w:jc w:val="center"/>
              <w:rPr>
                <w:rFonts w:ascii="Times New Roman" w:eastAsia="Aptos" w:hAnsi="Times New Roman" w:cs="Times New Roman"/>
              </w:rPr>
            </w:pPr>
          </w:p>
        </w:tc>
        <w:tc>
          <w:tcPr>
            <w:tcW w:w="1168" w:type="dxa"/>
            <w:vAlign w:val="center"/>
          </w:tcPr>
          <w:p w14:paraId="65188402" w14:textId="77777777" w:rsidR="00A705AA" w:rsidRPr="006C0A32" w:rsidRDefault="00D5366D" w:rsidP="00934AB4">
            <w:pPr>
              <w:tabs>
                <w:tab w:val="left" w:pos="9072"/>
              </w:tabs>
              <w:jc w:val="center"/>
              <w:rPr>
                <w:rFonts w:ascii="Times New Roman" w:eastAsia="Aptos" w:hAnsi="Times New Roman" w:cs="Times New Roman"/>
              </w:rPr>
            </w:pPr>
            <w:r w:rsidRPr="006C0A32">
              <w:rPr>
                <w:rFonts w:ascii="Times New Roman" w:eastAsia="Aptos" w:hAnsi="Times New Roman" w:cs="Times New Roman"/>
              </w:rPr>
              <w:t>1,101</w:t>
            </w:r>
          </w:p>
        </w:tc>
        <w:tc>
          <w:tcPr>
            <w:tcW w:w="1169" w:type="dxa"/>
            <w:vAlign w:val="center"/>
          </w:tcPr>
          <w:p w14:paraId="788D38E9" w14:textId="77777777" w:rsidR="00A705AA" w:rsidRPr="006C0A32" w:rsidRDefault="00D5366D" w:rsidP="00934AB4">
            <w:pPr>
              <w:tabs>
                <w:tab w:val="left" w:pos="9072"/>
              </w:tabs>
              <w:jc w:val="center"/>
              <w:rPr>
                <w:rFonts w:ascii="Times New Roman" w:eastAsia="Aptos" w:hAnsi="Times New Roman" w:cs="Times New Roman"/>
              </w:rPr>
            </w:pPr>
            <w:r w:rsidRPr="006C0A32">
              <w:rPr>
                <w:rFonts w:ascii="Times New Roman" w:eastAsia="Aptos" w:hAnsi="Times New Roman" w:cs="Times New Roman"/>
              </w:rPr>
              <w:t>0,27</w:t>
            </w:r>
          </w:p>
        </w:tc>
      </w:tr>
      <w:tr w:rsidR="00FC7945" w:rsidRPr="006C0A32" w14:paraId="486B8898" w14:textId="77777777" w:rsidTr="00934AB4">
        <w:tc>
          <w:tcPr>
            <w:tcW w:w="1202" w:type="dxa"/>
            <w:vAlign w:val="center"/>
          </w:tcPr>
          <w:p w14:paraId="45CFFB84" w14:textId="77777777" w:rsidR="00A705AA" w:rsidRPr="006C0A32" w:rsidRDefault="00D5366D" w:rsidP="00934AB4">
            <w:pPr>
              <w:tabs>
                <w:tab w:val="left" w:pos="9072"/>
              </w:tabs>
              <w:jc w:val="center"/>
              <w:rPr>
                <w:rFonts w:ascii="Times New Roman" w:eastAsia="Aptos" w:hAnsi="Times New Roman" w:cs="Times New Roman"/>
              </w:rPr>
            </w:pPr>
            <w:r w:rsidRPr="006C0A32">
              <w:rPr>
                <w:rFonts w:ascii="Times New Roman" w:eastAsia="Aptos" w:hAnsi="Times New Roman" w:cs="Times New Roman"/>
              </w:rPr>
              <w:t>SH-WD37</w:t>
            </w:r>
          </w:p>
        </w:tc>
        <w:tc>
          <w:tcPr>
            <w:tcW w:w="1168" w:type="dxa"/>
            <w:vAlign w:val="center"/>
          </w:tcPr>
          <w:p w14:paraId="56F0CA6C" w14:textId="77777777" w:rsidR="00A705AA" w:rsidRPr="006C0A32" w:rsidRDefault="00D5366D" w:rsidP="00934AB4">
            <w:pPr>
              <w:tabs>
                <w:tab w:val="left" w:pos="9072"/>
              </w:tabs>
              <w:jc w:val="center"/>
              <w:rPr>
                <w:rFonts w:ascii="Times New Roman" w:eastAsia="Aptos" w:hAnsi="Times New Roman" w:cs="Times New Roman"/>
              </w:rPr>
            </w:pPr>
            <w:r w:rsidRPr="006C0A32">
              <w:rPr>
                <w:rFonts w:ascii="Times New Roman" w:eastAsia="Aptos" w:hAnsi="Times New Roman" w:cs="Times New Roman"/>
              </w:rPr>
              <w:t>0,242</w:t>
            </w:r>
          </w:p>
        </w:tc>
        <w:tc>
          <w:tcPr>
            <w:tcW w:w="1168" w:type="dxa"/>
            <w:vAlign w:val="center"/>
          </w:tcPr>
          <w:p w14:paraId="6E927868" w14:textId="77777777" w:rsidR="00A705AA" w:rsidRPr="006C0A32" w:rsidRDefault="00D5366D" w:rsidP="00934AB4">
            <w:pPr>
              <w:tabs>
                <w:tab w:val="left" w:pos="9072"/>
              </w:tabs>
              <w:jc w:val="center"/>
              <w:rPr>
                <w:rFonts w:ascii="Times New Roman" w:eastAsia="Aptos" w:hAnsi="Times New Roman" w:cs="Times New Roman"/>
              </w:rPr>
            </w:pPr>
            <w:r w:rsidRPr="006C0A32">
              <w:rPr>
                <w:rFonts w:ascii="Times New Roman" w:eastAsia="Aptos" w:hAnsi="Times New Roman" w:cs="Times New Roman"/>
              </w:rPr>
              <w:t>0,108</w:t>
            </w:r>
          </w:p>
        </w:tc>
        <w:tc>
          <w:tcPr>
            <w:tcW w:w="1168" w:type="dxa"/>
            <w:vAlign w:val="center"/>
          </w:tcPr>
          <w:p w14:paraId="0422328F" w14:textId="77777777" w:rsidR="00A705AA" w:rsidRPr="006C0A32" w:rsidRDefault="00D5366D" w:rsidP="00934AB4">
            <w:pPr>
              <w:tabs>
                <w:tab w:val="left" w:pos="9072"/>
              </w:tabs>
              <w:jc w:val="center"/>
              <w:rPr>
                <w:rFonts w:ascii="Times New Roman" w:eastAsia="Aptos" w:hAnsi="Times New Roman" w:cs="Times New Roman"/>
              </w:rPr>
            </w:pPr>
            <w:r w:rsidRPr="006C0A32">
              <w:rPr>
                <w:rFonts w:ascii="Times New Roman" w:eastAsia="Aptos" w:hAnsi="Times New Roman" w:cs="Times New Roman"/>
              </w:rPr>
              <w:t>0,068</w:t>
            </w:r>
          </w:p>
        </w:tc>
        <w:tc>
          <w:tcPr>
            <w:tcW w:w="1168" w:type="dxa"/>
            <w:vAlign w:val="center"/>
          </w:tcPr>
          <w:p w14:paraId="2EFA4655" w14:textId="77777777" w:rsidR="00A705AA" w:rsidRPr="006C0A32" w:rsidRDefault="00D5366D" w:rsidP="00934AB4">
            <w:pPr>
              <w:tabs>
                <w:tab w:val="left" w:pos="9072"/>
              </w:tabs>
              <w:jc w:val="center"/>
              <w:rPr>
                <w:rFonts w:ascii="Times New Roman" w:eastAsia="Aptos" w:hAnsi="Times New Roman" w:cs="Times New Roman"/>
              </w:rPr>
            </w:pPr>
            <w:r w:rsidRPr="006C0A32">
              <w:rPr>
                <w:rFonts w:ascii="Times New Roman" w:eastAsia="Aptos" w:hAnsi="Times New Roman" w:cs="Times New Roman"/>
              </w:rPr>
              <w:t>0,044</w:t>
            </w:r>
          </w:p>
        </w:tc>
        <w:tc>
          <w:tcPr>
            <w:tcW w:w="1168" w:type="dxa"/>
            <w:vAlign w:val="center"/>
          </w:tcPr>
          <w:p w14:paraId="5268EF10" w14:textId="77777777" w:rsidR="00A705AA" w:rsidRPr="006C0A32" w:rsidRDefault="00D5366D" w:rsidP="00934AB4">
            <w:pPr>
              <w:tabs>
                <w:tab w:val="left" w:pos="9072"/>
              </w:tabs>
              <w:jc w:val="center"/>
              <w:rPr>
                <w:rFonts w:ascii="Times New Roman" w:eastAsia="Aptos" w:hAnsi="Times New Roman" w:cs="Times New Roman"/>
              </w:rPr>
            </w:pPr>
            <w:r w:rsidRPr="006C0A32">
              <w:rPr>
                <w:rFonts w:ascii="Times New Roman" w:eastAsia="Aptos" w:hAnsi="Times New Roman" w:cs="Times New Roman"/>
              </w:rPr>
              <w:t>0,014</w:t>
            </w:r>
          </w:p>
        </w:tc>
        <w:tc>
          <w:tcPr>
            <w:tcW w:w="1168" w:type="dxa"/>
            <w:vAlign w:val="center"/>
          </w:tcPr>
          <w:p w14:paraId="1EA81DE5" w14:textId="77777777" w:rsidR="00A705AA" w:rsidRPr="006C0A32" w:rsidRDefault="00D5366D" w:rsidP="00934AB4">
            <w:pPr>
              <w:tabs>
                <w:tab w:val="left" w:pos="9072"/>
              </w:tabs>
              <w:jc w:val="center"/>
              <w:rPr>
                <w:rFonts w:ascii="Times New Roman" w:eastAsia="Aptos" w:hAnsi="Times New Roman" w:cs="Times New Roman"/>
              </w:rPr>
            </w:pPr>
            <w:r w:rsidRPr="006C0A32">
              <w:rPr>
                <w:rFonts w:ascii="Times New Roman" w:eastAsia="Aptos" w:hAnsi="Times New Roman" w:cs="Times New Roman"/>
              </w:rPr>
              <w:t>0,632</w:t>
            </w:r>
          </w:p>
        </w:tc>
        <w:tc>
          <w:tcPr>
            <w:tcW w:w="1169" w:type="dxa"/>
            <w:vAlign w:val="center"/>
          </w:tcPr>
          <w:p w14:paraId="328F8EF1" w14:textId="77777777" w:rsidR="00A705AA" w:rsidRPr="006C0A32" w:rsidRDefault="00D5366D" w:rsidP="00934AB4">
            <w:pPr>
              <w:tabs>
                <w:tab w:val="left" w:pos="9072"/>
              </w:tabs>
              <w:jc w:val="center"/>
              <w:rPr>
                <w:rFonts w:ascii="Times New Roman" w:eastAsia="Aptos" w:hAnsi="Times New Roman" w:cs="Times New Roman"/>
              </w:rPr>
            </w:pPr>
            <w:r w:rsidRPr="006C0A32">
              <w:rPr>
                <w:rFonts w:ascii="Times New Roman" w:eastAsia="Aptos" w:hAnsi="Times New Roman" w:cs="Times New Roman"/>
              </w:rPr>
              <w:t>1,11</w:t>
            </w:r>
          </w:p>
        </w:tc>
      </w:tr>
      <w:tr w:rsidR="00FC7945" w:rsidRPr="006C0A32" w14:paraId="51EEABB1" w14:textId="77777777" w:rsidTr="00934AB4">
        <w:tc>
          <w:tcPr>
            <w:tcW w:w="1202" w:type="dxa"/>
            <w:vAlign w:val="center"/>
          </w:tcPr>
          <w:p w14:paraId="60640F46" w14:textId="77777777" w:rsidR="00A705AA" w:rsidRPr="006C0A32" w:rsidRDefault="00D5366D" w:rsidP="00934AB4">
            <w:pPr>
              <w:tabs>
                <w:tab w:val="left" w:pos="9072"/>
              </w:tabs>
              <w:jc w:val="center"/>
              <w:rPr>
                <w:rFonts w:ascii="Times New Roman" w:eastAsia="Aptos" w:hAnsi="Times New Roman" w:cs="Times New Roman"/>
              </w:rPr>
            </w:pPr>
            <w:r w:rsidRPr="006C0A32">
              <w:rPr>
                <w:rFonts w:ascii="Times New Roman" w:eastAsia="Aptos" w:hAnsi="Times New Roman" w:cs="Times New Roman"/>
              </w:rPr>
              <w:t>KB-WD37</w:t>
            </w:r>
          </w:p>
        </w:tc>
        <w:tc>
          <w:tcPr>
            <w:tcW w:w="1168" w:type="dxa"/>
            <w:vAlign w:val="center"/>
          </w:tcPr>
          <w:p w14:paraId="79AAEB62" w14:textId="77777777" w:rsidR="00A705AA" w:rsidRPr="006C0A32" w:rsidRDefault="00D5366D" w:rsidP="00934AB4">
            <w:pPr>
              <w:tabs>
                <w:tab w:val="left" w:pos="9072"/>
              </w:tabs>
              <w:jc w:val="center"/>
              <w:rPr>
                <w:rFonts w:ascii="Times New Roman" w:eastAsia="Aptos" w:hAnsi="Times New Roman" w:cs="Times New Roman"/>
              </w:rPr>
            </w:pPr>
            <w:r w:rsidRPr="006C0A32">
              <w:rPr>
                <w:rFonts w:ascii="Times New Roman" w:eastAsia="Aptos" w:hAnsi="Times New Roman" w:cs="Times New Roman"/>
              </w:rPr>
              <w:t>0,272</w:t>
            </w:r>
          </w:p>
        </w:tc>
        <w:tc>
          <w:tcPr>
            <w:tcW w:w="1168" w:type="dxa"/>
            <w:vAlign w:val="center"/>
          </w:tcPr>
          <w:p w14:paraId="2D151194" w14:textId="77777777" w:rsidR="00A705AA" w:rsidRPr="006C0A32" w:rsidRDefault="00D5366D" w:rsidP="00934AB4">
            <w:pPr>
              <w:tabs>
                <w:tab w:val="left" w:pos="9072"/>
              </w:tabs>
              <w:jc w:val="center"/>
              <w:rPr>
                <w:rFonts w:ascii="Times New Roman" w:eastAsia="Aptos" w:hAnsi="Times New Roman" w:cs="Times New Roman"/>
              </w:rPr>
            </w:pPr>
            <w:r w:rsidRPr="006C0A32">
              <w:rPr>
                <w:rFonts w:ascii="Times New Roman" w:eastAsia="Aptos" w:hAnsi="Times New Roman" w:cs="Times New Roman"/>
              </w:rPr>
              <w:t>0,087</w:t>
            </w:r>
          </w:p>
        </w:tc>
        <w:tc>
          <w:tcPr>
            <w:tcW w:w="1168" w:type="dxa"/>
            <w:vAlign w:val="center"/>
          </w:tcPr>
          <w:p w14:paraId="1C5021BA" w14:textId="77777777" w:rsidR="00A705AA" w:rsidRPr="006C0A32" w:rsidRDefault="00D5366D" w:rsidP="00934AB4">
            <w:pPr>
              <w:tabs>
                <w:tab w:val="left" w:pos="9072"/>
              </w:tabs>
              <w:jc w:val="center"/>
              <w:rPr>
                <w:rFonts w:ascii="Times New Roman" w:eastAsia="Aptos" w:hAnsi="Times New Roman" w:cs="Times New Roman"/>
              </w:rPr>
            </w:pPr>
            <w:r w:rsidRPr="006C0A32">
              <w:rPr>
                <w:rFonts w:ascii="Times New Roman" w:eastAsia="Aptos" w:hAnsi="Times New Roman" w:cs="Times New Roman"/>
              </w:rPr>
              <w:t>0,253</w:t>
            </w:r>
          </w:p>
        </w:tc>
        <w:tc>
          <w:tcPr>
            <w:tcW w:w="1168" w:type="dxa"/>
            <w:vAlign w:val="center"/>
          </w:tcPr>
          <w:p w14:paraId="492A9092" w14:textId="77777777" w:rsidR="00A705AA" w:rsidRPr="006C0A32" w:rsidRDefault="00D5366D" w:rsidP="00934AB4">
            <w:pPr>
              <w:tabs>
                <w:tab w:val="left" w:pos="9072"/>
              </w:tabs>
              <w:jc w:val="center"/>
              <w:rPr>
                <w:rFonts w:ascii="Times New Roman" w:eastAsia="Aptos" w:hAnsi="Times New Roman" w:cs="Times New Roman"/>
              </w:rPr>
            </w:pPr>
            <w:r w:rsidRPr="006C0A32">
              <w:rPr>
                <w:rFonts w:ascii="Times New Roman" w:eastAsia="Aptos" w:hAnsi="Times New Roman" w:cs="Times New Roman"/>
              </w:rPr>
              <w:t>0,108</w:t>
            </w:r>
          </w:p>
        </w:tc>
        <w:tc>
          <w:tcPr>
            <w:tcW w:w="1168" w:type="dxa"/>
            <w:vAlign w:val="center"/>
          </w:tcPr>
          <w:p w14:paraId="00F90D21" w14:textId="77777777" w:rsidR="00A705AA" w:rsidRPr="006C0A32" w:rsidRDefault="00D5366D" w:rsidP="00934AB4">
            <w:pPr>
              <w:tabs>
                <w:tab w:val="left" w:pos="9072"/>
              </w:tabs>
              <w:jc w:val="center"/>
              <w:rPr>
                <w:rFonts w:ascii="Times New Roman" w:eastAsia="Aptos" w:hAnsi="Times New Roman" w:cs="Times New Roman"/>
              </w:rPr>
            </w:pPr>
            <w:r w:rsidRPr="006C0A32">
              <w:rPr>
                <w:rFonts w:ascii="Times New Roman" w:eastAsia="Aptos" w:hAnsi="Times New Roman" w:cs="Times New Roman"/>
              </w:rPr>
              <w:t>0,021</w:t>
            </w:r>
          </w:p>
        </w:tc>
        <w:tc>
          <w:tcPr>
            <w:tcW w:w="1168" w:type="dxa"/>
            <w:vAlign w:val="center"/>
          </w:tcPr>
          <w:p w14:paraId="6D796787" w14:textId="77777777" w:rsidR="00A705AA" w:rsidRPr="006C0A32" w:rsidRDefault="00D5366D" w:rsidP="00934AB4">
            <w:pPr>
              <w:tabs>
                <w:tab w:val="left" w:pos="9072"/>
              </w:tabs>
              <w:jc w:val="center"/>
              <w:rPr>
                <w:rFonts w:ascii="Times New Roman" w:eastAsia="Aptos" w:hAnsi="Times New Roman" w:cs="Times New Roman"/>
              </w:rPr>
            </w:pPr>
            <w:r w:rsidRPr="006C0A32">
              <w:rPr>
                <w:rFonts w:ascii="Times New Roman" w:eastAsia="Aptos" w:hAnsi="Times New Roman" w:cs="Times New Roman"/>
              </w:rPr>
              <w:t>0,893</w:t>
            </w:r>
          </w:p>
        </w:tc>
        <w:tc>
          <w:tcPr>
            <w:tcW w:w="1169" w:type="dxa"/>
            <w:vAlign w:val="center"/>
          </w:tcPr>
          <w:p w14:paraId="65859D41" w14:textId="77777777" w:rsidR="00A705AA" w:rsidRPr="006C0A32" w:rsidRDefault="00D5366D" w:rsidP="00934AB4">
            <w:pPr>
              <w:tabs>
                <w:tab w:val="left" w:pos="9072"/>
              </w:tabs>
              <w:jc w:val="center"/>
              <w:rPr>
                <w:rFonts w:ascii="Times New Roman" w:eastAsia="Aptos" w:hAnsi="Times New Roman" w:cs="Times New Roman"/>
              </w:rPr>
            </w:pPr>
            <w:r w:rsidRPr="006C0A32">
              <w:rPr>
                <w:rFonts w:ascii="Times New Roman" w:eastAsia="Aptos" w:hAnsi="Times New Roman" w:cs="Times New Roman"/>
              </w:rPr>
              <w:t>1,63</w:t>
            </w:r>
          </w:p>
        </w:tc>
      </w:tr>
      <w:tr w:rsidR="00FC7945" w:rsidRPr="006C0A32" w14:paraId="091AB9D0" w14:textId="77777777" w:rsidTr="00934AB4">
        <w:tc>
          <w:tcPr>
            <w:tcW w:w="1202" w:type="dxa"/>
            <w:vAlign w:val="center"/>
          </w:tcPr>
          <w:p w14:paraId="4C3D806A" w14:textId="77777777" w:rsidR="00A705AA" w:rsidRPr="006C0A32" w:rsidRDefault="00D5366D" w:rsidP="00934AB4">
            <w:pPr>
              <w:tabs>
                <w:tab w:val="left" w:pos="9072"/>
              </w:tabs>
              <w:jc w:val="center"/>
              <w:rPr>
                <w:rFonts w:ascii="Times New Roman" w:eastAsia="Aptos" w:hAnsi="Times New Roman" w:cs="Times New Roman"/>
              </w:rPr>
            </w:pPr>
            <w:r w:rsidRPr="006C0A32">
              <w:rPr>
                <w:rFonts w:ascii="Times New Roman" w:eastAsia="Aptos" w:hAnsi="Times New Roman" w:cs="Times New Roman"/>
              </w:rPr>
              <w:t>TA-WD37</w:t>
            </w:r>
          </w:p>
        </w:tc>
        <w:tc>
          <w:tcPr>
            <w:tcW w:w="1168" w:type="dxa"/>
            <w:vAlign w:val="center"/>
          </w:tcPr>
          <w:p w14:paraId="6E74378D" w14:textId="77777777" w:rsidR="00A705AA" w:rsidRPr="006C0A32" w:rsidRDefault="00D5366D" w:rsidP="00934AB4">
            <w:pPr>
              <w:tabs>
                <w:tab w:val="left" w:pos="9072"/>
              </w:tabs>
              <w:jc w:val="center"/>
              <w:rPr>
                <w:rFonts w:ascii="Times New Roman" w:eastAsia="Aptos" w:hAnsi="Times New Roman" w:cs="Times New Roman"/>
              </w:rPr>
            </w:pPr>
            <w:r w:rsidRPr="006C0A32">
              <w:rPr>
                <w:rFonts w:ascii="Times New Roman" w:eastAsia="Aptos" w:hAnsi="Times New Roman" w:cs="Times New Roman"/>
              </w:rPr>
              <w:t>0,047</w:t>
            </w:r>
          </w:p>
        </w:tc>
        <w:tc>
          <w:tcPr>
            <w:tcW w:w="1168" w:type="dxa"/>
            <w:vAlign w:val="center"/>
          </w:tcPr>
          <w:p w14:paraId="7B83FC47" w14:textId="77777777" w:rsidR="00A705AA" w:rsidRPr="006C0A32" w:rsidRDefault="00D5366D" w:rsidP="00934AB4">
            <w:pPr>
              <w:tabs>
                <w:tab w:val="left" w:pos="9072"/>
              </w:tabs>
              <w:jc w:val="center"/>
              <w:rPr>
                <w:rFonts w:ascii="Times New Roman" w:eastAsia="Aptos" w:hAnsi="Times New Roman" w:cs="Times New Roman"/>
              </w:rPr>
            </w:pPr>
            <w:r w:rsidRPr="006C0A32">
              <w:rPr>
                <w:rFonts w:ascii="Times New Roman" w:eastAsia="Aptos" w:hAnsi="Times New Roman" w:cs="Times New Roman"/>
              </w:rPr>
              <w:t>0,138</w:t>
            </w:r>
          </w:p>
        </w:tc>
        <w:tc>
          <w:tcPr>
            <w:tcW w:w="1168" w:type="dxa"/>
            <w:vAlign w:val="center"/>
          </w:tcPr>
          <w:p w14:paraId="11722AE7" w14:textId="77777777" w:rsidR="00A705AA" w:rsidRPr="006C0A32" w:rsidRDefault="00D5366D" w:rsidP="00934AB4">
            <w:pPr>
              <w:tabs>
                <w:tab w:val="left" w:pos="9072"/>
              </w:tabs>
              <w:jc w:val="center"/>
              <w:rPr>
                <w:rFonts w:ascii="Times New Roman" w:eastAsia="Aptos" w:hAnsi="Times New Roman" w:cs="Times New Roman"/>
              </w:rPr>
            </w:pPr>
            <w:r w:rsidRPr="006C0A32">
              <w:rPr>
                <w:rFonts w:ascii="Times New Roman" w:eastAsia="Aptos" w:hAnsi="Times New Roman" w:cs="Times New Roman"/>
              </w:rPr>
              <w:t>0,026</w:t>
            </w:r>
          </w:p>
        </w:tc>
        <w:tc>
          <w:tcPr>
            <w:tcW w:w="1168" w:type="dxa"/>
            <w:vAlign w:val="center"/>
          </w:tcPr>
          <w:p w14:paraId="63E4A42D" w14:textId="77777777" w:rsidR="00A705AA" w:rsidRPr="006C0A32" w:rsidRDefault="00D5366D" w:rsidP="00934AB4">
            <w:pPr>
              <w:tabs>
                <w:tab w:val="left" w:pos="9072"/>
              </w:tabs>
              <w:jc w:val="center"/>
              <w:rPr>
                <w:rFonts w:ascii="Times New Roman" w:eastAsia="Aptos" w:hAnsi="Times New Roman" w:cs="Times New Roman"/>
              </w:rPr>
            </w:pPr>
            <w:r w:rsidRPr="006C0A32">
              <w:rPr>
                <w:rFonts w:ascii="Times New Roman" w:eastAsia="Aptos" w:hAnsi="Times New Roman" w:cs="Times New Roman"/>
              </w:rPr>
              <w:t>0,017</w:t>
            </w:r>
          </w:p>
        </w:tc>
        <w:tc>
          <w:tcPr>
            <w:tcW w:w="1168" w:type="dxa"/>
            <w:vAlign w:val="center"/>
          </w:tcPr>
          <w:p w14:paraId="557B3E65" w14:textId="77777777" w:rsidR="00A705AA" w:rsidRPr="006C0A32" w:rsidRDefault="00D5366D" w:rsidP="00934AB4">
            <w:pPr>
              <w:tabs>
                <w:tab w:val="left" w:pos="9072"/>
              </w:tabs>
              <w:jc w:val="center"/>
              <w:rPr>
                <w:rFonts w:ascii="Times New Roman" w:eastAsia="Aptos" w:hAnsi="Times New Roman" w:cs="Times New Roman"/>
              </w:rPr>
            </w:pPr>
            <w:r w:rsidRPr="006C0A32">
              <w:rPr>
                <w:rFonts w:ascii="Times New Roman" w:eastAsia="Aptos" w:hAnsi="Times New Roman" w:cs="Times New Roman"/>
              </w:rPr>
              <w:t>0,01</w:t>
            </w:r>
          </w:p>
        </w:tc>
        <w:tc>
          <w:tcPr>
            <w:tcW w:w="1168" w:type="dxa"/>
            <w:vAlign w:val="center"/>
          </w:tcPr>
          <w:p w14:paraId="74157FAE" w14:textId="77777777" w:rsidR="00A705AA" w:rsidRPr="006C0A32" w:rsidRDefault="00D5366D" w:rsidP="00934AB4">
            <w:pPr>
              <w:tabs>
                <w:tab w:val="left" w:pos="9072"/>
              </w:tabs>
              <w:jc w:val="center"/>
              <w:rPr>
                <w:rFonts w:ascii="Times New Roman" w:eastAsia="Aptos" w:hAnsi="Times New Roman" w:cs="Times New Roman"/>
              </w:rPr>
            </w:pPr>
            <w:r w:rsidRPr="006C0A32">
              <w:rPr>
                <w:rFonts w:ascii="Times New Roman" w:eastAsia="Aptos" w:hAnsi="Times New Roman" w:cs="Times New Roman"/>
              </w:rPr>
              <w:t>0,271</w:t>
            </w:r>
          </w:p>
        </w:tc>
        <w:tc>
          <w:tcPr>
            <w:tcW w:w="1169" w:type="dxa"/>
            <w:vAlign w:val="center"/>
          </w:tcPr>
          <w:p w14:paraId="77D031FD" w14:textId="77777777" w:rsidR="00A705AA" w:rsidRPr="006C0A32" w:rsidRDefault="00D5366D" w:rsidP="00934AB4">
            <w:pPr>
              <w:tabs>
                <w:tab w:val="left" w:pos="9072"/>
              </w:tabs>
              <w:jc w:val="center"/>
              <w:rPr>
                <w:rFonts w:ascii="Times New Roman" w:eastAsia="Aptos" w:hAnsi="Times New Roman" w:cs="Times New Roman"/>
              </w:rPr>
            </w:pPr>
            <w:r w:rsidRPr="006C0A32">
              <w:rPr>
                <w:rFonts w:ascii="Times New Roman" w:eastAsia="Aptos" w:hAnsi="Times New Roman" w:cs="Times New Roman"/>
              </w:rPr>
              <w:t>0,51</w:t>
            </w:r>
          </w:p>
        </w:tc>
      </w:tr>
      <w:tr w:rsidR="00FC7945" w:rsidRPr="006C0A32" w14:paraId="3ABA56D8" w14:textId="77777777" w:rsidTr="00934AB4">
        <w:tc>
          <w:tcPr>
            <w:tcW w:w="1202" w:type="dxa"/>
            <w:vAlign w:val="center"/>
          </w:tcPr>
          <w:p w14:paraId="615720A0" w14:textId="77777777" w:rsidR="00A705AA" w:rsidRPr="006C0A32" w:rsidRDefault="00D5366D" w:rsidP="00934AB4">
            <w:pPr>
              <w:tabs>
                <w:tab w:val="left" w:pos="9072"/>
              </w:tabs>
              <w:jc w:val="center"/>
              <w:rPr>
                <w:rFonts w:ascii="Times New Roman" w:eastAsia="Aptos" w:hAnsi="Times New Roman" w:cs="Times New Roman"/>
              </w:rPr>
            </w:pPr>
            <w:r w:rsidRPr="006C0A32">
              <w:rPr>
                <w:rFonts w:ascii="Times New Roman" w:eastAsia="Aptos" w:hAnsi="Times New Roman" w:cs="Times New Roman"/>
              </w:rPr>
              <w:t>SD-WD37</w:t>
            </w:r>
          </w:p>
        </w:tc>
        <w:tc>
          <w:tcPr>
            <w:tcW w:w="1168" w:type="dxa"/>
            <w:vAlign w:val="center"/>
          </w:tcPr>
          <w:p w14:paraId="668B7F93" w14:textId="77777777" w:rsidR="00A705AA" w:rsidRPr="006C0A32" w:rsidRDefault="00D5366D" w:rsidP="00934AB4">
            <w:pPr>
              <w:tabs>
                <w:tab w:val="left" w:pos="9072"/>
              </w:tabs>
              <w:jc w:val="center"/>
              <w:rPr>
                <w:rFonts w:ascii="Times New Roman" w:eastAsia="Aptos" w:hAnsi="Times New Roman" w:cs="Times New Roman"/>
              </w:rPr>
            </w:pPr>
            <w:r w:rsidRPr="006C0A32">
              <w:rPr>
                <w:rFonts w:ascii="Times New Roman" w:eastAsia="Aptos" w:hAnsi="Times New Roman" w:cs="Times New Roman"/>
              </w:rPr>
              <w:t>0,154</w:t>
            </w:r>
          </w:p>
        </w:tc>
        <w:tc>
          <w:tcPr>
            <w:tcW w:w="1168" w:type="dxa"/>
            <w:vAlign w:val="center"/>
          </w:tcPr>
          <w:p w14:paraId="10AA285C" w14:textId="77777777" w:rsidR="00A705AA" w:rsidRPr="006C0A32" w:rsidRDefault="00D5366D" w:rsidP="00934AB4">
            <w:pPr>
              <w:tabs>
                <w:tab w:val="left" w:pos="9072"/>
              </w:tabs>
              <w:jc w:val="center"/>
              <w:rPr>
                <w:rFonts w:ascii="Times New Roman" w:eastAsia="Aptos" w:hAnsi="Times New Roman" w:cs="Times New Roman"/>
              </w:rPr>
            </w:pPr>
            <w:r w:rsidRPr="006C0A32">
              <w:rPr>
                <w:rFonts w:ascii="Times New Roman" w:eastAsia="Aptos" w:hAnsi="Times New Roman" w:cs="Times New Roman"/>
              </w:rPr>
              <w:t>0,091</w:t>
            </w:r>
          </w:p>
        </w:tc>
        <w:tc>
          <w:tcPr>
            <w:tcW w:w="1168" w:type="dxa"/>
            <w:vAlign w:val="center"/>
          </w:tcPr>
          <w:p w14:paraId="6ADB11DC" w14:textId="77777777" w:rsidR="00A705AA" w:rsidRPr="006C0A32" w:rsidRDefault="00D5366D" w:rsidP="00934AB4">
            <w:pPr>
              <w:tabs>
                <w:tab w:val="left" w:pos="9072"/>
              </w:tabs>
              <w:jc w:val="center"/>
              <w:rPr>
                <w:rFonts w:ascii="Times New Roman" w:eastAsia="Aptos" w:hAnsi="Times New Roman" w:cs="Times New Roman"/>
              </w:rPr>
            </w:pPr>
            <w:r w:rsidRPr="006C0A32">
              <w:rPr>
                <w:rFonts w:ascii="Times New Roman" w:eastAsia="Aptos" w:hAnsi="Times New Roman" w:cs="Times New Roman"/>
              </w:rPr>
              <w:t>0,092</w:t>
            </w:r>
          </w:p>
        </w:tc>
        <w:tc>
          <w:tcPr>
            <w:tcW w:w="1168" w:type="dxa"/>
            <w:vAlign w:val="center"/>
          </w:tcPr>
          <w:p w14:paraId="714906DA" w14:textId="77777777" w:rsidR="00A705AA" w:rsidRPr="006C0A32" w:rsidRDefault="00D5366D" w:rsidP="00934AB4">
            <w:pPr>
              <w:tabs>
                <w:tab w:val="left" w:pos="9072"/>
              </w:tabs>
              <w:jc w:val="center"/>
              <w:rPr>
                <w:rFonts w:ascii="Times New Roman" w:eastAsia="Aptos" w:hAnsi="Times New Roman" w:cs="Times New Roman"/>
              </w:rPr>
            </w:pPr>
            <w:r w:rsidRPr="006C0A32">
              <w:rPr>
                <w:rFonts w:ascii="Times New Roman" w:eastAsia="Aptos" w:hAnsi="Times New Roman" w:cs="Times New Roman"/>
              </w:rPr>
              <w:t>0,247</w:t>
            </w:r>
          </w:p>
        </w:tc>
        <w:tc>
          <w:tcPr>
            <w:tcW w:w="1168" w:type="dxa"/>
            <w:vAlign w:val="center"/>
          </w:tcPr>
          <w:p w14:paraId="1998C29F" w14:textId="77777777" w:rsidR="00A705AA" w:rsidRPr="006C0A32" w:rsidRDefault="00D5366D" w:rsidP="00934AB4">
            <w:pPr>
              <w:tabs>
                <w:tab w:val="left" w:pos="9072"/>
              </w:tabs>
              <w:jc w:val="center"/>
              <w:rPr>
                <w:rFonts w:ascii="Times New Roman" w:eastAsia="Aptos" w:hAnsi="Times New Roman" w:cs="Times New Roman"/>
              </w:rPr>
            </w:pPr>
            <w:r w:rsidRPr="006C0A32">
              <w:rPr>
                <w:rFonts w:ascii="Times New Roman" w:eastAsia="Aptos" w:hAnsi="Times New Roman" w:cs="Times New Roman"/>
              </w:rPr>
              <w:t>0,01</w:t>
            </w:r>
          </w:p>
        </w:tc>
        <w:tc>
          <w:tcPr>
            <w:tcW w:w="1168" w:type="dxa"/>
            <w:vAlign w:val="center"/>
          </w:tcPr>
          <w:p w14:paraId="146F171F" w14:textId="77777777" w:rsidR="00A705AA" w:rsidRPr="006C0A32" w:rsidRDefault="00D5366D" w:rsidP="00934AB4">
            <w:pPr>
              <w:tabs>
                <w:tab w:val="left" w:pos="9072"/>
              </w:tabs>
              <w:jc w:val="center"/>
              <w:rPr>
                <w:rFonts w:ascii="Times New Roman" w:eastAsia="Aptos" w:hAnsi="Times New Roman" w:cs="Times New Roman"/>
              </w:rPr>
            </w:pPr>
            <w:r w:rsidRPr="006C0A32">
              <w:rPr>
                <w:rFonts w:ascii="Times New Roman" w:eastAsia="Aptos" w:hAnsi="Times New Roman" w:cs="Times New Roman"/>
              </w:rPr>
              <w:t>0,48</w:t>
            </w:r>
          </w:p>
        </w:tc>
        <w:tc>
          <w:tcPr>
            <w:tcW w:w="1169" w:type="dxa"/>
            <w:vAlign w:val="center"/>
          </w:tcPr>
          <w:p w14:paraId="04D6AD13" w14:textId="77777777" w:rsidR="00A705AA" w:rsidRPr="006C0A32" w:rsidRDefault="00D5366D" w:rsidP="00934AB4">
            <w:pPr>
              <w:tabs>
                <w:tab w:val="left" w:pos="9072"/>
              </w:tabs>
              <w:jc w:val="center"/>
              <w:rPr>
                <w:rFonts w:ascii="Times New Roman" w:eastAsia="Aptos" w:hAnsi="Times New Roman" w:cs="Times New Roman"/>
              </w:rPr>
            </w:pPr>
            <w:r w:rsidRPr="006C0A32">
              <w:rPr>
                <w:rFonts w:ascii="Times New Roman" w:eastAsia="Aptos" w:hAnsi="Times New Roman" w:cs="Times New Roman"/>
              </w:rPr>
              <w:t>1,07</w:t>
            </w:r>
          </w:p>
        </w:tc>
      </w:tr>
      <w:tr w:rsidR="00FC7945" w:rsidRPr="006C0A32" w14:paraId="0D418456" w14:textId="77777777" w:rsidTr="00934AB4">
        <w:tc>
          <w:tcPr>
            <w:tcW w:w="1202" w:type="dxa"/>
            <w:vAlign w:val="center"/>
          </w:tcPr>
          <w:p w14:paraId="19A26501" w14:textId="5E80AF76" w:rsidR="00A705AA" w:rsidRPr="006C0A32" w:rsidRDefault="00D5366D" w:rsidP="00934AB4">
            <w:pPr>
              <w:tabs>
                <w:tab w:val="left" w:pos="9072"/>
              </w:tabs>
              <w:jc w:val="center"/>
              <w:rPr>
                <w:rFonts w:ascii="Times New Roman" w:eastAsia="Aptos" w:hAnsi="Times New Roman" w:cs="Times New Roman"/>
              </w:rPr>
            </w:pPr>
            <w:r w:rsidRPr="006C0A32">
              <w:rPr>
                <w:rFonts w:ascii="Times New Roman" w:eastAsia="Aptos" w:hAnsi="Times New Roman" w:cs="Times New Roman"/>
              </w:rPr>
              <w:t>ПДК,</w:t>
            </w:r>
          </w:p>
          <w:p w14:paraId="06098440" w14:textId="77777777" w:rsidR="00A705AA" w:rsidRPr="006C0A32" w:rsidRDefault="00D5366D" w:rsidP="00934AB4">
            <w:pPr>
              <w:tabs>
                <w:tab w:val="left" w:pos="9072"/>
              </w:tabs>
              <w:jc w:val="center"/>
              <w:rPr>
                <w:rFonts w:ascii="Times New Roman" w:eastAsia="Aptos" w:hAnsi="Times New Roman" w:cs="Times New Roman"/>
              </w:rPr>
            </w:pPr>
            <w:r w:rsidRPr="006C0A32">
              <w:rPr>
                <w:rFonts w:ascii="Times New Roman" w:eastAsia="Aptos" w:hAnsi="Times New Roman" w:cs="Times New Roman"/>
              </w:rPr>
              <w:lastRenderedPageBreak/>
              <w:t>мкг/л</w:t>
            </w:r>
          </w:p>
        </w:tc>
        <w:tc>
          <w:tcPr>
            <w:tcW w:w="1168" w:type="dxa"/>
            <w:vAlign w:val="center"/>
          </w:tcPr>
          <w:p w14:paraId="36233729" w14:textId="77777777" w:rsidR="00A705AA" w:rsidRPr="006C0A32" w:rsidRDefault="00D5366D" w:rsidP="00934AB4">
            <w:pPr>
              <w:tabs>
                <w:tab w:val="left" w:pos="9072"/>
              </w:tabs>
              <w:jc w:val="center"/>
              <w:rPr>
                <w:rFonts w:ascii="Times New Roman" w:eastAsia="Aptos" w:hAnsi="Times New Roman" w:cs="Times New Roman"/>
              </w:rPr>
            </w:pPr>
            <w:r w:rsidRPr="006C0A32">
              <w:rPr>
                <w:rFonts w:ascii="Times New Roman" w:eastAsia="Aptos" w:hAnsi="Times New Roman" w:cs="Times New Roman"/>
              </w:rPr>
              <w:lastRenderedPageBreak/>
              <w:t>10</w:t>
            </w:r>
          </w:p>
        </w:tc>
        <w:tc>
          <w:tcPr>
            <w:tcW w:w="1168" w:type="dxa"/>
            <w:vAlign w:val="center"/>
          </w:tcPr>
          <w:p w14:paraId="0007E44F" w14:textId="77777777" w:rsidR="00A705AA" w:rsidRPr="006C0A32" w:rsidRDefault="00D5366D" w:rsidP="00934AB4">
            <w:pPr>
              <w:tabs>
                <w:tab w:val="left" w:pos="9072"/>
              </w:tabs>
              <w:jc w:val="center"/>
              <w:rPr>
                <w:rFonts w:ascii="Times New Roman" w:eastAsia="Aptos" w:hAnsi="Times New Roman" w:cs="Times New Roman"/>
              </w:rPr>
            </w:pPr>
            <w:r w:rsidRPr="006C0A32">
              <w:rPr>
                <w:rFonts w:ascii="Times New Roman" w:eastAsia="Aptos" w:hAnsi="Times New Roman" w:cs="Times New Roman"/>
              </w:rPr>
              <w:t>700</w:t>
            </w:r>
          </w:p>
        </w:tc>
        <w:tc>
          <w:tcPr>
            <w:tcW w:w="1168" w:type="dxa"/>
            <w:vAlign w:val="center"/>
          </w:tcPr>
          <w:p w14:paraId="49CE57F5" w14:textId="77777777" w:rsidR="00A705AA" w:rsidRPr="006C0A32" w:rsidRDefault="00D5366D" w:rsidP="00934AB4">
            <w:pPr>
              <w:tabs>
                <w:tab w:val="left" w:pos="9072"/>
              </w:tabs>
              <w:jc w:val="center"/>
              <w:rPr>
                <w:rFonts w:ascii="Times New Roman" w:eastAsia="Aptos" w:hAnsi="Times New Roman" w:cs="Times New Roman"/>
              </w:rPr>
            </w:pPr>
            <w:r w:rsidRPr="006C0A32">
              <w:rPr>
                <w:rFonts w:ascii="Times New Roman" w:eastAsia="Aptos" w:hAnsi="Times New Roman" w:cs="Times New Roman"/>
              </w:rPr>
              <w:t>70</w:t>
            </w:r>
          </w:p>
        </w:tc>
        <w:tc>
          <w:tcPr>
            <w:tcW w:w="1168" w:type="dxa"/>
            <w:vAlign w:val="center"/>
          </w:tcPr>
          <w:p w14:paraId="0C1120C2" w14:textId="77777777" w:rsidR="00A705AA" w:rsidRPr="006C0A32" w:rsidRDefault="00D5366D" w:rsidP="00934AB4">
            <w:pPr>
              <w:tabs>
                <w:tab w:val="left" w:pos="9072"/>
              </w:tabs>
              <w:jc w:val="center"/>
              <w:rPr>
                <w:rFonts w:ascii="Times New Roman" w:eastAsia="Aptos" w:hAnsi="Times New Roman" w:cs="Times New Roman"/>
              </w:rPr>
            </w:pPr>
            <w:r w:rsidRPr="006C0A32">
              <w:rPr>
                <w:rFonts w:ascii="Times New Roman" w:eastAsia="Aptos" w:hAnsi="Times New Roman" w:cs="Times New Roman"/>
              </w:rPr>
              <w:t>10</w:t>
            </w:r>
          </w:p>
        </w:tc>
        <w:tc>
          <w:tcPr>
            <w:tcW w:w="1168" w:type="dxa"/>
            <w:vAlign w:val="center"/>
          </w:tcPr>
          <w:p w14:paraId="08226FEC" w14:textId="77777777" w:rsidR="00A705AA" w:rsidRPr="006C0A32" w:rsidRDefault="00D5366D" w:rsidP="00934AB4">
            <w:pPr>
              <w:tabs>
                <w:tab w:val="left" w:pos="9072"/>
              </w:tabs>
              <w:jc w:val="center"/>
              <w:rPr>
                <w:rFonts w:ascii="Times New Roman" w:eastAsia="Aptos" w:hAnsi="Times New Roman" w:cs="Times New Roman"/>
              </w:rPr>
            </w:pPr>
            <w:r w:rsidRPr="006C0A32">
              <w:rPr>
                <w:rFonts w:ascii="Times New Roman" w:eastAsia="Aptos" w:hAnsi="Times New Roman" w:cs="Times New Roman"/>
              </w:rPr>
              <w:t>20</w:t>
            </w:r>
          </w:p>
        </w:tc>
        <w:tc>
          <w:tcPr>
            <w:tcW w:w="1168" w:type="dxa"/>
            <w:vAlign w:val="center"/>
          </w:tcPr>
          <w:p w14:paraId="2C2C621D" w14:textId="77777777" w:rsidR="00A705AA" w:rsidRPr="006C0A32" w:rsidRDefault="00D5366D" w:rsidP="00934AB4">
            <w:pPr>
              <w:tabs>
                <w:tab w:val="left" w:pos="9072"/>
              </w:tabs>
              <w:jc w:val="center"/>
              <w:rPr>
                <w:rFonts w:ascii="Times New Roman" w:eastAsia="Aptos" w:hAnsi="Times New Roman" w:cs="Times New Roman"/>
              </w:rPr>
            </w:pPr>
            <w:r w:rsidRPr="006C0A32">
              <w:rPr>
                <w:rFonts w:ascii="Times New Roman" w:eastAsia="Aptos" w:hAnsi="Times New Roman" w:cs="Times New Roman"/>
              </w:rPr>
              <w:t>30</w:t>
            </w:r>
          </w:p>
        </w:tc>
        <w:tc>
          <w:tcPr>
            <w:tcW w:w="1169" w:type="dxa"/>
            <w:vAlign w:val="center"/>
          </w:tcPr>
          <w:p w14:paraId="3DBCC0E9" w14:textId="77777777" w:rsidR="00A705AA" w:rsidRPr="006C0A32" w:rsidRDefault="00A705AA" w:rsidP="00934AB4">
            <w:pPr>
              <w:tabs>
                <w:tab w:val="left" w:pos="9072"/>
              </w:tabs>
              <w:jc w:val="center"/>
              <w:rPr>
                <w:rFonts w:ascii="Times New Roman" w:eastAsia="Aptos" w:hAnsi="Times New Roman" w:cs="Times New Roman"/>
              </w:rPr>
            </w:pPr>
          </w:p>
        </w:tc>
      </w:tr>
    </w:tbl>
    <w:p w14:paraId="257E9AFB" w14:textId="77777777" w:rsidR="00A705AA" w:rsidRPr="006C0A32" w:rsidRDefault="00D5366D" w:rsidP="0068287F">
      <w:pPr>
        <w:autoSpaceDE w:val="0"/>
        <w:autoSpaceDN w:val="0"/>
        <w:adjustRightInd w:val="0"/>
        <w:jc w:val="center"/>
        <w:rPr>
          <w:bCs/>
          <w:i/>
          <w:color w:val="000000"/>
          <w:lang w:val="ru-RU" w:bidi="en-US"/>
        </w:rPr>
      </w:pPr>
      <w:r w:rsidRPr="006C0A32">
        <w:rPr>
          <w:bCs/>
          <w:i/>
          <w:color w:val="000000"/>
          <w:lang w:val="ru-RU" w:bidi="en-US"/>
        </w:rPr>
        <w:t xml:space="preserve">РГП «Институт ядерной </w:t>
      </w:r>
      <w:r w:rsidRPr="006C0A32">
        <w:rPr>
          <w:bCs/>
          <w:i/>
          <w:color w:val="000000"/>
          <w:lang w:val="ru-RU" w:bidi="en-US"/>
        </w:rPr>
        <w:t>физики» Агентства Республики Казахстан по атомной энергии.</w:t>
      </w:r>
    </w:p>
    <w:p w14:paraId="050C4A75" w14:textId="77777777" w:rsidR="00A705AA" w:rsidRPr="006C0A32" w:rsidRDefault="00A705AA" w:rsidP="000C67E5">
      <w:pPr>
        <w:tabs>
          <w:tab w:val="left" w:pos="9072"/>
        </w:tabs>
        <w:ind w:firstLine="709"/>
        <w:jc w:val="both"/>
        <w:rPr>
          <w:rFonts w:eastAsia="Calibri"/>
          <w:b/>
          <w:lang w:val="ru-RU"/>
        </w:rPr>
      </w:pPr>
    </w:p>
    <w:p w14:paraId="4391119E" w14:textId="77777777" w:rsidR="00A705AA" w:rsidRPr="006C0A32" w:rsidRDefault="00D5366D" w:rsidP="0068287F">
      <w:pPr>
        <w:tabs>
          <w:tab w:val="left" w:pos="9072"/>
        </w:tabs>
        <w:ind w:firstLine="709"/>
        <w:jc w:val="right"/>
        <w:rPr>
          <w:rFonts w:eastAsia="Calibri"/>
          <w:b/>
          <w:lang w:val="ru-RU"/>
        </w:rPr>
      </w:pPr>
      <w:r w:rsidRPr="006C0A32">
        <w:rPr>
          <w:rFonts w:eastAsia="Calibri"/>
          <w:b/>
          <w:lang w:val="ru-RU"/>
        </w:rPr>
        <w:t>Таблица 3.13</w:t>
      </w:r>
    </w:p>
    <w:p w14:paraId="2F5DAD32" w14:textId="77777777" w:rsidR="00A705AA" w:rsidRPr="006C0A32" w:rsidRDefault="00D5366D" w:rsidP="0068287F">
      <w:pPr>
        <w:tabs>
          <w:tab w:val="left" w:pos="9072"/>
        </w:tabs>
        <w:jc w:val="center"/>
        <w:rPr>
          <w:rFonts w:eastAsia="Calibri"/>
          <w:b/>
          <w:lang w:val="ru-RU"/>
        </w:rPr>
      </w:pPr>
      <w:r w:rsidRPr="006C0A32">
        <w:rPr>
          <w:rFonts w:eastAsia="Calibri"/>
          <w:b/>
          <w:lang w:val="ru-RU"/>
        </w:rPr>
        <w:t xml:space="preserve">Значения </w:t>
      </w:r>
      <w:r w:rsidRPr="006C0A32">
        <w:rPr>
          <w:rFonts w:eastAsia="Calibri"/>
          <w:b/>
          <w:i/>
          <w:lang w:val="ru-RU"/>
        </w:rPr>
        <w:t>К</w:t>
      </w:r>
      <w:r w:rsidRPr="006C0A32">
        <w:rPr>
          <w:rFonts w:eastAsia="Calibri"/>
          <w:b/>
          <w:i/>
          <w:vertAlign w:val="subscript"/>
          <w:lang w:val="ru-RU"/>
        </w:rPr>
        <w:t>ЛПВ</w:t>
      </w:r>
      <w:r w:rsidRPr="006C0A32">
        <w:rPr>
          <w:rFonts w:eastAsia="Calibri"/>
          <w:b/>
          <w:lang w:val="ru-RU"/>
        </w:rPr>
        <w:t xml:space="preserve"> вод трансграничных р</w:t>
      </w:r>
      <w:r w:rsidR="0068287F" w:rsidRPr="006C0A32">
        <w:rPr>
          <w:rFonts w:eastAsia="Calibri"/>
          <w:b/>
          <w:lang w:val="ru-RU"/>
        </w:rPr>
        <w:t xml:space="preserve">ек Казахстана по нормативам ВОЗ </w:t>
      </w:r>
      <w:r w:rsidRPr="006C0A32">
        <w:rPr>
          <w:rFonts w:eastAsia="Calibri"/>
          <w:b/>
          <w:lang w:val="ru-RU"/>
        </w:rPr>
        <w:t>(данные МС-, ОЭС-ИСП), 38 экспедиция</w:t>
      </w:r>
    </w:p>
    <w:tbl>
      <w:tblPr>
        <w:tblStyle w:val="a5"/>
        <w:tblW w:w="0" w:type="auto"/>
        <w:tblLook w:val="04A0" w:firstRow="1" w:lastRow="0" w:firstColumn="1" w:lastColumn="0" w:noHBand="0" w:noVBand="1"/>
      </w:tblPr>
      <w:tblGrid>
        <w:gridCol w:w="1168"/>
        <w:gridCol w:w="1168"/>
        <w:gridCol w:w="1168"/>
        <w:gridCol w:w="1168"/>
        <w:gridCol w:w="1168"/>
        <w:gridCol w:w="1168"/>
        <w:gridCol w:w="1168"/>
        <w:gridCol w:w="1169"/>
      </w:tblGrid>
      <w:tr w:rsidR="00FC7945" w:rsidRPr="006C0A32" w14:paraId="5A92055B" w14:textId="77777777" w:rsidTr="00934AB4">
        <w:tc>
          <w:tcPr>
            <w:tcW w:w="1168" w:type="dxa"/>
            <w:vAlign w:val="center"/>
          </w:tcPr>
          <w:p w14:paraId="37CA25FD" w14:textId="77777777" w:rsidR="00A705AA" w:rsidRPr="006C0A32" w:rsidRDefault="00D5366D" w:rsidP="00934AB4">
            <w:pPr>
              <w:tabs>
                <w:tab w:val="left" w:pos="9072"/>
              </w:tabs>
              <w:jc w:val="center"/>
              <w:rPr>
                <w:rFonts w:ascii="Times New Roman" w:eastAsia="Aptos" w:hAnsi="Times New Roman" w:cs="Times New Roman"/>
                <w:b/>
              </w:rPr>
            </w:pPr>
            <w:r w:rsidRPr="006C0A32">
              <w:rPr>
                <w:rFonts w:ascii="Times New Roman" w:eastAsia="Aptos" w:hAnsi="Times New Roman" w:cs="Times New Roman"/>
                <w:b/>
              </w:rPr>
              <w:t>Код пробы</w:t>
            </w:r>
          </w:p>
        </w:tc>
        <w:tc>
          <w:tcPr>
            <w:tcW w:w="1168" w:type="dxa"/>
            <w:vAlign w:val="center"/>
          </w:tcPr>
          <w:p w14:paraId="6120380B" w14:textId="77777777" w:rsidR="00A705AA" w:rsidRPr="006C0A32" w:rsidRDefault="00D5366D" w:rsidP="00934AB4">
            <w:pPr>
              <w:tabs>
                <w:tab w:val="left" w:pos="9072"/>
              </w:tabs>
              <w:jc w:val="center"/>
              <w:rPr>
                <w:rFonts w:ascii="Times New Roman" w:eastAsia="Aptos" w:hAnsi="Times New Roman" w:cs="Times New Roman"/>
                <w:b/>
              </w:rPr>
            </w:pPr>
            <w:r w:rsidRPr="006C0A32">
              <w:rPr>
                <w:rFonts w:ascii="Times New Roman" w:eastAsia="Aptos" w:hAnsi="Times New Roman" w:cs="Times New Roman"/>
                <w:b/>
              </w:rPr>
              <w:t>As</w:t>
            </w:r>
          </w:p>
          <w:p w14:paraId="2C12F5BC" w14:textId="77777777" w:rsidR="00A705AA" w:rsidRPr="006C0A32" w:rsidRDefault="00D5366D" w:rsidP="00934AB4">
            <w:pPr>
              <w:tabs>
                <w:tab w:val="left" w:pos="9072"/>
              </w:tabs>
              <w:jc w:val="center"/>
              <w:rPr>
                <w:rFonts w:ascii="Times New Roman" w:eastAsia="Aptos" w:hAnsi="Times New Roman" w:cs="Times New Roman"/>
                <w:b/>
              </w:rPr>
            </w:pPr>
            <w:r w:rsidRPr="006C0A32">
              <w:rPr>
                <w:rFonts w:ascii="Times New Roman" w:eastAsia="Aptos" w:hAnsi="Times New Roman" w:cs="Times New Roman"/>
                <w:b/>
              </w:rPr>
              <w:t>C/ПДК</w:t>
            </w:r>
          </w:p>
        </w:tc>
        <w:tc>
          <w:tcPr>
            <w:tcW w:w="1168" w:type="dxa"/>
            <w:vAlign w:val="center"/>
          </w:tcPr>
          <w:p w14:paraId="6E69EACF" w14:textId="77777777" w:rsidR="00A705AA" w:rsidRPr="006C0A32" w:rsidRDefault="00D5366D" w:rsidP="00934AB4">
            <w:pPr>
              <w:tabs>
                <w:tab w:val="left" w:pos="9072"/>
              </w:tabs>
              <w:jc w:val="center"/>
              <w:rPr>
                <w:rFonts w:ascii="Times New Roman" w:eastAsia="Aptos" w:hAnsi="Times New Roman" w:cs="Times New Roman"/>
                <w:b/>
              </w:rPr>
            </w:pPr>
            <w:r w:rsidRPr="006C0A32">
              <w:rPr>
                <w:rFonts w:ascii="Times New Roman" w:eastAsia="Aptos" w:hAnsi="Times New Roman" w:cs="Times New Roman"/>
                <w:b/>
              </w:rPr>
              <w:t>Ba</w:t>
            </w:r>
          </w:p>
          <w:p w14:paraId="70620C45" w14:textId="77777777" w:rsidR="00A705AA" w:rsidRPr="006C0A32" w:rsidRDefault="00D5366D" w:rsidP="00934AB4">
            <w:pPr>
              <w:tabs>
                <w:tab w:val="left" w:pos="9072"/>
              </w:tabs>
              <w:jc w:val="center"/>
              <w:rPr>
                <w:rFonts w:ascii="Times New Roman" w:eastAsia="Aptos" w:hAnsi="Times New Roman" w:cs="Times New Roman"/>
                <w:b/>
              </w:rPr>
            </w:pPr>
            <w:r w:rsidRPr="006C0A32">
              <w:rPr>
                <w:rFonts w:ascii="Times New Roman" w:eastAsia="Aptos" w:hAnsi="Times New Roman" w:cs="Times New Roman"/>
                <w:b/>
              </w:rPr>
              <w:t>C/ПДК</w:t>
            </w:r>
          </w:p>
        </w:tc>
        <w:tc>
          <w:tcPr>
            <w:tcW w:w="1168" w:type="dxa"/>
            <w:vAlign w:val="center"/>
          </w:tcPr>
          <w:p w14:paraId="7C7DA3AE" w14:textId="77777777" w:rsidR="00A705AA" w:rsidRPr="006C0A32" w:rsidRDefault="00D5366D" w:rsidP="00934AB4">
            <w:pPr>
              <w:tabs>
                <w:tab w:val="left" w:pos="9072"/>
              </w:tabs>
              <w:jc w:val="center"/>
              <w:rPr>
                <w:rFonts w:ascii="Times New Roman" w:eastAsia="Aptos" w:hAnsi="Times New Roman" w:cs="Times New Roman"/>
                <w:b/>
              </w:rPr>
            </w:pPr>
            <w:r w:rsidRPr="006C0A32">
              <w:rPr>
                <w:rFonts w:ascii="Times New Roman" w:eastAsia="Aptos" w:hAnsi="Times New Roman" w:cs="Times New Roman"/>
                <w:b/>
              </w:rPr>
              <w:t>Mo</w:t>
            </w:r>
          </w:p>
          <w:p w14:paraId="7AFD4AB6" w14:textId="77777777" w:rsidR="00A705AA" w:rsidRPr="006C0A32" w:rsidRDefault="00D5366D" w:rsidP="00934AB4">
            <w:pPr>
              <w:tabs>
                <w:tab w:val="left" w:pos="9072"/>
              </w:tabs>
              <w:jc w:val="center"/>
              <w:rPr>
                <w:rFonts w:ascii="Times New Roman" w:eastAsia="Aptos" w:hAnsi="Times New Roman" w:cs="Times New Roman"/>
                <w:b/>
              </w:rPr>
            </w:pPr>
            <w:r w:rsidRPr="006C0A32">
              <w:rPr>
                <w:rFonts w:ascii="Times New Roman" w:eastAsia="Aptos" w:hAnsi="Times New Roman" w:cs="Times New Roman"/>
                <w:b/>
              </w:rPr>
              <w:t>C/ПДК</w:t>
            </w:r>
          </w:p>
        </w:tc>
        <w:tc>
          <w:tcPr>
            <w:tcW w:w="1168" w:type="dxa"/>
            <w:vAlign w:val="center"/>
          </w:tcPr>
          <w:p w14:paraId="622815BC" w14:textId="77777777" w:rsidR="00A705AA" w:rsidRPr="006C0A32" w:rsidRDefault="00D5366D" w:rsidP="00934AB4">
            <w:pPr>
              <w:tabs>
                <w:tab w:val="left" w:pos="9072"/>
              </w:tabs>
              <w:jc w:val="center"/>
              <w:rPr>
                <w:rFonts w:ascii="Times New Roman" w:eastAsia="Aptos" w:hAnsi="Times New Roman" w:cs="Times New Roman"/>
                <w:b/>
              </w:rPr>
            </w:pPr>
            <w:r w:rsidRPr="006C0A32">
              <w:rPr>
                <w:rFonts w:ascii="Times New Roman" w:eastAsia="Aptos" w:hAnsi="Times New Roman" w:cs="Times New Roman"/>
                <w:b/>
              </w:rPr>
              <w:t>Pb</w:t>
            </w:r>
          </w:p>
          <w:p w14:paraId="36D6C39C" w14:textId="77777777" w:rsidR="00A705AA" w:rsidRPr="006C0A32" w:rsidRDefault="00D5366D" w:rsidP="00934AB4">
            <w:pPr>
              <w:tabs>
                <w:tab w:val="left" w:pos="9072"/>
              </w:tabs>
              <w:jc w:val="center"/>
              <w:rPr>
                <w:rFonts w:ascii="Times New Roman" w:eastAsia="Aptos" w:hAnsi="Times New Roman" w:cs="Times New Roman"/>
                <w:b/>
              </w:rPr>
            </w:pPr>
            <w:r w:rsidRPr="006C0A32">
              <w:rPr>
                <w:rFonts w:ascii="Times New Roman" w:eastAsia="Aptos" w:hAnsi="Times New Roman" w:cs="Times New Roman"/>
                <w:b/>
              </w:rPr>
              <w:t>C/ПДК</w:t>
            </w:r>
          </w:p>
        </w:tc>
        <w:tc>
          <w:tcPr>
            <w:tcW w:w="1168" w:type="dxa"/>
            <w:vAlign w:val="center"/>
          </w:tcPr>
          <w:p w14:paraId="681B0A3E" w14:textId="77777777" w:rsidR="00A705AA" w:rsidRPr="006C0A32" w:rsidRDefault="00D5366D" w:rsidP="00934AB4">
            <w:pPr>
              <w:tabs>
                <w:tab w:val="left" w:pos="9072"/>
              </w:tabs>
              <w:jc w:val="center"/>
              <w:rPr>
                <w:rFonts w:ascii="Times New Roman" w:eastAsia="Aptos" w:hAnsi="Times New Roman" w:cs="Times New Roman"/>
                <w:b/>
              </w:rPr>
            </w:pPr>
            <w:r w:rsidRPr="006C0A32">
              <w:rPr>
                <w:rFonts w:ascii="Times New Roman" w:eastAsia="Aptos" w:hAnsi="Times New Roman" w:cs="Times New Roman"/>
                <w:b/>
              </w:rPr>
              <w:t>Sb</w:t>
            </w:r>
          </w:p>
          <w:p w14:paraId="7064CCCE" w14:textId="77777777" w:rsidR="00A705AA" w:rsidRPr="006C0A32" w:rsidRDefault="00D5366D" w:rsidP="00934AB4">
            <w:pPr>
              <w:tabs>
                <w:tab w:val="left" w:pos="9072"/>
              </w:tabs>
              <w:jc w:val="center"/>
              <w:rPr>
                <w:rFonts w:ascii="Times New Roman" w:eastAsia="Aptos" w:hAnsi="Times New Roman" w:cs="Times New Roman"/>
                <w:b/>
              </w:rPr>
            </w:pPr>
            <w:r w:rsidRPr="006C0A32">
              <w:rPr>
                <w:rFonts w:ascii="Times New Roman" w:eastAsia="Aptos" w:hAnsi="Times New Roman" w:cs="Times New Roman"/>
                <w:b/>
              </w:rPr>
              <w:t>C/ПДК</w:t>
            </w:r>
          </w:p>
        </w:tc>
        <w:tc>
          <w:tcPr>
            <w:tcW w:w="1168" w:type="dxa"/>
            <w:vAlign w:val="center"/>
          </w:tcPr>
          <w:p w14:paraId="6611E455" w14:textId="77777777" w:rsidR="00A705AA" w:rsidRPr="006C0A32" w:rsidRDefault="00D5366D" w:rsidP="00934AB4">
            <w:pPr>
              <w:tabs>
                <w:tab w:val="left" w:pos="9072"/>
              </w:tabs>
              <w:jc w:val="center"/>
              <w:rPr>
                <w:rFonts w:ascii="Times New Roman" w:eastAsia="Aptos" w:hAnsi="Times New Roman" w:cs="Times New Roman"/>
                <w:b/>
              </w:rPr>
            </w:pPr>
            <w:r w:rsidRPr="006C0A32">
              <w:rPr>
                <w:rFonts w:ascii="Times New Roman" w:eastAsia="Aptos" w:hAnsi="Times New Roman" w:cs="Times New Roman"/>
                <w:b/>
              </w:rPr>
              <w:t>U</w:t>
            </w:r>
          </w:p>
          <w:p w14:paraId="5771877D" w14:textId="77777777" w:rsidR="00A705AA" w:rsidRPr="006C0A32" w:rsidRDefault="00D5366D" w:rsidP="00934AB4">
            <w:pPr>
              <w:tabs>
                <w:tab w:val="left" w:pos="9072"/>
              </w:tabs>
              <w:jc w:val="center"/>
              <w:rPr>
                <w:rFonts w:ascii="Times New Roman" w:eastAsia="Aptos" w:hAnsi="Times New Roman" w:cs="Times New Roman"/>
                <w:b/>
              </w:rPr>
            </w:pPr>
            <w:r w:rsidRPr="006C0A32">
              <w:rPr>
                <w:rFonts w:ascii="Times New Roman" w:eastAsia="Aptos" w:hAnsi="Times New Roman" w:cs="Times New Roman"/>
                <w:b/>
              </w:rPr>
              <w:t>C/ПДК</w:t>
            </w:r>
          </w:p>
        </w:tc>
        <w:tc>
          <w:tcPr>
            <w:tcW w:w="1169" w:type="dxa"/>
            <w:vAlign w:val="center"/>
          </w:tcPr>
          <w:p w14:paraId="3967B4DB" w14:textId="77777777" w:rsidR="00A705AA" w:rsidRPr="006C0A32" w:rsidRDefault="00D5366D" w:rsidP="00934AB4">
            <w:pPr>
              <w:tabs>
                <w:tab w:val="left" w:pos="9072"/>
              </w:tabs>
              <w:jc w:val="center"/>
              <w:rPr>
                <w:rFonts w:ascii="Times New Roman" w:eastAsia="Aptos" w:hAnsi="Times New Roman" w:cs="Times New Roman"/>
                <w:b/>
              </w:rPr>
            </w:pPr>
            <w:r w:rsidRPr="006C0A32">
              <w:rPr>
                <w:rFonts w:ascii="Times New Roman" w:eastAsia="Aptos" w:hAnsi="Times New Roman" w:cs="Times New Roman"/>
                <w:b/>
              </w:rPr>
              <w:t>K</w:t>
            </w:r>
            <w:r w:rsidRPr="006C0A32">
              <w:rPr>
                <w:rFonts w:ascii="Times New Roman" w:eastAsia="Aptos" w:hAnsi="Times New Roman" w:cs="Times New Roman"/>
                <w:b/>
                <w:vertAlign w:val="subscript"/>
              </w:rPr>
              <w:t>ЛПВ</w:t>
            </w:r>
            <w:r w:rsidRPr="006C0A32">
              <w:rPr>
                <w:rFonts w:ascii="Times New Roman" w:eastAsia="Aptos" w:hAnsi="Times New Roman" w:cs="Times New Roman"/>
                <w:b/>
              </w:rPr>
              <w:t xml:space="preserve"> (ВОЗ)</w:t>
            </w:r>
          </w:p>
        </w:tc>
      </w:tr>
      <w:tr w:rsidR="00FC7945" w:rsidRPr="006C0A32" w14:paraId="4E0A3925" w14:textId="77777777" w:rsidTr="00934AB4">
        <w:tc>
          <w:tcPr>
            <w:tcW w:w="1168" w:type="dxa"/>
            <w:vAlign w:val="center"/>
          </w:tcPr>
          <w:p w14:paraId="2EE45F0F" w14:textId="77777777" w:rsidR="00A705AA" w:rsidRPr="006C0A32" w:rsidRDefault="00D5366D" w:rsidP="00934AB4">
            <w:pPr>
              <w:tabs>
                <w:tab w:val="left" w:pos="9072"/>
              </w:tabs>
              <w:jc w:val="center"/>
              <w:rPr>
                <w:rFonts w:ascii="Times New Roman" w:eastAsia="Aptos" w:hAnsi="Times New Roman" w:cs="Times New Roman"/>
              </w:rPr>
            </w:pPr>
            <w:r w:rsidRPr="006C0A32">
              <w:rPr>
                <w:rFonts w:ascii="Times New Roman" w:eastAsia="Aptos" w:hAnsi="Times New Roman" w:cs="Times New Roman"/>
              </w:rPr>
              <w:t>CH-WD38</w:t>
            </w:r>
          </w:p>
        </w:tc>
        <w:tc>
          <w:tcPr>
            <w:tcW w:w="1168" w:type="dxa"/>
            <w:vAlign w:val="center"/>
          </w:tcPr>
          <w:p w14:paraId="0A1F849D" w14:textId="77777777" w:rsidR="00A705AA" w:rsidRPr="006C0A32" w:rsidRDefault="00D5366D" w:rsidP="00934AB4">
            <w:pPr>
              <w:tabs>
                <w:tab w:val="left" w:pos="9072"/>
              </w:tabs>
              <w:jc w:val="center"/>
              <w:rPr>
                <w:rFonts w:ascii="Times New Roman" w:eastAsia="Aptos" w:hAnsi="Times New Roman" w:cs="Times New Roman"/>
              </w:rPr>
            </w:pPr>
            <w:r w:rsidRPr="006C0A32">
              <w:rPr>
                <w:rFonts w:ascii="Times New Roman" w:eastAsia="Aptos" w:hAnsi="Times New Roman" w:cs="Times New Roman"/>
              </w:rPr>
              <w:t>0,70</w:t>
            </w:r>
          </w:p>
        </w:tc>
        <w:tc>
          <w:tcPr>
            <w:tcW w:w="1168" w:type="dxa"/>
            <w:vAlign w:val="center"/>
          </w:tcPr>
          <w:p w14:paraId="762F3D6B" w14:textId="77777777" w:rsidR="00A705AA" w:rsidRPr="006C0A32" w:rsidRDefault="00D5366D" w:rsidP="00934AB4">
            <w:pPr>
              <w:tabs>
                <w:tab w:val="left" w:pos="9072"/>
              </w:tabs>
              <w:jc w:val="center"/>
              <w:rPr>
                <w:rFonts w:ascii="Times New Roman" w:eastAsia="Aptos" w:hAnsi="Times New Roman" w:cs="Times New Roman"/>
              </w:rPr>
            </w:pPr>
            <w:r w:rsidRPr="006C0A32">
              <w:rPr>
                <w:rFonts w:ascii="Times New Roman" w:eastAsia="Aptos" w:hAnsi="Times New Roman" w:cs="Times New Roman"/>
              </w:rPr>
              <w:t>0,12</w:t>
            </w:r>
          </w:p>
        </w:tc>
        <w:tc>
          <w:tcPr>
            <w:tcW w:w="1168" w:type="dxa"/>
            <w:vAlign w:val="center"/>
          </w:tcPr>
          <w:p w14:paraId="0D542F87" w14:textId="77777777" w:rsidR="00A705AA" w:rsidRPr="006C0A32" w:rsidRDefault="00D5366D" w:rsidP="00934AB4">
            <w:pPr>
              <w:tabs>
                <w:tab w:val="left" w:pos="9072"/>
              </w:tabs>
              <w:jc w:val="center"/>
              <w:rPr>
                <w:rFonts w:ascii="Times New Roman" w:eastAsia="Aptos" w:hAnsi="Times New Roman" w:cs="Times New Roman"/>
              </w:rPr>
            </w:pPr>
            <w:r w:rsidRPr="006C0A32">
              <w:rPr>
                <w:rFonts w:ascii="Times New Roman" w:eastAsia="Aptos" w:hAnsi="Times New Roman" w:cs="Times New Roman"/>
              </w:rPr>
              <w:t>0,013</w:t>
            </w:r>
          </w:p>
        </w:tc>
        <w:tc>
          <w:tcPr>
            <w:tcW w:w="1168" w:type="dxa"/>
            <w:vAlign w:val="center"/>
          </w:tcPr>
          <w:p w14:paraId="71B0190B" w14:textId="77777777" w:rsidR="00A705AA" w:rsidRPr="006C0A32" w:rsidRDefault="00D5366D" w:rsidP="00934AB4">
            <w:pPr>
              <w:tabs>
                <w:tab w:val="left" w:pos="9072"/>
              </w:tabs>
              <w:jc w:val="center"/>
              <w:rPr>
                <w:rFonts w:ascii="Times New Roman" w:eastAsia="Aptos" w:hAnsi="Times New Roman" w:cs="Times New Roman"/>
              </w:rPr>
            </w:pPr>
            <w:r w:rsidRPr="006C0A32">
              <w:rPr>
                <w:rFonts w:ascii="Times New Roman" w:eastAsia="Aptos" w:hAnsi="Times New Roman" w:cs="Times New Roman"/>
              </w:rPr>
              <w:t>0,015</w:t>
            </w:r>
          </w:p>
        </w:tc>
        <w:tc>
          <w:tcPr>
            <w:tcW w:w="1168" w:type="dxa"/>
            <w:vAlign w:val="center"/>
          </w:tcPr>
          <w:p w14:paraId="0BBDB462" w14:textId="77777777" w:rsidR="00A705AA" w:rsidRPr="006C0A32" w:rsidRDefault="00D5366D" w:rsidP="00934AB4">
            <w:pPr>
              <w:tabs>
                <w:tab w:val="left" w:pos="9072"/>
              </w:tabs>
              <w:jc w:val="center"/>
              <w:rPr>
                <w:rFonts w:ascii="Times New Roman" w:eastAsia="Aptos" w:hAnsi="Times New Roman" w:cs="Times New Roman"/>
              </w:rPr>
            </w:pPr>
            <w:r w:rsidRPr="006C0A32">
              <w:rPr>
                <w:rFonts w:ascii="Times New Roman" w:eastAsia="Aptos" w:hAnsi="Times New Roman" w:cs="Times New Roman"/>
              </w:rPr>
              <w:t>0,09</w:t>
            </w:r>
          </w:p>
        </w:tc>
        <w:tc>
          <w:tcPr>
            <w:tcW w:w="1168" w:type="dxa"/>
            <w:vAlign w:val="center"/>
          </w:tcPr>
          <w:p w14:paraId="07BDD0F9" w14:textId="77777777" w:rsidR="00A705AA" w:rsidRPr="006C0A32" w:rsidRDefault="00D5366D" w:rsidP="00934AB4">
            <w:pPr>
              <w:tabs>
                <w:tab w:val="left" w:pos="9072"/>
              </w:tabs>
              <w:jc w:val="center"/>
              <w:rPr>
                <w:rFonts w:ascii="Times New Roman" w:eastAsia="Aptos" w:hAnsi="Times New Roman" w:cs="Times New Roman"/>
              </w:rPr>
            </w:pPr>
            <w:r w:rsidRPr="006C0A32">
              <w:rPr>
                <w:rFonts w:ascii="Times New Roman" w:eastAsia="Aptos" w:hAnsi="Times New Roman" w:cs="Times New Roman"/>
              </w:rPr>
              <w:t>0,019</w:t>
            </w:r>
          </w:p>
        </w:tc>
        <w:tc>
          <w:tcPr>
            <w:tcW w:w="1169" w:type="dxa"/>
            <w:vAlign w:val="center"/>
          </w:tcPr>
          <w:p w14:paraId="18068ADF" w14:textId="77777777" w:rsidR="00A705AA" w:rsidRPr="006C0A32" w:rsidRDefault="00D5366D" w:rsidP="00934AB4">
            <w:pPr>
              <w:tabs>
                <w:tab w:val="left" w:pos="9072"/>
              </w:tabs>
              <w:jc w:val="center"/>
              <w:rPr>
                <w:rFonts w:ascii="Times New Roman" w:eastAsia="Aptos" w:hAnsi="Times New Roman" w:cs="Times New Roman"/>
              </w:rPr>
            </w:pPr>
            <w:r w:rsidRPr="006C0A32">
              <w:rPr>
                <w:rFonts w:ascii="Times New Roman" w:eastAsia="Aptos" w:hAnsi="Times New Roman" w:cs="Times New Roman"/>
              </w:rPr>
              <w:t>0,96</w:t>
            </w:r>
          </w:p>
        </w:tc>
      </w:tr>
      <w:tr w:rsidR="00FC7945" w:rsidRPr="006C0A32" w14:paraId="0A0C3D5F" w14:textId="77777777" w:rsidTr="00934AB4">
        <w:tc>
          <w:tcPr>
            <w:tcW w:w="1168" w:type="dxa"/>
            <w:vAlign w:val="center"/>
          </w:tcPr>
          <w:p w14:paraId="793F19C1" w14:textId="77777777" w:rsidR="00A705AA" w:rsidRPr="006C0A32" w:rsidRDefault="00D5366D" w:rsidP="00934AB4">
            <w:pPr>
              <w:tabs>
                <w:tab w:val="left" w:pos="9072"/>
              </w:tabs>
              <w:jc w:val="center"/>
              <w:rPr>
                <w:rFonts w:ascii="Times New Roman" w:eastAsia="Aptos" w:hAnsi="Times New Roman" w:cs="Times New Roman"/>
              </w:rPr>
            </w:pPr>
            <w:r w:rsidRPr="006C0A32">
              <w:rPr>
                <w:rFonts w:ascii="Times New Roman" w:eastAsia="Aptos" w:hAnsi="Times New Roman" w:cs="Times New Roman"/>
              </w:rPr>
              <w:t>UR-WD38</w:t>
            </w:r>
          </w:p>
        </w:tc>
        <w:tc>
          <w:tcPr>
            <w:tcW w:w="1168" w:type="dxa"/>
            <w:vAlign w:val="center"/>
          </w:tcPr>
          <w:p w14:paraId="04CBEEBD" w14:textId="77777777" w:rsidR="00A705AA" w:rsidRPr="006C0A32" w:rsidRDefault="00D5366D" w:rsidP="00934AB4">
            <w:pPr>
              <w:tabs>
                <w:tab w:val="left" w:pos="9072"/>
              </w:tabs>
              <w:jc w:val="center"/>
              <w:rPr>
                <w:rFonts w:ascii="Times New Roman" w:eastAsia="Aptos" w:hAnsi="Times New Roman" w:cs="Times New Roman"/>
              </w:rPr>
            </w:pPr>
            <w:r w:rsidRPr="006C0A32">
              <w:rPr>
                <w:rFonts w:ascii="Times New Roman" w:eastAsia="Aptos" w:hAnsi="Times New Roman" w:cs="Times New Roman"/>
              </w:rPr>
              <w:t>0,16</w:t>
            </w:r>
          </w:p>
        </w:tc>
        <w:tc>
          <w:tcPr>
            <w:tcW w:w="1168" w:type="dxa"/>
            <w:vAlign w:val="center"/>
          </w:tcPr>
          <w:p w14:paraId="1E92723F" w14:textId="77777777" w:rsidR="00A705AA" w:rsidRPr="006C0A32" w:rsidRDefault="00D5366D" w:rsidP="00934AB4">
            <w:pPr>
              <w:tabs>
                <w:tab w:val="left" w:pos="9072"/>
              </w:tabs>
              <w:jc w:val="center"/>
              <w:rPr>
                <w:rFonts w:ascii="Times New Roman" w:eastAsia="Aptos" w:hAnsi="Times New Roman" w:cs="Times New Roman"/>
              </w:rPr>
            </w:pPr>
            <w:r w:rsidRPr="006C0A32">
              <w:rPr>
                <w:rFonts w:ascii="Times New Roman" w:eastAsia="Aptos" w:hAnsi="Times New Roman" w:cs="Times New Roman"/>
              </w:rPr>
              <w:t>0,14</w:t>
            </w:r>
          </w:p>
        </w:tc>
        <w:tc>
          <w:tcPr>
            <w:tcW w:w="1168" w:type="dxa"/>
            <w:vAlign w:val="center"/>
          </w:tcPr>
          <w:p w14:paraId="7335AD74" w14:textId="77777777" w:rsidR="00A705AA" w:rsidRPr="006C0A32" w:rsidRDefault="00D5366D" w:rsidP="00934AB4">
            <w:pPr>
              <w:tabs>
                <w:tab w:val="left" w:pos="9072"/>
              </w:tabs>
              <w:jc w:val="center"/>
              <w:rPr>
                <w:rFonts w:ascii="Times New Roman" w:eastAsia="Aptos" w:hAnsi="Times New Roman" w:cs="Times New Roman"/>
              </w:rPr>
            </w:pPr>
            <w:r w:rsidRPr="006C0A32">
              <w:rPr>
                <w:rFonts w:ascii="Times New Roman" w:eastAsia="Aptos" w:hAnsi="Times New Roman" w:cs="Times New Roman"/>
              </w:rPr>
              <w:t>0,022</w:t>
            </w:r>
          </w:p>
        </w:tc>
        <w:tc>
          <w:tcPr>
            <w:tcW w:w="1168" w:type="dxa"/>
            <w:vAlign w:val="center"/>
          </w:tcPr>
          <w:p w14:paraId="6D4C41C9" w14:textId="77777777" w:rsidR="00A705AA" w:rsidRPr="006C0A32" w:rsidRDefault="00A705AA" w:rsidP="00934AB4">
            <w:pPr>
              <w:tabs>
                <w:tab w:val="left" w:pos="9072"/>
              </w:tabs>
              <w:jc w:val="center"/>
              <w:rPr>
                <w:rFonts w:ascii="Times New Roman" w:eastAsia="Aptos" w:hAnsi="Times New Roman" w:cs="Times New Roman"/>
              </w:rPr>
            </w:pPr>
          </w:p>
        </w:tc>
        <w:tc>
          <w:tcPr>
            <w:tcW w:w="1168" w:type="dxa"/>
            <w:vAlign w:val="center"/>
          </w:tcPr>
          <w:p w14:paraId="2184A598" w14:textId="77777777" w:rsidR="00A705AA" w:rsidRPr="006C0A32" w:rsidRDefault="00D5366D" w:rsidP="00934AB4">
            <w:pPr>
              <w:tabs>
                <w:tab w:val="left" w:pos="9072"/>
              </w:tabs>
              <w:jc w:val="center"/>
              <w:rPr>
                <w:rFonts w:ascii="Times New Roman" w:eastAsia="Aptos" w:hAnsi="Times New Roman" w:cs="Times New Roman"/>
              </w:rPr>
            </w:pPr>
            <w:r w:rsidRPr="006C0A32">
              <w:rPr>
                <w:rFonts w:ascii="Times New Roman" w:eastAsia="Aptos" w:hAnsi="Times New Roman" w:cs="Times New Roman"/>
              </w:rPr>
              <w:t>0,011</w:t>
            </w:r>
          </w:p>
        </w:tc>
        <w:tc>
          <w:tcPr>
            <w:tcW w:w="1168" w:type="dxa"/>
            <w:vAlign w:val="center"/>
          </w:tcPr>
          <w:p w14:paraId="78D18F82" w14:textId="77777777" w:rsidR="00A705AA" w:rsidRPr="006C0A32" w:rsidRDefault="00D5366D" w:rsidP="00934AB4">
            <w:pPr>
              <w:tabs>
                <w:tab w:val="left" w:pos="9072"/>
              </w:tabs>
              <w:jc w:val="center"/>
              <w:rPr>
                <w:rFonts w:ascii="Times New Roman" w:eastAsia="Aptos" w:hAnsi="Times New Roman" w:cs="Times New Roman"/>
              </w:rPr>
            </w:pPr>
            <w:r w:rsidRPr="006C0A32">
              <w:rPr>
                <w:rFonts w:ascii="Times New Roman" w:eastAsia="Aptos" w:hAnsi="Times New Roman" w:cs="Times New Roman"/>
              </w:rPr>
              <w:t>0,065</w:t>
            </w:r>
          </w:p>
        </w:tc>
        <w:tc>
          <w:tcPr>
            <w:tcW w:w="1169" w:type="dxa"/>
            <w:vAlign w:val="center"/>
          </w:tcPr>
          <w:p w14:paraId="1A7B5F85" w14:textId="77777777" w:rsidR="00A705AA" w:rsidRPr="006C0A32" w:rsidRDefault="00D5366D" w:rsidP="00934AB4">
            <w:pPr>
              <w:tabs>
                <w:tab w:val="left" w:pos="9072"/>
              </w:tabs>
              <w:jc w:val="center"/>
              <w:rPr>
                <w:rFonts w:ascii="Times New Roman" w:eastAsia="Aptos" w:hAnsi="Times New Roman" w:cs="Times New Roman"/>
              </w:rPr>
            </w:pPr>
            <w:r w:rsidRPr="006C0A32">
              <w:rPr>
                <w:rFonts w:ascii="Times New Roman" w:eastAsia="Aptos" w:hAnsi="Times New Roman" w:cs="Times New Roman"/>
              </w:rPr>
              <w:t>0,40</w:t>
            </w:r>
          </w:p>
        </w:tc>
      </w:tr>
      <w:tr w:rsidR="00FC7945" w:rsidRPr="006C0A32" w14:paraId="1D7BCFBC" w14:textId="77777777" w:rsidTr="00934AB4">
        <w:tc>
          <w:tcPr>
            <w:tcW w:w="1168" w:type="dxa"/>
            <w:vAlign w:val="center"/>
          </w:tcPr>
          <w:p w14:paraId="129B2701" w14:textId="77777777" w:rsidR="00A705AA" w:rsidRPr="006C0A32" w:rsidRDefault="00D5366D" w:rsidP="00934AB4">
            <w:pPr>
              <w:tabs>
                <w:tab w:val="left" w:pos="9072"/>
              </w:tabs>
              <w:jc w:val="center"/>
              <w:rPr>
                <w:rFonts w:ascii="Times New Roman" w:eastAsia="Aptos" w:hAnsi="Times New Roman" w:cs="Times New Roman"/>
              </w:rPr>
            </w:pPr>
            <w:r w:rsidRPr="006C0A32">
              <w:rPr>
                <w:rFonts w:ascii="Times New Roman" w:eastAsia="Aptos" w:hAnsi="Times New Roman" w:cs="Times New Roman"/>
              </w:rPr>
              <w:t>IK-WD38</w:t>
            </w:r>
          </w:p>
        </w:tc>
        <w:tc>
          <w:tcPr>
            <w:tcW w:w="1168" w:type="dxa"/>
            <w:vAlign w:val="center"/>
          </w:tcPr>
          <w:p w14:paraId="6533FB65" w14:textId="77777777" w:rsidR="00A705AA" w:rsidRPr="006C0A32" w:rsidRDefault="00D5366D" w:rsidP="00934AB4">
            <w:pPr>
              <w:tabs>
                <w:tab w:val="left" w:pos="9072"/>
              </w:tabs>
              <w:jc w:val="center"/>
              <w:rPr>
                <w:rFonts w:ascii="Times New Roman" w:eastAsia="Aptos" w:hAnsi="Times New Roman" w:cs="Times New Roman"/>
              </w:rPr>
            </w:pPr>
            <w:r w:rsidRPr="006C0A32">
              <w:rPr>
                <w:rFonts w:ascii="Times New Roman" w:eastAsia="Aptos" w:hAnsi="Times New Roman" w:cs="Times New Roman"/>
              </w:rPr>
              <w:t>0,23</w:t>
            </w:r>
          </w:p>
        </w:tc>
        <w:tc>
          <w:tcPr>
            <w:tcW w:w="1168" w:type="dxa"/>
            <w:vAlign w:val="center"/>
          </w:tcPr>
          <w:p w14:paraId="16404E13" w14:textId="77777777" w:rsidR="00A705AA" w:rsidRPr="006C0A32" w:rsidRDefault="00D5366D" w:rsidP="00934AB4">
            <w:pPr>
              <w:tabs>
                <w:tab w:val="left" w:pos="9072"/>
              </w:tabs>
              <w:jc w:val="center"/>
              <w:rPr>
                <w:rFonts w:ascii="Times New Roman" w:eastAsia="Aptos" w:hAnsi="Times New Roman" w:cs="Times New Roman"/>
              </w:rPr>
            </w:pPr>
            <w:r w:rsidRPr="006C0A32">
              <w:rPr>
                <w:rFonts w:ascii="Times New Roman" w:eastAsia="Aptos" w:hAnsi="Times New Roman" w:cs="Times New Roman"/>
              </w:rPr>
              <w:t>0,12</w:t>
            </w:r>
          </w:p>
        </w:tc>
        <w:tc>
          <w:tcPr>
            <w:tcW w:w="1168" w:type="dxa"/>
            <w:vAlign w:val="center"/>
          </w:tcPr>
          <w:p w14:paraId="3BFFF676" w14:textId="77777777" w:rsidR="00A705AA" w:rsidRPr="006C0A32" w:rsidRDefault="00D5366D" w:rsidP="00934AB4">
            <w:pPr>
              <w:tabs>
                <w:tab w:val="left" w:pos="9072"/>
              </w:tabs>
              <w:jc w:val="center"/>
              <w:rPr>
                <w:rFonts w:ascii="Times New Roman" w:eastAsia="Aptos" w:hAnsi="Times New Roman" w:cs="Times New Roman"/>
              </w:rPr>
            </w:pPr>
            <w:r w:rsidRPr="006C0A32">
              <w:rPr>
                <w:rFonts w:ascii="Times New Roman" w:eastAsia="Aptos" w:hAnsi="Times New Roman" w:cs="Times New Roman"/>
              </w:rPr>
              <w:t>0,022</w:t>
            </w:r>
          </w:p>
        </w:tc>
        <w:tc>
          <w:tcPr>
            <w:tcW w:w="1168" w:type="dxa"/>
            <w:vAlign w:val="center"/>
          </w:tcPr>
          <w:p w14:paraId="659ED240" w14:textId="77777777" w:rsidR="00A705AA" w:rsidRPr="006C0A32" w:rsidRDefault="00D5366D" w:rsidP="00934AB4">
            <w:pPr>
              <w:tabs>
                <w:tab w:val="left" w:pos="9072"/>
              </w:tabs>
              <w:jc w:val="center"/>
              <w:rPr>
                <w:rFonts w:ascii="Times New Roman" w:eastAsia="Aptos" w:hAnsi="Times New Roman" w:cs="Times New Roman"/>
              </w:rPr>
            </w:pPr>
            <w:r w:rsidRPr="006C0A32">
              <w:rPr>
                <w:rFonts w:ascii="Times New Roman" w:eastAsia="Aptos" w:hAnsi="Times New Roman" w:cs="Times New Roman"/>
              </w:rPr>
              <w:t>0,034</w:t>
            </w:r>
          </w:p>
        </w:tc>
        <w:tc>
          <w:tcPr>
            <w:tcW w:w="1168" w:type="dxa"/>
            <w:vAlign w:val="center"/>
          </w:tcPr>
          <w:p w14:paraId="18F4C2BC" w14:textId="77777777" w:rsidR="00A705AA" w:rsidRPr="006C0A32" w:rsidRDefault="00D5366D" w:rsidP="00934AB4">
            <w:pPr>
              <w:tabs>
                <w:tab w:val="left" w:pos="9072"/>
              </w:tabs>
              <w:jc w:val="center"/>
              <w:rPr>
                <w:rFonts w:ascii="Times New Roman" w:eastAsia="Aptos" w:hAnsi="Times New Roman" w:cs="Times New Roman"/>
              </w:rPr>
            </w:pPr>
            <w:r w:rsidRPr="006C0A32">
              <w:rPr>
                <w:rFonts w:ascii="Times New Roman" w:eastAsia="Aptos" w:hAnsi="Times New Roman" w:cs="Times New Roman"/>
              </w:rPr>
              <w:t>0,054</w:t>
            </w:r>
          </w:p>
        </w:tc>
        <w:tc>
          <w:tcPr>
            <w:tcW w:w="1168" w:type="dxa"/>
            <w:vAlign w:val="center"/>
          </w:tcPr>
          <w:p w14:paraId="00DF65D7" w14:textId="77777777" w:rsidR="00A705AA" w:rsidRPr="006C0A32" w:rsidRDefault="00D5366D" w:rsidP="00934AB4">
            <w:pPr>
              <w:tabs>
                <w:tab w:val="left" w:pos="9072"/>
              </w:tabs>
              <w:jc w:val="center"/>
              <w:rPr>
                <w:rFonts w:ascii="Times New Roman" w:eastAsia="Aptos" w:hAnsi="Times New Roman" w:cs="Times New Roman"/>
              </w:rPr>
            </w:pPr>
            <w:r w:rsidRPr="006C0A32">
              <w:rPr>
                <w:rFonts w:ascii="Times New Roman" w:eastAsia="Aptos" w:hAnsi="Times New Roman" w:cs="Times New Roman"/>
              </w:rPr>
              <w:t>0,037</w:t>
            </w:r>
          </w:p>
        </w:tc>
        <w:tc>
          <w:tcPr>
            <w:tcW w:w="1169" w:type="dxa"/>
            <w:vAlign w:val="center"/>
          </w:tcPr>
          <w:p w14:paraId="15529DC8" w14:textId="77777777" w:rsidR="00A705AA" w:rsidRPr="006C0A32" w:rsidRDefault="00D5366D" w:rsidP="00934AB4">
            <w:pPr>
              <w:tabs>
                <w:tab w:val="left" w:pos="9072"/>
              </w:tabs>
              <w:jc w:val="center"/>
              <w:rPr>
                <w:rFonts w:ascii="Times New Roman" w:eastAsia="Aptos" w:hAnsi="Times New Roman" w:cs="Times New Roman"/>
              </w:rPr>
            </w:pPr>
            <w:r w:rsidRPr="006C0A32">
              <w:rPr>
                <w:rFonts w:ascii="Times New Roman" w:eastAsia="Aptos" w:hAnsi="Times New Roman" w:cs="Times New Roman"/>
              </w:rPr>
              <w:t>0,50</w:t>
            </w:r>
          </w:p>
        </w:tc>
      </w:tr>
      <w:tr w:rsidR="00FC7945" w:rsidRPr="006C0A32" w14:paraId="522E751E" w14:textId="77777777" w:rsidTr="00934AB4">
        <w:tc>
          <w:tcPr>
            <w:tcW w:w="1168" w:type="dxa"/>
            <w:vAlign w:val="center"/>
          </w:tcPr>
          <w:p w14:paraId="31DD289E" w14:textId="77777777" w:rsidR="00A705AA" w:rsidRPr="006C0A32" w:rsidRDefault="00D5366D" w:rsidP="00934AB4">
            <w:pPr>
              <w:tabs>
                <w:tab w:val="left" w:pos="9072"/>
              </w:tabs>
              <w:jc w:val="center"/>
              <w:rPr>
                <w:rFonts w:ascii="Times New Roman" w:eastAsia="Aptos" w:hAnsi="Times New Roman" w:cs="Times New Roman"/>
              </w:rPr>
            </w:pPr>
            <w:r w:rsidRPr="006C0A32">
              <w:rPr>
                <w:rFonts w:ascii="Times New Roman" w:eastAsia="Aptos" w:hAnsi="Times New Roman" w:cs="Times New Roman"/>
              </w:rPr>
              <w:t>EK-WD38</w:t>
            </w:r>
          </w:p>
        </w:tc>
        <w:tc>
          <w:tcPr>
            <w:tcW w:w="1168" w:type="dxa"/>
            <w:vAlign w:val="center"/>
          </w:tcPr>
          <w:p w14:paraId="0C6BF1E8" w14:textId="77777777" w:rsidR="00A705AA" w:rsidRPr="006C0A32" w:rsidRDefault="00D5366D" w:rsidP="00934AB4">
            <w:pPr>
              <w:tabs>
                <w:tab w:val="left" w:pos="9072"/>
              </w:tabs>
              <w:jc w:val="center"/>
              <w:rPr>
                <w:rFonts w:ascii="Times New Roman" w:eastAsia="Aptos" w:hAnsi="Times New Roman" w:cs="Times New Roman"/>
              </w:rPr>
            </w:pPr>
            <w:r w:rsidRPr="006C0A32">
              <w:rPr>
                <w:rFonts w:ascii="Times New Roman" w:eastAsia="Aptos" w:hAnsi="Times New Roman" w:cs="Times New Roman"/>
              </w:rPr>
              <w:t>0,15</w:t>
            </w:r>
          </w:p>
        </w:tc>
        <w:tc>
          <w:tcPr>
            <w:tcW w:w="1168" w:type="dxa"/>
            <w:vAlign w:val="center"/>
          </w:tcPr>
          <w:p w14:paraId="242C0B77" w14:textId="77777777" w:rsidR="00A705AA" w:rsidRPr="006C0A32" w:rsidRDefault="00D5366D" w:rsidP="00934AB4">
            <w:pPr>
              <w:tabs>
                <w:tab w:val="left" w:pos="9072"/>
              </w:tabs>
              <w:jc w:val="center"/>
              <w:rPr>
                <w:rFonts w:ascii="Times New Roman" w:eastAsia="Aptos" w:hAnsi="Times New Roman" w:cs="Times New Roman"/>
              </w:rPr>
            </w:pPr>
            <w:r w:rsidRPr="006C0A32">
              <w:rPr>
                <w:rFonts w:ascii="Times New Roman" w:eastAsia="Aptos" w:hAnsi="Times New Roman" w:cs="Times New Roman"/>
              </w:rPr>
              <w:t>0,05</w:t>
            </w:r>
          </w:p>
        </w:tc>
        <w:tc>
          <w:tcPr>
            <w:tcW w:w="1168" w:type="dxa"/>
            <w:vAlign w:val="center"/>
          </w:tcPr>
          <w:p w14:paraId="48C09C93" w14:textId="77777777" w:rsidR="00A705AA" w:rsidRPr="006C0A32" w:rsidRDefault="00D5366D" w:rsidP="00934AB4">
            <w:pPr>
              <w:tabs>
                <w:tab w:val="left" w:pos="9072"/>
              </w:tabs>
              <w:jc w:val="center"/>
              <w:rPr>
                <w:rFonts w:ascii="Times New Roman" w:eastAsia="Aptos" w:hAnsi="Times New Roman" w:cs="Times New Roman"/>
              </w:rPr>
            </w:pPr>
            <w:r w:rsidRPr="006C0A32">
              <w:rPr>
                <w:rFonts w:ascii="Times New Roman" w:eastAsia="Aptos" w:hAnsi="Times New Roman" w:cs="Times New Roman"/>
              </w:rPr>
              <w:t>0,016</w:t>
            </w:r>
          </w:p>
        </w:tc>
        <w:tc>
          <w:tcPr>
            <w:tcW w:w="1168" w:type="dxa"/>
            <w:vAlign w:val="center"/>
          </w:tcPr>
          <w:p w14:paraId="20438869" w14:textId="77777777" w:rsidR="00A705AA" w:rsidRPr="006C0A32" w:rsidRDefault="00D5366D" w:rsidP="00934AB4">
            <w:pPr>
              <w:tabs>
                <w:tab w:val="left" w:pos="9072"/>
              </w:tabs>
              <w:jc w:val="center"/>
              <w:rPr>
                <w:rFonts w:ascii="Times New Roman" w:eastAsia="Aptos" w:hAnsi="Times New Roman" w:cs="Times New Roman"/>
              </w:rPr>
            </w:pPr>
            <w:r w:rsidRPr="006C0A32">
              <w:rPr>
                <w:rFonts w:ascii="Times New Roman" w:eastAsia="Aptos" w:hAnsi="Times New Roman" w:cs="Times New Roman"/>
              </w:rPr>
              <w:t>0,19</w:t>
            </w:r>
          </w:p>
        </w:tc>
        <w:tc>
          <w:tcPr>
            <w:tcW w:w="1168" w:type="dxa"/>
            <w:vAlign w:val="center"/>
          </w:tcPr>
          <w:p w14:paraId="59D4ED93" w14:textId="77777777" w:rsidR="00A705AA" w:rsidRPr="006C0A32" w:rsidRDefault="00D5366D" w:rsidP="00934AB4">
            <w:pPr>
              <w:tabs>
                <w:tab w:val="left" w:pos="9072"/>
              </w:tabs>
              <w:jc w:val="center"/>
              <w:rPr>
                <w:rFonts w:ascii="Times New Roman" w:eastAsia="Aptos" w:hAnsi="Times New Roman" w:cs="Times New Roman"/>
              </w:rPr>
            </w:pPr>
            <w:r w:rsidRPr="006C0A32">
              <w:rPr>
                <w:rFonts w:ascii="Times New Roman" w:eastAsia="Aptos" w:hAnsi="Times New Roman" w:cs="Times New Roman"/>
              </w:rPr>
              <w:t>0,0071</w:t>
            </w:r>
          </w:p>
        </w:tc>
        <w:tc>
          <w:tcPr>
            <w:tcW w:w="1168" w:type="dxa"/>
            <w:vAlign w:val="center"/>
          </w:tcPr>
          <w:p w14:paraId="58AAFA8A" w14:textId="77777777" w:rsidR="00A705AA" w:rsidRPr="006C0A32" w:rsidRDefault="00D5366D" w:rsidP="00934AB4">
            <w:pPr>
              <w:tabs>
                <w:tab w:val="left" w:pos="9072"/>
              </w:tabs>
              <w:jc w:val="center"/>
              <w:rPr>
                <w:rFonts w:ascii="Times New Roman" w:eastAsia="Aptos" w:hAnsi="Times New Roman" w:cs="Times New Roman"/>
              </w:rPr>
            </w:pPr>
            <w:r w:rsidRPr="006C0A32">
              <w:rPr>
                <w:rFonts w:ascii="Times New Roman" w:eastAsia="Aptos" w:hAnsi="Times New Roman" w:cs="Times New Roman"/>
              </w:rPr>
              <w:t>0,041</w:t>
            </w:r>
          </w:p>
        </w:tc>
        <w:tc>
          <w:tcPr>
            <w:tcW w:w="1169" w:type="dxa"/>
            <w:vAlign w:val="center"/>
          </w:tcPr>
          <w:p w14:paraId="325A6DAE" w14:textId="77777777" w:rsidR="00A705AA" w:rsidRPr="006C0A32" w:rsidRDefault="00D5366D" w:rsidP="00934AB4">
            <w:pPr>
              <w:tabs>
                <w:tab w:val="left" w:pos="9072"/>
              </w:tabs>
              <w:jc w:val="center"/>
              <w:rPr>
                <w:rFonts w:ascii="Times New Roman" w:eastAsia="Aptos" w:hAnsi="Times New Roman" w:cs="Times New Roman"/>
              </w:rPr>
            </w:pPr>
            <w:r w:rsidRPr="006C0A32">
              <w:rPr>
                <w:rFonts w:ascii="Times New Roman" w:eastAsia="Aptos" w:hAnsi="Times New Roman" w:cs="Times New Roman"/>
              </w:rPr>
              <w:t>0,45</w:t>
            </w:r>
          </w:p>
        </w:tc>
      </w:tr>
      <w:tr w:rsidR="00FC7945" w:rsidRPr="006C0A32" w14:paraId="7E52D4F2" w14:textId="77777777" w:rsidTr="00934AB4">
        <w:tc>
          <w:tcPr>
            <w:tcW w:w="1168" w:type="dxa"/>
            <w:vAlign w:val="center"/>
          </w:tcPr>
          <w:p w14:paraId="5B4FCF9F" w14:textId="77777777" w:rsidR="00A705AA" w:rsidRPr="006C0A32" w:rsidRDefault="00D5366D" w:rsidP="00934AB4">
            <w:pPr>
              <w:tabs>
                <w:tab w:val="left" w:pos="9072"/>
              </w:tabs>
              <w:jc w:val="center"/>
              <w:rPr>
                <w:rFonts w:ascii="Times New Roman" w:eastAsia="Aptos" w:hAnsi="Times New Roman" w:cs="Times New Roman"/>
              </w:rPr>
            </w:pPr>
            <w:r w:rsidRPr="006C0A32">
              <w:rPr>
                <w:rFonts w:ascii="Times New Roman" w:eastAsia="Aptos" w:hAnsi="Times New Roman" w:cs="Times New Roman"/>
              </w:rPr>
              <w:t>TO-WD38</w:t>
            </w:r>
          </w:p>
        </w:tc>
        <w:tc>
          <w:tcPr>
            <w:tcW w:w="1168" w:type="dxa"/>
            <w:vAlign w:val="center"/>
          </w:tcPr>
          <w:p w14:paraId="1FDCEACB" w14:textId="77777777" w:rsidR="00A705AA" w:rsidRPr="006C0A32" w:rsidRDefault="00D5366D" w:rsidP="00934AB4">
            <w:pPr>
              <w:tabs>
                <w:tab w:val="left" w:pos="9072"/>
              </w:tabs>
              <w:jc w:val="center"/>
              <w:rPr>
                <w:rFonts w:ascii="Times New Roman" w:eastAsia="Aptos" w:hAnsi="Times New Roman" w:cs="Times New Roman"/>
              </w:rPr>
            </w:pPr>
            <w:r w:rsidRPr="006C0A32">
              <w:rPr>
                <w:rFonts w:ascii="Times New Roman" w:eastAsia="Aptos" w:hAnsi="Times New Roman" w:cs="Times New Roman"/>
              </w:rPr>
              <w:t>0,25</w:t>
            </w:r>
          </w:p>
        </w:tc>
        <w:tc>
          <w:tcPr>
            <w:tcW w:w="1168" w:type="dxa"/>
            <w:vAlign w:val="center"/>
          </w:tcPr>
          <w:p w14:paraId="79283407" w14:textId="77777777" w:rsidR="00A705AA" w:rsidRPr="006C0A32" w:rsidRDefault="00D5366D" w:rsidP="00934AB4">
            <w:pPr>
              <w:tabs>
                <w:tab w:val="left" w:pos="9072"/>
              </w:tabs>
              <w:jc w:val="center"/>
              <w:rPr>
                <w:rFonts w:ascii="Times New Roman" w:eastAsia="Aptos" w:hAnsi="Times New Roman" w:cs="Times New Roman"/>
              </w:rPr>
            </w:pPr>
            <w:r w:rsidRPr="006C0A32">
              <w:rPr>
                <w:rFonts w:ascii="Times New Roman" w:eastAsia="Aptos" w:hAnsi="Times New Roman" w:cs="Times New Roman"/>
              </w:rPr>
              <w:t>0,057</w:t>
            </w:r>
          </w:p>
        </w:tc>
        <w:tc>
          <w:tcPr>
            <w:tcW w:w="1168" w:type="dxa"/>
            <w:vAlign w:val="center"/>
          </w:tcPr>
          <w:p w14:paraId="1660D8EC" w14:textId="77777777" w:rsidR="00A705AA" w:rsidRPr="006C0A32" w:rsidRDefault="00D5366D" w:rsidP="00934AB4">
            <w:pPr>
              <w:tabs>
                <w:tab w:val="left" w:pos="9072"/>
              </w:tabs>
              <w:jc w:val="center"/>
              <w:rPr>
                <w:rFonts w:ascii="Times New Roman" w:eastAsia="Aptos" w:hAnsi="Times New Roman" w:cs="Times New Roman"/>
              </w:rPr>
            </w:pPr>
            <w:r w:rsidRPr="006C0A32">
              <w:rPr>
                <w:rFonts w:ascii="Times New Roman" w:eastAsia="Aptos" w:hAnsi="Times New Roman" w:cs="Times New Roman"/>
              </w:rPr>
              <w:t>0,046</w:t>
            </w:r>
          </w:p>
        </w:tc>
        <w:tc>
          <w:tcPr>
            <w:tcW w:w="1168" w:type="dxa"/>
            <w:vAlign w:val="center"/>
          </w:tcPr>
          <w:p w14:paraId="1C6E8A43" w14:textId="77777777" w:rsidR="00A705AA" w:rsidRPr="006C0A32" w:rsidRDefault="00D5366D" w:rsidP="00934AB4">
            <w:pPr>
              <w:tabs>
                <w:tab w:val="left" w:pos="9072"/>
              </w:tabs>
              <w:jc w:val="center"/>
              <w:rPr>
                <w:rFonts w:ascii="Times New Roman" w:eastAsia="Aptos" w:hAnsi="Times New Roman" w:cs="Times New Roman"/>
              </w:rPr>
            </w:pPr>
            <w:r w:rsidRPr="006C0A32">
              <w:rPr>
                <w:rFonts w:ascii="Times New Roman" w:eastAsia="Aptos" w:hAnsi="Times New Roman" w:cs="Times New Roman"/>
              </w:rPr>
              <w:t>0,0058</w:t>
            </w:r>
          </w:p>
        </w:tc>
        <w:tc>
          <w:tcPr>
            <w:tcW w:w="1168" w:type="dxa"/>
            <w:vAlign w:val="center"/>
          </w:tcPr>
          <w:p w14:paraId="57BAEC7A" w14:textId="77777777" w:rsidR="00A705AA" w:rsidRPr="006C0A32" w:rsidRDefault="00D5366D" w:rsidP="00934AB4">
            <w:pPr>
              <w:tabs>
                <w:tab w:val="left" w:pos="9072"/>
              </w:tabs>
              <w:jc w:val="center"/>
              <w:rPr>
                <w:rFonts w:ascii="Times New Roman" w:eastAsia="Aptos" w:hAnsi="Times New Roman" w:cs="Times New Roman"/>
              </w:rPr>
            </w:pPr>
            <w:r w:rsidRPr="006C0A32">
              <w:rPr>
                <w:rFonts w:ascii="Times New Roman" w:eastAsia="Aptos" w:hAnsi="Times New Roman" w:cs="Times New Roman"/>
              </w:rPr>
              <w:t>0,025</w:t>
            </w:r>
          </w:p>
        </w:tc>
        <w:tc>
          <w:tcPr>
            <w:tcW w:w="1168" w:type="dxa"/>
            <w:vAlign w:val="center"/>
          </w:tcPr>
          <w:p w14:paraId="390EF0BE" w14:textId="77777777" w:rsidR="00A705AA" w:rsidRPr="006C0A32" w:rsidRDefault="00D5366D" w:rsidP="00934AB4">
            <w:pPr>
              <w:tabs>
                <w:tab w:val="left" w:pos="9072"/>
              </w:tabs>
              <w:jc w:val="center"/>
              <w:rPr>
                <w:rFonts w:ascii="Times New Roman" w:eastAsia="Aptos" w:hAnsi="Times New Roman" w:cs="Times New Roman"/>
              </w:rPr>
            </w:pPr>
            <w:r w:rsidRPr="006C0A32">
              <w:rPr>
                <w:rFonts w:ascii="Times New Roman" w:eastAsia="Aptos" w:hAnsi="Times New Roman" w:cs="Times New Roman"/>
              </w:rPr>
              <w:t>0,095</w:t>
            </w:r>
          </w:p>
        </w:tc>
        <w:tc>
          <w:tcPr>
            <w:tcW w:w="1169" w:type="dxa"/>
            <w:vAlign w:val="center"/>
          </w:tcPr>
          <w:p w14:paraId="0D367C7F" w14:textId="77777777" w:rsidR="00A705AA" w:rsidRPr="006C0A32" w:rsidRDefault="00D5366D" w:rsidP="00934AB4">
            <w:pPr>
              <w:tabs>
                <w:tab w:val="left" w:pos="9072"/>
              </w:tabs>
              <w:jc w:val="center"/>
              <w:rPr>
                <w:rFonts w:ascii="Times New Roman" w:eastAsia="Aptos" w:hAnsi="Times New Roman" w:cs="Times New Roman"/>
              </w:rPr>
            </w:pPr>
            <w:r w:rsidRPr="006C0A32">
              <w:rPr>
                <w:rFonts w:ascii="Times New Roman" w:eastAsia="Aptos" w:hAnsi="Times New Roman" w:cs="Times New Roman"/>
              </w:rPr>
              <w:t>0,48</w:t>
            </w:r>
          </w:p>
        </w:tc>
      </w:tr>
      <w:tr w:rsidR="00FC7945" w:rsidRPr="006C0A32" w14:paraId="1EA89ADA" w14:textId="77777777" w:rsidTr="00934AB4">
        <w:tc>
          <w:tcPr>
            <w:tcW w:w="1168" w:type="dxa"/>
            <w:vAlign w:val="center"/>
          </w:tcPr>
          <w:p w14:paraId="4AC04CB0" w14:textId="77777777" w:rsidR="00A705AA" w:rsidRPr="006C0A32" w:rsidRDefault="00D5366D" w:rsidP="00934AB4">
            <w:pPr>
              <w:tabs>
                <w:tab w:val="left" w:pos="9072"/>
              </w:tabs>
              <w:jc w:val="center"/>
              <w:rPr>
                <w:rFonts w:ascii="Times New Roman" w:eastAsia="Aptos" w:hAnsi="Times New Roman" w:cs="Times New Roman"/>
              </w:rPr>
            </w:pPr>
            <w:r w:rsidRPr="006C0A32">
              <w:rPr>
                <w:rFonts w:ascii="Times New Roman" w:eastAsia="Aptos" w:hAnsi="Times New Roman" w:cs="Times New Roman"/>
              </w:rPr>
              <w:t>AY-WD38</w:t>
            </w:r>
          </w:p>
        </w:tc>
        <w:tc>
          <w:tcPr>
            <w:tcW w:w="1168" w:type="dxa"/>
            <w:vAlign w:val="center"/>
          </w:tcPr>
          <w:p w14:paraId="4E4AD0AE" w14:textId="77777777" w:rsidR="00A705AA" w:rsidRPr="006C0A32" w:rsidRDefault="00D5366D" w:rsidP="00934AB4">
            <w:pPr>
              <w:tabs>
                <w:tab w:val="left" w:pos="9072"/>
              </w:tabs>
              <w:jc w:val="center"/>
              <w:rPr>
                <w:rFonts w:ascii="Times New Roman" w:eastAsia="Aptos" w:hAnsi="Times New Roman" w:cs="Times New Roman"/>
              </w:rPr>
            </w:pPr>
            <w:r w:rsidRPr="006C0A32">
              <w:rPr>
                <w:rFonts w:ascii="Times New Roman" w:eastAsia="Aptos" w:hAnsi="Times New Roman" w:cs="Times New Roman"/>
              </w:rPr>
              <w:t>0,3</w:t>
            </w:r>
          </w:p>
        </w:tc>
        <w:tc>
          <w:tcPr>
            <w:tcW w:w="1168" w:type="dxa"/>
            <w:vAlign w:val="center"/>
          </w:tcPr>
          <w:p w14:paraId="27348DC3" w14:textId="77777777" w:rsidR="00A705AA" w:rsidRPr="006C0A32" w:rsidRDefault="00D5366D" w:rsidP="00934AB4">
            <w:pPr>
              <w:tabs>
                <w:tab w:val="left" w:pos="9072"/>
              </w:tabs>
              <w:jc w:val="center"/>
              <w:rPr>
                <w:rFonts w:ascii="Times New Roman" w:eastAsia="Aptos" w:hAnsi="Times New Roman" w:cs="Times New Roman"/>
              </w:rPr>
            </w:pPr>
            <w:r w:rsidRPr="006C0A32">
              <w:rPr>
                <w:rFonts w:ascii="Times New Roman" w:eastAsia="Aptos" w:hAnsi="Times New Roman" w:cs="Times New Roman"/>
              </w:rPr>
              <w:t>0,064</w:t>
            </w:r>
          </w:p>
        </w:tc>
        <w:tc>
          <w:tcPr>
            <w:tcW w:w="1168" w:type="dxa"/>
            <w:vAlign w:val="center"/>
          </w:tcPr>
          <w:p w14:paraId="262F308F" w14:textId="77777777" w:rsidR="00A705AA" w:rsidRPr="006C0A32" w:rsidRDefault="00D5366D" w:rsidP="00934AB4">
            <w:pPr>
              <w:tabs>
                <w:tab w:val="left" w:pos="9072"/>
              </w:tabs>
              <w:jc w:val="center"/>
              <w:rPr>
                <w:rFonts w:ascii="Times New Roman" w:eastAsia="Aptos" w:hAnsi="Times New Roman" w:cs="Times New Roman"/>
              </w:rPr>
            </w:pPr>
            <w:r w:rsidRPr="006C0A32">
              <w:rPr>
                <w:rFonts w:ascii="Times New Roman" w:eastAsia="Aptos" w:hAnsi="Times New Roman" w:cs="Times New Roman"/>
              </w:rPr>
              <w:t>0,018</w:t>
            </w:r>
          </w:p>
        </w:tc>
        <w:tc>
          <w:tcPr>
            <w:tcW w:w="1168" w:type="dxa"/>
            <w:vAlign w:val="center"/>
          </w:tcPr>
          <w:p w14:paraId="7B6692B2" w14:textId="77777777" w:rsidR="00A705AA" w:rsidRPr="006C0A32" w:rsidRDefault="00D5366D" w:rsidP="00934AB4">
            <w:pPr>
              <w:tabs>
                <w:tab w:val="left" w:pos="9072"/>
              </w:tabs>
              <w:jc w:val="center"/>
              <w:rPr>
                <w:rFonts w:ascii="Times New Roman" w:eastAsia="Aptos" w:hAnsi="Times New Roman" w:cs="Times New Roman"/>
              </w:rPr>
            </w:pPr>
            <w:r w:rsidRPr="006C0A32">
              <w:rPr>
                <w:rFonts w:ascii="Times New Roman" w:eastAsia="Aptos" w:hAnsi="Times New Roman" w:cs="Times New Roman"/>
              </w:rPr>
              <w:t>0,036</w:t>
            </w:r>
          </w:p>
        </w:tc>
        <w:tc>
          <w:tcPr>
            <w:tcW w:w="1168" w:type="dxa"/>
            <w:vAlign w:val="center"/>
          </w:tcPr>
          <w:p w14:paraId="2916B213" w14:textId="77777777" w:rsidR="00A705AA" w:rsidRPr="006C0A32" w:rsidRDefault="00D5366D" w:rsidP="00934AB4">
            <w:pPr>
              <w:tabs>
                <w:tab w:val="left" w:pos="9072"/>
              </w:tabs>
              <w:jc w:val="center"/>
              <w:rPr>
                <w:rFonts w:ascii="Times New Roman" w:eastAsia="Aptos" w:hAnsi="Times New Roman" w:cs="Times New Roman"/>
              </w:rPr>
            </w:pPr>
            <w:r w:rsidRPr="006C0A32">
              <w:rPr>
                <w:rFonts w:ascii="Times New Roman" w:eastAsia="Aptos" w:hAnsi="Times New Roman" w:cs="Times New Roman"/>
              </w:rPr>
              <w:t>0,011</w:t>
            </w:r>
          </w:p>
        </w:tc>
        <w:tc>
          <w:tcPr>
            <w:tcW w:w="1168" w:type="dxa"/>
            <w:vAlign w:val="center"/>
          </w:tcPr>
          <w:p w14:paraId="66BA3CAC" w14:textId="77777777" w:rsidR="00A705AA" w:rsidRPr="006C0A32" w:rsidRDefault="00D5366D" w:rsidP="00934AB4">
            <w:pPr>
              <w:tabs>
                <w:tab w:val="left" w:pos="9072"/>
              </w:tabs>
              <w:jc w:val="center"/>
              <w:rPr>
                <w:rFonts w:ascii="Times New Roman" w:eastAsia="Aptos" w:hAnsi="Times New Roman" w:cs="Times New Roman"/>
              </w:rPr>
            </w:pPr>
            <w:r w:rsidRPr="006C0A32">
              <w:rPr>
                <w:rFonts w:ascii="Times New Roman" w:eastAsia="Aptos" w:hAnsi="Times New Roman" w:cs="Times New Roman"/>
              </w:rPr>
              <w:t>0,11</w:t>
            </w:r>
          </w:p>
        </w:tc>
        <w:tc>
          <w:tcPr>
            <w:tcW w:w="1169" w:type="dxa"/>
            <w:vAlign w:val="center"/>
          </w:tcPr>
          <w:p w14:paraId="11B66E0D" w14:textId="77777777" w:rsidR="00A705AA" w:rsidRPr="006C0A32" w:rsidRDefault="00D5366D" w:rsidP="00934AB4">
            <w:pPr>
              <w:tabs>
                <w:tab w:val="left" w:pos="9072"/>
              </w:tabs>
              <w:jc w:val="center"/>
              <w:rPr>
                <w:rFonts w:ascii="Times New Roman" w:eastAsia="Aptos" w:hAnsi="Times New Roman" w:cs="Times New Roman"/>
              </w:rPr>
            </w:pPr>
            <w:r w:rsidRPr="006C0A32">
              <w:rPr>
                <w:rFonts w:ascii="Times New Roman" w:eastAsia="Aptos" w:hAnsi="Times New Roman" w:cs="Times New Roman"/>
              </w:rPr>
              <w:t>0,54</w:t>
            </w:r>
          </w:p>
        </w:tc>
      </w:tr>
      <w:tr w:rsidR="00FC7945" w:rsidRPr="006C0A32" w14:paraId="752D8105" w14:textId="77777777" w:rsidTr="00934AB4">
        <w:tc>
          <w:tcPr>
            <w:tcW w:w="1168" w:type="dxa"/>
            <w:vAlign w:val="center"/>
          </w:tcPr>
          <w:p w14:paraId="45496487" w14:textId="77777777" w:rsidR="00A705AA" w:rsidRPr="006C0A32" w:rsidRDefault="00D5366D" w:rsidP="00934AB4">
            <w:pPr>
              <w:tabs>
                <w:tab w:val="left" w:pos="9072"/>
              </w:tabs>
              <w:jc w:val="center"/>
              <w:rPr>
                <w:rFonts w:ascii="Times New Roman" w:eastAsia="Aptos" w:hAnsi="Times New Roman" w:cs="Times New Roman"/>
              </w:rPr>
            </w:pPr>
            <w:r w:rsidRPr="006C0A32">
              <w:rPr>
                <w:rFonts w:ascii="Times New Roman" w:eastAsia="Aptos" w:hAnsi="Times New Roman" w:cs="Times New Roman"/>
              </w:rPr>
              <w:t>PR-WD38</w:t>
            </w:r>
          </w:p>
        </w:tc>
        <w:tc>
          <w:tcPr>
            <w:tcW w:w="1168" w:type="dxa"/>
            <w:vAlign w:val="center"/>
          </w:tcPr>
          <w:p w14:paraId="2BA265E3" w14:textId="77777777" w:rsidR="00A705AA" w:rsidRPr="006C0A32" w:rsidRDefault="00D5366D" w:rsidP="00934AB4">
            <w:pPr>
              <w:tabs>
                <w:tab w:val="left" w:pos="9072"/>
              </w:tabs>
              <w:jc w:val="center"/>
              <w:rPr>
                <w:rFonts w:ascii="Times New Roman" w:eastAsia="Aptos" w:hAnsi="Times New Roman" w:cs="Times New Roman"/>
              </w:rPr>
            </w:pPr>
            <w:r w:rsidRPr="006C0A32">
              <w:rPr>
                <w:rFonts w:ascii="Times New Roman" w:eastAsia="Aptos" w:hAnsi="Times New Roman" w:cs="Times New Roman"/>
              </w:rPr>
              <w:t>0,17</w:t>
            </w:r>
          </w:p>
        </w:tc>
        <w:tc>
          <w:tcPr>
            <w:tcW w:w="1168" w:type="dxa"/>
            <w:vAlign w:val="center"/>
          </w:tcPr>
          <w:p w14:paraId="102B7CF3" w14:textId="77777777" w:rsidR="00A705AA" w:rsidRPr="006C0A32" w:rsidRDefault="00D5366D" w:rsidP="00934AB4">
            <w:pPr>
              <w:tabs>
                <w:tab w:val="left" w:pos="9072"/>
              </w:tabs>
              <w:jc w:val="center"/>
              <w:rPr>
                <w:rFonts w:ascii="Times New Roman" w:eastAsia="Aptos" w:hAnsi="Times New Roman" w:cs="Times New Roman"/>
              </w:rPr>
            </w:pPr>
            <w:r w:rsidRPr="006C0A32">
              <w:rPr>
                <w:rFonts w:ascii="Times New Roman" w:eastAsia="Aptos" w:hAnsi="Times New Roman" w:cs="Times New Roman"/>
              </w:rPr>
              <w:t>0,033</w:t>
            </w:r>
          </w:p>
        </w:tc>
        <w:tc>
          <w:tcPr>
            <w:tcW w:w="1168" w:type="dxa"/>
            <w:vAlign w:val="center"/>
          </w:tcPr>
          <w:p w14:paraId="6F6534B1" w14:textId="77777777" w:rsidR="00A705AA" w:rsidRPr="006C0A32" w:rsidRDefault="00D5366D" w:rsidP="00934AB4">
            <w:pPr>
              <w:tabs>
                <w:tab w:val="left" w:pos="9072"/>
              </w:tabs>
              <w:jc w:val="center"/>
              <w:rPr>
                <w:rFonts w:ascii="Times New Roman" w:eastAsia="Aptos" w:hAnsi="Times New Roman" w:cs="Times New Roman"/>
              </w:rPr>
            </w:pPr>
            <w:r w:rsidRPr="006C0A32">
              <w:rPr>
                <w:rFonts w:ascii="Times New Roman" w:eastAsia="Aptos" w:hAnsi="Times New Roman" w:cs="Times New Roman"/>
              </w:rPr>
              <w:t>0,019</w:t>
            </w:r>
          </w:p>
        </w:tc>
        <w:tc>
          <w:tcPr>
            <w:tcW w:w="1168" w:type="dxa"/>
            <w:vAlign w:val="center"/>
          </w:tcPr>
          <w:p w14:paraId="18A34FE8" w14:textId="77777777" w:rsidR="00A705AA" w:rsidRPr="006C0A32" w:rsidRDefault="00A705AA" w:rsidP="00934AB4">
            <w:pPr>
              <w:tabs>
                <w:tab w:val="left" w:pos="9072"/>
              </w:tabs>
              <w:jc w:val="center"/>
              <w:rPr>
                <w:rFonts w:ascii="Times New Roman" w:eastAsia="Aptos" w:hAnsi="Times New Roman" w:cs="Times New Roman"/>
              </w:rPr>
            </w:pPr>
          </w:p>
        </w:tc>
        <w:tc>
          <w:tcPr>
            <w:tcW w:w="1168" w:type="dxa"/>
            <w:vAlign w:val="center"/>
          </w:tcPr>
          <w:p w14:paraId="4C3D3672" w14:textId="77777777" w:rsidR="00A705AA" w:rsidRPr="006C0A32" w:rsidRDefault="00D5366D" w:rsidP="00934AB4">
            <w:pPr>
              <w:tabs>
                <w:tab w:val="left" w:pos="9072"/>
              </w:tabs>
              <w:jc w:val="center"/>
              <w:rPr>
                <w:rFonts w:ascii="Times New Roman" w:eastAsia="Aptos" w:hAnsi="Times New Roman" w:cs="Times New Roman"/>
              </w:rPr>
            </w:pPr>
            <w:r w:rsidRPr="006C0A32">
              <w:rPr>
                <w:rFonts w:ascii="Times New Roman" w:eastAsia="Aptos" w:hAnsi="Times New Roman" w:cs="Times New Roman"/>
              </w:rPr>
              <w:t>0,014</w:t>
            </w:r>
          </w:p>
        </w:tc>
        <w:tc>
          <w:tcPr>
            <w:tcW w:w="1168" w:type="dxa"/>
            <w:vAlign w:val="center"/>
          </w:tcPr>
          <w:p w14:paraId="635E91F9" w14:textId="77777777" w:rsidR="00A705AA" w:rsidRPr="006C0A32" w:rsidRDefault="00D5366D" w:rsidP="00934AB4">
            <w:pPr>
              <w:tabs>
                <w:tab w:val="left" w:pos="9072"/>
              </w:tabs>
              <w:jc w:val="center"/>
              <w:rPr>
                <w:rFonts w:ascii="Times New Roman" w:eastAsia="Aptos" w:hAnsi="Times New Roman" w:cs="Times New Roman"/>
              </w:rPr>
            </w:pPr>
            <w:r w:rsidRPr="006C0A32">
              <w:rPr>
                <w:rFonts w:ascii="Times New Roman" w:eastAsia="Aptos" w:hAnsi="Times New Roman" w:cs="Times New Roman"/>
              </w:rPr>
              <w:t>0,045</w:t>
            </w:r>
          </w:p>
        </w:tc>
        <w:tc>
          <w:tcPr>
            <w:tcW w:w="1169" w:type="dxa"/>
            <w:vAlign w:val="center"/>
          </w:tcPr>
          <w:p w14:paraId="3E12E023" w14:textId="77777777" w:rsidR="00A705AA" w:rsidRPr="006C0A32" w:rsidRDefault="00D5366D" w:rsidP="00934AB4">
            <w:pPr>
              <w:tabs>
                <w:tab w:val="left" w:pos="9072"/>
              </w:tabs>
              <w:jc w:val="center"/>
              <w:rPr>
                <w:rFonts w:ascii="Times New Roman" w:eastAsia="Aptos" w:hAnsi="Times New Roman" w:cs="Times New Roman"/>
              </w:rPr>
            </w:pPr>
            <w:r w:rsidRPr="006C0A32">
              <w:rPr>
                <w:rFonts w:ascii="Times New Roman" w:eastAsia="Aptos" w:hAnsi="Times New Roman" w:cs="Times New Roman"/>
              </w:rPr>
              <w:t>0,28</w:t>
            </w:r>
          </w:p>
        </w:tc>
      </w:tr>
      <w:tr w:rsidR="00FC7945" w:rsidRPr="006C0A32" w14:paraId="35AA30F6" w14:textId="77777777" w:rsidTr="00934AB4">
        <w:tc>
          <w:tcPr>
            <w:tcW w:w="1168" w:type="dxa"/>
            <w:vAlign w:val="center"/>
          </w:tcPr>
          <w:p w14:paraId="6DBB82A4" w14:textId="77777777" w:rsidR="00A705AA" w:rsidRPr="006C0A32" w:rsidRDefault="00D5366D" w:rsidP="00934AB4">
            <w:pPr>
              <w:tabs>
                <w:tab w:val="left" w:pos="9072"/>
              </w:tabs>
              <w:jc w:val="center"/>
              <w:rPr>
                <w:rFonts w:ascii="Times New Roman" w:eastAsia="Aptos" w:hAnsi="Times New Roman" w:cs="Times New Roman"/>
              </w:rPr>
            </w:pPr>
            <w:r w:rsidRPr="006C0A32">
              <w:rPr>
                <w:rFonts w:ascii="Times New Roman" w:eastAsia="Aptos" w:hAnsi="Times New Roman" w:cs="Times New Roman"/>
              </w:rPr>
              <w:t>IR-WD38</w:t>
            </w:r>
          </w:p>
        </w:tc>
        <w:tc>
          <w:tcPr>
            <w:tcW w:w="1168" w:type="dxa"/>
            <w:vAlign w:val="center"/>
          </w:tcPr>
          <w:p w14:paraId="4D8FC816" w14:textId="77777777" w:rsidR="00A705AA" w:rsidRPr="006C0A32" w:rsidRDefault="00D5366D" w:rsidP="00934AB4">
            <w:pPr>
              <w:tabs>
                <w:tab w:val="left" w:pos="9072"/>
              </w:tabs>
              <w:jc w:val="center"/>
              <w:rPr>
                <w:rFonts w:ascii="Times New Roman" w:eastAsia="Aptos" w:hAnsi="Times New Roman" w:cs="Times New Roman"/>
              </w:rPr>
            </w:pPr>
            <w:r w:rsidRPr="006C0A32">
              <w:rPr>
                <w:rFonts w:ascii="Times New Roman" w:eastAsia="Aptos" w:hAnsi="Times New Roman" w:cs="Times New Roman"/>
              </w:rPr>
              <w:t>0,063</w:t>
            </w:r>
          </w:p>
        </w:tc>
        <w:tc>
          <w:tcPr>
            <w:tcW w:w="1168" w:type="dxa"/>
            <w:vAlign w:val="center"/>
          </w:tcPr>
          <w:p w14:paraId="1FFBCD3C" w14:textId="77777777" w:rsidR="00A705AA" w:rsidRPr="006C0A32" w:rsidRDefault="00D5366D" w:rsidP="00934AB4">
            <w:pPr>
              <w:tabs>
                <w:tab w:val="left" w:pos="9072"/>
              </w:tabs>
              <w:jc w:val="center"/>
              <w:rPr>
                <w:rFonts w:ascii="Times New Roman" w:eastAsia="Aptos" w:hAnsi="Times New Roman" w:cs="Times New Roman"/>
              </w:rPr>
            </w:pPr>
            <w:r w:rsidRPr="006C0A32">
              <w:rPr>
                <w:rFonts w:ascii="Times New Roman" w:eastAsia="Aptos" w:hAnsi="Times New Roman" w:cs="Times New Roman"/>
              </w:rPr>
              <w:t>0,022</w:t>
            </w:r>
          </w:p>
        </w:tc>
        <w:tc>
          <w:tcPr>
            <w:tcW w:w="1168" w:type="dxa"/>
            <w:vAlign w:val="center"/>
          </w:tcPr>
          <w:p w14:paraId="19FD3717" w14:textId="77777777" w:rsidR="00A705AA" w:rsidRPr="006C0A32" w:rsidRDefault="00D5366D" w:rsidP="00934AB4">
            <w:pPr>
              <w:tabs>
                <w:tab w:val="left" w:pos="9072"/>
              </w:tabs>
              <w:jc w:val="center"/>
              <w:rPr>
                <w:rFonts w:ascii="Times New Roman" w:eastAsia="Aptos" w:hAnsi="Times New Roman" w:cs="Times New Roman"/>
              </w:rPr>
            </w:pPr>
            <w:r w:rsidRPr="006C0A32">
              <w:rPr>
                <w:rFonts w:ascii="Times New Roman" w:eastAsia="Aptos" w:hAnsi="Times New Roman" w:cs="Times New Roman"/>
              </w:rPr>
              <w:t>0,069</w:t>
            </w:r>
          </w:p>
        </w:tc>
        <w:tc>
          <w:tcPr>
            <w:tcW w:w="1168" w:type="dxa"/>
            <w:vAlign w:val="center"/>
          </w:tcPr>
          <w:p w14:paraId="22371AFD" w14:textId="77777777" w:rsidR="00A705AA" w:rsidRPr="006C0A32" w:rsidRDefault="00D5366D" w:rsidP="00934AB4">
            <w:pPr>
              <w:tabs>
                <w:tab w:val="left" w:pos="9072"/>
              </w:tabs>
              <w:jc w:val="center"/>
              <w:rPr>
                <w:rFonts w:ascii="Times New Roman" w:eastAsia="Aptos" w:hAnsi="Times New Roman" w:cs="Times New Roman"/>
              </w:rPr>
            </w:pPr>
            <w:r w:rsidRPr="006C0A32">
              <w:rPr>
                <w:rFonts w:ascii="Times New Roman" w:eastAsia="Aptos" w:hAnsi="Times New Roman" w:cs="Times New Roman"/>
              </w:rPr>
              <w:t>0,0043</w:t>
            </w:r>
          </w:p>
        </w:tc>
        <w:tc>
          <w:tcPr>
            <w:tcW w:w="1168" w:type="dxa"/>
            <w:vAlign w:val="center"/>
          </w:tcPr>
          <w:p w14:paraId="37132724" w14:textId="77777777" w:rsidR="00A705AA" w:rsidRPr="006C0A32" w:rsidRDefault="00D5366D" w:rsidP="00934AB4">
            <w:pPr>
              <w:tabs>
                <w:tab w:val="left" w:pos="9072"/>
              </w:tabs>
              <w:jc w:val="center"/>
              <w:rPr>
                <w:rFonts w:ascii="Times New Roman" w:eastAsia="Aptos" w:hAnsi="Times New Roman" w:cs="Times New Roman"/>
              </w:rPr>
            </w:pPr>
            <w:r w:rsidRPr="006C0A32">
              <w:rPr>
                <w:rFonts w:ascii="Times New Roman" w:eastAsia="Aptos" w:hAnsi="Times New Roman" w:cs="Times New Roman"/>
              </w:rPr>
              <w:t>0,01</w:t>
            </w:r>
          </w:p>
        </w:tc>
        <w:tc>
          <w:tcPr>
            <w:tcW w:w="1168" w:type="dxa"/>
            <w:vAlign w:val="center"/>
          </w:tcPr>
          <w:p w14:paraId="74D151A3" w14:textId="77777777" w:rsidR="00A705AA" w:rsidRPr="006C0A32" w:rsidRDefault="00D5366D" w:rsidP="00934AB4">
            <w:pPr>
              <w:tabs>
                <w:tab w:val="left" w:pos="9072"/>
              </w:tabs>
              <w:jc w:val="center"/>
              <w:rPr>
                <w:rFonts w:ascii="Times New Roman" w:eastAsia="Aptos" w:hAnsi="Times New Roman" w:cs="Times New Roman"/>
              </w:rPr>
            </w:pPr>
            <w:r w:rsidRPr="006C0A32">
              <w:rPr>
                <w:rFonts w:ascii="Times New Roman" w:eastAsia="Aptos" w:hAnsi="Times New Roman" w:cs="Times New Roman"/>
              </w:rPr>
              <w:t>0,12</w:t>
            </w:r>
          </w:p>
        </w:tc>
        <w:tc>
          <w:tcPr>
            <w:tcW w:w="1169" w:type="dxa"/>
            <w:vAlign w:val="center"/>
          </w:tcPr>
          <w:p w14:paraId="1D35D7F2" w14:textId="77777777" w:rsidR="00A705AA" w:rsidRPr="006C0A32" w:rsidRDefault="00D5366D" w:rsidP="00934AB4">
            <w:pPr>
              <w:tabs>
                <w:tab w:val="left" w:pos="9072"/>
              </w:tabs>
              <w:jc w:val="center"/>
              <w:rPr>
                <w:rFonts w:ascii="Times New Roman" w:eastAsia="Aptos" w:hAnsi="Times New Roman" w:cs="Times New Roman"/>
              </w:rPr>
            </w:pPr>
            <w:r w:rsidRPr="006C0A32">
              <w:rPr>
                <w:rFonts w:ascii="Times New Roman" w:eastAsia="Aptos" w:hAnsi="Times New Roman" w:cs="Times New Roman"/>
              </w:rPr>
              <w:t>0,29</w:t>
            </w:r>
          </w:p>
        </w:tc>
      </w:tr>
      <w:tr w:rsidR="00FC7945" w:rsidRPr="006C0A32" w14:paraId="5CAE9178" w14:textId="77777777" w:rsidTr="00934AB4">
        <w:tc>
          <w:tcPr>
            <w:tcW w:w="1168" w:type="dxa"/>
            <w:vAlign w:val="center"/>
          </w:tcPr>
          <w:p w14:paraId="5D25233C" w14:textId="77777777" w:rsidR="00A705AA" w:rsidRPr="006C0A32" w:rsidRDefault="00D5366D" w:rsidP="00934AB4">
            <w:pPr>
              <w:tabs>
                <w:tab w:val="left" w:pos="9072"/>
              </w:tabs>
              <w:jc w:val="center"/>
              <w:rPr>
                <w:rFonts w:ascii="Times New Roman" w:eastAsia="Aptos" w:hAnsi="Times New Roman" w:cs="Times New Roman"/>
              </w:rPr>
            </w:pPr>
            <w:r w:rsidRPr="006C0A32">
              <w:rPr>
                <w:rFonts w:ascii="Times New Roman" w:eastAsia="Aptos" w:hAnsi="Times New Roman" w:cs="Times New Roman"/>
              </w:rPr>
              <w:t>EM-WD38</w:t>
            </w:r>
          </w:p>
        </w:tc>
        <w:tc>
          <w:tcPr>
            <w:tcW w:w="1168" w:type="dxa"/>
            <w:vAlign w:val="center"/>
          </w:tcPr>
          <w:p w14:paraId="74C594C7" w14:textId="77777777" w:rsidR="00A705AA" w:rsidRPr="006C0A32" w:rsidRDefault="00D5366D" w:rsidP="00934AB4">
            <w:pPr>
              <w:tabs>
                <w:tab w:val="left" w:pos="9072"/>
              </w:tabs>
              <w:jc w:val="center"/>
              <w:rPr>
                <w:rFonts w:ascii="Times New Roman" w:eastAsia="Aptos" w:hAnsi="Times New Roman" w:cs="Times New Roman"/>
              </w:rPr>
            </w:pPr>
            <w:r w:rsidRPr="006C0A32">
              <w:rPr>
                <w:rFonts w:ascii="Times New Roman" w:eastAsia="Aptos" w:hAnsi="Times New Roman" w:cs="Times New Roman"/>
              </w:rPr>
              <w:t>0,23</w:t>
            </w:r>
          </w:p>
        </w:tc>
        <w:tc>
          <w:tcPr>
            <w:tcW w:w="1168" w:type="dxa"/>
            <w:vAlign w:val="center"/>
          </w:tcPr>
          <w:p w14:paraId="5AE98A48" w14:textId="77777777" w:rsidR="00A705AA" w:rsidRPr="006C0A32" w:rsidRDefault="00D5366D" w:rsidP="00934AB4">
            <w:pPr>
              <w:tabs>
                <w:tab w:val="left" w:pos="9072"/>
              </w:tabs>
              <w:jc w:val="center"/>
              <w:rPr>
                <w:rFonts w:ascii="Times New Roman" w:eastAsia="Aptos" w:hAnsi="Times New Roman" w:cs="Times New Roman"/>
              </w:rPr>
            </w:pPr>
            <w:r w:rsidRPr="006C0A32">
              <w:rPr>
                <w:rFonts w:ascii="Times New Roman" w:eastAsia="Aptos" w:hAnsi="Times New Roman" w:cs="Times New Roman"/>
              </w:rPr>
              <w:t>0,055</w:t>
            </w:r>
          </w:p>
        </w:tc>
        <w:tc>
          <w:tcPr>
            <w:tcW w:w="1168" w:type="dxa"/>
            <w:vAlign w:val="center"/>
          </w:tcPr>
          <w:p w14:paraId="4C6ACCE3" w14:textId="77777777" w:rsidR="00A705AA" w:rsidRPr="006C0A32" w:rsidRDefault="00D5366D" w:rsidP="00934AB4">
            <w:pPr>
              <w:tabs>
                <w:tab w:val="left" w:pos="9072"/>
              </w:tabs>
              <w:jc w:val="center"/>
              <w:rPr>
                <w:rFonts w:ascii="Times New Roman" w:eastAsia="Aptos" w:hAnsi="Times New Roman" w:cs="Times New Roman"/>
              </w:rPr>
            </w:pPr>
            <w:r w:rsidRPr="006C0A32">
              <w:rPr>
                <w:rFonts w:ascii="Times New Roman" w:eastAsia="Aptos" w:hAnsi="Times New Roman" w:cs="Times New Roman"/>
              </w:rPr>
              <w:t>0,41</w:t>
            </w:r>
          </w:p>
        </w:tc>
        <w:tc>
          <w:tcPr>
            <w:tcW w:w="1168" w:type="dxa"/>
            <w:vAlign w:val="center"/>
          </w:tcPr>
          <w:p w14:paraId="38430D69" w14:textId="77777777" w:rsidR="00A705AA" w:rsidRPr="006C0A32" w:rsidRDefault="00A705AA" w:rsidP="00934AB4">
            <w:pPr>
              <w:tabs>
                <w:tab w:val="left" w:pos="9072"/>
              </w:tabs>
              <w:jc w:val="center"/>
              <w:rPr>
                <w:rFonts w:ascii="Times New Roman" w:eastAsia="Aptos" w:hAnsi="Times New Roman" w:cs="Times New Roman"/>
              </w:rPr>
            </w:pPr>
          </w:p>
        </w:tc>
        <w:tc>
          <w:tcPr>
            <w:tcW w:w="1168" w:type="dxa"/>
            <w:vAlign w:val="center"/>
          </w:tcPr>
          <w:p w14:paraId="7F665307" w14:textId="77777777" w:rsidR="00A705AA" w:rsidRPr="006C0A32" w:rsidRDefault="00D5366D" w:rsidP="00934AB4">
            <w:pPr>
              <w:tabs>
                <w:tab w:val="left" w:pos="9072"/>
              </w:tabs>
              <w:jc w:val="center"/>
              <w:rPr>
                <w:rFonts w:ascii="Times New Roman" w:eastAsia="Aptos" w:hAnsi="Times New Roman" w:cs="Times New Roman"/>
              </w:rPr>
            </w:pPr>
            <w:r w:rsidRPr="006C0A32">
              <w:rPr>
                <w:rFonts w:ascii="Times New Roman" w:eastAsia="Aptos" w:hAnsi="Times New Roman" w:cs="Times New Roman"/>
              </w:rPr>
              <w:t>0,01</w:t>
            </w:r>
          </w:p>
        </w:tc>
        <w:tc>
          <w:tcPr>
            <w:tcW w:w="1168" w:type="dxa"/>
            <w:vAlign w:val="center"/>
          </w:tcPr>
          <w:p w14:paraId="138C243D" w14:textId="77777777" w:rsidR="00A705AA" w:rsidRPr="006C0A32" w:rsidRDefault="00D5366D" w:rsidP="00934AB4">
            <w:pPr>
              <w:tabs>
                <w:tab w:val="left" w:pos="9072"/>
              </w:tabs>
              <w:jc w:val="center"/>
              <w:rPr>
                <w:rFonts w:ascii="Times New Roman" w:eastAsia="Aptos" w:hAnsi="Times New Roman" w:cs="Times New Roman"/>
              </w:rPr>
            </w:pPr>
            <w:r w:rsidRPr="006C0A32">
              <w:rPr>
                <w:rFonts w:ascii="Times New Roman" w:eastAsia="Aptos" w:hAnsi="Times New Roman" w:cs="Times New Roman"/>
              </w:rPr>
              <w:t>0,48</w:t>
            </w:r>
          </w:p>
        </w:tc>
        <w:tc>
          <w:tcPr>
            <w:tcW w:w="1169" w:type="dxa"/>
            <w:vAlign w:val="center"/>
          </w:tcPr>
          <w:p w14:paraId="0256F2D5" w14:textId="77777777" w:rsidR="00A705AA" w:rsidRPr="006C0A32" w:rsidRDefault="00D5366D" w:rsidP="00934AB4">
            <w:pPr>
              <w:tabs>
                <w:tab w:val="left" w:pos="9072"/>
              </w:tabs>
              <w:jc w:val="center"/>
              <w:rPr>
                <w:rFonts w:ascii="Times New Roman" w:eastAsia="Aptos" w:hAnsi="Times New Roman" w:cs="Times New Roman"/>
              </w:rPr>
            </w:pPr>
            <w:r w:rsidRPr="006C0A32">
              <w:rPr>
                <w:rFonts w:ascii="Times New Roman" w:eastAsia="Aptos" w:hAnsi="Times New Roman" w:cs="Times New Roman"/>
              </w:rPr>
              <w:t>1,19</w:t>
            </w:r>
          </w:p>
        </w:tc>
      </w:tr>
      <w:tr w:rsidR="00FC7945" w:rsidRPr="006C0A32" w14:paraId="6711D390" w14:textId="77777777" w:rsidTr="00934AB4">
        <w:tc>
          <w:tcPr>
            <w:tcW w:w="1168" w:type="dxa"/>
            <w:vAlign w:val="center"/>
          </w:tcPr>
          <w:p w14:paraId="300F9C5D" w14:textId="77777777" w:rsidR="00A705AA" w:rsidRPr="006C0A32" w:rsidRDefault="00D5366D" w:rsidP="00934AB4">
            <w:pPr>
              <w:tabs>
                <w:tab w:val="left" w:pos="9072"/>
              </w:tabs>
              <w:jc w:val="center"/>
              <w:rPr>
                <w:rFonts w:ascii="Times New Roman" w:eastAsia="Aptos" w:hAnsi="Times New Roman" w:cs="Times New Roman"/>
              </w:rPr>
            </w:pPr>
            <w:r w:rsidRPr="006C0A32">
              <w:rPr>
                <w:rFonts w:ascii="Times New Roman" w:eastAsia="Aptos" w:hAnsi="Times New Roman" w:cs="Times New Roman"/>
              </w:rPr>
              <w:t>IL-WD38</w:t>
            </w:r>
          </w:p>
        </w:tc>
        <w:tc>
          <w:tcPr>
            <w:tcW w:w="1168" w:type="dxa"/>
            <w:vAlign w:val="center"/>
          </w:tcPr>
          <w:p w14:paraId="61EE5840" w14:textId="77777777" w:rsidR="00A705AA" w:rsidRPr="006C0A32" w:rsidRDefault="00D5366D" w:rsidP="00934AB4">
            <w:pPr>
              <w:tabs>
                <w:tab w:val="left" w:pos="9072"/>
              </w:tabs>
              <w:jc w:val="center"/>
              <w:rPr>
                <w:rFonts w:ascii="Times New Roman" w:eastAsia="Aptos" w:hAnsi="Times New Roman" w:cs="Times New Roman"/>
              </w:rPr>
            </w:pPr>
            <w:r w:rsidRPr="006C0A32">
              <w:rPr>
                <w:rFonts w:ascii="Times New Roman" w:eastAsia="Aptos" w:hAnsi="Times New Roman" w:cs="Times New Roman"/>
              </w:rPr>
              <w:t>0,15</w:t>
            </w:r>
          </w:p>
        </w:tc>
        <w:tc>
          <w:tcPr>
            <w:tcW w:w="1168" w:type="dxa"/>
            <w:vAlign w:val="center"/>
          </w:tcPr>
          <w:p w14:paraId="0FBC7F7F" w14:textId="77777777" w:rsidR="00A705AA" w:rsidRPr="006C0A32" w:rsidRDefault="00D5366D" w:rsidP="00934AB4">
            <w:pPr>
              <w:tabs>
                <w:tab w:val="left" w:pos="9072"/>
              </w:tabs>
              <w:jc w:val="center"/>
              <w:rPr>
                <w:rFonts w:ascii="Times New Roman" w:eastAsia="Aptos" w:hAnsi="Times New Roman" w:cs="Times New Roman"/>
              </w:rPr>
            </w:pPr>
            <w:r w:rsidRPr="006C0A32">
              <w:rPr>
                <w:rFonts w:ascii="Times New Roman" w:eastAsia="Aptos" w:hAnsi="Times New Roman" w:cs="Times New Roman"/>
              </w:rPr>
              <w:t>0,062</w:t>
            </w:r>
          </w:p>
        </w:tc>
        <w:tc>
          <w:tcPr>
            <w:tcW w:w="1168" w:type="dxa"/>
            <w:vAlign w:val="center"/>
          </w:tcPr>
          <w:p w14:paraId="4D73E25C" w14:textId="77777777" w:rsidR="00A705AA" w:rsidRPr="006C0A32" w:rsidRDefault="00D5366D" w:rsidP="00934AB4">
            <w:pPr>
              <w:tabs>
                <w:tab w:val="left" w:pos="9072"/>
              </w:tabs>
              <w:jc w:val="center"/>
              <w:rPr>
                <w:rFonts w:ascii="Times New Roman" w:eastAsia="Aptos" w:hAnsi="Times New Roman" w:cs="Times New Roman"/>
              </w:rPr>
            </w:pPr>
            <w:r w:rsidRPr="006C0A32">
              <w:rPr>
                <w:rFonts w:ascii="Times New Roman" w:eastAsia="Aptos" w:hAnsi="Times New Roman" w:cs="Times New Roman"/>
              </w:rPr>
              <w:t>0,031</w:t>
            </w:r>
          </w:p>
        </w:tc>
        <w:tc>
          <w:tcPr>
            <w:tcW w:w="1168" w:type="dxa"/>
            <w:vAlign w:val="center"/>
          </w:tcPr>
          <w:p w14:paraId="71BFB83D" w14:textId="77777777" w:rsidR="00A705AA" w:rsidRPr="006C0A32" w:rsidRDefault="00A705AA" w:rsidP="00934AB4">
            <w:pPr>
              <w:tabs>
                <w:tab w:val="left" w:pos="9072"/>
              </w:tabs>
              <w:jc w:val="center"/>
              <w:rPr>
                <w:rFonts w:ascii="Times New Roman" w:eastAsia="Aptos" w:hAnsi="Times New Roman" w:cs="Times New Roman"/>
              </w:rPr>
            </w:pPr>
          </w:p>
        </w:tc>
        <w:tc>
          <w:tcPr>
            <w:tcW w:w="1168" w:type="dxa"/>
            <w:vAlign w:val="center"/>
          </w:tcPr>
          <w:p w14:paraId="630BEDAD" w14:textId="77777777" w:rsidR="00A705AA" w:rsidRPr="006C0A32" w:rsidRDefault="00D5366D" w:rsidP="00934AB4">
            <w:pPr>
              <w:tabs>
                <w:tab w:val="left" w:pos="9072"/>
              </w:tabs>
              <w:jc w:val="center"/>
              <w:rPr>
                <w:rFonts w:ascii="Times New Roman" w:eastAsia="Aptos" w:hAnsi="Times New Roman" w:cs="Times New Roman"/>
              </w:rPr>
            </w:pPr>
            <w:r w:rsidRPr="006C0A32">
              <w:rPr>
                <w:rFonts w:ascii="Times New Roman" w:eastAsia="Aptos" w:hAnsi="Times New Roman" w:cs="Times New Roman"/>
              </w:rPr>
              <w:t>0,018</w:t>
            </w:r>
          </w:p>
        </w:tc>
        <w:tc>
          <w:tcPr>
            <w:tcW w:w="1168" w:type="dxa"/>
            <w:vAlign w:val="center"/>
          </w:tcPr>
          <w:p w14:paraId="5BA9E6E1" w14:textId="77777777" w:rsidR="00A705AA" w:rsidRPr="006C0A32" w:rsidRDefault="00D5366D" w:rsidP="00934AB4">
            <w:pPr>
              <w:tabs>
                <w:tab w:val="left" w:pos="9072"/>
              </w:tabs>
              <w:jc w:val="center"/>
              <w:rPr>
                <w:rFonts w:ascii="Times New Roman" w:eastAsia="Aptos" w:hAnsi="Times New Roman" w:cs="Times New Roman"/>
              </w:rPr>
            </w:pPr>
            <w:r w:rsidRPr="006C0A32">
              <w:rPr>
                <w:rFonts w:ascii="Times New Roman" w:eastAsia="Aptos" w:hAnsi="Times New Roman" w:cs="Times New Roman"/>
              </w:rPr>
              <w:t>0,19</w:t>
            </w:r>
          </w:p>
        </w:tc>
        <w:tc>
          <w:tcPr>
            <w:tcW w:w="1169" w:type="dxa"/>
            <w:vAlign w:val="center"/>
          </w:tcPr>
          <w:p w14:paraId="200B2832" w14:textId="77777777" w:rsidR="00A705AA" w:rsidRPr="006C0A32" w:rsidRDefault="00D5366D" w:rsidP="00934AB4">
            <w:pPr>
              <w:tabs>
                <w:tab w:val="left" w:pos="9072"/>
              </w:tabs>
              <w:jc w:val="center"/>
              <w:rPr>
                <w:rFonts w:ascii="Times New Roman" w:eastAsia="Aptos" w:hAnsi="Times New Roman" w:cs="Times New Roman"/>
              </w:rPr>
            </w:pPr>
            <w:r w:rsidRPr="006C0A32">
              <w:rPr>
                <w:rFonts w:ascii="Times New Roman" w:eastAsia="Aptos" w:hAnsi="Times New Roman" w:cs="Times New Roman"/>
              </w:rPr>
              <w:t>0,45</w:t>
            </w:r>
          </w:p>
        </w:tc>
      </w:tr>
      <w:tr w:rsidR="00FC7945" w:rsidRPr="006C0A32" w14:paraId="26642023" w14:textId="77777777" w:rsidTr="00934AB4">
        <w:tc>
          <w:tcPr>
            <w:tcW w:w="1168" w:type="dxa"/>
            <w:vAlign w:val="center"/>
          </w:tcPr>
          <w:p w14:paraId="31EE2D81" w14:textId="77777777" w:rsidR="00A705AA" w:rsidRPr="006C0A32" w:rsidRDefault="00D5366D" w:rsidP="00934AB4">
            <w:pPr>
              <w:tabs>
                <w:tab w:val="left" w:pos="9072"/>
              </w:tabs>
              <w:jc w:val="center"/>
              <w:rPr>
                <w:rFonts w:ascii="Times New Roman" w:eastAsia="Aptos" w:hAnsi="Times New Roman" w:cs="Times New Roman"/>
              </w:rPr>
            </w:pPr>
            <w:r w:rsidRPr="006C0A32">
              <w:rPr>
                <w:rFonts w:ascii="Times New Roman" w:eastAsia="Aptos" w:hAnsi="Times New Roman" w:cs="Times New Roman"/>
              </w:rPr>
              <w:t>TK-WD38</w:t>
            </w:r>
          </w:p>
        </w:tc>
        <w:tc>
          <w:tcPr>
            <w:tcW w:w="1168" w:type="dxa"/>
            <w:vAlign w:val="center"/>
          </w:tcPr>
          <w:p w14:paraId="195480D0" w14:textId="77777777" w:rsidR="00A705AA" w:rsidRPr="006C0A32" w:rsidRDefault="00D5366D" w:rsidP="00934AB4">
            <w:pPr>
              <w:tabs>
                <w:tab w:val="left" w:pos="9072"/>
              </w:tabs>
              <w:jc w:val="center"/>
              <w:rPr>
                <w:rFonts w:ascii="Times New Roman" w:eastAsia="Aptos" w:hAnsi="Times New Roman" w:cs="Times New Roman"/>
              </w:rPr>
            </w:pPr>
            <w:r w:rsidRPr="006C0A32">
              <w:rPr>
                <w:rFonts w:ascii="Times New Roman" w:eastAsia="Aptos" w:hAnsi="Times New Roman" w:cs="Times New Roman"/>
              </w:rPr>
              <w:t>0,068</w:t>
            </w:r>
          </w:p>
        </w:tc>
        <w:tc>
          <w:tcPr>
            <w:tcW w:w="1168" w:type="dxa"/>
            <w:vAlign w:val="center"/>
          </w:tcPr>
          <w:p w14:paraId="59DE61F6" w14:textId="77777777" w:rsidR="00A705AA" w:rsidRPr="006C0A32" w:rsidRDefault="00D5366D" w:rsidP="00934AB4">
            <w:pPr>
              <w:tabs>
                <w:tab w:val="left" w:pos="9072"/>
              </w:tabs>
              <w:jc w:val="center"/>
              <w:rPr>
                <w:rFonts w:ascii="Times New Roman" w:eastAsia="Aptos" w:hAnsi="Times New Roman" w:cs="Times New Roman"/>
              </w:rPr>
            </w:pPr>
            <w:r w:rsidRPr="006C0A32">
              <w:rPr>
                <w:rFonts w:ascii="Times New Roman" w:eastAsia="Aptos" w:hAnsi="Times New Roman" w:cs="Times New Roman"/>
              </w:rPr>
              <w:t>0,067</w:t>
            </w:r>
          </w:p>
        </w:tc>
        <w:tc>
          <w:tcPr>
            <w:tcW w:w="1168" w:type="dxa"/>
            <w:vAlign w:val="center"/>
          </w:tcPr>
          <w:p w14:paraId="4360EF43" w14:textId="77777777" w:rsidR="00A705AA" w:rsidRPr="006C0A32" w:rsidRDefault="00D5366D" w:rsidP="00934AB4">
            <w:pPr>
              <w:tabs>
                <w:tab w:val="left" w:pos="9072"/>
              </w:tabs>
              <w:jc w:val="center"/>
              <w:rPr>
                <w:rFonts w:ascii="Times New Roman" w:eastAsia="Aptos" w:hAnsi="Times New Roman" w:cs="Times New Roman"/>
              </w:rPr>
            </w:pPr>
            <w:r w:rsidRPr="006C0A32">
              <w:rPr>
                <w:rFonts w:ascii="Times New Roman" w:eastAsia="Aptos" w:hAnsi="Times New Roman" w:cs="Times New Roman"/>
              </w:rPr>
              <w:t>0,038</w:t>
            </w:r>
          </w:p>
        </w:tc>
        <w:tc>
          <w:tcPr>
            <w:tcW w:w="1168" w:type="dxa"/>
            <w:vAlign w:val="center"/>
          </w:tcPr>
          <w:p w14:paraId="78C7AF75" w14:textId="77777777" w:rsidR="00A705AA" w:rsidRPr="006C0A32" w:rsidRDefault="00D5366D" w:rsidP="00934AB4">
            <w:pPr>
              <w:tabs>
                <w:tab w:val="left" w:pos="9072"/>
              </w:tabs>
              <w:jc w:val="center"/>
              <w:rPr>
                <w:rFonts w:ascii="Times New Roman" w:eastAsia="Aptos" w:hAnsi="Times New Roman" w:cs="Times New Roman"/>
              </w:rPr>
            </w:pPr>
            <w:r w:rsidRPr="006C0A32">
              <w:rPr>
                <w:rFonts w:ascii="Times New Roman" w:eastAsia="Aptos" w:hAnsi="Times New Roman" w:cs="Times New Roman"/>
              </w:rPr>
              <w:t>0,0052</w:t>
            </w:r>
          </w:p>
        </w:tc>
        <w:tc>
          <w:tcPr>
            <w:tcW w:w="1168" w:type="dxa"/>
            <w:vAlign w:val="center"/>
          </w:tcPr>
          <w:p w14:paraId="1FA31EB5" w14:textId="77777777" w:rsidR="00A705AA" w:rsidRPr="006C0A32" w:rsidRDefault="00A705AA" w:rsidP="00934AB4">
            <w:pPr>
              <w:tabs>
                <w:tab w:val="left" w:pos="9072"/>
              </w:tabs>
              <w:jc w:val="center"/>
              <w:rPr>
                <w:rFonts w:ascii="Times New Roman" w:eastAsia="Aptos" w:hAnsi="Times New Roman" w:cs="Times New Roman"/>
              </w:rPr>
            </w:pPr>
          </w:p>
        </w:tc>
        <w:tc>
          <w:tcPr>
            <w:tcW w:w="1168" w:type="dxa"/>
            <w:vAlign w:val="center"/>
          </w:tcPr>
          <w:p w14:paraId="4FDDBB54" w14:textId="77777777" w:rsidR="00A705AA" w:rsidRPr="006C0A32" w:rsidRDefault="00D5366D" w:rsidP="00934AB4">
            <w:pPr>
              <w:tabs>
                <w:tab w:val="left" w:pos="9072"/>
              </w:tabs>
              <w:jc w:val="center"/>
              <w:rPr>
                <w:rFonts w:ascii="Times New Roman" w:eastAsia="Aptos" w:hAnsi="Times New Roman" w:cs="Times New Roman"/>
              </w:rPr>
            </w:pPr>
            <w:r w:rsidRPr="006C0A32">
              <w:rPr>
                <w:rFonts w:ascii="Times New Roman" w:eastAsia="Aptos" w:hAnsi="Times New Roman" w:cs="Times New Roman"/>
              </w:rPr>
              <w:t>0,29</w:t>
            </w:r>
          </w:p>
        </w:tc>
        <w:tc>
          <w:tcPr>
            <w:tcW w:w="1169" w:type="dxa"/>
            <w:vAlign w:val="center"/>
          </w:tcPr>
          <w:p w14:paraId="08685A7D" w14:textId="77777777" w:rsidR="00A705AA" w:rsidRPr="006C0A32" w:rsidRDefault="00D5366D" w:rsidP="00934AB4">
            <w:pPr>
              <w:tabs>
                <w:tab w:val="left" w:pos="9072"/>
              </w:tabs>
              <w:jc w:val="center"/>
              <w:rPr>
                <w:rFonts w:ascii="Times New Roman" w:eastAsia="Aptos" w:hAnsi="Times New Roman" w:cs="Times New Roman"/>
              </w:rPr>
            </w:pPr>
            <w:r w:rsidRPr="006C0A32">
              <w:rPr>
                <w:rFonts w:ascii="Times New Roman" w:eastAsia="Aptos" w:hAnsi="Times New Roman" w:cs="Times New Roman"/>
              </w:rPr>
              <w:t>0,47</w:t>
            </w:r>
          </w:p>
        </w:tc>
      </w:tr>
      <w:tr w:rsidR="00FC7945" w:rsidRPr="006C0A32" w14:paraId="1F97E601" w14:textId="77777777" w:rsidTr="00934AB4">
        <w:tc>
          <w:tcPr>
            <w:tcW w:w="1168" w:type="dxa"/>
            <w:vAlign w:val="center"/>
          </w:tcPr>
          <w:p w14:paraId="6A31B76D" w14:textId="77777777" w:rsidR="00A705AA" w:rsidRPr="006C0A32" w:rsidRDefault="00D5366D" w:rsidP="00934AB4">
            <w:pPr>
              <w:tabs>
                <w:tab w:val="left" w:pos="9072"/>
              </w:tabs>
              <w:jc w:val="center"/>
              <w:rPr>
                <w:rFonts w:ascii="Times New Roman" w:eastAsia="Aptos" w:hAnsi="Times New Roman" w:cs="Times New Roman"/>
              </w:rPr>
            </w:pPr>
            <w:r w:rsidRPr="006C0A32">
              <w:rPr>
                <w:rFonts w:ascii="Times New Roman" w:eastAsia="Aptos" w:hAnsi="Times New Roman" w:cs="Times New Roman"/>
              </w:rPr>
              <w:t>SH-WD38</w:t>
            </w:r>
          </w:p>
        </w:tc>
        <w:tc>
          <w:tcPr>
            <w:tcW w:w="1168" w:type="dxa"/>
            <w:vAlign w:val="center"/>
          </w:tcPr>
          <w:p w14:paraId="1056D333" w14:textId="77777777" w:rsidR="00A705AA" w:rsidRPr="006C0A32" w:rsidRDefault="00D5366D" w:rsidP="00934AB4">
            <w:pPr>
              <w:tabs>
                <w:tab w:val="left" w:pos="9072"/>
              </w:tabs>
              <w:jc w:val="center"/>
              <w:rPr>
                <w:rFonts w:ascii="Times New Roman" w:eastAsia="Aptos" w:hAnsi="Times New Roman" w:cs="Times New Roman"/>
              </w:rPr>
            </w:pPr>
            <w:r w:rsidRPr="006C0A32">
              <w:rPr>
                <w:rFonts w:ascii="Times New Roman" w:eastAsia="Aptos" w:hAnsi="Times New Roman" w:cs="Times New Roman"/>
              </w:rPr>
              <w:t>0,15</w:t>
            </w:r>
          </w:p>
        </w:tc>
        <w:tc>
          <w:tcPr>
            <w:tcW w:w="1168" w:type="dxa"/>
            <w:vAlign w:val="center"/>
          </w:tcPr>
          <w:p w14:paraId="6DF11601" w14:textId="77777777" w:rsidR="00A705AA" w:rsidRPr="006C0A32" w:rsidRDefault="00D5366D" w:rsidP="00934AB4">
            <w:pPr>
              <w:tabs>
                <w:tab w:val="left" w:pos="9072"/>
              </w:tabs>
              <w:jc w:val="center"/>
              <w:rPr>
                <w:rFonts w:ascii="Times New Roman" w:eastAsia="Aptos" w:hAnsi="Times New Roman" w:cs="Times New Roman"/>
              </w:rPr>
            </w:pPr>
            <w:r w:rsidRPr="006C0A32">
              <w:rPr>
                <w:rFonts w:ascii="Times New Roman" w:eastAsia="Aptos" w:hAnsi="Times New Roman" w:cs="Times New Roman"/>
              </w:rPr>
              <w:t>0,071</w:t>
            </w:r>
          </w:p>
        </w:tc>
        <w:tc>
          <w:tcPr>
            <w:tcW w:w="1168" w:type="dxa"/>
            <w:vAlign w:val="center"/>
          </w:tcPr>
          <w:p w14:paraId="54E61355" w14:textId="77777777" w:rsidR="00A705AA" w:rsidRPr="006C0A32" w:rsidRDefault="00D5366D" w:rsidP="00934AB4">
            <w:pPr>
              <w:tabs>
                <w:tab w:val="left" w:pos="9072"/>
              </w:tabs>
              <w:jc w:val="center"/>
              <w:rPr>
                <w:rFonts w:ascii="Times New Roman" w:eastAsia="Aptos" w:hAnsi="Times New Roman" w:cs="Times New Roman"/>
              </w:rPr>
            </w:pPr>
            <w:r w:rsidRPr="006C0A32">
              <w:rPr>
                <w:rFonts w:ascii="Times New Roman" w:eastAsia="Aptos" w:hAnsi="Times New Roman" w:cs="Times New Roman"/>
              </w:rPr>
              <w:t>0,064</w:t>
            </w:r>
          </w:p>
        </w:tc>
        <w:tc>
          <w:tcPr>
            <w:tcW w:w="1168" w:type="dxa"/>
            <w:vAlign w:val="center"/>
          </w:tcPr>
          <w:p w14:paraId="19807E2C" w14:textId="77777777" w:rsidR="00A705AA" w:rsidRPr="006C0A32" w:rsidRDefault="00D5366D" w:rsidP="00934AB4">
            <w:pPr>
              <w:tabs>
                <w:tab w:val="left" w:pos="9072"/>
              </w:tabs>
              <w:jc w:val="center"/>
              <w:rPr>
                <w:rFonts w:ascii="Times New Roman" w:eastAsia="Aptos" w:hAnsi="Times New Roman" w:cs="Times New Roman"/>
              </w:rPr>
            </w:pPr>
            <w:r w:rsidRPr="006C0A32">
              <w:rPr>
                <w:rFonts w:ascii="Times New Roman" w:eastAsia="Aptos" w:hAnsi="Times New Roman" w:cs="Times New Roman"/>
              </w:rPr>
              <w:t>0,010</w:t>
            </w:r>
          </w:p>
        </w:tc>
        <w:tc>
          <w:tcPr>
            <w:tcW w:w="1168" w:type="dxa"/>
            <w:vAlign w:val="center"/>
          </w:tcPr>
          <w:p w14:paraId="71750CBD" w14:textId="77777777" w:rsidR="00A705AA" w:rsidRPr="006C0A32" w:rsidRDefault="00D5366D" w:rsidP="00934AB4">
            <w:pPr>
              <w:tabs>
                <w:tab w:val="left" w:pos="9072"/>
              </w:tabs>
              <w:jc w:val="center"/>
              <w:rPr>
                <w:rFonts w:ascii="Times New Roman" w:eastAsia="Aptos" w:hAnsi="Times New Roman" w:cs="Times New Roman"/>
              </w:rPr>
            </w:pPr>
            <w:r w:rsidRPr="006C0A32">
              <w:rPr>
                <w:rFonts w:ascii="Times New Roman" w:eastAsia="Aptos" w:hAnsi="Times New Roman" w:cs="Times New Roman"/>
              </w:rPr>
              <w:t>0,009</w:t>
            </w:r>
          </w:p>
        </w:tc>
        <w:tc>
          <w:tcPr>
            <w:tcW w:w="1168" w:type="dxa"/>
            <w:vAlign w:val="center"/>
          </w:tcPr>
          <w:p w14:paraId="327695B0" w14:textId="77777777" w:rsidR="00A705AA" w:rsidRPr="006C0A32" w:rsidRDefault="00D5366D" w:rsidP="00934AB4">
            <w:pPr>
              <w:tabs>
                <w:tab w:val="left" w:pos="9072"/>
              </w:tabs>
              <w:jc w:val="center"/>
              <w:rPr>
                <w:rFonts w:ascii="Times New Roman" w:eastAsia="Aptos" w:hAnsi="Times New Roman" w:cs="Times New Roman"/>
              </w:rPr>
            </w:pPr>
            <w:r w:rsidRPr="006C0A32">
              <w:rPr>
                <w:rFonts w:ascii="Times New Roman" w:eastAsia="Aptos" w:hAnsi="Times New Roman" w:cs="Times New Roman"/>
              </w:rPr>
              <w:t>0,81</w:t>
            </w:r>
          </w:p>
        </w:tc>
        <w:tc>
          <w:tcPr>
            <w:tcW w:w="1169" w:type="dxa"/>
            <w:vAlign w:val="center"/>
          </w:tcPr>
          <w:p w14:paraId="0A59517D" w14:textId="77777777" w:rsidR="00A705AA" w:rsidRPr="006C0A32" w:rsidRDefault="00D5366D" w:rsidP="00934AB4">
            <w:pPr>
              <w:tabs>
                <w:tab w:val="left" w:pos="9072"/>
              </w:tabs>
              <w:jc w:val="center"/>
              <w:rPr>
                <w:rFonts w:ascii="Times New Roman" w:eastAsia="Aptos" w:hAnsi="Times New Roman" w:cs="Times New Roman"/>
              </w:rPr>
            </w:pPr>
            <w:r w:rsidRPr="006C0A32">
              <w:rPr>
                <w:rFonts w:ascii="Times New Roman" w:eastAsia="Aptos" w:hAnsi="Times New Roman" w:cs="Times New Roman"/>
              </w:rPr>
              <w:t>1,11</w:t>
            </w:r>
          </w:p>
        </w:tc>
      </w:tr>
      <w:tr w:rsidR="00FC7945" w:rsidRPr="006C0A32" w14:paraId="16BD4EB3" w14:textId="77777777" w:rsidTr="00934AB4">
        <w:tc>
          <w:tcPr>
            <w:tcW w:w="1168" w:type="dxa"/>
            <w:vAlign w:val="center"/>
          </w:tcPr>
          <w:p w14:paraId="215F73AE" w14:textId="77777777" w:rsidR="00A705AA" w:rsidRPr="006C0A32" w:rsidRDefault="00D5366D" w:rsidP="00934AB4">
            <w:pPr>
              <w:tabs>
                <w:tab w:val="left" w:pos="9072"/>
              </w:tabs>
              <w:jc w:val="center"/>
              <w:rPr>
                <w:rFonts w:ascii="Times New Roman" w:eastAsia="Aptos" w:hAnsi="Times New Roman" w:cs="Times New Roman"/>
              </w:rPr>
            </w:pPr>
            <w:r w:rsidRPr="006C0A32">
              <w:rPr>
                <w:rFonts w:ascii="Times New Roman" w:eastAsia="Aptos" w:hAnsi="Times New Roman" w:cs="Times New Roman"/>
              </w:rPr>
              <w:t>KB-WD38</w:t>
            </w:r>
          </w:p>
        </w:tc>
        <w:tc>
          <w:tcPr>
            <w:tcW w:w="1168" w:type="dxa"/>
            <w:vAlign w:val="center"/>
          </w:tcPr>
          <w:p w14:paraId="65E5A058" w14:textId="77777777" w:rsidR="00A705AA" w:rsidRPr="006C0A32" w:rsidRDefault="00D5366D" w:rsidP="00934AB4">
            <w:pPr>
              <w:tabs>
                <w:tab w:val="left" w:pos="9072"/>
              </w:tabs>
              <w:jc w:val="center"/>
              <w:rPr>
                <w:rFonts w:ascii="Times New Roman" w:eastAsia="Aptos" w:hAnsi="Times New Roman" w:cs="Times New Roman"/>
              </w:rPr>
            </w:pPr>
            <w:r w:rsidRPr="006C0A32">
              <w:rPr>
                <w:rFonts w:ascii="Times New Roman" w:eastAsia="Aptos" w:hAnsi="Times New Roman" w:cs="Times New Roman"/>
              </w:rPr>
              <w:t>0,43</w:t>
            </w:r>
          </w:p>
        </w:tc>
        <w:tc>
          <w:tcPr>
            <w:tcW w:w="1168" w:type="dxa"/>
            <w:vAlign w:val="center"/>
          </w:tcPr>
          <w:p w14:paraId="35452A68" w14:textId="77777777" w:rsidR="00A705AA" w:rsidRPr="006C0A32" w:rsidRDefault="00D5366D" w:rsidP="00934AB4">
            <w:pPr>
              <w:tabs>
                <w:tab w:val="left" w:pos="9072"/>
              </w:tabs>
              <w:jc w:val="center"/>
              <w:rPr>
                <w:rFonts w:ascii="Times New Roman" w:eastAsia="Aptos" w:hAnsi="Times New Roman" w:cs="Times New Roman"/>
              </w:rPr>
            </w:pPr>
            <w:r w:rsidRPr="006C0A32">
              <w:rPr>
                <w:rFonts w:ascii="Times New Roman" w:eastAsia="Aptos" w:hAnsi="Times New Roman" w:cs="Times New Roman"/>
              </w:rPr>
              <w:t>0,074</w:t>
            </w:r>
          </w:p>
        </w:tc>
        <w:tc>
          <w:tcPr>
            <w:tcW w:w="1168" w:type="dxa"/>
            <w:vAlign w:val="center"/>
          </w:tcPr>
          <w:p w14:paraId="3978BAD6" w14:textId="77777777" w:rsidR="00A705AA" w:rsidRPr="006C0A32" w:rsidRDefault="00D5366D" w:rsidP="00934AB4">
            <w:pPr>
              <w:tabs>
                <w:tab w:val="left" w:pos="9072"/>
              </w:tabs>
              <w:jc w:val="center"/>
              <w:rPr>
                <w:rFonts w:ascii="Times New Roman" w:eastAsia="Aptos" w:hAnsi="Times New Roman" w:cs="Times New Roman"/>
              </w:rPr>
            </w:pPr>
            <w:r w:rsidRPr="006C0A32">
              <w:rPr>
                <w:rFonts w:ascii="Times New Roman" w:eastAsia="Aptos" w:hAnsi="Times New Roman" w:cs="Times New Roman"/>
              </w:rPr>
              <w:t>0,39</w:t>
            </w:r>
          </w:p>
        </w:tc>
        <w:tc>
          <w:tcPr>
            <w:tcW w:w="1168" w:type="dxa"/>
            <w:vAlign w:val="center"/>
          </w:tcPr>
          <w:p w14:paraId="67A48286" w14:textId="77777777" w:rsidR="00A705AA" w:rsidRPr="006C0A32" w:rsidRDefault="00D5366D" w:rsidP="00934AB4">
            <w:pPr>
              <w:tabs>
                <w:tab w:val="left" w:pos="9072"/>
              </w:tabs>
              <w:jc w:val="center"/>
              <w:rPr>
                <w:rFonts w:ascii="Times New Roman" w:eastAsia="Aptos" w:hAnsi="Times New Roman" w:cs="Times New Roman"/>
              </w:rPr>
            </w:pPr>
            <w:r w:rsidRPr="006C0A32">
              <w:rPr>
                <w:rFonts w:ascii="Times New Roman" w:eastAsia="Aptos" w:hAnsi="Times New Roman" w:cs="Times New Roman"/>
              </w:rPr>
              <w:t>0,0080</w:t>
            </w:r>
          </w:p>
        </w:tc>
        <w:tc>
          <w:tcPr>
            <w:tcW w:w="1168" w:type="dxa"/>
            <w:vAlign w:val="center"/>
          </w:tcPr>
          <w:p w14:paraId="2D304644" w14:textId="77777777" w:rsidR="00A705AA" w:rsidRPr="006C0A32" w:rsidRDefault="00D5366D" w:rsidP="00934AB4">
            <w:pPr>
              <w:tabs>
                <w:tab w:val="left" w:pos="9072"/>
              </w:tabs>
              <w:jc w:val="center"/>
              <w:rPr>
                <w:rFonts w:ascii="Times New Roman" w:eastAsia="Aptos" w:hAnsi="Times New Roman" w:cs="Times New Roman"/>
              </w:rPr>
            </w:pPr>
            <w:r w:rsidRPr="006C0A32">
              <w:rPr>
                <w:rFonts w:ascii="Times New Roman" w:eastAsia="Aptos" w:hAnsi="Times New Roman" w:cs="Times New Roman"/>
              </w:rPr>
              <w:t>0,017</w:t>
            </w:r>
          </w:p>
        </w:tc>
        <w:tc>
          <w:tcPr>
            <w:tcW w:w="1168" w:type="dxa"/>
            <w:vAlign w:val="center"/>
          </w:tcPr>
          <w:p w14:paraId="300474A6" w14:textId="77777777" w:rsidR="00A705AA" w:rsidRPr="006C0A32" w:rsidRDefault="00D5366D" w:rsidP="00934AB4">
            <w:pPr>
              <w:tabs>
                <w:tab w:val="left" w:pos="9072"/>
              </w:tabs>
              <w:jc w:val="center"/>
              <w:rPr>
                <w:rFonts w:ascii="Times New Roman" w:eastAsia="Aptos" w:hAnsi="Times New Roman" w:cs="Times New Roman"/>
              </w:rPr>
            </w:pPr>
            <w:r w:rsidRPr="006C0A32">
              <w:rPr>
                <w:rFonts w:ascii="Times New Roman" w:eastAsia="Aptos" w:hAnsi="Times New Roman" w:cs="Times New Roman"/>
              </w:rPr>
              <w:t>1,3</w:t>
            </w:r>
          </w:p>
        </w:tc>
        <w:tc>
          <w:tcPr>
            <w:tcW w:w="1169" w:type="dxa"/>
            <w:vAlign w:val="center"/>
          </w:tcPr>
          <w:p w14:paraId="35FBC4E5" w14:textId="77777777" w:rsidR="00A705AA" w:rsidRPr="006C0A32" w:rsidRDefault="00D5366D" w:rsidP="00934AB4">
            <w:pPr>
              <w:tabs>
                <w:tab w:val="left" w:pos="9072"/>
              </w:tabs>
              <w:jc w:val="center"/>
              <w:rPr>
                <w:rFonts w:ascii="Times New Roman" w:eastAsia="Aptos" w:hAnsi="Times New Roman" w:cs="Times New Roman"/>
              </w:rPr>
            </w:pPr>
            <w:r w:rsidRPr="006C0A32">
              <w:rPr>
                <w:rFonts w:ascii="Times New Roman" w:eastAsia="Aptos" w:hAnsi="Times New Roman" w:cs="Times New Roman"/>
              </w:rPr>
              <w:t>2,22</w:t>
            </w:r>
          </w:p>
        </w:tc>
      </w:tr>
      <w:tr w:rsidR="00FC7945" w:rsidRPr="006C0A32" w14:paraId="4E431C19" w14:textId="77777777" w:rsidTr="00934AB4">
        <w:tc>
          <w:tcPr>
            <w:tcW w:w="1168" w:type="dxa"/>
            <w:vAlign w:val="center"/>
          </w:tcPr>
          <w:p w14:paraId="7780E3C5" w14:textId="77777777" w:rsidR="00A705AA" w:rsidRPr="006C0A32" w:rsidRDefault="00D5366D" w:rsidP="00934AB4">
            <w:pPr>
              <w:tabs>
                <w:tab w:val="left" w:pos="9072"/>
              </w:tabs>
              <w:jc w:val="center"/>
              <w:rPr>
                <w:rFonts w:ascii="Times New Roman" w:eastAsia="Aptos" w:hAnsi="Times New Roman" w:cs="Times New Roman"/>
              </w:rPr>
            </w:pPr>
            <w:r w:rsidRPr="006C0A32">
              <w:rPr>
                <w:rFonts w:ascii="Times New Roman" w:eastAsia="Aptos" w:hAnsi="Times New Roman" w:cs="Times New Roman"/>
              </w:rPr>
              <w:t>TA-WD38</w:t>
            </w:r>
          </w:p>
        </w:tc>
        <w:tc>
          <w:tcPr>
            <w:tcW w:w="1168" w:type="dxa"/>
            <w:vAlign w:val="center"/>
          </w:tcPr>
          <w:p w14:paraId="26AEE5FE" w14:textId="77777777" w:rsidR="00A705AA" w:rsidRPr="006C0A32" w:rsidRDefault="00D5366D" w:rsidP="00934AB4">
            <w:pPr>
              <w:tabs>
                <w:tab w:val="left" w:pos="9072"/>
              </w:tabs>
              <w:jc w:val="center"/>
              <w:rPr>
                <w:rFonts w:ascii="Times New Roman" w:eastAsia="Aptos" w:hAnsi="Times New Roman" w:cs="Times New Roman"/>
              </w:rPr>
            </w:pPr>
            <w:r w:rsidRPr="006C0A32">
              <w:rPr>
                <w:rFonts w:ascii="Times New Roman" w:eastAsia="Aptos" w:hAnsi="Times New Roman" w:cs="Times New Roman"/>
              </w:rPr>
              <w:t>0,070</w:t>
            </w:r>
          </w:p>
        </w:tc>
        <w:tc>
          <w:tcPr>
            <w:tcW w:w="1168" w:type="dxa"/>
            <w:vAlign w:val="center"/>
          </w:tcPr>
          <w:p w14:paraId="1EBA0AA1" w14:textId="77777777" w:rsidR="00A705AA" w:rsidRPr="006C0A32" w:rsidRDefault="00D5366D" w:rsidP="00934AB4">
            <w:pPr>
              <w:tabs>
                <w:tab w:val="left" w:pos="9072"/>
              </w:tabs>
              <w:jc w:val="center"/>
              <w:rPr>
                <w:rFonts w:ascii="Times New Roman" w:eastAsia="Aptos" w:hAnsi="Times New Roman" w:cs="Times New Roman"/>
              </w:rPr>
            </w:pPr>
            <w:r w:rsidRPr="006C0A32">
              <w:rPr>
                <w:rFonts w:ascii="Times New Roman" w:eastAsia="Aptos" w:hAnsi="Times New Roman" w:cs="Times New Roman"/>
              </w:rPr>
              <w:t>0,14</w:t>
            </w:r>
          </w:p>
        </w:tc>
        <w:tc>
          <w:tcPr>
            <w:tcW w:w="1168" w:type="dxa"/>
            <w:vAlign w:val="center"/>
          </w:tcPr>
          <w:p w14:paraId="623695A8" w14:textId="77777777" w:rsidR="00A705AA" w:rsidRPr="006C0A32" w:rsidRDefault="00D5366D" w:rsidP="00934AB4">
            <w:pPr>
              <w:tabs>
                <w:tab w:val="left" w:pos="9072"/>
              </w:tabs>
              <w:jc w:val="center"/>
              <w:rPr>
                <w:rFonts w:ascii="Times New Roman" w:eastAsia="Aptos" w:hAnsi="Times New Roman" w:cs="Times New Roman"/>
              </w:rPr>
            </w:pPr>
            <w:r w:rsidRPr="006C0A32">
              <w:rPr>
                <w:rFonts w:ascii="Times New Roman" w:eastAsia="Aptos" w:hAnsi="Times New Roman" w:cs="Times New Roman"/>
              </w:rPr>
              <w:t>0,027</w:t>
            </w:r>
          </w:p>
        </w:tc>
        <w:tc>
          <w:tcPr>
            <w:tcW w:w="1168" w:type="dxa"/>
            <w:vAlign w:val="center"/>
          </w:tcPr>
          <w:p w14:paraId="63183FB2" w14:textId="77777777" w:rsidR="00A705AA" w:rsidRPr="006C0A32" w:rsidRDefault="00D5366D" w:rsidP="00934AB4">
            <w:pPr>
              <w:tabs>
                <w:tab w:val="left" w:pos="9072"/>
              </w:tabs>
              <w:jc w:val="center"/>
              <w:rPr>
                <w:rFonts w:ascii="Times New Roman" w:eastAsia="Aptos" w:hAnsi="Times New Roman" w:cs="Times New Roman"/>
              </w:rPr>
            </w:pPr>
            <w:r w:rsidRPr="006C0A32">
              <w:rPr>
                <w:rFonts w:ascii="Times New Roman" w:eastAsia="Aptos" w:hAnsi="Times New Roman" w:cs="Times New Roman"/>
              </w:rPr>
              <w:t>0,0041</w:t>
            </w:r>
          </w:p>
        </w:tc>
        <w:tc>
          <w:tcPr>
            <w:tcW w:w="1168" w:type="dxa"/>
            <w:vAlign w:val="center"/>
          </w:tcPr>
          <w:p w14:paraId="34507E8F" w14:textId="77777777" w:rsidR="00A705AA" w:rsidRPr="006C0A32" w:rsidRDefault="00D5366D" w:rsidP="00934AB4">
            <w:pPr>
              <w:tabs>
                <w:tab w:val="left" w:pos="9072"/>
              </w:tabs>
              <w:jc w:val="center"/>
              <w:rPr>
                <w:rFonts w:ascii="Times New Roman" w:eastAsia="Aptos" w:hAnsi="Times New Roman" w:cs="Times New Roman"/>
              </w:rPr>
            </w:pPr>
            <w:r w:rsidRPr="006C0A32">
              <w:rPr>
                <w:rFonts w:ascii="Times New Roman" w:eastAsia="Aptos" w:hAnsi="Times New Roman" w:cs="Times New Roman"/>
              </w:rPr>
              <w:t>0,0086</w:t>
            </w:r>
          </w:p>
        </w:tc>
        <w:tc>
          <w:tcPr>
            <w:tcW w:w="1168" w:type="dxa"/>
            <w:vAlign w:val="center"/>
          </w:tcPr>
          <w:p w14:paraId="0F140733" w14:textId="77777777" w:rsidR="00A705AA" w:rsidRPr="006C0A32" w:rsidRDefault="00D5366D" w:rsidP="00934AB4">
            <w:pPr>
              <w:tabs>
                <w:tab w:val="left" w:pos="9072"/>
              </w:tabs>
              <w:jc w:val="center"/>
              <w:rPr>
                <w:rFonts w:ascii="Times New Roman" w:eastAsia="Aptos" w:hAnsi="Times New Roman" w:cs="Times New Roman"/>
              </w:rPr>
            </w:pPr>
            <w:r w:rsidRPr="006C0A32">
              <w:rPr>
                <w:rFonts w:ascii="Times New Roman" w:eastAsia="Aptos" w:hAnsi="Times New Roman" w:cs="Times New Roman"/>
              </w:rPr>
              <w:t>0,22</w:t>
            </w:r>
          </w:p>
        </w:tc>
        <w:tc>
          <w:tcPr>
            <w:tcW w:w="1169" w:type="dxa"/>
            <w:vAlign w:val="center"/>
          </w:tcPr>
          <w:p w14:paraId="0E64DB70" w14:textId="77777777" w:rsidR="00A705AA" w:rsidRPr="006C0A32" w:rsidRDefault="00D5366D" w:rsidP="00934AB4">
            <w:pPr>
              <w:tabs>
                <w:tab w:val="left" w:pos="9072"/>
              </w:tabs>
              <w:jc w:val="center"/>
              <w:rPr>
                <w:rFonts w:ascii="Times New Roman" w:eastAsia="Aptos" w:hAnsi="Times New Roman" w:cs="Times New Roman"/>
              </w:rPr>
            </w:pPr>
            <w:r w:rsidRPr="006C0A32">
              <w:rPr>
                <w:rFonts w:ascii="Times New Roman" w:eastAsia="Aptos" w:hAnsi="Times New Roman" w:cs="Times New Roman"/>
              </w:rPr>
              <w:t>0,47</w:t>
            </w:r>
          </w:p>
        </w:tc>
      </w:tr>
      <w:tr w:rsidR="00FC7945" w:rsidRPr="006C0A32" w14:paraId="0AE8FBC9" w14:textId="77777777" w:rsidTr="00934AB4">
        <w:tc>
          <w:tcPr>
            <w:tcW w:w="1168" w:type="dxa"/>
            <w:vAlign w:val="center"/>
          </w:tcPr>
          <w:p w14:paraId="7F99BEB3" w14:textId="77777777" w:rsidR="00A705AA" w:rsidRPr="006C0A32" w:rsidRDefault="00D5366D" w:rsidP="00934AB4">
            <w:pPr>
              <w:tabs>
                <w:tab w:val="left" w:pos="9072"/>
              </w:tabs>
              <w:jc w:val="center"/>
              <w:rPr>
                <w:rFonts w:ascii="Times New Roman" w:eastAsia="Aptos" w:hAnsi="Times New Roman" w:cs="Times New Roman"/>
              </w:rPr>
            </w:pPr>
            <w:r w:rsidRPr="006C0A32">
              <w:rPr>
                <w:rFonts w:ascii="Times New Roman" w:eastAsia="Aptos" w:hAnsi="Times New Roman" w:cs="Times New Roman"/>
              </w:rPr>
              <w:t>SD-WD38</w:t>
            </w:r>
          </w:p>
        </w:tc>
        <w:tc>
          <w:tcPr>
            <w:tcW w:w="1168" w:type="dxa"/>
            <w:vAlign w:val="center"/>
          </w:tcPr>
          <w:p w14:paraId="4835CE24" w14:textId="77777777" w:rsidR="00A705AA" w:rsidRPr="006C0A32" w:rsidRDefault="00D5366D" w:rsidP="00934AB4">
            <w:pPr>
              <w:tabs>
                <w:tab w:val="left" w:pos="9072"/>
              </w:tabs>
              <w:jc w:val="center"/>
              <w:rPr>
                <w:rFonts w:ascii="Times New Roman" w:eastAsia="Aptos" w:hAnsi="Times New Roman" w:cs="Times New Roman"/>
              </w:rPr>
            </w:pPr>
            <w:r w:rsidRPr="006C0A32">
              <w:rPr>
                <w:rFonts w:ascii="Times New Roman" w:eastAsia="Aptos" w:hAnsi="Times New Roman" w:cs="Times New Roman"/>
              </w:rPr>
              <w:t>0,21</w:t>
            </w:r>
          </w:p>
        </w:tc>
        <w:tc>
          <w:tcPr>
            <w:tcW w:w="1168" w:type="dxa"/>
            <w:vAlign w:val="center"/>
          </w:tcPr>
          <w:p w14:paraId="53321152" w14:textId="77777777" w:rsidR="00A705AA" w:rsidRPr="006C0A32" w:rsidRDefault="00D5366D" w:rsidP="00934AB4">
            <w:pPr>
              <w:tabs>
                <w:tab w:val="left" w:pos="9072"/>
              </w:tabs>
              <w:jc w:val="center"/>
              <w:rPr>
                <w:rFonts w:ascii="Times New Roman" w:eastAsia="Aptos" w:hAnsi="Times New Roman" w:cs="Times New Roman"/>
              </w:rPr>
            </w:pPr>
            <w:r w:rsidRPr="006C0A32">
              <w:rPr>
                <w:rFonts w:ascii="Times New Roman" w:eastAsia="Aptos" w:hAnsi="Times New Roman" w:cs="Times New Roman"/>
              </w:rPr>
              <w:t>0,071</w:t>
            </w:r>
          </w:p>
        </w:tc>
        <w:tc>
          <w:tcPr>
            <w:tcW w:w="1168" w:type="dxa"/>
            <w:vAlign w:val="center"/>
          </w:tcPr>
          <w:p w14:paraId="42CF5340" w14:textId="77777777" w:rsidR="00A705AA" w:rsidRPr="006C0A32" w:rsidRDefault="00D5366D" w:rsidP="00934AB4">
            <w:pPr>
              <w:tabs>
                <w:tab w:val="left" w:pos="9072"/>
              </w:tabs>
              <w:jc w:val="center"/>
              <w:rPr>
                <w:rFonts w:ascii="Times New Roman" w:eastAsia="Aptos" w:hAnsi="Times New Roman" w:cs="Times New Roman"/>
              </w:rPr>
            </w:pPr>
            <w:r w:rsidRPr="006C0A32">
              <w:rPr>
                <w:rFonts w:ascii="Times New Roman" w:eastAsia="Aptos" w:hAnsi="Times New Roman" w:cs="Times New Roman"/>
              </w:rPr>
              <w:t>0,084</w:t>
            </w:r>
          </w:p>
        </w:tc>
        <w:tc>
          <w:tcPr>
            <w:tcW w:w="1168" w:type="dxa"/>
            <w:vAlign w:val="center"/>
          </w:tcPr>
          <w:p w14:paraId="26B99DA3" w14:textId="77777777" w:rsidR="00A705AA" w:rsidRPr="006C0A32" w:rsidRDefault="00D5366D" w:rsidP="00934AB4">
            <w:pPr>
              <w:tabs>
                <w:tab w:val="left" w:pos="9072"/>
              </w:tabs>
              <w:jc w:val="center"/>
              <w:rPr>
                <w:rFonts w:ascii="Times New Roman" w:eastAsia="Aptos" w:hAnsi="Times New Roman" w:cs="Times New Roman"/>
              </w:rPr>
            </w:pPr>
            <w:r w:rsidRPr="006C0A32">
              <w:rPr>
                <w:rFonts w:ascii="Times New Roman" w:eastAsia="Aptos" w:hAnsi="Times New Roman" w:cs="Times New Roman"/>
              </w:rPr>
              <w:t>0,041</w:t>
            </w:r>
          </w:p>
        </w:tc>
        <w:tc>
          <w:tcPr>
            <w:tcW w:w="1168" w:type="dxa"/>
            <w:vAlign w:val="center"/>
          </w:tcPr>
          <w:p w14:paraId="39E13275" w14:textId="77777777" w:rsidR="00A705AA" w:rsidRPr="006C0A32" w:rsidRDefault="00D5366D" w:rsidP="00934AB4">
            <w:pPr>
              <w:tabs>
                <w:tab w:val="left" w:pos="9072"/>
              </w:tabs>
              <w:jc w:val="center"/>
              <w:rPr>
                <w:rFonts w:ascii="Times New Roman" w:eastAsia="Aptos" w:hAnsi="Times New Roman" w:cs="Times New Roman"/>
              </w:rPr>
            </w:pPr>
            <w:r w:rsidRPr="006C0A32">
              <w:rPr>
                <w:rFonts w:ascii="Times New Roman" w:eastAsia="Aptos" w:hAnsi="Times New Roman" w:cs="Times New Roman"/>
              </w:rPr>
              <w:t>0,018</w:t>
            </w:r>
          </w:p>
        </w:tc>
        <w:tc>
          <w:tcPr>
            <w:tcW w:w="1168" w:type="dxa"/>
            <w:vAlign w:val="center"/>
          </w:tcPr>
          <w:p w14:paraId="0F598DD8" w14:textId="77777777" w:rsidR="00A705AA" w:rsidRPr="006C0A32" w:rsidRDefault="00D5366D" w:rsidP="00934AB4">
            <w:pPr>
              <w:tabs>
                <w:tab w:val="left" w:pos="9072"/>
              </w:tabs>
              <w:jc w:val="center"/>
              <w:rPr>
                <w:rFonts w:ascii="Times New Roman" w:eastAsia="Aptos" w:hAnsi="Times New Roman" w:cs="Times New Roman"/>
              </w:rPr>
            </w:pPr>
            <w:r w:rsidRPr="006C0A32">
              <w:rPr>
                <w:rFonts w:ascii="Times New Roman" w:eastAsia="Aptos" w:hAnsi="Times New Roman" w:cs="Times New Roman"/>
              </w:rPr>
              <w:t>0,47</w:t>
            </w:r>
          </w:p>
        </w:tc>
        <w:tc>
          <w:tcPr>
            <w:tcW w:w="1169" w:type="dxa"/>
            <w:vAlign w:val="center"/>
          </w:tcPr>
          <w:p w14:paraId="79A35B0D" w14:textId="77777777" w:rsidR="00A705AA" w:rsidRPr="006C0A32" w:rsidRDefault="00D5366D" w:rsidP="00934AB4">
            <w:pPr>
              <w:tabs>
                <w:tab w:val="left" w:pos="9072"/>
              </w:tabs>
              <w:jc w:val="center"/>
              <w:rPr>
                <w:rFonts w:ascii="Times New Roman" w:eastAsia="Aptos" w:hAnsi="Times New Roman" w:cs="Times New Roman"/>
              </w:rPr>
            </w:pPr>
            <w:r w:rsidRPr="006C0A32">
              <w:rPr>
                <w:rFonts w:ascii="Times New Roman" w:eastAsia="Aptos" w:hAnsi="Times New Roman" w:cs="Times New Roman"/>
              </w:rPr>
              <w:t>0,89</w:t>
            </w:r>
          </w:p>
        </w:tc>
      </w:tr>
      <w:tr w:rsidR="00FC7945" w:rsidRPr="006C0A32" w14:paraId="282A6D05" w14:textId="77777777" w:rsidTr="00934AB4">
        <w:tc>
          <w:tcPr>
            <w:tcW w:w="1168" w:type="dxa"/>
            <w:vAlign w:val="center"/>
          </w:tcPr>
          <w:p w14:paraId="270FFD73" w14:textId="09D83BA1" w:rsidR="00A705AA" w:rsidRPr="006C0A32" w:rsidRDefault="00D5366D" w:rsidP="00934AB4">
            <w:pPr>
              <w:tabs>
                <w:tab w:val="left" w:pos="9072"/>
              </w:tabs>
              <w:jc w:val="center"/>
              <w:rPr>
                <w:rFonts w:ascii="Times New Roman" w:eastAsia="Aptos" w:hAnsi="Times New Roman" w:cs="Times New Roman"/>
              </w:rPr>
            </w:pPr>
            <w:r w:rsidRPr="006C0A32">
              <w:rPr>
                <w:rFonts w:ascii="Times New Roman" w:eastAsia="Aptos" w:hAnsi="Times New Roman" w:cs="Times New Roman"/>
              </w:rPr>
              <w:t>ПДК,</w:t>
            </w:r>
          </w:p>
          <w:p w14:paraId="2B7AFDCB" w14:textId="77777777" w:rsidR="00A705AA" w:rsidRPr="006C0A32" w:rsidRDefault="00D5366D" w:rsidP="00934AB4">
            <w:pPr>
              <w:tabs>
                <w:tab w:val="left" w:pos="9072"/>
              </w:tabs>
              <w:jc w:val="center"/>
              <w:rPr>
                <w:rFonts w:ascii="Times New Roman" w:eastAsia="Aptos" w:hAnsi="Times New Roman" w:cs="Times New Roman"/>
              </w:rPr>
            </w:pPr>
            <w:r w:rsidRPr="006C0A32">
              <w:rPr>
                <w:rFonts w:ascii="Times New Roman" w:eastAsia="Aptos" w:hAnsi="Times New Roman" w:cs="Times New Roman"/>
              </w:rPr>
              <w:t>мкг/л</w:t>
            </w:r>
          </w:p>
        </w:tc>
        <w:tc>
          <w:tcPr>
            <w:tcW w:w="1168" w:type="dxa"/>
            <w:vAlign w:val="center"/>
          </w:tcPr>
          <w:p w14:paraId="2867267F" w14:textId="77777777" w:rsidR="00A705AA" w:rsidRPr="006C0A32" w:rsidRDefault="00D5366D" w:rsidP="00934AB4">
            <w:pPr>
              <w:tabs>
                <w:tab w:val="left" w:pos="9072"/>
              </w:tabs>
              <w:jc w:val="center"/>
              <w:rPr>
                <w:rFonts w:ascii="Times New Roman" w:eastAsia="Aptos" w:hAnsi="Times New Roman" w:cs="Times New Roman"/>
              </w:rPr>
            </w:pPr>
            <w:r w:rsidRPr="006C0A32">
              <w:rPr>
                <w:rFonts w:ascii="Times New Roman" w:eastAsia="Aptos" w:hAnsi="Times New Roman" w:cs="Times New Roman"/>
              </w:rPr>
              <w:t>10</w:t>
            </w:r>
          </w:p>
        </w:tc>
        <w:tc>
          <w:tcPr>
            <w:tcW w:w="1168" w:type="dxa"/>
            <w:vAlign w:val="center"/>
          </w:tcPr>
          <w:p w14:paraId="183C9022" w14:textId="77777777" w:rsidR="00A705AA" w:rsidRPr="006C0A32" w:rsidRDefault="00D5366D" w:rsidP="00934AB4">
            <w:pPr>
              <w:tabs>
                <w:tab w:val="left" w:pos="9072"/>
              </w:tabs>
              <w:jc w:val="center"/>
              <w:rPr>
                <w:rFonts w:ascii="Times New Roman" w:eastAsia="Aptos" w:hAnsi="Times New Roman" w:cs="Times New Roman"/>
              </w:rPr>
            </w:pPr>
            <w:r w:rsidRPr="006C0A32">
              <w:rPr>
                <w:rFonts w:ascii="Times New Roman" w:eastAsia="Aptos" w:hAnsi="Times New Roman" w:cs="Times New Roman"/>
              </w:rPr>
              <w:t>700</w:t>
            </w:r>
          </w:p>
        </w:tc>
        <w:tc>
          <w:tcPr>
            <w:tcW w:w="1168" w:type="dxa"/>
            <w:vAlign w:val="center"/>
          </w:tcPr>
          <w:p w14:paraId="66723274" w14:textId="77777777" w:rsidR="00A705AA" w:rsidRPr="006C0A32" w:rsidRDefault="00D5366D" w:rsidP="00934AB4">
            <w:pPr>
              <w:tabs>
                <w:tab w:val="left" w:pos="9072"/>
              </w:tabs>
              <w:jc w:val="center"/>
              <w:rPr>
                <w:rFonts w:ascii="Times New Roman" w:eastAsia="Aptos" w:hAnsi="Times New Roman" w:cs="Times New Roman"/>
              </w:rPr>
            </w:pPr>
            <w:r w:rsidRPr="006C0A32">
              <w:rPr>
                <w:rFonts w:ascii="Times New Roman" w:eastAsia="Aptos" w:hAnsi="Times New Roman" w:cs="Times New Roman"/>
              </w:rPr>
              <w:t>70</w:t>
            </w:r>
          </w:p>
        </w:tc>
        <w:tc>
          <w:tcPr>
            <w:tcW w:w="1168" w:type="dxa"/>
            <w:vAlign w:val="center"/>
          </w:tcPr>
          <w:p w14:paraId="46067EA2" w14:textId="77777777" w:rsidR="00A705AA" w:rsidRPr="006C0A32" w:rsidRDefault="00D5366D" w:rsidP="00934AB4">
            <w:pPr>
              <w:tabs>
                <w:tab w:val="left" w:pos="9072"/>
              </w:tabs>
              <w:jc w:val="center"/>
              <w:rPr>
                <w:rFonts w:ascii="Times New Roman" w:eastAsia="Aptos" w:hAnsi="Times New Roman" w:cs="Times New Roman"/>
              </w:rPr>
            </w:pPr>
            <w:r w:rsidRPr="006C0A32">
              <w:rPr>
                <w:rFonts w:ascii="Times New Roman" w:eastAsia="Aptos" w:hAnsi="Times New Roman" w:cs="Times New Roman"/>
              </w:rPr>
              <w:t>10</w:t>
            </w:r>
          </w:p>
        </w:tc>
        <w:tc>
          <w:tcPr>
            <w:tcW w:w="1168" w:type="dxa"/>
            <w:vAlign w:val="center"/>
          </w:tcPr>
          <w:p w14:paraId="0234D550" w14:textId="77777777" w:rsidR="00A705AA" w:rsidRPr="006C0A32" w:rsidRDefault="00D5366D" w:rsidP="00934AB4">
            <w:pPr>
              <w:tabs>
                <w:tab w:val="left" w:pos="9072"/>
              </w:tabs>
              <w:jc w:val="center"/>
              <w:rPr>
                <w:rFonts w:ascii="Times New Roman" w:eastAsia="Aptos" w:hAnsi="Times New Roman" w:cs="Times New Roman"/>
              </w:rPr>
            </w:pPr>
            <w:r w:rsidRPr="006C0A32">
              <w:rPr>
                <w:rFonts w:ascii="Times New Roman" w:eastAsia="Aptos" w:hAnsi="Times New Roman" w:cs="Times New Roman"/>
              </w:rPr>
              <w:t>20</w:t>
            </w:r>
          </w:p>
        </w:tc>
        <w:tc>
          <w:tcPr>
            <w:tcW w:w="1168" w:type="dxa"/>
            <w:vAlign w:val="center"/>
          </w:tcPr>
          <w:p w14:paraId="3FE803FA" w14:textId="77777777" w:rsidR="00A705AA" w:rsidRPr="006C0A32" w:rsidRDefault="00D5366D" w:rsidP="00934AB4">
            <w:pPr>
              <w:tabs>
                <w:tab w:val="left" w:pos="9072"/>
              </w:tabs>
              <w:jc w:val="center"/>
              <w:rPr>
                <w:rFonts w:ascii="Times New Roman" w:eastAsia="Aptos" w:hAnsi="Times New Roman" w:cs="Times New Roman"/>
              </w:rPr>
            </w:pPr>
            <w:r w:rsidRPr="006C0A32">
              <w:rPr>
                <w:rFonts w:ascii="Times New Roman" w:eastAsia="Aptos" w:hAnsi="Times New Roman" w:cs="Times New Roman"/>
              </w:rPr>
              <w:t>30</w:t>
            </w:r>
          </w:p>
        </w:tc>
        <w:tc>
          <w:tcPr>
            <w:tcW w:w="1169" w:type="dxa"/>
            <w:vAlign w:val="center"/>
          </w:tcPr>
          <w:p w14:paraId="42ED6437" w14:textId="77777777" w:rsidR="00A705AA" w:rsidRPr="006C0A32" w:rsidRDefault="00A705AA" w:rsidP="00934AB4">
            <w:pPr>
              <w:tabs>
                <w:tab w:val="left" w:pos="9072"/>
              </w:tabs>
              <w:jc w:val="center"/>
              <w:rPr>
                <w:rFonts w:ascii="Times New Roman" w:eastAsia="Aptos" w:hAnsi="Times New Roman" w:cs="Times New Roman"/>
              </w:rPr>
            </w:pPr>
          </w:p>
        </w:tc>
      </w:tr>
    </w:tbl>
    <w:p w14:paraId="7EA526E3" w14:textId="77777777" w:rsidR="00A705AA" w:rsidRPr="006C0A32" w:rsidRDefault="00D5366D" w:rsidP="000C67E5">
      <w:pPr>
        <w:autoSpaceDE w:val="0"/>
        <w:autoSpaceDN w:val="0"/>
        <w:adjustRightInd w:val="0"/>
        <w:ind w:firstLine="426"/>
        <w:jc w:val="both"/>
        <w:rPr>
          <w:bCs/>
          <w:i/>
          <w:color w:val="000000"/>
          <w:lang w:val="ru-RU" w:bidi="en-US"/>
        </w:rPr>
      </w:pPr>
      <w:r w:rsidRPr="006C0A32">
        <w:rPr>
          <w:bCs/>
          <w:i/>
          <w:color w:val="000000"/>
          <w:lang w:val="ru-RU" w:bidi="en-US"/>
        </w:rPr>
        <w:t xml:space="preserve">РГП «Институт </w:t>
      </w:r>
      <w:r w:rsidRPr="006C0A32">
        <w:rPr>
          <w:bCs/>
          <w:i/>
          <w:color w:val="000000"/>
          <w:lang w:val="ru-RU" w:bidi="en-US"/>
        </w:rPr>
        <w:t>ядерной физики» Агентства Республики Казахстан по атомной энергии.</w:t>
      </w:r>
    </w:p>
    <w:p w14:paraId="241826D2" w14:textId="77777777" w:rsidR="00934AB4" w:rsidRDefault="00934AB4" w:rsidP="0068287F">
      <w:pPr>
        <w:autoSpaceDE w:val="0"/>
        <w:autoSpaceDN w:val="0"/>
        <w:adjustRightInd w:val="0"/>
        <w:ind w:firstLine="709"/>
        <w:jc w:val="both"/>
        <w:rPr>
          <w:bCs/>
          <w:color w:val="000000"/>
          <w:lang w:val="ru-RU" w:bidi="en-US"/>
        </w:rPr>
      </w:pPr>
    </w:p>
    <w:p w14:paraId="2E186A06" w14:textId="60CC990B" w:rsidR="00A705AA" w:rsidRPr="006C0A32" w:rsidRDefault="00D5366D" w:rsidP="0068287F">
      <w:pPr>
        <w:autoSpaceDE w:val="0"/>
        <w:autoSpaceDN w:val="0"/>
        <w:adjustRightInd w:val="0"/>
        <w:ind w:firstLine="709"/>
        <w:jc w:val="both"/>
        <w:rPr>
          <w:bCs/>
          <w:color w:val="000000"/>
          <w:lang w:val="ru-RU" w:bidi="en-US"/>
        </w:rPr>
      </w:pPr>
      <w:r w:rsidRPr="006C0A32">
        <w:rPr>
          <w:bCs/>
          <w:color w:val="000000"/>
          <w:lang w:val="ru-RU" w:bidi="en-US"/>
        </w:rPr>
        <w:t xml:space="preserve">Результаты, представленные в таблицах 3.9-3.12, свидетельствуют о том, что показатель </w:t>
      </w:r>
      <w:r w:rsidRPr="006C0A32">
        <w:rPr>
          <w:b/>
          <w:bCs/>
          <w:i/>
          <w:color w:val="000000"/>
          <w:lang w:val="ru-RU" w:bidi="en-US"/>
        </w:rPr>
        <w:t>К</w:t>
      </w:r>
      <w:r w:rsidRPr="006C0A32">
        <w:rPr>
          <w:bCs/>
          <w:i/>
          <w:color w:val="000000"/>
          <w:vertAlign w:val="subscript"/>
          <w:lang w:val="ru-RU" w:bidi="en-US"/>
        </w:rPr>
        <w:t xml:space="preserve">ЛПВ </w:t>
      </w:r>
      <w:r w:rsidRPr="006C0A32">
        <w:rPr>
          <w:bCs/>
          <w:color w:val="000000"/>
          <w:lang w:val="ru-RU" w:bidi="en-US"/>
        </w:rPr>
        <w:t xml:space="preserve"> для вод трансграничных рек Казахстана близок к 1 (единице). В весенний период по нормативам Каза</w:t>
      </w:r>
      <w:r w:rsidRPr="006C0A32">
        <w:rPr>
          <w:bCs/>
          <w:color w:val="000000"/>
          <w:lang w:val="ru-RU" w:bidi="en-US"/>
        </w:rPr>
        <w:t xml:space="preserve">хстана показатель </w:t>
      </w:r>
      <w:r w:rsidRPr="006C0A32">
        <w:rPr>
          <w:b/>
          <w:bCs/>
          <w:i/>
          <w:color w:val="000000"/>
          <w:lang w:val="ru-RU" w:bidi="en-US"/>
        </w:rPr>
        <w:t>К</w:t>
      </w:r>
      <w:r w:rsidRPr="006C0A32">
        <w:rPr>
          <w:bCs/>
          <w:i/>
          <w:color w:val="000000"/>
          <w:vertAlign w:val="subscript"/>
          <w:lang w:val="ru-RU" w:bidi="en-US"/>
        </w:rPr>
        <w:t>ЛПВ</w:t>
      </w:r>
      <w:r w:rsidRPr="006C0A32">
        <w:rPr>
          <w:bCs/>
          <w:color w:val="000000"/>
          <w:lang w:val="ru-RU" w:bidi="en-US"/>
        </w:rPr>
        <w:t xml:space="preserve"> для вод этих рек на 3-х контрольных пунктах из 15-ти превышает санитарное значение 1,0, осенью – на 6 контрольных пунктах. </w:t>
      </w:r>
    </w:p>
    <w:p w14:paraId="79A828EA" w14:textId="77777777" w:rsidR="00A705AA" w:rsidRPr="006C0A32" w:rsidRDefault="00D5366D" w:rsidP="0068287F">
      <w:pPr>
        <w:autoSpaceDE w:val="0"/>
        <w:autoSpaceDN w:val="0"/>
        <w:adjustRightInd w:val="0"/>
        <w:ind w:firstLine="709"/>
        <w:jc w:val="both"/>
        <w:rPr>
          <w:bCs/>
          <w:color w:val="000000"/>
          <w:lang w:val="ru-RU" w:bidi="en-US"/>
        </w:rPr>
      </w:pPr>
      <w:r w:rsidRPr="006C0A32">
        <w:rPr>
          <w:bCs/>
          <w:color w:val="000000"/>
          <w:lang w:val="ru-RU" w:bidi="en-US"/>
        </w:rPr>
        <w:t xml:space="preserve">По нормам ВОЗ превышение показателя </w:t>
      </w:r>
      <w:r w:rsidRPr="006C0A32">
        <w:rPr>
          <w:b/>
          <w:bCs/>
          <w:i/>
          <w:color w:val="000000"/>
          <w:lang w:val="ru-RU" w:bidi="en-US"/>
        </w:rPr>
        <w:t>К</w:t>
      </w:r>
      <w:r w:rsidRPr="006C0A32">
        <w:rPr>
          <w:bCs/>
          <w:i/>
          <w:color w:val="000000"/>
          <w:vertAlign w:val="subscript"/>
          <w:lang w:val="ru-RU" w:bidi="en-US"/>
        </w:rPr>
        <w:t>ЛПВ</w:t>
      </w:r>
      <w:r w:rsidRPr="006C0A32">
        <w:rPr>
          <w:bCs/>
          <w:color w:val="000000"/>
          <w:vertAlign w:val="subscript"/>
          <w:lang w:val="ru-RU" w:bidi="en-US"/>
        </w:rPr>
        <w:t xml:space="preserve"> </w:t>
      </w:r>
      <w:r w:rsidRPr="006C0A32">
        <w:rPr>
          <w:bCs/>
          <w:color w:val="000000"/>
          <w:lang w:val="ru-RU" w:bidi="en-US"/>
        </w:rPr>
        <w:t xml:space="preserve">наблюдается на 5-ти контрольных пунктах трансграничных рек Казахстана (осенью – на 3-х контрольных пунктах). При этом существенный вклад в показатель </w:t>
      </w:r>
      <w:r w:rsidRPr="006C0A32">
        <w:rPr>
          <w:b/>
          <w:bCs/>
          <w:i/>
          <w:color w:val="000000"/>
          <w:lang w:val="ru-RU" w:bidi="en-US"/>
        </w:rPr>
        <w:t>К</w:t>
      </w:r>
      <w:r w:rsidRPr="006C0A32">
        <w:rPr>
          <w:bCs/>
          <w:i/>
          <w:color w:val="000000"/>
          <w:vertAlign w:val="subscript"/>
          <w:lang w:val="ru-RU" w:bidi="en-US"/>
        </w:rPr>
        <w:t>ЛПВ</w:t>
      </w:r>
      <w:r w:rsidRPr="006C0A32">
        <w:rPr>
          <w:bCs/>
          <w:color w:val="000000"/>
          <w:lang w:val="ru-RU" w:bidi="en-US"/>
        </w:rPr>
        <w:t xml:space="preserve"> вносит уран.</w:t>
      </w:r>
    </w:p>
    <w:p w14:paraId="433696D0" w14:textId="77777777" w:rsidR="00A705AA" w:rsidRPr="006C0A32" w:rsidRDefault="00D5366D" w:rsidP="00DD444B">
      <w:pPr>
        <w:tabs>
          <w:tab w:val="left" w:pos="9072"/>
        </w:tabs>
        <w:ind w:firstLine="709"/>
        <w:jc w:val="right"/>
        <w:rPr>
          <w:rFonts w:eastAsia="Calibri"/>
          <w:b/>
          <w:lang w:val="ru-RU"/>
        </w:rPr>
      </w:pPr>
      <w:r w:rsidRPr="006C0A32">
        <w:rPr>
          <w:rFonts w:eastAsia="Calibri"/>
          <w:b/>
          <w:lang w:val="ru-RU"/>
        </w:rPr>
        <w:t>Таблица 3.14</w:t>
      </w:r>
    </w:p>
    <w:p w14:paraId="20448281" w14:textId="77777777" w:rsidR="00A705AA" w:rsidRPr="006C0A32" w:rsidRDefault="00D5366D" w:rsidP="00DD444B">
      <w:pPr>
        <w:autoSpaceDE w:val="0"/>
        <w:autoSpaceDN w:val="0"/>
        <w:adjustRightInd w:val="0"/>
        <w:jc w:val="center"/>
        <w:rPr>
          <w:b/>
          <w:bCs/>
          <w:color w:val="000000"/>
          <w:lang w:val="ru-RU" w:bidi="en-US"/>
        </w:rPr>
      </w:pPr>
      <w:r w:rsidRPr="006C0A32">
        <w:rPr>
          <w:b/>
          <w:bCs/>
          <w:color w:val="000000"/>
          <w:lang w:val="ru-RU" w:bidi="en-US"/>
        </w:rPr>
        <w:t xml:space="preserve">Результаты радиохимического анализа растворимых компонентов (WD) проб </w:t>
      </w:r>
      <w:r w:rsidRPr="006C0A32">
        <w:rPr>
          <w:b/>
          <w:bCs/>
          <w:color w:val="000000"/>
          <w:lang w:val="ru-RU" w:bidi="en-US"/>
        </w:rPr>
        <w:t>воды,</w:t>
      </w:r>
      <w:r w:rsidR="00DD444B" w:rsidRPr="006C0A32">
        <w:rPr>
          <w:b/>
          <w:bCs/>
          <w:color w:val="000000"/>
          <w:lang w:val="ru-RU" w:bidi="en-US"/>
        </w:rPr>
        <w:t xml:space="preserve"> </w:t>
      </w:r>
      <w:r w:rsidRPr="006C0A32">
        <w:rPr>
          <w:b/>
          <w:bCs/>
          <w:color w:val="000000"/>
          <w:lang w:val="ru-RU" w:bidi="en-US"/>
        </w:rPr>
        <w:t>отобранных в бассейнах трансграничных рек Казахстана весной 2025 года</w:t>
      </w:r>
      <w:r w:rsidR="00DD444B" w:rsidRPr="006C0A32">
        <w:rPr>
          <w:b/>
          <w:bCs/>
          <w:color w:val="000000"/>
          <w:lang w:val="ru-RU" w:bidi="en-US"/>
        </w:rPr>
        <w:t xml:space="preserve"> </w:t>
      </w:r>
      <w:r w:rsidRPr="006C0A32">
        <w:rPr>
          <w:b/>
          <w:bCs/>
          <w:color w:val="000000"/>
          <w:lang w:val="ru-RU" w:bidi="en-US"/>
        </w:rPr>
        <w:t>(37-я экспедиция)</w:t>
      </w:r>
    </w:p>
    <w:tbl>
      <w:tblPr>
        <w:tblStyle w:val="TableGrid1"/>
        <w:tblW w:w="0" w:type="auto"/>
        <w:tblInd w:w="2547" w:type="dxa"/>
        <w:tblLayout w:type="fixed"/>
        <w:tblLook w:val="0000" w:firstRow="0" w:lastRow="0" w:firstColumn="0" w:lastColumn="0" w:noHBand="0" w:noVBand="0"/>
      </w:tblPr>
      <w:tblGrid>
        <w:gridCol w:w="1530"/>
        <w:gridCol w:w="1276"/>
        <w:gridCol w:w="1418"/>
        <w:gridCol w:w="1559"/>
      </w:tblGrid>
      <w:tr w:rsidR="00FC7945" w:rsidRPr="006C0A32" w14:paraId="0DC68660" w14:textId="77777777" w:rsidTr="00934AB4">
        <w:trPr>
          <w:trHeight w:val="383"/>
        </w:trPr>
        <w:tc>
          <w:tcPr>
            <w:tcW w:w="1530" w:type="dxa"/>
          </w:tcPr>
          <w:p w14:paraId="7F4F59A3" w14:textId="77777777" w:rsidR="00A705AA" w:rsidRPr="006C0A32" w:rsidRDefault="00D5366D" w:rsidP="000C67E5">
            <w:pPr>
              <w:autoSpaceDE w:val="0"/>
              <w:autoSpaceDN w:val="0"/>
              <w:adjustRightInd w:val="0"/>
              <w:jc w:val="both"/>
              <w:rPr>
                <w:rFonts w:ascii="Times New Roman" w:hAnsi="Times New Roman"/>
                <w:color w:val="000000"/>
                <w:sz w:val="22"/>
                <w:szCs w:val="22"/>
              </w:rPr>
            </w:pPr>
            <w:r w:rsidRPr="006C0A32">
              <w:rPr>
                <w:rFonts w:ascii="Times New Roman" w:hAnsi="Times New Roman"/>
                <w:b/>
                <w:bCs/>
                <w:color w:val="000000"/>
                <w:sz w:val="22"/>
                <w:szCs w:val="22"/>
              </w:rPr>
              <w:t xml:space="preserve">Код пробы </w:t>
            </w:r>
          </w:p>
        </w:tc>
        <w:tc>
          <w:tcPr>
            <w:tcW w:w="1276" w:type="dxa"/>
          </w:tcPr>
          <w:p w14:paraId="222ECD0F" w14:textId="77777777" w:rsidR="00A705AA" w:rsidRPr="006C0A32" w:rsidRDefault="00D5366D" w:rsidP="00DD444B">
            <w:pPr>
              <w:autoSpaceDE w:val="0"/>
              <w:autoSpaceDN w:val="0"/>
              <w:adjustRightInd w:val="0"/>
              <w:jc w:val="center"/>
              <w:rPr>
                <w:rFonts w:ascii="Times New Roman" w:hAnsi="Times New Roman"/>
                <w:color w:val="000000"/>
                <w:sz w:val="22"/>
                <w:szCs w:val="22"/>
              </w:rPr>
            </w:pPr>
            <w:r w:rsidRPr="006C0A32">
              <w:rPr>
                <w:rFonts w:ascii="Times New Roman" w:hAnsi="Times New Roman"/>
                <w:b/>
                <w:bCs/>
                <w:color w:val="000000"/>
                <w:sz w:val="22"/>
                <w:szCs w:val="22"/>
              </w:rPr>
              <w:t>U-238 мБк/л</w:t>
            </w:r>
          </w:p>
        </w:tc>
        <w:tc>
          <w:tcPr>
            <w:tcW w:w="1418" w:type="dxa"/>
          </w:tcPr>
          <w:p w14:paraId="787D8240" w14:textId="77777777" w:rsidR="00A705AA" w:rsidRPr="006C0A32" w:rsidRDefault="00D5366D" w:rsidP="00DD444B">
            <w:pPr>
              <w:autoSpaceDE w:val="0"/>
              <w:autoSpaceDN w:val="0"/>
              <w:adjustRightInd w:val="0"/>
              <w:jc w:val="center"/>
              <w:rPr>
                <w:rFonts w:ascii="Times New Roman" w:hAnsi="Times New Roman"/>
                <w:color w:val="000000"/>
                <w:sz w:val="22"/>
                <w:szCs w:val="22"/>
              </w:rPr>
            </w:pPr>
            <w:r w:rsidRPr="006C0A32">
              <w:rPr>
                <w:rFonts w:ascii="Times New Roman" w:hAnsi="Times New Roman"/>
                <w:b/>
                <w:bCs/>
                <w:color w:val="000000"/>
                <w:sz w:val="22"/>
                <w:szCs w:val="22"/>
              </w:rPr>
              <w:t>U-234 мБк/л</w:t>
            </w:r>
          </w:p>
        </w:tc>
        <w:tc>
          <w:tcPr>
            <w:tcW w:w="1559" w:type="dxa"/>
          </w:tcPr>
          <w:p w14:paraId="01FACE3C" w14:textId="77777777" w:rsidR="00A705AA" w:rsidRPr="006C0A32" w:rsidRDefault="00D5366D" w:rsidP="00DD444B">
            <w:pPr>
              <w:autoSpaceDE w:val="0"/>
              <w:autoSpaceDN w:val="0"/>
              <w:adjustRightInd w:val="0"/>
              <w:jc w:val="center"/>
              <w:rPr>
                <w:rFonts w:ascii="Times New Roman" w:hAnsi="Times New Roman"/>
                <w:color w:val="000000"/>
                <w:sz w:val="22"/>
                <w:szCs w:val="22"/>
              </w:rPr>
            </w:pPr>
            <w:r w:rsidRPr="006C0A32">
              <w:rPr>
                <w:rFonts w:ascii="Times New Roman" w:hAnsi="Times New Roman"/>
                <w:b/>
                <w:bCs/>
                <w:color w:val="000000"/>
                <w:sz w:val="22"/>
                <w:szCs w:val="22"/>
              </w:rPr>
              <w:t>Отношение U-234/U-238</w:t>
            </w:r>
          </w:p>
        </w:tc>
      </w:tr>
      <w:tr w:rsidR="00FC7945" w:rsidRPr="006C0A32" w14:paraId="30CBA42F" w14:textId="77777777" w:rsidTr="00934AB4">
        <w:trPr>
          <w:trHeight w:val="109"/>
        </w:trPr>
        <w:tc>
          <w:tcPr>
            <w:tcW w:w="1530" w:type="dxa"/>
          </w:tcPr>
          <w:p w14:paraId="141DDBA9" w14:textId="77777777" w:rsidR="00A705AA" w:rsidRPr="006C0A32" w:rsidRDefault="00D5366D" w:rsidP="000C67E5">
            <w:pPr>
              <w:autoSpaceDE w:val="0"/>
              <w:autoSpaceDN w:val="0"/>
              <w:adjustRightInd w:val="0"/>
              <w:jc w:val="both"/>
              <w:rPr>
                <w:rFonts w:ascii="Times New Roman" w:hAnsi="Times New Roman"/>
                <w:color w:val="000000"/>
                <w:sz w:val="22"/>
                <w:szCs w:val="22"/>
              </w:rPr>
            </w:pPr>
            <w:r w:rsidRPr="006C0A32">
              <w:rPr>
                <w:rFonts w:ascii="Times New Roman" w:hAnsi="Times New Roman"/>
                <w:color w:val="000000"/>
                <w:sz w:val="22"/>
                <w:szCs w:val="22"/>
              </w:rPr>
              <w:t xml:space="preserve">CH-WD37 </w:t>
            </w:r>
          </w:p>
        </w:tc>
        <w:tc>
          <w:tcPr>
            <w:tcW w:w="1276" w:type="dxa"/>
          </w:tcPr>
          <w:p w14:paraId="58809126" w14:textId="77777777" w:rsidR="00A705AA" w:rsidRPr="006C0A32" w:rsidRDefault="00D5366D" w:rsidP="00DD444B">
            <w:pPr>
              <w:autoSpaceDE w:val="0"/>
              <w:autoSpaceDN w:val="0"/>
              <w:adjustRightInd w:val="0"/>
              <w:jc w:val="center"/>
              <w:rPr>
                <w:rFonts w:ascii="Times New Roman" w:hAnsi="Times New Roman"/>
                <w:color w:val="000000"/>
                <w:sz w:val="22"/>
                <w:szCs w:val="22"/>
              </w:rPr>
            </w:pPr>
            <w:r w:rsidRPr="006C0A32">
              <w:rPr>
                <w:rFonts w:ascii="Times New Roman" w:hAnsi="Times New Roman"/>
                <w:color w:val="000000"/>
                <w:sz w:val="22"/>
                <w:szCs w:val="22"/>
              </w:rPr>
              <w:t>9,5</w:t>
            </w:r>
          </w:p>
        </w:tc>
        <w:tc>
          <w:tcPr>
            <w:tcW w:w="1418" w:type="dxa"/>
          </w:tcPr>
          <w:p w14:paraId="574D45D4" w14:textId="77777777" w:rsidR="00A705AA" w:rsidRPr="006C0A32" w:rsidRDefault="00D5366D" w:rsidP="00DD444B">
            <w:pPr>
              <w:autoSpaceDE w:val="0"/>
              <w:autoSpaceDN w:val="0"/>
              <w:adjustRightInd w:val="0"/>
              <w:jc w:val="center"/>
              <w:rPr>
                <w:rFonts w:ascii="Times New Roman" w:hAnsi="Times New Roman"/>
                <w:color w:val="000000"/>
                <w:sz w:val="22"/>
                <w:szCs w:val="22"/>
              </w:rPr>
            </w:pPr>
            <w:r w:rsidRPr="006C0A32">
              <w:rPr>
                <w:rFonts w:ascii="Times New Roman" w:hAnsi="Times New Roman"/>
                <w:color w:val="000000"/>
                <w:sz w:val="22"/>
                <w:szCs w:val="22"/>
              </w:rPr>
              <w:t>12,7</w:t>
            </w:r>
          </w:p>
        </w:tc>
        <w:tc>
          <w:tcPr>
            <w:tcW w:w="1559" w:type="dxa"/>
          </w:tcPr>
          <w:p w14:paraId="4A7CCCDA" w14:textId="77777777" w:rsidR="00A705AA" w:rsidRPr="006C0A32" w:rsidRDefault="00D5366D" w:rsidP="00DD444B">
            <w:pPr>
              <w:autoSpaceDE w:val="0"/>
              <w:autoSpaceDN w:val="0"/>
              <w:adjustRightInd w:val="0"/>
              <w:jc w:val="center"/>
              <w:rPr>
                <w:rFonts w:ascii="Times New Roman" w:hAnsi="Times New Roman"/>
                <w:color w:val="000000"/>
                <w:sz w:val="22"/>
                <w:szCs w:val="22"/>
              </w:rPr>
            </w:pPr>
            <w:r w:rsidRPr="006C0A32">
              <w:rPr>
                <w:rFonts w:ascii="Times New Roman" w:hAnsi="Times New Roman"/>
                <w:color w:val="000000"/>
                <w:sz w:val="22"/>
                <w:szCs w:val="22"/>
              </w:rPr>
              <w:t>1,34</w:t>
            </w:r>
          </w:p>
        </w:tc>
      </w:tr>
      <w:tr w:rsidR="00FC7945" w:rsidRPr="006C0A32" w14:paraId="3207A069" w14:textId="77777777" w:rsidTr="00934AB4">
        <w:trPr>
          <w:trHeight w:val="109"/>
        </w:trPr>
        <w:tc>
          <w:tcPr>
            <w:tcW w:w="1530" w:type="dxa"/>
          </w:tcPr>
          <w:p w14:paraId="0F666283" w14:textId="77777777" w:rsidR="00A705AA" w:rsidRPr="006C0A32" w:rsidRDefault="00D5366D" w:rsidP="000C67E5">
            <w:pPr>
              <w:autoSpaceDE w:val="0"/>
              <w:autoSpaceDN w:val="0"/>
              <w:adjustRightInd w:val="0"/>
              <w:jc w:val="both"/>
              <w:rPr>
                <w:rFonts w:ascii="Times New Roman" w:hAnsi="Times New Roman"/>
                <w:color w:val="000000"/>
                <w:sz w:val="22"/>
                <w:szCs w:val="22"/>
              </w:rPr>
            </w:pPr>
            <w:r w:rsidRPr="006C0A32">
              <w:rPr>
                <w:rFonts w:ascii="Times New Roman" w:hAnsi="Times New Roman"/>
                <w:color w:val="000000"/>
                <w:sz w:val="22"/>
                <w:szCs w:val="22"/>
              </w:rPr>
              <w:t xml:space="preserve">UR-WD37 </w:t>
            </w:r>
          </w:p>
        </w:tc>
        <w:tc>
          <w:tcPr>
            <w:tcW w:w="1276" w:type="dxa"/>
          </w:tcPr>
          <w:p w14:paraId="65DE0159" w14:textId="77777777" w:rsidR="00A705AA" w:rsidRPr="006C0A32" w:rsidRDefault="00D5366D" w:rsidP="00DD444B">
            <w:pPr>
              <w:autoSpaceDE w:val="0"/>
              <w:autoSpaceDN w:val="0"/>
              <w:adjustRightInd w:val="0"/>
              <w:jc w:val="center"/>
              <w:rPr>
                <w:rFonts w:ascii="Times New Roman" w:hAnsi="Times New Roman"/>
                <w:color w:val="000000"/>
                <w:sz w:val="22"/>
                <w:szCs w:val="22"/>
              </w:rPr>
            </w:pPr>
            <w:r w:rsidRPr="006C0A32">
              <w:rPr>
                <w:rFonts w:ascii="Times New Roman" w:hAnsi="Times New Roman"/>
                <w:color w:val="000000"/>
                <w:sz w:val="22"/>
                <w:szCs w:val="22"/>
              </w:rPr>
              <w:t>22,4</w:t>
            </w:r>
          </w:p>
        </w:tc>
        <w:tc>
          <w:tcPr>
            <w:tcW w:w="1418" w:type="dxa"/>
          </w:tcPr>
          <w:p w14:paraId="10E6914C" w14:textId="77777777" w:rsidR="00A705AA" w:rsidRPr="006C0A32" w:rsidRDefault="00D5366D" w:rsidP="00DD444B">
            <w:pPr>
              <w:autoSpaceDE w:val="0"/>
              <w:autoSpaceDN w:val="0"/>
              <w:adjustRightInd w:val="0"/>
              <w:jc w:val="center"/>
              <w:rPr>
                <w:rFonts w:ascii="Times New Roman" w:hAnsi="Times New Roman"/>
                <w:color w:val="000000"/>
                <w:sz w:val="22"/>
                <w:szCs w:val="22"/>
              </w:rPr>
            </w:pPr>
            <w:r w:rsidRPr="006C0A32">
              <w:rPr>
                <w:rFonts w:ascii="Times New Roman" w:hAnsi="Times New Roman"/>
                <w:color w:val="000000"/>
                <w:sz w:val="22"/>
                <w:szCs w:val="22"/>
              </w:rPr>
              <w:t>34,0</w:t>
            </w:r>
          </w:p>
        </w:tc>
        <w:tc>
          <w:tcPr>
            <w:tcW w:w="1559" w:type="dxa"/>
          </w:tcPr>
          <w:p w14:paraId="7860BB8A" w14:textId="77777777" w:rsidR="00A705AA" w:rsidRPr="006C0A32" w:rsidRDefault="00D5366D" w:rsidP="00DD444B">
            <w:pPr>
              <w:autoSpaceDE w:val="0"/>
              <w:autoSpaceDN w:val="0"/>
              <w:adjustRightInd w:val="0"/>
              <w:jc w:val="center"/>
              <w:rPr>
                <w:rFonts w:ascii="Times New Roman" w:hAnsi="Times New Roman"/>
                <w:color w:val="000000"/>
                <w:sz w:val="22"/>
                <w:szCs w:val="22"/>
              </w:rPr>
            </w:pPr>
            <w:r w:rsidRPr="006C0A32">
              <w:rPr>
                <w:rFonts w:ascii="Times New Roman" w:hAnsi="Times New Roman"/>
                <w:color w:val="000000"/>
                <w:sz w:val="22"/>
                <w:szCs w:val="22"/>
              </w:rPr>
              <w:t>1,52</w:t>
            </w:r>
          </w:p>
        </w:tc>
      </w:tr>
      <w:tr w:rsidR="00FC7945" w:rsidRPr="006C0A32" w14:paraId="24CB5CA9" w14:textId="77777777" w:rsidTr="00934AB4">
        <w:trPr>
          <w:trHeight w:val="109"/>
        </w:trPr>
        <w:tc>
          <w:tcPr>
            <w:tcW w:w="1530" w:type="dxa"/>
          </w:tcPr>
          <w:p w14:paraId="69A1989C" w14:textId="77777777" w:rsidR="00A705AA" w:rsidRPr="006C0A32" w:rsidRDefault="00D5366D" w:rsidP="000C67E5">
            <w:pPr>
              <w:autoSpaceDE w:val="0"/>
              <w:autoSpaceDN w:val="0"/>
              <w:adjustRightInd w:val="0"/>
              <w:jc w:val="both"/>
              <w:rPr>
                <w:rFonts w:ascii="Times New Roman" w:hAnsi="Times New Roman"/>
                <w:color w:val="000000"/>
                <w:sz w:val="22"/>
                <w:szCs w:val="22"/>
              </w:rPr>
            </w:pPr>
            <w:r w:rsidRPr="006C0A32">
              <w:rPr>
                <w:rFonts w:ascii="Times New Roman" w:hAnsi="Times New Roman"/>
                <w:color w:val="000000"/>
                <w:sz w:val="22"/>
                <w:szCs w:val="22"/>
              </w:rPr>
              <w:t xml:space="preserve">IK-WD37 </w:t>
            </w:r>
          </w:p>
        </w:tc>
        <w:tc>
          <w:tcPr>
            <w:tcW w:w="1276" w:type="dxa"/>
          </w:tcPr>
          <w:p w14:paraId="776888E9" w14:textId="77777777" w:rsidR="00A705AA" w:rsidRPr="006C0A32" w:rsidRDefault="00D5366D" w:rsidP="00DD444B">
            <w:pPr>
              <w:autoSpaceDE w:val="0"/>
              <w:autoSpaceDN w:val="0"/>
              <w:adjustRightInd w:val="0"/>
              <w:jc w:val="center"/>
              <w:rPr>
                <w:rFonts w:ascii="Times New Roman" w:hAnsi="Times New Roman"/>
                <w:color w:val="000000"/>
                <w:sz w:val="22"/>
                <w:szCs w:val="22"/>
              </w:rPr>
            </w:pPr>
            <w:r w:rsidRPr="006C0A32">
              <w:rPr>
                <w:rFonts w:ascii="Times New Roman" w:hAnsi="Times New Roman"/>
                <w:color w:val="000000"/>
                <w:sz w:val="22"/>
                <w:szCs w:val="22"/>
              </w:rPr>
              <w:t>17,98</w:t>
            </w:r>
          </w:p>
        </w:tc>
        <w:tc>
          <w:tcPr>
            <w:tcW w:w="1418" w:type="dxa"/>
          </w:tcPr>
          <w:p w14:paraId="00595699" w14:textId="77777777" w:rsidR="00A705AA" w:rsidRPr="006C0A32" w:rsidRDefault="00D5366D" w:rsidP="00DD444B">
            <w:pPr>
              <w:autoSpaceDE w:val="0"/>
              <w:autoSpaceDN w:val="0"/>
              <w:adjustRightInd w:val="0"/>
              <w:jc w:val="center"/>
              <w:rPr>
                <w:rFonts w:ascii="Times New Roman" w:hAnsi="Times New Roman"/>
                <w:color w:val="000000"/>
                <w:sz w:val="22"/>
                <w:szCs w:val="22"/>
              </w:rPr>
            </w:pPr>
            <w:r w:rsidRPr="006C0A32">
              <w:rPr>
                <w:rFonts w:ascii="Times New Roman" w:hAnsi="Times New Roman"/>
                <w:color w:val="000000"/>
                <w:sz w:val="22"/>
                <w:szCs w:val="22"/>
              </w:rPr>
              <w:t>23,3</w:t>
            </w:r>
          </w:p>
        </w:tc>
        <w:tc>
          <w:tcPr>
            <w:tcW w:w="1559" w:type="dxa"/>
          </w:tcPr>
          <w:p w14:paraId="7E5BDA1C" w14:textId="77777777" w:rsidR="00A705AA" w:rsidRPr="006C0A32" w:rsidRDefault="00D5366D" w:rsidP="00DD444B">
            <w:pPr>
              <w:autoSpaceDE w:val="0"/>
              <w:autoSpaceDN w:val="0"/>
              <w:adjustRightInd w:val="0"/>
              <w:jc w:val="center"/>
              <w:rPr>
                <w:rFonts w:ascii="Times New Roman" w:hAnsi="Times New Roman"/>
                <w:color w:val="000000"/>
                <w:sz w:val="22"/>
                <w:szCs w:val="22"/>
              </w:rPr>
            </w:pPr>
            <w:r w:rsidRPr="006C0A32">
              <w:rPr>
                <w:rFonts w:ascii="Times New Roman" w:hAnsi="Times New Roman"/>
                <w:color w:val="000000"/>
                <w:sz w:val="22"/>
                <w:szCs w:val="22"/>
              </w:rPr>
              <w:t>1,29</w:t>
            </w:r>
          </w:p>
        </w:tc>
      </w:tr>
      <w:tr w:rsidR="00FC7945" w:rsidRPr="006C0A32" w14:paraId="3C1AFD5D" w14:textId="77777777" w:rsidTr="00934AB4">
        <w:trPr>
          <w:trHeight w:val="109"/>
        </w:trPr>
        <w:tc>
          <w:tcPr>
            <w:tcW w:w="1530" w:type="dxa"/>
          </w:tcPr>
          <w:p w14:paraId="28AE8441" w14:textId="77777777" w:rsidR="00A705AA" w:rsidRPr="006C0A32" w:rsidRDefault="00D5366D" w:rsidP="000C67E5">
            <w:pPr>
              <w:autoSpaceDE w:val="0"/>
              <w:autoSpaceDN w:val="0"/>
              <w:adjustRightInd w:val="0"/>
              <w:jc w:val="both"/>
              <w:rPr>
                <w:rFonts w:ascii="Times New Roman" w:hAnsi="Times New Roman"/>
                <w:color w:val="000000"/>
                <w:sz w:val="22"/>
                <w:szCs w:val="22"/>
              </w:rPr>
            </w:pPr>
            <w:r w:rsidRPr="006C0A32">
              <w:rPr>
                <w:rFonts w:ascii="Times New Roman" w:hAnsi="Times New Roman"/>
                <w:color w:val="000000"/>
                <w:sz w:val="22"/>
                <w:szCs w:val="22"/>
              </w:rPr>
              <w:lastRenderedPageBreak/>
              <w:t xml:space="preserve">EK-WD37 </w:t>
            </w:r>
          </w:p>
        </w:tc>
        <w:tc>
          <w:tcPr>
            <w:tcW w:w="1276" w:type="dxa"/>
          </w:tcPr>
          <w:p w14:paraId="4A1488AE" w14:textId="77777777" w:rsidR="00A705AA" w:rsidRPr="006C0A32" w:rsidRDefault="00D5366D" w:rsidP="00DD444B">
            <w:pPr>
              <w:autoSpaceDE w:val="0"/>
              <w:autoSpaceDN w:val="0"/>
              <w:adjustRightInd w:val="0"/>
              <w:jc w:val="center"/>
              <w:rPr>
                <w:rFonts w:ascii="Times New Roman" w:hAnsi="Times New Roman"/>
                <w:color w:val="000000"/>
                <w:sz w:val="22"/>
                <w:szCs w:val="22"/>
              </w:rPr>
            </w:pPr>
            <w:r w:rsidRPr="006C0A32">
              <w:rPr>
                <w:rFonts w:ascii="Times New Roman" w:hAnsi="Times New Roman"/>
                <w:color w:val="000000"/>
                <w:sz w:val="22"/>
                <w:szCs w:val="22"/>
              </w:rPr>
              <w:t>15,5</w:t>
            </w:r>
          </w:p>
        </w:tc>
        <w:tc>
          <w:tcPr>
            <w:tcW w:w="1418" w:type="dxa"/>
          </w:tcPr>
          <w:p w14:paraId="10CC579A" w14:textId="77777777" w:rsidR="00A705AA" w:rsidRPr="006C0A32" w:rsidRDefault="00D5366D" w:rsidP="00DD444B">
            <w:pPr>
              <w:autoSpaceDE w:val="0"/>
              <w:autoSpaceDN w:val="0"/>
              <w:adjustRightInd w:val="0"/>
              <w:jc w:val="center"/>
              <w:rPr>
                <w:rFonts w:ascii="Times New Roman" w:hAnsi="Times New Roman"/>
                <w:color w:val="000000"/>
                <w:sz w:val="22"/>
                <w:szCs w:val="22"/>
              </w:rPr>
            </w:pPr>
            <w:r w:rsidRPr="006C0A32">
              <w:rPr>
                <w:rFonts w:ascii="Times New Roman" w:hAnsi="Times New Roman"/>
                <w:color w:val="000000"/>
                <w:sz w:val="22"/>
                <w:szCs w:val="22"/>
              </w:rPr>
              <w:t>21,5</w:t>
            </w:r>
          </w:p>
        </w:tc>
        <w:tc>
          <w:tcPr>
            <w:tcW w:w="1559" w:type="dxa"/>
          </w:tcPr>
          <w:p w14:paraId="0A496100" w14:textId="77777777" w:rsidR="00A705AA" w:rsidRPr="006C0A32" w:rsidRDefault="00D5366D" w:rsidP="00DD444B">
            <w:pPr>
              <w:autoSpaceDE w:val="0"/>
              <w:autoSpaceDN w:val="0"/>
              <w:adjustRightInd w:val="0"/>
              <w:jc w:val="center"/>
              <w:rPr>
                <w:rFonts w:ascii="Times New Roman" w:hAnsi="Times New Roman"/>
                <w:color w:val="000000"/>
                <w:sz w:val="22"/>
                <w:szCs w:val="22"/>
              </w:rPr>
            </w:pPr>
            <w:r w:rsidRPr="006C0A32">
              <w:rPr>
                <w:rFonts w:ascii="Times New Roman" w:hAnsi="Times New Roman"/>
                <w:color w:val="000000"/>
                <w:sz w:val="22"/>
                <w:szCs w:val="22"/>
              </w:rPr>
              <w:t>1,39</w:t>
            </w:r>
          </w:p>
        </w:tc>
      </w:tr>
      <w:tr w:rsidR="00FC7945" w:rsidRPr="006C0A32" w14:paraId="4ACD8BC0" w14:textId="77777777" w:rsidTr="00934AB4">
        <w:trPr>
          <w:trHeight w:val="109"/>
        </w:trPr>
        <w:tc>
          <w:tcPr>
            <w:tcW w:w="1530" w:type="dxa"/>
          </w:tcPr>
          <w:p w14:paraId="7276B3BF" w14:textId="77777777" w:rsidR="00A705AA" w:rsidRPr="006C0A32" w:rsidRDefault="00D5366D" w:rsidP="000C67E5">
            <w:pPr>
              <w:autoSpaceDE w:val="0"/>
              <w:autoSpaceDN w:val="0"/>
              <w:adjustRightInd w:val="0"/>
              <w:jc w:val="both"/>
              <w:rPr>
                <w:rFonts w:ascii="Times New Roman" w:hAnsi="Times New Roman"/>
                <w:color w:val="000000"/>
                <w:sz w:val="22"/>
                <w:szCs w:val="22"/>
              </w:rPr>
            </w:pPr>
            <w:r w:rsidRPr="006C0A32">
              <w:rPr>
                <w:rFonts w:ascii="Times New Roman" w:hAnsi="Times New Roman"/>
                <w:color w:val="000000"/>
                <w:sz w:val="22"/>
                <w:szCs w:val="22"/>
              </w:rPr>
              <w:t xml:space="preserve">TO-WD37 </w:t>
            </w:r>
          </w:p>
        </w:tc>
        <w:tc>
          <w:tcPr>
            <w:tcW w:w="1276" w:type="dxa"/>
          </w:tcPr>
          <w:p w14:paraId="4EDA93DB" w14:textId="77777777" w:rsidR="00A705AA" w:rsidRPr="006C0A32" w:rsidRDefault="00D5366D" w:rsidP="00DD444B">
            <w:pPr>
              <w:autoSpaceDE w:val="0"/>
              <w:autoSpaceDN w:val="0"/>
              <w:adjustRightInd w:val="0"/>
              <w:jc w:val="center"/>
              <w:rPr>
                <w:rFonts w:ascii="Times New Roman" w:hAnsi="Times New Roman"/>
                <w:color w:val="000000"/>
                <w:sz w:val="22"/>
                <w:szCs w:val="22"/>
              </w:rPr>
            </w:pPr>
            <w:r w:rsidRPr="006C0A32">
              <w:rPr>
                <w:rFonts w:ascii="Times New Roman" w:hAnsi="Times New Roman"/>
                <w:color w:val="000000"/>
                <w:sz w:val="22"/>
                <w:szCs w:val="22"/>
              </w:rPr>
              <w:t>25,7</w:t>
            </w:r>
          </w:p>
        </w:tc>
        <w:tc>
          <w:tcPr>
            <w:tcW w:w="1418" w:type="dxa"/>
          </w:tcPr>
          <w:p w14:paraId="326720EF" w14:textId="77777777" w:rsidR="00A705AA" w:rsidRPr="006C0A32" w:rsidRDefault="00D5366D" w:rsidP="00DD444B">
            <w:pPr>
              <w:autoSpaceDE w:val="0"/>
              <w:autoSpaceDN w:val="0"/>
              <w:adjustRightInd w:val="0"/>
              <w:jc w:val="center"/>
              <w:rPr>
                <w:rFonts w:ascii="Times New Roman" w:hAnsi="Times New Roman"/>
                <w:color w:val="000000"/>
                <w:sz w:val="22"/>
                <w:szCs w:val="22"/>
              </w:rPr>
            </w:pPr>
            <w:r w:rsidRPr="006C0A32">
              <w:rPr>
                <w:rFonts w:ascii="Times New Roman" w:hAnsi="Times New Roman"/>
                <w:color w:val="000000"/>
                <w:sz w:val="22"/>
                <w:szCs w:val="22"/>
              </w:rPr>
              <w:t>49,2</w:t>
            </w:r>
          </w:p>
        </w:tc>
        <w:tc>
          <w:tcPr>
            <w:tcW w:w="1559" w:type="dxa"/>
          </w:tcPr>
          <w:p w14:paraId="39674BA3" w14:textId="77777777" w:rsidR="00A705AA" w:rsidRPr="006C0A32" w:rsidRDefault="00D5366D" w:rsidP="00DD444B">
            <w:pPr>
              <w:autoSpaceDE w:val="0"/>
              <w:autoSpaceDN w:val="0"/>
              <w:adjustRightInd w:val="0"/>
              <w:jc w:val="center"/>
              <w:rPr>
                <w:rFonts w:ascii="Times New Roman" w:hAnsi="Times New Roman"/>
                <w:color w:val="000000"/>
                <w:sz w:val="22"/>
                <w:szCs w:val="22"/>
              </w:rPr>
            </w:pPr>
            <w:r w:rsidRPr="006C0A32">
              <w:rPr>
                <w:rFonts w:ascii="Times New Roman" w:hAnsi="Times New Roman"/>
                <w:color w:val="000000"/>
                <w:sz w:val="22"/>
                <w:szCs w:val="22"/>
              </w:rPr>
              <w:t>1,91</w:t>
            </w:r>
          </w:p>
        </w:tc>
      </w:tr>
      <w:tr w:rsidR="00FC7945" w:rsidRPr="006C0A32" w14:paraId="35F334EE" w14:textId="77777777" w:rsidTr="00934AB4">
        <w:trPr>
          <w:trHeight w:val="109"/>
        </w:trPr>
        <w:tc>
          <w:tcPr>
            <w:tcW w:w="1530" w:type="dxa"/>
          </w:tcPr>
          <w:p w14:paraId="4A770EEE" w14:textId="77777777" w:rsidR="00A705AA" w:rsidRPr="006C0A32" w:rsidRDefault="00D5366D" w:rsidP="000C67E5">
            <w:pPr>
              <w:autoSpaceDE w:val="0"/>
              <w:autoSpaceDN w:val="0"/>
              <w:adjustRightInd w:val="0"/>
              <w:jc w:val="both"/>
              <w:rPr>
                <w:rFonts w:ascii="Times New Roman" w:hAnsi="Times New Roman"/>
                <w:color w:val="000000"/>
                <w:sz w:val="22"/>
                <w:szCs w:val="22"/>
              </w:rPr>
            </w:pPr>
            <w:r w:rsidRPr="006C0A32">
              <w:rPr>
                <w:rFonts w:ascii="Times New Roman" w:hAnsi="Times New Roman"/>
                <w:color w:val="000000"/>
                <w:sz w:val="22"/>
                <w:szCs w:val="22"/>
              </w:rPr>
              <w:t xml:space="preserve">AY-WD37 </w:t>
            </w:r>
          </w:p>
        </w:tc>
        <w:tc>
          <w:tcPr>
            <w:tcW w:w="1276" w:type="dxa"/>
          </w:tcPr>
          <w:p w14:paraId="5484938E" w14:textId="77777777" w:rsidR="00A705AA" w:rsidRPr="006C0A32" w:rsidRDefault="00D5366D" w:rsidP="00DD444B">
            <w:pPr>
              <w:autoSpaceDE w:val="0"/>
              <w:autoSpaceDN w:val="0"/>
              <w:adjustRightInd w:val="0"/>
              <w:jc w:val="center"/>
              <w:rPr>
                <w:rFonts w:ascii="Times New Roman" w:hAnsi="Times New Roman"/>
                <w:color w:val="000000"/>
                <w:sz w:val="22"/>
                <w:szCs w:val="22"/>
              </w:rPr>
            </w:pPr>
            <w:r w:rsidRPr="006C0A32">
              <w:rPr>
                <w:rFonts w:ascii="Times New Roman" w:hAnsi="Times New Roman"/>
                <w:color w:val="000000"/>
                <w:sz w:val="22"/>
                <w:szCs w:val="22"/>
              </w:rPr>
              <w:t>82,1</w:t>
            </w:r>
          </w:p>
        </w:tc>
        <w:tc>
          <w:tcPr>
            <w:tcW w:w="1418" w:type="dxa"/>
          </w:tcPr>
          <w:p w14:paraId="7D1D9948" w14:textId="77777777" w:rsidR="00A705AA" w:rsidRPr="006C0A32" w:rsidRDefault="00D5366D" w:rsidP="00DD444B">
            <w:pPr>
              <w:autoSpaceDE w:val="0"/>
              <w:autoSpaceDN w:val="0"/>
              <w:adjustRightInd w:val="0"/>
              <w:jc w:val="center"/>
              <w:rPr>
                <w:rFonts w:ascii="Times New Roman" w:hAnsi="Times New Roman"/>
                <w:color w:val="000000"/>
                <w:sz w:val="22"/>
                <w:szCs w:val="22"/>
              </w:rPr>
            </w:pPr>
            <w:r w:rsidRPr="006C0A32">
              <w:rPr>
                <w:rFonts w:ascii="Times New Roman" w:hAnsi="Times New Roman"/>
                <w:color w:val="000000"/>
                <w:sz w:val="22"/>
                <w:szCs w:val="22"/>
              </w:rPr>
              <w:t>168</w:t>
            </w:r>
          </w:p>
        </w:tc>
        <w:tc>
          <w:tcPr>
            <w:tcW w:w="1559" w:type="dxa"/>
          </w:tcPr>
          <w:p w14:paraId="738E522B" w14:textId="77777777" w:rsidR="00A705AA" w:rsidRPr="006C0A32" w:rsidRDefault="00D5366D" w:rsidP="00DD444B">
            <w:pPr>
              <w:autoSpaceDE w:val="0"/>
              <w:autoSpaceDN w:val="0"/>
              <w:adjustRightInd w:val="0"/>
              <w:jc w:val="center"/>
              <w:rPr>
                <w:rFonts w:ascii="Times New Roman" w:hAnsi="Times New Roman"/>
                <w:color w:val="000000"/>
                <w:sz w:val="22"/>
                <w:szCs w:val="22"/>
              </w:rPr>
            </w:pPr>
            <w:r w:rsidRPr="006C0A32">
              <w:rPr>
                <w:rFonts w:ascii="Times New Roman" w:hAnsi="Times New Roman"/>
                <w:color w:val="000000"/>
                <w:sz w:val="22"/>
                <w:szCs w:val="22"/>
              </w:rPr>
              <w:t>2,05</w:t>
            </w:r>
          </w:p>
        </w:tc>
      </w:tr>
      <w:tr w:rsidR="00FC7945" w:rsidRPr="006C0A32" w14:paraId="2DC41753" w14:textId="77777777" w:rsidTr="00934AB4">
        <w:trPr>
          <w:trHeight w:val="109"/>
        </w:trPr>
        <w:tc>
          <w:tcPr>
            <w:tcW w:w="1530" w:type="dxa"/>
          </w:tcPr>
          <w:p w14:paraId="4E426B4C" w14:textId="77777777" w:rsidR="00A705AA" w:rsidRPr="006C0A32" w:rsidRDefault="00D5366D" w:rsidP="000C67E5">
            <w:pPr>
              <w:autoSpaceDE w:val="0"/>
              <w:autoSpaceDN w:val="0"/>
              <w:adjustRightInd w:val="0"/>
              <w:jc w:val="both"/>
              <w:rPr>
                <w:rFonts w:ascii="Times New Roman" w:hAnsi="Times New Roman"/>
                <w:color w:val="000000"/>
                <w:sz w:val="22"/>
                <w:szCs w:val="22"/>
              </w:rPr>
            </w:pPr>
            <w:r w:rsidRPr="006C0A32">
              <w:rPr>
                <w:rFonts w:ascii="Times New Roman" w:hAnsi="Times New Roman"/>
                <w:color w:val="000000"/>
                <w:sz w:val="22"/>
                <w:szCs w:val="22"/>
              </w:rPr>
              <w:t xml:space="preserve">PR-WD37 </w:t>
            </w:r>
          </w:p>
        </w:tc>
        <w:tc>
          <w:tcPr>
            <w:tcW w:w="1276" w:type="dxa"/>
          </w:tcPr>
          <w:p w14:paraId="651B1E78" w14:textId="77777777" w:rsidR="00A705AA" w:rsidRPr="006C0A32" w:rsidRDefault="00D5366D" w:rsidP="00DD444B">
            <w:pPr>
              <w:autoSpaceDE w:val="0"/>
              <w:autoSpaceDN w:val="0"/>
              <w:adjustRightInd w:val="0"/>
              <w:jc w:val="center"/>
              <w:rPr>
                <w:rFonts w:ascii="Times New Roman" w:hAnsi="Times New Roman"/>
                <w:color w:val="000000"/>
                <w:sz w:val="22"/>
                <w:szCs w:val="22"/>
              </w:rPr>
            </w:pPr>
            <w:r w:rsidRPr="006C0A32">
              <w:rPr>
                <w:rFonts w:ascii="Times New Roman" w:hAnsi="Times New Roman"/>
                <w:color w:val="000000"/>
                <w:sz w:val="22"/>
                <w:szCs w:val="22"/>
              </w:rPr>
              <w:t>28,6</w:t>
            </w:r>
          </w:p>
        </w:tc>
        <w:tc>
          <w:tcPr>
            <w:tcW w:w="1418" w:type="dxa"/>
          </w:tcPr>
          <w:p w14:paraId="5C6CD5F5" w14:textId="77777777" w:rsidR="00A705AA" w:rsidRPr="006C0A32" w:rsidRDefault="00D5366D" w:rsidP="00DD444B">
            <w:pPr>
              <w:autoSpaceDE w:val="0"/>
              <w:autoSpaceDN w:val="0"/>
              <w:adjustRightInd w:val="0"/>
              <w:jc w:val="center"/>
              <w:rPr>
                <w:rFonts w:ascii="Times New Roman" w:hAnsi="Times New Roman"/>
                <w:color w:val="000000"/>
                <w:sz w:val="22"/>
                <w:szCs w:val="22"/>
              </w:rPr>
            </w:pPr>
            <w:r w:rsidRPr="006C0A32">
              <w:rPr>
                <w:rFonts w:ascii="Times New Roman" w:hAnsi="Times New Roman"/>
                <w:color w:val="000000"/>
                <w:sz w:val="22"/>
                <w:szCs w:val="22"/>
              </w:rPr>
              <w:t>52,1</w:t>
            </w:r>
          </w:p>
        </w:tc>
        <w:tc>
          <w:tcPr>
            <w:tcW w:w="1559" w:type="dxa"/>
          </w:tcPr>
          <w:p w14:paraId="5658F537" w14:textId="77777777" w:rsidR="00A705AA" w:rsidRPr="006C0A32" w:rsidRDefault="00D5366D" w:rsidP="00DD444B">
            <w:pPr>
              <w:autoSpaceDE w:val="0"/>
              <w:autoSpaceDN w:val="0"/>
              <w:adjustRightInd w:val="0"/>
              <w:jc w:val="center"/>
              <w:rPr>
                <w:rFonts w:ascii="Times New Roman" w:hAnsi="Times New Roman"/>
                <w:color w:val="000000"/>
                <w:sz w:val="22"/>
                <w:szCs w:val="22"/>
              </w:rPr>
            </w:pPr>
            <w:r w:rsidRPr="006C0A32">
              <w:rPr>
                <w:rFonts w:ascii="Times New Roman" w:hAnsi="Times New Roman"/>
                <w:color w:val="000000"/>
                <w:sz w:val="22"/>
                <w:szCs w:val="22"/>
              </w:rPr>
              <w:t>1,82</w:t>
            </w:r>
          </w:p>
        </w:tc>
      </w:tr>
      <w:tr w:rsidR="00FC7945" w:rsidRPr="006C0A32" w14:paraId="46DFED5D" w14:textId="77777777" w:rsidTr="00934AB4">
        <w:trPr>
          <w:trHeight w:val="109"/>
        </w:trPr>
        <w:tc>
          <w:tcPr>
            <w:tcW w:w="1530" w:type="dxa"/>
          </w:tcPr>
          <w:p w14:paraId="56BF848C" w14:textId="77777777" w:rsidR="00A705AA" w:rsidRPr="006C0A32" w:rsidRDefault="00D5366D" w:rsidP="000C67E5">
            <w:pPr>
              <w:autoSpaceDE w:val="0"/>
              <w:autoSpaceDN w:val="0"/>
              <w:adjustRightInd w:val="0"/>
              <w:jc w:val="both"/>
              <w:rPr>
                <w:rFonts w:ascii="Times New Roman" w:hAnsi="Times New Roman"/>
                <w:color w:val="000000"/>
                <w:sz w:val="22"/>
                <w:szCs w:val="22"/>
              </w:rPr>
            </w:pPr>
            <w:r w:rsidRPr="006C0A32">
              <w:rPr>
                <w:rFonts w:ascii="Times New Roman" w:hAnsi="Times New Roman"/>
                <w:color w:val="000000"/>
                <w:sz w:val="22"/>
                <w:szCs w:val="22"/>
              </w:rPr>
              <w:t xml:space="preserve">IR-WD37 </w:t>
            </w:r>
          </w:p>
        </w:tc>
        <w:tc>
          <w:tcPr>
            <w:tcW w:w="1276" w:type="dxa"/>
          </w:tcPr>
          <w:p w14:paraId="0C4CCDF2" w14:textId="77777777" w:rsidR="00A705AA" w:rsidRPr="006C0A32" w:rsidRDefault="00D5366D" w:rsidP="00DD444B">
            <w:pPr>
              <w:autoSpaceDE w:val="0"/>
              <w:autoSpaceDN w:val="0"/>
              <w:adjustRightInd w:val="0"/>
              <w:jc w:val="center"/>
              <w:rPr>
                <w:rFonts w:ascii="Times New Roman" w:hAnsi="Times New Roman"/>
                <w:color w:val="000000"/>
                <w:sz w:val="22"/>
                <w:szCs w:val="22"/>
              </w:rPr>
            </w:pPr>
            <w:r w:rsidRPr="006C0A32">
              <w:rPr>
                <w:rFonts w:ascii="Times New Roman" w:hAnsi="Times New Roman"/>
                <w:color w:val="000000"/>
                <w:sz w:val="22"/>
                <w:szCs w:val="22"/>
              </w:rPr>
              <w:t>139</w:t>
            </w:r>
          </w:p>
        </w:tc>
        <w:tc>
          <w:tcPr>
            <w:tcW w:w="1418" w:type="dxa"/>
          </w:tcPr>
          <w:p w14:paraId="798583A5" w14:textId="77777777" w:rsidR="00A705AA" w:rsidRPr="006C0A32" w:rsidRDefault="00D5366D" w:rsidP="00DD444B">
            <w:pPr>
              <w:autoSpaceDE w:val="0"/>
              <w:autoSpaceDN w:val="0"/>
              <w:adjustRightInd w:val="0"/>
              <w:jc w:val="center"/>
              <w:rPr>
                <w:rFonts w:ascii="Times New Roman" w:hAnsi="Times New Roman"/>
                <w:color w:val="000000"/>
                <w:sz w:val="22"/>
                <w:szCs w:val="22"/>
              </w:rPr>
            </w:pPr>
            <w:r w:rsidRPr="006C0A32">
              <w:rPr>
                <w:rFonts w:ascii="Times New Roman" w:hAnsi="Times New Roman"/>
                <w:color w:val="000000"/>
                <w:sz w:val="22"/>
                <w:szCs w:val="22"/>
              </w:rPr>
              <w:t>225</w:t>
            </w:r>
          </w:p>
        </w:tc>
        <w:tc>
          <w:tcPr>
            <w:tcW w:w="1559" w:type="dxa"/>
          </w:tcPr>
          <w:p w14:paraId="12183CC4" w14:textId="77777777" w:rsidR="00A705AA" w:rsidRPr="006C0A32" w:rsidRDefault="00D5366D" w:rsidP="00DD444B">
            <w:pPr>
              <w:autoSpaceDE w:val="0"/>
              <w:autoSpaceDN w:val="0"/>
              <w:adjustRightInd w:val="0"/>
              <w:jc w:val="center"/>
              <w:rPr>
                <w:rFonts w:ascii="Times New Roman" w:hAnsi="Times New Roman"/>
                <w:color w:val="000000"/>
                <w:sz w:val="22"/>
                <w:szCs w:val="22"/>
              </w:rPr>
            </w:pPr>
            <w:r w:rsidRPr="006C0A32">
              <w:rPr>
                <w:rFonts w:ascii="Times New Roman" w:hAnsi="Times New Roman"/>
                <w:color w:val="000000"/>
                <w:sz w:val="22"/>
                <w:szCs w:val="22"/>
              </w:rPr>
              <w:t>1,62</w:t>
            </w:r>
          </w:p>
        </w:tc>
      </w:tr>
      <w:tr w:rsidR="00FC7945" w:rsidRPr="006C0A32" w14:paraId="58B41DC0" w14:textId="77777777" w:rsidTr="00934AB4">
        <w:trPr>
          <w:trHeight w:val="109"/>
        </w:trPr>
        <w:tc>
          <w:tcPr>
            <w:tcW w:w="1530" w:type="dxa"/>
          </w:tcPr>
          <w:p w14:paraId="17A1F18A" w14:textId="77777777" w:rsidR="00A705AA" w:rsidRPr="006C0A32" w:rsidRDefault="00D5366D" w:rsidP="000C67E5">
            <w:pPr>
              <w:autoSpaceDE w:val="0"/>
              <w:autoSpaceDN w:val="0"/>
              <w:adjustRightInd w:val="0"/>
              <w:jc w:val="both"/>
              <w:rPr>
                <w:rFonts w:ascii="Times New Roman" w:hAnsi="Times New Roman"/>
                <w:color w:val="000000"/>
                <w:sz w:val="22"/>
                <w:szCs w:val="22"/>
              </w:rPr>
            </w:pPr>
            <w:r w:rsidRPr="006C0A32">
              <w:rPr>
                <w:rFonts w:ascii="Times New Roman" w:hAnsi="Times New Roman"/>
                <w:color w:val="000000"/>
                <w:sz w:val="22"/>
                <w:szCs w:val="22"/>
              </w:rPr>
              <w:t xml:space="preserve">EM-WD37 </w:t>
            </w:r>
          </w:p>
        </w:tc>
        <w:tc>
          <w:tcPr>
            <w:tcW w:w="1276" w:type="dxa"/>
          </w:tcPr>
          <w:p w14:paraId="3ABBEC10" w14:textId="77777777" w:rsidR="00A705AA" w:rsidRPr="006C0A32" w:rsidRDefault="00D5366D" w:rsidP="00DD444B">
            <w:pPr>
              <w:autoSpaceDE w:val="0"/>
              <w:autoSpaceDN w:val="0"/>
              <w:adjustRightInd w:val="0"/>
              <w:jc w:val="center"/>
              <w:rPr>
                <w:rFonts w:ascii="Times New Roman" w:hAnsi="Times New Roman"/>
                <w:color w:val="000000"/>
                <w:sz w:val="22"/>
                <w:szCs w:val="22"/>
              </w:rPr>
            </w:pPr>
            <w:r w:rsidRPr="006C0A32">
              <w:rPr>
                <w:rFonts w:ascii="Times New Roman" w:hAnsi="Times New Roman"/>
                <w:color w:val="000000"/>
                <w:sz w:val="22"/>
                <w:szCs w:val="22"/>
              </w:rPr>
              <w:t>141</w:t>
            </w:r>
          </w:p>
        </w:tc>
        <w:tc>
          <w:tcPr>
            <w:tcW w:w="1418" w:type="dxa"/>
          </w:tcPr>
          <w:p w14:paraId="565BECBD" w14:textId="77777777" w:rsidR="00A705AA" w:rsidRPr="006C0A32" w:rsidRDefault="00D5366D" w:rsidP="00DD444B">
            <w:pPr>
              <w:autoSpaceDE w:val="0"/>
              <w:autoSpaceDN w:val="0"/>
              <w:adjustRightInd w:val="0"/>
              <w:jc w:val="center"/>
              <w:rPr>
                <w:rFonts w:ascii="Times New Roman" w:hAnsi="Times New Roman"/>
                <w:color w:val="000000"/>
                <w:sz w:val="22"/>
                <w:szCs w:val="22"/>
              </w:rPr>
            </w:pPr>
            <w:r w:rsidRPr="006C0A32">
              <w:rPr>
                <w:rFonts w:ascii="Times New Roman" w:hAnsi="Times New Roman"/>
                <w:color w:val="000000"/>
                <w:sz w:val="22"/>
                <w:szCs w:val="22"/>
              </w:rPr>
              <w:t>238</w:t>
            </w:r>
          </w:p>
        </w:tc>
        <w:tc>
          <w:tcPr>
            <w:tcW w:w="1559" w:type="dxa"/>
          </w:tcPr>
          <w:p w14:paraId="1F960114" w14:textId="77777777" w:rsidR="00A705AA" w:rsidRPr="006C0A32" w:rsidRDefault="00D5366D" w:rsidP="00DD444B">
            <w:pPr>
              <w:autoSpaceDE w:val="0"/>
              <w:autoSpaceDN w:val="0"/>
              <w:adjustRightInd w:val="0"/>
              <w:jc w:val="center"/>
              <w:rPr>
                <w:rFonts w:ascii="Times New Roman" w:hAnsi="Times New Roman"/>
                <w:color w:val="000000"/>
                <w:sz w:val="22"/>
                <w:szCs w:val="22"/>
              </w:rPr>
            </w:pPr>
            <w:r w:rsidRPr="006C0A32">
              <w:rPr>
                <w:rFonts w:ascii="Times New Roman" w:hAnsi="Times New Roman"/>
                <w:color w:val="000000"/>
                <w:sz w:val="22"/>
                <w:szCs w:val="22"/>
              </w:rPr>
              <w:t>1,69</w:t>
            </w:r>
          </w:p>
        </w:tc>
      </w:tr>
      <w:tr w:rsidR="00FC7945" w:rsidRPr="006C0A32" w14:paraId="0B77CF48" w14:textId="77777777" w:rsidTr="00934AB4">
        <w:trPr>
          <w:trHeight w:val="109"/>
        </w:trPr>
        <w:tc>
          <w:tcPr>
            <w:tcW w:w="1530" w:type="dxa"/>
          </w:tcPr>
          <w:p w14:paraId="10E64584" w14:textId="77777777" w:rsidR="00A705AA" w:rsidRPr="006C0A32" w:rsidRDefault="00D5366D" w:rsidP="000C67E5">
            <w:pPr>
              <w:autoSpaceDE w:val="0"/>
              <w:autoSpaceDN w:val="0"/>
              <w:adjustRightInd w:val="0"/>
              <w:jc w:val="both"/>
              <w:rPr>
                <w:rFonts w:ascii="Times New Roman" w:hAnsi="Times New Roman"/>
                <w:color w:val="000000"/>
                <w:sz w:val="22"/>
                <w:szCs w:val="22"/>
              </w:rPr>
            </w:pPr>
            <w:r w:rsidRPr="006C0A32">
              <w:rPr>
                <w:rFonts w:ascii="Times New Roman" w:hAnsi="Times New Roman"/>
                <w:color w:val="000000"/>
                <w:sz w:val="22"/>
                <w:szCs w:val="22"/>
              </w:rPr>
              <w:t xml:space="preserve">IL-WD37 </w:t>
            </w:r>
          </w:p>
        </w:tc>
        <w:tc>
          <w:tcPr>
            <w:tcW w:w="1276" w:type="dxa"/>
          </w:tcPr>
          <w:p w14:paraId="6D05889B" w14:textId="77777777" w:rsidR="00A705AA" w:rsidRPr="006C0A32" w:rsidRDefault="00D5366D" w:rsidP="00DD444B">
            <w:pPr>
              <w:autoSpaceDE w:val="0"/>
              <w:autoSpaceDN w:val="0"/>
              <w:adjustRightInd w:val="0"/>
              <w:jc w:val="center"/>
              <w:rPr>
                <w:rFonts w:ascii="Times New Roman" w:hAnsi="Times New Roman"/>
                <w:color w:val="000000"/>
                <w:sz w:val="22"/>
                <w:szCs w:val="22"/>
              </w:rPr>
            </w:pPr>
            <w:r w:rsidRPr="006C0A32">
              <w:rPr>
                <w:rFonts w:ascii="Times New Roman" w:hAnsi="Times New Roman"/>
                <w:color w:val="000000"/>
                <w:sz w:val="22"/>
                <w:szCs w:val="22"/>
              </w:rPr>
              <w:t>43,8</w:t>
            </w:r>
          </w:p>
        </w:tc>
        <w:tc>
          <w:tcPr>
            <w:tcW w:w="1418" w:type="dxa"/>
          </w:tcPr>
          <w:p w14:paraId="0856903B" w14:textId="77777777" w:rsidR="00A705AA" w:rsidRPr="006C0A32" w:rsidRDefault="00D5366D" w:rsidP="00DD444B">
            <w:pPr>
              <w:autoSpaceDE w:val="0"/>
              <w:autoSpaceDN w:val="0"/>
              <w:adjustRightInd w:val="0"/>
              <w:jc w:val="center"/>
              <w:rPr>
                <w:rFonts w:ascii="Times New Roman" w:hAnsi="Times New Roman"/>
                <w:color w:val="000000"/>
                <w:sz w:val="22"/>
                <w:szCs w:val="22"/>
              </w:rPr>
            </w:pPr>
            <w:r w:rsidRPr="006C0A32">
              <w:rPr>
                <w:rFonts w:ascii="Times New Roman" w:hAnsi="Times New Roman"/>
                <w:color w:val="000000"/>
                <w:sz w:val="22"/>
                <w:szCs w:val="22"/>
              </w:rPr>
              <w:t>61</w:t>
            </w:r>
          </w:p>
        </w:tc>
        <w:tc>
          <w:tcPr>
            <w:tcW w:w="1559" w:type="dxa"/>
          </w:tcPr>
          <w:p w14:paraId="7BE7ECE4" w14:textId="77777777" w:rsidR="00A705AA" w:rsidRPr="006C0A32" w:rsidRDefault="00D5366D" w:rsidP="00DD444B">
            <w:pPr>
              <w:autoSpaceDE w:val="0"/>
              <w:autoSpaceDN w:val="0"/>
              <w:adjustRightInd w:val="0"/>
              <w:jc w:val="center"/>
              <w:rPr>
                <w:rFonts w:ascii="Times New Roman" w:hAnsi="Times New Roman"/>
                <w:color w:val="000000"/>
                <w:sz w:val="22"/>
                <w:szCs w:val="22"/>
              </w:rPr>
            </w:pPr>
            <w:r w:rsidRPr="006C0A32">
              <w:rPr>
                <w:rFonts w:ascii="Times New Roman" w:hAnsi="Times New Roman"/>
                <w:color w:val="000000"/>
                <w:sz w:val="22"/>
                <w:szCs w:val="22"/>
              </w:rPr>
              <w:t>1,40</w:t>
            </w:r>
          </w:p>
        </w:tc>
      </w:tr>
      <w:tr w:rsidR="00FC7945" w:rsidRPr="006C0A32" w14:paraId="7F178CCE" w14:textId="77777777" w:rsidTr="00934AB4">
        <w:trPr>
          <w:trHeight w:val="109"/>
        </w:trPr>
        <w:tc>
          <w:tcPr>
            <w:tcW w:w="1530" w:type="dxa"/>
          </w:tcPr>
          <w:p w14:paraId="0E57B8BA" w14:textId="77777777" w:rsidR="00A705AA" w:rsidRPr="006C0A32" w:rsidRDefault="00D5366D" w:rsidP="000C67E5">
            <w:pPr>
              <w:autoSpaceDE w:val="0"/>
              <w:autoSpaceDN w:val="0"/>
              <w:adjustRightInd w:val="0"/>
              <w:jc w:val="both"/>
              <w:rPr>
                <w:rFonts w:ascii="Times New Roman" w:hAnsi="Times New Roman"/>
                <w:color w:val="000000"/>
                <w:sz w:val="22"/>
                <w:szCs w:val="22"/>
              </w:rPr>
            </w:pPr>
            <w:r w:rsidRPr="006C0A32">
              <w:rPr>
                <w:rFonts w:ascii="Times New Roman" w:hAnsi="Times New Roman"/>
                <w:color w:val="000000"/>
                <w:sz w:val="22"/>
                <w:szCs w:val="22"/>
              </w:rPr>
              <w:t xml:space="preserve">TK-WD37 </w:t>
            </w:r>
          </w:p>
        </w:tc>
        <w:tc>
          <w:tcPr>
            <w:tcW w:w="1276" w:type="dxa"/>
          </w:tcPr>
          <w:p w14:paraId="56567A8E" w14:textId="77777777" w:rsidR="00A705AA" w:rsidRPr="006C0A32" w:rsidRDefault="00D5366D" w:rsidP="00DD444B">
            <w:pPr>
              <w:autoSpaceDE w:val="0"/>
              <w:autoSpaceDN w:val="0"/>
              <w:adjustRightInd w:val="0"/>
              <w:jc w:val="center"/>
              <w:rPr>
                <w:rFonts w:ascii="Times New Roman" w:hAnsi="Times New Roman"/>
                <w:color w:val="000000"/>
                <w:sz w:val="22"/>
                <w:szCs w:val="22"/>
              </w:rPr>
            </w:pPr>
            <w:r w:rsidRPr="006C0A32">
              <w:rPr>
                <w:rFonts w:ascii="Times New Roman" w:hAnsi="Times New Roman"/>
                <w:color w:val="000000"/>
                <w:sz w:val="22"/>
                <w:szCs w:val="22"/>
              </w:rPr>
              <w:t>71,8</w:t>
            </w:r>
          </w:p>
        </w:tc>
        <w:tc>
          <w:tcPr>
            <w:tcW w:w="1418" w:type="dxa"/>
          </w:tcPr>
          <w:p w14:paraId="4EA88243" w14:textId="77777777" w:rsidR="00A705AA" w:rsidRPr="006C0A32" w:rsidRDefault="00D5366D" w:rsidP="00DD444B">
            <w:pPr>
              <w:autoSpaceDE w:val="0"/>
              <w:autoSpaceDN w:val="0"/>
              <w:adjustRightInd w:val="0"/>
              <w:jc w:val="center"/>
              <w:rPr>
                <w:rFonts w:ascii="Times New Roman" w:hAnsi="Times New Roman"/>
                <w:color w:val="000000"/>
                <w:sz w:val="22"/>
                <w:szCs w:val="22"/>
              </w:rPr>
            </w:pPr>
            <w:r w:rsidRPr="006C0A32">
              <w:rPr>
                <w:rFonts w:ascii="Times New Roman" w:hAnsi="Times New Roman"/>
                <w:color w:val="000000"/>
                <w:sz w:val="22"/>
                <w:szCs w:val="22"/>
              </w:rPr>
              <w:t>86</w:t>
            </w:r>
          </w:p>
        </w:tc>
        <w:tc>
          <w:tcPr>
            <w:tcW w:w="1559" w:type="dxa"/>
          </w:tcPr>
          <w:p w14:paraId="319A14AA" w14:textId="77777777" w:rsidR="00A705AA" w:rsidRPr="006C0A32" w:rsidRDefault="00D5366D" w:rsidP="00DD444B">
            <w:pPr>
              <w:autoSpaceDE w:val="0"/>
              <w:autoSpaceDN w:val="0"/>
              <w:adjustRightInd w:val="0"/>
              <w:jc w:val="center"/>
              <w:rPr>
                <w:rFonts w:ascii="Times New Roman" w:hAnsi="Times New Roman"/>
                <w:color w:val="000000"/>
                <w:sz w:val="22"/>
                <w:szCs w:val="22"/>
              </w:rPr>
            </w:pPr>
            <w:r w:rsidRPr="006C0A32">
              <w:rPr>
                <w:rFonts w:ascii="Times New Roman" w:hAnsi="Times New Roman"/>
                <w:color w:val="000000"/>
                <w:sz w:val="22"/>
                <w:szCs w:val="22"/>
              </w:rPr>
              <w:t>1,19</w:t>
            </w:r>
          </w:p>
        </w:tc>
      </w:tr>
      <w:tr w:rsidR="00FC7945" w:rsidRPr="006C0A32" w14:paraId="0998A788" w14:textId="77777777" w:rsidTr="00934AB4">
        <w:trPr>
          <w:trHeight w:val="109"/>
        </w:trPr>
        <w:tc>
          <w:tcPr>
            <w:tcW w:w="1530" w:type="dxa"/>
          </w:tcPr>
          <w:p w14:paraId="4581ACE0" w14:textId="77777777" w:rsidR="00A705AA" w:rsidRPr="006C0A32" w:rsidRDefault="00D5366D" w:rsidP="000C67E5">
            <w:pPr>
              <w:autoSpaceDE w:val="0"/>
              <w:autoSpaceDN w:val="0"/>
              <w:adjustRightInd w:val="0"/>
              <w:jc w:val="both"/>
              <w:rPr>
                <w:rFonts w:ascii="Times New Roman" w:hAnsi="Times New Roman"/>
                <w:color w:val="000000"/>
                <w:sz w:val="22"/>
                <w:szCs w:val="22"/>
              </w:rPr>
            </w:pPr>
            <w:r w:rsidRPr="006C0A32">
              <w:rPr>
                <w:rFonts w:ascii="Times New Roman" w:hAnsi="Times New Roman"/>
                <w:color w:val="000000"/>
                <w:sz w:val="22"/>
                <w:szCs w:val="22"/>
              </w:rPr>
              <w:t xml:space="preserve">SH-WD37 </w:t>
            </w:r>
          </w:p>
        </w:tc>
        <w:tc>
          <w:tcPr>
            <w:tcW w:w="1276" w:type="dxa"/>
          </w:tcPr>
          <w:p w14:paraId="1AD1F8E6" w14:textId="77777777" w:rsidR="00A705AA" w:rsidRPr="006C0A32" w:rsidRDefault="00D5366D" w:rsidP="00DD444B">
            <w:pPr>
              <w:autoSpaceDE w:val="0"/>
              <w:autoSpaceDN w:val="0"/>
              <w:adjustRightInd w:val="0"/>
              <w:jc w:val="center"/>
              <w:rPr>
                <w:rFonts w:ascii="Times New Roman" w:hAnsi="Times New Roman"/>
                <w:color w:val="000000"/>
                <w:sz w:val="22"/>
                <w:szCs w:val="22"/>
              </w:rPr>
            </w:pPr>
            <w:r w:rsidRPr="006C0A32">
              <w:rPr>
                <w:rFonts w:ascii="Times New Roman" w:hAnsi="Times New Roman"/>
                <w:color w:val="000000"/>
                <w:sz w:val="22"/>
                <w:szCs w:val="22"/>
              </w:rPr>
              <w:t>259</w:t>
            </w:r>
          </w:p>
        </w:tc>
        <w:tc>
          <w:tcPr>
            <w:tcW w:w="1418" w:type="dxa"/>
          </w:tcPr>
          <w:p w14:paraId="04465C23" w14:textId="77777777" w:rsidR="00A705AA" w:rsidRPr="006C0A32" w:rsidRDefault="00D5366D" w:rsidP="00DD444B">
            <w:pPr>
              <w:autoSpaceDE w:val="0"/>
              <w:autoSpaceDN w:val="0"/>
              <w:adjustRightInd w:val="0"/>
              <w:jc w:val="center"/>
              <w:rPr>
                <w:rFonts w:ascii="Times New Roman" w:hAnsi="Times New Roman"/>
                <w:color w:val="000000"/>
                <w:sz w:val="22"/>
                <w:szCs w:val="22"/>
              </w:rPr>
            </w:pPr>
            <w:r w:rsidRPr="006C0A32">
              <w:rPr>
                <w:rFonts w:ascii="Times New Roman" w:hAnsi="Times New Roman"/>
                <w:color w:val="000000"/>
                <w:sz w:val="22"/>
                <w:szCs w:val="22"/>
              </w:rPr>
              <w:t>310</w:t>
            </w:r>
          </w:p>
        </w:tc>
        <w:tc>
          <w:tcPr>
            <w:tcW w:w="1559" w:type="dxa"/>
          </w:tcPr>
          <w:p w14:paraId="1A495042" w14:textId="77777777" w:rsidR="00A705AA" w:rsidRPr="006C0A32" w:rsidRDefault="00D5366D" w:rsidP="00DD444B">
            <w:pPr>
              <w:autoSpaceDE w:val="0"/>
              <w:autoSpaceDN w:val="0"/>
              <w:adjustRightInd w:val="0"/>
              <w:jc w:val="center"/>
              <w:rPr>
                <w:rFonts w:ascii="Times New Roman" w:hAnsi="Times New Roman"/>
                <w:color w:val="000000"/>
                <w:sz w:val="22"/>
                <w:szCs w:val="22"/>
              </w:rPr>
            </w:pPr>
            <w:r w:rsidRPr="006C0A32">
              <w:rPr>
                <w:rFonts w:ascii="Times New Roman" w:hAnsi="Times New Roman"/>
                <w:color w:val="000000"/>
                <w:sz w:val="22"/>
                <w:szCs w:val="22"/>
              </w:rPr>
              <w:t>1,20</w:t>
            </w:r>
          </w:p>
        </w:tc>
      </w:tr>
      <w:tr w:rsidR="00FC7945" w:rsidRPr="006C0A32" w14:paraId="67E66E4D" w14:textId="77777777" w:rsidTr="00934AB4">
        <w:trPr>
          <w:trHeight w:val="109"/>
        </w:trPr>
        <w:tc>
          <w:tcPr>
            <w:tcW w:w="1530" w:type="dxa"/>
          </w:tcPr>
          <w:p w14:paraId="405FBEAF" w14:textId="77777777" w:rsidR="00A705AA" w:rsidRPr="006C0A32" w:rsidRDefault="00D5366D" w:rsidP="000C67E5">
            <w:pPr>
              <w:autoSpaceDE w:val="0"/>
              <w:autoSpaceDN w:val="0"/>
              <w:adjustRightInd w:val="0"/>
              <w:jc w:val="both"/>
              <w:rPr>
                <w:rFonts w:ascii="Times New Roman" w:hAnsi="Times New Roman"/>
                <w:color w:val="000000"/>
                <w:sz w:val="22"/>
                <w:szCs w:val="22"/>
              </w:rPr>
            </w:pPr>
            <w:r w:rsidRPr="006C0A32">
              <w:rPr>
                <w:rFonts w:ascii="Times New Roman" w:hAnsi="Times New Roman"/>
                <w:color w:val="000000"/>
                <w:sz w:val="22"/>
                <w:szCs w:val="22"/>
              </w:rPr>
              <w:t xml:space="preserve">KB-WD37 </w:t>
            </w:r>
          </w:p>
        </w:tc>
        <w:tc>
          <w:tcPr>
            <w:tcW w:w="1276" w:type="dxa"/>
          </w:tcPr>
          <w:p w14:paraId="342314D8" w14:textId="77777777" w:rsidR="00A705AA" w:rsidRPr="006C0A32" w:rsidRDefault="00D5366D" w:rsidP="00DD444B">
            <w:pPr>
              <w:autoSpaceDE w:val="0"/>
              <w:autoSpaceDN w:val="0"/>
              <w:adjustRightInd w:val="0"/>
              <w:jc w:val="center"/>
              <w:rPr>
                <w:rFonts w:ascii="Times New Roman" w:hAnsi="Times New Roman"/>
                <w:color w:val="000000"/>
                <w:sz w:val="22"/>
                <w:szCs w:val="22"/>
              </w:rPr>
            </w:pPr>
            <w:r w:rsidRPr="006C0A32">
              <w:rPr>
                <w:rFonts w:ascii="Times New Roman" w:hAnsi="Times New Roman"/>
                <w:color w:val="000000"/>
                <w:sz w:val="22"/>
                <w:szCs w:val="22"/>
              </w:rPr>
              <w:t>272</w:t>
            </w:r>
          </w:p>
        </w:tc>
        <w:tc>
          <w:tcPr>
            <w:tcW w:w="1418" w:type="dxa"/>
          </w:tcPr>
          <w:p w14:paraId="40E37112" w14:textId="77777777" w:rsidR="00A705AA" w:rsidRPr="006C0A32" w:rsidRDefault="00D5366D" w:rsidP="00DD444B">
            <w:pPr>
              <w:autoSpaceDE w:val="0"/>
              <w:autoSpaceDN w:val="0"/>
              <w:adjustRightInd w:val="0"/>
              <w:jc w:val="center"/>
              <w:rPr>
                <w:rFonts w:ascii="Times New Roman" w:hAnsi="Times New Roman"/>
                <w:color w:val="000000"/>
                <w:sz w:val="22"/>
                <w:szCs w:val="22"/>
              </w:rPr>
            </w:pPr>
            <w:r w:rsidRPr="006C0A32">
              <w:rPr>
                <w:rFonts w:ascii="Times New Roman" w:hAnsi="Times New Roman"/>
                <w:color w:val="000000"/>
                <w:sz w:val="22"/>
                <w:szCs w:val="22"/>
              </w:rPr>
              <w:t>392</w:t>
            </w:r>
          </w:p>
        </w:tc>
        <w:tc>
          <w:tcPr>
            <w:tcW w:w="1559" w:type="dxa"/>
          </w:tcPr>
          <w:p w14:paraId="707587C4" w14:textId="77777777" w:rsidR="00A705AA" w:rsidRPr="006C0A32" w:rsidRDefault="00D5366D" w:rsidP="00DD444B">
            <w:pPr>
              <w:autoSpaceDE w:val="0"/>
              <w:autoSpaceDN w:val="0"/>
              <w:adjustRightInd w:val="0"/>
              <w:jc w:val="center"/>
              <w:rPr>
                <w:rFonts w:ascii="Times New Roman" w:hAnsi="Times New Roman"/>
                <w:color w:val="000000"/>
                <w:sz w:val="22"/>
                <w:szCs w:val="22"/>
              </w:rPr>
            </w:pPr>
            <w:r w:rsidRPr="006C0A32">
              <w:rPr>
                <w:rFonts w:ascii="Times New Roman" w:hAnsi="Times New Roman"/>
                <w:color w:val="000000"/>
                <w:sz w:val="22"/>
                <w:szCs w:val="22"/>
              </w:rPr>
              <w:t>1,44</w:t>
            </w:r>
          </w:p>
        </w:tc>
      </w:tr>
      <w:tr w:rsidR="00FC7945" w:rsidRPr="006C0A32" w14:paraId="39E745CA" w14:textId="77777777" w:rsidTr="00934AB4">
        <w:trPr>
          <w:trHeight w:val="109"/>
        </w:trPr>
        <w:tc>
          <w:tcPr>
            <w:tcW w:w="1530" w:type="dxa"/>
          </w:tcPr>
          <w:p w14:paraId="0E2262CE" w14:textId="77777777" w:rsidR="00A705AA" w:rsidRPr="006C0A32" w:rsidRDefault="00D5366D" w:rsidP="000C67E5">
            <w:pPr>
              <w:autoSpaceDE w:val="0"/>
              <w:autoSpaceDN w:val="0"/>
              <w:adjustRightInd w:val="0"/>
              <w:jc w:val="both"/>
              <w:rPr>
                <w:rFonts w:ascii="Times New Roman" w:hAnsi="Times New Roman"/>
                <w:color w:val="000000"/>
                <w:sz w:val="22"/>
                <w:szCs w:val="22"/>
              </w:rPr>
            </w:pPr>
            <w:r w:rsidRPr="006C0A32">
              <w:rPr>
                <w:rFonts w:ascii="Times New Roman" w:hAnsi="Times New Roman"/>
                <w:color w:val="000000"/>
                <w:sz w:val="22"/>
                <w:szCs w:val="22"/>
              </w:rPr>
              <w:t xml:space="preserve">TA-WD37 </w:t>
            </w:r>
          </w:p>
        </w:tc>
        <w:tc>
          <w:tcPr>
            <w:tcW w:w="1276" w:type="dxa"/>
          </w:tcPr>
          <w:p w14:paraId="583542B7" w14:textId="77777777" w:rsidR="00A705AA" w:rsidRPr="006C0A32" w:rsidRDefault="00D5366D" w:rsidP="00DD444B">
            <w:pPr>
              <w:autoSpaceDE w:val="0"/>
              <w:autoSpaceDN w:val="0"/>
              <w:adjustRightInd w:val="0"/>
              <w:jc w:val="center"/>
              <w:rPr>
                <w:rFonts w:ascii="Times New Roman" w:hAnsi="Times New Roman"/>
                <w:color w:val="000000"/>
                <w:sz w:val="22"/>
                <w:szCs w:val="22"/>
              </w:rPr>
            </w:pPr>
            <w:r w:rsidRPr="006C0A32">
              <w:rPr>
                <w:rFonts w:ascii="Times New Roman" w:hAnsi="Times New Roman"/>
                <w:color w:val="000000"/>
                <w:sz w:val="22"/>
                <w:szCs w:val="22"/>
              </w:rPr>
              <w:t>100,5</w:t>
            </w:r>
          </w:p>
        </w:tc>
        <w:tc>
          <w:tcPr>
            <w:tcW w:w="1418" w:type="dxa"/>
          </w:tcPr>
          <w:p w14:paraId="0E4D4412" w14:textId="77777777" w:rsidR="00A705AA" w:rsidRPr="006C0A32" w:rsidRDefault="00D5366D" w:rsidP="00DD444B">
            <w:pPr>
              <w:autoSpaceDE w:val="0"/>
              <w:autoSpaceDN w:val="0"/>
              <w:adjustRightInd w:val="0"/>
              <w:jc w:val="center"/>
              <w:rPr>
                <w:rFonts w:ascii="Times New Roman" w:hAnsi="Times New Roman"/>
                <w:color w:val="000000"/>
                <w:sz w:val="22"/>
                <w:szCs w:val="22"/>
              </w:rPr>
            </w:pPr>
            <w:r w:rsidRPr="006C0A32">
              <w:rPr>
                <w:rFonts w:ascii="Times New Roman" w:hAnsi="Times New Roman"/>
                <w:color w:val="000000"/>
                <w:sz w:val="22"/>
                <w:szCs w:val="22"/>
              </w:rPr>
              <w:t>181</w:t>
            </w:r>
          </w:p>
        </w:tc>
        <w:tc>
          <w:tcPr>
            <w:tcW w:w="1559" w:type="dxa"/>
          </w:tcPr>
          <w:p w14:paraId="453914FF" w14:textId="77777777" w:rsidR="00A705AA" w:rsidRPr="006C0A32" w:rsidRDefault="00D5366D" w:rsidP="00DD444B">
            <w:pPr>
              <w:autoSpaceDE w:val="0"/>
              <w:autoSpaceDN w:val="0"/>
              <w:adjustRightInd w:val="0"/>
              <w:jc w:val="center"/>
              <w:rPr>
                <w:rFonts w:ascii="Times New Roman" w:hAnsi="Times New Roman"/>
                <w:color w:val="000000"/>
                <w:sz w:val="22"/>
                <w:szCs w:val="22"/>
              </w:rPr>
            </w:pPr>
            <w:r w:rsidRPr="006C0A32">
              <w:rPr>
                <w:rFonts w:ascii="Times New Roman" w:hAnsi="Times New Roman"/>
                <w:color w:val="000000"/>
                <w:sz w:val="22"/>
                <w:szCs w:val="22"/>
              </w:rPr>
              <w:t>1,80</w:t>
            </w:r>
          </w:p>
        </w:tc>
      </w:tr>
      <w:tr w:rsidR="00FC7945" w:rsidRPr="006C0A32" w14:paraId="3F75F22E" w14:textId="77777777" w:rsidTr="00934AB4">
        <w:trPr>
          <w:trHeight w:val="109"/>
        </w:trPr>
        <w:tc>
          <w:tcPr>
            <w:tcW w:w="1530" w:type="dxa"/>
          </w:tcPr>
          <w:p w14:paraId="786D3756" w14:textId="77777777" w:rsidR="00A705AA" w:rsidRPr="006C0A32" w:rsidRDefault="00D5366D" w:rsidP="000C67E5">
            <w:pPr>
              <w:autoSpaceDE w:val="0"/>
              <w:autoSpaceDN w:val="0"/>
              <w:adjustRightInd w:val="0"/>
              <w:jc w:val="both"/>
              <w:rPr>
                <w:rFonts w:ascii="Times New Roman" w:hAnsi="Times New Roman"/>
                <w:color w:val="000000"/>
                <w:sz w:val="22"/>
                <w:szCs w:val="22"/>
              </w:rPr>
            </w:pPr>
            <w:r w:rsidRPr="006C0A32">
              <w:rPr>
                <w:rFonts w:ascii="Times New Roman" w:hAnsi="Times New Roman"/>
                <w:color w:val="000000"/>
                <w:sz w:val="22"/>
                <w:szCs w:val="22"/>
              </w:rPr>
              <w:t xml:space="preserve">SD-WD37 </w:t>
            </w:r>
          </w:p>
        </w:tc>
        <w:tc>
          <w:tcPr>
            <w:tcW w:w="1276" w:type="dxa"/>
          </w:tcPr>
          <w:p w14:paraId="10F0E019" w14:textId="77777777" w:rsidR="00A705AA" w:rsidRPr="006C0A32" w:rsidRDefault="00D5366D" w:rsidP="00DD444B">
            <w:pPr>
              <w:autoSpaceDE w:val="0"/>
              <w:autoSpaceDN w:val="0"/>
              <w:adjustRightInd w:val="0"/>
              <w:jc w:val="center"/>
              <w:rPr>
                <w:rFonts w:ascii="Times New Roman" w:hAnsi="Times New Roman"/>
                <w:color w:val="000000"/>
                <w:sz w:val="22"/>
                <w:szCs w:val="22"/>
              </w:rPr>
            </w:pPr>
            <w:r w:rsidRPr="006C0A32">
              <w:rPr>
                <w:rFonts w:ascii="Times New Roman" w:hAnsi="Times New Roman"/>
                <w:color w:val="000000"/>
                <w:sz w:val="22"/>
                <w:szCs w:val="22"/>
              </w:rPr>
              <w:t>138</w:t>
            </w:r>
          </w:p>
        </w:tc>
        <w:tc>
          <w:tcPr>
            <w:tcW w:w="1418" w:type="dxa"/>
          </w:tcPr>
          <w:p w14:paraId="03D1CA52" w14:textId="77777777" w:rsidR="00A705AA" w:rsidRPr="006C0A32" w:rsidRDefault="00D5366D" w:rsidP="00DD444B">
            <w:pPr>
              <w:autoSpaceDE w:val="0"/>
              <w:autoSpaceDN w:val="0"/>
              <w:adjustRightInd w:val="0"/>
              <w:jc w:val="center"/>
              <w:rPr>
                <w:rFonts w:ascii="Times New Roman" w:hAnsi="Times New Roman"/>
                <w:color w:val="000000"/>
                <w:sz w:val="22"/>
                <w:szCs w:val="22"/>
              </w:rPr>
            </w:pPr>
            <w:r w:rsidRPr="006C0A32">
              <w:rPr>
                <w:rFonts w:ascii="Times New Roman" w:hAnsi="Times New Roman"/>
                <w:color w:val="000000"/>
                <w:sz w:val="22"/>
                <w:szCs w:val="22"/>
              </w:rPr>
              <w:t>197</w:t>
            </w:r>
          </w:p>
        </w:tc>
        <w:tc>
          <w:tcPr>
            <w:tcW w:w="1559" w:type="dxa"/>
          </w:tcPr>
          <w:p w14:paraId="224B57D9" w14:textId="77777777" w:rsidR="00A705AA" w:rsidRPr="006C0A32" w:rsidRDefault="00D5366D" w:rsidP="00DD444B">
            <w:pPr>
              <w:autoSpaceDE w:val="0"/>
              <w:autoSpaceDN w:val="0"/>
              <w:adjustRightInd w:val="0"/>
              <w:jc w:val="center"/>
              <w:rPr>
                <w:rFonts w:ascii="Times New Roman" w:hAnsi="Times New Roman"/>
                <w:color w:val="000000"/>
                <w:sz w:val="22"/>
                <w:szCs w:val="22"/>
              </w:rPr>
            </w:pPr>
            <w:r w:rsidRPr="006C0A32">
              <w:rPr>
                <w:rFonts w:ascii="Times New Roman" w:hAnsi="Times New Roman"/>
                <w:color w:val="000000"/>
                <w:sz w:val="22"/>
                <w:szCs w:val="22"/>
              </w:rPr>
              <w:t>1,42</w:t>
            </w:r>
          </w:p>
        </w:tc>
      </w:tr>
    </w:tbl>
    <w:p w14:paraId="2AD89A17" w14:textId="77777777" w:rsidR="00A705AA" w:rsidRPr="006C0A32" w:rsidRDefault="00D5366D" w:rsidP="004973AC">
      <w:pPr>
        <w:autoSpaceDE w:val="0"/>
        <w:autoSpaceDN w:val="0"/>
        <w:adjustRightInd w:val="0"/>
        <w:jc w:val="center"/>
        <w:rPr>
          <w:bCs/>
          <w:i/>
          <w:color w:val="000000"/>
          <w:lang w:val="ru-RU" w:bidi="en-US"/>
        </w:rPr>
      </w:pPr>
      <w:r w:rsidRPr="006C0A32">
        <w:rPr>
          <w:bCs/>
          <w:i/>
          <w:color w:val="000000"/>
          <w:lang w:val="ru-RU" w:bidi="en-US"/>
        </w:rPr>
        <w:t>РГП «Институт ядерной физики» Агентства Республики Казахстан по атомной энергии.</w:t>
      </w:r>
    </w:p>
    <w:p w14:paraId="4D7E27AF" w14:textId="77777777" w:rsidR="00A705AA" w:rsidRPr="006C0A32" w:rsidRDefault="00D5366D" w:rsidP="004973AC">
      <w:pPr>
        <w:tabs>
          <w:tab w:val="left" w:pos="9072"/>
        </w:tabs>
        <w:ind w:firstLine="709"/>
        <w:jc w:val="right"/>
        <w:rPr>
          <w:rFonts w:eastAsia="Calibri"/>
          <w:b/>
          <w:lang w:val="ru-RU"/>
        </w:rPr>
      </w:pPr>
      <w:r w:rsidRPr="006C0A32">
        <w:rPr>
          <w:rFonts w:eastAsia="Calibri"/>
          <w:b/>
          <w:lang w:val="ru-RU"/>
        </w:rPr>
        <w:t>Таблица 3.15</w:t>
      </w:r>
    </w:p>
    <w:p w14:paraId="7BC53738" w14:textId="77777777" w:rsidR="00A705AA" w:rsidRPr="006C0A32" w:rsidRDefault="00D5366D" w:rsidP="004973AC">
      <w:pPr>
        <w:autoSpaceDE w:val="0"/>
        <w:autoSpaceDN w:val="0"/>
        <w:adjustRightInd w:val="0"/>
        <w:jc w:val="center"/>
        <w:rPr>
          <w:bCs/>
          <w:color w:val="000000"/>
          <w:lang w:val="ru-RU" w:bidi="en-US"/>
        </w:rPr>
      </w:pPr>
      <w:r w:rsidRPr="006C0A32">
        <w:rPr>
          <w:b/>
          <w:bCs/>
          <w:color w:val="000000"/>
          <w:lang w:val="ru-RU" w:bidi="en-US"/>
        </w:rPr>
        <w:t>Результаты радиохимического анализа растворимых компонентов (WD) проб воды,</w:t>
      </w:r>
      <w:r w:rsidR="004973AC" w:rsidRPr="006C0A32">
        <w:rPr>
          <w:bCs/>
          <w:color w:val="000000"/>
          <w:lang w:val="ru-RU" w:bidi="en-US"/>
        </w:rPr>
        <w:t xml:space="preserve"> </w:t>
      </w:r>
      <w:r w:rsidRPr="006C0A32">
        <w:rPr>
          <w:b/>
          <w:bCs/>
          <w:color w:val="000000"/>
          <w:lang w:val="ru-RU" w:bidi="en-US"/>
        </w:rPr>
        <w:t>отобранных в бассейнах трансграничных рек Казахстана осенью 2025 года</w:t>
      </w:r>
      <w:r w:rsidR="004973AC" w:rsidRPr="006C0A32">
        <w:rPr>
          <w:bCs/>
          <w:color w:val="000000"/>
          <w:lang w:val="ru-RU" w:bidi="en-US"/>
        </w:rPr>
        <w:t xml:space="preserve"> </w:t>
      </w:r>
      <w:r w:rsidRPr="006C0A32">
        <w:rPr>
          <w:b/>
          <w:bCs/>
          <w:color w:val="000000"/>
          <w:lang w:val="ru-RU" w:bidi="en-US"/>
        </w:rPr>
        <w:t xml:space="preserve">(38-я </w:t>
      </w:r>
      <w:r w:rsidRPr="006C0A32">
        <w:rPr>
          <w:b/>
          <w:bCs/>
          <w:color w:val="000000"/>
          <w:lang w:val="ru-RU" w:bidi="en-US"/>
        </w:rPr>
        <w:t>экспедиция)</w:t>
      </w:r>
    </w:p>
    <w:tbl>
      <w:tblPr>
        <w:tblStyle w:val="1"/>
        <w:tblW w:w="0" w:type="auto"/>
        <w:tblInd w:w="2405" w:type="dxa"/>
        <w:tblLayout w:type="fixed"/>
        <w:tblLook w:val="0000" w:firstRow="0" w:lastRow="0" w:firstColumn="0" w:lastColumn="0" w:noHBand="0" w:noVBand="0"/>
      </w:tblPr>
      <w:tblGrid>
        <w:gridCol w:w="1701"/>
        <w:gridCol w:w="1276"/>
        <w:gridCol w:w="1382"/>
        <w:gridCol w:w="1595"/>
      </w:tblGrid>
      <w:tr w:rsidR="00FC7945" w:rsidRPr="006C0A32" w14:paraId="7FE54FB3" w14:textId="77777777" w:rsidTr="000C67E5">
        <w:trPr>
          <w:trHeight w:val="385"/>
        </w:trPr>
        <w:tc>
          <w:tcPr>
            <w:tcW w:w="1701" w:type="dxa"/>
          </w:tcPr>
          <w:p w14:paraId="57E44698" w14:textId="77777777" w:rsidR="00A705AA" w:rsidRPr="006C0A32" w:rsidRDefault="00D5366D" w:rsidP="000C67E5">
            <w:pPr>
              <w:autoSpaceDE w:val="0"/>
              <w:autoSpaceDN w:val="0"/>
              <w:adjustRightInd w:val="0"/>
              <w:jc w:val="both"/>
              <w:rPr>
                <w:rFonts w:ascii="Times New Roman" w:eastAsia="Aptos" w:hAnsi="Times New Roman"/>
                <w:b/>
                <w:color w:val="000000"/>
              </w:rPr>
            </w:pPr>
            <w:r w:rsidRPr="006C0A32">
              <w:rPr>
                <w:rFonts w:ascii="Times New Roman" w:eastAsia="Aptos" w:hAnsi="Times New Roman"/>
                <w:b/>
                <w:color w:val="000000"/>
              </w:rPr>
              <w:t>Код</w:t>
            </w:r>
          </w:p>
          <w:p w14:paraId="6B751ABF" w14:textId="77777777" w:rsidR="00A705AA" w:rsidRPr="006C0A32" w:rsidRDefault="00D5366D" w:rsidP="000C67E5">
            <w:pPr>
              <w:autoSpaceDE w:val="0"/>
              <w:autoSpaceDN w:val="0"/>
              <w:adjustRightInd w:val="0"/>
              <w:jc w:val="both"/>
              <w:rPr>
                <w:rFonts w:ascii="Times New Roman" w:eastAsia="Aptos" w:hAnsi="Times New Roman"/>
                <w:b/>
                <w:color w:val="000000"/>
              </w:rPr>
            </w:pPr>
            <w:r w:rsidRPr="006C0A32">
              <w:rPr>
                <w:rFonts w:ascii="Times New Roman" w:eastAsia="Aptos" w:hAnsi="Times New Roman"/>
                <w:b/>
                <w:color w:val="000000"/>
              </w:rPr>
              <w:t>пробы</w:t>
            </w:r>
          </w:p>
        </w:tc>
        <w:tc>
          <w:tcPr>
            <w:tcW w:w="1276" w:type="dxa"/>
          </w:tcPr>
          <w:p w14:paraId="068FEFF3" w14:textId="77777777" w:rsidR="00A705AA" w:rsidRPr="006C0A32" w:rsidRDefault="00D5366D" w:rsidP="004973AC">
            <w:pPr>
              <w:autoSpaceDE w:val="0"/>
              <w:autoSpaceDN w:val="0"/>
              <w:adjustRightInd w:val="0"/>
              <w:jc w:val="center"/>
              <w:rPr>
                <w:rFonts w:ascii="Times New Roman" w:eastAsia="Aptos" w:hAnsi="Times New Roman"/>
                <w:b/>
                <w:color w:val="000000"/>
              </w:rPr>
            </w:pPr>
            <w:r w:rsidRPr="006C0A32">
              <w:rPr>
                <w:rFonts w:ascii="Times New Roman" w:eastAsia="Aptos" w:hAnsi="Times New Roman"/>
                <w:b/>
                <w:color w:val="000000"/>
              </w:rPr>
              <w:t>U-238 мБк/л</w:t>
            </w:r>
          </w:p>
        </w:tc>
        <w:tc>
          <w:tcPr>
            <w:tcW w:w="1382" w:type="dxa"/>
          </w:tcPr>
          <w:p w14:paraId="5AF4F9BE" w14:textId="77777777" w:rsidR="00A705AA" w:rsidRPr="006C0A32" w:rsidRDefault="00D5366D" w:rsidP="004973AC">
            <w:pPr>
              <w:autoSpaceDE w:val="0"/>
              <w:autoSpaceDN w:val="0"/>
              <w:adjustRightInd w:val="0"/>
              <w:jc w:val="center"/>
              <w:rPr>
                <w:rFonts w:ascii="Times New Roman" w:eastAsia="Aptos" w:hAnsi="Times New Roman"/>
                <w:b/>
                <w:color w:val="000000"/>
              </w:rPr>
            </w:pPr>
            <w:r w:rsidRPr="006C0A32">
              <w:rPr>
                <w:rFonts w:ascii="Times New Roman" w:eastAsia="Aptos" w:hAnsi="Times New Roman"/>
                <w:b/>
                <w:color w:val="000000"/>
              </w:rPr>
              <w:t>U-234 мБк/л</w:t>
            </w:r>
          </w:p>
        </w:tc>
        <w:tc>
          <w:tcPr>
            <w:tcW w:w="1595" w:type="dxa"/>
          </w:tcPr>
          <w:p w14:paraId="031DDE45" w14:textId="77777777" w:rsidR="00A705AA" w:rsidRPr="006C0A32" w:rsidRDefault="00D5366D" w:rsidP="004973AC">
            <w:pPr>
              <w:autoSpaceDE w:val="0"/>
              <w:autoSpaceDN w:val="0"/>
              <w:adjustRightInd w:val="0"/>
              <w:jc w:val="center"/>
              <w:rPr>
                <w:rFonts w:ascii="Times New Roman" w:eastAsia="Aptos" w:hAnsi="Times New Roman"/>
                <w:b/>
                <w:color w:val="000000"/>
              </w:rPr>
            </w:pPr>
            <w:r w:rsidRPr="006C0A32">
              <w:rPr>
                <w:rFonts w:ascii="Times New Roman" w:eastAsia="Aptos" w:hAnsi="Times New Roman"/>
                <w:b/>
                <w:color w:val="000000"/>
              </w:rPr>
              <w:t>Отношение</w:t>
            </w:r>
          </w:p>
          <w:p w14:paraId="2BE4B44A" w14:textId="77777777" w:rsidR="00A705AA" w:rsidRPr="006C0A32" w:rsidRDefault="00D5366D" w:rsidP="004973AC">
            <w:pPr>
              <w:autoSpaceDE w:val="0"/>
              <w:autoSpaceDN w:val="0"/>
              <w:adjustRightInd w:val="0"/>
              <w:jc w:val="center"/>
              <w:rPr>
                <w:rFonts w:ascii="Times New Roman" w:eastAsia="Aptos" w:hAnsi="Times New Roman"/>
                <w:b/>
                <w:color w:val="000000"/>
              </w:rPr>
            </w:pPr>
            <w:r w:rsidRPr="006C0A32">
              <w:rPr>
                <w:rFonts w:ascii="Times New Roman" w:eastAsia="Aptos" w:hAnsi="Times New Roman"/>
                <w:b/>
                <w:color w:val="000000"/>
              </w:rPr>
              <w:t>U-234/U-238</w:t>
            </w:r>
          </w:p>
        </w:tc>
      </w:tr>
      <w:tr w:rsidR="00FC7945" w:rsidRPr="006C0A32" w14:paraId="4458A43B" w14:textId="77777777" w:rsidTr="000C67E5">
        <w:trPr>
          <w:trHeight w:val="109"/>
        </w:trPr>
        <w:tc>
          <w:tcPr>
            <w:tcW w:w="1701" w:type="dxa"/>
          </w:tcPr>
          <w:p w14:paraId="1B2F8E8D" w14:textId="77777777" w:rsidR="00A705AA" w:rsidRPr="006C0A32" w:rsidRDefault="00D5366D" w:rsidP="000C67E5">
            <w:pPr>
              <w:autoSpaceDE w:val="0"/>
              <w:autoSpaceDN w:val="0"/>
              <w:adjustRightInd w:val="0"/>
              <w:jc w:val="both"/>
              <w:rPr>
                <w:rFonts w:ascii="Times New Roman" w:eastAsia="Aptos" w:hAnsi="Times New Roman"/>
                <w:color w:val="000000"/>
              </w:rPr>
            </w:pPr>
            <w:r w:rsidRPr="006C0A32">
              <w:rPr>
                <w:rFonts w:ascii="Times New Roman" w:eastAsia="Aptos" w:hAnsi="Times New Roman"/>
                <w:color w:val="000000"/>
              </w:rPr>
              <w:t>CH-WD38</w:t>
            </w:r>
          </w:p>
        </w:tc>
        <w:tc>
          <w:tcPr>
            <w:tcW w:w="1276" w:type="dxa"/>
          </w:tcPr>
          <w:p w14:paraId="0A7C68E7" w14:textId="77777777" w:rsidR="00A705AA" w:rsidRPr="006C0A32" w:rsidRDefault="00D5366D" w:rsidP="004973AC">
            <w:pPr>
              <w:autoSpaceDE w:val="0"/>
              <w:autoSpaceDN w:val="0"/>
              <w:adjustRightInd w:val="0"/>
              <w:jc w:val="center"/>
              <w:rPr>
                <w:rFonts w:ascii="Times New Roman" w:eastAsia="Aptos" w:hAnsi="Times New Roman"/>
                <w:color w:val="000000"/>
              </w:rPr>
            </w:pPr>
            <w:r w:rsidRPr="006C0A32">
              <w:rPr>
                <w:rFonts w:ascii="Times New Roman" w:eastAsia="Aptos" w:hAnsi="Times New Roman"/>
                <w:color w:val="000000"/>
              </w:rPr>
              <w:t>8,2</w:t>
            </w:r>
          </w:p>
        </w:tc>
        <w:tc>
          <w:tcPr>
            <w:tcW w:w="1382" w:type="dxa"/>
          </w:tcPr>
          <w:p w14:paraId="61D129CD" w14:textId="77777777" w:rsidR="00A705AA" w:rsidRPr="006C0A32" w:rsidRDefault="00D5366D" w:rsidP="004973AC">
            <w:pPr>
              <w:autoSpaceDE w:val="0"/>
              <w:autoSpaceDN w:val="0"/>
              <w:adjustRightInd w:val="0"/>
              <w:jc w:val="center"/>
              <w:rPr>
                <w:rFonts w:ascii="Times New Roman" w:eastAsia="Aptos" w:hAnsi="Times New Roman"/>
                <w:color w:val="000000"/>
              </w:rPr>
            </w:pPr>
            <w:r w:rsidRPr="006C0A32">
              <w:rPr>
                <w:rFonts w:ascii="Times New Roman" w:eastAsia="Aptos" w:hAnsi="Times New Roman"/>
                <w:color w:val="000000"/>
              </w:rPr>
              <w:t>12,3</w:t>
            </w:r>
          </w:p>
        </w:tc>
        <w:tc>
          <w:tcPr>
            <w:tcW w:w="1595" w:type="dxa"/>
          </w:tcPr>
          <w:p w14:paraId="303D8D0B" w14:textId="77777777" w:rsidR="00A705AA" w:rsidRPr="006C0A32" w:rsidRDefault="00D5366D" w:rsidP="004973AC">
            <w:pPr>
              <w:autoSpaceDE w:val="0"/>
              <w:autoSpaceDN w:val="0"/>
              <w:adjustRightInd w:val="0"/>
              <w:jc w:val="center"/>
              <w:rPr>
                <w:rFonts w:ascii="Times New Roman" w:eastAsia="Aptos" w:hAnsi="Times New Roman"/>
                <w:color w:val="000000"/>
              </w:rPr>
            </w:pPr>
            <w:r w:rsidRPr="006C0A32">
              <w:rPr>
                <w:rFonts w:ascii="Times New Roman" w:eastAsia="Aptos" w:hAnsi="Times New Roman"/>
                <w:color w:val="000000"/>
              </w:rPr>
              <w:t>1,50</w:t>
            </w:r>
          </w:p>
        </w:tc>
      </w:tr>
      <w:tr w:rsidR="00FC7945" w:rsidRPr="006C0A32" w14:paraId="7CD65BD9" w14:textId="77777777" w:rsidTr="000C67E5">
        <w:trPr>
          <w:trHeight w:val="109"/>
        </w:trPr>
        <w:tc>
          <w:tcPr>
            <w:tcW w:w="1701" w:type="dxa"/>
          </w:tcPr>
          <w:p w14:paraId="17A13EFB" w14:textId="77777777" w:rsidR="00A705AA" w:rsidRPr="006C0A32" w:rsidRDefault="00D5366D" w:rsidP="000C67E5">
            <w:pPr>
              <w:autoSpaceDE w:val="0"/>
              <w:autoSpaceDN w:val="0"/>
              <w:adjustRightInd w:val="0"/>
              <w:jc w:val="both"/>
              <w:rPr>
                <w:rFonts w:ascii="Times New Roman" w:eastAsia="Aptos" w:hAnsi="Times New Roman"/>
                <w:color w:val="000000"/>
              </w:rPr>
            </w:pPr>
            <w:r w:rsidRPr="006C0A32">
              <w:rPr>
                <w:rFonts w:ascii="Times New Roman" w:eastAsia="Aptos" w:hAnsi="Times New Roman"/>
                <w:color w:val="000000"/>
              </w:rPr>
              <w:t>UR-WD38</w:t>
            </w:r>
          </w:p>
        </w:tc>
        <w:tc>
          <w:tcPr>
            <w:tcW w:w="1276" w:type="dxa"/>
          </w:tcPr>
          <w:p w14:paraId="1FF9EAF8" w14:textId="77777777" w:rsidR="00A705AA" w:rsidRPr="006C0A32" w:rsidRDefault="00D5366D" w:rsidP="004973AC">
            <w:pPr>
              <w:autoSpaceDE w:val="0"/>
              <w:autoSpaceDN w:val="0"/>
              <w:adjustRightInd w:val="0"/>
              <w:jc w:val="center"/>
              <w:rPr>
                <w:rFonts w:ascii="Times New Roman" w:eastAsia="Aptos" w:hAnsi="Times New Roman"/>
                <w:color w:val="000000"/>
              </w:rPr>
            </w:pPr>
            <w:r w:rsidRPr="006C0A32">
              <w:rPr>
                <w:rFonts w:ascii="Times New Roman" w:eastAsia="Aptos" w:hAnsi="Times New Roman"/>
                <w:color w:val="000000"/>
              </w:rPr>
              <w:t>30,7</w:t>
            </w:r>
          </w:p>
        </w:tc>
        <w:tc>
          <w:tcPr>
            <w:tcW w:w="1382" w:type="dxa"/>
          </w:tcPr>
          <w:p w14:paraId="51B7E005" w14:textId="77777777" w:rsidR="00A705AA" w:rsidRPr="006C0A32" w:rsidRDefault="00D5366D" w:rsidP="004973AC">
            <w:pPr>
              <w:autoSpaceDE w:val="0"/>
              <w:autoSpaceDN w:val="0"/>
              <w:adjustRightInd w:val="0"/>
              <w:jc w:val="center"/>
              <w:rPr>
                <w:rFonts w:ascii="Times New Roman" w:eastAsia="Aptos" w:hAnsi="Times New Roman"/>
                <w:color w:val="000000"/>
              </w:rPr>
            </w:pPr>
            <w:r w:rsidRPr="006C0A32">
              <w:rPr>
                <w:rFonts w:ascii="Times New Roman" w:eastAsia="Aptos" w:hAnsi="Times New Roman"/>
                <w:color w:val="000000"/>
              </w:rPr>
              <w:t>54,4</w:t>
            </w:r>
          </w:p>
        </w:tc>
        <w:tc>
          <w:tcPr>
            <w:tcW w:w="1595" w:type="dxa"/>
          </w:tcPr>
          <w:p w14:paraId="1619F4F0" w14:textId="77777777" w:rsidR="00A705AA" w:rsidRPr="006C0A32" w:rsidRDefault="00D5366D" w:rsidP="004973AC">
            <w:pPr>
              <w:autoSpaceDE w:val="0"/>
              <w:autoSpaceDN w:val="0"/>
              <w:adjustRightInd w:val="0"/>
              <w:jc w:val="center"/>
              <w:rPr>
                <w:rFonts w:ascii="Times New Roman" w:eastAsia="Aptos" w:hAnsi="Times New Roman"/>
                <w:color w:val="000000"/>
              </w:rPr>
            </w:pPr>
            <w:r w:rsidRPr="006C0A32">
              <w:rPr>
                <w:rFonts w:ascii="Times New Roman" w:eastAsia="Aptos" w:hAnsi="Times New Roman"/>
                <w:color w:val="000000"/>
              </w:rPr>
              <w:t>1,77</w:t>
            </w:r>
          </w:p>
        </w:tc>
      </w:tr>
      <w:tr w:rsidR="00FC7945" w:rsidRPr="006C0A32" w14:paraId="3FFA4054" w14:textId="77777777" w:rsidTr="000C67E5">
        <w:trPr>
          <w:trHeight w:val="109"/>
        </w:trPr>
        <w:tc>
          <w:tcPr>
            <w:tcW w:w="1701" w:type="dxa"/>
          </w:tcPr>
          <w:p w14:paraId="468E8AAB" w14:textId="77777777" w:rsidR="00A705AA" w:rsidRPr="006C0A32" w:rsidRDefault="00D5366D" w:rsidP="000C67E5">
            <w:pPr>
              <w:autoSpaceDE w:val="0"/>
              <w:autoSpaceDN w:val="0"/>
              <w:adjustRightInd w:val="0"/>
              <w:jc w:val="both"/>
              <w:rPr>
                <w:rFonts w:ascii="Times New Roman" w:eastAsia="Aptos" w:hAnsi="Times New Roman"/>
                <w:color w:val="000000"/>
              </w:rPr>
            </w:pPr>
            <w:r w:rsidRPr="006C0A32">
              <w:rPr>
                <w:rFonts w:ascii="Times New Roman" w:eastAsia="Aptos" w:hAnsi="Times New Roman"/>
                <w:color w:val="000000"/>
              </w:rPr>
              <w:t>IK-WD38</w:t>
            </w:r>
          </w:p>
        </w:tc>
        <w:tc>
          <w:tcPr>
            <w:tcW w:w="1276" w:type="dxa"/>
          </w:tcPr>
          <w:p w14:paraId="656A9F41" w14:textId="77777777" w:rsidR="00A705AA" w:rsidRPr="006C0A32" w:rsidRDefault="00D5366D" w:rsidP="004973AC">
            <w:pPr>
              <w:autoSpaceDE w:val="0"/>
              <w:autoSpaceDN w:val="0"/>
              <w:adjustRightInd w:val="0"/>
              <w:jc w:val="center"/>
              <w:rPr>
                <w:rFonts w:ascii="Times New Roman" w:eastAsia="Aptos" w:hAnsi="Times New Roman"/>
                <w:color w:val="000000"/>
              </w:rPr>
            </w:pPr>
            <w:r w:rsidRPr="006C0A32">
              <w:rPr>
                <w:rFonts w:ascii="Times New Roman" w:eastAsia="Aptos" w:hAnsi="Times New Roman"/>
                <w:color w:val="000000"/>
              </w:rPr>
              <w:t>14,57</w:t>
            </w:r>
          </w:p>
        </w:tc>
        <w:tc>
          <w:tcPr>
            <w:tcW w:w="1382" w:type="dxa"/>
          </w:tcPr>
          <w:p w14:paraId="466C7859" w14:textId="77777777" w:rsidR="00A705AA" w:rsidRPr="006C0A32" w:rsidRDefault="00D5366D" w:rsidP="004973AC">
            <w:pPr>
              <w:autoSpaceDE w:val="0"/>
              <w:autoSpaceDN w:val="0"/>
              <w:adjustRightInd w:val="0"/>
              <w:jc w:val="center"/>
              <w:rPr>
                <w:rFonts w:ascii="Times New Roman" w:eastAsia="Aptos" w:hAnsi="Times New Roman"/>
                <w:color w:val="000000"/>
              </w:rPr>
            </w:pPr>
            <w:r w:rsidRPr="006C0A32">
              <w:rPr>
                <w:rFonts w:ascii="Times New Roman" w:eastAsia="Aptos" w:hAnsi="Times New Roman"/>
                <w:color w:val="000000"/>
              </w:rPr>
              <w:t>17,7</w:t>
            </w:r>
          </w:p>
        </w:tc>
        <w:tc>
          <w:tcPr>
            <w:tcW w:w="1595" w:type="dxa"/>
          </w:tcPr>
          <w:p w14:paraId="4A51D236" w14:textId="77777777" w:rsidR="00A705AA" w:rsidRPr="006C0A32" w:rsidRDefault="00D5366D" w:rsidP="004973AC">
            <w:pPr>
              <w:autoSpaceDE w:val="0"/>
              <w:autoSpaceDN w:val="0"/>
              <w:adjustRightInd w:val="0"/>
              <w:jc w:val="center"/>
              <w:rPr>
                <w:rFonts w:ascii="Times New Roman" w:eastAsia="Aptos" w:hAnsi="Times New Roman"/>
                <w:color w:val="000000"/>
              </w:rPr>
            </w:pPr>
            <w:r w:rsidRPr="006C0A32">
              <w:rPr>
                <w:rFonts w:ascii="Times New Roman" w:eastAsia="Aptos" w:hAnsi="Times New Roman"/>
                <w:color w:val="000000"/>
              </w:rPr>
              <w:t>1,21</w:t>
            </w:r>
          </w:p>
        </w:tc>
      </w:tr>
      <w:tr w:rsidR="00FC7945" w:rsidRPr="006C0A32" w14:paraId="38BB9CE4" w14:textId="77777777" w:rsidTr="000C67E5">
        <w:trPr>
          <w:trHeight w:val="109"/>
        </w:trPr>
        <w:tc>
          <w:tcPr>
            <w:tcW w:w="1701" w:type="dxa"/>
          </w:tcPr>
          <w:p w14:paraId="7E82A0C4" w14:textId="77777777" w:rsidR="00A705AA" w:rsidRPr="006C0A32" w:rsidRDefault="00D5366D" w:rsidP="000C67E5">
            <w:pPr>
              <w:autoSpaceDE w:val="0"/>
              <w:autoSpaceDN w:val="0"/>
              <w:adjustRightInd w:val="0"/>
              <w:jc w:val="both"/>
              <w:rPr>
                <w:rFonts w:ascii="Times New Roman" w:eastAsia="Aptos" w:hAnsi="Times New Roman"/>
                <w:color w:val="000000"/>
              </w:rPr>
            </w:pPr>
            <w:r w:rsidRPr="006C0A32">
              <w:rPr>
                <w:rFonts w:ascii="Times New Roman" w:eastAsia="Aptos" w:hAnsi="Times New Roman"/>
                <w:color w:val="000000"/>
              </w:rPr>
              <w:t>EK-WD38</w:t>
            </w:r>
          </w:p>
        </w:tc>
        <w:tc>
          <w:tcPr>
            <w:tcW w:w="1276" w:type="dxa"/>
          </w:tcPr>
          <w:p w14:paraId="745E7FA1" w14:textId="77777777" w:rsidR="00A705AA" w:rsidRPr="006C0A32" w:rsidRDefault="00D5366D" w:rsidP="004973AC">
            <w:pPr>
              <w:autoSpaceDE w:val="0"/>
              <w:autoSpaceDN w:val="0"/>
              <w:adjustRightInd w:val="0"/>
              <w:jc w:val="center"/>
              <w:rPr>
                <w:rFonts w:ascii="Times New Roman" w:eastAsia="Aptos" w:hAnsi="Times New Roman"/>
                <w:color w:val="000000"/>
              </w:rPr>
            </w:pPr>
            <w:r w:rsidRPr="006C0A32">
              <w:rPr>
                <w:rFonts w:ascii="Times New Roman" w:eastAsia="Aptos" w:hAnsi="Times New Roman"/>
                <w:color w:val="000000"/>
              </w:rPr>
              <w:t>17,9</w:t>
            </w:r>
          </w:p>
        </w:tc>
        <w:tc>
          <w:tcPr>
            <w:tcW w:w="1382" w:type="dxa"/>
          </w:tcPr>
          <w:p w14:paraId="68532A36" w14:textId="77777777" w:rsidR="00A705AA" w:rsidRPr="006C0A32" w:rsidRDefault="00D5366D" w:rsidP="004973AC">
            <w:pPr>
              <w:autoSpaceDE w:val="0"/>
              <w:autoSpaceDN w:val="0"/>
              <w:adjustRightInd w:val="0"/>
              <w:jc w:val="center"/>
              <w:rPr>
                <w:rFonts w:ascii="Times New Roman" w:eastAsia="Aptos" w:hAnsi="Times New Roman"/>
                <w:color w:val="000000"/>
              </w:rPr>
            </w:pPr>
            <w:r w:rsidRPr="006C0A32">
              <w:rPr>
                <w:rFonts w:ascii="Times New Roman" w:eastAsia="Aptos" w:hAnsi="Times New Roman"/>
                <w:color w:val="000000"/>
              </w:rPr>
              <w:t>24,1</w:t>
            </w:r>
          </w:p>
        </w:tc>
        <w:tc>
          <w:tcPr>
            <w:tcW w:w="1595" w:type="dxa"/>
          </w:tcPr>
          <w:p w14:paraId="59875B04" w14:textId="77777777" w:rsidR="00A705AA" w:rsidRPr="006C0A32" w:rsidRDefault="00D5366D" w:rsidP="004973AC">
            <w:pPr>
              <w:autoSpaceDE w:val="0"/>
              <w:autoSpaceDN w:val="0"/>
              <w:adjustRightInd w:val="0"/>
              <w:jc w:val="center"/>
              <w:rPr>
                <w:rFonts w:ascii="Times New Roman" w:eastAsia="Aptos" w:hAnsi="Times New Roman"/>
                <w:color w:val="000000"/>
              </w:rPr>
            </w:pPr>
            <w:r w:rsidRPr="006C0A32">
              <w:rPr>
                <w:rFonts w:ascii="Times New Roman" w:eastAsia="Aptos" w:hAnsi="Times New Roman"/>
                <w:color w:val="000000"/>
              </w:rPr>
              <w:t>1,35</w:t>
            </w:r>
          </w:p>
        </w:tc>
      </w:tr>
      <w:tr w:rsidR="00FC7945" w:rsidRPr="006C0A32" w14:paraId="166B703A" w14:textId="77777777" w:rsidTr="000C67E5">
        <w:trPr>
          <w:trHeight w:val="109"/>
        </w:trPr>
        <w:tc>
          <w:tcPr>
            <w:tcW w:w="1701" w:type="dxa"/>
          </w:tcPr>
          <w:p w14:paraId="107EBB03" w14:textId="77777777" w:rsidR="00A705AA" w:rsidRPr="006C0A32" w:rsidRDefault="00D5366D" w:rsidP="000C67E5">
            <w:pPr>
              <w:autoSpaceDE w:val="0"/>
              <w:autoSpaceDN w:val="0"/>
              <w:adjustRightInd w:val="0"/>
              <w:jc w:val="both"/>
              <w:rPr>
                <w:rFonts w:ascii="Times New Roman" w:eastAsia="Aptos" w:hAnsi="Times New Roman"/>
                <w:color w:val="000000"/>
              </w:rPr>
            </w:pPr>
            <w:r w:rsidRPr="006C0A32">
              <w:rPr>
                <w:rFonts w:ascii="Times New Roman" w:eastAsia="Aptos" w:hAnsi="Times New Roman"/>
                <w:color w:val="000000"/>
              </w:rPr>
              <w:t>TO-WD38</w:t>
            </w:r>
          </w:p>
        </w:tc>
        <w:tc>
          <w:tcPr>
            <w:tcW w:w="1276" w:type="dxa"/>
          </w:tcPr>
          <w:p w14:paraId="68D90FF2" w14:textId="77777777" w:rsidR="00A705AA" w:rsidRPr="006C0A32" w:rsidRDefault="00D5366D" w:rsidP="004973AC">
            <w:pPr>
              <w:autoSpaceDE w:val="0"/>
              <w:autoSpaceDN w:val="0"/>
              <w:adjustRightInd w:val="0"/>
              <w:jc w:val="center"/>
              <w:rPr>
                <w:rFonts w:ascii="Times New Roman" w:eastAsia="Aptos" w:hAnsi="Times New Roman"/>
                <w:color w:val="000000"/>
              </w:rPr>
            </w:pPr>
            <w:r w:rsidRPr="006C0A32">
              <w:rPr>
                <w:rFonts w:ascii="Times New Roman" w:eastAsia="Aptos" w:hAnsi="Times New Roman"/>
                <w:color w:val="000000"/>
              </w:rPr>
              <w:t>44,4</w:t>
            </w:r>
          </w:p>
        </w:tc>
        <w:tc>
          <w:tcPr>
            <w:tcW w:w="1382" w:type="dxa"/>
          </w:tcPr>
          <w:p w14:paraId="6A45970B" w14:textId="77777777" w:rsidR="00A705AA" w:rsidRPr="006C0A32" w:rsidRDefault="00D5366D" w:rsidP="004973AC">
            <w:pPr>
              <w:autoSpaceDE w:val="0"/>
              <w:autoSpaceDN w:val="0"/>
              <w:adjustRightInd w:val="0"/>
              <w:jc w:val="center"/>
              <w:rPr>
                <w:rFonts w:ascii="Times New Roman" w:eastAsia="Aptos" w:hAnsi="Times New Roman"/>
                <w:color w:val="000000"/>
              </w:rPr>
            </w:pPr>
            <w:r w:rsidRPr="006C0A32">
              <w:rPr>
                <w:rFonts w:ascii="Times New Roman" w:eastAsia="Aptos" w:hAnsi="Times New Roman"/>
                <w:color w:val="000000"/>
              </w:rPr>
              <w:t>82,0</w:t>
            </w:r>
          </w:p>
        </w:tc>
        <w:tc>
          <w:tcPr>
            <w:tcW w:w="1595" w:type="dxa"/>
          </w:tcPr>
          <w:p w14:paraId="0AC082ED" w14:textId="77777777" w:rsidR="00A705AA" w:rsidRPr="006C0A32" w:rsidRDefault="00D5366D" w:rsidP="004973AC">
            <w:pPr>
              <w:autoSpaceDE w:val="0"/>
              <w:autoSpaceDN w:val="0"/>
              <w:adjustRightInd w:val="0"/>
              <w:jc w:val="center"/>
              <w:rPr>
                <w:rFonts w:ascii="Times New Roman" w:eastAsia="Aptos" w:hAnsi="Times New Roman"/>
                <w:color w:val="000000"/>
              </w:rPr>
            </w:pPr>
            <w:r w:rsidRPr="006C0A32">
              <w:rPr>
                <w:rFonts w:ascii="Times New Roman" w:eastAsia="Aptos" w:hAnsi="Times New Roman"/>
                <w:color w:val="000000"/>
              </w:rPr>
              <w:t>1,85</w:t>
            </w:r>
          </w:p>
        </w:tc>
      </w:tr>
      <w:tr w:rsidR="00FC7945" w:rsidRPr="006C0A32" w14:paraId="73F559DA" w14:textId="77777777" w:rsidTr="000C67E5">
        <w:trPr>
          <w:trHeight w:val="109"/>
        </w:trPr>
        <w:tc>
          <w:tcPr>
            <w:tcW w:w="1701" w:type="dxa"/>
          </w:tcPr>
          <w:p w14:paraId="32BD2867" w14:textId="77777777" w:rsidR="00A705AA" w:rsidRPr="006C0A32" w:rsidRDefault="00D5366D" w:rsidP="000C67E5">
            <w:pPr>
              <w:autoSpaceDE w:val="0"/>
              <w:autoSpaceDN w:val="0"/>
              <w:adjustRightInd w:val="0"/>
              <w:jc w:val="both"/>
              <w:rPr>
                <w:rFonts w:ascii="Times New Roman" w:eastAsia="Aptos" w:hAnsi="Times New Roman"/>
                <w:color w:val="000000"/>
              </w:rPr>
            </w:pPr>
            <w:r w:rsidRPr="006C0A32">
              <w:rPr>
                <w:rFonts w:ascii="Times New Roman" w:eastAsia="Aptos" w:hAnsi="Times New Roman"/>
                <w:color w:val="000000"/>
              </w:rPr>
              <w:t>AY-WD38</w:t>
            </w:r>
          </w:p>
        </w:tc>
        <w:tc>
          <w:tcPr>
            <w:tcW w:w="1276" w:type="dxa"/>
          </w:tcPr>
          <w:p w14:paraId="1DC3CE43" w14:textId="77777777" w:rsidR="00A705AA" w:rsidRPr="006C0A32" w:rsidRDefault="00D5366D" w:rsidP="004973AC">
            <w:pPr>
              <w:autoSpaceDE w:val="0"/>
              <w:autoSpaceDN w:val="0"/>
              <w:adjustRightInd w:val="0"/>
              <w:jc w:val="center"/>
              <w:rPr>
                <w:rFonts w:ascii="Times New Roman" w:eastAsia="Aptos" w:hAnsi="Times New Roman"/>
                <w:color w:val="000000"/>
              </w:rPr>
            </w:pPr>
            <w:r w:rsidRPr="006C0A32">
              <w:rPr>
                <w:rFonts w:ascii="Times New Roman" w:eastAsia="Aptos" w:hAnsi="Times New Roman"/>
                <w:color w:val="000000"/>
              </w:rPr>
              <w:t>52,5</w:t>
            </w:r>
          </w:p>
        </w:tc>
        <w:tc>
          <w:tcPr>
            <w:tcW w:w="1382" w:type="dxa"/>
          </w:tcPr>
          <w:p w14:paraId="7BCCA7D1" w14:textId="77777777" w:rsidR="00A705AA" w:rsidRPr="006C0A32" w:rsidRDefault="00D5366D" w:rsidP="004973AC">
            <w:pPr>
              <w:autoSpaceDE w:val="0"/>
              <w:autoSpaceDN w:val="0"/>
              <w:adjustRightInd w:val="0"/>
              <w:jc w:val="center"/>
              <w:rPr>
                <w:rFonts w:ascii="Times New Roman" w:eastAsia="Aptos" w:hAnsi="Times New Roman"/>
                <w:color w:val="000000"/>
              </w:rPr>
            </w:pPr>
            <w:r w:rsidRPr="006C0A32">
              <w:rPr>
                <w:rFonts w:ascii="Times New Roman" w:eastAsia="Aptos" w:hAnsi="Times New Roman"/>
                <w:color w:val="000000"/>
              </w:rPr>
              <w:t>95,8</w:t>
            </w:r>
          </w:p>
        </w:tc>
        <w:tc>
          <w:tcPr>
            <w:tcW w:w="1595" w:type="dxa"/>
          </w:tcPr>
          <w:p w14:paraId="754F0811" w14:textId="77777777" w:rsidR="00A705AA" w:rsidRPr="006C0A32" w:rsidRDefault="00D5366D" w:rsidP="004973AC">
            <w:pPr>
              <w:autoSpaceDE w:val="0"/>
              <w:autoSpaceDN w:val="0"/>
              <w:adjustRightInd w:val="0"/>
              <w:jc w:val="center"/>
              <w:rPr>
                <w:rFonts w:ascii="Times New Roman" w:eastAsia="Aptos" w:hAnsi="Times New Roman"/>
                <w:color w:val="000000"/>
              </w:rPr>
            </w:pPr>
            <w:r w:rsidRPr="006C0A32">
              <w:rPr>
                <w:rFonts w:ascii="Times New Roman" w:eastAsia="Aptos" w:hAnsi="Times New Roman"/>
                <w:color w:val="000000"/>
              </w:rPr>
              <w:t>1,83</w:t>
            </w:r>
          </w:p>
        </w:tc>
      </w:tr>
      <w:tr w:rsidR="00FC7945" w:rsidRPr="006C0A32" w14:paraId="20829180" w14:textId="77777777" w:rsidTr="000C67E5">
        <w:trPr>
          <w:trHeight w:val="109"/>
        </w:trPr>
        <w:tc>
          <w:tcPr>
            <w:tcW w:w="1701" w:type="dxa"/>
          </w:tcPr>
          <w:p w14:paraId="2684ECC5" w14:textId="77777777" w:rsidR="00A705AA" w:rsidRPr="006C0A32" w:rsidRDefault="00D5366D" w:rsidP="000C67E5">
            <w:pPr>
              <w:autoSpaceDE w:val="0"/>
              <w:autoSpaceDN w:val="0"/>
              <w:adjustRightInd w:val="0"/>
              <w:jc w:val="both"/>
              <w:rPr>
                <w:rFonts w:ascii="Times New Roman" w:eastAsia="Aptos" w:hAnsi="Times New Roman"/>
                <w:color w:val="000000"/>
              </w:rPr>
            </w:pPr>
            <w:r w:rsidRPr="006C0A32">
              <w:rPr>
                <w:rFonts w:ascii="Times New Roman" w:eastAsia="Aptos" w:hAnsi="Times New Roman"/>
                <w:color w:val="000000"/>
              </w:rPr>
              <w:t>PR-WD38</w:t>
            </w:r>
          </w:p>
        </w:tc>
        <w:tc>
          <w:tcPr>
            <w:tcW w:w="1276" w:type="dxa"/>
          </w:tcPr>
          <w:p w14:paraId="547BFCAF" w14:textId="77777777" w:rsidR="00A705AA" w:rsidRPr="006C0A32" w:rsidRDefault="00D5366D" w:rsidP="004973AC">
            <w:pPr>
              <w:autoSpaceDE w:val="0"/>
              <w:autoSpaceDN w:val="0"/>
              <w:adjustRightInd w:val="0"/>
              <w:jc w:val="center"/>
              <w:rPr>
                <w:rFonts w:ascii="Times New Roman" w:eastAsia="Aptos" w:hAnsi="Times New Roman"/>
                <w:color w:val="000000"/>
              </w:rPr>
            </w:pPr>
            <w:r w:rsidRPr="006C0A32">
              <w:rPr>
                <w:rFonts w:ascii="Times New Roman" w:eastAsia="Aptos" w:hAnsi="Times New Roman"/>
                <w:color w:val="000000"/>
              </w:rPr>
              <w:t>20,2</w:t>
            </w:r>
          </w:p>
        </w:tc>
        <w:tc>
          <w:tcPr>
            <w:tcW w:w="1382" w:type="dxa"/>
          </w:tcPr>
          <w:p w14:paraId="3399AB7A" w14:textId="77777777" w:rsidR="00A705AA" w:rsidRPr="006C0A32" w:rsidRDefault="00D5366D" w:rsidP="004973AC">
            <w:pPr>
              <w:autoSpaceDE w:val="0"/>
              <w:autoSpaceDN w:val="0"/>
              <w:adjustRightInd w:val="0"/>
              <w:jc w:val="center"/>
              <w:rPr>
                <w:rFonts w:ascii="Times New Roman" w:eastAsia="Aptos" w:hAnsi="Times New Roman"/>
                <w:color w:val="000000"/>
              </w:rPr>
            </w:pPr>
            <w:r w:rsidRPr="006C0A32">
              <w:rPr>
                <w:rFonts w:ascii="Times New Roman" w:eastAsia="Aptos" w:hAnsi="Times New Roman"/>
                <w:color w:val="000000"/>
              </w:rPr>
              <w:t>31,1</w:t>
            </w:r>
          </w:p>
        </w:tc>
        <w:tc>
          <w:tcPr>
            <w:tcW w:w="1595" w:type="dxa"/>
          </w:tcPr>
          <w:p w14:paraId="2954425C" w14:textId="77777777" w:rsidR="00A705AA" w:rsidRPr="006C0A32" w:rsidRDefault="00D5366D" w:rsidP="004973AC">
            <w:pPr>
              <w:autoSpaceDE w:val="0"/>
              <w:autoSpaceDN w:val="0"/>
              <w:adjustRightInd w:val="0"/>
              <w:jc w:val="center"/>
              <w:rPr>
                <w:rFonts w:ascii="Times New Roman" w:eastAsia="Aptos" w:hAnsi="Times New Roman"/>
                <w:color w:val="000000"/>
              </w:rPr>
            </w:pPr>
            <w:r w:rsidRPr="006C0A32">
              <w:rPr>
                <w:rFonts w:ascii="Times New Roman" w:eastAsia="Aptos" w:hAnsi="Times New Roman"/>
                <w:color w:val="000000"/>
              </w:rPr>
              <w:t>1,54</w:t>
            </w:r>
          </w:p>
        </w:tc>
      </w:tr>
      <w:tr w:rsidR="00FC7945" w:rsidRPr="006C0A32" w14:paraId="6197B7B8" w14:textId="77777777" w:rsidTr="000C67E5">
        <w:trPr>
          <w:trHeight w:val="109"/>
        </w:trPr>
        <w:tc>
          <w:tcPr>
            <w:tcW w:w="1701" w:type="dxa"/>
          </w:tcPr>
          <w:p w14:paraId="4C149951" w14:textId="77777777" w:rsidR="00A705AA" w:rsidRPr="006C0A32" w:rsidRDefault="00D5366D" w:rsidP="000C67E5">
            <w:pPr>
              <w:autoSpaceDE w:val="0"/>
              <w:autoSpaceDN w:val="0"/>
              <w:adjustRightInd w:val="0"/>
              <w:jc w:val="both"/>
              <w:rPr>
                <w:rFonts w:ascii="Times New Roman" w:eastAsia="Aptos" w:hAnsi="Times New Roman"/>
                <w:color w:val="000000"/>
              </w:rPr>
            </w:pPr>
            <w:r w:rsidRPr="006C0A32">
              <w:rPr>
                <w:rFonts w:ascii="Times New Roman" w:eastAsia="Aptos" w:hAnsi="Times New Roman"/>
                <w:color w:val="000000"/>
              </w:rPr>
              <w:t>IR-WD38</w:t>
            </w:r>
          </w:p>
        </w:tc>
        <w:tc>
          <w:tcPr>
            <w:tcW w:w="1276" w:type="dxa"/>
          </w:tcPr>
          <w:p w14:paraId="4D4A8CA5" w14:textId="77777777" w:rsidR="00A705AA" w:rsidRPr="006C0A32" w:rsidRDefault="00D5366D" w:rsidP="004973AC">
            <w:pPr>
              <w:autoSpaceDE w:val="0"/>
              <w:autoSpaceDN w:val="0"/>
              <w:adjustRightInd w:val="0"/>
              <w:jc w:val="center"/>
              <w:rPr>
                <w:rFonts w:ascii="Times New Roman" w:eastAsia="Aptos" w:hAnsi="Times New Roman"/>
                <w:color w:val="000000"/>
              </w:rPr>
            </w:pPr>
            <w:r w:rsidRPr="006C0A32">
              <w:rPr>
                <w:rFonts w:ascii="Times New Roman" w:eastAsia="Aptos" w:hAnsi="Times New Roman"/>
                <w:color w:val="000000"/>
              </w:rPr>
              <w:t>56</w:t>
            </w:r>
          </w:p>
        </w:tc>
        <w:tc>
          <w:tcPr>
            <w:tcW w:w="1382" w:type="dxa"/>
          </w:tcPr>
          <w:p w14:paraId="40027613" w14:textId="77777777" w:rsidR="00A705AA" w:rsidRPr="006C0A32" w:rsidRDefault="00D5366D" w:rsidP="004973AC">
            <w:pPr>
              <w:autoSpaceDE w:val="0"/>
              <w:autoSpaceDN w:val="0"/>
              <w:adjustRightInd w:val="0"/>
              <w:jc w:val="center"/>
              <w:rPr>
                <w:rFonts w:ascii="Times New Roman" w:eastAsia="Aptos" w:hAnsi="Times New Roman"/>
                <w:color w:val="000000"/>
              </w:rPr>
            </w:pPr>
            <w:r w:rsidRPr="006C0A32">
              <w:rPr>
                <w:rFonts w:ascii="Times New Roman" w:eastAsia="Aptos" w:hAnsi="Times New Roman"/>
                <w:color w:val="000000"/>
              </w:rPr>
              <w:t>83</w:t>
            </w:r>
          </w:p>
        </w:tc>
        <w:tc>
          <w:tcPr>
            <w:tcW w:w="1595" w:type="dxa"/>
          </w:tcPr>
          <w:p w14:paraId="39789277" w14:textId="77777777" w:rsidR="00A705AA" w:rsidRPr="006C0A32" w:rsidRDefault="00D5366D" w:rsidP="004973AC">
            <w:pPr>
              <w:autoSpaceDE w:val="0"/>
              <w:autoSpaceDN w:val="0"/>
              <w:adjustRightInd w:val="0"/>
              <w:jc w:val="center"/>
              <w:rPr>
                <w:rFonts w:ascii="Times New Roman" w:eastAsia="Aptos" w:hAnsi="Times New Roman"/>
                <w:color w:val="000000"/>
              </w:rPr>
            </w:pPr>
            <w:r w:rsidRPr="006C0A32">
              <w:rPr>
                <w:rFonts w:ascii="Times New Roman" w:eastAsia="Aptos" w:hAnsi="Times New Roman"/>
                <w:color w:val="000000"/>
              </w:rPr>
              <w:t>1,48</w:t>
            </w:r>
          </w:p>
        </w:tc>
      </w:tr>
      <w:tr w:rsidR="00FC7945" w:rsidRPr="006C0A32" w14:paraId="67C6CE6D" w14:textId="77777777" w:rsidTr="000C67E5">
        <w:trPr>
          <w:trHeight w:val="109"/>
        </w:trPr>
        <w:tc>
          <w:tcPr>
            <w:tcW w:w="1701" w:type="dxa"/>
          </w:tcPr>
          <w:p w14:paraId="146FFB8B" w14:textId="77777777" w:rsidR="00A705AA" w:rsidRPr="006C0A32" w:rsidRDefault="00D5366D" w:rsidP="000C67E5">
            <w:pPr>
              <w:autoSpaceDE w:val="0"/>
              <w:autoSpaceDN w:val="0"/>
              <w:adjustRightInd w:val="0"/>
              <w:jc w:val="both"/>
              <w:rPr>
                <w:rFonts w:ascii="Times New Roman" w:eastAsia="Aptos" w:hAnsi="Times New Roman"/>
                <w:color w:val="000000"/>
              </w:rPr>
            </w:pPr>
            <w:r w:rsidRPr="006C0A32">
              <w:rPr>
                <w:rFonts w:ascii="Times New Roman" w:eastAsia="Aptos" w:hAnsi="Times New Roman"/>
                <w:color w:val="000000"/>
              </w:rPr>
              <w:t>EM-WD38</w:t>
            </w:r>
          </w:p>
        </w:tc>
        <w:tc>
          <w:tcPr>
            <w:tcW w:w="1276" w:type="dxa"/>
          </w:tcPr>
          <w:p w14:paraId="2711B3FA" w14:textId="77777777" w:rsidR="00A705AA" w:rsidRPr="006C0A32" w:rsidRDefault="00D5366D" w:rsidP="004973AC">
            <w:pPr>
              <w:autoSpaceDE w:val="0"/>
              <w:autoSpaceDN w:val="0"/>
              <w:adjustRightInd w:val="0"/>
              <w:jc w:val="center"/>
              <w:rPr>
                <w:rFonts w:ascii="Times New Roman" w:eastAsia="Aptos" w:hAnsi="Times New Roman"/>
                <w:color w:val="000000"/>
              </w:rPr>
            </w:pPr>
            <w:r w:rsidRPr="006C0A32">
              <w:rPr>
                <w:rFonts w:ascii="Times New Roman" w:eastAsia="Aptos" w:hAnsi="Times New Roman"/>
                <w:color w:val="000000"/>
              </w:rPr>
              <w:t>188</w:t>
            </w:r>
          </w:p>
        </w:tc>
        <w:tc>
          <w:tcPr>
            <w:tcW w:w="1382" w:type="dxa"/>
          </w:tcPr>
          <w:p w14:paraId="6D32454D" w14:textId="77777777" w:rsidR="00A705AA" w:rsidRPr="006C0A32" w:rsidRDefault="00D5366D" w:rsidP="004973AC">
            <w:pPr>
              <w:autoSpaceDE w:val="0"/>
              <w:autoSpaceDN w:val="0"/>
              <w:adjustRightInd w:val="0"/>
              <w:jc w:val="center"/>
              <w:rPr>
                <w:rFonts w:ascii="Times New Roman" w:eastAsia="Aptos" w:hAnsi="Times New Roman"/>
                <w:color w:val="000000"/>
              </w:rPr>
            </w:pPr>
            <w:r w:rsidRPr="006C0A32">
              <w:rPr>
                <w:rFonts w:ascii="Times New Roman" w:eastAsia="Aptos" w:hAnsi="Times New Roman"/>
                <w:color w:val="000000"/>
              </w:rPr>
              <w:t>305</w:t>
            </w:r>
          </w:p>
        </w:tc>
        <w:tc>
          <w:tcPr>
            <w:tcW w:w="1595" w:type="dxa"/>
          </w:tcPr>
          <w:p w14:paraId="3C997FC0" w14:textId="77777777" w:rsidR="00A705AA" w:rsidRPr="006C0A32" w:rsidRDefault="00D5366D" w:rsidP="004973AC">
            <w:pPr>
              <w:autoSpaceDE w:val="0"/>
              <w:autoSpaceDN w:val="0"/>
              <w:adjustRightInd w:val="0"/>
              <w:jc w:val="center"/>
              <w:rPr>
                <w:rFonts w:ascii="Times New Roman" w:eastAsia="Aptos" w:hAnsi="Times New Roman"/>
                <w:color w:val="000000"/>
              </w:rPr>
            </w:pPr>
            <w:r w:rsidRPr="006C0A32">
              <w:rPr>
                <w:rFonts w:ascii="Times New Roman" w:eastAsia="Aptos" w:hAnsi="Times New Roman"/>
                <w:color w:val="000000"/>
              </w:rPr>
              <w:t>1,62</w:t>
            </w:r>
          </w:p>
        </w:tc>
      </w:tr>
      <w:tr w:rsidR="00FC7945" w:rsidRPr="006C0A32" w14:paraId="30044A04" w14:textId="77777777" w:rsidTr="000C67E5">
        <w:trPr>
          <w:trHeight w:val="109"/>
        </w:trPr>
        <w:tc>
          <w:tcPr>
            <w:tcW w:w="1701" w:type="dxa"/>
          </w:tcPr>
          <w:p w14:paraId="50EA1818" w14:textId="77777777" w:rsidR="00A705AA" w:rsidRPr="006C0A32" w:rsidRDefault="00D5366D" w:rsidP="000C67E5">
            <w:pPr>
              <w:autoSpaceDE w:val="0"/>
              <w:autoSpaceDN w:val="0"/>
              <w:adjustRightInd w:val="0"/>
              <w:jc w:val="both"/>
              <w:rPr>
                <w:rFonts w:ascii="Times New Roman" w:eastAsia="Aptos" w:hAnsi="Times New Roman"/>
                <w:color w:val="000000"/>
              </w:rPr>
            </w:pPr>
            <w:r w:rsidRPr="006C0A32">
              <w:rPr>
                <w:rFonts w:ascii="Times New Roman" w:eastAsia="Aptos" w:hAnsi="Times New Roman"/>
                <w:color w:val="000000"/>
              </w:rPr>
              <w:t>IL-WD38</w:t>
            </w:r>
          </w:p>
        </w:tc>
        <w:tc>
          <w:tcPr>
            <w:tcW w:w="1276" w:type="dxa"/>
          </w:tcPr>
          <w:p w14:paraId="3FAB2B28" w14:textId="77777777" w:rsidR="00A705AA" w:rsidRPr="006C0A32" w:rsidRDefault="00D5366D" w:rsidP="004973AC">
            <w:pPr>
              <w:autoSpaceDE w:val="0"/>
              <w:autoSpaceDN w:val="0"/>
              <w:adjustRightInd w:val="0"/>
              <w:jc w:val="center"/>
              <w:rPr>
                <w:rFonts w:ascii="Times New Roman" w:eastAsia="Aptos" w:hAnsi="Times New Roman"/>
                <w:color w:val="000000"/>
              </w:rPr>
            </w:pPr>
            <w:r w:rsidRPr="006C0A32">
              <w:rPr>
                <w:rFonts w:ascii="Times New Roman" w:eastAsia="Aptos" w:hAnsi="Times New Roman"/>
                <w:color w:val="000000"/>
              </w:rPr>
              <w:t>78,3</w:t>
            </w:r>
          </w:p>
        </w:tc>
        <w:tc>
          <w:tcPr>
            <w:tcW w:w="1382" w:type="dxa"/>
          </w:tcPr>
          <w:p w14:paraId="24A38097" w14:textId="77777777" w:rsidR="00A705AA" w:rsidRPr="006C0A32" w:rsidRDefault="00D5366D" w:rsidP="004973AC">
            <w:pPr>
              <w:autoSpaceDE w:val="0"/>
              <w:autoSpaceDN w:val="0"/>
              <w:adjustRightInd w:val="0"/>
              <w:jc w:val="center"/>
              <w:rPr>
                <w:rFonts w:ascii="Times New Roman" w:eastAsia="Aptos" w:hAnsi="Times New Roman"/>
                <w:color w:val="000000"/>
              </w:rPr>
            </w:pPr>
            <w:r w:rsidRPr="006C0A32">
              <w:rPr>
                <w:rFonts w:ascii="Times New Roman" w:eastAsia="Aptos" w:hAnsi="Times New Roman"/>
                <w:color w:val="000000"/>
              </w:rPr>
              <w:t>119</w:t>
            </w:r>
          </w:p>
        </w:tc>
        <w:tc>
          <w:tcPr>
            <w:tcW w:w="1595" w:type="dxa"/>
          </w:tcPr>
          <w:p w14:paraId="2F88D947" w14:textId="77777777" w:rsidR="00A705AA" w:rsidRPr="006C0A32" w:rsidRDefault="00D5366D" w:rsidP="004973AC">
            <w:pPr>
              <w:autoSpaceDE w:val="0"/>
              <w:autoSpaceDN w:val="0"/>
              <w:adjustRightInd w:val="0"/>
              <w:jc w:val="center"/>
              <w:rPr>
                <w:rFonts w:ascii="Times New Roman" w:eastAsia="Aptos" w:hAnsi="Times New Roman"/>
                <w:color w:val="000000"/>
              </w:rPr>
            </w:pPr>
            <w:r w:rsidRPr="006C0A32">
              <w:rPr>
                <w:rFonts w:ascii="Times New Roman" w:eastAsia="Aptos" w:hAnsi="Times New Roman"/>
                <w:color w:val="000000"/>
              </w:rPr>
              <w:t>1,51</w:t>
            </w:r>
          </w:p>
        </w:tc>
      </w:tr>
      <w:tr w:rsidR="00FC7945" w:rsidRPr="006C0A32" w14:paraId="44376A34" w14:textId="77777777" w:rsidTr="000C67E5">
        <w:trPr>
          <w:trHeight w:val="109"/>
        </w:trPr>
        <w:tc>
          <w:tcPr>
            <w:tcW w:w="1701" w:type="dxa"/>
          </w:tcPr>
          <w:p w14:paraId="2F985166" w14:textId="77777777" w:rsidR="00A705AA" w:rsidRPr="006C0A32" w:rsidRDefault="00D5366D" w:rsidP="000C67E5">
            <w:pPr>
              <w:autoSpaceDE w:val="0"/>
              <w:autoSpaceDN w:val="0"/>
              <w:adjustRightInd w:val="0"/>
              <w:jc w:val="both"/>
              <w:rPr>
                <w:rFonts w:ascii="Times New Roman" w:eastAsia="Aptos" w:hAnsi="Times New Roman"/>
                <w:color w:val="000000"/>
              </w:rPr>
            </w:pPr>
            <w:r w:rsidRPr="006C0A32">
              <w:rPr>
                <w:rFonts w:ascii="Times New Roman" w:eastAsia="Aptos" w:hAnsi="Times New Roman"/>
                <w:color w:val="000000"/>
              </w:rPr>
              <w:t>TK-WD38</w:t>
            </w:r>
          </w:p>
        </w:tc>
        <w:tc>
          <w:tcPr>
            <w:tcW w:w="1276" w:type="dxa"/>
          </w:tcPr>
          <w:p w14:paraId="017776A6" w14:textId="77777777" w:rsidR="00A705AA" w:rsidRPr="006C0A32" w:rsidRDefault="00D5366D" w:rsidP="004973AC">
            <w:pPr>
              <w:autoSpaceDE w:val="0"/>
              <w:autoSpaceDN w:val="0"/>
              <w:adjustRightInd w:val="0"/>
              <w:jc w:val="center"/>
              <w:rPr>
                <w:rFonts w:ascii="Times New Roman" w:eastAsia="Aptos" w:hAnsi="Times New Roman"/>
                <w:color w:val="000000"/>
              </w:rPr>
            </w:pPr>
            <w:r w:rsidRPr="006C0A32">
              <w:rPr>
                <w:rFonts w:ascii="Times New Roman" w:eastAsia="Aptos" w:hAnsi="Times New Roman"/>
                <w:color w:val="000000"/>
              </w:rPr>
              <w:t>80,8</w:t>
            </w:r>
          </w:p>
        </w:tc>
        <w:tc>
          <w:tcPr>
            <w:tcW w:w="1382" w:type="dxa"/>
          </w:tcPr>
          <w:p w14:paraId="5F0F6172" w14:textId="77777777" w:rsidR="00A705AA" w:rsidRPr="006C0A32" w:rsidRDefault="00D5366D" w:rsidP="004973AC">
            <w:pPr>
              <w:autoSpaceDE w:val="0"/>
              <w:autoSpaceDN w:val="0"/>
              <w:adjustRightInd w:val="0"/>
              <w:jc w:val="center"/>
              <w:rPr>
                <w:rFonts w:ascii="Times New Roman" w:eastAsia="Aptos" w:hAnsi="Times New Roman"/>
                <w:color w:val="000000"/>
              </w:rPr>
            </w:pPr>
            <w:r w:rsidRPr="006C0A32">
              <w:rPr>
                <w:rFonts w:ascii="Times New Roman" w:eastAsia="Aptos" w:hAnsi="Times New Roman"/>
                <w:color w:val="000000"/>
              </w:rPr>
              <w:t>118</w:t>
            </w:r>
          </w:p>
        </w:tc>
        <w:tc>
          <w:tcPr>
            <w:tcW w:w="1595" w:type="dxa"/>
          </w:tcPr>
          <w:p w14:paraId="6C1A3385" w14:textId="77777777" w:rsidR="00A705AA" w:rsidRPr="006C0A32" w:rsidRDefault="00D5366D" w:rsidP="004973AC">
            <w:pPr>
              <w:autoSpaceDE w:val="0"/>
              <w:autoSpaceDN w:val="0"/>
              <w:adjustRightInd w:val="0"/>
              <w:jc w:val="center"/>
              <w:rPr>
                <w:rFonts w:ascii="Times New Roman" w:eastAsia="Aptos" w:hAnsi="Times New Roman"/>
                <w:color w:val="000000"/>
              </w:rPr>
            </w:pPr>
            <w:r w:rsidRPr="006C0A32">
              <w:rPr>
                <w:rFonts w:ascii="Times New Roman" w:eastAsia="Aptos" w:hAnsi="Times New Roman"/>
                <w:color w:val="000000"/>
              </w:rPr>
              <w:t>1,46</w:t>
            </w:r>
          </w:p>
        </w:tc>
      </w:tr>
      <w:tr w:rsidR="00FC7945" w:rsidRPr="006C0A32" w14:paraId="3015F643" w14:textId="77777777" w:rsidTr="000C67E5">
        <w:trPr>
          <w:trHeight w:val="109"/>
        </w:trPr>
        <w:tc>
          <w:tcPr>
            <w:tcW w:w="1701" w:type="dxa"/>
          </w:tcPr>
          <w:p w14:paraId="1CF23485" w14:textId="77777777" w:rsidR="00A705AA" w:rsidRPr="006C0A32" w:rsidRDefault="00D5366D" w:rsidP="000C67E5">
            <w:pPr>
              <w:autoSpaceDE w:val="0"/>
              <w:autoSpaceDN w:val="0"/>
              <w:adjustRightInd w:val="0"/>
              <w:jc w:val="both"/>
              <w:rPr>
                <w:rFonts w:ascii="Times New Roman" w:eastAsia="Aptos" w:hAnsi="Times New Roman"/>
                <w:color w:val="000000"/>
              </w:rPr>
            </w:pPr>
            <w:r w:rsidRPr="006C0A32">
              <w:rPr>
                <w:rFonts w:ascii="Times New Roman" w:eastAsia="Aptos" w:hAnsi="Times New Roman"/>
                <w:color w:val="000000"/>
              </w:rPr>
              <w:t>SH-WD38</w:t>
            </w:r>
          </w:p>
        </w:tc>
        <w:tc>
          <w:tcPr>
            <w:tcW w:w="1276" w:type="dxa"/>
          </w:tcPr>
          <w:p w14:paraId="12D58DD0" w14:textId="77777777" w:rsidR="00A705AA" w:rsidRPr="006C0A32" w:rsidRDefault="00D5366D" w:rsidP="004973AC">
            <w:pPr>
              <w:autoSpaceDE w:val="0"/>
              <w:autoSpaceDN w:val="0"/>
              <w:adjustRightInd w:val="0"/>
              <w:jc w:val="center"/>
              <w:rPr>
                <w:rFonts w:ascii="Times New Roman" w:eastAsia="Aptos" w:hAnsi="Times New Roman"/>
                <w:color w:val="000000"/>
              </w:rPr>
            </w:pPr>
            <w:r w:rsidRPr="006C0A32">
              <w:rPr>
                <w:rFonts w:ascii="Times New Roman" w:eastAsia="Aptos" w:hAnsi="Times New Roman"/>
                <w:color w:val="000000"/>
              </w:rPr>
              <w:t>270</w:t>
            </w:r>
          </w:p>
        </w:tc>
        <w:tc>
          <w:tcPr>
            <w:tcW w:w="1382" w:type="dxa"/>
          </w:tcPr>
          <w:p w14:paraId="25AE2095" w14:textId="77777777" w:rsidR="00A705AA" w:rsidRPr="006C0A32" w:rsidRDefault="00D5366D" w:rsidP="004973AC">
            <w:pPr>
              <w:autoSpaceDE w:val="0"/>
              <w:autoSpaceDN w:val="0"/>
              <w:adjustRightInd w:val="0"/>
              <w:jc w:val="center"/>
              <w:rPr>
                <w:rFonts w:ascii="Times New Roman" w:eastAsia="Aptos" w:hAnsi="Times New Roman"/>
                <w:color w:val="000000"/>
              </w:rPr>
            </w:pPr>
            <w:r w:rsidRPr="006C0A32">
              <w:rPr>
                <w:rFonts w:ascii="Times New Roman" w:eastAsia="Aptos" w:hAnsi="Times New Roman"/>
                <w:color w:val="000000"/>
              </w:rPr>
              <w:t>317</w:t>
            </w:r>
          </w:p>
        </w:tc>
        <w:tc>
          <w:tcPr>
            <w:tcW w:w="1595" w:type="dxa"/>
          </w:tcPr>
          <w:p w14:paraId="2424BA90" w14:textId="77777777" w:rsidR="00A705AA" w:rsidRPr="006C0A32" w:rsidRDefault="00D5366D" w:rsidP="004973AC">
            <w:pPr>
              <w:autoSpaceDE w:val="0"/>
              <w:autoSpaceDN w:val="0"/>
              <w:adjustRightInd w:val="0"/>
              <w:jc w:val="center"/>
              <w:rPr>
                <w:rFonts w:ascii="Times New Roman" w:eastAsia="Aptos" w:hAnsi="Times New Roman"/>
                <w:color w:val="000000"/>
              </w:rPr>
            </w:pPr>
            <w:r w:rsidRPr="006C0A32">
              <w:rPr>
                <w:rFonts w:ascii="Times New Roman" w:eastAsia="Aptos" w:hAnsi="Times New Roman"/>
                <w:color w:val="000000"/>
              </w:rPr>
              <w:t>1,17</w:t>
            </w:r>
          </w:p>
        </w:tc>
      </w:tr>
      <w:tr w:rsidR="00FC7945" w:rsidRPr="006C0A32" w14:paraId="369E3D76" w14:textId="77777777" w:rsidTr="000C67E5">
        <w:trPr>
          <w:trHeight w:val="109"/>
        </w:trPr>
        <w:tc>
          <w:tcPr>
            <w:tcW w:w="1701" w:type="dxa"/>
          </w:tcPr>
          <w:p w14:paraId="55953AE9" w14:textId="77777777" w:rsidR="00A705AA" w:rsidRPr="006C0A32" w:rsidRDefault="00D5366D" w:rsidP="000C67E5">
            <w:pPr>
              <w:autoSpaceDE w:val="0"/>
              <w:autoSpaceDN w:val="0"/>
              <w:adjustRightInd w:val="0"/>
              <w:jc w:val="both"/>
              <w:rPr>
                <w:rFonts w:ascii="Times New Roman" w:eastAsia="Aptos" w:hAnsi="Times New Roman"/>
                <w:color w:val="000000"/>
              </w:rPr>
            </w:pPr>
            <w:r w:rsidRPr="006C0A32">
              <w:rPr>
                <w:rFonts w:ascii="Times New Roman" w:eastAsia="Aptos" w:hAnsi="Times New Roman"/>
                <w:color w:val="000000"/>
              </w:rPr>
              <w:t>KB-WD38</w:t>
            </w:r>
          </w:p>
        </w:tc>
        <w:tc>
          <w:tcPr>
            <w:tcW w:w="1276" w:type="dxa"/>
          </w:tcPr>
          <w:p w14:paraId="5901DCED" w14:textId="77777777" w:rsidR="00A705AA" w:rsidRPr="006C0A32" w:rsidRDefault="00D5366D" w:rsidP="004973AC">
            <w:pPr>
              <w:autoSpaceDE w:val="0"/>
              <w:autoSpaceDN w:val="0"/>
              <w:adjustRightInd w:val="0"/>
              <w:jc w:val="center"/>
              <w:rPr>
                <w:rFonts w:ascii="Times New Roman" w:eastAsia="Aptos" w:hAnsi="Times New Roman"/>
                <w:color w:val="000000"/>
              </w:rPr>
            </w:pPr>
            <w:r w:rsidRPr="006C0A32">
              <w:rPr>
                <w:rFonts w:ascii="Times New Roman" w:eastAsia="Aptos" w:hAnsi="Times New Roman"/>
                <w:color w:val="000000"/>
              </w:rPr>
              <w:t>669</w:t>
            </w:r>
          </w:p>
        </w:tc>
        <w:tc>
          <w:tcPr>
            <w:tcW w:w="1382" w:type="dxa"/>
          </w:tcPr>
          <w:p w14:paraId="37855999" w14:textId="77777777" w:rsidR="00A705AA" w:rsidRPr="006C0A32" w:rsidRDefault="00D5366D" w:rsidP="004973AC">
            <w:pPr>
              <w:autoSpaceDE w:val="0"/>
              <w:autoSpaceDN w:val="0"/>
              <w:adjustRightInd w:val="0"/>
              <w:jc w:val="center"/>
              <w:rPr>
                <w:rFonts w:ascii="Times New Roman" w:eastAsia="Aptos" w:hAnsi="Times New Roman"/>
                <w:color w:val="000000"/>
              </w:rPr>
            </w:pPr>
            <w:r w:rsidRPr="006C0A32">
              <w:rPr>
                <w:rFonts w:ascii="Times New Roman" w:eastAsia="Aptos" w:hAnsi="Times New Roman"/>
                <w:color w:val="000000"/>
              </w:rPr>
              <w:t>898</w:t>
            </w:r>
          </w:p>
        </w:tc>
        <w:tc>
          <w:tcPr>
            <w:tcW w:w="1595" w:type="dxa"/>
          </w:tcPr>
          <w:p w14:paraId="11CB12D5" w14:textId="77777777" w:rsidR="00A705AA" w:rsidRPr="006C0A32" w:rsidRDefault="00D5366D" w:rsidP="004973AC">
            <w:pPr>
              <w:autoSpaceDE w:val="0"/>
              <w:autoSpaceDN w:val="0"/>
              <w:adjustRightInd w:val="0"/>
              <w:jc w:val="center"/>
              <w:rPr>
                <w:rFonts w:ascii="Times New Roman" w:eastAsia="Aptos" w:hAnsi="Times New Roman"/>
                <w:color w:val="000000"/>
              </w:rPr>
            </w:pPr>
            <w:r w:rsidRPr="006C0A32">
              <w:rPr>
                <w:rFonts w:ascii="Times New Roman" w:eastAsia="Aptos" w:hAnsi="Times New Roman"/>
                <w:color w:val="000000"/>
              </w:rPr>
              <w:t>1,34</w:t>
            </w:r>
          </w:p>
        </w:tc>
      </w:tr>
      <w:tr w:rsidR="00FC7945" w:rsidRPr="006C0A32" w14:paraId="397C7B2C" w14:textId="77777777" w:rsidTr="000C67E5">
        <w:trPr>
          <w:trHeight w:val="109"/>
        </w:trPr>
        <w:tc>
          <w:tcPr>
            <w:tcW w:w="1701" w:type="dxa"/>
          </w:tcPr>
          <w:p w14:paraId="6FA8A7AA" w14:textId="77777777" w:rsidR="00A705AA" w:rsidRPr="006C0A32" w:rsidRDefault="00D5366D" w:rsidP="000C67E5">
            <w:pPr>
              <w:autoSpaceDE w:val="0"/>
              <w:autoSpaceDN w:val="0"/>
              <w:adjustRightInd w:val="0"/>
              <w:jc w:val="both"/>
              <w:rPr>
                <w:rFonts w:ascii="Times New Roman" w:eastAsia="Aptos" w:hAnsi="Times New Roman"/>
                <w:color w:val="000000"/>
              </w:rPr>
            </w:pPr>
            <w:r w:rsidRPr="006C0A32">
              <w:rPr>
                <w:rFonts w:ascii="Times New Roman" w:eastAsia="Aptos" w:hAnsi="Times New Roman"/>
                <w:color w:val="000000"/>
              </w:rPr>
              <w:t>TA-WD38</w:t>
            </w:r>
          </w:p>
        </w:tc>
        <w:tc>
          <w:tcPr>
            <w:tcW w:w="1276" w:type="dxa"/>
          </w:tcPr>
          <w:p w14:paraId="34350FC2" w14:textId="77777777" w:rsidR="00A705AA" w:rsidRPr="006C0A32" w:rsidRDefault="00D5366D" w:rsidP="004973AC">
            <w:pPr>
              <w:autoSpaceDE w:val="0"/>
              <w:autoSpaceDN w:val="0"/>
              <w:adjustRightInd w:val="0"/>
              <w:jc w:val="center"/>
              <w:rPr>
                <w:rFonts w:ascii="Times New Roman" w:eastAsia="Aptos" w:hAnsi="Times New Roman"/>
                <w:color w:val="000000"/>
              </w:rPr>
            </w:pPr>
            <w:r w:rsidRPr="006C0A32">
              <w:rPr>
                <w:rFonts w:ascii="Times New Roman" w:eastAsia="Aptos" w:hAnsi="Times New Roman"/>
                <w:color w:val="000000"/>
              </w:rPr>
              <w:t>93,5</w:t>
            </w:r>
          </w:p>
        </w:tc>
        <w:tc>
          <w:tcPr>
            <w:tcW w:w="1382" w:type="dxa"/>
          </w:tcPr>
          <w:p w14:paraId="72AA47A3" w14:textId="77777777" w:rsidR="00A705AA" w:rsidRPr="006C0A32" w:rsidRDefault="00D5366D" w:rsidP="004973AC">
            <w:pPr>
              <w:autoSpaceDE w:val="0"/>
              <w:autoSpaceDN w:val="0"/>
              <w:adjustRightInd w:val="0"/>
              <w:jc w:val="center"/>
              <w:rPr>
                <w:rFonts w:ascii="Times New Roman" w:eastAsia="Aptos" w:hAnsi="Times New Roman"/>
                <w:color w:val="000000"/>
              </w:rPr>
            </w:pPr>
            <w:r w:rsidRPr="006C0A32">
              <w:rPr>
                <w:rFonts w:ascii="Times New Roman" w:eastAsia="Aptos" w:hAnsi="Times New Roman"/>
                <w:color w:val="000000"/>
              </w:rPr>
              <w:t>154</w:t>
            </w:r>
          </w:p>
        </w:tc>
        <w:tc>
          <w:tcPr>
            <w:tcW w:w="1595" w:type="dxa"/>
          </w:tcPr>
          <w:p w14:paraId="098B20F8" w14:textId="77777777" w:rsidR="00A705AA" w:rsidRPr="006C0A32" w:rsidRDefault="00D5366D" w:rsidP="004973AC">
            <w:pPr>
              <w:autoSpaceDE w:val="0"/>
              <w:autoSpaceDN w:val="0"/>
              <w:adjustRightInd w:val="0"/>
              <w:jc w:val="center"/>
              <w:rPr>
                <w:rFonts w:ascii="Times New Roman" w:eastAsia="Aptos" w:hAnsi="Times New Roman"/>
                <w:color w:val="000000"/>
              </w:rPr>
            </w:pPr>
            <w:r w:rsidRPr="006C0A32">
              <w:rPr>
                <w:rFonts w:ascii="Times New Roman" w:eastAsia="Aptos" w:hAnsi="Times New Roman"/>
                <w:color w:val="000000"/>
              </w:rPr>
              <w:t>1,65</w:t>
            </w:r>
          </w:p>
        </w:tc>
      </w:tr>
      <w:tr w:rsidR="00FC7945" w:rsidRPr="006C0A32" w14:paraId="4E8D7A0D" w14:textId="77777777" w:rsidTr="000C67E5">
        <w:trPr>
          <w:trHeight w:val="109"/>
        </w:trPr>
        <w:tc>
          <w:tcPr>
            <w:tcW w:w="1701" w:type="dxa"/>
          </w:tcPr>
          <w:p w14:paraId="778E1FD9" w14:textId="77777777" w:rsidR="00A705AA" w:rsidRPr="006C0A32" w:rsidRDefault="00D5366D" w:rsidP="000C67E5">
            <w:pPr>
              <w:autoSpaceDE w:val="0"/>
              <w:autoSpaceDN w:val="0"/>
              <w:adjustRightInd w:val="0"/>
              <w:jc w:val="both"/>
              <w:rPr>
                <w:rFonts w:ascii="Times New Roman" w:eastAsia="Aptos" w:hAnsi="Times New Roman"/>
                <w:color w:val="000000"/>
              </w:rPr>
            </w:pPr>
            <w:r w:rsidRPr="006C0A32">
              <w:rPr>
                <w:rFonts w:ascii="Times New Roman" w:eastAsia="Aptos" w:hAnsi="Times New Roman"/>
                <w:color w:val="000000"/>
              </w:rPr>
              <w:t>SD-WD38</w:t>
            </w:r>
          </w:p>
        </w:tc>
        <w:tc>
          <w:tcPr>
            <w:tcW w:w="1276" w:type="dxa"/>
          </w:tcPr>
          <w:p w14:paraId="2268B202" w14:textId="77777777" w:rsidR="00A705AA" w:rsidRPr="006C0A32" w:rsidRDefault="00D5366D" w:rsidP="004973AC">
            <w:pPr>
              <w:autoSpaceDE w:val="0"/>
              <w:autoSpaceDN w:val="0"/>
              <w:adjustRightInd w:val="0"/>
              <w:jc w:val="center"/>
              <w:rPr>
                <w:rFonts w:ascii="Times New Roman" w:eastAsia="Aptos" w:hAnsi="Times New Roman"/>
                <w:color w:val="000000"/>
              </w:rPr>
            </w:pPr>
            <w:r w:rsidRPr="006C0A32">
              <w:rPr>
                <w:rFonts w:ascii="Times New Roman" w:eastAsia="Aptos" w:hAnsi="Times New Roman"/>
                <w:color w:val="000000"/>
              </w:rPr>
              <w:t>197</w:t>
            </w:r>
          </w:p>
        </w:tc>
        <w:tc>
          <w:tcPr>
            <w:tcW w:w="1382" w:type="dxa"/>
          </w:tcPr>
          <w:p w14:paraId="2581B90A" w14:textId="77777777" w:rsidR="00A705AA" w:rsidRPr="006C0A32" w:rsidRDefault="00D5366D" w:rsidP="004973AC">
            <w:pPr>
              <w:autoSpaceDE w:val="0"/>
              <w:autoSpaceDN w:val="0"/>
              <w:adjustRightInd w:val="0"/>
              <w:jc w:val="center"/>
              <w:rPr>
                <w:rFonts w:ascii="Times New Roman" w:eastAsia="Aptos" w:hAnsi="Times New Roman"/>
                <w:color w:val="000000"/>
              </w:rPr>
            </w:pPr>
            <w:r w:rsidRPr="006C0A32">
              <w:rPr>
                <w:rFonts w:ascii="Times New Roman" w:eastAsia="Aptos" w:hAnsi="Times New Roman"/>
                <w:color w:val="000000"/>
              </w:rPr>
              <w:t>254</w:t>
            </w:r>
          </w:p>
        </w:tc>
        <w:tc>
          <w:tcPr>
            <w:tcW w:w="1595" w:type="dxa"/>
          </w:tcPr>
          <w:p w14:paraId="7CA484F4" w14:textId="77777777" w:rsidR="00A705AA" w:rsidRPr="006C0A32" w:rsidRDefault="00D5366D" w:rsidP="004973AC">
            <w:pPr>
              <w:autoSpaceDE w:val="0"/>
              <w:autoSpaceDN w:val="0"/>
              <w:adjustRightInd w:val="0"/>
              <w:jc w:val="center"/>
              <w:rPr>
                <w:rFonts w:ascii="Times New Roman" w:eastAsia="Aptos" w:hAnsi="Times New Roman"/>
                <w:color w:val="000000"/>
              </w:rPr>
            </w:pPr>
            <w:r w:rsidRPr="006C0A32">
              <w:rPr>
                <w:rFonts w:ascii="Times New Roman" w:eastAsia="Aptos" w:hAnsi="Times New Roman"/>
                <w:color w:val="000000"/>
              </w:rPr>
              <w:t>1,29</w:t>
            </w:r>
          </w:p>
        </w:tc>
      </w:tr>
    </w:tbl>
    <w:p w14:paraId="249036D7" w14:textId="77777777" w:rsidR="00A705AA" w:rsidRPr="006C0A32" w:rsidRDefault="00D5366D" w:rsidP="004973AC">
      <w:pPr>
        <w:autoSpaceDE w:val="0"/>
        <w:autoSpaceDN w:val="0"/>
        <w:adjustRightInd w:val="0"/>
        <w:jc w:val="center"/>
        <w:rPr>
          <w:b/>
          <w:bCs/>
          <w:lang w:val="ru-RU" w:bidi="en-US"/>
        </w:rPr>
      </w:pPr>
      <w:r w:rsidRPr="006C0A32">
        <w:rPr>
          <w:bCs/>
          <w:i/>
          <w:color w:val="000000"/>
          <w:lang w:val="ru-RU" w:bidi="en-US"/>
        </w:rPr>
        <w:t>РГП «Институт ядерной физики» Агентства Республики Казахстан по атомной энергии.</w:t>
      </w:r>
    </w:p>
    <w:p w14:paraId="4B94A215" w14:textId="77777777" w:rsidR="00A705AA" w:rsidRPr="006C0A32" w:rsidRDefault="00A705AA" w:rsidP="000C67E5">
      <w:pPr>
        <w:tabs>
          <w:tab w:val="left" w:pos="9072"/>
        </w:tabs>
        <w:ind w:right="281" w:firstLine="709"/>
        <w:jc w:val="both"/>
        <w:rPr>
          <w:bCs/>
          <w:lang w:val="ru-RU" w:bidi="en-US"/>
        </w:rPr>
      </w:pPr>
    </w:p>
    <w:p w14:paraId="201AE083" w14:textId="77777777" w:rsidR="00A705AA" w:rsidRPr="006C0A32" w:rsidRDefault="00D5366D" w:rsidP="000C67E5">
      <w:pPr>
        <w:tabs>
          <w:tab w:val="left" w:pos="9072"/>
        </w:tabs>
        <w:ind w:right="281" w:firstLine="709"/>
        <w:jc w:val="both"/>
        <w:rPr>
          <w:bCs/>
          <w:lang w:val="ru-RU" w:bidi="en-US"/>
        </w:rPr>
      </w:pPr>
      <w:r w:rsidRPr="006C0A32">
        <w:rPr>
          <w:bCs/>
          <w:lang w:val="ru-RU" w:bidi="en-US"/>
        </w:rPr>
        <w:t xml:space="preserve">3.2. </w:t>
      </w:r>
      <w:r w:rsidRPr="006C0A32">
        <w:rPr>
          <w:bCs/>
          <w:lang w:val="ru-RU" w:bidi="en-US"/>
        </w:rPr>
        <w:t>ПОДЗЕМНЫЕ ВОДЫ</w:t>
      </w:r>
    </w:p>
    <w:p w14:paraId="4223D61C" w14:textId="77777777" w:rsidR="00A705AA" w:rsidRPr="006C0A32" w:rsidRDefault="00A705AA" w:rsidP="000C67E5">
      <w:pPr>
        <w:ind w:firstLine="709"/>
        <w:contextualSpacing/>
        <w:jc w:val="both"/>
        <w:rPr>
          <w:highlight w:val="yellow"/>
          <w:lang w:val="ru-RU" w:eastAsia="ru-RU"/>
        </w:rPr>
      </w:pPr>
    </w:p>
    <w:p w14:paraId="73D9C5D0" w14:textId="77777777" w:rsidR="00A705AA" w:rsidRPr="006C0A32" w:rsidRDefault="00D5366D" w:rsidP="00934AB4">
      <w:pPr>
        <w:tabs>
          <w:tab w:val="left" w:pos="1134"/>
          <w:tab w:val="left" w:pos="9072"/>
        </w:tabs>
        <w:ind w:firstLine="709"/>
        <w:jc w:val="both"/>
        <w:rPr>
          <w:rFonts w:eastAsia="Calibri"/>
          <w:lang w:val="ru-RU" w:eastAsia="ru-RU"/>
        </w:rPr>
      </w:pPr>
      <w:r w:rsidRPr="006C0A32">
        <w:rPr>
          <w:rFonts w:eastAsia="Calibri"/>
          <w:lang w:val="ru-RU" w:eastAsia="ru-RU"/>
        </w:rPr>
        <w:t>Подземные водные ресурсы распределены по территории Казахстана крайне неравномерно. Большинство месторождений, а это около 68 % подземных вод с минерализацией до 1 г/л, сосредоточены в южных регионах — Алматинской, Жамбылской, Туркестанской</w:t>
      </w:r>
      <w:r w:rsidRPr="006C0A32">
        <w:rPr>
          <w:rFonts w:eastAsia="Calibri"/>
          <w:lang w:val="ru-RU" w:eastAsia="ru-RU"/>
        </w:rPr>
        <w:t xml:space="preserve"> и Кызылординской областях. Крупнейшие месторождения подземных пресных вод находятся в Актюбинской области.</w:t>
      </w:r>
    </w:p>
    <w:p w14:paraId="0486AE02" w14:textId="77777777" w:rsidR="00A705AA" w:rsidRPr="006C0A32" w:rsidRDefault="00D5366D" w:rsidP="00934AB4">
      <w:pPr>
        <w:ind w:firstLine="709"/>
        <w:contextualSpacing/>
        <w:jc w:val="both"/>
        <w:rPr>
          <w:lang w:val="ru-RU" w:eastAsia="ru-RU"/>
        </w:rPr>
      </w:pPr>
      <w:r w:rsidRPr="006C0A32">
        <w:rPr>
          <w:lang w:val="ru-RU" w:eastAsia="ru-RU"/>
        </w:rPr>
        <w:t>По данным Комитета геологии Министерства промышленности и строительства Республики Казахстан, по состоянию на 01.01.2025 г. на территории Республики</w:t>
      </w:r>
      <w:r w:rsidRPr="006C0A32">
        <w:rPr>
          <w:lang w:val="ru-RU" w:eastAsia="ru-RU"/>
        </w:rPr>
        <w:t xml:space="preserve"> Казахстан государственным учетом учтено 4931 месторождение (6025 участков) с утвержденными эксплуатационными запасами в количестве 43201,04744 тыс. м</w:t>
      </w:r>
      <w:r w:rsidRPr="006C0A32">
        <w:rPr>
          <w:vertAlign w:val="superscript"/>
          <w:lang w:val="ru-RU" w:eastAsia="ru-RU"/>
        </w:rPr>
        <w:t>3</w:t>
      </w:r>
      <w:r w:rsidRPr="006C0A32">
        <w:rPr>
          <w:lang w:val="ru-RU" w:eastAsia="ru-RU"/>
        </w:rPr>
        <w:t>/сут., в том числе по категориям: А – 12971,4344; В – 13807,6546; С1 – 11076,8441; С2 – 5345,1143 тыс. м</w:t>
      </w:r>
      <w:r w:rsidRPr="006C0A32">
        <w:rPr>
          <w:vertAlign w:val="superscript"/>
          <w:lang w:val="ru-RU" w:eastAsia="ru-RU"/>
        </w:rPr>
        <w:t>3</w:t>
      </w:r>
      <w:r w:rsidRPr="006C0A32">
        <w:rPr>
          <w:lang w:val="ru-RU" w:eastAsia="ru-RU"/>
        </w:rPr>
        <w:t>/сут. Забалансовые запасы составляют 1383,1345 тыс. м</w:t>
      </w:r>
      <w:r w:rsidRPr="006C0A32">
        <w:rPr>
          <w:vertAlign w:val="superscript"/>
          <w:lang w:val="ru-RU" w:eastAsia="ru-RU"/>
        </w:rPr>
        <w:t>3</w:t>
      </w:r>
      <w:r w:rsidRPr="006C0A32">
        <w:rPr>
          <w:lang w:val="ru-RU" w:eastAsia="ru-RU"/>
        </w:rPr>
        <w:t>/сут.</w:t>
      </w:r>
    </w:p>
    <w:p w14:paraId="3DCE3681" w14:textId="77777777" w:rsidR="00A705AA" w:rsidRPr="006C0A32" w:rsidRDefault="00D5366D" w:rsidP="00934AB4">
      <w:pPr>
        <w:ind w:firstLine="709"/>
        <w:contextualSpacing/>
        <w:jc w:val="both"/>
        <w:rPr>
          <w:lang w:val="ru-RU" w:eastAsia="ru-RU"/>
        </w:rPr>
      </w:pPr>
      <w:r w:rsidRPr="006C0A32">
        <w:rPr>
          <w:lang w:val="ru-RU" w:eastAsia="ru-RU"/>
        </w:rPr>
        <w:t>По целевому назначению эксплуатационные запасы подразделяются:</w:t>
      </w:r>
    </w:p>
    <w:p w14:paraId="2B0DBA0C" w14:textId="77777777" w:rsidR="00A705AA" w:rsidRPr="006C0A32" w:rsidRDefault="00D5366D" w:rsidP="00934AB4">
      <w:pPr>
        <w:ind w:firstLine="709"/>
        <w:contextualSpacing/>
        <w:jc w:val="both"/>
        <w:rPr>
          <w:lang w:val="ru-RU" w:eastAsia="ru-RU"/>
        </w:rPr>
      </w:pPr>
      <w:r w:rsidRPr="006C0A32">
        <w:rPr>
          <w:lang w:val="ru-RU" w:eastAsia="ru-RU"/>
        </w:rPr>
        <w:lastRenderedPageBreak/>
        <w:t>- для хозяйственно-питьевoго водоснабжения (ХПВ) – 13989,1263 тыс. м</w:t>
      </w:r>
      <w:r w:rsidRPr="006C0A32">
        <w:rPr>
          <w:vertAlign w:val="superscript"/>
          <w:lang w:val="ru-RU" w:eastAsia="ru-RU"/>
        </w:rPr>
        <w:t>3</w:t>
      </w:r>
      <w:r w:rsidRPr="006C0A32">
        <w:rPr>
          <w:lang w:val="ru-RU" w:eastAsia="ru-RU"/>
        </w:rPr>
        <w:t>/сут</w:t>
      </w:r>
      <w:r w:rsidRPr="006C0A32">
        <w:rPr>
          <w:lang w:val="ru-RU" w:eastAsia="ru-RU"/>
        </w:rPr>
        <w:t xml:space="preserve">, в том числе по категориям: А – 3340,7966; В – 5365,0627; С1 – 4193,8640; С2 – 1089,4030 (4138 месторождений, 4652 учаcтка); </w:t>
      </w:r>
    </w:p>
    <w:p w14:paraId="48A72744" w14:textId="77777777" w:rsidR="00A705AA" w:rsidRPr="006C0A32" w:rsidRDefault="00D5366D" w:rsidP="00934AB4">
      <w:pPr>
        <w:ind w:firstLine="709"/>
        <w:contextualSpacing/>
        <w:jc w:val="both"/>
        <w:rPr>
          <w:lang w:val="ru-RU" w:eastAsia="ru-RU"/>
        </w:rPr>
      </w:pPr>
      <w:r w:rsidRPr="006C0A32">
        <w:rPr>
          <w:lang w:val="ru-RU" w:eastAsia="ru-RU"/>
        </w:rPr>
        <w:t>- для производственно-технического водоснабжения (ПТВ), –– 1610,2525 тыс. м</w:t>
      </w:r>
      <w:r w:rsidRPr="006C0A32">
        <w:rPr>
          <w:vertAlign w:val="superscript"/>
          <w:lang w:val="ru-RU" w:eastAsia="ru-RU"/>
        </w:rPr>
        <w:t>3</w:t>
      </w:r>
      <w:r w:rsidRPr="006C0A32">
        <w:rPr>
          <w:lang w:val="ru-RU" w:eastAsia="ru-RU"/>
        </w:rPr>
        <w:t>/сут, в том числе по категориям: А – 576,2887; В – 56</w:t>
      </w:r>
      <w:r w:rsidRPr="006C0A32">
        <w:rPr>
          <w:lang w:val="ru-RU" w:eastAsia="ru-RU"/>
        </w:rPr>
        <w:t>2,0358; С1 – 435,9240; С2 – 36,0040 (409 месторождений, 449 участков);</w:t>
      </w:r>
    </w:p>
    <w:p w14:paraId="4F9A2B6D" w14:textId="77777777" w:rsidR="00A705AA" w:rsidRPr="006C0A32" w:rsidRDefault="00D5366D" w:rsidP="00934AB4">
      <w:pPr>
        <w:ind w:firstLine="709"/>
        <w:contextualSpacing/>
        <w:jc w:val="both"/>
        <w:rPr>
          <w:lang w:val="ru-RU" w:eastAsia="ru-RU"/>
        </w:rPr>
      </w:pPr>
      <w:r w:rsidRPr="006C0A32">
        <w:rPr>
          <w:lang w:val="ru-RU" w:eastAsia="ru-RU"/>
        </w:rPr>
        <w:t>- для орошения земель (ОРЗ) – 17298,2186 тыс. м</w:t>
      </w:r>
      <w:r w:rsidRPr="006C0A32">
        <w:rPr>
          <w:vertAlign w:val="superscript"/>
          <w:lang w:val="ru-RU" w:eastAsia="ru-RU"/>
        </w:rPr>
        <w:t>3</w:t>
      </w:r>
      <w:r w:rsidRPr="006C0A32">
        <w:rPr>
          <w:lang w:val="ru-RU" w:eastAsia="ru-RU"/>
        </w:rPr>
        <w:t>/сут, по категориям: А – 5653,4640; В – 4450,2340; С1 – 3534,7276; С2 – 3659,793 (159 месторождений, 489 участков);</w:t>
      </w:r>
    </w:p>
    <w:p w14:paraId="6880D8A0" w14:textId="77777777" w:rsidR="00A705AA" w:rsidRPr="006C0A32" w:rsidRDefault="00D5366D" w:rsidP="00934AB4">
      <w:pPr>
        <w:ind w:firstLine="709"/>
        <w:contextualSpacing/>
        <w:jc w:val="both"/>
        <w:rPr>
          <w:lang w:val="ru-RU" w:eastAsia="ru-RU"/>
        </w:rPr>
      </w:pPr>
      <w:r w:rsidRPr="006C0A32">
        <w:rPr>
          <w:lang w:val="ru-RU" w:eastAsia="ru-RU"/>
        </w:rPr>
        <w:t>- для хозяйственно-пи</w:t>
      </w:r>
      <w:r w:rsidRPr="006C0A32">
        <w:rPr>
          <w:lang w:val="ru-RU" w:eastAsia="ru-RU"/>
        </w:rPr>
        <w:t>тьевого и производственно-технического водоснабжения (ХПВ и ПТВ) - 3445,487 тыс. м</w:t>
      </w:r>
      <w:r w:rsidRPr="006C0A32">
        <w:rPr>
          <w:vertAlign w:val="superscript"/>
          <w:lang w:val="ru-RU" w:eastAsia="ru-RU"/>
        </w:rPr>
        <w:t>3</w:t>
      </w:r>
      <w:r w:rsidRPr="006C0A32">
        <w:rPr>
          <w:lang w:val="ru-RU" w:eastAsia="ru-RU"/>
        </w:rPr>
        <w:t>/сут, в том числе по категориям: А – 760,0300; В – 1388,3694; С1 – 885,2582; С2 – 411,8292 (193 месторождения, 343 участка);</w:t>
      </w:r>
    </w:p>
    <w:p w14:paraId="32035EC6" w14:textId="77777777" w:rsidR="00A705AA" w:rsidRPr="006C0A32" w:rsidRDefault="00D5366D" w:rsidP="00934AB4">
      <w:pPr>
        <w:ind w:firstLine="709"/>
        <w:contextualSpacing/>
        <w:jc w:val="both"/>
        <w:rPr>
          <w:lang w:val="ru-RU" w:eastAsia="ru-RU"/>
        </w:rPr>
      </w:pPr>
      <w:r w:rsidRPr="006C0A32">
        <w:rPr>
          <w:lang w:val="ru-RU" w:eastAsia="ru-RU"/>
        </w:rPr>
        <w:t>- для хозяйственно-питьевого водоснабжения совме</w:t>
      </w:r>
      <w:r w:rsidRPr="006C0A32">
        <w:rPr>
          <w:lang w:val="ru-RU" w:eastAsia="ru-RU"/>
        </w:rPr>
        <w:t>стно с орошением земель (ХПВ и ОРЗ) – 4932,2328 тыс. м</w:t>
      </w:r>
      <w:r w:rsidRPr="006C0A32">
        <w:rPr>
          <w:vertAlign w:val="superscript"/>
          <w:lang w:val="ru-RU" w:eastAsia="ru-RU"/>
        </w:rPr>
        <w:t>3</w:t>
      </w:r>
      <w:r w:rsidRPr="006C0A32">
        <w:rPr>
          <w:lang w:val="ru-RU" w:eastAsia="ru-RU"/>
        </w:rPr>
        <w:t xml:space="preserve">/сут., в том числе по категориям: А – 1805,855; В – 1297,3033; С1 – 1825,7745; С2 – 3,3 (21 месторождение, 80 участков). </w:t>
      </w:r>
    </w:p>
    <w:p w14:paraId="465793F1" w14:textId="77777777" w:rsidR="00A705AA" w:rsidRPr="006C0A32" w:rsidRDefault="00D5366D" w:rsidP="00934AB4">
      <w:pPr>
        <w:ind w:firstLine="709"/>
        <w:contextualSpacing/>
        <w:jc w:val="both"/>
        <w:rPr>
          <w:lang w:val="ru-RU" w:eastAsia="ru-RU"/>
        </w:rPr>
      </w:pPr>
      <w:r w:rsidRPr="006C0A32">
        <w:rPr>
          <w:b/>
          <w:lang w:val="ru-RU" w:eastAsia="ru-RU"/>
        </w:rPr>
        <w:t xml:space="preserve">- </w:t>
      </w:r>
      <w:r w:rsidRPr="006C0A32">
        <w:rPr>
          <w:lang w:val="ru-RU" w:eastAsia="ru-RU"/>
        </w:rPr>
        <w:t>хозяйственно-питьевые воды, производственно-технические воды и для орошения з</w:t>
      </w:r>
      <w:r w:rsidRPr="006C0A32">
        <w:rPr>
          <w:lang w:val="ru-RU" w:eastAsia="ru-RU"/>
        </w:rPr>
        <w:t>емель (ХПВ, ПТВ, ОРЗ) - 729,506 тыс. м3/сут, в том числе по категориям А-253,7; В-182,806; С1-178,0; С2 – 115,0 (2 месторождения, 1 участок).</w:t>
      </w:r>
    </w:p>
    <w:p w14:paraId="28D35F5E" w14:textId="77777777" w:rsidR="00A705AA" w:rsidRPr="006C0A32" w:rsidRDefault="00D5366D" w:rsidP="00934AB4">
      <w:pPr>
        <w:ind w:firstLine="709"/>
        <w:contextualSpacing/>
        <w:jc w:val="both"/>
        <w:rPr>
          <w:lang w:val="ru-RU" w:eastAsia="ru-RU"/>
        </w:rPr>
      </w:pPr>
      <w:r w:rsidRPr="006C0A32">
        <w:rPr>
          <w:lang w:val="ru-RU" w:eastAsia="ru-RU"/>
        </w:rPr>
        <w:t>- хозяйственно-питьевые воды, орошение земель, запасы для возмещения ущерба родниковому стоку (ХПВ, ОРЗ, ХПВ) – 11</w:t>
      </w:r>
      <w:r w:rsidRPr="006C0A32">
        <w:rPr>
          <w:lang w:val="ru-RU" w:eastAsia="ru-RU"/>
        </w:rPr>
        <w:t>09,7044 тыс. м</w:t>
      </w:r>
      <w:r w:rsidRPr="006C0A32">
        <w:rPr>
          <w:vertAlign w:val="superscript"/>
          <w:lang w:val="ru-RU" w:eastAsia="ru-RU"/>
        </w:rPr>
        <w:t>3</w:t>
      </w:r>
      <w:r w:rsidRPr="006C0A32">
        <w:rPr>
          <w:lang w:val="ru-RU" w:eastAsia="ru-RU"/>
        </w:rPr>
        <w:t>/сут., в том числе по категориям А-557,2; В-534,104; С1-18,4 (1 месторождение, в том числе 3 участка).</w:t>
      </w:r>
    </w:p>
    <w:p w14:paraId="4FFE5251" w14:textId="77777777" w:rsidR="00A705AA" w:rsidRPr="006C0A32" w:rsidRDefault="00D5366D" w:rsidP="00934AB4">
      <w:pPr>
        <w:ind w:firstLine="709"/>
        <w:contextualSpacing/>
        <w:jc w:val="both"/>
        <w:rPr>
          <w:lang w:val="ru-RU" w:eastAsia="ru-RU"/>
        </w:rPr>
      </w:pPr>
      <w:r w:rsidRPr="006C0A32">
        <w:rPr>
          <w:lang w:val="ru-RU" w:eastAsia="ru-RU"/>
        </w:rPr>
        <w:t>- хозяйственно-питьевые воды + производственно-технические воды (ХПВ + ПТВ) – 84,6390 тыс. м</w:t>
      </w:r>
      <w:r w:rsidRPr="006C0A32">
        <w:rPr>
          <w:vertAlign w:val="superscript"/>
          <w:lang w:val="ru-RU" w:eastAsia="ru-RU"/>
        </w:rPr>
        <w:t>3</w:t>
      </w:r>
      <w:r w:rsidRPr="006C0A32">
        <w:rPr>
          <w:lang w:val="ru-RU" w:eastAsia="ru-RU"/>
        </w:rPr>
        <w:t>/сут., в том числе по категориям: А – 24,1; В</w:t>
      </w:r>
      <w:r w:rsidRPr="006C0A32">
        <w:rPr>
          <w:lang w:val="ru-RU" w:eastAsia="ru-RU"/>
        </w:rPr>
        <w:t xml:space="preserve"> – 27,739; С1 – 3,2; С2 – 29,6 (5 месторождений, 5 участков).</w:t>
      </w:r>
    </w:p>
    <w:p w14:paraId="6AA8DDF7" w14:textId="77777777" w:rsidR="00A705AA" w:rsidRPr="006C0A32" w:rsidRDefault="00D5366D" w:rsidP="00934AB4">
      <w:pPr>
        <w:ind w:firstLine="709"/>
        <w:contextualSpacing/>
        <w:jc w:val="both"/>
        <w:rPr>
          <w:lang w:val="ru-RU" w:eastAsia="ru-RU"/>
        </w:rPr>
      </w:pPr>
      <w:r w:rsidRPr="006C0A32">
        <w:rPr>
          <w:lang w:val="ru-RU" w:eastAsia="ru-RU"/>
        </w:rPr>
        <w:t>-</w:t>
      </w:r>
      <w:r w:rsidR="004973AC" w:rsidRPr="006C0A32">
        <w:rPr>
          <w:lang w:val="ru-RU" w:eastAsia="ru-RU"/>
        </w:rPr>
        <w:t xml:space="preserve"> </w:t>
      </w:r>
      <w:r w:rsidRPr="006C0A32">
        <w:rPr>
          <w:lang w:val="ru-RU" w:eastAsia="ru-RU"/>
        </w:rPr>
        <w:t>ОП 1,8810 тыс. м</w:t>
      </w:r>
      <w:r w:rsidRPr="006C0A32">
        <w:rPr>
          <w:vertAlign w:val="superscript"/>
          <w:lang w:val="ru-RU" w:eastAsia="ru-RU"/>
        </w:rPr>
        <w:t>3</w:t>
      </w:r>
      <w:r w:rsidRPr="006C0A32">
        <w:rPr>
          <w:lang w:val="ru-RU" w:eastAsia="ru-RU"/>
        </w:rPr>
        <w:t>/сут., в том числе по категориям: C1 – 1.696; C2 – 0,185 (3 месторождения, 3 участка).</w:t>
      </w:r>
    </w:p>
    <w:p w14:paraId="6B584630" w14:textId="77777777" w:rsidR="00A705AA" w:rsidRPr="006C0A32" w:rsidRDefault="00A705AA" w:rsidP="000C67E5">
      <w:pPr>
        <w:ind w:firstLine="709"/>
        <w:contextualSpacing/>
        <w:jc w:val="both"/>
        <w:rPr>
          <w:lang w:val="ru-RU" w:eastAsia="ru-RU"/>
        </w:rPr>
      </w:pPr>
    </w:p>
    <w:p w14:paraId="34898A23" w14:textId="77777777" w:rsidR="00A705AA" w:rsidRPr="006C0A32" w:rsidRDefault="00D5366D" w:rsidP="004973AC">
      <w:pPr>
        <w:tabs>
          <w:tab w:val="left" w:pos="1134"/>
          <w:tab w:val="left" w:pos="9072"/>
        </w:tabs>
        <w:ind w:firstLine="709"/>
        <w:jc w:val="both"/>
        <w:rPr>
          <w:rFonts w:eastAsia="Calibri"/>
          <w:lang w:val="ru-RU" w:eastAsia="ru-RU"/>
        </w:rPr>
      </w:pPr>
      <w:r w:rsidRPr="006C0A32">
        <w:rPr>
          <w:rFonts w:eastAsia="Calibri"/>
          <w:lang w:val="ru-RU" w:eastAsia="ru-RU"/>
        </w:rPr>
        <w:t>3.3. ОХРАНА ВОДНЫХ РЕСУРСОВ</w:t>
      </w:r>
    </w:p>
    <w:p w14:paraId="1B852D5E" w14:textId="77777777" w:rsidR="00A705AA" w:rsidRPr="006C0A32" w:rsidRDefault="00A705AA" w:rsidP="000C67E5">
      <w:pPr>
        <w:tabs>
          <w:tab w:val="left" w:pos="1134"/>
          <w:tab w:val="left" w:pos="9072"/>
        </w:tabs>
        <w:ind w:firstLine="567"/>
        <w:jc w:val="both"/>
        <w:rPr>
          <w:rFonts w:eastAsia="Calibri"/>
          <w:lang w:val="ru-RU" w:eastAsia="ru-RU"/>
        </w:rPr>
      </w:pPr>
    </w:p>
    <w:p w14:paraId="5F2A4204" w14:textId="77777777" w:rsidR="00A705AA" w:rsidRPr="006C0A32" w:rsidRDefault="00D5366D" w:rsidP="00934AB4">
      <w:pPr>
        <w:tabs>
          <w:tab w:val="left" w:pos="1134"/>
          <w:tab w:val="left" w:pos="9072"/>
        </w:tabs>
        <w:ind w:firstLine="709"/>
        <w:jc w:val="both"/>
        <w:rPr>
          <w:rFonts w:eastAsia="Calibri"/>
          <w:lang w:val="ru-RU" w:eastAsia="ru-RU"/>
        </w:rPr>
      </w:pPr>
      <w:r w:rsidRPr="006C0A32">
        <w:rPr>
          <w:rFonts w:eastAsia="Calibri"/>
          <w:lang w:val="ru-RU" w:eastAsia="ru-RU"/>
        </w:rPr>
        <w:t xml:space="preserve">Важнейшая роль в области использования и охраны </w:t>
      </w:r>
      <w:r w:rsidRPr="006C0A32">
        <w:rPr>
          <w:rFonts w:eastAsia="Calibri"/>
          <w:lang w:val="ru-RU" w:eastAsia="ru-RU"/>
        </w:rPr>
        <w:t xml:space="preserve">водных объектов, своевременного выявления и прогнозирования развития негативных процессов, влияющих на качество воды в водных объектах и их состояние, обеспечения разработки и реализации мер по предотвращению негативных последствий этих процессов, а также </w:t>
      </w:r>
      <w:r w:rsidRPr="006C0A32">
        <w:rPr>
          <w:rFonts w:eastAsia="Calibri"/>
          <w:lang w:val="ru-RU" w:eastAsia="ru-RU"/>
        </w:rPr>
        <w:t>оценки эффективности мероприятий по охране водных объектов отводится государственному мониторингу водных объектов – системе наблюдений, оценки и прогноза изменений состояния водных объектов.</w:t>
      </w:r>
    </w:p>
    <w:p w14:paraId="73338F9B" w14:textId="77777777" w:rsidR="00A705AA" w:rsidRPr="006C0A32" w:rsidRDefault="00D5366D" w:rsidP="00934AB4">
      <w:pPr>
        <w:tabs>
          <w:tab w:val="left" w:pos="1134"/>
          <w:tab w:val="left" w:pos="9072"/>
        </w:tabs>
        <w:ind w:firstLine="709"/>
        <w:jc w:val="both"/>
        <w:rPr>
          <w:rFonts w:eastAsia="Calibri"/>
          <w:lang w:val="ru-RU" w:eastAsia="ru-RU"/>
        </w:rPr>
      </w:pPr>
      <w:r w:rsidRPr="006C0A32">
        <w:rPr>
          <w:rFonts w:eastAsia="Calibri"/>
          <w:lang w:val="ru-RU" w:eastAsia="ru-RU"/>
        </w:rPr>
        <w:t>Задачами системы государственного мониторинга водных объектов явл</w:t>
      </w:r>
      <w:r w:rsidRPr="006C0A32">
        <w:rPr>
          <w:rFonts w:eastAsia="Calibri"/>
          <w:lang w:val="ru-RU" w:eastAsia="ru-RU"/>
        </w:rPr>
        <w:t>яются формирование оптимального состава государственной наблюдательной сети, улучшение ее технического оснащения, внедрение современных методов прогнозирования, обеспечивающих повышение заблаговременности и оправдываемости прогнозов, а также создание инфор</w:t>
      </w:r>
      <w:r w:rsidRPr="006C0A32">
        <w:rPr>
          <w:rFonts w:eastAsia="Calibri"/>
          <w:lang w:val="ru-RU" w:eastAsia="ru-RU"/>
        </w:rPr>
        <w:t>мационной системы, позволяющей систематизировать и интегрировать данные государственного мониторинга водных объектов, обеспечивая их доступность для органов государственного управления, участников ведения государственного мониторинга водных объектов, научн</w:t>
      </w:r>
      <w:r w:rsidRPr="006C0A32">
        <w:rPr>
          <w:rFonts w:eastAsia="Calibri"/>
          <w:lang w:val="ru-RU" w:eastAsia="ru-RU"/>
        </w:rPr>
        <w:t>ых организаций, граждан.</w:t>
      </w:r>
    </w:p>
    <w:p w14:paraId="1C192CB0" w14:textId="77777777" w:rsidR="00A705AA" w:rsidRPr="006C0A32" w:rsidRDefault="00D5366D" w:rsidP="00934AB4">
      <w:pPr>
        <w:tabs>
          <w:tab w:val="left" w:pos="1134"/>
          <w:tab w:val="left" w:pos="9072"/>
        </w:tabs>
        <w:ind w:firstLine="709"/>
        <w:jc w:val="both"/>
        <w:rPr>
          <w:rFonts w:eastAsia="Calibri"/>
          <w:lang w:val="ru-RU" w:eastAsia="ru-RU"/>
        </w:rPr>
      </w:pPr>
      <w:r w:rsidRPr="006C0A32">
        <w:rPr>
          <w:rFonts w:eastAsia="Calibri"/>
          <w:lang w:val="ru-RU" w:eastAsia="ru-RU"/>
        </w:rPr>
        <w:t xml:space="preserve">По уровню охвата гидрометеорологическими данными государственная сеть еще отстает от развитых стран. В результате проводимой работы по развитию государственной наблюдательной сети на 2025 год в стране действуют 442 гидрологических </w:t>
      </w:r>
      <w:r w:rsidRPr="006C0A32">
        <w:rPr>
          <w:rFonts w:eastAsia="Calibri"/>
          <w:lang w:val="ru-RU" w:eastAsia="ru-RU"/>
        </w:rPr>
        <w:t>постов. Из них: 381 постоянных, 61 сезонный, в т. ч. речных постов – 394 (наблюдения на 216 реках, 1 ручье, 3 каналах); озерных постов – 38 (наблюдения на 20 озерах, 8 водохранилищах); морских постов – 7; морских гидрометеорологических станций – 3 (наблюде</w:t>
      </w:r>
      <w:r w:rsidRPr="006C0A32">
        <w:rPr>
          <w:rFonts w:eastAsia="Calibri"/>
          <w:lang w:val="ru-RU" w:eastAsia="ru-RU"/>
        </w:rPr>
        <w:t>ния за состоянием моря).</w:t>
      </w:r>
    </w:p>
    <w:p w14:paraId="0CD42DB0" w14:textId="77777777" w:rsidR="00A705AA" w:rsidRPr="006C0A32" w:rsidRDefault="00D5366D" w:rsidP="00934AB4">
      <w:pPr>
        <w:tabs>
          <w:tab w:val="left" w:pos="1134"/>
          <w:tab w:val="left" w:pos="9072"/>
        </w:tabs>
        <w:ind w:firstLine="709"/>
        <w:jc w:val="both"/>
        <w:rPr>
          <w:rFonts w:eastAsia="Calibri"/>
          <w:lang w:val="ru-RU" w:eastAsia="ru-RU"/>
        </w:rPr>
      </w:pPr>
      <w:r w:rsidRPr="006C0A32">
        <w:rPr>
          <w:rFonts w:eastAsia="Calibri"/>
          <w:lang w:val="ru-RU" w:eastAsia="ru-RU"/>
        </w:rPr>
        <w:lastRenderedPageBreak/>
        <w:t>В современных условиях самыми действенными инструментами повышения эффективности управленческих и технологических процессов   являются</w:t>
      </w:r>
      <w:r w:rsidR="004973AC" w:rsidRPr="006C0A32">
        <w:rPr>
          <w:rFonts w:eastAsia="Calibri"/>
          <w:lang w:val="ru-RU" w:eastAsia="ru-RU"/>
        </w:rPr>
        <w:t xml:space="preserve"> автоматизация и цифровизация. </w:t>
      </w:r>
      <w:r w:rsidRPr="006C0A32">
        <w:rPr>
          <w:rFonts w:eastAsia="Calibri"/>
          <w:lang w:val="ru-RU" w:eastAsia="ru-RU"/>
        </w:rPr>
        <w:t>В системе управления водными ресурсами сегодня внедряются современ</w:t>
      </w:r>
      <w:r w:rsidRPr="006C0A32">
        <w:rPr>
          <w:rFonts w:eastAsia="Calibri"/>
          <w:lang w:val="ru-RU" w:eastAsia="ru-RU"/>
        </w:rPr>
        <w:t>ные цифровые технологии, которые позволят оперативно оценивать ситуацию и принимать точные и своевременные решения.</w:t>
      </w:r>
    </w:p>
    <w:p w14:paraId="42E972EF" w14:textId="77777777" w:rsidR="00A705AA" w:rsidRPr="006C0A32" w:rsidRDefault="00A705AA" w:rsidP="00934AB4">
      <w:pPr>
        <w:tabs>
          <w:tab w:val="left" w:pos="1134"/>
          <w:tab w:val="left" w:pos="9072"/>
        </w:tabs>
        <w:ind w:firstLine="567"/>
        <w:jc w:val="both"/>
        <w:rPr>
          <w:rFonts w:eastAsia="Calibri"/>
          <w:lang w:val="ru-RU" w:eastAsia="ru-RU"/>
        </w:rPr>
      </w:pPr>
    </w:p>
    <w:p w14:paraId="10EB04EE" w14:textId="77777777" w:rsidR="00A705AA" w:rsidRPr="006C0A32" w:rsidRDefault="00D5366D" w:rsidP="000C67E5">
      <w:pPr>
        <w:tabs>
          <w:tab w:val="left" w:pos="9072"/>
        </w:tabs>
        <w:ind w:right="281" w:firstLine="709"/>
        <w:jc w:val="both"/>
        <w:rPr>
          <w:bCs/>
          <w:lang w:val="ru-RU" w:bidi="en-US"/>
        </w:rPr>
      </w:pPr>
      <w:r w:rsidRPr="006C0A32">
        <w:rPr>
          <w:bCs/>
          <w:lang w:val="ru-RU" w:bidi="en-US"/>
        </w:rPr>
        <w:t>3.4. ВОДОПОТРЕБЛЕНИЕ И ВОДООТВЕДЕНИЕ</w:t>
      </w:r>
    </w:p>
    <w:p w14:paraId="2328EA97" w14:textId="77777777" w:rsidR="00A705AA" w:rsidRPr="006C0A32" w:rsidRDefault="00A705AA" w:rsidP="000C67E5">
      <w:pPr>
        <w:tabs>
          <w:tab w:val="left" w:pos="9072"/>
        </w:tabs>
        <w:ind w:right="281" w:firstLine="709"/>
        <w:jc w:val="both"/>
        <w:rPr>
          <w:bCs/>
          <w:lang w:val="ru-RU" w:bidi="en-US"/>
        </w:rPr>
      </w:pPr>
    </w:p>
    <w:p w14:paraId="73BC6B4F" w14:textId="77777777" w:rsidR="00A705AA" w:rsidRPr="006C0A32" w:rsidRDefault="00D5366D" w:rsidP="00934AB4">
      <w:pPr>
        <w:tabs>
          <w:tab w:val="left" w:pos="9072"/>
        </w:tabs>
        <w:ind w:right="281" w:firstLine="709"/>
        <w:jc w:val="both"/>
        <w:rPr>
          <w:bCs/>
          <w:lang w:val="ru-RU" w:bidi="en-US"/>
        </w:rPr>
      </w:pPr>
      <w:r w:rsidRPr="006C0A32">
        <w:rPr>
          <w:bCs/>
          <w:lang w:val="ru-RU" w:bidi="en-US"/>
        </w:rPr>
        <w:t>По данным Министерства промышленности и строительства РК, обеспечение стабильным водоснабжением насел</w:t>
      </w:r>
      <w:r w:rsidRPr="006C0A32">
        <w:rPr>
          <w:bCs/>
          <w:lang w:val="ru-RU" w:bidi="en-US"/>
        </w:rPr>
        <w:t xml:space="preserve">ения страны осуществляется в рамках «Концепции развития жилищно-коммунальной инфраструктуры на 2023–2029 годы». </w:t>
      </w:r>
    </w:p>
    <w:p w14:paraId="1E6DA858" w14:textId="77777777" w:rsidR="00A705AA" w:rsidRPr="006C0A32" w:rsidRDefault="00D5366D" w:rsidP="00934AB4">
      <w:pPr>
        <w:tabs>
          <w:tab w:val="left" w:pos="9072"/>
        </w:tabs>
        <w:ind w:right="281" w:firstLine="709"/>
        <w:jc w:val="both"/>
        <w:rPr>
          <w:bCs/>
          <w:lang w:val="ru-RU" w:bidi="en-US"/>
        </w:rPr>
      </w:pPr>
      <w:r w:rsidRPr="006C0A32">
        <w:rPr>
          <w:bCs/>
          <w:lang w:val="ru-RU" w:bidi="en-US"/>
        </w:rPr>
        <w:t xml:space="preserve">Основными водопотребителями в Казахстане являются промышленность, коммунально-бытовое хозяйство, затем следует сельское хозяйство. </w:t>
      </w:r>
    </w:p>
    <w:p w14:paraId="6FDFE825" w14:textId="77777777" w:rsidR="00A705AA" w:rsidRPr="006C0A32" w:rsidRDefault="00D5366D" w:rsidP="00934AB4">
      <w:pPr>
        <w:tabs>
          <w:tab w:val="left" w:pos="9072"/>
        </w:tabs>
        <w:ind w:right="281" w:firstLine="709"/>
        <w:jc w:val="both"/>
        <w:rPr>
          <w:rFonts w:eastAsia="Calibri"/>
          <w:lang w:val="ru-RU" w:eastAsia="ru-RU"/>
        </w:rPr>
      </w:pPr>
      <w:r w:rsidRPr="006C0A32">
        <w:rPr>
          <w:rFonts w:eastAsia="Calibri"/>
          <w:lang w:val="ru-RU" w:eastAsia="ru-RU"/>
        </w:rPr>
        <w:t>Потери при транспортировке воды составляют в среднем от объемов водопотребления: около 60% – для сельскохозяйственных потребителей, около 40% – для промышленных потребителей и 50% – для коммунальных хозяйств.</w:t>
      </w:r>
    </w:p>
    <w:p w14:paraId="7BD9CBC6" w14:textId="77777777" w:rsidR="00A705AA" w:rsidRPr="006C0A32" w:rsidRDefault="00D5366D" w:rsidP="00934AB4">
      <w:pPr>
        <w:tabs>
          <w:tab w:val="left" w:pos="9072"/>
        </w:tabs>
        <w:ind w:right="281" w:firstLine="709"/>
        <w:jc w:val="both"/>
        <w:rPr>
          <w:rFonts w:eastAsia="Calibri"/>
          <w:lang w:val="ru-RU" w:eastAsia="ru-RU"/>
        </w:rPr>
      </w:pPr>
      <w:r w:rsidRPr="006C0A32">
        <w:rPr>
          <w:rFonts w:eastAsia="Calibri"/>
          <w:lang w:val="ru-RU" w:eastAsia="ru-RU"/>
        </w:rPr>
        <w:t>В 2025 году в водопроводные сети страны было по</w:t>
      </w:r>
      <w:r w:rsidRPr="006C0A32">
        <w:rPr>
          <w:rFonts w:eastAsia="Calibri"/>
          <w:lang w:val="ru-RU" w:eastAsia="ru-RU"/>
        </w:rPr>
        <w:t>дано 2 658 396 тыс. м</w:t>
      </w:r>
      <w:r w:rsidRPr="006C0A32">
        <w:rPr>
          <w:rFonts w:eastAsia="Calibri"/>
          <w:vertAlign w:val="superscript"/>
          <w:lang w:val="ru-RU" w:eastAsia="ru-RU"/>
        </w:rPr>
        <w:t>3</w:t>
      </w:r>
      <w:r w:rsidRPr="006C0A32">
        <w:rPr>
          <w:rFonts w:eastAsia="Calibri"/>
          <w:lang w:val="ru-RU" w:eastAsia="ru-RU"/>
        </w:rPr>
        <w:t xml:space="preserve"> воды, при этом неучтенный расход (утечка) составил – 252 836,6 тыс. м</w:t>
      </w:r>
      <w:r w:rsidRPr="006C0A32">
        <w:rPr>
          <w:rFonts w:eastAsia="Calibri"/>
          <w:vertAlign w:val="superscript"/>
          <w:lang w:val="ru-RU" w:eastAsia="ru-RU"/>
        </w:rPr>
        <w:t>3</w:t>
      </w:r>
      <w:r w:rsidRPr="006C0A32">
        <w:rPr>
          <w:rFonts w:eastAsia="Calibri"/>
          <w:lang w:val="ru-RU" w:eastAsia="ru-RU"/>
        </w:rPr>
        <w:t xml:space="preserve"> или 9,6 %. </w:t>
      </w:r>
    </w:p>
    <w:p w14:paraId="6D6B6057" w14:textId="77777777" w:rsidR="00A705AA" w:rsidRPr="006C0A32" w:rsidRDefault="00D5366D" w:rsidP="00934AB4">
      <w:pPr>
        <w:tabs>
          <w:tab w:val="left" w:pos="9072"/>
        </w:tabs>
        <w:ind w:right="281" w:firstLine="709"/>
        <w:jc w:val="right"/>
        <w:rPr>
          <w:rFonts w:eastAsia="Calibri"/>
          <w:b/>
          <w:lang w:val="ru-RU" w:eastAsia="ru-RU"/>
        </w:rPr>
      </w:pPr>
      <w:r w:rsidRPr="006C0A32">
        <w:rPr>
          <w:rFonts w:eastAsia="Calibri"/>
          <w:b/>
          <w:lang w:val="ru-RU" w:eastAsia="ru-RU"/>
        </w:rPr>
        <w:t>Рисунок 3.2</w:t>
      </w:r>
    </w:p>
    <w:p w14:paraId="4B5BDBB9" w14:textId="77777777" w:rsidR="00A705AA" w:rsidRPr="006C0A32" w:rsidRDefault="00D5366D" w:rsidP="00934AB4">
      <w:pPr>
        <w:tabs>
          <w:tab w:val="left" w:pos="9072"/>
        </w:tabs>
        <w:ind w:right="281" w:firstLine="709"/>
        <w:jc w:val="center"/>
        <w:rPr>
          <w:rFonts w:eastAsia="Calibri"/>
          <w:b/>
          <w:vertAlign w:val="superscript"/>
          <w:lang w:val="ru-RU" w:eastAsia="ru-RU"/>
        </w:rPr>
      </w:pPr>
      <w:r w:rsidRPr="006C0A32">
        <w:rPr>
          <w:rFonts w:eastAsia="Calibri"/>
          <w:b/>
          <w:lang w:val="ru-RU" w:eastAsia="ru-RU"/>
        </w:rPr>
        <w:t>Водоснабжение в Республике Казахстан в 2025 году, тыс. м</w:t>
      </w:r>
      <w:r w:rsidRPr="006C0A32">
        <w:rPr>
          <w:rFonts w:eastAsia="Calibri"/>
          <w:b/>
          <w:vertAlign w:val="superscript"/>
          <w:lang w:val="ru-RU" w:eastAsia="ru-RU"/>
        </w:rPr>
        <w:t>3</w:t>
      </w:r>
    </w:p>
    <w:p w14:paraId="5D5B0FD3" w14:textId="77777777" w:rsidR="00A705AA" w:rsidRPr="006C0A32" w:rsidRDefault="00D5366D" w:rsidP="00934AB4">
      <w:pPr>
        <w:tabs>
          <w:tab w:val="left" w:pos="9072"/>
        </w:tabs>
        <w:ind w:right="281" w:firstLine="709"/>
        <w:jc w:val="center"/>
        <w:rPr>
          <w:rFonts w:eastAsia="Calibri"/>
          <w:lang w:val="ru-RU" w:eastAsia="ru-RU"/>
        </w:rPr>
      </w:pPr>
      <w:r w:rsidRPr="006C0A32">
        <w:rPr>
          <w:rFonts w:eastAsia="Calibri"/>
          <w:noProof/>
          <w:lang w:eastAsia="ru-RU"/>
        </w:rPr>
        <w:drawing>
          <wp:inline distT="0" distB="0" distL="0" distR="0" wp14:anchorId="3D916F2A" wp14:editId="0F62673E">
            <wp:extent cx="3785870" cy="2529840"/>
            <wp:effectExtent l="0" t="0" r="5080" b="3810"/>
            <wp:docPr id="210701011" name="Рисунок 210701011" descr="Изображение выглядит как текст, снимок экрана, Шрифт, число&#10;&#10;Содержимое, созданное искусственным интеллектом, может быть неверным."/>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701011" name="Рисунок 210701011" descr="Изображение выглядит как текст, снимок экрана, Шрифт, число&#10;&#10;Содержимое, созданное искусственным интеллектом, может быть неверным."/>
                    <pic:cNvPicPr>
                      <a:picLocks noChangeAspect="1" noChangeArrowheads="1"/>
                    </pic:cNvPicPr>
                  </pic:nvPicPr>
                  <pic:blipFill>
                    <a:blip r:embed="rId23">
                      <a:extLst>
                        <a:ext uri="{28A0092B-C50C-407E-A947-70E740481C1C}">
                          <a14:useLocalDpi xmlns:a14="http://schemas.microsoft.com/office/drawing/2010/main" val="0"/>
                        </a:ext>
                      </a:extLst>
                    </a:blip>
                    <a:stretch>
                      <a:fillRect/>
                    </a:stretch>
                  </pic:blipFill>
                  <pic:spPr bwMode="auto">
                    <a:xfrm>
                      <a:off x="0" y="0"/>
                      <a:ext cx="3785870" cy="2529840"/>
                    </a:xfrm>
                    <a:prstGeom prst="rect">
                      <a:avLst/>
                    </a:prstGeom>
                    <a:noFill/>
                  </pic:spPr>
                </pic:pic>
              </a:graphicData>
            </a:graphic>
          </wp:inline>
        </w:drawing>
      </w:r>
    </w:p>
    <w:p w14:paraId="097B086B" w14:textId="77777777" w:rsidR="00A705AA" w:rsidRPr="006C0A32" w:rsidRDefault="00D5366D" w:rsidP="00934AB4">
      <w:pPr>
        <w:tabs>
          <w:tab w:val="left" w:pos="9072"/>
        </w:tabs>
        <w:ind w:right="281" w:firstLine="709"/>
        <w:jc w:val="center"/>
        <w:rPr>
          <w:bCs/>
          <w:i/>
          <w:highlight w:val="yellow"/>
          <w:lang w:val="ru-RU" w:bidi="en-US"/>
        </w:rPr>
      </w:pPr>
      <w:r w:rsidRPr="006C0A32">
        <w:rPr>
          <w:rFonts w:eastAsia="Calibri"/>
          <w:i/>
          <w:lang w:val="ru-RU" w:eastAsia="ru-RU"/>
        </w:rPr>
        <w:t>Бюро национальной статистики АСПР РК.</w:t>
      </w:r>
    </w:p>
    <w:p w14:paraId="4FFEA086" w14:textId="77777777" w:rsidR="00A705AA" w:rsidRPr="006C0A32" w:rsidRDefault="00A705AA" w:rsidP="000C67E5">
      <w:pPr>
        <w:tabs>
          <w:tab w:val="left" w:pos="9072"/>
        </w:tabs>
        <w:ind w:right="281" w:firstLine="709"/>
        <w:jc w:val="both"/>
        <w:rPr>
          <w:bCs/>
          <w:highlight w:val="yellow"/>
          <w:lang w:val="ru-RU" w:bidi="en-US"/>
        </w:rPr>
      </w:pPr>
    </w:p>
    <w:p w14:paraId="76612299" w14:textId="77777777" w:rsidR="00A705AA" w:rsidRPr="00934AB4" w:rsidRDefault="00D5366D" w:rsidP="00934AB4">
      <w:pPr>
        <w:tabs>
          <w:tab w:val="left" w:pos="9072"/>
        </w:tabs>
        <w:ind w:right="284" w:firstLine="709"/>
        <w:jc w:val="both"/>
        <w:rPr>
          <w:rFonts w:eastAsia="Calibri"/>
          <w:lang w:val="ru-RU" w:eastAsia="ru-RU"/>
        </w:rPr>
      </w:pPr>
      <w:r w:rsidRPr="00934AB4">
        <w:rPr>
          <w:rFonts w:eastAsia="Calibri"/>
          <w:lang w:val="ru-RU" w:eastAsia="ru-RU"/>
        </w:rPr>
        <w:t xml:space="preserve">Доступ к услугам </w:t>
      </w:r>
      <w:r w:rsidRPr="00934AB4">
        <w:rPr>
          <w:rFonts w:eastAsia="Calibri"/>
          <w:lang w:val="ru-RU" w:eastAsia="ru-RU"/>
        </w:rPr>
        <w:t>водоснабжения в 2025 году составил: в городах – 98,9%, селах – 96,6% (2024 г. – 98,9% и 96,6% соответственно).</w:t>
      </w:r>
    </w:p>
    <w:p w14:paraId="07793355" w14:textId="77777777" w:rsidR="00A705AA" w:rsidRPr="00934AB4" w:rsidRDefault="00D5366D" w:rsidP="00934AB4">
      <w:pPr>
        <w:tabs>
          <w:tab w:val="left" w:pos="9072"/>
        </w:tabs>
        <w:ind w:right="284" w:firstLine="709"/>
        <w:jc w:val="both"/>
        <w:rPr>
          <w:rFonts w:eastAsia="Calibri"/>
          <w:lang w:val="ru-RU" w:eastAsia="ru-RU"/>
        </w:rPr>
      </w:pPr>
      <w:r w:rsidRPr="00934AB4">
        <w:rPr>
          <w:rFonts w:eastAsia="Calibri"/>
          <w:lang w:val="ru-RU" w:eastAsia="ru-RU"/>
        </w:rPr>
        <w:t>По данным Бюро национальной статистики АСПР РК, протяженность водопроводных сетей в Казахстане в 2025 году составила 112 311,3 км, из них 54 154,</w:t>
      </w:r>
      <w:r w:rsidRPr="00934AB4">
        <w:rPr>
          <w:rFonts w:eastAsia="Calibri"/>
          <w:lang w:val="ru-RU" w:eastAsia="ru-RU"/>
        </w:rPr>
        <w:t>6 км — в городской местности, 58 156,7 км — в сельской местности. Из общей протяженности сетей 22 692 км изношены и требуют ремонта.</w:t>
      </w:r>
    </w:p>
    <w:p w14:paraId="4FB2FF26" w14:textId="77777777" w:rsidR="00A705AA" w:rsidRPr="00934AB4" w:rsidRDefault="00D5366D" w:rsidP="00934AB4">
      <w:pPr>
        <w:tabs>
          <w:tab w:val="left" w:pos="9072"/>
        </w:tabs>
        <w:ind w:right="284" w:firstLine="709"/>
        <w:jc w:val="both"/>
        <w:rPr>
          <w:rFonts w:eastAsia="Calibri"/>
          <w:lang w:val="ru-RU" w:eastAsia="ru-RU"/>
        </w:rPr>
      </w:pPr>
      <w:r w:rsidRPr="00934AB4">
        <w:rPr>
          <w:rFonts w:eastAsia="Calibri"/>
          <w:lang w:val="ru-RU" w:eastAsia="ru-RU"/>
        </w:rPr>
        <w:t xml:space="preserve">В целом по стране протяженность сетей водоотведения в 2025 году составила 19 086,8 км, из них 16 794 км — в городской, 2 292,8 км — в сельской местности. При этом протяженность изношенных канализационных сетей равна 7 964 км (41,7%).  </w:t>
      </w:r>
    </w:p>
    <w:p w14:paraId="20F32248" w14:textId="77777777" w:rsidR="00A705AA" w:rsidRPr="006C0A32" w:rsidRDefault="00D5366D" w:rsidP="00934AB4">
      <w:pPr>
        <w:tabs>
          <w:tab w:val="left" w:pos="9072"/>
        </w:tabs>
        <w:ind w:right="284" w:firstLine="709"/>
        <w:jc w:val="both"/>
        <w:rPr>
          <w:rFonts w:eastAsia="Calibri"/>
          <w:lang w:val="ru-RU" w:eastAsia="ru-RU"/>
        </w:rPr>
      </w:pPr>
      <w:r w:rsidRPr="00934AB4">
        <w:rPr>
          <w:rFonts w:eastAsia="Calibri"/>
          <w:lang w:val="ru-RU" w:eastAsia="ru-RU"/>
        </w:rPr>
        <w:t>В 2025 году в естест</w:t>
      </w:r>
      <w:r w:rsidRPr="00934AB4">
        <w:rPr>
          <w:rFonts w:eastAsia="Calibri"/>
          <w:lang w:val="ru-RU" w:eastAsia="ru-RU"/>
        </w:rPr>
        <w:t>венные водные ресурсы сброшено 472 851,1 тыс. м</w:t>
      </w:r>
      <w:r w:rsidRPr="00934AB4">
        <w:rPr>
          <w:rFonts w:eastAsia="Calibri"/>
          <w:vertAlign w:val="superscript"/>
          <w:lang w:val="ru-RU" w:eastAsia="ru-RU"/>
        </w:rPr>
        <w:t>3</w:t>
      </w:r>
      <w:r w:rsidRPr="00934AB4">
        <w:rPr>
          <w:rFonts w:eastAsia="Calibri"/>
          <w:lang w:val="ru-RU" w:eastAsia="ru-RU"/>
        </w:rPr>
        <w:t xml:space="preserve"> очищенных сточных вод.</w:t>
      </w:r>
      <w:r w:rsidRPr="006C0A32">
        <w:rPr>
          <w:rFonts w:eastAsia="Calibri"/>
          <w:lang w:val="ru-RU" w:eastAsia="ru-RU"/>
        </w:rPr>
        <w:t xml:space="preserve"> </w:t>
      </w:r>
    </w:p>
    <w:p w14:paraId="2A76F6F4" w14:textId="77777777" w:rsidR="00A705AA" w:rsidRPr="006C0A32" w:rsidRDefault="00A705AA" w:rsidP="000C67E5">
      <w:pPr>
        <w:tabs>
          <w:tab w:val="left" w:pos="1134"/>
          <w:tab w:val="left" w:pos="9072"/>
        </w:tabs>
        <w:ind w:firstLine="567"/>
        <w:jc w:val="both"/>
        <w:rPr>
          <w:rFonts w:eastAsia="Calibri"/>
          <w:highlight w:val="yellow"/>
          <w:lang w:val="ru-RU" w:eastAsia="ru-RU"/>
        </w:rPr>
      </w:pPr>
    </w:p>
    <w:p w14:paraId="5A22F8E7" w14:textId="77777777" w:rsidR="00934AB4" w:rsidRDefault="00934AB4" w:rsidP="00E52303">
      <w:pPr>
        <w:tabs>
          <w:tab w:val="left" w:pos="1134"/>
          <w:tab w:val="left" w:pos="9072"/>
        </w:tabs>
        <w:ind w:firstLine="709"/>
        <w:jc w:val="both"/>
        <w:rPr>
          <w:rFonts w:eastAsia="Calibri"/>
          <w:lang w:val="ru-RU" w:eastAsia="ru-RU"/>
        </w:rPr>
      </w:pPr>
    </w:p>
    <w:p w14:paraId="2739E4A8" w14:textId="77777777" w:rsidR="00934AB4" w:rsidRDefault="00934AB4" w:rsidP="00E52303">
      <w:pPr>
        <w:tabs>
          <w:tab w:val="left" w:pos="1134"/>
          <w:tab w:val="left" w:pos="9072"/>
        </w:tabs>
        <w:ind w:firstLine="709"/>
        <w:jc w:val="both"/>
        <w:rPr>
          <w:rFonts w:eastAsia="Calibri"/>
          <w:lang w:val="ru-RU" w:eastAsia="ru-RU"/>
        </w:rPr>
      </w:pPr>
    </w:p>
    <w:p w14:paraId="40856763" w14:textId="77777777" w:rsidR="00934AB4" w:rsidRDefault="00934AB4" w:rsidP="00E52303">
      <w:pPr>
        <w:tabs>
          <w:tab w:val="left" w:pos="1134"/>
          <w:tab w:val="left" w:pos="9072"/>
        </w:tabs>
        <w:ind w:firstLine="709"/>
        <w:jc w:val="both"/>
        <w:rPr>
          <w:rFonts w:eastAsia="Calibri"/>
          <w:lang w:val="ru-RU" w:eastAsia="ru-RU"/>
        </w:rPr>
      </w:pPr>
    </w:p>
    <w:p w14:paraId="30ECBD77" w14:textId="7305CC8E" w:rsidR="00A705AA" w:rsidRPr="006C0A32" w:rsidRDefault="00D5366D" w:rsidP="00E52303">
      <w:pPr>
        <w:tabs>
          <w:tab w:val="left" w:pos="1134"/>
          <w:tab w:val="left" w:pos="9072"/>
        </w:tabs>
        <w:ind w:firstLine="709"/>
        <w:jc w:val="both"/>
        <w:rPr>
          <w:rFonts w:eastAsia="Calibri"/>
          <w:lang w:val="ru-RU" w:eastAsia="ru-RU"/>
        </w:rPr>
      </w:pPr>
      <w:r w:rsidRPr="006C0A32">
        <w:rPr>
          <w:rFonts w:eastAsia="Calibri"/>
          <w:lang w:val="ru-RU" w:eastAsia="ru-RU"/>
        </w:rPr>
        <w:lastRenderedPageBreak/>
        <w:t>3.5. КАЧЕСТВО ВОД ХОЗЯЙСТВЕННО-ПИТЬЕВОГО НАЗНАЧЕНИЯ</w:t>
      </w:r>
    </w:p>
    <w:p w14:paraId="052D5B5F" w14:textId="77777777" w:rsidR="00A705AA" w:rsidRPr="006C0A32" w:rsidRDefault="00A705AA" w:rsidP="000C67E5">
      <w:pPr>
        <w:tabs>
          <w:tab w:val="left" w:pos="1134"/>
          <w:tab w:val="left" w:pos="9072"/>
        </w:tabs>
        <w:ind w:firstLine="567"/>
        <w:jc w:val="both"/>
        <w:rPr>
          <w:rFonts w:eastAsia="Calibri"/>
          <w:lang w:val="ru-RU" w:eastAsia="ru-RU"/>
        </w:rPr>
      </w:pPr>
    </w:p>
    <w:p w14:paraId="3816F685" w14:textId="77777777" w:rsidR="00A705AA" w:rsidRPr="006C0A32" w:rsidRDefault="00D5366D" w:rsidP="00934AB4">
      <w:pPr>
        <w:tabs>
          <w:tab w:val="left" w:pos="1134"/>
          <w:tab w:val="left" w:pos="9072"/>
        </w:tabs>
        <w:ind w:firstLine="709"/>
        <w:jc w:val="both"/>
        <w:rPr>
          <w:rFonts w:eastAsia="Calibri"/>
          <w:b/>
          <w:i/>
          <w:lang w:val="ru-RU" w:eastAsia="ru-RU"/>
        </w:rPr>
      </w:pPr>
      <w:r w:rsidRPr="006C0A32">
        <w:rPr>
          <w:rFonts w:eastAsia="Calibri"/>
          <w:b/>
          <w:i/>
          <w:lang w:val="ru-RU" w:eastAsia="ru-RU"/>
        </w:rPr>
        <w:t>Санитарно-эпидемиологический мониторинг состояния водных объектов за 2025 год</w:t>
      </w:r>
    </w:p>
    <w:p w14:paraId="63FC3032" w14:textId="77777777" w:rsidR="00A705AA" w:rsidRPr="006C0A32" w:rsidRDefault="00D5366D" w:rsidP="00934AB4">
      <w:pPr>
        <w:ind w:firstLine="709"/>
        <w:jc w:val="both"/>
        <w:rPr>
          <w:rFonts w:eastAsia="Calibri"/>
          <w:lang w:val="ru-RU"/>
        </w:rPr>
      </w:pPr>
      <w:r w:rsidRPr="006C0A32">
        <w:rPr>
          <w:rFonts w:eastAsia="Calibri"/>
          <w:lang w:val="ru-RU"/>
        </w:rPr>
        <w:t>На контроле территориальных департаментов Комите</w:t>
      </w:r>
      <w:r w:rsidRPr="006C0A32">
        <w:rPr>
          <w:rFonts w:eastAsia="Calibri"/>
          <w:lang w:val="ru-RU"/>
        </w:rPr>
        <w:t xml:space="preserve">та санитарно-эпидемиологического контроля Минздрава РК находятся 767 водных объектов, в том числе I категории – 143 (2024 г.—1450), II категории — 624 (2024 г. — 615). </w:t>
      </w:r>
    </w:p>
    <w:p w14:paraId="5CD1CCDF" w14:textId="77777777" w:rsidR="00A705AA" w:rsidRPr="006C0A32" w:rsidRDefault="00D5366D" w:rsidP="00934AB4">
      <w:pPr>
        <w:ind w:firstLine="709"/>
        <w:jc w:val="both"/>
        <w:rPr>
          <w:rFonts w:eastAsia="Calibri"/>
          <w:b/>
          <w:i/>
          <w:lang w:val="ru-RU"/>
        </w:rPr>
      </w:pPr>
      <w:r w:rsidRPr="006C0A32">
        <w:rPr>
          <w:rFonts w:eastAsia="Calibri"/>
          <w:b/>
          <w:i/>
          <w:lang w:val="ru-RU"/>
        </w:rPr>
        <w:t>I категории</w:t>
      </w:r>
    </w:p>
    <w:p w14:paraId="77AD77A0" w14:textId="77777777" w:rsidR="00A705AA" w:rsidRPr="006C0A32" w:rsidRDefault="00D5366D" w:rsidP="00934AB4">
      <w:pPr>
        <w:ind w:firstLine="709"/>
        <w:jc w:val="both"/>
        <w:rPr>
          <w:rFonts w:eastAsia="Calibri"/>
          <w:lang w:val="ru-RU"/>
        </w:rPr>
      </w:pPr>
      <w:r w:rsidRPr="006C0A32">
        <w:rPr>
          <w:rFonts w:eastAsia="Calibri"/>
          <w:lang w:val="ru-RU"/>
        </w:rPr>
        <w:t xml:space="preserve">В 2025 году из открытых водоемов I категории </w:t>
      </w:r>
      <w:r w:rsidRPr="006C0A32">
        <w:rPr>
          <w:rFonts w:eastAsia="Calibri"/>
          <w:i/>
          <w:lang w:val="ru-RU"/>
        </w:rPr>
        <w:t>на микробиологические показатели</w:t>
      </w:r>
      <w:r w:rsidRPr="006C0A32">
        <w:rPr>
          <w:rFonts w:eastAsia="Calibri"/>
          <w:lang w:val="ru-RU"/>
        </w:rPr>
        <w:t xml:space="preserve"> исследованы 1582 пробы воды (2024 г. —1837), 57 из них не соответствовали нормам 57 или 3,6% (2024 г.—131 или 5,3%). Превышения норм выше республиканского показателя обнаружены в</w:t>
      </w:r>
      <w:r w:rsidRPr="006C0A32">
        <w:rPr>
          <w:rFonts w:eastAsia="Calibri"/>
          <w:lang w:val="ru-RU"/>
        </w:rPr>
        <w:t xml:space="preserve"> Атырауской области — 225/38 или 16,9%, в Жамбылской области из 86 не соответствовали 3 пробы или 3,5%, в г. Алматы – 32/4 или 12,5%.</w:t>
      </w:r>
    </w:p>
    <w:p w14:paraId="54D3358D" w14:textId="77777777" w:rsidR="00A705AA" w:rsidRPr="006C0A32" w:rsidRDefault="00D5366D" w:rsidP="00934AB4">
      <w:pPr>
        <w:ind w:firstLine="709"/>
        <w:jc w:val="both"/>
        <w:rPr>
          <w:rFonts w:eastAsia="Calibri"/>
          <w:lang w:val="ru-RU"/>
        </w:rPr>
      </w:pPr>
      <w:r w:rsidRPr="006C0A32">
        <w:rPr>
          <w:rFonts w:eastAsia="Calibri"/>
          <w:lang w:val="ru-RU"/>
        </w:rPr>
        <w:tab/>
      </w:r>
      <w:r w:rsidRPr="006C0A32">
        <w:rPr>
          <w:rFonts w:eastAsia="Calibri"/>
          <w:i/>
          <w:lang w:val="ru-RU"/>
        </w:rPr>
        <w:t>На санитарно-химические показатели</w:t>
      </w:r>
      <w:r w:rsidRPr="006C0A32">
        <w:rPr>
          <w:rFonts w:eastAsia="Calibri"/>
          <w:lang w:val="ru-RU"/>
        </w:rPr>
        <w:t xml:space="preserve"> исследованы 1667 проб воды (2024 г. —1789), из них не соответствовали нормативным треб</w:t>
      </w:r>
      <w:r w:rsidRPr="006C0A32">
        <w:rPr>
          <w:rFonts w:eastAsia="Calibri"/>
          <w:lang w:val="ru-RU"/>
        </w:rPr>
        <w:t xml:space="preserve">ованиям 193 пробы или 11,6% (2024 г. — 295 или 10,7%).  </w:t>
      </w:r>
      <w:r w:rsidRPr="006C0A32">
        <w:rPr>
          <w:rFonts w:eastAsia="Calibri"/>
          <w:lang w:val="ru-RU"/>
        </w:rPr>
        <w:tab/>
      </w:r>
    </w:p>
    <w:p w14:paraId="45BA48F3" w14:textId="77777777" w:rsidR="00A705AA" w:rsidRPr="006C0A32" w:rsidRDefault="00D5366D" w:rsidP="00934AB4">
      <w:pPr>
        <w:ind w:firstLine="709"/>
        <w:jc w:val="both"/>
        <w:rPr>
          <w:rFonts w:eastAsia="Calibri"/>
          <w:lang w:val="ru-RU"/>
        </w:rPr>
      </w:pPr>
      <w:r w:rsidRPr="006C0A32">
        <w:rPr>
          <w:rFonts w:eastAsia="Calibri"/>
          <w:lang w:val="ru-RU"/>
        </w:rPr>
        <w:t xml:space="preserve">Ниже республиканского показателя несоответствие нормативным требованиям отмечены пробы в Акмолинской —19/22 или 86,3%, Жамбылской — 42/38 или 90,4%, Атырауской —194/63 или 32,4% областях.   </w:t>
      </w:r>
    </w:p>
    <w:p w14:paraId="168D6D3E" w14:textId="77777777" w:rsidR="00A705AA" w:rsidRPr="006C0A32" w:rsidRDefault="00D5366D" w:rsidP="00934AB4">
      <w:pPr>
        <w:pBdr>
          <w:bottom w:val="single" w:sz="4" w:space="6" w:color="FFFFFF"/>
        </w:pBdr>
        <w:ind w:firstLine="709"/>
        <w:jc w:val="both"/>
        <w:rPr>
          <w:rFonts w:eastAsia="Calibri"/>
          <w:b/>
          <w:i/>
          <w:highlight w:val="yellow"/>
          <w:lang w:val="kk-KZ"/>
        </w:rPr>
      </w:pPr>
      <w:r w:rsidRPr="006C0A32">
        <w:rPr>
          <w:rFonts w:eastAsia="Calibri"/>
          <w:b/>
          <w:i/>
          <w:lang w:val="ru-RU"/>
        </w:rPr>
        <w:t>II категории</w:t>
      </w:r>
    </w:p>
    <w:p w14:paraId="4AA4AAA1" w14:textId="77777777" w:rsidR="00A705AA" w:rsidRPr="006C0A32" w:rsidRDefault="00D5366D" w:rsidP="00934AB4">
      <w:pPr>
        <w:pBdr>
          <w:bottom w:val="single" w:sz="4" w:space="6" w:color="FFFFFF"/>
        </w:pBdr>
        <w:ind w:firstLine="709"/>
        <w:jc w:val="both"/>
        <w:rPr>
          <w:rFonts w:eastAsia="Calibri"/>
          <w:lang w:val="kk-KZ"/>
        </w:rPr>
      </w:pPr>
      <w:r w:rsidRPr="006C0A32">
        <w:rPr>
          <w:rFonts w:eastAsia="Calibri"/>
          <w:lang w:val="kk-KZ"/>
        </w:rPr>
        <w:t>В 2025 году лабораториями территориальных филиалов Н</w:t>
      </w:r>
      <w:r w:rsidRPr="006C0A32">
        <w:rPr>
          <w:rFonts w:eastAsia="Calibri"/>
          <w:lang w:val="kk-KZ"/>
        </w:rPr>
        <w:t xml:space="preserve">ационального центра экспертизы из открытых водоемов </w:t>
      </w:r>
      <w:r w:rsidRPr="006C0A32">
        <w:rPr>
          <w:rFonts w:eastAsia="Calibri"/>
          <w:lang w:val="ru-RU"/>
        </w:rPr>
        <w:t xml:space="preserve">II категории </w:t>
      </w:r>
      <w:r w:rsidRPr="006C0A32">
        <w:rPr>
          <w:rFonts w:eastAsia="Calibri"/>
          <w:lang w:val="kk-KZ"/>
        </w:rPr>
        <w:t xml:space="preserve">на микробиологические показатели исследованы 5567 (2024 г.—5288) проб воды, из них не соответствовали санитарным требованиям 427 или 7,7% (2024 г. — 4468,4%).  </w:t>
      </w:r>
    </w:p>
    <w:p w14:paraId="2A32CACA" w14:textId="77777777" w:rsidR="00A705AA" w:rsidRPr="006C0A32" w:rsidRDefault="00D5366D" w:rsidP="00934AB4">
      <w:pPr>
        <w:pBdr>
          <w:bottom w:val="single" w:sz="4" w:space="6" w:color="FFFFFF"/>
        </w:pBdr>
        <w:ind w:firstLine="709"/>
        <w:jc w:val="both"/>
        <w:rPr>
          <w:rFonts w:eastAsia="Calibri"/>
          <w:lang w:val="kk-KZ"/>
        </w:rPr>
      </w:pPr>
      <w:r w:rsidRPr="006C0A32">
        <w:rPr>
          <w:rFonts w:eastAsia="Calibri"/>
          <w:lang w:val="kk-KZ"/>
        </w:rPr>
        <w:t>Ниже среднереспубликанского по</w:t>
      </w:r>
      <w:r w:rsidRPr="006C0A32">
        <w:rPr>
          <w:rFonts w:eastAsia="Calibri"/>
          <w:lang w:val="kk-KZ"/>
        </w:rPr>
        <w:t>казателя несоответствия нормативным требованиям обнаружены в Акмолинской области – 103/86 или 83,5%, г. Астане – 66/124 или 53,2% и г. Алматы –123/120 или 97,5%.</w:t>
      </w:r>
    </w:p>
    <w:p w14:paraId="799A7B39" w14:textId="77777777" w:rsidR="00A705AA" w:rsidRPr="006C0A32" w:rsidRDefault="00D5366D" w:rsidP="00934AB4">
      <w:pPr>
        <w:pBdr>
          <w:bottom w:val="single" w:sz="4" w:space="6" w:color="FFFFFF"/>
        </w:pBdr>
        <w:ind w:firstLine="709"/>
        <w:jc w:val="both"/>
        <w:rPr>
          <w:rFonts w:eastAsia="Calibri"/>
          <w:lang w:val="kk-KZ"/>
        </w:rPr>
      </w:pPr>
      <w:r w:rsidRPr="006C0A32">
        <w:rPr>
          <w:rFonts w:eastAsia="Calibri"/>
          <w:lang w:val="kk-KZ"/>
        </w:rPr>
        <w:t xml:space="preserve">Среди основных причин несоответствия качества воды открытых водоемов нормативным требованиям: </w:t>
      </w:r>
      <w:r w:rsidRPr="006C0A32">
        <w:rPr>
          <w:rFonts w:eastAsia="Calibri"/>
          <w:lang w:val="kk-KZ"/>
        </w:rPr>
        <w:t xml:space="preserve"> несоблюдение размеров  водоохранных зон и образование стихийных свалок, стоки производственных  и сельскохозяйственных объектов, строительство жилых и производственных объектов на берегах русел рек, аварии на канализационных сетях и другие.</w:t>
      </w:r>
    </w:p>
    <w:p w14:paraId="367643BA" w14:textId="77777777" w:rsidR="00A705AA" w:rsidRPr="006C0A32" w:rsidRDefault="00D5366D" w:rsidP="00934AB4">
      <w:pPr>
        <w:pBdr>
          <w:bottom w:val="single" w:sz="4" w:space="6" w:color="FFFFFF"/>
        </w:pBdr>
        <w:ind w:firstLine="709"/>
        <w:jc w:val="both"/>
        <w:rPr>
          <w:rFonts w:eastAsia="Calibri"/>
          <w:highlight w:val="yellow"/>
          <w:lang w:val="kk-KZ"/>
        </w:rPr>
      </w:pPr>
      <w:r w:rsidRPr="006C0A32">
        <w:rPr>
          <w:rFonts w:eastAsia="Calibri"/>
          <w:lang w:val="kk-KZ"/>
        </w:rPr>
        <w:t>В таблице 3.16</w:t>
      </w:r>
      <w:r w:rsidRPr="006C0A32">
        <w:rPr>
          <w:rFonts w:eastAsia="Calibri"/>
          <w:lang w:val="kk-KZ"/>
        </w:rPr>
        <w:t xml:space="preserve"> приведена информация по качеству поверхностных вод водоемов II категории в Республике Казахстан за 2024-2025 годы.</w:t>
      </w:r>
    </w:p>
    <w:p w14:paraId="72110086" w14:textId="77777777" w:rsidR="00A705AA" w:rsidRPr="006C0A32" w:rsidRDefault="00D5366D" w:rsidP="00934AB4">
      <w:pPr>
        <w:pBdr>
          <w:bottom w:val="single" w:sz="4" w:space="6" w:color="FFFFFF"/>
        </w:pBdr>
        <w:ind w:firstLine="708"/>
        <w:jc w:val="right"/>
        <w:rPr>
          <w:rFonts w:eastAsia="Calibri"/>
          <w:b/>
          <w:lang w:val="kk-KZ"/>
        </w:rPr>
      </w:pPr>
      <w:r w:rsidRPr="006C0A32">
        <w:rPr>
          <w:rFonts w:eastAsia="Calibri"/>
          <w:b/>
          <w:lang w:val="kk-KZ"/>
        </w:rPr>
        <w:t>Таблица 3.16</w:t>
      </w:r>
    </w:p>
    <w:p w14:paraId="114DF93D" w14:textId="77777777" w:rsidR="00E52303" w:rsidRPr="006C0A32" w:rsidRDefault="00D5366D" w:rsidP="00934AB4">
      <w:pPr>
        <w:pBdr>
          <w:bottom w:val="single" w:sz="4" w:space="6" w:color="FFFFFF"/>
        </w:pBdr>
        <w:jc w:val="center"/>
        <w:rPr>
          <w:rFonts w:eastAsia="Calibri"/>
          <w:b/>
          <w:lang w:val="kk-KZ"/>
        </w:rPr>
      </w:pPr>
      <w:r w:rsidRPr="006C0A32">
        <w:rPr>
          <w:rFonts w:eastAsia="Calibri"/>
          <w:b/>
          <w:lang w:val="kk-KZ"/>
        </w:rPr>
        <w:t>Качество поверхностных вод водоемов</w:t>
      </w:r>
      <w:r w:rsidRPr="006C0A32">
        <w:rPr>
          <w:rFonts w:eastAsia="Calibri"/>
          <w:b/>
          <w:lang w:val="ru-RU"/>
        </w:rPr>
        <w:t xml:space="preserve"> II категории</w:t>
      </w:r>
      <w:r w:rsidRPr="006C0A32">
        <w:rPr>
          <w:rFonts w:eastAsia="Calibri"/>
          <w:b/>
          <w:lang w:val="kk-KZ"/>
        </w:rPr>
        <w:t xml:space="preserve"> в Республике Казахстан за 2024-2025 годы в разрезе регионов</w:t>
      </w:r>
    </w:p>
    <w:tbl>
      <w:tblPr>
        <w:tblW w:w="1057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49"/>
        <w:gridCol w:w="709"/>
        <w:gridCol w:w="689"/>
        <w:gridCol w:w="765"/>
        <w:gridCol w:w="679"/>
        <w:gridCol w:w="679"/>
        <w:gridCol w:w="6"/>
        <w:gridCol w:w="706"/>
        <w:gridCol w:w="765"/>
        <w:gridCol w:w="709"/>
        <w:gridCol w:w="709"/>
        <w:gridCol w:w="709"/>
        <w:gridCol w:w="850"/>
        <w:gridCol w:w="750"/>
      </w:tblGrid>
      <w:tr w:rsidR="00FC7945" w:rsidRPr="006C0A32" w14:paraId="5B5B3AE4" w14:textId="77777777" w:rsidTr="00934AB4">
        <w:trPr>
          <w:cantSplit/>
          <w:trHeight w:val="83"/>
          <w:jc w:val="center"/>
        </w:trPr>
        <w:tc>
          <w:tcPr>
            <w:tcW w:w="1849" w:type="dxa"/>
            <w:vMerge w:val="restart"/>
            <w:tcBorders>
              <w:top w:val="single" w:sz="4" w:space="0" w:color="auto"/>
              <w:left w:val="single" w:sz="4" w:space="0" w:color="auto"/>
              <w:right w:val="single" w:sz="4" w:space="0" w:color="auto"/>
            </w:tcBorders>
          </w:tcPr>
          <w:p w14:paraId="775F43A4" w14:textId="77777777" w:rsidR="00A705AA" w:rsidRPr="006C0A32" w:rsidRDefault="00A705AA" w:rsidP="000C67E5">
            <w:pPr>
              <w:jc w:val="both"/>
              <w:rPr>
                <w:b/>
                <w:sz w:val="22"/>
                <w:szCs w:val="22"/>
                <w:lang w:val="ru-RU" w:eastAsia="ru-RU"/>
              </w:rPr>
            </w:pPr>
          </w:p>
          <w:p w14:paraId="1CB2EA69" w14:textId="77777777" w:rsidR="00A705AA" w:rsidRPr="006C0A32" w:rsidRDefault="00A705AA" w:rsidP="000C67E5">
            <w:pPr>
              <w:jc w:val="both"/>
              <w:rPr>
                <w:b/>
                <w:sz w:val="22"/>
                <w:szCs w:val="22"/>
                <w:lang w:val="ru-RU" w:eastAsia="ru-RU"/>
              </w:rPr>
            </w:pPr>
          </w:p>
          <w:p w14:paraId="16D76D21" w14:textId="77777777" w:rsidR="00A705AA" w:rsidRPr="006C0A32" w:rsidRDefault="00D5366D" w:rsidP="000C67E5">
            <w:pPr>
              <w:jc w:val="both"/>
              <w:rPr>
                <w:b/>
                <w:sz w:val="22"/>
                <w:szCs w:val="22"/>
                <w:lang w:val="ru-RU" w:eastAsia="ru-RU"/>
              </w:rPr>
            </w:pPr>
            <w:r w:rsidRPr="006C0A32">
              <w:rPr>
                <w:b/>
                <w:sz w:val="22"/>
                <w:szCs w:val="22"/>
                <w:lang w:val="ru-RU" w:eastAsia="ru-RU"/>
              </w:rPr>
              <w:t>РЕГИОН/</w:t>
            </w:r>
          </w:p>
          <w:p w14:paraId="61823A31" w14:textId="77777777" w:rsidR="00A705AA" w:rsidRPr="006C0A32" w:rsidRDefault="00D5366D" w:rsidP="000C67E5">
            <w:pPr>
              <w:jc w:val="both"/>
              <w:rPr>
                <w:sz w:val="22"/>
                <w:szCs w:val="22"/>
                <w:lang w:val="ru-RU" w:eastAsia="ru-RU"/>
              </w:rPr>
            </w:pPr>
            <w:r w:rsidRPr="006C0A32">
              <w:rPr>
                <w:b/>
                <w:sz w:val="22"/>
                <w:szCs w:val="22"/>
                <w:lang w:val="ru-RU" w:eastAsia="ru-RU"/>
              </w:rPr>
              <w:t xml:space="preserve"> ОБЛАСТЬ</w:t>
            </w:r>
          </w:p>
        </w:tc>
        <w:tc>
          <w:tcPr>
            <w:tcW w:w="4233" w:type="dxa"/>
            <w:gridSpan w:val="7"/>
            <w:tcBorders>
              <w:top w:val="single" w:sz="4" w:space="0" w:color="auto"/>
              <w:left w:val="single" w:sz="4" w:space="0" w:color="auto"/>
              <w:bottom w:val="single" w:sz="4" w:space="0" w:color="auto"/>
              <w:right w:val="single" w:sz="4" w:space="0" w:color="auto"/>
            </w:tcBorders>
          </w:tcPr>
          <w:p w14:paraId="6D50DF8A" w14:textId="5E72DC0E" w:rsidR="00A705AA" w:rsidRPr="006C0A32" w:rsidRDefault="00D5366D" w:rsidP="00934AB4">
            <w:pPr>
              <w:jc w:val="center"/>
              <w:rPr>
                <w:b/>
                <w:sz w:val="22"/>
                <w:szCs w:val="22"/>
                <w:lang w:val="kk-KZ" w:eastAsia="ru-RU"/>
              </w:rPr>
            </w:pPr>
            <w:r w:rsidRPr="006C0A32">
              <w:rPr>
                <w:b/>
                <w:sz w:val="22"/>
                <w:szCs w:val="22"/>
                <w:lang w:val="ru-RU" w:eastAsia="ru-RU"/>
              </w:rPr>
              <w:t>На микробиологические показатели</w:t>
            </w:r>
          </w:p>
        </w:tc>
        <w:tc>
          <w:tcPr>
            <w:tcW w:w="4492" w:type="dxa"/>
            <w:gridSpan w:val="6"/>
            <w:tcBorders>
              <w:top w:val="single" w:sz="4" w:space="0" w:color="auto"/>
              <w:left w:val="single" w:sz="4" w:space="0" w:color="auto"/>
              <w:bottom w:val="single" w:sz="4" w:space="0" w:color="auto"/>
              <w:right w:val="single" w:sz="4" w:space="0" w:color="auto"/>
            </w:tcBorders>
          </w:tcPr>
          <w:p w14:paraId="529C905E" w14:textId="77777777" w:rsidR="00A705AA" w:rsidRPr="006C0A32" w:rsidRDefault="00D5366D" w:rsidP="00E52303">
            <w:pPr>
              <w:jc w:val="center"/>
              <w:rPr>
                <w:b/>
                <w:sz w:val="22"/>
                <w:szCs w:val="22"/>
                <w:lang w:val="ru-RU" w:eastAsia="ru-RU"/>
              </w:rPr>
            </w:pPr>
            <w:r w:rsidRPr="006C0A32">
              <w:rPr>
                <w:b/>
                <w:sz w:val="22"/>
                <w:szCs w:val="22"/>
                <w:lang w:val="kk-KZ" w:eastAsia="ru-RU"/>
              </w:rPr>
              <w:t>На санитарно-химические  показатели</w:t>
            </w:r>
          </w:p>
        </w:tc>
      </w:tr>
      <w:tr w:rsidR="00934AB4" w:rsidRPr="006C0A32" w14:paraId="49B65028" w14:textId="77777777" w:rsidTr="00934AB4">
        <w:trPr>
          <w:cantSplit/>
          <w:trHeight w:val="1016"/>
          <w:jc w:val="center"/>
        </w:trPr>
        <w:tc>
          <w:tcPr>
            <w:tcW w:w="1849" w:type="dxa"/>
            <w:vMerge/>
            <w:tcBorders>
              <w:left w:val="single" w:sz="4" w:space="0" w:color="auto"/>
              <w:right w:val="single" w:sz="4" w:space="0" w:color="auto"/>
            </w:tcBorders>
          </w:tcPr>
          <w:p w14:paraId="55EF2760" w14:textId="77777777" w:rsidR="00934AB4" w:rsidRPr="006C0A32" w:rsidRDefault="00934AB4" w:rsidP="000C67E5">
            <w:pPr>
              <w:jc w:val="both"/>
              <w:rPr>
                <w:sz w:val="22"/>
                <w:szCs w:val="22"/>
                <w:lang w:val="ru-RU" w:eastAsia="ru-RU"/>
              </w:rPr>
            </w:pPr>
          </w:p>
        </w:tc>
        <w:tc>
          <w:tcPr>
            <w:tcW w:w="1398" w:type="dxa"/>
            <w:gridSpan w:val="2"/>
            <w:tcBorders>
              <w:top w:val="single" w:sz="4" w:space="0" w:color="auto"/>
              <w:left w:val="single" w:sz="4" w:space="0" w:color="auto"/>
              <w:right w:val="single" w:sz="4" w:space="0" w:color="auto"/>
            </w:tcBorders>
          </w:tcPr>
          <w:p w14:paraId="52C672F4" w14:textId="77777777" w:rsidR="00934AB4" w:rsidRPr="006C0A32" w:rsidRDefault="00934AB4" w:rsidP="00934AB4">
            <w:pPr>
              <w:jc w:val="center"/>
              <w:rPr>
                <w:b/>
                <w:sz w:val="22"/>
                <w:szCs w:val="22"/>
                <w:lang w:val="ru-RU" w:eastAsia="ru-RU"/>
              </w:rPr>
            </w:pPr>
            <w:r w:rsidRPr="006C0A32">
              <w:rPr>
                <w:b/>
                <w:sz w:val="22"/>
                <w:szCs w:val="22"/>
                <w:lang w:val="ru-RU" w:eastAsia="ru-RU"/>
              </w:rPr>
              <w:t>Кол-во проб</w:t>
            </w:r>
          </w:p>
        </w:tc>
        <w:tc>
          <w:tcPr>
            <w:tcW w:w="1444" w:type="dxa"/>
            <w:gridSpan w:val="2"/>
            <w:tcBorders>
              <w:top w:val="single" w:sz="4" w:space="0" w:color="auto"/>
              <w:left w:val="single" w:sz="4" w:space="0" w:color="auto"/>
              <w:right w:val="single" w:sz="4" w:space="0" w:color="auto"/>
            </w:tcBorders>
          </w:tcPr>
          <w:p w14:paraId="2234D5C1" w14:textId="45E616B7" w:rsidR="00934AB4" w:rsidRPr="006C0A32" w:rsidRDefault="00934AB4" w:rsidP="00934AB4">
            <w:pPr>
              <w:jc w:val="center"/>
              <w:rPr>
                <w:b/>
                <w:sz w:val="22"/>
                <w:szCs w:val="22"/>
                <w:lang w:val="ru-RU" w:eastAsia="ru-RU"/>
              </w:rPr>
            </w:pPr>
            <w:r w:rsidRPr="006C0A32">
              <w:rPr>
                <w:b/>
                <w:sz w:val="22"/>
                <w:szCs w:val="22"/>
                <w:lang w:val="ru-RU" w:eastAsia="ru-RU"/>
              </w:rPr>
              <w:t>Не соответству ют СН</w:t>
            </w:r>
          </w:p>
        </w:tc>
        <w:tc>
          <w:tcPr>
            <w:tcW w:w="1391" w:type="dxa"/>
            <w:gridSpan w:val="3"/>
            <w:tcBorders>
              <w:top w:val="single" w:sz="4" w:space="0" w:color="auto"/>
              <w:left w:val="single" w:sz="4" w:space="0" w:color="auto"/>
              <w:right w:val="single" w:sz="4" w:space="0" w:color="auto"/>
            </w:tcBorders>
          </w:tcPr>
          <w:p w14:paraId="5FF92228" w14:textId="77777777" w:rsidR="00934AB4" w:rsidRPr="006C0A32" w:rsidRDefault="00934AB4" w:rsidP="00934AB4">
            <w:pPr>
              <w:jc w:val="center"/>
              <w:rPr>
                <w:b/>
                <w:sz w:val="22"/>
                <w:szCs w:val="22"/>
                <w:lang w:val="ru-RU" w:eastAsia="ru-RU"/>
              </w:rPr>
            </w:pPr>
            <w:r w:rsidRPr="006C0A32">
              <w:rPr>
                <w:b/>
                <w:sz w:val="22"/>
                <w:szCs w:val="22"/>
                <w:lang w:val="ru-RU" w:eastAsia="ru-RU"/>
              </w:rPr>
              <w:t>%</w:t>
            </w:r>
          </w:p>
        </w:tc>
        <w:tc>
          <w:tcPr>
            <w:tcW w:w="1474" w:type="dxa"/>
            <w:gridSpan w:val="2"/>
            <w:tcBorders>
              <w:top w:val="single" w:sz="4" w:space="0" w:color="auto"/>
              <w:left w:val="single" w:sz="4" w:space="0" w:color="auto"/>
              <w:right w:val="single" w:sz="4" w:space="0" w:color="auto"/>
            </w:tcBorders>
          </w:tcPr>
          <w:p w14:paraId="73A03896" w14:textId="77777777" w:rsidR="00934AB4" w:rsidRPr="006C0A32" w:rsidRDefault="00934AB4" w:rsidP="00934AB4">
            <w:pPr>
              <w:jc w:val="center"/>
              <w:rPr>
                <w:b/>
                <w:sz w:val="22"/>
                <w:szCs w:val="22"/>
                <w:lang w:val="ru-RU" w:eastAsia="ru-RU"/>
              </w:rPr>
            </w:pPr>
            <w:r w:rsidRPr="006C0A32">
              <w:rPr>
                <w:b/>
                <w:sz w:val="22"/>
                <w:szCs w:val="22"/>
                <w:lang w:val="ru-RU" w:eastAsia="ru-RU"/>
              </w:rPr>
              <w:t>Кол-во   проб</w:t>
            </w:r>
          </w:p>
        </w:tc>
        <w:tc>
          <w:tcPr>
            <w:tcW w:w="1418" w:type="dxa"/>
            <w:gridSpan w:val="2"/>
            <w:tcBorders>
              <w:top w:val="single" w:sz="4" w:space="0" w:color="auto"/>
              <w:left w:val="single" w:sz="4" w:space="0" w:color="auto"/>
              <w:right w:val="single" w:sz="4" w:space="0" w:color="auto"/>
            </w:tcBorders>
          </w:tcPr>
          <w:p w14:paraId="64A7CD73" w14:textId="77777777" w:rsidR="00934AB4" w:rsidRPr="006C0A32" w:rsidRDefault="00934AB4" w:rsidP="00934AB4">
            <w:pPr>
              <w:jc w:val="center"/>
              <w:rPr>
                <w:b/>
                <w:sz w:val="22"/>
                <w:szCs w:val="22"/>
                <w:lang w:val="ru-RU" w:eastAsia="ru-RU"/>
              </w:rPr>
            </w:pPr>
            <w:r w:rsidRPr="006C0A32">
              <w:rPr>
                <w:b/>
                <w:sz w:val="22"/>
                <w:szCs w:val="22"/>
                <w:lang w:val="ru-RU" w:eastAsia="ru-RU"/>
              </w:rPr>
              <w:t>Не соответствуют СН</w:t>
            </w:r>
          </w:p>
        </w:tc>
        <w:tc>
          <w:tcPr>
            <w:tcW w:w="1600" w:type="dxa"/>
            <w:gridSpan w:val="2"/>
            <w:tcBorders>
              <w:top w:val="single" w:sz="4" w:space="0" w:color="auto"/>
              <w:left w:val="single" w:sz="4" w:space="0" w:color="auto"/>
              <w:right w:val="single" w:sz="4" w:space="0" w:color="auto"/>
            </w:tcBorders>
          </w:tcPr>
          <w:p w14:paraId="14819177" w14:textId="77777777" w:rsidR="00934AB4" w:rsidRPr="006C0A32" w:rsidRDefault="00934AB4" w:rsidP="00934AB4">
            <w:pPr>
              <w:jc w:val="center"/>
              <w:rPr>
                <w:b/>
                <w:sz w:val="22"/>
                <w:szCs w:val="22"/>
                <w:lang w:val="ru-RU" w:eastAsia="ru-RU"/>
              </w:rPr>
            </w:pPr>
            <w:r w:rsidRPr="006C0A32">
              <w:rPr>
                <w:b/>
                <w:sz w:val="22"/>
                <w:szCs w:val="22"/>
                <w:lang w:val="ru-RU" w:eastAsia="ru-RU"/>
              </w:rPr>
              <w:t>%</w:t>
            </w:r>
          </w:p>
        </w:tc>
      </w:tr>
      <w:tr w:rsidR="00934AB4" w:rsidRPr="006C0A32" w14:paraId="78B970E0" w14:textId="77777777" w:rsidTr="00934AB4">
        <w:trPr>
          <w:cantSplit/>
          <w:trHeight w:val="506"/>
          <w:jc w:val="center"/>
        </w:trPr>
        <w:tc>
          <w:tcPr>
            <w:tcW w:w="1849" w:type="dxa"/>
            <w:vMerge/>
            <w:tcBorders>
              <w:left w:val="single" w:sz="4" w:space="0" w:color="auto"/>
              <w:bottom w:val="single" w:sz="4" w:space="0" w:color="auto"/>
              <w:right w:val="single" w:sz="4" w:space="0" w:color="auto"/>
            </w:tcBorders>
          </w:tcPr>
          <w:p w14:paraId="088BBBE8" w14:textId="77777777" w:rsidR="00934AB4" w:rsidRPr="006C0A32" w:rsidRDefault="00934AB4" w:rsidP="00934AB4">
            <w:pPr>
              <w:jc w:val="both"/>
              <w:rPr>
                <w:sz w:val="22"/>
                <w:szCs w:val="22"/>
                <w:lang w:val="ru-RU" w:eastAsia="ru-RU"/>
              </w:rPr>
            </w:pPr>
          </w:p>
        </w:tc>
        <w:tc>
          <w:tcPr>
            <w:tcW w:w="709" w:type="dxa"/>
            <w:tcBorders>
              <w:top w:val="single" w:sz="4" w:space="0" w:color="auto"/>
              <w:left w:val="single" w:sz="4" w:space="0" w:color="auto"/>
              <w:bottom w:val="single" w:sz="4" w:space="0" w:color="auto"/>
              <w:right w:val="single" w:sz="4" w:space="0" w:color="auto"/>
            </w:tcBorders>
          </w:tcPr>
          <w:p w14:paraId="73B46269" w14:textId="7E4D380E" w:rsidR="00934AB4" w:rsidRPr="006C0A32" w:rsidRDefault="00934AB4" w:rsidP="00934AB4">
            <w:pPr>
              <w:jc w:val="center"/>
              <w:rPr>
                <w:sz w:val="22"/>
                <w:szCs w:val="22"/>
                <w:lang w:val="ru-RU" w:eastAsia="ru-RU"/>
              </w:rPr>
            </w:pPr>
            <w:r w:rsidRPr="006C0A32">
              <w:rPr>
                <w:b/>
                <w:sz w:val="22"/>
                <w:szCs w:val="22"/>
                <w:lang w:val="ru-RU" w:eastAsia="ru-RU"/>
              </w:rPr>
              <w:t>202</w:t>
            </w:r>
            <w:r w:rsidRPr="006C0A32">
              <w:rPr>
                <w:b/>
                <w:sz w:val="22"/>
                <w:szCs w:val="22"/>
                <w:lang w:val="kk-KZ" w:eastAsia="ru-RU"/>
              </w:rPr>
              <w:t>4</w:t>
            </w:r>
          </w:p>
        </w:tc>
        <w:tc>
          <w:tcPr>
            <w:tcW w:w="689" w:type="dxa"/>
            <w:tcBorders>
              <w:top w:val="single" w:sz="4" w:space="0" w:color="auto"/>
              <w:left w:val="single" w:sz="4" w:space="0" w:color="auto"/>
              <w:bottom w:val="single" w:sz="4" w:space="0" w:color="auto"/>
              <w:right w:val="single" w:sz="4" w:space="0" w:color="auto"/>
            </w:tcBorders>
          </w:tcPr>
          <w:p w14:paraId="6A3039A6" w14:textId="736C648C" w:rsidR="00934AB4" w:rsidRPr="006C0A32" w:rsidRDefault="00934AB4" w:rsidP="00934AB4">
            <w:pPr>
              <w:jc w:val="center"/>
              <w:rPr>
                <w:sz w:val="22"/>
                <w:szCs w:val="22"/>
                <w:lang w:val="ru-RU" w:eastAsia="ru-RU"/>
              </w:rPr>
            </w:pPr>
            <w:r w:rsidRPr="006C0A32">
              <w:rPr>
                <w:b/>
                <w:sz w:val="22"/>
                <w:szCs w:val="22"/>
                <w:lang w:val="ru-RU" w:eastAsia="ru-RU"/>
              </w:rPr>
              <w:t>202</w:t>
            </w:r>
            <w:r w:rsidRPr="006C0A32">
              <w:rPr>
                <w:b/>
                <w:sz w:val="22"/>
                <w:szCs w:val="22"/>
                <w:lang w:val="kk-KZ" w:eastAsia="ru-RU"/>
              </w:rPr>
              <w:t>5</w:t>
            </w:r>
          </w:p>
        </w:tc>
        <w:tc>
          <w:tcPr>
            <w:tcW w:w="765" w:type="dxa"/>
            <w:tcBorders>
              <w:left w:val="single" w:sz="4" w:space="0" w:color="auto"/>
              <w:bottom w:val="single" w:sz="4" w:space="0" w:color="auto"/>
              <w:right w:val="single" w:sz="4" w:space="0" w:color="auto"/>
            </w:tcBorders>
          </w:tcPr>
          <w:p w14:paraId="57207789" w14:textId="205A4B9E" w:rsidR="00934AB4" w:rsidRPr="006C0A32" w:rsidRDefault="00934AB4" w:rsidP="00934AB4">
            <w:pPr>
              <w:jc w:val="center"/>
              <w:rPr>
                <w:sz w:val="22"/>
                <w:szCs w:val="22"/>
                <w:lang w:val="ru-RU" w:eastAsia="ru-RU"/>
              </w:rPr>
            </w:pPr>
            <w:r w:rsidRPr="006C0A32">
              <w:rPr>
                <w:b/>
                <w:sz w:val="22"/>
                <w:szCs w:val="22"/>
                <w:lang w:val="ru-RU" w:eastAsia="ru-RU"/>
              </w:rPr>
              <w:t>202</w:t>
            </w:r>
            <w:r w:rsidRPr="006C0A32">
              <w:rPr>
                <w:b/>
                <w:sz w:val="22"/>
                <w:szCs w:val="22"/>
                <w:lang w:val="kk-KZ" w:eastAsia="ru-RU"/>
              </w:rPr>
              <w:t>4</w:t>
            </w:r>
          </w:p>
        </w:tc>
        <w:tc>
          <w:tcPr>
            <w:tcW w:w="679" w:type="dxa"/>
            <w:tcBorders>
              <w:left w:val="single" w:sz="4" w:space="0" w:color="auto"/>
              <w:bottom w:val="single" w:sz="4" w:space="0" w:color="auto"/>
              <w:right w:val="single" w:sz="4" w:space="0" w:color="auto"/>
            </w:tcBorders>
          </w:tcPr>
          <w:p w14:paraId="1A16B84A" w14:textId="4313B082" w:rsidR="00934AB4" w:rsidRPr="006C0A32" w:rsidRDefault="00934AB4" w:rsidP="00934AB4">
            <w:pPr>
              <w:jc w:val="center"/>
              <w:rPr>
                <w:sz w:val="22"/>
                <w:szCs w:val="22"/>
                <w:lang w:val="ru-RU" w:eastAsia="ru-RU"/>
              </w:rPr>
            </w:pPr>
            <w:r w:rsidRPr="006C0A32">
              <w:rPr>
                <w:b/>
                <w:sz w:val="22"/>
                <w:szCs w:val="22"/>
                <w:lang w:val="ru-RU" w:eastAsia="ru-RU"/>
              </w:rPr>
              <w:t>202</w:t>
            </w:r>
            <w:r w:rsidRPr="006C0A32">
              <w:rPr>
                <w:b/>
                <w:sz w:val="22"/>
                <w:szCs w:val="22"/>
                <w:lang w:val="kk-KZ" w:eastAsia="ru-RU"/>
              </w:rPr>
              <w:t>5</w:t>
            </w:r>
          </w:p>
        </w:tc>
        <w:tc>
          <w:tcPr>
            <w:tcW w:w="679" w:type="dxa"/>
            <w:tcBorders>
              <w:left w:val="single" w:sz="4" w:space="0" w:color="auto"/>
              <w:bottom w:val="single" w:sz="4" w:space="0" w:color="auto"/>
              <w:right w:val="single" w:sz="4" w:space="0" w:color="auto"/>
            </w:tcBorders>
          </w:tcPr>
          <w:p w14:paraId="1396A1A2" w14:textId="4E0E6A74" w:rsidR="00934AB4" w:rsidRPr="006C0A32" w:rsidRDefault="00934AB4" w:rsidP="00934AB4">
            <w:pPr>
              <w:jc w:val="center"/>
              <w:rPr>
                <w:b/>
                <w:sz w:val="22"/>
                <w:szCs w:val="22"/>
                <w:lang w:val="ru-RU" w:eastAsia="ru-RU"/>
              </w:rPr>
            </w:pPr>
            <w:r w:rsidRPr="006C0A32">
              <w:rPr>
                <w:b/>
                <w:sz w:val="22"/>
                <w:szCs w:val="22"/>
                <w:lang w:val="ru-RU" w:eastAsia="ru-RU"/>
              </w:rPr>
              <w:t>202</w:t>
            </w:r>
            <w:r w:rsidRPr="006C0A32">
              <w:rPr>
                <w:b/>
                <w:sz w:val="22"/>
                <w:szCs w:val="22"/>
                <w:lang w:val="kk-KZ" w:eastAsia="ru-RU"/>
              </w:rPr>
              <w:t>4</w:t>
            </w:r>
          </w:p>
        </w:tc>
        <w:tc>
          <w:tcPr>
            <w:tcW w:w="712" w:type="dxa"/>
            <w:gridSpan w:val="2"/>
            <w:tcBorders>
              <w:left w:val="single" w:sz="4" w:space="0" w:color="auto"/>
              <w:bottom w:val="single" w:sz="4" w:space="0" w:color="auto"/>
              <w:right w:val="single" w:sz="4" w:space="0" w:color="auto"/>
            </w:tcBorders>
          </w:tcPr>
          <w:p w14:paraId="14C375AF" w14:textId="77777777" w:rsidR="00934AB4" w:rsidRPr="006C0A32" w:rsidRDefault="00934AB4" w:rsidP="00934AB4">
            <w:pPr>
              <w:jc w:val="center"/>
              <w:rPr>
                <w:b/>
                <w:sz w:val="22"/>
                <w:szCs w:val="22"/>
                <w:lang w:val="ru-RU" w:eastAsia="ru-RU"/>
              </w:rPr>
            </w:pPr>
            <w:r w:rsidRPr="006C0A32">
              <w:rPr>
                <w:b/>
                <w:sz w:val="22"/>
                <w:szCs w:val="22"/>
                <w:lang w:val="ru-RU" w:eastAsia="ru-RU"/>
              </w:rPr>
              <w:t>202</w:t>
            </w:r>
            <w:r w:rsidRPr="006C0A32">
              <w:rPr>
                <w:b/>
                <w:sz w:val="22"/>
                <w:szCs w:val="22"/>
                <w:lang w:val="kk-KZ" w:eastAsia="ru-RU"/>
              </w:rPr>
              <w:t>5</w:t>
            </w:r>
          </w:p>
        </w:tc>
        <w:tc>
          <w:tcPr>
            <w:tcW w:w="765" w:type="dxa"/>
            <w:tcBorders>
              <w:left w:val="single" w:sz="4" w:space="0" w:color="auto"/>
              <w:bottom w:val="single" w:sz="4" w:space="0" w:color="auto"/>
              <w:right w:val="single" w:sz="4" w:space="0" w:color="auto"/>
            </w:tcBorders>
          </w:tcPr>
          <w:p w14:paraId="29866609" w14:textId="77777777" w:rsidR="00934AB4" w:rsidRPr="006C0A32" w:rsidRDefault="00934AB4" w:rsidP="00934AB4">
            <w:pPr>
              <w:jc w:val="center"/>
              <w:rPr>
                <w:b/>
                <w:sz w:val="22"/>
                <w:szCs w:val="22"/>
                <w:lang w:val="ru-RU" w:eastAsia="ru-RU"/>
              </w:rPr>
            </w:pPr>
            <w:r w:rsidRPr="006C0A32">
              <w:rPr>
                <w:b/>
                <w:sz w:val="22"/>
                <w:szCs w:val="22"/>
                <w:lang w:val="ru-RU" w:eastAsia="ru-RU"/>
              </w:rPr>
              <w:t>202</w:t>
            </w:r>
            <w:r w:rsidRPr="006C0A32">
              <w:rPr>
                <w:b/>
                <w:sz w:val="22"/>
                <w:szCs w:val="22"/>
                <w:lang w:val="kk-KZ" w:eastAsia="ru-RU"/>
              </w:rPr>
              <w:t>4</w:t>
            </w:r>
          </w:p>
        </w:tc>
        <w:tc>
          <w:tcPr>
            <w:tcW w:w="709" w:type="dxa"/>
            <w:tcBorders>
              <w:left w:val="single" w:sz="4" w:space="0" w:color="auto"/>
              <w:bottom w:val="single" w:sz="4" w:space="0" w:color="auto"/>
              <w:right w:val="single" w:sz="4" w:space="0" w:color="auto"/>
            </w:tcBorders>
          </w:tcPr>
          <w:p w14:paraId="2405283C" w14:textId="77777777" w:rsidR="00934AB4" w:rsidRPr="006C0A32" w:rsidRDefault="00934AB4" w:rsidP="00934AB4">
            <w:pPr>
              <w:jc w:val="center"/>
              <w:rPr>
                <w:b/>
                <w:sz w:val="22"/>
                <w:szCs w:val="22"/>
                <w:lang w:val="ru-RU" w:eastAsia="ru-RU"/>
              </w:rPr>
            </w:pPr>
            <w:r w:rsidRPr="006C0A32">
              <w:rPr>
                <w:b/>
                <w:sz w:val="22"/>
                <w:szCs w:val="22"/>
                <w:lang w:val="ru-RU" w:eastAsia="ru-RU"/>
              </w:rPr>
              <w:t>202</w:t>
            </w:r>
            <w:r w:rsidRPr="006C0A32">
              <w:rPr>
                <w:b/>
                <w:sz w:val="22"/>
                <w:szCs w:val="22"/>
                <w:lang w:val="kk-KZ" w:eastAsia="ru-RU"/>
              </w:rPr>
              <w:t>5</w:t>
            </w:r>
          </w:p>
        </w:tc>
        <w:tc>
          <w:tcPr>
            <w:tcW w:w="709" w:type="dxa"/>
            <w:tcBorders>
              <w:left w:val="single" w:sz="4" w:space="0" w:color="auto"/>
              <w:bottom w:val="single" w:sz="4" w:space="0" w:color="auto"/>
              <w:right w:val="single" w:sz="4" w:space="0" w:color="auto"/>
            </w:tcBorders>
          </w:tcPr>
          <w:p w14:paraId="74E54BC7" w14:textId="77777777" w:rsidR="00934AB4" w:rsidRPr="006C0A32" w:rsidRDefault="00934AB4" w:rsidP="00934AB4">
            <w:pPr>
              <w:jc w:val="center"/>
              <w:rPr>
                <w:b/>
                <w:sz w:val="22"/>
                <w:szCs w:val="22"/>
                <w:lang w:val="ru-RU" w:eastAsia="ru-RU"/>
              </w:rPr>
            </w:pPr>
            <w:r w:rsidRPr="006C0A32">
              <w:rPr>
                <w:b/>
                <w:sz w:val="22"/>
                <w:szCs w:val="22"/>
                <w:lang w:val="ru-RU" w:eastAsia="ru-RU"/>
              </w:rPr>
              <w:t>202</w:t>
            </w:r>
            <w:r w:rsidRPr="006C0A32">
              <w:rPr>
                <w:b/>
                <w:sz w:val="22"/>
                <w:szCs w:val="22"/>
                <w:lang w:val="kk-KZ" w:eastAsia="ru-RU"/>
              </w:rPr>
              <w:t>4</w:t>
            </w:r>
          </w:p>
        </w:tc>
        <w:tc>
          <w:tcPr>
            <w:tcW w:w="709" w:type="dxa"/>
            <w:tcBorders>
              <w:left w:val="single" w:sz="4" w:space="0" w:color="auto"/>
              <w:bottom w:val="single" w:sz="4" w:space="0" w:color="auto"/>
              <w:right w:val="single" w:sz="4" w:space="0" w:color="auto"/>
            </w:tcBorders>
          </w:tcPr>
          <w:p w14:paraId="1B990429" w14:textId="77777777" w:rsidR="00934AB4" w:rsidRPr="006C0A32" w:rsidRDefault="00934AB4" w:rsidP="00934AB4">
            <w:pPr>
              <w:jc w:val="center"/>
              <w:rPr>
                <w:b/>
                <w:sz w:val="22"/>
                <w:szCs w:val="22"/>
                <w:lang w:val="ru-RU" w:eastAsia="ru-RU"/>
              </w:rPr>
            </w:pPr>
            <w:r w:rsidRPr="006C0A32">
              <w:rPr>
                <w:b/>
                <w:sz w:val="22"/>
                <w:szCs w:val="22"/>
                <w:lang w:val="ru-RU" w:eastAsia="ru-RU"/>
              </w:rPr>
              <w:t>202</w:t>
            </w:r>
            <w:r w:rsidRPr="006C0A32">
              <w:rPr>
                <w:b/>
                <w:sz w:val="22"/>
                <w:szCs w:val="22"/>
                <w:lang w:val="kk-KZ" w:eastAsia="ru-RU"/>
              </w:rPr>
              <w:t>5</w:t>
            </w:r>
          </w:p>
        </w:tc>
        <w:tc>
          <w:tcPr>
            <w:tcW w:w="850" w:type="dxa"/>
            <w:tcBorders>
              <w:left w:val="single" w:sz="4" w:space="0" w:color="auto"/>
              <w:bottom w:val="single" w:sz="4" w:space="0" w:color="auto"/>
              <w:right w:val="single" w:sz="4" w:space="0" w:color="auto"/>
            </w:tcBorders>
          </w:tcPr>
          <w:p w14:paraId="58415DE7" w14:textId="77777777" w:rsidR="00934AB4" w:rsidRPr="006C0A32" w:rsidRDefault="00934AB4" w:rsidP="00934AB4">
            <w:pPr>
              <w:jc w:val="center"/>
              <w:rPr>
                <w:b/>
                <w:sz w:val="22"/>
                <w:szCs w:val="22"/>
                <w:lang w:val="ru-RU" w:eastAsia="ru-RU"/>
              </w:rPr>
            </w:pPr>
            <w:r w:rsidRPr="006C0A32">
              <w:rPr>
                <w:b/>
                <w:sz w:val="22"/>
                <w:szCs w:val="22"/>
                <w:lang w:val="ru-RU" w:eastAsia="ru-RU"/>
              </w:rPr>
              <w:t>202</w:t>
            </w:r>
            <w:r w:rsidRPr="006C0A32">
              <w:rPr>
                <w:b/>
                <w:sz w:val="22"/>
                <w:szCs w:val="22"/>
                <w:lang w:val="kk-KZ" w:eastAsia="ru-RU"/>
              </w:rPr>
              <w:t>4</w:t>
            </w:r>
          </w:p>
        </w:tc>
        <w:tc>
          <w:tcPr>
            <w:tcW w:w="750" w:type="dxa"/>
            <w:tcBorders>
              <w:left w:val="single" w:sz="4" w:space="0" w:color="auto"/>
              <w:bottom w:val="single" w:sz="4" w:space="0" w:color="auto"/>
              <w:right w:val="single" w:sz="4" w:space="0" w:color="auto"/>
            </w:tcBorders>
          </w:tcPr>
          <w:p w14:paraId="5EBC4BEB" w14:textId="77777777" w:rsidR="00934AB4" w:rsidRPr="006C0A32" w:rsidRDefault="00934AB4" w:rsidP="00934AB4">
            <w:pPr>
              <w:jc w:val="center"/>
              <w:rPr>
                <w:b/>
                <w:sz w:val="22"/>
                <w:szCs w:val="22"/>
                <w:lang w:val="ru-RU" w:eastAsia="ru-RU"/>
              </w:rPr>
            </w:pPr>
            <w:r w:rsidRPr="006C0A32">
              <w:rPr>
                <w:b/>
                <w:sz w:val="22"/>
                <w:szCs w:val="22"/>
                <w:lang w:val="ru-RU" w:eastAsia="ru-RU"/>
              </w:rPr>
              <w:t>202</w:t>
            </w:r>
            <w:r w:rsidRPr="006C0A32">
              <w:rPr>
                <w:b/>
                <w:sz w:val="22"/>
                <w:szCs w:val="22"/>
                <w:lang w:val="kk-KZ" w:eastAsia="ru-RU"/>
              </w:rPr>
              <w:t>5</w:t>
            </w:r>
          </w:p>
        </w:tc>
      </w:tr>
      <w:tr w:rsidR="00FC7945" w:rsidRPr="006C0A32" w14:paraId="73BB8754" w14:textId="77777777" w:rsidTr="00934AB4">
        <w:trPr>
          <w:trHeight w:val="172"/>
          <w:jc w:val="center"/>
        </w:trPr>
        <w:tc>
          <w:tcPr>
            <w:tcW w:w="1849" w:type="dxa"/>
            <w:tcBorders>
              <w:top w:val="single" w:sz="4" w:space="0" w:color="auto"/>
              <w:left w:val="single" w:sz="4" w:space="0" w:color="auto"/>
              <w:bottom w:val="single" w:sz="4" w:space="0" w:color="auto"/>
              <w:right w:val="single" w:sz="4" w:space="0" w:color="auto"/>
            </w:tcBorders>
            <w:vAlign w:val="center"/>
          </w:tcPr>
          <w:p w14:paraId="5396042F" w14:textId="77777777" w:rsidR="00A705AA" w:rsidRPr="006C0A32" w:rsidRDefault="00D5366D" w:rsidP="000C67E5">
            <w:pPr>
              <w:jc w:val="both"/>
              <w:rPr>
                <w:b/>
                <w:sz w:val="22"/>
                <w:szCs w:val="22"/>
                <w:lang w:val="ru-RU" w:eastAsia="ru-RU"/>
              </w:rPr>
            </w:pPr>
            <w:r w:rsidRPr="006C0A32">
              <w:rPr>
                <w:b/>
                <w:bCs/>
                <w:sz w:val="22"/>
                <w:szCs w:val="22"/>
                <w:lang w:val="ru-RU" w:eastAsia="ru-RU"/>
              </w:rPr>
              <w:t>Республика Казахстан</w:t>
            </w:r>
          </w:p>
        </w:tc>
        <w:tc>
          <w:tcPr>
            <w:tcW w:w="709" w:type="dxa"/>
            <w:tcBorders>
              <w:top w:val="single" w:sz="4" w:space="0" w:color="auto"/>
              <w:left w:val="single" w:sz="4" w:space="0" w:color="auto"/>
              <w:bottom w:val="single" w:sz="4" w:space="0" w:color="auto"/>
              <w:right w:val="single" w:sz="4" w:space="0" w:color="auto"/>
            </w:tcBorders>
            <w:shd w:val="clear" w:color="auto" w:fill="FFF2CC"/>
          </w:tcPr>
          <w:p w14:paraId="3D2B722A" w14:textId="77777777" w:rsidR="00A705AA" w:rsidRPr="006C0A32" w:rsidRDefault="00D5366D" w:rsidP="00934AB4">
            <w:pPr>
              <w:jc w:val="center"/>
              <w:rPr>
                <w:b/>
                <w:bCs/>
                <w:sz w:val="22"/>
                <w:szCs w:val="22"/>
                <w:lang w:val="ru-RU" w:eastAsia="ru-RU"/>
              </w:rPr>
            </w:pPr>
            <w:r w:rsidRPr="006C0A32">
              <w:rPr>
                <w:rFonts w:eastAsia="Calibri"/>
                <w:b/>
                <w:bCs/>
                <w:sz w:val="22"/>
                <w:szCs w:val="22"/>
                <w:lang w:val="ru-RU"/>
              </w:rPr>
              <w:t>5288</w:t>
            </w:r>
          </w:p>
        </w:tc>
        <w:tc>
          <w:tcPr>
            <w:tcW w:w="689" w:type="dxa"/>
            <w:tcBorders>
              <w:top w:val="single" w:sz="4" w:space="0" w:color="auto"/>
              <w:left w:val="single" w:sz="4" w:space="0" w:color="auto"/>
              <w:bottom w:val="single" w:sz="4" w:space="0" w:color="auto"/>
              <w:right w:val="single" w:sz="4" w:space="0" w:color="auto"/>
            </w:tcBorders>
            <w:shd w:val="clear" w:color="auto" w:fill="FFF2CC"/>
          </w:tcPr>
          <w:p w14:paraId="46C78F19" w14:textId="77777777" w:rsidR="00A705AA" w:rsidRPr="006C0A32" w:rsidRDefault="00D5366D" w:rsidP="00934AB4">
            <w:pPr>
              <w:jc w:val="center"/>
              <w:rPr>
                <w:rFonts w:eastAsia="Calibri"/>
                <w:b/>
                <w:bCs/>
                <w:sz w:val="22"/>
                <w:szCs w:val="22"/>
                <w:lang w:val="ru-RU"/>
              </w:rPr>
            </w:pPr>
            <w:r w:rsidRPr="006C0A32">
              <w:rPr>
                <w:rFonts w:eastAsia="Calibri"/>
                <w:b/>
                <w:bCs/>
                <w:sz w:val="22"/>
                <w:szCs w:val="22"/>
                <w:lang w:val="ru-RU"/>
              </w:rPr>
              <w:t>5567</w:t>
            </w:r>
          </w:p>
        </w:tc>
        <w:tc>
          <w:tcPr>
            <w:tcW w:w="765" w:type="dxa"/>
            <w:tcBorders>
              <w:top w:val="single" w:sz="4" w:space="0" w:color="auto"/>
              <w:left w:val="single" w:sz="4" w:space="0" w:color="auto"/>
              <w:bottom w:val="single" w:sz="4" w:space="0" w:color="auto"/>
              <w:right w:val="single" w:sz="4" w:space="0" w:color="auto"/>
            </w:tcBorders>
            <w:shd w:val="clear" w:color="auto" w:fill="FFF2CC"/>
          </w:tcPr>
          <w:p w14:paraId="70C983C0" w14:textId="77777777" w:rsidR="00A705AA" w:rsidRPr="006C0A32" w:rsidRDefault="00D5366D" w:rsidP="00934AB4">
            <w:pPr>
              <w:jc w:val="center"/>
              <w:rPr>
                <w:b/>
                <w:bCs/>
                <w:sz w:val="22"/>
                <w:szCs w:val="22"/>
                <w:lang w:val="ru-RU" w:eastAsia="ru-RU"/>
              </w:rPr>
            </w:pPr>
            <w:r w:rsidRPr="006C0A32">
              <w:rPr>
                <w:rFonts w:eastAsia="Calibri"/>
                <w:b/>
                <w:bCs/>
                <w:sz w:val="22"/>
                <w:szCs w:val="22"/>
                <w:lang w:val="ru-RU"/>
              </w:rPr>
              <w:t>446</w:t>
            </w:r>
          </w:p>
        </w:tc>
        <w:tc>
          <w:tcPr>
            <w:tcW w:w="679" w:type="dxa"/>
            <w:tcBorders>
              <w:top w:val="single" w:sz="4" w:space="0" w:color="auto"/>
              <w:left w:val="single" w:sz="4" w:space="0" w:color="auto"/>
              <w:bottom w:val="single" w:sz="4" w:space="0" w:color="auto"/>
              <w:right w:val="single" w:sz="4" w:space="0" w:color="auto"/>
            </w:tcBorders>
            <w:shd w:val="clear" w:color="auto" w:fill="FFF2CC"/>
          </w:tcPr>
          <w:p w14:paraId="7DD05C80" w14:textId="77777777" w:rsidR="00A705AA" w:rsidRPr="006C0A32" w:rsidRDefault="00D5366D" w:rsidP="00934AB4">
            <w:pPr>
              <w:jc w:val="center"/>
              <w:rPr>
                <w:rFonts w:eastAsia="Calibri"/>
                <w:b/>
                <w:bCs/>
                <w:sz w:val="22"/>
                <w:szCs w:val="22"/>
                <w:lang w:val="ru-RU"/>
              </w:rPr>
            </w:pPr>
            <w:r w:rsidRPr="006C0A32">
              <w:rPr>
                <w:rFonts w:eastAsia="Calibri"/>
                <w:b/>
                <w:bCs/>
                <w:sz w:val="22"/>
                <w:szCs w:val="22"/>
                <w:lang w:val="ru-RU"/>
              </w:rPr>
              <w:t>427</w:t>
            </w:r>
          </w:p>
        </w:tc>
        <w:tc>
          <w:tcPr>
            <w:tcW w:w="685" w:type="dxa"/>
            <w:gridSpan w:val="2"/>
            <w:tcBorders>
              <w:top w:val="single" w:sz="4" w:space="0" w:color="auto"/>
              <w:left w:val="single" w:sz="4" w:space="0" w:color="auto"/>
              <w:bottom w:val="single" w:sz="4" w:space="0" w:color="auto"/>
              <w:right w:val="single" w:sz="4" w:space="0" w:color="auto"/>
            </w:tcBorders>
            <w:shd w:val="clear" w:color="auto" w:fill="FFF2CC"/>
          </w:tcPr>
          <w:p w14:paraId="3D798F2A" w14:textId="77777777" w:rsidR="00A705AA" w:rsidRPr="006C0A32" w:rsidRDefault="00D5366D" w:rsidP="00934AB4">
            <w:pPr>
              <w:jc w:val="center"/>
              <w:rPr>
                <w:b/>
                <w:bCs/>
                <w:sz w:val="22"/>
                <w:szCs w:val="22"/>
                <w:lang w:val="ru-RU" w:eastAsia="ru-RU"/>
              </w:rPr>
            </w:pPr>
            <w:r w:rsidRPr="006C0A32">
              <w:rPr>
                <w:rFonts w:eastAsia="Calibri"/>
                <w:b/>
                <w:bCs/>
                <w:sz w:val="22"/>
                <w:szCs w:val="22"/>
                <w:lang w:val="ru-RU"/>
              </w:rPr>
              <w:t>8,4</w:t>
            </w:r>
          </w:p>
        </w:tc>
        <w:tc>
          <w:tcPr>
            <w:tcW w:w="706" w:type="dxa"/>
            <w:tcBorders>
              <w:top w:val="single" w:sz="4" w:space="0" w:color="auto"/>
              <w:left w:val="single" w:sz="4" w:space="0" w:color="auto"/>
              <w:bottom w:val="single" w:sz="4" w:space="0" w:color="auto"/>
              <w:right w:val="single" w:sz="4" w:space="0" w:color="auto"/>
            </w:tcBorders>
            <w:shd w:val="clear" w:color="auto" w:fill="FFF2CC"/>
          </w:tcPr>
          <w:p w14:paraId="7B76110D" w14:textId="77777777" w:rsidR="00A705AA" w:rsidRPr="006C0A32" w:rsidRDefault="00D5366D" w:rsidP="00934AB4">
            <w:pPr>
              <w:jc w:val="center"/>
              <w:rPr>
                <w:rFonts w:eastAsia="Calibri"/>
                <w:b/>
                <w:bCs/>
                <w:sz w:val="22"/>
                <w:szCs w:val="22"/>
                <w:lang w:val="ru-RU"/>
              </w:rPr>
            </w:pPr>
            <w:r w:rsidRPr="006C0A32">
              <w:rPr>
                <w:rFonts w:eastAsia="Calibri"/>
                <w:b/>
                <w:bCs/>
                <w:sz w:val="22"/>
                <w:szCs w:val="22"/>
                <w:lang w:val="ru-RU"/>
              </w:rPr>
              <w:t>7,7</w:t>
            </w:r>
          </w:p>
        </w:tc>
        <w:tc>
          <w:tcPr>
            <w:tcW w:w="765" w:type="dxa"/>
            <w:tcBorders>
              <w:top w:val="single" w:sz="4" w:space="0" w:color="auto"/>
              <w:left w:val="single" w:sz="4" w:space="0" w:color="auto"/>
              <w:bottom w:val="single" w:sz="4" w:space="0" w:color="auto"/>
              <w:right w:val="single" w:sz="4" w:space="0" w:color="auto"/>
            </w:tcBorders>
            <w:shd w:val="clear" w:color="auto" w:fill="FFF2CC"/>
          </w:tcPr>
          <w:p w14:paraId="7B7914E8" w14:textId="77777777" w:rsidR="00A705AA" w:rsidRPr="006C0A32" w:rsidRDefault="00D5366D" w:rsidP="00934AB4">
            <w:pPr>
              <w:jc w:val="center"/>
              <w:rPr>
                <w:b/>
                <w:bCs/>
                <w:sz w:val="22"/>
                <w:szCs w:val="22"/>
                <w:lang w:val="ru-RU" w:eastAsia="ru-RU"/>
              </w:rPr>
            </w:pPr>
            <w:r w:rsidRPr="006C0A32">
              <w:rPr>
                <w:rFonts w:eastAsia="Calibri"/>
                <w:b/>
                <w:bCs/>
                <w:sz w:val="22"/>
                <w:szCs w:val="22"/>
                <w:lang w:val="ru-RU"/>
              </w:rPr>
              <w:t>4552</w:t>
            </w:r>
          </w:p>
        </w:tc>
        <w:tc>
          <w:tcPr>
            <w:tcW w:w="709" w:type="dxa"/>
            <w:tcBorders>
              <w:top w:val="single" w:sz="4" w:space="0" w:color="auto"/>
              <w:left w:val="single" w:sz="4" w:space="0" w:color="auto"/>
              <w:bottom w:val="single" w:sz="4" w:space="0" w:color="auto"/>
              <w:right w:val="single" w:sz="4" w:space="0" w:color="auto"/>
            </w:tcBorders>
            <w:shd w:val="clear" w:color="auto" w:fill="FFF2CC"/>
          </w:tcPr>
          <w:p w14:paraId="6F240BC7" w14:textId="77777777" w:rsidR="00A705AA" w:rsidRPr="006C0A32" w:rsidRDefault="00D5366D" w:rsidP="00934AB4">
            <w:pPr>
              <w:jc w:val="center"/>
              <w:rPr>
                <w:rFonts w:eastAsia="Calibri"/>
                <w:b/>
                <w:bCs/>
                <w:sz w:val="22"/>
                <w:szCs w:val="22"/>
                <w:lang w:val="ru-RU"/>
              </w:rPr>
            </w:pPr>
            <w:r w:rsidRPr="006C0A32">
              <w:rPr>
                <w:rFonts w:eastAsia="Calibri"/>
                <w:b/>
                <w:bCs/>
                <w:sz w:val="22"/>
                <w:szCs w:val="22"/>
                <w:lang w:val="ru-RU"/>
              </w:rPr>
              <w:t>5086</w:t>
            </w:r>
          </w:p>
        </w:tc>
        <w:tc>
          <w:tcPr>
            <w:tcW w:w="709" w:type="dxa"/>
            <w:tcBorders>
              <w:top w:val="single" w:sz="4" w:space="0" w:color="auto"/>
              <w:left w:val="single" w:sz="4" w:space="0" w:color="auto"/>
              <w:bottom w:val="single" w:sz="4" w:space="0" w:color="auto"/>
              <w:right w:val="single" w:sz="4" w:space="0" w:color="auto"/>
            </w:tcBorders>
            <w:shd w:val="clear" w:color="auto" w:fill="FFF2CC"/>
          </w:tcPr>
          <w:p w14:paraId="54E4C91A" w14:textId="77777777" w:rsidR="00A705AA" w:rsidRPr="006C0A32" w:rsidRDefault="00D5366D" w:rsidP="00934AB4">
            <w:pPr>
              <w:jc w:val="center"/>
              <w:rPr>
                <w:b/>
                <w:bCs/>
                <w:sz w:val="22"/>
                <w:szCs w:val="22"/>
                <w:lang w:val="ru-RU" w:eastAsia="ru-RU"/>
              </w:rPr>
            </w:pPr>
            <w:r w:rsidRPr="006C0A32">
              <w:rPr>
                <w:rFonts w:eastAsia="Calibri"/>
                <w:b/>
                <w:bCs/>
                <w:sz w:val="22"/>
                <w:szCs w:val="22"/>
                <w:lang w:val="ru-RU"/>
              </w:rPr>
              <w:t>554</w:t>
            </w:r>
          </w:p>
        </w:tc>
        <w:tc>
          <w:tcPr>
            <w:tcW w:w="709" w:type="dxa"/>
            <w:tcBorders>
              <w:top w:val="single" w:sz="4" w:space="0" w:color="auto"/>
              <w:left w:val="single" w:sz="4" w:space="0" w:color="auto"/>
              <w:bottom w:val="single" w:sz="4" w:space="0" w:color="auto"/>
              <w:right w:val="single" w:sz="4" w:space="0" w:color="auto"/>
            </w:tcBorders>
            <w:shd w:val="clear" w:color="auto" w:fill="FFF2CC"/>
          </w:tcPr>
          <w:p w14:paraId="6803D55E" w14:textId="77777777" w:rsidR="00A705AA" w:rsidRPr="006C0A32" w:rsidRDefault="00D5366D" w:rsidP="00934AB4">
            <w:pPr>
              <w:jc w:val="center"/>
              <w:rPr>
                <w:rFonts w:eastAsia="Calibri"/>
                <w:b/>
                <w:bCs/>
                <w:sz w:val="22"/>
                <w:szCs w:val="22"/>
                <w:lang w:val="ru-RU"/>
              </w:rPr>
            </w:pPr>
            <w:r w:rsidRPr="006C0A32">
              <w:rPr>
                <w:rFonts w:eastAsia="Calibri"/>
                <w:b/>
                <w:bCs/>
                <w:sz w:val="22"/>
                <w:szCs w:val="22"/>
                <w:lang w:val="ru-RU"/>
              </w:rPr>
              <w:t>474</w:t>
            </w:r>
          </w:p>
        </w:tc>
        <w:tc>
          <w:tcPr>
            <w:tcW w:w="850" w:type="dxa"/>
            <w:tcBorders>
              <w:top w:val="single" w:sz="4" w:space="0" w:color="auto"/>
              <w:left w:val="single" w:sz="4" w:space="0" w:color="auto"/>
              <w:bottom w:val="single" w:sz="4" w:space="0" w:color="auto"/>
              <w:right w:val="single" w:sz="4" w:space="0" w:color="auto"/>
            </w:tcBorders>
            <w:shd w:val="clear" w:color="auto" w:fill="FFF2CC"/>
          </w:tcPr>
          <w:p w14:paraId="761D58B4" w14:textId="77777777" w:rsidR="00A705AA" w:rsidRPr="006C0A32" w:rsidRDefault="00D5366D" w:rsidP="00934AB4">
            <w:pPr>
              <w:jc w:val="center"/>
              <w:rPr>
                <w:b/>
                <w:bCs/>
                <w:sz w:val="22"/>
                <w:szCs w:val="22"/>
                <w:lang w:val="ru-RU" w:eastAsia="ru-RU"/>
              </w:rPr>
            </w:pPr>
            <w:r w:rsidRPr="006C0A32">
              <w:rPr>
                <w:rFonts w:eastAsia="Calibri"/>
                <w:b/>
                <w:bCs/>
                <w:sz w:val="22"/>
                <w:szCs w:val="22"/>
                <w:lang w:val="ru-RU"/>
              </w:rPr>
              <w:t>12,2</w:t>
            </w:r>
          </w:p>
        </w:tc>
        <w:tc>
          <w:tcPr>
            <w:tcW w:w="750" w:type="dxa"/>
            <w:tcBorders>
              <w:top w:val="single" w:sz="4" w:space="0" w:color="auto"/>
              <w:left w:val="single" w:sz="4" w:space="0" w:color="auto"/>
              <w:bottom w:val="single" w:sz="4" w:space="0" w:color="auto"/>
              <w:right w:val="single" w:sz="4" w:space="0" w:color="auto"/>
            </w:tcBorders>
            <w:shd w:val="clear" w:color="auto" w:fill="FFF2CC"/>
          </w:tcPr>
          <w:p w14:paraId="5EE0DE43" w14:textId="77777777" w:rsidR="00A705AA" w:rsidRPr="006C0A32" w:rsidRDefault="00D5366D" w:rsidP="00934AB4">
            <w:pPr>
              <w:jc w:val="center"/>
              <w:rPr>
                <w:rFonts w:eastAsia="Calibri"/>
                <w:b/>
                <w:bCs/>
                <w:sz w:val="22"/>
                <w:szCs w:val="22"/>
                <w:lang w:val="ru-RU"/>
              </w:rPr>
            </w:pPr>
            <w:r w:rsidRPr="006C0A32">
              <w:rPr>
                <w:rFonts w:eastAsia="Calibri"/>
                <w:b/>
                <w:bCs/>
                <w:sz w:val="22"/>
                <w:szCs w:val="22"/>
                <w:lang w:val="ru-RU"/>
              </w:rPr>
              <w:t>9,3</w:t>
            </w:r>
          </w:p>
        </w:tc>
      </w:tr>
      <w:tr w:rsidR="00FC7945" w:rsidRPr="006C0A32" w14:paraId="6EB2E50E" w14:textId="77777777" w:rsidTr="00934AB4">
        <w:trPr>
          <w:trHeight w:val="206"/>
          <w:jc w:val="center"/>
        </w:trPr>
        <w:tc>
          <w:tcPr>
            <w:tcW w:w="1849" w:type="dxa"/>
            <w:tcBorders>
              <w:top w:val="single" w:sz="4" w:space="0" w:color="auto"/>
              <w:left w:val="single" w:sz="4" w:space="0" w:color="auto"/>
              <w:bottom w:val="single" w:sz="4" w:space="0" w:color="auto"/>
              <w:right w:val="single" w:sz="4" w:space="0" w:color="auto"/>
            </w:tcBorders>
            <w:vAlign w:val="center"/>
          </w:tcPr>
          <w:p w14:paraId="7C439D4B" w14:textId="77777777" w:rsidR="00A705AA" w:rsidRPr="006C0A32" w:rsidRDefault="00D5366D" w:rsidP="000C67E5">
            <w:pPr>
              <w:jc w:val="both"/>
              <w:rPr>
                <w:sz w:val="22"/>
                <w:szCs w:val="22"/>
                <w:lang w:val="ru-RU" w:eastAsia="ru-RU"/>
              </w:rPr>
            </w:pPr>
            <w:r w:rsidRPr="006C0A32">
              <w:rPr>
                <w:sz w:val="22"/>
                <w:szCs w:val="22"/>
                <w:lang w:val="ru-RU" w:eastAsia="ru-RU"/>
              </w:rPr>
              <w:t>Абай</w:t>
            </w:r>
          </w:p>
        </w:tc>
        <w:tc>
          <w:tcPr>
            <w:tcW w:w="709" w:type="dxa"/>
            <w:tcBorders>
              <w:top w:val="single" w:sz="4" w:space="0" w:color="auto"/>
              <w:left w:val="single" w:sz="4" w:space="0" w:color="auto"/>
              <w:bottom w:val="single" w:sz="4" w:space="0" w:color="auto"/>
              <w:right w:val="single" w:sz="4" w:space="0" w:color="auto"/>
            </w:tcBorders>
          </w:tcPr>
          <w:p w14:paraId="48F64925" w14:textId="77777777" w:rsidR="00A705AA" w:rsidRPr="006C0A32" w:rsidRDefault="00D5366D" w:rsidP="00934AB4">
            <w:pPr>
              <w:jc w:val="center"/>
              <w:rPr>
                <w:sz w:val="22"/>
                <w:szCs w:val="22"/>
                <w:lang w:val="ru-RU" w:eastAsia="ru-RU"/>
              </w:rPr>
            </w:pPr>
            <w:r w:rsidRPr="006C0A32">
              <w:rPr>
                <w:rFonts w:eastAsia="Calibri"/>
                <w:sz w:val="22"/>
                <w:szCs w:val="22"/>
                <w:lang w:val="ru-RU"/>
              </w:rPr>
              <w:t>326</w:t>
            </w:r>
          </w:p>
        </w:tc>
        <w:tc>
          <w:tcPr>
            <w:tcW w:w="689" w:type="dxa"/>
            <w:tcBorders>
              <w:top w:val="single" w:sz="4" w:space="0" w:color="auto"/>
              <w:left w:val="single" w:sz="4" w:space="0" w:color="auto"/>
              <w:bottom w:val="single" w:sz="4" w:space="0" w:color="auto"/>
              <w:right w:val="single" w:sz="4" w:space="0" w:color="auto"/>
            </w:tcBorders>
          </w:tcPr>
          <w:p w14:paraId="2B60F6DF" w14:textId="77777777" w:rsidR="00A705AA" w:rsidRPr="006C0A32" w:rsidRDefault="00D5366D" w:rsidP="00934AB4">
            <w:pPr>
              <w:jc w:val="center"/>
              <w:rPr>
                <w:rFonts w:eastAsia="Calibri"/>
                <w:sz w:val="22"/>
                <w:szCs w:val="22"/>
                <w:lang w:val="ru-RU"/>
              </w:rPr>
            </w:pPr>
            <w:r w:rsidRPr="006C0A32">
              <w:rPr>
                <w:rFonts w:eastAsia="Calibri"/>
                <w:sz w:val="22"/>
                <w:szCs w:val="22"/>
                <w:lang w:val="ru-RU"/>
              </w:rPr>
              <w:t>297</w:t>
            </w:r>
          </w:p>
        </w:tc>
        <w:tc>
          <w:tcPr>
            <w:tcW w:w="765" w:type="dxa"/>
            <w:tcBorders>
              <w:top w:val="single" w:sz="4" w:space="0" w:color="auto"/>
              <w:left w:val="single" w:sz="4" w:space="0" w:color="auto"/>
              <w:bottom w:val="single" w:sz="4" w:space="0" w:color="auto"/>
              <w:right w:val="single" w:sz="4" w:space="0" w:color="auto"/>
            </w:tcBorders>
          </w:tcPr>
          <w:p w14:paraId="41EB881A" w14:textId="77777777" w:rsidR="00A705AA" w:rsidRPr="006C0A32" w:rsidRDefault="00D5366D" w:rsidP="00934AB4">
            <w:pPr>
              <w:jc w:val="center"/>
              <w:rPr>
                <w:sz w:val="22"/>
                <w:szCs w:val="22"/>
                <w:lang w:val="ru-RU" w:eastAsia="ru-RU"/>
              </w:rPr>
            </w:pPr>
            <w:r w:rsidRPr="006C0A32">
              <w:rPr>
                <w:rFonts w:eastAsia="Calibri"/>
                <w:sz w:val="22"/>
                <w:szCs w:val="22"/>
                <w:lang w:val="ru-RU"/>
              </w:rPr>
              <w:t>23</w:t>
            </w:r>
          </w:p>
        </w:tc>
        <w:tc>
          <w:tcPr>
            <w:tcW w:w="679" w:type="dxa"/>
            <w:tcBorders>
              <w:top w:val="single" w:sz="4" w:space="0" w:color="auto"/>
              <w:left w:val="single" w:sz="4" w:space="0" w:color="auto"/>
              <w:bottom w:val="single" w:sz="4" w:space="0" w:color="auto"/>
              <w:right w:val="single" w:sz="4" w:space="0" w:color="auto"/>
            </w:tcBorders>
          </w:tcPr>
          <w:p w14:paraId="03D1250A" w14:textId="77777777" w:rsidR="00A705AA" w:rsidRPr="006C0A32" w:rsidRDefault="00D5366D" w:rsidP="00934AB4">
            <w:pPr>
              <w:jc w:val="center"/>
              <w:rPr>
                <w:rFonts w:eastAsia="Calibri"/>
                <w:sz w:val="22"/>
                <w:szCs w:val="22"/>
                <w:lang w:val="ru-RU"/>
              </w:rPr>
            </w:pPr>
            <w:r w:rsidRPr="006C0A32">
              <w:rPr>
                <w:rFonts w:eastAsia="Calibri"/>
                <w:sz w:val="22"/>
                <w:szCs w:val="22"/>
                <w:lang w:val="ru-RU"/>
              </w:rPr>
              <w:t>4</w:t>
            </w:r>
          </w:p>
        </w:tc>
        <w:tc>
          <w:tcPr>
            <w:tcW w:w="685" w:type="dxa"/>
            <w:gridSpan w:val="2"/>
            <w:tcBorders>
              <w:top w:val="single" w:sz="4" w:space="0" w:color="auto"/>
              <w:left w:val="single" w:sz="4" w:space="0" w:color="auto"/>
              <w:bottom w:val="single" w:sz="4" w:space="0" w:color="auto"/>
              <w:right w:val="single" w:sz="4" w:space="0" w:color="auto"/>
            </w:tcBorders>
          </w:tcPr>
          <w:p w14:paraId="0986B113" w14:textId="77777777" w:rsidR="00A705AA" w:rsidRPr="006C0A32" w:rsidRDefault="00D5366D" w:rsidP="00934AB4">
            <w:pPr>
              <w:jc w:val="center"/>
              <w:rPr>
                <w:bCs/>
                <w:sz w:val="22"/>
                <w:szCs w:val="22"/>
                <w:lang w:val="ru-RU" w:eastAsia="ru-RU"/>
              </w:rPr>
            </w:pPr>
            <w:r w:rsidRPr="006C0A32">
              <w:rPr>
                <w:rFonts w:eastAsia="Calibri"/>
                <w:sz w:val="22"/>
                <w:szCs w:val="22"/>
                <w:lang w:val="ru-RU"/>
              </w:rPr>
              <w:t>7,1</w:t>
            </w:r>
          </w:p>
        </w:tc>
        <w:tc>
          <w:tcPr>
            <w:tcW w:w="706" w:type="dxa"/>
            <w:tcBorders>
              <w:top w:val="single" w:sz="4" w:space="0" w:color="auto"/>
              <w:left w:val="single" w:sz="4" w:space="0" w:color="auto"/>
              <w:bottom w:val="single" w:sz="4" w:space="0" w:color="auto"/>
              <w:right w:val="single" w:sz="4" w:space="0" w:color="auto"/>
            </w:tcBorders>
          </w:tcPr>
          <w:p w14:paraId="0F43E179" w14:textId="77777777" w:rsidR="00A705AA" w:rsidRPr="006C0A32" w:rsidRDefault="00D5366D" w:rsidP="00934AB4">
            <w:pPr>
              <w:jc w:val="center"/>
              <w:rPr>
                <w:rFonts w:eastAsia="Calibri"/>
                <w:sz w:val="22"/>
                <w:szCs w:val="22"/>
                <w:lang w:val="ru-RU"/>
              </w:rPr>
            </w:pPr>
            <w:r w:rsidRPr="006C0A32">
              <w:rPr>
                <w:rFonts w:eastAsia="Calibri"/>
                <w:sz w:val="22"/>
                <w:szCs w:val="22"/>
                <w:lang w:val="ru-RU"/>
              </w:rPr>
              <w:t>1,3</w:t>
            </w:r>
          </w:p>
        </w:tc>
        <w:tc>
          <w:tcPr>
            <w:tcW w:w="765" w:type="dxa"/>
            <w:tcBorders>
              <w:top w:val="single" w:sz="4" w:space="0" w:color="auto"/>
              <w:left w:val="single" w:sz="4" w:space="0" w:color="auto"/>
              <w:bottom w:val="single" w:sz="4" w:space="0" w:color="auto"/>
              <w:right w:val="single" w:sz="4" w:space="0" w:color="auto"/>
            </w:tcBorders>
          </w:tcPr>
          <w:p w14:paraId="3A2DA1F2" w14:textId="77777777" w:rsidR="00A705AA" w:rsidRPr="006C0A32" w:rsidRDefault="00D5366D" w:rsidP="00934AB4">
            <w:pPr>
              <w:jc w:val="center"/>
              <w:rPr>
                <w:sz w:val="22"/>
                <w:szCs w:val="22"/>
                <w:lang w:val="ru-RU" w:eastAsia="ru-RU"/>
              </w:rPr>
            </w:pPr>
            <w:r w:rsidRPr="006C0A32">
              <w:rPr>
                <w:rFonts w:eastAsia="Calibri"/>
                <w:sz w:val="22"/>
                <w:szCs w:val="22"/>
                <w:lang w:val="ru-RU"/>
              </w:rPr>
              <w:t>172</w:t>
            </w:r>
          </w:p>
        </w:tc>
        <w:tc>
          <w:tcPr>
            <w:tcW w:w="709" w:type="dxa"/>
            <w:tcBorders>
              <w:top w:val="single" w:sz="4" w:space="0" w:color="auto"/>
              <w:left w:val="single" w:sz="4" w:space="0" w:color="auto"/>
              <w:bottom w:val="single" w:sz="4" w:space="0" w:color="auto"/>
              <w:right w:val="single" w:sz="4" w:space="0" w:color="auto"/>
            </w:tcBorders>
          </w:tcPr>
          <w:p w14:paraId="03AA833B" w14:textId="77777777" w:rsidR="00A705AA" w:rsidRPr="006C0A32" w:rsidRDefault="00D5366D" w:rsidP="00934AB4">
            <w:pPr>
              <w:jc w:val="center"/>
              <w:rPr>
                <w:rFonts w:eastAsia="Calibri"/>
                <w:sz w:val="22"/>
                <w:szCs w:val="22"/>
                <w:lang w:val="ru-RU"/>
              </w:rPr>
            </w:pPr>
            <w:r w:rsidRPr="006C0A32">
              <w:rPr>
                <w:rFonts w:eastAsia="Calibri"/>
                <w:sz w:val="22"/>
                <w:szCs w:val="22"/>
                <w:lang w:val="ru-RU"/>
              </w:rPr>
              <w:t>147</w:t>
            </w:r>
          </w:p>
        </w:tc>
        <w:tc>
          <w:tcPr>
            <w:tcW w:w="709" w:type="dxa"/>
            <w:tcBorders>
              <w:top w:val="single" w:sz="4" w:space="0" w:color="auto"/>
              <w:left w:val="single" w:sz="4" w:space="0" w:color="auto"/>
              <w:bottom w:val="single" w:sz="4" w:space="0" w:color="auto"/>
              <w:right w:val="single" w:sz="4" w:space="0" w:color="auto"/>
            </w:tcBorders>
          </w:tcPr>
          <w:p w14:paraId="3F791865" w14:textId="77777777" w:rsidR="00A705AA" w:rsidRPr="006C0A32" w:rsidRDefault="00D5366D" w:rsidP="00934AB4">
            <w:pPr>
              <w:jc w:val="center"/>
              <w:rPr>
                <w:sz w:val="22"/>
                <w:szCs w:val="22"/>
                <w:lang w:val="ru-RU" w:eastAsia="ru-RU"/>
              </w:rPr>
            </w:pPr>
            <w:r w:rsidRPr="006C0A32">
              <w:rPr>
                <w:rFonts w:eastAsia="Calibri"/>
                <w:sz w:val="22"/>
                <w:szCs w:val="22"/>
                <w:lang w:val="ru-RU"/>
              </w:rPr>
              <w:t>0</w:t>
            </w:r>
          </w:p>
        </w:tc>
        <w:tc>
          <w:tcPr>
            <w:tcW w:w="709" w:type="dxa"/>
            <w:tcBorders>
              <w:top w:val="single" w:sz="4" w:space="0" w:color="auto"/>
              <w:left w:val="single" w:sz="4" w:space="0" w:color="auto"/>
              <w:bottom w:val="single" w:sz="4" w:space="0" w:color="auto"/>
              <w:right w:val="single" w:sz="4" w:space="0" w:color="auto"/>
            </w:tcBorders>
          </w:tcPr>
          <w:p w14:paraId="23A9A9BE" w14:textId="77777777" w:rsidR="00A705AA" w:rsidRPr="006C0A32" w:rsidRDefault="00D5366D" w:rsidP="00934AB4">
            <w:pPr>
              <w:jc w:val="center"/>
              <w:rPr>
                <w:rFonts w:eastAsia="Calibri"/>
                <w:sz w:val="22"/>
                <w:szCs w:val="22"/>
                <w:lang w:val="ru-RU"/>
              </w:rPr>
            </w:pPr>
            <w:r w:rsidRPr="006C0A32">
              <w:rPr>
                <w:rFonts w:eastAsia="Calibri"/>
                <w:sz w:val="22"/>
                <w:szCs w:val="22"/>
                <w:lang w:val="ru-RU"/>
              </w:rPr>
              <w:t>0</w:t>
            </w:r>
          </w:p>
        </w:tc>
        <w:tc>
          <w:tcPr>
            <w:tcW w:w="850" w:type="dxa"/>
            <w:tcBorders>
              <w:top w:val="single" w:sz="4" w:space="0" w:color="auto"/>
              <w:left w:val="single" w:sz="4" w:space="0" w:color="auto"/>
              <w:bottom w:val="single" w:sz="4" w:space="0" w:color="auto"/>
              <w:right w:val="single" w:sz="4" w:space="0" w:color="auto"/>
            </w:tcBorders>
          </w:tcPr>
          <w:p w14:paraId="3EE1A9B4" w14:textId="77777777" w:rsidR="00A705AA" w:rsidRPr="006C0A32" w:rsidRDefault="00D5366D" w:rsidP="00934AB4">
            <w:pPr>
              <w:jc w:val="center"/>
              <w:rPr>
                <w:bCs/>
                <w:sz w:val="22"/>
                <w:szCs w:val="22"/>
                <w:lang w:val="ru-RU" w:eastAsia="ru-RU"/>
              </w:rPr>
            </w:pPr>
            <w:r w:rsidRPr="006C0A32">
              <w:rPr>
                <w:rFonts w:eastAsia="Calibri"/>
                <w:sz w:val="22"/>
                <w:szCs w:val="22"/>
                <w:lang w:val="ru-RU"/>
              </w:rPr>
              <w:t>0,0</w:t>
            </w:r>
          </w:p>
        </w:tc>
        <w:tc>
          <w:tcPr>
            <w:tcW w:w="750" w:type="dxa"/>
            <w:tcBorders>
              <w:top w:val="single" w:sz="4" w:space="0" w:color="auto"/>
              <w:left w:val="single" w:sz="4" w:space="0" w:color="auto"/>
              <w:bottom w:val="single" w:sz="4" w:space="0" w:color="auto"/>
              <w:right w:val="single" w:sz="4" w:space="0" w:color="auto"/>
            </w:tcBorders>
          </w:tcPr>
          <w:p w14:paraId="72382366" w14:textId="77777777" w:rsidR="00A705AA" w:rsidRPr="006C0A32" w:rsidRDefault="00D5366D" w:rsidP="00934AB4">
            <w:pPr>
              <w:jc w:val="center"/>
              <w:rPr>
                <w:rFonts w:eastAsia="Calibri"/>
                <w:sz w:val="22"/>
                <w:szCs w:val="22"/>
                <w:lang w:val="ru-RU"/>
              </w:rPr>
            </w:pPr>
            <w:r w:rsidRPr="006C0A32">
              <w:rPr>
                <w:rFonts w:eastAsia="Calibri"/>
                <w:sz w:val="22"/>
                <w:szCs w:val="22"/>
                <w:lang w:val="ru-RU"/>
              </w:rPr>
              <w:t>0,0</w:t>
            </w:r>
          </w:p>
        </w:tc>
      </w:tr>
      <w:tr w:rsidR="00FC7945" w:rsidRPr="006C0A32" w14:paraId="1CF51ACB" w14:textId="77777777" w:rsidTr="00934AB4">
        <w:trPr>
          <w:trHeight w:val="290"/>
          <w:jc w:val="center"/>
        </w:trPr>
        <w:tc>
          <w:tcPr>
            <w:tcW w:w="1849" w:type="dxa"/>
            <w:tcBorders>
              <w:top w:val="single" w:sz="4" w:space="0" w:color="auto"/>
              <w:left w:val="single" w:sz="4" w:space="0" w:color="auto"/>
              <w:bottom w:val="single" w:sz="4" w:space="0" w:color="auto"/>
              <w:right w:val="single" w:sz="4" w:space="0" w:color="auto"/>
            </w:tcBorders>
            <w:vAlign w:val="center"/>
          </w:tcPr>
          <w:p w14:paraId="600A4498" w14:textId="77777777" w:rsidR="00A705AA" w:rsidRPr="006C0A32" w:rsidRDefault="00D5366D" w:rsidP="000C67E5">
            <w:pPr>
              <w:jc w:val="both"/>
              <w:rPr>
                <w:sz w:val="22"/>
                <w:szCs w:val="22"/>
                <w:lang w:val="ru-RU" w:eastAsia="ru-RU"/>
              </w:rPr>
            </w:pPr>
            <w:r w:rsidRPr="006C0A32">
              <w:rPr>
                <w:sz w:val="22"/>
                <w:szCs w:val="22"/>
                <w:lang w:val="ru-RU" w:eastAsia="ru-RU"/>
              </w:rPr>
              <w:t>Акмолинская</w:t>
            </w:r>
          </w:p>
        </w:tc>
        <w:tc>
          <w:tcPr>
            <w:tcW w:w="709" w:type="dxa"/>
            <w:tcBorders>
              <w:top w:val="single" w:sz="4" w:space="0" w:color="auto"/>
              <w:left w:val="single" w:sz="4" w:space="0" w:color="auto"/>
              <w:bottom w:val="single" w:sz="4" w:space="0" w:color="auto"/>
              <w:right w:val="single" w:sz="4" w:space="0" w:color="auto"/>
            </w:tcBorders>
          </w:tcPr>
          <w:p w14:paraId="04F65476" w14:textId="77777777" w:rsidR="00A705AA" w:rsidRPr="006C0A32" w:rsidRDefault="00D5366D" w:rsidP="00934AB4">
            <w:pPr>
              <w:jc w:val="center"/>
              <w:rPr>
                <w:sz w:val="22"/>
                <w:szCs w:val="22"/>
                <w:lang w:val="ru-RU" w:eastAsia="ru-RU"/>
              </w:rPr>
            </w:pPr>
            <w:r w:rsidRPr="006C0A32">
              <w:rPr>
                <w:rFonts w:eastAsia="Calibri"/>
                <w:sz w:val="22"/>
                <w:szCs w:val="22"/>
                <w:lang w:val="ru-RU"/>
              </w:rPr>
              <w:t>586</w:t>
            </w:r>
          </w:p>
        </w:tc>
        <w:tc>
          <w:tcPr>
            <w:tcW w:w="689" w:type="dxa"/>
            <w:tcBorders>
              <w:top w:val="single" w:sz="4" w:space="0" w:color="auto"/>
              <w:left w:val="single" w:sz="4" w:space="0" w:color="auto"/>
              <w:bottom w:val="single" w:sz="4" w:space="0" w:color="auto"/>
              <w:right w:val="single" w:sz="4" w:space="0" w:color="auto"/>
            </w:tcBorders>
          </w:tcPr>
          <w:p w14:paraId="7912F327" w14:textId="77777777" w:rsidR="00A705AA" w:rsidRPr="006C0A32" w:rsidRDefault="00D5366D" w:rsidP="00934AB4">
            <w:pPr>
              <w:jc w:val="center"/>
              <w:rPr>
                <w:rFonts w:eastAsia="Calibri"/>
                <w:sz w:val="22"/>
                <w:szCs w:val="22"/>
                <w:lang w:val="ru-RU"/>
              </w:rPr>
            </w:pPr>
            <w:r w:rsidRPr="006C0A32">
              <w:rPr>
                <w:rFonts w:eastAsia="Calibri"/>
                <w:sz w:val="22"/>
                <w:szCs w:val="22"/>
                <w:lang w:val="ru-RU"/>
              </w:rPr>
              <w:t>689</w:t>
            </w:r>
          </w:p>
        </w:tc>
        <w:tc>
          <w:tcPr>
            <w:tcW w:w="765" w:type="dxa"/>
            <w:tcBorders>
              <w:top w:val="single" w:sz="4" w:space="0" w:color="auto"/>
              <w:left w:val="single" w:sz="4" w:space="0" w:color="auto"/>
              <w:bottom w:val="single" w:sz="4" w:space="0" w:color="auto"/>
              <w:right w:val="single" w:sz="4" w:space="0" w:color="auto"/>
            </w:tcBorders>
          </w:tcPr>
          <w:p w14:paraId="67071986" w14:textId="77777777" w:rsidR="00A705AA" w:rsidRPr="006C0A32" w:rsidRDefault="00D5366D" w:rsidP="00934AB4">
            <w:pPr>
              <w:jc w:val="center"/>
              <w:rPr>
                <w:sz w:val="22"/>
                <w:szCs w:val="22"/>
                <w:lang w:val="ru-RU" w:eastAsia="ru-RU"/>
              </w:rPr>
            </w:pPr>
            <w:r w:rsidRPr="006C0A32">
              <w:rPr>
                <w:rFonts w:eastAsia="Calibri"/>
                <w:sz w:val="22"/>
                <w:szCs w:val="22"/>
                <w:lang w:val="ru-RU"/>
              </w:rPr>
              <w:t>103</w:t>
            </w:r>
          </w:p>
        </w:tc>
        <w:tc>
          <w:tcPr>
            <w:tcW w:w="679" w:type="dxa"/>
            <w:tcBorders>
              <w:top w:val="single" w:sz="4" w:space="0" w:color="auto"/>
              <w:left w:val="single" w:sz="4" w:space="0" w:color="auto"/>
              <w:bottom w:val="single" w:sz="4" w:space="0" w:color="auto"/>
              <w:right w:val="single" w:sz="4" w:space="0" w:color="auto"/>
            </w:tcBorders>
          </w:tcPr>
          <w:p w14:paraId="166B1B59" w14:textId="77777777" w:rsidR="00A705AA" w:rsidRPr="006C0A32" w:rsidRDefault="00D5366D" w:rsidP="00934AB4">
            <w:pPr>
              <w:jc w:val="center"/>
              <w:rPr>
                <w:rFonts w:eastAsia="Calibri"/>
                <w:sz w:val="22"/>
                <w:szCs w:val="22"/>
                <w:lang w:val="ru-RU"/>
              </w:rPr>
            </w:pPr>
            <w:r w:rsidRPr="006C0A32">
              <w:rPr>
                <w:rFonts w:eastAsia="Calibri"/>
                <w:sz w:val="22"/>
                <w:szCs w:val="22"/>
                <w:lang w:val="ru-RU"/>
              </w:rPr>
              <w:t>86</w:t>
            </w:r>
          </w:p>
        </w:tc>
        <w:tc>
          <w:tcPr>
            <w:tcW w:w="685" w:type="dxa"/>
            <w:gridSpan w:val="2"/>
            <w:tcBorders>
              <w:top w:val="single" w:sz="4" w:space="0" w:color="auto"/>
              <w:left w:val="single" w:sz="4" w:space="0" w:color="auto"/>
              <w:bottom w:val="single" w:sz="4" w:space="0" w:color="auto"/>
              <w:right w:val="single" w:sz="4" w:space="0" w:color="auto"/>
            </w:tcBorders>
          </w:tcPr>
          <w:p w14:paraId="2604EDDD" w14:textId="77777777" w:rsidR="00A705AA" w:rsidRPr="006C0A32" w:rsidRDefault="00D5366D" w:rsidP="00934AB4">
            <w:pPr>
              <w:jc w:val="center"/>
              <w:rPr>
                <w:bCs/>
                <w:sz w:val="22"/>
                <w:szCs w:val="22"/>
                <w:lang w:val="ru-RU" w:eastAsia="ru-RU"/>
              </w:rPr>
            </w:pPr>
            <w:r w:rsidRPr="006C0A32">
              <w:rPr>
                <w:rFonts w:eastAsia="Calibri"/>
                <w:sz w:val="22"/>
                <w:szCs w:val="22"/>
                <w:lang w:val="ru-RU"/>
              </w:rPr>
              <w:t>17,6</w:t>
            </w:r>
          </w:p>
        </w:tc>
        <w:tc>
          <w:tcPr>
            <w:tcW w:w="706" w:type="dxa"/>
            <w:tcBorders>
              <w:top w:val="single" w:sz="4" w:space="0" w:color="auto"/>
              <w:left w:val="single" w:sz="4" w:space="0" w:color="auto"/>
              <w:bottom w:val="single" w:sz="4" w:space="0" w:color="auto"/>
              <w:right w:val="single" w:sz="4" w:space="0" w:color="auto"/>
            </w:tcBorders>
          </w:tcPr>
          <w:p w14:paraId="26260A88" w14:textId="77777777" w:rsidR="00A705AA" w:rsidRPr="006C0A32" w:rsidRDefault="00D5366D" w:rsidP="00934AB4">
            <w:pPr>
              <w:jc w:val="center"/>
              <w:rPr>
                <w:rFonts w:eastAsia="Calibri"/>
                <w:sz w:val="22"/>
                <w:szCs w:val="22"/>
                <w:lang w:val="ru-RU"/>
              </w:rPr>
            </w:pPr>
            <w:r w:rsidRPr="006C0A32">
              <w:rPr>
                <w:rFonts w:eastAsia="Calibri"/>
                <w:sz w:val="22"/>
                <w:szCs w:val="22"/>
                <w:lang w:val="ru-RU"/>
              </w:rPr>
              <w:t>12,5</w:t>
            </w:r>
          </w:p>
        </w:tc>
        <w:tc>
          <w:tcPr>
            <w:tcW w:w="765" w:type="dxa"/>
            <w:tcBorders>
              <w:top w:val="single" w:sz="4" w:space="0" w:color="auto"/>
              <w:left w:val="single" w:sz="4" w:space="0" w:color="auto"/>
              <w:bottom w:val="single" w:sz="4" w:space="0" w:color="auto"/>
              <w:right w:val="single" w:sz="4" w:space="0" w:color="auto"/>
            </w:tcBorders>
          </w:tcPr>
          <w:p w14:paraId="1C6ED5AE" w14:textId="77777777" w:rsidR="00A705AA" w:rsidRPr="006C0A32" w:rsidRDefault="00D5366D" w:rsidP="00934AB4">
            <w:pPr>
              <w:jc w:val="center"/>
              <w:rPr>
                <w:sz w:val="22"/>
                <w:szCs w:val="22"/>
                <w:lang w:val="ru-RU" w:eastAsia="ru-RU"/>
              </w:rPr>
            </w:pPr>
            <w:r w:rsidRPr="006C0A32">
              <w:rPr>
                <w:rFonts w:eastAsia="Calibri"/>
                <w:sz w:val="22"/>
                <w:szCs w:val="22"/>
                <w:lang w:val="ru-RU"/>
              </w:rPr>
              <w:t>589</w:t>
            </w:r>
          </w:p>
        </w:tc>
        <w:tc>
          <w:tcPr>
            <w:tcW w:w="709" w:type="dxa"/>
            <w:tcBorders>
              <w:top w:val="single" w:sz="4" w:space="0" w:color="auto"/>
              <w:left w:val="single" w:sz="4" w:space="0" w:color="auto"/>
              <w:bottom w:val="single" w:sz="4" w:space="0" w:color="auto"/>
              <w:right w:val="single" w:sz="4" w:space="0" w:color="auto"/>
            </w:tcBorders>
          </w:tcPr>
          <w:p w14:paraId="6308389E" w14:textId="77777777" w:rsidR="00A705AA" w:rsidRPr="006C0A32" w:rsidRDefault="00D5366D" w:rsidP="00934AB4">
            <w:pPr>
              <w:jc w:val="center"/>
              <w:rPr>
                <w:rFonts w:eastAsia="Calibri"/>
                <w:sz w:val="22"/>
                <w:szCs w:val="22"/>
                <w:lang w:val="ru-RU"/>
              </w:rPr>
            </w:pPr>
            <w:r w:rsidRPr="006C0A32">
              <w:rPr>
                <w:rFonts w:eastAsia="Calibri"/>
                <w:sz w:val="22"/>
                <w:szCs w:val="22"/>
                <w:lang w:val="ru-RU"/>
              </w:rPr>
              <w:t>665</w:t>
            </w:r>
          </w:p>
        </w:tc>
        <w:tc>
          <w:tcPr>
            <w:tcW w:w="709" w:type="dxa"/>
            <w:tcBorders>
              <w:top w:val="single" w:sz="4" w:space="0" w:color="auto"/>
              <w:left w:val="single" w:sz="4" w:space="0" w:color="auto"/>
              <w:bottom w:val="single" w:sz="4" w:space="0" w:color="auto"/>
              <w:right w:val="single" w:sz="4" w:space="0" w:color="auto"/>
            </w:tcBorders>
          </w:tcPr>
          <w:p w14:paraId="4D70FF62" w14:textId="77777777" w:rsidR="00A705AA" w:rsidRPr="006C0A32" w:rsidRDefault="00D5366D" w:rsidP="00934AB4">
            <w:pPr>
              <w:jc w:val="center"/>
              <w:rPr>
                <w:sz w:val="22"/>
                <w:szCs w:val="22"/>
                <w:lang w:val="ru-RU" w:eastAsia="ru-RU"/>
              </w:rPr>
            </w:pPr>
            <w:r w:rsidRPr="006C0A32">
              <w:rPr>
                <w:rFonts w:eastAsia="Calibri"/>
                <w:sz w:val="22"/>
                <w:szCs w:val="22"/>
                <w:lang w:val="ru-RU"/>
              </w:rPr>
              <w:t>144</w:t>
            </w:r>
          </w:p>
        </w:tc>
        <w:tc>
          <w:tcPr>
            <w:tcW w:w="709" w:type="dxa"/>
            <w:tcBorders>
              <w:top w:val="single" w:sz="4" w:space="0" w:color="auto"/>
              <w:left w:val="single" w:sz="4" w:space="0" w:color="auto"/>
              <w:bottom w:val="single" w:sz="4" w:space="0" w:color="auto"/>
              <w:right w:val="single" w:sz="4" w:space="0" w:color="auto"/>
            </w:tcBorders>
          </w:tcPr>
          <w:p w14:paraId="0302215B" w14:textId="77777777" w:rsidR="00A705AA" w:rsidRPr="006C0A32" w:rsidRDefault="00D5366D" w:rsidP="00934AB4">
            <w:pPr>
              <w:jc w:val="center"/>
              <w:rPr>
                <w:rFonts w:eastAsia="Calibri"/>
                <w:sz w:val="22"/>
                <w:szCs w:val="22"/>
                <w:lang w:val="ru-RU"/>
              </w:rPr>
            </w:pPr>
            <w:r w:rsidRPr="006C0A32">
              <w:rPr>
                <w:rFonts w:eastAsia="Calibri"/>
                <w:sz w:val="22"/>
                <w:szCs w:val="22"/>
                <w:lang w:val="ru-RU"/>
              </w:rPr>
              <w:t>111</w:t>
            </w:r>
          </w:p>
        </w:tc>
        <w:tc>
          <w:tcPr>
            <w:tcW w:w="850" w:type="dxa"/>
            <w:tcBorders>
              <w:top w:val="single" w:sz="4" w:space="0" w:color="auto"/>
              <w:left w:val="single" w:sz="4" w:space="0" w:color="auto"/>
              <w:bottom w:val="single" w:sz="4" w:space="0" w:color="auto"/>
              <w:right w:val="single" w:sz="4" w:space="0" w:color="auto"/>
            </w:tcBorders>
          </w:tcPr>
          <w:p w14:paraId="03C64FDE" w14:textId="77777777" w:rsidR="00A705AA" w:rsidRPr="006C0A32" w:rsidRDefault="00D5366D" w:rsidP="00934AB4">
            <w:pPr>
              <w:jc w:val="center"/>
              <w:rPr>
                <w:bCs/>
                <w:sz w:val="22"/>
                <w:szCs w:val="22"/>
                <w:lang w:val="ru-RU" w:eastAsia="ru-RU"/>
              </w:rPr>
            </w:pPr>
            <w:r w:rsidRPr="006C0A32">
              <w:rPr>
                <w:rFonts w:eastAsia="Calibri"/>
                <w:sz w:val="22"/>
                <w:szCs w:val="22"/>
                <w:lang w:val="ru-RU"/>
              </w:rPr>
              <w:t>24,4</w:t>
            </w:r>
          </w:p>
        </w:tc>
        <w:tc>
          <w:tcPr>
            <w:tcW w:w="750" w:type="dxa"/>
            <w:tcBorders>
              <w:top w:val="single" w:sz="4" w:space="0" w:color="auto"/>
              <w:left w:val="single" w:sz="4" w:space="0" w:color="auto"/>
              <w:bottom w:val="single" w:sz="4" w:space="0" w:color="auto"/>
              <w:right w:val="single" w:sz="4" w:space="0" w:color="auto"/>
            </w:tcBorders>
          </w:tcPr>
          <w:p w14:paraId="69F2A6C7" w14:textId="77777777" w:rsidR="00A705AA" w:rsidRPr="006C0A32" w:rsidRDefault="00D5366D" w:rsidP="00934AB4">
            <w:pPr>
              <w:jc w:val="center"/>
              <w:rPr>
                <w:rFonts w:eastAsia="Calibri"/>
                <w:sz w:val="22"/>
                <w:szCs w:val="22"/>
                <w:lang w:val="ru-RU"/>
              </w:rPr>
            </w:pPr>
            <w:r w:rsidRPr="006C0A32">
              <w:rPr>
                <w:rFonts w:eastAsia="Calibri"/>
                <w:sz w:val="22"/>
                <w:szCs w:val="22"/>
                <w:lang w:val="ru-RU"/>
              </w:rPr>
              <w:t>16,7</w:t>
            </w:r>
          </w:p>
        </w:tc>
      </w:tr>
      <w:tr w:rsidR="00FC7945" w:rsidRPr="006C0A32" w14:paraId="347F5381" w14:textId="77777777" w:rsidTr="00934AB4">
        <w:trPr>
          <w:trHeight w:val="290"/>
          <w:jc w:val="center"/>
        </w:trPr>
        <w:tc>
          <w:tcPr>
            <w:tcW w:w="1849" w:type="dxa"/>
            <w:tcBorders>
              <w:top w:val="single" w:sz="4" w:space="0" w:color="auto"/>
              <w:left w:val="single" w:sz="4" w:space="0" w:color="auto"/>
              <w:bottom w:val="single" w:sz="4" w:space="0" w:color="auto"/>
              <w:right w:val="single" w:sz="4" w:space="0" w:color="auto"/>
            </w:tcBorders>
            <w:vAlign w:val="center"/>
          </w:tcPr>
          <w:p w14:paraId="0211A7A1" w14:textId="77777777" w:rsidR="00A705AA" w:rsidRPr="006C0A32" w:rsidRDefault="00D5366D" w:rsidP="000C67E5">
            <w:pPr>
              <w:jc w:val="both"/>
              <w:rPr>
                <w:sz w:val="22"/>
                <w:szCs w:val="22"/>
                <w:lang w:val="ru-RU" w:eastAsia="ru-RU"/>
              </w:rPr>
            </w:pPr>
            <w:r w:rsidRPr="006C0A32">
              <w:rPr>
                <w:sz w:val="22"/>
                <w:szCs w:val="22"/>
                <w:lang w:val="ru-RU" w:eastAsia="ru-RU"/>
              </w:rPr>
              <w:t>Актюбинская</w:t>
            </w:r>
          </w:p>
        </w:tc>
        <w:tc>
          <w:tcPr>
            <w:tcW w:w="709" w:type="dxa"/>
            <w:tcBorders>
              <w:top w:val="single" w:sz="4" w:space="0" w:color="auto"/>
              <w:left w:val="single" w:sz="4" w:space="0" w:color="auto"/>
              <w:bottom w:val="single" w:sz="4" w:space="0" w:color="auto"/>
              <w:right w:val="single" w:sz="4" w:space="0" w:color="auto"/>
            </w:tcBorders>
          </w:tcPr>
          <w:p w14:paraId="7A5882B5" w14:textId="77777777" w:rsidR="00A705AA" w:rsidRPr="006C0A32" w:rsidRDefault="00D5366D" w:rsidP="00934AB4">
            <w:pPr>
              <w:jc w:val="center"/>
              <w:rPr>
                <w:sz w:val="22"/>
                <w:szCs w:val="22"/>
                <w:lang w:val="ru-RU" w:eastAsia="ru-RU"/>
              </w:rPr>
            </w:pPr>
            <w:r w:rsidRPr="006C0A32">
              <w:rPr>
                <w:rFonts w:eastAsia="Calibri"/>
                <w:sz w:val="22"/>
                <w:szCs w:val="22"/>
                <w:lang w:val="ru-RU"/>
              </w:rPr>
              <w:t>218</w:t>
            </w:r>
          </w:p>
        </w:tc>
        <w:tc>
          <w:tcPr>
            <w:tcW w:w="689" w:type="dxa"/>
            <w:tcBorders>
              <w:top w:val="single" w:sz="4" w:space="0" w:color="auto"/>
              <w:left w:val="single" w:sz="4" w:space="0" w:color="auto"/>
              <w:bottom w:val="single" w:sz="4" w:space="0" w:color="auto"/>
              <w:right w:val="single" w:sz="4" w:space="0" w:color="auto"/>
            </w:tcBorders>
          </w:tcPr>
          <w:p w14:paraId="309B54F1" w14:textId="77777777" w:rsidR="00A705AA" w:rsidRPr="006C0A32" w:rsidRDefault="00D5366D" w:rsidP="00934AB4">
            <w:pPr>
              <w:jc w:val="center"/>
              <w:rPr>
                <w:rFonts w:eastAsia="Calibri"/>
                <w:sz w:val="22"/>
                <w:szCs w:val="22"/>
                <w:lang w:val="ru-RU"/>
              </w:rPr>
            </w:pPr>
            <w:r w:rsidRPr="006C0A32">
              <w:rPr>
                <w:rFonts w:eastAsia="Calibri"/>
                <w:sz w:val="22"/>
                <w:szCs w:val="22"/>
                <w:lang w:val="ru-RU"/>
              </w:rPr>
              <w:t>176</w:t>
            </w:r>
          </w:p>
        </w:tc>
        <w:tc>
          <w:tcPr>
            <w:tcW w:w="765" w:type="dxa"/>
            <w:tcBorders>
              <w:top w:val="single" w:sz="4" w:space="0" w:color="auto"/>
              <w:left w:val="single" w:sz="4" w:space="0" w:color="auto"/>
              <w:bottom w:val="single" w:sz="4" w:space="0" w:color="auto"/>
              <w:right w:val="single" w:sz="4" w:space="0" w:color="auto"/>
            </w:tcBorders>
          </w:tcPr>
          <w:p w14:paraId="52165D6B" w14:textId="77777777" w:rsidR="00A705AA" w:rsidRPr="006C0A32" w:rsidRDefault="00D5366D" w:rsidP="00934AB4">
            <w:pPr>
              <w:jc w:val="center"/>
              <w:rPr>
                <w:sz w:val="22"/>
                <w:szCs w:val="22"/>
                <w:lang w:val="ru-RU" w:eastAsia="ru-RU"/>
              </w:rPr>
            </w:pPr>
            <w:r w:rsidRPr="006C0A32">
              <w:rPr>
                <w:rFonts w:eastAsia="Calibri"/>
                <w:sz w:val="22"/>
                <w:szCs w:val="22"/>
                <w:lang w:val="ru-RU"/>
              </w:rPr>
              <w:t>1</w:t>
            </w:r>
          </w:p>
        </w:tc>
        <w:tc>
          <w:tcPr>
            <w:tcW w:w="679" w:type="dxa"/>
            <w:tcBorders>
              <w:top w:val="single" w:sz="4" w:space="0" w:color="auto"/>
              <w:left w:val="single" w:sz="4" w:space="0" w:color="auto"/>
              <w:bottom w:val="single" w:sz="4" w:space="0" w:color="auto"/>
              <w:right w:val="single" w:sz="4" w:space="0" w:color="auto"/>
            </w:tcBorders>
          </w:tcPr>
          <w:p w14:paraId="3F0AB0BB" w14:textId="77777777" w:rsidR="00A705AA" w:rsidRPr="006C0A32" w:rsidRDefault="00D5366D" w:rsidP="00934AB4">
            <w:pPr>
              <w:jc w:val="center"/>
              <w:rPr>
                <w:rFonts w:eastAsia="Calibri"/>
                <w:sz w:val="22"/>
                <w:szCs w:val="22"/>
                <w:lang w:val="ru-RU"/>
              </w:rPr>
            </w:pPr>
            <w:r w:rsidRPr="006C0A32">
              <w:rPr>
                <w:rFonts w:eastAsia="Calibri"/>
                <w:sz w:val="22"/>
                <w:szCs w:val="22"/>
                <w:lang w:val="ru-RU"/>
              </w:rPr>
              <w:t>0</w:t>
            </w:r>
          </w:p>
        </w:tc>
        <w:tc>
          <w:tcPr>
            <w:tcW w:w="685" w:type="dxa"/>
            <w:gridSpan w:val="2"/>
            <w:tcBorders>
              <w:top w:val="single" w:sz="4" w:space="0" w:color="auto"/>
              <w:left w:val="single" w:sz="4" w:space="0" w:color="auto"/>
              <w:bottom w:val="single" w:sz="4" w:space="0" w:color="auto"/>
              <w:right w:val="single" w:sz="4" w:space="0" w:color="auto"/>
            </w:tcBorders>
          </w:tcPr>
          <w:p w14:paraId="182ACE20" w14:textId="77777777" w:rsidR="00A705AA" w:rsidRPr="006C0A32" w:rsidRDefault="00D5366D" w:rsidP="00934AB4">
            <w:pPr>
              <w:jc w:val="center"/>
              <w:rPr>
                <w:bCs/>
                <w:sz w:val="22"/>
                <w:szCs w:val="22"/>
                <w:lang w:val="ru-RU" w:eastAsia="ru-RU"/>
              </w:rPr>
            </w:pPr>
            <w:r w:rsidRPr="006C0A32">
              <w:rPr>
                <w:rFonts w:eastAsia="Calibri"/>
                <w:sz w:val="22"/>
                <w:szCs w:val="22"/>
                <w:lang w:val="ru-RU"/>
              </w:rPr>
              <w:t>0,5</w:t>
            </w:r>
          </w:p>
        </w:tc>
        <w:tc>
          <w:tcPr>
            <w:tcW w:w="706" w:type="dxa"/>
            <w:tcBorders>
              <w:top w:val="single" w:sz="4" w:space="0" w:color="auto"/>
              <w:left w:val="single" w:sz="4" w:space="0" w:color="auto"/>
              <w:bottom w:val="single" w:sz="4" w:space="0" w:color="auto"/>
              <w:right w:val="single" w:sz="4" w:space="0" w:color="auto"/>
            </w:tcBorders>
          </w:tcPr>
          <w:p w14:paraId="3D327372" w14:textId="77777777" w:rsidR="00A705AA" w:rsidRPr="006C0A32" w:rsidRDefault="00D5366D" w:rsidP="00934AB4">
            <w:pPr>
              <w:jc w:val="center"/>
              <w:rPr>
                <w:rFonts w:eastAsia="Calibri"/>
                <w:sz w:val="22"/>
                <w:szCs w:val="22"/>
                <w:lang w:val="ru-RU"/>
              </w:rPr>
            </w:pPr>
            <w:r w:rsidRPr="006C0A32">
              <w:rPr>
                <w:rFonts w:eastAsia="Calibri"/>
                <w:sz w:val="22"/>
                <w:szCs w:val="22"/>
                <w:lang w:val="ru-RU"/>
              </w:rPr>
              <w:t>0,0</w:t>
            </w:r>
          </w:p>
        </w:tc>
        <w:tc>
          <w:tcPr>
            <w:tcW w:w="765" w:type="dxa"/>
            <w:tcBorders>
              <w:top w:val="single" w:sz="4" w:space="0" w:color="auto"/>
              <w:left w:val="single" w:sz="4" w:space="0" w:color="auto"/>
              <w:bottom w:val="single" w:sz="4" w:space="0" w:color="auto"/>
              <w:right w:val="single" w:sz="4" w:space="0" w:color="auto"/>
            </w:tcBorders>
          </w:tcPr>
          <w:p w14:paraId="5383C3BD" w14:textId="77777777" w:rsidR="00A705AA" w:rsidRPr="006C0A32" w:rsidRDefault="00D5366D" w:rsidP="00934AB4">
            <w:pPr>
              <w:jc w:val="center"/>
              <w:rPr>
                <w:sz w:val="22"/>
                <w:szCs w:val="22"/>
                <w:lang w:val="ru-RU" w:eastAsia="ru-RU"/>
              </w:rPr>
            </w:pPr>
            <w:r w:rsidRPr="006C0A32">
              <w:rPr>
                <w:rFonts w:eastAsia="Calibri"/>
                <w:sz w:val="22"/>
                <w:szCs w:val="22"/>
                <w:lang w:val="ru-RU"/>
              </w:rPr>
              <w:t>232</w:t>
            </w:r>
          </w:p>
        </w:tc>
        <w:tc>
          <w:tcPr>
            <w:tcW w:w="709" w:type="dxa"/>
            <w:tcBorders>
              <w:top w:val="single" w:sz="4" w:space="0" w:color="auto"/>
              <w:left w:val="single" w:sz="4" w:space="0" w:color="auto"/>
              <w:bottom w:val="single" w:sz="4" w:space="0" w:color="auto"/>
              <w:right w:val="single" w:sz="4" w:space="0" w:color="auto"/>
            </w:tcBorders>
          </w:tcPr>
          <w:p w14:paraId="00F91603" w14:textId="77777777" w:rsidR="00A705AA" w:rsidRPr="006C0A32" w:rsidRDefault="00D5366D" w:rsidP="00934AB4">
            <w:pPr>
              <w:jc w:val="center"/>
              <w:rPr>
                <w:rFonts w:eastAsia="Calibri"/>
                <w:sz w:val="22"/>
                <w:szCs w:val="22"/>
                <w:lang w:val="ru-RU"/>
              </w:rPr>
            </w:pPr>
            <w:r w:rsidRPr="006C0A32">
              <w:rPr>
                <w:rFonts w:eastAsia="Calibri"/>
                <w:sz w:val="22"/>
                <w:szCs w:val="22"/>
                <w:lang w:val="ru-RU"/>
              </w:rPr>
              <w:t>208</w:t>
            </w:r>
          </w:p>
        </w:tc>
        <w:tc>
          <w:tcPr>
            <w:tcW w:w="709" w:type="dxa"/>
            <w:tcBorders>
              <w:top w:val="single" w:sz="4" w:space="0" w:color="auto"/>
              <w:left w:val="single" w:sz="4" w:space="0" w:color="auto"/>
              <w:bottom w:val="single" w:sz="4" w:space="0" w:color="auto"/>
              <w:right w:val="single" w:sz="4" w:space="0" w:color="auto"/>
            </w:tcBorders>
          </w:tcPr>
          <w:p w14:paraId="6ECE173A" w14:textId="77777777" w:rsidR="00A705AA" w:rsidRPr="006C0A32" w:rsidRDefault="00D5366D" w:rsidP="00934AB4">
            <w:pPr>
              <w:jc w:val="center"/>
              <w:rPr>
                <w:sz w:val="22"/>
                <w:szCs w:val="22"/>
                <w:lang w:val="ru-RU" w:eastAsia="ru-RU"/>
              </w:rPr>
            </w:pPr>
            <w:r w:rsidRPr="006C0A32">
              <w:rPr>
                <w:rFonts w:eastAsia="Calibri"/>
                <w:sz w:val="22"/>
                <w:szCs w:val="22"/>
                <w:lang w:val="ru-RU"/>
              </w:rPr>
              <w:t>3</w:t>
            </w:r>
          </w:p>
        </w:tc>
        <w:tc>
          <w:tcPr>
            <w:tcW w:w="709" w:type="dxa"/>
            <w:tcBorders>
              <w:top w:val="single" w:sz="4" w:space="0" w:color="auto"/>
              <w:left w:val="single" w:sz="4" w:space="0" w:color="auto"/>
              <w:bottom w:val="single" w:sz="4" w:space="0" w:color="auto"/>
              <w:right w:val="single" w:sz="4" w:space="0" w:color="auto"/>
            </w:tcBorders>
          </w:tcPr>
          <w:p w14:paraId="735DF75E" w14:textId="77777777" w:rsidR="00A705AA" w:rsidRPr="006C0A32" w:rsidRDefault="00D5366D" w:rsidP="00934AB4">
            <w:pPr>
              <w:jc w:val="center"/>
              <w:rPr>
                <w:rFonts w:eastAsia="Calibri"/>
                <w:sz w:val="22"/>
                <w:szCs w:val="22"/>
                <w:lang w:val="ru-RU"/>
              </w:rPr>
            </w:pPr>
            <w:r w:rsidRPr="006C0A32">
              <w:rPr>
                <w:rFonts w:eastAsia="Calibri"/>
                <w:sz w:val="22"/>
                <w:szCs w:val="22"/>
                <w:lang w:val="ru-RU"/>
              </w:rPr>
              <w:t>11</w:t>
            </w:r>
          </w:p>
        </w:tc>
        <w:tc>
          <w:tcPr>
            <w:tcW w:w="850" w:type="dxa"/>
            <w:tcBorders>
              <w:top w:val="single" w:sz="4" w:space="0" w:color="auto"/>
              <w:left w:val="single" w:sz="4" w:space="0" w:color="auto"/>
              <w:bottom w:val="single" w:sz="4" w:space="0" w:color="auto"/>
              <w:right w:val="single" w:sz="4" w:space="0" w:color="auto"/>
            </w:tcBorders>
          </w:tcPr>
          <w:p w14:paraId="76E7BAB8" w14:textId="77777777" w:rsidR="00A705AA" w:rsidRPr="006C0A32" w:rsidRDefault="00D5366D" w:rsidP="00934AB4">
            <w:pPr>
              <w:jc w:val="center"/>
              <w:rPr>
                <w:bCs/>
                <w:sz w:val="22"/>
                <w:szCs w:val="22"/>
                <w:lang w:val="ru-RU" w:eastAsia="ru-RU"/>
              </w:rPr>
            </w:pPr>
            <w:r w:rsidRPr="006C0A32">
              <w:rPr>
                <w:rFonts w:eastAsia="Calibri"/>
                <w:sz w:val="22"/>
                <w:szCs w:val="22"/>
                <w:lang w:val="ru-RU"/>
              </w:rPr>
              <w:t>1,3</w:t>
            </w:r>
          </w:p>
        </w:tc>
        <w:tc>
          <w:tcPr>
            <w:tcW w:w="750" w:type="dxa"/>
            <w:tcBorders>
              <w:top w:val="single" w:sz="4" w:space="0" w:color="auto"/>
              <w:left w:val="single" w:sz="4" w:space="0" w:color="auto"/>
              <w:bottom w:val="single" w:sz="4" w:space="0" w:color="auto"/>
              <w:right w:val="single" w:sz="4" w:space="0" w:color="auto"/>
            </w:tcBorders>
          </w:tcPr>
          <w:p w14:paraId="32F32280" w14:textId="77777777" w:rsidR="00A705AA" w:rsidRPr="006C0A32" w:rsidRDefault="00D5366D" w:rsidP="00934AB4">
            <w:pPr>
              <w:jc w:val="center"/>
              <w:rPr>
                <w:rFonts w:eastAsia="Calibri"/>
                <w:sz w:val="22"/>
                <w:szCs w:val="22"/>
                <w:lang w:val="ru-RU"/>
              </w:rPr>
            </w:pPr>
            <w:r w:rsidRPr="006C0A32">
              <w:rPr>
                <w:rFonts w:eastAsia="Calibri"/>
                <w:sz w:val="22"/>
                <w:szCs w:val="22"/>
                <w:lang w:val="ru-RU"/>
              </w:rPr>
              <w:t>5,3</w:t>
            </w:r>
          </w:p>
        </w:tc>
      </w:tr>
      <w:tr w:rsidR="00FC7945" w:rsidRPr="006C0A32" w14:paraId="223FC658" w14:textId="77777777" w:rsidTr="00934AB4">
        <w:trPr>
          <w:trHeight w:val="290"/>
          <w:jc w:val="center"/>
        </w:trPr>
        <w:tc>
          <w:tcPr>
            <w:tcW w:w="1849" w:type="dxa"/>
            <w:tcBorders>
              <w:top w:val="single" w:sz="4" w:space="0" w:color="auto"/>
              <w:left w:val="single" w:sz="4" w:space="0" w:color="auto"/>
              <w:bottom w:val="single" w:sz="4" w:space="0" w:color="auto"/>
              <w:right w:val="single" w:sz="4" w:space="0" w:color="auto"/>
            </w:tcBorders>
            <w:vAlign w:val="center"/>
          </w:tcPr>
          <w:p w14:paraId="13B34EE3" w14:textId="77777777" w:rsidR="00A705AA" w:rsidRPr="006C0A32" w:rsidRDefault="00D5366D" w:rsidP="000C67E5">
            <w:pPr>
              <w:jc w:val="both"/>
              <w:rPr>
                <w:sz w:val="22"/>
                <w:szCs w:val="22"/>
                <w:lang w:val="ru-RU" w:eastAsia="ru-RU"/>
              </w:rPr>
            </w:pPr>
            <w:r w:rsidRPr="006C0A32">
              <w:rPr>
                <w:sz w:val="22"/>
                <w:szCs w:val="22"/>
                <w:lang w:val="ru-RU" w:eastAsia="ru-RU"/>
              </w:rPr>
              <w:t>Алматинская</w:t>
            </w:r>
          </w:p>
        </w:tc>
        <w:tc>
          <w:tcPr>
            <w:tcW w:w="709" w:type="dxa"/>
            <w:tcBorders>
              <w:top w:val="single" w:sz="4" w:space="0" w:color="auto"/>
              <w:left w:val="single" w:sz="4" w:space="0" w:color="auto"/>
              <w:bottom w:val="single" w:sz="4" w:space="0" w:color="auto"/>
              <w:right w:val="single" w:sz="4" w:space="0" w:color="auto"/>
            </w:tcBorders>
          </w:tcPr>
          <w:p w14:paraId="60E617D4" w14:textId="77777777" w:rsidR="00A705AA" w:rsidRPr="006C0A32" w:rsidRDefault="00D5366D" w:rsidP="00934AB4">
            <w:pPr>
              <w:jc w:val="center"/>
              <w:rPr>
                <w:sz w:val="22"/>
                <w:szCs w:val="22"/>
                <w:lang w:val="ru-RU" w:eastAsia="ru-RU"/>
              </w:rPr>
            </w:pPr>
            <w:r w:rsidRPr="006C0A32">
              <w:rPr>
                <w:rFonts w:eastAsia="Calibri"/>
                <w:sz w:val="22"/>
                <w:szCs w:val="22"/>
                <w:lang w:val="ru-RU"/>
              </w:rPr>
              <w:t>262</w:t>
            </w:r>
          </w:p>
        </w:tc>
        <w:tc>
          <w:tcPr>
            <w:tcW w:w="689" w:type="dxa"/>
            <w:tcBorders>
              <w:top w:val="single" w:sz="4" w:space="0" w:color="auto"/>
              <w:left w:val="single" w:sz="4" w:space="0" w:color="auto"/>
              <w:bottom w:val="single" w:sz="4" w:space="0" w:color="auto"/>
              <w:right w:val="single" w:sz="4" w:space="0" w:color="auto"/>
            </w:tcBorders>
          </w:tcPr>
          <w:p w14:paraId="762D1726" w14:textId="77777777" w:rsidR="00A705AA" w:rsidRPr="006C0A32" w:rsidRDefault="00D5366D" w:rsidP="00934AB4">
            <w:pPr>
              <w:jc w:val="center"/>
              <w:rPr>
                <w:rFonts w:eastAsia="Calibri"/>
                <w:sz w:val="22"/>
                <w:szCs w:val="22"/>
                <w:lang w:val="ru-RU"/>
              </w:rPr>
            </w:pPr>
            <w:r w:rsidRPr="006C0A32">
              <w:rPr>
                <w:rFonts w:eastAsia="Calibri"/>
                <w:sz w:val="22"/>
                <w:szCs w:val="22"/>
                <w:lang w:val="ru-RU"/>
              </w:rPr>
              <w:t>323</w:t>
            </w:r>
          </w:p>
        </w:tc>
        <w:tc>
          <w:tcPr>
            <w:tcW w:w="765" w:type="dxa"/>
            <w:tcBorders>
              <w:top w:val="single" w:sz="4" w:space="0" w:color="auto"/>
              <w:left w:val="single" w:sz="4" w:space="0" w:color="auto"/>
              <w:bottom w:val="single" w:sz="4" w:space="0" w:color="auto"/>
              <w:right w:val="single" w:sz="4" w:space="0" w:color="auto"/>
            </w:tcBorders>
          </w:tcPr>
          <w:p w14:paraId="3ADE05AA" w14:textId="77777777" w:rsidR="00A705AA" w:rsidRPr="006C0A32" w:rsidRDefault="00D5366D" w:rsidP="00934AB4">
            <w:pPr>
              <w:jc w:val="center"/>
              <w:rPr>
                <w:sz w:val="22"/>
                <w:szCs w:val="22"/>
                <w:lang w:val="ru-RU" w:eastAsia="ru-RU"/>
              </w:rPr>
            </w:pPr>
            <w:r w:rsidRPr="006C0A32">
              <w:rPr>
                <w:rFonts w:eastAsia="Calibri"/>
                <w:sz w:val="22"/>
                <w:szCs w:val="22"/>
                <w:lang w:val="ru-RU"/>
              </w:rPr>
              <w:t>9</w:t>
            </w:r>
          </w:p>
        </w:tc>
        <w:tc>
          <w:tcPr>
            <w:tcW w:w="679" w:type="dxa"/>
            <w:tcBorders>
              <w:top w:val="single" w:sz="4" w:space="0" w:color="auto"/>
              <w:left w:val="single" w:sz="4" w:space="0" w:color="auto"/>
              <w:bottom w:val="single" w:sz="4" w:space="0" w:color="auto"/>
              <w:right w:val="single" w:sz="4" w:space="0" w:color="auto"/>
            </w:tcBorders>
          </w:tcPr>
          <w:p w14:paraId="728C2425" w14:textId="77777777" w:rsidR="00A705AA" w:rsidRPr="006C0A32" w:rsidRDefault="00D5366D" w:rsidP="00934AB4">
            <w:pPr>
              <w:jc w:val="center"/>
              <w:rPr>
                <w:rFonts w:eastAsia="Calibri"/>
                <w:sz w:val="22"/>
                <w:szCs w:val="22"/>
                <w:lang w:val="ru-RU"/>
              </w:rPr>
            </w:pPr>
            <w:r w:rsidRPr="006C0A32">
              <w:rPr>
                <w:rFonts w:eastAsia="Calibri"/>
                <w:sz w:val="22"/>
                <w:szCs w:val="22"/>
                <w:lang w:val="ru-RU"/>
              </w:rPr>
              <w:t>8</w:t>
            </w:r>
          </w:p>
        </w:tc>
        <w:tc>
          <w:tcPr>
            <w:tcW w:w="685" w:type="dxa"/>
            <w:gridSpan w:val="2"/>
            <w:tcBorders>
              <w:top w:val="single" w:sz="4" w:space="0" w:color="auto"/>
              <w:left w:val="single" w:sz="4" w:space="0" w:color="auto"/>
              <w:bottom w:val="single" w:sz="4" w:space="0" w:color="auto"/>
              <w:right w:val="single" w:sz="4" w:space="0" w:color="auto"/>
            </w:tcBorders>
          </w:tcPr>
          <w:p w14:paraId="05539409" w14:textId="77777777" w:rsidR="00A705AA" w:rsidRPr="006C0A32" w:rsidRDefault="00D5366D" w:rsidP="00934AB4">
            <w:pPr>
              <w:jc w:val="center"/>
              <w:rPr>
                <w:bCs/>
                <w:sz w:val="22"/>
                <w:szCs w:val="22"/>
                <w:lang w:val="ru-RU" w:eastAsia="ru-RU"/>
              </w:rPr>
            </w:pPr>
            <w:r w:rsidRPr="006C0A32">
              <w:rPr>
                <w:rFonts w:eastAsia="Calibri"/>
                <w:sz w:val="22"/>
                <w:szCs w:val="22"/>
                <w:lang w:val="ru-RU"/>
              </w:rPr>
              <w:t>3,4</w:t>
            </w:r>
          </w:p>
        </w:tc>
        <w:tc>
          <w:tcPr>
            <w:tcW w:w="706" w:type="dxa"/>
            <w:tcBorders>
              <w:top w:val="single" w:sz="4" w:space="0" w:color="auto"/>
              <w:left w:val="single" w:sz="4" w:space="0" w:color="auto"/>
              <w:bottom w:val="single" w:sz="4" w:space="0" w:color="auto"/>
              <w:right w:val="single" w:sz="4" w:space="0" w:color="auto"/>
            </w:tcBorders>
          </w:tcPr>
          <w:p w14:paraId="7262C2A8" w14:textId="77777777" w:rsidR="00A705AA" w:rsidRPr="006C0A32" w:rsidRDefault="00D5366D" w:rsidP="00934AB4">
            <w:pPr>
              <w:jc w:val="center"/>
              <w:rPr>
                <w:rFonts w:eastAsia="Calibri"/>
                <w:sz w:val="22"/>
                <w:szCs w:val="22"/>
                <w:lang w:val="ru-RU"/>
              </w:rPr>
            </w:pPr>
            <w:r w:rsidRPr="006C0A32">
              <w:rPr>
                <w:rFonts w:eastAsia="Calibri"/>
                <w:sz w:val="22"/>
                <w:szCs w:val="22"/>
                <w:lang w:val="ru-RU"/>
              </w:rPr>
              <w:t>2,5</w:t>
            </w:r>
          </w:p>
        </w:tc>
        <w:tc>
          <w:tcPr>
            <w:tcW w:w="765" w:type="dxa"/>
            <w:tcBorders>
              <w:top w:val="single" w:sz="4" w:space="0" w:color="auto"/>
              <w:left w:val="single" w:sz="4" w:space="0" w:color="auto"/>
              <w:bottom w:val="single" w:sz="4" w:space="0" w:color="auto"/>
              <w:right w:val="single" w:sz="4" w:space="0" w:color="auto"/>
            </w:tcBorders>
          </w:tcPr>
          <w:p w14:paraId="51D2995F" w14:textId="77777777" w:rsidR="00A705AA" w:rsidRPr="006C0A32" w:rsidRDefault="00D5366D" w:rsidP="00934AB4">
            <w:pPr>
              <w:jc w:val="center"/>
              <w:rPr>
                <w:sz w:val="22"/>
                <w:szCs w:val="22"/>
                <w:lang w:val="ru-RU" w:eastAsia="ru-RU"/>
              </w:rPr>
            </w:pPr>
            <w:r w:rsidRPr="006C0A32">
              <w:rPr>
                <w:rFonts w:eastAsia="Calibri"/>
                <w:sz w:val="22"/>
                <w:szCs w:val="22"/>
                <w:lang w:val="ru-RU"/>
              </w:rPr>
              <w:t>263</w:t>
            </w:r>
          </w:p>
        </w:tc>
        <w:tc>
          <w:tcPr>
            <w:tcW w:w="709" w:type="dxa"/>
            <w:tcBorders>
              <w:top w:val="single" w:sz="4" w:space="0" w:color="auto"/>
              <w:left w:val="single" w:sz="4" w:space="0" w:color="auto"/>
              <w:bottom w:val="single" w:sz="4" w:space="0" w:color="auto"/>
              <w:right w:val="single" w:sz="4" w:space="0" w:color="auto"/>
            </w:tcBorders>
          </w:tcPr>
          <w:p w14:paraId="1752B28C" w14:textId="77777777" w:rsidR="00A705AA" w:rsidRPr="006C0A32" w:rsidRDefault="00D5366D" w:rsidP="00934AB4">
            <w:pPr>
              <w:jc w:val="center"/>
              <w:rPr>
                <w:rFonts w:eastAsia="Calibri"/>
                <w:sz w:val="22"/>
                <w:szCs w:val="22"/>
                <w:lang w:val="ru-RU"/>
              </w:rPr>
            </w:pPr>
            <w:r w:rsidRPr="006C0A32">
              <w:rPr>
                <w:rFonts w:eastAsia="Calibri"/>
                <w:sz w:val="22"/>
                <w:szCs w:val="22"/>
                <w:lang w:val="ru-RU"/>
              </w:rPr>
              <w:t>325</w:t>
            </w:r>
          </w:p>
        </w:tc>
        <w:tc>
          <w:tcPr>
            <w:tcW w:w="709" w:type="dxa"/>
            <w:tcBorders>
              <w:top w:val="single" w:sz="4" w:space="0" w:color="auto"/>
              <w:left w:val="single" w:sz="4" w:space="0" w:color="auto"/>
              <w:bottom w:val="single" w:sz="4" w:space="0" w:color="auto"/>
              <w:right w:val="single" w:sz="4" w:space="0" w:color="auto"/>
            </w:tcBorders>
          </w:tcPr>
          <w:p w14:paraId="5A9860F3" w14:textId="77777777" w:rsidR="00A705AA" w:rsidRPr="006C0A32" w:rsidRDefault="00D5366D" w:rsidP="00934AB4">
            <w:pPr>
              <w:jc w:val="center"/>
              <w:rPr>
                <w:sz w:val="22"/>
                <w:szCs w:val="22"/>
                <w:lang w:val="ru-RU" w:eastAsia="ru-RU"/>
              </w:rPr>
            </w:pPr>
            <w:r w:rsidRPr="006C0A32">
              <w:rPr>
                <w:rFonts w:eastAsia="Calibri"/>
                <w:sz w:val="22"/>
                <w:szCs w:val="22"/>
                <w:lang w:val="ru-RU"/>
              </w:rPr>
              <w:t>7</w:t>
            </w:r>
          </w:p>
        </w:tc>
        <w:tc>
          <w:tcPr>
            <w:tcW w:w="709" w:type="dxa"/>
            <w:tcBorders>
              <w:top w:val="single" w:sz="4" w:space="0" w:color="auto"/>
              <w:left w:val="single" w:sz="4" w:space="0" w:color="auto"/>
              <w:bottom w:val="single" w:sz="4" w:space="0" w:color="auto"/>
              <w:right w:val="single" w:sz="4" w:space="0" w:color="auto"/>
            </w:tcBorders>
          </w:tcPr>
          <w:p w14:paraId="22CC3E0B" w14:textId="77777777" w:rsidR="00A705AA" w:rsidRPr="006C0A32" w:rsidRDefault="00D5366D" w:rsidP="00934AB4">
            <w:pPr>
              <w:jc w:val="center"/>
              <w:rPr>
                <w:rFonts w:eastAsia="Calibri"/>
                <w:sz w:val="22"/>
                <w:szCs w:val="22"/>
                <w:lang w:val="ru-RU"/>
              </w:rPr>
            </w:pPr>
            <w:r w:rsidRPr="006C0A32">
              <w:rPr>
                <w:rFonts w:eastAsia="Calibri"/>
                <w:sz w:val="22"/>
                <w:szCs w:val="22"/>
                <w:lang w:val="ru-RU"/>
              </w:rPr>
              <w:t>0</w:t>
            </w:r>
          </w:p>
        </w:tc>
        <w:tc>
          <w:tcPr>
            <w:tcW w:w="850" w:type="dxa"/>
            <w:tcBorders>
              <w:top w:val="single" w:sz="4" w:space="0" w:color="auto"/>
              <w:left w:val="single" w:sz="4" w:space="0" w:color="auto"/>
              <w:bottom w:val="single" w:sz="4" w:space="0" w:color="auto"/>
              <w:right w:val="single" w:sz="4" w:space="0" w:color="auto"/>
            </w:tcBorders>
          </w:tcPr>
          <w:p w14:paraId="1074F7D4" w14:textId="77777777" w:rsidR="00A705AA" w:rsidRPr="006C0A32" w:rsidRDefault="00D5366D" w:rsidP="00934AB4">
            <w:pPr>
              <w:jc w:val="center"/>
              <w:rPr>
                <w:bCs/>
                <w:sz w:val="22"/>
                <w:szCs w:val="22"/>
                <w:lang w:val="ru-RU" w:eastAsia="ru-RU"/>
              </w:rPr>
            </w:pPr>
            <w:r w:rsidRPr="006C0A32">
              <w:rPr>
                <w:rFonts w:eastAsia="Calibri"/>
                <w:sz w:val="22"/>
                <w:szCs w:val="22"/>
                <w:lang w:val="ru-RU"/>
              </w:rPr>
              <w:t>2,7</w:t>
            </w:r>
          </w:p>
        </w:tc>
        <w:tc>
          <w:tcPr>
            <w:tcW w:w="750" w:type="dxa"/>
            <w:tcBorders>
              <w:top w:val="single" w:sz="4" w:space="0" w:color="auto"/>
              <w:left w:val="single" w:sz="4" w:space="0" w:color="auto"/>
              <w:bottom w:val="single" w:sz="4" w:space="0" w:color="auto"/>
              <w:right w:val="single" w:sz="4" w:space="0" w:color="auto"/>
            </w:tcBorders>
          </w:tcPr>
          <w:p w14:paraId="72542C98" w14:textId="77777777" w:rsidR="00A705AA" w:rsidRPr="006C0A32" w:rsidRDefault="00D5366D" w:rsidP="00934AB4">
            <w:pPr>
              <w:jc w:val="center"/>
              <w:rPr>
                <w:rFonts w:eastAsia="Calibri"/>
                <w:sz w:val="22"/>
                <w:szCs w:val="22"/>
                <w:lang w:val="ru-RU"/>
              </w:rPr>
            </w:pPr>
            <w:r w:rsidRPr="006C0A32">
              <w:rPr>
                <w:rFonts w:eastAsia="Calibri"/>
                <w:sz w:val="22"/>
                <w:szCs w:val="22"/>
                <w:lang w:val="ru-RU"/>
              </w:rPr>
              <w:t>0,0</w:t>
            </w:r>
          </w:p>
        </w:tc>
      </w:tr>
      <w:tr w:rsidR="00FC7945" w:rsidRPr="006C0A32" w14:paraId="46963949" w14:textId="77777777" w:rsidTr="00934AB4">
        <w:trPr>
          <w:trHeight w:val="290"/>
          <w:jc w:val="center"/>
        </w:trPr>
        <w:tc>
          <w:tcPr>
            <w:tcW w:w="1849" w:type="dxa"/>
            <w:tcBorders>
              <w:top w:val="single" w:sz="4" w:space="0" w:color="auto"/>
              <w:left w:val="single" w:sz="4" w:space="0" w:color="auto"/>
              <w:bottom w:val="single" w:sz="4" w:space="0" w:color="auto"/>
              <w:right w:val="single" w:sz="4" w:space="0" w:color="auto"/>
            </w:tcBorders>
            <w:vAlign w:val="center"/>
          </w:tcPr>
          <w:p w14:paraId="03A8F304" w14:textId="77777777" w:rsidR="00A705AA" w:rsidRPr="006C0A32" w:rsidRDefault="00D5366D" w:rsidP="000C67E5">
            <w:pPr>
              <w:jc w:val="both"/>
              <w:rPr>
                <w:sz w:val="22"/>
                <w:szCs w:val="22"/>
                <w:lang w:val="ru-RU" w:eastAsia="ru-RU"/>
              </w:rPr>
            </w:pPr>
            <w:r w:rsidRPr="006C0A32">
              <w:rPr>
                <w:sz w:val="22"/>
                <w:szCs w:val="22"/>
                <w:lang w:val="ru-RU" w:eastAsia="ru-RU"/>
              </w:rPr>
              <w:t>Атырауская</w:t>
            </w:r>
          </w:p>
        </w:tc>
        <w:tc>
          <w:tcPr>
            <w:tcW w:w="709" w:type="dxa"/>
            <w:tcBorders>
              <w:top w:val="single" w:sz="4" w:space="0" w:color="auto"/>
              <w:left w:val="single" w:sz="4" w:space="0" w:color="auto"/>
              <w:bottom w:val="single" w:sz="4" w:space="0" w:color="auto"/>
              <w:right w:val="single" w:sz="4" w:space="0" w:color="auto"/>
            </w:tcBorders>
          </w:tcPr>
          <w:p w14:paraId="037F9A27" w14:textId="77777777" w:rsidR="00A705AA" w:rsidRPr="006C0A32" w:rsidRDefault="00D5366D" w:rsidP="00934AB4">
            <w:pPr>
              <w:jc w:val="center"/>
              <w:rPr>
                <w:sz w:val="22"/>
                <w:szCs w:val="22"/>
                <w:lang w:val="ru-RU" w:eastAsia="ru-RU"/>
              </w:rPr>
            </w:pPr>
            <w:r w:rsidRPr="006C0A32">
              <w:rPr>
                <w:rFonts w:eastAsia="Calibri"/>
                <w:sz w:val="22"/>
                <w:szCs w:val="22"/>
                <w:lang w:val="ru-RU"/>
              </w:rPr>
              <w:t>71</w:t>
            </w:r>
          </w:p>
        </w:tc>
        <w:tc>
          <w:tcPr>
            <w:tcW w:w="689" w:type="dxa"/>
            <w:tcBorders>
              <w:top w:val="single" w:sz="4" w:space="0" w:color="auto"/>
              <w:left w:val="single" w:sz="4" w:space="0" w:color="auto"/>
              <w:bottom w:val="single" w:sz="4" w:space="0" w:color="auto"/>
              <w:right w:val="single" w:sz="4" w:space="0" w:color="auto"/>
            </w:tcBorders>
          </w:tcPr>
          <w:p w14:paraId="51497866" w14:textId="77777777" w:rsidR="00A705AA" w:rsidRPr="006C0A32" w:rsidRDefault="00D5366D" w:rsidP="00934AB4">
            <w:pPr>
              <w:jc w:val="center"/>
              <w:rPr>
                <w:rFonts w:eastAsia="Calibri"/>
                <w:sz w:val="22"/>
                <w:szCs w:val="22"/>
                <w:lang w:val="ru-RU"/>
              </w:rPr>
            </w:pPr>
            <w:r w:rsidRPr="006C0A32">
              <w:rPr>
                <w:rFonts w:eastAsia="Calibri"/>
                <w:sz w:val="22"/>
                <w:szCs w:val="22"/>
                <w:lang w:val="ru-RU"/>
              </w:rPr>
              <w:t>70</w:t>
            </w:r>
          </w:p>
        </w:tc>
        <w:tc>
          <w:tcPr>
            <w:tcW w:w="765" w:type="dxa"/>
            <w:tcBorders>
              <w:top w:val="single" w:sz="4" w:space="0" w:color="auto"/>
              <w:left w:val="single" w:sz="4" w:space="0" w:color="auto"/>
              <w:bottom w:val="single" w:sz="4" w:space="0" w:color="auto"/>
              <w:right w:val="single" w:sz="4" w:space="0" w:color="auto"/>
            </w:tcBorders>
          </w:tcPr>
          <w:p w14:paraId="0A9CBDAB" w14:textId="77777777" w:rsidR="00A705AA" w:rsidRPr="006C0A32" w:rsidRDefault="00D5366D" w:rsidP="00934AB4">
            <w:pPr>
              <w:jc w:val="center"/>
              <w:rPr>
                <w:sz w:val="22"/>
                <w:szCs w:val="22"/>
                <w:lang w:val="ru-RU" w:eastAsia="ru-RU"/>
              </w:rPr>
            </w:pPr>
            <w:r w:rsidRPr="006C0A32">
              <w:rPr>
                <w:rFonts w:eastAsia="Calibri"/>
                <w:sz w:val="22"/>
                <w:szCs w:val="22"/>
                <w:lang w:val="ru-RU"/>
              </w:rPr>
              <w:t>29</w:t>
            </w:r>
          </w:p>
        </w:tc>
        <w:tc>
          <w:tcPr>
            <w:tcW w:w="679" w:type="dxa"/>
            <w:tcBorders>
              <w:top w:val="single" w:sz="4" w:space="0" w:color="auto"/>
              <w:left w:val="single" w:sz="4" w:space="0" w:color="auto"/>
              <w:bottom w:val="single" w:sz="4" w:space="0" w:color="auto"/>
              <w:right w:val="single" w:sz="4" w:space="0" w:color="auto"/>
            </w:tcBorders>
          </w:tcPr>
          <w:p w14:paraId="3A251014" w14:textId="77777777" w:rsidR="00A705AA" w:rsidRPr="006C0A32" w:rsidRDefault="00D5366D" w:rsidP="00934AB4">
            <w:pPr>
              <w:jc w:val="center"/>
              <w:rPr>
                <w:rFonts w:eastAsia="Calibri"/>
                <w:sz w:val="22"/>
                <w:szCs w:val="22"/>
                <w:lang w:val="ru-RU"/>
              </w:rPr>
            </w:pPr>
            <w:r w:rsidRPr="006C0A32">
              <w:rPr>
                <w:rFonts w:eastAsia="Calibri"/>
                <w:sz w:val="22"/>
                <w:szCs w:val="22"/>
                <w:lang w:val="ru-RU"/>
              </w:rPr>
              <w:t>30</w:t>
            </w:r>
          </w:p>
        </w:tc>
        <w:tc>
          <w:tcPr>
            <w:tcW w:w="685" w:type="dxa"/>
            <w:gridSpan w:val="2"/>
            <w:tcBorders>
              <w:top w:val="single" w:sz="4" w:space="0" w:color="auto"/>
              <w:left w:val="single" w:sz="4" w:space="0" w:color="auto"/>
              <w:bottom w:val="single" w:sz="4" w:space="0" w:color="auto"/>
              <w:right w:val="single" w:sz="4" w:space="0" w:color="auto"/>
            </w:tcBorders>
          </w:tcPr>
          <w:p w14:paraId="3AE6A9A1" w14:textId="77777777" w:rsidR="00A705AA" w:rsidRPr="006C0A32" w:rsidRDefault="00D5366D" w:rsidP="00934AB4">
            <w:pPr>
              <w:jc w:val="center"/>
              <w:rPr>
                <w:bCs/>
                <w:sz w:val="22"/>
                <w:szCs w:val="22"/>
                <w:lang w:val="ru-RU" w:eastAsia="ru-RU"/>
              </w:rPr>
            </w:pPr>
            <w:r w:rsidRPr="006C0A32">
              <w:rPr>
                <w:rFonts w:eastAsia="Calibri"/>
                <w:sz w:val="22"/>
                <w:szCs w:val="22"/>
                <w:lang w:val="ru-RU"/>
              </w:rPr>
              <w:t>40,8</w:t>
            </w:r>
          </w:p>
        </w:tc>
        <w:tc>
          <w:tcPr>
            <w:tcW w:w="706" w:type="dxa"/>
            <w:tcBorders>
              <w:top w:val="single" w:sz="4" w:space="0" w:color="auto"/>
              <w:left w:val="single" w:sz="4" w:space="0" w:color="auto"/>
              <w:bottom w:val="single" w:sz="4" w:space="0" w:color="auto"/>
              <w:right w:val="single" w:sz="4" w:space="0" w:color="auto"/>
            </w:tcBorders>
          </w:tcPr>
          <w:p w14:paraId="3E066193" w14:textId="77777777" w:rsidR="00A705AA" w:rsidRPr="006C0A32" w:rsidRDefault="00D5366D" w:rsidP="00934AB4">
            <w:pPr>
              <w:jc w:val="center"/>
              <w:rPr>
                <w:rFonts w:eastAsia="Calibri"/>
                <w:sz w:val="22"/>
                <w:szCs w:val="22"/>
                <w:lang w:val="ru-RU"/>
              </w:rPr>
            </w:pPr>
            <w:r w:rsidRPr="006C0A32">
              <w:rPr>
                <w:rFonts w:eastAsia="Calibri"/>
                <w:sz w:val="22"/>
                <w:szCs w:val="22"/>
                <w:lang w:val="ru-RU"/>
              </w:rPr>
              <w:t>42,9</w:t>
            </w:r>
          </w:p>
        </w:tc>
        <w:tc>
          <w:tcPr>
            <w:tcW w:w="765" w:type="dxa"/>
            <w:tcBorders>
              <w:top w:val="single" w:sz="4" w:space="0" w:color="auto"/>
              <w:left w:val="single" w:sz="4" w:space="0" w:color="auto"/>
              <w:bottom w:val="single" w:sz="4" w:space="0" w:color="auto"/>
              <w:right w:val="single" w:sz="4" w:space="0" w:color="auto"/>
            </w:tcBorders>
          </w:tcPr>
          <w:p w14:paraId="15DA2750" w14:textId="77777777" w:rsidR="00A705AA" w:rsidRPr="006C0A32" w:rsidRDefault="00D5366D" w:rsidP="00934AB4">
            <w:pPr>
              <w:jc w:val="center"/>
              <w:rPr>
                <w:sz w:val="22"/>
                <w:szCs w:val="22"/>
                <w:lang w:val="ru-RU" w:eastAsia="ru-RU"/>
              </w:rPr>
            </w:pPr>
            <w:r w:rsidRPr="006C0A32">
              <w:rPr>
                <w:rFonts w:eastAsia="Calibri"/>
                <w:sz w:val="22"/>
                <w:szCs w:val="22"/>
                <w:lang w:val="ru-RU"/>
              </w:rPr>
              <w:t>53</w:t>
            </w:r>
          </w:p>
        </w:tc>
        <w:tc>
          <w:tcPr>
            <w:tcW w:w="709" w:type="dxa"/>
            <w:tcBorders>
              <w:top w:val="single" w:sz="4" w:space="0" w:color="auto"/>
              <w:left w:val="single" w:sz="4" w:space="0" w:color="auto"/>
              <w:bottom w:val="single" w:sz="4" w:space="0" w:color="auto"/>
              <w:right w:val="single" w:sz="4" w:space="0" w:color="auto"/>
            </w:tcBorders>
          </w:tcPr>
          <w:p w14:paraId="6D22D28B" w14:textId="77777777" w:rsidR="00A705AA" w:rsidRPr="006C0A32" w:rsidRDefault="00D5366D" w:rsidP="00934AB4">
            <w:pPr>
              <w:jc w:val="center"/>
              <w:rPr>
                <w:rFonts w:eastAsia="Calibri"/>
                <w:sz w:val="22"/>
                <w:szCs w:val="22"/>
                <w:lang w:val="ru-RU"/>
              </w:rPr>
            </w:pPr>
            <w:r w:rsidRPr="006C0A32">
              <w:rPr>
                <w:rFonts w:eastAsia="Calibri"/>
                <w:sz w:val="22"/>
                <w:szCs w:val="22"/>
                <w:lang w:val="ru-RU"/>
              </w:rPr>
              <w:t>68</w:t>
            </w:r>
          </w:p>
        </w:tc>
        <w:tc>
          <w:tcPr>
            <w:tcW w:w="709" w:type="dxa"/>
            <w:tcBorders>
              <w:top w:val="single" w:sz="4" w:space="0" w:color="auto"/>
              <w:left w:val="single" w:sz="4" w:space="0" w:color="auto"/>
              <w:bottom w:val="single" w:sz="4" w:space="0" w:color="auto"/>
              <w:right w:val="single" w:sz="4" w:space="0" w:color="auto"/>
            </w:tcBorders>
          </w:tcPr>
          <w:p w14:paraId="6BF41E52" w14:textId="77777777" w:rsidR="00A705AA" w:rsidRPr="006C0A32" w:rsidRDefault="00D5366D" w:rsidP="00934AB4">
            <w:pPr>
              <w:jc w:val="center"/>
              <w:rPr>
                <w:sz w:val="22"/>
                <w:szCs w:val="22"/>
                <w:lang w:val="ru-RU" w:eastAsia="ru-RU"/>
              </w:rPr>
            </w:pPr>
            <w:r w:rsidRPr="006C0A32">
              <w:rPr>
                <w:rFonts w:eastAsia="Calibri"/>
                <w:sz w:val="22"/>
                <w:szCs w:val="22"/>
                <w:lang w:val="ru-RU"/>
              </w:rPr>
              <w:t>45</w:t>
            </w:r>
          </w:p>
        </w:tc>
        <w:tc>
          <w:tcPr>
            <w:tcW w:w="709" w:type="dxa"/>
            <w:tcBorders>
              <w:top w:val="single" w:sz="4" w:space="0" w:color="auto"/>
              <w:left w:val="single" w:sz="4" w:space="0" w:color="auto"/>
              <w:bottom w:val="single" w:sz="4" w:space="0" w:color="auto"/>
              <w:right w:val="single" w:sz="4" w:space="0" w:color="auto"/>
            </w:tcBorders>
          </w:tcPr>
          <w:p w14:paraId="0F3C2B80" w14:textId="77777777" w:rsidR="00A705AA" w:rsidRPr="006C0A32" w:rsidRDefault="00D5366D" w:rsidP="00934AB4">
            <w:pPr>
              <w:jc w:val="center"/>
              <w:rPr>
                <w:rFonts w:eastAsia="Calibri"/>
                <w:sz w:val="22"/>
                <w:szCs w:val="22"/>
                <w:lang w:val="ru-RU"/>
              </w:rPr>
            </w:pPr>
            <w:r w:rsidRPr="006C0A32">
              <w:rPr>
                <w:rFonts w:eastAsia="Calibri"/>
                <w:sz w:val="22"/>
                <w:szCs w:val="22"/>
                <w:lang w:val="ru-RU"/>
              </w:rPr>
              <w:t>42</w:t>
            </w:r>
          </w:p>
        </w:tc>
        <w:tc>
          <w:tcPr>
            <w:tcW w:w="850" w:type="dxa"/>
            <w:tcBorders>
              <w:top w:val="single" w:sz="4" w:space="0" w:color="auto"/>
              <w:left w:val="single" w:sz="4" w:space="0" w:color="auto"/>
              <w:bottom w:val="single" w:sz="4" w:space="0" w:color="auto"/>
              <w:right w:val="single" w:sz="4" w:space="0" w:color="auto"/>
            </w:tcBorders>
          </w:tcPr>
          <w:p w14:paraId="125D7CC8" w14:textId="77777777" w:rsidR="00A705AA" w:rsidRPr="006C0A32" w:rsidRDefault="00D5366D" w:rsidP="00934AB4">
            <w:pPr>
              <w:jc w:val="center"/>
              <w:rPr>
                <w:bCs/>
                <w:sz w:val="22"/>
                <w:szCs w:val="22"/>
                <w:lang w:val="ru-RU" w:eastAsia="ru-RU"/>
              </w:rPr>
            </w:pPr>
            <w:r w:rsidRPr="006C0A32">
              <w:rPr>
                <w:rFonts w:eastAsia="Calibri"/>
                <w:sz w:val="22"/>
                <w:szCs w:val="22"/>
                <w:lang w:val="ru-RU"/>
              </w:rPr>
              <w:t>84,9</w:t>
            </w:r>
          </w:p>
        </w:tc>
        <w:tc>
          <w:tcPr>
            <w:tcW w:w="750" w:type="dxa"/>
            <w:tcBorders>
              <w:top w:val="single" w:sz="4" w:space="0" w:color="auto"/>
              <w:left w:val="single" w:sz="4" w:space="0" w:color="auto"/>
              <w:bottom w:val="single" w:sz="4" w:space="0" w:color="auto"/>
              <w:right w:val="single" w:sz="4" w:space="0" w:color="auto"/>
            </w:tcBorders>
          </w:tcPr>
          <w:p w14:paraId="2788CFBC" w14:textId="77777777" w:rsidR="00A705AA" w:rsidRPr="006C0A32" w:rsidRDefault="00D5366D" w:rsidP="00934AB4">
            <w:pPr>
              <w:jc w:val="center"/>
              <w:rPr>
                <w:rFonts w:eastAsia="Calibri"/>
                <w:sz w:val="22"/>
                <w:szCs w:val="22"/>
                <w:lang w:val="ru-RU"/>
              </w:rPr>
            </w:pPr>
            <w:r w:rsidRPr="006C0A32">
              <w:rPr>
                <w:rFonts w:eastAsia="Calibri"/>
                <w:sz w:val="22"/>
                <w:szCs w:val="22"/>
                <w:lang w:val="ru-RU"/>
              </w:rPr>
              <w:t>61,8</w:t>
            </w:r>
          </w:p>
        </w:tc>
      </w:tr>
      <w:tr w:rsidR="00FC7945" w:rsidRPr="006C0A32" w14:paraId="5DEF8EDE" w14:textId="77777777" w:rsidTr="00934AB4">
        <w:trPr>
          <w:trHeight w:val="290"/>
          <w:jc w:val="center"/>
        </w:trPr>
        <w:tc>
          <w:tcPr>
            <w:tcW w:w="1849" w:type="dxa"/>
            <w:tcBorders>
              <w:top w:val="single" w:sz="4" w:space="0" w:color="auto"/>
              <w:left w:val="single" w:sz="4" w:space="0" w:color="auto"/>
              <w:bottom w:val="single" w:sz="4" w:space="0" w:color="auto"/>
              <w:right w:val="single" w:sz="4" w:space="0" w:color="auto"/>
            </w:tcBorders>
            <w:vAlign w:val="center"/>
          </w:tcPr>
          <w:p w14:paraId="0C208522" w14:textId="77777777" w:rsidR="00A705AA" w:rsidRPr="006C0A32" w:rsidRDefault="00D5366D" w:rsidP="000C67E5">
            <w:pPr>
              <w:jc w:val="both"/>
              <w:rPr>
                <w:sz w:val="22"/>
                <w:szCs w:val="22"/>
                <w:lang w:val="ru-RU" w:eastAsia="ru-RU"/>
              </w:rPr>
            </w:pPr>
            <w:r w:rsidRPr="006C0A32">
              <w:rPr>
                <w:sz w:val="22"/>
                <w:szCs w:val="22"/>
                <w:lang w:val="ru-RU" w:eastAsia="ru-RU"/>
              </w:rPr>
              <w:t>Восточно-</w:t>
            </w:r>
            <w:r w:rsidRPr="006C0A32">
              <w:rPr>
                <w:sz w:val="22"/>
                <w:szCs w:val="22"/>
                <w:lang w:val="ru-RU" w:eastAsia="ru-RU"/>
              </w:rPr>
              <w:lastRenderedPageBreak/>
              <w:t>Казхстанская</w:t>
            </w:r>
          </w:p>
        </w:tc>
        <w:tc>
          <w:tcPr>
            <w:tcW w:w="709" w:type="dxa"/>
            <w:tcBorders>
              <w:top w:val="single" w:sz="4" w:space="0" w:color="auto"/>
              <w:left w:val="single" w:sz="4" w:space="0" w:color="auto"/>
              <w:bottom w:val="single" w:sz="4" w:space="0" w:color="auto"/>
              <w:right w:val="single" w:sz="4" w:space="0" w:color="auto"/>
            </w:tcBorders>
          </w:tcPr>
          <w:p w14:paraId="56A01422" w14:textId="77777777" w:rsidR="00A705AA" w:rsidRPr="006C0A32" w:rsidRDefault="00D5366D" w:rsidP="00934AB4">
            <w:pPr>
              <w:jc w:val="center"/>
              <w:rPr>
                <w:sz w:val="22"/>
                <w:szCs w:val="22"/>
                <w:lang w:val="ru-RU" w:eastAsia="ru-RU"/>
              </w:rPr>
            </w:pPr>
            <w:r w:rsidRPr="006C0A32">
              <w:rPr>
                <w:rFonts w:eastAsia="Calibri"/>
                <w:sz w:val="22"/>
                <w:szCs w:val="22"/>
                <w:lang w:val="ru-RU"/>
              </w:rPr>
              <w:lastRenderedPageBreak/>
              <w:t>171</w:t>
            </w:r>
          </w:p>
        </w:tc>
        <w:tc>
          <w:tcPr>
            <w:tcW w:w="689" w:type="dxa"/>
            <w:tcBorders>
              <w:top w:val="single" w:sz="4" w:space="0" w:color="auto"/>
              <w:left w:val="single" w:sz="4" w:space="0" w:color="auto"/>
              <w:bottom w:val="single" w:sz="4" w:space="0" w:color="auto"/>
              <w:right w:val="single" w:sz="4" w:space="0" w:color="auto"/>
            </w:tcBorders>
          </w:tcPr>
          <w:p w14:paraId="563151B0" w14:textId="77777777" w:rsidR="00A705AA" w:rsidRPr="006C0A32" w:rsidRDefault="00D5366D" w:rsidP="00934AB4">
            <w:pPr>
              <w:jc w:val="center"/>
              <w:rPr>
                <w:rFonts w:eastAsia="Calibri"/>
                <w:sz w:val="22"/>
                <w:szCs w:val="22"/>
                <w:lang w:val="ru-RU"/>
              </w:rPr>
            </w:pPr>
            <w:r w:rsidRPr="006C0A32">
              <w:rPr>
                <w:rFonts w:eastAsia="Calibri"/>
                <w:sz w:val="22"/>
                <w:szCs w:val="22"/>
                <w:lang w:val="ru-RU"/>
              </w:rPr>
              <w:t>254</w:t>
            </w:r>
          </w:p>
        </w:tc>
        <w:tc>
          <w:tcPr>
            <w:tcW w:w="765" w:type="dxa"/>
            <w:tcBorders>
              <w:top w:val="single" w:sz="4" w:space="0" w:color="auto"/>
              <w:left w:val="single" w:sz="4" w:space="0" w:color="auto"/>
              <w:bottom w:val="single" w:sz="4" w:space="0" w:color="auto"/>
              <w:right w:val="single" w:sz="4" w:space="0" w:color="auto"/>
            </w:tcBorders>
          </w:tcPr>
          <w:p w14:paraId="3D17B803" w14:textId="77777777" w:rsidR="00A705AA" w:rsidRPr="006C0A32" w:rsidRDefault="00D5366D" w:rsidP="00934AB4">
            <w:pPr>
              <w:jc w:val="center"/>
              <w:rPr>
                <w:sz w:val="22"/>
                <w:szCs w:val="22"/>
                <w:lang w:val="ru-RU" w:eastAsia="ru-RU"/>
              </w:rPr>
            </w:pPr>
            <w:r w:rsidRPr="006C0A32">
              <w:rPr>
                <w:rFonts w:eastAsia="Calibri"/>
                <w:sz w:val="22"/>
                <w:szCs w:val="22"/>
                <w:lang w:val="ru-RU"/>
              </w:rPr>
              <w:t>14</w:t>
            </w:r>
          </w:p>
        </w:tc>
        <w:tc>
          <w:tcPr>
            <w:tcW w:w="679" w:type="dxa"/>
            <w:tcBorders>
              <w:top w:val="single" w:sz="4" w:space="0" w:color="auto"/>
              <w:left w:val="single" w:sz="4" w:space="0" w:color="auto"/>
              <w:bottom w:val="single" w:sz="4" w:space="0" w:color="auto"/>
              <w:right w:val="single" w:sz="4" w:space="0" w:color="auto"/>
            </w:tcBorders>
          </w:tcPr>
          <w:p w14:paraId="51FB1438" w14:textId="77777777" w:rsidR="00A705AA" w:rsidRPr="006C0A32" w:rsidRDefault="00D5366D" w:rsidP="00934AB4">
            <w:pPr>
              <w:jc w:val="center"/>
              <w:rPr>
                <w:rFonts w:eastAsia="Calibri"/>
                <w:sz w:val="22"/>
                <w:szCs w:val="22"/>
                <w:lang w:val="ru-RU"/>
              </w:rPr>
            </w:pPr>
            <w:r w:rsidRPr="006C0A32">
              <w:rPr>
                <w:rFonts w:eastAsia="Calibri"/>
                <w:sz w:val="22"/>
                <w:szCs w:val="22"/>
                <w:lang w:val="ru-RU"/>
              </w:rPr>
              <w:t>6</w:t>
            </w:r>
          </w:p>
        </w:tc>
        <w:tc>
          <w:tcPr>
            <w:tcW w:w="685" w:type="dxa"/>
            <w:gridSpan w:val="2"/>
            <w:tcBorders>
              <w:top w:val="single" w:sz="4" w:space="0" w:color="auto"/>
              <w:left w:val="single" w:sz="4" w:space="0" w:color="auto"/>
              <w:bottom w:val="single" w:sz="4" w:space="0" w:color="auto"/>
              <w:right w:val="single" w:sz="4" w:space="0" w:color="auto"/>
            </w:tcBorders>
          </w:tcPr>
          <w:p w14:paraId="28438CF9" w14:textId="77777777" w:rsidR="00A705AA" w:rsidRPr="006C0A32" w:rsidRDefault="00D5366D" w:rsidP="00934AB4">
            <w:pPr>
              <w:jc w:val="center"/>
              <w:rPr>
                <w:bCs/>
                <w:sz w:val="22"/>
                <w:szCs w:val="22"/>
                <w:lang w:val="ru-RU" w:eastAsia="ru-RU"/>
              </w:rPr>
            </w:pPr>
            <w:r w:rsidRPr="006C0A32">
              <w:rPr>
                <w:rFonts w:eastAsia="Calibri"/>
                <w:sz w:val="22"/>
                <w:szCs w:val="22"/>
                <w:lang w:val="ru-RU"/>
              </w:rPr>
              <w:t>8,2</w:t>
            </w:r>
          </w:p>
        </w:tc>
        <w:tc>
          <w:tcPr>
            <w:tcW w:w="706" w:type="dxa"/>
            <w:tcBorders>
              <w:top w:val="single" w:sz="4" w:space="0" w:color="auto"/>
              <w:left w:val="single" w:sz="4" w:space="0" w:color="auto"/>
              <w:bottom w:val="single" w:sz="4" w:space="0" w:color="auto"/>
              <w:right w:val="single" w:sz="4" w:space="0" w:color="auto"/>
            </w:tcBorders>
          </w:tcPr>
          <w:p w14:paraId="42840420" w14:textId="77777777" w:rsidR="00A705AA" w:rsidRPr="006C0A32" w:rsidRDefault="00D5366D" w:rsidP="00934AB4">
            <w:pPr>
              <w:jc w:val="center"/>
              <w:rPr>
                <w:rFonts w:eastAsia="Calibri"/>
                <w:sz w:val="22"/>
                <w:szCs w:val="22"/>
                <w:lang w:val="ru-RU"/>
              </w:rPr>
            </w:pPr>
            <w:r w:rsidRPr="006C0A32">
              <w:rPr>
                <w:rFonts w:eastAsia="Calibri"/>
                <w:sz w:val="22"/>
                <w:szCs w:val="22"/>
                <w:lang w:val="ru-RU"/>
              </w:rPr>
              <w:t>2,4</w:t>
            </w:r>
          </w:p>
        </w:tc>
        <w:tc>
          <w:tcPr>
            <w:tcW w:w="765" w:type="dxa"/>
            <w:tcBorders>
              <w:top w:val="single" w:sz="4" w:space="0" w:color="auto"/>
              <w:left w:val="single" w:sz="4" w:space="0" w:color="auto"/>
              <w:bottom w:val="single" w:sz="4" w:space="0" w:color="auto"/>
              <w:right w:val="single" w:sz="4" w:space="0" w:color="auto"/>
            </w:tcBorders>
          </w:tcPr>
          <w:p w14:paraId="5D9F0708" w14:textId="77777777" w:rsidR="00A705AA" w:rsidRPr="006C0A32" w:rsidRDefault="00D5366D" w:rsidP="00934AB4">
            <w:pPr>
              <w:jc w:val="center"/>
              <w:rPr>
                <w:sz w:val="22"/>
                <w:szCs w:val="22"/>
                <w:lang w:val="ru-RU" w:eastAsia="ru-RU"/>
              </w:rPr>
            </w:pPr>
            <w:r w:rsidRPr="006C0A32">
              <w:rPr>
                <w:rFonts w:eastAsia="Calibri"/>
                <w:sz w:val="22"/>
                <w:szCs w:val="22"/>
                <w:lang w:val="ru-RU"/>
              </w:rPr>
              <w:t>158</w:t>
            </w:r>
          </w:p>
        </w:tc>
        <w:tc>
          <w:tcPr>
            <w:tcW w:w="709" w:type="dxa"/>
            <w:tcBorders>
              <w:top w:val="single" w:sz="4" w:space="0" w:color="auto"/>
              <w:left w:val="single" w:sz="4" w:space="0" w:color="auto"/>
              <w:bottom w:val="single" w:sz="4" w:space="0" w:color="auto"/>
              <w:right w:val="single" w:sz="4" w:space="0" w:color="auto"/>
            </w:tcBorders>
          </w:tcPr>
          <w:p w14:paraId="38DD9BB8" w14:textId="77777777" w:rsidR="00A705AA" w:rsidRPr="006C0A32" w:rsidRDefault="00D5366D" w:rsidP="00934AB4">
            <w:pPr>
              <w:jc w:val="center"/>
              <w:rPr>
                <w:rFonts w:eastAsia="Calibri"/>
                <w:sz w:val="22"/>
                <w:szCs w:val="22"/>
                <w:lang w:val="ru-RU"/>
              </w:rPr>
            </w:pPr>
            <w:r w:rsidRPr="006C0A32">
              <w:rPr>
                <w:rFonts w:eastAsia="Calibri"/>
                <w:sz w:val="22"/>
                <w:szCs w:val="22"/>
                <w:lang w:val="ru-RU"/>
              </w:rPr>
              <w:t>138</w:t>
            </w:r>
          </w:p>
        </w:tc>
        <w:tc>
          <w:tcPr>
            <w:tcW w:w="709" w:type="dxa"/>
            <w:tcBorders>
              <w:top w:val="single" w:sz="4" w:space="0" w:color="auto"/>
              <w:left w:val="single" w:sz="4" w:space="0" w:color="auto"/>
              <w:bottom w:val="single" w:sz="4" w:space="0" w:color="auto"/>
              <w:right w:val="single" w:sz="4" w:space="0" w:color="auto"/>
            </w:tcBorders>
          </w:tcPr>
          <w:p w14:paraId="28ABA535" w14:textId="77777777" w:rsidR="00A705AA" w:rsidRPr="006C0A32" w:rsidRDefault="00D5366D" w:rsidP="00934AB4">
            <w:pPr>
              <w:jc w:val="center"/>
              <w:rPr>
                <w:sz w:val="22"/>
                <w:szCs w:val="22"/>
                <w:lang w:val="ru-RU" w:eastAsia="ru-RU"/>
              </w:rPr>
            </w:pPr>
            <w:r w:rsidRPr="006C0A32">
              <w:rPr>
                <w:rFonts w:eastAsia="Calibri"/>
                <w:sz w:val="22"/>
                <w:szCs w:val="22"/>
                <w:lang w:val="ru-RU"/>
              </w:rPr>
              <w:t>5</w:t>
            </w:r>
          </w:p>
        </w:tc>
        <w:tc>
          <w:tcPr>
            <w:tcW w:w="709" w:type="dxa"/>
            <w:tcBorders>
              <w:top w:val="single" w:sz="4" w:space="0" w:color="auto"/>
              <w:left w:val="single" w:sz="4" w:space="0" w:color="auto"/>
              <w:bottom w:val="single" w:sz="4" w:space="0" w:color="auto"/>
              <w:right w:val="single" w:sz="4" w:space="0" w:color="auto"/>
            </w:tcBorders>
          </w:tcPr>
          <w:p w14:paraId="5BEDA10B" w14:textId="77777777" w:rsidR="00A705AA" w:rsidRPr="006C0A32" w:rsidRDefault="00D5366D" w:rsidP="00934AB4">
            <w:pPr>
              <w:jc w:val="center"/>
              <w:rPr>
                <w:rFonts w:eastAsia="Calibri"/>
                <w:sz w:val="22"/>
                <w:szCs w:val="22"/>
                <w:lang w:val="ru-RU"/>
              </w:rPr>
            </w:pPr>
            <w:r w:rsidRPr="006C0A32">
              <w:rPr>
                <w:rFonts w:eastAsia="Calibri"/>
                <w:sz w:val="22"/>
                <w:szCs w:val="22"/>
                <w:lang w:val="ru-RU"/>
              </w:rPr>
              <w:t>3</w:t>
            </w:r>
          </w:p>
        </w:tc>
        <w:tc>
          <w:tcPr>
            <w:tcW w:w="850" w:type="dxa"/>
            <w:tcBorders>
              <w:top w:val="single" w:sz="4" w:space="0" w:color="auto"/>
              <w:left w:val="single" w:sz="4" w:space="0" w:color="auto"/>
              <w:bottom w:val="single" w:sz="4" w:space="0" w:color="auto"/>
              <w:right w:val="single" w:sz="4" w:space="0" w:color="auto"/>
            </w:tcBorders>
          </w:tcPr>
          <w:p w14:paraId="46480514" w14:textId="77777777" w:rsidR="00A705AA" w:rsidRPr="006C0A32" w:rsidRDefault="00D5366D" w:rsidP="00934AB4">
            <w:pPr>
              <w:jc w:val="center"/>
              <w:rPr>
                <w:bCs/>
                <w:sz w:val="22"/>
                <w:szCs w:val="22"/>
                <w:lang w:val="ru-RU" w:eastAsia="ru-RU"/>
              </w:rPr>
            </w:pPr>
            <w:r w:rsidRPr="006C0A32">
              <w:rPr>
                <w:rFonts w:eastAsia="Calibri"/>
                <w:sz w:val="22"/>
                <w:szCs w:val="22"/>
                <w:lang w:val="ru-RU"/>
              </w:rPr>
              <w:t>3,2</w:t>
            </w:r>
          </w:p>
        </w:tc>
        <w:tc>
          <w:tcPr>
            <w:tcW w:w="750" w:type="dxa"/>
            <w:tcBorders>
              <w:top w:val="single" w:sz="4" w:space="0" w:color="auto"/>
              <w:left w:val="single" w:sz="4" w:space="0" w:color="auto"/>
              <w:bottom w:val="single" w:sz="4" w:space="0" w:color="auto"/>
              <w:right w:val="single" w:sz="4" w:space="0" w:color="auto"/>
            </w:tcBorders>
          </w:tcPr>
          <w:p w14:paraId="53F7A130" w14:textId="77777777" w:rsidR="00A705AA" w:rsidRPr="006C0A32" w:rsidRDefault="00D5366D" w:rsidP="00934AB4">
            <w:pPr>
              <w:jc w:val="center"/>
              <w:rPr>
                <w:rFonts w:eastAsia="Calibri"/>
                <w:sz w:val="22"/>
                <w:szCs w:val="22"/>
                <w:lang w:val="ru-RU"/>
              </w:rPr>
            </w:pPr>
            <w:r w:rsidRPr="006C0A32">
              <w:rPr>
                <w:rFonts w:eastAsia="Calibri"/>
                <w:sz w:val="22"/>
                <w:szCs w:val="22"/>
                <w:lang w:val="ru-RU"/>
              </w:rPr>
              <w:t>2,2</w:t>
            </w:r>
          </w:p>
        </w:tc>
      </w:tr>
      <w:tr w:rsidR="00FC7945" w:rsidRPr="006C0A32" w14:paraId="53CD7658" w14:textId="77777777" w:rsidTr="00934AB4">
        <w:trPr>
          <w:trHeight w:val="290"/>
          <w:jc w:val="center"/>
        </w:trPr>
        <w:tc>
          <w:tcPr>
            <w:tcW w:w="1849" w:type="dxa"/>
            <w:tcBorders>
              <w:top w:val="single" w:sz="4" w:space="0" w:color="auto"/>
              <w:left w:val="single" w:sz="4" w:space="0" w:color="auto"/>
              <w:bottom w:val="single" w:sz="4" w:space="0" w:color="auto"/>
              <w:right w:val="single" w:sz="4" w:space="0" w:color="auto"/>
            </w:tcBorders>
            <w:vAlign w:val="center"/>
          </w:tcPr>
          <w:p w14:paraId="4A48D215" w14:textId="77777777" w:rsidR="00A705AA" w:rsidRPr="006C0A32" w:rsidRDefault="00D5366D" w:rsidP="000C67E5">
            <w:pPr>
              <w:jc w:val="both"/>
              <w:rPr>
                <w:sz w:val="22"/>
                <w:szCs w:val="22"/>
                <w:lang w:val="ru-RU" w:eastAsia="ru-RU"/>
              </w:rPr>
            </w:pPr>
            <w:r w:rsidRPr="006C0A32">
              <w:rPr>
                <w:sz w:val="22"/>
                <w:szCs w:val="22"/>
                <w:lang w:val="ru-RU" w:eastAsia="ru-RU"/>
              </w:rPr>
              <w:t>Жамбылская</w:t>
            </w:r>
          </w:p>
        </w:tc>
        <w:tc>
          <w:tcPr>
            <w:tcW w:w="709" w:type="dxa"/>
            <w:tcBorders>
              <w:top w:val="single" w:sz="4" w:space="0" w:color="auto"/>
              <w:left w:val="single" w:sz="4" w:space="0" w:color="auto"/>
              <w:bottom w:val="single" w:sz="4" w:space="0" w:color="auto"/>
              <w:right w:val="single" w:sz="4" w:space="0" w:color="auto"/>
            </w:tcBorders>
          </w:tcPr>
          <w:p w14:paraId="66B05DFF" w14:textId="77777777" w:rsidR="00A705AA" w:rsidRPr="006C0A32" w:rsidRDefault="00D5366D" w:rsidP="00934AB4">
            <w:pPr>
              <w:jc w:val="center"/>
              <w:rPr>
                <w:sz w:val="22"/>
                <w:szCs w:val="22"/>
                <w:lang w:val="ru-RU" w:eastAsia="ru-RU"/>
              </w:rPr>
            </w:pPr>
            <w:r w:rsidRPr="006C0A32">
              <w:rPr>
                <w:rFonts w:eastAsia="Calibri"/>
                <w:sz w:val="22"/>
                <w:szCs w:val="22"/>
                <w:lang w:val="ru-RU"/>
              </w:rPr>
              <w:t>69</w:t>
            </w:r>
          </w:p>
        </w:tc>
        <w:tc>
          <w:tcPr>
            <w:tcW w:w="689" w:type="dxa"/>
            <w:tcBorders>
              <w:top w:val="single" w:sz="4" w:space="0" w:color="auto"/>
              <w:left w:val="single" w:sz="4" w:space="0" w:color="auto"/>
              <w:bottom w:val="single" w:sz="4" w:space="0" w:color="auto"/>
              <w:right w:val="single" w:sz="4" w:space="0" w:color="auto"/>
            </w:tcBorders>
          </w:tcPr>
          <w:p w14:paraId="1712EED5" w14:textId="77777777" w:rsidR="00A705AA" w:rsidRPr="006C0A32" w:rsidRDefault="00D5366D" w:rsidP="00934AB4">
            <w:pPr>
              <w:jc w:val="center"/>
              <w:rPr>
                <w:rFonts w:eastAsia="Calibri"/>
                <w:sz w:val="22"/>
                <w:szCs w:val="22"/>
                <w:lang w:val="ru-RU"/>
              </w:rPr>
            </w:pPr>
            <w:r w:rsidRPr="006C0A32">
              <w:rPr>
                <w:rFonts w:eastAsia="Calibri"/>
                <w:sz w:val="22"/>
                <w:szCs w:val="22"/>
                <w:lang w:val="ru-RU"/>
              </w:rPr>
              <w:t>106</w:t>
            </w:r>
          </w:p>
        </w:tc>
        <w:tc>
          <w:tcPr>
            <w:tcW w:w="765" w:type="dxa"/>
            <w:tcBorders>
              <w:top w:val="single" w:sz="4" w:space="0" w:color="auto"/>
              <w:left w:val="single" w:sz="4" w:space="0" w:color="auto"/>
              <w:bottom w:val="single" w:sz="4" w:space="0" w:color="auto"/>
              <w:right w:val="single" w:sz="4" w:space="0" w:color="auto"/>
            </w:tcBorders>
          </w:tcPr>
          <w:p w14:paraId="4C612A22" w14:textId="77777777" w:rsidR="00A705AA" w:rsidRPr="006C0A32" w:rsidRDefault="00D5366D" w:rsidP="00934AB4">
            <w:pPr>
              <w:jc w:val="center"/>
              <w:rPr>
                <w:sz w:val="22"/>
                <w:szCs w:val="22"/>
                <w:lang w:val="ru-RU" w:eastAsia="ru-RU"/>
              </w:rPr>
            </w:pPr>
            <w:r w:rsidRPr="006C0A32">
              <w:rPr>
                <w:rFonts w:eastAsia="Calibri"/>
                <w:sz w:val="22"/>
                <w:szCs w:val="22"/>
                <w:lang w:val="ru-RU"/>
              </w:rPr>
              <w:t>2</w:t>
            </w:r>
          </w:p>
        </w:tc>
        <w:tc>
          <w:tcPr>
            <w:tcW w:w="679" w:type="dxa"/>
            <w:tcBorders>
              <w:top w:val="single" w:sz="4" w:space="0" w:color="auto"/>
              <w:left w:val="single" w:sz="4" w:space="0" w:color="auto"/>
              <w:bottom w:val="single" w:sz="4" w:space="0" w:color="auto"/>
              <w:right w:val="single" w:sz="4" w:space="0" w:color="auto"/>
            </w:tcBorders>
          </w:tcPr>
          <w:p w14:paraId="469A4280" w14:textId="77777777" w:rsidR="00A705AA" w:rsidRPr="006C0A32" w:rsidRDefault="00D5366D" w:rsidP="00934AB4">
            <w:pPr>
              <w:jc w:val="center"/>
              <w:rPr>
                <w:rFonts w:eastAsia="Calibri"/>
                <w:sz w:val="22"/>
                <w:szCs w:val="22"/>
                <w:lang w:val="ru-RU"/>
              </w:rPr>
            </w:pPr>
            <w:r w:rsidRPr="006C0A32">
              <w:rPr>
                <w:rFonts w:eastAsia="Calibri"/>
                <w:sz w:val="22"/>
                <w:szCs w:val="22"/>
                <w:lang w:val="ru-RU"/>
              </w:rPr>
              <w:t>1</w:t>
            </w:r>
          </w:p>
        </w:tc>
        <w:tc>
          <w:tcPr>
            <w:tcW w:w="685" w:type="dxa"/>
            <w:gridSpan w:val="2"/>
            <w:tcBorders>
              <w:top w:val="single" w:sz="4" w:space="0" w:color="auto"/>
              <w:left w:val="single" w:sz="4" w:space="0" w:color="auto"/>
              <w:bottom w:val="single" w:sz="4" w:space="0" w:color="auto"/>
              <w:right w:val="single" w:sz="4" w:space="0" w:color="auto"/>
            </w:tcBorders>
          </w:tcPr>
          <w:p w14:paraId="26F614C6" w14:textId="77777777" w:rsidR="00A705AA" w:rsidRPr="006C0A32" w:rsidRDefault="00D5366D" w:rsidP="00934AB4">
            <w:pPr>
              <w:jc w:val="center"/>
              <w:rPr>
                <w:bCs/>
                <w:sz w:val="22"/>
                <w:szCs w:val="22"/>
                <w:lang w:val="ru-RU" w:eastAsia="ru-RU"/>
              </w:rPr>
            </w:pPr>
            <w:r w:rsidRPr="006C0A32">
              <w:rPr>
                <w:rFonts w:eastAsia="Calibri"/>
                <w:sz w:val="22"/>
                <w:szCs w:val="22"/>
                <w:lang w:val="ru-RU"/>
              </w:rPr>
              <w:t>2,9</w:t>
            </w:r>
          </w:p>
        </w:tc>
        <w:tc>
          <w:tcPr>
            <w:tcW w:w="706" w:type="dxa"/>
            <w:tcBorders>
              <w:top w:val="single" w:sz="4" w:space="0" w:color="auto"/>
              <w:left w:val="single" w:sz="4" w:space="0" w:color="auto"/>
              <w:bottom w:val="single" w:sz="4" w:space="0" w:color="auto"/>
              <w:right w:val="single" w:sz="4" w:space="0" w:color="auto"/>
            </w:tcBorders>
          </w:tcPr>
          <w:p w14:paraId="4987B576" w14:textId="77777777" w:rsidR="00A705AA" w:rsidRPr="006C0A32" w:rsidRDefault="00D5366D" w:rsidP="00934AB4">
            <w:pPr>
              <w:jc w:val="center"/>
              <w:rPr>
                <w:rFonts w:eastAsia="Calibri"/>
                <w:sz w:val="22"/>
                <w:szCs w:val="22"/>
                <w:lang w:val="ru-RU"/>
              </w:rPr>
            </w:pPr>
            <w:r w:rsidRPr="006C0A32">
              <w:rPr>
                <w:rFonts w:eastAsia="Calibri"/>
                <w:sz w:val="22"/>
                <w:szCs w:val="22"/>
                <w:lang w:val="ru-RU"/>
              </w:rPr>
              <w:t>0,9</w:t>
            </w:r>
          </w:p>
        </w:tc>
        <w:tc>
          <w:tcPr>
            <w:tcW w:w="765" w:type="dxa"/>
            <w:tcBorders>
              <w:top w:val="single" w:sz="4" w:space="0" w:color="auto"/>
              <w:left w:val="single" w:sz="4" w:space="0" w:color="auto"/>
              <w:bottom w:val="single" w:sz="4" w:space="0" w:color="auto"/>
              <w:right w:val="single" w:sz="4" w:space="0" w:color="auto"/>
            </w:tcBorders>
          </w:tcPr>
          <w:p w14:paraId="76495F48" w14:textId="77777777" w:rsidR="00A705AA" w:rsidRPr="006C0A32" w:rsidRDefault="00D5366D" w:rsidP="00934AB4">
            <w:pPr>
              <w:jc w:val="center"/>
              <w:rPr>
                <w:sz w:val="22"/>
                <w:szCs w:val="22"/>
                <w:lang w:val="ru-RU" w:eastAsia="ru-RU"/>
              </w:rPr>
            </w:pPr>
            <w:r w:rsidRPr="006C0A32">
              <w:rPr>
                <w:rFonts w:eastAsia="Calibri"/>
                <w:sz w:val="22"/>
                <w:szCs w:val="22"/>
                <w:lang w:val="ru-RU"/>
              </w:rPr>
              <w:t>70</w:t>
            </w:r>
          </w:p>
        </w:tc>
        <w:tc>
          <w:tcPr>
            <w:tcW w:w="709" w:type="dxa"/>
            <w:tcBorders>
              <w:top w:val="single" w:sz="4" w:space="0" w:color="auto"/>
              <w:left w:val="single" w:sz="4" w:space="0" w:color="auto"/>
              <w:bottom w:val="single" w:sz="4" w:space="0" w:color="auto"/>
              <w:right w:val="single" w:sz="4" w:space="0" w:color="auto"/>
            </w:tcBorders>
          </w:tcPr>
          <w:p w14:paraId="77D9512D" w14:textId="77777777" w:rsidR="00A705AA" w:rsidRPr="006C0A32" w:rsidRDefault="00D5366D" w:rsidP="00934AB4">
            <w:pPr>
              <w:jc w:val="center"/>
              <w:rPr>
                <w:rFonts w:eastAsia="Calibri"/>
                <w:sz w:val="22"/>
                <w:szCs w:val="22"/>
                <w:lang w:val="ru-RU"/>
              </w:rPr>
            </w:pPr>
            <w:r w:rsidRPr="006C0A32">
              <w:rPr>
                <w:rFonts w:eastAsia="Calibri"/>
                <w:sz w:val="22"/>
                <w:szCs w:val="22"/>
                <w:lang w:val="ru-RU"/>
              </w:rPr>
              <w:t>106</w:t>
            </w:r>
          </w:p>
        </w:tc>
        <w:tc>
          <w:tcPr>
            <w:tcW w:w="709" w:type="dxa"/>
            <w:tcBorders>
              <w:top w:val="single" w:sz="4" w:space="0" w:color="auto"/>
              <w:left w:val="single" w:sz="4" w:space="0" w:color="auto"/>
              <w:bottom w:val="single" w:sz="4" w:space="0" w:color="auto"/>
              <w:right w:val="single" w:sz="4" w:space="0" w:color="auto"/>
            </w:tcBorders>
          </w:tcPr>
          <w:p w14:paraId="670C2DA5" w14:textId="77777777" w:rsidR="00A705AA" w:rsidRPr="006C0A32" w:rsidRDefault="00D5366D" w:rsidP="00934AB4">
            <w:pPr>
              <w:jc w:val="center"/>
              <w:rPr>
                <w:sz w:val="22"/>
                <w:szCs w:val="22"/>
                <w:lang w:val="ru-RU" w:eastAsia="ru-RU"/>
              </w:rPr>
            </w:pPr>
            <w:r w:rsidRPr="006C0A32">
              <w:rPr>
                <w:rFonts w:eastAsia="Calibri"/>
                <w:sz w:val="22"/>
                <w:szCs w:val="22"/>
                <w:lang w:val="ru-RU"/>
              </w:rPr>
              <w:t>0</w:t>
            </w:r>
          </w:p>
        </w:tc>
        <w:tc>
          <w:tcPr>
            <w:tcW w:w="709" w:type="dxa"/>
            <w:tcBorders>
              <w:top w:val="single" w:sz="4" w:space="0" w:color="auto"/>
              <w:left w:val="single" w:sz="4" w:space="0" w:color="auto"/>
              <w:bottom w:val="single" w:sz="4" w:space="0" w:color="auto"/>
              <w:right w:val="single" w:sz="4" w:space="0" w:color="auto"/>
            </w:tcBorders>
          </w:tcPr>
          <w:p w14:paraId="59400E59" w14:textId="77777777" w:rsidR="00A705AA" w:rsidRPr="006C0A32" w:rsidRDefault="00D5366D" w:rsidP="00934AB4">
            <w:pPr>
              <w:jc w:val="center"/>
              <w:rPr>
                <w:rFonts w:eastAsia="Calibri"/>
                <w:sz w:val="22"/>
                <w:szCs w:val="22"/>
                <w:lang w:val="ru-RU"/>
              </w:rPr>
            </w:pPr>
            <w:r w:rsidRPr="006C0A32">
              <w:rPr>
                <w:rFonts w:eastAsia="Calibri"/>
                <w:sz w:val="22"/>
                <w:szCs w:val="22"/>
                <w:lang w:val="ru-RU"/>
              </w:rPr>
              <w:t>0</w:t>
            </w:r>
          </w:p>
        </w:tc>
        <w:tc>
          <w:tcPr>
            <w:tcW w:w="850" w:type="dxa"/>
            <w:tcBorders>
              <w:top w:val="single" w:sz="4" w:space="0" w:color="auto"/>
              <w:left w:val="single" w:sz="4" w:space="0" w:color="auto"/>
              <w:bottom w:val="single" w:sz="4" w:space="0" w:color="auto"/>
              <w:right w:val="single" w:sz="4" w:space="0" w:color="auto"/>
            </w:tcBorders>
          </w:tcPr>
          <w:p w14:paraId="09734C65" w14:textId="77777777" w:rsidR="00A705AA" w:rsidRPr="006C0A32" w:rsidRDefault="00D5366D" w:rsidP="00934AB4">
            <w:pPr>
              <w:jc w:val="center"/>
              <w:rPr>
                <w:bCs/>
                <w:sz w:val="22"/>
                <w:szCs w:val="22"/>
                <w:lang w:val="ru-RU" w:eastAsia="ru-RU"/>
              </w:rPr>
            </w:pPr>
            <w:r w:rsidRPr="006C0A32">
              <w:rPr>
                <w:rFonts w:eastAsia="Calibri"/>
                <w:sz w:val="22"/>
                <w:szCs w:val="22"/>
                <w:lang w:val="ru-RU"/>
              </w:rPr>
              <w:t>0,0</w:t>
            </w:r>
          </w:p>
        </w:tc>
        <w:tc>
          <w:tcPr>
            <w:tcW w:w="750" w:type="dxa"/>
            <w:tcBorders>
              <w:top w:val="single" w:sz="4" w:space="0" w:color="auto"/>
              <w:left w:val="single" w:sz="4" w:space="0" w:color="auto"/>
              <w:bottom w:val="single" w:sz="4" w:space="0" w:color="auto"/>
              <w:right w:val="single" w:sz="4" w:space="0" w:color="auto"/>
            </w:tcBorders>
          </w:tcPr>
          <w:p w14:paraId="27466CED" w14:textId="77777777" w:rsidR="00A705AA" w:rsidRPr="006C0A32" w:rsidRDefault="00D5366D" w:rsidP="00934AB4">
            <w:pPr>
              <w:jc w:val="center"/>
              <w:rPr>
                <w:rFonts w:eastAsia="Calibri"/>
                <w:sz w:val="22"/>
                <w:szCs w:val="22"/>
                <w:lang w:val="ru-RU"/>
              </w:rPr>
            </w:pPr>
            <w:r w:rsidRPr="006C0A32">
              <w:rPr>
                <w:rFonts w:eastAsia="Calibri"/>
                <w:sz w:val="22"/>
                <w:szCs w:val="22"/>
                <w:lang w:val="ru-RU"/>
              </w:rPr>
              <w:t>0,0</w:t>
            </w:r>
          </w:p>
        </w:tc>
      </w:tr>
      <w:tr w:rsidR="00FC7945" w:rsidRPr="006C0A32" w14:paraId="3CFFCD1F" w14:textId="77777777" w:rsidTr="00934AB4">
        <w:trPr>
          <w:trHeight w:val="290"/>
          <w:jc w:val="center"/>
        </w:trPr>
        <w:tc>
          <w:tcPr>
            <w:tcW w:w="1849" w:type="dxa"/>
            <w:tcBorders>
              <w:top w:val="single" w:sz="4" w:space="0" w:color="auto"/>
              <w:left w:val="single" w:sz="4" w:space="0" w:color="auto"/>
              <w:bottom w:val="single" w:sz="4" w:space="0" w:color="auto"/>
              <w:right w:val="single" w:sz="4" w:space="0" w:color="auto"/>
            </w:tcBorders>
            <w:vAlign w:val="center"/>
          </w:tcPr>
          <w:p w14:paraId="0C41FB4B" w14:textId="77777777" w:rsidR="00A705AA" w:rsidRPr="006C0A32" w:rsidRDefault="00D5366D" w:rsidP="000C67E5">
            <w:pPr>
              <w:jc w:val="both"/>
              <w:rPr>
                <w:sz w:val="22"/>
                <w:szCs w:val="22"/>
                <w:lang w:val="kk-KZ" w:eastAsia="ru-RU"/>
              </w:rPr>
            </w:pPr>
            <w:r w:rsidRPr="006C0A32">
              <w:rPr>
                <w:sz w:val="22"/>
                <w:szCs w:val="22"/>
                <w:lang w:val="kk-KZ" w:eastAsia="ru-RU"/>
              </w:rPr>
              <w:t>Жетісу</w:t>
            </w:r>
          </w:p>
        </w:tc>
        <w:tc>
          <w:tcPr>
            <w:tcW w:w="709" w:type="dxa"/>
            <w:tcBorders>
              <w:top w:val="single" w:sz="4" w:space="0" w:color="auto"/>
              <w:left w:val="single" w:sz="4" w:space="0" w:color="auto"/>
              <w:bottom w:val="single" w:sz="4" w:space="0" w:color="auto"/>
              <w:right w:val="single" w:sz="4" w:space="0" w:color="auto"/>
            </w:tcBorders>
          </w:tcPr>
          <w:p w14:paraId="5A52203F" w14:textId="77777777" w:rsidR="00A705AA" w:rsidRPr="006C0A32" w:rsidRDefault="00D5366D" w:rsidP="00934AB4">
            <w:pPr>
              <w:jc w:val="center"/>
              <w:rPr>
                <w:sz w:val="22"/>
                <w:szCs w:val="22"/>
                <w:lang w:val="ru-RU" w:eastAsia="ru-RU"/>
              </w:rPr>
            </w:pPr>
            <w:r w:rsidRPr="006C0A32">
              <w:rPr>
                <w:rFonts w:eastAsia="Calibri"/>
                <w:sz w:val="22"/>
                <w:szCs w:val="22"/>
                <w:lang w:val="ru-RU"/>
              </w:rPr>
              <w:t>445</w:t>
            </w:r>
          </w:p>
        </w:tc>
        <w:tc>
          <w:tcPr>
            <w:tcW w:w="689" w:type="dxa"/>
            <w:tcBorders>
              <w:top w:val="single" w:sz="4" w:space="0" w:color="auto"/>
              <w:left w:val="single" w:sz="4" w:space="0" w:color="auto"/>
              <w:bottom w:val="single" w:sz="4" w:space="0" w:color="auto"/>
              <w:right w:val="single" w:sz="4" w:space="0" w:color="auto"/>
            </w:tcBorders>
          </w:tcPr>
          <w:p w14:paraId="1BABECFA" w14:textId="77777777" w:rsidR="00A705AA" w:rsidRPr="006C0A32" w:rsidRDefault="00D5366D" w:rsidP="00934AB4">
            <w:pPr>
              <w:jc w:val="center"/>
              <w:rPr>
                <w:rFonts w:eastAsia="Calibri"/>
                <w:sz w:val="22"/>
                <w:szCs w:val="22"/>
                <w:lang w:val="ru-RU"/>
              </w:rPr>
            </w:pPr>
            <w:r w:rsidRPr="006C0A32">
              <w:rPr>
                <w:rFonts w:eastAsia="Calibri"/>
                <w:sz w:val="22"/>
                <w:szCs w:val="22"/>
                <w:lang w:val="ru-RU"/>
              </w:rPr>
              <w:t>458</w:t>
            </w:r>
          </w:p>
        </w:tc>
        <w:tc>
          <w:tcPr>
            <w:tcW w:w="765" w:type="dxa"/>
            <w:tcBorders>
              <w:top w:val="single" w:sz="4" w:space="0" w:color="auto"/>
              <w:left w:val="single" w:sz="4" w:space="0" w:color="auto"/>
              <w:bottom w:val="single" w:sz="4" w:space="0" w:color="auto"/>
              <w:right w:val="single" w:sz="4" w:space="0" w:color="auto"/>
            </w:tcBorders>
          </w:tcPr>
          <w:p w14:paraId="2DAEEF5D" w14:textId="77777777" w:rsidR="00A705AA" w:rsidRPr="006C0A32" w:rsidRDefault="00D5366D" w:rsidP="00934AB4">
            <w:pPr>
              <w:jc w:val="center"/>
              <w:rPr>
                <w:sz w:val="22"/>
                <w:szCs w:val="22"/>
                <w:lang w:val="ru-RU" w:eastAsia="ru-RU"/>
              </w:rPr>
            </w:pPr>
            <w:r w:rsidRPr="006C0A32">
              <w:rPr>
                <w:rFonts w:eastAsia="Calibri"/>
                <w:sz w:val="22"/>
                <w:szCs w:val="22"/>
                <w:lang w:val="ru-RU"/>
              </w:rPr>
              <w:t>10</w:t>
            </w:r>
          </w:p>
        </w:tc>
        <w:tc>
          <w:tcPr>
            <w:tcW w:w="679" w:type="dxa"/>
            <w:tcBorders>
              <w:top w:val="single" w:sz="4" w:space="0" w:color="auto"/>
              <w:left w:val="single" w:sz="4" w:space="0" w:color="auto"/>
              <w:bottom w:val="single" w:sz="4" w:space="0" w:color="auto"/>
              <w:right w:val="single" w:sz="4" w:space="0" w:color="auto"/>
            </w:tcBorders>
          </w:tcPr>
          <w:p w14:paraId="2B2193A2" w14:textId="77777777" w:rsidR="00A705AA" w:rsidRPr="006C0A32" w:rsidRDefault="00D5366D" w:rsidP="00934AB4">
            <w:pPr>
              <w:jc w:val="center"/>
              <w:rPr>
                <w:rFonts w:eastAsia="Calibri"/>
                <w:sz w:val="22"/>
                <w:szCs w:val="22"/>
                <w:lang w:val="ru-RU"/>
              </w:rPr>
            </w:pPr>
            <w:r w:rsidRPr="006C0A32">
              <w:rPr>
                <w:rFonts w:eastAsia="Calibri"/>
                <w:sz w:val="22"/>
                <w:szCs w:val="22"/>
                <w:lang w:val="ru-RU"/>
              </w:rPr>
              <w:t>4</w:t>
            </w:r>
          </w:p>
        </w:tc>
        <w:tc>
          <w:tcPr>
            <w:tcW w:w="685" w:type="dxa"/>
            <w:gridSpan w:val="2"/>
            <w:tcBorders>
              <w:top w:val="single" w:sz="4" w:space="0" w:color="auto"/>
              <w:left w:val="single" w:sz="4" w:space="0" w:color="auto"/>
              <w:bottom w:val="single" w:sz="4" w:space="0" w:color="auto"/>
              <w:right w:val="single" w:sz="4" w:space="0" w:color="auto"/>
            </w:tcBorders>
          </w:tcPr>
          <w:p w14:paraId="42298751" w14:textId="77777777" w:rsidR="00A705AA" w:rsidRPr="006C0A32" w:rsidRDefault="00D5366D" w:rsidP="00934AB4">
            <w:pPr>
              <w:jc w:val="center"/>
              <w:rPr>
                <w:bCs/>
                <w:sz w:val="22"/>
                <w:szCs w:val="22"/>
                <w:lang w:val="ru-RU" w:eastAsia="ru-RU"/>
              </w:rPr>
            </w:pPr>
            <w:r w:rsidRPr="006C0A32">
              <w:rPr>
                <w:rFonts w:eastAsia="Calibri"/>
                <w:sz w:val="22"/>
                <w:szCs w:val="22"/>
                <w:lang w:val="ru-RU"/>
              </w:rPr>
              <w:t>2,2</w:t>
            </w:r>
          </w:p>
        </w:tc>
        <w:tc>
          <w:tcPr>
            <w:tcW w:w="706" w:type="dxa"/>
            <w:tcBorders>
              <w:top w:val="single" w:sz="4" w:space="0" w:color="auto"/>
              <w:left w:val="single" w:sz="4" w:space="0" w:color="auto"/>
              <w:bottom w:val="single" w:sz="4" w:space="0" w:color="auto"/>
              <w:right w:val="single" w:sz="4" w:space="0" w:color="auto"/>
            </w:tcBorders>
          </w:tcPr>
          <w:p w14:paraId="4E39039E" w14:textId="77777777" w:rsidR="00A705AA" w:rsidRPr="006C0A32" w:rsidRDefault="00D5366D" w:rsidP="00934AB4">
            <w:pPr>
              <w:jc w:val="center"/>
              <w:rPr>
                <w:rFonts w:eastAsia="Calibri"/>
                <w:sz w:val="22"/>
                <w:szCs w:val="22"/>
                <w:lang w:val="ru-RU"/>
              </w:rPr>
            </w:pPr>
            <w:r w:rsidRPr="006C0A32">
              <w:rPr>
                <w:rFonts w:eastAsia="Calibri"/>
                <w:sz w:val="22"/>
                <w:szCs w:val="22"/>
                <w:lang w:val="ru-RU"/>
              </w:rPr>
              <w:t>0,9</w:t>
            </w:r>
          </w:p>
        </w:tc>
        <w:tc>
          <w:tcPr>
            <w:tcW w:w="765" w:type="dxa"/>
            <w:tcBorders>
              <w:top w:val="single" w:sz="4" w:space="0" w:color="auto"/>
              <w:left w:val="single" w:sz="4" w:space="0" w:color="auto"/>
              <w:bottom w:val="single" w:sz="4" w:space="0" w:color="auto"/>
              <w:right w:val="single" w:sz="4" w:space="0" w:color="auto"/>
            </w:tcBorders>
          </w:tcPr>
          <w:p w14:paraId="7C4CB264" w14:textId="77777777" w:rsidR="00A705AA" w:rsidRPr="006C0A32" w:rsidRDefault="00D5366D" w:rsidP="00934AB4">
            <w:pPr>
              <w:jc w:val="center"/>
              <w:rPr>
                <w:sz w:val="22"/>
                <w:szCs w:val="22"/>
                <w:lang w:val="ru-RU" w:eastAsia="ru-RU"/>
              </w:rPr>
            </w:pPr>
            <w:r w:rsidRPr="006C0A32">
              <w:rPr>
                <w:rFonts w:eastAsia="Calibri"/>
                <w:sz w:val="22"/>
                <w:szCs w:val="22"/>
                <w:lang w:val="ru-RU"/>
              </w:rPr>
              <w:t>441</w:t>
            </w:r>
          </w:p>
        </w:tc>
        <w:tc>
          <w:tcPr>
            <w:tcW w:w="709" w:type="dxa"/>
            <w:tcBorders>
              <w:top w:val="single" w:sz="4" w:space="0" w:color="auto"/>
              <w:left w:val="single" w:sz="4" w:space="0" w:color="auto"/>
              <w:bottom w:val="single" w:sz="4" w:space="0" w:color="auto"/>
              <w:right w:val="single" w:sz="4" w:space="0" w:color="auto"/>
            </w:tcBorders>
          </w:tcPr>
          <w:p w14:paraId="2564990C" w14:textId="77777777" w:rsidR="00A705AA" w:rsidRPr="006C0A32" w:rsidRDefault="00D5366D" w:rsidP="00934AB4">
            <w:pPr>
              <w:jc w:val="center"/>
              <w:rPr>
                <w:rFonts w:eastAsia="Calibri"/>
                <w:sz w:val="22"/>
                <w:szCs w:val="22"/>
                <w:lang w:val="ru-RU"/>
              </w:rPr>
            </w:pPr>
            <w:r w:rsidRPr="006C0A32">
              <w:rPr>
                <w:rFonts w:eastAsia="Calibri"/>
                <w:sz w:val="22"/>
                <w:szCs w:val="22"/>
                <w:lang w:val="ru-RU"/>
              </w:rPr>
              <w:t>451</w:t>
            </w:r>
          </w:p>
        </w:tc>
        <w:tc>
          <w:tcPr>
            <w:tcW w:w="709" w:type="dxa"/>
            <w:tcBorders>
              <w:top w:val="single" w:sz="4" w:space="0" w:color="auto"/>
              <w:left w:val="single" w:sz="4" w:space="0" w:color="auto"/>
              <w:bottom w:val="single" w:sz="4" w:space="0" w:color="auto"/>
              <w:right w:val="single" w:sz="4" w:space="0" w:color="auto"/>
            </w:tcBorders>
          </w:tcPr>
          <w:p w14:paraId="1F50186F" w14:textId="77777777" w:rsidR="00A705AA" w:rsidRPr="006C0A32" w:rsidRDefault="00D5366D" w:rsidP="00934AB4">
            <w:pPr>
              <w:jc w:val="center"/>
              <w:rPr>
                <w:sz w:val="22"/>
                <w:szCs w:val="22"/>
                <w:lang w:val="ru-RU" w:eastAsia="ru-RU"/>
              </w:rPr>
            </w:pPr>
            <w:r w:rsidRPr="006C0A32">
              <w:rPr>
                <w:rFonts w:eastAsia="Calibri"/>
                <w:sz w:val="22"/>
                <w:szCs w:val="22"/>
                <w:lang w:val="ru-RU"/>
              </w:rPr>
              <w:t>11</w:t>
            </w:r>
          </w:p>
        </w:tc>
        <w:tc>
          <w:tcPr>
            <w:tcW w:w="709" w:type="dxa"/>
            <w:tcBorders>
              <w:top w:val="single" w:sz="4" w:space="0" w:color="auto"/>
              <w:left w:val="single" w:sz="4" w:space="0" w:color="auto"/>
              <w:bottom w:val="single" w:sz="4" w:space="0" w:color="auto"/>
              <w:right w:val="single" w:sz="4" w:space="0" w:color="auto"/>
            </w:tcBorders>
          </w:tcPr>
          <w:p w14:paraId="5EC62134" w14:textId="77777777" w:rsidR="00A705AA" w:rsidRPr="006C0A32" w:rsidRDefault="00D5366D" w:rsidP="00934AB4">
            <w:pPr>
              <w:jc w:val="center"/>
              <w:rPr>
                <w:rFonts w:eastAsia="Calibri"/>
                <w:sz w:val="22"/>
                <w:szCs w:val="22"/>
                <w:lang w:val="ru-RU"/>
              </w:rPr>
            </w:pPr>
            <w:r w:rsidRPr="006C0A32">
              <w:rPr>
                <w:rFonts w:eastAsia="Calibri"/>
                <w:sz w:val="22"/>
                <w:szCs w:val="22"/>
                <w:lang w:val="ru-RU"/>
              </w:rPr>
              <w:t>4</w:t>
            </w:r>
          </w:p>
        </w:tc>
        <w:tc>
          <w:tcPr>
            <w:tcW w:w="850" w:type="dxa"/>
            <w:tcBorders>
              <w:top w:val="single" w:sz="4" w:space="0" w:color="auto"/>
              <w:left w:val="single" w:sz="4" w:space="0" w:color="auto"/>
              <w:bottom w:val="single" w:sz="4" w:space="0" w:color="auto"/>
              <w:right w:val="single" w:sz="4" w:space="0" w:color="auto"/>
            </w:tcBorders>
          </w:tcPr>
          <w:p w14:paraId="71F4C1A5" w14:textId="77777777" w:rsidR="00A705AA" w:rsidRPr="006C0A32" w:rsidRDefault="00D5366D" w:rsidP="00934AB4">
            <w:pPr>
              <w:jc w:val="center"/>
              <w:rPr>
                <w:bCs/>
                <w:sz w:val="22"/>
                <w:szCs w:val="22"/>
                <w:lang w:val="ru-RU" w:eastAsia="ru-RU"/>
              </w:rPr>
            </w:pPr>
            <w:r w:rsidRPr="006C0A32">
              <w:rPr>
                <w:rFonts w:eastAsia="Calibri"/>
                <w:sz w:val="22"/>
                <w:szCs w:val="22"/>
                <w:lang w:val="ru-RU"/>
              </w:rPr>
              <w:t>2,5</w:t>
            </w:r>
          </w:p>
        </w:tc>
        <w:tc>
          <w:tcPr>
            <w:tcW w:w="750" w:type="dxa"/>
            <w:tcBorders>
              <w:top w:val="single" w:sz="4" w:space="0" w:color="auto"/>
              <w:left w:val="single" w:sz="4" w:space="0" w:color="auto"/>
              <w:bottom w:val="single" w:sz="4" w:space="0" w:color="auto"/>
              <w:right w:val="single" w:sz="4" w:space="0" w:color="auto"/>
            </w:tcBorders>
          </w:tcPr>
          <w:p w14:paraId="55B5DD83" w14:textId="77777777" w:rsidR="00A705AA" w:rsidRPr="006C0A32" w:rsidRDefault="00D5366D" w:rsidP="00934AB4">
            <w:pPr>
              <w:jc w:val="center"/>
              <w:rPr>
                <w:rFonts w:eastAsia="Calibri"/>
                <w:sz w:val="22"/>
                <w:szCs w:val="22"/>
                <w:lang w:val="ru-RU"/>
              </w:rPr>
            </w:pPr>
            <w:r w:rsidRPr="006C0A32">
              <w:rPr>
                <w:rFonts w:eastAsia="Calibri"/>
                <w:sz w:val="22"/>
                <w:szCs w:val="22"/>
                <w:lang w:val="ru-RU"/>
              </w:rPr>
              <w:t>0,9</w:t>
            </w:r>
          </w:p>
        </w:tc>
      </w:tr>
      <w:tr w:rsidR="00FC7945" w:rsidRPr="006C0A32" w14:paraId="0812F2DA" w14:textId="77777777" w:rsidTr="00934AB4">
        <w:trPr>
          <w:trHeight w:val="290"/>
          <w:jc w:val="center"/>
        </w:trPr>
        <w:tc>
          <w:tcPr>
            <w:tcW w:w="1849" w:type="dxa"/>
            <w:tcBorders>
              <w:top w:val="single" w:sz="4" w:space="0" w:color="auto"/>
              <w:left w:val="single" w:sz="4" w:space="0" w:color="auto"/>
              <w:bottom w:val="single" w:sz="4" w:space="0" w:color="auto"/>
              <w:right w:val="single" w:sz="4" w:space="0" w:color="auto"/>
            </w:tcBorders>
            <w:vAlign w:val="center"/>
          </w:tcPr>
          <w:p w14:paraId="3C6CF2A2" w14:textId="77777777" w:rsidR="00A705AA" w:rsidRPr="006C0A32" w:rsidRDefault="00D5366D" w:rsidP="000C67E5">
            <w:pPr>
              <w:jc w:val="both"/>
              <w:rPr>
                <w:sz w:val="22"/>
                <w:szCs w:val="22"/>
                <w:lang w:val="ru-RU" w:eastAsia="ru-RU"/>
              </w:rPr>
            </w:pPr>
            <w:r w:rsidRPr="006C0A32">
              <w:rPr>
                <w:sz w:val="22"/>
                <w:szCs w:val="22"/>
                <w:lang w:val="ru-RU" w:eastAsia="ru-RU"/>
              </w:rPr>
              <w:t>Западно-Казахстанская</w:t>
            </w:r>
          </w:p>
        </w:tc>
        <w:tc>
          <w:tcPr>
            <w:tcW w:w="709" w:type="dxa"/>
            <w:tcBorders>
              <w:top w:val="single" w:sz="4" w:space="0" w:color="auto"/>
              <w:left w:val="single" w:sz="4" w:space="0" w:color="auto"/>
              <w:bottom w:val="single" w:sz="4" w:space="0" w:color="auto"/>
              <w:right w:val="single" w:sz="4" w:space="0" w:color="auto"/>
            </w:tcBorders>
          </w:tcPr>
          <w:p w14:paraId="3AA4F88F" w14:textId="77777777" w:rsidR="00A705AA" w:rsidRPr="006C0A32" w:rsidRDefault="00D5366D" w:rsidP="00934AB4">
            <w:pPr>
              <w:jc w:val="center"/>
              <w:rPr>
                <w:sz w:val="22"/>
                <w:szCs w:val="22"/>
                <w:lang w:val="ru-RU" w:eastAsia="ru-RU"/>
              </w:rPr>
            </w:pPr>
            <w:r w:rsidRPr="006C0A32">
              <w:rPr>
                <w:rFonts w:eastAsia="Calibri"/>
                <w:sz w:val="22"/>
                <w:szCs w:val="22"/>
                <w:lang w:val="ru-RU"/>
              </w:rPr>
              <w:t>307</w:t>
            </w:r>
          </w:p>
        </w:tc>
        <w:tc>
          <w:tcPr>
            <w:tcW w:w="689" w:type="dxa"/>
            <w:tcBorders>
              <w:top w:val="single" w:sz="4" w:space="0" w:color="auto"/>
              <w:left w:val="single" w:sz="4" w:space="0" w:color="auto"/>
              <w:bottom w:val="single" w:sz="4" w:space="0" w:color="auto"/>
              <w:right w:val="single" w:sz="4" w:space="0" w:color="auto"/>
            </w:tcBorders>
          </w:tcPr>
          <w:p w14:paraId="65E05944" w14:textId="77777777" w:rsidR="00A705AA" w:rsidRPr="006C0A32" w:rsidRDefault="00D5366D" w:rsidP="00934AB4">
            <w:pPr>
              <w:jc w:val="center"/>
              <w:rPr>
                <w:rFonts w:eastAsia="Calibri"/>
                <w:sz w:val="22"/>
                <w:szCs w:val="22"/>
                <w:lang w:val="ru-RU"/>
              </w:rPr>
            </w:pPr>
            <w:r w:rsidRPr="006C0A32">
              <w:rPr>
                <w:rFonts w:eastAsia="Calibri"/>
                <w:sz w:val="22"/>
                <w:szCs w:val="22"/>
                <w:lang w:val="ru-RU"/>
              </w:rPr>
              <w:t>413</w:t>
            </w:r>
          </w:p>
        </w:tc>
        <w:tc>
          <w:tcPr>
            <w:tcW w:w="765" w:type="dxa"/>
            <w:tcBorders>
              <w:top w:val="single" w:sz="4" w:space="0" w:color="auto"/>
              <w:left w:val="single" w:sz="4" w:space="0" w:color="auto"/>
              <w:bottom w:val="single" w:sz="4" w:space="0" w:color="auto"/>
              <w:right w:val="single" w:sz="4" w:space="0" w:color="auto"/>
            </w:tcBorders>
          </w:tcPr>
          <w:p w14:paraId="6ACD854E" w14:textId="77777777" w:rsidR="00A705AA" w:rsidRPr="006C0A32" w:rsidRDefault="00D5366D" w:rsidP="00934AB4">
            <w:pPr>
              <w:jc w:val="center"/>
              <w:rPr>
                <w:sz w:val="22"/>
                <w:szCs w:val="22"/>
                <w:lang w:val="ru-RU" w:eastAsia="ru-RU"/>
              </w:rPr>
            </w:pPr>
            <w:r w:rsidRPr="006C0A32">
              <w:rPr>
                <w:rFonts w:eastAsia="Calibri"/>
                <w:sz w:val="22"/>
                <w:szCs w:val="22"/>
                <w:lang w:val="ru-RU"/>
              </w:rPr>
              <w:t>18</w:t>
            </w:r>
          </w:p>
        </w:tc>
        <w:tc>
          <w:tcPr>
            <w:tcW w:w="679" w:type="dxa"/>
            <w:tcBorders>
              <w:top w:val="single" w:sz="4" w:space="0" w:color="auto"/>
              <w:left w:val="single" w:sz="4" w:space="0" w:color="auto"/>
              <w:bottom w:val="single" w:sz="4" w:space="0" w:color="auto"/>
              <w:right w:val="single" w:sz="4" w:space="0" w:color="auto"/>
            </w:tcBorders>
          </w:tcPr>
          <w:p w14:paraId="697FE7FC" w14:textId="77777777" w:rsidR="00A705AA" w:rsidRPr="006C0A32" w:rsidRDefault="00D5366D" w:rsidP="00934AB4">
            <w:pPr>
              <w:jc w:val="center"/>
              <w:rPr>
                <w:rFonts w:eastAsia="Calibri"/>
                <w:sz w:val="22"/>
                <w:szCs w:val="22"/>
                <w:lang w:val="ru-RU"/>
              </w:rPr>
            </w:pPr>
            <w:r w:rsidRPr="006C0A32">
              <w:rPr>
                <w:rFonts w:eastAsia="Calibri"/>
                <w:sz w:val="22"/>
                <w:szCs w:val="22"/>
                <w:lang w:val="ru-RU"/>
              </w:rPr>
              <w:t>15</w:t>
            </w:r>
          </w:p>
        </w:tc>
        <w:tc>
          <w:tcPr>
            <w:tcW w:w="685" w:type="dxa"/>
            <w:gridSpan w:val="2"/>
            <w:tcBorders>
              <w:top w:val="single" w:sz="4" w:space="0" w:color="auto"/>
              <w:left w:val="single" w:sz="4" w:space="0" w:color="auto"/>
              <w:bottom w:val="single" w:sz="4" w:space="0" w:color="auto"/>
              <w:right w:val="single" w:sz="4" w:space="0" w:color="auto"/>
            </w:tcBorders>
          </w:tcPr>
          <w:p w14:paraId="6AF3A90D" w14:textId="77777777" w:rsidR="00A705AA" w:rsidRPr="006C0A32" w:rsidRDefault="00D5366D" w:rsidP="00934AB4">
            <w:pPr>
              <w:jc w:val="center"/>
              <w:rPr>
                <w:bCs/>
                <w:sz w:val="22"/>
                <w:szCs w:val="22"/>
                <w:lang w:val="ru-RU" w:eastAsia="ru-RU"/>
              </w:rPr>
            </w:pPr>
            <w:r w:rsidRPr="006C0A32">
              <w:rPr>
                <w:rFonts w:eastAsia="Calibri"/>
                <w:sz w:val="22"/>
                <w:szCs w:val="22"/>
                <w:lang w:val="ru-RU"/>
              </w:rPr>
              <w:t>5,9</w:t>
            </w:r>
          </w:p>
        </w:tc>
        <w:tc>
          <w:tcPr>
            <w:tcW w:w="706" w:type="dxa"/>
            <w:tcBorders>
              <w:top w:val="single" w:sz="4" w:space="0" w:color="auto"/>
              <w:left w:val="single" w:sz="4" w:space="0" w:color="auto"/>
              <w:bottom w:val="single" w:sz="4" w:space="0" w:color="auto"/>
              <w:right w:val="single" w:sz="4" w:space="0" w:color="auto"/>
            </w:tcBorders>
          </w:tcPr>
          <w:p w14:paraId="20A95741" w14:textId="77777777" w:rsidR="00A705AA" w:rsidRPr="006C0A32" w:rsidRDefault="00D5366D" w:rsidP="00934AB4">
            <w:pPr>
              <w:jc w:val="center"/>
              <w:rPr>
                <w:rFonts w:eastAsia="Calibri"/>
                <w:sz w:val="22"/>
                <w:szCs w:val="22"/>
                <w:lang w:val="ru-RU"/>
              </w:rPr>
            </w:pPr>
            <w:r w:rsidRPr="006C0A32">
              <w:rPr>
                <w:rFonts w:eastAsia="Calibri"/>
                <w:sz w:val="22"/>
                <w:szCs w:val="22"/>
                <w:lang w:val="ru-RU"/>
              </w:rPr>
              <w:t>3,6</w:t>
            </w:r>
          </w:p>
        </w:tc>
        <w:tc>
          <w:tcPr>
            <w:tcW w:w="765" w:type="dxa"/>
            <w:tcBorders>
              <w:top w:val="single" w:sz="4" w:space="0" w:color="auto"/>
              <w:left w:val="single" w:sz="4" w:space="0" w:color="auto"/>
              <w:bottom w:val="single" w:sz="4" w:space="0" w:color="auto"/>
              <w:right w:val="single" w:sz="4" w:space="0" w:color="auto"/>
            </w:tcBorders>
          </w:tcPr>
          <w:p w14:paraId="1B851216" w14:textId="77777777" w:rsidR="00A705AA" w:rsidRPr="006C0A32" w:rsidRDefault="00D5366D" w:rsidP="00934AB4">
            <w:pPr>
              <w:jc w:val="center"/>
              <w:rPr>
                <w:sz w:val="22"/>
                <w:szCs w:val="22"/>
                <w:lang w:val="ru-RU" w:eastAsia="ru-RU"/>
              </w:rPr>
            </w:pPr>
            <w:r w:rsidRPr="006C0A32">
              <w:rPr>
                <w:rFonts w:eastAsia="Calibri"/>
                <w:sz w:val="22"/>
                <w:szCs w:val="22"/>
                <w:lang w:val="ru-RU"/>
              </w:rPr>
              <w:t>233</w:t>
            </w:r>
          </w:p>
        </w:tc>
        <w:tc>
          <w:tcPr>
            <w:tcW w:w="709" w:type="dxa"/>
            <w:tcBorders>
              <w:top w:val="single" w:sz="4" w:space="0" w:color="auto"/>
              <w:left w:val="single" w:sz="4" w:space="0" w:color="auto"/>
              <w:bottom w:val="single" w:sz="4" w:space="0" w:color="auto"/>
              <w:right w:val="single" w:sz="4" w:space="0" w:color="auto"/>
            </w:tcBorders>
          </w:tcPr>
          <w:p w14:paraId="5B1395AE" w14:textId="77777777" w:rsidR="00A705AA" w:rsidRPr="006C0A32" w:rsidRDefault="00D5366D" w:rsidP="00934AB4">
            <w:pPr>
              <w:jc w:val="center"/>
              <w:rPr>
                <w:rFonts w:eastAsia="Calibri"/>
                <w:sz w:val="22"/>
                <w:szCs w:val="22"/>
                <w:lang w:val="ru-RU"/>
              </w:rPr>
            </w:pPr>
            <w:r w:rsidRPr="006C0A32">
              <w:rPr>
                <w:rFonts w:eastAsia="Calibri"/>
                <w:sz w:val="22"/>
                <w:szCs w:val="22"/>
                <w:lang w:val="ru-RU"/>
              </w:rPr>
              <w:t>346</w:t>
            </w:r>
          </w:p>
        </w:tc>
        <w:tc>
          <w:tcPr>
            <w:tcW w:w="709" w:type="dxa"/>
            <w:tcBorders>
              <w:top w:val="single" w:sz="4" w:space="0" w:color="auto"/>
              <w:left w:val="single" w:sz="4" w:space="0" w:color="auto"/>
              <w:bottom w:val="single" w:sz="4" w:space="0" w:color="auto"/>
              <w:right w:val="single" w:sz="4" w:space="0" w:color="auto"/>
            </w:tcBorders>
          </w:tcPr>
          <w:p w14:paraId="19621D30" w14:textId="77777777" w:rsidR="00A705AA" w:rsidRPr="006C0A32" w:rsidRDefault="00D5366D" w:rsidP="00934AB4">
            <w:pPr>
              <w:jc w:val="center"/>
              <w:rPr>
                <w:sz w:val="22"/>
                <w:szCs w:val="22"/>
                <w:lang w:val="ru-RU" w:eastAsia="ru-RU"/>
              </w:rPr>
            </w:pPr>
            <w:r w:rsidRPr="006C0A32">
              <w:rPr>
                <w:rFonts w:eastAsia="Calibri"/>
                <w:sz w:val="22"/>
                <w:szCs w:val="22"/>
                <w:lang w:val="ru-RU"/>
              </w:rPr>
              <w:t>24</w:t>
            </w:r>
          </w:p>
        </w:tc>
        <w:tc>
          <w:tcPr>
            <w:tcW w:w="709" w:type="dxa"/>
            <w:tcBorders>
              <w:top w:val="single" w:sz="4" w:space="0" w:color="auto"/>
              <w:left w:val="single" w:sz="4" w:space="0" w:color="auto"/>
              <w:bottom w:val="single" w:sz="4" w:space="0" w:color="auto"/>
              <w:right w:val="single" w:sz="4" w:space="0" w:color="auto"/>
            </w:tcBorders>
          </w:tcPr>
          <w:p w14:paraId="64068045" w14:textId="77777777" w:rsidR="00A705AA" w:rsidRPr="006C0A32" w:rsidRDefault="00D5366D" w:rsidP="00934AB4">
            <w:pPr>
              <w:jc w:val="center"/>
              <w:rPr>
                <w:rFonts w:eastAsia="Calibri"/>
                <w:sz w:val="22"/>
                <w:szCs w:val="22"/>
                <w:lang w:val="ru-RU"/>
              </w:rPr>
            </w:pPr>
            <w:r w:rsidRPr="006C0A32">
              <w:rPr>
                <w:rFonts w:eastAsia="Calibri"/>
                <w:sz w:val="22"/>
                <w:szCs w:val="22"/>
                <w:lang w:val="ru-RU"/>
              </w:rPr>
              <w:t>17</w:t>
            </w:r>
          </w:p>
        </w:tc>
        <w:tc>
          <w:tcPr>
            <w:tcW w:w="850" w:type="dxa"/>
            <w:tcBorders>
              <w:top w:val="single" w:sz="4" w:space="0" w:color="auto"/>
              <w:left w:val="single" w:sz="4" w:space="0" w:color="auto"/>
              <w:bottom w:val="single" w:sz="4" w:space="0" w:color="auto"/>
              <w:right w:val="single" w:sz="4" w:space="0" w:color="auto"/>
            </w:tcBorders>
          </w:tcPr>
          <w:p w14:paraId="6873BBFE" w14:textId="77777777" w:rsidR="00A705AA" w:rsidRPr="006C0A32" w:rsidRDefault="00D5366D" w:rsidP="00934AB4">
            <w:pPr>
              <w:jc w:val="center"/>
              <w:rPr>
                <w:bCs/>
                <w:sz w:val="22"/>
                <w:szCs w:val="22"/>
                <w:lang w:val="ru-RU" w:eastAsia="ru-RU"/>
              </w:rPr>
            </w:pPr>
            <w:r w:rsidRPr="006C0A32">
              <w:rPr>
                <w:rFonts w:eastAsia="Calibri"/>
                <w:sz w:val="22"/>
                <w:szCs w:val="22"/>
                <w:lang w:val="ru-RU"/>
              </w:rPr>
              <w:t>10,3</w:t>
            </w:r>
          </w:p>
        </w:tc>
        <w:tc>
          <w:tcPr>
            <w:tcW w:w="750" w:type="dxa"/>
            <w:tcBorders>
              <w:top w:val="single" w:sz="4" w:space="0" w:color="auto"/>
              <w:left w:val="single" w:sz="4" w:space="0" w:color="auto"/>
              <w:bottom w:val="single" w:sz="4" w:space="0" w:color="auto"/>
              <w:right w:val="single" w:sz="4" w:space="0" w:color="auto"/>
            </w:tcBorders>
          </w:tcPr>
          <w:p w14:paraId="3AFFF2D0" w14:textId="77777777" w:rsidR="00A705AA" w:rsidRPr="006C0A32" w:rsidRDefault="00D5366D" w:rsidP="00934AB4">
            <w:pPr>
              <w:jc w:val="center"/>
              <w:rPr>
                <w:rFonts w:eastAsia="Calibri"/>
                <w:sz w:val="22"/>
                <w:szCs w:val="22"/>
                <w:lang w:val="ru-RU"/>
              </w:rPr>
            </w:pPr>
            <w:r w:rsidRPr="006C0A32">
              <w:rPr>
                <w:rFonts w:eastAsia="Calibri"/>
                <w:sz w:val="22"/>
                <w:szCs w:val="22"/>
                <w:lang w:val="ru-RU"/>
              </w:rPr>
              <w:t>4,9</w:t>
            </w:r>
          </w:p>
        </w:tc>
      </w:tr>
      <w:tr w:rsidR="00FC7945" w:rsidRPr="006C0A32" w14:paraId="57298FED" w14:textId="77777777" w:rsidTr="00934AB4">
        <w:trPr>
          <w:trHeight w:val="290"/>
          <w:jc w:val="center"/>
        </w:trPr>
        <w:tc>
          <w:tcPr>
            <w:tcW w:w="1849" w:type="dxa"/>
            <w:tcBorders>
              <w:top w:val="single" w:sz="4" w:space="0" w:color="auto"/>
              <w:left w:val="single" w:sz="4" w:space="0" w:color="auto"/>
              <w:bottom w:val="single" w:sz="4" w:space="0" w:color="auto"/>
              <w:right w:val="single" w:sz="4" w:space="0" w:color="auto"/>
            </w:tcBorders>
            <w:vAlign w:val="center"/>
          </w:tcPr>
          <w:p w14:paraId="59FB4E24" w14:textId="77777777" w:rsidR="00A705AA" w:rsidRPr="006C0A32" w:rsidRDefault="00D5366D" w:rsidP="000C67E5">
            <w:pPr>
              <w:jc w:val="both"/>
              <w:rPr>
                <w:sz w:val="22"/>
                <w:szCs w:val="22"/>
                <w:lang w:val="ru-RU" w:eastAsia="ru-RU"/>
              </w:rPr>
            </w:pPr>
            <w:r w:rsidRPr="006C0A32">
              <w:rPr>
                <w:sz w:val="22"/>
                <w:szCs w:val="22"/>
                <w:lang w:val="ru-RU" w:eastAsia="ru-RU"/>
              </w:rPr>
              <w:t>Карагандинская</w:t>
            </w:r>
          </w:p>
        </w:tc>
        <w:tc>
          <w:tcPr>
            <w:tcW w:w="709" w:type="dxa"/>
            <w:tcBorders>
              <w:top w:val="single" w:sz="4" w:space="0" w:color="auto"/>
              <w:left w:val="single" w:sz="4" w:space="0" w:color="auto"/>
              <w:bottom w:val="single" w:sz="4" w:space="0" w:color="auto"/>
              <w:right w:val="single" w:sz="4" w:space="0" w:color="auto"/>
            </w:tcBorders>
          </w:tcPr>
          <w:p w14:paraId="18F196B8" w14:textId="77777777" w:rsidR="00A705AA" w:rsidRPr="006C0A32" w:rsidRDefault="00D5366D" w:rsidP="00934AB4">
            <w:pPr>
              <w:jc w:val="center"/>
              <w:rPr>
                <w:sz w:val="22"/>
                <w:szCs w:val="22"/>
                <w:lang w:val="ru-RU" w:eastAsia="ru-RU"/>
              </w:rPr>
            </w:pPr>
            <w:r w:rsidRPr="006C0A32">
              <w:rPr>
                <w:rFonts w:eastAsia="Calibri"/>
                <w:sz w:val="22"/>
                <w:szCs w:val="22"/>
                <w:lang w:val="ru-RU"/>
              </w:rPr>
              <w:t>484</w:t>
            </w:r>
          </w:p>
        </w:tc>
        <w:tc>
          <w:tcPr>
            <w:tcW w:w="689" w:type="dxa"/>
            <w:tcBorders>
              <w:top w:val="single" w:sz="4" w:space="0" w:color="auto"/>
              <w:left w:val="single" w:sz="4" w:space="0" w:color="auto"/>
              <w:bottom w:val="single" w:sz="4" w:space="0" w:color="auto"/>
              <w:right w:val="single" w:sz="4" w:space="0" w:color="auto"/>
            </w:tcBorders>
          </w:tcPr>
          <w:p w14:paraId="072FC9F1" w14:textId="77777777" w:rsidR="00A705AA" w:rsidRPr="006C0A32" w:rsidRDefault="00D5366D" w:rsidP="00934AB4">
            <w:pPr>
              <w:jc w:val="center"/>
              <w:rPr>
                <w:rFonts w:eastAsia="Calibri"/>
                <w:sz w:val="22"/>
                <w:szCs w:val="22"/>
                <w:lang w:val="ru-RU"/>
              </w:rPr>
            </w:pPr>
            <w:r w:rsidRPr="006C0A32">
              <w:rPr>
                <w:rFonts w:eastAsia="Calibri"/>
                <w:sz w:val="22"/>
                <w:szCs w:val="22"/>
                <w:lang w:val="ru-RU"/>
              </w:rPr>
              <w:t>431</w:t>
            </w:r>
          </w:p>
        </w:tc>
        <w:tc>
          <w:tcPr>
            <w:tcW w:w="765" w:type="dxa"/>
            <w:tcBorders>
              <w:top w:val="single" w:sz="4" w:space="0" w:color="auto"/>
              <w:left w:val="single" w:sz="4" w:space="0" w:color="auto"/>
              <w:bottom w:val="single" w:sz="4" w:space="0" w:color="auto"/>
              <w:right w:val="single" w:sz="4" w:space="0" w:color="auto"/>
            </w:tcBorders>
          </w:tcPr>
          <w:p w14:paraId="4F62E5C3" w14:textId="77777777" w:rsidR="00A705AA" w:rsidRPr="006C0A32" w:rsidRDefault="00D5366D" w:rsidP="00934AB4">
            <w:pPr>
              <w:jc w:val="center"/>
              <w:rPr>
                <w:sz w:val="22"/>
                <w:szCs w:val="22"/>
                <w:lang w:val="ru-RU" w:eastAsia="ru-RU"/>
              </w:rPr>
            </w:pPr>
            <w:r w:rsidRPr="006C0A32">
              <w:rPr>
                <w:rFonts w:eastAsia="Calibri"/>
                <w:sz w:val="22"/>
                <w:szCs w:val="22"/>
                <w:lang w:val="ru-RU"/>
              </w:rPr>
              <w:t>0</w:t>
            </w:r>
          </w:p>
        </w:tc>
        <w:tc>
          <w:tcPr>
            <w:tcW w:w="679" w:type="dxa"/>
            <w:tcBorders>
              <w:top w:val="single" w:sz="4" w:space="0" w:color="auto"/>
              <w:left w:val="single" w:sz="4" w:space="0" w:color="auto"/>
              <w:bottom w:val="single" w:sz="4" w:space="0" w:color="auto"/>
              <w:right w:val="single" w:sz="4" w:space="0" w:color="auto"/>
            </w:tcBorders>
          </w:tcPr>
          <w:p w14:paraId="2015410F" w14:textId="77777777" w:rsidR="00A705AA" w:rsidRPr="006C0A32" w:rsidRDefault="00D5366D" w:rsidP="00934AB4">
            <w:pPr>
              <w:jc w:val="center"/>
              <w:rPr>
                <w:rFonts w:eastAsia="Calibri"/>
                <w:sz w:val="22"/>
                <w:szCs w:val="22"/>
                <w:lang w:val="ru-RU"/>
              </w:rPr>
            </w:pPr>
            <w:r w:rsidRPr="006C0A32">
              <w:rPr>
                <w:rFonts w:eastAsia="Calibri"/>
                <w:sz w:val="22"/>
                <w:szCs w:val="22"/>
                <w:lang w:val="ru-RU"/>
              </w:rPr>
              <w:t>0</w:t>
            </w:r>
          </w:p>
        </w:tc>
        <w:tc>
          <w:tcPr>
            <w:tcW w:w="685" w:type="dxa"/>
            <w:gridSpan w:val="2"/>
            <w:tcBorders>
              <w:top w:val="single" w:sz="4" w:space="0" w:color="auto"/>
              <w:left w:val="single" w:sz="4" w:space="0" w:color="auto"/>
              <w:bottom w:val="single" w:sz="4" w:space="0" w:color="auto"/>
              <w:right w:val="single" w:sz="4" w:space="0" w:color="auto"/>
            </w:tcBorders>
          </w:tcPr>
          <w:p w14:paraId="6A6DA068" w14:textId="77777777" w:rsidR="00A705AA" w:rsidRPr="006C0A32" w:rsidRDefault="00D5366D" w:rsidP="00934AB4">
            <w:pPr>
              <w:jc w:val="center"/>
              <w:rPr>
                <w:bCs/>
                <w:sz w:val="22"/>
                <w:szCs w:val="22"/>
                <w:lang w:val="ru-RU" w:eastAsia="ru-RU"/>
              </w:rPr>
            </w:pPr>
            <w:r w:rsidRPr="006C0A32">
              <w:rPr>
                <w:rFonts w:eastAsia="Calibri"/>
                <w:sz w:val="22"/>
                <w:szCs w:val="22"/>
                <w:lang w:val="ru-RU"/>
              </w:rPr>
              <w:t>0,0</w:t>
            </w:r>
          </w:p>
        </w:tc>
        <w:tc>
          <w:tcPr>
            <w:tcW w:w="706" w:type="dxa"/>
            <w:tcBorders>
              <w:top w:val="single" w:sz="4" w:space="0" w:color="auto"/>
              <w:left w:val="single" w:sz="4" w:space="0" w:color="auto"/>
              <w:bottom w:val="single" w:sz="4" w:space="0" w:color="auto"/>
              <w:right w:val="single" w:sz="4" w:space="0" w:color="auto"/>
            </w:tcBorders>
          </w:tcPr>
          <w:p w14:paraId="0AAFAC52" w14:textId="77777777" w:rsidR="00A705AA" w:rsidRPr="006C0A32" w:rsidRDefault="00D5366D" w:rsidP="00934AB4">
            <w:pPr>
              <w:jc w:val="center"/>
              <w:rPr>
                <w:rFonts w:eastAsia="Calibri"/>
                <w:sz w:val="22"/>
                <w:szCs w:val="22"/>
                <w:lang w:val="ru-RU"/>
              </w:rPr>
            </w:pPr>
            <w:r w:rsidRPr="006C0A32">
              <w:rPr>
                <w:rFonts w:eastAsia="Calibri"/>
                <w:sz w:val="22"/>
                <w:szCs w:val="22"/>
                <w:lang w:val="ru-RU"/>
              </w:rPr>
              <w:t>0,0</w:t>
            </w:r>
          </w:p>
        </w:tc>
        <w:tc>
          <w:tcPr>
            <w:tcW w:w="765" w:type="dxa"/>
            <w:tcBorders>
              <w:top w:val="single" w:sz="4" w:space="0" w:color="auto"/>
              <w:left w:val="single" w:sz="4" w:space="0" w:color="auto"/>
              <w:bottom w:val="single" w:sz="4" w:space="0" w:color="auto"/>
              <w:right w:val="single" w:sz="4" w:space="0" w:color="auto"/>
            </w:tcBorders>
          </w:tcPr>
          <w:p w14:paraId="107286E8" w14:textId="77777777" w:rsidR="00A705AA" w:rsidRPr="006C0A32" w:rsidRDefault="00D5366D" w:rsidP="00934AB4">
            <w:pPr>
              <w:jc w:val="center"/>
              <w:rPr>
                <w:sz w:val="22"/>
                <w:szCs w:val="22"/>
                <w:lang w:val="ru-RU" w:eastAsia="ru-RU"/>
              </w:rPr>
            </w:pPr>
            <w:r w:rsidRPr="006C0A32">
              <w:rPr>
                <w:rFonts w:eastAsia="Calibri"/>
                <w:sz w:val="22"/>
                <w:szCs w:val="22"/>
                <w:lang w:val="ru-RU"/>
              </w:rPr>
              <w:t>519</w:t>
            </w:r>
          </w:p>
        </w:tc>
        <w:tc>
          <w:tcPr>
            <w:tcW w:w="709" w:type="dxa"/>
            <w:tcBorders>
              <w:top w:val="single" w:sz="4" w:space="0" w:color="auto"/>
              <w:left w:val="single" w:sz="4" w:space="0" w:color="auto"/>
              <w:bottom w:val="single" w:sz="4" w:space="0" w:color="auto"/>
              <w:right w:val="single" w:sz="4" w:space="0" w:color="auto"/>
            </w:tcBorders>
          </w:tcPr>
          <w:p w14:paraId="14AE1FD7" w14:textId="77777777" w:rsidR="00A705AA" w:rsidRPr="006C0A32" w:rsidRDefault="00D5366D" w:rsidP="00934AB4">
            <w:pPr>
              <w:jc w:val="center"/>
              <w:rPr>
                <w:rFonts w:eastAsia="Calibri"/>
                <w:sz w:val="22"/>
                <w:szCs w:val="22"/>
                <w:lang w:val="ru-RU"/>
              </w:rPr>
            </w:pPr>
            <w:r w:rsidRPr="006C0A32">
              <w:rPr>
                <w:rFonts w:eastAsia="Calibri"/>
                <w:sz w:val="22"/>
                <w:szCs w:val="22"/>
                <w:lang w:val="ru-RU"/>
              </w:rPr>
              <w:t>479</w:t>
            </w:r>
          </w:p>
        </w:tc>
        <w:tc>
          <w:tcPr>
            <w:tcW w:w="709" w:type="dxa"/>
            <w:tcBorders>
              <w:top w:val="single" w:sz="4" w:space="0" w:color="auto"/>
              <w:left w:val="single" w:sz="4" w:space="0" w:color="auto"/>
              <w:bottom w:val="single" w:sz="4" w:space="0" w:color="auto"/>
              <w:right w:val="single" w:sz="4" w:space="0" w:color="auto"/>
            </w:tcBorders>
          </w:tcPr>
          <w:p w14:paraId="77083F5D" w14:textId="77777777" w:rsidR="00A705AA" w:rsidRPr="006C0A32" w:rsidRDefault="00D5366D" w:rsidP="00934AB4">
            <w:pPr>
              <w:jc w:val="center"/>
              <w:rPr>
                <w:sz w:val="22"/>
                <w:szCs w:val="22"/>
                <w:lang w:val="ru-RU" w:eastAsia="ru-RU"/>
              </w:rPr>
            </w:pPr>
            <w:r w:rsidRPr="006C0A32">
              <w:rPr>
                <w:rFonts w:eastAsia="Calibri"/>
                <w:sz w:val="22"/>
                <w:szCs w:val="22"/>
                <w:lang w:val="ru-RU"/>
              </w:rPr>
              <w:t>17</w:t>
            </w:r>
          </w:p>
        </w:tc>
        <w:tc>
          <w:tcPr>
            <w:tcW w:w="709" w:type="dxa"/>
            <w:tcBorders>
              <w:top w:val="single" w:sz="4" w:space="0" w:color="auto"/>
              <w:left w:val="single" w:sz="4" w:space="0" w:color="auto"/>
              <w:bottom w:val="single" w:sz="4" w:space="0" w:color="auto"/>
              <w:right w:val="single" w:sz="4" w:space="0" w:color="auto"/>
            </w:tcBorders>
          </w:tcPr>
          <w:p w14:paraId="1273BED6" w14:textId="77777777" w:rsidR="00A705AA" w:rsidRPr="006C0A32" w:rsidRDefault="00D5366D" w:rsidP="00934AB4">
            <w:pPr>
              <w:jc w:val="center"/>
              <w:rPr>
                <w:rFonts w:eastAsia="Calibri"/>
                <w:sz w:val="22"/>
                <w:szCs w:val="22"/>
                <w:lang w:val="ru-RU"/>
              </w:rPr>
            </w:pPr>
            <w:r w:rsidRPr="006C0A32">
              <w:rPr>
                <w:rFonts w:eastAsia="Calibri"/>
                <w:sz w:val="22"/>
                <w:szCs w:val="22"/>
                <w:lang w:val="ru-RU"/>
              </w:rPr>
              <w:t>7</w:t>
            </w:r>
          </w:p>
        </w:tc>
        <w:tc>
          <w:tcPr>
            <w:tcW w:w="850" w:type="dxa"/>
            <w:tcBorders>
              <w:top w:val="single" w:sz="4" w:space="0" w:color="auto"/>
              <w:left w:val="single" w:sz="4" w:space="0" w:color="auto"/>
              <w:bottom w:val="single" w:sz="4" w:space="0" w:color="auto"/>
              <w:right w:val="single" w:sz="4" w:space="0" w:color="auto"/>
            </w:tcBorders>
          </w:tcPr>
          <w:p w14:paraId="7D6CC884" w14:textId="77777777" w:rsidR="00A705AA" w:rsidRPr="006C0A32" w:rsidRDefault="00D5366D" w:rsidP="00934AB4">
            <w:pPr>
              <w:jc w:val="center"/>
              <w:rPr>
                <w:bCs/>
                <w:sz w:val="22"/>
                <w:szCs w:val="22"/>
                <w:lang w:val="ru-RU" w:eastAsia="ru-RU"/>
              </w:rPr>
            </w:pPr>
            <w:r w:rsidRPr="006C0A32">
              <w:rPr>
                <w:rFonts w:eastAsia="Calibri"/>
                <w:sz w:val="22"/>
                <w:szCs w:val="22"/>
                <w:lang w:val="ru-RU"/>
              </w:rPr>
              <w:t>3,3</w:t>
            </w:r>
          </w:p>
        </w:tc>
        <w:tc>
          <w:tcPr>
            <w:tcW w:w="750" w:type="dxa"/>
            <w:tcBorders>
              <w:top w:val="single" w:sz="4" w:space="0" w:color="auto"/>
              <w:left w:val="single" w:sz="4" w:space="0" w:color="auto"/>
              <w:bottom w:val="single" w:sz="4" w:space="0" w:color="auto"/>
              <w:right w:val="single" w:sz="4" w:space="0" w:color="auto"/>
            </w:tcBorders>
          </w:tcPr>
          <w:p w14:paraId="515579AC" w14:textId="77777777" w:rsidR="00A705AA" w:rsidRPr="006C0A32" w:rsidRDefault="00D5366D" w:rsidP="00934AB4">
            <w:pPr>
              <w:jc w:val="center"/>
              <w:rPr>
                <w:rFonts w:eastAsia="Calibri"/>
                <w:sz w:val="22"/>
                <w:szCs w:val="22"/>
                <w:lang w:val="ru-RU"/>
              </w:rPr>
            </w:pPr>
            <w:r w:rsidRPr="006C0A32">
              <w:rPr>
                <w:rFonts w:eastAsia="Calibri"/>
                <w:sz w:val="22"/>
                <w:szCs w:val="22"/>
                <w:lang w:val="ru-RU"/>
              </w:rPr>
              <w:t>1,5</w:t>
            </w:r>
          </w:p>
        </w:tc>
      </w:tr>
      <w:tr w:rsidR="00FC7945" w:rsidRPr="006C0A32" w14:paraId="5A790F49" w14:textId="77777777" w:rsidTr="00934AB4">
        <w:trPr>
          <w:trHeight w:val="290"/>
          <w:jc w:val="center"/>
        </w:trPr>
        <w:tc>
          <w:tcPr>
            <w:tcW w:w="1849" w:type="dxa"/>
            <w:tcBorders>
              <w:top w:val="single" w:sz="4" w:space="0" w:color="auto"/>
              <w:left w:val="single" w:sz="4" w:space="0" w:color="auto"/>
              <w:bottom w:val="single" w:sz="4" w:space="0" w:color="auto"/>
              <w:right w:val="single" w:sz="4" w:space="0" w:color="auto"/>
            </w:tcBorders>
            <w:vAlign w:val="center"/>
          </w:tcPr>
          <w:p w14:paraId="70836C22" w14:textId="77777777" w:rsidR="00A705AA" w:rsidRPr="006C0A32" w:rsidRDefault="00D5366D" w:rsidP="000C67E5">
            <w:pPr>
              <w:jc w:val="both"/>
              <w:rPr>
                <w:sz w:val="22"/>
                <w:szCs w:val="22"/>
                <w:lang w:val="ru-RU" w:eastAsia="ru-RU"/>
              </w:rPr>
            </w:pPr>
            <w:r w:rsidRPr="006C0A32">
              <w:rPr>
                <w:sz w:val="22"/>
                <w:szCs w:val="22"/>
                <w:lang w:val="ru-RU" w:eastAsia="ru-RU"/>
              </w:rPr>
              <w:t>Костанайская</w:t>
            </w:r>
          </w:p>
        </w:tc>
        <w:tc>
          <w:tcPr>
            <w:tcW w:w="709" w:type="dxa"/>
            <w:tcBorders>
              <w:top w:val="single" w:sz="4" w:space="0" w:color="auto"/>
              <w:left w:val="single" w:sz="4" w:space="0" w:color="auto"/>
              <w:bottom w:val="single" w:sz="4" w:space="0" w:color="auto"/>
              <w:right w:val="single" w:sz="4" w:space="0" w:color="auto"/>
            </w:tcBorders>
          </w:tcPr>
          <w:p w14:paraId="7CD849E9" w14:textId="77777777" w:rsidR="00A705AA" w:rsidRPr="006C0A32" w:rsidRDefault="00D5366D" w:rsidP="00934AB4">
            <w:pPr>
              <w:jc w:val="center"/>
              <w:rPr>
                <w:sz w:val="22"/>
                <w:szCs w:val="22"/>
                <w:lang w:val="ru-RU" w:eastAsia="ru-RU"/>
              </w:rPr>
            </w:pPr>
            <w:r w:rsidRPr="006C0A32">
              <w:rPr>
                <w:rFonts w:eastAsia="Calibri"/>
                <w:sz w:val="22"/>
                <w:szCs w:val="22"/>
                <w:lang w:val="ru-RU"/>
              </w:rPr>
              <w:t>151</w:t>
            </w:r>
          </w:p>
        </w:tc>
        <w:tc>
          <w:tcPr>
            <w:tcW w:w="689" w:type="dxa"/>
            <w:tcBorders>
              <w:top w:val="single" w:sz="4" w:space="0" w:color="auto"/>
              <w:left w:val="single" w:sz="4" w:space="0" w:color="auto"/>
              <w:bottom w:val="single" w:sz="4" w:space="0" w:color="auto"/>
              <w:right w:val="single" w:sz="4" w:space="0" w:color="auto"/>
            </w:tcBorders>
          </w:tcPr>
          <w:p w14:paraId="10986FB3" w14:textId="77777777" w:rsidR="00A705AA" w:rsidRPr="006C0A32" w:rsidRDefault="00D5366D" w:rsidP="00934AB4">
            <w:pPr>
              <w:jc w:val="center"/>
              <w:rPr>
                <w:rFonts w:eastAsia="Calibri"/>
                <w:sz w:val="22"/>
                <w:szCs w:val="22"/>
                <w:lang w:val="ru-RU"/>
              </w:rPr>
            </w:pPr>
            <w:r w:rsidRPr="006C0A32">
              <w:rPr>
                <w:rFonts w:eastAsia="Calibri"/>
                <w:sz w:val="22"/>
                <w:szCs w:val="22"/>
                <w:lang w:val="ru-RU"/>
              </w:rPr>
              <w:t>212</w:t>
            </w:r>
          </w:p>
        </w:tc>
        <w:tc>
          <w:tcPr>
            <w:tcW w:w="765" w:type="dxa"/>
            <w:tcBorders>
              <w:top w:val="single" w:sz="4" w:space="0" w:color="auto"/>
              <w:left w:val="single" w:sz="4" w:space="0" w:color="auto"/>
              <w:bottom w:val="single" w:sz="4" w:space="0" w:color="auto"/>
              <w:right w:val="single" w:sz="4" w:space="0" w:color="auto"/>
            </w:tcBorders>
          </w:tcPr>
          <w:p w14:paraId="4301E9D6" w14:textId="77777777" w:rsidR="00A705AA" w:rsidRPr="006C0A32" w:rsidRDefault="00D5366D" w:rsidP="00934AB4">
            <w:pPr>
              <w:jc w:val="center"/>
              <w:rPr>
                <w:sz w:val="22"/>
                <w:szCs w:val="22"/>
                <w:lang w:val="ru-RU" w:eastAsia="ru-RU"/>
              </w:rPr>
            </w:pPr>
            <w:r w:rsidRPr="006C0A32">
              <w:rPr>
                <w:rFonts w:eastAsia="Calibri"/>
                <w:sz w:val="22"/>
                <w:szCs w:val="22"/>
                <w:lang w:val="ru-RU"/>
              </w:rPr>
              <w:t>3</w:t>
            </w:r>
          </w:p>
        </w:tc>
        <w:tc>
          <w:tcPr>
            <w:tcW w:w="679" w:type="dxa"/>
            <w:tcBorders>
              <w:top w:val="single" w:sz="4" w:space="0" w:color="auto"/>
              <w:left w:val="single" w:sz="4" w:space="0" w:color="auto"/>
              <w:bottom w:val="single" w:sz="4" w:space="0" w:color="auto"/>
              <w:right w:val="single" w:sz="4" w:space="0" w:color="auto"/>
            </w:tcBorders>
          </w:tcPr>
          <w:p w14:paraId="3B749F58" w14:textId="77777777" w:rsidR="00A705AA" w:rsidRPr="006C0A32" w:rsidRDefault="00D5366D" w:rsidP="00934AB4">
            <w:pPr>
              <w:jc w:val="center"/>
              <w:rPr>
                <w:rFonts w:eastAsia="Calibri"/>
                <w:sz w:val="22"/>
                <w:szCs w:val="22"/>
                <w:lang w:val="ru-RU"/>
              </w:rPr>
            </w:pPr>
            <w:r w:rsidRPr="006C0A32">
              <w:rPr>
                <w:rFonts w:eastAsia="Calibri"/>
                <w:sz w:val="22"/>
                <w:szCs w:val="22"/>
                <w:lang w:val="ru-RU"/>
              </w:rPr>
              <w:t>1</w:t>
            </w:r>
          </w:p>
        </w:tc>
        <w:tc>
          <w:tcPr>
            <w:tcW w:w="685" w:type="dxa"/>
            <w:gridSpan w:val="2"/>
            <w:tcBorders>
              <w:top w:val="single" w:sz="4" w:space="0" w:color="auto"/>
              <w:left w:val="single" w:sz="4" w:space="0" w:color="auto"/>
              <w:bottom w:val="single" w:sz="4" w:space="0" w:color="auto"/>
              <w:right w:val="single" w:sz="4" w:space="0" w:color="auto"/>
            </w:tcBorders>
          </w:tcPr>
          <w:p w14:paraId="0411BC54" w14:textId="77777777" w:rsidR="00A705AA" w:rsidRPr="006C0A32" w:rsidRDefault="00D5366D" w:rsidP="00934AB4">
            <w:pPr>
              <w:jc w:val="center"/>
              <w:rPr>
                <w:bCs/>
                <w:sz w:val="22"/>
                <w:szCs w:val="22"/>
                <w:lang w:val="ru-RU" w:eastAsia="ru-RU"/>
              </w:rPr>
            </w:pPr>
            <w:r w:rsidRPr="006C0A32">
              <w:rPr>
                <w:rFonts w:eastAsia="Calibri"/>
                <w:sz w:val="22"/>
                <w:szCs w:val="22"/>
                <w:lang w:val="ru-RU"/>
              </w:rPr>
              <w:t>2,0</w:t>
            </w:r>
          </w:p>
        </w:tc>
        <w:tc>
          <w:tcPr>
            <w:tcW w:w="706" w:type="dxa"/>
            <w:tcBorders>
              <w:top w:val="single" w:sz="4" w:space="0" w:color="auto"/>
              <w:left w:val="single" w:sz="4" w:space="0" w:color="auto"/>
              <w:bottom w:val="single" w:sz="4" w:space="0" w:color="auto"/>
              <w:right w:val="single" w:sz="4" w:space="0" w:color="auto"/>
            </w:tcBorders>
          </w:tcPr>
          <w:p w14:paraId="37728F53" w14:textId="77777777" w:rsidR="00A705AA" w:rsidRPr="006C0A32" w:rsidRDefault="00D5366D" w:rsidP="00934AB4">
            <w:pPr>
              <w:jc w:val="center"/>
              <w:rPr>
                <w:rFonts w:eastAsia="Calibri"/>
                <w:sz w:val="22"/>
                <w:szCs w:val="22"/>
                <w:lang w:val="ru-RU"/>
              </w:rPr>
            </w:pPr>
            <w:r w:rsidRPr="006C0A32">
              <w:rPr>
                <w:rFonts w:eastAsia="Calibri"/>
                <w:sz w:val="22"/>
                <w:szCs w:val="22"/>
                <w:lang w:val="ru-RU"/>
              </w:rPr>
              <w:t>0,5</w:t>
            </w:r>
          </w:p>
        </w:tc>
        <w:tc>
          <w:tcPr>
            <w:tcW w:w="765" w:type="dxa"/>
            <w:tcBorders>
              <w:top w:val="single" w:sz="4" w:space="0" w:color="auto"/>
              <w:left w:val="single" w:sz="4" w:space="0" w:color="auto"/>
              <w:bottom w:val="single" w:sz="4" w:space="0" w:color="auto"/>
              <w:right w:val="single" w:sz="4" w:space="0" w:color="auto"/>
            </w:tcBorders>
          </w:tcPr>
          <w:p w14:paraId="40F12E75" w14:textId="77777777" w:rsidR="00A705AA" w:rsidRPr="006C0A32" w:rsidRDefault="00D5366D" w:rsidP="00934AB4">
            <w:pPr>
              <w:jc w:val="center"/>
              <w:rPr>
                <w:sz w:val="22"/>
                <w:szCs w:val="22"/>
                <w:lang w:val="ru-RU" w:eastAsia="ru-RU"/>
              </w:rPr>
            </w:pPr>
            <w:r w:rsidRPr="006C0A32">
              <w:rPr>
                <w:rFonts w:eastAsia="Calibri"/>
                <w:sz w:val="22"/>
                <w:szCs w:val="22"/>
                <w:lang w:val="ru-RU"/>
              </w:rPr>
              <w:t>157</w:t>
            </w:r>
          </w:p>
        </w:tc>
        <w:tc>
          <w:tcPr>
            <w:tcW w:w="709" w:type="dxa"/>
            <w:tcBorders>
              <w:top w:val="single" w:sz="4" w:space="0" w:color="auto"/>
              <w:left w:val="single" w:sz="4" w:space="0" w:color="auto"/>
              <w:bottom w:val="single" w:sz="4" w:space="0" w:color="auto"/>
              <w:right w:val="single" w:sz="4" w:space="0" w:color="auto"/>
            </w:tcBorders>
          </w:tcPr>
          <w:p w14:paraId="7F900708" w14:textId="77777777" w:rsidR="00A705AA" w:rsidRPr="006C0A32" w:rsidRDefault="00D5366D" w:rsidP="00934AB4">
            <w:pPr>
              <w:jc w:val="center"/>
              <w:rPr>
                <w:rFonts w:eastAsia="Calibri"/>
                <w:sz w:val="22"/>
                <w:szCs w:val="22"/>
                <w:lang w:val="ru-RU"/>
              </w:rPr>
            </w:pPr>
            <w:r w:rsidRPr="006C0A32">
              <w:rPr>
                <w:rFonts w:eastAsia="Calibri"/>
                <w:sz w:val="22"/>
                <w:szCs w:val="22"/>
                <w:lang w:val="ru-RU"/>
              </w:rPr>
              <w:t>197</w:t>
            </w:r>
          </w:p>
        </w:tc>
        <w:tc>
          <w:tcPr>
            <w:tcW w:w="709" w:type="dxa"/>
            <w:tcBorders>
              <w:top w:val="single" w:sz="4" w:space="0" w:color="auto"/>
              <w:left w:val="single" w:sz="4" w:space="0" w:color="auto"/>
              <w:bottom w:val="single" w:sz="4" w:space="0" w:color="auto"/>
              <w:right w:val="single" w:sz="4" w:space="0" w:color="auto"/>
            </w:tcBorders>
          </w:tcPr>
          <w:p w14:paraId="536AB784" w14:textId="77777777" w:rsidR="00A705AA" w:rsidRPr="006C0A32" w:rsidRDefault="00D5366D" w:rsidP="00934AB4">
            <w:pPr>
              <w:jc w:val="center"/>
              <w:rPr>
                <w:sz w:val="22"/>
                <w:szCs w:val="22"/>
                <w:lang w:val="ru-RU" w:eastAsia="ru-RU"/>
              </w:rPr>
            </w:pPr>
            <w:r w:rsidRPr="006C0A32">
              <w:rPr>
                <w:rFonts w:eastAsia="Calibri"/>
                <w:sz w:val="22"/>
                <w:szCs w:val="22"/>
                <w:lang w:val="ru-RU"/>
              </w:rPr>
              <w:t>7</w:t>
            </w:r>
          </w:p>
        </w:tc>
        <w:tc>
          <w:tcPr>
            <w:tcW w:w="709" w:type="dxa"/>
            <w:tcBorders>
              <w:top w:val="single" w:sz="4" w:space="0" w:color="auto"/>
              <w:left w:val="single" w:sz="4" w:space="0" w:color="auto"/>
              <w:bottom w:val="single" w:sz="4" w:space="0" w:color="auto"/>
              <w:right w:val="single" w:sz="4" w:space="0" w:color="auto"/>
            </w:tcBorders>
          </w:tcPr>
          <w:p w14:paraId="400F154D" w14:textId="77777777" w:rsidR="00A705AA" w:rsidRPr="006C0A32" w:rsidRDefault="00D5366D" w:rsidP="00934AB4">
            <w:pPr>
              <w:jc w:val="center"/>
              <w:rPr>
                <w:rFonts w:eastAsia="Calibri"/>
                <w:sz w:val="22"/>
                <w:szCs w:val="22"/>
                <w:lang w:val="ru-RU"/>
              </w:rPr>
            </w:pPr>
            <w:r w:rsidRPr="006C0A32">
              <w:rPr>
                <w:rFonts w:eastAsia="Calibri"/>
                <w:sz w:val="22"/>
                <w:szCs w:val="22"/>
                <w:lang w:val="ru-RU"/>
              </w:rPr>
              <w:t>5</w:t>
            </w:r>
          </w:p>
        </w:tc>
        <w:tc>
          <w:tcPr>
            <w:tcW w:w="850" w:type="dxa"/>
            <w:tcBorders>
              <w:top w:val="single" w:sz="4" w:space="0" w:color="auto"/>
              <w:left w:val="single" w:sz="4" w:space="0" w:color="auto"/>
              <w:bottom w:val="single" w:sz="4" w:space="0" w:color="auto"/>
              <w:right w:val="single" w:sz="4" w:space="0" w:color="auto"/>
            </w:tcBorders>
          </w:tcPr>
          <w:p w14:paraId="1DB0F65A" w14:textId="77777777" w:rsidR="00A705AA" w:rsidRPr="006C0A32" w:rsidRDefault="00D5366D" w:rsidP="00934AB4">
            <w:pPr>
              <w:jc w:val="center"/>
              <w:rPr>
                <w:bCs/>
                <w:sz w:val="22"/>
                <w:szCs w:val="22"/>
                <w:lang w:val="ru-RU" w:eastAsia="ru-RU"/>
              </w:rPr>
            </w:pPr>
            <w:r w:rsidRPr="006C0A32">
              <w:rPr>
                <w:rFonts w:eastAsia="Calibri"/>
                <w:sz w:val="22"/>
                <w:szCs w:val="22"/>
                <w:lang w:val="ru-RU"/>
              </w:rPr>
              <w:t>4,5</w:t>
            </w:r>
          </w:p>
        </w:tc>
        <w:tc>
          <w:tcPr>
            <w:tcW w:w="750" w:type="dxa"/>
            <w:tcBorders>
              <w:top w:val="single" w:sz="4" w:space="0" w:color="auto"/>
              <w:left w:val="single" w:sz="4" w:space="0" w:color="auto"/>
              <w:bottom w:val="single" w:sz="4" w:space="0" w:color="auto"/>
              <w:right w:val="single" w:sz="4" w:space="0" w:color="auto"/>
            </w:tcBorders>
          </w:tcPr>
          <w:p w14:paraId="28E7AA32" w14:textId="77777777" w:rsidR="00A705AA" w:rsidRPr="006C0A32" w:rsidRDefault="00D5366D" w:rsidP="00934AB4">
            <w:pPr>
              <w:jc w:val="center"/>
              <w:rPr>
                <w:rFonts w:eastAsia="Calibri"/>
                <w:sz w:val="22"/>
                <w:szCs w:val="22"/>
                <w:lang w:val="ru-RU"/>
              </w:rPr>
            </w:pPr>
            <w:r w:rsidRPr="006C0A32">
              <w:rPr>
                <w:rFonts w:eastAsia="Calibri"/>
                <w:sz w:val="22"/>
                <w:szCs w:val="22"/>
                <w:lang w:val="ru-RU"/>
              </w:rPr>
              <w:t>2,5</w:t>
            </w:r>
          </w:p>
        </w:tc>
      </w:tr>
      <w:tr w:rsidR="00FC7945" w:rsidRPr="006C0A32" w14:paraId="2447AA16" w14:textId="77777777" w:rsidTr="00934AB4">
        <w:trPr>
          <w:trHeight w:val="290"/>
          <w:jc w:val="center"/>
        </w:trPr>
        <w:tc>
          <w:tcPr>
            <w:tcW w:w="1849" w:type="dxa"/>
            <w:tcBorders>
              <w:top w:val="single" w:sz="4" w:space="0" w:color="auto"/>
              <w:left w:val="single" w:sz="4" w:space="0" w:color="auto"/>
              <w:bottom w:val="single" w:sz="4" w:space="0" w:color="auto"/>
              <w:right w:val="single" w:sz="4" w:space="0" w:color="auto"/>
            </w:tcBorders>
            <w:vAlign w:val="center"/>
          </w:tcPr>
          <w:p w14:paraId="714C5C87" w14:textId="77777777" w:rsidR="00A705AA" w:rsidRPr="006C0A32" w:rsidRDefault="00D5366D" w:rsidP="000C67E5">
            <w:pPr>
              <w:jc w:val="both"/>
              <w:rPr>
                <w:sz w:val="22"/>
                <w:szCs w:val="22"/>
                <w:lang w:val="ru-RU" w:eastAsia="ru-RU"/>
              </w:rPr>
            </w:pPr>
            <w:r w:rsidRPr="006C0A32">
              <w:rPr>
                <w:sz w:val="22"/>
                <w:szCs w:val="22"/>
                <w:lang w:val="ru-RU" w:eastAsia="ru-RU"/>
              </w:rPr>
              <w:t>Кызылординская</w:t>
            </w:r>
          </w:p>
        </w:tc>
        <w:tc>
          <w:tcPr>
            <w:tcW w:w="709" w:type="dxa"/>
            <w:tcBorders>
              <w:top w:val="single" w:sz="4" w:space="0" w:color="auto"/>
              <w:left w:val="single" w:sz="4" w:space="0" w:color="auto"/>
              <w:bottom w:val="single" w:sz="4" w:space="0" w:color="auto"/>
              <w:right w:val="single" w:sz="4" w:space="0" w:color="auto"/>
            </w:tcBorders>
          </w:tcPr>
          <w:p w14:paraId="19868E4C" w14:textId="77777777" w:rsidR="00A705AA" w:rsidRPr="006C0A32" w:rsidRDefault="00D5366D" w:rsidP="00934AB4">
            <w:pPr>
              <w:jc w:val="center"/>
              <w:rPr>
                <w:sz w:val="22"/>
                <w:szCs w:val="22"/>
                <w:lang w:val="ru-RU" w:eastAsia="ru-RU"/>
              </w:rPr>
            </w:pPr>
            <w:r w:rsidRPr="006C0A32">
              <w:rPr>
                <w:rFonts w:eastAsia="Calibri"/>
                <w:sz w:val="22"/>
                <w:szCs w:val="22"/>
                <w:lang w:val="ru-RU"/>
              </w:rPr>
              <w:t>121</w:t>
            </w:r>
          </w:p>
        </w:tc>
        <w:tc>
          <w:tcPr>
            <w:tcW w:w="689" w:type="dxa"/>
            <w:tcBorders>
              <w:top w:val="single" w:sz="4" w:space="0" w:color="auto"/>
              <w:left w:val="single" w:sz="4" w:space="0" w:color="auto"/>
              <w:bottom w:val="single" w:sz="4" w:space="0" w:color="auto"/>
              <w:right w:val="single" w:sz="4" w:space="0" w:color="auto"/>
            </w:tcBorders>
          </w:tcPr>
          <w:p w14:paraId="5A0DB8C6" w14:textId="77777777" w:rsidR="00A705AA" w:rsidRPr="006C0A32" w:rsidRDefault="00D5366D" w:rsidP="00934AB4">
            <w:pPr>
              <w:jc w:val="center"/>
              <w:rPr>
                <w:rFonts w:eastAsia="Calibri"/>
                <w:sz w:val="22"/>
                <w:szCs w:val="22"/>
                <w:lang w:val="ru-RU"/>
              </w:rPr>
            </w:pPr>
            <w:r w:rsidRPr="006C0A32">
              <w:rPr>
                <w:rFonts w:eastAsia="Calibri"/>
                <w:sz w:val="22"/>
                <w:szCs w:val="22"/>
                <w:lang w:val="ru-RU"/>
              </w:rPr>
              <w:t>105</w:t>
            </w:r>
          </w:p>
        </w:tc>
        <w:tc>
          <w:tcPr>
            <w:tcW w:w="765" w:type="dxa"/>
            <w:tcBorders>
              <w:top w:val="single" w:sz="4" w:space="0" w:color="auto"/>
              <w:left w:val="single" w:sz="4" w:space="0" w:color="auto"/>
              <w:bottom w:val="single" w:sz="4" w:space="0" w:color="auto"/>
              <w:right w:val="single" w:sz="4" w:space="0" w:color="auto"/>
            </w:tcBorders>
          </w:tcPr>
          <w:p w14:paraId="5B76627D" w14:textId="77777777" w:rsidR="00A705AA" w:rsidRPr="006C0A32" w:rsidRDefault="00D5366D" w:rsidP="00934AB4">
            <w:pPr>
              <w:jc w:val="center"/>
              <w:rPr>
                <w:sz w:val="22"/>
                <w:szCs w:val="22"/>
                <w:lang w:val="ru-RU" w:eastAsia="ru-RU"/>
              </w:rPr>
            </w:pPr>
            <w:r w:rsidRPr="006C0A32">
              <w:rPr>
                <w:rFonts w:eastAsia="Calibri"/>
                <w:sz w:val="22"/>
                <w:szCs w:val="22"/>
                <w:lang w:val="ru-RU"/>
              </w:rPr>
              <w:t>16</w:t>
            </w:r>
          </w:p>
        </w:tc>
        <w:tc>
          <w:tcPr>
            <w:tcW w:w="679" w:type="dxa"/>
            <w:tcBorders>
              <w:top w:val="single" w:sz="4" w:space="0" w:color="auto"/>
              <w:left w:val="single" w:sz="4" w:space="0" w:color="auto"/>
              <w:bottom w:val="single" w:sz="4" w:space="0" w:color="auto"/>
              <w:right w:val="single" w:sz="4" w:space="0" w:color="auto"/>
            </w:tcBorders>
          </w:tcPr>
          <w:p w14:paraId="67AD3817" w14:textId="77777777" w:rsidR="00A705AA" w:rsidRPr="006C0A32" w:rsidRDefault="00D5366D" w:rsidP="00934AB4">
            <w:pPr>
              <w:jc w:val="center"/>
              <w:rPr>
                <w:rFonts w:eastAsia="Calibri"/>
                <w:sz w:val="22"/>
                <w:szCs w:val="22"/>
                <w:lang w:val="ru-RU"/>
              </w:rPr>
            </w:pPr>
            <w:r w:rsidRPr="006C0A32">
              <w:rPr>
                <w:rFonts w:eastAsia="Calibri"/>
                <w:sz w:val="22"/>
                <w:szCs w:val="22"/>
                <w:lang w:val="ru-RU"/>
              </w:rPr>
              <w:t>1</w:t>
            </w:r>
          </w:p>
        </w:tc>
        <w:tc>
          <w:tcPr>
            <w:tcW w:w="685" w:type="dxa"/>
            <w:gridSpan w:val="2"/>
            <w:tcBorders>
              <w:top w:val="single" w:sz="4" w:space="0" w:color="auto"/>
              <w:left w:val="single" w:sz="4" w:space="0" w:color="auto"/>
              <w:bottom w:val="single" w:sz="4" w:space="0" w:color="auto"/>
              <w:right w:val="single" w:sz="4" w:space="0" w:color="auto"/>
            </w:tcBorders>
          </w:tcPr>
          <w:p w14:paraId="7B4DACA8" w14:textId="77777777" w:rsidR="00A705AA" w:rsidRPr="006C0A32" w:rsidRDefault="00D5366D" w:rsidP="00934AB4">
            <w:pPr>
              <w:jc w:val="center"/>
              <w:rPr>
                <w:bCs/>
                <w:sz w:val="22"/>
                <w:szCs w:val="22"/>
                <w:lang w:val="ru-RU" w:eastAsia="ru-RU"/>
              </w:rPr>
            </w:pPr>
            <w:r w:rsidRPr="006C0A32">
              <w:rPr>
                <w:rFonts w:eastAsia="Calibri"/>
                <w:sz w:val="22"/>
                <w:szCs w:val="22"/>
                <w:lang w:val="ru-RU"/>
              </w:rPr>
              <w:t>13,2</w:t>
            </w:r>
          </w:p>
        </w:tc>
        <w:tc>
          <w:tcPr>
            <w:tcW w:w="706" w:type="dxa"/>
            <w:tcBorders>
              <w:top w:val="single" w:sz="4" w:space="0" w:color="auto"/>
              <w:left w:val="single" w:sz="4" w:space="0" w:color="auto"/>
              <w:bottom w:val="single" w:sz="4" w:space="0" w:color="auto"/>
              <w:right w:val="single" w:sz="4" w:space="0" w:color="auto"/>
            </w:tcBorders>
          </w:tcPr>
          <w:p w14:paraId="6DE5B538" w14:textId="77777777" w:rsidR="00A705AA" w:rsidRPr="006C0A32" w:rsidRDefault="00D5366D" w:rsidP="00934AB4">
            <w:pPr>
              <w:jc w:val="center"/>
              <w:rPr>
                <w:rFonts w:eastAsia="Calibri"/>
                <w:sz w:val="22"/>
                <w:szCs w:val="22"/>
                <w:lang w:val="ru-RU"/>
              </w:rPr>
            </w:pPr>
            <w:r w:rsidRPr="006C0A32">
              <w:rPr>
                <w:rFonts w:eastAsia="Calibri"/>
                <w:sz w:val="22"/>
                <w:szCs w:val="22"/>
                <w:lang w:val="ru-RU"/>
              </w:rPr>
              <w:t>1,0</w:t>
            </w:r>
          </w:p>
        </w:tc>
        <w:tc>
          <w:tcPr>
            <w:tcW w:w="765" w:type="dxa"/>
            <w:tcBorders>
              <w:top w:val="single" w:sz="4" w:space="0" w:color="auto"/>
              <w:left w:val="single" w:sz="4" w:space="0" w:color="auto"/>
              <w:bottom w:val="single" w:sz="4" w:space="0" w:color="auto"/>
              <w:right w:val="single" w:sz="4" w:space="0" w:color="auto"/>
            </w:tcBorders>
          </w:tcPr>
          <w:p w14:paraId="20661FDB" w14:textId="77777777" w:rsidR="00A705AA" w:rsidRPr="006C0A32" w:rsidRDefault="00D5366D" w:rsidP="00934AB4">
            <w:pPr>
              <w:jc w:val="center"/>
              <w:rPr>
                <w:sz w:val="22"/>
                <w:szCs w:val="22"/>
                <w:lang w:val="ru-RU" w:eastAsia="ru-RU"/>
              </w:rPr>
            </w:pPr>
            <w:r w:rsidRPr="006C0A32">
              <w:rPr>
                <w:rFonts w:eastAsia="Calibri"/>
                <w:sz w:val="22"/>
                <w:szCs w:val="22"/>
                <w:lang w:val="ru-RU"/>
              </w:rPr>
              <w:t>121</w:t>
            </w:r>
          </w:p>
        </w:tc>
        <w:tc>
          <w:tcPr>
            <w:tcW w:w="709" w:type="dxa"/>
            <w:tcBorders>
              <w:top w:val="single" w:sz="4" w:space="0" w:color="auto"/>
              <w:left w:val="single" w:sz="4" w:space="0" w:color="auto"/>
              <w:bottom w:val="single" w:sz="4" w:space="0" w:color="auto"/>
              <w:right w:val="single" w:sz="4" w:space="0" w:color="auto"/>
            </w:tcBorders>
          </w:tcPr>
          <w:p w14:paraId="08E0C770" w14:textId="77777777" w:rsidR="00A705AA" w:rsidRPr="006C0A32" w:rsidRDefault="00D5366D" w:rsidP="00934AB4">
            <w:pPr>
              <w:jc w:val="center"/>
              <w:rPr>
                <w:rFonts w:eastAsia="Calibri"/>
                <w:sz w:val="22"/>
                <w:szCs w:val="22"/>
                <w:lang w:val="ru-RU"/>
              </w:rPr>
            </w:pPr>
            <w:r w:rsidRPr="006C0A32">
              <w:rPr>
                <w:rFonts w:eastAsia="Calibri"/>
                <w:sz w:val="22"/>
                <w:szCs w:val="22"/>
                <w:lang w:val="ru-RU"/>
              </w:rPr>
              <w:t>105</w:t>
            </w:r>
          </w:p>
        </w:tc>
        <w:tc>
          <w:tcPr>
            <w:tcW w:w="709" w:type="dxa"/>
            <w:tcBorders>
              <w:top w:val="single" w:sz="4" w:space="0" w:color="auto"/>
              <w:left w:val="single" w:sz="4" w:space="0" w:color="auto"/>
              <w:bottom w:val="single" w:sz="4" w:space="0" w:color="auto"/>
              <w:right w:val="single" w:sz="4" w:space="0" w:color="auto"/>
            </w:tcBorders>
          </w:tcPr>
          <w:p w14:paraId="324FD3FA" w14:textId="77777777" w:rsidR="00A705AA" w:rsidRPr="006C0A32" w:rsidRDefault="00D5366D" w:rsidP="00934AB4">
            <w:pPr>
              <w:jc w:val="center"/>
              <w:rPr>
                <w:sz w:val="22"/>
                <w:szCs w:val="22"/>
                <w:lang w:val="ru-RU" w:eastAsia="ru-RU"/>
              </w:rPr>
            </w:pPr>
            <w:r w:rsidRPr="006C0A32">
              <w:rPr>
                <w:rFonts w:eastAsia="Calibri"/>
                <w:sz w:val="22"/>
                <w:szCs w:val="22"/>
                <w:lang w:val="ru-RU"/>
              </w:rPr>
              <w:t>95</w:t>
            </w:r>
          </w:p>
        </w:tc>
        <w:tc>
          <w:tcPr>
            <w:tcW w:w="709" w:type="dxa"/>
            <w:tcBorders>
              <w:top w:val="single" w:sz="4" w:space="0" w:color="auto"/>
              <w:left w:val="single" w:sz="4" w:space="0" w:color="auto"/>
              <w:bottom w:val="single" w:sz="4" w:space="0" w:color="auto"/>
              <w:right w:val="single" w:sz="4" w:space="0" w:color="auto"/>
            </w:tcBorders>
          </w:tcPr>
          <w:p w14:paraId="3B83F1D1" w14:textId="77777777" w:rsidR="00A705AA" w:rsidRPr="006C0A32" w:rsidRDefault="00D5366D" w:rsidP="00934AB4">
            <w:pPr>
              <w:jc w:val="center"/>
              <w:rPr>
                <w:rFonts w:eastAsia="Calibri"/>
                <w:sz w:val="22"/>
                <w:szCs w:val="22"/>
                <w:lang w:val="ru-RU"/>
              </w:rPr>
            </w:pPr>
            <w:r w:rsidRPr="006C0A32">
              <w:rPr>
                <w:rFonts w:eastAsia="Calibri"/>
                <w:sz w:val="22"/>
                <w:szCs w:val="22"/>
                <w:lang w:val="ru-RU"/>
              </w:rPr>
              <w:t>75</w:t>
            </w:r>
          </w:p>
        </w:tc>
        <w:tc>
          <w:tcPr>
            <w:tcW w:w="850" w:type="dxa"/>
            <w:tcBorders>
              <w:top w:val="single" w:sz="4" w:space="0" w:color="auto"/>
              <w:left w:val="single" w:sz="4" w:space="0" w:color="auto"/>
              <w:bottom w:val="single" w:sz="4" w:space="0" w:color="auto"/>
              <w:right w:val="single" w:sz="4" w:space="0" w:color="auto"/>
            </w:tcBorders>
          </w:tcPr>
          <w:p w14:paraId="4FE0AA27" w14:textId="77777777" w:rsidR="00A705AA" w:rsidRPr="006C0A32" w:rsidRDefault="00D5366D" w:rsidP="00934AB4">
            <w:pPr>
              <w:jc w:val="center"/>
              <w:rPr>
                <w:bCs/>
                <w:sz w:val="22"/>
                <w:szCs w:val="22"/>
                <w:lang w:val="ru-RU" w:eastAsia="ru-RU"/>
              </w:rPr>
            </w:pPr>
            <w:r w:rsidRPr="006C0A32">
              <w:rPr>
                <w:rFonts w:eastAsia="Calibri"/>
                <w:sz w:val="22"/>
                <w:szCs w:val="22"/>
                <w:lang w:val="ru-RU"/>
              </w:rPr>
              <w:t>78,5</w:t>
            </w:r>
          </w:p>
        </w:tc>
        <w:tc>
          <w:tcPr>
            <w:tcW w:w="750" w:type="dxa"/>
            <w:tcBorders>
              <w:top w:val="single" w:sz="4" w:space="0" w:color="auto"/>
              <w:left w:val="single" w:sz="4" w:space="0" w:color="auto"/>
              <w:bottom w:val="single" w:sz="4" w:space="0" w:color="auto"/>
              <w:right w:val="single" w:sz="4" w:space="0" w:color="auto"/>
            </w:tcBorders>
          </w:tcPr>
          <w:p w14:paraId="78EC8217" w14:textId="77777777" w:rsidR="00A705AA" w:rsidRPr="006C0A32" w:rsidRDefault="00D5366D" w:rsidP="00934AB4">
            <w:pPr>
              <w:jc w:val="center"/>
              <w:rPr>
                <w:rFonts w:eastAsia="Calibri"/>
                <w:sz w:val="22"/>
                <w:szCs w:val="22"/>
                <w:lang w:val="ru-RU"/>
              </w:rPr>
            </w:pPr>
            <w:r w:rsidRPr="006C0A32">
              <w:rPr>
                <w:rFonts w:eastAsia="Calibri"/>
                <w:sz w:val="22"/>
                <w:szCs w:val="22"/>
                <w:lang w:val="ru-RU"/>
              </w:rPr>
              <w:t>71,4</w:t>
            </w:r>
          </w:p>
        </w:tc>
      </w:tr>
      <w:tr w:rsidR="00FC7945" w:rsidRPr="006C0A32" w14:paraId="57EC029D" w14:textId="77777777" w:rsidTr="00934AB4">
        <w:trPr>
          <w:trHeight w:val="290"/>
          <w:jc w:val="center"/>
        </w:trPr>
        <w:tc>
          <w:tcPr>
            <w:tcW w:w="1849" w:type="dxa"/>
            <w:tcBorders>
              <w:top w:val="single" w:sz="4" w:space="0" w:color="auto"/>
              <w:left w:val="single" w:sz="4" w:space="0" w:color="auto"/>
              <w:bottom w:val="single" w:sz="4" w:space="0" w:color="auto"/>
              <w:right w:val="single" w:sz="4" w:space="0" w:color="auto"/>
            </w:tcBorders>
            <w:vAlign w:val="center"/>
          </w:tcPr>
          <w:p w14:paraId="6C54E009" w14:textId="77777777" w:rsidR="00A705AA" w:rsidRPr="006C0A32" w:rsidRDefault="00D5366D" w:rsidP="000C67E5">
            <w:pPr>
              <w:jc w:val="both"/>
              <w:rPr>
                <w:sz w:val="22"/>
                <w:szCs w:val="22"/>
                <w:lang w:val="ru-RU" w:eastAsia="ru-RU"/>
              </w:rPr>
            </w:pPr>
            <w:r w:rsidRPr="006C0A32">
              <w:rPr>
                <w:sz w:val="22"/>
                <w:szCs w:val="22"/>
                <w:lang w:val="ru-RU" w:eastAsia="ru-RU"/>
              </w:rPr>
              <w:t>Мангистауская</w:t>
            </w:r>
          </w:p>
        </w:tc>
        <w:tc>
          <w:tcPr>
            <w:tcW w:w="709" w:type="dxa"/>
            <w:tcBorders>
              <w:top w:val="single" w:sz="4" w:space="0" w:color="auto"/>
              <w:left w:val="single" w:sz="4" w:space="0" w:color="auto"/>
              <w:bottom w:val="single" w:sz="4" w:space="0" w:color="auto"/>
              <w:right w:val="single" w:sz="4" w:space="0" w:color="auto"/>
            </w:tcBorders>
          </w:tcPr>
          <w:p w14:paraId="0F23B581" w14:textId="77777777" w:rsidR="00A705AA" w:rsidRPr="006C0A32" w:rsidRDefault="00D5366D" w:rsidP="00934AB4">
            <w:pPr>
              <w:jc w:val="center"/>
              <w:rPr>
                <w:sz w:val="22"/>
                <w:szCs w:val="22"/>
                <w:lang w:val="ru-RU" w:eastAsia="ru-RU"/>
              </w:rPr>
            </w:pPr>
            <w:r w:rsidRPr="006C0A32">
              <w:rPr>
                <w:rFonts w:eastAsia="Calibri"/>
                <w:sz w:val="22"/>
                <w:szCs w:val="22"/>
                <w:lang w:val="ru-RU"/>
              </w:rPr>
              <w:t>327</w:t>
            </w:r>
          </w:p>
        </w:tc>
        <w:tc>
          <w:tcPr>
            <w:tcW w:w="689" w:type="dxa"/>
            <w:tcBorders>
              <w:top w:val="single" w:sz="4" w:space="0" w:color="auto"/>
              <w:left w:val="single" w:sz="4" w:space="0" w:color="auto"/>
              <w:bottom w:val="single" w:sz="4" w:space="0" w:color="auto"/>
              <w:right w:val="single" w:sz="4" w:space="0" w:color="auto"/>
            </w:tcBorders>
          </w:tcPr>
          <w:p w14:paraId="67F6CFA2" w14:textId="77777777" w:rsidR="00A705AA" w:rsidRPr="006C0A32" w:rsidRDefault="00D5366D" w:rsidP="00934AB4">
            <w:pPr>
              <w:jc w:val="center"/>
              <w:rPr>
                <w:rFonts w:eastAsia="Calibri"/>
                <w:sz w:val="22"/>
                <w:szCs w:val="22"/>
                <w:lang w:val="ru-RU"/>
              </w:rPr>
            </w:pPr>
            <w:r w:rsidRPr="006C0A32">
              <w:rPr>
                <w:rFonts w:eastAsia="Calibri"/>
                <w:sz w:val="22"/>
                <w:szCs w:val="22"/>
                <w:lang w:val="ru-RU"/>
              </w:rPr>
              <w:t>157</w:t>
            </w:r>
          </w:p>
        </w:tc>
        <w:tc>
          <w:tcPr>
            <w:tcW w:w="765" w:type="dxa"/>
            <w:tcBorders>
              <w:top w:val="single" w:sz="4" w:space="0" w:color="auto"/>
              <w:left w:val="single" w:sz="4" w:space="0" w:color="auto"/>
              <w:bottom w:val="single" w:sz="4" w:space="0" w:color="auto"/>
              <w:right w:val="single" w:sz="4" w:space="0" w:color="auto"/>
            </w:tcBorders>
          </w:tcPr>
          <w:p w14:paraId="0288556B" w14:textId="77777777" w:rsidR="00A705AA" w:rsidRPr="006C0A32" w:rsidRDefault="00D5366D" w:rsidP="00934AB4">
            <w:pPr>
              <w:jc w:val="center"/>
              <w:rPr>
                <w:sz w:val="22"/>
                <w:szCs w:val="22"/>
                <w:lang w:val="ru-RU" w:eastAsia="ru-RU"/>
              </w:rPr>
            </w:pPr>
            <w:r w:rsidRPr="006C0A32">
              <w:rPr>
                <w:rFonts w:eastAsia="Calibri"/>
                <w:sz w:val="22"/>
                <w:szCs w:val="22"/>
                <w:lang w:val="ru-RU"/>
              </w:rPr>
              <w:t>0</w:t>
            </w:r>
          </w:p>
        </w:tc>
        <w:tc>
          <w:tcPr>
            <w:tcW w:w="679" w:type="dxa"/>
            <w:tcBorders>
              <w:top w:val="single" w:sz="4" w:space="0" w:color="auto"/>
              <w:left w:val="single" w:sz="4" w:space="0" w:color="auto"/>
              <w:bottom w:val="single" w:sz="4" w:space="0" w:color="auto"/>
              <w:right w:val="single" w:sz="4" w:space="0" w:color="auto"/>
            </w:tcBorders>
          </w:tcPr>
          <w:p w14:paraId="43419C00" w14:textId="77777777" w:rsidR="00A705AA" w:rsidRPr="006C0A32" w:rsidRDefault="00D5366D" w:rsidP="00934AB4">
            <w:pPr>
              <w:jc w:val="center"/>
              <w:rPr>
                <w:rFonts w:eastAsia="Calibri"/>
                <w:sz w:val="22"/>
                <w:szCs w:val="22"/>
                <w:lang w:val="ru-RU"/>
              </w:rPr>
            </w:pPr>
            <w:r w:rsidRPr="006C0A32">
              <w:rPr>
                <w:rFonts w:eastAsia="Calibri"/>
                <w:sz w:val="22"/>
                <w:szCs w:val="22"/>
                <w:lang w:val="ru-RU"/>
              </w:rPr>
              <w:t>0</w:t>
            </w:r>
          </w:p>
        </w:tc>
        <w:tc>
          <w:tcPr>
            <w:tcW w:w="685" w:type="dxa"/>
            <w:gridSpan w:val="2"/>
            <w:tcBorders>
              <w:top w:val="single" w:sz="4" w:space="0" w:color="auto"/>
              <w:left w:val="single" w:sz="4" w:space="0" w:color="auto"/>
              <w:bottom w:val="single" w:sz="4" w:space="0" w:color="auto"/>
              <w:right w:val="single" w:sz="4" w:space="0" w:color="auto"/>
            </w:tcBorders>
          </w:tcPr>
          <w:p w14:paraId="470A7355" w14:textId="77777777" w:rsidR="00A705AA" w:rsidRPr="006C0A32" w:rsidRDefault="00D5366D" w:rsidP="00934AB4">
            <w:pPr>
              <w:jc w:val="center"/>
              <w:rPr>
                <w:bCs/>
                <w:sz w:val="22"/>
                <w:szCs w:val="22"/>
                <w:lang w:val="ru-RU" w:eastAsia="ru-RU"/>
              </w:rPr>
            </w:pPr>
            <w:r w:rsidRPr="006C0A32">
              <w:rPr>
                <w:rFonts w:eastAsia="Calibri"/>
                <w:sz w:val="22"/>
                <w:szCs w:val="22"/>
                <w:lang w:val="ru-RU"/>
              </w:rPr>
              <w:t>0,0</w:t>
            </w:r>
          </w:p>
        </w:tc>
        <w:tc>
          <w:tcPr>
            <w:tcW w:w="706" w:type="dxa"/>
            <w:tcBorders>
              <w:top w:val="single" w:sz="4" w:space="0" w:color="auto"/>
              <w:left w:val="single" w:sz="4" w:space="0" w:color="auto"/>
              <w:bottom w:val="single" w:sz="4" w:space="0" w:color="auto"/>
              <w:right w:val="single" w:sz="4" w:space="0" w:color="auto"/>
            </w:tcBorders>
          </w:tcPr>
          <w:p w14:paraId="76F771B9" w14:textId="77777777" w:rsidR="00A705AA" w:rsidRPr="006C0A32" w:rsidRDefault="00D5366D" w:rsidP="00934AB4">
            <w:pPr>
              <w:jc w:val="center"/>
              <w:rPr>
                <w:rFonts w:eastAsia="Calibri"/>
                <w:sz w:val="22"/>
                <w:szCs w:val="22"/>
                <w:lang w:val="ru-RU"/>
              </w:rPr>
            </w:pPr>
            <w:r w:rsidRPr="006C0A32">
              <w:rPr>
                <w:rFonts w:eastAsia="Calibri"/>
                <w:sz w:val="22"/>
                <w:szCs w:val="22"/>
                <w:lang w:val="ru-RU"/>
              </w:rPr>
              <w:t>0,0</w:t>
            </w:r>
          </w:p>
        </w:tc>
        <w:tc>
          <w:tcPr>
            <w:tcW w:w="765" w:type="dxa"/>
            <w:tcBorders>
              <w:top w:val="single" w:sz="4" w:space="0" w:color="auto"/>
              <w:left w:val="single" w:sz="4" w:space="0" w:color="auto"/>
              <w:bottom w:val="single" w:sz="4" w:space="0" w:color="auto"/>
              <w:right w:val="single" w:sz="4" w:space="0" w:color="auto"/>
            </w:tcBorders>
          </w:tcPr>
          <w:p w14:paraId="0DD2AAFD" w14:textId="77777777" w:rsidR="00A705AA" w:rsidRPr="006C0A32" w:rsidRDefault="00D5366D" w:rsidP="00934AB4">
            <w:pPr>
              <w:jc w:val="center"/>
              <w:rPr>
                <w:sz w:val="22"/>
                <w:szCs w:val="22"/>
                <w:lang w:val="ru-RU" w:eastAsia="ru-RU"/>
              </w:rPr>
            </w:pPr>
            <w:r w:rsidRPr="006C0A32">
              <w:rPr>
                <w:rFonts w:eastAsia="Calibri"/>
                <w:sz w:val="22"/>
                <w:szCs w:val="22"/>
                <w:lang w:val="ru-RU"/>
              </w:rPr>
              <w:t>193</w:t>
            </w:r>
          </w:p>
        </w:tc>
        <w:tc>
          <w:tcPr>
            <w:tcW w:w="709" w:type="dxa"/>
            <w:tcBorders>
              <w:top w:val="single" w:sz="4" w:space="0" w:color="auto"/>
              <w:left w:val="single" w:sz="4" w:space="0" w:color="auto"/>
              <w:bottom w:val="single" w:sz="4" w:space="0" w:color="auto"/>
              <w:right w:val="single" w:sz="4" w:space="0" w:color="auto"/>
            </w:tcBorders>
          </w:tcPr>
          <w:p w14:paraId="65F66B39" w14:textId="77777777" w:rsidR="00A705AA" w:rsidRPr="006C0A32" w:rsidRDefault="00D5366D" w:rsidP="00934AB4">
            <w:pPr>
              <w:jc w:val="center"/>
              <w:rPr>
                <w:rFonts w:eastAsia="Calibri"/>
                <w:sz w:val="22"/>
                <w:szCs w:val="22"/>
                <w:lang w:val="ru-RU"/>
              </w:rPr>
            </w:pPr>
            <w:r w:rsidRPr="006C0A32">
              <w:rPr>
                <w:rFonts w:eastAsia="Calibri"/>
                <w:sz w:val="22"/>
                <w:szCs w:val="22"/>
                <w:lang w:val="ru-RU"/>
              </w:rPr>
              <w:t>80</w:t>
            </w:r>
          </w:p>
        </w:tc>
        <w:tc>
          <w:tcPr>
            <w:tcW w:w="709" w:type="dxa"/>
            <w:tcBorders>
              <w:top w:val="single" w:sz="4" w:space="0" w:color="auto"/>
              <w:left w:val="single" w:sz="4" w:space="0" w:color="auto"/>
              <w:bottom w:val="single" w:sz="4" w:space="0" w:color="auto"/>
              <w:right w:val="single" w:sz="4" w:space="0" w:color="auto"/>
            </w:tcBorders>
          </w:tcPr>
          <w:p w14:paraId="397C5634" w14:textId="77777777" w:rsidR="00A705AA" w:rsidRPr="006C0A32" w:rsidRDefault="00D5366D" w:rsidP="00934AB4">
            <w:pPr>
              <w:jc w:val="center"/>
              <w:rPr>
                <w:sz w:val="22"/>
                <w:szCs w:val="22"/>
                <w:lang w:val="ru-RU" w:eastAsia="ru-RU"/>
              </w:rPr>
            </w:pPr>
            <w:r w:rsidRPr="006C0A32">
              <w:rPr>
                <w:rFonts w:eastAsia="Calibri"/>
                <w:sz w:val="22"/>
                <w:szCs w:val="22"/>
                <w:lang w:val="ru-RU"/>
              </w:rPr>
              <w:t>0</w:t>
            </w:r>
          </w:p>
        </w:tc>
        <w:tc>
          <w:tcPr>
            <w:tcW w:w="709" w:type="dxa"/>
            <w:tcBorders>
              <w:top w:val="single" w:sz="4" w:space="0" w:color="auto"/>
              <w:left w:val="single" w:sz="4" w:space="0" w:color="auto"/>
              <w:bottom w:val="single" w:sz="4" w:space="0" w:color="auto"/>
              <w:right w:val="single" w:sz="4" w:space="0" w:color="auto"/>
            </w:tcBorders>
          </w:tcPr>
          <w:p w14:paraId="7203E354" w14:textId="77777777" w:rsidR="00A705AA" w:rsidRPr="006C0A32" w:rsidRDefault="00D5366D" w:rsidP="00934AB4">
            <w:pPr>
              <w:jc w:val="center"/>
              <w:rPr>
                <w:rFonts w:eastAsia="Calibri"/>
                <w:sz w:val="22"/>
                <w:szCs w:val="22"/>
                <w:lang w:val="ru-RU"/>
              </w:rPr>
            </w:pPr>
            <w:r w:rsidRPr="006C0A32">
              <w:rPr>
                <w:rFonts w:eastAsia="Calibri"/>
                <w:sz w:val="22"/>
                <w:szCs w:val="22"/>
                <w:lang w:val="ru-RU"/>
              </w:rPr>
              <w:t>0</w:t>
            </w:r>
          </w:p>
        </w:tc>
        <w:tc>
          <w:tcPr>
            <w:tcW w:w="850" w:type="dxa"/>
            <w:tcBorders>
              <w:top w:val="single" w:sz="4" w:space="0" w:color="auto"/>
              <w:left w:val="single" w:sz="4" w:space="0" w:color="auto"/>
              <w:bottom w:val="single" w:sz="4" w:space="0" w:color="auto"/>
              <w:right w:val="single" w:sz="4" w:space="0" w:color="auto"/>
            </w:tcBorders>
          </w:tcPr>
          <w:p w14:paraId="1A34F093" w14:textId="77777777" w:rsidR="00A705AA" w:rsidRPr="006C0A32" w:rsidRDefault="00D5366D" w:rsidP="00934AB4">
            <w:pPr>
              <w:jc w:val="center"/>
              <w:rPr>
                <w:bCs/>
                <w:sz w:val="22"/>
                <w:szCs w:val="22"/>
                <w:lang w:val="ru-RU" w:eastAsia="ru-RU"/>
              </w:rPr>
            </w:pPr>
            <w:r w:rsidRPr="006C0A32">
              <w:rPr>
                <w:rFonts w:eastAsia="Calibri"/>
                <w:sz w:val="22"/>
                <w:szCs w:val="22"/>
                <w:lang w:val="ru-RU"/>
              </w:rPr>
              <w:t>0,0</w:t>
            </w:r>
          </w:p>
        </w:tc>
        <w:tc>
          <w:tcPr>
            <w:tcW w:w="750" w:type="dxa"/>
            <w:tcBorders>
              <w:top w:val="single" w:sz="4" w:space="0" w:color="auto"/>
              <w:left w:val="single" w:sz="4" w:space="0" w:color="auto"/>
              <w:bottom w:val="single" w:sz="4" w:space="0" w:color="auto"/>
              <w:right w:val="single" w:sz="4" w:space="0" w:color="auto"/>
            </w:tcBorders>
          </w:tcPr>
          <w:p w14:paraId="7BFDEFF8" w14:textId="77777777" w:rsidR="00A705AA" w:rsidRPr="006C0A32" w:rsidRDefault="00D5366D" w:rsidP="00934AB4">
            <w:pPr>
              <w:jc w:val="center"/>
              <w:rPr>
                <w:rFonts w:eastAsia="Calibri"/>
                <w:sz w:val="22"/>
                <w:szCs w:val="22"/>
                <w:lang w:val="ru-RU"/>
              </w:rPr>
            </w:pPr>
            <w:r w:rsidRPr="006C0A32">
              <w:rPr>
                <w:rFonts w:eastAsia="Calibri"/>
                <w:sz w:val="22"/>
                <w:szCs w:val="22"/>
                <w:lang w:val="ru-RU"/>
              </w:rPr>
              <w:t>0,0</w:t>
            </w:r>
          </w:p>
        </w:tc>
      </w:tr>
      <w:tr w:rsidR="00FC7945" w:rsidRPr="006C0A32" w14:paraId="28636072" w14:textId="77777777" w:rsidTr="00934AB4">
        <w:trPr>
          <w:trHeight w:val="290"/>
          <w:jc w:val="center"/>
        </w:trPr>
        <w:tc>
          <w:tcPr>
            <w:tcW w:w="1849" w:type="dxa"/>
            <w:tcBorders>
              <w:top w:val="single" w:sz="4" w:space="0" w:color="auto"/>
              <w:left w:val="single" w:sz="4" w:space="0" w:color="auto"/>
              <w:bottom w:val="single" w:sz="4" w:space="0" w:color="auto"/>
              <w:right w:val="single" w:sz="4" w:space="0" w:color="auto"/>
            </w:tcBorders>
            <w:vAlign w:val="center"/>
          </w:tcPr>
          <w:p w14:paraId="142D3540" w14:textId="77777777" w:rsidR="00A705AA" w:rsidRPr="006C0A32" w:rsidRDefault="00D5366D" w:rsidP="000C67E5">
            <w:pPr>
              <w:jc w:val="both"/>
              <w:rPr>
                <w:sz w:val="22"/>
                <w:szCs w:val="22"/>
                <w:lang w:val="ru-RU" w:eastAsia="ru-RU"/>
              </w:rPr>
            </w:pPr>
            <w:r w:rsidRPr="006C0A32">
              <w:rPr>
                <w:sz w:val="22"/>
                <w:szCs w:val="22"/>
                <w:lang w:val="ru-RU" w:eastAsia="ru-RU"/>
              </w:rPr>
              <w:t>Павлодарская</w:t>
            </w:r>
          </w:p>
        </w:tc>
        <w:tc>
          <w:tcPr>
            <w:tcW w:w="709" w:type="dxa"/>
            <w:tcBorders>
              <w:top w:val="single" w:sz="4" w:space="0" w:color="auto"/>
              <w:left w:val="single" w:sz="4" w:space="0" w:color="auto"/>
              <w:bottom w:val="single" w:sz="4" w:space="0" w:color="auto"/>
              <w:right w:val="single" w:sz="4" w:space="0" w:color="auto"/>
            </w:tcBorders>
          </w:tcPr>
          <w:p w14:paraId="2560A787" w14:textId="77777777" w:rsidR="00A705AA" w:rsidRPr="006C0A32" w:rsidRDefault="00D5366D" w:rsidP="00934AB4">
            <w:pPr>
              <w:jc w:val="center"/>
              <w:rPr>
                <w:sz w:val="22"/>
                <w:szCs w:val="22"/>
                <w:lang w:val="ru-RU" w:eastAsia="ru-RU"/>
              </w:rPr>
            </w:pPr>
            <w:r w:rsidRPr="006C0A32">
              <w:rPr>
                <w:rFonts w:eastAsia="Calibri"/>
                <w:sz w:val="22"/>
                <w:szCs w:val="22"/>
                <w:lang w:val="ru-RU"/>
              </w:rPr>
              <w:t>640</w:t>
            </w:r>
          </w:p>
        </w:tc>
        <w:tc>
          <w:tcPr>
            <w:tcW w:w="689" w:type="dxa"/>
            <w:tcBorders>
              <w:top w:val="single" w:sz="4" w:space="0" w:color="auto"/>
              <w:left w:val="single" w:sz="4" w:space="0" w:color="auto"/>
              <w:bottom w:val="single" w:sz="4" w:space="0" w:color="auto"/>
              <w:right w:val="single" w:sz="4" w:space="0" w:color="auto"/>
            </w:tcBorders>
          </w:tcPr>
          <w:p w14:paraId="0807A044" w14:textId="77777777" w:rsidR="00A705AA" w:rsidRPr="006C0A32" w:rsidRDefault="00D5366D" w:rsidP="00934AB4">
            <w:pPr>
              <w:jc w:val="center"/>
              <w:rPr>
                <w:rFonts w:eastAsia="Calibri"/>
                <w:sz w:val="22"/>
                <w:szCs w:val="22"/>
                <w:lang w:val="ru-RU"/>
              </w:rPr>
            </w:pPr>
            <w:r w:rsidRPr="006C0A32">
              <w:rPr>
                <w:rFonts w:eastAsia="Calibri"/>
                <w:sz w:val="22"/>
                <w:szCs w:val="22"/>
                <w:lang w:val="ru-RU"/>
              </w:rPr>
              <w:t>646</w:t>
            </w:r>
          </w:p>
        </w:tc>
        <w:tc>
          <w:tcPr>
            <w:tcW w:w="765" w:type="dxa"/>
            <w:tcBorders>
              <w:top w:val="single" w:sz="4" w:space="0" w:color="auto"/>
              <w:left w:val="single" w:sz="4" w:space="0" w:color="auto"/>
              <w:bottom w:val="single" w:sz="4" w:space="0" w:color="auto"/>
              <w:right w:val="single" w:sz="4" w:space="0" w:color="auto"/>
            </w:tcBorders>
          </w:tcPr>
          <w:p w14:paraId="279C095A" w14:textId="77777777" w:rsidR="00A705AA" w:rsidRPr="006C0A32" w:rsidRDefault="00D5366D" w:rsidP="00934AB4">
            <w:pPr>
              <w:jc w:val="center"/>
              <w:rPr>
                <w:sz w:val="22"/>
                <w:szCs w:val="22"/>
                <w:lang w:val="ru-RU" w:eastAsia="ru-RU"/>
              </w:rPr>
            </w:pPr>
            <w:r w:rsidRPr="006C0A32">
              <w:rPr>
                <w:rFonts w:eastAsia="Calibri"/>
                <w:sz w:val="22"/>
                <w:szCs w:val="22"/>
                <w:lang w:val="ru-RU"/>
              </w:rPr>
              <w:t>6</w:t>
            </w:r>
          </w:p>
        </w:tc>
        <w:tc>
          <w:tcPr>
            <w:tcW w:w="679" w:type="dxa"/>
            <w:tcBorders>
              <w:top w:val="single" w:sz="4" w:space="0" w:color="auto"/>
              <w:left w:val="single" w:sz="4" w:space="0" w:color="auto"/>
              <w:bottom w:val="single" w:sz="4" w:space="0" w:color="auto"/>
              <w:right w:val="single" w:sz="4" w:space="0" w:color="auto"/>
            </w:tcBorders>
          </w:tcPr>
          <w:p w14:paraId="281F8176" w14:textId="77777777" w:rsidR="00A705AA" w:rsidRPr="006C0A32" w:rsidRDefault="00D5366D" w:rsidP="00934AB4">
            <w:pPr>
              <w:jc w:val="center"/>
              <w:rPr>
                <w:rFonts w:eastAsia="Calibri"/>
                <w:sz w:val="22"/>
                <w:szCs w:val="22"/>
                <w:lang w:val="ru-RU"/>
              </w:rPr>
            </w:pPr>
            <w:r w:rsidRPr="006C0A32">
              <w:rPr>
                <w:rFonts w:eastAsia="Calibri"/>
                <w:sz w:val="22"/>
                <w:szCs w:val="22"/>
                <w:lang w:val="ru-RU"/>
              </w:rPr>
              <w:t>0</w:t>
            </w:r>
          </w:p>
        </w:tc>
        <w:tc>
          <w:tcPr>
            <w:tcW w:w="685" w:type="dxa"/>
            <w:gridSpan w:val="2"/>
            <w:tcBorders>
              <w:top w:val="single" w:sz="4" w:space="0" w:color="auto"/>
              <w:left w:val="single" w:sz="4" w:space="0" w:color="auto"/>
              <w:bottom w:val="single" w:sz="4" w:space="0" w:color="auto"/>
              <w:right w:val="single" w:sz="4" w:space="0" w:color="auto"/>
            </w:tcBorders>
          </w:tcPr>
          <w:p w14:paraId="5BB65572" w14:textId="77777777" w:rsidR="00A705AA" w:rsidRPr="006C0A32" w:rsidRDefault="00D5366D" w:rsidP="00934AB4">
            <w:pPr>
              <w:jc w:val="center"/>
              <w:rPr>
                <w:bCs/>
                <w:sz w:val="22"/>
                <w:szCs w:val="22"/>
                <w:lang w:val="ru-RU" w:eastAsia="ru-RU"/>
              </w:rPr>
            </w:pPr>
            <w:r w:rsidRPr="006C0A32">
              <w:rPr>
                <w:rFonts w:eastAsia="Calibri"/>
                <w:sz w:val="22"/>
                <w:szCs w:val="22"/>
                <w:lang w:val="ru-RU"/>
              </w:rPr>
              <w:t>0,9</w:t>
            </w:r>
          </w:p>
        </w:tc>
        <w:tc>
          <w:tcPr>
            <w:tcW w:w="706" w:type="dxa"/>
            <w:tcBorders>
              <w:top w:val="single" w:sz="4" w:space="0" w:color="auto"/>
              <w:left w:val="single" w:sz="4" w:space="0" w:color="auto"/>
              <w:bottom w:val="single" w:sz="4" w:space="0" w:color="auto"/>
              <w:right w:val="single" w:sz="4" w:space="0" w:color="auto"/>
            </w:tcBorders>
          </w:tcPr>
          <w:p w14:paraId="7CF8DE7C" w14:textId="77777777" w:rsidR="00A705AA" w:rsidRPr="006C0A32" w:rsidRDefault="00D5366D" w:rsidP="00934AB4">
            <w:pPr>
              <w:jc w:val="center"/>
              <w:rPr>
                <w:rFonts w:eastAsia="Calibri"/>
                <w:sz w:val="22"/>
                <w:szCs w:val="22"/>
                <w:lang w:val="ru-RU"/>
              </w:rPr>
            </w:pPr>
            <w:r w:rsidRPr="006C0A32">
              <w:rPr>
                <w:rFonts w:eastAsia="Calibri"/>
                <w:sz w:val="22"/>
                <w:szCs w:val="22"/>
                <w:lang w:val="ru-RU"/>
              </w:rPr>
              <w:t>0,0</w:t>
            </w:r>
          </w:p>
        </w:tc>
        <w:tc>
          <w:tcPr>
            <w:tcW w:w="765" w:type="dxa"/>
            <w:tcBorders>
              <w:top w:val="single" w:sz="4" w:space="0" w:color="auto"/>
              <w:left w:val="single" w:sz="4" w:space="0" w:color="auto"/>
              <w:bottom w:val="single" w:sz="4" w:space="0" w:color="auto"/>
              <w:right w:val="single" w:sz="4" w:space="0" w:color="auto"/>
            </w:tcBorders>
          </w:tcPr>
          <w:p w14:paraId="727C46B6" w14:textId="77777777" w:rsidR="00A705AA" w:rsidRPr="006C0A32" w:rsidRDefault="00D5366D" w:rsidP="00934AB4">
            <w:pPr>
              <w:jc w:val="center"/>
              <w:rPr>
                <w:sz w:val="22"/>
                <w:szCs w:val="22"/>
                <w:lang w:val="ru-RU" w:eastAsia="ru-RU"/>
              </w:rPr>
            </w:pPr>
            <w:r w:rsidRPr="006C0A32">
              <w:rPr>
                <w:rFonts w:eastAsia="Calibri"/>
                <w:sz w:val="22"/>
                <w:szCs w:val="22"/>
                <w:lang w:val="ru-RU"/>
              </w:rPr>
              <w:t>310</w:t>
            </w:r>
          </w:p>
        </w:tc>
        <w:tc>
          <w:tcPr>
            <w:tcW w:w="709" w:type="dxa"/>
            <w:tcBorders>
              <w:top w:val="single" w:sz="4" w:space="0" w:color="auto"/>
              <w:left w:val="single" w:sz="4" w:space="0" w:color="auto"/>
              <w:bottom w:val="single" w:sz="4" w:space="0" w:color="auto"/>
              <w:right w:val="single" w:sz="4" w:space="0" w:color="auto"/>
            </w:tcBorders>
          </w:tcPr>
          <w:p w14:paraId="24B1A423" w14:textId="77777777" w:rsidR="00A705AA" w:rsidRPr="006C0A32" w:rsidRDefault="00D5366D" w:rsidP="00934AB4">
            <w:pPr>
              <w:jc w:val="center"/>
              <w:rPr>
                <w:rFonts w:eastAsia="Calibri"/>
                <w:sz w:val="22"/>
                <w:szCs w:val="22"/>
                <w:lang w:val="ru-RU"/>
              </w:rPr>
            </w:pPr>
            <w:r w:rsidRPr="006C0A32">
              <w:rPr>
                <w:rFonts w:eastAsia="Calibri"/>
                <w:sz w:val="22"/>
                <w:szCs w:val="22"/>
                <w:lang w:val="ru-RU"/>
              </w:rPr>
              <w:t>258</w:t>
            </w:r>
          </w:p>
        </w:tc>
        <w:tc>
          <w:tcPr>
            <w:tcW w:w="709" w:type="dxa"/>
            <w:tcBorders>
              <w:top w:val="single" w:sz="4" w:space="0" w:color="auto"/>
              <w:left w:val="single" w:sz="4" w:space="0" w:color="auto"/>
              <w:bottom w:val="single" w:sz="4" w:space="0" w:color="auto"/>
              <w:right w:val="single" w:sz="4" w:space="0" w:color="auto"/>
            </w:tcBorders>
          </w:tcPr>
          <w:p w14:paraId="4DF29B78" w14:textId="77777777" w:rsidR="00A705AA" w:rsidRPr="006C0A32" w:rsidRDefault="00D5366D" w:rsidP="00934AB4">
            <w:pPr>
              <w:jc w:val="center"/>
              <w:rPr>
                <w:sz w:val="22"/>
                <w:szCs w:val="22"/>
                <w:lang w:val="ru-RU" w:eastAsia="ru-RU"/>
              </w:rPr>
            </w:pPr>
            <w:r w:rsidRPr="006C0A32">
              <w:rPr>
                <w:rFonts w:eastAsia="Calibri"/>
                <w:sz w:val="22"/>
                <w:szCs w:val="22"/>
                <w:lang w:val="ru-RU"/>
              </w:rPr>
              <w:t>0</w:t>
            </w:r>
          </w:p>
        </w:tc>
        <w:tc>
          <w:tcPr>
            <w:tcW w:w="709" w:type="dxa"/>
            <w:tcBorders>
              <w:top w:val="single" w:sz="4" w:space="0" w:color="auto"/>
              <w:left w:val="single" w:sz="4" w:space="0" w:color="auto"/>
              <w:bottom w:val="single" w:sz="4" w:space="0" w:color="auto"/>
              <w:right w:val="single" w:sz="4" w:space="0" w:color="auto"/>
            </w:tcBorders>
          </w:tcPr>
          <w:p w14:paraId="6F4332BE" w14:textId="77777777" w:rsidR="00A705AA" w:rsidRPr="006C0A32" w:rsidRDefault="00D5366D" w:rsidP="00934AB4">
            <w:pPr>
              <w:jc w:val="center"/>
              <w:rPr>
                <w:rFonts w:eastAsia="Calibri"/>
                <w:sz w:val="22"/>
                <w:szCs w:val="22"/>
                <w:lang w:val="ru-RU"/>
              </w:rPr>
            </w:pPr>
            <w:r w:rsidRPr="006C0A32">
              <w:rPr>
                <w:rFonts w:eastAsia="Calibri"/>
                <w:sz w:val="22"/>
                <w:szCs w:val="22"/>
                <w:lang w:val="ru-RU"/>
              </w:rPr>
              <w:t>0</w:t>
            </w:r>
          </w:p>
        </w:tc>
        <w:tc>
          <w:tcPr>
            <w:tcW w:w="850" w:type="dxa"/>
            <w:tcBorders>
              <w:top w:val="single" w:sz="4" w:space="0" w:color="auto"/>
              <w:left w:val="single" w:sz="4" w:space="0" w:color="auto"/>
              <w:bottom w:val="single" w:sz="4" w:space="0" w:color="auto"/>
              <w:right w:val="single" w:sz="4" w:space="0" w:color="auto"/>
            </w:tcBorders>
          </w:tcPr>
          <w:p w14:paraId="7FFE8F4B" w14:textId="77777777" w:rsidR="00A705AA" w:rsidRPr="006C0A32" w:rsidRDefault="00D5366D" w:rsidP="00934AB4">
            <w:pPr>
              <w:jc w:val="center"/>
              <w:rPr>
                <w:bCs/>
                <w:sz w:val="22"/>
                <w:szCs w:val="22"/>
                <w:lang w:val="ru-RU" w:eastAsia="ru-RU"/>
              </w:rPr>
            </w:pPr>
            <w:r w:rsidRPr="006C0A32">
              <w:rPr>
                <w:rFonts w:eastAsia="Calibri"/>
                <w:sz w:val="22"/>
                <w:szCs w:val="22"/>
                <w:lang w:val="ru-RU"/>
              </w:rPr>
              <w:t>0,0</w:t>
            </w:r>
          </w:p>
        </w:tc>
        <w:tc>
          <w:tcPr>
            <w:tcW w:w="750" w:type="dxa"/>
            <w:tcBorders>
              <w:top w:val="single" w:sz="4" w:space="0" w:color="auto"/>
              <w:left w:val="single" w:sz="4" w:space="0" w:color="auto"/>
              <w:bottom w:val="single" w:sz="4" w:space="0" w:color="auto"/>
              <w:right w:val="single" w:sz="4" w:space="0" w:color="auto"/>
            </w:tcBorders>
          </w:tcPr>
          <w:p w14:paraId="63CC1C37" w14:textId="77777777" w:rsidR="00A705AA" w:rsidRPr="006C0A32" w:rsidRDefault="00D5366D" w:rsidP="00934AB4">
            <w:pPr>
              <w:jc w:val="center"/>
              <w:rPr>
                <w:rFonts w:eastAsia="Calibri"/>
                <w:sz w:val="22"/>
                <w:szCs w:val="22"/>
                <w:lang w:val="ru-RU"/>
              </w:rPr>
            </w:pPr>
            <w:r w:rsidRPr="006C0A32">
              <w:rPr>
                <w:rFonts w:eastAsia="Calibri"/>
                <w:sz w:val="22"/>
                <w:szCs w:val="22"/>
                <w:lang w:val="ru-RU"/>
              </w:rPr>
              <w:t>0,0</w:t>
            </w:r>
          </w:p>
        </w:tc>
      </w:tr>
      <w:tr w:rsidR="00FC7945" w:rsidRPr="006C0A32" w14:paraId="17D79A61" w14:textId="77777777" w:rsidTr="00934AB4">
        <w:trPr>
          <w:trHeight w:val="290"/>
          <w:jc w:val="center"/>
        </w:trPr>
        <w:tc>
          <w:tcPr>
            <w:tcW w:w="1849" w:type="dxa"/>
            <w:tcBorders>
              <w:top w:val="single" w:sz="4" w:space="0" w:color="auto"/>
              <w:left w:val="single" w:sz="4" w:space="0" w:color="auto"/>
              <w:bottom w:val="single" w:sz="4" w:space="0" w:color="auto"/>
              <w:right w:val="single" w:sz="4" w:space="0" w:color="auto"/>
            </w:tcBorders>
            <w:vAlign w:val="center"/>
          </w:tcPr>
          <w:p w14:paraId="0777AF90" w14:textId="77777777" w:rsidR="00A705AA" w:rsidRPr="006C0A32" w:rsidRDefault="00D5366D" w:rsidP="000C67E5">
            <w:pPr>
              <w:jc w:val="both"/>
              <w:rPr>
                <w:sz w:val="22"/>
                <w:szCs w:val="22"/>
                <w:lang w:val="ru-RU" w:eastAsia="ru-RU"/>
              </w:rPr>
            </w:pPr>
            <w:r w:rsidRPr="006C0A32">
              <w:rPr>
                <w:sz w:val="22"/>
                <w:szCs w:val="22"/>
                <w:lang w:val="ru-RU" w:eastAsia="ru-RU"/>
              </w:rPr>
              <w:t>Северо-Казахстанская</w:t>
            </w:r>
          </w:p>
        </w:tc>
        <w:tc>
          <w:tcPr>
            <w:tcW w:w="709" w:type="dxa"/>
            <w:tcBorders>
              <w:top w:val="single" w:sz="4" w:space="0" w:color="auto"/>
              <w:left w:val="single" w:sz="4" w:space="0" w:color="auto"/>
              <w:bottom w:val="single" w:sz="4" w:space="0" w:color="auto"/>
              <w:right w:val="single" w:sz="4" w:space="0" w:color="auto"/>
            </w:tcBorders>
          </w:tcPr>
          <w:p w14:paraId="1596D8FE" w14:textId="77777777" w:rsidR="00A705AA" w:rsidRPr="006C0A32" w:rsidRDefault="00D5366D" w:rsidP="00934AB4">
            <w:pPr>
              <w:jc w:val="center"/>
              <w:rPr>
                <w:sz w:val="22"/>
                <w:szCs w:val="22"/>
                <w:lang w:val="ru-RU" w:eastAsia="ru-RU"/>
              </w:rPr>
            </w:pPr>
            <w:r w:rsidRPr="006C0A32">
              <w:rPr>
                <w:rFonts w:eastAsia="Calibri"/>
                <w:sz w:val="22"/>
                <w:szCs w:val="22"/>
                <w:lang w:val="ru-RU"/>
              </w:rPr>
              <w:t>190</w:t>
            </w:r>
          </w:p>
        </w:tc>
        <w:tc>
          <w:tcPr>
            <w:tcW w:w="689" w:type="dxa"/>
            <w:tcBorders>
              <w:top w:val="single" w:sz="4" w:space="0" w:color="auto"/>
              <w:left w:val="single" w:sz="4" w:space="0" w:color="auto"/>
              <w:bottom w:val="single" w:sz="4" w:space="0" w:color="auto"/>
              <w:right w:val="single" w:sz="4" w:space="0" w:color="auto"/>
            </w:tcBorders>
          </w:tcPr>
          <w:p w14:paraId="570F4C28" w14:textId="77777777" w:rsidR="00A705AA" w:rsidRPr="006C0A32" w:rsidRDefault="00D5366D" w:rsidP="00934AB4">
            <w:pPr>
              <w:jc w:val="center"/>
              <w:rPr>
                <w:rFonts w:eastAsia="Calibri"/>
                <w:sz w:val="22"/>
                <w:szCs w:val="22"/>
                <w:lang w:val="ru-RU"/>
              </w:rPr>
            </w:pPr>
            <w:r w:rsidRPr="006C0A32">
              <w:rPr>
                <w:rFonts w:eastAsia="Calibri"/>
                <w:sz w:val="22"/>
                <w:szCs w:val="22"/>
                <w:lang w:val="ru-RU"/>
              </w:rPr>
              <w:t>205</w:t>
            </w:r>
          </w:p>
        </w:tc>
        <w:tc>
          <w:tcPr>
            <w:tcW w:w="765" w:type="dxa"/>
            <w:tcBorders>
              <w:top w:val="single" w:sz="4" w:space="0" w:color="auto"/>
              <w:left w:val="single" w:sz="4" w:space="0" w:color="auto"/>
              <w:bottom w:val="single" w:sz="4" w:space="0" w:color="auto"/>
              <w:right w:val="single" w:sz="4" w:space="0" w:color="auto"/>
            </w:tcBorders>
          </w:tcPr>
          <w:p w14:paraId="00E98A1B" w14:textId="77777777" w:rsidR="00A705AA" w:rsidRPr="006C0A32" w:rsidRDefault="00D5366D" w:rsidP="00934AB4">
            <w:pPr>
              <w:jc w:val="center"/>
              <w:rPr>
                <w:sz w:val="22"/>
                <w:szCs w:val="22"/>
                <w:lang w:val="ru-RU" w:eastAsia="ru-RU"/>
              </w:rPr>
            </w:pPr>
            <w:r w:rsidRPr="006C0A32">
              <w:rPr>
                <w:rFonts w:eastAsia="Calibri"/>
                <w:sz w:val="22"/>
                <w:szCs w:val="22"/>
                <w:lang w:val="ru-RU"/>
              </w:rPr>
              <w:t>0</w:t>
            </w:r>
          </w:p>
        </w:tc>
        <w:tc>
          <w:tcPr>
            <w:tcW w:w="679" w:type="dxa"/>
            <w:tcBorders>
              <w:top w:val="single" w:sz="4" w:space="0" w:color="auto"/>
              <w:left w:val="single" w:sz="4" w:space="0" w:color="auto"/>
              <w:bottom w:val="single" w:sz="4" w:space="0" w:color="auto"/>
              <w:right w:val="single" w:sz="4" w:space="0" w:color="auto"/>
            </w:tcBorders>
          </w:tcPr>
          <w:p w14:paraId="1A63CCAF" w14:textId="77777777" w:rsidR="00A705AA" w:rsidRPr="006C0A32" w:rsidRDefault="00D5366D" w:rsidP="00934AB4">
            <w:pPr>
              <w:jc w:val="center"/>
              <w:rPr>
                <w:rFonts w:eastAsia="Calibri"/>
                <w:sz w:val="22"/>
                <w:szCs w:val="22"/>
                <w:lang w:val="ru-RU"/>
              </w:rPr>
            </w:pPr>
            <w:r w:rsidRPr="006C0A32">
              <w:rPr>
                <w:rFonts w:eastAsia="Calibri"/>
                <w:sz w:val="22"/>
                <w:szCs w:val="22"/>
                <w:lang w:val="ru-RU"/>
              </w:rPr>
              <w:t>0</w:t>
            </w:r>
          </w:p>
        </w:tc>
        <w:tc>
          <w:tcPr>
            <w:tcW w:w="685" w:type="dxa"/>
            <w:gridSpan w:val="2"/>
            <w:tcBorders>
              <w:top w:val="single" w:sz="4" w:space="0" w:color="auto"/>
              <w:left w:val="single" w:sz="4" w:space="0" w:color="auto"/>
              <w:bottom w:val="single" w:sz="4" w:space="0" w:color="auto"/>
              <w:right w:val="single" w:sz="4" w:space="0" w:color="auto"/>
            </w:tcBorders>
          </w:tcPr>
          <w:p w14:paraId="01B002C3" w14:textId="77777777" w:rsidR="00A705AA" w:rsidRPr="006C0A32" w:rsidRDefault="00D5366D" w:rsidP="00934AB4">
            <w:pPr>
              <w:jc w:val="center"/>
              <w:rPr>
                <w:bCs/>
                <w:sz w:val="22"/>
                <w:szCs w:val="22"/>
                <w:lang w:val="ru-RU" w:eastAsia="ru-RU"/>
              </w:rPr>
            </w:pPr>
            <w:r w:rsidRPr="006C0A32">
              <w:rPr>
                <w:rFonts w:eastAsia="Calibri"/>
                <w:sz w:val="22"/>
                <w:szCs w:val="22"/>
                <w:lang w:val="ru-RU"/>
              </w:rPr>
              <w:t>0,0</w:t>
            </w:r>
          </w:p>
        </w:tc>
        <w:tc>
          <w:tcPr>
            <w:tcW w:w="706" w:type="dxa"/>
            <w:tcBorders>
              <w:top w:val="single" w:sz="4" w:space="0" w:color="auto"/>
              <w:left w:val="single" w:sz="4" w:space="0" w:color="auto"/>
              <w:bottom w:val="single" w:sz="4" w:space="0" w:color="auto"/>
              <w:right w:val="single" w:sz="4" w:space="0" w:color="auto"/>
            </w:tcBorders>
          </w:tcPr>
          <w:p w14:paraId="58669FC2" w14:textId="77777777" w:rsidR="00A705AA" w:rsidRPr="006C0A32" w:rsidRDefault="00D5366D" w:rsidP="00934AB4">
            <w:pPr>
              <w:jc w:val="center"/>
              <w:rPr>
                <w:rFonts w:eastAsia="Calibri"/>
                <w:sz w:val="22"/>
                <w:szCs w:val="22"/>
                <w:lang w:val="ru-RU"/>
              </w:rPr>
            </w:pPr>
            <w:r w:rsidRPr="006C0A32">
              <w:rPr>
                <w:rFonts w:eastAsia="Calibri"/>
                <w:sz w:val="22"/>
                <w:szCs w:val="22"/>
                <w:lang w:val="ru-RU"/>
              </w:rPr>
              <w:t>0,0</w:t>
            </w:r>
          </w:p>
        </w:tc>
        <w:tc>
          <w:tcPr>
            <w:tcW w:w="765" w:type="dxa"/>
            <w:tcBorders>
              <w:top w:val="single" w:sz="4" w:space="0" w:color="auto"/>
              <w:left w:val="single" w:sz="4" w:space="0" w:color="auto"/>
              <w:bottom w:val="single" w:sz="4" w:space="0" w:color="auto"/>
              <w:right w:val="single" w:sz="4" w:space="0" w:color="auto"/>
            </w:tcBorders>
          </w:tcPr>
          <w:p w14:paraId="740BBE6A" w14:textId="77777777" w:rsidR="00A705AA" w:rsidRPr="006C0A32" w:rsidRDefault="00D5366D" w:rsidP="00934AB4">
            <w:pPr>
              <w:jc w:val="center"/>
              <w:rPr>
                <w:sz w:val="22"/>
                <w:szCs w:val="22"/>
                <w:lang w:val="ru-RU" w:eastAsia="ru-RU"/>
              </w:rPr>
            </w:pPr>
            <w:r w:rsidRPr="006C0A32">
              <w:rPr>
                <w:rFonts w:eastAsia="Calibri"/>
                <w:sz w:val="22"/>
                <w:szCs w:val="22"/>
                <w:lang w:val="ru-RU"/>
              </w:rPr>
              <w:t>187</w:t>
            </w:r>
          </w:p>
        </w:tc>
        <w:tc>
          <w:tcPr>
            <w:tcW w:w="709" w:type="dxa"/>
            <w:tcBorders>
              <w:top w:val="single" w:sz="4" w:space="0" w:color="auto"/>
              <w:left w:val="single" w:sz="4" w:space="0" w:color="auto"/>
              <w:bottom w:val="single" w:sz="4" w:space="0" w:color="auto"/>
              <w:right w:val="single" w:sz="4" w:space="0" w:color="auto"/>
            </w:tcBorders>
          </w:tcPr>
          <w:p w14:paraId="0194D502" w14:textId="77777777" w:rsidR="00A705AA" w:rsidRPr="006C0A32" w:rsidRDefault="00D5366D" w:rsidP="00934AB4">
            <w:pPr>
              <w:jc w:val="center"/>
              <w:rPr>
                <w:rFonts w:eastAsia="Calibri"/>
                <w:sz w:val="22"/>
                <w:szCs w:val="22"/>
                <w:lang w:val="ru-RU"/>
              </w:rPr>
            </w:pPr>
            <w:r w:rsidRPr="006C0A32">
              <w:rPr>
                <w:rFonts w:eastAsia="Calibri"/>
                <w:sz w:val="22"/>
                <w:szCs w:val="22"/>
                <w:lang w:val="ru-RU"/>
              </w:rPr>
              <w:t>205</w:t>
            </w:r>
          </w:p>
        </w:tc>
        <w:tc>
          <w:tcPr>
            <w:tcW w:w="709" w:type="dxa"/>
            <w:tcBorders>
              <w:top w:val="single" w:sz="4" w:space="0" w:color="auto"/>
              <w:left w:val="single" w:sz="4" w:space="0" w:color="auto"/>
              <w:bottom w:val="single" w:sz="4" w:space="0" w:color="auto"/>
              <w:right w:val="single" w:sz="4" w:space="0" w:color="auto"/>
            </w:tcBorders>
          </w:tcPr>
          <w:p w14:paraId="45BC61CD" w14:textId="77777777" w:rsidR="00A705AA" w:rsidRPr="006C0A32" w:rsidRDefault="00D5366D" w:rsidP="00934AB4">
            <w:pPr>
              <w:jc w:val="center"/>
              <w:rPr>
                <w:sz w:val="22"/>
                <w:szCs w:val="22"/>
                <w:lang w:val="ru-RU" w:eastAsia="ru-RU"/>
              </w:rPr>
            </w:pPr>
            <w:r w:rsidRPr="006C0A32">
              <w:rPr>
                <w:rFonts w:eastAsia="Calibri"/>
                <w:sz w:val="22"/>
                <w:szCs w:val="22"/>
                <w:lang w:val="ru-RU"/>
              </w:rPr>
              <w:t>0</w:t>
            </w:r>
          </w:p>
        </w:tc>
        <w:tc>
          <w:tcPr>
            <w:tcW w:w="709" w:type="dxa"/>
            <w:tcBorders>
              <w:top w:val="single" w:sz="4" w:space="0" w:color="auto"/>
              <w:left w:val="single" w:sz="4" w:space="0" w:color="auto"/>
              <w:bottom w:val="single" w:sz="4" w:space="0" w:color="auto"/>
              <w:right w:val="single" w:sz="4" w:space="0" w:color="auto"/>
            </w:tcBorders>
          </w:tcPr>
          <w:p w14:paraId="6700D887" w14:textId="77777777" w:rsidR="00A705AA" w:rsidRPr="006C0A32" w:rsidRDefault="00D5366D" w:rsidP="00934AB4">
            <w:pPr>
              <w:jc w:val="center"/>
              <w:rPr>
                <w:rFonts w:eastAsia="Calibri"/>
                <w:sz w:val="22"/>
                <w:szCs w:val="22"/>
                <w:lang w:val="ru-RU"/>
              </w:rPr>
            </w:pPr>
            <w:r w:rsidRPr="006C0A32">
              <w:rPr>
                <w:rFonts w:eastAsia="Calibri"/>
                <w:sz w:val="22"/>
                <w:szCs w:val="22"/>
                <w:lang w:val="ru-RU"/>
              </w:rPr>
              <w:t>0</w:t>
            </w:r>
          </w:p>
        </w:tc>
        <w:tc>
          <w:tcPr>
            <w:tcW w:w="850" w:type="dxa"/>
            <w:tcBorders>
              <w:top w:val="single" w:sz="4" w:space="0" w:color="auto"/>
              <w:left w:val="single" w:sz="4" w:space="0" w:color="auto"/>
              <w:bottom w:val="single" w:sz="4" w:space="0" w:color="auto"/>
              <w:right w:val="single" w:sz="4" w:space="0" w:color="auto"/>
            </w:tcBorders>
          </w:tcPr>
          <w:p w14:paraId="267F9D4B" w14:textId="77777777" w:rsidR="00A705AA" w:rsidRPr="006C0A32" w:rsidRDefault="00D5366D" w:rsidP="00934AB4">
            <w:pPr>
              <w:jc w:val="center"/>
              <w:rPr>
                <w:bCs/>
                <w:sz w:val="22"/>
                <w:szCs w:val="22"/>
                <w:lang w:val="ru-RU" w:eastAsia="ru-RU"/>
              </w:rPr>
            </w:pPr>
            <w:r w:rsidRPr="006C0A32">
              <w:rPr>
                <w:rFonts w:eastAsia="Calibri"/>
                <w:sz w:val="22"/>
                <w:szCs w:val="22"/>
                <w:lang w:val="ru-RU"/>
              </w:rPr>
              <w:t>0,0</w:t>
            </w:r>
          </w:p>
        </w:tc>
        <w:tc>
          <w:tcPr>
            <w:tcW w:w="750" w:type="dxa"/>
            <w:tcBorders>
              <w:top w:val="single" w:sz="4" w:space="0" w:color="auto"/>
              <w:left w:val="single" w:sz="4" w:space="0" w:color="auto"/>
              <w:bottom w:val="single" w:sz="4" w:space="0" w:color="auto"/>
              <w:right w:val="single" w:sz="4" w:space="0" w:color="auto"/>
            </w:tcBorders>
          </w:tcPr>
          <w:p w14:paraId="08C20F74" w14:textId="77777777" w:rsidR="00A705AA" w:rsidRPr="006C0A32" w:rsidRDefault="00D5366D" w:rsidP="00934AB4">
            <w:pPr>
              <w:jc w:val="center"/>
              <w:rPr>
                <w:rFonts w:eastAsia="Calibri"/>
                <w:sz w:val="22"/>
                <w:szCs w:val="22"/>
                <w:lang w:val="ru-RU"/>
              </w:rPr>
            </w:pPr>
            <w:r w:rsidRPr="006C0A32">
              <w:rPr>
                <w:rFonts w:eastAsia="Calibri"/>
                <w:sz w:val="22"/>
                <w:szCs w:val="22"/>
                <w:lang w:val="ru-RU"/>
              </w:rPr>
              <w:t>0,0</w:t>
            </w:r>
          </w:p>
        </w:tc>
      </w:tr>
      <w:tr w:rsidR="00FC7945" w:rsidRPr="006C0A32" w14:paraId="2CD1AD15" w14:textId="77777777" w:rsidTr="00934AB4">
        <w:trPr>
          <w:trHeight w:val="290"/>
          <w:jc w:val="center"/>
        </w:trPr>
        <w:tc>
          <w:tcPr>
            <w:tcW w:w="1849" w:type="dxa"/>
            <w:tcBorders>
              <w:top w:val="single" w:sz="4" w:space="0" w:color="auto"/>
              <w:left w:val="single" w:sz="4" w:space="0" w:color="auto"/>
              <w:bottom w:val="single" w:sz="4" w:space="0" w:color="auto"/>
              <w:right w:val="single" w:sz="4" w:space="0" w:color="auto"/>
            </w:tcBorders>
            <w:vAlign w:val="center"/>
          </w:tcPr>
          <w:p w14:paraId="454A286C" w14:textId="77777777" w:rsidR="00A705AA" w:rsidRPr="006C0A32" w:rsidRDefault="00D5366D" w:rsidP="000C67E5">
            <w:pPr>
              <w:jc w:val="both"/>
              <w:rPr>
                <w:sz w:val="22"/>
                <w:szCs w:val="22"/>
                <w:lang w:val="ru-RU" w:eastAsia="ru-RU"/>
              </w:rPr>
            </w:pPr>
            <w:r w:rsidRPr="006C0A32">
              <w:rPr>
                <w:sz w:val="22"/>
                <w:szCs w:val="22"/>
                <w:lang w:val="ru-RU" w:eastAsia="ru-RU"/>
              </w:rPr>
              <w:t>Туркестанская</w:t>
            </w:r>
          </w:p>
        </w:tc>
        <w:tc>
          <w:tcPr>
            <w:tcW w:w="709" w:type="dxa"/>
            <w:tcBorders>
              <w:top w:val="single" w:sz="4" w:space="0" w:color="auto"/>
              <w:left w:val="single" w:sz="4" w:space="0" w:color="auto"/>
              <w:bottom w:val="single" w:sz="4" w:space="0" w:color="auto"/>
              <w:right w:val="single" w:sz="4" w:space="0" w:color="auto"/>
            </w:tcBorders>
          </w:tcPr>
          <w:p w14:paraId="48FD7F04" w14:textId="77777777" w:rsidR="00A705AA" w:rsidRPr="006C0A32" w:rsidRDefault="00D5366D" w:rsidP="00934AB4">
            <w:pPr>
              <w:jc w:val="center"/>
              <w:rPr>
                <w:sz w:val="22"/>
                <w:szCs w:val="22"/>
                <w:lang w:val="ru-RU" w:eastAsia="ru-RU"/>
              </w:rPr>
            </w:pPr>
            <w:r w:rsidRPr="006C0A32">
              <w:rPr>
                <w:rFonts w:eastAsia="Calibri"/>
                <w:sz w:val="22"/>
                <w:szCs w:val="22"/>
                <w:lang w:val="ru-RU"/>
              </w:rPr>
              <w:t>230</w:t>
            </w:r>
          </w:p>
        </w:tc>
        <w:tc>
          <w:tcPr>
            <w:tcW w:w="689" w:type="dxa"/>
            <w:tcBorders>
              <w:top w:val="single" w:sz="4" w:space="0" w:color="auto"/>
              <w:left w:val="single" w:sz="4" w:space="0" w:color="auto"/>
              <w:bottom w:val="single" w:sz="4" w:space="0" w:color="auto"/>
              <w:right w:val="single" w:sz="4" w:space="0" w:color="auto"/>
            </w:tcBorders>
          </w:tcPr>
          <w:p w14:paraId="3FFE96BE" w14:textId="77777777" w:rsidR="00A705AA" w:rsidRPr="006C0A32" w:rsidRDefault="00D5366D" w:rsidP="00934AB4">
            <w:pPr>
              <w:jc w:val="center"/>
              <w:rPr>
                <w:rFonts w:eastAsia="Calibri"/>
                <w:sz w:val="22"/>
                <w:szCs w:val="22"/>
                <w:lang w:val="ru-RU"/>
              </w:rPr>
            </w:pPr>
            <w:r w:rsidRPr="006C0A32">
              <w:rPr>
                <w:rFonts w:eastAsia="Calibri"/>
                <w:sz w:val="22"/>
                <w:szCs w:val="22"/>
                <w:lang w:val="ru-RU"/>
              </w:rPr>
              <w:t>213</w:t>
            </w:r>
          </w:p>
        </w:tc>
        <w:tc>
          <w:tcPr>
            <w:tcW w:w="765" w:type="dxa"/>
            <w:tcBorders>
              <w:top w:val="single" w:sz="4" w:space="0" w:color="auto"/>
              <w:left w:val="single" w:sz="4" w:space="0" w:color="auto"/>
              <w:bottom w:val="single" w:sz="4" w:space="0" w:color="auto"/>
              <w:right w:val="single" w:sz="4" w:space="0" w:color="auto"/>
            </w:tcBorders>
          </w:tcPr>
          <w:p w14:paraId="24E9CC25" w14:textId="77777777" w:rsidR="00A705AA" w:rsidRPr="006C0A32" w:rsidRDefault="00D5366D" w:rsidP="00934AB4">
            <w:pPr>
              <w:jc w:val="center"/>
              <w:rPr>
                <w:sz w:val="22"/>
                <w:szCs w:val="22"/>
                <w:lang w:val="ru-RU" w:eastAsia="ru-RU"/>
              </w:rPr>
            </w:pPr>
            <w:r w:rsidRPr="006C0A32">
              <w:rPr>
                <w:rFonts w:eastAsia="Calibri"/>
                <w:sz w:val="22"/>
                <w:szCs w:val="22"/>
                <w:lang w:val="ru-RU"/>
              </w:rPr>
              <w:t>6</w:t>
            </w:r>
          </w:p>
        </w:tc>
        <w:tc>
          <w:tcPr>
            <w:tcW w:w="679" w:type="dxa"/>
            <w:tcBorders>
              <w:top w:val="single" w:sz="4" w:space="0" w:color="auto"/>
              <w:left w:val="single" w:sz="4" w:space="0" w:color="auto"/>
              <w:bottom w:val="single" w:sz="4" w:space="0" w:color="auto"/>
              <w:right w:val="single" w:sz="4" w:space="0" w:color="auto"/>
            </w:tcBorders>
          </w:tcPr>
          <w:p w14:paraId="3849681B" w14:textId="77777777" w:rsidR="00A705AA" w:rsidRPr="006C0A32" w:rsidRDefault="00D5366D" w:rsidP="00934AB4">
            <w:pPr>
              <w:jc w:val="center"/>
              <w:rPr>
                <w:rFonts w:eastAsia="Calibri"/>
                <w:sz w:val="22"/>
                <w:szCs w:val="22"/>
                <w:lang w:val="ru-RU"/>
              </w:rPr>
            </w:pPr>
            <w:r w:rsidRPr="006C0A32">
              <w:rPr>
                <w:rFonts w:eastAsia="Calibri"/>
                <w:sz w:val="22"/>
                <w:szCs w:val="22"/>
                <w:lang w:val="ru-RU"/>
              </w:rPr>
              <w:t>15</w:t>
            </w:r>
          </w:p>
        </w:tc>
        <w:tc>
          <w:tcPr>
            <w:tcW w:w="685" w:type="dxa"/>
            <w:gridSpan w:val="2"/>
            <w:tcBorders>
              <w:top w:val="single" w:sz="4" w:space="0" w:color="auto"/>
              <w:left w:val="single" w:sz="4" w:space="0" w:color="auto"/>
              <w:bottom w:val="single" w:sz="4" w:space="0" w:color="auto"/>
              <w:right w:val="single" w:sz="4" w:space="0" w:color="auto"/>
            </w:tcBorders>
          </w:tcPr>
          <w:p w14:paraId="732BA447" w14:textId="77777777" w:rsidR="00A705AA" w:rsidRPr="006C0A32" w:rsidRDefault="00D5366D" w:rsidP="00934AB4">
            <w:pPr>
              <w:jc w:val="center"/>
              <w:rPr>
                <w:bCs/>
                <w:sz w:val="22"/>
                <w:szCs w:val="22"/>
                <w:lang w:val="ru-RU" w:eastAsia="ru-RU"/>
              </w:rPr>
            </w:pPr>
            <w:r w:rsidRPr="006C0A32">
              <w:rPr>
                <w:rFonts w:eastAsia="Calibri"/>
                <w:sz w:val="22"/>
                <w:szCs w:val="22"/>
                <w:lang w:val="ru-RU"/>
              </w:rPr>
              <w:t>2,6</w:t>
            </w:r>
          </w:p>
        </w:tc>
        <w:tc>
          <w:tcPr>
            <w:tcW w:w="706" w:type="dxa"/>
            <w:tcBorders>
              <w:top w:val="single" w:sz="4" w:space="0" w:color="auto"/>
              <w:left w:val="single" w:sz="4" w:space="0" w:color="auto"/>
              <w:bottom w:val="single" w:sz="4" w:space="0" w:color="auto"/>
              <w:right w:val="single" w:sz="4" w:space="0" w:color="auto"/>
            </w:tcBorders>
          </w:tcPr>
          <w:p w14:paraId="6C4A3B24" w14:textId="77777777" w:rsidR="00A705AA" w:rsidRPr="006C0A32" w:rsidRDefault="00D5366D" w:rsidP="00934AB4">
            <w:pPr>
              <w:jc w:val="center"/>
              <w:rPr>
                <w:rFonts w:eastAsia="Calibri"/>
                <w:sz w:val="22"/>
                <w:szCs w:val="22"/>
                <w:lang w:val="ru-RU"/>
              </w:rPr>
            </w:pPr>
            <w:r w:rsidRPr="006C0A32">
              <w:rPr>
                <w:rFonts w:eastAsia="Calibri"/>
                <w:sz w:val="22"/>
                <w:szCs w:val="22"/>
                <w:lang w:val="ru-RU"/>
              </w:rPr>
              <w:t>7,0</w:t>
            </w:r>
          </w:p>
        </w:tc>
        <w:tc>
          <w:tcPr>
            <w:tcW w:w="765" w:type="dxa"/>
            <w:tcBorders>
              <w:top w:val="single" w:sz="4" w:space="0" w:color="auto"/>
              <w:left w:val="single" w:sz="4" w:space="0" w:color="auto"/>
              <w:bottom w:val="single" w:sz="4" w:space="0" w:color="auto"/>
              <w:right w:val="single" w:sz="4" w:space="0" w:color="auto"/>
            </w:tcBorders>
          </w:tcPr>
          <w:p w14:paraId="76CBBDF3" w14:textId="77777777" w:rsidR="00A705AA" w:rsidRPr="006C0A32" w:rsidRDefault="00D5366D" w:rsidP="00934AB4">
            <w:pPr>
              <w:jc w:val="center"/>
              <w:rPr>
                <w:sz w:val="22"/>
                <w:szCs w:val="22"/>
                <w:lang w:val="ru-RU" w:eastAsia="ru-RU"/>
              </w:rPr>
            </w:pPr>
            <w:r w:rsidRPr="006C0A32">
              <w:rPr>
                <w:rFonts w:eastAsia="Calibri"/>
                <w:sz w:val="22"/>
                <w:szCs w:val="22"/>
                <w:lang w:val="ru-RU"/>
              </w:rPr>
              <w:t>210</w:t>
            </w:r>
          </w:p>
        </w:tc>
        <w:tc>
          <w:tcPr>
            <w:tcW w:w="709" w:type="dxa"/>
            <w:tcBorders>
              <w:top w:val="single" w:sz="4" w:space="0" w:color="auto"/>
              <w:left w:val="single" w:sz="4" w:space="0" w:color="auto"/>
              <w:bottom w:val="single" w:sz="4" w:space="0" w:color="auto"/>
              <w:right w:val="single" w:sz="4" w:space="0" w:color="auto"/>
            </w:tcBorders>
          </w:tcPr>
          <w:p w14:paraId="01430672" w14:textId="77777777" w:rsidR="00A705AA" w:rsidRPr="006C0A32" w:rsidRDefault="00D5366D" w:rsidP="00934AB4">
            <w:pPr>
              <w:jc w:val="center"/>
              <w:rPr>
                <w:rFonts w:eastAsia="Calibri"/>
                <w:sz w:val="22"/>
                <w:szCs w:val="22"/>
                <w:lang w:val="ru-RU"/>
              </w:rPr>
            </w:pPr>
            <w:r w:rsidRPr="006C0A32">
              <w:rPr>
                <w:rFonts w:eastAsia="Calibri"/>
                <w:sz w:val="22"/>
                <w:szCs w:val="22"/>
                <w:lang w:val="ru-RU"/>
              </w:rPr>
              <w:t>217</w:t>
            </w:r>
          </w:p>
        </w:tc>
        <w:tc>
          <w:tcPr>
            <w:tcW w:w="709" w:type="dxa"/>
            <w:tcBorders>
              <w:top w:val="single" w:sz="4" w:space="0" w:color="auto"/>
              <w:left w:val="single" w:sz="4" w:space="0" w:color="auto"/>
              <w:bottom w:val="single" w:sz="4" w:space="0" w:color="auto"/>
              <w:right w:val="single" w:sz="4" w:space="0" w:color="auto"/>
            </w:tcBorders>
          </w:tcPr>
          <w:p w14:paraId="035AFDF0" w14:textId="77777777" w:rsidR="00A705AA" w:rsidRPr="006C0A32" w:rsidRDefault="00D5366D" w:rsidP="00934AB4">
            <w:pPr>
              <w:jc w:val="center"/>
              <w:rPr>
                <w:sz w:val="22"/>
                <w:szCs w:val="22"/>
                <w:lang w:val="ru-RU" w:eastAsia="ru-RU"/>
              </w:rPr>
            </w:pPr>
            <w:r w:rsidRPr="006C0A32">
              <w:rPr>
                <w:rFonts w:eastAsia="Calibri"/>
                <w:sz w:val="22"/>
                <w:szCs w:val="22"/>
                <w:lang w:val="ru-RU"/>
              </w:rPr>
              <w:t>22</w:t>
            </w:r>
          </w:p>
        </w:tc>
        <w:tc>
          <w:tcPr>
            <w:tcW w:w="709" w:type="dxa"/>
            <w:tcBorders>
              <w:top w:val="single" w:sz="4" w:space="0" w:color="auto"/>
              <w:left w:val="single" w:sz="4" w:space="0" w:color="auto"/>
              <w:bottom w:val="single" w:sz="4" w:space="0" w:color="auto"/>
              <w:right w:val="single" w:sz="4" w:space="0" w:color="auto"/>
            </w:tcBorders>
          </w:tcPr>
          <w:p w14:paraId="54CC8E58" w14:textId="77777777" w:rsidR="00A705AA" w:rsidRPr="006C0A32" w:rsidRDefault="00D5366D" w:rsidP="00934AB4">
            <w:pPr>
              <w:jc w:val="center"/>
              <w:rPr>
                <w:rFonts w:eastAsia="Calibri"/>
                <w:sz w:val="22"/>
                <w:szCs w:val="22"/>
                <w:lang w:val="ru-RU"/>
              </w:rPr>
            </w:pPr>
            <w:r w:rsidRPr="006C0A32">
              <w:rPr>
                <w:rFonts w:eastAsia="Calibri"/>
                <w:sz w:val="22"/>
                <w:szCs w:val="22"/>
                <w:lang w:val="ru-RU"/>
              </w:rPr>
              <w:t>22</w:t>
            </w:r>
          </w:p>
        </w:tc>
        <w:tc>
          <w:tcPr>
            <w:tcW w:w="850" w:type="dxa"/>
            <w:tcBorders>
              <w:top w:val="single" w:sz="4" w:space="0" w:color="auto"/>
              <w:left w:val="single" w:sz="4" w:space="0" w:color="auto"/>
              <w:bottom w:val="single" w:sz="4" w:space="0" w:color="auto"/>
              <w:right w:val="single" w:sz="4" w:space="0" w:color="auto"/>
            </w:tcBorders>
          </w:tcPr>
          <w:p w14:paraId="467DA71C" w14:textId="77777777" w:rsidR="00A705AA" w:rsidRPr="006C0A32" w:rsidRDefault="00D5366D" w:rsidP="00934AB4">
            <w:pPr>
              <w:jc w:val="center"/>
              <w:rPr>
                <w:bCs/>
                <w:sz w:val="22"/>
                <w:szCs w:val="22"/>
                <w:lang w:val="ru-RU" w:eastAsia="ru-RU"/>
              </w:rPr>
            </w:pPr>
            <w:r w:rsidRPr="006C0A32">
              <w:rPr>
                <w:rFonts w:eastAsia="Calibri"/>
                <w:sz w:val="22"/>
                <w:szCs w:val="22"/>
                <w:lang w:val="ru-RU"/>
              </w:rPr>
              <w:t>10,5</w:t>
            </w:r>
          </w:p>
        </w:tc>
        <w:tc>
          <w:tcPr>
            <w:tcW w:w="750" w:type="dxa"/>
            <w:tcBorders>
              <w:top w:val="single" w:sz="4" w:space="0" w:color="auto"/>
              <w:left w:val="single" w:sz="4" w:space="0" w:color="auto"/>
              <w:bottom w:val="single" w:sz="4" w:space="0" w:color="auto"/>
              <w:right w:val="single" w:sz="4" w:space="0" w:color="auto"/>
            </w:tcBorders>
          </w:tcPr>
          <w:p w14:paraId="5D80AF4B" w14:textId="77777777" w:rsidR="00A705AA" w:rsidRPr="006C0A32" w:rsidRDefault="00D5366D" w:rsidP="00934AB4">
            <w:pPr>
              <w:jc w:val="center"/>
              <w:rPr>
                <w:rFonts w:eastAsia="Calibri"/>
                <w:sz w:val="22"/>
                <w:szCs w:val="22"/>
                <w:lang w:val="ru-RU"/>
              </w:rPr>
            </w:pPr>
            <w:r w:rsidRPr="006C0A32">
              <w:rPr>
                <w:rFonts w:eastAsia="Calibri"/>
                <w:sz w:val="22"/>
                <w:szCs w:val="22"/>
                <w:lang w:val="ru-RU"/>
              </w:rPr>
              <w:t>10,1</w:t>
            </w:r>
          </w:p>
        </w:tc>
      </w:tr>
      <w:tr w:rsidR="00FC7945" w:rsidRPr="006C0A32" w14:paraId="5BD528B6" w14:textId="77777777" w:rsidTr="00934AB4">
        <w:trPr>
          <w:trHeight w:val="290"/>
          <w:jc w:val="center"/>
        </w:trPr>
        <w:tc>
          <w:tcPr>
            <w:tcW w:w="1849" w:type="dxa"/>
            <w:tcBorders>
              <w:top w:val="single" w:sz="4" w:space="0" w:color="auto"/>
              <w:left w:val="single" w:sz="4" w:space="0" w:color="auto"/>
              <w:bottom w:val="single" w:sz="4" w:space="0" w:color="auto"/>
              <w:right w:val="single" w:sz="4" w:space="0" w:color="auto"/>
            </w:tcBorders>
            <w:vAlign w:val="center"/>
          </w:tcPr>
          <w:p w14:paraId="02E9DA7F" w14:textId="77777777" w:rsidR="00A705AA" w:rsidRPr="006C0A32" w:rsidRDefault="00D5366D" w:rsidP="000C67E5">
            <w:pPr>
              <w:jc w:val="both"/>
              <w:rPr>
                <w:sz w:val="22"/>
                <w:szCs w:val="22"/>
                <w:lang w:val="kk-KZ" w:eastAsia="ru-RU"/>
              </w:rPr>
            </w:pPr>
            <w:r w:rsidRPr="006C0A32">
              <w:rPr>
                <w:sz w:val="22"/>
                <w:szCs w:val="22"/>
                <w:lang w:val="kk-KZ" w:eastAsia="ru-RU"/>
              </w:rPr>
              <w:t>Ұлытау</w:t>
            </w:r>
          </w:p>
        </w:tc>
        <w:tc>
          <w:tcPr>
            <w:tcW w:w="709" w:type="dxa"/>
            <w:tcBorders>
              <w:top w:val="single" w:sz="4" w:space="0" w:color="auto"/>
              <w:left w:val="single" w:sz="4" w:space="0" w:color="auto"/>
              <w:bottom w:val="single" w:sz="4" w:space="0" w:color="auto"/>
              <w:right w:val="single" w:sz="4" w:space="0" w:color="auto"/>
            </w:tcBorders>
          </w:tcPr>
          <w:p w14:paraId="606FE1C6" w14:textId="77777777" w:rsidR="00A705AA" w:rsidRPr="006C0A32" w:rsidRDefault="00D5366D" w:rsidP="00934AB4">
            <w:pPr>
              <w:jc w:val="center"/>
              <w:rPr>
                <w:sz w:val="22"/>
                <w:szCs w:val="22"/>
                <w:lang w:val="ru-RU" w:eastAsia="ru-RU"/>
              </w:rPr>
            </w:pPr>
            <w:r w:rsidRPr="006C0A32">
              <w:rPr>
                <w:rFonts w:eastAsia="Calibri"/>
                <w:sz w:val="22"/>
                <w:szCs w:val="22"/>
                <w:lang w:val="ru-RU"/>
              </w:rPr>
              <w:t>77</w:t>
            </w:r>
          </w:p>
        </w:tc>
        <w:tc>
          <w:tcPr>
            <w:tcW w:w="689" w:type="dxa"/>
            <w:tcBorders>
              <w:top w:val="single" w:sz="4" w:space="0" w:color="auto"/>
              <w:left w:val="single" w:sz="4" w:space="0" w:color="auto"/>
              <w:bottom w:val="single" w:sz="4" w:space="0" w:color="auto"/>
              <w:right w:val="single" w:sz="4" w:space="0" w:color="auto"/>
            </w:tcBorders>
          </w:tcPr>
          <w:p w14:paraId="3F354625" w14:textId="77777777" w:rsidR="00A705AA" w:rsidRPr="006C0A32" w:rsidRDefault="00D5366D" w:rsidP="00934AB4">
            <w:pPr>
              <w:jc w:val="center"/>
              <w:rPr>
                <w:rFonts w:eastAsia="Calibri"/>
                <w:sz w:val="22"/>
                <w:szCs w:val="22"/>
                <w:lang w:val="ru-RU"/>
              </w:rPr>
            </w:pPr>
            <w:r w:rsidRPr="006C0A32">
              <w:rPr>
                <w:rFonts w:eastAsia="Calibri"/>
                <w:sz w:val="22"/>
                <w:szCs w:val="22"/>
                <w:lang w:val="ru-RU"/>
              </w:rPr>
              <w:t>115</w:t>
            </w:r>
          </w:p>
        </w:tc>
        <w:tc>
          <w:tcPr>
            <w:tcW w:w="765" w:type="dxa"/>
            <w:tcBorders>
              <w:top w:val="single" w:sz="4" w:space="0" w:color="auto"/>
              <w:left w:val="single" w:sz="4" w:space="0" w:color="auto"/>
              <w:bottom w:val="single" w:sz="4" w:space="0" w:color="auto"/>
              <w:right w:val="single" w:sz="4" w:space="0" w:color="auto"/>
            </w:tcBorders>
          </w:tcPr>
          <w:p w14:paraId="79D0C26B" w14:textId="77777777" w:rsidR="00A705AA" w:rsidRPr="006C0A32" w:rsidRDefault="00D5366D" w:rsidP="00934AB4">
            <w:pPr>
              <w:jc w:val="center"/>
              <w:rPr>
                <w:sz w:val="22"/>
                <w:szCs w:val="22"/>
                <w:lang w:val="ru-RU" w:eastAsia="ru-RU"/>
              </w:rPr>
            </w:pPr>
            <w:r w:rsidRPr="006C0A32">
              <w:rPr>
                <w:rFonts w:eastAsia="Calibri"/>
                <w:sz w:val="22"/>
                <w:szCs w:val="22"/>
                <w:lang w:val="ru-RU"/>
              </w:rPr>
              <w:t>0</w:t>
            </w:r>
          </w:p>
        </w:tc>
        <w:tc>
          <w:tcPr>
            <w:tcW w:w="679" w:type="dxa"/>
            <w:tcBorders>
              <w:top w:val="single" w:sz="4" w:space="0" w:color="auto"/>
              <w:left w:val="single" w:sz="4" w:space="0" w:color="auto"/>
              <w:bottom w:val="single" w:sz="4" w:space="0" w:color="auto"/>
              <w:right w:val="single" w:sz="4" w:space="0" w:color="auto"/>
            </w:tcBorders>
          </w:tcPr>
          <w:p w14:paraId="58BF7FED" w14:textId="77777777" w:rsidR="00A705AA" w:rsidRPr="006C0A32" w:rsidRDefault="00D5366D" w:rsidP="00934AB4">
            <w:pPr>
              <w:jc w:val="center"/>
              <w:rPr>
                <w:rFonts w:eastAsia="Calibri"/>
                <w:sz w:val="22"/>
                <w:szCs w:val="22"/>
                <w:lang w:val="ru-RU"/>
              </w:rPr>
            </w:pPr>
            <w:r w:rsidRPr="006C0A32">
              <w:rPr>
                <w:rFonts w:eastAsia="Calibri"/>
                <w:sz w:val="22"/>
                <w:szCs w:val="22"/>
                <w:lang w:val="ru-RU"/>
              </w:rPr>
              <w:t>0</w:t>
            </w:r>
          </w:p>
        </w:tc>
        <w:tc>
          <w:tcPr>
            <w:tcW w:w="685" w:type="dxa"/>
            <w:gridSpan w:val="2"/>
            <w:tcBorders>
              <w:top w:val="single" w:sz="4" w:space="0" w:color="auto"/>
              <w:left w:val="single" w:sz="4" w:space="0" w:color="auto"/>
              <w:bottom w:val="single" w:sz="4" w:space="0" w:color="auto"/>
              <w:right w:val="single" w:sz="4" w:space="0" w:color="auto"/>
            </w:tcBorders>
          </w:tcPr>
          <w:p w14:paraId="459B8715" w14:textId="77777777" w:rsidR="00A705AA" w:rsidRPr="006C0A32" w:rsidRDefault="00D5366D" w:rsidP="00934AB4">
            <w:pPr>
              <w:jc w:val="center"/>
              <w:rPr>
                <w:bCs/>
                <w:sz w:val="22"/>
                <w:szCs w:val="22"/>
                <w:lang w:val="ru-RU" w:eastAsia="ru-RU"/>
              </w:rPr>
            </w:pPr>
            <w:r w:rsidRPr="006C0A32">
              <w:rPr>
                <w:rFonts w:eastAsia="Calibri"/>
                <w:sz w:val="22"/>
                <w:szCs w:val="22"/>
                <w:lang w:val="ru-RU"/>
              </w:rPr>
              <w:t>0,0</w:t>
            </w:r>
          </w:p>
        </w:tc>
        <w:tc>
          <w:tcPr>
            <w:tcW w:w="706" w:type="dxa"/>
            <w:tcBorders>
              <w:top w:val="single" w:sz="4" w:space="0" w:color="auto"/>
              <w:left w:val="single" w:sz="4" w:space="0" w:color="auto"/>
              <w:bottom w:val="single" w:sz="4" w:space="0" w:color="auto"/>
              <w:right w:val="single" w:sz="4" w:space="0" w:color="auto"/>
            </w:tcBorders>
          </w:tcPr>
          <w:p w14:paraId="7A99FE40" w14:textId="77777777" w:rsidR="00A705AA" w:rsidRPr="006C0A32" w:rsidRDefault="00D5366D" w:rsidP="00934AB4">
            <w:pPr>
              <w:jc w:val="center"/>
              <w:rPr>
                <w:rFonts w:eastAsia="Calibri"/>
                <w:sz w:val="22"/>
                <w:szCs w:val="22"/>
                <w:lang w:val="ru-RU"/>
              </w:rPr>
            </w:pPr>
            <w:r w:rsidRPr="006C0A32">
              <w:rPr>
                <w:rFonts w:eastAsia="Calibri"/>
                <w:sz w:val="22"/>
                <w:szCs w:val="22"/>
                <w:lang w:val="ru-RU"/>
              </w:rPr>
              <w:t>0,0</w:t>
            </w:r>
          </w:p>
        </w:tc>
        <w:tc>
          <w:tcPr>
            <w:tcW w:w="765" w:type="dxa"/>
            <w:tcBorders>
              <w:top w:val="single" w:sz="4" w:space="0" w:color="auto"/>
              <w:left w:val="single" w:sz="4" w:space="0" w:color="auto"/>
              <w:bottom w:val="single" w:sz="4" w:space="0" w:color="auto"/>
              <w:right w:val="single" w:sz="4" w:space="0" w:color="auto"/>
            </w:tcBorders>
          </w:tcPr>
          <w:p w14:paraId="00BBE45A" w14:textId="77777777" w:rsidR="00A705AA" w:rsidRPr="006C0A32" w:rsidRDefault="00D5366D" w:rsidP="00934AB4">
            <w:pPr>
              <w:jc w:val="center"/>
              <w:rPr>
                <w:sz w:val="22"/>
                <w:szCs w:val="22"/>
                <w:lang w:val="ru-RU" w:eastAsia="ru-RU"/>
              </w:rPr>
            </w:pPr>
            <w:r w:rsidRPr="006C0A32">
              <w:rPr>
                <w:rFonts w:eastAsia="Calibri"/>
                <w:sz w:val="22"/>
                <w:szCs w:val="22"/>
                <w:lang w:val="ru-RU"/>
              </w:rPr>
              <w:t>82</w:t>
            </w:r>
          </w:p>
        </w:tc>
        <w:tc>
          <w:tcPr>
            <w:tcW w:w="709" w:type="dxa"/>
            <w:tcBorders>
              <w:top w:val="single" w:sz="4" w:space="0" w:color="auto"/>
              <w:left w:val="single" w:sz="4" w:space="0" w:color="auto"/>
              <w:bottom w:val="single" w:sz="4" w:space="0" w:color="auto"/>
              <w:right w:val="single" w:sz="4" w:space="0" w:color="auto"/>
            </w:tcBorders>
          </w:tcPr>
          <w:p w14:paraId="4333F0FD" w14:textId="77777777" w:rsidR="00A705AA" w:rsidRPr="006C0A32" w:rsidRDefault="00D5366D" w:rsidP="00934AB4">
            <w:pPr>
              <w:jc w:val="center"/>
              <w:rPr>
                <w:rFonts w:eastAsia="Calibri"/>
                <w:sz w:val="22"/>
                <w:szCs w:val="22"/>
                <w:lang w:val="ru-RU"/>
              </w:rPr>
            </w:pPr>
            <w:r w:rsidRPr="006C0A32">
              <w:rPr>
                <w:rFonts w:eastAsia="Calibri"/>
                <w:sz w:val="22"/>
                <w:szCs w:val="22"/>
                <w:lang w:val="ru-RU"/>
              </w:rPr>
              <w:t>117</w:t>
            </w:r>
          </w:p>
        </w:tc>
        <w:tc>
          <w:tcPr>
            <w:tcW w:w="709" w:type="dxa"/>
            <w:tcBorders>
              <w:top w:val="single" w:sz="4" w:space="0" w:color="auto"/>
              <w:left w:val="single" w:sz="4" w:space="0" w:color="auto"/>
              <w:bottom w:val="single" w:sz="4" w:space="0" w:color="auto"/>
              <w:right w:val="single" w:sz="4" w:space="0" w:color="auto"/>
            </w:tcBorders>
          </w:tcPr>
          <w:p w14:paraId="3AB0FEC4" w14:textId="77777777" w:rsidR="00A705AA" w:rsidRPr="006C0A32" w:rsidRDefault="00D5366D" w:rsidP="00934AB4">
            <w:pPr>
              <w:jc w:val="center"/>
              <w:rPr>
                <w:sz w:val="22"/>
                <w:szCs w:val="22"/>
                <w:lang w:val="ru-RU" w:eastAsia="ru-RU"/>
              </w:rPr>
            </w:pPr>
            <w:r w:rsidRPr="006C0A32">
              <w:rPr>
                <w:rFonts w:eastAsia="Calibri"/>
                <w:sz w:val="22"/>
                <w:szCs w:val="22"/>
                <w:lang w:val="ru-RU"/>
              </w:rPr>
              <w:t>2</w:t>
            </w:r>
          </w:p>
        </w:tc>
        <w:tc>
          <w:tcPr>
            <w:tcW w:w="709" w:type="dxa"/>
            <w:tcBorders>
              <w:top w:val="single" w:sz="4" w:space="0" w:color="auto"/>
              <w:left w:val="single" w:sz="4" w:space="0" w:color="auto"/>
              <w:bottom w:val="single" w:sz="4" w:space="0" w:color="auto"/>
              <w:right w:val="single" w:sz="4" w:space="0" w:color="auto"/>
            </w:tcBorders>
          </w:tcPr>
          <w:p w14:paraId="332A76E0" w14:textId="77777777" w:rsidR="00A705AA" w:rsidRPr="006C0A32" w:rsidRDefault="00D5366D" w:rsidP="00934AB4">
            <w:pPr>
              <w:jc w:val="center"/>
              <w:rPr>
                <w:rFonts w:eastAsia="Calibri"/>
                <w:sz w:val="22"/>
                <w:szCs w:val="22"/>
                <w:lang w:val="ru-RU"/>
              </w:rPr>
            </w:pPr>
            <w:r w:rsidRPr="006C0A32">
              <w:rPr>
                <w:rFonts w:eastAsia="Calibri"/>
                <w:sz w:val="22"/>
                <w:szCs w:val="22"/>
                <w:lang w:val="ru-RU"/>
              </w:rPr>
              <w:t>0</w:t>
            </w:r>
          </w:p>
        </w:tc>
        <w:tc>
          <w:tcPr>
            <w:tcW w:w="850" w:type="dxa"/>
            <w:tcBorders>
              <w:top w:val="single" w:sz="4" w:space="0" w:color="auto"/>
              <w:left w:val="single" w:sz="4" w:space="0" w:color="auto"/>
              <w:bottom w:val="single" w:sz="4" w:space="0" w:color="auto"/>
              <w:right w:val="single" w:sz="4" w:space="0" w:color="auto"/>
            </w:tcBorders>
          </w:tcPr>
          <w:p w14:paraId="7F1F48C3" w14:textId="77777777" w:rsidR="00A705AA" w:rsidRPr="006C0A32" w:rsidRDefault="00D5366D" w:rsidP="00934AB4">
            <w:pPr>
              <w:jc w:val="center"/>
              <w:rPr>
                <w:bCs/>
                <w:sz w:val="22"/>
                <w:szCs w:val="22"/>
                <w:lang w:val="ru-RU" w:eastAsia="ru-RU"/>
              </w:rPr>
            </w:pPr>
            <w:r w:rsidRPr="006C0A32">
              <w:rPr>
                <w:rFonts w:eastAsia="Calibri"/>
                <w:sz w:val="22"/>
                <w:szCs w:val="22"/>
                <w:lang w:val="ru-RU"/>
              </w:rPr>
              <w:t>2,4</w:t>
            </w:r>
          </w:p>
        </w:tc>
        <w:tc>
          <w:tcPr>
            <w:tcW w:w="750" w:type="dxa"/>
            <w:tcBorders>
              <w:top w:val="single" w:sz="4" w:space="0" w:color="auto"/>
              <w:left w:val="single" w:sz="4" w:space="0" w:color="auto"/>
              <w:bottom w:val="single" w:sz="4" w:space="0" w:color="auto"/>
              <w:right w:val="single" w:sz="4" w:space="0" w:color="auto"/>
            </w:tcBorders>
          </w:tcPr>
          <w:p w14:paraId="6E37556D" w14:textId="77777777" w:rsidR="00A705AA" w:rsidRPr="006C0A32" w:rsidRDefault="00D5366D" w:rsidP="00934AB4">
            <w:pPr>
              <w:jc w:val="center"/>
              <w:rPr>
                <w:rFonts w:eastAsia="Calibri"/>
                <w:sz w:val="22"/>
                <w:szCs w:val="22"/>
                <w:lang w:val="ru-RU"/>
              </w:rPr>
            </w:pPr>
            <w:r w:rsidRPr="006C0A32">
              <w:rPr>
                <w:rFonts w:eastAsia="Calibri"/>
                <w:sz w:val="22"/>
                <w:szCs w:val="22"/>
                <w:lang w:val="ru-RU"/>
              </w:rPr>
              <w:t>0,0</w:t>
            </w:r>
          </w:p>
        </w:tc>
      </w:tr>
      <w:tr w:rsidR="00FC7945" w:rsidRPr="006C0A32" w14:paraId="4D735EA8" w14:textId="77777777" w:rsidTr="00934AB4">
        <w:trPr>
          <w:trHeight w:val="290"/>
          <w:jc w:val="center"/>
        </w:trPr>
        <w:tc>
          <w:tcPr>
            <w:tcW w:w="1849" w:type="dxa"/>
            <w:tcBorders>
              <w:top w:val="single" w:sz="4" w:space="0" w:color="auto"/>
              <w:left w:val="single" w:sz="4" w:space="0" w:color="auto"/>
              <w:bottom w:val="single" w:sz="4" w:space="0" w:color="auto"/>
              <w:right w:val="single" w:sz="4" w:space="0" w:color="auto"/>
            </w:tcBorders>
            <w:vAlign w:val="center"/>
          </w:tcPr>
          <w:p w14:paraId="1B87C089" w14:textId="77777777" w:rsidR="00A705AA" w:rsidRPr="006C0A32" w:rsidRDefault="00D5366D" w:rsidP="000C67E5">
            <w:pPr>
              <w:jc w:val="both"/>
              <w:rPr>
                <w:sz w:val="22"/>
                <w:szCs w:val="22"/>
                <w:lang w:val="ru-RU" w:eastAsia="ru-RU"/>
              </w:rPr>
            </w:pPr>
            <w:r w:rsidRPr="006C0A32">
              <w:rPr>
                <w:sz w:val="22"/>
                <w:szCs w:val="22"/>
                <w:lang w:val="kk-KZ" w:eastAsia="ru-RU"/>
              </w:rPr>
              <w:t>г</w:t>
            </w:r>
            <w:r w:rsidRPr="006C0A32">
              <w:rPr>
                <w:sz w:val="22"/>
                <w:szCs w:val="22"/>
                <w:lang w:val="ru-RU" w:eastAsia="ru-RU"/>
              </w:rPr>
              <w:t xml:space="preserve">.Алматы </w:t>
            </w:r>
          </w:p>
        </w:tc>
        <w:tc>
          <w:tcPr>
            <w:tcW w:w="709" w:type="dxa"/>
            <w:tcBorders>
              <w:top w:val="single" w:sz="4" w:space="0" w:color="auto"/>
              <w:left w:val="single" w:sz="4" w:space="0" w:color="auto"/>
              <w:bottom w:val="single" w:sz="4" w:space="0" w:color="auto"/>
              <w:right w:val="single" w:sz="4" w:space="0" w:color="auto"/>
            </w:tcBorders>
          </w:tcPr>
          <w:p w14:paraId="41F20942" w14:textId="77777777" w:rsidR="00A705AA" w:rsidRPr="006C0A32" w:rsidRDefault="00D5366D" w:rsidP="00934AB4">
            <w:pPr>
              <w:jc w:val="center"/>
              <w:rPr>
                <w:sz w:val="22"/>
                <w:szCs w:val="22"/>
                <w:lang w:val="ru-RU" w:eastAsia="ru-RU"/>
              </w:rPr>
            </w:pPr>
            <w:r w:rsidRPr="006C0A32">
              <w:rPr>
                <w:rFonts w:eastAsia="Calibri"/>
                <w:sz w:val="22"/>
                <w:szCs w:val="22"/>
                <w:lang w:val="ru-RU"/>
              </w:rPr>
              <w:t>280</w:t>
            </w:r>
          </w:p>
        </w:tc>
        <w:tc>
          <w:tcPr>
            <w:tcW w:w="689" w:type="dxa"/>
            <w:tcBorders>
              <w:top w:val="single" w:sz="4" w:space="0" w:color="auto"/>
              <w:left w:val="single" w:sz="4" w:space="0" w:color="auto"/>
              <w:bottom w:val="single" w:sz="4" w:space="0" w:color="auto"/>
              <w:right w:val="single" w:sz="4" w:space="0" w:color="auto"/>
            </w:tcBorders>
          </w:tcPr>
          <w:p w14:paraId="7D59F95F" w14:textId="77777777" w:rsidR="00A705AA" w:rsidRPr="006C0A32" w:rsidRDefault="00D5366D" w:rsidP="00934AB4">
            <w:pPr>
              <w:jc w:val="center"/>
              <w:rPr>
                <w:rFonts w:eastAsia="Calibri"/>
                <w:sz w:val="22"/>
                <w:szCs w:val="22"/>
                <w:lang w:val="ru-RU"/>
              </w:rPr>
            </w:pPr>
            <w:r w:rsidRPr="006C0A32">
              <w:rPr>
                <w:rFonts w:eastAsia="Calibri"/>
                <w:sz w:val="22"/>
                <w:szCs w:val="22"/>
                <w:lang w:val="ru-RU"/>
              </w:rPr>
              <w:t>305</w:t>
            </w:r>
          </w:p>
        </w:tc>
        <w:tc>
          <w:tcPr>
            <w:tcW w:w="765" w:type="dxa"/>
            <w:tcBorders>
              <w:top w:val="single" w:sz="4" w:space="0" w:color="auto"/>
              <w:left w:val="single" w:sz="4" w:space="0" w:color="auto"/>
              <w:bottom w:val="single" w:sz="4" w:space="0" w:color="auto"/>
              <w:right w:val="single" w:sz="4" w:space="0" w:color="auto"/>
            </w:tcBorders>
          </w:tcPr>
          <w:p w14:paraId="7FC0ADE4" w14:textId="77777777" w:rsidR="00A705AA" w:rsidRPr="006C0A32" w:rsidRDefault="00D5366D" w:rsidP="00934AB4">
            <w:pPr>
              <w:jc w:val="center"/>
              <w:rPr>
                <w:sz w:val="22"/>
                <w:szCs w:val="22"/>
                <w:lang w:val="ru-RU" w:eastAsia="ru-RU"/>
              </w:rPr>
            </w:pPr>
            <w:r w:rsidRPr="006C0A32">
              <w:rPr>
                <w:rFonts w:eastAsia="Calibri"/>
                <w:sz w:val="22"/>
                <w:szCs w:val="22"/>
                <w:lang w:val="ru-RU"/>
              </w:rPr>
              <w:t>123</w:t>
            </w:r>
          </w:p>
        </w:tc>
        <w:tc>
          <w:tcPr>
            <w:tcW w:w="679" w:type="dxa"/>
            <w:tcBorders>
              <w:top w:val="single" w:sz="4" w:space="0" w:color="auto"/>
              <w:left w:val="single" w:sz="4" w:space="0" w:color="auto"/>
              <w:bottom w:val="single" w:sz="4" w:space="0" w:color="auto"/>
              <w:right w:val="single" w:sz="4" w:space="0" w:color="auto"/>
            </w:tcBorders>
          </w:tcPr>
          <w:p w14:paraId="1DDBF1C0" w14:textId="77777777" w:rsidR="00A705AA" w:rsidRPr="006C0A32" w:rsidRDefault="00D5366D" w:rsidP="00934AB4">
            <w:pPr>
              <w:jc w:val="center"/>
              <w:rPr>
                <w:rFonts w:eastAsia="Calibri"/>
                <w:sz w:val="22"/>
                <w:szCs w:val="22"/>
                <w:lang w:val="ru-RU"/>
              </w:rPr>
            </w:pPr>
            <w:r w:rsidRPr="006C0A32">
              <w:rPr>
                <w:rFonts w:eastAsia="Calibri"/>
                <w:sz w:val="22"/>
                <w:szCs w:val="22"/>
                <w:lang w:val="ru-RU"/>
              </w:rPr>
              <w:t>120</w:t>
            </w:r>
          </w:p>
        </w:tc>
        <w:tc>
          <w:tcPr>
            <w:tcW w:w="685" w:type="dxa"/>
            <w:gridSpan w:val="2"/>
            <w:tcBorders>
              <w:top w:val="single" w:sz="4" w:space="0" w:color="auto"/>
              <w:left w:val="single" w:sz="4" w:space="0" w:color="auto"/>
              <w:bottom w:val="single" w:sz="4" w:space="0" w:color="auto"/>
              <w:right w:val="single" w:sz="4" w:space="0" w:color="auto"/>
            </w:tcBorders>
          </w:tcPr>
          <w:p w14:paraId="19D61836" w14:textId="77777777" w:rsidR="00A705AA" w:rsidRPr="006C0A32" w:rsidRDefault="00D5366D" w:rsidP="00934AB4">
            <w:pPr>
              <w:jc w:val="center"/>
              <w:rPr>
                <w:bCs/>
                <w:sz w:val="22"/>
                <w:szCs w:val="22"/>
                <w:lang w:val="ru-RU" w:eastAsia="ru-RU"/>
              </w:rPr>
            </w:pPr>
            <w:r w:rsidRPr="006C0A32">
              <w:rPr>
                <w:rFonts w:eastAsia="Calibri"/>
                <w:sz w:val="22"/>
                <w:szCs w:val="22"/>
                <w:lang w:val="ru-RU"/>
              </w:rPr>
              <w:t>43,9</w:t>
            </w:r>
          </w:p>
        </w:tc>
        <w:tc>
          <w:tcPr>
            <w:tcW w:w="706" w:type="dxa"/>
            <w:tcBorders>
              <w:top w:val="single" w:sz="4" w:space="0" w:color="auto"/>
              <w:left w:val="single" w:sz="4" w:space="0" w:color="auto"/>
              <w:bottom w:val="single" w:sz="4" w:space="0" w:color="auto"/>
              <w:right w:val="single" w:sz="4" w:space="0" w:color="auto"/>
            </w:tcBorders>
          </w:tcPr>
          <w:p w14:paraId="456B91B4" w14:textId="77777777" w:rsidR="00A705AA" w:rsidRPr="006C0A32" w:rsidRDefault="00D5366D" w:rsidP="00934AB4">
            <w:pPr>
              <w:jc w:val="center"/>
              <w:rPr>
                <w:rFonts w:eastAsia="Calibri"/>
                <w:sz w:val="22"/>
                <w:szCs w:val="22"/>
                <w:lang w:val="ru-RU"/>
              </w:rPr>
            </w:pPr>
            <w:r w:rsidRPr="006C0A32">
              <w:rPr>
                <w:rFonts w:eastAsia="Calibri"/>
                <w:sz w:val="22"/>
                <w:szCs w:val="22"/>
                <w:lang w:val="ru-RU"/>
              </w:rPr>
              <w:t>39,3</w:t>
            </w:r>
          </w:p>
        </w:tc>
        <w:tc>
          <w:tcPr>
            <w:tcW w:w="765" w:type="dxa"/>
            <w:tcBorders>
              <w:top w:val="single" w:sz="4" w:space="0" w:color="auto"/>
              <w:left w:val="single" w:sz="4" w:space="0" w:color="auto"/>
              <w:bottom w:val="single" w:sz="4" w:space="0" w:color="auto"/>
              <w:right w:val="single" w:sz="4" w:space="0" w:color="auto"/>
            </w:tcBorders>
          </w:tcPr>
          <w:p w14:paraId="4AC1882C" w14:textId="77777777" w:rsidR="00A705AA" w:rsidRPr="006C0A32" w:rsidRDefault="00D5366D" w:rsidP="00934AB4">
            <w:pPr>
              <w:jc w:val="center"/>
              <w:rPr>
                <w:sz w:val="22"/>
                <w:szCs w:val="22"/>
                <w:lang w:val="ru-RU" w:eastAsia="ru-RU"/>
              </w:rPr>
            </w:pPr>
            <w:r w:rsidRPr="006C0A32">
              <w:rPr>
                <w:rFonts w:eastAsia="Calibri"/>
                <w:sz w:val="22"/>
                <w:szCs w:val="22"/>
                <w:lang w:val="ru-RU"/>
              </w:rPr>
              <w:t>280</w:t>
            </w:r>
          </w:p>
        </w:tc>
        <w:tc>
          <w:tcPr>
            <w:tcW w:w="709" w:type="dxa"/>
            <w:tcBorders>
              <w:top w:val="single" w:sz="4" w:space="0" w:color="auto"/>
              <w:left w:val="single" w:sz="4" w:space="0" w:color="auto"/>
              <w:bottom w:val="single" w:sz="4" w:space="0" w:color="auto"/>
              <w:right w:val="single" w:sz="4" w:space="0" w:color="auto"/>
            </w:tcBorders>
          </w:tcPr>
          <w:p w14:paraId="7D91DB65" w14:textId="77777777" w:rsidR="00A705AA" w:rsidRPr="006C0A32" w:rsidRDefault="00D5366D" w:rsidP="00934AB4">
            <w:pPr>
              <w:jc w:val="center"/>
              <w:rPr>
                <w:rFonts w:eastAsia="Calibri"/>
                <w:sz w:val="22"/>
                <w:szCs w:val="22"/>
                <w:lang w:val="ru-RU"/>
              </w:rPr>
            </w:pPr>
            <w:r w:rsidRPr="006C0A32">
              <w:rPr>
                <w:rFonts w:eastAsia="Calibri"/>
                <w:sz w:val="22"/>
                <w:szCs w:val="22"/>
                <w:lang w:val="ru-RU"/>
              </w:rPr>
              <w:t>602</w:t>
            </w:r>
          </w:p>
        </w:tc>
        <w:tc>
          <w:tcPr>
            <w:tcW w:w="709" w:type="dxa"/>
            <w:tcBorders>
              <w:top w:val="single" w:sz="4" w:space="0" w:color="auto"/>
              <w:left w:val="single" w:sz="4" w:space="0" w:color="auto"/>
              <w:bottom w:val="single" w:sz="4" w:space="0" w:color="auto"/>
              <w:right w:val="single" w:sz="4" w:space="0" w:color="auto"/>
            </w:tcBorders>
          </w:tcPr>
          <w:p w14:paraId="5F9AA29B" w14:textId="77777777" w:rsidR="00A705AA" w:rsidRPr="006C0A32" w:rsidRDefault="00D5366D" w:rsidP="00934AB4">
            <w:pPr>
              <w:jc w:val="center"/>
              <w:rPr>
                <w:sz w:val="22"/>
                <w:szCs w:val="22"/>
                <w:lang w:val="ru-RU" w:eastAsia="ru-RU"/>
              </w:rPr>
            </w:pPr>
            <w:r w:rsidRPr="006C0A32">
              <w:rPr>
                <w:rFonts w:eastAsia="Calibri"/>
                <w:sz w:val="22"/>
                <w:szCs w:val="22"/>
                <w:lang w:val="ru-RU"/>
              </w:rPr>
              <w:t>32</w:t>
            </w:r>
          </w:p>
        </w:tc>
        <w:tc>
          <w:tcPr>
            <w:tcW w:w="709" w:type="dxa"/>
            <w:tcBorders>
              <w:top w:val="single" w:sz="4" w:space="0" w:color="auto"/>
              <w:left w:val="single" w:sz="4" w:space="0" w:color="auto"/>
              <w:bottom w:val="single" w:sz="4" w:space="0" w:color="auto"/>
              <w:right w:val="single" w:sz="4" w:space="0" w:color="auto"/>
            </w:tcBorders>
          </w:tcPr>
          <w:p w14:paraId="4A5D0A52" w14:textId="77777777" w:rsidR="00A705AA" w:rsidRPr="006C0A32" w:rsidRDefault="00D5366D" w:rsidP="00934AB4">
            <w:pPr>
              <w:jc w:val="center"/>
              <w:rPr>
                <w:rFonts w:eastAsia="Calibri"/>
                <w:sz w:val="22"/>
                <w:szCs w:val="22"/>
                <w:lang w:val="ru-RU"/>
              </w:rPr>
            </w:pPr>
            <w:r w:rsidRPr="006C0A32">
              <w:rPr>
                <w:rFonts w:eastAsia="Calibri"/>
                <w:sz w:val="22"/>
                <w:szCs w:val="22"/>
                <w:lang w:val="ru-RU"/>
              </w:rPr>
              <w:t>25</w:t>
            </w:r>
          </w:p>
        </w:tc>
        <w:tc>
          <w:tcPr>
            <w:tcW w:w="850" w:type="dxa"/>
            <w:tcBorders>
              <w:top w:val="single" w:sz="4" w:space="0" w:color="auto"/>
              <w:left w:val="single" w:sz="4" w:space="0" w:color="auto"/>
              <w:bottom w:val="single" w:sz="4" w:space="0" w:color="auto"/>
              <w:right w:val="single" w:sz="4" w:space="0" w:color="auto"/>
            </w:tcBorders>
          </w:tcPr>
          <w:p w14:paraId="6E61C8D9" w14:textId="77777777" w:rsidR="00A705AA" w:rsidRPr="006C0A32" w:rsidRDefault="00D5366D" w:rsidP="00934AB4">
            <w:pPr>
              <w:jc w:val="center"/>
              <w:rPr>
                <w:bCs/>
                <w:sz w:val="22"/>
                <w:szCs w:val="22"/>
                <w:lang w:val="ru-RU" w:eastAsia="ru-RU"/>
              </w:rPr>
            </w:pPr>
            <w:r w:rsidRPr="006C0A32">
              <w:rPr>
                <w:rFonts w:eastAsia="Calibri"/>
                <w:sz w:val="22"/>
                <w:szCs w:val="22"/>
                <w:lang w:val="ru-RU"/>
              </w:rPr>
              <w:t>11,4</w:t>
            </w:r>
          </w:p>
        </w:tc>
        <w:tc>
          <w:tcPr>
            <w:tcW w:w="750" w:type="dxa"/>
            <w:tcBorders>
              <w:top w:val="single" w:sz="4" w:space="0" w:color="auto"/>
              <w:left w:val="single" w:sz="4" w:space="0" w:color="auto"/>
              <w:bottom w:val="single" w:sz="4" w:space="0" w:color="auto"/>
              <w:right w:val="single" w:sz="4" w:space="0" w:color="auto"/>
            </w:tcBorders>
          </w:tcPr>
          <w:p w14:paraId="38631D9A" w14:textId="77777777" w:rsidR="00A705AA" w:rsidRPr="006C0A32" w:rsidRDefault="00D5366D" w:rsidP="00934AB4">
            <w:pPr>
              <w:jc w:val="center"/>
              <w:rPr>
                <w:rFonts w:eastAsia="Calibri"/>
                <w:sz w:val="22"/>
                <w:szCs w:val="22"/>
                <w:lang w:val="ru-RU"/>
              </w:rPr>
            </w:pPr>
            <w:r w:rsidRPr="006C0A32">
              <w:rPr>
                <w:rFonts w:eastAsia="Calibri"/>
                <w:sz w:val="22"/>
                <w:szCs w:val="22"/>
                <w:lang w:val="ru-RU"/>
              </w:rPr>
              <w:t>4,2</w:t>
            </w:r>
          </w:p>
        </w:tc>
      </w:tr>
      <w:tr w:rsidR="00FC7945" w:rsidRPr="006C0A32" w14:paraId="447DD2A7" w14:textId="77777777" w:rsidTr="00934AB4">
        <w:trPr>
          <w:trHeight w:val="290"/>
          <w:jc w:val="center"/>
        </w:trPr>
        <w:tc>
          <w:tcPr>
            <w:tcW w:w="1849" w:type="dxa"/>
            <w:tcBorders>
              <w:top w:val="single" w:sz="4" w:space="0" w:color="auto"/>
              <w:left w:val="single" w:sz="4" w:space="0" w:color="auto"/>
              <w:bottom w:val="single" w:sz="4" w:space="0" w:color="auto"/>
              <w:right w:val="single" w:sz="4" w:space="0" w:color="auto"/>
            </w:tcBorders>
            <w:vAlign w:val="center"/>
          </w:tcPr>
          <w:p w14:paraId="5E033855" w14:textId="77777777" w:rsidR="00A705AA" w:rsidRPr="006C0A32" w:rsidRDefault="00D5366D" w:rsidP="000C67E5">
            <w:pPr>
              <w:jc w:val="both"/>
              <w:rPr>
                <w:sz w:val="22"/>
                <w:szCs w:val="22"/>
                <w:lang w:val="ru-RU" w:eastAsia="ru-RU"/>
              </w:rPr>
            </w:pPr>
            <w:r w:rsidRPr="006C0A32">
              <w:rPr>
                <w:sz w:val="22"/>
                <w:szCs w:val="22"/>
                <w:lang w:val="ru-RU" w:eastAsia="ru-RU"/>
              </w:rPr>
              <w:t>г.Астана</w:t>
            </w:r>
          </w:p>
        </w:tc>
        <w:tc>
          <w:tcPr>
            <w:tcW w:w="709" w:type="dxa"/>
            <w:tcBorders>
              <w:top w:val="single" w:sz="4" w:space="0" w:color="auto"/>
              <w:left w:val="single" w:sz="4" w:space="0" w:color="auto"/>
              <w:bottom w:val="single" w:sz="4" w:space="0" w:color="auto"/>
              <w:right w:val="single" w:sz="4" w:space="0" w:color="auto"/>
            </w:tcBorders>
          </w:tcPr>
          <w:p w14:paraId="3C9504E6" w14:textId="77777777" w:rsidR="00A705AA" w:rsidRPr="006C0A32" w:rsidRDefault="00D5366D" w:rsidP="00934AB4">
            <w:pPr>
              <w:jc w:val="center"/>
              <w:rPr>
                <w:sz w:val="22"/>
                <w:szCs w:val="22"/>
                <w:lang w:val="ru-RU" w:eastAsia="ru-RU"/>
              </w:rPr>
            </w:pPr>
            <w:r w:rsidRPr="006C0A32">
              <w:rPr>
                <w:rFonts w:eastAsia="Calibri"/>
                <w:sz w:val="22"/>
                <w:szCs w:val="22"/>
                <w:lang w:val="ru-RU"/>
              </w:rPr>
              <w:t>174</w:t>
            </w:r>
          </w:p>
        </w:tc>
        <w:tc>
          <w:tcPr>
            <w:tcW w:w="689" w:type="dxa"/>
            <w:tcBorders>
              <w:top w:val="single" w:sz="4" w:space="0" w:color="auto"/>
              <w:left w:val="single" w:sz="4" w:space="0" w:color="auto"/>
              <w:bottom w:val="single" w:sz="4" w:space="0" w:color="auto"/>
              <w:right w:val="single" w:sz="4" w:space="0" w:color="auto"/>
            </w:tcBorders>
          </w:tcPr>
          <w:p w14:paraId="3BE9B43C" w14:textId="77777777" w:rsidR="00A705AA" w:rsidRPr="006C0A32" w:rsidRDefault="00D5366D" w:rsidP="00934AB4">
            <w:pPr>
              <w:jc w:val="center"/>
              <w:rPr>
                <w:rFonts w:eastAsia="Calibri"/>
                <w:sz w:val="22"/>
                <w:szCs w:val="22"/>
                <w:lang w:val="ru-RU"/>
              </w:rPr>
            </w:pPr>
            <w:r w:rsidRPr="006C0A32">
              <w:rPr>
                <w:rFonts w:eastAsia="Calibri"/>
                <w:sz w:val="22"/>
                <w:szCs w:val="22"/>
                <w:lang w:val="ru-RU"/>
              </w:rPr>
              <w:t>274</w:t>
            </w:r>
          </w:p>
        </w:tc>
        <w:tc>
          <w:tcPr>
            <w:tcW w:w="765" w:type="dxa"/>
            <w:tcBorders>
              <w:top w:val="single" w:sz="4" w:space="0" w:color="auto"/>
              <w:left w:val="single" w:sz="4" w:space="0" w:color="auto"/>
              <w:bottom w:val="single" w:sz="4" w:space="0" w:color="auto"/>
              <w:right w:val="single" w:sz="4" w:space="0" w:color="auto"/>
            </w:tcBorders>
          </w:tcPr>
          <w:p w14:paraId="0FB442FB" w14:textId="77777777" w:rsidR="00A705AA" w:rsidRPr="006C0A32" w:rsidRDefault="00D5366D" w:rsidP="00934AB4">
            <w:pPr>
              <w:jc w:val="center"/>
              <w:rPr>
                <w:sz w:val="22"/>
                <w:szCs w:val="22"/>
                <w:lang w:val="ru-RU" w:eastAsia="ru-RU"/>
              </w:rPr>
            </w:pPr>
            <w:r w:rsidRPr="006C0A32">
              <w:rPr>
                <w:rFonts w:eastAsia="Calibri"/>
                <w:sz w:val="22"/>
                <w:szCs w:val="22"/>
                <w:lang w:val="ru-RU"/>
              </w:rPr>
              <w:t>66</w:t>
            </w:r>
          </w:p>
        </w:tc>
        <w:tc>
          <w:tcPr>
            <w:tcW w:w="679" w:type="dxa"/>
            <w:tcBorders>
              <w:top w:val="single" w:sz="4" w:space="0" w:color="auto"/>
              <w:left w:val="single" w:sz="4" w:space="0" w:color="auto"/>
              <w:bottom w:val="single" w:sz="4" w:space="0" w:color="auto"/>
              <w:right w:val="single" w:sz="4" w:space="0" w:color="auto"/>
            </w:tcBorders>
          </w:tcPr>
          <w:p w14:paraId="117A6137" w14:textId="77777777" w:rsidR="00A705AA" w:rsidRPr="006C0A32" w:rsidRDefault="00D5366D" w:rsidP="00934AB4">
            <w:pPr>
              <w:jc w:val="center"/>
              <w:rPr>
                <w:rFonts w:eastAsia="Calibri"/>
                <w:sz w:val="22"/>
                <w:szCs w:val="22"/>
                <w:lang w:val="ru-RU"/>
              </w:rPr>
            </w:pPr>
            <w:r w:rsidRPr="006C0A32">
              <w:rPr>
                <w:rFonts w:eastAsia="Calibri"/>
                <w:sz w:val="22"/>
                <w:szCs w:val="22"/>
                <w:lang w:val="ru-RU"/>
              </w:rPr>
              <w:t>124</w:t>
            </w:r>
          </w:p>
        </w:tc>
        <w:tc>
          <w:tcPr>
            <w:tcW w:w="685" w:type="dxa"/>
            <w:gridSpan w:val="2"/>
            <w:tcBorders>
              <w:top w:val="single" w:sz="4" w:space="0" w:color="auto"/>
              <w:left w:val="single" w:sz="4" w:space="0" w:color="auto"/>
              <w:bottom w:val="single" w:sz="4" w:space="0" w:color="auto"/>
              <w:right w:val="single" w:sz="4" w:space="0" w:color="auto"/>
            </w:tcBorders>
          </w:tcPr>
          <w:p w14:paraId="1EF04024" w14:textId="77777777" w:rsidR="00A705AA" w:rsidRPr="006C0A32" w:rsidRDefault="00D5366D" w:rsidP="00934AB4">
            <w:pPr>
              <w:jc w:val="center"/>
              <w:rPr>
                <w:bCs/>
                <w:sz w:val="22"/>
                <w:szCs w:val="22"/>
                <w:lang w:val="ru-RU" w:eastAsia="ru-RU"/>
              </w:rPr>
            </w:pPr>
            <w:r w:rsidRPr="006C0A32">
              <w:rPr>
                <w:rFonts w:eastAsia="Calibri"/>
                <w:sz w:val="22"/>
                <w:szCs w:val="22"/>
                <w:lang w:val="ru-RU"/>
              </w:rPr>
              <w:t>37,9</w:t>
            </w:r>
          </w:p>
        </w:tc>
        <w:tc>
          <w:tcPr>
            <w:tcW w:w="706" w:type="dxa"/>
            <w:tcBorders>
              <w:top w:val="single" w:sz="4" w:space="0" w:color="auto"/>
              <w:left w:val="single" w:sz="4" w:space="0" w:color="auto"/>
              <w:bottom w:val="single" w:sz="4" w:space="0" w:color="auto"/>
              <w:right w:val="single" w:sz="4" w:space="0" w:color="auto"/>
            </w:tcBorders>
          </w:tcPr>
          <w:p w14:paraId="01D971A9" w14:textId="77777777" w:rsidR="00A705AA" w:rsidRPr="006C0A32" w:rsidRDefault="00D5366D" w:rsidP="00934AB4">
            <w:pPr>
              <w:jc w:val="center"/>
              <w:rPr>
                <w:rFonts w:eastAsia="Calibri"/>
                <w:sz w:val="22"/>
                <w:szCs w:val="22"/>
                <w:lang w:val="ru-RU"/>
              </w:rPr>
            </w:pPr>
            <w:r w:rsidRPr="006C0A32">
              <w:rPr>
                <w:rFonts w:eastAsia="Calibri"/>
                <w:sz w:val="22"/>
                <w:szCs w:val="22"/>
                <w:lang w:val="ru-RU"/>
              </w:rPr>
              <w:t>45,3</w:t>
            </w:r>
          </w:p>
        </w:tc>
        <w:tc>
          <w:tcPr>
            <w:tcW w:w="765" w:type="dxa"/>
            <w:tcBorders>
              <w:top w:val="single" w:sz="4" w:space="0" w:color="auto"/>
              <w:left w:val="single" w:sz="4" w:space="0" w:color="auto"/>
              <w:bottom w:val="single" w:sz="4" w:space="0" w:color="auto"/>
              <w:right w:val="single" w:sz="4" w:space="0" w:color="auto"/>
            </w:tcBorders>
          </w:tcPr>
          <w:p w14:paraId="0DEA05F0" w14:textId="77777777" w:rsidR="00A705AA" w:rsidRPr="006C0A32" w:rsidRDefault="00D5366D" w:rsidP="00934AB4">
            <w:pPr>
              <w:jc w:val="center"/>
              <w:rPr>
                <w:sz w:val="22"/>
                <w:szCs w:val="22"/>
                <w:lang w:val="ru-RU" w:eastAsia="ru-RU"/>
              </w:rPr>
            </w:pPr>
            <w:r w:rsidRPr="006C0A32">
              <w:rPr>
                <w:rFonts w:eastAsia="Calibri"/>
                <w:sz w:val="22"/>
                <w:szCs w:val="22"/>
                <w:lang w:val="ru-RU"/>
              </w:rPr>
              <w:t>174</w:t>
            </w:r>
          </w:p>
        </w:tc>
        <w:tc>
          <w:tcPr>
            <w:tcW w:w="709" w:type="dxa"/>
            <w:tcBorders>
              <w:top w:val="single" w:sz="4" w:space="0" w:color="auto"/>
              <w:left w:val="single" w:sz="4" w:space="0" w:color="auto"/>
              <w:bottom w:val="single" w:sz="4" w:space="0" w:color="auto"/>
              <w:right w:val="single" w:sz="4" w:space="0" w:color="auto"/>
            </w:tcBorders>
          </w:tcPr>
          <w:p w14:paraId="65F27BBD" w14:textId="77777777" w:rsidR="00A705AA" w:rsidRPr="006C0A32" w:rsidRDefault="00D5366D" w:rsidP="00934AB4">
            <w:pPr>
              <w:jc w:val="center"/>
              <w:rPr>
                <w:rFonts w:eastAsia="Calibri"/>
                <w:sz w:val="22"/>
                <w:szCs w:val="22"/>
                <w:lang w:val="ru-RU"/>
              </w:rPr>
            </w:pPr>
            <w:r w:rsidRPr="006C0A32">
              <w:rPr>
                <w:rFonts w:eastAsia="Calibri"/>
                <w:sz w:val="22"/>
                <w:szCs w:val="22"/>
                <w:lang w:val="ru-RU"/>
              </w:rPr>
              <w:t>187</w:t>
            </w:r>
          </w:p>
        </w:tc>
        <w:tc>
          <w:tcPr>
            <w:tcW w:w="709" w:type="dxa"/>
            <w:tcBorders>
              <w:top w:val="single" w:sz="4" w:space="0" w:color="auto"/>
              <w:left w:val="single" w:sz="4" w:space="0" w:color="auto"/>
              <w:bottom w:val="single" w:sz="4" w:space="0" w:color="auto"/>
              <w:right w:val="single" w:sz="4" w:space="0" w:color="auto"/>
            </w:tcBorders>
          </w:tcPr>
          <w:p w14:paraId="2281F14E" w14:textId="77777777" w:rsidR="00A705AA" w:rsidRPr="006C0A32" w:rsidRDefault="00D5366D" w:rsidP="00934AB4">
            <w:pPr>
              <w:jc w:val="center"/>
              <w:rPr>
                <w:sz w:val="22"/>
                <w:szCs w:val="22"/>
                <w:lang w:val="ru-RU" w:eastAsia="ru-RU"/>
              </w:rPr>
            </w:pPr>
            <w:r w:rsidRPr="006C0A32">
              <w:rPr>
                <w:rFonts w:eastAsia="Calibri"/>
                <w:sz w:val="22"/>
                <w:szCs w:val="22"/>
                <w:lang w:val="ru-RU"/>
              </w:rPr>
              <w:t>140</w:t>
            </w:r>
          </w:p>
        </w:tc>
        <w:tc>
          <w:tcPr>
            <w:tcW w:w="709" w:type="dxa"/>
            <w:tcBorders>
              <w:top w:val="single" w:sz="4" w:space="0" w:color="auto"/>
              <w:left w:val="single" w:sz="4" w:space="0" w:color="auto"/>
              <w:bottom w:val="single" w:sz="4" w:space="0" w:color="auto"/>
              <w:right w:val="single" w:sz="4" w:space="0" w:color="auto"/>
            </w:tcBorders>
          </w:tcPr>
          <w:p w14:paraId="6E130989" w14:textId="77777777" w:rsidR="00A705AA" w:rsidRPr="006C0A32" w:rsidRDefault="00D5366D" w:rsidP="00934AB4">
            <w:pPr>
              <w:jc w:val="center"/>
              <w:rPr>
                <w:rFonts w:eastAsia="Calibri"/>
                <w:sz w:val="22"/>
                <w:szCs w:val="22"/>
                <w:lang w:val="ru-RU"/>
              </w:rPr>
            </w:pPr>
            <w:r w:rsidRPr="006C0A32">
              <w:rPr>
                <w:rFonts w:eastAsia="Calibri"/>
                <w:sz w:val="22"/>
                <w:szCs w:val="22"/>
                <w:lang w:val="ru-RU"/>
              </w:rPr>
              <w:t>149</w:t>
            </w:r>
          </w:p>
        </w:tc>
        <w:tc>
          <w:tcPr>
            <w:tcW w:w="850" w:type="dxa"/>
            <w:tcBorders>
              <w:top w:val="single" w:sz="4" w:space="0" w:color="auto"/>
              <w:left w:val="single" w:sz="4" w:space="0" w:color="auto"/>
              <w:bottom w:val="single" w:sz="4" w:space="0" w:color="auto"/>
              <w:right w:val="single" w:sz="4" w:space="0" w:color="auto"/>
            </w:tcBorders>
          </w:tcPr>
          <w:p w14:paraId="6B61C28E" w14:textId="77777777" w:rsidR="00A705AA" w:rsidRPr="006C0A32" w:rsidRDefault="00D5366D" w:rsidP="00934AB4">
            <w:pPr>
              <w:jc w:val="center"/>
              <w:rPr>
                <w:bCs/>
                <w:sz w:val="22"/>
                <w:szCs w:val="22"/>
                <w:lang w:val="ru-RU" w:eastAsia="ru-RU"/>
              </w:rPr>
            </w:pPr>
            <w:r w:rsidRPr="006C0A32">
              <w:rPr>
                <w:rFonts w:eastAsia="Calibri"/>
                <w:sz w:val="22"/>
                <w:szCs w:val="22"/>
                <w:lang w:val="ru-RU"/>
              </w:rPr>
              <w:t>80,5</w:t>
            </w:r>
          </w:p>
        </w:tc>
        <w:tc>
          <w:tcPr>
            <w:tcW w:w="750" w:type="dxa"/>
            <w:tcBorders>
              <w:top w:val="single" w:sz="4" w:space="0" w:color="auto"/>
              <w:left w:val="single" w:sz="4" w:space="0" w:color="auto"/>
              <w:bottom w:val="single" w:sz="4" w:space="0" w:color="auto"/>
              <w:right w:val="single" w:sz="4" w:space="0" w:color="auto"/>
            </w:tcBorders>
          </w:tcPr>
          <w:p w14:paraId="2071B01C" w14:textId="77777777" w:rsidR="00A705AA" w:rsidRPr="006C0A32" w:rsidRDefault="00D5366D" w:rsidP="00934AB4">
            <w:pPr>
              <w:jc w:val="center"/>
              <w:rPr>
                <w:rFonts w:eastAsia="Calibri"/>
                <w:sz w:val="22"/>
                <w:szCs w:val="22"/>
                <w:lang w:val="ru-RU"/>
              </w:rPr>
            </w:pPr>
            <w:r w:rsidRPr="006C0A32">
              <w:rPr>
                <w:rFonts w:eastAsia="Calibri"/>
                <w:sz w:val="22"/>
                <w:szCs w:val="22"/>
                <w:lang w:val="ru-RU"/>
              </w:rPr>
              <w:t>79,7</w:t>
            </w:r>
          </w:p>
        </w:tc>
      </w:tr>
      <w:tr w:rsidR="00FC7945" w:rsidRPr="006C0A32" w14:paraId="46272FE9" w14:textId="77777777" w:rsidTr="00934AB4">
        <w:trPr>
          <w:trHeight w:val="290"/>
          <w:jc w:val="center"/>
        </w:trPr>
        <w:tc>
          <w:tcPr>
            <w:tcW w:w="1849" w:type="dxa"/>
            <w:tcBorders>
              <w:top w:val="single" w:sz="4" w:space="0" w:color="auto"/>
              <w:left w:val="single" w:sz="4" w:space="0" w:color="auto"/>
              <w:bottom w:val="single" w:sz="4" w:space="0" w:color="auto"/>
              <w:right w:val="single" w:sz="4" w:space="0" w:color="auto"/>
            </w:tcBorders>
            <w:vAlign w:val="center"/>
          </w:tcPr>
          <w:p w14:paraId="2A071827" w14:textId="77777777" w:rsidR="00A705AA" w:rsidRPr="006C0A32" w:rsidRDefault="00D5366D" w:rsidP="000C67E5">
            <w:pPr>
              <w:jc w:val="both"/>
              <w:rPr>
                <w:sz w:val="22"/>
                <w:szCs w:val="22"/>
                <w:lang w:val="ru-RU" w:eastAsia="ru-RU"/>
              </w:rPr>
            </w:pPr>
            <w:r w:rsidRPr="006C0A32">
              <w:rPr>
                <w:sz w:val="22"/>
                <w:szCs w:val="22"/>
                <w:lang w:val="ru-RU" w:eastAsia="ru-RU"/>
              </w:rPr>
              <w:t>г. Шымкент</w:t>
            </w:r>
          </w:p>
        </w:tc>
        <w:tc>
          <w:tcPr>
            <w:tcW w:w="709" w:type="dxa"/>
            <w:tcBorders>
              <w:top w:val="single" w:sz="4" w:space="0" w:color="auto"/>
              <w:left w:val="single" w:sz="4" w:space="0" w:color="auto"/>
              <w:bottom w:val="single" w:sz="4" w:space="0" w:color="auto"/>
              <w:right w:val="single" w:sz="4" w:space="0" w:color="auto"/>
            </w:tcBorders>
          </w:tcPr>
          <w:p w14:paraId="6D364E95" w14:textId="77777777" w:rsidR="00A705AA" w:rsidRPr="006C0A32" w:rsidRDefault="00D5366D" w:rsidP="00934AB4">
            <w:pPr>
              <w:jc w:val="center"/>
              <w:rPr>
                <w:sz w:val="22"/>
                <w:szCs w:val="22"/>
                <w:lang w:val="ru-RU" w:eastAsia="ru-RU"/>
              </w:rPr>
            </w:pPr>
            <w:r w:rsidRPr="006C0A32">
              <w:rPr>
                <w:rFonts w:eastAsia="Calibri"/>
                <w:sz w:val="22"/>
                <w:szCs w:val="22"/>
                <w:lang w:val="ru-RU"/>
              </w:rPr>
              <w:t>159</w:t>
            </w:r>
          </w:p>
        </w:tc>
        <w:tc>
          <w:tcPr>
            <w:tcW w:w="689" w:type="dxa"/>
            <w:tcBorders>
              <w:top w:val="single" w:sz="4" w:space="0" w:color="auto"/>
              <w:left w:val="single" w:sz="4" w:space="0" w:color="auto"/>
              <w:bottom w:val="single" w:sz="4" w:space="0" w:color="auto"/>
              <w:right w:val="single" w:sz="4" w:space="0" w:color="auto"/>
            </w:tcBorders>
          </w:tcPr>
          <w:p w14:paraId="57718FBB" w14:textId="77777777" w:rsidR="00A705AA" w:rsidRPr="006C0A32" w:rsidRDefault="00D5366D" w:rsidP="00934AB4">
            <w:pPr>
              <w:jc w:val="center"/>
              <w:rPr>
                <w:rFonts w:eastAsia="Calibri"/>
                <w:sz w:val="22"/>
                <w:szCs w:val="22"/>
                <w:lang w:val="ru-RU"/>
              </w:rPr>
            </w:pPr>
            <w:r w:rsidRPr="006C0A32">
              <w:rPr>
                <w:rFonts w:eastAsia="Calibri"/>
                <w:sz w:val="22"/>
                <w:szCs w:val="22"/>
                <w:lang w:val="ru-RU"/>
              </w:rPr>
              <w:t>118</w:t>
            </w:r>
          </w:p>
        </w:tc>
        <w:tc>
          <w:tcPr>
            <w:tcW w:w="765" w:type="dxa"/>
            <w:tcBorders>
              <w:top w:val="single" w:sz="4" w:space="0" w:color="auto"/>
              <w:left w:val="single" w:sz="4" w:space="0" w:color="auto"/>
              <w:bottom w:val="single" w:sz="4" w:space="0" w:color="auto"/>
              <w:right w:val="single" w:sz="4" w:space="0" w:color="auto"/>
            </w:tcBorders>
          </w:tcPr>
          <w:p w14:paraId="3AA3DE76" w14:textId="77777777" w:rsidR="00A705AA" w:rsidRPr="006C0A32" w:rsidRDefault="00D5366D" w:rsidP="00934AB4">
            <w:pPr>
              <w:jc w:val="center"/>
              <w:rPr>
                <w:sz w:val="22"/>
                <w:szCs w:val="22"/>
                <w:lang w:val="ru-RU" w:eastAsia="ru-RU"/>
              </w:rPr>
            </w:pPr>
            <w:r w:rsidRPr="006C0A32">
              <w:rPr>
                <w:rFonts w:eastAsia="Calibri"/>
                <w:sz w:val="22"/>
                <w:szCs w:val="22"/>
                <w:lang w:val="ru-RU"/>
              </w:rPr>
              <w:t>17</w:t>
            </w:r>
          </w:p>
        </w:tc>
        <w:tc>
          <w:tcPr>
            <w:tcW w:w="679" w:type="dxa"/>
            <w:tcBorders>
              <w:top w:val="single" w:sz="4" w:space="0" w:color="auto"/>
              <w:left w:val="single" w:sz="4" w:space="0" w:color="auto"/>
              <w:bottom w:val="single" w:sz="4" w:space="0" w:color="auto"/>
              <w:right w:val="single" w:sz="4" w:space="0" w:color="auto"/>
            </w:tcBorders>
          </w:tcPr>
          <w:p w14:paraId="3B9A336D" w14:textId="77777777" w:rsidR="00A705AA" w:rsidRPr="006C0A32" w:rsidRDefault="00D5366D" w:rsidP="00934AB4">
            <w:pPr>
              <w:jc w:val="center"/>
              <w:rPr>
                <w:rFonts w:eastAsia="Calibri"/>
                <w:sz w:val="22"/>
                <w:szCs w:val="22"/>
                <w:lang w:val="ru-RU"/>
              </w:rPr>
            </w:pPr>
            <w:r w:rsidRPr="006C0A32">
              <w:rPr>
                <w:rFonts w:eastAsia="Calibri"/>
                <w:sz w:val="22"/>
                <w:szCs w:val="22"/>
                <w:lang w:val="ru-RU"/>
              </w:rPr>
              <w:t>12</w:t>
            </w:r>
          </w:p>
        </w:tc>
        <w:tc>
          <w:tcPr>
            <w:tcW w:w="685" w:type="dxa"/>
            <w:gridSpan w:val="2"/>
            <w:tcBorders>
              <w:top w:val="single" w:sz="4" w:space="0" w:color="auto"/>
              <w:left w:val="single" w:sz="4" w:space="0" w:color="auto"/>
              <w:bottom w:val="single" w:sz="4" w:space="0" w:color="auto"/>
              <w:right w:val="single" w:sz="4" w:space="0" w:color="auto"/>
            </w:tcBorders>
          </w:tcPr>
          <w:p w14:paraId="25B3BF48" w14:textId="77777777" w:rsidR="00A705AA" w:rsidRPr="006C0A32" w:rsidRDefault="00D5366D" w:rsidP="00934AB4">
            <w:pPr>
              <w:jc w:val="center"/>
              <w:rPr>
                <w:bCs/>
                <w:sz w:val="22"/>
                <w:szCs w:val="22"/>
                <w:lang w:val="ru-RU" w:eastAsia="ru-RU"/>
              </w:rPr>
            </w:pPr>
            <w:r w:rsidRPr="006C0A32">
              <w:rPr>
                <w:rFonts w:eastAsia="Calibri"/>
                <w:sz w:val="22"/>
                <w:szCs w:val="22"/>
                <w:lang w:val="ru-RU"/>
              </w:rPr>
              <w:t>10,7</w:t>
            </w:r>
          </w:p>
        </w:tc>
        <w:tc>
          <w:tcPr>
            <w:tcW w:w="706" w:type="dxa"/>
            <w:tcBorders>
              <w:top w:val="single" w:sz="4" w:space="0" w:color="auto"/>
              <w:left w:val="single" w:sz="4" w:space="0" w:color="auto"/>
              <w:bottom w:val="single" w:sz="4" w:space="0" w:color="auto"/>
              <w:right w:val="single" w:sz="4" w:space="0" w:color="auto"/>
            </w:tcBorders>
          </w:tcPr>
          <w:p w14:paraId="7BBDE918" w14:textId="77777777" w:rsidR="00A705AA" w:rsidRPr="006C0A32" w:rsidRDefault="00D5366D" w:rsidP="00934AB4">
            <w:pPr>
              <w:jc w:val="center"/>
              <w:rPr>
                <w:rFonts w:eastAsia="Calibri"/>
                <w:sz w:val="22"/>
                <w:szCs w:val="22"/>
                <w:lang w:val="ru-RU"/>
              </w:rPr>
            </w:pPr>
            <w:r w:rsidRPr="006C0A32">
              <w:rPr>
                <w:rFonts w:eastAsia="Calibri"/>
                <w:sz w:val="22"/>
                <w:szCs w:val="22"/>
                <w:lang w:val="ru-RU"/>
              </w:rPr>
              <w:t>10,2</w:t>
            </w:r>
          </w:p>
        </w:tc>
        <w:tc>
          <w:tcPr>
            <w:tcW w:w="765" w:type="dxa"/>
            <w:tcBorders>
              <w:top w:val="single" w:sz="4" w:space="0" w:color="auto"/>
              <w:left w:val="single" w:sz="4" w:space="0" w:color="auto"/>
              <w:bottom w:val="single" w:sz="4" w:space="0" w:color="auto"/>
              <w:right w:val="single" w:sz="4" w:space="0" w:color="auto"/>
            </w:tcBorders>
          </w:tcPr>
          <w:p w14:paraId="3FA449E9" w14:textId="77777777" w:rsidR="00A705AA" w:rsidRPr="006C0A32" w:rsidRDefault="00D5366D" w:rsidP="00934AB4">
            <w:pPr>
              <w:jc w:val="center"/>
              <w:rPr>
                <w:sz w:val="22"/>
                <w:szCs w:val="22"/>
                <w:lang w:val="ru-RU" w:eastAsia="ru-RU"/>
              </w:rPr>
            </w:pPr>
            <w:r w:rsidRPr="006C0A32">
              <w:rPr>
                <w:rFonts w:eastAsia="Calibri"/>
                <w:sz w:val="22"/>
                <w:szCs w:val="22"/>
                <w:lang w:val="ru-RU"/>
              </w:rPr>
              <w:t>108</w:t>
            </w:r>
          </w:p>
        </w:tc>
        <w:tc>
          <w:tcPr>
            <w:tcW w:w="709" w:type="dxa"/>
            <w:tcBorders>
              <w:top w:val="single" w:sz="4" w:space="0" w:color="auto"/>
              <w:left w:val="single" w:sz="4" w:space="0" w:color="auto"/>
              <w:bottom w:val="single" w:sz="4" w:space="0" w:color="auto"/>
              <w:right w:val="single" w:sz="4" w:space="0" w:color="auto"/>
            </w:tcBorders>
          </w:tcPr>
          <w:p w14:paraId="1CB443CB" w14:textId="77777777" w:rsidR="00A705AA" w:rsidRPr="006C0A32" w:rsidRDefault="00D5366D" w:rsidP="00934AB4">
            <w:pPr>
              <w:jc w:val="center"/>
              <w:rPr>
                <w:rFonts w:eastAsia="Calibri"/>
                <w:sz w:val="22"/>
                <w:szCs w:val="22"/>
                <w:lang w:val="ru-RU"/>
              </w:rPr>
            </w:pPr>
            <w:r w:rsidRPr="006C0A32">
              <w:rPr>
                <w:rFonts w:eastAsia="Calibri"/>
                <w:sz w:val="22"/>
                <w:szCs w:val="22"/>
                <w:lang w:val="ru-RU"/>
              </w:rPr>
              <w:t>185</w:t>
            </w:r>
          </w:p>
        </w:tc>
        <w:tc>
          <w:tcPr>
            <w:tcW w:w="709" w:type="dxa"/>
            <w:tcBorders>
              <w:top w:val="single" w:sz="4" w:space="0" w:color="auto"/>
              <w:left w:val="single" w:sz="4" w:space="0" w:color="auto"/>
              <w:bottom w:val="single" w:sz="4" w:space="0" w:color="auto"/>
              <w:right w:val="single" w:sz="4" w:space="0" w:color="auto"/>
            </w:tcBorders>
          </w:tcPr>
          <w:p w14:paraId="4A99758C" w14:textId="77777777" w:rsidR="00A705AA" w:rsidRPr="006C0A32" w:rsidRDefault="00D5366D" w:rsidP="00934AB4">
            <w:pPr>
              <w:jc w:val="center"/>
              <w:rPr>
                <w:sz w:val="22"/>
                <w:szCs w:val="22"/>
                <w:lang w:val="ru-RU" w:eastAsia="ru-RU"/>
              </w:rPr>
            </w:pPr>
            <w:r w:rsidRPr="006C0A32">
              <w:rPr>
                <w:rFonts w:eastAsia="Calibri"/>
                <w:sz w:val="22"/>
                <w:szCs w:val="22"/>
                <w:lang w:val="ru-RU"/>
              </w:rPr>
              <w:t>0</w:t>
            </w:r>
          </w:p>
        </w:tc>
        <w:tc>
          <w:tcPr>
            <w:tcW w:w="709" w:type="dxa"/>
            <w:tcBorders>
              <w:top w:val="single" w:sz="4" w:space="0" w:color="auto"/>
              <w:left w:val="single" w:sz="4" w:space="0" w:color="auto"/>
              <w:bottom w:val="single" w:sz="4" w:space="0" w:color="auto"/>
              <w:right w:val="single" w:sz="4" w:space="0" w:color="auto"/>
            </w:tcBorders>
          </w:tcPr>
          <w:p w14:paraId="7C3F5B8A" w14:textId="77777777" w:rsidR="00A705AA" w:rsidRPr="006C0A32" w:rsidRDefault="00D5366D" w:rsidP="00934AB4">
            <w:pPr>
              <w:jc w:val="center"/>
              <w:rPr>
                <w:rFonts w:eastAsia="Calibri"/>
                <w:sz w:val="22"/>
                <w:szCs w:val="22"/>
                <w:lang w:val="ru-RU"/>
              </w:rPr>
            </w:pPr>
            <w:r w:rsidRPr="006C0A32">
              <w:rPr>
                <w:rFonts w:eastAsia="Calibri"/>
                <w:sz w:val="22"/>
                <w:szCs w:val="22"/>
                <w:lang w:val="ru-RU"/>
              </w:rPr>
              <w:t>3</w:t>
            </w:r>
          </w:p>
        </w:tc>
        <w:tc>
          <w:tcPr>
            <w:tcW w:w="850" w:type="dxa"/>
            <w:tcBorders>
              <w:top w:val="single" w:sz="4" w:space="0" w:color="auto"/>
              <w:left w:val="single" w:sz="4" w:space="0" w:color="auto"/>
              <w:bottom w:val="single" w:sz="4" w:space="0" w:color="auto"/>
              <w:right w:val="single" w:sz="4" w:space="0" w:color="auto"/>
            </w:tcBorders>
          </w:tcPr>
          <w:p w14:paraId="25A7BB9D" w14:textId="77777777" w:rsidR="00A705AA" w:rsidRPr="006C0A32" w:rsidRDefault="00D5366D" w:rsidP="00934AB4">
            <w:pPr>
              <w:jc w:val="center"/>
              <w:rPr>
                <w:bCs/>
                <w:sz w:val="22"/>
                <w:szCs w:val="22"/>
                <w:lang w:val="ru-RU" w:eastAsia="ru-RU"/>
              </w:rPr>
            </w:pPr>
            <w:r w:rsidRPr="006C0A32">
              <w:rPr>
                <w:rFonts w:eastAsia="Calibri"/>
                <w:sz w:val="22"/>
                <w:szCs w:val="22"/>
                <w:lang w:val="ru-RU"/>
              </w:rPr>
              <w:t>0,0</w:t>
            </w:r>
          </w:p>
        </w:tc>
        <w:tc>
          <w:tcPr>
            <w:tcW w:w="750" w:type="dxa"/>
            <w:tcBorders>
              <w:top w:val="single" w:sz="4" w:space="0" w:color="auto"/>
              <w:left w:val="single" w:sz="4" w:space="0" w:color="auto"/>
              <w:bottom w:val="single" w:sz="4" w:space="0" w:color="auto"/>
              <w:right w:val="single" w:sz="4" w:space="0" w:color="auto"/>
            </w:tcBorders>
          </w:tcPr>
          <w:p w14:paraId="2ED540E4" w14:textId="77777777" w:rsidR="00A705AA" w:rsidRPr="006C0A32" w:rsidRDefault="00D5366D" w:rsidP="00934AB4">
            <w:pPr>
              <w:jc w:val="center"/>
              <w:rPr>
                <w:rFonts w:eastAsia="Calibri"/>
                <w:sz w:val="22"/>
                <w:szCs w:val="22"/>
                <w:lang w:val="ru-RU"/>
              </w:rPr>
            </w:pPr>
            <w:r w:rsidRPr="006C0A32">
              <w:rPr>
                <w:rFonts w:eastAsia="Calibri"/>
                <w:sz w:val="22"/>
                <w:szCs w:val="22"/>
                <w:lang w:val="ru-RU"/>
              </w:rPr>
              <w:t>1,6</w:t>
            </w:r>
          </w:p>
        </w:tc>
      </w:tr>
      <w:tr w:rsidR="00FC7945" w:rsidRPr="006C0A32" w14:paraId="25EF9794" w14:textId="77777777" w:rsidTr="00934AB4">
        <w:trPr>
          <w:trHeight w:val="302"/>
          <w:jc w:val="center"/>
        </w:trPr>
        <w:tc>
          <w:tcPr>
            <w:tcW w:w="1849" w:type="dxa"/>
            <w:tcBorders>
              <w:top w:val="single" w:sz="4" w:space="0" w:color="auto"/>
              <w:left w:val="single" w:sz="4" w:space="0" w:color="auto"/>
              <w:bottom w:val="single" w:sz="4" w:space="0" w:color="auto"/>
              <w:right w:val="single" w:sz="4" w:space="0" w:color="auto"/>
            </w:tcBorders>
            <w:vAlign w:val="center"/>
          </w:tcPr>
          <w:p w14:paraId="6865E99D" w14:textId="77777777" w:rsidR="00A705AA" w:rsidRPr="006C0A32" w:rsidRDefault="00D5366D" w:rsidP="000C67E5">
            <w:pPr>
              <w:jc w:val="both"/>
              <w:rPr>
                <w:sz w:val="22"/>
                <w:szCs w:val="22"/>
                <w:lang w:val="ru-RU" w:eastAsia="ru-RU"/>
              </w:rPr>
            </w:pPr>
            <w:r w:rsidRPr="006C0A32">
              <w:rPr>
                <w:sz w:val="22"/>
                <w:szCs w:val="22"/>
                <w:lang w:val="ru-RU" w:eastAsia="ru-RU"/>
              </w:rPr>
              <w:t>на транспорте</w:t>
            </w:r>
          </w:p>
        </w:tc>
        <w:tc>
          <w:tcPr>
            <w:tcW w:w="709" w:type="dxa"/>
            <w:tcBorders>
              <w:top w:val="single" w:sz="4" w:space="0" w:color="auto"/>
              <w:left w:val="single" w:sz="4" w:space="0" w:color="auto"/>
              <w:bottom w:val="single" w:sz="4" w:space="0" w:color="auto"/>
              <w:right w:val="single" w:sz="4" w:space="0" w:color="auto"/>
            </w:tcBorders>
          </w:tcPr>
          <w:p w14:paraId="28C0226C" w14:textId="77777777" w:rsidR="00A705AA" w:rsidRPr="006C0A32" w:rsidRDefault="00D5366D" w:rsidP="00934AB4">
            <w:pPr>
              <w:jc w:val="center"/>
              <w:rPr>
                <w:color w:val="000000"/>
                <w:sz w:val="22"/>
                <w:szCs w:val="22"/>
                <w:lang w:val="ru-RU" w:eastAsia="ru-RU"/>
              </w:rPr>
            </w:pPr>
            <w:r w:rsidRPr="006C0A32">
              <w:rPr>
                <w:rFonts w:eastAsia="Calibri"/>
                <w:sz w:val="22"/>
                <w:szCs w:val="22"/>
                <w:lang w:val="ru-RU"/>
              </w:rPr>
              <w:t>0</w:t>
            </w:r>
          </w:p>
        </w:tc>
        <w:tc>
          <w:tcPr>
            <w:tcW w:w="689" w:type="dxa"/>
            <w:tcBorders>
              <w:top w:val="single" w:sz="4" w:space="0" w:color="auto"/>
              <w:left w:val="single" w:sz="4" w:space="0" w:color="auto"/>
              <w:bottom w:val="single" w:sz="4" w:space="0" w:color="auto"/>
              <w:right w:val="single" w:sz="4" w:space="0" w:color="auto"/>
            </w:tcBorders>
          </w:tcPr>
          <w:p w14:paraId="6DF562C5" w14:textId="77777777" w:rsidR="00A705AA" w:rsidRPr="006C0A32" w:rsidRDefault="00D5366D" w:rsidP="00934AB4">
            <w:pPr>
              <w:jc w:val="center"/>
              <w:rPr>
                <w:rFonts w:eastAsia="Calibri"/>
                <w:sz w:val="22"/>
                <w:szCs w:val="22"/>
                <w:lang w:val="ru-RU"/>
              </w:rPr>
            </w:pPr>
            <w:r w:rsidRPr="006C0A32">
              <w:rPr>
                <w:rFonts w:eastAsia="Calibri"/>
                <w:sz w:val="22"/>
                <w:szCs w:val="22"/>
                <w:lang w:val="ru-RU"/>
              </w:rPr>
              <w:t>0</w:t>
            </w:r>
          </w:p>
        </w:tc>
        <w:tc>
          <w:tcPr>
            <w:tcW w:w="765" w:type="dxa"/>
            <w:tcBorders>
              <w:top w:val="single" w:sz="4" w:space="0" w:color="auto"/>
              <w:left w:val="single" w:sz="4" w:space="0" w:color="auto"/>
              <w:bottom w:val="single" w:sz="4" w:space="0" w:color="auto"/>
              <w:right w:val="single" w:sz="4" w:space="0" w:color="auto"/>
            </w:tcBorders>
          </w:tcPr>
          <w:p w14:paraId="79DB2217" w14:textId="77777777" w:rsidR="00A705AA" w:rsidRPr="006C0A32" w:rsidRDefault="00D5366D" w:rsidP="00934AB4">
            <w:pPr>
              <w:jc w:val="center"/>
              <w:rPr>
                <w:color w:val="000000"/>
                <w:sz w:val="22"/>
                <w:szCs w:val="22"/>
                <w:lang w:val="ru-RU" w:eastAsia="ru-RU"/>
              </w:rPr>
            </w:pPr>
            <w:r w:rsidRPr="006C0A32">
              <w:rPr>
                <w:rFonts w:eastAsia="Calibri"/>
                <w:sz w:val="22"/>
                <w:szCs w:val="22"/>
                <w:lang w:val="ru-RU"/>
              </w:rPr>
              <w:t>0</w:t>
            </w:r>
          </w:p>
        </w:tc>
        <w:tc>
          <w:tcPr>
            <w:tcW w:w="679" w:type="dxa"/>
            <w:tcBorders>
              <w:top w:val="single" w:sz="4" w:space="0" w:color="auto"/>
              <w:left w:val="single" w:sz="4" w:space="0" w:color="auto"/>
              <w:bottom w:val="single" w:sz="4" w:space="0" w:color="auto"/>
              <w:right w:val="single" w:sz="4" w:space="0" w:color="auto"/>
            </w:tcBorders>
          </w:tcPr>
          <w:p w14:paraId="66B7B661" w14:textId="77777777" w:rsidR="00A705AA" w:rsidRPr="006C0A32" w:rsidRDefault="00D5366D" w:rsidP="00934AB4">
            <w:pPr>
              <w:jc w:val="center"/>
              <w:rPr>
                <w:rFonts w:eastAsia="Calibri"/>
                <w:sz w:val="22"/>
                <w:szCs w:val="22"/>
                <w:lang w:val="ru-RU"/>
              </w:rPr>
            </w:pPr>
            <w:r w:rsidRPr="006C0A32">
              <w:rPr>
                <w:rFonts w:eastAsia="Calibri"/>
                <w:sz w:val="22"/>
                <w:szCs w:val="22"/>
                <w:lang w:val="ru-RU"/>
              </w:rPr>
              <w:t>0</w:t>
            </w:r>
          </w:p>
        </w:tc>
        <w:tc>
          <w:tcPr>
            <w:tcW w:w="685" w:type="dxa"/>
            <w:gridSpan w:val="2"/>
            <w:tcBorders>
              <w:top w:val="single" w:sz="4" w:space="0" w:color="auto"/>
              <w:left w:val="single" w:sz="4" w:space="0" w:color="auto"/>
              <w:bottom w:val="single" w:sz="4" w:space="0" w:color="auto"/>
              <w:right w:val="single" w:sz="4" w:space="0" w:color="auto"/>
            </w:tcBorders>
          </w:tcPr>
          <w:p w14:paraId="30DC81FA" w14:textId="77777777" w:rsidR="00A705AA" w:rsidRPr="006C0A32" w:rsidRDefault="00D5366D" w:rsidP="00934AB4">
            <w:pPr>
              <w:jc w:val="center"/>
              <w:rPr>
                <w:sz w:val="22"/>
                <w:szCs w:val="22"/>
                <w:lang w:val="ru-RU" w:eastAsia="ru-RU"/>
              </w:rPr>
            </w:pPr>
            <w:r w:rsidRPr="006C0A32">
              <w:rPr>
                <w:rFonts w:eastAsia="Calibri"/>
                <w:sz w:val="22"/>
                <w:szCs w:val="22"/>
                <w:lang w:val="ru-RU"/>
              </w:rPr>
              <w:t>0,0</w:t>
            </w:r>
          </w:p>
        </w:tc>
        <w:tc>
          <w:tcPr>
            <w:tcW w:w="706" w:type="dxa"/>
            <w:tcBorders>
              <w:top w:val="single" w:sz="4" w:space="0" w:color="auto"/>
              <w:left w:val="single" w:sz="4" w:space="0" w:color="auto"/>
              <w:bottom w:val="single" w:sz="4" w:space="0" w:color="auto"/>
              <w:right w:val="single" w:sz="4" w:space="0" w:color="auto"/>
            </w:tcBorders>
          </w:tcPr>
          <w:p w14:paraId="16732C63" w14:textId="77777777" w:rsidR="00A705AA" w:rsidRPr="006C0A32" w:rsidRDefault="00D5366D" w:rsidP="00934AB4">
            <w:pPr>
              <w:jc w:val="center"/>
              <w:rPr>
                <w:rFonts w:eastAsia="Calibri"/>
                <w:sz w:val="22"/>
                <w:szCs w:val="22"/>
                <w:lang w:val="ru-RU"/>
              </w:rPr>
            </w:pPr>
            <w:r w:rsidRPr="006C0A32">
              <w:rPr>
                <w:rFonts w:eastAsia="Calibri"/>
                <w:sz w:val="22"/>
                <w:szCs w:val="22"/>
                <w:lang w:val="ru-RU"/>
              </w:rPr>
              <w:t>0,0</w:t>
            </w:r>
          </w:p>
        </w:tc>
        <w:tc>
          <w:tcPr>
            <w:tcW w:w="765" w:type="dxa"/>
            <w:tcBorders>
              <w:top w:val="single" w:sz="4" w:space="0" w:color="auto"/>
              <w:left w:val="single" w:sz="4" w:space="0" w:color="auto"/>
              <w:bottom w:val="single" w:sz="4" w:space="0" w:color="auto"/>
              <w:right w:val="single" w:sz="4" w:space="0" w:color="auto"/>
            </w:tcBorders>
          </w:tcPr>
          <w:p w14:paraId="5B7AA043" w14:textId="77777777" w:rsidR="00A705AA" w:rsidRPr="006C0A32" w:rsidRDefault="00D5366D" w:rsidP="00934AB4">
            <w:pPr>
              <w:jc w:val="center"/>
              <w:rPr>
                <w:color w:val="000000"/>
                <w:sz w:val="22"/>
                <w:szCs w:val="22"/>
                <w:lang w:val="ru-RU" w:eastAsia="ru-RU"/>
              </w:rPr>
            </w:pPr>
            <w:r w:rsidRPr="006C0A32">
              <w:rPr>
                <w:rFonts w:eastAsia="Calibri"/>
                <w:sz w:val="22"/>
                <w:szCs w:val="22"/>
                <w:lang w:val="ru-RU"/>
              </w:rPr>
              <w:t>0</w:t>
            </w:r>
          </w:p>
        </w:tc>
        <w:tc>
          <w:tcPr>
            <w:tcW w:w="709" w:type="dxa"/>
            <w:tcBorders>
              <w:top w:val="single" w:sz="4" w:space="0" w:color="auto"/>
              <w:left w:val="single" w:sz="4" w:space="0" w:color="auto"/>
              <w:bottom w:val="single" w:sz="4" w:space="0" w:color="auto"/>
              <w:right w:val="single" w:sz="4" w:space="0" w:color="auto"/>
            </w:tcBorders>
          </w:tcPr>
          <w:p w14:paraId="0A63236D" w14:textId="77777777" w:rsidR="00A705AA" w:rsidRPr="006C0A32" w:rsidRDefault="00D5366D" w:rsidP="00934AB4">
            <w:pPr>
              <w:jc w:val="center"/>
              <w:rPr>
                <w:rFonts w:eastAsia="Calibri"/>
                <w:sz w:val="22"/>
                <w:szCs w:val="22"/>
                <w:lang w:val="ru-RU"/>
              </w:rPr>
            </w:pPr>
            <w:r w:rsidRPr="006C0A32">
              <w:rPr>
                <w:rFonts w:eastAsia="Calibri"/>
                <w:sz w:val="22"/>
                <w:szCs w:val="22"/>
                <w:lang w:val="ru-RU"/>
              </w:rPr>
              <w:t>0</w:t>
            </w:r>
          </w:p>
        </w:tc>
        <w:tc>
          <w:tcPr>
            <w:tcW w:w="709" w:type="dxa"/>
            <w:tcBorders>
              <w:top w:val="single" w:sz="4" w:space="0" w:color="auto"/>
              <w:left w:val="single" w:sz="4" w:space="0" w:color="auto"/>
              <w:bottom w:val="single" w:sz="4" w:space="0" w:color="auto"/>
              <w:right w:val="single" w:sz="4" w:space="0" w:color="auto"/>
            </w:tcBorders>
          </w:tcPr>
          <w:p w14:paraId="1852D475" w14:textId="77777777" w:rsidR="00A705AA" w:rsidRPr="006C0A32" w:rsidRDefault="00D5366D" w:rsidP="00934AB4">
            <w:pPr>
              <w:jc w:val="center"/>
              <w:rPr>
                <w:color w:val="000000"/>
                <w:sz w:val="22"/>
                <w:szCs w:val="22"/>
                <w:lang w:val="ru-RU" w:eastAsia="ru-RU"/>
              </w:rPr>
            </w:pPr>
            <w:r w:rsidRPr="006C0A32">
              <w:rPr>
                <w:rFonts w:eastAsia="Calibri"/>
                <w:sz w:val="22"/>
                <w:szCs w:val="22"/>
                <w:lang w:val="ru-RU"/>
              </w:rPr>
              <w:t>0</w:t>
            </w:r>
          </w:p>
        </w:tc>
        <w:tc>
          <w:tcPr>
            <w:tcW w:w="709" w:type="dxa"/>
            <w:tcBorders>
              <w:top w:val="single" w:sz="4" w:space="0" w:color="auto"/>
              <w:left w:val="single" w:sz="4" w:space="0" w:color="auto"/>
              <w:bottom w:val="single" w:sz="4" w:space="0" w:color="auto"/>
              <w:right w:val="single" w:sz="4" w:space="0" w:color="auto"/>
            </w:tcBorders>
          </w:tcPr>
          <w:p w14:paraId="3CAD4766" w14:textId="77777777" w:rsidR="00A705AA" w:rsidRPr="006C0A32" w:rsidRDefault="00D5366D" w:rsidP="00934AB4">
            <w:pPr>
              <w:jc w:val="center"/>
              <w:rPr>
                <w:rFonts w:eastAsia="Calibri"/>
                <w:sz w:val="22"/>
                <w:szCs w:val="22"/>
                <w:lang w:val="ru-RU"/>
              </w:rPr>
            </w:pPr>
            <w:r w:rsidRPr="006C0A32">
              <w:rPr>
                <w:rFonts w:eastAsia="Calibri"/>
                <w:sz w:val="22"/>
                <w:szCs w:val="22"/>
                <w:lang w:val="ru-RU"/>
              </w:rPr>
              <w:t>0</w:t>
            </w:r>
          </w:p>
        </w:tc>
        <w:tc>
          <w:tcPr>
            <w:tcW w:w="850" w:type="dxa"/>
            <w:tcBorders>
              <w:top w:val="single" w:sz="4" w:space="0" w:color="auto"/>
              <w:left w:val="single" w:sz="4" w:space="0" w:color="auto"/>
              <w:bottom w:val="single" w:sz="4" w:space="0" w:color="auto"/>
              <w:right w:val="single" w:sz="4" w:space="0" w:color="auto"/>
            </w:tcBorders>
          </w:tcPr>
          <w:p w14:paraId="5E98E50D" w14:textId="77777777" w:rsidR="00A705AA" w:rsidRPr="006C0A32" w:rsidRDefault="00D5366D" w:rsidP="00934AB4">
            <w:pPr>
              <w:jc w:val="center"/>
              <w:rPr>
                <w:sz w:val="22"/>
                <w:szCs w:val="22"/>
                <w:lang w:val="kk-KZ" w:eastAsia="ru-RU"/>
              </w:rPr>
            </w:pPr>
            <w:r w:rsidRPr="006C0A32">
              <w:rPr>
                <w:rFonts w:eastAsia="Calibri"/>
                <w:sz w:val="22"/>
                <w:szCs w:val="22"/>
                <w:lang w:val="ru-RU"/>
              </w:rPr>
              <w:t>0</w:t>
            </w:r>
          </w:p>
        </w:tc>
        <w:tc>
          <w:tcPr>
            <w:tcW w:w="750" w:type="dxa"/>
            <w:tcBorders>
              <w:top w:val="single" w:sz="4" w:space="0" w:color="auto"/>
              <w:left w:val="single" w:sz="4" w:space="0" w:color="auto"/>
              <w:bottom w:val="single" w:sz="4" w:space="0" w:color="auto"/>
              <w:right w:val="single" w:sz="4" w:space="0" w:color="auto"/>
            </w:tcBorders>
          </w:tcPr>
          <w:p w14:paraId="2A980B20" w14:textId="77777777" w:rsidR="00A705AA" w:rsidRPr="006C0A32" w:rsidRDefault="00D5366D" w:rsidP="00934AB4">
            <w:pPr>
              <w:jc w:val="center"/>
              <w:rPr>
                <w:rFonts w:eastAsia="Calibri"/>
                <w:sz w:val="22"/>
                <w:szCs w:val="22"/>
                <w:lang w:val="ru-RU"/>
              </w:rPr>
            </w:pPr>
            <w:r w:rsidRPr="006C0A32">
              <w:rPr>
                <w:rFonts w:eastAsia="Calibri"/>
                <w:sz w:val="22"/>
                <w:szCs w:val="22"/>
                <w:lang w:val="ru-RU"/>
              </w:rPr>
              <w:t>0,0</w:t>
            </w:r>
          </w:p>
        </w:tc>
      </w:tr>
    </w:tbl>
    <w:p w14:paraId="7396D125" w14:textId="77777777" w:rsidR="00A705AA" w:rsidRPr="006C0A32" w:rsidRDefault="00D5366D" w:rsidP="00ED1507">
      <w:pPr>
        <w:pBdr>
          <w:bottom w:val="single" w:sz="4" w:space="29" w:color="FFFFFF"/>
        </w:pBdr>
        <w:jc w:val="center"/>
        <w:rPr>
          <w:rFonts w:eastAsia="Calibri"/>
          <w:i/>
          <w:lang w:val="kk-KZ"/>
        </w:rPr>
      </w:pPr>
      <w:r w:rsidRPr="006C0A32">
        <w:rPr>
          <w:rFonts w:eastAsia="Calibri"/>
          <w:i/>
          <w:lang w:val="kk-KZ"/>
        </w:rPr>
        <w:t>Источник:Комитет санитарно-эпидемиологического контроля Министерства здравоохранения  РК.</w:t>
      </w:r>
    </w:p>
    <w:p w14:paraId="2F036397" w14:textId="77777777" w:rsidR="00934AB4" w:rsidRDefault="00934AB4" w:rsidP="00934AB4">
      <w:pPr>
        <w:pBdr>
          <w:bottom w:val="single" w:sz="4" w:space="29" w:color="FFFFFF"/>
        </w:pBdr>
        <w:ind w:firstLine="709"/>
        <w:jc w:val="both"/>
        <w:rPr>
          <w:rFonts w:eastAsia="Calibri"/>
          <w:lang w:val="kk-KZ"/>
        </w:rPr>
      </w:pPr>
    </w:p>
    <w:p w14:paraId="7BE2641C" w14:textId="1FCDA36E" w:rsidR="00A705AA" w:rsidRPr="006C0A32" w:rsidRDefault="00D5366D" w:rsidP="00934AB4">
      <w:pPr>
        <w:pBdr>
          <w:bottom w:val="single" w:sz="4" w:space="29" w:color="FFFFFF"/>
        </w:pBdr>
        <w:ind w:firstLine="709"/>
        <w:jc w:val="both"/>
        <w:rPr>
          <w:rFonts w:eastAsia="Calibri"/>
          <w:highlight w:val="yellow"/>
          <w:lang w:val="kk-KZ"/>
        </w:rPr>
      </w:pPr>
      <w:r w:rsidRPr="006C0A32">
        <w:rPr>
          <w:rFonts w:eastAsia="Calibri"/>
          <w:lang w:val="kk-KZ"/>
        </w:rPr>
        <w:t>В целях предупреждения осложнения санитарно-эпидемиологической ситуации, учитывая результаты лабораторных исследований мониторинга качества воды, территориальными де</w:t>
      </w:r>
      <w:r w:rsidRPr="006C0A32">
        <w:rPr>
          <w:rFonts w:eastAsia="Calibri"/>
          <w:lang w:val="kk-KZ"/>
        </w:rPr>
        <w:t xml:space="preserve">партаментами направлены письма местным исполнительным органам, ответственным за содержание и эксплуатацию открытых водоемов I и II категорий и очистных сооружений, ливневых вод о необходимости организации мероприятий по улучшению состояния водных объектов </w:t>
      </w:r>
      <w:r w:rsidRPr="006C0A32">
        <w:rPr>
          <w:rFonts w:eastAsia="Calibri"/>
          <w:lang w:val="kk-KZ"/>
        </w:rPr>
        <w:t>(своевременная расчистка дна, русел рек и прибрежных территорий от донных отложений и мусора).</w:t>
      </w:r>
    </w:p>
    <w:p w14:paraId="37278720" w14:textId="77777777" w:rsidR="00A705AA" w:rsidRPr="006C0A32" w:rsidRDefault="00D5366D" w:rsidP="00934AB4">
      <w:pPr>
        <w:pBdr>
          <w:bottom w:val="single" w:sz="4" w:space="29" w:color="FFFFFF"/>
        </w:pBdr>
        <w:ind w:firstLine="709"/>
        <w:jc w:val="both"/>
        <w:rPr>
          <w:rFonts w:eastAsia="Calibri"/>
          <w:lang w:val="kk-KZ"/>
        </w:rPr>
      </w:pPr>
      <w:r w:rsidRPr="006C0A32">
        <w:rPr>
          <w:rFonts w:eastAsia="Calibri"/>
          <w:lang w:val="kk-KZ"/>
        </w:rPr>
        <w:t xml:space="preserve">В 2025 году инфекционные связанные с водным фактором передачи заболевания не зарегистрированы.  </w:t>
      </w:r>
    </w:p>
    <w:p w14:paraId="0277A155" w14:textId="77777777" w:rsidR="00A705AA" w:rsidRPr="006C0A32" w:rsidRDefault="00A705AA" w:rsidP="000C67E5">
      <w:pPr>
        <w:pBdr>
          <w:bottom w:val="single" w:sz="4" w:space="29" w:color="FFFFFF"/>
        </w:pBdr>
        <w:ind w:firstLine="708"/>
        <w:jc w:val="both"/>
        <w:rPr>
          <w:rFonts w:eastAsia="Calibri"/>
          <w:lang w:val="kk-KZ"/>
        </w:rPr>
      </w:pPr>
    </w:p>
    <w:p w14:paraId="4274F107" w14:textId="77777777" w:rsidR="00A705AA" w:rsidRPr="006C0A32" w:rsidRDefault="00D5366D" w:rsidP="000C67E5">
      <w:pPr>
        <w:pBdr>
          <w:bottom w:val="single" w:sz="4" w:space="29" w:color="FFFFFF"/>
        </w:pBdr>
        <w:ind w:firstLine="708"/>
        <w:jc w:val="both"/>
        <w:rPr>
          <w:rFonts w:eastAsia="Calibri"/>
          <w:lang w:val="ru-RU" w:eastAsia="ru-RU"/>
        </w:rPr>
      </w:pPr>
      <w:r w:rsidRPr="006C0A32">
        <w:rPr>
          <w:rFonts w:eastAsia="Calibri"/>
          <w:lang w:val="ru-RU" w:eastAsia="ru-RU"/>
        </w:rPr>
        <w:t xml:space="preserve">3.6. ГИДРОТЕХНИЧЕСКИЕ СООРУЖЕНИЯ И ИХ СОСТОЯНИЕ </w:t>
      </w:r>
    </w:p>
    <w:p w14:paraId="1B4F6766" w14:textId="77777777" w:rsidR="00A705AA" w:rsidRPr="006C0A32" w:rsidRDefault="00A705AA" w:rsidP="000C67E5">
      <w:pPr>
        <w:pBdr>
          <w:bottom w:val="single" w:sz="4" w:space="29" w:color="FFFFFF"/>
        </w:pBdr>
        <w:ind w:firstLine="708"/>
        <w:jc w:val="both"/>
        <w:rPr>
          <w:rFonts w:eastAsia="Calibri"/>
          <w:b/>
          <w:lang w:val="ru-RU" w:eastAsia="ru-RU"/>
        </w:rPr>
      </w:pPr>
    </w:p>
    <w:p w14:paraId="503E73F8" w14:textId="77777777" w:rsidR="00A705AA" w:rsidRPr="006C0A32" w:rsidRDefault="00D5366D" w:rsidP="000C67E5">
      <w:pPr>
        <w:pBdr>
          <w:bottom w:val="single" w:sz="4" w:space="29" w:color="FFFFFF"/>
        </w:pBdr>
        <w:ind w:firstLine="708"/>
        <w:jc w:val="both"/>
        <w:rPr>
          <w:rFonts w:eastAsia="Calibri"/>
          <w:lang w:val="ru-RU" w:eastAsia="ru-RU"/>
        </w:rPr>
      </w:pPr>
      <w:r w:rsidRPr="006C0A32">
        <w:rPr>
          <w:rFonts w:eastAsia="Calibri"/>
          <w:lang w:val="ru-RU" w:eastAsia="ru-RU"/>
        </w:rPr>
        <w:t>Гидротехнические сооружения (водохранилища, гидроузлы, плотины) – это инженерные объекты, предназначенные для использования водных ресурсов, борьбы с разрушительным действием вод и обеспечения безопасности. Основные их виды тесно взаимосвязаны и образуют е</w:t>
      </w:r>
      <w:r w:rsidRPr="006C0A32">
        <w:rPr>
          <w:rFonts w:eastAsia="Calibri"/>
          <w:lang w:val="ru-RU" w:eastAsia="ru-RU"/>
        </w:rPr>
        <w:t>диные водохозяйственные комплексы для энергетики, орошения, водоснабжения и судоходства.</w:t>
      </w:r>
    </w:p>
    <w:p w14:paraId="06F3C89D" w14:textId="77777777" w:rsidR="00A705AA" w:rsidRPr="006C0A32" w:rsidRDefault="00D5366D" w:rsidP="000C67E5">
      <w:pPr>
        <w:pBdr>
          <w:bottom w:val="single" w:sz="4" w:space="29" w:color="FFFFFF"/>
        </w:pBdr>
        <w:ind w:firstLine="708"/>
        <w:jc w:val="both"/>
        <w:rPr>
          <w:rFonts w:eastAsia="Calibri"/>
          <w:lang w:val="ru-RU" w:eastAsia="ru-RU"/>
        </w:rPr>
      </w:pPr>
      <w:r w:rsidRPr="006C0A32">
        <w:rPr>
          <w:rFonts w:eastAsia="Calibri"/>
          <w:lang w:val="ru-RU" w:eastAsia="ru-RU"/>
        </w:rPr>
        <w:t xml:space="preserve">Существующие на данный момент в Казахстане водохозяйственные сооружения в основном построены в 60-70-е годы ХХ века и имеют большой процент изношенности. </w:t>
      </w:r>
    </w:p>
    <w:p w14:paraId="5163E881" w14:textId="77777777" w:rsidR="00A705AA" w:rsidRPr="006C0A32" w:rsidRDefault="00D5366D" w:rsidP="000C67E5">
      <w:pPr>
        <w:pBdr>
          <w:bottom w:val="single" w:sz="4" w:space="29" w:color="FFFFFF"/>
        </w:pBdr>
        <w:ind w:firstLine="708"/>
        <w:jc w:val="both"/>
        <w:rPr>
          <w:rFonts w:eastAsia="Calibri"/>
          <w:lang w:val="ru-RU" w:eastAsia="ru-RU"/>
        </w:rPr>
      </w:pPr>
      <w:r w:rsidRPr="006C0A32">
        <w:rPr>
          <w:rFonts w:eastAsia="Calibri"/>
          <w:lang w:val="ru-RU" w:eastAsia="ru-RU"/>
        </w:rPr>
        <w:t>Всего в стра</w:t>
      </w:r>
      <w:r w:rsidRPr="006C0A32">
        <w:rPr>
          <w:rFonts w:eastAsia="Calibri"/>
          <w:lang w:val="ru-RU" w:eastAsia="ru-RU"/>
        </w:rPr>
        <w:t xml:space="preserve">не насчитывается 13 259 водохозяйственных сооружений (в республиканской собственности – 6 407, коммунальной – 6 318, частной </w:t>
      </w:r>
      <w:r w:rsidR="00D14EFE" w:rsidRPr="006C0A32">
        <w:rPr>
          <w:rFonts w:eastAsia="Calibri"/>
          <w:lang w:val="ru-RU" w:eastAsia="ru-RU"/>
        </w:rPr>
        <w:t>– 533, 1 – бесхозяйный), из них</w:t>
      </w:r>
      <w:r w:rsidRPr="006C0A32">
        <w:rPr>
          <w:rFonts w:eastAsia="Calibri"/>
          <w:lang w:val="ru-RU" w:eastAsia="ru-RU"/>
        </w:rPr>
        <w:t xml:space="preserve"> водохранилищ – 403, прудов – 265, гидроузлов – 122, плотин – 465, дамб – 138, каналов – 8 577, друг</w:t>
      </w:r>
      <w:r w:rsidRPr="006C0A32">
        <w:rPr>
          <w:rFonts w:eastAsia="Calibri"/>
          <w:lang w:val="ru-RU" w:eastAsia="ru-RU"/>
        </w:rPr>
        <w:t xml:space="preserve">их ГТС (скважин, коллекторов) – 3 287. </w:t>
      </w:r>
    </w:p>
    <w:p w14:paraId="00DB82EB" w14:textId="77777777" w:rsidR="00A705AA" w:rsidRPr="006C0A32" w:rsidRDefault="00D5366D" w:rsidP="000C67E5">
      <w:pPr>
        <w:pBdr>
          <w:bottom w:val="single" w:sz="4" w:space="29" w:color="FFFFFF"/>
        </w:pBdr>
        <w:ind w:firstLine="708"/>
        <w:jc w:val="both"/>
        <w:rPr>
          <w:rFonts w:eastAsia="Calibri"/>
          <w:lang w:val="ru-RU" w:eastAsia="ru-RU"/>
        </w:rPr>
      </w:pPr>
      <w:r w:rsidRPr="006C0A32">
        <w:rPr>
          <w:rFonts w:eastAsia="Calibri"/>
          <w:lang w:val="ru-RU" w:eastAsia="ru-RU"/>
        </w:rPr>
        <w:t xml:space="preserve">Местными исполнительными органами ведется постоянная работа по переводу в государственную собственность бесхозяйных сооружений. </w:t>
      </w:r>
    </w:p>
    <w:p w14:paraId="003A33FD" w14:textId="77777777" w:rsidR="00A705AA" w:rsidRPr="006C0A32" w:rsidRDefault="00D5366D" w:rsidP="000C67E5">
      <w:pPr>
        <w:pBdr>
          <w:bottom w:val="single" w:sz="4" w:space="29" w:color="FFFFFF"/>
        </w:pBdr>
        <w:ind w:firstLine="708"/>
        <w:jc w:val="both"/>
        <w:rPr>
          <w:rFonts w:eastAsia="Calibri"/>
          <w:lang w:val="ru-RU" w:eastAsia="ru-RU"/>
        </w:rPr>
      </w:pPr>
      <w:r w:rsidRPr="006C0A32">
        <w:rPr>
          <w:rFonts w:eastAsia="Calibri"/>
          <w:lang w:val="ru-RU" w:eastAsia="ru-RU"/>
        </w:rPr>
        <w:t>Ежегодно в целях подготовки к весеннему паводковому периоду Бассейновыми инспекциями со</w:t>
      </w:r>
      <w:r w:rsidRPr="006C0A32">
        <w:rPr>
          <w:rFonts w:eastAsia="Calibri"/>
          <w:lang w:val="ru-RU" w:eastAsia="ru-RU"/>
        </w:rPr>
        <w:t xml:space="preserve">здаются рабочие группы по обследованию гидротехнических сооружений. В состав рабочих групп входят представители министерств по чрезвычайным ситуациям, экологии, РГП «Казводхоз», местных исполнительных органов. </w:t>
      </w:r>
    </w:p>
    <w:p w14:paraId="53E91061" w14:textId="77777777" w:rsidR="00A705AA" w:rsidRPr="006C0A32" w:rsidRDefault="00D5366D" w:rsidP="000C67E5">
      <w:pPr>
        <w:pBdr>
          <w:bottom w:val="single" w:sz="4" w:space="29" w:color="FFFFFF"/>
        </w:pBdr>
        <w:ind w:firstLine="708"/>
        <w:jc w:val="both"/>
        <w:rPr>
          <w:rFonts w:eastAsia="Calibri"/>
          <w:lang w:val="ru-RU" w:eastAsia="ru-RU"/>
        </w:rPr>
      </w:pPr>
      <w:r w:rsidRPr="006C0A32">
        <w:rPr>
          <w:rFonts w:eastAsia="Calibri"/>
          <w:lang w:val="ru-RU" w:eastAsia="ru-RU"/>
        </w:rPr>
        <w:lastRenderedPageBreak/>
        <w:t>Проведенные в 2025 обследования ГТС показали,</w:t>
      </w:r>
      <w:r w:rsidRPr="006C0A32">
        <w:rPr>
          <w:rFonts w:eastAsia="Calibri"/>
          <w:lang w:val="ru-RU" w:eastAsia="ru-RU"/>
        </w:rPr>
        <w:t xml:space="preserve"> что 547 ГТС требуют ремонта, при этом 528 из них находятся в крайне неудовлетворительном состоянии, а 19 ГТС признаны аварийными. Больше всего ГТС в неудовлетворительном состоянии (457) находятся в коммунальной собственности. </w:t>
      </w:r>
    </w:p>
    <w:p w14:paraId="2F2649AB" w14:textId="77777777" w:rsidR="00A705AA" w:rsidRPr="006C0A32" w:rsidRDefault="00D5366D" w:rsidP="000C67E5">
      <w:pPr>
        <w:pBdr>
          <w:bottom w:val="single" w:sz="4" w:space="29" w:color="FFFFFF"/>
        </w:pBdr>
        <w:ind w:firstLine="708"/>
        <w:jc w:val="both"/>
        <w:rPr>
          <w:rFonts w:eastAsia="Calibri"/>
          <w:lang w:val="ru-RU" w:eastAsia="ru-RU"/>
        </w:rPr>
      </w:pPr>
      <w:r w:rsidRPr="006C0A32">
        <w:rPr>
          <w:rFonts w:eastAsia="Calibri"/>
          <w:lang w:val="ru-RU" w:eastAsia="ru-RU"/>
        </w:rPr>
        <w:t>В 2025 году на 47 ГТС провод</w:t>
      </w:r>
      <w:r w:rsidRPr="006C0A32">
        <w:rPr>
          <w:rFonts w:eastAsia="Calibri"/>
          <w:lang w:val="ru-RU" w:eastAsia="ru-RU"/>
        </w:rPr>
        <w:t>ились ремонтные работы. На 90 ГТС продолжаются работы по разработке ПСД, реконструкции, капитальному и текущему ремонтам:</w:t>
      </w:r>
    </w:p>
    <w:p w14:paraId="6AE4ECD3" w14:textId="77777777" w:rsidR="00A705AA" w:rsidRPr="006C0A32" w:rsidRDefault="00D5366D" w:rsidP="000C67E5">
      <w:pPr>
        <w:pBdr>
          <w:bottom w:val="single" w:sz="4" w:space="29" w:color="FFFFFF"/>
        </w:pBdr>
        <w:ind w:firstLine="708"/>
        <w:jc w:val="both"/>
        <w:rPr>
          <w:rFonts w:eastAsia="Calibri"/>
          <w:lang w:val="ru-RU" w:eastAsia="ru-RU"/>
        </w:rPr>
      </w:pPr>
      <w:r w:rsidRPr="006C0A32">
        <w:rPr>
          <w:rFonts w:eastAsia="Calibri"/>
          <w:lang w:val="ru-RU" w:eastAsia="ru-RU"/>
        </w:rPr>
        <w:t>- разработана ПСД на 19 ГТС;</w:t>
      </w:r>
    </w:p>
    <w:p w14:paraId="6B5E5455" w14:textId="77777777" w:rsidR="00A705AA" w:rsidRPr="006C0A32" w:rsidRDefault="00D5366D" w:rsidP="000C67E5">
      <w:pPr>
        <w:pBdr>
          <w:bottom w:val="single" w:sz="4" w:space="29" w:color="FFFFFF"/>
        </w:pBdr>
        <w:ind w:firstLine="708"/>
        <w:jc w:val="both"/>
        <w:rPr>
          <w:rFonts w:eastAsia="Calibri"/>
          <w:lang w:val="ru-RU" w:eastAsia="ru-RU"/>
        </w:rPr>
      </w:pPr>
      <w:r w:rsidRPr="006C0A32">
        <w:rPr>
          <w:rFonts w:eastAsia="Calibri"/>
          <w:lang w:val="ru-RU" w:eastAsia="ru-RU"/>
        </w:rPr>
        <w:t xml:space="preserve">- на стадии реализации разработка ПСД на 47 ГТС; </w:t>
      </w:r>
    </w:p>
    <w:p w14:paraId="1CD6407C" w14:textId="77777777" w:rsidR="00A705AA" w:rsidRPr="006C0A32" w:rsidRDefault="00D5366D" w:rsidP="000C67E5">
      <w:pPr>
        <w:pBdr>
          <w:bottom w:val="single" w:sz="4" w:space="29" w:color="FFFFFF"/>
        </w:pBdr>
        <w:ind w:firstLine="708"/>
        <w:jc w:val="both"/>
        <w:rPr>
          <w:rFonts w:eastAsia="Calibri"/>
          <w:lang w:val="ru-RU" w:eastAsia="ru-RU"/>
        </w:rPr>
      </w:pPr>
      <w:r w:rsidRPr="006C0A32">
        <w:rPr>
          <w:rFonts w:eastAsia="Calibri"/>
          <w:lang w:val="ru-RU" w:eastAsia="ru-RU"/>
        </w:rPr>
        <w:t>- ремонтные работы ведутся на 24 ГТС.</w:t>
      </w:r>
    </w:p>
    <w:p w14:paraId="62749569" w14:textId="77777777" w:rsidR="00A705AA" w:rsidRPr="006C0A32" w:rsidRDefault="00A705AA" w:rsidP="000C67E5">
      <w:pPr>
        <w:pBdr>
          <w:bottom w:val="single" w:sz="4" w:space="29" w:color="FFFFFF"/>
        </w:pBdr>
        <w:ind w:firstLine="708"/>
        <w:jc w:val="both"/>
        <w:rPr>
          <w:rFonts w:eastAsia="Calibri"/>
          <w:lang w:val="ru-RU" w:eastAsia="ru-RU"/>
        </w:rPr>
      </w:pPr>
    </w:p>
    <w:p w14:paraId="2D94B81C" w14:textId="77777777" w:rsidR="00A705AA" w:rsidRPr="006C0A32" w:rsidRDefault="00D5366D" w:rsidP="000C67E5">
      <w:pPr>
        <w:pBdr>
          <w:bottom w:val="single" w:sz="4" w:space="29" w:color="FFFFFF"/>
        </w:pBdr>
        <w:ind w:firstLine="708"/>
        <w:jc w:val="both"/>
        <w:rPr>
          <w:lang w:val="ru-RU" w:eastAsia="ru-RU"/>
        </w:rPr>
      </w:pPr>
      <w:r w:rsidRPr="006C0A32">
        <w:rPr>
          <w:lang w:val="ru-RU" w:eastAsia="ru-RU"/>
        </w:rPr>
        <w:t>3.7. ГОСУДАРСТВЕ</w:t>
      </w:r>
      <w:r w:rsidRPr="006C0A32">
        <w:rPr>
          <w:lang w:val="ru-RU" w:eastAsia="ru-RU"/>
        </w:rPr>
        <w:t>ННАЯ ПОЛИТИКА В ОБЛАСТИ УПРАВЛЕНИЯ ВОДНЫМИ РЕСУРСАМИ</w:t>
      </w:r>
    </w:p>
    <w:p w14:paraId="3D67D148" w14:textId="77777777" w:rsidR="00A705AA" w:rsidRPr="006C0A32" w:rsidRDefault="00A705AA" w:rsidP="000C67E5">
      <w:pPr>
        <w:pBdr>
          <w:bottom w:val="single" w:sz="4" w:space="29" w:color="FFFFFF"/>
        </w:pBdr>
        <w:ind w:firstLine="708"/>
        <w:jc w:val="both"/>
        <w:rPr>
          <w:color w:val="FF0000"/>
          <w:lang w:val="ru-RU" w:eastAsia="ru-RU"/>
        </w:rPr>
      </w:pPr>
    </w:p>
    <w:p w14:paraId="52D47918" w14:textId="77777777" w:rsidR="00A705AA" w:rsidRPr="006C0A32" w:rsidRDefault="00D5366D" w:rsidP="000C67E5">
      <w:pPr>
        <w:pBdr>
          <w:bottom w:val="single" w:sz="4" w:space="29" w:color="FFFFFF"/>
        </w:pBdr>
        <w:ind w:firstLine="708"/>
        <w:jc w:val="both"/>
        <w:rPr>
          <w:color w:val="000000"/>
          <w:lang w:val="ru-RU" w:eastAsia="ru-RU"/>
        </w:rPr>
      </w:pPr>
      <w:r w:rsidRPr="006C0A32">
        <w:rPr>
          <w:color w:val="000000"/>
          <w:lang w:val="ru-RU" w:eastAsia="ru-RU"/>
        </w:rPr>
        <w:t xml:space="preserve">Государственная политика Республики Казахстан в сфере водных ресурсов направлена на обеспечение водной безопасности, рациональное водопользование, предотвращение дефицита воды и защиту экосистем. </w:t>
      </w:r>
    </w:p>
    <w:p w14:paraId="3C366190" w14:textId="77777777" w:rsidR="00A705AA" w:rsidRPr="006C0A32" w:rsidRDefault="00D5366D" w:rsidP="000C67E5">
      <w:pPr>
        <w:pBdr>
          <w:bottom w:val="single" w:sz="4" w:space="29" w:color="FFFFFF"/>
        </w:pBdr>
        <w:ind w:firstLine="708"/>
        <w:jc w:val="both"/>
        <w:rPr>
          <w:color w:val="000000"/>
          <w:lang w:val="ru-RU" w:eastAsia="ru-RU"/>
        </w:rPr>
      </w:pPr>
      <w:r w:rsidRPr="006C0A32">
        <w:rPr>
          <w:color w:val="000000"/>
          <w:lang w:val="ru-RU" w:eastAsia="ru-RU"/>
        </w:rPr>
        <w:t>Госуд</w:t>
      </w:r>
      <w:r w:rsidRPr="006C0A32">
        <w:rPr>
          <w:color w:val="000000"/>
          <w:lang w:val="ru-RU" w:eastAsia="ru-RU"/>
        </w:rPr>
        <w:t>арственным органом, осуществляющим руководство в формировании и реализации государственной политики, координации процессов управления в сфере контроля в области использования и охраны водного фонда, водоснабжения, водоотведения и ирригации является Министе</w:t>
      </w:r>
      <w:r w:rsidRPr="006C0A32">
        <w:rPr>
          <w:color w:val="000000"/>
          <w:lang w:val="ru-RU" w:eastAsia="ru-RU"/>
        </w:rPr>
        <w:t xml:space="preserve">рство водных ресурсов и ирригации Республики Казахстан. </w:t>
      </w:r>
    </w:p>
    <w:p w14:paraId="0D49B4F8" w14:textId="77777777" w:rsidR="00A705AA" w:rsidRPr="006C0A32" w:rsidRDefault="00D5366D" w:rsidP="000C67E5">
      <w:pPr>
        <w:pBdr>
          <w:bottom w:val="single" w:sz="4" w:space="29" w:color="FFFFFF"/>
        </w:pBdr>
        <w:ind w:firstLine="708"/>
        <w:jc w:val="both"/>
        <w:rPr>
          <w:color w:val="000000"/>
          <w:lang w:val="ru-RU" w:eastAsia="ru-RU"/>
        </w:rPr>
      </w:pPr>
      <w:r w:rsidRPr="006C0A32">
        <w:rPr>
          <w:color w:val="000000"/>
          <w:lang w:val="ru-RU" w:eastAsia="ru-RU"/>
        </w:rPr>
        <w:t>Основные принципы и подходы развития водной отрасли регламентированы Концепцией развития системы управления водными ресурсами на 2024–2030 годы.  Регулирование отношений осуществляется в соответствии</w:t>
      </w:r>
      <w:r w:rsidRPr="006C0A32">
        <w:rPr>
          <w:color w:val="000000"/>
          <w:lang w:val="ru-RU" w:eastAsia="ru-RU"/>
        </w:rPr>
        <w:t xml:space="preserve"> с Водным кодексом РК, который устанавливает права, обязанности и ответственность водопользователей.</w:t>
      </w:r>
    </w:p>
    <w:p w14:paraId="5FB057E6" w14:textId="77777777" w:rsidR="00A705AA" w:rsidRPr="006C0A32" w:rsidRDefault="00D5366D" w:rsidP="000C67E5">
      <w:pPr>
        <w:pBdr>
          <w:bottom w:val="single" w:sz="4" w:space="29" w:color="FFFFFF"/>
        </w:pBdr>
        <w:ind w:firstLine="708"/>
        <w:jc w:val="both"/>
        <w:rPr>
          <w:color w:val="000000"/>
          <w:lang w:val="ru-RU" w:eastAsia="ru-RU"/>
        </w:rPr>
      </w:pPr>
      <w:r w:rsidRPr="006C0A32">
        <w:rPr>
          <w:color w:val="000000"/>
          <w:lang w:val="ru-RU" w:eastAsia="ru-RU"/>
        </w:rPr>
        <w:t>Водные ресурсы рек определяют уровень обеспеченности водой во всех секторах экономики и водной безопасности страны в целом. Суммарные ресурсы речных вод складываются из местных (формируются на территории страны) и трансграничных (поступают с территории соп</w:t>
      </w:r>
      <w:r w:rsidRPr="006C0A32">
        <w:rPr>
          <w:color w:val="000000"/>
          <w:lang w:val="ru-RU" w:eastAsia="ru-RU"/>
        </w:rPr>
        <w:t xml:space="preserve">редельных стран). </w:t>
      </w:r>
    </w:p>
    <w:p w14:paraId="0B28E92D" w14:textId="77777777" w:rsidR="00A705AA" w:rsidRPr="006C0A32" w:rsidRDefault="00D5366D" w:rsidP="000C67E5">
      <w:pPr>
        <w:pBdr>
          <w:bottom w:val="single" w:sz="4" w:space="29" w:color="FFFFFF"/>
        </w:pBdr>
        <w:ind w:firstLine="708"/>
        <w:jc w:val="both"/>
        <w:rPr>
          <w:color w:val="000000"/>
          <w:lang w:val="ru-RU" w:eastAsia="ru-RU"/>
        </w:rPr>
      </w:pPr>
      <w:r w:rsidRPr="006C0A32">
        <w:rPr>
          <w:color w:val="000000"/>
          <w:lang w:val="ru-RU" w:eastAsia="ru-RU"/>
        </w:rPr>
        <w:t>По гидрографическому принципу территория Республики Казахстан разделена на восемь водохозяйственных бассейнов: Арало-Сырдариинский, Балкаш-Алакольский, Ертисский, Есильский, Жайык-Каспийский, Нура-Сарысуский, Тобыл-Торгайский и Шу-Таласс</w:t>
      </w:r>
      <w:r w:rsidRPr="006C0A32">
        <w:rPr>
          <w:color w:val="000000"/>
          <w:lang w:val="ru-RU" w:eastAsia="ru-RU"/>
        </w:rPr>
        <w:t>кий.</w:t>
      </w:r>
    </w:p>
    <w:p w14:paraId="3B8615ED" w14:textId="77777777" w:rsidR="00A705AA" w:rsidRPr="006C0A32" w:rsidRDefault="00D5366D" w:rsidP="000C67E5">
      <w:pPr>
        <w:pBdr>
          <w:bottom w:val="single" w:sz="4" w:space="29" w:color="FFFFFF"/>
        </w:pBdr>
        <w:ind w:firstLine="708"/>
        <w:jc w:val="both"/>
        <w:rPr>
          <w:color w:val="000000"/>
          <w:lang w:val="ru-RU" w:eastAsia="ru-RU"/>
        </w:rPr>
      </w:pPr>
      <w:r w:rsidRPr="006C0A32">
        <w:rPr>
          <w:color w:val="000000"/>
          <w:lang w:val="ru-RU" w:eastAsia="ru-RU"/>
        </w:rPr>
        <w:t>Основной объем водных ресурсов обеспечивают поверхностные воды в среднегодовом объеме 102,3 км</w:t>
      </w:r>
      <w:r w:rsidRPr="006C0A32">
        <w:rPr>
          <w:color w:val="000000"/>
          <w:vertAlign w:val="superscript"/>
          <w:lang w:val="ru-RU" w:eastAsia="ru-RU"/>
        </w:rPr>
        <w:t>3</w:t>
      </w:r>
      <w:r w:rsidRPr="006C0A32">
        <w:rPr>
          <w:color w:val="000000"/>
          <w:lang w:val="ru-RU" w:eastAsia="ru-RU"/>
        </w:rPr>
        <w:t>. Из них 49,6% сформированы локально, остальные 50,4% сформированы за счет притока трансграничных рек из Китая, Узбекистана, России и Кыргызстана. По индекс</w:t>
      </w:r>
      <w:r w:rsidRPr="006C0A32">
        <w:rPr>
          <w:color w:val="000000"/>
          <w:lang w:val="ru-RU" w:eastAsia="ru-RU"/>
        </w:rPr>
        <w:t>у зависимости от притока трансграничных рек с территории соседних стран Казахстан стоит в одном ряду с такими странами, как Израиль и Португалия. Это значительно увеличивает значимость урегулирования трансграничных перетоков для решения существующих и поте</w:t>
      </w:r>
      <w:r w:rsidRPr="006C0A32">
        <w:rPr>
          <w:color w:val="000000"/>
          <w:lang w:val="ru-RU" w:eastAsia="ru-RU"/>
        </w:rPr>
        <w:t>нциальных водных проблем страны.</w:t>
      </w:r>
    </w:p>
    <w:p w14:paraId="2203EFE1" w14:textId="77777777" w:rsidR="00A705AA" w:rsidRPr="006C0A32" w:rsidRDefault="00D5366D" w:rsidP="000C67E5">
      <w:pPr>
        <w:pBdr>
          <w:bottom w:val="single" w:sz="4" w:space="29" w:color="FFFFFF"/>
        </w:pBdr>
        <w:ind w:firstLine="708"/>
        <w:jc w:val="both"/>
        <w:rPr>
          <w:color w:val="000000"/>
          <w:lang w:val="ru-RU" w:eastAsia="ru-RU"/>
        </w:rPr>
      </w:pPr>
      <w:r w:rsidRPr="006C0A32">
        <w:rPr>
          <w:color w:val="000000"/>
          <w:lang w:val="ru-RU" w:eastAsia="ru-RU"/>
        </w:rPr>
        <w:t xml:space="preserve">Среднемноголетние параметры водно-ресурсного потенциала рек страны в разрезе водохозяйственных бассейнов представлена в таблице 3.17.                                                                                             </w:t>
      </w:r>
    </w:p>
    <w:p w14:paraId="0C1648DB" w14:textId="77777777" w:rsidR="00A705AA" w:rsidRPr="006C0A32" w:rsidRDefault="00D5366D" w:rsidP="00934AB4">
      <w:pPr>
        <w:pBdr>
          <w:bottom w:val="single" w:sz="4" w:space="29" w:color="FFFFFF"/>
        </w:pBdr>
        <w:ind w:firstLine="708"/>
        <w:jc w:val="right"/>
        <w:rPr>
          <w:b/>
          <w:color w:val="000000"/>
          <w:lang w:val="ru-RU" w:eastAsia="ru-RU"/>
        </w:rPr>
      </w:pPr>
      <w:r w:rsidRPr="006C0A32">
        <w:rPr>
          <w:b/>
          <w:color w:val="000000"/>
          <w:lang w:val="ru-RU" w:eastAsia="ru-RU"/>
        </w:rPr>
        <w:t>Таблица 3.17</w:t>
      </w:r>
    </w:p>
    <w:p w14:paraId="4DF5C34A" w14:textId="77777777" w:rsidR="00A705AA" w:rsidRDefault="00D5366D" w:rsidP="00934AB4">
      <w:pPr>
        <w:pBdr>
          <w:bottom w:val="single" w:sz="4" w:space="29" w:color="FFFFFF"/>
        </w:pBdr>
        <w:ind w:firstLine="708"/>
        <w:jc w:val="both"/>
        <w:rPr>
          <w:b/>
          <w:color w:val="000000"/>
          <w:vertAlign w:val="superscript"/>
          <w:lang w:val="ru-RU" w:eastAsia="ru-RU"/>
        </w:rPr>
      </w:pPr>
      <w:r w:rsidRPr="006C0A32">
        <w:rPr>
          <w:b/>
          <w:color w:val="000000"/>
          <w:lang w:val="ru-RU" w:eastAsia="ru-RU"/>
        </w:rPr>
        <w:t xml:space="preserve">Ресурсы речного </w:t>
      </w:r>
      <w:r w:rsidRPr="006C0A32">
        <w:rPr>
          <w:b/>
          <w:color w:val="000000"/>
          <w:lang w:val="ru-RU" w:eastAsia="ru-RU"/>
        </w:rPr>
        <w:t>стока по водохозяйственным бассейнам, км</w:t>
      </w:r>
      <w:r w:rsidRPr="006C0A32">
        <w:rPr>
          <w:b/>
          <w:color w:val="000000"/>
          <w:vertAlign w:val="superscript"/>
          <w:lang w:val="ru-RU" w:eastAsia="ru-RU"/>
        </w:rPr>
        <w:t>3</w:t>
      </w:r>
    </w:p>
    <w:tbl>
      <w:tblPr>
        <w:tblStyle w:val="a5"/>
        <w:tblW w:w="9493" w:type="dxa"/>
        <w:tblLayout w:type="fixed"/>
        <w:tblLook w:val="04A0" w:firstRow="1" w:lastRow="0" w:firstColumn="1" w:lastColumn="0" w:noHBand="0" w:noVBand="1"/>
      </w:tblPr>
      <w:tblGrid>
        <w:gridCol w:w="534"/>
        <w:gridCol w:w="1701"/>
        <w:gridCol w:w="1417"/>
        <w:gridCol w:w="709"/>
        <w:gridCol w:w="1134"/>
        <w:gridCol w:w="850"/>
        <w:gridCol w:w="709"/>
        <w:gridCol w:w="738"/>
        <w:gridCol w:w="680"/>
        <w:gridCol w:w="1021"/>
      </w:tblGrid>
      <w:tr w:rsidR="00FC7945" w:rsidRPr="006C0A32" w14:paraId="3D478030" w14:textId="77777777" w:rsidTr="008D6B43">
        <w:trPr>
          <w:trHeight w:val="578"/>
        </w:trPr>
        <w:tc>
          <w:tcPr>
            <w:tcW w:w="534" w:type="dxa"/>
            <w:vMerge w:val="restart"/>
          </w:tcPr>
          <w:p w14:paraId="22E0E778" w14:textId="77777777" w:rsidR="00A705AA" w:rsidRPr="008D6B43" w:rsidRDefault="00D5366D" w:rsidP="008D6B43">
            <w:pPr>
              <w:jc w:val="center"/>
              <w:rPr>
                <w:rFonts w:ascii="Times New Roman" w:hAnsi="Times New Roman" w:cs="Times New Roman"/>
                <w:b/>
                <w:color w:val="000000"/>
                <w:sz w:val="20"/>
                <w:szCs w:val="20"/>
              </w:rPr>
            </w:pPr>
            <w:r w:rsidRPr="008D6B43">
              <w:rPr>
                <w:rFonts w:ascii="Times New Roman" w:hAnsi="Times New Roman" w:cs="Times New Roman"/>
                <w:b/>
                <w:color w:val="000000"/>
                <w:sz w:val="20"/>
                <w:szCs w:val="20"/>
              </w:rPr>
              <w:t>№</w:t>
            </w:r>
          </w:p>
          <w:p w14:paraId="291CB100" w14:textId="77777777" w:rsidR="00A705AA" w:rsidRPr="008D6B43" w:rsidRDefault="00D5366D" w:rsidP="008D6B43">
            <w:pPr>
              <w:jc w:val="center"/>
              <w:rPr>
                <w:rFonts w:ascii="Times New Roman" w:hAnsi="Times New Roman" w:cs="Times New Roman"/>
                <w:color w:val="000000"/>
                <w:sz w:val="20"/>
                <w:szCs w:val="20"/>
              </w:rPr>
            </w:pPr>
            <w:r w:rsidRPr="008D6B43">
              <w:rPr>
                <w:rFonts w:ascii="Times New Roman" w:hAnsi="Times New Roman" w:cs="Times New Roman"/>
                <w:b/>
                <w:color w:val="000000"/>
                <w:sz w:val="20"/>
                <w:szCs w:val="20"/>
              </w:rPr>
              <w:t>п/п</w:t>
            </w:r>
          </w:p>
        </w:tc>
        <w:tc>
          <w:tcPr>
            <w:tcW w:w="1701" w:type="dxa"/>
            <w:vMerge w:val="restart"/>
          </w:tcPr>
          <w:p w14:paraId="1A2CC44F" w14:textId="28FCA3F9" w:rsidR="00A705AA" w:rsidRPr="008D6B43" w:rsidRDefault="00D5366D" w:rsidP="008D6B43">
            <w:pPr>
              <w:jc w:val="center"/>
              <w:rPr>
                <w:rFonts w:ascii="Times New Roman" w:hAnsi="Times New Roman" w:cs="Times New Roman"/>
                <w:b/>
                <w:color w:val="000000"/>
                <w:sz w:val="20"/>
                <w:szCs w:val="20"/>
              </w:rPr>
            </w:pPr>
            <w:r w:rsidRPr="008D6B43">
              <w:rPr>
                <w:rFonts w:ascii="Times New Roman" w:hAnsi="Times New Roman" w:cs="Times New Roman"/>
                <w:b/>
                <w:color w:val="000000"/>
                <w:sz w:val="20"/>
                <w:szCs w:val="20"/>
              </w:rPr>
              <w:t>Водохозяйственные бассейны</w:t>
            </w:r>
          </w:p>
        </w:tc>
        <w:tc>
          <w:tcPr>
            <w:tcW w:w="1417" w:type="dxa"/>
            <w:vMerge w:val="restart"/>
          </w:tcPr>
          <w:p w14:paraId="3091115A" w14:textId="77777777" w:rsidR="00A705AA" w:rsidRPr="008D6B43" w:rsidRDefault="00D5366D" w:rsidP="008D6B43">
            <w:pPr>
              <w:jc w:val="center"/>
              <w:rPr>
                <w:rFonts w:ascii="Times New Roman" w:hAnsi="Times New Roman" w:cs="Times New Roman"/>
                <w:b/>
                <w:color w:val="000000"/>
                <w:sz w:val="20"/>
                <w:szCs w:val="20"/>
              </w:rPr>
            </w:pPr>
            <w:r w:rsidRPr="008D6B43">
              <w:rPr>
                <w:rFonts w:ascii="Times New Roman" w:hAnsi="Times New Roman" w:cs="Times New Roman"/>
                <w:b/>
                <w:color w:val="000000"/>
                <w:sz w:val="20"/>
                <w:szCs w:val="20"/>
              </w:rPr>
              <w:t>Суммарные ресурсы</w:t>
            </w:r>
          </w:p>
        </w:tc>
        <w:tc>
          <w:tcPr>
            <w:tcW w:w="1843" w:type="dxa"/>
            <w:gridSpan w:val="2"/>
          </w:tcPr>
          <w:p w14:paraId="48538808" w14:textId="77777777" w:rsidR="00A705AA" w:rsidRPr="008D6B43" w:rsidRDefault="00D5366D" w:rsidP="008D6B43">
            <w:pPr>
              <w:jc w:val="center"/>
              <w:rPr>
                <w:rFonts w:ascii="Times New Roman" w:hAnsi="Times New Roman" w:cs="Times New Roman"/>
                <w:b/>
                <w:color w:val="000000"/>
                <w:sz w:val="20"/>
                <w:szCs w:val="20"/>
              </w:rPr>
            </w:pPr>
            <w:r w:rsidRPr="008D6B43">
              <w:rPr>
                <w:rFonts w:ascii="Times New Roman" w:hAnsi="Times New Roman" w:cs="Times New Roman"/>
                <w:b/>
                <w:color w:val="000000"/>
                <w:sz w:val="20"/>
                <w:szCs w:val="20"/>
              </w:rPr>
              <w:t>Приток</w:t>
            </w:r>
          </w:p>
          <w:p w14:paraId="479668AF" w14:textId="77777777" w:rsidR="00A705AA" w:rsidRPr="008D6B43" w:rsidRDefault="00D5366D" w:rsidP="008D6B43">
            <w:pPr>
              <w:jc w:val="center"/>
              <w:rPr>
                <w:rFonts w:ascii="Times New Roman" w:hAnsi="Times New Roman" w:cs="Times New Roman"/>
                <w:b/>
                <w:color w:val="000000"/>
                <w:sz w:val="20"/>
                <w:szCs w:val="20"/>
              </w:rPr>
            </w:pPr>
            <w:r w:rsidRPr="008D6B43">
              <w:rPr>
                <w:rFonts w:ascii="Times New Roman" w:hAnsi="Times New Roman" w:cs="Times New Roman"/>
                <w:b/>
                <w:color w:val="000000"/>
                <w:sz w:val="20"/>
                <w:szCs w:val="20"/>
              </w:rPr>
              <w:t>из-за</w:t>
            </w:r>
          </w:p>
          <w:p w14:paraId="703AC9E1" w14:textId="77777777" w:rsidR="00A705AA" w:rsidRPr="008D6B43" w:rsidRDefault="00D5366D" w:rsidP="008D6B43">
            <w:pPr>
              <w:jc w:val="center"/>
              <w:rPr>
                <w:rFonts w:ascii="Times New Roman" w:hAnsi="Times New Roman" w:cs="Times New Roman"/>
                <w:color w:val="000000"/>
                <w:sz w:val="20"/>
                <w:szCs w:val="20"/>
              </w:rPr>
            </w:pPr>
            <w:r w:rsidRPr="008D6B43">
              <w:rPr>
                <w:rFonts w:ascii="Times New Roman" w:hAnsi="Times New Roman" w:cs="Times New Roman"/>
                <w:b/>
                <w:color w:val="000000"/>
                <w:sz w:val="20"/>
                <w:szCs w:val="20"/>
              </w:rPr>
              <w:t>пределов страны</w:t>
            </w:r>
          </w:p>
        </w:tc>
        <w:tc>
          <w:tcPr>
            <w:tcW w:w="850" w:type="dxa"/>
            <w:vMerge w:val="restart"/>
          </w:tcPr>
          <w:p w14:paraId="4F5B0539" w14:textId="77777777" w:rsidR="00A705AA" w:rsidRPr="008D6B43" w:rsidRDefault="00D5366D" w:rsidP="008D6B43">
            <w:pPr>
              <w:jc w:val="center"/>
              <w:rPr>
                <w:rFonts w:ascii="Times New Roman" w:hAnsi="Times New Roman" w:cs="Times New Roman"/>
                <w:b/>
                <w:color w:val="000000"/>
                <w:sz w:val="20"/>
                <w:szCs w:val="20"/>
              </w:rPr>
            </w:pPr>
            <w:r w:rsidRPr="008D6B43">
              <w:rPr>
                <w:rFonts w:ascii="Times New Roman" w:hAnsi="Times New Roman" w:cs="Times New Roman"/>
                <w:b/>
                <w:color w:val="000000"/>
                <w:sz w:val="20"/>
                <w:szCs w:val="20"/>
              </w:rPr>
              <w:t>Мест</w:t>
            </w:r>
          </w:p>
          <w:p w14:paraId="71E439E4" w14:textId="77777777" w:rsidR="00A705AA" w:rsidRPr="008D6B43" w:rsidRDefault="00D5366D" w:rsidP="008D6B43">
            <w:pPr>
              <w:jc w:val="center"/>
              <w:rPr>
                <w:rFonts w:ascii="Times New Roman" w:hAnsi="Times New Roman" w:cs="Times New Roman"/>
                <w:b/>
                <w:color w:val="000000"/>
                <w:sz w:val="20"/>
                <w:szCs w:val="20"/>
              </w:rPr>
            </w:pPr>
            <w:r w:rsidRPr="008D6B43">
              <w:rPr>
                <w:rFonts w:ascii="Times New Roman" w:hAnsi="Times New Roman" w:cs="Times New Roman"/>
                <w:b/>
                <w:color w:val="000000"/>
                <w:sz w:val="20"/>
                <w:szCs w:val="20"/>
              </w:rPr>
              <w:t>ные ресур</w:t>
            </w:r>
          </w:p>
          <w:p w14:paraId="5B8DC607" w14:textId="77777777" w:rsidR="00A705AA" w:rsidRPr="008D6B43" w:rsidRDefault="00D5366D" w:rsidP="008D6B43">
            <w:pPr>
              <w:jc w:val="center"/>
              <w:rPr>
                <w:rFonts w:ascii="Times New Roman" w:hAnsi="Times New Roman" w:cs="Times New Roman"/>
                <w:color w:val="000000"/>
                <w:sz w:val="20"/>
                <w:szCs w:val="20"/>
              </w:rPr>
            </w:pPr>
            <w:r w:rsidRPr="008D6B43">
              <w:rPr>
                <w:rFonts w:ascii="Times New Roman" w:hAnsi="Times New Roman" w:cs="Times New Roman"/>
                <w:b/>
                <w:color w:val="000000"/>
                <w:sz w:val="20"/>
                <w:szCs w:val="20"/>
              </w:rPr>
              <w:t>сы</w:t>
            </w:r>
          </w:p>
        </w:tc>
        <w:tc>
          <w:tcPr>
            <w:tcW w:w="2127" w:type="dxa"/>
            <w:gridSpan w:val="3"/>
          </w:tcPr>
          <w:p w14:paraId="68F2F174" w14:textId="77777777" w:rsidR="00A705AA" w:rsidRPr="008D6B43" w:rsidRDefault="00D5366D" w:rsidP="008D6B43">
            <w:pPr>
              <w:jc w:val="center"/>
              <w:rPr>
                <w:rFonts w:ascii="Times New Roman" w:hAnsi="Times New Roman" w:cs="Times New Roman"/>
                <w:b/>
                <w:color w:val="000000"/>
                <w:sz w:val="20"/>
                <w:szCs w:val="20"/>
              </w:rPr>
            </w:pPr>
            <w:r w:rsidRPr="008D6B43">
              <w:rPr>
                <w:rFonts w:ascii="Times New Roman" w:hAnsi="Times New Roman" w:cs="Times New Roman"/>
                <w:b/>
                <w:color w:val="000000"/>
                <w:sz w:val="20"/>
                <w:szCs w:val="20"/>
              </w:rPr>
              <w:t>Отток за пределы страны</w:t>
            </w:r>
          </w:p>
        </w:tc>
        <w:tc>
          <w:tcPr>
            <w:tcW w:w="1021" w:type="dxa"/>
            <w:vMerge w:val="restart"/>
          </w:tcPr>
          <w:p w14:paraId="4B25D318" w14:textId="77777777" w:rsidR="00A705AA" w:rsidRPr="008D6B43" w:rsidRDefault="00D5366D" w:rsidP="008D6B43">
            <w:pPr>
              <w:jc w:val="center"/>
              <w:rPr>
                <w:rFonts w:ascii="Times New Roman" w:hAnsi="Times New Roman" w:cs="Times New Roman"/>
                <w:b/>
                <w:color w:val="000000"/>
                <w:sz w:val="20"/>
                <w:szCs w:val="20"/>
              </w:rPr>
            </w:pPr>
            <w:r w:rsidRPr="008D6B43">
              <w:rPr>
                <w:rFonts w:ascii="Times New Roman" w:hAnsi="Times New Roman" w:cs="Times New Roman"/>
                <w:b/>
                <w:color w:val="000000"/>
                <w:sz w:val="20"/>
                <w:szCs w:val="20"/>
              </w:rPr>
              <w:t>Годовые водные ресурсы</w:t>
            </w:r>
          </w:p>
          <w:p w14:paraId="05202566" w14:textId="77777777" w:rsidR="00A705AA" w:rsidRPr="008D6B43" w:rsidRDefault="00D5366D" w:rsidP="008D6B43">
            <w:pPr>
              <w:jc w:val="center"/>
              <w:rPr>
                <w:rFonts w:ascii="Times New Roman" w:hAnsi="Times New Roman" w:cs="Times New Roman"/>
                <w:color w:val="000000"/>
                <w:sz w:val="20"/>
                <w:szCs w:val="20"/>
              </w:rPr>
            </w:pPr>
            <w:r w:rsidRPr="008D6B43">
              <w:rPr>
                <w:rFonts w:ascii="Times New Roman" w:hAnsi="Times New Roman" w:cs="Times New Roman"/>
                <w:b/>
                <w:color w:val="000000"/>
                <w:sz w:val="20"/>
                <w:szCs w:val="20"/>
              </w:rPr>
              <w:t>(2025 год)</w:t>
            </w:r>
          </w:p>
        </w:tc>
      </w:tr>
      <w:tr w:rsidR="00FC7945" w:rsidRPr="006C0A32" w14:paraId="26BF61B4" w14:textId="77777777" w:rsidTr="008D6B43">
        <w:trPr>
          <w:trHeight w:val="272"/>
        </w:trPr>
        <w:tc>
          <w:tcPr>
            <w:tcW w:w="534" w:type="dxa"/>
            <w:vMerge/>
          </w:tcPr>
          <w:p w14:paraId="7B0D8BDF" w14:textId="77777777" w:rsidR="00A705AA" w:rsidRPr="008D6B43" w:rsidRDefault="00A705AA" w:rsidP="008D6B43">
            <w:pPr>
              <w:jc w:val="center"/>
              <w:rPr>
                <w:rFonts w:ascii="Times New Roman" w:hAnsi="Times New Roman" w:cs="Times New Roman"/>
                <w:color w:val="000000"/>
                <w:sz w:val="20"/>
                <w:szCs w:val="20"/>
              </w:rPr>
            </w:pPr>
          </w:p>
        </w:tc>
        <w:tc>
          <w:tcPr>
            <w:tcW w:w="1701" w:type="dxa"/>
            <w:vMerge/>
          </w:tcPr>
          <w:p w14:paraId="51BBF36E" w14:textId="77777777" w:rsidR="00A705AA" w:rsidRPr="008D6B43" w:rsidRDefault="00A705AA" w:rsidP="008D6B43">
            <w:pPr>
              <w:jc w:val="center"/>
              <w:rPr>
                <w:rFonts w:ascii="Times New Roman" w:hAnsi="Times New Roman" w:cs="Times New Roman"/>
                <w:color w:val="000000"/>
                <w:sz w:val="20"/>
                <w:szCs w:val="20"/>
              </w:rPr>
            </w:pPr>
          </w:p>
        </w:tc>
        <w:tc>
          <w:tcPr>
            <w:tcW w:w="1417" w:type="dxa"/>
            <w:vMerge/>
          </w:tcPr>
          <w:p w14:paraId="3276A1E5" w14:textId="77777777" w:rsidR="00A705AA" w:rsidRPr="008D6B43" w:rsidRDefault="00A705AA" w:rsidP="008D6B43">
            <w:pPr>
              <w:jc w:val="center"/>
              <w:rPr>
                <w:rFonts w:ascii="Times New Roman" w:hAnsi="Times New Roman" w:cs="Times New Roman"/>
                <w:color w:val="000000"/>
                <w:sz w:val="20"/>
                <w:szCs w:val="20"/>
              </w:rPr>
            </w:pPr>
          </w:p>
        </w:tc>
        <w:tc>
          <w:tcPr>
            <w:tcW w:w="709" w:type="dxa"/>
          </w:tcPr>
          <w:p w14:paraId="363AC165" w14:textId="77777777" w:rsidR="00A705AA" w:rsidRPr="008D6B43" w:rsidRDefault="00D5366D" w:rsidP="008D6B43">
            <w:pPr>
              <w:jc w:val="center"/>
              <w:rPr>
                <w:rFonts w:ascii="Times New Roman" w:hAnsi="Times New Roman" w:cs="Times New Roman"/>
                <w:color w:val="000000"/>
                <w:sz w:val="20"/>
                <w:szCs w:val="20"/>
              </w:rPr>
            </w:pPr>
            <w:r w:rsidRPr="008D6B43">
              <w:rPr>
                <w:rFonts w:ascii="Times New Roman" w:hAnsi="Times New Roman" w:cs="Times New Roman"/>
                <w:color w:val="000000"/>
                <w:sz w:val="20"/>
                <w:szCs w:val="20"/>
              </w:rPr>
              <w:t>всего</w:t>
            </w:r>
          </w:p>
        </w:tc>
        <w:tc>
          <w:tcPr>
            <w:tcW w:w="1134" w:type="dxa"/>
          </w:tcPr>
          <w:p w14:paraId="071A0228" w14:textId="77777777" w:rsidR="00A705AA" w:rsidRPr="008D6B43" w:rsidRDefault="00D5366D" w:rsidP="008D6B43">
            <w:pPr>
              <w:jc w:val="center"/>
              <w:rPr>
                <w:rFonts w:ascii="Times New Roman" w:hAnsi="Times New Roman" w:cs="Times New Roman"/>
                <w:color w:val="000000"/>
                <w:sz w:val="20"/>
                <w:szCs w:val="20"/>
              </w:rPr>
            </w:pPr>
            <w:r w:rsidRPr="008D6B43">
              <w:rPr>
                <w:rFonts w:ascii="Times New Roman" w:hAnsi="Times New Roman" w:cs="Times New Roman"/>
                <w:color w:val="000000"/>
                <w:sz w:val="20"/>
                <w:szCs w:val="20"/>
              </w:rPr>
              <w:t>сформиро</w:t>
            </w:r>
          </w:p>
          <w:p w14:paraId="0BD1706E" w14:textId="77777777" w:rsidR="00A705AA" w:rsidRPr="008D6B43" w:rsidRDefault="00D5366D" w:rsidP="008D6B43">
            <w:pPr>
              <w:jc w:val="center"/>
              <w:rPr>
                <w:rFonts w:ascii="Times New Roman" w:hAnsi="Times New Roman" w:cs="Times New Roman"/>
                <w:color w:val="000000"/>
                <w:sz w:val="20"/>
                <w:szCs w:val="20"/>
              </w:rPr>
            </w:pPr>
            <w:r w:rsidRPr="008D6B43">
              <w:rPr>
                <w:rFonts w:ascii="Times New Roman" w:hAnsi="Times New Roman" w:cs="Times New Roman"/>
                <w:color w:val="000000"/>
                <w:sz w:val="20"/>
                <w:szCs w:val="20"/>
              </w:rPr>
              <w:t>ванный</w:t>
            </w:r>
          </w:p>
          <w:p w14:paraId="7CD2F2C4" w14:textId="44419348" w:rsidR="00A705AA" w:rsidRPr="008D6B43" w:rsidRDefault="00D5366D" w:rsidP="008D6B43">
            <w:pPr>
              <w:jc w:val="center"/>
              <w:rPr>
                <w:rFonts w:ascii="Times New Roman" w:hAnsi="Times New Roman" w:cs="Times New Roman"/>
                <w:color w:val="000000"/>
                <w:sz w:val="20"/>
                <w:szCs w:val="20"/>
              </w:rPr>
            </w:pPr>
            <w:r w:rsidRPr="008D6B43">
              <w:rPr>
                <w:rFonts w:ascii="Times New Roman" w:hAnsi="Times New Roman" w:cs="Times New Roman"/>
                <w:color w:val="000000"/>
                <w:sz w:val="20"/>
                <w:szCs w:val="20"/>
              </w:rPr>
              <w:t>на терри</w:t>
            </w:r>
          </w:p>
          <w:p w14:paraId="43B83BFE" w14:textId="77777777" w:rsidR="00A705AA" w:rsidRPr="008D6B43" w:rsidRDefault="00D5366D" w:rsidP="008D6B43">
            <w:pPr>
              <w:jc w:val="center"/>
              <w:rPr>
                <w:rFonts w:ascii="Times New Roman" w:hAnsi="Times New Roman" w:cs="Times New Roman"/>
                <w:color w:val="000000"/>
                <w:sz w:val="20"/>
                <w:szCs w:val="20"/>
              </w:rPr>
            </w:pPr>
            <w:r w:rsidRPr="008D6B43">
              <w:rPr>
                <w:rFonts w:ascii="Times New Roman" w:hAnsi="Times New Roman" w:cs="Times New Roman"/>
                <w:color w:val="000000"/>
                <w:sz w:val="20"/>
                <w:szCs w:val="20"/>
              </w:rPr>
              <w:t>тории</w:t>
            </w:r>
          </w:p>
        </w:tc>
        <w:tc>
          <w:tcPr>
            <w:tcW w:w="850" w:type="dxa"/>
            <w:vMerge/>
          </w:tcPr>
          <w:p w14:paraId="0DE2639B" w14:textId="77777777" w:rsidR="00A705AA" w:rsidRPr="008D6B43" w:rsidRDefault="00A705AA" w:rsidP="008D6B43">
            <w:pPr>
              <w:jc w:val="center"/>
              <w:rPr>
                <w:rFonts w:ascii="Times New Roman" w:hAnsi="Times New Roman" w:cs="Times New Roman"/>
                <w:color w:val="000000"/>
                <w:sz w:val="20"/>
                <w:szCs w:val="20"/>
              </w:rPr>
            </w:pPr>
          </w:p>
        </w:tc>
        <w:tc>
          <w:tcPr>
            <w:tcW w:w="709" w:type="dxa"/>
          </w:tcPr>
          <w:p w14:paraId="4113ED1A" w14:textId="77777777" w:rsidR="00A705AA" w:rsidRPr="008D6B43" w:rsidRDefault="00D5366D" w:rsidP="008D6B43">
            <w:pPr>
              <w:jc w:val="center"/>
              <w:rPr>
                <w:rFonts w:ascii="Times New Roman" w:hAnsi="Times New Roman" w:cs="Times New Roman"/>
                <w:color w:val="000000"/>
                <w:sz w:val="20"/>
                <w:szCs w:val="20"/>
              </w:rPr>
            </w:pPr>
            <w:r w:rsidRPr="008D6B43">
              <w:rPr>
                <w:rFonts w:ascii="Times New Roman" w:hAnsi="Times New Roman" w:cs="Times New Roman"/>
                <w:color w:val="000000"/>
                <w:sz w:val="20"/>
                <w:szCs w:val="20"/>
              </w:rPr>
              <w:t>всего</w:t>
            </w:r>
          </w:p>
        </w:tc>
        <w:tc>
          <w:tcPr>
            <w:tcW w:w="738" w:type="dxa"/>
          </w:tcPr>
          <w:p w14:paraId="347BD656" w14:textId="77777777" w:rsidR="00A705AA" w:rsidRPr="008D6B43" w:rsidRDefault="00D5366D" w:rsidP="008D6B43">
            <w:pPr>
              <w:jc w:val="center"/>
              <w:rPr>
                <w:rFonts w:ascii="Times New Roman" w:hAnsi="Times New Roman" w:cs="Times New Roman"/>
                <w:color w:val="000000"/>
                <w:sz w:val="20"/>
                <w:szCs w:val="20"/>
              </w:rPr>
            </w:pPr>
            <w:r w:rsidRPr="008D6B43">
              <w:rPr>
                <w:rFonts w:ascii="Times New Roman" w:hAnsi="Times New Roman" w:cs="Times New Roman"/>
                <w:color w:val="000000"/>
                <w:sz w:val="20"/>
                <w:szCs w:val="20"/>
              </w:rPr>
              <w:t>невозвратный</w:t>
            </w:r>
          </w:p>
          <w:p w14:paraId="0DDA7D8F" w14:textId="77777777" w:rsidR="00A705AA" w:rsidRPr="008D6B43" w:rsidRDefault="00A705AA" w:rsidP="008D6B43">
            <w:pPr>
              <w:jc w:val="center"/>
              <w:rPr>
                <w:rFonts w:ascii="Times New Roman" w:hAnsi="Times New Roman" w:cs="Times New Roman"/>
                <w:color w:val="000000"/>
                <w:sz w:val="20"/>
                <w:szCs w:val="20"/>
              </w:rPr>
            </w:pPr>
          </w:p>
        </w:tc>
        <w:tc>
          <w:tcPr>
            <w:tcW w:w="680" w:type="dxa"/>
          </w:tcPr>
          <w:p w14:paraId="120F8209" w14:textId="77777777" w:rsidR="00A705AA" w:rsidRPr="008D6B43" w:rsidRDefault="00D5366D" w:rsidP="008D6B43">
            <w:pPr>
              <w:jc w:val="center"/>
              <w:rPr>
                <w:rFonts w:ascii="Times New Roman" w:hAnsi="Times New Roman" w:cs="Times New Roman"/>
                <w:color w:val="000000"/>
                <w:sz w:val="20"/>
                <w:szCs w:val="20"/>
              </w:rPr>
            </w:pPr>
            <w:r w:rsidRPr="008D6B43">
              <w:rPr>
                <w:rFonts w:ascii="Times New Roman" w:hAnsi="Times New Roman" w:cs="Times New Roman"/>
                <w:color w:val="000000"/>
                <w:sz w:val="20"/>
                <w:szCs w:val="20"/>
              </w:rPr>
              <w:t>возвратный</w:t>
            </w:r>
          </w:p>
        </w:tc>
        <w:tc>
          <w:tcPr>
            <w:tcW w:w="1021" w:type="dxa"/>
            <w:vMerge/>
          </w:tcPr>
          <w:p w14:paraId="77FC57C0" w14:textId="77777777" w:rsidR="00A705AA" w:rsidRPr="008D6B43" w:rsidRDefault="00A705AA" w:rsidP="008D6B43">
            <w:pPr>
              <w:jc w:val="center"/>
              <w:rPr>
                <w:rFonts w:ascii="Times New Roman" w:hAnsi="Times New Roman" w:cs="Times New Roman"/>
                <w:color w:val="000000"/>
                <w:sz w:val="20"/>
                <w:szCs w:val="20"/>
              </w:rPr>
            </w:pPr>
          </w:p>
        </w:tc>
      </w:tr>
      <w:tr w:rsidR="00FC7945" w:rsidRPr="006C0A32" w14:paraId="0F3BCBEA" w14:textId="77777777" w:rsidTr="008D6B43">
        <w:tc>
          <w:tcPr>
            <w:tcW w:w="534" w:type="dxa"/>
          </w:tcPr>
          <w:p w14:paraId="17140119" w14:textId="1E2E3309" w:rsidR="00A705AA" w:rsidRPr="008D6B43" w:rsidRDefault="00D5366D" w:rsidP="008D6B43">
            <w:pPr>
              <w:jc w:val="center"/>
              <w:rPr>
                <w:rFonts w:ascii="Times New Roman" w:hAnsi="Times New Roman" w:cs="Times New Roman"/>
                <w:color w:val="000000"/>
                <w:sz w:val="20"/>
                <w:szCs w:val="20"/>
              </w:rPr>
            </w:pPr>
            <w:r w:rsidRPr="008D6B43">
              <w:rPr>
                <w:rFonts w:ascii="Times New Roman" w:hAnsi="Times New Roman" w:cs="Times New Roman"/>
                <w:color w:val="000000"/>
                <w:sz w:val="20"/>
                <w:szCs w:val="20"/>
              </w:rPr>
              <w:lastRenderedPageBreak/>
              <w:t>1</w:t>
            </w:r>
            <w:r w:rsidR="008D6B43" w:rsidRPr="008D6B43">
              <w:rPr>
                <w:rFonts w:ascii="Times New Roman" w:hAnsi="Times New Roman" w:cs="Times New Roman"/>
                <w:color w:val="000000"/>
                <w:sz w:val="20"/>
                <w:szCs w:val="20"/>
              </w:rPr>
              <w:t>.</w:t>
            </w:r>
          </w:p>
        </w:tc>
        <w:tc>
          <w:tcPr>
            <w:tcW w:w="1701" w:type="dxa"/>
          </w:tcPr>
          <w:p w14:paraId="757AD33A" w14:textId="77777777" w:rsidR="00A705AA" w:rsidRPr="008D6B43" w:rsidRDefault="00D5366D" w:rsidP="008D6B43">
            <w:pPr>
              <w:jc w:val="center"/>
              <w:rPr>
                <w:rFonts w:ascii="Times New Roman" w:hAnsi="Times New Roman" w:cs="Times New Roman"/>
                <w:color w:val="000000"/>
                <w:sz w:val="20"/>
                <w:szCs w:val="20"/>
              </w:rPr>
            </w:pPr>
            <w:r w:rsidRPr="008D6B43">
              <w:rPr>
                <w:rFonts w:ascii="Times New Roman" w:hAnsi="Times New Roman" w:cs="Times New Roman"/>
                <w:color w:val="000000"/>
                <w:sz w:val="20"/>
                <w:szCs w:val="20"/>
              </w:rPr>
              <w:t>Арало-Сырдариинский</w:t>
            </w:r>
          </w:p>
        </w:tc>
        <w:tc>
          <w:tcPr>
            <w:tcW w:w="1417" w:type="dxa"/>
          </w:tcPr>
          <w:p w14:paraId="04064C4A" w14:textId="77777777" w:rsidR="00A705AA" w:rsidRPr="008D6B43" w:rsidRDefault="00D5366D" w:rsidP="008D6B43">
            <w:pPr>
              <w:jc w:val="center"/>
              <w:rPr>
                <w:rFonts w:ascii="Times New Roman" w:hAnsi="Times New Roman" w:cs="Times New Roman"/>
                <w:color w:val="000000"/>
                <w:sz w:val="20"/>
                <w:szCs w:val="20"/>
              </w:rPr>
            </w:pPr>
            <w:r w:rsidRPr="008D6B43">
              <w:rPr>
                <w:rFonts w:ascii="Times New Roman" w:hAnsi="Times New Roman" w:cs="Times New Roman"/>
                <w:color w:val="000000"/>
                <w:sz w:val="20"/>
                <w:szCs w:val="20"/>
              </w:rPr>
              <w:t>19,7</w:t>
            </w:r>
          </w:p>
        </w:tc>
        <w:tc>
          <w:tcPr>
            <w:tcW w:w="709" w:type="dxa"/>
          </w:tcPr>
          <w:p w14:paraId="00A95BDF" w14:textId="77777777" w:rsidR="00A705AA" w:rsidRPr="008D6B43" w:rsidRDefault="00D5366D" w:rsidP="008D6B43">
            <w:pPr>
              <w:jc w:val="center"/>
              <w:rPr>
                <w:rFonts w:ascii="Times New Roman" w:hAnsi="Times New Roman" w:cs="Times New Roman"/>
                <w:color w:val="000000"/>
                <w:sz w:val="20"/>
                <w:szCs w:val="20"/>
              </w:rPr>
            </w:pPr>
            <w:r w:rsidRPr="008D6B43">
              <w:rPr>
                <w:rFonts w:ascii="Times New Roman" w:hAnsi="Times New Roman" w:cs="Times New Roman"/>
                <w:color w:val="000000"/>
                <w:sz w:val="20"/>
                <w:szCs w:val="20"/>
              </w:rPr>
              <w:t>16,9</w:t>
            </w:r>
          </w:p>
        </w:tc>
        <w:tc>
          <w:tcPr>
            <w:tcW w:w="1134" w:type="dxa"/>
          </w:tcPr>
          <w:p w14:paraId="7C363B32" w14:textId="77777777" w:rsidR="00A705AA" w:rsidRPr="008D6B43" w:rsidRDefault="00D5366D" w:rsidP="008D6B43">
            <w:pPr>
              <w:jc w:val="center"/>
              <w:rPr>
                <w:rFonts w:ascii="Times New Roman" w:hAnsi="Times New Roman" w:cs="Times New Roman"/>
                <w:color w:val="000000"/>
                <w:sz w:val="20"/>
                <w:szCs w:val="20"/>
              </w:rPr>
            </w:pPr>
            <w:r w:rsidRPr="008D6B43">
              <w:rPr>
                <w:rFonts w:ascii="Times New Roman" w:hAnsi="Times New Roman" w:cs="Times New Roman"/>
                <w:color w:val="000000"/>
                <w:sz w:val="20"/>
                <w:szCs w:val="20"/>
              </w:rPr>
              <w:t>16,5</w:t>
            </w:r>
          </w:p>
        </w:tc>
        <w:tc>
          <w:tcPr>
            <w:tcW w:w="850" w:type="dxa"/>
          </w:tcPr>
          <w:p w14:paraId="4789EE6B" w14:textId="77777777" w:rsidR="00A705AA" w:rsidRPr="008D6B43" w:rsidRDefault="00D5366D" w:rsidP="008D6B43">
            <w:pPr>
              <w:jc w:val="center"/>
              <w:rPr>
                <w:rFonts w:ascii="Times New Roman" w:hAnsi="Times New Roman" w:cs="Times New Roman"/>
                <w:color w:val="000000"/>
                <w:sz w:val="20"/>
                <w:szCs w:val="20"/>
              </w:rPr>
            </w:pPr>
            <w:r w:rsidRPr="008D6B43">
              <w:rPr>
                <w:rFonts w:ascii="Times New Roman" w:hAnsi="Times New Roman" w:cs="Times New Roman"/>
                <w:color w:val="000000"/>
                <w:sz w:val="20"/>
                <w:szCs w:val="20"/>
              </w:rPr>
              <w:t>3,2</w:t>
            </w:r>
          </w:p>
        </w:tc>
        <w:tc>
          <w:tcPr>
            <w:tcW w:w="709" w:type="dxa"/>
          </w:tcPr>
          <w:p w14:paraId="118C4AA0" w14:textId="77777777" w:rsidR="00A705AA" w:rsidRPr="008D6B43" w:rsidRDefault="00D5366D" w:rsidP="008D6B43">
            <w:pPr>
              <w:jc w:val="center"/>
              <w:rPr>
                <w:rFonts w:ascii="Times New Roman" w:hAnsi="Times New Roman" w:cs="Times New Roman"/>
                <w:color w:val="000000"/>
                <w:sz w:val="20"/>
                <w:szCs w:val="20"/>
              </w:rPr>
            </w:pPr>
            <w:r w:rsidRPr="008D6B43">
              <w:rPr>
                <w:rFonts w:ascii="Times New Roman" w:hAnsi="Times New Roman" w:cs="Times New Roman"/>
                <w:color w:val="000000"/>
                <w:sz w:val="20"/>
                <w:szCs w:val="20"/>
              </w:rPr>
              <w:t>0,38</w:t>
            </w:r>
          </w:p>
        </w:tc>
        <w:tc>
          <w:tcPr>
            <w:tcW w:w="738" w:type="dxa"/>
          </w:tcPr>
          <w:p w14:paraId="4E17A81A" w14:textId="77777777" w:rsidR="00A705AA" w:rsidRPr="008D6B43" w:rsidRDefault="00A705AA" w:rsidP="008D6B43">
            <w:pPr>
              <w:jc w:val="center"/>
              <w:rPr>
                <w:rFonts w:ascii="Times New Roman" w:hAnsi="Times New Roman" w:cs="Times New Roman"/>
                <w:color w:val="000000"/>
                <w:sz w:val="20"/>
                <w:szCs w:val="20"/>
              </w:rPr>
            </w:pPr>
          </w:p>
        </w:tc>
        <w:tc>
          <w:tcPr>
            <w:tcW w:w="680" w:type="dxa"/>
          </w:tcPr>
          <w:p w14:paraId="7C98CE53" w14:textId="77777777" w:rsidR="00A705AA" w:rsidRPr="008D6B43" w:rsidRDefault="00D5366D" w:rsidP="008D6B43">
            <w:pPr>
              <w:jc w:val="center"/>
              <w:rPr>
                <w:rFonts w:ascii="Times New Roman" w:hAnsi="Times New Roman" w:cs="Times New Roman"/>
                <w:color w:val="000000"/>
                <w:sz w:val="20"/>
                <w:szCs w:val="20"/>
              </w:rPr>
            </w:pPr>
            <w:r w:rsidRPr="008D6B43">
              <w:rPr>
                <w:rFonts w:ascii="Times New Roman" w:hAnsi="Times New Roman" w:cs="Times New Roman"/>
                <w:color w:val="000000"/>
                <w:sz w:val="20"/>
                <w:szCs w:val="20"/>
              </w:rPr>
              <w:t>0,38</w:t>
            </w:r>
          </w:p>
        </w:tc>
        <w:tc>
          <w:tcPr>
            <w:tcW w:w="1021" w:type="dxa"/>
          </w:tcPr>
          <w:p w14:paraId="0D30410A" w14:textId="77777777" w:rsidR="00A705AA" w:rsidRPr="008D6B43" w:rsidRDefault="00D5366D" w:rsidP="008D6B43">
            <w:pPr>
              <w:jc w:val="center"/>
              <w:rPr>
                <w:rFonts w:ascii="Times New Roman" w:hAnsi="Times New Roman" w:cs="Times New Roman"/>
                <w:color w:val="000000"/>
                <w:sz w:val="20"/>
                <w:szCs w:val="20"/>
              </w:rPr>
            </w:pPr>
            <w:r w:rsidRPr="008D6B43">
              <w:rPr>
                <w:rFonts w:ascii="Times New Roman" w:hAnsi="Times New Roman" w:cs="Times New Roman"/>
                <w:color w:val="000000"/>
                <w:sz w:val="20"/>
                <w:szCs w:val="20"/>
              </w:rPr>
              <w:t>13,9</w:t>
            </w:r>
          </w:p>
        </w:tc>
      </w:tr>
      <w:tr w:rsidR="00FC7945" w:rsidRPr="006C0A32" w14:paraId="6CA531C8" w14:textId="77777777" w:rsidTr="008D6B43">
        <w:trPr>
          <w:trHeight w:val="382"/>
        </w:trPr>
        <w:tc>
          <w:tcPr>
            <w:tcW w:w="534" w:type="dxa"/>
          </w:tcPr>
          <w:p w14:paraId="040A9B17" w14:textId="6D6899BD" w:rsidR="00A705AA" w:rsidRPr="008D6B43" w:rsidRDefault="00D5366D" w:rsidP="008D6B43">
            <w:pPr>
              <w:jc w:val="center"/>
              <w:rPr>
                <w:rFonts w:ascii="Times New Roman" w:hAnsi="Times New Roman" w:cs="Times New Roman"/>
                <w:color w:val="000000"/>
                <w:sz w:val="20"/>
                <w:szCs w:val="20"/>
              </w:rPr>
            </w:pPr>
            <w:r w:rsidRPr="008D6B43">
              <w:rPr>
                <w:rFonts w:ascii="Times New Roman" w:hAnsi="Times New Roman" w:cs="Times New Roman"/>
                <w:color w:val="000000"/>
                <w:sz w:val="20"/>
                <w:szCs w:val="20"/>
              </w:rPr>
              <w:t>2</w:t>
            </w:r>
            <w:r w:rsidR="008D6B43" w:rsidRPr="008D6B43">
              <w:rPr>
                <w:rFonts w:ascii="Times New Roman" w:hAnsi="Times New Roman" w:cs="Times New Roman"/>
                <w:color w:val="000000"/>
                <w:sz w:val="20"/>
                <w:szCs w:val="20"/>
              </w:rPr>
              <w:t>.</w:t>
            </w:r>
          </w:p>
        </w:tc>
        <w:tc>
          <w:tcPr>
            <w:tcW w:w="1701" w:type="dxa"/>
          </w:tcPr>
          <w:p w14:paraId="25EC74FC" w14:textId="77777777" w:rsidR="00A705AA" w:rsidRPr="008D6B43" w:rsidRDefault="00D5366D" w:rsidP="008D6B43">
            <w:pPr>
              <w:jc w:val="center"/>
              <w:rPr>
                <w:rFonts w:ascii="Times New Roman" w:hAnsi="Times New Roman" w:cs="Times New Roman"/>
                <w:color w:val="000000"/>
                <w:sz w:val="20"/>
                <w:szCs w:val="20"/>
              </w:rPr>
            </w:pPr>
            <w:r w:rsidRPr="008D6B43">
              <w:rPr>
                <w:rFonts w:ascii="Times New Roman" w:hAnsi="Times New Roman" w:cs="Times New Roman"/>
                <w:color w:val="000000"/>
                <w:sz w:val="20"/>
                <w:szCs w:val="20"/>
              </w:rPr>
              <w:t>Балкаш-Алакольский</w:t>
            </w:r>
          </w:p>
        </w:tc>
        <w:tc>
          <w:tcPr>
            <w:tcW w:w="1417" w:type="dxa"/>
          </w:tcPr>
          <w:p w14:paraId="7B50A0CA" w14:textId="77777777" w:rsidR="00A705AA" w:rsidRPr="008D6B43" w:rsidRDefault="00D5366D" w:rsidP="008D6B43">
            <w:pPr>
              <w:jc w:val="center"/>
              <w:rPr>
                <w:rFonts w:ascii="Times New Roman" w:hAnsi="Times New Roman" w:cs="Times New Roman"/>
                <w:color w:val="000000"/>
                <w:sz w:val="20"/>
                <w:szCs w:val="20"/>
              </w:rPr>
            </w:pPr>
            <w:r w:rsidRPr="008D6B43">
              <w:rPr>
                <w:rFonts w:ascii="Times New Roman" w:hAnsi="Times New Roman" w:cs="Times New Roman"/>
                <w:color w:val="000000"/>
                <w:sz w:val="20"/>
                <w:szCs w:val="20"/>
              </w:rPr>
              <w:t>31</w:t>
            </w:r>
          </w:p>
        </w:tc>
        <w:tc>
          <w:tcPr>
            <w:tcW w:w="709" w:type="dxa"/>
          </w:tcPr>
          <w:p w14:paraId="5F355CE4" w14:textId="77777777" w:rsidR="00A705AA" w:rsidRPr="008D6B43" w:rsidRDefault="00D5366D" w:rsidP="008D6B43">
            <w:pPr>
              <w:jc w:val="center"/>
              <w:rPr>
                <w:rFonts w:ascii="Times New Roman" w:hAnsi="Times New Roman" w:cs="Times New Roman"/>
                <w:color w:val="000000"/>
                <w:sz w:val="20"/>
                <w:szCs w:val="20"/>
              </w:rPr>
            </w:pPr>
            <w:r w:rsidRPr="008D6B43">
              <w:rPr>
                <w:rFonts w:ascii="Times New Roman" w:hAnsi="Times New Roman" w:cs="Times New Roman"/>
                <w:color w:val="000000"/>
                <w:sz w:val="20"/>
                <w:szCs w:val="20"/>
              </w:rPr>
              <w:t>13,5</w:t>
            </w:r>
          </w:p>
        </w:tc>
        <w:tc>
          <w:tcPr>
            <w:tcW w:w="1134" w:type="dxa"/>
          </w:tcPr>
          <w:p w14:paraId="1D398C3E" w14:textId="77777777" w:rsidR="00A705AA" w:rsidRPr="008D6B43" w:rsidRDefault="00D5366D" w:rsidP="008D6B43">
            <w:pPr>
              <w:jc w:val="center"/>
              <w:rPr>
                <w:rFonts w:ascii="Times New Roman" w:hAnsi="Times New Roman" w:cs="Times New Roman"/>
                <w:color w:val="000000"/>
                <w:sz w:val="20"/>
                <w:szCs w:val="20"/>
              </w:rPr>
            </w:pPr>
            <w:r w:rsidRPr="008D6B43">
              <w:rPr>
                <w:rFonts w:ascii="Times New Roman" w:hAnsi="Times New Roman" w:cs="Times New Roman"/>
                <w:color w:val="000000"/>
                <w:sz w:val="20"/>
                <w:szCs w:val="20"/>
              </w:rPr>
              <w:t>12,5</w:t>
            </w:r>
          </w:p>
        </w:tc>
        <w:tc>
          <w:tcPr>
            <w:tcW w:w="850" w:type="dxa"/>
          </w:tcPr>
          <w:p w14:paraId="43C5F233" w14:textId="77777777" w:rsidR="00A705AA" w:rsidRPr="008D6B43" w:rsidRDefault="00D5366D" w:rsidP="008D6B43">
            <w:pPr>
              <w:jc w:val="center"/>
              <w:rPr>
                <w:rFonts w:ascii="Times New Roman" w:hAnsi="Times New Roman" w:cs="Times New Roman"/>
                <w:color w:val="000000"/>
                <w:sz w:val="20"/>
                <w:szCs w:val="20"/>
              </w:rPr>
            </w:pPr>
            <w:r w:rsidRPr="008D6B43">
              <w:rPr>
                <w:rFonts w:ascii="Times New Roman" w:hAnsi="Times New Roman" w:cs="Times New Roman"/>
                <w:color w:val="000000"/>
                <w:sz w:val="20"/>
                <w:szCs w:val="20"/>
              </w:rPr>
              <w:t>18,5</w:t>
            </w:r>
          </w:p>
        </w:tc>
        <w:tc>
          <w:tcPr>
            <w:tcW w:w="709" w:type="dxa"/>
          </w:tcPr>
          <w:p w14:paraId="1BE979E7" w14:textId="77777777" w:rsidR="00A705AA" w:rsidRPr="008D6B43" w:rsidRDefault="00D5366D" w:rsidP="008D6B43">
            <w:pPr>
              <w:jc w:val="center"/>
              <w:rPr>
                <w:rFonts w:ascii="Times New Roman" w:hAnsi="Times New Roman" w:cs="Times New Roman"/>
                <w:color w:val="000000"/>
                <w:sz w:val="20"/>
                <w:szCs w:val="20"/>
              </w:rPr>
            </w:pPr>
            <w:r w:rsidRPr="008D6B43">
              <w:rPr>
                <w:rFonts w:ascii="Times New Roman" w:hAnsi="Times New Roman" w:cs="Times New Roman"/>
                <w:color w:val="000000"/>
                <w:sz w:val="20"/>
                <w:szCs w:val="20"/>
              </w:rPr>
              <w:t>0,96</w:t>
            </w:r>
          </w:p>
        </w:tc>
        <w:tc>
          <w:tcPr>
            <w:tcW w:w="738" w:type="dxa"/>
          </w:tcPr>
          <w:p w14:paraId="66F6518E" w14:textId="77777777" w:rsidR="00A705AA" w:rsidRPr="008D6B43" w:rsidRDefault="00A705AA" w:rsidP="008D6B43">
            <w:pPr>
              <w:jc w:val="center"/>
              <w:rPr>
                <w:rFonts w:ascii="Times New Roman" w:hAnsi="Times New Roman" w:cs="Times New Roman"/>
                <w:color w:val="000000"/>
                <w:sz w:val="20"/>
                <w:szCs w:val="20"/>
              </w:rPr>
            </w:pPr>
          </w:p>
        </w:tc>
        <w:tc>
          <w:tcPr>
            <w:tcW w:w="680" w:type="dxa"/>
          </w:tcPr>
          <w:p w14:paraId="12A3AF19" w14:textId="77777777" w:rsidR="00A705AA" w:rsidRPr="008D6B43" w:rsidRDefault="00D5366D" w:rsidP="008D6B43">
            <w:pPr>
              <w:jc w:val="center"/>
              <w:rPr>
                <w:rFonts w:ascii="Times New Roman" w:hAnsi="Times New Roman" w:cs="Times New Roman"/>
                <w:color w:val="000000"/>
                <w:sz w:val="20"/>
                <w:szCs w:val="20"/>
              </w:rPr>
            </w:pPr>
            <w:r w:rsidRPr="008D6B43">
              <w:rPr>
                <w:rFonts w:ascii="Times New Roman" w:hAnsi="Times New Roman" w:cs="Times New Roman"/>
                <w:color w:val="000000"/>
                <w:sz w:val="20"/>
                <w:szCs w:val="20"/>
              </w:rPr>
              <w:t>0,96</w:t>
            </w:r>
          </w:p>
        </w:tc>
        <w:tc>
          <w:tcPr>
            <w:tcW w:w="1021" w:type="dxa"/>
          </w:tcPr>
          <w:p w14:paraId="2C8104E3" w14:textId="77777777" w:rsidR="00A705AA" w:rsidRPr="008D6B43" w:rsidRDefault="00D5366D" w:rsidP="008D6B43">
            <w:pPr>
              <w:jc w:val="center"/>
              <w:rPr>
                <w:rFonts w:ascii="Times New Roman" w:hAnsi="Times New Roman" w:cs="Times New Roman"/>
                <w:color w:val="000000"/>
                <w:sz w:val="20"/>
                <w:szCs w:val="20"/>
              </w:rPr>
            </w:pPr>
            <w:r w:rsidRPr="008D6B43">
              <w:rPr>
                <w:rFonts w:ascii="Times New Roman" w:hAnsi="Times New Roman" w:cs="Times New Roman"/>
                <w:color w:val="000000"/>
                <w:sz w:val="20"/>
                <w:szCs w:val="20"/>
              </w:rPr>
              <w:t>26</w:t>
            </w:r>
          </w:p>
        </w:tc>
      </w:tr>
      <w:tr w:rsidR="00FC7945" w:rsidRPr="006C0A32" w14:paraId="484FBE10" w14:textId="77777777" w:rsidTr="008D6B43">
        <w:trPr>
          <w:trHeight w:val="190"/>
        </w:trPr>
        <w:tc>
          <w:tcPr>
            <w:tcW w:w="534" w:type="dxa"/>
          </w:tcPr>
          <w:p w14:paraId="1873C423" w14:textId="60DECDB6" w:rsidR="00A705AA" w:rsidRPr="008D6B43" w:rsidRDefault="00D5366D" w:rsidP="008D6B43">
            <w:pPr>
              <w:jc w:val="center"/>
              <w:rPr>
                <w:rFonts w:ascii="Times New Roman" w:hAnsi="Times New Roman" w:cs="Times New Roman"/>
                <w:color w:val="000000"/>
                <w:sz w:val="20"/>
                <w:szCs w:val="20"/>
              </w:rPr>
            </w:pPr>
            <w:r w:rsidRPr="008D6B43">
              <w:rPr>
                <w:rFonts w:ascii="Times New Roman" w:hAnsi="Times New Roman" w:cs="Times New Roman"/>
                <w:color w:val="000000"/>
                <w:sz w:val="20"/>
                <w:szCs w:val="20"/>
              </w:rPr>
              <w:t>3</w:t>
            </w:r>
            <w:r w:rsidR="008D6B43" w:rsidRPr="008D6B43">
              <w:rPr>
                <w:rFonts w:ascii="Times New Roman" w:hAnsi="Times New Roman" w:cs="Times New Roman"/>
                <w:color w:val="000000"/>
                <w:sz w:val="20"/>
                <w:szCs w:val="20"/>
              </w:rPr>
              <w:t>.</w:t>
            </w:r>
          </w:p>
        </w:tc>
        <w:tc>
          <w:tcPr>
            <w:tcW w:w="1701" w:type="dxa"/>
          </w:tcPr>
          <w:p w14:paraId="2C383D92" w14:textId="77777777" w:rsidR="00A705AA" w:rsidRPr="008D6B43" w:rsidRDefault="00D5366D" w:rsidP="008D6B43">
            <w:pPr>
              <w:jc w:val="center"/>
              <w:rPr>
                <w:rFonts w:ascii="Times New Roman" w:hAnsi="Times New Roman" w:cs="Times New Roman"/>
                <w:color w:val="000000"/>
                <w:sz w:val="20"/>
                <w:szCs w:val="20"/>
              </w:rPr>
            </w:pPr>
            <w:r w:rsidRPr="008D6B43">
              <w:rPr>
                <w:rFonts w:ascii="Times New Roman" w:hAnsi="Times New Roman" w:cs="Times New Roman"/>
                <w:color w:val="000000"/>
                <w:sz w:val="20"/>
                <w:szCs w:val="20"/>
              </w:rPr>
              <w:t>Ертисский</w:t>
            </w:r>
          </w:p>
          <w:p w14:paraId="049ECF20" w14:textId="77777777" w:rsidR="00A705AA" w:rsidRPr="008D6B43" w:rsidRDefault="00A705AA" w:rsidP="008D6B43">
            <w:pPr>
              <w:jc w:val="center"/>
              <w:rPr>
                <w:rFonts w:ascii="Times New Roman" w:hAnsi="Times New Roman" w:cs="Times New Roman"/>
                <w:color w:val="000000"/>
                <w:sz w:val="20"/>
                <w:szCs w:val="20"/>
              </w:rPr>
            </w:pPr>
          </w:p>
        </w:tc>
        <w:tc>
          <w:tcPr>
            <w:tcW w:w="1417" w:type="dxa"/>
          </w:tcPr>
          <w:p w14:paraId="5B7CC43B" w14:textId="77777777" w:rsidR="00A705AA" w:rsidRPr="008D6B43" w:rsidRDefault="00D5366D" w:rsidP="008D6B43">
            <w:pPr>
              <w:jc w:val="center"/>
              <w:rPr>
                <w:rFonts w:ascii="Times New Roman" w:hAnsi="Times New Roman" w:cs="Times New Roman"/>
                <w:color w:val="000000"/>
                <w:sz w:val="20"/>
                <w:szCs w:val="20"/>
              </w:rPr>
            </w:pPr>
            <w:r w:rsidRPr="008D6B43">
              <w:rPr>
                <w:rFonts w:ascii="Times New Roman" w:hAnsi="Times New Roman" w:cs="Times New Roman"/>
                <w:color w:val="000000"/>
                <w:sz w:val="20"/>
                <w:szCs w:val="20"/>
              </w:rPr>
              <w:t>33,8</w:t>
            </w:r>
          </w:p>
        </w:tc>
        <w:tc>
          <w:tcPr>
            <w:tcW w:w="709" w:type="dxa"/>
          </w:tcPr>
          <w:p w14:paraId="5C8101D2" w14:textId="77777777" w:rsidR="00A705AA" w:rsidRPr="008D6B43" w:rsidRDefault="00D5366D" w:rsidP="008D6B43">
            <w:pPr>
              <w:jc w:val="center"/>
              <w:rPr>
                <w:rFonts w:ascii="Times New Roman" w:hAnsi="Times New Roman" w:cs="Times New Roman"/>
                <w:color w:val="000000"/>
                <w:sz w:val="20"/>
                <w:szCs w:val="20"/>
              </w:rPr>
            </w:pPr>
            <w:r w:rsidRPr="008D6B43">
              <w:rPr>
                <w:rFonts w:ascii="Times New Roman" w:hAnsi="Times New Roman" w:cs="Times New Roman"/>
                <w:color w:val="000000"/>
                <w:sz w:val="20"/>
                <w:szCs w:val="20"/>
              </w:rPr>
              <w:t>8,32</w:t>
            </w:r>
          </w:p>
        </w:tc>
        <w:tc>
          <w:tcPr>
            <w:tcW w:w="1134" w:type="dxa"/>
          </w:tcPr>
          <w:p w14:paraId="5C2FAED4" w14:textId="77777777" w:rsidR="00A705AA" w:rsidRPr="008D6B43" w:rsidRDefault="00D5366D" w:rsidP="008D6B43">
            <w:pPr>
              <w:jc w:val="center"/>
              <w:rPr>
                <w:rFonts w:ascii="Times New Roman" w:hAnsi="Times New Roman" w:cs="Times New Roman"/>
                <w:color w:val="000000"/>
                <w:sz w:val="20"/>
                <w:szCs w:val="20"/>
              </w:rPr>
            </w:pPr>
            <w:r w:rsidRPr="008D6B43">
              <w:rPr>
                <w:rFonts w:ascii="Times New Roman" w:hAnsi="Times New Roman" w:cs="Times New Roman"/>
                <w:color w:val="000000"/>
                <w:sz w:val="20"/>
                <w:szCs w:val="20"/>
              </w:rPr>
              <w:t>6,96</w:t>
            </w:r>
          </w:p>
        </w:tc>
        <w:tc>
          <w:tcPr>
            <w:tcW w:w="850" w:type="dxa"/>
          </w:tcPr>
          <w:p w14:paraId="2C52D72E" w14:textId="77777777" w:rsidR="00A705AA" w:rsidRPr="008D6B43" w:rsidRDefault="00D5366D" w:rsidP="008D6B43">
            <w:pPr>
              <w:jc w:val="center"/>
              <w:rPr>
                <w:rFonts w:ascii="Times New Roman" w:hAnsi="Times New Roman" w:cs="Times New Roman"/>
                <w:color w:val="000000"/>
                <w:sz w:val="20"/>
                <w:szCs w:val="20"/>
              </w:rPr>
            </w:pPr>
            <w:r w:rsidRPr="008D6B43">
              <w:rPr>
                <w:rFonts w:ascii="Times New Roman" w:hAnsi="Times New Roman" w:cs="Times New Roman"/>
                <w:color w:val="000000"/>
                <w:sz w:val="20"/>
                <w:szCs w:val="20"/>
              </w:rPr>
              <w:t>26,8</w:t>
            </w:r>
          </w:p>
        </w:tc>
        <w:tc>
          <w:tcPr>
            <w:tcW w:w="709" w:type="dxa"/>
          </w:tcPr>
          <w:p w14:paraId="0115C33A" w14:textId="77777777" w:rsidR="00A705AA" w:rsidRPr="008D6B43" w:rsidRDefault="00D5366D" w:rsidP="008D6B43">
            <w:pPr>
              <w:jc w:val="center"/>
              <w:rPr>
                <w:rFonts w:ascii="Times New Roman" w:hAnsi="Times New Roman" w:cs="Times New Roman"/>
                <w:color w:val="000000"/>
                <w:sz w:val="20"/>
                <w:szCs w:val="20"/>
              </w:rPr>
            </w:pPr>
            <w:r w:rsidRPr="008D6B43">
              <w:rPr>
                <w:rFonts w:ascii="Times New Roman" w:hAnsi="Times New Roman" w:cs="Times New Roman"/>
                <w:color w:val="000000"/>
                <w:sz w:val="20"/>
                <w:szCs w:val="20"/>
              </w:rPr>
              <w:t>25,1</w:t>
            </w:r>
          </w:p>
        </w:tc>
        <w:tc>
          <w:tcPr>
            <w:tcW w:w="738" w:type="dxa"/>
          </w:tcPr>
          <w:p w14:paraId="3AEF2E6F" w14:textId="77777777" w:rsidR="00A705AA" w:rsidRPr="008D6B43" w:rsidRDefault="00D5366D" w:rsidP="008D6B43">
            <w:pPr>
              <w:jc w:val="center"/>
              <w:rPr>
                <w:rFonts w:ascii="Times New Roman" w:hAnsi="Times New Roman" w:cs="Times New Roman"/>
                <w:color w:val="000000"/>
                <w:sz w:val="20"/>
                <w:szCs w:val="20"/>
              </w:rPr>
            </w:pPr>
            <w:r w:rsidRPr="008D6B43">
              <w:rPr>
                <w:rFonts w:ascii="Times New Roman" w:hAnsi="Times New Roman" w:cs="Times New Roman"/>
                <w:color w:val="000000"/>
                <w:sz w:val="20"/>
                <w:szCs w:val="20"/>
              </w:rPr>
              <w:t>23,7</w:t>
            </w:r>
          </w:p>
        </w:tc>
        <w:tc>
          <w:tcPr>
            <w:tcW w:w="680" w:type="dxa"/>
          </w:tcPr>
          <w:p w14:paraId="04D5322B" w14:textId="77777777" w:rsidR="00A705AA" w:rsidRPr="008D6B43" w:rsidRDefault="00D5366D" w:rsidP="008D6B43">
            <w:pPr>
              <w:jc w:val="center"/>
              <w:rPr>
                <w:rFonts w:ascii="Times New Roman" w:hAnsi="Times New Roman" w:cs="Times New Roman"/>
                <w:color w:val="000000"/>
                <w:sz w:val="20"/>
                <w:szCs w:val="20"/>
              </w:rPr>
            </w:pPr>
            <w:r w:rsidRPr="008D6B43">
              <w:rPr>
                <w:rFonts w:ascii="Times New Roman" w:hAnsi="Times New Roman" w:cs="Times New Roman"/>
                <w:color w:val="000000"/>
                <w:sz w:val="20"/>
                <w:szCs w:val="20"/>
              </w:rPr>
              <w:t>1,36</w:t>
            </w:r>
          </w:p>
        </w:tc>
        <w:tc>
          <w:tcPr>
            <w:tcW w:w="1021" w:type="dxa"/>
          </w:tcPr>
          <w:p w14:paraId="01F25266" w14:textId="77777777" w:rsidR="00A705AA" w:rsidRPr="008D6B43" w:rsidRDefault="00D5366D" w:rsidP="008D6B43">
            <w:pPr>
              <w:jc w:val="center"/>
              <w:rPr>
                <w:rFonts w:ascii="Times New Roman" w:hAnsi="Times New Roman" w:cs="Times New Roman"/>
                <w:color w:val="000000"/>
                <w:sz w:val="20"/>
                <w:szCs w:val="20"/>
              </w:rPr>
            </w:pPr>
            <w:r w:rsidRPr="008D6B43">
              <w:rPr>
                <w:rFonts w:ascii="Times New Roman" w:hAnsi="Times New Roman" w:cs="Times New Roman"/>
                <w:color w:val="000000"/>
                <w:sz w:val="20"/>
                <w:szCs w:val="20"/>
              </w:rPr>
              <w:t>30,2</w:t>
            </w:r>
          </w:p>
        </w:tc>
      </w:tr>
      <w:tr w:rsidR="00FC7945" w:rsidRPr="006C0A32" w14:paraId="1E88A6E4" w14:textId="77777777" w:rsidTr="008D6B43">
        <w:trPr>
          <w:trHeight w:val="281"/>
        </w:trPr>
        <w:tc>
          <w:tcPr>
            <w:tcW w:w="534" w:type="dxa"/>
          </w:tcPr>
          <w:p w14:paraId="363B4FB2" w14:textId="5E86A83D" w:rsidR="00A705AA" w:rsidRPr="008D6B43" w:rsidRDefault="00D5366D" w:rsidP="008D6B43">
            <w:pPr>
              <w:jc w:val="center"/>
              <w:rPr>
                <w:rFonts w:ascii="Times New Roman" w:hAnsi="Times New Roman" w:cs="Times New Roman"/>
                <w:color w:val="000000"/>
                <w:sz w:val="20"/>
                <w:szCs w:val="20"/>
              </w:rPr>
            </w:pPr>
            <w:r w:rsidRPr="008D6B43">
              <w:rPr>
                <w:rFonts w:ascii="Times New Roman" w:hAnsi="Times New Roman" w:cs="Times New Roman"/>
                <w:color w:val="000000"/>
                <w:sz w:val="20"/>
                <w:szCs w:val="20"/>
              </w:rPr>
              <w:t>4</w:t>
            </w:r>
            <w:r w:rsidR="008D6B43" w:rsidRPr="008D6B43">
              <w:rPr>
                <w:rFonts w:ascii="Times New Roman" w:hAnsi="Times New Roman" w:cs="Times New Roman"/>
                <w:color w:val="000000"/>
                <w:sz w:val="20"/>
                <w:szCs w:val="20"/>
              </w:rPr>
              <w:t>.</w:t>
            </w:r>
          </w:p>
        </w:tc>
        <w:tc>
          <w:tcPr>
            <w:tcW w:w="1701" w:type="dxa"/>
          </w:tcPr>
          <w:p w14:paraId="1C6D2F04" w14:textId="77777777" w:rsidR="00A705AA" w:rsidRPr="008D6B43" w:rsidRDefault="00D5366D" w:rsidP="008D6B43">
            <w:pPr>
              <w:jc w:val="center"/>
              <w:rPr>
                <w:rFonts w:ascii="Times New Roman" w:hAnsi="Times New Roman" w:cs="Times New Roman"/>
                <w:color w:val="000000"/>
                <w:sz w:val="20"/>
                <w:szCs w:val="20"/>
              </w:rPr>
            </w:pPr>
            <w:r w:rsidRPr="008D6B43">
              <w:rPr>
                <w:rFonts w:ascii="Times New Roman" w:hAnsi="Times New Roman" w:cs="Times New Roman"/>
                <w:color w:val="000000"/>
                <w:sz w:val="20"/>
                <w:szCs w:val="20"/>
              </w:rPr>
              <w:t>Есильский</w:t>
            </w:r>
          </w:p>
          <w:p w14:paraId="23B16DA5" w14:textId="77777777" w:rsidR="00A705AA" w:rsidRPr="008D6B43" w:rsidRDefault="00A705AA" w:rsidP="008D6B43">
            <w:pPr>
              <w:jc w:val="center"/>
              <w:rPr>
                <w:rFonts w:ascii="Times New Roman" w:hAnsi="Times New Roman" w:cs="Times New Roman"/>
                <w:color w:val="000000"/>
                <w:sz w:val="20"/>
                <w:szCs w:val="20"/>
              </w:rPr>
            </w:pPr>
          </w:p>
        </w:tc>
        <w:tc>
          <w:tcPr>
            <w:tcW w:w="1417" w:type="dxa"/>
          </w:tcPr>
          <w:p w14:paraId="68C80777" w14:textId="77777777" w:rsidR="00A705AA" w:rsidRPr="008D6B43" w:rsidRDefault="00D5366D" w:rsidP="008D6B43">
            <w:pPr>
              <w:jc w:val="center"/>
              <w:rPr>
                <w:rFonts w:ascii="Times New Roman" w:hAnsi="Times New Roman" w:cs="Times New Roman"/>
                <w:color w:val="000000"/>
                <w:sz w:val="20"/>
                <w:szCs w:val="20"/>
              </w:rPr>
            </w:pPr>
            <w:r w:rsidRPr="008D6B43">
              <w:rPr>
                <w:rFonts w:ascii="Times New Roman" w:hAnsi="Times New Roman" w:cs="Times New Roman"/>
                <w:color w:val="000000"/>
                <w:sz w:val="20"/>
                <w:szCs w:val="20"/>
              </w:rPr>
              <w:t>2,81</w:t>
            </w:r>
          </w:p>
        </w:tc>
        <w:tc>
          <w:tcPr>
            <w:tcW w:w="709" w:type="dxa"/>
          </w:tcPr>
          <w:p w14:paraId="5CD346BB" w14:textId="77777777" w:rsidR="00A705AA" w:rsidRPr="008D6B43" w:rsidRDefault="00A705AA" w:rsidP="008D6B43">
            <w:pPr>
              <w:jc w:val="center"/>
              <w:rPr>
                <w:rFonts w:ascii="Times New Roman" w:hAnsi="Times New Roman" w:cs="Times New Roman"/>
                <w:color w:val="000000"/>
                <w:sz w:val="20"/>
                <w:szCs w:val="20"/>
              </w:rPr>
            </w:pPr>
          </w:p>
        </w:tc>
        <w:tc>
          <w:tcPr>
            <w:tcW w:w="1134" w:type="dxa"/>
          </w:tcPr>
          <w:p w14:paraId="304D605B" w14:textId="77777777" w:rsidR="00A705AA" w:rsidRPr="008D6B43" w:rsidRDefault="00A705AA" w:rsidP="008D6B43">
            <w:pPr>
              <w:jc w:val="center"/>
              <w:rPr>
                <w:rFonts w:ascii="Times New Roman" w:hAnsi="Times New Roman" w:cs="Times New Roman"/>
                <w:color w:val="000000"/>
                <w:sz w:val="20"/>
                <w:szCs w:val="20"/>
              </w:rPr>
            </w:pPr>
          </w:p>
        </w:tc>
        <w:tc>
          <w:tcPr>
            <w:tcW w:w="850" w:type="dxa"/>
          </w:tcPr>
          <w:p w14:paraId="23765688" w14:textId="77777777" w:rsidR="00A705AA" w:rsidRPr="008D6B43" w:rsidRDefault="00D5366D" w:rsidP="008D6B43">
            <w:pPr>
              <w:jc w:val="center"/>
              <w:rPr>
                <w:rFonts w:ascii="Times New Roman" w:hAnsi="Times New Roman" w:cs="Times New Roman"/>
                <w:color w:val="000000"/>
                <w:sz w:val="20"/>
                <w:szCs w:val="20"/>
              </w:rPr>
            </w:pPr>
            <w:r w:rsidRPr="008D6B43">
              <w:rPr>
                <w:rFonts w:ascii="Times New Roman" w:hAnsi="Times New Roman" w:cs="Times New Roman"/>
                <w:color w:val="000000"/>
                <w:sz w:val="20"/>
                <w:szCs w:val="20"/>
              </w:rPr>
              <w:t>2,81</w:t>
            </w:r>
          </w:p>
        </w:tc>
        <w:tc>
          <w:tcPr>
            <w:tcW w:w="709" w:type="dxa"/>
          </w:tcPr>
          <w:p w14:paraId="0DE26039" w14:textId="77777777" w:rsidR="00A705AA" w:rsidRPr="008D6B43" w:rsidRDefault="00D5366D" w:rsidP="008D6B43">
            <w:pPr>
              <w:jc w:val="center"/>
              <w:rPr>
                <w:rFonts w:ascii="Times New Roman" w:hAnsi="Times New Roman" w:cs="Times New Roman"/>
                <w:color w:val="000000"/>
                <w:sz w:val="20"/>
                <w:szCs w:val="20"/>
              </w:rPr>
            </w:pPr>
            <w:r w:rsidRPr="008D6B43">
              <w:rPr>
                <w:rFonts w:ascii="Times New Roman" w:hAnsi="Times New Roman" w:cs="Times New Roman"/>
                <w:color w:val="000000"/>
                <w:sz w:val="20"/>
                <w:szCs w:val="20"/>
              </w:rPr>
              <w:t>1,8</w:t>
            </w:r>
          </w:p>
        </w:tc>
        <w:tc>
          <w:tcPr>
            <w:tcW w:w="738" w:type="dxa"/>
          </w:tcPr>
          <w:p w14:paraId="409222C1" w14:textId="77777777" w:rsidR="00A705AA" w:rsidRPr="008D6B43" w:rsidRDefault="00D5366D" w:rsidP="008D6B43">
            <w:pPr>
              <w:jc w:val="center"/>
              <w:rPr>
                <w:rFonts w:ascii="Times New Roman" w:hAnsi="Times New Roman" w:cs="Times New Roman"/>
                <w:color w:val="000000"/>
                <w:sz w:val="20"/>
                <w:szCs w:val="20"/>
              </w:rPr>
            </w:pPr>
            <w:r w:rsidRPr="008D6B43">
              <w:rPr>
                <w:rFonts w:ascii="Times New Roman" w:hAnsi="Times New Roman" w:cs="Times New Roman"/>
                <w:color w:val="000000"/>
                <w:sz w:val="20"/>
                <w:szCs w:val="20"/>
              </w:rPr>
              <w:t>1,8</w:t>
            </w:r>
          </w:p>
        </w:tc>
        <w:tc>
          <w:tcPr>
            <w:tcW w:w="680" w:type="dxa"/>
          </w:tcPr>
          <w:p w14:paraId="414C1ADC" w14:textId="77777777" w:rsidR="00A705AA" w:rsidRPr="008D6B43" w:rsidRDefault="00A705AA" w:rsidP="008D6B43">
            <w:pPr>
              <w:jc w:val="center"/>
              <w:rPr>
                <w:rFonts w:ascii="Times New Roman" w:hAnsi="Times New Roman" w:cs="Times New Roman"/>
                <w:color w:val="000000"/>
                <w:sz w:val="20"/>
                <w:szCs w:val="20"/>
              </w:rPr>
            </w:pPr>
          </w:p>
        </w:tc>
        <w:tc>
          <w:tcPr>
            <w:tcW w:w="1021" w:type="dxa"/>
          </w:tcPr>
          <w:p w14:paraId="1FAF2E1C" w14:textId="77777777" w:rsidR="00A705AA" w:rsidRPr="008D6B43" w:rsidRDefault="00D5366D" w:rsidP="008D6B43">
            <w:pPr>
              <w:jc w:val="center"/>
              <w:rPr>
                <w:rFonts w:ascii="Times New Roman" w:hAnsi="Times New Roman" w:cs="Times New Roman"/>
                <w:color w:val="000000"/>
                <w:sz w:val="20"/>
                <w:szCs w:val="20"/>
              </w:rPr>
            </w:pPr>
            <w:r w:rsidRPr="008D6B43">
              <w:rPr>
                <w:rFonts w:ascii="Times New Roman" w:hAnsi="Times New Roman" w:cs="Times New Roman"/>
                <w:color w:val="000000"/>
                <w:sz w:val="20"/>
                <w:szCs w:val="20"/>
              </w:rPr>
              <w:t>10,5</w:t>
            </w:r>
          </w:p>
        </w:tc>
      </w:tr>
      <w:tr w:rsidR="00FC7945" w:rsidRPr="006C0A32" w14:paraId="77F4BF10" w14:textId="77777777" w:rsidTr="008D6B43">
        <w:trPr>
          <w:trHeight w:val="373"/>
        </w:trPr>
        <w:tc>
          <w:tcPr>
            <w:tcW w:w="534" w:type="dxa"/>
          </w:tcPr>
          <w:p w14:paraId="7B772D93" w14:textId="6EF1264A" w:rsidR="00A705AA" w:rsidRPr="008D6B43" w:rsidRDefault="00D5366D" w:rsidP="008D6B43">
            <w:pPr>
              <w:jc w:val="center"/>
              <w:rPr>
                <w:rFonts w:ascii="Times New Roman" w:hAnsi="Times New Roman" w:cs="Times New Roman"/>
                <w:color w:val="000000"/>
                <w:sz w:val="20"/>
                <w:szCs w:val="20"/>
              </w:rPr>
            </w:pPr>
            <w:r w:rsidRPr="008D6B43">
              <w:rPr>
                <w:rFonts w:ascii="Times New Roman" w:hAnsi="Times New Roman" w:cs="Times New Roman"/>
                <w:color w:val="000000"/>
                <w:sz w:val="20"/>
                <w:szCs w:val="20"/>
              </w:rPr>
              <w:t>5</w:t>
            </w:r>
            <w:r w:rsidR="008D6B43" w:rsidRPr="008D6B43">
              <w:rPr>
                <w:rFonts w:ascii="Times New Roman" w:hAnsi="Times New Roman" w:cs="Times New Roman"/>
                <w:color w:val="000000"/>
                <w:sz w:val="20"/>
                <w:szCs w:val="20"/>
              </w:rPr>
              <w:t>.</w:t>
            </w:r>
          </w:p>
        </w:tc>
        <w:tc>
          <w:tcPr>
            <w:tcW w:w="1701" w:type="dxa"/>
          </w:tcPr>
          <w:p w14:paraId="261C5BD0" w14:textId="77777777" w:rsidR="00A705AA" w:rsidRPr="008D6B43" w:rsidRDefault="00D5366D" w:rsidP="008D6B43">
            <w:pPr>
              <w:jc w:val="center"/>
              <w:rPr>
                <w:rFonts w:ascii="Times New Roman" w:hAnsi="Times New Roman" w:cs="Times New Roman"/>
                <w:color w:val="000000"/>
                <w:sz w:val="20"/>
                <w:szCs w:val="20"/>
              </w:rPr>
            </w:pPr>
            <w:r w:rsidRPr="008D6B43">
              <w:rPr>
                <w:rFonts w:ascii="Times New Roman" w:hAnsi="Times New Roman" w:cs="Times New Roman"/>
                <w:color w:val="000000"/>
                <w:sz w:val="20"/>
                <w:szCs w:val="20"/>
              </w:rPr>
              <w:t>Жайык-Каспийский</w:t>
            </w:r>
          </w:p>
          <w:p w14:paraId="28FAF455" w14:textId="77777777" w:rsidR="00A705AA" w:rsidRPr="008D6B43" w:rsidRDefault="00A705AA" w:rsidP="008D6B43">
            <w:pPr>
              <w:jc w:val="center"/>
              <w:rPr>
                <w:rFonts w:ascii="Times New Roman" w:hAnsi="Times New Roman" w:cs="Times New Roman"/>
                <w:color w:val="000000"/>
                <w:sz w:val="20"/>
                <w:szCs w:val="20"/>
              </w:rPr>
            </w:pPr>
          </w:p>
        </w:tc>
        <w:tc>
          <w:tcPr>
            <w:tcW w:w="1417" w:type="dxa"/>
          </w:tcPr>
          <w:p w14:paraId="3E7C3C71" w14:textId="77777777" w:rsidR="00A705AA" w:rsidRPr="008D6B43" w:rsidRDefault="00D5366D" w:rsidP="008D6B43">
            <w:pPr>
              <w:jc w:val="center"/>
              <w:rPr>
                <w:rFonts w:ascii="Times New Roman" w:hAnsi="Times New Roman" w:cs="Times New Roman"/>
                <w:color w:val="000000"/>
                <w:sz w:val="20"/>
                <w:szCs w:val="20"/>
              </w:rPr>
            </w:pPr>
            <w:r w:rsidRPr="008D6B43">
              <w:rPr>
                <w:rFonts w:ascii="Times New Roman" w:hAnsi="Times New Roman" w:cs="Times New Roman"/>
                <w:color w:val="000000"/>
                <w:sz w:val="20"/>
                <w:szCs w:val="20"/>
              </w:rPr>
              <w:t>11,3</w:t>
            </w:r>
          </w:p>
        </w:tc>
        <w:tc>
          <w:tcPr>
            <w:tcW w:w="709" w:type="dxa"/>
          </w:tcPr>
          <w:p w14:paraId="3F27938B" w14:textId="77777777" w:rsidR="00A705AA" w:rsidRPr="008D6B43" w:rsidRDefault="00D5366D" w:rsidP="008D6B43">
            <w:pPr>
              <w:jc w:val="center"/>
              <w:rPr>
                <w:rFonts w:ascii="Times New Roman" w:hAnsi="Times New Roman" w:cs="Times New Roman"/>
                <w:color w:val="000000"/>
                <w:sz w:val="20"/>
                <w:szCs w:val="20"/>
              </w:rPr>
            </w:pPr>
            <w:r w:rsidRPr="008D6B43">
              <w:rPr>
                <w:rFonts w:ascii="Times New Roman" w:hAnsi="Times New Roman" w:cs="Times New Roman"/>
                <w:color w:val="000000"/>
                <w:sz w:val="20"/>
                <w:szCs w:val="20"/>
              </w:rPr>
              <w:t>8,86</w:t>
            </w:r>
          </w:p>
        </w:tc>
        <w:tc>
          <w:tcPr>
            <w:tcW w:w="1134" w:type="dxa"/>
          </w:tcPr>
          <w:p w14:paraId="6C5402D3" w14:textId="77777777" w:rsidR="00A705AA" w:rsidRPr="008D6B43" w:rsidRDefault="00D5366D" w:rsidP="008D6B43">
            <w:pPr>
              <w:jc w:val="center"/>
              <w:rPr>
                <w:rFonts w:ascii="Times New Roman" w:hAnsi="Times New Roman" w:cs="Times New Roman"/>
                <w:color w:val="000000"/>
                <w:sz w:val="20"/>
                <w:szCs w:val="20"/>
              </w:rPr>
            </w:pPr>
            <w:r w:rsidRPr="008D6B43">
              <w:rPr>
                <w:rFonts w:ascii="Times New Roman" w:hAnsi="Times New Roman" w:cs="Times New Roman"/>
                <w:color w:val="000000"/>
                <w:sz w:val="20"/>
                <w:szCs w:val="20"/>
              </w:rPr>
              <w:t>7,87</w:t>
            </w:r>
          </w:p>
        </w:tc>
        <w:tc>
          <w:tcPr>
            <w:tcW w:w="850" w:type="dxa"/>
          </w:tcPr>
          <w:p w14:paraId="6DFD55DB" w14:textId="77777777" w:rsidR="00A705AA" w:rsidRPr="008D6B43" w:rsidRDefault="00D5366D" w:rsidP="008D6B43">
            <w:pPr>
              <w:jc w:val="center"/>
              <w:rPr>
                <w:rFonts w:ascii="Times New Roman" w:hAnsi="Times New Roman" w:cs="Times New Roman"/>
                <w:color w:val="000000"/>
                <w:sz w:val="20"/>
                <w:szCs w:val="20"/>
              </w:rPr>
            </w:pPr>
            <w:r w:rsidRPr="008D6B43">
              <w:rPr>
                <w:rFonts w:ascii="Times New Roman" w:hAnsi="Times New Roman" w:cs="Times New Roman"/>
                <w:color w:val="000000"/>
                <w:sz w:val="20"/>
                <w:szCs w:val="20"/>
              </w:rPr>
              <w:t>3,39</w:t>
            </w:r>
          </w:p>
        </w:tc>
        <w:tc>
          <w:tcPr>
            <w:tcW w:w="709" w:type="dxa"/>
          </w:tcPr>
          <w:p w14:paraId="2AD3A07B" w14:textId="77777777" w:rsidR="00A705AA" w:rsidRPr="008D6B43" w:rsidRDefault="00D5366D" w:rsidP="008D6B43">
            <w:pPr>
              <w:jc w:val="center"/>
              <w:rPr>
                <w:rFonts w:ascii="Times New Roman" w:hAnsi="Times New Roman" w:cs="Times New Roman"/>
                <w:color w:val="000000"/>
                <w:sz w:val="20"/>
                <w:szCs w:val="20"/>
              </w:rPr>
            </w:pPr>
            <w:r w:rsidRPr="008D6B43">
              <w:rPr>
                <w:rFonts w:ascii="Times New Roman" w:hAnsi="Times New Roman" w:cs="Times New Roman"/>
                <w:color w:val="000000"/>
                <w:sz w:val="20"/>
                <w:szCs w:val="20"/>
              </w:rPr>
              <w:t>0,99</w:t>
            </w:r>
          </w:p>
        </w:tc>
        <w:tc>
          <w:tcPr>
            <w:tcW w:w="738" w:type="dxa"/>
          </w:tcPr>
          <w:p w14:paraId="13C05425" w14:textId="77777777" w:rsidR="00A705AA" w:rsidRPr="008D6B43" w:rsidRDefault="00A705AA" w:rsidP="008D6B43">
            <w:pPr>
              <w:jc w:val="center"/>
              <w:rPr>
                <w:rFonts w:ascii="Times New Roman" w:hAnsi="Times New Roman" w:cs="Times New Roman"/>
                <w:color w:val="000000"/>
                <w:sz w:val="20"/>
                <w:szCs w:val="20"/>
              </w:rPr>
            </w:pPr>
          </w:p>
        </w:tc>
        <w:tc>
          <w:tcPr>
            <w:tcW w:w="680" w:type="dxa"/>
          </w:tcPr>
          <w:p w14:paraId="5468D187" w14:textId="77777777" w:rsidR="00A705AA" w:rsidRPr="008D6B43" w:rsidRDefault="00D5366D" w:rsidP="008D6B43">
            <w:pPr>
              <w:jc w:val="center"/>
              <w:rPr>
                <w:rFonts w:ascii="Times New Roman" w:hAnsi="Times New Roman" w:cs="Times New Roman"/>
                <w:color w:val="000000"/>
                <w:sz w:val="20"/>
                <w:szCs w:val="20"/>
              </w:rPr>
            </w:pPr>
            <w:r w:rsidRPr="008D6B43">
              <w:rPr>
                <w:rFonts w:ascii="Times New Roman" w:hAnsi="Times New Roman" w:cs="Times New Roman"/>
                <w:color w:val="000000"/>
                <w:sz w:val="20"/>
                <w:szCs w:val="20"/>
              </w:rPr>
              <w:t>0,99</w:t>
            </w:r>
          </w:p>
        </w:tc>
        <w:tc>
          <w:tcPr>
            <w:tcW w:w="1021" w:type="dxa"/>
          </w:tcPr>
          <w:p w14:paraId="543B09D3" w14:textId="77777777" w:rsidR="00A705AA" w:rsidRPr="008D6B43" w:rsidRDefault="00D5366D" w:rsidP="008D6B43">
            <w:pPr>
              <w:jc w:val="center"/>
              <w:rPr>
                <w:rFonts w:ascii="Times New Roman" w:hAnsi="Times New Roman" w:cs="Times New Roman"/>
                <w:color w:val="000000"/>
                <w:sz w:val="20"/>
                <w:szCs w:val="20"/>
              </w:rPr>
            </w:pPr>
            <w:r w:rsidRPr="008D6B43">
              <w:rPr>
                <w:rFonts w:ascii="Times New Roman" w:hAnsi="Times New Roman" w:cs="Times New Roman"/>
                <w:color w:val="000000"/>
                <w:sz w:val="20"/>
                <w:szCs w:val="20"/>
              </w:rPr>
              <w:t>15,1</w:t>
            </w:r>
          </w:p>
        </w:tc>
      </w:tr>
      <w:tr w:rsidR="00FC7945" w:rsidRPr="006C0A32" w14:paraId="3443C463" w14:textId="77777777" w:rsidTr="008D6B43">
        <w:tc>
          <w:tcPr>
            <w:tcW w:w="534" w:type="dxa"/>
          </w:tcPr>
          <w:p w14:paraId="0352B9BC" w14:textId="3456E7EF" w:rsidR="00A705AA" w:rsidRPr="008D6B43" w:rsidRDefault="00D5366D" w:rsidP="008D6B43">
            <w:pPr>
              <w:jc w:val="center"/>
              <w:rPr>
                <w:rFonts w:ascii="Times New Roman" w:hAnsi="Times New Roman" w:cs="Times New Roman"/>
                <w:color w:val="000000"/>
                <w:sz w:val="20"/>
                <w:szCs w:val="20"/>
              </w:rPr>
            </w:pPr>
            <w:r w:rsidRPr="008D6B43">
              <w:rPr>
                <w:rFonts w:ascii="Times New Roman" w:hAnsi="Times New Roman" w:cs="Times New Roman"/>
                <w:color w:val="000000"/>
                <w:sz w:val="20"/>
                <w:szCs w:val="20"/>
              </w:rPr>
              <w:t>6</w:t>
            </w:r>
            <w:r w:rsidR="008D6B43" w:rsidRPr="008D6B43">
              <w:rPr>
                <w:rFonts w:ascii="Times New Roman" w:hAnsi="Times New Roman" w:cs="Times New Roman"/>
                <w:color w:val="000000"/>
                <w:sz w:val="20"/>
                <w:szCs w:val="20"/>
              </w:rPr>
              <w:t>.</w:t>
            </w:r>
          </w:p>
        </w:tc>
        <w:tc>
          <w:tcPr>
            <w:tcW w:w="1701" w:type="dxa"/>
          </w:tcPr>
          <w:p w14:paraId="17AC0A96" w14:textId="77777777" w:rsidR="00A705AA" w:rsidRPr="008D6B43" w:rsidRDefault="00D5366D" w:rsidP="008D6B43">
            <w:pPr>
              <w:jc w:val="center"/>
              <w:rPr>
                <w:rFonts w:ascii="Times New Roman" w:hAnsi="Times New Roman" w:cs="Times New Roman"/>
                <w:color w:val="000000"/>
                <w:sz w:val="20"/>
                <w:szCs w:val="20"/>
              </w:rPr>
            </w:pPr>
            <w:r w:rsidRPr="008D6B43">
              <w:rPr>
                <w:rFonts w:ascii="Times New Roman" w:hAnsi="Times New Roman" w:cs="Times New Roman"/>
                <w:color w:val="000000"/>
                <w:sz w:val="20"/>
                <w:szCs w:val="20"/>
              </w:rPr>
              <w:t>Нура-Сарысуский</w:t>
            </w:r>
          </w:p>
          <w:p w14:paraId="3E1ED331" w14:textId="77777777" w:rsidR="00A705AA" w:rsidRPr="008D6B43" w:rsidRDefault="00A705AA" w:rsidP="008D6B43">
            <w:pPr>
              <w:jc w:val="center"/>
              <w:rPr>
                <w:rFonts w:ascii="Times New Roman" w:hAnsi="Times New Roman" w:cs="Times New Roman"/>
                <w:color w:val="000000"/>
                <w:sz w:val="20"/>
                <w:szCs w:val="20"/>
              </w:rPr>
            </w:pPr>
          </w:p>
        </w:tc>
        <w:tc>
          <w:tcPr>
            <w:tcW w:w="1417" w:type="dxa"/>
          </w:tcPr>
          <w:p w14:paraId="3F98E035" w14:textId="77777777" w:rsidR="00A705AA" w:rsidRPr="008D6B43" w:rsidRDefault="00D5366D" w:rsidP="008D6B43">
            <w:pPr>
              <w:jc w:val="center"/>
              <w:rPr>
                <w:rFonts w:ascii="Times New Roman" w:hAnsi="Times New Roman" w:cs="Times New Roman"/>
                <w:color w:val="000000"/>
                <w:sz w:val="20"/>
                <w:szCs w:val="20"/>
              </w:rPr>
            </w:pPr>
            <w:r w:rsidRPr="008D6B43">
              <w:rPr>
                <w:rFonts w:ascii="Times New Roman" w:hAnsi="Times New Roman" w:cs="Times New Roman"/>
                <w:color w:val="000000"/>
                <w:sz w:val="20"/>
                <w:szCs w:val="20"/>
              </w:rPr>
              <w:t>1,3</w:t>
            </w:r>
          </w:p>
        </w:tc>
        <w:tc>
          <w:tcPr>
            <w:tcW w:w="709" w:type="dxa"/>
          </w:tcPr>
          <w:p w14:paraId="66DE3030" w14:textId="77777777" w:rsidR="00A705AA" w:rsidRPr="008D6B43" w:rsidRDefault="00A705AA" w:rsidP="008D6B43">
            <w:pPr>
              <w:jc w:val="center"/>
              <w:rPr>
                <w:rFonts w:ascii="Times New Roman" w:hAnsi="Times New Roman" w:cs="Times New Roman"/>
                <w:color w:val="000000"/>
                <w:sz w:val="20"/>
                <w:szCs w:val="20"/>
              </w:rPr>
            </w:pPr>
          </w:p>
        </w:tc>
        <w:tc>
          <w:tcPr>
            <w:tcW w:w="1134" w:type="dxa"/>
          </w:tcPr>
          <w:p w14:paraId="74EB8098" w14:textId="77777777" w:rsidR="00A705AA" w:rsidRPr="008D6B43" w:rsidRDefault="00A705AA" w:rsidP="008D6B43">
            <w:pPr>
              <w:jc w:val="center"/>
              <w:rPr>
                <w:rFonts w:ascii="Times New Roman" w:hAnsi="Times New Roman" w:cs="Times New Roman"/>
                <w:color w:val="000000"/>
                <w:sz w:val="20"/>
                <w:szCs w:val="20"/>
              </w:rPr>
            </w:pPr>
          </w:p>
        </w:tc>
        <w:tc>
          <w:tcPr>
            <w:tcW w:w="850" w:type="dxa"/>
          </w:tcPr>
          <w:p w14:paraId="09B13B49" w14:textId="77777777" w:rsidR="00A705AA" w:rsidRPr="008D6B43" w:rsidRDefault="00D5366D" w:rsidP="008D6B43">
            <w:pPr>
              <w:jc w:val="center"/>
              <w:rPr>
                <w:rFonts w:ascii="Times New Roman" w:hAnsi="Times New Roman" w:cs="Times New Roman"/>
                <w:color w:val="000000"/>
                <w:sz w:val="20"/>
                <w:szCs w:val="20"/>
              </w:rPr>
            </w:pPr>
            <w:r w:rsidRPr="008D6B43">
              <w:rPr>
                <w:rFonts w:ascii="Times New Roman" w:hAnsi="Times New Roman" w:cs="Times New Roman"/>
                <w:color w:val="000000"/>
                <w:sz w:val="20"/>
                <w:szCs w:val="20"/>
              </w:rPr>
              <w:t>1,3</w:t>
            </w:r>
          </w:p>
        </w:tc>
        <w:tc>
          <w:tcPr>
            <w:tcW w:w="709" w:type="dxa"/>
          </w:tcPr>
          <w:p w14:paraId="6F3C20EE" w14:textId="77777777" w:rsidR="00A705AA" w:rsidRPr="008D6B43" w:rsidRDefault="00A705AA" w:rsidP="008D6B43">
            <w:pPr>
              <w:jc w:val="center"/>
              <w:rPr>
                <w:rFonts w:ascii="Times New Roman" w:hAnsi="Times New Roman" w:cs="Times New Roman"/>
                <w:color w:val="000000"/>
                <w:sz w:val="20"/>
                <w:szCs w:val="20"/>
              </w:rPr>
            </w:pPr>
          </w:p>
        </w:tc>
        <w:tc>
          <w:tcPr>
            <w:tcW w:w="738" w:type="dxa"/>
          </w:tcPr>
          <w:p w14:paraId="70C83A40" w14:textId="77777777" w:rsidR="00A705AA" w:rsidRPr="008D6B43" w:rsidRDefault="00A705AA" w:rsidP="008D6B43">
            <w:pPr>
              <w:jc w:val="center"/>
              <w:rPr>
                <w:rFonts w:ascii="Times New Roman" w:hAnsi="Times New Roman" w:cs="Times New Roman"/>
                <w:color w:val="000000"/>
                <w:sz w:val="20"/>
                <w:szCs w:val="20"/>
              </w:rPr>
            </w:pPr>
          </w:p>
        </w:tc>
        <w:tc>
          <w:tcPr>
            <w:tcW w:w="680" w:type="dxa"/>
          </w:tcPr>
          <w:p w14:paraId="4C6FA9C0" w14:textId="77777777" w:rsidR="00A705AA" w:rsidRPr="008D6B43" w:rsidRDefault="00A705AA" w:rsidP="008D6B43">
            <w:pPr>
              <w:jc w:val="center"/>
              <w:rPr>
                <w:rFonts w:ascii="Times New Roman" w:hAnsi="Times New Roman" w:cs="Times New Roman"/>
                <w:color w:val="000000"/>
                <w:sz w:val="20"/>
                <w:szCs w:val="20"/>
              </w:rPr>
            </w:pPr>
          </w:p>
        </w:tc>
        <w:tc>
          <w:tcPr>
            <w:tcW w:w="1021" w:type="dxa"/>
          </w:tcPr>
          <w:p w14:paraId="72D0185E" w14:textId="77777777" w:rsidR="00A705AA" w:rsidRPr="008D6B43" w:rsidRDefault="00D5366D" w:rsidP="008D6B43">
            <w:pPr>
              <w:jc w:val="center"/>
              <w:rPr>
                <w:rFonts w:ascii="Times New Roman" w:hAnsi="Times New Roman" w:cs="Times New Roman"/>
                <w:color w:val="000000"/>
                <w:sz w:val="20"/>
                <w:szCs w:val="20"/>
              </w:rPr>
            </w:pPr>
            <w:r w:rsidRPr="008D6B43">
              <w:rPr>
                <w:rFonts w:ascii="Times New Roman" w:hAnsi="Times New Roman" w:cs="Times New Roman"/>
                <w:color w:val="000000"/>
                <w:sz w:val="20"/>
                <w:szCs w:val="20"/>
              </w:rPr>
              <w:t>1,08</w:t>
            </w:r>
          </w:p>
        </w:tc>
      </w:tr>
      <w:tr w:rsidR="00FC7945" w:rsidRPr="006C0A32" w14:paraId="5801728D" w14:textId="77777777" w:rsidTr="008D6B43">
        <w:tc>
          <w:tcPr>
            <w:tcW w:w="534" w:type="dxa"/>
          </w:tcPr>
          <w:p w14:paraId="26D1D5B8" w14:textId="050C89D4" w:rsidR="00A705AA" w:rsidRPr="008D6B43" w:rsidRDefault="00D5366D" w:rsidP="008D6B43">
            <w:pPr>
              <w:jc w:val="center"/>
              <w:rPr>
                <w:rFonts w:ascii="Times New Roman" w:hAnsi="Times New Roman" w:cs="Times New Roman"/>
                <w:color w:val="000000"/>
                <w:sz w:val="20"/>
                <w:szCs w:val="20"/>
              </w:rPr>
            </w:pPr>
            <w:r w:rsidRPr="008D6B43">
              <w:rPr>
                <w:rFonts w:ascii="Times New Roman" w:hAnsi="Times New Roman" w:cs="Times New Roman"/>
                <w:color w:val="000000"/>
                <w:sz w:val="20"/>
                <w:szCs w:val="20"/>
              </w:rPr>
              <w:t>7</w:t>
            </w:r>
            <w:r w:rsidR="008D6B43" w:rsidRPr="008D6B43">
              <w:rPr>
                <w:rFonts w:ascii="Times New Roman" w:hAnsi="Times New Roman" w:cs="Times New Roman"/>
                <w:color w:val="000000"/>
                <w:sz w:val="20"/>
                <w:szCs w:val="20"/>
              </w:rPr>
              <w:t>.</w:t>
            </w:r>
          </w:p>
        </w:tc>
        <w:tc>
          <w:tcPr>
            <w:tcW w:w="1701" w:type="dxa"/>
          </w:tcPr>
          <w:p w14:paraId="5B00BFD2" w14:textId="77777777" w:rsidR="00A705AA" w:rsidRPr="008D6B43" w:rsidRDefault="00D5366D" w:rsidP="008D6B43">
            <w:pPr>
              <w:jc w:val="center"/>
              <w:rPr>
                <w:rFonts w:ascii="Times New Roman" w:hAnsi="Times New Roman" w:cs="Times New Roman"/>
                <w:color w:val="000000"/>
                <w:sz w:val="20"/>
                <w:szCs w:val="20"/>
              </w:rPr>
            </w:pPr>
            <w:r w:rsidRPr="008D6B43">
              <w:rPr>
                <w:rFonts w:ascii="Times New Roman" w:hAnsi="Times New Roman" w:cs="Times New Roman"/>
                <w:color w:val="000000"/>
                <w:sz w:val="20"/>
                <w:szCs w:val="20"/>
              </w:rPr>
              <w:t>Тобыл-Торгайский</w:t>
            </w:r>
          </w:p>
          <w:p w14:paraId="46CBBC2C" w14:textId="77777777" w:rsidR="00A705AA" w:rsidRPr="008D6B43" w:rsidRDefault="00A705AA" w:rsidP="008D6B43">
            <w:pPr>
              <w:jc w:val="center"/>
              <w:rPr>
                <w:rFonts w:ascii="Times New Roman" w:hAnsi="Times New Roman" w:cs="Times New Roman"/>
                <w:color w:val="000000"/>
                <w:sz w:val="20"/>
                <w:szCs w:val="20"/>
              </w:rPr>
            </w:pPr>
          </w:p>
        </w:tc>
        <w:tc>
          <w:tcPr>
            <w:tcW w:w="1417" w:type="dxa"/>
          </w:tcPr>
          <w:p w14:paraId="10FEB882" w14:textId="77777777" w:rsidR="00A705AA" w:rsidRPr="008D6B43" w:rsidRDefault="00D5366D" w:rsidP="008D6B43">
            <w:pPr>
              <w:jc w:val="center"/>
              <w:rPr>
                <w:rFonts w:ascii="Times New Roman" w:hAnsi="Times New Roman" w:cs="Times New Roman"/>
                <w:color w:val="000000"/>
                <w:sz w:val="20"/>
                <w:szCs w:val="20"/>
              </w:rPr>
            </w:pPr>
            <w:r w:rsidRPr="008D6B43">
              <w:rPr>
                <w:rFonts w:ascii="Times New Roman" w:hAnsi="Times New Roman" w:cs="Times New Roman"/>
                <w:color w:val="000000"/>
                <w:sz w:val="20"/>
                <w:szCs w:val="20"/>
              </w:rPr>
              <w:t>2,27</w:t>
            </w:r>
          </w:p>
        </w:tc>
        <w:tc>
          <w:tcPr>
            <w:tcW w:w="709" w:type="dxa"/>
          </w:tcPr>
          <w:p w14:paraId="16F90282" w14:textId="77777777" w:rsidR="00A705AA" w:rsidRPr="008D6B43" w:rsidRDefault="00D5366D" w:rsidP="008D6B43">
            <w:pPr>
              <w:jc w:val="center"/>
              <w:rPr>
                <w:rFonts w:ascii="Times New Roman" w:hAnsi="Times New Roman" w:cs="Times New Roman"/>
                <w:color w:val="000000"/>
                <w:sz w:val="20"/>
                <w:szCs w:val="20"/>
              </w:rPr>
            </w:pPr>
            <w:r w:rsidRPr="008D6B43">
              <w:rPr>
                <w:rFonts w:ascii="Times New Roman" w:hAnsi="Times New Roman" w:cs="Times New Roman"/>
                <w:color w:val="000000"/>
                <w:sz w:val="20"/>
                <w:szCs w:val="20"/>
              </w:rPr>
              <w:t>0,45</w:t>
            </w:r>
          </w:p>
        </w:tc>
        <w:tc>
          <w:tcPr>
            <w:tcW w:w="1134" w:type="dxa"/>
          </w:tcPr>
          <w:p w14:paraId="69E2004D" w14:textId="77777777" w:rsidR="00A705AA" w:rsidRPr="008D6B43" w:rsidRDefault="00D5366D" w:rsidP="008D6B43">
            <w:pPr>
              <w:jc w:val="center"/>
              <w:rPr>
                <w:rFonts w:ascii="Times New Roman" w:hAnsi="Times New Roman" w:cs="Times New Roman"/>
                <w:color w:val="000000"/>
                <w:sz w:val="20"/>
                <w:szCs w:val="20"/>
              </w:rPr>
            </w:pPr>
            <w:r w:rsidRPr="008D6B43">
              <w:rPr>
                <w:rFonts w:ascii="Times New Roman" w:hAnsi="Times New Roman" w:cs="Times New Roman"/>
                <w:color w:val="000000"/>
                <w:sz w:val="20"/>
                <w:szCs w:val="20"/>
              </w:rPr>
              <w:t>0,45</w:t>
            </w:r>
          </w:p>
        </w:tc>
        <w:tc>
          <w:tcPr>
            <w:tcW w:w="850" w:type="dxa"/>
          </w:tcPr>
          <w:p w14:paraId="1E328A54" w14:textId="77777777" w:rsidR="00A705AA" w:rsidRPr="008D6B43" w:rsidRDefault="00D5366D" w:rsidP="008D6B43">
            <w:pPr>
              <w:jc w:val="center"/>
              <w:rPr>
                <w:rFonts w:ascii="Times New Roman" w:hAnsi="Times New Roman" w:cs="Times New Roman"/>
                <w:color w:val="000000"/>
                <w:sz w:val="20"/>
                <w:szCs w:val="20"/>
              </w:rPr>
            </w:pPr>
            <w:r w:rsidRPr="008D6B43">
              <w:rPr>
                <w:rFonts w:ascii="Times New Roman" w:hAnsi="Times New Roman" w:cs="Times New Roman"/>
                <w:color w:val="000000"/>
                <w:sz w:val="20"/>
                <w:szCs w:val="20"/>
              </w:rPr>
              <w:t>1,82</w:t>
            </w:r>
          </w:p>
        </w:tc>
        <w:tc>
          <w:tcPr>
            <w:tcW w:w="709" w:type="dxa"/>
          </w:tcPr>
          <w:p w14:paraId="13F171C4" w14:textId="77777777" w:rsidR="00A705AA" w:rsidRPr="008D6B43" w:rsidRDefault="00D5366D" w:rsidP="008D6B43">
            <w:pPr>
              <w:jc w:val="center"/>
              <w:rPr>
                <w:rFonts w:ascii="Times New Roman" w:hAnsi="Times New Roman" w:cs="Times New Roman"/>
                <w:color w:val="000000"/>
                <w:sz w:val="20"/>
                <w:szCs w:val="20"/>
              </w:rPr>
            </w:pPr>
            <w:r w:rsidRPr="008D6B43">
              <w:rPr>
                <w:rFonts w:ascii="Times New Roman" w:hAnsi="Times New Roman" w:cs="Times New Roman"/>
                <w:color w:val="000000"/>
                <w:sz w:val="20"/>
                <w:szCs w:val="20"/>
              </w:rPr>
              <w:t>0,49</w:t>
            </w:r>
          </w:p>
        </w:tc>
        <w:tc>
          <w:tcPr>
            <w:tcW w:w="738" w:type="dxa"/>
          </w:tcPr>
          <w:p w14:paraId="30A616FD" w14:textId="77777777" w:rsidR="00A705AA" w:rsidRPr="008D6B43" w:rsidRDefault="00D5366D" w:rsidP="008D6B43">
            <w:pPr>
              <w:jc w:val="center"/>
              <w:rPr>
                <w:rFonts w:ascii="Times New Roman" w:hAnsi="Times New Roman" w:cs="Times New Roman"/>
                <w:color w:val="000000"/>
                <w:sz w:val="20"/>
                <w:szCs w:val="20"/>
              </w:rPr>
            </w:pPr>
            <w:r w:rsidRPr="008D6B43">
              <w:rPr>
                <w:rFonts w:ascii="Times New Roman" w:hAnsi="Times New Roman" w:cs="Times New Roman"/>
                <w:color w:val="000000"/>
                <w:sz w:val="20"/>
                <w:szCs w:val="20"/>
              </w:rPr>
              <w:t>0,49</w:t>
            </w:r>
          </w:p>
        </w:tc>
        <w:tc>
          <w:tcPr>
            <w:tcW w:w="680" w:type="dxa"/>
          </w:tcPr>
          <w:p w14:paraId="6ECCB6E2" w14:textId="77777777" w:rsidR="00A705AA" w:rsidRPr="008D6B43" w:rsidRDefault="00A705AA" w:rsidP="008D6B43">
            <w:pPr>
              <w:jc w:val="center"/>
              <w:rPr>
                <w:rFonts w:ascii="Times New Roman" w:hAnsi="Times New Roman" w:cs="Times New Roman"/>
                <w:color w:val="000000"/>
                <w:sz w:val="20"/>
                <w:szCs w:val="20"/>
              </w:rPr>
            </w:pPr>
          </w:p>
        </w:tc>
        <w:tc>
          <w:tcPr>
            <w:tcW w:w="1021" w:type="dxa"/>
          </w:tcPr>
          <w:p w14:paraId="3E90E72D" w14:textId="77777777" w:rsidR="00A705AA" w:rsidRPr="008D6B43" w:rsidRDefault="00D5366D" w:rsidP="008D6B43">
            <w:pPr>
              <w:jc w:val="center"/>
              <w:rPr>
                <w:rFonts w:ascii="Times New Roman" w:hAnsi="Times New Roman" w:cs="Times New Roman"/>
                <w:color w:val="000000"/>
                <w:sz w:val="20"/>
                <w:szCs w:val="20"/>
              </w:rPr>
            </w:pPr>
            <w:r w:rsidRPr="008D6B43">
              <w:rPr>
                <w:rFonts w:ascii="Times New Roman" w:hAnsi="Times New Roman" w:cs="Times New Roman"/>
                <w:color w:val="000000"/>
                <w:sz w:val="20"/>
                <w:szCs w:val="20"/>
              </w:rPr>
              <w:t>0,99</w:t>
            </w:r>
          </w:p>
        </w:tc>
      </w:tr>
      <w:tr w:rsidR="00FC7945" w:rsidRPr="006C0A32" w14:paraId="225C26DC" w14:textId="77777777" w:rsidTr="008D6B43">
        <w:tc>
          <w:tcPr>
            <w:tcW w:w="534" w:type="dxa"/>
          </w:tcPr>
          <w:p w14:paraId="4A9476D2" w14:textId="4D1040DD" w:rsidR="00A705AA" w:rsidRPr="008D6B43" w:rsidRDefault="00D5366D" w:rsidP="008D6B43">
            <w:pPr>
              <w:jc w:val="center"/>
              <w:rPr>
                <w:rFonts w:ascii="Times New Roman" w:hAnsi="Times New Roman" w:cs="Times New Roman"/>
                <w:color w:val="000000"/>
                <w:sz w:val="20"/>
                <w:szCs w:val="20"/>
              </w:rPr>
            </w:pPr>
            <w:r w:rsidRPr="008D6B43">
              <w:rPr>
                <w:rFonts w:ascii="Times New Roman" w:hAnsi="Times New Roman" w:cs="Times New Roman"/>
                <w:color w:val="000000"/>
                <w:sz w:val="20"/>
                <w:szCs w:val="20"/>
              </w:rPr>
              <w:t>8</w:t>
            </w:r>
            <w:r w:rsidR="008D6B43" w:rsidRPr="008D6B43">
              <w:rPr>
                <w:rFonts w:ascii="Times New Roman" w:hAnsi="Times New Roman" w:cs="Times New Roman"/>
                <w:color w:val="000000"/>
                <w:sz w:val="20"/>
                <w:szCs w:val="20"/>
              </w:rPr>
              <w:t>.</w:t>
            </w:r>
          </w:p>
        </w:tc>
        <w:tc>
          <w:tcPr>
            <w:tcW w:w="1701" w:type="dxa"/>
          </w:tcPr>
          <w:p w14:paraId="3C9F29D6" w14:textId="77777777" w:rsidR="00A705AA" w:rsidRPr="008D6B43" w:rsidRDefault="00D5366D" w:rsidP="008D6B43">
            <w:pPr>
              <w:jc w:val="center"/>
              <w:rPr>
                <w:rFonts w:ascii="Times New Roman" w:hAnsi="Times New Roman" w:cs="Times New Roman"/>
                <w:color w:val="000000"/>
                <w:sz w:val="20"/>
                <w:szCs w:val="20"/>
              </w:rPr>
            </w:pPr>
            <w:r w:rsidRPr="008D6B43">
              <w:rPr>
                <w:rFonts w:ascii="Times New Roman" w:hAnsi="Times New Roman" w:cs="Times New Roman"/>
                <w:color w:val="000000"/>
                <w:sz w:val="20"/>
                <w:szCs w:val="20"/>
              </w:rPr>
              <w:t>Шу-Таласский</w:t>
            </w:r>
          </w:p>
          <w:p w14:paraId="4114BE86" w14:textId="77777777" w:rsidR="00A705AA" w:rsidRPr="008D6B43" w:rsidRDefault="00A705AA" w:rsidP="008D6B43">
            <w:pPr>
              <w:jc w:val="center"/>
              <w:rPr>
                <w:rFonts w:ascii="Times New Roman" w:hAnsi="Times New Roman" w:cs="Times New Roman"/>
                <w:color w:val="000000"/>
                <w:sz w:val="20"/>
                <w:szCs w:val="20"/>
              </w:rPr>
            </w:pPr>
          </w:p>
        </w:tc>
        <w:tc>
          <w:tcPr>
            <w:tcW w:w="1417" w:type="dxa"/>
          </w:tcPr>
          <w:p w14:paraId="53DDF4F8" w14:textId="77777777" w:rsidR="00A705AA" w:rsidRPr="008D6B43" w:rsidRDefault="00D5366D" w:rsidP="008D6B43">
            <w:pPr>
              <w:jc w:val="center"/>
              <w:rPr>
                <w:rFonts w:ascii="Times New Roman" w:hAnsi="Times New Roman" w:cs="Times New Roman"/>
                <w:color w:val="000000"/>
                <w:sz w:val="20"/>
                <w:szCs w:val="20"/>
              </w:rPr>
            </w:pPr>
            <w:r w:rsidRPr="008D6B43">
              <w:rPr>
                <w:rFonts w:ascii="Times New Roman" w:hAnsi="Times New Roman" w:cs="Times New Roman"/>
                <w:color w:val="000000"/>
                <w:sz w:val="20"/>
                <w:szCs w:val="20"/>
              </w:rPr>
              <w:t>4,21</w:t>
            </w:r>
          </w:p>
        </w:tc>
        <w:tc>
          <w:tcPr>
            <w:tcW w:w="709" w:type="dxa"/>
          </w:tcPr>
          <w:p w14:paraId="050BA337" w14:textId="77777777" w:rsidR="00A705AA" w:rsidRPr="008D6B43" w:rsidRDefault="00D5366D" w:rsidP="008D6B43">
            <w:pPr>
              <w:jc w:val="center"/>
              <w:rPr>
                <w:rFonts w:ascii="Times New Roman" w:hAnsi="Times New Roman" w:cs="Times New Roman"/>
                <w:color w:val="000000"/>
                <w:sz w:val="20"/>
                <w:szCs w:val="20"/>
              </w:rPr>
            </w:pPr>
            <w:r w:rsidRPr="008D6B43">
              <w:rPr>
                <w:rFonts w:ascii="Times New Roman" w:hAnsi="Times New Roman" w:cs="Times New Roman"/>
                <w:color w:val="000000"/>
                <w:sz w:val="20"/>
                <w:szCs w:val="20"/>
              </w:rPr>
              <w:t>2,77</w:t>
            </w:r>
          </w:p>
        </w:tc>
        <w:tc>
          <w:tcPr>
            <w:tcW w:w="1134" w:type="dxa"/>
          </w:tcPr>
          <w:p w14:paraId="2A8135A5" w14:textId="77777777" w:rsidR="00A705AA" w:rsidRPr="008D6B43" w:rsidRDefault="00D5366D" w:rsidP="008D6B43">
            <w:pPr>
              <w:jc w:val="center"/>
              <w:rPr>
                <w:rFonts w:ascii="Times New Roman" w:hAnsi="Times New Roman" w:cs="Times New Roman"/>
                <w:color w:val="000000"/>
                <w:sz w:val="20"/>
                <w:szCs w:val="20"/>
              </w:rPr>
            </w:pPr>
            <w:r w:rsidRPr="008D6B43">
              <w:rPr>
                <w:rFonts w:ascii="Times New Roman" w:hAnsi="Times New Roman" w:cs="Times New Roman"/>
                <w:color w:val="000000"/>
                <w:sz w:val="20"/>
                <w:szCs w:val="20"/>
              </w:rPr>
              <w:t>2,77</w:t>
            </w:r>
          </w:p>
        </w:tc>
        <w:tc>
          <w:tcPr>
            <w:tcW w:w="850" w:type="dxa"/>
          </w:tcPr>
          <w:p w14:paraId="39F3CB6A" w14:textId="77777777" w:rsidR="00A705AA" w:rsidRPr="008D6B43" w:rsidRDefault="00D5366D" w:rsidP="008D6B43">
            <w:pPr>
              <w:jc w:val="center"/>
              <w:rPr>
                <w:rFonts w:ascii="Times New Roman" w:hAnsi="Times New Roman" w:cs="Times New Roman"/>
                <w:color w:val="000000"/>
                <w:sz w:val="20"/>
                <w:szCs w:val="20"/>
              </w:rPr>
            </w:pPr>
            <w:r w:rsidRPr="008D6B43">
              <w:rPr>
                <w:rFonts w:ascii="Times New Roman" w:hAnsi="Times New Roman" w:cs="Times New Roman"/>
                <w:color w:val="000000"/>
                <w:sz w:val="20"/>
                <w:szCs w:val="20"/>
              </w:rPr>
              <w:t>1,44</w:t>
            </w:r>
          </w:p>
        </w:tc>
        <w:tc>
          <w:tcPr>
            <w:tcW w:w="709" w:type="dxa"/>
          </w:tcPr>
          <w:p w14:paraId="58CF7E7E" w14:textId="77777777" w:rsidR="00A705AA" w:rsidRPr="008D6B43" w:rsidRDefault="00A705AA" w:rsidP="008D6B43">
            <w:pPr>
              <w:jc w:val="center"/>
              <w:rPr>
                <w:rFonts w:ascii="Times New Roman" w:hAnsi="Times New Roman" w:cs="Times New Roman"/>
                <w:color w:val="000000"/>
                <w:sz w:val="20"/>
                <w:szCs w:val="20"/>
              </w:rPr>
            </w:pPr>
          </w:p>
        </w:tc>
        <w:tc>
          <w:tcPr>
            <w:tcW w:w="738" w:type="dxa"/>
          </w:tcPr>
          <w:p w14:paraId="2B349193" w14:textId="77777777" w:rsidR="00A705AA" w:rsidRPr="008D6B43" w:rsidRDefault="00A705AA" w:rsidP="008D6B43">
            <w:pPr>
              <w:jc w:val="center"/>
              <w:rPr>
                <w:rFonts w:ascii="Times New Roman" w:hAnsi="Times New Roman" w:cs="Times New Roman"/>
                <w:color w:val="000000"/>
                <w:sz w:val="20"/>
                <w:szCs w:val="20"/>
              </w:rPr>
            </w:pPr>
          </w:p>
        </w:tc>
        <w:tc>
          <w:tcPr>
            <w:tcW w:w="680" w:type="dxa"/>
          </w:tcPr>
          <w:p w14:paraId="1AC17A2A" w14:textId="77777777" w:rsidR="00A705AA" w:rsidRPr="008D6B43" w:rsidRDefault="00A705AA" w:rsidP="008D6B43">
            <w:pPr>
              <w:jc w:val="center"/>
              <w:rPr>
                <w:rFonts w:ascii="Times New Roman" w:hAnsi="Times New Roman" w:cs="Times New Roman"/>
                <w:color w:val="000000"/>
                <w:sz w:val="20"/>
                <w:szCs w:val="20"/>
              </w:rPr>
            </w:pPr>
          </w:p>
        </w:tc>
        <w:tc>
          <w:tcPr>
            <w:tcW w:w="1021" w:type="dxa"/>
          </w:tcPr>
          <w:p w14:paraId="0B7854DC" w14:textId="77777777" w:rsidR="00A705AA" w:rsidRPr="008D6B43" w:rsidRDefault="00D5366D" w:rsidP="008D6B43">
            <w:pPr>
              <w:jc w:val="center"/>
              <w:rPr>
                <w:rFonts w:ascii="Times New Roman" w:hAnsi="Times New Roman" w:cs="Times New Roman"/>
                <w:color w:val="000000"/>
                <w:sz w:val="20"/>
                <w:szCs w:val="20"/>
              </w:rPr>
            </w:pPr>
            <w:r w:rsidRPr="008D6B43">
              <w:rPr>
                <w:rFonts w:ascii="Times New Roman" w:hAnsi="Times New Roman" w:cs="Times New Roman"/>
                <w:color w:val="000000"/>
                <w:sz w:val="20"/>
                <w:szCs w:val="20"/>
              </w:rPr>
              <w:t>2,94</w:t>
            </w:r>
          </w:p>
        </w:tc>
      </w:tr>
      <w:tr w:rsidR="00FC7945" w:rsidRPr="006C0A32" w14:paraId="3FBDE062" w14:textId="77777777" w:rsidTr="008D6B43">
        <w:tc>
          <w:tcPr>
            <w:tcW w:w="2235" w:type="dxa"/>
            <w:gridSpan w:val="2"/>
          </w:tcPr>
          <w:p w14:paraId="444B7C78" w14:textId="77777777" w:rsidR="00A705AA" w:rsidRPr="008D6B43" w:rsidRDefault="00D5366D" w:rsidP="008D6B43">
            <w:pPr>
              <w:jc w:val="center"/>
              <w:rPr>
                <w:rFonts w:ascii="Times New Roman" w:hAnsi="Times New Roman" w:cs="Times New Roman"/>
                <w:b/>
                <w:color w:val="000000"/>
                <w:sz w:val="20"/>
                <w:szCs w:val="20"/>
              </w:rPr>
            </w:pPr>
            <w:r w:rsidRPr="008D6B43">
              <w:rPr>
                <w:rFonts w:ascii="Times New Roman" w:hAnsi="Times New Roman" w:cs="Times New Roman"/>
                <w:b/>
                <w:color w:val="000000"/>
                <w:sz w:val="20"/>
                <w:szCs w:val="20"/>
              </w:rPr>
              <w:t>ИТОГО по Республике</w:t>
            </w:r>
          </w:p>
          <w:p w14:paraId="1EF2EA6D" w14:textId="77777777" w:rsidR="00A705AA" w:rsidRPr="008D6B43" w:rsidRDefault="00D5366D" w:rsidP="008D6B43">
            <w:pPr>
              <w:jc w:val="center"/>
              <w:rPr>
                <w:rFonts w:ascii="Times New Roman" w:hAnsi="Times New Roman" w:cs="Times New Roman"/>
                <w:b/>
                <w:color w:val="000000"/>
                <w:sz w:val="20"/>
                <w:szCs w:val="20"/>
              </w:rPr>
            </w:pPr>
            <w:r w:rsidRPr="008D6B43">
              <w:rPr>
                <w:rFonts w:ascii="Times New Roman" w:hAnsi="Times New Roman" w:cs="Times New Roman"/>
                <w:b/>
                <w:color w:val="000000"/>
                <w:sz w:val="20"/>
                <w:szCs w:val="20"/>
              </w:rPr>
              <w:t>Казахстан</w:t>
            </w:r>
          </w:p>
        </w:tc>
        <w:tc>
          <w:tcPr>
            <w:tcW w:w="1417" w:type="dxa"/>
          </w:tcPr>
          <w:p w14:paraId="6818217A" w14:textId="77777777" w:rsidR="00A705AA" w:rsidRPr="008D6B43" w:rsidRDefault="00D5366D" w:rsidP="008D6B43">
            <w:pPr>
              <w:jc w:val="center"/>
              <w:rPr>
                <w:rFonts w:ascii="Times New Roman" w:hAnsi="Times New Roman" w:cs="Times New Roman"/>
                <w:b/>
                <w:color w:val="000000"/>
                <w:sz w:val="20"/>
                <w:szCs w:val="20"/>
              </w:rPr>
            </w:pPr>
            <w:r w:rsidRPr="008D6B43">
              <w:rPr>
                <w:rFonts w:ascii="Times New Roman" w:hAnsi="Times New Roman" w:cs="Times New Roman"/>
                <w:b/>
                <w:color w:val="000000"/>
                <w:sz w:val="20"/>
                <w:szCs w:val="20"/>
              </w:rPr>
              <w:t>106</w:t>
            </w:r>
          </w:p>
        </w:tc>
        <w:tc>
          <w:tcPr>
            <w:tcW w:w="709" w:type="dxa"/>
          </w:tcPr>
          <w:p w14:paraId="00C922E9" w14:textId="77777777" w:rsidR="00A705AA" w:rsidRPr="008D6B43" w:rsidRDefault="00D5366D" w:rsidP="008D6B43">
            <w:pPr>
              <w:jc w:val="center"/>
              <w:rPr>
                <w:rFonts w:ascii="Times New Roman" w:hAnsi="Times New Roman" w:cs="Times New Roman"/>
                <w:b/>
                <w:color w:val="000000"/>
                <w:sz w:val="20"/>
                <w:szCs w:val="20"/>
              </w:rPr>
            </w:pPr>
            <w:r w:rsidRPr="008D6B43">
              <w:rPr>
                <w:rFonts w:ascii="Times New Roman" w:hAnsi="Times New Roman" w:cs="Times New Roman"/>
                <w:b/>
                <w:color w:val="000000"/>
                <w:sz w:val="20"/>
                <w:szCs w:val="20"/>
              </w:rPr>
              <w:t>50,8</w:t>
            </w:r>
          </w:p>
        </w:tc>
        <w:tc>
          <w:tcPr>
            <w:tcW w:w="1134" w:type="dxa"/>
          </w:tcPr>
          <w:p w14:paraId="3F4CF31A" w14:textId="77777777" w:rsidR="00A705AA" w:rsidRPr="008D6B43" w:rsidRDefault="00D5366D" w:rsidP="008D6B43">
            <w:pPr>
              <w:jc w:val="center"/>
              <w:rPr>
                <w:rFonts w:ascii="Times New Roman" w:hAnsi="Times New Roman" w:cs="Times New Roman"/>
                <w:b/>
                <w:color w:val="000000"/>
                <w:sz w:val="20"/>
                <w:szCs w:val="20"/>
              </w:rPr>
            </w:pPr>
            <w:r w:rsidRPr="008D6B43">
              <w:rPr>
                <w:rFonts w:ascii="Times New Roman" w:hAnsi="Times New Roman" w:cs="Times New Roman"/>
                <w:b/>
                <w:color w:val="000000"/>
                <w:sz w:val="20"/>
                <w:szCs w:val="20"/>
              </w:rPr>
              <w:t>47,1</w:t>
            </w:r>
          </w:p>
        </w:tc>
        <w:tc>
          <w:tcPr>
            <w:tcW w:w="850" w:type="dxa"/>
          </w:tcPr>
          <w:p w14:paraId="0616F79A" w14:textId="77777777" w:rsidR="00A705AA" w:rsidRPr="008D6B43" w:rsidRDefault="00D5366D" w:rsidP="008D6B43">
            <w:pPr>
              <w:jc w:val="center"/>
              <w:rPr>
                <w:rFonts w:ascii="Times New Roman" w:hAnsi="Times New Roman" w:cs="Times New Roman"/>
                <w:b/>
                <w:color w:val="000000"/>
                <w:sz w:val="20"/>
                <w:szCs w:val="20"/>
              </w:rPr>
            </w:pPr>
            <w:r w:rsidRPr="008D6B43">
              <w:rPr>
                <w:rFonts w:ascii="Times New Roman" w:hAnsi="Times New Roman" w:cs="Times New Roman"/>
                <w:b/>
                <w:color w:val="000000"/>
                <w:sz w:val="20"/>
                <w:szCs w:val="20"/>
              </w:rPr>
              <w:t>59,3</w:t>
            </w:r>
          </w:p>
        </w:tc>
        <w:tc>
          <w:tcPr>
            <w:tcW w:w="709" w:type="dxa"/>
          </w:tcPr>
          <w:p w14:paraId="3A259501" w14:textId="77777777" w:rsidR="00A705AA" w:rsidRPr="008D6B43" w:rsidRDefault="00D5366D" w:rsidP="008D6B43">
            <w:pPr>
              <w:jc w:val="center"/>
              <w:rPr>
                <w:rFonts w:ascii="Times New Roman" w:hAnsi="Times New Roman" w:cs="Times New Roman"/>
                <w:b/>
                <w:color w:val="000000"/>
                <w:sz w:val="20"/>
                <w:szCs w:val="20"/>
              </w:rPr>
            </w:pPr>
            <w:r w:rsidRPr="008D6B43">
              <w:rPr>
                <w:rFonts w:ascii="Times New Roman" w:hAnsi="Times New Roman" w:cs="Times New Roman"/>
                <w:b/>
                <w:color w:val="000000"/>
                <w:sz w:val="20"/>
                <w:szCs w:val="20"/>
              </w:rPr>
              <w:t>29,7</w:t>
            </w:r>
          </w:p>
        </w:tc>
        <w:tc>
          <w:tcPr>
            <w:tcW w:w="738" w:type="dxa"/>
          </w:tcPr>
          <w:p w14:paraId="4ED21AD5" w14:textId="77777777" w:rsidR="00A705AA" w:rsidRPr="008D6B43" w:rsidRDefault="00D5366D" w:rsidP="008D6B43">
            <w:pPr>
              <w:jc w:val="center"/>
              <w:rPr>
                <w:rFonts w:ascii="Times New Roman" w:hAnsi="Times New Roman" w:cs="Times New Roman"/>
                <w:b/>
                <w:color w:val="000000"/>
                <w:sz w:val="20"/>
                <w:szCs w:val="20"/>
              </w:rPr>
            </w:pPr>
            <w:r w:rsidRPr="008D6B43">
              <w:rPr>
                <w:rFonts w:ascii="Times New Roman" w:hAnsi="Times New Roman" w:cs="Times New Roman"/>
                <w:b/>
                <w:color w:val="000000"/>
                <w:sz w:val="20"/>
                <w:szCs w:val="20"/>
              </w:rPr>
              <w:t>26</w:t>
            </w:r>
          </w:p>
        </w:tc>
        <w:tc>
          <w:tcPr>
            <w:tcW w:w="680" w:type="dxa"/>
          </w:tcPr>
          <w:p w14:paraId="6D5C448D" w14:textId="77777777" w:rsidR="00A705AA" w:rsidRPr="008D6B43" w:rsidRDefault="00D5366D" w:rsidP="008D6B43">
            <w:pPr>
              <w:jc w:val="center"/>
              <w:rPr>
                <w:rFonts w:ascii="Times New Roman" w:hAnsi="Times New Roman" w:cs="Times New Roman"/>
                <w:b/>
                <w:color w:val="000000"/>
                <w:sz w:val="20"/>
                <w:szCs w:val="20"/>
              </w:rPr>
            </w:pPr>
            <w:r w:rsidRPr="008D6B43">
              <w:rPr>
                <w:rFonts w:ascii="Times New Roman" w:hAnsi="Times New Roman" w:cs="Times New Roman"/>
                <w:b/>
                <w:color w:val="000000"/>
                <w:sz w:val="20"/>
                <w:szCs w:val="20"/>
              </w:rPr>
              <w:t>3,7</w:t>
            </w:r>
          </w:p>
        </w:tc>
        <w:tc>
          <w:tcPr>
            <w:tcW w:w="1021" w:type="dxa"/>
          </w:tcPr>
          <w:p w14:paraId="07BEDA00" w14:textId="77777777" w:rsidR="00A705AA" w:rsidRPr="008D6B43" w:rsidRDefault="00D5366D" w:rsidP="008D6B43">
            <w:pPr>
              <w:jc w:val="center"/>
              <w:rPr>
                <w:rFonts w:ascii="Times New Roman" w:hAnsi="Times New Roman" w:cs="Times New Roman"/>
                <w:b/>
                <w:color w:val="000000"/>
                <w:sz w:val="20"/>
                <w:szCs w:val="20"/>
              </w:rPr>
            </w:pPr>
            <w:r w:rsidRPr="008D6B43">
              <w:rPr>
                <w:rFonts w:ascii="Times New Roman" w:hAnsi="Times New Roman" w:cs="Times New Roman"/>
                <w:b/>
                <w:color w:val="000000"/>
                <w:sz w:val="20"/>
                <w:szCs w:val="20"/>
              </w:rPr>
              <w:t>94,8</w:t>
            </w:r>
          </w:p>
        </w:tc>
      </w:tr>
    </w:tbl>
    <w:p w14:paraId="7255D3C9" w14:textId="77777777" w:rsidR="00A705AA" w:rsidRPr="006C0A32" w:rsidRDefault="00D5366D" w:rsidP="00934AB4">
      <w:pPr>
        <w:pBdr>
          <w:bottom w:val="single" w:sz="4" w:space="29" w:color="FFFFFF"/>
        </w:pBdr>
        <w:jc w:val="center"/>
        <w:rPr>
          <w:i/>
          <w:color w:val="000000"/>
          <w:lang w:val="ru-RU" w:eastAsia="ru-RU"/>
        </w:rPr>
      </w:pPr>
      <w:r w:rsidRPr="006C0A32">
        <w:rPr>
          <w:i/>
          <w:color w:val="000000"/>
          <w:lang w:val="ru-RU" w:eastAsia="ru-RU"/>
        </w:rPr>
        <w:t>Источник: Министерство водных ресурсов и ирригации РК (по информации РГП «Казгидромет»).</w:t>
      </w:r>
    </w:p>
    <w:p w14:paraId="6732BD28" w14:textId="77777777" w:rsidR="00934AB4" w:rsidRDefault="00934AB4" w:rsidP="000C67E5">
      <w:pPr>
        <w:pBdr>
          <w:bottom w:val="single" w:sz="4" w:space="29" w:color="FFFFFF"/>
        </w:pBdr>
        <w:ind w:firstLine="708"/>
        <w:jc w:val="both"/>
        <w:rPr>
          <w:color w:val="000000"/>
          <w:lang w:val="ru-RU" w:eastAsia="ru-RU"/>
        </w:rPr>
      </w:pPr>
    </w:p>
    <w:p w14:paraId="61AAAB19" w14:textId="50F8787A" w:rsidR="00A705AA" w:rsidRPr="006C0A32" w:rsidRDefault="00D5366D" w:rsidP="008D6B43">
      <w:pPr>
        <w:pBdr>
          <w:bottom w:val="single" w:sz="4" w:space="29" w:color="FFFFFF"/>
        </w:pBdr>
        <w:ind w:firstLine="709"/>
        <w:jc w:val="both"/>
        <w:rPr>
          <w:color w:val="000000"/>
          <w:lang w:val="ru-RU" w:eastAsia="ru-RU"/>
        </w:rPr>
      </w:pPr>
      <w:r w:rsidRPr="006C0A32">
        <w:rPr>
          <w:color w:val="000000"/>
          <w:lang w:val="ru-RU" w:eastAsia="ru-RU"/>
        </w:rPr>
        <w:t>За 2025 год речной сток на территории Казахстана составил 94,8 км</w:t>
      </w:r>
      <w:r w:rsidRPr="006C0A32">
        <w:rPr>
          <w:color w:val="000000"/>
          <w:vertAlign w:val="superscript"/>
          <w:lang w:val="ru-RU" w:eastAsia="ru-RU"/>
        </w:rPr>
        <w:t>3</w:t>
      </w:r>
      <w:r w:rsidRPr="006C0A32">
        <w:rPr>
          <w:color w:val="000000"/>
          <w:lang w:val="ru-RU" w:eastAsia="ru-RU"/>
        </w:rPr>
        <w:t>, из них местные ресурсы – 59,08 км</w:t>
      </w:r>
      <w:r w:rsidRPr="006C0A32">
        <w:rPr>
          <w:color w:val="000000"/>
          <w:vertAlign w:val="superscript"/>
          <w:lang w:val="ru-RU" w:eastAsia="ru-RU"/>
        </w:rPr>
        <w:t>3</w:t>
      </w:r>
      <w:r w:rsidRPr="006C0A32">
        <w:rPr>
          <w:color w:val="000000"/>
          <w:lang w:val="ru-RU" w:eastAsia="ru-RU"/>
        </w:rPr>
        <w:t>, приток с сопредельных территорий — 35,72 км</w:t>
      </w:r>
      <w:r w:rsidRPr="006C0A32">
        <w:rPr>
          <w:color w:val="000000"/>
          <w:vertAlign w:val="superscript"/>
          <w:lang w:val="ru-RU" w:eastAsia="ru-RU"/>
        </w:rPr>
        <w:t>3</w:t>
      </w:r>
      <w:r w:rsidRPr="006C0A32">
        <w:rPr>
          <w:color w:val="000000"/>
          <w:lang w:val="ru-RU" w:eastAsia="ru-RU"/>
        </w:rPr>
        <w:t xml:space="preserve">. </w:t>
      </w:r>
      <w:r w:rsidRPr="006C0A32">
        <w:rPr>
          <w:color w:val="000000"/>
          <w:lang w:val="ru-RU" w:eastAsia="ru-RU"/>
        </w:rPr>
        <w:t>Среднемноголетние ресурсы республики составляет – 106 км</w:t>
      </w:r>
      <w:r w:rsidRPr="006C0A32">
        <w:rPr>
          <w:color w:val="000000"/>
          <w:vertAlign w:val="superscript"/>
          <w:lang w:val="ru-RU" w:eastAsia="ru-RU"/>
        </w:rPr>
        <w:t>3</w:t>
      </w:r>
      <w:r w:rsidRPr="006C0A32">
        <w:rPr>
          <w:color w:val="000000"/>
          <w:lang w:val="ru-RU" w:eastAsia="ru-RU"/>
        </w:rPr>
        <w:t xml:space="preserve">. </w:t>
      </w:r>
    </w:p>
    <w:p w14:paraId="6B72B944" w14:textId="77777777" w:rsidR="00A705AA" w:rsidRPr="006C0A32" w:rsidRDefault="00D5366D" w:rsidP="008D6B43">
      <w:pPr>
        <w:pBdr>
          <w:bottom w:val="single" w:sz="4" w:space="29" w:color="FFFFFF"/>
        </w:pBdr>
        <w:ind w:firstLine="709"/>
        <w:jc w:val="both"/>
        <w:rPr>
          <w:color w:val="000000"/>
          <w:lang w:val="ru-RU" w:eastAsia="ru-RU"/>
        </w:rPr>
      </w:pPr>
      <w:r w:rsidRPr="006C0A32">
        <w:rPr>
          <w:color w:val="000000"/>
          <w:lang w:val="ru-RU" w:eastAsia="ru-RU"/>
        </w:rPr>
        <w:t>Ситуация с обеспеченностью ресурсами поверхностных вод по отдельным регионам республики существенно различается.</w:t>
      </w:r>
    </w:p>
    <w:p w14:paraId="2B3A6814" w14:textId="77777777" w:rsidR="00A705AA" w:rsidRPr="006C0A32" w:rsidRDefault="00D5366D" w:rsidP="008D6B43">
      <w:pPr>
        <w:pBdr>
          <w:bottom w:val="single" w:sz="4" w:space="29" w:color="FFFFFF"/>
        </w:pBdr>
        <w:ind w:firstLine="709"/>
        <w:jc w:val="both"/>
        <w:rPr>
          <w:color w:val="000000"/>
          <w:lang w:val="ru-RU" w:eastAsia="ru-RU"/>
        </w:rPr>
      </w:pPr>
      <w:r w:rsidRPr="006C0A32">
        <w:rPr>
          <w:color w:val="000000"/>
          <w:lang w:val="ru-RU" w:eastAsia="ru-RU"/>
        </w:rPr>
        <w:t>Наиболее обеспечены собственными ресурсами поверхностных вод юго-восточный и восточ</w:t>
      </w:r>
      <w:r w:rsidRPr="006C0A32">
        <w:rPr>
          <w:color w:val="000000"/>
          <w:lang w:val="ru-RU" w:eastAsia="ru-RU"/>
        </w:rPr>
        <w:t>ный регионы страны (Ертисский и Балкаш-Алакольский водохозяйственные бассейны). Наименее обеспечен Центральный Казахстан (Нура-Сарысуский водохозяйственный бассейн).</w:t>
      </w:r>
    </w:p>
    <w:p w14:paraId="7AB7A333" w14:textId="77777777" w:rsidR="00A705AA" w:rsidRPr="006C0A32" w:rsidRDefault="00D5366D" w:rsidP="008D6B43">
      <w:pPr>
        <w:pBdr>
          <w:bottom w:val="single" w:sz="4" w:space="29" w:color="FFFFFF"/>
        </w:pBdr>
        <w:ind w:firstLine="709"/>
        <w:jc w:val="both"/>
        <w:rPr>
          <w:color w:val="000000"/>
          <w:lang w:val="ru-RU" w:eastAsia="ru-RU"/>
        </w:rPr>
      </w:pPr>
      <w:r w:rsidRPr="006C0A32">
        <w:rPr>
          <w:color w:val="000000"/>
          <w:lang w:val="ru-RU" w:eastAsia="ru-RU"/>
        </w:rPr>
        <w:t>Наиболее зависимыми от притока воды с территорий сопредельных стран являются южный, юго-во</w:t>
      </w:r>
      <w:r w:rsidRPr="006C0A32">
        <w:rPr>
          <w:color w:val="000000"/>
          <w:lang w:val="ru-RU" w:eastAsia="ru-RU"/>
        </w:rPr>
        <w:t>сточный и западный регионы страны (Арало-Сырдариинский, Балкаш-Алакольский, Шу-Таласский и Жайык-Каспийский водохозяйственные бассейны).</w:t>
      </w:r>
    </w:p>
    <w:p w14:paraId="71FCD6DB" w14:textId="77777777" w:rsidR="00A705AA" w:rsidRPr="006C0A32" w:rsidRDefault="00D5366D" w:rsidP="008D6B43">
      <w:pPr>
        <w:pBdr>
          <w:bottom w:val="single" w:sz="4" w:space="29" w:color="FFFFFF"/>
        </w:pBdr>
        <w:ind w:firstLine="709"/>
        <w:jc w:val="both"/>
        <w:rPr>
          <w:color w:val="000000"/>
          <w:lang w:val="ru-RU" w:eastAsia="ru-RU"/>
        </w:rPr>
      </w:pPr>
      <w:r w:rsidRPr="006C0A32">
        <w:rPr>
          <w:color w:val="000000"/>
          <w:lang w:val="ru-RU" w:eastAsia="ru-RU"/>
        </w:rPr>
        <w:t xml:space="preserve">Особый статус при использовании водных ресурсов имеет экологический спрос природно-хозяйственных систем, так как на </w:t>
      </w:r>
      <w:r w:rsidRPr="006C0A32">
        <w:rPr>
          <w:color w:val="000000"/>
          <w:lang w:val="ru-RU" w:eastAsia="ru-RU"/>
        </w:rPr>
        <w:t>его долю приходится почти половина формируемого объема стока.</w:t>
      </w:r>
    </w:p>
    <w:p w14:paraId="1B3FFEA0" w14:textId="21504884" w:rsidR="00A705AA" w:rsidRPr="006C0A32" w:rsidRDefault="00D5366D" w:rsidP="008D6B43">
      <w:pPr>
        <w:pBdr>
          <w:bottom w:val="single" w:sz="4" w:space="29" w:color="FFFFFF"/>
        </w:pBdr>
        <w:ind w:firstLine="709"/>
        <w:jc w:val="both"/>
        <w:rPr>
          <w:lang w:val="ru-RU" w:eastAsia="ru-RU"/>
        </w:rPr>
      </w:pPr>
      <w:r w:rsidRPr="006C0A32">
        <w:rPr>
          <w:color w:val="000000"/>
          <w:lang w:val="ru-RU" w:eastAsia="ru-RU"/>
        </w:rPr>
        <w:t>Экологические требования природно-хозяйственных систем республики к водным ресурсам включают природоохранные и санитарно-эпидемиологические попуски в низовья.</w:t>
      </w:r>
      <w:r w:rsidRPr="006C0A32">
        <w:rPr>
          <w:rFonts w:eastAsia="Calibri"/>
          <w:lang w:val="ru-RU"/>
        </w:rPr>
        <w:br w:type="page"/>
      </w:r>
      <w:r w:rsidR="008D6B43">
        <w:rPr>
          <w:rFonts w:eastAsia="Calibri"/>
          <w:lang w:val="ru-RU"/>
        </w:rPr>
        <w:lastRenderedPageBreak/>
        <w:t xml:space="preserve">           </w:t>
      </w:r>
      <w:r w:rsidRPr="006C0A32">
        <w:rPr>
          <w:lang w:val="ru-RU" w:eastAsia="ru-RU"/>
        </w:rPr>
        <w:t>РАЗДЕЛ 4</w:t>
      </w:r>
      <w:r w:rsidRPr="006C0A32">
        <w:rPr>
          <w:b/>
          <w:lang w:val="ru-RU" w:eastAsia="ru-RU"/>
        </w:rPr>
        <w:t xml:space="preserve">. </w:t>
      </w:r>
      <w:r w:rsidRPr="006C0A32">
        <w:rPr>
          <w:lang w:val="ru-RU" w:eastAsia="ru-RU"/>
        </w:rPr>
        <w:t>БИОРАЗНООБРАЗИ</w:t>
      </w:r>
      <w:r w:rsidRPr="006C0A32">
        <w:rPr>
          <w:lang w:val="ru-RU" w:eastAsia="ru-RU"/>
        </w:rPr>
        <w:t xml:space="preserve">Е </w:t>
      </w:r>
    </w:p>
    <w:p w14:paraId="0F144AAE" w14:textId="77777777" w:rsidR="00A705AA" w:rsidRPr="006C0A32" w:rsidRDefault="00D5366D" w:rsidP="000C67E5">
      <w:pPr>
        <w:ind w:firstLine="709"/>
        <w:jc w:val="both"/>
        <w:rPr>
          <w:lang w:val="ru-RU" w:eastAsia="ru-RU"/>
        </w:rPr>
      </w:pPr>
      <w:r w:rsidRPr="006C0A32">
        <w:rPr>
          <w:lang w:val="ru-RU" w:eastAsia="ru-RU"/>
        </w:rPr>
        <w:t>Республика Казахстан является Стороной межгосударственных договоров в области сохранения и устойчивого использования биоразнообразия: Конвенции о биологическом разнообразии, Конвенции об охране всемирного культурного и природного наследия, Конвенции о с</w:t>
      </w:r>
      <w:r w:rsidRPr="006C0A32">
        <w:rPr>
          <w:lang w:val="ru-RU" w:eastAsia="ru-RU"/>
        </w:rPr>
        <w:t>охранении мигрирующих видов диких животных, Конвенции о водно-болотных угодьях (Рамсарская конвенция), Конвенции о международной торговле видами дикой фауны и флоры, находящимися под угрозой исчезновения (СИТЕС).</w:t>
      </w:r>
    </w:p>
    <w:p w14:paraId="1881B727" w14:textId="77777777" w:rsidR="00A705AA" w:rsidRPr="006C0A32" w:rsidRDefault="00A705AA" w:rsidP="000C67E5">
      <w:pPr>
        <w:ind w:firstLine="709"/>
        <w:jc w:val="both"/>
        <w:rPr>
          <w:highlight w:val="yellow"/>
          <w:lang w:val="ru-RU" w:eastAsia="ru-RU"/>
        </w:rPr>
      </w:pPr>
    </w:p>
    <w:p w14:paraId="435C0C27" w14:textId="77777777" w:rsidR="00A705AA" w:rsidRPr="006C0A32" w:rsidRDefault="00D5366D" w:rsidP="000C67E5">
      <w:pPr>
        <w:ind w:firstLine="709"/>
        <w:jc w:val="both"/>
        <w:rPr>
          <w:lang w:val="ru-RU" w:eastAsia="ru-RU"/>
        </w:rPr>
      </w:pPr>
      <w:r w:rsidRPr="006C0A32">
        <w:rPr>
          <w:lang w:val="ru-RU" w:eastAsia="ru-RU"/>
        </w:rPr>
        <w:t>4.1. ОСОБО ОХРАНЯЕМЫЕ ПРИРОДНЫЕ ТЕРРИТОРИИ</w:t>
      </w:r>
    </w:p>
    <w:p w14:paraId="3D4B001C" w14:textId="77777777" w:rsidR="00A705AA" w:rsidRPr="006C0A32" w:rsidRDefault="00A705AA" w:rsidP="000C67E5">
      <w:pPr>
        <w:pBdr>
          <w:bottom w:val="single" w:sz="4" w:space="1" w:color="FFFFFF"/>
        </w:pBdr>
        <w:tabs>
          <w:tab w:val="left" w:pos="4170"/>
        </w:tabs>
        <w:ind w:firstLine="709"/>
        <w:jc w:val="both"/>
        <w:rPr>
          <w:rFonts w:eastAsia="Calibri"/>
          <w:color w:val="FF0000"/>
          <w:lang w:val="ru-RU"/>
        </w:rPr>
      </w:pPr>
    </w:p>
    <w:p w14:paraId="014FFC5B" w14:textId="77777777" w:rsidR="00A705AA" w:rsidRPr="006C0A32" w:rsidRDefault="00D5366D" w:rsidP="000C67E5">
      <w:pPr>
        <w:ind w:firstLine="709"/>
        <w:jc w:val="both"/>
        <w:rPr>
          <w:rFonts w:eastAsia="Calibri"/>
          <w:bCs/>
          <w:lang w:val="ru-RU" w:eastAsia="x-none"/>
        </w:rPr>
      </w:pPr>
      <w:r w:rsidRPr="006C0A32">
        <w:rPr>
          <w:rFonts w:eastAsia="Calibri"/>
          <w:bCs/>
          <w:lang w:val="ru-RU" w:eastAsia="x-none"/>
        </w:rPr>
        <w:t>В современных условиях в Казахстане становится проблемой серьезное ухудшение состояния природных ресурсов и окружающей среды по всем наиболее важным экологическим показателям. В этой связи создание и расширение площадей особо охраняемых природных террито</w:t>
      </w:r>
      <w:r w:rsidRPr="006C0A32">
        <w:rPr>
          <w:rFonts w:eastAsia="Calibri"/>
          <w:bCs/>
          <w:lang w:val="ru-RU" w:eastAsia="x-none"/>
        </w:rPr>
        <w:t xml:space="preserve">рий является наиболее действенным способом обеспечения сохранности ценных природных комплексов, биоразнообразия, восстановления и улучшения биопотенциала природной среды. </w:t>
      </w:r>
    </w:p>
    <w:p w14:paraId="7490DBCA" w14:textId="77777777" w:rsidR="00A705AA" w:rsidRPr="006C0A32" w:rsidRDefault="00D5366D" w:rsidP="000C67E5">
      <w:pPr>
        <w:ind w:firstLine="709"/>
        <w:jc w:val="both"/>
        <w:rPr>
          <w:rFonts w:eastAsia="Calibri"/>
          <w:bCs/>
          <w:lang w:val="ru-RU" w:eastAsia="x-none"/>
        </w:rPr>
      </w:pPr>
      <w:r w:rsidRPr="006C0A32">
        <w:rPr>
          <w:rFonts w:eastAsia="Calibri"/>
          <w:bCs/>
          <w:lang w:val="ru-RU" w:eastAsia="x-none"/>
        </w:rPr>
        <w:t xml:space="preserve">Практически во всех природных зонах выделены различные виды особо </w:t>
      </w:r>
      <w:r w:rsidRPr="006C0A32">
        <w:rPr>
          <w:rFonts w:eastAsia="Calibri"/>
          <w:bCs/>
          <w:lang w:val="ru-RU" w:eastAsia="x-none"/>
        </w:rPr>
        <w:t>охраняемых природных территорий: государственные природные заповедники, государственные природные национальные парки, государственные природные резерваты, государственные природные заказники, государственные заповедные зоны, государственные ботанические са</w:t>
      </w:r>
      <w:r w:rsidRPr="006C0A32">
        <w:rPr>
          <w:rFonts w:eastAsia="Calibri"/>
          <w:bCs/>
          <w:lang w:val="ru-RU" w:eastAsia="x-none"/>
        </w:rPr>
        <w:t>ды. В зависимости от значимости объектов заповедного фонда они относятся к категории республиканского или местного значения.</w:t>
      </w:r>
    </w:p>
    <w:p w14:paraId="744CBF14" w14:textId="77777777" w:rsidR="00A705AA" w:rsidRPr="006C0A32" w:rsidRDefault="00D5366D" w:rsidP="000C67E5">
      <w:pPr>
        <w:ind w:firstLine="709"/>
        <w:jc w:val="both"/>
        <w:rPr>
          <w:rFonts w:eastAsia="Calibri"/>
          <w:bCs/>
          <w:lang w:val="ru-RU" w:eastAsia="x-none"/>
        </w:rPr>
      </w:pPr>
      <w:r w:rsidRPr="006C0A32">
        <w:rPr>
          <w:rFonts w:eastAsia="Calibri"/>
          <w:bCs/>
          <w:lang w:val="ru-RU" w:eastAsia="x-none"/>
        </w:rPr>
        <w:t>Перечень объектов особо охраняемых природных территорий республиканского значения утвержден постановлением Правительства Республики</w:t>
      </w:r>
      <w:r w:rsidRPr="006C0A32">
        <w:rPr>
          <w:rFonts w:eastAsia="Calibri"/>
          <w:bCs/>
          <w:lang w:val="ru-RU" w:eastAsia="x-none"/>
        </w:rPr>
        <w:t xml:space="preserve"> Казахстан от 26 сентября 2017 года № 593.  Общая площадь, занятая объектами особо охраняемых природных территорий республиканского значения, составляет 27,8 млн га или 10,2 % от всей территории Республики</w:t>
      </w:r>
      <w:r w:rsidRPr="006C0A32">
        <w:rPr>
          <w:lang w:val="ru-RU" w:eastAsia="ru-RU"/>
        </w:rPr>
        <w:t xml:space="preserve"> (</w:t>
      </w:r>
      <w:r w:rsidRPr="006C0A32">
        <w:rPr>
          <w:rFonts w:eastAsia="Calibri"/>
          <w:bCs/>
          <w:lang w:val="ru-RU" w:eastAsia="x-none"/>
        </w:rPr>
        <w:t>таблица 4.1).</w:t>
      </w:r>
    </w:p>
    <w:p w14:paraId="3F4B60D2" w14:textId="77777777" w:rsidR="00A705AA" w:rsidRPr="006C0A32" w:rsidRDefault="00D5366D" w:rsidP="0090426B">
      <w:pPr>
        <w:ind w:firstLine="709"/>
        <w:jc w:val="right"/>
        <w:rPr>
          <w:rFonts w:eastAsia="Calibri"/>
          <w:b/>
          <w:bCs/>
          <w:lang w:val="ru-RU" w:eastAsia="x-none"/>
        </w:rPr>
      </w:pPr>
      <w:r w:rsidRPr="006C0A32">
        <w:rPr>
          <w:rFonts w:eastAsia="Calibri"/>
          <w:b/>
          <w:bCs/>
          <w:lang w:val="ru-RU" w:eastAsia="x-none"/>
        </w:rPr>
        <w:t>Таблица 4.1</w:t>
      </w:r>
    </w:p>
    <w:p w14:paraId="49CE2A2F" w14:textId="77777777" w:rsidR="00A705AA" w:rsidRPr="006C0A32" w:rsidRDefault="00D5366D" w:rsidP="0090426B">
      <w:pPr>
        <w:jc w:val="center"/>
        <w:rPr>
          <w:b/>
          <w:lang w:val="ru-RU" w:eastAsia="ru-RU"/>
        </w:rPr>
      </w:pPr>
      <w:r w:rsidRPr="006C0A32">
        <w:rPr>
          <w:rFonts w:eastAsia="Calibri"/>
          <w:b/>
          <w:bCs/>
          <w:lang w:val="ru-RU" w:eastAsia="x-none"/>
        </w:rPr>
        <w:t xml:space="preserve">Динамика площадей ООПТ </w:t>
      </w:r>
      <w:r w:rsidRPr="006C0A32">
        <w:rPr>
          <w:rFonts w:eastAsia="Calibri"/>
          <w:b/>
          <w:bCs/>
          <w:lang w:val="ru-RU" w:eastAsia="x-none"/>
        </w:rPr>
        <w:t>республиканского значения за 2023-2025 годы, тыс. га</w:t>
      </w:r>
    </w:p>
    <w:tbl>
      <w:tblPr>
        <w:tblStyle w:val="11"/>
        <w:tblW w:w="9356" w:type="dxa"/>
        <w:tblInd w:w="108" w:type="dxa"/>
        <w:tblLayout w:type="fixed"/>
        <w:tblLook w:val="04A0" w:firstRow="1" w:lastRow="0" w:firstColumn="1" w:lastColumn="0" w:noHBand="0" w:noVBand="1"/>
      </w:tblPr>
      <w:tblGrid>
        <w:gridCol w:w="1946"/>
        <w:gridCol w:w="1064"/>
        <w:gridCol w:w="1276"/>
        <w:gridCol w:w="1134"/>
        <w:gridCol w:w="1276"/>
        <w:gridCol w:w="1134"/>
        <w:gridCol w:w="1526"/>
      </w:tblGrid>
      <w:tr w:rsidR="00FC7945" w:rsidRPr="006C0A32" w14:paraId="4A3E2D18" w14:textId="77777777" w:rsidTr="008D6B43">
        <w:trPr>
          <w:trHeight w:val="172"/>
        </w:trPr>
        <w:tc>
          <w:tcPr>
            <w:tcW w:w="1946" w:type="dxa"/>
            <w:vMerge w:val="restart"/>
          </w:tcPr>
          <w:p w14:paraId="66336D5F" w14:textId="77777777" w:rsidR="00A705AA" w:rsidRPr="008D6B43" w:rsidRDefault="00D5366D" w:rsidP="008D6B43">
            <w:pPr>
              <w:tabs>
                <w:tab w:val="left" w:pos="4170"/>
              </w:tabs>
              <w:jc w:val="both"/>
              <w:rPr>
                <w:rFonts w:ascii="Times New Roman" w:eastAsia="Calibri" w:hAnsi="Times New Roman" w:cs="Times New Roman"/>
                <w:b/>
              </w:rPr>
            </w:pPr>
            <w:r w:rsidRPr="008D6B43">
              <w:rPr>
                <w:rFonts w:ascii="Times New Roman" w:eastAsia="Calibri" w:hAnsi="Times New Roman" w:cs="Times New Roman"/>
                <w:b/>
              </w:rPr>
              <w:t>Виды особо охраняемых природных территорий</w:t>
            </w:r>
          </w:p>
        </w:tc>
        <w:tc>
          <w:tcPr>
            <w:tcW w:w="2340" w:type="dxa"/>
            <w:gridSpan w:val="2"/>
          </w:tcPr>
          <w:p w14:paraId="5DF7C8C0" w14:textId="77777777" w:rsidR="00A705AA" w:rsidRPr="008D6B43" w:rsidRDefault="00D5366D" w:rsidP="008D6B43">
            <w:pPr>
              <w:tabs>
                <w:tab w:val="left" w:pos="4170"/>
              </w:tabs>
              <w:jc w:val="center"/>
              <w:rPr>
                <w:rFonts w:ascii="Times New Roman" w:eastAsia="Calibri" w:hAnsi="Times New Roman" w:cs="Times New Roman"/>
                <w:b/>
              </w:rPr>
            </w:pPr>
            <w:r w:rsidRPr="008D6B43">
              <w:rPr>
                <w:rFonts w:ascii="Times New Roman" w:eastAsia="Calibri" w:hAnsi="Times New Roman" w:cs="Times New Roman"/>
                <w:b/>
              </w:rPr>
              <w:t>2023 год</w:t>
            </w:r>
          </w:p>
        </w:tc>
        <w:tc>
          <w:tcPr>
            <w:tcW w:w="2410" w:type="dxa"/>
            <w:gridSpan w:val="2"/>
          </w:tcPr>
          <w:p w14:paraId="05DD5588" w14:textId="77777777" w:rsidR="00A705AA" w:rsidRPr="008D6B43" w:rsidRDefault="00D5366D" w:rsidP="008D6B43">
            <w:pPr>
              <w:tabs>
                <w:tab w:val="left" w:pos="4170"/>
              </w:tabs>
              <w:jc w:val="center"/>
              <w:rPr>
                <w:rFonts w:ascii="Times New Roman" w:eastAsia="Calibri" w:hAnsi="Times New Roman" w:cs="Times New Roman"/>
                <w:b/>
              </w:rPr>
            </w:pPr>
            <w:r w:rsidRPr="008D6B43">
              <w:rPr>
                <w:rFonts w:ascii="Times New Roman" w:eastAsia="Calibri" w:hAnsi="Times New Roman" w:cs="Times New Roman"/>
                <w:b/>
              </w:rPr>
              <w:t>2024 год</w:t>
            </w:r>
          </w:p>
        </w:tc>
        <w:tc>
          <w:tcPr>
            <w:tcW w:w="2660" w:type="dxa"/>
            <w:gridSpan w:val="2"/>
          </w:tcPr>
          <w:p w14:paraId="1726E57A" w14:textId="77777777" w:rsidR="00A705AA" w:rsidRPr="008D6B43" w:rsidRDefault="00D5366D" w:rsidP="008D6B43">
            <w:pPr>
              <w:tabs>
                <w:tab w:val="left" w:pos="4170"/>
              </w:tabs>
              <w:jc w:val="center"/>
              <w:rPr>
                <w:rFonts w:ascii="Times New Roman" w:eastAsia="Calibri" w:hAnsi="Times New Roman" w:cs="Times New Roman"/>
                <w:b/>
              </w:rPr>
            </w:pPr>
            <w:r w:rsidRPr="008D6B43">
              <w:rPr>
                <w:rFonts w:ascii="Times New Roman" w:eastAsia="Calibri" w:hAnsi="Times New Roman" w:cs="Times New Roman"/>
                <w:b/>
              </w:rPr>
              <w:t>2025 год</w:t>
            </w:r>
          </w:p>
        </w:tc>
      </w:tr>
      <w:tr w:rsidR="00FC7945" w:rsidRPr="006C0A32" w14:paraId="2B080AD5" w14:textId="77777777" w:rsidTr="008D6B43">
        <w:trPr>
          <w:trHeight w:val="511"/>
        </w:trPr>
        <w:tc>
          <w:tcPr>
            <w:tcW w:w="1946" w:type="dxa"/>
            <w:vMerge/>
          </w:tcPr>
          <w:p w14:paraId="4E54DF43" w14:textId="77777777" w:rsidR="00A705AA" w:rsidRPr="008D6B43" w:rsidRDefault="00A705AA" w:rsidP="008D6B43">
            <w:pPr>
              <w:tabs>
                <w:tab w:val="left" w:pos="4170"/>
              </w:tabs>
              <w:jc w:val="center"/>
              <w:rPr>
                <w:rFonts w:ascii="Times New Roman" w:eastAsia="Calibri" w:hAnsi="Times New Roman" w:cs="Times New Roman"/>
              </w:rPr>
            </w:pPr>
          </w:p>
        </w:tc>
        <w:tc>
          <w:tcPr>
            <w:tcW w:w="1064" w:type="dxa"/>
          </w:tcPr>
          <w:p w14:paraId="2905FC9C" w14:textId="77777777" w:rsidR="00A705AA" w:rsidRPr="008D6B43" w:rsidRDefault="00D5366D" w:rsidP="008D6B43">
            <w:pPr>
              <w:tabs>
                <w:tab w:val="left" w:pos="4170"/>
              </w:tabs>
              <w:jc w:val="center"/>
              <w:rPr>
                <w:rFonts w:ascii="Times New Roman" w:eastAsia="Calibri" w:hAnsi="Times New Roman" w:cs="Times New Roman"/>
              </w:rPr>
            </w:pPr>
            <w:r w:rsidRPr="008D6B43">
              <w:rPr>
                <w:rFonts w:ascii="Times New Roman" w:eastAsia="Calibri" w:hAnsi="Times New Roman" w:cs="Times New Roman"/>
              </w:rPr>
              <w:t>Всего,</w:t>
            </w:r>
          </w:p>
          <w:p w14:paraId="65B8BC65" w14:textId="77777777" w:rsidR="00A705AA" w:rsidRPr="008D6B43" w:rsidRDefault="00D5366D" w:rsidP="008D6B43">
            <w:pPr>
              <w:tabs>
                <w:tab w:val="left" w:pos="4170"/>
              </w:tabs>
              <w:jc w:val="center"/>
              <w:rPr>
                <w:rFonts w:ascii="Times New Roman" w:eastAsia="Calibri" w:hAnsi="Times New Roman" w:cs="Times New Roman"/>
              </w:rPr>
            </w:pPr>
            <w:r w:rsidRPr="008D6B43">
              <w:rPr>
                <w:rFonts w:ascii="Times New Roman" w:eastAsia="Calibri" w:hAnsi="Times New Roman" w:cs="Times New Roman"/>
              </w:rPr>
              <w:t>ед.</w:t>
            </w:r>
          </w:p>
        </w:tc>
        <w:tc>
          <w:tcPr>
            <w:tcW w:w="1276" w:type="dxa"/>
          </w:tcPr>
          <w:p w14:paraId="7B2052B8" w14:textId="77777777" w:rsidR="00A705AA" w:rsidRPr="008D6B43" w:rsidRDefault="00D5366D" w:rsidP="008D6B43">
            <w:pPr>
              <w:tabs>
                <w:tab w:val="left" w:pos="4170"/>
              </w:tabs>
              <w:jc w:val="center"/>
              <w:rPr>
                <w:rFonts w:ascii="Times New Roman" w:eastAsia="Calibri" w:hAnsi="Times New Roman" w:cs="Times New Roman"/>
              </w:rPr>
            </w:pPr>
            <w:r w:rsidRPr="008D6B43">
              <w:rPr>
                <w:rFonts w:ascii="Times New Roman" w:eastAsia="Calibri" w:hAnsi="Times New Roman" w:cs="Times New Roman"/>
              </w:rPr>
              <w:t>Площадь,</w:t>
            </w:r>
          </w:p>
          <w:p w14:paraId="2212497E" w14:textId="77777777" w:rsidR="00A705AA" w:rsidRPr="008D6B43" w:rsidRDefault="00D5366D" w:rsidP="008D6B43">
            <w:pPr>
              <w:tabs>
                <w:tab w:val="left" w:pos="4170"/>
              </w:tabs>
              <w:jc w:val="center"/>
              <w:rPr>
                <w:rFonts w:ascii="Times New Roman" w:eastAsia="Calibri" w:hAnsi="Times New Roman" w:cs="Times New Roman"/>
              </w:rPr>
            </w:pPr>
            <w:r w:rsidRPr="008D6B43">
              <w:rPr>
                <w:rFonts w:ascii="Times New Roman" w:eastAsia="Calibri" w:hAnsi="Times New Roman" w:cs="Times New Roman"/>
              </w:rPr>
              <w:t>тыс. га</w:t>
            </w:r>
          </w:p>
        </w:tc>
        <w:tc>
          <w:tcPr>
            <w:tcW w:w="1134" w:type="dxa"/>
          </w:tcPr>
          <w:p w14:paraId="329A28F0" w14:textId="77777777" w:rsidR="00A705AA" w:rsidRPr="008D6B43" w:rsidRDefault="00D5366D" w:rsidP="008D6B43">
            <w:pPr>
              <w:tabs>
                <w:tab w:val="left" w:pos="4170"/>
              </w:tabs>
              <w:jc w:val="center"/>
              <w:rPr>
                <w:rFonts w:ascii="Times New Roman" w:eastAsia="Calibri" w:hAnsi="Times New Roman" w:cs="Times New Roman"/>
              </w:rPr>
            </w:pPr>
            <w:r w:rsidRPr="008D6B43">
              <w:rPr>
                <w:rFonts w:ascii="Times New Roman" w:eastAsia="Calibri" w:hAnsi="Times New Roman" w:cs="Times New Roman"/>
              </w:rPr>
              <w:t>Всего,</w:t>
            </w:r>
          </w:p>
          <w:p w14:paraId="5F214193" w14:textId="77777777" w:rsidR="00A705AA" w:rsidRPr="008D6B43" w:rsidRDefault="00D5366D" w:rsidP="008D6B43">
            <w:pPr>
              <w:tabs>
                <w:tab w:val="left" w:pos="4170"/>
              </w:tabs>
              <w:jc w:val="center"/>
              <w:rPr>
                <w:rFonts w:ascii="Times New Roman" w:eastAsia="Calibri" w:hAnsi="Times New Roman" w:cs="Times New Roman"/>
              </w:rPr>
            </w:pPr>
            <w:r w:rsidRPr="008D6B43">
              <w:rPr>
                <w:rFonts w:ascii="Times New Roman" w:eastAsia="Calibri" w:hAnsi="Times New Roman" w:cs="Times New Roman"/>
              </w:rPr>
              <w:t>ед.</w:t>
            </w:r>
          </w:p>
        </w:tc>
        <w:tc>
          <w:tcPr>
            <w:tcW w:w="1276" w:type="dxa"/>
          </w:tcPr>
          <w:p w14:paraId="19DD7BB2" w14:textId="77777777" w:rsidR="00A705AA" w:rsidRPr="008D6B43" w:rsidRDefault="00D5366D" w:rsidP="008D6B43">
            <w:pPr>
              <w:tabs>
                <w:tab w:val="left" w:pos="4170"/>
              </w:tabs>
              <w:jc w:val="center"/>
              <w:rPr>
                <w:rFonts w:ascii="Times New Roman" w:eastAsia="Calibri" w:hAnsi="Times New Roman" w:cs="Times New Roman"/>
              </w:rPr>
            </w:pPr>
            <w:r w:rsidRPr="008D6B43">
              <w:rPr>
                <w:rFonts w:ascii="Times New Roman" w:eastAsia="Calibri" w:hAnsi="Times New Roman" w:cs="Times New Roman"/>
              </w:rPr>
              <w:t>Площадь,</w:t>
            </w:r>
          </w:p>
          <w:p w14:paraId="60DF2697" w14:textId="77777777" w:rsidR="00A705AA" w:rsidRPr="008D6B43" w:rsidRDefault="00D5366D" w:rsidP="008D6B43">
            <w:pPr>
              <w:tabs>
                <w:tab w:val="left" w:pos="4170"/>
              </w:tabs>
              <w:jc w:val="center"/>
              <w:rPr>
                <w:rFonts w:ascii="Times New Roman" w:eastAsia="Calibri" w:hAnsi="Times New Roman" w:cs="Times New Roman"/>
              </w:rPr>
            </w:pPr>
            <w:r w:rsidRPr="008D6B43">
              <w:rPr>
                <w:rFonts w:ascii="Times New Roman" w:eastAsia="Calibri" w:hAnsi="Times New Roman" w:cs="Times New Roman"/>
              </w:rPr>
              <w:t>тыс. га</w:t>
            </w:r>
          </w:p>
        </w:tc>
        <w:tc>
          <w:tcPr>
            <w:tcW w:w="1134" w:type="dxa"/>
          </w:tcPr>
          <w:p w14:paraId="6BD86145" w14:textId="77777777" w:rsidR="00A705AA" w:rsidRPr="008D6B43" w:rsidRDefault="00D5366D" w:rsidP="008D6B43">
            <w:pPr>
              <w:tabs>
                <w:tab w:val="left" w:pos="4170"/>
              </w:tabs>
              <w:jc w:val="center"/>
              <w:rPr>
                <w:rFonts w:ascii="Times New Roman" w:eastAsia="Calibri" w:hAnsi="Times New Roman" w:cs="Times New Roman"/>
              </w:rPr>
            </w:pPr>
            <w:r w:rsidRPr="008D6B43">
              <w:rPr>
                <w:rFonts w:ascii="Times New Roman" w:eastAsia="Calibri" w:hAnsi="Times New Roman" w:cs="Times New Roman"/>
              </w:rPr>
              <w:t>Всего,</w:t>
            </w:r>
          </w:p>
          <w:p w14:paraId="67187BEA" w14:textId="77777777" w:rsidR="00A705AA" w:rsidRPr="008D6B43" w:rsidRDefault="00D5366D" w:rsidP="008D6B43">
            <w:pPr>
              <w:tabs>
                <w:tab w:val="left" w:pos="4170"/>
              </w:tabs>
              <w:jc w:val="center"/>
              <w:rPr>
                <w:rFonts w:ascii="Times New Roman" w:eastAsia="Calibri" w:hAnsi="Times New Roman" w:cs="Times New Roman"/>
              </w:rPr>
            </w:pPr>
            <w:r w:rsidRPr="008D6B43">
              <w:rPr>
                <w:rFonts w:ascii="Times New Roman" w:eastAsia="Calibri" w:hAnsi="Times New Roman" w:cs="Times New Roman"/>
              </w:rPr>
              <w:t>ед.</w:t>
            </w:r>
          </w:p>
        </w:tc>
        <w:tc>
          <w:tcPr>
            <w:tcW w:w="1526" w:type="dxa"/>
          </w:tcPr>
          <w:p w14:paraId="3156B6EC" w14:textId="77777777" w:rsidR="00A705AA" w:rsidRPr="008D6B43" w:rsidRDefault="00D5366D" w:rsidP="008D6B43">
            <w:pPr>
              <w:tabs>
                <w:tab w:val="left" w:pos="4170"/>
              </w:tabs>
              <w:jc w:val="center"/>
              <w:rPr>
                <w:rFonts w:ascii="Times New Roman" w:eastAsia="Calibri" w:hAnsi="Times New Roman" w:cs="Times New Roman"/>
              </w:rPr>
            </w:pPr>
            <w:r w:rsidRPr="008D6B43">
              <w:rPr>
                <w:rFonts w:ascii="Times New Roman" w:eastAsia="Calibri" w:hAnsi="Times New Roman" w:cs="Times New Roman"/>
              </w:rPr>
              <w:t>Площадь,</w:t>
            </w:r>
          </w:p>
          <w:p w14:paraId="66B43953" w14:textId="77777777" w:rsidR="00A705AA" w:rsidRPr="008D6B43" w:rsidRDefault="00D5366D" w:rsidP="008D6B43">
            <w:pPr>
              <w:tabs>
                <w:tab w:val="left" w:pos="4170"/>
              </w:tabs>
              <w:jc w:val="center"/>
              <w:rPr>
                <w:rFonts w:ascii="Times New Roman" w:eastAsia="Calibri" w:hAnsi="Times New Roman" w:cs="Times New Roman"/>
              </w:rPr>
            </w:pPr>
            <w:r w:rsidRPr="008D6B43">
              <w:rPr>
                <w:rFonts w:ascii="Times New Roman" w:eastAsia="Calibri" w:hAnsi="Times New Roman" w:cs="Times New Roman"/>
              </w:rPr>
              <w:t>тыс. га</w:t>
            </w:r>
          </w:p>
        </w:tc>
      </w:tr>
      <w:tr w:rsidR="00FC7945" w:rsidRPr="006C0A32" w14:paraId="77428920" w14:textId="77777777" w:rsidTr="008D6B43">
        <w:tc>
          <w:tcPr>
            <w:tcW w:w="1946" w:type="dxa"/>
          </w:tcPr>
          <w:p w14:paraId="6E945382" w14:textId="77777777" w:rsidR="00A705AA" w:rsidRPr="008D6B43" w:rsidRDefault="00D5366D" w:rsidP="008D6B43">
            <w:pPr>
              <w:tabs>
                <w:tab w:val="left" w:pos="4170"/>
              </w:tabs>
              <w:jc w:val="both"/>
              <w:rPr>
                <w:rFonts w:ascii="Times New Roman" w:eastAsia="Calibri" w:hAnsi="Times New Roman" w:cs="Times New Roman"/>
              </w:rPr>
            </w:pPr>
            <w:r w:rsidRPr="008D6B43">
              <w:rPr>
                <w:rFonts w:ascii="Times New Roman" w:eastAsia="Calibri" w:hAnsi="Times New Roman" w:cs="Times New Roman"/>
              </w:rPr>
              <w:t xml:space="preserve">Государственные природные </w:t>
            </w:r>
            <w:r w:rsidRPr="008D6B43">
              <w:rPr>
                <w:rFonts w:ascii="Times New Roman" w:eastAsia="Calibri" w:hAnsi="Times New Roman" w:cs="Times New Roman"/>
              </w:rPr>
              <w:t>заповедники</w:t>
            </w:r>
          </w:p>
        </w:tc>
        <w:tc>
          <w:tcPr>
            <w:tcW w:w="1064" w:type="dxa"/>
          </w:tcPr>
          <w:p w14:paraId="4B54A307" w14:textId="77777777" w:rsidR="00A705AA" w:rsidRPr="008D6B43" w:rsidRDefault="00D5366D" w:rsidP="008D6B43">
            <w:pPr>
              <w:tabs>
                <w:tab w:val="left" w:pos="4170"/>
              </w:tabs>
              <w:jc w:val="center"/>
              <w:rPr>
                <w:rFonts w:ascii="Times New Roman" w:eastAsia="Calibri" w:hAnsi="Times New Roman" w:cs="Times New Roman"/>
              </w:rPr>
            </w:pPr>
            <w:r w:rsidRPr="008D6B43">
              <w:rPr>
                <w:rFonts w:ascii="Times New Roman" w:eastAsia="Calibri" w:hAnsi="Times New Roman" w:cs="Times New Roman"/>
              </w:rPr>
              <w:t>10</w:t>
            </w:r>
          </w:p>
        </w:tc>
        <w:tc>
          <w:tcPr>
            <w:tcW w:w="1276" w:type="dxa"/>
          </w:tcPr>
          <w:p w14:paraId="08FF26AD" w14:textId="77777777" w:rsidR="00A705AA" w:rsidRPr="008D6B43" w:rsidRDefault="00D5366D" w:rsidP="008D6B43">
            <w:pPr>
              <w:tabs>
                <w:tab w:val="left" w:pos="4170"/>
              </w:tabs>
              <w:jc w:val="center"/>
              <w:rPr>
                <w:rFonts w:ascii="Times New Roman" w:eastAsia="Calibri" w:hAnsi="Times New Roman" w:cs="Times New Roman"/>
              </w:rPr>
            </w:pPr>
            <w:r w:rsidRPr="008D6B43">
              <w:rPr>
                <w:rFonts w:ascii="Times New Roman" w:eastAsia="Calibri" w:hAnsi="Times New Roman" w:cs="Times New Roman"/>
              </w:rPr>
              <w:t>1 613,7</w:t>
            </w:r>
          </w:p>
        </w:tc>
        <w:tc>
          <w:tcPr>
            <w:tcW w:w="1134" w:type="dxa"/>
          </w:tcPr>
          <w:p w14:paraId="3F7B7A3D" w14:textId="77777777" w:rsidR="00A705AA" w:rsidRPr="008D6B43" w:rsidRDefault="00D5366D" w:rsidP="008D6B43">
            <w:pPr>
              <w:tabs>
                <w:tab w:val="left" w:pos="4170"/>
              </w:tabs>
              <w:jc w:val="center"/>
              <w:rPr>
                <w:rFonts w:ascii="Times New Roman" w:eastAsia="Calibri" w:hAnsi="Times New Roman" w:cs="Times New Roman"/>
              </w:rPr>
            </w:pPr>
            <w:r w:rsidRPr="008D6B43">
              <w:rPr>
                <w:rFonts w:ascii="Times New Roman" w:eastAsia="Calibri" w:hAnsi="Times New Roman" w:cs="Times New Roman"/>
              </w:rPr>
              <w:t>10</w:t>
            </w:r>
          </w:p>
        </w:tc>
        <w:tc>
          <w:tcPr>
            <w:tcW w:w="1276" w:type="dxa"/>
          </w:tcPr>
          <w:p w14:paraId="7F0D4342" w14:textId="77777777" w:rsidR="00A705AA" w:rsidRPr="008D6B43" w:rsidRDefault="00D5366D" w:rsidP="008D6B43">
            <w:pPr>
              <w:tabs>
                <w:tab w:val="left" w:pos="4170"/>
              </w:tabs>
              <w:jc w:val="center"/>
              <w:rPr>
                <w:rFonts w:ascii="Times New Roman" w:eastAsia="Calibri" w:hAnsi="Times New Roman" w:cs="Times New Roman"/>
              </w:rPr>
            </w:pPr>
            <w:r w:rsidRPr="008D6B43">
              <w:rPr>
                <w:rFonts w:ascii="Times New Roman" w:eastAsia="Calibri" w:hAnsi="Times New Roman" w:cs="Times New Roman"/>
              </w:rPr>
              <w:t>1 613,7</w:t>
            </w:r>
          </w:p>
        </w:tc>
        <w:tc>
          <w:tcPr>
            <w:tcW w:w="1134" w:type="dxa"/>
          </w:tcPr>
          <w:p w14:paraId="3ADA37A8" w14:textId="77777777" w:rsidR="00A705AA" w:rsidRPr="008D6B43" w:rsidRDefault="00D5366D" w:rsidP="008D6B43">
            <w:pPr>
              <w:tabs>
                <w:tab w:val="left" w:pos="4170"/>
              </w:tabs>
              <w:jc w:val="center"/>
              <w:rPr>
                <w:rFonts w:ascii="Times New Roman" w:eastAsia="Calibri" w:hAnsi="Times New Roman" w:cs="Times New Roman"/>
              </w:rPr>
            </w:pPr>
            <w:r w:rsidRPr="008D6B43">
              <w:rPr>
                <w:rFonts w:ascii="Times New Roman" w:eastAsia="Calibri" w:hAnsi="Times New Roman" w:cs="Times New Roman"/>
              </w:rPr>
              <w:t>10</w:t>
            </w:r>
          </w:p>
        </w:tc>
        <w:tc>
          <w:tcPr>
            <w:tcW w:w="1526" w:type="dxa"/>
          </w:tcPr>
          <w:p w14:paraId="60960B76" w14:textId="77777777" w:rsidR="00A705AA" w:rsidRPr="008D6B43" w:rsidRDefault="00D5366D" w:rsidP="008D6B43">
            <w:pPr>
              <w:tabs>
                <w:tab w:val="left" w:pos="4170"/>
              </w:tabs>
              <w:jc w:val="center"/>
              <w:rPr>
                <w:rFonts w:ascii="Times New Roman" w:eastAsia="Calibri" w:hAnsi="Times New Roman" w:cs="Times New Roman"/>
              </w:rPr>
            </w:pPr>
            <w:r w:rsidRPr="008D6B43">
              <w:rPr>
                <w:rFonts w:ascii="Times New Roman" w:eastAsia="Calibri" w:hAnsi="Times New Roman" w:cs="Times New Roman"/>
              </w:rPr>
              <w:t>1 613,7</w:t>
            </w:r>
          </w:p>
        </w:tc>
      </w:tr>
      <w:tr w:rsidR="00FC7945" w:rsidRPr="006C0A32" w14:paraId="50D6775A" w14:textId="77777777" w:rsidTr="008D6B43">
        <w:tc>
          <w:tcPr>
            <w:tcW w:w="1946" w:type="dxa"/>
          </w:tcPr>
          <w:p w14:paraId="4E9399F8" w14:textId="77777777" w:rsidR="00A705AA" w:rsidRPr="008D6B43" w:rsidRDefault="00D5366D" w:rsidP="008D6B43">
            <w:pPr>
              <w:tabs>
                <w:tab w:val="left" w:pos="4170"/>
              </w:tabs>
              <w:jc w:val="both"/>
              <w:rPr>
                <w:rFonts w:ascii="Times New Roman" w:eastAsia="Calibri" w:hAnsi="Times New Roman" w:cs="Times New Roman"/>
              </w:rPr>
            </w:pPr>
            <w:r w:rsidRPr="008D6B43">
              <w:rPr>
                <w:rFonts w:ascii="Times New Roman" w:eastAsia="Calibri" w:hAnsi="Times New Roman" w:cs="Times New Roman"/>
              </w:rPr>
              <w:t>Государственные национальные природные парки</w:t>
            </w:r>
          </w:p>
        </w:tc>
        <w:tc>
          <w:tcPr>
            <w:tcW w:w="1064" w:type="dxa"/>
          </w:tcPr>
          <w:p w14:paraId="0F8696FD" w14:textId="77777777" w:rsidR="00A705AA" w:rsidRPr="008D6B43" w:rsidRDefault="00D5366D" w:rsidP="008D6B43">
            <w:pPr>
              <w:tabs>
                <w:tab w:val="left" w:pos="4170"/>
              </w:tabs>
              <w:jc w:val="center"/>
              <w:rPr>
                <w:rFonts w:ascii="Times New Roman" w:eastAsia="Calibri" w:hAnsi="Times New Roman" w:cs="Times New Roman"/>
              </w:rPr>
            </w:pPr>
            <w:r w:rsidRPr="008D6B43">
              <w:rPr>
                <w:rFonts w:ascii="Times New Roman" w:eastAsia="Calibri" w:hAnsi="Times New Roman" w:cs="Times New Roman"/>
              </w:rPr>
              <w:t>15</w:t>
            </w:r>
          </w:p>
        </w:tc>
        <w:tc>
          <w:tcPr>
            <w:tcW w:w="1276" w:type="dxa"/>
          </w:tcPr>
          <w:p w14:paraId="395B1DDC" w14:textId="77777777" w:rsidR="00A705AA" w:rsidRPr="008D6B43" w:rsidRDefault="00D5366D" w:rsidP="008D6B43">
            <w:pPr>
              <w:tabs>
                <w:tab w:val="left" w:pos="4170"/>
              </w:tabs>
              <w:jc w:val="center"/>
              <w:rPr>
                <w:rFonts w:ascii="Times New Roman" w:eastAsia="Calibri" w:hAnsi="Times New Roman" w:cs="Times New Roman"/>
              </w:rPr>
            </w:pPr>
            <w:r w:rsidRPr="008D6B43">
              <w:rPr>
                <w:rFonts w:ascii="Times New Roman" w:eastAsia="Calibri" w:hAnsi="Times New Roman" w:cs="Times New Roman"/>
              </w:rPr>
              <w:t>2 727,3</w:t>
            </w:r>
          </w:p>
        </w:tc>
        <w:tc>
          <w:tcPr>
            <w:tcW w:w="1134" w:type="dxa"/>
          </w:tcPr>
          <w:p w14:paraId="7795525E" w14:textId="77777777" w:rsidR="00A705AA" w:rsidRPr="008D6B43" w:rsidRDefault="00D5366D" w:rsidP="008D6B43">
            <w:pPr>
              <w:tabs>
                <w:tab w:val="left" w:pos="4170"/>
              </w:tabs>
              <w:jc w:val="center"/>
              <w:rPr>
                <w:rFonts w:ascii="Times New Roman" w:eastAsia="Calibri" w:hAnsi="Times New Roman" w:cs="Times New Roman"/>
              </w:rPr>
            </w:pPr>
            <w:r w:rsidRPr="008D6B43">
              <w:rPr>
                <w:rFonts w:ascii="Times New Roman" w:eastAsia="Calibri" w:hAnsi="Times New Roman" w:cs="Times New Roman"/>
              </w:rPr>
              <w:t>15</w:t>
            </w:r>
          </w:p>
        </w:tc>
        <w:tc>
          <w:tcPr>
            <w:tcW w:w="1276" w:type="dxa"/>
          </w:tcPr>
          <w:p w14:paraId="3685CAFF" w14:textId="77777777" w:rsidR="00A705AA" w:rsidRPr="008D6B43" w:rsidRDefault="00D5366D" w:rsidP="008D6B43">
            <w:pPr>
              <w:tabs>
                <w:tab w:val="left" w:pos="4170"/>
              </w:tabs>
              <w:jc w:val="center"/>
              <w:rPr>
                <w:rFonts w:ascii="Times New Roman" w:eastAsia="Calibri" w:hAnsi="Times New Roman" w:cs="Times New Roman"/>
              </w:rPr>
            </w:pPr>
            <w:r w:rsidRPr="008D6B43">
              <w:rPr>
                <w:rFonts w:ascii="Times New Roman" w:eastAsia="Calibri" w:hAnsi="Times New Roman" w:cs="Times New Roman"/>
              </w:rPr>
              <w:t>2 727,5</w:t>
            </w:r>
          </w:p>
        </w:tc>
        <w:tc>
          <w:tcPr>
            <w:tcW w:w="1134" w:type="dxa"/>
          </w:tcPr>
          <w:p w14:paraId="45C97360" w14:textId="77777777" w:rsidR="00A705AA" w:rsidRPr="008D6B43" w:rsidRDefault="00D5366D" w:rsidP="008D6B43">
            <w:pPr>
              <w:tabs>
                <w:tab w:val="left" w:pos="4170"/>
              </w:tabs>
              <w:jc w:val="center"/>
              <w:rPr>
                <w:rFonts w:ascii="Times New Roman" w:eastAsia="Calibri" w:hAnsi="Times New Roman" w:cs="Times New Roman"/>
              </w:rPr>
            </w:pPr>
            <w:r w:rsidRPr="008D6B43">
              <w:rPr>
                <w:rFonts w:ascii="Times New Roman" w:eastAsia="Calibri" w:hAnsi="Times New Roman" w:cs="Times New Roman"/>
              </w:rPr>
              <w:t>15</w:t>
            </w:r>
          </w:p>
        </w:tc>
        <w:tc>
          <w:tcPr>
            <w:tcW w:w="1526" w:type="dxa"/>
          </w:tcPr>
          <w:p w14:paraId="5C5C0270" w14:textId="77777777" w:rsidR="00A705AA" w:rsidRPr="008D6B43" w:rsidRDefault="00D5366D" w:rsidP="008D6B43">
            <w:pPr>
              <w:tabs>
                <w:tab w:val="left" w:pos="4170"/>
              </w:tabs>
              <w:jc w:val="center"/>
              <w:rPr>
                <w:rFonts w:ascii="Times New Roman" w:eastAsia="Calibri" w:hAnsi="Times New Roman" w:cs="Times New Roman"/>
              </w:rPr>
            </w:pPr>
            <w:r w:rsidRPr="008D6B43">
              <w:rPr>
                <w:rFonts w:ascii="Times New Roman" w:eastAsia="Calibri" w:hAnsi="Times New Roman" w:cs="Times New Roman"/>
              </w:rPr>
              <w:t>2 727,5</w:t>
            </w:r>
          </w:p>
        </w:tc>
      </w:tr>
      <w:tr w:rsidR="00FC7945" w:rsidRPr="006C0A32" w14:paraId="4606E7B0" w14:textId="77777777" w:rsidTr="008D6B43">
        <w:tc>
          <w:tcPr>
            <w:tcW w:w="1946" w:type="dxa"/>
          </w:tcPr>
          <w:p w14:paraId="4EAD8A6A" w14:textId="77777777" w:rsidR="00A705AA" w:rsidRPr="008D6B43" w:rsidRDefault="00D5366D" w:rsidP="008D6B43">
            <w:pPr>
              <w:tabs>
                <w:tab w:val="left" w:pos="4170"/>
              </w:tabs>
              <w:jc w:val="both"/>
              <w:rPr>
                <w:rFonts w:ascii="Times New Roman" w:eastAsia="Calibri" w:hAnsi="Times New Roman" w:cs="Times New Roman"/>
              </w:rPr>
            </w:pPr>
            <w:r w:rsidRPr="008D6B43">
              <w:rPr>
                <w:rFonts w:ascii="Times New Roman" w:eastAsia="Calibri" w:hAnsi="Times New Roman" w:cs="Times New Roman"/>
              </w:rPr>
              <w:t>Государственные природные резерваты</w:t>
            </w:r>
          </w:p>
        </w:tc>
        <w:tc>
          <w:tcPr>
            <w:tcW w:w="1064" w:type="dxa"/>
          </w:tcPr>
          <w:p w14:paraId="72A3F2B9" w14:textId="77777777" w:rsidR="00A705AA" w:rsidRPr="008D6B43" w:rsidRDefault="00D5366D" w:rsidP="008D6B43">
            <w:pPr>
              <w:tabs>
                <w:tab w:val="left" w:pos="4170"/>
              </w:tabs>
              <w:jc w:val="center"/>
              <w:rPr>
                <w:rFonts w:ascii="Times New Roman" w:eastAsia="Calibri" w:hAnsi="Times New Roman" w:cs="Times New Roman"/>
              </w:rPr>
            </w:pPr>
            <w:r w:rsidRPr="008D6B43">
              <w:rPr>
                <w:rFonts w:ascii="Times New Roman" w:eastAsia="Calibri" w:hAnsi="Times New Roman" w:cs="Times New Roman"/>
              </w:rPr>
              <w:t>7</w:t>
            </w:r>
          </w:p>
        </w:tc>
        <w:tc>
          <w:tcPr>
            <w:tcW w:w="1276" w:type="dxa"/>
          </w:tcPr>
          <w:p w14:paraId="16A3AAD5" w14:textId="77777777" w:rsidR="00A705AA" w:rsidRPr="008D6B43" w:rsidRDefault="00D5366D" w:rsidP="008D6B43">
            <w:pPr>
              <w:tabs>
                <w:tab w:val="left" w:pos="4170"/>
              </w:tabs>
              <w:jc w:val="center"/>
              <w:rPr>
                <w:rFonts w:ascii="Times New Roman" w:eastAsia="Calibri" w:hAnsi="Times New Roman" w:cs="Times New Roman"/>
              </w:rPr>
            </w:pPr>
            <w:r w:rsidRPr="008D6B43">
              <w:rPr>
                <w:rFonts w:ascii="Times New Roman" w:eastAsia="Calibri" w:hAnsi="Times New Roman" w:cs="Times New Roman"/>
              </w:rPr>
              <w:t>3 465,1</w:t>
            </w:r>
          </w:p>
        </w:tc>
        <w:tc>
          <w:tcPr>
            <w:tcW w:w="1134" w:type="dxa"/>
          </w:tcPr>
          <w:p w14:paraId="1FDD582A" w14:textId="77777777" w:rsidR="00A705AA" w:rsidRPr="008D6B43" w:rsidRDefault="00D5366D" w:rsidP="008D6B43">
            <w:pPr>
              <w:tabs>
                <w:tab w:val="left" w:pos="4170"/>
              </w:tabs>
              <w:jc w:val="center"/>
              <w:rPr>
                <w:rFonts w:ascii="Times New Roman" w:eastAsia="Calibri" w:hAnsi="Times New Roman" w:cs="Times New Roman"/>
              </w:rPr>
            </w:pPr>
            <w:r w:rsidRPr="008D6B43">
              <w:rPr>
                <w:rFonts w:ascii="Times New Roman" w:eastAsia="Calibri" w:hAnsi="Times New Roman" w:cs="Times New Roman"/>
              </w:rPr>
              <w:t>7</w:t>
            </w:r>
          </w:p>
        </w:tc>
        <w:tc>
          <w:tcPr>
            <w:tcW w:w="1276" w:type="dxa"/>
          </w:tcPr>
          <w:p w14:paraId="098C123C" w14:textId="77777777" w:rsidR="00A705AA" w:rsidRPr="008D6B43" w:rsidRDefault="00D5366D" w:rsidP="008D6B43">
            <w:pPr>
              <w:tabs>
                <w:tab w:val="left" w:pos="4170"/>
              </w:tabs>
              <w:jc w:val="center"/>
              <w:rPr>
                <w:rFonts w:ascii="Times New Roman" w:eastAsia="Calibri" w:hAnsi="Times New Roman" w:cs="Times New Roman"/>
              </w:rPr>
            </w:pPr>
            <w:r w:rsidRPr="008D6B43">
              <w:rPr>
                <w:rFonts w:ascii="Times New Roman" w:eastAsia="Calibri" w:hAnsi="Times New Roman" w:cs="Times New Roman"/>
              </w:rPr>
              <w:t>3 465,1</w:t>
            </w:r>
          </w:p>
        </w:tc>
        <w:tc>
          <w:tcPr>
            <w:tcW w:w="1134" w:type="dxa"/>
          </w:tcPr>
          <w:p w14:paraId="5DA44C81" w14:textId="77777777" w:rsidR="00A705AA" w:rsidRPr="008D6B43" w:rsidRDefault="00D5366D" w:rsidP="008D6B43">
            <w:pPr>
              <w:tabs>
                <w:tab w:val="left" w:pos="4170"/>
              </w:tabs>
              <w:jc w:val="center"/>
              <w:rPr>
                <w:rFonts w:ascii="Times New Roman" w:eastAsia="Calibri" w:hAnsi="Times New Roman" w:cs="Times New Roman"/>
              </w:rPr>
            </w:pPr>
            <w:r w:rsidRPr="008D6B43">
              <w:rPr>
                <w:rFonts w:ascii="Times New Roman" w:eastAsia="Calibri" w:hAnsi="Times New Roman" w:cs="Times New Roman"/>
              </w:rPr>
              <w:t>8</w:t>
            </w:r>
          </w:p>
        </w:tc>
        <w:tc>
          <w:tcPr>
            <w:tcW w:w="1526" w:type="dxa"/>
          </w:tcPr>
          <w:p w14:paraId="0317E05C" w14:textId="77777777" w:rsidR="00A705AA" w:rsidRPr="008D6B43" w:rsidRDefault="00D5366D" w:rsidP="008D6B43">
            <w:pPr>
              <w:tabs>
                <w:tab w:val="left" w:pos="4170"/>
              </w:tabs>
              <w:jc w:val="center"/>
              <w:rPr>
                <w:rFonts w:ascii="Times New Roman" w:eastAsia="Calibri" w:hAnsi="Times New Roman" w:cs="Times New Roman"/>
              </w:rPr>
            </w:pPr>
            <w:r w:rsidRPr="008D6B43">
              <w:rPr>
                <w:rFonts w:ascii="Times New Roman" w:eastAsia="Calibri" w:hAnsi="Times New Roman" w:cs="Times New Roman"/>
              </w:rPr>
              <w:t>3 573,8</w:t>
            </w:r>
          </w:p>
        </w:tc>
      </w:tr>
      <w:tr w:rsidR="00FC7945" w:rsidRPr="006C0A32" w14:paraId="36D77361" w14:textId="77777777" w:rsidTr="008D6B43">
        <w:tc>
          <w:tcPr>
            <w:tcW w:w="1946" w:type="dxa"/>
          </w:tcPr>
          <w:p w14:paraId="11F3229C" w14:textId="77777777" w:rsidR="00A705AA" w:rsidRPr="008D6B43" w:rsidRDefault="00D5366D" w:rsidP="008D6B43">
            <w:pPr>
              <w:tabs>
                <w:tab w:val="left" w:pos="4170"/>
              </w:tabs>
              <w:jc w:val="both"/>
              <w:rPr>
                <w:rFonts w:ascii="Times New Roman" w:eastAsia="Calibri" w:hAnsi="Times New Roman" w:cs="Times New Roman"/>
              </w:rPr>
            </w:pPr>
            <w:r w:rsidRPr="008D6B43">
              <w:rPr>
                <w:rFonts w:ascii="Times New Roman" w:eastAsia="Calibri" w:hAnsi="Times New Roman" w:cs="Times New Roman"/>
              </w:rPr>
              <w:t>Государственные природные заказники</w:t>
            </w:r>
          </w:p>
        </w:tc>
        <w:tc>
          <w:tcPr>
            <w:tcW w:w="1064" w:type="dxa"/>
          </w:tcPr>
          <w:p w14:paraId="378372B8" w14:textId="77777777" w:rsidR="00A705AA" w:rsidRPr="008D6B43" w:rsidRDefault="00D5366D" w:rsidP="008D6B43">
            <w:pPr>
              <w:tabs>
                <w:tab w:val="left" w:pos="4170"/>
              </w:tabs>
              <w:jc w:val="center"/>
              <w:rPr>
                <w:rFonts w:ascii="Times New Roman" w:eastAsia="Calibri" w:hAnsi="Times New Roman" w:cs="Times New Roman"/>
              </w:rPr>
            </w:pPr>
            <w:r w:rsidRPr="008D6B43">
              <w:rPr>
                <w:rFonts w:ascii="Times New Roman" w:eastAsia="Calibri" w:hAnsi="Times New Roman" w:cs="Times New Roman"/>
              </w:rPr>
              <w:t>50</w:t>
            </w:r>
          </w:p>
        </w:tc>
        <w:tc>
          <w:tcPr>
            <w:tcW w:w="1276" w:type="dxa"/>
          </w:tcPr>
          <w:p w14:paraId="48D4D196" w14:textId="77777777" w:rsidR="00A705AA" w:rsidRPr="008D6B43" w:rsidRDefault="00D5366D" w:rsidP="008D6B43">
            <w:pPr>
              <w:tabs>
                <w:tab w:val="left" w:pos="4170"/>
              </w:tabs>
              <w:jc w:val="center"/>
              <w:rPr>
                <w:rFonts w:ascii="Times New Roman" w:eastAsia="Calibri" w:hAnsi="Times New Roman" w:cs="Times New Roman"/>
              </w:rPr>
            </w:pPr>
            <w:r w:rsidRPr="008D6B43">
              <w:rPr>
                <w:rFonts w:ascii="Times New Roman" w:eastAsia="Calibri" w:hAnsi="Times New Roman" w:cs="Times New Roman"/>
              </w:rPr>
              <w:t>8 538,5</w:t>
            </w:r>
          </w:p>
        </w:tc>
        <w:tc>
          <w:tcPr>
            <w:tcW w:w="1134" w:type="dxa"/>
          </w:tcPr>
          <w:p w14:paraId="2779520B" w14:textId="77777777" w:rsidR="00A705AA" w:rsidRPr="008D6B43" w:rsidRDefault="00D5366D" w:rsidP="008D6B43">
            <w:pPr>
              <w:tabs>
                <w:tab w:val="left" w:pos="4170"/>
              </w:tabs>
              <w:jc w:val="center"/>
              <w:rPr>
                <w:rFonts w:ascii="Times New Roman" w:eastAsia="Calibri" w:hAnsi="Times New Roman" w:cs="Times New Roman"/>
              </w:rPr>
            </w:pPr>
            <w:r w:rsidRPr="008D6B43">
              <w:rPr>
                <w:rFonts w:ascii="Times New Roman" w:eastAsia="Calibri" w:hAnsi="Times New Roman" w:cs="Times New Roman"/>
              </w:rPr>
              <w:t>50</w:t>
            </w:r>
          </w:p>
        </w:tc>
        <w:tc>
          <w:tcPr>
            <w:tcW w:w="1276" w:type="dxa"/>
          </w:tcPr>
          <w:p w14:paraId="744D2EB5" w14:textId="77777777" w:rsidR="00A705AA" w:rsidRPr="008D6B43" w:rsidRDefault="00D5366D" w:rsidP="008D6B43">
            <w:pPr>
              <w:tabs>
                <w:tab w:val="left" w:pos="4170"/>
              </w:tabs>
              <w:jc w:val="center"/>
              <w:rPr>
                <w:rFonts w:ascii="Times New Roman" w:eastAsia="Calibri" w:hAnsi="Times New Roman" w:cs="Times New Roman"/>
              </w:rPr>
            </w:pPr>
            <w:r w:rsidRPr="008D6B43">
              <w:rPr>
                <w:rFonts w:ascii="Times New Roman" w:eastAsia="Calibri" w:hAnsi="Times New Roman" w:cs="Times New Roman"/>
              </w:rPr>
              <w:t>8 538,5</w:t>
            </w:r>
          </w:p>
        </w:tc>
        <w:tc>
          <w:tcPr>
            <w:tcW w:w="1134" w:type="dxa"/>
          </w:tcPr>
          <w:p w14:paraId="5005D73B" w14:textId="77777777" w:rsidR="00A705AA" w:rsidRPr="008D6B43" w:rsidRDefault="00D5366D" w:rsidP="008D6B43">
            <w:pPr>
              <w:tabs>
                <w:tab w:val="left" w:pos="4170"/>
              </w:tabs>
              <w:jc w:val="center"/>
              <w:rPr>
                <w:rFonts w:ascii="Times New Roman" w:eastAsia="Calibri" w:hAnsi="Times New Roman" w:cs="Times New Roman"/>
              </w:rPr>
            </w:pPr>
            <w:r w:rsidRPr="008D6B43">
              <w:rPr>
                <w:rFonts w:ascii="Times New Roman" w:eastAsia="Calibri" w:hAnsi="Times New Roman" w:cs="Times New Roman"/>
              </w:rPr>
              <w:t>50</w:t>
            </w:r>
          </w:p>
        </w:tc>
        <w:tc>
          <w:tcPr>
            <w:tcW w:w="1526" w:type="dxa"/>
          </w:tcPr>
          <w:p w14:paraId="0B1EC77B" w14:textId="77777777" w:rsidR="00A705AA" w:rsidRPr="008D6B43" w:rsidRDefault="00D5366D" w:rsidP="008D6B43">
            <w:pPr>
              <w:tabs>
                <w:tab w:val="left" w:pos="4170"/>
              </w:tabs>
              <w:jc w:val="center"/>
              <w:rPr>
                <w:rFonts w:ascii="Times New Roman" w:eastAsia="Calibri" w:hAnsi="Times New Roman" w:cs="Times New Roman"/>
              </w:rPr>
            </w:pPr>
            <w:r w:rsidRPr="008D6B43">
              <w:rPr>
                <w:rFonts w:ascii="Times New Roman" w:eastAsia="Calibri" w:hAnsi="Times New Roman" w:cs="Times New Roman"/>
              </w:rPr>
              <w:t>8 538,5</w:t>
            </w:r>
          </w:p>
        </w:tc>
      </w:tr>
      <w:tr w:rsidR="00FC7945" w:rsidRPr="006C0A32" w14:paraId="72E5AA94" w14:textId="77777777" w:rsidTr="008D6B43">
        <w:tc>
          <w:tcPr>
            <w:tcW w:w="1946" w:type="dxa"/>
          </w:tcPr>
          <w:p w14:paraId="027224D6" w14:textId="77777777" w:rsidR="00A705AA" w:rsidRPr="008D6B43" w:rsidRDefault="00D5366D" w:rsidP="008D6B43">
            <w:pPr>
              <w:tabs>
                <w:tab w:val="left" w:pos="4170"/>
              </w:tabs>
              <w:jc w:val="both"/>
              <w:rPr>
                <w:rFonts w:ascii="Times New Roman" w:eastAsia="Calibri" w:hAnsi="Times New Roman" w:cs="Times New Roman"/>
              </w:rPr>
            </w:pPr>
            <w:r w:rsidRPr="008D6B43">
              <w:rPr>
                <w:rFonts w:ascii="Times New Roman" w:eastAsia="Calibri" w:hAnsi="Times New Roman" w:cs="Times New Roman"/>
              </w:rPr>
              <w:t>Государственные заповедные зоны</w:t>
            </w:r>
          </w:p>
        </w:tc>
        <w:tc>
          <w:tcPr>
            <w:tcW w:w="1064" w:type="dxa"/>
          </w:tcPr>
          <w:p w14:paraId="6FFBDBFD" w14:textId="77777777" w:rsidR="00A705AA" w:rsidRPr="008D6B43" w:rsidRDefault="00D5366D" w:rsidP="008D6B43">
            <w:pPr>
              <w:tabs>
                <w:tab w:val="left" w:pos="4170"/>
              </w:tabs>
              <w:jc w:val="center"/>
              <w:rPr>
                <w:rFonts w:ascii="Times New Roman" w:eastAsia="Calibri" w:hAnsi="Times New Roman" w:cs="Times New Roman"/>
              </w:rPr>
            </w:pPr>
            <w:r w:rsidRPr="008D6B43">
              <w:rPr>
                <w:rFonts w:ascii="Times New Roman" w:eastAsia="Calibri" w:hAnsi="Times New Roman" w:cs="Times New Roman"/>
              </w:rPr>
              <w:t>5</w:t>
            </w:r>
          </w:p>
        </w:tc>
        <w:tc>
          <w:tcPr>
            <w:tcW w:w="1276" w:type="dxa"/>
          </w:tcPr>
          <w:p w14:paraId="2C33663C" w14:textId="77777777" w:rsidR="00A705AA" w:rsidRPr="008D6B43" w:rsidRDefault="00D5366D" w:rsidP="008D6B43">
            <w:pPr>
              <w:tabs>
                <w:tab w:val="left" w:pos="4170"/>
              </w:tabs>
              <w:jc w:val="center"/>
              <w:rPr>
                <w:rFonts w:ascii="Times New Roman" w:eastAsia="Calibri" w:hAnsi="Times New Roman" w:cs="Times New Roman"/>
              </w:rPr>
            </w:pPr>
            <w:r w:rsidRPr="008D6B43">
              <w:rPr>
                <w:rFonts w:ascii="Times New Roman" w:eastAsia="Calibri" w:hAnsi="Times New Roman" w:cs="Times New Roman"/>
              </w:rPr>
              <w:t>11 311,9</w:t>
            </w:r>
          </w:p>
        </w:tc>
        <w:tc>
          <w:tcPr>
            <w:tcW w:w="1134" w:type="dxa"/>
          </w:tcPr>
          <w:p w14:paraId="4AE5D6CD" w14:textId="77777777" w:rsidR="00A705AA" w:rsidRPr="008D6B43" w:rsidRDefault="00D5366D" w:rsidP="008D6B43">
            <w:pPr>
              <w:tabs>
                <w:tab w:val="left" w:pos="4170"/>
              </w:tabs>
              <w:jc w:val="center"/>
              <w:rPr>
                <w:rFonts w:ascii="Times New Roman" w:eastAsia="Calibri" w:hAnsi="Times New Roman" w:cs="Times New Roman"/>
              </w:rPr>
            </w:pPr>
            <w:r w:rsidRPr="008D6B43">
              <w:rPr>
                <w:rFonts w:ascii="Times New Roman" w:eastAsia="Calibri" w:hAnsi="Times New Roman" w:cs="Times New Roman"/>
              </w:rPr>
              <w:t>5</w:t>
            </w:r>
          </w:p>
        </w:tc>
        <w:tc>
          <w:tcPr>
            <w:tcW w:w="1276" w:type="dxa"/>
          </w:tcPr>
          <w:p w14:paraId="6E6E497E" w14:textId="77777777" w:rsidR="00A705AA" w:rsidRPr="008D6B43" w:rsidRDefault="00D5366D" w:rsidP="008D6B43">
            <w:pPr>
              <w:tabs>
                <w:tab w:val="left" w:pos="4170"/>
              </w:tabs>
              <w:jc w:val="center"/>
              <w:rPr>
                <w:rFonts w:ascii="Times New Roman" w:eastAsia="Calibri" w:hAnsi="Times New Roman" w:cs="Times New Roman"/>
              </w:rPr>
            </w:pPr>
            <w:r w:rsidRPr="008D6B43">
              <w:rPr>
                <w:rFonts w:ascii="Times New Roman" w:eastAsia="Calibri" w:hAnsi="Times New Roman" w:cs="Times New Roman"/>
              </w:rPr>
              <w:t>11 311,9</w:t>
            </w:r>
          </w:p>
        </w:tc>
        <w:tc>
          <w:tcPr>
            <w:tcW w:w="1134" w:type="dxa"/>
          </w:tcPr>
          <w:p w14:paraId="18064A81" w14:textId="77777777" w:rsidR="00A705AA" w:rsidRPr="008D6B43" w:rsidRDefault="00D5366D" w:rsidP="008D6B43">
            <w:pPr>
              <w:tabs>
                <w:tab w:val="left" w:pos="4170"/>
              </w:tabs>
              <w:jc w:val="center"/>
              <w:rPr>
                <w:rFonts w:ascii="Times New Roman" w:eastAsia="Calibri" w:hAnsi="Times New Roman" w:cs="Times New Roman"/>
              </w:rPr>
            </w:pPr>
            <w:r w:rsidRPr="008D6B43">
              <w:rPr>
                <w:rFonts w:ascii="Times New Roman" w:eastAsia="Calibri" w:hAnsi="Times New Roman" w:cs="Times New Roman"/>
              </w:rPr>
              <w:t>5</w:t>
            </w:r>
          </w:p>
        </w:tc>
        <w:tc>
          <w:tcPr>
            <w:tcW w:w="1526" w:type="dxa"/>
          </w:tcPr>
          <w:p w14:paraId="446507B6" w14:textId="77777777" w:rsidR="00A705AA" w:rsidRPr="008D6B43" w:rsidRDefault="00D5366D" w:rsidP="008D6B43">
            <w:pPr>
              <w:tabs>
                <w:tab w:val="left" w:pos="4170"/>
              </w:tabs>
              <w:jc w:val="center"/>
              <w:rPr>
                <w:rFonts w:ascii="Times New Roman" w:eastAsia="Calibri" w:hAnsi="Times New Roman" w:cs="Times New Roman"/>
              </w:rPr>
            </w:pPr>
            <w:r w:rsidRPr="008D6B43">
              <w:rPr>
                <w:rFonts w:ascii="Times New Roman" w:eastAsia="Calibri" w:hAnsi="Times New Roman" w:cs="Times New Roman"/>
              </w:rPr>
              <w:t>11 311,9</w:t>
            </w:r>
          </w:p>
        </w:tc>
      </w:tr>
      <w:tr w:rsidR="00FC7945" w:rsidRPr="006C0A32" w14:paraId="4AD7F078" w14:textId="77777777" w:rsidTr="008D6B43">
        <w:tc>
          <w:tcPr>
            <w:tcW w:w="1946" w:type="dxa"/>
          </w:tcPr>
          <w:p w14:paraId="6FCDEB52" w14:textId="77777777" w:rsidR="00A705AA" w:rsidRPr="008D6B43" w:rsidRDefault="00D5366D" w:rsidP="008D6B43">
            <w:pPr>
              <w:tabs>
                <w:tab w:val="left" w:pos="4170"/>
              </w:tabs>
              <w:jc w:val="both"/>
              <w:rPr>
                <w:rFonts w:ascii="Times New Roman" w:eastAsia="Calibri" w:hAnsi="Times New Roman" w:cs="Times New Roman"/>
              </w:rPr>
            </w:pPr>
            <w:r w:rsidRPr="008D6B43">
              <w:rPr>
                <w:rFonts w:ascii="Times New Roman" w:eastAsia="Calibri" w:hAnsi="Times New Roman" w:cs="Times New Roman"/>
              </w:rPr>
              <w:t>Государственные памятники природы</w:t>
            </w:r>
          </w:p>
        </w:tc>
        <w:tc>
          <w:tcPr>
            <w:tcW w:w="1064" w:type="dxa"/>
          </w:tcPr>
          <w:p w14:paraId="49C996DC" w14:textId="77777777" w:rsidR="00A705AA" w:rsidRPr="008D6B43" w:rsidRDefault="00D5366D" w:rsidP="008D6B43">
            <w:pPr>
              <w:tabs>
                <w:tab w:val="left" w:pos="4170"/>
              </w:tabs>
              <w:jc w:val="center"/>
              <w:rPr>
                <w:rFonts w:ascii="Times New Roman" w:eastAsia="Calibri" w:hAnsi="Times New Roman" w:cs="Times New Roman"/>
              </w:rPr>
            </w:pPr>
            <w:r w:rsidRPr="008D6B43">
              <w:rPr>
                <w:rFonts w:ascii="Times New Roman" w:eastAsia="Calibri" w:hAnsi="Times New Roman" w:cs="Times New Roman"/>
              </w:rPr>
              <w:t>25</w:t>
            </w:r>
          </w:p>
        </w:tc>
        <w:tc>
          <w:tcPr>
            <w:tcW w:w="1276" w:type="dxa"/>
          </w:tcPr>
          <w:p w14:paraId="55AD4951" w14:textId="77777777" w:rsidR="00A705AA" w:rsidRPr="008D6B43" w:rsidRDefault="00D5366D" w:rsidP="008D6B43">
            <w:pPr>
              <w:tabs>
                <w:tab w:val="left" w:pos="4170"/>
              </w:tabs>
              <w:jc w:val="center"/>
              <w:rPr>
                <w:rFonts w:ascii="Times New Roman" w:eastAsia="Calibri" w:hAnsi="Times New Roman" w:cs="Times New Roman"/>
              </w:rPr>
            </w:pPr>
            <w:r w:rsidRPr="008D6B43">
              <w:rPr>
                <w:rFonts w:ascii="Times New Roman" w:eastAsia="Calibri" w:hAnsi="Times New Roman" w:cs="Times New Roman"/>
              </w:rPr>
              <w:t>6,5</w:t>
            </w:r>
          </w:p>
        </w:tc>
        <w:tc>
          <w:tcPr>
            <w:tcW w:w="1134" w:type="dxa"/>
          </w:tcPr>
          <w:p w14:paraId="73E288A2" w14:textId="77777777" w:rsidR="00A705AA" w:rsidRPr="008D6B43" w:rsidRDefault="00D5366D" w:rsidP="008D6B43">
            <w:pPr>
              <w:tabs>
                <w:tab w:val="left" w:pos="4170"/>
              </w:tabs>
              <w:jc w:val="center"/>
              <w:rPr>
                <w:rFonts w:ascii="Times New Roman" w:eastAsia="Calibri" w:hAnsi="Times New Roman" w:cs="Times New Roman"/>
              </w:rPr>
            </w:pPr>
            <w:r w:rsidRPr="008D6B43">
              <w:rPr>
                <w:rFonts w:ascii="Times New Roman" w:eastAsia="Calibri" w:hAnsi="Times New Roman" w:cs="Times New Roman"/>
              </w:rPr>
              <w:t>25</w:t>
            </w:r>
          </w:p>
        </w:tc>
        <w:tc>
          <w:tcPr>
            <w:tcW w:w="1276" w:type="dxa"/>
          </w:tcPr>
          <w:p w14:paraId="54A09162" w14:textId="77777777" w:rsidR="00A705AA" w:rsidRPr="008D6B43" w:rsidRDefault="00D5366D" w:rsidP="008D6B43">
            <w:pPr>
              <w:tabs>
                <w:tab w:val="left" w:pos="4170"/>
              </w:tabs>
              <w:jc w:val="center"/>
              <w:rPr>
                <w:rFonts w:ascii="Times New Roman" w:eastAsia="Calibri" w:hAnsi="Times New Roman" w:cs="Times New Roman"/>
              </w:rPr>
            </w:pPr>
            <w:r w:rsidRPr="008D6B43">
              <w:rPr>
                <w:rFonts w:ascii="Times New Roman" w:eastAsia="Calibri" w:hAnsi="Times New Roman" w:cs="Times New Roman"/>
              </w:rPr>
              <w:t>6,5</w:t>
            </w:r>
          </w:p>
        </w:tc>
        <w:tc>
          <w:tcPr>
            <w:tcW w:w="1134" w:type="dxa"/>
          </w:tcPr>
          <w:p w14:paraId="2EF6310C" w14:textId="77777777" w:rsidR="00A705AA" w:rsidRPr="008D6B43" w:rsidRDefault="00D5366D" w:rsidP="008D6B43">
            <w:pPr>
              <w:tabs>
                <w:tab w:val="left" w:pos="4170"/>
              </w:tabs>
              <w:jc w:val="center"/>
              <w:rPr>
                <w:rFonts w:ascii="Times New Roman" w:eastAsia="Calibri" w:hAnsi="Times New Roman" w:cs="Times New Roman"/>
              </w:rPr>
            </w:pPr>
            <w:r w:rsidRPr="008D6B43">
              <w:rPr>
                <w:rFonts w:ascii="Times New Roman" w:eastAsia="Calibri" w:hAnsi="Times New Roman" w:cs="Times New Roman"/>
              </w:rPr>
              <w:t>25</w:t>
            </w:r>
          </w:p>
        </w:tc>
        <w:tc>
          <w:tcPr>
            <w:tcW w:w="1526" w:type="dxa"/>
          </w:tcPr>
          <w:p w14:paraId="35C46809" w14:textId="77777777" w:rsidR="00A705AA" w:rsidRPr="008D6B43" w:rsidRDefault="00D5366D" w:rsidP="008D6B43">
            <w:pPr>
              <w:tabs>
                <w:tab w:val="left" w:pos="4170"/>
              </w:tabs>
              <w:jc w:val="center"/>
              <w:rPr>
                <w:rFonts w:ascii="Times New Roman" w:eastAsia="Calibri" w:hAnsi="Times New Roman" w:cs="Times New Roman"/>
              </w:rPr>
            </w:pPr>
            <w:r w:rsidRPr="008D6B43">
              <w:rPr>
                <w:rFonts w:ascii="Times New Roman" w:eastAsia="Calibri" w:hAnsi="Times New Roman" w:cs="Times New Roman"/>
              </w:rPr>
              <w:t>6,5</w:t>
            </w:r>
          </w:p>
        </w:tc>
      </w:tr>
      <w:tr w:rsidR="00FC7945" w:rsidRPr="006C0A32" w14:paraId="6C402A04" w14:textId="77777777" w:rsidTr="008D6B43">
        <w:tc>
          <w:tcPr>
            <w:tcW w:w="1946" w:type="dxa"/>
          </w:tcPr>
          <w:p w14:paraId="59310535" w14:textId="77777777" w:rsidR="00A705AA" w:rsidRPr="008D6B43" w:rsidRDefault="00D5366D" w:rsidP="008D6B43">
            <w:pPr>
              <w:tabs>
                <w:tab w:val="left" w:pos="4170"/>
              </w:tabs>
              <w:ind w:firstLine="22"/>
              <w:jc w:val="both"/>
              <w:rPr>
                <w:rFonts w:ascii="Times New Roman" w:eastAsia="Calibri" w:hAnsi="Times New Roman" w:cs="Times New Roman"/>
              </w:rPr>
            </w:pPr>
            <w:r w:rsidRPr="008D6B43">
              <w:rPr>
                <w:rFonts w:ascii="Times New Roman" w:eastAsia="Calibri" w:hAnsi="Times New Roman" w:cs="Times New Roman"/>
              </w:rPr>
              <w:lastRenderedPageBreak/>
              <w:t>Ботанические сады</w:t>
            </w:r>
          </w:p>
        </w:tc>
        <w:tc>
          <w:tcPr>
            <w:tcW w:w="1064" w:type="dxa"/>
          </w:tcPr>
          <w:p w14:paraId="48A1A562" w14:textId="77777777" w:rsidR="00A705AA" w:rsidRPr="008D6B43" w:rsidRDefault="00D5366D" w:rsidP="008D6B43">
            <w:pPr>
              <w:tabs>
                <w:tab w:val="left" w:pos="4170"/>
              </w:tabs>
              <w:ind w:firstLine="22"/>
              <w:jc w:val="center"/>
              <w:rPr>
                <w:rFonts w:ascii="Times New Roman" w:eastAsia="Calibri" w:hAnsi="Times New Roman" w:cs="Times New Roman"/>
              </w:rPr>
            </w:pPr>
            <w:r w:rsidRPr="008D6B43">
              <w:rPr>
                <w:rFonts w:ascii="Times New Roman" w:eastAsia="Calibri" w:hAnsi="Times New Roman" w:cs="Times New Roman"/>
              </w:rPr>
              <w:t>7</w:t>
            </w:r>
          </w:p>
        </w:tc>
        <w:tc>
          <w:tcPr>
            <w:tcW w:w="1276" w:type="dxa"/>
          </w:tcPr>
          <w:p w14:paraId="7C52865A" w14:textId="77777777" w:rsidR="00A705AA" w:rsidRPr="008D6B43" w:rsidRDefault="00D5366D" w:rsidP="008D6B43">
            <w:pPr>
              <w:tabs>
                <w:tab w:val="left" w:pos="4170"/>
              </w:tabs>
              <w:ind w:firstLine="22"/>
              <w:jc w:val="center"/>
              <w:rPr>
                <w:rFonts w:ascii="Times New Roman" w:eastAsia="Calibri" w:hAnsi="Times New Roman" w:cs="Times New Roman"/>
              </w:rPr>
            </w:pPr>
            <w:r w:rsidRPr="008D6B43">
              <w:rPr>
                <w:rFonts w:ascii="Times New Roman" w:eastAsia="Calibri" w:hAnsi="Times New Roman" w:cs="Times New Roman"/>
              </w:rPr>
              <w:t>0,8</w:t>
            </w:r>
          </w:p>
        </w:tc>
        <w:tc>
          <w:tcPr>
            <w:tcW w:w="1134" w:type="dxa"/>
          </w:tcPr>
          <w:p w14:paraId="04F91E2A" w14:textId="77777777" w:rsidR="00A705AA" w:rsidRPr="008D6B43" w:rsidRDefault="00D5366D" w:rsidP="008D6B43">
            <w:pPr>
              <w:tabs>
                <w:tab w:val="left" w:pos="4170"/>
              </w:tabs>
              <w:ind w:firstLine="22"/>
              <w:jc w:val="center"/>
              <w:rPr>
                <w:rFonts w:ascii="Times New Roman" w:eastAsia="Calibri" w:hAnsi="Times New Roman" w:cs="Times New Roman"/>
              </w:rPr>
            </w:pPr>
            <w:r w:rsidRPr="008D6B43">
              <w:rPr>
                <w:rFonts w:ascii="Times New Roman" w:eastAsia="Calibri" w:hAnsi="Times New Roman" w:cs="Times New Roman"/>
              </w:rPr>
              <w:t>7</w:t>
            </w:r>
          </w:p>
        </w:tc>
        <w:tc>
          <w:tcPr>
            <w:tcW w:w="1276" w:type="dxa"/>
          </w:tcPr>
          <w:p w14:paraId="6406E149" w14:textId="77777777" w:rsidR="00A705AA" w:rsidRPr="008D6B43" w:rsidRDefault="00D5366D" w:rsidP="008D6B43">
            <w:pPr>
              <w:tabs>
                <w:tab w:val="left" w:pos="4170"/>
              </w:tabs>
              <w:ind w:firstLine="22"/>
              <w:jc w:val="center"/>
              <w:rPr>
                <w:rFonts w:ascii="Times New Roman" w:eastAsia="Calibri" w:hAnsi="Times New Roman" w:cs="Times New Roman"/>
              </w:rPr>
            </w:pPr>
            <w:r w:rsidRPr="008D6B43">
              <w:rPr>
                <w:rFonts w:ascii="Times New Roman" w:eastAsia="Calibri" w:hAnsi="Times New Roman" w:cs="Times New Roman"/>
              </w:rPr>
              <w:t>0,8</w:t>
            </w:r>
          </w:p>
        </w:tc>
        <w:tc>
          <w:tcPr>
            <w:tcW w:w="1134" w:type="dxa"/>
          </w:tcPr>
          <w:p w14:paraId="76FD97EA" w14:textId="77777777" w:rsidR="00A705AA" w:rsidRPr="008D6B43" w:rsidRDefault="00D5366D" w:rsidP="008D6B43">
            <w:pPr>
              <w:tabs>
                <w:tab w:val="left" w:pos="4170"/>
              </w:tabs>
              <w:ind w:firstLine="22"/>
              <w:jc w:val="center"/>
              <w:rPr>
                <w:rFonts w:ascii="Times New Roman" w:eastAsia="Calibri" w:hAnsi="Times New Roman" w:cs="Times New Roman"/>
              </w:rPr>
            </w:pPr>
            <w:r w:rsidRPr="008D6B43">
              <w:rPr>
                <w:rFonts w:ascii="Times New Roman" w:eastAsia="Calibri" w:hAnsi="Times New Roman" w:cs="Times New Roman"/>
              </w:rPr>
              <w:t>7</w:t>
            </w:r>
          </w:p>
        </w:tc>
        <w:tc>
          <w:tcPr>
            <w:tcW w:w="1526" w:type="dxa"/>
          </w:tcPr>
          <w:p w14:paraId="79B9E982" w14:textId="77777777" w:rsidR="00A705AA" w:rsidRPr="008D6B43" w:rsidRDefault="00D5366D" w:rsidP="008D6B43">
            <w:pPr>
              <w:tabs>
                <w:tab w:val="left" w:pos="4170"/>
              </w:tabs>
              <w:ind w:firstLine="22"/>
              <w:jc w:val="center"/>
              <w:rPr>
                <w:rFonts w:ascii="Times New Roman" w:eastAsia="Calibri" w:hAnsi="Times New Roman" w:cs="Times New Roman"/>
              </w:rPr>
            </w:pPr>
            <w:r w:rsidRPr="008D6B43">
              <w:rPr>
                <w:rFonts w:ascii="Times New Roman" w:eastAsia="Calibri" w:hAnsi="Times New Roman" w:cs="Times New Roman"/>
              </w:rPr>
              <w:t>0,8</w:t>
            </w:r>
          </w:p>
        </w:tc>
      </w:tr>
      <w:tr w:rsidR="00FC7945" w:rsidRPr="006C0A32" w14:paraId="72F78FB5" w14:textId="77777777" w:rsidTr="008D6B43">
        <w:tc>
          <w:tcPr>
            <w:tcW w:w="1946" w:type="dxa"/>
          </w:tcPr>
          <w:p w14:paraId="7498DD27" w14:textId="77777777" w:rsidR="00A705AA" w:rsidRPr="008D6B43" w:rsidRDefault="00D5366D" w:rsidP="008D6B43">
            <w:pPr>
              <w:tabs>
                <w:tab w:val="left" w:pos="4170"/>
              </w:tabs>
              <w:ind w:firstLine="22"/>
              <w:jc w:val="center"/>
              <w:rPr>
                <w:rFonts w:ascii="Times New Roman" w:eastAsia="Calibri" w:hAnsi="Times New Roman" w:cs="Times New Roman"/>
                <w:b/>
              </w:rPr>
            </w:pPr>
            <w:r w:rsidRPr="008D6B43">
              <w:rPr>
                <w:rFonts w:ascii="Times New Roman" w:eastAsia="Calibri" w:hAnsi="Times New Roman" w:cs="Times New Roman"/>
                <w:b/>
              </w:rPr>
              <w:t>Всего</w:t>
            </w:r>
          </w:p>
        </w:tc>
        <w:tc>
          <w:tcPr>
            <w:tcW w:w="1064" w:type="dxa"/>
          </w:tcPr>
          <w:p w14:paraId="27690B31" w14:textId="77777777" w:rsidR="00A705AA" w:rsidRPr="008D6B43" w:rsidRDefault="00D5366D" w:rsidP="008D6B43">
            <w:pPr>
              <w:tabs>
                <w:tab w:val="left" w:pos="4170"/>
              </w:tabs>
              <w:ind w:firstLine="22"/>
              <w:jc w:val="center"/>
              <w:rPr>
                <w:rFonts w:ascii="Times New Roman" w:eastAsia="Calibri" w:hAnsi="Times New Roman" w:cs="Times New Roman"/>
                <w:b/>
              </w:rPr>
            </w:pPr>
            <w:r w:rsidRPr="008D6B43">
              <w:rPr>
                <w:rFonts w:ascii="Times New Roman" w:eastAsia="Calibri" w:hAnsi="Times New Roman" w:cs="Times New Roman"/>
                <w:b/>
              </w:rPr>
              <w:t>119</w:t>
            </w:r>
          </w:p>
        </w:tc>
        <w:tc>
          <w:tcPr>
            <w:tcW w:w="1276" w:type="dxa"/>
          </w:tcPr>
          <w:p w14:paraId="03DF318B" w14:textId="77777777" w:rsidR="00A705AA" w:rsidRPr="008D6B43" w:rsidRDefault="00D5366D" w:rsidP="008D6B43">
            <w:pPr>
              <w:tabs>
                <w:tab w:val="left" w:pos="4170"/>
              </w:tabs>
              <w:ind w:firstLine="22"/>
              <w:jc w:val="center"/>
              <w:rPr>
                <w:rFonts w:ascii="Times New Roman" w:eastAsia="Calibri" w:hAnsi="Times New Roman" w:cs="Times New Roman"/>
                <w:b/>
              </w:rPr>
            </w:pPr>
            <w:r w:rsidRPr="008D6B43">
              <w:rPr>
                <w:rFonts w:ascii="Times New Roman" w:eastAsia="Calibri" w:hAnsi="Times New Roman" w:cs="Times New Roman"/>
                <w:b/>
              </w:rPr>
              <w:t>27 663,8</w:t>
            </w:r>
          </w:p>
        </w:tc>
        <w:tc>
          <w:tcPr>
            <w:tcW w:w="1134" w:type="dxa"/>
          </w:tcPr>
          <w:p w14:paraId="247C53B3" w14:textId="77777777" w:rsidR="00A705AA" w:rsidRPr="008D6B43" w:rsidRDefault="00D5366D" w:rsidP="008D6B43">
            <w:pPr>
              <w:tabs>
                <w:tab w:val="left" w:pos="4170"/>
              </w:tabs>
              <w:ind w:firstLine="22"/>
              <w:jc w:val="center"/>
              <w:rPr>
                <w:rFonts w:ascii="Times New Roman" w:eastAsia="Calibri" w:hAnsi="Times New Roman" w:cs="Times New Roman"/>
                <w:b/>
              </w:rPr>
            </w:pPr>
            <w:r w:rsidRPr="008D6B43">
              <w:rPr>
                <w:rFonts w:ascii="Times New Roman" w:eastAsia="Calibri" w:hAnsi="Times New Roman" w:cs="Times New Roman"/>
                <w:b/>
              </w:rPr>
              <w:t>119</w:t>
            </w:r>
          </w:p>
        </w:tc>
        <w:tc>
          <w:tcPr>
            <w:tcW w:w="1276" w:type="dxa"/>
          </w:tcPr>
          <w:p w14:paraId="50A3C854" w14:textId="77777777" w:rsidR="00A705AA" w:rsidRPr="008D6B43" w:rsidRDefault="00D5366D" w:rsidP="008D6B43">
            <w:pPr>
              <w:tabs>
                <w:tab w:val="left" w:pos="4170"/>
              </w:tabs>
              <w:ind w:firstLine="22"/>
              <w:jc w:val="center"/>
              <w:rPr>
                <w:rFonts w:ascii="Times New Roman" w:eastAsia="Calibri" w:hAnsi="Times New Roman" w:cs="Times New Roman"/>
                <w:b/>
              </w:rPr>
            </w:pPr>
            <w:r w:rsidRPr="008D6B43">
              <w:rPr>
                <w:rFonts w:ascii="Times New Roman" w:eastAsia="Calibri" w:hAnsi="Times New Roman" w:cs="Times New Roman"/>
                <w:b/>
              </w:rPr>
              <w:t>27 664,0</w:t>
            </w:r>
          </w:p>
        </w:tc>
        <w:tc>
          <w:tcPr>
            <w:tcW w:w="1134" w:type="dxa"/>
          </w:tcPr>
          <w:p w14:paraId="3649113D" w14:textId="77777777" w:rsidR="00A705AA" w:rsidRPr="008D6B43" w:rsidRDefault="00D5366D" w:rsidP="008D6B43">
            <w:pPr>
              <w:tabs>
                <w:tab w:val="left" w:pos="4170"/>
              </w:tabs>
              <w:ind w:firstLine="22"/>
              <w:jc w:val="center"/>
              <w:rPr>
                <w:rFonts w:ascii="Times New Roman" w:eastAsia="Calibri" w:hAnsi="Times New Roman" w:cs="Times New Roman"/>
                <w:b/>
              </w:rPr>
            </w:pPr>
            <w:r w:rsidRPr="008D6B43">
              <w:rPr>
                <w:rFonts w:ascii="Times New Roman" w:eastAsia="Calibri" w:hAnsi="Times New Roman" w:cs="Times New Roman"/>
                <w:b/>
              </w:rPr>
              <w:t>120</w:t>
            </w:r>
          </w:p>
        </w:tc>
        <w:tc>
          <w:tcPr>
            <w:tcW w:w="1526" w:type="dxa"/>
          </w:tcPr>
          <w:p w14:paraId="2C271905" w14:textId="77777777" w:rsidR="00A705AA" w:rsidRPr="008D6B43" w:rsidRDefault="00D5366D" w:rsidP="008D6B43">
            <w:pPr>
              <w:tabs>
                <w:tab w:val="left" w:pos="4170"/>
              </w:tabs>
              <w:ind w:firstLine="22"/>
              <w:jc w:val="center"/>
              <w:rPr>
                <w:rFonts w:ascii="Times New Roman" w:eastAsia="Calibri" w:hAnsi="Times New Roman" w:cs="Times New Roman"/>
                <w:b/>
              </w:rPr>
            </w:pPr>
            <w:r w:rsidRPr="008D6B43">
              <w:rPr>
                <w:rFonts w:ascii="Times New Roman" w:eastAsia="Calibri" w:hAnsi="Times New Roman" w:cs="Times New Roman"/>
                <w:b/>
              </w:rPr>
              <w:t>27 772,8</w:t>
            </w:r>
          </w:p>
        </w:tc>
      </w:tr>
    </w:tbl>
    <w:p w14:paraId="1E510A1E" w14:textId="77777777" w:rsidR="00A705AA" w:rsidRPr="006C0A32" w:rsidRDefault="00D5366D" w:rsidP="000C67E5">
      <w:pPr>
        <w:pBdr>
          <w:bottom w:val="single" w:sz="4" w:space="0" w:color="FFFFFF"/>
        </w:pBdr>
        <w:tabs>
          <w:tab w:val="left" w:pos="4170"/>
        </w:tabs>
        <w:spacing w:after="120"/>
        <w:ind w:firstLine="709"/>
        <w:jc w:val="both"/>
        <w:rPr>
          <w:rFonts w:eastAsia="Calibri"/>
          <w:lang w:val="ru-RU"/>
        </w:rPr>
      </w:pPr>
      <w:r w:rsidRPr="006C0A32">
        <w:rPr>
          <w:rFonts w:eastAsia="Calibri"/>
          <w:lang w:val="ru-RU"/>
        </w:rPr>
        <w:t xml:space="preserve"> </w:t>
      </w:r>
      <w:r w:rsidRPr="006C0A32">
        <w:rPr>
          <w:rFonts w:eastAsia="Calibri"/>
          <w:b/>
          <w:i/>
          <w:lang w:val="ru-RU"/>
        </w:rPr>
        <w:t>Примечание</w:t>
      </w:r>
      <w:r w:rsidRPr="006C0A32">
        <w:rPr>
          <w:rFonts w:eastAsia="Calibri"/>
          <w:i/>
          <w:lang w:val="ru-RU"/>
        </w:rPr>
        <w:t xml:space="preserve">: информация </w:t>
      </w:r>
      <w:r w:rsidRPr="006C0A32">
        <w:rPr>
          <w:rFonts w:eastAsia="Calibri"/>
          <w:i/>
          <w:lang w:val="ru-RU"/>
        </w:rPr>
        <w:t>представлена по данным Перечня особо охраняемых природных территорий республиканского значения, утвержденного постановлением Правительства РК от 26.09.2017 года № 593 с изменениями на 01.11.2025 года.</w:t>
      </w:r>
    </w:p>
    <w:p w14:paraId="25FDE203" w14:textId="77777777" w:rsidR="00A705AA" w:rsidRPr="006C0A32" w:rsidRDefault="00D5366D" w:rsidP="008D6B43">
      <w:pPr>
        <w:pBdr>
          <w:bottom w:val="single" w:sz="4" w:space="0" w:color="FFFFFF"/>
        </w:pBdr>
        <w:tabs>
          <w:tab w:val="left" w:pos="4170"/>
        </w:tabs>
        <w:spacing w:after="120"/>
        <w:ind w:firstLine="709"/>
        <w:jc w:val="center"/>
        <w:rPr>
          <w:rFonts w:eastAsia="Calibri"/>
          <w:i/>
          <w:lang w:val="ru-RU"/>
        </w:rPr>
      </w:pPr>
      <w:r w:rsidRPr="006C0A32">
        <w:rPr>
          <w:rFonts w:eastAsia="Calibri"/>
          <w:i/>
          <w:lang w:val="ru-RU"/>
        </w:rPr>
        <w:t>Источник: Комитет по управлению земельными ресурсами МС</w:t>
      </w:r>
      <w:r w:rsidRPr="006C0A32">
        <w:rPr>
          <w:rFonts w:eastAsia="Calibri"/>
          <w:i/>
          <w:lang w:val="ru-RU"/>
        </w:rPr>
        <w:t>Х РК.</w:t>
      </w:r>
    </w:p>
    <w:p w14:paraId="17D46103" w14:textId="77777777" w:rsidR="00A705AA" w:rsidRPr="006C0A32" w:rsidRDefault="00D5366D" w:rsidP="0090426B">
      <w:pPr>
        <w:pBdr>
          <w:bottom w:val="single" w:sz="4" w:space="0" w:color="FFFFFF"/>
        </w:pBdr>
        <w:tabs>
          <w:tab w:val="left" w:pos="4170"/>
        </w:tabs>
        <w:ind w:firstLine="709"/>
        <w:jc w:val="both"/>
        <w:rPr>
          <w:rFonts w:eastAsia="Calibri"/>
          <w:lang w:val="ru-RU"/>
        </w:rPr>
      </w:pPr>
      <w:r w:rsidRPr="006C0A32">
        <w:rPr>
          <w:rFonts w:eastAsia="Calibri"/>
          <w:lang w:val="ru-RU"/>
        </w:rPr>
        <w:t xml:space="preserve">По сравнению с 2024 годом площадь земель этой категории увеличилась на 108,6 тыс. га в связи с созданием </w:t>
      </w:r>
      <w:r w:rsidRPr="006C0A32">
        <w:rPr>
          <w:rFonts w:eastAsia="Calibri"/>
          <w:bCs/>
          <w:lang w:val="ru-RU" w:eastAsia="x-none"/>
        </w:rPr>
        <w:t>Государственного природного резервата «Каспий итбалығы» на территории Тупкараганского и Бейнеуского районов Мангистауской области»</w:t>
      </w:r>
      <w:r w:rsidRPr="006C0A32">
        <w:rPr>
          <w:rFonts w:eastAsia="Calibri"/>
          <w:lang w:val="ru-RU"/>
        </w:rPr>
        <w:t xml:space="preserve"> (П</w:t>
      </w:r>
      <w:r w:rsidRPr="006C0A32">
        <w:rPr>
          <w:rFonts w:eastAsia="Calibri"/>
          <w:bCs/>
          <w:lang w:val="ru-RU" w:eastAsia="x-none"/>
        </w:rPr>
        <w:t>остановление</w:t>
      </w:r>
      <w:r w:rsidRPr="006C0A32">
        <w:rPr>
          <w:rFonts w:eastAsia="Calibri"/>
          <w:bCs/>
          <w:lang w:val="ru-RU" w:eastAsia="x-none"/>
        </w:rPr>
        <w:t xml:space="preserve"> Правительства Республики Казахстан от 24 октября 2024 года № 884 «О создании Республиканского государственного учреждения «Государственный природный резерват «Каспий итбалығы». </w:t>
      </w:r>
    </w:p>
    <w:p w14:paraId="499A7459" w14:textId="77777777" w:rsidR="00A705AA" w:rsidRPr="006C0A32" w:rsidRDefault="00D5366D" w:rsidP="0090426B">
      <w:pPr>
        <w:pBdr>
          <w:bottom w:val="single" w:sz="4" w:space="0" w:color="FFFFFF"/>
        </w:pBdr>
        <w:tabs>
          <w:tab w:val="left" w:pos="4170"/>
        </w:tabs>
        <w:ind w:firstLine="709"/>
        <w:jc w:val="both"/>
        <w:rPr>
          <w:rFonts w:eastAsia="Calibri"/>
          <w:lang w:val="ru-RU"/>
        </w:rPr>
      </w:pPr>
      <w:r w:rsidRPr="006C0A32">
        <w:rPr>
          <w:rFonts w:eastAsia="Calibri"/>
          <w:lang w:val="ru-RU"/>
        </w:rPr>
        <w:t>Основные площади особо охраняемых природных территорий занимают государственн</w:t>
      </w:r>
      <w:r w:rsidRPr="006C0A32">
        <w:rPr>
          <w:rFonts w:eastAsia="Calibri"/>
          <w:lang w:val="ru-RU"/>
        </w:rPr>
        <w:t>ые заповедные зоны – 40,7 % и государственные природные заказники – 30,7 %.  На долю государственных природных заповедников приходится 5,8 %, государственных национальных природных парков – 9,8 %, государственных природных резерватов – 12,9 %. При этом, со</w:t>
      </w:r>
      <w:r w:rsidRPr="006C0A32">
        <w:rPr>
          <w:rFonts w:eastAsia="Calibri"/>
          <w:lang w:val="ru-RU"/>
        </w:rPr>
        <w:t>гласно статье 122 Земельного кодекса Республики Казахстан, земельные участки государственных заповедных зон и государственных природных заказников находятся в составе других категорий земель без изъятия их у собственников земельных участков и землепользова</w:t>
      </w:r>
      <w:r w:rsidRPr="006C0A32">
        <w:rPr>
          <w:rFonts w:eastAsia="Calibri"/>
          <w:lang w:val="ru-RU"/>
        </w:rPr>
        <w:t>телей.</w:t>
      </w:r>
    </w:p>
    <w:p w14:paraId="456E6661" w14:textId="77777777" w:rsidR="00A705AA" w:rsidRPr="006C0A32" w:rsidRDefault="00D5366D" w:rsidP="000C67E5">
      <w:pPr>
        <w:pBdr>
          <w:bottom w:val="single" w:sz="4" w:space="0" w:color="FFFFFF"/>
        </w:pBdr>
        <w:tabs>
          <w:tab w:val="left" w:pos="4170"/>
        </w:tabs>
        <w:spacing w:after="120"/>
        <w:ind w:firstLine="709"/>
        <w:jc w:val="both"/>
        <w:rPr>
          <w:rFonts w:eastAsia="Calibri"/>
          <w:lang w:val="ru-RU"/>
        </w:rPr>
      </w:pPr>
      <w:r w:rsidRPr="006C0A32">
        <w:rPr>
          <w:rFonts w:eastAsia="Calibri"/>
          <w:lang w:val="ru-RU"/>
        </w:rPr>
        <w:t>Практически все объекты природно-заповедного фонда находятся в ведении Комитета лесного хозяйства и животного мира Министерства экологии и природных ресурсов РК, за исключением государственного национального природного парка «Бурабай» (Управление Де</w:t>
      </w:r>
      <w:r w:rsidRPr="006C0A32">
        <w:rPr>
          <w:rFonts w:eastAsia="Calibri"/>
          <w:lang w:val="ru-RU"/>
        </w:rPr>
        <w:t>лами Президента РК), Алтайского и Мангышлакского экспериментального ботанического сада (Комитет науки Министерства науки и высшего образования РК) и государственного природного резервата «Каспий итбалығы» (Комитет рыбного хозяйства Министерства сельского х</w:t>
      </w:r>
      <w:r w:rsidRPr="006C0A32">
        <w:rPr>
          <w:rFonts w:eastAsia="Calibri"/>
          <w:lang w:val="ru-RU"/>
        </w:rPr>
        <w:t>озяйства РК).</w:t>
      </w:r>
    </w:p>
    <w:p w14:paraId="375A6E3B" w14:textId="77777777" w:rsidR="00A705AA" w:rsidRPr="006C0A32" w:rsidRDefault="00D5366D" w:rsidP="005755F3">
      <w:pPr>
        <w:tabs>
          <w:tab w:val="left" w:pos="1845"/>
        </w:tabs>
        <w:ind w:firstLine="709"/>
        <w:jc w:val="right"/>
        <w:rPr>
          <w:b/>
          <w:lang w:val="ru-RU" w:eastAsia="ru-RU"/>
        </w:rPr>
      </w:pPr>
      <w:r w:rsidRPr="006C0A32">
        <w:rPr>
          <w:b/>
          <w:lang w:val="ru-RU" w:eastAsia="ru-RU"/>
        </w:rPr>
        <w:t>Рисунок 4.1</w:t>
      </w:r>
    </w:p>
    <w:p w14:paraId="2343A2DB" w14:textId="77777777" w:rsidR="00A705AA" w:rsidRPr="006C0A32" w:rsidRDefault="00D5366D" w:rsidP="005755F3">
      <w:pPr>
        <w:tabs>
          <w:tab w:val="left" w:pos="1845"/>
        </w:tabs>
        <w:jc w:val="center"/>
        <w:rPr>
          <w:b/>
          <w:lang w:val="ru-RU" w:eastAsia="ru-RU"/>
        </w:rPr>
      </w:pPr>
      <w:r w:rsidRPr="006C0A32">
        <w:rPr>
          <w:b/>
          <w:lang w:val="ru-RU" w:eastAsia="ru-RU"/>
        </w:rPr>
        <w:t>Размещение объектов особо охраняемых природных территорий в Казахстане</w:t>
      </w:r>
      <w:r w:rsidR="005755F3" w:rsidRPr="006C0A32">
        <w:rPr>
          <w:b/>
          <w:lang w:val="ru-RU" w:eastAsia="ru-RU"/>
        </w:rPr>
        <w:t xml:space="preserve"> </w:t>
      </w:r>
      <w:r w:rsidRPr="006C0A32">
        <w:rPr>
          <w:b/>
          <w:lang w:val="ru-RU" w:eastAsia="ru-RU"/>
        </w:rPr>
        <w:t>по состоянию на 01.11. 2025 года</w:t>
      </w:r>
    </w:p>
    <w:p w14:paraId="74CB61BB" w14:textId="77777777" w:rsidR="00A705AA" w:rsidRPr="006C0A32" w:rsidRDefault="00A705AA" w:rsidP="000C67E5">
      <w:pPr>
        <w:tabs>
          <w:tab w:val="left" w:pos="1845"/>
        </w:tabs>
        <w:ind w:firstLine="709"/>
        <w:jc w:val="both"/>
        <w:rPr>
          <w:b/>
          <w:lang w:val="ru-RU" w:eastAsia="ru-RU"/>
        </w:rPr>
      </w:pPr>
    </w:p>
    <w:p w14:paraId="39712949" w14:textId="77777777" w:rsidR="00A705AA" w:rsidRPr="006C0A32" w:rsidRDefault="00A705AA" w:rsidP="000C67E5">
      <w:pPr>
        <w:tabs>
          <w:tab w:val="left" w:pos="1845"/>
        </w:tabs>
        <w:ind w:firstLine="709"/>
        <w:jc w:val="both"/>
        <w:rPr>
          <w:b/>
          <w:lang w:val="ru-RU" w:eastAsia="ru-RU"/>
        </w:rPr>
      </w:pPr>
    </w:p>
    <w:p w14:paraId="4549B427" w14:textId="77777777" w:rsidR="00A705AA" w:rsidRPr="006C0A32" w:rsidRDefault="00A705AA" w:rsidP="000C67E5">
      <w:pPr>
        <w:tabs>
          <w:tab w:val="left" w:pos="1845"/>
        </w:tabs>
        <w:ind w:firstLine="709"/>
        <w:jc w:val="both"/>
        <w:rPr>
          <w:b/>
          <w:lang w:val="ru-RU" w:eastAsia="ru-RU"/>
        </w:rPr>
      </w:pPr>
    </w:p>
    <w:p w14:paraId="379125D1" w14:textId="77777777" w:rsidR="00A705AA" w:rsidRPr="006C0A32" w:rsidRDefault="00D5366D" w:rsidP="008D6B43">
      <w:pPr>
        <w:tabs>
          <w:tab w:val="left" w:pos="1845"/>
        </w:tabs>
        <w:ind w:left="-993" w:firstLine="851"/>
        <w:jc w:val="center"/>
        <w:rPr>
          <w:b/>
          <w:lang w:val="ru-RU" w:eastAsia="ru-RU"/>
        </w:rPr>
      </w:pPr>
      <w:r w:rsidRPr="006C0A32">
        <w:rPr>
          <w:b/>
          <w:noProof/>
          <w:lang w:eastAsia="ru-RU"/>
        </w:rPr>
        <w:lastRenderedPageBreak/>
        <w:drawing>
          <wp:inline distT="0" distB="0" distL="0" distR="0" wp14:anchorId="4D1F65DA" wp14:editId="59E826A0">
            <wp:extent cx="5311860" cy="3418293"/>
            <wp:effectExtent l="0" t="0" r="0" b="0"/>
            <wp:docPr id="1406037683" name="Рисунок 1406037683" descr="Изображение выглядит как карта, текст, атлас, диаграмма&#10;&#10;Содержимое, созданное искусственным интеллектом, может быть неверным."/>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6037683" name="Рисунок 1406037683" descr="Изображение выглядит как карта, текст, атлас, диаграмма&#10;&#10;Содержимое, созданное искусственным интеллектом, может быть неверным."/>
                    <pic:cNvPicPr>
                      <a:picLocks noChangeAspect="1" noChangeArrowheads="1"/>
                    </pic:cNvPicPr>
                  </pic:nvPicPr>
                  <pic:blipFill>
                    <a:blip r:embed="rId24">
                      <a:extLst>
                        <a:ext uri="{28A0092B-C50C-407E-A947-70E740481C1C}">
                          <a14:useLocalDpi xmlns:a14="http://schemas.microsoft.com/office/drawing/2010/main" val="0"/>
                        </a:ext>
                      </a:extLst>
                    </a:blip>
                    <a:stretch>
                      <a:fillRect/>
                    </a:stretch>
                  </pic:blipFill>
                  <pic:spPr bwMode="auto">
                    <a:xfrm>
                      <a:off x="0" y="0"/>
                      <a:ext cx="5339945" cy="3436366"/>
                    </a:xfrm>
                    <a:prstGeom prst="rect">
                      <a:avLst/>
                    </a:prstGeom>
                    <a:noFill/>
                  </pic:spPr>
                </pic:pic>
              </a:graphicData>
            </a:graphic>
          </wp:inline>
        </w:drawing>
      </w:r>
    </w:p>
    <w:p w14:paraId="6D85955F" w14:textId="77777777" w:rsidR="00A705AA" w:rsidRPr="006C0A32" w:rsidRDefault="00D5366D" w:rsidP="000C67E5">
      <w:pPr>
        <w:pBdr>
          <w:bottom w:val="single" w:sz="4" w:space="0" w:color="FFFFFF"/>
        </w:pBdr>
        <w:tabs>
          <w:tab w:val="left" w:pos="4170"/>
        </w:tabs>
        <w:spacing w:after="120"/>
        <w:ind w:firstLine="709"/>
        <w:jc w:val="both"/>
        <w:rPr>
          <w:rFonts w:eastAsia="Calibri"/>
          <w:i/>
          <w:lang w:val="ru-RU"/>
        </w:rPr>
      </w:pPr>
      <w:r w:rsidRPr="006C0A32">
        <w:rPr>
          <w:rFonts w:eastAsia="Calibri"/>
          <w:i/>
          <w:lang w:val="ru-RU"/>
        </w:rPr>
        <w:t>Источник: Комитет по управлению земельными ресурсами МСХ РК.</w:t>
      </w:r>
    </w:p>
    <w:p w14:paraId="38C0546C" w14:textId="7F9534AA" w:rsidR="00A705AA" w:rsidRPr="006C0A32" w:rsidRDefault="00D5366D" w:rsidP="000C67E5">
      <w:pPr>
        <w:tabs>
          <w:tab w:val="left" w:pos="1845"/>
        </w:tabs>
        <w:ind w:firstLine="709"/>
        <w:jc w:val="both"/>
        <w:rPr>
          <w:lang w:val="ru-RU" w:eastAsia="ru-RU"/>
        </w:rPr>
      </w:pPr>
      <w:r w:rsidRPr="006C0A32">
        <w:rPr>
          <w:lang w:val="ru-RU" w:eastAsia="ru-RU"/>
        </w:rPr>
        <w:t>Особо охраняемые природные территории имеются во всех областях страны (рисунок 4.2). Государственные природные заповедники и государственные национальные природные парки сосредоточены в основном в Алматинской (4), Акмолинской (3), Восточно-Казахстанской (3</w:t>
      </w:r>
      <w:r w:rsidRPr="006C0A32">
        <w:rPr>
          <w:lang w:val="ru-RU" w:eastAsia="ru-RU"/>
        </w:rPr>
        <w:t>), Туркестанской (3), Жетісу (3), Карагандинской (2) областях. По одному объекту имеются в г. Алматы, а также в Абай, Ұлытау, Костанайской, Кызылординской, Мангистауской и Павлодарской областях.</w:t>
      </w:r>
    </w:p>
    <w:p w14:paraId="7E7ED1FB" w14:textId="77777777" w:rsidR="00A705AA" w:rsidRPr="006C0A32" w:rsidRDefault="00D5366D" w:rsidP="00C62BD9">
      <w:pPr>
        <w:tabs>
          <w:tab w:val="left" w:pos="1845"/>
        </w:tabs>
        <w:ind w:firstLine="709"/>
        <w:jc w:val="right"/>
        <w:rPr>
          <w:b/>
          <w:lang w:val="ru-RU" w:eastAsia="ru-RU"/>
        </w:rPr>
      </w:pPr>
      <w:r w:rsidRPr="006C0A32">
        <w:rPr>
          <w:b/>
          <w:lang w:val="ru-RU" w:eastAsia="ru-RU"/>
        </w:rPr>
        <w:t>Рисунок 4.2</w:t>
      </w:r>
    </w:p>
    <w:p w14:paraId="624A98EC" w14:textId="77777777" w:rsidR="00A705AA" w:rsidRPr="006C0A32" w:rsidRDefault="00D5366D" w:rsidP="00C62BD9">
      <w:pPr>
        <w:tabs>
          <w:tab w:val="left" w:pos="1845"/>
        </w:tabs>
        <w:jc w:val="center"/>
        <w:rPr>
          <w:b/>
          <w:lang w:val="ru-RU" w:eastAsia="ru-RU"/>
        </w:rPr>
      </w:pPr>
      <w:r w:rsidRPr="006C0A32">
        <w:rPr>
          <w:b/>
          <w:lang w:val="ru-RU" w:eastAsia="ru-RU"/>
        </w:rPr>
        <w:t xml:space="preserve">Виды и количество особо охраняемых </w:t>
      </w:r>
      <w:r w:rsidRPr="006C0A32">
        <w:rPr>
          <w:b/>
          <w:lang w:val="ru-RU" w:eastAsia="ru-RU"/>
        </w:rPr>
        <w:t>природных территорий республиканского значения в Казахстане</w:t>
      </w:r>
    </w:p>
    <w:p w14:paraId="62D9709F" w14:textId="77777777" w:rsidR="00A705AA" w:rsidRPr="006C0A32" w:rsidRDefault="00D5366D" w:rsidP="008D6B43">
      <w:pPr>
        <w:tabs>
          <w:tab w:val="left" w:pos="1845"/>
        </w:tabs>
        <w:ind w:firstLine="709"/>
        <w:jc w:val="center"/>
        <w:rPr>
          <w:lang w:val="ru-RU" w:eastAsia="ru-RU"/>
        </w:rPr>
      </w:pPr>
      <w:r w:rsidRPr="006C0A32">
        <w:rPr>
          <w:noProof/>
          <w:lang w:eastAsia="ru-RU"/>
        </w:rPr>
        <w:drawing>
          <wp:inline distT="0" distB="0" distL="0" distR="0" wp14:anchorId="53759E77" wp14:editId="624D2015">
            <wp:extent cx="4552950" cy="3081736"/>
            <wp:effectExtent l="0" t="0" r="0" b="4445"/>
            <wp:docPr id="16181532" name="Рисунок 16181532" descr="Изображение выглядит как текст, снимок экрана, дизайн&#10;&#10;Содержимое, созданное искусственным интеллектом, может быть неверным."/>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81532" name="Рисунок 16181532" descr="Изображение выглядит как текст, снимок экрана, дизайн&#10;&#10;Содержимое, созданное искусственным интеллектом, может быть неверным."/>
                    <pic:cNvPicPr>
                      <a:picLocks noChangeAspect="1" noChangeArrowheads="1"/>
                    </pic:cNvPicPr>
                  </pic:nvPicPr>
                  <pic:blipFill>
                    <a:blip r:embed="rId25">
                      <a:extLst>
                        <a:ext uri="{28A0092B-C50C-407E-A947-70E740481C1C}">
                          <a14:useLocalDpi xmlns:a14="http://schemas.microsoft.com/office/drawing/2010/main" val="0"/>
                        </a:ext>
                      </a:extLst>
                    </a:blip>
                    <a:stretch>
                      <a:fillRect/>
                    </a:stretch>
                  </pic:blipFill>
                  <pic:spPr bwMode="auto">
                    <a:xfrm>
                      <a:off x="0" y="0"/>
                      <a:ext cx="4559697" cy="3086303"/>
                    </a:xfrm>
                    <a:prstGeom prst="rect">
                      <a:avLst/>
                    </a:prstGeom>
                    <a:noFill/>
                  </pic:spPr>
                </pic:pic>
              </a:graphicData>
            </a:graphic>
          </wp:inline>
        </w:drawing>
      </w:r>
    </w:p>
    <w:p w14:paraId="1F7378C3" w14:textId="77777777" w:rsidR="00A705AA" w:rsidRPr="006C0A32" w:rsidRDefault="00D5366D" w:rsidP="008D6B43">
      <w:pPr>
        <w:pBdr>
          <w:bottom w:val="single" w:sz="4" w:space="0" w:color="FFFFFF"/>
        </w:pBdr>
        <w:tabs>
          <w:tab w:val="left" w:pos="4170"/>
        </w:tabs>
        <w:spacing w:after="120"/>
        <w:ind w:firstLine="709"/>
        <w:jc w:val="center"/>
        <w:rPr>
          <w:rFonts w:eastAsia="Calibri"/>
          <w:i/>
          <w:lang w:val="ru-RU"/>
        </w:rPr>
      </w:pPr>
      <w:r w:rsidRPr="006C0A32">
        <w:rPr>
          <w:rFonts w:eastAsia="Calibri"/>
          <w:i/>
          <w:lang w:val="ru-RU"/>
        </w:rPr>
        <w:t>Источник: Комитет по управлению земельными ресурсами МСХ РК.</w:t>
      </w:r>
    </w:p>
    <w:p w14:paraId="4E830E7D" w14:textId="77777777" w:rsidR="008D6B43" w:rsidRDefault="008D6B43" w:rsidP="000C67E5">
      <w:pPr>
        <w:tabs>
          <w:tab w:val="left" w:pos="1845"/>
        </w:tabs>
        <w:ind w:firstLine="709"/>
        <w:jc w:val="both"/>
        <w:rPr>
          <w:lang w:val="ru-RU" w:eastAsia="ru-RU"/>
        </w:rPr>
      </w:pPr>
    </w:p>
    <w:p w14:paraId="2BECA450" w14:textId="1A126395" w:rsidR="00A705AA" w:rsidRPr="006C0A32" w:rsidRDefault="00D5366D" w:rsidP="008D6B43">
      <w:pPr>
        <w:tabs>
          <w:tab w:val="left" w:pos="1845"/>
        </w:tabs>
        <w:ind w:firstLine="709"/>
        <w:jc w:val="both"/>
        <w:rPr>
          <w:lang w:val="ru-RU" w:eastAsia="ru-RU"/>
        </w:rPr>
      </w:pPr>
      <w:r w:rsidRPr="006C0A32">
        <w:rPr>
          <w:lang w:val="ru-RU" w:eastAsia="ru-RU"/>
        </w:rPr>
        <w:lastRenderedPageBreak/>
        <w:t>Государственные природные резерваты выделены в Актюбинской, Абай, Костанайской, Алматинской, Западно -Казахстанской, Атырауской, Пав</w:t>
      </w:r>
      <w:r w:rsidRPr="006C0A32">
        <w:rPr>
          <w:lang w:val="ru-RU" w:eastAsia="ru-RU"/>
        </w:rPr>
        <w:t>лодарской и Мангистауской областях.</w:t>
      </w:r>
    </w:p>
    <w:p w14:paraId="306851E0" w14:textId="77777777" w:rsidR="00A705AA" w:rsidRPr="006C0A32" w:rsidRDefault="00D5366D" w:rsidP="008D6B43">
      <w:pPr>
        <w:tabs>
          <w:tab w:val="left" w:pos="1845"/>
        </w:tabs>
        <w:ind w:firstLine="709"/>
        <w:jc w:val="both"/>
        <w:rPr>
          <w:lang w:val="ru-RU" w:eastAsia="ru-RU"/>
        </w:rPr>
      </w:pPr>
      <w:r w:rsidRPr="006C0A32">
        <w:rPr>
          <w:lang w:val="ru-RU" w:eastAsia="ru-RU"/>
        </w:rPr>
        <w:t>Наибольшее количество государственных природных заказников находится на территориях  Карагандинской (6), Туркестанской (5), Восточно-Казахстанской (5), Жетісу (4), Северо-Казахстанской (4), Западно-Казахстанской (4), Алм</w:t>
      </w:r>
      <w:r w:rsidRPr="006C0A32">
        <w:rPr>
          <w:lang w:val="ru-RU" w:eastAsia="ru-RU"/>
        </w:rPr>
        <w:t xml:space="preserve">атинской (3), Акмолинской (3), Костанайской (3) и Ұлытау (3) областей. </w:t>
      </w:r>
    </w:p>
    <w:p w14:paraId="2D19DCC9" w14:textId="77777777" w:rsidR="00A705AA" w:rsidRPr="006C0A32" w:rsidRDefault="00D5366D" w:rsidP="008D6B43">
      <w:pPr>
        <w:tabs>
          <w:tab w:val="left" w:pos="1845"/>
        </w:tabs>
        <w:ind w:firstLine="709"/>
        <w:jc w:val="both"/>
        <w:rPr>
          <w:lang w:val="ru-RU" w:eastAsia="ru-RU"/>
        </w:rPr>
      </w:pPr>
      <w:r w:rsidRPr="006C0A32">
        <w:rPr>
          <w:lang w:val="ru-RU" w:eastAsia="ru-RU"/>
        </w:rPr>
        <w:t>По два заказника выделены в Жамбылской, Кызылординской, Мангистауской и Павлодарской областях, по одному – в Актюбинской и Атырауской областях.</w:t>
      </w:r>
    </w:p>
    <w:p w14:paraId="5437DFC3" w14:textId="77777777" w:rsidR="00A705AA" w:rsidRPr="006C0A32" w:rsidRDefault="00D5366D" w:rsidP="008D6B43">
      <w:pPr>
        <w:tabs>
          <w:tab w:val="left" w:pos="1845"/>
        </w:tabs>
        <w:ind w:firstLine="709"/>
        <w:jc w:val="both"/>
        <w:rPr>
          <w:lang w:val="ru-RU" w:eastAsia="ru-RU"/>
        </w:rPr>
      </w:pPr>
      <w:r w:rsidRPr="006C0A32">
        <w:rPr>
          <w:lang w:val="ru-RU" w:eastAsia="ru-RU"/>
        </w:rPr>
        <w:t>Государственные природные заповедные зон</w:t>
      </w:r>
      <w:r w:rsidRPr="006C0A32">
        <w:rPr>
          <w:lang w:val="ru-RU" w:eastAsia="ru-RU"/>
        </w:rPr>
        <w:t>ы выделены в Атырауской (акватория северной части Каспийского моря), Жамбылской (Жусандалинская), Мангистауской (Кендерли- Каясанская), Туркестанской (Арысская и Карактауская) областях.</w:t>
      </w:r>
    </w:p>
    <w:p w14:paraId="7E902662" w14:textId="77777777" w:rsidR="00A705AA" w:rsidRPr="006C0A32" w:rsidRDefault="00D5366D" w:rsidP="008D6B43">
      <w:pPr>
        <w:tabs>
          <w:tab w:val="left" w:pos="1845"/>
        </w:tabs>
        <w:ind w:firstLine="709"/>
        <w:jc w:val="both"/>
        <w:rPr>
          <w:lang w:val="ru-RU" w:eastAsia="ru-RU"/>
        </w:rPr>
      </w:pPr>
      <w:r w:rsidRPr="006C0A32">
        <w:rPr>
          <w:lang w:val="ru-RU" w:eastAsia="ru-RU"/>
        </w:rPr>
        <w:t>Памятники природы по своим размерам занимают относительно небольшие пл</w:t>
      </w:r>
      <w:r w:rsidRPr="006C0A32">
        <w:rPr>
          <w:lang w:val="ru-RU" w:eastAsia="ru-RU"/>
        </w:rPr>
        <w:t>ощади. Их основное количество находится в Северо-Казахстанской (12), Акмолинской (8), Алматинской (2) областях. По одному памятнику природы имеются в Восточно-Казахстанской (Синегорская пихтовая роща), Жетісу (Поющие барханы) и Павлодарской (Гусиный переле</w:t>
      </w:r>
      <w:r w:rsidRPr="006C0A32">
        <w:rPr>
          <w:lang w:val="ru-RU" w:eastAsia="ru-RU"/>
        </w:rPr>
        <w:t>т) областях.</w:t>
      </w:r>
    </w:p>
    <w:p w14:paraId="7B1D890A" w14:textId="77777777" w:rsidR="00A705AA" w:rsidRPr="006C0A32" w:rsidRDefault="00D5366D" w:rsidP="008D6B43">
      <w:pPr>
        <w:tabs>
          <w:tab w:val="left" w:pos="1845"/>
        </w:tabs>
        <w:ind w:firstLine="709"/>
        <w:jc w:val="both"/>
        <w:rPr>
          <w:lang w:val="ru-RU" w:eastAsia="ru-RU"/>
        </w:rPr>
      </w:pPr>
      <w:r w:rsidRPr="006C0A32">
        <w:rPr>
          <w:lang w:val="ru-RU" w:eastAsia="ru-RU"/>
        </w:rPr>
        <w:t>Ботанические сады расположены в городе Алматы (Главный ботанический сад (Институт ботаники и фитоинтродукции), Алматинской (Илийский ботанический сад, Иссыкский государственный дендрологический парк), Восточно-Казахстанской (Алтайский ботаниче</w:t>
      </w:r>
      <w:r w:rsidRPr="006C0A32">
        <w:rPr>
          <w:lang w:val="ru-RU" w:eastAsia="ru-RU"/>
        </w:rPr>
        <w:t>ский сад, г. Риддер), Ұлытау (Жезказганский ботанический сад), Мангистауской (Мангышлакский экспериментальный ботанический сад, г. Актау) областях и в столице Казахстана г. Астане (Астанинский ботанический сад).</w:t>
      </w:r>
    </w:p>
    <w:p w14:paraId="371F462F" w14:textId="77777777" w:rsidR="00A705AA" w:rsidRPr="006C0A32" w:rsidRDefault="00D5366D" w:rsidP="00C62BD9">
      <w:pPr>
        <w:tabs>
          <w:tab w:val="left" w:pos="1845"/>
        </w:tabs>
        <w:ind w:firstLine="709"/>
        <w:jc w:val="right"/>
        <w:rPr>
          <w:b/>
          <w:lang w:val="ru-RU" w:eastAsia="ru-RU"/>
        </w:rPr>
      </w:pPr>
      <w:r w:rsidRPr="006C0A32">
        <w:rPr>
          <w:b/>
          <w:lang w:val="ru-RU" w:eastAsia="ru-RU"/>
        </w:rPr>
        <w:t>Рисунок 4.3</w:t>
      </w:r>
    </w:p>
    <w:p w14:paraId="45D45529" w14:textId="77777777" w:rsidR="00A705AA" w:rsidRPr="006C0A32" w:rsidRDefault="00D5366D" w:rsidP="00C62BD9">
      <w:pPr>
        <w:tabs>
          <w:tab w:val="left" w:pos="1845"/>
        </w:tabs>
        <w:jc w:val="center"/>
        <w:rPr>
          <w:b/>
          <w:lang w:val="ru-RU" w:eastAsia="ru-RU"/>
        </w:rPr>
      </w:pPr>
      <w:r w:rsidRPr="006C0A32">
        <w:rPr>
          <w:b/>
          <w:lang w:val="ru-RU" w:eastAsia="ru-RU"/>
        </w:rPr>
        <w:t>Удельный вес земель ООПТ в земел</w:t>
      </w:r>
      <w:r w:rsidRPr="006C0A32">
        <w:rPr>
          <w:b/>
          <w:lang w:val="ru-RU" w:eastAsia="ru-RU"/>
        </w:rPr>
        <w:t>ьных фондах областей на 01.11.2025 года, %</w:t>
      </w:r>
    </w:p>
    <w:p w14:paraId="4596D152" w14:textId="77777777" w:rsidR="00A705AA" w:rsidRPr="006C0A32" w:rsidRDefault="00D5366D" w:rsidP="008D6B43">
      <w:pPr>
        <w:tabs>
          <w:tab w:val="left" w:pos="1845"/>
        </w:tabs>
        <w:ind w:hanging="142"/>
        <w:jc w:val="center"/>
        <w:rPr>
          <w:lang w:val="ru-RU" w:eastAsia="ru-RU"/>
        </w:rPr>
      </w:pPr>
      <w:r w:rsidRPr="006C0A32">
        <w:rPr>
          <w:noProof/>
          <w:lang w:eastAsia="ru-RU"/>
        </w:rPr>
        <w:drawing>
          <wp:inline distT="0" distB="0" distL="0" distR="0" wp14:anchorId="43D4B233" wp14:editId="57429147">
            <wp:extent cx="5508433" cy="3445117"/>
            <wp:effectExtent l="0" t="0" r="0" b="0"/>
            <wp:docPr id="1146293674" name="Рисунок 11462936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6293674" name="Picture 3"/>
                    <pic:cNvPicPr>
                      <a:picLocks noChangeAspect="1" noChangeArrowheads="1"/>
                    </pic:cNvPicPr>
                  </pic:nvPicPr>
                  <pic:blipFill>
                    <a:blip r:embed="rId26">
                      <a:extLst>
                        <a:ext uri="{28A0092B-C50C-407E-A947-70E740481C1C}">
                          <a14:useLocalDpi xmlns:a14="http://schemas.microsoft.com/office/drawing/2010/main" val="0"/>
                        </a:ext>
                      </a:extLst>
                    </a:blip>
                    <a:stretch>
                      <a:fillRect/>
                    </a:stretch>
                  </pic:blipFill>
                  <pic:spPr bwMode="auto">
                    <a:xfrm>
                      <a:off x="0" y="0"/>
                      <a:ext cx="5520442" cy="3452628"/>
                    </a:xfrm>
                    <a:prstGeom prst="rect">
                      <a:avLst/>
                    </a:prstGeom>
                    <a:noFill/>
                    <a:ln>
                      <a:noFill/>
                    </a:ln>
                  </pic:spPr>
                </pic:pic>
              </a:graphicData>
            </a:graphic>
          </wp:inline>
        </w:drawing>
      </w:r>
    </w:p>
    <w:p w14:paraId="192442AE" w14:textId="77777777" w:rsidR="00A705AA" w:rsidRPr="006C0A32" w:rsidRDefault="00D5366D" w:rsidP="000C67E5">
      <w:pPr>
        <w:pBdr>
          <w:bottom w:val="single" w:sz="4" w:space="0" w:color="FFFFFF"/>
        </w:pBdr>
        <w:tabs>
          <w:tab w:val="left" w:pos="4170"/>
        </w:tabs>
        <w:spacing w:after="120"/>
        <w:ind w:firstLine="709"/>
        <w:jc w:val="both"/>
        <w:rPr>
          <w:rFonts w:eastAsia="Calibri"/>
          <w:i/>
          <w:lang w:val="ru-RU"/>
        </w:rPr>
      </w:pPr>
      <w:r w:rsidRPr="006C0A32">
        <w:rPr>
          <w:rFonts w:eastAsia="Calibri"/>
          <w:i/>
          <w:lang w:val="ru-RU"/>
        </w:rPr>
        <w:t>Источник: Комитет по управлению земельными ресурсами МСХ РК.</w:t>
      </w:r>
    </w:p>
    <w:p w14:paraId="1F1ED0B9" w14:textId="77777777" w:rsidR="00A705AA" w:rsidRPr="006C0A32" w:rsidRDefault="00A705AA" w:rsidP="000C67E5">
      <w:pPr>
        <w:tabs>
          <w:tab w:val="left" w:pos="1845"/>
        </w:tabs>
        <w:ind w:firstLine="709"/>
        <w:jc w:val="both"/>
        <w:rPr>
          <w:lang w:val="ru-RU" w:eastAsia="ru-RU"/>
        </w:rPr>
      </w:pPr>
    </w:p>
    <w:p w14:paraId="7C3A15EE" w14:textId="77777777" w:rsidR="00A705AA" w:rsidRPr="006C0A32" w:rsidRDefault="00D5366D" w:rsidP="000C67E5">
      <w:pPr>
        <w:tabs>
          <w:tab w:val="left" w:pos="1845"/>
        </w:tabs>
        <w:ind w:firstLine="709"/>
        <w:jc w:val="both"/>
        <w:rPr>
          <w:lang w:val="ru-RU" w:eastAsia="ru-RU"/>
        </w:rPr>
      </w:pPr>
      <w:r w:rsidRPr="006C0A32">
        <w:rPr>
          <w:lang w:val="ru-RU" w:eastAsia="ru-RU"/>
        </w:rPr>
        <w:t xml:space="preserve">Кроме объектов особо охраняемых природных территорий республиканского значения в областях созданы объекты особо охраняемых природных </w:t>
      </w:r>
      <w:r w:rsidRPr="006C0A32">
        <w:rPr>
          <w:lang w:val="ru-RU" w:eastAsia="ru-RU"/>
        </w:rPr>
        <w:t>территорий местного значения, развитие которых является одной из актуальных задач охраны природы регионов страны (см. Раздел 12. НДСОС «Экологическая обстановка в регионах»).</w:t>
      </w:r>
    </w:p>
    <w:p w14:paraId="5B684BA9" w14:textId="77777777" w:rsidR="00A705AA" w:rsidRPr="006C0A32" w:rsidRDefault="00A705AA" w:rsidP="000C67E5">
      <w:pPr>
        <w:tabs>
          <w:tab w:val="left" w:pos="1845"/>
        </w:tabs>
        <w:ind w:firstLine="709"/>
        <w:jc w:val="both"/>
        <w:rPr>
          <w:lang w:val="ru-RU" w:eastAsia="ru-RU"/>
        </w:rPr>
      </w:pPr>
    </w:p>
    <w:p w14:paraId="4B2B8A81" w14:textId="2D713D80" w:rsidR="00A705AA" w:rsidRPr="006C0A32" w:rsidRDefault="008D6B43" w:rsidP="000C67E5">
      <w:pPr>
        <w:tabs>
          <w:tab w:val="left" w:pos="1845"/>
        </w:tabs>
        <w:ind w:firstLine="709"/>
        <w:jc w:val="both"/>
        <w:rPr>
          <w:lang w:val="ru-RU" w:eastAsia="ru-RU"/>
        </w:rPr>
      </w:pPr>
      <w:r>
        <w:rPr>
          <w:lang w:val="ru-RU" w:eastAsia="ru-RU"/>
        </w:rPr>
        <w:lastRenderedPageBreak/>
        <w:t>4</w:t>
      </w:r>
      <w:r w:rsidRPr="006C0A32">
        <w:rPr>
          <w:lang w:val="ru-RU" w:eastAsia="ru-RU"/>
        </w:rPr>
        <w:t>.2. ГОСУДАРСТВЕННЫЙ ЛЕСНОЙ ФОНД</w:t>
      </w:r>
    </w:p>
    <w:p w14:paraId="606D5738" w14:textId="77777777" w:rsidR="00A705AA" w:rsidRPr="006C0A32" w:rsidRDefault="00A705AA" w:rsidP="000C67E5">
      <w:pPr>
        <w:tabs>
          <w:tab w:val="left" w:pos="1845"/>
        </w:tabs>
        <w:ind w:firstLine="709"/>
        <w:jc w:val="both"/>
        <w:rPr>
          <w:lang w:val="ru-RU" w:eastAsia="ru-RU"/>
        </w:rPr>
      </w:pPr>
    </w:p>
    <w:p w14:paraId="5DB7EFCF" w14:textId="77777777" w:rsidR="00A705AA" w:rsidRPr="006C0A32" w:rsidRDefault="00D5366D" w:rsidP="000C67E5">
      <w:pPr>
        <w:tabs>
          <w:tab w:val="left" w:pos="1845"/>
        </w:tabs>
        <w:ind w:firstLine="709"/>
        <w:jc w:val="both"/>
        <w:rPr>
          <w:lang w:val="ru-RU" w:eastAsia="ru-RU"/>
        </w:rPr>
      </w:pPr>
      <w:r w:rsidRPr="006C0A32">
        <w:rPr>
          <w:lang w:val="ru-RU" w:eastAsia="ru-RU"/>
        </w:rPr>
        <w:t xml:space="preserve">К лесному фонду Республики Казахстан относятся все леса, находящиеся на территории Республики Казахстан, а также земли лесного фонда, не покрытые лесной растительностью, но предназначенные для нужд лесного хозяйства. </w:t>
      </w:r>
    </w:p>
    <w:p w14:paraId="7477CAB0" w14:textId="77777777" w:rsidR="00A705AA" w:rsidRPr="006C0A32" w:rsidRDefault="00D5366D" w:rsidP="000C67E5">
      <w:pPr>
        <w:tabs>
          <w:tab w:val="left" w:pos="1845"/>
        </w:tabs>
        <w:ind w:firstLine="709"/>
        <w:jc w:val="both"/>
        <w:rPr>
          <w:lang w:val="ru-RU" w:eastAsia="ru-RU"/>
        </w:rPr>
      </w:pPr>
      <w:r w:rsidRPr="006C0A32">
        <w:rPr>
          <w:lang w:val="ru-RU" w:eastAsia="ru-RU"/>
        </w:rPr>
        <w:t xml:space="preserve">Работы по учету лесного фонда ведутся </w:t>
      </w:r>
      <w:r w:rsidRPr="006C0A32">
        <w:rPr>
          <w:lang w:val="ru-RU" w:eastAsia="ru-RU"/>
        </w:rPr>
        <w:t>согласно приказу и. о. министра сельского хозяйства Республики Казахстан от 27 февраля 2015 года № 18-02/163 «Об утверждении Правил ведения государственного учета лесного фонда, государственного лесного кадастра, государственного мониторинга лесов и лесоус</w:t>
      </w:r>
      <w:r w:rsidRPr="006C0A32">
        <w:rPr>
          <w:lang w:val="ru-RU" w:eastAsia="ru-RU"/>
        </w:rPr>
        <w:t>тройства на территории государственного лесного фонда».</w:t>
      </w:r>
    </w:p>
    <w:p w14:paraId="32A7B0C2" w14:textId="77777777" w:rsidR="00A705AA" w:rsidRPr="006C0A32" w:rsidRDefault="00D5366D" w:rsidP="000C67E5">
      <w:pPr>
        <w:tabs>
          <w:tab w:val="left" w:pos="1845"/>
        </w:tabs>
        <w:ind w:firstLine="709"/>
        <w:jc w:val="both"/>
        <w:rPr>
          <w:lang w:val="ru-RU" w:eastAsia="ru-RU"/>
        </w:rPr>
      </w:pPr>
      <w:r w:rsidRPr="006C0A32">
        <w:rPr>
          <w:lang w:val="ru-RU" w:eastAsia="ru-RU"/>
        </w:rPr>
        <w:t>Государственный лесной фонд республики составляет 23,4 млн га или 8,9% территории страны, из них площадь покрытых лесом земель равна 13,6 млн га. Общая лесистость при этом составляет всего около 5%, ч</w:t>
      </w:r>
      <w:r w:rsidRPr="006C0A32">
        <w:rPr>
          <w:lang w:val="ru-RU" w:eastAsia="ru-RU"/>
        </w:rPr>
        <w:t xml:space="preserve">то обусловлено преобладанием природных зон степей, пустынь и полупустынь. </w:t>
      </w:r>
    </w:p>
    <w:p w14:paraId="6634CED4" w14:textId="77777777" w:rsidR="00A705AA" w:rsidRPr="006C0A32" w:rsidRDefault="00D5366D" w:rsidP="000C67E5">
      <w:pPr>
        <w:tabs>
          <w:tab w:val="left" w:pos="1845"/>
        </w:tabs>
        <w:ind w:firstLine="709"/>
        <w:jc w:val="both"/>
        <w:rPr>
          <w:lang w:val="ru-RU" w:eastAsia="ru-RU"/>
        </w:rPr>
      </w:pPr>
      <w:r w:rsidRPr="006C0A32">
        <w:rPr>
          <w:lang w:val="ru-RU" w:eastAsia="ru-RU"/>
        </w:rPr>
        <w:t>По данным Комитета по управлению земельными ресурсами МСХ РК, в 2025 году в целом лесной фонд увеличился на 384,9 тыс. га, но в разрезе областей наблюдается как уменьшение, так и ув</w:t>
      </w:r>
      <w:r w:rsidRPr="006C0A32">
        <w:rPr>
          <w:lang w:val="ru-RU" w:eastAsia="ru-RU"/>
        </w:rPr>
        <w:t xml:space="preserve">еличение площадей данной категории. </w:t>
      </w:r>
    </w:p>
    <w:p w14:paraId="12EF7861" w14:textId="77777777" w:rsidR="00A705AA" w:rsidRPr="006C0A32" w:rsidRDefault="00D5366D" w:rsidP="00ED1507">
      <w:pPr>
        <w:tabs>
          <w:tab w:val="left" w:pos="1845"/>
        </w:tabs>
        <w:ind w:firstLine="709"/>
        <w:jc w:val="right"/>
        <w:rPr>
          <w:b/>
          <w:lang w:val="ru-RU" w:eastAsia="ru-RU"/>
        </w:rPr>
      </w:pPr>
      <w:r w:rsidRPr="006C0A32">
        <w:rPr>
          <w:b/>
          <w:lang w:val="ru-RU" w:eastAsia="ru-RU"/>
        </w:rPr>
        <w:t xml:space="preserve">Таблица 4.2 </w:t>
      </w:r>
    </w:p>
    <w:p w14:paraId="07E9E128" w14:textId="77777777" w:rsidR="00A705AA" w:rsidRPr="006C0A32" w:rsidRDefault="00D5366D" w:rsidP="00ED1507">
      <w:pPr>
        <w:tabs>
          <w:tab w:val="left" w:pos="1845"/>
        </w:tabs>
        <w:jc w:val="center"/>
        <w:rPr>
          <w:b/>
          <w:lang w:val="ru-RU" w:eastAsia="ru-RU"/>
        </w:rPr>
      </w:pPr>
      <w:r w:rsidRPr="006C0A32">
        <w:rPr>
          <w:b/>
          <w:lang w:val="ru-RU" w:eastAsia="ru-RU"/>
        </w:rPr>
        <w:t xml:space="preserve">Динамика изменения площади земель лесного фонда в Республике </w:t>
      </w:r>
      <w:r w:rsidR="00ED1507" w:rsidRPr="006C0A32">
        <w:rPr>
          <w:b/>
          <w:lang w:val="ru-RU" w:eastAsia="ru-RU"/>
        </w:rPr>
        <w:t>Казахстан за</w:t>
      </w:r>
      <w:r w:rsidRPr="006C0A32">
        <w:rPr>
          <w:b/>
          <w:lang w:val="ru-RU" w:eastAsia="ru-RU"/>
        </w:rPr>
        <w:t xml:space="preserve"> 1991-2025 годы, тыс. га</w:t>
      </w:r>
    </w:p>
    <w:tbl>
      <w:tblPr>
        <w:tblStyle w:val="a5"/>
        <w:tblW w:w="0" w:type="auto"/>
        <w:tblInd w:w="108" w:type="dxa"/>
        <w:tblLook w:val="04A0" w:firstRow="1" w:lastRow="0" w:firstColumn="1" w:lastColumn="0" w:noHBand="0" w:noVBand="1"/>
      </w:tblPr>
      <w:tblGrid>
        <w:gridCol w:w="1973"/>
        <w:gridCol w:w="1399"/>
        <w:gridCol w:w="1625"/>
        <w:gridCol w:w="1500"/>
        <w:gridCol w:w="1390"/>
        <w:gridCol w:w="1350"/>
      </w:tblGrid>
      <w:tr w:rsidR="00FC7945" w:rsidRPr="006C0A32" w14:paraId="7191EB89" w14:textId="77777777" w:rsidTr="00913DCD">
        <w:trPr>
          <w:trHeight w:val="128"/>
        </w:trPr>
        <w:tc>
          <w:tcPr>
            <w:tcW w:w="1826" w:type="dxa"/>
            <w:vMerge w:val="restart"/>
          </w:tcPr>
          <w:p w14:paraId="326F6CAF" w14:textId="77777777" w:rsidR="00A705AA" w:rsidRPr="006C0A32" w:rsidRDefault="00D5366D" w:rsidP="00913DCD">
            <w:pPr>
              <w:tabs>
                <w:tab w:val="left" w:pos="1845"/>
              </w:tabs>
              <w:jc w:val="center"/>
              <w:rPr>
                <w:rFonts w:ascii="Times New Roman" w:hAnsi="Times New Roman" w:cs="Times New Roman"/>
                <w:b/>
                <w:lang w:eastAsia="ru-RU"/>
              </w:rPr>
            </w:pPr>
            <w:r w:rsidRPr="006C0A32">
              <w:rPr>
                <w:rFonts w:ascii="Times New Roman" w:hAnsi="Times New Roman" w:cs="Times New Roman"/>
                <w:b/>
                <w:lang w:eastAsia="ru-RU"/>
              </w:rPr>
              <w:t>Регион/Область</w:t>
            </w:r>
          </w:p>
        </w:tc>
        <w:tc>
          <w:tcPr>
            <w:tcW w:w="1443" w:type="dxa"/>
            <w:vMerge w:val="restart"/>
          </w:tcPr>
          <w:p w14:paraId="77A95568" w14:textId="77777777" w:rsidR="00A705AA" w:rsidRPr="006C0A32" w:rsidRDefault="00D5366D" w:rsidP="00913DCD">
            <w:pPr>
              <w:tabs>
                <w:tab w:val="left" w:pos="1845"/>
              </w:tabs>
              <w:jc w:val="center"/>
              <w:rPr>
                <w:rFonts w:ascii="Times New Roman" w:hAnsi="Times New Roman" w:cs="Times New Roman"/>
                <w:b/>
                <w:lang w:eastAsia="ru-RU"/>
              </w:rPr>
            </w:pPr>
            <w:r w:rsidRPr="006C0A32">
              <w:rPr>
                <w:rFonts w:ascii="Times New Roman" w:hAnsi="Times New Roman" w:cs="Times New Roman"/>
                <w:b/>
                <w:lang w:eastAsia="ru-RU"/>
              </w:rPr>
              <w:t>1991 г.</w:t>
            </w:r>
          </w:p>
        </w:tc>
        <w:tc>
          <w:tcPr>
            <w:tcW w:w="1697" w:type="dxa"/>
            <w:vMerge w:val="restart"/>
          </w:tcPr>
          <w:p w14:paraId="363E5CD6" w14:textId="77777777" w:rsidR="00A705AA" w:rsidRPr="006C0A32" w:rsidRDefault="00D5366D" w:rsidP="00913DCD">
            <w:pPr>
              <w:tabs>
                <w:tab w:val="left" w:pos="1845"/>
              </w:tabs>
              <w:jc w:val="center"/>
              <w:rPr>
                <w:rFonts w:ascii="Times New Roman" w:hAnsi="Times New Roman" w:cs="Times New Roman"/>
                <w:b/>
                <w:lang w:eastAsia="ru-RU"/>
              </w:rPr>
            </w:pPr>
            <w:r w:rsidRPr="006C0A32">
              <w:rPr>
                <w:rFonts w:ascii="Times New Roman" w:hAnsi="Times New Roman" w:cs="Times New Roman"/>
                <w:b/>
                <w:lang w:eastAsia="ru-RU"/>
              </w:rPr>
              <w:t>2024 г.</w:t>
            </w:r>
          </w:p>
        </w:tc>
        <w:tc>
          <w:tcPr>
            <w:tcW w:w="1556" w:type="dxa"/>
            <w:vMerge w:val="restart"/>
          </w:tcPr>
          <w:p w14:paraId="117C4082" w14:textId="77777777" w:rsidR="00A705AA" w:rsidRPr="006C0A32" w:rsidRDefault="00D5366D" w:rsidP="00913DCD">
            <w:pPr>
              <w:tabs>
                <w:tab w:val="left" w:pos="1845"/>
              </w:tabs>
              <w:jc w:val="center"/>
              <w:rPr>
                <w:rFonts w:ascii="Times New Roman" w:hAnsi="Times New Roman" w:cs="Times New Roman"/>
                <w:b/>
                <w:lang w:eastAsia="ru-RU"/>
              </w:rPr>
            </w:pPr>
            <w:r w:rsidRPr="006C0A32">
              <w:rPr>
                <w:rFonts w:ascii="Times New Roman" w:hAnsi="Times New Roman" w:cs="Times New Roman"/>
                <w:b/>
                <w:lang w:eastAsia="ru-RU"/>
              </w:rPr>
              <w:t>2025 г.</w:t>
            </w:r>
          </w:p>
        </w:tc>
        <w:tc>
          <w:tcPr>
            <w:tcW w:w="2823" w:type="dxa"/>
            <w:gridSpan w:val="2"/>
          </w:tcPr>
          <w:p w14:paraId="66C368A2" w14:textId="77777777" w:rsidR="00A705AA" w:rsidRPr="006C0A32" w:rsidRDefault="00D5366D" w:rsidP="00913DCD">
            <w:pPr>
              <w:tabs>
                <w:tab w:val="left" w:pos="1845"/>
              </w:tabs>
              <w:jc w:val="center"/>
              <w:rPr>
                <w:rFonts w:ascii="Times New Roman" w:hAnsi="Times New Roman" w:cs="Times New Roman"/>
                <w:b/>
                <w:lang w:eastAsia="ru-RU"/>
              </w:rPr>
            </w:pPr>
            <w:r w:rsidRPr="006C0A32">
              <w:rPr>
                <w:rFonts w:ascii="Times New Roman" w:hAnsi="Times New Roman" w:cs="Times New Roman"/>
                <w:b/>
                <w:lang w:eastAsia="ru-RU"/>
              </w:rPr>
              <w:t>Изменения (+, -)</w:t>
            </w:r>
          </w:p>
        </w:tc>
      </w:tr>
      <w:tr w:rsidR="00FC7945" w:rsidRPr="006C0A32" w14:paraId="063A7355" w14:textId="77777777" w:rsidTr="00913DCD">
        <w:trPr>
          <w:trHeight w:val="127"/>
        </w:trPr>
        <w:tc>
          <w:tcPr>
            <w:tcW w:w="1826" w:type="dxa"/>
            <w:vMerge/>
          </w:tcPr>
          <w:p w14:paraId="0605DB10" w14:textId="77777777" w:rsidR="00A705AA" w:rsidRPr="006C0A32" w:rsidRDefault="00A705AA" w:rsidP="00913DCD">
            <w:pPr>
              <w:tabs>
                <w:tab w:val="left" w:pos="1845"/>
              </w:tabs>
              <w:jc w:val="center"/>
              <w:rPr>
                <w:rFonts w:ascii="Times New Roman" w:hAnsi="Times New Roman" w:cs="Times New Roman"/>
                <w:b/>
                <w:lang w:eastAsia="ru-RU"/>
              </w:rPr>
            </w:pPr>
          </w:p>
        </w:tc>
        <w:tc>
          <w:tcPr>
            <w:tcW w:w="1443" w:type="dxa"/>
            <w:vMerge/>
          </w:tcPr>
          <w:p w14:paraId="29B1A4B2" w14:textId="77777777" w:rsidR="00A705AA" w:rsidRPr="006C0A32" w:rsidRDefault="00A705AA" w:rsidP="00913DCD">
            <w:pPr>
              <w:tabs>
                <w:tab w:val="left" w:pos="1845"/>
              </w:tabs>
              <w:jc w:val="center"/>
              <w:rPr>
                <w:rFonts w:ascii="Times New Roman" w:hAnsi="Times New Roman" w:cs="Times New Roman"/>
                <w:b/>
                <w:lang w:eastAsia="ru-RU"/>
              </w:rPr>
            </w:pPr>
          </w:p>
        </w:tc>
        <w:tc>
          <w:tcPr>
            <w:tcW w:w="1697" w:type="dxa"/>
            <w:vMerge/>
          </w:tcPr>
          <w:p w14:paraId="1F07F6C4" w14:textId="77777777" w:rsidR="00A705AA" w:rsidRPr="006C0A32" w:rsidRDefault="00A705AA" w:rsidP="00913DCD">
            <w:pPr>
              <w:tabs>
                <w:tab w:val="left" w:pos="1845"/>
              </w:tabs>
              <w:jc w:val="center"/>
              <w:rPr>
                <w:rFonts w:ascii="Times New Roman" w:hAnsi="Times New Roman" w:cs="Times New Roman"/>
                <w:b/>
                <w:lang w:eastAsia="ru-RU"/>
              </w:rPr>
            </w:pPr>
          </w:p>
        </w:tc>
        <w:tc>
          <w:tcPr>
            <w:tcW w:w="1556" w:type="dxa"/>
            <w:vMerge/>
          </w:tcPr>
          <w:p w14:paraId="0F92763A" w14:textId="77777777" w:rsidR="00A705AA" w:rsidRPr="006C0A32" w:rsidRDefault="00A705AA" w:rsidP="00913DCD">
            <w:pPr>
              <w:tabs>
                <w:tab w:val="left" w:pos="1845"/>
              </w:tabs>
              <w:jc w:val="center"/>
              <w:rPr>
                <w:rFonts w:ascii="Times New Roman" w:hAnsi="Times New Roman" w:cs="Times New Roman"/>
                <w:b/>
                <w:lang w:eastAsia="ru-RU"/>
              </w:rPr>
            </w:pPr>
          </w:p>
        </w:tc>
        <w:tc>
          <w:tcPr>
            <w:tcW w:w="1415" w:type="dxa"/>
          </w:tcPr>
          <w:p w14:paraId="00CE4B51" w14:textId="77777777" w:rsidR="00A705AA" w:rsidRPr="00913DCD" w:rsidRDefault="00D5366D" w:rsidP="00913DCD">
            <w:pPr>
              <w:tabs>
                <w:tab w:val="left" w:pos="1845"/>
              </w:tabs>
              <w:jc w:val="center"/>
              <w:rPr>
                <w:rFonts w:ascii="Times New Roman" w:hAnsi="Times New Roman" w:cs="Times New Roman"/>
                <w:b/>
                <w:bCs/>
                <w:lang w:eastAsia="ru-RU"/>
              </w:rPr>
            </w:pPr>
            <w:r w:rsidRPr="00913DCD">
              <w:rPr>
                <w:rFonts w:ascii="Times New Roman" w:hAnsi="Times New Roman" w:cs="Times New Roman"/>
                <w:b/>
                <w:bCs/>
                <w:lang w:eastAsia="ru-RU"/>
              </w:rPr>
              <w:t>2025 г.</w:t>
            </w:r>
          </w:p>
          <w:p w14:paraId="052C1767" w14:textId="77777777" w:rsidR="00A705AA" w:rsidRPr="00913DCD" w:rsidRDefault="00D5366D" w:rsidP="00913DCD">
            <w:pPr>
              <w:tabs>
                <w:tab w:val="left" w:pos="1845"/>
              </w:tabs>
              <w:jc w:val="center"/>
              <w:rPr>
                <w:rFonts w:ascii="Times New Roman" w:hAnsi="Times New Roman" w:cs="Times New Roman"/>
                <w:b/>
                <w:bCs/>
                <w:lang w:eastAsia="ru-RU"/>
              </w:rPr>
            </w:pPr>
            <w:r w:rsidRPr="00913DCD">
              <w:rPr>
                <w:rFonts w:ascii="Times New Roman" w:hAnsi="Times New Roman" w:cs="Times New Roman"/>
                <w:b/>
                <w:bCs/>
                <w:lang w:eastAsia="ru-RU"/>
              </w:rPr>
              <w:t>к 1991г.</w:t>
            </w:r>
          </w:p>
        </w:tc>
        <w:tc>
          <w:tcPr>
            <w:tcW w:w="1408" w:type="dxa"/>
          </w:tcPr>
          <w:p w14:paraId="078A8E02" w14:textId="77777777" w:rsidR="00A705AA" w:rsidRPr="00913DCD" w:rsidRDefault="00D5366D" w:rsidP="00913DCD">
            <w:pPr>
              <w:tabs>
                <w:tab w:val="left" w:pos="1845"/>
              </w:tabs>
              <w:jc w:val="center"/>
              <w:rPr>
                <w:rFonts w:ascii="Times New Roman" w:hAnsi="Times New Roman" w:cs="Times New Roman"/>
                <w:b/>
                <w:bCs/>
                <w:lang w:eastAsia="ru-RU"/>
              </w:rPr>
            </w:pPr>
            <w:r w:rsidRPr="00913DCD">
              <w:rPr>
                <w:rFonts w:ascii="Times New Roman" w:hAnsi="Times New Roman" w:cs="Times New Roman"/>
                <w:b/>
                <w:bCs/>
                <w:lang w:eastAsia="ru-RU"/>
              </w:rPr>
              <w:t>2025 г.</w:t>
            </w:r>
          </w:p>
          <w:p w14:paraId="69769B8E" w14:textId="77777777" w:rsidR="00A705AA" w:rsidRPr="00913DCD" w:rsidRDefault="00D5366D" w:rsidP="00913DCD">
            <w:pPr>
              <w:tabs>
                <w:tab w:val="left" w:pos="1845"/>
              </w:tabs>
              <w:jc w:val="center"/>
              <w:rPr>
                <w:rFonts w:ascii="Times New Roman" w:hAnsi="Times New Roman" w:cs="Times New Roman"/>
                <w:b/>
                <w:bCs/>
                <w:lang w:eastAsia="ru-RU"/>
              </w:rPr>
            </w:pPr>
            <w:r w:rsidRPr="00913DCD">
              <w:rPr>
                <w:rFonts w:ascii="Times New Roman" w:hAnsi="Times New Roman" w:cs="Times New Roman"/>
                <w:b/>
                <w:bCs/>
                <w:lang w:eastAsia="ru-RU"/>
              </w:rPr>
              <w:t>к 2024 г</w:t>
            </w:r>
          </w:p>
        </w:tc>
      </w:tr>
      <w:tr w:rsidR="00FC7945" w:rsidRPr="006C0A32" w14:paraId="2C51A628" w14:textId="77777777" w:rsidTr="00913DCD">
        <w:tc>
          <w:tcPr>
            <w:tcW w:w="1826" w:type="dxa"/>
          </w:tcPr>
          <w:p w14:paraId="0B673A48" w14:textId="77777777" w:rsidR="00A705AA" w:rsidRPr="006C0A32" w:rsidRDefault="00D5366D" w:rsidP="00913DCD">
            <w:pPr>
              <w:tabs>
                <w:tab w:val="left" w:pos="1845"/>
              </w:tabs>
              <w:rPr>
                <w:rFonts w:ascii="Times New Roman" w:hAnsi="Times New Roman" w:cs="Times New Roman"/>
                <w:lang w:eastAsia="ru-RU"/>
              </w:rPr>
            </w:pPr>
            <w:r w:rsidRPr="006C0A32">
              <w:rPr>
                <w:rFonts w:ascii="Times New Roman" w:hAnsi="Times New Roman" w:cs="Times New Roman"/>
                <w:lang w:eastAsia="ru-RU"/>
              </w:rPr>
              <w:t>Абай</w:t>
            </w:r>
          </w:p>
        </w:tc>
        <w:tc>
          <w:tcPr>
            <w:tcW w:w="1443" w:type="dxa"/>
          </w:tcPr>
          <w:p w14:paraId="12338AB1" w14:textId="77777777" w:rsidR="00A705AA" w:rsidRPr="006C0A32" w:rsidRDefault="00D5366D" w:rsidP="00913DCD">
            <w:pPr>
              <w:tabs>
                <w:tab w:val="left" w:pos="1845"/>
              </w:tabs>
              <w:jc w:val="center"/>
              <w:rPr>
                <w:rFonts w:ascii="Times New Roman" w:hAnsi="Times New Roman" w:cs="Times New Roman"/>
                <w:b/>
                <w:lang w:eastAsia="ru-RU"/>
              </w:rPr>
            </w:pPr>
            <w:r w:rsidRPr="006C0A32">
              <w:rPr>
                <w:rFonts w:ascii="Times New Roman" w:hAnsi="Times New Roman" w:cs="Times New Roman"/>
                <w:b/>
                <w:lang w:eastAsia="ru-RU"/>
              </w:rPr>
              <w:t>-</w:t>
            </w:r>
          </w:p>
        </w:tc>
        <w:tc>
          <w:tcPr>
            <w:tcW w:w="1697" w:type="dxa"/>
          </w:tcPr>
          <w:p w14:paraId="5E5C540F" w14:textId="77777777" w:rsidR="00A705AA" w:rsidRPr="006C0A32" w:rsidRDefault="00D5366D" w:rsidP="00913DCD">
            <w:pPr>
              <w:tabs>
                <w:tab w:val="left" w:pos="1845"/>
              </w:tabs>
              <w:jc w:val="center"/>
              <w:rPr>
                <w:rFonts w:ascii="Times New Roman" w:hAnsi="Times New Roman" w:cs="Times New Roman"/>
                <w:b/>
                <w:lang w:eastAsia="ru-RU"/>
              </w:rPr>
            </w:pPr>
            <w:r w:rsidRPr="006C0A32">
              <w:rPr>
                <w:rFonts w:ascii="Times New Roman" w:hAnsi="Times New Roman" w:cs="Times New Roman"/>
                <w:b/>
                <w:lang w:eastAsia="ru-RU"/>
              </w:rPr>
              <w:t>-</w:t>
            </w:r>
          </w:p>
        </w:tc>
        <w:tc>
          <w:tcPr>
            <w:tcW w:w="1556" w:type="dxa"/>
          </w:tcPr>
          <w:p w14:paraId="1711A04A" w14:textId="77777777" w:rsidR="00A705AA" w:rsidRPr="006C0A32" w:rsidRDefault="00A705AA" w:rsidP="00913DCD">
            <w:pPr>
              <w:tabs>
                <w:tab w:val="left" w:pos="1845"/>
              </w:tabs>
              <w:jc w:val="center"/>
              <w:rPr>
                <w:rFonts w:ascii="Times New Roman" w:hAnsi="Times New Roman" w:cs="Times New Roman"/>
                <w:b/>
                <w:lang w:eastAsia="ru-RU"/>
              </w:rPr>
            </w:pPr>
          </w:p>
        </w:tc>
        <w:tc>
          <w:tcPr>
            <w:tcW w:w="1415" w:type="dxa"/>
          </w:tcPr>
          <w:p w14:paraId="1A3EEC62" w14:textId="77777777" w:rsidR="00A705AA" w:rsidRPr="006C0A32" w:rsidRDefault="00D5366D" w:rsidP="00913DCD">
            <w:pPr>
              <w:tabs>
                <w:tab w:val="left" w:pos="1845"/>
              </w:tabs>
              <w:jc w:val="center"/>
              <w:rPr>
                <w:rFonts w:ascii="Times New Roman" w:hAnsi="Times New Roman" w:cs="Times New Roman"/>
                <w:b/>
                <w:lang w:eastAsia="ru-RU"/>
              </w:rPr>
            </w:pPr>
            <w:r w:rsidRPr="006C0A32">
              <w:rPr>
                <w:rFonts w:ascii="Times New Roman" w:hAnsi="Times New Roman" w:cs="Times New Roman"/>
                <w:b/>
                <w:lang w:eastAsia="ru-RU"/>
              </w:rPr>
              <w:t>-</w:t>
            </w:r>
          </w:p>
        </w:tc>
        <w:tc>
          <w:tcPr>
            <w:tcW w:w="1408" w:type="dxa"/>
          </w:tcPr>
          <w:p w14:paraId="7AFF3999" w14:textId="77777777" w:rsidR="00A705AA" w:rsidRPr="006C0A32" w:rsidRDefault="00D5366D" w:rsidP="00913DCD">
            <w:pPr>
              <w:tabs>
                <w:tab w:val="left" w:pos="1845"/>
              </w:tabs>
              <w:jc w:val="center"/>
              <w:rPr>
                <w:rFonts w:ascii="Times New Roman" w:hAnsi="Times New Roman" w:cs="Times New Roman"/>
                <w:b/>
                <w:lang w:eastAsia="ru-RU"/>
              </w:rPr>
            </w:pPr>
            <w:r w:rsidRPr="006C0A32">
              <w:rPr>
                <w:rFonts w:ascii="Times New Roman" w:hAnsi="Times New Roman" w:cs="Times New Roman"/>
                <w:b/>
                <w:lang w:eastAsia="ru-RU"/>
              </w:rPr>
              <w:t>-</w:t>
            </w:r>
          </w:p>
        </w:tc>
      </w:tr>
      <w:tr w:rsidR="00FC7945" w:rsidRPr="006C0A32" w14:paraId="751FF46E" w14:textId="77777777" w:rsidTr="00913DCD">
        <w:tc>
          <w:tcPr>
            <w:tcW w:w="1826" w:type="dxa"/>
          </w:tcPr>
          <w:p w14:paraId="536024DF" w14:textId="582DCDF3" w:rsidR="00A705AA" w:rsidRPr="006C0A32" w:rsidRDefault="00D5366D" w:rsidP="00913DCD">
            <w:pPr>
              <w:tabs>
                <w:tab w:val="left" w:pos="1845"/>
              </w:tabs>
              <w:rPr>
                <w:rFonts w:ascii="Times New Roman" w:hAnsi="Times New Roman" w:cs="Times New Roman"/>
                <w:lang w:eastAsia="ru-RU"/>
              </w:rPr>
            </w:pPr>
            <w:r w:rsidRPr="006C0A32">
              <w:rPr>
                <w:rFonts w:ascii="Times New Roman" w:hAnsi="Times New Roman" w:cs="Times New Roman"/>
                <w:lang w:eastAsia="ru-RU"/>
              </w:rPr>
              <w:t>Акмолинская</w:t>
            </w:r>
          </w:p>
        </w:tc>
        <w:tc>
          <w:tcPr>
            <w:tcW w:w="1443" w:type="dxa"/>
          </w:tcPr>
          <w:p w14:paraId="2A735EC6" w14:textId="77777777" w:rsidR="00A705AA" w:rsidRPr="006C0A32" w:rsidRDefault="00D5366D" w:rsidP="00913DCD">
            <w:pPr>
              <w:tabs>
                <w:tab w:val="left" w:pos="1845"/>
              </w:tabs>
              <w:jc w:val="center"/>
              <w:rPr>
                <w:rFonts w:ascii="Times New Roman" w:hAnsi="Times New Roman" w:cs="Times New Roman"/>
                <w:lang w:eastAsia="ru-RU"/>
              </w:rPr>
            </w:pPr>
            <w:r w:rsidRPr="006C0A32">
              <w:rPr>
                <w:rFonts w:ascii="Times New Roman" w:hAnsi="Times New Roman" w:cs="Times New Roman"/>
                <w:lang w:eastAsia="ru-RU"/>
              </w:rPr>
              <w:t>508,0</w:t>
            </w:r>
          </w:p>
        </w:tc>
        <w:tc>
          <w:tcPr>
            <w:tcW w:w="1697" w:type="dxa"/>
          </w:tcPr>
          <w:p w14:paraId="27078AA7" w14:textId="77777777" w:rsidR="00A705AA" w:rsidRPr="006C0A32" w:rsidRDefault="00D5366D" w:rsidP="00913DCD">
            <w:pPr>
              <w:tabs>
                <w:tab w:val="left" w:pos="1845"/>
              </w:tabs>
              <w:jc w:val="center"/>
              <w:rPr>
                <w:rFonts w:ascii="Times New Roman" w:hAnsi="Times New Roman" w:cs="Times New Roman"/>
                <w:lang w:eastAsia="ru-RU"/>
              </w:rPr>
            </w:pPr>
            <w:r w:rsidRPr="006C0A32">
              <w:rPr>
                <w:rFonts w:ascii="Times New Roman" w:hAnsi="Times New Roman" w:cs="Times New Roman"/>
                <w:lang w:eastAsia="ru-RU"/>
              </w:rPr>
              <w:t>514,1</w:t>
            </w:r>
          </w:p>
        </w:tc>
        <w:tc>
          <w:tcPr>
            <w:tcW w:w="1556" w:type="dxa"/>
          </w:tcPr>
          <w:p w14:paraId="675EEF66" w14:textId="77777777" w:rsidR="00A705AA" w:rsidRPr="006C0A32" w:rsidRDefault="00D5366D" w:rsidP="00913DCD">
            <w:pPr>
              <w:tabs>
                <w:tab w:val="left" w:pos="1845"/>
              </w:tabs>
              <w:jc w:val="center"/>
              <w:rPr>
                <w:rFonts w:ascii="Times New Roman" w:hAnsi="Times New Roman" w:cs="Times New Roman"/>
                <w:lang w:eastAsia="ru-RU"/>
              </w:rPr>
            </w:pPr>
            <w:r w:rsidRPr="006C0A32">
              <w:rPr>
                <w:rFonts w:ascii="Times New Roman" w:hAnsi="Times New Roman" w:cs="Times New Roman"/>
                <w:lang w:eastAsia="ru-RU"/>
              </w:rPr>
              <w:t>514,1</w:t>
            </w:r>
          </w:p>
        </w:tc>
        <w:tc>
          <w:tcPr>
            <w:tcW w:w="1415" w:type="dxa"/>
          </w:tcPr>
          <w:p w14:paraId="401307E0" w14:textId="77777777" w:rsidR="00A705AA" w:rsidRPr="006C0A32" w:rsidRDefault="00D5366D" w:rsidP="00913DCD">
            <w:pPr>
              <w:tabs>
                <w:tab w:val="left" w:pos="1845"/>
              </w:tabs>
              <w:jc w:val="center"/>
              <w:rPr>
                <w:rFonts w:ascii="Times New Roman" w:hAnsi="Times New Roman" w:cs="Times New Roman"/>
                <w:lang w:eastAsia="ru-RU"/>
              </w:rPr>
            </w:pPr>
            <w:r w:rsidRPr="006C0A32">
              <w:rPr>
                <w:rFonts w:ascii="Times New Roman" w:hAnsi="Times New Roman" w:cs="Times New Roman"/>
                <w:lang w:eastAsia="ru-RU"/>
              </w:rPr>
              <w:t>+6,1</w:t>
            </w:r>
          </w:p>
        </w:tc>
        <w:tc>
          <w:tcPr>
            <w:tcW w:w="1408" w:type="dxa"/>
          </w:tcPr>
          <w:p w14:paraId="352204D3" w14:textId="77777777" w:rsidR="00A705AA" w:rsidRPr="006C0A32" w:rsidRDefault="00D5366D" w:rsidP="00913DCD">
            <w:pPr>
              <w:tabs>
                <w:tab w:val="left" w:pos="1845"/>
              </w:tabs>
              <w:jc w:val="center"/>
              <w:rPr>
                <w:rFonts w:ascii="Times New Roman" w:hAnsi="Times New Roman" w:cs="Times New Roman"/>
                <w:b/>
                <w:lang w:eastAsia="ru-RU"/>
              </w:rPr>
            </w:pPr>
            <w:r w:rsidRPr="006C0A32">
              <w:rPr>
                <w:rFonts w:ascii="Times New Roman" w:hAnsi="Times New Roman" w:cs="Times New Roman"/>
                <w:b/>
                <w:lang w:eastAsia="ru-RU"/>
              </w:rPr>
              <w:t>-</w:t>
            </w:r>
          </w:p>
        </w:tc>
      </w:tr>
      <w:tr w:rsidR="00FC7945" w:rsidRPr="006C0A32" w14:paraId="57A56FD0" w14:textId="77777777" w:rsidTr="00913DCD">
        <w:tc>
          <w:tcPr>
            <w:tcW w:w="1826" w:type="dxa"/>
          </w:tcPr>
          <w:p w14:paraId="65F121BC" w14:textId="77777777" w:rsidR="00A705AA" w:rsidRPr="006C0A32" w:rsidRDefault="00D5366D" w:rsidP="00913DCD">
            <w:pPr>
              <w:tabs>
                <w:tab w:val="left" w:pos="1845"/>
              </w:tabs>
              <w:rPr>
                <w:rFonts w:ascii="Times New Roman" w:hAnsi="Times New Roman" w:cs="Times New Roman"/>
                <w:lang w:eastAsia="ru-RU"/>
              </w:rPr>
            </w:pPr>
            <w:r w:rsidRPr="006C0A32">
              <w:rPr>
                <w:rFonts w:ascii="Times New Roman" w:hAnsi="Times New Roman" w:cs="Times New Roman"/>
                <w:lang w:eastAsia="ru-RU"/>
              </w:rPr>
              <w:t>Актюбинская</w:t>
            </w:r>
          </w:p>
        </w:tc>
        <w:tc>
          <w:tcPr>
            <w:tcW w:w="1443" w:type="dxa"/>
          </w:tcPr>
          <w:p w14:paraId="6EA81A36" w14:textId="77777777" w:rsidR="00A705AA" w:rsidRPr="006C0A32" w:rsidRDefault="00D5366D" w:rsidP="00913DCD">
            <w:pPr>
              <w:tabs>
                <w:tab w:val="left" w:pos="1845"/>
              </w:tabs>
              <w:jc w:val="center"/>
              <w:rPr>
                <w:rFonts w:ascii="Times New Roman" w:hAnsi="Times New Roman" w:cs="Times New Roman"/>
                <w:lang w:eastAsia="ru-RU"/>
              </w:rPr>
            </w:pPr>
            <w:r w:rsidRPr="006C0A32">
              <w:rPr>
                <w:rFonts w:ascii="Times New Roman" w:hAnsi="Times New Roman" w:cs="Times New Roman"/>
                <w:lang w:eastAsia="ru-RU"/>
              </w:rPr>
              <w:t>198,5</w:t>
            </w:r>
          </w:p>
        </w:tc>
        <w:tc>
          <w:tcPr>
            <w:tcW w:w="1697" w:type="dxa"/>
          </w:tcPr>
          <w:p w14:paraId="42027F8E" w14:textId="77777777" w:rsidR="00A705AA" w:rsidRPr="006C0A32" w:rsidRDefault="00D5366D" w:rsidP="00913DCD">
            <w:pPr>
              <w:tabs>
                <w:tab w:val="left" w:pos="1845"/>
              </w:tabs>
              <w:jc w:val="center"/>
              <w:rPr>
                <w:rFonts w:ascii="Times New Roman" w:hAnsi="Times New Roman" w:cs="Times New Roman"/>
                <w:lang w:eastAsia="ru-RU"/>
              </w:rPr>
            </w:pPr>
            <w:r w:rsidRPr="006C0A32">
              <w:rPr>
                <w:rFonts w:ascii="Times New Roman" w:hAnsi="Times New Roman" w:cs="Times New Roman"/>
                <w:lang w:eastAsia="ru-RU"/>
              </w:rPr>
              <w:t>251,1</w:t>
            </w:r>
          </w:p>
        </w:tc>
        <w:tc>
          <w:tcPr>
            <w:tcW w:w="1556" w:type="dxa"/>
          </w:tcPr>
          <w:p w14:paraId="74E440D3" w14:textId="77777777" w:rsidR="00A705AA" w:rsidRPr="006C0A32" w:rsidRDefault="00D5366D" w:rsidP="00913DCD">
            <w:pPr>
              <w:tabs>
                <w:tab w:val="left" w:pos="1845"/>
              </w:tabs>
              <w:jc w:val="center"/>
              <w:rPr>
                <w:rFonts w:ascii="Times New Roman" w:hAnsi="Times New Roman" w:cs="Times New Roman"/>
                <w:lang w:eastAsia="ru-RU"/>
              </w:rPr>
            </w:pPr>
            <w:r w:rsidRPr="006C0A32">
              <w:rPr>
                <w:rFonts w:ascii="Times New Roman" w:hAnsi="Times New Roman" w:cs="Times New Roman"/>
                <w:lang w:eastAsia="ru-RU"/>
              </w:rPr>
              <w:t>261,9</w:t>
            </w:r>
          </w:p>
        </w:tc>
        <w:tc>
          <w:tcPr>
            <w:tcW w:w="1415" w:type="dxa"/>
          </w:tcPr>
          <w:p w14:paraId="7397E179" w14:textId="77777777" w:rsidR="00A705AA" w:rsidRPr="006C0A32" w:rsidRDefault="00D5366D" w:rsidP="00913DCD">
            <w:pPr>
              <w:tabs>
                <w:tab w:val="left" w:pos="1845"/>
              </w:tabs>
              <w:jc w:val="center"/>
              <w:rPr>
                <w:rFonts w:ascii="Times New Roman" w:hAnsi="Times New Roman" w:cs="Times New Roman"/>
                <w:lang w:eastAsia="ru-RU"/>
              </w:rPr>
            </w:pPr>
            <w:r w:rsidRPr="006C0A32">
              <w:rPr>
                <w:rFonts w:ascii="Times New Roman" w:hAnsi="Times New Roman" w:cs="Times New Roman"/>
                <w:lang w:eastAsia="ru-RU"/>
              </w:rPr>
              <w:t>+63,4</w:t>
            </w:r>
          </w:p>
        </w:tc>
        <w:tc>
          <w:tcPr>
            <w:tcW w:w="1408" w:type="dxa"/>
          </w:tcPr>
          <w:p w14:paraId="24B1E4DB" w14:textId="77777777" w:rsidR="00A705AA" w:rsidRPr="006C0A32" w:rsidRDefault="00D5366D" w:rsidP="00913DCD">
            <w:pPr>
              <w:tabs>
                <w:tab w:val="left" w:pos="1845"/>
              </w:tabs>
              <w:jc w:val="center"/>
              <w:rPr>
                <w:rFonts w:ascii="Times New Roman" w:hAnsi="Times New Roman" w:cs="Times New Roman"/>
                <w:lang w:eastAsia="ru-RU"/>
              </w:rPr>
            </w:pPr>
            <w:r w:rsidRPr="006C0A32">
              <w:rPr>
                <w:rFonts w:ascii="Times New Roman" w:hAnsi="Times New Roman" w:cs="Times New Roman"/>
                <w:lang w:eastAsia="ru-RU"/>
              </w:rPr>
              <w:t>+10,8</w:t>
            </w:r>
          </w:p>
        </w:tc>
      </w:tr>
      <w:tr w:rsidR="00FC7945" w:rsidRPr="006C0A32" w14:paraId="21B389CB" w14:textId="77777777" w:rsidTr="00913DCD">
        <w:tc>
          <w:tcPr>
            <w:tcW w:w="1826" w:type="dxa"/>
          </w:tcPr>
          <w:p w14:paraId="00BF58A1" w14:textId="77777777" w:rsidR="00A705AA" w:rsidRPr="006C0A32" w:rsidRDefault="00D5366D" w:rsidP="00913DCD">
            <w:pPr>
              <w:tabs>
                <w:tab w:val="left" w:pos="1845"/>
              </w:tabs>
              <w:rPr>
                <w:rFonts w:ascii="Times New Roman" w:hAnsi="Times New Roman" w:cs="Times New Roman"/>
                <w:lang w:eastAsia="ru-RU"/>
              </w:rPr>
            </w:pPr>
            <w:r w:rsidRPr="006C0A32">
              <w:rPr>
                <w:rFonts w:ascii="Times New Roman" w:hAnsi="Times New Roman" w:cs="Times New Roman"/>
                <w:lang w:eastAsia="ru-RU"/>
              </w:rPr>
              <w:t>Алматинская</w:t>
            </w:r>
          </w:p>
        </w:tc>
        <w:tc>
          <w:tcPr>
            <w:tcW w:w="1443" w:type="dxa"/>
          </w:tcPr>
          <w:p w14:paraId="47B7D8B4" w14:textId="77777777" w:rsidR="00A705AA" w:rsidRPr="006C0A32" w:rsidRDefault="00D5366D" w:rsidP="00913DCD">
            <w:pPr>
              <w:tabs>
                <w:tab w:val="left" w:pos="1845"/>
              </w:tabs>
              <w:jc w:val="center"/>
              <w:rPr>
                <w:rFonts w:ascii="Times New Roman" w:hAnsi="Times New Roman" w:cs="Times New Roman"/>
                <w:lang w:eastAsia="ru-RU"/>
              </w:rPr>
            </w:pPr>
            <w:r w:rsidRPr="006C0A32">
              <w:rPr>
                <w:rFonts w:ascii="Times New Roman" w:hAnsi="Times New Roman" w:cs="Times New Roman"/>
                <w:lang w:eastAsia="ru-RU"/>
              </w:rPr>
              <w:t>2 281,2</w:t>
            </w:r>
          </w:p>
        </w:tc>
        <w:tc>
          <w:tcPr>
            <w:tcW w:w="1697" w:type="dxa"/>
          </w:tcPr>
          <w:p w14:paraId="73013E6A" w14:textId="77777777" w:rsidR="00A705AA" w:rsidRPr="006C0A32" w:rsidRDefault="00D5366D" w:rsidP="00913DCD">
            <w:pPr>
              <w:tabs>
                <w:tab w:val="left" w:pos="1845"/>
              </w:tabs>
              <w:jc w:val="center"/>
              <w:rPr>
                <w:rFonts w:ascii="Times New Roman" w:hAnsi="Times New Roman" w:cs="Times New Roman"/>
                <w:lang w:eastAsia="ru-RU"/>
              </w:rPr>
            </w:pPr>
            <w:r w:rsidRPr="006C0A32">
              <w:rPr>
                <w:rFonts w:ascii="Times New Roman" w:hAnsi="Times New Roman" w:cs="Times New Roman"/>
                <w:lang w:eastAsia="ru-RU"/>
              </w:rPr>
              <w:t>2 257,9</w:t>
            </w:r>
          </w:p>
        </w:tc>
        <w:tc>
          <w:tcPr>
            <w:tcW w:w="1556" w:type="dxa"/>
          </w:tcPr>
          <w:p w14:paraId="11C469B0" w14:textId="77777777" w:rsidR="00A705AA" w:rsidRPr="006C0A32" w:rsidRDefault="00D5366D" w:rsidP="00913DCD">
            <w:pPr>
              <w:tabs>
                <w:tab w:val="left" w:pos="1845"/>
              </w:tabs>
              <w:jc w:val="center"/>
              <w:rPr>
                <w:rFonts w:ascii="Times New Roman" w:hAnsi="Times New Roman" w:cs="Times New Roman"/>
                <w:lang w:eastAsia="ru-RU"/>
              </w:rPr>
            </w:pPr>
            <w:r w:rsidRPr="006C0A32">
              <w:rPr>
                <w:rFonts w:ascii="Times New Roman" w:hAnsi="Times New Roman" w:cs="Times New Roman"/>
                <w:lang w:eastAsia="ru-RU"/>
              </w:rPr>
              <w:t>2 257,9</w:t>
            </w:r>
          </w:p>
        </w:tc>
        <w:tc>
          <w:tcPr>
            <w:tcW w:w="1415" w:type="dxa"/>
          </w:tcPr>
          <w:p w14:paraId="37173E1C" w14:textId="77777777" w:rsidR="00A705AA" w:rsidRPr="006C0A32" w:rsidRDefault="00D5366D" w:rsidP="00913DCD">
            <w:pPr>
              <w:tabs>
                <w:tab w:val="left" w:pos="1845"/>
              </w:tabs>
              <w:jc w:val="center"/>
              <w:rPr>
                <w:rFonts w:ascii="Times New Roman" w:hAnsi="Times New Roman" w:cs="Times New Roman"/>
                <w:lang w:eastAsia="ru-RU"/>
              </w:rPr>
            </w:pPr>
            <w:r w:rsidRPr="006C0A32">
              <w:rPr>
                <w:rFonts w:ascii="Times New Roman" w:hAnsi="Times New Roman" w:cs="Times New Roman"/>
                <w:lang w:eastAsia="ru-RU"/>
              </w:rPr>
              <w:t>-23,3</w:t>
            </w:r>
          </w:p>
        </w:tc>
        <w:tc>
          <w:tcPr>
            <w:tcW w:w="1408" w:type="dxa"/>
          </w:tcPr>
          <w:p w14:paraId="11B6825B" w14:textId="77777777" w:rsidR="00A705AA" w:rsidRPr="006C0A32" w:rsidRDefault="00D5366D" w:rsidP="00913DCD">
            <w:pPr>
              <w:tabs>
                <w:tab w:val="left" w:pos="1845"/>
              </w:tabs>
              <w:jc w:val="center"/>
              <w:rPr>
                <w:rFonts w:ascii="Times New Roman" w:hAnsi="Times New Roman" w:cs="Times New Roman"/>
                <w:lang w:eastAsia="ru-RU"/>
              </w:rPr>
            </w:pPr>
            <w:r w:rsidRPr="006C0A32">
              <w:rPr>
                <w:rFonts w:ascii="Times New Roman" w:hAnsi="Times New Roman" w:cs="Times New Roman"/>
                <w:lang w:eastAsia="ru-RU"/>
              </w:rPr>
              <w:t>-</w:t>
            </w:r>
          </w:p>
        </w:tc>
      </w:tr>
      <w:tr w:rsidR="00FC7945" w:rsidRPr="006C0A32" w14:paraId="5FE35BEF" w14:textId="77777777" w:rsidTr="00913DCD">
        <w:tc>
          <w:tcPr>
            <w:tcW w:w="1826" w:type="dxa"/>
          </w:tcPr>
          <w:p w14:paraId="7FB9F514" w14:textId="77777777" w:rsidR="00A705AA" w:rsidRPr="006C0A32" w:rsidRDefault="00D5366D" w:rsidP="00913DCD">
            <w:pPr>
              <w:tabs>
                <w:tab w:val="left" w:pos="1845"/>
              </w:tabs>
              <w:rPr>
                <w:rFonts w:ascii="Times New Roman" w:hAnsi="Times New Roman" w:cs="Times New Roman"/>
                <w:lang w:eastAsia="ru-RU"/>
              </w:rPr>
            </w:pPr>
            <w:r w:rsidRPr="006C0A32">
              <w:rPr>
                <w:rFonts w:ascii="Times New Roman" w:hAnsi="Times New Roman" w:cs="Times New Roman"/>
                <w:lang w:eastAsia="ru-RU"/>
              </w:rPr>
              <w:t>Атырауская</w:t>
            </w:r>
          </w:p>
        </w:tc>
        <w:tc>
          <w:tcPr>
            <w:tcW w:w="1443" w:type="dxa"/>
          </w:tcPr>
          <w:p w14:paraId="1BFBF348" w14:textId="77777777" w:rsidR="00A705AA" w:rsidRPr="006C0A32" w:rsidRDefault="00D5366D" w:rsidP="00913DCD">
            <w:pPr>
              <w:tabs>
                <w:tab w:val="left" w:pos="1845"/>
              </w:tabs>
              <w:jc w:val="center"/>
              <w:rPr>
                <w:rFonts w:ascii="Times New Roman" w:hAnsi="Times New Roman" w:cs="Times New Roman"/>
                <w:lang w:eastAsia="ru-RU"/>
              </w:rPr>
            </w:pPr>
            <w:r w:rsidRPr="006C0A32">
              <w:rPr>
                <w:rFonts w:ascii="Times New Roman" w:hAnsi="Times New Roman" w:cs="Times New Roman"/>
                <w:lang w:eastAsia="ru-RU"/>
              </w:rPr>
              <w:t>49,1</w:t>
            </w:r>
          </w:p>
        </w:tc>
        <w:tc>
          <w:tcPr>
            <w:tcW w:w="1697" w:type="dxa"/>
          </w:tcPr>
          <w:p w14:paraId="2BB0E41A" w14:textId="77777777" w:rsidR="00A705AA" w:rsidRPr="006C0A32" w:rsidRDefault="00D5366D" w:rsidP="00913DCD">
            <w:pPr>
              <w:tabs>
                <w:tab w:val="left" w:pos="1845"/>
              </w:tabs>
              <w:jc w:val="center"/>
              <w:rPr>
                <w:rFonts w:ascii="Times New Roman" w:hAnsi="Times New Roman" w:cs="Times New Roman"/>
                <w:lang w:eastAsia="ru-RU"/>
              </w:rPr>
            </w:pPr>
            <w:r w:rsidRPr="006C0A32">
              <w:rPr>
                <w:rFonts w:ascii="Times New Roman" w:hAnsi="Times New Roman" w:cs="Times New Roman"/>
                <w:lang w:eastAsia="ru-RU"/>
              </w:rPr>
              <w:t>56,0</w:t>
            </w:r>
          </w:p>
        </w:tc>
        <w:tc>
          <w:tcPr>
            <w:tcW w:w="1556" w:type="dxa"/>
          </w:tcPr>
          <w:p w14:paraId="3C2B9635" w14:textId="77777777" w:rsidR="00A705AA" w:rsidRPr="006C0A32" w:rsidRDefault="00D5366D" w:rsidP="00913DCD">
            <w:pPr>
              <w:tabs>
                <w:tab w:val="left" w:pos="1845"/>
              </w:tabs>
              <w:jc w:val="center"/>
              <w:rPr>
                <w:rFonts w:ascii="Times New Roman" w:hAnsi="Times New Roman" w:cs="Times New Roman"/>
                <w:lang w:eastAsia="ru-RU"/>
              </w:rPr>
            </w:pPr>
            <w:r w:rsidRPr="006C0A32">
              <w:rPr>
                <w:rFonts w:ascii="Times New Roman" w:hAnsi="Times New Roman" w:cs="Times New Roman"/>
                <w:lang w:eastAsia="ru-RU"/>
              </w:rPr>
              <w:t>56,0</w:t>
            </w:r>
          </w:p>
        </w:tc>
        <w:tc>
          <w:tcPr>
            <w:tcW w:w="1415" w:type="dxa"/>
          </w:tcPr>
          <w:p w14:paraId="6F2E4425" w14:textId="77777777" w:rsidR="00A705AA" w:rsidRPr="006C0A32" w:rsidRDefault="00D5366D" w:rsidP="00913DCD">
            <w:pPr>
              <w:tabs>
                <w:tab w:val="left" w:pos="1845"/>
              </w:tabs>
              <w:jc w:val="center"/>
              <w:rPr>
                <w:rFonts w:ascii="Times New Roman" w:hAnsi="Times New Roman" w:cs="Times New Roman"/>
                <w:lang w:eastAsia="ru-RU"/>
              </w:rPr>
            </w:pPr>
            <w:r w:rsidRPr="006C0A32">
              <w:rPr>
                <w:rFonts w:ascii="Times New Roman" w:hAnsi="Times New Roman" w:cs="Times New Roman"/>
                <w:lang w:eastAsia="ru-RU"/>
              </w:rPr>
              <w:t>+6,9</w:t>
            </w:r>
          </w:p>
        </w:tc>
        <w:tc>
          <w:tcPr>
            <w:tcW w:w="1408" w:type="dxa"/>
          </w:tcPr>
          <w:p w14:paraId="5CF937ED" w14:textId="77777777" w:rsidR="00A705AA" w:rsidRPr="006C0A32" w:rsidRDefault="00D5366D" w:rsidP="00913DCD">
            <w:pPr>
              <w:tabs>
                <w:tab w:val="left" w:pos="1845"/>
              </w:tabs>
              <w:jc w:val="center"/>
              <w:rPr>
                <w:rFonts w:ascii="Times New Roman" w:hAnsi="Times New Roman" w:cs="Times New Roman"/>
                <w:lang w:eastAsia="ru-RU"/>
              </w:rPr>
            </w:pPr>
            <w:r w:rsidRPr="006C0A32">
              <w:rPr>
                <w:rFonts w:ascii="Times New Roman" w:hAnsi="Times New Roman" w:cs="Times New Roman"/>
                <w:lang w:eastAsia="ru-RU"/>
              </w:rPr>
              <w:t>-</w:t>
            </w:r>
          </w:p>
        </w:tc>
      </w:tr>
      <w:tr w:rsidR="00FC7945" w:rsidRPr="006C0A32" w14:paraId="027B997C" w14:textId="77777777" w:rsidTr="00913DCD">
        <w:tc>
          <w:tcPr>
            <w:tcW w:w="1826" w:type="dxa"/>
          </w:tcPr>
          <w:p w14:paraId="304ABBB0" w14:textId="77777777" w:rsidR="00A705AA" w:rsidRPr="006C0A32" w:rsidRDefault="00D5366D" w:rsidP="00913DCD">
            <w:pPr>
              <w:tabs>
                <w:tab w:val="left" w:pos="1845"/>
              </w:tabs>
              <w:rPr>
                <w:rFonts w:ascii="Times New Roman" w:hAnsi="Times New Roman" w:cs="Times New Roman"/>
                <w:lang w:eastAsia="ru-RU"/>
              </w:rPr>
            </w:pPr>
            <w:r w:rsidRPr="006C0A32">
              <w:rPr>
                <w:rFonts w:ascii="Times New Roman" w:hAnsi="Times New Roman" w:cs="Times New Roman"/>
                <w:lang w:eastAsia="ru-RU"/>
              </w:rPr>
              <w:t>Восточно-Казахстанская</w:t>
            </w:r>
          </w:p>
        </w:tc>
        <w:tc>
          <w:tcPr>
            <w:tcW w:w="1443" w:type="dxa"/>
          </w:tcPr>
          <w:p w14:paraId="3E0F1CF0" w14:textId="77777777" w:rsidR="00A705AA" w:rsidRPr="006C0A32" w:rsidRDefault="00D5366D" w:rsidP="00913DCD">
            <w:pPr>
              <w:tabs>
                <w:tab w:val="left" w:pos="1845"/>
              </w:tabs>
              <w:jc w:val="center"/>
              <w:rPr>
                <w:rFonts w:ascii="Times New Roman" w:hAnsi="Times New Roman" w:cs="Times New Roman"/>
                <w:lang w:eastAsia="ru-RU"/>
              </w:rPr>
            </w:pPr>
            <w:r w:rsidRPr="006C0A32">
              <w:rPr>
                <w:rFonts w:ascii="Times New Roman" w:hAnsi="Times New Roman" w:cs="Times New Roman"/>
                <w:lang w:eastAsia="ru-RU"/>
              </w:rPr>
              <w:t>3 161,0</w:t>
            </w:r>
          </w:p>
        </w:tc>
        <w:tc>
          <w:tcPr>
            <w:tcW w:w="1697" w:type="dxa"/>
          </w:tcPr>
          <w:p w14:paraId="64D60065" w14:textId="77777777" w:rsidR="00A705AA" w:rsidRPr="006C0A32" w:rsidRDefault="00D5366D" w:rsidP="00913DCD">
            <w:pPr>
              <w:tabs>
                <w:tab w:val="left" w:pos="1845"/>
              </w:tabs>
              <w:jc w:val="center"/>
              <w:rPr>
                <w:rFonts w:ascii="Times New Roman" w:hAnsi="Times New Roman" w:cs="Times New Roman"/>
                <w:lang w:eastAsia="ru-RU"/>
              </w:rPr>
            </w:pPr>
            <w:r w:rsidRPr="006C0A32">
              <w:rPr>
                <w:rFonts w:ascii="Times New Roman" w:hAnsi="Times New Roman" w:cs="Times New Roman"/>
                <w:lang w:eastAsia="ru-RU"/>
              </w:rPr>
              <w:t>2 154,7</w:t>
            </w:r>
          </w:p>
        </w:tc>
        <w:tc>
          <w:tcPr>
            <w:tcW w:w="1556" w:type="dxa"/>
          </w:tcPr>
          <w:p w14:paraId="00DA2166" w14:textId="77777777" w:rsidR="00A705AA" w:rsidRPr="006C0A32" w:rsidRDefault="00D5366D" w:rsidP="00913DCD">
            <w:pPr>
              <w:tabs>
                <w:tab w:val="left" w:pos="1845"/>
              </w:tabs>
              <w:jc w:val="center"/>
              <w:rPr>
                <w:rFonts w:ascii="Times New Roman" w:hAnsi="Times New Roman" w:cs="Times New Roman"/>
                <w:lang w:eastAsia="ru-RU"/>
              </w:rPr>
            </w:pPr>
            <w:r w:rsidRPr="006C0A32">
              <w:rPr>
                <w:rFonts w:ascii="Times New Roman" w:hAnsi="Times New Roman" w:cs="Times New Roman"/>
                <w:lang w:eastAsia="ru-RU"/>
              </w:rPr>
              <w:t>2 155,8</w:t>
            </w:r>
          </w:p>
        </w:tc>
        <w:tc>
          <w:tcPr>
            <w:tcW w:w="1415" w:type="dxa"/>
          </w:tcPr>
          <w:p w14:paraId="4B3FFF73" w14:textId="77777777" w:rsidR="00A705AA" w:rsidRPr="006C0A32" w:rsidRDefault="00D5366D" w:rsidP="00913DCD">
            <w:pPr>
              <w:tabs>
                <w:tab w:val="left" w:pos="1845"/>
              </w:tabs>
              <w:jc w:val="center"/>
              <w:rPr>
                <w:rFonts w:ascii="Times New Roman" w:hAnsi="Times New Roman" w:cs="Times New Roman"/>
                <w:lang w:eastAsia="ru-RU"/>
              </w:rPr>
            </w:pPr>
            <w:r w:rsidRPr="006C0A32">
              <w:rPr>
                <w:rFonts w:ascii="Times New Roman" w:hAnsi="Times New Roman" w:cs="Times New Roman"/>
                <w:lang w:eastAsia="ru-RU"/>
              </w:rPr>
              <w:t>-1 005,2</w:t>
            </w:r>
          </w:p>
        </w:tc>
        <w:tc>
          <w:tcPr>
            <w:tcW w:w="1408" w:type="dxa"/>
          </w:tcPr>
          <w:p w14:paraId="7137BDDC" w14:textId="77777777" w:rsidR="00A705AA" w:rsidRPr="006C0A32" w:rsidRDefault="00D5366D" w:rsidP="00913DCD">
            <w:pPr>
              <w:tabs>
                <w:tab w:val="left" w:pos="1845"/>
              </w:tabs>
              <w:jc w:val="center"/>
              <w:rPr>
                <w:rFonts w:ascii="Times New Roman" w:hAnsi="Times New Roman" w:cs="Times New Roman"/>
                <w:lang w:eastAsia="ru-RU"/>
              </w:rPr>
            </w:pPr>
            <w:r w:rsidRPr="006C0A32">
              <w:rPr>
                <w:rFonts w:ascii="Times New Roman" w:hAnsi="Times New Roman" w:cs="Times New Roman"/>
                <w:lang w:eastAsia="ru-RU"/>
              </w:rPr>
              <w:t>+1,1</w:t>
            </w:r>
          </w:p>
        </w:tc>
      </w:tr>
      <w:tr w:rsidR="00FC7945" w:rsidRPr="006C0A32" w14:paraId="7123C574" w14:textId="77777777" w:rsidTr="00913DCD">
        <w:tc>
          <w:tcPr>
            <w:tcW w:w="1826" w:type="dxa"/>
          </w:tcPr>
          <w:p w14:paraId="5ABBE790" w14:textId="77777777" w:rsidR="00A705AA" w:rsidRPr="006C0A32" w:rsidRDefault="00D5366D" w:rsidP="00913DCD">
            <w:pPr>
              <w:tabs>
                <w:tab w:val="left" w:pos="1845"/>
              </w:tabs>
              <w:rPr>
                <w:rFonts w:ascii="Times New Roman" w:hAnsi="Times New Roman" w:cs="Times New Roman"/>
                <w:lang w:eastAsia="ru-RU"/>
              </w:rPr>
            </w:pPr>
            <w:r w:rsidRPr="006C0A32">
              <w:rPr>
                <w:rFonts w:ascii="Times New Roman" w:hAnsi="Times New Roman" w:cs="Times New Roman"/>
                <w:lang w:eastAsia="ru-RU"/>
              </w:rPr>
              <w:t>Жамбылская</w:t>
            </w:r>
          </w:p>
        </w:tc>
        <w:tc>
          <w:tcPr>
            <w:tcW w:w="1443" w:type="dxa"/>
          </w:tcPr>
          <w:p w14:paraId="75AF5E05" w14:textId="77777777" w:rsidR="00A705AA" w:rsidRPr="006C0A32" w:rsidRDefault="00D5366D" w:rsidP="00913DCD">
            <w:pPr>
              <w:tabs>
                <w:tab w:val="left" w:pos="1845"/>
              </w:tabs>
              <w:jc w:val="center"/>
              <w:rPr>
                <w:rFonts w:ascii="Times New Roman" w:hAnsi="Times New Roman" w:cs="Times New Roman"/>
                <w:lang w:eastAsia="ru-RU"/>
              </w:rPr>
            </w:pPr>
            <w:r w:rsidRPr="006C0A32">
              <w:rPr>
                <w:rFonts w:ascii="Times New Roman" w:hAnsi="Times New Roman" w:cs="Times New Roman"/>
                <w:lang w:eastAsia="ru-RU"/>
              </w:rPr>
              <w:t>312,1</w:t>
            </w:r>
          </w:p>
        </w:tc>
        <w:tc>
          <w:tcPr>
            <w:tcW w:w="1697" w:type="dxa"/>
          </w:tcPr>
          <w:p w14:paraId="63B6ED6F" w14:textId="77777777" w:rsidR="00A705AA" w:rsidRPr="006C0A32" w:rsidRDefault="00D5366D" w:rsidP="00913DCD">
            <w:pPr>
              <w:tabs>
                <w:tab w:val="left" w:pos="1845"/>
              </w:tabs>
              <w:jc w:val="center"/>
              <w:rPr>
                <w:rFonts w:ascii="Times New Roman" w:hAnsi="Times New Roman" w:cs="Times New Roman"/>
                <w:lang w:eastAsia="ru-RU"/>
              </w:rPr>
            </w:pPr>
            <w:r w:rsidRPr="006C0A32">
              <w:rPr>
                <w:rFonts w:ascii="Times New Roman" w:hAnsi="Times New Roman" w:cs="Times New Roman"/>
                <w:lang w:eastAsia="ru-RU"/>
              </w:rPr>
              <w:t>4 429,1</w:t>
            </w:r>
          </w:p>
        </w:tc>
        <w:tc>
          <w:tcPr>
            <w:tcW w:w="1556" w:type="dxa"/>
          </w:tcPr>
          <w:p w14:paraId="7BBFB2D5" w14:textId="77777777" w:rsidR="00A705AA" w:rsidRPr="006C0A32" w:rsidRDefault="00D5366D" w:rsidP="00913DCD">
            <w:pPr>
              <w:tabs>
                <w:tab w:val="left" w:pos="1845"/>
              </w:tabs>
              <w:jc w:val="center"/>
              <w:rPr>
                <w:rFonts w:ascii="Times New Roman" w:hAnsi="Times New Roman" w:cs="Times New Roman"/>
                <w:lang w:eastAsia="ru-RU"/>
              </w:rPr>
            </w:pPr>
            <w:r w:rsidRPr="006C0A32">
              <w:rPr>
                <w:rFonts w:ascii="Times New Roman" w:hAnsi="Times New Roman" w:cs="Times New Roman"/>
                <w:lang w:eastAsia="ru-RU"/>
              </w:rPr>
              <w:t>4 420,7</w:t>
            </w:r>
          </w:p>
        </w:tc>
        <w:tc>
          <w:tcPr>
            <w:tcW w:w="1415" w:type="dxa"/>
          </w:tcPr>
          <w:p w14:paraId="043C8AB8" w14:textId="77777777" w:rsidR="00A705AA" w:rsidRPr="006C0A32" w:rsidRDefault="00D5366D" w:rsidP="00913DCD">
            <w:pPr>
              <w:tabs>
                <w:tab w:val="left" w:pos="1845"/>
              </w:tabs>
              <w:jc w:val="center"/>
              <w:rPr>
                <w:rFonts w:ascii="Times New Roman" w:hAnsi="Times New Roman" w:cs="Times New Roman"/>
                <w:lang w:eastAsia="ru-RU"/>
              </w:rPr>
            </w:pPr>
            <w:r w:rsidRPr="006C0A32">
              <w:rPr>
                <w:rFonts w:ascii="Times New Roman" w:hAnsi="Times New Roman" w:cs="Times New Roman"/>
                <w:lang w:eastAsia="ru-RU"/>
              </w:rPr>
              <w:t>+4 108,6</w:t>
            </w:r>
          </w:p>
        </w:tc>
        <w:tc>
          <w:tcPr>
            <w:tcW w:w="1408" w:type="dxa"/>
          </w:tcPr>
          <w:p w14:paraId="21A279B4" w14:textId="77777777" w:rsidR="00A705AA" w:rsidRPr="006C0A32" w:rsidRDefault="00D5366D" w:rsidP="00913DCD">
            <w:pPr>
              <w:tabs>
                <w:tab w:val="left" w:pos="1845"/>
              </w:tabs>
              <w:jc w:val="center"/>
              <w:rPr>
                <w:rFonts w:ascii="Times New Roman" w:hAnsi="Times New Roman" w:cs="Times New Roman"/>
                <w:lang w:eastAsia="ru-RU"/>
              </w:rPr>
            </w:pPr>
            <w:r w:rsidRPr="006C0A32">
              <w:rPr>
                <w:rFonts w:ascii="Times New Roman" w:hAnsi="Times New Roman" w:cs="Times New Roman"/>
                <w:lang w:eastAsia="ru-RU"/>
              </w:rPr>
              <w:t>-8,4</w:t>
            </w:r>
          </w:p>
        </w:tc>
      </w:tr>
      <w:tr w:rsidR="00FC7945" w:rsidRPr="006C0A32" w14:paraId="2C4C1400" w14:textId="77777777" w:rsidTr="00913DCD">
        <w:tc>
          <w:tcPr>
            <w:tcW w:w="1826" w:type="dxa"/>
          </w:tcPr>
          <w:p w14:paraId="045AF5E5" w14:textId="77777777" w:rsidR="00A705AA" w:rsidRPr="006C0A32" w:rsidRDefault="00D5366D" w:rsidP="00913DCD">
            <w:pPr>
              <w:tabs>
                <w:tab w:val="left" w:pos="1845"/>
              </w:tabs>
              <w:rPr>
                <w:rFonts w:ascii="Times New Roman" w:hAnsi="Times New Roman" w:cs="Times New Roman"/>
                <w:lang w:eastAsia="ru-RU"/>
              </w:rPr>
            </w:pPr>
            <w:r w:rsidRPr="006C0A32">
              <w:rPr>
                <w:rFonts w:ascii="Times New Roman" w:hAnsi="Times New Roman" w:cs="Times New Roman"/>
                <w:lang w:eastAsia="ru-RU"/>
              </w:rPr>
              <w:t>Жетісу</w:t>
            </w:r>
          </w:p>
        </w:tc>
        <w:tc>
          <w:tcPr>
            <w:tcW w:w="1443" w:type="dxa"/>
          </w:tcPr>
          <w:p w14:paraId="30980452" w14:textId="77777777" w:rsidR="00A705AA" w:rsidRPr="006C0A32" w:rsidRDefault="00D5366D" w:rsidP="00913DCD">
            <w:pPr>
              <w:tabs>
                <w:tab w:val="left" w:pos="1845"/>
              </w:tabs>
              <w:jc w:val="center"/>
              <w:rPr>
                <w:rFonts w:ascii="Times New Roman" w:hAnsi="Times New Roman" w:cs="Times New Roman"/>
                <w:b/>
                <w:lang w:eastAsia="ru-RU"/>
              </w:rPr>
            </w:pPr>
            <w:r w:rsidRPr="006C0A32">
              <w:rPr>
                <w:rFonts w:ascii="Times New Roman" w:hAnsi="Times New Roman" w:cs="Times New Roman"/>
                <w:b/>
                <w:lang w:eastAsia="ru-RU"/>
              </w:rPr>
              <w:t>-</w:t>
            </w:r>
          </w:p>
        </w:tc>
        <w:tc>
          <w:tcPr>
            <w:tcW w:w="1697" w:type="dxa"/>
          </w:tcPr>
          <w:p w14:paraId="52EA851F" w14:textId="77777777" w:rsidR="00A705AA" w:rsidRPr="006C0A32" w:rsidRDefault="00D5366D" w:rsidP="00913DCD">
            <w:pPr>
              <w:tabs>
                <w:tab w:val="left" w:pos="1845"/>
              </w:tabs>
              <w:jc w:val="center"/>
              <w:rPr>
                <w:rFonts w:ascii="Times New Roman" w:hAnsi="Times New Roman" w:cs="Times New Roman"/>
                <w:lang w:eastAsia="ru-RU"/>
              </w:rPr>
            </w:pPr>
            <w:r w:rsidRPr="006C0A32">
              <w:rPr>
                <w:rFonts w:ascii="Times New Roman" w:hAnsi="Times New Roman" w:cs="Times New Roman"/>
                <w:lang w:eastAsia="ru-RU"/>
              </w:rPr>
              <w:t>1 517,2</w:t>
            </w:r>
          </w:p>
        </w:tc>
        <w:tc>
          <w:tcPr>
            <w:tcW w:w="1556" w:type="dxa"/>
          </w:tcPr>
          <w:p w14:paraId="0A01CD1B" w14:textId="77777777" w:rsidR="00A705AA" w:rsidRPr="006C0A32" w:rsidRDefault="00D5366D" w:rsidP="00913DCD">
            <w:pPr>
              <w:tabs>
                <w:tab w:val="left" w:pos="1845"/>
              </w:tabs>
              <w:jc w:val="center"/>
              <w:rPr>
                <w:rFonts w:ascii="Times New Roman" w:hAnsi="Times New Roman" w:cs="Times New Roman"/>
                <w:lang w:eastAsia="ru-RU"/>
              </w:rPr>
            </w:pPr>
            <w:r w:rsidRPr="006C0A32">
              <w:rPr>
                <w:rFonts w:ascii="Times New Roman" w:hAnsi="Times New Roman" w:cs="Times New Roman"/>
                <w:lang w:eastAsia="ru-RU"/>
              </w:rPr>
              <w:t>1 517,3</w:t>
            </w:r>
          </w:p>
        </w:tc>
        <w:tc>
          <w:tcPr>
            <w:tcW w:w="1415" w:type="dxa"/>
          </w:tcPr>
          <w:p w14:paraId="02264C4B" w14:textId="77777777" w:rsidR="00A705AA" w:rsidRPr="006C0A32" w:rsidRDefault="00D5366D" w:rsidP="00913DCD">
            <w:pPr>
              <w:tabs>
                <w:tab w:val="left" w:pos="1845"/>
              </w:tabs>
              <w:jc w:val="center"/>
              <w:rPr>
                <w:rFonts w:ascii="Times New Roman" w:hAnsi="Times New Roman" w:cs="Times New Roman"/>
                <w:lang w:eastAsia="ru-RU"/>
              </w:rPr>
            </w:pPr>
            <w:r w:rsidRPr="006C0A32">
              <w:rPr>
                <w:rFonts w:ascii="Times New Roman" w:hAnsi="Times New Roman" w:cs="Times New Roman"/>
                <w:lang w:eastAsia="ru-RU"/>
              </w:rPr>
              <w:t>-</w:t>
            </w:r>
          </w:p>
        </w:tc>
        <w:tc>
          <w:tcPr>
            <w:tcW w:w="1408" w:type="dxa"/>
          </w:tcPr>
          <w:p w14:paraId="124997AA" w14:textId="77777777" w:rsidR="00A705AA" w:rsidRPr="006C0A32" w:rsidRDefault="00D5366D" w:rsidP="00913DCD">
            <w:pPr>
              <w:tabs>
                <w:tab w:val="left" w:pos="1845"/>
              </w:tabs>
              <w:jc w:val="center"/>
              <w:rPr>
                <w:rFonts w:ascii="Times New Roman" w:hAnsi="Times New Roman" w:cs="Times New Roman"/>
                <w:lang w:eastAsia="ru-RU"/>
              </w:rPr>
            </w:pPr>
            <w:r w:rsidRPr="006C0A32">
              <w:rPr>
                <w:rFonts w:ascii="Times New Roman" w:hAnsi="Times New Roman" w:cs="Times New Roman"/>
                <w:lang w:eastAsia="ru-RU"/>
              </w:rPr>
              <w:t>+0,1</w:t>
            </w:r>
          </w:p>
        </w:tc>
      </w:tr>
      <w:tr w:rsidR="00FC7945" w:rsidRPr="006C0A32" w14:paraId="55D7B20B" w14:textId="77777777" w:rsidTr="00913DCD">
        <w:tc>
          <w:tcPr>
            <w:tcW w:w="1826" w:type="dxa"/>
          </w:tcPr>
          <w:p w14:paraId="7DA81A2A" w14:textId="77777777" w:rsidR="00A705AA" w:rsidRPr="006C0A32" w:rsidRDefault="00D5366D" w:rsidP="00913DCD">
            <w:pPr>
              <w:tabs>
                <w:tab w:val="left" w:pos="1845"/>
              </w:tabs>
              <w:rPr>
                <w:rFonts w:ascii="Times New Roman" w:hAnsi="Times New Roman" w:cs="Times New Roman"/>
                <w:lang w:eastAsia="ru-RU"/>
              </w:rPr>
            </w:pPr>
            <w:r w:rsidRPr="006C0A32">
              <w:rPr>
                <w:rFonts w:ascii="Times New Roman" w:hAnsi="Times New Roman" w:cs="Times New Roman"/>
                <w:lang w:eastAsia="ru-RU"/>
              </w:rPr>
              <w:t>Западно-Казахстанская</w:t>
            </w:r>
          </w:p>
        </w:tc>
        <w:tc>
          <w:tcPr>
            <w:tcW w:w="1443" w:type="dxa"/>
          </w:tcPr>
          <w:p w14:paraId="3500B91E" w14:textId="77777777" w:rsidR="00A705AA" w:rsidRPr="006C0A32" w:rsidRDefault="00D5366D" w:rsidP="00913DCD">
            <w:pPr>
              <w:tabs>
                <w:tab w:val="left" w:pos="1845"/>
              </w:tabs>
              <w:jc w:val="center"/>
              <w:rPr>
                <w:rFonts w:ascii="Times New Roman" w:hAnsi="Times New Roman" w:cs="Times New Roman"/>
                <w:lang w:eastAsia="ru-RU"/>
              </w:rPr>
            </w:pPr>
            <w:r w:rsidRPr="006C0A32">
              <w:rPr>
                <w:rFonts w:ascii="Times New Roman" w:hAnsi="Times New Roman" w:cs="Times New Roman"/>
                <w:lang w:eastAsia="ru-RU"/>
              </w:rPr>
              <w:t>209,4</w:t>
            </w:r>
          </w:p>
        </w:tc>
        <w:tc>
          <w:tcPr>
            <w:tcW w:w="1697" w:type="dxa"/>
          </w:tcPr>
          <w:p w14:paraId="77CA711D" w14:textId="77777777" w:rsidR="00A705AA" w:rsidRPr="006C0A32" w:rsidRDefault="00D5366D" w:rsidP="00913DCD">
            <w:pPr>
              <w:tabs>
                <w:tab w:val="left" w:pos="1845"/>
              </w:tabs>
              <w:jc w:val="center"/>
              <w:rPr>
                <w:rFonts w:ascii="Times New Roman" w:hAnsi="Times New Roman" w:cs="Times New Roman"/>
                <w:lang w:eastAsia="ru-RU"/>
              </w:rPr>
            </w:pPr>
            <w:r w:rsidRPr="006C0A32">
              <w:rPr>
                <w:rFonts w:ascii="Times New Roman" w:hAnsi="Times New Roman" w:cs="Times New Roman"/>
                <w:lang w:eastAsia="ru-RU"/>
              </w:rPr>
              <w:t>222,3</w:t>
            </w:r>
          </w:p>
        </w:tc>
        <w:tc>
          <w:tcPr>
            <w:tcW w:w="1556" w:type="dxa"/>
          </w:tcPr>
          <w:p w14:paraId="2C624EBC" w14:textId="77777777" w:rsidR="00A705AA" w:rsidRPr="006C0A32" w:rsidRDefault="00D5366D" w:rsidP="00913DCD">
            <w:pPr>
              <w:tabs>
                <w:tab w:val="left" w:pos="1845"/>
              </w:tabs>
              <w:jc w:val="center"/>
              <w:rPr>
                <w:rFonts w:ascii="Times New Roman" w:hAnsi="Times New Roman" w:cs="Times New Roman"/>
                <w:lang w:eastAsia="ru-RU"/>
              </w:rPr>
            </w:pPr>
            <w:r w:rsidRPr="006C0A32">
              <w:rPr>
                <w:rFonts w:ascii="Times New Roman" w:hAnsi="Times New Roman" w:cs="Times New Roman"/>
                <w:lang w:eastAsia="ru-RU"/>
              </w:rPr>
              <w:t>224,7</w:t>
            </w:r>
          </w:p>
        </w:tc>
        <w:tc>
          <w:tcPr>
            <w:tcW w:w="1415" w:type="dxa"/>
          </w:tcPr>
          <w:p w14:paraId="52735D09" w14:textId="77777777" w:rsidR="00A705AA" w:rsidRPr="006C0A32" w:rsidRDefault="00D5366D" w:rsidP="00913DCD">
            <w:pPr>
              <w:tabs>
                <w:tab w:val="left" w:pos="1845"/>
              </w:tabs>
              <w:jc w:val="center"/>
              <w:rPr>
                <w:rFonts w:ascii="Times New Roman" w:hAnsi="Times New Roman" w:cs="Times New Roman"/>
                <w:lang w:eastAsia="ru-RU"/>
              </w:rPr>
            </w:pPr>
            <w:r w:rsidRPr="006C0A32">
              <w:rPr>
                <w:rFonts w:ascii="Times New Roman" w:hAnsi="Times New Roman" w:cs="Times New Roman"/>
                <w:lang w:eastAsia="ru-RU"/>
              </w:rPr>
              <w:t>+15,3</w:t>
            </w:r>
          </w:p>
        </w:tc>
        <w:tc>
          <w:tcPr>
            <w:tcW w:w="1408" w:type="dxa"/>
          </w:tcPr>
          <w:p w14:paraId="2EC4FAD6" w14:textId="77777777" w:rsidR="00A705AA" w:rsidRPr="006C0A32" w:rsidRDefault="00D5366D" w:rsidP="00913DCD">
            <w:pPr>
              <w:tabs>
                <w:tab w:val="left" w:pos="1845"/>
              </w:tabs>
              <w:jc w:val="center"/>
              <w:rPr>
                <w:rFonts w:ascii="Times New Roman" w:hAnsi="Times New Roman" w:cs="Times New Roman"/>
                <w:lang w:eastAsia="ru-RU"/>
              </w:rPr>
            </w:pPr>
            <w:r w:rsidRPr="006C0A32">
              <w:rPr>
                <w:rFonts w:ascii="Times New Roman" w:hAnsi="Times New Roman" w:cs="Times New Roman"/>
                <w:lang w:eastAsia="ru-RU"/>
              </w:rPr>
              <w:t>+2,4</w:t>
            </w:r>
          </w:p>
        </w:tc>
      </w:tr>
      <w:tr w:rsidR="00FC7945" w:rsidRPr="006C0A32" w14:paraId="7835AF78" w14:textId="77777777" w:rsidTr="00913DCD">
        <w:tc>
          <w:tcPr>
            <w:tcW w:w="1826" w:type="dxa"/>
          </w:tcPr>
          <w:p w14:paraId="4ED622B7" w14:textId="77777777" w:rsidR="00A705AA" w:rsidRPr="006C0A32" w:rsidRDefault="00D5366D" w:rsidP="00913DCD">
            <w:pPr>
              <w:tabs>
                <w:tab w:val="left" w:pos="1845"/>
              </w:tabs>
              <w:rPr>
                <w:rFonts w:ascii="Times New Roman" w:hAnsi="Times New Roman" w:cs="Times New Roman"/>
                <w:lang w:eastAsia="ru-RU"/>
              </w:rPr>
            </w:pPr>
            <w:r w:rsidRPr="006C0A32">
              <w:rPr>
                <w:rFonts w:ascii="Times New Roman" w:hAnsi="Times New Roman" w:cs="Times New Roman"/>
                <w:lang w:eastAsia="ru-RU"/>
              </w:rPr>
              <w:t>Карагандинская</w:t>
            </w:r>
          </w:p>
        </w:tc>
        <w:tc>
          <w:tcPr>
            <w:tcW w:w="1443" w:type="dxa"/>
          </w:tcPr>
          <w:p w14:paraId="07FEB4B4" w14:textId="77777777" w:rsidR="00A705AA" w:rsidRPr="006C0A32" w:rsidRDefault="00D5366D" w:rsidP="00913DCD">
            <w:pPr>
              <w:tabs>
                <w:tab w:val="left" w:pos="1845"/>
              </w:tabs>
              <w:jc w:val="center"/>
              <w:rPr>
                <w:rFonts w:ascii="Times New Roman" w:hAnsi="Times New Roman" w:cs="Times New Roman"/>
                <w:lang w:eastAsia="ru-RU"/>
              </w:rPr>
            </w:pPr>
            <w:r w:rsidRPr="006C0A32">
              <w:rPr>
                <w:rFonts w:ascii="Times New Roman" w:hAnsi="Times New Roman" w:cs="Times New Roman"/>
                <w:lang w:eastAsia="ru-RU"/>
              </w:rPr>
              <w:t>211,5</w:t>
            </w:r>
          </w:p>
        </w:tc>
        <w:tc>
          <w:tcPr>
            <w:tcW w:w="1697" w:type="dxa"/>
          </w:tcPr>
          <w:p w14:paraId="51671849" w14:textId="77777777" w:rsidR="00A705AA" w:rsidRPr="006C0A32" w:rsidRDefault="00D5366D" w:rsidP="00913DCD">
            <w:pPr>
              <w:tabs>
                <w:tab w:val="left" w:pos="1845"/>
              </w:tabs>
              <w:jc w:val="center"/>
              <w:rPr>
                <w:rFonts w:ascii="Times New Roman" w:hAnsi="Times New Roman" w:cs="Times New Roman"/>
                <w:lang w:eastAsia="ru-RU"/>
              </w:rPr>
            </w:pPr>
            <w:r w:rsidRPr="006C0A32">
              <w:rPr>
                <w:rFonts w:ascii="Times New Roman" w:hAnsi="Times New Roman" w:cs="Times New Roman"/>
                <w:lang w:eastAsia="ru-RU"/>
              </w:rPr>
              <w:t>113,2</w:t>
            </w:r>
          </w:p>
        </w:tc>
        <w:tc>
          <w:tcPr>
            <w:tcW w:w="1556" w:type="dxa"/>
          </w:tcPr>
          <w:p w14:paraId="7B1B7984" w14:textId="77777777" w:rsidR="00A705AA" w:rsidRPr="006C0A32" w:rsidRDefault="00D5366D" w:rsidP="00913DCD">
            <w:pPr>
              <w:tabs>
                <w:tab w:val="left" w:pos="1845"/>
              </w:tabs>
              <w:jc w:val="center"/>
              <w:rPr>
                <w:rFonts w:ascii="Times New Roman" w:hAnsi="Times New Roman" w:cs="Times New Roman"/>
                <w:lang w:eastAsia="ru-RU"/>
              </w:rPr>
            </w:pPr>
            <w:r w:rsidRPr="006C0A32">
              <w:rPr>
                <w:rFonts w:ascii="Times New Roman" w:hAnsi="Times New Roman" w:cs="Times New Roman"/>
                <w:lang w:eastAsia="ru-RU"/>
              </w:rPr>
              <w:t>113,2</w:t>
            </w:r>
          </w:p>
        </w:tc>
        <w:tc>
          <w:tcPr>
            <w:tcW w:w="1415" w:type="dxa"/>
          </w:tcPr>
          <w:p w14:paraId="6811A45A" w14:textId="77777777" w:rsidR="00A705AA" w:rsidRPr="006C0A32" w:rsidRDefault="00D5366D" w:rsidP="00913DCD">
            <w:pPr>
              <w:tabs>
                <w:tab w:val="left" w:pos="1845"/>
              </w:tabs>
              <w:jc w:val="center"/>
              <w:rPr>
                <w:rFonts w:ascii="Times New Roman" w:hAnsi="Times New Roman" w:cs="Times New Roman"/>
                <w:lang w:eastAsia="ru-RU"/>
              </w:rPr>
            </w:pPr>
            <w:r w:rsidRPr="006C0A32">
              <w:rPr>
                <w:rFonts w:ascii="Times New Roman" w:hAnsi="Times New Roman" w:cs="Times New Roman"/>
                <w:lang w:eastAsia="ru-RU"/>
              </w:rPr>
              <w:t>-98,3</w:t>
            </w:r>
          </w:p>
        </w:tc>
        <w:tc>
          <w:tcPr>
            <w:tcW w:w="1408" w:type="dxa"/>
          </w:tcPr>
          <w:p w14:paraId="07DB0404" w14:textId="77777777" w:rsidR="00A705AA" w:rsidRPr="006C0A32" w:rsidRDefault="00D5366D" w:rsidP="00913DCD">
            <w:pPr>
              <w:tabs>
                <w:tab w:val="left" w:pos="1845"/>
              </w:tabs>
              <w:jc w:val="center"/>
              <w:rPr>
                <w:rFonts w:ascii="Times New Roman" w:hAnsi="Times New Roman" w:cs="Times New Roman"/>
                <w:lang w:eastAsia="ru-RU"/>
              </w:rPr>
            </w:pPr>
            <w:r w:rsidRPr="006C0A32">
              <w:rPr>
                <w:rFonts w:ascii="Times New Roman" w:hAnsi="Times New Roman" w:cs="Times New Roman"/>
                <w:lang w:eastAsia="ru-RU"/>
              </w:rPr>
              <w:t>-</w:t>
            </w:r>
          </w:p>
        </w:tc>
      </w:tr>
      <w:tr w:rsidR="00FC7945" w:rsidRPr="006C0A32" w14:paraId="590452C0" w14:textId="77777777" w:rsidTr="00913DCD">
        <w:tc>
          <w:tcPr>
            <w:tcW w:w="1826" w:type="dxa"/>
          </w:tcPr>
          <w:p w14:paraId="3E997A44" w14:textId="77777777" w:rsidR="00A705AA" w:rsidRPr="006C0A32" w:rsidRDefault="00D5366D" w:rsidP="00913DCD">
            <w:pPr>
              <w:tabs>
                <w:tab w:val="left" w:pos="270"/>
                <w:tab w:val="left" w:pos="1845"/>
              </w:tabs>
              <w:rPr>
                <w:rFonts w:ascii="Times New Roman" w:hAnsi="Times New Roman" w:cs="Times New Roman"/>
                <w:lang w:eastAsia="ru-RU"/>
              </w:rPr>
            </w:pPr>
            <w:r w:rsidRPr="006C0A32">
              <w:rPr>
                <w:rFonts w:ascii="Times New Roman" w:hAnsi="Times New Roman" w:cs="Times New Roman"/>
                <w:lang w:eastAsia="ru-RU"/>
              </w:rPr>
              <w:t>Костанайская</w:t>
            </w:r>
          </w:p>
        </w:tc>
        <w:tc>
          <w:tcPr>
            <w:tcW w:w="1443" w:type="dxa"/>
          </w:tcPr>
          <w:p w14:paraId="20F45D4B" w14:textId="77777777" w:rsidR="00A705AA" w:rsidRPr="006C0A32" w:rsidRDefault="00D5366D" w:rsidP="00913DCD">
            <w:pPr>
              <w:tabs>
                <w:tab w:val="left" w:pos="1845"/>
              </w:tabs>
              <w:jc w:val="center"/>
              <w:rPr>
                <w:rFonts w:ascii="Times New Roman" w:hAnsi="Times New Roman" w:cs="Times New Roman"/>
                <w:lang w:eastAsia="ru-RU"/>
              </w:rPr>
            </w:pPr>
            <w:r w:rsidRPr="006C0A32">
              <w:rPr>
                <w:rFonts w:ascii="Times New Roman" w:hAnsi="Times New Roman" w:cs="Times New Roman"/>
                <w:lang w:eastAsia="ru-RU"/>
              </w:rPr>
              <w:t>422,6</w:t>
            </w:r>
          </w:p>
        </w:tc>
        <w:tc>
          <w:tcPr>
            <w:tcW w:w="1697" w:type="dxa"/>
          </w:tcPr>
          <w:p w14:paraId="59ABD0E0" w14:textId="77777777" w:rsidR="00A705AA" w:rsidRPr="006C0A32" w:rsidRDefault="00D5366D" w:rsidP="00913DCD">
            <w:pPr>
              <w:tabs>
                <w:tab w:val="left" w:pos="1845"/>
              </w:tabs>
              <w:jc w:val="center"/>
              <w:rPr>
                <w:rFonts w:ascii="Times New Roman" w:hAnsi="Times New Roman" w:cs="Times New Roman"/>
                <w:lang w:eastAsia="ru-RU"/>
              </w:rPr>
            </w:pPr>
            <w:r w:rsidRPr="006C0A32">
              <w:rPr>
                <w:rFonts w:ascii="Times New Roman" w:hAnsi="Times New Roman" w:cs="Times New Roman"/>
                <w:lang w:eastAsia="ru-RU"/>
              </w:rPr>
              <w:t>463,3</w:t>
            </w:r>
          </w:p>
        </w:tc>
        <w:tc>
          <w:tcPr>
            <w:tcW w:w="1556" w:type="dxa"/>
          </w:tcPr>
          <w:p w14:paraId="2F78F7EB" w14:textId="77777777" w:rsidR="00A705AA" w:rsidRPr="006C0A32" w:rsidRDefault="00D5366D" w:rsidP="00913DCD">
            <w:pPr>
              <w:tabs>
                <w:tab w:val="left" w:pos="1845"/>
              </w:tabs>
              <w:jc w:val="center"/>
              <w:rPr>
                <w:rFonts w:ascii="Times New Roman" w:hAnsi="Times New Roman" w:cs="Times New Roman"/>
                <w:lang w:eastAsia="ru-RU"/>
              </w:rPr>
            </w:pPr>
            <w:r w:rsidRPr="006C0A32">
              <w:rPr>
                <w:rFonts w:ascii="Times New Roman" w:hAnsi="Times New Roman" w:cs="Times New Roman"/>
                <w:lang w:eastAsia="ru-RU"/>
              </w:rPr>
              <w:t>463,3</w:t>
            </w:r>
          </w:p>
        </w:tc>
        <w:tc>
          <w:tcPr>
            <w:tcW w:w="1415" w:type="dxa"/>
          </w:tcPr>
          <w:p w14:paraId="4ECBC458" w14:textId="77777777" w:rsidR="00A705AA" w:rsidRPr="006C0A32" w:rsidRDefault="00D5366D" w:rsidP="00913DCD">
            <w:pPr>
              <w:tabs>
                <w:tab w:val="left" w:pos="1845"/>
              </w:tabs>
              <w:jc w:val="center"/>
              <w:rPr>
                <w:rFonts w:ascii="Times New Roman" w:hAnsi="Times New Roman" w:cs="Times New Roman"/>
                <w:lang w:eastAsia="ru-RU"/>
              </w:rPr>
            </w:pPr>
            <w:r w:rsidRPr="006C0A32">
              <w:rPr>
                <w:rFonts w:ascii="Times New Roman" w:hAnsi="Times New Roman" w:cs="Times New Roman"/>
                <w:lang w:eastAsia="ru-RU"/>
              </w:rPr>
              <w:t>+40,7</w:t>
            </w:r>
          </w:p>
        </w:tc>
        <w:tc>
          <w:tcPr>
            <w:tcW w:w="1408" w:type="dxa"/>
          </w:tcPr>
          <w:p w14:paraId="7A3832DD" w14:textId="77777777" w:rsidR="00A705AA" w:rsidRPr="006C0A32" w:rsidRDefault="00D5366D" w:rsidP="00913DCD">
            <w:pPr>
              <w:tabs>
                <w:tab w:val="left" w:pos="1845"/>
              </w:tabs>
              <w:jc w:val="center"/>
              <w:rPr>
                <w:rFonts w:ascii="Times New Roman" w:hAnsi="Times New Roman" w:cs="Times New Roman"/>
                <w:lang w:eastAsia="ru-RU"/>
              </w:rPr>
            </w:pPr>
            <w:r w:rsidRPr="006C0A32">
              <w:rPr>
                <w:rFonts w:ascii="Times New Roman" w:hAnsi="Times New Roman" w:cs="Times New Roman"/>
                <w:lang w:eastAsia="ru-RU"/>
              </w:rPr>
              <w:t>-</w:t>
            </w:r>
          </w:p>
        </w:tc>
      </w:tr>
      <w:tr w:rsidR="00FC7945" w:rsidRPr="006C0A32" w14:paraId="6BD88D53" w14:textId="77777777" w:rsidTr="00913DCD">
        <w:tc>
          <w:tcPr>
            <w:tcW w:w="1826" w:type="dxa"/>
          </w:tcPr>
          <w:p w14:paraId="15E7835E" w14:textId="77777777" w:rsidR="00A705AA" w:rsidRPr="006C0A32" w:rsidRDefault="00D5366D" w:rsidP="00913DCD">
            <w:pPr>
              <w:tabs>
                <w:tab w:val="left" w:pos="315"/>
                <w:tab w:val="left" w:pos="1845"/>
              </w:tabs>
              <w:rPr>
                <w:rFonts w:ascii="Times New Roman" w:hAnsi="Times New Roman" w:cs="Times New Roman"/>
                <w:lang w:eastAsia="ru-RU"/>
              </w:rPr>
            </w:pPr>
            <w:r w:rsidRPr="006C0A32">
              <w:rPr>
                <w:rFonts w:ascii="Times New Roman" w:hAnsi="Times New Roman" w:cs="Times New Roman"/>
                <w:lang w:eastAsia="ru-RU"/>
              </w:rPr>
              <w:t>Кызылординская</w:t>
            </w:r>
          </w:p>
        </w:tc>
        <w:tc>
          <w:tcPr>
            <w:tcW w:w="1443" w:type="dxa"/>
          </w:tcPr>
          <w:p w14:paraId="6DA76B09" w14:textId="77777777" w:rsidR="00A705AA" w:rsidRPr="006C0A32" w:rsidRDefault="00D5366D" w:rsidP="00913DCD">
            <w:pPr>
              <w:tabs>
                <w:tab w:val="left" w:pos="1845"/>
              </w:tabs>
              <w:jc w:val="center"/>
              <w:rPr>
                <w:rFonts w:ascii="Times New Roman" w:hAnsi="Times New Roman" w:cs="Times New Roman"/>
                <w:lang w:eastAsia="ru-RU"/>
              </w:rPr>
            </w:pPr>
            <w:r w:rsidRPr="006C0A32">
              <w:rPr>
                <w:rFonts w:ascii="Times New Roman" w:hAnsi="Times New Roman" w:cs="Times New Roman"/>
                <w:lang w:eastAsia="ru-RU"/>
              </w:rPr>
              <w:t>1 412,8</w:t>
            </w:r>
          </w:p>
        </w:tc>
        <w:tc>
          <w:tcPr>
            <w:tcW w:w="1697" w:type="dxa"/>
          </w:tcPr>
          <w:p w14:paraId="4AC239D2" w14:textId="77777777" w:rsidR="00A705AA" w:rsidRPr="006C0A32" w:rsidRDefault="00D5366D" w:rsidP="00913DCD">
            <w:pPr>
              <w:tabs>
                <w:tab w:val="left" w:pos="1845"/>
              </w:tabs>
              <w:jc w:val="center"/>
              <w:rPr>
                <w:rFonts w:ascii="Times New Roman" w:hAnsi="Times New Roman" w:cs="Times New Roman"/>
                <w:lang w:eastAsia="ru-RU"/>
              </w:rPr>
            </w:pPr>
            <w:r w:rsidRPr="006C0A32">
              <w:rPr>
                <w:rFonts w:ascii="Times New Roman" w:hAnsi="Times New Roman" w:cs="Times New Roman"/>
                <w:lang w:eastAsia="ru-RU"/>
              </w:rPr>
              <w:t>7 010,2</w:t>
            </w:r>
          </w:p>
        </w:tc>
        <w:tc>
          <w:tcPr>
            <w:tcW w:w="1556" w:type="dxa"/>
          </w:tcPr>
          <w:p w14:paraId="18310961" w14:textId="77777777" w:rsidR="00A705AA" w:rsidRPr="006C0A32" w:rsidRDefault="00D5366D" w:rsidP="00913DCD">
            <w:pPr>
              <w:tabs>
                <w:tab w:val="left" w:pos="1845"/>
              </w:tabs>
              <w:jc w:val="center"/>
              <w:rPr>
                <w:rFonts w:ascii="Times New Roman" w:hAnsi="Times New Roman" w:cs="Times New Roman"/>
                <w:lang w:eastAsia="ru-RU"/>
              </w:rPr>
            </w:pPr>
            <w:r w:rsidRPr="006C0A32">
              <w:rPr>
                <w:rFonts w:ascii="Times New Roman" w:hAnsi="Times New Roman" w:cs="Times New Roman"/>
                <w:lang w:eastAsia="ru-RU"/>
              </w:rPr>
              <w:t>7 389,0</w:t>
            </w:r>
          </w:p>
        </w:tc>
        <w:tc>
          <w:tcPr>
            <w:tcW w:w="1415" w:type="dxa"/>
          </w:tcPr>
          <w:p w14:paraId="2C418AC8" w14:textId="77777777" w:rsidR="00A705AA" w:rsidRPr="006C0A32" w:rsidRDefault="00D5366D" w:rsidP="00913DCD">
            <w:pPr>
              <w:tabs>
                <w:tab w:val="left" w:pos="1845"/>
              </w:tabs>
              <w:jc w:val="center"/>
              <w:rPr>
                <w:rFonts w:ascii="Times New Roman" w:hAnsi="Times New Roman" w:cs="Times New Roman"/>
                <w:lang w:eastAsia="ru-RU"/>
              </w:rPr>
            </w:pPr>
            <w:r w:rsidRPr="006C0A32">
              <w:rPr>
                <w:rFonts w:ascii="Times New Roman" w:hAnsi="Times New Roman" w:cs="Times New Roman"/>
                <w:lang w:eastAsia="ru-RU"/>
              </w:rPr>
              <w:t>+5 976,2</w:t>
            </w:r>
          </w:p>
        </w:tc>
        <w:tc>
          <w:tcPr>
            <w:tcW w:w="1408" w:type="dxa"/>
          </w:tcPr>
          <w:p w14:paraId="6975EB80" w14:textId="77777777" w:rsidR="00A705AA" w:rsidRPr="006C0A32" w:rsidRDefault="00D5366D" w:rsidP="00913DCD">
            <w:pPr>
              <w:tabs>
                <w:tab w:val="left" w:pos="1845"/>
              </w:tabs>
              <w:jc w:val="center"/>
              <w:rPr>
                <w:rFonts w:ascii="Times New Roman" w:hAnsi="Times New Roman" w:cs="Times New Roman"/>
                <w:lang w:eastAsia="ru-RU"/>
              </w:rPr>
            </w:pPr>
            <w:r w:rsidRPr="006C0A32">
              <w:rPr>
                <w:rFonts w:ascii="Times New Roman" w:hAnsi="Times New Roman" w:cs="Times New Roman"/>
                <w:lang w:eastAsia="ru-RU"/>
              </w:rPr>
              <w:t>+378,8</w:t>
            </w:r>
          </w:p>
        </w:tc>
      </w:tr>
      <w:tr w:rsidR="00FC7945" w:rsidRPr="006C0A32" w14:paraId="0F73630A" w14:textId="77777777" w:rsidTr="00913DCD">
        <w:tc>
          <w:tcPr>
            <w:tcW w:w="1826" w:type="dxa"/>
          </w:tcPr>
          <w:p w14:paraId="6DB2A4B5" w14:textId="77777777" w:rsidR="00A705AA" w:rsidRPr="006C0A32" w:rsidRDefault="00D5366D" w:rsidP="00913DCD">
            <w:pPr>
              <w:tabs>
                <w:tab w:val="left" w:pos="1845"/>
              </w:tabs>
              <w:rPr>
                <w:rFonts w:ascii="Times New Roman" w:hAnsi="Times New Roman" w:cs="Times New Roman"/>
                <w:lang w:eastAsia="ru-RU"/>
              </w:rPr>
            </w:pPr>
            <w:r w:rsidRPr="006C0A32">
              <w:rPr>
                <w:rFonts w:ascii="Times New Roman" w:hAnsi="Times New Roman" w:cs="Times New Roman"/>
                <w:lang w:eastAsia="ru-RU"/>
              </w:rPr>
              <w:t>Мангистауская</w:t>
            </w:r>
          </w:p>
        </w:tc>
        <w:tc>
          <w:tcPr>
            <w:tcW w:w="1443" w:type="dxa"/>
          </w:tcPr>
          <w:p w14:paraId="7965A1D2" w14:textId="77777777" w:rsidR="00A705AA" w:rsidRPr="006C0A32" w:rsidRDefault="00D5366D" w:rsidP="00913DCD">
            <w:pPr>
              <w:tabs>
                <w:tab w:val="left" w:pos="1845"/>
              </w:tabs>
              <w:jc w:val="center"/>
              <w:rPr>
                <w:rFonts w:ascii="Times New Roman" w:hAnsi="Times New Roman" w:cs="Times New Roman"/>
                <w:lang w:eastAsia="ru-RU"/>
              </w:rPr>
            </w:pPr>
            <w:r w:rsidRPr="006C0A32">
              <w:rPr>
                <w:rFonts w:ascii="Times New Roman" w:hAnsi="Times New Roman" w:cs="Times New Roman"/>
                <w:lang w:eastAsia="ru-RU"/>
              </w:rPr>
              <w:t>242,4</w:t>
            </w:r>
          </w:p>
        </w:tc>
        <w:tc>
          <w:tcPr>
            <w:tcW w:w="1697" w:type="dxa"/>
          </w:tcPr>
          <w:p w14:paraId="4AFDEF0C" w14:textId="77777777" w:rsidR="00A705AA" w:rsidRPr="006C0A32" w:rsidRDefault="00D5366D" w:rsidP="00913DCD">
            <w:pPr>
              <w:tabs>
                <w:tab w:val="left" w:pos="1845"/>
              </w:tabs>
              <w:jc w:val="center"/>
              <w:rPr>
                <w:rFonts w:ascii="Times New Roman" w:hAnsi="Times New Roman" w:cs="Times New Roman"/>
                <w:lang w:eastAsia="ru-RU"/>
              </w:rPr>
            </w:pPr>
            <w:r w:rsidRPr="006C0A32">
              <w:rPr>
                <w:rFonts w:ascii="Times New Roman" w:hAnsi="Times New Roman" w:cs="Times New Roman"/>
                <w:lang w:eastAsia="ru-RU"/>
              </w:rPr>
              <w:t>254,2</w:t>
            </w:r>
          </w:p>
        </w:tc>
        <w:tc>
          <w:tcPr>
            <w:tcW w:w="1556" w:type="dxa"/>
          </w:tcPr>
          <w:p w14:paraId="0AC87FA5" w14:textId="77777777" w:rsidR="00A705AA" w:rsidRPr="006C0A32" w:rsidRDefault="00D5366D" w:rsidP="00913DCD">
            <w:pPr>
              <w:tabs>
                <w:tab w:val="left" w:pos="1845"/>
              </w:tabs>
              <w:jc w:val="center"/>
              <w:rPr>
                <w:rFonts w:ascii="Times New Roman" w:hAnsi="Times New Roman" w:cs="Times New Roman"/>
                <w:lang w:eastAsia="ru-RU"/>
              </w:rPr>
            </w:pPr>
            <w:r w:rsidRPr="006C0A32">
              <w:rPr>
                <w:rFonts w:ascii="Times New Roman" w:hAnsi="Times New Roman" w:cs="Times New Roman"/>
                <w:lang w:eastAsia="ru-RU"/>
              </w:rPr>
              <w:t>254,2</w:t>
            </w:r>
          </w:p>
        </w:tc>
        <w:tc>
          <w:tcPr>
            <w:tcW w:w="1415" w:type="dxa"/>
          </w:tcPr>
          <w:p w14:paraId="48D5A014" w14:textId="77777777" w:rsidR="00A705AA" w:rsidRPr="006C0A32" w:rsidRDefault="00D5366D" w:rsidP="00913DCD">
            <w:pPr>
              <w:tabs>
                <w:tab w:val="left" w:pos="1845"/>
              </w:tabs>
              <w:jc w:val="center"/>
              <w:rPr>
                <w:rFonts w:ascii="Times New Roman" w:hAnsi="Times New Roman" w:cs="Times New Roman"/>
                <w:lang w:eastAsia="ru-RU"/>
              </w:rPr>
            </w:pPr>
            <w:r w:rsidRPr="006C0A32">
              <w:rPr>
                <w:rFonts w:ascii="Times New Roman" w:hAnsi="Times New Roman" w:cs="Times New Roman"/>
                <w:lang w:eastAsia="ru-RU"/>
              </w:rPr>
              <w:t>+11,8</w:t>
            </w:r>
          </w:p>
        </w:tc>
        <w:tc>
          <w:tcPr>
            <w:tcW w:w="1408" w:type="dxa"/>
          </w:tcPr>
          <w:p w14:paraId="466AEF84" w14:textId="77777777" w:rsidR="00A705AA" w:rsidRPr="006C0A32" w:rsidRDefault="00D5366D" w:rsidP="00913DCD">
            <w:pPr>
              <w:tabs>
                <w:tab w:val="left" w:pos="1845"/>
              </w:tabs>
              <w:jc w:val="center"/>
              <w:rPr>
                <w:rFonts w:ascii="Times New Roman" w:hAnsi="Times New Roman" w:cs="Times New Roman"/>
                <w:lang w:eastAsia="ru-RU"/>
              </w:rPr>
            </w:pPr>
            <w:r w:rsidRPr="006C0A32">
              <w:rPr>
                <w:rFonts w:ascii="Times New Roman" w:hAnsi="Times New Roman" w:cs="Times New Roman"/>
                <w:lang w:eastAsia="ru-RU"/>
              </w:rPr>
              <w:t>-</w:t>
            </w:r>
          </w:p>
        </w:tc>
      </w:tr>
      <w:tr w:rsidR="00FC7945" w:rsidRPr="006C0A32" w14:paraId="2A705049" w14:textId="77777777" w:rsidTr="00913DCD">
        <w:tc>
          <w:tcPr>
            <w:tcW w:w="1826" w:type="dxa"/>
          </w:tcPr>
          <w:p w14:paraId="58AB2011" w14:textId="77777777" w:rsidR="00A705AA" w:rsidRPr="006C0A32" w:rsidRDefault="00D5366D" w:rsidP="00913DCD">
            <w:pPr>
              <w:tabs>
                <w:tab w:val="left" w:pos="270"/>
                <w:tab w:val="left" w:pos="1845"/>
              </w:tabs>
              <w:rPr>
                <w:rFonts w:ascii="Times New Roman" w:hAnsi="Times New Roman" w:cs="Times New Roman"/>
                <w:lang w:eastAsia="ru-RU"/>
              </w:rPr>
            </w:pPr>
            <w:r w:rsidRPr="006C0A32">
              <w:rPr>
                <w:rFonts w:ascii="Times New Roman" w:hAnsi="Times New Roman" w:cs="Times New Roman"/>
                <w:lang w:eastAsia="ru-RU"/>
              </w:rPr>
              <w:t>Павлодарская</w:t>
            </w:r>
          </w:p>
        </w:tc>
        <w:tc>
          <w:tcPr>
            <w:tcW w:w="1443" w:type="dxa"/>
          </w:tcPr>
          <w:p w14:paraId="37FA172D" w14:textId="77777777" w:rsidR="00A705AA" w:rsidRPr="006C0A32" w:rsidRDefault="00D5366D" w:rsidP="00913DCD">
            <w:pPr>
              <w:tabs>
                <w:tab w:val="left" w:pos="1845"/>
              </w:tabs>
              <w:jc w:val="center"/>
              <w:rPr>
                <w:rFonts w:ascii="Times New Roman" w:hAnsi="Times New Roman" w:cs="Times New Roman"/>
                <w:lang w:eastAsia="ru-RU"/>
              </w:rPr>
            </w:pPr>
            <w:r w:rsidRPr="006C0A32">
              <w:rPr>
                <w:rFonts w:ascii="Times New Roman" w:hAnsi="Times New Roman" w:cs="Times New Roman"/>
                <w:lang w:eastAsia="ru-RU"/>
              </w:rPr>
              <w:t>451,0</w:t>
            </w:r>
          </w:p>
        </w:tc>
        <w:tc>
          <w:tcPr>
            <w:tcW w:w="1697" w:type="dxa"/>
          </w:tcPr>
          <w:p w14:paraId="1057DB83" w14:textId="77777777" w:rsidR="00A705AA" w:rsidRPr="006C0A32" w:rsidRDefault="00D5366D" w:rsidP="00913DCD">
            <w:pPr>
              <w:tabs>
                <w:tab w:val="left" w:pos="1845"/>
              </w:tabs>
              <w:jc w:val="center"/>
              <w:rPr>
                <w:rFonts w:ascii="Times New Roman" w:hAnsi="Times New Roman" w:cs="Times New Roman"/>
                <w:lang w:eastAsia="ru-RU"/>
              </w:rPr>
            </w:pPr>
            <w:r w:rsidRPr="006C0A32">
              <w:rPr>
                <w:rFonts w:ascii="Times New Roman" w:hAnsi="Times New Roman" w:cs="Times New Roman"/>
                <w:lang w:eastAsia="ru-RU"/>
              </w:rPr>
              <w:t>126,0</w:t>
            </w:r>
          </w:p>
        </w:tc>
        <w:tc>
          <w:tcPr>
            <w:tcW w:w="1556" w:type="dxa"/>
          </w:tcPr>
          <w:p w14:paraId="158CF2FB" w14:textId="77777777" w:rsidR="00A705AA" w:rsidRPr="006C0A32" w:rsidRDefault="00D5366D" w:rsidP="00913DCD">
            <w:pPr>
              <w:tabs>
                <w:tab w:val="left" w:pos="1845"/>
              </w:tabs>
              <w:jc w:val="center"/>
              <w:rPr>
                <w:rFonts w:ascii="Times New Roman" w:hAnsi="Times New Roman" w:cs="Times New Roman"/>
                <w:lang w:eastAsia="ru-RU"/>
              </w:rPr>
            </w:pPr>
            <w:r w:rsidRPr="006C0A32">
              <w:rPr>
                <w:rFonts w:ascii="Times New Roman" w:hAnsi="Times New Roman" w:cs="Times New Roman"/>
                <w:lang w:eastAsia="ru-RU"/>
              </w:rPr>
              <w:t>126,0</w:t>
            </w:r>
          </w:p>
        </w:tc>
        <w:tc>
          <w:tcPr>
            <w:tcW w:w="1415" w:type="dxa"/>
          </w:tcPr>
          <w:p w14:paraId="5B52381C" w14:textId="77777777" w:rsidR="00A705AA" w:rsidRPr="006C0A32" w:rsidRDefault="00D5366D" w:rsidP="00913DCD">
            <w:pPr>
              <w:tabs>
                <w:tab w:val="left" w:pos="1845"/>
              </w:tabs>
              <w:jc w:val="center"/>
              <w:rPr>
                <w:rFonts w:ascii="Times New Roman" w:hAnsi="Times New Roman" w:cs="Times New Roman"/>
                <w:lang w:eastAsia="ru-RU"/>
              </w:rPr>
            </w:pPr>
            <w:r w:rsidRPr="006C0A32">
              <w:rPr>
                <w:rFonts w:ascii="Times New Roman" w:hAnsi="Times New Roman" w:cs="Times New Roman"/>
                <w:lang w:eastAsia="ru-RU"/>
              </w:rPr>
              <w:t>-325,0</w:t>
            </w:r>
          </w:p>
        </w:tc>
        <w:tc>
          <w:tcPr>
            <w:tcW w:w="1408" w:type="dxa"/>
          </w:tcPr>
          <w:p w14:paraId="7C3F7B76" w14:textId="77777777" w:rsidR="00A705AA" w:rsidRPr="006C0A32" w:rsidRDefault="00D5366D" w:rsidP="00913DCD">
            <w:pPr>
              <w:tabs>
                <w:tab w:val="left" w:pos="1845"/>
              </w:tabs>
              <w:jc w:val="center"/>
              <w:rPr>
                <w:rFonts w:ascii="Times New Roman" w:hAnsi="Times New Roman" w:cs="Times New Roman"/>
                <w:lang w:eastAsia="ru-RU"/>
              </w:rPr>
            </w:pPr>
            <w:r w:rsidRPr="006C0A32">
              <w:rPr>
                <w:rFonts w:ascii="Times New Roman" w:hAnsi="Times New Roman" w:cs="Times New Roman"/>
                <w:lang w:eastAsia="ru-RU"/>
              </w:rPr>
              <w:t>-</w:t>
            </w:r>
          </w:p>
        </w:tc>
      </w:tr>
      <w:tr w:rsidR="00FC7945" w:rsidRPr="006C0A32" w14:paraId="74FFE92F" w14:textId="77777777" w:rsidTr="00913DCD">
        <w:tc>
          <w:tcPr>
            <w:tcW w:w="1826" w:type="dxa"/>
          </w:tcPr>
          <w:p w14:paraId="31C4C215" w14:textId="77777777" w:rsidR="00A705AA" w:rsidRPr="006C0A32" w:rsidRDefault="00D5366D" w:rsidP="00913DCD">
            <w:pPr>
              <w:tabs>
                <w:tab w:val="left" w:pos="1845"/>
              </w:tabs>
              <w:rPr>
                <w:rFonts w:ascii="Times New Roman" w:hAnsi="Times New Roman" w:cs="Times New Roman"/>
                <w:lang w:eastAsia="ru-RU"/>
              </w:rPr>
            </w:pPr>
            <w:r w:rsidRPr="006C0A32">
              <w:rPr>
                <w:rFonts w:ascii="Times New Roman" w:hAnsi="Times New Roman" w:cs="Times New Roman"/>
                <w:lang w:eastAsia="ru-RU"/>
              </w:rPr>
              <w:t>Северо-Казахстанская</w:t>
            </w:r>
          </w:p>
        </w:tc>
        <w:tc>
          <w:tcPr>
            <w:tcW w:w="1443" w:type="dxa"/>
          </w:tcPr>
          <w:p w14:paraId="645676FE" w14:textId="77777777" w:rsidR="00A705AA" w:rsidRPr="006C0A32" w:rsidRDefault="00D5366D" w:rsidP="00913DCD">
            <w:pPr>
              <w:tabs>
                <w:tab w:val="left" w:pos="1845"/>
              </w:tabs>
              <w:jc w:val="center"/>
              <w:rPr>
                <w:rFonts w:ascii="Times New Roman" w:hAnsi="Times New Roman" w:cs="Times New Roman"/>
                <w:lang w:eastAsia="ru-RU"/>
              </w:rPr>
            </w:pPr>
            <w:r w:rsidRPr="006C0A32">
              <w:rPr>
                <w:rFonts w:ascii="Times New Roman" w:hAnsi="Times New Roman" w:cs="Times New Roman"/>
                <w:lang w:eastAsia="ru-RU"/>
              </w:rPr>
              <w:t>640,4</w:t>
            </w:r>
          </w:p>
        </w:tc>
        <w:tc>
          <w:tcPr>
            <w:tcW w:w="1697" w:type="dxa"/>
          </w:tcPr>
          <w:p w14:paraId="641FE688" w14:textId="77777777" w:rsidR="00A705AA" w:rsidRPr="006C0A32" w:rsidRDefault="00D5366D" w:rsidP="00913DCD">
            <w:pPr>
              <w:tabs>
                <w:tab w:val="left" w:pos="1845"/>
              </w:tabs>
              <w:jc w:val="center"/>
              <w:rPr>
                <w:rFonts w:ascii="Times New Roman" w:hAnsi="Times New Roman" w:cs="Times New Roman"/>
                <w:lang w:eastAsia="ru-RU"/>
              </w:rPr>
            </w:pPr>
            <w:r w:rsidRPr="006C0A32">
              <w:rPr>
                <w:rFonts w:ascii="Times New Roman" w:hAnsi="Times New Roman" w:cs="Times New Roman"/>
                <w:lang w:eastAsia="ru-RU"/>
              </w:rPr>
              <w:t>545,1</w:t>
            </w:r>
          </w:p>
        </w:tc>
        <w:tc>
          <w:tcPr>
            <w:tcW w:w="1556" w:type="dxa"/>
          </w:tcPr>
          <w:p w14:paraId="36DBDDB4" w14:textId="77777777" w:rsidR="00A705AA" w:rsidRPr="006C0A32" w:rsidRDefault="00D5366D" w:rsidP="00913DCD">
            <w:pPr>
              <w:tabs>
                <w:tab w:val="left" w:pos="1845"/>
              </w:tabs>
              <w:jc w:val="center"/>
              <w:rPr>
                <w:rFonts w:ascii="Times New Roman" w:hAnsi="Times New Roman" w:cs="Times New Roman"/>
                <w:lang w:eastAsia="ru-RU"/>
              </w:rPr>
            </w:pPr>
            <w:r w:rsidRPr="006C0A32">
              <w:rPr>
                <w:rFonts w:ascii="Times New Roman" w:hAnsi="Times New Roman" w:cs="Times New Roman"/>
                <w:lang w:eastAsia="ru-RU"/>
              </w:rPr>
              <w:t>545,1</w:t>
            </w:r>
          </w:p>
        </w:tc>
        <w:tc>
          <w:tcPr>
            <w:tcW w:w="1415" w:type="dxa"/>
          </w:tcPr>
          <w:p w14:paraId="2BD50441" w14:textId="77777777" w:rsidR="00A705AA" w:rsidRPr="006C0A32" w:rsidRDefault="00D5366D" w:rsidP="00913DCD">
            <w:pPr>
              <w:tabs>
                <w:tab w:val="left" w:pos="1845"/>
              </w:tabs>
              <w:jc w:val="center"/>
              <w:rPr>
                <w:rFonts w:ascii="Times New Roman" w:hAnsi="Times New Roman" w:cs="Times New Roman"/>
                <w:lang w:eastAsia="ru-RU"/>
              </w:rPr>
            </w:pPr>
            <w:r w:rsidRPr="006C0A32">
              <w:rPr>
                <w:rFonts w:ascii="Times New Roman" w:hAnsi="Times New Roman" w:cs="Times New Roman"/>
                <w:lang w:eastAsia="ru-RU"/>
              </w:rPr>
              <w:t>-95,3</w:t>
            </w:r>
          </w:p>
        </w:tc>
        <w:tc>
          <w:tcPr>
            <w:tcW w:w="1408" w:type="dxa"/>
          </w:tcPr>
          <w:p w14:paraId="2610FE7E" w14:textId="77777777" w:rsidR="00A705AA" w:rsidRPr="006C0A32" w:rsidRDefault="00D5366D" w:rsidP="00913DCD">
            <w:pPr>
              <w:tabs>
                <w:tab w:val="left" w:pos="1845"/>
              </w:tabs>
              <w:jc w:val="center"/>
              <w:rPr>
                <w:rFonts w:ascii="Times New Roman" w:hAnsi="Times New Roman" w:cs="Times New Roman"/>
                <w:lang w:eastAsia="ru-RU"/>
              </w:rPr>
            </w:pPr>
            <w:r w:rsidRPr="006C0A32">
              <w:rPr>
                <w:rFonts w:ascii="Times New Roman" w:hAnsi="Times New Roman" w:cs="Times New Roman"/>
                <w:lang w:eastAsia="ru-RU"/>
              </w:rPr>
              <w:t>-</w:t>
            </w:r>
          </w:p>
        </w:tc>
      </w:tr>
      <w:tr w:rsidR="00FC7945" w:rsidRPr="006C0A32" w14:paraId="50F98D6D" w14:textId="77777777" w:rsidTr="00913DCD">
        <w:tc>
          <w:tcPr>
            <w:tcW w:w="1826" w:type="dxa"/>
          </w:tcPr>
          <w:p w14:paraId="18A19FDF" w14:textId="77777777" w:rsidR="00A705AA" w:rsidRPr="006C0A32" w:rsidRDefault="00D5366D" w:rsidP="00913DCD">
            <w:pPr>
              <w:tabs>
                <w:tab w:val="left" w:pos="1845"/>
              </w:tabs>
              <w:rPr>
                <w:rFonts w:ascii="Times New Roman" w:hAnsi="Times New Roman" w:cs="Times New Roman"/>
                <w:lang w:eastAsia="ru-RU"/>
              </w:rPr>
            </w:pPr>
            <w:r w:rsidRPr="006C0A32">
              <w:rPr>
                <w:rFonts w:ascii="Times New Roman" w:hAnsi="Times New Roman" w:cs="Times New Roman"/>
                <w:lang w:eastAsia="ru-RU"/>
              </w:rPr>
              <w:t>Туркестанская</w:t>
            </w:r>
          </w:p>
        </w:tc>
        <w:tc>
          <w:tcPr>
            <w:tcW w:w="1443" w:type="dxa"/>
          </w:tcPr>
          <w:p w14:paraId="0B7EE1CA" w14:textId="77777777" w:rsidR="00A705AA" w:rsidRPr="006C0A32" w:rsidRDefault="00D5366D" w:rsidP="00913DCD">
            <w:pPr>
              <w:tabs>
                <w:tab w:val="left" w:pos="1845"/>
              </w:tabs>
              <w:jc w:val="center"/>
              <w:rPr>
                <w:rFonts w:ascii="Times New Roman" w:hAnsi="Times New Roman" w:cs="Times New Roman"/>
                <w:lang w:eastAsia="ru-RU"/>
              </w:rPr>
            </w:pPr>
            <w:r w:rsidRPr="006C0A32">
              <w:rPr>
                <w:rFonts w:ascii="Times New Roman" w:hAnsi="Times New Roman" w:cs="Times New Roman"/>
                <w:lang w:eastAsia="ru-RU"/>
              </w:rPr>
              <w:t>79,0</w:t>
            </w:r>
          </w:p>
        </w:tc>
        <w:tc>
          <w:tcPr>
            <w:tcW w:w="1697" w:type="dxa"/>
          </w:tcPr>
          <w:p w14:paraId="1DA8C991" w14:textId="77777777" w:rsidR="00A705AA" w:rsidRPr="006C0A32" w:rsidRDefault="00D5366D" w:rsidP="00913DCD">
            <w:pPr>
              <w:tabs>
                <w:tab w:val="left" w:pos="1845"/>
              </w:tabs>
              <w:jc w:val="center"/>
              <w:rPr>
                <w:rFonts w:ascii="Times New Roman" w:hAnsi="Times New Roman" w:cs="Times New Roman"/>
                <w:lang w:eastAsia="ru-RU"/>
              </w:rPr>
            </w:pPr>
            <w:r w:rsidRPr="006C0A32">
              <w:rPr>
                <w:rFonts w:ascii="Times New Roman" w:hAnsi="Times New Roman" w:cs="Times New Roman"/>
                <w:lang w:eastAsia="ru-RU"/>
              </w:rPr>
              <w:t>3 029,7</w:t>
            </w:r>
          </w:p>
        </w:tc>
        <w:tc>
          <w:tcPr>
            <w:tcW w:w="1556" w:type="dxa"/>
          </w:tcPr>
          <w:p w14:paraId="6F498894" w14:textId="77777777" w:rsidR="00A705AA" w:rsidRPr="006C0A32" w:rsidRDefault="00D5366D" w:rsidP="00913DCD">
            <w:pPr>
              <w:tabs>
                <w:tab w:val="left" w:pos="1845"/>
              </w:tabs>
              <w:jc w:val="center"/>
              <w:rPr>
                <w:rFonts w:ascii="Times New Roman" w:hAnsi="Times New Roman" w:cs="Times New Roman"/>
                <w:lang w:eastAsia="ru-RU"/>
              </w:rPr>
            </w:pPr>
            <w:r w:rsidRPr="006C0A32">
              <w:rPr>
                <w:rFonts w:ascii="Times New Roman" w:hAnsi="Times New Roman" w:cs="Times New Roman"/>
                <w:lang w:eastAsia="ru-RU"/>
              </w:rPr>
              <w:t>3 029,8</w:t>
            </w:r>
          </w:p>
        </w:tc>
        <w:tc>
          <w:tcPr>
            <w:tcW w:w="1415" w:type="dxa"/>
          </w:tcPr>
          <w:p w14:paraId="73098BDA" w14:textId="77777777" w:rsidR="00A705AA" w:rsidRPr="006C0A32" w:rsidRDefault="00D5366D" w:rsidP="00913DCD">
            <w:pPr>
              <w:tabs>
                <w:tab w:val="left" w:pos="1845"/>
              </w:tabs>
              <w:jc w:val="center"/>
              <w:rPr>
                <w:rFonts w:ascii="Times New Roman" w:hAnsi="Times New Roman" w:cs="Times New Roman"/>
                <w:lang w:eastAsia="ru-RU"/>
              </w:rPr>
            </w:pPr>
            <w:r w:rsidRPr="006C0A32">
              <w:rPr>
                <w:rFonts w:ascii="Times New Roman" w:hAnsi="Times New Roman" w:cs="Times New Roman"/>
                <w:lang w:eastAsia="ru-RU"/>
              </w:rPr>
              <w:t>+2 950,8</w:t>
            </w:r>
          </w:p>
        </w:tc>
        <w:tc>
          <w:tcPr>
            <w:tcW w:w="1408" w:type="dxa"/>
          </w:tcPr>
          <w:p w14:paraId="50470E39" w14:textId="77777777" w:rsidR="00A705AA" w:rsidRPr="006C0A32" w:rsidRDefault="00D5366D" w:rsidP="00913DCD">
            <w:pPr>
              <w:tabs>
                <w:tab w:val="left" w:pos="1845"/>
              </w:tabs>
              <w:jc w:val="center"/>
              <w:rPr>
                <w:rFonts w:ascii="Times New Roman" w:hAnsi="Times New Roman" w:cs="Times New Roman"/>
                <w:lang w:eastAsia="ru-RU"/>
              </w:rPr>
            </w:pPr>
            <w:r w:rsidRPr="006C0A32">
              <w:rPr>
                <w:rFonts w:ascii="Times New Roman" w:hAnsi="Times New Roman" w:cs="Times New Roman"/>
                <w:lang w:eastAsia="ru-RU"/>
              </w:rPr>
              <w:t>+0,1</w:t>
            </w:r>
          </w:p>
        </w:tc>
      </w:tr>
      <w:tr w:rsidR="00FC7945" w:rsidRPr="006C0A32" w14:paraId="10A6A784" w14:textId="77777777" w:rsidTr="00913DCD">
        <w:tc>
          <w:tcPr>
            <w:tcW w:w="1826" w:type="dxa"/>
          </w:tcPr>
          <w:p w14:paraId="10B37DF2" w14:textId="77777777" w:rsidR="00A705AA" w:rsidRPr="006C0A32" w:rsidRDefault="00D5366D" w:rsidP="00913DCD">
            <w:pPr>
              <w:tabs>
                <w:tab w:val="left" w:pos="1845"/>
              </w:tabs>
              <w:rPr>
                <w:rFonts w:ascii="Times New Roman" w:hAnsi="Times New Roman" w:cs="Times New Roman"/>
                <w:lang w:eastAsia="ru-RU"/>
              </w:rPr>
            </w:pPr>
            <w:r w:rsidRPr="006C0A32">
              <w:rPr>
                <w:rFonts w:ascii="Times New Roman" w:hAnsi="Times New Roman" w:cs="Times New Roman"/>
                <w:lang w:eastAsia="ru-RU"/>
              </w:rPr>
              <w:t>Ұлытау</w:t>
            </w:r>
          </w:p>
        </w:tc>
        <w:tc>
          <w:tcPr>
            <w:tcW w:w="1443" w:type="dxa"/>
          </w:tcPr>
          <w:p w14:paraId="50F35D3E" w14:textId="77777777" w:rsidR="00A705AA" w:rsidRPr="006C0A32" w:rsidRDefault="00D5366D" w:rsidP="00913DCD">
            <w:pPr>
              <w:tabs>
                <w:tab w:val="left" w:pos="1845"/>
              </w:tabs>
              <w:jc w:val="center"/>
              <w:rPr>
                <w:rFonts w:ascii="Times New Roman" w:hAnsi="Times New Roman" w:cs="Times New Roman"/>
                <w:b/>
                <w:lang w:eastAsia="ru-RU"/>
              </w:rPr>
            </w:pPr>
            <w:r w:rsidRPr="006C0A32">
              <w:rPr>
                <w:rFonts w:ascii="Times New Roman" w:hAnsi="Times New Roman" w:cs="Times New Roman"/>
                <w:b/>
                <w:lang w:eastAsia="ru-RU"/>
              </w:rPr>
              <w:t>-</w:t>
            </w:r>
          </w:p>
        </w:tc>
        <w:tc>
          <w:tcPr>
            <w:tcW w:w="1697" w:type="dxa"/>
          </w:tcPr>
          <w:p w14:paraId="234CF36F" w14:textId="77777777" w:rsidR="00A705AA" w:rsidRPr="006C0A32" w:rsidRDefault="00D5366D" w:rsidP="00913DCD">
            <w:pPr>
              <w:tabs>
                <w:tab w:val="left" w:pos="1845"/>
              </w:tabs>
              <w:jc w:val="center"/>
              <w:rPr>
                <w:rFonts w:ascii="Times New Roman" w:hAnsi="Times New Roman" w:cs="Times New Roman"/>
                <w:lang w:eastAsia="ru-RU"/>
              </w:rPr>
            </w:pPr>
            <w:r w:rsidRPr="006C0A32">
              <w:rPr>
                <w:rFonts w:ascii="Times New Roman" w:hAnsi="Times New Roman" w:cs="Times New Roman"/>
                <w:lang w:eastAsia="ru-RU"/>
              </w:rPr>
              <w:t>80,7</w:t>
            </w:r>
          </w:p>
        </w:tc>
        <w:tc>
          <w:tcPr>
            <w:tcW w:w="1556" w:type="dxa"/>
          </w:tcPr>
          <w:p w14:paraId="5A23AFFB" w14:textId="77777777" w:rsidR="00A705AA" w:rsidRPr="006C0A32" w:rsidRDefault="00D5366D" w:rsidP="00913DCD">
            <w:pPr>
              <w:tabs>
                <w:tab w:val="left" w:pos="1845"/>
              </w:tabs>
              <w:jc w:val="center"/>
              <w:rPr>
                <w:rFonts w:ascii="Times New Roman" w:hAnsi="Times New Roman" w:cs="Times New Roman"/>
                <w:lang w:eastAsia="ru-RU"/>
              </w:rPr>
            </w:pPr>
            <w:r w:rsidRPr="006C0A32">
              <w:rPr>
                <w:rFonts w:ascii="Times New Roman" w:hAnsi="Times New Roman" w:cs="Times New Roman"/>
                <w:lang w:eastAsia="ru-RU"/>
              </w:rPr>
              <w:t>80,7</w:t>
            </w:r>
          </w:p>
        </w:tc>
        <w:tc>
          <w:tcPr>
            <w:tcW w:w="1415" w:type="dxa"/>
          </w:tcPr>
          <w:p w14:paraId="2623150A" w14:textId="77777777" w:rsidR="00A705AA" w:rsidRPr="006C0A32" w:rsidRDefault="00D5366D" w:rsidP="00913DCD">
            <w:pPr>
              <w:tabs>
                <w:tab w:val="left" w:pos="1845"/>
              </w:tabs>
              <w:jc w:val="center"/>
              <w:rPr>
                <w:rFonts w:ascii="Times New Roman" w:hAnsi="Times New Roman" w:cs="Times New Roman"/>
                <w:lang w:eastAsia="ru-RU"/>
              </w:rPr>
            </w:pPr>
            <w:r w:rsidRPr="006C0A32">
              <w:rPr>
                <w:rFonts w:ascii="Times New Roman" w:hAnsi="Times New Roman" w:cs="Times New Roman"/>
                <w:lang w:eastAsia="ru-RU"/>
              </w:rPr>
              <w:t>-</w:t>
            </w:r>
          </w:p>
        </w:tc>
        <w:tc>
          <w:tcPr>
            <w:tcW w:w="1408" w:type="dxa"/>
          </w:tcPr>
          <w:p w14:paraId="2AEAE6D8" w14:textId="77777777" w:rsidR="00A705AA" w:rsidRPr="006C0A32" w:rsidRDefault="00D5366D" w:rsidP="00913DCD">
            <w:pPr>
              <w:tabs>
                <w:tab w:val="left" w:pos="1845"/>
              </w:tabs>
              <w:jc w:val="center"/>
              <w:rPr>
                <w:rFonts w:ascii="Times New Roman" w:hAnsi="Times New Roman" w:cs="Times New Roman"/>
                <w:lang w:eastAsia="ru-RU"/>
              </w:rPr>
            </w:pPr>
            <w:r w:rsidRPr="006C0A32">
              <w:rPr>
                <w:rFonts w:ascii="Times New Roman" w:hAnsi="Times New Roman" w:cs="Times New Roman"/>
                <w:lang w:eastAsia="ru-RU"/>
              </w:rPr>
              <w:t>-</w:t>
            </w:r>
          </w:p>
        </w:tc>
      </w:tr>
      <w:tr w:rsidR="00FC7945" w:rsidRPr="006C0A32" w14:paraId="7E7283B1" w14:textId="77777777" w:rsidTr="00913DCD">
        <w:tc>
          <w:tcPr>
            <w:tcW w:w="1826" w:type="dxa"/>
          </w:tcPr>
          <w:p w14:paraId="64752B86" w14:textId="77777777" w:rsidR="00A705AA" w:rsidRPr="006C0A32" w:rsidRDefault="00D5366D" w:rsidP="00913DCD">
            <w:pPr>
              <w:tabs>
                <w:tab w:val="left" w:pos="1845"/>
              </w:tabs>
              <w:rPr>
                <w:rFonts w:ascii="Times New Roman" w:hAnsi="Times New Roman" w:cs="Times New Roman"/>
                <w:lang w:eastAsia="ru-RU"/>
              </w:rPr>
            </w:pPr>
            <w:r w:rsidRPr="006C0A32">
              <w:rPr>
                <w:rFonts w:ascii="Times New Roman" w:hAnsi="Times New Roman" w:cs="Times New Roman"/>
                <w:lang w:eastAsia="ru-RU"/>
              </w:rPr>
              <w:t>г. Алматы</w:t>
            </w:r>
          </w:p>
        </w:tc>
        <w:tc>
          <w:tcPr>
            <w:tcW w:w="1443" w:type="dxa"/>
          </w:tcPr>
          <w:p w14:paraId="7E1392D6" w14:textId="77777777" w:rsidR="00A705AA" w:rsidRPr="006C0A32" w:rsidRDefault="00D5366D" w:rsidP="00913DCD">
            <w:pPr>
              <w:tabs>
                <w:tab w:val="left" w:pos="1845"/>
              </w:tabs>
              <w:jc w:val="center"/>
              <w:rPr>
                <w:rFonts w:ascii="Times New Roman" w:hAnsi="Times New Roman" w:cs="Times New Roman"/>
                <w:b/>
                <w:lang w:eastAsia="ru-RU"/>
              </w:rPr>
            </w:pPr>
            <w:r w:rsidRPr="006C0A32">
              <w:rPr>
                <w:rFonts w:ascii="Times New Roman" w:hAnsi="Times New Roman" w:cs="Times New Roman"/>
                <w:b/>
                <w:lang w:eastAsia="ru-RU"/>
              </w:rPr>
              <w:t>-</w:t>
            </w:r>
          </w:p>
        </w:tc>
        <w:tc>
          <w:tcPr>
            <w:tcW w:w="1697" w:type="dxa"/>
          </w:tcPr>
          <w:p w14:paraId="4FF50FCE" w14:textId="77777777" w:rsidR="00A705AA" w:rsidRPr="006C0A32" w:rsidRDefault="00D5366D" w:rsidP="00913DCD">
            <w:pPr>
              <w:tabs>
                <w:tab w:val="left" w:pos="1845"/>
              </w:tabs>
              <w:jc w:val="center"/>
              <w:rPr>
                <w:rFonts w:ascii="Times New Roman" w:hAnsi="Times New Roman" w:cs="Times New Roman"/>
                <w:lang w:eastAsia="ru-RU"/>
              </w:rPr>
            </w:pPr>
            <w:r w:rsidRPr="006C0A32">
              <w:rPr>
                <w:rFonts w:ascii="Times New Roman" w:hAnsi="Times New Roman" w:cs="Times New Roman"/>
                <w:lang w:eastAsia="ru-RU"/>
              </w:rPr>
              <w:t>-</w:t>
            </w:r>
          </w:p>
        </w:tc>
        <w:tc>
          <w:tcPr>
            <w:tcW w:w="1556" w:type="dxa"/>
          </w:tcPr>
          <w:p w14:paraId="076C399E" w14:textId="77777777" w:rsidR="00A705AA" w:rsidRPr="006C0A32" w:rsidRDefault="00D5366D" w:rsidP="00913DCD">
            <w:pPr>
              <w:tabs>
                <w:tab w:val="left" w:pos="1845"/>
              </w:tabs>
              <w:jc w:val="center"/>
              <w:rPr>
                <w:rFonts w:ascii="Times New Roman" w:hAnsi="Times New Roman" w:cs="Times New Roman"/>
                <w:lang w:eastAsia="ru-RU"/>
              </w:rPr>
            </w:pPr>
            <w:r w:rsidRPr="006C0A32">
              <w:rPr>
                <w:rFonts w:ascii="Times New Roman" w:hAnsi="Times New Roman" w:cs="Times New Roman"/>
                <w:lang w:eastAsia="ru-RU"/>
              </w:rPr>
              <w:t>-</w:t>
            </w:r>
          </w:p>
        </w:tc>
        <w:tc>
          <w:tcPr>
            <w:tcW w:w="1415" w:type="dxa"/>
          </w:tcPr>
          <w:p w14:paraId="5DEB0577" w14:textId="77777777" w:rsidR="00A705AA" w:rsidRPr="006C0A32" w:rsidRDefault="00D5366D" w:rsidP="00913DCD">
            <w:pPr>
              <w:tabs>
                <w:tab w:val="left" w:pos="1845"/>
              </w:tabs>
              <w:jc w:val="center"/>
              <w:rPr>
                <w:rFonts w:ascii="Times New Roman" w:hAnsi="Times New Roman" w:cs="Times New Roman"/>
                <w:lang w:eastAsia="ru-RU"/>
              </w:rPr>
            </w:pPr>
            <w:r w:rsidRPr="006C0A32">
              <w:rPr>
                <w:rFonts w:ascii="Times New Roman" w:hAnsi="Times New Roman" w:cs="Times New Roman"/>
                <w:lang w:eastAsia="ru-RU"/>
              </w:rPr>
              <w:t>-</w:t>
            </w:r>
          </w:p>
        </w:tc>
        <w:tc>
          <w:tcPr>
            <w:tcW w:w="1408" w:type="dxa"/>
          </w:tcPr>
          <w:p w14:paraId="1C3D805F" w14:textId="77777777" w:rsidR="00A705AA" w:rsidRPr="006C0A32" w:rsidRDefault="00D5366D" w:rsidP="00913DCD">
            <w:pPr>
              <w:tabs>
                <w:tab w:val="left" w:pos="1845"/>
              </w:tabs>
              <w:jc w:val="center"/>
              <w:rPr>
                <w:rFonts w:ascii="Times New Roman" w:hAnsi="Times New Roman" w:cs="Times New Roman"/>
                <w:lang w:eastAsia="ru-RU"/>
              </w:rPr>
            </w:pPr>
            <w:r w:rsidRPr="006C0A32">
              <w:rPr>
                <w:rFonts w:ascii="Times New Roman" w:hAnsi="Times New Roman" w:cs="Times New Roman"/>
                <w:lang w:eastAsia="ru-RU"/>
              </w:rPr>
              <w:t>-</w:t>
            </w:r>
          </w:p>
        </w:tc>
      </w:tr>
      <w:tr w:rsidR="00FC7945" w:rsidRPr="006C0A32" w14:paraId="72E359D7" w14:textId="77777777" w:rsidTr="00913DCD">
        <w:tc>
          <w:tcPr>
            <w:tcW w:w="1826" w:type="dxa"/>
          </w:tcPr>
          <w:p w14:paraId="0A330C93" w14:textId="77777777" w:rsidR="00A705AA" w:rsidRPr="006C0A32" w:rsidRDefault="00D5366D" w:rsidP="00913DCD">
            <w:pPr>
              <w:tabs>
                <w:tab w:val="left" w:pos="1845"/>
              </w:tabs>
              <w:rPr>
                <w:rFonts w:ascii="Times New Roman" w:hAnsi="Times New Roman" w:cs="Times New Roman"/>
                <w:lang w:eastAsia="ru-RU"/>
              </w:rPr>
            </w:pPr>
            <w:r w:rsidRPr="006C0A32">
              <w:rPr>
                <w:rFonts w:ascii="Times New Roman" w:hAnsi="Times New Roman" w:cs="Times New Roman"/>
                <w:lang w:eastAsia="ru-RU"/>
              </w:rPr>
              <w:t>г.Астана</w:t>
            </w:r>
          </w:p>
        </w:tc>
        <w:tc>
          <w:tcPr>
            <w:tcW w:w="1443" w:type="dxa"/>
          </w:tcPr>
          <w:p w14:paraId="63760CD6" w14:textId="77777777" w:rsidR="00A705AA" w:rsidRPr="006C0A32" w:rsidRDefault="00D5366D" w:rsidP="00913DCD">
            <w:pPr>
              <w:tabs>
                <w:tab w:val="left" w:pos="1845"/>
              </w:tabs>
              <w:jc w:val="center"/>
              <w:rPr>
                <w:rFonts w:ascii="Times New Roman" w:hAnsi="Times New Roman" w:cs="Times New Roman"/>
                <w:lang w:eastAsia="ru-RU"/>
              </w:rPr>
            </w:pPr>
            <w:r w:rsidRPr="006C0A32">
              <w:rPr>
                <w:rFonts w:ascii="Times New Roman" w:hAnsi="Times New Roman" w:cs="Times New Roman"/>
                <w:lang w:eastAsia="ru-RU"/>
              </w:rPr>
              <w:t>0,2</w:t>
            </w:r>
          </w:p>
        </w:tc>
        <w:tc>
          <w:tcPr>
            <w:tcW w:w="1697" w:type="dxa"/>
          </w:tcPr>
          <w:p w14:paraId="42D758BD" w14:textId="77777777" w:rsidR="00A705AA" w:rsidRPr="006C0A32" w:rsidRDefault="00D5366D" w:rsidP="00913DCD">
            <w:pPr>
              <w:tabs>
                <w:tab w:val="left" w:pos="1845"/>
              </w:tabs>
              <w:jc w:val="center"/>
              <w:rPr>
                <w:rFonts w:ascii="Times New Roman" w:hAnsi="Times New Roman" w:cs="Times New Roman"/>
                <w:lang w:eastAsia="ru-RU"/>
              </w:rPr>
            </w:pPr>
            <w:r w:rsidRPr="006C0A32">
              <w:rPr>
                <w:rFonts w:ascii="Times New Roman" w:hAnsi="Times New Roman" w:cs="Times New Roman"/>
                <w:lang w:eastAsia="ru-RU"/>
              </w:rPr>
              <w:t>0,4</w:t>
            </w:r>
          </w:p>
        </w:tc>
        <w:tc>
          <w:tcPr>
            <w:tcW w:w="1556" w:type="dxa"/>
          </w:tcPr>
          <w:p w14:paraId="5A74332F" w14:textId="77777777" w:rsidR="00A705AA" w:rsidRPr="006C0A32" w:rsidRDefault="00D5366D" w:rsidP="00913DCD">
            <w:pPr>
              <w:tabs>
                <w:tab w:val="left" w:pos="1845"/>
              </w:tabs>
              <w:jc w:val="center"/>
              <w:rPr>
                <w:rFonts w:ascii="Times New Roman" w:hAnsi="Times New Roman" w:cs="Times New Roman"/>
                <w:lang w:eastAsia="ru-RU"/>
              </w:rPr>
            </w:pPr>
            <w:r w:rsidRPr="006C0A32">
              <w:rPr>
                <w:rFonts w:ascii="Times New Roman" w:hAnsi="Times New Roman" w:cs="Times New Roman"/>
                <w:lang w:eastAsia="ru-RU"/>
              </w:rPr>
              <w:t>0,4</w:t>
            </w:r>
          </w:p>
        </w:tc>
        <w:tc>
          <w:tcPr>
            <w:tcW w:w="1415" w:type="dxa"/>
          </w:tcPr>
          <w:p w14:paraId="36DC7AD3" w14:textId="77777777" w:rsidR="00A705AA" w:rsidRPr="006C0A32" w:rsidRDefault="00D5366D" w:rsidP="00913DCD">
            <w:pPr>
              <w:tabs>
                <w:tab w:val="left" w:pos="1845"/>
              </w:tabs>
              <w:jc w:val="center"/>
              <w:rPr>
                <w:rFonts w:ascii="Times New Roman" w:hAnsi="Times New Roman" w:cs="Times New Roman"/>
                <w:lang w:eastAsia="ru-RU"/>
              </w:rPr>
            </w:pPr>
            <w:r w:rsidRPr="006C0A32">
              <w:rPr>
                <w:rFonts w:ascii="Times New Roman" w:hAnsi="Times New Roman" w:cs="Times New Roman"/>
                <w:lang w:eastAsia="ru-RU"/>
              </w:rPr>
              <w:t>+0,2</w:t>
            </w:r>
          </w:p>
        </w:tc>
        <w:tc>
          <w:tcPr>
            <w:tcW w:w="1408" w:type="dxa"/>
          </w:tcPr>
          <w:p w14:paraId="4360C7F2" w14:textId="77777777" w:rsidR="00A705AA" w:rsidRPr="006C0A32" w:rsidRDefault="00D5366D" w:rsidP="00913DCD">
            <w:pPr>
              <w:tabs>
                <w:tab w:val="left" w:pos="1845"/>
              </w:tabs>
              <w:jc w:val="center"/>
              <w:rPr>
                <w:rFonts w:ascii="Times New Roman" w:hAnsi="Times New Roman" w:cs="Times New Roman"/>
                <w:b/>
                <w:lang w:eastAsia="ru-RU"/>
              </w:rPr>
            </w:pPr>
            <w:r w:rsidRPr="006C0A32">
              <w:rPr>
                <w:rFonts w:ascii="Times New Roman" w:hAnsi="Times New Roman" w:cs="Times New Roman"/>
                <w:b/>
                <w:lang w:eastAsia="ru-RU"/>
              </w:rPr>
              <w:t>-</w:t>
            </w:r>
          </w:p>
        </w:tc>
      </w:tr>
      <w:tr w:rsidR="00FC7945" w:rsidRPr="006C0A32" w14:paraId="2CA22B73" w14:textId="77777777" w:rsidTr="00913DCD">
        <w:tc>
          <w:tcPr>
            <w:tcW w:w="1826" w:type="dxa"/>
          </w:tcPr>
          <w:p w14:paraId="16FA7F86" w14:textId="77777777" w:rsidR="00A705AA" w:rsidRPr="006C0A32" w:rsidRDefault="00D5366D" w:rsidP="00913DCD">
            <w:pPr>
              <w:tabs>
                <w:tab w:val="left" w:pos="1845"/>
              </w:tabs>
              <w:rPr>
                <w:rFonts w:ascii="Times New Roman" w:hAnsi="Times New Roman" w:cs="Times New Roman"/>
                <w:lang w:eastAsia="ru-RU"/>
              </w:rPr>
            </w:pPr>
            <w:r w:rsidRPr="006C0A32">
              <w:rPr>
                <w:rFonts w:ascii="Times New Roman" w:hAnsi="Times New Roman" w:cs="Times New Roman"/>
                <w:lang w:eastAsia="ru-RU"/>
              </w:rPr>
              <w:t>г.Шымкент</w:t>
            </w:r>
          </w:p>
        </w:tc>
        <w:tc>
          <w:tcPr>
            <w:tcW w:w="1443" w:type="dxa"/>
          </w:tcPr>
          <w:p w14:paraId="22FAF93E" w14:textId="77777777" w:rsidR="00A705AA" w:rsidRPr="006C0A32" w:rsidRDefault="00A705AA" w:rsidP="00913DCD">
            <w:pPr>
              <w:tabs>
                <w:tab w:val="left" w:pos="1845"/>
              </w:tabs>
              <w:jc w:val="center"/>
              <w:rPr>
                <w:rFonts w:ascii="Times New Roman" w:hAnsi="Times New Roman" w:cs="Times New Roman"/>
                <w:b/>
                <w:lang w:eastAsia="ru-RU"/>
              </w:rPr>
            </w:pPr>
          </w:p>
        </w:tc>
        <w:tc>
          <w:tcPr>
            <w:tcW w:w="1697" w:type="dxa"/>
          </w:tcPr>
          <w:p w14:paraId="113896E5" w14:textId="77777777" w:rsidR="00A705AA" w:rsidRPr="006C0A32" w:rsidRDefault="00A705AA" w:rsidP="00913DCD">
            <w:pPr>
              <w:tabs>
                <w:tab w:val="left" w:pos="1845"/>
              </w:tabs>
              <w:jc w:val="center"/>
              <w:rPr>
                <w:rFonts w:ascii="Times New Roman" w:hAnsi="Times New Roman" w:cs="Times New Roman"/>
                <w:b/>
                <w:lang w:eastAsia="ru-RU"/>
              </w:rPr>
            </w:pPr>
          </w:p>
        </w:tc>
        <w:tc>
          <w:tcPr>
            <w:tcW w:w="1556" w:type="dxa"/>
          </w:tcPr>
          <w:p w14:paraId="43017ABA" w14:textId="77777777" w:rsidR="00A705AA" w:rsidRPr="006C0A32" w:rsidRDefault="00A705AA" w:rsidP="00913DCD">
            <w:pPr>
              <w:tabs>
                <w:tab w:val="left" w:pos="1845"/>
              </w:tabs>
              <w:jc w:val="center"/>
              <w:rPr>
                <w:rFonts w:ascii="Times New Roman" w:hAnsi="Times New Roman" w:cs="Times New Roman"/>
                <w:b/>
                <w:lang w:eastAsia="ru-RU"/>
              </w:rPr>
            </w:pPr>
          </w:p>
        </w:tc>
        <w:tc>
          <w:tcPr>
            <w:tcW w:w="1415" w:type="dxa"/>
          </w:tcPr>
          <w:p w14:paraId="2ACDF981" w14:textId="77777777" w:rsidR="00A705AA" w:rsidRPr="006C0A32" w:rsidRDefault="00A705AA" w:rsidP="00913DCD">
            <w:pPr>
              <w:tabs>
                <w:tab w:val="left" w:pos="1845"/>
              </w:tabs>
              <w:jc w:val="center"/>
              <w:rPr>
                <w:rFonts w:ascii="Times New Roman" w:hAnsi="Times New Roman" w:cs="Times New Roman"/>
                <w:b/>
                <w:lang w:eastAsia="ru-RU"/>
              </w:rPr>
            </w:pPr>
          </w:p>
        </w:tc>
        <w:tc>
          <w:tcPr>
            <w:tcW w:w="1408" w:type="dxa"/>
          </w:tcPr>
          <w:p w14:paraId="3AE98BBA" w14:textId="77777777" w:rsidR="00A705AA" w:rsidRPr="006C0A32" w:rsidRDefault="00D5366D" w:rsidP="00913DCD">
            <w:pPr>
              <w:tabs>
                <w:tab w:val="left" w:pos="1845"/>
              </w:tabs>
              <w:jc w:val="center"/>
              <w:rPr>
                <w:rFonts w:ascii="Times New Roman" w:hAnsi="Times New Roman" w:cs="Times New Roman"/>
                <w:b/>
                <w:lang w:eastAsia="ru-RU"/>
              </w:rPr>
            </w:pPr>
            <w:r w:rsidRPr="006C0A32">
              <w:rPr>
                <w:rFonts w:ascii="Times New Roman" w:hAnsi="Times New Roman" w:cs="Times New Roman"/>
                <w:b/>
                <w:lang w:eastAsia="ru-RU"/>
              </w:rPr>
              <w:t>-</w:t>
            </w:r>
          </w:p>
        </w:tc>
      </w:tr>
      <w:tr w:rsidR="00FC7945" w:rsidRPr="006C0A32" w14:paraId="5E923931" w14:textId="77777777" w:rsidTr="00913DCD">
        <w:tc>
          <w:tcPr>
            <w:tcW w:w="1826" w:type="dxa"/>
          </w:tcPr>
          <w:p w14:paraId="64699C30" w14:textId="77777777" w:rsidR="00A705AA" w:rsidRPr="006C0A32" w:rsidRDefault="00D5366D" w:rsidP="00913DCD">
            <w:pPr>
              <w:tabs>
                <w:tab w:val="left" w:pos="1845"/>
              </w:tabs>
              <w:rPr>
                <w:rFonts w:ascii="Times New Roman" w:hAnsi="Times New Roman" w:cs="Times New Roman"/>
                <w:lang w:eastAsia="ru-RU"/>
              </w:rPr>
            </w:pPr>
            <w:r w:rsidRPr="006C0A32">
              <w:rPr>
                <w:rFonts w:ascii="Times New Roman" w:hAnsi="Times New Roman" w:cs="Times New Roman"/>
                <w:lang w:eastAsia="ru-RU"/>
              </w:rPr>
              <w:t>Всего</w:t>
            </w:r>
          </w:p>
        </w:tc>
        <w:tc>
          <w:tcPr>
            <w:tcW w:w="1443" w:type="dxa"/>
          </w:tcPr>
          <w:p w14:paraId="4299CD3B" w14:textId="77777777" w:rsidR="00A705AA" w:rsidRPr="006C0A32" w:rsidRDefault="00D5366D" w:rsidP="00913DCD">
            <w:pPr>
              <w:tabs>
                <w:tab w:val="left" w:pos="1845"/>
              </w:tabs>
              <w:jc w:val="center"/>
              <w:rPr>
                <w:rFonts w:ascii="Times New Roman" w:hAnsi="Times New Roman" w:cs="Times New Roman"/>
                <w:b/>
                <w:lang w:eastAsia="ru-RU"/>
              </w:rPr>
            </w:pPr>
            <w:r w:rsidRPr="006C0A32">
              <w:rPr>
                <w:rFonts w:ascii="Times New Roman" w:hAnsi="Times New Roman" w:cs="Times New Roman"/>
                <w:b/>
                <w:lang w:eastAsia="ru-RU"/>
              </w:rPr>
              <w:t>10 179,2</w:t>
            </w:r>
          </w:p>
        </w:tc>
        <w:tc>
          <w:tcPr>
            <w:tcW w:w="1697" w:type="dxa"/>
          </w:tcPr>
          <w:p w14:paraId="21632A93" w14:textId="77777777" w:rsidR="00A705AA" w:rsidRPr="006C0A32" w:rsidRDefault="00D5366D" w:rsidP="00913DCD">
            <w:pPr>
              <w:tabs>
                <w:tab w:val="left" w:pos="1845"/>
              </w:tabs>
              <w:jc w:val="center"/>
              <w:rPr>
                <w:rFonts w:ascii="Times New Roman" w:hAnsi="Times New Roman" w:cs="Times New Roman"/>
                <w:b/>
                <w:lang w:eastAsia="ru-RU"/>
              </w:rPr>
            </w:pPr>
            <w:r w:rsidRPr="006C0A32">
              <w:rPr>
                <w:rFonts w:ascii="Times New Roman" w:hAnsi="Times New Roman" w:cs="Times New Roman"/>
                <w:b/>
                <w:lang w:eastAsia="ru-RU"/>
              </w:rPr>
              <w:t>23 025,2</w:t>
            </w:r>
          </w:p>
        </w:tc>
        <w:tc>
          <w:tcPr>
            <w:tcW w:w="1556" w:type="dxa"/>
          </w:tcPr>
          <w:p w14:paraId="74651095" w14:textId="77777777" w:rsidR="00A705AA" w:rsidRPr="006C0A32" w:rsidRDefault="00D5366D" w:rsidP="00913DCD">
            <w:pPr>
              <w:tabs>
                <w:tab w:val="left" w:pos="1845"/>
              </w:tabs>
              <w:jc w:val="center"/>
              <w:rPr>
                <w:rFonts w:ascii="Times New Roman" w:hAnsi="Times New Roman" w:cs="Times New Roman"/>
                <w:b/>
                <w:lang w:eastAsia="ru-RU"/>
              </w:rPr>
            </w:pPr>
            <w:r w:rsidRPr="006C0A32">
              <w:rPr>
                <w:rFonts w:ascii="Times New Roman" w:hAnsi="Times New Roman" w:cs="Times New Roman"/>
                <w:b/>
                <w:lang w:eastAsia="ru-RU"/>
              </w:rPr>
              <w:t>23 410,1</w:t>
            </w:r>
          </w:p>
        </w:tc>
        <w:tc>
          <w:tcPr>
            <w:tcW w:w="1415" w:type="dxa"/>
          </w:tcPr>
          <w:p w14:paraId="643A1365" w14:textId="77777777" w:rsidR="00A705AA" w:rsidRPr="006C0A32" w:rsidRDefault="00D5366D" w:rsidP="00913DCD">
            <w:pPr>
              <w:tabs>
                <w:tab w:val="left" w:pos="1845"/>
              </w:tabs>
              <w:jc w:val="center"/>
              <w:rPr>
                <w:rFonts w:ascii="Times New Roman" w:hAnsi="Times New Roman" w:cs="Times New Roman"/>
                <w:b/>
                <w:lang w:eastAsia="ru-RU"/>
              </w:rPr>
            </w:pPr>
            <w:r w:rsidRPr="006C0A32">
              <w:rPr>
                <w:rFonts w:ascii="Times New Roman" w:hAnsi="Times New Roman" w:cs="Times New Roman"/>
                <w:b/>
                <w:lang w:eastAsia="ru-RU"/>
              </w:rPr>
              <w:t>+11 632,9</w:t>
            </w:r>
          </w:p>
        </w:tc>
        <w:tc>
          <w:tcPr>
            <w:tcW w:w="1408" w:type="dxa"/>
          </w:tcPr>
          <w:p w14:paraId="2306FFDB" w14:textId="77777777" w:rsidR="00A705AA" w:rsidRPr="006C0A32" w:rsidRDefault="00D5366D" w:rsidP="00913DCD">
            <w:pPr>
              <w:tabs>
                <w:tab w:val="left" w:pos="1845"/>
              </w:tabs>
              <w:jc w:val="center"/>
              <w:rPr>
                <w:rFonts w:ascii="Times New Roman" w:hAnsi="Times New Roman" w:cs="Times New Roman"/>
                <w:b/>
                <w:lang w:eastAsia="ru-RU"/>
              </w:rPr>
            </w:pPr>
            <w:r w:rsidRPr="006C0A32">
              <w:rPr>
                <w:rFonts w:ascii="Times New Roman" w:hAnsi="Times New Roman" w:cs="Times New Roman"/>
                <w:b/>
                <w:lang w:eastAsia="ru-RU"/>
              </w:rPr>
              <w:t>+384,9</w:t>
            </w:r>
          </w:p>
        </w:tc>
      </w:tr>
    </w:tbl>
    <w:p w14:paraId="2AA8F554" w14:textId="77777777" w:rsidR="00A705AA" w:rsidRPr="006C0A32" w:rsidRDefault="00D5366D" w:rsidP="000C67E5">
      <w:pPr>
        <w:pBdr>
          <w:bottom w:val="single" w:sz="4" w:space="0" w:color="FFFFFF"/>
        </w:pBdr>
        <w:tabs>
          <w:tab w:val="left" w:pos="4170"/>
        </w:tabs>
        <w:spacing w:after="120"/>
        <w:ind w:firstLine="709"/>
        <w:jc w:val="both"/>
        <w:rPr>
          <w:rFonts w:eastAsia="Calibri"/>
          <w:i/>
          <w:lang w:val="ru-RU"/>
        </w:rPr>
      </w:pPr>
      <w:r w:rsidRPr="006C0A32">
        <w:rPr>
          <w:rFonts w:eastAsia="Calibri"/>
          <w:i/>
          <w:lang w:val="ru-RU"/>
        </w:rPr>
        <w:t>Источник: Комитет по управлению земельными ресурсами МСХ РК.</w:t>
      </w:r>
    </w:p>
    <w:p w14:paraId="2ED859E7" w14:textId="77777777" w:rsidR="00A705AA" w:rsidRPr="006C0A32" w:rsidRDefault="00D5366D" w:rsidP="000C67E5">
      <w:pPr>
        <w:tabs>
          <w:tab w:val="left" w:pos="1845"/>
        </w:tabs>
        <w:ind w:firstLine="709"/>
        <w:jc w:val="both"/>
        <w:rPr>
          <w:lang w:val="ru-RU" w:eastAsia="ru-RU"/>
        </w:rPr>
      </w:pPr>
      <w:r w:rsidRPr="006C0A32">
        <w:rPr>
          <w:lang w:val="ru-RU" w:eastAsia="ru-RU"/>
        </w:rPr>
        <w:t>Основные площади земель лесного фонда находятся в Кызылординской (7 389,0 тыс. га), Жамбылской (4 420,7 тыс. га), Туркестанской (3 029,8 тыс. га), Алматинской (2 257,9 тыс. га) и Восточно-Казахстанской (2 155,8 тыс. га) областях. Лесных и древесно-кустарни</w:t>
      </w:r>
      <w:r w:rsidRPr="006C0A32">
        <w:rPr>
          <w:lang w:val="ru-RU" w:eastAsia="ru-RU"/>
        </w:rPr>
        <w:t xml:space="preserve">ковых насаждений, числящихся в составе земель лесного фонда, больше всего в </w:t>
      </w:r>
      <w:r w:rsidRPr="006C0A32">
        <w:rPr>
          <w:lang w:val="ru-RU" w:eastAsia="ru-RU"/>
        </w:rPr>
        <w:lastRenderedPageBreak/>
        <w:t>Кызылординской (5 916,6 тыс. га), Жамбылской (2 238,8 тыс. га), Алматинской (1 666,3 тыс. га) и Восточно-Казахстанской (1 465,0 тыс. га) областях.</w:t>
      </w:r>
    </w:p>
    <w:p w14:paraId="3CFDCA36" w14:textId="77777777" w:rsidR="00A705AA" w:rsidRPr="006C0A32" w:rsidRDefault="00D5366D" w:rsidP="000C67E5">
      <w:pPr>
        <w:tabs>
          <w:tab w:val="left" w:pos="1845"/>
        </w:tabs>
        <w:ind w:firstLine="709"/>
        <w:jc w:val="both"/>
        <w:rPr>
          <w:lang w:val="ru-RU" w:eastAsia="ru-RU"/>
        </w:rPr>
      </w:pPr>
      <w:r w:rsidRPr="006C0A32">
        <w:rPr>
          <w:lang w:val="ru-RU" w:eastAsia="ru-RU"/>
        </w:rPr>
        <w:t>Наибольшей лесистостью отличаются</w:t>
      </w:r>
      <w:r w:rsidRPr="006C0A32">
        <w:rPr>
          <w:lang w:val="ru-RU" w:eastAsia="ru-RU"/>
        </w:rPr>
        <w:t xml:space="preserve"> земли лесного фонда в Северо-Казахстанской (90,0 %) и Павлодарской (86,9 %) областях, наиболее низкой - в Туркестанской (16,5 %) и Ұлытау (19,3 %) областях. </w:t>
      </w:r>
    </w:p>
    <w:p w14:paraId="6F43448B" w14:textId="77777777" w:rsidR="00A705AA" w:rsidRPr="006C0A32" w:rsidRDefault="00D5366D" w:rsidP="000C67E5">
      <w:pPr>
        <w:tabs>
          <w:tab w:val="left" w:pos="1845"/>
        </w:tabs>
        <w:ind w:firstLine="709"/>
        <w:jc w:val="both"/>
        <w:rPr>
          <w:lang w:val="ru-RU" w:eastAsia="ru-RU"/>
        </w:rPr>
      </w:pPr>
      <w:r w:rsidRPr="006C0A32">
        <w:rPr>
          <w:lang w:val="ru-RU" w:eastAsia="ru-RU"/>
        </w:rPr>
        <w:t>Высокая (84,4 %) лесистость земель лесного фонда в Кызылординской области объясняется большими пл</w:t>
      </w:r>
      <w:r w:rsidRPr="006C0A32">
        <w:rPr>
          <w:lang w:val="ru-RU" w:eastAsia="ru-RU"/>
        </w:rPr>
        <w:t>ощадями изреженных саксаульных лесов.</w:t>
      </w:r>
    </w:p>
    <w:p w14:paraId="02A97AEA" w14:textId="77777777" w:rsidR="00A705AA" w:rsidRPr="006C0A32" w:rsidRDefault="00A705AA" w:rsidP="000C67E5">
      <w:pPr>
        <w:ind w:firstLine="709"/>
        <w:jc w:val="both"/>
        <w:rPr>
          <w:b/>
          <w:highlight w:val="yellow"/>
          <w:lang w:val="ru-RU" w:eastAsia="ru-RU"/>
        </w:rPr>
      </w:pPr>
    </w:p>
    <w:p w14:paraId="3ADD2492" w14:textId="77777777" w:rsidR="00A705AA" w:rsidRPr="006C0A32" w:rsidRDefault="00D5366D" w:rsidP="000C67E5">
      <w:pPr>
        <w:ind w:firstLine="709"/>
        <w:jc w:val="both"/>
        <w:rPr>
          <w:lang w:val="ru-RU" w:eastAsia="ru-RU"/>
        </w:rPr>
      </w:pPr>
      <w:r w:rsidRPr="006C0A32">
        <w:rPr>
          <w:lang w:val="ru-RU" w:eastAsia="ru-RU"/>
        </w:rPr>
        <w:t>4.3. РАСТИТЕЛЬНЫЙ МИР</w:t>
      </w:r>
    </w:p>
    <w:p w14:paraId="50D0CC68" w14:textId="77777777" w:rsidR="00A705AA" w:rsidRPr="006C0A32" w:rsidRDefault="00A705AA" w:rsidP="000C67E5">
      <w:pPr>
        <w:jc w:val="both"/>
        <w:rPr>
          <w:lang w:val="ru-RU" w:eastAsia="ru-RU"/>
        </w:rPr>
      </w:pPr>
    </w:p>
    <w:p w14:paraId="753E9AAE" w14:textId="77777777" w:rsidR="00A705AA" w:rsidRPr="006C0A32" w:rsidRDefault="00D5366D" w:rsidP="00ED1507">
      <w:pPr>
        <w:ind w:firstLine="709"/>
        <w:jc w:val="both"/>
        <w:rPr>
          <w:lang w:val="ru-RU" w:eastAsia="ru-RU"/>
        </w:rPr>
      </w:pPr>
      <w:r w:rsidRPr="006C0A32">
        <w:rPr>
          <w:lang w:val="ru-RU" w:eastAsia="ru-RU"/>
        </w:rPr>
        <w:t>Растительный мир Казахстана по различным оценкам насчитывает более 5,7 тыс. видов высших сосудистых растений, в том числе хвощи, папоротники, голосеменные и цветковые. Среди этого обилия видов встречаются самые разнообразные жизненные формы – мощные деревь</w:t>
      </w:r>
      <w:r w:rsidRPr="006C0A32">
        <w:rPr>
          <w:lang w:val="ru-RU" w:eastAsia="ru-RU"/>
        </w:rPr>
        <w:t>я, различной высоты кустарники, низкорослые травы. В их числе 108 реликтовых растений и около 300 эндемиков, т.е. больше нигде в мире в дикорастущем состоянии они не вcтречаются.</w:t>
      </w:r>
    </w:p>
    <w:p w14:paraId="7DC0EA70" w14:textId="77777777" w:rsidR="00A705AA" w:rsidRPr="006C0A32" w:rsidRDefault="00D5366D" w:rsidP="00ED1507">
      <w:pPr>
        <w:ind w:firstLine="709"/>
        <w:jc w:val="both"/>
        <w:rPr>
          <w:lang w:val="ru-RU" w:eastAsia="ru-RU"/>
        </w:rPr>
      </w:pPr>
      <w:r w:rsidRPr="006C0A32">
        <w:rPr>
          <w:lang w:val="ru-RU" w:eastAsia="ru-RU"/>
        </w:rPr>
        <w:t xml:space="preserve">Леса Казахстана подразделяются на осиново-березовые колки северных областей, </w:t>
      </w:r>
      <w:r w:rsidRPr="006C0A32">
        <w:rPr>
          <w:lang w:val="ru-RU" w:eastAsia="ru-RU"/>
        </w:rPr>
        <w:t>островные боры северо–запада, сосновые леса Казахского мелкосопочника, ленточные боры правобережья реки Ертис, горные леса Алтая и Саура, Джунгарского Алатау и Тянь–Шаня, а также леса саксауловые, тугайные, пойменные интразональные.</w:t>
      </w:r>
    </w:p>
    <w:p w14:paraId="6CEEB3CF" w14:textId="77777777" w:rsidR="00A705AA" w:rsidRPr="006C0A32" w:rsidRDefault="00A705AA" w:rsidP="000C67E5">
      <w:pPr>
        <w:pBdr>
          <w:bottom w:val="single" w:sz="4" w:space="1" w:color="FFFFFF"/>
        </w:pBdr>
        <w:tabs>
          <w:tab w:val="left" w:pos="4170"/>
        </w:tabs>
        <w:ind w:firstLine="709"/>
        <w:jc w:val="both"/>
        <w:rPr>
          <w:rFonts w:eastAsia="Calibri"/>
          <w:color w:val="FF0000"/>
          <w:lang w:val="ru-RU" w:eastAsia="ar-SA"/>
        </w:rPr>
      </w:pPr>
    </w:p>
    <w:p w14:paraId="1C750669" w14:textId="77777777" w:rsidR="00A705AA" w:rsidRPr="006C0A32" w:rsidRDefault="00D5366D" w:rsidP="00ED1507">
      <w:pPr>
        <w:pBdr>
          <w:bottom w:val="single" w:sz="4" w:space="1" w:color="FFFFFF"/>
        </w:pBdr>
        <w:tabs>
          <w:tab w:val="left" w:pos="4170"/>
        </w:tabs>
        <w:ind w:firstLine="709"/>
        <w:jc w:val="both"/>
        <w:rPr>
          <w:rFonts w:eastAsia="Calibri"/>
          <w:lang w:val="ru-RU" w:eastAsia="ar-SA"/>
        </w:rPr>
      </w:pPr>
      <w:r w:rsidRPr="006C0A32">
        <w:rPr>
          <w:rFonts w:eastAsia="Calibri"/>
          <w:lang w:val="ru-RU" w:eastAsia="ar-SA"/>
        </w:rPr>
        <w:t xml:space="preserve">4.4. ЖИВОТНЫЙ МИР И </w:t>
      </w:r>
      <w:r w:rsidRPr="006C0A32">
        <w:rPr>
          <w:rFonts w:eastAsia="Calibri"/>
          <w:lang w:val="ru-RU" w:eastAsia="ar-SA"/>
        </w:rPr>
        <w:t>ВИДЫ, НАХОДЯЩИЕСЯ ПОД УГРОЗОЙ ИСЧЕЗНОВЕНИЯ, И ОХРАНЯЕМЫЕ ВИДЫ</w:t>
      </w:r>
    </w:p>
    <w:p w14:paraId="5083A783" w14:textId="77777777" w:rsidR="00A705AA" w:rsidRPr="006C0A32" w:rsidRDefault="00A705AA" w:rsidP="000C67E5">
      <w:pPr>
        <w:shd w:val="clear" w:color="auto" w:fill="FFFFFF"/>
        <w:suppressAutoHyphens/>
        <w:ind w:firstLine="709"/>
        <w:jc w:val="both"/>
        <w:rPr>
          <w:b/>
          <w:color w:val="FF0000"/>
          <w:lang w:val="ru-RU" w:eastAsia="ar-SA"/>
        </w:rPr>
      </w:pPr>
    </w:p>
    <w:p w14:paraId="65BE1D5C" w14:textId="77777777" w:rsidR="00A705AA" w:rsidRPr="006C0A32" w:rsidRDefault="00D5366D" w:rsidP="00913DCD">
      <w:pPr>
        <w:pBdr>
          <w:bottom w:val="single" w:sz="4" w:space="1" w:color="FFFFFF"/>
        </w:pBdr>
        <w:tabs>
          <w:tab w:val="left" w:pos="4170"/>
        </w:tabs>
        <w:ind w:firstLine="709"/>
        <w:jc w:val="both"/>
        <w:rPr>
          <w:rFonts w:eastAsia="Calibri"/>
          <w:lang w:val="ru-RU" w:eastAsia="ar-SA"/>
        </w:rPr>
      </w:pPr>
      <w:r w:rsidRPr="006C0A32">
        <w:rPr>
          <w:rFonts w:eastAsia="Calibri"/>
          <w:lang w:val="ru-RU" w:eastAsia="ar-SA"/>
        </w:rPr>
        <w:t>Фауна Казахстана невероятно разнообразна. Она насчитывает сотни видов млекопитающих, птиц, насекомых. Многие из них считаются природным достоянием республики. В их числе снежный барс (ирбис), т</w:t>
      </w:r>
      <w:r w:rsidRPr="006C0A32">
        <w:rPr>
          <w:rFonts w:eastAsia="Calibri"/>
          <w:lang w:val="ru-RU" w:eastAsia="ar-SA"/>
        </w:rPr>
        <w:t>янь-шаньский бурый медведь, каракал, манул, сайгак, муфлон, евразийский волк, каспийская нерпа, из птиц беркут и фламинго.</w:t>
      </w:r>
    </w:p>
    <w:p w14:paraId="49794B48" w14:textId="77777777" w:rsidR="00A705AA" w:rsidRPr="006C0A32" w:rsidRDefault="00D5366D" w:rsidP="00913DCD">
      <w:pPr>
        <w:shd w:val="clear" w:color="auto" w:fill="FFFFFF"/>
        <w:suppressAutoHyphens/>
        <w:ind w:firstLine="709"/>
        <w:jc w:val="both"/>
        <w:rPr>
          <w:lang w:val="ru-RU" w:eastAsia="ar-SA"/>
        </w:rPr>
      </w:pPr>
      <w:r w:rsidRPr="006C0A32">
        <w:rPr>
          <w:lang w:val="ru-RU" w:eastAsia="ar-SA"/>
        </w:rPr>
        <w:t>По данным Комитета лесного хозяйства и животного мира МЭПР РК, на территории республики обитают 835 видов позвоночных животных, в том</w:t>
      </w:r>
      <w:r w:rsidRPr="006C0A32">
        <w:rPr>
          <w:lang w:val="ru-RU" w:eastAsia="ar-SA"/>
        </w:rPr>
        <w:t xml:space="preserve"> числе 178 видов млекопитающих, 489 птиц (396 из них гнездятся в Казахстане, прочие прилетают только на зимовку или улетают весной и осенью), 49 видов рептилий, амфибий 12 видов, рыб - 104 и 3 вида круглоротых.  </w:t>
      </w:r>
    </w:p>
    <w:p w14:paraId="4D49E278" w14:textId="77777777" w:rsidR="00ED1507" w:rsidRPr="006C0A32" w:rsidRDefault="00D5366D" w:rsidP="00913DCD">
      <w:pPr>
        <w:shd w:val="clear" w:color="auto" w:fill="FFFFFF"/>
        <w:suppressAutoHyphens/>
        <w:ind w:firstLine="709"/>
        <w:jc w:val="both"/>
        <w:rPr>
          <w:lang w:val="ru-RU" w:eastAsia="ar-SA"/>
        </w:rPr>
      </w:pPr>
      <w:r w:rsidRPr="006C0A32">
        <w:rPr>
          <w:lang w:val="ru-RU" w:eastAsia="ar-SA"/>
        </w:rPr>
        <w:t>Объектами охоты являются 35 видов диких жив</w:t>
      </w:r>
      <w:r w:rsidRPr="006C0A32">
        <w:rPr>
          <w:lang w:val="ru-RU" w:eastAsia="ar-SA"/>
        </w:rPr>
        <w:t>отных (27 пушных, 8 копытных), а также 59 видов птиц.  Приказом и .о. Министра экологии и природных ресурсов Республики Казахстан от 13 февраля 2025 года № 36-Ө утвержден лимит на изъятие видов животных, являющихся объектами охоты на период с 15 февраля 20</w:t>
      </w:r>
      <w:r w:rsidRPr="006C0A32">
        <w:rPr>
          <w:lang w:val="ru-RU" w:eastAsia="ar-SA"/>
        </w:rPr>
        <w:t>25 года по 15 февраля 2026 года включительно (на основе биологического обоснования).</w:t>
      </w:r>
    </w:p>
    <w:p w14:paraId="26820337" w14:textId="77777777" w:rsidR="00ED1507" w:rsidRPr="006C0A32" w:rsidRDefault="00D5366D" w:rsidP="00913DCD">
      <w:pPr>
        <w:shd w:val="clear" w:color="auto" w:fill="FFFFFF"/>
        <w:suppressAutoHyphens/>
        <w:ind w:firstLine="709"/>
        <w:jc w:val="both"/>
        <w:rPr>
          <w:rFonts w:eastAsia="Calibri"/>
          <w:lang w:val="ru-RU"/>
        </w:rPr>
      </w:pPr>
      <w:r w:rsidRPr="006C0A32">
        <w:rPr>
          <w:rFonts w:eastAsia="Calibri"/>
          <w:lang w:val="ru-RU"/>
        </w:rPr>
        <w:t>В республике активно проводится работа по восстановлению и использованию животных и хищных птиц. В 2025 году Центром по воспроизводству дрофы-красотки в природу было выпущ</w:t>
      </w:r>
      <w:r w:rsidRPr="006C0A32">
        <w:rPr>
          <w:rFonts w:eastAsia="Calibri"/>
          <w:lang w:val="ru-RU"/>
        </w:rPr>
        <w:t>ено 17 045 дроф-красоток. С 2009 по 2025 годы в природу выпущено 90 215 особей дрофы-красотки. Помимо этого, в 2025 году при поддержке государства Катар было дополнительно выпущено 1 000 птиц в Алматинской, Карагандинской и Ұлытау областях.</w:t>
      </w:r>
    </w:p>
    <w:p w14:paraId="64C224DA" w14:textId="77777777" w:rsidR="00ED1507" w:rsidRPr="006C0A32" w:rsidRDefault="00D5366D" w:rsidP="00913DCD">
      <w:pPr>
        <w:shd w:val="clear" w:color="auto" w:fill="FFFFFF"/>
        <w:suppressAutoHyphens/>
        <w:ind w:firstLine="709"/>
        <w:jc w:val="both"/>
        <w:rPr>
          <w:lang w:val="ru-RU" w:eastAsia="ar-SA"/>
        </w:rPr>
      </w:pPr>
      <w:r w:rsidRPr="006C0A32">
        <w:rPr>
          <w:rFonts w:eastAsia="Calibri"/>
          <w:lang w:val="ru-RU"/>
        </w:rPr>
        <w:t>В рамках Соглаш</w:t>
      </w:r>
      <w:r w:rsidRPr="006C0A32">
        <w:rPr>
          <w:rFonts w:eastAsia="Calibri"/>
          <w:lang w:val="ru-RU"/>
        </w:rPr>
        <w:t>ения между Комитетом лесного хозяйства и животного мира МЭПР РК и Международным фондом охраны дрофы (Абу-Даби, ОАЭ), с 2009 по 2025 годы в природную среду Казахстана завезено и выпущено 978 хищных птиц (620 сапсанов и 358 балобанов). Выпуск птиц осуществле</w:t>
      </w:r>
      <w:r w:rsidRPr="006C0A32">
        <w:rPr>
          <w:rFonts w:eastAsia="Calibri"/>
          <w:lang w:val="ru-RU"/>
        </w:rPr>
        <w:t>н сотрудниками «ПО «Охотзоопром», соответствующей областной территориальной инспекции лесного хозяйства и животного мира и РГП «Институт зоологии».</w:t>
      </w:r>
    </w:p>
    <w:p w14:paraId="070CB12A" w14:textId="77777777" w:rsidR="00ED1507" w:rsidRPr="006C0A32" w:rsidRDefault="00D5366D" w:rsidP="00913DCD">
      <w:pPr>
        <w:shd w:val="clear" w:color="auto" w:fill="FFFFFF"/>
        <w:suppressAutoHyphens/>
        <w:ind w:firstLine="709"/>
        <w:jc w:val="both"/>
        <w:rPr>
          <w:lang w:val="ru-RU" w:eastAsia="ar-SA"/>
        </w:rPr>
      </w:pPr>
      <w:r w:rsidRPr="006C0A32">
        <w:rPr>
          <w:rFonts w:eastAsia="Calibri"/>
          <w:lang w:val="ru-RU"/>
        </w:rPr>
        <w:t>Продолжается работа и по восстановлению популяции туранского тигра. Так, в 2025 году из Российской Федерации</w:t>
      </w:r>
      <w:r w:rsidRPr="006C0A32">
        <w:rPr>
          <w:rFonts w:eastAsia="Calibri"/>
          <w:lang w:val="ru-RU"/>
        </w:rPr>
        <w:t xml:space="preserve"> в рамках меморандума по реинтродукции тигра были </w:t>
      </w:r>
      <w:r w:rsidRPr="006C0A32">
        <w:rPr>
          <w:rFonts w:eastAsia="Calibri"/>
          <w:lang w:val="ru-RU"/>
        </w:rPr>
        <w:lastRenderedPageBreak/>
        <w:t>завезены несколько особей амурского тигра. Генетически они близки к исчезнувшему туранскому хищнику. Годом ранее из Нидерландов в резерват «Иле-Балхаш» для вольерного разведения доставили 2 тигров. Для восс</w:t>
      </w:r>
      <w:r w:rsidRPr="006C0A32">
        <w:rPr>
          <w:rFonts w:eastAsia="Calibri"/>
          <w:lang w:val="ru-RU"/>
        </w:rPr>
        <w:t>тановления естественной кормовой базы тигра с 2018 по 2024 годы на территорию резервата завезено 205 особей тугайного оленя, проведена работа по переселению более 100 голов куланов, увеличена плотность популяций косули и кабанов. В 2026 году по договоренно</w:t>
      </w:r>
      <w:r w:rsidRPr="006C0A32">
        <w:rPr>
          <w:rFonts w:eastAsia="Calibri"/>
          <w:lang w:val="ru-RU"/>
        </w:rPr>
        <w:t>сти с Российской Федерацией ожидается доставка еще 3–4 тигров из дикой природы для укрепления популяции в Казахстане.</w:t>
      </w:r>
    </w:p>
    <w:p w14:paraId="0CF5564D" w14:textId="77777777" w:rsidR="00ED1507" w:rsidRPr="006C0A32" w:rsidRDefault="00D5366D" w:rsidP="00913DCD">
      <w:pPr>
        <w:shd w:val="clear" w:color="auto" w:fill="FFFFFF"/>
        <w:suppressAutoHyphens/>
        <w:ind w:firstLine="709"/>
        <w:jc w:val="both"/>
        <w:rPr>
          <w:lang w:val="ru-RU" w:eastAsia="ar-SA"/>
        </w:rPr>
      </w:pPr>
      <w:r w:rsidRPr="006C0A32">
        <w:rPr>
          <w:rFonts w:eastAsia="Calibri"/>
          <w:lang w:val="ru-RU"/>
        </w:rPr>
        <w:t>24 апреля 2024 года МЭПР и Пражский зоопарк подписали меморандум «О защите исчезающих видов, в частности, лошади Пржевальского (Equus Prze</w:t>
      </w:r>
      <w:r w:rsidRPr="006C0A32">
        <w:rPr>
          <w:rFonts w:eastAsia="Calibri"/>
          <w:lang w:val="ru-RU"/>
        </w:rPr>
        <w:t xml:space="preserve">walskii)». В течение 2024-2025 г.г. в Государственный природный резерват «Алтын Дала» из Чехии и Венгрии были доставлены 14 особей лошади Пржевальского. Животные хорошо адаптировались к местным условиям.  Всего до 2029 года в Казахстан планируется завезти </w:t>
      </w:r>
      <w:r w:rsidRPr="006C0A32">
        <w:rPr>
          <w:rFonts w:eastAsia="Calibri"/>
          <w:lang w:val="ru-RU"/>
        </w:rPr>
        <w:t>40 особей этого вида.</w:t>
      </w:r>
    </w:p>
    <w:p w14:paraId="3AFC8ABC" w14:textId="77777777" w:rsidR="00ED1507" w:rsidRPr="006C0A32" w:rsidRDefault="00D5366D" w:rsidP="00913DCD">
      <w:pPr>
        <w:shd w:val="clear" w:color="auto" w:fill="FFFFFF"/>
        <w:suppressAutoHyphens/>
        <w:ind w:firstLine="709"/>
        <w:jc w:val="both"/>
        <w:rPr>
          <w:lang w:val="ru-RU" w:eastAsia="ar-SA"/>
        </w:rPr>
      </w:pPr>
      <w:r w:rsidRPr="006C0A32">
        <w:rPr>
          <w:rFonts w:eastAsia="Calibri"/>
          <w:lang w:val="kk-KZ"/>
        </w:rPr>
        <w:t>Благодаря проведению четких охранных мероприятий природоохранными организациями и ужесточению штрафных санкций за браконьерство</w:t>
      </w:r>
      <w:r w:rsidRPr="006C0A32">
        <w:rPr>
          <w:rFonts w:eastAsia="Calibri"/>
          <w:lang w:val="ru-RU"/>
        </w:rPr>
        <w:t>, наблюдается и у</w:t>
      </w:r>
      <w:r w:rsidRPr="006C0A32">
        <w:rPr>
          <w:rFonts w:eastAsia="Calibri"/>
          <w:lang w:val="kk-KZ"/>
        </w:rPr>
        <w:t>величение численности сайгаков. По данным МЭПР РК, численность сайги в 2025 году составила</w:t>
      </w:r>
      <w:r w:rsidRPr="006C0A32">
        <w:rPr>
          <w:rFonts w:eastAsia="Calibri"/>
          <w:lang w:val="kk-KZ"/>
        </w:rPr>
        <w:t xml:space="preserve"> 3, 908 тыс.особей, в том числе Бетпакдалинская популяция – 1,600 тыс. особей, Уральская – 2,300 тыс., Устюртская – 78,0 тыс. особей. Широкомасштабная природоохранная акция «Сайгак–2025» также оказала положительное воздействие на численность этого вида.</w:t>
      </w:r>
    </w:p>
    <w:p w14:paraId="05632212" w14:textId="77777777" w:rsidR="00ED1507" w:rsidRPr="006C0A32" w:rsidRDefault="00D5366D" w:rsidP="00913DCD">
      <w:pPr>
        <w:shd w:val="clear" w:color="auto" w:fill="FFFFFF"/>
        <w:suppressAutoHyphens/>
        <w:ind w:firstLine="709"/>
        <w:jc w:val="both"/>
        <w:rPr>
          <w:lang w:val="ru-RU" w:eastAsia="ar-SA"/>
        </w:rPr>
      </w:pPr>
      <w:r w:rsidRPr="006C0A32">
        <w:rPr>
          <w:rFonts w:eastAsia="Calibri"/>
          <w:lang w:val="ru-RU"/>
        </w:rPr>
        <w:t>По</w:t>
      </w:r>
      <w:r w:rsidRPr="006C0A32">
        <w:rPr>
          <w:rFonts w:eastAsia="Calibri"/>
          <w:lang w:val="ru-RU"/>
        </w:rPr>
        <w:t xml:space="preserve"> итогам учета 2025 года, численность популяций других редких видов животных в Казахстане составила: тугайного оленя - 1 240 особей, кулана - 4 702 особей, горного барана - 21586 особей, джейрана - 16 122 особей, барса -189 особей. </w:t>
      </w:r>
    </w:p>
    <w:p w14:paraId="471EC2DD" w14:textId="77777777" w:rsidR="00A705AA" w:rsidRPr="006C0A32" w:rsidRDefault="00D5366D" w:rsidP="00913DCD">
      <w:pPr>
        <w:shd w:val="clear" w:color="auto" w:fill="FFFFFF"/>
        <w:suppressAutoHyphens/>
        <w:ind w:firstLine="709"/>
        <w:jc w:val="both"/>
        <w:rPr>
          <w:lang w:val="ru-RU" w:eastAsia="ar-SA"/>
        </w:rPr>
      </w:pPr>
      <w:r w:rsidRPr="006C0A32">
        <w:rPr>
          <w:rFonts w:eastAsia="Calibri"/>
          <w:b/>
          <w:i/>
          <w:lang w:val="ru-RU"/>
        </w:rPr>
        <w:t>Торговля исчезающими вид</w:t>
      </w:r>
      <w:r w:rsidRPr="006C0A32">
        <w:rPr>
          <w:rFonts w:eastAsia="Calibri"/>
          <w:b/>
          <w:i/>
          <w:lang w:val="ru-RU"/>
        </w:rPr>
        <w:t>ами животных, подпадающих под действия Конвенции о международной торговле видами дикой фауны и флоры, находящимися под угрозой исчезновения</w:t>
      </w:r>
    </w:p>
    <w:p w14:paraId="162BFBDD" w14:textId="77777777" w:rsidR="00A705AA" w:rsidRPr="006C0A32" w:rsidRDefault="00D5366D" w:rsidP="00913DCD">
      <w:pPr>
        <w:ind w:firstLine="709"/>
        <w:jc w:val="both"/>
        <w:rPr>
          <w:rFonts w:eastAsia="Calibri"/>
          <w:lang w:val="ru-RU"/>
        </w:rPr>
      </w:pPr>
      <w:r w:rsidRPr="006C0A32">
        <w:rPr>
          <w:rFonts w:eastAsia="Calibri"/>
          <w:lang w:val="ru-RU"/>
        </w:rPr>
        <w:t xml:space="preserve">В 2025 году выдача разрешений на ввоз и вывоз в республику и за ее пределы видов животных, их частей и </w:t>
      </w:r>
      <w:r w:rsidRPr="006C0A32">
        <w:rPr>
          <w:rFonts w:eastAsia="Calibri"/>
          <w:lang w:val="ru-RU"/>
        </w:rPr>
        <w:t>дериватов, включенных в Приложения I, II, III Конвенции о международной торговле видами дикой фауны и флоры, находящимися под угрозой исчезновения (СИТЕС), осуществлялась Комитетом лесного хозяйства и животного мира МЭПР РК в рамках возложенных на него пол</w:t>
      </w:r>
      <w:r w:rsidRPr="006C0A32">
        <w:rPr>
          <w:rFonts w:eastAsia="Calibri"/>
          <w:lang w:val="ru-RU"/>
        </w:rPr>
        <w:t>номочий Административного органа СИТЕС в Республике Казахстан.</w:t>
      </w:r>
    </w:p>
    <w:p w14:paraId="306A0363" w14:textId="77777777" w:rsidR="00A705AA" w:rsidRPr="006C0A32" w:rsidRDefault="00A705AA" w:rsidP="000C67E5">
      <w:pPr>
        <w:ind w:firstLine="709"/>
        <w:jc w:val="both"/>
        <w:rPr>
          <w:bCs/>
          <w:lang w:val="ru-RU" w:eastAsia="ru-RU"/>
        </w:rPr>
      </w:pPr>
    </w:p>
    <w:p w14:paraId="6E10BCFC" w14:textId="77777777" w:rsidR="00A705AA" w:rsidRPr="006C0A32" w:rsidRDefault="00D5366D" w:rsidP="000C67E5">
      <w:pPr>
        <w:ind w:firstLine="709"/>
        <w:jc w:val="both"/>
        <w:rPr>
          <w:bCs/>
          <w:lang w:val="ru-RU" w:eastAsia="ru-RU"/>
        </w:rPr>
      </w:pPr>
      <w:r w:rsidRPr="006C0A32">
        <w:rPr>
          <w:bCs/>
          <w:lang w:val="ru-RU" w:eastAsia="ru-RU"/>
        </w:rPr>
        <w:t>4.5. РЫБНОЕ ХОЗЯЙСТВО</w:t>
      </w:r>
    </w:p>
    <w:p w14:paraId="132F0F74" w14:textId="77777777" w:rsidR="00A705AA" w:rsidRPr="006C0A32" w:rsidRDefault="00A705AA" w:rsidP="000C67E5">
      <w:pPr>
        <w:ind w:left="-567" w:firstLine="709"/>
        <w:jc w:val="both"/>
        <w:rPr>
          <w:rFonts w:eastAsia="Calibri"/>
          <w:lang w:val="ru-RU"/>
        </w:rPr>
      </w:pPr>
    </w:p>
    <w:p w14:paraId="0F708B04" w14:textId="77777777" w:rsidR="00A705AA" w:rsidRPr="006C0A32" w:rsidRDefault="00D5366D" w:rsidP="00ED1507">
      <w:pPr>
        <w:ind w:firstLine="709"/>
        <w:jc w:val="both"/>
        <w:rPr>
          <w:lang w:val="ru-RU" w:eastAsia="ru-RU"/>
        </w:rPr>
      </w:pPr>
      <w:r w:rsidRPr="006C0A32">
        <w:rPr>
          <w:rFonts w:eastAsia="Calibri"/>
          <w:lang w:val="ru-RU"/>
        </w:rPr>
        <w:t xml:space="preserve">Уполномоченным органом, осуществляющим государственное управление в области рыбной отрасли, является Комитет рыбного хозяйства Министерства сельского хозяйства Республики Казахстан. </w:t>
      </w:r>
      <w:r w:rsidRPr="006C0A32">
        <w:rPr>
          <w:lang w:val="ru-RU" w:eastAsia="ru-RU"/>
        </w:rPr>
        <w:t>Деятельность уполномоченного органа сосредоточена на воспроизводстве рыбны</w:t>
      </w:r>
      <w:r w:rsidRPr="006C0A32">
        <w:rPr>
          <w:lang w:val="ru-RU" w:eastAsia="ru-RU"/>
        </w:rPr>
        <w:t xml:space="preserve">х ресурсов водоемов, развитии товарного рыбоводства (аквакультуры), охране, регулировании и устойчивом использовании рыбных ресурсов.  </w:t>
      </w:r>
    </w:p>
    <w:p w14:paraId="6B91E2EE" w14:textId="77777777" w:rsidR="00A705AA" w:rsidRPr="006C0A32" w:rsidRDefault="00D5366D" w:rsidP="00ED1507">
      <w:pPr>
        <w:ind w:firstLine="709"/>
        <w:jc w:val="both"/>
        <w:rPr>
          <w:rFonts w:eastAsia="Calibri"/>
          <w:lang w:val="ru-RU"/>
        </w:rPr>
      </w:pPr>
      <w:r w:rsidRPr="006C0A32">
        <w:rPr>
          <w:rFonts w:eastAsia="Calibri"/>
          <w:lang w:val="ru-RU"/>
        </w:rPr>
        <w:t xml:space="preserve">Программой развития рыбной отрасли на 2021–2030 годы, принятой в 2021 году Правительством Казахстана, предусматривается </w:t>
      </w:r>
      <w:r w:rsidRPr="006C0A32">
        <w:rPr>
          <w:rFonts w:eastAsia="Calibri"/>
          <w:lang w:val="ru-RU"/>
        </w:rPr>
        <w:t>объемы выращивания рыбы к 2030 году увеличить с 7 тыс. тонн/год до 270 тыс. тонн/год и довести внутреннее потребление рыбной продукции до 134 тыс. тонн/год. Экспорт рыбной продукции предполагается увеличить с 30 тыс. тонн/год до 181 тыс. тонн/год.</w:t>
      </w:r>
    </w:p>
    <w:p w14:paraId="56BBB36E" w14:textId="77777777" w:rsidR="00A705AA" w:rsidRPr="006C0A32" w:rsidRDefault="00D5366D" w:rsidP="00ED1507">
      <w:pPr>
        <w:ind w:firstLine="709"/>
        <w:jc w:val="both"/>
        <w:rPr>
          <w:rFonts w:eastAsia="Calibri"/>
          <w:lang w:val="ru-RU"/>
        </w:rPr>
      </w:pPr>
      <w:r w:rsidRPr="006C0A32">
        <w:rPr>
          <w:rFonts w:eastAsia="Calibri"/>
          <w:lang w:val="ru-RU"/>
        </w:rPr>
        <w:t>Среди ме</w:t>
      </w:r>
      <w:r w:rsidRPr="006C0A32">
        <w:rPr>
          <w:rFonts w:eastAsia="Calibri"/>
          <w:lang w:val="ru-RU"/>
        </w:rPr>
        <w:t>р государственной поддержки, принятых для решения актуальных вопросов отрасли, основными являются внедрение экономических мер стимулирования, устранение административных барьеров, совершенствование законодательства.</w:t>
      </w:r>
    </w:p>
    <w:p w14:paraId="79DF5D3F" w14:textId="77777777" w:rsidR="00A705AA" w:rsidRPr="006C0A32" w:rsidRDefault="00D5366D" w:rsidP="00ED1507">
      <w:pPr>
        <w:ind w:right="-284" w:firstLine="709"/>
        <w:jc w:val="both"/>
        <w:rPr>
          <w:rFonts w:eastAsia="Calibri"/>
          <w:b/>
          <w:i/>
          <w:lang w:val="ru-RU"/>
        </w:rPr>
      </w:pPr>
      <w:r w:rsidRPr="006C0A32">
        <w:rPr>
          <w:rFonts w:eastAsia="Calibri"/>
          <w:b/>
          <w:i/>
          <w:lang w:val="ru-RU"/>
        </w:rPr>
        <w:t>Рыбохозяйственный фонд</w:t>
      </w:r>
    </w:p>
    <w:p w14:paraId="0909355F" w14:textId="77777777" w:rsidR="00A705AA" w:rsidRPr="006C0A32" w:rsidRDefault="00D5366D" w:rsidP="00ED1507">
      <w:pPr>
        <w:ind w:right="-284" w:firstLine="709"/>
        <w:jc w:val="both"/>
        <w:rPr>
          <w:rFonts w:eastAsia="Calibri"/>
          <w:lang w:val="ru-RU"/>
        </w:rPr>
      </w:pPr>
      <w:r w:rsidRPr="006C0A32">
        <w:rPr>
          <w:rFonts w:eastAsia="Calibri"/>
          <w:lang w:val="ru-RU"/>
        </w:rPr>
        <w:t>Рыбохозяйственный</w:t>
      </w:r>
      <w:r w:rsidRPr="006C0A32">
        <w:rPr>
          <w:rFonts w:eastAsia="Calibri"/>
          <w:lang w:val="ru-RU"/>
        </w:rPr>
        <w:t xml:space="preserve"> фонд республики составляют 3390 водоемов, из которых 1799 закреплены за 1257 субъектами, 1591 – находятся в резерве. </w:t>
      </w:r>
    </w:p>
    <w:p w14:paraId="41513E2D" w14:textId="77777777" w:rsidR="00A705AA" w:rsidRPr="006C0A32" w:rsidRDefault="00D5366D" w:rsidP="00ED1507">
      <w:pPr>
        <w:ind w:right="-284" w:firstLine="709"/>
        <w:jc w:val="both"/>
        <w:rPr>
          <w:rFonts w:eastAsia="Calibri"/>
          <w:lang w:val="ru-RU"/>
        </w:rPr>
      </w:pPr>
      <w:r w:rsidRPr="006C0A32">
        <w:rPr>
          <w:rFonts w:eastAsia="Calibri"/>
          <w:lang w:val="ru-RU"/>
        </w:rPr>
        <w:lastRenderedPageBreak/>
        <w:t>Водоемов международного и республиканского значения – 20, все они разделены на 368 участков, из них 270 участков закреплены за 127 пользо</w:t>
      </w:r>
      <w:r w:rsidRPr="006C0A32">
        <w:rPr>
          <w:rFonts w:eastAsia="Calibri"/>
          <w:lang w:val="ru-RU"/>
        </w:rPr>
        <w:t>вателями. Незакрепленными остаются 98 участков.</w:t>
      </w:r>
    </w:p>
    <w:p w14:paraId="64CB14D2" w14:textId="77777777" w:rsidR="00A705AA" w:rsidRPr="006C0A32" w:rsidRDefault="00D5366D" w:rsidP="00ED1507">
      <w:pPr>
        <w:ind w:right="-284" w:firstLine="709"/>
        <w:jc w:val="both"/>
        <w:rPr>
          <w:rFonts w:eastAsia="Calibri"/>
          <w:lang w:val="ru-RU"/>
        </w:rPr>
      </w:pPr>
      <w:r w:rsidRPr="006C0A32">
        <w:rPr>
          <w:rFonts w:eastAsia="Calibri"/>
          <w:lang w:val="ru-RU"/>
        </w:rPr>
        <w:t xml:space="preserve">Из 3022 водоемов местного значения 1529 водоемов (участков) закреплены за 1130 пользователями. В резервном фонде находятся 1493 участка. </w:t>
      </w:r>
    </w:p>
    <w:p w14:paraId="5DEA9946" w14:textId="77777777" w:rsidR="00A705AA" w:rsidRPr="006C0A32" w:rsidRDefault="00D5366D" w:rsidP="00ED1507">
      <w:pPr>
        <w:ind w:firstLine="709"/>
        <w:jc w:val="both"/>
        <w:rPr>
          <w:rFonts w:eastAsia="Calibri"/>
          <w:lang w:val="ru-RU"/>
        </w:rPr>
      </w:pPr>
      <w:r w:rsidRPr="006C0A32">
        <w:rPr>
          <w:lang w:val="ru-RU" w:eastAsia="ru-RU"/>
        </w:rPr>
        <w:t>Регулирование рыболовства осуществляется на основе ежегодных научных и</w:t>
      </w:r>
      <w:r w:rsidRPr="006C0A32">
        <w:rPr>
          <w:lang w:val="ru-RU" w:eastAsia="ru-RU"/>
        </w:rPr>
        <w:t>сследований, в рамках которых утверждаются лимиты на вылов рыб и других водных животных. Утвержденный на 2025 год лимит изъятия рыбных ресурсов и других водных животных составляет 89,9 тысяч тонн, фактически выловлено порядка 72,7 тысяч тонн, из которых по</w:t>
      </w:r>
      <w:r w:rsidRPr="006C0A32">
        <w:rPr>
          <w:lang w:val="ru-RU" w:eastAsia="ru-RU"/>
        </w:rPr>
        <w:t>рядка 4 тысяч тонн кильки.</w:t>
      </w:r>
    </w:p>
    <w:p w14:paraId="0C06FC3B" w14:textId="77777777" w:rsidR="00A705AA" w:rsidRPr="006C0A32" w:rsidRDefault="00D5366D" w:rsidP="00ED1507">
      <w:pPr>
        <w:pBdr>
          <w:bottom w:val="single" w:sz="4" w:space="5" w:color="FFFFFF"/>
        </w:pBdr>
        <w:tabs>
          <w:tab w:val="left" w:pos="4170"/>
        </w:tabs>
        <w:ind w:right="-284" w:firstLine="709"/>
        <w:jc w:val="both"/>
        <w:rPr>
          <w:rFonts w:eastAsia="Calibri"/>
          <w:b/>
          <w:i/>
          <w:lang w:val="ru-RU"/>
        </w:rPr>
      </w:pPr>
      <w:r w:rsidRPr="006C0A32">
        <w:rPr>
          <w:rFonts w:eastAsia="Calibri"/>
          <w:b/>
          <w:i/>
          <w:lang w:val="ru-RU"/>
        </w:rPr>
        <w:t>Переработка и экспорт рыбы</w:t>
      </w:r>
    </w:p>
    <w:p w14:paraId="03072932" w14:textId="77777777" w:rsidR="00A705AA" w:rsidRPr="006C0A32" w:rsidRDefault="00D5366D" w:rsidP="00ED1507">
      <w:pPr>
        <w:pBdr>
          <w:bottom w:val="single" w:sz="4" w:space="5" w:color="FFFFFF"/>
        </w:pBdr>
        <w:tabs>
          <w:tab w:val="left" w:pos="4170"/>
        </w:tabs>
        <w:ind w:right="-284" w:firstLine="709"/>
        <w:jc w:val="both"/>
        <w:rPr>
          <w:rFonts w:eastAsia="Calibri"/>
          <w:lang w:val="ru-RU"/>
        </w:rPr>
      </w:pPr>
      <w:r w:rsidRPr="006C0A32">
        <w:rPr>
          <w:rFonts w:eastAsia="Calibri"/>
          <w:lang w:val="ru-RU"/>
        </w:rPr>
        <w:t xml:space="preserve">В республике функционируют 72 крупных и мелких рыбоперерабатывающих предприятия с численностью работников 2600 человек. Общая производственная мощность всех предприятий – около 120 тыс. тонн/год.       </w:t>
      </w:r>
      <w:r w:rsidRPr="006C0A32">
        <w:rPr>
          <w:rFonts w:eastAsia="Calibri"/>
          <w:lang w:val="ru-RU"/>
        </w:rPr>
        <w:t xml:space="preserve">     </w:t>
      </w:r>
    </w:p>
    <w:p w14:paraId="139A125A" w14:textId="77777777" w:rsidR="00913DCD" w:rsidRDefault="00D5366D" w:rsidP="00913DCD">
      <w:pPr>
        <w:pBdr>
          <w:bottom w:val="single" w:sz="4" w:space="5" w:color="FFFFFF"/>
        </w:pBdr>
        <w:tabs>
          <w:tab w:val="left" w:pos="4170"/>
        </w:tabs>
        <w:ind w:right="-284" w:firstLine="709"/>
        <w:jc w:val="both"/>
        <w:rPr>
          <w:rFonts w:eastAsia="Calibri"/>
          <w:lang w:val="ru-RU"/>
        </w:rPr>
      </w:pPr>
      <w:r w:rsidRPr="006C0A32">
        <w:rPr>
          <w:rFonts w:eastAsia="Calibri"/>
          <w:lang w:val="ru-RU"/>
        </w:rPr>
        <w:t>В 2025 году всеми предприятиями отрасли произведено 99,5 тысяч тонн рыбной продукции. Экспорт рыбной продукции в 2025 году составляет 17,7 тысяч тонн на сумму 61,4 млн долларов США. При этом импортировано 48,7 тысяч тонн рыбы и рыбной продукции на об</w:t>
      </w:r>
      <w:r w:rsidRPr="006C0A32">
        <w:rPr>
          <w:rFonts w:eastAsia="Calibri"/>
          <w:lang w:val="ru-RU"/>
        </w:rPr>
        <w:t xml:space="preserve">щую сумму 222,2 млн долларов. </w:t>
      </w:r>
    </w:p>
    <w:p w14:paraId="1300DF54" w14:textId="77777777" w:rsidR="00913DCD" w:rsidRDefault="00D5366D" w:rsidP="00913DCD">
      <w:pPr>
        <w:pBdr>
          <w:bottom w:val="single" w:sz="4" w:space="5" w:color="FFFFFF"/>
        </w:pBdr>
        <w:tabs>
          <w:tab w:val="left" w:pos="4170"/>
        </w:tabs>
        <w:ind w:right="-284" w:firstLine="709"/>
        <w:jc w:val="both"/>
        <w:rPr>
          <w:rFonts w:eastAsia="Calibri"/>
          <w:b/>
          <w:i/>
          <w:lang w:val="ru-RU"/>
        </w:rPr>
      </w:pPr>
      <w:r w:rsidRPr="006C0A32">
        <w:rPr>
          <w:rFonts w:eastAsia="Calibri"/>
          <w:b/>
          <w:i/>
          <w:lang w:val="ru-RU"/>
        </w:rPr>
        <w:t>Воспроизводство рыбных ресурсов</w:t>
      </w:r>
    </w:p>
    <w:p w14:paraId="46FC82CB" w14:textId="77777777" w:rsidR="00913DCD" w:rsidRDefault="00D5366D" w:rsidP="00913DCD">
      <w:pPr>
        <w:pBdr>
          <w:bottom w:val="single" w:sz="4" w:space="5" w:color="FFFFFF"/>
        </w:pBdr>
        <w:tabs>
          <w:tab w:val="left" w:pos="4170"/>
        </w:tabs>
        <w:ind w:right="-284" w:firstLine="709"/>
        <w:jc w:val="both"/>
        <w:rPr>
          <w:rFonts w:eastAsia="Calibri"/>
          <w:lang w:val="ru-RU"/>
        </w:rPr>
      </w:pPr>
      <w:r w:rsidRPr="006C0A32">
        <w:rPr>
          <w:rFonts w:eastAsia="Calibri"/>
          <w:lang w:val="ru-RU"/>
        </w:rPr>
        <w:t xml:space="preserve">Объектами рыбоводства в Казахстане являются карповые, осетровые, лососевые (лосось, форель), сиговые, сомовые виды рыб и цихлид (тилапия). В 2025 году в республике насчитывалось 700 рыбоводных </w:t>
      </w:r>
      <w:r w:rsidRPr="006C0A32">
        <w:rPr>
          <w:rFonts w:eastAsia="Calibri"/>
          <w:lang w:val="ru-RU"/>
        </w:rPr>
        <w:t>хозяйств, которыми выращено 26 тысяч тонн товарной рыбы при плане 30 тысяч тонн. В рыбохозяйственные водоемы страны выпущено 21,92 млн штук молоди ценных видов рыб, в том числе 18,42 млн штук молоди осетровых и карповых государственными рыбоводными предпри</w:t>
      </w:r>
      <w:r w:rsidRPr="006C0A32">
        <w:rPr>
          <w:rFonts w:eastAsia="Calibri"/>
          <w:lang w:val="ru-RU"/>
        </w:rPr>
        <w:t xml:space="preserve">ятиями и 3,5 млн штук молоди карповых видов рыб – частными рыбоводными хозяйствами. </w:t>
      </w:r>
    </w:p>
    <w:p w14:paraId="54C68103" w14:textId="77777777" w:rsidR="00913DCD" w:rsidRDefault="00D5366D" w:rsidP="00913DCD">
      <w:pPr>
        <w:pBdr>
          <w:bottom w:val="single" w:sz="4" w:space="5" w:color="FFFFFF"/>
        </w:pBdr>
        <w:tabs>
          <w:tab w:val="left" w:pos="4170"/>
        </w:tabs>
        <w:ind w:right="-284" w:firstLine="709"/>
        <w:jc w:val="both"/>
        <w:rPr>
          <w:rFonts w:eastAsia="Calibri"/>
          <w:lang w:val="ru-RU"/>
        </w:rPr>
      </w:pPr>
      <w:r w:rsidRPr="006C0A32">
        <w:rPr>
          <w:rFonts w:eastAsia="Calibri"/>
          <w:lang w:val="ru-RU"/>
        </w:rPr>
        <w:t>Меры государственной поддержки субъектов аквакультуры, предусмотренные в рамках реализации Закона «Об аквакультуре», включают субсидирование развития племенного рыбоводства и стоимости услуг по подаче воды, возмещение части расходов при инвестиционных влож</w:t>
      </w:r>
      <w:r w:rsidRPr="006C0A32">
        <w:rPr>
          <w:rFonts w:eastAsia="Calibri"/>
          <w:lang w:val="ru-RU"/>
        </w:rPr>
        <w:t>ениях в сфере аквакультуры, а также предоставление льготного кредитования субъектам, обеспечивающим развитие аквакультуры и др. В 2025 году на субсидирование субъектов аквакультуры (возмещение затрат по приобретению кормов, рыбопосадочного материала, лекар</w:t>
      </w:r>
      <w:r w:rsidRPr="006C0A32">
        <w:rPr>
          <w:rFonts w:eastAsia="Calibri"/>
          <w:lang w:val="ru-RU"/>
        </w:rPr>
        <w:t xml:space="preserve">ственных препаратов, разработку рыбоводно-биологических обоснований) из местных и республиканского бюджетов было выделено 3,5 млрд тенге. </w:t>
      </w:r>
    </w:p>
    <w:p w14:paraId="33159894" w14:textId="77777777" w:rsidR="00913DCD" w:rsidRDefault="00D5366D" w:rsidP="00913DCD">
      <w:pPr>
        <w:pBdr>
          <w:bottom w:val="single" w:sz="4" w:space="5" w:color="FFFFFF"/>
        </w:pBdr>
        <w:tabs>
          <w:tab w:val="left" w:pos="4170"/>
        </w:tabs>
        <w:ind w:right="-284" w:firstLine="709"/>
        <w:jc w:val="both"/>
        <w:rPr>
          <w:rFonts w:eastAsia="Calibri"/>
          <w:lang w:val="ru-RU"/>
        </w:rPr>
      </w:pPr>
      <w:r w:rsidRPr="006C0A32">
        <w:rPr>
          <w:rFonts w:eastAsia="Calibri"/>
          <w:lang w:val="ru-RU"/>
        </w:rPr>
        <w:t>Кроме того, в 2025 году реализованы 8 инвестпроектов с объемом инвестиций 4,2 млрд тенге. Проекты направлены на созда</w:t>
      </w:r>
      <w:r w:rsidRPr="006C0A32">
        <w:rPr>
          <w:rFonts w:eastAsia="Calibri"/>
          <w:lang w:val="ru-RU"/>
        </w:rPr>
        <w:t xml:space="preserve">ние и расширение действующих рыбоводных хозяйств. Общая проектная мощность объектов составляет более 1,2 тысяч тонн рыбной продукции в год. </w:t>
      </w:r>
    </w:p>
    <w:p w14:paraId="7A6950A9" w14:textId="77777777" w:rsidR="00913DCD" w:rsidRDefault="00D5366D" w:rsidP="00913DCD">
      <w:pPr>
        <w:pBdr>
          <w:bottom w:val="single" w:sz="4" w:space="5" w:color="FFFFFF"/>
        </w:pBdr>
        <w:tabs>
          <w:tab w:val="left" w:pos="4170"/>
        </w:tabs>
        <w:ind w:right="-284" w:firstLine="709"/>
        <w:jc w:val="both"/>
        <w:rPr>
          <w:rFonts w:eastAsia="Calibri"/>
          <w:lang w:val="ru-RU"/>
        </w:rPr>
      </w:pPr>
      <w:r w:rsidRPr="006C0A32">
        <w:rPr>
          <w:rFonts w:eastAsia="Calibri"/>
          <w:lang w:val="ru-RU"/>
        </w:rPr>
        <w:t>При этом отрасль в значительной степени зависит от поставок высокопротеиновых кормов.  Так, за 2025 год импорт корм</w:t>
      </w:r>
      <w:r w:rsidRPr="006C0A32">
        <w:rPr>
          <w:rFonts w:eastAsia="Calibri"/>
          <w:lang w:val="ru-RU"/>
        </w:rPr>
        <w:t>ов иностранного производства составил порядка 3 тысячи тонн, включая продукцию компаний «Aller Aqua» (Дания/Польша), «Vland Aqua» (Китай), «Biomar» (Турция) и др. Из России было завезено 83,3 тонн кормов. В этой связи рассматривается вопрос организации стр</w:t>
      </w:r>
      <w:r w:rsidRPr="006C0A32">
        <w:rPr>
          <w:rFonts w:eastAsia="Calibri"/>
          <w:lang w:val="ru-RU"/>
        </w:rPr>
        <w:t>оительства современных заводов по производству рыбных кормов в Алматинской, Акмолинской и Мангистауской областях. Данные проекты предусматривается обеспечить мерами государственной поддержки через механизм инвестиционного субсидирования.</w:t>
      </w:r>
    </w:p>
    <w:p w14:paraId="4FCC142A" w14:textId="77777777" w:rsidR="00913DCD" w:rsidRDefault="00D5366D" w:rsidP="00913DCD">
      <w:pPr>
        <w:pBdr>
          <w:bottom w:val="single" w:sz="4" w:space="5" w:color="FFFFFF"/>
        </w:pBdr>
        <w:tabs>
          <w:tab w:val="left" w:pos="4170"/>
        </w:tabs>
        <w:ind w:right="-284" w:firstLine="709"/>
        <w:jc w:val="both"/>
        <w:rPr>
          <w:rFonts w:eastAsia="Calibri"/>
          <w:b/>
          <w:i/>
          <w:lang w:val="ru-RU"/>
        </w:rPr>
      </w:pPr>
      <w:r w:rsidRPr="006C0A32">
        <w:rPr>
          <w:rFonts w:eastAsia="Calibri"/>
          <w:b/>
          <w:i/>
          <w:lang w:val="ru-RU"/>
        </w:rPr>
        <w:t>Цифровизация отрас</w:t>
      </w:r>
      <w:r w:rsidRPr="006C0A32">
        <w:rPr>
          <w:rFonts w:eastAsia="Calibri"/>
          <w:b/>
          <w:i/>
          <w:lang w:val="ru-RU"/>
        </w:rPr>
        <w:t>ли</w:t>
      </w:r>
    </w:p>
    <w:p w14:paraId="4592CE9A" w14:textId="77777777" w:rsidR="00913DCD" w:rsidRDefault="00D5366D" w:rsidP="00913DCD">
      <w:pPr>
        <w:pBdr>
          <w:bottom w:val="single" w:sz="4" w:space="5" w:color="FFFFFF"/>
        </w:pBdr>
        <w:tabs>
          <w:tab w:val="left" w:pos="4170"/>
        </w:tabs>
        <w:ind w:right="-284" w:firstLine="709"/>
        <w:jc w:val="both"/>
        <w:rPr>
          <w:rFonts w:eastAsia="Calibri"/>
          <w:lang w:val="ru-RU"/>
        </w:rPr>
      </w:pPr>
      <w:r w:rsidRPr="006C0A32">
        <w:rPr>
          <w:rFonts w:eastAsia="Calibri"/>
          <w:lang w:val="ru-RU"/>
        </w:rPr>
        <w:t>В 2025 году Комитетом рыбного хозяйства была запущена информационная система «Мониторинг рыб и других водных животных» «E-Fish», интегрированная с информационными системами государственных органов, принимающими участие в выдаче документов, подтверждающи</w:t>
      </w:r>
      <w:r w:rsidRPr="006C0A32">
        <w:rPr>
          <w:rFonts w:eastAsia="Calibri"/>
          <w:lang w:val="ru-RU"/>
        </w:rPr>
        <w:t xml:space="preserve">х легальность происхождения рыбы и рыбной продукции. </w:t>
      </w:r>
      <w:r w:rsidRPr="006C0A32">
        <w:rPr>
          <w:rFonts w:eastAsia="Calibri"/>
          <w:lang w:val="ru-RU"/>
        </w:rPr>
        <w:lastRenderedPageBreak/>
        <w:t>Информационная система разработана в целях недопущения реализации рыбы и рыбной продукции незаконного происхождения. В ИС «E-Fish» сегодня зарегистрировано 1210 субъектов рыбного хозяйства и субъектов ак</w:t>
      </w:r>
      <w:r w:rsidRPr="006C0A32">
        <w:rPr>
          <w:rFonts w:eastAsia="Calibri"/>
          <w:lang w:val="ru-RU"/>
        </w:rPr>
        <w:t>вакультуры.</w:t>
      </w:r>
    </w:p>
    <w:p w14:paraId="05332E20" w14:textId="77777777" w:rsidR="00913DCD" w:rsidRDefault="00D5366D" w:rsidP="00913DCD">
      <w:pPr>
        <w:pBdr>
          <w:bottom w:val="single" w:sz="4" w:space="5" w:color="FFFFFF"/>
        </w:pBdr>
        <w:tabs>
          <w:tab w:val="left" w:pos="4170"/>
        </w:tabs>
        <w:ind w:right="-284" w:firstLine="709"/>
        <w:jc w:val="both"/>
        <w:rPr>
          <w:rFonts w:eastAsia="Calibri"/>
          <w:lang w:val="ru-RU"/>
        </w:rPr>
      </w:pPr>
      <w:r w:rsidRPr="006C0A32">
        <w:rPr>
          <w:rFonts w:eastAsia="Calibri"/>
          <w:lang w:val="ru-RU"/>
        </w:rPr>
        <w:t>В 2027 году на базе «E-fish» предусматривается создание модуля «Аквакультура», позволяющего проводить мониторинг и анализ развития аквакультуры, вести реестр субъектов аквакультуры, а также обеспечивать учет и отслеживание объектов аквакультуры</w:t>
      </w:r>
      <w:r w:rsidRPr="006C0A32">
        <w:rPr>
          <w:rFonts w:eastAsia="Calibri"/>
          <w:lang w:val="ru-RU"/>
        </w:rPr>
        <w:t>, включая сбор и обработку соответствующих данных.</w:t>
      </w:r>
    </w:p>
    <w:p w14:paraId="59A4545A" w14:textId="77777777" w:rsidR="00913DCD" w:rsidRDefault="00D5366D" w:rsidP="00913DCD">
      <w:pPr>
        <w:pBdr>
          <w:bottom w:val="single" w:sz="4" w:space="5" w:color="FFFFFF"/>
        </w:pBdr>
        <w:tabs>
          <w:tab w:val="left" w:pos="4170"/>
        </w:tabs>
        <w:ind w:right="-284" w:firstLine="709"/>
        <w:jc w:val="both"/>
        <w:rPr>
          <w:rFonts w:eastAsia="Calibri"/>
          <w:b/>
          <w:i/>
          <w:lang w:val="ru-RU"/>
        </w:rPr>
      </w:pPr>
      <w:r w:rsidRPr="006C0A32">
        <w:rPr>
          <w:rFonts w:eastAsia="Calibri"/>
          <w:b/>
          <w:i/>
          <w:lang w:val="ru-RU"/>
        </w:rPr>
        <w:t>Исчезающие и занесенные в Красную книгу виды рыб и других водных животных</w:t>
      </w:r>
    </w:p>
    <w:p w14:paraId="6F529EB4" w14:textId="77777777" w:rsidR="00913DCD" w:rsidRDefault="00D5366D" w:rsidP="00913DCD">
      <w:pPr>
        <w:pBdr>
          <w:bottom w:val="single" w:sz="4" w:space="5" w:color="FFFFFF"/>
        </w:pBdr>
        <w:tabs>
          <w:tab w:val="left" w:pos="4170"/>
        </w:tabs>
        <w:ind w:right="-284" w:firstLine="709"/>
        <w:jc w:val="both"/>
        <w:rPr>
          <w:rFonts w:eastAsia="Calibri"/>
          <w:lang w:val="ru-RU"/>
        </w:rPr>
      </w:pPr>
      <w:r w:rsidRPr="006C0A32">
        <w:rPr>
          <w:rFonts w:eastAsia="Calibri"/>
          <w:lang w:val="ru-RU"/>
        </w:rPr>
        <w:t>Во исполнение поручения Главы государства по сохранению популяции каспийского тюленя, постановлением Правительства РК от 24.10.2024</w:t>
      </w:r>
      <w:r w:rsidRPr="006C0A32">
        <w:rPr>
          <w:rFonts w:eastAsia="Calibri"/>
          <w:lang w:val="ru-RU"/>
        </w:rPr>
        <w:t xml:space="preserve"> года № 884, создан государственный природный резерват Каспий итбалығы». В 2025 году Уполномоченным органом проводились организационно-правовые работы по обеспечению функционирования резервата.</w:t>
      </w:r>
    </w:p>
    <w:p w14:paraId="61B44A5E" w14:textId="77777777" w:rsidR="00913DCD" w:rsidRDefault="00D5366D" w:rsidP="00913DCD">
      <w:pPr>
        <w:pBdr>
          <w:bottom w:val="single" w:sz="4" w:space="5" w:color="FFFFFF"/>
        </w:pBdr>
        <w:tabs>
          <w:tab w:val="left" w:pos="4170"/>
        </w:tabs>
        <w:ind w:right="-284" w:firstLine="709"/>
        <w:jc w:val="both"/>
        <w:rPr>
          <w:rFonts w:eastAsia="Calibri"/>
          <w:lang w:val="ru-RU"/>
        </w:rPr>
      </w:pPr>
      <w:r w:rsidRPr="006C0A32">
        <w:rPr>
          <w:rFonts w:eastAsia="Calibri"/>
          <w:lang w:val="ru-RU"/>
        </w:rPr>
        <w:t>В соответствии с постановлением Правительства РК, площадь резе</w:t>
      </w:r>
      <w:r w:rsidRPr="006C0A32">
        <w:rPr>
          <w:rFonts w:eastAsia="Calibri"/>
          <w:lang w:val="ru-RU"/>
        </w:rPr>
        <w:t>рвата составляла 108,6 тысяч гектаров. Территория резервата включала также острова скопления тюленей в периоды размножения (щенения) и линьки (Кулалы, Морской, Подгорный, Тюленьи острова и др.) – всего 236 тысяч га.  Затем данные острова были иск</w:t>
      </w:r>
      <w:r w:rsidR="00876F27" w:rsidRPr="006C0A32">
        <w:rPr>
          <w:rFonts w:eastAsia="Calibri"/>
          <w:lang w:val="ru-RU"/>
        </w:rPr>
        <w:t xml:space="preserve">лючены из проекта ТЭО </w:t>
      </w:r>
      <w:r w:rsidRPr="006C0A32">
        <w:rPr>
          <w:rFonts w:eastAsia="Calibri"/>
          <w:lang w:val="ru-RU"/>
        </w:rPr>
        <w:t xml:space="preserve">из-за промыслового рыболовства в открытой части Каспийского моря. </w:t>
      </w:r>
    </w:p>
    <w:p w14:paraId="3A1014E6" w14:textId="77777777" w:rsidR="00913DCD" w:rsidRDefault="00D5366D" w:rsidP="00913DCD">
      <w:pPr>
        <w:pBdr>
          <w:bottom w:val="single" w:sz="4" w:space="5" w:color="FFFFFF"/>
        </w:pBdr>
        <w:tabs>
          <w:tab w:val="left" w:pos="4170"/>
        </w:tabs>
        <w:ind w:right="-284" w:firstLine="709"/>
        <w:jc w:val="both"/>
        <w:rPr>
          <w:rFonts w:eastAsia="Calibri"/>
          <w:lang w:val="ru-RU"/>
        </w:rPr>
      </w:pPr>
      <w:r w:rsidRPr="006C0A32">
        <w:rPr>
          <w:rFonts w:eastAsia="Calibri"/>
          <w:lang w:val="ru-RU"/>
        </w:rPr>
        <w:t>В настоящее время по поручению Администрации Президента РК Министерство сельского хозяйства проводит работу по расширению границ резервата на 100 тысяч га. Кроме того, в 2025 году утверждены правила оказания помощи для предотвращения угрозы массовой гибели</w:t>
      </w:r>
      <w:r w:rsidRPr="006C0A32">
        <w:rPr>
          <w:rFonts w:eastAsia="Calibri"/>
          <w:lang w:val="ru-RU"/>
        </w:rPr>
        <w:t xml:space="preserve"> рыб и других водных животных, а также ликвидации последствий замора (Приказ министра сельского хозяйства РК от 22.10.2025 г. № 386). </w:t>
      </w:r>
    </w:p>
    <w:p w14:paraId="052FE4D3" w14:textId="7C5A94EC" w:rsidR="00A705AA" w:rsidRPr="006C0A32" w:rsidRDefault="00D5366D" w:rsidP="00913DCD">
      <w:pPr>
        <w:pBdr>
          <w:bottom w:val="single" w:sz="4" w:space="5" w:color="FFFFFF"/>
        </w:pBdr>
        <w:tabs>
          <w:tab w:val="left" w:pos="4170"/>
        </w:tabs>
        <w:ind w:right="-284" w:firstLine="709"/>
        <w:jc w:val="both"/>
        <w:rPr>
          <w:rFonts w:eastAsia="Calibri"/>
          <w:lang w:val="ru-RU"/>
        </w:rPr>
      </w:pPr>
      <w:r w:rsidRPr="006C0A32">
        <w:rPr>
          <w:rFonts w:eastAsia="Calibri"/>
          <w:lang w:val="ru-RU"/>
        </w:rPr>
        <w:t>В 2025 году Правительством Казахстана утвержден План действий по сохранению популяции каспийского тюленя на 2026-2029 год</w:t>
      </w:r>
      <w:r w:rsidRPr="006C0A32">
        <w:rPr>
          <w:rFonts w:eastAsia="Calibri"/>
          <w:lang w:val="ru-RU"/>
        </w:rPr>
        <w:t>ы (Постановление от 26 ноября 2025 года № 100). Планом   предусматриваются мероприятия по предотвращению эпизоотий, связанных с выбросами мертвых тюленей на побережье, установка контейнеров для сбора морского мусора, повышение квалификации ветеринаров по в</w:t>
      </w:r>
      <w:r w:rsidRPr="006C0A32">
        <w:rPr>
          <w:rFonts w:eastAsia="Calibri"/>
          <w:lang w:val="ru-RU"/>
        </w:rPr>
        <w:t>опросам реабилитации больных и ослабленных тюленей и другие меры, направленные на сохранение популяции каспийского тюленя и развития ГПР «Каспий итбалығы». Также внесены предложения по ограничению зимнего судоходства в период массового размножения каспийск</w:t>
      </w:r>
      <w:r w:rsidRPr="006C0A32">
        <w:rPr>
          <w:rFonts w:eastAsia="Calibri"/>
          <w:lang w:val="ru-RU"/>
        </w:rPr>
        <w:t xml:space="preserve">ого тюленя. </w:t>
      </w:r>
    </w:p>
    <w:p w14:paraId="16D2C259" w14:textId="15FE9C71" w:rsidR="009F1096" w:rsidRPr="006C0A32" w:rsidRDefault="00D5366D" w:rsidP="00913DCD">
      <w:pPr>
        <w:spacing w:after="160"/>
        <w:ind w:firstLine="709"/>
        <w:jc w:val="both"/>
        <w:rPr>
          <w:rFonts w:eastAsia="Calibri"/>
          <w:lang w:val="ru-RU"/>
        </w:rPr>
      </w:pPr>
      <w:r w:rsidRPr="006C0A32">
        <w:rPr>
          <w:rFonts w:eastAsia="Calibri"/>
          <w:lang w:val="ru-RU"/>
        </w:rPr>
        <w:br w:type="page"/>
      </w:r>
      <w:r w:rsidRPr="006C0A32">
        <w:rPr>
          <w:rFonts w:eastAsia="Calibri"/>
          <w:lang w:val="ru-RU"/>
        </w:rPr>
        <w:lastRenderedPageBreak/>
        <w:t>РАЗДЕЛ 5. ЗЕМЕЛЬНЫЕ РЕСУРСЫ</w:t>
      </w:r>
    </w:p>
    <w:p w14:paraId="2E767DE4" w14:textId="77777777" w:rsidR="009F1096" w:rsidRPr="006C0A32" w:rsidRDefault="009F1096" w:rsidP="000C67E5">
      <w:pPr>
        <w:jc w:val="both"/>
        <w:rPr>
          <w:rFonts w:eastAsia="Calibri"/>
          <w:lang w:val="ru-RU"/>
        </w:rPr>
      </w:pPr>
    </w:p>
    <w:p w14:paraId="12C85817" w14:textId="77777777" w:rsidR="009F1096" w:rsidRPr="006C0A32" w:rsidRDefault="00D5366D" w:rsidP="000C67E5">
      <w:pPr>
        <w:ind w:firstLine="709"/>
        <w:jc w:val="both"/>
        <w:rPr>
          <w:rFonts w:eastAsia="Calibri"/>
          <w:lang w:val="ru-RU"/>
        </w:rPr>
      </w:pPr>
      <w:r w:rsidRPr="006C0A32">
        <w:rPr>
          <w:rFonts w:eastAsia="Calibri"/>
          <w:lang w:val="ru-RU"/>
        </w:rPr>
        <w:t>Республика Казахстан расположена на стыке двух континентов в центре Евразийского материка. Часть ее территории находится в Европе, основная часть – в Азии. По площади земель Казахстан входит в десятку крупнейших г</w:t>
      </w:r>
      <w:r w:rsidRPr="006C0A32">
        <w:rPr>
          <w:rFonts w:eastAsia="Calibri"/>
          <w:lang w:val="ru-RU"/>
        </w:rPr>
        <w:t xml:space="preserve">осударств мира, а по уровню землеобеспеченности на душу населения занимает третье место в мире после Австралии и Канады. </w:t>
      </w:r>
    </w:p>
    <w:p w14:paraId="2AE8300A" w14:textId="77777777" w:rsidR="009F1096" w:rsidRPr="006C0A32" w:rsidRDefault="00D5366D" w:rsidP="00ED1507">
      <w:pPr>
        <w:ind w:firstLine="709"/>
        <w:jc w:val="both"/>
        <w:rPr>
          <w:rFonts w:eastAsia="Calibri"/>
          <w:lang w:val="ru-RU"/>
        </w:rPr>
      </w:pPr>
      <w:r w:rsidRPr="006C0A32">
        <w:rPr>
          <w:rFonts w:eastAsia="Calibri"/>
          <w:lang w:val="ru-RU"/>
        </w:rPr>
        <w:t>По данным Сводного аналитического отчета о состоянии и использовании земель Республики Казахстан за 2025 год Комитета по управлению зе</w:t>
      </w:r>
      <w:r w:rsidRPr="006C0A32">
        <w:rPr>
          <w:rFonts w:eastAsia="Calibri"/>
          <w:lang w:val="ru-RU"/>
        </w:rPr>
        <w:t>мельными ресурсами МСХ РК, по состоянию на 01.11.2025 года в систему административно-территориального устройства Республики входят 17 областей и 3 города республиканского значения, 170 административных районов и 42 города областного значения, 48 городов ра</w:t>
      </w:r>
      <w:r w:rsidRPr="006C0A32">
        <w:rPr>
          <w:rFonts w:eastAsia="Calibri"/>
          <w:lang w:val="ru-RU"/>
        </w:rPr>
        <w:t>йонного значения, 90 поселков, 6103 сел, 2278 сельских и поселковых округов.</w:t>
      </w:r>
    </w:p>
    <w:p w14:paraId="2887C6A0" w14:textId="77777777" w:rsidR="009F1096" w:rsidRPr="006C0A32" w:rsidRDefault="00D5366D" w:rsidP="000C67E5">
      <w:pPr>
        <w:ind w:firstLine="708"/>
        <w:jc w:val="both"/>
        <w:rPr>
          <w:rFonts w:eastAsia="Calibri"/>
          <w:lang w:val="ru-RU"/>
        </w:rPr>
      </w:pPr>
      <w:r w:rsidRPr="006C0A32">
        <w:rPr>
          <w:rFonts w:eastAsia="Calibri"/>
          <w:lang w:val="ru-RU"/>
        </w:rPr>
        <w:t>Наиболее крупными регионами по площади закрепленных за ними земель являются Актюбинская (30,1 млн га), Карагандинская (23,9 млн га) и Кызылординская (22,6 млн га) области. Региона</w:t>
      </w:r>
      <w:r w:rsidRPr="006C0A32">
        <w:rPr>
          <w:rFonts w:eastAsia="Calibri"/>
          <w:lang w:val="ru-RU"/>
        </w:rPr>
        <w:t>ми с наименьшими размерами территорий являются Восточно-Казахстанская (9,8 млн га), Северо-Казахстанская (9,8 млн га), Алматинская (10,5 млн га), Туркестанская (11,6 млн га), Жетісу (11,9 млн га) и Атырауская (11,9 млн га) области.</w:t>
      </w:r>
    </w:p>
    <w:p w14:paraId="7BDBBD8A" w14:textId="77777777" w:rsidR="009F1096" w:rsidRPr="006C0A32" w:rsidRDefault="009F1096" w:rsidP="000C67E5">
      <w:pPr>
        <w:jc w:val="both"/>
        <w:rPr>
          <w:rFonts w:eastAsia="Calibri"/>
          <w:lang w:val="ru-RU"/>
        </w:rPr>
      </w:pPr>
    </w:p>
    <w:p w14:paraId="38035A09" w14:textId="77777777" w:rsidR="009F1096" w:rsidRPr="006C0A32" w:rsidRDefault="00D5366D" w:rsidP="00ED1507">
      <w:pPr>
        <w:ind w:firstLine="708"/>
        <w:jc w:val="right"/>
        <w:rPr>
          <w:rFonts w:eastAsia="Calibri"/>
          <w:b/>
          <w:lang w:val="ru-RU"/>
        </w:rPr>
      </w:pPr>
      <w:r w:rsidRPr="006C0A32">
        <w:rPr>
          <w:rFonts w:eastAsia="Calibri"/>
          <w:b/>
          <w:lang w:val="ru-RU"/>
        </w:rPr>
        <w:t>Рисунок 5.1</w:t>
      </w:r>
    </w:p>
    <w:p w14:paraId="73A1CB55" w14:textId="77777777" w:rsidR="009F1096" w:rsidRPr="006C0A32" w:rsidRDefault="00D5366D" w:rsidP="000C67E5">
      <w:pPr>
        <w:ind w:firstLine="708"/>
        <w:jc w:val="both"/>
        <w:rPr>
          <w:rFonts w:eastAsia="Calibri"/>
          <w:b/>
          <w:lang w:val="ru-RU"/>
        </w:rPr>
      </w:pPr>
      <w:r w:rsidRPr="006C0A32">
        <w:rPr>
          <w:rFonts w:eastAsia="Calibri"/>
          <w:b/>
          <w:lang w:val="ru-RU"/>
        </w:rPr>
        <w:t>Административно-территориальное устройство Республики Казахстан</w:t>
      </w:r>
    </w:p>
    <w:p w14:paraId="21026156" w14:textId="77777777" w:rsidR="009F1096" w:rsidRPr="006C0A32" w:rsidRDefault="00D5366D" w:rsidP="00913DCD">
      <w:pPr>
        <w:ind w:hanging="284"/>
        <w:jc w:val="center"/>
        <w:rPr>
          <w:rFonts w:eastAsia="Calibri"/>
          <w:b/>
          <w:i/>
          <w:lang w:val="ru-RU"/>
        </w:rPr>
      </w:pPr>
      <w:r w:rsidRPr="006C0A32">
        <w:rPr>
          <w:rFonts w:eastAsia="Calibri"/>
          <w:b/>
          <w:i/>
          <w:noProof/>
          <w:lang w:eastAsia="ru-RU"/>
        </w:rPr>
        <w:drawing>
          <wp:inline distT="0" distB="0" distL="0" distR="0" wp14:anchorId="14CCC2C3" wp14:editId="2020B3E1">
            <wp:extent cx="5497417" cy="3199262"/>
            <wp:effectExtent l="0" t="0" r="0" b="0"/>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6"/>
                    <pic:cNvPicPr>
                      <a:picLocks noChangeAspect="1" noChangeArrowheads="1"/>
                    </pic:cNvPicPr>
                  </pic:nvPicPr>
                  <pic:blipFill>
                    <a:blip r:embed="rId27">
                      <a:extLst>
                        <a:ext uri="{28A0092B-C50C-407E-A947-70E740481C1C}">
                          <a14:useLocalDpi xmlns:a14="http://schemas.microsoft.com/office/drawing/2010/main" val="0"/>
                        </a:ext>
                      </a:extLst>
                    </a:blip>
                    <a:stretch>
                      <a:fillRect/>
                    </a:stretch>
                  </pic:blipFill>
                  <pic:spPr bwMode="auto">
                    <a:xfrm>
                      <a:off x="0" y="0"/>
                      <a:ext cx="5540621" cy="3224405"/>
                    </a:xfrm>
                    <a:prstGeom prst="rect">
                      <a:avLst/>
                    </a:prstGeom>
                    <a:noFill/>
                    <a:ln>
                      <a:noFill/>
                    </a:ln>
                  </pic:spPr>
                </pic:pic>
              </a:graphicData>
            </a:graphic>
          </wp:inline>
        </w:drawing>
      </w:r>
    </w:p>
    <w:tbl>
      <w:tblPr>
        <w:tblpPr w:leftFromText="180" w:rightFromText="180" w:vertAnchor="text" w:horzAnchor="margin" w:tblpXSpec="center" w:tblpY="127"/>
        <w:tblW w:w="0" w:type="auto"/>
        <w:tblBorders>
          <w:top w:val="nil"/>
          <w:left w:val="nil"/>
          <w:bottom w:val="nil"/>
          <w:right w:val="nil"/>
        </w:tblBorders>
        <w:tblLayout w:type="fixed"/>
        <w:tblLook w:val="0000" w:firstRow="0" w:lastRow="0" w:firstColumn="0" w:lastColumn="0" w:noHBand="0" w:noVBand="0"/>
      </w:tblPr>
      <w:tblGrid>
        <w:gridCol w:w="2477"/>
        <w:gridCol w:w="2477"/>
        <w:gridCol w:w="2477"/>
      </w:tblGrid>
      <w:tr w:rsidR="00913DCD" w:rsidRPr="006C0A32" w14:paraId="3BD14203" w14:textId="77777777" w:rsidTr="00913DCD">
        <w:trPr>
          <w:trHeight w:val="90"/>
        </w:trPr>
        <w:tc>
          <w:tcPr>
            <w:tcW w:w="2477" w:type="dxa"/>
          </w:tcPr>
          <w:p w14:paraId="3E7DDD79" w14:textId="77777777" w:rsidR="00913DCD" w:rsidRPr="006C0A32" w:rsidRDefault="00913DCD" w:rsidP="00913DCD">
            <w:pPr>
              <w:autoSpaceDE w:val="0"/>
              <w:autoSpaceDN w:val="0"/>
              <w:adjustRightInd w:val="0"/>
              <w:jc w:val="both"/>
              <w:rPr>
                <w:color w:val="000000"/>
                <w:lang w:val="ru-RU" w:eastAsia="ru-RU"/>
              </w:rPr>
            </w:pPr>
            <w:r w:rsidRPr="006C0A32">
              <w:rPr>
                <w:color w:val="000000"/>
                <w:lang w:val="ru-RU" w:eastAsia="ru-RU"/>
              </w:rPr>
              <w:t>1. Акмолинская</w:t>
            </w:r>
          </w:p>
        </w:tc>
        <w:tc>
          <w:tcPr>
            <w:tcW w:w="2477" w:type="dxa"/>
          </w:tcPr>
          <w:p w14:paraId="7DA63EA6" w14:textId="77777777" w:rsidR="00913DCD" w:rsidRPr="006C0A32" w:rsidRDefault="00913DCD" w:rsidP="00913DCD">
            <w:pPr>
              <w:autoSpaceDE w:val="0"/>
              <w:autoSpaceDN w:val="0"/>
              <w:adjustRightInd w:val="0"/>
              <w:jc w:val="both"/>
              <w:rPr>
                <w:color w:val="000000"/>
                <w:lang w:val="ru-RU" w:eastAsia="ru-RU"/>
              </w:rPr>
            </w:pPr>
            <w:r w:rsidRPr="006C0A32">
              <w:rPr>
                <w:color w:val="000000"/>
                <w:lang w:val="ru-RU" w:eastAsia="ru-RU"/>
              </w:rPr>
              <w:t>8. Карагандинская</w:t>
            </w:r>
          </w:p>
        </w:tc>
        <w:tc>
          <w:tcPr>
            <w:tcW w:w="2477" w:type="dxa"/>
          </w:tcPr>
          <w:p w14:paraId="6DBE6262" w14:textId="77777777" w:rsidR="00913DCD" w:rsidRPr="006C0A32" w:rsidRDefault="00913DCD" w:rsidP="00913DCD">
            <w:pPr>
              <w:autoSpaceDE w:val="0"/>
              <w:autoSpaceDN w:val="0"/>
              <w:adjustRightInd w:val="0"/>
              <w:jc w:val="both"/>
              <w:rPr>
                <w:color w:val="000000"/>
                <w:lang w:val="ru-RU" w:eastAsia="ru-RU"/>
              </w:rPr>
            </w:pPr>
            <w:r w:rsidRPr="006C0A32">
              <w:rPr>
                <w:color w:val="000000"/>
                <w:lang w:val="ru-RU" w:eastAsia="ru-RU"/>
              </w:rPr>
              <w:t>15. г. Шымкент</w:t>
            </w:r>
          </w:p>
        </w:tc>
      </w:tr>
      <w:tr w:rsidR="00913DCD" w:rsidRPr="006C0A32" w14:paraId="6D9843B4" w14:textId="77777777" w:rsidTr="00913DCD">
        <w:trPr>
          <w:trHeight w:val="90"/>
        </w:trPr>
        <w:tc>
          <w:tcPr>
            <w:tcW w:w="2477" w:type="dxa"/>
          </w:tcPr>
          <w:p w14:paraId="65DE4308" w14:textId="77777777" w:rsidR="00913DCD" w:rsidRPr="006C0A32" w:rsidRDefault="00913DCD" w:rsidP="00913DCD">
            <w:pPr>
              <w:autoSpaceDE w:val="0"/>
              <w:autoSpaceDN w:val="0"/>
              <w:adjustRightInd w:val="0"/>
              <w:jc w:val="both"/>
              <w:rPr>
                <w:color w:val="000000"/>
                <w:lang w:val="ru-RU" w:eastAsia="ru-RU"/>
              </w:rPr>
            </w:pPr>
            <w:r w:rsidRPr="006C0A32">
              <w:rPr>
                <w:color w:val="000000"/>
                <w:lang w:val="ru-RU" w:eastAsia="ru-RU"/>
              </w:rPr>
              <w:t>2. Актюбинская</w:t>
            </w:r>
          </w:p>
        </w:tc>
        <w:tc>
          <w:tcPr>
            <w:tcW w:w="2477" w:type="dxa"/>
          </w:tcPr>
          <w:p w14:paraId="1ABE70DC" w14:textId="77777777" w:rsidR="00913DCD" w:rsidRPr="006C0A32" w:rsidRDefault="00913DCD" w:rsidP="00913DCD">
            <w:pPr>
              <w:autoSpaceDE w:val="0"/>
              <w:autoSpaceDN w:val="0"/>
              <w:adjustRightInd w:val="0"/>
              <w:jc w:val="both"/>
              <w:rPr>
                <w:color w:val="000000"/>
                <w:lang w:val="ru-RU" w:eastAsia="ru-RU"/>
              </w:rPr>
            </w:pPr>
            <w:r w:rsidRPr="006C0A32">
              <w:rPr>
                <w:color w:val="000000"/>
                <w:lang w:val="ru-RU" w:eastAsia="ru-RU"/>
              </w:rPr>
              <w:t>9. Кызылординская</w:t>
            </w:r>
          </w:p>
        </w:tc>
        <w:tc>
          <w:tcPr>
            <w:tcW w:w="2477" w:type="dxa"/>
          </w:tcPr>
          <w:p w14:paraId="16FC716E" w14:textId="77777777" w:rsidR="00913DCD" w:rsidRPr="006C0A32" w:rsidRDefault="00913DCD" w:rsidP="00913DCD">
            <w:pPr>
              <w:autoSpaceDE w:val="0"/>
              <w:autoSpaceDN w:val="0"/>
              <w:adjustRightInd w:val="0"/>
              <w:jc w:val="both"/>
              <w:rPr>
                <w:color w:val="000000"/>
                <w:lang w:val="ru-RU" w:eastAsia="ru-RU"/>
              </w:rPr>
            </w:pPr>
            <w:r w:rsidRPr="006C0A32">
              <w:rPr>
                <w:color w:val="000000"/>
                <w:lang w:val="ru-RU" w:eastAsia="ru-RU"/>
              </w:rPr>
              <w:t>16. г. Алматы</w:t>
            </w:r>
          </w:p>
        </w:tc>
      </w:tr>
      <w:tr w:rsidR="00913DCD" w:rsidRPr="006C0A32" w14:paraId="1126BAD2" w14:textId="77777777" w:rsidTr="00913DCD">
        <w:trPr>
          <w:trHeight w:val="90"/>
        </w:trPr>
        <w:tc>
          <w:tcPr>
            <w:tcW w:w="2477" w:type="dxa"/>
          </w:tcPr>
          <w:p w14:paraId="056A39D2" w14:textId="77777777" w:rsidR="00913DCD" w:rsidRPr="006C0A32" w:rsidRDefault="00913DCD" w:rsidP="00913DCD">
            <w:pPr>
              <w:autoSpaceDE w:val="0"/>
              <w:autoSpaceDN w:val="0"/>
              <w:adjustRightInd w:val="0"/>
              <w:jc w:val="both"/>
              <w:rPr>
                <w:color w:val="000000"/>
                <w:lang w:val="ru-RU" w:eastAsia="ru-RU"/>
              </w:rPr>
            </w:pPr>
            <w:r w:rsidRPr="006C0A32">
              <w:rPr>
                <w:color w:val="000000"/>
                <w:lang w:val="ru-RU" w:eastAsia="ru-RU"/>
              </w:rPr>
              <w:t>3. Алматинская</w:t>
            </w:r>
          </w:p>
        </w:tc>
        <w:tc>
          <w:tcPr>
            <w:tcW w:w="2477" w:type="dxa"/>
          </w:tcPr>
          <w:p w14:paraId="5738D048" w14:textId="77777777" w:rsidR="00913DCD" w:rsidRPr="006C0A32" w:rsidRDefault="00913DCD" w:rsidP="00913DCD">
            <w:pPr>
              <w:autoSpaceDE w:val="0"/>
              <w:autoSpaceDN w:val="0"/>
              <w:adjustRightInd w:val="0"/>
              <w:jc w:val="both"/>
              <w:rPr>
                <w:color w:val="000000"/>
                <w:lang w:val="ru-RU" w:eastAsia="ru-RU"/>
              </w:rPr>
            </w:pPr>
            <w:r w:rsidRPr="006C0A32">
              <w:rPr>
                <w:color w:val="000000"/>
                <w:lang w:val="ru-RU" w:eastAsia="ru-RU"/>
              </w:rPr>
              <w:t>10. Костанайская</w:t>
            </w:r>
          </w:p>
        </w:tc>
        <w:tc>
          <w:tcPr>
            <w:tcW w:w="2477" w:type="dxa"/>
          </w:tcPr>
          <w:p w14:paraId="399B2D54" w14:textId="77777777" w:rsidR="00913DCD" w:rsidRPr="006C0A32" w:rsidRDefault="00913DCD" w:rsidP="00913DCD">
            <w:pPr>
              <w:autoSpaceDE w:val="0"/>
              <w:autoSpaceDN w:val="0"/>
              <w:adjustRightInd w:val="0"/>
              <w:jc w:val="both"/>
              <w:rPr>
                <w:color w:val="000000"/>
                <w:lang w:val="ru-RU" w:eastAsia="ru-RU"/>
              </w:rPr>
            </w:pPr>
            <w:r w:rsidRPr="006C0A32">
              <w:rPr>
                <w:color w:val="000000"/>
                <w:lang w:val="ru-RU" w:eastAsia="ru-RU"/>
              </w:rPr>
              <w:t>17. г. Астана</w:t>
            </w:r>
          </w:p>
        </w:tc>
      </w:tr>
      <w:tr w:rsidR="00913DCD" w:rsidRPr="006C0A32" w14:paraId="16FF1969" w14:textId="77777777" w:rsidTr="00913DCD">
        <w:trPr>
          <w:trHeight w:val="90"/>
        </w:trPr>
        <w:tc>
          <w:tcPr>
            <w:tcW w:w="2477" w:type="dxa"/>
          </w:tcPr>
          <w:p w14:paraId="15D9D2D3" w14:textId="77777777" w:rsidR="00913DCD" w:rsidRPr="006C0A32" w:rsidRDefault="00913DCD" w:rsidP="00913DCD">
            <w:pPr>
              <w:autoSpaceDE w:val="0"/>
              <w:autoSpaceDN w:val="0"/>
              <w:adjustRightInd w:val="0"/>
              <w:jc w:val="both"/>
              <w:rPr>
                <w:color w:val="000000"/>
                <w:lang w:val="ru-RU" w:eastAsia="ru-RU"/>
              </w:rPr>
            </w:pPr>
            <w:r w:rsidRPr="006C0A32">
              <w:rPr>
                <w:color w:val="000000"/>
                <w:lang w:val="ru-RU" w:eastAsia="ru-RU"/>
              </w:rPr>
              <w:t>4. Атырауская</w:t>
            </w:r>
          </w:p>
        </w:tc>
        <w:tc>
          <w:tcPr>
            <w:tcW w:w="2477" w:type="dxa"/>
          </w:tcPr>
          <w:p w14:paraId="60799588" w14:textId="77777777" w:rsidR="00913DCD" w:rsidRPr="006C0A32" w:rsidRDefault="00913DCD" w:rsidP="00913DCD">
            <w:pPr>
              <w:autoSpaceDE w:val="0"/>
              <w:autoSpaceDN w:val="0"/>
              <w:adjustRightInd w:val="0"/>
              <w:jc w:val="both"/>
              <w:rPr>
                <w:color w:val="000000"/>
                <w:lang w:val="ru-RU" w:eastAsia="ru-RU"/>
              </w:rPr>
            </w:pPr>
            <w:r w:rsidRPr="006C0A32">
              <w:rPr>
                <w:color w:val="000000"/>
                <w:lang w:val="ru-RU" w:eastAsia="ru-RU"/>
              </w:rPr>
              <w:t>11. Мангистауская</w:t>
            </w:r>
          </w:p>
        </w:tc>
        <w:tc>
          <w:tcPr>
            <w:tcW w:w="2477" w:type="dxa"/>
          </w:tcPr>
          <w:p w14:paraId="336A7B0B" w14:textId="77777777" w:rsidR="00913DCD" w:rsidRPr="006C0A32" w:rsidRDefault="00913DCD" w:rsidP="00913DCD">
            <w:pPr>
              <w:autoSpaceDE w:val="0"/>
              <w:autoSpaceDN w:val="0"/>
              <w:adjustRightInd w:val="0"/>
              <w:jc w:val="both"/>
              <w:rPr>
                <w:color w:val="000000"/>
                <w:lang w:val="ru-RU" w:eastAsia="ru-RU"/>
              </w:rPr>
            </w:pPr>
            <w:r w:rsidRPr="006C0A32">
              <w:rPr>
                <w:color w:val="000000"/>
                <w:lang w:val="ru-RU" w:eastAsia="ru-RU"/>
              </w:rPr>
              <w:t>18. область Ұлытау</w:t>
            </w:r>
          </w:p>
        </w:tc>
      </w:tr>
      <w:tr w:rsidR="00913DCD" w:rsidRPr="006C0A32" w14:paraId="51CFEA6B" w14:textId="77777777" w:rsidTr="00913DCD">
        <w:trPr>
          <w:trHeight w:val="90"/>
        </w:trPr>
        <w:tc>
          <w:tcPr>
            <w:tcW w:w="2477" w:type="dxa"/>
          </w:tcPr>
          <w:p w14:paraId="537E7E66" w14:textId="77777777" w:rsidR="00913DCD" w:rsidRPr="006C0A32" w:rsidRDefault="00913DCD" w:rsidP="00913DCD">
            <w:pPr>
              <w:autoSpaceDE w:val="0"/>
              <w:autoSpaceDN w:val="0"/>
              <w:adjustRightInd w:val="0"/>
              <w:jc w:val="both"/>
              <w:rPr>
                <w:color w:val="000000"/>
                <w:lang w:val="ru-RU" w:eastAsia="ru-RU"/>
              </w:rPr>
            </w:pPr>
            <w:r w:rsidRPr="006C0A32">
              <w:rPr>
                <w:color w:val="000000"/>
                <w:lang w:val="ru-RU" w:eastAsia="ru-RU"/>
              </w:rPr>
              <w:t>5. Восточно-</w:t>
            </w:r>
          </w:p>
          <w:p w14:paraId="36C4042B" w14:textId="77777777" w:rsidR="00913DCD" w:rsidRPr="006C0A32" w:rsidRDefault="00913DCD" w:rsidP="00913DCD">
            <w:pPr>
              <w:autoSpaceDE w:val="0"/>
              <w:autoSpaceDN w:val="0"/>
              <w:adjustRightInd w:val="0"/>
              <w:jc w:val="both"/>
              <w:rPr>
                <w:color w:val="000000"/>
                <w:lang w:val="ru-RU" w:eastAsia="ru-RU"/>
              </w:rPr>
            </w:pPr>
            <w:r w:rsidRPr="006C0A32">
              <w:rPr>
                <w:color w:val="000000"/>
                <w:lang w:val="ru-RU" w:eastAsia="ru-RU"/>
              </w:rPr>
              <w:t>Казахстанская</w:t>
            </w:r>
          </w:p>
        </w:tc>
        <w:tc>
          <w:tcPr>
            <w:tcW w:w="2477" w:type="dxa"/>
          </w:tcPr>
          <w:p w14:paraId="18E0BBCB" w14:textId="77777777" w:rsidR="00913DCD" w:rsidRPr="006C0A32" w:rsidRDefault="00913DCD" w:rsidP="00913DCD">
            <w:pPr>
              <w:autoSpaceDE w:val="0"/>
              <w:autoSpaceDN w:val="0"/>
              <w:adjustRightInd w:val="0"/>
              <w:jc w:val="both"/>
              <w:rPr>
                <w:color w:val="000000"/>
                <w:lang w:val="ru-RU" w:eastAsia="ru-RU"/>
              </w:rPr>
            </w:pPr>
            <w:r w:rsidRPr="006C0A32">
              <w:rPr>
                <w:color w:val="000000"/>
                <w:lang w:val="ru-RU" w:eastAsia="ru-RU"/>
              </w:rPr>
              <w:t>12. Павлодарская</w:t>
            </w:r>
          </w:p>
          <w:p w14:paraId="009109E1" w14:textId="77777777" w:rsidR="00913DCD" w:rsidRPr="006C0A32" w:rsidRDefault="00913DCD" w:rsidP="00913DCD">
            <w:pPr>
              <w:autoSpaceDE w:val="0"/>
              <w:autoSpaceDN w:val="0"/>
              <w:adjustRightInd w:val="0"/>
              <w:jc w:val="both"/>
              <w:rPr>
                <w:color w:val="000000"/>
                <w:lang w:val="ru-RU" w:eastAsia="ru-RU"/>
              </w:rPr>
            </w:pPr>
            <w:r w:rsidRPr="006C0A32">
              <w:rPr>
                <w:color w:val="000000"/>
                <w:lang w:val="ru-RU" w:eastAsia="ru-RU"/>
              </w:rPr>
              <w:t>13. Северо-</w:t>
            </w:r>
          </w:p>
        </w:tc>
        <w:tc>
          <w:tcPr>
            <w:tcW w:w="2477" w:type="dxa"/>
          </w:tcPr>
          <w:p w14:paraId="5734B9E1" w14:textId="77777777" w:rsidR="00913DCD" w:rsidRPr="006C0A32" w:rsidRDefault="00913DCD" w:rsidP="00913DCD">
            <w:pPr>
              <w:autoSpaceDE w:val="0"/>
              <w:autoSpaceDN w:val="0"/>
              <w:adjustRightInd w:val="0"/>
              <w:jc w:val="both"/>
              <w:rPr>
                <w:color w:val="000000"/>
                <w:lang w:val="ru-RU" w:eastAsia="ru-RU"/>
              </w:rPr>
            </w:pPr>
            <w:r w:rsidRPr="006C0A32">
              <w:rPr>
                <w:color w:val="000000"/>
                <w:lang w:val="ru-RU" w:eastAsia="ru-RU"/>
              </w:rPr>
              <w:t>19. область Абай</w:t>
            </w:r>
          </w:p>
          <w:p w14:paraId="1CCBCEF9" w14:textId="77777777" w:rsidR="00913DCD" w:rsidRPr="006C0A32" w:rsidRDefault="00913DCD" w:rsidP="00913DCD">
            <w:pPr>
              <w:autoSpaceDE w:val="0"/>
              <w:autoSpaceDN w:val="0"/>
              <w:adjustRightInd w:val="0"/>
              <w:jc w:val="both"/>
              <w:rPr>
                <w:color w:val="000000"/>
                <w:lang w:val="ru-RU" w:eastAsia="ru-RU"/>
              </w:rPr>
            </w:pPr>
            <w:r w:rsidRPr="006C0A32">
              <w:rPr>
                <w:color w:val="000000"/>
                <w:lang w:val="ru-RU" w:eastAsia="ru-RU"/>
              </w:rPr>
              <w:t>20. область Жетісу</w:t>
            </w:r>
          </w:p>
        </w:tc>
      </w:tr>
      <w:tr w:rsidR="00913DCD" w:rsidRPr="006C0A32" w14:paraId="627CD3FC" w14:textId="77777777" w:rsidTr="00913DCD">
        <w:trPr>
          <w:trHeight w:val="205"/>
        </w:trPr>
        <w:tc>
          <w:tcPr>
            <w:tcW w:w="2477" w:type="dxa"/>
          </w:tcPr>
          <w:p w14:paraId="3060DB0C" w14:textId="77777777" w:rsidR="00913DCD" w:rsidRPr="006C0A32" w:rsidRDefault="00913DCD" w:rsidP="00913DCD">
            <w:pPr>
              <w:autoSpaceDE w:val="0"/>
              <w:autoSpaceDN w:val="0"/>
              <w:adjustRightInd w:val="0"/>
              <w:jc w:val="both"/>
              <w:rPr>
                <w:color w:val="000000"/>
                <w:lang w:val="ru-RU" w:eastAsia="ru-RU"/>
              </w:rPr>
            </w:pPr>
            <w:r w:rsidRPr="006C0A32">
              <w:rPr>
                <w:color w:val="000000"/>
                <w:lang w:val="ru-RU" w:eastAsia="ru-RU"/>
              </w:rPr>
              <w:t>6. Жамбылская</w:t>
            </w:r>
          </w:p>
          <w:p w14:paraId="0EC01C7A" w14:textId="77777777" w:rsidR="00913DCD" w:rsidRPr="006C0A32" w:rsidRDefault="00913DCD" w:rsidP="00913DCD">
            <w:pPr>
              <w:autoSpaceDE w:val="0"/>
              <w:autoSpaceDN w:val="0"/>
              <w:adjustRightInd w:val="0"/>
              <w:jc w:val="both"/>
              <w:rPr>
                <w:color w:val="000000"/>
                <w:lang w:val="ru-RU" w:eastAsia="ru-RU"/>
              </w:rPr>
            </w:pPr>
            <w:r w:rsidRPr="006C0A32">
              <w:rPr>
                <w:color w:val="000000"/>
                <w:lang w:val="ru-RU" w:eastAsia="ru-RU"/>
              </w:rPr>
              <w:t>7. Западно-</w:t>
            </w:r>
          </w:p>
          <w:p w14:paraId="7B1121E0" w14:textId="77777777" w:rsidR="00913DCD" w:rsidRPr="006C0A32" w:rsidRDefault="00913DCD" w:rsidP="00913DCD">
            <w:pPr>
              <w:autoSpaceDE w:val="0"/>
              <w:autoSpaceDN w:val="0"/>
              <w:adjustRightInd w:val="0"/>
              <w:jc w:val="both"/>
              <w:rPr>
                <w:color w:val="000000"/>
                <w:lang w:val="ru-RU" w:eastAsia="ru-RU"/>
              </w:rPr>
            </w:pPr>
            <w:r w:rsidRPr="006C0A32">
              <w:rPr>
                <w:color w:val="000000"/>
                <w:lang w:val="ru-RU" w:eastAsia="ru-RU"/>
              </w:rPr>
              <w:t>Казахстанская</w:t>
            </w:r>
          </w:p>
        </w:tc>
        <w:tc>
          <w:tcPr>
            <w:tcW w:w="2477" w:type="dxa"/>
          </w:tcPr>
          <w:p w14:paraId="5B4D78FF" w14:textId="77777777" w:rsidR="00913DCD" w:rsidRPr="006C0A32" w:rsidRDefault="00913DCD" w:rsidP="00913DCD">
            <w:pPr>
              <w:autoSpaceDE w:val="0"/>
              <w:autoSpaceDN w:val="0"/>
              <w:adjustRightInd w:val="0"/>
              <w:jc w:val="both"/>
              <w:rPr>
                <w:color w:val="000000"/>
                <w:lang w:val="ru-RU" w:eastAsia="ru-RU"/>
              </w:rPr>
            </w:pPr>
            <w:r w:rsidRPr="006C0A32">
              <w:rPr>
                <w:color w:val="000000"/>
                <w:lang w:val="ru-RU" w:eastAsia="ru-RU"/>
              </w:rPr>
              <w:t>Казахстанская</w:t>
            </w:r>
          </w:p>
          <w:p w14:paraId="4627BAC2" w14:textId="77777777" w:rsidR="00913DCD" w:rsidRPr="006C0A32" w:rsidRDefault="00913DCD" w:rsidP="00913DCD">
            <w:pPr>
              <w:autoSpaceDE w:val="0"/>
              <w:autoSpaceDN w:val="0"/>
              <w:adjustRightInd w:val="0"/>
              <w:jc w:val="both"/>
              <w:rPr>
                <w:color w:val="000000"/>
                <w:lang w:val="ru-RU" w:eastAsia="ru-RU"/>
              </w:rPr>
            </w:pPr>
            <w:r w:rsidRPr="006C0A32">
              <w:rPr>
                <w:color w:val="000000"/>
                <w:lang w:val="ru-RU" w:eastAsia="ru-RU"/>
              </w:rPr>
              <w:t>14. Туркестанская</w:t>
            </w:r>
          </w:p>
        </w:tc>
        <w:tc>
          <w:tcPr>
            <w:tcW w:w="2477" w:type="dxa"/>
          </w:tcPr>
          <w:p w14:paraId="7D34826F" w14:textId="77777777" w:rsidR="00913DCD" w:rsidRPr="006C0A32" w:rsidRDefault="00913DCD" w:rsidP="00913DCD">
            <w:pPr>
              <w:autoSpaceDE w:val="0"/>
              <w:autoSpaceDN w:val="0"/>
              <w:adjustRightInd w:val="0"/>
              <w:jc w:val="both"/>
              <w:rPr>
                <w:color w:val="000000"/>
                <w:lang w:val="ru-RU" w:eastAsia="ru-RU"/>
              </w:rPr>
            </w:pPr>
          </w:p>
        </w:tc>
      </w:tr>
    </w:tbl>
    <w:p w14:paraId="735CD19E" w14:textId="77777777" w:rsidR="009F1096" w:rsidRPr="006C0A32" w:rsidRDefault="009F1096" w:rsidP="000C67E5">
      <w:pPr>
        <w:ind w:firstLine="708"/>
        <w:jc w:val="both"/>
        <w:rPr>
          <w:rFonts w:eastAsia="Calibri"/>
          <w:b/>
          <w:i/>
          <w:lang w:val="ru-RU"/>
        </w:rPr>
      </w:pPr>
    </w:p>
    <w:p w14:paraId="77F2D499" w14:textId="77777777" w:rsidR="009F1096" w:rsidRPr="006C0A32" w:rsidRDefault="00D5366D" w:rsidP="00913DCD">
      <w:pPr>
        <w:jc w:val="center"/>
        <w:rPr>
          <w:rFonts w:eastAsia="Calibri"/>
          <w:i/>
          <w:lang w:val="ru-RU"/>
        </w:rPr>
      </w:pPr>
      <w:r w:rsidRPr="006C0A32">
        <w:rPr>
          <w:rFonts w:eastAsia="Calibri"/>
          <w:i/>
          <w:lang w:val="ru-RU"/>
        </w:rPr>
        <w:t>Источник: Комитет</w:t>
      </w:r>
      <w:r w:rsidRPr="006C0A32">
        <w:rPr>
          <w:rFonts w:eastAsia="Calibri"/>
          <w:i/>
          <w:spacing w:val="-1"/>
          <w:lang w:val="ru-RU"/>
        </w:rPr>
        <w:t xml:space="preserve"> </w:t>
      </w:r>
      <w:r w:rsidRPr="006C0A32">
        <w:rPr>
          <w:rFonts w:eastAsia="Calibri"/>
          <w:i/>
          <w:lang w:val="ru-RU"/>
        </w:rPr>
        <w:t>по</w:t>
      </w:r>
      <w:r w:rsidRPr="006C0A32">
        <w:rPr>
          <w:rFonts w:eastAsia="Calibri"/>
          <w:i/>
          <w:spacing w:val="-2"/>
          <w:lang w:val="ru-RU"/>
        </w:rPr>
        <w:t xml:space="preserve"> </w:t>
      </w:r>
      <w:r w:rsidRPr="006C0A32">
        <w:rPr>
          <w:rFonts w:eastAsia="Calibri"/>
          <w:i/>
          <w:lang w:val="ru-RU"/>
        </w:rPr>
        <w:t>управлению</w:t>
      </w:r>
      <w:r w:rsidRPr="006C0A32">
        <w:rPr>
          <w:rFonts w:eastAsia="Calibri"/>
          <w:i/>
          <w:spacing w:val="-1"/>
          <w:lang w:val="ru-RU"/>
        </w:rPr>
        <w:t xml:space="preserve"> </w:t>
      </w:r>
      <w:r w:rsidRPr="006C0A32">
        <w:rPr>
          <w:rFonts w:eastAsia="Calibri"/>
          <w:i/>
          <w:lang w:val="ru-RU"/>
        </w:rPr>
        <w:t>земельными</w:t>
      </w:r>
      <w:r w:rsidRPr="006C0A32">
        <w:rPr>
          <w:rFonts w:eastAsia="Calibri"/>
          <w:i/>
          <w:spacing w:val="-2"/>
          <w:lang w:val="ru-RU"/>
        </w:rPr>
        <w:t xml:space="preserve"> </w:t>
      </w:r>
      <w:r w:rsidRPr="006C0A32">
        <w:rPr>
          <w:rFonts w:eastAsia="Calibri"/>
          <w:i/>
          <w:lang w:val="ru-RU"/>
        </w:rPr>
        <w:t>ресурсами</w:t>
      </w:r>
      <w:r w:rsidRPr="006C0A32">
        <w:rPr>
          <w:rFonts w:eastAsia="Calibri"/>
          <w:i/>
          <w:spacing w:val="-2"/>
          <w:lang w:val="ru-RU"/>
        </w:rPr>
        <w:t xml:space="preserve"> </w:t>
      </w:r>
      <w:r w:rsidRPr="006C0A32">
        <w:rPr>
          <w:rFonts w:eastAsia="Calibri"/>
          <w:i/>
          <w:lang w:val="ru-RU"/>
        </w:rPr>
        <w:t>МСХ</w:t>
      </w:r>
      <w:r w:rsidRPr="006C0A32">
        <w:rPr>
          <w:rFonts w:eastAsia="Calibri"/>
          <w:i/>
          <w:spacing w:val="-1"/>
          <w:lang w:val="ru-RU"/>
        </w:rPr>
        <w:t xml:space="preserve"> </w:t>
      </w:r>
      <w:r w:rsidRPr="006C0A32">
        <w:rPr>
          <w:rFonts w:eastAsia="Calibri"/>
          <w:i/>
          <w:lang w:val="ru-RU"/>
        </w:rPr>
        <w:t>РК.</w:t>
      </w:r>
    </w:p>
    <w:p w14:paraId="39D2F741" w14:textId="77777777" w:rsidR="009F1096" w:rsidRPr="006C0A32" w:rsidRDefault="009F1096" w:rsidP="000C67E5">
      <w:pPr>
        <w:ind w:firstLine="708"/>
        <w:jc w:val="both"/>
        <w:rPr>
          <w:rFonts w:eastAsia="Calibri"/>
          <w:i/>
          <w:lang w:val="ru-RU"/>
        </w:rPr>
      </w:pPr>
    </w:p>
    <w:p w14:paraId="6D645440" w14:textId="77777777" w:rsidR="009F1096" w:rsidRPr="006C0A32" w:rsidRDefault="00D5366D" w:rsidP="000C67E5">
      <w:pPr>
        <w:ind w:firstLine="708"/>
        <w:jc w:val="both"/>
        <w:rPr>
          <w:lang w:val="ru-RU" w:eastAsia="ru-RU"/>
        </w:rPr>
      </w:pPr>
      <w:r w:rsidRPr="006C0A32">
        <w:rPr>
          <w:lang w:val="ru-RU" w:eastAsia="ru-RU"/>
        </w:rPr>
        <w:lastRenderedPageBreak/>
        <w:t>5.1. СТРУКТУРА ЗЕМЕЛЬНОГО ФОНДА</w:t>
      </w:r>
    </w:p>
    <w:p w14:paraId="3D00FAB6" w14:textId="77777777" w:rsidR="009F1096" w:rsidRPr="006C0A32" w:rsidRDefault="009F1096" w:rsidP="000C67E5">
      <w:pPr>
        <w:ind w:firstLine="708"/>
        <w:jc w:val="both"/>
        <w:rPr>
          <w:lang w:val="ru-RU" w:eastAsia="ru-RU"/>
        </w:rPr>
      </w:pPr>
    </w:p>
    <w:p w14:paraId="699EDB7A" w14:textId="77777777" w:rsidR="009F1096" w:rsidRPr="006C0A32" w:rsidRDefault="00D5366D" w:rsidP="000C67E5">
      <w:pPr>
        <w:ind w:firstLine="708"/>
        <w:jc w:val="both"/>
        <w:rPr>
          <w:lang w:val="ru-RU" w:eastAsia="ru-RU"/>
        </w:rPr>
      </w:pPr>
      <w:r w:rsidRPr="006C0A32">
        <w:rPr>
          <w:lang w:val="ru-RU" w:eastAsia="ru-RU"/>
        </w:rPr>
        <w:t xml:space="preserve">Общая территория Республики Казахстан, по данным баланса земель на 01.11.2025 года, составляет 272,5 млн га, из которых Российской Федерацией под космодром Байконур и военные полигоны используются 9 561,1 тыс. га. В </w:t>
      </w:r>
      <w:r w:rsidRPr="006C0A32">
        <w:rPr>
          <w:lang w:val="ru-RU" w:eastAsia="ru-RU"/>
        </w:rPr>
        <w:t>свою очередь 0,9 тыс. га Казахстан использует под санаторий «Чимган» на территории Республики Узбекистан. В итоге, земельный фонд, используемый Республикой Казахстан, составляет 262 930,8 тыс. га. За 2025 год площадь запредельного пользования земель не изм</w:t>
      </w:r>
      <w:r w:rsidRPr="006C0A32">
        <w:rPr>
          <w:lang w:val="ru-RU" w:eastAsia="ru-RU"/>
        </w:rPr>
        <w:t>енилась.</w:t>
      </w:r>
    </w:p>
    <w:p w14:paraId="0E56BC7A" w14:textId="77777777" w:rsidR="009F1096" w:rsidRPr="006C0A32" w:rsidRDefault="00D5366D" w:rsidP="000C67E5">
      <w:pPr>
        <w:ind w:firstLine="708"/>
        <w:jc w:val="both"/>
        <w:rPr>
          <w:lang w:val="ru-RU" w:eastAsia="ru-RU"/>
        </w:rPr>
      </w:pPr>
      <w:r w:rsidRPr="006C0A32">
        <w:rPr>
          <w:lang w:val="ru-RU" w:eastAsia="ru-RU"/>
        </w:rPr>
        <w:t>В соответствии с целевым назначением земельный фонд Республики Казахстан подразделяется на 7 категорий:</w:t>
      </w:r>
    </w:p>
    <w:p w14:paraId="3089500A" w14:textId="77777777" w:rsidR="009F1096" w:rsidRPr="006C0A32" w:rsidRDefault="00D5366D" w:rsidP="000C67E5">
      <w:pPr>
        <w:ind w:firstLine="708"/>
        <w:jc w:val="both"/>
        <w:rPr>
          <w:lang w:val="ru-RU" w:eastAsia="ru-RU"/>
        </w:rPr>
      </w:pPr>
      <w:r w:rsidRPr="006C0A32">
        <w:rPr>
          <w:lang w:val="ru-RU" w:eastAsia="ru-RU"/>
        </w:rPr>
        <w:t>1) земли сельскохозяйственного назначения;</w:t>
      </w:r>
    </w:p>
    <w:p w14:paraId="1ED0608F" w14:textId="77777777" w:rsidR="009F1096" w:rsidRPr="006C0A32" w:rsidRDefault="00D5366D" w:rsidP="000C67E5">
      <w:pPr>
        <w:ind w:firstLine="708"/>
        <w:jc w:val="both"/>
        <w:rPr>
          <w:lang w:val="ru-RU" w:eastAsia="ru-RU"/>
        </w:rPr>
      </w:pPr>
      <w:r w:rsidRPr="006C0A32">
        <w:rPr>
          <w:lang w:val="ru-RU" w:eastAsia="ru-RU"/>
        </w:rPr>
        <w:t>2) земли населенных пунктов (городов, поселков и сельских населенных пунктов);</w:t>
      </w:r>
    </w:p>
    <w:p w14:paraId="3B150805" w14:textId="77777777" w:rsidR="009F1096" w:rsidRPr="006C0A32" w:rsidRDefault="00D5366D" w:rsidP="000C67E5">
      <w:pPr>
        <w:ind w:firstLine="708"/>
        <w:jc w:val="both"/>
        <w:rPr>
          <w:lang w:val="ru-RU" w:eastAsia="ru-RU"/>
        </w:rPr>
      </w:pPr>
      <w:r w:rsidRPr="006C0A32">
        <w:rPr>
          <w:lang w:val="ru-RU" w:eastAsia="ru-RU"/>
        </w:rPr>
        <w:t>3) земли промышленнос</w:t>
      </w:r>
      <w:r w:rsidRPr="006C0A32">
        <w:rPr>
          <w:lang w:val="ru-RU" w:eastAsia="ru-RU"/>
        </w:rPr>
        <w:t>ти, транспорта, связи, для нужд космической деятельности, обороны, национальной безопасности, зоны ядерной безопасности и иного несельскохозяйственного назначения;</w:t>
      </w:r>
    </w:p>
    <w:p w14:paraId="30E178E4" w14:textId="77777777" w:rsidR="009F1096" w:rsidRPr="006C0A32" w:rsidRDefault="00D5366D" w:rsidP="000C67E5">
      <w:pPr>
        <w:ind w:firstLine="708"/>
        <w:jc w:val="both"/>
        <w:rPr>
          <w:lang w:val="ru-RU" w:eastAsia="ru-RU"/>
        </w:rPr>
      </w:pPr>
      <w:r w:rsidRPr="006C0A32">
        <w:rPr>
          <w:lang w:val="ru-RU" w:eastAsia="ru-RU"/>
        </w:rPr>
        <w:t>4) земли особо охраняемых природных территорий, земли оздоровительного, рекреационного и ист</w:t>
      </w:r>
      <w:r w:rsidRPr="006C0A32">
        <w:rPr>
          <w:lang w:val="ru-RU" w:eastAsia="ru-RU"/>
        </w:rPr>
        <w:t>орико-культурного назначения;</w:t>
      </w:r>
    </w:p>
    <w:p w14:paraId="54E78AD5" w14:textId="77777777" w:rsidR="009F1096" w:rsidRPr="006C0A32" w:rsidRDefault="00D5366D" w:rsidP="000C67E5">
      <w:pPr>
        <w:ind w:firstLine="708"/>
        <w:jc w:val="both"/>
        <w:rPr>
          <w:lang w:val="ru-RU" w:eastAsia="ru-RU"/>
        </w:rPr>
      </w:pPr>
      <w:r w:rsidRPr="006C0A32">
        <w:rPr>
          <w:lang w:val="ru-RU" w:eastAsia="ru-RU"/>
        </w:rPr>
        <w:t>5) земли лесного фонда;</w:t>
      </w:r>
    </w:p>
    <w:p w14:paraId="51C5FC92" w14:textId="77777777" w:rsidR="009F1096" w:rsidRPr="006C0A32" w:rsidRDefault="00D5366D" w:rsidP="000C67E5">
      <w:pPr>
        <w:ind w:firstLine="708"/>
        <w:jc w:val="both"/>
        <w:rPr>
          <w:lang w:val="ru-RU" w:eastAsia="ru-RU"/>
        </w:rPr>
      </w:pPr>
      <w:r w:rsidRPr="006C0A32">
        <w:rPr>
          <w:lang w:val="ru-RU" w:eastAsia="ru-RU"/>
        </w:rPr>
        <w:t>6) земли водного фонда;</w:t>
      </w:r>
    </w:p>
    <w:p w14:paraId="33775C29" w14:textId="77777777" w:rsidR="009F1096" w:rsidRPr="006C0A32" w:rsidRDefault="00D5366D" w:rsidP="000C67E5">
      <w:pPr>
        <w:ind w:firstLine="708"/>
        <w:jc w:val="both"/>
        <w:rPr>
          <w:lang w:val="ru-RU" w:eastAsia="ru-RU"/>
        </w:rPr>
      </w:pPr>
      <w:r w:rsidRPr="006C0A32">
        <w:rPr>
          <w:lang w:val="ru-RU" w:eastAsia="ru-RU"/>
        </w:rPr>
        <w:t>7) земли запаса.</w:t>
      </w:r>
    </w:p>
    <w:p w14:paraId="051752AF" w14:textId="77777777" w:rsidR="009F1096" w:rsidRPr="006C0A32" w:rsidRDefault="00D5366D" w:rsidP="000C67E5">
      <w:pPr>
        <w:ind w:firstLine="708"/>
        <w:jc w:val="both"/>
        <w:rPr>
          <w:rFonts w:eastAsia="Calibri"/>
          <w:lang w:val="ru-RU"/>
        </w:rPr>
      </w:pPr>
      <w:r w:rsidRPr="006C0A32">
        <w:rPr>
          <w:rFonts w:eastAsia="Calibri"/>
          <w:lang w:val="ru-RU"/>
        </w:rPr>
        <w:t>Ежегодно в результате земельных правоотношений происходит постоянное перераспределение состава земельного фонда. Произошедшие изменения в площадях категорий земе</w:t>
      </w:r>
      <w:r w:rsidRPr="006C0A32">
        <w:rPr>
          <w:rFonts w:eastAsia="Calibri"/>
          <w:lang w:val="ru-RU"/>
        </w:rPr>
        <w:t xml:space="preserve">ль объясняются переводом земель из одной категории в другую – в связи с предоставлением земельных участков для различных целей и уточнением их площадей в результате проводимых инвентаризаций и уточнения земель. </w:t>
      </w:r>
    </w:p>
    <w:p w14:paraId="6ACBC97B" w14:textId="77777777" w:rsidR="009F1096" w:rsidRPr="006C0A32" w:rsidRDefault="00D5366D" w:rsidP="000C67E5">
      <w:pPr>
        <w:ind w:firstLine="708"/>
        <w:jc w:val="both"/>
        <w:rPr>
          <w:rFonts w:eastAsia="Calibri"/>
          <w:lang w:val="ru-RU"/>
        </w:rPr>
      </w:pPr>
      <w:r w:rsidRPr="006C0A32">
        <w:rPr>
          <w:rFonts w:eastAsia="Calibri"/>
          <w:lang w:val="ru-RU"/>
        </w:rPr>
        <w:t>Также, в 2025 году продолжались работы по пр</w:t>
      </w:r>
      <w:r w:rsidRPr="006C0A32">
        <w:rPr>
          <w:rFonts w:eastAsia="Calibri"/>
          <w:lang w:val="ru-RU"/>
        </w:rPr>
        <w:t>иведению категорий земель в соответствие земельному, лесному и водному законодательствам.</w:t>
      </w:r>
    </w:p>
    <w:p w14:paraId="26FD5F95" w14:textId="77777777" w:rsidR="009F1096" w:rsidRPr="006C0A32" w:rsidRDefault="00D5366D" w:rsidP="00876F27">
      <w:pPr>
        <w:ind w:firstLine="709"/>
        <w:jc w:val="right"/>
        <w:rPr>
          <w:rFonts w:eastAsia="Calibri"/>
          <w:b/>
          <w:lang w:val="ru-RU"/>
        </w:rPr>
      </w:pPr>
      <w:r w:rsidRPr="006C0A32">
        <w:rPr>
          <w:rFonts w:eastAsia="Calibri"/>
          <w:b/>
          <w:lang w:val="ru-RU"/>
        </w:rPr>
        <w:t>Таблица 5.1</w:t>
      </w:r>
    </w:p>
    <w:p w14:paraId="6148A02F" w14:textId="77777777" w:rsidR="009F1096" w:rsidRPr="006C0A32" w:rsidRDefault="00D5366D" w:rsidP="000C67E5">
      <w:pPr>
        <w:ind w:firstLine="708"/>
        <w:jc w:val="both"/>
        <w:rPr>
          <w:rFonts w:eastAsia="Calibri"/>
          <w:b/>
          <w:lang w:val="ru-RU"/>
        </w:rPr>
      </w:pPr>
      <w:r w:rsidRPr="006C0A32">
        <w:rPr>
          <w:rFonts w:eastAsia="Calibri"/>
          <w:b/>
          <w:lang w:val="ru-RU"/>
        </w:rPr>
        <w:t>Динамика земельного фонда по категориям земель за 1991-2025 годы, тыс. га</w:t>
      </w:r>
    </w:p>
    <w:tbl>
      <w:tblPr>
        <w:tblStyle w:val="4"/>
        <w:tblW w:w="0" w:type="auto"/>
        <w:tblInd w:w="108" w:type="dxa"/>
        <w:tblLook w:val="04A0" w:firstRow="1" w:lastRow="0" w:firstColumn="1" w:lastColumn="0" w:noHBand="0" w:noVBand="1"/>
      </w:tblPr>
      <w:tblGrid>
        <w:gridCol w:w="2619"/>
        <w:gridCol w:w="1301"/>
        <w:gridCol w:w="1562"/>
        <w:gridCol w:w="1326"/>
        <w:gridCol w:w="1227"/>
        <w:gridCol w:w="1202"/>
      </w:tblGrid>
      <w:tr w:rsidR="00FC7945" w:rsidRPr="006C0A32" w14:paraId="38FDF9E0" w14:textId="77777777" w:rsidTr="000C3D5A">
        <w:trPr>
          <w:trHeight w:val="202"/>
        </w:trPr>
        <w:tc>
          <w:tcPr>
            <w:tcW w:w="2511" w:type="dxa"/>
            <w:vMerge w:val="restart"/>
          </w:tcPr>
          <w:p w14:paraId="207C4307" w14:textId="77777777" w:rsidR="009F1096" w:rsidRPr="00913DCD" w:rsidRDefault="00D5366D" w:rsidP="00913DCD">
            <w:pPr>
              <w:jc w:val="center"/>
              <w:rPr>
                <w:rFonts w:eastAsia="Calibri"/>
                <w:b/>
                <w:sz w:val="22"/>
                <w:szCs w:val="22"/>
              </w:rPr>
            </w:pPr>
            <w:r w:rsidRPr="00913DCD">
              <w:rPr>
                <w:rFonts w:eastAsia="Calibri"/>
                <w:b/>
                <w:sz w:val="22"/>
                <w:szCs w:val="22"/>
              </w:rPr>
              <w:t>Наименование</w:t>
            </w:r>
          </w:p>
          <w:p w14:paraId="5A241E83" w14:textId="77777777" w:rsidR="009F1096" w:rsidRPr="00913DCD" w:rsidRDefault="00D5366D" w:rsidP="00913DCD">
            <w:pPr>
              <w:jc w:val="center"/>
              <w:rPr>
                <w:rFonts w:eastAsia="Calibri"/>
                <w:b/>
                <w:sz w:val="22"/>
                <w:szCs w:val="22"/>
              </w:rPr>
            </w:pPr>
            <w:r w:rsidRPr="00913DCD">
              <w:rPr>
                <w:rFonts w:eastAsia="Calibri"/>
                <w:b/>
                <w:sz w:val="22"/>
                <w:szCs w:val="22"/>
              </w:rPr>
              <w:t>категории земель</w:t>
            </w:r>
          </w:p>
        </w:tc>
        <w:tc>
          <w:tcPr>
            <w:tcW w:w="1386" w:type="dxa"/>
            <w:vMerge w:val="restart"/>
          </w:tcPr>
          <w:p w14:paraId="49CBEAF9" w14:textId="77777777" w:rsidR="009F1096" w:rsidRPr="00913DCD" w:rsidRDefault="00D5366D" w:rsidP="00913DCD">
            <w:pPr>
              <w:jc w:val="center"/>
              <w:rPr>
                <w:rFonts w:eastAsia="Calibri"/>
                <w:b/>
                <w:sz w:val="22"/>
                <w:szCs w:val="22"/>
              </w:rPr>
            </w:pPr>
            <w:r w:rsidRPr="00913DCD">
              <w:rPr>
                <w:rFonts w:eastAsia="Calibri"/>
                <w:b/>
                <w:sz w:val="22"/>
                <w:szCs w:val="22"/>
              </w:rPr>
              <w:t>1991 г.</w:t>
            </w:r>
          </w:p>
        </w:tc>
        <w:tc>
          <w:tcPr>
            <w:tcW w:w="1661" w:type="dxa"/>
            <w:vMerge w:val="restart"/>
          </w:tcPr>
          <w:p w14:paraId="51C1672E" w14:textId="77777777" w:rsidR="009F1096" w:rsidRPr="00913DCD" w:rsidRDefault="00D5366D" w:rsidP="00913DCD">
            <w:pPr>
              <w:jc w:val="center"/>
              <w:rPr>
                <w:rFonts w:eastAsia="Calibri"/>
                <w:b/>
                <w:sz w:val="22"/>
                <w:szCs w:val="22"/>
              </w:rPr>
            </w:pPr>
            <w:r w:rsidRPr="00913DCD">
              <w:rPr>
                <w:rFonts w:eastAsia="Calibri"/>
                <w:b/>
                <w:sz w:val="22"/>
                <w:szCs w:val="22"/>
              </w:rPr>
              <w:t>2024 г.</w:t>
            </w:r>
          </w:p>
        </w:tc>
        <w:tc>
          <w:tcPr>
            <w:tcW w:w="1391" w:type="dxa"/>
            <w:vMerge w:val="restart"/>
          </w:tcPr>
          <w:p w14:paraId="7F3B69A8" w14:textId="77777777" w:rsidR="009F1096" w:rsidRPr="00913DCD" w:rsidRDefault="00D5366D" w:rsidP="00913DCD">
            <w:pPr>
              <w:jc w:val="center"/>
              <w:rPr>
                <w:rFonts w:eastAsia="Calibri"/>
                <w:b/>
                <w:sz w:val="22"/>
                <w:szCs w:val="22"/>
              </w:rPr>
            </w:pPr>
            <w:r w:rsidRPr="00913DCD">
              <w:rPr>
                <w:rFonts w:eastAsia="Calibri"/>
                <w:b/>
                <w:sz w:val="22"/>
                <w:szCs w:val="22"/>
              </w:rPr>
              <w:t>2025 г.</w:t>
            </w:r>
          </w:p>
        </w:tc>
        <w:tc>
          <w:tcPr>
            <w:tcW w:w="2514" w:type="dxa"/>
            <w:gridSpan w:val="2"/>
          </w:tcPr>
          <w:p w14:paraId="25513F81" w14:textId="77777777" w:rsidR="009F1096" w:rsidRPr="00913DCD" w:rsidRDefault="00D5366D" w:rsidP="00913DCD">
            <w:pPr>
              <w:jc w:val="center"/>
              <w:rPr>
                <w:rFonts w:eastAsia="Calibri"/>
                <w:b/>
                <w:sz w:val="22"/>
                <w:szCs w:val="22"/>
              </w:rPr>
            </w:pPr>
            <w:r w:rsidRPr="00913DCD">
              <w:rPr>
                <w:rFonts w:eastAsia="Calibri"/>
                <w:b/>
                <w:sz w:val="22"/>
                <w:szCs w:val="22"/>
              </w:rPr>
              <w:t>Изменения (+, -)</w:t>
            </w:r>
          </w:p>
        </w:tc>
      </w:tr>
      <w:tr w:rsidR="00FC7945" w:rsidRPr="006C0A32" w14:paraId="53498DDF" w14:textId="77777777" w:rsidTr="000C3D5A">
        <w:trPr>
          <w:trHeight w:val="503"/>
        </w:trPr>
        <w:tc>
          <w:tcPr>
            <w:tcW w:w="2511" w:type="dxa"/>
            <w:vMerge/>
          </w:tcPr>
          <w:p w14:paraId="0267E131" w14:textId="77777777" w:rsidR="009F1096" w:rsidRPr="00913DCD" w:rsidRDefault="009F1096" w:rsidP="00913DCD">
            <w:pPr>
              <w:jc w:val="center"/>
              <w:rPr>
                <w:rFonts w:eastAsia="Calibri"/>
                <w:b/>
                <w:sz w:val="22"/>
                <w:szCs w:val="22"/>
              </w:rPr>
            </w:pPr>
          </w:p>
        </w:tc>
        <w:tc>
          <w:tcPr>
            <w:tcW w:w="1386" w:type="dxa"/>
            <w:vMerge/>
          </w:tcPr>
          <w:p w14:paraId="6636CDF8" w14:textId="77777777" w:rsidR="009F1096" w:rsidRPr="00913DCD" w:rsidRDefault="009F1096" w:rsidP="00913DCD">
            <w:pPr>
              <w:jc w:val="center"/>
              <w:rPr>
                <w:rFonts w:eastAsia="Calibri"/>
                <w:b/>
                <w:sz w:val="22"/>
                <w:szCs w:val="22"/>
              </w:rPr>
            </w:pPr>
          </w:p>
        </w:tc>
        <w:tc>
          <w:tcPr>
            <w:tcW w:w="1661" w:type="dxa"/>
            <w:vMerge/>
          </w:tcPr>
          <w:p w14:paraId="5F8893A3" w14:textId="77777777" w:rsidR="009F1096" w:rsidRPr="00913DCD" w:rsidRDefault="009F1096" w:rsidP="00913DCD">
            <w:pPr>
              <w:jc w:val="center"/>
              <w:rPr>
                <w:rFonts w:eastAsia="Calibri"/>
                <w:b/>
                <w:sz w:val="22"/>
                <w:szCs w:val="22"/>
              </w:rPr>
            </w:pPr>
          </w:p>
        </w:tc>
        <w:tc>
          <w:tcPr>
            <w:tcW w:w="1391" w:type="dxa"/>
            <w:vMerge/>
          </w:tcPr>
          <w:p w14:paraId="1594BE51" w14:textId="77777777" w:rsidR="009F1096" w:rsidRPr="00913DCD" w:rsidRDefault="009F1096" w:rsidP="00913DCD">
            <w:pPr>
              <w:jc w:val="center"/>
              <w:rPr>
                <w:rFonts w:eastAsia="Calibri"/>
                <w:b/>
                <w:sz w:val="22"/>
                <w:szCs w:val="22"/>
              </w:rPr>
            </w:pPr>
          </w:p>
        </w:tc>
        <w:tc>
          <w:tcPr>
            <w:tcW w:w="1259" w:type="dxa"/>
          </w:tcPr>
          <w:p w14:paraId="0655E4B3" w14:textId="77777777" w:rsidR="009F1096" w:rsidRPr="00913DCD" w:rsidRDefault="00D5366D" w:rsidP="00913DCD">
            <w:pPr>
              <w:jc w:val="center"/>
              <w:rPr>
                <w:rFonts w:eastAsia="Calibri"/>
                <w:b/>
                <w:sz w:val="22"/>
                <w:szCs w:val="22"/>
              </w:rPr>
            </w:pPr>
            <w:r w:rsidRPr="00913DCD">
              <w:rPr>
                <w:rFonts w:eastAsia="Calibri"/>
                <w:b/>
                <w:sz w:val="22"/>
                <w:szCs w:val="22"/>
              </w:rPr>
              <w:t>2025 г. к 1991 г.</w:t>
            </w:r>
          </w:p>
        </w:tc>
        <w:tc>
          <w:tcPr>
            <w:tcW w:w="1255" w:type="dxa"/>
          </w:tcPr>
          <w:p w14:paraId="28334E24" w14:textId="77777777" w:rsidR="009F1096" w:rsidRPr="00913DCD" w:rsidRDefault="00D5366D" w:rsidP="00913DCD">
            <w:pPr>
              <w:jc w:val="center"/>
              <w:rPr>
                <w:rFonts w:eastAsia="Calibri"/>
                <w:b/>
                <w:sz w:val="22"/>
                <w:szCs w:val="22"/>
              </w:rPr>
            </w:pPr>
            <w:r w:rsidRPr="00913DCD">
              <w:rPr>
                <w:rFonts w:eastAsia="Calibri"/>
                <w:b/>
                <w:sz w:val="22"/>
                <w:szCs w:val="22"/>
              </w:rPr>
              <w:t>2025 г. к 2024 г.</w:t>
            </w:r>
          </w:p>
        </w:tc>
      </w:tr>
      <w:tr w:rsidR="00FC7945" w:rsidRPr="006C0A32" w14:paraId="6F366F95" w14:textId="77777777" w:rsidTr="000C3D5A">
        <w:trPr>
          <w:trHeight w:val="553"/>
        </w:trPr>
        <w:tc>
          <w:tcPr>
            <w:tcW w:w="2511" w:type="dxa"/>
          </w:tcPr>
          <w:p w14:paraId="47D49933" w14:textId="77777777" w:rsidR="009F1096" w:rsidRPr="006C0A32" w:rsidRDefault="00D5366D" w:rsidP="000C3D5A">
            <w:pPr>
              <w:rPr>
                <w:rFonts w:eastAsia="Calibri"/>
                <w:sz w:val="22"/>
                <w:szCs w:val="22"/>
              </w:rPr>
            </w:pPr>
            <w:r w:rsidRPr="006C0A32">
              <w:rPr>
                <w:rFonts w:eastAsia="Calibri"/>
                <w:sz w:val="22"/>
                <w:szCs w:val="22"/>
              </w:rPr>
              <w:t>Земли сельскохозяйственного назначения</w:t>
            </w:r>
          </w:p>
        </w:tc>
        <w:tc>
          <w:tcPr>
            <w:tcW w:w="1386" w:type="dxa"/>
          </w:tcPr>
          <w:p w14:paraId="7EA04920" w14:textId="77777777" w:rsidR="009F1096" w:rsidRPr="006C0A32" w:rsidRDefault="00D5366D" w:rsidP="000C3D5A">
            <w:pPr>
              <w:jc w:val="center"/>
              <w:rPr>
                <w:rFonts w:eastAsia="Calibri"/>
                <w:sz w:val="22"/>
                <w:szCs w:val="22"/>
              </w:rPr>
            </w:pPr>
            <w:r w:rsidRPr="006C0A32">
              <w:rPr>
                <w:rFonts w:eastAsia="Calibri"/>
                <w:sz w:val="22"/>
                <w:szCs w:val="22"/>
              </w:rPr>
              <w:t>218 375,8</w:t>
            </w:r>
          </w:p>
        </w:tc>
        <w:tc>
          <w:tcPr>
            <w:tcW w:w="1661" w:type="dxa"/>
          </w:tcPr>
          <w:p w14:paraId="4F04D56F" w14:textId="77777777" w:rsidR="009F1096" w:rsidRPr="006C0A32" w:rsidRDefault="00D5366D" w:rsidP="000C3D5A">
            <w:pPr>
              <w:jc w:val="center"/>
              <w:rPr>
                <w:rFonts w:eastAsia="Calibri"/>
                <w:sz w:val="22"/>
                <w:szCs w:val="22"/>
              </w:rPr>
            </w:pPr>
            <w:r w:rsidRPr="006C0A32">
              <w:rPr>
                <w:rFonts w:eastAsia="Calibri"/>
                <w:sz w:val="22"/>
                <w:szCs w:val="22"/>
              </w:rPr>
              <w:t>117 124,1</w:t>
            </w:r>
          </w:p>
        </w:tc>
        <w:tc>
          <w:tcPr>
            <w:tcW w:w="1391" w:type="dxa"/>
          </w:tcPr>
          <w:p w14:paraId="5AF2D4CD" w14:textId="77777777" w:rsidR="009F1096" w:rsidRPr="006C0A32" w:rsidRDefault="00D5366D" w:rsidP="000C3D5A">
            <w:pPr>
              <w:jc w:val="center"/>
              <w:rPr>
                <w:rFonts w:eastAsia="Calibri"/>
                <w:sz w:val="22"/>
                <w:szCs w:val="22"/>
              </w:rPr>
            </w:pPr>
            <w:r w:rsidRPr="006C0A32">
              <w:rPr>
                <w:rFonts w:eastAsia="Calibri"/>
                <w:sz w:val="22"/>
                <w:szCs w:val="22"/>
              </w:rPr>
              <w:t>117 650,5</w:t>
            </w:r>
          </w:p>
        </w:tc>
        <w:tc>
          <w:tcPr>
            <w:tcW w:w="1259" w:type="dxa"/>
          </w:tcPr>
          <w:p w14:paraId="4EBC561A" w14:textId="77777777" w:rsidR="009F1096" w:rsidRPr="006C0A32" w:rsidRDefault="00D5366D" w:rsidP="000C3D5A">
            <w:pPr>
              <w:jc w:val="center"/>
              <w:rPr>
                <w:rFonts w:eastAsia="Calibri"/>
                <w:sz w:val="22"/>
                <w:szCs w:val="22"/>
              </w:rPr>
            </w:pPr>
            <w:r w:rsidRPr="006C0A32">
              <w:rPr>
                <w:rFonts w:eastAsia="Calibri"/>
                <w:sz w:val="22"/>
                <w:szCs w:val="22"/>
              </w:rPr>
              <w:t>-100 725,3</w:t>
            </w:r>
          </w:p>
        </w:tc>
        <w:tc>
          <w:tcPr>
            <w:tcW w:w="1255" w:type="dxa"/>
          </w:tcPr>
          <w:p w14:paraId="74FB7EA5" w14:textId="77777777" w:rsidR="009F1096" w:rsidRPr="006C0A32" w:rsidRDefault="00D5366D" w:rsidP="000C3D5A">
            <w:pPr>
              <w:jc w:val="center"/>
              <w:rPr>
                <w:rFonts w:eastAsia="Calibri"/>
                <w:sz w:val="22"/>
                <w:szCs w:val="22"/>
              </w:rPr>
            </w:pPr>
            <w:r w:rsidRPr="006C0A32">
              <w:rPr>
                <w:rFonts w:eastAsia="Calibri"/>
                <w:sz w:val="22"/>
                <w:szCs w:val="22"/>
              </w:rPr>
              <w:t>+526,4</w:t>
            </w:r>
          </w:p>
        </w:tc>
      </w:tr>
      <w:tr w:rsidR="00FC7945" w:rsidRPr="006C0A32" w14:paraId="2AC2008B" w14:textId="77777777" w:rsidTr="000C3D5A">
        <w:trPr>
          <w:trHeight w:val="365"/>
        </w:trPr>
        <w:tc>
          <w:tcPr>
            <w:tcW w:w="2511" w:type="dxa"/>
          </w:tcPr>
          <w:p w14:paraId="166399D9" w14:textId="77777777" w:rsidR="009F1096" w:rsidRPr="006C0A32" w:rsidRDefault="00D5366D" w:rsidP="000C3D5A">
            <w:pPr>
              <w:rPr>
                <w:rFonts w:eastAsia="Calibri"/>
                <w:sz w:val="22"/>
                <w:szCs w:val="22"/>
              </w:rPr>
            </w:pPr>
            <w:r w:rsidRPr="006C0A32">
              <w:rPr>
                <w:rFonts w:eastAsia="Calibri"/>
                <w:sz w:val="22"/>
                <w:szCs w:val="22"/>
              </w:rPr>
              <w:t>Земли населенных пунктов</w:t>
            </w:r>
          </w:p>
        </w:tc>
        <w:tc>
          <w:tcPr>
            <w:tcW w:w="1386" w:type="dxa"/>
          </w:tcPr>
          <w:p w14:paraId="0611D0E8" w14:textId="77777777" w:rsidR="009F1096" w:rsidRPr="006C0A32" w:rsidRDefault="00D5366D" w:rsidP="000C3D5A">
            <w:pPr>
              <w:jc w:val="center"/>
              <w:rPr>
                <w:rFonts w:eastAsia="Calibri"/>
                <w:sz w:val="22"/>
                <w:szCs w:val="22"/>
              </w:rPr>
            </w:pPr>
            <w:r w:rsidRPr="006C0A32">
              <w:rPr>
                <w:rFonts w:eastAsia="Calibri"/>
                <w:sz w:val="22"/>
                <w:szCs w:val="22"/>
              </w:rPr>
              <w:t>3 747,2</w:t>
            </w:r>
          </w:p>
        </w:tc>
        <w:tc>
          <w:tcPr>
            <w:tcW w:w="1661" w:type="dxa"/>
          </w:tcPr>
          <w:p w14:paraId="74881B29" w14:textId="77777777" w:rsidR="009F1096" w:rsidRPr="006C0A32" w:rsidRDefault="00D5366D" w:rsidP="000C3D5A">
            <w:pPr>
              <w:jc w:val="center"/>
              <w:rPr>
                <w:rFonts w:eastAsia="Calibri"/>
                <w:sz w:val="22"/>
                <w:szCs w:val="22"/>
              </w:rPr>
            </w:pPr>
            <w:r w:rsidRPr="006C0A32">
              <w:rPr>
                <w:rFonts w:eastAsia="Calibri"/>
                <w:sz w:val="22"/>
                <w:szCs w:val="22"/>
              </w:rPr>
              <w:t>25 325,6</w:t>
            </w:r>
          </w:p>
        </w:tc>
        <w:tc>
          <w:tcPr>
            <w:tcW w:w="1391" w:type="dxa"/>
          </w:tcPr>
          <w:p w14:paraId="2486EDA8" w14:textId="77777777" w:rsidR="009F1096" w:rsidRPr="006C0A32" w:rsidRDefault="00D5366D" w:rsidP="000C3D5A">
            <w:pPr>
              <w:jc w:val="center"/>
              <w:rPr>
                <w:rFonts w:eastAsia="Calibri"/>
                <w:sz w:val="22"/>
                <w:szCs w:val="22"/>
              </w:rPr>
            </w:pPr>
            <w:r w:rsidRPr="006C0A32">
              <w:rPr>
                <w:rFonts w:eastAsia="Calibri"/>
                <w:sz w:val="22"/>
                <w:szCs w:val="22"/>
              </w:rPr>
              <w:t>25 369,4</w:t>
            </w:r>
          </w:p>
        </w:tc>
        <w:tc>
          <w:tcPr>
            <w:tcW w:w="1259" w:type="dxa"/>
          </w:tcPr>
          <w:p w14:paraId="6757FFF3" w14:textId="77777777" w:rsidR="009F1096" w:rsidRPr="006C0A32" w:rsidRDefault="00D5366D" w:rsidP="000C3D5A">
            <w:pPr>
              <w:jc w:val="center"/>
              <w:rPr>
                <w:rFonts w:eastAsia="Calibri"/>
                <w:sz w:val="22"/>
                <w:szCs w:val="22"/>
              </w:rPr>
            </w:pPr>
            <w:r w:rsidRPr="006C0A32">
              <w:rPr>
                <w:rFonts w:eastAsia="Calibri"/>
                <w:sz w:val="22"/>
                <w:szCs w:val="22"/>
              </w:rPr>
              <w:t>+ 21 622,2</w:t>
            </w:r>
          </w:p>
        </w:tc>
        <w:tc>
          <w:tcPr>
            <w:tcW w:w="1255" w:type="dxa"/>
          </w:tcPr>
          <w:p w14:paraId="3602F6C7" w14:textId="77777777" w:rsidR="009F1096" w:rsidRPr="006C0A32" w:rsidRDefault="00D5366D" w:rsidP="000C3D5A">
            <w:pPr>
              <w:jc w:val="center"/>
              <w:rPr>
                <w:rFonts w:eastAsia="Calibri"/>
                <w:sz w:val="22"/>
                <w:szCs w:val="22"/>
              </w:rPr>
            </w:pPr>
            <w:r w:rsidRPr="006C0A32">
              <w:rPr>
                <w:rFonts w:eastAsia="Calibri"/>
                <w:sz w:val="22"/>
                <w:szCs w:val="22"/>
              </w:rPr>
              <w:t>+43,8</w:t>
            </w:r>
          </w:p>
        </w:tc>
      </w:tr>
      <w:tr w:rsidR="00FC7945" w:rsidRPr="006C0A32" w14:paraId="3FD2A991" w14:textId="77777777" w:rsidTr="000C3D5A">
        <w:tc>
          <w:tcPr>
            <w:tcW w:w="9463" w:type="dxa"/>
            <w:gridSpan w:val="6"/>
            <w:vAlign w:val="center"/>
          </w:tcPr>
          <w:p w14:paraId="6F9B9C93" w14:textId="77777777" w:rsidR="009F1096" w:rsidRPr="006C0A32" w:rsidRDefault="00D5366D" w:rsidP="00876F27">
            <w:pPr>
              <w:jc w:val="center"/>
              <w:rPr>
                <w:rFonts w:eastAsia="Calibri"/>
                <w:sz w:val="22"/>
                <w:szCs w:val="22"/>
              </w:rPr>
            </w:pPr>
            <w:r w:rsidRPr="006C0A32">
              <w:rPr>
                <w:rFonts w:eastAsia="Calibri"/>
                <w:sz w:val="22"/>
                <w:szCs w:val="22"/>
              </w:rPr>
              <w:t>в том числе:</w:t>
            </w:r>
          </w:p>
        </w:tc>
      </w:tr>
      <w:tr w:rsidR="00FC7945" w:rsidRPr="006C0A32" w14:paraId="6D05FA94" w14:textId="77777777" w:rsidTr="000C3D5A">
        <w:tc>
          <w:tcPr>
            <w:tcW w:w="2511" w:type="dxa"/>
          </w:tcPr>
          <w:p w14:paraId="0FBFE463" w14:textId="77777777" w:rsidR="009F1096" w:rsidRPr="006C0A32" w:rsidRDefault="00D5366D" w:rsidP="000C67E5">
            <w:pPr>
              <w:jc w:val="both"/>
              <w:rPr>
                <w:rFonts w:eastAsia="Calibri"/>
                <w:sz w:val="22"/>
                <w:szCs w:val="22"/>
              </w:rPr>
            </w:pPr>
            <w:r w:rsidRPr="006C0A32">
              <w:rPr>
                <w:rFonts w:eastAsia="Calibri"/>
                <w:sz w:val="22"/>
                <w:szCs w:val="22"/>
              </w:rPr>
              <w:t>городов и поселков</w:t>
            </w:r>
          </w:p>
        </w:tc>
        <w:tc>
          <w:tcPr>
            <w:tcW w:w="1386" w:type="dxa"/>
          </w:tcPr>
          <w:p w14:paraId="4FA97318" w14:textId="77777777" w:rsidR="009F1096" w:rsidRPr="006C0A32" w:rsidRDefault="00D5366D" w:rsidP="000C3D5A">
            <w:pPr>
              <w:jc w:val="center"/>
              <w:rPr>
                <w:rFonts w:eastAsia="Calibri"/>
                <w:sz w:val="22"/>
                <w:szCs w:val="22"/>
              </w:rPr>
            </w:pPr>
            <w:r w:rsidRPr="006C0A32">
              <w:rPr>
                <w:rFonts w:eastAsia="Calibri"/>
                <w:sz w:val="22"/>
                <w:szCs w:val="22"/>
              </w:rPr>
              <w:t>2 053,5</w:t>
            </w:r>
          </w:p>
        </w:tc>
        <w:tc>
          <w:tcPr>
            <w:tcW w:w="1661" w:type="dxa"/>
          </w:tcPr>
          <w:p w14:paraId="32B14459" w14:textId="77777777" w:rsidR="009F1096" w:rsidRPr="006C0A32" w:rsidRDefault="00D5366D" w:rsidP="000C3D5A">
            <w:pPr>
              <w:jc w:val="center"/>
              <w:rPr>
                <w:rFonts w:eastAsia="Calibri"/>
                <w:sz w:val="22"/>
                <w:szCs w:val="22"/>
              </w:rPr>
            </w:pPr>
            <w:r w:rsidRPr="006C0A32">
              <w:rPr>
                <w:rFonts w:eastAsia="Calibri"/>
                <w:sz w:val="22"/>
                <w:szCs w:val="22"/>
              </w:rPr>
              <w:t>3 483,6</w:t>
            </w:r>
          </w:p>
        </w:tc>
        <w:tc>
          <w:tcPr>
            <w:tcW w:w="1391" w:type="dxa"/>
          </w:tcPr>
          <w:p w14:paraId="5597E1FF" w14:textId="77777777" w:rsidR="009F1096" w:rsidRPr="006C0A32" w:rsidRDefault="00D5366D" w:rsidP="000C3D5A">
            <w:pPr>
              <w:jc w:val="center"/>
              <w:rPr>
                <w:rFonts w:eastAsia="Calibri"/>
                <w:sz w:val="22"/>
                <w:szCs w:val="22"/>
              </w:rPr>
            </w:pPr>
            <w:r w:rsidRPr="006C0A32">
              <w:rPr>
                <w:rFonts w:eastAsia="Calibri"/>
                <w:sz w:val="22"/>
                <w:szCs w:val="22"/>
              </w:rPr>
              <w:t>3471,4</w:t>
            </w:r>
          </w:p>
        </w:tc>
        <w:tc>
          <w:tcPr>
            <w:tcW w:w="1259" w:type="dxa"/>
          </w:tcPr>
          <w:p w14:paraId="3EC5E168" w14:textId="77777777" w:rsidR="009F1096" w:rsidRPr="006C0A32" w:rsidRDefault="00D5366D" w:rsidP="000C3D5A">
            <w:pPr>
              <w:jc w:val="center"/>
              <w:rPr>
                <w:rFonts w:eastAsia="Calibri"/>
                <w:sz w:val="22"/>
                <w:szCs w:val="22"/>
              </w:rPr>
            </w:pPr>
            <w:r w:rsidRPr="006C0A32">
              <w:rPr>
                <w:rFonts w:eastAsia="Calibri"/>
                <w:sz w:val="22"/>
                <w:szCs w:val="22"/>
              </w:rPr>
              <w:t xml:space="preserve">1 </w:t>
            </w:r>
            <w:r w:rsidRPr="006C0A32">
              <w:rPr>
                <w:rFonts w:eastAsia="Calibri"/>
                <w:sz w:val="22"/>
                <w:szCs w:val="22"/>
              </w:rPr>
              <w:t>417,9</w:t>
            </w:r>
          </w:p>
        </w:tc>
        <w:tc>
          <w:tcPr>
            <w:tcW w:w="1255" w:type="dxa"/>
          </w:tcPr>
          <w:p w14:paraId="48653097" w14:textId="77777777" w:rsidR="009F1096" w:rsidRPr="006C0A32" w:rsidRDefault="00D5366D" w:rsidP="000C3D5A">
            <w:pPr>
              <w:jc w:val="center"/>
              <w:rPr>
                <w:rFonts w:eastAsia="Calibri"/>
                <w:sz w:val="22"/>
                <w:szCs w:val="22"/>
              </w:rPr>
            </w:pPr>
            <w:r w:rsidRPr="006C0A32">
              <w:rPr>
                <w:rFonts w:eastAsia="Calibri"/>
                <w:sz w:val="22"/>
                <w:szCs w:val="22"/>
              </w:rPr>
              <w:t>-12,2</w:t>
            </w:r>
          </w:p>
        </w:tc>
      </w:tr>
      <w:tr w:rsidR="00FC7945" w:rsidRPr="006C0A32" w14:paraId="33A11585" w14:textId="77777777" w:rsidTr="000C3D5A">
        <w:tc>
          <w:tcPr>
            <w:tcW w:w="2511" w:type="dxa"/>
          </w:tcPr>
          <w:p w14:paraId="196AE4EC" w14:textId="77777777" w:rsidR="009F1096" w:rsidRPr="006C0A32" w:rsidRDefault="00D5366D" w:rsidP="000C67E5">
            <w:pPr>
              <w:jc w:val="both"/>
              <w:rPr>
                <w:rFonts w:eastAsia="Calibri"/>
                <w:sz w:val="22"/>
                <w:szCs w:val="22"/>
              </w:rPr>
            </w:pPr>
            <w:r w:rsidRPr="006C0A32">
              <w:rPr>
                <w:rFonts w:eastAsia="Calibri"/>
                <w:sz w:val="22"/>
                <w:szCs w:val="22"/>
              </w:rPr>
              <w:t>сельских населенных пунктов</w:t>
            </w:r>
          </w:p>
        </w:tc>
        <w:tc>
          <w:tcPr>
            <w:tcW w:w="1386" w:type="dxa"/>
          </w:tcPr>
          <w:p w14:paraId="34DCED9A" w14:textId="77777777" w:rsidR="009F1096" w:rsidRPr="006C0A32" w:rsidRDefault="00D5366D" w:rsidP="000C3D5A">
            <w:pPr>
              <w:jc w:val="center"/>
              <w:rPr>
                <w:rFonts w:eastAsia="Calibri"/>
                <w:sz w:val="22"/>
                <w:szCs w:val="22"/>
              </w:rPr>
            </w:pPr>
            <w:r w:rsidRPr="006C0A32">
              <w:rPr>
                <w:rFonts w:eastAsia="Calibri"/>
                <w:sz w:val="22"/>
                <w:szCs w:val="22"/>
              </w:rPr>
              <w:t>1 693,7</w:t>
            </w:r>
          </w:p>
        </w:tc>
        <w:tc>
          <w:tcPr>
            <w:tcW w:w="1661" w:type="dxa"/>
          </w:tcPr>
          <w:p w14:paraId="1A940BCF" w14:textId="77777777" w:rsidR="009F1096" w:rsidRPr="006C0A32" w:rsidRDefault="00D5366D" w:rsidP="000C3D5A">
            <w:pPr>
              <w:jc w:val="center"/>
              <w:rPr>
                <w:rFonts w:eastAsia="Calibri"/>
                <w:sz w:val="22"/>
                <w:szCs w:val="22"/>
              </w:rPr>
            </w:pPr>
            <w:r w:rsidRPr="006C0A32">
              <w:rPr>
                <w:rFonts w:eastAsia="Calibri"/>
                <w:sz w:val="22"/>
                <w:szCs w:val="22"/>
              </w:rPr>
              <w:t>21 842,0</w:t>
            </w:r>
          </w:p>
        </w:tc>
        <w:tc>
          <w:tcPr>
            <w:tcW w:w="1391" w:type="dxa"/>
          </w:tcPr>
          <w:p w14:paraId="3C95B607" w14:textId="77777777" w:rsidR="009F1096" w:rsidRPr="006C0A32" w:rsidRDefault="00D5366D" w:rsidP="000C3D5A">
            <w:pPr>
              <w:jc w:val="center"/>
              <w:rPr>
                <w:rFonts w:eastAsia="Calibri"/>
                <w:sz w:val="22"/>
                <w:szCs w:val="22"/>
              </w:rPr>
            </w:pPr>
            <w:r w:rsidRPr="006C0A32">
              <w:rPr>
                <w:rFonts w:eastAsia="Calibri"/>
                <w:sz w:val="22"/>
                <w:szCs w:val="22"/>
              </w:rPr>
              <w:t>21 898,0</w:t>
            </w:r>
          </w:p>
        </w:tc>
        <w:tc>
          <w:tcPr>
            <w:tcW w:w="1259" w:type="dxa"/>
          </w:tcPr>
          <w:p w14:paraId="5674FC5D" w14:textId="77777777" w:rsidR="009F1096" w:rsidRPr="006C0A32" w:rsidRDefault="00D5366D" w:rsidP="000C3D5A">
            <w:pPr>
              <w:jc w:val="center"/>
              <w:rPr>
                <w:rFonts w:eastAsia="Calibri"/>
                <w:sz w:val="22"/>
                <w:szCs w:val="22"/>
              </w:rPr>
            </w:pPr>
            <w:r w:rsidRPr="006C0A32">
              <w:rPr>
                <w:rFonts w:eastAsia="Calibri"/>
                <w:sz w:val="22"/>
                <w:szCs w:val="22"/>
              </w:rPr>
              <w:t>-16 192,4</w:t>
            </w:r>
          </w:p>
        </w:tc>
        <w:tc>
          <w:tcPr>
            <w:tcW w:w="1255" w:type="dxa"/>
          </w:tcPr>
          <w:p w14:paraId="6102631C" w14:textId="77777777" w:rsidR="009F1096" w:rsidRPr="006C0A32" w:rsidRDefault="00D5366D" w:rsidP="000C3D5A">
            <w:pPr>
              <w:jc w:val="center"/>
              <w:rPr>
                <w:rFonts w:eastAsia="Calibri"/>
                <w:sz w:val="22"/>
                <w:szCs w:val="22"/>
              </w:rPr>
            </w:pPr>
            <w:r w:rsidRPr="006C0A32">
              <w:rPr>
                <w:rFonts w:eastAsia="Calibri"/>
                <w:sz w:val="22"/>
                <w:szCs w:val="22"/>
              </w:rPr>
              <w:t>+56,0</w:t>
            </w:r>
          </w:p>
        </w:tc>
      </w:tr>
      <w:tr w:rsidR="00FC7945" w:rsidRPr="006C0A32" w14:paraId="2045EBC1" w14:textId="77777777" w:rsidTr="000C3D5A">
        <w:tc>
          <w:tcPr>
            <w:tcW w:w="2511" w:type="dxa"/>
          </w:tcPr>
          <w:p w14:paraId="45C35BD1" w14:textId="77777777" w:rsidR="009F1096" w:rsidRPr="006C0A32" w:rsidRDefault="00D5366D" w:rsidP="000C67E5">
            <w:pPr>
              <w:jc w:val="both"/>
              <w:rPr>
                <w:rFonts w:eastAsia="Calibri"/>
                <w:sz w:val="22"/>
                <w:szCs w:val="22"/>
              </w:rPr>
            </w:pPr>
            <w:r w:rsidRPr="006C0A32">
              <w:rPr>
                <w:rFonts w:eastAsia="Calibri"/>
                <w:sz w:val="22"/>
                <w:szCs w:val="22"/>
              </w:rPr>
              <w:t xml:space="preserve">Земли промышленности, транспорта, связи, для нужд космической деятельности, обороны, национальной безопасности, зоны ядерной безопасности и иного </w:t>
            </w:r>
            <w:r w:rsidRPr="006C0A32">
              <w:rPr>
                <w:rFonts w:eastAsia="Calibri"/>
                <w:sz w:val="22"/>
                <w:szCs w:val="22"/>
              </w:rPr>
              <w:t>несельскохозяйственного назначения</w:t>
            </w:r>
          </w:p>
        </w:tc>
        <w:tc>
          <w:tcPr>
            <w:tcW w:w="1386" w:type="dxa"/>
          </w:tcPr>
          <w:p w14:paraId="72A64C38" w14:textId="77777777" w:rsidR="009F1096" w:rsidRPr="006C0A32" w:rsidRDefault="00D5366D" w:rsidP="000C3D5A">
            <w:pPr>
              <w:jc w:val="center"/>
              <w:rPr>
                <w:rFonts w:eastAsia="Calibri"/>
                <w:sz w:val="22"/>
                <w:szCs w:val="22"/>
              </w:rPr>
            </w:pPr>
            <w:r w:rsidRPr="006C0A32">
              <w:rPr>
                <w:rFonts w:eastAsia="Calibri"/>
                <w:sz w:val="22"/>
                <w:szCs w:val="22"/>
              </w:rPr>
              <w:t>18 796,8</w:t>
            </w:r>
          </w:p>
        </w:tc>
        <w:tc>
          <w:tcPr>
            <w:tcW w:w="1661" w:type="dxa"/>
          </w:tcPr>
          <w:p w14:paraId="70C704BD" w14:textId="77777777" w:rsidR="009F1096" w:rsidRPr="006C0A32" w:rsidRDefault="00D5366D" w:rsidP="000C3D5A">
            <w:pPr>
              <w:jc w:val="center"/>
              <w:rPr>
                <w:rFonts w:eastAsia="Calibri"/>
                <w:sz w:val="22"/>
                <w:szCs w:val="22"/>
              </w:rPr>
            </w:pPr>
            <w:r w:rsidRPr="006C0A32">
              <w:rPr>
                <w:rFonts w:eastAsia="Calibri"/>
                <w:sz w:val="22"/>
                <w:szCs w:val="22"/>
              </w:rPr>
              <w:t>2 480,9</w:t>
            </w:r>
          </w:p>
        </w:tc>
        <w:tc>
          <w:tcPr>
            <w:tcW w:w="1391" w:type="dxa"/>
          </w:tcPr>
          <w:p w14:paraId="1E0DC55E" w14:textId="77777777" w:rsidR="009F1096" w:rsidRPr="006C0A32" w:rsidRDefault="00D5366D" w:rsidP="000C3D5A">
            <w:pPr>
              <w:jc w:val="center"/>
              <w:rPr>
                <w:rFonts w:eastAsia="Calibri"/>
                <w:sz w:val="22"/>
                <w:szCs w:val="22"/>
              </w:rPr>
            </w:pPr>
            <w:r w:rsidRPr="006C0A32">
              <w:rPr>
                <w:rFonts w:eastAsia="Calibri"/>
                <w:sz w:val="22"/>
                <w:szCs w:val="22"/>
              </w:rPr>
              <w:t>2 604,4</w:t>
            </w:r>
          </w:p>
        </w:tc>
        <w:tc>
          <w:tcPr>
            <w:tcW w:w="1259" w:type="dxa"/>
          </w:tcPr>
          <w:p w14:paraId="1159609F" w14:textId="77777777" w:rsidR="009F1096" w:rsidRPr="006C0A32" w:rsidRDefault="00D5366D" w:rsidP="000C3D5A">
            <w:pPr>
              <w:jc w:val="center"/>
              <w:rPr>
                <w:rFonts w:eastAsia="Calibri"/>
                <w:sz w:val="22"/>
                <w:szCs w:val="22"/>
              </w:rPr>
            </w:pPr>
            <w:r w:rsidRPr="006C0A32">
              <w:rPr>
                <w:rFonts w:eastAsia="Calibri"/>
                <w:sz w:val="22"/>
                <w:szCs w:val="22"/>
              </w:rPr>
              <w:t>-16 192,4</w:t>
            </w:r>
          </w:p>
        </w:tc>
        <w:tc>
          <w:tcPr>
            <w:tcW w:w="1255" w:type="dxa"/>
          </w:tcPr>
          <w:p w14:paraId="2CDC7374" w14:textId="77777777" w:rsidR="009F1096" w:rsidRPr="006C0A32" w:rsidRDefault="00D5366D" w:rsidP="000C3D5A">
            <w:pPr>
              <w:jc w:val="center"/>
              <w:rPr>
                <w:rFonts w:eastAsia="Calibri"/>
                <w:sz w:val="22"/>
                <w:szCs w:val="22"/>
              </w:rPr>
            </w:pPr>
            <w:r w:rsidRPr="006C0A32">
              <w:rPr>
                <w:rFonts w:eastAsia="Calibri"/>
                <w:sz w:val="22"/>
                <w:szCs w:val="22"/>
              </w:rPr>
              <w:t>+ 123,5</w:t>
            </w:r>
          </w:p>
        </w:tc>
      </w:tr>
      <w:tr w:rsidR="00FC7945" w:rsidRPr="006C0A32" w14:paraId="27EF1F30" w14:textId="77777777" w:rsidTr="000C3D5A">
        <w:tc>
          <w:tcPr>
            <w:tcW w:w="2511" w:type="dxa"/>
          </w:tcPr>
          <w:p w14:paraId="357210F3" w14:textId="77777777" w:rsidR="009F1096" w:rsidRPr="006C0A32" w:rsidRDefault="00D5366D" w:rsidP="000C67E5">
            <w:pPr>
              <w:jc w:val="both"/>
              <w:rPr>
                <w:rFonts w:eastAsia="Calibri"/>
                <w:sz w:val="22"/>
                <w:szCs w:val="22"/>
              </w:rPr>
            </w:pPr>
            <w:r w:rsidRPr="006C0A32">
              <w:rPr>
                <w:rFonts w:eastAsia="Calibri"/>
                <w:sz w:val="22"/>
                <w:szCs w:val="22"/>
              </w:rPr>
              <w:t xml:space="preserve">Земли особо охраняемых природных территорий, земли оздоровительного, </w:t>
            </w:r>
            <w:r w:rsidRPr="006C0A32">
              <w:rPr>
                <w:rFonts w:eastAsia="Calibri"/>
                <w:sz w:val="22"/>
                <w:szCs w:val="22"/>
              </w:rPr>
              <w:lastRenderedPageBreak/>
              <w:t>рекреационного и историко-культурного назначения</w:t>
            </w:r>
          </w:p>
        </w:tc>
        <w:tc>
          <w:tcPr>
            <w:tcW w:w="1386" w:type="dxa"/>
          </w:tcPr>
          <w:p w14:paraId="645743A5" w14:textId="77777777" w:rsidR="009F1096" w:rsidRPr="006C0A32" w:rsidRDefault="00D5366D" w:rsidP="000C3D5A">
            <w:pPr>
              <w:jc w:val="center"/>
              <w:rPr>
                <w:rFonts w:eastAsia="Calibri"/>
                <w:sz w:val="22"/>
                <w:szCs w:val="22"/>
              </w:rPr>
            </w:pPr>
            <w:r w:rsidRPr="006C0A32">
              <w:rPr>
                <w:rFonts w:eastAsia="Calibri"/>
                <w:sz w:val="22"/>
                <w:szCs w:val="22"/>
              </w:rPr>
              <w:lastRenderedPageBreak/>
              <w:t>775,1</w:t>
            </w:r>
          </w:p>
        </w:tc>
        <w:tc>
          <w:tcPr>
            <w:tcW w:w="1661" w:type="dxa"/>
          </w:tcPr>
          <w:p w14:paraId="3E27C61F" w14:textId="77777777" w:rsidR="009F1096" w:rsidRPr="006C0A32" w:rsidRDefault="00D5366D" w:rsidP="000C3D5A">
            <w:pPr>
              <w:jc w:val="center"/>
              <w:rPr>
                <w:rFonts w:eastAsia="Calibri"/>
                <w:sz w:val="22"/>
                <w:szCs w:val="22"/>
              </w:rPr>
            </w:pPr>
            <w:r w:rsidRPr="006C0A32">
              <w:rPr>
                <w:rFonts w:eastAsia="Calibri"/>
                <w:sz w:val="22"/>
                <w:szCs w:val="22"/>
              </w:rPr>
              <w:t>8 151,4</w:t>
            </w:r>
          </w:p>
        </w:tc>
        <w:tc>
          <w:tcPr>
            <w:tcW w:w="1391" w:type="dxa"/>
          </w:tcPr>
          <w:p w14:paraId="6CB7323D" w14:textId="77777777" w:rsidR="009F1096" w:rsidRPr="006C0A32" w:rsidRDefault="00D5366D" w:rsidP="000C3D5A">
            <w:pPr>
              <w:jc w:val="center"/>
              <w:rPr>
                <w:rFonts w:eastAsia="Calibri"/>
                <w:sz w:val="22"/>
                <w:szCs w:val="22"/>
              </w:rPr>
            </w:pPr>
            <w:r w:rsidRPr="006C0A32">
              <w:rPr>
                <w:rFonts w:eastAsia="Calibri"/>
                <w:sz w:val="22"/>
                <w:szCs w:val="22"/>
              </w:rPr>
              <w:t>8 154,0</w:t>
            </w:r>
          </w:p>
        </w:tc>
        <w:tc>
          <w:tcPr>
            <w:tcW w:w="1259" w:type="dxa"/>
          </w:tcPr>
          <w:p w14:paraId="252FB841" w14:textId="77777777" w:rsidR="009F1096" w:rsidRPr="006C0A32" w:rsidRDefault="00D5366D" w:rsidP="000C3D5A">
            <w:pPr>
              <w:jc w:val="center"/>
              <w:rPr>
                <w:rFonts w:eastAsia="Calibri"/>
                <w:sz w:val="22"/>
                <w:szCs w:val="22"/>
              </w:rPr>
            </w:pPr>
            <w:r w:rsidRPr="006C0A32">
              <w:rPr>
                <w:rFonts w:eastAsia="Calibri"/>
                <w:sz w:val="22"/>
                <w:szCs w:val="22"/>
              </w:rPr>
              <w:t>+7 378,9</w:t>
            </w:r>
          </w:p>
        </w:tc>
        <w:tc>
          <w:tcPr>
            <w:tcW w:w="1255" w:type="dxa"/>
          </w:tcPr>
          <w:p w14:paraId="0168AE30" w14:textId="77777777" w:rsidR="009F1096" w:rsidRPr="006C0A32" w:rsidRDefault="00D5366D" w:rsidP="000C3D5A">
            <w:pPr>
              <w:jc w:val="center"/>
              <w:rPr>
                <w:rFonts w:eastAsia="Calibri"/>
                <w:sz w:val="22"/>
                <w:szCs w:val="22"/>
              </w:rPr>
            </w:pPr>
            <w:r w:rsidRPr="006C0A32">
              <w:rPr>
                <w:rFonts w:eastAsia="Calibri"/>
                <w:sz w:val="22"/>
                <w:szCs w:val="22"/>
              </w:rPr>
              <w:t>+2,6</w:t>
            </w:r>
          </w:p>
        </w:tc>
      </w:tr>
      <w:tr w:rsidR="00FC7945" w:rsidRPr="006C0A32" w14:paraId="3D9CAFBC" w14:textId="77777777" w:rsidTr="000C3D5A">
        <w:tc>
          <w:tcPr>
            <w:tcW w:w="2511" w:type="dxa"/>
          </w:tcPr>
          <w:p w14:paraId="1B8C2D50" w14:textId="77777777" w:rsidR="009F1096" w:rsidRPr="006C0A32" w:rsidRDefault="00D5366D" w:rsidP="000C67E5">
            <w:pPr>
              <w:jc w:val="both"/>
              <w:rPr>
                <w:rFonts w:eastAsia="Calibri"/>
                <w:sz w:val="22"/>
                <w:szCs w:val="22"/>
              </w:rPr>
            </w:pPr>
            <w:r w:rsidRPr="006C0A32">
              <w:rPr>
                <w:rFonts w:eastAsia="Calibri"/>
                <w:sz w:val="22"/>
                <w:szCs w:val="22"/>
              </w:rPr>
              <w:t xml:space="preserve">Земли лесного </w:t>
            </w:r>
            <w:r w:rsidRPr="006C0A32">
              <w:rPr>
                <w:rFonts w:eastAsia="Calibri"/>
                <w:sz w:val="22"/>
                <w:szCs w:val="22"/>
              </w:rPr>
              <w:t>фонда</w:t>
            </w:r>
          </w:p>
        </w:tc>
        <w:tc>
          <w:tcPr>
            <w:tcW w:w="1386" w:type="dxa"/>
            <w:vAlign w:val="center"/>
          </w:tcPr>
          <w:p w14:paraId="6BB30FDE" w14:textId="77777777" w:rsidR="009F1096" w:rsidRPr="006C0A32" w:rsidRDefault="00D5366D" w:rsidP="00876F27">
            <w:pPr>
              <w:jc w:val="center"/>
              <w:rPr>
                <w:rFonts w:eastAsia="Calibri"/>
                <w:sz w:val="22"/>
                <w:szCs w:val="22"/>
              </w:rPr>
            </w:pPr>
            <w:r w:rsidRPr="006C0A32">
              <w:rPr>
                <w:rFonts w:eastAsia="Calibri"/>
                <w:sz w:val="22"/>
                <w:szCs w:val="22"/>
              </w:rPr>
              <w:t>10 179,2</w:t>
            </w:r>
          </w:p>
        </w:tc>
        <w:tc>
          <w:tcPr>
            <w:tcW w:w="1661" w:type="dxa"/>
            <w:vAlign w:val="center"/>
          </w:tcPr>
          <w:p w14:paraId="4F74A9E0" w14:textId="77777777" w:rsidR="009F1096" w:rsidRPr="006C0A32" w:rsidRDefault="00D5366D" w:rsidP="00876F27">
            <w:pPr>
              <w:jc w:val="center"/>
              <w:rPr>
                <w:rFonts w:eastAsia="Calibri"/>
                <w:sz w:val="22"/>
                <w:szCs w:val="22"/>
              </w:rPr>
            </w:pPr>
            <w:r w:rsidRPr="006C0A32">
              <w:rPr>
                <w:rFonts w:eastAsia="Calibri"/>
                <w:sz w:val="22"/>
                <w:szCs w:val="22"/>
              </w:rPr>
              <w:t>23 025,2</w:t>
            </w:r>
          </w:p>
        </w:tc>
        <w:tc>
          <w:tcPr>
            <w:tcW w:w="1391" w:type="dxa"/>
            <w:vAlign w:val="center"/>
          </w:tcPr>
          <w:p w14:paraId="49A5E019" w14:textId="77777777" w:rsidR="009F1096" w:rsidRPr="006C0A32" w:rsidRDefault="00D5366D" w:rsidP="00876F27">
            <w:pPr>
              <w:jc w:val="center"/>
              <w:rPr>
                <w:rFonts w:eastAsia="Calibri"/>
                <w:sz w:val="22"/>
                <w:szCs w:val="22"/>
              </w:rPr>
            </w:pPr>
            <w:r w:rsidRPr="006C0A32">
              <w:rPr>
                <w:rFonts w:eastAsia="Calibri"/>
                <w:sz w:val="22"/>
                <w:szCs w:val="22"/>
              </w:rPr>
              <w:t>23 410,1</w:t>
            </w:r>
          </w:p>
        </w:tc>
        <w:tc>
          <w:tcPr>
            <w:tcW w:w="1259" w:type="dxa"/>
            <w:vAlign w:val="center"/>
          </w:tcPr>
          <w:p w14:paraId="7B93043B" w14:textId="77777777" w:rsidR="009F1096" w:rsidRPr="006C0A32" w:rsidRDefault="00D5366D" w:rsidP="00876F27">
            <w:pPr>
              <w:jc w:val="center"/>
              <w:rPr>
                <w:rFonts w:eastAsia="Calibri"/>
                <w:sz w:val="22"/>
                <w:szCs w:val="22"/>
              </w:rPr>
            </w:pPr>
            <w:r w:rsidRPr="006C0A32">
              <w:rPr>
                <w:rFonts w:eastAsia="Calibri"/>
                <w:sz w:val="22"/>
                <w:szCs w:val="22"/>
              </w:rPr>
              <w:t>+ 13 230,9</w:t>
            </w:r>
          </w:p>
        </w:tc>
        <w:tc>
          <w:tcPr>
            <w:tcW w:w="1255" w:type="dxa"/>
            <w:vAlign w:val="center"/>
          </w:tcPr>
          <w:p w14:paraId="521653E1" w14:textId="77777777" w:rsidR="009F1096" w:rsidRPr="006C0A32" w:rsidRDefault="00D5366D" w:rsidP="00876F27">
            <w:pPr>
              <w:jc w:val="center"/>
              <w:rPr>
                <w:rFonts w:eastAsia="Calibri"/>
                <w:sz w:val="22"/>
                <w:szCs w:val="22"/>
              </w:rPr>
            </w:pPr>
            <w:r w:rsidRPr="006C0A32">
              <w:rPr>
                <w:rFonts w:eastAsia="Calibri"/>
                <w:sz w:val="22"/>
                <w:szCs w:val="22"/>
              </w:rPr>
              <w:t>+384,9</w:t>
            </w:r>
          </w:p>
        </w:tc>
      </w:tr>
      <w:tr w:rsidR="00FC7945" w:rsidRPr="006C0A32" w14:paraId="2987489F" w14:textId="77777777" w:rsidTr="000C3D5A">
        <w:tc>
          <w:tcPr>
            <w:tcW w:w="2511" w:type="dxa"/>
          </w:tcPr>
          <w:p w14:paraId="3F0EA6B3" w14:textId="77777777" w:rsidR="009F1096" w:rsidRPr="006C0A32" w:rsidRDefault="00D5366D" w:rsidP="000C67E5">
            <w:pPr>
              <w:jc w:val="both"/>
              <w:rPr>
                <w:rFonts w:eastAsia="Calibri"/>
                <w:sz w:val="22"/>
                <w:szCs w:val="22"/>
              </w:rPr>
            </w:pPr>
            <w:r w:rsidRPr="006C0A32">
              <w:rPr>
                <w:rFonts w:eastAsia="Calibri"/>
                <w:sz w:val="22"/>
                <w:szCs w:val="22"/>
              </w:rPr>
              <w:t>Земли водного фонда</w:t>
            </w:r>
          </w:p>
        </w:tc>
        <w:tc>
          <w:tcPr>
            <w:tcW w:w="1386" w:type="dxa"/>
            <w:vAlign w:val="center"/>
          </w:tcPr>
          <w:p w14:paraId="301DEDFB" w14:textId="77777777" w:rsidR="009F1096" w:rsidRPr="006C0A32" w:rsidRDefault="00D5366D" w:rsidP="00876F27">
            <w:pPr>
              <w:jc w:val="center"/>
              <w:rPr>
                <w:rFonts w:eastAsia="Calibri"/>
                <w:sz w:val="22"/>
                <w:szCs w:val="22"/>
              </w:rPr>
            </w:pPr>
            <w:r w:rsidRPr="006C0A32">
              <w:rPr>
                <w:rFonts w:eastAsia="Calibri"/>
                <w:sz w:val="22"/>
                <w:szCs w:val="22"/>
              </w:rPr>
              <w:t>819,9</w:t>
            </w:r>
          </w:p>
        </w:tc>
        <w:tc>
          <w:tcPr>
            <w:tcW w:w="1661" w:type="dxa"/>
            <w:vAlign w:val="center"/>
          </w:tcPr>
          <w:p w14:paraId="073F7E91" w14:textId="77777777" w:rsidR="009F1096" w:rsidRPr="006C0A32" w:rsidRDefault="00D5366D" w:rsidP="00876F27">
            <w:pPr>
              <w:jc w:val="center"/>
              <w:rPr>
                <w:rFonts w:eastAsia="Calibri"/>
                <w:sz w:val="22"/>
                <w:szCs w:val="22"/>
              </w:rPr>
            </w:pPr>
            <w:r w:rsidRPr="006C0A32">
              <w:rPr>
                <w:rFonts w:eastAsia="Calibri"/>
                <w:sz w:val="22"/>
                <w:szCs w:val="22"/>
              </w:rPr>
              <w:t>3 908,8</w:t>
            </w:r>
          </w:p>
        </w:tc>
        <w:tc>
          <w:tcPr>
            <w:tcW w:w="1391" w:type="dxa"/>
            <w:vAlign w:val="center"/>
          </w:tcPr>
          <w:p w14:paraId="29E745FC" w14:textId="77777777" w:rsidR="009F1096" w:rsidRPr="006C0A32" w:rsidRDefault="00D5366D" w:rsidP="00876F27">
            <w:pPr>
              <w:jc w:val="center"/>
              <w:rPr>
                <w:rFonts w:eastAsia="Calibri"/>
                <w:sz w:val="22"/>
                <w:szCs w:val="22"/>
              </w:rPr>
            </w:pPr>
            <w:r w:rsidRPr="006C0A32">
              <w:rPr>
                <w:rFonts w:eastAsia="Calibri"/>
                <w:sz w:val="22"/>
                <w:szCs w:val="22"/>
              </w:rPr>
              <w:t>3 910,3</w:t>
            </w:r>
          </w:p>
        </w:tc>
        <w:tc>
          <w:tcPr>
            <w:tcW w:w="1259" w:type="dxa"/>
            <w:vAlign w:val="center"/>
          </w:tcPr>
          <w:p w14:paraId="2874AF10" w14:textId="77777777" w:rsidR="009F1096" w:rsidRPr="006C0A32" w:rsidRDefault="00D5366D" w:rsidP="00876F27">
            <w:pPr>
              <w:jc w:val="center"/>
              <w:rPr>
                <w:rFonts w:eastAsia="Calibri"/>
                <w:sz w:val="22"/>
                <w:szCs w:val="22"/>
              </w:rPr>
            </w:pPr>
            <w:r w:rsidRPr="006C0A32">
              <w:rPr>
                <w:rFonts w:eastAsia="Calibri"/>
                <w:sz w:val="22"/>
                <w:szCs w:val="22"/>
              </w:rPr>
              <w:t>+ 3 090,4</w:t>
            </w:r>
          </w:p>
        </w:tc>
        <w:tc>
          <w:tcPr>
            <w:tcW w:w="1255" w:type="dxa"/>
            <w:vAlign w:val="center"/>
          </w:tcPr>
          <w:p w14:paraId="1F6CBC7A" w14:textId="77777777" w:rsidR="009F1096" w:rsidRPr="006C0A32" w:rsidRDefault="00D5366D" w:rsidP="00876F27">
            <w:pPr>
              <w:jc w:val="center"/>
              <w:rPr>
                <w:rFonts w:eastAsia="Calibri"/>
                <w:sz w:val="22"/>
                <w:szCs w:val="22"/>
              </w:rPr>
            </w:pPr>
            <w:r w:rsidRPr="006C0A32">
              <w:rPr>
                <w:rFonts w:eastAsia="Calibri"/>
                <w:sz w:val="22"/>
                <w:szCs w:val="22"/>
              </w:rPr>
              <w:t>+ 1,5</w:t>
            </w:r>
          </w:p>
        </w:tc>
      </w:tr>
      <w:tr w:rsidR="00FC7945" w:rsidRPr="006C0A32" w14:paraId="4CDD734B" w14:textId="77777777" w:rsidTr="000C3D5A">
        <w:tc>
          <w:tcPr>
            <w:tcW w:w="2511" w:type="dxa"/>
          </w:tcPr>
          <w:p w14:paraId="45F9CD5C" w14:textId="77777777" w:rsidR="009F1096" w:rsidRPr="006C0A32" w:rsidRDefault="00D5366D" w:rsidP="000C67E5">
            <w:pPr>
              <w:jc w:val="both"/>
              <w:rPr>
                <w:rFonts w:eastAsia="Calibri"/>
                <w:sz w:val="22"/>
                <w:szCs w:val="22"/>
              </w:rPr>
            </w:pPr>
            <w:r w:rsidRPr="006C0A32">
              <w:rPr>
                <w:rFonts w:eastAsia="Calibri"/>
                <w:sz w:val="22"/>
                <w:szCs w:val="22"/>
              </w:rPr>
              <w:t>Земли запаса</w:t>
            </w:r>
          </w:p>
        </w:tc>
        <w:tc>
          <w:tcPr>
            <w:tcW w:w="1386" w:type="dxa"/>
            <w:vAlign w:val="center"/>
          </w:tcPr>
          <w:p w14:paraId="1B4814D8" w14:textId="77777777" w:rsidR="009F1096" w:rsidRPr="006C0A32" w:rsidRDefault="00D5366D" w:rsidP="00876F27">
            <w:pPr>
              <w:jc w:val="center"/>
              <w:rPr>
                <w:rFonts w:eastAsia="Calibri"/>
                <w:sz w:val="22"/>
                <w:szCs w:val="22"/>
              </w:rPr>
            </w:pPr>
            <w:r w:rsidRPr="006C0A32">
              <w:rPr>
                <w:rFonts w:eastAsia="Calibri"/>
                <w:sz w:val="22"/>
                <w:szCs w:val="22"/>
              </w:rPr>
              <w:t>18 952,3</w:t>
            </w:r>
          </w:p>
        </w:tc>
        <w:tc>
          <w:tcPr>
            <w:tcW w:w="1661" w:type="dxa"/>
            <w:vAlign w:val="center"/>
          </w:tcPr>
          <w:p w14:paraId="375474D1" w14:textId="77777777" w:rsidR="009F1096" w:rsidRPr="006C0A32" w:rsidRDefault="00D5366D" w:rsidP="00876F27">
            <w:pPr>
              <w:jc w:val="center"/>
              <w:rPr>
                <w:rFonts w:eastAsia="Calibri"/>
                <w:sz w:val="22"/>
                <w:szCs w:val="22"/>
              </w:rPr>
            </w:pPr>
            <w:r w:rsidRPr="006C0A32">
              <w:rPr>
                <w:rFonts w:eastAsia="Calibri"/>
                <w:sz w:val="22"/>
                <w:szCs w:val="22"/>
              </w:rPr>
              <w:t>82 914,8</w:t>
            </w:r>
          </w:p>
        </w:tc>
        <w:tc>
          <w:tcPr>
            <w:tcW w:w="1391" w:type="dxa"/>
            <w:vAlign w:val="center"/>
          </w:tcPr>
          <w:p w14:paraId="3E12414E" w14:textId="77777777" w:rsidR="009F1096" w:rsidRPr="006C0A32" w:rsidRDefault="00D5366D" w:rsidP="00876F27">
            <w:pPr>
              <w:jc w:val="center"/>
              <w:rPr>
                <w:rFonts w:eastAsia="Calibri"/>
                <w:sz w:val="22"/>
                <w:szCs w:val="22"/>
              </w:rPr>
            </w:pPr>
            <w:r w:rsidRPr="006C0A32">
              <w:rPr>
                <w:rFonts w:eastAsia="Calibri"/>
                <w:sz w:val="22"/>
                <w:szCs w:val="22"/>
              </w:rPr>
              <w:t>81 832,1</w:t>
            </w:r>
          </w:p>
        </w:tc>
        <w:tc>
          <w:tcPr>
            <w:tcW w:w="1259" w:type="dxa"/>
            <w:vAlign w:val="center"/>
          </w:tcPr>
          <w:p w14:paraId="5D601CD5" w14:textId="77777777" w:rsidR="009F1096" w:rsidRPr="006C0A32" w:rsidRDefault="00D5366D" w:rsidP="00876F27">
            <w:pPr>
              <w:jc w:val="center"/>
              <w:rPr>
                <w:rFonts w:eastAsia="Calibri"/>
                <w:sz w:val="22"/>
                <w:szCs w:val="22"/>
              </w:rPr>
            </w:pPr>
            <w:r w:rsidRPr="006C0A32">
              <w:rPr>
                <w:rFonts w:eastAsia="Calibri"/>
                <w:sz w:val="22"/>
                <w:szCs w:val="22"/>
              </w:rPr>
              <w:t>+ 62879,8</w:t>
            </w:r>
          </w:p>
        </w:tc>
        <w:tc>
          <w:tcPr>
            <w:tcW w:w="1255" w:type="dxa"/>
            <w:vAlign w:val="center"/>
          </w:tcPr>
          <w:p w14:paraId="4B3F0CDE" w14:textId="77777777" w:rsidR="009F1096" w:rsidRPr="006C0A32" w:rsidRDefault="00D5366D" w:rsidP="00876F27">
            <w:pPr>
              <w:jc w:val="center"/>
              <w:rPr>
                <w:rFonts w:eastAsia="Calibri"/>
                <w:sz w:val="22"/>
                <w:szCs w:val="22"/>
              </w:rPr>
            </w:pPr>
            <w:r w:rsidRPr="006C0A32">
              <w:rPr>
                <w:rFonts w:eastAsia="Calibri"/>
                <w:sz w:val="22"/>
                <w:szCs w:val="22"/>
              </w:rPr>
              <w:t>-1082,7</w:t>
            </w:r>
          </w:p>
        </w:tc>
      </w:tr>
      <w:tr w:rsidR="00FC7945" w:rsidRPr="006C0A32" w14:paraId="0CCD5DF0" w14:textId="77777777" w:rsidTr="000C3D5A">
        <w:tc>
          <w:tcPr>
            <w:tcW w:w="2511" w:type="dxa"/>
          </w:tcPr>
          <w:p w14:paraId="669CEB7F" w14:textId="77777777" w:rsidR="009F1096" w:rsidRPr="006C0A32" w:rsidRDefault="00D5366D" w:rsidP="000C67E5">
            <w:pPr>
              <w:jc w:val="both"/>
              <w:rPr>
                <w:rFonts w:eastAsia="Calibri"/>
                <w:b/>
                <w:sz w:val="22"/>
                <w:szCs w:val="22"/>
              </w:rPr>
            </w:pPr>
            <w:r w:rsidRPr="006C0A32">
              <w:rPr>
                <w:rFonts w:eastAsia="Calibri"/>
                <w:b/>
                <w:sz w:val="22"/>
                <w:szCs w:val="22"/>
              </w:rPr>
              <w:t>Итого земель</w:t>
            </w:r>
          </w:p>
        </w:tc>
        <w:tc>
          <w:tcPr>
            <w:tcW w:w="1386" w:type="dxa"/>
            <w:vAlign w:val="center"/>
          </w:tcPr>
          <w:p w14:paraId="2D034C84" w14:textId="77777777" w:rsidR="009F1096" w:rsidRPr="006C0A32" w:rsidRDefault="00D5366D" w:rsidP="00876F27">
            <w:pPr>
              <w:jc w:val="center"/>
              <w:rPr>
                <w:rFonts w:eastAsia="Calibri"/>
                <w:b/>
                <w:sz w:val="22"/>
                <w:szCs w:val="22"/>
              </w:rPr>
            </w:pPr>
            <w:r w:rsidRPr="006C0A32">
              <w:rPr>
                <w:rFonts w:eastAsia="Calibri"/>
                <w:b/>
                <w:sz w:val="22"/>
                <w:szCs w:val="22"/>
              </w:rPr>
              <w:t>271 646,3</w:t>
            </w:r>
          </w:p>
        </w:tc>
        <w:tc>
          <w:tcPr>
            <w:tcW w:w="1661" w:type="dxa"/>
            <w:vAlign w:val="center"/>
          </w:tcPr>
          <w:p w14:paraId="729B3493" w14:textId="77777777" w:rsidR="009F1096" w:rsidRPr="006C0A32" w:rsidRDefault="00D5366D" w:rsidP="00876F27">
            <w:pPr>
              <w:jc w:val="center"/>
              <w:rPr>
                <w:rFonts w:eastAsia="Calibri"/>
                <w:b/>
                <w:sz w:val="22"/>
                <w:szCs w:val="22"/>
              </w:rPr>
            </w:pPr>
            <w:r w:rsidRPr="006C0A32">
              <w:rPr>
                <w:rFonts w:eastAsia="Calibri"/>
                <w:b/>
                <w:sz w:val="22"/>
                <w:szCs w:val="22"/>
              </w:rPr>
              <w:t>262 930,8</w:t>
            </w:r>
          </w:p>
        </w:tc>
        <w:tc>
          <w:tcPr>
            <w:tcW w:w="1391" w:type="dxa"/>
            <w:vAlign w:val="center"/>
          </w:tcPr>
          <w:p w14:paraId="473CD653" w14:textId="77777777" w:rsidR="009F1096" w:rsidRPr="006C0A32" w:rsidRDefault="00D5366D" w:rsidP="00876F27">
            <w:pPr>
              <w:jc w:val="center"/>
              <w:rPr>
                <w:rFonts w:eastAsia="Calibri"/>
                <w:b/>
                <w:sz w:val="22"/>
                <w:szCs w:val="22"/>
              </w:rPr>
            </w:pPr>
            <w:r w:rsidRPr="006C0A32">
              <w:rPr>
                <w:rFonts w:eastAsia="Calibri"/>
                <w:b/>
                <w:sz w:val="22"/>
                <w:szCs w:val="22"/>
              </w:rPr>
              <w:t>262 930,8</w:t>
            </w:r>
          </w:p>
        </w:tc>
        <w:tc>
          <w:tcPr>
            <w:tcW w:w="1259" w:type="dxa"/>
            <w:vAlign w:val="center"/>
          </w:tcPr>
          <w:p w14:paraId="03F70FCA" w14:textId="77777777" w:rsidR="009F1096" w:rsidRPr="006C0A32" w:rsidRDefault="00D5366D" w:rsidP="00876F27">
            <w:pPr>
              <w:jc w:val="center"/>
              <w:rPr>
                <w:rFonts w:eastAsia="Calibri"/>
                <w:b/>
                <w:sz w:val="22"/>
                <w:szCs w:val="22"/>
              </w:rPr>
            </w:pPr>
            <w:r w:rsidRPr="006C0A32">
              <w:rPr>
                <w:rFonts w:eastAsia="Calibri"/>
                <w:b/>
                <w:sz w:val="22"/>
                <w:szCs w:val="22"/>
              </w:rPr>
              <w:t>-8 715,5</w:t>
            </w:r>
          </w:p>
        </w:tc>
        <w:tc>
          <w:tcPr>
            <w:tcW w:w="1255" w:type="dxa"/>
            <w:vAlign w:val="center"/>
          </w:tcPr>
          <w:p w14:paraId="38255F7F" w14:textId="77777777" w:rsidR="009F1096" w:rsidRPr="006C0A32" w:rsidRDefault="00D5366D" w:rsidP="00876F27">
            <w:pPr>
              <w:jc w:val="center"/>
              <w:rPr>
                <w:rFonts w:eastAsia="Calibri"/>
                <w:sz w:val="22"/>
                <w:szCs w:val="22"/>
              </w:rPr>
            </w:pPr>
            <w:r w:rsidRPr="006C0A32">
              <w:rPr>
                <w:rFonts w:eastAsia="Calibri"/>
                <w:sz w:val="22"/>
                <w:szCs w:val="22"/>
              </w:rPr>
              <w:t>-</w:t>
            </w:r>
          </w:p>
        </w:tc>
      </w:tr>
      <w:tr w:rsidR="00FC7945" w:rsidRPr="006C0A32" w14:paraId="07FFF728" w14:textId="77777777" w:rsidTr="000C3D5A">
        <w:tc>
          <w:tcPr>
            <w:tcW w:w="2511" w:type="dxa"/>
          </w:tcPr>
          <w:p w14:paraId="3D9968A6" w14:textId="77777777" w:rsidR="009F1096" w:rsidRPr="006C0A32" w:rsidRDefault="00D5366D" w:rsidP="000C67E5">
            <w:pPr>
              <w:jc w:val="both"/>
              <w:rPr>
                <w:rFonts w:eastAsia="Calibri"/>
                <w:sz w:val="22"/>
                <w:szCs w:val="22"/>
              </w:rPr>
            </w:pPr>
            <w:r w:rsidRPr="006C0A32">
              <w:rPr>
                <w:rFonts w:eastAsia="Calibri"/>
                <w:sz w:val="22"/>
                <w:szCs w:val="22"/>
              </w:rPr>
              <w:t xml:space="preserve">том числе земли, </w:t>
            </w:r>
            <w:r w:rsidRPr="006C0A32">
              <w:rPr>
                <w:rFonts w:eastAsia="Calibri"/>
                <w:sz w:val="22"/>
                <w:szCs w:val="22"/>
              </w:rPr>
              <w:t>используемые на территории других государств</w:t>
            </w:r>
          </w:p>
        </w:tc>
        <w:tc>
          <w:tcPr>
            <w:tcW w:w="1386" w:type="dxa"/>
          </w:tcPr>
          <w:p w14:paraId="491C116C" w14:textId="77777777" w:rsidR="009F1096" w:rsidRPr="006C0A32" w:rsidRDefault="00D5366D" w:rsidP="000C3D5A">
            <w:pPr>
              <w:jc w:val="center"/>
              <w:rPr>
                <w:rFonts w:eastAsia="Calibri"/>
                <w:sz w:val="22"/>
                <w:szCs w:val="22"/>
              </w:rPr>
            </w:pPr>
            <w:r w:rsidRPr="006C0A32">
              <w:rPr>
                <w:sz w:val="22"/>
                <w:szCs w:val="22"/>
              </w:rPr>
              <w:t>149,8</w:t>
            </w:r>
          </w:p>
        </w:tc>
        <w:tc>
          <w:tcPr>
            <w:tcW w:w="1661" w:type="dxa"/>
          </w:tcPr>
          <w:p w14:paraId="1409773F" w14:textId="77777777" w:rsidR="009F1096" w:rsidRPr="006C0A32" w:rsidRDefault="00D5366D" w:rsidP="000C3D5A">
            <w:pPr>
              <w:jc w:val="center"/>
              <w:rPr>
                <w:rFonts w:eastAsia="Calibri"/>
                <w:sz w:val="22"/>
                <w:szCs w:val="22"/>
              </w:rPr>
            </w:pPr>
            <w:r w:rsidRPr="006C0A32">
              <w:rPr>
                <w:rFonts w:eastAsia="Calibri"/>
                <w:sz w:val="22"/>
                <w:szCs w:val="22"/>
              </w:rPr>
              <w:t>0,9</w:t>
            </w:r>
          </w:p>
        </w:tc>
        <w:tc>
          <w:tcPr>
            <w:tcW w:w="1391" w:type="dxa"/>
          </w:tcPr>
          <w:p w14:paraId="40311D24" w14:textId="77777777" w:rsidR="009F1096" w:rsidRPr="006C0A32" w:rsidRDefault="00D5366D" w:rsidP="000C3D5A">
            <w:pPr>
              <w:jc w:val="center"/>
              <w:rPr>
                <w:rFonts w:eastAsia="Calibri"/>
                <w:sz w:val="22"/>
                <w:szCs w:val="22"/>
              </w:rPr>
            </w:pPr>
            <w:r w:rsidRPr="006C0A32">
              <w:rPr>
                <w:rFonts w:eastAsia="Calibri"/>
                <w:sz w:val="22"/>
                <w:szCs w:val="22"/>
              </w:rPr>
              <w:t>0,9</w:t>
            </w:r>
          </w:p>
        </w:tc>
        <w:tc>
          <w:tcPr>
            <w:tcW w:w="1259" w:type="dxa"/>
          </w:tcPr>
          <w:p w14:paraId="73E5FE0E" w14:textId="77777777" w:rsidR="009F1096" w:rsidRPr="006C0A32" w:rsidRDefault="00D5366D" w:rsidP="000C3D5A">
            <w:pPr>
              <w:jc w:val="center"/>
              <w:rPr>
                <w:rFonts w:eastAsia="Calibri"/>
                <w:sz w:val="22"/>
                <w:szCs w:val="22"/>
              </w:rPr>
            </w:pPr>
            <w:r w:rsidRPr="006C0A32">
              <w:rPr>
                <w:rFonts w:eastAsia="Calibri"/>
                <w:sz w:val="22"/>
                <w:szCs w:val="22"/>
              </w:rPr>
              <w:t>-148,9</w:t>
            </w:r>
          </w:p>
        </w:tc>
        <w:tc>
          <w:tcPr>
            <w:tcW w:w="1255" w:type="dxa"/>
          </w:tcPr>
          <w:p w14:paraId="79D1FDBB" w14:textId="77777777" w:rsidR="009F1096" w:rsidRPr="006C0A32" w:rsidRDefault="00D5366D" w:rsidP="000C3D5A">
            <w:pPr>
              <w:jc w:val="center"/>
              <w:rPr>
                <w:rFonts w:eastAsia="Calibri"/>
                <w:sz w:val="22"/>
                <w:szCs w:val="22"/>
              </w:rPr>
            </w:pPr>
            <w:r w:rsidRPr="006C0A32">
              <w:rPr>
                <w:rFonts w:eastAsia="Calibri"/>
                <w:sz w:val="22"/>
                <w:szCs w:val="22"/>
              </w:rPr>
              <w:t>-</w:t>
            </w:r>
          </w:p>
        </w:tc>
      </w:tr>
      <w:tr w:rsidR="00FC7945" w:rsidRPr="006C0A32" w14:paraId="61BBF7A5" w14:textId="77777777" w:rsidTr="000C3D5A">
        <w:tc>
          <w:tcPr>
            <w:tcW w:w="2511" w:type="dxa"/>
          </w:tcPr>
          <w:p w14:paraId="01B975B4" w14:textId="77777777" w:rsidR="009F1096" w:rsidRPr="006C0A32" w:rsidRDefault="00D5366D" w:rsidP="000C67E5">
            <w:pPr>
              <w:tabs>
                <w:tab w:val="left" w:pos="180"/>
              </w:tabs>
              <w:jc w:val="both"/>
              <w:rPr>
                <w:rFonts w:eastAsia="Calibri"/>
                <w:sz w:val="22"/>
                <w:szCs w:val="22"/>
              </w:rPr>
            </w:pPr>
            <w:r w:rsidRPr="006C0A32">
              <w:rPr>
                <w:rFonts w:eastAsia="Calibri"/>
                <w:sz w:val="22"/>
                <w:szCs w:val="22"/>
              </w:rPr>
              <w:t>Земли, используемые другими государствами</w:t>
            </w:r>
          </w:p>
        </w:tc>
        <w:tc>
          <w:tcPr>
            <w:tcW w:w="1386" w:type="dxa"/>
          </w:tcPr>
          <w:p w14:paraId="42E52866" w14:textId="77777777" w:rsidR="009F1096" w:rsidRPr="006C0A32" w:rsidRDefault="00D5366D" w:rsidP="000C3D5A">
            <w:pPr>
              <w:jc w:val="center"/>
              <w:rPr>
                <w:rFonts w:eastAsia="Calibri"/>
                <w:sz w:val="22"/>
                <w:szCs w:val="22"/>
              </w:rPr>
            </w:pPr>
            <w:r w:rsidRPr="006C0A32">
              <w:rPr>
                <w:rFonts w:eastAsia="Calibri"/>
                <w:sz w:val="22"/>
                <w:szCs w:val="22"/>
              </w:rPr>
              <w:t>993,7</w:t>
            </w:r>
          </w:p>
        </w:tc>
        <w:tc>
          <w:tcPr>
            <w:tcW w:w="1661" w:type="dxa"/>
          </w:tcPr>
          <w:p w14:paraId="6C4B98C3" w14:textId="77777777" w:rsidR="009F1096" w:rsidRPr="006C0A32" w:rsidRDefault="00D5366D" w:rsidP="000C3D5A">
            <w:pPr>
              <w:jc w:val="center"/>
              <w:rPr>
                <w:rFonts w:eastAsia="Calibri"/>
                <w:sz w:val="22"/>
                <w:szCs w:val="22"/>
              </w:rPr>
            </w:pPr>
            <w:r w:rsidRPr="006C0A32">
              <w:rPr>
                <w:rFonts w:eastAsia="Calibri"/>
                <w:sz w:val="22"/>
                <w:szCs w:val="22"/>
              </w:rPr>
              <w:t>9 561,1</w:t>
            </w:r>
          </w:p>
        </w:tc>
        <w:tc>
          <w:tcPr>
            <w:tcW w:w="1391" w:type="dxa"/>
          </w:tcPr>
          <w:p w14:paraId="2B305B2A" w14:textId="77777777" w:rsidR="009F1096" w:rsidRPr="006C0A32" w:rsidRDefault="00D5366D" w:rsidP="000C3D5A">
            <w:pPr>
              <w:jc w:val="center"/>
              <w:rPr>
                <w:rFonts w:eastAsia="Calibri"/>
                <w:sz w:val="22"/>
                <w:szCs w:val="22"/>
              </w:rPr>
            </w:pPr>
            <w:r w:rsidRPr="006C0A32">
              <w:rPr>
                <w:rFonts w:eastAsia="Calibri"/>
                <w:sz w:val="22"/>
                <w:szCs w:val="22"/>
              </w:rPr>
              <w:t>9 561,1</w:t>
            </w:r>
          </w:p>
        </w:tc>
        <w:tc>
          <w:tcPr>
            <w:tcW w:w="1259" w:type="dxa"/>
          </w:tcPr>
          <w:p w14:paraId="79262A81" w14:textId="77777777" w:rsidR="009F1096" w:rsidRPr="006C0A32" w:rsidRDefault="00D5366D" w:rsidP="000C3D5A">
            <w:pPr>
              <w:jc w:val="center"/>
              <w:rPr>
                <w:rFonts w:eastAsia="Calibri"/>
                <w:sz w:val="22"/>
                <w:szCs w:val="22"/>
              </w:rPr>
            </w:pPr>
            <w:r w:rsidRPr="006C0A32">
              <w:rPr>
                <w:rFonts w:eastAsia="Calibri"/>
                <w:sz w:val="22"/>
                <w:szCs w:val="22"/>
              </w:rPr>
              <w:t>+ 8 567,4</w:t>
            </w:r>
          </w:p>
        </w:tc>
        <w:tc>
          <w:tcPr>
            <w:tcW w:w="1255" w:type="dxa"/>
          </w:tcPr>
          <w:p w14:paraId="4839854F" w14:textId="77777777" w:rsidR="009F1096" w:rsidRPr="006C0A32" w:rsidRDefault="00D5366D" w:rsidP="000C3D5A">
            <w:pPr>
              <w:jc w:val="center"/>
              <w:rPr>
                <w:rFonts w:eastAsia="Calibri"/>
                <w:sz w:val="22"/>
                <w:szCs w:val="22"/>
              </w:rPr>
            </w:pPr>
            <w:r w:rsidRPr="006C0A32">
              <w:rPr>
                <w:rFonts w:eastAsia="Calibri"/>
                <w:sz w:val="22"/>
                <w:szCs w:val="22"/>
              </w:rPr>
              <w:t>-</w:t>
            </w:r>
          </w:p>
        </w:tc>
      </w:tr>
      <w:tr w:rsidR="00FC7945" w:rsidRPr="006C0A32" w14:paraId="5D4A7F0E" w14:textId="77777777" w:rsidTr="000C3D5A">
        <w:tc>
          <w:tcPr>
            <w:tcW w:w="2511" w:type="dxa"/>
          </w:tcPr>
          <w:p w14:paraId="03186DE1" w14:textId="77777777" w:rsidR="009F1096" w:rsidRPr="006C0A32" w:rsidRDefault="00D5366D" w:rsidP="000C67E5">
            <w:pPr>
              <w:jc w:val="both"/>
              <w:rPr>
                <w:rFonts w:eastAsia="Calibri"/>
                <w:b/>
                <w:sz w:val="22"/>
                <w:szCs w:val="22"/>
              </w:rPr>
            </w:pPr>
            <w:r w:rsidRPr="006C0A32">
              <w:rPr>
                <w:rFonts w:eastAsia="Calibri"/>
                <w:b/>
                <w:sz w:val="22"/>
                <w:szCs w:val="22"/>
              </w:rPr>
              <w:t xml:space="preserve">Территория </w:t>
            </w:r>
          </w:p>
          <w:p w14:paraId="5B3C0AA8" w14:textId="77777777" w:rsidR="009F1096" w:rsidRPr="006C0A32" w:rsidRDefault="00D5366D" w:rsidP="000C67E5">
            <w:pPr>
              <w:jc w:val="both"/>
              <w:rPr>
                <w:rFonts w:eastAsia="Calibri"/>
                <w:b/>
                <w:sz w:val="22"/>
                <w:szCs w:val="22"/>
              </w:rPr>
            </w:pPr>
            <w:r w:rsidRPr="006C0A32">
              <w:rPr>
                <w:rFonts w:eastAsia="Calibri"/>
                <w:b/>
                <w:sz w:val="22"/>
                <w:szCs w:val="22"/>
              </w:rPr>
              <w:t>Республики</w:t>
            </w:r>
          </w:p>
          <w:p w14:paraId="2971B889" w14:textId="77777777" w:rsidR="009F1096" w:rsidRPr="006C0A32" w:rsidRDefault="00D5366D" w:rsidP="000C67E5">
            <w:pPr>
              <w:jc w:val="both"/>
              <w:rPr>
                <w:rFonts w:eastAsia="Calibri"/>
                <w:sz w:val="22"/>
                <w:szCs w:val="22"/>
              </w:rPr>
            </w:pPr>
            <w:r w:rsidRPr="006C0A32">
              <w:rPr>
                <w:rFonts w:eastAsia="Calibri"/>
                <w:b/>
                <w:sz w:val="22"/>
                <w:szCs w:val="22"/>
              </w:rPr>
              <w:t>Казахстан</w:t>
            </w:r>
          </w:p>
        </w:tc>
        <w:tc>
          <w:tcPr>
            <w:tcW w:w="1386" w:type="dxa"/>
          </w:tcPr>
          <w:p w14:paraId="2E0EB269" w14:textId="77777777" w:rsidR="009F1096" w:rsidRPr="006C0A32" w:rsidRDefault="00D5366D" w:rsidP="000C3D5A">
            <w:pPr>
              <w:jc w:val="center"/>
              <w:rPr>
                <w:rFonts w:eastAsia="Calibri"/>
                <w:b/>
                <w:sz w:val="22"/>
                <w:szCs w:val="22"/>
              </w:rPr>
            </w:pPr>
            <w:r w:rsidRPr="006C0A32">
              <w:rPr>
                <w:rFonts w:eastAsia="Calibri"/>
                <w:b/>
                <w:sz w:val="22"/>
                <w:szCs w:val="22"/>
              </w:rPr>
              <w:t>272 490,2</w:t>
            </w:r>
          </w:p>
        </w:tc>
        <w:tc>
          <w:tcPr>
            <w:tcW w:w="1661" w:type="dxa"/>
          </w:tcPr>
          <w:p w14:paraId="0244E821" w14:textId="77777777" w:rsidR="009F1096" w:rsidRPr="006C0A32" w:rsidRDefault="00D5366D" w:rsidP="000C3D5A">
            <w:pPr>
              <w:jc w:val="center"/>
              <w:rPr>
                <w:rFonts w:eastAsia="Calibri"/>
                <w:b/>
                <w:sz w:val="22"/>
                <w:szCs w:val="22"/>
              </w:rPr>
            </w:pPr>
            <w:r w:rsidRPr="006C0A32">
              <w:rPr>
                <w:rFonts w:eastAsia="Calibri"/>
                <w:b/>
                <w:sz w:val="22"/>
                <w:szCs w:val="22"/>
              </w:rPr>
              <w:t>272 491,1</w:t>
            </w:r>
          </w:p>
        </w:tc>
        <w:tc>
          <w:tcPr>
            <w:tcW w:w="1391" w:type="dxa"/>
          </w:tcPr>
          <w:p w14:paraId="4F8FD295" w14:textId="77777777" w:rsidR="009F1096" w:rsidRPr="006C0A32" w:rsidRDefault="00D5366D" w:rsidP="000C3D5A">
            <w:pPr>
              <w:jc w:val="center"/>
              <w:rPr>
                <w:rFonts w:eastAsia="Calibri"/>
                <w:b/>
                <w:sz w:val="22"/>
                <w:szCs w:val="22"/>
              </w:rPr>
            </w:pPr>
            <w:r w:rsidRPr="006C0A32">
              <w:rPr>
                <w:rFonts w:eastAsia="Calibri"/>
                <w:b/>
                <w:sz w:val="22"/>
                <w:szCs w:val="22"/>
              </w:rPr>
              <w:t>272 491,0</w:t>
            </w:r>
          </w:p>
        </w:tc>
        <w:tc>
          <w:tcPr>
            <w:tcW w:w="1259" w:type="dxa"/>
          </w:tcPr>
          <w:p w14:paraId="069F941C" w14:textId="77777777" w:rsidR="009F1096" w:rsidRPr="006C0A32" w:rsidRDefault="00D5366D" w:rsidP="000C3D5A">
            <w:pPr>
              <w:jc w:val="center"/>
              <w:rPr>
                <w:rFonts w:eastAsia="Calibri"/>
                <w:b/>
                <w:sz w:val="22"/>
                <w:szCs w:val="22"/>
              </w:rPr>
            </w:pPr>
            <w:r w:rsidRPr="006C0A32">
              <w:rPr>
                <w:rFonts w:eastAsia="Calibri"/>
                <w:b/>
                <w:sz w:val="22"/>
                <w:szCs w:val="22"/>
              </w:rPr>
              <w:t>+0,8</w:t>
            </w:r>
          </w:p>
        </w:tc>
        <w:tc>
          <w:tcPr>
            <w:tcW w:w="1255" w:type="dxa"/>
          </w:tcPr>
          <w:p w14:paraId="62FB49C9" w14:textId="77777777" w:rsidR="009F1096" w:rsidRPr="006C0A32" w:rsidRDefault="00D5366D" w:rsidP="000C3D5A">
            <w:pPr>
              <w:jc w:val="center"/>
              <w:rPr>
                <w:rFonts w:eastAsia="Calibri"/>
                <w:sz w:val="22"/>
                <w:szCs w:val="22"/>
              </w:rPr>
            </w:pPr>
            <w:r w:rsidRPr="006C0A32">
              <w:rPr>
                <w:rFonts w:eastAsia="Calibri"/>
                <w:sz w:val="22"/>
                <w:szCs w:val="22"/>
              </w:rPr>
              <w:t>-</w:t>
            </w:r>
          </w:p>
        </w:tc>
      </w:tr>
    </w:tbl>
    <w:p w14:paraId="0DF93087" w14:textId="77777777" w:rsidR="009F1096" w:rsidRPr="006C0A32" w:rsidRDefault="00D5366D" w:rsidP="000C3D5A">
      <w:pPr>
        <w:ind w:firstLine="708"/>
        <w:jc w:val="center"/>
        <w:rPr>
          <w:rFonts w:eastAsia="Calibri"/>
          <w:i/>
          <w:lang w:val="ru-RU"/>
        </w:rPr>
      </w:pPr>
      <w:r w:rsidRPr="006C0A32">
        <w:rPr>
          <w:rFonts w:eastAsia="Calibri"/>
          <w:i/>
          <w:lang w:val="ru-RU"/>
        </w:rPr>
        <w:t>Источник: Комитет</w:t>
      </w:r>
      <w:r w:rsidRPr="006C0A32">
        <w:rPr>
          <w:rFonts w:eastAsia="Calibri"/>
          <w:i/>
          <w:spacing w:val="-1"/>
          <w:lang w:val="ru-RU"/>
        </w:rPr>
        <w:t xml:space="preserve"> </w:t>
      </w:r>
      <w:r w:rsidRPr="006C0A32">
        <w:rPr>
          <w:rFonts w:eastAsia="Calibri"/>
          <w:i/>
          <w:lang w:val="ru-RU"/>
        </w:rPr>
        <w:t>по</w:t>
      </w:r>
      <w:r w:rsidRPr="006C0A32">
        <w:rPr>
          <w:rFonts w:eastAsia="Calibri"/>
          <w:i/>
          <w:spacing w:val="-2"/>
          <w:lang w:val="ru-RU"/>
        </w:rPr>
        <w:t xml:space="preserve"> </w:t>
      </w:r>
      <w:r w:rsidRPr="006C0A32">
        <w:rPr>
          <w:rFonts w:eastAsia="Calibri"/>
          <w:i/>
          <w:lang w:val="ru-RU"/>
        </w:rPr>
        <w:t>управлению</w:t>
      </w:r>
      <w:r w:rsidRPr="006C0A32">
        <w:rPr>
          <w:rFonts w:eastAsia="Calibri"/>
          <w:i/>
          <w:spacing w:val="-1"/>
          <w:lang w:val="ru-RU"/>
        </w:rPr>
        <w:t xml:space="preserve"> </w:t>
      </w:r>
      <w:r w:rsidRPr="006C0A32">
        <w:rPr>
          <w:rFonts w:eastAsia="Calibri"/>
          <w:i/>
          <w:lang w:val="ru-RU"/>
        </w:rPr>
        <w:t>земельными</w:t>
      </w:r>
      <w:r w:rsidRPr="006C0A32">
        <w:rPr>
          <w:rFonts w:eastAsia="Calibri"/>
          <w:i/>
          <w:spacing w:val="-2"/>
          <w:lang w:val="ru-RU"/>
        </w:rPr>
        <w:t xml:space="preserve"> </w:t>
      </w:r>
      <w:r w:rsidRPr="006C0A32">
        <w:rPr>
          <w:rFonts w:eastAsia="Calibri"/>
          <w:i/>
          <w:lang w:val="ru-RU"/>
        </w:rPr>
        <w:t>ресурсами</w:t>
      </w:r>
      <w:r w:rsidRPr="006C0A32">
        <w:rPr>
          <w:rFonts w:eastAsia="Calibri"/>
          <w:i/>
          <w:spacing w:val="-2"/>
          <w:lang w:val="ru-RU"/>
        </w:rPr>
        <w:t xml:space="preserve"> </w:t>
      </w:r>
      <w:r w:rsidRPr="006C0A32">
        <w:rPr>
          <w:rFonts w:eastAsia="Calibri"/>
          <w:i/>
          <w:lang w:val="ru-RU"/>
        </w:rPr>
        <w:t>МСХ</w:t>
      </w:r>
      <w:r w:rsidRPr="006C0A32">
        <w:rPr>
          <w:rFonts w:eastAsia="Calibri"/>
          <w:i/>
          <w:spacing w:val="-1"/>
          <w:lang w:val="ru-RU"/>
        </w:rPr>
        <w:t xml:space="preserve"> </w:t>
      </w:r>
      <w:r w:rsidRPr="006C0A32">
        <w:rPr>
          <w:rFonts w:eastAsia="Calibri"/>
          <w:i/>
          <w:lang w:val="ru-RU"/>
        </w:rPr>
        <w:t>РК.</w:t>
      </w:r>
    </w:p>
    <w:p w14:paraId="2BC768DC" w14:textId="77777777" w:rsidR="009F1096" w:rsidRPr="006C0A32" w:rsidRDefault="009F1096" w:rsidP="000C67E5">
      <w:pPr>
        <w:ind w:firstLine="708"/>
        <w:jc w:val="both"/>
        <w:rPr>
          <w:rFonts w:eastAsia="Calibri"/>
          <w:lang w:val="ru-RU"/>
        </w:rPr>
      </w:pPr>
    </w:p>
    <w:p w14:paraId="1C0E9425" w14:textId="77777777" w:rsidR="009F1096" w:rsidRPr="006C0A32" w:rsidRDefault="00D5366D" w:rsidP="00876F27">
      <w:pPr>
        <w:ind w:firstLine="708"/>
        <w:jc w:val="right"/>
        <w:rPr>
          <w:rFonts w:eastAsia="Calibri"/>
          <w:b/>
          <w:lang w:val="ru-RU"/>
        </w:rPr>
      </w:pPr>
      <w:r w:rsidRPr="006C0A32">
        <w:rPr>
          <w:rFonts w:eastAsia="Calibri"/>
          <w:lang w:val="ru-RU"/>
        </w:rPr>
        <w:t xml:space="preserve">            </w:t>
      </w:r>
      <w:r w:rsidRPr="006C0A32">
        <w:rPr>
          <w:rFonts w:eastAsia="Calibri"/>
          <w:b/>
          <w:lang w:val="ru-RU"/>
        </w:rPr>
        <w:t>Таблица 5.2</w:t>
      </w:r>
    </w:p>
    <w:p w14:paraId="76560935" w14:textId="1310780F" w:rsidR="009F1096" w:rsidRPr="006C0A32" w:rsidRDefault="00D5366D" w:rsidP="00876F27">
      <w:pPr>
        <w:jc w:val="center"/>
        <w:rPr>
          <w:rFonts w:eastAsia="Calibri"/>
          <w:b/>
          <w:lang w:val="ru-RU"/>
        </w:rPr>
      </w:pPr>
      <w:r w:rsidRPr="006C0A32">
        <w:rPr>
          <w:rFonts w:eastAsia="Calibri"/>
          <w:b/>
          <w:lang w:val="ru-RU"/>
        </w:rPr>
        <w:t>Распределение земель по категориям в разрезе регионов</w:t>
      </w:r>
      <w:r w:rsidR="00876F27" w:rsidRPr="006C0A32">
        <w:rPr>
          <w:rFonts w:eastAsia="Calibri"/>
          <w:b/>
          <w:lang w:val="ru-RU"/>
        </w:rPr>
        <w:t xml:space="preserve"> </w:t>
      </w:r>
      <w:r w:rsidRPr="006C0A32">
        <w:rPr>
          <w:rFonts w:eastAsia="Calibri"/>
          <w:b/>
          <w:lang w:val="ru-RU"/>
        </w:rPr>
        <w:t xml:space="preserve">по состоянию </w:t>
      </w:r>
      <w:r w:rsidR="000C3D5A">
        <w:rPr>
          <w:rFonts w:eastAsia="Calibri"/>
          <w:b/>
          <w:lang w:val="ru-RU"/>
        </w:rPr>
        <w:t xml:space="preserve">                                  </w:t>
      </w:r>
      <w:r w:rsidRPr="006C0A32">
        <w:rPr>
          <w:rFonts w:eastAsia="Calibri"/>
          <w:b/>
          <w:lang w:val="ru-RU"/>
        </w:rPr>
        <w:t>на 01.11.2025 года, тыс. га</w:t>
      </w:r>
    </w:p>
    <w:tbl>
      <w:tblPr>
        <w:tblStyle w:val="4"/>
        <w:tblW w:w="10878" w:type="dxa"/>
        <w:tblInd w:w="-856" w:type="dxa"/>
        <w:tblLayout w:type="fixed"/>
        <w:tblLook w:val="04A0" w:firstRow="1" w:lastRow="0" w:firstColumn="1" w:lastColumn="0" w:noHBand="0" w:noVBand="1"/>
      </w:tblPr>
      <w:tblGrid>
        <w:gridCol w:w="1985"/>
        <w:gridCol w:w="1276"/>
        <w:gridCol w:w="1134"/>
        <w:gridCol w:w="1247"/>
        <w:gridCol w:w="1021"/>
        <w:gridCol w:w="1134"/>
        <w:gridCol w:w="1105"/>
        <w:gridCol w:w="993"/>
        <w:gridCol w:w="983"/>
      </w:tblGrid>
      <w:tr w:rsidR="00FC7945" w:rsidRPr="006C0A32" w14:paraId="05C347EC" w14:textId="77777777" w:rsidTr="000C3D5A">
        <w:trPr>
          <w:trHeight w:val="285"/>
        </w:trPr>
        <w:tc>
          <w:tcPr>
            <w:tcW w:w="1985" w:type="dxa"/>
            <w:vMerge w:val="restart"/>
          </w:tcPr>
          <w:p w14:paraId="5DAC382E" w14:textId="77777777" w:rsidR="009F1096" w:rsidRPr="006C0A32" w:rsidRDefault="009F1096" w:rsidP="000C3D5A">
            <w:pPr>
              <w:jc w:val="center"/>
              <w:rPr>
                <w:rFonts w:eastAsia="Calibri"/>
                <w:b/>
                <w:sz w:val="22"/>
                <w:szCs w:val="22"/>
              </w:rPr>
            </w:pPr>
          </w:p>
          <w:p w14:paraId="32F4155A" w14:textId="77777777" w:rsidR="009F1096" w:rsidRPr="006C0A32" w:rsidRDefault="009F1096" w:rsidP="000C3D5A">
            <w:pPr>
              <w:jc w:val="center"/>
              <w:rPr>
                <w:rFonts w:eastAsia="Calibri"/>
                <w:b/>
                <w:sz w:val="22"/>
                <w:szCs w:val="22"/>
              </w:rPr>
            </w:pPr>
          </w:p>
          <w:p w14:paraId="58E3F2F6" w14:textId="77777777" w:rsidR="009F1096" w:rsidRPr="006C0A32" w:rsidRDefault="009F1096" w:rsidP="000C3D5A">
            <w:pPr>
              <w:jc w:val="center"/>
              <w:rPr>
                <w:rFonts w:eastAsia="Calibri"/>
                <w:b/>
                <w:sz w:val="22"/>
                <w:szCs w:val="22"/>
              </w:rPr>
            </w:pPr>
          </w:p>
          <w:p w14:paraId="3BECBC55" w14:textId="77777777" w:rsidR="009F1096" w:rsidRPr="006C0A32" w:rsidRDefault="009F1096" w:rsidP="000C3D5A">
            <w:pPr>
              <w:jc w:val="center"/>
              <w:rPr>
                <w:rFonts w:eastAsia="Calibri"/>
                <w:b/>
                <w:sz w:val="22"/>
                <w:szCs w:val="22"/>
              </w:rPr>
            </w:pPr>
          </w:p>
          <w:p w14:paraId="0401D11D" w14:textId="190325C3" w:rsidR="009F1096" w:rsidRPr="006C0A32" w:rsidRDefault="00D5366D" w:rsidP="000C3D5A">
            <w:pPr>
              <w:jc w:val="center"/>
              <w:rPr>
                <w:rFonts w:eastAsia="Calibri"/>
                <w:b/>
                <w:sz w:val="22"/>
                <w:szCs w:val="22"/>
                <w:lang w:val="kk-KZ"/>
              </w:rPr>
            </w:pPr>
            <w:r w:rsidRPr="006C0A32">
              <w:rPr>
                <w:rFonts w:eastAsia="Calibri"/>
                <w:b/>
                <w:sz w:val="22"/>
                <w:szCs w:val="22"/>
              </w:rPr>
              <w:t>Наименование региона</w:t>
            </w:r>
          </w:p>
        </w:tc>
        <w:tc>
          <w:tcPr>
            <w:tcW w:w="7910" w:type="dxa"/>
            <w:gridSpan w:val="7"/>
          </w:tcPr>
          <w:p w14:paraId="54BFFCE8" w14:textId="77777777" w:rsidR="009F1096" w:rsidRPr="006C0A32" w:rsidRDefault="00D5366D" w:rsidP="000C3D5A">
            <w:pPr>
              <w:jc w:val="center"/>
              <w:rPr>
                <w:rFonts w:eastAsia="Calibri"/>
                <w:b/>
                <w:sz w:val="22"/>
                <w:szCs w:val="22"/>
                <w:u w:val="single"/>
              </w:rPr>
            </w:pPr>
            <w:r w:rsidRPr="006C0A32">
              <w:rPr>
                <w:rFonts w:eastAsia="Calibri"/>
                <w:b/>
                <w:sz w:val="22"/>
                <w:szCs w:val="22"/>
                <w:u w:val="single"/>
              </w:rPr>
              <w:t>Категория земель</w:t>
            </w:r>
          </w:p>
        </w:tc>
        <w:tc>
          <w:tcPr>
            <w:tcW w:w="983" w:type="dxa"/>
            <w:vMerge w:val="restart"/>
          </w:tcPr>
          <w:p w14:paraId="64563309" w14:textId="77777777" w:rsidR="009F1096" w:rsidRPr="006C0A32" w:rsidRDefault="009F1096" w:rsidP="000C3D5A">
            <w:pPr>
              <w:jc w:val="center"/>
              <w:rPr>
                <w:rFonts w:eastAsia="Calibri"/>
                <w:b/>
                <w:sz w:val="22"/>
                <w:szCs w:val="22"/>
              </w:rPr>
            </w:pPr>
          </w:p>
          <w:p w14:paraId="59F0C98B" w14:textId="77777777" w:rsidR="009F1096" w:rsidRPr="006C0A32" w:rsidRDefault="009F1096" w:rsidP="000C3D5A">
            <w:pPr>
              <w:jc w:val="center"/>
              <w:rPr>
                <w:rFonts w:eastAsia="Calibri"/>
                <w:b/>
                <w:sz w:val="22"/>
                <w:szCs w:val="22"/>
              </w:rPr>
            </w:pPr>
          </w:p>
          <w:p w14:paraId="0570BB35" w14:textId="77777777" w:rsidR="009F1096" w:rsidRPr="006C0A32" w:rsidRDefault="009F1096" w:rsidP="000C3D5A">
            <w:pPr>
              <w:jc w:val="center"/>
              <w:rPr>
                <w:rFonts w:eastAsia="Calibri"/>
                <w:b/>
                <w:sz w:val="22"/>
                <w:szCs w:val="22"/>
              </w:rPr>
            </w:pPr>
          </w:p>
          <w:p w14:paraId="50CA8E56" w14:textId="77777777" w:rsidR="009F1096" w:rsidRPr="006C0A32" w:rsidRDefault="00D5366D" w:rsidP="000C3D5A">
            <w:pPr>
              <w:jc w:val="center"/>
              <w:rPr>
                <w:rFonts w:eastAsia="Calibri"/>
                <w:b/>
                <w:color w:val="FF0000"/>
                <w:sz w:val="22"/>
                <w:szCs w:val="22"/>
              </w:rPr>
            </w:pPr>
            <w:r w:rsidRPr="006C0A32">
              <w:rPr>
                <w:rFonts w:eastAsia="Calibri"/>
                <w:b/>
                <w:sz w:val="22"/>
                <w:szCs w:val="22"/>
              </w:rPr>
              <w:t>Итого</w:t>
            </w:r>
          </w:p>
        </w:tc>
      </w:tr>
      <w:tr w:rsidR="00FC7945" w:rsidRPr="006C0A32" w14:paraId="682F793E" w14:textId="77777777" w:rsidTr="000C3D5A">
        <w:trPr>
          <w:trHeight w:val="284"/>
        </w:trPr>
        <w:tc>
          <w:tcPr>
            <w:tcW w:w="1985" w:type="dxa"/>
            <w:vMerge/>
          </w:tcPr>
          <w:p w14:paraId="2FAAD192" w14:textId="77777777" w:rsidR="009F1096" w:rsidRPr="006C0A32" w:rsidRDefault="009F1096" w:rsidP="000C67E5">
            <w:pPr>
              <w:jc w:val="both"/>
              <w:rPr>
                <w:rFonts w:eastAsia="Calibri"/>
                <w:b/>
                <w:sz w:val="22"/>
                <w:szCs w:val="22"/>
              </w:rPr>
            </w:pPr>
          </w:p>
        </w:tc>
        <w:tc>
          <w:tcPr>
            <w:tcW w:w="1276" w:type="dxa"/>
          </w:tcPr>
          <w:p w14:paraId="4736A7A7" w14:textId="77777777" w:rsidR="009F1096" w:rsidRPr="006C0A32" w:rsidRDefault="009F1096" w:rsidP="00876F27">
            <w:pPr>
              <w:jc w:val="center"/>
              <w:rPr>
                <w:rFonts w:eastAsia="Calibri"/>
                <w:b/>
                <w:sz w:val="22"/>
                <w:szCs w:val="22"/>
              </w:rPr>
            </w:pPr>
          </w:p>
          <w:p w14:paraId="16CA94CD" w14:textId="77777777" w:rsidR="009F1096" w:rsidRPr="006C0A32" w:rsidRDefault="00D5366D" w:rsidP="00876F27">
            <w:pPr>
              <w:jc w:val="center"/>
              <w:rPr>
                <w:rFonts w:eastAsia="Calibri"/>
                <w:b/>
                <w:sz w:val="22"/>
                <w:szCs w:val="22"/>
              </w:rPr>
            </w:pPr>
            <w:r w:rsidRPr="006C0A32">
              <w:rPr>
                <w:rFonts w:eastAsia="Calibri"/>
                <w:b/>
                <w:sz w:val="22"/>
                <w:szCs w:val="22"/>
              </w:rPr>
              <w:t>с/хоз. назначения</w:t>
            </w:r>
          </w:p>
        </w:tc>
        <w:tc>
          <w:tcPr>
            <w:tcW w:w="1134" w:type="dxa"/>
          </w:tcPr>
          <w:p w14:paraId="74BB3BDC" w14:textId="77777777" w:rsidR="009F1096" w:rsidRPr="006C0A32" w:rsidRDefault="009F1096" w:rsidP="00876F27">
            <w:pPr>
              <w:jc w:val="center"/>
              <w:rPr>
                <w:rFonts w:eastAsia="Calibri"/>
                <w:b/>
                <w:sz w:val="22"/>
                <w:szCs w:val="22"/>
              </w:rPr>
            </w:pPr>
          </w:p>
          <w:p w14:paraId="4DF45A63" w14:textId="77777777" w:rsidR="009F1096" w:rsidRPr="006C0A32" w:rsidRDefault="00D5366D" w:rsidP="00876F27">
            <w:pPr>
              <w:jc w:val="center"/>
              <w:rPr>
                <w:rFonts w:eastAsia="Calibri"/>
                <w:b/>
                <w:sz w:val="22"/>
                <w:szCs w:val="22"/>
              </w:rPr>
            </w:pPr>
            <w:r w:rsidRPr="006C0A32">
              <w:rPr>
                <w:rFonts w:eastAsia="Calibri"/>
                <w:b/>
                <w:sz w:val="22"/>
                <w:szCs w:val="22"/>
              </w:rPr>
              <w:t>населен</w:t>
            </w:r>
          </w:p>
          <w:p w14:paraId="323C5E5C" w14:textId="77777777" w:rsidR="009F1096" w:rsidRPr="006C0A32" w:rsidRDefault="00D5366D" w:rsidP="00876F27">
            <w:pPr>
              <w:jc w:val="center"/>
              <w:rPr>
                <w:rFonts w:eastAsia="Calibri"/>
                <w:b/>
                <w:sz w:val="22"/>
                <w:szCs w:val="22"/>
              </w:rPr>
            </w:pPr>
            <w:r w:rsidRPr="006C0A32">
              <w:rPr>
                <w:rFonts w:eastAsia="Calibri"/>
                <w:b/>
                <w:sz w:val="22"/>
                <w:szCs w:val="22"/>
              </w:rPr>
              <w:t>ных пун</w:t>
            </w:r>
          </w:p>
          <w:p w14:paraId="50FCB375" w14:textId="77777777" w:rsidR="009F1096" w:rsidRPr="006C0A32" w:rsidRDefault="00D5366D" w:rsidP="00876F27">
            <w:pPr>
              <w:jc w:val="center"/>
              <w:rPr>
                <w:rFonts w:eastAsia="Calibri"/>
                <w:b/>
                <w:sz w:val="22"/>
                <w:szCs w:val="22"/>
              </w:rPr>
            </w:pPr>
            <w:r w:rsidRPr="006C0A32">
              <w:rPr>
                <w:rFonts w:eastAsia="Calibri"/>
                <w:b/>
                <w:sz w:val="22"/>
                <w:szCs w:val="22"/>
              </w:rPr>
              <w:t>ктов</w:t>
            </w:r>
          </w:p>
        </w:tc>
        <w:tc>
          <w:tcPr>
            <w:tcW w:w="1247" w:type="dxa"/>
          </w:tcPr>
          <w:p w14:paraId="097D66A6" w14:textId="77777777" w:rsidR="009F1096" w:rsidRPr="006C0A32" w:rsidRDefault="00D5366D" w:rsidP="00876F27">
            <w:pPr>
              <w:jc w:val="center"/>
              <w:rPr>
                <w:rFonts w:eastAsia="Calibri"/>
                <w:b/>
                <w:sz w:val="22"/>
                <w:szCs w:val="22"/>
              </w:rPr>
            </w:pPr>
            <w:r w:rsidRPr="006C0A32">
              <w:rPr>
                <w:rFonts w:eastAsia="Calibri"/>
                <w:b/>
                <w:sz w:val="22"/>
                <w:szCs w:val="22"/>
              </w:rPr>
              <w:t>промышл., трансп., связи и иного не с/х назначения</w:t>
            </w:r>
          </w:p>
        </w:tc>
        <w:tc>
          <w:tcPr>
            <w:tcW w:w="1021" w:type="dxa"/>
          </w:tcPr>
          <w:p w14:paraId="2AD7AB4C" w14:textId="77777777" w:rsidR="009F1096" w:rsidRPr="006C0A32" w:rsidRDefault="009F1096" w:rsidP="00876F27">
            <w:pPr>
              <w:jc w:val="center"/>
              <w:rPr>
                <w:rFonts w:eastAsia="Calibri"/>
                <w:b/>
                <w:sz w:val="22"/>
                <w:szCs w:val="22"/>
              </w:rPr>
            </w:pPr>
          </w:p>
          <w:p w14:paraId="2ED356E8" w14:textId="77777777" w:rsidR="009F1096" w:rsidRPr="006C0A32" w:rsidRDefault="009F1096" w:rsidP="00876F27">
            <w:pPr>
              <w:jc w:val="center"/>
              <w:rPr>
                <w:rFonts w:eastAsia="Calibri"/>
                <w:b/>
                <w:sz w:val="22"/>
                <w:szCs w:val="22"/>
              </w:rPr>
            </w:pPr>
          </w:p>
          <w:p w14:paraId="7CB9C304" w14:textId="77777777" w:rsidR="009F1096" w:rsidRPr="006C0A32" w:rsidRDefault="009F1096" w:rsidP="00876F27">
            <w:pPr>
              <w:jc w:val="center"/>
              <w:rPr>
                <w:rFonts w:eastAsia="Calibri"/>
                <w:b/>
                <w:sz w:val="22"/>
                <w:szCs w:val="22"/>
              </w:rPr>
            </w:pPr>
          </w:p>
          <w:p w14:paraId="7D7B6E41" w14:textId="77777777" w:rsidR="009F1096" w:rsidRPr="006C0A32" w:rsidRDefault="00D5366D" w:rsidP="00876F27">
            <w:pPr>
              <w:jc w:val="center"/>
              <w:rPr>
                <w:rFonts w:eastAsia="Calibri"/>
                <w:b/>
                <w:sz w:val="22"/>
                <w:szCs w:val="22"/>
              </w:rPr>
            </w:pPr>
            <w:r w:rsidRPr="006C0A32">
              <w:rPr>
                <w:rFonts w:eastAsia="Calibri"/>
                <w:b/>
                <w:sz w:val="22"/>
                <w:szCs w:val="22"/>
              </w:rPr>
              <w:t>ООПТ</w:t>
            </w:r>
          </w:p>
        </w:tc>
        <w:tc>
          <w:tcPr>
            <w:tcW w:w="1134" w:type="dxa"/>
          </w:tcPr>
          <w:p w14:paraId="0341B2EC" w14:textId="77777777" w:rsidR="009F1096" w:rsidRPr="006C0A32" w:rsidRDefault="009F1096" w:rsidP="00876F27">
            <w:pPr>
              <w:jc w:val="center"/>
              <w:rPr>
                <w:rFonts w:eastAsia="Calibri"/>
                <w:b/>
                <w:sz w:val="22"/>
                <w:szCs w:val="22"/>
              </w:rPr>
            </w:pPr>
          </w:p>
          <w:p w14:paraId="0A79AC3A" w14:textId="77777777" w:rsidR="009F1096" w:rsidRPr="006C0A32" w:rsidRDefault="009F1096" w:rsidP="00876F27">
            <w:pPr>
              <w:jc w:val="center"/>
              <w:rPr>
                <w:rFonts w:eastAsia="Calibri"/>
                <w:b/>
                <w:sz w:val="22"/>
                <w:szCs w:val="22"/>
              </w:rPr>
            </w:pPr>
          </w:p>
          <w:p w14:paraId="78D0F227" w14:textId="77777777" w:rsidR="009F1096" w:rsidRPr="006C0A32" w:rsidRDefault="00D5366D" w:rsidP="00876F27">
            <w:pPr>
              <w:jc w:val="center"/>
              <w:rPr>
                <w:rFonts w:eastAsia="Calibri"/>
                <w:b/>
                <w:sz w:val="22"/>
                <w:szCs w:val="22"/>
              </w:rPr>
            </w:pPr>
            <w:r w:rsidRPr="006C0A32">
              <w:rPr>
                <w:rFonts w:eastAsia="Calibri"/>
                <w:b/>
                <w:sz w:val="22"/>
                <w:szCs w:val="22"/>
              </w:rPr>
              <w:t>лесного фонда</w:t>
            </w:r>
          </w:p>
        </w:tc>
        <w:tc>
          <w:tcPr>
            <w:tcW w:w="1105" w:type="dxa"/>
          </w:tcPr>
          <w:p w14:paraId="02E6C523" w14:textId="77777777" w:rsidR="009F1096" w:rsidRPr="006C0A32" w:rsidRDefault="009F1096" w:rsidP="00876F27">
            <w:pPr>
              <w:jc w:val="center"/>
              <w:rPr>
                <w:rFonts w:eastAsia="Calibri"/>
                <w:b/>
                <w:sz w:val="22"/>
                <w:szCs w:val="22"/>
              </w:rPr>
            </w:pPr>
          </w:p>
          <w:p w14:paraId="6A258789" w14:textId="77777777" w:rsidR="009F1096" w:rsidRPr="006C0A32" w:rsidRDefault="009F1096" w:rsidP="00876F27">
            <w:pPr>
              <w:jc w:val="center"/>
              <w:rPr>
                <w:rFonts w:eastAsia="Calibri"/>
                <w:b/>
                <w:sz w:val="22"/>
                <w:szCs w:val="22"/>
              </w:rPr>
            </w:pPr>
          </w:p>
          <w:p w14:paraId="3CCD78F9" w14:textId="77777777" w:rsidR="009F1096" w:rsidRPr="006C0A32" w:rsidRDefault="00D5366D" w:rsidP="00876F27">
            <w:pPr>
              <w:jc w:val="center"/>
              <w:rPr>
                <w:rFonts w:eastAsia="Calibri"/>
                <w:b/>
                <w:sz w:val="22"/>
                <w:szCs w:val="22"/>
              </w:rPr>
            </w:pPr>
            <w:r w:rsidRPr="006C0A32">
              <w:rPr>
                <w:rFonts w:eastAsia="Calibri"/>
                <w:b/>
                <w:sz w:val="22"/>
                <w:szCs w:val="22"/>
              </w:rPr>
              <w:t>водного фонда</w:t>
            </w:r>
          </w:p>
        </w:tc>
        <w:tc>
          <w:tcPr>
            <w:tcW w:w="993" w:type="dxa"/>
          </w:tcPr>
          <w:p w14:paraId="31A6D002" w14:textId="77777777" w:rsidR="009F1096" w:rsidRPr="006C0A32" w:rsidRDefault="009F1096" w:rsidP="00876F27">
            <w:pPr>
              <w:jc w:val="center"/>
              <w:rPr>
                <w:rFonts w:eastAsia="Calibri"/>
                <w:b/>
                <w:sz w:val="22"/>
                <w:szCs w:val="22"/>
              </w:rPr>
            </w:pPr>
          </w:p>
          <w:p w14:paraId="6786B79D" w14:textId="77777777" w:rsidR="009F1096" w:rsidRPr="006C0A32" w:rsidRDefault="009F1096" w:rsidP="00876F27">
            <w:pPr>
              <w:jc w:val="center"/>
              <w:rPr>
                <w:rFonts w:eastAsia="Calibri"/>
                <w:b/>
                <w:sz w:val="22"/>
                <w:szCs w:val="22"/>
              </w:rPr>
            </w:pPr>
          </w:p>
          <w:p w14:paraId="363EE88A" w14:textId="77777777" w:rsidR="009F1096" w:rsidRPr="006C0A32" w:rsidRDefault="009F1096" w:rsidP="00876F27">
            <w:pPr>
              <w:jc w:val="center"/>
              <w:rPr>
                <w:rFonts w:eastAsia="Calibri"/>
                <w:b/>
                <w:sz w:val="22"/>
                <w:szCs w:val="22"/>
              </w:rPr>
            </w:pPr>
          </w:p>
          <w:p w14:paraId="266BBC31" w14:textId="77777777" w:rsidR="009F1096" w:rsidRPr="006C0A32" w:rsidRDefault="00D5366D" w:rsidP="00876F27">
            <w:pPr>
              <w:jc w:val="center"/>
              <w:rPr>
                <w:rFonts w:eastAsia="Calibri"/>
                <w:b/>
                <w:sz w:val="22"/>
                <w:szCs w:val="22"/>
              </w:rPr>
            </w:pPr>
            <w:r w:rsidRPr="006C0A32">
              <w:rPr>
                <w:rFonts w:eastAsia="Calibri"/>
                <w:b/>
                <w:sz w:val="22"/>
                <w:szCs w:val="22"/>
              </w:rPr>
              <w:t>запаса</w:t>
            </w:r>
          </w:p>
        </w:tc>
        <w:tc>
          <w:tcPr>
            <w:tcW w:w="983" w:type="dxa"/>
            <w:vMerge/>
          </w:tcPr>
          <w:p w14:paraId="0E1F7746" w14:textId="77777777" w:rsidR="009F1096" w:rsidRPr="006C0A32" w:rsidRDefault="009F1096" w:rsidP="00876F27">
            <w:pPr>
              <w:jc w:val="center"/>
              <w:rPr>
                <w:rFonts w:eastAsia="Calibri"/>
                <w:b/>
                <w:sz w:val="22"/>
                <w:szCs w:val="22"/>
              </w:rPr>
            </w:pPr>
          </w:p>
        </w:tc>
      </w:tr>
      <w:tr w:rsidR="00FC7945" w:rsidRPr="006C0A32" w14:paraId="1687C5BF" w14:textId="77777777" w:rsidTr="000C3D5A">
        <w:trPr>
          <w:trHeight w:val="324"/>
        </w:trPr>
        <w:tc>
          <w:tcPr>
            <w:tcW w:w="1985" w:type="dxa"/>
          </w:tcPr>
          <w:p w14:paraId="004B1DF0" w14:textId="77777777" w:rsidR="009F1096" w:rsidRPr="006C0A32" w:rsidRDefault="00D5366D" w:rsidP="000C67E5">
            <w:pPr>
              <w:jc w:val="both"/>
              <w:rPr>
                <w:rFonts w:eastAsia="Calibri"/>
                <w:sz w:val="22"/>
                <w:szCs w:val="22"/>
              </w:rPr>
            </w:pPr>
            <w:r w:rsidRPr="006C0A32">
              <w:rPr>
                <w:rFonts w:eastAsia="Calibri"/>
                <w:sz w:val="22"/>
                <w:szCs w:val="22"/>
              </w:rPr>
              <w:t>Абай</w:t>
            </w:r>
          </w:p>
        </w:tc>
        <w:tc>
          <w:tcPr>
            <w:tcW w:w="1276" w:type="dxa"/>
          </w:tcPr>
          <w:p w14:paraId="5CC82E91" w14:textId="77777777" w:rsidR="009F1096" w:rsidRPr="006C0A32" w:rsidRDefault="00D5366D" w:rsidP="00876F27">
            <w:pPr>
              <w:jc w:val="center"/>
              <w:rPr>
                <w:rFonts w:eastAsia="Calibri"/>
                <w:sz w:val="22"/>
                <w:szCs w:val="22"/>
              </w:rPr>
            </w:pPr>
            <w:r w:rsidRPr="006C0A32">
              <w:rPr>
                <w:rFonts w:eastAsia="Calibri"/>
                <w:sz w:val="22"/>
                <w:szCs w:val="22"/>
              </w:rPr>
              <w:t>9294,4</w:t>
            </w:r>
          </w:p>
        </w:tc>
        <w:tc>
          <w:tcPr>
            <w:tcW w:w="1134" w:type="dxa"/>
          </w:tcPr>
          <w:p w14:paraId="06AF5B3B" w14:textId="77777777" w:rsidR="009F1096" w:rsidRPr="006C0A32" w:rsidRDefault="00D5366D" w:rsidP="00876F27">
            <w:pPr>
              <w:jc w:val="center"/>
              <w:rPr>
                <w:rFonts w:eastAsia="Calibri"/>
                <w:sz w:val="22"/>
                <w:szCs w:val="22"/>
              </w:rPr>
            </w:pPr>
            <w:r w:rsidRPr="006C0A32">
              <w:rPr>
                <w:rFonts w:eastAsia="Calibri"/>
                <w:sz w:val="22"/>
                <w:szCs w:val="22"/>
              </w:rPr>
              <w:t>2 435,1</w:t>
            </w:r>
          </w:p>
        </w:tc>
        <w:tc>
          <w:tcPr>
            <w:tcW w:w="1247" w:type="dxa"/>
          </w:tcPr>
          <w:p w14:paraId="104B8D2D" w14:textId="77777777" w:rsidR="009F1096" w:rsidRPr="006C0A32" w:rsidRDefault="00D5366D" w:rsidP="00876F27">
            <w:pPr>
              <w:jc w:val="center"/>
              <w:rPr>
                <w:rFonts w:eastAsia="Calibri"/>
                <w:sz w:val="22"/>
                <w:szCs w:val="22"/>
              </w:rPr>
            </w:pPr>
            <w:r w:rsidRPr="006C0A32">
              <w:rPr>
                <w:rFonts w:eastAsia="Calibri"/>
                <w:sz w:val="22"/>
                <w:szCs w:val="22"/>
              </w:rPr>
              <w:t>121,4</w:t>
            </w:r>
          </w:p>
        </w:tc>
        <w:tc>
          <w:tcPr>
            <w:tcW w:w="1021" w:type="dxa"/>
          </w:tcPr>
          <w:p w14:paraId="3D73A74D" w14:textId="77777777" w:rsidR="009F1096" w:rsidRPr="006C0A32" w:rsidRDefault="00D5366D" w:rsidP="00876F27">
            <w:pPr>
              <w:jc w:val="center"/>
              <w:rPr>
                <w:rFonts w:eastAsia="Calibri"/>
                <w:sz w:val="22"/>
                <w:szCs w:val="22"/>
              </w:rPr>
            </w:pPr>
            <w:r w:rsidRPr="006C0A32">
              <w:rPr>
                <w:rFonts w:eastAsia="Calibri"/>
                <w:sz w:val="22"/>
                <w:szCs w:val="22"/>
              </w:rPr>
              <w:t>851,4</w:t>
            </w:r>
          </w:p>
        </w:tc>
        <w:tc>
          <w:tcPr>
            <w:tcW w:w="1134" w:type="dxa"/>
          </w:tcPr>
          <w:p w14:paraId="18E61868" w14:textId="77777777" w:rsidR="009F1096" w:rsidRPr="006C0A32" w:rsidRDefault="00D5366D" w:rsidP="00876F27">
            <w:pPr>
              <w:jc w:val="center"/>
              <w:rPr>
                <w:rFonts w:eastAsia="Calibri"/>
                <w:sz w:val="22"/>
                <w:szCs w:val="22"/>
              </w:rPr>
            </w:pPr>
            <w:r w:rsidRPr="006C0A32">
              <w:rPr>
                <w:rFonts w:eastAsia="Calibri"/>
                <w:sz w:val="22"/>
                <w:szCs w:val="22"/>
              </w:rPr>
              <w:t>-</w:t>
            </w:r>
          </w:p>
        </w:tc>
        <w:tc>
          <w:tcPr>
            <w:tcW w:w="1105" w:type="dxa"/>
          </w:tcPr>
          <w:p w14:paraId="4E4302AE" w14:textId="77777777" w:rsidR="009F1096" w:rsidRPr="006C0A32" w:rsidRDefault="00D5366D" w:rsidP="00876F27">
            <w:pPr>
              <w:jc w:val="center"/>
              <w:rPr>
                <w:rFonts w:eastAsia="Calibri"/>
                <w:sz w:val="22"/>
                <w:szCs w:val="22"/>
              </w:rPr>
            </w:pPr>
            <w:r w:rsidRPr="006C0A32">
              <w:rPr>
                <w:rFonts w:eastAsia="Calibri"/>
                <w:sz w:val="22"/>
                <w:szCs w:val="22"/>
              </w:rPr>
              <w:t>82,1</w:t>
            </w:r>
          </w:p>
        </w:tc>
        <w:tc>
          <w:tcPr>
            <w:tcW w:w="993" w:type="dxa"/>
          </w:tcPr>
          <w:p w14:paraId="7BCAB030" w14:textId="77777777" w:rsidR="009F1096" w:rsidRPr="006C0A32" w:rsidRDefault="00D5366D" w:rsidP="00876F27">
            <w:pPr>
              <w:jc w:val="center"/>
              <w:rPr>
                <w:rFonts w:eastAsia="Calibri"/>
                <w:sz w:val="22"/>
                <w:szCs w:val="22"/>
              </w:rPr>
            </w:pPr>
            <w:r w:rsidRPr="006C0A32">
              <w:rPr>
                <w:rFonts w:eastAsia="Calibri"/>
                <w:sz w:val="22"/>
                <w:szCs w:val="22"/>
              </w:rPr>
              <w:t>5787,5</w:t>
            </w:r>
          </w:p>
        </w:tc>
        <w:tc>
          <w:tcPr>
            <w:tcW w:w="983" w:type="dxa"/>
          </w:tcPr>
          <w:p w14:paraId="29D61F9E" w14:textId="77777777" w:rsidR="009F1096" w:rsidRPr="006C0A32" w:rsidRDefault="00D5366D" w:rsidP="00876F27">
            <w:pPr>
              <w:jc w:val="center"/>
              <w:rPr>
                <w:rFonts w:eastAsia="Calibri"/>
                <w:sz w:val="22"/>
                <w:szCs w:val="22"/>
              </w:rPr>
            </w:pPr>
            <w:r w:rsidRPr="006C0A32">
              <w:rPr>
                <w:rFonts w:eastAsia="Calibri"/>
                <w:sz w:val="22"/>
                <w:szCs w:val="22"/>
              </w:rPr>
              <w:t>18571,9</w:t>
            </w:r>
          </w:p>
        </w:tc>
      </w:tr>
      <w:tr w:rsidR="00FC7945" w:rsidRPr="006C0A32" w14:paraId="1C2E31B1" w14:textId="77777777" w:rsidTr="000C3D5A">
        <w:tc>
          <w:tcPr>
            <w:tcW w:w="1985" w:type="dxa"/>
          </w:tcPr>
          <w:p w14:paraId="71B9DF97" w14:textId="77777777" w:rsidR="009F1096" w:rsidRPr="006C0A32" w:rsidRDefault="00D5366D" w:rsidP="000C67E5">
            <w:pPr>
              <w:jc w:val="both"/>
              <w:rPr>
                <w:rFonts w:eastAsia="Calibri"/>
                <w:sz w:val="22"/>
                <w:szCs w:val="22"/>
              </w:rPr>
            </w:pPr>
            <w:r w:rsidRPr="006C0A32">
              <w:rPr>
                <w:rFonts w:eastAsia="Calibri"/>
                <w:sz w:val="22"/>
                <w:szCs w:val="22"/>
              </w:rPr>
              <w:t>Акмолинская</w:t>
            </w:r>
          </w:p>
        </w:tc>
        <w:tc>
          <w:tcPr>
            <w:tcW w:w="1276" w:type="dxa"/>
          </w:tcPr>
          <w:p w14:paraId="02C38E55" w14:textId="77777777" w:rsidR="009F1096" w:rsidRPr="006C0A32" w:rsidRDefault="00D5366D" w:rsidP="00876F27">
            <w:pPr>
              <w:jc w:val="center"/>
              <w:rPr>
                <w:rFonts w:eastAsia="Calibri"/>
                <w:sz w:val="22"/>
                <w:szCs w:val="22"/>
              </w:rPr>
            </w:pPr>
            <w:r w:rsidRPr="006C0A32">
              <w:rPr>
                <w:rFonts w:eastAsia="Calibri"/>
                <w:sz w:val="22"/>
                <w:szCs w:val="22"/>
              </w:rPr>
              <w:t>10570,0</w:t>
            </w:r>
          </w:p>
        </w:tc>
        <w:tc>
          <w:tcPr>
            <w:tcW w:w="1134" w:type="dxa"/>
          </w:tcPr>
          <w:p w14:paraId="23380AB4" w14:textId="77777777" w:rsidR="009F1096" w:rsidRPr="006C0A32" w:rsidRDefault="00D5366D" w:rsidP="00876F27">
            <w:pPr>
              <w:jc w:val="center"/>
              <w:rPr>
                <w:rFonts w:eastAsia="Calibri"/>
                <w:sz w:val="22"/>
                <w:szCs w:val="22"/>
              </w:rPr>
            </w:pPr>
            <w:r w:rsidRPr="006C0A32">
              <w:rPr>
                <w:rFonts w:eastAsia="Calibri"/>
                <w:sz w:val="22"/>
                <w:szCs w:val="22"/>
              </w:rPr>
              <w:t>1 458,3</w:t>
            </w:r>
          </w:p>
        </w:tc>
        <w:tc>
          <w:tcPr>
            <w:tcW w:w="1247" w:type="dxa"/>
          </w:tcPr>
          <w:p w14:paraId="37FF5B3C" w14:textId="77777777" w:rsidR="009F1096" w:rsidRPr="006C0A32" w:rsidRDefault="00D5366D" w:rsidP="00876F27">
            <w:pPr>
              <w:jc w:val="center"/>
              <w:rPr>
                <w:rFonts w:eastAsia="Calibri"/>
                <w:sz w:val="22"/>
                <w:szCs w:val="22"/>
              </w:rPr>
            </w:pPr>
            <w:r w:rsidRPr="006C0A32">
              <w:rPr>
                <w:rFonts w:eastAsia="Calibri"/>
                <w:sz w:val="22"/>
                <w:szCs w:val="22"/>
              </w:rPr>
              <w:t>109,9</w:t>
            </w:r>
          </w:p>
        </w:tc>
        <w:tc>
          <w:tcPr>
            <w:tcW w:w="1021" w:type="dxa"/>
          </w:tcPr>
          <w:p w14:paraId="5A5BCDFC" w14:textId="77777777" w:rsidR="009F1096" w:rsidRPr="006C0A32" w:rsidRDefault="00D5366D" w:rsidP="00876F27">
            <w:pPr>
              <w:jc w:val="center"/>
              <w:rPr>
                <w:rFonts w:eastAsia="Calibri"/>
                <w:sz w:val="22"/>
                <w:szCs w:val="22"/>
              </w:rPr>
            </w:pPr>
            <w:r w:rsidRPr="006C0A32">
              <w:rPr>
                <w:rFonts w:eastAsia="Calibri"/>
                <w:sz w:val="22"/>
                <w:szCs w:val="22"/>
              </w:rPr>
              <w:t>519,2</w:t>
            </w:r>
          </w:p>
        </w:tc>
        <w:tc>
          <w:tcPr>
            <w:tcW w:w="1134" w:type="dxa"/>
          </w:tcPr>
          <w:p w14:paraId="0EFA1770" w14:textId="77777777" w:rsidR="009F1096" w:rsidRPr="006C0A32" w:rsidRDefault="00D5366D" w:rsidP="00876F27">
            <w:pPr>
              <w:jc w:val="center"/>
              <w:rPr>
                <w:rFonts w:eastAsia="Calibri"/>
                <w:sz w:val="22"/>
                <w:szCs w:val="22"/>
              </w:rPr>
            </w:pPr>
            <w:r w:rsidRPr="006C0A32">
              <w:rPr>
                <w:rFonts w:eastAsia="Calibri"/>
                <w:sz w:val="22"/>
                <w:szCs w:val="22"/>
              </w:rPr>
              <w:t>514,1</w:t>
            </w:r>
          </w:p>
        </w:tc>
        <w:tc>
          <w:tcPr>
            <w:tcW w:w="1105" w:type="dxa"/>
          </w:tcPr>
          <w:p w14:paraId="2B61E3D4" w14:textId="77777777" w:rsidR="009F1096" w:rsidRPr="006C0A32" w:rsidRDefault="00D5366D" w:rsidP="00876F27">
            <w:pPr>
              <w:jc w:val="center"/>
              <w:rPr>
                <w:rFonts w:eastAsia="Calibri"/>
                <w:sz w:val="22"/>
                <w:szCs w:val="22"/>
              </w:rPr>
            </w:pPr>
            <w:r w:rsidRPr="006C0A32">
              <w:rPr>
                <w:rFonts w:eastAsia="Calibri"/>
                <w:sz w:val="22"/>
                <w:szCs w:val="22"/>
              </w:rPr>
              <w:t>200,8</w:t>
            </w:r>
          </w:p>
        </w:tc>
        <w:tc>
          <w:tcPr>
            <w:tcW w:w="993" w:type="dxa"/>
          </w:tcPr>
          <w:p w14:paraId="656E0212" w14:textId="77777777" w:rsidR="009F1096" w:rsidRPr="006C0A32" w:rsidRDefault="00D5366D" w:rsidP="00876F27">
            <w:pPr>
              <w:jc w:val="center"/>
              <w:rPr>
                <w:rFonts w:eastAsia="Calibri"/>
                <w:sz w:val="22"/>
                <w:szCs w:val="22"/>
              </w:rPr>
            </w:pPr>
            <w:r w:rsidRPr="006C0A32">
              <w:rPr>
                <w:rFonts w:eastAsia="Calibri"/>
                <w:sz w:val="22"/>
                <w:szCs w:val="22"/>
              </w:rPr>
              <w:t>1239,7</w:t>
            </w:r>
          </w:p>
        </w:tc>
        <w:tc>
          <w:tcPr>
            <w:tcW w:w="983" w:type="dxa"/>
          </w:tcPr>
          <w:p w14:paraId="4852665F" w14:textId="77777777" w:rsidR="009F1096" w:rsidRPr="006C0A32" w:rsidRDefault="00D5366D" w:rsidP="00876F27">
            <w:pPr>
              <w:jc w:val="center"/>
              <w:rPr>
                <w:rFonts w:eastAsia="Calibri"/>
                <w:sz w:val="22"/>
                <w:szCs w:val="22"/>
              </w:rPr>
            </w:pPr>
            <w:r w:rsidRPr="006C0A32">
              <w:rPr>
                <w:rFonts w:eastAsia="Calibri"/>
                <w:sz w:val="22"/>
                <w:szCs w:val="22"/>
              </w:rPr>
              <w:t>14612,0</w:t>
            </w:r>
          </w:p>
        </w:tc>
      </w:tr>
      <w:tr w:rsidR="00FC7945" w:rsidRPr="006C0A32" w14:paraId="653584D8" w14:textId="77777777" w:rsidTr="000C3D5A">
        <w:tc>
          <w:tcPr>
            <w:tcW w:w="1985" w:type="dxa"/>
          </w:tcPr>
          <w:p w14:paraId="33350B59" w14:textId="77777777" w:rsidR="009F1096" w:rsidRPr="006C0A32" w:rsidRDefault="00D5366D" w:rsidP="000C67E5">
            <w:pPr>
              <w:jc w:val="both"/>
              <w:rPr>
                <w:rFonts w:eastAsia="Calibri"/>
                <w:sz w:val="22"/>
                <w:szCs w:val="22"/>
              </w:rPr>
            </w:pPr>
            <w:r w:rsidRPr="006C0A32">
              <w:rPr>
                <w:rFonts w:eastAsia="Calibri"/>
                <w:sz w:val="22"/>
                <w:szCs w:val="22"/>
              </w:rPr>
              <w:t>Актюбинская</w:t>
            </w:r>
          </w:p>
        </w:tc>
        <w:tc>
          <w:tcPr>
            <w:tcW w:w="1276" w:type="dxa"/>
          </w:tcPr>
          <w:p w14:paraId="15012A14" w14:textId="77777777" w:rsidR="009F1096" w:rsidRPr="006C0A32" w:rsidRDefault="00D5366D" w:rsidP="00876F27">
            <w:pPr>
              <w:jc w:val="center"/>
              <w:rPr>
                <w:rFonts w:eastAsia="Calibri"/>
                <w:sz w:val="22"/>
                <w:szCs w:val="22"/>
              </w:rPr>
            </w:pPr>
            <w:r w:rsidRPr="006C0A32">
              <w:rPr>
                <w:rFonts w:eastAsia="Calibri"/>
                <w:sz w:val="22"/>
                <w:szCs w:val="22"/>
              </w:rPr>
              <w:t>13541,3</w:t>
            </w:r>
          </w:p>
        </w:tc>
        <w:tc>
          <w:tcPr>
            <w:tcW w:w="1134" w:type="dxa"/>
          </w:tcPr>
          <w:p w14:paraId="68B80573" w14:textId="77777777" w:rsidR="009F1096" w:rsidRPr="006C0A32" w:rsidRDefault="00D5366D" w:rsidP="00876F27">
            <w:pPr>
              <w:jc w:val="center"/>
              <w:rPr>
                <w:rFonts w:eastAsia="Calibri"/>
                <w:sz w:val="22"/>
                <w:szCs w:val="22"/>
              </w:rPr>
            </w:pPr>
            <w:r w:rsidRPr="006C0A32">
              <w:rPr>
                <w:rFonts w:eastAsia="Calibri"/>
                <w:sz w:val="22"/>
                <w:szCs w:val="22"/>
              </w:rPr>
              <w:t>4 347,7</w:t>
            </w:r>
          </w:p>
        </w:tc>
        <w:tc>
          <w:tcPr>
            <w:tcW w:w="1247" w:type="dxa"/>
          </w:tcPr>
          <w:p w14:paraId="76B5F1DA" w14:textId="77777777" w:rsidR="009F1096" w:rsidRPr="006C0A32" w:rsidRDefault="00D5366D" w:rsidP="00876F27">
            <w:pPr>
              <w:jc w:val="center"/>
              <w:rPr>
                <w:rFonts w:eastAsia="Calibri"/>
                <w:sz w:val="22"/>
                <w:szCs w:val="22"/>
              </w:rPr>
            </w:pPr>
            <w:r w:rsidRPr="006C0A32">
              <w:rPr>
                <w:rFonts w:eastAsia="Calibri"/>
                <w:sz w:val="22"/>
                <w:szCs w:val="22"/>
              </w:rPr>
              <w:t>331,5</w:t>
            </w:r>
          </w:p>
        </w:tc>
        <w:tc>
          <w:tcPr>
            <w:tcW w:w="1021" w:type="dxa"/>
          </w:tcPr>
          <w:p w14:paraId="3D0C39AC" w14:textId="77777777" w:rsidR="009F1096" w:rsidRPr="006C0A32" w:rsidRDefault="00D5366D" w:rsidP="00876F27">
            <w:pPr>
              <w:jc w:val="center"/>
              <w:rPr>
                <w:rFonts w:eastAsia="Calibri"/>
                <w:sz w:val="22"/>
                <w:szCs w:val="22"/>
              </w:rPr>
            </w:pPr>
            <w:r w:rsidRPr="006C0A32">
              <w:rPr>
                <w:rFonts w:eastAsia="Calibri"/>
                <w:sz w:val="22"/>
                <w:szCs w:val="22"/>
              </w:rPr>
              <w:t>1177,4</w:t>
            </w:r>
          </w:p>
        </w:tc>
        <w:tc>
          <w:tcPr>
            <w:tcW w:w="1134" w:type="dxa"/>
          </w:tcPr>
          <w:p w14:paraId="190D5088" w14:textId="77777777" w:rsidR="009F1096" w:rsidRPr="006C0A32" w:rsidRDefault="00D5366D" w:rsidP="00876F27">
            <w:pPr>
              <w:jc w:val="center"/>
              <w:rPr>
                <w:rFonts w:eastAsia="Calibri"/>
                <w:sz w:val="22"/>
                <w:szCs w:val="22"/>
              </w:rPr>
            </w:pPr>
            <w:r w:rsidRPr="006C0A32">
              <w:rPr>
                <w:rFonts w:eastAsia="Calibri"/>
                <w:sz w:val="22"/>
                <w:szCs w:val="22"/>
              </w:rPr>
              <w:t>261,9</w:t>
            </w:r>
          </w:p>
        </w:tc>
        <w:tc>
          <w:tcPr>
            <w:tcW w:w="1105" w:type="dxa"/>
          </w:tcPr>
          <w:p w14:paraId="2ED72B1A" w14:textId="77777777" w:rsidR="009F1096" w:rsidRPr="006C0A32" w:rsidRDefault="00D5366D" w:rsidP="00876F27">
            <w:pPr>
              <w:jc w:val="center"/>
              <w:rPr>
                <w:rFonts w:eastAsia="Calibri"/>
                <w:sz w:val="22"/>
                <w:szCs w:val="22"/>
              </w:rPr>
            </w:pPr>
            <w:r w:rsidRPr="006C0A32">
              <w:rPr>
                <w:rFonts w:eastAsia="Calibri"/>
                <w:sz w:val="22"/>
                <w:szCs w:val="22"/>
              </w:rPr>
              <w:t>13,1</w:t>
            </w:r>
          </w:p>
        </w:tc>
        <w:tc>
          <w:tcPr>
            <w:tcW w:w="993" w:type="dxa"/>
          </w:tcPr>
          <w:p w14:paraId="0F9D590B" w14:textId="77777777" w:rsidR="009F1096" w:rsidRPr="006C0A32" w:rsidRDefault="00D5366D" w:rsidP="00876F27">
            <w:pPr>
              <w:jc w:val="center"/>
              <w:rPr>
                <w:rFonts w:eastAsia="Calibri"/>
                <w:sz w:val="22"/>
                <w:szCs w:val="22"/>
              </w:rPr>
            </w:pPr>
            <w:r w:rsidRPr="006C0A32">
              <w:rPr>
                <w:rFonts w:eastAsia="Calibri"/>
                <w:sz w:val="22"/>
                <w:szCs w:val="22"/>
              </w:rPr>
              <w:t>9912,2</w:t>
            </w:r>
          </w:p>
        </w:tc>
        <w:tc>
          <w:tcPr>
            <w:tcW w:w="983" w:type="dxa"/>
          </w:tcPr>
          <w:p w14:paraId="226DB13F" w14:textId="77777777" w:rsidR="009F1096" w:rsidRPr="006C0A32" w:rsidRDefault="00D5366D" w:rsidP="00876F27">
            <w:pPr>
              <w:jc w:val="center"/>
              <w:rPr>
                <w:rFonts w:eastAsia="Calibri"/>
                <w:sz w:val="22"/>
                <w:szCs w:val="22"/>
              </w:rPr>
            </w:pPr>
            <w:r w:rsidRPr="006C0A32">
              <w:rPr>
                <w:rFonts w:eastAsia="Calibri"/>
                <w:sz w:val="22"/>
                <w:szCs w:val="22"/>
              </w:rPr>
              <w:t>29585,1</w:t>
            </w:r>
          </w:p>
        </w:tc>
      </w:tr>
      <w:tr w:rsidR="00FC7945" w:rsidRPr="006C0A32" w14:paraId="0AE7099D" w14:textId="77777777" w:rsidTr="000C3D5A">
        <w:tc>
          <w:tcPr>
            <w:tcW w:w="1985" w:type="dxa"/>
          </w:tcPr>
          <w:p w14:paraId="51362CD5" w14:textId="77777777" w:rsidR="009F1096" w:rsidRPr="006C0A32" w:rsidRDefault="00D5366D" w:rsidP="000C67E5">
            <w:pPr>
              <w:jc w:val="both"/>
              <w:rPr>
                <w:rFonts w:eastAsia="Calibri"/>
                <w:sz w:val="22"/>
                <w:szCs w:val="22"/>
              </w:rPr>
            </w:pPr>
            <w:r w:rsidRPr="006C0A32">
              <w:rPr>
                <w:rFonts w:eastAsia="Calibri"/>
                <w:sz w:val="22"/>
                <w:szCs w:val="22"/>
              </w:rPr>
              <w:t>Алматинская</w:t>
            </w:r>
          </w:p>
        </w:tc>
        <w:tc>
          <w:tcPr>
            <w:tcW w:w="1276" w:type="dxa"/>
          </w:tcPr>
          <w:p w14:paraId="2662C378" w14:textId="77777777" w:rsidR="009F1096" w:rsidRPr="006C0A32" w:rsidRDefault="00D5366D" w:rsidP="00876F27">
            <w:pPr>
              <w:jc w:val="center"/>
              <w:rPr>
                <w:rFonts w:eastAsia="Calibri"/>
                <w:sz w:val="22"/>
                <w:szCs w:val="22"/>
              </w:rPr>
            </w:pPr>
            <w:r w:rsidRPr="006C0A32">
              <w:rPr>
                <w:rFonts w:eastAsia="Calibri"/>
                <w:sz w:val="22"/>
                <w:szCs w:val="22"/>
              </w:rPr>
              <w:t>4555,9</w:t>
            </w:r>
          </w:p>
        </w:tc>
        <w:tc>
          <w:tcPr>
            <w:tcW w:w="1134" w:type="dxa"/>
          </w:tcPr>
          <w:p w14:paraId="35F18F23" w14:textId="77777777" w:rsidR="009F1096" w:rsidRPr="006C0A32" w:rsidRDefault="00D5366D" w:rsidP="00876F27">
            <w:pPr>
              <w:jc w:val="center"/>
              <w:rPr>
                <w:rFonts w:eastAsia="Calibri"/>
                <w:sz w:val="22"/>
                <w:szCs w:val="22"/>
              </w:rPr>
            </w:pPr>
            <w:r w:rsidRPr="006C0A32">
              <w:rPr>
                <w:rFonts w:eastAsia="Calibri"/>
                <w:sz w:val="22"/>
                <w:szCs w:val="22"/>
              </w:rPr>
              <w:t>377,8</w:t>
            </w:r>
          </w:p>
        </w:tc>
        <w:tc>
          <w:tcPr>
            <w:tcW w:w="1247" w:type="dxa"/>
          </w:tcPr>
          <w:p w14:paraId="0F0D0291" w14:textId="77777777" w:rsidR="009F1096" w:rsidRPr="006C0A32" w:rsidRDefault="00D5366D" w:rsidP="00876F27">
            <w:pPr>
              <w:jc w:val="center"/>
              <w:rPr>
                <w:rFonts w:eastAsia="Calibri"/>
                <w:sz w:val="22"/>
                <w:szCs w:val="22"/>
              </w:rPr>
            </w:pPr>
            <w:r w:rsidRPr="006C0A32">
              <w:rPr>
                <w:rFonts w:eastAsia="Calibri"/>
                <w:sz w:val="22"/>
                <w:szCs w:val="22"/>
              </w:rPr>
              <w:t>162,8</w:t>
            </w:r>
          </w:p>
        </w:tc>
        <w:tc>
          <w:tcPr>
            <w:tcW w:w="1021" w:type="dxa"/>
          </w:tcPr>
          <w:p w14:paraId="012827C8" w14:textId="77777777" w:rsidR="009F1096" w:rsidRPr="006C0A32" w:rsidRDefault="00D5366D" w:rsidP="00876F27">
            <w:pPr>
              <w:jc w:val="center"/>
              <w:rPr>
                <w:rFonts w:eastAsia="Calibri"/>
                <w:sz w:val="22"/>
                <w:szCs w:val="22"/>
              </w:rPr>
            </w:pPr>
            <w:r w:rsidRPr="006C0A32">
              <w:rPr>
                <w:rFonts w:eastAsia="Calibri"/>
                <w:sz w:val="22"/>
                <w:szCs w:val="22"/>
              </w:rPr>
              <w:t>962,3</w:t>
            </w:r>
          </w:p>
        </w:tc>
        <w:tc>
          <w:tcPr>
            <w:tcW w:w="1134" w:type="dxa"/>
          </w:tcPr>
          <w:p w14:paraId="7C8AD27C" w14:textId="77777777" w:rsidR="009F1096" w:rsidRPr="006C0A32" w:rsidRDefault="00D5366D" w:rsidP="00876F27">
            <w:pPr>
              <w:jc w:val="center"/>
              <w:rPr>
                <w:rFonts w:eastAsia="Calibri"/>
                <w:sz w:val="22"/>
                <w:szCs w:val="22"/>
              </w:rPr>
            </w:pPr>
            <w:r w:rsidRPr="006C0A32">
              <w:rPr>
                <w:rFonts w:eastAsia="Calibri"/>
                <w:sz w:val="22"/>
                <w:szCs w:val="22"/>
              </w:rPr>
              <w:t>2257,9</w:t>
            </w:r>
          </w:p>
        </w:tc>
        <w:tc>
          <w:tcPr>
            <w:tcW w:w="1105" w:type="dxa"/>
          </w:tcPr>
          <w:p w14:paraId="74B9CD0A" w14:textId="77777777" w:rsidR="009F1096" w:rsidRPr="006C0A32" w:rsidRDefault="00D5366D" w:rsidP="00876F27">
            <w:pPr>
              <w:jc w:val="center"/>
              <w:rPr>
                <w:rFonts w:eastAsia="Calibri"/>
                <w:sz w:val="22"/>
                <w:szCs w:val="22"/>
              </w:rPr>
            </w:pPr>
            <w:r w:rsidRPr="006C0A32">
              <w:rPr>
                <w:rFonts w:eastAsia="Calibri"/>
                <w:sz w:val="22"/>
                <w:szCs w:val="22"/>
              </w:rPr>
              <w:t>184,9</w:t>
            </w:r>
          </w:p>
        </w:tc>
        <w:tc>
          <w:tcPr>
            <w:tcW w:w="993" w:type="dxa"/>
          </w:tcPr>
          <w:p w14:paraId="16FBF6E4" w14:textId="77777777" w:rsidR="009F1096" w:rsidRPr="006C0A32" w:rsidRDefault="00D5366D" w:rsidP="00876F27">
            <w:pPr>
              <w:jc w:val="center"/>
              <w:rPr>
                <w:rFonts w:eastAsia="Calibri"/>
                <w:sz w:val="22"/>
                <w:szCs w:val="22"/>
              </w:rPr>
            </w:pPr>
            <w:r w:rsidRPr="006C0A32">
              <w:rPr>
                <w:rFonts w:eastAsia="Calibri"/>
                <w:sz w:val="22"/>
                <w:szCs w:val="22"/>
              </w:rPr>
              <w:t>2007,3</w:t>
            </w:r>
          </w:p>
        </w:tc>
        <w:tc>
          <w:tcPr>
            <w:tcW w:w="983" w:type="dxa"/>
          </w:tcPr>
          <w:p w14:paraId="5B3B3EDA" w14:textId="77777777" w:rsidR="009F1096" w:rsidRPr="006C0A32" w:rsidRDefault="00D5366D" w:rsidP="00876F27">
            <w:pPr>
              <w:jc w:val="center"/>
              <w:rPr>
                <w:rFonts w:eastAsia="Calibri"/>
                <w:sz w:val="22"/>
                <w:szCs w:val="22"/>
              </w:rPr>
            </w:pPr>
            <w:r w:rsidRPr="006C0A32">
              <w:rPr>
                <w:rFonts w:eastAsia="Calibri"/>
                <w:sz w:val="22"/>
                <w:szCs w:val="22"/>
              </w:rPr>
              <w:t>10508,9</w:t>
            </w:r>
          </w:p>
        </w:tc>
      </w:tr>
      <w:tr w:rsidR="00FC7945" w:rsidRPr="006C0A32" w14:paraId="3868C169" w14:textId="77777777" w:rsidTr="000C3D5A">
        <w:tc>
          <w:tcPr>
            <w:tcW w:w="1985" w:type="dxa"/>
          </w:tcPr>
          <w:p w14:paraId="5C688C66" w14:textId="77777777" w:rsidR="009F1096" w:rsidRPr="006C0A32" w:rsidRDefault="00D5366D" w:rsidP="000C67E5">
            <w:pPr>
              <w:jc w:val="both"/>
              <w:rPr>
                <w:rFonts w:eastAsia="Calibri"/>
                <w:sz w:val="22"/>
                <w:szCs w:val="22"/>
              </w:rPr>
            </w:pPr>
            <w:r w:rsidRPr="006C0A32">
              <w:rPr>
                <w:rFonts w:eastAsia="Calibri"/>
                <w:sz w:val="22"/>
                <w:szCs w:val="22"/>
              </w:rPr>
              <w:t>Атырауская</w:t>
            </w:r>
          </w:p>
        </w:tc>
        <w:tc>
          <w:tcPr>
            <w:tcW w:w="1276" w:type="dxa"/>
          </w:tcPr>
          <w:p w14:paraId="31DF0005" w14:textId="77777777" w:rsidR="009F1096" w:rsidRPr="006C0A32" w:rsidRDefault="00D5366D" w:rsidP="00876F27">
            <w:pPr>
              <w:jc w:val="center"/>
              <w:rPr>
                <w:rFonts w:eastAsia="Calibri"/>
                <w:sz w:val="22"/>
                <w:szCs w:val="22"/>
              </w:rPr>
            </w:pPr>
            <w:r w:rsidRPr="006C0A32">
              <w:rPr>
                <w:rFonts w:eastAsia="Calibri"/>
                <w:sz w:val="22"/>
                <w:szCs w:val="22"/>
              </w:rPr>
              <w:t>3080,9</w:t>
            </w:r>
          </w:p>
        </w:tc>
        <w:tc>
          <w:tcPr>
            <w:tcW w:w="1134" w:type="dxa"/>
          </w:tcPr>
          <w:p w14:paraId="531086EC" w14:textId="77777777" w:rsidR="009F1096" w:rsidRPr="006C0A32" w:rsidRDefault="00D5366D" w:rsidP="00876F27">
            <w:pPr>
              <w:jc w:val="center"/>
              <w:rPr>
                <w:rFonts w:eastAsia="Calibri"/>
                <w:sz w:val="22"/>
                <w:szCs w:val="22"/>
              </w:rPr>
            </w:pPr>
            <w:r w:rsidRPr="006C0A32">
              <w:rPr>
                <w:rFonts w:eastAsia="Calibri"/>
                <w:sz w:val="22"/>
                <w:szCs w:val="22"/>
              </w:rPr>
              <w:t>649,4</w:t>
            </w:r>
          </w:p>
        </w:tc>
        <w:tc>
          <w:tcPr>
            <w:tcW w:w="1247" w:type="dxa"/>
          </w:tcPr>
          <w:p w14:paraId="3C14F409" w14:textId="77777777" w:rsidR="009F1096" w:rsidRPr="006C0A32" w:rsidRDefault="00D5366D" w:rsidP="00876F27">
            <w:pPr>
              <w:jc w:val="center"/>
              <w:rPr>
                <w:rFonts w:eastAsia="Calibri"/>
                <w:sz w:val="22"/>
                <w:szCs w:val="22"/>
              </w:rPr>
            </w:pPr>
            <w:r w:rsidRPr="006C0A32">
              <w:rPr>
                <w:rFonts w:eastAsia="Calibri"/>
                <w:sz w:val="22"/>
                <w:szCs w:val="22"/>
              </w:rPr>
              <w:t>244,5</w:t>
            </w:r>
          </w:p>
        </w:tc>
        <w:tc>
          <w:tcPr>
            <w:tcW w:w="1021" w:type="dxa"/>
          </w:tcPr>
          <w:p w14:paraId="0AE2D11E" w14:textId="77777777" w:rsidR="009F1096" w:rsidRPr="006C0A32" w:rsidRDefault="00D5366D" w:rsidP="00876F27">
            <w:pPr>
              <w:jc w:val="center"/>
              <w:rPr>
                <w:rFonts w:eastAsia="Calibri"/>
                <w:sz w:val="22"/>
                <w:szCs w:val="22"/>
              </w:rPr>
            </w:pPr>
            <w:r w:rsidRPr="006C0A32">
              <w:rPr>
                <w:rFonts w:eastAsia="Calibri"/>
                <w:sz w:val="22"/>
                <w:szCs w:val="22"/>
              </w:rPr>
              <w:t>156,5</w:t>
            </w:r>
          </w:p>
        </w:tc>
        <w:tc>
          <w:tcPr>
            <w:tcW w:w="1134" w:type="dxa"/>
          </w:tcPr>
          <w:p w14:paraId="3A7D2931" w14:textId="77777777" w:rsidR="009F1096" w:rsidRPr="006C0A32" w:rsidRDefault="00D5366D" w:rsidP="00876F27">
            <w:pPr>
              <w:jc w:val="center"/>
              <w:rPr>
                <w:rFonts w:eastAsia="Calibri"/>
                <w:sz w:val="22"/>
                <w:szCs w:val="22"/>
              </w:rPr>
            </w:pPr>
            <w:r w:rsidRPr="006C0A32">
              <w:rPr>
                <w:rFonts w:eastAsia="Calibri"/>
                <w:sz w:val="22"/>
                <w:szCs w:val="22"/>
              </w:rPr>
              <w:t>56,0</w:t>
            </w:r>
          </w:p>
        </w:tc>
        <w:tc>
          <w:tcPr>
            <w:tcW w:w="1105" w:type="dxa"/>
          </w:tcPr>
          <w:p w14:paraId="6EA2069A" w14:textId="77777777" w:rsidR="009F1096" w:rsidRPr="006C0A32" w:rsidRDefault="00D5366D" w:rsidP="00876F27">
            <w:pPr>
              <w:jc w:val="center"/>
              <w:rPr>
                <w:rFonts w:eastAsia="Calibri"/>
                <w:sz w:val="22"/>
                <w:szCs w:val="22"/>
              </w:rPr>
            </w:pPr>
            <w:r w:rsidRPr="006C0A32">
              <w:rPr>
                <w:rFonts w:eastAsia="Calibri"/>
                <w:sz w:val="22"/>
                <w:szCs w:val="22"/>
              </w:rPr>
              <w:t>20,5</w:t>
            </w:r>
          </w:p>
        </w:tc>
        <w:tc>
          <w:tcPr>
            <w:tcW w:w="993" w:type="dxa"/>
          </w:tcPr>
          <w:p w14:paraId="58E43EED" w14:textId="77777777" w:rsidR="009F1096" w:rsidRPr="006C0A32" w:rsidRDefault="00D5366D" w:rsidP="00876F27">
            <w:pPr>
              <w:jc w:val="center"/>
              <w:rPr>
                <w:rFonts w:eastAsia="Calibri"/>
                <w:sz w:val="22"/>
                <w:szCs w:val="22"/>
              </w:rPr>
            </w:pPr>
            <w:r w:rsidRPr="006C0A32">
              <w:rPr>
                <w:rFonts w:eastAsia="Calibri"/>
                <w:sz w:val="22"/>
                <w:szCs w:val="22"/>
              </w:rPr>
              <w:t>7530,3</w:t>
            </w:r>
          </w:p>
        </w:tc>
        <w:tc>
          <w:tcPr>
            <w:tcW w:w="983" w:type="dxa"/>
          </w:tcPr>
          <w:p w14:paraId="474EE30A" w14:textId="77777777" w:rsidR="009F1096" w:rsidRPr="006C0A32" w:rsidRDefault="00D5366D" w:rsidP="00876F27">
            <w:pPr>
              <w:jc w:val="center"/>
              <w:rPr>
                <w:rFonts w:eastAsia="Calibri"/>
                <w:sz w:val="22"/>
                <w:szCs w:val="22"/>
              </w:rPr>
            </w:pPr>
            <w:r w:rsidRPr="006C0A32">
              <w:rPr>
                <w:rFonts w:eastAsia="Calibri"/>
                <w:sz w:val="22"/>
                <w:szCs w:val="22"/>
              </w:rPr>
              <w:t>11738,1</w:t>
            </w:r>
          </w:p>
        </w:tc>
      </w:tr>
      <w:tr w:rsidR="00FC7945" w:rsidRPr="006C0A32" w14:paraId="6B513A95" w14:textId="77777777" w:rsidTr="000C3D5A">
        <w:tc>
          <w:tcPr>
            <w:tcW w:w="1985" w:type="dxa"/>
          </w:tcPr>
          <w:p w14:paraId="25D0BDA0" w14:textId="77777777" w:rsidR="009F1096" w:rsidRPr="006C0A32" w:rsidRDefault="00D5366D" w:rsidP="000C67E5">
            <w:pPr>
              <w:jc w:val="both"/>
              <w:rPr>
                <w:rFonts w:eastAsia="Calibri"/>
                <w:sz w:val="22"/>
                <w:szCs w:val="22"/>
              </w:rPr>
            </w:pPr>
            <w:r w:rsidRPr="006C0A32">
              <w:rPr>
                <w:rFonts w:eastAsia="Calibri"/>
                <w:sz w:val="22"/>
                <w:szCs w:val="22"/>
              </w:rPr>
              <w:t>Восточно-Казахстанская</w:t>
            </w:r>
          </w:p>
        </w:tc>
        <w:tc>
          <w:tcPr>
            <w:tcW w:w="1276" w:type="dxa"/>
          </w:tcPr>
          <w:p w14:paraId="54076CDB" w14:textId="77777777" w:rsidR="009F1096" w:rsidRPr="006C0A32" w:rsidRDefault="00D5366D" w:rsidP="00876F27">
            <w:pPr>
              <w:jc w:val="center"/>
              <w:rPr>
                <w:rFonts w:eastAsia="Calibri"/>
                <w:sz w:val="22"/>
                <w:szCs w:val="22"/>
              </w:rPr>
            </w:pPr>
            <w:r w:rsidRPr="006C0A32">
              <w:rPr>
                <w:rFonts w:eastAsia="Calibri"/>
                <w:sz w:val="22"/>
                <w:szCs w:val="22"/>
              </w:rPr>
              <w:t>3542,9</w:t>
            </w:r>
          </w:p>
        </w:tc>
        <w:tc>
          <w:tcPr>
            <w:tcW w:w="1134" w:type="dxa"/>
          </w:tcPr>
          <w:p w14:paraId="3BE7DD35" w14:textId="77777777" w:rsidR="009F1096" w:rsidRPr="006C0A32" w:rsidRDefault="00D5366D" w:rsidP="00876F27">
            <w:pPr>
              <w:jc w:val="center"/>
              <w:rPr>
                <w:rFonts w:eastAsia="Calibri"/>
                <w:sz w:val="22"/>
                <w:szCs w:val="22"/>
              </w:rPr>
            </w:pPr>
            <w:r w:rsidRPr="006C0A32">
              <w:rPr>
                <w:rFonts w:eastAsia="Calibri"/>
                <w:sz w:val="22"/>
                <w:szCs w:val="22"/>
              </w:rPr>
              <w:t>660,6</w:t>
            </w:r>
          </w:p>
        </w:tc>
        <w:tc>
          <w:tcPr>
            <w:tcW w:w="1247" w:type="dxa"/>
          </w:tcPr>
          <w:p w14:paraId="491E1751" w14:textId="77777777" w:rsidR="009F1096" w:rsidRPr="006C0A32" w:rsidRDefault="00D5366D" w:rsidP="00876F27">
            <w:pPr>
              <w:jc w:val="center"/>
              <w:rPr>
                <w:rFonts w:eastAsia="Calibri"/>
                <w:sz w:val="22"/>
                <w:szCs w:val="22"/>
              </w:rPr>
            </w:pPr>
            <w:r w:rsidRPr="006C0A32">
              <w:rPr>
                <w:rFonts w:eastAsia="Calibri"/>
                <w:sz w:val="22"/>
                <w:szCs w:val="22"/>
              </w:rPr>
              <w:t>41,1</w:t>
            </w:r>
          </w:p>
        </w:tc>
        <w:tc>
          <w:tcPr>
            <w:tcW w:w="1021" w:type="dxa"/>
          </w:tcPr>
          <w:p w14:paraId="227148D5" w14:textId="77777777" w:rsidR="009F1096" w:rsidRPr="006C0A32" w:rsidRDefault="00D5366D" w:rsidP="00876F27">
            <w:pPr>
              <w:jc w:val="center"/>
              <w:rPr>
                <w:rFonts w:eastAsia="Calibri"/>
                <w:sz w:val="22"/>
                <w:szCs w:val="22"/>
              </w:rPr>
            </w:pPr>
            <w:r w:rsidRPr="006C0A32">
              <w:rPr>
                <w:rFonts w:eastAsia="Calibri"/>
                <w:sz w:val="22"/>
                <w:szCs w:val="22"/>
              </w:rPr>
              <w:t>833,7</w:t>
            </w:r>
          </w:p>
        </w:tc>
        <w:tc>
          <w:tcPr>
            <w:tcW w:w="1134" w:type="dxa"/>
          </w:tcPr>
          <w:p w14:paraId="6F03D503" w14:textId="77777777" w:rsidR="009F1096" w:rsidRPr="006C0A32" w:rsidRDefault="00D5366D" w:rsidP="00876F27">
            <w:pPr>
              <w:jc w:val="center"/>
              <w:rPr>
                <w:rFonts w:eastAsia="Calibri"/>
                <w:sz w:val="22"/>
                <w:szCs w:val="22"/>
              </w:rPr>
            </w:pPr>
            <w:r w:rsidRPr="006C0A32">
              <w:rPr>
                <w:rFonts w:eastAsia="Calibri"/>
                <w:sz w:val="22"/>
                <w:szCs w:val="22"/>
              </w:rPr>
              <w:t>2155,8</w:t>
            </w:r>
          </w:p>
        </w:tc>
        <w:tc>
          <w:tcPr>
            <w:tcW w:w="1105" w:type="dxa"/>
          </w:tcPr>
          <w:p w14:paraId="010FD8CB" w14:textId="77777777" w:rsidR="009F1096" w:rsidRPr="006C0A32" w:rsidRDefault="00D5366D" w:rsidP="00876F27">
            <w:pPr>
              <w:jc w:val="center"/>
              <w:rPr>
                <w:rFonts w:eastAsia="Calibri"/>
                <w:sz w:val="22"/>
                <w:szCs w:val="22"/>
              </w:rPr>
            </w:pPr>
            <w:r w:rsidRPr="006C0A32">
              <w:rPr>
                <w:rFonts w:eastAsia="Calibri"/>
                <w:sz w:val="22"/>
                <w:szCs w:val="22"/>
              </w:rPr>
              <w:t>488,5</w:t>
            </w:r>
          </w:p>
        </w:tc>
        <w:tc>
          <w:tcPr>
            <w:tcW w:w="993" w:type="dxa"/>
          </w:tcPr>
          <w:p w14:paraId="57FC8B3B" w14:textId="77777777" w:rsidR="009F1096" w:rsidRPr="006C0A32" w:rsidRDefault="00D5366D" w:rsidP="00876F27">
            <w:pPr>
              <w:jc w:val="center"/>
              <w:rPr>
                <w:rFonts w:eastAsia="Calibri"/>
                <w:sz w:val="22"/>
                <w:szCs w:val="22"/>
              </w:rPr>
            </w:pPr>
            <w:r w:rsidRPr="006C0A32">
              <w:rPr>
                <w:rFonts w:eastAsia="Calibri"/>
                <w:sz w:val="22"/>
                <w:szCs w:val="22"/>
              </w:rPr>
              <w:t>2063,3</w:t>
            </w:r>
          </w:p>
        </w:tc>
        <w:tc>
          <w:tcPr>
            <w:tcW w:w="983" w:type="dxa"/>
          </w:tcPr>
          <w:p w14:paraId="0E764C13" w14:textId="77777777" w:rsidR="009F1096" w:rsidRPr="006C0A32" w:rsidRDefault="00D5366D" w:rsidP="00876F27">
            <w:pPr>
              <w:jc w:val="center"/>
              <w:rPr>
                <w:rFonts w:eastAsia="Calibri"/>
                <w:sz w:val="22"/>
                <w:szCs w:val="22"/>
              </w:rPr>
            </w:pPr>
            <w:r w:rsidRPr="006C0A32">
              <w:rPr>
                <w:rFonts w:eastAsia="Calibri"/>
                <w:sz w:val="22"/>
                <w:szCs w:val="22"/>
              </w:rPr>
              <w:t>9785,9</w:t>
            </w:r>
          </w:p>
        </w:tc>
      </w:tr>
      <w:tr w:rsidR="00FC7945" w:rsidRPr="006C0A32" w14:paraId="1637DE86" w14:textId="77777777" w:rsidTr="000C3D5A">
        <w:tc>
          <w:tcPr>
            <w:tcW w:w="1985" w:type="dxa"/>
          </w:tcPr>
          <w:p w14:paraId="2641637C" w14:textId="77777777" w:rsidR="009F1096" w:rsidRPr="006C0A32" w:rsidRDefault="00D5366D" w:rsidP="000C67E5">
            <w:pPr>
              <w:jc w:val="both"/>
              <w:rPr>
                <w:rFonts w:eastAsia="Calibri"/>
                <w:sz w:val="22"/>
                <w:szCs w:val="22"/>
              </w:rPr>
            </w:pPr>
            <w:r w:rsidRPr="006C0A32">
              <w:rPr>
                <w:rFonts w:eastAsia="Calibri"/>
                <w:sz w:val="22"/>
                <w:szCs w:val="22"/>
              </w:rPr>
              <w:t>Жамбылская</w:t>
            </w:r>
          </w:p>
        </w:tc>
        <w:tc>
          <w:tcPr>
            <w:tcW w:w="1276" w:type="dxa"/>
          </w:tcPr>
          <w:p w14:paraId="3592618B" w14:textId="77777777" w:rsidR="009F1096" w:rsidRPr="006C0A32" w:rsidRDefault="00D5366D" w:rsidP="00876F27">
            <w:pPr>
              <w:jc w:val="center"/>
              <w:rPr>
                <w:rFonts w:eastAsia="Calibri"/>
                <w:sz w:val="22"/>
                <w:szCs w:val="22"/>
              </w:rPr>
            </w:pPr>
            <w:r w:rsidRPr="006C0A32">
              <w:rPr>
                <w:rFonts w:eastAsia="Calibri"/>
                <w:sz w:val="22"/>
                <w:szCs w:val="22"/>
              </w:rPr>
              <w:t>4 609,2</w:t>
            </w:r>
          </w:p>
        </w:tc>
        <w:tc>
          <w:tcPr>
            <w:tcW w:w="1134" w:type="dxa"/>
          </w:tcPr>
          <w:p w14:paraId="4BB4CEA3" w14:textId="77777777" w:rsidR="009F1096" w:rsidRPr="006C0A32" w:rsidRDefault="00D5366D" w:rsidP="00876F27">
            <w:pPr>
              <w:jc w:val="center"/>
              <w:rPr>
                <w:rFonts w:eastAsia="Calibri"/>
                <w:sz w:val="22"/>
                <w:szCs w:val="22"/>
              </w:rPr>
            </w:pPr>
            <w:r w:rsidRPr="006C0A32">
              <w:rPr>
                <w:rFonts w:eastAsia="Calibri"/>
                <w:sz w:val="22"/>
                <w:szCs w:val="22"/>
              </w:rPr>
              <w:t>845,0</w:t>
            </w:r>
          </w:p>
        </w:tc>
        <w:tc>
          <w:tcPr>
            <w:tcW w:w="1247" w:type="dxa"/>
          </w:tcPr>
          <w:p w14:paraId="72682571" w14:textId="77777777" w:rsidR="009F1096" w:rsidRPr="006C0A32" w:rsidRDefault="00D5366D" w:rsidP="00876F27">
            <w:pPr>
              <w:jc w:val="center"/>
              <w:rPr>
                <w:rFonts w:eastAsia="Calibri"/>
                <w:sz w:val="22"/>
                <w:szCs w:val="22"/>
              </w:rPr>
            </w:pPr>
            <w:r w:rsidRPr="006C0A32">
              <w:rPr>
                <w:rFonts w:eastAsia="Calibri"/>
                <w:sz w:val="22"/>
                <w:szCs w:val="22"/>
              </w:rPr>
              <w:t>183,2</w:t>
            </w:r>
          </w:p>
        </w:tc>
        <w:tc>
          <w:tcPr>
            <w:tcW w:w="1021" w:type="dxa"/>
          </w:tcPr>
          <w:p w14:paraId="20716547" w14:textId="77777777" w:rsidR="009F1096" w:rsidRPr="006C0A32" w:rsidRDefault="00D5366D" w:rsidP="00876F27">
            <w:pPr>
              <w:jc w:val="center"/>
              <w:rPr>
                <w:rFonts w:eastAsia="Calibri"/>
                <w:sz w:val="22"/>
                <w:szCs w:val="22"/>
              </w:rPr>
            </w:pPr>
            <w:r w:rsidRPr="006C0A32">
              <w:rPr>
                <w:rFonts w:eastAsia="Calibri"/>
                <w:sz w:val="22"/>
                <w:szCs w:val="22"/>
              </w:rPr>
              <w:t>11,6</w:t>
            </w:r>
          </w:p>
        </w:tc>
        <w:tc>
          <w:tcPr>
            <w:tcW w:w="1134" w:type="dxa"/>
          </w:tcPr>
          <w:p w14:paraId="394706C5" w14:textId="77777777" w:rsidR="009F1096" w:rsidRPr="006C0A32" w:rsidRDefault="00D5366D" w:rsidP="00876F27">
            <w:pPr>
              <w:jc w:val="center"/>
              <w:rPr>
                <w:rFonts w:eastAsia="Calibri"/>
                <w:sz w:val="22"/>
                <w:szCs w:val="22"/>
              </w:rPr>
            </w:pPr>
            <w:r w:rsidRPr="006C0A32">
              <w:rPr>
                <w:rFonts w:eastAsia="Calibri"/>
                <w:sz w:val="22"/>
                <w:szCs w:val="22"/>
              </w:rPr>
              <w:t>4420,7</w:t>
            </w:r>
          </w:p>
        </w:tc>
        <w:tc>
          <w:tcPr>
            <w:tcW w:w="1105" w:type="dxa"/>
          </w:tcPr>
          <w:p w14:paraId="74DB9352" w14:textId="77777777" w:rsidR="009F1096" w:rsidRPr="006C0A32" w:rsidRDefault="00D5366D" w:rsidP="00876F27">
            <w:pPr>
              <w:jc w:val="center"/>
              <w:rPr>
                <w:rFonts w:eastAsia="Calibri"/>
                <w:sz w:val="22"/>
                <w:szCs w:val="22"/>
              </w:rPr>
            </w:pPr>
            <w:r w:rsidRPr="006C0A32">
              <w:rPr>
                <w:rFonts w:eastAsia="Calibri"/>
                <w:sz w:val="22"/>
                <w:szCs w:val="22"/>
              </w:rPr>
              <w:t>356,3</w:t>
            </w:r>
          </w:p>
        </w:tc>
        <w:tc>
          <w:tcPr>
            <w:tcW w:w="993" w:type="dxa"/>
          </w:tcPr>
          <w:p w14:paraId="26AFB63D" w14:textId="77777777" w:rsidR="009F1096" w:rsidRPr="006C0A32" w:rsidRDefault="00D5366D" w:rsidP="00876F27">
            <w:pPr>
              <w:jc w:val="center"/>
              <w:rPr>
                <w:rFonts w:eastAsia="Calibri"/>
                <w:sz w:val="22"/>
                <w:szCs w:val="22"/>
              </w:rPr>
            </w:pPr>
            <w:r w:rsidRPr="006C0A32">
              <w:rPr>
                <w:rFonts w:eastAsia="Calibri"/>
                <w:sz w:val="22"/>
                <w:szCs w:val="22"/>
              </w:rPr>
              <w:t>1512,2</w:t>
            </w:r>
          </w:p>
        </w:tc>
        <w:tc>
          <w:tcPr>
            <w:tcW w:w="983" w:type="dxa"/>
          </w:tcPr>
          <w:p w14:paraId="3DEF08F8" w14:textId="77777777" w:rsidR="009F1096" w:rsidRPr="006C0A32" w:rsidRDefault="00D5366D" w:rsidP="00876F27">
            <w:pPr>
              <w:jc w:val="center"/>
              <w:rPr>
                <w:rFonts w:eastAsia="Calibri"/>
                <w:sz w:val="22"/>
                <w:szCs w:val="22"/>
              </w:rPr>
            </w:pPr>
            <w:r w:rsidRPr="006C0A32">
              <w:rPr>
                <w:rFonts w:eastAsia="Calibri"/>
                <w:sz w:val="22"/>
                <w:szCs w:val="22"/>
              </w:rPr>
              <w:t>11938,2</w:t>
            </w:r>
          </w:p>
        </w:tc>
      </w:tr>
      <w:tr w:rsidR="00FC7945" w:rsidRPr="006C0A32" w14:paraId="3147E1FB" w14:textId="77777777" w:rsidTr="000C3D5A">
        <w:tc>
          <w:tcPr>
            <w:tcW w:w="1985" w:type="dxa"/>
          </w:tcPr>
          <w:p w14:paraId="786078A4" w14:textId="77777777" w:rsidR="009F1096" w:rsidRPr="006C0A32" w:rsidRDefault="00D5366D" w:rsidP="000C67E5">
            <w:pPr>
              <w:jc w:val="both"/>
              <w:rPr>
                <w:rFonts w:eastAsia="Calibri"/>
                <w:sz w:val="22"/>
                <w:szCs w:val="22"/>
              </w:rPr>
            </w:pPr>
            <w:r w:rsidRPr="006C0A32">
              <w:rPr>
                <w:rFonts w:eastAsia="Calibri"/>
                <w:sz w:val="22"/>
                <w:szCs w:val="22"/>
              </w:rPr>
              <w:t>Жетісу</w:t>
            </w:r>
          </w:p>
        </w:tc>
        <w:tc>
          <w:tcPr>
            <w:tcW w:w="1276" w:type="dxa"/>
          </w:tcPr>
          <w:p w14:paraId="28013419" w14:textId="77777777" w:rsidR="009F1096" w:rsidRPr="006C0A32" w:rsidRDefault="00D5366D" w:rsidP="00876F27">
            <w:pPr>
              <w:jc w:val="center"/>
              <w:rPr>
                <w:rFonts w:eastAsia="Calibri"/>
                <w:sz w:val="22"/>
                <w:szCs w:val="22"/>
              </w:rPr>
            </w:pPr>
            <w:r w:rsidRPr="006C0A32">
              <w:rPr>
                <w:rFonts w:eastAsia="Calibri"/>
                <w:sz w:val="22"/>
                <w:szCs w:val="22"/>
              </w:rPr>
              <w:t>4 965,7</w:t>
            </w:r>
          </w:p>
        </w:tc>
        <w:tc>
          <w:tcPr>
            <w:tcW w:w="1134" w:type="dxa"/>
          </w:tcPr>
          <w:p w14:paraId="51387B1F" w14:textId="77777777" w:rsidR="009F1096" w:rsidRPr="006C0A32" w:rsidRDefault="00D5366D" w:rsidP="00876F27">
            <w:pPr>
              <w:jc w:val="center"/>
              <w:rPr>
                <w:rFonts w:eastAsia="Calibri"/>
                <w:sz w:val="22"/>
                <w:szCs w:val="22"/>
              </w:rPr>
            </w:pPr>
            <w:r w:rsidRPr="006C0A32">
              <w:rPr>
                <w:rFonts w:eastAsia="Calibri"/>
                <w:sz w:val="22"/>
                <w:szCs w:val="22"/>
              </w:rPr>
              <w:t>470,9</w:t>
            </w:r>
          </w:p>
        </w:tc>
        <w:tc>
          <w:tcPr>
            <w:tcW w:w="1247" w:type="dxa"/>
          </w:tcPr>
          <w:p w14:paraId="7ED83E82" w14:textId="77777777" w:rsidR="009F1096" w:rsidRPr="006C0A32" w:rsidRDefault="00D5366D" w:rsidP="00876F27">
            <w:pPr>
              <w:jc w:val="center"/>
              <w:rPr>
                <w:rFonts w:eastAsia="Calibri"/>
                <w:sz w:val="22"/>
                <w:szCs w:val="22"/>
              </w:rPr>
            </w:pPr>
            <w:r w:rsidRPr="006C0A32">
              <w:rPr>
                <w:rFonts w:eastAsia="Calibri"/>
                <w:sz w:val="22"/>
                <w:szCs w:val="22"/>
              </w:rPr>
              <w:t>124,1</w:t>
            </w:r>
          </w:p>
        </w:tc>
        <w:tc>
          <w:tcPr>
            <w:tcW w:w="1021" w:type="dxa"/>
          </w:tcPr>
          <w:p w14:paraId="48E2F0CB" w14:textId="77777777" w:rsidR="009F1096" w:rsidRPr="006C0A32" w:rsidRDefault="00D5366D" w:rsidP="00876F27">
            <w:pPr>
              <w:jc w:val="center"/>
              <w:rPr>
                <w:rFonts w:eastAsia="Calibri"/>
                <w:sz w:val="22"/>
                <w:szCs w:val="22"/>
              </w:rPr>
            </w:pPr>
            <w:r w:rsidRPr="006C0A32">
              <w:rPr>
                <w:rFonts w:eastAsia="Calibri"/>
                <w:sz w:val="22"/>
                <w:szCs w:val="22"/>
              </w:rPr>
              <w:t>681,6</w:t>
            </w:r>
          </w:p>
        </w:tc>
        <w:tc>
          <w:tcPr>
            <w:tcW w:w="1134" w:type="dxa"/>
          </w:tcPr>
          <w:p w14:paraId="453C876B" w14:textId="77777777" w:rsidR="009F1096" w:rsidRPr="006C0A32" w:rsidRDefault="00D5366D" w:rsidP="00876F27">
            <w:pPr>
              <w:jc w:val="center"/>
              <w:rPr>
                <w:rFonts w:eastAsia="Calibri"/>
                <w:sz w:val="22"/>
                <w:szCs w:val="22"/>
              </w:rPr>
            </w:pPr>
            <w:r w:rsidRPr="006C0A32">
              <w:rPr>
                <w:rFonts w:eastAsia="Calibri"/>
                <w:sz w:val="22"/>
                <w:szCs w:val="22"/>
              </w:rPr>
              <w:t>1517,3</w:t>
            </w:r>
          </w:p>
        </w:tc>
        <w:tc>
          <w:tcPr>
            <w:tcW w:w="1105" w:type="dxa"/>
          </w:tcPr>
          <w:p w14:paraId="3E23EE63" w14:textId="77777777" w:rsidR="009F1096" w:rsidRPr="006C0A32" w:rsidRDefault="00D5366D" w:rsidP="00876F27">
            <w:pPr>
              <w:jc w:val="center"/>
              <w:rPr>
                <w:rFonts w:eastAsia="Calibri"/>
                <w:sz w:val="22"/>
                <w:szCs w:val="22"/>
              </w:rPr>
            </w:pPr>
            <w:r w:rsidRPr="006C0A32">
              <w:rPr>
                <w:rFonts w:eastAsia="Calibri"/>
                <w:sz w:val="22"/>
                <w:szCs w:val="22"/>
              </w:rPr>
              <w:t>6,4</w:t>
            </w:r>
          </w:p>
        </w:tc>
        <w:tc>
          <w:tcPr>
            <w:tcW w:w="993" w:type="dxa"/>
          </w:tcPr>
          <w:p w14:paraId="037D0FA1" w14:textId="77777777" w:rsidR="009F1096" w:rsidRPr="006C0A32" w:rsidRDefault="00D5366D" w:rsidP="00876F27">
            <w:pPr>
              <w:jc w:val="center"/>
              <w:rPr>
                <w:rFonts w:eastAsia="Calibri"/>
                <w:sz w:val="22"/>
                <w:szCs w:val="22"/>
              </w:rPr>
            </w:pPr>
            <w:r w:rsidRPr="006C0A32">
              <w:rPr>
                <w:rFonts w:eastAsia="Calibri"/>
                <w:sz w:val="22"/>
                <w:szCs w:val="22"/>
              </w:rPr>
              <w:t>4082,3</w:t>
            </w:r>
          </w:p>
        </w:tc>
        <w:tc>
          <w:tcPr>
            <w:tcW w:w="983" w:type="dxa"/>
          </w:tcPr>
          <w:p w14:paraId="6FCD47C9" w14:textId="77777777" w:rsidR="009F1096" w:rsidRPr="006C0A32" w:rsidRDefault="00D5366D" w:rsidP="00876F27">
            <w:pPr>
              <w:jc w:val="center"/>
              <w:rPr>
                <w:rFonts w:eastAsia="Calibri"/>
                <w:sz w:val="22"/>
                <w:szCs w:val="22"/>
              </w:rPr>
            </w:pPr>
            <w:r w:rsidRPr="006C0A32">
              <w:rPr>
                <w:rFonts w:eastAsia="Calibri"/>
                <w:sz w:val="22"/>
                <w:szCs w:val="22"/>
              </w:rPr>
              <w:t>11848,3</w:t>
            </w:r>
          </w:p>
        </w:tc>
      </w:tr>
      <w:tr w:rsidR="00FC7945" w:rsidRPr="006C0A32" w14:paraId="61606EE7" w14:textId="77777777" w:rsidTr="000C3D5A">
        <w:tc>
          <w:tcPr>
            <w:tcW w:w="1985" w:type="dxa"/>
          </w:tcPr>
          <w:p w14:paraId="2DB52CAE" w14:textId="77777777" w:rsidR="009F1096" w:rsidRPr="006C0A32" w:rsidRDefault="00D5366D" w:rsidP="000C67E5">
            <w:pPr>
              <w:jc w:val="both"/>
              <w:rPr>
                <w:rFonts w:eastAsia="Calibri"/>
                <w:sz w:val="22"/>
                <w:szCs w:val="22"/>
              </w:rPr>
            </w:pPr>
            <w:r w:rsidRPr="006C0A32">
              <w:rPr>
                <w:rFonts w:eastAsia="Calibri"/>
                <w:sz w:val="22"/>
                <w:szCs w:val="22"/>
              </w:rPr>
              <w:t>Западно-Казахстанская</w:t>
            </w:r>
          </w:p>
        </w:tc>
        <w:tc>
          <w:tcPr>
            <w:tcW w:w="1276" w:type="dxa"/>
          </w:tcPr>
          <w:p w14:paraId="1A7FE887" w14:textId="77777777" w:rsidR="009F1096" w:rsidRPr="006C0A32" w:rsidRDefault="00D5366D" w:rsidP="00876F27">
            <w:pPr>
              <w:jc w:val="center"/>
              <w:rPr>
                <w:rFonts w:eastAsia="Calibri"/>
                <w:sz w:val="22"/>
                <w:szCs w:val="22"/>
              </w:rPr>
            </w:pPr>
            <w:r w:rsidRPr="006C0A32">
              <w:rPr>
                <w:rFonts w:eastAsia="Calibri"/>
                <w:sz w:val="22"/>
                <w:szCs w:val="22"/>
              </w:rPr>
              <w:t>4 965,7</w:t>
            </w:r>
          </w:p>
        </w:tc>
        <w:tc>
          <w:tcPr>
            <w:tcW w:w="1134" w:type="dxa"/>
          </w:tcPr>
          <w:p w14:paraId="38084A4D" w14:textId="77777777" w:rsidR="009F1096" w:rsidRPr="006C0A32" w:rsidRDefault="00D5366D" w:rsidP="00876F27">
            <w:pPr>
              <w:jc w:val="center"/>
              <w:rPr>
                <w:rFonts w:eastAsia="Calibri"/>
                <w:sz w:val="22"/>
                <w:szCs w:val="22"/>
              </w:rPr>
            </w:pPr>
            <w:r w:rsidRPr="006C0A32">
              <w:rPr>
                <w:rFonts w:eastAsia="Calibri"/>
                <w:sz w:val="22"/>
                <w:szCs w:val="22"/>
              </w:rPr>
              <w:t>2 421,8</w:t>
            </w:r>
          </w:p>
        </w:tc>
        <w:tc>
          <w:tcPr>
            <w:tcW w:w="1247" w:type="dxa"/>
          </w:tcPr>
          <w:p w14:paraId="31173BD9" w14:textId="77777777" w:rsidR="009F1096" w:rsidRPr="006C0A32" w:rsidRDefault="00D5366D" w:rsidP="00876F27">
            <w:pPr>
              <w:jc w:val="center"/>
              <w:rPr>
                <w:rFonts w:eastAsia="Calibri"/>
                <w:sz w:val="22"/>
                <w:szCs w:val="22"/>
              </w:rPr>
            </w:pPr>
            <w:r w:rsidRPr="006C0A32">
              <w:rPr>
                <w:rFonts w:eastAsia="Calibri"/>
                <w:sz w:val="22"/>
                <w:szCs w:val="22"/>
              </w:rPr>
              <w:t>49,9</w:t>
            </w:r>
          </w:p>
        </w:tc>
        <w:tc>
          <w:tcPr>
            <w:tcW w:w="1021" w:type="dxa"/>
          </w:tcPr>
          <w:p w14:paraId="635FBF6F" w14:textId="77777777" w:rsidR="009F1096" w:rsidRPr="006C0A32" w:rsidRDefault="00D5366D" w:rsidP="00876F27">
            <w:pPr>
              <w:jc w:val="center"/>
              <w:rPr>
                <w:rFonts w:eastAsia="Calibri"/>
                <w:sz w:val="22"/>
                <w:szCs w:val="22"/>
              </w:rPr>
            </w:pPr>
            <w:r w:rsidRPr="006C0A32">
              <w:rPr>
                <w:rFonts w:eastAsia="Calibri"/>
                <w:sz w:val="22"/>
                <w:szCs w:val="22"/>
              </w:rPr>
              <w:t>355,5</w:t>
            </w:r>
          </w:p>
        </w:tc>
        <w:tc>
          <w:tcPr>
            <w:tcW w:w="1134" w:type="dxa"/>
          </w:tcPr>
          <w:p w14:paraId="6B3FE9BA" w14:textId="77777777" w:rsidR="009F1096" w:rsidRPr="006C0A32" w:rsidRDefault="00D5366D" w:rsidP="00876F27">
            <w:pPr>
              <w:jc w:val="center"/>
              <w:rPr>
                <w:rFonts w:eastAsia="Calibri"/>
                <w:sz w:val="22"/>
                <w:szCs w:val="22"/>
              </w:rPr>
            </w:pPr>
            <w:r w:rsidRPr="006C0A32">
              <w:rPr>
                <w:rFonts w:eastAsia="Calibri"/>
                <w:sz w:val="22"/>
                <w:szCs w:val="22"/>
              </w:rPr>
              <w:t>224,7</w:t>
            </w:r>
          </w:p>
        </w:tc>
        <w:tc>
          <w:tcPr>
            <w:tcW w:w="1105" w:type="dxa"/>
          </w:tcPr>
          <w:p w14:paraId="0DF66DB3" w14:textId="77777777" w:rsidR="009F1096" w:rsidRPr="006C0A32" w:rsidRDefault="00D5366D" w:rsidP="00876F27">
            <w:pPr>
              <w:jc w:val="center"/>
              <w:rPr>
                <w:rFonts w:eastAsia="Calibri"/>
                <w:sz w:val="22"/>
                <w:szCs w:val="22"/>
              </w:rPr>
            </w:pPr>
            <w:r w:rsidRPr="006C0A32">
              <w:rPr>
                <w:rFonts w:eastAsia="Calibri"/>
                <w:sz w:val="22"/>
                <w:szCs w:val="22"/>
              </w:rPr>
              <w:t>81,5</w:t>
            </w:r>
          </w:p>
        </w:tc>
        <w:tc>
          <w:tcPr>
            <w:tcW w:w="993" w:type="dxa"/>
          </w:tcPr>
          <w:p w14:paraId="41DB1982" w14:textId="77777777" w:rsidR="009F1096" w:rsidRPr="006C0A32" w:rsidRDefault="00D5366D" w:rsidP="00876F27">
            <w:pPr>
              <w:jc w:val="center"/>
              <w:rPr>
                <w:rFonts w:eastAsia="Calibri"/>
                <w:sz w:val="22"/>
                <w:szCs w:val="22"/>
              </w:rPr>
            </w:pPr>
            <w:r w:rsidRPr="006C0A32">
              <w:rPr>
                <w:rFonts w:eastAsia="Calibri"/>
                <w:sz w:val="22"/>
                <w:szCs w:val="22"/>
              </w:rPr>
              <w:t>2578,6</w:t>
            </w:r>
          </w:p>
        </w:tc>
        <w:tc>
          <w:tcPr>
            <w:tcW w:w="983" w:type="dxa"/>
          </w:tcPr>
          <w:p w14:paraId="0D6E73E2" w14:textId="77777777" w:rsidR="009F1096" w:rsidRPr="006C0A32" w:rsidRDefault="00D5366D" w:rsidP="00876F27">
            <w:pPr>
              <w:jc w:val="center"/>
              <w:rPr>
                <w:rFonts w:eastAsia="Calibri"/>
                <w:sz w:val="22"/>
                <w:szCs w:val="22"/>
              </w:rPr>
            </w:pPr>
            <w:r w:rsidRPr="006C0A32">
              <w:rPr>
                <w:rFonts w:eastAsia="Calibri"/>
                <w:sz w:val="22"/>
                <w:szCs w:val="22"/>
              </w:rPr>
              <w:t>13670,2</w:t>
            </w:r>
          </w:p>
        </w:tc>
      </w:tr>
      <w:tr w:rsidR="00FC7945" w:rsidRPr="006C0A32" w14:paraId="46E4973E" w14:textId="77777777" w:rsidTr="000C3D5A">
        <w:tc>
          <w:tcPr>
            <w:tcW w:w="1985" w:type="dxa"/>
          </w:tcPr>
          <w:p w14:paraId="4B8B90E6" w14:textId="77777777" w:rsidR="009F1096" w:rsidRPr="006C0A32" w:rsidRDefault="00D5366D" w:rsidP="000C67E5">
            <w:pPr>
              <w:jc w:val="both"/>
              <w:rPr>
                <w:rFonts w:eastAsia="Calibri"/>
                <w:sz w:val="22"/>
                <w:szCs w:val="22"/>
              </w:rPr>
            </w:pPr>
            <w:r w:rsidRPr="006C0A32">
              <w:rPr>
                <w:rFonts w:eastAsia="Calibri"/>
                <w:sz w:val="22"/>
                <w:szCs w:val="22"/>
              </w:rPr>
              <w:t>Карагандинская</w:t>
            </w:r>
          </w:p>
        </w:tc>
        <w:tc>
          <w:tcPr>
            <w:tcW w:w="1276" w:type="dxa"/>
          </w:tcPr>
          <w:p w14:paraId="4442A07F" w14:textId="77777777" w:rsidR="009F1096" w:rsidRPr="006C0A32" w:rsidRDefault="00D5366D" w:rsidP="00876F27">
            <w:pPr>
              <w:jc w:val="center"/>
              <w:rPr>
                <w:rFonts w:eastAsia="Calibri"/>
                <w:sz w:val="22"/>
                <w:szCs w:val="22"/>
              </w:rPr>
            </w:pPr>
            <w:r w:rsidRPr="006C0A32">
              <w:rPr>
                <w:rFonts w:eastAsia="Calibri"/>
                <w:sz w:val="22"/>
                <w:szCs w:val="22"/>
              </w:rPr>
              <w:t>12 109,0</w:t>
            </w:r>
          </w:p>
        </w:tc>
        <w:tc>
          <w:tcPr>
            <w:tcW w:w="1134" w:type="dxa"/>
          </w:tcPr>
          <w:p w14:paraId="4B13F2EA" w14:textId="77777777" w:rsidR="009F1096" w:rsidRPr="006C0A32" w:rsidRDefault="00D5366D" w:rsidP="00876F27">
            <w:pPr>
              <w:jc w:val="center"/>
              <w:rPr>
                <w:rFonts w:eastAsia="Calibri"/>
                <w:sz w:val="22"/>
                <w:szCs w:val="22"/>
              </w:rPr>
            </w:pPr>
            <w:r w:rsidRPr="006C0A32">
              <w:rPr>
                <w:rFonts w:eastAsia="Calibri"/>
                <w:sz w:val="22"/>
                <w:szCs w:val="22"/>
              </w:rPr>
              <w:t>3 262,4</w:t>
            </w:r>
          </w:p>
        </w:tc>
        <w:tc>
          <w:tcPr>
            <w:tcW w:w="1247" w:type="dxa"/>
          </w:tcPr>
          <w:p w14:paraId="575ADF7C" w14:textId="77777777" w:rsidR="009F1096" w:rsidRPr="006C0A32" w:rsidRDefault="00D5366D" w:rsidP="00876F27">
            <w:pPr>
              <w:jc w:val="center"/>
              <w:rPr>
                <w:rFonts w:eastAsia="Calibri"/>
                <w:sz w:val="22"/>
                <w:szCs w:val="22"/>
              </w:rPr>
            </w:pPr>
            <w:r w:rsidRPr="006C0A32">
              <w:rPr>
                <w:rFonts w:eastAsia="Calibri"/>
                <w:sz w:val="22"/>
                <w:szCs w:val="22"/>
              </w:rPr>
              <w:t>153,3</w:t>
            </w:r>
          </w:p>
        </w:tc>
        <w:tc>
          <w:tcPr>
            <w:tcW w:w="1021" w:type="dxa"/>
          </w:tcPr>
          <w:p w14:paraId="543C8824" w14:textId="77777777" w:rsidR="009F1096" w:rsidRPr="006C0A32" w:rsidRDefault="00D5366D" w:rsidP="00876F27">
            <w:pPr>
              <w:jc w:val="center"/>
              <w:rPr>
                <w:rFonts w:eastAsia="Calibri"/>
                <w:sz w:val="22"/>
                <w:szCs w:val="22"/>
              </w:rPr>
            </w:pPr>
            <w:r w:rsidRPr="006C0A32">
              <w:rPr>
                <w:rFonts w:eastAsia="Calibri"/>
                <w:sz w:val="22"/>
                <w:szCs w:val="22"/>
              </w:rPr>
              <w:t>402,9</w:t>
            </w:r>
          </w:p>
        </w:tc>
        <w:tc>
          <w:tcPr>
            <w:tcW w:w="1134" w:type="dxa"/>
          </w:tcPr>
          <w:p w14:paraId="313F9CBA" w14:textId="77777777" w:rsidR="009F1096" w:rsidRPr="006C0A32" w:rsidRDefault="00D5366D" w:rsidP="00876F27">
            <w:pPr>
              <w:jc w:val="center"/>
              <w:rPr>
                <w:rFonts w:eastAsia="Calibri"/>
                <w:sz w:val="22"/>
                <w:szCs w:val="22"/>
              </w:rPr>
            </w:pPr>
            <w:r w:rsidRPr="006C0A32">
              <w:rPr>
                <w:rFonts w:eastAsia="Calibri"/>
                <w:sz w:val="22"/>
                <w:szCs w:val="22"/>
              </w:rPr>
              <w:t>113,2</w:t>
            </w:r>
          </w:p>
        </w:tc>
        <w:tc>
          <w:tcPr>
            <w:tcW w:w="1105" w:type="dxa"/>
          </w:tcPr>
          <w:p w14:paraId="706C68A1" w14:textId="77777777" w:rsidR="009F1096" w:rsidRPr="006C0A32" w:rsidRDefault="00D5366D" w:rsidP="00876F27">
            <w:pPr>
              <w:jc w:val="center"/>
              <w:rPr>
                <w:rFonts w:eastAsia="Calibri"/>
                <w:sz w:val="22"/>
                <w:szCs w:val="22"/>
              </w:rPr>
            </w:pPr>
            <w:r w:rsidRPr="006C0A32">
              <w:rPr>
                <w:rFonts w:eastAsia="Calibri"/>
                <w:sz w:val="22"/>
                <w:szCs w:val="22"/>
              </w:rPr>
              <w:t>40,3</w:t>
            </w:r>
          </w:p>
        </w:tc>
        <w:tc>
          <w:tcPr>
            <w:tcW w:w="993" w:type="dxa"/>
          </w:tcPr>
          <w:p w14:paraId="09F6D942" w14:textId="77777777" w:rsidR="009F1096" w:rsidRPr="006C0A32" w:rsidRDefault="00D5366D" w:rsidP="00876F27">
            <w:pPr>
              <w:jc w:val="center"/>
              <w:rPr>
                <w:rFonts w:eastAsia="Calibri"/>
                <w:sz w:val="22"/>
                <w:szCs w:val="22"/>
              </w:rPr>
            </w:pPr>
            <w:r w:rsidRPr="006C0A32">
              <w:rPr>
                <w:rFonts w:eastAsia="Calibri"/>
                <w:sz w:val="22"/>
                <w:szCs w:val="22"/>
              </w:rPr>
              <w:t>5932,0</w:t>
            </w:r>
          </w:p>
        </w:tc>
        <w:tc>
          <w:tcPr>
            <w:tcW w:w="983" w:type="dxa"/>
          </w:tcPr>
          <w:p w14:paraId="5DF97AB0" w14:textId="77777777" w:rsidR="009F1096" w:rsidRPr="006C0A32" w:rsidRDefault="00D5366D" w:rsidP="00876F27">
            <w:pPr>
              <w:jc w:val="center"/>
              <w:rPr>
                <w:rFonts w:eastAsia="Calibri"/>
                <w:sz w:val="22"/>
                <w:szCs w:val="22"/>
              </w:rPr>
            </w:pPr>
            <w:r w:rsidRPr="006C0A32">
              <w:rPr>
                <w:rFonts w:eastAsia="Calibri"/>
                <w:sz w:val="22"/>
                <w:szCs w:val="22"/>
              </w:rPr>
              <w:t>22013,1</w:t>
            </w:r>
          </w:p>
        </w:tc>
      </w:tr>
      <w:tr w:rsidR="00FC7945" w:rsidRPr="006C0A32" w14:paraId="14878DC5" w14:textId="77777777" w:rsidTr="000C3D5A">
        <w:tc>
          <w:tcPr>
            <w:tcW w:w="1985" w:type="dxa"/>
          </w:tcPr>
          <w:p w14:paraId="4A8AEF2D" w14:textId="77777777" w:rsidR="009F1096" w:rsidRPr="006C0A32" w:rsidRDefault="00D5366D" w:rsidP="000C67E5">
            <w:pPr>
              <w:jc w:val="both"/>
              <w:rPr>
                <w:rFonts w:eastAsia="Calibri"/>
                <w:sz w:val="22"/>
                <w:szCs w:val="22"/>
              </w:rPr>
            </w:pPr>
            <w:r w:rsidRPr="006C0A32">
              <w:rPr>
                <w:rFonts w:eastAsia="Calibri"/>
                <w:sz w:val="22"/>
                <w:szCs w:val="22"/>
              </w:rPr>
              <w:t>Костанайская</w:t>
            </w:r>
          </w:p>
        </w:tc>
        <w:tc>
          <w:tcPr>
            <w:tcW w:w="1276" w:type="dxa"/>
          </w:tcPr>
          <w:p w14:paraId="4F068064" w14:textId="77777777" w:rsidR="009F1096" w:rsidRPr="006C0A32" w:rsidRDefault="00D5366D" w:rsidP="00876F27">
            <w:pPr>
              <w:jc w:val="center"/>
              <w:rPr>
                <w:rFonts w:eastAsia="Calibri"/>
                <w:sz w:val="22"/>
                <w:szCs w:val="22"/>
              </w:rPr>
            </w:pPr>
            <w:r w:rsidRPr="006C0A32">
              <w:rPr>
                <w:rFonts w:eastAsia="Calibri"/>
                <w:sz w:val="22"/>
                <w:szCs w:val="22"/>
              </w:rPr>
              <w:t>11 101,9</w:t>
            </w:r>
          </w:p>
        </w:tc>
        <w:tc>
          <w:tcPr>
            <w:tcW w:w="1134" w:type="dxa"/>
          </w:tcPr>
          <w:p w14:paraId="47785D83" w14:textId="77777777" w:rsidR="009F1096" w:rsidRPr="006C0A32" w:rsidRDefault="00D5366D" w:rsidP="00876F27">
            <w:pPr>
              <w:jc w:val="center"/>
              <w:rPr>
                <w:rFonts w:eastAsia="Calibri"/>
                <w:sz w:val="22"/>
                <w:szCs w:val="22"/>
              </w:rPr>
            </w:pPr>
            <w:r w:rsidRPr="006C0A32">
              <w:rPr>
                <w:rFonts w:eastAsia="Calibri"/>
                <w:sz w:val="22"/>
                <w:szCs w:val="22"/>
              </w:rPr>
              <w:t>1 642,1</w:t>
            </w:r>
          </w:p>
        </w:tc>
        <w:tc>
          <w:tcPr>
            <w:tcW w:w="1247" w:type="dxa"/>
          </w:tcPr>
          <w:p w14:paraId="6FA8349E" w14:textId="77777777" w:rsidR="009F1096" w:rsidRPr="006C0A32" w:rsidRDefault="00D5366D" w:rsidP="00876F27">
            <w:pPr>
              <w:jc w:val="center"/>
              <w:rPr>
                <w:rFonts w:eastAsia="Calibri"/>
                <w:sz w:val="22"/>
                <w:szCs w:val="22"/>
              </w:rPr>
            </w:pPr>
            <w:r w:rsidRPr="006C0A32">
              <w:rPr>
                <w:rFonts w:eastAsia="Calibri"/>
                <w:sz w:val="22"/>
                <w:szCs w:val="22"/>
              </w:rPr>
              <w:t>106,5</w:t>
            </w:r>
          </w:p>
        </w:tc>
        <w:tc>
          <w:tcPr>
            <w:tcW w:w="1021" w:type="dxa"/>
          </w:tcPr>
          <w:p w14:paraId="22F77CEC" w14:textId="77777777" w:rsidR="009F1096" w:rsidRPr="006C0A32" w:rsidRDefault="00D5366D" w:rsidP="00876F27">
            <w:pPr>
              <w:jc w:val="center"/>
              <w:rPr>
                <w:rFonts w:eastAsia="Calibri"/>
                <w:sz w:val="22"/>
                <w:szCs w:val="22"/>
              </w:rPr>
            </w:pPr>
            <w:r w:rsidRPr="006C0A32">
              <w:rPr>
                <w:rFonts w:eastAsia="Calibri"/>
                <w:sz w:val="22"/>
                <w:szCs w:val="22"/>
              </w:rPr>
              <w:t>742,5</w:t>
            </w:r>
          </w:p>
        </w:tc>
        <w:tc>
          <w:tcPr>
            <w:tcW w:w="1134" w:type="dxa"/>
          </w:tcPr>
          <w:p w14:paraId="0B803664" w14:textId="77777777" w:rsidR="009F1096" w:rsidRPr="006C0A32" w:rsidRDefault="00D5366D" w:rsidP="00876F27">
            <w:pPr>
              <w:jc w:val="center"/>
              <w:rPr>
                <w:rFonts w:eastAsia="Calibri"/>
                <w:sz w:val="22"/>
                <w:szCs w:val="22"/>
              </w:rPr>
            </w:pPr>
            <w:r w:rsidRPr="006C0A32">
              <w:rPr>
                <w:rFonts w:eastAsia="Calibri"/>
                <w:sz w:val="22"/>
                <w:szCs w:val="22"/>
              </w:rPr>
              <w:t>463,3</w:t>
            </w:r>
          </w:p>
        </w:tc>
        <w:tc>
          <w:tcPr>
            <w:tcW w:w="1105" w:type="dxa"/>
          </w:tcPr>
          <w:p w14:paraId="50B346D6" w14:textId="77777777" w:rsidR="009F1096" w:rsidRPr="006C0A32" w:rsidRDefault="00D5366D" w:rsidP="00876F27">
            <w:pPr>
              <w:jc w:val="center"/>
              <w:rPr>
                <w:rFonts w:eastAsia="Calibri"/>
                <w:sz w:val="22"/>
                <w:szCs w:val="22"/>
              </w:rPr>
            </w:pPr>
            <w:r w:rsidRPr="006C0A32">
              <w:rPr>
                <w:rFonts w:eastAsia="Calibri"/>
                <w:sz w:val="22"/>
                <w:szCs w:val="22"/>
              </w:rPr>
              <w:t>67,9</w:t>
            </w:r>
          </w:p>
        </w:tc>
        <w:tc>
          <w:tcPr>
            <w:tcW w:w="993" w:type="dxa"/>
          </w:tcPr>
          <w:p w14:paraId="08B1558A" w14:textId="77777777" w:rsidR="009F1096" w:rsidRPr="006C0A32" w:rsidRDefault="00D5366D" w:rsidP="00876F27">
            <w:pPr>
              <w:jc w:val="center"/>
              <w:rPr>
                <w:rFonts w:eastAsia="Calibri"/>
                <w:sz w:val="22"/>
                <w:szCs w:val="22"/>
              </w:rPr>
            </w:pPr>
            <w:r w:rsidRPr="006C0A32">
              <w:rPr>
                <w:rFonts w:eastAsia="Calibri"/>
                <w:sz w:val="22"/>
                <w:szCs w:val="22"/>
              </w:rPr>
              <w:t>5475,9</w:t>
            </w:r>
          </w:p>
        </w:tc>
        <w:tc>
          <w:tcPr>
            <w:tcW w:w="983" w:type="dxa"/>
          </w:tcPr>
          <w:p w14:paraId="162B41CA" w14:textId="77777777" w:rsidR="009F1096" w:rsidRPr="006C0A32" w:rsidRDefault="00D5366D" w:rsidP="00876F27">
            <w:pPr>
              <w:jc w:val="center"/>
              <w:rPr>
                <w:rFonts w:eastAsia="Calibri"/>
                <w:sz w:val="22"/>
                <w:szCs w:val="22"/>
              </w:rPr>
            </w:pPr>
            <w:r w:rsidRPr="006C0A32">
              <w:rPr>
                <w:rFonts w:eastAsia="Calibri"/>
                <w:sz w:val="22"/>
                <w:szCs w:val="22"/>
              </w:rPr>
              <w:t>19600,1</w:t>
            </w:r>
          </w:p>
        </w:tc>
      </w:tr>
      <w:tr w:rsidR="00FC7945" w:rsidRPr="006C0A32" w14:paraId="3DB7B825" w14:textId="77777777" w:rsidTr="000C3D5A">
        <w:tc>
          <w:tcPr>
            <w:tcW w:w="1985" w:type="dxa"/>
          </w:tcPr>
          <w:p w14:paraId="2F567890" w14:textId="77777777" w:rsidR="009F1096" w:rsidRPr="006C0A32" w:rsidRDefault="00D5366D" w:rsidP="000C67E5">
            <w:pPr>
              <w:jc w:val="both"/>
              <w:rPr>
                <w:rFonts w:eastAsia="Calibri"/>
                <w:sz w:val="22"/>
                <w:szCs w:val="22"/>
              </w:rPr>
            </w:pPr>
            <w:r w:rsidRPr="006C0A32">
              <w:rPr>
                <w:rFonts w:eastAsia="Calibri"/>
                <w:sz w:val="22"/>
                <w:szCs w:val="22"/>
              </w:rPr>
              <w:t>Кызылординская</w:t>
            </w:r>
          </w:p>
        </w:tc>
        <w:tc>
          <w:tcPr>
            <w:tcW w:w="1276" w:type="dxa"/>
          </w:tcPr>
          <w:p w14:paraId="235BF66B" w14:textId="77777777" w:rsidR="009F1096" w:rsidRPr="006C0A32" w:rsidRDefault="00D5366D" w:rsidP="00876F27">
            <w:pPr>
              <w:jc w:val="center"/>
              <w:rPr>
                <w:rFonts w:eastAsia="Calibri"/>
                <w:sz w:val="22"/>
                <w:szCs w:val="22"/>
              </w:rPr>
            </w:pPr>
            <w:r w:rsidRPr="006C0A32">
              <w:rPr>
                <w:rFonts w:eastAsia="Calibri"/>
                <w:sz w:val="22"/>
                <w:szCs w:val="22"/>
              </w:rPr>
              <w:t>2 907,3</w:t>
            </w:r>
          </w:p>
        </w:tc>
        <w:tc>
          <w:tcPr>
            <w:tcW w:w="1134" w:type="dxa"/>
          </w:tcPr>
          <w:p w14:paraId="1A093300" w14:textId="77777777" w:rsidR="009F1096" w:rsidRPr="006C0A32" w:rsidRDefault="00D5366D" w:rsidP="00876F27">
            <w:pPr>
              <w:jc w:val="center"/>
              <w:rPr>
                <w:rFonts w:eastAsia="Calibri"/>
                <w:sz w:val="22"/>
                <w:szCs w:val="22"/>
              </w:rPr>
            </w:pPr>
            <w:r w:rsidRPr="006C0A32">
              <w:rPr>
                <w:rFonts w:eastAsia="Calibri"/>
                <w:sz w:val="22"/>
                <w:szCs w:val="22"/>
              </w:rPr>
              <w:t>843,5</w:t>
            </w:r>
          </w:p>
        </w:tc>
        <w:tc>
          <w:tcPr>
            <w:tcW w:w="1247" w:type="dxa"/>
          </w:tcPr>
          <w:p w14:paraId="6DF64F74" w14:textId="77777777" w:rsidR="009F1096" w:rsidRPr="006C0A32" w:rsidRDefault="00D5366D" w:rsidP="00876F27">
            <w:pPr>
              <w:jc w:val="center"/>
              <w:rPr>
                <w:rFonts w:eastAsia="Calibri"/>
                <w:sz w:val="22"/>
                <w:szCs w:val="22"/>
              </w:rPr>
            </w:pPr>
            <w:r w:rsidRPr="006C0A32">
              <w:rPr>
                <w:rFonts w:eastAsia="Calibri"/>
                <w:sz w:val="22"/>
                <w:szCs w:val="22"/>
              </w:rPr>
              <w:t>271,6</w:t>
            </w:r>
          </w:p>
        </w:tc>
        <w:tc>
          <w:tcPr>
            <w:tcW w:w="1021" w:type="dxa"/>
          </w:tcPr>
          <w:p w14:paraId="1D5307C9" w14:textId="77777777" w:rsidR="009F1096" w:rsidRPr="006C0A32" w:rsidRDefault="00D5366D" w:rsidP="00876F27">
            <w:pPr>
              <w:jc w:val="center"/>
              <w:rPr>
                <w:rFonts w:eastAsia="Calibri"/>
                <w:sz w:val="22"/>
                <w:szCs w:val="22"/>
              </w:rPr>
            </w:pPr>
            <w:r w:rsidRPr="006C0A32">
              <w:rPr>
                <w:rFonts w:eastAsia="Calibri"/>
                <w:sz w:val="22"/>
                <w:szCs w:val="22"/>
              </w:rPr>
              <w:t>163,6</w:t>
            </w:r>
          </w:p>
        </w:tc>
        <w:tc>
          <w:tcPr>
            <w:tcW w:w="1134" w:type="dxa"/>
          </w:tcPr>
          <w:p w14:paraId="155E5A34" w14:textId="77777777" w:rsidR="009F1096" w:rsidRPr="006C0A32" w:rsidRDefault="00D5366D" w:rsidP="00876F27">
            <w:pPr>
              <w:jc w:val="center"/>
              <w:rPr>
                <w:rFonts w:eastAsia="Calibri"/>
                <w:sz w:val="22"/>
                <w:szCs w:val="22"/>
              </w:rPr>
            </w:pPr>
            <w:r w:rsidRPr="006C0A32">
              <w:rPr>
                <w:rFonts w:eastAsia="Calibri"/>
                <w:sz w:val="22"/>
                <w:szCs w:val="22"/>
              </w:rPr>
              <w:t>7389,0</w:t>
            </w:r>
          </w:p>
        </w:tc>
        <w:tc>
          <w:tcPr>
            <w:tcW w:w="1105" w:type="dxa"/>
          </w:tcPr>
          <w:p w14:paraId="5FB7287F" w14:textId="77777777" w:rsidR="009F1096" w:rsidRPr="006C0A32" w:rsidRDefault="00D5366D" w:rsidP="00876F27">
            <w:pPr>
              <w:jc w:val="center"/>
              <w:rPr>
                <w:rFonts w:eastAsia="Calibri"/>
                <w:sz w:val="22"/>
                <w:szCs w:val="22"/>
              </w:rPr>
            </w:pPr>
            <w:r w:rsidRPr="006C0A32">
              <w:rPr>
                <w:rFonts w:eastAsia="Calibri"/>
                <w:sz w:val="22"/>
                <w:szCs w:val="22"/>
              </w:rPr>
              <w:t>1987,7</w:t>
            </w:r>
          </w:p>
        </w:tc>
        <w:tc>
          <w:tcPr>
            <w:tcW w:w="993" w:type="dxa"/>
          </w:tcPr>
          <w:p w14:paraId="10998567" w14:textId="77777777" w:rsidR="009F1096" w:rsidRPr="006C0A32" w:rsidRDefault="00D5366D" w:rsidP="00876F27">
            <w:pPr>
              <w:jc w:val="center"/>
              <w:rPr>
                <w:rFonts w:eastAsia="Calibri"/>
                <w:sz w:val="22"/>
                <w:szCs w:val="22"/>
              </w:rPr>
            </w:pPr>
            <w:r w:rsidRPr="006C0A32">
              <w:rPr>
                <w:rFonts w:eastAsia="Calibri"/>
                <w:sz w:val="22"/>
                <w:szCs w:val="22"/>
              </w:rPr>
              <w:t>10548,1</w:t>
            </w:r>
          </w:p>
        </w:tc>
        <w:tc>
          <w:tcPr>
            <w:tcW w:w="983" w:type="dxa"/>
          </w:tcPr>
          <w:p w14:paraId="6C9F7E28" w14:textId="77777777" w:rsidR="009F1096" w:rsidRPr="006C0A32" w:rsidRDefault="00D5366D" w:rsidP="00876F27">
            <w:pPr>
              <w:jc w:val="center"/>
              <w:rPr>
                <w:rFonts w:eastAsia="Calibri"/>
                <w:sz w:val="22"/>
                <w:szCs w:val="22"/>
              </w:rPr>
            </w:pPr>
            <w:r w:rsidRPr="006C0A32">
              <w:rPr>
                <w:rFonts w:eastAsia="Calibri"/>
                <w:sz w:val="22"/>
                <w:szCs w:val="22"/>
              </w:rPr>
              <w:t>24110,8</w:t>
            </w:r>
          </w:p>
        </w:tc>
      </w:tr>
      <w:tr w:rsidR="00FC7945" w:rsidRPr="006C0A32" w14:paraId="412373CC" w14:textId="77777777" w:rsidTr="000C3D5A">
        <w:tc>
          <w:tcPr>
            <w:tcW w:w="1985" w:type="dxa"/>
          </w:tcPr>
          <w:p w14:paraId="4C2047C5" w14:textId="77777777" w:rsidR="009F1096" w:rsidRPr="006C0A32" w:rsidRDefault="00D5366D" w:rsidP="000C67E5">
            <w:pPr>
              <w:jc w:val="both"/>
              <w:rPr>
                <w:rFonts w:eastAsia="Calibri"/>
                <w:sz w:val="22"/>
                <w:szCs w:val="22"/>
              </w:rPr>
            </w:pPr>
            <w:r w:rsidRPr="006C0A32">
              <w:rPr>
                <w:rFonts w:eastAsia="Calibri"/>
                <w:sz w:val="22"/>
                <w:szCs w:val="22"/>
              </w:rPr>
              <w:t>Мангистауская</w:t>
            </w:r>
          </w:p>
        </w:tc>
        <w:tc>
          <w:tcPr>
            <w:tcW w:w="1276" w:type="dxa"/>
          </w:tcPr>
          <w:p w14:paraId="0D6E32BA" w14:textId="77777777" w:rsidR="009F1096" w:rsidRPr="006C0A32" w:rsidRDefault="00D5366D" w:rsidP="00876F27">
            <w:pPr>
              <w:jc w:val="center"/>
              <w:rPr>
                <w:rFonts w:eastAsia="Calibri"/>
                <w:sz w:val="22"/>
                <w:szCs w:val="22"/>
              </w:rPr>
            </w:pPr>
            <w:r w:rsidRPr="006C0A32">
              <w:rPr>
                <w:rFonts w:eastAsia="Calibri"/>
                <w:sz w:val="22"/>
                <w:szCs w:val="22"/>
              </w:rPr>
              <w:t>3 002,4</w:t>
            </w:r>
          </w:p>
        </w:tc>
        <w:tc>
          <w:tcPr>
            <w:tcW w:w="1134" w:type="dxa"/>
          </w:tcPr>
          <w:p w14:paraId="579CBB19" w14:textId="77777777" w:rsidR="009F1096" w:rsidRPr="006C0A32" w:rsidRDefault="00D5366D" w:rsidP="00876F27">
            <w:pPr>
              <w:jc w:val="center"/>
              <w:rPr>
                <w:rFonts w:eastAsia="Calibri"/>
                <w:sz w:val="22"/>
                <w:szCs w:val="22"/>
              </w:rPr>
            </w:pPr>
            <w:r w:rsidRPr="006C0A32">
              <w:rPr>
                <w:rFonts w:eastAsia="Calibri"/>
                <w:sz w:val="22"/>
                <w:szCs w:val="22"/>
              </w:rPr>
              <w:t>1085,5</w:t>
            </w:r>
          </w:p>
        </w:tc>
        <w:tc>
          <w:tcPr>
            <w:tcW w:w="1247" w:type="dxa"/>
          </w:tcPr>
          <w:p w14:paraId="32C28A65" w14:textId="77777777" w:rsidR="009F1096" w:rsidRPr="006C0A32" w:rsidRDefault="00D5366D" w:rsidP="00876F27">
            <w:pPr>
              <w:jc w:val="center"/>
              <w:rPr>
                <w:rFonts w:eastAsia="Calibri"/>
                <w:sz w:val="22"/>
                <w:szCs w:val="22"/>
              </w:rPr>
            </w:pPr>
            <w:r w:rsidRPr="006C0A32">
              <w:rPr>
                <w:rFonts w:eastAsia="Calibri"/>
                <w:sz w:val="22"/>
                <w:szCs w:val="22"/>
              </w:rPr>
              <w:t>329,2</w:t>
            </w:r>
          </w:p>
        </w:tc>
        <w:tc>
          <w:tcPr>
            <w:tcW w:w="1021" w:type="dxa"/>
          </w:tcPr>
          <w:p w14:paraId="6C441623" w14:textId="77777777" w:rsidR="009F1096" w:rsidRPr="006C0A32" w:rsidRDefault="00D5366D" w:rsidP="00876F27">
            <w:pPr>
              <w:jc w:val="center"/>
              <w:rPr>
                <w:rFonts w:eastAsia="Calibri"/>
                <w:sz w:val="22"/>
                <w:szCs w:val="22"/>
              </w:rPr>
            </w:pPr>
            <w:r w:rsidRPr="006C0A32">
              <w:rPr>
                <w:rFonts w:eastAsia="Calibri"/>
                <w:sz w:val="22"/>
                <w:szCs w:val="22"/>
              </w:rPr>
              <w:t>224,2</w:t>
            </w:r>
          </w:p>
        </w:tc>
        <w:tc>
          <w:tcPr>
            <w:tcW w:w="1134" w:type="dxa"/>
          </w:tcPr>
          <w:p w14:paraId="0B122791" w14:textId="77777777" w:rsidR="009F1096" w:rsidRPr="006C0A32" w:rsidRDefault="00D5366D" w:rsidP="00876F27">
            <w:pPr>
              <w:jc w:val="center"/>
              <w:rPr>
                <w:rFonts w:eastAsia="Calibri"/>
                <w:sz w:val="22"/>
                <w:szCs w:val="22"/>
              </w:rPr>
            </w:pPr>
            <w:r w:rsidRPr="006C0A32">
              <w:rPr>
                <w:rFonts w:eastAsia="Calibri"/>
                <w:sz w:val="22"/>
                <w:szCs w:val="22"/>
              </w:rPr>
              <w:t>254,2</w:t>
            </w:r>
          </w:p>
        </w:tc>
        <w:tc>
          <w:tcPr>
            <w:tcW w:w="1105" w:type="dxa"/>
          </w:tcPr>
          <w:p w14:paraId="52849A0D" w14:textId="77777777" w:rsidR="009F1096" w:rsidRPr="006C0A32" w:rsidRDefault="00D5366D" w:rsidP="00876F27">
            <w:pPr>
              <w:jc w:val="center"/>
              <w:rPr>
                <w:rFonts w:eastAsia="Calibri"/>
                <w:sz w:val="22"/>
                <w:szCs w:val="22"/>
              </w:rPr>
            </w:pPr>
            <w:r w:rsidRPr="006C0A32">
              <w:rPr>
                <w:rFonts w:eastAsia="Calibri"/>
                <w:sz w:val="22"/>
                <w:szCs w:val="22"/>
              </w:rPr>
              <w:t>11,8</w:t>
            </w:r>
          </w:p>
        </w:tc>
        <w:tc>
          <w:tcPr>
            <w:tcW w:w="993" w:type="dxa"/>
          </w:tcPr>
          <w:p w14:paraId="4416BD4A" w14:textId="77777777" w:rsidR="009F1096" w:rsidRPr="006C0A32" w:rsidRDefault="00D5366D" w:rsidP="00876F27">
            <w:pPr>
              <w:jc w:val="center"/>
              <w:rPr>
                <w:rFonts w:eastAsia="Calibri"/>
                <w:sz w:val="22"/>
                <w:szCs w:val="22"/>
              </w:rPr>
            </w:pPr>
            <w:r w:rsidRPr="006C0A32">
              <w:rPr>
                <w:rFonts w:eastAsia="Calibri"/>
                <w:sz w:val="22"/>
                <w:szCs w:val="22"/>
              </w:rPr>
              <w:t>11656,9</w:t>
            </w:r>
          </w:p>
        </w:tc>
        <w:tc>
          <w:tcPr>
            <w:tcW w:w="983" w:type="dxa"/>
          </w:tcPr>
          <w:p w14:paraId="37688E2F" w14:textId="77777777" w:rsidR="009F1096" w:rsidRPr="006C0A32" w:rsidRDefault="00D5366D" w:rsidP="00876F27">
            <w:pPr>
              <w:jc w:val="center"/>
              <w:rPr>
                <w:rFonts w:eastAsia="Calibri"/>
                <w:sz w:val="22"/>
                <w:szCs w:val="22"/>
              </w:rPr>
            </w:pPr>
            <w:r w:rsidRPr="006C0A32">
              <w:rPr>
                <w:rFonts w:eastAsia="Calibri"/>
                <w:sz w:val="22"/>
                <w:szCs w:val="22"/>
              </w:rPr>
              <w:t>16564,2</w:t>
            </w:r>
          </w:p>
        </w:tc>
      </w:tr>
      <w:tr w:rsidR="00FC7945" w:rsidRPr="006C0A32" w14:paraId="7A314386" w14:textId="77777777" w:rsidTr="000C3D5A">
        <w:trPr>
          <w:trHeight w:val="435"/>
        </w:trPr>
        <w:tc>
          <w:tcPr>
            <w:tcW w:w="1985" w:type="dxa"/>
          </w:tcPr>
          <w:p w14:paraId="081E20F8" w14:textId="77777777" w:rsidR="009F1096" w:rsidRPr="006C0A32" w:rsidRDefault="00D5366D" w:rsidP="000C67E5">
            <w:pPr>
              <w:jc w:val="both"/>
              <w:rPr>
                <w:rFonts w:eastAsia="Calibri"/>
                <w:sz w:val="22"/>
                <w:szCs w:val="22"/>
              </w:rPr>
            </w:pPr>
            <w:r w:rsidRPr="006C0A32">
              <w:rPr>
                <w:rFonts w:eastAsia="Calibri"/>
                <w:sz w:val="22"/>
                <w:szCs w:val="22"/>
              </w:rPr>
              <w:t>Павлодарская</w:t>
            </w:r>
          </w:p>
        </w:tc>
        <w:tc>
          <w:tcPr>
            <w:tcW w:w="1276" w:type="dxa"/>
          </w:tcPr>
          <w:p w14:paraId="06E384FE" w14:textId="77777777" w:rsidR="009F1096" w:rsidRPr="006C0A32" w:rsidRDefault="00D5366D" w:rsidP="00876F27">
            <w:pPr>
              <w:jc w:val="center"/>
              <w:rPr>
                <w:rFonts w:eastAsia="Calibri"/>
                <w:sz w:val="22"/>
                <w:szCs w:val="22"/>
              </w:rPr>
            </w:pPr>
            <w:r w:rsidRPr="006C0A32">
              <w:rPr>
                <w:rFonts w:eastAsia="Calibri"/>
                <w:sz w:val="22"/>
                <w:szCs w:val="22"/>
              </w:rPr>
              <w:t>7 685,8</w:t>
            </w:r>
          </w:p>
        </w:tc>
        <w:tc>
          <w:tcPr>
            <w:tcW w:w="1134" w:type="dxa"/>
          </w:tcPr>
          <w:p w14:paraId="6171AEE8" w14:textId="77777777" w:rsidR="009F1096" w:rsidRPr="006C0A32" w:rsidRDefault="00D5366D" w:rsidP="00876F27">
            <w:pPr>
              <w:jc w:val="center"/>
              <w:rPr>
                <w:rFonts w:eastAsia="Calibri"/>
                <w:sz w:val="22"/>
                <w:szCs w:val="22"/>
              </w:rPr>
            </w:pPr>
            <w:r w:rsidRPr="006C0A32">
              <w:rPr>
                <w:rFonts w:eastAsia="Calibri"/>
                <w:sz w:val="22"/>
                <w:szCs w:val="22"/>
              </w:rPr>
              <w:t>1869,9</w:t>
            </w:r>
          </w:p>
        </w:tc>
        <w:tc>
          <w:tcPr>
            <w:tcW w:w="1247" w:type="dxa"/>
          </w:tcPr>
          <w:p w14:paraId="614FE1AE" w14:textId="77777777" w:rsidR="009F1096" w:rsidRPr="006C0A32" w:rsidRDefault="00D5366D" w:rsidP="00876F27">
            <w:pPr>
              <w:jc w:val="center"/>
              <w:rPr>
                <w:rFonts w:eastAsia="Calibri"/>
                <w:sz w:val="22"/>
                <w:szCs w:val="22"/>
              </w:rPr>
            </w:pPr>
            <w:r w:rsidRPr="006C0A32">
              <w:rPr>
                <w:rFonts w:eastAsia="Calibri"/>
                <w:sz w:val="22"/>
                <w:szCs w:val="22"/>
              </w:rPr>
              <w:t>123,3</w:t>
            </w:r>
          </w:p>
        </w:tc>
        <w:tc>
          <w:tcPr>
            <w:tcW w:w="1021" w:type="dxa"/>
          </w:tcPr>
          <w:p w14:paraId="5091C386" w14:textId="77777777" w:rsidR="009F1096" w:rsidRPr="006C0A32" w:rsidRDefault="00D5366D" w:rsidP="00876F27">
            <w:pPr>
              <w:jc w:val="center"/>
              <w:rPr>
                <w:rFonts w:eastAsia="Calibri"/>
                <w:sz w:val="22"/>
                <w:szCs w:val="22"/>
              </w:rPr>
            </w:pPr>
            <w:r w:rsidRPr="006C0A32">
              <w:rPr>
                <w:rFonts w:eastAsia="Calibri"/>
                <w:sz w:val="22"/>
                <w:szCs w:val="22"/>
              </w:rPr>
              <w:t>357,9</w:t>
            </w:r>
          </w:p>
        </w:tc>
        <w:tc>
          <w:tcPr>
            <w:tcW w:w="1134" w:type="dxa"/>
          </w:tcPr>
          <w:p w14:paraId="0306DA6E" w14:textId="77777777" w:rsidR="009F1096" w:rsidRPr="006C0A32" w:rsidRDefault="00D5366D" w:rsidP="00876F27">
            <w:pPr>
              <w:jc w:val="center"/>
              <w:rPr>
                <w:rFonts w:eastAsia="Calibri"/>
                <w:sz w:val="22"/>
                <w:szCs w:val="22"/>
              </w:rPr>
            </w:pPr>
            <w:r w:rsidRPr="006C0A32">
              <w:rPr>
                <w:rFonts w:eastAsia="Calibri"/>
                <w:sz w:val="22"/>
                <w:szCs w:val="22"/>
              </w:rPr>
              <w:t>126,0</w:t>
            </w:r>
          </w:p>
        </w:tc>
        <w:tc>
          <w:tcPr>
            <w:tcW w:w="1105" w:type="dxa"/>
          </w:tcPr>
          <w:p w14:paraId="38F64CE8" w14:textId="77777777" w:rsidR="009F1096" w:rsidRPr="006C0A32" w:rsidRDefault="00D5366D" w:rsidP="00876F27">
            <w:pPr>
              <w:jc w:val="center"/>
              <w:rPr>
                <w:rFonts w:eastAsia="Calibri"/>
                <w:sz w:val="22"/>
                <w:szCs w:val="22"/>
              </w:rPr>
            </w:pPr>
            <w:r w:rsidRPr="006C0A32">
              <w:rPr>
                <w:rFonts w:eastAsia="Calibri"/>
                <w:sz w:val="22"/>
                <w:szCs w:val="22"/>
              </w:rPr>
              <w:t>79,1</w:t>
            </w:r>
          </w:p>
        </w:tc>
        <w:tc>
          <w:tcPr>
            <w:tcW w:w="993" w:type="dxa"/>
          </w:tcPr>
          <w:p w14:paraId="5BF13ACC" w14:textId="77777777" w:rsidR="009F1096" w:rsidRPr="006C0A32" w:rsidRDefault="00D5366D" w:rsidP="00876F27">
            <w:pPr>
              <w:jc w:val="center"/>
              <w:rPr>
                <w:rFonts w:eastAsia="Calibri"/>
                <w:sz w:val="22"/>
                <w:szCs w:val="22"/>
              </w:rPr>
            </w:pPr>
            <w:r w:rsidRPr="006C0A32">
              <w:rPr>
                <w:rFonts w:eastAsia="Calibri"/>
                <w:sz w:val="22"/>
                <w:szCs w:val="22"/>
              </w:rPr>
              <w:t>2217,5</w:t>
            </w:r>
          </w:p>
        </w:tc>
        <w:tc>
          <w:tcPr>
            <w:tcW w:w="983" w:type="dxa"/>
          </w:tcPr>
          <w:p w14:paraId="50697EC6" w14:textId="77777777" w:rsidR="009F1096" w:rsidRPr="006C0A32" w:rsidRDefault="00D5366D" w:rsidP="00876F27">
            <w:pPr>
              <w:jc w:val="center"/>
              <w:rPr>
                <w:rFonts w:eastAsia="Calibri"/>
                <w:sz w:val="22"/>
                <w:szCs w:val="22"/>
              </w:rPr>
            </w:pPr>
            <w:r w:rsidRPr="006C0A32">
              <w:rPr>
                <w:rFonts w:eastAsia="Calibri"/>
                <w:sz w:val="22"/>
                <w:szCs w:val="22"/>
              </w:rPr>
              <w:t>12459,5</w:t>
            </w:r>
          </w:p>
        </w:tc>
      </w:tr>
      <w:tr w:rsidR="00FC7945" w:rsidRPr="006C0A32" w14:paraId="3721B20A" w14:textId="77777777" w:rsidTr="000C3D5A">
        <w:trPr>
          <w:trHeight w:val="435"/>
        </w:trPr>
        <w:tc>
          <w:tcPr>
            <w:tcW w:w="1985" w:type="dxa"/>
          </w:tcPr>
          <w:p w14:paraId="4EF86477" w14:textId="77777777" w:rsidR="009F1096" w:rsidRPr="006C0A32" w:rsidRDefault="00D5366D" w:rsidP="000C67E5">
            <w:pPr>
              <w:jc w:val="both"/>
              <w:rPr>
                <w:rFonts w:eastAsia="Calibri"/>
                <w:sz w:val="22"/>
                <w:szCs w:val="22"/>
              </w:rPr>
            </w:pPr>
            <w:r w:rsidRPr="006C0A32">
              <w:rPr>
                <w:rFonts w:eastAsia="Calibri"/>
                <w:sz w:val="22"/>
                <w:szCs w:val="22"/>
              </w:rPr>
              <w:t>Северо-Казахстанская</w:t>
            </w:r>
          </w:p>
        </w:tc>
        <w:tc>
          <w:tcPr>
            <w:tcW w:w="1276" w:type="dxa"/>
          </w:tcPr>
          <w:p w14:paraId="2A32FB94" w14:textId="77777777" w:rsidR="009F1096" w:rsidRPr="006C0A32" w:rsidRDefault="00D5366D" w:rsidP="00876F27">
            <w:pPr>
              <w:jc w:val="center"/>
              <w:rPr>
                <w:rFonts w:eastAsia="Calibri"/>
                <w:sz w:val="22"/>
                <w:szCs w:val="22"/>
              </w:rPr>
            </w:pPr>
            <w:r w:rsidRPr="006C0A32">
              <w:rPr>
                <w:rFonts w:eastAsia="Calibri"/>
                <w:sz w:val="22"/>
                <w:szCs w:val="22"/>
              </w:rPr>
              <w:t>7147,7</w:t>
            </w:r>
          </w:p>
        </w:tc>
        <w:tc>
          <w:tcPr>
            <w:tcW w:w="1134" w:type="dxa"/>
          </w:tcPr>
          <w:p w14:paraId="00EA2826" w14:textId="77777777" w:rsidR="009F1096" w:rsidRPr="006C0A32" w:rsidRDefault="00D5366D" w:rsidP="00876F27">
            <w:pPr>
              <w:jc w:val="center"/>
              <w:rPr>
                <w:rFonts w:eastAsia="Calibri"/>
                <w:sz w:val="22"/>
                <w:szCs w:val="22"/>
              </w:rPr>
            </w:pPr>
            <w:r w:rsidRPr="006C0A32">
              <w:rPr>
                <w:rFonts w:eastAsia="Calibri"/>
                <w:sz w:val="22"/>
                <w:szCs w:val="22"/>
              </w:rPr>
              <w:t>1065,0</w:t>
            </w:r>
          </w:p>
        </w:tc>
        <w:tc>
          <w:tcPr>
            <w:tcW w:w="1247" w:type="dxa"/>
          </w:tcPr>
          <w:p w14:paraId="3212E2F1" w14:textId="77777777" w:rsidR="009F1096" w:rsidRPr="006C0A32" w:rsidRDefault="00D5366D" w:rsidP="00876F27">
            <w:pPr>
              <w:jc w:val="center"/>
              <w:rPr>
                <w:rFonts w:eastAsia="Calibri"/>
                <w:sz w:val="22"/>
                <w:szCs w:val="22"/>
              </w:rPr>
            </w:pPr>
            <w:r w:rsidRPr="006C0A32">
              <w:rPr>
                <w:rFonts w:eastAsia="Calibri"/>
                <w:sz w:val="22"/>
                <w:szCs w:val="22"/>
              </w:rPr>
              <w:t>67,7</w:t>
            </w:r>
          </w:p>
        </w:tc>
        <w:tc>
          <w:tcPr>
            <w:tcW w:w="1021" w:type="dxa"/>
          </w:tcPr>
          <w:p w14:paraId="199906AE" w14:textId="77777777" w:rsidR="009F1096" w:rsidRPr="006C0A32" w:rsidRDefault="00D5366D" w:rsidP="00876F27">
            <w:pPr>
              <w:jc w:val="center"/>
              <w:rPr>
                <w:rFonts w:eastAsia="Calibri"/>
                <w:sz w:val="22"/>
                <w:szCs w:val="22"/>
              </w:rPr>
            </w:pPr>
            <w:r w:rsidRPr="006C0A32">
              <w:rPr>
                <w:rFonts w:eastAsia="Calibri"/>
                <w:sz w:val="22"/>
                <w:szCs w:val="22"/>
              </w:rPr>
              <w:t>134,9</w:t>
            </w:r>
          </w:p>
        </w:tc>
        <w:tc>
          <w:tcPr>
            <w:tcW w:w="1134" w:type="dxa"/>
          </w:tcPr>
          <w:p w14:paraId="1EA1F8FF" w14:textId="77777777" w:rsidR="009F1096" w:rsidRPr="006C0A32" w:rsidRDefault="00D5366D" w:rsidP="00876F27">
            <w:pPr>
              <w:jc w:val="center"/>
              <w:rPr>
                <w:rFonts w:eastAsia="Calibri"/>
                <w:sz w:val="22"/>
                <w:szCs w:val="22"/>
              </w:rPr>
            </w:pPr>
            <w:r w:rsidRPr="006C0A32">
              <w:rPr>
                <w:rFonts w:eastAsia="Calibri"/>
                <w:sz w:val="22"/>
                <w:szCs w:val="22"/>
              </w:rPr>
              <w:t>545,1</w:t>
            </w:r>
          </w:p>
        </w:tc>
        <w:tc>
          <w:tcPr>
            <w:tcW w:w="1105" w:type="dxa"/>
          </w:tcPr>
          <w:p w14:paraId="46DA1E2C" w14:textId="77777777" w:rsidR="009F1096" w:rsidRPr="006C0A32" w:rsidRDefault="00D5366D" w:rsidP="00876F27">
            <w:pPr>
              <w:jc w:val="center"/>
              <w:rPr>
                <w:rFonts w:eastAsia="Calibri"/>
                <w:sz w:val="22"/>
                <w:szCs w:val="22"/>
              </w:rPr>
            </w:pPr>
            <w:r w:rsidRPr="006C0A32">
              <w:rPr>
                <w:rFonts w:eastAsia="Calibri"/>
                <w:sz w:val="22"/>
                <w:szCs w:val="22"/>
              </w:rPr>
              <w:t>142,4</w:t>
            </w:r>
          </w:p>
        </w:tc>
        <w:tc>
          <w:tcPr>
            <w:tcW w:w="993" w:type="dxa"/>
          </w:tcPr>
          <w:p w14:paraId="38C463C6" w14:textId="77777777" w:rsidR="009F1096" w:rsidRPr="006C0A32" w:rsidRDefault="00D5366D" w:rsidP="00876F27">
            <w:pPr>
              <w:jc w:val="center"/>
              <w:rPr>
                <w:rFonts w:eastAsia="Calibri"/>
                <w:sz w:val="22"/>
                <w:szCs w:val="22"/>
              </w:rPr>
            </w:pPr>
            <w:r w:rsidRPr="006C0A32">
              <w:rPr>
                <w:rFonts w:eastAsia="Calibri"/>
                <w:sz w:val="22"/>
                <w:szCs w:val="22"/>
              </w:rPr>
              <w:t>701,5</w:t>
            </w:r>
          </w:p>
        </w:tc>
        <w:tc>
          <w:tcPr>
            <w:tcW w:w="983" w:type="dxa"/>
          </w:tcPr>
          <w:p w14:paraId="613486BC" w14:textId="77777777" w:rsidR="009F1096" w:rsidRPr="006C0A32" w:rsidRDefault="00D5366D" w:rsidP="00876F27">
            <w:pPr>
              <w:jc w:val="center"/>
              <w:rPr>
                <w:rFonts w:eastAsia="Calibri"/>
                <w:sz w:val="22"/>
                <w:szCs w:val="22"/>
              </w:rPr>
            </w:pPr>
            <w:r w:rsidRPr="006C0A32">
              <w:rPr>
                <w:rFonts w:eastAsia="Calibri"/>
                <w:sz w:val="22"/>
                <w:szCs w:val="22"/>
              </w:rPr>
              <w:t>9804,3</w:t>
            </w:r>
          </w:p>
        </w:tc>
      </w:tr>
      <w:tr w:rsidR="00FC7945" w:rsidRPr="006C0A32" w14:paraId="5E4A56D1" w14:textId="77777777" w:rsidTr="000C3D5A">
        <w:trPr>
          <w:trHeight w:val="435"/>
        </w:trPr>
        <w:tc>
          <w:tcPr>
            <w:tcW w:w="1985" w:type="dxa"/>
          </w:tcPr>
          <w:p w14:paraId="22B7F803" w14:textId="77777777" w:rsidR="009F1096" w:rsidRPr="006C0A32" w:rsidRDefault="00D5366D" w:rsidP="000C67E5">
            <w:pPr>
              <w:jc w:val="both"/>
              <w:rPr>
                <w:rFonts w:eastAsia="Calibri"/>
                <w:sz w:val="22"/>
                <w:szCs w:val="22"/>
              </w:rPr>
            </w:pPr>
            <w:r w:rsidRPr="006C0A32">
              <w:rPr>
                <w:rFonts w:eastAsia="Calibri"/>
                <w:sz w:val="22"/>
                <w:szCs w:val="22"/>
              </w:rPr>
              <w:t>Туркестанская</w:t>
            </w:r>
          </w:p>
        </w:tc>
        <w:tc>
          <w:tcPr>
            <w:tcW w:w="1276" w:type="dxa"/>
          </w:tcPr>
          <w:p w14:paraId="06B23E6B" w14:textId="77777777" w:rsidR="009F1096" w:rsidRPr="006C0A32" w:rsidRDefault="00D5366D" w:rsidP="00876F27">
            <w:pPr>
              <w:jc w:val="center"/>
              <w:rPr>
                <w:rFonts w:eastAsia="Calibri"/>
                <w:sz w:val="22"/>
                <w:szCs w:val="22"/>
              </w:rPr>
            </w:pPr>
            <w:r w:rsidRPr="006C0A32">
              <w:rPr>
                <w:rFonts w:eastAsia="Calibri"/>
                <w:sz w:val="22"/>
                <w:szCs w:val="22"/>
              </w:rPr>
              <w:t>4527,3</w:t>
            </w:r>
          </w:p>
        </w:tc>
        <w:tc>
          <w:tcPr>
            <w:tcW w:w="1134" w:type="dxa"/>
          </w:tcPr>
          <w:p w14:paraId="7F11529A" w14:textId="77777777" w:rsidR="009F1096" w:rsidRPr="006C0A32" w:rsidRDefault="00D5366D" w:rsidP="00876F27">
            <w:pPr>
              <w:jc w:val="center"/>
              <w:rPr>
                <w:rFonts w:eastAsia="Calibri"/>
                <w:sz w:val="22"/>
                <w:szCs w:val="22"/>
              </w:rPr>
            </w:pPr>
            <w:r w:rsidRPr="006C0A32">
              <w:rPr>
                <w:rFonts w:eastAsia="Calibri"/>
                <w:sz w:val="22"/>
                <w:szCs w:val="22"/>
              </w:rPr>
              <w:t>807,8</w:t>
            </w:r>
          </w:p>
        </w:tc>
        <w:tc>
          <w:tcPr>
            <w:tcW w:w="1247" w:type="dxa"/>
          </w:tcPr>
          <w:p w14:paraId="569AE5F0" w14:textId="77777777" w:rsidR="009F1096" w:rsidRPr="006C0A32" w:rsidRDefault="00D5366D" w:rsidP="00876F27">
            <w:pPr>
              <w:jc w:val="center"/>
              <w:rPr>
                <w:rFonts w:eastAsia="Calibri"/>
                <w:sz w:val="22"/>
                <w:szCs w:val="22"/>
              </w:rPr>
            </w:pPr>
            <w:r w:rsidRPr="006C0A32">
              <w:rPr>
                <w:rFonts w:eastAsia="Calibri"/>
                <w:sz w:val="22"/>
                <w:szCs w:val="22"/>
              </w:rPr>
              <w:t>140,4</w:t>
            </w:r>
          </w:p>
        </w:tc>
        <w:tc>
          <w:tcPr>
            <w:tcW w:w="1021" w:type="dxa"/>
          </w:tcPr>
          <w:p w14:paraId="0F741C1B" w14:textId="77777777" w:rsidR="009F1096" w:rsidRPr="006C0A32" w:rsidRDefault="00D5366D" w:rsidP="00876F27">
            <w:pPr>
              <w:jc w:val="center"/>
              <w:rPr>
                <w:rFonts w:eastAsia="Calibri"/>
                <w:sz w:val="22"/>
                <w:szCs w:val="22"/>
              </w:rPr>
            </w:pPr>
            <w:r w:rsidRPr="006C0A32">
              <w:rPr>
                <w:rFonts w:eastAsia="Calibri"/>
                <w:sz w:val="22"/>
                <w:szCs w:val="22"/>
              </w:rPr>
              <w:t>431,4</w:t>
            </w:r>
          </w:p>
        </w:tc>
        <w:tc>
          <w:tcPr>
            <w:tcW w:w="1134" w:type="dxa"/>
          </w:tcPr>
          <w:p w14:paraId="7466EB35" w14:textId="77777777" w:rsidR="009F1096" w:rsidRPr="006C0A32" w:rsidRDefault="00D5366D" w:rsidP="00876F27">
            <w:pPr>
              <w:jc w:val="center"/>
              <w:rPr>
                <w:rFonts w:eastAsia="Calibri"/>
                <w:sz w:val="22"/>
                <w:szCs w:val="22"/>
              </w:rPr>
            </w:pPr>
            <w:r w:rsidRPr="006C0A32">
              <w:rPr>
                <w:rFonts w:eastAsia="Calibri"/>
                <w:sz w:val="22"/>
                <w:szCs w:val="22"/>
              </w:rPr>
              <w:t>3029,8</w:t>
            </w:r>
          </w:p>
        </w:tc>
        <w:tc>
          <w:tcPr>
            <w:tcW w:w="1105" w:type="dxa"/>
          </w:tcPr>
          <w:p w14:paraId="2B5A4153" w14:textId="77777777" w:rsidR="009F1096" w:rsidRPr="006C0A32" w:rsidRDefault="00D5366D" w:rsidP="00876F27">
            <w:pPr>
              <w:jc w:val="center"/>
              <w:rPr>
                <w:rFonts w:eastAsia="Calibri"/>
                <w:sz w:val="22"/>
                <w:szCs w:val="22"/>
              </w:rPr>
            </w:pPr>
            <w:r w:rsidRPr="006C0A32">
              <w:rPr>
                <w:rFonts w:eastAsia="Calibri"/>
                <w:sz w:val="22"/>
                <w:szCs w:val="22"/>
              </w:rPr>
              <w:t>134,6</w:t>
            </w:r>
          </w:p>
        </w:tc>
        <w:tc>
          <w:tcPr>
            <w:tcW w:w="993" w:type="dxa"/>
          </w:tcPr>
          <w:p w14:paraId="4088C460" w14:textId="77777777" w:rsidR="009F1096" w:rsidRPr="006C0A32" w:rsidRDefault="00D5366D" w:rsidP="00876F27">
            <w:pPr>
              <w:jc w:val="center"/>
              <w:rPr>
                <w:rFonts w:eastAsia="Calibri"/>
                <w:sz w:val="22"/>
                <w:szCs w:val="22"/>
              </w:rPr>
            </w:pPr>
            <w:r w:rsidRPr="006C0A32">
              <w:rPr>
                <w:rFonts w:eastAsia="Calibri"/>
                <w:sz w:val="22"/>
                <w:szCs w:val="22"/>
              </w:rPr>
              <w:t>2539,0</w:t>
            </w:r>
          </w:p>
        </w:tc>
        <w:tc>
          <w:tcPr>
            <w:tcW w:w="983" w:type="dxa"/>
          </w:tcPr>
          <w:p w14:paraId="59E26BB1" w14:textId="77777777" w:rsidR="009F1096" w:rsidRPr="006C0A32" w:rsidRDefault="00D5366D" w:rsidP="00876F27">
            <w:pPr>
              <w:jc w:val="center"/>
              <w:rPr>
                <w:rFonts w:eastAsia="Calibri"/>
                <w:sz w:val="22"/>
                <w:szCs w:val="22"/>
              </w:rPr>
            </w:pPr>
            <w:r w:rsidRPr="006C0A32">
              <w:rPr>
                <w:rFonts w:eastAsia="Calibri"/>
                <w:sz w:val="22"/>
                <w:szCs w:val="22"/>
              </w:rPr>
              <w:t>11610,3</w:t>
            </w:r>
          </w:p>
        </w:tc>
      </w:tr>
      <w:tr w:rsidR="00FC7945" w:rsidRPr="006C0A32" w14:paraId="6ED234B0" w14:textId="77777777" w:rsidTr="000C3D5A">
        <w:trPr>
          <w:trHeight w:val="435"/>
        </w:trPr>
        <w:tc>
          <w:tcPr>
            <w:tcW w:w="1985" w:type="dxa"/>
          </w:tcPr>
          <w:p w14:paraId="64F170E2" w14:textId="77777777" w:rsidR="009F1096" w:rsidRPr="006C0A32" w:rsidRDefault="00D5366D" w:rsidP="000C67E5">
            <w:pPr>
              <w:jc w:val="both"/>
              <w:rPr>
                <w:rFonts w:eastAsia="Calibri"/>
                <w:sz w:val="22"/>
                <w:szCs w:val="22"/>
              </w:rPr>
            </w:pPr>
            <w:r w:rsidRPr="006C0A32">
              <w:rPr>
                <w:rFonts w:eastAsia="Calibri"/>
                <w:sz w:val="22"/>
                <w:szCs w:val="22"/>
              </w:rPr>
              <w:t>Ұлытау</w:t>
            </w:r>
          </w:p>
        </w:tc>
        <w:tc>
          <w:tcPr>
            <w:tcW w:w="1276" w:type="dxa"/>
          </w:tcPr>
          <w:p w14:paraId="1D846997" w14:textId="77777777" w:rsidR="009F1096" w:rsidRPr="006C0A32" w:rsidRDefault="00D5366D" w:rsidP="00876F27">
            <w:pPr>
              <w:jc w:val="center"/>
              <w:rPr>
                <w:rFonts w:eastAsia="Calibri"/>
                <w:sz w:val="22"/>
                <w:szCs w:val="22"/>
              </w:rPr>
            </w:pPr>
            <w:r w:rsidRPr="006C0A32">
              <w:rPr>
                <w:rFonts w:eastAsia="Calibri"/>
                <w:sz w:val="22"/>
                <w:szCs w:val="22"/>
              </w:rPr>
              <w:t>7049,8</w:t>
            </w:r>
          </w:p>
        </w:tc>
        <w:tc>
          <w:tcPr>
            <w:tcW w:w="1134" w:type="dxa"/>
          </w:tcPr>
          <w:p w14:paraId="7BD39760" w14:textId="77777777" w:rsidR="009F1096" w:rsidRPr="006C0A32" w:rsidRDefault="00D5366D" w:rsidP="00876F27">
            <w:pPr>
              <w:jc w:val="center"/>
              <w:rPr>
                <w:rFonts w:eastAsia="Calibri"/>
                <w:sz w:val="22"/>
                <w:szCs w:val="22"/>
              </w:rPr>
            </w:pPr>
            <w:r w:rsidRPr="006C0A32">
              <w:rPr>
                <w:rFonts w:eastAsia="Calibri"/>
                <w:sz w:val="22"/>
                <w:szCs w:val="22"/>
              </w:rPr>
              <w:t>862,3</w:t>
            </w:r>
          </w:p>
        </w:tc>
        <w:tc>
          <w:tcPr>
            <w:tcW w:w="1247" w:type="dxa"/>
          </w:tcPr>
          <w:p w14:paraId="7F632FB0" w14:textId="77777777" w:rsidR="009F1096" w:rsidRPr="006C0A32" w:rsidRDefault="00D5366D" w:rsidP="00876F27">
            <w:pPr>
              <w:jc w:val="center"/>
              <w:rPr>
                <w:rFonts w:eastAsia="Calibri"/>
                <w:sz w:val="22"/>
                <w:szCs w:val="22"/>
              </w:rPr>
            </w:pPr>
            <w:r w:rsidRPr="006C0A32">
              <w:rPr>
                <w:rFonts w:eastAsia="Calibri"/>
                <w:sz w:val="22"/>
                <w:szCs w:val="22"/>
              </w:rPr>
              <w:t>44,0</w:t>
            </w:r>
          </w:p>
        </w:tc>
        <w:tc>
          <w:tcPr>
            <w:tcW w:w="1021" w:type="dxa"/>
          </w:tcPr>
          <w:p w14:paraId="1B296FD8" w14:textId="77777777" w:rsidR="009F1096" w:rsidRPr="006C0A32" w:rsidRDefault="00D5366D" w:rsidP="00876F27">
            <w:pPr>
              <w:jc w:val="center"/>
              <w:rPr>
                <w:rFonts w:eastAsia="Calibri"/>
                <w:sz w:val="22"/>
                <w:szCs w:val="22"/>
              </w:rPr>
            </w:pPr>
            <w:r w:rsidRPr="006C0A32">
              <w:rPr>
                <w:rFonts w:eastAsia="Calibri"/>
                <w:sz w:val="22"/>
                <w:szCs w:val="22"/>
              </w:rPr>
              <w:t>147,4</w:t>
            </w:r>
          </w:p>
        </w:tc>
        <w:tc>
          <w:tcPr>
            <w:tcW w:w="1134" w:type="dxa"/>
          </w:tcPr>
          <w:p w14:paraId="1FB48384" w14:textId="77777777" w:rsidR="009F1096" w:rsidRPr="006C0A32" w:rsidRDefault="00D5366D" w:rsidP="00876F27">
            <w:pPr>
              <w:jc w:val="center"/>
              <w:rPr>
                <w:rFonts w:eastAsia="Calibri"/>
                <w:sz w:val="22"/>
                <w:szCs w:val="22"/>
              </w:rPr>
            </w:pPr>
            <w:r w:rsidRPr="006C0A32">
              <w:rPr>
                <w:rFonts w:eastAsia="Calibri"/>
                <w:sz w:val="22"/>
                <w:szCs w:val="22"/>
              </w:rPr>
              <w:t>80,7</w:t>
            </w:r>
          </w:p>
        </w:tc>
        <w:tc>
          <w:tcPr>
            <w:tcW w:w="1105" w:type="dxa"/>
          </w:tcPr>
          <w:p w14:paraId="6B2634D2" w14:textId="77777777" w:rsidR="009F1096" w:rsidRPr="006C0A32" w:rsidRDefault="00D5366D" w:rsidP="00876F27">
            <w:pPr>
              <w:jc w:val="center"/>
              <w:rPr>
                <w:rFonts w:eastAsia="Calibri"/>
                <w:sz w:val="22"/>
                <w:szCs w:val="22"/>
              </w:rPr>
            </w:pPr>
            <w:r w:rsidRPr="006C0A32">
              <w:rPr>
                <w:rFonts w:eastAsia="Calibri"/>
                <w:sz w:val="22"/>
                <w:szCs w:val="22"/>
              </w:rPr>
              <w:t>12,4</w:t>
            </w:r>
          </w:p>
        </w:tc>
        <w:tc>
          <w:tcPr>
            <w:tcW w:w="993" w:type="dxa"/>
          </w:tcPr>
          <w:p w14:paraId="33C53C46" w14:textId="77777777" w:rsidR="009F1096" w:rsidRPr="006C0A32" w:rsidRDefault="00D5366D" w:rsidP="00876F27">
            <w:pPr>
              <w:jc w:val="center"/>
              <w:rPr>
                <w:rFonts w:eastAsia="Calibri"/>
                <w:sz w:val="22"/>
                <w:szCs w:val="22"/>
              </w:rPr>
            </w:pPr>
            <w:r w:rsidRPr="006C0A32">
              <w:rPr>
                <w:rFonts w:eastAsia="Calibri"/>
                <w:sz w:val="22"/>
                <w:szCs w:val="22"/>
              </w:rPr>
              <w:t>6047,8</w:t>
            </w:r>
          </w:p>
        </w:tc>
        <w:tc>
          <w:tcPr>
            <w:tcW w:w="983" w:type="dxa"/>
          </w:tcPr>
          <w:p w14:paraId="30A61722" w14:textId="77777777" w:rsidR="009F1096" w:rsidRPr="006C0A32" w:rsidRDefault="00D5366D" w:rsidP="00876F27">
            <w:pPr>
              <w:jc w:val="center"/>
              <w:rPr>
                <w:rFonts w:eastAsia="Calibri"/>
                <w:sz w:val="22"/>
                <w:szCs w:val="22"/>
              </w:rPr>
            </w:pPr>
            <w:r w:rsidRPr="006C0A32">
              <w:rPr>
                <w:rFonts w:eastAsia="Calibri"/>
                <w:sz w:val="22"/>
                <w:szCs w:val="22"/>
              </w:rPr>
              <w:t>14244,4</w:t>
            </w:r>
          </w:p>
        </w:tc>
      </w:tr>
      <w:tr w:rsidR="00FC7945" w:rsidRPr="006C0A32" w14:paraId="24179A78" w14:textId="77777777" w:rsidTr="000C3D5A">
        <w:trPr>
          <w:trHeight w:val="435"/>
        </w:trPr>
        <w:tc>
          <w:tcPr>
            <w:tcW w:w="1985" w:type="dxa"/>
          </w:tcPr>
          <w:p w14:paraId="113C2CC4" w14:textId="77777777" w:rsidR="009F1096" w:rsidRPr="006C0A32" w:rsidRDefault="00D5366D" w:rsidP="000C67E5">
            <w:pPr>
              <w:jc w:val="both"/>
              <w:rPr>
                <w:rFonts w:eastAsia="Calibri"/>
                <w:sz w:val="22"/>
                <w:szCs w:val="22"/>
              </w:rPr>
            </w:pPr>
            <w:r w:rsidRPr="006C0A32">
              <w:rPr>
                <w:rFonts w:eastAsia="Calibri"/>
                <w:sz w:val="22"/>
                <w:szCs w:val="22"/>
              </w:rPr>
              <w:t>г. Алматы</w:t>
            </w:r>
          </w:p>
        </w:tc>
        <w:tc>
          <w:tcPr>
            <w:tcW w:w="1276" w:type="dxa"/>
          </w:tcPr>
          <w:p w14:paraId="4C8E132D" w14:textId="77777777" w:rsidR="009F1096" w:rsidRPr="006C0A32" w:rsidRDefault="00D5366D" w:rsidP="00876F27">
            <w:pPr>
              <w:jc w:val="center"/>
              <w:rPr>
                <w:rFonts w:eastAsia="Calibri"/>
                <w:sz w:val="22"/>
                <w:szCs w:val="22"/>
              </w:rPr>
            </w:pPr>
            <w:r w:rsidRPr="006C0A32">
              <w:rPr>
                <w:rFonts w:eastAsia="Calibri"/>
                <w:sz w:val="22"/>
                <w:szCs w:val="22"/>
              </w:rPr>
              <w:t>-</w:t>
            </w:r>
          </w:p>
        </w:tc>
        <w:tc>
          <w:tcPr>
            <w:tcW w:w="1134" w:type="dxa"/>
          </w:tcPr>
          <w:p w14:paraId="01827321" w14:textId="77777777" w:rsidR="009F1096" w:rsidRPr="006C0A32" w:rsidRDefault="00D5366D" w:rsidP="00876F27">
            <w:pPr>
              <w:jc w:val="center"/>
              <w:rPr>
                <w:rFonts w:eastAsia="Calibri"/>
                <w:sz w:val="22"/>
                <w:szCs w:val="22"/>
              </w:rPr>
            </w:pPr>
            <w:r w:rsidRPr="006C0A32">
              <w:rPr>
                <w:rFonts w:eastAsia="Calibri"/>
                <w:sz w:val="22"/>
                <w:szCs w:val="22"/>
              </w:rPr>
              <w:t>68,3</w:t>
            </w:r>
          </w:p>
        </w:tc>
        <w:tc>
          <w:tcPr>
            <w:tcW w:w="1247" w:type="dxa"/>
          </w:tcPr>
          <w:p w14:paraId="04875AEF" w14:textId="77777777" w:rsidR="009F1096" w:rsidRPr="006C0A32" w:rsidRDefault="00D5366D" w:rsidP="00876F27">
            <w:pPr>
              <w:jc w:val="center"/>
              <w:rPr>
                <w:rFonts w:eastAsia="Calibri"/>
                <w:sz w:val="22"/>
                <w:szCs w:val="22"/>
              </w:rPr>
            </w:pPr>
            <w:r w:rsidRPr="006C0A32">
              <w:rPr>
                <w:rFonts w:eastAsia="Calibri"/>
                <w:sz w:val="22"/>
                <w:szCs w:val="22"/>
              </w:rPr>
              <w:t>-</w:t>
            </w:r>
          </w:p>
        </w:tc>
        <w:tc>
          <w:tcPr>
            <w:tcW w:w="1021" w:type="dxa"/>
          </w:tcPr>
          <w:p w14:paraId="57B8412A" w14:textId="77777777" w:rsidR="009F1096" w:rsidRPr="006C0A32" w:rsidRDefault="00D5366D" w:rsidP="00876F27">
            <w:pPr>
              <w:jc w:val="center"/>
              <w:rPr>
                <w:rFonts w:eastAsia="Calibri"/>
                <w:sz w:val="22"/>
                <w:szCs w:val="22"/>
              </w:rPr>
            </w:pPr>
            <w:r w:rsidRPr="006C0A32">
              <w:rPr>
                <w:rFonts w:eastAsia="Calibri"/>
                <w:sz w:val="22"/>
                <w:szCs w:val="22"/>
              </w:rPr>
              <w:t>-</w:t>
            </w:r>
          </w:p>
        </w:tc>
        <w:tc>
          <w:tcPr>
            <w:tcW w:w="1134" w:type="dxa"/>
          </w:tcPr>
          <w:p w14:paraId="52A8D263" w14:textId="77777777" w:rsidR="009F1096" w:rsidRPr="006C0A32" w:rsidRDefault="00D5366D" w:rsidP="00876F27">
            <w:pPr>
              <w:jc w:val="center"/>
              <w:rPr>
                <w:rFonts w:eastAsia="Calibri"/>
                <w:sz w:val="22"/>
                <w:szCs w:val="22"/>
              </w:rPr>
            </w:pPr>
            <w:r w:rsidRPr="006C0A32">
              <w:rPr>
                <w:rFonts w:eastAsia="Calibri"/>
                <w:sz w:val="22"/>
                <w:szCs w:val="22"/>
              </w:rPr>
              <w:t>-</w:t>
            </w:r>
          </w:p>
        </w:tc>
        <w:tc>
          <w:tcPr>
            <w:tcW w:w="1105" w:type="dxa"/>
          </w:tcPr>
          <w:p w14:paraId="319C10A8" w14:textId="77777777" w:rsidR="009F1096" w:rsidRPr="006C0A32" w:rsidRDefault="00D5366D" w:rsidP="00876F27">
            <w:pPr>
              <w:jc w:val="center"/>
              <w:rPr>
                <w:rFonts w:eastAsia="Calibri"/>
                <w:sz w:val="22"/>
                <w:szCs w:val="22"/>
              </w:rPr>
            </w:pPr>
            <w:r w:rsidRPr="006C0A32">
              <w:rPr>
                <w:rFonts w:eastAsia="Calibri"/>
                <w:sz w:val="22"/>
                <w:szCs w:val="22"/>
              </w:rPr>
              <w:t>-</w:t>
            </w:r>
          </w:p>
        </w:tc>
        <w:tc>
          <w:tcPr>
            <w:tcW w:w="993" w:type="dxa"/>
          </w:tcPr>
          <w:p w14:paraId="4B37DE10" w14:textId="77777777" w:rsidR="009F1096" w:rsidRPr="006C0A32" w:rsidRDefault="00D5366D" w:rsidP="00876F27">
            <w:pPr>
              <w:jc w:val="center"/>
              <w:rPr>
                <w:rFonts w:eastAsia="Calibri"/>
                <w:sz w:val="22"/>
                <w:szCs w:val="22"/>
              </w:rPr>
            </w:pPr>
            <w:r w:rsidRPr="006C0A32">
              <w:rPr>
                <w:rFonts w:eastAsia="Calibri"/>
                <w:sz w:val="22"/>
                <w:szCs w:val="22"/>
              </w:rPr>
              <w:t>-</w:t>
            </w:r>
          </w:p>
        </w:tc>
        <w:tc>
          <w:tcPr>
            <w:tcW w:w="983" w:type="dxa"/>
          </w:tcPr>
          <w:p w14:paraId="394EEE45" w14:textId="77777777" w:rsidR="009F1096" w:rsidRPr="006C0A32" w:rsidRDefault="00D5366D" w:rsidP="00876F27">
            <w:pPr>
              <w:jc w:val="center"/>
              <w:rPr>
                <w:rFonts w:eastAsia="Calibri"/>
                <w:sz w:val="22"/>
                <w:szCs w:val="22"/>
              </w:rPr>
            </w:pPr>
            <w:r w:rsidRPr="006C0A32">
              <w:rPr>
                <w:rFonts w:eastAsia="Calibri"/>
                <w:sz w:val="22"/>
                <w:szCs w:val="22"/>
              </w:rPr>
              <w:t>68,3</w:t>
            </w:r>
          </w:p>
        </w:tc>
      </w:tr>
      <w:tr w:rsidR="00FC7945" w:rsidRPr="006C0A32" w14:paraId="243940FA" w14:textId="77777777" w:rsidTr="000C3D5A">
        <w:trPr>
          <w:trHeight w:val="435"/>
        </w:trPr>
        <w:tc>
          <w:tcPr>
            <w:tcW w:w="1985" w:type="dxa"/>
          </w:tcPr>
          <w:p w14:paraId="388DB96C" w14:textId="77777777" w:rsidR="009F1096" w:rsidRPr="006C0A32" w:rsidRDefault="00D5366D" w:rsidP="000C67E5">
            <w:pPr>
              <w:jc w:val="both"/>
              <w:rPr>
                <w:rFonts w:eastAsia="Calibri"/>
                <w:sz w:val="22"/>
                <w:szCs w:val="22"/>
              </w:rPr>
            </w:pPr>
            <w:r w:rsidRPr="006C0A32">
              <w:rPr>
                <w:rFonts w:eastAsia="Calibri"/>
                <w:sz w:val="22"/>
                <w:szCs w:val="22"/>
              </w:rPr>
              <w:t>г. Астана</w:t>
            </w:r>
          </w:p>
        </w:tc>
        <w:tc>
          <w:tcPr>
            <w:tcW w:w="1276" w:type="dxa"/>
          </w:tcPr>
          <w:p w14:paraId="300F372E" w14:textId="77777777" w:rsidR="009F1096" w:rsidRPr="006C0A32" w:rsidRDefault="00D5366D" w:rsidP="00876F27">
            <w:pPr>
              <w:jc w:val="center"/>
              <w:rPr>
                <w:rFonts w:eastAsia="Calibri"/>
                <w:sz w:val="22"/>
                <w:szCs w:val="22"/>
              </w:rPr>
            </w:pPr>
            <w:r w:rsidRPr="006C0A32">
              <w:rPr>
                <w:rFonts w:eastAsia="Calibri"/>
                <w:sz w:val="22"/>
                <w:szCs w:val="22"/>
              </w:rPr>
              <w:t>0,8</w:t>
            </w:r>
          </w:p>
        </w:tc>
        <w:tc>
          <w:tcPr>
            <w:tcW w:w="1134" w:type="dxa"/>
          </w:tcPr>
          <w:p w14:paraId="52C4BC79" w14:textId="77777777" w:rsidR="009F1096" w:rsidRPr="006C0A32" w:rsidRDefault="00D5366D" w:rsidP="00876F27">
            <w:pPr>
              <w:jc w:val="center"/>
              <w:rPr>
                <w:rFonts w:eastAsia="Calibri"/>
                <w:sz w:val="22"/>
                <w:szCs w:val="22"/>
              </w:rPr>
            </w:pPr>
            <w:r w:rsidRPr="006C0A32">
              <w:rPr>
                <w:rFonts w:eastAsia="Calibri"/>
                <w:sz w:val="22"/>
                <w:szCs w:val="22"/>
              </w:rPr>
              <w:t>79,7</w:t>
            </w:r>
          </w:p>
        </w:tc>
        <w:tc>
          <w:tcPr>
            <w:tcW w:w="1247" w:type="dxa"/>
          </w:tcPr>
          <w:p w14:paraId="607F42D9" w14:textId="77777777" w:rsidR="009F1096" w:rsidRPr="006C0A32" w:rsidRDefault="00D5366D" w:rsidP="00876F27">
            <w:pPr>
              <w:jc w:val="center"/>
              <w:rPr>
                <w:rFonts w:eastAsia="Calibri"/>
                <w:sz w:val="22"/>
                <w:szCs w:val="22"/>
              </w:rPr>
            </w:pPr>
            <w:r w:rsidRPr="006C0A32">
              <w:rPr>
                <w:rFonts w:eastAsia="Calibri"/>
                <w:sz w:val="22"/>
                <w:szCs w:val="22"/>
              </w:rPr>
              <w:t>-</w:t>
            </w:r>
          </w:p>
        </w:tc>
        <w:tc>
          <w:tcPr>
            <w:tcW w:w="1021" w:type="dxa"/>
          </w:tcPr>
          <w:p w14:paraId="0D347752" w14:textId="77777777" w:rsidR="009F1096" w:rsidRPr="006C0A32" w:rsidRDefault="00D5366D" w:rsidP="00876F27">
            <w:pPr>
              <w:jc w:val="center"/>
              <w:rPr>
                <w:rFonts w:eastAsia="Calibri"/>
                <w:sz w:val="22"/>
                <w:szCs w:val="22"/>
              </w:rPr>
            </w:pPr>
            <w:r w:rsidRPr="006C0A32">
              <w:rPr>
                <w:rFonts w:eastAsia="Calibri"/>
                <w:sz w:val="22"/>
                <w:szCs w:val="22"/>
              </w:rPr>
              <w:t>-</w:t>
            </w:r>
          </w:p>
        </w:tc>
        <w:tc>
          <w:tcPr>
            <w:tcW w:w="1134" w:type="dxa"/>
          </w:tcPr>
          <w:p w14:paraId="30D23B43" w14:textId="77777777" w:rsidR="009F1096" w:rsidRPr="006C0A32" w:rsidRDefault="00D5366D" w:rsidP="00876F27">
            <w:pPr>
              <w:jc w:val="center"/>
              <w:rPr>
                <w:rFonts w:eastAsia="Calibri"/>
                <w:sz w:val="22"/>
                <w:szCs w:val="22"/>
              </w:rPr>
            </w:pPr>
            <w:r w:rsidRPr="006C0A32">
              <w:rPr>
                <w:rFonts w:eastAsia="Calibri"/>
                <w:sz w:val="22"/>
                <w:szCs w:val="22"/>
              </w:rPr>
              <w:t>0,4</w:t>
            </w:r>
          </w:p>
        </w:tc>
        <w:tc>
          <w:tcPr>
            <w:tcW w:w="1105" w:type="dxa"/>
          </w:tcPr>
          <w:p w14:paraId="0C385535" w14:textId="77777777" w:rsidR="009F1096" w:rsidRPr="006C0A32" w:rsidRDefault="00D5366D" w:rsidP="00876F27">
            <w:pPr>
              <w:jc w:val="center"/>
              <w:rPr>
                <w:rFonts w:eastAsia="Calibri"/>
                <w:sz w:val="22"/>
                <w:szCs w:val="22"/>
              </w:rPr>
            </w:pPr>
            <w:r w:rsidRPr="006C0A32">
              <w:rPr>
                <w:rFonts w:eastAsia="Calibri"/>
                <w:sz w:val="22"/>
                <w:szCs w:val="22"/>
              </w:rPr>
              <w:t>-</w:t>
            </w:r>
          </w:p>
        </w:tc>
        <w:tc>
          <w:tcPr>
            <w:tcW w:w="993" w:type="dxa"/>
          </w:tcPr>
          <w:p w14:paraId="682979E4" w14:textId="77777777" w:rsidR="009F1096" w:rsidRPr="006C0A32" w:rsidRDefault="00D5366D" w:rsidP="00876F27">
            <w:pPr>
              <w:jc w:val="center"/>
              <w:rPr>
                <w:rFonts w:eastAsia="Calibri"/>
                <w:sz w:val="22"/>
                <w:szCs w:val="22"/>
              </w:rPr>
            </w:pPr>
            <w:r w:rsidRPr="006C0A32">
              <w:rPr>
                <w:rFonts w:eastAsia="Calibri"/>
                <w:sz w:val="22"/>
                <w:szCs w:val="22"/>
              </w:rPr>
              <w:t>-</w:t>
            </w:r>
          </w:p>
        </w:tc>
        <w:tc>
          <w:tcPr>
            <w:tcW w:w="983" w:type="dxa"/>
          </w:tcPr>
          <w:p w14:paraId="1A35FD0B" w14:textId="77777777" w:rsidR="009F1096" w:rsidRPr="006C0A32" w:rsidRDefault="00D5366D" w:rsidP="00876F27">
            <w:pPr>
              <w:jc w:val="center"/>
              <w:rPr>
                <w:rFonts w:eastAsia="Calibri"/>
                <w:sz w:val="22"/>
                <w:szCs w:val="22"/>
              </w:rPr>
            </w:pPr>
            <w:r w:rsidRPr="006C0A32">
              <w:rPr>
                <w:rFonts w:eastAsia="Calibri"/>
                <w:sz w:val="22"/>
                <w:szCs w:val="22"/>
              </w:rPr>
              <w:t>80,9</w:t>
            </w:r>
          </w:p>
        </w:tc>
      </w:tr>
      <w:tr w:rsidR="00FC7945" w:rsidRPr="006C0A32" w14:paraId="4173B840" w14:textId="77777777" w:rsidTr="000C3D5A">
        <w:trPr>
          <w:trHeight w:val="435"/>
        </w:trPr>
        <w:tc>
          <w:tcPr>
            <w:tcW w:w="1985" w:type="dxa"/>
          </w:tcPr>
          <w:p w14:paraId="437E7037" w14:textId="77777777" w:rsidR="009F1096" w:rsidRPr="006C0A32" w:rsidRDefault="00D5366D" w:rsidP="000C67E5">
            <w:pPr>
              <w:jc w:val="both"/>
              <w:rPr>
                <w:rFonts w:eastAsia="Calibri"/>
                <w:sz w:val="22"/>
                <w:szCs w:val="22"/>
              </w:rPr>
            </w:pPr>
            <w:r w:rsidRPr="006C0A32">
              <w:rPr>
                <w:rFonts w:eastAsia="Calibri"/>
                <w:sz w:val="22"/>
                <w:szCs w:val="22"/>
              </w:rPr>
              <w:lastRenderedPageBreak/>
              <w:t>г. Шымкент</w:t>
            </w:r>
          </w:p>
        </w:tc>
        <w:tc>
          <w:tcPr>
            <w:tcW w:w="1276" w:type="dxa"/>
          </w:tcPr>
          <w:p w14:paraId="64A3CD10" w14:textId="77777777" w:rsidR="009F1096" w:rsidRPr="006C0A32" w:rsidRDefault="00D5366D" w:rsidP="00876F27">
            <w:pPr>
              <w:jc w:val="center"/>
              <w:rPr>
                <w:rFonts w:eastAsia="Calibri"/>
                <w:sz w:val="22"/>
                <w:szCs w:val="22"/>
              </w:rPr>
            </w:pPr>
            <w:r w:rsidRPr="006C0A32">
              <w:rPr>
                <w:rFonts w:eastAsia="Calibri"/>
                <w:sz w:val="22"/>
                <w:szCs w:val="22"/>
              </w:rPr>
              <w:t>-</w:t>
            </w:r>
          </w:p>
        </w:tc>
        <w:tc>
          <w:tcPr>
            <w:tcW w:w="1134" w:type="dxa"/>
          </w:tcPr>
          <w:p w14:paraId="7AFECBE8" w14:textId="77777777" w:rsidR="009F1096" w:rsidRPr="006C0A32" w:rsidRDefault="00D5366D" w:rsidP="00876F27">
            <w:pPr>
              <w:jc w:val="center"/>
              <w:rPr>
                <w:rFonts w:eastAsia="Calibri"/>
                <w:sz w:val="22"/>
                <w:szCs w:val="22"/>
              </w:rPr>
            </w:pPr>
            <w:r w:rsidRPr="006C0A32">
              <w:rPr>
                <w:rFonts w:eastAsia="Calibri"/>
                <w:sz w:val="22"/>
                <w:szCs w:val="22"/>
              </w:rPr>
              <w:t>116,3</w:t>
            </w:r>
          </w:p>
        </w:tc>
        <w:tc>
          <w:tcPr>
            <w:tcW w:w="1247" w:type="dxa"/>
          </w:tcPr>
          <w:p w14:paraId="1BE16F1B" w14:textId="77777777" w:rsidR="009F1096" w:rsidRPr="006C0A32" w:rsidRDefault="00D5366D" w:rsidP="00876F27">
            <w:pPr>
              <w:jc w:val="center"/>
              <w:rPr>
                <w:rFonts w:eastAsia="Calibri"/>
                <w:sz w:val="22"/>
                <w:szCs w:val="22"/>
              </w:rPr>
            </w:pPr>
            <w:r w:rsidRPr="006C0A32">
              <w:rPr>
                <w:rFonts w:eastAsia="Calibri"/>
                <w:sz w:val="22"/>
                <w:szCs w:val="22"/>
              </w:rPr>
              <w:t>-</w:t>
            </w:r>
          </w:p>
        </w:tc>
        <w:tc>
          <w:tcPr>
            <w:tcW w:w="1021" w:type="dxa"/>
          </w:tcPr>
          <w:p w14:paraId="327020F9" w14:textId="77777777" w:rsidR="009F1096" w:rsidRPr="006C0A32" w:rsidRDefault="009F1096" w:rsidP="00876F27">
            <w:pPr>
              <w:jc w:val="center"/>
              <w:rPr>
                <w:rFonts w:eastAsia="Calibri"/>
                <w:sz w:val="22"/>
                <w:szCs w:val="22"/>
              </w:rPr>
            </w:pPr>
          </w:p>
        </w:tc>
        <w:tc>
          <w:tcPr>
            <w:tcW w:w="1134" w:type="dxa"/>
          </w:tcPr>
          <w:p w14:paraId="12ADB2D9" w14:textId="77777777" w:rsidR="009F1096" w:rsidRPr="006C0A32" w:rsidRDefault="009F1096" w:rsidP="00876F27">
            <w:pPr>
              <w:jc w:val="center"/>
              <w:rPr>
                <w:rFonts w:eastAsia="Calibri"/>
                <w:sz w:val="22"/>
                <w:szCs w:val="22"/>
              </w:rPr>
            </w:pPr>
          </w:p>
        </w:tc>
        <w:tc>
          <w:tcPr>
            <w:tcW w:w="1105" w:type="dxa"/>
          </w:tcPr>
          <w:p w14:paraId="2CB2DFC3" w14:textId="77777777" w:rsidR="009F1096" w:rsidRPr="006C0A32" w:rsidRDefault="009F1096" w:rsidP="00876F27">
            <w:pPr>
              <w:jc w:val="center"/>
              <w:rPr>
                <w:rFonts w:eastAsia="Calibri"/>
                <w:sz w:val="22"/>
                <w:szCs w:val="22"/>
              </w:rPr>
            </w:pPr>
          </w:p>
        </w:tc>
        <w:tc>
          <w:tcPr>
            <w:tcW w:w="993" w:type="dxa"/>
          </w:tcPr>
          <w:p w14:paraId="653F06C4" w14:textId="77777777" w:rsidR="009F1096" w:rsidRPr="006C0A32" w:rsidRDefault="009F1096" w:rsidP="00876F27">
            <w:pPr>
              <w:jc w:val="center"/>
              <w:rPr>
                <w:rFonts w:eastAsia="Calibri"/>
                <w:sz w:val="22"/>
                <w:szCs w:val="22"/>
              </w:rPr>
            </w:pPr>
          </w:p>
        </w:tc>
        <w:tc>
          <w:tcPr>
            <w:tcW w:w="983" w:type="dxa"/>
          </w:tcPr>
          <w:p w14:paraId="3DF37F9E" w14:textId="77777777" w:rsidR="009F1096" w:rsidRPr="006C0A32" w:rsidRDefault="00D5366D" w:rsidP="00876F27">
            <w:pPr>
              <w:jc w:val="center"/>
              <w:rPr>
                <w:rFonts w:eastAsia="Calibri"/>
                <w:sz w:val="22"/>
                <w:szCs w:val="22"/>
              </w:rPr>
            </w:pPr>
            <w:r w:rsidRPr="006C0A32">
              <w:rPr>
                <w:rFonts w:eastAsia="Calibri"/>
                <w:sz w:val="22"/>
                <w:szCs w:val="22"/>
              </w:rPr>
              <w:t>116,3</w:t>
            </w:r>
          </w:p>
        </w:tc>
      </w:tr>
      <w:tr w:rsidR="00FC7945" w:rsidRPr="006C0A32" w14:paraId="538DF02C" w14:textId="77777777" w:rsidTr="000C3D5A">
        <w:tc>
          <w:tcPr>
            <w:tcW w:w="1985" w:type="dxa"/>
          </w:tcPr>
          <w:p w14:paraId="0F703FA7" w14:textId="77777777" w:rsidR="009F1096" w:rsidRPr="006C0A32" w:rsidRDefault="00D5366D" w:rsidP="000C67E5">
            <w:pPr>
              <w:jc w:val="both"/>
              <w:rPr>
                <w:rFonts w:eastAsia="Calibri"/>
                <w:sz w:val="22"/>
                <w:szCs w:val="22"/>
              </w:rPr>
            </w:pPr>
            <w:r w:rsidRPr="006C0A32">
              <w:rPr>
                <w:rFonts w:eastAsia="Calibri"/>
                <w:sz w:val="22"/>
                <w:szCs w:val="22"/>
              </w:rPr>
              <w:t>Всего</w:t>
            </w:r>
          </w:p>
        </w:tc>
        <w:tc>
          <w:tcPr>
            <w:tcW w:w="1276" w:type="dxa"/>
          </w:tcPr>
          <w:p w14:paraId="60469952" w14:textId="77777777" w:rsidR="009F1096" w:rsidRPr="006C0A32" w:rsidRDefault="00D5366D" w:rsidP="00876F27">
            <w:pPr>
              <w:jc w:val="center"/>
              <w:rPr>
                <w:rFonts w:eastAsia="Calibri"/>
                <w:b/>
                <w:sz w:val="22"/>
                <w:szCs w:val="22"/>
              </w:rPr>
            </w:pPr>
            <w:r w:rsidRPr="006C0A32">
              <w:rPr>
                <w:rFonts w:eastAsia="Calibri"/>
                <w:b/>
                <w:sz w:val="22"/>
                <w:szCs w:val="22"/>
              </w:rPr>
              <w:t>117 650,5</w:t>
            </w:r>
          </w:p>
        </w:tc>
        <w:tc>
          <w:tcPr>
            <w:tcW w:w="1134" w:type="dxa"/>
          </w:tcPr>
          <w:p w14:paraId="0F74CCB6" w14:textId="77777777" w:rsidR="009F1096" w:rsidRPr="006C0A32" w:rsidRDefault="00D5366D" w:rsidP="00876F27">
            <w:pPr>
              <w:jc w:val="center"/>
              <w:rPr>
                <w:rFonts w:eastAsia="Calibri"/>
                <w:b/>
                <w:sz w:val="22"/>
                <w:szCs w:val="22"/>
              </w:rPr>
            </w:pPr>
            <w:r w:rsidRPr="006C0A32">
              <w:rPr>
                <w:rFonts w:eastAsia="Calibri"/>
                <w:b/>
                <w:sz w:val="22"/>
                <w:szCs w:val="22"/>
              </w:rPr>
              <w:t>25 369,4</w:t>
            </w:r>
          </w:p>
        </w:tc>
        <w:tc>
          <w:tcPr>
            <w:tcW w:w="1247" w:type="dxa"/>
          </w:tcPr>
          <w:p w14:paraId="0EDE2781" w14:textId="77777777" w:rsidR="009F1096" w:rsidRPr="006C0A32" w:rsidRDefault="00D5366D" w:rsidP="00876F27">
            <w:pPr>
              <w:jc w:val="center"/>
              <w:rPr>
                <w:rFonts w:eastAsia="Calibri"/>
                <w:b/>
                <w:sz w:val="22"/>
                <w:szCs w:val="22"/>
              </w:rPr>
            </w:pPr>
            <w:r w:rsidRPr="006C0A32">
              <w:rPr>
                <w:rFonts w:eastAsia="Calibri"/>
                <w:b/>
                <w:sz w:val="22"/>
                <w:szCs w:val="22"/>
              </w:rPr>
              <w:t>2 604,4</w:t>
            </w:r>
          </w:p>
        </w:tc>
        <w:tc>
          <w:tcPr>
            <w:tcW w:w="1021" w:type="dxa"/>
          </w:tcPr>
          <w:p w14:paraId="7B9E3AFA" w14:textId="77777777" w:rsidR="009F1096" w:rsidRPr="006C0A32" w:rsidRDefault="00D5366D" w:rsidP="00876F27">
            <w:pPr>
              <w:jc w:val="center"/>
              <w:rPr>
                <w:rFonts w:eastAsia="Calibri"/>
                <w:b/>
                <w:sz w:val="22"/>
                <w:szCs w:val="22"/>
              </w:rPr>
            </w:pPr>
            <w:r w:rsidRPr="006C0A32">
              <w:rPr>
                <w:rFonts w:eastAsia="Calibri"/>
                <w:b/>
                <w:sz w:val="22"/>
                <w:szCs w:val="22"/>
              </w:rPr>
              <w:t>8 154,0</w:t>
            </w:r>
          </w:p>
        </w:tc>
        <w:tc>
          <w:tcPr>
            <w:tcW w:w="1134" w:type="dxa"/>
          </w:tcPr>
          <w:p w14:paraId="00499517" w14:textId="77777777" w:rsidR="009F1096" w:rsidRPr="006C0A32" w:rsidRDefault="00D5366D" w:rsidP="00876F27">
            <w:pPr>
              <w:jc w:val="center"/>
              <w:rPr>
                <w:rFonts w:eastAsia="Calibri"/>
                <w:b/>
                <w:sz w:val="22"/>
                <w:szCs w:val="22"/>
              </w:rPr>
            </w:pPr>
            <w:r w:rsidRPr="006C0A32">
              <w:rPr>
                <w:rFonts w:eastAsia="Calibri"/>
                <w:b/>
                <w:sz w:val="22"/>
                <w:szCs w:val="22"/>
              </w:rPr>
              <w:t>23 410,1</w:t>
            </w:r>
          </w:p>
        </w:tc>
        <w:tc>
          <w:tcPr>
            <w:tcW w:w="1105" w:type="dxa"/>
          </w:tcPr>
          <w:p w14:paraId="21E94808" w14:textId="77777777" w:rsidR="009F1096" w:rsidRPr="006C0A32" w:rsidRDefault="00D5366D" w:rsidP="00876F27">
            <w:pPr>
              <w:jc w:val="center"/>
              <w:rPr>
                <w:rFonts w:eastAsia="Calibri"/>
                <w:b/>
                <w:sz w:val="22"/>
                <w:szCs w:val="22"/>
              </w:rPr>
            </w:pPr>
            <w:r w:rsidRPr="006C0A32">
              <w:rPr>
                <w:rFonts w:eastAsia="Calibri"/>
                <w:b/>
                <w:sz w:val="22"/>
                <w:szCs w:val="22"/>
              </w:rPr>
              <w:t>3 910,3</w:t>
            </w:r>
          </w:p>
        </w:tc>
        <w:tc>
          <w:tcPr>
            <w:tcW w:w="993" w:type="dxa"/>
          </w:tcPr>
          <w:p w14:paraId="0D7D28FD" w14:textId="77777777" w:rsidR="009F1096" w:rsidRPr="006C0A32" w:rsidRDefault="00D5366D" w:rsidP="00876F27">
            <w:pPr>
              <w:jc w:val="center"/>
              <w:rPr>
                <w:rFonts w:eastAsia="Calibri"/>
                <w:b/>
                <w:sz w:val="22"/>
                <w:szCs w:val="22"/>
              </w:rPr>
            </w:pPr>
            <w:r w:rsidRPr="006C0A32">
              <w:rPr>
                <w:rFonts w:eastAsia="Calibri"/>
                <w:b/>
                <w:sz w:val="22"/>
                <w:szCs w:val="22"/>
              </w:rPr>
              <w:t>81 832,1</w:t>
            </w:r>
          </w:p>
        </w:tc>
        <w:tc>
          <w:tcPr>
            <w:tcW w:w="983" w:type="dxa"/>
          </w:tcPr>
          <w:p w14:paraId="159A17C0" w14:textId="77777777" w:rsidR="009F1096" w:rsidRPr="006C0A32" w:rsidRDefault="00D5366D" w:rsidP="00876F27">
            <w:pPr>
              <w:jc w:val="center"/>
              <w:rPr>
                <w:rFonts w:eastAsia="Calibri"/>
                <w:b/>
                <w:sz w:val="22"/>
                <w:szCs w:val="22"/>
              </w:rPr>
            </w:pPr>
            <w:r w:rsidRPr="006C0A32">
              <w:rPr>
                <w:rFonts w:eastAsia="Calibri"/>
                <w:b/>
                <w:sz w:val="22"/>
                <w:szCs w:val="22"/>
              </w:rPr>
              <w:t>262930,8</w:t>
            </w:r>
          </w:p>
        </w:tc>
      </w:tr>
    </w:tbl>
    <w:p w14:paraId="0743B682" w14:textId="77777777" w:rsidR="009F1096" w:rsidRPr="006C0A32" w:rsidRDefault="00D5366D" w:rsidP="000C67E5">
      <w:pPr>
        <w:jc w:val="both"/>
        <w:rPr>
          <w:rFonts w:eastAsia="Calibri"/>
          <w:i/>
          <w:lang w:val="ru-RU"/>
        </w:rPr>
      </w:pPr>
      <w:r w:rsidRPr="006C0A32">
        <w:rPr>
          <w:rFonts w:eastAsia="Calibri"/>
          <w:b/>
          <w:i/>
          <w:lang w:val="ru-RU"/>
        </w:rPr>
        <w:t>Примечание</w:t>
      </w:r>
      <w:r w:rsidRPr="006C0A32">
        <w:rPr>
          <w:rFonts w:eastAsia="Calibri"/>
          <w:i/>
          <w:lang w:val="ru-RU"/>
        </w:rPr>
        <w:t xml:space="preserve">: по строке </w:t>
      </w:r>
      <w:r w:rsidRPr="006C0A32">
        <w:rPr>
          <w:rFonts w:eastAsia="Calibri"/>
          <w:i/>
          <w:lang w:val="ru-RU"/>
        </w:rPr>
        <w:t>«Всего» без учета земель, используемых другими государствами.</w:t>
      </w:r>
    </w:p>
    <w:p w14:paraId="4BBD49A1" w14:textId="77777777" w:rsidR="009F1096" w:rsidRPr="006C0A32" w:rsidRDefault="00D5366D" w:rsidP="000C67E5">
      <w:pPr>
        <w:ind w:firstLine="708"/>
        <w:jc w:val="both"/>
        <w:rPr>
          <w:rFonts w:eastAsia="Calibri"/>
          <w:i/>
          <w:lang w:val="ru-RU"/>
        </w:rPr>
      </w:pPr>
      <w:r w:rsidRPr="006C0A32">
        <w:rPr>
          <w:rFonts w:eastAsia="Calibri"/>
          <w:i/>
          <w:lang w:val="ru-RU"/>
        </w:rPr>
        <w:t>Источник: Комитет</w:t>
      </w:r>
      <w:r w:rsidRPr="006C0A32">
        <w:rPr>
          <w:rFonts w:eastAsia="Calibri"/>
          <w:i/>
          <w:spacing w:val="-1"/>
          <w:lang w:val="ru-RU"/>
        </w:rPr>
        <w:t xml:space="preserve"> </w:t>
      </w:r>
      <w:r w:rsidRPr="006C0A32">
        <w:rPr>
          <w:rFonts w:eastAsia="Calibri"/>
          <w:i/>
          <w:lang w:val="ru-RU"/>
        </w:rPr>
        <w:t>по</w:t>
      </w:r>
      <w:r w:rsidRPr="006C0A32">
        <w:rPr>
          <w:rFonts w:eastAsia="Calibri"/>
          <w:i/>
          <w:spacing w:val="-2"/>
          <w:lang w:val="ru-RU"/>
        </w:rPr>
        <w:t xml:space="preserve"> </w:t>
      </w:r>
      <w:r w:rsidRPr="006C0A32">
        <w:rPr>
          <w:rFonts w:eastAsia="Calibri"/>
          <w:i/>
          <w:lang w:val="ru-RU"/>
        </w:rPr>
        <w:t>управлению</w:t>
      </w:r>
      <w:r w:rsidRPr="006C0A32">
        <w:rPr>
          <w:rFonts w:eastAsia="Calibri"/>
          <w:i/>
          <w:spacing w:val="-1"/>
          <w:lang w:val="ru-RU"/>
        </w:rPr>
        <w:t xml:space="preserve"> </w:t>
      </w:r>
      <w:r w:rsidRPr="006C0A32">
        <w:rPr>
          <w:rFonts w:eastAsia="Calibri"/>
          <w:i/>
          <w:lang w:val="ru-RU"/>
        </w:rPr>
        <w:t>земельными</w:t>
      </w:r>
      <w:r w:rsidRPr="006C0A32">
        <w:rPr>
          <w:rFonts w:eastAsia="Calibri"/>
          <w:i/>
          <w:spacing w:val="-2"/>
          <w:lang w:val="ru-RU"/>
        </w:rPr>
        <w:t xml:space="preserve"> </w:t>
      </w:r>
      <w:r w:rsidRPr="006C0A32">
        <w:rPr>
          <w:rFonts w:eastAsia="Calibri"/>
          <w:i/>
          <w:lang w:val="ru-RU"/>
        </w:rPr>
        <w:t>ресурсами</w:t>
      </w:r>
      <w:r w:rsidRPr="006C0A32">
        <w:rPr>
          <w:rFonts w:eastAsia="Calibri"/>
          <w:i/>
          <w:spacing w:val="-2"/>
          <w:lang w:val="ru-RU"/>
        </w:rPr>
        <w:t xml:space="preserve"> </w:t>
      </w:r>
      <w:r w:rsidRPr="006C0A32">
        <w:rPr>
          <w:rFonts w:eastAsia="Calibri"/>
          <w:i/>
          <w:lang w:val="ru-RU"/>
        </w:rPr>
        <w:t>МСХ</w:t>
      </w:r>
      <w:r w:rsidRPr="006C0A32">
        <w:rPr>
          <w:rFonts w:eastAsia="Calibri"/>
          <w:i/>
          <w:spacing w:val="-1"/>
          <w:lang w:val="ru-RU"/>
        </w:rPr>
        <w:t xml:space="preserve"> </w:t>
      </w:r>
      <w:r w:rsidRPr="006C0A32">
        <w:rPr>
          <w:rFonts w:eastAsia="Calibri"/>
          <w:i/>
          <w:lang w:val="ru-RU"/>
        </w:rPr>
        <w:t>РК.</w:t>
      </w:r>
    </w:p>
    <w:p w14:paraId="37BE8C5E" w14:textId="77777777" w:rsidR="009F1096" w:rsidRPr="006C0A32" w:rsidRDefault="009F1096" w:rsidP="000C67E5">
      <w:pPr>
        <w:jc w:val="both"/>
        <w:rPr>
          <w:rFonts w:eastAsia="Calibri"/>
          <w:lang w:val="ru-RU"/>
        </w:rPr>
      </w:pPr>
    </w:p>
    <w:p w14:paraId="241BB4B0" w14:textId="77777777" w:rsidR="009F1096" w:rsidRPr="006C0A32" w:rsidRDefault="00D5366D" w:rsidP="000C3D5A">
      <w:pPr>
        <w:ind w:firstLine="709"/>
        <w:jc w:val="both"/>
        <w:rPr>
          <w:rFonts w:eastAsia="Calibri"/>
          <w:lang w:val="ru-RU"/>
        </w:rPr>
      </w:pPr>
      <w:r w:rsidRPr="006C0A32">
        <w:rPr>
          <w:rFonts w:eastAsia="Calibri"/>
          <w:lang w:val="ru-RU"/>
        </w:rPr>
        <w:t>Земли сельскохозяйственного назначения имеют особый правовой режим и подлежат охране, направленной на ограничение изъятия этих земел</w:t>
      </w:r>
      <w:r w:rsidRPr="006C0A32">
        <w:rPr>
          <w:rFonts w:eastAsia="Calibri"/>
          <w:lang w:val="ru-RU"/>
        </w:rPr>
        <w:t xml:space="preserve">ь, сохранение и повышение их плодородия. В структуре земельного фонда их площадь составляет 117,7 млн га – это 44,7 % используемых земель. </w:t>
      </w:r>
    </w:p>
    <w:p w14:paraId="55EF82CD" w14:textId="77777777" w:rsidR="009F1096" w:rsidRPr="006C0A32" w:rsidRDefault="00D5366D" w:rsidP="000C3D5A">
      <w:pPr>
        <w:ind w:firstLine="709"/>
        <w:jc w:val="both"/>
        <w:rPr>
          <w:rFonts w:eastAsia="Calibri"/>
          <w:lang w:val="ru-RU"/>
        </w:rPr>
      </w:pPr>
      <w:r w:rsidRPr="006C0A32">
        <w:rPr>
          <w:rFonts w:eastAsia="Calibri"/>
          <w:lang w:val="ru-RU"/>
        </w:rPr>
        <w:t>В земельных фондах областей удельный вес</w:t>
      </w:r>
      <w:r w:rsidRPr="006C0A32">
        <w:rPr>
          <w:lang w:val="ru-RU" w:eastAsia="ru-RU"/>
        </w:rPr>
        <w:t xml:space="preserve"> земель</w:t>
      </w:r>
      <w:r w:rsidRPr="006C0A32">
        <w:rPr>
          <w:rFonts w:eastAsia="Calibri"/>
          <w:lang w:val="ru-RU"/>
        </w:rPr>
        <w:t xml:space="preserve"> сельскохозяйственного назначения колеблется от 73 % (Акмолинская, Се</w:t>
      </w:r>
      <w:r w:rsidRPr="006C0A32">
        <w:rPr>
          <w:rFonts w:eastAsia="Calibri"/>
          <w:lang w:val="ru-RU"/>
        </w:rPr>
        <w:t xml:space="preserve">веро-Казахстанская области) до 12-26 % (Кызылординская, Мангистауская и Атырауская области). Это, в основном, связано с различием в природно-климатических условиях и наличием обширных площадей пустынных и полупустынных пастбищных угодий. </w:t>
      </w:r>
    </w:p>
    <w:p w14:paraId="6079DB85" w14:textId="77777777" w:rsidR="009F1096" w:rsidRPr="006C0A32" w:rsidRDefault="00D5366D" w:rsidP="00876F27">
      <w:pPr>
        <w:jc w:val="right"/>
        <w:rPr>
          <w:rFonts w:eastAsia="Calibri"/>
          <w:b/>
          <w:lang w:val="ru-RU"/>
        </w:rPr>
      </w:pPr>
      <w:r w:rsidRPr="006C0A32">
        <w:rPr>
          <w:rFonts w:eastAsia="Calibri"/>
          <w:b/>
          <w:lang w:val="ru-RU"/>
        </w:rPr>
        <w:t>Рисунок 5.2</w:t>
      </w:r>
    </w:p>
    <w:p w14:paraId="3DE7707B" w14:textId="77777777" w:rsidR="009F1096" w:rsidRPr="006C0A32" w:rsidRDefault="00D5366D" w:rsidP="00876F27">
      <w:pPr>
        <w:jc w:val="center"/>
        <w:rPr>
          <w:rFonts w:eastAsia="Calibri"/>
          <w:b/>
          <w:lang w:val="ru-RU"/>
        </w:rPr>
      </w:pPr>
      <w:r w:rsidRPr="006C0A32">
        <w:rPr>
          <w:rFonts w:eastAsia="Calibri"/>
          <w:b/>
          <w:lang w:val="ru-RU"/>
        </w:rPr>
        <w:t>Удель</w:t>
      </w:r>
      <w:r w:rsidRPr="006C0A32">
        <w:rPr>
          <w:rFonts w:eastAsia="Calibri"/>
          <w:b/>
          <w:lang w:val="ru-RU"/>
        </w:rPr>
        <w:t xml:space="preserve">ный вес </w:t>
      </w:r>
      <w:r w:rsidRPr="006C0A32">
        <w:rPr>
          <w:b/>
          <w:lang w:val="ru-RU" w:eastAsia="ru-RU"/>
        </w:rPr>
        <w:t>земель</w:t>
      </w:r>
      <w:r w:rsidRPr="006C0A32">
        <w:rPr>
          <w:rFonts w:eastAsia="Calibri"/>
          <w:b/>
          <w:lang w:val="ru-RU"/>
        </w:rPr>
        <w:t xml:space="preserve"> с</w:t>
      </w:r>
      <w:r w:rsidR="00876F27" w:rsidRPr="006C0A32">
        <w:rPr>
          <w:rFonts w:eastAsia="Calibri"/>
          <w:b/>
          <w:lang w:val="ru-RU"/>
        </w:rPr>
        <w:t xml:space="preserve">ельскохозяйственного назначения </w:t>
      </w:r>
      <w:r w:rsidRPr="006C0A32">
        <w:rPr>
          <w:rFonts w:eastAsia="Calibri"/>
          <w:b/>
          <w:lang w:val="ru-RU"/>
        </w:rPr>
        <w:t>в земельных фондах областей по состоянию на 01.11.2025 года, %</w:t>
      </w:r>
    </w:p>
    <w:p w14:paraId="72D2FF7D" w14:textId="77777777" w:rsidR="009F1096" w:rsidRPr="006C0A32" w:rsidRDefault="00D5366D" w:rsidP="000C3D5A">
      <w:pPr>
        <w:jc w:val="center"/>
        <w:rPr>
          <w:rFonts w:eastAsia="Calibri"/>
          <w:lang w:val="ru-RU"/>
        </w:rPr>
      </w:pPr>
      <w:r w:rsidRPr="006C0A32">
        <w:rPr>
          <w:rFonts w:eastAsia="Calibri"/>
          <w:noProof/>
          <w:lang w:eastAsia="ru-RU"/>
        </w:rPr>
        <w:drawing>
          <wp:inline distT="0" distB="0" distL="0" distR="0" wp14:anchorId="712619EA" wp14:editId="7C538B53">
            <wp:extent cx="4945375" cy="3205909"/>
            <wp:effectExtent l="0" t="0" r="0" b="0"/>
            <wp:docPr id="1728424851" name="Рисунок 1728424851" descr="Изображение выглядит как карта, текст, атлас, диаграмма&#10;&#10;Содержимое, созданное искусственным интеллектом, может быть неверным."/>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8424851" name="Рисунок 1728424851" descr="Изображение выглядит как карта, текст, атлас, диаграмма&#10;&#10;Содержимое, созданное искусственным интеллектом, может быть неверным."/>
                    <pic:cNvPicPr>
                      <a:picLocks noChangeAspect="1" noChangeArrowheads="1"/>
                    </pic:cNvPicPr>
                  </pic:nvPicPr>
                  <pic:blipFill>
                    <a:blip r:embed="rId28">
                      <a:extLst>
                        <a:ext uri="{28A0092B-C50C-407E-A947-70E740481C1C}">
                          <a14:useLocalDpi xmlns:a14="http://schemas.microsoft.com/office/drawing/2010/main" val="0"/>
                        </a:ext>
                      </a:extLst>
                    </a:blip>
                    <a:stretch>
                      <a:fillRect/>
                    </a:stretch>
                  </pic:blipFill>
                  <pic:spPr bwMode="auto">
                    <a:xfrm>
                      <a:off x="0" y="0"/>
                      <a:ext cx="4991984" cy="3236124"/>
                    </a:xfrm>
                    <a:prstGeom prst="rect">
                      <a:avLst/>
                    </a:prstGeom>
                    <a:noFill/>
                  </pic:spPr>
                </pic:pic>
              </a:graphicData>
            </a:graphic>
          </wp:inline>
        </w:drawing>
      </w:r>
    </w:p>
    <w:p w14:paraId="23A05254" w14:textId="77777777" w:rsidR="009F1096" w:rsidRPr="006C0A32" w:rsidRDefault="00D5366D" w:rsidP="000C67E5">
      <w:pPr>
        <w:ind w:firstLine="708"/>
        <w:jc w:val="both"/>
        <w:rPr>
          <w:rFonts w:eastAsia="Calibri"/>
          <w:i/>
          <w:lang w:val="ru-RU"/>
        </w:rPr>
      </w:pPr>
      <w:r w:rsidRPr="006C0A32">
        <w:rPr>
          <w:rFonts w:eastAsia="Calibri"/>
          <w:lang w:val="ru-RU"/>
        </w:rPr>
        <w:t xml:space="preserve">       </w:t>
      </w:r>
      <w:r w:rsidRPr="006C0A32">
        <w:rPr>
          <w:rFonts w:eastAsia="Calibri"/>
          <w:i/>
          <w:lang w:val="ru-RU"/>
        </w:rPr>
        <w:t>Источник: Комитет</w:t>
      </w:r>
      <w:r w:rsidRPr="006C0A32">
        <w:rPr>
          <w:rFonts w:eastAsia="Calibri"/>
          <w:i/>
          <w:spacing w:val="-1"/>
          <w:lang w:val="ru-RU"/>
        </w:rPr>
        <w:t xml:space="preserve"> </w:t>
      </w:r>
      <w:r w:rsidRPr="006C0A32">
        <w:rPr>
          <w:rFonts w:eastAsia="Calibri"/>
          <w:i/>
          <w:lang w:val="ru-RU"/>
        </w:rPr>
        <w:t>по</w:t>
      </w:r>
      <w:r w:rsidRPr="006C0A32">
        <w:rPr>
          <w:rFonts w:eastAsia="Calibri"/>
          <w:i/>
          <w:spacing w:val="-2"/>
          <w:lang w:val="ru-RU"/>
        </w:rPr>
        <w:t xml:space="preserve"> </w:t>
      </w:r>
      <w:r w:rsidRPr="006C0A32">
        <w:rPr>
          <w:rFonts w:eastAsia="Calibri"/>
          <w:i/>
          <w:lang w:val="ru-RU"/>
        </w:rPr>
        <w:t>управлению</w:t>
      </w:r>
      <w:r w:rsidRPr="006C0A32">
        <w:rPr>
          <w:rFonts w:eastAsia="Calibri"/>
          <w:i/>
          <w:spacing w:val="-1"/>
          <w:lang w:val="ru-RU"/>
        </w:rPr>
        <w:t xml:space="preserve"> </w:t>
      </w:r>
      <w:r w:rsidRPr="006C0A32">
        <w:rPr>
          <w:rFonts w:eastAsia="Calibri"/>
          <w:i/>
          <w:lang w:val="ru-RU"/>
        </w:rPr>
        <w:t>земельными</w:t>
      </w:r>
      <w:r w:rsidRPr="006C0A32">
        <w:rPr>
          <w:rFonts w:eastAsia="Calibri"/>
          <w:i/>
          <w:spacing w:val="-2"/>
          <w:lang w:val="ru-RU"/>
        </w:rPr>
        <w:t xml:space="preserve"> </w:t>
      </w:r>
      <w:r w:rsidRPr="006C0A32">
        <w:rPr>
          <w:rFonts w:eastAsia="Calibri"/>
          <w:i/>
          <w:lang w:val="ru-RU"/>
        </w:rPr>
        <w:t>ресурсами</w:t>
      </w:r>
      <w:r w:rsidRPr="006C0A32">
        <w:rPr>
          <w:rFonts w:eastAsia="Calibri"/>
          <w:i/>
          <w:spacing w:val="-2"/>
          <w:lang w:val="ru-RU"/>
        </w:rPr>
        <w:t xml:space="preserve"> </w:t>
      </w:r>
      <w:r w:rsidRPr="006C0A32">
        <w:rPr>
          <w:rFonts w:eastAsia="Calibri"/>
          <w:i/>
          <w:lang w:val="ru-RU"/>
        </w:rPr>
        <w:t>МСХ</w:t>
      </w:r>
      <w:r w:rsidRPr="006C0A32">
        <w:rPr>
          <w:rFonts w:eastAsia="Calibri"/>
          <w:i/>
          <w:spacing w:val="-1"/>
          <w:lang w:val="ru-RU"/>
        </w:rPr>
        <w:t xml:space="preserve"> </w:t>
      </w:r>
      <w:r w:rsidRPr="006C0A32">
        <w:rPr>
          <w:rFonts w:eastAsia="Calibri"/>
          <w:i/>
          <w:lang w:val="ru-RU"/>
        </w:rPr>
        <w:t>РК.</w:t>
      </w:r>
    </w:p>
    <w:p w14:paraId="588313FD" w14:textId="77777777" w:rsidR="009F1096" w:rsidRPr="006C0A32" w:rsidRDefault="009F1096" w:rsidP="000C67E5">
      <w:pPr>
        <w:jc w:val="both"/>
        <w:rPr>
          <w:rFonts w:eastAsia="Calibri"/>
          <w:lang w:val="ru-RU"/>
        </w:rPr>
      </w:pPr>
    </w:p>
    <w:p w14:paraId="37A2C8F2" w14:textId="77777777" w:rsidR="009F1096" w:rsidRPr="006C0A32" w:rsidRDefault="00D5366D" w:rsidP="00876F27">
      <w:pPr>
        <w:ind w:firstLine="709"/>
        <w:jc w:val="both"/>
        <w:rPr>
          <w:rFonts w:eastAsia="Calibri"/>
          <w:lang w:val="ru-RU"/>
        </w:rPr>
      </w:pPr>
      <w:r w:rsidRPr="006C0A32">
        <w:rPr>
          <w:rFonts w:eastAsia="Calibri"/>
          <w:lang w:val="ru-RU"/>
        </w:rPr>
        <w:t>В категории земель сельскохозяйственного назначе</w:t>
      </w:r>
      <w:r w:rsidR="00876F27" w:rsidRPr="006C0A32">
        <w:rPr>
          <w:rFonts w:eastAsia="Calibri"/>
          <w:lang w:val="ru-RU"/>
        </w:rPr>
        <w:t xml:space="preserve">ния находятся наиболее ценные в </w:t>
      </w:r>
      <w:r w:rsidRPr="006C0A32">
        <w:rPr>
          <w:rFonts w:eastAsia="Calibri"/>
          <w:lang w:val="ru-RU"/>
        </w:rPr>
        <w:t>сельскохозяйственном отношении земли страны: 97,8% пашни, в том числе 91,0% - орошаемой, 40,7 % - многолетние насаждения, 53,4% - залежи, 49,0% - сенокосы, из них 37,4 % - улучшенные и 45,9 % - лиманного орошения, 47,2% - па</w:t>
      </w:r>
      <w:r w:rsidRPr="006C0A32">
        <w:rPr>
          <w:rFonts w:eastAsia="Calibri"/>
          <w:lang w:val="ru-RU"/>
        </w:rPr>
        <w:t>стбища, в том числе 69,4% - улучшенные, 46,9% - обводненные</w:t>
      </w:r>
    </w:p>
    <w:p w14:paraId="7B03C54D" w14:textId="77777777" w:rsidR="009F1096" w:rsidRPr="006C0A32" w:rsidRDefault="009F1096" w:rsidP="000C67E5">
      <w:pPr>
        <w:jc w:val="both"/>
        <w:rPr>
          <w:rFonts w:eastAsia="Calibri"/>
          <w:lang w:val="ru-RU"/>
        </w:rPr>
      </w:pPr>
    </w:p>
    <w:p w14:paraId="5AB50F8F" w14:textId="77777777" w:rsidR="009F1096" w:rsidRPr="006C0A32" w:rsidRDefault="00D5366D" w:rsidP="00876F27">
      <w:pPr>
        <w:ind w:firstLine="709"/>
        <w:jc w:val="both"/>
        <w:rPr>
          <w:rFonts w:eastAsia="Calibri"/>
          <w:lang w:val="ru-RU"/>
        </w:rPr>
      </w:pPr>
      <w:r w:rsidRPr="006C0A32">
        <w:rPr>
          <w:rFonts w:eastAsia="Calibri"/>
          <w:lang w:val="ru-RU"/>
        </w:rPr>
        <w:t>5.2. КАЧЕСТВЕННОЕ СОСТОЯНИЕ ЗЕМЕЛЬ</w:t>
      </w:r>
    </w:p>
    <w:p w14:paraId="6F22D310" w14:textId="77777777" w:rsidR="009F1096" w:rsidRPr="006C0A32" w:rsidRDefault="009F1096" w:rsidP="000C67E5">
      <w:pPr>
        <w:ind w:firstLine="709"/>
        <w:jc w:val="both"/>
        <w:rPr>
          <w:rFonts w:eastAsia="Calibri"/>
          <w:lang w:val="ru-RU"/>
        </w:rPr>
      </w:pPr>
    </w:p>
    <w:p w14:paraId="2607FF28" w14:textId="77777777" w:rsidR="009F1096" w:rsidRPr="006C0A32" w:rsidRDefault="00D5366D" w:rsidP="000C67E5">
      <w:pPr>
        <w:ind w:firstLine="709"/>
        <w:jc w:val="both"/>
        <w:rPr>
          <w:rFonts w:eastAsia="Calibri"/>
          <w:lang w:val="ru-RU"/>
        </w:rPr>
      </w:pPr>
      <w:r w:rsidRPr="006C0A32">
        <w:rPr>
          <w:rFonts w:eastAsia="Calibri"/>
          <w:lang w:val="ru-RU"/>
        </w:rPr>
        <w:t>Земля, как основное средство производства в сельском хозяйстве, отличается неоднородностью как между регионами, так и внутри отдельных областей, районов и хозя</w:t>
      </w:r>
      <w:r w:rsidRPr="006C0A32">
        <w:rPr>
          <w:rFonts w:eastAsia="Calibri"/>
          <w:lang w:val="ru-RU"/>
        </w:rPr>
        <w:t xml:space="preserve">йств. Различия в качестве земель приводят к тому, что одинаковые затраты труда на разных участках дают разный объем продукции, что влияет на результаты работы сельхозпредприятий. </w:t>
      </w:r>
    </w:p>
    <w:p w14:paraId="1BD45C34" w14:textId="77777777" w:rsidR="009F1096" w:rsidRPr="006C0A32" w:rsidRDefault="00D5366D" w:rsidP="000C67E5">
      <w:pPr>
        <w:ind w:firstLine="709"/>
        <w:jc w:val="both"/>
        <w:rPr>
          <w:rFonts w:eastAsia="Calibri"/>
          <w:lang w:val="ru-RU"/>
        </w:rPr>
      </w:pPr>
      <w:r w:rsidRPr="006C0A32">
        <w:rPr>
          <w:rFonts w:eastAsia="Calibri"/>
          <w:lang w:val="ru-RU"/>
        </w:rPr>
        <w:lastRenderedPageBreak/>
        <w:t>Размещение почв на территории Республики Казахстан подчиняется законам гориз</w:t>
      </w:r>
      <w:r w:rsidRPr="006C0A32">
        <w:rPr>
          <w:rFonts w:eastAsia="Calibri"/>
          <w:lang w:val="ru-RU"/>
        </w:rPr>
        <w:t xml:space="preserve">онтальной и вертикальной зональности. </w:t>
      </w:r>
    </w:p>
    <w:p w14:paraId="3CE1F2FC" w14:textId="77777777" w:rsidR="009F1096" w:rsidRPr="006C0A32" w:rsidRDefault="00D5366D" w:rsidP="000C67E5">
      <w:pPr>
        <w:ind w:firstLine="709"/>
        <w:jc w:val="both"/>
        <w:rPr>
          <w:rFonts w:eastAsia="Calibri"/>
          <w:lang w:val="ru-RU"/>
        </w:rPr>
      </w:pPr>
      <w:r w:rsidRPr="006C0A32">
        <w:rPr>
          <w:rFonts w:eastAsia="Calibri"/>
          <w:lang w:val="ru-RU"/>
        </w:rPr>
        <w:t>Согласно Земельному кодексу Республики Казахстан, на территории страны выделяются 10 зон по природным условиям:</w:t>
      </w:r>
    </w:p>
    <w:p w14:paraId="43337AF3" w14:textId="77777777" w:rsidR="009F1096" w:rsidRPr="006C0A32" w:rsidRDefault="00D5366D" w:rsidP="000C67E5">
      <w:pPr>
        <w:ind w:firstLine="709"/>
        <w:jc w:val="both"/>
        <w:rPr>
          <w:rFonts w:eastAsia="Calibri"/>
          <w:lang w:val="ru-RU"/>
        </w:rPr>
      </w:pPr>
      <w:r w:rsidRPr="006C0A32">
        <w:rPr>
          <w:rFonts w:eastAsia="Calibri"/>
          <w:lang w:val="ru-RU"/>
        </w:rPr>
        <w:t>1) лесостепная;</w:t>
      </w:r>
    </w:p>
    <w:p w14:paraId="2900881B" w14:textId="77777777" w:rsidR="009F1096" w:rsidRPr="006C0A32" w:rsidRDefault="00D5366D" w:rsidP="000C67E5">
      <w:pPr>
        <w:ind w:firstLine="709"/>
        <w:jc w:val="both"/>
        <w:rPr>
          <w:rFonts w:eastAsia="Calibri"/>
          <w:lang w:val="ru-RU"/>
        </w:rPr>
      </w:pPr>
      <w:r w:rsidRPr="006C0A32">
        <w:rPr>
          <w:rFonts w:eastAsia="Calibri"/>
          <w:lang w:val="ru-RU"/>
        </w:rPr>
        <w:t>2) степная;</w:t>
      </w:r>
    </w:p>
    <w:p w14:paraId="147246C2" w14:textId="77777777" w:rsidR="009F1096" w:rsidRPr="006C0A32" w:rsidRDefault="00D5366D" w:rsidP="000C67E5">
      <w:pPr>
        <w:ind w:firstLine="709"/>
        <w:jc w:val="both"/>
        <w:rPr>
          <w:rFonts w:eastAsia="Calibri"/>
          <w:lang w:val="ru-RU"/>
        </w:rPr>
      </w:pPr>
      <w:r w:rsidRPr="006C0A32">
        <w:rPr>
          <w:rFonts w:eastAsia="Calibri"/>
          <w:lang w:val="ru-RU"/>
        </w:rPr>
        <w:t>3) сухостепная;</w:t>
      </w:r>
    </w:p>
    <w:p w14:paraId="7F1136DF" w14:textId="77777777" w:rsidR="009F1096" w:rsidRPr="006C0A32" w:rsidRDefault="00D5366D" w:rsidP="000C67E5">
      <w:pPr>
        <w:ind w:firstLine="709"/>
        <w:jc w:val="both"/>
        <w:rPr>
          <w:rFonts w:eastAsia="Calibri"/>
          <w:lang w:val="ru-RU"/>
        </w:rPr>
      </w:pPr>
      <w:r w:rsidRPr="006C0A32">
        <w:rPr>
          <w:rFonts w:eastAsia="Calibri"/>
          <w:lang w:val="ru-RU"/>
        </w:rPr>
        <w:t>4) полупустынная;</w:t>
      </w:r>
    </w:p>
    <w:p w14:paraId="52730445" w14:textId="77777777" w:rsidR="009F1096" w:rsidRPr="006C0A32" w:rsidRDefault="00D5366D" w:rsidP="000C67E5">
      <w:pPr>
        <w:ind w:firstLine="709"/>
        <w:jc w:val="both"/>
        <w:rPr>
          <w:rFonts w:eastAsia="Calibri"/>
          <w:lang w:val="ru-RU"/>
        </w:rPr>
      </w:pPr>
      <w:r w:rsidRPr="006C0A32">
        <w:rPr>
          <w:rFonts w:eastAsia="Calibri"/>
          <w:lang w:val="ru-RU"/>
        </w:rPr>
        <w:t>5) пустынная;</w:t>
      </w:r>
    </w:p>
    <w:p w14:paraId="21779D44" w14:textId="77777777" w:rsidR="009F1096" w:rsidRPr="006C0A32" w:rsidRDefault="00D5366D" w:rsidP="000C67E5">
      <w:pPr>
        <w:ind w:firstLine="709"/>
        <w:jc w:val="both"/>
        <w:rPr>
          <w:rFonts w:eastAsia="Calibri"/>
          <w:lang w:val="ru-RU"/>
        </w:rPr>
      </w:pPr>
      <w:r w:rsidRPr="006C0A32">
        <w:rPr>
          <w:rFonts w:eastAsia="Calibri"/>
          <w:lang w:val="ru-RU"/>
        </w:rPr>
        <w:t>6) предгорно-пустынно-степная</w:t>
      </w:r>
      <w:r w:rsidRPr="006C0A32">
        <w:rPr>
          <w:rFonts w:eastAsia="Calibri"/>
          <w:lang w:val="ru-RU"/>
        </w:rPr>
        <w:t>;</w:t>
      </w:r>
    </w:p>
    <w:p w14:paraId="04D8F726" w14:textId="77777777" w:rsidR="009F1096" w:rsidRPr="006C0A32" w:rsidRDefault="00D5366D" w:rsidP="000C67E5">
      <w:pPr>
        <w:ind w:firstLine="709"/>
        <w:jc w:val="both"/>
        <w:rPr>
          <w:rFonts w:eastAsia="Calibri"/>
          <w:lang w:val="ru-RU"/>
        </w:rPr>
      </w:pPr>
      <w:r w:rsidRPr="006C0A32">
        <w:rPr>
          <w:rFonts w:eastAsia="Calibri"/>
          <w:lang w:val="ru-RU"/>
        </w:rPr>
        <w:t>7) субтропическая пустынная;</w:t>
      </w:r>
    </w:p>
    <w:p w14:paraId="128E1E2F" w14:textId="77777777" w:rsidR="009F1096" w:rsidRPr="006C0A32" w:rsidRDefault="00D5366D" w:rsidP="000C67E5">
      <w:pPr>
        <w:ind w:firstLine="709"/>
        <w:jc w:val="both"/>
        <w:rPr>
          <w:rFonts w:eastAsia="Calibri"/>
          <w:lang w:val="ru-RU"/>
        </w:rPr>
      </w:pPr>
      <w:r w:rsidRPr="006C0A32">
        <w:rPr>
          <w:rFonts w:eastAsia="Calibri"/>
          <w:lang w:val="ru-RU"/>
        </w:rPr>
        <w:t>8) субтропическо-предгорно-пустынная;</w:t>
      </w:r>
    </w:p>
    <w:p w14:paraId="7128BF72" w14:textId="77777777" w:rsidR="009F1096" w:rsidRPr="006C0A32" w:rsidRDefault="00D5366D" w:rsidP="000C67E5">
      <w:pPr>
        <w:ind w:firstLine="709"/>
        <w:jc w:val="both"/>
        <w:rPr>
          <w:rFonts w:eastAsia="Calibri"/>
          <w:lang w:val="ru-RU"/>
        </w:rPr>
      </w:pPr>
      <w:r w:rsidRPr="006C0A32">
        <w:rPr>
          <w:rFonts w:eastAsia="Calibri"/>
          <w:lang w:val="ru-RU"/>
        </w:rPr>
        <w:t>9) среднеазиатская горная;</w:t>
      </w:r>
    </w:p>
    <w:p w14:paraId="43457877" w14:textId="77777777" w:rsidR="009F1096" w:rsidRPr="006C0A32" w:rsidRDefault="00D5366D" w:rsidP="000C67E5">
      <w:pPr>
        <w:ind w:firstLine="709"/>
        <w:jc w:val="both"/>
        <w:rPr>
          <w:rFonts w:eastAsia="Calibri"/>
          <w:lang w:val="ru-RU"/>
        </w:rPr>
      </w:pPr>
      <w:r w:rsidRPr="006C0A32">
        <w:rPr>
          <w:rFonts w:eastAsia="Calibri"/>
          <w:lang w:val="ru-RU"/>
        </w:rPr>
        <w:t>10) южно-сибирская горная.</w:t>
      </w:r>
    </w:p>
    <w:p w14:paraId="5B2B5767" w14:textId="77777777" w:rsidR="009F1096" w:rsidRPr="006C0A32" w:rsidRDefault="00D5366D" w:rsidP="000C67E5">
      <w:pPr>
        <w:ind w:firstLine="709"/>
        <w:jc w:val="both"/>
        <w:rPr>
          <w:rFonts w:eastAsia="Calibri"/>
          <w:lang w:val="ru-RU"/>
        </w:rPr>
      </w:pPr>
      <w:r w:rsidRPr="006C0A32">
        <w:rPr>
          <w:rFonts w:eastAsia="Calibri"/>
          <w:lang w:val="ru-RU"/>
        </w:rPr>
        <w:t xml:space="preserve">Почвенный покров по природным зонам имеет значительные различия, вследствие чего он влияет на состав и использование земельных угодий. </w:t>
      </w:r>
    </w:p>
    <w:p w14:paraId="28C4F305" w14:textId="77777777" w:rsidR="009F1096" w:rsidRPr="006C0A32" w:rsidRDefault="00D5366D" w:rsidP="000C67E5">
      <w:pPr>
        <w:ind w:firstLine="709"/>
        <w:jc w:val="both"/>
        <w:rPr>
          <w:rFonts w:eastAsia="Calibri"/>
          <w:lang w:val="ru-RU"/>
        </w:rPr>
      </w:pPr>
      <w:r w:rsidRPr="006C0A32">
        <w:rPr>
          <w:rFonts w:eastAsia="Calibri"/>
          <w:lang w:val="ru-RU"/>
        </w:rPr>
        <w:t>Природное зонирование имеет важное значение при реализации государственных программ и прогнозов рационального использова</w:t>
      </w:r>
      <w:r w:rsidRPr="006C0A32">
        <w:rPr>
          <w:rFonts w:eastAsia="Calibri"/>
          <w:lang w:val="ru-RU"/>
        </w:rPr>
        <w:t xml:space="preserve">ния земель, развития сельских территорий, других отраслевых и региональных программ и мероприятий по использованию и охране земель каждого региона страны. Границы природных зон совпадают с ареалами основных типов почв. В зависимости от природных условий и </w:t>
      </w:r>
      <w:r w:rsidRPr="006C0A32">
        <w:rPr>
          <w:rFonts w:eastAsia="Calibri"/>
          <w:lang w:val="ru-RU"/>
        </w:rPr>
        <w:t xml:space="preserve">процессов почвообразования зоны делятся на подзоны с соответствующими подтипами почв. </w:t>
      </w:r>
    </w:p>
    <w:p w14:paraId="26ABD02C" w14:textId="77777777" w:rsidR="009F1096" w:rsidRPr="006C0A32" w:rsidRDefault="00D5366D" w:rsidP="000C67E5">
      <w:pPr>
        <w:ind w:firstLine="709"/>
        <w:jc w:val="both"/>
        <w:rPr>
          <w:rFonts w:eastAsia="Calibri"/>
          <w:lang w:val="ru-RU"/>
        </w:rPr>
      </w:pPr>
      <w:r w:rsidRPr="006C0A32">
        <w:rPr>
          <w:rFonts w:eastAsia="Calibri"/>
          <w:lang w:val="ru-RU"/>
        </w:rPr>
        <w:t xml:space="preserve">Почвенный покров по природным зонам Республики имеет значительные различия, вследствие чего он влияет на состав и использование земельных угодий. </w:t>
      </w:r>
    </w:p>
    <w:p w14:paraId="285DFB28" w14:textId="77777777" w:rsidR="009F1096" w:rsidRPr="006C0A32" w:rsidRDefault="00D5366D" w:rsidP="000C67E5">
      <w:pPr>
        <w:ind w:firstLine="709"/>
        <w:jc w:val="both"/>
        <w:rPr>
          <w:rFonts w:eastAsia="Calibri"/>
          <w:lang w:val="ru-RU"/>
        </w:rPr>
      </w:pPr>
      <w:r w:rsidRPr="006C0A32">
        <w:rPr>
          <w:rFonts w:eastAsia="Calibri"/>
          <w:lang w:val="ru-RU"/>
        </w:rPr>
        <w:t xml:space="preserve">Основные </w:t>
      </w:r>
      <w:r w:rsidRPr="006C0A32">
        <w:rPr>
          <w:rFonts w:eastAsia="Calibri"/>
          <w:lang w:val="ru-RU"/>
        </w:rPr>
        <w:t>площади сельскохозяйственных угодий 85,4 млн га или 39,9% находятся в сухостепной и полупустынной зонах каштановых почв, в том числе темно-каштановых – 33,6 млн га, каштановых – 20,5 млн га и светло-каштановых почв – 31,1 млн га</w:t>
      </w:r>
    </w:p>
    <w:p w14:paraId="3878F8D6" w14:textId="77777777" w:rsidR="009F1096" w:rsidRPr="006C0A32" w:rsidRDefault="00D5366D" w:rsidP="000C67E5">
      <w:pPr>
        <w:ind w:firstLine="708"/>
        <w:jc w:val="both"/>
        <w:rPr>
          <w:rFonts w:eastAsia="Calibri"/>
          <w:bCs/>
          <w:lang w:val="ru-RU"/>
        </w:rPr>
      </w:pPr>
      <w:r w:rsidRPr="006C0A32">
        <w:rPr>
          <w:rFonts w:eastAsia="Calibri"/>
          <w:bCs/>
          <w:lang w:val="ru-RU"/>
        </w:rPr>
        <w:t>Общая площадь черноземов вс</w:t>
      </w:r>
      <w:r w:rsidRPr="006C0A32">
        <w:rPr>
          <w:rFonts w:eastAsia="Calibri"/>
          <w:bCs/>
          <w:lang w:val="ru-RU"/>
        </w:rPr>
        <w:t xml:space="preserve">ех подтипов составляет 21,1 млн га или 16,3 % от сельскохозяйственных угодий, из них выщелоченных - 0,5 млн га, обыкновенных – 9,2 млн га, южных – 11,4 млн га. Бурых и серо-бурых почв числится 60,2 млн га или 28,2 % от сельскохозяйственных угодий. </w:t>
      </w:r>
    </w:p>
    <w:p w14:paraId="13EEF247" w14:textId="77777777" w:rsidR="009F1096" w:rsidRPr="006C0A32" w:rsidRDefault="00D5366D" w:rsidP="00876F27">
      <w:pPr>
        <w:ind w:firstLine="709"/>
        <w:jc w:val="both"/>
        <w:rPr>
          <w:rFonts w:eastAsia="Calibri"/>
          <w:bCs/>
          <w:lang w:val="ru-RU"/>
        </w:rPr>
      </w:pPr>
      <w:r w:rsidRPr="006C0A32">
        <w:rPr>
          <w:rFonts w:eastAsia="Calibri"/>
          <w:bCs/>
          <w:lang w:val="ru-RU"/>
        </w:rPr>
        <w:t>В катег</w:t>
      </w:r>
      <w:r w:rsidRPr="006C0A32">
        <w:rPr>
          <w:rFonts w:eastAsia="Calibri"/>
          <w:bCs/>
          <w:lang w:val="ru-RU"/>
        </w:rPr>
        <w:t>ории земель сельскохозяйственного назначения имеются 87,3 % всех черноземов, 87,0% темно-каштановых и 79,4% каштановых почв, наиболее ценных в сельскохозяйственном отношении.</w:t>
      </w:r>
    </w:p>
    <w:p w14:paraId="50D13AAD" w14:textId="77777777" w:rsidR="009F1096" w:rsidRPr="006C0A32" w:rsidRDefault="00D5366D" w:rsidP="000C67E5">
      <w:pPr>
        <w:ind w:firstLine="708"/>
        <w:jc w:val="both"/>
        <w:rPr>
          <w:rFonts w:eastAsia="Calibri"/>
          <w:bCs/>
          <w:lang w:val="ru-RU"/>
        </w:rPr>
      </w:pPr>
      <w:r w:rsidRPr="006C0A32">
        <w:rPr>
          <w:rFonts w:eastAsia="Calibri"/>
          <w:bCs/>
          <w:lang w:val="ru-RU"/>
        </w:rPr>
        <w:t xml:space="preserve">Основной почвенный фон предгорных и горных территорий составляют сероземы - 11,4 </w:t>
      </w:r>
      <w:r w:rsidRPr="006C0A32">
        <w:rPr>
          <w:rFonts w:eastAsia="Calibri"/>
          <w:bCs/>
          <w:lang w:val="ru-RU"/>
        </w:rPr>
        <w:t>млн га, предгорные и горные каштановые - 11,0 млн га, предгорные и горные черноземы - 3,9 млн га.</w:t>
      </w:r>
    </w:p>
    <w:p w14:paraId="05C4D11F" w14:textId="77777777" w:rsidR="009F1096" w:rsidRPr="006C0A32" w:rsidRDefault="00D5366D" w:rsidP="000C67E5">
      <w:pPr>
        <w:ind w:firstLine="708"/>
        <w:jc w:val="both"/>
        <w:rPr>
          <w:rFonts w:eastAsia="Calibri"/>
          <w:bCs/>
          <w:lang w:val="ru-RU"/>
        </w:rPr>
      </w:pPr>
      <w:r w:rsidRPr="006C0A32">
        <w:rPr>
          <w:rFonts w:eastAsia="Calibri"/>
          <w:bCs/>
          <w:lang w:val="ru-RU"/>
        </w:rPr>
        <w:t>Более 83,9 % пахотных земель Республики размещено в лесостепной, степной и сухостепной зонах. В районах пустынной и полупустынной зон пашня составляет менее 1</w:t>
      </w:r>
      <w:r w:rsidRPr="006C0A32">
        <w:rPr>
          <w:rFonts w:eastAsia="Calibri"/>
          <w:bCs/>
          <w:lang w:val="ru-RU"/>
        </w:rPr>
        <w:t xml:space="preserve">%, в них преобладают в основном, пастбища. Значительные различия по природным зонам имеются также в площадях сенокосов и других угодьях. </w:t>
      </w:r>
    </w:p>
    <w:p w14:paraId="6A9756AB" w14:textId="77777777" w:rsidR="009F1096" w:rsidRPr="006C0A32" w:rsidRDefault="00D5366D" w:rsidP="000C67E5">
      <w:pPr>
        <w:ind w:firstLine="708"/>
        <w:jc w:val="both"/>
        <w:rPr>
          <w:rFonts w:eastAsia="Calibri"/>
          <w:bCs/>
          <w:lang w:val="ru-RU"/>
        </w:rPr>
      </w:pPr>
      <w:r w:rsidRPr="006C0A32">
        <w:rPr>
          <w:rFonts w:eastAsia="Calibri"/>
          <w:bCs/>
          <w:lang w:val="ru-RU"/>
        </w:rPr>
        <w:t>Структура пашни имеет еще более выраженную зональность: около 75% пашни сосредоточено на черноземах и темно-каштановых</w:t>
      </w:r>
      <w:r w:rsidRPr="006C0A32">
        <w:rPr>
          <w:rFonts w:eastAsia="Calibri"/>
          <w:bCs/>
          <w:lang w:val="ru-RU"/>
        </w:rPr>
        <w:t xml:space="preserve"> почвах, что подчеркивает их ключевую роль в земледелии.</w:t>
      </w:r>
    </w:p>
    <w:p w14:paraId="4AE4D81B" w14:textId="77777777" w:rsidR="009F1096" w:rsidRPr="006C0A32" w:rsidRDefault="00D5366D" w:rsidP="000C67E5">
      <w:pPr>
        <w:ind w:firstLine="708"/>
        <w:jc w:val="both"/>
        <w:rPr>
          <w:rFonts w:eastAsia="Calibri"/>
          <w:bCs/>
          <w:lang w:val="ru-RU"/>
        </w:rPr>
      </w:pPr>
      <w:r w:rsidRPr="006C0A32">
        <w:rPr>
          <w:rFonts w:eastAsia="Calibri"/>
          <w:bCs/>
          <w:lang w:val="ru-RU"/>
        </w:rPr>
        <w:t>Распределение кормовых угодий выглядит так: лесостепь и степь - 19%, полупустыня -10%, пустыня - 37%, мелкосопочник - 18%, предгорные равнины - 10%, горы - 6%.</w:t>
      </w:r>
    </w:p>
    <w:p w14:paraId="4843528F" w14:textId="77777777" w:rsidR="009F1096" w:rsidRPr="006C0A32" w:rsidRDefault="00D5366D" w:rsidP="000C67E5">
      <w:pPr>
        <w:ind w:firstLine="708"/>
        <w:jc w:val="both"/>
        <w:rPr>
          <w:rFonts w:eastAsia="Calibri"/>
          <w:bCs/>
          <w:strike/>
          <w:lang w:val="ru-RU"/>
        </w:rPr>
      </w:pPr>
      <w:r w:rsidRPr="006C0A32">
        <w:rPr>
          <w:rFonts w:eastAsia="Calibri"/>
          <w:bCs/>
          <w:lang w:val="ru-RU"/>
        </w:rPr>
        <w:t xml:space="preserve">Растительный покров равнин подчиняется </w:t>
      </w:r>
      <w:r w:rsidRPr="006C0A32">
        <w:rPr>
          <w:rFonts w:eastAsia="Calibri"/>
          <w:bCs/>
          <w:lang w:val="ru-RU"/>
        </w:rPr>
        <w:t xml:space="preserve">широтной зональности: лесостепь – степь – пустыня. </w:t>
      </w:r>
    </w:p>
    <w:p w14:paraId="59C30E1E" w14:textId="77777777" w:rsidR="009F1096" w:rsidRPr="006C0A32" w:rsidRDefault="00D5366D" w:rsidP="000C67E5">
      <w:pPr>
        <w:ind w:firstLine="708"/>
        <w:jc w:val="both"/>
        <w:rPr>
          <w:rFonts w:eastAsia="Calibri"/>
          <w:bCs/>
          <w:lang w:val="ru-RU"/>
        </w:rPr>
      </w:pPr>
      <w:r w:rsidRPr="006C0A32">
        <w:rPr>
          <w:rFonts w:eastAsia="Calibri"/>
          <w:bCs/>
          <w:lang w:val="ru-RU"/>
        </w:rPr>
        <w:t>Степные экосистемы делятся на засушливые (ковыльно-разнотравные), сухостепные (злаково-ксерофитные), пустынно-степные (полынно-злаковые).</w:t>
      </w:r>
    </w:p>
    <w:p w14:paraId="2B016A65" w14:textId="77777777" w:rsidR="009F1096" w:rsidRPr="006C0A32" w:rsidRDefault="00D5366D" w:rsidP="000C67E5">
      <w:pPr>
        <w:ind w:firstLine="708"/>
        <w:jc w:val="both"/>
        <w:rPr>
          <w:rFonts w:eastAsia="Calibri"/>
          <w:bCs/>
          <w:lang w:val="ru-RU"/>
        </w:rPr>
      </w:pPr>
      <w:r w:rsidRPr="006C0A32">
        <w:rPr>
          <w:rFonts w:eastAsia="Calibri"/>
          <w:bCs/>
          <w:lang w:val="ru-RU"/>
        </w:rPr>
        <w:lastRenderedPageBreak/>
        <w:t>Значительная часть степей распахана (особенно в период освоения це</w:t>
      </w:r>
      <w:r w:rsidRPr="006C0A32">
        <w:rPr>
          <w:rFonts w:eastAsia="Calibri"/>
          <w:bCs/>
          <w:lang w:val="ru-RU"/>
        </w:rPr>
        <w:t>лины). Засушливые степи распространены в районах Общего Сырта, Тургайского плато и Центрального Казахстана, сухостепные – шире, включая Прикаспийскую низменность и Мугоджары, пустынно-степные распространены по всей стране.</w:t>
      </w:r>
    </w:p>
    <w:p w14:paraId="705B61D5" w14:textId="77777777" w:rsidR="009F1096" w:rsidRPr="006C0A32" w:rsidRDefault="00D5366D" w:rsidP="000C67E5">
      <w:pPr>
        <w:ind w:firstLine="708"/>
        <w:jc w:val="both"/>
        <w:rPr>
          <w:rFonts w:eastAsia="Calibri"/>
          <w:bCs/>
          <w:lang w:val="ru-RU"/>
        </w:rPr>
      </w:pPr>
      <w:r w:rsidRPr="006C0A32">
        <w:rPr>
          <w:rFonts w:eastAsia="Calibri"/>
          <w:bCs/>
          <w:lang w:val="ru-RU"/>
        </w:rPr>
        <w:t>Средняя урожайность пастбищ соста</w:t>
      </w:r>
      <w:r w:rsidRPr="006C0A32">
        <w:rPr>
          <w:rFonts w:eastAsia="Calibri"/>
          <w:bCs/>
          <w:lang w:val="ru-RU"/>
        </w:rPr>
        <w:t>вляет 3–5 ц/га, в лесостепи доходит до 7–10 ц/га, сенокосов – 12-15 ц/га.</w:t>
      </w:r>
    </w:p>
    <w:p w14:paraId="7CC50A9B" w14:textId="77777777" w:rsidR="009F1096" w:rsidRPr="006C0A32" w:rsidRDefault="00D5366D" w:rsidP="000C67E5">
      <w:pPr>
        <w:ind w:firstLine="708"/>
        <w:jc w:val="both"/>
        <w:rPr>
          <w:rFonts w:eastAsia="Calibri"/>
          <w:bCs/>
          <w:lang w:val="ru-RU"/>
        </w:rPr>
      </w:pPr>
      <w:r w:rsidRPr="006C0A32">
        <w:rPr>
          <w:rFonts w:eastAsia="Calibri"/>
          <w:bCs/>
          <w:lang w:val="ru-RU"/>
        </w:rPr>
        <w:t xml:space="preserve">Полупустынная и пустынная зоны занимают около половины территории (более 70% - пустыни). Растительность бедна, преобладают засухоустойчивые виды. Выделяют северные, средние, южные и </w:t>
      </w:r>
      <w:r w:rsidRPr="006C0A32">
        <w:rPr>
          <w:rFonts w:eastAsia="Calibri"/>
          <w:bCs/>
          <w:lang w:val="ru-RU"/>
        </w:rPr>
        <w:t xml:space="preserve">предгорные пустыни. </w:t>
      </w:r>
    </w:p>
    <w:p w14:paraId="2E34E19C" w14:textId="77777777" w:rsidR="009F1096" w:rsidRPr="006C0A32" w:rsidRDefault="00D5366D" w:rsidP="000C67E5">
      <w:pPr>
        <w:ind w:firstLine="708"/>
        <w:jc w:val="both"/>
        <w:rPr>
          <w:rFonts w:eastAsia="Calibri"/>
          <w:bCs/>
          <w:lang w:val="ru-RU"/>
        </w:rPr>
      </w:pPr>
      <w:r w:rsidRPr="006C0A32">
        <w:rPr>
          <w:rFonts w:eastAsia="Calibri"/>
          <w:bCs/>
          <w:lang w:val="ru-RU"/>
        </w:rPr>
        <w:t>Луговые участки в долинах рек используются как пастбища и сенокосы (2–40 ц/га).</w:t>
      </w:r>
    </w:p>
    <w:p w14:paraId="3DBFD68B" w14:textId="77777777" w:rsidR="009F1096" w:rsidRPr="006C0A32" w:rsidRDefault="00D5366D" w:rsidP="000C67E5">
      <w:pPr>
        <w:ind w:firstLine="708"/>
        <w:jc w:val="both"/>
        <w:rPr>
          <w:rFonts w:eastAsia="Calibri"/>
          <w:bCs/>
          <w:lang w:val="ru-RU"/>
        </w:rPr>
      </w:pPr>
      <w:r w:rsidRPr="006C0A32">
        <w:rPr>
          <w:rFonts w:eastAsia="Calibri"/>
          <w:bCs/>
          <w:lang w:val="ru-RU"/>
        </w:rPr>
        <w:t>Мелкосопочник и предгорья имеют урожайность пастбищ 2–6 ц/га, сенокосов - до 12 ц/га.</w:t>
      </w:r>
    </w:p>
    <w:p w14:paraId="0396672B" w14:textId="77777777" w:rsidR="009F1096" w:rsidRPr="006C0A32" w:rsidRDefault="00D5366D" w:rsidP="000C67E5">
      <w:pPr>
        <w:ind w:firstLine="708"/>
        <w:jc w:val="both"/>
        <w:rPr>
          <w:rFonts w:eastAsia="Calibri"/>
          <w:bCs/>
          <w:lang w:val="ru-RU"/>
        </w:rPr>
      </w:pPr>
      <w:r w:rsidRPr="006C0A32">
        <w:rPr>
          <w:rFonts w:eastAsia="Calibri"/>
          <w:bCs/>
          <w:lang w:val="ru-RU"/>
        </w:rPr>
        <w:t>Горы характеризуются вертикальной поясностью (степи, леса, луга, высо</w:t>
      </w:r>
      <w:r w:rsidRPr="006C0A32">
        <w:rPr>
          <w:rFonts w:eastAsia="Calibri"/>
          <w:bCs/>
          <w:lang w:val="ru-RU"/>
        </w:rPr>
        <w:t>когорные экосистемы). Урожайность пастбищ составляет 2–15 ц/га, сенокосов - до 18 ц/га.</w:t>
      </w:r>
    </w:p>
    <w:p w14:paraId="3C0099D7" w14:textId="77777777" w:rsidR="009F1096" w:rsidRPr="006C0A32" w:rsidRDefault="00D5366D" w:rsidP="000C67E5">
      <w:pPr>
        <w:ind w:firstLine="708"/>
        <w:jc w:val="both"/>
        <w:rPr>
          <w:rFonts w:eastAsia="Calibri"/>
          <w:bCs/>
          <w:lang w:val="ru-RU"/>
        </w:rPr>
      </w:pPr>
      <w:r w:rsidRPr="006C0A32">
        <w:rPr>
          <w:rFonts w:eastAsia="Calibri"/>
          <w:bCs/>
          <w:lang w:val="ru-RU"/>
        </w:rPr>
        <w:t>Сенокосы подразделяются по признакам</w:t>
      </w:r>
      <w:r w:rsidR="00876F27" w:rsidRPr="006C0A32">
        <w:rPr>
          <w:rFonts w:eastAsia="Calibri"/>
          <w:bCs/>
          <w:lang w:val="ru-RU"/>
        </w:rPr>
        <w:t xml:space="preserve"> состояния: чистые и нарушенные</w:t>
      </w:r>
      <w:r w:rsidRPr="006C0A32">
        <w:rPr>
          <w:rFonts w:eastAsia="Calibri"/>
          <w:bCs/>
          <w:lang w:val="ru-RU"/>
        </w:rPr>
        <w:t xml:space="preserve"> (закустаренные, залесенные, засорённые ядовитыми растениями, закочкаренные). Чистые сенокосы занимаю</w:t>
      </w:r>
      <w:r w:rsidRPr="006C0A32">
        <w:rPr>
          <w:rFonts w:eastAsia="Calibri"/>
          <w:bCs/>
          <w:lang w:val="ru-RU"/>
        </w:rPr>
        <w:t>т 4472,5 тыс. га (91,5%). Наибольшие площади нарушенных сенокосов находятся в Восточно-Казахстанской, Абай, Западно-Казахстанской и Павлодарской областях. Сенокосы коренного улучшения в основном расположены в Костанайской, Северо-Казахстанской, Акмолинской</w:t>
      </w:r>
      <w:r w:rsidRPr="006C0A32">
        <w:rPr>
          <w:rFonts w:eastAsia="Calibri"/>
          <w:bCs/>
          <w:lang w:val="ru-RU"/>
        </w:rPr>
        <w:t xml:space="preserve"> и Жамбылской областях.</w:t>
      </w:r>
    </w:p>
    <w:p w14:paraId="7E1A8FF0" w14:textId="77777777" w:rsidR="009F1096" w:rsidRPr="006C0A32" w:rsidRDefault="00D5366D" w:rsidP="000C67E5">
      <w:pPr>
        <w:ind w:firstLine="708"/>
        <w:jc w:val="both"/>
        <w:rPr>
          <w:rFonts w:eastAsia="Calibri"/>
          <w:bCs/>
          <w:lang w:val="ru-RU"/>
        </w:rPr>
      </w:pPr>
      <w:r w:rsidRPr="006C0A32">
        <w:rPr>
          <w:rFonts w:eastAsia="Calibri"/>
          <w:bCs/>
          <w:lang w:val="ru-RU"/>
        </w:rPr>
        <w:t xml:space="preserve">Пастбища оцениваются по тем же признакам, дополнительно учитываются сбитость, закаменённость и затырсованность. Закустаренные пастбища распространены в горах и песках, залесенные – преимущественно в южных регионах, закаменённые – в </w:t>
      </w:r>
      <w:r w:rsidRPr="006C0A32">
        <w:rPr>
          <w:rFonts w:eastAsia="Calibri"/>
          <w:bCs/>
          <w:lang w:val="ru-RU"/>
        </w:rPr>
        <w:t>центральных областях. Сбитые пастбища — это пастбищные угодья, подвергшиеся деградации в результате чрезмерного выпаса скота и (или) неблагоприятных природных факторов, что приводит к нарушению структуры растительного покрова, снижению продуктивности и уху</w:t>
      </w:r>
      <w:r w:rsidRPr="006C0A32">
        <w:rPr>
          <w:rFonts w:eastAsia="Calibri"/>
          <w:bCs/>
          <w:lang w:val="ru-RU"/>
        </w:rPr>
        <w:t>дшению кормовых качеств.</w:t>
      </w:r>
    </w:p>
    <w:p w14:paraId="5C10EB4A" w14:textId="77777777" w:rsidR="009F1096" w:rsidRPr="006C0A32" w:rsidRDefault="00D5366D" w:rsidP="000C67E5">
      <w:pPr>
        <w:ind w:firstLine="708"/>
        <w:jc w:val="both"/>
        <w:rPr>
          <w:lang w:val="ru-RU" w:eastAsia="ru-RU"/>
        </w:rPr>
      </w:pPr>
      <w:r w:rsidRPr="006C0A32">
        <w:rPr>
          <w:rFonts w:eastAsia="Calibri"/>
          <w:bCs/>
          <w:lang w:val="ru-RU"/>
        </w:rPr>
        <w:t xml:space="preserve">Анализ состояния почвенного покрова показывает, что риску экологической дестабилизации подвержена значительная территория Республики Казахстан. В этих условиях наиболее действенным способом обеспечения сохранности ценных природных </w:t>
      </w:r>
      <w:r w:rsidRPr="006C0A32">
        <w:rPr>
          <w:rFonts w:eastAsia="Calibri"/>
          <w:bCs/>
          <w:lang w:val="ru-RU"/>
        </w:rPr>
        <w:t>комплексов, биоразнообразия, восстановления и улучшения биопотенциала природной среды является создание особо охраняемых природных территорий. Практически во всех природных зонах страны выделены различные виды особо охраняемых природных территорий: государ</w:t>
      </w:r>
      <w:r w:rsidRPr="006C0A32">
        <w:rPr>
          <w:rFonts w:eastAsia="Calibri"/>
          <w:bCs/>
          <w:lang w:val="ru-RU"/>
        </w:rPr>
        <w:t>ственные природные заповедники, национальные парки, резерваты, заказники, заповедные зоны, ботанические сады. По состоянию на 01.11.2025 года, объекты особо охраняемых природных территорий республиканского значения занимают площадь в 27,8 млн га (2024 г. –</w:t>
      </w:r>
      <w:r w:rsidRPr="006C0A32">
        <w:rPr>
          <w:rFonts w:eastAsia="Calibri"/>
          <w:bCs/>
          <w:lang w:val="ru-RU"/>
        </w:rPr>
        <w:t xml:space="preserve"> 27,7 млн га) или</w:t>
      </w:r>
      <w:r w:rsidRPr="006C0A32">
        <w:rPr>
          <w:lang w:val="ru-RU" w:eastAsia="ru-RU"/>
        </w:rPr>
        <w:t xml:space="preserve"> 10,2 % от всей территории Республики. Помимо этого, в областях страны создаются объекты особо охраняемых природных территорий местного значения, развитие которых является одной из актуальных задач охраны природы регионов. Подробнее в разд</w:t>
      </w:r>
      <w:r w:rsidRPr="006C0A32">
        <w:rPr>
          <w:lang w:val="ru-RU" w:eastAsia="ru-RU"/>
        </w:rPr>
        <w:t>еле 4. «Биоразнообразие».</w:t>
      </w:r>
    </w:p>
    <w:p w14:paraId="101F4E87" w14:textId="77777777" w:rsidR="009F1096" w:rsidRPr="006C0A32" w:rsidRDefault="009F1096" w:rsidP="000C67E5">
      <w:pPr>
        <w:ind w:firstLine="708"/>
        <w:jc w:val="both"/>
        <w:rPr>
          <w:lang w:val="ru-RU" w:eastAsia="ru-RU"/>
        </w:rPr>
      </w:pPr>
    </w:p>
    <w:p w14:paraId="1C143FF3" w14:textId="77777777" w:rsidR="009F1096" w:rsidRPr="006C0A32" w:rsidRDefault="00D5366D" w:rsidP="000C67E5">
      <w:pPr>
        <w:ind w:firstLine="708"/>
        <w:jc w:val="both"/>
        <w:rPr>
          <w:rFonts w:eastAsia="Calibri"/>
          <w:bCs/>
          <w:lang w:val="ru-RU"/>
        </w:rPr>
      </w:pPr>
      <w:r w:rsidRPr="006C0A32">
        <w:rPr>
          <w:rFonts w:eastAsia="Calibri"/>
          <w:bCs/>
          <w:lang w:val="ru-RU"/>
        </w:rPr>
        <w:t xml:space="preserve">5.3. ДЕГРАДАЦИЯ ЗЕМЕЛЬ </w:t>
      </w:r>
    </w:p>
    <w:p w14:paraId="4FE61BE0" w14:textId="77777777" w:rsidR="009F1096" w:rsidRPr="006C0A32" w:rsidRDefault="009F1096" w:rsidP="000C67E5">
      <w:pPr>
        <w:ind w:firstLine="708"/>
        <w:jc w:val="both"/>
        <w:rPr>
          <w:rFonts w:eastAsia="Calibri"/>
          <w:bCs/>
          <w:color w:val="FF0000"/>
          <w:lang w:val="ru-RU"/>
        </w:rPr>
      </w:pPr>
    </w:p>
    <w:p w14:paraId="49C84EF8" w14:textId="77777777" w:rsidR="009F1096" w:rsidRPr="006C0A32" w:rsidRDefault="00D5366D" w:rsidP="000C67E5">
      <w:pPr>
        <w:ind w:firstLine="708"/>
        <w:jc w:val="both"/>
        <w:rPr>
          <w:rFonts w:eastAsia="Calibri"/>
          <w:bCs/>
          <w:lang w:val="ru-RU"/>
        </w:rPr>
      </w:pPr>
      <w:r w:rsidRPr="006C0A32">
        <w:rPr>
          <w:rFonts w:eastAsia="Calibri"/>
          <w:bCs/>
          <w:lang w:val="ru-RU"/>
        </w:rPr>
        <w:t>Деградация земель – это совокупность процессов, которые приводят к изменению функций почвы, количественному и качественному ухудшению её свойств, постепенному ухудшению и утрате плодородия.</w:t>
      </w:r>
    </w:p>
    <w:p w14:paraId="248A5DD5" w14:textId="77777777" w:rsidR="009F1096" w:rsidRPr="006C0A32" w:rsidRDefault="00D5366D" w:rsidP="000C67E5">
      <w:pPr>
        <w:ind w:firstLine="708"/>
        <w:jc w:val="both"/>
        <w:rPr>
          <w:rFonts w:eastAsia="Calibri"/>
          <w:bCs/>
          <w:lang w:val="ru-RU"/>
        </w:rPr>
      </w:pPr>
      <w:r w:rsidRPr="006C0A32">
        <w:rPr>
          <w:rFonts w:eastAsia="Calibri"/>
          <w:bCs/>
          <w:lang w:val="ru-RU"/>
        </w:rPr>
        <w:t>В Казахстане в</w:t>
      </w:r>
      <w:r w:rsidRPr="006C0A32">
        <w:rPr>
          <w:rFonts w:eastAsia="Calibri"/>
          <w:bCs/>
          <w:lang w:val="ru-RU"/>
        </w:rPr>
        <w:t>ыделяются следующие основные виды деградации земель: водная и ветровая эрозия, опустынивание, засоление почв, деградация пастбищных угодий, загрязнение земель (техногенные нарушения, обусловленные промышленной деятельностью).</w:t>
      </w:r>
    </w:p>
    <w:p w14:paraId="6B3E70C5" w14:textId="77777777" w:rsidR="009F1096" w:rsidRPr="006C0A32" w:rsidRDefault="00D5366D" w:rsidP="000C67E5">
      <w:pPr>
        <w:ind w:firstLine="708"/>
        <w:jc w:val="both"/>
        <w:rPr>
          <w:rFonts w:eastAsia="Calibri"/>
          <w:bCs/>
          <w:lang w:val="ru-RU"/>
        </w:rPr>
      </w:pPr>
      <w:r w:rsidRPr="006C0A32">
        <w:rPr>
          <w:rFonts w:eastAsia="Calibri"/>
          <w:bCs/>
          <w:lang w:val="ru-RU"/>
        </w:rPr>
        <w:lastRenderedPageBreak/>
        <w:t xml:space="preserve">Эрозия почв является одним из </w:t>
      </w:r>
      <w:r w:rsidRPr="006C0A32">
        <w:rPr>
          <w:rFonts w:eastAsia="Calibri"/>
          <w:bCs/>
          <w:lang w:val="ru-RU"/>
        </w:rPr>
        <w:t>наиболее распространенных и опасных видов деградации земель, поскольку приводит к разрушению плодородного слоя, формирование которого в природных условиях происходит на протяжении длительного времени.</w:t>
      </w:r>
    </w:p>
    <w:p w14:paraId="55791ED7" w14:textId="77777777" w:rsidR="009F1096" w:rsidRPr="006C0A32" w:rsidRDefault="00D5366D" w:rsidP="000C67E5">
      <w:pPr>
        <w:ind w:firstLine="708"/>
        <w:jc w:val="both"/>
        <w:rPr>
          <w:rFonts w:eastAsia="Calibri"/>
          <w:bCs/>
          <w:lang w:val="ru-RU"/>
        </w:rPr>
      </w:pPr>
      <w:r w:rsidRPr="006C0A32">
        <w:rPr>
          <w:rFonts w:eastAsia="Calibri"/>
          <w:bCs/>
          <w:lang w:val="ru-RU"/>
        </w:rPr>
        <w:t xml:space="preserve">Водная эрозия – это процесс разрушения, </w:t>
      </w:r>
      <w:r w:rsidRPr="006C0A32">
        <w:rPr>
          <w:rFonts w:eastAsia="Calibri"/>
          <w:bCs/>
          <w:lang w:val="ru-RU"/>
        </w:rPr>
        <w:t>размыва, смыва и переноса почвенного покрова и его частиц под воздействием поверхностного стока атмосферных осадков и талых вод, приводящий к уменьшению мощности гумусового горизонта, ухудшению агрофизических и агрохимических свойств почв, снижению их плод</w:t>
      </w:r>
      <w:r w:rsidRPr="006C0A32">
        <w:rPr>
          <w:rFonts w:eastAsia="Calibri"/>
          <w:bCs/>
          <w:lang w:val="ru-RU"/>
        </w:rPr>
        <w:t>ородия и формированию эрозионных форм рельефа (борозд, промоин, оврагов).</w:t>
      </w:r>
    </w:p>
    <w:p w14:paraId="22A0FFE4" w14:textId="77777777" w:rsidR="009F1096" w:rsidRPr="006C0A32" w:rsidRDefault="00D5366D" w:rsidP="000C67E5">
      <w:pPr>
        <w:ind w:firstLine="708"/>
        <w:jc w:val="both"/>
        <w:rPr>
          <w:rFonts w:eastAsia="Calibri"/>
          <w:bCs/>
          <w:lang w:val="ru-RU"/>
        </w:rPr>
      </w:pPr>
      <w:r w:rsidRPr="006C0A32">
        <w:rPr>
          <w:rFonts w:eastAsia="Calibri"/>
          <w:bCs/>
          <w:lang w:val="ru-RU"/>
        </w:rPr>
        <w:t>Ветровая эрозия (дефляция) – это процесс разрушения, выдувания, перемещения и переотложения</w:t>
      </w:r>
      <w:r w:rsidRPr="006C0A32">
        <w:rPr>
          <w:rFonts w:eastAsia="Calibri"/>
          <w:bCs/>
          <w:lang w:val="ru-RU"/>
        </w:rPr>
        <w:t xml:space="preserve"> частиц почвы под воздействием ветра, сопровождающийся потерей мелкозёма и гумуса, ухудшением структуры почвы, снижением ее плодородия и образованием дефляционных форм рельефа.</w:t>
      </w:r>
    </w:p>
    <w:p w14:paraId="158582E1" w14:textId="77777777" w:rsidR="009F1096" w:rsidRPr="006C0A32" w:rsidRDefault="00D5366D" w:rsidP="000C67E5">
      <w:pPr>
        <w:ind w:firstLine="708"/>
        <w:jc w:val="both"/>
        <w:rPr>
          <w:rFonts w:eastAsia="Calibri"/>
          <w:bCs/>
          <w:lang w:val="ru-RU"/>
        </w:rPr>
      </w:pPr>
      <w:r w:rsidRPr="006C0A32">
        <w:rPr>
          <w:rFonts w:eastAsia="Calibri"/>
          <w:bCs/>
          <w:lang w:val="ru-RU"/>
        </w:rPr>
        <w:t xml:space="preserve">К основным факторам, способствующим развитию деградации, относятся интенсивное </w:t>
      </w:r>
      <w:r w:rsidRPr="006C0A32">
        <w:rPr>
          <w:rFonts w:eastAsia="Calibri"/>
          <w:bCs/>
          <w:lang w:val="ru-RU"/>
        </w:rPr>
        <w:t>сельское хозяйство, нерациональное использование земельных ресурсов, чрезмерная распашка и перевыпас скота, нарушение севооборотов, снижение уровня агротехнических мероприятий, а также воздействие природно-климатических факторов, включая засухи, ветровую и</w:t>
      </w:r>
      <w:r w:rsidRPr="006C0A32">
        <w:rPr>
          <w:rFonts w:eastAsia="Calibri"/>
          <w:bCs/>
          <w:lang w:val="ru-RU"/>
        </w:rPr>
        <w:t xml:space="preserve"> водную эрозию. </w:t>
      </w:r>
    </w:p>
    <w:p w14:paraId="3DFABC4B" w14:textId="77777777" w:rsidR="009F1096" w:rsidRPr="006C0A32" w:rsidRDefault="00D5366D" w:rsidP="000C67E5">
      <w:pPr>
        <w:ind w:firstLine="708"/>
        <w:jc w:val="both"/>
        <w:rPr>
          <w:rFonts w:eastAsia="Calibri"/>
          <w:bCs/>
          <w:lang w:val="ru-RU"/>
        </w:rPr>
      </w:pPr>
      <w:r w:rsidRPr="006C0A32">
        <w:rPr>
          <w:rFonts w:eastAsia="Calibri"/>
          <w:bCs/>
          <w:lang w:val="ru-RU"/>
        </w:rPr>
        <w:t>Эффективное управление земельными ресурсами требует систематического мониторинга для своевременного выявления, предупреждения и минимизации деградационных процессов. При этом естественно непродуктивные земли (сильнощебнистые, скальные учас</w:t>
      </w:r>
      <w:r w:rsidRPr="006C0A32">
        <w:rPr>
          <w:rFonts w:eastAsia="Calibri"/>
          <w:bCs/>
          <w:lang w:val="ru-RU"/>
        </w:rPr>
        <w:t>тки), сформировавшиеся в природных условиях, не относятся к деградированным, так как их состояние является естественным и не связано с ухудшением.</w:t>
      </w:r>
    </w:p>
    <w:p w14:paraId="571658D2" w14:textId="77777777" w:rsidR="009F1096" w:rsidRPr="006C0A32" w:rsidRDefault="00D5366D" w:rsidP="000C67E5">
      <w:pPr>
        <w:ind w:firstLine="708"/>
        <w:jc w:val="both"/>
        <w:rPr>
          <w:rFonts w:eastAsia="Calibri"/>
          <w:b/>
          <w:bCs/>
          <w:i/>
          <w:lang w:val="ru-RU"/>
        </w:rPr>
      </w:pPr>
      <w:r w:rsidRPr="006C0A32">
        <w:rPr>
          <w:rFonts w:eastAsia="Calibri"/>
          <w:b/>
          <w:bCs/>
          <w:i/>
          <w:lang w:val="ru-RU"/>
        </w:rPr>
        <w:t>Структура и виды деградации сельскохозяйственных земель в Республике Казахстан</w:t>
      </w:r>
    </w:p>
    <w:p w14:paraId="0F5A4663" w14:textId="77777777" w:rsidR="009F1096" w:rsidRPr="006C0A32" w:rsidRDefault="00D5366D" w:rsidP="000C67E5">
      <w:pPr>
        <w:ind w:firstLine="708"/>
        <w:jc w:val="both"/>
        <w:rPr>
          <w:rFonts w:eastAsia="Calibri"/>
          <w:bCs/>
          <w:lang w:val="ru-RU"/>
        </w:rPr>
      </w:pPr>
      <w:r w:rsidRPr="006C0A32">
        <w:rPr>
          <w:rFonts w:eastAsia="Calibri"/>
          <w:bCs/>
          <w:lang w:val="ru-RU"/>
        </w:rPr>
        <w:t>В целях получения точных и акт</w:t>
      </w:r>
      <w:r w:rsidRPr="006C0A32">
        <w:rPr>
          <w:rFonts w:eastAsia="Calibri"/>
          <w:bCs/>
          <w:lang w:val="ru-RU"/>
        </w:rPr>
        <w:t>уальных данных реализуется бюджетная программа 259 «Повышение доступности информации о земельных ресурсах». Программа включает комплексное обследование почв с созданием соответствующих электронных карт. Результаты используются для оценки масштабов деградац</w:t>
      </w:r>
      <w:r w:rsidRPr="006C0A32">
        <w:rPr>
          <w:rFonts w:eastAsia="Calibri"/>
          <w:bCs/>
          <w:lang w:val="ru-RU"/>
        </w:rPr>
        <w:t>ии земель, выявления наиболее уязвимых территорий и разработки мероприятий по их восстановлению.</w:t>
      </w:r>
    </w:p>
    <w:p w14:paraId="154AEC21" w14:textId="77777777" w:rsidR="009F1096" w:rsidRPr="006C0A32" w:rsidRDefault="00D5366D" w:rsidP="000C67E5">
      <w:pPr>
        <w:ind w:firstLine="708"/>
        <w:jc w:val="both"/>
        <w:rPr>
          <w:rFonts w:eastAsia="Calibri"/>
          <w:bCs/>
          <w:lang w:val="ru-RU"/>
        </w:rPr>
      </w:pPr>
      <w:r w:rsidRPr="006C0A32">
        <w:rPr>
          <w:rFonts w:eastAsia="Calibri"/>
          <w:bCs/>
          <w:lang w:val="ru-RU"/>
        </w:rPr>
        <w:t>По результатам работ, проведенных в 2025 году на 53,5 млн га земель, площадь сильно деградированных сельскохозяйственных угодий в Республике Казахстан составля</w:t>
      </w:r>
      <w:r w:rsidRPr="006C0A32">
        <w:rPr>
          <w:rFonts w:eastAsia="Calibri"/>
          <w:bCs/>
          <w:lang w:val="ru-RU"/>
        </w:rPr>
        <w:t>ет 2 754,1 тыс. га, в том числе дефлированных почв – 1 826,9 тыс. га земель, засоленных почв – 857,5 тыс. га, смытых почв – 69,7 тыс. га.</w:t>
      </w:r>
    </w:p>
    <w:p w14:paraId="76516F3F" w14:textId="77777777" w:rsidR="009F1096" w:rsidRPr="006C0A32" w:rsidRDefault="00D5366D" w:rsidP="00876F27">
      <w:pPr>
        <w:ind w:firstLine="708"/>
        <w:jc w:val="right"/>
        <w:rPr>
          <w:rFonts w:eastAsia="Calibri"/>
          <w:b/>
          <w:bCs/>
          <w:lang w:val="ru-RU"/>
        </w:rPr>
      </w:pPr>
      <w:r w:rsidRPr="006C0A32">
        <w:rPr>
          <w:rFonts w:eastAsia="Calibri"/>
          <w:b/>
          <w:bCs/>
          <w:lang w:val="ru-RU"/>
        </w:rPr>
        <w:t>Рисунок 5.3</w:t>
      </w:r>
    </w:p>
    <w:p w14:paraId="2D25CC1C" w14:textId="77777777" w:rsidR="009F1096" w:rsidRPr="006C0A32" w:rsidRDefault="00D5366D" w:rsidP="00876F27">
      <w:pPr>
        <w:jc w:val="center"/>
        <w:rPr>
          <w:rFonts w:eastAsia="Calibri"/>
          <w:b/>
          <w:bCs/>
          <w:lang w:val="ru-RU"/>
        </w:rPr>
      </w:pPr>
      <w:r w:rsidRPr="006C0A32">
        <w:rPr>
          <w:rFonts w:eastAsia="Calibri"/>
          <w:b/>
          <w:bCs/>
          <w:lang w:val="ru-RU"/>
        </w:rPr>
        <w:t>Структура сильно деградирован</w:t>
      </w:r>
      <w:r w:rsidR="00876F27" w:rsidRPr="006C0A32">
        <w:rPr>
          <w:rFonts w:eastAsia="Calibri"/>
          <w:b/>
          <w:bCs/>
          <w:lang w:val="ru-RU"/>
        </w:rPr>
        <w:t xml:space="preserve">ных сельскохозяйственных земель </w:t>
      </w:r>
      <w:r w:rsidRPr="006C0A32">
        <w:rPr>
          <w:rFonts w:eastAsia="Calibri"/>
          <w:b/>
          <w:bCs/>
          <w:lang w:val="ru-RU"/>
        </w:rPr>
        <w:t>в Республике Казахстан, %</w:t>
      </w:r>
    </w:p>
    <w:p w14:paraId="1E140A57" w14:textId="77777777" w:rsidR="009F1096" w:rsidRPr="006C0A32" w:rsidRDefault="00D5366D" w:rsidP="000C3D5A">
      <w:pPr>
        <w:ind w:firstLine="708"/>
        <w:jc w:val="center"/>
        <w:rPr>
          <w:rFonts w:eastAsia="Calibri"/>
          <w:bCs/>
          <w:lang w:val="ru-RU"/>
        </w:rPr>
      </w:pPr>
      <w:r w:rsidRPr="006C0A32">
        <w:rPr>
          <w:rFonts w:eastAsia="Calibri"/>
          <w:bCs/>
          <w:noProof/>
          <w:lang w:eastAsia="ru-RU"/>
        </w:rPr>
        <w:drawing>
          <wp:inline distT="0" distB="0" distL="0" distR="0" wp14:anchorId="38C3C194" wp14:editId="48E62906">
            <wp:extent cx="3984280" cy="2476500"/>
            <wp:effectExtent l="0" t="0" r="0" b="0"/>
            <wp:docPr id="949642350" name="Рисунок 949642350" descr="Изображение выглядит как текст, снимок экрана, круг, Прямоугольник&#10;&#10;Содержимое, созданное искусственным интеллектом, может быть неверным."/>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9642350" name="Рисунок 949642350" descr="Изображение выглядит как текст, снимок экрана, круг, Прямоугольник&#10;&#10;Содержимое, созданное искусственным интеллектом, может быть неверным."/>
                    <pic:cNvPicPr>
                      <a:picLocks noChangeAspect="1" noChangeArrowheads="1"/>
                    </pic:cNvPicPr>
                  </pic:nvPicPr>
                  <pic:blipFill>
                    <a:blip r:embed="rId29">
                      <a:extLst>
                        <a:ext uri="{28A0092B-C50C-407E-A947-70E740481C1C}">
                          <a14:useLocalDpi xmlns:a14="http://schemas.microsoft.com/office/drawing/2010/main" val="0"/>
                        </a:ext>
                      </a:extLst>
                    </a:blip>
                    <a:stretch>
                      <a:fillRect/>
                    </a:stretch>
                  </pic:blipFill>
                  <pic:spPr bwMode="auto">
                    <a:xfrm>
                      <a:off x="0" y="0"/>
                      <a:ext cx="3987042" cy="2478217"/>
                    </a:xfrm>
                    <a:prstGeom prst="rect">
                      <a:avLst/>
                    </a:prstGeom>
                    <a:noFill/>
                  </pic:spPr>
                </pic:pic>
              </a:graphicData>
            </a:graphic>
          </wp:inline>
        </w:drawing>
      </w:r>
    </w:p>
    <w:p w14:paraId="01DD7FFB" w14:textId="77777777" w:rsidR="009F1096" w:rsidRPr="006C0A32" w:rsidRDefault="00D5366D" w:rsidP="000C3D5A">
      <w:pPr>
        <w:ind w:firstLine="709"/>
        <w:jc w:val="center"/>
        <w:rPr>
          <w:rFonts w:eastAsia="Calibri"/>
          <w:i/>
          <w:lang w:val="ru-RU"/>
        </w:rPr>
      </w:pPr>
      <w:r w:rsidRPr="006C0A32">
        <w:rPr>
          <w:rFonts w:eastAsia="Calibri"/>
          <w:i/>
          <w:lang w:val="ru-RU"/>
        </w:rPr>
        <w:t>Источник: Комитет</w:t>
      </w:r>
      <w:r w:rsidRPr="006C0A32">
        <w:rPr>
          <w:rFonts w:eastAsia="Calibri"/>
          <w:i/>
          <w:lang w:val="ru-RU"/>
        </w:rPr>
        <w:t xml:space="preserve"> по управлению земельными ресурсами МСХ РК.</w:t>
      </w:r>
    </w:p>
    <w:p w14:paraId="29836187" w14:textId="77777777" w:rsidR="009F1096" w:rsidRPr="006C0A32" w:rsidRDefault="009F1096" w:rsidP="000C67E5">
      <w:pPr>
        <w:ind w:firstLine="708"/>
        <w:jc w:val="both"/>
        <w:rPr>
          <w:rFonts w:eastAsia="Calibri"/>
          <w:bCs/>
          <w:lang w:val="ru-RU"/>
        </w:rPr>
      </w:pPr>
    </w:p>
    <w:p w14:paraId="30414B5E" w14:textId="77777777" w:rsidR="009F1096" w:rsidRPr="006C0A32" w:rsidRDefault="00D5366D" w:rsidP="00876F27">
      <w:pPr>
        <w:ind w:firstLine="708"/>
        <w:jc w:val="right"/>
        <w:rPr>
          <w:rFonts w:eastAsia="Calibri"/>
          <w:b/>
          <w:bCs/>
          <w:lang w:val="ru-RU"/>
        </w:rPr>
      </w:pPr>
      <w:r w:rsidRPr="006C0A32">
        <w:rPr>
          <w:rFonts w:eastAsia="Calibri"/>
          <w:b/>
          <w:bCs/>
          <w:lang w:val="ru-RU"/>
        </w:rPr>
        <w:t>Рисунок 5.4</w:t>
      </w:r>
    </w:p>
    <w:p w14:paraId="53F51F07" w14:textId="77777777" w:rsidR="009F1096" w:rsidRPr="006C0A32" w:rsidRDefault="00D5366D" w:rsidP="00876F27">
      <w:pPr>
        <w:jc w:val="center"/>
        <w:rPr>
          <w:rFonts w:eastAsia="Calibri"/>
          <w:b/>
          <w:bCs/>
          <w:lang w:val="ru-RU"/>
        </w:rPr>
      </w:pPr>
      <w:r w:rsidRPr="006C0A32">
        <w:rPr>
          <w:rFonts w:eastAsia="Calibri"/>
          <w:b/>
          <w:bCs/>
          <w:lang w:val="ru-RU"/>
        </w:rPr>
        <w:t>Деградированные сельскохозяйственные угодья в Республике Казахстан в разрезе регионов по состоянию на 01.11.2025 года, га</w:t>
      </w:r>
    </w:p>
    <w:p w14:paraId="04341FD0" w14:textId="77777777" w:rsidR="009F1096" w:rsidRPr="006C0A32" w:rsidRDefault="00D5366D" w:rsidP="000C3D5A">
      <w:pPr>
        <w:ind w:firstLine="708"/>
        <w:jc w:val="center"/>
        <w:rPr>
          <w:rFonts w:eastAsia="Calibri"/>
          <w:bCs/>
          <w:lang w:val="ru-RU"/>
        </w:rPr>
      </w:pPr>
      <w:r w:rsidRPr="006C0A32">
        <w:rPr>
          <w:rFonts w:eastAsia="Calibri"/>
          <w:bCs/>
          <w:noProof/>
          <w:lang w:eastAsia="ru-RU"/>
        </w:rPr>
        <w:drawing>
          <wp:inline distT="0" distB="0" distL="0" distR="0" wp14:anchorId="40C0B85A" wp14:editId="3C6D211F">
            <wp:extent cx="4032277" cy="2762250"/>
            <wp:effectExtent l="0" t="0" r="6350" b="0"/>
            <wp:docPr id="499661163" name="Рисунок 499661163" descr="Изображение выглядит как текст, снимок экрана, Шрифт, число&#10;&#10;Содержимое, созданное искусственным интеллектом, может быть неверным."/>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9661163" name="Рисунок 499661163" descr="Изображение выглядит как текст, снимок экрана, Шрифт, число&#10;&#10;Содержимое, созданное искусственным интеллектом, может быть неверным."/>
                    <pic:cNvPicPr>
                      <a:picLocks noChangeAspect="1" noChangeArrowheads="1"/>
                    </pic:cNvPicPr>
                  </pic:nvPicPr>
                  <pic:blipFill>
                    <a:blip r:embed="rId30">
                      <a:extLst>
                        <a:ext uri="{28A0092B-C50C-407E-A947-70E740481C1C}">
                          <a14:useLocalDpi xmlns:a14="http://schemas.microsoft.com/office/drawing/2010/main" val="0"/>
                        </a:ext>
                      </a:extLst>
                    </a:blip>
                    <a:stretch>
                      <a:fillRect/>
                    </a:stretch>
                  </pic:blipFill>
                  <pic:spPr bwMode="auto">
                    <a:xfrm>
                      <a:off x="0" y="0"/>
                      <a:ext cx="4037433" cy="2765782"/>
                    </a:xfrm>
                    <a:prstGeom prst="rect">
                      <a:avLst/>
                    </a:prstGeom>
                    <a:noFill/>
                  </pic:spPr>
                </pic:pic>
              </a:graphicData>
            </a:graphic>
          </wp:inline>
        </w:drawing>
      </w:r>
    </w:p>
    <w:p w14:paraId="5EB5135A" w14:textId="77777777" w:rsidR="009F1096" w:rsidRPr="006C0A32" w:rsidRDefault="00D5366D" w:rsidP="000C3D5A">
      <w:pPr>
        <w:ind w:firstLine="709"/>
        <w:jc w:val="center"/>
        <w:rPr>
          <w:rFonts w:eastAsia="Calibri"/>
          <w:i/>
          <w:lang w:val="ru-RU"/>
        </w:rPr>
      </w:pPr>
      <w:r w:rsidRPr="006C0A32">
        <w:rPr>
          <w:rFonts w:eastAsia="Calibri"/>
          <w:i/>
          <w:lang w:val="ru-RU"/>
        </w:rPr>
        <w:t>Источник: Комитет по управлению земельными ресурсами МСХ РК.</w:t>
      </w:r>
    </w:p>
    <w:p w14:paraId="389CD9E9" w14:textId="77777777" w:rsidR="000C3D5A" w:rsidRDefault="000C3D5A" w:rsidP="000C67E5">
      <w:pPr>
        <w:ind w:firstLine="708"/>
        <w:jc w:val="both"/>
        <w:rPr>
          <w:rFonts w:eastAsia="Calibri"/>
          <w:bCs/>
          <w:lang w:val="ru-RU"/>
        </w:rPr>
      </w:pPr>
    </w:p>
    <w:p w14:paraId="63B444A7" w14:textId="2C14E4DE" w:rsidR="009F1096" w:rsidRPr="006C0A32" w:rsidRDefault="00D5366D" w:rsidP="000C67E5">
      <w:pPr>
        <w:ind w:firstLine="708"/>
        <w:jc w:val="both"/>
        <w:rPr>
          <w:rFonts w:eastAsia="Calibri"/>
          <w:bCs/>
          <w:lang w:val="ru-RU"/>
        </w:rPr>
      </w:pPr>
      <w:r w:rsidRPr="006C0A32">
        <w:rPr>
          <w:rFonts w:eastAsia="Calibri"/>
          <w:bCs/>
          <w:lang w:val="ru-RU"/>
        </w:rPr>
        <w:t>По данным Ком</w:t>
      </w:r>
      <w:r w:rsidRPr="006C0A32">
        <w:rPr>
          <w:rFonts w:eastAsia="Calibri"/>
          <w:bCs/>
          <w:lang w:val="ru-RU"/>
        </w:rPr>
        <w:t>итета по управлению земельными ресурсами МСХ РК, наибольшие площади деградированных земель находятся в Алматинской (1 025 212,8 га), Жетісу (709 819,0 га), Туркестанской (227 057,9 га), Кызылординской (214 163,0 га), Жамбылской (120 877,41 га) областях.</w:t>
      </w:r>
    </w:p>
    <w:p w14:paraId="15BA9629" w14:textId="77777777" w:rsidR="009F1096" w:rsidRPr="006C0A32" w:rsidRDefault="00D5366D" w:rsidP="000C67E5">
      <w:pPr>
        <w:ind w:firstLine="708"/>
        <w:jc w:val="both"/>
        <w:rPr>
          <w:rFonts w:eastAsia="Calibri"/>
          <w:b/>
          <w:bCs/>
          <w:i/>
          <w:lang w:val="ru-RU"/>
        </w:rPr>
      </w:pPr>
      <w:r w:rsidRPr="006C0A32">
        <w:rPr>
          <w:rFonts w:eastAsia="Calibri"/>
          <w:b/>
          <w:bCs/>
          <w:i/>
          <w:lang w:val="ru-RU"/>
        </w:rPr>
        <w:t>Пр</w:t>
      </w:r>
      <w:r w:rsidRPr="006C0A32">
        <w:rPr>
          <w:rFonts w:eastAsia="Calibri"/>
          <w:b/>
          <w:bCs/>
          <w:i/>
          <w:lang w:val="ru-RU"/>
        </w:rPr>
        <w:t>едотвращение деградации земель</w:t>
      </w:r>
    </w:p>
    <w:p w14:paraId="321F4E0E" w14:textId="77777777" w:rsidR="009F1096" w:rsidRPr="006C0A32" w:rsidRDefault="00D5366D" w:rsidP="000C67E5">
      <w:pPr>
        <w:ind w:firstLine="708"/>
        <w:jc w:val="both"/>
        <w:rPr>
          <w:rFonts w:eastAsia="Calibri"/>
          <w:bCs/>
          <w:lang w:val="ru-RU"/>
        </w:rPr>
      </w:pPr>
      <w:r w:rsidRPr="006C0A32">
        <w:rPr>
          <w:rFonts w:eastAsia="Calibri"/>
          <w:bCs/>
          <w:lang w:val="ru-RU"/>
        </w:rPr>
        <w:t>Своевременное выявление изменений качественного и количественного состояния земель, включая сведения о площадях деградированных земель, является одной задач государственного мониторинга земель, проводимого территориальными по</w:t>
      </w:r>
      <w:r w:rsidRPr="006C0A32">
        <w:rPr>
          <w:rFonts w:eastAsia="Calibri"/>
          <w:bCs/>
          <w:lang w:val="ru-RU"/>
        </w:rPr>
        <w:t xml:space="preserve">дразделениями </w:t>
      </w:r>
      <w:r w:rsidRPr="006C0A32">
        <w:rPr>
          <w:rFonts w:eastAsia="Calibri"/>
          <w:lang w:val="ru-RU"/>
        </w:rPr>
        <w:t>Комитета по управлению земельными ресурсами МСХ РК</w:t>
      </w:r>
      <w:r w:rsidRPr="006C0A32">
        <w:rPr>
          <w:rFonts w:eastAsia="Calibri"/>
          <w:bCs/>
          <w:lang w:val="ru-RU"/>
        </w:rPr>
        <w:t xml:space="preserve">. Результаты мониторинга и рекомендации по восстановлению земель направляются в местные исполнительные органы для организации мероприятий по улучшению качественного состояния </w:t>
      </w:r>
      <w:r w:rsidRPr="006C0A32">
        <w:rPr>
          <w:rFonts w:eastAsia="Calibri"/>
          <w:bCs/>
          <w:lang w:val="ru-RU"/>
        </w:rPr>
        <w:t>сельскохозяйственных угодий и предотвращению дальнейшего развития негативных процессов.</w:t>
      </w:r>
      <w:r w:rsidRPr="006C0A32">
        <w:rPr>
          <w:lang w:val="ru-RU" w:eastAsia="ru-RU"/>
        </w:rPr>
        <w:t xml:space="preserve"> </w:t>
      </w:r>
    </w:p>
    <w:p w14:paraId="76023A89" w14:textId="77777777" w:rsidR="009F1096" w:rsidRPr="006C0A32" w:rsidRDefault="00D5366D" w:rsidP="000C67E5">
      <w:pPr>
        <w:ind w:firstLine="708"/>
        <w:jc w:val="both"/>
        <w:rPr>
          <w:rFonts w:eastAsia="Calibri"/>
          <w:bCs/>
          <w:lang w:val="ru-RU"/>
        </w:rPr>
      </w:pPr>
      <w:r w:rsidRPr="006C0A32">
        <w:rPr>
          <w:rFonts w:eastAsia="Calibri"/>
          <w:bCs/>
          <w:lang w:val="ru-RU"/>
        </w:rPr>
        <w:t>К мероприятиям по борьбе с водной эрозией относятся меры, направленные на снижение поверхностного стока и предотвращение размыва почв, включая почвозащитные севооборот</w:t>
      </w:r>
      <w:r w:rsidRPr="006C0A32">
        <w:rPr>
          <w:rFonts w:eastAsia="Calibri"/>
          <w:bCs/>
          <w:lang w:val="ru-RU"/>
        </w:rPr>
        <w:t>ы, минимальную и No-till-обработку (без вспашки), контурную обработку, устройство водоудерживающих элементов и создание лесополос.</w:t>
      </w:r>
    </w:p>
    <w:p w14:paraId="4E8C9699" w14:textId="77777777" w:rsidR="009F1096" w:rsidRPr="006C0A32" w:rsidRDefault="00D5366D" w:rsidP="000C67E5">
      <w:pPr>
        <w:ind w:firstLine="708"/>
        <w:jc w:val="both"/>
        <w:rPr>
          <w:rFonts w:eastAsia="Calibri"/>
          <w:bCs/>
          <w:lang w:val="ru-RU"/>
        </w:rPr>
      </w:pPr>
      <w:r w:rsidRPr="006C0A32">
        <w:rPr>
          <w:rFonts w:eastAsia="Calibri"/>
          <w:bCs/>
          <w:lang w:val="ru-RU"/>
        </w:rPr>
        <w:t>К мероприятиям по борьбе с ветровой эрозией относятся меры, направленные на защиту почвы от выдувания, включая создание ветро</w:t>
      </w:r>
      <w:r w:rsidRPr="006C0A32">
        <w:rPr>
          <w:rFonts w:eastAsia="Calibri"/>
          <w:bCs/>
          <w:lang w:val="ru-RU"/>
        </w:rPr>
        <w:t>защитных лесополос, использование покровных и сидеральных культур, регулирование выпаса и применение почвозащитных технологий, в том числе минимальной обработки.</w:t>
      </w:r>
    </w:p>
    <w:p w14:paraId="027A5D1A" w14:textId="77777777" w:rsidR="009F1096" w:rsidRPr="006C0A32" w:rsidRDefault="00D5366D" w:rsidP="000C67E5">
      <w:pPr>
        <w:ind w:firstLine="708"/>
        <w:jc w:val="both"/>
        <w:rPr>
          <w:rFonts w:eastAsia="Calibri"/>
          <w:bCs/>
          <w:lang w:val="ru-RU"/>
        </w:rPr>
      </w:pPr>
      <w:r w:rsidRPr="006C0A32">
        <w:rPr>
          <w:rFonts w:eastAsia="Calibri"/>
          <w:bCs/>
          <w:lang w:val="ru-RU"/>
        </w:rPr>
        <w:t>К мероприятиям по предотвращению засоления почв относятся меры, направленные на снижение конце</w:t>
      </w:r>
      <w:r w:rsidRPr="006C0A32">
        <w:rPr>
          <w:rFonts w:eastAsia="Calibri"/>
          <w:bCs/>
          <w:lang w:val="ru-RU"/>
        </w:rPr>
        <w:t>нтрации солей и улучшение дренажа, включая оптимизацию орошения, развитие дренажных систем, внесение мелиорантов и органических удобрений, а также проведение регулярного мониторинга состояния почв.</w:t>
      </w:r>
    </w:p>
    <w:p w14:paraId="2B52690A" w14:textId="77777777" w:rsidR="009F1096" w:rsidRPr="006C0A32" w:rsidRDefault="00D5366D" w:rsidP="000C67E5">
      <w:pPr>
        <w:ind w:firstLine="708"/>
        <w:jc w:val="both"/>
        <w:rPr>
          <w:rFonts w:eastAsia="Calibri"/>
          <w:bCs/>
          <w:lang w:val="ru-RU"/>
        </w:rPr>
      </w:pPr>
      <w:r w:rsidRPr="006C0A32">
        <w:rPr>
          <w:rFonts w:eastAsia="Calibri"/>
          <w:bCs/>
          <w:lang w:val="ru-RU"/>
        </w:rPr>
        <w:t>Реализация данных мероприятий позволит снизить темпы дегра</w:t>
      </w:r>
      <w:r w:rsidRPr="006C0A32">
        <w:rPr>
          <w:rFonts w:eastAsia="Calibri"/>
          <w:bCs/>
          <w:lang w:val="ru-RU"/>
        </w:rPr>
        <w:t>дации земель и сохранить плодородие почв, повысить устойчивость агроэкосистем, обеспечить рациональное использование земельных ресурсов и укрепить продовольственную безопасность, а также будет способствовать устойчивому социально-экономическому развитию ст</w:t>
      </w:r>
      <w:r w:rsidRPr="006C0A32">
        <w:rPr>
          <w:rFonts w:eastAsia="Calibri"/>
          <w:bCs/>
          <w:lang w:val="ru-RU"/>
        </w:rPr>
        <w:t>раны.</w:t>
      </w:r>
    </w:p>
    <w:p w14:paraId="13948020" w14:textId="77777777" w:rsidR="009F1096" w:rsidRPr="006C0A32" w:rsidRDefault="00D5366D" w:rsidP="000C67E5">
      <w:pPr>
        <w:ind w:firstLine="708"/>
        <w:jc w:val="both"/>
        <w:rPr>
          <w:rFonts w:eastAsia="Calibri"/>
          <w:bCs/>
          <w:lang w:val="ru-RU"/>
        </w:rPr>
      </w:pPr>
      <w:r w:rsidRPr="006C0A32">
        <w:rPr>
          <w:rFonts w:eastAsia="Calibri"/>
          <w:bCs/>
          <w:lang w:val="ru-RU"/>
        </w:rPr>
        <w:lastRenderedPageBreak/>
        <w:t xml:space="preserve">Для удобства мониторинга и анализа территорий работы интегрированы с геопорталом portal.giprozem.kz, обеспечивающим визуализацию данных, доступ к актуальной картографической информации и результатам обследований. </w:t>
      </w:r>
    </w:p>
    <w:p w14:paraId="43040DC9" w14:textId="77777777" w:rsidR="009F1096" w:rsidRPr="006C0A32" w:rsidRDefault="00D5366D" w:rsidP="000C67E5">
      <w:pPr>
        <w:ind w:firstLine="708"/>
        <w:jc w:val="both"/>
        <w:rPr>
          <w:rFonts w:eastAsia="Calibri"/>
          <w:bCs/>
          <w:lang w:val="ru-RU"/>
        </w:rPr>
      </w:pPr>
      <w:r w:rsidRPr="006C0A32">
        <w:rPr>
          <w:rFonts w:eastAsia="Calibri"/>
          <w:bCs/>
          <w:lang w:val="ru-RU"/>
        </w:rPr>
        <w:t xml:space="preserve">Планируется, что разработанная методика и </w:t>
      </w:r>
      <w:r w:rsidRPr="006C0A32">
        <w:rPr>
          <w:rFonts w:eastAsia="Calibri"/>
          <w:bCs/>
          <w:lang w:val="ru-RU"/>
        </w:rPr>
        <w:t>инструментарий геопортала будут активно применяться в практической деятельности по восстановлению земель, что позволит повысить эффективность управления земельными ресурсами и минимизировать экологические риски.</w:t>
      </w:r>
    </w:p>
    <w:p w14:paraId="0D91C0C6" w14:textId="77777777" w:rsidR="009F1096" w:rsidRPr="006C0A32" w:rsidRDefault="009F1096" w:rsidP="000C67E5">
      <w:pPr>
        <w:ind w:firstLine="708"/>
        <w:jc w:val="both"/>
        <w:rPr>
          <w:rFonts w:eastAsia="Calibri"/>
          <w:bCs/>
          <w:lang w:val="ru-RU"/>
        </w:rPr>
      </w:pPr>
    </w:p>
    <w:p w14:paraId="2B9D1CDC" w14:textId="77777777" w:rsidR="009F1096" w:rsidRPr="006C0A32" w:rsidRDefault="00D5366D" w:rsidP="00876F27">
      <w:pPr>
        <w:ind w:firstLine="709"/>
        <w:jc w:val="both"/>
        <w:rPr>
          <w:rFonts w:eastAsia="Calibri"/>
          <w:lang w:val="ru-RU"/>
        </w:rPr>
      </w:pPr>
      <w:r w:rsidRPr="006C0A32">
        <w:rPr>
          <w:rFonts w:eastAsia="Calibri"/>
          <w:lang w:val="ru-RU"/>
        </w:rPr>
        <w:t>5.4. НАРУШЕННЫЕ ЗЕМЛИ</w:t>
      </w:r>
    </w:p>
    <w:p w14:paraId="4568EEDA" w14:textId="77777777" w:rsidR="009F1096" w:rsidRPr="006C0A32" w:rsidRDefault="009F1096" w:rsidP="000C67E5">
      <w:pPr>
        <w:jc w:val="both"/>
        <w:rPr>
          <w:rFonts w:eastAsia="Calibri"/>
          <w:b/>
          <w:lang w:val="ru-RU"/>
        </w:rPr>
      </w:pPr>
    </w:p>
    <w:p w14:paraId="659FED3F" w14:textId="77777777" w:rsidR="009F1096" w:rsidRPr="006C0A32" w:rsidRDefault="00D5366D" w:rsidP="000C67E5">
      <w:pPr>
        <w:ind w:firstLine="709"/>
        <w:jc w:val="both"/>
        <w:rPr>
          <w:rFonts w:eastAsia="Calibri"/>
          <w:lang w:val="ru-RU"/>
        </w:rPr>
      </w:pPr>
      <w:r w:rsidRPr="006C0A32">
        <w:rPr>
          <w:rFonts w:eastAsia="Calibri"/>
          <w:lang w:val="ru-RU"/>
        </w:rPr>
        <w:t>По данным Комитета п</w:t>
      </w:r>
      <w:r w:rsidRPr="006C0A32">
        <w:rPr>
          <w:rFonts w:eastAsia="Calibri"/>
          <w:lang w:val="ru-RU"/>
        </w:rPr>
        <w:t>о управлению земельными ресурсами Министерства сельского хозяйства РК, на конец 2025 года в Казахстане насчитывалось 254,42 тыс. га земель, нарушенных в ходе строительства промышленных объектов, линейных сооружений и объектов инфраструктуры, при разработке</w:t>
      </w:r>
      <w:r w:rsidRPr="006C0A32">
        <w:rPr>
          <w:rFonts w:eastAsia="Calibri"/>
          <w:lang w:val="ru-RU"/>
        </w:rPr>
        <w:t xml:space="preserve"> месторождений полезных ископаемых, их переработке и проведении геологоразведочных работ. При этом наибольшие площади нарушенных земель находятся в трех областях: Мангистауской – 70,5 тыс. га, Костанайской – 41,8 тыс. га и в Карагандинской – 35,6 тыс. га.</w:t>
      </w:r>
    </w:p>
    <w:p w14:paraId="435D71BD" w14:textId="77777777" w:rsidR="009F1096" w:rsidRPr="006C0A32" w:rsidRDefault="00D5366D" w:rsidP="000C67E5">
      <w:pPr>
        <w:ind w:firstLine="709"/>
        <w:jc w:val="both"/>
        <w:rPr>
          <w:rFonts w:eastAsia="Calibri"/>
          <w:lang w:val="ru-RU"/>
        </w:rPr>
      </w:pPr>
      <w:r w:rsidRPr="006C0A32">
        <w:rPr>
          <w:rFonts w:eastAsia="Calibri"/>
          <w:lang w:val="ru-RU"/>
        </w:rPr>
        <w:t>Всего в Казахстане насчитывается 3 193 предприятия и организаций, имеющих на своей территории нарушенные земли.</w:t>
      </w:r>
    </w:p>
    <w:p w14:paraId="72E1300E" w14:textId="77777777" w:rsidR="009F1096" w:rsidRPr="006C0A32" w:rsidRDefault="00D5366D" w:rsidP="00876F27">
      <w:pPr>
        <w:ind w:firstLine="709"/>
        <w:jc w:val="right"/>
        <w:rPr>
          <w:rFonts w:eastAsia="Calibri"/>
          <w:b/>
          <w:lang w:val="ru-RU"/>
        </w:rPr>
      </w:pPr>
      <w:r w:rsidRPr="006C0A32">
        <w:rPr>
          <w:rFonts w:eastAsia="Calibri"/>
          <w:b/>
          <w:lang w:val="ru-RU"/>
        </w:rPr>
        <w:t>Таблица 5.3</w:t>
      </w:r>
    </w:p>
    <w:p w14:paraId="43FD8578" w14:textId="77777777" w:rsidR="009F1096" w:rsidRPr="006C0A32" w:rsidRDefault="00D5366D" w:rsidP="00876F27">
      <w:pPr>
        <w:ind w:firstLine="709"/>
        <w:jc w:val="center"/>
        <w:rPr>
          <w:rFonts w:eastAsia="Calibri"/>
          <w:b/>
          <w:lang w:val="ru-RU"/>
        </w:rPr>
      </w:pPr>
      <w:r w:rsidRPr="006C0A32">
        <w:rPr>
          <w:rFonts w:eastAsia="Calibri"/>
          <w:b/>
          <w:lang w:val="ru-RU"/>
        </w:rPr>
        <w:t>Рекультивация нарушенных земель в Ре</w:t>
      </w:r>
      <w:r w:rsidR="00876F27" w:rsidRPr="006C0A32">
        <w:rPr>
          <w:rFonts w:eastAsia="Calibri"/>
          <w:b/>
          <w:lang w:val="ru-RU"/>
        </w:rPr>
        <w:t xml:space="preserve">спублике Казахстан в 2025 году </w:t>
      </w:r>
      <w:r w:rsidRPr="006C0A32">
        <w:rPr>
          <w:rFonts w:eastAsia="Calibri"/>
          <w:b/>
          <w:lang w:val="ru-RU"/>
        </w:rPr>
        <w:t>в разрезе регионов, га</w:t>
      </w:r>
    </w:p>
    <w:tbl>
      <w:tblPr>
        <w:tblStyle w:val="4"/>
        <w:tblW w:w="9356" w:type="dxa"/>
        <w:tblInd w:w="108" w:type="dxa"/>
        <w:tblLayout w:type="fixed"/>
        <w:tblLook w:val="04A0" w:firstRow="1" w:lastRow="0" w:firstColumn="1" w:lastColumn="0" w:noHBand="0" w:noVBand="1"/>
      </w:tblPr>
      <w:tblGrid>
        <w:gridCol w:w="2155"/>
        <w:gridCol w:w="1560"/>
        <w:gridCol w:w="1275"/>
        <w:gridCol w:w="1560"/>
        <w:gridCol w:w="1417"/>
        <w:gridCol w:w="1389"/>
      </w:tblGrid>
      <w:tr w:rsidR="00FC7945" w:rsidRPr="006C0A32" w14:paraId="137C11E0" w14:textId="77777777" w:rsidTr="000C3D5A">
        <w:trPr>
          <w:trHeight w:val="255"/>
        </w:trPr>
        <w:tc>
          <w:tcPr>
            <w:tcW w:w="2155" w:type="dxa"/>
            <w:vMerge w:val="restart"/>
          </w:tcPr>
          <w:p w14:paraId="4E6FE18D" w14:textId="77777777" w:rsidR="009F1096" w:rsidRPr="006C0A32" w:rsidRDefault="009F1096" w:rsidP="000C3D5A">
            <w:pPr>
              <w:jc w:val="center"/>
              <w:rPr>
                <w:rFonts w:eastAsia="Calibri"/>
                <w:b/>
                <w:sz w:val="22"/>
                <w:szCs w:val="22"/>
              </w:rPr>
            </w:pPr>
          </w:p>
          <w:p w14:paraId="352CBFDB" w14:textId="77777777" w:rsidR="009F1096" w:rsidRPr="006C0A32" w:rsidRDefault="00D5366D" w:rsidP="000C3D5A">
            <w:pPr>
              <w:jc w:val="center"/>
              <w:rPr>
                <w:rFonts w:eastAsia="Calibri"/>
                <w:b/>
                <w:sz w:val="22"/>
                <w:szCs w:val="22"/>
              </w:rPr>
            </w:pPr>
            <w:r w:rsidRPr="006C0A32">
              <w:rPr>
                <w:rFonts w:eastAsia="Calibri"/>
                <w:b/>
                <w:sz w:val="22"/>
                <w:szCs w:val="22"/>
              </w:rPr>
              <w:t>Регион/</w:t>
            </w:r>
          </w:p>
          <w:p w14:paraId="10C9020A" w14:textId="77777777" w:rsidR="009F1096" w:rsidRPr="006C0A32" w:rsidRDefault="00D5366D" w:rsidP="000C3D5A">
            <w:pPr>
              <w:jc w:val="center"/>
              <w:rPr>
                <w:rFonts w:eastAsia="Calibri"/>
                <w:b/>
                <w:sz w:val="22"/>
                <w:szCs w:val="22"/>
              </w:rPr>
            </w:pPr>
            <w:r w:rsidRPr="006C0A32">
              <w:rPr>
                <w:rFonts w:eastAsia="Calibri"/>
                <w:b/>
                <w:sz w:val="22"/>
                <w:szCs w:val="22"/>
              </w:rPr>
              <w:t>Область</w:t>
            </w:r>
          </w:p>
        </w:tc>
        <w:tc>
          <w:tcPr>
            <w:tcW w:w="1560" w:type="dxa"/>
            <w:vMerge w:val="restart"/>
          </w:tcPr>
          <w:p w14:paraId="0A5FE612" w14:textId="77777777" w:rsidR="009F1096" w:rsidRPr="006C0A32" w:rsidRDefault="00D5366D" w:rsidP="000C3D5A">
            <w:pPr>
              <w:jc w:val="center"/>
              <w:rPr>
                <w:rFonts w:eastAsia="Calibri"/>
                <w:b/>
                <w:sz w:val="22"/>
                <w:szCs w:val="22"/>
              </w:rPr>
            </w:pPr>
            <w:r w:rsidRPr="006C0A32">
              <w:rPr>
                <w:rFonts w:eastAsia="Calibri"/>
                <w:b/>
                <w:sz w:val="22"/>
                <w:szCs w:val="22"/>
              </w:rPr>
              <w:t>Количество предприятий на</w:t>
            </w:r>
            <w:r w:rsidRPr="006C0A32">
              <w:rPr>
                <w:rFonts w:eastAsia="Calibri"/>
                <w:b/>
                <w:sz w:val="22"/>
                <w:szCs w:val="22"/>
              </w:rPr>
              <w:t xml:space="preserve"> конец 2025 года</w:t>
            </w:r>
          </w:p>
        </w:tc>
        <w:tc>
          <w:tcPr>
            <w:tcW w:w="1275" w:type="dxa"/>
            <w:vMerge w:val="restart"/>
          </w:tcPr>
          <w:p w14:paraId="1C09E901" w14:textId="77777777" w:rsidR="009F1096" w:rsidRPr="006C0A32" w:rsidRDefault="00D5366D" w:rsidP="000C3D5A">
            <w:pPr>
              <w:jc w:val="center"/>
              <w:rPr>
                <w:rFonts w:eastAsia="Calibri"/>
                <w:b/>
                <w:sz w:val="22"/>
                <w:szCs w:val="22"/>
              </w:rPr>
            </w:pPr>
            <w:r w:rsidRPr="006C0A32">
              <w:rPr>
                <w:rFonts w:eastAsia="Calibri"/>
                <w:b/>
                <w:sz w:val="22"/>
                <w:szCs w:val="22"/>
              </w:rPr>
              <w:t>Нарушено земель за 2025 год</w:t>
            </w:r>
          </w:p>
        </w:tc>
        <w:tc>
          <w:tcPr>
            <w:tcW w:w="1560" w:type="dxa"/>
            <w:vMerge w:val="restart"/>
          </w:tcPr>
          <w:p w14:paraId="433C8223" w14:textId="77777777" w:rsidR="009F1096" w:rsidRPr="006C0A32" w:rsidRDefault="00D5366D" w:rsidP="000C3D5A">
            <w:pPr>
              <w:jc w:val="center"/>
              <w:rPr>
                <w:rFonts w:eastAsia="Calibri"/>
                <w:b/>
                <w:sz w:val="22"/>
                <w:szCs w:val="22"/>
              </w:rPr>
            </w:pPr>
            <w:r w:rsidRPr="006C0A32">
              <w:rPr>
                <w:rFonts w:eastAsia="Calibri"/>
                <w:b/>
                <w:sz w:val="22"/>
                <w:szCs w:val="22"/>
              </w:rPr>
              <w:t>Отработано нарушенных земель за 2025 год</w:t>
            </w:r>
          </w:p>
        </w:tc>
        <w:tc>
          <w:tcPr>
            <w:tcW w:w="2806" w:type="dxa"/>
            <w:gridSpan w:val="2"/>
          </w:tcPr>
          <w:p w14:paraId="03594A17" w14:textId="77777777" w:rsidR="009F1096" w:rsidRPr="006C0A32" w:rsidRDefault="00D5366D" w:rsidP="000C3D5A">
            <w:pPr>
              <w:jc w:val="center"/>
              <w:rPr>
                <w:rFonts w:eastAsia="Calibri"/>
                <w:b/>
                <w:sz w:val="22"/>
                <w:szCs w:val="22"/>
              </w:rPr>
            </w:pPr>
            <w:r w:rsidRPr="006C0A32">
              <w:rPr>
                <w:rFonts w:eastAsia="Calibri"/>
                <w:b/>
                <w:sz w:val="22"/>
                <w:szCs w:val="22"/>
              </w:rPr>
              <w:t>Стало на конец 2025 года</w:t>
            </w:r>
          </w:p>
        </w:tc>
      </w:tr>
      <w:tr w:rsidR="00FC7945" w:rsidRPr="006C0A32" w14:paraId="11D4B0FC" w14:textId="77777777" w:rsidTr="000C3D5A">
        <w:trPr>
          <w:trHeight w:val="255"/>
        </w:trPr>
        <w:tc>
          <w:tcPr>
            <w:tcW w:w="2155" w:type="dxa"/>
            <w:vMerge/>
          </w:tcPr>
          <w:p w14:paraId="19C676B9" w14:textId="77777777" w:rsidR="009F1096" w:rsidRPr="006C0A32" w:rsidRDefault="009F1096" w:rsidP="000C3D5A">
            <w:pPr>
              <w:jc w:val="center"/>
              <w:rPr>
                <w:rFonts w:eastAsia="Calibri"/>
                <w:b/>
                <w:sz w:val="22"/>
                <w:szCs w:val="22"/>
              </w:rPr>
            </w:pPr>
          </w:p>
        </w:tc>
        <w:tc>
          <w:tcPr>
            <w:tcW w:w="1560" w:type="dxa"/>
            <w:vMerge/>
          </w:tcPr>
          <w:p w14:paraId="6DC56175" w14:textId="77777777" w:rsidR="009F1096" w:rsidRPr="006C0A32" w:rsidRDefault="009F1096" w:rsidP="000C3D5A">
            <w:pPr>
              <w:jc w:val="center"/>
              <w:rPr>
                <w:rFonts w:eastAsia="Calibri"/>
                <w:b/>
                <w:sz w:val="22"/>
                <w:szCs w:val="22"/>
              </w:rPr>
            </w:pPr>
          </w:p>
        </w:tc>
        <w:tc>
          <w:tcPr>
            <w:tcW w:w="1275" w:type="dxa"/>
            <w:vMerge/>
          </w:tcPr>
          <w:p w14:paraId="4838C5EE" w14:textId="77777777" w:rsidR="009F1096" w:rsidRPr="006C0A32" w:rsidRDefault="009F1096" w:rsidP="000C3D5A">
            <w:pPr>
              <w:jc w:val="center"/>
              <w:rPr>
                <w:rFonts w:eastAsia="Calibri"/>
                <w:sz w:val="22"/>
                <w:szCs w:val="22"/>
              </w:rPr>
            </w:pPr>
          </w:p>
        </w:tc>
        <w:tc>
          <w:tcPr>
            <w:tcW w:w="1560" w:type="dxa"/>
            <w:vMerge/>
          </w:tcPr>
          <w:p w14:paraId="450E2230" w14:textId="77777777" w:rsidR="009F1096" w:rsidRPr="006C0A32" w:rsidRDefault="009F1096" w:rsidP="000C3D5A">
            <w:pPr>
              <w:jc w:val="center"/>
              <w:rPr>
                <w:rFonts w:eastAsia="Calibri"/>
                <w:sz w:val="22"/>
                <w:szCs w:val="22"/>
              </w:rPr>
            </w:pPr>
          </w:p>
        </w:tc>
        <w:tc>
          <w:tcPr>
            <w:tcW w:w="1417" w:type="dxa"/>
          </w:tcPr>
          <w:p w14:paraId="4A426666" w14:textId="77777777" w:rsidR="009F1096" w:rsidRPr="006C0A32" w:rsidRDefault="00D5366D" w:rsidP="000C3D5A">
            <w:pPr>
              <w:jc w:val="center"/>
              <w:rPr>
                <w:rFonts w:eastAsia="Calibri"/>
                <w:sz w:val="22"/>
                <w:szCs w:val="22"/>
              </w:rPr>
            </w:pPr>
            <w:r w:rsidRPr="006C0A32">
              <w:rPr>
                <w:rFonts w:eastAsia="Calibri"/>
                <w:sz w:val="22"/>
                <w:szCs w:val="22"/>
              </w:rPr>
              <w:t>нарушено земель</w:t>
            </w:r>
          </w:p>
        </w:tc>
        <w:tc>
          <w:tcPr>
            <w:tcW w:w="1389" w:type="dxa"/>
          </w:tcPr>
          <w:p w14:paraId="705F4486" w14:textId="77777777" w:rsidR="009F1096" w:rsidRPr="006C0A32" w:rsidRDefault="00D5366D" w:rsidP="000C3D5A">
            <w:pPr>
              <w:jc w:val="center"/>
              <w:rPr>
                <w:rFonts w:eastAsia="Calibri"/>
                <w:sz w:val="22"/>
                <w:szCs w:val="22"/>
              </w:rPr>
            </w:pPr>
            <w:r w:rsidRPr="006C0A32">
              <w:rPr>
                <w:rFonts w:eastAsia="Calibri"/>
                <w:sz w:val="22"/>
                <w:szCs w:val="22"/>
              </w:rPr>
              <w:t>отработано нарушенных земель</w:t>
            </w:r>
          </w:p>
        </w:tc>
      </w:tr>
      <w:tr w:rsidR="00FC7945" w:rsidRPr="006C0A32" w14:paraId="14D9EB7A" w14:textId="77777777" w:rsidTr="000C3D5A">
        <w:tc>
          <w:tcPr>
            <w:tcW w:w="2155" w:type="dxa"/>
          </w:tcPr>
          <w:p w14:paraId="27966108" w14:textId="77777777" w:rsidR="009F1096" w:rsidRPr="006C0A32" w:rsidRDefault="00D5366D" w:rsidP="000C67E5">
            <w:pPr>
              <w:jc w:val="both"/>
              <w:rPr>
                <w:rFonts w:eastAsia="Calibri"/>
                <w:sz w:val="22"/>
                <w:szCs w:val="22"/>
              </w:rPr>
            </w:pPr>
            <w:r w:rsidRPr="006C0A32">
              <w:rPr>
                <w:rFonts w:eastAsia="Calibri"/>
                <w:sz w:val="22"/>
                <w:szCs w:val="22"/>
              </w:rPr>
              <w:t>Абай</w:t>
            </w:r>
          </w:p>
        </w:tc>
        <w:tc>
          <w:tcPr>
            <w:tcW w:w="1560" w:type="dxa"/>
          </w:tcPr>
          <w:p w14:paraId="4F152D32" w14:textId="77777777" w:rsidR="009F1096" w:rsidRPr="006C0A32" w:rsidRDefault="00D5366D" w:rsidP="00876F27">
            <w:pPr>
              <w:jc w:val="center"/>
              <w:rPr>
                <w:rFonts w:eastAsia="Calibri"/>
                <w:sz w:val="22"/>
                <w:szCs w:val="22"/>
              </w:rPr>
            </w:pPr>
            <w:r w:rsidRPr="006C0A32">
              <w:rPr>
                <w:rFonts w:eastAsia="Calibri"/>
                <w:sz w:val="22"/>
                <w:szCs w:val="22"/>
              </w:rPr>
              <w:t>37</w:t>
            </w:r>
          </w:p>
        </w:tc>
        <w:tc>
          <w:tcPr>
            <w:tcW w:w="1275" w:type="dxa"/>
          </w:tcPr>
          <w:p w14:paraId="7A73C754" w14:textId="77777777" w:rsidR="009F1096" w:rsidRPr="006C0A32" w:rsidRDefault="00D5366D" w:rsidP="00876F27">
            <w:pPr>
              <w:jc w:val="center"/>
              <w:rPr>
                <w:rFonts w:eastAsia="Calibri"/>
                <w:sz w:val="22"/>
                <w:szCs w:val="22"/>
              </w:rPr>
            </w:pPr>
            <w:r w:rsidRPr="006C0A32">
              <w:rPr>
                <w:rFonts w:eastAsia="Calibri"/>
                <w:sz w:val="22"/>
                <w:szCs w:val="22"/>
              </w:rPr>
              <w:t>2,2</w:t>
            </w:r>
          </w:p>
        </w:tc>
        <w:tc>
          <w:tcPr>
            <w:tcW w:w="1560" w:type="dxa"/>
          </w:tcPr>
          <w:p w14:paraId="46B2DE7F" w14:textId="77777777" w:rsidR="009F1096" w:rsidRPr="006C0A32" w:rsidRDefault="00D5366D" w:rsidP="00876F27">
            <w:pPr>
              <w:jc w:val="center"/>
              <w:rPr>
                <w:rFonts w:eastAsia="Calibri"/>
                <w:sz w:val="22"/>
                <w:szCs w:val="22"/>
              </w:rPr>
            </w:pPr>
            <w:r w:rsidRPr="006C0A32">
              <w:rPr>
                <w:rFonts w:eastAsia="Calibri"/>
                <w:sz w:val="22"/>
                <w:szCs w:val="22"/>
              </w:rPr>
              <w:t>-</w:t>
            </w:r>
          </w:p>
        </w:tc>
        <w:tc>
          <w:tcPr>
            <w:tcW w:w="1417" w:type="dxa"/>
          </w:tcPr>
          <w:p w14:paraId="570E8713" w14:textId="77777777" w:rsidR="009F1096" w:rsidRPr="006C0A32" w:rsidRDefault="00D5366D" w:rsidP="00876F27">
            <w:pPr>
              <w:jc w:val="center"/>
              <w:rPr>
                <w:rFonts w:eastAsia="Calibri"/>
                <w:sz w:val="22"/>
                <w:szCs w:val="22"/>
              </w:rPr>
            </w:pPr>
            <w:r w:rsidRPr="006C0A32">
              <w:rPr>
                <w:rFonts w:eastAsia="Calibri"/>
                <w:sz w:val="22"/>
                <w:szCs w:val="22"/>
              </w:rPr>
              <w:t>7 183,7</w:t>
            </w:r>
          </w:p>
        </w:tc>
        <w:tc>
          <w:tcPr>
            <w:tcW w:w="1389" w:type="dxa"/>
          </w:tcPr>
          <w:p w14:paraId="6360D50B" w14:textId="77777777" w:rsidR="009F1096" w:rsidRPr="006C0A32" w:rsidRDefault="00D5366D" w:rsidP="00876F27">
            <w:pPr>
              <w:jc w:val="center"/>
              <w:rPr>
                <w:rFonts w:eastAsia="Calibri"/>
                <w:sz w:val="22"/>
                <w:szCs w:val="22"/>
              </w:rPr>
            </w:pPr>
            <w:r w:rsidRPr="006C0A32">
              <w:rPr>
                <w:rFonts w:eastAsia="Calibri"/>
                <w:sz w:val="22"/>
                <w:szCs w:val="22"/>
              </w:rPr>
              <w:t>-</w:t>
            </w:r>
          </w:p>
        </w:tc>
      </w:tr>
      <w:tr w:rsidR="00FC7945" w:rsidRPr="006C0A32" w14:paraId="1FE3941E" w14:textId="77777777" w:rsidTr="000C3D5A">
        <w:tc>
          <w:tcPr>
            <w:tcW w:w="2155" w:type="dxa"/>
          </w:tcPr>
          <w:p w14:paraId="072B710E" w14:textId="77777777" w:rsidR="009F1096" w:rsidRPr="006C0A32" w:rsidRDefault="00D5366D" w:rsidP="000C67E5">
            <w:pPr>
              <w:jc w:val="both"/>
              <w:rPr>
                <w:rFonts w:eastAsia="Calibri"/>
                <w:sz w:val="22"/>
                <w:szCs w:val="22"/>
              </w:rPr>
            </w:pPr>
            <w:r w:rsidRPr="006C0A32">
              <w:rPr>
                <w:rFonts w:eastAsia="Calibri"/>
                <w:sz w:val="22"/>
                <w:szCs w:val="22"/>
              </w:rPr>
              <w:t>Акмолинская</w:t>
            </w:r>
          </w:p>
        </w:tc>
        <w:tc>
          <w:tcPr>
            <w:tcW w:w="1560" w:type="dxa"/>
          </w:tcPr>
          <w:p w14:paraId="289CCF60" w14:textId="77777777" w:rsidR="009F1096" w:rsidRPr="006C0A32" w:rsidRDefault="00D5366D" w:rsidP="00876F27">
            <w:pPr>
              <w:jc w:val="center"/>
              <w:rPr>
                <w:rFonts w:eastAsia="Calibri"/>
                <w:sz w:val="22"/>
                <w:szCs w:val="22"/>
              </w:rPr>
            </w:pPr>
            <w:r w:rsidRPr="006C0A32">
              <w:rPr>
                <w:rFonts w:eastAsia="Calibri"/>
                <w:sz w:val="22"/>
                <w:szCs w:val="22"/>
              </w:rPr>
              <w:t>494</w:t>
            </w:r>
          </w:p>
        </w:tc>
        <w:tc>
          <w:tcPr>
            <w:tcW w:w="1275" w:type="dxa"/>
          </w:tcPr>
          <w:p w14:paraId="22CC4C93" w14:textId="77777777" w:rsidR="009F1096" w:rsidRPr="006C0A32" w:rsidRDefault="00D5366D" w:rsidP="00876F27">
            <w:pPr>
              <w:jc w:val="center"/>
              <w:rPr>
                <w:rFonts w:eastAsia="Calibri"/>
                <w:sz w:val="22"/>
                <w:szCs w:val="22"/>
              </w:rPr>
            </w:pPr>
            <w:r w:rsidRPr="006C0A32">
              <w:rPr>
                <w:rFonts w:eastAsia="Calibri"/>
                <w:sz w:val="22"/>
                <w:szCs w:val="22"/>
              </w:rPr>
              <w:t>876,8</w:t>
            </w:r>
          </w:p>
        </w:tc>
        <w:tc>
          <w:tcPr>
            <w:tcW w:w="1560" w:type="dxa"/>
          </w:tcPr>
          <w:p w14:paraId="12A26DCF" w14:textId="77777777" w:rsidR="009F1096" w:rsidRPr="006C0A32" w:rsidRDefault="00D5366D" w:rsidP="00876F27">
            <w:pPr>
              <w:jc w:val="center"/>
              <w:rPr>
                <w:rFonts w:eastAsia="Calibri"/>
                <w:sz w:val="22"/>
                <w:szCs w:val="22"/>
              </w:rPr>
            </w:pPr>
            <w:r w:rsidRPr="006C0A32">
              <w:rPr>
                <w:rFonts w:eastAsia="Calibri"/>
                <w:sz w:val="22"/>
                <w:szCs w:val="22"/>
              </w:rPr>
              <w:t>-</w:t>
            </w:r>
          </w:p>
        </w:tc>
        <w:tc>
          <w:tcPr>
            <w:tcW w:w="1417" w:type="dxa"/>
          </w:tcPr>
          <w:p w14:paraId="7C5B5FD5" w14:textId="77777777" w:rsidR="009F1096" w:rsidRPr="006C0A32" w:rsidRDefault="00D5366D" w:rsidP="00876F27">
            <w:pPr>
              <w:jc w:val="center"/>
              <w:rPr>
                <w:rFonts w:eastAsia="Calibri"/>
                <w:sz w:val="22"/>
                <w:szCs w:val="22"/>
              </w:rPr>
            </w:pPr>
            <w:r w:rsidRPr="006C0A32">
              <w:rPr>
                <w:rFonts w:eastAsia="Calibri"/>
                <w:sz w:val="22"/>
                <w:szCs w:val="22"/>
              </w:rPr>
              <w:t>22 103,4</w:t>
            </w:r>
          </w:p>
        </w:tc>
        <w:tc>
          <w:tcPr>
            <w:tcW w:w="1389" w:type="dxa"/>
          </w:tcPr>
          <w:p w14:paraId="58787313" w14:textId="77777777" w:rsidR="009F1096" w:rsidRPr="006C0A32" w:rsidRDefault="00D5366D" w:rsidP="00876F27">
            <w:pPr>
              <w:jc w:val="center"/>
              <w:rPr>
                <w:rFonts w:eastAsia="Calibri"/>
                <w:sz w:val="22"/>
                <w:szCs w:val="22"/>
              </w:rPr>
            </w:pPr>
            <w:r w:rsidRPr="006C0A32">
              <w:rPr>
                <w:rFonts w:eastAsia="Calibri"/>
                <w:sz w:val="22"/>
                <w:szCs w:val="22"/>
              </w:rPr>
              <w:t>7 288,0</w:t>
            </w:r>
          </w:p>
        </w:tc>
      </w:tr>
      <w:tr w:rsidR="00FC7945" w:rsidRPr="006C0A32" w14:paraId="24EC2263" w14:textId="77777777" w:rsidTr="000C3D5A">
        <w:tc>
          <w:tcPr>
            <w:tcW w:w="2155" w:type="dxa"/>
          </w:tcPr>
          <w:p w14:paraId="78B6122B" w14:textId="77777777" w:rsidR="009F1096" w:rsidRPr="006C0A32" w:rsidRDefault="00D5366D" w:rsidP="000C67E5">
            <w:pPr>
              <w:jc w:val="both"/>
              <w:rPr>
                <w:rFonts w:eastAsia="Calibri"/>
                <w:sz w:val="22"/>
                <w:szCs w:val="22"/>
              </w:rPr>
            </w:pPr>
            <w:r w:rsidRPr="006C0A32">
              <w:rPr>
                <w:rFonts w:eastAsia="Calibri"/>
                <w:sz w:val="22"/>
                <w:szCs w:val="22"/>
              </w:rPr>
              <w:t>Актюбинская</w:t>
            </w:r>
          </w:p>
        </w:tc>
        <w:tc>
          <w:tcPr>
            <w:tcW w:w="1560" w:type="dxa"/>
          </w:tcPr>
          <w:p w14:paraId="7BE40290" w14:textId="77777777" w:rsidR="009F1096" w:rsidRPr="006C0A32" w:rsidRDefault="00D5366D" w:rsidP="00876F27">
            <w:pPr>
              <w:jc w:val="center"/>
              <w:rPr>
                <w:rFonts w:eastAsia="Calibri"/>
                <w:sz w:val="22"/>
                <w:szCs w:val="22"/>
              </w:rPr>
            </w:pPr>
            <w:r w:rsidRPr="006C0A32">
              <w:rPr>
                <w:rFonts w:eastAsia="Calibri"/>
                <w:sz w:val="22"/>
                <w:szCs w:val="22"/>
              </w:rPr>
              <w:t>115</w:t>
            </w:r>
          </w:p>
        </w:tc>
        <w:tc>
          <w:tcPr>
            <w:tcW w:w="1275" w:type="dxa"/>
          </w:tcPr>
          <w:p w14:paraId="754353C2" w14:textId="77777777" w:rsidR="009F1096" w:rsidRPr="006C0A32" w:rsidRDefault="00D5366D" w:rsidP="00876F27">
            <w:pPr>
              <w:jc w:val="center"/>
              <w:rPr>
                <w:rFonts w:eastAsia="Calibri"/>
                <w:sz w:val="22"/>
                <w:szCs w:val="22"/>
              </w:rPr>
            </w:pPr>
            <w:r w:rsidRPr="006C0A32">
              <w:rPr>
                <w:rFonts w:eastAsia="Calibri"/>
                <w:sz w:val="22"/>
                <w:szCs w:val="22"/>
              </w:rPr>
              <w:t>-</w:t>
            </w:r>
          </w:p>
        </w:tc>
        <w:tc>
          <w:tcPr>
            <w:tcW w:w="1560" w:type="dxa"/>
          </w:tcPr>
          <w:p w14:paraId="32F126A6" w14:textId="77777777" w:rsidR="009F1096" w:rsidRPr="006C0A32" w:rsidRDefault="00D5366D" w:rsidP="00876F27">
            <w:pPr>
              <w:jc w:val="center"/>
              <w:rPr>
                <w:rFonts w:eastAsia="Calibri"/>
                <w:sz w:val="22"/>
                <w:szCs w:val="22"/>
              </w:rPr>
            </w:pPr>
            <w:r w:rsidRPr="006C0A32">
              <w:rPr>
                <w:rFonts w:eastAsia="Calibri"/>
                <w:sz w:val="22"/>
                <w:szCs w:val="22"/>
              </w:rPr>
              <w:t>-</w:t>
            </w:r>
          </w:p>
        </w:tc>
        <w:tc>
          <w:tcPr>
            <w:tcW w:w="1417" w:type="dxa"/>
          </w:tcPr>
          <w:p w14:paraId="68647ACE" w14:textId="77777777" w:rsidR="009F1096" w:rsidRPr="006C0A32" w:rsidRDefault="00D5366D" w:rsidP="00876F27">
            <w:pPr>
              <w:jc w:val="center"/>
              <w:rPr>
                <w:rFonts w:eastAsia="Calibri"/>
                <w:sz w:val="22"/>
                <w:szCs w:val="22"/>
              </w:rPr>
            </w:pPr>
            <w:r w:rsidRPr="006C0A32">
              <w:rPr>
                <w:rFonts w:eastAsia="Calibri"/>
                <w:sz w:val="22"/>
                <w:szCs w:val="22"/>
              </w:rPr>
              <w:t xml:space="preserve">13 </w:t>
            </w:r>
            <w:r w:rsidRPr="006C0A32">
              <w:rPr>
                <w:rFonts w:eastAsia="Calibri"/>
                <w:sz w:val="22"/>
                <w:szCs w:val="22"/>
              </w:rPr>
              <w:t>475,8</w:t>
            </w:r>
          </w:p>
        </w:tc>
        <w:tc>
          <w:tcPr>
            <w:tcW w:w="1389" w:type="dxa"/>
          </w:tcPr>
          <w:p w14:paraId="71C81C21" w14:textId="77777777" w:rsidR="009F1096" w:rsidRPr="006C0A32" w:rsidRDefault="00D5366D" w:rsidP="00876F27">
            <w:pPr>
              <w:jc w:val="center"/>
              <w:rPr>
                <w:rFonts w:eastAsia="Calibri"/>
                <w:sz w:val="22"/>
                <w:szCs w:val="22"/>
              </w:rPr>
            </w:pPr>
            <w:r w:rsidRPr="006C0A32">
              <w:rPr>
                <w:rFonts w:eastAsia="Calibri"/>
                <w:sz w:val="22"/>
                <w:szCs w:val="22"/>
              </w:rPr>
              <w:t>1 574,6</w:t>
            </w:r>
          </w:p>
        </w:tc>
      </w:tr>
      <w:tr w:rsidR="00FC7945" w:rsidRPr="006C0A32" w14:paraId="16A25A47" w14:textId="77777777" w:rsidTr="000C3D5A">
        <w:tc>
          <w:tcPr>
            <w:tcW w:w="2155" w:type="dxa"/>
          </w:tcPr>
          <w:p w14:paraId="11F0084F" w14:textId="77777777" w:rsidR="009F1096" w:rsidRPr="006C0A32" w:rsidRDefault="00D5366D" w:rsidP="000C67E5">
            <w:pPr>
              <w:jc w:val="both"/>
              <w:rPr>
                <w:rFonts w:eastAsia="Calibri"/>
                <w:sz w:val="22"/>
                <w:szCs w:val="22"/>
              </w:rPr>
            </w:pPr>
            <w:r w:rsidRPr="006C0A32">
              <w:rPr>
                <w:rFonts w:eastAsia="Calibri"/>
                <w:sz w:val="22"/>
                <w:szCs w:val="22"/>
              </w:rPr>
              <w:t>Алматинская</w:t>
            </w:r>
          </w:p>
        </w:tc>
        <w:tc>
          <w:tcPr>
            <w:tcW w:w="1560" w:type="dxa"/>
          </w:tcPr>
          <w:p w14:paraId="407B7818" w14:textId="77777777" w:rsidR="009F1096" w:rsidRPr="006C0A32" w:rsidRDefault="00D5366D" w:rsidP="00876F27">
            <w:pPr>
              <w:jc w:val="center"/>
              <w:rPr>
                <w:rFonts w:eastAsia="Calibri"/>
                <w:sz w:val="22"/>
                <w:szCs w:val="22"/>
              </w:rPr>
            </w:pPr>
            <w:r w:rsidRPr="006C0A32">
              <w:rPr>
                <w:rFonts w:eastAsia="Calibri"/>
                <w:sz w:val="22"/>
                <w:szCs w:val="22"/>
              </w:rPr>
              <w:t>265</w:t>
            </w:r>
          </w:p>
        </w:tc>
        <w:tc>
          <w:tcPr>
            <w:tcW w:w="1275" w:type="dxa"/>
          </w:tcPr>
          <w:p w14:paraId="5BBB0FCD" w14:textId="77777777" w:rsidR="009F1096" w:rsidRPr="006C0A32" w:rsidRDefault="00D5366D" w:rsidP="00876F27">
            <w:pPr>
              <w:jc w:val="center"/>
              <w:rPr>
                <w:rFonts w:eastAsia="Calibri"/>
                <w:sz w:val="22"/>
                <w:szCs w:val="22"/>
              </w:rPr>
            </w:pPr>
            <w:r w:rsidRPr="006C0A32">
              <w:rPr>
                <w:rFonts w:eastAsia="Calibri"/>
                <w:sz w:val="22"/>
                <w:szCs w:val="22"/>
              </w:rPr>
              <w:t>121,0</w:t>
            </w:r>
          </w:p>
        </w:tc>
        <w:tc>
          <w:tcPr>
            <w:tcW w:w="1560" w:type="dxa"/>
          </w:tcPr>
          <w:p w14:paraId="325A1892" w14:textId="77777777" w:rsidR="009F1096" w:rsidRPr="006C0A32" w:rsidRDefault="00D5366D" w:rsidP="00876F27">
            <w:pPr>
              <w:jc w:val="center"/>
              <w:rPr>
                <w:rFonts w:eastAsia="Calibri"/>
                <w:sz w:val="22"/>
                <w:szCs w:val="22"/>
              </w:rPr>
            </w:pPr>
            <w:r w:rsidRPr="006C0A32">
              <w:rPr>
                <w:rFonts w:eastAsia="Calibri"/>
                <w:sz w:val="22"/>
                <w:szCs w:val="22"/>
              </w:rPr>
              <w:t>-</w:t>
            </w:r>
          </w:p>
        </w:tc>
        <w:tc>
          <w:tcPr>
            <w:tcW w:w="1417" w:type="dxa"/>
          </w:tcPr>
          <w:p w14:paraId="456D5E7F" w14:textId="77777777" w:rsidR="009F1096" w:rsidRPr="006C0A32" w:rsidRDefault="00D5366D" w:rsidP="00876F27">
            <w:pPr>
              <w:jc w:val="center"/>
              <w:rPr>
                <w:rFonts w:eastAsia="Calibri"/>
                <w:sz w:val="22"/>
                <w:szCs w:val="22"/>
              </w:rPr>
            </w:pPr>
            <w:r w:rsidRPr="006C0A32">
              <w:rPr>
                <w:rFonts w:eastAsia="Calibri"/>
                <w:sz w:val="22"/>
                <w:szCs w:val="22"/>
              </w:rPr>
              <w:t>4 262,0</w:t>
            </w:r>
          </w:p>
        </w:tc>
        <w:tc>
          <w:tcPr>
            <w:tcW w:w="1389" w:type="dxa"/>
          </w:tcPr>
          <w:p w14:paraId="0FCF1697" w14:textId="77777777" w:rsidR="009F1096" w:rsidRPr="006C0A32" w:rsidRDefault="00D5366D" w:rsidP="00876F27">
            <w:pPr>
              <w:jc w:val="center"/>
              <w:rPr>
                <w:rFonts w:eastAsia="Calibri"/>
                <w:sz w:val="22"/>
                <w:szCs w:val="22"/>
              </w:rPr>
            </w:pPr>
            <w:r w:rsidRPr="006C0A32">
              <w:rPr>
                <w:rFonts w:eastAsia="Calibri"/>
                <w:sz w:val="22"/>
                <w:szCs w:val="22"/>
              </w:rPr>
              <w:t>881,0</w:t>
            </w:r>
          </w:p>
        </w:tc>
      </w:tr>
      <w:tr w:rsidR="00FC7945" w:rsidRPr="006C0A32" w14:paraId="2F479A99" w14:textId="77777777" w:rsidTr="000C3D5A">
        <w:tc>
          <w:tcPr>
            <w:tcW w:w="2155" w:type="dxa"/>
          </w:tcPr>
          <w:p w14:paraId="6D6E0AD7" w14:textId="77777777" w:rsidR="009F1096" w:rsidRPr="006C0A32" w:rsidRDefault="00D5366D" w:rsidP="000C67E5">
            <w:pPr>
              <w:jc w:val="both"/>
              <w:rPr>
                <w:rFonts w:eastAsia="Calibri"/>
                <w:sz w:val="22"/>
                <w:szCs w:val="22"/>
              </w:rPr>
            </w:pPr>
            <w:r w:rsidRPr="006C0A32">
              <w:rPr>
                <w:rFonts w:eastAsia="Calibri"/>
                <w:sz w:val="22"/>
                <w:szCs w:val="22"/>
              </w:rPr>
              <w:t>Атырауская</w:t>
            </w:r>
          </w:p>
        </w:tc>
        <w:tc>
          <w:tcPr>
            <w:tcW w:w="1560" w:type="dxa"/>
          </w:tcPr>
          <w:p w14:paraId="31A2CB06" w14:textId="77777777" w:rsidR="009F1096" w:rsidRPr="006C0A32" w:rsidRDefault="00D5366D" w:rsidP="00876F27">
            <w:pPr>
              <w:jc w:val="center"/>
              <w:rPr>
                <w:rFonts w:eastAsia="Calibri"/>
                <w:sz w:val="22"/>
                <w:szCs w:val="22"/>
              </w:rPr>
            </w:pPr>
            <w:r w:rsidRPr="006C0A32">
              <w:rPr>
                <w:rFonts w:eastAsia="Calibri"/>
                <w:sz w:val="22"/>
                <w:szCs w:val="22"/>
              </w:rPr>
              <w:t>90</w:t>
            </w:r>
          </w:p>
        </w:tc>
        <w:tc>
          <w:tcPr>
            <w:tcW w:w="1275" w:type="dxa"/>
          </w:tcPr>
          <w:p w14:paraId="4D5374D4" w14:textId="77777777" w:rsidR="009F1096" w:rsidRPr="006C0A32" w:rsidRDefault="00D5366D" w:rsidP="00876F27">
            <w:pPr>
              <w:jc w:val="center"/>
              <w:rPr>
                <w:rFonts w:eastAsia="Calibri"/>
                <w:sz w:val="22"/>
                <w:szCs w:val="22"/>
              </w:rPr>
            </w:pPr>
            <w:r w:rsidRPr="006C0A32">
              <w:rPr>
                <w:rFonts w:eastAsia="Calibri"/>
                <w:sz w:val="22"/>
                <w:szCs w:val="22"/>
              </w:rPr>
              <w:t>-</w:t>
            </w:r>
          </w:p>
        </w:tc>
        <w:tc>
          <w:tcPr>
            <w:tcW w:w="1560" w:type="dxa"/>
          </w:tcPr>
          <w:p w14:paraId="15B5C614" w14:textId="77777777" w:rsidR="009F1096" w:rsidRPr="006C0A32" w:rsidRDefault="00D5366D" w:rsidP="00876F27">
            <w:pPr>
              <w:jc w:val="center"/>
              <w:rPr>
                <w:rFonts w:eastAsia="Calibri"/>
                <w:sz w:val="22"/>
                <w:szCs w:val="22"/>
              </w:rPr>
            </w:pPr>
            <w:r w:rsidRPr="006C0A32">
              <w:rPr>
                <w:rFonts w:eastAsia="Calibri"/>
                <w:sz w:val="22"/>
                <w:szCs w:val="22"/>
              </w:rPr>
              <w:t>-</w:t>
            </w:r>
          </w:p>
        </w:tc>
        <w:tc>
          <w:tcPr>
            <w:tcW w:w="1417" w:type="dxa"/>
          </w:tcPr>
          <w:p w14:paraId="797CB7AB" w14:textId="77777777" w:rsidR="009F1096" w:rsidRPr="006C0A32" w:rsidRDefault="00D5366D" w:rsidP="00876F27">
            <w:pPr>
              <w:jc w:val="center"/>
              <w:rPr>
                <w:rFonts w:eastAsia="Calibri"/>
                <w:sz w:val="22"/>
                <w:szCs w:val="22"/>
              </w:rPr>
            </w:pPr>
            <w:r w:rsidRPr="006C0A32">
              <w:rPr>
                <w:rFonts w:eastAsia="Calibri"/>
                <w:sz w:val="22"/>
                <w:szCs w:val="22"/>
              </w:rPr>
              <w:t>2 238,0</w:t>
            </w:r>
          </w:p>
        </w:tc>
        <w:tc>
          <w:tcPr>
            <w:tcW w:w="1389" w:type="dxa"/>
          </w:tcPr>
          <w:p w14:paraId="409F031F" w14:textId="77777777" w:rsidR="009F1096" w:rsidRPr="006C0A32" w:rsidRDefault="00D5366D" w:rsidP="00876F27">
            <w:pPr>
              <w:jc w:val="center"/>
              <w:rPr>
                <w:rFonts w:eastAsia="Calibri"/>
                <w:sz w:val="22"/>
                <w:szCs w:val="22"/>
              </w:rPr>
            </w:pPr>
            <w:r w:rsidRPr="006C0A32">
              <w:rPr>
                <w:rFonts w:eastAsia="Calibri"/>
                <w:sz w:val="22"/>
                <w:szCs w:val="22"/>
              </w:rPr>
              <w:t>63,0</w:t>
            </w:r>
          </w:p>
        </w:tc>
      </w:tr>
      <w:tr w:rsidR="00FC7945" w:rsidRPr="006C0A32" w14:paraId="20CE0AED" w14:textId="77777777" w:rsidTr="000C3D5A">
        <w:tc>
          <w:tcPr>
            <w:tcW w:w="2155" w:type="dxa"/>
          </w:tcPr>
          <w:p w14:paraId="6902AD5B" w14:textId="77777777" w:rsidR="009F1096" w:rsidRPr="006C0A32" w:rsidRDefault="00D5366D" w:rsidP="000C67E5">
            <w:pPr>
              <w:jc w:val="both"/>
              <w:rPr>
                <w:rFonts w:eastAsia="Calibri"/>
                <w:sz w:val="22"/>
                <w:szCs w:val="22"/>
              </w:rPr>
            </w:pPr>
            <w:r w:rsidRPr="006C0A32">
              <w:rPr>
                <w:rFonts w:eastAsia="Calibri"/>
                <w:sz w:val="22"/>
                <w:szCs w:val="22"/>
              </w:rPr>
              <w:t>Восточно-Казахстанская</w:t>
            </w:r>
          </w:p>
        </w:tc>
        <w:tc>
          <w:tcPr>
            <w:tcW w:w="1560" w:type="dxa"/>
          </w:tcPr>
          <w:p w14:paraId="26C16ABB" w14:textId="77777777" w:rsidR="009F1096" w:rsidRPr="006C0A32" w:rsidRDefault="00D5366D" w:rsidP="00876F27">
            <w:pPr>
              <w:jc w:val="center"/>
              <w:rPr>
                <w:rFonts w:eastAsia="Calibri"/>
                <w:sz w:val="22"/>
                <w:szCs w:val="22"/>
              </w:rPr>
            </w:pPr>
            <w:r w:rsidRPr="006C0A32">
              <w:rPr>
                <w:rFonts w:eastAsia="Calibri"/>
                <w:sz w:val="22"/>
                <w:szCs w:val="22"/>
              </w:rPr>
              <w:t>98</w:t>
            </w:r>
          </w:p>
        </w:tc>
        <w:tc>
          <w:tcPr>
            <w:tcW w:w="1275" w:type="dxa"/>
          </w:tcPr>
          <w:p w14:paraId="65284646" w14:textId="77777777" w:rsidR="009F1096" w:rsidRPr="006C0A32" w:rsidRDefault="00D5366D" w:rsidP="00876F27">
            <w:pPr>
              <w:jc w:val="center"/>
              <w:rPr>
                <w:rFonts w:eastAsia="Calibri"/>
                <w:sz w:val="22"/>
                <w:szCs w:val="22"/>
              </w:rPr>
            </w:pPr>
            <w:r w:rsidRPr="006C0A32">
              <w:rPr>
                <w:rFonts w:eastAsia="Calibri"/>
                <w:sz w:val="22"/>
                <w:szCs w:val="22"/>
              </w:rPr>
              <w:t>27,9</w:t>
            </w:r>
          </w:p>
        </w:tc>
        <w:tc>
          <w:tcPr>
            <w:tcW w:w="1560" w:type="dxa"/>
          </w:tcPr>
          <w:p w14:paraId="551CCA10" w14:textId="77777777" w:rsidR="009F1096" w:rsidRPr="006C0A32" w:rsidRDefault="00D5366D" w:rsidP="00876F27">
            <w:pPr>
              <w:jc w:val="center"/>
              <w:rPr>
                <w:rFonts w:eastAsia="Calibri"/>
                <w:sz w:val="22"/>
                <w:szCs w:val="22"/>
              </w:rPr>
            </w:pPr>
            <w:r w:rsidRPr="006C0A32">
              <w:rPr>
                <w:rFonts w:eastAsia="Calibri"/>
                <w:sz w:val="22"/>
                <w:szCs w:val="22"/>
              </w:rPr>
              <w:t>5,8</w:t>
            </w:r>
          </w:p>
        </w:tc>
        <w:tc>
          <w:tcPr>
            <w:tcW w:w="1417" w:type="dxa"/>
          </w:tcPr>
          <w:p w14:paraId="4C80B176" w14:textId="77777777" w:rsidR="009F1096" w:rsidRPr="006C0A32" w:rsidRDefault="00D5366D" w:rsidP="00876F27">
            <w:pPr>
              <w:jc w:val="center"/>
              <w:rPr>
                <w:rFonts w:eastAsia="Calibri"/>
                <w:sz w:val="22"/>
                <w:szCs w:val="22"/>
              </w:rPr>
            </w:pPr>
            <w:r w:rsidRPr="006C0A32">
              <w:rPr>
                <w:rFonts w:eastAsia="Calibri"/>
                <w:sz w:val="22"/>
                <w:szCs w:val="22"/>
              </w:rPr>
              <w:t>5 620,0</w:t>
            </w:r>
          </w:p>
        </w:tc>
        <w:tc>
          <w:tcPr>
            <w:tcW w:w="1389" w:type="dxa"/>
          </w:tcPr>
          <w:p w14:paraId="0024DA0E" w14:textId="77777777" w:rsidR="009F1096" w:rsidRPr="006C0A32" w:rsidRDefault="00D5366D" w:rsidP="00876F27">
            <w:pPr>
              <w:jc w:val="center"/>
              <w:rPr>
                <w:rFonts w:eastAsia="Calibri"/>
                <w:sz w:val="22"/>
                <w:szCs w:val="22"/>
              </w:rPr>
            </w:pPr>
            <w:r w:rsidRPr="006C0A32">
              <w:rPr>
                <w:rFonts w:eastAsia="Calibri"/>
                <w:sz w:val="22"/>
                <w:szCs w:val="22"/>
              </w:rPr>
              <w:t>2 134,6</w:t>
            </w:r>
          </w:p>
        </w:tc>
      </w:tr>
      <w:tr w:rsidR="00FC7945" w:rsidRPr="006C0A32" w14:paraId="257D71C6" w14:textId="77777777" w:rsidTr="000C3D5A">
        <w:tc>
          <w:tcPr>
            <w:tcW w:w="2155" w:type="dxa"/>
          </w:tcPr>
          <w:p w14:paraId="1B85F6A6" w14:textId="77777777" w:rsidR="009F1096" w:rsidRPr="006C0A32" w:rsidRDefault="00D5366D" w:rsidP="000C67E5">
            <w:pPr>
              <w:jc w:val="both"/>
              <w:rPr>
                <w:rFonts w:eastAsia="Calibri"/>
                <w:sz w:val="22"/>
                <w:szCs w:val="22"/>
              </w:rPr>
            </w:pPr>
            <w:r w:rsidRPr="006C0A32">
              <w:rPr>
                <w:rFonts w:eastAsia="Calibri"/>
                <w:sz w:val="22"/>
                <w:szCs w:val="22"/>
              </w:rPr>
              <w:t>Жамбылская</w:t>
            </w:r>
          </w:p>
        </w:tc>
        <w:tc>
          <w:tcPr>
            <w:tcW w:w="1560" w:type="dxa"/>
          </w:tcPr>
          <w:p w14:paraId="7D540A47" w14:textId="77777777" w:rsidR="009F1096" w:rsidRPr="006C0A32" w:rsidRDefault="00D5366D" w:rsidP="00876F27">
            <w:pPr>
              <w:jc w:val="center"/>
              <w:rPr>
                <w:rFonts w:eastAsia="Calibri"/>
                <w:sz w:val="22"/>
                <w:szCs w:val="22"/>
              </w:rPr>
            </w:pPr>
            <w:r w:rsidRPr="006C0A32">
              <w:rPr>
                <w:rFonts w:eastAsia="Calibri"/>
                <w:sz w:val="22"/>
                <w:szCs w:val="22"/>
              </w:rPr>
              <w:t>134</w:t>
            </w:r>
          </w:p>
        </w:tc>
        <w:tc>
          <w:tcPr>
            <w:tcW w:w="1275" w:type="dxa"/>
          </w:tcPr>
          <w:p w14:paraId="1C1B4D0B" w14:textId="77777777" w:rsidR="009F1096" w:rsidRPr="006C0A32" w:rsidRDefault="00D5366D" w:rsidP="00876F27">
            <w:pPr>
              <w:jc w:val="center"/>
              <w:rPr>
                <w:rFonts w:eastAsia="Calibri"/>
                <w:sz w:val="22"/>
                <w:szCs w:val="22"/>
              </w:rPr>
            </w:pPr>
            <w:r w:rsidRPr="006C0A32">
              <w:rPr>
                <w:rFonts w:eastAsia="Calibri"/>
                <w:sz w:val="22"/>
                <w:szCs w:val="22"/>
              </w:rPr>
              <w:t>-</w:t>
            </w:r>
          </w:p>
        </w:tc>
        <w:tc>
          <w:tcPr>
            <w:tcW w:w="1560" w:type="dxa"/>
          </w:tcPr>
          <w:p w14:paraId="5E674D3A" w14:textId="77777777" w:rsidR="009F1096" w:rsidRPr="006C0A32" w:rsidRDefault="00D5366D" w:rsidP="00876F27">
            <w:pPr>
              <w:jc w:val="center"/>
              <w:rPr>
                <w:rFonts w:eastAsia="Calibri"/>
                <w:sz w:val="22"/>
                <w:szCs w:val="22"/>
              </w:rPr>
            </w:pPr>
            <w:r w:rsidRPr="006C0A32">
              <w:rPr>
                <w:rFonts w:eastAsia="Calibri"/>
                <w:sz w:val="22"/>
                <w:szCs w:val="22"/>
              </w:rPr>
              <w:t>-</w:t>
            </w:r>
          </w:p>
        </w:tc>
        <w:tc>
          <w:tcPr>
            <w:tcW w:w="1417" w:type="dxa"/>
          </w:tcPr>
          <w:p w14:paraId="3C0A86AF" w14:textId="77777777" w:rsidR="009F1096" w:rsidRPr="006C0A32" w:rsidRDefault="00D5366D" w:rsidP="00876F27">
            <w:pPr>
              <w:jc w:val="center"/>
              <w:rPr>
                <w:rFonts w:eastAsia="Calibri"/>
                <w:sz w:val="22"/>
                <w:szCs w:val="22"/>
              </w:rPr>
            </w:pPr>
            <w:r w:rsidRPr="006C0A32">
              <w:rPr>
                <w:rFonts w:eastAsia="Calibri"/>
                <w:sz w:val="22"/>
                <w:szCs w:val="22"/>
              </w:rPr>
              <w:t>6 205,0</w:t>
            </w:r>
          </w:p>
        </w:tc>
        <w:tc>
          <w:tcPr>
            <w:tcW w:w="1389" w:type="dxa"/>
          </w:tcPr>
          <w:p w14:paraId="7ADDAE87" w14:textId="77777777" w:rsidR="009F1096" w:rsidRPr="006C0A32" w:rsidRDefault="00D5366D" w:rsidP="00876F27">
            <w:pPr>
              <w:jc w:val="center"/>
              <w:rPr>
                <w:rFonts w:eastAsia="Calibri"/>
                <w:sz w:val="22"/>
                <w:szCs w:val="22"/>
              </w:rPr>
            </w:pPr>
            <w:r w:rsidRPr="006C0A32">
              <w:rPr>
                <w:rFonts w:eastAsia="Calibri"/>
                <w:sz w:val="22"/>
                <w:szCs w:val="22"/>
              </w:rPr>
              <w:t>1 983,0</w:t>
            </w:r>
          </w:p>
        </w:tc>
      </w:tr>
      <w:tr w:rsidR="00FC7945" w:rsidRPr="006C0A32" w14:paraId="5D442358" w14:textId="77777777" w:rsidTr="000C3D5A">
        <w:tc>
          <w:tcPr>
            <w:tcW w:w="2155" w:type="dxa"/>
          </w:tcPr>
          <w:p w14:paraId="58826ECD" w14:textId="77777777" w:rsidR="009F1096" w:rsidRPr="006C0A32" w:rsidRDefault="00D5366D" w:rsidP="000C67E5">
            <w:pPr>
              <w:jc w:val="both"/>
              <w:rPr>
                <w:rFonts w:eastAsia="Calibri"/>
                <w:sz w:val="22"/>
                <w:szCs w:val="22"/>
              </w:rPr>
            </w:pPr>
            <w:r w:rsidRPr="006C0A32">
              <w:rPr>
                <w:rFonts w:eastAsia="Calibri"/>
                <w:sz w:val="22"/>
                <w:szCs w:val="22"/>
              </w:rPr>
              <w:t>Жетісу</w:t>
            </w:r>
          </w:p>
        </w:tc>
        <w:tc>
          <w:tcPr>
            <w:tcW w:w="1560" w:type="dxa"/>
          </w:tcPr>
          <w:p w14:paraId="1EE19F51" w14:textId="77777777" w:rsidR="009F1096" w:rsidRPr="006C0A32" w:rsidRDefault="00D5366D" w:rsidP="00876F27">
            <w:pPr>
              <w:jc w:val="center"/>
              <w:rPr>
                <w:rFonts w:eastAsia="Calibri"/>
                <w:sz w:val="22"/>
                <w:szCs w:val="22"/>
              </w:rPr>
            </w:pPr>
            <w:r w:rsidRPr="006C0A32">
              <w:rPr>
                <w:rFonts w:eastAsia="Calibri"/>
                <w:sz w:val="22"/>
                <w:szCs w:val="22"/>
              </w:rPr>
              <w:t>150</w:t>
            </w:r>
          </w:p>
        </w:tc>
        <w:tc>
          <w:tcPr>
            <w:tcW w:w="1275" w:type="dxa"/>
          </w:tcPr>
          <w:p w14:paraId="50A9AF08" w14:textId="77777777" w:rsidR="009F1096" w:rsidRPr="006C0A32" w:rsidRDefault="00D5366D" w:rsidP="00876F27">
            <w:pPr>
              <w:jc w:val="center"/>
              <w:rPr>
                <w:rFonts w:eastAsia="Calibri"/>
                <w:sz w:val="22"/>
                <w:szCs w:val="22"/>
              </w:rPr>
            </w:pPr>
            <w:r w:rsidRPr="006C0A32">
              <w:rPr>
                <w:rFonts w:eastAsia="Calibri"/>
                <w:sz w:val="22"/>
                <w:szCs w:val="22"/>
              </w:rPr>
              <w:t>105,0</w:t>
            </w:r>
          </w:p>
        </w:tc>
        <w:tc>
          <w:tcPr>
            <w:tcW w:w="1560" w:type="dxa"/>
          </w:tcPr>
          <w:p w14:paraId="18ACA01F" w14:textId="77777777" w:rsidR="009F1096" w:rsidRPr="006C0A32" w:rsidRDefault="00D5366D" w:rsidP="00876F27">
            <w:pPr>
              <w:jc w:val="center"/>
              <w:rPr>
                <w:rFonts w:eastAsia="Calibri"/>
                <w:sz w:val="22"/>
                <w:szCs w:val="22"/>
              </w:rPr>
            </w:pPr>
            <w:r w:rsidRPr="006C0A32">
              <w:rPr>
                <w:rFonts w:eastAsia="Calibri"/>
                <w:sz w:val="22"/>
                <w:szCs w:val="22"/>
              </w:rPr>
              <w:t>-</w:t>
            </w:r>
          </w:p>
        </w:tc>
        <w:tc>
          <w:tcPr>
            <w:tcW w:w="1417" w:type="dxa"/>
          </w:tcPr>
          <w:p w14:paraId="3187936A" w14:textId="77777777" w:rsidR="009F1096" w:rsidRPr="006C0A32" w:rsidRDefault="00D5366D" w:rsidP="00876F27">
            <w:pPr>
              <w:jc w:val="center"/>
              <w:rPr>
                <w:rFonts w:eastAsia="Calibri"/>
                <w:sz w:val="22"/>
                <w:szCs w:val="22"/>
              </w:rPr>
            </w:pPr>
            <w:r w:rsidRPr="006C0A32">
              <w:rPr>
                <w:rFonts w:eastAsia="Calibri"/>
                <w:sz w:val="22"/>
                <w:szCs w:val="22"/>
              </w:rPr>
              <w:t>2 847,0</w:t>
            </w:r>
          </w:p>
        </w:tc>
        <w:tc>
          <w:tcPr>
            <w:tcW w:w="1389" w:type="dxa"/>
          </w:tcPr>
          <w:p w14:paraId="392F0E4B" w14:textId="77777777" w:rsidR="009F1096" w:rsidRPr="006C0A32" w:rsidRDefault="00D5366D" w:rsidP="00876F27">
            <w:pPr>
              <w:jc w:val="center"/>
              <w:rPr>
                <w:rFonts w:eastAsia="Calibri"/>
                <w:sz w:val="22"/>
                <w:szCs w:val="22"/>
              </w:rPr>
            </w:pPr>
            <w:r w:rsidRPr="006C0A32">
              <w:rPr>
                <w:rFonts w:eastAsia="Calibri"/>
                <w:sz w:val="22"/>
                <w:szCs w:val="22"/>
              </w:rPr>
              <w:t>-</w:t>
            </w:r>
          </w:p>
        </w:tc>
      </w:tr>
      <w:tr w:rsidR="00FC7945" w:rsidRPr="006C0A32" w14:paraId="725AE480" w14:textId="77777777" w:rsidTr="000C3D5A">
        <w:trPr>
          <w:trHeight w:val="139"/>
        </w:trPr>
        <w:tc>
          <w:tcPr>
            <w:tcW w:w="2155" w:type="dxa"/>
          </w:tcPr>
          <w:p w14:paraId="1A0CC77B" w14:textId="77777777" w:rsidR="009F1096" w:rsidRPr="006C0A32" w:rsidRDefault="00D5366D" w:rsidP="000C67E5">
            <w:pPr>
              <w:jc w:val="both"/>
              <w:rPr>
                <w:rFonts w:eastAsia="Calibri"/>
                <w:sz w:val="22"/>
                <w:szCs w:val="22"/>
              </w:rPr>
            </w:pPr>
            <w:r w:rsidRPr="006C0A32">
              <w:rPr>
                <w:rFonts w:eastAsia="Calibri"/>
                <w:sz w:val="22"/>
                <w:szCs w:val="22"/>
              </w:rPr>
              <w:t>Западно-Казахстанская</w:t>
            </w:r>
          </w:p>
        </w:tc>
        <w:tc>
          <w:tcPr>
            <w:tcW w:w="1560" w:type="dxa"/>
          </w:tcPr>
          <w:p w14:paraId="774D6B5C" w14:textId="77777777" w:rsidR="009F1096" w:rsidRPr="006C0A32" w:rsidRDefault="00D5366D" w:rsidP="00876F27">
            <w:pPr>
              <w:jc w:val="center"/>
              <w:rPr>
                <w:rFonts w:eastAsia="Calibri"/>
                <w:sz w:val="22"/>
                <w:szCs w:val="22"/>
              </w:rPr>
            </w:pPr>
            <w:r w:rsidRPr="006C0A32">
              <w:rPr>
                <w:rFonts w:eastAsia="Calibri"/>
                <w:sz w:val="22"/>
                <w:szCs w:val="22"/>
              </w:rPr>
              <w:t>24</w:t>
            </w:r>
          </w:p>
        </w:tc>
        <w:tc>
          <w:tcPr>
            <w:tcW w:w="1275" w:type="dxa"/>
          </w:tcPr>
          <w:p w14:paraId="701C92AB" w14:textId="77777777" w:rsidR="009F1096" w:rsidRPr="006C0A32" w:rsidRDefault="00D5366D" w:rsidP="00876F27">
            <w:pPr>
              <w:jc w:val="center"/>
              <w:rPr>
                <w:rFonts w:eastAsia="Calibri"/>
                <w:sz w:val="22"/>
                <w:szCs w:val="22"/>
              </w:rPr>
            </w:pPr>
            <w:r w:rsidRPr="006C0A32">
              <w:rPr>
                <w:rFonts w:eastAsia="Calibri"/>
                <w:sz w:val="22"/>
                <w:szCs w:val="22"/>
              </w:rPr>
              <w:t>-</w:t>
            </w:r>
          </w:p>
        </w:tc>
        <w:tc>
          <w:tcPr>
            <w:tcW w:w="1560" w:type="dxa"/>
          </w:tcPr>
          <w:p w14:paraId="133399D8" w14:textId="77777777" w:rsidR="009F1096" w:rsidRPr="006C0A32" w:rsidRDefault="00D5366D" w:rsidP="00876F27">
            <w:pPr>
              <w:jc w:val="center"/>
              <w:rPr>
                <w:rFonts w:eastAsia="Calibri"/>
                <w:sz w:val="22"/>
                <w:szCs w:val="22"/>
              </w:rPr>
            </w:pPr>
            <w:r w:rsidRPr="006C0A32">
              <w:rPr>
                <w:rFonts w:eastAsia="Calibri"/>
                <w:sz w:val="22"/>
                <w:szCs w:val="22"/>
              </w:rPr>
              <w:t>-</w:t>
            </w:r>
          </w:p>
        </w:tc>
        <w:tc>
          <w:tcPr>
            <w:tcW w:w="1417" w:type="dxa"/>
          </w:tcPr>
          <w:p w14:paraId="3DA1A05A" w14:textId="77777777" w:rsidR="009F1096" w:rsidRPr="006C0A32" w:rsidRDefault="00D5366D" w:rsidP="00876F27">
            <w:pPr>
              <w:jc w:val="center"/>
              <w:rPr>
                <w:rFonts w:eastAsia="Calibri"/>
                <w:sz w:val="22"/>
                <w:szCs w:val="22"/>
              </w:rPr>
            </w:pPr>
            <w:r w:rsidRPr="006C0A32">
              <w:rPr>
                <w:rFonts w:eastAsia="Calibri"/>
                <w:sz w:val="22"/>
                <w:szCs w:val="22"/>
              </w:rPr>
              <w:t>4 722,0</w:t>
            </w:r>
          </w:p>
        </w:tc>
        <w:tc>
          <w:tcPr>
            <w:tcW w:w="1389" w:type="dxa"/>
          </w:tcPr>
          <w:p w14:paraId="7C916EF7" w14:textId="77777777" w:rsidR="009F1096" w:rsidRPr="006C0A32" w:rsidRDefault="00D5366D" w:rsidP="00876F27">
            <w:pPr>
              <w:jc w:val="center"/>
              <w:rPr>
                <w:rFonts w:eastAsia="Calibri"/>
                <w:sz w:val="22"/>
                <w:szCs w:val="22"/>
              </w:rPr>
            </w:pPr>
            <w:r w:rsidRPr="006C0A32">
              <w:rPr>
                <w:rFonts w:eastAsia="Calibri"/>
                <w:sz w:val="22"/>
                <w:szCs w:val="22"/>
              </w:rPr>
              <w:t>392,0</w:t>
            </w:r>
          </w:p>
        </w:tc>
      </w:tr>
      <w:tr w:rsidR="00FC7945" w:rsidRPr="006C0A32" w14:paraId="74FF4210" w14:textId="77777777" w:rsidTr="000C3D5A">
        <w:tc>
          <w:tcPr>
            <w:tcW w:w="2155" w:type="dxa"/>
          </w:tcPr>
          <w:p w14:paraId="23FCFC8F" w14:textId="77777777" w:rsidR="009F1096" w:rsidRPr="006C0A32" w:rsidRDefault="00D5366D" w:rsidP="000C67E5">
            <w:pPr>
              <w:jc w:val="both"/>
              <w:rPr>
                <w:rFonts w:eastAsia="Calibri"/>
                <w:sz w:val="22"/>
                <w:szCs w:val="22"/>
              </w:rPr>
            </w:pPr>
            <w:r w:rsidRPr="006C0A32">
              <w:rPr>
                <w:rFonts w:eastAsia="Calibri"/>
                <w:sz w:val="22"/>
                <w:szCs w:val="22"/>
              </w:rPr>
              <w:t>Карагандинская</w:t>
            </w:r>
          </w:p>
        </w:tc>
        <w:tc>
          <w:tcPr>
            <w:tcW w:w="1560" w:type="dxa"/>
          </w:tcPr>
          <w:p w14:paraId="3B71CFBE" w14:textId="77777777" w:rsidR="009F1096" w:rsidRPr="006C0A32" w:rsidRDefault="00D5366D" w:rsidP="00876F27">
            <w:pPr>
              <w:jc w:val="center"/>
              <w:rPr>
                <w:rFonts w:eastAsia="Calibri"/>
                <w:sz w:val="22"/>
                <w:szCs w:val="22"/>
              </w:rPr>
            </w:pPr>
            <w:r w:rsidRPr="006C0A32">
              <w:rPr>
                <w:rFonts w:eastAsia="Calibri"/>
                <w:sz w:val="22"/>
                <w:szCs w:val="22"/>
              </w:rPr>
              <w:t>264</w:t>
            </w:r>
          </w:p>
        </w:tc>
        <w:tc>
          <w:tcPr>
            <w:tcW w:w="1275" w:type="dxa"/>
          </w:tcPr>
          <w:p w14:paraId="183B850A" w14:textId="77777777" w:rsidR="009F1096" w:rsidRPr="006C0A32" w:rsidRDefault="00D5366D" w:rsidP="00876F27">
            <w:pPr>
              <w:jc w:val="center"/>
              <w:rPr>
                <w:rFonts w:eastAsia="Calibri"/>
                <w:sz w:val="22"/>
                <w:szCs w:val="22"/>
              </w:rPr>
            </w:pPr>
            <w:r w:rsidRPr="006C0A32">
              <w:rPr>
                <w:rFonts w:eastAsia="Calibri"/>
                <w:sz w:val="22"/>
                <w:szCs w:val="22"/>
              </w:rPr>
              <w:t>40,5</w:t>
            </w:r>
          </w:p>
        </w:tc>
        <w:tc>
          <w:tcPr>
            <w:tcW w:w="1560" w:type="dxa"/>
          </w:tcPr>
          <w:p w14:paraId="3E6BA261" w14:textId="77777777" w:rsidR="009F1096" w:rsidRPr="006C0A32" w:rsidRDefault="009F1096" w:rsidP="00876F27">
            <w:pPr>
              <w:jc w:val="center"/>
              <w:rPr>
                <w:rFonts w:eastAsia="Calibri"/>
                <w:sz w:val="22"/>
                <w:szCs w:val="22"/>
              </w:rPr>
            </w:pPr>
          </w:p>
        </w:tc>
        <w:tc>
          <w:tcPr>
            <w:tcW w:w="1417" w:type="dxa"/>
          </w:tcPr>
          <w:p w14:paraId="42414399" w14:textId="77777777" w:rsidR="009F1096" w:rsidRPr="006C0A32" w:rsidRDefault="00D5366D" w:rsidP="00876F27">
            <w:pPr>
              <w:jc w:val="center"/>
              <w:rPr>
                <w:rFonts w:eastAsia="Calibri"/>
                <w:sz w:val="22"/>
                <w:szCs w:val="22"/>
              </w:rPr>
            </w:pPr>
            <w:r w:rsidRPr="006C0A32">
              <w:rPr>
                <w:rFonts w:eastAsia="Calibri"/>
                <w:sz w:val="22"/>
                <w:szCs w:val="22"/>
              </w:rPr>
              <w:t>35 644,0</w:t>
            </w:r>
          </w:p>
        </w:tc>
        <w:tc>
          <w:tcPr>
            <w:tcW w:w="1389" w:type="dxa"/>
          </w:tcPr>
          <w:p w14:paraId="5CCB0EAF" w14:textId="77777777" w:rsidR="009F1096" w:rsidRPr="006C0A32" w:rsidRDefault="00D5366D" w:rsidP="00876F27">
            <w:pPr>
              <w:jc w:val="center"/>
              <w:rPr>
                <w:rFonts w:eastAsia="Calibri"/>
                <w:sz w:val="22"/>
                <w:szCs w:val="22"/>
              </w:rPr>
            </w:pPr>
            <w:r w:rsidRPr="006C0A32">
              <w:rPr>
                <w:rFonts w:eastAsia="Calibri"/>
                <w:sz w:val="22"/>
                <w:szCs w:val="22"/>
              </w:rPr>
              <w:t>8 574,6</w:t>
            </w:r>
          </w:p>
        </w:tc>
      </w:tr>
      <w:tr w:rsidR="00FC7945" w:rsidRPr="006C0A32" w14:paraId="25D29F14" w14:textId="77777777" w:rsidTr="000C3D5A">
        <w:tc>
          <w:tcPr>
            <w:tcW w:w="2155" w:type="dxa"/>
          </w:tcPr>
          <w:p w14:paraId="7F964EA1" w14:textId="77777777" w:rsidR="009F1096" w:rsidRPr="006C0A32" w:rsidRDefault="00D5366D" w:rsidP="000C67E5">
            <w:pPr>
              <w:jc w:val="both"/>
              <w:rPr>
                <w:rFonts w:eastAsia="Calibri"/>
                <w:sz w:val="22"/>
                <w:szCs w:val="22"/>
              </w:rPr>
            </w:pPr>
            <w:r w:rsidRPr="006C0A32">
              <w:rPr>
                <w:rFonts w:eastAsia="Calibri"/>
                <w:sz w:val="22"/>
                <w:szCs w:val="22"/>
              </w:rPr>
              <w:t>Костанайская</w:t>
            </w:r>
          </w:p>
        </w:tc>
        <w:tc>
          <w:tcPr>
            <w:tcW w:w="1560" w:type="dxa"/>
          </w:tcPr>
          <w:p w14:paraId="44536934" w14:textId="77777777" w:rsidR="009F1096" w:rsidRPr="006C0A32" w:rsidRDefault="00D5366D" w:rsidP="00876F27">
            <w:pPr>
              <w:jc w:val="center"/>
              <w:rPr>
                <w:rFonts w:eastAsia="Calibri"/>
                <w:sz w:val="22"/>
                <w:szCs w:val="22"/>
              </w:rPr>
            </w:pPr>
            <w:r w:rsidRPr="006C0A32">
              <w:rPr>
                <w:rFonts w:eastAsia="Calibri"/>
                <w:sz w:val="22"/>
                <w:szCs w:val="22"/>
              </w:rPr>
              <w:t>751</w:t>
            </w:r>
          </w:p>
        </w:tc>
        <w:tc>
          <w:tcPr>
            <w:tcW w:w="1275" w:type="dxa"/>
          </w:tcPr>
          <w:p w14:paraId="4EF7CD53" w14:textId="77777777" w:rsidR="009F1096" w:rsidRPr="006C0A32" w:rsidRDefault="00D5366D" w:rsidP="00876F27">
            <w:pPr>
              <w:jc w:val="center"/>
              <w:rPr>
                <w:rFonts w:eastAsia="Calibri"/>
                <w:sz w:val="22"/>
                <w:szCs w:val="22"/>
              </w:rPr>
            </w:pPr>
            <w:r w:rsidRPr="006C0A32">
              <w:rPr>
                <w:rFonts w:eastAsia="Calibri"/>
                <w:sz w:val="22"/>
                <w:szCs w:val="22"/>
              </w:rPr>
              <w:t>124,1</w:t>
            </w:r>
          </w:p>
        </w:tc>
        <w:tc>
          <w:tcPr>
            <w:tcW w:w="1560" w:type="dxa"/>
          </w:tcPr>
          <w:p w14:paraId="138CD667" w14:textId="77777777" w:rsidR="009F1096" w:rsidRPr="006C0A32" w:rsidRDefault="00D5366D" w:rsidP="00876F27">
            <w:pPr>
              <w:jc w:val="center"/>
              <w:rPr>
                <w:rFonts w:eastAsia="Calibri"/>
                <w:sz w:val="22"/>
                <w:szCs w:val="22"/>
              </w:rPr>
            </w:pPr>
            <w:r w:rsidRPr="006C0A32">
              <w:rPr>
                <w:rFonts w:eastAsia="Calibri"/>
                <w:sz w:val="22"/>
                <w:szCs w:val="22"/>
              </w:rPr>
              <w:t>315,1</w:t>
            </w:r>
          </w:p>
        </w:tc>
        <w:tc>
          <w:tcPr>
            <w:tcW w:w="1417" w:type="dxa"/>
          </w:tcPr>
          <w:p w14:paraId="1D09DA74" w14:textId="77777777" w:rsidR="009F1096" w:rsidRPr="006C0A32" w:rsidRDefault="00D5366D" w:rsidP="00876F27">
            <w:pPr>
              <w:jc w:val="center"/>
              <w:rPr>
                <w:rFonts w:eastAsia="Calibri"/>
                <w:sz w:val="22"/>
                <w:szCs w:val="22"/>
              </w:rPr>
            </w:pPr>
            <w:r w:rsidRPr="006C0A32">
              <w:rPr>
                <w:rFonts w:eastAsia="Calibri"/>
                <w:sz w:val="22"/>
                <w:szCs w:val="22"/>
              </w:rPr>
              <w:t>41 813,7</w:t>
            </w:r>
          </w:p>
        </w:tc>
        <w:tc>
          <w:tcPr>
            <w:tcW w:w="1389" w:type="dxa"/>
          </w:tcPr>
          <w:p w14:paraId="1E0E4DFD" w14:textId="77777777" w:rsidR="009F1096" w:rsidRPr="006C0A32" w:rsidRDefault="00D5366D" w:rsidP="00876F27">
            <w:pPr>
              <w:jc w:val="center"/>
              <w:rPr>
                <w:rFonts w:eastAsia="Calibri"/>
                <w:sz w:val="22"/>
                <w:szCs w:val="22"/>
              </w:rPr>
            </w:pPr>
            <w:r w:rsidRPr="006C0A32">
              <w:rPr>
                <w:rFonts w:eastAsia="Calibri"/>
                <w:sz w:val="22"/>
                <w:szCs w:val="22"/>
              </w:rPr>
              <w:t>13 749,5</w:t>
            </w:r>
          </w:p>
        </w:tc>
      </w:tr>
      <w:tr w:rsidR="00FC7945" w:rsidRPr="006C0A32" w14:paraId="0039829D" w14:textId="77777777" w:rsidTr="000C3D5A">
        <w:tc>
          <w:tcPr>
            <w:tcW w:w="2155" w:type="dxa"/>
          </w:tcPr>
          <w:p w14:paraId="1C2D96A3" w14:textId="77777777" w:rsidR="009F1096" w:rsidRPr="006C0A32" w:rsidRDefault="00D5366D" w:rsidP="000C67E5">
            <w:pPr>
              <w:jc w:val="both"/>
              <w:rPr>
                <w:rFonts w:eastAsia="Calibri"/>
                <w:sz w:val="22"/>
                <w:szCs w:val="22"/>
              </w:rPr>
            </w:pPr>
            <w:r w:rsidRPr="006C0A32">
              <w:rPr>
                <w:rFonts w:eastAsia="Calibri"/>
                <w:sz w:val="22"/>
                <w:szCs w:val="22"/>
              </w:rPr>
              <w:t>Кызылординская</w:t>
            </w:r>
          </w:p>
        </w:tc>
        <w:tc>
          <w:tcPr>
            <w:tcW w:w="1560" w:type="dxa"/>
          </w:tcPr>
          <w:p w14:paraId="1BF8B2EC" w14:textId="77777777" w:rsidR="009F1096" w:rsidRPr="006C0A32" w:rsidRDefault="00D5366D" w:rsidP="00876F27">
            <w:pPr>
              <w:jc w:val="center"/>
              <w:rPr>
                <w:rFonts w:eastAsia="Calibri"/>
                <w:sz w:val="22"/>
                <w:szCs w:val="22"/>
              </w:rPr>
            </w:pPr>
            <w:r w:rsidRPr="006C0A32">
              <w:rPr>
                <w:rFonts w:eastAsia="Calibri"/>
                <w:sz w:val="22"/>
                <w:szCs w:val="22"/>
              </w:rPr>
              <w:t>32</w:t>
            </w:r>
          </w:p>
        </w:tc>
        <w:tc>
          <w:tcPr>
            <w:tcW w:w="1275" w:type="dxa"/>
          </w:tcPr>
          <w:p w14:paraId="2EF4DB0E" w14:textId="77777777" w:rsidR="009F1096" w:rsidRPr="006C0A32" w:rsidRDefault="00D5366D" w:rsidP="00876F27">
            <w:pPr>
              <w:jc w:val="center"/>
              <w:rPr>
                <w:rFonts w:eastAsia="Calibri"/>
                <w:sz w:val="22"/>
                <w:szCs w:val="22"/>
              </w:rPr>
            </w:pPr>
            <w:r w:rsidRPr="006C0A32">
              <w:rPr>
                <w:rFonts w:eastAsia="Calibri"/>
                <w:sz w:val="22"/>
                <w:szCs w:val="22"/>
              </w:rPr>
              <w:t>-</w:t>
            </w:r>
          </w:p>
        </w:tc>
        <w:tc>
          <w:tcPr>
            <w:tcW w:w="1560" w:type="dxa"/>
          </w:tcPr>
          <w:p w14:paraId="02848154" w14:textId="77777777" w:rsidR="009F1096" w:rsidRPr="006C0A32" w:rsidRDefault="00D5366D" w:rsidP="00876F27">
            <w:pPr>
              <w:jc w:val="center"/>
              <w:rPr>
                <w:rFonts w:eastAsia="Calibri"/>
                <w:sz w:val="22"/>
                <w:szCs w:val="22"/>
              </w:rPr>
            </w:pPr>
            <w:r w:rsidRPr="006C0A32">
              <w:rPr>
                <w:rFonts w:eastAsia="Calibri"/>
                <w:sz w:val="22"/>
                <w:szCs w:val="22"/>
              </w:rPr>
              <w:t>-</w:t>
            </w:r>
          </w:p>
        </w:tc>
        <w:tc>
          <w:tcPr>
            <w:tcW w:w="1417" w:type="dxa"/>
          </w:tcPr>
          <w:p w14:paraId="306233CE" w14:textId="77777777" w:rsidR="009F1096" w:rsidRPr="006C0A32" w:rsidRDefault="00D5366D" w:rsidP="00876F27">
            <w:pPr>
              <w:jc w:val="center"/>
              <w:rPr>
                <w:rFonts w:eastAsia="Calibri"/>
                <w:sz w:val="22"/>
                <w:szCs w:val="22"/>
              </w:rPr>
            </w:pPr>
            <w:r w:rsidRPr="006C0A32">
              <w:rPr>
                <w:rFonts w:eastAsia="Calibri"/>
                <w:sz w:val="22"/>
                <w:szCs w:val="22"/>
              </w:rPr>
              <w:t>5 967,0</w:t>
            </w:r>
          </w:p>
        </w:tc>
        <w:tc>
          <w:tcPr>
            <w:tcW w:w="1389" w:type="dxa"/>
          </w:tcPr>
          <w:p w14:paraId="426A39D5" w14:textId="77777777" w:rsidR="009F1096" w:rsidRPr="006C0A32" w:rsidRDefault="00D5366D" w:rsidP="00876F27">
            <w:pPr>
              <w:jc w:val="center"/>
              <w:rPr>
                <w:rFonts w:eastAsia="Calibri"/>
                <w:sz w:val="22"/>
                <w:szCs w:val="22"/>
              </w:rPr>
            </w:pPr>
            <w:r w:rsidRPr="006C0A32">
              <w:rPr>
                <w:rFonts w:eastAsia="Calibri"/>
                <w:sz w:val="22"/>
                <w:szCs w:val="22"/>
              </w:rPr>
              <w:t>711,0</w:t>
            </w:r>
          </w:p>
        </w:tc>
      </w:tr>
      <w:tr w:rsidR="00FC7945" w:rsidRPr="006C0A32" w14:paraId="7EE16A0C" w14:textId="77777777" w:rsidTr="000C3D5A">
        <w:tc>
          <w:tcPr>
            <w:tcW w:w="2155" w:type="dxa"/>
          </w:tcPr>
          <w:p w14:paraId="39547988" w14:textId="77777777" w:rsidR="009F1096" w:rsidRPr="006C0A32" w:rsidRDefault="00D5366D" w:rsidP="000C67E5">
            <w:pPr>
              <w:jc w:val="both"/>
              <w:rPr>
                <w:rFonts w:eastAsia="Calibri"/>
                <w:sz w:val="22"/>
                <w:szCs w:val="22"/>
              </w:rPr>
            </w:pPr>
            <w:r w:rsidRPr="006C0A32">
              <w:rPr>
                <w:rFonts w:eastAsia="Calibri"/>
                <w:sz w:val="22"/>
                <w:szCs w:val="22"/>
              </w:rPr>
              <w:t>Мангистауская</w:t>
            </w:r>
          </w:p>
        </w:tc>
        <w:tc>
          <w:tcPr>
            <w:tcW w:w="1560" w:type="dxa"/>
          </w:tcPr>
          <w:p w14:paraId="78C72E98" w14:textId="77777777" w:rsidR="009F1096" w:rsidRPr="006C0A32" w:rsidRDefault="00D5366D" w:rsidP="00876F27">
            <w:pPr>
              <w:jc w:val="center"/>
              <w:rPr>
                <w:rFonts w:eastAsia="Calibri"/>
                <w:sz w:val="22"/>
                <w:szCs w:val="22"/>
              </w:rPr>
            </w:pPr>
            <w:r w:rsidRPr="006C0A32">
              <w:rPr>
                <w:rFonts w:eastAsia="Calibri"/>
                <w:sz w:val="22"/>
                <w:szCs w:val="22"/>
              </w:rPr>
              <w:t>158</w:t>
            </w:r>
          </w:p>
        </w:tc>
        <w:tc>
          <w:tcPr>
            <w:tcW w:w="1275" w:type="dxa"/>
          </w:tcPr>
          <w:p w14:paraId="0C5383CB" w14:textId="77777777" w:rsidR="009F1096" w:rsidRPr="006C0A32" w:rsidRDefault="00D5366D" w:rsidP="00876F27">
            <w:pPr>
              <w:jc w:val="center"/>
              <w:rPr>
                <w:rFonts w:eastAsia="Calibri"/>
                <w:sz w:val="22"/>
                <w:szCs w:val="22"/>
              </w:rPr>
            </w:pPr>
            <w:r w:rsidRPr="006C0A32">
              <w:rPr>
                <w:rFonts w:eastAsia="Calibri"/>
                <w:sz w:val="22"/>
                <w:szCs w:val="22"/>
              </w:rPr>
              <w:t>-</w:t>
            </w:r>
          </w:p>
        </w:tc>
        <w:tc>
          <w:tcPr>
            <w:tcW w:w="1560" w:type="dxa"/>
          </w:tcPr>
          <w:p w14:paraId="7AF3BEE9" w14:textId="77777777" w:rsidR="009F1096" w:rsidRPr="006C0A32" w:rsidRDefault="00D5366D" w:rsidP="00876F27">
            <w:pPr>
              <w:jc w:val="center"/>
              <w:rPr>
                <w:rFonts w:eastAsia="Calibri"/>
                <w:sz w:val="22"/>
                <w:szCs w:val="22"/>
              </w:rPr>
            </w:pPr>
            <w:r w:rsidRPr="006C0A32">
              <w:rPr>
                <w:rFonts w:eastAsia="Calibri"/>
                <w:sz w:val="22"/>
                <w:szCs w:val="22"/>
              </w:rPr>
              <w:t>-</w:t>
            </w:r>
          </w:p>
        </w:tc>
        <w:tc>
          <w:tcPr>
            <w:tcW w:w="1417" w:type="dxa"/>
          </w:tcPr>
          <w:p w14:paraId="73EFEB60" w14:textId="77777777" w:rsidR="009F1096" w:rsidRPr="006C0A32" w:rsidRDefault="00D5366D" w:rsidP="00876F27">
            <w:pPr>
              <w:jc w:val="center"/>
              <w:rPr>
                <w:rFonts w:eastAsia="Calibri"/>
                <w:sz w:val="22"/>
                <w:szCs w:val="22"/>
              </w:rPr>
            </w:pPr>
            <w:r w:rsidRPr="006C0A32">
              <w:rPr>
                <w:rFonts w:eastAsia="Calibri"/>
                <w:sz w:val="22"/>
                <w:szCs w:val="22"/>
              </w:rPr>
              <w:t>70 477,0</w:t>
            </w:r>
          </w:p>
        </w:tc>
        <w:tc>
          <w:tcPr>
            <w:tcW w:w="1389" w:type="dxa"/>
          </w:tcPr>
          <w:p w14:paraId="5625B018" w14:textId="77777777" w:rsidR="009F1096" w:rsidRPr="006C0A32" w:rsidRDefault="00D5366D" w:rsidP="00876F27">
            <w:pPr>
              <w:jc w:val="center"/>
              <w:rPr>
                <w:rFonts w:eastAsia="Calibri"/>
                <w:sz w:val="22"/>
                <w:szCs w:val="22"/>
              </w:rPr>
            </w:pPr>
            <w:r w:rsidRPr="006C0A32">
              <w:rPr>
                <w:rFonts w:eastAsia="Calibri"/>
                <w:sz w:val="22"/>
                <w:szCs w:val="22"/>
              </w:rPr>
              <w:t>9 415,0</w:t>
            </w:r>
          </w:p>
        </w:tc>
      </w:tr>
      <w:tr w:rsidR="00FC7945" w:rsidRPr="006C0A32" w14:paraId="61437655" w14:textId="77777777" w:rsidTr="000C3D5A">
        <w:tc>
          <w:tcPr>
            <w:tcW w:w="2155" w:type="dxa"/>
          </w:tcPr>
          <w:p w14:paraId="28AE4CB1" w14:textId="77777777" w:rsidR="009F1096" w:rsidRPr="006C0A32" w:rsidRDefault="00D5366D" w:rsidP="000C67E5">
            <w:pPr>
              <w:jc w:val="both"/>
              <w:rPr>
                <w:rFonts w:eastAsia="Calibri"/>
                <w:sz w:val="22"/>
                <w:szCs w:val="22"/>
              </w:rPr>
            </w:pPr>
            <w:r w:rsidRPr="006C0A32">
              <w:rPr>
                <w:rFonts w:eastAsia="Calibri"/>
                <w:sz w:val="22"/>
                <w:szCs w:val="22"/>
              </w:rPr>
              <w:t>Павлодарская</w:t>
            </w:r>
          </w:p>
        </w:tc>
        <w:tc>
          <w:tcPr>
            <w:tcW w:w="1560" w:type="dxa"/>
          </w:tcPr>
          <w:p w14:paraId="41C0DF5E" w14:textId="77777777" w:rsidR="009F1096" w:rsidRPr="006C0A32" w:rsidRDefault="00D5366D" w:rsidP="00876F27">
            <w:pPr>
              <w:jc w:val="center"/>
              <w:rPr>
                <w:rFonts w:eastAsia="Calibri"/>
                <w:sz w:val="22"/>
                <w:szCs w:val="22"/>
              </w:rPr>
            </w:pPr>
            <w:r w:rsidRPr="006C0A32">
              <w:rPr>
                <w:rFonts w:eastAsia="Calibri"/>
                <w:sz w:val="22"/>
                <w:szCs w:val="22"/>
              </w:rPr>
              <w:t>195</w:t>
            </w:r>
          </w:p>
        </w:tc>
        <w:tc>
          <w:tcPr>
            <w:tcW w:w="1275" w:type="dxa"/>
          </w:tcPr>
          <w:p w14:paraId="1F45F46A" w14:textId="77777777" w:rsidR="009F1096" w:rsidRPr="006C0A32" w:rsidRDefault="00D5366D" w:rsidP="00876F27">
            <w:pPr>
              <w:jc w:val="center"/>
              <w:rPr>
                <w:rFonts w:eastAsia="Calibri"/>
                <w:sz w:val="22"/>
                <w:szCs w:val="22"/>
              </w:rPr>
            </w:pPr>
            <w:r w:rsidRPr="006C0A32">
              <w:rPr>
                <w:rFonts w:eastAsia="Calibri"/>
                <w:sz w:val="22"/>
                <w:szCs w:val="22"/>
              </w:rPr>
              <w:t>-</w:t>
            </w:r>
          </w:p>
        </w:tc>
        <w:tc>
          <w:tcPr>
            <w:tcW w:w="1560" w:type="dxa"/>
          </w:tcPr>
          <w:p w14:paraId="59BE4320" w14:textId="77777777" w:rsidR="009F1096" w:rsidRPr="006C0A32" w:rsidRDefault="00D5366D" w:rsidP="00876F27">
            <w:pPr>
              <w:jc w:val="center"/>
              <w:rPr>
                <w:rFonts w:eastAsia="Calibri"/>
                <w:sz w:val="22"/>
                <w:szCs w:val="22"/>
              </w:rPr>
            </w:pPr>
            <w:r w:rsidRPr="006C0A32">
              <w:rPr>
                <w:rFonts w:eastAsia="Calibri"/>
                <w:sz w:val="22"/>
                <w:szCs w:val="22"/>
              </w:rPr>
              <w:t>-</w:t>
            </w:r>
          </w:p>
        </w:tc>
        <w:tc>
          <w:tcPr>
            <w:tcW w:w="1417" w:type="dxa"/>
          </w:tcPr>
          <w:p w14:paraId="7321FA70" w14:textId="77777777" w:rsidR="009F1096" w:rsidRPr="006C0A32" w:rsidRDefault="00D5366D" w:rsidP="00876F27">
            <w:pPr>
              <w:jc w:val="center"/>
              <w:rPr>
                <w:rFonts w:eastAsia="Calibri"/>
                <w:sz w:val="22"/>
                <w:szCs w:val="22"/>
              </w:rPr>
            </w:pPr>
            <w:r w:rsidRPr="006C0A32">
              <w:rPr>
                <w:rFonts w:eastAsia="Calibri"/>
                <w:sz w:val="22"/>
                <w:szCs w:val="22"/>
              </w:rPr>
              <w:t>12 146,0</w:t>
            </w:r>
          </w:p>
        </w:tc>
        <w:tc>
          <w:tcPr>
            <w:tcW w:w="1389" w:type="dxa"/>
          </w:tcPr>
          <w:p w14:paraId="79919664" w14:textId="77777777" w:rsidR="009F1096" w:rsidRPr="006C0A32" w:rsidRDefault="00D5366D" w:rsidP="00876F27">
            <w:pPr>
              <w:jc w:val="center"/>
              <w:rPr>
                <w:rFonts w:eastAsia="Calibri"/>
                <w:sz w:val="22"/>
                <w:szCs w:val="22"/>
              </w:rPr>
            </w:pPr>
            <w:r w:rsidRPr="006C0A32">
              <w:rPr>
                <w:rFonts w:eastAsia="Calibri"/>
                <w:sz w:val="22"/>
                <w:szCs w:val="22"/>
              </w:rPr>
              <w:t>1 232,0</w:t>
            </w:r>
          </w:p>
        </w:tc>
      </w:tr>
      <w:tr w:rsidR="00FC7945" w:rsidRPr="006C0A32" w14:paraId="537E1DF6" w14:textId="77777777" w:rsidTr="000C3D5A">
        <w:tc>
          <w:tcPr>
            <w:tcW w:w="2155" w:type="dxa"/>
          </w:tcPr>
          <w:p w14:paraId="741F8C64" w14:textId="77777777" w:rsidR="009F1096" w:rsidRPr="006C0A32" w:rsidRDefault="00D5366D" w:rsidP="000C67E5">
            <w:pPr>
              <w:jc w:val="both"/>
              <w:rPr>
                <w:rFonts w:eastAsia="Calibri"/>
                <w:sz w:val="22"/>
                <w:szCs w:val="22"/>
              </w:rPr>
            </w:pPr>
            <w:r w:rsidRPr="006C0A32">
              <w:rPr>
                <w:rFonts w:eastAsia="Calibri"/>
                <w:sz w:val="22"/>
                <w:szCs w:val="22"/>
              </w:rPr>
              <w:t>Северо-Казахстанскя</w:t>
            </w:r>
          </w:p>
        </w:tc>
        <w:tc>
          <w:tcPr>
            <w:tcW w:w="1560" w:type="dxa"/>
          </w:tcPr>
          <w:p w14:paraId="7959DFA5" w14:textId="77777777" w:rsidR="009F1096" w:rsidRPr="006C0A32" w:rsidRDefault="00D5366D" w:rsidP="00876F27">
            <w:pPr>
              <w:jc w:val="center"/>
              <w:rPr>
                <w:rFonts w:eastAsia="Calibri"/>
                <w:sz w:val="22"/>
                <w:szCs w:val="22"/>
              </w:rPr>
            </w:pPr>
            <w:r w:rsidRPr="006C0A32">
              <w:rPr>
                <w:rFonts w:eastAsia="Calibri"/>
                <w:sz w:val="22"/>
                <w:szCs w:val="22"/>
              </w:rPr>
              <w:t>265</w:t>
            </w:r>
          </w:p>
        </w:tc>
        <w:tc>
          <w:tcPr>
            <w:tcW w:w="1275" w:type="dxa"/>
          </w:tcPr>
          <w:p w14:paraId="07E5BEF2" w14:textId="77777777" w:rsidR="009F1096" w:rsidRPr="006C0A32" w:rsidRDefault="00D5366D" w:rsidP="00876F27">
            <w:pPr>
              <w:jc w:val="center"/>
              <w:rPr>
                <w:rFonts w:eastAsia="Calibri"/>
                <w:sz w:val="22"/>
                <w:szCs w:val="22"/>
              </w:rPr>
            </w:pPr>
            <w:r w:rsidRPr="006C0A32">
              <w:rPr>
                <w:rFonts w:eastAsia="Calibri"/>
                <w:sz w:val="22"/>
                <w:szCs w:val="22"/>
              </w:rPr>
              <w:t>-</w:t>
            </w:r>
          </w:p>
        </w:tc>
        <w:tc>
          <w:tcPr>
            <w:tcW w:w="1560" w:type="dxa"/>
          </w:tcPr>
          <w:p w14:paraId="13DB0316" w14:textId="77777777" w:rsidR="009F1096" w:rsidRPr="006C0A32" w:rsidRDefault="00D5366D" w:rsidP="00876F27">
            <w:pPr>
              <w:jc w:val="center"/>
              <w:rPr>
                <w:rFonts w:eastAsia="Calibri"/>
                <w:sz w:val="22"/>
                <w:szCs w:val="22"/>
              </w:rPr>
            </w:pPr>
            <w:r w:rsidRPr="006C0A32">
              <w:rPr>
                <w:rFonts w:eastAsia="Calibri"/>
                <w:sz w:val="22"/>
                <w:szCs w:val="22"/>
              </w:rPr>
              <w:t>-</w:t>
            </w:r>
          </w:p>
        </w:tc>
        <w:tc>
          <w:tcPr>
            <w:tcW w:w="1417" w:type="dxa"/>
          </w:tcPr>
          <w:p w14:paraId="54122D2C" w14:textId="77777777" w:rsidR="009F1096" w:rsidRPr="006C0A32" w:rsidRDefault="00D5366D" w:rsidP="00876F27">
            <w:pPr>
              <w:jc w:val="center"/>
              <w:rPr>
                <w:rFonts w:eastAsia="Calibri"/>
                <w:sz w:val="22"/>
                <w:szCs w:val="22"/>
              </w:rPr>
            </w:pPr>
            <w:r w:rsidRPr="006C0A32">
              <w:rPr>
                <w:rFonts w:eastAsia="Calibri"/>
                <w:sz w:val="22"/>
                <w:szCs w:val="22"/>
              </w:rPr>
              <w:t>3 933,0</w:t>
            </w:r>
          </w:p>
        </w:tc>
        <w:tc>
          <w:tcPr>
            <w:tcW w:w="1389" w:type="dxa"/>
          </w:tcPr>
          <w:p w14:paraId="585BC414" w14:textId="77777777" w:rsidR="009F1096" w:rsidRPr="006C0A32" w:rsidRDefault="00D5366D" w:rsidP="00876F27">
            <w:pPr>
              <w:jc w:val="center"/>
              <w:rPr>
                <w:rFonts w:eastAsia="Calibri"/>
                <w:sz w:val="22"/>
                <w:szCs w:val="22"/>
              </w:rPr>
            </w:pPr>
            <w:r w:rsidRPr="006C0A32">
              <w:rPr>
                <w:rFonts w:eastAsia="Calibri"/>
                <w:sz w:val="22"/>
                <w:szCs w:val="22"/>
              </w:rPr>
              <w:t>3 701,0</w:t>
            </w:r>
          </w:p>
        </w:tc>
      </w:tr>
      <w:tr w:rsidR="00FC7945" w:rsidRPr="006C0A32" w14:paraId="72999151" w14:textId="77777777" w:rsidTr="000C3D5A">
        <w:tc>
          <w:tcPr>
            <w:tcW w:w="2155" w:type="dxa"/>
          </w:tcPr>
          <w:p w14:paraId="28505962" w14:textId="77777777" w:rsidR="009F1096" w:rsidRPr="006C0A32" w:rsidRDefault="00D5366D" w:rsidP="000C67E5">
            <w:pPr>
              <w:jc w:val="both"/>
              <w:rPr>
                <w:rFonts w:eastAsia="Calibri"/>
                <w:sz w:val="22"/>
                <w:szCs w:val="22"/>
              </w:rPr>
            </w:pPr>
            <w:r w:rsidRPr="006C0A32">
              <w:rPr>
                <w:rFonts w:eastAsia="Calibri"/>
                <w:sz w:val="22"/>
                <w:szCs w:val="22"/>
              </w:rPr>
              <w:t>Туркестанская</w:t>
            </w:r>
          </w:p>
        </w:tc>
        <w:tc>
          <w:tcPr>
            <w:tcW w:w="1560" w:type="dxa"/>
          </w:tcPr>
          <w:p w14:paraId="2D81D779" w14:textId="77777777" w:rsidR="009F1096" w:rsidRPr="006C0A32" w:rsidRDefault="00D5366D" w:rsidP="00876F27">
            <w:pPr>
              <w:jc w:val="center"/>
              <w:rPr>
                <w:rFonts w:eastAsia="Calibri"/>
                <w:sz w:val="22"/>
                <w:szCs w:val="22"/>
              </w:rPr>
            </w:pPr>
            <w:r w:rsidRPr="006C0A32">
              <w:rPr>
                <w:rFonts w:eastAsia="Calibri"/>
                <w:sz w:val="22"/>
                <w:szCs w:val="22"/>
              </w:rPr>
              <w:t>73</w:t>
            </w:r>
          </w:p>
        </w:tc>
        <w:tc>
          <w:tcPr>
            <w:tcW w:w="1275" w:type="dxa"/>
          </w:tcPr>
          <w:p w14:paraId="693412BF" w14:textId="77777777" w:rsidR="009F1096" w:rsidRPr="006C0A32" w:rsidRDefault="00D5366D" w:rsidP="00876F27">
            <w:pPr>
              <w:jc w:val="center"/>
              <w:rPr>
                <w:rFonts w:eastAsia="Calibri"/>
                <w:sz w:val="22"/>
                <w:szCs w:val="22"/>
              </w:rPr>
            </w:pPr>
            <w:r w:rsidRPr="006C0A32">
              <w:rPr>
                <w:rFonts w:eastAsia="Calibri"/>
                <w:sz w:val="22"/>
                <w:szCs w:val="22"/>
              </w:rPr>
              <w:t>-</w:t>
            </w:r>
          </w:p>
        </w:tc>
        <w:tc>
          <w:tcPr>
            <w:tcW w:w="1560" w:type="dxa"/>
          </w:tcPr>
          <w:p w14:paraId="0DC028C5" w14:textId="77777777" w:rsidR="009F1096" w:rsidRPr="006C0A32" w:rsidRDefault="00D5366D" w:rsidP="00876F27">
            <w:pPr>
              <w:jc w:val="center"/>
              <w:rPr>
                <w:rFonts w:eastAsia="Calibri"/>
                <w:sz w:val="22"/>
                <w:szCs w:val="22"/>
              </w:rPr>
            </w:pPr>
            <w:r w:rsidRPr="006C0A32">
              <w:rPr>
                <w:rFonts w:eastAsia="Calibri"/>
                <w:sz w:val="22"/>
                <w:szCs w:val="22"/>
              </w:rPr>
              <w:t>-</w:t>
            </w:r>
          </w:p>
        </w:tc>
        <w:tc>
          <w:tcPr>
            <w:tcW w:w="1417" w:type="dxa"/>
          </w:tcPr>
          <w:p w14:paraId="1FE8B8F4" w14:textId="77777777" w:rsidR="009F1096" w:rsidRPr="006C0A32" w:rsidRDefault="00D5366D" w:rsidP="00876F27">
            <w:pPr>
              <w:jc w:val="center"/>
              <w:rPr>
                <w:rFonts w:eastAsia="Calibri"/>
                <w:sz w:val="22"/>
                <w:szCs w:val="22"/>
              </w:rPr>
            </w:pPr>
            <w:r w:rsidRPr="006C0A32">
              <w:rPr>
                <w:rFonts w:eastAsia="Calibri"/>
                <w:sz w:val="22"/>
                <w:szCs w:val="22"/>
              </w:rPr>
              <w:t>2 359,0</w:t>
            </w:r>
          </w:p>
        </w:tc>
        <w:tc>
          <w:tcPr>
            <w:tcW w:w="1389" w:type="dxa"/>
          </w:tcPr>
          <w:p w14:paraId="3E0C22A3" w14:textId="77777777" w:rsidR="009F1096" w:rsidRPr="006C0A32" w:rsidRDefault="00D5366D" w:rsidP="00876F27">
            <w:pPr>
              <w:jc w:val="center"/>
              <w:rPr>
                <w:rFonts w:eastAsia="Calibri"/>
                <w:sz w:val="22"/>
                <w:szCs w:val="22"/>
              </w:rPr>
            </w:pPr>
            <w:r w:rsidRPr="006C0A32">
              <w:rPr>
                <w:rFonts w:eastAsia="Calibri"/>
                <w:sz w:val="22"/>
                <w:szCs w:val="22"/>
              </w:rPr>
              <w:t>-</w:t>
            </w:r>
          </w:p>
        </w:tc>
      </w:tr>
      <w:tr w:rsidR="00FC7945" w:rsidRPr="006C0A32" w14:paraId="5B61DBB4" w14:textId="77777777" w:rsidTr="000C3D5A">
        <w:tc>
          <w:tcPr>
            <w:tcW w:w="2155" w:type="dxa"/>
          </w:tcPr>
          <w:p w14:paraId="0868C2EC" w14:textId="77777777" w:rsidR="009F1096" w:rsidRPr="006C0A32" w:rsidRDefault="00D5366D" w:rsidP="000C67E5">
            <w:pPr>
              <w:jc w:val="both"/>
              <w:rPr>
                <w:rFonts w:eastAsia="Calibri"/>
                <w:sz w:val="22"/>
                <w:szCs w:val="22"/>
              </w:rPr>
            </w:pPr>
            <w:r w:rsidRPr="006C0A32">
              <w:rPr>
                <w:rFonts w:eastAsia="Calibri"/>
                <w:sz w:val="22"/>
                <w:szCs w:val="22"/>
              </w:rPr>
              <w:t>Ұлытау</w:t>
            </w:r>
          </w:p>
        </w:tc>
        <w:tc>
          <w:tcPr>
            <w:tcW w:w="1560" w:type="dxa"/>
          </w:tcPr>
          <w:p w14:paraId="360A79D4" w14:textId="77777777" w:rsidR="009F1096" w:rsidRPr="006C0A32" w:rsidRDefault="00D5366D" w:rsidP="00876F27">
            <w:pPr>
              <w:jc w:val="center"/>
              <w:rPr>
                <w:rFonts w:eastAsia="Calibri"/>
                <w:sz w:val="22"/>
                <w:szCs w:val="22"/>
              </w:rPr>
            </w:pPr>
            <w:r w:rsidRPr="006C0A32">
              <w:rPr>
                <w:rFonts w:eastAsia="Calibri"/>
                <w:sz w:val="22"/>
                <w:szCs w:val="22"/>
              </w:rPr>
              <w:t>48</w:t>
            </w:r>
          </w:p>
        </w:tc>
        <w:tc>
          <w:tcPr>
            <w:tcW w:w="1275" w:type="dxa"/>
          </w:tcPr>
          <w:p w14:paraId="4AF0864B" w14:textId="77777777" w:rsidR="009F1096" w:rsidRPr="006C0A32" w:rsidRDefault="00D5366D" w:rsidP="00876F27">
            <w:pPr>
              <w:jc w:val="center"/>
              <w:rPr>
                <w:rFonts w:eastAsia="Calibri"/>
                <w:sz w:val="22"/>
                <w:szCs w:val="22"/>
              </w:rPr>
            </w:pPr>
            <w:r w:rsidRPr="006C0A32">
              <w:rPr>
                <w:rFonts w:eastAsia="Calibri"/>
                <w:sz w:val="22"/>
                <w:szCs w:val="22"/>
              </w:rPr>
              <w:t>-</w:t>
            </w:r>
          </w:p>
        </w:tc>
        <w:tc>
          <w:tcPr>
            <w:tcW w:w="1560" w:type="dxa"/>
          </w:tcPr>
          <w:p w14:paraId="085CC1A4" w14:textId="77777777" w:rsidR="009F1096" w:rsidRPr="006C0A32" w:rsidRDefault="00D5366D" w:rsidP="00876F27">
            <w:pPr>
              <w:jc w:val="center"/>
              <w:rPr>
                <w:rFonts w:eastAsia="Calibri"/>
                <w:sz w:val="22"/>
                <w:szCs w:val="22"/>
              </w:rPr>
            </w:pPr>
            <w:r w:rsidRPr="006C0A32">
              <w:rPr>
                <w:rFonts w:eastAsia="Calibri"/>
                <w:sz w:val="22"/>
                <w:szCs w:val="22"/>
              </w:rPr>
              <w:t>-</w:t>
            </w:r>
          </w:p>
        </w:tc>
        <w:tc>
          <w:tcPr>
            <w:tcW w:w="1417" w:type="dxa"/>
          </w:tcPr>
          <w:p w14:paraId="697D749C" w14:textId="77777777" w:rsidR="009F1096" w:rsidRPr="006C0A32" w:rsidRDefault="00D5366D" w:rsidP="00876F27">
            <w:pPr>
              <w:jc w:val="center"/>
              <w:rPr>
                <w:rFonts w:eastAsia="Calibri"/>
                <w:sz w:val="22"/>
                <w:szCs w:val="22"/>
              </w:rPr>
            </w:pPr>
            <w:r w:rsidRPr="006C0A32">
              <w:rPr>
                <w:rFonts w:eastAsia="Calibri"/>
                <w:sz w:val="22"/>
                <w:szCs w:val="22"/>
              </w:rPr>
              <w:t>13 251,0</w:t>
            </w:r>
          </w:p>
        </w:tc>
        <w:tc>
          <w:tcPr>
            <w:tcW w:w="1389" w:type="dxa"/>
          </w:tcPr>
          <w:p w14:paraId="0CEF822E" w14:textId="77777777" w:rsidR="009F1096" w:rsidRPr="006C0A32" w:rsidRDefault="00D5366D" w:rsidP="00876F27">
            <w:pPr>
              <w:jc w:val="center"/>
              <w:rPr>
                <w:rFonts w:eastAsia="Calibri"/>
                <w:sz w:val="22"/>
                <w:szCs w:val="22"/>
              </w:rPr>
            </w:pPr>
            <w:r w:rsidRPr="006C0A32">
              <w:rPr>
                <w:rFonts w:eastAsia="Calibri"/>
                <w:sz w:val="22"/>
                <w:szCs w:val="22"/>
              </w:rPr>
              <w:t>2 156,0</w:t>
            </w:r>
          </w:p>
        </w:tc>
      </w:tr>
      <w:tr w:rsidR="00FC7945" w:rsidRPr="006C0A32" w14:paraId="0D9A0495" w14:textId="77777777" w:rsidTr="000C3D5A">
        <w:tc>
          <w:tcPr>
            <w:tcW w:w="2155" w:type="dxa"/>
          </w:tcPr>
          <w:p w14:paraId="54365CAF" w14:textId="77777777" w:rsidR="009F1096" w:rsidRPr="006C0A32" w:rsidRDefault="00D5366D" w:rsidP="000C67E5">
            <w:pPr>
              <w:jc w:val="both"/>
              <w:rPr>
                <w:rFonts w:eastAsia="Calibri"/>
                <w:sz w:val="22"/>
                <w:szCs w:val="22"/>
              </w:rPr>
            </w:pPr>
            <w:r w:rsidRPr="006C0A32">
              <w:rPr>
                <w:rFonts w:eastAsia="Calibri"/>
                <w:sz w:val="22"/>
                <w:szCs w:val="22"/>
              </w:rPr>
              <w:t>г.Алматы</w:t>
            </w:r>
          </w:p>
        </w:tc>
        <w:tc>
          <w:tcPr>
            <w:tcW w:w="1560" w:type="dxa"/>
          </w:tcPr>
          <w:p w14:paraId="448E8CAD" w14:textId="77777777" w:rsidR="009F1096" w:rsidRPr="006C0A32" w:rsidRDefault="00D5366D" w:rsidP="00876F27">
            <w:pPr>
              <w:jc w:val="center"/>
              <w:rPr>
                <w:rFonts w:eastAsia="Calibri"/>
                <w:sz w:val="22"/>
                <w:szCs w:val="22"/>
              </w:rPr>
            </w:pPr>
            <w:r w:rsidRPr="006C0A32">
              <w:rPr>
                <w:rFonts w:eastAsia="Calibri"/>
                <w:sz w:val="22"/>
                <w:szCs w:val="22"/>
              </w:rPr>
              <w:t>-</w:t>
            </w:r>
          </w:p>
        </w:tc>
        <w:tc>
          <w:tcPr>
            <w:tcW w:w="1275" w:type="dxa"/>
          </w:tcPr>
          <w:p w14:paraId="2BB7A04A" w14:textId="77777777" w:rsidR="009F1096" w:rsidRPr="006C0A32" w:rsidRDefault="00D5366D" w:rsidP="00876F27">
            <w:pPr>
              <w:jc w:val="center"/>
              <w:rPr>
                <w:rFonts w:eastAsia="Calibri"/>
                <w:sz w:val="22"/>
                <w:szCs w:val="22"/>
              </w:rPr>
            </w:pPr>
            <w:r w:rsidRPr="006C0A32">
              <w:rPr>
                <w:rFonts w:eastAsia="Calibri"/>
                <w:sz w:val="22"/>
                <w:szCs w:val="22"/>
              </w:rPr>
              <w:t>-</w:t>
            </w:r>
          </w:p>
        </w:tc>
        <w:tc>
          <w:tcPr>
            <w:tcW w:w="1560" w:type="dxa"/>
          </w:tcPr>
          <w:p w14:paraId="3E8D0FC0" w14:textId="77777777" w:rsidR="009F1096" w:rsidRPr="006C0A32" w:rsidRDefault="00D5366D" w:rsidP="00876F27">
            <w:pPr>
              <w:jc w:val="center"/>
              <w:rPr>
                <w:rFonts w:eastAsia="Calibri"/>
                <w:sz w:val="22"/>
                <w:szCs w:val="22"/>
              </w:rPr>
            </w:pPr>
            <w:r w:rsidRPr="006C0A32">
              <w:rPr>
                <w:rFonts w:eastAsia="Calibri"/>
                <w:sz w:val="22"/>
                <w:szCs w:val="22"/>
              </w:rPr>
              <w:t>-</w:t>
            </w:r>
          </w:p>
        </w:tc>
        <w:tc>
          <w:tcPr>
            <w:tcW w:w="1417" w:type="dxa"/>
          </w:tcPr>
          <w:p w14:paraId="44A1FC8F" w14:textId="77777777" w:rsidR="009F1096" w:rsidRPr="006C0A32" w:rsidRDefault="00D5366D" w:rsidP="00876F27">
            <w:pPr>
              <w:jc w:val="center"/>
              <w:rPr>
                <w:rFonts w:eastAsia="Calibri"/>
                <w:sz w:val="22"/>
                <w:szCs w:val="22"/>
              </w:rPr>
            </w:pPr>
            <w:r w:rsidRPr="006C0A32">
              <w:rPr>
                <w:rFonts w:eastAsia="Calibri"/>
                <w:sz w:val="22"/>
                <w:szCs w:val="22"/>
              </w:rPr>
              <w:t>-</w:t>
            </w:r>
          </w:p>
        </w:tc>
        <w:tc>
          <w:tcPr>
            <w:tcW w:w="1389" w:type="dxa"/>
          </w:tcPr>
          <w:p w14:paraId="1562E28D" w14:textId="77777777" w:rsidR="009F1096" w:rsidRPr="006C0A32" w:rsidRDefault="00D5366D" w:rsidP="00876F27">
            <w:pPr>
              <w:jc w:val="center"/>
              <w:rPr>
                <w:rFonts w:eastAsia="Calibri"/>
                <w:sz w:val="22"/>
                <w:szCs w:val="22"/>
              </w:rPr>
            </w:pPr>
            <w:r w:rsidRPr="006C0A32">
              <w:rPr>
                <w:rFonts w:eastAsia="Calibri"/>
                <w:sz w:val="22"/>
                <w:szCs w:val="22"/>
              </w:rPr>
              <w:t>-</w:t>
            </w:r>
          </w:p>
        </w:tc>
      </w:tr>
      <w:tr w:rsidR="00FC7945" w:rsidRPr="006C0A32" w14:paraId="1A9B3CA3" w14:textId="77777777" w:rsidTr="000C3D5A">
        <w:tc>
          <w:tcPr>
            <w:tcW w:w="2155" w:type="dxa"/>
          </w:tcPr>
          <w:p w14:paraId="68AE74EF" w14:textId="77777777" w:rsidR="009F1096" w:rsidRPr="006C0A32" w:rsidRDefault="00D5366D" w:rsidP="000C67E5">
            <w:pPr>
              <w:jc w:val="both"/>
              <w:rPr>
                <w:rFonts w:eastAsia="Calibri"/>
                <w:sz w:val="22"/>
                <w:szCs w:val="22"/>
              </w:rPr>
            </w:pPr>
            <w:r w:rsidRPr="006C0A32">
              <w:rPr>
                <w:rFonts w:eastAsia="Calibri"/>
                <w:sz w:val="22"/>
                <w:szCs w:val="22"/>
              </w:rPr>
              <w:t>г.Астана</w:t>
            </w:r>
          </w:p>
        </w:tc>
        <w:tc>
          <w:tcPr>
            <w:tcW w:w="1560" w:type="dxa"/>
          </w:tcPr>
          <w:p w14:paraId="07C8E67F" w14:textId="77777777" w:rsidR="009F1096" w:rsidRPr="006C0A32" w:rsidRDefault="00D5366D" w:rsidP="00876F27">
            <w:pPr>
              <w:jc w:val="center"/>
              <w:rPr>
                <w:rFonts w:eastAsia="Calibri"/>
                <w:sz w:val="22"/>
                <w:szCs w:val="22"/>
              </w:rPr>
            </w:pPr>
            <w:r w:rsidRPr="006C0A32">
              <w:rPr>
                <w:rFonts w:eastAsia="Calibri"/>
                <w:sz w:val="22"/>
                <w:szCs w:val="22"/>
              </w:rPr>
              <w:t>-</w:t>
            </w:r>
          </w:p>
        </w:tc>
        <w:tc>
          <w:tcPr>
            <w:tcW w:w="1275" w:type="dxa"/>
          </w:tcPr>
          <w:p w14:paraId="413F384E" w14:textId="77777777" w:rsidR="009F1096" w:rsidRPr="006C0A32" w:rsidRDefault="00D5366D" w:rsidP="00876F27">
            <w:pPr>
              <w:jc w:val="center"/>
              <w:rPr>
                <w:rFonts w:eastAsia="Calibri"/>
                <w:sz w:val="22"/>
                <w:szCs w:val="22"/>
              </w:rPr>
            </w:pPr>
            <w:r w:rsidRPr="006C0A32">
              <w:rPr>
                <w:rFonts w:eastAsia="Calibri"/>
                <w:sz w:val="22"/>
                <w:szCs w:val="22"/>
              </w:rPr>
              <w:t>-</w:t>
            </w:r>
          </w:p>
        </w:tc>
        <w:tc>
          <w:tcPr>
            <w:tcW w:w="1560" w:type="dxa"/>
          </w:tcPr>
          <w:p w14:paraId="315FDB95" w14:textId="77777777" w:rsidR="009F1096" w:rsidRPr="006C0A32" w:rsidRDefault="00D5366D" w:rsidP="00876F27">
            <w:pPr>
              <w:jc w:val="center"/>
              <w:rPr>
                <w:rFonts w:eastAsia="Calibri"/>
                <w:sz w:val="22"/>
                <w:szCs w:val="22"/>
              </w:rPr>
            </w:pPr>
            <w:r w:rsidRPr="006C0A32">
              <w:rPr>
                <w:rFonts w:eastAsia="Calibri"/>
                <w:sz w:val="22"/>
                <w:szCs w:val="22"/>
              </w:rPr>
              <w:t>-</w:t>
            </w:r>
          </w:p>
        </w:tc>
        <w:tc>
          <w:tcPr>
            <w:tcW w:w="1417" w:type="dxa"/>
          </w:tcPr>
          <w:p w14:paraId="4577B566" w14:textId="77777777" w:rsidR="009F1096" w:rsidRPr="006C0A32" w:rsidRDefault="00D5366D" w:rsidP="00876F27">
            <w:pPr>
              <w:jc w:val="center"/>
              <w:rPr>
                <w:rFonts w:eastAsia="Calibri"/>
                <w:sz w:val="22"/>
                <w:szCs w:val="22"/>
              </w:rPr>
            </w:pPr>
            <w:r w:rsidRPr="006C0A32">
              <w:rPr>
                <w:rFonts w:eastAsia="Calibri"/>
                <w:sz w:val="22"/>
                <w:szCs w:val="22"/>
              </w:rPr>
              <w:t>168,5</w:t>
            </w:r>
          </w:p>
        </w:tc>
        <w:tc>
          <w:tcPr>
            <w:tcW w:w="1389" w:type="dxa"/>
          </w:tcPr>
          <w:p w14:paraId="1C76F4D4" w14:textId="77777777" w:rsidR="009F1096" w:rsidRPr="006C0A32" w:rsidRDefault="00D5366D" w:rsidP="00876F27">
            <w:pPr>
              <w:jc w:val="center"/>
              <w:rPr>
                <w:rFonts w:eastAsia="Calibri"/>
                <w:sz w:val="22"/>
                <w:szCs w:val="22"/>
              </w:rPr>
            </w:pPr>
            <w:r w:rsidRPr="006C0A32">
              <w:rPr>
                <w:rFonts w:eastAsia="Calibri"/>
                <w:sz w:val="22"/>
                <w:szCs w:val="22"/>
              </w:rPr>
              <w:t>-</w:t>
            </w:r>
          </w:p>
        </w:tc>
      </w:tr>
      <w:tr w:rsidR="00FC7945" w:rsidRPr="006C0A32" w14:paraId="1CBC0DA0" w14:textId="77777777" w:rsidTr="000C3D5A">
        <w:tc>
          <w:tcPr>
            <w:tcW w:w="2155" w:type="dxa"/>
          </w:tcPr>
          <w:p w14:paraId="507207F7" w14:textId="77777777" w:rsidR="009F1096" w:rsidRPr="006C0A32" w:rsidRDefault="00D5366D" w:rsidP="000C67E5">
            <w:pPr>
              <w:jc w:val="both"/>
              <w:rPr>
                <w:rFonts w:eastAsia="Calibri"/>
                <w:sz w:val="22"/>
                <w:szCs w:val="22"/>
              </w:rPr>
            </w:pPr>
            <w:r w:rsidRPr="006C0A32">
              <w:rPr>
                <w:rFonts w:eastAsia="Calibri"/>
                <w:sz w:val="22"/>
                <w:szCs w:val="22"/>
              </w:rPr>
              <w:t>г.Шымкент</w:t>
            </w:r>
          </w:p>
        </w:tc>
        <w:tc>
          <w:tcPr>
            <w:tcW w:w="1560" w:type="dxa"/>
          </w:tcPr>
          <w:p w14:paraId="41A864E6" w14:textId="77777777" w:rsidR="009F1096" w:rsidRPr="006C0A32" w:rsidRDefault="00D5366D" w:rsidP="00876F27">
            <w:pPr>
              <w:jc w:val="center"/>
              <w:rPr>
                <w:rFonts w:eastAsia="Calibri"/>
                <w:sz w:val="22"/>
                <w:szCs w:val="22"/>
              </w:rPr>
            </w:pPr>
            <w:r w:rsidRPr="006C0A32">
              <w:rPr>
                <w:rFonts w:eastAsia="Calibri"/>
                <w:sz w:val="22"/>
                <w:szCs w:val="22"/>
              </w:rPr>
              <w:t>-</w:t>
            </w:r>
          </w:p>
        </w:tc>
        <w:tc>
          <w:tcPr>
            <w:tcW w:w="1275" w:type="dxa"/>
          </w:tcPr>
          <w:p w14:paraId="7433A10C" w14:textId="77777777" w:rsidR="009F1096" w:rsidRPr="006C0A32" w:rsidRDefault="00D5366D" w:rsidP="00876F27">
            <w:pPr>
              <w:jc w:val="center"/>
              <w:rPr>
                <w:rFonts w:eastAsia="Calibri"/>
                <w:sz w:val="22"/>
                <w:szCs w:val="22"/>
              </w:rPr>
            </w:pPr>
            <w:r w:rsidRPr="006C0A32">
              <w:rPr>
                <w:rFonts w:eastAsia="Calibri"/>
                <w:sz w:val="22"/>
                <w:szCs w:val="22"/>
              </w:rPr>
              <w:t>-</w:t>
            </w:r>
          </w:p>
        </w:tc>
        <w:tc>
          <w:tcPr>
            <w:tcW w:w="1560" w:type="dxa"/>
          </w:tcPr>
          <w:p w14:paraId="7BB62CDC" w14:textId="77777777" w:rsidR="009F1096" w:rsidRPr="006C0A32" w:rsidRDefault="00D5366D" w:rsidP="00876F27">
            <w:pPr>
              <w:jc w:val="center"/>
              <w:rPr>
                <w:rFonts w:eastAsia="Calibri"/>
                <w:sz w:val="22"/>
                <w:szCs w:val="22"/>
              </w:rPr>
            </w:pPr>
            <w:r w:rsidRPr="006C0A32">
              <w:rPr>
                <w:rFonts w:eastAsia="Calibri"/>
                <w:sz w:val="22"/>
                <w:szCs w:val="22"/>
              </w:rPr>
              <w:t>-</w:t>
            </w:r>
          </w:p>
        </w:tc>
        <w:tc>
          <w:tcPr>
            <w:tcW w:w="1417" w:type="dxa"/>
          </w:tcPr>
          <w:p w14:paraId="16E3FC85" w14:textId="77777777" w:rsidR="009F1096" w:rsidRPr="006C0A32" w:rsidRDefault="00D5366D" w:rsidP="00876F27">
            <w:pPr>
              <w:jc w:val="center"/>
              <w:rPr>
                <w:rFonts w:eastAsia="Calibri"/>
                <w:sz w:val="22"/>
                <w:szCs w:val="22"/>
              </w:rPr>
            </w:pPr>
            <w:r w:rsidRPr="006C0A32">
              <w:rPr>
                <w:rFonts w:eastAsia="Calibri"/>
                <w:sz w:val="22"/>
                <w:szCs w:val="22"/>
              </w:rPr>
              <w:t>-</w:t>
            </w:r>
          </w:p>
        </w:tc>
        <w:tc>
          <w:tcPr>
            <w:tcW w:w="1389" w:type="dxa"/>
          </w:tcPr>
          <w:p w14:paraId="435B32E3" w14:textId="77777777" w:rsidR="009F1096" w:rsidRPr="006C0A32" w:rsidRDefault="00D5366D" w:rsidP="00876F27">
            <w:pPr>
              <w:jc w:val="center"/>
              <w:rPr>
                <w:rFonts w:eastAsia="Calibri"/>
                <w:sz w:val="22"/>
                <w:szCs w:val="22"/>
              </w:rPr>
            </w:pPr>
            <w:r w:rsidRPr="006C0A32">
              <w:rPr>
                <w:rFonts w:eastAsia="Calibri"/>
                <w:sz w:val="22"/>
                <w:szCs w:val="22"/>
              </w:rPr>
              <w:t>-</w:t>
            </w:r>
          </w:p>
        </w:tc>
      </w:tr>
      <w:tr w:rsidR="00FC7945" w:rsidRPr="006C0A32" w14:paraId="3245E359" w14:textId="77777777" w:rsidTr="000C3D5A">
        <w:tc>
          <w:tcPr>
            <w:tcW w:w="2155" w:type="dxa"/>
          </w:tcPr>
          <w:p w14:paraId="756380D3" w14:textId="77777777" w:rsidR="009F1096" w:rsidRPr="006C0A32" w:rsidRDefault="00D5366D" w:rsidP="000C67E5">
            <w:pPr>
              <w:jc w:val="both"/>
              <w:rPr>
                <w:rFonts w:eastAsia="Calibri"/>
                <w:b/>
                <w:sz w:val="22"/>
                <w:szCs w:val="22"/>
              </w:rPr>
            </w:pPr>
            <w:r w:rsidRPr="006C0A32">
              <w:rPr>
                <w:rFonts w:eastAsia="Calibri"/>
                <w:b/>
                <w:sz w:val="22"/>
                <w:szCs w:val="22"/>
              </w:rPr>
              <w:t>Всего по Казахстану</w:t>
            </w:r>
          </w:p>
        </w:tc>
        <w:tc>
          <w:tcPr>
            <w:tcW w:w="1560" w:type="dxa"/>
          </w:tcPr>
          <w:p w14:paraId="0552065B" w14:textId="77777777" w:rsidR="009F1096" w:rsidRPr="006C0A32" w:rsidRDefault="00D5366D" w:rsidP="00876F27">
            <w:pPr>
              <w:jc w:val="center"/>
              <w:rPr>
                <w:rFonts w:eastAsia="Calibri"/>
                <w:b/>
                <w:sz w:val="22"/>
                <w:szCs w:val="22"/>
              </w:rPr>
            </w:pPr>
            <w:r w:rsidRPr="006C0A32">
              <w:rPr>
                <w:rFonts w:eastAsia="Calibri"/>
                <w:b/>
                <w:sz w:val="22"/>
                <w:szCs w:val="22"/>
              </w:rPr>
              <w:t>3 193</w:t>
            </w:r>
          </w:p>
        </w:tc>
        <w:tc>
          <w:tcPr>
            <w:tcW w:w="1275" w:type="dxa"/>
          </w:tcPr>
          <w:p w14:paraId="36CA9385" w14:textId="77777777" w:rsidR="009F1096" w:rsidRPr="006C0A32" w:rsidRDefault="00D5366D" w:rsidP="00876F27">
            <w:pPr>
              <w:jc w:val="center"/>
              <w:rPr>
                <w:rFonts w:eastAsia="Calibri"/>
                <w:b/>
                <w:sz w:val="22"/>
                <w:szCs w:val="22"/>
              </w:rPr>
            </w:pPr>
            <w:r w:rsidRPr="006C0A32">
              <w:rPr>
                <w:rFonts w:eastAsia="Calibri"/>
                <w:b/>
                <w:sz w:val="22"/>
                <w:szCs w:val="22"/>
              </w:rPr>
              <w:t>1 297,5</w:t>
            </w:r>
          </w:p>
        </w:tc>
        <w:tc>
          <w:tcPr>
            <w:tcW w:w="1560" w:type="dxa"/>
          </w:tcPr>
          <w:p w14:paraId="148A3394" w14:textId="77777777" w:rsidR="009F1096" w:rsidRPr="006C0A32" w:rsidRDefault="00D5366D" w:rsidP="00876F27">
            <w:pPr>
              <w:jc w:val="center"/>
              <w:rPr>
                <w:rFonts w:eastAsia="Calibri"/>
                <w:b/>
                <w:sz w:val="22"/>
                <w:szCs w:val="22"/>
              </w:rPr>
            </w:pPr>
            <w:r w:rsidRPr="006C0A32">
              <w:rPr>
                <w:rFonts w:eastAsia="Calibri"/>
                <w:b/>
                <w:sz w:val="22"/>
                <w:szCs w:val="22"/>
              </w:rPr>
              <w:t>320,9</w:t>
            </w:r>
          </w:p>
        </w:tc>
        <w:tc>
          <w:tcPr>
            <w:tcW w:w="1417" w:type="dxa"/>
          </w:tcPr>
          <w:p w14:paraId="14E97B93" w14:textId="77777777" w:rsidR="009F1096" w:rsidRPr="006C0A32" w:rsidRDefault="00D5366D" w:rsidP="00876F27">
            <w:pPr>
              <w:jc w:val="center"/>
              <w:rPr>
                <w:rFonts w:eastAsia="Calibri"/>
                <w:b/>
                <w:sz w:val="22"/>
                <w:szCs w:val="22"/>
              </w:rPr>
            </w:pPr>
            <w:r w:rsidRPr="006C0A32">
              <w:rPr>
                <w:rFonts w:eastAsia="Calibri"/>
                <w:b/>
                <w:sz w:val="22"/>
                <w:szCs w:val="22"/>
              </w:rPr>
              <w:t>25 4417,3</w:t>
            </w:r>
          </w:p>
        </w:tc>
        <w:tc>
          <w:tcPr>
            <w:tcW w:w="1389" w:type="dxa"/>
          </w:tcPr>
          <w:p w14:paraId="5C3682D4" w14:textId="77777777" w:rsidR="009F1096" w:rsidRPr="006C0A32" w:rsidRDefault="00D5366D" w:rsidP="00876F27">
            <w:pPr>
              <w:jc w:val="center"/>
              <w:rPr>
                <w:rFonts w:eastAsia="Calibri"/>
                <w:b/>
                <w:sz w:val="22"/>
                <w:szCs w:val="22"/>
              </w:rPr>
            </w:pPr>
            <w:r w:rsidRPr="006C0A32">
              <w:rPr>
                <w:rFonts w:eastAsia="Calibri"/>
                <w:b/>
                <w:sz w:val="22"/>
                <w:szCs w:val="22"/>
              </w:rPr>
              <w:t>53 855,3</w:t>
            </w:r>
          </w:p>
        </w:tc>
      </w:tr>
    </w:tbl>
    <w:p w14:paraId="3E2F8920" w14:textId="77777777" w:rsidR="009F1096" w:rsidRPr="006C0A32" w:rsidRDefault="00D5366D" w:rsidP="000C67E5">
      <w:pPr>
        <w:ind w:firstLine="709"/>
        <w:jc w:val="both"/>
        <w:rPr>
          <w:rFonts w:eastAsia="Calibri"/>
          <w:i/>
          <w:lang w:val="ru-RU"/>
        </w:rPr>
      </w:pPr>
      <w:r w:rsidRPr="006C0A32">
        <w:rPr>
          <w:rFonts w:eastAsia="Calibri"/>
          <w:i/>
          <w:lang w:val="ru-RU"/>
        </w:rPr>
        <w:t>Источник: Комитет по управлению земельными ресурсами МСХ РК.</w:t>
      </w:r>
    </w:p>
    <w:p w14:paraId="40AC6884" w14:textId="77777777" w:rsidR="009F1096" w:rsidRPr="006C0A32" w:rsidRDefault="00D5366D" w:rsidP="000C67E5">
      <w:pPr>
        <w:ind w:firstLine="709"/>
        <w:jc w:val="both"/>
        <w:rPr>
          <w:rFonts w:eastAsia="Calibri"/>
          <w:lang w:val="ru-RU"/>
        </w:rPr>
      </w:pPr>
      <w:r w:rsidRPr="006C0A32">
        <w:rPr>
          <w:rFonts w:eastAsia="Calibri"/>
          <w:lang w:val="ru-RU"/>
        </w:rPr>
        <w:lastRenderedPageBreak/>
        <w:t>В течение 2025 года по республике было нарушено 1,3 тыс. га и отработано 321 га. Наибольшее количество нарушенных земель зафиксировано в Акмолинской (876,8 га), Костанайской (124,1 га), Алматинской (121,0 га) и Жетісу (105 га) областях.</w:t>
      </w:r>
    </w:p>
    <w:p w14:paraId="31326C44" w14:textId="77777777" w:rsidR="009F1096" w:rsidRPr="006C0A32" w:rsidRDefault="009F1096" w:rsidP="000C67E5">
      <w:pPr>
        <w:ind w:firstLine="709"/>
        <w:jc w:val="both"/>
        <w:rPr>
          <w:rFonts w:eastAsia="Calibri"/>
          <w:lang w:val="ru-RU"/>
        </w:rPr>
      </w:pPr>
    </w:p>
    <w:p w14:paraId="76703E26" w14:textId="77777777" w:rsidR="009F1096" w:rsidRPr="006C0A32" w:rsidRDefault="00D5366D" w:rsidP="000C67E5">
      <w:pPr>
        <w:ind w:firstLine="709"/>
        <w:jc w:val="both"/>
        <w:rPr>
          <w:rFonts w:eastAsia="Calibri"/>
          <w:lang w:val="ru-RU"/>
        </w:rPr>
      </w:pPr>
      <w:r w:rsidRPr="006C0A32">
        <w:rPr>
          <w:rFonts w:eastAsia="Calibri"/>
          <w:lang w:val="ru-RU"/>
        </w:rPr>
        <w:t>5.5. МОНИТОРИНГ ЗЕ</w:t>
      </w:r>
      <w:r w:rsidRPr="006C0A32">
        <w:rPr>
          <w:rFonts w:eastAsia="Calibri"/>
          <w:lang w:val="ru-RU"/>
        </w:rPr>
        <w:t>МЕЛЬ</w:t>
      </w:r>
    </w:p>
    <w:p w14:paraId="4B0D22A7" w14:textId="77777777" w:rsidR="009F1096" w:rsidRPr="006C0A32" w:rsidRDefault="009F1096" w:rsidP="000C67E5">
      <w:pPr>
        <w:jc w:val="both"/>
        <w:rPr>
          <w:b/>
          <w:lang w:val="ru-RU" w:eastAsia="ru-RU"/>
        </w:rPr>
      </w:pPr>
    </w:p>
    <w:p w14:paraId="51F73B68" w14:textId="77777777" w:rsidR="009F1096" w:rsidRPr="006C0A32" w:rsidRDefault="00D5366D" w:rsidP="000C67E5">
      <w:pPr>
        <w:ind w:firstLine="709"/>
        <w:jc w:val="both"/>
        <w:rPr>
          <w:lang w:val="ru-RU" w:eastAsia="ru-RU"/>
        </w:rPr>
      </w:pPr>
      <w:r w:rsidRPr="006C0A32">
        <w:rPr>
          <w:lang w:val="ru-RU" w:eastAsia="ru-RU"/>
        </w:rPr>
        <w:t>Мониторинг земель представляет собой систему наблюдений за качественным и количественным состоянием земельного фонда, своевременное выявление изменений, их оценка, прогнозирование и выработка мер по рациональному использованию и охране земель.</w:t>
      </w:r>
    </w:p>
    <w:p w14:paraId="14AEDD59" w14:textId="77777777" w:rsidR="009F1096" w:rsidRPr="006C0A32" w:rsidRDefault="00D5366D" w:rsidP="000C67E5">
      <w:pPr>
        <w:ind w:firstLine="709"/>
        <w:jc w:val="both"/>
        <w:rPr>
          <w:lang w:val="ru-RU" w:eastAsia="ru-RU"/>
        </w:rPr>
      </w:pPr>
      <w:r w:rsidRPr="006C0A32">
        <w:rPr>
          <w:lang w:val="ru-RU" w:eastAsia="ru-RU"/>
        </w:rPr>
        <w:t>Задача</w:t>
      </w:r>
      <w:r w:rsidRPr="006C0A32">
        <w:rPr>
          <w:lang w:val="ru-RU" w:eastAsia="ru-RU"/>
        </w:rPr>
        <w:t>ми государственного мониторинга земель являются:</w:t>
      </w:r>
    </w:p>
    <w:p w14:paraId="136E6DA3" w14:textId="77777777" w:rsidR="009F1096" w:rsidRPr="006C0A32" w:rsidRDefault="00D5366D" w:rsidP="00876F27">
      <w:pPr>
        <w:ind w:firstLine="709"/>
        <w:jc w:val="both"/>
        <w:rPr>
          <w:lang w:val="ru-RU" w:eastAsia="ru-RU"/>
        </w:rPr>
      </w:pPr>
      <w:r w:rsidRPr="006C0A32">
        <w:rPr>
          <w:lang w:val="ru-RU" w:eastAsia="ru-RU"/>
        </w:rPr>
        <w:t>- своевременное выявление изменений состояния земель, их оценка и прогноз, а также разработка рекомендаций по предотвращению негативных процессов;</w:t>
      </w:r>
    </w:p>
    <w:p w14:paraId="0E70B293" w14:textId="77777777" w:rsidR="009F1096" w:rsidRPr="006C0A32" w:rsidRDefault="00D5366D" w:rsidP="00876F27">
      <w:pPr>
        <w:ind w:firstLine="709"/>
        <w:jc w:val="both"/>
        <w:rPr>
          <w:lang w:val="ru-RU" w:eastAsia="ru-RU"/>
        </w:rPr>
      </w:pPr>
      <w:r w:rsidRPr="006C0A32">
        <w:rPr>
          <w:lang w:val="ru-RU" w:eastAsia="ru-RU"/>
        </w:rPr>
        <w:t xml:space="preserve">- информационное обеспечение ведения </w:t>
      </w:r>
      <w:r w:rsidRPr="006C0A32">
        <w:rPr>
          <w:lang w:val="ru-RU" w:eastAsia="ru-RU"/>
        </w:rPr>
        <w:t>государственного земельного кадастра, землеустройства и государственного контроля;</w:t>
      </w:r>
    </w:p>
    <w:p w14:paraId="147F7943" w14:textId="77777777" w:rsidR="009F1096" w:rsidRPr="006C0A32" w:rsidRDefault="00D5366D" w:rsidP="00876F27">
      <w:pPr>
        <w:ind w:firstLine="709"/>
        <w:jc w:val="both"/>
        <w:rPr>
          <w:lang w:val="ru-RU" w:eastAsia="ru-RU"/>
        </w:rPr>
      </w:pPr>
      <w:r w:rsidRPr="006C0A32">
        <w:rPr>
          <w:lang w:val="ru-RU" w:eastAsia="ru-RU"/>
        </w:rPr>
        <w:t>- обеспечение граждан информацией о состоянии окружающей среды в части состояния земель.</w:t>
      </w:r>
    </w:p>
    <w:p w14:paraId="795BBA3B" w14:textId="77777777" w:rsidR="009F1096" w:rsidRPr="006C0A32" w:rsidRDefault="00D5366D" w:rsidP="00876F27">
      <w:pPr>
        <w:ind w:firstLine="709"/>
        <w:jc w:val="both"/>
        <w:rPr>
          <w:lang w:val="ru-RU" w:eastAsia="ru-RU"/>
        </w:rPr>
      </w:pPr>
      <w:r w:rsidRPr="006C0A32">
        <w:rPr>
          <w:lang w:val="ru-RU" w:eastAsia="ru-RU"/>
        </w:rPr>
        <w:t>Мониторинг подразделяется на республиканский, региональный и локальный уровни и пров</w:t>
      </w:r>
      <w:r w:rsidRPr="006C0A32">
        <w:rPr>
          <w:lang w:val="ru-RU" w:eastAsia="ru-RU"/>
        </w:rPr>
        <w:t xml:space="preserve">одится с учетом целевого назначения земель. Объектом мониторинга является весь земельный фонд страны независимо от формы собственности и целевого назначения. </w:t>
      </w:r>
    </w:p>
    <w:p w14:paraId="4F0460CB" w14:textId="77777777" w:rsidR="009F1096" w:rsidRPr="006C0A32" w:rsidRDefault="00D5366D" w:rsidP="00876F27">
      <w:pPr>
        <w:ind w:firstLine="709"/>
        <w:jc w:val="both"/>
        <w:rPr>
          <w:lang w:val="ru-RU" w:eastAsia="ru-RU"/>
        </w:rPr>
      </w:pPr>
      <w:r w:rsidRPr="006C0A32">
        <w:rPr>
          <w:lang w:val="ru-RU" w:eastAsia="ru-RU"/>
        </w:rPr>
        <w:t>В 2025 году мониторингом были охвачены сельскохозяйственные земли – всего около 10 млн га.</w:t>
      </w:r>
    </w:p>
    <w:p w14:paraId="76023338" w14:textId="77777777" w:rsidR="009F1096" w:rsidRPr="006C0A32" w:rsidRDefault="00D5366D" w:rsidP="00876F27">
      <w:pPr>
        <w:ind w:firstLine="709"/>
        <w:jc w:val="both"/>
        <w:rPr>
          <w:lang w:val="ru-RU" w:eastAsia="ru-RU"/>
        </w:rPr>
      </w:pPr>
      <w:r w:rsidRPr="006C0A32">
        <w:rPr>
          <w:lang w:val="ru-RU" w:eastAsia="ru-RU"/>
        </w:rPr>
        <w:t>Для на</w:t>
      </w:r>
      <w:r w:rsidRPr="006C0A32">
        <w:rPr>
          <w:lang w:val="ru-RU" w:eastAsia="ru-RU"/>
        </w:rPr>
        <w:t xml:space="preserve">блюдений за состоянием земель создана государственная территориально-зональная сеть, включающая стационарные (СПН) и полустационарные (ПСПН) пункты, размещённых с учетом природных зон и почвенных условий (таблица 5.5). </w:t>
      </w:r>
    </w:p>
    <w:p w14:paraId="4D73E5A0" w14:textId="77777777" w:rsidR="009F1096" w:rsidRPr="006C0A32" w:rsidRDefault="00D5366D" w:rsidP="00876F27">
      <w:pPr>
        <w:ind w:firstLine="709"/>
        <w:jc w:val="right"/>
        <w:rPr>
          <w:b/>
          <w:lang w:val="ru-RU" w:eastAsia="ru-RU"/>
        </w:rPr>
      </w:pPr>
      <w:r w:rsidRPr="006C0A32">
        <w:rPr>
          <w:b/>
          <w:lang w:val="ru-RU" w:eastAsia="ru-RU"/>
        </w:rPr>
        <w:t>Таблица 5.4</w:t>
      </w:r>
    </w:p>
    <w:p w14:paraId="723D15BF" w14:textId="77777777" w:rsidR="009F1096" w:rsidRPr="006C0A32" w:rsidRDefault="00D5366D" w:rsidP="00876F27">
      <w:pPr>
        <w:jc w:val="center"/>
        <w:rPr>
          <w:b/>
          <w:bCs/>
          <w:lang w:val="ru-RU" w:eastAsia="ru-RU"/>
        </w:rPr>
      </w:pPr>
      <w:r w:rsidRPr="006C0A32">
        <w:rPr>
          <w:b/>
          <w:bCs/>
          <w:lang w:val="ru-RU" w:eastAsia="ru-RU"/>
        </w:rPr>
        <w:t>Территориально-зональная</w:t>
      </w:r>
      <w:r w:rsidRPr="006C0A32">
        <w:rPr>
          <w:b/>
          <w:bCs/>
          <w:lang w:val="ru-RU" w:eastAsia="ru-RU"/>
        </w:rPr>
        <w:t xml:space="preserve"> сеть пунктов мониторинг</w:t>
      </w:r>
      <w:r w:rsidR="00876F27" w:rsidRPr="006C0A32">
        <w:rPr>
          <w:b/>
          <w:bCs/>
          <w:lang w:val="ru-RU" w:eastAsia="ru-RU"/>
        </w:rPr>
        <w:t>а земель в Республике Казахстан</w:t>
      </w:r>
      <w:r w:rsidRPr="006C0A32">
        <w:rPr>
          <w:b/>
          <w:bCs/>
          <w:lang w:val="ru-RU" w:eastAsia="ru-RU"/>
        </w:rPr>
        <w:t xml:space="preserve"> в 2025 году в разрезе регионов</w:t>
      </w:r>
    </w:p>
    <w:tbl>
      <w:tblPr>
        <w:tblW w:w="935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1918"/>
        <w:gridCol w:w="1049"/>
        <w:gridCol w:w="936"/>
        <w:gridCol w:w="992"/>
        <w:gridCol w:w="709"/>
        <w:gridCol w:w="992"/>
        <w:gridCol w:w="850"/>
        <w:gridCol w:w="851"/>
        <w:gridCol w:w="1059"/>
      </w:tblGrid>
      <w:tr w:rsidR="00FC7945" w:rsidRPr="00511985" w14:paraId="4A214000" w14:textId="77777777" w:rsidTr="000C3D5A">
        <w:trPr>
          <w:trHeight w:val="882"/>
        </w:trPr>
        <w:tc>
          <w:tcPr>
            <w:tcW w:w="1918" w:type="dxa"/>
            <w:vMerge w:val="restart"/>
          </w:tcPr>
          <w:p w14:paraId="2C782C6F" w14:textId="77777777" w:rsidR="009F1096" w:rsidRPr="006C0A32" w:rsidRDefault="009F1096" w:rsidP="000C3D5A">
            <w:pPr>
              <w:jc w:val="center"/>
              <w:rPr>
                <w:b/>
                <w:sz w:val="22"/>
                <w:szCs w:val="22"/>
                <w:lang w:val="ru-RU" w:eastAsia="ru-RU"/>
              </w:rPr>
            </w:pPr>
          </w:p>
          <w:p w14:paraId="194D7578" w14:textId="77777777" w:rsidR="009F1096" w:rsidRPr="006C0A32" w:rsidRDefault="00D5366D" w:rsidP="000C3D5A">
            <w:pPr>
              <w:jc w:val="center"/>
              <w:rPr>
                <w:b/>
                <w:sz w:val="22"/>
                <w:szCs w:val="22"/>
                <w:lang w:val="ru-RU" w:eastAsia="ru-RU"/>
              </w:rPr>
            </w:pPr>
            <w:r w:rsidRPr="006C0A32">
              <w:rPr>
                <w:b/>
                <w:sz w:val="22"/>
                <w:szCs w:val="22"/>
                <w:lang w:val="ru-RU" w:eastAsia="ru-RU"/>
              </w:rPr>
              <w:t>Регион/</w:t>
            </w:r>
          </w:p>
          <w:p w14:paraId="4BA03996" w14:textId="77777777" w:rsidR="009F1096" w:rsidRPr="006C0A32" w:rsidRDefault="00D5366D" w:rsidP="000C3D5A">
            <w:pPr>
              <w:jc w:val="center"/>
              <w:rPr>
                <w:b/>
                <w:sz w:val="22"/>
                <w:szCs w:val="22"/>
                <w:lang w:val="ru-RU" w:eastAsia="ru-RU"/>
              </w:rPr>
            </w:pPr>
            <w:r w:rsidRPr="006C0A32">
              <w:rPr>
                <w:b/>
                <w:sz w:val="22"/>
                <w:szCs w:val="22"/>
                <w:lang w:val="ru-RU" w:eastAsia="ru-RU"/>
              </w:rPr>
              <w:t>Область</w:t>
            </w:r>
          </w:p>
        </w:tc>
        <w:tc>
          <w:tcPr>
            <w:tcW w:w="1985" w:type="dxa"/>
            <w:gridSpan w:val="2"/>
          </w:tcPr>
          <w:p w14:paraId="5CCE03C9" w14:textId="77777777" w:rsidR="009F1096" w:rsidRPr="006C0A32" w:rsidRDefault="009F1096" w:rsidP="000C3D5A">
            <w:pPr>
              <w:jc w:val="center"/>
              <w:rPr>
                <w:b/>
                <w:sz w:val="22"/>
                <w:szCs w:val="22"/>
                <w:lang w:val="ru-RU" w:eastAsia="ru-RU"/>
              </w:rPr>
            </w:pPr>
          </w:p>
          <w:p w14:paraId="66741D1E" w14:textId="77777777" w:rsidR="009F1096" w:rsidRPr="006C0A32" w:rsidRDefault="00D5366D" w:rsidP="000C3D5A">
            <w:pPr>
              <w:jc w:val="center"/>
              <w:rPr>
                <w:b/>
                <w:sz w:val="22"/>
                <w:szCs w:val="22"/>
                <w:lang w:val="ru-RU" w:eastAsia="ru-RU"/>
              </w:rPr>
            </w:pPr>
            <w:r w:rsidRPr="006C0A32">
              <w:rPr>
                <w:b/>
                <w:sz w:val="22"/>
                <w:szCs w:val="22"/>
                <w:lang w:val="ru-RU" w:eastAsia="ru-RU"/>
              </w:rPr>
              <w:t>Существующие</w:t>
            </w:r>
          </w:p>
          <w:p w14:paraId="0F8E05B5" w14:textId="77777777" w:rsidR="009F1096" w:rsidRPr="006C0A32" w:rsidRDefault="00D5366D" w:rsidP="000C3D5A">
            <w:pPr>
              <w:jc w:val="center"/>
              <w:rPr>
                <w:b/>
                <w:sz w:val="22"/>
                <w:szCs w:val="22"/>
                <w:lang w:val="ru-RU" w:eastAsia="ru-RU"/>
              </w:rPr>
            </w:pPr>
            <w:r w:rsidRPr="006C0A32">
              <w:rPr>
                <w:b/>
                <w:sz w:val="22"/>
                <w:szCs w:val="22"/>
                <w:lang w:val="ru-RU" w:eastAsia="ru-RU"/>
              </w:rPr>
              <w:t>на 01.01.2025 г.</w:t>
            </w:r>
          </w:p>
        </w:tc>
        <w:tc>
          <w:tcPr>
            <w:tcW w:w="1701" w:type="dxa"/>
            <w:gridSpan w:val="2"/>
          </w:tcPr>
          <w:p w14:paraId="567DA341" w14:textId="77777777" w:rsidR="009F1096" w:rsidRPr="006C0A32" w:rsidRDefault="009F1096" w:rsidP="000C3D5A">
            <w:pPr>
              <w:jc w:val="center"/>
              <w:rPr>
                <w:b/>
                <w:sz w:val="22"/>
                <w:szCs w:val="22"/>
                <w:lang w:val="ru-RU" w:eastAsia="ru-RU"/>
              </w:rPr>
            </w:pPr>
          </w:p>
          <w:p w14:paraId="2CECDECA" w14:textId="77777777" w:rsidR="009F1096" w:rsidRPr="006C0A32" w:rsidRDefault="00D5366D" w:rsidP="000C3D5A">
            <w:pPr>
              <w:jc w:val="center"/>
              <w:rPr>
                <w:b/>
                <w:sz w:val="22"/>
                <w:szCs w:val="22"/>
                <w:lang w:val="ru-RU" w:eastAsia="ru-RU"/>
              </w:rPr>
            </w:pPr>
            <w:r w:rsidRPr="006C0A32">
              <w:rPr>
                <w:b/>
                <w:sz w:val="22"/>
                <w:szCs w:val="22"/>
                <w:lang w:val="ru-RU" w:eastAsia="ru-RU"/>
              </w:rPr>
              <w:t>Заложено новых в 2025 году</w:t>
            </w:r>
          </w:p>
        </w:tc>
        <w:tc>
          <w:tcPr>
            <w:tcW w:w="1842" w:type="dxa"/>
            <w:gridSpan w:val="2"/>
          </w:tcPr>
          <w:p w14:paraId="162BAD9F" w14:textId="77777777" w:rsidR="009F1096" w:rsidRPr="006C0A32" w:rsidRDefault="009F1096" w:rsidP="000C3D5A">
            <w:pPr>
              <w:jc w:val="center"/>
              <w:rPr>
                <w:b/>
                <w:sz w:val="22"/>
                <w:szCs w:val="22"/>
                <w:lang w:val="ru-RU" w:eastAsia="ru-RU"/>
              </w:rPr>
            </w:pPr>
          </w:p>
          <w:p w14:paraId="24B0761E" w14:textId="77777777" w:rsidR="009F1096" w:rsidRPr="006C0A32" w:rsidRDefault="00D5366D" w:rsidP="000C3D5A">
            <w:pPr>
              <w:jc w:val="center"/>
              <w:rPr>
                <w:b/>
                <w:sz w:val="22"/>
                <w:szCs w:val="22"/>
                <w:lang w:val="ru-RU" w:eastAsia="ru-RU"/>
              </w:rPr>
            </w:pPr>
            <w:r w:rsidRPr="006C0A32">
              <w:rPr>
                <w:b/>
                <w:sz w:val="22"/>
                <w:szCs w:val="22"/>
                <w:lang w:val="ru-RU" w:eastAsia="ru-RU"/>
              </w:rPr>
              <w:t>Стало на конец 2025 года</w:t>
            </w:r>
          </w:p>
        </w:tc>
        <w:tc>
          <w:tcPr>
            <w:tcW w:w="1910" w:type="dxa"/>
            <w:gridSpan w:val="2"/>
          </w:tcPr>
          <w:p w14:paraId="20B03012" w14:textId="77777777" w:rsidR="009F1096" w:rsidRPr="006C0A32" w:rsidRDefault="00D5366D" w:rsidP="000C3D5A">
            <w:pPr>
              <w:jc w:val="center"/>
              <w:rPr>
                <w:b/>
                <w:sz w:val="22"/>
                <w:szCs w:val="22"/>
                <w:lang w:val="ru-RU" w:eastAsia="ru-RU"/>
              </w:rPr>
            </w:pPr>
            <w:r w:rsidRPr="006C0A32">
              <w:rPr>
                <w:b/>
                <w:sz w:val="22"/>
                <w:szCs w:val="22"/>
                <w:lang w:val="ru-RU" w:eastAsia="ru-RU"/>
              </w:rPr>
              <w:t>Проведено повторных наблюдений</w:t>
            </w:r>
          </w:p>
          <w:p w14:paraId="2230EDD8" w14:textId="77777777" w:rsidR="009F1096" w:rsidRPr="006C0A32" w:rsidRDefault="00D5366D" w:rsidP="000C3D5A">
            <w:pPr>
              <w:jc w:val="center"/>
              <w:rPr>
                <w:b/>
                <w:sz w:val="22"/>
                <w:szCs w:val="22"/>
                <w:lang w:val="ru-RU" w:eastAsia="ru-RU"/>
              </w:rPr>
            </w:pPr>
            <w:r w:rsidRPr="006C0A32">
              <w:rPr>
                <w:b/>
                <w:sz w:val="22"/>
                <w:szCs w:val="22"/>
                <w:lang w:val="ru-RU" w:eastAsia="ru-RU"/>
              </w:rPr>
              <w:t>в 2025 году</w:t>
            </w:r>
          </w:p>
        </w:tc>
      </w:tr>
      <w:tr w:rsidR="00FC7945" w:rsidRPr="006C0A32" w14:paraId="5B2DAAAA" w14:textId="77777777" w:rsidTr="000C3D5A">
        <w:trPr>
          <w:trHeight w:val="272"/>
        </w:trPr>
        <w:tc>
          <w:tcPr>
            <w:tcW w:w="1918" w:type="dxa"/>
            <w:vMerge/>
          </w:tcPr>
          <w:p w14:paraId="78A1133E" w14:textId="77777777" w:rsidR="009F1096" w:rsidRPr="006C0A32" w:rsidRDefault="009F1096" w:rsidP="000C3D5A">
            <w:pPr>
              <w:jc w:val="center"/>
              <w:rPr>
                <w:sz w:val="22"/>
                <w:szCs w:val="22"/>
                <w:lang w:val="ru-RU" w:eastAsia="ru-RU"/>
              </w:rPr>
            </w:pPr>
          </w:p>
        </w:tc>
        <w:tc>
          <w:tcPr>
            <w:tcW w:w="1049" w:type="dxa"/>
          </w:tcPr>
          <w:p w14:paraId="566C2A28" w14:textId="77777777" w:rsidR="009F1096" w:rsidRPr="006C0A32" w:rsidRDefault="00D5366D" w:rsidP="000C3D5A">
            <w:pPr>
              <w:jc w:val="center"/>
              <w:rPr>
                <w:sz w:val="22"/>
                <w:szCs w:val="22"/>
                <w:lang w:val="ru-RU" w:eastAsia="ru-RU"/>
              </w:rPr>
            </w:pPr>
            <w:r w:rsidRPr="006C0A32">
              <w:rPr>
                <w:sz w:val="22"/>
                <w:szCs w:val="22"/>
                <w:lang w:val="ru-RU" w:eastAsia="ru-RU"/>
              </w:rPr>
              <w:t>СПН</w:t>
            </w:r>
          </w:p>
        </w:tc>
        <w:tc>
          <w:tcPr>
            <w:tcW w:w="936" w:type="dxa"/>
          </w:tcPr>
          <w:p w14:paraId="0E9A2B75" w14:textId="77777777" w:rsidR="009F1096" w:rsidRPr="006C0A32" w:rsidRDefault="00D5366D" w:rsidP="000C3D5A">
            <w:pPr>
              <w:jc w:val="center"/>
              <w:rPr>
                <w:sz w:val="22"/>
                <w:szCs w:val="22"/>
                <w:lang w:val="ru-RU" w:eastAsia="ru-RU"/>
              </w:rPr>
            </w:pPr>
            <w:r w:rsidRPr="006C0A32">
              <w:rPr>
                <w:sz w:val="22"/>
                <w:szCs w:val="22"/>
                <w:lang w:val="ru-RU" w:eastAsia="ru-RU"/>
              </w:rPr>
              <w:t>ПСПН</w:t>
            </w:r>
          </w:p>
        </w:tc>
        <w:tc>
          <w:tcPr>
            <w:tcW w:w="992" w:type="dxa"/>
          </w:tcPr>
          <w:p w14:paraId="4B81E2B2" w14:textId="77777777" w:rsidR="009F1096" w:rsidRPr="006C0A32" w:rsidRDefault="00D5366D" w:rsidP="000C3D5A">
            <w:pPr>
              <w:jc w:val="center"/>
              <w:rPr>
                <w:sz w:val="22"/>
                <w:szCs w:val="22"/>
                <w:lang w:val="ru-RU" w:eastAsia="ru-RU"/>
              </w:rPr>
            </w:pPr>
            <w:r w:rsidRPr="006C0A32">
              <w:rPr>
                <w:sz w:val="22"/>
                <w:szCs w:val="22"/>
                <w:lang w:val="ru-RU" w:eastAsia="ru-RU"/>
              </w:rPr>
              <w:t>СПН</w:t>
            </w:r>
          </w:p>
        </w:tc>
        <w:tc>
          <w:tcPr>
            <w:tcW w:w="709" w:type="dxa"/>
          </w:tcPr>
          <w:p w14:paraId="50E2B389" w14:textId="77777777" w:rsidR="009F1096" w:rsidRPr="006C0A32" w:rsidRDefault="00D5366D" w:rsidP="000C3D5A">
            <w:pPr>
              <w:jc w:val="center"/>
              <w:rPr>
                <w:sz w:val="22"/>
                <w:szCs w:val="22"/>
                <w:lang w:val="ru-RU" w:eastAsia="ru-RU"/>
              </w:rPr>
            </w:pPr>
            <w:r w:rsidRPr="006C0A32">
              <w:rPr>
                <w:sz w:val="22"/>
                <w:szCs w:val="22"/>
                <w:lang w:val="ru-RU" w:eastAsia="ru-RU"/>
              </w:rPr>
              <w:t>ПСПН</w:t>
            </w:r>
          </w:p>
        </w:tc>
        <w:tc>
          <w:tcPr>
            <w:tcW w:w="992" w:type="dxa"/>
          </w:tcPr>
          <w:p w14:paraId="240E65B0" w14:textId="77777777" w:rsidR="009F1096" w:rsidRPr="006C0A32" w:rsidRDefault="00D5366D" w:rsidP="000C3D5A">
            <w:pPr>
              <w:jc w:val="center"/>
              <w:rPr>
                <w:sz w:val="22"/>
                <w:szCs w:val="22"/>
                <w:lang w:val="ru-RU" w:eastAsia="ru-RU"/>
              </w:rPr>
            </w:pPr>
            <w:r w:rsidRPr="006C0A32">
              <w:rPr>
                <w:sz w:val="22"/>
                <w:szCs w:val="22"/>
                <w:lang w:val="ru-RU" w:eastAsia="ru-RU"/>
              </w:rPr>
              <w:t>СПН</w:t>
            </w:r>
          </w:p>
        </w:tc>
        <w:tc>
          <w:tcPr>
            <w:tcW w:w="850" w:type="dxa"/>
          </w:tcPr>
          <w:p w14:paraId="575FDF63" w14:textId="77777777" w:rsidR="009F1096" w:rsidRPr="006C0A32" w:rsidRDefault="00D5366D" w:rsidP="000C3D5A">
            <w:pPr>
              <w:jc w:val="center"/>
              <w:rPr>
                <w:sz w:val="22"/>
                <w:szCs w:val="22"/>
                <w:lang w:val="ru-RU" w:eastAsia="ru-RU"/>
              </w:rPr>
            </w:pPr>
            <w:r w:rsidRPr="006C0A32">
              <w:rPr>
                <w:sz w:val="22"/>
                <w:szCs w:val="22"/>
                <w:lang w:val="ru-RU" w:eastAsia="ru-RU"/>
              </w:rPr>
              <w:t>ПСПН</w:t>
            </w:r>
          </w:p>
        </w:tc>
        <w:tc>
          <w:tcPr>
            <w:tcW w:w="851" w:type="dxa"/>
          </w:tcPr>
          <w:p w14:paraId="1409B9A0" w14:textId="77777777" w:rsidR="009F1096" w:rsidRPr="006C0A32" w:rsidRDefault="00D5366D" w:rsidP="000C3D5A">
            <w:pPr>
              <w:jc w:val="center"/>
              <w:rPr>
                <w:sz w:val="22"/>
                <w:szCs w:val="22"/>
                <w:lang w:val="ru-RU" w:eastAsia="ru-RU"/>
              </w:rPr>
            </w:pPr>
            <w:r w:rsidRPr="006C0A32">
              <w:rPr>
                <w:sz w:val="22"/>
                <w:szCs w:val="22"/>
                <w:lang w:val="ru-RU" w:eastAsia="ru-RU"/>
              </w:rPr>
              <w:t>СПН</w:t>
            </w:r>
          </w:p>
        </w:tc>
        <w:tc>
          <w:tcPr>
            <w:tcW w:w="1059" w:type="dxa"/>
          </w:tcPr>
          <w:p w14:paraId="5422EEBD" w14:textId="77777777" w:rsidR="009F1096" w:rsidRPr="006C0A32" w:rsidRDefault="00D5366D" w:rsidP="000C3D5A">
            <w:pPr>
              <w:jc w:val="center"/>
              <w:rPr>
                <w:sz w:val="22"/>
                <w:szCs w:val="22"/>
                <w:lang w:val="ru-RU" w:eastAsia="ru-RU"/>
              </w:rPr>
            </w:pPr>
            <w:r w:rsidRPr="006C0A32">
              <w:rPr>
                <w:sz w:val="22"/>
                <w:szCs w:val="22"/>
                <w:lang w:val="ru-RU" w:eastAsia="ru-RU"/>
              </w:rPr>
              <w:t>ПСПН</w:t>
            </w:r>
          </w:p>
        </w:tc>
      </w:tr>
      <w:tr w:rsidR="00FC7945" w:rsidRPr="006C0A32" w14:paraId="07FEBD4A" w14:textId="77777777" w:rsidTr="000C3D5A">
        <w:trPr>
          <w:trHeight w:val="512"/>
        </w:trPr>
        <w:tc>
          <w:tcPr>
            <w:tcW w:w="1918" w:type="dxa"/>
          </w:tcPr>
          <w:p w14:paraId="01F92C14" w14:textId="77777777" w:rsidR="009F1096" w:rsidRPr="006C0A32" w:rsidRDefault="00D5366D" w:rsidP="000C67E5">
            <w:pPr>
              <w:jc w:val="both"/>
              <w:rPr>
                <w:sz w:val="22"/>
                <w:szCs w:val="22"/>
                <w:lang w:val="ru-RU" w:eastAsia="ru-RU"/>
              </w:rPr>
            </w:pPr>
            <w:r w:rsidRPr="006C0A32">
              <w:rPr>
                <w:sz w:val="22"/>
                <w:szCs w:val="22"/>
                <w:lang w:val="ru-RU" w:eastAsia="ru-RU"/>
              </w:rPr>
              <w:t>Абай</w:t>
            </w:r>
          </w:p>
          <w:p w14:paraId="4F1CB975" w14:textId="77777777" w:rsidR="009F1096" w:rsidRPr="006C0A32" w:rsidRDefault="00D5366D" w:rsidP="000C67E5">
            <w:pPr>
              <w:jc w:val="both"/>
              <w:rPr>
                <w:sz w:val="22"/>
                <w:szCs w:val="22"/>
                <w:lang w:val="ru-RU" w:eastAsia="ru-RU"/>
              </w:rPr>
            </w:pPr>
            <w:r w:rsidRPr="006C0A32">
              <w:rPr>
                <w:sz w:val="22"/>
                <w:szCs w:val="22"/>
                <w:lang w:val="ru-RU" w:eastAsia="ru-RU"/>
              </w:rPr>
              <w:t>Акмолинская</w:t>
            </w:r>
          </w:p>
        </w:tc>
        <w:tc>
          <w:tcPr>
            <w:tcW w:w="1049" w:type="dxa"/>
          </w:tcPr>
          <w:p w14:paraId="1C038E35" w14:textId="77777777" w:rsidR="009F1096" w:rsidRPr="006C0A32" w:rsidRDefault="00D5366D" w:rsidP="00245CBF">
            <w:pPr>
              <w:jc w:val="center"/>
              <w:rPr>
                <w:sz w:val="22"/>
                <w:szCs w:val="22"/>
                <w:lang w:val="ru-RU" w:eastAsia="ru-RU"/>
              </w:rPr>
            </w:pPr>
            <w:r w:rsidRPr="006C0A32">
              <w:rPr>
                <w:sz w:val="22"/>
                <w:szCs w:val="22"/>
                <w:lang w:val="ru-RU" w:eastAsia="ru-RU"/>
              </w:rPr>
              <w:t>6</w:t>
            </w:r>
          </w:p>
          <w:p w14:paraId="4F73436C" w14:textId="77777777" w:rsidR="009F1096" w:rsidRPr="006C0A32" w:rsidRDefault="00D5366D" w:rsidP="00245CBF">
            <w:pPr>
              <w:jc w:val="center"/>
              <w:rPr>
                <w:sz w:val="22"/>
                <w:szCs w:val="22"/>
                <w:lang w:val="ru-RU" w:eastAsia="ru-RU"/>
              </w:rPr>
            </w:pPr>
            <w:r w:rsidRPr="006C0A32">
              <w:rPr>
                <w:sz w:val="22"/>
                <w:szCs w:val="22"/>
                <w:lang w:val="ru-RU" w:eastAsia="ru-RU"/>
              </w:rPr>
              <w:t>39</w:t>
            </w:r>
          </w:p>
        </w:tc>
        <w:tc>
          <w:tcPr>
            <w:tcW w:w="936" w:type="dxa"/>
          </w:tcPr>
          <w:p w14:paraId="13EE5A9B" w14:textId="77777777" w:rsidR="009F1096" w:rsidRPr="006C0A32" w:rsidRDefault="00D5366D" w:rsidP="00245CBF">
            <w:pPr>
              <w:jc w:val="center"/>
              <w:rPr>
                <w:sz w:val="22"/>
                <w:szCs w:val="22"/>
                <w:lang w:val="ru-RU" w:eastAsia="ru-RU"/>
              </w:rPr>
            </w:pPr>
            <w:r w:rsidRPr="006C0A32">
              <w:rPr>
                <w:sz w:val="22"/>
                <w:szCs w:val="22"/>
                <w:lang w:val="ru-RU" w:eastAsia="ru-RU"/>
              </w:rPr>
              <w:t>28</w:t>
            </w:r>
          </w:p>
          <w:p w14:paraId="3A16B404" w14:textId="77777777" w:rsidR="009F1096" w:rsidRPr="006C0A32" w:rsidRDefault="00D5366D" w:rsidP="00245CBF">
            <w:pPr>
              <w:jc w:val="center"/>
              <w:rPr>
                <w:sz w:val="22"/>
                <w:szCs w:val="22"/>
                <w:lang w:val="ru-RU" w:eastAsia="ru-RU"/>
              </w:rPr>
            </w:pPr>
            <w:r w:rsidRPr="006C0A32">
              <w:rPr>
                <w:sz w:val="22"/>
                <w:szCs w:val="22"/>
                <w:lang w:val="ru-RU" w:eastAsia="ru-RU"/>
              </w:rPr>
              <w:t>122</w:t>
            </w:r>
          </w:p>
        </w:tc>
        <w:tc>
          <w:tcPr>
            <w:tcW w:w="992" w:type="dxa"/>
          </w:tcPr>
          <w:p w14:paraId="1404D0C7" w14:textId="77777777" w:rsidR="009F1096" w:rsidRPr="006C0A32" w:rsidRDefault="00D5366D" w:rsidP="00245CBF">
            <w:pPr>
              <w:jc w:val="center"/>
              <w:rPr>
                <w:sz w:val="22"/>
                <w:szCs w:val="22"/>
                <w:lang w:val="ru-RU" w:eastAsia="ru-RU"/>
              </w:rPr>
            </w:pPr>
            <w:r w:rsidRPr="006C0A32">
              <w:rPr>
                <w:sz w:val="22"/>
                <w:szCs w:val="22"/>
                <w:lang w:val="ru-RU" w:eastAsia="ru-RU"/>
              </w:rPr>
              <w:t>-</w:t>
            </w:r>
          </w:p>
          <w:p w14:paraId="17CA152C" w14:textId="77777777" w:rsidR="009F1096" w:rsidRPr="006C0A32" w:rsidRDefault="00D5366D" w:rsidP="00245CBF">
            <w:pPr>
              <w:jc w:val="center"/>
              <w:rPr>
                <w:sz w:val="22"/>
                <w:szCs w:val="22"/>
                <w:lang w:val="ru-RU" w:eastAsia="ru-RU"/>
              </w:rPr>
            </w:pPr>
            <w:r w:rsidRPr="006C0A32">
              <w:rPr>
                <w:sz w:val="22"/>
                <w:szCs w:val="22"/>
                <w:lang w:val="ru-RU" w:eastAsia="ru-RU"/>
              </w:rPr>
              <w:t>-</w:t>
            </w:r>
          </w:p>
        </w:tc>
        <w:tc>
          <w:tcPr>
            <w:tcW w:w="709" w:type="dxa"/>
          </w:tcPr>
          <w:p w14:paraId="3E9AF946" w14:textId="77777777" w:rsidR="009F1096" w:rsidRPr="006C0A32" w:rsidRDefault="00D5366D" w:rsidP="00245CBF">
            <w:pPr>
              <w:jc w:val="center"/>
              <w:rPr>
                <w:sz w:val="22"/>
                <w:szCs w:val="22"/>
                <w:lang w:val="ru-RU" w:eastAsia="ru-RU"/>
              </w:rPr>
            </w:pPr>
            <w:r w:rsidRPr="006C0A32">
              <w:rPr>
                <w:sz w:val="22"/>
                <w:szCs w:val="22"/>
                <w:lang w:val="ru-RU" w:eastAsia="ru-RU"/>
              </w:rPr>
              <w:t>-</w:t>
            </w:r>
          </w:p>
          <w:p w14:paraId="5A59C66C" w14:textId="77777777" w:rsidR="009F1096" w:rsidRPr="006C0A32" w:rsidRDefault="00D5366D" w:rsidP="00245CBF">
            <w:pPr>
              <w:jc w:val="center"/>
              <w:rPr>
                <w:sz w:val="22"/>
                <w:szCs w:val="22"/>
                <w:lang w:val="ru-RU" w:eastAsia="ru-RU"/>
              </w:rPr>
            </w:pPr>
            <w:r w:rsidRPr="006C0A32">
              <w:rPr>
                <w:sz w:val="22"/>
                <w:szCs w:val="22"/>
                <w:lang w:val="ru-RU" w:eastAsia="ru-RU"/>
              </w:rPr>
              <w:t>-</w:t>
            </w:r>
          </w:p>
        </w:tc>
        <w:tc>
          <w:tcPr>
            <w:tcW w:w="992" w:type="dxa"/>
          </w:tcPr>
          <w:p w14:paraId="411E0ED3" w14:textId="77777777" w:rsidR="009F1096" w:rsidRPr="006C0A32" w:rsidRDefault="00D5366D" w:rsidP="00245CBF">
            <w:pPr>
              <w:jc w:val="center"/>
              <w:rPr>
                <w:sz w:val="22"/>
                <w:szCs w:val="22"/>
                <w:lang w:val="ru-RU" w:eastAsia="ru-RU"/>
              </w:rPr>
            </w:pPr>
            <w:r w:rsidRPr="006C0A32">
              <w:rPr>
                <w:sz w:val="22"/>
                <w:szCs w:val="22"/>
                <w:lang w:val="ru-RU" w:eastAsia="ru-RU"/>
              </w:rPr>
              <w:t>6</w:t>
            </w:r>
          </w:p>
          <w:p w14:paraId="392B9C94" w14:textId="77777777" w:rsidR="009F1096" w:rsidRPr="006C0A32" w:rsidRDefault="00D5366D" w:rsidP="00245CBF">
            <w:pPr>
              <w:jc w:val="center"/>
              <w:rPr>
                <w:sz w:val="22"/>
                <w:szCs w:val="22"/>
                <w:lang w:val="ru-RU" w:eastAsia="ru-RU"/>
              </w:rPr>
            </w:pPr>
            <w:r w:rsidRPr="006C0A32">
              <w:rPr>
                <w:sz w:val="22"/>
                <w:szCs w:val="22"/>
                <w:lang w:val="ru-RU" w:eastAsia="ru-RU"/>
              </w:rPr>
              <w:t>39</w:t>
            </w:r>
          </w:p>
        </w:tc>
        <w:tc>
          <w:tcPr>
            <w:tcW w:w="850" w:type="dxa"/>
          </w:tcPr>
          <w:p w14:paraId="5922B121" w14:textId="77777777" w:rsidR="009F1096" w:rsidRPr="006C0A32" w:rsidRDefault="00D5366D" w:rsidP="00245CBF">
            <w:pPr>
              <w:jc w:val="center"/>
              <w:rPr>
                <w:sz w:val="22"/>
                <w:szCs w:val="22"/>
                <w:lang w:val="ru-RU" w:eastAsia="ru-RU"/>
              </w:rPr>
            </w:pPr>
            <w:r w:rsidRPr="006C0A32">
              <w:rPr>
                <w:sz w:val="22"/>
                <w:szCs w:val="22"/>
                <w:lang w:val="ru-RU" w:eastAsia="ru-RU"/>
              </w:rPr>
              <w:t>28</w:t>
            </w:r>
          </w:p>
          <w:p w14:paraId="22F23740" w14:textId="77777777" w:rsidR="009F1096" w:rsidRPr="006C0A32" w:rsidRDefault="00D5366D" w:rsidP="00245CBF">
            <w:pPr>
              <w:jc w:val="center"/>
              <w:rPr>
                <w:sz w:val="22"/>
                <w:szCs w:val="22"/>
                <w:lang w:val="ru-RU" w:eastAsia="ru-RU"/>
              </w:rPr>
            </w:pPr>
            <w:r w:rsidRPr="006C0A32">
              <w:rPr>
                <w:sz w:val="22"/>
                <w:szCs w:val="22"/>
                <w:lang w:val="ru-RU" w:eastAsia="ru-RU"/>
              </w:rPr>
              <w:t>122</w:t>
            </w:r>
          </w:p>
        </w:tc>
        <w:tc>
          <w:tcPr>
            <w:tcW w:w="851" w:type="dxa"/>
          </w:tcPr>
          <w:p w14:paraId="413E5A2E" w14:textId="77777777" w:rsidR="009F1096" w:rsidRPr="006C0A32" w:rsidRDefault="00D5366D" w:rsidP="00245CBF">
            <w:pPr>
              <w:jc w:val="center"/>
              <w:rPr>
                <w:sz w:val="22"/>
                <w:szCs w:val="22"/>
                <w:lang w:val="ru-RU" w:eastAsia="ru-RU"/>
              </w:rPr>
            </w:pPr>
            <w:r w:rsidRPr="006C0A32">
              <w:rPr>
                <w:sz w:val="22"/>
                <w:szCs w:val="22"/>
                <w:lang w:val="ru-RU" w:eastAsia="ru-RU"/>
              </w:rPr>
              <w:t>2</w:t>
            </w:r>
          </w:p>
          <w:p w14:paraId="10167EF0" w14:textId="77777777" w:rsidR="009F1096" w:rsidRPr="006C0A32" w:rsidRDefault="00D5366D" w:rsidP="00245CBF">
            <w:pPr>
              <w:jc w:val="center"/>
              <w:rPr>
                <w:sz w:val="22"/>
                <w:szCs w:val="22"/>
                <w:lang w:val="ru-RU" w:eastAsia="ru-RU"/>
              </w:rPr>
            </w:pPr>
            <w:r w:rsidRPr="006C0A32">
              <w:rPr>
                <w:sz w:val="22"/>
                <w:szCs w:val="22"/>
                <w:lang w:val="ru-RU" w:eastAsia="ru-RU"/>
              </w:rPr>
              <w:t>2</w:t>
            </w:r>
          </w:p>
        </w:tc>
        <w:tc>
          <w:tcPr>
            <w:tcW w:w="1059" w:type="dxa"/>
          </w:tcPr>
          <w:p w14:paraId="4A108A10" w14:textId="77777777" w:rsidR="009F1096" w:rsidRPr="006C0A32" w:rsidRDefault="00D5366D" w:rsidP="00245CBF">
            <w:pPr>
              <w:jc w:val="center"/>
              <w:rPr>
                <w:sz w:val="22"/>
                <w:szCs w:val="22"/>
                <w:lang w:val="ru-RU" w:eastAsia="ru-RU"/>
              </w:rPr>
            </w:pPr>
            <w:r w:rsidRPr="006C0A32">
              <w:rPr>
                <w:sz w:val="22"/>
                <w:szCs w:val="22"/>
                <w:lang w:val="ru-RU" w:eastAsia="ru-RU"/>
              </w:rPr>
              <w:t>6</w:t>
            </w:r>
          </w:p>
          <w:p w14:paraId="778D6F96" w14:textId="77777777" w:rsidR="009F1096" w:rsidRPr="006C0A32" w:rsidRDefault="00D5366D" w:rsidP="00245CBF">
            <w:pPr>
              <w:jc w:val="center"/>
              <w:rPr>
                <w:sz w:val="22"/>
                <w:szCs w:val="22"/>
                <w:lang w:val="ru-RU" w:eastAsia="ru-RU"/>
              </w:rPr>
            </w:pPr>
            <w:r w:rsidRPr="006C0A32">
              <w:rPr>
                <w:sz w:val="22"/>
                <w:szCs w:val="22"/>
                <w:lang w:val="ru-RU" w:eastAsia="ru-RU"/>
              </w:rPr>
              <w:t>13</w:t>
            </w:r>
          </w:p>
        </w:tc>
      </w:tr>
      <w:tr w:rsidR="00FC7945" w:rsidRPr="006C0A32" w14:paraId="5EC11AE7" w14:textId="77777777" w:rsidTr="000C3D5A">
        <w:trPr>
          <w:trHeight w:val="136"/>
        </w:trPr>
        <w:tc>
          <w:tcPr>
            <w:tcW w:w="1918" w:type="dxa"/>
          </w:tcPr>
          <w:p w14:paraId="52B073A8" w14:textId="77777777" w:rsidR="009F1096" w:rsidRPr="006C0A32" w:rsidRDefault="00D5366D" w:rsidP="000C67E5">
            <w:pPr>
              <w:jc w:val="both"/>
              <w:rPr>
                <w:sz w:val="22"/>
                <w:szCs w:val="22"/>
                <w:lang w:val="ru-RU" w:eastAsia="ru-RU"/>
              </w:rPr>
            </w:pPr>
            <w:r w:rsidRPr="006C0A32">
              <w:rPr>
                <w:sz w:val="22"/>
                <w:szCs w:val="22"/>
                <w:lang w:val="ru-RU" w:eastAsia="ru-RU"/>
              </w:rPr>
              <w:t>Актюбинская</w:t>
            </w:r>
          </w:p>
        </w:tc>
        <w:tc>
          <w:tcPr>
            <w:tcW w:w="1049" w:type="dxa"/>
          </w:tcPr>
          <w:p w14:paraId="5651E193" w14:textId="77777777" w:rsidR="009F1096" w:rsidRPr="006C0A32" w:rsidRDefault="00D5366D" w:rsidP="00245CBF">
            <w:pPr>
              <w:jc w:val="center"/>
              <w:rPr>
                <w:sz w:val="22"/>
                <w:szCs w:val="22"/>
                <w:lang w:val="ru-RU" w:eastAsia="ru-RU"/>
              </w:rPr>
            </w:pPr>
            <w:r w:rsidRPr="006C0A32">
              <w:rPr>
                <w:sz w:val="22"/>
                <w:szCs w:val="22"/>
                <w:lang w:val="ru-RU" w:eastAsia="ru-RU"/>
              </w:rPr>
              <w:t>40</w:t>
            </w:r>
          </w:p>
        </w:tc>
        <w:tc>
          <w:tcPr>
            <w:tcW w:w="936" w:type="dxa"/>
          </w:tcPr>
          <w:p w14:paraId="1E47B3AC" w14:textId="77777777" w:rsidR="009F1096" w:rsidRPr="006C0A32" w:rsidRDefault="00D5366D" w:rsidP="00245CBF">
            <w:pPr>
              <w:jc w:val="center"/>
              <w:rPr>
                <w:sz w:val="22"/>
                <w:szCs w:val="22"/>
                <w:lang w:val="ru-RU" w:eastAsia="ru-RU"/>
              </w:rPr>
            </w:pPr>
            <w:r w:rsidRPr="006C0A32">
              <w:rPr>
                <w:sz w:val="22"/>
                <w:szCs w:val="22"/>
                <w:lang w:val="ru-RU" w:eastAsia="ru-RU"/>
              </w:rPr>
              <w:t>23</w:t>
            </w:r>
          </w:p>
        </w:tc>
        <w:tc>
          <w:tcPr>
            <w:tcW w:w="992" w:type="dxa"/>
          </w:tcPr>
          <w:p w14:paraId="3FC49D35" w14:textId="77777777" w:rsidR="009F1096" w:rsidRPr="006C0A32" w:rsidRDefault="00D5366D" w:rsidP="00245CBF">
            <w:pPr>
              <w:jc w:val="center"/>
              <w:rPr>
                <w:sz w:val="22"/>
                <w:szCs w:val="22"/>
                <w:lang w:val="ru-RU" w:eastAsia="ru-RU"/>
              </w:rPr>
            </w:pPr>
            <w:r w:rsidRPr="006C0A32">
              <w:rPr>
                <w:sz w:val="22"/>
                <w:szCs w:val="22"/>
                <w:lang w:val="ru-RU" w:eastAsia="ru-RU"/>
              </w:rPr>
              <w:t>-</w:t>
            </w:r>
          </w:p>
        </w:tc>
        <w:tc>
          <w:tcPr>
            <w:tcW w:w="709" w:type="dxa"/>
          </w:tcPr>
          <w:p w14:paraId="74CFDE48" w14:textId="77777777" w:rsidR="009F1096" w:rsidRPr="006C0A32" w:rsidRDefault="00D5366D" w:rsidP="00245CBF">
            <w:pPr>
              <w:jc w:val="center"/>
              <w:rPr>
                <w:sz w:val="22"/>
                <w:szCs w:val="22"/>
                <w:lang w:val="ru-RU" w:eastAsia="ru-RU"/>
              </w:rPr>
            </w:pPr>
            <w:r w:rsidRPr="006C0A32">
              <w:rPr>
                <w:sz w:val="22"/>
                <w:szCs w:val="22"/>
                <w:lang w:val="ru-RU" w:eastAsia="ru-RU"/>
              </w:rPr>
              <w:t>-</w:t>
            </w:r>
          </w:p>
        </w:tc>
        <w:tc>
          <w:tcPr>
            <w:tcW w:w="992" w:type="dxa"/>
          </w:tcPr>
          <w:p w14:paraId="658F5CCD" w14:textId="77777777" w:rsidR="009F1096" w:rsidRPr="006C0A32" w:rsidRDefault="00D5366D" w:rsidP="00245CBF">
            <w:pPr>
              <w:jc w:val="center"/>
              <w:rPr>
                <w:sz w:val="22"/>
                <w:szCs w:val="22"/>
                <w:lang w:val="ru-RU" w:eastAsia="ru-RU"/>
              </w:rPr>
            </w:pPr>
            <w:r w:rsidRPr="006C0A32">
              <w:rPr>
                <w:sz w:val="22"/>
                <w:szCs w:val="22"/>
                <w:lang w:val="ru-RU" w:eastAsia="ru-RU"/>
              </w:rPr>
              <w:t>40</w:t>
            </w:r>
          </w:p>
        </w:tc>
        <w:tc>
          <w:tcPr>
            <w:tcW w:w="850" w:type="dxa"/>
          </w:tcPr>
          <w:p w14:paraId="47E80CFF" w14:textId="77777777" w:rsidR="009F1096" w:rsidRPr="006C0A32" w:rsidRDefault="00D5366D" w:rsidP="00245CBF">
            <w:pPr>
              <w:jc w:val="center"/>
              <w:rPr>
                <w:sz w:val="22"/>
                <w:szCs w:val="22"/>
                <w:lang w:val="ru-RU" w:eastAsia="ru-RU"/>
              </w:rPr>
            </w:pPr>
            <w:r w:rsidRPr="006C0A32">
              <w:rPr>
                <w:sz w:val="22"/>
                <w:szCs w:val="22"/>
                <w:lang w:val="ru-RU" w:eastAsia="ru-RU"/>
              </w:rPr>
              <w:t>23</w:t>
            </w:r>
          </w:p>
        </w:tc>
        <w:tc>
          <w:tcPr>
            <w:tcW w:w="851" w:type="dxa"/>
          </w:tcPr>
          <w:p w14:paraId="2C477B63" w14:textId="77777777" w:rsidR="009F1096" w:rsidRPr="006C0A32" w:rsidRDefault="00D5366D" w:rsidP="00245CBF">
            <w:pPr>
              <w:jc w:val="center"/>
              <w:rPr>
                <w:sz w:val="22"/>
                <w:szCs w:val="22"/>
                <w:lang w:val="ru-RU" w:eastAsia="ru-RU"/>
              </w:rPr>
            </w:pPr>
            <w:r w:rsidRPr="006C0A32">
              <w:rPr>
                <w:sz w:val="22"/>
                <w:szCs w:val="22"/>
                <w:lang w:val="ru-RU" w:eastAsia="ru-RU"/>
              </w:rPr>
              <w:t>8</w:t>
            </w:r>
          </w:p>
        </w:tc>
        <w:tc>
          <w:tcPr>
            <w:tcW w:w="1059" w:type="dxa"/>
          </w:tcPr>
          <w:p w14:paraId="4D555C41" w14:textId="77777777" w:rsidR="009F1096" w:rsidRPr="006C0A32" w:rsidRDefault="00D5366D" w:rsidP="00245CBF">
            <w:pPr>
              <w:jc w:val="center"/>
              <w:rPr>
                <w:sz w:val="22"/>
                <w:szCs w:val="22"/>
                <w:lang w:val="ru-RU" w:eastAsia="ru-RU"/>
              </w:rPr>
            </w:pPr>
            <w:r w:rsidRPr="006C0A32">
              <w:rPr>
                <w:sz w:val="22"/>
                <w:szCs w:val="22"/>
                <w:lang w:val="ru-RU" w:eastAsia="ru-RU"/>
              </w:rPr>
              <w:t>-</w:t>
            </w:r>
          </w:p>
        </w:tc>
      </w:tr>
      <w:tr w:rsidR="00FC7945" w:rsidRPr="006C0A32" w14:paraId="45030E3A" w14:textId="77777777" w:rsidTr="000C3D5A">
        <w:trPr>
          <w:trHeight w:val="140"/>
        </w:trPr>
        <w:tc>
          <w:tcPr>
            <w:tcW w:w="1918" w:type="dxa"/>
          </w:tcPr>
          <w:p w14:paraId="31320256" w14:textId="77777777" w:rsidR="009F1096" w:rsidRPr="006C0A32" w:rsidRDefault="00D5366D" w:rsidP="000C67E5">
            <w:pPr>
              <w:jc w:val="both"/>
              <w:rPr>
                <w:sz w:val="22"/>
                <w:szCs w:val="22"/>
                <w:lang w:val="ru-RU" w:eastAsia="ru-RU"/>
              </w:rPr>
            </w:pPr>
            <w:r w:rsidRPr="006C0A32">
              <w:rPr>
                <w:sz w:val="22"/>
                <w:szCs w:val="22"/>
                <w:lang w:val="ru-RU" w:eastAsia="ru-RU"/>
              </w:rPr>
              <w:t>Алматинская</w:t>
            </w:r>
          </w:p>
        </w:tc>
        <w:tc>
          <w:tcPr>
            <w:tcW w:w="1049" w:type="dxa"/>
          </w:tcPr>
          <w:p w14:paraId="66905EBA" w14:textId="77777777" w:rsidR="009F1096" w:rsidRPr="006C0A32" w:rsidRDefault="00D5366D" w:rsidP="00245CBF">
            <w:pPr>
              <w:jc w:val="center"/>
              <w:rPr>
                <w:sz w:val="22"/>
                <w:szCs w:val="22"/>
                <w:lang w:val="ru-RU" w:eastAsia="ru-RU"/>
              </w:rPr>
            </w:pPr>
            <w:r w:rsidRPr="006C0A32">
              <w:rPr>
                <w:sz w:val="22"/>
                <w:szCs w:val="22"/>
                <w:lang w:val="ru-RU" w:eastAsia="ru-RU"/>
              </w:rPr>
              <w:t>-</w:t>
            </w:r>
          </w:p>
        </w:tc>
        <w:tc>
          <w:tcPr>
            <w:tcW w:w="936" w:type="dxa"/>
          </w:tcPr>
          <w:p w14:paraId="4B8EFC55" w14:textId="77777777" w:rsidR="009F1096" w:rsidRPr="006C0A32" w:rsidRDefault="00D5366D" w:rsidP="00245CBF">
            <w:pPr>
              <w:jc w:val="center"/>
              <w:rPr>
                <w:sz w:val="22"/>
                <w:szCs w:val="22"/>
                <w:lang w:val="ru-RU" w:eastAsia="ru-RU"/>
              </w:rPr>
            </w:pPr>
            <w:r w:rsidRPr="006C0A32">
              <w:rPr>
                <w:sz w:val="22"/>
                <w:szCs w:val="22"/>
                <w:lang w:val="ru-RU" w:eastAsia="ru-RU"/>
              </w:rPr>
              <w:t>22</w:t>
            </w:r>
          </w:p>
        </w:tc>
        <w:tc>
          <w:tcPr>
            <w:tcW w:w="992" w:type="dxa"/>
          </w:tcPr>
          <w:p w14:paraId="47731EE5" w14:textId="77777777" w:rsidR="009F1096" w:rsidRPr="006C0A32" w:rsidRDefault="00D5366D" w:rsidP="00245CBF">
            <w:pPr>
              <w:jc w:val="center"/>
              <w:rPr>
                <w:sz w:val="22"/>
                <w:szCs w:val="22"/>
                <w:lang w:val="ru-RU" w:eastAsia="ru-RU"/>
              </w:rPr>
            </w:pPr>
            <w:r w:rsidRPr="006C0A32">
              <w:rPr>
                <w:sz w:val="22"/>
                <w:szCs w:val="22"/>
                <w:lang w:val="ru-RU" w:eastAsia="ru-RU"/>
              </w:rPr>
              <w:t>-</w:t>
            </w:r>
          </w:p>
        </w:tc>
        <w:tc>
          <w:tcPr>
            <w:tcW w:w="709" w:type="dxa"/>
          </w:tcPr>
          <w:p w14:paraId="2675251D" w14:textId="77777777" w:rsidR="009F1096" w:rsidRPr="006C0A32" w:rsidRDefault="00D5366D" w:rsidP="00245CBF">
            <w:pPr>
              <w:jc w:val="center"/>
              <w:rPr>
                <w:sz w:val="22"/>
                <w:szCs w:val="22"/>
                <w:lang w:val="ru-RU" w:eastAsia="ru-RU"/>
              </w:rPr>
            </w:pPr>
            <w:r w:rsidRPr="006C0A32">
              <w:rPr>
                <w:sz w:val="22"/>
                <w:szCs w:val="22"/>
                <w:lang w:val="ru-RU" w:eastAsia="ru-RU"/>
              </w:rPr>
              <w:t>-</w:t>
            </w:r>
          </w:p>
        </w:tc>
        <w:tc>
          <w:tcPr>
            <w:tcW w:w="992" w:type="dxa"/>
          </w:tcPr>
          <w:p w14:paraId="771D8EEA" w14:textId="77777777" w:rsidR="009F1096" w:rsidRPr="006C0A32" w:rsidRDefault="00D5366D" w:rsidP="00245CBF">
            <w:pPr>
              <w:jc w:val="center"/>
              <w:rPr>
                <w:sz w:val="22"/>
                <w:szCs w:val="22"/>
                <w:lang w:val="ru-RU" w:eastAsia="ru-RU"/>
              </w:rPr>
            </w:pPr>
            <w:r w:rsidRPr="006C0A32">
              <w:rPr>
                <w:sz w:val="22"/>
                <w:szCs w:val="22"/>
                <w:lang w:val="ru-RU" w:eastAsia="ru-RU"/>
              </w:rPr>
              <w:t>-</w:t>
            </w:r>
          </w:p>
        </w:tc>
        <w:tc>
          <w:tcPr>
            <w:tcW w:w="850" w:type="dxa"/>
          </w:tcPr>
          <w:p w14:paraId="4400AEDA" w14:textId="77777777" w:rsidR="009F1096" w:rsidRPr="006C0A32" w:rsidRDefault="00D5366D" w:rsidP="00245CBF">
            <w:pPr>
              <w:jc w:val="center"/>
              <w:rPr>
                <w:sz w:val="22"/>
                <w:szCs w:val="22"/>
                <w:lang w:val="ru-RU" w:eastAsia="ru-RU"/>
              </w:rPr>
            </w:pPr>
            <w:r w:rsidRPr="006C0A32">
              <w:rPr>
                <w:sz w:val="22"/>
                <w:szCs w:val="22"/>
                <w:lang w:val="ru-RU" w:eastAsia="ru-RU"/>
              </w:rPr>
              <w:t>22</w:t>
            </w:r>
          </w:p>
        </w:tc>
        <w:tc>
          <w:tcPr>
            <w:tcW w:w="851" w:type="dxa"/>
          </w:tcPr>
          <w:p w14:paraId="6940C72C" w14:textId="77777777" w:rsidR="009F1096" w:rsidRPr="006C0A32" w:rsidRDefault="00D5366D" w:rsidP="00245CBF">
            <w:pPr>
              <w:jc w:val="center"/>
              <w:rPr>
                <w:sz w:val="22"/>
                <w:szCs w:val="22"/>
                <w:lang w:val="ru-RU" w:eastAsia="ru-RU"/>
              </w:rPr>
            </w:pPr>
            <w:r w:rsidRPr="006C0A32">
              <w:rPr>
                <w:sz w:val="22"/>
                <w:szCs w:val="22"/>
                <w:lang w:val="ru-RU" w:eastAsia="ru-RU"/>
              </w:rPr>
              <w:t>-</w:t>
            </w:r>
          </w:p>
        </w:tc>
        <w:tc>
          <w:tcPr>
            <w:tcW w:w="1059" w:type="dxa"/>
          </w:tcPr>
          <w:p w14:paraId="7525C4FD" w14:textId="77777777" w:rsidR="009F1096" w:rsidRPr="006C0A32" w:rsidRDefault="00D5366D" w:rsidP="00245CBF">
            <w:pPr>
              <w:jc w:val="center"/>
              <w:rPr>
                <w:sz w:val="22"/>
                <w:szCs w:val="22"/>
                <w:lang w:val="ru-RU" w:eastAsia="ru-RU"/>
              </w:rPr>
            </w:pPr>
            <w:r w:rsidRPr="006C0A32">
              <w:rPr>
                <w:sz w:val="22"/>
                <w:szCs w:val="22"/>
                <w:lang w:val="ru-RU" w:eastAsia="ru-RU"/>
              </w:rPr>
              <w:t>4</w:t>
            </w:r>
          </w:p>
        </w:tc>
      </w:tr>
      <w:tr w:rsidR="00FC7945" w:rsidRPr="006C0A32" w14:paraId="70ACA30C" w14:textId="77777777" w:rsidTr="000C3D5A">
        <w:trPr>
          <w:trHeight w:val="171"/>
        </w:trPr>
        <w:tc>
          <w:tcPr>
            <w:tcW w:w="1918" w:type="dxa"/>
          </w:tcPr>
          <w:p w14:paraId="2145ABB4" w14:textId="77777777" w:rsidR="009F1096" w:rsidRPr="006C0A32" w:rsidRDefault="00D5366D" w:rsidP="000C67E5">
            <w:pPr>
              <w:jc w:val="both"/>
              <w:rPr>
                <w:sz w:val="22"/>
                <w:szCs w:val="22"/>
                <w:lang w:val="ru-RU" w:eastAsia="ru-RU"/>
              </w:rPr>
            </w:pPr>
            <w:r w:rsidRPr="006C0A32">
              <w:rPr>
                <w:sz w:val="22"/>
                <w:szCs w:val="22"/>
                <w:lang w:val="ru-RU" w:eastAsia="ru-RU"/>
              </w:rPr>
              <w:t>Атырауская</w:t>
            </w:r>
          </w:p>
        </w:tc>
        <w:tc>
          <w:tcPr>
            <w:tcW w:w="1049" w:type="dxa"/>
          </w:tcPr>
          <w:p w14:paraId="08D8C9B2" w14:textId="77777777" w:rsidR="009F1096" w:rsidRPr="006C0A32" w:rsidRDefault="00D5366D" w:rsidP="00245CBF">
            <w:pPr>
              <w:jc w:val="center"/>
              <w:rPr>
                <w:sz w:val="22"/>
                <w:szCs w:val="22"/>
                <w:lang w:val="ru-RU" w:eastAsia="ru-RU"/>
              </w:rPr>
            </w:pPr>
            <w:r w:rsidRPr="006C0A32">
              <w:rPr>
                <w:sz w:val="22"/>
                <w:szCs w:val="22"/>
                <w:lang w:val="ru-RU" w:eastAsia="ru-RU"/>
              </w:rPr>
              <w:t>1</w:t>
            </w:r>
          </w:p>
        </w:tc>
        <w:tc>
          <w:tcPr>
            <w:tcW w:w="936" w:type="dxa"/>
          </w:tcPr>
          <w:p w14:paraId="7FBE7911" w14:textId="77777777" w:rsidR="009F1096" w:rsidRPr="006C0A32" w:rsidRDefault="00D5366D" w:rsidP="00245CBF">
            <w:pPr>
              <w:jc w:val="center"/>
              <w:rPr>
                <w:sz w:val="22"/>
                <w:szCs w:val="22"/>
                <w:lang w:val="ru-RU" w:eastAsia="ru-RU"/>
              </w:rPr>
            </w:pPr>
            <w:r w:rsidRPr="006C0A32">
              <w:rPr>
                <w:sz w:val="22"/>
                <w:szCs w:val="22"/>
                <w:lang w:val="ru-RU" w:eastAsia="ru-RU"/>
              </w:rPr>
              <w:t>22</w:t>
            </w:r>
          </w:p>
        </w:tc>
        <w:tc>
          <w:tcPr>
            <w:tcW w:w="992" w:type="dxa"/>
          </w:tcPr>
          <w:p w14:paraId="49378559" w14:textId="77777777" w:rsidR="009F1096" w:rsidRPr="006C0A32" w:rsidRDefault="00D5366D" w:rsidP="00245CBF">
            <w:pPr>
              <w:jc w:val="center"/>
              <w:rPr>
                <w:sz w:val="22"/>
                <w:szCs w:val="22"/>
                <w:lang w:val="ru-RU" w:eastAsia="ru-RU"/>
              </w:rPr>
            </w:pPr>
            <w:r w:rsidRPr="006C0A32">
              <w:rPr>
                <w:sz w:val="22"/>
                <w:szCs w:val="22"/>
                <w:lang w:val="ru-RU" w:eastAsia="ru-RU"/>
              </w:rPr>
              <w:t>-</w:t>
            </w:r>
          </w:p>
        </w:tc>
        <w:tc>
          <w:tcPr>
            <w:tcW w:w="709" w:type="dxa"/>
          </w:tcPr>
          <w:p w14:paraId="7203910E" w14:textId="77777777" w:rsidR="009F1096" w:rsidRPr="006C0A32" w:rsidRDefault="00D5366D" w:rsidP="00245CBF">
            <w:pPr>
              <w:jc w:val="center"/>
              <w:rPr>
                <w:sz w:val="22"/>
                <w:szCs w:val="22"/>
                <w:lang w:val="ru-RU" w:eastAsia="ru-RU"/>
              </w:rPr>
            </w:pPr>
            <w:r w:rsidRPr="006C0A32">
              <w:rPr>
                <w:sz w:val="22"/>
                <w:szCs w:val="22"/>
                <w:lang w:val="ru-RU" w:eastAsia="ru-RU"/>
              </w:rPr>
              <w:t>-</w:t>
            </w:r>
          </w:p>
        </w:tc>
        <w:tc>
          <w:tcPr>
            <w:tcW w:w="992" w:type="dxa"/>
          </w:tcPr>
          <w:p w14:paraId="0DE0AB3E" w14:textId="77777777" w:rsidR="009F1096" w:rsidRPr="006C0A32" w:rsidRDefault="00D5366D" w:rsidP="00245CBF">
            <w:pPr>
              <w:jc w:val="center"/>
              <w:rPr>
                <w:sz w:val="22"/>
                <w:szCs w:val="22"/>
                <w:lang w:val="ru-RU" w:eastAsia="ru-RU"/>
              </w:rPr>
            </w:pPr>
            <w:r w:rsidRPr="006C0A32">
              <w:rPr>
                <w:sz w:val="22"/>
                <w:szCs w:val="22"/>
                <w:lang w:val="ru-RU" w:eastAsia="ru-RU"/>
              </w:rPr>
              <w:t>1</w:t>
            </w:r>
          </w:p>
        </w:tc>
        <w:tc>
          <w:tcPr>
            <w:tcW w:w="850" w:type="dxa"/>
          </w:tcPr>
          <w:p w14:paraId="7F162563" w14:textId="77777777" w:rsidR="009F1096" w:rsidRPr="006C0A32" w:rsidRDefault="00D5366D" w:rsidP="00245CBF">
            <w:pPr>
              <w:jc w:val="center"/>
              <w:rPr>
                <w:sz w:val="22"/>
                <w:szCs w:val="22"/>
                <w:lang w:val="ru-RU" w:eastAsia="ru-RU"/>
              </w:rPr>
            </w:pPr>
            <w:r w:rsidRPr="006C0A32">
              <w:rPr>
                <w:sz w:val="22"/>
                <w:szCs w:val="22"/>
                <w:lang w:val="ru-RU" w:eastAsia="ru-RU"/>
              </w:rPr>
              <w:t>22</w:t>
            </w:r>
          </w:p>
        </w:tc>
        <w:tc>
          <w:tcPr>
            <w:tcW w:w="851" w:type="dxa"/>
          </w:tcPr>
          <w:p w14:paraId="0FA54C31" w14:textId="77777777" w:rsidR="009F1096" w:rsidRPr="006C0A32" w:rsidRDefault="00D5366D" w:rsidP="00245CBF">
            <w:pPr>
              <w:jc w:val="center"/>
              <w:rPr>
                <w:sz w:val="22"/>
                <w:szCs w:val="22"/>
                <w:lang w:val="ru-RU" w:eastAsia="ru-RU"/>
              </w:rPr>
            </w:pPr>
            <w:r w:rsidRPr="006C0A32">
              <w:rPr>
                <w:sz w:val="22"/>
                <w:szCs w:val="22"/>
                <w:lang w:val="ru-RU" w:eastAsia="ru-RU"/>
              </w:rPr>
              <w:t>-</w:t>
            </w:r>
          </w:p>
        </w:tc>
        <w:tc>
          <w:tcPr>
            <w:tcW w:w="1059" w:type="dxa"/>
          </w:tcPr>
          <w:p w14:paraId="5368A5C7" w14:textId="77777777" w:rsidR="009F1096" w:rsidRPr="006C0A32" w:rsidRDefault="00D5366D" w:rsidP="00245CBF">
            <w:pPr>
              <w:jc w:val="center"/>
              <w:rPr>
                <w:sz w:val="22"/>
                <w:szCs w:val="22"/>
                <w:lang w:val="ru-RU" w:eastAsia="ru-RU"/>
              </w:rPr>
            </w:pPr>
            <w:r w:rsidRPr="006C0A32">
              <w:rPr>
                <w:sz w:val="22"/>
                <w:szCs w:val="22"/>
                <w:lang w:val="ru-RU" w:eastAsia="ru-RU"/>
              </w:rPr>
              <w:t>-</w:t>
            </w:r>
          </w:p>
        </w:tc>
      </w:tr>
      <w:tr w:rsidR="00FC7945" w:rsidRPr="006C0A32" w14:paraId="23D5CE49" w14:textId="77777777" w:rsidTr="000C3D5A">
        <w:trPr>
          <w:trHeight w:val="473"/>
        </w:trPr>
        <w:tc>
          <w:tcPr>
            <w:tcW w:w="1918" w:type="dxa"/>
          </w:tcPr>
          <w:p w14:paraId="29F808CF" w14:textId="77777777" w:rsidR="009F1096" w:rsidRPr="006C0A32" w:rsidRDefault="00D5366D" w:rsidP="000C67E5">
            <w:pPr>
              <w:jc w:val="both"/>
              <w:rPr>
                <w:sz w:val="22"/>
                <w:szCs w:val="22"/>
                <w:lang w:val="ru-RU" w:eastAsia="ru-RU"/>
              </w:rPr>
            </w:pPr>
            <w:r w:rsidRPr="006C0A32">
              <w:rPr>
                <w:sz w:val="22"/>
                <w:szCs w:val="22"/>
                <w:lang w:val="ru-RU" w:eastAsia="ru-RU"/>
              </w:rPr>
              <w:t>Восточно-Казахстанская</w:t>
            </w:r>
          </w:p>
        </w:tc>
        <w:tc>
          <w:tcPr>
            <w:tcW w:w="1049" w:type="dxa"/>
          </w:tcPr>
          <w:p w14:paraId="2B76B402" w14:textId="77777777" w:rsidR="009F1096" w:rsidRPr="006C0A32" w:rsidRDefault="00D5366D" w:rsidP="00245CBF">
            <w:pPr>
              <w:jc w:val="center"/>
              <w:rPr>
                <w:sz w:val="22"/>
                <w:szCs w:val="22"/>
                <w:lang w:val="ru-RU" w:eastAsia="ru-RU"/>
              </w:rPr>
            </w:pPr>
            <w:r w:rsidRPr="006C0A32">
              <w:rPr>
                <w:sz w:val="22"/>
                <w:szCs w:val="22"/>
                <w:lang w:val="ru-RU" w:eastAsia="ru-RU"/>
              </w:rPr>
              <w:t>3</w:t>
            </w:r>
          </w:p>
          <w:p w14:paraId="03E47D28" w14:textId="77777777" w:rsidR="009F1096" w:rsidRPr="006C0A32" w:rsidRDefault="009F1096" w:rsidP="00245CBF">
            <w:pPr>
              <w:jc w:val="center"/>
              <w:rPr>
                <w:sz w:val="22"/>
                <w:szCs w:val="22"/>
                <w:lang w:val="ru-RU" w:eastAsia="ru-RU"/>
              </w:rPr>
            </w:pPr>
          </w:p>
        </w:tc>
        <w:tc>
          <w:tcPr>
            <w:tcW w:w="936" w:type="dxa"/>
          </w:tcPr>
          <w:p w14:paraId="6FA2257F" w14:textId="77777777" w:rsidR="009F1096" w:rsidRPr="006C0A32" w:rsidRDefault="00D5366D" w:rsidP="00245CBF">
            <w:pPr>
              <w:jc w:val="center"/>
              <w:rPr>
                <w:sz w:val="22"/>
                <w:szCs w:val="22"/>
                <w:lang w:val="ru-RU" w:eastAsia="ru-RU"/>
              </w:rPr>
            </w:pPr>
            <w:r w:rsidRPr="006C0A32">
              <w:rPr>
                <w:sz w:val="22"/>
                <w:szCs w:val="22"/>
                <w:lang w:val="ru-RU" w:eastAsia="ru-RU"/>
              </w:rPr>
              <w:t>18</w:t>
            </w:r>
          </w:p>
          <w:p w14:paraId="3A855B4B" w14:textId="77777777" w:rsidR="009F1096" w:rsidRPr="006C0A32" w:rsidRDefault="009F1096" w:rsidP="00245CBF">
            <w:pPr>
              <w:jc w:val="center"/>
              <w:rPr>
                <w:sz w:val="22"/>
                <w:szCs w:val="22"/>
                <w:lang w:val="ru-RU" w:eastAsia="ru-RU"/>
              </w:rPr>
            </w:pPr>
          </w:p>
        </w:tc>
        <w:tc>
          <w:tcPr>
            <w:tcW w:w="992" w:type="dxa"/>
          </w:tcPr>
          <w:p w14:paraId="290C244A" w14:textId="77777777" w:rsidR="009F1096" w:rsidRPr="006C0A32" w:rsidRDefault="00D5366D" w:rsidP="00245CBF">
            <w:pPr>
              <w:jc w:val="center"/>
              <w:rPr>
                <w:sz w:val="22"/>
                <w:szCs w:val="22"/>
                <w:lang w:val="ru-RU" w:eastAsia="ru-RU"/>
              </w:rPr>
            </w:pPr>
            <w:r w:rsidRPr="006C0A32">
              <w:rPr>
                <w:sz w:val="22"/>
                <w:szCs w:val="22"/>
                <w:lang w:val="ru-RU" w:eastAsia="ru-RU"/>
              </w:rPr>
              <w:t>-</w:t>
            </w:r>
          </w:p>
          <w:p w14:paraId="51D8EEC4" w14:textId="77777777" w:rsidR="009F1096" w:rsidRPr="006C0A32" w:rsidRDefault="009F1096" w:rsidP="00245CBF">
            <w:pPr>
              <w:jc w:val="center"/>
              <w:rPr>
                <w:sz w:val="22"/>
                <w:szCs w:val="22"/>
                <w:lang w:val="ru-RU" w:eastAsia="ru-RU"/>
              </w:rPr>
            </w:pPr>
          </w:p>
        </w:tc>
        <w:tc>
          <w:tcPr>
            <w:tcW w:w="709" w:type="dxa"/>
          </w:tcPr>
          <w:p w14:paraId="0A4CC4C6" w14:textId="77777777" w:rsidR="009F1096" w:rsidRPr="006C0A32" w:rsidRDefault="00D5366D" w:rsidP="00245CBF">
            <w:pPr>
              <w:jc w:val="center"/>
              <w:rPr>
                <w:sz w:val="22"/>
                <w:szCs w:val="22"/>
                <w:lang w:val="ru-RU" w:eastAsia="ru-RU"/>
              </w:rPr>
            </w:pPr>
            <w:r w:rsidRPr="006C0A32">
              <w:rPr>
                <w:sz w:val="22"/>
                <w:szCs w:val="22"/>
                <w:lang w:val="ru-RU" w:eastAsia="ru-RU"/>
              </w:rPr>
              <w:t>-</w:t>
            </w:r>
          </w:p>
          <w:p w14:paraId="3E25A52A" w14:textId="77777777" w:rsidR="009F1096" w:rsidRPr="006C0A32" w:rsidRDefault="009F1096" w:rsidP="00245CBF">
            <w:pPr>
              <w:jc w:val="center"/>
              <w:rPr>
                <w:sz w:val="22"/>
                <w:szCs w:val="22"/>
                <w:lang w:val="ru-RU" w:eastAsia="ru-RU"/>
              </w:rPr>
            </w:pPr>
          </w:p>
        </w:tc>
        <w:tc>
          <w:tcPr>
            <w:tcW w:w="992" w:type="dxa"/>
          </w:tcPr>
          <w:p w14:paraId="453E0FCE" w14:textId="77777777" w:rsidR="009F1096" w:rsidRPr="006C0A32" w:rsidRDefault="00D5366D" w:rsidP="00245CBF">
            <w:pPr>
              <w:jc w:val="center"/>
              <w:rPr>
                <w:sz w:val="22"/>
                <w:szCs w:val="22"/>
                <w:lang w:val="ru-RU" w:eastAsia="ru-RU"/>
              </w:rPr>
            </w:pPr>
            <w:r w:rsidRPr="006C0A32">
              <w:rPr>
                <w:sz w:val="22"/>
                <w:szCs w:val="22"/>
                <w:lang w:val="ru-RU" w:eastAsia="ru-RU"/>
              </w:rPr>
              <w:t>3</w:t>
            </w:r>
          </w:p>
          <w:p w14:paraId="78F1199D" w14:textId="77777777" w:rsidR="009F1096" w:rsidRPr="006C0A32" w:rsidRDefault="009F1096" w:rsidP="00245CBF">
            <w:pPr>
              <w:jc w:val="center"/>
              <w:rPr>
                <w:sz w:val="22"/>
                <w:szCs w:val="22"/>
                <w:lang w:val="ru-RU" w:eastAsia="ru-RU"/>
              </w:rPr>
            </w:pPr>
          </w:p>
        </w:tc>
        <w:tc>
          <w:tcPr>
            <w:tcW w:w="850" w:type="dxa"/>
          </w:tcPr>
          <w:p w14:paraId="54709CB0" w14:textId="77777777" w:rsidR="009F1096" w:rsidRPr="006C0A32" w:rsidRDefault="00D5366D" w:rsidP="00245CBF">
            <w:pPr>
              <w:jc w:val="center"/>
              <w:rPr>
                <w:sz w:val="22"/>
                <w:szCs w:val="22"/>
                <w:lang w:val="ru-RU" w:eastAsia="ru-RU"/>
              </w:rPr>
            </w:pPr>
            <w:r w:rsidRPr="006C0A32">
              <w:rPr>
                <w:sz w:val="22"/>
                <w:szCs w:val="22"/>
                <w:lang w:val="ru-RU" w:eastAsia="ru-RU"/>
              </w:rPr>
              <w:t>18</w:t>
            </w:r>
          </w:p>
          <w:p w14:paraId="7F37E121" w14:textId="77777777" w:rsidR="009F1096" w:rsidRPr="006C0A32" w:rsidRDefault="009F1096" w:rsidP="00245CBF">
            <w:pPr>
              <w:jc w:val="center"/>
              <w:rPr>
                <w:sz w:val="22"/>
                <w:szCs w:val="22"/>
                <w:lang w:val="ru-RU" w:eastAsia="ru-RU"/>
              </w:rPr>
            </w:pPr>
          </w:p>
        </w:tc>
        <w:tc>
          <w:tcPr>
            <w:tcW w:w="851" w:type="dxa"/>
          </w:tcPr>
          <w:p w14:paraId="1DC49CFC" w14:textId="77777777" w:rsidR="009F1096" w:rsidRPr="006C0A32" w:rsidRDefault="00D5366D" w:rsidP="00245CBF">
            <w:pPr>
              <w:jc w:val="center"/>
              <w:rPr>
                <w:sz w:val="22"/>
                <w:szCs w:val="22"/>
                <w:lang w:val="ru-RU" w:eastAsia="ru-RU"/>
              </w:rPr>
            </w:pPr>
            <w:r w:rsidRPr="006C0A32">
              <w:rPr>
                <w:sz w:val="22"/>
                <w:szCs w:val="22"/>
                <w:lang w:val="ru-RU" w:eastAsia="ru-RU"/>
              </w:rPr>
              <w:t>2</w:t>
            </w:r>
          </w:p>
        </w:tc>
        <w:tc>
          <w:tcPr>
            <w:tcW w:w="1059" w:type="dxa"/>
          </w:tcPr>
          <w:p w14:paraId="1AC73BE7" w14:textId="77777777" w:rsidR="009F1096" w:rsidRPr="006C0A32" w:rsidRDefault="00D5366D" w:rsidP="00245CBF">
            <w:pPr>
              <w:jc w:val="center"/>
              <w:rPr>
                <w:sz w:val="22"/>
                <w:szCs w:val="22"/>
                <w:lang w:val="ru-RU" w:eastAsia="ru-RU"/>
              </w:rPr>
            </w:pPr>
            <w:r w:rsidRPr="006C0A32">
              <w:rPr>
                <w:sz w:val="22"/>
                <w:szCs w:val="22"/>
                <w:lang w:val="ru-RU" w:eastAsia="ru-RU"/>
              </w:rPr>
              <w:t>1</w:t>
            </w:r>
          </w:p>
          <w:p w14:paraId="6851C3EA" w14:textId="77777777" w:rsidR="009F1096" w:rsidRPr="006C0A32" w:rsidRDefault="009F1096" w:rsidP="00245CBF">
            <w:pPr>
              <w:jc w:val="center"/>
              <w:rPr>
                <w:sz w:val="22"/>
                <w:szCs w:val="22"/>
                <w:lang w:val="ru-RU" w:eastAsia="ru-RU"/>
              </w:rPr>
            </w:pPr>
          </w:p>
        </w:tc>
      </w:tr>
      <w:tr w:rsidR="00FC7945" w:rsidRPr="006C0A32" w14:paraId="19747EDD" w14:textId="77777777" w:rsidTr="000C3D5A">
        <w:trPr>
          <w:trHeight w:val="98"/>
        </w:trPr>
        <w:tc>
          <w:tcPr>
            <w:tcW w:w="1918" w:type="dxa"/>
          </w:tcPr>
          <w:p w14:paraId="5C579E09" w14:textId="77777777" w:rsidR="009F1096" w:rsidRPr="006C0A32" w:rsidRDefault="00D5366D" w:rsidP="000C67E5">
            <w:pPr>
              <w:jc w:val="both"/>
              <w:rPr>
                <w:sz w:val="22"/>
                <w:szCs w:val="22"/>
                <w:lang w:val="ru-RU" w:eastAsia="ru-RU"/>
              </w:rPr>
            </w:pPr>
            <w:r w:rsidRPr="006C0A32">
              <w:rPr>
                <w:sz w:val="22"/>
                <w:szCs w:val="22"/>
                <w:lang w:val="ru-RU" w:eastAsia="ru-RU"/>
              </w:rPr>
              <w:t>Жетісу</w:t>
            </w:r>
          </w:p>
        </w:tc>
        <w:tc>
          <w:tcPr>
            <w:tcW w:w="1049" w:type="dxa"/>
          </w:tcPr>
          <w:p w14:paraId="28569F1B" w14:textId="77777777" w:rsidR="009F1096" w:rsidRPr="006C0A32" w:rsidRDefault="00D5366D" w:rsidP="00245CBF">
            <w:pPr>
              <w:jc w:val="center"/>
              <w:rPr>
                <w:sz w:val="22"/>
                <w:szCs w:val="22"/>
                <w:lang w:val="ru-RU" w:eastAsia="ru-RU"/>
              </w:rPr>
            </w:pPr>
            <w:r w:rsidRPr="006C0A32">
              <w:rPr>
                <w:sz w:val="22"/>
                <w:szCs w:val="22"/>
                <w:lang w:val="ru-RU" w:eastAsia="ru-RU"/>
              </w:rPr>
              <w:t>-</w:t>
            </w:r>
          </w:p>
        </w:tc>
        <w:tc>
          <w:tcPr>
            <w:tcW w:w="936" w:type="dxa"/>
          </w:tcPr>
          <w:p w14:paraId="1E228E80" w14:textId="77777777" w:rsidR="009F1096" w:rsidRPr="006C0A32" w:rsidRDefault="00D5366D" w:rsidP="00245CBF">
            <w:pPr>
              <w:jc w:val="center"/>
              <w:rPr>
                <w:sz w:val="22"/>
                <w:szCs w:val="22"/>
                <w:lang w:val="ru-RU" w:eastAsia="ru-RU"/>
              </w:rPr>
            </w:pPr>
            <w:r w:rsidRPr="006C0A32">
              <w:rPr>
                <w:sz w:val="22"/>
                <w:szCs w:val="22"/>
                <w:lang w:val="ru-RU" w:eastAsia="ru-RU"/>
              </w:rPr>
              <w:t>49</w:t>
            </w:r>
          </w:p>
        </w:tc>
        <w:tc>
          <w:tcPr>
            <w:tcW w:w="992" w:type="dxa"/>
          </w:tcPr>
          <w:p w14:paraId="2EC1871D" w14:textId="77777777" w:rsidR="009F1096" w:rsidRPr="006C0A32" w:rsidRDefault="00D5366D" w:rsidP="00245CBF">
            <w:pPr>
              <w:jc w:val="center"/>
              <w:rPr>
                <w:sz w:val="22"/>
                <w:szCs w:val="22"/>
                <w:lang w:val="ru-RU" w:eastAsia="ru-RU"/>
              </w:rPr>
            </w:pPr>
            <w:r w:rsidRPr="006C0A32">
              <w:rPr>
                <w:sz w:val="22"/>
                <w:szCs w:val="22"/>
                <w:lang w:val="ru-RU" w:eastAsia="ru-RU"/>
              </w:rPr>
              <w:t>-</w:t>
            </w:r>
          </w:p>
        </w:tc>
        <w:tc>
          <w:tcPr>
            <w:tcW w:w="709" w:type="dxa"/>
          </w:tcPr>
          <w:p w14:paraId="5169295E" w14:textId="77777777" w:rsidR="009F1096" w:rsidRPr="006C0A32" w:rsidRDefault="00D5366D" w:rsidP="00245CBF">
            <w:pPr>
              <w:jc w:val="center"/>
              <w:rPr>
                <w:sz w:val="22"/>
                <w:szCs w:val="22"/>
                <w:lang w:val="ru-RU" w:eastAsia="ru-RU"/>
              </w:rPr>
            </w:pPr>
            <w:r w:rsidRPr="006C0A32">
              <w:rPr>
                <w:sz w:val="22"/>
                <w:szCs w:val="22"/>
                <w:lang w:val="ru-RU" w:eastAsia="ru-RU"/>
              </w:rPr>
              <w:t>-</w:t>
            </w:r>
          </w:p>
        </w:tc>
        <w:tc>
          <w:tcPr>
            <w:tcW w:w="992" w:type="dxa"/>
          </w:tcPr>
          <w:p w14:paraId="4A64E014" w14:textId="77777777" w:rsidR="009F1096" w:rsidRPr="006C0A32" w:rsidRDefault="00D5366D" w:rsidP="00245CBF">
            <w:pPr>
              <w:jc w:val="center"/>
              <w:rPr>
                <w:sz w:val="22"/>
                <w:szCs w:val="22"/>
                <w:lang w:val="ru-RU" w:eastAsia="ru-RU"/>
              </w:rPr>
            </w:pPr>
            <w:r w:rsidRPr="006C0A32">
              <w:rPr>
                <w:sz w:val="22"/>
                <w:szCs w:val="22"/>
                <w:lang w:val="ru-RU" w:eastAsia="ru-RU"/>
              </w:rPr>
              <w:t>-</w:t>
            </w:r>
          </w:p>
        </w:tc>
        <w:tc>
          <w:tcPr>
            <w:tcW w:w="850" w:type="dxa"/>
          </w:tcPr>
          <w:p w14:paraId="1AF52C72" w14:textId="77777777" w:rsidR="009F1096" w:rsidRPr="006C0A32" w:rsidRDefault="00D5366D" w:rsidP="00245CBF">
            <w:pPr>
              <w:jc w:val="center"/>
              <w:rPr>
                <w:sz w:val="22"/>
                <w:szCs w:val="22"/>
                <w:lang w:val="ru-RU" w:eastAsia="ru-RU"/>
              </w:rPr>
            </w:pPr>
            <w:r w:rsidRPr="006C0A32">
              <w:rPr>
                <w:sz w:val="22"/>
                <w:szCs w:val="22"/>
                <w:lang w:val="ru-RU" w:eastAsia="ru-RU"/>
              </w:rPr>
              <w:t>49</w:t>
            </w:r>
          </w:p>
        </w:tc>
        <w:tc>
          <w:tcPr>
            <w:tcW w:w="851" w:type="dxa"/>
          </w:tcPr>
          <w:p w14:paraId="4AB6C856" w14:textId="77777777" w:rsidR="009F1096" w:rsidRPr="006C0A32" w:rsidRDefault="00D5366D" w:rsidP="00245CBF">
            <w:pPr>
              <w:jc w:val="center"/>
              <w:rPr>
                <w:sz w:val="22"/>
                <w:szCs w:val="22"/>
                <w:lang w:val="ru-RU" w:eastAsia="ru-RU"/>
              </w:rPr>
            </w:pPr>
            <w:r w:rsidRPr="006C0A32">
              <w:rPr>
                <w:sz w:val="22"/>
                <w:szCs w:val="22"/>
                <w:lang w:val="ru-RU" w:eastAsia="ru-RU"/>
              </w:rPr>
              <w:t>-</w:t>
            </w:r>
          </w:p>
        </w:tc>
        <w:tc>
          <w:tcPr>
            <w:tcW w:w="1059" w:type="dxa"/>
          </w:tcPr>
          <w:p w14:paraId="61306A8D" w14:textId="77777777" w:rsidR="009F1096" w:rsidRPr="006C0A32" w:rsidRDefault="00D5366D" w:rsidP="00245CBF">
            <w:pPr>
              <w:jc w:val="center"/>
              <w:rPr>
                <w:sz w:val="22"/>
                <w:szCs w:val="22"/>
                <w:lang w:val="ru-RU" w:eastAsia="ru-RU"/>
              </w:rPr>
            </w:pPr>
            <w:r w:rsidRPr="006C0A32">
              <w:rPr>
                <w:sz w:val="22"/>
                <w:szCs w:val="22"/>
                <w:lang w:val="ru-RU" w:eastAsia="ru-RU"/>
              </w:rPr>
              <w:t>-</w:t>
            </w:r>
          </w:p>
        </w:tc>
      </w:tr>
      <w:tr w:rsidR="00FC7945" w:rsidRPr="006C0A32" w14:paraId="06D76188" w14:textId="77777777" w:rsidTr="000C3D5A">
        <w:trPr>
          <w:trHeight w:val="129"/>
        </w:trPr>
        <w:tc>
          <w:tcPr>
            <w:tcW w:w="1918" w:type="dxa"/>
          </w:tcPr>
          <w:p w14:paraId="25339D62" w14:textId="77777777" w:rsidR="009F1096" w:rsidRPr="006C0A32" w:rsidRDefault="00D5366D" w:rsidP="000C67E5">
            <w:pPr>
              <w:jc w:val="both"/>
              <w:rPr>
                <w:sz w:val="22"/>
                <w:szCs w:val="22"/>
                <w:lang w:val="ru-RU" w:eastAsia="ru-RU"/>
              </w:rPr>
            </w:pPr>
            <w:r w:rsidRPr="006C0A32">
              <w:rPr>
                <w:sz w:val="22"/>
                <w:szCs w:val="22"/>
                <w:lang w:val="ru-RU" w:eastAsia="ru-RU"/>
              </w:rPr>
              <w:t>Жамбылская</w:t>
            </w:r>
          </w:p>
        </w:tc>
        <w:tc>
          <w:tcPr>
            <w:tcW w:w="1049" w:type="dxa"/>
          </w:tcPr>
          <w:p w14:paraId="48297BD0" w14:textId="77777777" w:rsidR="009F1096" w:rsidRPr="006C0A32" w:rsidRDefault="00D5366D" w:rsidP="00245CBF">
            <w:pPr>
              <w:jc w:val="center"/>
              <w:rPr>
                <w:sz w:val="22"/>
                <w:szCs w:val="22"/>
                <w:lang w:val="ru-RU" w:eastAsia="ru-RU"/>
              </w:rPr>
            </w:pPr>
            <w:r w:rsidRPr="006C0A32">
              <w:rPr>
                <w:sz w:val="22"/>
                <w:szCs w:val="22"/>
                <w:lang w:val="ru-RU" w:eastAsia="ru-RU"/>
              </w:rPr>
              <w:t>14</w:t>
            </w:r>
          </w:p>
        </w:tc>
        <w:tc>
          <w:tcPr>
            <w:tcW w:w="936" w:type="dxa"/>
          </w:tcPr>
          <w:p w14:paraId="7A7FB1C7" w14:textId="77777777" w:rsidR="009F1096" w:rsidRPr="006C0A32" w:rsidRDefault="00D5366D" w:rsidP="00245CBF">
            <w:pPr>
              <w:jc w:val="center"/>
              <w:rPr>
                <w:sz w:val="22"/>
                <w:szCs w:val="22"/>
                <w:lang w:val="ru-RU" w:eastAsia="ru-RU"/>
              </w:rPr>
            </w:pPr>
            <w:r w:rsidRPr="006C0A32">
              <w:rPr>
                <w:sz w:val="22"/>
                <w:szCs w:val="22"/>
                <w:lang w:val="ru-RU" w:eastAsia="ru-RU"/>
              </w:rPr>
              <w:t>23</w:t>
            </w:r>
          </w:p>
        </w:tc>
        <w:tc>
          <w:tcPr>
            <w:tcW w:w="992" w:type="dxa"/>
          </w:tcPr>
          <w:p w14:paraId="0FD4099F" w14:textId="77777777" w:rsidR="009F1096" w:rsidRPr="006C0A32" w:rsidRDefault="00D5366D" w:rsidP="00245CBF">
            <w:pPr>
              <w:jc w:val="center"/>
              <w:rPr>
                <w:sz w:val="22"/>
                <w:szCs w:val="22"/>
                <w:lang w:val="ru-RU" w:eastAsia="ru-RU"/>
              </w:rPr>
            </w:pPr>
            <w:r w:rsidRPr="006C0A32">
              <w:rPr>
                <w:sz w:val="22"/>
                <w:szCs w:val="22"/>
                <w:lang w:val="ru-RU" w:eastAsia="ru-RU"/>
              </w:rPr>
              <w:t>-</w:t>
            </w:r>
          </w:p>
        </w:tc>
        <w:tc>
          <w:tcPr>
            <w:tcW w:w="709" w:type="dxa"/>
          </w:tcPr>
          <w:p w14:paraId="5481C2A5" w14:textId="77777777" w:rsidR="009F1096" w:rsidRPr="006C0A32" w:rsidRDefault="00D5366D" w:rsidP="00245CBF">
            <w:pPr>
              <w:jc w:val="center"/>
              <w:rPr>
                <w:sz w:val="22"/>
                <w:szCs w:val="22"/>
                <w:lang w:val="ru-RU" w:eastAsia="ru-RU"/>
              </w:rPr>
            </w:pPr>
            <w:r w:rsidRPr="006C0A32">
              <w:rPr>
                <w:sz w:val="22"/>
                <w:szCs w:val="22"/>
                <w:lang w:val="ru-RU" w:eastAsia="ru-RU"/>
              </w:rPr>
              <w:t>-</w:t>
            </w:r>
          </w:p>
        </w:tc>
        <w:tc>
          <w:tcPr>
            <w:tcW w:w="992" w:type="dxa"/>
          </w:tcPr>
          <w:p w14:paraId="11152264" w14:textId="77777777" w:rsidR="009F1096" w:rsidRPr="006C0A32" w:rsidRDefault="00D5366D" w:rsidP="00245CBF">
            <w:pPr>
              <w:jc w:val="center"/>
              <w:rPr>
                <w:sz w:val="22"/>
                <w:szCs w:val="22"/>
                <w:lang w:val="ru-RU" w:eastAsia="ru-RU"/>
              </w:rPr>
            </w:pPr>
            <w:r w:rsidRPr="006C0A32">
              <w:rPr>
                <w:sz w:val="22"/>
                <w:szCs w:val="22"/>
                <w:lang w:val="ru-RU" w:eastAsia="ru-RU"/>
              </w:rPr>
              <w:t>14</w:t>
            </w:r>
          </w:p>
        </w:tc>
        <w:tc>
          <w:tcPr>
            <w:tcW w:w="850" w:type="dxa"/>
          </w:tcPr>
          <w:p w14:paraId="72D4FFC3" w14:textId="77777777" w:rsidR="009F1096" w:rsidRPr="006C0A32" w:rsidRDefault="00D5366D" w:rsidP="00245CBF">
            <w:pPr>
              <w:jc w:val="center"/>
              <w:rPr>
                <w:sz w:val="22"/>
                <w:szCs w:val="22"/>
                <w:lang w:val="ru-RU" w:eastAsia="ru-RU"/>
              </w:rPr>
            </w:pPr>
            <w:r w:rsidRPr="006C0A32">
              <w:rPr>
                <w:sz w:val="22"/>
                <w:szCs w:val="22"/>
                <w:lang w:val="ru-RU" w:eastAsia="ru-RU"/>
              </w:rPr>
              <w:t>23</w:t>
            </w:r>
          </w:p>
        </w:tc>
        <w:tc>
          <w:tcPr>
            <w:tcW w:w="851" w:type="dxa"/>
          </w:tcPr>
          <w:p w14:paraId="7064C6D6" w14:textId="77777777" w:rsidR="009F1096" w:rsidRPr="006C0A32" w:rsidRDefault="00D5366D" w:rsidP="00245CBF">
            <w:pPr>
              <w:jc w:val="center"/>
              <w:rPr>
                <w:sz w:val="22"/>
                <w:szCs w:val="22"/>
                <w:lang w:val="ru-RU" w:eastAsia="ru-RU"/>
              </w:rPr>
            </w:pPr>
            <w:r w:rsidRPr="006C0A32">
              <w:rPr>
                <w:sz w:val="22"/>
                <w:szCs w:val="22"/>
                <w:lang w:val="ru-RU" w:eastAsia="ru-RU"/>
              </w:rPr>
              <w:t>2</w:t>
            </w:r>
          </w:p>
        </w:tc>
        <w:tc>
          <w:tcPr>
            <w:tcW w:w="1059" w:type="dxa"/>
          </w:tcPr>
          <w:p w14:paraId="652CE844" w14:textId="77777777" w:rsidR="009F1096" w:rsidRPr="006C0A32" w:rsidRDefault="00D5366D" w:rsidP="00245CBF">
            <w:pPr>
              <w:jc w:val="center"/>
              <w:rPr>
                <w:sz w:val="22"/>
                <w:szCs w:val="22"/>
                <w:lang w:val="ru-RU" w:eastAsia="ru-RU"/>
              </w:rPr>
            </w:pPr>
            <w:r w:rsidRPr="006C0A32">
              <w:rPr>
                <w:sz w:val="22"/>
                <w:szCs w:val="22"/>
                <w:lang w:val="ru-RU" w:eastAsia="ru-RU"/>
              </w:rPr>
              <w:t>2</w:t>
            </w:r>
          </w:p>
        </w:tc>
      </w:tr>
      <w:tr w:rsidR="00FC7945" w:rsidRPr="006C0A32" w14:paraId="0DF3A03B" w14:textId="77777777" w:rsidTr="000C3D5A">
        <w:trPr>
          <w:trHeight w:val="414"/>
        </w:trPr>
        <w:tc>
          <w:tcPr>
            <w:tcW w:w="1918" w:type="dxa"/>
          </w:tcPr>
          <w:p w14:paraId="0FC5564E" w14:textId="77777777" w:rsidR="009F1096" w:rsidRPr="006C0A32" w:rsidRDefault="00D5366D" w:rsidP="000C67E5">
            <w:pPr>
              <w:jc w:val="both"/>
              <w:rPr>
                <w:sz w:val="22"/>
                <w:szCs w:val="22"/>
                <w:lang w:val="ru-RU" w:eastAsia="ru-RU"/>
              </w:rPr>
            </w:pPr>
            <w:r w:rsidRPr="006C0A32">
              <w:rPr>
                <w:sz w:val="22"/>
                <w:szCs w:val="22"/>
                <w:lang w:val="ru-RU" w:eastAsia="ru-RU"/>
              </w:rPr>
              <w:t>Западно-Казахстанская</w:t>
            </w:r>
          </w:p>
        </w:tc>
        <w:tc>
          <w:tcPr>
            <w:tcW w:w="1049" w:type="dxa"/>
          </w:tcPr>
          <w:p w14:paraId="208CB525" w14:textId="77777777" w:rsidR="009F1096" w:rsidRPr="006C0A32" w:rsidRDefault="00D5366D" w:rsidP="00245CBF">
            <w:pPr>
              <w:jc w:val="center"/>
              <w:rPr>
                <w:sz w:val="22"/>
                <w:szCs w:val="22"/>
                <w:lang w:val="ru-RU" w:eastAsia="ru-RU"/>
              </w:rPr>
            </w:pPr>
            <w:r w:rsidRPr="006C0A32">
              <w:rPr>
                <w:sz w:val="22"/>
                <w:szCs w:val="22"/>
                <w:lang w:val="ru-RU" w:eastAsia="ru-RU"/>
              </w:rPr>
              <w:t>4</w:t>
            </w:r>
          </w:p>
        </w:tc>
        <w:tc>
          <w:tcPr>
            <w:tcW w:w="936" w:type="dxa"/>
          </w:tcPr>
          <w:p w14:paraId="510E18DE" w14:textId="77777777" w:rsidR="009F1096" w:rsidRPr="006C0A32" w:rsidRDefault="00D5366D" w:rsidP="00245CBF">
            <w:pPr>
              <w:jc w:val="center"/>
              <w:rPr>
                <w:sz w:val="22"/>
                <w:szCs w:val="22"/>
                <w:lang w:val="ru-RU" w:eastAsia="ru-RU"/>
              </w:rPr>
            </w:pPr>
            <w:r w:rsidRPr="006C0A32">
              <w:rPr>
                <w:sz w:val="22"/>
                <w:szCs w:val="22"/>
                <w:lang w:val="ru-RU" w:eastAsia="ru-RU"/>
              </w:rPr>
              <w:t>19</w:t>
            </w:r>
          </w:p>
        </w:tc>
        <w:tc>
          <w:tcPr>
            <w:tcW w:w="992" w:type="dxa"/>
          </w:tcPr>
          <w:p w14:paraId="24DCE0FB" w14:textId="77777777" w:rsidR="009F1096" w:rsidRPr="006C0A32" w:rsidRDefault="00D5366D" w:rsidP="00245CBF">
            <w:pPr>
              <w:jc w:val="center"/>
              <w:rPr>
                <w:sz w:val="22"/>
                <w:szCs w:val="22"/>
                <w:lang w:val="ru-RU" w:eastAsia="ru-RU"/>
              </w:rPr>
            </w:pPr>
            <w:r w:rsidRPr="006C0A32">
              <w:rPr>
                <w:sz w:val="22"/>
                <w:szCs w:val="22"/>
                <w:lang w:val="ru-RU" w:eastAsia="ru-RU"/>
              </w:rPr>
              <w:t>-</w:t>
            </w:r>
          </w:p>
        </w:tc>
        <w:tc>
          <w:tcPr>
            <w:tcW w:w="709" w:type="dxa"/>
          </w:tcPr>
          <w:p w14:paraId="48AFB8FA" w14:textId="77777777" w:rsidR="009F1096" w:rsidRPr="006C0A32" w:rsidRDefault="00D5366D" w:rsidP="00245CBF">
            <w:pPr>
              <w:jc w:val="center"/>
              <w:rPr>
                <w:sz w:val="22"/>
                <w:szCs w:val="22"/>
                <w:lang w:val="ru-RU" w:eastAsia="ru-RU"/>
              </w:rPr>
            </w:pPr>
            <w:r w:rsidRPr="006C0A32">
              <w:rPr>
                <w:sz w:val="22"/>
                <w:szCs w:val="22"/>
                <w:lang w:val="ru-RU" w:eastAsia="ru-RU"/>
              </w:rPr>
              <w:t>-</w:t>
            </w:r>
          </w:p>
        </w:tc>
        <w:tc>
          <w:tcPr>
            <w:tcW w:w="992" w:type="dxa"/>
          </w:tcPr>
          <w:p w14:paraId="185826B7" w14:textId="77777777" w:rsidR="009F1096" w:rsidRPr="006C0A32" w:rsidRDefault="00D5366D" w:rsidP="00245CBF">
            <w:pPr>
              <w:jc w:val="center"/>
              <w:rPr>
                <w:sz w:val="22"/>
                <w:szCs w:val="22"/>
                <w:lang w:val="ru-RU" w:eastAsia="ru-RU"/>
              </w:rPr>
            </w:pPr>
            <w:r w:rsidRPr="006C0A32">
              <w:rPr>
                <w:sz w:val="22"/>
                <w:szCs w:val="22"/>
                <w:lang w:val="ru-RU" w:eastAsia="ru-RU"/>
              </w:rPr>
              <w:t>4</w:t>
            </w:r>
          </w:p>
        </w:tc>
        <w:tc>
          <w:tcPr>
            <w:tcW w:w="850" w:type="dxa"/>
          </w:tcPr>
          <w:p w14:paraId="08D1F06F" w14:textId="77777777" w:rsidR="009F1096" w:rsidRPr="006C0A32" w:rsidRDefault="00D5366D" w:rsidP="00245CBF">
            <w:pPr>
              <w:jc w:val="center"/>
              <w:rPr>
                <w:sz w:val="22"/>
                <w:szCs w:val="22"/>
                <w:lang w:val="ru-RU" w:eastAsia="ru-RU"/>
              </w:rPr>
            </w:pPr>
            <w:r w:rsidRPr="006C0A32">
              <w:rPr>
                <w:sz w:val="22"/>
                <w:szCs w:val="22"/>
                <w:lang w:val="ru-RU" w:eastAsia="ru-RU"/>
              </w:rPr>
              <w:t>19</w:t>
            </w:r>
          </w:p>
        </w:tc>
        <w:tc>
          <w:tcPr>
            <w:tcW w:w="851" w:type="dxa"/>
          </w:tcPr>
          <w:p w14:paraId="79017D68" w14:textId="77777777" w:rsidR="009F1096" w:rsidRPr="006C0A32" w:rsidRDefault="00D5366D" w:rsidP="00245CBF">
            <w:pPr>
              <w:jc w:val="center"/>
              <w:rPr>
                <w:sz w:val="22"/>
                <w:szCs w:val="22"/>
                <w:lang w:val="ru-RU" w:eastAsia="ru-RU"/>
              </w:rPr>
            </w:pPr>
            <w:r w:rsidRPr="006C0A32">
              <w:rPr>
                <w:sz w:val="22"/>
                <w:szCs w:val="22"/>
                <w:lang w:val="ru-RU" w:eastAsia="ru-RU"/>
              </w:rPr>
              <w:t>2</w:t>
            </w:r>
          </w:p>
        </w:tc>
        <w:tc>
          <w:tcPr>
            <w:tcW w:w="1059" w:type="dxa"/>
          </w:tcPr>
          <w:p w14:paraId="4934E9A1" w14:textId="77777777" w:rsidR="009F1096" w:rsidRPr="006C0A32" w:rsidRDefault="00D5366D" w:rsidP="00245CBF">
            <w:pPr>
              <w:jc w:val="center"/>
              <w:rPr>
                <w:sz w:val="22"/>
                <w:szCs w:val="22"/>
                <w:lang w:val="ru-RU" w:eastAsia="ru-RU"/>
              </w:rPr>
            </w:pPr>
            <w:r w:rsidRPr="006C0A32">
              <w:rPr>
                <w:sz w:val="22"/>
                <w:szCs w:val="22"/>
                <w:lang w:val="ru-RU" w:eastAsia="ru-RU"/>
              </w:rPr>
              <w:t>6</w:t>
            </w:r>
          </w:p>
        </w:tc>
      </w:tr>
      <w:tr w:rsidR="00FC7945" w:rsidRPr="006C0A32" w14:paraId="52148C83" w14:textId="77777777" w:rsidTr="000C3D5A">
        <w:trPr>
          <w:trHeight w:val="198"/>
        </w:trPr>
        <w:tc>
          <w:tcPr>
            <w:tcW w:w="1918" w:type="dxa"/>
          </w:tcPr>
          <w:p w14:paraId="5656A9A2" w14:textId="77777777" w:rsidR="009F1096" w:rsidRPr="006C0A32" w:rsidRDefault="00D5366D" w:rsidP="000C67E5">
            <w:pPr>
              <w:jc w:val="both"/>
              <w:rPr>
                <w:sz w:val="22"/>
                <w:szCs w:val="22"/>
                <w:lang w:val="ru-RU" w:eastAsia="ru-RU"/>
              </w:rPr>
            </w:pPr>
            <w:r w:rsidRPr="006C0A32">
              <w:rPr>
                <w:sz w:val="22"/>
                <w:szCs w:val="22"/>
                <w:lang w:val="ru-RU" w:eastAsia="ru-RU"/>
              </w:rPr>
              <w:t>Карагандинская</w:t>
            </w:r>
          </w:p>
        </w:tc>
        <w:tc>
          <w:tcPr>
            <w:tcW w:w="1049" w:type="dxa"/>
          </w:tcPr>
          <w:p w14:paraId="55B6A084" w14:textId="77777777" w:rsidR="009F1096" w:rsidRPr="006C0A32" w:rsidRDefault="00D5366D" w:rsidP="00245CBF">
            <w:pPr>
              <w:jc w:val="center"/>
              <w:rPr>
                <w:sz w:val="22"/>
                <w:szCs w:val="22"/>
                <w:lang w:val="ru-RU" w:eastAsia="ru-RU"/>
              </w:rPr>
            </w:pPr>
            <w:r w:rsidRPr="006C0A32">
              <w:rPr>
                <w:sz w:val="22"/>
                <w:szCs w:val="22"/>
                <w:lang w:val="ru-RU" w:eastAsia="ru-RU"/>
              </w:rPr>
              <w:t>6</w:t>
            </w:r>
          </w:p>
        </w:tc>
        <w:tc>
          <w:tcPr>
            <w:tcW w:w="936" w:type="dxa"/>
          </w:tcPr>
          <w:p w14:paraId="5A38BAAC" w14:textId="77777777" w:rsidR="009F1096" w:rsidRPr="006C0A32" w:rsidRDefault="00D5366D" w:rsidP="00245CBF">
            <w:pPr>
              <w:jc w:val="center"/>
              <w:rPr>
                <w:sz w:val="22"/>
                <w:szCs w:val="22"/>
                <w:lang w:val="ru-RU" w:eastAsia="ru-RU"/>
              </w:rPr>
            </w:pPr>
            <w:r w:rsidRPr="006C0A32">
              <w:rPr>
                <w:sz w:val="22"/>
                <w:szCs w:val="22"/>
                <w:lang w:val="ru-RU" w:eastAsia="ru-RU"/>
              </w:rPr>
              <w:t>51</w:t>
            </w:r>
          </w:p>
        </w:tc>
        <w:tc>
          <w:tcPr>
            <w:tcW w:w="992" w:type="dxa"/>
          </w:tcPr>
          <w:p w14:paraId="4D5E46B4" w14:textId="77777777" w:rsidR="009F1096" w:rsidRPr="006C0A32" w:rsidRDefault="00D5366D" w:rsidP="00245CBF">
            <w:pPr>
              <w:jc w:val="center"/>
              <w:rPr>
                <w:sz w:val="22"/>
                <w:szCs w:val="22"/>
                <w:lang w:val="ru-RU" w:eastAsia="ru-RU"/>
              </w:rPr>
            </w:pPr>
            <w:r w:rsidRPr="006C0A32">
              <w:rPr>
                <w:sz w:val="22"/>
                <w:szCs w:val="22"/>
                <w:lang w:val="ru-RU" w:eastAsia="ru-RU"/>
              </w:rPr>
              <w:t>-</w:t>
            </w:r>
          </w:p>
        </w:tc>
        <w:tc>
          <w:tcPr>
            <w:tcW w:w="709" w:type="dxa"/>
          </w:tcPr>
          <w:p w14:paraId="34CB48A6" w14:textId="77777777" w:rsidR="009F1096" w:rsidRPr="006C0A32" w:rsidRDefault="00D5366D" w:rsidP="00245CBF">
            <w:pPr>
              <w:jc w:val="center"/>
              <w:rPr>
                <w:sz w:val="22"/>
                <w:szCs w:val="22"/>
                <w:lang w:val="ru-RU" w:eastAsia="ru-RU"/>
              </w:rPr>
            </w:pPr>
            <w:r w:rsidRPr="006C0A32">
              <w:rPr>
                <w:sz w:val="22"/>
                <w:szCs w:val="22"/>
                <w:lang w:val="ru-RU" w:eastAsia="ru-RU"/>
              </w:rPr>
              <w:t>-</w:t>
            </w:r>
          </w:p>
        </w:tc>
        <w:tc>
          <w:tcPr>
            <w:tcW w:w="992" w:type="dxa"/>
          </w:tcPr>
          <w:p w14:paraId="75AED94D" w14:textId="77777777" w:rsidR="009F1096" w:rsidRPr="006C0A32" w:rsidRDefault="00D5366D" w:rsidP="00245CBF">
            <w:pPr>
              <w:jc w:val="center"/>
              <w:rPr>
                <w:sz w:val="22"/>
                <w:szCs w:val="22"/>
                <w:lang w:val="ru-RU" w:eastAsia="ru-RU"/>
              </w:rPr>
            </w:pPr>
            <w:r w:rsidRPr="006C0A32">
              <w:rPr>
                <w:sz w:val="22"/>
                <w:szCs w:val="22"/>
                <w:lang w:val="ru-RU" w:eastAsia="ru-RU"/>
              </w:rPr>
              <w:t>6</w:t>
            </w:r>
          </w:p>
        </w:tc>
        <w:tc>
          <w:tcPr>
            <w:tcW w:w="850" w:type="dxa"/>
          </w:tcPr>
          <w:p w14:paraId="4FD34660" w14:textId="77777777" w:rsidR="009F1096" w:rsidRPr="006C0A32" w:rsidRDefault="00D5366D" w:rsidP="00245CBF">
            <w:pPr>
              <w:jc w:val="center"/>
              <w:rPr>
                <w:sz w:val="22"/>
                <w:szCs w:val="22"/>
                <w:lang w:val="ru-RU" w:eastAsia="ru-RU"/>
              </w:rPr>
            </w:pPr>
            <w:r w:rsidRPr="006C0A32">
              <w:rPr>
                <w:sz w:val="22"/>
                <w:szCs w:val="22"/>
                <w:lang w:val="ru-RU" w:eastAsia="ru-RU"/>
              </w:rPr>
              <w:t>51</w:t>
            </w:r>
          </w:p>
        </w:tc>
        <w:tc>
          <w:tcPr>
            <w:tcW w:w="851" w:type="dxa"/>
          </w:tcPr>
          <w:p w14:paraId="773F9DD3" w14:textId="77777777" w:rsidR="009F1096" w:rsidRPr="006C0A32" w:rsidRDefault="00D5366D" w:rsidP="00245CBF">
            <w:pPr>
              <w:jc w:val="center"/>
              <w:rPr>
                <w:sz w:val="22"/>
                <w:szCs w:val="22"/>
                <w:lang w:val="ru-RU" w:eastAsia="ru-RU"/>
              </w:rPr>
            </w:pPr>
            <w:r w:rsidRPr="006C0A32">
              <w:rPr>
                <w:sz w:val="22"/>
                <w:szCs w:val="22"/>
                <w:lang w:val="ru-RU" w:eastAsia="ru-RU"/>
              </w:rPr>
              <w:t>-</w:t>
            </w:r>
          </w:p>
        </w:tc>
        <w:tc>
          <w:tcPr>
            <w:tcW w:w="1059" w:type="dxa"/>
          </w:tcPr>
          <w:p w14:paraId="5E969665" w14:textId="77777777" w:rsidR="009F1096" w:rsidRPr="006C0A32" w:rsidRDefault="00D5366D" w:rsidP="00245CBF">
            <w:pPr>
              <w:jc w:val="center"/>
              <w:rPr>
                <w:sz w:val="22"/>
                <w:szCs w:val="22"/>
                <w:lang w:val="ru-RU" w:eastAsia="ru-RU"/>
              </w:rPr>
            </w:pPr>
            <w:r w:rsidRPr="006C0A32">
              <w:rPr>
                <w:sz w:val="22"/>
                <w:szCs w:val="22"/>
                <w:lang w:val="ru-RU" w:eastAsia="ru-RU"/>
              </w:rPr>
              <w:t>8</w:t>
            </w:r>
          </w:p>
        </w:tc>
      </w:tr>
      <w:tr w:rsidR="00FC7945" w:rsidRPr="006C0A32" w14:paraId="405D96E5" w14:textId="77777777" w:rsidTr="000C3D5A">
        <w:trPr>
          <w:trHeight w:val="88"/>
        </w:trPr>
        <w:tc>
          <w:tcPr>
            <w:tcW w:w="1918" w:type="dxa"/>
          </w:tcPr>
          <w:p w14:paraId="795F6609" w14:textId="77777777" w:rsidR="009F1096" w:rsidRPr="006C0A32" w:rsidRDefault="00D5366D" w:rsidP="000C67E5">
            <w:pPr>
              <w:jc w:val="both"/>
              <w:rPr>
                <w:sz w:val="22"/>
                <w:szCs w:val="22"/>
                <w:lang w:val="ru-RU" w:eastAsia="ru-RU"/>
              </w:rPr>
            </w:pPr>
            <w:r w:rsidRPr="006C0A32">
              <w:rPr>
                <w:sz w:val="22"/>
                <w:szCs w:val="22"/>
                <w:lang w:val="ru-RU" w:eastAsia="ru-RU"/>
              </w:rPr>
              <w:t>Кызылординская</w:t>
            </w:r>
          </w:p>
        </w:tc>
        <w:tc>
          <w:tcPr>
            <w:tcW w:w="1049" w:type="dxa"/>
          </w:tcPr>
          <w:p w14:paraId="5BDA6F6A" w14:textId="77777777" w:rsidR="009F1096" w:rsidRPr="006C0A32" w:rsidRDefault="00D5366D" w:rsidP="00245CBF">
            <w:pPr>
              <w:jc w:val="center"/>
              <w:rPr>
                <w:sz w:val="22"/>
                <w:szCs w:val="22"/>
                <w:lang w:val="ru-RU" w:eastAsia="ru-RU"/>
              </w:rPr>
            </w:pPr>
            <w:r w:rsidRPr="006C0A32">
              <w:rPr>
                <w:sz w:val="22"/>
                <w:szCs w:val="22"/>
                <w:lang w:val="ru-RU" w:eastAsia="ru-RU"/>
              </w:rPr>
              <w:t>38</w:t>
            </w:r>
          </w:p>
        </w:tc>
        <w:tc>
          <w:tcPr>
            <w:tcW w:w="936" w:type="dxa"/>
          </w:tcPr>
          <w:p w14:paraId="65F110FE" w14:textId="77777777" w:rsidR="009F1096" w:rsidRPr="006C0A32" w:rsidRDefault="00D5366D" w:rsidP="00245CBF">
            <w:pPr>
              <w:jc w:val="center"/>
              <w:rPr>
                <w:sz w:val="22"/>
                <w:szCs w:val="22"/>
                <w:lang w:val="ru-RU" w:eastAsia="ru-RU"/>
              </w:rPr>
            </w:pPr>
            <w:r w:rsidRPr="006C0A32">
              <w:rPr>
                <w:sz w:val="22"/>
                <w:szCs w:val="22"/>
                <w:lang w:val="ru-RU" w:eastAsia="ru-RU"/>
              </w:rPr>
              <w:t>-</w:t>
            </w:r>
          </w:p>
        </w:tc>
        <w:tc>
          <w:tcPr>
            <w:tcW w:w="992" w:type="dxa"/>
          </w:tcPr>
          <w:p w14:paraId="6C25D828" w14:textId="77777777" w:rsidR="009F1096" w:rsidRPr="006C0A32" w:rsidRDefault="00D5366D" w:rsidP="00245CBF">
            <w:pPr>
              <w:jc w:val="center"/>
              <w:rPr>
                <w:sz w:val="22"/>
                <w:szCs w:val="22"/>
                <w:lang w:val="ru-RU" w:eastAsia="ru-RU"/>
              </w:rPr>
            </w:pPr>
            <w:r w:rsidRPr="006C0A32">
              <w:rPr>
                <w:sz w:val="22"/>
                <w:szCs w:val="22"/>
                <w:lang w:val="ru-RU" w:eastAsia="ru-RU"/>
              </w:rPr>
              <w:t>-</w:t>
            </w:r>
          </w:p>
        </w:tc>
        <w:tc>
          <w:tcPr>
            <w:tcW w:w="709" w:type="dxa"/>
          </w:tcPr>
          <w:p w14:paraId="02E2685A" w14:textId="77777777" w:rsidR="009F1096" w:rsidRPr="006C0A32" w:rsidRDefault="00D5366D" w:rsidP="00245CBF">
            <w:pPr>
              <w:jc w:val="center"/>
              <w:rPr>
                <w:sz w:val="22"/>
                <w:szCs w:val="22"/>
                <w:lang w:val="ru-RU" w:eastAsia="ru-RU"/>
              </w:rPr>
            </w:pPr>
            <w:r w:rsidRPr="006C0A32">
              <w:rPr>
                <w:sz w:val="22"/>
                <w:szCs w:val="22"/>
                <w:lang w:val="ru-RU" w:eastAsia="ru-RU"/>
              </w:rPr>
              <w:t>-</w:t>
            </w:r>
          </w:p>
        </w:tc>
        <w:tc>
          <w:tcPr>
            <w:tcW w:w="992" w:type="dxa"/>
          </w:tcPr>
          <w:p w14:paraId="42C9F4E0" w14:textId="77777777" w:rsidR="009F1096" w:rsidRPr="006C0A32" w:rsidRDefault="00D5366D" w:rsidP="00245CBF">
            <w:pPr>
              <w:jc w:val="center"/>
              <w:rPr>
                <w:sz w:val="22"/>
                <w:szCs w:val="22"/>
                <w:lang w:val="ru-RU" w:eastAsia="ru-RU"/>
              </w:rPr>
            </w:pPr>
            <w:r w:rsidRPr="006C0A32">
              <w:rPr>
                <w:sz w:val="22"/>
                <w:szCs w:val="22"/>
                <w:lang w:val="ru-RU" w:eastAsia="ru-RU"/>
              </w:rPr>
              <w:t>38</w:t>
            </w:r>
          </w:p>
        </w:tc>
        <w:tc>
          <w:tcPr>
            <w:tcW w:w="850" w:type="dxa"/>
          </w:tcPr>
          <w:p w14:paraId="58C40759" w14:textId="77777777" w:rsidR="009F1096" w:rsidRPr="006C0A32" w:rsidRDefault="00D5366D" w:rsidP="00245CBF">
            <w:pPr>
              <w:jc w:val="center"/>
              <w:rPr>
                <w:sz w:val="22"/>
                <w:szCs w:val="22"/>
                <w:lang w:val="ru-RU" w:eastAsia="ru-RU"/>
              </w:rPr>
            </w:pPr>
            <w:r w:rsidRPr="006C0A32">
              <w:rPr>
                <w:sz w:val="22"/>
                <w:szCs w:val="22"/>
                <w:lang w:val="ru-RU" w:eastAsia="ru-RU"/>
              </w:rPr>
              <w:t>-</w:t>
            </w:r>
          </w:p>
        </w:tc>
        <w:tc>
          <w:tcPr>
            <w:tcW w:w="851" w:type="dxa"/>
          </w:tcPr>
          <w:p w14:paraId="735AC73B" w14:textId="77777777" w:rsidR="009F1096" w:rsidRPr="006C0A32" w:rsidRDefault="00D5366D" w:rsidP="00245CBF">
            <w:pPr>
              <w:jc w:val="center"/>
              <w:rPr>
                <w:sz w:val="22"/>
                <w:szCs w:val="22"/>
                <w:lang w:val="ru-RU" w:eastAsia="ru-RU"/>
              </w:rPr>
            </w:pPr>
            <w:r w:rsidRPr="006C0A32">
              <w:rPr>
                <w:sz w:val="22"/>
                <w:szCs w:val="22"/>
                <w:lang w:val="ru-RU" w:eastAsia="ru-RU"/>
              </w:rPr>
              <w:t>-</w:t>
            </w:r>
          </w:p>
        </w:tc>
        <w:tc>
          <w:tcPr>
            <w:tcW w:w="1059" w:type="dxa"/>
          </w:tcPr>
          <w:p w14:paraId="7C9A23D5" w14:textId="77777777" w:rsidR="009F1096" w:rsidRPr="006C0A32" w:rsidRDefault="00D5366D" w:rsidP="00245CBF">
            <w:pPr>
              <w:jc w:val="center"/>
              <w:rPr>
                <w:sz w:val="22"/>
                <w:szCs w:val="22"/>
                <w:lang w:val="ru-RU" w:eastAsia="ru-RU"/>
              </w:rPr>
            </w:pPr>
            <w:r w:rsidRPr="006C0A32">
              <w:rPr>
                <w:sz w:val="22"/>
                <w:szCs w:val="22"/>
                <w:lang w:val="ru-RU" w:eastAsia="ru-RU"/>
              </w:rPr>
              <w:t>-</w:t>
            </w:r>
          </w:p>
        </w:tc>
      </w:tr>
      <w:tr w:rsidR="00FC7945" w:rsidRPr="006C0A32" w14:paraId="770658B0" w14:textId="77777777" w:rsidTr="000C3D5A">
        <w:trPr>
          <w:trHeight w:val="106"/>
        </w:trPr>
        <w:tc>
          <w:tcPr>
            <w:tcW w:w="1918" w:type="dxa"/>
          </w:tcPr>
          <w:p w14:paraId="6172940C" w14:textId="77777777" w:rsidR="009F1096" w:rsidRPr="006C0A32" w:rsidRDefault="00D5366D" w:rsidP="000C67E5">
            <w:pPr>
              <w:jc w:val="both"/>
              <w:rPr>
                <w:sz w:val="22"/>
                <w:szCs w:val="22"/>
                <w:lang w:val="ru-RU" w:eastAsia="ru-RU"/>
              </w:rPr>
            </w:pPr>
            <w:r w:rsidRPr="006C0A32">
              <w:rPr>
                <w:sz w:val="22"/>
                <w:szCs w:val="22"/>
                <w:lang w:val="ru-RU" w:eastAsia="ru-RU"/>
              </w:rPr>
              <w:t>Костанайская</w:t>
            </w:r>
          </w:p>
        </w:tc>
        <w:tc>
          <w:tcPr>
            <w:tcW w:w="1049" w:type="dxa"/>
          </w:tcPr>
          <w:p w14:paraId="03A68DCB" w14:textId="77777777" w:rsidR="009F1096" w:rsidRPr="006C0A32" w:rsidRDefault="00D5366D" w:rsidP="00245CBF">
            <w:pPr>
              <w:jc w:val="center"/>
              <w:rPr>
                <w:sz w:val="22"/>
                <w:szCs w:val="22"/>
                <w:lang w:val="ru-RU" w:eastAsia="ru-RU"/>
              </w:rPr>
            </w:pPr>
            <w:r w:rsidRPr="006C0A32">
              <w:rPr>
                <w:sz w:val="22"/>
                <w:szCs w:val="22"/>
                <w:lang w:val="ru-RU" w:eastAsia="ru-RU"/>
              </w:rPr>
              <w:t>60</w:t>
            </w:r>
          </w:p>
        </w:tc>
        <w:tc>
          <w:tcPr>
            <w:tcW w:w="936" w:type="dxa"/>
          </w:tcPr>
          <w:p w14:paraId="279A5AC5" w14:textId="77777777" w:rsidR="009F1096" w:rsidRPr="006C0A32" w:rsidRDefault="00D5366D" w:rsidP="00245CBF">
            <w:pPr>
              <w:jc w:val="center"/>
              <w:rPr>
                <w:sz w:val="22"/>
                <w:szCs w:val="22"/>
                <w:lang w:val="ru-RU" w:eastAsia="ru-RU"/>
              </w:rPr>
            </w:pPr>
            <w:r w:rsidRPr="006C0A32">
              <w:rPr>
                <w:sz w:val="22"/>
                <w:szCs w:val="22"/>
                <w:lang w:val="ru-RU" w:eastAsia="ru-RU"/>
              </w:rPr>
              <w:t>73</w:t>
            </w:r>
          </w:p>
        </w:tc>
        <w:tc>
          <w:tcPr>
            <w:tcW w:w="992" w:type="dxa"/>
          </w:tcPr>
          <w:p w14:paraId="67990FFB" w14:textId="77777777" w:rsidR="009F1096" w:rsidRPr="006C0A32" w:rsidRDefault="00D5366D" w:rsidP="00245CBF">
            <w:pPr>
              <w:jc w:val="center"/>
              <w:rPr>
                <w:sz w:val="22"/>
                <w:szCs w:val="22"/>
                <w:lang w:val="ru-RU" w:eastAsia="ru-RU"/>
              </w:rPr>
            </w:pPr>
            <w:r w:rsidRPr="006C0A32">
              <w:rPr>
                <w:sz w:val="22"/>
                <w:szCs w:val="22"/>
                <w:lang w:val="ru-RU" w:eastAsia="ru-RU"/>
              </w:rPr>
              <w:t>-</w:t>
            </w:r>
          </w:p>
        </w:tc>
        <w:tc>
          <w:tcPr>
            <w:tcW w:w="709" w:type="dxa"/>
          </w:tcPr>
          <w:p w14:paraId="7606F6E8" w14:textId="77777777" w:rsidR="009F1096" w:rsidRPr="006C0A32" w:rsidRDefault="00D5366D" w:rsidP="00245CBF">
            <w:pPr>
              <w:jc w:val="center"/>
              <w:rPr>
                <w:sz w:val="22"/>
                <w:szCs w:val="22"/>
                <w:lang w:val="ru-RU" w:eastAsia="ru-RU"/>
              </w:rPr>
            </w:pPr>
            <w:r w:rsidRPr="006C0A32">
              <w:rPr>
                <w:sz w:val="22"/>
                <w:szCs w:val="22"/>
                <w:lang w:val="ru-RU" w:eastAsia="ru-RU"/>
              </w:rPr>
              <w:t>-</w:t>
            </w:r>
          </w:p>
        </w:tc>
        <w:tc>
          <w:tcPr>
            <w:tcW w:w="992" w:type="dxa"/>
          </w:tcPr>
          <w:p w14:paraId="043B239D" w14:textId="77777777" w:rsidR="009F1096" w:rsidRPr="006C0A32" w:rsidRDefault="00D5366D" w:rsidP="00245CBF">
            <w:pPr>
              <w:jc w:val="center"/>
              <w:rPr>
                <w:sz w:val="22"/>
                <w:szCs w:val="22"/>
                <w:lang w:val="ru-RU" w:eastAsia="ru-RU"/>
              </w:rPr>
            </w:pPr>
            <w:r w:rsidRPr="006C0A32">
              <w:rPr>
                <w:sz w:val="22"/>
                <w:szCs w:val="22"/>
                <w:lang w:val="ru-RU" w:eastAsia="ru-RU"/>
              </w:rPr>
              <w:t>60</w:t>
            </w:r>
          </w:p>
        </w:tc>
        <w:tc>
          <w:tcPr>
            <w:tcW w:w="850" w:type="dxa"/>
          </w:tcPr>
          <w:p w14:paraId="6BD1DEED" w14:textId="77777777" w:rsidR="009F1096" w:rsidRPr="006C0A32" w:rsidRDefault="00D5366D" w:rsidP="00245CBF">
            <w:pPr>
              <w:jc w:val="center"/>
              <w:rPr>
                <w:sz w:val="22"/>
                <w:szCs w:val="22"/>
                <w:lang w:val="ru-RU" w:eastAsia="ru-RU"/>
              </w:rPr>
            </w:pPr>
            <w:r w:rsidRPr="006C0A32">
              <w:rPr>
                <w:sz w:val="22"/>
                <w:szCs w:val="22"/>
                <w:lang w:val="ru-RU" w:eastAsia="ru-RU"/>
              </w:rPr>
              <w:t>73</w:t>
            </w:r>
          </w:p>
        </w:tc>
        <w:tc>
          <w:tcPr>
            <w:tcW w:w="851" w:type="dxa"/>
          </w:tcPr>
          <w:p w14:paraId="6D622055" w14:textId="77777777" w:rsidR="009F1096" w:rsidRPr="006C0A32" w:rsidRDefault="00D5366D" w:rsidP="00245CBF">
            <w:pPr>
              <w:jc w:val="center"/>
              <w:rPr>
                <w:sz w:val="22"/>
                <w:szCs w:val="22"/>
                <w:lang w:val="ru-RU" w:eastAsia="ru-RU"/>
              </w:rPr>
            </w:pPr>
            <w:r w:rsidRPr="006C0A32">
              <w:rPr>
                <w:sz w:val="22"/>
                <w:szCs w:val="22"/>
                <w:lang w:val="ru-RU" w:eastAsia="ru-RU"/>
              </w:rPr>
              <w:t>2</w:t>
            </w:r>
          </w:p>
        </w:tc>
        <w:tc>
          <w:tcPr>
            <w:tcW w:w="1059" w:type="dxa"/>
          </w:tcPr>
          <w:p w14:paraId="687F4EFE" w14:textId="77777777" w:rsidR="009F1096" w:rsidRPr="006C0A32" w:rsidRDefault="00D5366D" w:rsidP="00245CBF">
            <w:pPr>
              <w:jc w:val="center"/>
              <w:rPr>
                <w:sz w:val="22"/>
                <w:szCs w:val="22"/>
                <w:lang w:val="ru-RU" w:eastAsia="ru-RU"/>
              </w:rPr>
            </w:pPr>
            <w:r w:rsidRPr="006C0A32">
              <w:rPr>
                <w:sz w:val="22"/>
                <w:szCs w:val="22"/>
                <w:lang w:val="ru-RU" w:eastAsia="ru-RU"/>
              </w:rPr>
              <w:t>6</w:t>
            </w:r>
          </w:p>
        </w:tc>
      </w:tr>
      <w:tr w:rsidR="00FC7945" w:rsidRPr="006C0A32" w14:paraId="22D20DC5" w14:textId="77777777" w:rsidTr="000C3D5A">
        <w:trPr>
          <w:trHeight w:val="124"/>
        </w:trPr>
        <w:tc>
          <w:tcPr>
            <w:tcW w:w="1918" w:type="dxa"/>
          </w:tcPr>
          <w:p w14:paraId="49853FCA" w14:textId="77777777" w:rsidR="009F1096" w:rsidRPr="006C0A32" w:rsidRDefault="00D5366D" w:rsidP="000C67E5">
            <w:pPr>
              <w:jc w:val="both"/>
              <w:rPr>
                <w:sz w:val="22"/>
                <w:szCs w:val="22"/>
                <w:lang w:val="ru-RU" w:eastAsia="ru-RU"/>
              </w:rPr>
            </w:pPr>
            <w:r w:rsidRPr="006C0A32">
              <w:rPr>
                <w:sz w:val="22"/>
                <w:szCs w:val="22"/>
                <w:lang w:val="ru-RU" w:eastAsia="ru-RU"/>
              </w:rPr>
              <w:t>Мангистауская</w:t>
            </w:r>
          </w:p>
        </w:tc>
        <w:tc>
          <w:tcPr>
            <w:tcW w:w="1049" w:type="dxa"/>
          </w:tcPr>
          <w:p w14:paraId="17ECF8EF" w14:textId="77777777" w:rsidR="009F1096" w:rsidRPr="006C0A32" w:rsidRDefault="00D5366D" w:rsidP="00245CBF">
            <w:pPr>
              <w:jc w:val="center"/>
              <w:rPr>
                <w:sz w:val="22"/>
                <w:szCs w:val="22"/>
                <w:lang w:val="ru-RU" w:eastAsia="ru-RU"/>
              </w:rPr>
            </w:pPr>
            <w:r w:rsidRPr="006C0A32">
              <w:rPr>
                <w:sz w:val="22"/>
                <w:szCs w:val="22"/>
                <w:lang w:val="ru-RU" w:eastAsia="ru-RU"/>
              </w:rPr>
              <w:t>-</w:t>
            </w:r>
          </w:p>
        </w:tc>
        <w:tc>
          <w:tcPr>
            <w:tcW w:w="936" w:type="dxa"/>
          </w:tcPr>
          <w:p w14:paraId="7916A66A" w14:textId="77777777" w:rsidR="009F1096" w:rsidRPr="006C0A32" w:rsidRDefault="00D5366D" w:rsidP="00245CBF">
            <w:pPr>
              <w:jc w:val="center"/>
              <w:rPr>
                <w:sz w:val="22"/>
                <w:szCs w:val="22"/>
                <w:lang w:val="ru-RU" w:eastAsia="ru-RU"/>
              </w:rPr>
            </w:pPr>
            <w:r w:rsidRPr="006C0A32">
              <w:rPr>
                <w:sz w:val="22"/>
                <w:szCs w:val="22"/>
                <w:lang w:val="ru-RU" w:eastAsia="ru-RU"/>
              </w:rPr>
              <w:t>-</w:t>
            </w:r>
          </w:p>
        </w:tc>
        <w:tc>
          <w:tcPr>
            <w:tcW w:w="992" w:type="dxa"/>
          </w:tcPr>
          <w:p w14:paraId="74FB162F" w14:textId="77777777" w:rsidR="009F1096" w:rsidRPr="006C0A32" w:rsidRDefault="00D5366D" w:rsidP="00245CBF">
            <w:pPr>
              <w:jc w:val="center"/>
              <w:rPr>
                <w:sz w:val="22"/>
                <w:szCs w:val="22"/>
                <w:lang w:val="ru-RU" w:eastAsia="ru-RU"/>
              </w:rPr>
            </w:pPr>
            <w:r w:rsidRPr="006C0A32">
              <w:rPr>
                <w:sz w:val="22"/>
                <w:szCs w:val="22"/>
                <w:lang w:val="ru-RU" w:eastAsia="ru-RU"/>
              </w:rPr>
              <w:t>-</w:t>
            </w:r>
          </w:p>
        </w:tc>
        <w:tc>
          <w:tcPr>
            <w:tcW w:w="709" w:type="dxa"/>
          </w:tcPr>
          <w:p w14:paraId="5F8EF5A5" w14:textId="77777777" w:rsidR="009F1096" w:rsidRPr="006C0A32" w:rsidRDefault="00D5366D" w:rsidP="00245CBF">
            <w:pPr>
              <w:jc w:val="center"/>
              <w:rPr>
                <w:sz w:val="22"/>
                <w:szCs w:val="22"/>
                <w:lang w:val="ru-RU" w:eastAsia="ru-RU"/>
              </w:rPr>
            </w:pPr>
            <w:r w:rsidRPr="006C0A32">
              <w:rPr>
                <w:sz w:val="22"/>
                <w:szCs w:val="22"/>
                <w:lang w:val="ru-RU" w:eastAsia="ru-RU"/>
              </w:rPr>
              <w:t>-</w:t>
            </w:r>
          </w:p>
        </w:tc>
        <w:tc>
          <w:tcPr>
            <w:tcW w:w="992" w:type="dxa"/>
          </w:tcPr>
          <w:p w14:paraId="0A729C6D" w14:textId="77777777" w:rsidR="009F1096" w:rsidRPr="006C0A32" w:rsidRDefault="00D5366D" w:rsidP="00245CBF">
            <w:pPr>
              <w:jc w:val="center"/>
              <w:rPr>
                <w:sz w:val="22"/>
                <w:szCs w:val="22"/>
                <w:lang w:val="ru-RU" w:eastAsia="ru-RU"/>
              </w:rPr>
            </w:pPr>
            <w:r w:rsidRPr="006C0A32">
              <w:rPr>
                <w:sz w:val="22"/>
                <w:szCs w:val="22"/>
                <w:lang w:val="ru-RU" w:eastAsia="ru-RU"/>
              </w:rPr>
              <w:t>-</w:t>
            </w:r>
          </w:p>
        </w:tc>
        <w:tc>
          <w:tcPr>
            <w:tcW w:w="850" w:type="dxa"/>
          </w:tcPr>
          <w:p w14:paraId="69E7C122" w14:textId="77777777" w:rsidR="009F1096" w:rsidRPr="006C0A32" w:rsidRDefault="00D5366D" w:rsidP="00245CBF">
            <w:pPr>
              <w:jc w:val="center"/>
              <w:rPr>
                <w:sz w:val="22"/>
                <w:szCs w:val="22"/>
                <w:lang w:val="ru-RU" w:eastAsia="ru-RU"/>
              </w:rPr>
            </w:pPr>
            <w:r w:rsidRPr="006C0A32">
              <w:rPr>
                <w:sz w:val="22"/>
                <w:szCs w:val="22"/>
                <w:lang w:val="ru-RU" w:eastAsia="ru-RU"/>
              </w:rPr>
              <w:t>-</w:t>
            </w:r>
          </w:p>
        </w:tc>
        <w:tc>
          <w:tcPr>
            <w:tcW w:w="851" w:type="dxa"/>
          </w:tcPr>
          <w:p w14:paraId="7AE936C0" w14:textId="77777777" w:rsidR="009F1096" w:rsidRPr="006C0A32" w:rsidRDefault="00D5366D" w:rsidP="00245CBF">
            <w:pPr>
              <w:jc w:val="center"/>
              <w:rPr>
                <w:sz w:val="22"/>
                <w:szCs w:val="22"/>
                <w:lang w:val="ru-RU" w:eastAsia="ru-RU"/>
              </w:rPr>
            </w:pPr>
            <w:r w:rsidRPr="006C0A32">
              <w:rPr>
                <w:sz w:val="22"/>
                <w:szCs w:val="22"/>
                <w:lang w:val="ru-RU" w:eastAsia="ru-RU"/>
              </w:rPr>
              <w:t>-</w:t>
            </w:r>
          </w:p>
        </w:tc>
        <w:tc>
          <w:tcPr>
            <w:tcW w:w="1059" w:type="dxa"/>
          </w:tcPr>
          <w:p w14:paraId="5FE65830" w14:textId="77777777" w:rsidR="009F1096" w:rsidRPr="006C0A32" w:rsidRDefault="00D5366D" w:rsidP="00245CBF">
            <w:pPr>
              <w:jc w:val="center"/>
              <w:rPr>
                <w:sz w:val="22"/>
                <w:szCs w:val="22"/>
                <w:lang w:val="ru-RU" w:eastAsia="ru-RU"/>
              </w:rPr>
            </w:pPr>
            <w:r w:rsidRPr="006C0A32">
              <w:rPr>
                <w:sz w:val="22"/>
                <w:szCs w:val="22"/>
                <w:lang w:val="ru-RU" w:eastAsia="ru-RU"/>
              </w:rPr>
              <w:t>-</w:t>
            </w:r>
          </w:p>
        </w:tc>
      </w:tr>
      <w:tr w:rsidR="00FC7945" w:rsidRPr="006C0A32" w14:paraId="6C2F61BD" w14:textId="77777777" w:rsidTr="000C3D5A">
        <w:trPr>
          <w:trHeight w:val="142"/>
        </w:trPr>
        <w:tc>
          <w:tcPr>
            <w:tcW w:w="1918" w:type="dxa"/>
          </w:tcPr>
          <w:p w14:paraId="6F66FA5B" w14:textId="77777777" w:rsidR="009F1096" w:rsidRPr="006C0A32" w:rsidRDefault="00D5366D" w:rsidP="000C67E5">
            <w:pPr>
              <w:jc w:val="both"/>
              <w:rPr>
                <w:sz w:val="22"/>
                <w:szCs w:val="22"/>
                <w:lang w:val="ru-RU" w:eastAsia="ru-RU"/>
              </w:rPr>
            </w:pPr>
            <w:r w:rsidRPr="006C0A32">
              <w:rPr>
                <w:sz w:val="22"/>
                <w:szCs w:val="22"/>
                <w:lang w:val="ru-RU" w:eastAsia="ru-RU"/>
              </w:rPr>
              <w:t>Павлодарская</w:t>
            </w:r>
          </w:p>
        </w:tc>
        <w:tc>
          <w:tcPr>
            <w:tcW w:w="1049" w:type="dxa"/>
          </w:tcPr>
          <w:p w14:paraId="5C9F7350" w14:textId="77777777" w:rsidR="009F1096" w:rsidRPr="006C0A32" w:rsidRDefault="00D5366D" w:rsidP="00245CBF">
            <w:pPr>
              <w:jc w:val="center"/>
              <w:rPr>
                <w:sz w:val="22"/>
                <w:szCs w:val="22"/>
                <w:lang w:val="ru-RU" w:eastAsia="ru-RU"/>
              </w:rPr>
            </w:pPr>
            <w:r w:rsidRPr="006C0A32">
              <w:rPr>
                <w:sz w:val="22"/>
                <w:szCs w:val="22"/>
                <w:lang w:val="ru-RU" w:eastAsia="ru-RU"/>
              </w:rPr>
              <w:t>7</w:t>
            </w:r>
          </w:p>
        </w:tc>
        <w:tc>
          <w:tcPr>
            <w:tcW w:w="936" w:type="dxa"/>
          </w:tcPr>
          <w:p w14:paraId="6C17A072" w14:textId="77777777" w:rsidR="009F1096" w:rsidRPr="006C0A32" w:rsidRDefault="00D5366D" w:rsidP="00245CBF">
            <w:pPr>
              <w:jc w:val="center"/>
              <w:rPr>
                <w:sz w:val="22"/>
                <w:szCs w:val="22"/>
                <w:lang w:val="ru-RU" w:eastAsia="ru-RU"/>
              </w:rPr>
            </w:pPr>
            <w:r w:rsidRPr="006C0A32">
              <w:rPr>
                <w:sz w:val="22"/>
                <w:szCs w:val="22"/>
                <w:lang w:val="ru-RU" w:eastAsia="ru-RU"/>
              </w:rPr>
              <w:t>37</w:t>
            </w:r>
          </w:p>
        </w:tc>
        <w:tc>
          <w:tcPr>
            <w:tcW w:w="992" w:type="dxa"/>
          </w:tcPr>
          <w:p w14:paraId="61733431" w14:textId="77777777" w:rsidR="009F1096" w:rsidRPr="006C0A32" w:rsidRDefault="00D5366D" w:rsidP="00245CBF">
            <w:pPr>
              <w:jc w:val="center"/>
              <w:rPr>
                <w:sz w:val="22"/>
                <w:szCs w:val="22"/>
                <w:lang w:val="ru-RU" w:eastAsia="ru-RU"/>
              </w:rPr>
            </w:pPr>
            <w:r w:rsidRPr="006C0A32">
              <w:rPr>
                <w:sz w:val="22"/>
                <w:szCs w:val="22"/>
                <w:lang w:val="ru-RU" w:eastAsia="ru-RU"/>
              </w:rPr>
              <w:t>-</w:t>
            </w:r>
          </w:p>
        </w:tc>
        <w:tc>
          <w:tcPr>
            <w:tcW w:w="709" w:type="dxa"/>
          </w:tcPr>
          <w:p w14:paraId="1BA62288" w14:textId="77777777" w:rsidR="009F1096" w:rsidRPr="006C0A32" w:rsidRDefault="00D5366D" w:rsidP="00245CBF">
            <w:pPr>
              <w:jc w:val="center"/>
              <w:rPr>
                <w:sz w:val="22"/>
                <w:szCs w:val="22"/>
                <w:lang w:val="ru-RU" w:eastAsia="ru-RU"/>
              </w:rPr>
            </w:pPr>
            <w:r w:rsidRPr="006C0A32">
              <w:rPr>
                <w:sz w:val="22"/>
                <w:szCs w:val="22"/>
                <w:lang w:val="ru-RU" w:eastAsia="ru-RU"/>
              </w:rPr>
              <w:t>-</w:t>
            </w:r>
          </w:p>
        </w:tc>
        <w:tc>
          <w:tcPr>
            <w:tcW w:w="992" w:type="dxa"/>
          </w:tcPr>
          <w:p w14:paraId="4F877001" w14:textId="77777777" w:rsidR="009F1096" w:rsidRPr="006C0A32" w:rsidRDefault="00D5366D" w:rsidP="00245CBF">
            <w:pPr>
              <w:jc w:val="center"/>
              <w:rPr>
                <w:sz w:val="22"/>
                <w:szCs w:val="22"/>
                <w:lang w:val="ru-RU" w:eastAsia="ru-RU"/>
              </w:rPr>
            </w:pPr>
            <w:r w:rsidRPr="006C0A32">
              <w:rPr>
                <w:sz w:val="22"/>
                <w:szCs w:val="22"/>
                <w:lang w:val="ru-RU" w:eastAsia="ru-RU"/>
              </w:rPr>
              <w:t>7</w:t>
            </w:r>
          </w:p>
        </w:tc>
        <w:tc>
          <w:tcPr>
            <w:tcW w:w="850" w:type="dxa"/>
          </w:tcPr>
          <w:p w14:paraId="19E0C3D6" w14:textId="77777777" w:rsidR="009F1096" w:rsidRPr="006C0A32" w:rsidRDefault="00D5366D" w:rsidP="00245CBF">
            <w:pPr>
              <w:jc w:val="center"/>
              <w:rPr>
                <w:sz w:val="22"/>
                <w:szCs w:val="22"/>
                <w:lang w:val="ru-RU" w:eastAsia="ru-RU"/>
              </w:rPr>
            </w:pPr>
            <w:r w:rsidRPr="006C0A32">
              <w:rPr>
                <w:sz w:val="22"/>
                <w:szCs w:val="22"/>
                <w:lang w:val="ru-RU" w:eastAsia="ru-RU"/>
              </w:rPr>
              <w:t>37</w:t>
            </w:r>
          </w:p>
        </w:tc>
        <w:tc>
          <w:tcPr>
            <w:tcW w:w="851" w:type="dxa"/>
          </w:tcPr>
          <w:p w14:paraId="5EC5AAAD" w14:textId="77777777" w:rsidR="009F1096" w:rsidRPr="006C0A32" w:rsidRDefault="00D5366D" w:rsidP="00245CBF">
            <w:pPr>
              <w:jc w:val="center"/>
              <w:rPr>
                <w:sz w:val="22"/>
                <w:szCs w:val="22"/>
                <w:lang w:val="ru-RU" w:eastAsia="ru-RU"/>
              </w:rPr>
            </w:pPr>
            <w:r w:rsidRPr="006C0A32">
              <w:rPr>
                <w:sz w:val="22"/>
                <w:szCs w:val="22"/>
                <w:lang w:val="ru-RU" w:eastAsia="ru-RU"/>
              </w:rPr>
              <w:t>-</w:t>
            </w:r>
          </w:p>
        </w:tc>
        <w:tc>
          <w:tcPr>
            <w:tcW w:w="1059" w:type="dxa"/>
          </w:tcPr>
          <w:p w14:paraId="6031A90E" w14:textId="77777777" w:rsidR="009F1096" w:rsidRPr="006C0A32" w:rsidRDefault="00D5366D" w:rsidP="00245CBF">
            <w:pPr>
              <w:jc w:val="center"/>
              <w:rPr>
                <w:sz w:val="22"/>
                <w:szCs w:val="22"/>
                <w:lang w:val="ru-RU" w:eastAsia="ru-RU"/>
              </w:rPr>
            </w:pPr>
            <w:r w:rsidRPr="006C0A32">
              <w:rPr>
                <w:sz w:val="22"/>
                <w:szCs w:val="22"/>
                <w:lang w:val="ru-RU" w:eastAsia="ru-RU"/>
              </w:rPr>
              <w:t>8</w:t>
            </w:r>
          </w:p>
        </w:tc>
      </w:tr>
      <w:tr w:rsidR="00FC7945" w:rsidRPr="006C0A32" w14:paraId="459327CF" w14:textId="77777777" w:rsidTr="000C3D5A">
        <w:trPr>
          <w:trHeight w:val="413"/>
        </w:trPr>
        <w:tc>
          <w:tcPr>
            <w:tcW w:w="1918" w:type="dxa"/>
          </w:tcPr>
          <w:p w14:paraId="70C57FD3" w14:textId="77777777" w:rsidR="009F1096" w:rsidRPr="006C0A32" w:rsidRDefault="00D5366D" w:rsidP="000C67E5">
            <w:pPr>
              <w:jc w:val="both"/>
              <w:rPr>
                <w:sz w:val="22"/>
                <w:szCs w:val="22"/>
                <w:lang w:val="ru-RU" w:eastAsia="ru-RU"/>
              </w:rPr>
            </w:pPr>
            <w:r w:rsidRPr="006C0A32">
              <w:rPr>
                <w:sz w:val="22"/>
                <w:szCs w:val="22"/>
                <w:lang w:val="ru-RU" w:eastAsia="ru-RU"/>
              </w:rPr>
              <w:t>Северо-Казахстанская</w:t>
            </w:r>
          </w:p>
        </w:tc>
        <w:tc>
          <w:tcPr>
            <w:tcW w:w="1049" w:type="dxa"/>
          </w:tcPr>
          <w:p w14:paraId="63C5BEB5" w14:textId="77777777" w:rsidR="009F1096" w:rsidRPr="006C0A32" w:rsidRDefault="00D5366D" w:rsidP="00245CBF">
            <w:pPr>
              <w:jc w:val="center"/>
              <w:rPr>
                <w:sz w:val="22"/>
                <w:szCs w:val="22"/>
                <w:lang w:val="ru-RU" w:eastAsia="ru-RU"/>
              </w:rPr>
            </w:pPr>
            <w:r w:rsidRPr="006C0A32">
              <w:rPr>
                <w:sz w:val="22"/>
                <w:szCs w:val="22"/>
                <w:lang w:val="ru-RU" w:eastAsia="ru-RU"/>
              </w:rPr>
              <w:t>14</w:t>
            </w:r>
          </w:p>
        </w:tc>
        <w:tc>
          <w:tcPr>
            <w:tcW w:w="936" w:type="dxa"/>
          </w:tcPr>
          <w:p w14:paraId="343205BD" w14:textId="77777777" w:rsidR="009F1096" w:rsidRPr="006C0A32" w:rsidRDefault="00D5366D" w:rsidP="00245CBF">
            <w:pPr>
              <w:jc w:val="center"/>
              <w:rPr>
                <w:sz w:val="22"/>
                <w:szCs w:val="22"/>
                <w:lang w:val="ru-RU" w:eastAsia="ru-RU"/>
              </w:rPr>
            </w:pPr>
            <w:r w:rsidRPr="006C0A32">
              <w:rPr>
                <w:sz w:val="22"/>
                <w:szCs w:val="22"/>
                <w:lang w:val="ru-RU" w:eastAsia="ru-RU"/>
              </w:rPr>
              <w:t>55</w:t>
            </w:r>
          </w:p>
        </w:tc>
        <w:tc>
          <w:tcPr>
            <w:tcW w:w="992" w:type="dxa"/>
          </w:tcPr>
          <w:p w14:paraId="7E12F148" w14:textId="77777777" w:rsidR="009F1096" w:rsidRPr="006C0A32" w:rsidRDefault="00D5366D" w:rsidP="00245CBF">
            <w:pPr>
              <w:jc w:val="center"/>
              <w:rPr>
                <w:sz w:val="22"/>
                <w:szCs w:val="22"/>
                <w:lang w:val="ru-RU" w:eastAsia="ru-RU"/>
              </w:rPr>
            </w:pPr>
            <w:r w:rsidRPr="006C0A32">
              <w:rPr>
                <w:sz w:val="22"/>
                <w:szCs w:val="22"/>
                <w:lang w:val="ru-RU" w:eastAsia="ru-RU"/>
              </w:rPr>
              <w:t>-</w:t>
            </w:r>
          </w:p>
        </w:tc>
        <w:tc>
          <w:tcPr>
            <w:tcW w:w="709" w:type="dxa"/>
          </w:tcPr>
          <w:p w14:paraId="37BF5E41" w14:textId="77777777" w:rsidR="009F1096" w:rsidRPr="006C0A32" w:rsidRDefault="00D5366D" w:rsidP="00245CBF">
            <w:pPr>
              <w:jc w:val="center"/>
              <w:rPr>
                <w:sz w:val="22"/>
                <w:szCs w:val="22"/>
                <w:lang w:val="ru-RU" w:eastAsia="ru-RU"/>
              </w:rPr>
            </w:pPr>
            <w:r w:rsidRPr="006C0A32">
              <w:rPr>
                <w:sz w:val="22"/>
                <w:szCs w:val="22"/>
                <w:lang w:val="ru-RU" w:eastAsia="ru-RU"/>
              </w:rPr>
              <w:t>-</w:t>
            </w:r>
          </w:p>
        </w:tc>
        <w:tc>
          <w:tcPr>
            <w:tcW w:w="992" w:type="dxa"/>
          </w:tcPr>
          <w:p w14:paraId="438FAA45" w14:textId="77777777" w:rsidR="009F1096" w:rsidRPr="006C0A32" w:rsidRDefault="00D5366D" w:rsidP="00245CBF">
            <w:pPr>
              <w:jc w:val="center"/>
              <w:rPr>
                <w:sz w:val="22"/>
                <w:szCs w:val="22"/>
                <w:lang w:val="ru-RU" w:eastAsia="ru-RU"/>
              </w:rPr>
            </w:pPr>
            <w:r w:rsidRPr="006C0A32">
              <w:rPr>
                <w:sz w:val="22"/>
                <w:szCs w:val="22"/>
                <w:lang w:val="ru-RU" w:eastAsia="ru-RU"/>
              </w:rPr>
              <w:t>14</w:t>
            </w:r>
          </w:p>
        </w:tc>
        <w:tc>
          <w:tcPr>
            <w:tcW w:w="850" w:type="dxa"/>
          </w:tcPr>
          <w:p w14:paraId="7983FDEB" w14:textId="77777777" w:rsidR="009F1096" w:rsidRPr="006C0A32" w:rsidRDefault="00D5366D" w:rsidP="00245CBF">
            <w:pPr>
              <w:jc w:val="center"/>
              <w:rPr>
                <w:sz w:val="22"/>
                <w:szCs w:val="22"/>
                <w:lang w:val="ru-RU" w:eastAsia="ru-RU"/>
              </w:rPr>
            </w:pPr>
            <w:r w:rsidRPr="006C0A32">
              <w:rPr>
                <w:sz w:val="22"/>
                <w:szCs w:val="22"/>
                <w:lang w:val="ru-RU" w:eastAsia="ru-RU"/>
              </w:rPr>
              <w:t>55</w:t>
            </w:r>
          </w:p>
        </w:tc>
        <w:tc>
          <w:tcPr>
            <w:tcW w:w="851" w:type="dxa"/>
          </w:tcPr>
          <w:p w14:paraId="57B10CF1" w14:textId="77777777" w:rsidR="009F1096" w:rsidRPr="006C0A32" w:rsidRDefault="00D5366D" w:rsidP="00245CBF">
            <w:pPr>
              <w:jc w:val="center"/>
              <w:rPr>
                <w:sz w:val="22"/>
                <w:szCs w:val="22"/>
                <w:lang w:val="ru-RU" w:eastAsia="ru-RU"/>
              </w:rPr>
            </w:pPr>
            <w:r w:rsidRPr="006C0A32">
              <w:rPr>
                <w:sz w:val="22"/>
                <w:szCs w:val="22"/>
                <w:lang w:val="ru-RU" w:eastAsia="ru-RU"/>
              </w:rPr>
              <w:t>6</w:t>
            </w:r>
          </w:p>
        </w:tc>
        <w:tc>
          <w:tcPr>
            <w:tcW w:w="1059" w:type="dxa"/>
          </w:tcPr>
          <w:p w14:paraId="3E4A5B08" w14:textId="77777777" w:rsidR="009F1096" w:rsidRPr="006C0A32" w:rsidRDefault="00D5366D" w:rsidP="00245CBF">
            <w:pPr>
              <w:jc w:val="center"/>
              <w:rPr>
                <w:sz w:val="22"/>
                <w:szCs w:val="22"/>
                <w:lang w:val="ru-RU" w:eastAsia="ru-RU"/>
              </w:rPr>
            </w:pPr>
            <w:r w:rsidRPr="006C0A32">
              <w:rPr>
                <w:sz w:val="22"/>
                <w:szCs w:val="22"/>
                <w:lang w:val="ru-RU" w:eastAsia="ru-RU"/>
              </w:rPr>
              <w:t>7</w:t>
            </w:r>
          </w:p>
        </w:tc>
      </w:tr>
      <w:tr w:rsidR="00FC7945" w:rsidRPr="006C0A32" w14:paraId="5AE37D3D" w14:textId="77777777" w:rsidTr="000C3D5A">
        <w:trPr>
          <w:trHeight w:val="351"/>
        </w:trPr>
        <w:tc>
          <w:tcPr>
            <w:tcW w:w="1918" w:type="dxa"/>
          </w:tcPr>
          <w:p w14:paraId="396B0B3D" w14:textId="77777777" w:rsidR="009F1096" w:rsidRPr="006C0A32" w:rsidRDefault="00D5366D" w:rsidP="000C67E5">
            <w:pPr>
              <w:jc w:val="both"/>
              <w:rPr>
                <w:sz w:val="22"/>
                <w:szCs w:val="22"/>
                <w:lang w:val="ru-RU" w:eastAsia="ru-RU"/>
              </w:rPr>
            </w:pPr>
            <w:r w:rsidRPr="006C0A32">
              <w:rPr>
                <w:sz w:val="22"/>
                <w:szCs w:val="22"/>
                <w:lang w:val="ru-RU" w:eastAsia="ru-RU"/>
              </w:rPr>
              <w:t>Туркестанская</w:t>
            </w:r>
          </w:p>
          <w:p w14:paraId="5A9AF13C" w14:textId="77777777" w:rsidR="009F1096" w:rsidRPr="006C0A32" w:rsidRDefault="00D5366D" w:rsidP="000C67E5">
            <w:pPr>
              <w:jc w:val="both"/>
              <w:rPr>
                <w:sz w:val="22"/>
                <w:szCs w:val="22"/>
                <w:lang w:val="ru-RU" w:eastAsia="ru-RU"/>
              </w:rPr>
            </w:pPr>
            <w:r w:rsidRPr="006C0A32">
              <w:rPr>
                <w:sz w:val="22"/>
                <w:szCs w:val="22"/>
                <w:lang w:val="ru-RU" w:eastAsia="ru-RU"/>
              </w:rPr>
              <w:lastRenderedPageBreak/>
              <w:t>Ұлытау</w:t>
            </w:r>
          </w:p>
        </w:tc>
        <w:tc>
          <w:tcPr>
            <w:tcW w:w="1049" w:type="dxa"/>
          </w:tcPr>
          <w:p w14:paraId="05256EFB" w14:textId="77777777" w:rsidR="009F1096" w:rsidRPr="006C0A32" w:rsidRDefault="00D5366D" w:rsidP="00245CBF">
            <w:pPr>
              <w:jc w:val="center"/>
              <w:rPr>
                <w:sz w:val="22"/>
                <w:szCs w:val="22"/>
                <w:lang w:val="ru-RU" w:eastAsia="ru-RU"/>
              </w:rPr>
            </w:pPr>
            <w:r w:rsidRPr="006C0A32">
              <w:rPr>
                <w:sz w:val="22"/>
                <w:szCs w:val="22"/>
                <w:lang w:val="ru-RU" w:eastAsia="ru-RU"/>
              </w:rPr>
              <w:lastRenderedPageBreak/>
              <w:t>86</w:t>
            </w:r>
          </w:p>
          <w:p w14:paraId="081F410B" w14:textId="77777777" w:rsidR="009F1096" w:rsidRPr="006C0A32" w:rsidRDefault="00D5366D" w:rsidP="00245CBF">
            <w:pPr>
              <w:jc w:val="center"/>
              <w:rPr>
                <w:sz w:val="22"/>
                <w:szCs w:val="22"/>
                <w:lang w:val="ru-RU" w:eastAsia="ru-RU"/>
              </w:rPr>
            </w:pPr>
            <w:r w:rsidRPr="006C0A32">
              <w:rPr>
                <w:sz w:val="22"/>
                <w:szCs w:val="22"/>
                <w:lang w:val="ru-RU" w:eastAsia="ru-RU"/>
              </w:rPr>
              <w:lastRenderedPageBreak/>
              <w:t>1</w:t>
            </w:r>
          </w:p>
        </w:tc>
        <w:tc>
          <w:tcPr>
            <w:tcW w:w="936" w:type="dxa"/>
          </w:tcPr>
          <w:p w14:paraId="320EFCC4" w14:textId="77777777" w:rsidR="009F1096" w:rsidRPr="006C0A32" w:rsidRDefault="00D5366D" w:rsidP="00245CBF">
            <w:pPr>
              <w:jc w:val="center"/>
              <w:rPr>
                <w:sz w:val="22"/>
                <w:szCs w:val="22"/>
                <w:lang w:val="ru-RU" w:eastAsia="ru-RU"/>
              </w:rPr>
            </w:pPr>
            <w:r w:rsidRPr="006C0A32">
              <w:rPr>
                <w:sz w:val="22"/>
                <w:szCs w:val="22"/>
                <w:lang w:val="ru-RU" w:eastAsia="ru-RU"/>
              </w:rPr>
              <w:lastRenderedPageBreak/>
              <w:t>-</w:t>
            </w:r>
          </w:p>
          <w:p w14:paraId="0403C6C5" w14:textId="77777777" w:rsidR="009F1096" w:rsidRPr="006C0A32" w:rsidRDefault="00D5366D" w:rsidP="00245CBF">
            <w:pPr>
              <w:jc w:val="center"/>
              <w:rPr>
                <w:sz w:val="22"/>
                <w:szCs w:val="22"/>
                <w:lang w:val="ru-RU" w:eastAsia="ru-RU"/>
              </w:rPr>
            </w:pPr>
            <w:r w:rsidRPr="006C0A32">
              <w:rPr>
                <w:sz w:val="22"/>
                <w:szCs w:val="22"/>
                <w:lang w:val="ru-RU" w:eastAsia="ru-RU"/>
              </w:rPr>
              <w:lastRenderedPageBreak/>
              <w:t>4</w:t>
            </w:r>
          </w:p>
        </w:tc>
        <w:tc>
          <w:tcPr>
            <w:tcW w:w="992" w:type="dxa"/>
          </w:tcPr>
          <w:p w14:paraId="1FED25B2" w14:textId="77777777" w:rsidR="009F1096" w:rsidRPr="006C0A32" w:rsidRDefault="00D5366D" w:rsidP="00245CBF">
            <w:pPr>
              <w:jc w:val="center"/>
              <w:rPr>
                <w:sz w:val="22"/>
                <w:szCs w:val="22"/>
                <w:lang w:val="ru-RU" w:eastAsia="ru-RU"/>
              </w:rPr>
            </w:pPr>
            <w:r w:rsidRPr="006C0A32">
              <w:rPr>
                <w:sz w:val="22"/>
                <w:szCs w:val="22"/>
                <w:lang w:val="ru-RU" w:eastAsia="ru-RU"/>
              </w:rPr>
              <w:lastRenderedPageBreak/>
              <w:t>-</w:t>
            </w:r>
          </w:p>
        </w:tc>
        <w:tc>
          <w:tcPr>
            <w:tcW w:w="709" w:type="dxa"/>
          </w:tcPr>
          <w:p w14:paraId="67CBE4FE" w14:textId="77777777" w:rsidR="009F1096" w:rsidRPr="006C0A32" w:rsidRDefault="00D5366D" w:rsidP="00245CBF">
            <w:pPr>
              <w:jc w:val="center"/>
              <w:rPr>
                <w:sz w:val="22"/>
                <w:szCs w:val="22"/>
                <w:lang w:val="ru-RU" w:eastAsia="ru-RU"/>
              </w:rPr>
            </w:pPr>
            <w:r w:rsidRPr="006C0A32">
              <w:rPr>
                <w:sz w:val="22"/>
                <w:szCs w:val="22"/>
                <w:lang w:val="ru-RU" w:eastAsia="ru-RU"/>
              </w:rPr>
              <w:t>-</w:t>
            </w:r>
          </w:p>
        </w:tc>
        <w:tc>
          <w:tcPr>
            <w:tcW w:w="992" w:type="dxa"/>
          </w:tcPr>
          <w:p w14:paraId="141CE17B" w14:textId="77777777" w:rsidR="009F1096" w:rsidRPr="006C0A32" w:rsidRDefault="00D5366D" w:rsidP="00245CBF">
            <w:pPr>
              <w:jc w:val="center"/>
              <w:rPr>
                <w:sz w:val="22"/>
                <w:szCs w:val="22"/>
                <w:lang w:val="ru-RU" w:eastAsia="ru-RU"/>
              </w:rPr>
            </w:pPr>
            <w:r w:rsidRPr="006C0A32">
              <w:rPr>
                <w:sz w:val="22"/>
                <w:szCs w:val="22"/>
                <w:lang w:val="ru-RU" w:eastAsia="ru-RU"/>
              </w:rPr>
              <w:t>86</w:t>
            </w:r>
          </w:p>
          <w:p w14:paraId="3302F32B" w14:textId="77777777" w:rsidR="009F1096" w:rsidRPr="006C0A32" w:rsidRDefault="00D5366D" w:rsidP="00245CBF">
            <w:pPr>
              <w:jc w:val="center"/>
              <w:rPr>
                <w:sz w:val="22"/>
                <w:szCs w:val="22"/>
                <w:lang w:val="ru-RU" w:eastAsia="ru-RU"/>
              </w:rPr>
            </w:pPr>
            <w:r w:rsidRPr="006C0A32">
              <w:rPr>
                <w:sz w:val="22"/>
                <w:szCs w:val="22"/>
                <w:lang w:val="ru-RU" w:eastAsia="ru-RU"/>
              </w:rPr>
              <w:lastRenderedPageBreak/>
              <w:t>1</w:t>
            </w:r>
          </w:p>
        </w:tc>
        <w:tc>
          <w:tcPr>
            <w:tcW w:w="850" w:type="dxa"/>
          </w:tcPr>
          <w:p w14:paraId="1337770A" w14:textId="77777777" w:rsidR="009F1096" w:rsidRPr="006C0A32" w:rsidRDefault="00D5366D" w:rsidP="00245CBF">
            <w:pPr>
              <w:jc w:val="center"/>
              <w:rPr>
                <w:sz w:val="22"/>
                <w:szCs w:val="22"/>
                <w:lang w:val="ru-RU" w:eastAsia="ru-RU"/>
              </w:rPr>
            </w:pPr>
            <w:r w:rsidRPr="006C0A32">
              <w:rPr>
                <w:sz w:val="22"/>
                <w:szCs w:val="22"/>
                <w:lang w:val="ru-RU" w:eastAsia="ru-RU"/>
              </w:rPr>
              <w:lastRenderedPageBreak/>
              <w:t>-</w:t>
            </w:r>
          </w:p>
          <w:p w14:paraId="51DE79DF" w14:textId="77777777" w:rsidR="009F1096" w:rsidRPr="006C0A32" w:rsidRDefault="00D5366D" w:rsidP="00245CBF">
            <w:pPr>
              <w:jc w:val="center"/>
              <w:rPr>
                <w:sz w:val="22"/>
                <w:szCs w:val="22"/>
                <w:lang w:val="ru-RU" w:eastAsia="ru-RU"/>
              </w:rPr>
            </w:pPr>
            <w:r w:rsidRPr="006C0A32">
              <w:rPr>
                <w:sz w:val="22"/>
                <w:szCs w:val="22"/>
                <w:lang w:val="ru-RU" w:eastAsia="ru-RU"/>
              </w:rPr>
              <w:lastRenderedPageBreak/>
              <w:t>4</w:t>
            </w:r>
          </w:p>
        </w:tc>
        <w:tc>
          <w:tcPr>
            <w:tcW w:w="851" w:type="dxa"/>
          </w:tcPr>
          <w:p w14:paraId="5EF6458A" w14:textId="77777777" w:rsidR="009F1096" w:rsidRPr="006C0A32" w:rsidRDefault="00D5366D" w:rsidP="00245CBF">
            <w:pPr>
              <w:jc w:val="center"/>
              <w:rPr>
                <w:sz w:val="22"/>
                <w:szCs w:val="22"/>
                <w:lang w:val="ru-RU" w:eastAsia="ru-RU"/>
              </w:rPr>
            </w:pPr>
            <w:r w:rsidRPr="006C0A32">
              <w:rPr>
                <w:sz w:val="22"/>
                <w:szCs w:val="22"/>
                <w:lang w:val="ru-RU" w:eastAsia="ru-RU"/>
              </w:rPr>
              <w:lastRenderedPageBreak/>
              <w:t>-</w:t>
            </w:r>
          </w:p>
          <w:p w14:paraId="28D69DB2" w14:textId="77777777" w:rsidR="009F1096" w:rsidRPr="006C0A32" w:rsidRDefault="00D5366D" w:rsidP="00245CBF">
            <w:pPr>
              <w:jc w:val="center"/>
              <w:rPr>
                <w:sz w:val="22"/>
                <w:szCs w:val="22"/>
                <w:lang w:val="ru-RU" w:eastAsia="ru-RU"/>
              </w:rPr>
            </w:pPr>
            <w:r w:rsidRPr="006C0A32">
              <w:rPr>
                <w:sz w:val="22"/>
                <w:szCs w:val="22"/>
                <w:lang w:val="ru-RU" w:eastAsia="ru-RU"/>
              </w:rPr>
              <w:lastRenderedPageBreak/>
              <w:t>-</w:t>
            </w:r>
          </w:p>
        </w:tc>
        <w:tc>
          <w:tcPr>
            <w:tcW w:w="1059" w:type="dxa"/>
          </w:tcPr>
          <w:p w14:paraId="4C6C71FB" w14:textId="77777777" w:rsidR="009F1096" w:rsidRPr="006C0A32" w:rsidRDefault="00D5366D" w:rsidP="00245CBF">
            <w:pPr>
              <w:jc w:val="center"/>
              <w:rPr>
                <w:sz w:val="22"/>
                <w:szCs w:val="22"/>
                <w:lang w:val="ru-RU" w:eastAsia="ru-RU"/>
              </w:rPr>
            </w:pPr>
            <w:r w:rsidRPr="006C0A32">
              <w:rPr>
                <w:sz w:val="22"/>
                <w:szCs w:val="22"/>
                <w:lang w:val="ru-RU" w:eastAsia="ru-RU"/>
              </w:rPr>
              <w:lastRenderedPageBreak/>
              <w:t>8</w:t>
            </w:r>
          </w:p>
          <w:p w14:paraId="775D8C7D" w14:textId="77777777" w:rsidR="009F1096" w:rsidRPr="006C0A32" w:rsidRDefault="00D5366D" w:rsidP="00245CBF">
            <w:pPr>
              <w:jc w:val="center"/>
              <w:rPr>
                <w:sz w:val="22"/>
                <w:szCs w:val="22"/>
                <w:lang w:val="ru-RU" w:eastAsia="ru-RU"/>
              </w:rPr>
            </w:pPr>
            <w:r w:rsidRPr="006C0A32">
              <w:rPr>
                <w:sz w:val="22"/>
                <w:szCs w:val="22"/>
                <w:lang w:val="ru-RU" w:eastAsia="ru-RU"/>
              </w:rPr>
              <w:lastRenderedPageBreak/>
              <w:t>-</w:t>
            </w:r>
          </w:p>
        </w:tc>
      </w:tr>
      <w:tr w:rsidR="00FC7945" w:rsidRPr="006C0A32" w14:paraId="2A5FEB8C" w14:textId="77777777" w:rsidTr="000C3D5A">
        <w:trPr>
          <w:trHeight w:val="132"/>
        </w:trPr>
        <w:tc>
          <w:tcPr>
            <w:tcW w:w="1918" w:type="dxa"/>
          </w:tcPr>
          <w:p w14:paraId="6448614E" w14:textId="77777777" w:rsidR="009F1096" w:rsidRPr="006C0A32" w:rsidRDefault="00D5366D" w:rsidP="000C67E5">
            <w:pPr>
              <w:jc w:val="both"/>
              <w:rPr>
                <w:sz w:val="22"/>
                <w:szCs w:val="22"/>
                <w:lang w:val="ru-RU" w:eastAsia="ru-RU"/>
              </w:rPr>
            </w:pPr>
            <w:r w:rsidRPr="006C0A32">
              <w:rPr>
                <w:sz w:val="22"/>
                <w:szCs w:val="22"/>
                <w:lang w:val="ru-RU" w:eastAsia="ru-RU"/>
              </w:rPr>
              <w:lastRenderedPageBreak/>
              <w:t>г. Шымкент</w:t>
            </w:r>
          </w:p>
        </w:tc>
        <w:tc>
          <w:tcPr>
            <w:tcW w:w="1049" w:type="dxa"/>
          </w:tcPr>
          <w:p w14:paraId="47C9C680" w14:textId="77777777" w:rsidR="009F1096" w:rsidRPr="006C0A32" w:rsidRDefault="00D5366D" w:rsidP="00245CBF">
            <w:pPr>
              <w:jc w:val="center"/>
              <w:rPr>
                <w:sz w:val="22"/>
                <w:szCs w:val="22"/>
                <w:lang w:val="ru-RU" w:eastAsia="ru-RU"/>
              </w:rPr>
            </w:pPr>
            <w:r w:rsidRPr="006C0A32">
              <w:rPr>
                <w:sz w:val="22"/>
                <w:szCs w:val="22"/>
                <w:lang w:val="ru-RU" w:eastAsia="ru-RU"/>
              </w:rPr>
              <w:t>-</w:t>
            </w:r>
          </w:p>
        </w:tc>
        <w:tc>
          <w:tcPr>
            <w:tcW w:w="936" w:type="dxa"/>
          </w:tcPr>
          <w:p w14:paraId="22D0FC2F" w14:textId="77777777" w:rsidR="009F1096" w:rsidRPr="006C0A32" w:rsidRDefault="00D5366D" w:rsidP="00245CBF">
            <w:pPr>
              <w:jc w:val="center"/>
              <w:rPr>
                <w:sz w:val="22"/>
                <w:szCs w:val="22"/>
                <w:lang w:val="ru-RU" w:eastAsia="ru-RU"/>
              </w:rPr>
            </w:pPr>
            <w:r w:rsidRPr="006C0A32">
              <w:rPr>
                <w:sz w:val="22"/>
                <w:szCs w:val="22"/>
                <w:lang w:val="ru-RU" w:eastAsia="ru-RU"/>
              </w:rPr>
              <w:t>-</w:t>
            </w:r>
          </w:p>
        </w:tc>
        <w:tc>
          <w:tcPr>
            <w:tcW w:w="992" w:type="dxa"/>
          </w:tcPr>
          <w:p w14:paraId="46676F31" w14:textId="77777777" w:rsidR="009F1096" w:rsidRPr="006C0A32" w:rsidRDefault="00D5366D" w:rsidP="00245CBF">
            <w:pPr>
              <w:jc w:val="center"/>
              <w:rPr>
                <w:sz w:val="22"/>
                <w:szCs w:val="22"/>
                <w:lang w:val="ru-RU" w:eastAsia="ru-RU"/>
              </w:rPr>
            </w:pPr>
            <w:r w:rsidRPr="006C0A32">
              <w:rPr>
                <w:sz w:val="22"/>
                <w:szCs w:val="22"/>
                <w:lang w:val="ru-RU" w:eastAsia="ru-RU"/>
              </w:rPr>
              <w:t>-</w:t>
            </w:r>
          </w:p>
        </w:tc>
        <w:tc>
          <w:tcPr>
            <w:tcW w:w="709" w:type="dxa"/>
          </w:tcPr>
          <w:p w14:paraId="092175A8" w14:textId="77777777" w:rsidR="009F1096" w:rsidRPr="006C0A32" w:rsidRDefault="00D5366D" w:rsidP="00245CBF">
            <w:pPr>
              <w:jc w:val="center"/>
              <w:rPr>
                <w:sz w:val="22"/>
                <w:szCs w:val="22"/>
                <w:lang w:val="ru-RU" w:eastAsia="ru-RU"/>
              </w:rPr>
            </w:pPr>
            <w:r w:rsidRPr="006C0A32">
              <w:rPr>
                <w:sz w:val="22"/>
                <w:szCs w:val="22"/>
                <w:lang w:val="ru-RU" w:eastAsia="ru-RU"/>
              </w:rPr>
              <w:t>-</w:t>
            </w:r>
          </w:p>
        </w:tc>
        <w:tc>
          <w:tcPr>
            <w:tcW w:w="992" w:type="dxa"/>
          </w:tcPr>
          <w:p w14:paraId="63AB731D" w14:textId="77777777" w:rsidR="009F1096" w:rsidRPr="006C0A32" w:rsidRDefault="00D5366D" w:rsidP="00245CBF">
            <w:pPr>
              <w:jc w:val="center"/>
              <w:rPr>
                <w:sz w:val="22"/>
                <w:szCs w:val="22"/>
                <w:lang w:val="ru-RU" w:eastAsia="ru-RU"/>
              </w:rPr>
            </w:pPr>
            <w:r w:rsidRPr="006C0A32">
              <w:rPr>
                <w:sz w:val="22"/>
                <w:szCs w:val="22"/>
                <w:lang w:val="ru-RU" w:eastAsia="ru-RU"/>
              </w:rPr>
              <w:t>-</w:t>
            </w:r>
          </w:p>
        </w:tc>
        <w:tc>
          <w:tcPr>
            <w:tcW w:w="850" w:type="dxa"/>
          </w:tcPr>
          <w:p w14:paraId="436C0B82" w14:textId="77777777" w:rsidR="009F1096" w:rsidRPr="006C0A32" w:rsidRDefault="00D5366D" w:rsidP="00245CBF">
            <w:pPr>
              <w:jc w:val="center"/>
              <w:rPr>
                <w:sz w:val="22"/>
                <w:szCs w:val="22"/>
                <w:lang w:val="ru-RU" w:eastAsia="ru-RU"/>
              </w:rPr>
            </w:pPr>
            <w:r w:rsidRPr="006C0A32">
              <w:rPr>
                <w:sz w:val="22"/>
                <w:szCs w:val="22"/>
                <w:lang w:val="ru-RU" w:eastAsia="ru-RU"/>
              </w:rPr>
              <w:t>-</w:t>
            </w:r>
          </w:p>
        </w:tc>
        <w:tc>
          <w:tcPr>
            <w:tcW w:w="851" w:type="dxa"/>
          </w:tcPr>
          <w:p w14:paraId="23024A41" w14:textId="77777777" w:rsidR="009F1096" w:rsidRPr="006C0A32" w:rsidRDefault="00D5366D" w:rsidP="00245CBF">
            <w:pPr>
              <w:jc w:val="center"/>
              <w:rPr>
                <w:sz w:val="22"/>
                <w:szCs w:val="22"/>
                <w:lang w:val="ru-RU" w:eastAsia="ru-RU"/>
              </w:rPr>
            </w:pPr>
            <w:r w:rsidRPr="006C0A32">
              <w:rPr>
                <w:sz w:val="22"/>
                <w:szCs w:val="22"/>
                <w:lang w:val="ru-RU" w:eastAsia="ru-RU"/>
              </w:rPr>
              <w:t>-</w:t>
            </w:r>
          </w:p>
        </w:tc>
        <w:tc>
          <w:tcPr>
            <w:tcW w:w="1059" w:type="dxa"/>
          </w:tcPr>
          <w:p w14:paraId="29E752CA" w14:textId="77777777" w:rsidR="009F1096" w:rsidRPr="006C0A32" w:rsidRDefault="00D5366D" w:rsidP="00245CBF">
            <w:pPr>
              <w:jc w:val="center"/>
              <w:rPr>
                <w:sz w:val="22"/>
                <w:szCs w:val="22"/>
                <w:lang w:val="ru-RU" w:eastAsia="ru-RU"/>
              </w:rPr>
            </w:pPr>
            <w:r w:rsidRPr="006C0A32">
              <w:rPr>
                <w:sz w:val="22"/>
                <w:szCs w:val="22"/>
                <w:lang w:val="ru-RU" w:eastAsia="ru-RU"/>
              </w:rPr>
              <w:t>-</w:t>
            </w:r>
          </w:p>
        </w:tc>
      </w:tr>
      <w:tr w:rsidR="00FC7945" w:rsidRPr="006C0A32" w14:paraId="406AD57B" w14:textId="77777777" w:rsidTr="000C3D5A">
        <w:trPr>
          <w:trHeight w:val="135"/>
        </w:trPr>
        <w:tc>
          <w:tcPr>
            <w:tcW w:w="1918" w:type="dxa"/>
          </w:tcPr>
          <w:p w14:paraId="3CDC1D5F" w14:textId="77777777" w:rsidR="009F1096" w:rsidRPr="006C0A32" w:rsidRDefault="00D5366D" w:rsidP="000C67E5">
            <w:pPr>
              <w:jc w:val="both"/>
              <w:rPr>
                <w:sz w:val="22"/>
                <w:szCs w:val="22"/>
                <w:lang w:val="ru-RU" w:eastAsia="ru-RU"/>
              </w:rPr>
            </w:pPr>
            <w:r w:rsidRPr="006C0A32">
              <w:rPr>
                <w:sz w:val="22"/>
                <w:szCs w:val="22"/>
                <w:lang w:val="ru-RU" w:eastAsia="ru-RU"/>
              </w:rPr>
              <w:t>г. Алматы</w:t>
            </w:r>
          </w:p>
        </w:tc>
        <w:tc>
          <w:tcPr>
            <w:tcW w:w="1049" w:type="dxa"/>
          </w:tcPr>
          <w:p w14:paraId="635F923D" w14:textId="77777777" w:rsidR="009F1096" w:rsidRPr="006C0A32" w:rsidRDefault="00D5366D" w:rsidP="00245CBF">
            <w:pPr>
              <w:jc w:val="center"/>
              <w:rPr>
                <w:sz w:val="22"/>
                <w:szCs w:val="22"/>
                <w:lang w:val="ru-RU" w:eastAsia="ru-RU"/>
              </w:rPr>
            </w:pPr>
            <w:r w:rsidRPr="006C0A32">
              <w:rPr>
                <w:sz w:val="22"/>
                <w:szCs w:val="22"/>
                <w:lang w:val="ru-RU" w:eastAsia="ru-RU"/>
              </w:rPr>
              <w:t>200</w:t>
            </w:r>
          </w:p>
        </w:tc>
        <w:tc>
          <w:tcPr>
            <w:tcW w:w="936" w:type="dxa"/>
          </w:tcPr>
          <w:p w14:paraId="647A07FF" w14:textId="77777777" w:rsidR="009F1096" w:rsidRPr="006C0A32" w:rsidRDefault="00D5366D" w:rsidP="00245CBF">
            <w:pPr>
              <w:jc w:val="center"/>
              <w:rPr>
                <w:sz w:val="22"/>
                <w:szCs w:val="22"/>
                <w:lang w:val="ru-RU" w:eastAsia="ru-RU"/>
              </w:rPr>
            </w:pPr>
            <w:r w:rsidRPr="006C0A32">
              <w:rPr>
                <w:sz w:val="22"/>
                <w:szCs w:val="22"/>
                <w:lang w:val="ru-RU" w:eastAsia="ru-RU"/>
              </w:rPr>
              <w:t>-</w:t>
            </w:r>
          </w:p>
        </w:tc>
        <w:tc>
          <w:tcPr>
            <w:tcW w:w="992" w:type="dxa"/>
          </w:tcPr>
          <w:p w14:paraId="3891B9AC" w14:textId="77777777" w:rsidR="009F1096" w:rsidRPr="006C0A32" w:rsidRDefault="00D5366D" w:rsidP="00245CBF">
            <w:pPr>
              <w:jc w:val="center"/>
              <w:rPr>
                <w:sz w:val="22"/>
                <w:szCs w:val="22"/>
                <w:lang w:val="ru-RU" w:eastAsia="ru-RU"/>
              </w:rPr>
            </w:pPr>
            <w:r w:rsidRPr="006C0A32">
              <w:rPr>
                <w:sz w:val="22"/>
                <w:szCs w:val="22"/>
                <w:lang w:val="ru-RU" w:eastAsia="ru-RU"/>
              </w:rPr>
              <w:t>-</w:t>
            </w:r>
          </w:p>
        </w:tc>
        <w:tc>
          <w:tcPr>
            <w:tcW w:w="709" w:type="dxa"/>
          </w:tcPr>
          <w:p w14:paraId="498CD4E0" w14:textId="77777777" w:rsidR="009F1096" w:rsidRPr="006C0A32" w:rsidRDefault="00D5366D" w:rsidP="00245CBF">
            <w:pPr>
              <w:jc w:val="center"/>
              <w:rPr>
                <w:sz w:val="22"/>
                <w:szCs w:val="22"/>
                <w:lang w:val="ru-RU" w:eastAsia="ru-RU"/>
              </w:rPr>
            </w:pPr>
            <w:r w:rsidRPr="006C0A32">
              <w:rPr>
                <w:sz w:val="22"/>
                <w:szCs w:val="22"/>
                <w:lang w:val="ru-RU" w:eastAsia="ru-RU"/>
              </w:rPr>
              <w:t>-</w:t>
            </w:r>
          </w:p>
        </w:tc>
        <w:tc>
          <w:tcPr>
            <w:tcW w:w="992" w:type="dxa"/>
          </w:tcPr>
          <w:p w14:paraId="3ACF639A" w14:textId="77777777" w:rsidR="009F1096" w:rsidRPr="006C0A32" w:rsidRDefault="00D5366D" w:rsidP="00245CBF">
            <w:pPr>
              <w:jc w:val="center"/>
              <w:rPr>
                <w:sz w:val="22"/>
                <w:szCs w:val="22"/>
                <w:lang w:val="ru-RU" w:eastAsia="ru-RU"/>
              </w:rPr>
            </w:pPr>
            <w:r w:rsidRPr="006C0A32">
              <w:rPr>
                <w:sz w:val="22"/>
                <w:szCs w:val="22"/>
                <w:lang w:val="ru-RU" w:eastAsia="ru-RU"/>
              </w:rPr>
              <w:t>200</w:t>
            </w:r>
          </w:p>
        </w:tc>
        <w:tc>
          <w:tcPr>
            <w:tcW w:w="850" w:type="dxa"/>
          </w:tcPr>
          <w:p w14:paraId="412CD6B3" w14:textId="77777777" w:rsidR="009F1096" w:rsidRPr="006C0A32" w:rsidRDefault="00D5366D" w:rsidP="00245CBF">
            <w:pPr>
              <w:jc w:val="center"/>
              <w:rPr>
                <w:sz w:val="22"/>
                <w:szCs w:val="22"/>
                <w:lang w:val="ru-RU" w:eastAsia="ru-RU"/>
              </w:rPr>
            </w:pPr>
            <w:r w:rsidRPr="006C0A32">
              <w:rPr>
                <w:sz w:val="22"/>
                <w:szCs w:val="22"/>
                <w:lang w:val="ru-RU" w:eastAsia="ru-RU"/>
              </w:rPr>
              <w:t>-</w:t>
            </w:r>
          </w:p>
        </w:tc>
        <w:tc>
          <w:tcPr>
            <w:tcW w:w="851" w:type="dxa"/>
          </w:tcPr>
          <w:p w14:paraId="70355D01" w14:textId="77777777" w:rsidR="009F1096" w:rsidRPr="006C0A32" w:rsidRDefault="00D5366D" w:rsidP="00245CBF">
            <w:pPr>
              <w:jc w:val="center"/>
              <w:rPr>
                <w:sz w:val="22"/>
                <w:szCs w:val="22"/>
                <w:lang w:val="ru-RU" w:eastAsia="ru-RU"/>
              </w:rPr>
            </w:pPr>
            <w:r w:rsidRPr="006C0A32">
              <w:rPr>
                <w:sz w:val="22"/>
                <w:szCs w:val="22"/>
                <w:lang w:val="ru-RU" w:eastAsia="ru-RU"/>
              </w:rPr>
              <w:t>-</w:t>
            </w:r>
          </w:p>
        </w:tc>
        <w:tc>
          <w:tcPr>
            <w:tcW w:w="1059" w:type="dxa"/>
          </w:tcPr>
          <w:p w14:paraId="4A3DD03F" w14:textId="77777777" w:rsidR="009F1096" w:rsidRPr="006C0A32" w:rsidRDefault="00D5366D" w:rsidP="00245CBF">
            <w:pPr>
              <w:jc w:val="center"/>
              <w:rPr>
                <w:sz w:val="22"/>
                <w:szCs w:val="22"/>
                <w:lang w:val="ru-RU" w:eastAsia="ru-RU"/>
              </w:rPr>
            </w:pPr>
            <w:r w:rsidRPr="006C0A32">
              <w:rPr>
                <w:sz w:val="22"/>
                <w:szCs w:val="22"/>
                <w:lang w:val="ru-RU" w:eastAsia="ru-RU"/>
              </w:rPr>
              <w:t>-</w:t>
            </w:r>
          </w:p>
        </w:tc>
      </w:tr>
      <w:tr w:rsidR="00FC7945" w:rsidRPr="006C0A32" w14:paraId="48A4B901" w14:textId="77777777" w:rsidTr="000C3D5A">
        <w:trPr>
          <w:trHeight w:val="168"/>
        </w:trPr>
        <w:tc>
          <w:tcPr>
            <w:tcW w:w="1918" w:type="dxa"/>
          </w:tcPr>
          <w:p w14:paraId="5D8CAC4B" w14:textId="77777777" w:rsidR="009F1096" w:rsidRPr="006C0A32" w:rsidRDefault="00D5366D" w:rsidP="000C67E5">
            <w:pPr>
              <w:jc w:val="both"/>
              <w:rPr>
                <w:sz w:val="22"/>
                <w:szCs w:val="22"/>
                <w:lang w:val="ru-RU" w:eastAsia="ru-RU"/>
              </w:rPr>
            </w:pPr>
            <w:r w:rsidRPr="006C0A32">
              <w:rPr>
                <w:sz w:val="22"/>
                <w:szCs w:val="22"/>
                <w:lang w:val="ru-RU" w:eastAsia="ru-RU"/>
              </w:rPr>
              <w:t>г. Астана</w:t>
            </w:r>
          </w:p>
        </w:tc>
        <w:tc>
          <w:tcPr>
            <w:tcW w:w="1049" w:type="dxa"/>
          </w:tcPr>
          <w:p w14:paraId="78BAA690" w14:textId="77777777" w:rsidR="009F1096" w:rsidRPr="006C0A32" w:rsidRDefault="00D5366D" w:rsidP="00245CBF">
            <w:pPr>
              <w:jc w:val="center"/>
              <w:rPr>
                <w:sz w:val="22"/>
                <w:szCs w:val="22"/>
                <w:lang w:val="ru-RU" w:eastAsia="ru-RU"/>
              </w:rPr>
            </w:pPr>
            <w:r w:rsidRPr="006C0A32">
              <w:rPr>
                <w:sz w:val="22"/>
                <w:szCs w:val="22"/>
                <w:lang w:val="ru-RU" w:eastAsia="ru-RU"/>
              </w:rPr>
              <w:t>120</w:t>
            </w:r>
          </w:p>
        </w:tc>
        <w:tc>
          <w:tcPr>
            <w:tcW w:w="936" w:type="dxa"/>
          </w:tcPr>
          <w:p w14:paraId="2B94E30A" w14:textId="77777777" w:rsidR="009F1096" w:rsidRPr="006C0A32" w:rsidRDefault="00D5366D" w:rsidP="00245CBF">
            <w:pPr>
              <w:jc w:val="center"/>
              <w:rPr>
                <w:sz w:val="22"/>
                <w:szCs w:val="22"/>
                <w:lang w:val="ru-RU" w:eastAsia="ru-RU"/>
              </w:rPr>
            </w:pPr>
            <w:r w:rsidRPr="006C0A32">
              <w:rPr>
                <w:sz w:val="22"/>
                <w:szCs w:val="22"/>
                <w:lang w:val="ru-RU" w:eastAsia="ru-RU"/>
              </w:rPr>
              <w:t>-</w:t>
            </w:r>
          </w:p>
        </w:tc>
        <w:tc>
          <w:tcPr>
            <w:tcW w:w="992" w:type="dxa"/>
          </w:tcPr>
          <w:p w14:paraId="09D6D2E0" w14:textId="77777777" w:rsidR="009F1096" w:rsidRPr="006C0A32" w:rsidRDefault="00D5366D" w:rsidP="00245CBF">
            <w:pPr>
              <w:jc w:val="center"/>
              <w:rPr>
                <w:sz w:val="22"/>
                <w:szCs w:val="22"/>
                <w:lang w:val="ru-RU" w:eastAsia="ru-RU"/>
              </w:rPr>
            </w:pPr>
            <w:r w:rsidRPr="006C0A32">
              <w:rPr>
                <w:sz w:val="22"/>
                <w:szCs w:val="22"/>
                <w:lang w:val="ru-RU" w:eastAsia="ru-RU"/>
              </w:rPr>
              <w:t>-</w:t>
            </w:r>
          </w:p>
        </w:tc>
        <w:tc>
          <w:tcPr>
            <w:tcW w:w="709" w:type="dxa"/>
          </w:tcPr>
          <w:p w14:paraId="11647F7E" w14:textId="77777777" w:rsidR="009F1096" w:rsidRPr="006C0A32" w:rsidRDefault="00D5366D" w:rsidP="00245CBF">
            <w:pPr>
              <w:jc w:val="center"/>
              <w:rPr>
                <w:sz w:val="22"/>
                <w:szCs w:val="22"/>
                <w:lang w:val="ru-RU" w:eastAsia="ru-RU"/>
              </w:rPr>
            </w:pPr>
            <w:r w:rsidRPr="006C0A32">
              <w:rPr>
                <w:sz w:val="22"/>
                <w:szCs w:val="22"/>
                <w:lang w:val="ru-RU" w:eastAsia="ru-RU"/>
              </w:rPr>
              <w:t>-</w:t>
            </w:r>
          </w:p>
        </w:tc>
        <w:tc>
          <w:tcPr>
            <w:tcW w:w="992" w:type="dxa"/>
          </w:tcPr>
          <w:p w14:paraId="577BCD61" w14:textId="77777777" w:rsidR="009F1096" w:rsidRPr="006C0A32" w:rsidRDefault="00D5366D" w:rsidP="00245CBF">
            <w:pPr>
              <w:jc w:val="center"/>
              <w:rPr>
                <w:sz w:val="22"/>
                <w:szCs w:val="22"/>
                <w:lang w:val="ru-RU" w:eastAsia="ru-RU"/>
              </w:rPr>
            </w:pPr>
            <w:r w:rsidRPr="006C0A32">
              <w:rPr>
                <w:sz w:val="22"/>
                <w:szCs w:val="22"/>
                <w:lang w:val="ru-RU" w:eastAsia="ru-RU"/>
              </w:rPr>
              <w:t>120</w:t>
            </w:r>
          </w:p>
        </w:tc>
        <w:tc>
          <w:tcPr>
            <w:tcW w:w="850" w:type="dxa"/>
          </w:tcPr>
          <w:p w14:paraId="4382DC74" w14:textId="77777777" w:rsidR="009F1096" w:rsidRPr="006C0A32" w:rsidRDefault="00D5366D" w:rsidP="00245CBF">
            <w:pPr>
              <w:jc w:val="center"/>
              <w:rPr>
                <w:sz w:val="22"/>
                <w:szCs w:val="22"/>
                <w:lang w:val="ru-RU" w:eastAsia="ru-RU"/>
              </w:rPr>
            </w:pPr>
            <w:r w:rsidRPr="006C0A32">
              <w:rPr>
                <w:sz w:val="22"/>
                <w:szCs w:val="22"/>
                <w:lang w:val="ru-RU" w:eastAsia="ru-RU"/>
              </w:rPr>
              <w:t>-</w:t>
            </w:r>
          </w:p>
        </w:tc>
        <w:tc>
          <w:tcPr>
            <w:tcW w:w="851" w:type="dxa"/>
          </w:tcPr>
          <w:p w14:paraId="0E501C4B" w14:textId="77777777" w:rsidR="009F1096" w:rsidRPr="006C0A32" w:rsidRDefault="00D5366D" w:rsidP="00245CBF">
            <w:pPr>
              <w:jc w:val="center"/>
              <w:rPr>
                <w:sz w:val="22"/>
                <w:szCs w:val="22"/>
                <w:lang w:val="ru-RU" w:eastAsia="ru-RU"/>
              </w:rPr>
            </w:pPr>
            <w:r w:rsidRPr="006C0A32">
              <w:rPr>
                <w:sz w:val="22"/>
                <w:szCs w:val="22"/>
                <w:lang w:val="ru-RU" w:eastAsia="ru-RU"/>
              </w:rPr>
              <w:t>-</w:t>
            </w:r>
          </w:p>
        </w:tc>
        <w:tc>
          <w:tcPr>
            <w:tcW w:w="1059" w:type="dxa"/>
          </w:tcPr>
          <w:p w14:paraId="325A2E08" w14:textId="77777777" w:rsidR="009F1096" w:rsidRPr="006C0A32" w:rsidRDefault="00D5366D" w:rsidP="00245CBF">
            <w:pPr>
              <w:jc w:val="center"/>
              <w:rPr>
                <w:sz w:val="22"/>
                <w:szCs w:val="22"/>
                <w:lang w:val="ru-RU" w:eastAsia="ru-RU"/>
              </w:rPr>
            </w:pPr>
            <w:r w:rsidRPr="006C0A32">
              <w:rPr>
                <w:sz w:val="22"/>
                <w:szCs w:val="22"/>
                <w:lang w:val="ru-RU" w:eastAsia="ru-RU"/>
              </w:rPr>
              <w:t>-</w:t>
            </w:r>
          </w:p>
        </w:tc>
      </w:tr>
      <w:tr w:rsidR="00FC7945" w:rsidRPr="006C0A32" w14:paraId="2117C9AC" w14:textId="77777777" w:rsidTr="000C3D5A">
        <w:trPr>
          <w:trHeight w:val="276"/>
        </w:trPr>
        <w:tc>
          <w:tcPr>
            <w:tcW w:w="1918" w:type="dxa"/>
          </w:tcPr>
          <w:p w14:paraId="725A3BDE" w14:textId="77777777" w:rsidR="009F1096" w:rsidRPr="006C0A32" w:rsidRDefault="00D5366D" w:rsidP="000C67E5">
            <w:pPr>
              <w:jc w:val="both"/>
              <w:rPr>
                <w:b/>
                <w:sz w:val="22"/>
                <w:szCs w:val="22"/>
                <w:lang w:val="ru-RU" w:eastAsia="ru-RU"/>
              </w:rPr>
            </w:pPr>
            <w:r w:rsidRPr="006C0A32">
              <w:rPr>
                <w:b/>
                <w:sz w:val="22"/>
                <w:szCs w:val="22"/>
                <w:lang w:val="ru-RU" w:eastAsia="ru-RU"/>
              </w:rPr>
              <w:t>ВСЕГО</w:t>
            </w:r>
          </w:p>
        </w:tc>
        <w:tc>
          <w:tcPr>
            <w:tcW w:w="1049" w:type="dxa"/>
          </w:tcPr>
          <w:p w14:paraId="0AB7B20E" w14:textId="77777777" w:rsidR="009F1096" w:rsidRPr="006C0A32" w:rsidRDefault="00D5366D" w:rsidP="00245CBF">
            <w:pPr>
              <w:jc w:val="center"/>
              <w:rPr>
                <w:b/>
                <w:sz w:val="22"/>
                <w:szCs w:val="22"/>
                <w:lang w:val="ru-RU" w:eastAsia="ru-RU"/>
              </w:rPr>
            </w:pPr>
            <w:r w:rsidRPr="006C0A32">
              <w:rPr>
                <w:b/>
                <w:sz w:val="22"/>
                <w:szCs w:val="22"/>
                <w:lang w:val="ru-RU" w:eastAsia="ru-RU"/>
              </w:rPr>
              <w:t>639</w:t>
            </w:r>
          </w:p>
        </w:tc>
        <w:tc>
          <w:tcPr>
            <w:tcW w:w="936" w:type="dxa"/>
          </w:tcPr>
          <w:p w14:paraId="4436870C" w14:textId="77777777" w:rsidR="009F1096" w:rsidRPr="006C0A32" w:rsidRDefault="00D5366D" w:rsidP="00245CBF">
            <w:pPr>
              <w:jc w:val="center"/>
              <w:rPr>
                <w:b/>
                <w:sz w:val="22"/>
                <w:szCs w:val="22"/>
                <w:lang w:val="ru-RU" w:eastAsia="ru-RU"/>
              </w:rPr>
            </w:pPr>
            <w:r w:rsidRPr="006C0A32">
              <w:rPr>
                <w:b/>
                <w:sz w:val="22"/>
                <w:szCs w:val="22"/>
                <w:lang w:val="ru-RU" w:eastAsia="ru-RU"/>
              </w:rPr>
              <w:t>546</w:t>
            </w:r>
          </w:p>
        </w:tc>
        <w:tc>
          <w:tcPr>
            <w:tcW w:w="992" w:type="dxa"/>
          </w:tcPr>
          <w:p w14:paraId="7AE7A788" w14:textId="77777777" w:rsidR="009F1096" w:rsidRPr="006C0A32" w:rsidRDefault="00D5366D" w:rsidP="00245CBF">
            <w:pPr>
              <w:jc w:val="center"/>
              <w:rPr>
                <w:b/>
                <w:sz w:val="22"/>
                <w:szCs w:val="22"/>
                <w:lang w:val="ru-RU" w:eastAsia="ru-RU"/>
              </w:rPr>
            </w:pPr>
            <w:r w:rsidRPr="006C0A32">
              <w:rPr>
                <w:b/>
                <w:sz w:val="22"/>
                <w:szCs w:val="22"/>
                <w:lang w:val="ru-RU" w:eastAsia="ru-RU"/>
              </w:rPr>
              <w:t>-</w:t>
            </w:r>
          </w:p>
        </w:tc>
        <w:tc>
          <w:tcPr>
            <w:tcW w:w="709" w:type="dxa"/>
          </w:tcPr>
          <w:p w14:paraId="2412F3E2" w14:textId="77777777" w:rsidR="009F1096" w:rsidRPr="006C0A32" w:rsidRDefault="00D5366D" w:rsidP="00245CBF">
            <w:pPr>
              <w:jc w:val="center"/>
              <w:rPr>
                <w:b/>
                <w:sz w:val="22"/>
                <w:szCs w:val="22"/>
                <w:lang w:val="ru-RU" w:eastAsia="ru-RU"/>
              </w:rPr>
            </w:pPr>
            <w:r w:rsidRPr="006C0A32">
              <w:rPr>
                <w:b/>
                <w:sz w:val="22"/>
                <w:szCs w:val="22"/>
                <w:lang w:val="ru-RU" w:eastAsia="ru-RU"/>
              </w:rPr>
              <w:t>-</w:t>
            </w:r>
          </w:p>
        </w:tc>
        <w:tc>
          <w:tcPr>
            <w:tcW w:w="992" w:type="dxa"/>
          </w:tcPr>
          <w:p w14:paraId="0622F91A" w14:textId="77777777" w:rsidR="009F1096" w:rsidRPr="006C0A32" w:rsidRDefault="00D5366D" w:rsidP="00245CBF">
            <w:pPr>
              <w:jc w:val="center"/>
              <w:rPr>
                <w:b/>
                <w:sz w:val="22"/>
                <w:szCs w:val="22"/>
                <w:lang w:val="ru-RU" w:eastAsia="ru-RU"/>
              </w:rPr>
            </w:pPr>
            <w:r w:rsidRPr="006C0A32">
              <w:rPr>
                <w:b/>
                <w:sz w:val="22"/>
                <w:szCs w:val="22"/>
                <w:lang w:val="ru-RU" w:eastAsia="ru-RU"/>
              </w:rPr>
              <w:t>639</w:t>
            </w:r>
          </w:p>
        </w:tc>
        <w:tc>
          <w:tcPr>
            <w:tcW w:w="850" w:type="dxa"/>
          </w:tcPr>
          <w:p w14:paraId="06BAFF50" w14:textId="77777777" w:rsidR="009F1096" w:rsidRPr="006C0A32" w:rsidRDefault="00D5366D" w:rsidP="00245CBF">
            <w:pPr>
              <w:jc w:val="center"/>
              <w:rPr>
                <w:b/>
                <w:sz w:val="22"/>
                <w:szCs w:val="22"/>
                <w:lang w:val="ru-RU" w:eastAsia="ru-RU"/>
              </w:rPr>
            </w:pPr>
            <w:r w:rsidRPr="006C0A32">
              <w:rPr>
                <w:b/>
                <w:sz w:val="22"/>
                <w:szCs w:val="22"/>
                <w:lang w:val="ru-RU" w:eastAsia="ru-RU"/>
              </w:rPr>
              <w:t>546</w:t>
            </w:r>
          </w:p>
        </w:tc>
        <w:tc>
          <w:tcPr>
            <w:tcW w:w="851" w:type="dxa"/>
          </w:tcPr>
          <w:p w14:paraId="4EE161A0" w14:textId="77777777" w:rsidR="009F1096" w:rsidRPr="006C0A32" w:rsidRDefault="00D5366D" w:rsidP="00245CBF">
            <w:pPr>
              <w:jc w:val="center"/>
              <w:rPr>
                <w:b/>
                <w:sz w:val="22"/>
                <w:szCs w:val="22"/>
                <w:lang w:val="ru-RU" w:eastAsia="ru-RU"/>
              </w:rPr>
            </w:pPr>
            <w:r w:rsidRPr="006C0A32">
              <w:rPr>
                <w:b/>
                <w:sz w:val="22"/>
                <w:szCs w:val="22"/>
                <w:lang w:val="ru-RU" w:eastAsia="ru-RU"/>
              </w:rPr>
              <w:t>31</w:t>
            </w:r>
          </w:p>
        </w:tc>
        <w:tc>
          <w:tcPr>
            <w:tcW w:w="1059" w:type="dxa"/>
          </w:tcPr>
          <w:p w14:paraId="376B0E7E" w14:textId="77777777" w:rsidR="009F1096" w:rsidRPr="006C0A32" w:rsidRDefault="00D5366D" w:rsidP="00245CBF">
            <w:pPr>
              <w:jc w:val="center"/>
              <w:rPr>
                <w:b/>
                <w:sz w:val="22"/>
                <w:szCs w:val="22"/>
                <w:lang w:val="ru-RU" w:eastAsia="ru-RU"/>
              </w:rPr>
            </w:pPr>
            <w:r w:rsidRPr="006C0A32">
              <w:rPr>
                <w:b/>
                <w:sz w:val="22"/>
                <w:szCs w:val="22"/>
                <w:lang w:val="ru-RU" w:eastAsia="ru-RU"/>
              </w:rPr>
              <w:t>69</w:t>
            </w:r>
          </w:p>
        </w:tc>
      </w:tr>
    </w:tbl>
    <w:p w14:paraId="28A0936B" w14:textId="77777777" w:rsidR="009F1096" w:rsidRPr="006C0A32" w:rsidRDefault="00D5366D" w:rsidP="000C67E5">
      <w:pPr>
        <w:ind w:left="383" w:firstLine="326"/>
        <w:jc w:val="both"/>
        <w:rPr>
          <w:rFonts w:eastAsia="Calibri"/>
          <w:i/>
          <w:lang w:val="ru-RU"/>
        </w:rPr>
      </w:pPr>
      <w:r w:rsidRPr="006C0A32">
        <w:rPr>
          <w:rFonts w:eastAsia="Calibri"/>
          <w:i/>
          <w:lang w:val="ru-RU"/>
        </w:rPr>
        <w:t>Источник:</w:t>
      </w:r>
      <w:r w:rsidRPr="006C0A32">
        <w:rPr>
          <w:rFonts w:eastAsia="Calibri"/>
          <w:i/>
          <w:spacing w:val="-2"/>
          <w:lang w:val="ru-RU"/>
        </w:rPr>
        <w:t xml:space="preserve"> </w:t>
      </w:r>
      <w:r w:rsidRPr="006C0A32">
        <w:rPr>
          <w:rFonts w:eastAsia="Calibri"/>
          <w:i/>
          <w:lang w:val="ru-RU"/>
        </w:rPr>
        <w:t>Комитет</w:t>
      </w:r>
      <w:r w:rsidRPr="006C0A32">
        <w:rPr>
          <w:rFonts w:eastAsia="Calibri"/>
          <w:i/>
          <w:spacing w:val="-1"/>
          <w:lang w:val="ru-RU"/>
        </w:rPr>
        <w:t xml:space="preserve"> </w:t>
      </w:r>
      <w:r w:rsidRPr="006C0A32">
        <w:rPr>
          <w:rFonts w:eastAsia="Calibri"/>
          <w:i/>
          <w:lang w:val="ru-RU"/>
        </w:rPr>
        <w:t>по</w:t>
      </w:r>
      <w:r w:rsidRPr="006C0A32">
        <w:rPr>
          <w:rFonts w:eastAsia="Calibri"/>
          <w:i/>
          <w:spacing w:val="-2"/>
          <w:lang w:val="ru-RU"/>
        </w:rPr>
        <w:t xml:space="preserve"> </w:t>
      </w:r>
      <w:r w:rsidRPr="006C0A32">
        <w:rPr>
          <w:rFonts w:eastAsia="Calibri"/>
          <w:i/>
          <w:lang w:val="ru-RU"/>
        </w:rPr>
        <w:t>управлению</w:t>
      </w:r>
      <w:r w:rsidRPr="006C0A32">
        <w:rPr>
          <w:rFonts w:eastAsia="Calibri"/>
          <w:i/>
          <w:spacing w:val="-1"/>
          <w:lang w:val="ru-RU"/>
        </w:rPr>
        <w:t xml:space="preserve"> </w:t>
      </w:r>
      <w:r w:rsidRPr="006C0A32">
        <w:rPr>
          <w:rFonts w:eastAsia="Calibri"/>
          <w:i/>
          <w:lang w:val="ru-RU"/>
        </w:rPr>
        <w:t>земельными</w:t>
      </w:r>
      <w:r w:rsidRPr="006C0A32">
        <w:rPr>
          <w:rFonts w:eastAsia="Calibri"/>
          <w:i/>
          <w:spacing w:val="-2"/>
          <w:lang w:val="ru-RU"/>
        </w:rPr>
        <w:t xml:space="preserve"> </w:t>
      </w:r>
      <w:r w:rsidRPr="006C0A32">
        <w:rPr>
          <w:rFonts w:eastAsia="Calibri"/>
          <w:i/>
          <w:lang w:val="ru-RU"/>
        </w:rPr>
        <w:t>ресурсами</w:t>
      </w:r>
      <w:r w:rsidRPr="006C0A32">
        <w:rPr>
          <w:rFonts w:eastAsia="Calibri"/>
          <w:i/>
          <w:spacing w:val="-2"/>
          <w:lang w:val="ru-RU"/>
        </w:rPr>
        <w:t xml:space="preserve"> </w:t>
      </w:r>
      <w:r w:rsidRPr="006C0A32">
        <w:rPr>
          <w:rFonts w:eastAsia="Calibri"/>
          <w:i/>
          <w:lang w:val="ru-RU"/>
        </w:rPr>
        <w:t>МСХ</w:t>
      </w:r>
      <w:r w:rsidRPr="006C0A32">
        <w:rPr>
          <w:rFonts w:eastAsia="Calibri"/>
          <w:i/>
          <w:spacing w:val="-1"/>
          <w:lang w:val="ru-RU"/>
        </w:rPr>
        <w:t xml:space="preserve"> </w:t>
      </w:r>
      <w:r w:rsidRPr="006C0A32">
        <w:rPr>
          <w:rFonts w:eastAsia="Calibri"/>
          <w:i/>
          <w:lang w:val="ru-RU"/>
        </w:rPr>
        <w:t>РК.</w:t>
      </w:r>
    </w:p>
    <w:p w14:paraId="6A7C2893" w14:textId="77777777" w:rsidR="000C3D5A" w:rsidRDefault="000C3D5A" w:rsidP="00245CBF">
      <w:pPr>
        <w:ind w:firstLine="709"/>
        <w:jc w:val="both"/>
        <w:rPr>
          <w:lang w:val="ru-RU" w:eastAsia="ru-RU"/>
        </w:rPr>
      </w:pPr>
    </w:p>
    <w:p w14:paraId="334431BC" w14:textId="1954EFB1" w:rsidR="009F1096" w:rsidRPr="006C0A32" w:rsidRDefault="00D5366D" w:rsidP="00245CBF">
      <w:pPr>
        <w:ind w:firstLine="709"/>
        <w:jc w:val="both"/>
        <w:rPr>
          <w:lang w:val="ru-RU" w:eastAsia="ru-RU"/>
        </w:rPr>
      </w:pPr>
      <w:r w:rsidRPr="006C0A32">
        <w:rPr>
          <w:lang w:val="ru-RU" w:eastAsia="ru-RU"/>
        </w:rPr>
        <w:t xml:space="preserve">СПН используются для длительного изучения изменений почвенных свойств и процессов (эрозия, засоление, загрязнение, изменение содержания гумуса и элементов питания), ПСПН – для периодических наблюдений. Длительность </w:t>
      </w:r>
      <w:r w:rsidRPr="006C0A32">
        <w:rPr>
          <w:lang w:val="ru-RU" w:eastAsia="ru-RU"/>
        </w:rPr>
        <w:t xml:space="preserve">наблюдений для СПН составляет 1–3 года, для ПСПН – до 5 лет. По каждому пункту составляется паспорт, таблицы изменений и рекомендации по использованию земель. </w:t>
      </w:r>
    </w:p>
    <w:p w14:paraId="5A34C62C" w14:textId="77777777" w:rsidR="009F1096" w:rsidRPr="006C0A32" w:rsidRDefault="00D5366D" w:rsidP="000C67E5">
      <w:pPr>
        <w:ind w:firstLine="709"/>
        <w:jc w:val="both"/>
        <w:rPr>
          <w:lang w:val="ru-RU" w:eastAsia="ru-RU"/>
        </w:rPr>
      </w:pPr>
      <w:r w:rsidRPr="006C0A32">
        <w:rPr>
          <w:lang w:val="ru-RU" w:eastAsia="ru-RU"/>
        </w:rPr>
        <w:t>По данным территориально-зональной сети мониторинга, в 2025 году в ряде областей республики проводились повторные наблюдения на стационарных и полустационарных пунктах. Результаты свидетельствуют о пространственной и временной изменчивости содержания гумус</w:t>
      </w:r>
      <w:r w:rsidRPr="006C0A32">
        <w:rPr>
          <w:lang w:val="ru-RU" w:eastAsia="ru-RU"/>
        </w:rPr>
        <w:t>а в почвах, обусловленной природно-климатическими условиями, особенностями землепользования и применяемыми агротехнологиями. Так, в Акмолинской области в 2025 году зафиксированы различия показателей гумуса, связанные с длительным сельскохозяйственным испол</w:t>
      </w:r>
      <w:r w:rsidRPr="006C0A32">
        <w:rPr>
          <w:lang w:val="ru-RU" w:eastAsia="ru-RU"/>
        </w:rPr>
        <w:t xml:space="preserve">ьзованием земель и изменением режимов их эксплуатации. В Кызылординской, Туркестанской и Жамбылской областях особенности содержания гумуса определяются условиями орошаемого земледелия.  А в Алматинской области на орошаемых землях неоднородность содержания </w:t>
      </w:r>
      <w:r w:rsidRPr="006C0A32">
        <w:rPr>
          <w:lang w:val="ru-RU" w:eastAsia="ru-RU"/>
        </w:rPr>
        <w:t xml:space="preserve">гумуса обусловлена спецификой поливного земледелия и уровнем агротехнической нагрузки. </w:t>
      </w:r>
    </w:p>
    <w:p w14:paraId="59B69B45" w14:textId="5AAD8A88" w:rsidR="009F1096" w:rsidRPr="006C0A32" w:rsidRDefault="00D5366D" w:rsidP="000C3D5A">
      <w:pPr>
        <w:spacing w:after="160"/>
        <w:ind w:firstLine="709"/>
        <w:jc w:val="both"/>
        <w:rPr>
          <w:rFonts w:eastAsia="SimSun"/>
          <w:lang w:val="ru-RU"/>
        </w:rPr>
      </w:pPr>
      <w:r w:rsidRPr="006C0A32">
        <w:rPr>
          <w:rFonts w:eastAsia="Aptos"/>
          <w:lang w:val="ru-RU"/>
        </w:rPr>
        <w:br w:type="page"/>
      </w:r>
      <w:r w:rsidRPr="006C0A32">
        <w:rPr>
          <w:rFonts w:eastAsia="SimSun"/>
          <w:lang w:val="ru-RU"/>
        </w:rPr>
        <w:lastRenderedPageBreak/>
        <w:t>РАЗДЕЛ 6. СЕЛЬСКОЕ ХОЗЯЙСТВО</w:t>
      </w:r>
    </w:p>
    <w:p w14:paraId="4D6F8034" w14:textId="77777777" w:rsidR="009F1096" w:rsidRPr="006C0A32" w:rsidRDefault="009F1096" w:rsidP="00245CBF">
      <w:pPr>
        <w:ind w:firstLine="709"/>
        <w:jc w:val="both"/>
        <w:rPr>
          <w:rFonts w:eastAsia="SimSun"/>
          <w:lang w:val="ru-RU"/>
        </w:rPr>
      </w:pPr>
    </w:p>
    <w:p w14:paraId="4996386F" w14:textId="77777777" w:rsidR="009F1096" w:rsidRPr="006C0A32" w:rsidRDefault="00D5366D" w:rsidP="000C3D5A">
      <w:pPr>
        <w:ind w:firstLine="709"/>
        <w:jc w:val="both"/>
        <w:rPr>
          <w:rFonts w:eastAsia="SimSun"/>
          <w:lang w:val="ru-RU"/>
        </w:rPr>
      </w:pPr>
      <w:r w:rsidRPr="006C0A32">
        <w:rPr>
          <w:rFonts w:eastAsia="SimSun"/>
          <w:lang w:val="ru-RU"/>
        </w:rPr>
        <w:t xml:space="preserve">Сельское хозяйство составляет фундамент и основу жизнедеятельности любого государства. </w:t>
      </w:r>
    </w:p>
    <w:p w14:paraId="22FFE998" w14:textId="77777777" w:rsidR="009F1096" w:rsidRPr="006C0A32" w:rsidRDefault="00D5366D" w:rsidP="000C3D5A">
      <w:pPr>
        <w:ind w:firstLine="709"/>
        <w:jc w:val="both"/>
        <w:rPr>
          <w:rFonts w:eastAsia="SimSun"/>
          <w:lang w:val="ru-RU"/>
        </w:rPr>
      </w:pPr>
      <w:r w:rsidRPr="006C0A32">
        <w:rPr>
          <w:rFonts w:eastAsia="SimSun"/>
          <w:lang w:val="ru-RU"/>
        </w:rPr>
        <w:t xml:space="preserve">В Казахстане сельское хозяйство является одной из мощных отраслей экономики. В 2025 году вклад сельского хозяйства в ВВП страны составил около 4% (3,7%). </w:t>
      </w:r>
    </w:p>
    <w:p w14:paraId="4EB13BF1" w14:textId="77777777" w:rsidR="009F1096" w:rsidRPr="006C0A32" w:rsidRDefault="00D5366D" w:rsidP="000C3D5A">
      <w:pPr>
        <w:ind w:firstLine="709"/>
        <w:jc w:val="both"/>
        <w:rPr>
          <w:rFonts w:eastAsia="SimSun"/>
          <w:lang w:val="ru-RU"/>
        </w:rPr>
      </w:pPr>
      <w:r w:rsidRPr="006C0A32">
        <w:rPr>
          <w:rFonts w:eastAsia="SimSun"/>
          <w:lang w:val="ru-RU"/>
        </w:rPr>
        <w:t>По данным Бюр</w:t>
      </w:r>
      <w:r w:rsidRPr="006C0A32">
        <w:rPr>
          <w:rFonts w:eastAsia="SimSun"/>
          <w:lang w:val="ru-RU"/>
        </w:rPr>
        <w:t xml:space="preserve">о национальной статистики АСПР РК, в 2025 году объем валового выпуска продукции (услуг) сельского хозяйства составил 9 704,98 млрд тенге – это на 5,9 % больше уровня 2024 года (8 311,0 млрд тенге). </w:t>
      </w:r>
    </w:p>
    <w:p w14:paraId="00557096" w14:textId="77777777" w:rsidR="009F1096" w:rsidRPr="006C0A32" w:rsidRDefault="00D5366D" w:rsidP="00245CBF">
      <w:pPr>
        <w:jc w:val="right"/>
        <w:rPr>
          <w:rFonts w:eastAsia="SimSun"/>
          <w:b/>
          <w:lang w:val="ru-RU"/>
        </w:rPr>
      </w:pPr>
      <w:r w:rsidRPr="006C0A32">
        <w:rPr>
          <w:rFonts w:eastAsia="SimSun"/>
          <w:b/>
          <w:lang w:val="ru-RU"/>
        </w:rPr>
        <w:t>Рисунок 6.1</w:t>
      </w:r>
    </w:p>
    <w:p w14:paraId="68CCCA69" w14:textId="77777777" w:rsidR="009F1096" w:rsidRPr="006C0A32" w:rsidRDefault="00D5366D" w:rsidP="00245CBF">
      <w:pPr>
        <w:jc w:val="center"/>
        <w:rPr>
          <w:rFonts w:eastAsia="SimSun"/>
          <w:b/>
          <w:lang w:val="ru-RU"/>
        </w:rPr>
      </w:pPr>
      <w:r w:rsidRPr="006C0A32">
        <w:rPr>
          <w:rFonts w:eastAsia="SimSun"/>
          <w:b/>
          <w:lang w:val="ru-RU"/>
        </w:rPr>
        <w:t>Валовый выпуск продукции (услуг) сельского хо</w:t>
      </w:r>
      <w:r w:rsidRPr="006C0A32">
        <w:rPr>
          <w:rFonts w:eastAsia="SimSun"/>
          <w:b/>
          <w:lang w:val="ru-RU"/>
        </w:rPr>
        <w:t xml:space="preserve">зяйства </w:t>
      </w:r>
      <w:r w:rsidR="00245CBF" w:rsidRPr="006C0A32">
        <w:rPr>
          <w:rFonts w:eastAsia="SimSun"/>
          <w:b/>
          <w:lang w:val="ru-RU"/>
        </w:rPr>
        <w:t xml:space="preserve">в Казахстане за 2022-2025 годы, </w:t>
      </w:r>
      <w:r w:rsidRPr="006C0A32">
        <w:rPr>
          <w:rFonts w:eastAsia="SimSun"/>
          <w:b/>
          <w:lang w:val="ru-RU"/>
        </w:rPr>
        <w:t>млрд тенге</w:t>
      </w:r>
    </w:p>
    <w:p w14:paraId="137E0686" w14:textId="77777777" w:rsidR="009F1096" w:rsidRPr="006C0A32" w:rsidRDefault="00D5366D" w:rsidP="000C3D5A">
      <w:pPr>
        <w:jc w:val="center"/>
        <w:rPr>
          <w:rFonts w:eastAsia="SimSun"/>
          <w:b/>
          <w:color w:val="FF0000"/>
          <w:lang w:val="ru-RU"/>
        </w:rPr>
      </w:pPr>
      <w:r w:rsidRPr="006C0A32">
        <w:rPr>
          <w:rFonts w:eastAsia="SimSun"/>
          <w:b/>
          <w:noProof/>
          <w:color w:val="FF0000"/>
          <w:lang w:eastAsia="ru-RU"/>
        </w:rPr>
        <w:drawing>
          <wp:inline distT="0" distB="0" distL="0" distR="0" wp14:anchorId="419C8697" wp14:editId="2CE43103">
            <wp:extent cx="3467100" cy="2298700"/>
            <wp:effectExtent l="0" t="0" r="0" b="6350"/>
            <wp:docPr id="721747513" name="Рисунок 721747513" descr="Изображение выглядит как текст, снимок экрана, число, Параллельный&#10;&#10;Содержимое, созданное искусственным интеллектом, может быть неверным."/>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1747513" name="Рисунок 721747513" descr="Изображение выглядит как текст, снимок экрана, число, Параллельный&#10;&#10;Содержимое, созданное искусственным интеллектом, может быть неверным."/>
                    <pic:cNvPicPr>
                      <a:picLocks noChangeAspect="1" noChangeArrowheads="1"/>
                    </pic:cNvPicPr>
                  </pic:nvPicPr>
                  <pic:blipFill>
                    <a:blip r:embed="rId31">
                      <a:extLst>
                        <a:ext uri="{28A0092B-C50C-407E-A947-70E740481C1C}">
                          <a14:useLocalDpi xmlns:a14="http://schemas.microsoft.com/office/drawing/2010/main" val="0"/>
                        </a:ext>
                      </a:extLst>
                    </a:blip>
                    <a:stretch>
                      <a:fillRect/>
                    </a:stretch>
                  </pic:blipFill>
                  <pic:spPr bwMode="auto">
                    <a:xfrm>
                      <a:off x="0" y="0"/>
                      <a:ext cx="3467100" cy="2298700"/>
                    </a:xfrm>
                    <a:prstGeom prst="rect">
                      <a:avLst/>
                    </a:prstGeom>
                    <a:noFill/>
                  </pic:spPr>
                </pic:pic>
              </a:graphicData>
            </a:graphic>
          </wp:inline>
        </w:drawing>
      </w:r>
    </w:p>
    <w:p w14:paraId="64CD0584" w14:textId="77777777" w:rsidR="009F1096" w:rsidRPr="006C0A32" w:rsidRDefault="00D5366D" w:rsidP="000C3D5A">
      <w:pPr>
        <w:jc w:val="center"/>
        <w:rPr>
          <w:rFonts w:eastAsia="SimSun"/>
          <w:i/>
          <w:lang w:val="ru-RU"/>
        </w:rPr>
      </w:pPr>
      <w:r w:rsidRPr="006C0A32">
        <w:rPr>
          <w:rFonts w:eastAsia="SimSun"/>
          <w:i/>
          <w:lang w:val="ru-RU"/>
        </w:rPr>
        <w:t>Источник: Бюро национальной статистики АСПР РК.</w:t>
      </w:r>
    </w:p>
    <w:p w14:paraId="6455DA8B" w14:textId="77777777" w:rsidR="000C3D5A" w:rsidRDefault="000C3D5A" w:rsidP="00245CBF">
      <w:pPr>
        <w:ind w:firstLine="709"/>
        <w:jc w:val="both"/>
        <w:rPr>
          <w:rFonts w:eastAsia="SimSun"/>
          <w:lang w:val="ru-RU"/>
        </w:rPr>
      </w:pPr>
    </w:p>
    <w:p w14:paraId="285973B1" w14:textId="21235A8F" w:rsidR="009F1096" w:rsidRPr="006C0A32" w:rsidRDefault="00D5366D" w:rsidP="00245CBF">
      <w:pPr>
        <w:ind w:firstLine="709"/>
        <w:jc w:val="both"/>
        <w:rPr>
          <w:rFonts w:eastAsia="SimSun"/>
          <w:lang w:val="ru-RU"/>
        </w:rPr>
      </w:pPr>
      <w:r w:rsidRPr="006C0A32">
        <w:rPr>
          <w:rFonts w:eastAsia="SimSun"/>
          <w:lang w:val="ru-RU"/>
        </w:rPr>
        <w:t xml:space="preserve">Погодные и географические условия позволяют развивать в регионах страны разные направления сельского хозяйства. При этом, наибольший удельный вес в общем </w:t>
      </w:r>
      <w:r w:rsidRPr="006C0A32">
        <w:rPr>
          <w:rFonts w:eastAsia="SimSun"/>
          <w:lang w:val="ru-RU"/>
        </w:rPr>
        <w:t xml:space="preserve">объеме валового выпуска продукции (услуг) сельского хозяйства занимают Туркестанская (12,4%), </w:t>
      </w:r>
      <w:r w:rsidRPr="006C0A32">
        <w:rPr>
          <w:rFonts w:eastAsia="SimSun"/>
          <w:noProof/>
          <w:lang w:val="ru-RU" w:eastAsia="ru-RU"/>
        </w:rPr>
        <w:t>Акмолинская (12,1 %),</w:t>
      </w:r>
      <w:r w:rsidRPr="006C0A32">
        <w:rPr>
          <w:rFonts w:eastAsia="SimSun"/>
          <w:lang w:val="ru-RU"/>
        </w:rPr>
        <w:t xml:space="preserve"> Северо-Казахстанская (11,4%), Костанайская (9,5%), Алматинская (8,3%) области (таблица 6.1).</w:t>
      </w:r>
    </w:p>
    <w:p w14:paraId="0AB825DF" w14:textId="77777777" w:rsidR="009F1096" w:rsidRPr="006C0A32" w:rsidRDefault="00D5366D" w:rsidP="00245CBF">
      <w:pPr>
        <w:jc w:val="right"/>
        <w:rPr>
          <w:rFonts w:eastAsia="SimSun"/>
          <w:b/>
          <w:i/>
          <w:lang w:val="ru-RU"/>
        </w:rPr>
      </w:pPr>
      <w:r w:rsidRPr="006C0A32">
        <w:rPr>
          <w:rFonts w:eastAsia="SimSun"/>
          <w:b/>
          <w:lang w:val="ru-RU"/>
        </w:rPr>
        <w:t>Таблица 6.1</w:t>
      </w:r>
      <w:r w:rsidRPr="006C0A32">
        <w:rPr>
          <w:rFonts w:eastAsia="SimSun"/>
          <w:b/>
          <w:i/>
          <w:lang w:val="ru-RU"/>
        </w:rPr>
        <w:t xml:space="preserve"> </w:t>
      </w:r>
    </w:p>
    <w:p w14:paraId="559183F3" w14:textId="77777777" w:rsidR="009F1096" w:rsidRPr="006C0A32" w:rsidRDefault="00D5366D" w:rsidP="00245CBF">
      <w:pPr>
        <w:jc w:val="center"/>
        <w:rPr>
          <w:rFonts w:eastAsia="SimSun"/>
          <w:b/>
          <w:lang w:val="ru-RU"/>
        </w:rPr>
      </w:pPr>
      <w:r w:rsidRPr="006C0A32">
        <w:rPr>
          <w:rFonts w:eastAsia="SimSun"/>
          <w:b/>
          <w:lang w:val="ru-RU"/>
        </w:rPr>
        <w:t xml:space="preserve">Валовый выпуск продукции (услуг) сельского хозяйства в </w:t>
      </w:r>
      <w:r w:rsidR="00245CBF" w:rsidRPr="006C0A32">
        <w:rPr>
          <w:rFonts w:eastAsia="SimSun"/>
          <w:b/>
          <w:lang w:val="ru-RU"/>
        </w:rPr>
        <w:t xml:space="preserve">Казахстане в разрезе регионов </w:t>
      </w:r>
      <w:r w:rsidRPr="006C0A32">
        <w:rPr>
          <w:rFonts w:eastAsia="SimSun"/>
          <w:b/>
          <w:lang w:val="ru-RU"/>
        </w:rPr>
        <w:t>за 2021-2025 годы, млн тенге</w:t>
      </w:r>
    </w:p>
    <w:tbl>
      <w:tblPr>
        <w:tblStyle w:val="TabBorder4"/>
        <w:tblW w:w="9634" w:type="dxa"/>
        <w:tblLook w:val="04A0" w:firstRow="1" w:lastRow="0" w:firstColumn="1" w:lastColumn="0" w:noHBand="0" w:noVBand="1"/>
      </w:tblPr>
      <w:tblGrid>
        <w:gridCol w:w="2263"/>
        <w:gridCol w:w="1418"/>
        <w:gridCol w:w="1417"/>
        <w:gridCol w:w="1418"/>
        <w:gridCol w:w="1559"/>
        <w:gridCol w:w="1559"/>
      </w:tblGrid>
      <w:tr w:rsidR="00FC7945" w:rsidRPr="006C0A32" w14:paraId="663A7F80" w14:textId="77777777" w:rsidTr="000C67E5">
        <w:tc>
          <w:tcPr>
            <w:tcW w:w="2263" w:type="dxa"/>
          </w:tcPr>
          <w:p w14:paraId="4A7FD3FF" w14:textId="77777777" w:rsidR="009F1096" w:rsidRPr="006C0A32" w:rsidRDefault="00D5366D" w:rsidP="000C67E5">
            <w:pPr>
              <w:jc w:val="both"/>
              <w:rPr>
                <w:rFonts w:ascii="Times New Roman" w:hAnsi="Times New Roman" w:cs="Times New Roman"/>
                <w:b/>
                <w:noProof/>
                <w:lang w:eastAsia="ru-RU"/>
              </w:rPr>
            </w:pPr>
            <w:r w:rsidRPr="006C0A32">
              <w:rPr>
                <w:rFonts w:ascii="Times New Roman" w:hAnsi="Times New Roman" w:cs="Times New Roman"/>
                <w:b/>
                <w:noProof/>
                <w:lang w:eastAsia="ru-RU"/>
              </w:rPr>
              <w:t>Регион/Область</w:t>
            </w:r>
          </w:p>
        </w:tc>
        <w:tc>
          <w:tcPr>
            <w:tcW w:w="1418" w:type="dxa"/>
          </w:tcPr>
          <w:p w14:paraId="24F4CBDC" w14:textId="77777777" w:rsidR="009F1096" w:rsidRPr="006C0A32" w:rsidRDefault="00D5366D" w:rsidP="00245CBF">
            <w:pPr>
              <w:jc w:val="center"/>
              <w:rPr>
                <w:rFonts w:ascii="Times New Roman" w:hAnsi="Times New Roman" w:cs="Times New Roman"/>
                <w:b/>
                <w:noProof/>
                <w:lang w:eastAsia="ru-RU"/>
              </w:rPr>
            </w:pPr>
            <w:r w:rsidRPr="006C0A32">
              <w:rPr>
                <w:rFonts w:ascii="Times New Roman" w:hAnsi="Times New Roman" w:cs="Times New Roman"/>
                <w:b/>
                <w:noProof/>
                <w:lang w:eastAsia="ru-RU"/>
              </w:rPr>
              <w:t>2021</w:t>
            </w:r>
          </w:p>
        </w:tc>
        <w:tc>
          <w:tcPr>
            <w:tcW w:w="1417" w:type="dxa"/>
          </w:tcPr>
          <w:p w14:paraId="5E3D71D0" w14:textId="77777777" w:rsidR="009F1096" w:rsidRPr="006C0A32" w:rsidRDefault="00D5366D" w:rsidP="00245CBF">
            <w:pPr>
              <w:jc w:val="center"/>
              <w:rPr>
                <w:rFonts w:ascii="Times New Roman" w:hAnsi="Times New Roman" w:cs="Times New Roman"/>
                <w:b/>
                <w:noProof/>
                <w:lang w:eastAsia="ru-RU"/>
              </w:rPr>
            </w:pPr>
            <w:r w:rsidRPr="006C0A32">
              <w:rPr>
                <w:rFonts w:ascii="Times New Roman" w:hAnsi="Times New Roman" w:cs="Times New Roman"/>
                <w:b/>
                <w:noProof/>
                <w:lang w:eastAsia="ru-RU"/>
              </w:rPr>
              <w:t>2022*</w:t>
            </w:r>
          </w:p>
        </w:tc>
        <w:tc>
          <w:tcPr>
            <w:tcW w:w="1418" w:type="dxa"/>
          </w:tcPr>
          <w:p w14:paraId="76442FEC" w14:textId="77777777" w:rsidR="009F1096" w:rsidRPr="006C0A32" w:rsidRDefault="00D5366D" w:rsidP="00245CBF">
            <w:pPr>
              <w:jc w:val="center"/>
              <w:rPr>
                <w:rFonts w:ascii="Times New Roman" w:hAnsi="Times New Roman" w:cs="Times New Roman"/>
                <w:b/>
                <w:noProof/>
                <w:lang w:eastAsia="ru-RU"/>
              </w:rPr>
            </w:pPr>
            <w:r w:rsidRPr="006C0A32">
              <w:rPr>
                <w:rFonts w:ascii="Times New Roman" w:hAnsi="Times New Roman" w:cs="Times New Roman"/>
                <w:b/>
                <w:noProof/>
                <w:lang w:eastAsia="ru-RU"/>
              </w:rPr>
              <w:t>2023*</w:t>
            </w:r>
          </w:p>
        </w:tc>
        <w:tc>
          <w:tcPr>
            <w:tcW w:w="1559" w:type="dxa"/>
          </w:tcPr>
          <w:p w14:paraId="30EF5823" w14:textId="77777777" w:rsidR="009F1096" w:rsidRPr="006C0A32" w:rsidRDefault="00D5366D" w:rsidP="00245CBF">
            <w:pPr>
              <w:jc w:val="center"/>
              <w:rPr>
                <w:rFonts w:ascii="Times New Roman" w:hAnsi="Times New Roman" w:cs="Times New Roman"/>
                <w:b/>
                <w:noProof/>
                <w:lang w:eastAsia="ru-RU"/>
              </w:rPr>
            </w:pPr>
            <w:r w:rsidRPr="006C0A32">
              <w:rPr>
                <w:rFonts w:ascii="Times New Roman" w:hAnsi="Times New Roman" w:cs="Times New Roman"/>
                <w:b/>
                <w:noProof/>
                <w:lang w:eastAsia="ru-RU"/>
              </w:rPr>
              <w:t>2024</w:t>
            </w:r>
          </w:p>
        </w:tc>
        <w:tc>
          <w:tcPr>
            <w:tcW w:w="1559" w:type="dxa"/>
          </w:tcPr>
          <w:p w14:paraId="691503AA" w14:textId="77777777" w:rsidR="009F1096" w:rsidRPr="006C0A32" w:rsidRDefault="00D5366D" w:rsidP="00245CBF">
            <w:pPr>
              <w:jc w:val="center"/>
              <w:rPr>
                <w:rFonts w:ascii="Times New Roman" w:hAnsi="Times New Roman" w:cs="Times New Roman"/>
                <w:b/>
                <w:noProof/>
                <w:lang w:eastAsia="ru-RU"/>
              </w:rPr>
            </w:pPr>
            <w:r w:rsidRPr="006C0A32">
              <w:rPr>
                <w:rFonts w:ascii="Times New Roman" w:hAnsi="Times New Roman" w:cs="Times New Roman"/>
                <w:b/>
                <w:noProof/>
                <w:lang w:eastAsia="ru-RU"/>
              </w:rPr>
              <w:t>2025</w:t>
            </w:r>
          </w:p>
        </w:tc>
      </w:tr>
      <w:tr w:rsidR="00FC7945" w:rsidRPr="006C0A32" w14:paraId="2CC92F9D" w14:textId="77777777" w:rsidTr="000C67E5">
        <w:tc>
          <w:tcPr>
            <w:tcW w:w="2263" w:type="dxa"/>
          </w:tcPr>
          <w:p w14:paraId="6D3A3D2B" w14:textId="77777777" w:rsidR="009F1096" w:rsidRPr="006C0A32" w:rsidRDefault="00D5366D" w:rsidP="000C67E5">
            <w:pPr>
              <w:jc w:val="both"/>
              <w:rPr>
                <w:rFonts w:ascii="Times New Roman" w:hAnsi="Times New Roman" w:cs="Times New Roman"/>
                <w:b/>
                <w:noProof/>
                <w:lang w:eastAsia="ru-RU"/>
              </w:rPr>
            </w:pPr>
            <w:r w:rsidRPr="006C0A32">
              <w:rPr>
                <w:rFonts w:ascii="Times New Roman" w:hAnsi="Times New Roman" w:cs="Times New Roman"/>
                <w:b/>
                <w:noProof/>
                <w:lang w:eastAsia="ru-RU"/>
              </w:rPr>
              <w:t>Республика</w:t>
            </w:r>
          </w:p>
          <w:p w14:paraId="6E499B7F" w14:textId="77777777" w:rsidR="009F1096" w:rsidRPr="006C0A32" w:rsidRDefault="00D5366D" w:rsidP="000C67E5">
            <w:pPr>
              <w:jc w:val="both"/>
              <w:rPr>
                <w:rFonts w:ascii="Times New Roman" w:hAnsi="Times New Roman" w:cs="Times New Roman"/>
                <w:noProof/>
                <w:lang w:eastAsia="ru-RU"/>
              </w:rPr>
            </w:pPr>
            <w:r w:rsidRPr="006C0A32">
              <w:rPr>
                <w:rFonts w:ascii="Times New Roman" w:hAnsi="Times New Roman" w:cs="Times New Roman"/>
                <w:b/>
                <w:noProof/>
                <w:lang w:eastAsia="ru-RU"/>
              </w:rPr>
              <w:t>Казахстан</w:t>
            </w:r>
          </w:p>
        </w:tc>
        <w:tc>
          <w:tcPr>
            <w:tcW w:w="1418" w:type="dxa"/>
          </w:tcPr>
          <w:p w14:paraId="18DF412A" w14:textId="77777777" w:rsidR="009F1096" w:rsidRPr="006C0A32" w:rsidRDefault="00D5366D" w:rsidP="00245CBF">
            <w:pPr>
              <w:jc w:val="center"/>
              <w:rPr>
                <w:rFonts w:ascii="Times New Roman" w:hAnsi="Times New Roman" w:cs="Times New Roman"/>
                <w:b/>
                <w:noProof/>
                <w:lang w:eastAsia="ru-RU"/>
              </w:rPr>
            </w:pPr>
            <w:r w:rsidRPr="006C0A32">
              <w:rPr>
                <w:rFonts w:ascii="Times New Roman" w:hAnsi="Times New Roman" w:cs="Times New Roman"/>
                <w:b/>
                <w:noProof/>
                <w:lang w:eastAsia="ru-RU"/>
              </w:rPr>
              <w:t>7 515 433,5</w:t>
            </w:r>
          </w:p>
        </w:tc>
        <w:tc>
          <w:tcPr>
            <w:tcW w:w="1417" w:type="dxa"/>
          </w:tcPr>
          <w:p w14:paraId="47D39CA2" w14:textId="77777777" w:rsidR="009F1096" w:rsidRPr="006C0A32" w:rsidRDefault="00D5366D" w:rsidP="00245CBF">
            <w:pPr>
              <w:jc w:val="center"/>
              <w:rPr>
                <w:rFonts w:ascii="Times New Roman" w:hAnsi="Times New Roman" w:cs="Times New Roman"/>
                <w:b/>
                <w:noProof/>
                <w:lang w:eastAsia="ru-RU"/>
              </w:rPr>
            </w:pPr>
            <w:r w:rsidRPr="006C0A32">
              <w:rPr>
                <w:rFonts w:ascii="Times New Roman" w:hAnsi="Times New Roman" w:cs="Times New Roman"/>
                <w:b/>
                <w:noProof/>
                <w:lang w:eastAsia="ru-RU"/>
              </w:rPr>
              <w:t>8 367 689,6</w:t>
            </w:r>
          </w:p>
        </w:tc>
        <w:tc>
          <w:tcPr>
            <w:tcW w:w="1418" w:type="dxa"/>
          </w:tcPr>
          <w:p w14:paraId="1C2CCB6B" w14:textId="77777777" w:rsidR="009F1096" w:rsidRPr="006C0A32" w:rsidRDefault="00D5366D" w:rsidP="00245CBF">
            <w:pPr>
              <w:jc w:val="center"/>
              <w:rPr>
                <w:rFonts w:ascii="Times New Roman" w:hAnsi="Times New Roman" w:cs="Times New Roman"/>
                <w:b/>
                <w:noProof/>
                <w:lang w:eastAsia="ru-RU"/>
              </w:rPr>
            </w:pPr>
            <w:r w:rsidRPr="006C0A32">
              <w:rPr>
                <w:rFonts w:ascii="Times New Roman" w:hAnsi="Times New Roman" w:cs="Times New Roman"/>
                <w:b/>
                <w:noProof/>
                <w:lang w:eastAsia="ru-RU"/>
              </w:rPr>
              <w:t>7 576 533,7</w:t>
            </w:r>
          </w:p>
        </w:tc>
        <w:tc>
          <w:tcPr>
            <w:tcW w:w="1559" w:type="dxa"/>
          </w:tcPr>
          <w:p w14:paraId="7D84962B" w14:textId="77777777" w:rsidR="009F1096" w:rsidRPr="006C0A32" w:rsidRDefault="00D5366D" w:rsidP="00245CBF">
            <w:pPr>
              <w:jc w:val="center"/>
              <w:rPr>
                <w:rFonts w:ascii="Times New Roman" w:hAnsi="Times New Roman" w:cs="Times New Roman"/>
                <w:b/>
                <w:noProof/>
                <w:lang w:eastAsia="ru-RU"/>
              </w:rPr>
            </w:pPr>
            <w:r w:rsidRPr="006C0A32">
              <w:rPr>
                <w:rFonts w:ascii="Times New Roman" w:hAnsi="Times New Roman" w:cs="Times New Roman"/>
                <w:b/>
                <w:noProof/>
                <w:lang w:eastAsia="ru-RU"/>
              </w:rPr>
              <w:t>8 233 296,7</w:t>
            </w:r>
          </w:p>
        </w:tc>
        <w:tc>
          <w:tcPr>
            <w:tcW w:w="1559" w:type="dxa"/>
          </w:tcPr>
          <w:p w14:paraId="6281E8B4" w14:textId="77777777" w:rsidR="009F1096" w:rsidRPr="006C0A32" w:rsidRDefault="00D5366D" w:rsidP="00245CBF">
            <w:pPr>
              <w:jc w:val="center"/>
              <w:rPr>
                <w:rFonts w:ascii="Times New Roman" w:hAnsi="Times New Roman" w:cs="Times New Roman"/>
                <w:b/>
                <w:noProof/>
                <w:lang w:eastAsia="ru-RU"/>
              </w:rPr>
            </w:pPr>
            <w:r w:rsidRPr="006C0A32">
              <w:rPr>
                <w:rFonts w:ascii="Times New Roman" w:hAnsi="Times New Roman" w:cs="Times New Roman"/>
                <w:b/>
                <w:noProof/>
                <w:lang w:eastAsia="ru-RU"/>
              </w:rPr>
              <w:t>9 704 982,0</w:t>
            </w:r>
          </w:p>
        </w:tc>
      </w:tr>
      <w:tr w:rsidR="00FC7945" w:rsidRPr="006C0A32" w14:paraId="66FE5967" w14:textId="77777777" w:rsidTr="000C67E5">
        <w:trPr>
          <w:trHeight w:val="335"/>
        </w:trPr>
        <w:tc>
          <w:tcPr>
            <w:tcW w:w="2263" w:type="dxa"/>
          </w:tcPr>
          <w:p w14:paraId="3D3454EE" w14:textId="77777777" w:rsidR="009F1096" w:rsidRPr="006C0A32" w:rsidRDefault="00D5366D" w:rsidP="000C67E5">
            <w:pPr>
              <w:jc w:val="both"/>
              <w:rPr>
                <w:rFonts w:ascii="Times New Roman" w:hAnsi="Times New Roman" w:cs="Times New Roman"/>
                <w:noProof/>
                <w:lang w:eastAsia="ru-RU"/>
              </w:rPr>
            </w:pPr>
            <w:r w:rsidRPr="006C0A32">
              <w:rPr>
                <w:rFonts w:ascii="Times New Roman" w:hAnsi="Times New Roman" w:cs="Times New Roman"/>
                <w:noProof/>
                <w:lang w:eastAsia="ru-RU"/>
              </w:rPr>
              <w:t>Абай</w:t>
            </w:r>
          </w:p>
        </w:tc>
        <w:tc>
          <w:tcPr>
            <w:tcW w:w="1418" w:type="dxa"/>
          </w:tcPr>
          <w:p w14:paraId="1BAAFF76" w14:textId="77777777" w:rsidR="009F1096" w:rsidRPr="006C0A32" w:rsidRDefault="00D5366D" w:rsidP="00245CBF">
            <w:pPr>
              <w:jc w:val="center"/>
              <w:rPr>
                <w:rFonts w:ascii="Times New Roman" w:hAnsi="Times New Roman" w:cs="Times New Roman"/>
                <w:noProof/>
                <w:lang w:eastAsia="ru-RU"/>
              </w:rPr>
            </w:pPr>
            <w:r w:rsidRPr="006C0A32">
              <w:rPr>
                <w:rFonts w:ascii="Times New Roman" w:hAnsi="Times New Roman" w:cs="Times New Roman"/>
                <w:noProof/>
                <w:lang w:eastAsia="ru-RU"/>
              </w:rPr>
              <w:t>—</w:t>
            </w:r>
          </w:p>
        </w:tc>
        <w:tc>
          <w:tcPr>
            <w:tcW w:w="1417" w:type="dxa"/>
          </w:tcPr>
          <w:p w14:paraId="0A1712E9" w14:textId="77777777" w:rsidR="009F1096" w:rsidRPr="006C0A32" w:rsidRDefault="00D5366D" w:rsidP="00245CBF">
            <w:pPr>
              <w:jc w:val="center"/>
              <w:rPr>
                <w:rFonts w:ascii="Times New Roman" w:hAnsi="Times New Roman" w:cs="Times New Roman"/>
                <w:noProof/>
                <w:lang w:eastAsia="ru-RU"/>
              </w:rPr>
            </w:pPr>
            <w:r w:rsidRPr="006C0A32">
              <w:rPr>
                <w:rFonts w:ascii="Times New Roman" w:hAnsi="Times New Roman" w:cs="Times New Roman"/>
                <w:noProof/>
                <w:lang w:eastAsia="ru-RU"/>
              </w:rPr>
              <w:t xml:space="preserve">390 </w:t>
            </w:r>
            <w:r w:rsidRPr="006C0A32">
              <w:rPr>
                <w:rFonts w:ascii="Times New Roman" w:hAnsi="Times New Roman" w:cs="Times New Roman"/>
                <w:noProof/>
                <w:lang w:eastAsia="ru-RU"/>
              </w:rPr>
              <w:t>840,3</w:t>
            </w:r>
          </w:p>
        </w:tc>
        <w:tc>
          <w:tcPr>
            <w:tcW w:w="1418" w:type="dxa"/>
          </w:tcPr>
          <w:p w14:paraId="323D1B3C" w14:textId="77777777" w:rsidR="009F1096" w:rsidRPr="006C0A32" w:rsidRDefault="00D5366D" w:rsidP="00245CBF">
            <w:pPr>
              <w:jc w:val="center"/>
              <w:rPr>
                <w:rFonts w:ascii="Times New Roman" w:hAnsi="Times New Roman" w:cs="Times New Roman"/>
                <w:noProof/>
                <w:lang w:eastAsia="ru-RU"/>
              </w:rPr>
            </w:pPr>
            <w:r w:rsidRPr="006C0A32">
              <w:rPr>
                <w:rFonts w:ascii="Times New Roman" w:hAnsi="Times New Roman" w:cs="Times New Roman"/>
                <w:noProof/>
                <w:lang w:eastAsia="ru-RU"/>
              </w:rPr>
              <w:t>432 232,0</w:t>
            </w:r>
          </w:p>
        </w:tc>
        <w:tc>
          <w:tcPr>
            <w:tcW w:w="1559" w:type="dxa"/>
          </w:tcPr>
          <w:p w14:paraId="6D4A952D" w14:textId="77777777" w:rsidR="009F1096" w:rsidRPr="006C0A32" w:rsidRDefault="00D5366D" w:rsidP="00245CBF">
            <w:pPr>
              <w:jc w:val="center"/>
              <w:rPr>
                <w:rFonts w:ascii="Times New Roman" w:hAnsi="Times New Roman" w:cs="Times New Roman"/>
                <w:noProof/>
                <w:lang w:eastAsia="ru-RU"/>
              </w:rPr>
            </w:pPr>
            <w:r w:rsidRPr="006C0A32">
              <w:rPr>
                <w:rFonts w:ascii="Times New Roman" w:hAnsi="Times New Roman" w:cs="Times New Roman"/>
                <w:bCs/>
                <w:noProof/>
                <w:lang w:eastAsia="ru-RU"/>
              </w:rPr>
              <w:t>453 292,8</w:t>
            </w:r>
          </w:p>
        </w:tc>
        <w:tc>
          <w:tcPr>
            <w:tcW w:w="1559" w:type="dxa"/>
          </w:tcPr>
          <w:p w14:paraId="6149CB05" w14:textId="77777777" w:rsidR="009F1096" w:rsidRPr="006C0A32" w:rsidRDefault="00D5366D" w:rsidP="00245CBF">
            <w:pPr>
              <w:jc w:val="center"/>
              <w:rPr>
                <w:rFonts w:ascii="Times New Roman" w:hAnsi="Times New Roman" w:cs="Times New Roman"/>
                <w:bCs/>
                <w:noProof/>
                <w:lang w:eastAsia="ru-RU"/>
              </w:rPr>
            </w:pPr>
            <w:r w:rsidRPr="006C0A32">
              <w:rPr>
                <w:rFonts w:ascii="Times New Roman" w:hAnsi="Times New Roman" w:cs="Times New Roman"/>
                <w:bCs/>
                <w:noProof/>
                <w:lang w:eastAsia="ru-RU"/>
              </w:rPr>
              <w:t>569 808,9</w:t>
            </w:r>
          </w:p>
        </w:tc>
      </w:tr>
      <w:tr w:rsidR="00FC7945" w:rsidRPr="006C0A32" w14:paraId="74C60C6A" w14:textId="77777777" w:rsidTr="000C67E5">
        <w:tc>
          <w:tcPr>
            <w:tcW w:w="2263" w:type="dxa"/>
          </w:tcPr>
          <w:p w14:paraId="46B8B569" w14:textId="77777777" w:rsidR="009F1096" w:rsidRPr="006C0A32" w:rsidRDefault="00D5366D" w:rsidP="000C67E5">
            <w:pPr>
              <w:jc w:val="both"/>
              <w:rPr>
                <w:rFonts w:ascii="Times New Roman" w:hAnsi="Times New Roman" w:cs="Times New Roman"/>
                <w:noProof/>
                <w:lang w:eastAsia="ru-RU"/>
              </w:rPr>
            </w:pPr>
            <w:r w:rsidRPr="006C0A32">
              <w:rPr>
                <w:rFonts w:ascii="Times New Roman" w:hAnsi="Times New Roman" w:cs="Times New Roman"/>
                <w:noProof/>
                <w:lang w:eastAsia="ru-RU"/>
              </w:rPr>
              <w:t>Акмолинская</w:t>
            </w:r>
          </w:p>
        </w:tc>
        <w:tc>
          <w:tcPr>
            <w:tcW w:w="1418" w:type="dxa"/>
          </w:tcPr>
          <w:p w14:paraId="371453B0" w14:textId="77777777" w:rsidR="009F1096" w:rsidRPr="006C0A32" w:rsidRDefault="00D5366D" w:rsidP="00245CBF">
            <w:pPr>
              <w:jc w:val="center"/>
              <w:rPr>
                <w:rFonts w:ascii="Times New Roman" w:hAnsi="Times New Roman" w:cs="Times New Roman"/>
                <w:noProof/>
                <w:lang w:eastAsia="ru-RU"/>
              </w:rPr>
            </w:pPr>
            <w:r w:rsidRPr="006C0A32">
              <w:rPr>
                <w:rFonts w:ascii="Times New Roman" w:hAnsi="Times New Roman" w:cs="Times New Roman"/>
                <w:noProof/>
                <w:lang w:eastAsia="ru-RU"/>
              </w:rPr>
              <w:t>740 621,4</w:t>
            </w:r>
          </w:p>
        </w:tc>
        <w:tc>
          <w:tcPr>
            <w:tcW w:w="1417" w:type="dxa"/>
          </w:tcPr>
          <w:p w14:paraId="21DB58E9" w14:textId="77777777" w:rsidR="009F1096" w:rsidRPr="006C0A32" w:rsidRDefault="00D5366D" w:rsidP="00245CBF">
            <w:pPr>
              <w:jc w:val="center"/>
              <w:rPr>
                <w:rFonts w:ascii="Times New Roman" w:hAnsi="Times New Roman" w:cs="Times New Roman"/>
                <w:noProof/>
                <w:lang w:eastAsia="ru-RU"/>
              </w:rPr>
            </w:pPr>
            <w:r w:rsidRPr="006C0A32">
              <w:rPr>
                <w:rFonts w:ascii="Times New Roman" w:hAnsi="Times New Roman" w:cs="Times New Roman"/>
                <w:noProof/>
                <w:lang w:eastAsia="ru-RU"/>
              </w:rPr>
              <w:t>1 025 693,4</w:t>
            </w:r>
          </w:p>
        </w:tc>
        <w:tc>
          <w:tcPr>
            <w:tcW w:w="1418" w:type="dxa"/>
          </w:tcPr>
          <w:p w14:paraId="76EEB18A" w14:textId="77777777" w:rsidR="009F1096" w:rsidRPr="006C0A32" w:rsidRDefault="00D5366D" w:rsidP="00245CBF">
            <w:pPr>
              <w:jc w:val="center"/>
              <w:rPr>
                <w:rFonts w:ascii="Times New Roman" w:hAnsi="Times New Roman" w:cs="Times New Roman"/>
                <w:noProof/>
                <w:lang w:eastAsia="ru-RU"/>
              </w:rPr>
            </w:pPr>
            <w:r w:rsidRPr="006C0A32">
              <w:rPr>
                <w:rFonts w:ascii="Times New Roman" w:hAnsi="Times New Roman" w:cs="Times New Roman"/>
                <w:noProof/>
                <w:lang w:eastAsia="ru-RU"/>
              </w:rPr>
              <w:t>693610,9</w:t>
            </w:r>
          </w:p>
        </w:tc>
        <w:tc>
          <w:tcPr>
            <w:tcW w:w="1559" w:type="dxa"/>
          </w:tcPr>
          <w:p w14:paraId="3E1E059A" w14:textId="77777777" w:rsidR="009F1096" w:rsidRPr="006C0A32" w:rsidRDefault="00D5366D" w:rsidP="00245CBF">
            <w:pPr>
              <w:jc w:val="center"/>
              <w:rPr>
                <w:rFonts w:ascii="Times New Roman" w:hAnsi="Times New Roman" w:cs="Times New Roman"/>
                <w:noProof/>
                <w:lang w:eastAsia="ru-RU"/>
              </w:rPr>
            </w:pPr>
            <w:r w:rsidRPr="006C0A32">
              <w:rPr>
                <w:rFonts w:ascii="Times New Roman" w:hAnsi="Times New Roman" w:cs="Times New Roman"/>
                <w:bCs/>
                <w:noProof/>
                <w:lang w:eastAsia="ru-RU"/>
              </w:rPr>
              <w:t>920 097,1</w:t>
            </w:r>
          </w:p>
        </w:tc>
        <w:tc>
          <w:tcPr>
            <w:tcW w:w="1559" w:type="dxa"/>
          </w:tcPr>
          <w:p w14:paraId="20C9B233" w14:textId="77777777" w:rsidR="009F1096" w:rsidRPr="006C0A32" w:rsidRDefault="00D5366D" w:rsidP="00245CBF">
            <w:pPr>
              <w:jc w:val="center"/>
              <w:rPr>
                <w:rFonts w:ascii="Times New Roman" w:hAnsi="Times New Roman" w:cs="Times New Roman"/>
                <w:bCs/>
                <w:noProof/>
                <w:lang w:eastAsia="ru-RU"/>
              </w:rPr>
            </w:pPr>
            <w:r w:rsidRPr="006C0A32">
              <w:rPr>
                <w:rFonts w:ascii="Times New Roman" w:hAnsi="Times New Roman" w:cs="Times New Roman"/>
                <w:bCs/>
                <w:noProof/>
                <w:lang w:eastAsia="ru-RU"/>
              </w:rPr>
              <w:t>1 169 845,98</w:t>
            </w:r>
          </w:p>
        </w:tc>
      </w:tr>
      <w:tr w:rsidR="00FC7945" w:rsidRPr="006C0A32" w14:paraId="42D6B08A" w14:textId="77777777" w:rsidTr="000C67E5">
        <w:tc>
          <w:tcPr>
            <w:tcW w:w="2263" w:type="dxa"/>
          </w:tcPr>
          <w:p w14:paraId="6CD7400E" w14:textId="77777777" w:rsidR="009F1096" w:rsidRPr="006C0A32" w:rsidRDefault="00D5366D" w:rsidP="000C67E5">
            <w:pPr>
              <w:jc w:val="both"/>
              <w:rPr>
                <w:rFonts w:ascii="Times New Roman" w:hAnsi="Times New Roman" w:cs="Times New Roman"/>
                <w:noProof/>
                <w:lang w:eastAsia="ru-RU"/>
              </w:rPr>
            </w:pPr>
            <w:r w:rsidRPr="006C0A32">
              <w:rPr>
                <w:rFonts w:ascii="Times New Roman" w:hAnsi="Times New Roman" w:cs="Times New Roman"/>
                <w:noProof/>
                <w:lang w:eastAsia="ru-RU"/>
              </w:rPr>
              <w:t>Актюбинская</w:t>
            </w:r>
          </w:p>
        </w:tc>
        <w:tc>
          <w:tcPr>
            <w:tcW w:w="1418" w:type="dxa"/>
          </w:tcPr>
          <w:p w14:paraId="18C15B8A" w14:textId="77777777" w:rsidR="009F1096" w:rsidRPr="006C0A32" w:rsidRDefault="00D5366D" w:rsidP="00245CBF">
            <w:pPr>
              <w:jc w:val="center"/>
              <w:rPr>
                <w:rFonts w:ascii="Times New Roman" w:hAnsi="Times New Roman" w:cs="Times New Roman"/>
                <w:noProof/>
                <w:lang w:eastAsia="ru-RU"/>
              </w:rPr>
            </w:pPr>
            <w:r w:rsidRPr="006C0A32">
              <w:rPr>
                <w:rFonts w:ascii="Times New Roman" w:hAnsi="Times New Roman" w:cs="Times New Roman"/>
                <w:noProof/>
                <w:lang w:eastAsia="ru-RU"/>
              </w:rPr>
              <w:t>374 972,5</w:t>
            </w:r>
          </w:p>
        </w:tc>
        <w:tc>
          <w:tcPr>
            <w:tcW w:w="1417" w:type="dxa"/>
          </w:tcPr>
          <w:p w14:paraId="4CE179C0" w14:textId="77777777" w:rsidR="009F1096" w:rsidRPr="006C0A32" w:rsidRDefault="00D5366D" w:rsidP="00245CBF">
            <w:pPr>
              <w:jc w:val="center"/>
              <w:rPr>
                <w:rFonts w:ascii="Times New Roman" w:hAnsi="Times New Roman" w:cs="Times New Roman"/>
                <w:noProof/>
                <w:lang w:eastAsia="ru-RU"/>
              </w:rPr>
            </w:pPr>
            <w:r w:rsidRPr="006C0A32">
              <w:rPr>
                <w:rFonts w:ascii="Times New Roman" w:hAnsi="Times New Roman" w:cs="Times New Roman"/>
                <w:noProof/>
                <w:lang w:eastAsia="ru-RU"/>
              </w:rPr>
              <w:t>358 631,4</w:t>
            </w:r>
          </w:p>
        </w:tc>
        <w:tc>
          <w:tcPr>
            <w:tcW w:w="1418" w:type="dxa"/>
          </w:tcPr>
          <w:p w14:paraId="01089292" w14:textId="77777777" w:rsidR="009F1096" w:rsidRPr="006C0A32" w:rsidRDefault="00D5366D" w:rsidP="00245CBF">
            <w:pPr>
              <w:jc w:val="center"/>
              <w:rPr>
                <w:rFonts w:ascii="Times New Roman" w:hAnsi="Times New Roman" w:cs="Times New Roman"/>
                <w:noProof/>
                <w:lang w:eastAsia="ru-RU"/>
              </w:rPr>
            </w:pPr>
            <w:r w:rsidRPr="006C0A32">
              <w:rPr>
                <w:rFonts w:ascii="Times New Roman" w:hAnsi="Times New Roman" w:cs="Times New Roman"/>
                <w:noProof/>
                <w:lang w:eastAsia="ru-RU"/>
              </w:rPr>
              <w:t>358818,7</w:t>
            </w:r>
          </w:p>
        </w:tc>
        <w:tc>
          <w:tcPr>
            <w:tcW w:w="1559" w:type="dxa"/>
          </w:tcPr>
          <w:p w14:paraId="40EB9A05" w14:textId="77777777" w:rsidR="009F1096" w:rsidRPr="006C0A32" w:rsidRDefault="00D5366D" w:rsidP="00245CBF">
            <w:pPr>
              <w:jc w:val="center"/>
              <w:rPr>
                <w:rFonts w:ascii="Times New Roman" w:hAnsi="Times New Roman" w:cs="Times New Roman"/>
                <w:noProof/>
                <w:lang w:val="kk-KZ" w:eastAsia="ru-RU"/>
              </w:rPr>
            </w:pPr>
            <w:r w:rsidRPr="006C0A32">
              <w:rPr>
                <w:rFonts w:ascii="Times New Roman" w:hAnsi="Times New Roman" w:cs="Times New Roman"/>
                <w:bCs/>
                <w:noProof/>
                <w:lang w:eastAsia="ru-RU"/>
              </w:rPr>
              <w:t>359 014,5</w:t>
            </w:r>
          </w:p>
        </w:tc>
        <w:tc>
          <w:tcPr>
            <w:tcW w:w="1559" w:type="dxa"/>
          </w:tcPr>
          <w:p w14:paraId="29808763" w14:textId="77777777" w:rsidR="009F1096" w:rsidRPr="006C0A32" w:rsidRDefault="00D5366D" w:rsidP="00245CBF">
            <w:pPr>
              <w:jc w:val="center"/>
              <w:rPr>
                <w:rFonts w:ascii="Times New Roman" w:hAnsi="Times New Roman" w:cs="Times New Roman"/>
                <w:bCs/>
                <w:noProof/>
                <w:lang w:eastAsia="ru-RU"/>
              </w:rPr>
            </w:pPr>
            <w:r w:rsidRPr="006C0A32">
              <w:rPr>
                <w:rFonts w:ascii="Times New Roman" w:hAnsi="Times New Roman" w:cs="Times New Roman"/>
                <w:bCs/>
                <w:noProof/>
                <w:lang w:eastAsia="ru-RU"/>
              </w:rPr>
              <w:t>411 366,3</w:t>
            </w:r>
          </w:p>
        </w:tc>
      </w:tr>
      <w:tr w:rsidR="00FC7945" w:rsidRPr="006C0A32" w14:paraId="52CF87D7" w14:textId="77777777" w:rsidTr="000C67E5">
        <w:tc>
          <w:tcPr>
            <w:tcW w:w="2263" w:type="dxa"/>
          </w:tcPr>
          <w:p w14:paraId="413F743A" w14:textId="77777777" w:rsidR="009F1096" w:rsidRPr="006C0A32" w:rsidRDefault="00D5366D" w:rsidP="000C67E5">
            <w:pPr>
              <w:jc w:val="both"/>
              <w:rPr>
                <w:rFonts w:ascii="Times New Roman" w:hAnsi="Times New Roman" w:cs="Times New Roman"/>
                <w:noProof/>
                <w:lang w:eastAsia="ru-RU"/>
              </w:rPr>
            </w:pPr>
            <w:r w:rsidRPr="006C0A32">
              <w:rPr>
                <w:rFonts w:ascii="Times New Roman" w:hAnsi="Times New Roman" w:cs="Times New Roman"/>
                <w:noProof/>
                <w:lang w:eastAsia="ru-RU"/>
              </w:rPr>
              <w:t>Алматинская</w:t>
            </w:r>
          </w:p>
        </w:tc>
        <w:tc>
          <w:tcPr>
            <w:tcW w:w="1418" w:type="dxa"/>
          </w:tcPr>
          <w:p w14:paraId="3A5AA399" w14:textId="77777777" w:rsidR="009F1096" w:rsidRPr="006C0A32" w:rsidRDefault="00D5366D" w:rsidP="00245CBF">
            <w:pPr>
              <w:jc w:val="center"/>
              <w:rPr>
                <w:rFonts w:ascii="Times New Roman" w:hAnsi="Times New Roman" w:cs="Times New Roman"/>
                <w:noProof/>
                <w:lang w:eastAsia="ru-RU"/>
              </w:rPr>
            </w:pPr>
            <w:r w:rsidRPr="006C0A32">
              <w:rPr>
                <w:rFonts w:ascii="Times New Roman" w:hAnsi="Times New Roman" w:cs="Times New Roman"/>
                <w:noProof/>
                <w:lang w:eastAsia="ru-RU"/>
              </w:rPr>
              <w:t>1 088 280,1</w:t>
            </w:r>
          </w:p>
        </w:tc>
        <w:tc>
          <w:tcPr>
            <w:tcW w:w="1417" w:type="dxa"/>
          </w:tcPr>
          <w:p w14:paraId="4242E5D8" w14:textId="77777777" w:rsidR="009F1096" w:rsidRPr="006C0A32" w:rsidRDefault="00D5366D" w:rsidP="00245CBF">
            <w:pPr>
              <w:jc w:val="center"/>
              <w:rPr>
                <w:rFonts w:ascii="Times New Roman" w:hAnsi="Times New Roman" w:cs="Times New Roman"/>
                <w:noProof/>
                <w:lang w:eastAsia="ru-RU"/>
              </w:rPr>
            </w:pPr>
            <w:r w:rsidRPr="006C0A32">
              <w:rPr>
                <w:rFonts w:ascii="Times New Roman" w:hAnsi="Times New Roman" w:cs="Times New Roman"/>
                <w:noProof/>
                <w:lang w:eastAsia="ru-RU"/>
              </w:rPr>
              <w:t>770 616,5</w:t>
            </w:r>
          </w:p>
        </w:tc>
        <w:tc>
          <w:tcPr>
            <w:tcW w:w="1418" w:type="dxa"/>
          </w:tcPr>
          <w:p w14:paraId="1B787154" w14:textId="77777777" w:rsidR="009F1096" w:rsidRPr="006C0A32" w:rsidRDefault="00D5366D" w:rsidP="00245CBF">
            <w:pPr>
              <w:jc w:val="center"/>
              <w:rPr>
                <w:rFonts w:ascii="Times New Roman" w:hAnsi="Times New Roman" w:cs="Times New Roman"/>
                <w:noProof/>
                <w:lang w:eastAsia="ru-RU"/>
              </w:rPr>
            </w:pPr>
            <w:r w:rsidRPr="006C0A32">
              <w:rPr>
                <w:rFonts w:ascii="Times New Roman" w:hAnsi="Times New Roman" w:cs="Times New Roman"/>
                <w:noProof/>
                <w:lang w:eastAsia="ru-RU"/>
              </w:rPr>
              <w:t>700471,6</w:t>
            </w:r>
          </w:p>
        </w:tc>
        <w:tc>
          <w:tcPr>
            <w:tcW w:w="1559" w:type="dxa"/>
          </w:tcPr>
          <w:p w14:paraId="76A05F88" w14:textId="77777777" w:rsidR="009F1096" w:rsidRPr="006C0A32" w:rsidRDefault="00D5366D" w:rsidP="00245CBF">
            <w:pPr>
              <w:jc w:val="center"/>
              <w:rPr>
                <w:rFonts w:ascii="Times New Roman" w:hAnsi="Times New Roman" w:cs="Times New Roman"/>
                <w:noProof/>
                <w:lang w:eastAsia="ru-RU"/>
              </w:rPr>
            </w:pPr>
            <w:r w:rsidRPr="006C0A32">
              <w:rPr>
                <w:rFonts w:ascii="Times New Roman" w:hAnsi="Times New Roman" w:cs="Times New Roman"/>
                <w:bCs/>
                <w:noProof/>
                <w:lang w:eastAsia="ru-RU"/>
              </w:rPr>
              <w:t>674 876,5</w:t>
            </w:r>
          </w:p>
        </w:tc>
        <w:tc>
          <w:tcPr>
            <w:tcW w:w="1559" w:type="dxa"/>
          </w:tcPr>
          <w:p w14:paraId="017DD135" w14:textId="77777777" w:rsidR="009F1096" w:rsidRPr="006C0A32" w:rsidRDefault="00D5366D" w:rsidP="00245CBF">
            <w:pPr>
              <w:jc w:val="center"/>
              <w:rPr>
                <w:rFonts w:ascii="Times New Roman" w:hAnsi="Times New Roman" w:cs="Times New Roman"/>
                <w:bCs/>
                <w:noProof/>
                <w:lang w:eastAsia="ru-RU"/>
              </w:rPr>
            </w:pPr>
            <w:r w:rsidRPr="006C0A32">
              <w:rPr>
                <w:rFonts w:ascii="Times New Roman" w:hAnsi="Times New Roman" w:cs="Times New Roman"/>
                <w:bCs/>
                <w:noProof/>
                <w:lang w:eastAsia="ru-RU"/>
              </w:rPr>
              <w:t>801 585,3</w:t>
            </w:r>
          </w:p>
        </w:tc>
      </w:tr>
      <w:tr w:rsidR="00FC7945" w:rsidRPr="006C0A32" w14:paraId="21BA5852" w14:textId="77777777" w:rsidTr="000C67E5">
        <w:tc>
          <w:tcPr>
            <w:tcW w:w="2263" w:type="dxa"/>
          </w:tcPr>
          <w:p w14:paraId="7E9B15AD" w14:textId="77777777" w:rsidR="009F1096" w:rsidRPr="006C0A32" w:rsidRDefault="00D5366D" w:rsidP="000C67E5">
            <w:pPr>
              <w:jc w:val="both"/>
              <w:rPr>
                <w:rFonts w:ascii="Times New Roman" w:hAnsi="Times New Roman" w:cs="Times New Roman"/>
                <w:noProof/>
                <w:lang w:eastAsia="ru-RU"/>
              </w:rPr>
            </w:pPr>
            <w:r w:rsidRPr="006C0A32">
              <w:rPr>
                <w:rFonts w:ascii="Times New Roman" w:hAnsi="Times New Roman" w:cs="Times New Roman"/>
                <w:noProof/>
                <w:lang w:eastAsia="ru-RU"/>
              </w:rPr>
              <w:t>Атырауская</w:t>
            </w:r>
          </w:p>
        </w:tc>
        <w:tc>
          <w:tcPr>
            <w:tcW w:w="1418" w:type="dxa"/>
          </w:tcPr>
          <w:p w14:paraId="1E9B7999" w14:textId="77777777" w:rsidR="009F1096" w:rsidRPr="006C0A32" w:rsidRDefault="00D5366D" w:rsidP="00245CBF">
            <w:pPr>
              <w:jc w:val="center"/>
              <w:rPr>
                <w:rFonts w:ascii="Times New Roman" w:hAnsi="Times New Roman" w:cs="Times New Roman"/>
                <w:noProof/>
                <w:lang w:eastAsia="ru-RU"/>
              </w:rPr>
            </w:pPr>
            <w:r w:rsidRPr="006C0A32">
              <w:rPr>
                <w:rFonts w:ascii="Times New Roman" w:hAnsi="Times New Roman" w:cs="Times New Roman"/>
                <w:noProof/>
                <w:lang w:eastAsia="ru-RU"/>
              </w:rPr>
              <w:t>112 945,8</w:t>
            </w:r>
          </w:p>
        </w:tc>
        <w:tc>
          <w:tcPr>
            <w:tcW w:w="1417" w:type="dxa"/>
          </w:tcPr>
          <w:p w14:paraId="4D949DDA" w14:textId="77777777" w:rsidR="009F1096" w:rsidRPr="006C0A32" w:rsidRDefault="00D5366D" w:rsidP="00245CBF">
            <w:pPr>
              <w:jc w:val="center"/>
              <w:rPr>
                <w:rFonts w:ascii="Times New Roman" w:hAnsi="Times New Roman" w:cs="Times New Roman"/>
                <w:noProof/>
                <w:lang w:eastAsia="ru-RU"/>
              </w:rPr>
            </w:pPr>
            <w:r w:rsidRPr="006C0A32">
              <w:rPr>
                <w:rFonts w:ascii="Times New Roman" w:hAnsi="Times New Roman" w:cs="Times New Roman"/>
                <w:noProof/>
                <w:lang w:eastAsia="ru-RU"/>
              </w:rPr>
              <w:t>134 799,8</w:t>
            </w:r>
          </w:p>
        </w:tc>
        <w:tc>
          <w:tcPr>
            <w:tcW w:w="1418" w:type="dxa"/>
          </w:tcPr>
          <w:p w14:paraId="597881AC" w14:textId="77777777" w:rsidR="009F1096" w:rsidRPr="006C0A32" w:rsidRDefault="00D5366D" w:rsidP="00245CBF">
            <w:pPr>
              <w:jc w:val="center"/>
              <w:rPr>
                <w:rFonts w:ascii="Times New Roman" w:hAnsi="Times New Roman" w:cs="Times New Roman"/>
                <w:noProof/>
                <w:lang w:eastAsia="ru-RU"/>
              </w:rPr>
            </w:pPr>
            <w:r w:rsidRPr="006C0A32">
              <w:rPr>
                <w:rFonts w:ascii="Times New Roman" w:hAnsi="Times New Roman" w:cs="Times New Roman"/>
                <w:noProof/>
                <w:lang w:eastAsia="ru-RU"/>
              </w:rPr>
              <w:t>115 021</w:t>
            </w:r>
          </w:p>
        </w:tc>
        <w:tc>
          <w:tcPr>
            <w:tcW w:w="1559" w:type="dxa"/>
          </w:tcPr>
          <w:p w14:paraId="7F137647" w14:textId="77777777" w:rsidR="009F1096" w:rsidRPr="006C0A32" w:rsidRDefault="00D5366D" w:rsidP="00245CBF">
            <w:pPr>
              <w:jc w:val="center"/>
              <w:rPr>
                <w:rFonts w:ascii="Times New Roman" w:hAnsi="Times New Roman" w:cs="Times New Roman"/>
                <w:noProof/>
                <w:lang w:eastAsia="ru-RU"/>
              </w:rPr>
            </w:pPr>
            <w:r w:rsidRPr="006C0A32">
              <w:rPr>
                <w:rFonts w:ascii="Times New Roman" w:hAnsi="Times New Roman" w:cs="Times New Roman"/>
                <w:bCs/>
                <w:noProof/>
                <w:lang w:eastAsia="ru-RU"/>
              </w:rPr>
              <w:t>111 867,9</w:t>
            </w:r>
          </w:p>
        </w:tc>
        <w:tc>
          <w:tcPr>
            <w:tcW w:w="1559" w:type="dxa"/>
          </w:tcPr>
          <w:p w14:paraId="28AD76FC" w14:textId="77777777" w:rsidR="009F1096" w:rsidRPr="006C0A32" w:rsidRDefault="00D5366D" w:rsidP="00245CBF">
            <w:pPr>
              <w:jc w:val="center"/>
              <w:rPr>
                <w:rFonts w:ascii="Times New Roman" w:hAnsi="Times New Roman" w:cs="Times New Roman"/>
                <w:bCs/>
                <w:noProof/>
                <w:lang w:eastAsia="ru-RU"/>
              </w:rPr>
            </w:pPr>
            <w:r w:rsidRPr="006C0A32">
              <w:rPr>
                <w:rFonts w:ascii="Times New Roman" w:hAnsi="Times New Roman" w:cs="Times New Roman"/>
                <w:bCs/>
                <w:noProof/>
                <w:lang w:eastAsia="ru-RU"/>
              </w:rPr>
              <w:t>134 819,8</w:t>
            </w:r>
          </w:p>
        </w:tc>
      </w:tr>
      <w:tr w:rsidR="00FC7945" w:rsidRPr="006C0A32" w14:paraId="6C710346" w14:textId="77777777" w:rsidTr="000C67E5">
        <w:tc>
          <w:tcPr>
            <w:tcW w:w="2263" w:type="dxa"/>
          </w:tcPr>
          <w:p w14:paraId="04DB132A" w14:textId="77777777" w:rsidR="009F1096" w:rsidRPr="006C0A32" w:rsidRDefault="00D5366D" w:rsidP="000C67E5">
            <w:pPr>
              <w:jc w:val="both"/>
              <w:rPr>
                <w:rFonts w:ascii="Times New Roman" w:hAnsi="Times New Roman" w:cs="Times New Roman"/>
                <w:noProof/>
                <w:lang w:eastAsia="ru-RU"/>
              </w:rPr>
            </w:pPr>
            <w:r w:rsidRPr="006C0A32">
              <w:rPr>
                <w:rFonts w:ascii="Times New Roman" w:hAnsi="Times New Roman" w:cs="Times New Roman"/>
                <w:noProof/>
                <w:lang w:eastAsia="ru-RU"/>
              </w:rPr>
              <w:t>Западно-Казахстанская</w:t>
            </w:r>
          </w:p>
        </w:tc>
        <w:tc>
          <w:tcPr>
            <w:tcW w:w="1418" w:type="dxa"/>
          </w:tcPr>
          <w:p w14:paraId="637AEFC6" w14:textId="77777777" w:rsidR="009F1096" w:rsidRPr="006C0A32" w:rsidRDefault="00D5366D" w:rsidP="00245CBF">
            <w:pPr>
              <w:jc w:val="center"/>
              <w:rPr>
                <w:rFonts w:ascii="Times New Roman" w:hAnsi="Times New Roman" w:cs="Times New Roman"/>
                <w:noProof/>
                <w:lang w:eastAsia="ru-RU"/>
              </w:rPr>
            </w:pPr>
            <w:r w:rsidRPr="006C0A32">
              <w:rPr>
                <w:rFonts w:ascii="Times New Roman" w:hAnsi="Times New Roman" w:cs="Times New Roman"/>
                <w:noProof/>
                <w:lang w:eastAsia="ru-RU"/>
              </w:rPr>
              <w:t>242 007,1</w:t>
            </w:r>
          </w:p>
        </w:tc>
        <w:tc>
          <w:tcPr>
            <w:tcW w:w="1417" w:type="dxa"/>
          </w:tcPr>
          <w:p w14:paraId="7E4D5DA3" w14:textId="77777777" w:rsidR="009F1096" w:rsidRPr="006C0A32" w:rsidRDefault="00D5366D" w:rsidP="00245CBF">
            <w:pPr>
              <w:jc w:val="center"/>
              <w:rPr>
                <w:rFonts w:ascii="Times New Roman" w:hAnsi="Times New Roman" w:cs="Times New Roman"/>
                <w:noProof/>
                <w:lang w:eastAsia="ru-RU"/>
              </w:rPr>
            </w:pPr>
            <w:r w:rsidRPr="006C0A32">
              <w:rPr>
                <w:rFonts w:ascii="Times New Roman" w:hAnsi="Times New Roman" w:cs="Times New Roman"/>
                <w:noProof/>
                <w:lang w:eastAsia="ru-RU"/>
              </w:rPr>
              <w:t>300 314,3</w:t>
            </w:r>
          </w:p>
        </w:tc>
        <w:tc>
          <w:tcPr>
            <w:tcW w:w="1418" w:type="dxa"/>
          </w:tcPr>
          <w:p w14:paraId="790E26D4" w14:textId="77777777" w:rsidR="009F1096" w:rsidRPr="006C0A32" w:rsidRDefault="00D5366D" w:rsidP="00245CBF">
            <w:pPr>
              <w:jc w:val="center"/>
              <w:rPr>
                <w:rFonts w:ascii="Times New Roman" w:hAnsi="Times New Roman" w:cs="Times New Roman"/>
                <w:noProof/>
                <w:lang w:eastAsia="ru-RU"/>
              </w:rPr>
            </w:pPr>
            <w:r w:rsidRPr="006C0A32">
              <w:rPr>
                <w:rFonts w:ascii="Times New Roman" w:hAnsi="Times New Roman" w:cs="Times New Roman"/>
                <w:noProof/>
                <w:lang w:eastAsia="ru-RU"/>
              </w:rPr>
              <w:t>290337,3</w:t>
            </w:r>
          </w:p>
        </w:tc>
        <w:tc>
          <w:tcPr>
            <w:tcW w:w="1559" w:type="dxa"/>
          </w:tcPr>
          <w:p w14:paraId="2EF49385" w14:textId="77777777" w:rsidR="009F1096" w:rsidRPr="006C0A32" w:rsidRDefault="00D5366D" w:rsidP="00245CBF">
            <w:pPr>
              <w:jc w:val="center"/>
              <w:rPr>
                <w:rFonts w:ascii="Times New Roman" w:hAnsi="Times New Roman" w:cs="Times New Roman"/>
                <w:noProof/>
                <w:lang w:eastAsia="ru-RU"/>
              </w:rPr>
            </w:pPr>
            <w:r w:rsidRPr="006C0A32">
              <w:rPr>
                <w:rFonts w:ascii="Times New Roman" w:hAnsi="Times New Roman" w:cs="Times New Roman"/>
                <w:bCs/>
                <w:noProof/>
                <w:lang w:eastAsia="ru-RU"/>
              </w:rPr>
              <w:t>281 490,6</w:t>
            </w:r>
          </w:p>
        </w:tc>
        <w:tc>
          <w:tcPr>
            <w:tcW w:w="1559" w:type="dxa"/>
          </w:tcPr>
          <w:p w14:paraId="77CC1C92" w14:textId="77777777" w:rsidR="009F1096" w:rsidRPr="006C0A32" w:rsidRDefault="00D5366D" w:rsidP="00245CBF">
            <w:pPr>
              <w:jc w:val="center"/>
              <w:rPr>
                <w:rFonts w:ascii="Times New Roman" w:hAnsi="Times New Roman" w:cs="Times New Roman"/>
                <w:bCs/>
                <w:noProof/>
                <w:lang w:eastAsia="ru-RU"/>
              </w:rPr>
            </w:pPr>
            <w:r w:rsidRPr="006C0A32">
              <w:rPr>
                <w:rFonts w:ascii="Times New Roman" w:hAnsi="Times New Roman" w:cs="Times New Roman"/>
                <w:bCs/>
                <w:noProof/>
                <w:lang w:eastAsia="ru-RU"/>
              </w:rPr>
              <w:t>324 547,4</w:t>
            </w:r>
          </w:p>
        </w:tc>
      </w:tr>
      <w:tr w:rsidR="00FC7945" w:rsidRPr="006C0A32" w14:paraId="6EB75202" w14:textId="77777777" w:rsidTr="000C67E5">
        <w:tc>
          <w:tcPr>
            <w:tcW w:w="2263" w:type="dxa"/>
          </w:tcPr>
          <w:p w14:paraId="4697868C" w14:textId="77777777" w:rsidR="009F1096" w:rsidRPr="006C0A32" w:rsidRDefault="00D5366D" w:rsidP="000C67E5">
            <w:pPr>
              <w:jc w:val="both"/>
              <w:rPr>
                <w:rFonts w:ascii="Times New Roman" w:hAnsi="Times New Roman" w:cs="Times New Roman"/>
                <w:noProof/>
                <w:lang w:eastAsia="ru-RU"/>
              </w:rPr>
            </w:pPr>
            <w:r w:rsidRPr="006C0A32">
              <w:rPr>
                <w:rFonts w:ascii="Times New Roman" w:hAnsi="Times New Roman" w:cs="Times New Roman"/>
                <w:noProof/>
                <w:lang w:eastAsia="ru-RU"/>
              </w:rPr>
              <w:t>Жамбылская</w:t>
            </w:r>
          </w:p>
        </w:tc>
        <w:tc>
          <w:tcPr>
            <w:tcW w:w="1418" w:type="dxa"/>
          </w:tcPr>
          <w:p w14:paraId="3E1174E9" w14:textId="77777777" w:rsidR="009F1096" w:rsidRPr="006C0A32" w:rsidRDefault="00D5366D" w:rsidP="00245CBF">
            <w:pPr>
              <w:jc w:val="center"/>
              <w:rPr>
                <w:rFonts w:ascii="Times New Roman" w:hAnsi="Times New Roman" w:cs="Times New Roman"/>
                <w:noProof/>
                <w:lang w:eastAsia="ru-RU"/>
              </w:rPr>
            </w:pPr>
            <w:r w:rsidRPr="006C0A32">
              <w:rPr>
                <w:rFonts w:ascii="Times New Roman" w:hAnsi="Times New Roman" w:cs="Times New Roman"/>
                <w:noProof/>
                <w:lang w:eastAsia="ru-RU"/>
              </w:rPr>
              <w:t>478 134,7</w:t>
            </w:r>
          </w:p>
        </w:tc>
        <w:tc>
          <w:tcPr>
            <w:tcW w:w="1417" w:type="dxa"/>
          </w:tcPr>
          <w:p w14:paraId="3EBEF67F" w14:textId="77777777" w:rsidR="009F1096" w:rsidRPr="006C0A32" w:rsidRDefault="00D5366D" w:rsidP="00245CBF">
            <w:pPr>
              <w:jc w:val="center"/>
              <w:rPr>
                <w:rFonts w:ascii="Times New Roman" w:hAnsi="Times New Roman" w:cs="Times New Roman"/>
                <w:noProof/>
                <w:lang w:eastAsia="ru-RU"/>
              </w:rPr>
            </w:pPr>
            <w:r w:rsidRPr="006C0A32">
              <w:rPr>
                <w:rFonts w:ascii="Times New Roman" w:hAnsi="Times New Roman" w:cs="Times New Roman"/>
                <w:noProof/>
                <w:lang w:eastAsia="ru-RU"/>
              </w:rPr>
              <w:t>579 027,6</w:t>
            </w:r>
          </w:p>
        </w:tc>
        <w:tc>
          <w:tcPr>
            <w:tcW w:w="1418" w:type="dxa"/>
          </w:tcPr>
          <w:p w14:paraId="3F033689" w14:textId="77777777" w:rsidR="009F1096" w:rsidRPr="006C0A32" w:rsidRDefault="00D5366D" w:rsidP="00245CBF">
            <w:pPr>
              <w:jc w:val="center"/>
              <w:rPr>
                <w:rFonts w:ascii="Times New Roman" w:hAnsi="Times New Roman" w:cs="Times New Roman"/>
                <w:noProof/>
                <w:lang w:eastAsia="ru-RU"/>
              </w:rPr>
            </w:pPr>
            <w:r w:rsidRPr="006C0A32">
              <w:rPr>
                <w:rFonts w:ascii="Times New Roman" w:hAnsi="Times New Roman" w:cs="Times New Roman"/>
                <w:noProof/>
                <w:lang w:eastAsia="ru-RU"/>
              </w:rPr>
              <w:t>521477,1</w:t>
            </w:r>
          </w:p>
        </w:tc>
        <w:tc>
          <w:tcPr>
            <w:tcW w:w="1559" w:type="dxa"/>
          </w:tcPr>
          <w:p w14:paraId="794FFBC9" w14:textId="77777777" w:rsidR="009F1096" w:rsidRPr="006C0A32" w:rsidRDefault="00D5366D" w:rsidP="00245CBF">
            <w:pPr>
              <w:jc w:val="center"/>
              <w:rPr>
                <w:rFonts w:ascii="Times New Roman" w:hAnsi="Times New Roman" w:cs="Times New Roman"/>
                <w:noProof/>
                <w:lang w:eastAsia="ru-RU"/>
              </w:rPr>
            </w:pPr>
            <w:r w:rsidRPr="006C0A32">
              <w:rPr>
                <w:rFonts w:ascii="Times New Roman" w:hAnsi="Times New Roman" w:cs="Times New Roman"/>
                <w:bCs/>
                <w:noProof/>
                <w:lang w:eastAsia="ru-RU"/>
              </w:rPr>
              <w:t>488 564,5</w:t>
            </w:r>
          </w:p>
        </w:tc>
        <w:tc>
          <w:tcPr>
            <w:tcW w:w="1559" w:type="dxa"/>
          </w:tcPr>
          <w:p w14:paraId="0C7B3BF1" w14:textId="77777777" w:rsidR="009F1096" w:rsidRPr="006C0A32" w:rsidRDefault="00D5366D" w:rsidP="00245CBF">
            <w:pPr>
              <w:jc w:val="center"/>
              <w:rPr>
                <w:rFonts w:ascii="Times New Roman" w:hAnsi="Times New Roman" w:cs="Times New Roman"/>
                <w:bCs/>
                <w:noProof/>
                <w:lang w:eastAsia="ru-RU"/>
              </w:rPr>
            </w:pPr>
            <w:r w:rsidRPr="006C0A32">
              <w:rPr>
                <w:rFonts w:ascii="Times New Roman" w:hAnsi="Times New Roman" w:cs="Times New Roman"/>
                <w:bCs/>
                <w:noProof/>
                <w:lang w:eastAsia="ru-RU"/>
              </w:rPr>
              <w:t>531749,8</w:t>
            </w:r>
          </w:p>
        </w:tc>
      </w:tr>
      <w:tr w:rsidR="00FC7945" w:rsidRPr="006C0A32" w14:paraId="0DB93A57" w14:textId="77777777" w:rsidTr="000C67E5">
        <w:tc>
          <w:tcPr>
            <w:tcW w:w="2263" w:type="dxa"/>
          </w:tcPr>
          <w:p w14:paraId="09D1FF2E" w14:textId="77777777" w:rsidR="009F1096" w:rsidRPr="006C0A32" w:rsidRDefault="00D5366D" w:rsidP="000C67E5">
            <w:pPr>
              <w:jc w:val="both"/>
              <w:rPr>
                <w:rFonts w:ascii="Times New Roman" w:hAnsi="Times New Roman" w:cs="Times New Roman"/>
                <w:noProof/>
                <w:lang w:eastAsia="ru-RU"/>
              </w:rPr>
            </w:pPr>
            <w:r w:rsidRPr="006C0A32">
              <w:rPr>
                <w:rFonts w:ascii="Times New Roman" w:hAnsi="Times New Roman" w:cs="Times New Roman"/>
                <w:noProof/>
                <w:lang w:eastAsia="ru-RU"/>
              </w:rPr>
              <w:t>Жетісу</w:t>
            </w:r>
          </w:p>
        </w:tc>
        <w:tc>
          <w:tcPr>
            <w:tcW w:w="1418" w:type="dxa"/>
          </w:tcPr>
          <w:p w14:paraId="58374347" w14:textId="77777777" w:rsidR="009F1096" w:rsidRPr="006C0A32" w:rsidRDefault="00D5366D" w:rsidP="00245CBF">
            <w:pPr>
              <w:jc w:val="center"/>
              <w:rPr>
                <w:rFonts w:ascii="Times New Roman" w:hAnsi="Times New Roman" w:cs="Times New Roman"/>
                <w:noProof/>
                <w:lang w:eastAsia="ru-RU"/>
              </w:rPr>
            </w:pPr>
            <w:r w:rsidRPr="006C0A32">
              <w:rPr>
                <w:rFonts w:ascii="Times New Roman" w:hAnsi="Times New Roman" w:cs="Times New Roman"/>
                <w:noProof/>
                <w:lang w:eastAsia="ru-RU"/>
              </w:rPr>
              <w:t>—</w:t>
            </w:r>
          </w:p>
        </w:tc>
        <w:tc>
          <w:tcPr>
            <w:tcW w:w="1417" w:type="dxa"/>
          </w:tcPr>
          <w:p w14:paraId="5B1CE424" w14:textId="77777777" w:rsidR="009F1096" w:rsidRPr="006C0A32" w:rsidRDefault="00D5366D" w:rsidP="00245CBF">
            <w:pPr>
              <w:jc w:val="center"/>
              <w:rPr>
                <w:rFonts w:ascii="Times New Roman" w:hAnsi="Times New Roman" w:cs="Times New Roman"/>
                <w:noProof/>
                <w:lang w:eastAsia="ru-RU"/>
              </w:rPr>
            </w:pPr>
            <w:r w:rsidRPr="006C0A32">
              <w:rPr>
                <w:rFonts w:ascii="Times New Roman" w:hAnsi="Times New Roman" w:cs="Times New Roman"/>
                <w:noProof/>
                <w:lang w:eastAsia="ru-RU"/>
              </w:rPr>
              <w:t>501 911,8</w:t>
            </w:r>
          </w:p>
        </w:tc>
        <w:tc>
          <w:tcPr>
            <w:tcW w:w="1418" w:type="dxa"/>
          </w:tcPr>
          <w:p w14:paraId="7E6921C0" w14:textId="77777777" w:rsidR="009F1096" w:rsidRPr="006C0A32" w:rsidRDefault="00D5366D" w:rsidP="00245CBF">
            <w:pPr>
              <w:jc w:val="center"/>
              <w:rPr>
                <w:rFonts w:ascii="Times New Roman" w:hAnsi="Times New Roman" w:cs="Times New Roman"/>
                <w:noProof/>
                <w:lang w:eastAsia="ru-RU"/>
              </w:rPr>
            </w:pPr>
            <w:r w:rsidRPr="006C0A32">
              <w:rPr>
                <w:rFonts w:ascii="Times New Roman" w:hAnsi="Times New Roman" w:cs="Times New Roman"/>
                <w:noProof/>
                <w:lang w:eastAsia="ru-RU"/>
              </w:rPr>
              <w:t>455838,7</w:t>
            </w:r>
          </w:p>
        </w:tc>
        <w:tc>
          <w:tcPr>
            <w:tcW w:w="1559" w:type="dxa"/>
          </w:tcPr>
          <w:p w14:paraId="2240B970" w14:textId="77777777" w:rsidR="009F1096" w:rsidRPr="006C0A32" w:rsidRDefault="00D5366D" w:rsidP="00245CBF">
            <w:pPr>
              <w:jc w:val="center"/>
              <w:rPr>
                <w:rFonts w:ascii="Times New Roman" w:hAnsi="Times New Roman" w:cs="Times New Roman"/>
                <w:noProof/>
                <w:lang w:eastAsia="ru-RU"/>
              </w:rPr>
            </w:pPr>
            <w:r w:rsidRPr="006C0A32">
              <w:rPr>
                <w:rFonts w:ascii="Times New Roman" w:hAnsi="Times New Roman" w:cs="Times New Roman"/>
                <w:bCs/>
                <w:noProof/>
                <w:lang w:eastAsia="ru-RU"/>
              </w:rPr>
              <w:t>435 229,1</w:t>
            </w:r>
          </w:p>
        </w:tc>
        <w:tc>
          <w:tcPr>
            <w:tcW w:w="1559" w:type="dxa"/>
          </w:tcPr>
          <w:p w14:paraId="2816CCBD" w14:textId="77777777" w:rsidR="009F1096" w:rsidRPr="006C0A32" w:rsidRDefault="00D5366D" w:rsidP="00245CBF">
            <w:pPr>
              <w:jc w:val="center"/>
              <w:rPr>
                <w:rFonts w:ascii="Times New Roman" w:hAnsi="Times New Roman" w:cs="Times New Roman"/>
                <w:bCs/>
                <w:noProof/>
                <w:lang w:eastAsia="ru-RU"/>
              </w:rPr>
            </w:pPr>
            <w:r w:rsidRPr="006C0A32">
              <w:rPr>
                <w:rFonts w:ascii="Times New Roman" w:hAnsi="Times New Roman" w:cs="Times New Roman"/>
                <w:bCs/>
                <w:noProof/>
                <w:lang w:eastAsia="ru-RU"/>
              </w:rPr>
              <w:t>478 573,7</w:t>
            </w:r>
          </w:p>
        </w:tc>
      </w:tr>
      <w:tr w:rsidR="00FC7945" w:rsidRPr="006C0A32" w14:paraId="7CEFF570" w14:textId="77777777" w:rsidTr="000C67E5">
        <w:tc>
          <w:tcPr>
            <w:tcW w:w="2263" w:type="dxa"/>
          </w:tcPr>
          <w:p w14:paraId="15FFE09E" w14:textId="77777777" w:rsidR="009F1096" w:rsidRPr="006C0A32" w:rsidRDefault="00D5366D" w:rsidP="000C67E5">
            <w:pPr>
              <w:jc w:val="both"/>
              <w:rPr>
                <w:rFonts w:ascii="Times New Roman" w:hAnsi="Times New Roman" w:cs="Times New Roman"/>
                <w:noProof/>
                <w:lang w:eastAsia="ru-RU"/>
              </w:rPr>
            </w:pPr>
            <w:r w:rsidRPr="006C0A32">
              <w:rPr>
                <w:rFonts w:ascii="Times New Roman" w:hAnsi="Times New Roman" w:cs="Times New Roman"/>
                <w:noProof/>
                <w:lang w:eastAsia="ru-RU"/>
              </w:rPr>
              <w:t>Карагандинсская</w:t>
            </w:r>
          </w:p>
        </w:tc>
        <w:tc>
          <w:tcPr>
            <w:tcW w:w="1418" w:type="dxa"/>
          </w:tcPr>
          <w:p w14:paraId="1458CC0B" w14:textId="77777777" w:rsidR="009F1096" w:rsidRPr="006C0A32" w:rsidRDefault="00D5366D" w:rsidP="00245CBF">
            <w:pPr>
              <w:jc w:val="center"/>
              <w:rPr>
                <w:rFonts w:ascii="Times New Roman" w:hAnsi="Times New Roman" w:cs="Times New Roman"/>
                <w:noProof/>
                <w:lang w:eastAsia="ru-RU"/>
              </w:rPr>
            </w:pPr>
            <w:r w:rsidRPr="006C0A32">
              <w:rPr>
                <w:rFonts w:ascii="Times New Roman" w:hAnsi="Times New Roman" w:cs="Times New Roman"/>
                <w:noProof/>
                <w:lang w:eastAsia="ru-RU"/>
              </w:rPr>
              <w:t>493 443,2</w:t>
            </w:r>
          </w:p>
        </w:tc>
        <w:tc>
          <w:tcPr>
            <w:tcW w:w="1417" w:type="dxa"/>
          </w:tcPr>
          <w:p w14:paraId="2D986FC7" w14:textId="77777777" w:rsidR="009F1096" w:rsidRPr="006C0A32" w:rsidRDefault="00D5366D" w:rsidP="00245CBF">
            <w:pPr>
              <w:jc w:val="center"/>
              <w:rPr>
                <w:rFonts w:ascii="Times New Roman" w:hAnsi="Times New Roman" w:cs="Times New Roman"/>
                <w:noProof/>
                <w:lang w:eastAsia="ru-RU"/>
              </w:rPr>
            </w:pPr>
            <w:r w:rsidRPr="006C0A32">
              <w:rPr>
                <w:rFonts w:ascii="Times New Roman" w:hAnsi="Times New Roman" w:cs="Times New Roman"/>
                <w:noProof/>
                <w:lang w:eastAsia="ru-RU"/>
              </w:rPr>
              <w:t xml:space="preserve">480 </w:t>
            </w:r>
            <w:r w:rsidRPr="006C0A32">
              <w:rPr>
                <w:rFonts w:ascii="Times New Roman" w:hAnsi="Times New Roman" w:cs="Times New Roman"/>
                <w:noProof/>
                <w:lang w:eastAsia="ru-RU"/>
              </w:rPr>
              <w:t>410,9</w:t>
            </w:r>
          </w:p>
        </w:tc>
        <w:tc>
          <w:tcPr>
            <w:tcW w:w="1418" w:type="dxa"/>
          </w:tcPr>
          <w:p w14:paraId="4C04FE75" w14:textId="77777777" w:rsidR="009F1096" w:rsidRPr="006C0A32" w:rsidRDefault="00D5366D" w:rsidP="00245CBF">
            <w:pPr>
              <w:jc w:val="center"/>
              <w:rPr>
                <w:rFonts w:ascii="Times New Roman" w:hAnsi="Times New Roman" w:cs="Times New Roman"/>
                <w:noProof/>
                <w:lang w:eastAsia="ru-RU"/>
              </w:rPr>
            </w:pPr>
            <w:r w:rsidRPr="006C0A32">
              <w:rPr>
                <w:rFonts w:ascii="Times New Roman" w:hAnsi="Times New Roman" w:cs="Times New Roman"/>
                <w:noProof/>
                <w:lang w:eastAsia="ru-RU"/>
              </w:rPr>
              <w:t>426924,9</w:t>
            </w:r>
          </w:p>
        </w:tc>
        <w:tc>
          <w:tcPr>
            <w:tcW w:w="1559" w:type="dxa"/>
          </w:tcPr>
          <w:p w14:paraId="76A2AE2F" w14:textId="77777777" w:rsidR="009F1096" w:rsidRPr="006C0A32" w:rsidRDefault="00D5366D" w:rsidP="00245CBF">
            <w:pPr>
              <w:jc w:val="center"/>
              <w:rPr>
                <w:rFonts w:ascii="Times New Roman" w:hAnsi="Times New Roman" w:cs="Times New Roman"/>
                <w:noProof/>
                <w:lang w:eastAsia="ru-RU"/>
              </w:rPr>
            </w:pPr>
            <w:r w:rsidRPr="006C0A32">
              <w:rPr>
                <w:rFonts w:ascii="Times New Roman" w:hAnsi="Times New Roman" w:cs="Times New Roman"/>
                <w:bCs/>
                <w:noProof/>
                <w:lang w:eastAsia="ru-RU"/>
              </w:rPr>
              <w:t>490 733,9</w:t>
            </w:r>
          </w:p>
        </w:tc>
        <w:tc>
          <w:tcPr>
            <w:tcW w:w="1559" w:type="dxa"/>
          </w:tcPr>
          <w:p w14:paraId="5A013F8D" w14:textId="77777777" w:rsidR="009F1096" w:rsidRPr="006C0A32" w:rsidRDefault="00D5366D" w:rsidP="00245CBF">
            <w:pPr>
              <w:jc w:val="center"/>
              <w:rPr>
                <w:rFonts w:ascii="Times New Roman" w:hAnsi="Times New Roman" w:cs="Times New Roman"/>
                <w:bCs/>
                <w:noProof/>
                <w:lang w:eastAsia="ru-RU"/>
              </w:rPr>
            </w:pPr>
            <w:r w:rsidRPr="006C0A32">
              <w:rPr>
                <w:rFonts w:ascii="Times New Roman" w:hAnsi="Times New Roman" w:cs="Times New Roman"/>
                <w:bCs/>
                <w:noProof/>
                <w:lang w:eastAsia="ru-RU"/>
              </w:rPr>
              <w:t>519 836,7</w:t>
            </w:r>
          </w:p>
        </w:tc>
      </w:tr>
      <w:tr w:rsidR="00FC7945" w:rsidRPr="006C0A32" w14:paraId="3152046E" w14:textId="77777777" w:rsidTr="000C67E5">
        <w:tc>
          <w:tcPr>
            <w:tcW w:w="2263" w:type="dxa"/>
          </w:tcPr>
          <w:p w14:paraId="1CA7B523" w14:textId="77777777" w:rsidR="009F1096" w:rsidRPr="006C0A32" w:rsidRDefault="00D5366D" w:rsidP="000C67E5">
            <w:pPr>
              <w:jc w:val="both"/>
              <w:rPr>
                <w:rFonts w:ascii="Times New Roman" w:hAnsi="Times New Roman" w:cs="Times New Roman"/>
                <w:noProof/>
                <w:lang w:eastAsia="ru-RU"/>
              </w:rPr>
            </w:pPr>
            <w:r w:rsidRPr="006C0A32">
              <w:rPr>
                <w:rFonts w:ascii="Times New Roman" w:hAnsi="Times New Roman" w:cs="Times New Roman"/>
                <w:noProof/>
                <w:lang w:eastAsia="ru-RU"/>
              </w:rPr>
              <w:t>Костанайская</w:t>
            </w:r>
          </w:p>
        </w:tc>
        <w:tc>
          <w:tcPr>
            <w:tcW w:w="1418" w:type="dxa"/>
          </w:tcPr>
          <w:p w14:paraId="68DCC579" w14:textId="77777777" w:rsidR="009F1096" w:rsidRPr="006C0A32" w:rsidRDefault="00D5366D" w:rsidP="00245CBF">
            <w:pPr>
              <w:jc w:val="center"/>
              <w:rPr>
                <w:rFonts w:ascii="Times New Roman" w:hAnsi="Times New Roman" w:cs="Times New Roman"/>
                <w:noProof/>
                <w:lang w:eastAsia="ru-RU"/>
              </w:rPr>
            </w:pPr>
            <w:r w:rsidRPr="006C0A32">
              <w:rPr>
                <w:rFonts w:ascii="Times New Roman" w:hAnsi="Times New Roman" w:cs="Times New Roman"/>
                <w:noProof/>
                <w:lang w:eastAsia="ru-RU"/>
              </w:rPr>
              <w:t>604 597,8</w:t>
            </w:r>
          </w:p>
        </w:tc>
        <w:tc>
          <w:tcPr>
            <w:tcW w:w="1417" w:type="dxa"/>
          </w:tcPr>
          <w:p w14:paraId="789090EA" w14:textId="77777777" w:rsidR="009F1096" w:rsidRPr="006C0A32" w:rsidRDefault="00D5366D" w:rsidP="00245CBF">
            <w:pPr>
              <w:jc w:val="center"/>
              <w:rPr>
                <w:rFonts w:ascii="Times New Roman" w:hAnsi="Times New Roman" w:cs="Times New Roman"/>
                <w:noProof/>
                <w:lang w:eastAsia="ru-RU"/>
              </w:rPr>
            </w:pPr>
            <w:r w:rsidRPr="006C0A32">
              <w:rPr>
                <w:rFonts w:ascii="Times New Roman" w:hAnsi="Times New Roman" w:cs="Times New Roman"/>
                <w:noProof/>
                <w:lang w:eastAsia="ru-RU"/>
              </w:rPr>
              <w:t>1 020 144,</w:t>
            </w:r>
            <w:r w:rsidRPr="006C0A32">
              <w:rPr>
                <w:rFonts w:ascii="Times New Roman" w:hAnsi="Times New Roman" w:cs="Times New Roman"/>
                <w:noProof/>
                <w:lang w:val="kk-KZ" w:eastAsia="ru-RU"/>
              </w:rPr>
              <w:t>1</w:t>
            </w:r>
          </w:p>
        </w:tc>
        <w:tc>
          <w:tcPr>
            <w:tcW w:w="1418" w:type="dxa"/>
          </w:tcPr>
          <w:p w14:paraId="5D1458AB" w14:textId="77777777" w:rsidR="009F1096" w:rsidRPr="006C0A32" w:rsidRDefault="00D5366D" w:rsidP="00245CBF">
            <w:pPr>
              <w:jc w:val="center"/>
              <w:rPr>
                <w:rFonts w:ascii="Times New Roman" w:hAnsi="Times New Roman" w:cs="Times New Roman"/>
                <w:noProof/>
                <w:lang w:eastAsia="ru-RU"/>
              </w:rPr>
            </w:pPr>
            <w:r w:rsidRPr="006C0A32">
              <w:rPr>
                <w:rFonts w:ascii="Times New Roman" w:hAnsi="Times New Roman" w:cs="Times New Roman"/>
                <w:noProof/>
                <w:lang w:eastAsia="ru-RU"/>
              </w:rPr>
              <w:t>639493,3</w:t>
            </w:r>
          </w:p>
        </w:tc>
        <w:tc>
          <w:tcPr>
            <w:tcW w:w="1559" w:type="dxa"/>
          </w:tcPr>
          <w:p w14:paraId="709A751B" w14:textId="77777777" w:rsidR="009F1096" w:rsidRPr="006C0A32" w:rsidRDefault="00D5366D" w:rsidP="00245CBF">
            <w:pPr>
              <w:jc w:val="center"/>
              <w:rPr>
                <w:rFonts w:ascii="Times New Roman" w:hAnsi="Times New Roman" w:cs="Times New Roman"/>
                <w:noProof/>
                <w:lang w:val="kk-KZ" w:eastAsia="ru-RU"/>
              </w:rPr>
            </w:pPr>
            <w:r w:rsidRPr="006C0A32">
              <w:rPr>
                <w:rFonts w:ascii="Times New Roman" w:hAnsi="Times New Roman" w:cs="Times New Roman"/>
                <w:bCs/>
                <w:noProof/>
                <w:lang w:eastAsia="ru-RU"/>
              </w:rPr>
              <w:t>719 480,3</w:t>
            </w:r>
          </w:p>
        </w:tc>
        <w:tc>
          <w:tcPr>
            <w:tcW w:w="1559" w:type="dxa"/>
          </w:tcPr>
          <w:p w14:paraId="708B769B" w14:textId="77777777" w:rsidR="009F1096" w:rsidRPr="006C0A32" w:rsidRDefault="00D5366D" w:rsidP="00245CBF">
            <w:pPr>
              <w:jc w:val="center"/>
              <w:rPr>
                <w:rFonts w:ascii="Times New Roman" w:hAnsi="Times New Roman" w:cs="Times New Roman"/>
                <w:bCs/>
                <w:noProof/>
                <w:lang w:eastAsia="ru-RU"/>
              </w:rPr>
            </w:pPr>
            <w:r w:rsidRPr="006C0A32">
              <w:rPr>
                <w:rFonts w:ascii="Times New Roman" w:hAnsi="Times New Roman" w:cs="Times New Roman"/>
                <w:bCs/>
                <w:noProof/>
                <w:lang w:eastAsia="ru-RU"/>
              </w:rPr>
              <w:t>917 743,4</w:t>
            </w:r>
          </w:p>
        </w:tc>
      </w:tr>
      <w:tr w:rsidR="00FC7945" w:rsidRPr="006C0A32" w14:paraId="5E685610" w14:textId="77777777" w:rsidTr="000C67E5">
        <w:tc>
          <w:tcPr>
            <w:tcW w:w="2263" w:type="dxa"/>
          </w:tcPr>
          <w:p w14:paraId="3280CDFF" w14:textId="77777777" w:rsidR="009F1096" w:rsidRPr="006C0A32" w:rsidRDefault="00D5366D" w:rsidP="000C67E5">
            <w:pPr>
              <w:jc w:val="both"/>
              <w:rPr>
                <w:rFonts w:ascii="Times New Roman" w:hAnsi="Times New Roman" w:cs="Times New Roman"/>
                <w:noProof/>
                <w:lang w:eastAsia="ru-RU"/>
              </w:rPr>
            </w:pPr>
            <w:r w:rsidRPr="006C0A32">
              <w:rPr>
                <w:rFonts w:ascii="Times New Roman" w:hAnsi="Times New Roman" w:cs="Times New Roman"/>
                <w:noProof/>
                <w:lang w:eastAsia="ru-RU"/>
              </w:rPr>
              <w:t>Кызылординская</w:t>
            </w:r>
          </w:p>
        </w:tc>
        <w:tc>
          <w:tcPr>
            <w:tcW w:w="1418" w:type="dxa"/>
          </w:tcPr>
          <w:p w14:paraId="126B87E8" w14:textId="77777777" w:rsidR="009F1096" w:rsidRPr="006C0A32" w:rsidRDefault="00D5366D" w:rsidP="00245CBF">
            <w:pPr>
              <w:jc w:val="center"/>
              <w:rPr>
                <w:rFonts w:ascii="Times New Roman" w:hAnsi="Times New Roman" w:cs="Times New Roman"/>
                <w:noProof/>
                <w:lang w:eastAsia="ru-RU"/>
              </w:rPr>
            </w:pPr>
            <w:r w:rsidRPr="006C0A32">
              <w:rPr>
                <w:rFonts w:ascii="Times New Roman" w:hAnsi="Times New Roman" w:cs="Times New Roman"/>
                <w:noProof/>
                <w:lang w:eastAsia="ru-RU"/>
              </w:rPr>
              <w:t>170 840,0</w:t>
            </w:r>
          </w:p>
        </w:tc>
        <w:tc>
          <w:tcPr>
            <w:tcW w:w="1417" w:type="dxa"/>
          </w:tcPr>
          <w:p w14:paraId="424981B5" w14:textId="77777777" w:rsidR="009F1096" w:rsidRPr="006C0A32" w:rsidRDefault="00D5366D" w:rsidP="00245CBF">
            <w:pPr>
              <w:jc w:val="center"/>
              <w:rPr>
                <w:rFonts w:ascii="Times New Roman" w:hAnsi="Times New Roman" w:cs="Times New Roman"/>
                <w:noProof/>
                <w:lang w:eastAsia="ru-RU"/>
              </w:rPr>
            </w:pPr>
            <w:r w:rsidRPr="006C0A32">
              <w:rPr>
                <w:rFonts w:ascii="Times New Roman" w:hAnsi="Times New Roman" w:cs="Times New Roman"/>
                <w:noProof/>
                <w:lang w:eastAsia="ru-RU"/>
              </w:rPr>
              <w:t>187 164,</w:t>
            </w:r>
            <w:r w:rsidRPr="006C0A32">
              <w:rPr>
                <w:rFonts w:ascii="Times New Roman" w:hAnsi="Times New Roman" w:cs="Times New Roman"/>
                <w:noProof/>
                <w:lang w:val="kk-KZ" w:eastAsia="ru-RU"/>
              </w:rPr>
              <w:t>1</w:t>
            </w:r>
          </w:p>
        </w:tc>
        <w:tc>
          <w:tcPr>
            <w:tcW w:w="1418" w:type="dxa"/>
          </w:tcPr>
          <w:p w14:paraId="1901DFF6" w14:textId="77777777" w:rsidR="009F1096" w:rsidRPr="006C0A32" w:rsidRDefault="00D5366D" w:rsidP="00245CBF">
            <w:pPr>
              <w:jc w:val="center"/>
              <w:rPr>
                <w:rFonts w:ascii="Times New Roman" w:hAnsi="Times New Roman" w:cs="Times New Roman"/>
                <w:noProof/>
                <w:lang w:eastAsia="ru-RU"/>
              </w:rPr>
            </w:pPr>
            <w:r w:rsidRPr="006C0A32">
              <w:rPr>
                <w:rFonts w:ascii="Times New Roman" w:hAnsi="Times New Roman" w:cs="Times New Roman"/>
                <w:noProof/>
                <w:lang w:eastAsia="ru-RU"/>
              </w:rPr>
              <w:t>214170,9</w:t>
            </w:r>
          </w:p>
        </w:tc>
        <w:tc>
          <w:tcPr>
            <w:tcW w:w="1559" w:type="dxa"/>
          </w:tcPr>
          <w:p w14:paraId="77F9A6B9" w14:textId="77777777" w:rsidR="009F1096" w:rsidRPr="006C0A32" w:rsidRDefault="00D5366D" w:rsidP="00245CBF">
            <w:pPr>
              <w:jc w:val="center"/>
              <w:rPr>
                <w:rFonts w:ascii="Times New Roman" w:hAnsi="Times New Roman" w:cs="Times New Roman"/>
                <w:noProof/>
                <w:lang w:val="kk-KZ" w:eastAsia="ru-RU"/>
              </w:rPr>
            </w:pPr>
            <w:r w:rsidRPr="006C0A32">
              <w:rPr>
                <w:rFonts w:ascii="Times New Roman" w:hAnsi="Times New Roman" w:cs="Times New Roman"/>
                <w:bCs/>
                <w:noProof/>
                <w:lang w:eastAsia="ru-RU"/>
              </w:rPr>
              <w:t>208 601,1</w:t>
            </w:r>
          </w:p>
        </w:tc>
        <w:tc>
          <w:tcPr>
            <w:tcW w:w="1559" w:type="dxa"/>
          </w:tcPr>
          <w:p w14:paraId="3F7DF68D" w14:textId="77777777" w:rsidR="009F1096" w:rsidRPr="006C0A32" w:rsidRDefault="00D5366D" w:rsidP="00245CBF">
            <w:pPr>
              <w:jc w:val="center"/>
              <w:rPr>
                <w:rFonts w:ascii="Times New Roman" w:hAnsi="Times New Roman" w:cs="Times New Roman"/>
                <w:bCs/>
                <w:noProof/>
                <w:lang w:eastAsia="ru-RU"/>
              </w:rPr>
            </w:pPr>
            <w:r w:rsidRPr="006C0A32">
              <w:rPr>
                <w:rFonts w:ascii="Times New Roman" w:hAnsi="Times New Roman" w:cs="Times New Roman"/>
                <w:bCs/>
                <w:noProof/>
                <w:lang w:eastAsia="ru-RU"/>
              </w:rPr>
              <w:t>226 005,0</w:t>
            </w:r>
          </w:p>
        </w:tc>
      </w:tr>
      <w:tr w:rsidR="00FC7945" w:rsidRPr="006C0A32" w14:paraId="298866CC" w14:textId="77777777" w:rsidTr="000C67E5">
        <w:tc>
          <w:tcPr>
            <w:tcW w:w="2263" w:type="dxa"/>
          </w:tcPr>
          <w:p w14:paraId="63BA91A8" w14:textId="77777777" w:rsidR="009F1096" w:rsidRPr="006C0A32" w:rsidRDefault="00D5366D" w:rsidP="000C67E5">
            <w:pPr>
              <w:jc w:val="both"/>
              <w:rPr>
                <w:rFonts w:ascii="Times New Roman" w:hAnsi="Times New Roman" w:cs="Times New Roman"/>
                <w:noProof/>
                <w:lang w:eastAsia="ru-RU"/>
              </w:rPr>
            </w:pPr>
            <w:r w:rsidRPr="006C0A32">
              <w:rPr>
                <w:rFonts w:ascii="Times New Roman" w:hAnsi="Times New Roman" w:cs="Times New Roman"/>
                <w:noProof/>
                <w:lang w:eastAsia="ru-RU"/>
              </w:rPr>
              <w:t>Мангистауская</w:t>
            </w:r>
          </w:p>
        </w:tc>
        <w:tc>
          <w:tcPr>
            <w:tcW w:w="1418" w:type="dxa"/>
          </w:tcPr>
          <w:p w14:paraId="0772BED0" w14:textId="77777777" w:rsidR="009F1096" w:rsidRPr="006C0A32" w:rsidRDefault="00D5366D" w:rsidP="00245CBF">
            <w:pPr>
              <w:jc w:val="center"/>
              <w:rPr>
                <w:rFonts w:ascii="Times New Roman" w:hAnsi="Times New Roman" w:cs="Times New Roman"/>
                <w:noProof/>
                <w:lang w:eastAsia="ru-RU"/>
              </w:rPr>
            </w:pPr>
            <w:r w:rsidRPr="006C0A32">
              <w:rPr>
                <w:rFonts w:ascii="Times New Roman" w:hAnsi="Times New Roman" w:cs="Times New Roman"/>
                <w:noProof/>
                <w:lang w:eastAsia="ru-RU"/>
              </w:rPr>
              <w:t>21 668,3</w:t>
            </w:r>
          </w:p>
        </w:tc>
        <w:tc>
          <w:tcPr>
            <w:tcW w:w="1417" w:type="dxa"/>
          </w:tcPr>
          <w:p w14:paraId="580EF0CD" w14:textId="77777777" w:rsidR="009F1096" w:rsidRPr="006C0A32" w:rsidRDefault="00D5366D" w:rsidP="00245CBF">
            <w:pPr>
              <w:jc w:val="center"/>
              <w:rPr>
                <w:rFonts w:ascii="Times New Roman" w:hAnsi="Times New Roman" w:cs="Times New Roman"/>
                <w:noProof/>
                <w:highlight w:val="yellow"/>
                <w:lang w:eastAsia="ru-RU"/>
              </w:rPr>
            </w:pPr>
            <w:r w:rsidRPr="006C0A32">
              <w:rPr>
                <w:rFonts w:ascii="Times New Roman" w:hAnsi="Times New Roman" w:cs="Times New Roman"/>
                <w:noProof/>
                <w:lang w:eastAsia="ru-RU"/>
              </w:rPr>
              <w:t>28 691,5</w:t>
            </w:r>
          </w:p>
        </w:tc>
        <w:tc>
          <w:tcPr>
            <w:tcW w:w="1418" w:type="dxa"/>
          </w:tcPr>
          <w:p w14:paraId="5038CE00" w14:textId="77777777" w:rsidR="009F1096" w:rsidRPr="006C0A32" w:rsidRDefault="00D5366D" w:rsidP="00245CBF">
            <w:pPr>
              <w:jc w:val="center"/>
              <w:rPr>
                <w:rFonts w:ascii="Times New Roman" w:hAnsi="Times New Roman" w:cs="Times New Roman"/>
                <w:noProof/>
                <w:lang w:eastAsia="ru-RU"/>
              </w:rPr>
            </w:pPr>
            <w:r w:rsidRPr="006C0A32">
              <w:rPr>
                <w:rFonts w:ascii="Times New Roman" w:hAnsi="Times New Roman" w:cs="Times New Roman"/>
                <w:noProof/>
                <w:lang w:eastAsia="ru-RU"/>
              </w:rPr>
              <w:t>32052,3</w:t>
            </w:r>
          </w:p>
        </w:tc>
        <w:tc>
          <w:tcPr>
            <w:tcW w:w="1559" w:type="dxa"/>
          </w:tcPr>
          <w:p w14:paraId="2E43B490" w14:textId="77777777" w:rsidR="009F1096" w:rsidRPr="006C0A32" w:rsidRDefault="00D5366D" w:rsidP="00245CBF">
            <w:pPr>
              <w:jc w:val="center"/>
              <w:rPr>
                <w:rFonts w:ascii="Times New Roman" w:hAnsi="Times New Roman" w:cs="Times New Roman"/>
                <w:noProof/>
                <w:lang w:eastAsia="ru-RU"/>
              </w:rPr>
            </w:pPr>
            <w:r w:rsidRPr="006C0A32">
              <w:rPr>
                <w:rFonts w:ascii="Times New Roman" w:hAnsi="Times New Roman" w:cs="Times New Roman"/>
                <w:bCs/>
                <w:noProof/>
                <w:lang w:eastAsia="ru-RU"/>
              </w:rPr>
              <w:t>39 716,9</w:t>
            </w:r>
          </w:p>
        </w:tc>
        <w:tc>
          <w:tcPr>
            <w:tcW w:w="1559" w:type="dxa"/>
          </w:tcPr>
          <w:p w14:paraId="7672B4A0" w14:textId="77777777" w:rsidR="009F1096" w:rsidRPr="006C0A32" w:rsidRDefault="00D5366D" w:rsidP="00245CBF">
            <w:pPr>
              <w:jc w:val="center"/>
              <w:rPr>
                <w:rFonts w:ascii="Times New Roman" w:hAnsi="Times New Roman" w:cs="Times New Roman"/>
                <w:bCs/>
                <w:noProof/>
                <w:lang w:eastAsia="ru-RU"/>
              </w:rPr>
            </w:pPr>
            <w:r w:rsidRPr="006C0A32">
              <w:rPr>
                <w:rFonts w:ascii="Times New Roman" w:hAnsi="Times New Roman" w:cs="Times New Roman"/>
                <w:bCs/>
                <w:noProof/>
                <w:lang w:eastAsia="ru-RU"/>
              </w:rPr>
              <w:t>41 503,0</w:t>
            </w:r>
          </w:p>
        </w:tc>
      </w:tr>
      <w:tr w:rsidR="00FC7945" w:rsidRPr="006C0A32" w14:paraId="2468D959" w14:textId="77777777" w:rsidTr="000C67E5">
        <w:tc>
          <w:tcPr>
            <w:tcW w:w="2263" w:type="dxa"/>
          </w:tcPr>
          <w:p w14:paraId="70DC5F92" w14:textId="77777777" w:rsidR="009F1096" w:rsidRPr="006C0A32" w:rsidRDefault="00D5366D" w:rsidP="000C67E5">
            <w:pPr>
              <w:jc w:val="both"/>
              <w:rPr>
                <w:rFonts w:ascii="Times New Roman" w:hAnsi="Times New Roman" w:cs="Times New Roman"/>
                <w:noProof/>
                <w:lang w:eastAsia="ru-RU"/>
              </w:rPr>
            </w:pPr>
            <w:r w:rsidRPr="006C0A32">
              <w:rPr>
                <w:rFonts w:ascii="Times New Roman" w:hAnsi="Times New Roman" w:cs="Times New Roman"/>
                <w:noProof/>
                <w:lang w:eastAsia="ru-RU"/>
              </w:rPr>
              <w:t>Туркестанская</w:t>
            </w:r>
          </w:p>
        </w:tc>
        <w:tc>
          <w:tcPr>
            <w:tcW w:w="1418" w:type="dxa"/>
          </w:tcPr>
          <w:p w14:paraId="514B5E79" w14:textId="77777777" w:rsidR="009F1096" w:rsidRPr="006C0A32" w:rsidRDefault="00D5366D" w:rsidP="00245CBF">
            <w:pPr>
              <w:jc w:val="center"/>
              <w:rPr>
                <w:rFonts w:ascii="Times New Roman" w:hAnsi="Times New Roman" w:cs="Times New Roman"/>
                <w:noProof/>
                <w:lang w:eastAsia="ru-RU"/>
              </w:rPr>
            </w:pPr>
            <w:r w:rsidRPr="006C0A32">
              <w:rPr>
                <w:rFonts w:ascii="Times New Roman" w:hAnsi="Times New Roman" w:cs="Times New Roman"/>
                <w:noProof/>
                <w:lang w:eastAsia="ru-RU"/>
              </w:rPr>
              <w:t>931 042,9</w:t>
            </w:r>
          </w:p>
        </w:tc>
        <w:tc>
          <w:tcPr>
            <w:tcW w:w="1417" w:type="dxa"/>
          </w:tcPr>
          <w:p w14:paraId="53741A4D" w14:textId="77777777" w:rsidR="009F1096" w:rsidRPr="006C0A32" w:rsidRDefault="00D5366D" w:rsidP="00245CBF">
            <w:pPr>
              <w:jc w:val="center"/>
              <w:rPr>
                <w:rFonts w:ascii="Times New Roman" w:hAnsi="Times New Roman" w:cs="Times New Roman"/>
                <w:noProof/>
                <w:highlight w:val="yellow"/>
                <w:lang w:eastAsia="ru-RU"/>
              </w:rPr>
            </w:pPr>
            <w:r w:rsidRPr="006C0A32">
              <w:rPr>
                <w:rFonts w:ascii="Times New Roman" w:hAnsi="Times New Roman" w:cs="Times New Roman"/>
                <w:noProof/>
                <w:lang w:eastAsia="ru-RU"/>
              </w:rPr>
              <w:t xml:space="preserve">1 </w:t>
            </w:r>
            <w:r w:rsidRPr="006C0A32">
              <w:rPr>
                <w:rFonts w:ascii="Times New Roman" w:hAnsi="Times New Roman" w:cs="Times New Roman"/>
                <w:noProof/>
                <w:lang w:eastAsia="ru-RU"/>
              </w:rPr>
              <w:t>051 648,1</w:t>
            </w:r>
          </w:p>
        </w:tc>
        <w:tc>
          <w:tcPr>
            <w:tcW w:w="1418" w:type="dxa"/>
          </w:tcPr>
          <w:p w14:paraId="2821EDB7" w14:textId="77777777" w:rsidR="009F1096" w:rsidRPr="006C0A32" w:rsidRDefault="00D5366D" w:rsidP="00245CBF">
            <w:pPr>
              <w:jc w:val="center"/>
              <w:rPr>
                <w:rFonts w:ascii="Times New Roman" w:hAnsi="Times New Roman" w:cs="Times New Roman"/>
                <w:noProof/>
                <w:lang w:eastAsia="ru-RU"/>
              </w:rPr>
            </w:pPr>
            <w:r w:rsidRPr="006C0A32">
              <w:rPr>
                <w:rFonts w:ascii="Times New Roman" w:hAnsi="Times New Roman" w:cs="Times New Roman"/>
                <w:noProof/>
                <w:lang w:eastAsia="ru-RU"/>
              </w:rPr>
              <w:t>963616,4</w:t>
            </w:r>
          </w:p>
        </w:tc>
        <w:tc>
          <w:tcPr>
            <w:tcW w:w="1559" w:type="dxa"/>
          </w:tcPr>
          <w:p w14:paraId="38A954FB" w14:textId="77777777" w:rsidR="009F1096" w:rsidRPr="006C0A32" w:rsidRDefault="00D5366D" w:rsidP="00245CBF">
            <w:pPr>
              <w:jc w:val="center"/>
              <w:rPr>
                <w:rFonts w:ascii="Times New Roman" w:hAnsi="Times New Roman" w:cs="Times New Roman"/>
                <w:noProof/>
                <w:lang w:eastAsia="ru-RU"/>
              </w:rPr>
            </w:pPr>
            <w:r w:rsidRPr="006C0A32">
              <w:rPr>
                <w:rFonts w:ascii="Times New Roman" w:hAnsi="Times New Roman" w:cs="Times New Roman"/>
                <w:bCs/>
                <w:noProof/>
                <w:lang w:eastAsia="ru-RU"/>
              </w:rPr>
              <w:t>451 907,3</w:t>
            </w:r>
          </w:p>
        </w:tc>
        <w:tc>
          <w:tcPr>
            <w:tcW w:w="1559" w:type="dxa"/>
          </w:tcPr>
          <w:p w14:paraId="532DF04F" w14:textId="77777777" w:rsidR="009F1096" w:rsidRPr="006C0A32" w:rsidRDefault="00D5366D" w:rsidP="00245CBF">
            <w:pPr>
              <w:jc w:val="center"/>
              <w:rPr>
                <w:rFonts w:ascii="Times New Roman" w:hAnsi="Times New Roman" w:cs="Times New Roman"/>
                <w:bCs/>
                <w:noProof/>
                <w:lang w:eastAsia="ru-RU"/>
              </w:rPr>
            </w:pPr>
            <w:r w:rsidRPr="006C0A32">
              <w:rPr>
                <w:rFonts w:ascii="Times New Roman" w:hAnsi="Times New Roman" w:cs="Times New Roman"/>
                <w:bCs/>
                <w:noProof/>
                <w:lang w:eastAsia="ru-RU"/>
              </w:rPr>
              <w:t>1 198 910,9</w:t>
            </w:r>
          </w:p>
        </w:tc>
      </w:tr>
      <w:tr w:rsidR="00FC7945" w:rsidRPr="006C0A32" w14:paraId="6CF4561B" w14:textId="77777777" w:rsidTr="000C67E5">
        <w:tc>
          <w:tcPr>
            <w:tcW w:w="2263" w:type="dxa"/>
          </w:tcPr>
          <w:p w14:paraId="6566EC38" w14:textId="77777777" w:rsidR="009F1096" w:rsidRPr="006C0A32" w:rsidRDefault="00D5366D" w:rsidP="000C67E5">
            <w:pPr>
              <w:jc w:val="both"/>
              <w:rPr>
                <w:rFonts w:ascii="Times New Roman" w:hAnsi="Times New Roman" w:cs="Times New Roman"/>
                <w:noProof/>
                <w:lang w:eastAsia="ru-RU"/>
              </w:rPr>
            </w:pPr>
            <w:r w:rsidRPr="006C0A32">
              <w:rPr>
                <w:rFonts w:ascii="Times New Roman" w:hAnsi="Times New Roman" w:cs="Times New Roman"/>
                <w:noProof/>
                <w:lang w:eastAsia="ru-RU"/>
              </w:rPr>
              <w:lastRenderedPageBreak/>
              <w:t>Павлодарская</w:t>
            </w:r>
          </w:p>
        </w:tc>
        <w:tc>
          <w:tcPr>
            <w:tcW w:w="1418" w:type="dxa"/>
          </w:tcPr>
          <w:p w14:paraId="388105B9" w14:textId="77777777" w:rsidR="009F1096" w:rsidRPr="006C0A32" w:rsidRDefault="00D5366D" w:rsidP="00245CBF">
            <w:pPr>
              <w:jc w:val="center"/>
              <w:rPr>
                <w:rFonts w:ascii="Times New Roman" w:hAnsi="Times New Roman" w:cs="Times New Roman"/>
                <w:noProof/>
                <w:lang w:eastAsia="ru-RU"/>
              </w:rPr>
            </w:pPr>
            <w:r w:rsidRPr="006C0A32">
              <w:rPr>
                <w:rFonts w:ascii="Times New Roman" w:hAnsi="Times New Roman" w:cs="Times New Roman"/>
                <w:noProof/>
                <w:lang w:eastAsia="ru-RU"/>
              </w:rPr>
              <w:t>428 193,7</w:t>
            </w:r>
          </w:p>
        </w:tc>
        <w:tc>
          <w:tcPr>
            <w:tcW w:w="1417" w:type="dxa"/>
          </w:tcPr>
          <w:p w14:paraId="48C55AD4" w14:textId="77777777" w:rsidR="009F1096" w:rsidRPr="006C0A32" w:rsidRDefault="00D5366D" w:rsidP="00245CBF">
            <w:pPr>
              <w:jc w:val="center"/>
              <w:rPr>
                <w:rFonts w:ascii="Times New Roman" w:hAnsi="Times New Roman" w:cs="Times New Roman"/>
                <w:noProof/>
                <w:highlight w:val="yellow"/>
                <w:lang w:eastAsia="ru-RU"/>
              </w:rPr>
            </w:pPr>
            <w:r w:rsidRPr="006C0A32">
              <w:rPr>
                <w:rFonts w:ascii="Times New Roman" w:hAnsi="Times New Roman" w:cs="Times New Roman"/>
                <w:noProof/>
                <w:lang w:eastAsia="ru-RU"/>
              </w:rPr>
              <w:t>517 466,4</w:t>
            </w:r>
          </w:p>
        </w:tc>
        <w:tc>
          <w:tcPr>
            <w:tcW w:w="1418" w:type="dxa"/>
          </w:tcPr>
          <w:p w14:paraId="563A61F0" w14:textId="77777777" w:rsidR="009F1096" w:rsidRPr="006C0A32" w:rsidRDefault="00D5366D" w:rsidP="00245CBF">
            <w:pPr>
              <w:jc w:val="center"/>
              <w:rPr>
                <w:rFonts w:ascii="Times New Roman" w:hAnsi="Times New Roman" w:cs="Times New Roman"/>
                <w:noProof/>
                <w:lang w:eastAsia="ru-RU"/>
              </w:rPr>
            </w:pPr>
            <w:r w:rsidRPr="006C0A32">
              <w:rPr>
                <w:rFonts w:ascii="Times New Roman" w:hAnsi="Times New Roman" w:cs="Times New Roman"/>
                <w:noProof/>
                <w:lang w:eastAsia="ru-RU"/>
              </w:rPr>
              <w:t>390320,3</w:t>
            </w:r>
          </w:p>
        </w:tc>
        <w:tc>
          <w:tcPr>
            <w:tcW w:w="1559" w:type="dxa"/>
          </w:tcPr>
          <w:p w14:paraId="18CC15BF" w14:textId="77777777" w:rsidR="009F1096" w:rsidRPr="006C0A32" w:rsidRDefault="00D5366D" w:rsidP="00245CBF">
            <w:pPr>
              <w:jc w:val="center"/>
              <w:rPr>
                <w:rFonts w:ascii="Times New Roman" w:hAnsi="Times New Roman" w:cs="Times New Roman"/>
                <w:noProof/>
                <w:lang w:eastAsia="ru-RU"/>
              </w:rPr>
            </w:pPr>
            <w:r w:rsidRPr="006C0A32">
              <w:rPr>
                <w:rFonts w:ascii="Times New Roman" w:hAnsi="Times New Roman" w:cs="Times New Roman"/>
                <w:bCs/>
                <w:noProof/>
                <w:lang w:eastAsia="ru-RU"/>
              </w:rPr>
              <w:t>933 615,1</w:t>
            </w:r>
          </w:p>
        </w:tc>
        <w:tc>
          <w:tcPr>
            <w:tcW w:w="1559" w:type="dxa"/>
          </w:tcPr>
          <w:p w14:paraId="686B06E4" w14:textId="77777777" w:rsidR="009F1096" w:rsidRPr="006C0A32" w:rsidRDefault="00D5366D" w:rsidP="00245CBF">
            <w:pPr>
              <w:jc w:val="center"/>
              <w:rPr>
                <w:rFonts w:ascii="Times New Roman" w:hAnsi="Times New Roman" w:cs="Times New Roman"/>
                <w:bCs/>
                <w:noProof/>
                <w:lang w:eastAsia="ru-RU"/>
              </w:rPr>
            </w:pPr>
            <w:r w:rsidRPr="006C0A32">
              <w:rPr>
                <w:rFonts w:ascii="Times New Roman" w:hAnsi="Times New Roman" w:cs="Times New Roman"/>
                <w:bCs/>
                <w:noProof/>
                <w:lang w:eastAsia="ru-RU"/>
              </w:rPr>
              <w:t>581 231,2</w:t>
            </w:r>
          </w:p>
        </w:tc>
      </w:tr>
      <w:tr w:rsidR="00FC7945" w:rsidRPr="006C0A32" w14:paraId="5D18B556" w14:textId="77777777" w:rsidTr="000C67E5">
        <w:tc>
          <w:tcPr>
            <w:tcW w:w="2263" w:type="dxa"/>
          </w:tcPr>
          <w:p w14:paraId="74983E9E" w14:textId="77777777" w:rsidR="009F1096" w:rsidRPr="006C0A32" w:rsidRDefault="00D5366D" w:rsidP="000C67E5">
            <w:pPr>
              <w:jc w:val="both"/>
              <w:rPr>
                <w:rFonts w:ascii="Times New Roman" w:hAnsi="Times New Roman" w:cs="Times New Roman"/>
                <w:noProof/>
                <w:lang w:eastAsia="ru-RU"/>
              </w:rPr>
            </w:pPr>
            <w:r w:rsidRPr="006C0A32">
              <w:rPr>
                <w:rFonts w:ascii="Times New Roman" w:hAnsi="Times New Roman" w:cs="Times New Roman"/>
                <w:noProof/>
                <w:lang w:eastAsia="ru-RU"/>
              </w:rPr>
              <w:t>Северо-Казахстанская</w:t>
            </w:r>
          </w:p>
        </w:tc>
        <w:tc>
          <w:tcPr>
            <w:tcW w:w="1418" w:type="dxa"/>
          </w:tcPr>
          <w:p w14:paraId="0FA73A7F" w14:textId="77777777" w:rsidR="009F1096" w:rsidRPr="006C0A32" w:rsidRDefault="00D5366D" w:rsidP="00245CBF">
            <w:pPr>
              <w:jc w:val="center"/>
              <w:rPr>
                <w:rFonts w:ascii="Times New Roman" w:hAnsi="Times New Roman" w:cs="Times New Roman"/>
                <w:noProof/>
                <w:lang w:eastAsia="ru-RU"/>
              </w:rPr>
            </w:pPr>
            <w:r w:rsidRPr="006C0A32">
              <w:rPr>
                <w:rFonts w:ascii="Times New Roman" w:hAnsi="Times New Roman" w:cs="Times New Roman"/>
                <w:noProof/>
                <w:lang w:eastAsia="ru-RU"/>
              </w:rPr>
              <w:t>899 984,5</w:t>
            </w:r>
          </w:p>
        </w:tc>
        <w:tc>
          <w:tcPr>
            <w:tcW w:w="1417" w:type="dxa"/>
          </w:tcPr>
          <w:p w14:paraId="1D7BE0CC" w14:textId="77777777" w:rsidR="009F1096" w:rsidRPr="006C0A32" w:rsidRDefault="00D5366D" w:rsidP="00245CBF">
            <w:pPr>
              <w:jc w:val="center"/>
              <w:rPr>
                <w:rFonts w:ascii="Times New Roman" w:hAnsi="Times New Roman" w:cs="Times New Roman"/>
                <w:noProof/>
                <w:lang w:eastAsia="ru-RU"/>
              </w:rPr>
            </w:pPr>
            <w:r w:rsidRPr="006C0A32">
              <w:rPr>
                <w:rFonts w:ascii="Times New Roman" w:hAnsi="Times New Roman" w:cs="Times New Roman"/>
                <w:noProof/>
                <w:lang w:eastAsia="ru-RU"/>
              </w:rPr>
              <w:t>1 173 602,8</w:t>
            </w:r>
          </w:p>
        </w:tc>
        <w:tc>
          <w:tcPr>
            <w:tcW w:w="1418" w:type="dxa"/>
          </w:tcPr>
          <w:p w14:paraId="346BB09A" w14:textId="77777777" w:rsidR="009F1096" w:rsidRPr="006C0A32" w:rsidRDefault="00D5366D" w:rsidP="00245CBF">
            <w:pPr>
              <w:jc w:val="center"/>
              <w:rPr>
                <w:rFonts w:ascii="Times New Roman" w:hAnsi="Times New Roman" w:cs="Times New Roman"/>
                <w:noProof/>
                <w:lang w:eastAsia="ru-RU"/>
              </w:rPr>
            </w:pPr>
            <w:r w:rsidRPr="006C0A32">
              <w:rPr>
                <w:rFonts w:ascii="Times New Roman" w:hAnsi="Times New Roman" w:cs="Times New Roman"/>
                <w:noProof/>
                <w:lang w:eastAsia="ru-RU"/>
              </w:rPr>
              <w:t>757523,8</w:t>
            </w:r>
          </w:p>
        </w:tc>
        <w:tc>
          <w:tcPr>
            <w:tcW w:w="1559" w:type="dxa"/>
          </w:tcPr>
          <w:p w14:paraId="2262CA28" w14:textId="77777777" w:rsidR="009F1096" w:rsidRPr="006C0A32" w:rsidRDefault="00D5366D" w:rsidP="00245CBF">
            <w:pPr>
              <w:jc w:val="center"/>
              <w:rPr>
                <w:rFonts w:ascii="Times New Roman" w:hAnsi="Times New Roman" w:cs="Times New Roman"/>
                <w:noProof/>
                <w:lang w:eastAsia="ru-RU"/>
              </w:rPr>
            </w:pPr>
            <w:r w:rsidRPr="006C0A32">
              <w:rPr>
                <w:rFonts w:ascii="Times New Roman" w:hAnsi="Times New Roman" w:cs="Times New Roman"/>
                <w:noProof/>
                <w:lang w:eastAsia="ru-RU"/>
              </w:rPr>
              <w:t>757 523,8</w:t>
            </w:r>
          </w:p>
        </w:tc>
        <w:tc>
          <w:tcPr>
            <w:tcW w:w="1559" w:type="dxa"/>
          </w:tcPr>
          <w:p w14:paraId="42F21B93" w14:textId="77777777" w:rsidR="009F1096" w:rsidRPr="006C0A32" w:rsidRDefault="00D5366D" w:rsidP="00245CBF">
            <w:pPr>
              <w:jc w:val="center"/>
              <w:rPr>
                <w:rFonts w:ascii="Times New Roman" w:hAnsi="Times New Roman" w:cs="Times New Roman"/>
                <w:bCs/>
                <w:noProof/>
                <w:lang w:eastAsia="ru-RU"/>
              </w:rPr>
            </w:pPr>
            <w:r w:rsidRPr="006C0A32">
              <w:rPr>
                <w:rFonts w:ascii="Times New Roman" w:hAnsi="Times New Roman" w:cs="Times New Roman"/>
                <w:bCs/>
                <w:noProof/>
                <w:lang w:eastAsia="ru-RU"/>
              </w:rPr>
              <w:t>1 103 948,7</w:t>
            </w:r>
          </w:p>
        </w:tc>
      </w:tr>
      <w:tr w:rsidR="00FC7945" w:rsidRPr="006C0A32" w14:paraId="06CA1D4F" w14:textId="77777777" w:rsidTr="000C67E5">
        <w:tc>
          <w:tcPr>
            <w:tcW w:w="2263" w:type="dxa"/>
          </w:tcPr>
          <w:p w14:paraId="17F18367" w14:textId="77777777" w:rsidR="009F1096" w:rsidRPr="006C0A32" w:rsidRDefault="00D5366D" w:rsidP="000C67E5">
            <w:pPr>
              <w:jc w:val="both"/>
              <w:rPr>
                <w:rFonts w:ascii="Times New Roman" w:hAnsi="Times New Roman" w:cs="Times New Roman"/>
                <w:noProof/>
                <w:lang w:eastAsia="ru-RU"/>
              </w:rPr>
            </w:pPr>
            <w:r w:rsidRPr="006C0A32">
              <w:rPr>
                <w:rFonts w:ascii="Times New Roman" w:hAnsi="Times New Roman" w:cs="Times New Roman"/>
                <w:noProof/>
                <w:lang w:eastAsia="ru-RU"/>
              </w:rPr>
              <w:t>Ұлытау</w:t>
            </w:r>
          </w:p>
        </w:tc>
        <w:tc>
          <w:tcPr>
            <w:tcW w:w="1418" w:type="dxa"/>
          </w:tcPr>
          <w:p w14:paraId="274AD41F" w14:textId="77777777" w:rsidR="009F1096" w:rsidRPr="006C0A32" w:rsidRDefault="00D5366D" w:rsidP="00245CBF">
            <w:pPr>
              <w:jc w:val="center"/>
              <w:rPr>
                <w:rFonts w:ascii="Times New Roman" w:hAnsi="Times New Roman" w:cs="Times New Roman"/>
                <w:noProof/>
                <w:lang w:eastAsia="ru-RU"/>
              </w:rPr>
            </w:pPr>
            <w:r w:rsidRPr="006C0A32">
              <w:rPr>
                <w:rFonts w:ascii="Times New Roman" w:hAnsi="Times New Roman" w:cs="Times New Roman"/>
                <w:noProof/>
                <w:lang w:eastAsia="ru-RU"/>
              </w:rPr>
              <w:t>—</w:t>
            </w:r>
          </w:p>
        </w:tc>
        <w:tc>
          <w:tcPr>
            <w:tcW w:w="1417" w:type="dxa"/>
          </w:tcPr>
          <w:p w14:paraId="7CB86A99" w14:textId="77777777" w:rsidR="009F1096" w:rsidRPr="006C0A32" w:rsidRDefault="00D5366D" w:rsidP="00245CBF">
            <w:pPr>
              <w:jc w:val="center"/>
              <w:rPr>
                <w:rFonts w:ascii="Times New Roman" w:hAnsi="Times New Roman" w:cs="Times New Roman"/>
                <w:noProof/>
                <w:lang w:eastAsia="ru-RU"/>
              </w:rPr>
            </w:pPr>
            <w:r w:rsidRPr="006C0A32">
              <w:rPr>
                <w:rFonts w:ascii="Times New Roman" w:hAnsi="Times New Roman" w:cs="Times New Roman"/>
                <w:noProof/>
                <w:lang w:eastAsia="ru-RU"/>
              </w:rPr>
              <w:t>103 718,4</w:t>
            </w:r>
          </w:p>
        </w:tc>
        <w:tc>
          <w:tcPr>
            <w:tcW w:w="1418" w:type="dxa"/>
          </w:tcPr>
          <w:p w14:paraId="49DE5868" w14:textId="77777777" w:rsidR="009F1096" w:rsidRPr="006C0A32" w:rsidRDefault="00D5366D" w:rsidP="00245CBF">
            <w:pPr>
              <w:jc w:val="center"/>
              <w:rPr>
                <w:rFonts w:ascii="Times New Roman" w:hAnsi="Times New Roman" w:cs="Times New Roman"/>
                <w:noProof/>
                <w:lang w:eastAsia="ru-RU"/>
              </w:rPr>
            </w:pPr>
            <w:r w:rsidRPr="006C0A32">
              <w:rPr>
                <w:rFonts w:ascii="Times New Roman" w:hAnsi="Times New Roman" w:cs="Times New Roman"/>
                <w:noProof/>
                <w:lang w:eastAsia="ru-RU"/>
              </w:rPr>
              <w:t>70636,2</w:t>
            </w:r>
          </w:p>
        </w:tc>
        <w:tc>
          <w:tcPr>
            <w:tcW w:w="1559" w:type="dxa"/>
          </w:tcPr>
          <w:p w14:paraId="71F26C1D" w14:textId="77777777" w:rsidR="009F1096" w:rsidRPr="006C0A32" w:rsidRDefault="00D5366D" w:rsidP="00245CBF">
            <w:pPr>
              <w:jc w:val="center"/>
              <w:rPr>
                <w:rFonts w:ascii="Times New Roman" w:hAnsi="Times New Roman" w:cs="Times New Roman"/>
                <w:noProof/>
                <w:lang w:eastAsia="ru-RU"/>
              </w:rPr>
            </w:pPr>
            <w:r w:rsidRPr="006C0A32">
              <w:rPr>
                <w:rFonts w:ascii="Times New Roman" w:hAnsi="Times New Roman" w:cs="Times New Roman"/>
                <w:noProof/>
                <w:lang w:eastAsia="ru-RU"/>
              </w:rPr>
              <w:t>70636,2</w:t>
            </w:r>
          </w:p>
        </w:tc>
        <w:tc>
          <w:tcPr>
            <w:tcW w:w="1559" w:type="dxa"/>
          </w:tcPr>
          <w:p w14:paraId="7C2A88AC" w14:textId="77777777" w:rsidR="009F1096" w:rsidRPr="006C0A32" w:rsidRDefault="00D5366D" w:rsidP="00245CBF">
            <w:pPr>
              <w:jc w:val="center"/>
              <w:rPr>
                <w:rFonts w:ascii="Times New Roman" w:hAnsi="Times New Roman" w:cs="Times New Roman"/>
                <w:bCs/>
                <w:noProof/>
                <w:lang w:eastAsia="ru-RU"/>
              </w:rPr>
            </w:pPr>
            <w:r w:rsidRPr="006C0A32">
              <w:rPr>
                <w:rFonts w:ascii="Times New Roman" w:hAnsi="Times New Roman" w:cs="Times New Roman"/>
                <w:bCs/>
                <w:noProof/>
                <w:lang w:eastAsia="ru-RU"/>
              </w:rPr>
              <w:t>71 624,6</w:t>
            </w:r>
          </w:p>
        </w:tc>
      </w:tr>
      <w:tr w:rsidR="00FC7945" w:rsidRPr="006C0A32" w14:paraId="49CE5BFD" w14:textId="77777777" w:rsidTr="000C67E5">
        <w:trPr>
          <w:trHeight w:val="624"/>
        </w:trPr>
        <w:tc>
          <w:tcPr>
            <w:tcW w:w="2263" w:type="dxa"/>
          </w:tcPr>
          <w:p w14:paraId="12D305B1" w14:textId="77777777" w:rsidR="009F1096" w:rsidRPr="006C0A32" w:rsidRDefault="00D5366D" w:rsidP="000C67E5">
            <w:pPr>
              <w:jc w:val="both"/>
              <w:rPr>
                <w:rFonts w:ascii="Times New Roman" w:hAnsi="Times New Roman" w:cs="Times New Roman"/>
                <w:noProof/>
                <w:lang w:eastAsia="ru-RU"/>
              </w:rPr>
            </w:pPr>
            <w:r w:rsidRPr="006C0A32">
              <w:rPr>
                <w:rFonts w:ascii="Times New Roman" w:hAnsi="Times New Roman" w:cs="Times New Roman"/>
                <w:noProof/>
                <w:lang w:eastAsia="ru-RU"/>
              </w:rPr>
              <w:t>Восточно-Казахстанская</w:t>
            </w:r>
          </w:p>
        </w:tc>
        <w:tc>
          <w:tcPr>
            <w:tcW w:w="1418" w:type="dxa"/>
          </w:tcPr>
          <w:p w14:paraId="448E0E4C" w14:textId="77777777" w:rsidR="009F1096" w:rsidRPr="006C0A32" w:rsidRDefault="00D5366D" w:rsidP="00245CBF">
            <w:pPr>
              <w:jc w:val="center"/>
              <w:rPr>
                <w:rFonts w:ascii="Times New Roman" w:hAnsi="Times New Roman" w:cs="Times New Roman"/>
                <w:noProof/>
                <w:lang w:eastAsia="ru-RU"/>
              </w:rPr>
            </w:pPr>
            <w:r w:rsidRPr="006C0A32">
              <w:rPr>
                <w:rFonts w:ascii="Times New Roman" w:hAnsi="Times New Roman" w:cs="Times New Roman"/>
                <w:noProof/>
                <w:lang w:eastAsia="ru-RU"/>
              </w:rPr>
              <w:t>875 640,5</w:t>
            </w:r>
          </w:p>
        </w:tc>
        <w:tc>
          <w:tcPr>
            <w:tcW w:w="1417" w:type="dxa"/>
          </w:tcPr>
          <w:p w14:paraId="18C75FE4" w14:textId="77777777" w:rsidR="009F1096" w:rsidRPr="006C0A32" w:rsidRDefault="00D5366D" w:rsidP="00245CBF">
            <w:pPr>
              <w:jc w:val="center"/>
              <w:rPr>
                <w:rFonts w:ascii="Times New Roman" w:hAnsi="Times New Roman" w:cs="Times New Roman"/>
                <w:noProof/>
                <w:lang w:eastAsia="ru-RU"/>
              </w:rPr>
            </w:pPr>
            <w:r w:rsidRPr="006C0A32">
              <w:rPr>
                <w:rFonts w:ascii="Times New Roman" w:hAnsi="Times New Roman" w:cs="Times New Roman"/>
                <w:noProof/>
                <w:lang w:eastAsia="ru-RU"/>
              </w:rPr>
              <w:t>544 678,3</w:t>
            </w:r>
          </w:p>
        </w:tc>
        <w:tc>
          <w:tcPr>
            <w:tcW w:w="1418" w:type="dxa"/>
          </w:tcPr>
          <w:p w14:paraId="33B65EFB" w14:textId="77777777" w:rsidR="009F1096" w:rsidRPr="006C0A32" w:rsidRDefault="00D5366D" w:rsidP="00245CBF">
            <w:pPr>
              <w:jc w:val="center"/>
              <w:rPr>
                <w:rFonts w:ascii="Times New Roman" w:hAnsi="Times New Roman" w:cs="Times New Roman"/>
                <w:noProof/>
                <w:lang w:eastAsia="ru-RU"/>
              </w:rPr>
            </w:pPr>
            <w:r w:rsidRPr="006C0A32">
              <w:rPr>
                <w:rFonts w:ascii="Times New Roman" w:hAnsi="Times New Roman" w:cs="Times New Roman"/>
                <w:noProof/>
                <w:lang w:eastAsia="ru-RU"/>
              </w:rPr>
              <w:t>459581,7</w:t>
            </w:r>
          </w:p>
        </w:tc>
        <w:tc>
          <w:tcPr>
            <w:tcW w:w="1559" w:type="dxa"/>
          </w:tcPr>
          <w:p w14:paraId="7666A304" w14:textId="77777777" w:rsidR="009F1096" w:rsidRPr="006C0A32" w:rsidRDefault="00D5366D" w:rsidP="00245CBF">
            <w:pPr>
              <w:jc w:val="center"/>
              <w:rPr>
                <w:rFonts w:ascii="Times New Roman" w:hAnsi="Times New Roman" w:cs="Times New Roman"/>
                <w:noProof/>
                <w:lang w:eastAsia="ru-RU"/>
              </w:rPr>
            </w:pPr>
            <w:r w:rsidRPr="006C0A32">
              <w:rPr>
                <w:rFonts w:ascii="Times New Roman" w:hAnsi="Times New Roman" w:cs="Times New Roman"/>
                <w:bCs/>
                <w:noProof/>
                <w:lang w:eastAsia="ru-RU"/>
              </w:rPr>
              <w:t>458 485,5</w:t>
            </w:r>
          </w:p>
        </w:tc>
        <w:tc>
          <w:tcPr>
            <w:tcW w:w="1559" w:type="dxa"/>
          </w:tcPr>
          <w:p w14:paraId="5A88B681" w14:textId="77777777" w:rsidR="009F1096" w:rsidRPr="006C0A32" w:rsidRDefault="00D5366D" w:rsidP="00245CBF">
            <w:pPr>
              <w:jc w:val="center"/>
              <w:rPr>
                <w:rFonts w:ascii="Times New Roman" w:hAnsi="Times New Roman" w:cs="Times New Roman"/>
                <w:bCs/>
                <w:noProof/>
                <w:lang w:eastAsia="ru-RU"/>
              </w:rPr>
            </w:pPr>
            <w:r w:rsidRPr="006C0A32">
              <w:rPr>
                <w:rFonts w:ascii="Times New Roman" w:hAnsi="Times New Roman" w:cs="Times New Roman"/>
                <w:bCs/>
                <w:noProof/>
                <w:lang w:eastAsia="ru-RU"/>
              </w:rPr>
              <w:t>556 192,6</w:t>
            </w:r>
          </w:p>
        </w:tc>
      </w:tr>
      <w:tr w:rsidR="00FC7945" w:rsidRPr="006C0A32" w14:paraId="100B903B" w14:textId="77777777" w:rsidTr="000C67E5">
        <w:tc>
          <w:tcPr>
            <w:tcW w:w="2263" w:type="dxa"/>
          </w:tcPr>
          <w:p w14:paraId="0CABCCAF" w14:textId="77777777" w:rsidR="009F1096" w:rsidRPr="006C0A32" w:rsidRDefault="00D5366D" w:rsidP="000C67E5">
            <w:pPr>
              <w:jc w:val="both"/>
              <w:rPr>
                <w:rFonts w:ascii="Times New Roman" w:hAnsi="Times New Roman" w:cs="Times New Roman"/>
                <w:noProof/>
                <w:lang w:eastAsia="ru-RU"/>
              </w:rPr>
            </w:pPr>
            <w:r w:rsidRPr="006C0A32">
              <w:rPr>
                <w:rFonts w:ascii="Times New Roman" w:hAnsi="Times New Roman" w:cs="Times New Roman"/>
                <w:noProof/>
                <w:lang w:eastAsia="ru-RU"/>
              </w:rPr>
              <w:t>Город Астана</w:t>
            </w:r>
          </w:p>
        </w:tc>
        <w:tc>
          <w:tcPr>
            <w:tcW w:w="1418" w:type="dxa"/>
          </w:tcPr>
          <w:p w14:paraId="35D80BE6" w14:textId="77777777" w:rsidR="009F1096" w:rsidRPr="006C0A32" w:rsidRDefault="00D5366D" w:rsidP="00245CBF">
            <w:pPr>
              <w:jc w:val="center"/>
              <w:rPr>
                <w:rFonts w:ascii="Times New Roman" w:hAnsi="Times New Roman" w:cs="Times New Roman"/>
                <w:noProof/>
                <w:lang w:eastAsia="ru-RU"/>
              </w:rPr>
            </w:pPr>
            <w:r w:rsidRPr="006C0A32">
              <w:rPr>
                <w:rFonts w:ascii="Times New Roman" w:hAnsi="Times New Roman" w:cs="Times New Roman"/>
                <w:noProof/>
                <w:lang w:eastAsia="ru-RU"/>
              </w:rPr>
              <w:t>503,1</w:t>
            </w:r>
          </w:p>
        </w:tc>
        <w:tc>
          <w:tcPr>
            <w:tcW w:w="1417" w:type="dxa"/>
          </w:tcPr>
          <w:p w14:paraId="3C4D447B" w14:textId="77777777" w:rsidR="009F1096" w:rsidRPr="006C0A32" w:rsidRDefault="00D5366D" w:rsidP="00245CBF">
            <w:pPr>
              <w:jc w:val="center"/>
              <w:rPr>
                <w:rFonts w:ascii="Times New Roman" w:hAnsi="Times New Roman" w:cs="Times New Roman"/>
                <w:noProof/>
                <w:lang w:eastAsia="ru-RU"/>
              </w:rPr>
            </w:pPr>
            <w:r w:rsidRPr="006C0A32">
              <w:rPr>
                <w:rFonts w:ascii="Times New Roman" w:hAnsi="Times New Roman" w:cs="Times New Roman"/>
                <w:noProof/>
                <w:lang w:eastAsia="ru-RU"/>
              </w:rPr>
              <w:t>570,1</w:t>
            </w:r>
          </w:p>
        </w:tc>
        <w:tc>
          <w:tcPr>
            <w:tcW w:w="1418" w:type="dxa"/>
          </w:tcPr>
          <w:p w14:paraId="7B48F8EC" w14:textId="77777777" w:rsidR="009F1096" w:rsidRPr="006C0A32" w:rsidRDefault="00D5366D" w:rsidP="00245CBF">
            <w:pPr>
              <w:jc w:val="center"/>
              <w:rPr>
                <w:rFonts w:ascii="Times New Roman" w:hAnsi="Times New Roman" w:cs="Times New Roman"/>
                <w:noProof/>
                <w:lang w:eastAsia="ru-RU"/>
              </w:rPr>
            </w:pPr>
            <w:r w:rsidRPr="006C0A32">
              <w:rPr>
                <w:rFonts w:ascii="Times New Roman" w:hAnsi="Times New Roman" w:cs="Times New Roman"/>
                <w:noProof/>
                <w:lang w:eastAsia="ru-RU"/>
              </w:rPr>
              <w:t>597,7</w:t>
            </w:r>
          </w:p>
        </w:tc>
        <w:tc>
          <w:tcPr>
            <w:tcW w:w="1559" w:type="dxa"/>
          </w:tcPr>
          <w:p w14:paraId="3982788F" w14:textId="77777777" w:rsidR="009F1096" w:rsidRPr="006C0A32" w:rsidRDefault="00D5366D" w:rsidP="00245CBF">
            <w:pPr>
              <w:jc w:val="center"/>
              <w:rPr>
                <w:rFonts w:ascii="Times New Roman" w:hAnsi="Times New Roman" w:cs="Times New Roman"/>
                <w:noProof/>
                <w:lang w:eastAsia="ru-RU"/>
              </w:rPr>
            </w:pPr>
            <w:r w:rsidRPr="006C0A32">
              <w:rPr>
                <w:rFonts w:ascii="Times New Roman" w:hAnsi="Times New Roman" w:cs="Times New Roman"/>
                <w:bCs/>
                <w:noProof/>
                <w:lang w:eastAsia="ru-RU"/>
              </w:rPr>
              <w:t>861,5</w:t>
            </w:r>
          </w:p>
        </w:tc>
        <w:tc>
          <w:tcPr>
            <w:tcW w:w="1559" w:type="dxa"/>
          </w:tcPr>
          <w:p w14:paraId="5D57E57B" w14:textId="77777777" w:rsidR="009F1096" w:rsidRPr="006C0A32" w:rsidRDefault="00D5366D" w:rsidP="00245CBF">
            <w:pPr>
              <w:jc w:val="center"/>
              <w:rPr>
                <w:rFonts w:ascii="Times New Roman" w:hAnsi="Times New Roman" w:cs="Times New Roman"/>
                <w:bCs/>
                <w:noProof/>
                <w:lang w:eastAsia="ru-RU"/>
              </w:rPr>
            </w:pPr>
            <w:r w:rsidRPr="006C0A32">
              <w:rPr>
                <w:rFonts w:ascii="Times New Roman" w:hAnsi="Times New Roman" w:cs="Times New Roman"/>
                <w:bCs/>
                <w:noProof/>
                <w:lang w:eastAsia="ru-RU"/>
              </w:rPr>
              <w:t>1 659,6</w:t>
            </w:r>
          </w:p>
        </w:tc>
      </w:tr>
      <w:tr w:rsidR="00FC7945" w:rsidRPr="006C0A32" w14:paraId="227BFF08" w14:textId="77777777" w:rsidTr="000C67E5">
        <w:tc>
          <w:tcPr>
            <w:tcW w:w="2263" w:type="dxa"/>
          </w:tcPr>
          <w:p w14:paraId="26A8D42B" w14:textId="77777777" w:rsidR="009F1096" w:rsidRPr="006C0A32" w:rsidRDefault="00D5366D" w:rsidP="000C67E5">
            <w:pPr>
              <w:jc w:val="both"/>
              <w:rPr>
                <w:rFonts w:ascii="Times New Roman" w:hAnsi="Times New Roman" w:cs="Times New Roman"/>
                <w:noProof/>
                <w:lang w:eastAsia="ru-RU"/>
              </w:rPr>
            </w:pPr>
            <w:r w:rsidRPr="006C0A32">
              <w:rPr>
                <w:rFonts w:ascii="Times New Roman" w:hAnsi="Times New Roman" w:cs="Times New Roman"/>
                <w:noProof/>
                <w:lang w:eastAsia="ru-RU"/>
              </w:rPr>
              <w:t>Город Алматы</w:t>
            </w:r>
          </w:p>
        </w:tc>
        <w:tc>
          <w:tcPr>
            <w:tcW w:w="1418" w:type="dxa"/>
          </w:tcPr>
          <w:p w14:paraId="35E039F5" w14:textId="77777777" w:rsidR="009F1096" w:rsidRPr="006C0A32" w:rsidRDefault="00D5366D" w:rsidP="00245CBF">
            <w:pPr>
              <w:jc w:val="center"/>
              <w:rPr>
                <w:rFonts w:ascii="Times New Roman" w:hAnsi="Times New Roman" w:cs="Times New Roman"/>
                <w:noProof/>
                <w:lang w:eastAsia="ru-RU"/>
              </w:rPr>
            </w:pPr>
            <w:r w:rsidRPr="006C0A32">
              <w:rPr>
                <w:rFonts w:ascii="Times New Roman" w:hAnsi="Times New Roman" w:cs="Times New Roman"/>
                <w:noProof/>
                <w:lang w:eastAsia="ru-RU"/>
              </w:rPr>
              <w:t>8 059,5</w:t>
            </w:r>
          </w:p>
        </w:tc>
        <w:tc>
          <w:tcPr>
            <w:tcW w:w="1417" w:type="dxa"/>
          </w:tcPr>
          <w:p w14:paraId="761C38A7" w14:textId="77777777" w:rsidR="009F1096" w:rsidRPr="006C0A32" w:rsidRDefault="00D5366D" w:rsidP="00245CBF">
            <w:pPr>
              <w:jc w:val="center"/>
              <w:rPr>
                <w:rFonts w:ascii="Times New Roman" w:hAnsi="Times New Roman" w:cs="Times New Roman"/>
                <w:noProof/>
                <w:lang w:eastAsia="ru-RU"/>
              </w:rPr>
            </w:pPr>
            <w:r w:rsidRPr="006C0A32">
              <w:rPr>
                <w:rFonts w:ascii="Times New Roman" w:hAnsi="Times New Roman" w:cs="Times New Roman"/>
                <w:noProof/>
                <w:lang w:eastAsia="ru-RU"/>
              </w:rPr>
              <w:t>5 063,3</w:t>
            </w:r>
          </w:p>
        </w:tc>
        <w:tc>
          <w:tcPr>
            <w:tcW w:w="1418" w:type="dxa"/>
          </w:tcPr>
          <w:p w14:paraId="33B657E7" w14:textId="77777777" w:rsidR="009F1096" w:rsidRPr="006C0A32" w:rsidRDefault="00D5366D" w:rsidP="00245CBF">
            <w:pPr>
              <w:jc w:val="center"/>
              <w:rPr>
                <w:rFonts w:ascii="Times New Roman" w:hAnsi="Times New Roman" w:cs="Times New Roman"/>
                <w:noProof/>
                <w:lang w:eastAsia="ru-RU"/>
              </w:rPr>
            </w:pPr>
            <w:r w:rsidRPr="006C0A32">
              <w:rPr>
                <w:rFonts w:ascii="Times New Roman" w:hAnsi="Times New Roman" w:cs="Times New Roman"/>
                <w:noProof/>
                <w:lang w:eastAsia="ru-RU"/>
              </w:rPr>
              <w:t>5053,6</w:t>
            </w:r>
          </w:p>
        </w:tc>
        <w:tc>
          <w:tcPr>
            <w:tcW w:w="1559" w:type="dxa"/>
          </w:tcPr>
          <w:p w14:paraId="75570EDC" w14:textId="77777777" w:rsidR="009F1096" w:rsidRPr="006C0A32" w:rsidRDefault="00D5366D" w:rsidP="00245CBF">
            <w:pPr>
              <w:jc w:val="center"/>
              <w:rPr>
                <w:rFonts w:ascii="Times New Roman" w:hAnsi="Times New Roman" w:cs="Times New Roman"/>
                <w:noProof/>
                <w:lang w:eastAsia="ru-RU"/>
              </w:rPr>
            </w:pPr>
            <w:r w:rsidRPr="006C0A32">
              <w:rPr>
                <w:rFonts w:ascii="Times New Roman" w:hAnsi="Times New Roman" w:cs="Times New Roman"/>
                <w:bCs/>
                <w:noProof/>
                <w:lang w:eastAsia="ru-RU"/>
              </w:rPr>
              <w:t>7 462,5</w:t>
            </w:r>
          </w:p>
        </w:tc>
        <w:tc>
          <w:tcPr>
            <w:tcW w:w="1559" w:type="dxa"/>
          </w:tcPr>
          <w:p w14:paraId="27E1F4E0" w14:textId="77777777" w:rsidR="009F1096" w:rsidRPr="006C0A32" w:rsidRDefault="00D5366D" w:rsidP="00245CBF">
            <w:pPr>
              <w:jc w:val="center"/>
              <w:rPr>
                <w:rFonts w:ascii="Times New Roman" w:hAnsi="Times New Roman" w:cs="Times New Roman"/>
                <w:bCs/>
                <w:noProof/>
                <w:lang w:eastAsia="ru-RU"/>
              </w:rPr>
            </w:pPr>
            <w:r w:rsidRPr="006C0A32">
              <w:rPr>
                <w:rFonts w:ascii="Times New Roman" w:hAnsi="Times New Roman" w:cs="Times New Roman"/>
                <w:bCs/>
                <w:noProof/>
                <w:lang w:eastAsia="ru-RU"/>
              </w:rPr>
              <w:t>8 806,8</w:t>
            </w:r>
          </w:p>
        </w:tc>
      </w:tr>
      <w:tr w:rsidR="00FC7945" w:rsidRPr="006C0A32" w14:paraId="0C157E88" w14:textId="77777777" w:rsidTr="000C67E5">
        <w:tc>
          <w:tcPr>
            <w:tcW w:w="2263" w:type="dxa"/>
          </w:tcPr>
          <w:p w14:paraId="09F39E97" w14:textId="77777777" w:rsidR="009F1096" w:rsidRPr="006C0A32" w:rsidRDefault="00D5366D" w:rsidP="000C67E5">
            <w:pPr>
              <w:jc w:val="both"/>
              <w:rPr>
                <w:rFonts w:ascii="Times New Roman" w:hAnsi="Times New Roman" w:cs="Times New Roman"/>
                <w:noProof/>
                <w:lang w:eastAsia="ru-RU"/>
              </w:rPr>
            </w:pPr>
            <w:r w:rsidRPr="006C0A32">
              <w:rPr>
                <w:rFonts w:ascii="Times New Roman" w:hAnsi="Times New Roman" w:cs="Times New Roman"/>
                <w:noProof/>
                <w:lang w:eastAsia="ru-RU"/>
              </w:rPr>
              <w:t>Город Шымкент</w:t>
            </w:r>
          </w:p>
        </w:tc>
        <w:tc>
          <w:tcPr>
            <w:tcW w:w="1418" w:type="dxa"/>
          </w:tcPr>
          <w:p w14:paraId="6217C1AC" w14:textId="77777777" w:rsidR="009F1096" w:rsidRPr="006C0A32" w:rsidRDefault="00D5366D" w:rsidP="00245CBF">
            <w:pPr>
              <w:jc w:val="center"/>
              <w:rPr>
                <w:rFonts w:ascii="Times New Roman" w:hAnsi="Times New Roman" w:cs="Times New Roman"/>
                <w:noProof/>
                <w:lang w:eastAsia="ru-RU"/>
              </w:rPr>
            </w:pPr>
            <w:r w:rsidRPr="006C0A32">
              <w:rPr>
                <w:rFonts w:ascii="Times New Roman" w:hAnsi="Times New Roman" w:cs="Times New Roman"/>
                <w:noProof/>
                <w:lang w:eastAsia="ru-RU"/>
              </w:rPr>
              <w:t>44 498,2</w:t>
            </w:r>
          </w:p>
        </w:tc>
        <w:tc>
          <w:tcPr>
            <w:tcW w:w="1417" w:type="dxa"/>
          </w:tcPr>
          <w:p w14:paraId="446DD3E0" w14:textId="77777777" w:rsidR="009F1096" w:rsidRPr="006C0A32" w:rsidRDefault="00D5366D" w:rsidP="00245CBF">
            <w:pPr>
              <w:jc w:val="center"/>
              <w:rPr>
                <w:rFonts w:ascii="Times New Roman" w:hAnsi="Times New Roman" w:cs="Times New Roman"/>
                <w:noProof/>
                <w:lang w:eastAsia="ru-RU"/>
              </w:rPr>
            </w:pPr>
            <w:r w:rsidRPr="006C0A32">
              <w:rPr>
                <w:rFonts w:ascii="Times New Roman" w:hAnsi="Times New Roman" w:cs="Times New Roman"/>
                <w:noProof/>
                <w:lang w:eastAsia="ru-RU"/>
              </w:rPr>
              <w:t>44 104,9</w:t>
            </w:r>
          </w:p>
        </w:tc>
        <w:tc>
          <w:tcPr>
            <w:tcW w:w="1418" w:type="dxa"/>
          </w:tcPr>
          <w:p w14:paraId="446623E6" w14:textId="77777777" w:rsidR="009F1096" w:rsidRPr="006C0A32" w:rsidRDefault="00D5366D" w:rsidP="00245CBF">
            <w:pPr>
              <w:jc w:val="center"/>
              <w:rPr>
                <w:rFonts w:ascii="Times New Roman" w:hAnsi="Times New Roman" w:cs="Times New Roman"/>
                <w:noProof/>
                <w:lang w:eastAsia="ru-RU"/>
              </w:rPr>
            </w:pPr>
            <w:r w:rsidRPr="006C0A32">
              <w:rPr>
                <w:rFonts w:ascii="Times New Roman" w:hAnsi="Times New Roman" w:cs="Times New Roman"/>
                <w:noProof/>
                <w:lang w:eastAsia="ru-RU"/>
              </w:rPr>
              <w:t>48754,9</w:t>
            </w:r>
          </w:p>
        </w:tc>
        <w:tc>
          <w:tcPr>
            <w:tcW w:w="1559" w:type="dxa"/>
          </w:tcPr>
          <w:p w14:paraId="1D7BFB22" w14:textId="77777777" w:rsidR="009F1096" w:rsidRPr="006C0A32" w:rsidRDefault="00D5366D" w:rsidP="00245CBF">
            <w:pPr>
              <w:jc w:val="center"/>
              <w:rPr>
                <w:rFonts w:ascii="Times New Roman" w:hAnsi="Times New Roman" w:cs="Times New Roman"/>
                <w:noProof/>
                <w:lang w:eastAsia="ru-RU"/>
              </w:rPr>
            </w:pPr>
            <w:r w:rsidRPr="006C0A32">
              <w:rPr>
                <w:rFonts w:ascii="Times New Roman" w:hAnsi="Times New Roman" w:cs="Times New Roman"/>
                <w:bCs/>
                <w:noProof/>
                <w:lang w:eastAsia="ru-RU"/>
              </w:rPr>
              <w:t>51 689,0</w:t>
            </w:r>
          </w:p>
        </w:tc>
        <w:tc>
          <w:tcPr>
            <w:tcW w:w="1559" w:type="dxa"/>
          </w:tcPr>
          <w:p w14:paraId="385E1341" w14:textId="77777777" w:rsidR="009F1096" w:rsidRPr="006C0A32" w:rsidRDefault="00D5366D" w:rsidP="00245CBF">
            <w:pPr>
              <w:jc w:val="center"/>
              <w:rPr>
                <w:rFonts w:ascii="Times New Roman" w:hAnsi="Times New Roman" w:cs="Times New Roman"/>
                <w:bCs/>
                <w:noProof/>
                <w:lang w:eastAsia="ru-RU"/>
              </w:rPr>
            </w:pPr>
            <w:r w:rsidRPr="006C0A32">
              <w:rPr>
                <w:rFonts w:ascii="Times New Roman" w:hAnsi="Times New Roman" w:cs="Times New Roman"/>
                <w:bCs/>
                <w:noProof/>
                <w:lang w:eastAsia="ru-RU"/>
              </w:rPr>
              <w:t>55 222,3</w:t>
            </w:r>
          </w:p>
        </w:tc>
      </w:tr>
    </w:tbl>
    <w:p w14:paraId="2FA3D9AF" w14:textId="77777777" w:rsidR="009F1096" w:rsidRPr="006C0A32" w:rsidRDefault="00D5366D" w:rsidP="000C67E5">
      <w:pPr>
        <w:jc w:val="both"/>
        <w:rPr>
          <w:rFonts w:eastAsia="SimSun"/>
          <w:lang w:val="ru-RU"/>
        </w:rPr>
      </w:pPr>
      <w:r w:rsidRPr="006C0A32">
        <w:rPr>
          <w:rFonts w:eastAsia="SimSun"/>
          <w:i/>
          <w:lang w:val="ru-RU"/>
        </w:rPr>
        <w:t xml:space="preserve">*В </w:t>
      </w:r>
      <w:r w:rsidRPr="006C0A32">
        <w:rPr>
          <w:rFonts w:eastAsia="SimSun"/>
          <w:i/>
          <w:lang w:val="ru-RU"/>
        </w:rPr>
        <w:t>соответствии с пп.2 п.10 Правил пересмотра опубликованной официальной статистической информации для статистических целей и на основании обновленных административных данных похозяйственного учета, осуществлен специальный пересмотр отдельных показателей стат</w:t>
      </w:r>
      <w:r w:rsidRPr="006C0A32">
        <w:rPr>
          <w:rFonts w:eastAsia="SimSun"/>
          <w:i/>
          <w:lang w:val="ru-RU"/>
        </w:rPr>
        <w:t>истики животноводства за 2022 и 2023 годы в отношении крестьянских и фермерских хозяйств и хозяйств населения</w:t>
      </w:r>
      <w:r w:rsidRPr="006C0A32">
        <w:rPr>
          <w:rFonts w:eastAsia="SimSun"/>
          <w:lang w:val="ru-RU"/>
        </w:rPr>
        <w:t>.</w:t>
      </w:r>
    </w:p>
    <w:p w14:paraId="3BE2E3D8" w14:textId="77777777" w:rsidR="009F1096" w:rsidRPr="006C0A32" w:rsidRDefault="00D5366D" w:rsidP="00245CBF">
      <w:pPr>
        <w:jc w:val="center"/>
        <w:rPr>
          <w:rFonts w:eastAsia="SimSun"/>
          <w:i/>
          <w:lang w:val="ru-RU"/>
        </w:rPr>
      </w:pPr>
      <w:r w:rsidRPr="006C0A32">
        <w:rPr>
          <w:rFonts w:eastAsia="SimSun"/>
          <w:i/>
          <w:lang w:val="ru-RU"/>
        </w:rPr>
        <w:t>Источник: Бюро национальной статистики АСПР РК.</w:t>
      </w:r>
    </w:p>
    <w:p w14:paraId="45C35212" w14:textId="77777777" w:rsidR="000C3D5A" w:rsidRDefault="000C3D5A" w:rsidP="00245CBF">
      <w:pPr>
        <w:ind w:firstLine="709"/>
        <w:jc w:val="both"/>
        <w:rPr>
          <w:rFonts w:eastAsia="SimSun"/>
          <w:lang w:val="ru-RU"/>
        </w:rPr>
      </w:pPr>
    </w:p>
    <w:p w14:paraId="0A4BA412" w14:textId="4CADE1FC" w:rsidR="009F1096" w:rsidRPr="006C0A32" w:rsidRDefault="00D5366D" w:rsidP="00245CBF">
      <w:pPr>
        <w:ind w:firstLine="709"/>
        <w:jc w:val="both"/>
        <w:rPr>
          <w:rFonts w:eastAsia="SimSun"/>
          <w:lang w:val="ru-RU"/>
        </w:rPr>
      </w:pPr>
      <w:r w:rsidRPr="006C0A32">
        <w:rPr>
          <w:rFonts w:eastAsia="SimSun"/>
          <w:lang w:val="ru-RU"/>
        </w:rPr>
        <w:t xml:space="preserve">Благодаря мерам государственной поддержки сохраняется устойчивая тенденция притока </w:t>
      </w:r>
      <w:r w:rsidRPr="006C0A32">
        <w:rPr>
          <w:rFonts w:eastAsia="SimSun"/>
          <w:lang w:val="ru-RU"/>
        </w:rPr>
        <w:t>инвестиций в основной капитал сельского хозяйства. Так, за 5 лет приток инвестиций в основной капитал сельского хозяйства увеличился в 1,5 раза и в 2025 году составил 1,2 трлн тенге, продуктов питания – в 3 раза и составил 389,4 млрд тенге.</w:t>
      </w:r>
    </w:p>
    <w:p w14:paraId="12E20EC6" w14:textId="77777777" w:rsidR="009F1096" w:rsidRPr="006C0A32" w:rsidRDefault="00D5366D" w:rsidP="00245CBF">
      <w:pPr>
        <w:ind w:firstLine="709"/>
        <w:jc w:val="both"/>
        <w:rPr>
          <w:rFonts w:eastAsia="SimSun"/>
          <w:lang w:val="ru-RU"/>
        </w:rPr>
      </w:pPr>
      <w:r w:rsidRPr="006C0A32">
        <w:rPr>
          <w:rFonts w:eastAsia="SimSun"/>
          <w:lang w:val="ru-RU"/>
        </w:rPr>
        <w:t>Экспорт продукц</w:t>
      </w:r>
      <w:r w:rsidRPr="006C0A32">
        <w:rPr>
          <w:rFonts w:eastAsia="SimSun"/>
          <w:lang w:val="ru-RU"/>
        </w:rPr>
        <w:t>ии АПК за 5 лет увеличился в 1,8 раза и в 2025 году составил 7,0 млрд долларов США (2021 г. – 3,8 млрд долларов США).</w:t>
      </w:r>
    </w:p>
    <w:p w14:paraId="055D794E" w14:textId="77777777" w:rsidR="009F1096" w:rsidRPr="006C0A32" w:rsidRDefault="00D5366D" w:rsidP="00245CBF">
      <w:pPr>
        <w:ind w:firstLine="709"/>
        <w:jc w:val="both"/>
        <w:rPr>
          <w:rFonts w:eastAsia="SimSun"/>
          <w:lang w:val="ru-RU"/>
        </w:rPr>
      </w:pPr>
      <w:r w:rsidRPr="006C0A32">
        <w:rPr>
          <w:rFonts w:eastAsia="SimSun"/>
          <w:lang w:val="ru-RU"/>
        </w:rPr>
        <w:t xml:space="preserve">В соответствии с Концепцией развития агропромышленного комплекса Республики Казахстан, до 2030 года планируется ускоренная диверсификация </w:t>
      </w:r>
      <w:r w:rsidRPr="006C0A32">
        <w:rPr>
          <w:rFonts w:eastAsia="SimSun"/>
          <w:lang w:val="ru-RU"/>
        </w:rPr>
        <w:t xml:space="preserve">посевов за счет сокращения водоемких и монокультурных посевов, а также увеличения площадей высокорентабельных культур. Также будут приняты меры по доведению уровня обеспеченности отечественными семенами до 80%, а внесение минеральных удобрений планируется </w:t>
      </w:r>
      <w:r w:rsidRPr="006C0A32">
        <w:rPr>
          <w:rFonts w:eastAsia="SimSun"/>
          <w:lang w:val="ru-RU"/>
        </w:rPr>
        <w:t xml:space="preserve">увеличить до 50% от научно обоснованной нормы. Темпы обновления сельскохозяйственной техники планируется довести к 2030 году до 10% в год с учетом интересов отечественных производителей техники и аграриев. </w:t>
      </w:r>
    </w:p>
    <w:p w14:paraId="6E0361BA" w14:textId="77777777" w:rsidR="009F1096" w:rsidRPr="006C0A32" w:rsidRDefault="00D5366D" w:rsidP="00245CBF">
      <w:pPr>
        <w:ind w:firstLine="709"/>
        <w:jc w:val="both"/>
        <w:rPr>
          <w:rFonts w:eastAsia="SimSun"/>
          <w:lang w:val="ru-RU"/>
        </w:rPr>
      </w:pPr>
      <w:r w:rsidRPr="006C0A32">
        <w:rPr>
          <w:rFonts w:eastAsia="SimSun"/>
          <w:lang w:val="ru-RU"/>
        </w:rPr>
        <w:t>Также доведены и другие индикаторы, касающиеся ул</w:t>
      </w:r>
      <w:r w:rsidRPr="006C0A32">
        <w:rPr>
          <w:rFonts w:eastAsia="SimSun"/>
          <w:lang w:val="ru-RU"/>
        </w:rPr>
        <w:t>учшения генетического потенциала и повышения продуктивности сельскохозяйственных животных, развития отрасли переработки сельхозпродукции, обеспечения ветеринарной и фитосанитарной безопасности, а также земельных ресурсов. Постоянный контроль за достижением</w:t>
      </w:r>
      <w:r w:rsidRPr="006C0A32">
        <w:rPr>
          <w:rFonts w:eastAsia="SimSun"/>
          <w:lang w:val="ru-RU"/>
        </w:rPr>
        <w:t xml:space="preserve"> доведенных индикаторов обеспечивается акиматами областей и Министерством сельского хозяйства РК. </w:t>
      </w:r>
    </w:p>
    <w:p w14:paraId="12C905D9" w14:textId="77777777" w:rsidR="009F1096" w:rsidRPr="006C0A32" w:rsidRDefault="00D5366D" w:rsidP="00245CBF">
      <w:pPr>
        <w:ind w:firstLine="709"/>
        <w:jc w:val="both"/>
        <w:rPr>
          <w:rFonts w:eastAsia="SimSun"/>
          <w:lang w:val="ru-RU"/>
        </w:rPr>
      </w:pPr>
      <w:r w:rsidRPr="006C0A32">
        <w:rPr>
          <w:rFonts w:eastAsia="SimSun"/>
          <w:lang w:val="ru-RU"/>
        </w:rPr>
        <w:t xml:space="preserve">Реализация данных мер позволит повысить урожайность сельскохозяйственных культур, что в конечном итоге окажет мультипликативный эффект на развитие отрасли в </w:t>
      </w:r>
      <w:r w:rsidRPr="006C0A32">
        <w:rPr>
          <w:rFonts w:eastAsia="SimSun"/>
          <w:lang w:val="ru-RU"/>
        </w:rPr>
        <w:t>целом (животноводство, перерабатывающий сектор, торговлю продукцией АПК, импортозамещение).</w:t>
      </w:r>
    </w:p>
    <w:p w14:paraId="44F21140" w14:textId="77777777" w:rsidR="009F1096" w:rsidRPr="006C0A32" w:rsidRDefault="009F1096" w:rsidP="00245CBF">
      <w:pPr>
        <w:ind w:firstLine="709"/>
        <w:jc w:val="both"/>
        <w:rPr>
          <w:rFonts w:eastAsia="SimSun"/>
          <w:lang w:val="ru-RU"/>
        </w:rPr>
      </w:pPr>
    </w:p>
    <w:p w14:paraId="158C9FAA" w14:textId="77777777" w:rsidR="009F1096" w:rsidRPr="006C0A32" w:rsidRDefault="00D5366D" w:rsidP="00245CBF">
      <w:pPr>
        <w:ind w:firstLine="709"/>
        <w:jc w:val="both"/>
        <w:rPr>
          <w:rFonts w:eastAsia="SimSun"/>
          <w:lang w:val="ru-RU"/>
        </w:rPr>
      </w:pPr>
      <w:r w:rsidRPr="006C0A32">
        <w:rPr>
          <w:rFonts w:eastAsia="SimSun"/>
          <w:lang w:val="ru-RU"/>
        </w:rPr>
        <w:t>6.1. РАСТЕНИЕВОДСТВО</w:t>
      </w:r>
    </w:p>
    <w:p w14:paraId="4ED60750" w14:textId="77777777" w:rsidR="009F1096" w:rsidRPr="006C0A32" w:rsidRDefault="009F1096" w:rsidP="000C67E5">
      <w:pPr>
        <w:jc w:val="both"/>
        <w:rPr>
          <w:rFonts w:eastAsia="SimSun"/>
          <w:lang w:val="ru-RU"/>
        </w:rPr>
      </w:pPr>
    </w:p>
    <w:p w14:paraId="03E357A4" w14:textId="77777777" w:rsidR="009F1096" w:rsidRPr="006C0A32" w:rsidRDefault="00D5366D" w:rsidP="00245CBF">
      <w:pPr>
        <w:ind w:firstLine="709"/>
        <w:jc w:val="both"/>
        <w:rPr>
          <w:rFonts w:eastAsia="SimSun"/>
          <w:lang w:val="ru-RU"/>
        </w:rPr>
      </w:pPr>
      <w:r w:rsidRPr="006C0A32">
        <w:rPr>
          <w:rFonts w:eastAsia="SimSun"/>
          <w:lang w:val="ru-RU"/>
        </w:rPr>
        <w:t>Ключевым сектором агропромышленного комплекса, формирующим более половины валовой продукции сельского хозяйства, является растениеводство.</w:t>
      </w:r>
    </w:p>
    <w:p w14:paraId="43A5DE4F" w14:textId="77777777" w:rsidR="009F1096" w:rsidRPr="006C0A32" w:rsidRDefault="00D5366D" w:rsidP="00245CBF">
      <w:pPr>
        <w:ind w:firstLine="709"/>
        <w:jc w:val="both"/>
        <w:rPr>
          <w:rFonts w:eastAsia="SimSun"/>
          <w:lang w:val="ru-RU"/>
        </w:rPr>
      </w:pPr>
      <w:r w:rsidRPr="006C0A32">
        <w:rPr>
          <w:rFonts w:eastAsia="SimSun"/>
          <w:lang w:val="ru-RU"/>
        </w:rPr>
        <w:t xml:space="preserve">Растениеводство обеспечивает население продовольствием, формирует кормовую базу для животноводства и поставляет сырье для текстильной, пищевой, фармацевтической промышленности. </w:t>
      </w:r>
    </w:p>
    <w:p w14:paraId="4D4E4B39" w14:textId="77777777" w:rsidR="009F1096" w:rsidRPr="006C0A32" w:rsidRDefault="00D5366D" w:rsidP="00245CBF">
      <w:pPr>
        <w:ind w:firstLine="708"/>
        <w:jc w:val="both"/>
        <w:rPr>
          <w:rFonts w:eastAsia="SimSun"/>
          <w:b/>
          <w:i/>
          <w:lang w:val="ru-RU"/>
        </w:rPr>
      </w:pPr>
      <w:r w:rsidRPr="006C0A32">
        <w:rPr>
          <w:rFonts w:eastAsia="SimSun"/>
          <w:b/>
          <w:i/>
          <w:lang w:val="ru-RU"/>
        </w:rPr>
        <w:t>Структура посевных площадей</w:t>
      </w:r>
    </w:p>
    <w:p w14:paraId="4FA8B155" w14:textId="77777777" w:rsidR="009F1096" w:rsidRPr="006C0A32" w:rsidRDefault="00D5366D" w:rsidP="00245CBF">
      <w:pPr>
        <w:ind w:firstLine="709"/>
        <w:jc w:val="both"/>
        <w:rPr>
          <w:rFonts w:eastAsia="SimSun"/>
          <w:lang w:val="ru-RU"/>
        </w:rPr>
      </w:pPr>
      <w:r w:rsidRPr="006C0A32">
        <w:rPr>
          <w:rFonts w:eastAsia="SimSun"/>
          <w:lang w:val="ru-RU"/>
        </w:rPr>
        <w:t>В 2025 году, по данным Бюро национальной статистик</w:t>
      </w:r>
      <w:r w:rsidRPr="006C0A32">
        <w:rPr>
          <w:rFonts w:eastAsia="SimSun"/>
          <w:lang w:val="ru-RU"/>
        </w:rPr>
        <w:t>и АСПР РК, общая уточненная посевная площадь основных сельскохозяйственных культур в Казахстане составила 23 528 тыс. га, в том числе:</w:t>
      </w:r>
    </w:p>
    <w:p w14:paraId="15A7EBBD" w14:textId="1918C3FC" w:rsidR="009F1096" w:rsidRPr="006C0A32" w:rsidRDefault="00D5366D" w:rsidP="000C3D5A">
      <w:pPr>
        <w:numPr>
          <w:ilvl w:val="0"/>
          <w:numId w:val="16"/>
        </w:numPr>
        <w:jc w:val="both"/>
        <w:rPr>
          <w:rFonts w:eastAsia="SimSun"/>
          <w:lang w:val="ru-RU"/>
        </w:rPr>
      </w:pPr>
      <w:r w:rsidRPr="006C0A32">
        <w:rPr>
          <w:rFonts w:eastAsia="SimSun"/>
          <w:lang w:val="ru-RU"/>
        </w:rPr>
        <w:lastRenderedPageBreak/>
        <w:t>зерновые (включая рис) и бобовые – 16 091,4 тыс. га,</w:t>
      </w:r>
    </w:p>
    <w:p w14:paraId="660B6DAD" w14:textId="732A5136" w:rsidR="009F1096" w:rsidRPr="006C0A32" w:rsidRDefault="00D5366D" w:rsidP="000C3D5A">
      <w:pPr>
        <w:numPr>
          <w:ilvl w:val="0"/>
          <w:numId w:val="16"/>
        </w:numPr>
        <w:jc w:val="both"/>
        <w:rPr>
          <w:rFonts w:eastAsia="SimSun"/>
          <w:lang w:val="ru-RU"/>
        </w:rPr>
      </w:pPr>
      <w:r w:rsidRPr="006C0A32">
        <w:rPr>
          <w:rFonts w:eastAsia="SimSun"/>
          <w:lang w:val="ru-RU"/>
        </w:rPr>
        <w:t xml:space="preserve">овощи и бахчевые, корнеплоды и клубнеплоды – 373,8 тыс. га, </w:t>
      </w:r>
    </w:p>
    <w:p w14:paraId="5F7B72A4" w14:textId="2B044C86" w:rsidR="009F1096" w:rsidRPr="006C0A32" w:rsidRDefault="00D5366D" w:rsidP="000C3D5A">
      <w:pPr>
        <w:numPr>
          <w:ilvl w:val="0"/>
          <w:numId w:val="16"/>
        </w:numPr>
        <w:jc w:val="both"/>
        <w:rPr>
          <w:rFonts w:eastAsia="SimSun"/>
          <w:lang w:val="ru-RU"/>
        </w:rPr>
      </w:pPr>
      <w:r w:rsidRPr="006C0A32">
        <w:rPr>
          <w:rFonts w:eastAsia="SimSun"/>
          <w:lang w:val="ru-RU"/>
        </w:rPr>
        <w:t>масличн</w:t>
      </w:r>
      <w:r w:rsidRPr="006C0A32">
        <w:rPr>
          <w:rFonts w:eastAsia="SimSun"/>
          <w:lang w:val="ru-RU"/>
        </w:rPr>
        <w:t>ые – 4 025,8 тыс. га.</w:t>
      </w:r>
    </w:p>
    <w:p w14:paraId="1DE9F3E4" w14:textId="77777777" w:rsidR="009F1096" w:rsidRPr="006C0A32" w:rsidRDefault="00D5366D" w:rsidP="00245CBF">
      <w:pPr>
        <w:jc w:val="right"/>
        <w:rPr>
          <w:rFonts w:eastAsia="SimSun"/>
          <w:b/>
          <w:lang w:val="ru-RU"/>
        </w:rPr>
      </w:pPr>
      <w:r w:rsidRPr="006C0A32">
        <w:rPr>
          <w:rFonts w:eastAsia="SimSun"/>
          <w:b/>
          <w:lang w:val="ru-RU"/>
        </w:rPr>
        <w:t>Рисунок 6.2</w:t>
      </w:r>
    </w:p>
    <w:p w14:paraId="333E4466" w14:textId="77777777" w:rsidR="009F1096" w:rsidRPr="006C0A32" w:rsidRDefault="00D5366D" w:rsidP="00245CBF">
      <w:pPr>
        <w:jc w:val="center"/>
        <w:rPr>
          <w:rFonts w:eastAsia="SimSun"/>
          <w:b/>
          <w:lang w:val="ru-RU"/>
        </w:rPr>
      </w:pPr>
      <w:r w:rsidRPr="006C0A32">
        <w:rPr>
          <w:rFonts w:eastAsia="SimSun"/>
          <w:b/>
          <w:lang w:val="ru-RU"/>
        </w:rPr>
        <w:t>Уточненные посевные площади основных сельскохозяйственных культур в Казахстане за 2023-2025 годы (тыс. га)</w:t>
      </w:r>
    </w:p>
    <w:p w14:paraId="76D2DD56" w14:textId="77777777" w:rsidR="009F1096" w:rsidRPr="006C0A32" w:rsidRDefault="00D5366D" w:rsidP="000C3D5A">
      <w:pPr>
        <w:jc w:val="center"/>
        <w:rPr>
          <w:rFonts w:eastAsia="SimSun"/>
          <w:b/>
          <w:lang w:val="ru-RU"/>
        </w:rPr>
      </w:pPr>
      <w:r w:rsidRPr="006C0A32">
        <w:rPr>
          <w:rFonts w:eastAsia="SimSun"/>
          <w:b/>
          <w:noProof/>
          <w:lang w:eastAsia="ru-RU"/>
        </w:rPr>
        <w:drawing>
          <wp:inline distT="0" distB="0" distL="0" distR="0" wp14:anchorId="493917FB" wp14:editId="2E59D47F">
            <wp:extent cx="3378531" cy="2225615"/>
            <wp:effectExtent l="0" t="0" r="0" b="3810"/>
            <wp:docPr id="777333347" name="Рисунок 777333347" descr="Изображение выглядит как текст, снимок экрана, число, Шрифт&#10;&#10;Содержимое, созданное искусственным интеллектом, может быть неверным."/>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7333347" name="Рисунок 777333347" descr="Изображение выглядит как текст, снимок экрана, число, Шрифт&#10;&#10;Содержимое, созданное искусственным интеллектом, может быть неверным."/>
                    <pic:cNvPicPr>
                      <a:picLocks noChangeAspect="1" noChangeArrowheads="1"/>
                    </pic:cNvPicPr>
                  </pic:nvPicPr>
                  <pic:blipFill>
                    <a:blip r:embed="rId32">
                      <a:extLst>
                        <a:ext uri="{28A0092B-C50C-407E-A947-70E740481C1C}">
                          <a14:useLocalDpi xmlns:a14="http://schemas.microsoft.com/office/drawing/2010/main" val="0"/>
                        </a:ext>
                      </a:extLst>
                    </a:blip>
                    <a:stretch>
                      <a:fillRect/>
                    </a:stretch>
                  </pic:blipFill>
                  <pic:spPr bwMode="auto">
                    <a:xfrm>
                      <a:off x="0" y="0"/>
                      <a:ext cx="3394146" cy="2235902"/>
                    </a:xfrm>
                    <a:prstGeom prst="rect">
                      <a:avLst/>
                    </a:prstGeom>
                    <a:noFill/>
                  </pic:spPr>
                </pic:pic>
              </a:graphicData>
            </a:graphic>
          </wp:inline>
        </w:drawing>
      </w:r>
    </w:p>
    <w:p w14:paraId="128215BF" w14:textId="77777777" w:rsidR="009F1096" w:rsidRPr="006C0A32" w:rsidRDefault="00D5366D" w:rsidP="000C3D5A">
      <w:pPr>
        <w:jc w:val="center"/>
        <w:rPr>
          <w:rFonts w:eastAsia="SimSun"/>
          <w:i/>
          <w:lang w:val="ru-RU"/>
        </w:rPr>
      </w:pPr>
      <w:r w:rsidRPr="006C0A32">
        <w:rPr>
          <w:rFonts w:eastAsia="SimSun"/>
          <w:i/>
          <w:lang w:val="ru-RU"/>
        </w:rPr>
        <w:t>Источник: Бюро национальной статистики АСПР РК.</w:t>
      </w:r>
    </w:p>
    <w:p w14:paraId="6446B1BD" w14:textId="77777777" w:rsidR="000C3D5A" w:rsidRDefault="000C3D5A" w:rsidP="00245CBF">
      <w:pPr>
        <w:ind w:firstLine="709"/>
        <w:jc w:val="both"/>
        <w:rPr>
          <w:rFonts w:eastAsia="SimSun"/>
          <w:lang w:val="ru-RU"/>
        </w:rPr>
      </w:pPr>
    </w:p>
    <w:p w14:paraId="2388EA46" w14:textId="713047FD" w:rsidR="009F1096" w:rsidRPr="006C0A32" w:rsidRDefault="00D5366D" w:rsidP="00245CBF">
      <w:pPr>
        <w:ind w:firstLine="709"/>
        <w:jc w:val="both"/>
        <w:rPr>
          <w:rFonts w:eastAsia="SimSun"/>
          <w:lang w:val="ru-RU"/>
        </w:rPr>
      </w:pPr>
      <w:r w:rsidRPr="006C0A32">
        <w:rPr>
          <w:rFonts w:eastAsia="SimSun"/>
          <w:lang w:val="ru-RU"/>
        </w:rPr>
        <w:t>Государство оказывает ощутимую поддержку аграриям в виде субсиди</w:t>
      </w:r>
      <w:r w:rsidRPr="006C0A32">
        <w:rPr>
          <w:rFonts w:eastAsia="SimSun"/>
          <w:lang w:val="ru-RU"/>
        </w:rPr>
        <w:t>й, которые направляются на техническое перевооружение и внедрение новых технологий, химизацию и развитие семеноводства. Принятые меры способствуют расширению посевных площадей и увеличению производства приоритетных, конкурентоспособных и экспортоориентиров</w:t>
      </w:r>
      <w:r w:rsidRPr="006C0A32">
        <w:rPr>
          <w:rFonts w:eastAsia="SimSun"/>
          <w:lang w:val="ru-RU"/>
        </w:rPr>
        <w:t>анных культур, повышению их урожайности.</w:t>
      </w:r>
    </w:p>
    <w:p w14:paraId="56904782" w14:textId="77777777" w:rsidR="009F1096" w:rsidRPr="006C0A32" w:rsidRDefault="00D5366D" w:rsidP="00245CBF">
      <w:pPr>
        <w:ind w:firstLine="709"/>
        <w:jc w:val="both"/>
        <w:rPr>
          <w:rFonts w:eastAsia="SimSun"/>
          <w:b/>
          <w:i/>
          <w:lang w:val="ru-RU"/>
        </w:rPr>
      </w:pPr>
      <w:r w:rsidRPr="006C0A32">
        <w:rPr>
          <w:rFonts w:eastAsia="SimSun"/>
          <w:b/>
          <w:i/>
          <w:lang w:val="ru-RU"/>
        </w:rPr>
        <w:t xml:space="preserve">Уборка урожая </w:t>
      </w:r>
    </w:p>
    <w:p w14:paraId="78143C63" w14:textId="77777777" w:rsidR="009F1096" w:rsidRPr="006C0A32" w:rsidRDefault="00D5366D" w:rsidP="00245CBF">
      <w:pPr>
        <w:ind w:firstLine="709"/>
        <w:jc w:val="both"/>
        <w:rPr>
          <w:rFonts w:eastAsia="SimSun"/>
          <w:lang w:val="ru-RU"/>
        </w:rPr>
      </w:pPr>
      <w:r w:rsidRPr="006C0A32">
        <w:rPr>
          <w:rFonts w:eastAsia="SimSun"/>
          <w:lang w:val="ru-RU"/>
        </w:rPr>
        <w:t>По данным Бюро национальной статистики АСПР РК, в 2025 году убранная площадь зерновых (включая рис) и бобовых культур составила 15 907,4 тыс. га, масличных культур – 3943,2 тыс. га, овощей и бахчевых, корнеплодов и клубнеплодов – 367,6 тыс. га, овощей откр</w:t>
      </w:r>
      <w:r w:rsidRPr="006C0A32">
        <w:rPr>
          <w:rFonts w:eastAsia="SimSun"/>
          <w:lang w:val="ru-RU"/>
        </w:rPr>
        <w:t xml:space="preserve">ытого грунта – 128,1 тыс. га, картофеля – 127,7 тыс. га. </w:t>
      </w:r>
    </w:p>
    <w:p w14:paraId="3B5D8CF7" w14:textId="77777777" w:rsidR="009F1096" w:rsidRPr="006C0A32" w:rsidRDefault="00D5366D" w:rsidP="00245CBF">
      <w:pPr>
        <w:jc w:val="right"/>
        <w:rPr>
          <w:rFonts w:eastAsia="SimSun"/>
          <w:b/>
          <w:lang w:val="ru-RU"/>
        </w:rPr>
      </w:pPr>
      <w:r w:rsidRPr="006C0A32">
        <w:rPr>
          <w:rFonts w:eastAsia="SimSun"/>
          <w:b/>
          <w:lang w:val="ru-RU"/>
        </w:rPr>
        <w:t>Рисунок 6.3</w:t>
      </w:r>
    </w:p>
    <w:p w14:paraId="0EF5A1E5" w14:textId="77777777" w:rsidR="009F1096" w:rsidRPr="006C0A32" w:rsidRDefault="00D5366D" w:rsidP="00245CBF">
      <w:pPr>
        <w:jc w:val="center"/>
        <w:rPr>
          <w:rFonts w:eastAsia="SimSun"/>
          <w:b/>
          <w:lang w:val="ru-RU"/>
        </w:rPr>
      </w:pPr>
      <w:r w:rsidRPr="006C0A32">
        <w:rPr>
          <w:rFonts w:eastAsia="SimSun"/>
          <w:b/>
          <w:lang w:val="ru-RU"/>
        </w:rPr>
        <w:t>Динамика убранных площадей основных сельскохозяйственных культу</w:t>
      </w:r>
      <w:r w:rsidR="00245CBF" w:rsidRPr="006C0A32">
        <w:rPr>
          <w:rFonts w:eastAsia="SimSun"/>
          <w:b/>
          <w:lang w:val="ru-RU"/>
        </w:rPr>
        <w:t>р</w:t>
      </w:r>
      <w:r w:rsidRPr="006C0A32">
        <w:rPr>
          <w:rFonts w:eastAsia="SimSun"/>
          <w:b/>
          <w:lang w:val="ru-RU"/>
        </w:rPr>
        <w:t xml:space="preserve"> в Казахстане за 2022-2025 годы, тыс. га</w:t>
      </w:r>
    </w:p>
    <w:p w14:paraId="2DC7550F" w14:textId="77777777" w:rsidR="009F1096" w:rsidRPr="006C0A32" w:rsidRDefault="00D5366D" w:rsidP="00245CBF">
      <w:pPr>
        <w:jc w:val="center"/>
        <w:rPr>
          <w:rFonts w:eastAsia="SimSun"/>
          <w:lang w:val="ru-RU"/>
        </w:rPr>
      </w:pPr>
      <w:r w:rsidRPr="006C0A32">
        <w:rPr>
          <w:rFonts w:eastAsia="SimSun"/>
          <w:noProof/>
          <w:lang w:eastAsia="ru-RU"/>
        </w:rPr>
        <w:drawing>
          <wp:inline distT="0" distB="0" distL="0" distR="0" wp14:anchorId="4739DD95" wp14:editId="5120B368">
            <wp:extent cx="3863751" cy="2126256"/>
            <wp:effectExtent l="0" t="0" r="0" b="0"/>
            <wp:docPr id="1142929496" name="Рисунок 1142929496" descr="Изображение выглядит как текст, снимок экрана, Шрифт, число&#10;&#10;Содержимое, созданное искусственным интеллектом, может быть неверным."/>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2929496" name="Рисунок 1142929496" descr="Изображение выглядит как текст, снимок экрана, Шрифт, число&#10;&#10;Содержимое, созданное искусственным интеллектом, может быть неверным."/>
                    <pic:cNvPicPr>
                      <a:picLocks noChangeAspect="1" noChangeArrowheads="1"/>
                    </pic:cNvPicPr>
                  </pic:nvPicPr>
                  <pic:blipFill>
                    <a:blip r:embed="rId33">
                      <a:extLst>
                        <a:ext uri="{28A0092B-C50C-407E-A947-70E740481C1C}">
                          <a14:useLocalDpi xmlns:a14="http://schemas.microsoft.com/office/drawing/2010/main" val="0"/>
                        </a:ext>
                      </a:extLst>
                    </a:blip>
                    <a:stretch>
                      <a:fillRect/>
                    </a:stretch>
                  </pic:blipFill>
                  <pic:spPr bwMode="auto">
                    <a:xfrm>
                      <a:off x="0" y="0"/>
                      <a:ext cx="3945541" cy="2171266"/>
                    </a:xfrm>
                    <a:prstGeom prst="rect">
                      <a:avLst/>
                    </a:prstGeom>
                    <a:noFill/>
                  </pic:spPr>
                </pic:pic>
              </a:graphicData>
            </a:graphic>
          </wp:inline>
        </w:drawing>
      </w:r>
    </w:p>
    <w:p w14:paraId="5316EB61" w14:textId="77777777" w:rsidR="009F1096" w:rsidRPr="006C0A32" w:rsidRDefault="00D5366D" w:rsidP="00245CBF">
      <w:pPr>
        <w:jc w:val="center"/>
        <w:rPr>
          <w:rFonts w:eastAsia="SimSun"/>
          <w:i/>
          <w:lang w:val="ru-RU"/>
        </w:rPr>
      </w:pPr>
      <w:r w:rsidRPr="006C0A32">
        <w:rPr>
          <w:rFonts w:eastAsia="SimSun"/>
          <w:i/>
          <w:lang w:val="ru-RU"/>
        </w:rPr>
        <w:t>Источник: Бюро национальной статистики АСПР РК.</w:t>
      </w:r>
    </w:p>
    <w:p w14:paraId="3150C2AE" w14:textId="77777777" w:rsidR="00245CBF" w:rsidRPr="000C3D5A" w:rsidRDefault="00245CBF" w:rsidP="000C67E5">
      <w:pPr>
        <w:jc w:val="both"/>
        <w:rPr>
          <w:rFonts w:eastAsia="SimSun"/>
          <w:iCs/>
          <w:lang w:val="ru-RU"/>
        </w:rPr>
      </w:pPr>
    </w:p>
    <w:p w14:paraId="024949E8" w14:textId="77777777" w:rsidR="009F1096" w:rsidRPr="006C0A32" w:rsidRDefault="00D5366D" w:rsidP="00245CBF">
      <w:pPr>
        <w:ind w:firstLine="709"/>
        <w:jc w:val="both"/>
        <w:rPr>
          <w:rFonts w:eastAsia="SimSun"/>
          <w:lang w:val="ru-RU"/>
        </w:rPr>
      </w:pPr>
      <w:r w:rsidRPr="006C0A32">
        <w:rPr>
          <w:rFonts w:eastAsia="SimSun"/>
          <w:lang w:val="ru-RU"/>
        </w:rPr>
        <w:t xml:space="preserve">Валовой сбор зерновых </w:t>
      </w:r>
      <w:r w:rsidRPr="006C0A32">
        <w:rPr>
          <w:rFonts w:eastAsia="SimSun"/>
          <w:lang w:val="ru-RU"/>
        </w:rPr>
        <w:t>(включая рис) и бобовых культур (в весе после доработки) увеличился по сравнению с 2024 годом на 2,9% и составил 25 946,3 тыс. тонн, масличных культур – 4948,5 тыс. тонн. (увеличение на 48,3%).</w:t>
      </w:r>
    </w:p>
    <w:p w14:paraId="50A501B4" w14:textId="77777777" w:rsidR="009F1096" w:rsidRPr="006C0A32" w:rsidRDefault="00D5366D" w:rsidP="00245CBF">
      <w:pPr>
        <w:ind w:firstLine="709"/>
        <w:jc w:val="both"/>
        <w:rPr>
          <w:rFonts w:eastAsia="SimSun"/>
          <w:lang w:val="ru-RU"/>
        </w:rPr>
      </w:pPr>
      <w:r w:rsidRPr="006C0A32">
        <w:rPr>
          <w:rFonts w:eastAsia="SimSun"/>
          <w:lang w:val="ru-RU"/>
        </w:rPr>
        <w:lastRenderedPageBreak/>
        <w:t>Валовой сбор овощей и бахчевых, корнеплодов и клубнеплодов уме</w:t>
      </w:r>
      <w:r w:rsidRPr="006C0A32">
        <w:rPr>
          <w:rFonts w:eastAsia="SimSun"/>
          <w:lang w:val="ru-RU"/>
        </w:rPr>
        <w:t>ньшился на 2,4% и составил 9 997,8 тыс. тонн, при этом отмечается увеличение по овощам открытого грунта – на 3% к 2024 году или 3 676,2 тыс. тонн, по картофелю – на 7,9% и 2 842,2 тыс. тонн, уменьшение по бахчевым культурам – на 0,5% или 2454,7 тыс. тонн.</w:t>
      </w:r>
    </w:p>
    <w:p w14:paraId="653F279D" w14:textId="77777777" w:rsidR="009F1096" w:rsidRPr="006C0A32" w:rsidRDefault="00D5366D" w:rsidP="000C3D5A">
      <w:pPr>
        <w:jc w:val="right"/>
        <w:rPr>
          <w:rFonts w:eastAsia="SimSun"/>
          <w:b/>
          <w:lang w:val="ru-RU"/>
        </w:rPr>
      </w:pPr>
      <w:r w:rsidRPr="006C0A32">
        <w:rPr>
          <w:rFonts w:eastAsia="SimSun"/>
          <w:b/>
          <w:lang w:val="ru-RU"/>
        </w:rPr>
        <w:t>Рисунок 6.4</w:t>
      </w:r>
    </w:p>
    <w:p w14:paraId="42DF9EFB" w14:textId="77777777" w:rsidR="009F1096" w:rsidRPr="006C0A32" w:rsidRDefault="00D5366D" w:rsidP="000C3D5A">
      <w:pPr>
        <w:jc w:val="center"/>
        <w:rPr>
          <w:rFonts w:eastAsia="SimSun"/>
          <w:b/>
          <w:lang w:val="ru-RU"/>
        </w:rPr>
      </w:pPr>
      <w:r w:rsidRPr="006C0A32">
        <w:rPr>
          <w:rFonts w:eastAsia="SimSun"/>
          <w:b/>
          <w:lang w:val="ru-RU"/>
        </w:rPr>
        <w:t>Валовой сбор</w:t>
      </w:r>
      <w:r w:rsidRPr="006C0A32">
        <w:rPr>
          <w:rFonts w:eastAsia="SimSun"/>
          <w:lang w:val="ru-RU"/>
        </w:rPr>
        <w:t xml:space="preserve"> </w:t>
      </w:r>
      <w:r w:rsidRPr="006C0A32">
        <w:rPr>
          <w:rFonts w:eastAsia="SimSun"/>
          <w:b/>
          <w:lang w:val="ru-RU"/>
        </w:rPr>
        <w:t>основных сельскохозяйственных культур</w:t>
      </w:r>
    </w:p>
    <w:p w14:paraId="17E2E112" w14:textId="77777777" w:rsidR="009F1096" w:rsidRPr="006C0A32" w:rsidRDefault="00D5366D" w:rsidP="000C3D5A">
      <w:pPr>
        <w:jc w:val="center"/>
        <w:rPr>
          <w:rFonts w:eastAsia="SimSun"/>
          <w:b/>
          <w:lang w:val="ru-RU"/>
        </w:rPr>
      </w:pPr>
      <w:r w:rsidRPr="006C0A32">
        <w:rPr>
          <w:rFonts w:eastAsia="SimSun"/>
          <w:b/>
          <w:lang w:val="ru-RU"/>
        </w:rPr>
        <w:t>в Казахстане за 2022-2025 годы, тыс. тонн</w:t>
      </w:r>
    </w:p>
    <w:p w14:paraId="75E139DD" w14:textId="77777777" w:rsidR="009F1096" w:rsidRPr="006C0A32" w:rsidRDefault="00D5366D" w:rsidP="00A96FBD">
      <w:pPr>
        <w:jc w:val="center"/>
        <w:rPr>
          <w:rFonts w:eastAsia="SimSun"/>
          <w:b/>
          <w:lang w:val="ru-RU"/>
        </w:rPr>
      </w:pPr>
      <w:r w:rsidRPr="006C0A32">
        <w:rPr>
          <w:rFonts w:eastAsia="SimSun"/>
          <w:b/>
          <w:noProof/>
          <w:lang w:eastAsia="ru-RU"/>
        </w:rPr>
        <w:drawing>
          <wp:inline distT="0" distB="0" distL="0" distR="0" wp14:anchorId="39CB5C69" wp14:editId="4270954B">
            <wp:extent cx="3895805" cy="2247441"/>
            <wp:effectExtent l="0" t="0" r="0" b="0"/>
            <wp:docPr id="10" name="Рисунок 10" descr="Изображение выглядит как текст, снимок экрана, Шрифт, число&#10;&#10;Содержимое, созданное искусственным интеллектом, может быть неверным."/>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Рисунок 10" descr="Изображение выглядит как текст, снимок экрана, Шрифт, число&#10;&#10;Содержимое, созданное искусственным интеллектом, может быть неверным."/>
                    <pic:cNvPicPr>
                      <a:picLocks noChangeAspect="1" noChangeArrowheads="1"/>
                    </pic:cNvPicPr>
                  </pic:nvPicPr>
                  <pic:blipFill>
                    <a:blip r:embed="rId34">
                      <a:extLst>
                        <a:ext uri="{28A0092B-C50C-407E-A947-70E740481C1C}">
                          <a14:useLocalDpi xmlns:a14="http://schemas.microsoft.com/office/drawing/2010/main" val="0"/>
                        </a:ext>
                      </a:extLst>
                    </a:blip>
                    <a:stretch>
                      <a:fillRect/>
                    </a:stretch>
                  </pic:blipFill>
                  <pic:spPr bwMode="auto">
                    <a:xfrm>
                      <a:off x="0" y="0"/>
                      <a:ext cx="3925130" cy="2264358"/>
                    </a:xfrm>
                    <a:prstGeom prst="rect">
                      <a:avLst/>
                    </a:prstGeom>
                    <a:noFill/>
                  </pic:spPr>
                </pic:pic>
              </a:graphicData>
            </a:graphic>
          </wp:inline>
        </w:drawing>
      </w:r>
    </w:p>
    <w:p w14:paraId="5C75DAAE" w14:textId="77777777" w:rsidR="009F1096" w:rsidRPr="006C0A32" w:rsidRDefault="00D5366D" w:rsidP="00A96FBD">
      <w:pPr>
        <w:jc w:val="center"/>
        <w:rPr>
          <w:rFonts w:eastAsia="SimSun"/>
          <w:i/>
          <w:lang w:val="kk-KZ"/>
        </w:rPr>
      </w:pPr>
      <w:r w:rsidRPr="006C0A32">
        <w:rPr>
          <w:rFonts w:eastAsia="SimSun"/>
          <w:i/>
          <w:lang w:val="ru-RU"/>
        </w:rPr>
        <w:t>Источник: Бюро национальной статистики АСПР РК.</w:t>
      </w:r>
    </w:p>
    <w:p w14:paraId="305327BE" w14:textId="77777777" w:rsidR="00A96FBD" w:rsidRPr="000C3D5A" w:rsidRDefault="00A96FBD" w:rsidP="00A96FBD">
      <w:pPr>
        <w:jc w:val="center"/>
        <w:rPr>
          <w:rFonts w:eastAsia="SimSun"/>
          <w:iCs/>
          <w:lang w:val="kk-KZ"/>
        </w:rPr>
      </w:pPr>
    </w:p>
    <w:p w14:paraId="01287866" w14:textId="77777777" w:rsidR="009F1096" w:rsidRPr="006C0A32" w:rsidRDefault="00D5366D" w:rsidP="00A96FBD">
      <w:pPr>
        <w:ind w:firstLine="709"/>
        <w:jc w:val="both"/>
        <w:rPr>
          <w:rFonts w:eastAsia="SimSun"/>
          <w:lang w:val="ru-RU"/>
        </w:rPr>
      </w:pPr>
      <w:r w:rsidRPr="006C0A32">
        <w:rPr>
          <w:rFonts w:eastAsia="SimSun"/>
          <w:lang w:val="ru-RU"/>
        </w:rPr>
        <w:t>Урожайность зерновых (включая рис) и зернобобовых культур (в весе после доработки) в 2025 году соста</w:t>
      </w:r>
      <w:r w:rsidRPr="006C0A32">
        <w:rPr>
          <w:rFonts w:eastAsia="SimSun"/>
          <w:lang w:val="ru-RU"/>
        </w:rPr>
        <w:t>вила 16,3 ц/га, что выше уровня прошлого года на 7,2%, из них пшеницы намолочено 19,3 млн тонн (больше на 0,7 млн тонн) при урожайности 15,8 ц/га (больше на 1,6 ц/га).</w:t>
      </w:r>
    </w:p>
    <w:p w14:paraId="089F8267" w14:textId="77777777" w:rsidR="009F1096" w:rsidRPr="006C0A32" w:rsidRDefault="00D5366D" w:rsidP="00A96FBD">
      <w:pPr>
        <w:ind w:firstLine="709"/>
        <w:jc w:val="both"/>
        <w:rPr>
          <w:rFonts w:eastAsia="SimSun"/>
          <w:lang w:val="ru-RU"/>
        </w:rPr>
      </w:pPr>
      <w:r w:rsidRPr="006C0A32">
        <w:rPr>
          <w:rFonts w:eastAsia="SimSun"/>
          <w:lang w:val="ru-RU"/>
        </w:rPr>
        <w:t xml:space="preserve">Урожайность овощей и бахчевых культур, корнеплодов и клубнеплодов в 2025 году составила </w:t>
      </w:r>
      <w:r w:rsidRPr="006C0A32">
        <w:rPr>
          <w:rFonts w:eastAsia="SimSun"/>
          <w:lang w:val="ru-RU"/>
        </w:rPr>
        <w:t xml:space="preserve">266,5 ц/га – ниже на 2,2%, чем в 2024 году. </w:t>
      </w:r>
    </w:p>
    <w:p w14:paraId="6A5A5660" w14:textId="77777777" w:rsidR="009F1096" w:rsidRPr="006C0A32" w:rsidRDefault="00D5366D" w:rsidP="00A96FBD">
      <w:pPr>
        <w:jc w:val="right"/>
        <w:rPr>
          <w:rFonts w:eastAsia="SimSun"/>
          <w:b/>
          <w:lang w:val="ru-RU"/>
        </w:rPr>
      </w:pPr>
      <w:r w:rsidRPr="006C0A32">
        <w:rPr>
          <w:rFonts w:eastAsia="SimSun"/>
          <w:b/>
          <w:lang w:val="ru-RU"/>
        </w:rPr>
        <w:t>Рисунок 6.5</w:t>
      </w:r>
    </w:p>
    <w:p w14:paraId="26B0859E" w14:textId="77777777" w:rsidR="009F1096" w:rsidRPr="006C0A32" w:rsidRDefault="00D5366D" w:rsidP="00A96FBD">
      <w:pPr>
        <w:jc w:val="center"/>
        <w:rPr>
          <w:rFonts w:eastAsia="SimSun"/>
          <w:b/>
          <w:lang w:val="ru-RU"/>
        </w:rPr>
      </w:pPr>
      <w:r w:rsidRPr="006C0A32">
        <w:rPr>
          <w:rFonts w:eastAsia="SimSun"/>
          <w:b/>
          <w:lang w:val="ru-RU"/>
        </w:rPr>
        <w:t>Динамика урожайности зерновых культур за 2022-2025 годы, ц/га</w:t>
      </w:r>
    </w:p>
    <w:p w14:paraId="5D02CD5F" w14:textId="77777777" w:rsidR="009F1096" w:rsidRPr="006C0A32" w:rsidRDefault="00D5366D" w:rsidP="00A96FBD">
      <w:pPr>
        <w:jc w:val="center"/>
        <w:rPr>
          <w:rFonts w:eastAsia="SimSun"/>
          <w:lang w:val="ru-RU"/>
        </w:rPr>
      </w:pPr>
      <w:r w:rsidRPr="006C0A32">
        <w:rPr>
          <w:rFonts w:eastAsia="SimSun"/>
          <w:noProof/>
          <w:lang w:eastAsia="ru-RU"/>
        </w:rPr>
        <w:drawing>
          <wp:inline distT="0" distB="0" distL="0" distR="0" wp14:anchorId="58026C79" wp14:editId="3264B7C0">
            <wp:extent cx="3687906" cy="2302525"/>
            <wp:effectExtent l="0" t="0" r="0" b="0"/>
            <wp:docPr id="8" name="Рисунок 8" descr="Изображение выглядит как текст, снимок экрана, диаграмма, Прямоугольник&#10;&#10;Содержимое, созданное искусственным интеллектом, может быть неверным."/>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Рисунок 8" descr="Изображение выглядит как текст, снимок экрана, диаграмма, Прямоугольник&#10;&#10;Содержимое, созданное искусственным интеллектом, может быть неверным."/>
                    <pic:cNvPicPr>
                      <a:picLocks noChangeAspect="1" noChangeArrowheads="1"/>
                    </pic:cNvPicPr>
                  </pic:nvPicPr>
                  <pic:blipFill>
                    <a:blip r:embed="rId35">
                      <a:extLst>
                        <a:ext uri="{28A0092B-C50C-407E-A947-70E740481C1C}">
                          <a14:useLocalDpi xmlns:a14="http://schemas.microsoft.com/office/drawing/2010/main" val="0"/>
                        </a:ext>
                      </a:extLst>
                    </a:blip>
                    <a:stretch>
                      <a:fillRect/>
                    </a:stretch>
                  </pic:blipFill>
                  <pic:spPr bwMode="auto">
                    <a:xfrm>
                      <a:off x="0" y="0"/>
                      <a:ext cx="3698203" cy="2308954"/>
                    </a:xfrm>
                    <a:prstGeom prst="rect">
                      <a:avLst/>
                    </a:prstGeom>
                    <a:noFill/>
                  </pic:spPr>
                </pic:pic>
              </a:graphicData>
            </a:graphic>
          </wp:inline>
        </w:drawing>
      </w:r>
    </w:p>
    <w:p w14:paraId="4F8DA095" w14:textId="77777777" w:rsidR="009F1096" w:rsidRPr="006C0A32" w:rsidRDefault="00D5366D" w:rsidP="00A96FBD">
      <w:pPr>
        <w:jc w:val="center"/>
        <w:rPr>
          <w:rFonts w:eastAsia="SimSun"/>
          <w:i/>
          <w:lang w:val="ru-RU"/>
        </w:rPr>
      </w:pPr>
      <w:r w:rsidRPr="006C0A32">
        <w:rPr>
          <w:rFonts w:eastAsia="SimSun"/>
          <w:i/>
          <w:lang w:val="ru-RU"/>
        </w:rPr>
        <w:t>Источник: Бюро национальной статистики АСПР РК.</w:t>
      </w:r>
    </w:p>
    <w:p w14:paraId="604369F7" w14:textId="77777777" w:rsidR="000C3D5A" w:rsidRDefault="000C3D5A" w:rsidP="00245CBF">
      <w:pPr>
        <w:ind w:firstLine="709"/>
        <w:jc w:val="both"/>
        <w:rPr>
          <w:rFonts w:eastAsia="SimSun"/>
          <w:b/>
          <w:i/>
          <w:lang w:val="ru-RU"/>
        </w:rPr>
      </w:pPr>
    </w:p>
    <w:p w14:paraId="075663A0" w14:textId="0AB86D3D" w:rsidR="009F1096" w:rsidRPr="006C0A32" w:rsidRDefault="00D5366D" w:rsidP="00245CBF">
      <w:pPr>
        <w:ind w:firstLine="709"/>
        <w:jc w:val="both"/>
        <w:rPr>
          <w:rFonts w:eastAsia="SimSun"/>
          <w:b/>
          <w:i/>
          <w:lang w:val="ru-RU"/>
        </w:rPr>
      </w:pPr>
      <w:r w:rsidRPr="006C0A32">
        <w:rPr>
          <w:rFonts w:eastAsia="SimSun"/>
          <w:b/>
          <w:i/>
          <w:lang w:val="ru-RU"/>
        </w:rPr>
        <w:t xml:space="preserve">Использование орошаемых земель </w:t>
      </w:r>
    </w:p>
    <w:p w14:paraId="1838AF65" w14:textId="77777777" w:rsidR="009F1096" w:rsidRPr="006C0A32" w:rsidRDefault="00D5366D" w:rsidP="00245CBF">
      <w:pPr>
        <w:ind w:firstLine="709"/>
        <w:jc w:val="both"/>
        <w:rPr>
          <w:rFonts w:eastAsia="SimSun"/>
          <w:lang w:val="ru-RU"/>
        </w:rPr>
      </w:pPr>
      <w:r w:rsidRPr="006C0A32">
        <w:rPr>
          <w:rFonts w:eastAsia="SimSun"/>
          <w:lang w:val="ru-RU"/>
        </w:rPr>
        <w:t xml:space="preserve">По данным Бюро национальной статистики АСПР РК, в 2025 году орошаемая убранная площадь основных сельскохозяйственных культур составила: </w:t>
      </w:r>
    </w:p>
    <w:p w14:paraId="51AD66FE" w14:textId="77777777" w:rsidR="009F1096" w:rsidRPr="006C0A32" w:rsidRDefault="00D5366D" w:rsidP="00245CBF">
      <w:pPr>
        <w:ind w:firstLine="709"/>
        <w:jc w:val="both"/>
        <w:rPr>
          <w:rFonts w:eastAsia="SimSun"/>
          <w:lang w:val="ru-RU"/>
        </w:rPr>
      </w:pPr>
      <w:r w:rsidRPr="006C0A32">
        <w:rPr>
          <w:rFonts w:eastAsia="SimSun"/>
          <w:lang w:val="ru-RU"/>
        </w:rPr>
        <w:t xml:space="preserve">• зерновых (включая рис) и бобовых культур – 304,1 тыс. га;  </w:t>
      </w:r>
    </w:p>
    <w:p w14:paraId="04550C0C" w14:textId="77777777" w:rsidR="009F1096" w:rsidRPr="006C0A32" w:rsidRDefault="00D5366D" w:rsidP="00245CBF">
      <w:pPr>
        <w:ind w:firstLine="709"/>
        <w:jc w:val="both"/>
        <w:rPr>
          <w:rFonts w:eastAsia="SimSun"/>
          <w:lang w:val="ru-RU"/>
        </w:rPr>
      </w:pPr>
      <w:r w:rsidRPr="006C0A32">
        <w:rPr>
          <w:rFonts w:eastAsia="SimSun"/>
          <w:lang w:val="ru-RU"/>
        </w:rPr>
        <w:t>• масличных культур – 100,5 тыс. га;</w:t>
      </w:r>
    </w:p>
    <w:p w14:paraId="4DBBDFCE" w14:textId="77777777" w:rsidR="009F1096" w:rsidRPr="006C0A32" w:rsidRDefault="00D5366D" w:rsidP="00245CBF">
      <w:pPr>
        <w:ind w:firstLine="709"/>
        <w:jc w:val="both"/>
        <w:rPr>
          <w:rFonts w:eastAsia="SimSun"/>
          <w:lang w:val="ru-RU"/>
        </w:rPr>
      </w:pPr>
      <w:r w:rsidRPr="006C0A32">
        <w:rPr>
          <w:rFonts w:eastAsia="SimSun"/>
          <w:lang w:val="ru-RU"/>
        </w:rPr>
        <w:t>• овощей, корнеплодо</w:t>
      </w:r>
      <w:r w:rsidRPr="006C0A32">
        <w:rPr>
          <w:rFonts w:eastAsia="SimSun"/>
          <w:lang w:val="ru-RU"/>
        </w:rPr>
        <w:t>в и клубнеплодов – 67,5 тыс. га;</w:t>
      </w:r>
    </w:p>
    <w:p w14:paraId="3B85CB8F" w14:textId="77777777" w:rsidR="009F1096" w:rsidRPr="006C0A32" w:rsidRDefault="00D5366D" w:rsidP="00245CBF">
      <w:pPr>
        <w:spacing w:after="160"/>
        <w:ind w:firstLine="709"/>
        <w:jc w:val="both"/>
        <w:rPr>
          <w:rFonts w:eastAsia="SimSun"/>
          <w:lang w:val="ru-RU"/>
        </w:rPr>
      </w:pPr>
      <w:r w:rsidRPr="006C0A32">
        <w:rPr>
          <w:rFonts w:eastAsia="SimSun"/>
          <w:lang w:val="ru-RU"/>
        </w:rPr>
        <w:t>• бахчевых – 78,8 тыс. га.</w:t>
      </w:r>
    </w:p>
    <w:p w14:paraId="16DF121B" w14:textId="77777777" w:rsidR="009F1096" w:rsidRPr="006C0A32" w:rsidRDefault="00D5366D" w:rsidP="00245CBF">
      <w:pPr>
        <w:ind w:firstLine="709"/>
        <w:jc w:val="both"/>
        <w:rPr>
          <w:rFonts w:eastAsia="SimSun"/>
          <w:lang w:val="ru-RU"/>
        </w:rPr>
      </w:pPr>
      <w:r w:rsidRPr="006C0A32">
        <w:rPr>
          <w:rFonts w:eastAsia="SimSun"/>
          <w:lang w:val="ru-RU"/>
        </w:rPr>
        <w:lastRenderedPageBreak/>
        <w:t>6.1.1. ПОТРЕБЛЕНИЕ МИНЕРАЛЬНЫХ И ОРГАНИЧЕСКИХ УДОБРЕНИЙ</w:t>
      </w:r>
    </w:p>
    <w:p w14:paraId="06C65188" w14:textId="77777777" w:rsidR="009F1096" w:rsidRPr="006C0A32" w:rsidRDefault="009F1096" w:rsidP="000C67E5">
      <w:pPr>
        <w:jc w:val="both"/>
        <w:rPr>
          <w:rFonts w:eastAsia="SimSun"/>
          <w:b/>
          <w:lang w:val="ru-RU"/>
        </w:rPr>
      </w:pPr>
    </w:p>
    <w:p w14:paraId="013278F8" w14:textId="77777777" w:rsidR="009F1096" w:rsidRPr="006C0A32" w:rsidRDefault="00D5366D" w:rsidP="00245CBF">
      <w:pPr>
        <w:ind w:firstLine="709"/>
        <w:jc w:val="both"/>
        <w:rPr>
          <w:rFonts w:eastAsia="SimSun"/>
          <w:lang w:val="ru-RU"/>
        </w:rPr>
      </w:pPr>
      <w:r w:rsidRPr="006C0A32">
        <w:rPr>
          <w:rFonts w:eastAsia="SimSun"/>
          <w:lang w:val="ru-RU"/>
        </w:rPr>
        <w:t xml:space="preserve">Одним из факторов снижения плодородия почв является недостаточное применение минеральных и органических удобрений. </w:t>
      </w:r>
    </w:p>
    <w:p w14:paraId="08577C2B" w14:textId="77777777" w:rsidR="009F1096" w:rsidRPr="006C0A32" w:rsidRDefault="00D5366D" w:rsidP="00245CBF">
      <w:pPr>
        <w:ind w:firstLine="709"/>
        <w:jc w:val="both"/>
        <w:rPr>
          <w:rFonts w:eastAsia="SimSun"/>
          <w:lang w:val="ru-RU"/>
        </w:rPr>
      </w:pPr>
      <w:r w:rsidRPr="006C0A32">
        <w:rPr>
          <w:rFonts w:eastAsia="SimSun"/>
          <w:lang w:val="ru-RU"/>
        </w:rPr>
        <w:t>По данным РГУ «Республи</w:t>
      </w:r>
      <w:r w:rsidRPr="006C0A32">
        <w:rPr>
          <w:rFonts w:eastAsia="SimSun"/>
          <w:lang w:val="ru-RU"/>
        </w:rPr>
        <w:t>канский научно-методический центр агрохимической службы» МСХ РК, в 1986 году на поля республики было внесено 33,2 млн тонн органических удобрений. Максимум применения минеральных удобрений также отмечался в 1986 году, когда было внесено 1,0 млн тонн в пере</w:t>
      </w:r>
      <w:r w:rsidRPr="006C0A32">
        <w:rPr>
          <w:rFonts w:eastAsia="SimSun"/>
          <w:lang w:val="ru-RU"/>
        </w:rPr>
        <w:t>счете на действующее вещество (29 кг/1 га).</w:t>
      </w:r>
    </w:p>
    <w:p w14:paraId="1F432855" w14:textId="77777777" w:rsidR="009F1096" w:rsidRPr="006C0A32" w:rsidRDefault="00D5366D" w:rsidP="00245CBF">
      <w:pPr>
        <w:ind w:firstLine="709"/>
        <w:jc w:val="both"/>
        <w:rPr>
          <w:rFonts w:eastAsia="SimSun"/>
          <w:lang w:val="ru-RU"/>
        </w:rPr>
      </w:pPr>
      <w:r w:rsidRPr="006C0A32">
        <w:rPr>
          <w:rFonts w:eastAsia="SimSun"/>
          <w:lang w:val="ru-RU"/>
        </w:rPr>
        <w:t xml:space="preserve">Согласно данным Бюро национальной статистики АСПР РК, за период 2021-2025 годы объемы внесения минеральных удобрений варьируются в пределах 109,4–133,2 тыс. тонн в действующем веществе, наибольший объем внесения </w:t>
      </w:r>
      <w:r w:rsidRPr="006C0A32">
        <w:rPr>
          <w:rFonts w:eastAsia="SimSun"/>
          <w:lang w:val="ru-RU"/>
        </w:rPr>
        <w:t xml:space="preserve">удобрений приходится на 2021 год – 133,2 тыс. тонн (таблица 6.2). </w:t>
      </w:r>
    </w:p>
    <w:p w14:paraId="6E6F1862" w14:textId="77777777" w:rsidR="009F1096" w:rsidRPr="006C0A32" w:rsidRDefault="00D5366D" w:rsidP="00A96FBD">
      <w:pPr>
        <w:jc w:val="right"/>
        <w:rPr>
          <w:rFonts w:eastAsia="SimSun"/>
          <w:b/>
          <w:lang w:val="ru-RU"/>
        </w:rPr>
      </w:pPr>
      <w:r w:rsidRPr="006C0A32">
        <w:rPr>
          <w:rFonts w:eastAsia="SimSun"/>
          <w:b/>
          <w:lang w:val="ru-RU"/>
        </w:rPr>
        <w:t>Таблица 6.2</w:t>
      </w:r>
    </w:p>
    <w:p w14:paraId="37076572" w14:textId="77777777" w:rsidR="009F1096" w:rsidRPr="006C0A32" w:rsidRDefault="00D5366D" w:rsidP="00A96FBD">
      <w:pPr>
        <w:jc w:val="center"/>
        <w:rPr>
          <w:rFonts w:eastAsia="SimSun"/>
          <w:b/>
          <w:lang w:val="ru-RU"/>
        </w:rPr>
      </w:pPr>
      <w:r w:rsidRPr="006C0A32">
        <w:rPr>
          <w:rFonts w:eastAsia="SimSun"/>
          <w:b/>
          <w:lang w:val="ru-RU"/>
        </w:rPr>
        <w:t>Внесение минеральных и органических удобрений в Республике Казахстан</w:t>
      </w:r>
    </w:p>
    <w:p w14:paraId="31CB8F9F" w14:textId="77777777" w:rsidR="009F1096" w:rsidRPr="006C0A32" w:rsidRDefault="00D5366D" w:rsidP="00A96FBD">
      <w:pPr>
        <w:jc w:val="center"/>
        <w:rPr>
          <w:rFonts w:eastAsia="SimSun"/>
          <w:b/>
          <w:lang w:val="ru-RU"/>
        </w:rPr>
      </w:pPr>
      <w:r w:rsidRPr="006C0A32">
        <w:rPr>
          <w:rFonts w:eastAsia="SimSun"/>
          <w:b/>
          <w:lang w:val="ru-RU"/>
        </w:rPr>
        <w:t>за 2021-2025 годы</w:t>
      </w:r>
    </w:p>
    <w:tbl>
      <w:tblPr>
        <w:tblStyle w:val="TabBorder4"/>
        <w:tblW w:w="9549" w:type="dxa"/>
        <w:tblLayout w:type="fixed"/>
        <w:tblLook w:val="04A0" w:firstRow="1" w:lastRow="0" w:firstColumn="1" w:lastColumn="0" w:noHBand="0" w:noVBand="1"/>
      </w:tblPr>
      <w:tblGrid>
        <w:gridCol w:w="562"/>
        <w:gridCol w:w="2410"/>
        <w:gridCol w:w="1134"/>
        <w:gridCol w:w="992"/>
        <w:gridCol w:w="1134"/>
        <w:gridCol w:w="1276"/>
        <w:gridCol w:w="992"/>
        <w:gridCol w:w="1049"/>
      </w:tblGrid>
      <w:tr w:rsidR="00FC7945" w:rsidRPr="006C0A32" w14:paraId="3E990D37" w14:textId="77777777" w:rsidTr="000C67E5">
        <w:trPr>
          <w:trHeight w:val="254"/>
        </w:trPr>
        <w:tc>
          <w:tcPr>
            <w:tcW w:w="562" w:type="dxa"/>
            <w:vMerge w:val="restart"/>
          </w:tcPr>
          <w:p w14:paraId="69518BFE" w14:textId="77777777" w:rsidR="009F1096" w:rsidRPr="006C0A32" w:rsidRDefault="00D5366D" w:rsidP="000C3D5A">
            <w:pPr>
              <w:jc w:val="center"/>
              <w:rPr>
                <w:rFonts w:ascii="Times New Roman" w:eastAsia="Calibri" w:hAnsi="Times New Roman" w:cs="Times New Roman"/>
                <w:b/>
              </w:rPr>
            </w:pPr>
            <w:r w:rsidRPr="006C0A32">
              <w:rPr>
                <w:rFonts w:ascii="Times New Roman" w:eastAsia="Calibri" w:hAnsi="Times New Roman" w:cs="Times New Roman"/>
                <w:b/>
              </w:rPr>
              <w:t>№</w:t>
            </w:r>
          </w:p>
          <w:p w14:paraId="7874892E" w14:textId="77777777" w:rsidR="009F1096" w:rsidRPr="006C0A32" w:rsidRDefault="00D5366D" w:rsidP="000C3D5A">
            <w:pPr>
              <w:jc w:val="center"/>
              <w:rPr>
                <w:rFonts w:ascii="Times New Roman" w:eastAsia="Calibri" w:hAnsi="Times New Roman" w:cs="Times New Roman"/>
                <w:b/>
              </w:rPr>
            </w:pPr>
            <w:r w:rsidRPr="006C0A32">
              <w:rPr>
                <w:rFonts w:ascii="Times New Roman" w:eastAsia="Calibri" w:hAnsi="Times New Roman" w:cs="Times New Roman"/>
                <w:b/>
              </w:rPr>
              <w:t>п/п</w:t>
            </w:r>
          </w:p>
        </w:tc>
        <w:tc>
          <w:tcPr>
            <w:tcW w:w="2410" w:type="dxa"/>
            <w:vMerge w:val="restart"/>
          </w:tcPr>
          <w:p w14:paraId="29BF97DB" w14:textId="0E018905" w:rsidR="009F1096" w:rsidRPr="006C0A32" w:rsidRDefault="00D5366D" w:rsidP="000C3D5A">
            <w:pPr>
              <w:jc w:val="center"/>
              <w:rPr>
                <w:rFonts w:ascii="Times New Roman" w:eastAsia="Calibri" w:hAnsi="Times New Roman" w:cs="Times New Roman"/>
                <w:b/>
              </w:rPr>
            </w:pPr>
            <w:r w:rsidRPr="006C0A32">
              <w:rPr>
                <w:rFonts w:ascii="Times New Roman" w:eastAsia="Calibri" w:hAnsi="Times New Roman" w:cs="Times New Roman"/>
                <w:b/>
              </w:rPr>
              <w:t>Наименование</w:t>
            </w:r>
          </w:p>
          <w:p w14:paraId="363186FF" w14:textId="77777777" w:rsidR="009F1096" w:rsidRPr="006C0A32" w:rsidRDefault="00D5366D" w:rsidP="000C3D5A">
            <w:pPr>
              <w:jc w:val="center"/>
              <w:rPr>
                <w:rFonts w:ascii="Times New Roman" w:eastAsia="Calibri" w:hAnsi="Times New Roman" w:cs="Times New Roman"/>
                <w:b/>
              </w:rPr>
            </w:pPr>
            <w:r w:rsidRPr="006C0A32">
              <w:rPr>
                <w:rFonts w:ascii="Times New Roman" w:eastAsia="Calibri" w:hAnsi="Times New Roman" w:cs="Times New Roman"/>
                <w:b/>
              </w:rPr>
              <w:t>мероприятий</w:t>
            </w:r>
          </w:p>
        </w:tc>
        <w:tc>
          <w:tcPr>
            <w:tcW w:w="1134" w:type="dxa"/>
            <w:vMerge w:val="restart"/>
          </w:tcPr>
          <w:p w14:paraId="2514C7B2" w14:textId="3079B048" w:rsidR="009F1096" w:rsidRPr="006C0A32" w:rsidRDefault="00D5366D" w:rsidP="000C3D5A">
            <w:pPr>
              <w:jc w:val="center"/>
              <w:rPr>
                <w:rFonts w:ascii="Times New Roman" w:eastAsia="Calibri" w:hAnsi="Times New Roman" w:cs="Times New Roman"/>
                <w:b/>
              </w:rPr>
            </w:pPr>
            <w:r w:rsidRPr="006C0A32">
              <w:rPr>
                <w:rFonts w:ascii="Times New Roman" w:eastAsia="Calibri" w:hAnsi="Times New Roman" w:cs="Times New Roman"/>
                <w:b/>
              </w:rPr>
              <w:t>Ед</w:t>
            </w:r>
            <w:r w:rsidR="000C3D5A">
              <w:rPr>
                <w:rFonts w:ascii="Times New Roman" w:eastAsia="Calibri" w:hAnsi="Times New Roman" w:cs="Times New Roman"/>
                <w:b/>
              </w:rPr>
              <w:t>. изм.</w:t>
            </w:r>
          </w:p>
        </w:tc>
        <w:tc>
          <w:tcPr>
            <w:tcW w:w="5443" w:type="dxa"/>
            <w:gridSpan w:val="5"/>
          </w:tcPr>
          <w:p w14:paraId="293DB016" w14:textId="77777777" w:rsidR="009F1096" w:rsidRPr="006C0A32" w:rsidRDefault="00D5366D" w:rsidP="000C3D5A">
            <w:pPr>
              <w:jc w:val="center"/>
              <w:rPr>
                <w:rFonts w:ascii="Times New Roman" w:eastAsia="Calibri" w:hAnsi="Times New Roman" w:cs="Times New Roman"/>
                <w:b/>
              </w:rPr>
            </w:pPr>
            <w:r w:rsidRPr="006C0A32">
              <w:rPr>
                <w:rFonts w:ascii="Times New Roman" w:eastAsia="Calibri" w:hAnsi="Times New Roman" w:cs="Times New Roman"/>
                <w:b/>
              </w:rPr>
              <w:t>Период (год)</w:t>
            </w:r>
          </w:p>
        </w:tc>
      </w:tr>
      <w:tr w:rsidR="00FC7945" w:rsidRPr="006C0A32" w14:paraId="4850AAF4" w14:textId="77777777" w:rsidTr="000C3D5A">
        <w:trPr>
          <w:trHeight w:val="79"/>
        </w:trPr>
        <w:tc>
          <w:tcPr>
            <w:tcW w:w="562" w:type="dxa"/>
            <w:vMerge/>
          </w:tcPr>
          <w:p w14:paraId="109CCCED" w14:textId="77777777" w:rsidR="009F1096" w:rsidRPr="006C0A32" w:rsidRDefault="009F1096" w:rsidP="000C3D5A">
            <w:pPr>
              <w:jc w:val="center"/>
              <w:rPr>
                <w:rFonts w:ascii="Times New Roman" w:eastAsia="Calibri" w:hAnsi="Times New Roman" w:cs="Times New Roman"/>
                <w:b/>
              </w:rPr>
            </w:pPr>
          </w:p>
        </w:tc>
        <w:tc>
          <w:tcPr>
            <w:tcW w:w="2410" w:type="dxa"/>
            <w:vMerge/>
          </w:tcPr>
          <w:p w14:paraId="6A6E60AF" w14:textId="77777777" w:rsidR="009F1096" w:rsidRPr="006C0A32" w:rsidRDefault="009F1096" w:rsidP="000C3D5A">
            <w:pPr>
              <w:jc w:val="center"/>
              <w:rPr>
                <w:rFonts w:ascii="Times New Roman" w:eastAsia="Calibri" w:hAnsi="Times New Roman" w:cs="Times New Roman"/>
                <w:b/>
              </w:rPr>
            </w:pPr>
          </w:p>
        </w:tc>
        <w:tc>
          <w:tcPr>
            <w:tcW w:w="1134" w:type="dxa"/>
            <w:vMerge/>
          </w:tcPr>
          <w:p w14:paraId="27800972" w14:textId="77777777" w:rsidR="009F1096" w:rsidRPr="006C0A32" w:rsidRDefault="009F1096" w:rsidP="000C3D5A">
            <w:pPr>
              <w:jc w:val="center"/>
              <w:rPr>
                <w:rFonts w:ascii="Times New Roman" w:eastAsia="Calibri" w:hAnsi="Times New Roman" w:cs="Times New Roman"/>
                <w:b/>
              </w:rPr>
            </w:pPr>
          </w:p>
        </w:tc>
        <w:tc>
          <w:tcPr>
            <w:tcW w:w="992" w:type="dxa"/>
          </w:tcPr>
          <w:p w14:paraId="75F71528" w14:textId="77777777" w:rsidR="009F1096" w:rsidRPr="006C0A32" w:rsidRDefault="00D5366D" w:rsidP="000C3D5A">
            <w:pPr>
              <w:jc w:val="center"/>
              <w:rPr>
                <w:rFonts w:ascii="Times New Roman" w:eastAsia="Calibri" w:hAnsi="Times New Roman" w:cs="Times New Roman"/>
                <w:b/>
              </w:rPr>
            </w:pPr>
            <w:r w:rsidRPr="006C0A32">
              <w:rPr>
                <w:rFonts w:ascii="Times New Roman" w:eastAsia="Calibri" w:hAnsi="Times New Roman" w:cs="Times New Roman"/>
                <w:b/>
              </w:rPr>
              <w:t>2021</w:t>
            </w:r>
          </w:p>
        </w:tc>
        <w:tc>
          <w:tcPr>
            <w:tcW w:w="1134" w:type="dxa"/>
          </w:tcPr>
          <w:p w14:paraId="22F388F5" w14:textId="77777777" w:rsidR="009F1096" w:rsidRPr="006C0A32" w:rsidRDefault="00D5366D" w:rsidP="000C3D5A">
            <w:pPr>
              <w:jc w:val="center"/>
              <w:rPr>
                <w:rFonts w:ascii="Times New Roman" w:eastAsia="Calibri" w:hAnsi="Times New Roman" w:cs="Times New Roman"/>
                <w:b/>
              </w:rPr>
            </w:pPr>
            <w:r w:rsidRPr="006C0A32">
              <w:rPr>
                <w:rFonts w:ascii="Times New Roman" w:eastAsia="Calibri" w:hAnsi="Times New Roman" w:cs="Times New Roman"/>
                <w:b/>
              </w:rPr>
              <w:t>2022</w:t>
            </w:r>
          </w:p>
        </w:tc>
        <w:tc>
          <w:tcPr>
            <w:tcW w:w="1276" w:type="dxa"/>
          </w:tcPr>
          <w:p w14:paraId="73D9E85B" w14:textId="77777777" w:rsidR="009F1096" w:rsidRPr="006C0A32" w:rsidRDefault="00D5366D" w:rsidP="000C3D5A">
            <w:pPr>
              <w:jc w:val="center"/>
              <w:rPr>
                <w:rFonts w:ascii="Times New Roman" w:eastAsia="Calibri" w:hAnsi="Times New Roman" w:cs="Times New Roman"/>
                <w:b/>
              </w:rPr>
            </w:pPr>
            <w:r w:rsidRPr="006C0A32">
              <w:rPr>
                <w:rFonts w:ascii="Times New Roman" w:eastAsia="Calibri" w:hAnsi="Times New Roman" w:cs="Times New Roman"/>
                <w:b/>
              </w:rPr>
              <w:t>2023</w:t>
            </w:r>
          </w:p>
        </w:tc>
        <w:tc>
          <w:tcPr>
            <w:tcW w:w="992" w:type="dxa"/>
          </w:tcPr>
          <w:p w14:paraId="09B3E499" w14:textId="77777777" w:rsidR="009F1096" w:rsidRPr="006C0A32" w:rsidRDefault="00D5366D" w:rsidP="000C3D5A">
            <w:pPr>
              <w:jc w:val="center"/>
              <w:rPr>
                <w:rFonts w:ascii="Times New Roman" w:eastAsia="Calibri" w:hAnsi="Times New Roman" w:cs="Times New Roman"/>
                <w:b/>
              </w:rPr>
            </w:pPr>
            <w:r w:rsidRPr="006C0A32">
              <w:rPr>
                <w:rFonts w:ascii="Times New Roman" w:eastAsia="Calibri" w:hAnsi="Times New Roman" w:cs="Times New Roman"/>
                <w:b/>
              </w:rPr>
              <w:t>2024</w:t>
            </w:r>
          </w:p>
        </w:tc>
        <w:tc>
          <w:tcPr>
            <w:tcW w:w="1049" w:type="dxa"/>
          </w:tcPr>
          <w:p w14:paraId="555566AC" w14:textId="77777777" w:rsidR="009F1096" w:rsidRPr="006C0A32" w:rsidRDefault="00D5366D" w:rsidP="000C3D5A">
            <w:pPr>
              <w:jc w:val="center"/>
              <w:rPr>
                <w:rFonts w:ascii="Times New Roman" w:eastAsia="Calibri" w:hAnsi="Times New Roman" w:cs="Times New Roman"/>
                <w:b/>
              </w:rPr>
            </w:pPr>
            <w:r w:rsidRPr="006C0A32">
              <w:rPr>
                <w:rFonts w:ascii="Times New Roman" w:eastAsia="Calibri" w:hAnsi="Times New Roman" w:cs="Times New Roman"/>
                <w:b/>
              </w:rPr>
              <w:t>2025</w:t>
            </w:r>
          </w:p>
        </w:tc>
      </w:tr>
      <w:tr w:rsidR="00FC7945" w:rsidRPr="006C0A32" w14:paraId="7A6D15F5" w14:textId="77777777" w:rsidTr="000C3D5A">
        <w:trPr>
          <w:trHeight w:val="329"/>
        </w:trPr>
        <w:tc>
          <w:tcPr>
            <w:tcW w:w="9549" w:type="dxa"/>
            <w:gridSpan w:val="8"/>
          </w:tcPr>
          <w:p w14:paraId="59BB1DA5" w14:textId="77777777" w:rsidR="009F1096" w:rsidRPr="006C0A32" w:rsidRDefault="00D5366D" w:rsidP="000C3D5A">
            <w:pPr>
              <w:jc w:val="center"/>
              <w:rPr>
                <w:rFonts w:ascii="Times New Roman" w:eastAsia="Calibri" w:hAnsi="Times New Roman" w:cs="Times New Roman"/>
                <w:b/>
              </w:rPr>
            </w:pPr>
            <w:r w:rsidRPr="006C0A32">
              <w:rPr>
                <w:rFonts w:ascii="Times New Roman" w:eastAsia="Calibri" w:hAnsi="Times New Roman" w:cs="Times New Roman"/>
                <w:b/>
              </w:rPr>
              <w:t>Потребление минеральных удобрений</w:t>
            </w:r>
          </w:p>
        </w:tc>
      </w:tr>
      <w:tr w:rsidR="00FC7945" w:rsidRPr="006C0A32" w14:paraId="134889E3" w14:textId="77777777" w:rsidTr="000C3D5A">
        <w:trPr>
          <w:trHeight w:val="949"/>
        </w:trPr>
        <w:tc>
          <w:tcPr>
            <w:tcW w:w="562" w:type="dxa"/>
          </w:tcPr>
          <w:p w14:paraId="45F06219" w14:textId="476C8B27" w:rsidR="009F1096" w:rsidRPr="006C0A32" w:rsidRDefault="00D5366D" w:rsidP="000C3D5A">
            <w:pPr>
              <w:jc w:val="center"/>
              <w:rPr>
                <w:rFonts w:ascii="Times New Roman" w:eastAsia="Calibri" w:hAnsi="Times New Roman" w:cs="Times New Roman"/>
              </w:rPr>
            </w:pPr>
            <w:r w:rsidRPr="006C0A32">
              <w:rPr>
                <w:rFonts w:ascii="Times New Roman" w:eastAsia="Calibri" w:hAnsi="Times New Roman" w:cs="Times New Roman"/>
              </w:rPr>
              <w:t>1</w:t>
            </w:r>
            <w:r w:rsidR="000C3D5A">
              <w:rPr>
                <w:rFonts w:ascii="Times New Roman" w:eastAsia="Calibri" w:hAnsi="Times New Roman" w:cs="Times New Roman"/>
              </w:rPr>
              <w:t>.</w:t>
            </w:r>
          </w:p>
        </w:tc>
        <w:tc>
          <w:tcPr>
            <w:tcW w:w="2410" w:type="dxa"/>
          </w:tcPr>
          <w:p w14:paraId="31F029EE" w14:textId="77777777" w:rsidR="009F1096" w:rsidRPr="006C0A32" w:rsidRDefault="00D5366D" w:rsidP="000C67E5">
            <w:pPr>
              <w:jc w:val="both"/>
              <w:rPr>
                <w:rFonts w:ascii="Times New Roman" w:eastAsia="Calibri" w:hAnsi="Times New Roman" w:cs="Times New Roman"/>
              </w:rPr>
            </w:pPr>
            <w:r w:rsidRPr="006C0A32">
              <w:rPr>
                <w:rFonts w:ascii="Times New Roman" w:eastAsia="Calibri" w:hAnsi="Times New Roman" w:cs="Times New Roman"/>
              </w:rPr>
              <w:t>Посевная площадь сельскохозяйственных культур</w:t>
            </w:r>
          </w:p>
        </w:tc>
        <w:tc>
          <w:tcPr>
            <w:tcW w:w="1134" w:type="dxa"/>
          </w:tcPr>
          <w:p w14:paraId="658568EC" w14:textId="77777777" w:rsidR="009F1096" w:rsidRPr="006C0A32" w:rsidRDefault="00D5366D" w:rsidP="000C3D5A">
            <w:pPr>
              <w:jc w:val="center"/>
              <w:rPr>
                <w:rFonts w:ascii="Times New Roman" w:eastAsia="Calibri" w:hAnsi="Times New Roman" w:cs="Times New Roman"/>
              </w:rPr>
            </w:pPr>
            <w:r w:rsidRPr="006C0A32">
              <w:rPr>
                <w:rFonts w:ascii="Times New Roman" w:eastAsia="Calibri" w:hAnsi="Times New Roman" w:cs="Times New Roman"/>
              </w:rPr>
              <w:t>млн га</w:t>
            </w:r>
          </w:p>
        </w:tc>
        <w:tc>
          <w:tcPr>
            <w:tcW w:w="992" w:type="dxa"/>
          </w:tcPr>
          <w:p w14:paraId="4A17214A" w14:textId="77777777" w:rsidR="009F1096" w:rsidRPr="006C0A32" w:rsidRDefault="00D5366D" w:rsidP="000C3D5A">
            <w:pPr>
              <w:jc w:val="center"/>
              <w:rPr>
                <w:rFonts w:ascii="Times New Roman" w:eastAsia="Calibri" w:hAnsi="Times New Roman" w:cs="Times New Roman"/>
              </w:rPr>
            </w:pPr>
            <w:r w:rsidRPr="006C0A32">
              <w:rPr>
                <w:rFonts w:ascii="Times New Roman" w:eastAsia="Calibri" w:hAnsi="Times New Roman" w:cs="Times New Roman"/>
              </w:rPr>
              <w:t>22,9</w:t>
            </w:r>
          </w:p>
        </w:tc>
        <w:tc>
          <w:tcPr>
            <w:tcW w:w="1134" w:type="dxa"/>
          </w:tcPr>
          <w:p w14:paraId="746501E0" w14:textId="77777777" w:rsidR="009F1096" w:rsidRPr="006C0A32" w:rsidRDefault="00D5366D" w:rsidP="000C3D5A">
            <w:pPr>
              <w:jc w:val="center"/>
              <w:rPr>
                <w:rFonts w:ascii="Times New Roman" w:eastAsia="Calibri" w:hAnsi="Times New Roman" w:cs="Times New Roman"/>
              </w:rPr>
            </w:pPr>
            <w:r w:rsidRPr="006C0A32">
              <w:rPr>
                <w:rFonts w:ascii="Times New Roman" w:eastAsia="Calibri" w:hAnsi="Times New Roman" w:cs="Times New Roman"/>
              </w:rPr>
              <w:t>23,2</w:t>
            </w:r>
          </w:p>
        </w:tc>
        <w:tc>
          <w:tcPr>
            <w:tcW w:w="1276" w:type="dxa"/>
          </w:tcPr>
          <w:p w14:paraId="6205E117" w14:textId="77777777" w:rsidR="009F1096" w:rsidRPr="006C0A32" w:rsidRDefault="00D5366D" w:rsidP="000C3D5A">
            <w:pPr>
              <w:jc w:val="center"/>
              <w:rPr>
                <w:rFonts w:ascii="Times New Roman" w:eastAsia="Calibri" w:hAnsi="Times New Roman" w:cs="Times New Roman"/>
              </w:rPr>
            </w:pPr>
            <w:r w:rsidRPr="006C0A32">
              <w:rPr>
                <w:rFonts w:ascii="Times New Roman" w:eastAsia="Calibri" w:hAnsi="Times New Roman" w:cs="Times New Roman"/>
              </w:rPr>
              <w:t>24,0</w:t>
            </w:r>
          </w:p>
        </w:tc>
        <w:tc>
          <w:tcPr>
            <w:tcW w:w="992" w:type="dxa"/>
          </w:tcPr>
          <w:p w14:paraId="16990CCB" w14:textId="77777777" w:rsidR="009F1096" w:rsidRPr="006C0A32" w:rsidRDefault="00D5366D" w:rsidP="000C3D5A">
            <w:pPr>
              <w:jc w:val="center"/>
              <w:rPr>
                <w:rFonts w:ascii="Times New Roman" w:eastAsia="Calibri" w:hAnsi="Times New Roman" w:cs="Times New Roman"/>
              </w:rPr>
            </w:pPr>
            <w:r w:rsidRPr="006C0A32">
              <w:rPr>
                <w:rFonts w:ascii="Times New Roman" w:eastAsia="Calibri" w:hAnsi="Times New Roman" w:cs="Times New Roman"/>
              </w:rPr>
              <w:t>23,2</w:t>
            </w:r>
          </w:p>
        </w:tc>
        <w:tc>
          <w:tcPr>
            <w:tcW w:w="1049" w:type="dxa"/>
          </w:tcPr>
          <w:p w14:paraId="088C8EA2" w14:textId="77777777" w:rsidR="009F1096" w:rsidRPr="006C0A32" w:rsidRDefault="00D5366D" w:rsidP="000C3D5A">
            <w:pPr>
              <w:jc w:val="center"/>
              <w:rPr>
                <w:rFonts w:ascii="Times New Roman" w:eastAsia="Calibri" w:hAnsi="Times New Roman" w:cs="Times New Roman"/>
              </w:rPr>
            </w:pPr>
            <w:r w:rsidRPr="006C0A32">
              <w:rPr>
                <w:rFonts w:ascii="Times New Roman" w:eastAsia="Calibri" w:hAnsi="Times New Roman" w:cs="Times New Roman"/>
              </w:rPr>
              <w:t>23,5</w:t>
            </w:r>
          </w:p>
        </w:tc>
      </w:tr>
      <w:tr w:rsidR="00FC7945" w:rsidRPr="006C0A32" w14:paraId="4903FCCE" w14:textId="77777777" w:rsidTr="000C3D5A">
        <w:trPr>
          <w:trHeight w:val="494"/>
        </w:trPr>
        <w:tc>
          <w:tcPr>
            <w:tcW w:w="562" w:type="dxa"/>
          </w:tcPr>
          <w:p w14:paraId="60DE834F" w14:textId="2A233E92" w:rsidR="009F1096" w:rsidRPr="006C0A32" w:rsidRDefault="00D5366D" w:rsidP="000C3D5A">
            <w:pPr>
              <w:jc w:val="center"/>
              <w:rPr>
                <w:rFonts w:ascii="Times New Roman" w:eastAsia="Calibri" w:hAnsi="Times New Roman" w:cs="Times New Roman"/>
              </w:rPr>
            </w:pPr>
            <w:r w:rsidRPr="006C0A32">
              <w:rPr>
                <w:rFonts w:ascii="Times New Roman" w:eastAsia="Calibri" w:hAnsi="Times New Roman" w:cs="Times New Roman"/>
              </w:rPr>
              <w:t>2</w:t>
            </w:r>
            <w:r w:rsidR="000C3D5A">
              <w:rPr>
                <w:rFonts w:ascii="Times New Roman" w:eastAsia="Calibri" w:hAnsi="Times New Roman" w:cs="Times New Roman"/>
              </w:rPr>
              <w:t>.</w:t>
            </w:r>
          </w:p>
        </w:tc>
        <w:tc>
          <w:tcPr>
            <w:tcW w:w="2410" w:type="dxa"/>
          </w:tcPr>
          <w:p w14:paraId="5360503B" w14:textId="77777777" w:rsidR="009F1096" w:rsidRPr="006C0A32" w:rsidRDefault="00D5366D" w:rsidP="000C67E5">
            <w:pPr>
              <w:jc w:val="both"/>
              <w:rPr>
                <w:rFonts w:ascii="Times New Roman" w:eastAsia="Calibri" w:hAnsi="Times New Roman" w:cs="Times New Roman"/>
              </w:rPr>
            </w:pPr>
            <w:r w:rsidRPr="006C0A32">
              <w:rPr>
                <w:rFonts w:ascii="Times New Roman" w:eastAsia="Calibri" w:hAnsi="Times New Roman" w:cs="Times New Roman"/>
              </w:rPr>
              <w:t>Потребление азотных удобрений</w:t>
            </w:r>
          </w:p>
        </w:tc>
        <w:tc>
          <w:tcPr>
            <w:tcW w:w="1134" w:type="dxa"/>
          </w:tcPr>
          <w:p w14:paraId="30F2BBCE" w14:textId="77777777" w:rsidR="009F1096" w:rsidRPr="006C0A32" w:rsidRDefault="00D5366D" w:rsidP="000C3D5A">
            <w:pPr>
              <w:jc w:val="center"/>
              <w:rPr>
                <w:rFonts w:ascii="Times New Roman" w:eastAsia="Calibri" w:hAnsi="Times New Roman" w:cs="Times New Roman"/>
              </w:rPr>
            </w:pPr>
            <w:r w:rsidRPr="006C0A32">
              <w:rPr>
                <w:rFonts w:ascii="Times New Roman" w:eastAsia="Calibri" w:hAnsi="Times New Roman" w:cs="Times New Roman"/>
              </w:rPr>
              <w:t>тыс. тN</w:t>
            </w:r>
          </w:p>
        </w:tc>
        <w:tc>
          <w:tcPr>
            <w:tcW w:w="992" w:type="dxa"/>
          </w:tcPr>
          <w:p w14:paraId="6B1B958A" w14:textId="77777777" w:rsidR="009F1096" w:rsidRPr="006C0A32" w:rsidRDefault="00D5366D" w:rsidP="000C3D5A">
            <w:pPr>
              <w:jc w:val="center"/>
              <w:rPr>
                <w:rFonts w:ascii="Times New Roman" w:eastAsia="Calibri" w:hAnsi="Times New Roman" w:cs="Times New Roman"/>
              </w:rPr>
            </w:pPr>
            <w:r w:rsidRPr="006C0A32">
              <w:rPr>
                <w:rFonts w:ascii="Times New Roman" w:eastAsia="Calibri" w:hAnsi="Times New Roman" w:cs="Times New Roman"/>
              </w:rPr>
              <w:t>80,4</w:t>
            </w:r>
          </w:p>
        </w:tc>
        <w:tc>
          <w:tcPr>
            <w:tcW w:w="1134" w:type="dxa"/>
          </w:tcPr>
          <w:p w14:paraId="1C44C8D2" w14:textId="77777777" w:rsidR="009F1096" w:rsidRPr="006C0A32" w:rsidRDefault="00D5366D" w:rsidP="000C3D5A">
            <w:pPr>
              <w:jc w:val="center"/>
              <w:rPr>
                <w:rFonts w:ascii="Times New Roman" w:eastAsia="Calibri" w:hAnsi="Times New Roman" w:cs="Times New Roman"/>
              </w:rPr>
            </w:pPr>
            <w:r w:rsidRPr="006C0A32">
              <w:rPr>
                <w:rFonts w:ascii="Times New Roman" w:eastAsia="Calibri" w:hAnsi="Times New Roman" w:cs="Times New Roman"/>
              </w:rPr>
              <w:t>71,4</w:t>
            </w:r>
          </w:p>
        </w:tc>
        <w:tc>
          <w:tcPr>
            <w:tcW w:w="1276" w:type="dxa"/>
          </w:tcPr>
          <w:p w14:paraId="15D8D32B" w14:textId="77777777" w:rsidR="009F1096" w:rsidRPr="006C0A32" w:rsidRDefault="00D5366D" w:rsidP="000C3D5A">
            <w:pPr>
              <w:jc w:val="center"/>
              <w:rPr>
                <w:rFonts w:ascii="Times New Roman" w:eastAsia="Calibri" w:hAnsi="Times New Roman" w:cs="Times New Roman"/>
              </w:rPr>
            </w:pPr>
            <w:r w:rsidRPr="006C0A32">
              <w:rPr>
                <w:rFonts w:ascii="Times New Roman" w:eastAsia="Calibri" w:hAnsi="Times New Roman" w:cs="Times New Roman"/>
              </w:rPr>
              <w:t>70,5</w:t>
            </w:r>
          </w:p>
        </w:tc>
        <w:tc>
          <w:tcPr>
            <w:tcW w:w="992" w:type="dxa"/>
          </w:tcPr>
          <w:p w14:paraId="3A29D8E9" w14:textId="77777777" w:rsidR="009F1096" w:rsidRPr="006C0A32" w:rsidRDefault="00D5366D" w:rsidP="000C3D5A">
            <w:pPr>
              <w:jc w:val="center"/>
              <w:rPr>
                <w:rFonts w:ascii="Times New Roman" w:eastAsia="Calibri" w:hAnsi="Times New Roman" w:cs="Times New Roman"/>
              </w:rPr>
            </w:pPr>
            <w:r w:rsidRPr="006C0A32">
              <w:rPr>
                <w:rFonts w:ascii="Times New Roman" w:eastAsia="Calibri" w:hAnsi="Times New Roman" w:cs="Times New Roman"/>
              </w:rPr>
              <w:t>70,7</w:t>
            </w:r>
          </w:p>
        </w:tc>
        <w:tc>
          <w:tcPr>
            <w:tcW w:w="1049" w:type="dxa"/>
          </w:tcPr>
          <w:p w14:paraId="727336A3" w14:textId="77777777" w:rsidR="009F1096" w:rsidRPr="006C0A32" w:rsidRDefault="00D5366D" w:rsidP="000C3D5A">
            <w:pPr>
              <w:jc w:val="center"/>
              <w:rPr>
                <w:rFonts w:ascii="Times New Roman" w:eastAsia="Calibri" w:hAnsi="Times New Roman" w:cs="Times New Roman"/>
              </w:rPr>
            </w:pPr>
            <w:r w:rsidRPr="006C0A32">
              <w:rPr>
                <w:rFonts w:ascii="Times New Roman" w:eastAsia="Calibri" w:hAnsi="Times New Roman" w:cs="Times New Roman"/>
              </w:rPr>
              <w:t>76,2</w:t>
            </w:r>
          </w:p>
        </w:tc>
      </w:tr>
      <w:tr w:rsidR="00FC7945" w:rsidRPr="006C0A32" w14:paraId="4F97FF6B" w14:textId="77777777" w:rsidTr="000C3D5A">
        <w:trPr>
          <w:trHeight w:val="1003"/>
        </w:trPr>
        <w:tc>
          <w:tcPr>
            <w:tcW w:w="562" w:type="dxa"/>
          </w:tcPr>
          <w:p w14:paraId="390652C3" w14:textId="252433FE" w:rsidR="009F1096" w:rsidRPr="006C0A32" w:rsidRDefault="00D5366D" w:rsidP="000C3D5A">
            <w:pPr>
              <w:jc w:val="center"/>
              <w:rPr>
                <w:rFonts w:ascii="Times New Roman" w:eastAsia="Calibri" w:hAnsi="Times New Roman" w:cs="Times New Roman"/>
              </w:rPr>
            </w:pPr>
            <w:r w:rsidRPr="006C0A32">
              <w:rPr>
                <w:rFonts w:ascii="Times New Roman" w:eastAsia="Calibri" w:hAnsi="Times New Roman" w:cs="Times New Roman"/>
              </w:rPr>
              <w:t>3</w:t>
            </w:r>
            <w:r w:rsidR="000C3D5A">
              <w:rPr>
                <w:rFonts w:ascii="Times New Roman" w:eastAsia="Calibri" w:hAnsi="Times New Roman" w:cs="Times New Roman"/>
              </w:rPr>
              <w:t>.</w:t>
            </w:r>
          </w:p>
        </w:tc>
        <w:tc>
          <w:tcPr>
            <w:tcW w:w="2410" w:type="dxa"/>
          </w:tcPr>
          <w:p w14:paraId="42A1DA35" w14:textId="77777777" w:rsidR="009F1096" w:rsidRPr="006C0A32" w:rsidRDefault="00D5366D" w:rsidP="000C67E5">
            <w:pPr>
              <w:jc w:val="both"/>
              <w:rPr>
                <w:rFonts w:ascii="Times New Roman" w:eastAsia="Calibri" w:hAnsi="Times New Roman" w:cs="Times New Roman"/>
              </w:rPr>
            </w:pPr>
            <w:r w:rsidRPr="006C0A32">
              <w:rPr>
                <w:rFonts w:ascii="Times New Roman" w:eastAsia="Calibri" w:hAnsi="Times New Roman" w:cs="Times New Roman"/>
              </w:rPr>
              <w:t xml:space="preserve">Потребление азотных удобрений на единицу посевной площади </w:t>
            </w:r>
            <w:r w:rsidRPr="006C0A32">
              <w:rPr>
                <w:rFonts w:ascii="Times New Roman" w:eastAsia="Calibri" w:hAnsi="Times New Roman" w:cs="Times New Roman"/>
              </w:rPr>
              <w:t>сельскохозяйственных земель</w:t>
            </w:r>
          </w:p>
        </w:tc>
        <w:tc>
          <w:tcPr>
            <w:tcW w:w="1134" w:type="dxa"/>
          </w:tcPr>
          <w:p w14:paraId="563CF526" w14:textId="77777777" w:rsidR="009F1096" w:rsidRPr="006C0A32" w:rsidRDefault="00D5366D" w:rsidP="000C3D5A">
            <w:pPr>
              <w:jc w:val="center"/>
              <w:rPr>
                <w:rFonts w:ascii="Times New Roman" w:eastAsia="Calibri" w:hAnsi="Times New Roman" w:cs="Times New Roman"/>
              </w:rPr>
            </w:pPr>
            <w:r w:rsidRPr="006C0A32">
              <w:rPr>
                <w:rFonts w:ascii="Times New Roman" w:eastAsia="Calibri" w:hAnsi="Times New Roman" w:cs="Times New Roman"/>
              </w:rPr>
              <w:t>кг N/га</w:t>
            </w:r>
          </w:p>
        </w:tc>
        <w:tc>
          <w:tcPr>
            <w:tcW w:w="992" w:type="dxa"/>
          </w:tcPr>
          <w:p w14:paraId="7B95A119" w14:textId="77777777" w:rsidR="009F1096" w:rsidRPr="006C0A32" w:rsidRDefault="00D5366D" w:rsidP="000C3D5A">
            <w:pPr>
              <w:jc w:val="center"/>
              <w:rPr>
                <w:rFonts w:ascii="Times New Roman" w:eastAsia="Calibri" w:hAnsi="Times New Roman" w:cs="Times New Roman"/>
              </w:rPr>
            </w:pPr>
            <w:r w:rsidRPr="006C0A32">
              <w:rPr>
                <w:rFonts w:ascii="Times New Roman" w:eastAsia="Calibri" w:hAnsi="Times New Roman" w:cs="Times New Roman"/>
              </w:rPr>
              <w:t>3,5</w:t>
            </w:r>
          </w:p>
        </w:tc>
        <w:tc>
          <w:tcPr>
            <w:tcW w:w="1134" w:type="dxa"/>
          </w:tcPr>
          <w:p w14:paraId="3652244F" w14:textId="77777777" w:rsidR="009F1096" w:rsidRPr="006C0A32" w:rsidRDefault="00D5366D" w:rsidP="000C3D5A">
            <w:pPr>
              <w:jc w:val="center"/>
              <w:rPr>
                <w:rFonts w:ascii="Times New Roman" w:eastAsia="Calibri" w:hAnsi="Times New Roman" w:cs="Times New Roman"/>
              </w:rPr>
            </w:pPr>
            <w:r w:rsidRPr="006C0A32">
              <w:rPr>
                <w:rFonts w:ascii="Times New Roman" w:eastAsia="Calibri" w:hAnsi="Times New Roman" w:cs="Times New Roman"/>
              </w:rPr>
              <w:t>3,1</w:t>
            </w:r>
          </w:p>
        </w:tc>
        <w:tc>
          <w:tcPr>
            <w:tcW w:w="1276" w:type="dxa"/>
          </w:tcPr>
          <w:p w14:paraId="0847B7A8" w14:textId="77777777" w:rsidR="009F1096" w:rsidRPr="006C0A32" w:rsidRDefault="00D5366D" w:rsidP="000C3D5A">
            <w:pPr>
              <w:jc w:val="center"/>
              <w:rPr>
                <w:rFonts w:ascii="Times New Roman" w:eastAsia="Calibri" w:hAnsi="Times New Roman" w:cs="Times New Roman"/>
              </w:rPr>
            </w:pPr>
            <w:r w:rsidRPr="006C0A32">
              <w:rPr>
                <w:rFonts w:ascii="Times New Roman" w:eastAsia="Calibri" w:hAnsi="Times New Roman" w:cs="Times New Roman"/>
              </w:rPr>
              <w:t>2,9</w:t>
            </w:r>
          </w:p>
        </w:tc>
        <w:tc>
          <w:tcPr>
            <w:tcW w:w="992" w:type="dxa"/>
          </w:tcPr>
          <w:p w14:paraId="425D4A0D" w14:textId="77777777" w:rsidR="009F1096" w:rsidRPr="006C0A32" w:rsidRDefault="00D5366D" w:rsidP="000C3D5A">
            <w:pPr>
              <w:jc w:val="center"/>
              <w:rPr>
                <w:rFonts w:ascii="Times New Roman" w:eastAsia="Calibri" w:hAnsi="Times New Roman" w:cs="Times New Roman"/>
              </w:rPr>
            </w:pPr>
            <w:r w:rsidRPr="006C0A32">
              <w:rPr>
                <w:rFonts w:ascii="Times New Roman" w:eastAsia="Calibri" w:hAnsi="Times New Roman" w:cs="Times New Roman"/>
              </w:rPr>
              <w:t>3,0</w:t>
            </w:r>
          </w:p>
        </w:tc>
        <w:tc>
          <w:tcPr>
            <w:tcW w:w="1049" w:type="dxa"/>
          </w:tcPr>
          <w:p w14:paraId="0FEE9A09" w14:textId="77777777" w:rsidR="009F1096" w:rsidRPr="006C0A32" w:rsidRDefault="00D5366D" w:rsidP="000C3D5A">
            <w:pPr>
              <w:jc w:val="center"/>
              <w:rPr>
                <w:rFonts w:ascii="Times New Roman" w:eastAsia="Calibri" w:hAnsi="Times New Roman" w:cs="Times New Roman"/>
              </w:rPr>
            </w:pPr>
            <w:r w:rsidRPr="006C0A32">
              <w:rPr>
                <w:rFonts w:ascii="Times New Roman" w:eastAsia="Calibri" w:hAnsi="Times New Roman" w:cs="Times New Roman"/>
              </w:rPr>
              <w:t>3,2</w:t>
            </w:r>
          </w:p>
        </w:tc>
      </w:tr>
      <w:tr w:rsidR="00FC7945" w:rsidRPr="006C0A32" w14:paraId="15C65038" w14:textId="77777777" w:rsidTr="000C3D5A">
        <w:trPr>
          <w:trHeight w:val="509"/>
        </w:trPr>
        <w:tc>
          <w:tcPr>
            <w:tcW w:w="562" w:type="dxa"/>
          </w:tcPr>
          <w:p w14:paraId="152E95E6" w14:textId="30BF6532" w:rsidR="009F1096" w:rsidRPr="006C0A32" w:rsidRDefault="00D5366D" w:rsidP="000C3D5A">
            <w:pPr>
              <w:jc w:val="center"/>
              <w:rPr>
                <w:rFonts w:ascii="Times New Roman" w:eastAsia="Calibri" w:hAnsi="Times New Roman" w:cs="Times New Roman"/>
              </w:rPr>
            </w:pPr>
            <w:r w:rsidRPr="006C0A32">
              <w:rPr>
                <w:rFonts w:ascii="Times New Roman" w:eastAsia="Calibri" w:hAnsi="Times New Roman" w:cs="Times New Roman"/>
              </w:rPr>
              <w:t>4</w:t>
            </w:r>
            <w:r w:rsidR="000C3D5A">
              <w:rPr>
                <w:rFonts w:ascii="Times New Roman" w:eastAsia="Calibri" w:hAnsi="Times New Roman" w:cs="Times New Roman"/>
              </w:rPr>
              <w:t>.</w:t>
            </w:r>
          </w:p>
        </w:tc>
        <w:tc>
          <w:tcPr>
            <w:tcW w:w="2410" w:type="dxa"/>
          </w:tcPr>
          <w:p w14:paraId="37394CDB" w14:textId="77777777" w:rsidR="009F1096" w:rsidRPr="006C0A32" w:rsidRDefault="00D5366D" w:rsidP="000C67E5">
            <w:pPr>
              <w:jc w:val="both"/>
              <w:rPr>
                <w:rFonts w:ascii="Times New Roman" w:eastAsia="Calibri" w:hAnsi="Times New Roman" w:cs="Times New Roman"/>
              </w:rPr>
            </w:pPr>
            <w:r w:rsidRPr="006C0A32">
              <w:rPr>
                <w:rFonts w:ascii="Times New Roman" w:eastAsia="Calibri" w:hAnsi="Times New Roman" w:cs="Times New Roman"/>
              </w:rPr>
              <w:t>Потребление фосфатных удобрений</w:t>
            </w:r>
          </w:p>
        </w:tc>
        <w:tc>
          <w:tcPr>
            <w:tcW w:w="1134" w:type="dxa"/>
          </w:tcPr>
          <w:p w14:paraId="2C463F28" w14:textId="77777777" w:rsidR="009F1096" w:rsidRPr="006C0A32" w:rsidRDefault="00D5366D" w:rsidP="000C3D5A">
            <w:pPr>
              <w:jc w:val="center"/>
              <w:rPr>
                <w:rFonts w:ascii="Times New Roman" w:eastAsia="Calibri" w:hAnsi="Times New Roman" w:cs="Times New Roman"/>
              </w:rPr>
            </w:pPr>
            <w:r w:rsidRPr="006C0A32">
              <w:rPr>
                <w:rFonts w:ascii="Times New Roman" w:eastAsia="Calibri" w:hAnsi="Times New Roman" w:cs="Times New Roman"/>
              </w:rPr>
              <w:t>тыс. тP</w:t>
            </w:r>
            <w:r w:rsidRPr="006C0A32">
              <w:rPr>
                <w:rFonts w:ascii="Times New Roman" w:eastAsia="Calibri" w:hAnsi="Times New Roman" w:cs="Times New Roman"/>
                <w:vertAlign w:val="subscript"/>
              </w:rPr>
              <w:t>2</w:t>
            </w:r>
            <w:r w:rsidRPr="006C0A32">
              <w:rPr>
                <w:rFonts w:ascii="Times New Roman" w:eastAsia="Calibri" w:hAnsi="Times New Roman" w:cs="Times New Roman"/>
              </w:rPr>
              <w:t>O</w:t>
            </w:r>
            <w:r w:rsidRPr="006C0A32">
              <w:rPr>
                <w:rFonts w:ascii="Times New Roman" w:eastAsia="Calibri" w:hAnsi="Times New Roman" w:cs="Times New Roman"/>
                <w:vertAlign w:val="subscript"/>
              </w:rPr>
              <w:t>5</w:t>
            </w:r>
          </w:p>
        </w:tc>
        <w:tc>
          <w:tcPr>
            <w:tcW w:w="992" w:type="dxa"/>
          </w:tcPr>
          <w:p w14:paraId="1DF1B3F4" w14:textId="77777777" w:rsidR="009F1096" w:rsidRPr="006C0A32" w:rsidRDefault="00D5366D" w:rsidP="000C3D5A">
            <w:pPr>
              <w:jc w:val="center"/>
              <w:rPr>
                <w:rFonts w:ascii="Times New Roman" w:eastAsia="Calibri" w:hAnsi="Times New Roman" w:cs="Times New Roman"/>
              </w:rPr>
            </w:pPr>
            <w:r w:rsidRPr="006C0A32">
              <w:rPr>
                <w:rFonts w:ascii="Times New Roman" w:eastAsia="Calibri" w:hAnsi="Times New Roman" w:cs="Times New Roman"/>
              </w:rPr>
              <w:t>47,4</w:t>
            </w:r>
          </w:p>
        </w:tc>
        <w:tc>
          <w:tcPr>
            <w:tcW w:w="1134" w:type="dxa"/>
          </w:tcPr>
          <w:p w14:paraId="5C9169FC" w14:textId="77777777" w:rsidR="009F1096" w:rsidRPr="006C0A32" w:rsidRDefault="00D5366D" w:rsidP="000C3D5A">
            <w:pPr>
              <w:jc w:val="center"/>
              <w:rPr>
                <w:rFonts w:ascii="Times New Roman" w:eastAsia="Calibri" w:hAnsi="Times New Roman" w:cs="Times New Roman"/>
              </w:rPr>
            </w:pPr>
            <w:r w:rsidRPr="006C0A32">
              <w:rPr>
                <w:rFonts w:ascii="Times New Roman" w:eastAsia="Calibri" w:hAnsi="Times New Roman" w:cs="Times New Roman"/>
              </w:rPr>
              <w:t>39,7</w:t>
            </w:r>
          </w:p>
        </w:tc>
        <w:tc>
          <w:tcPr>
            <w:tcW w:w="1276" w:type="dxa"/>
          </w:tcPr>
          <w:p w14:paraId="519BDA4A" w14:textId="77777777" w:rsidR="009F1096" w:rsidRPr="006C0A32" w:rsidRDefault="00D5366D" w:rsidP="000C3D5A">
            <w:pPr>
              <w:jc w:val="center"/>
              <w:rPr>
                <w:rFonts w:ascii="Times New Roman" w:eastAsia="Calibri" w:hAnsi="Times New Roman" w:cs="Times New Roman"/>
              </w:rPr>
            </w:pPr>
            <w:r w:rsidRPr="006C0A32">
              <w:rPr>
                <w:rFonts w:ascii="Times New Roman" w:eastAsia="Calibri" w:hAnsi="Times New Roman" w:cs="Times New Roman"/>
              </w:rPr>
              <w:t>41,7</w:t>
            </w:r>
          </w:p>
        </w:tc>
        <w:tc>
          <w:tcPr>
            <w:tcW w:w="992" w:type="dxa"/>
          </w:tcPr>
          <w:p w14:paraId="63121861" w14:textId="77777777" w:rsidR="009F1096" w:rsidRPr="006C0A32" w:rsidRDefault="00D5366D" w:rsidP="000C3D5A">
            <w:pPr>
              <w:jc w:val="center"/>
              <w:rPr>
                <w:rFonts w:ascii="Times New Roman" w:eastAsia="Calibri" w:hAnsi="Times New Roman" w:cs="Times New Roman"/>
              </w:rPr>
            </w:pPr>
            <w:r w:rsidRPr="006C0A32">
              <w:rPr>
                <w:rFonts w:ascii="Times New Roman" w:eastAsia="Calibri" w:hAnsi="Times New Roman" w:cs="Times New Roman"/>
              </w:rPr>
              <w:t>35,8</w:t>
            </w:r>
          </w:p>
        </w:tc>
        <w:tc>
          <w:tcPr>
            <w:tcW w:w="1049" w:type="dxa"/>
          </w:tcPr>
          <w:p w14:paraId="483E36BA" w14:textId="77777777" w:rsidR="009F1096" w:rsidRPr="006C0A32" w:rsidRDefault="00D5366D" w:rsidP="000C3D5A">
            <w:pPr>
              <w:jc w:val="center"/>
              <w:rPr>
                <w:rFonts w:ascii="Times New Roman" w:eastAsia="Calibri" w:hAnsi="Times New Roman" w:cs="Times New Roman"/>
              </w:rPr>
            </w:pPr>
            <w:r w:rsidRPr="006C0A32">
              <w:rPr>
                <w:rFonts w:ascii="Times New Roman" w:eastAsia="Calibri" w:hAnsi="Times New Roman" w:cs="Times New Roman"/>
              </w:rPr>
              <w:t>49,7</w:t>
            </w:r>
          </w:p>
        </w:tc>
      </w:tr>
      <w:tr w:rsidR="00FC7945" w:rsidRPr="006C0A32" w14:paraId="1D1C1C3D" w14:textId="77777777" w:rsidTr="000C3D5A">
        <w:trPr>
          <w:trHeight w:val="1003"/>
        </w:trPr>
        <w:tc>
          <w:tcPr>
            <w:tcW w:w="562" w:type="dxa"/>
          </w:tcPr>
          <w:p w14:paraId="7400353B" w14:textId="3999F9DE" w:rsidR="009F1096" w:rsidRPr="006C0A32" w:rsidRDefault="00D5366D" w:rsidP="000C3D5A">
            <w:pPr>
              <w:jc w:val="center"/>
              <w:rPr>
                <w:rFonts w:ascii="Times New Roman" w:eastAsia="Calibri" w:hAnsi="Times New Roman" w:cs="Times New Roman"/>
              </w:rPr>
            </w:pPr>
            <w:r w:rsidRPr="006C0A32">
              <w:rPr>
                <w:rFonts w:ascii="Times New Roman" w:eastAsia="Calibri" w:hAnsi="Times New Roman" w:cs="Times New Roman"/>
              </w:rPr>
              <w:t>5</w:t>
            </w:r>
            <w:r w:rsidR="000C3D5A">
              <w:rPr>
                <w:rFonts w:ascii="Times New Roman" w:eastAsia="Calibri" w:hAnsi="Times New Roman" w:cs="Times New Roman"/>
              </w:rPr>
              <w:t>.</w:t>
            </w:r>
          </w:p>
        </w:tc>
        <w:tc>
          <w:tcPr>
            <w:tcW w:w="2410" w:type="dxa"/>
          </w:tcPr>
          <w:p w14:paraId="4706FDD0" w14:textId="77777777" w:rsidR="009F1096" w:rsidRPr="006C0A32" w:rsidRDefault="00D5366D" w:rsidP="000C67E5">
            <w:pPr>
              <w:jc w:val="both"/>
              <w:rPr>
                <w:rFonts w:ascii="Times New Roman" w:eastAsia="Calibri" w:hAnsi="Times New Roman" w:cs="Times New Roman"/>
              </w:rPr>
            </w:pPr>
            <w:r w:rsidRPr="006C0A32">
              <w:rPr>
                <w:rFonts w:ascii="Times New Roman" w:eastAsia="Calibri" w:hAnsi="Times New Roman" w:cs="Times New Roman"/>
              </w:rPr>
              <w:t>Потребление фосфатных удобрений на единицу посевной площади сельскохозяйственных земель</w:t>
            </w:r>
          </w:p>
        </w:tc>
        <w:tc>
          <w:tcPr>
            <w:tcW w:w="1134" w:type="dxa"/>
          </w:tcPr>
          <w:p w14:paraId="7243E542" w14:textId="77777777" w:rsidR="009F1096" w:rsidRPr="006C0A32" w:rsidRDefault="00D5366D" w:rsidP="000C3D5A">
            <w:pPr>
              <w:jc w:val="center"/>
              <w:rPr>
                <w:rFonts w:ascii="Times New Roman" w:eastAsia="Calibri" w:hAnsi="Times New Roman" w:cs="Times New Roman"/>
              </w:rPr>
            </w:pPr>
            <w:r w:rsidRPr="006C0A32">
              <w:rPr>
                <w:rFonts w:ascii="Times New Roman" w:eastAsia="Calibri" w:hAnsi="Times New Roman" w:cs="Times New Roman"/>
              </w:rPr>
              <w:t>кг P</w:t>
            </w:r>
            <w:r w:rsidRPr="006C0A32">
              <w:rPr>
                <w:rFonts w:ascii="Times New Roman" w:eastAsia="Calibri" w:hAnsi="Times New Roman" w:cs="Times New Roman"/>
                <w:vertAlign w:val="subscript"/>
              </w:rPr>
              <w:t>2</w:t>
            </w:r>
            <w:r w:rsidRPr="006C0A32">
              <w:rPr>
                <w:rFonts w:ascii="Times New Roman" w:eastAsia="Calibri" w:hAnsi="Times New Roman" w:cs="Times New Roman"/>
              </w:rPr>
              <w:t>O</w:t>
            </w:r>
            <w:r w:rsidRPr="006C0A32">
              <w:rPr>
                <w:rFonts w:ascii="Times New Roman" w:eastAsia="Calibri" w:hAnsi="Times New Roman" w:cs="Times New Roman"/>
                <w:vertAlign w:val="subscript"/>
              </w:rPr>
              <w:t>5</w:t>
            </w:r>
            <w:r w:rsidRPr="006C0A32">
              <w:rPr>
                <w:rFonts w:ascii="Times New Roman" w:eastAsia="Calibri" w:hAnsi="Times New Roman" w:cs="Times New Roman"/>
              </w:rPr>
              <w:t>/</w:t>
            </w:r>
          </w:p>
          <w:p w14:paraId="31BF06DE" w14:textId="77777777" w:rsidR="009F1096" w:rsidRPr="006C0A32" w:rsidRDefault="00D5366D" w:rsidP="000C3D5A">
            <w:pPr>
              <w:jc w:val="center"/>
              <w:rPr>
                <w:rFonts w:ascii="Times New Roman" w:eastAsia="Calibri" w:hAnsi="Times New Roman" w:cs="Times New Roman"/>
              </w:rPr>
            </w:pPr>
            <w:r w:rsidRPr="006C0A32">
              <w:rPr>
                <w:rFonts w:ascii="Times New Roman" w:eastAsia="Calibri" w:hAnsi="Times New Roman" w:cs="Times New Roman"/>
              </w:rPr>
              <w:t>га</w:t>
            </w:r>
          </w:p>
        </w:tc>
        <w:tc>
          <w:tcPr>
            <w:tcW w:w="992" w:type="dxa"/>
          </w:tcPr>
          <w:p w14:paraId="08775016" w14:textId="77777777" w:rsidR="009F1096" w:rsidRPr="006C0A32" w:rsidRDefault="00D5366D" w:rsidP="000C3D5A">
            <w:pPr>
              <w:jc w:val="center"/>
              <w:rPr>
                <w:rFonts w:ascii="Times New Roman" w:eastAsia="Calibri" w:hAnsi="Times New Roman" w:cs="Times New Roman"/>
              </w:rPr>
            </w:pPr>
            <w:r w:rsidRPr="006C0A32">
              <w:rPr>
                <w:rFonts w:ascii="Times New Roman" w:eastAsia="Calibri" w:hAnsi="Times New Roman" w:cs="Times New Roman"/>
              </w:rPr>
              <w:t>2,06</w:t>
            </w:r>
          </w:p>
        </w:tc>
        <w:tc>
          <w:tcPr>
            <w:tcW w:w="1134" w:type="dxa"/>
          </w:tcPr>
          <w:p w14:paraId="644822DF" w14:textId="77777777" w:rsidR="009F1096" w:rsidRPr="006C0A32" w:rsidRDefault="00D5366D" w:rsidP="000C3D5A">
            <w:pPr>
              <w:jc w:val="center"/>
              <w:rPr>
                <w:rFonts w:ascii="Times New Roman" w:eastAsia="Calibri" w:hAnsi="Times New Roman" w:cs="Times New Roman"/>
              </w:rPr>
            </w:pPr>
            <w:r w:rsidRPr="006C0A32">
              <w:rPr>
                <w:rFonts w:ascii="Times New Roman" w:eastAsia="Calibri" w:hAnsi="Times New Roman" w:cs="Times New Roman"/>
              </w:rPr>
              <w:t>1,71</w:t>
            </w:r>
          </w:p>
        </w:tc>
        <w:tc>
          <w:tcPr>
            <w:tcW w:w="1276" w:type="dxa"/>
          </w:tcPr>
          <w:p w14:paraId="3E6EBEC5" w14:textId="77777777" w:rsidR="009F1096" w:rsidRPr="006C0A32" w:rsidRDefault="00D5366D" w:rsidP="000C3D5A">
            <w:pPr>
              <w:jc w:val="center"/>
              <w:rPr>
                <w:rFonts w:ascii="Times New Roman" w:eastAsia="Calibri" w:hAnsi="Times New Roman" w:cs="Times New Roman"/>
              </w:rPr>
            </w:pPr>
            <w:r w:rsidRPr="006C0A32">
              <w:rPr>
                <w:rFonts w:ascii="Times New Roman" w:eastAsia="Calibri" w:hAnsi="Times New Roman" w:cs="Times New Roman"/>
              </w:rPr>
              <w:t>1,74</w:t>
            </w:r>
          </w:p>
        </w:tc>
        <w:tc>
          <w:tcPr>
            <w:tcW w:w="992" w:type="dxa"/>
          </w:tcPr>
          <w:p w14:paraId="39996BC6" w14:textId="77777777" w:rsidR="009F1096" w:rsidRPr="006C0A32" w:rsidRDefault="00D5366D" w:rsidP="000C3D5A">
            <w:pPr>
              <w:jc w:val="center"/>
              <w:rPr>
                <w:rFonts w:ascii="Times New Roman" w:eastAsia="Calibri" w:hAnsi="Times New Roman" w:cs="Times New Roman"/>
              </w:rPr>
            </w:pPr>
            <w:r w:rsidRPr="006C0A32">
              <w:rPr>
                <w:rFonts w:ascii="Times New Roman" w:eastAsia="Calibri" w:hAnsi="Times New Roman" w:cs="Times New Roman"/>
              </w:rPr>
              <w:t>1,54</w:t>
            </w:r>
          </w:p>
        </w:tc>
        <w:tc>
          <w:tcPr>
            <w:tcW w:w="1049" w:type="dxa"/>
          </w:tcPr>
          <w:p w14:paraId="4DC86D76" w14:textId="77777777" w:rsidR="009F1096" w:rsidRPr="006C0A32" w:rsidRDefault="00D5366D" w:rsidP="000C3D5A">
            <w:pPr>
              <w:jc w:val="center"/>
              <w:rPr>
                <w:rFonts w:ascii="Times New Roman" w:eastAsia="Calibri" w:hAnsi="Times New Roman" w:cs="Times New Roman"/>
              </w:rPr>
            </w:pPr>
            <w:r w:rsidRPr="006C0A32">
              <w:rPr>
                <w:rFonts w:ascii="Times New Roman" w:eastAsia="Calibri" w:hAnsi="Times New Roman" w:cs="Times New Roman"/>
              </w:rPr>
              <w:t>2,1</w:t>
            </w:r>
          </w:p>
        </w:tc>
      </w:tr>
      <w:tr w:rsidR="00FC7945" w:rsidRPr="006C0A32" w14:paraId="39FF8BA1" w14:textId="77777777" w:rsidTr="000C3D5A">
        <w:trPr>
          <w:trHeight w:val="494"/>
        </w:trPr>
        <w:tc>
          <w:tcPr>
            <w:tcW w:w="562" w:type="dxa"/>
          </w:tcPr>
          <w:p w14:paraId="5A7417DE" w14:textId="63139728" w:rsidR="009F1096" w:rsidRPr="006C0A32" w:rsidRDefault="00D5366D" w:rsidP="000C3D5A">
            <w:pPr>
              <w:jc w:val="center"/>
              <w:rPr>
                <w:rFonts w:ascii="Times New Roman" w:eastAsia="Calibri" w:hAnsi="Times New Roman" w:cs="Times New Roman"/>
              </w:rPr>
            </w:pPr>
            <w:r w:rsidRPr="006C0A32">
              <w:rPr>
                <w:rFonts w:ascii="Times New Roman" w:eastAsia="Calibri" w:hAnsi="Times New Roman" w:cs="Times New Roman"/>
              </w:rPr>
              <w:t>6</w:t>
            </w:r>
            <w:r w:rsidR="000C3D5A">
              <w:rPr>
                <w:rFonts w:ascii="Times New Roman" w:eastAsia="Calibri" w:hAnsi="Times New Roman" w:cs="Times New Roman"/>
              </w:rPr>
              <w:t>.</w:t>
            </w:r>
          </w:p>
        </w:tc>
        <w:tc>
          <w:tcPr>
            <w:tcW w:w="2410" w:type="dxa"/>
          </w:tcPr>
          <w:p w14:paraId="32C472F8" w14:textId="77777777" w:rsidR="009F1096" w:rsidRPr="006C0A32" w:rsidRDefault="00D5366D" w:rsidP="000C67E5">
            <w:pPr>
              <w:jc w:val="both"/>
              <w:rPr>
                <w:rFonts w:ascii="Times New Roman" w:eastAsia="Calibri" w:hAnsi="Times New Roman" w:cs="Times New Roman"/>
              </w:rPr>
            </w:pPr>
            <w:r w:rsidRPr="006C0A32">
              <w:rPr>
                <w:rFonts w:ascii="Times New Roman" w:eastAsia="Calibri" w:hAnsi="Times New Roman" w:cs="Times New Roman"/>
              </w:rPr>
              <w:t>Потребление калийных удобрений</w:t>
            </w:r>
          </w:p>
        </w:tc>
        <w:tc>
          <w:tcPr>
            <w:tcW w:w="1134" w:type="dxa"/>
          </w:tcPr>
          <w:p w14:paraId="357B6D56" w14:textId="77777777" w:rsidR="009F1096" w:rsidRPr="006C0A32" w:rsidRDefault="00D5366D" w:rsidP="000C3D5A">
            <w:pPr>
              <w:jc w:val="center"/>
              <w:rPr>
                <w:rFonts w:ascii="Times New Roman" w:eastAsia="Calibri" w:hAnsi="Times New Roman" w:cs="Times New Roman"/>
              </w:rPr>
            </w:pPr>
            <w:r w:rsidRPr="006C0A32">
              <w:rPr>
                <w:rFonts w:ascii="Times New Roman" w:eastAsia="Calibri" w:hAnsi="Times New Roman" w:cs="Times New Roman"/>
              </w:rPr>
              <w:t>тыс. т</w:t>
            </w:r>
          </w:p>
          <w:p w14:paraId="5B1E3C88" w14:textId="77777777" w:rsidR="009F1096" w:rsidRPr="006C0A32" w:rsidRDefault="00D5366D" w:rsidP="000C3D5A">
            <w:pPr>
              <w:jc w:val="center"/>
              <w:rPr>
                <w:rFonts w:ascii="Times New Roman" w:eastAsia="Calibri" w:hAnsi="Times New Roman" w:cs="Times New Roman"/>
              </w:rPr>
            </w:pPr>
            <w:r w:rsidRPr="006C0A32">
              <w:rPr>
                <w:rFonts w:ascii="Times New Roman" w:eastAsia="Calibri" w:hAnsi="Times New Roman" w:cs="Times New Roman"/>
              </w:rPr>
              <w:t>K</w:t>
            </w:r>
            <w:r w:rsidRPr="006C0A32">
              <w:rPr>
                <w:rFonts w:ascii="Times New Roman" w:eastAsia="Calibri" w:hAnsi="Times New Roman" w:cs="Times New Roman"/>
                <w:vertAlign w:val="subscript"/>
              </w:rPr>
              <w:t>2</w:t>
            </w:r>
            <w:r w:rsidRPr="006C0A32">
              <w:rPr>
                <w:rFonts w:ascii="Times New Roman" w:eastAsia="Calibri" w:hAnsi="Times New Roman" w:cs="Times New Roman"/>
              </w:rPr>
              <w:t>O</w:t>
            </w:r>
          </w:p>
        </w:tc>
        <w:tc>
          <w:tcPr>
            <w:tcW w:w="992" w:type="dxa"/>
          </w:tcPr>
          <w:p w14:paraId="32050167" w14:textId="77777777" w:rsidR="009F1096" w:rsidRPr="006C0A32" w:rsidRDefault="00D5366D" w:rsidP="000C3D5A">
            <w:pPr>
              <w:jc w:val="center"/>
              <w:rPr>
                <w:rFonts w:ascii="Times New Roman" w:eastAsia="Calibri" w:hAnsi="Times New Roman" w:cs="Times New Roman"/>
              </w:rPr>
            </w:pPr>
            <w:r w:rsidRPr="006C0A32">
              <w:rPr>
                <w:rFonts w:ascii="Times New Roman" w:eastAsia="Calibri" w:hAnsi="Times New Roman" w:cs="Times New Roman"/>
              </w:rPr>
              <w:t>3,2</w:t>
            </w:r>
          </w:p>
        </w:tc>
        <w:tc>
          <w:tcPr>
            <w:tcW w:w="1134" w:type="dxa"/>
          </w:tcPr>
          <w:p w14:paraId="051397A6" w14:textId="77777777" w:rsidR="009F1096" w:rsidRPr="006C0A32" w:rsidRDefault="00D5366D" w:rsidP="000C3D5A">
            <w:pPr>
              <w:jc w:val="center"/>
              <w:rPr>
                <w:rFonts w:ascii="Times New Roman" w:eastAsia="Calibri" w:hAnsi="Times New Roman" w:cs="Times New Roman"/>
              </w:rPr>
            </w:pPr>
            <w:r w:rsidRPr="006C0A32">
              <w:rPr>
                <w:rFonts w:ascii="Times New Roman" w:eastAsia="Calibri" w:hAnsi="Times New Roman" w:cs="Times New Roman"/>
              </w:rPr>
              <w:t>3,8</w:t>
            </w:r>
          </w:p>
        </w:tc>
        <w:tc>
          <w:tcPr>
            <w:tcW w:w="1276" w:type="dxa"/>
          </w:tcPr>
          <w:p w14:paraId="5BAD7CDE" w14:textId="77777777" w:rsidR="009F1096" w:rsidRPr="006C0A32" w:rsidRDefault="00D5366D" w:rsidP="000C3D5A">
            <w:pPr>
              <w:jc w:val="center"/>
              <w:rPr>
                <w:rFonts w:ascii="Times New Roman" w:eastAsia="Calibri" w:hAnsi="Times New Roman" w:cs="Times New Roman"/>
              </w:rPr>
            </w:pPr>
            <w:r w:rsidRPr="006C0A32">
              <w:rPr>
                <w:rFonts w:ascii="Times New Roman" w:eastAsia="Calibri" w:hAnsi="Times New Roman" w:cs="Times New Roman"/>
              </w:rPr>
              <w:t>3,1</w:t>
            </w:r>
          </w:p>
        </w:tc>
        <w:tc>
          <w:tcPr>
            <w:tcW w:w="992" w:type="dxa"/>
          </w:tcPr>
          <w:p w14:paraId="299C2804" w14:textId="77777777" w:rsidR="009F1096" w:rsidRPr="006C0A32" w:rsidRDefault="00D5366D" w:rsidP="000C3D5A">
            <w:pPr>
              <w:jc w:val="center"/>
              <w:rPr>
                <w:rFonts w:ascii="Times New Roman" w:eastAsia="Calibri" w:hAnsi="Times New Roman" w:cs="Times New Roman"/>
              </w:rPr>
            </w:pPr>
            <w:r w:rsidRPr="006C0A32">
              <w:rPr>
                <w:rFonts w:ascii="Times New Roman" w:eastAsia="Calibri" w:hAnsi="Times New Roman" w:cs="Times New Roman"/>
              </w:rPr>
              <w:t>2,0</w:t>
            </w:r>
          </w:p>
        </w:tc>
        <w:tc>
          <w:tcPr>
            <w:tcW w:w="1049" w:type="dxa"/>
          </w:tcPr>
          <w:p w14:paraId="66B7F359" w14:textId="77777777" w:rsidR="009F1096" w:rsidRPr="006C0A32" w:rsidRDefault="00D5366D" w:rsidP="000C3D5A">
            <w:pPr>
              <w:jc w:val="center"/>
              <w:rPr>
                <w:rFonts w:ascii="Times New Roman" w:eastAsia="Calibri" w:hAnsi="Times New Roman" w:cs="Times New Roman"/>
              </w:rPr>
            </w:pPr>
            <w:r w:rsidRPr="006C0A32">
              <w:rPr>
                <w:rFonts w:ascii="Times New Roman" w:eastAsia="Calibri" w:hAnsi="Times New Roman" w:cs="Times New Roman"/>
              </w:rPr>
              <w:t>3,2</w:t>
            </w:r>
          </w:p>
        </w:tc>
      </w:tr>
      <w:tr w:rsidR="00FC7945" w:rsidRPr="006C0A32" w14:paraId="3B330327" w14:textId="77777777" w:rsidTr="000C3D5A">
        <w:trPr>
          <w:trHeight w:val="1354"/>
        </w:trPr>
        <w:tc>
          <w:tcPr>
            <w:tcW w:w="562" w:type="dxa"/>
          </w:tcPr>
          <w:p w14:paraId="1B9C615A" w14:textId="019ACDC0" w:rsidR="009F1096" w:rsidRPr="006C0A32" w:rsidRDefault="00D5366D" w:rsidP="000C3D5A">
            <w:pPr>
              <w:jc w:val="center"/>
              <w:rPr>
                <w:rFonts w:ascii="Times New Roman" w:eastAsia="Calibri" w:hAnsi="Times New Roman" w:cs="Times New Roman"/>
              </w:rPr>
            </w:pPr>
            <w:r w:rsidRPr="006C0A32">
              <w:rPr>
                <w:rFonts w:ascii="Times New Roman" w:eastAsia="Calibri" w:hAnsi="Times New Roman" w:cs="Times New Roman"/>
              </w:rPr>
              <w:t>7</w:t>
            </w:r>
            <w:r w:rsidR="000C3D5A">
              <w:rPr>
                <w:rFonts w:ascii="Times New Roman" w:eastAsia="Calibri" w:hAnsi="Times New Roman" w:cs="Times New Roman"/>
              </w:rPr>
              <w:t>.</w:t>
            </w:r>
          </w:p>
        </w:tc>
        <w:tc>
          <w:tcPr>
            <w:tcW w:w="2410" w:type="dxa"/>
          </w:tcPr>
          <w:p w14:paraId="594F8692" w14:textId="77777777" w:rsidR="009F1096" w:rsidRPr="006C0A32" w:rsidRDefault="00D5366D" w:rsidP="000C67E5">
            <w:pPr>
              <w:jc w:val="both"/>
              <w:rPr>
                <w:rFonts w:ascii="Times New Roman" w:eastAsia="Calibri" w:hAnsi="Times New Roman" w:cs="Times New Roman"/>
              </w:rPr>
            </w:pPr>
            <w:r w:rsidRPr="006C0A32">
              <w:rPr>
                <w:rFonts w:ascii="Times New Roman" w:eastAsia="Calibri" w:hAnsi="Times New Roman" w:cs="Times New Roman"/>
              </w:rPr>
              <w:t>Потребление калийных удобрений на единицу посевной площади сельскохозяйственных земель</w:t>
            </w:r>
          </w:p>
        </w:tc>
        <w:tc>
          <w:tcPr>
            <w:tcW w:w="1134" w:type="dxa"/>
          </w:tcPr>
          <w:p w14:paraId="5AEA76D0" w14:textId="77777777" w:rsidR="009F1096" w:rsidRPr="006C0A32" w:rsidRDefault="00D5366D" w:rsidP="000C3D5A">
            <w:pPr>
              <w:jc w:val="center"/>
              <w:rPr>
                <w:rFonts w:ascii="Times New Roman" w:eastAsia="Calibri" w:hAnsi="Times New Roman" w:cs="Times New Roman"/>
              </w:rPr>
            </w:pPr>
            <w:r w:rsidRPr="006C0A32">
              <w:rPr>
                <w:rFonts w:ascii="Times New Roman" w:eastAsia="Calibri" w:hAnsi="Times New Roman" w:cs="Times New Roman"/>
              </w:rPr>
              <w:t>кг K</w:t>
            </w:r>
            <w:r w:rsidRPr="006C0A32">
              <w:rPr>
                <w:rFonts w:ascii="Times New Roman" w:eastAsia="Calibri" w:hAnsi="Times New Roman" w:cs="Times New Roman"/>
                <w:vertAlign w:val="subscript"/>
              </w:rPr>
              <w:t>2</w:t>
            </w:r>
            <w:r w:rsidRPr="006C0A32">
              <w:rPr>
                <w:rFonts w:ascii="Times New Roman" w:eastAsia="Calibri" w:hAnsi="Times New Roman" w:cs="Times New Roman"/>
              </w:rPr>
              <w:t>O/га</w:t>
            </w:r>
          </w:p>
        </w:tc>
        <w:tc>
          <w:tcPr>
            <w:tcW w:w="992" w:type="dxa"/>
          </w:tcPr>
          <w:p w14:paraId="6FDCF95A" w14:textId="77777777" w:rsidR="009F1096" w:rsidRPr="006C0A32" w:rsidRDefault="00D5366D" w:rsidP="000C3D5A">
            <w:pPr>
              <w:jc w:val="center"/>
              <w:rPr>
                <w:rFonts w:ascii="Times New Roman" w:eastAsia="Calibri" w:hAnsi="Times New Roman" w:cs="Times New Roman"/>
              </w:rPr>
            </w:pPr>
            <w:r w:rsidRPr="006C0A32">
              <w:rPr>
                <w:rFonts w:ascii="Times New Roman" w:eastAsia="Calibri" w:hAnsi="Times New Roman" w:cs="Times New Roman"/>
              </w:rPr>
              <w:t>0,14</w:t>
            </w:r>
          </w:p>
        </w:tc>
        <w:tc>
          <w:tcPr>
            <w:tcW w:w="1134" w:type="dxa"/>
          </w:tcPr>
          <w:p w14:paraId="0B56F233" w14:textId="77777777" w:rsidR="009F1096" w:rsidRPr="006C0A32" w:rsidRDefault="00D5366D" w:rsidP="000C3D5A">
            <w:pPr>
              <w:jc w:val="center"/>
              <w:rPr>
                <w:rFonts w:ascii="Times New Roman" w:eastAsia="Calibri" w:hAnsi="Times New Roman" w:cs="Times New Roman"/>
              </w:rPr>
            </w:pPr>
            <w:r w:rsidRPr="006C0A32">
              <w:rPr>
                <w:rFonts w:ascii="Times New Roman" w:eastAsia="Calibri" w:hAnsi="Times New Roman" w:cs="Times New Roman"/>
              </w:rPr>
              <w:t>0,16</w:t>
            </w:r>
          </w:p>
        </w:tc>
        <w:tc>
          <w:tcPr>
            <w:tcW w:w="1276" w:type="dxa"/>
          </w:tcPr>
          <w:p w14:paraId="219655C9" w14:textId="77777777" w:rsidR="009F1096" w:rsidRPr="006C0A32" w:rsidRDefault="00D5366D" w:rsidP="000C3D5A">
            <w:pPr>
              <w:jc w:val="center"/>
              <w:rPr>
                <w:rFonts w:ascii="Times New Roman" w:eastAsia="Calibri" w:hAnsi="Times New Roman" w:cs="Times New Roman"/>
              </w:rPr>
            </w:pPr>
            <w:r w:rsidRPr="006C0A32">
              <w:rPr>
                <w:rFonts w:ascii="Times New Roman" w:eastAsia="Calibri" w:hAnsi="Times New Roman" w:cs="Times New Roman"/>
              </w:rPr>
              <w:t>0,13</w:t>
            </w:r>
          </w:p>
        </w:tc>
        <w:tc>
          <w:tcPr>
            <w:tcW w:w="992" w:type="dxa"/>
          </w:tcPr>
          <w:p w14:paraId="1F65CFE5" w14:textId="77777777" w:rsidR="009F1096" w:rsidRPr="006C0A32" w:rsidRDefault="00D5366D" w:rsidP="000C3D5A">
            <w:pPr>
              <w:jc w:val="center"/>
              <w:rPr>
                <w:rFonts w:ascii="Times New Roman" w:eastAsia="Calibri" w:hAnsi="Times New Roman" w:cs="Times New Roman"/>
              </w:rPr>
            </w:pPr>
            <w:r w:rsidRPr="006C0A32">
              <w:rPr>
                <w:rFonts w:ascii="Times New Roman" w:eastAsia="Calibri" w:hAnsi="Times New Roman" w:cs="Times New Roman"/>
              </w:rPr>
              <w:t>0,08</w:t>
            </w:r>
          </w:p>
        </w:tc>
        <w:tc>
          <w:tcPr>
            <w:tcW w:w="1049" w:type="dxa"/>
          </w:tcPr>
          <w:p w14:paraId="1FE54FCC" w14:textId="77777777" w:rsidR="009F1096" w:rsidRPr="006C0A32" w:rsidRDefault="00D5366D" w:rsidP="000C3D5A">
            <w:pPr>
              <w:jc w:val="center"/>
              <w:rPr>
                <w:rFonts w:ascii="Times New Roman" w:eastAsia="Calibri" w:hAnsi="Times New Roman" w:cs="Times New Roman"/>
              </w:rPr>
            </w:pPr>
            <w:r w:rsidRPr="006C0A32">
              <w:rPr>
                <w:rFonts w:ascii="Times New Roman" w:eastAsia="Calibri" w:hAnsi="Times New Roman" w:cs="Times New Roman"/>
              </w:rPr>
              <w:t>0,14</w:t>
            </w:r>
          </w:p>
        </w:tc>
      </w:tr>
      <w:tr w:rsidR="00FC7945" w:rsidRPr="006C0A32" w14:paraId="1E9C64F4" w14:textId="77777777" w:rsidTr="000C3D5A">
        <w:trPr>
          <w:trHeight w:val="509"/>
        </w:trPr>
        <w:tc>
          <w:tcPr>
            <w:tcW w:w="562" w:type="dxa"/>
          </w:tcPr>
          <w:p w14:paraId="2F0CB1EE" w14:textId="2AD3E7AA" w:rsidR="009F1096" w:rsidRPr="006C0A32" w:rsidRDefault="00D5366D" w:rsidP="000C3D5A">
            <w:pPr>
              <w:jc w:val="center"/>
              <w:rPr>
                <w:rFonts w:ascii="Times New Roman" w:eastAsia="Calibri" w:hAnsi="Times New Roman" w:cs="Times New Roman"/>
              </w:rPr>
            </w:pPr>
            <w:r w:rsidRPr="006C0A32">
              <w:rPr>
                <w:rFonts w:ascii="Times New Roman" w:eastAsia="Calibri" w:hAnsi="Times New Roman" w:cs="Times New Roman"/>
              </w:rPr>
              <w:t>8</w:t>
            </w:r>
            <w:r w:rsidR="000C3D5A">
              <w:rPr>
                <w:rFonts w:ascii="Times New Roman" w:eastAsia="Calibri" w:hAnsi="Times New Roman" w:cs="Times New Roman"/>
              </w:rPr>
              <w:t>.</w:t>
            </w:r>
          </w:p>
        </w:tc>
        <w:tc>
          <w:tcPr>
            <w:tcW w:w="2410" w:type="dxa"/>
          </w:tcPr>
          <w:p w14:paraId="1512CB3C" w14:textId="77777777" w:rsidR="009F1096" w:rsidRPr="006C0A32" w:rsidRDefault="00D5366D" w:rsidP="000C67E5">
            <w:pPr>
              <w:jc w:val="both"/>
              <w:rPr>
                <w:rFonts w:ascii="Times New Roman" w:eastAsia="Calibri" w:hAnsi="Times New Roman" w:cs="Times New Roman"/>
              </w:rPr>
            </w:pPr>
            <w:r w:rsidRPr="006C0A32">
              <w:rPr>
                <w:rFonts w:ascii="Times New Roman" w:eastAsia="Calibri" w:hAnsi="Times New Roman" w:cs="Times New Roman"/>
              </w:rPr>
              <w:t>Общий объем потребления минеральных удобрений</w:t>
            </w:r>
          </w:p>
        </w:tc>
        <w:tc>
          <w:tcPr>
            <w:tcW w:w="1134" w:type="dxa"/>
          </w:tcPr>
          <w:p w14:paraId="0D0B7320" w14:textId="77777777" w:rsidR="009F1096" w:rsidRPr="006C0A32" w:rsidRDefault="00D5366D" w:rsidP="000C3D5A">
            <w:pPr>
              <w:jc w:val="center"/>
              <w:rPr>
                <w:rFonts w:ascii="Times New Roman" w:eastAsia="Calibri" w:hAnsi="Times New Roman" w:cs="Times New Roman"/>
              </w:rPr>
            </w:pPr>
            <w:r w:rsidRPr="006C0A32">
              <w:rPr>
                <w:rFonts w:ascii="Times New Roman" w:eastAsia="Calibri" w:hAnsi="Times New Roman" w:cs="Times New Roman"/>
              </w:rPr>
              <w:t>тыс. т</w:t>
            </w:r>
          </w:p>
        </w:tc>
        <w:tc>
          <w:tcPr>
            <w:tcW w:w="992" w:type="dxa"/>
          </w:tcPr>
          <w:p w14:paraId="0B4C3A31" w14:textId="77777777" w:rsidR="009F1096" w:rsidRPr="006C0A32" w:rsidRDefault="00D5366D" w:rsidP="000C3D5A">
            <w:pPr>
              <w:jc w:val="center"/>
              <w:rPr>
                <w:rFonts w:ascii="Times New Roman" w:eastAsia="Calibri" w:hAnsi="Times New Roman" w:cs="Times New Roman"/>
              </w:rPr>
            </w:pPr>
            <w:r w:rsidRPr="006C0A32">
              <w:rPr>
                <w:rFonts w:ascii="Times New Roman" w:eastAsia="Calibri" w:hAnsi="Times New Roman" w:cs="Times New Roman"/>
              </w:rPr>
              <w:t>133,2</w:t>
            </w:r>
          </w:p>
        </w:tc>
        <w:tc>
          <w:tcPr>
            <w:tcW w:w="1134" w:type="dxa"/>
          </w:tcPr>
          <w:p w14:paraId="066119AF" w14:textId="77777777" w:rsidR="009F1096" w:rsidRPr="006C0A32" w:rsidRDefault="00D5366D" w:rsidP="000C3D5A">
            <w:pPr>
              <w:jc w:val="center"/>
              <w:rPr>
                <w:rFonts w:ascii="Times New Roman" w:eastAsia="Calibri" w:hAnsi="Times New Roman" w:cs="Times New Roman"/>
              </w:rPr>
            </w:pPr>
            <w:r w:rsidRPr="006C0A32">
              <w:rPr>
                <w:rFonts w:ascii="Times New Roman" w:eastAsia="Calibri" w:hAnsi="Times New Roman" w:cs="Times New Roman"/>
              </w:rPr>
              <w:t>115,8</w:t>
            </w:r>
          </w:p>
        </w:tc>
        <w:tc>
          <w:tcPr>
            <w:tcW w:w="1276" w:type="dxa"/>
          </w:tcPr>
          <w:p w14:paraId="562304AC" w14:textId="77777777" w:rsidR="009F1096" w:rsidRPr="006C0A32" w:rsidRDefault="00D5366D" w:rsidP="000C3D5A">
            <w:pPr>
              <w:jc w:val="center"/>
              <w:rPr>
                <w:rFonts w:ascii="Times New Roman" w:eastAsia="Calibri" w:hAnsi="Times New Roman" w:cs="Times New Roman"/>
              </w:rPr>
            </w:pPr>
            <w:r w:rsidRPr="006C0A32">
              <w:rPr>
                <w:rFonts w:ascii="Times New Roman" w:eastAsia="Calibri" w:hAnsi="Times New Roman" w:cs="Times New Roman"/>
              </w:rPr>
              <w:t>116,3</w:t>
            </w:r>
          </w:p>
        </w:tc>
        <w:tc>
          <w:tcPr>
            <w:tcW w:w="992" w:type="dxa"/>
          </w:tcPr>
          <w:p w14:paraId="187719DF" w14:textId="77777777" w:rsidR="009F1096" w:rsidRPr="006C0A32" w:rsidRDefault="00D5366D" w:rsidP="000C3D5A">
            <w:pPr>
              <w:jc w:val="center"/>
              <w:rPr>
                <w:rFonts w:ascii="Times New Roman" w:eastAsia="Calibri" w:hAnsi="Times New Roman" w:cs="Times New Roman"/>
              </w:rPr>
            </w:pPr>
            <w:r w:rsidRPr="006C0A32">
              <w:rPr>
                <w:rFonts w:ascii="Times New Roman" w:eastAsia="Calibri" w:hAnsi="Times New Roman" w:cs="Times New Roman"/>
              </w:rPr>
              <w:t>109,4</w:t>
            </w:r>
          </w:p>
        </w:tc>
        <w:tc>
          <w:tcPr>
            <w:tcW w:w="1049" w:type="dxa"/>
          </w:tcPr>
          <w:p w14:paraId="2C283C41" w14:textId="77777777" w:rsidR="009F1096" w:rsidRPr="006C0A32" w:rsidRDefault="00D5366D" w:rsidP="000C3D5A">
            <w:pPr>
              <w:jc w:val="center"/>
              <w:rPr>
                <w:rFonts w:ascii="Times New Roman" w:eastAsia="Calibri" w:hAnsi="Times New Roman" w:cs="Times New Roman"/>
              </w:rPr>
            </w:pPr>
            <w:r w:rsidRPr="006C0A32">
              <w:rPr>
                <w:rFonts w:ascii="Times New Roman" w:eastAsia="Calibri" w:hAnsi="Times New Roman" w:cs="Times New Roman"/>
              </w:rPr>
              <w:t>130,7</w:t>
            </w:r>
          </w:p>
        </w:tc>
      </w:tr>
      <w:tr w:rsidR="00FC7945" w:rsidRPr="006C0A32" w14:paraId="74C75DD9" w14:textId="77777777" w:rsidTr="000C3D5A">
        <w:trPr>
          <w:trHeight w:val="1003"/>
        </w:trPr>
        <w:tc>
          <w:tcPr>
            <w:tcW w:w="562" w:type="dxa"/>
          </w:tcPr>
          <w:p w14:paraId="70D9A839" w14:textId="1E6B1EFB" w:rsidR="009F1096" w:rsidRPr="006C0A32" w:rsidRDefault="00D5366D" w:rsidP="000C3D5A">
            <w:pPr>
              <w:jc w:val="center"/>
              <w:rPr>
                <w:rFonts w:ascii="Times New Roman" w:eastAsia="Calibri" w:hAnsi="Times New Roman" w:cs="Times New Roman"/>
              </w:rPr>
            </w:pPr>
            <w:r w:rsidRPr="006C0A32">
              <w:rPr>
                <w:rFonts w:ascii="Times New Roman" w:eastAsia="Calibri" w:hAnsi="Times New Roman" w:cs="Times New Roman"/>
              </w:rPr>
              <w:t>9</w:t>
            </w:r>
            <w:r w:rsidR="000C3D5A">
              <w:rPr>
                <w:rFonts w:ascii="Times New Roman" w:eastAsia="Calibri" w:hAnsi="Times New Roman" w:cs="Times New Roman"/>
              </w:rPr>
              <w:t>.</w:t>
            </w:r>
          </w:p>
        </w:tc>
        <w:tc>
          <w:tcPr>
            <w:tcW w:w="2410" w:type="dxa"/>
          </w:tcPr>
          <w:p w14:paraId="69178CC3" w14:textId="77777777" w:rsidR="009F1096" w:rsidRPr="006C0A32" w:rsidRDefault="00D5366D" w:rsidP="000C67E5">
            <w:pPr>
              <w:jc w:val="both"/>
              <w:rPr>
                <w:rFonts w:ascii="Times New Roman" w:eastAsia="Calibri" w:hAnsi="Times New Roman" w:cs="Times New Roman"/>
              </w:rPr>
            </w:pPr>
            <w:r w:rsidRPr="006C0A32">
              <w:rPr>
                <w:rFonts w:ascii="Times New Roman" w:eastAsia="Calibri" w:hAnsi="Times New Roman" w:cs="Times New Roman"/>
              </w:rPr>
              <w:t xml:space="preserve">Объем потребления минеральных удобрений на единицу посевной площади сельскохозяйственных </w:t>
            </w:r>
            <w:r w:rsidRPr="006C0A32">
              <w:rPr>
                <w:rFonts w:ascii="Times New Roman" w:eastAsia="Calibri" w:hAnsi="Times New Roman" w:cs="Times New Roman"/>
              </w:rPr>
              <w:lastRenderedPageBreak/>
              <w:t>земель</w:t>
            </w:r>
          </w:p>
        </w:tc>
        <w:tc>
          <w:tcPr>
            <w:tcW w:w="1134" w:type="dxa"/>
          </w:tcPr>
          <w:p w14:paraId="478010FF" w14:textId="77777777" w:rsidR="009F1096" w:rsidRPr="006C0A32" w:rsidRDefault="00D5366D" w:rsidP="000C3D5A">
            <w:pPr>
              <w:jc w:val="center"/>
              <w:rPr>
                <w:rFonts w:ascii="Times New Roman" w:eastAsia="Calibri" w:hAnsi="Times New Roman" w:cs="Times New Roman"/>
              </w:rPr>
            </w:pPr>
            <w:r w:rsidRPr="006C0A32">
              <w:rPr>
                <w:rFonts w:ascii="Times New Roman" w:eastAsia="Calibri" w:hAnsi="Times New Roman" w:cs="Times New Roman"/>
              </w:rPr>
              <w:lastRenderedPageBreak/>
              <w:t>кг/га</w:t>
            </w:r>
          </w:p>
        </w:tc>
        <w:tc>
          <w:tcPr>
            <w:tcW w:w="992" w:type="dxa"/>
          </w:tcPr>
          <w:p w14:paraId="1718DFA8" w14:textId="77777777" w:rsidR="009F1096" w:rsidRPr="006C0A32" w:rsidRDefault="00D5366D" w:rsidP="000C3D5A">
            <w:pPr>
              <w:jc w:val="center"/>
              <w:rPr>
                <w:rFonts w:ascii="Times New Roman" w:eastAsia="Calibri" w:hAnsi="Times New Roman" w:cs="Times New Roman"/>
              </w:rPr>
            </w:pPr>
            <w:r w:rsidRPr="006C0A32">
              <w:rPr>
                <w:rFonts w:ascii="Times New Roman" w:eastAsia="Calibri" w:hAnsi="Times New Roman" w:cs="Times New Roman"/>
              </w:rPr>
              <w:t>5,8</w:t>
            </w:r>
          </w:p>
        </w:tc>
        <w:tc>
          <w:tcPr>
            <w:tcW w:w="1134" w:type="dxa"/>
          </w:tcPr>
          <w:p w14:paraId="3048DB6B" w14:textId="77777777" w:rsidR="009F1096" w:rsidRPr="006C0A32" w:rsidRDefault="00D5366D" w:rsidP="000C3D5A">
            <w:pPr>
              <w:jc w:val="center"/>
              <w:rPr>
                <w:rFonts w:ascii="Times New Roman" w:eastAsia="Calibri" w:hAnsi="Times New Roman" w:cs="Times New Roman"/>
              </w:rPr>
            </w:pPr>
            <w:r w:rsidRPr="006C0A32">
              <w:rPr>
                <w:rFonts w:ascii="Times New Roman" w:eastAsia="Calibri" w:hAnsi="Times New Roman" w:cs="Times New Roman"/>
              </w:rPr>
              <w:t>5,0</w:t>
            </w:r>
          </w:p>
        </w:tc>
        <w:tc>
          <w:tcPr>
            <w:tcW w:w="1276" w:type="dxa"/>
          </w:tcPr>
          <w:p w14:paraId="761651DD" w14:textId="77777777" w:rsidR="009F1096" w:rsidRPr="006C0A32" w:rsidRDefault="00D5366D" w:rsidP="000C3D5A">
            <w:pPr>
              <w:jc w:val="center"/>
              <w:rPr>
                <w:rFonts w:ascii="Times New Roman" w:eastAsia="Calibri" w:hAnsi="Times New Roman" w:cs="Times New Roman"/>
              </w:rPr>
            </w:pPr>
            <w:r w:rsidRPr="006C0A32">
              <w:rPr>
                <w:rFonts w:ascii="Times New Roman" w:eastAsia="Calibri" w:hAnsi="Times New Roman" w:cs="Times New Roman"/>
              </w:rPr>
              <w:t>4,8</w:t>
            </w:r>
          </w:p>
        </w:tc>
        <w:tc>
          <w:tcPr>
            <w:tcW w:w="992" w:type="dxa"/>
          </w:tcPr>
          <w:p w14:paraId="514F7BC0" w14:textId="77777777" w:rsidR="009F1096" w:rsidRPr="006C0A32" w:rsidRDefault="00D5366D" w:rsidP="000C3D5A">
            <w:pPr>
              <w:jc w:val="center"/>
              <w:rPr>
                <w:rFonts w:ascii="Times New Roman" w:eastAsia="Calibri" w:hAnsi="Times New Roman" w:cs="Times New Roman"/>
              </w:rPr>
            </w:pPr>
            <w:r w:rsidRPr="006C0A32">
              <w:rPr>
                <w:rFonts w:ascii="Times New Roman" w:eastAsia="Calibri" w:hAnsi="Times New Roman" w:cs="Times New Roman"/>
              </w:rPr>
              <w:t>4,7</w:t>
            </w:r>
          </w:p>
        </w:tc>
        <w:tc>
          <w:tcPr>
            <w:tcW w:w="1049" w:type="dxa"/>
          </w:tcPr>
          <w:p w14:paraId="714B6750" w14:textId="77777777" w:rsidR="009F1096" w:rsidRPr="006C0A32" w:rsidRDefault="00D5366D" w:rsidP="000C3D5A">
            <w:pPr>
              <w:jc w:val="center"/>
              <w:rPr>
                <w:rFonts w:ascii="Times New Roman" w:eastAsia="Calibri" w:hAnsi="Times New Roman" w:cs="Times New Roman"/>
              </w:rPr>
            </w:pPr>
            <w:r w:rsidRPr="006C0A32">
              <w:rPr>
                <w:rFonts w:ascii="Times New Roman" w:eastAsia="Calibri" w:hAnsi="Times New Roman" w:cs="Times New Roman"/>
              </w:rPr>
              <w:t>5,6</w:t>
            </w:r>
          </w:p>
        </w:tc>
      </w:tr>
      <w:tr w:rsidR="00FC7945" w:rsidRPr="006C0A32" w14:paraId="4ED4E187" w14:textId="77777777" w:rsidTr="000C67E5">
        <w:trPr>
          <w:trHeight w:val="494"/>
        </w:trPr>
        <w:tc>
          <w:tcPr>
            <w:tcW w:w="562" w:type="dxa"/>
          </w:tcPr>
          <w:p w14:paraId="1F683C5B" w14:textId="0E904756" w:rsidR="009F1096" w:rsidRPr="006C0A32" w:rsidRDefault="00D5366D" w:rsidP="000C3D5A">
            <w:pPr>
              <w:jc w:val="center"/>
              <w:rPr>
                <w:rFonts w:ascii="Times New Roman" w:eastAsia="Calibri" w:hAnsi="Times New Roman" w:cs="Times New Roman"/>
              </w:rPr>
            </w:pPr>
            <w:r w:rsidRPr="006C0A32">
              <w:rPr>
                <w:rFonts w:ascii="Times New Roman" w:eastAsia="Calibri" w:hAnsi="Times New Roman" w:cs="Times New Roman"/>
              </w:rPr>
              <w:t>10</w:t>
            </w:r>
            <w:r w:rsidR="000C3D5A">
              <w:rPr>
                <w:rFonts w:ascii="Times New Roman" w:eastAsia="Calibri" w:hAnsi="Times New Roman" w:cs="Times New Roman"/>
              </w:rPr>
              <w:t>.</w:t>
            </w:r>
          </w:p>
        </w:tc>
        <w:tc>
          <w:tcPr>
            <w:tcW w:w="2410" w:type="dxa"/>
          </w:tcPr>
          <w:p w14:paraId="7CE01F89" w14:textId="77777777" w:rsidR="009F1096" w:rsidRPr="006C0A32" w:rsidRDefault="00D5366D" w:rsidP="000C67E5">
            <w:pPr>
              <w:jc w:val="both"/>
              <w:rPr>
                <w:rFonts w:ascii="Times New Roman" w:eastAsia="Calibri" w:hAnsi="Times New Roman" w:cs="Times New Roman"/>
              </w:rPr>
            </w:pPr>
            <w:r w:rsidRPr="006C0A32">
              <w:rPr>
                <w:rFonts w:ascii="Times New Roman" w:eastAsia="Calibri" w:hAnsi="Times New Roman" w:cs="Times New Roman"/>
              </w:rPr>
              <w:t xml:space="preserve">Площади, обработанные минеральными удобрениями </w:t>
            </w:r>
          </w:p>
        </w:tc>
        <w:tc>
          <w:tcPr>
            <w:tcW w:w="1134" w:type="dxa"/>
          </w:tcPr>
          <w:p w14:paraId="3D26B89D" w14:textId="77777777" w:rsidR="009F1096" w:rsidRPr="006C0A32" w:rsidRDefault="00D5366D" w:rsidP="00245CBF">
            <w:pPr>
              <w:jc w:val="center"/>
              <w:rPr>
                <w:rFonts w:ascii="Times New Roman" w:eastAsia="Calibri" w:hAnsi="Times New Roman" w:cs="Times New Roman"/>
              </w:rPr>
            </w:pPr>
            <w:r w:rsidRPr="006C0A32">
              <w:rPr>
                <w:rFonts w:ascii="Times New Roman" w:eastAsia="Calibri" w:hAnsi="Times New Roman" w:cs="Times New Roman"/>
              </w:rPr>
              <w:t>млн га</w:t>
            </w:r>
          </w:p>
        </w:tc>
        <w:tc>
          <w:tcPr>
            <w:tcW w:w="992" w:type="dxa"/>
          </w:tcPr>
          <w:p w14:paraId="118543F7" w14:textId="77777777" w:rsidR="009F1096" w:rsidRPr="006C0A32" w:rsidRDefault="00D5366D" w:rsidP="00245CBF">
            <w:pPr>
              <w:jc w:val="center"/>
              <w:rPr>
                <w:rFonts w:ascii="Times New Roman" w:eastAsia="Calibri" w:hAnsi="Times New Roman" w:cs="Times New Roman"/>
              </w:rPr>
            </w:pPr>
            <w:r w:rsidRPr="006C0A32">
              <w:rPr>
                <w:rFonts w:ascii="Times New Roman" w:eastAsia="Calibri" w:hAnsi="Times New Roman" w:cs="Times New Roman"/>
              </w:rPr>
              <w:t>3,8</w:t>
            </w:r>
          </w:p>
        </w:tc>
        <w:tc>
          <w:tcPr>
            <w:tcW w:w="1134" w:type="dxa"/>
          </w:tcPr>
          <w:p w14:paraId="408D27E8" w14:textId="77777777" w:rsidR="009F1096" w:rsidRPr="006C0A32" w:rsidRDefault="00D5366D" w:rsidP="00245CBF">
            <w:pPr>
              <w:jc w:val="center"/>
              <w:rPr>
                <w:rFonts w:ascii="Times New Roman" w:eastAsia="Calibri" w:hAnsi="Times New Roman" w:cs="Times New Roman"/>
              </w:rPr>
            </w:pPr>
            <w:r w:rsidRPr="006C0A32">
              <w:rPr>
                <w:rFonts w:ascii="Times New Roman" w:eastAsia="Calibri" w:hAnsi="Times New Roman" w:cs="Times New Roman"/>
              </w:rPr>
              <w:t>3,33</w:t>
            </w:r>
          </w:p>
        </w:tc>
        <w:tc>
          <w:tcPr>
            <w:tcW w:w="1276" w:type="dxa"/>
          </w:tcPr>
          <w:p w14:paraId="0240CC92" w14:textId="77777777" w:rsidR="009F1096" w:rsidRPr="006C0A32" w:rsidRDefault="00D5366D" w:rsidP="00245CBF">
            <w:pPr>
              <w:jc w:val="center"/>
              <w:rPr>
                <w:rFonts w:ascii="Times New Roman" w:eastAsia="Calibri" w:hAnsi="Times New Roman" w:cs="Times New Roman"/>
              </w:rPr>
            </w:pPr>
            <w:r w:rsidRPr="006C0A32">
              <w:rPr>
                <w:rFonts w:ascii="Times New Roman" w:eastAsia="Calibri" w:hAnsi="Times New Roman" w:cs="Times New Roman"/>
              </w:rPr>
              <w:t>3,57</w:t>
            </w:r>
          </w:p>
        </w:tc>
        <w:tc>
          <w:tcPr>
            <w:tcW w:w="992" w:type="dxa"/>
          </w:tcPr>
          <w:p w14:paraId="0AF4B5FD" w14:textId="77777777" w:rsidR="009F1096" w:rsidRPr="006C0A32" w:rsidRDefault="00D5366D" w:rsidP="00245CBF">
            <w:pPr>
              <w:jc w:val="center"/>
              <w:rPr>
                <w:rFonts w:ascii="Times New Roman" w:eastAsia="Calibri" w:hAnsi="Times New Roman" w:cs="Times New Roman"/>
              </w:rPr>
            </w:pPr>
            <w:r w:rsidRPr="006C0A32">
              <w:rPr>
                <w:rFonts w:ascii="Times New Roman" w:eastAsia="Calibri" w:hAnsi="Times New Roman" w:cs="Times New Roman"/>
              </w:rPr>
              <w:t>3,15</w:t>
            </w:r>
          </w:p>
        </w:tc>
        <w:tc>
          <w:tcPr>
            <w:tcW w:w="1049" w:type="dxa"/>
          </w:tcPr>
          <w:p w14:paraId="68F6602F" w14:textId="77777777" w:rsidR="009F1096" w:rsidRPr="006C0A32" w:rsidRDefault="00D5366D" w:rsidP="00245CBF">
            <w:pPr>
              <w:jc w:val="center"/>
              <w:rPr>
                <w:rFonts w:ascii="Times New Roman" w:eastAsia="Calibri" w:hAnsi="Times New Roman" w:cs="Times New Roman"/>
              </w:rPr>
            </w:pPr>
            <w:r w:rsidRPr="006C0A32">
              <w:rPr>
                <w:rFonts w:ascii="Times New Roman" w:eastAsia="Calibri" w:hAnsi="Times New Roman" w:cs="Times New Roman"/>
              </w:rPr>
              <w:t>3,82</w:t>
            </w:r>
          </w:p>
        </w:tc>
      </w:tr>
      <w:tr w:rsidR="00FC7945" w:rsidRPr="006C0A32" w14:paraId="64D838CF" w14:textId="77777777" w:rsidTr="000C67E5">
        <w:trPr>
          <w:trHeight w:val="748"/>
        </w:trPr>
        <w:tc>
          <w:tcPr>
            <w:tcW w:w="562" w:type="dxa"/>
          </w:tcPr>
          <w:p w14:paraId="57DCC944" w14:textId="500D564A" w:rsidR="009F1096" w:rsidRPr="006C0A32" w:rsidRDefault="00D5366D" w:rsidP="000C3D5A">
            <w:pPr>
              <w:jc w:val="center"/>
              <w:rPr>
                <w:rFonts w:ascii="Times New Roman" w:eastAsia="Calibri" w:hAnsi="Times New Roman" w:cs="Times New Roman"/>
              </w:rPr>
            </w:pPr>
            <w:r w:rsidRPr="006C0A32">
              <w:rPr>
                <w:rFonts w:ascii="Times New Roman" w:eastAsia="Calibri" w:hAnsi="Times New Roman" w:cs="Times New Roman"/>
              </w:rPr>
              <w:t>11</w:t>
            </w:r>
            <w:r w:rsidR="000C3D5A">
              <w:rPr>
                <w:rFonts w:ascii="Times New Roman" w:eastAsia="Calibri" w:hAnsi="Times New Roman" w:cs="Times New Roman"/>
              </w:rPr>
              <w:t>.</w:t>
            </w:r>
          </w:p>
        </w:tc>
        <w:tc>
          <w:tcPr>
            <w:tcW w:w="2410" w:type="dxa"/>
          </w:tcPr>
          <w:p w14:paraId="4C220BA5" w14:textId="77777777" w:rsidR="009F1096" w:rsidRPr="006C0A32" w:rsidRDefault="00D5366D" w:rsidP="000C67E5">
            <w:pPr>
              <w:jc w:val="both"/>
              <w:rPr>
                <w:rFonts w:ascii="Times New Roman" w:eastAsia="Calibri" w:hAnsi="Times New Roman" w:cs="Times New Roman"/>
              </w:rPr>
            </w:pPr>
            <w:r w:rsidRPr="006C0A32">
              <w:rPr>
                <w:rFonts w:ascii="Times New Roman" w:eastAsia="Calibri" w:hAnsi="Times New Roman" w:cs="Times New Roman"/>
              </w:rPr>
              <w:t xml:space="preserve">Доля площади, обработанной минеральными удобрениями, в общей посевной площади </w:t>
            </w:r>
          </w:p>
        </w:tc>
        <w:tc>
          <w:tcPr>
            <w:tcW w:w="1134" w:type="dxa"/>
          </w:tcPr>
          <w:p w14:paraId="51259FE4" w14:textId="77777777" w:rsidR="009F1096" w:rsidRPr="006C0A32" w:rsidRDefault="00D5366D" w:rsidP="00245CBF">
            <w:pPr>
              <w:jc w:val="center"/>
              <w:rPr>
                <w:rFonts w:ascii="Times New Roman" w:eastAsia="Calibri" w:hAnsi="Times New Roman" w:cs="Times New Roman"/>
              </w:rPr>
            </w:pPr>
            <w:r w:rsidRPr="006C0A32">
              <w:rPr>
                <w:rFonts w:ascii="Times New Roman" w:eastAsia="Calibri" w:hAnsi="Times New Roman" w:cs="Times New Roman"/>
              </w:rPr>
              <w:t>%</w:t>
            </w:r>
          </w:p>
        </w:tc>
        <w:tc>
          <w:tcPr>
            <w:tcW w:w="992" w:type="dxa"/>
          </w:tcPr>
          <w:p w14:paraId="2B73DDB3" w14:textId="77777777" w:rsidR="009F1096" w:rsidRPr="006C0A32" w:rsidRDefault="00D5366D" w:rsidP="00245CBF">
            <w:pPr>
              <w:jc w:val="center"/>
              <w:rPr>
                <w:rFonts w:ascii="Times New Roman" w:eastAsia="Calibri" w:hAnsi="Times New Roman" w:cs="Times New Roman"/>
              </w:rPr>
            </w:pPr>
            <w:r w:rsidRPr="006C0A32">
              <w:rPr>
                <w:rFonts w:ascii="Times New Roman" w:eastAsia="Calibri" w:hAnsi="Times New Roman" w:cs="Times New Roman"/>
              </w:rPr>
              <w:t>16,6</w:t>
            </w:r>
          </w:p>
        </w:tc>
        <w:tc>
          <w:tcPr>
            <w:tcW w:w="1134" w:type="dxa"/>
          </w:tcPr>
          <w:p w14:paraId="170CD6C6" w14:textId="77777777" w:rsidR="009F1096" w:rsidRPr="006C0A32" w:rsidRDefault="00D5366D" w:rsidP="00245CBF">
            <w:pPr>
              <w:jc w:val="center"/>
              <w:rPr>
                <w:rFonts w:ascii="Times New Roman" w:eastAsia="Calibri" w:hAnsi="Times New Roman" w:cs="Times New Roman"/>
              </w:rPr>
            </w:pPr>
            <w:r w:rsidRPr="006C0A32">
              <w:rPr>
                <w:rFonts w:ascii="Times New Roman" w:eastAsia="Calibri" w:hAnsi="Times New Roman" w:cs="Times New Roman"/>
              </w:rPr>
              <w:t>14,4</w:t>
            </w:r>
          </w:p>
        </w:tc>
        <w:tc>
          <w:tcPr>
            <w:tcW w:w="1276" w:type="dxa"/>
          </w:tcPr>
          <w:p w14:paraId="62982CFD" w14:textId="77777777" w:rsidR="009F1096" w:rsidRPr="006C0A32" w:rsidRDefault="00D5366D" w:rsidP="00245CBF">
            <w:pPr>
              <w:jc w:val="center"/>
              <w:rPr>
                <w:rFonts w:ascii="Times New Roman" w:eastAsia="Calibri" w:hAnsi="Times New Roman" w:cs="Times New Roman"/>
              </w:rPr>
            </w:pPr>
            <w:r w:rsidRPr="006C0A32">
              <w:rPr>
                <w:rFonts w:ascii="Times New Roman" w:eastAsia="Calibri" w:hAnsi="Times New Roman" w:cs="Times New Roman"/>
              </w:rPr>
              <w:t>14,9</w:t>
            </w:r>
          </w:p>
        </w:tc>
        <w:tc>
          <w:tcPr>
            <w:tcW w:w="992" w:type="dxa"/>
          </w:tcPr>
          <w:p w14:paraId="0302D58F" w14:textId="77777777" w:rsidR="009F1096" w:rsidRPr="006C0A32" w:rsidRDefault="00D5366D" w:rsidP="00245CBF">
            <w:pPr>
              <w:jc w:val="center"/>
              <w:rPr>
                <w:rFonts w:ascii="Times New Roman" w:eastAsia="Calibri" w:hAnsi="Times New Roman" w:cs="Times New Roman"/>
              </w:rPr>
            </w:pPr>
            <w:r w:rsidRPr="006C0A32">
              <w:rPr>
                <w:rFonts w:ascii="Times New Roman" w:eastAsia="Calibri" w:hAnsi="Times New Roman" w:cs="Times New Roman"/>
              </w:rPr>
              <w:t>13,6</w:t>
            </w:r>
          </w:p>
        </w:tc>
        <w:tc>
          <w:tcPr>
            <w:tcW w:w="1049" w:type="dxa"/>
          </w:tcPr>
          <w:p w14:paraId="1EC774CA" w14:textId="77777777" w:rsidR="009F1096" w:rsidRPr="006C0A32" w:rsidRDefault="00D5366D" w:rsidP="00245CBF">
            <w:pPr>
              <w:jc w:val="center"/>
              <w:rPr>
                <w:rFonts w:ascii="Times New Roman" w:eastAsia="Calibri" w:hAnsi="Times New Roman" w:cs="Times New Roman"/>
              </w:rPr>
            </w:pPr>
            <w:r w:rsidRPr="006C0A32">
              <w:rPr>
                <w:rFonts w:ascii="Times New Roman" w:eastAsia="Calibri" w:hAnsi="Times New Roman" w:cs="Times New Roman"/>
              </w:rPr>
              <w:t>16,3</w:t>
            </w:r>
          </w:p>
        </w:tc>
      </w:tr>
      <w:tr w:rsidR="00FC7945" w:rsidRPr="006C0A32" w14:paraId="15006320" w14:textId="77777777" w:rsidTr="000C67E5">
        <w:trPr>
          <w:trHeight w:val="494"/>
        </w:trPr>
        <w:tc>
          <w:tcPr>
            <w:tcW w:w="9549" w:type="dxa"/>
            <w:gridSpan w:val="8"/>
          </w:tcPr>
          <w:p w14:paraId="56083C5B" w14:textId="77777777" w:rsidR="009F1096" w:rsidRPr="006C0A32" w:rsidRDefault="00D5366D" w:rsidP="000C3D5A">
            <w:pPr>
              <w:spacing w:after="200"/>
              <w:jc w:val="center"/>
              <w:rPr>
                <w:rFonts w:ascii="Times New Roman" w:eastAsia="Calibri" w:hAnsi="Times New Roman" w:cs="Times New Roman"/>
                <w:b/>
              </w:rPr>
            </w:pPr>
            <w:r w:rsidRPr="006C0A32">
              <w:rPr>
                <w:rFonts w:ascii="Times New Roman" w:eastAsia="Calibri" w:hAnsi="Times New Roman" w:cs="Times New Roman"/>
                <w:b/>
              </w:rPr>
              <w:t>Потребление органических удобрений</w:t>
            </w:r>
          </w:p>
        </w:tc>
      </w:tr>
      <w:tr w:rsidR="00FC7945" w:rsidRPr="006C0A32" w14:paraId="13B47545" w14:textId="77777777" w:rsidTr="000C67E5">
        <w:trPr>
          <w:trHeight w:val="494"/>
        </w:trPr>
        <w:tc>
          <w:tcPr>
            <w:tcW w:w="562" w:type="dxa"/>
          </w:tcPr>
          <w:p w14:paraId="4AE783F6" w14:textId="2AB4453D" w:rsidR="009F1096" w:rsidRPr="006C0A32" w:rsidRDefault="00D5366D" w:rsidP="000C3D5A">
            <w:pPr>
              <w:jc w:val="center"/>
              <w:rPr>
                <w:rFonts w:ascii="Times New Roman" w:eastAsia="Calibri" w:hAnsi="Times New Roman" w:cs="Times New Roman"/>
              </w:rPr>
            </w:pPr>
            <w:r w:rsidRPr="006C0A32">
              <w:rPr>
                <w:rFonts w:ascii="Times New Roman" w:eastAsia="Calibri" w:hAnsi="Times New Roman" w:cs="Times New Roman"/>
              </w:rPr>
              <w:t>12</w:t>
            </w:r>
            <w:r w:rsidR="000C3D5A">
              <w:rPr>
                <w:rFonts w:ascii="Times New Roman" w:eastAsia="Calibri" w:hAnsi="Times New Roman" w:cs="Times New Roman"/>
              </w:rPr>
              <w:t>.</w:t>
            </w:r>
          </w:p>
        </w:tc>
        <w:tc>
          <w:tcPr>
            <w:tcW w:w="2410" w:type="dxa"/>
          </w:tcPr>
          <w:p w14:paraId="2EBE5D31" w14:textId="77777777" w:rsidR="009F1096" w:rsidRPr="006C0A32" w:rsidRDefault="00D5366D" w:rsidP="000C67E5">
            <w:pPr>
              <w:jc w:val="both"/>
              <w:rPr>
                <w:rFonts w:ascii="Times New Roman" w:eastAsia="Calibri" w:hAnsi="Times New Roman" w:cs="Times New Roman"/>
              </w:rPr>
            </w:pPr>
            <w:r w:rsidRPr="006C0A32">
              <w:rPr>
                <w:rFonts w:ascii="Times New Roman" w:eastAsia="Calibri" w:hAnsi="Times New Roman" w:cs="Times New Roman"/>
              </w:rPr>
              <w:t xml:space="preserve">Общее потребление органических удобрений </w:t>
            </w:r>
          </w:p>
        </w:tc>
        <w:tc>
          <w:tcPr>
            <w:tcW w:w="1134" w:type="dxa"/>
          </w:tcPr>
          <w:p w14:paraId="5809FF0F" w14:textId="77777777" w:rsidR="009F1096" w:rsidRPr="006C0A32" w:rsidRDefault="00D5366D" w:rsidP="00245CBF">
            <w:pPr>
              <w:jc w:val="center"/>
              <w:rPr>
                <w:rFonts w:ascii="Times New Roman" w:eastAsia="Calibri" w:hAnsi="Times New Roman" w:cs="Times New Roman"/>
              </w:rPr>
            </w:pPr>
            <w:r w:rsidRPr="006C0A32">
              <w:rPr>
                <w:rFonts w:ascii="Times New Roman" w:eastAsia="Calibri" w:hAnsi="Times New Roman" w:cs="Times New Roman"/>
              </w:rPr>
              <w:t>тыс. т</w:t>
            </w:r>
          </w:p>
        </w:tc>
        <w:tc>
          <w:tcPr>
            <w:tcW w:w="992" w:type="dxa"/>
          </w:tcPr>
          <w:p w14:paraId="128ACF9F" w14:textId="77777777" w:rsidR="009F1096" w:rsidRPr="006C0A32" w:rsidRDefault="00D5366D" w:rsidP="00245CBF">
            <w:pPr>
              <w:jc w:val="center"/>
              <w:rPr>
                <w:rFonts w:ascii="Times New Roman" w:eastAsia="Calibri" w:hAnsi="Times New Roman" w:cs="Times New Roman"/>
              </w:rPr>
            </w:pPr>
            <w:r w:rsidRPr="006C0A32">
              <w:rPr>
                <w:rFonts w:ascii="Times New Roman" w:eastAsia="Calibri" w:hAnsi="Times New Roman" w:cs="Times New Roman"/>
              </w:rPr>
              <w:t>995,2</w:t>
            </w:r>
          </w:p>
        </w:tc>
        <w:tc>
          <w:tcPr>
            <w:tcW w:w="1134" w:type="dxa"/>
          </w:tcPr>
          <w:p w14:paraId="724BD330" w14:textId="77777777" w:rsidR="009F1096" w:rsidRPr="006C0A32" w:rsidRDefault="00D5366D" w:rsidP="00245CBF">
            <w:pPr>
              <w:jc w:val="center"/>
              <w:rPr>
                <w:rFonts w:ascii="Times New Roman" w:eastAsia="Calibri" w:hAnsi="Times New Roman" w:cs="Times New Roman"/>
              </w:rPr>
            </w:pPr>
            <w:r w:rsidRPr="006C0A32">
              <w:rPr>
                <w:rFonts w:ascii="Times New Roman" w:eastAsia="Calibri" w:hAnsi="Times New Roman" w:cs="Times New Roman"/>
              </w:rPr>
              <w:t>515,5</w:t>
            </w:r>
          </w:p>
        </w:tc>
        <w:tc>
          <w:tcPr>
            <w:tcW w:w="1276" w:type="dxa"/>
          </w:tcPr>
          <w:p w14:paraId="61F1BCC4" w14:textId="77777777" w:rsidR="009F1096" w:rsidRPr="006C0A32" w:rsidRDefault="00D5366D" w:rsidP="00245CBF">
            <w:pPr>
              <w:jc w:val="center"/>
              <w:rPr>
                <w:rFonts w:ascii="Times New Roman" w:eastAsia="Calibri" w:hAnsi="Times New Roman" w:cs="Times New Roman"/>
              </w:rPr>
            </w:pPr>
            <w:r w:rsidRPr="006C0A32">
              <w:rPr>
                <w:rFonts w:ascii="Times New Roman" w:eastAsia="Calibri" w:hAnsi="Times New Roman" w:cs="Times New Roman"/>
              </w:rPr>
              <w:t>260,0</w:t>
            </w:r>
          </w:p>
        </w:tc>
        <w:tc>
          <w:tcPr>
            <w:tcW w:w="992" w:type="dxa"/>
          </w:tcPr>
          <w:p w14:paraId="11E38D70" w14:textId="77777777" w:rsidR="009F1096" w:rsidRPr="006C0A32" w:rsidRDefault="00D5366D" w:rsidP="00245CBF">
            <w:pPr>
              <w:jc w:val="center"/>
              <w:rPr>
                <w:rFonts w:ascii="Times New Roman" w:eastAsia="Calibri" w:hAnsi="Times New Roman" w:cs="Times New Roman"/>
              </w:rPr>
            </w:pPr>
            <w:r w:rsidRPr="006C0A32">
              <w:rPr>
                <w:rFonts w:ascii="Times New Roman" w:eastAsia="Calibri" w:hAnsi="Times New Roman" w:cs="Times New Roman"/>
              </w:rPr>
              <w:t>191,7</w:t>
            </w:r>
          </w:p>
        </w:tc>
        <w:tc>
          <w:tcPr>
            <w:tcW w:w="1049" w:type="dxa"/>
          </w:tcPr>
          <w:p w14:paraId="61B5BA2F" w14:textId="77777777" w:rsidR="009F1096" w:rsidRPr="006C0A32" w:rsidRDefault="00D5366D" w:rsidP="00245CBF">
            <w:pPr>
              <w:jc w:val="center"/>
              <w:rPr>
                <w:rFonts w:ascii="Times New Roman" w:eastAsia="Calibri" w:hAnsi="Times New Roman" w:cs="Times New Roman"/>
              </w:rPr>
            </w:pPr>
            <w:r w:rsidRPr="006C0A32">
              <w:rPr>
                <w:rFonts w:ascii="Times New Roman" w:eastAsia="Calibri" w:hAnsi="Times New Roman" w:cs="Times New Roman"/>
              </w:rPr>
              <w:t>167,1</w:t>
            </w:r>
          </w:p>
        </w:tc>
      </w:tr>
      <w:tr w:rsidR="00FC7945" w:rsidRPr="006C0A32" w14:paraId="02F2BEEA" w14:textId="77777777" w:rsidTr="000C67E5">
        <w:trPr>
          <w:trHeight w:val="1003"/>
        </w:trPr>
        <w:tc>
          <w:tcPr>
            <w:tcW w:w="562" w:type="dxa"/>
          </w:tcPr>
          <w:p w14:paraId="0D038387" w14:textId="60D109FA" w:rsidR="009F1096" w:rsidRPr="006C0A32" w:rsidRDefault="00D5366D" w:rsidP="000C3D5A">
            <w:pPr>
              <w:jc w:val="center"/>
              <w:rPr>
                <w:rFonts w:ascii="Times New Roman" w:eastAsia="Calibri" w:hAnsi="Times New Roman" w:cs="Times New Roman"/>
              </w:rPr>
            </w:pPr>
            <w:r w:rsidRPr="006C0A32">
              <w:rPr>
                <w:rFonts w:ascii="Times New Roman" w:eastAsia="Calibri" w:hAnsi="Times New Roman" w:cs="Times New Roman"/>
              </w:rPr>
              <w:t>13</w:t>
            </w:r>
            <w:r w:rsidR="000C3D5A">
              <w:rPr>
                <w:rFonts w:ascii="Times New Roman" w:eastAsia="Calibri" w:hAnsi="Times New Roman" w:cs="Times New Roman"/>
              </w:rPr>
              <w:t>.</w:t>
            </w:r>
          </w:p>
        </w:tc>
        <w:tc>
          <w:tcPr>
            <w:tcW w:w="2410" w:type="dxa"/>
          </w:tcPr>
          <w:p w14:paraId="5AD99301" w14:textId="77777777" w:rsidR="009F1096" w:rsidRPr="006C0A32" w:rsidRDefault="00D5366D" w:rsidP="000C67E5">
            <w:pPr>
              <w:jc w:val="both"/>
              <w:rPr>
                <w:rFonts w:ascii="Times New Roman" w:eastAsia="Calibri" w:hAnsi="Times New Roman" w:cs="Times New Roman"/>
              </w:rPr>
            </w:pPr>
            <w:r w:rsidRPr="006C0A32">
              <w:rPr>
                <w:rFonts w:ascii="Times New Roman" w:eastAsia="Calibri" w:hAnsi="Times New Roman" w:cs="Times New Roman"/>
              </w:rPr>
              <w:t xml:space="preserve">Потребление </w:t>
            </w:r>
            <w:r w:rsidRPr="006C0A32">
              <w:rPr>
                <w:rFonts w:ascii="Times New Roman" w:eastAsia="Calibri" w:hAnsi="Times New Roman" w:cs="Times New Roman"/>
              </w:rPr>
              <w:t>органических удобрений на единицу посевной площади сельскохозяйственных земель</w:t>
            </w:r>
          </w:p>
        </w:tc>
        <w:tc>
          <w:tcPr>
            <w:tcW w:w="1134" w:type="dxa"/>
          </w:tcPr>
          <w:p w14:paraId="67E979B5" w14:textId="77777777" w:rsidR="009F1096" w:rsidRPr="006C0A32" w:rsidRDefault="00D5366D" w:rsidP="00245CBF">
            <w:pPr>
              <w:jc w:val="center"/>
              <w:rPr>
                <w:rFonts w:ascii="Times New Roman" w:eastAsia="Calibri" w:hAnsi="Times New Roman" w:cs="Times New Roman"/>
              </w:rPr>
            </w:pPr>
            <w:r w:rsidRPr="006C0A32">
              <w:rPr>
                <w:rFonts w:ascii="Times New Roman" w:eastAsia="Calibri" w:hAnsi="Times New Roman" w:cs="Times New Roman"/>
                <w:lang w:val="kk-KZ"/>
              </w:rPr>
              <w:t>Кг/</w:t>
            </w:r>
            <w:r w:rsidRPr="006C0A32">
              <w:rPr>
                <w:rFonts w:ascii="Times New Roman" w:eastAsia="Calibri" w:hAnsi="Times New Roman" w:cs="Times New Roman"/>
              </w:rPr>
              <w:t>га</w:t>
            </w:r>
          </w:p>
        </w:tc>
        <w:tc>
          <w:tcPr>
            <w:tcW w:w="992" w:type="dxa"/>
          </w:tcPr>
          <w:p w14:paraId="02EF079F" w14:textId="77777777" w:rsidR="009F1096" w:rsidRPr="006C0A32" w:rsidRDefault="00D5366D" w:rsidP="00245CBF">
            <w:pPr>
              <w:jc w:val="center"/>
              <w:rPr>
                <w:rFonts w:ascii="Times New Roman" w:eastAsia="Calibri" w:hAnsi="Times New Roman" w:cs="Times New Roman"/>
              </w:rPr>
            </w:pPr>
            <w:r w:rsidRPr="006C0A32">
              <w:rPr>
                <w:rFonts w:ascii="Times New Roman" w:eastAsia="Calibri" w:hAnsi="Times New Roman" w:cs="Times New Roman"/>
              </w:rPr>
              <w:t>42,4</w:t>
            </w:r>
          </w:p>
        </w:tc>
        <w:tc>
          <w:tcPr>
            <w:tcW w:w="1134" w:type="dxa"/>
          </w:tcPr>
          <w:p w14:paraId="270423B3" w14:textId="77777777" w:rsidR="009F1096" w:rsidRPr="006C0A32" w:rsidRDefault="00D5366D" w:rsidP="00245CBF">
            <w:pPr>
              <w:jc w:val="center"/>
              <w:rPr>
                <w:rFonts w:ascii="Times New Roman" w:eastAsia="Calibri" w:hAnsi="Times New Roman" w:cs="Times New Roman"/>
              </w:rPr>
            </w:pPr>
            <w:r w:rsidRPr="006C0A32">
              <w:rPr>
                <w:rFonts w:ascii="Times New Roman" w:eastAsia="Calibri" w:hAnsi="Times New Roman" w:cs="Times New Roman"/>
              </w:rPr>
              <w:t>22,2</w:t>
            </w:r>
          </w:p>
        </w:tc>
        <w:tc>
          <w:tcPr>
            <w:tcW w:w="1276" w:type="dxa"/>
          </w:tcPr>
          <w:p w14:paraId="64DA41B3" w14:textId="77777777" w:rsidR="009F1096" w:rsidRPr="006C0A32" w:rsidRDefault="00D5366D" w:rsidP="00245CBF">
            <w:pPr>
              <w:jc w:val="center"/>
              <w:rPr>
                <w:rFonts w:ascii="Times New Roman" w:eastAsia="Calibri" w:hAnsi="Times New Roman" w:cs="Times New Roman"/>
              </w:rPr>
            </w:pPr>
            <w:r w:rsidRPr="006C0A32">
              <w:rPr>
                <w:rFonts w:ascii="Times New Roman" w:eastAsia="Calibri" w:hAnsi="Times New Roman" w:cs="Times New Roman"/>
              </w:rPr>
              <w:t>10,8</w:t>
            </w:r>
          </w:p>
        </w:tc>
        <w:tc>
          <w:tcPr>
            <w:tcW w:w="992" w:type="dxa"/>
          </w:tcPr>
          <w:p w14:paraId="24175F4C" w14:textId="77777777" w:rsidR="009F1096" w:rsidRPr="006C0A32" w:rsidRDefault="00D5366D" w:rsidP="00245CBF">
            <w:pPr>
              <w:jc w:val="center"/>
              <w:rPr>
                <w:rFonts w:ascii="Times New Roman" w:eastAsia="Calibri" w:hAnsi="Times New Roman" w:cs="Times New Roman"/>
              </w:rPr>
            </w:pPr>
            <w:r w:rsidRPr="006C0A32">
              <w:rPr>
                <w:rFonts w:ascii="Times New Roman" w:eastAsia="Calibri" w:hAnsi="Times New Roman" w:cs="Times New Roman"/>
              </w:rPr>
              <w:t>8,3</w:t>
            </w:r>
          </w:p>
        </w:tc>
        <w:tc>
          <w:tcPr>
            <w:tcW w:w="1049" w:type="dxa"/>
          </w:tcPr>
          <w:p w14:paraId="2FAFB656" w14:textId="77777777" w:rsidR="009F1096" w:rsidRPr="006C0A32" w:rsidRDefault="00D5366D" w:rsidP="00245CBF">
            <w:pPr>
              <w:jc w:val="center"/>
              <w:rPr>
                <w:rFonts w:ascii="Times New Roman" w:eastAsia="Calibri" w:hAnsi="Times New Roman" w:cs="Times New Roman"/>
              </w:rPr>
            </w:pPr>
            <w:r w:rsidRPr="006C0A32">
              <w:rPr>
                <w:rFonts w:ascii="Times New Roman" w:eastAsia="Calibri" w:hAnsi="Times New Roman" w:cs="Times New Roman"/>
              </w:rPr>
              <w:t>7,1</w:t>
            </w:r>
          </w:p>
        </w:tc>
      </w:tr>
      <w:tr w:rsidR="00FC7945" w:rsidRPr="006C0A32" w14:paraId="29C932CC" w14:textId="77777777" w:rsidTr="000C67E5">
        <w:trPr>
          <w:trHeight w:val="509"/>
        </w:trPr>
        <w:tc>
          <w:tcPr>
            <w:tcW w:w="562" w:type="dxa"/>
          </w:tcPr>
          <w:p w14:paraId="3592B6EE" w14:textId="4E78AD56" w:rsidR="009F1096" w:rsidRPr="006C0A32" w:rsidRDefault="00D5366D" w:rsidP="000C3D5A">
            <w:pPr>
              <w:jc w:val="center"/>
              <w:rPr>
                <w:rFonts w:ascii="Times New Roman" w:eastAsia="Calibri" w:hAnsi="Times New Roman" w:cs="Times New Roman"/>
              </w:rPr>
            </w:pPr>
            <w:r w:rsidRPr="006C0A32">
              <w:rPr>
                <w:rFonts w:ascii="Times New Roman" w:eastAsia="Calibri" w:hAnsi="Times New Roman" w:cs="Times New Roman"/>
              </w:rPr>
              <w:t>14</w:t>
            </w:r>
            <w:r w:rsidR="000C3D5A">
              <w:rPr>
                <w:rFonts w:ascii="Times New Roman" w:eastAsia="Calibri" w:hAnsi="Times New Roman" w:cs="Times New Roman"/>
              </w:rPr>
              <w:t>.</w:t>
            </w:r>
          </w:p>
        </w:tc>
        <w:tc>
          <w:tcPr>
            <w:tcW w:w="2410" w:type="dxa"/>
          </w:tcPr>
          <w:p w14:paraId="58808A79" w14:textId="77777777" w:rsidR="009F1096" w:rsidRPr="006C0A32" w:rsidRDefault="00D5366D" w:rsidP="000C67E5">
            <w:pPr>
              <w:jc w:val="both"/>
              <w:rPr>
                <w:rFonts w:ascii="Times New Roman" w:eastAsia="Calibri" w:hAnsi="Times New Roman" w:cs="Times New Roman"/>
              </w:rPr>
            </w:pPr>
            <w:r w:rsidRPr="006C0A32">
              <w:rPr>
                <w:rFonts w:ascii="Times New Roman" w:eastAsia="Calibri" w:hAnsi="Times New Roman" w:cs="Times New Roman"/>
              </w:rPr>
              <w:t>Площади, обработанные органическими удобрениями</w:t>
            </w:r>
          </w:p>
        </w:tc>
        <w:tc>
          <w:tcPr>
            <w:tcW w:w="1134" w:type="dxa"/>
          </w:tcPr>
          <w:p w14:paraId="564D35C6" w14:textId="77777777" w:rsidR="009F1096" w:rsidRPr="006C0A32" w:rsidRDefault="00D5366D" w:rsidP="00245CBF">
            <w:pPr>
              <w:jc w:val="center"/>
              <w:rPr>
                <w:rFonts w:ascii="Times New Roman" w:eastAsia="Calibri" w:hAnsi="Times New Roman" w:cs="Times New Roman"/>
              </w:rPr>
            </w:pPr>
            <w:r w:rsidRPr="006C0A32">
              <w:rPr>
                <w:rFonts w:ascii="Times New Roman" w:eastAsia="Calibri" w:hAnsi="Times New Roman" w:cs="Times New Roman"/>
              </w:rPr>
              <w:t>млн га</w:t>
            </w:r>
          </w:p>
        </w:tc>
        <w:tc>
          <w:tcPr>
            <w:tcW w:w="992" w:type="dxa"/>
          </w:tcPr>
          <w:p w14:paraId="6B14C365" w14:textId="77777777" w:rsidR="009F1096" w:rsidRPr="006C0A32" w:rsidRDefault="00D5366D" w:rsidP="00245CBF">
            <w:pPr>
              <w:jc w:val="center"/>
              <w:rPr>
                <w:rFonts w:ascii="Times New Roman" w:eastAsia="Calibri" w:hAnsi="Times New Roman" w:cs="Times New Roman"/>
              </w:rPr>
            </w:pPr>
            <w:r w:rsidRPr="006C0A32">
              <w:rPr>
                <w:rFonts w:ascii="Times New Roman" w:eastAsia="Calibri" w:hAnsi="Times New Roman" w:cs="Times New Roman"/>
              </w:rPr>
              <w:t>0,11</w:t>
            </w:r>
          </w:p>
        </w:tc>
        <w:tc>
          <w:tcPr>
            <w:tcW w:w="1134" w:type="dxa"/>
          </w:tcPr>
          <w:p w14:paraId="1698EB10" w14:textId="77777777" w:rsidR="009F1096" w:rsidRPr="006C0A32" w:rsidRDefault="00D5366D" w:rsidP="00245CBF">
            <w:pPr>
              <w:jc w:val="center"/>
              <w:rPr>
                <w:rFonts w:ascii="Times New Roman" w:eastAsia="Calibri" w:hAnsi="Times New Roman" w:cs="Times New Roman"/>
              </w:rPr>
            </w:pPr>
            <w:r w:rsidRPr="006C0A32">
              <w:rPr>
                <w:rFonts w:ascii="Times New Roman" w:eastAsia="Calibri" w:hAnsi="Times New Roman" w:cs="Times New Roman"/>
              </w:rPr>
              <w:t>0,09</w:t>
            </w:r>
          </w:p>
        </w:tc>
        <w:tc>
          <w:tcPr>
            <w:tcW w:w="1276" w:type="dxa"/>
          </w:tcPr>
          <w:p w14:paraId="037E718C" w14:textId="77777777" w:rsidR="009F1096" w:rsidRPr="006C0A32" w:rsidRDefault="00D5366D" w:rsidP="00245CBF">
            <w:pPr>
              <w:jc w:val="center"/>
              <w:rPr>
                <w:rFonts w:ascii="Times New Roman" w:eastAsia="Calibri" w:hAnsi="Times New Roman" w:cs="Times New Roman"/>
              </w:rPr>
            </w:pPr>
            <w:r w:rsidRPr="006C0A32">
              <w:rPr>
                <w:rFonts w:ascii="Times New Roman" w:eastAsia="Calibri" w:hAnsi="Times New Roman" w:cs="Times New Roman"/>
              </w:rPr>
              <w:t>0,096</w:t>
            </w:r>
          </w:p>
        </w:tc>
        <w:tc>
          <w:tcPr>
            <w:tcW w:w="992" w:type="dxa"/>
          </w:tcPr>
          <w:p w14:paraId="24D6CC32" w14:textId="77777777" w:rsidR="009F1096" w:rsidRPr="006C0A32" w:rsidRDefault="00D5366D" w:rsidP="00245CBF">
            <w:pPr>
              <w:jc w:val="center"/>
              <w:rPr>
                <w:rFonts w:ascii="Times New Roman" w:eastAsia="Calibri" w:hAnsi="Times New Roman" w:cs="Times New Roman"/>
              </w:rPr>
            </w:pPr>
            <w:r w:rsidRPr="006C0A32">
              <w:rPr>
                <w:rFonts w:ascii="Times New Roman" w:eastAsia="Calibri" w:hAnsi="Times New Roman" w:cs="Times New Roman"/>
              </w:rPr>
              <w:t>0,071</w:t>
            </w:r>
          </w:p>
        </w:tc>
        <w:tc>
          <w:tcPr>
            <w:tcW w:w="1049" w:type="dxa"/>
          </w:tcPr>
          <w:p w14:paraId="5F6466D0" w14:textId="77777777" w:rsidR="009F1096" w:rsidRPr="006C0A32" w:rsidRDefault="00D5366D" w:rsidP="00245CBF">
            <w:pPr>
              <w:jc w:val="center"/>
              <w:rPr>
                <w:rFonts w:ascii="Times New Roman" w:eastAsia="Calibri" w:hAnsi="Times New Roman" w:cs="Times New Roman"/>
              </w:rPr>
            </w:pPr>
            <w:r w:rsidRPr="006C0A32">
              <w:rPr>
                <w:rFonts w:ascii="Times New Roman" w:eastAsia="Calibri" w:hAnsi="Times New Roman" w:cs="Times New Roman"/>
              </w:rPr>
              <w:t>0,069</w:t>
            </w:r>
          </w:p>
        </w:tc>
      </w:tr>
      <w:tr w:rsidR="00FC7945" w:rsidRPr="006C0A32" w14:paraId="08804FE8" w14:textId="77777777" w:rsidTr="000C67E5">
        <w:trPr>
          <w:trHeight w:val="657"/>
        </w:trPr>
        <w:tc>
          <w:tcPr>
            <w:tcW w:w="562" w:type="dxa"/>
          </w:tcPr>
          <w:p w14:paraId="26AE91E7" w14:textId="069E9D34" w:rsidR="009F1096" w:rsidRPr="006C0A32" w:rsidRDefault="00D5366D" w:rsidP="000C3D5A">
            <w:pPr>
              <w:jc w:val="center"/>
              <w:rPr>
                <w:rFonts w:ascii="Times New Roman" w:eastAsia="Calibri" w:hAnsi="Times New Roman" w:cs="Times New Roman"/>
              </w:rPr>
            </w:pPr>
            <w:r w:rsidRPr="006C0A32">
              <w:rPr>
                <w:rFonts w:ascii="Times New Roman" w:eastAsia="Calibri" w:hAnsi="Times New Roman" w:cs="Times New Roman"/>
              </w:rPr>
              <w:t>15</w:t>
            </w:r>
            <w:r w:rsidR="000C3D5A">
              <w:rPr>
                <w:rFonts w:ascii="Times New Roman" w:eastAsia="Calibri" w:hAnsi="Times New Roman" w:cs="Times New Roman"/>
              </w:rPr>
              <w:t>.</w:t>
            </w:r>
          </w:p>
        </w:tc>
        <w:tc>
          <w:tcPr>
            <w:tcW w:w="2410" w:type="dxa"/>
          </w:tcPr>
          <w:p w14:paraId="122023F0" w14:textId="77777777" w:rsidR="009F1096" w:rsidRPr="006C0A32" w:rsidRDefault="00D5366D" w:rsidP="000C67E5">
            <w:pPr>
              <w:jc w:val="both"/>
              <w:rPr>
                <w:rFonts w:ascii="Times New Roman" w:eastAsia="Calibri" w:hAnsi="Times New Roman" w:cs="Times New Roman"/>
              </w:rPr>
            </w:pPr>
            <w:r w:rsidRPr="006C0A32">
              <w:rPr>
                <w:rFonts w:ascii="Times New Roman" w:eastAsia="Calibri" w:hAnsi="Times New Roman" w:cs="Times New Roman"/>
              </w:rPr>
              <w:t xml:space="preserve">Доля площади, обработанной органическими </w:t>
            </w:r>
            <w:r w:rsidRPr="006C0A32">
              <w:rPr>
                <w:rFonts w:ascii="Times New Roman" w:eastAsia="Calibri" w:hAnsi="Times New Roman" w:cs="Times New Roman"/>
              </w:rPr>
              <w:t>удобрениями, в общей посевной площади сельскохозяйственных земель</w:t>
            </w:r>
          </w:p>
        </w:tc>
        <w:tc>
          <w:tcPr>
            <w:tcW w:w="1134" w:type="dxa"/>
          </w:tcPr>
          <w:p w14:paraId="760F5991" w14:textId="77777777" w:rsidR="009F1096" w:rsidRPr="006C0A32" w:rsidRDefault="00D5366D" w:rsidP="00245CBF">
            <w:pPr>
              <w:jc w:val="center"/>
              <w:rPr>
                <w:rFonts w:ascii="Times New Roman" w:eastAsia="Calibri" w:hAnsi="Times New Roman" w:cs="Times New Roman"/>
              </w:rPr>
            </w:pPr>
            <w:r w:rsidRPr="006C0A32">
              <w:rPr>
                <w:rFonts w:ascii="Times New Roman" w:eastAsia="Calibri" w:hAnsi="Times New Roman" w:cs="Times New Roman"/>
              </w:rPr>
              <w:t>%</w:t>
            </w:r>
          </w:p>
        </w:tc>
        <w:tc>
          <w:tcPr>
            <w:tcW w:w="992" w:type="dxa"/>
          </w:tcPr>
          <w:p w14:paraId="45EC1666" w14:textId="77777777" w:rsidR="009F1096" w:rsidRPr="006C0A32" w:rsidRDefault="00D5366D" w:rsidP="00245CBF">
            <w:pPr>
              <w:jc w:val="center"/>
              <w:rPr>
                <w:rFonts w:ascii="Times New Roman" w:eastAsia="Calibri" w:hAnsi="Times New Roman" w:cs="Times New Roman"/>
              </w:rPr>
            </w:pPr>
            <w:r w:rsidRPr="006C0A32">
              <w:rPr>
                <w:rFonts w:ascii="Times New Roman" w:eastAsia="Calibri" w:hAnsi="Times New Roman" w:cs="Times New Roman"/>
              </w:rPr>
              <w:t>0,5</w:t>
            </w:r>
          </w:p>
        </w:tc>
        <w:tc>
          <w:tcPr>
            <w:tcW w:w="1134" w:type="dxa"/>
          </w:tcPr>
          <w:p w14:paraId="0D241150" w14:textId="77777777" w:rsidR="009F1096" w:rsidRPr="006C0A32" w:rsidRDefault="00D5366D" w:rsidP="00245CBF">
            <w:pPr>
              <w:jc w:val="center"/>
              <w:rPr>
                <w:rFonts w:ascii="Times New Roman" w:eastAsia="Calibri" w:hAnsi="Times New Roman" w:cs="Times New Roman"/>
              </w:rPr>
            </w:pPr>
            <w:r w:rsidRPr="006C0A32">
              <w:rPr>
                <w:rFonts w:ascii="Times New Roman" w:eastAsia="Calibri" w:hAnsi="Times New Roman" w:cs="Times New Roman"/>
              </w:rPr>
              <w:t>0,4</w:t>
            </w:r>
          </w:p>
        </w:tc>
        <w:tc>
          <w:tcPr>
            <w:tcW w:w="1276" w:type="dxa"/>
          </w:tcPr>
          <w:p w14:paraId="3BB8DDC3" w14:textId="77777777" w:rsidR="009F1096" w:rsidRPr="006C0A32" w:rsidRDefault="00D5366D" w:rsidP="00245CBF">
            <w:pPr>
              <w:jc w:val="center"/>
              <w:rPr>
                <w:rFonts w:ascii="Times New Roman" w:eastAsia="Calibri" w:hAnsi="Times New Roman" w:cs="Times New Roman"/>
              </w:rPr>
            </w:pPr>
            <w:r w:rsidRPr="006C0A32">
              <w:rPr>
                <w:rFonts w:ascii="Times New Roman" w:eastAsia="Calibri" w:hAnsi="Times New Roman" w:cs="Times New Roman"/>
              </w:rPr>
              <w:t>0,4</w:t>
            </w:r>
          </w:p>
        </w:tc>
        <w:tc>
          <w:tcPr>
            <w:tcW w:w="992" w:type="dxa"/>
          </w:tcPr>
          <w:p w14:paraId="3E20686B" w14:textId="77777777" w:rsidR="009F1096" w:rsidRPr="006C0A32" w:rsidRDefault="00D5366D" w:rsidP="00245CBF">
            <w:pPr>
              <w:jc w:val="center"/>
              <w:rPr>
                <w:rFonts w:ascii="Times New Roman" w:eastAsia="Calibri" w:hAnsi="Times New Roman" w:cs="Times New Roman"/>
              </w:rPr>
            </w:pPr>
            <w:r w:rsidRPr="006C0A32">
              <w:rPr>
                <w:rFonts w:ascii="Times New Roman" w:eastAsia="Calibri" w:hAnsi="Times New Roman" w:cs="Times New Roman"/>
              </w:rPr>
              <w:t>0,3</w:t>
            </w:r>
          </w:p>
        </w:tc>
        <w:tc>
          <w:tcPr>
            <w:tcW w:w="1049" w:type="dxa"/>
          </w:tcPr>
          <w:p w14:paraId="7C529DE5" w14:textId="77777777" w:rsidR="009F1096" w:rsidRPr="006C0A32" w:rsidRDefault="00D5366D" w:rsidP="00245CBF">
            <w:pPr>
              <w:jc w:val="center"/>
              <w:rPr>
                <w:rFonts w:ascii="Times New Roman" w:eastAsia="Calibri" w:hAnsi="Times New Roman" w:cs="Times New Roman"/>
              </w:rPr>
            </w:pPr>
            <w:r w:rsidRPr="006C0A32">
              <w:rPr>
                <w:rFonts w:ascii="Times New Roman" w:eastAsia="Calibri" w:hAnsi="Times New Roman" w:cs="Times New Roman"/>
              </w:rPr>
              <w:t>0,3</w:t>
            </w:r>
          </w:p>
        </w:tc>
      </w:tr>
    </w:tbl>
    <w:p w14:paraId="3D86388B" w14:textId="77777777" w:rsidR="009F1096" w:rsidRPr="006C0A32" w:rsidRDefault="00D5366D" w:rsidP="000C3D5A">
      <w:pPr>
        <w:spacing w:after="200"/>
        <w:jc w:val="center"/>
        <w:rPr>
          <w:i/>
          <w:iCs/>
          <w:lang w:val="ru-RU" w:eastAsia="ru-RU"/>
        </w:rPr>
      </w:pPr>
      <w:r w:rsidRPr="006C0A32">
        <w:rPr>
          <w:rFonts w:eastAsia="Calibri"/>
          <w:i/>
          <w:lang w:val="ru-RU"/>
        </w:rPr>
        <w:t xml:space="preserve">Источник: Министерство сельского хозяйства РК (по данным </w:t>
      </w:r>
      <w:r w:rsidRPr="006C0A32">
        <w:rPr>
          <w:i/>
          <w:iCs/>
          <w:lang w:val="ru-RU" w:eastAsia="ru-RU"/>
        </w:rPr>
        <w:t>Бюро национальной статистики АСПР РК).</w:t>
      </w:r>
    </w:p>
    <w:p w14:paraId="61340E5A" w14:textId="77777777" w:rsidR="009F1096" w:rsidRPr="006C0A32" w:rsidRDefault="00D5366D" w:rsidP="00245CBF">
      <w:pPr>
        <w:ind w:firstLine="709"/>
        <w:jc w:val="both"/>
        <w:rPr>
          <w:rFonts w:eastAsia="SimSun"/>
          <w:lang w:val="ru-RU"/>
        </w:rPr>
      </w:pPr>
      <w:r w:rsidRPr="006C0A32">
        <w:rPr>
          <w:rFonts w:eastAsia="SimSun"/>
          <w:lang w:val="ru-RU"/>
        </w:rPr>
        <w:t xml:space="preserve">Основными причинами низкого внесения удобрений в Казахстане являются невысокая платежеспособность сельхозтоваропроизводителей на фоне высоких цен на удобрения, а также узкий ассортимент производимых в республике удобрений. </w:t>
      </w:r>
    </w:p>
    <w:p w14:paraId="25177514" w14:textId="77777777" w:rsidR="009F1096" w:rsidRPr="006C0A32" w:rsidRDefault="00D5366D" w:rsidP="00245CBF">
      <w:pPr>
        <w:ind w:firstLine="709"/>
        <w:jc w:val="both"/>
        <w:rPr>
          <w:rFonts w:eastAsia="SimSun"/>
          <w:lang w:val="ru-RU"/>
        </w:rPr>
      </w:pPr>
      <w:r w:rsidRPr="006C0A32">
        <w:rPr>
          <w:rFonts w:eastAsia="SimSun"/>
          <w:lang w:val="ru-RU"/>
        </w:rPr>
        <w:t xml:space="preserve">В целях обеспечения доступности </w:t>
      </w:r>
      <w:r w:rsidRPr="006C0A32">
        <w:rPr>
          <w:rFonts w:eastAsia="SimSun"/>
          <w:lang w:val="ru-RU"/>
        </w:rPr>
        <w:t xml:space="preserve">минеральных удобрений для сельхозтоваропроизводителей государством предусматривается субсидирование их приобретения.  </w:t>
      </w:r>
    </w:p>
    <w:p w14:paraId="0FF346B4" w14:textId="77777777" w:rsidR="009F1096" w:rsidRPr="006C0A32" w:rsidRDefault="00D5366D" w:rsidP="00245CBF">
      <w:pPr>
        <w:ind w:firstLine="709"/>
        <w:jc w:val="both"/>
        <w:rPr>
          <w:rFonts w:eastAsia="SimSun"/>
          <w:b/>
          <w:i/>
          <w:lang w:val="ru-RU"/>
        </w:rPr>
      </w:pPr>
      <w:r w:rsidRPr="006C0A32">
        <w:rPr>
          <w:rFonts w:eastAsia="SimSun"/>
          <w:b/>
          <w:i/>
          <w:lang w:val="ru-RU"/>
        </w:rPr>
        <w:t>Фитосанитарная безопасность</w:t>
      </w:r>
    </w:p>
    <w:p w14:paraId="02EC10FB" w14:textId="77777777" w:rsidR="009F1096" w:rsidRPr="006C0A32" w:rsidRDefault="00D5366D" w:rsidP="00245CBF">
      <w:pPr>
        <w:ind w:firstLine="709"/>
        <w:jc w:val="both"/>
        <w:rPr>
          <w:rFonts w:eastAsia="SimSun"/>
          <w:lang w:val="ru-RU"/>
        </w:rPr>
      </w:pPr>
      <w:r w:rsidRPr="006C0A32">
        <w:rPr>
          <w:rFonts w:eastAsia="SimSun"/>
          <w:lang w:val="ru-RU"/>
        </w:rPr>
        <w:t>Обеспечение стабильности урожая страны напрямую зависит от своевременного проведения мероприятий по защите се</w:t>
      </w:r>
      <w:r w:rsidRPr="006C0A32">
        <w:rPr>
          <w:rFonts w:eastAsia="SimSun"/>
          <w:lang w:val="ru-RU"/>
        </w:rPr>
        <w:t xml:space="preserve">льскохозяйственных культур от вредителей, в том числе саранчовых. </w:t>
      </w:r>
    </w:p>
    <w:p w14:paraId="35541964" w14:textId="77777777" w:rsidR="009F1096" w:rsidRPr="006C0A32" w:rsidRDefault="00D5366D" w:rsidP="00245CBF">
      <w:pPr>
        <w:ind w:firstLine="709"/>
        <w:jc w:val="both"/>
        <w:rPr>
          <w:rFonts w:eastAsia="SimSun"/>
          <w:lang w:val="ru-RU"/>
        </w:rPr>
      </w:pPr>
      <w:r w:rsidRPr="006C0A32">
        <w:rPr>
          <w:rFonts w:eastAsia="SimSun"/>
          <w:lang w:val="ru-RU"/>
        </w:rPr>
        <w:t xml:space="preserve">По данным Министерства сельского хозяйства РК, в 2025 году за счет средств республиканского бюджета проводились защитные мероприятия против стадных саранчовых вредителей на площади 2 697,1 </w:t>
      </w:r>
      <w:r w:rsidRPr="006C0A32">
        <w:rPr>
          <w:rFonts w:eastAsia="SimSun"/>
          <w:lang w:val="ru-RU"/>
        </w:rPr>
        <w:t xml:space="preserve">тыс. га. </w:t>
      </w:r>
    </w:p>
    <w:p w14:paraId="765EF19C" w14:textId="77777777" w:rsidR="009F1096" w:rsidRPr="006C0A32" w:rsidRDefault="00D5366D" w:rsidP="00245CBF">
      <w:pPr>
        <w:ind w:firstLine="709"/>
        <w:jc w:val="both"/>
        <w:rPr>
          <w:rFonts w:eastAsia="SimSun"/>
          <w:lang w:val="ru-RU"/>
        </w:rPr>
      </w:pPr>
      <w:r w:rsidRPr="006C0A32">
        <w:rPr>
          <w:rFonts w:eastAsia="SimSun"/>
          <w:lang w:val="ru-RU"/>
        </w:rPr>
        <w:t>За счет местных бюджетов против нестадных саранчовых вредителей обработано 973,6 тыс. га (таблица 6.3).</w:t>
      </w:r>
    </w:p>
    <w:p w14:paraId="3367EE2D" w14:textId="77777777" w:rsidR="009F1096" w:rsidRPr="006C0A32" w:rsidRDefault="00D5366D" w:rsidP="00A96FBD">
      <w:pPr>
        <w:jc w:val="right"/>
        <w:rPr>
          <w:rFonts w:eastAsia="SimSun"/>
          <w:b/>
          <w:lang w:val="ru-RU"/>
        </w:rPr>
      </w:pPr>
      <w:r w:rsidRPr="006C0A32">
        <w:rPr>
          <w:rFonts w:eastAsia="SimSun"/>
          <w:b/>
          <w:lang w:val="ru-RU"/>
        </w:rPr>
        <w:t>Таблица 6.3</w:t>
      </w:r>
    </w:p>
    <w:p w14:paraId="3528FB9B" w14:textId="77777777" w:rsidR="009F1096" w:rsidRPr="006C0A32" w:rsidRDefault="00D5366D" w:rsidP="00A96FBD">
      <w:pPr>
        <w:jc w:val="center"/>
        <w:rPr>
          <w:rFonts w:eastAsia="SimSun"/>
          <w:b/>
          <w:lang w:val="ru-RU"/>
        </w:rPr>
      </w:pPr>
      <w:r w:rsidRPr="006C0A32">
        <w:rPr>
          <w:rFonts w:eastAsia="SimSun"/>
          <w:b/>
          <w:lang w:val="ru-RU"/>
        </w:rPr>
        <w:t>Фитосанитарные мероприятия против стадных и нестадных саранчовых вредителей</w:t>
      </w:r>
    </w:p>
    <w:p w14:paraId="00493930" w14:textId="77777777" w:rsidR="009F1096" w:rsidRPr="006C0A32" w:rsidRDefault="00D5366D" w:rsidP="00A96FBD">
      <w:pPr>
        <w:jc w:val="center"/>
        <w:rPr>
          <w:rFonts w:eastAsia="SimSun"/>
          <w:b/>
          <w:lang w:val="ru-RU"/>
        </w:rPr>
      </w:pPr>
      <w:r w:rsidRPr="006C0A32">
        <w:rPr>
          <w:rFonts w:eastAsia="SimSun"/>
          <w:b/>
          <w:lang w:val="ru-RU"/>
        </w:rPr>
        <w:lastRenderedPageBreak/>
        <w:t>на территории Республики Казахстан в 2025 году</w:t>
      </w:r>
    </w:p>
    <w:p w14:paraId="14238BAE" w14:textId="77777777" w:rsidR="009F1096" w:rsidRPr="006C0A32" w:rsidRDefault="009F1096" w:rsidP="00A96FBD">
      <w:pPr>
        <w:jc w:val="center"/>
        <w:rPr>
          <w:rFonts w:eastAsia="SimSun"/>
          <w:lang w:val="ru-RU"/>
        </w:rPr>
      </w:pPr>
    </w:p>
    <w:tbl>
      <w:tblPr>
        <w:tblStyle w:val="12"/>
        <w:tblW w:w="0" w:type="auto"/>
        <w:tblInd w:w="274" w:type="dxa"/>
        <w:tblBorders>
          <w:top w:val="nil"/>
          <w:left w:val="nil"/>
          <w:bottom w:val="nil"/>
          <w:right w:val="nil"/>
          <w:insideH w:val="nil"/>
          <w:insideV w:val="nil"/>
        </w:tblBorders>
        <w:tblLook w:val="04A0" w:firstRow="1" w:lastRow="0" w:firstColumn="1" w:lastColumn="0" w:noHBand="0" w:noVBand="1"/>
      </w:tblPr>
      <w:tblGrid>
        <w:gridCol w:w="561"/>
        <w:gridCol w:w="3408"/>
        <w:gridCol w:w="1417"/>
        <w:gridCol w:w="1843"/>
        <w:gridCol w:w="1832"/>
      </w:tblGrid>
      <w:tr w:rsidR="00FC7945" w:rsidRPr="00511985" w14:paraId="648C3975" w14:textId="77777777" w:rsidTr="000C3D5A">
        <w:trPr>
          <w:trHeight w:val="278"/>
        </w:trPr>
        <w:tc>
          <w:tcPr>
            <w:tcW w:w="561" w:type="dxa"/>
            <w:vMerge w:val="restart"/>
            <w:tcBorders>
              <w:top w:val="single" w:sz="8" w:space="0" w:color="000000"/>
              <w:left w:val="single" w:sz="8" w:space="0" w:color="000000"/>
              <w:right w:val="single" w:sz="8" w:space="0" w:color="000000"/>
            </w:tcBorders>
            <w:tcMar>
              <w:top w:w="0" w:type="dxa"/>
              <w:left w:w="108" w:type="dxa"/>
              <w:bottom w:w="0" w:type="dxa"/>
              <w:right w:w="108" w:type="dxa"/>
            </w:tcMar>
          </w:tcPr>
          <w:p w14:paraId="32B25041" w14:textId="77777777" w:rsidR="009F1096" w:rsidRPr="006C0A32" w:rsidRDefault="00D5366D" w:rsidP="000C3D5A">
            <w:pPr>
              <w:pBdr>
                <w:top w:val="nil"/>
                <w:left w:val="nil"/>
                <w:bottom w:val="nil"/>
                <w:right w:val="nil"/>
              </w:pBdr>
              <w:jc w:val="center"/>
              <w:rPr>
                <w:rFonts w:ascii="Times New Roman" w:eastAsia="Calibri" w:hAnsi="Times New Roman" w:cs="Times New Roman"/>
                <w:lang w:val="en-US"/>
              </w:rPr>
            </w:pPr>
            <w:r w:rsidRPr="006C0A32">
              <w:rPr>
                <w:rFonts w:ascii="Times New Roman" w:hAnsi="Times New Roman" w:cs="Times New Roman"/>
                <w:b/>
                <w:color w:val="000000"/>
                <w:lang w:val="en-US"/>
              </w:rPr>
              <w:t xml:space="preserve">№ </w:t>
            </w:r>
            <w:r w:rsidRPr="006C0A32">
              <w:rPr>
                <w:rFonts w:ascii="Times New Roman" w:hAnsi="Times New Roman" w:cs="Times New Roman"/>
                <w:b/>
                <w:color w:val="000000"/>
                <w:lang w:val="en-US"/>
              </w:rPr>
              <w:t>п/п</w:t>
            </w:r>
          </w:p>
        </w:tc>
        <w:tc>
          <w:tcPr>
            <w:tcW w:w="3408" w:type="dxa"/>
            <w:vMerge w:val="restart"/>
            <w:tcBorders>
              <w:top w:val="single" w:sz="8" w:space="0" w:color="000000"/>
              <w:left w:val="nil"/>
              <w:right w:val="single" w:sz="8" w:space="0" w:color="000000"/>
            </w:tcBorders>
            <w:tcMar>
              <w:top w:w="0" w:type="dxa"/>
              <w:left w:w="108" w:type="dxa"/>
              <w:bottom w:w="0" w:type="dxa"/>
              <w:right w:w="108" w:type="dxa"/>
            </w:tcMar>
          </w:tcPr>
          <w:p w14:paraId="6E7FB5DD" w14:textId="77777777" w:rsidR="009F1096" w:rsidRPr="006C0A32" w:rsidRDefault="00D5366D" w:rsidP="000C3D5A">
            <w:pPr>
              <w:pBdr>
                <w:top w:val="nil"/>
                <w:left w:val="nil"/>
                <w:bottom w:val="nil"/>
                <w:right w:val="nil"/>
              </w:pBdr>
              <w:jc w:val="center"/>
              <w:rPr>
                <w:rFonts w:ascii="Times New Roman" w:eastAsia="Calibri" w:hAnsi="Times New Roman" w:cs="Times New Roman"/>
              </w:rPr>
            </w:pPr>
            <w:r w:rsidRPr="006C0A32">
              <w:rPr>
                <w:rFonts w:ascii="Times New Roman" w:hAnsi="Times New Roman" w:cs="Times New Roman"/>
                <w:b/>
                <w:color w:val="000000"/>
              </w:rPr>
              <w:t>Регион/Область</w:t>
            </w:r>
          </w:p>
        </w:tc>
        <w:tc>
          <w:tcPr>
            <w:tcW w:w="1417" w:type="dxa"/>
            <w:vMerge w:val="restart"/>
            <w:tcBorders>
              <w:top w:val="single" w:sz="8" w:space="0" w:color="000000"/>
              <w:left w:val="nil"/>
              <w:right w:val="single" w:sz="8" w:space="0" w:color="000000"/>
            </w:tcBorders>
            <w:tcMar>
              <w:top w:w="0" w:type="dxa"/>
              <w:left w:w="108" w:type="dxa"/>
              <w:bottom w:w="0" w:type="dxa"/>
              <w:right w:w="108" w:type="dxa"/>
            </w:tcMar>
          </w:tcPr>
          <w:p w14:paraId="667D2FB6" w14:textId="77777777" w:rsidR="009F1096" w:rsidRPr="006C0A32" w:rsidRDefault="00D5366D" w:rsidP="000C3D5A">
            <w:pPr>
              <w:pBdr>
                <w:top w:val="nil"/>
                <w:left w:val="nil"/>
                <w:bottom w:val="nil"/>
                <w:right w:val="nil"/>
              </w:pBdr>
              <w:jc w:val="center"/>
              <w:rPr>
                <w:rFonts w:ascii="Times New Roman" w:eastAsia="Calibri" w:hAnsi="Times New Roman" w:cs="Times New Roman"/>
                <w:lang w:val="en-US"/>
              </w:rPr>
            </w:pPr>
            <w:r w:rsidRPr="006C0A32">
              <w:rPr>
                <w:rFonts w:ascii="Times New Roman" w:hAnsi="Times New Roman" w:cs="Times New Roman"/>
                <w:b/>
                <w:color w:val="000000"/>
                <w:lang w:val="en-US"/>
              </w:rPr>
              <w:t>Единица измерения</w:t>
            </w:r>
          </w:p>
        </w:tc>
        <w:tc>
          <w:tcPr>
            <w:tcW w:w="3675" w:type="dxa"/>
            <w:gridSpan w:val="2"/>
            <w:tcBorders>
              <w:top w:val="single" w:sz="8" w:space="0" w:color="000000"/>
              <w:left w:val="nil"/>
              <w:bottom w:val="single" w:sz="8" w:space="0" w:color="000000"/>
              <w:right w:val="single" w:sz="8" w:space="0" w:color="000000"/>
            </w:tcBorders>
            <w:tcMar>
              <w:top w:w="0" w:type="dxa"/>
              <w:left w:w="108" w:type="dxa"/>
              <w:bottom w:w="0" w:type="dxa"/>
              <w:right w:w="108" w:type="dxa"/>
            </w:tcMar>
            <w:vAlign w:val="center"/>
          </w:tcPr>
          <w:p w14:paraId="6B9C4191" w14:textId="36528EE3" w:rsidR="009F1096" w:rsidRPr="006C0A32" w:rsidRDefault="00D5366D" w:rsidP="000C3D5A">
            <w:pPr>
              <w:pBdr>
                <w:top w:val="nil"/>
                <w:left w:val="nil"/>
                <w:bottom w:val="nil"/>
                <w:right w:val="nil"/>
              </w:pBdr>
              <w:jc w:val="center"/>
              <w:rPr>
                <w:rFonts w:ascii="Times New Roman" w:eastAsia="Calibri" w:hAnsi="Times New Roman" w:cs="Times New Roman"/>
                <w:b/>
              </w:rPr>
            </w:pPr>
            <w:r w:rsidRPr="006C0A32">
              <w:rPr>
                <w:rFonts w:ascii="Times New Roman" w:eastAsia="Calibri" w:hAnsi="Times New Roman" w:cs="Times New Roman"/>
                <w:b/>
              </w:rPr>
              <w:t>Площадь обработки против саранчовых вредителей</w:t>
            </w:r>
          </w:p>
        </w:tc>
      </w:tr>
      <w:tr w:rsidR="00FC7945" w:rsidRPr="006C0A32" w14:paraId="7C975B4D" w14:textId="77777777" w:rsidTr="000C3D5A">
        <w:trPr>
          <w:trHeight w:val="192"/>
        </w:trPr>
        <w:tc>
          <w:tcPr>
            <w:tcW w:w="561" w:type="dxa"/>
            <w:vMerge/>
            <w:tcBorders>
              <w:left w:val="single" w:sz="8" w:space="0" w:color="000000"/>
              <w:bottom w:val="single" w:sz="8" w:space="0" w:color="000000"/>
              <w:right w:val="single" w:sz="8" w:space="0" w:color="000000"/>
            </w:tcBorders>
            <w:tcMar>
              <w:top w:w="0" w:type="dxa"/>
              <w:left w:w="108" w:type="dxa"/>
              <w:bottom w:w="0" w:type="dxa"/>
              <w:right w:w="108" w:type="dxa"/>
            </w:tcMar>
          </w:tcPr>
          <w:p w14:paraId="728518FD" w14:textId="77777777" w:rsidR="009F1096" w:rsidRPr="006C0A32" w:rsidRDefault="009F1096" w:rsidP="000C3D5A">
            <w:pPr>
              <w:pBdr>
                <w:top w:val="nil"/>
                <w:left w:val="nil"/>
                <w:bottom w:val="nil"/>
                <w:right w:val="nil"/>
              </w:pBdr>
              <w:jc w:val="center"/>
              <w:rPr>
                <w:rFonts w:ascii="Times New Roman" w:hAnsi="Times New Roman" w:cs="Times New Roman"/>
                <w:b/>
                <w:color w:val="000000"/>
              </w:rPr>
            </w:pPr>
          </w:p>
        </w:tc>
        <w:tc>
          <w:tcPr>
            <w:tcW w:w="3408" w:type="dxa"/>
            <w:vMerge/>
            <w:tcBorders>
              <w:left w:val="nil"/>
              <w:bottom w:val="single" w:sz="8" w:space="0" w:color="000000"/>
              <w:right w:val="single" w:sz="8" w:space="0" w:color="000000"/>
            </w:tcBorders>
            <w:tcMar>
              <w:top w:w="0" w:type="dxa"/>
              <w:left w:w="108" w:type="dxa"/>
              <w:bottom w:w="0" w:type="dxa"/>
              <w:right w:w="108" w:type="dxa"/>
            </w:tcMar>
            <w:vAlign w:val="center"/>
          </w:tcPr>
          <w:p w14:paraId="771C99CB" w14:textId="77777777" w:rsidR="009F1096" w:rsidRPr="006C0A32" w:rsidRDefault="009F1096" w:rsidP="000C3D5A">
            <w:pPr>
              <w:pBdr>
                <w:top w:val="nil"/>
                <w:left w:val="nil"/>
                <w:bottom w:val="nil"/>
                <w:right w:val="nil"/>
              </w:pBdr>
              <w:jc w:val="center"/>
              <w:rPr>
                <w:rFonts w:ascii="Times New Roman" w:hAnsi="Times New Roman" w:cs="Times New Roman"/>
                <w:b/>
                <w:color w:val="000000"/>
              </w:rPr>
            </w:pPr>
          </w:p>
        </w:tc>
        <w:tc>
          <w:tcPr>
            <w:tcW w:w="1417" w:type="dxa"/>
            <w:vMerge/>
            <w:tcBorders>
              <w:left w:val="nil"/>
              <w:bottom w:val="single" w:sz="8" w:space="0" w:color="000000"/>
              <w:right w:val="single" w:sz="8" w:space="0" w:color="000000"/>
            </w:tcBorders>
            <w:tcMar>
              <w:top w:w="0" w:type="dxa"/>
              <w:left w:w="108" w:type="dxa"/>
              <w:bottom w:w="0" w:type="dxa"/>
              <w:right w:w="108" w:type="dxa"/>
            </w:tcMar>
            <w:vAlign w:val="center"/>
          </w:tcPr>
          <w:p w14:paraId="1F44F291" w14:textId="77777777" w:rsidR="009F1096" w:rsidRPr="006C0A32" w:rsidRDefault="009F1096" w:rsidP="000C3D5A">
            <w:pPr>
              <w:pBdr>
                <w:top w:val="nil"/>
                <w:left w:val="nil"/>
                <w:bottom w:val="nil"/>
                <w:right w:val="nil"/>
              </w:pBdr>
              <w:jc w:val="center"/>
              <w:rPr>
                <w:rFonts w:ascii="Times New Roman" w:hAnsi="Times New Roman" w:cs="Times New Roman"/>
                <w:b/>
                <w:color w:val="000000"/>
              </w:rPr>
            </w:pPr>
          </w:p>
        </w:tc>
        <w:tc>
          <w:tcPr>
            <w:tcW w:w="1843" w:type="dxa"/>
            <w:tcBorders>
              <w:top w:val="single" w:sz="8" w:space="0" w:color="000000"/>
              <w:left w:val="nil"/>
              <w:bottom w:val="single" w:sz="8" w:space="0" w:color="000000"/>
              <w:right w:val="single" w:sz="8" w:space="0" w:color="000000"/>
            </w:tcBorders>
            <w:tcMar>
              <w:top w:w="0" w:type="dxa"/>
              <w:left w:w="108" w:type="dxa"/>
              <w:bottom w:w="0" w:type="dxa"/>
              <w:right w:w="108" w:type="dxa"/>
            </w:tcMar>
            <w:vAlign w:val="center"/>
          </w:tcPr>
          <w:p w14:paraId="331A54DB" w14:textId="18407A73" w:rsidR="009F1096" w:rsidRPr="006C0A32" w:rsidRDefault="00D5366D" w:rsidP="000C3D5A">
            <w:pPr>
              <w:pBdr>
                <w:top w:val="nil"/>
                <w:left w:val="nil"/>
                <w:bottom w:val="nil"/>
                <w:right w:val="nil"/>
              </w:pBdr>
              <w:jc w:val="center"/>
              <w:rPr>
                <w:rFonts w:ascii="Times New Roman" w:eastAsia="Calibri" w:hAnsi="Times New Roman" w:cs="Times New Roman"/>
              </w:rPr>
            </w:pPr>
            <w:r w:rsidRPr="006C0A32">
              <w:rPr>
                <w:rFonts w:ascii="Times New Roman" w:eastAsia="Calibri" w:hAnsi="Times New Roman" w:cs="Times New Roman"/>
              </w:rPr>
              <w:t>стадных</w:t>
            </w:r>
          </w:p>
        </w:tc>
        <w:tc>
          <w:tcPr>
            <w:tcW w:w="1832" w:type="dxa"/>
            <w:tcBorders>
              <w:top w:val="single" w:sz="8" w:space="0" w:color="000000"/>
              <w:left w:val="nil"/>
              <w:bottom w:val="single" w:sz="8" w:space="0" w:color="000000"/>
              <w:right w:val="single" w:sz="8" w:space="0" w:color="000000"/>
            </w:tcBorders>
            <w:vAlign w:val="center"/>
          </w:tcPr>
          <w:p w14:paraId="14362788" w14:textId="77777777" w:rsidR="009F1096" w:rsidRPr="006C0A32" w:rsidRDefault="00D5366D" w:rsidP="000C3D5A">
            <w:pPr>
              <w:pBdr>
                <w:top w:val="nil"/>
                <w:left w:val="nil"/>
                <w:bottom w:val="nil"/>
                <w:right w:val="nil"/>
              </w:pBdr>
              <w:jc w:val="center"/>
              <w:rPr>
                <w:rFonts w:ascii="Times New Roman" w:eastAsia="Calibri" w:hAnsi="Times New Roman" w:cs="Times New Roman"/>
              </w:rPr>
            </w:pPr>
            <w:r w:rsidRPr="006C0A32">
              <w:rPr>
                <w:rFonts w:ascii="Times New Roman" w:eastAsia="Calibri" w:hAnsi="Times New Roman" w:cs="Times New Roman"/>
              </w:rPr>
              <w:t>нестадных</w:t>
            </w:r>
          </w:p>
        </w:tc>
      </w:tr>
      <w:tr w:rsidR="00FC7945" w:rsidRPr="006C0A32" w14:paraId="7A949DD8" w14:textId="77777777" w:rsidTr="000C67E5">
        <w:tc>
          <w:tcPr>
            <w:tcW w:w="561" w:type="dxa"/>
            <w:tcBorders>
              <w:top w:val="nil"/>
              <w:left w:val="single" w:sz="8" w:space="0" w:color="000000"/>
              <w:bottom w:val="single" w:sz="8" w:space="0" w:color="000000"/>
              <w:right w:val="single" w:sz="8" w:space="0" w:color="000000"/>
            </w:tcBorders>
            <w:tcMar>
              <w:top w:w="0" w:type="dxa"/>
              <w:left w:w="108" w:type="dxa"/>
              <w:bottom w:w="0" w:type="dxa"/>
              <w:right w:w="108" w:type="dxa"/>
            </w:tcMar>
          </w:tcPr>
          <w:p w14:paraId="5596A370" w14:textId="10E54931" w:rsidR="009F1096" w:rsidRPr="006C0A32" w:rsidRDefault="00D5366D" w:rsidP="000C3D5A">
            <w:pPr>
              <w:pBdr>
                <w:top w:val="nil"/>
                <w:left w:val="nil"/>
                <w:bottom w:val="nil"/>
                <w:right w:val="nil"/>
              </w:pBdr>
              <w:jc w:val="center"/>
              <w:rPr>
                <w:rFonts w:ascii="Times New Roman" w:hAnsi="Times New Roman" w:cs="Times New Roman"/>
                <w:color w:val="000000"/>
              </w:rPr>
            </w:pPr>
            <w:r w:rsidRPr="006C0A32">
              <w:rPr>
                <w:rFonts w:ascii="Times New Roman" w:hAnsi="Times New Roman" w:cs="Times New Roman"/>
                <w:color w:val="000000"/>
              </w:rPr>
              <w:t>1</w:t>
            </w:r>
            <w:r w:rsidR="000C3D5A">
              <w:rPr>
                <w:rFonts w:ascii="Times New Roman" w:hAnsi="Times New Roman" w:cs="Times New Roman"/>
                <w:color w:val="000000"/>
              </w:rPr>
              <w:t>.</w:t>
            </w:r>
          </w:p>
        </w:tc>
        <w:tc>
          <w:tcPr>
            <w:tcW w:w="3408" w:type="dxa"/>
            <w:tcBorders>
              <w:top w:val="nil"/>
              <w:left w:val="nil"/>
              <w:bottom w:val="single" w:sz="8" w:space="0" w:color="000000"/>
              <w:right w:val="single" w:sz="8" w:space="0" w:color="000000"/>
            </w:tcBorders>
            <w:tcMar>
              <w:top w:w="0" w:type="dxa"/>
              <w:left w:w="108" w:type="dxa"/>
              <w:bottom w:w="0" w:type="dxa"/>
              <w:right w:w="108" w:type="dxa"/>
            </w:tcMar>
          </w:tcPr>
          <w:p w14:paraId="0F08F34E" w14:textId="77777777" w:rsidR="009F1096" w:rsidRPr="006C0A32" w:rsidRDefault="00D5366D" w:rsidP="000C67E5">
            <w:pPr>
              <w:pBdr>
                <w:top w:val="nil"/>
                <w:left w:val="nil"/>
                <w:bottom w:val="nil"/>
                <w:right w:val="nil"/>
              </w:pBdr>
              <w:jc w:val="both"/>
              <w:rPr>
                <w:rFonts w:ascii="Times New Roman" w:hAnsi="Times New Roman" w:cs="Times New Roman"/>
                <w:color w:val="000000"/>
              </w:rPr>
            </w:pPr>
            <w:r w:rsidRPr="006C0A32">
              <w:rPr>
                <w:rFonts w:ascii="Times New Roman" w:hAnsi="Times New Roman" w:cs="Times New Roman"/>
                <w:color w:val="000000"/>
              </w:rPr>
              <w:t>Абай</w:t>
            </w:r>
          </w:p>
        </w:tc>
        <w:tc>
          <w:tcPr>
            <w:tcW w:w="1417" w:type="dxa"/>
            <w:tcBorders>
              <w:top w:val="nil"/>
              <w:left w:val="nil"/>
              <w:bottom w:val="single" w:sz="8" w:space="0" w:color="000000"/>
              <w:right w:val="single" w:sz="8" w:space="0" w:color="000000"/>
            </w:tcBorders>
            <w:tcMar>
              <w:top w:w="0" w:type="dxa"/>
              <w:left w:w="108" w:type="dxa"/>
              <w:bottom w:w="0" w:type="dxa"/>
              <w:right w:w="108" w:type="dxa"/>
            </w:tcMar>
          </w:tcPr>
          <w:p w14:paraId="656AB53A" w14:textId="77777777" w:rsidR="009F1096" w:rsidRPr="006C0A32" w:rsidRDefault="00D5366D" w:rsidP="000C3D5A">
            <w:pPr>
              <w:pBdr>
                <w:top w:val="nil"/>
                <w:left w:val="nil"/>
                <w:bottom w:val="nil"/>
                <w:right w:val="nil"/>
              </w:pBdr>
              <w:jc w:val="center"/>
              <w:rPr>
                <w:rFonts w:ascii="Times New Roman" w:hAnsi="Times New Roman" w:cs="Times New Roman"/>
                <w:color w:val="000000"/>
              </w:rPr>
            </w:pPr>
            <w:r w:rsidRPr="006C0A32">
              <w:rPr>
                <w:rFonts w:ascii="Times New Roman" w:hAnsi="Times New Roman" w:cs="Times New Roman"/>
                <w:color w:val="000000"/>
              </w:rPr>
              <w:t>тыс. га</w:t>
            </w:r>
          </w:p>
        </w:tc>
        <w:tc>
          <w:tcPr>
            <w:tcW w:w="1843" w:type="dxa"/>
            <w:tcBorders>
              <w:top w:val="nil"/>
              <w:left w:val="nil"/>
              <w:bottom w:val="single" w:sz="8" w:space="0" w:color="000000"/>
              <w:right w:val="single" w:sz="8" w:space="0" w:color="000000"/>
            </w:tcBorders>
            <w:tcMar>
              <w:top w:w="0" w:type="dxa"/>
              <w:left w:w="108" w:type="dxa"/>
              <w:bottom w:w="0" w:type="dxa"/>
              <w:right w:w="108" w:type="dxa"/>
            </w:tcMar>
          </w:tcPr>
          <w:p w14:paraId="49B74D42" w14:textId="77777777" w:rsidR="009F1096" w:rsidRPr="006C0A32" w:rsidRDefault="00D5366D" w:rsidP="000C3D5A">
            <w:pPr>
              <w:pBdr>
                <w:top w:val="nil"/>
                <w:left w:val="nil"/>
                <w:bottom w:val="nil"/>
                <w:right w:val="nil"/>
              </w:pBdr>
              <w:jc w:val="center"/>
              <w:rPr>
                <w:rFonts w:ascii="Times New Roman" w:hAnsi="Times New Roman" w:cs="Times New Roman"/>
                <w:color w:val="000000"/>
              </w:rPr>
            </w:pPr>
            <w:r w:rsidRPr="006C0A32">
              <w:rPr>
                <w:rFonts w:ascii="Times New Roman" w:hAnsi="Times New Roman" w:cs="Times New Roman"/>
                <w:color w:val="000000"/>
              </w:rPr>
              <w:t>137,1</w:t>
            </w:r>
          </w:p>
        </w:tc>
        <w:tc>
          <w:tcPr>
            <w:tcW w:w="1832" w:type="dxa"/>
            <w:tcBorders>
              <w:top w:val="nil"/>
              <w:left w:val="nil"/>
              <w:bottom w:val="single" w:sz="8" w:space="0" w:color="000000"/>
              <w:right w:val="single" w:sz="8" w:space="0" w:color="000000"/>
            </w:tcBorders>
          </w:tcPr>
          <w:p w14:paraId="181BB8FE" w14:textId="77777777" w:rsidR="009F1096" w:rsidRPr="006C0A32" w:rsidRDefault="00D5366D" w:rsidP="000C3D5A">
            <w:pPr>
              <w:pBdr>
                <w:top w:val="nil"/>
                <w:left w:val="nil"/>
                <w:bottom w:val="nil"/>
                <w:right w:val="nil"/>
              </w:pBdr>
              <w:jc w:val="center"/>
              <w:rPr>
                <w:rFonts w:ascii="Times New Roman" w:eastAsia="Calibri" w:hAnsi="Times New Roman" w:cs="Times New Roman"/>
              </w:rPr>
            </w:pPr>
            <w:r w:rsidRPr="006C0A32">
              <w:rPr>
                <w:rFonts w:ascii="Times New Roman" w:eastAsia="Calibri" w:hAnsi="Times New Roman" w:cs="Times New Roman"/>
              </w:rPr>
              <w:t>36,6</w:t>
            </w:r>
          </w:p>
        </w:tc>
      </w:tr>
      <w:tr w:rsidR="00FC7945" w:rsidRPr="006C0A32" w14:paraId="5128F10F" w14:textId="77777777" w:rsidTr="000C67E5">
        <w:tc>
          <w:tcPr>
            <w:tcW w:w="561" w:type="dxa"/>
            <w:tcBorders>
              <w:top w:val="nil"/>
              <w:left w:val="single" w:sz="8" w:space="0" w:color="000000"/>
              <w:bottom w:val="single" w:sz="8" w:space="0" w:color="000000"/>
              <w:right w:val="single" w:sz="8" w:space="0" w:color="000000"/>
            </w:tcBorders>
            <w:tcMar>
              <w:top w:w="0" w:type="dxa"/>
              <w:left w:w="108" w:type="dxa"/>
              <w:bottom w:w="0" w:type="dxa"/>
              <w:right w:w="108" w:type="dxa"/>
            </w:tcMar>
          </w:tcPr>
          <w:p w14:paraId="327862CD" w14:textId="47359F90" w:rsidR="009F1096" w:rsidRPr="006C0A32" w:rsidRDefault="00D5366D" w:rsidP="000C3D5A">
            <w:pPr>
              <w:pBdr>
                <w:top w:val="nil"/>
                <w:left w:val="nil"/>
                <w:bottom w:val="nil"/>
                <w:right w:val="nil"/>
              </w:pBdr>
              <w:jc w:val="center"/>
              <w:rPr>
                <w:rFonts w:ascii="Times New Roman" w:eastAsia="Calibri" w:hAnsi="Times New Roman" w:cs="Times New Roman"/>
              </w:rPr>
            </w:pPr>
            <w:r w:rsidRPr="006C0A32">
              <w:rPr>
                <w:rFonts w:ascii="Times New Roman" w:hAnsi="Times New Roman" w:cs="Times New Roman"/>
                <w:color w:val="000000"/>
              </w:rPr>
              <w:t>2</w:t>
            </w:r>
            <w:r w:rsidR="000C3D5A">
              <w:rPr>
                <w:rFonts w:ascii="Times New Roman" w:hAnsi="Times New Roman" w:cs="Times New Roman"/>
                <w:color w:val="000000"/>
              </w:rPr>
              <w:t>.</w:t>
            </w:r>
          </w:p>
        </w:tc>
        <w:tc>
          <w:tcPr>
            <w:tcW w:w="3408" w:type="dxa"/>
            <w:tcBorders>
              <w:top w:val="nil"/>
              <w:left w:val="nil"/>
              <w:bottom w:val="single" w:sz="8" w:space="0" w:color="000000"/>
              <w:right w:val="single" w:sz="8" w:space="0" w:color="000000"/>
            </w:tcBorders>
            <w:tcMar>
              <w:top w:w="0" w:type="dxa"/>
              <w:left w:w="108" w:type="dxa"/>
              <w:bottom w:w="0" w:type="dxa"/>
              <w:right w:w="108" w:type="dxa"/>
            </w:tcMar>
          </w:tcPr>
          <w:p w14:paraId="4F732BB6" w14:textId="77777777" w:rsidR="009F1096" w:rsidRPr="006C0A32" w:rsidRDefault="00D5366D" w:rsidP="000C67E5">
            <w:pPr>
              <w:pBdr>
                <w:top w:val="nil"/>
                <w:left w:val="nil"/>
                <w:bottom w:val="nil"/>
                <w:right w:val="nil"/>
              </w:pBdr>
              <w:jc w:val="both"/>
              <w:rPr>
                <w:rFonts w:ascii="Times New Roman" w:eastAsia="Calibri" w:hAnsi="Times New Roman" w:cs="Times New Roman"/>
              </w:rPr>
            </w:pPr>
            <w:r w:rsidRPr="006C0A32">
              <w:rPr>
                <w:rFonts w:ascii="Times New Roman" w:hAnsi="Times New Roman" w:cs="Times New Roman"/>
                <w:color w:val="000000"/>
              </w:rPr>
              <w:t>Акмолинская</w:t>
            </w:r>
          </w:p>
        </w:tc>
        <w:tc>
          <w:tcPr>
            <w:tcW w:w="1417" w:type="dxa"/>
            <w:tcBorders>
              <w:top w:val="nil"/>
              <w:left w:val="nil"/>
              <w:bottom w:val="single" w:sz="8" w:space="0" w:color="000000"/>
              <w:right w:val="single" w:sz="8" w:space="0" w:color="000000"/>
            </w:tcBorders>
            <w:tcMar>
              <w:top w:w="0" w:type="dxa"/>
              <w:left w:w="108" w:type="dxa"/>
              <w:bottom w:w="0" w:type="dxa"/>
              <w:right w:w="108" w:type="dxa"/>
            </w:tcMar>
          </w:tcPr>
          <w:p w14:paraId="1060CBC6" w14:textId="77777777" w:rsidR="009F1096" w:rsidRPr="006C0A32" w:rsidRDefault="00D5366D" w:rsidP="000C3D5A">
            <w:pPr>
              <w:pBdr>
                <w:top w:val="nil"/>
                <w:left w:val="nil"/>
                <w:bottom w:val="nil"/>
                <w:right w:val="nil"/>
              </w:pBdr>
              <w:jc w:val="center"/>
              <w:rPr>
                <w:rFonts w:ascii="Times New Roman" w:eastAsia="Calibri" w:hAnsi="Times New Roman" w:cs="Times New Roman"/>
              </w:rPr>
            </w:pPr>
            <w:r w:rsidRPr="006C0A32">
              <w:rPr>
                <w:rFonts w:ascii="Times New Roman" w:hAnsi="Times New Roman" w:cs="Times New Roman"/>
                <w:color w:val="000000"/>
              </w:rPr>
              <w:t>тыс. га</w:t>
            </w:r>
          </w:p>
        </w:tc>
        <w:tc>
          <w:tcPr>
            <w:tcW w:w="1843" w:type="dxa"/>
            <w:tcBorders>
              <w:top w:val="nil"/>
              <w:left w:val="nil"/>
              <w:bottom w:val="single" w:sz="8" w:space="0" w:color="000000"/>
              <w:right w:val="single" w:sz="8" w:space="0" w:color="000000"/>
            </w:tcBorders>
            <w:tcMar>
              <w:top w:w="0" w:type="dxa"/>
              <w:left w:w="108" w:type="dxa"/>
              <w:bottom w:w="0" w:type="dxa"/>
              <w:right w:w="108" w:type="dxa"/>
            </w:tcMar>
          </w:tcPr>
          <w:p w14:paraId="6C76188F" w14:textId="77777777" w:rsidR="009F1096" w:rsidRPr="006C0A32" w:rsidRDefault="00D5366D" w:rsidP="000C3D5A">
            <w:pPr>
              <w:pBdr>
                <w:top w:val="nil"/>
                <w:left w:val="nil"/>
                <w:bottom w:val="nil"/>
                <w:right w:val="nil"/>
              </w:pBdr>
              <w:jc w:val="center"/>
              <w:rPr>
                <w:rFonts w:ascii="Times New Roman" w:eastAsia="Calibri" w:hAnsi="Times New Roman" w:cs="Times New Roman"/>
              </w:rPr>
            </w:pPr>
            <w:r w:rsidRPr="006C0A32">
              <w:rPr>
                <w:rFonts w:ascii="Times New Roman" w:hAnsi="Times New Roman" w:cs="Times New Roman"/>
                <w:color w:val="000000"/>
              </w:rPr>
              <w:t>195,2</w:t>
            </w:r>
          </w:p>
        </w:tc>
        <w:tc>
          <w:tcPr>
            <w:tcW w:w="1832" w:type="dxa"/>
            <w:tcBorders>
              <w:top w:val="nil"/>
              <w:left w:val="nil"/>
              <w:bottom w:val="single" w:sz="8" w:space="0" w:color="000000"/>
              <w:right w:val="single" w:sz="8" w:space="0" w:color="000000"/>
            </w:tcBorders>
          </w:tcPr>
          <w:p w14:paraId="0999178B" w14:textId="77777777" w:rsidR="009F1096" w:rsidRPr="006C0A32" w:rsidRDefault="00D5366D" w:rsidP="000C3D5A">
            <w:pPr>
              <w:pBdr>
                <w:top w:val="nil"/>
                <w:left w:val="nil"/>
                <w:bottom w:val="nil"/>
                <w:right w:val="nil"/>
              </w:pBdr>
              <w:jc w:val="center"/>
              <w:rPr>
                <w:rFonts w:ascii="Times New Roman" w:eastAsia="Calibri" w:hAnsi="Times New Roman" w:cs="Times New Roman"/>
              </w:rPr>
            </w:pPr>
            <w:r w:rsidRPr="006C0A32">
              <w:rPr>
                <w:rFonts w:ascii="Times New Roman" w:eastAsia="Calibri" w:hAnsi="Times New Roman" w:cs="Times New Roman"/>
              </w:rPr>
              <w:t>132,9</w:t>
            </w:r>
          </w:p>
        </w:tc>
      </w:tr>
      <w:tr w:rsidR="00FC7945" w:rsidRPr="006C0A32" w14:paraId="0BD59F9A" w14:textId="77777777" w:rsidTr="000C67E5">
        <w:tc>
          <w:tcPr>
            <w:tcW w:w="561" w:type="dxa"/>
            <w:tcBorders>
              <w:top w:val="nil"/>
              <w:left w:val="single" w:sz="8" w:space="0" w:color="000000"/>
              <w:bottom w:val="single" w:sz="8" w:space="0" w:color="000000"/>
              <w:right w:val="single" w:sz="8" w:space="0" w:color="000000"/>
            </w:tcBorders>
            <w:tcMar>
              <w:top w:w="0" w:type="dxa"/>
              <w:left w:w="108" w:type="dxa"/>
              <w:bottom w:w="0" w:type="dxa"/>
              <w:right w:w="108" w:type="dxa"/>
            </w:tcMar>
          </w:tcPr>
          <w:p w14:paraId="2AB4A3D1" w14:textId="6F372B14" w:rsidR="009F1096" w:rsidRPr="006C0A32" w:rsidRDefault="00D5366D" w:rsidP="000C3D5A">
            <w:pPr>
              <w:pBdr>
                <w:top w:val="nil"/>
                <w:left w:val="nil"/>
                <w:bottom w:val="nil"/>
                <w:right w:val="nil"/>
              </w:pBdr>
              <w:jc w:val="center"/>
              <w:rPr>
                <w:rFonts w:ascii="Times New Roman" w:eastAsia="Calibri" w:hAnsi="Times New Roman" w:cs="Times New Roman"/>
              </w:rPr>
            </w:pPr>
            <w:r w:rsidRPr="006C0A32">
              <w:rPr>
                <w:rFonts w:ascii="Times New Roman" w:hAnsi="Times New Roman" w:cs="Times New Roman"/>
                <w:color w:val="000000"/>
              </w:rPr>
              <w:t>3</w:t>
            </w:r>
            <w:r w:rsidR="000C3D5A">
              <w:rPr>
                <w:rFonts w:ascii="Times New Roman" w:hAnsi="Times New Roman" w:cs="Times New Roman"/>
                <w:color w:val="000000"/>
              </w:rPr>
              <w:t>.</w:t>
            </w:r>
          </w:p>
        </w:tc>
        <w:tc>
          <w:tcPr>
            <w:tcW w:w="3408" w:type="dxa"/>
            <w:tcBorders>
              <w:top w:val="nil"/>
              <w:left w:val="nil"/>
              <w:bottom w:val="single" w:sz="8" w:space="0" w:color="000000"/>
              <w:right w:val="single" w:sz="8" w:space="0" w:color="000000"/>
            </w:tcBorders>
            <w:tcMar>
              <w:top w:w="0" w:type="dxa"/>
              <w:left w:w="108" w:type="dxa"/>
              <w:bottom w:w="0" w:type="dxa"/>
              <w:right w:w="108" w:type="dxa"/>
            </w:tcMar>
          </w:tcPr>
          <w:p w14:paraId="6EFD5AD2" w14:textId="77777777" w:rsidR="009F1096" w:rsidRPr="006C0A32" w:rsidRDefault="00D5366D" w:rsidP="000C67E5">
            <w:pPr>
              <w:pBdr>
                <w:top w:val="nil"/>
                <w:left w:val="nil"/>
                <w:bottom w:val="nil"/>
                <w:right w:val="nil"/>
              </w:pBdr>
              <w:jc w:val="both"/>
              <w:rPr>
                <w:rFonts w:ascii="Times New Roman" w:eastAsia="Calibri" w:hAnsi="Times New Roman" w:cs="Times New Roman"/>
              </w:rPr>
            </w:pPr>
            <w:r w:rsidRPr="006C0A32">
              <w:rPr>
                <w:rFonts w:ascii="Times New Roman" w:hAnsi="Times New Roman" w:cs="Times New Roman"/>
                <w:color w:val="000000"/>
              </w:rPr>
              <w:t>Актюбинская</w:t>
            </w:r>
          </w:p>
        </w:tc>
        <w:tc>
          <w:tcPr>
            <w:tcW w:w="1417" w:type="dxa"/>
            <w:tcBorders>
              <w:top w:val="nil"/>
              <w:left w:val="nil"/>
              <w:bottom w:val="single" w:sz="8" w:space="0" w:color="000000"/>
              <w:right w:val="single" w:sz="8" w:space="0" w:color="000000"/>
            </w:tcBorders>
            <w:tcMar>
              <w:top w:w="0" w:type="dxa"/>
              <w:left w:w="108" w:type="dxa"/>
              <w:bottom w:w="0" w:type="dxa"/>
              <w:right w:w="108" w:type="dxa"/>
            </w:tcMar>
          </w:tcPr>
          <w:p w14:paraId="08921896" w14:textId="77777777" w:rsidR="009F1096" w:rsidRPr="006C0A32" w:rsidRDefault="00D5366D" w:rsidP="000C3D5A">
            <w:pPr>
              <w:pBdr>
                <w:top w:val="nil"/>
                <w:left w:val="nil"/>
                <w:bottom w:val="nil"/>
                <w:right w:val="nil"/>
              </w:pBdr>
              <w:jc w:val="center"/>
              <w:rPr>
                <w:rFonts w:ascii="Times New Roman" w:eastAsia="Calibri" w:hAnsi="Times New Roman" w:cs="Times New Roman"/>
              </w:rPr>
            </w:pPr>
            <w:r w:rsidRPr="006C0A32">
              <w:rPr>
                <w:rFonts w:ascii="Times New Roman" w:hAnsi="Times New Roman" w:cs="Times New Roman"/>
                <w:color w:val="000000"/>
              </w:rPr>
              <w:t>тыс. га</w:t>
            </w:r>
          </w:p>
        </w:tc>
        <w:tc>
          <w:tcPr>
            <w:tcW w:w="1843" w:type="dxa"/>
            <w:tcBorders>
              <w:top w:val="nil"/>
              <w:left w:val="nil"/>
              <w:bottom w:val="single" w:sz="8" w:space="0" w:color="000000"/>
              <w:right w:val="single" w:sz="8" w:space="0" w:color="000000"/>
            </w:tcBorders>
            <w:tcMar>
              <w:top w:w="0" w:type="dxa"/>
              <w:left w:w="108" w:type="dxa"/>
              <w:bottom w:w="0" w:type="dxa"/>
              <w:right w:w="108" w:type="dxa"/>
            </w:tcMar>
          </w:tcPr>
          <w:p w14:paraId="67C5F45A" w14:textId="77777777" w:rsidR="009F1096" w:rsidRPr="006C0A32" w:rsidRDefault="00D5366D" w:rsidP="000C3D5A">
            <w:pPr>
              <w:pBdr>
                <w:top w:val="nil"/>
                <w:left w:val="nil"/>
                <w:bottom w:val="nil"/>
                <w:right w:val="nil"/>
              </w:pBdr>
              <w:jc w:val="center"/>
              <w:rPr>
                <w:rFonts w:ascii="Times New Roman" w:eastAsia="Calibri" w:hAnsi="Times New Roman" w:cs="Times New Roman"/>
              </w:rPr>
            </w:pPr>
            <w:r w:rsidRPr="006C0A32">
              <w:rPr>
                <w:rFonts w:ascii="Times New Roman" w:hAnsi="Times New Roman" w:cs="Times New Roman"/>
                <w:color w:val="000000"/>
              </w:rPr>
              <w:t>513,0</w:t>
            </w:r>
          </w:p>
        </w:tc>
        <w:tc>
          <w:tcPr>
            <w:tcW w:w="1832" w:type="dxa"/>
            <w:tcBorders>
              <w:top w:val="nil"/>
              <w:left w:val="nil"/>
              <w:bottom w:val="single" w:sz="8" w:space="0" w:color="000000"/>
              <w:right w:val="single" w:sz="8" w:space="0" w:color="000000"/>
            </w:tcBorders>
          </w:tcPr>
          <w:p w14:paraId="303C13F0" w14:textId="77777777" w:rsidR="009F1096" w:rsidRPr="006C0A32" w:rsidRDefault="00D5366D" w:rsidP="000C3D5A">
            <w:pPr>
              <w:pBdr>
                <w:top w:val="nil"/>
                <w:left w:val="nil"/>
                <w:bottom w:val="nil"/>
                <w:right w:val="nil"/>
              </w:pBdr>
              <w:jc w:val="center"/>
              <w:rPr>
                <w:rFonts w:ascii="Times New Roman" w:eastAsia="Calibri" w:hAnsi="Times New Roman" w:cs="Times New Roman"/>
              </w:rPr>
            </w:pPr>
            <w:r w:rsidRPr="006C0A32">
              <w:rPr>
                <w:rFonts w:ascii="Times New Roman" w:eastAsia="Calibri" w:hAnsi="Times New Roman" w:cs="Times New Roman"/>
              </w:rPr>
              <w:t>120,7</w:t>
            </w:r>
          </w:p>
        </w:tc>
      </w:tr>
      <w:tr w:rsidR="00FC7945" w:rsidRPr="006C0A32" w14:paraId="48FAD25C" w14:textId="77777777" w:rsidTr="000C67E5">
        <w:tc>
          <w:tcPr>
            <w:tcW w:w="561" w:type="dxa"/>
            <w:tcBorders>
              <w:top w:val="nil"/>
              <w:left w:val="single" w:sz="8" w:space="0" w:color="000000"/>
              <w:bottom w:val="single" w:sz="8" w:space="0" w:color="000000"/>
              <w:right w:val="single" w:sz="8" w:space="0" w:color="000000"/>
            </w:tcBorders>
            <w:tcMar>
              <w:top w:w="0" w:type="dxa"/>
              <w:left w:w="108" w:type="dxa"/>
              <w:bottom w:w="0" w:type="dxa"/>
              <w:right w:w="108" w:type="dxa"/>
            </w:tcMar>
          </w:tcPr>
          <w:p w14:paraId="1D58A061" w14:textId="327CA151" w:rsidR="009F1096" w:rsidRPr="006C0A32" w:rsidRDefault="00D5366D" w:rsidP="000C3D5A">
            <w:pPr>
              <w:pBdr>
                <w:top w:val="nil"/>
                <w:left w:val="nil"/>
                <w:bottom w:val="nil"/>
                <w:right w:val="nil"/>
              </w:pBdr>
              <w:jc w:val="center"/>
              <w:rPr>
                <w:rFonts w:ascii="Times New Roman" w:eastAsia="Calibri" w:hAnsi="Times New Roman" w:cs="Times New Roman"/>
              </w:rPr>
            </w:pPr>
            <w:r w:rsidRPr="006C0A32">
              <w:rPr>
                <w:rFonts w:ascii="Times New Roman" w:hAnsi="Times New Roman" w:cs="Times New Roman"/>
                <w:color w:val="000000"/>
              </w:rPr>
              <w:t>4</w:t>
            </w:r>
            <w:r w:rsidR="000C3D5A">
              <w:rPr>
                <w:rFonts w:ascii="Times New Roman" w:hAnsi="Times New Roman" w:cs="Times New Roman"/>
                <w:color w:val="000000"/>
              </w:rPr>
              <w:t>.</w:t>
            </w:r>
          </w:p>
        </w:tc>
        <w:tc>
          <w:tcPr>
            <w:tcW w:w="3408" w:type="dxa"/>
            <w:tcBorders>
              <w:top w:val="nil"/>
              <w:left w:val="nil"/>
              <w:bottom w:val="single" w:sz="8" w:space="0" w:color="000000"/>
              <w:right w:val="single" w:sz="8" w:space="0" w:color="000000"/>
            </w:tcBorders>
            <w:tcMar>
              <w:top w:w="0" w:type="dxa"/>
              <w:left w:w="108" w:type="dxa"/>
              <w:bottom w:w="0" w:type="dxa"/>
              <w:right w:w="108" w:type="dxa"/>
            </w:tcMar>
          </w:tcPr>
          <w:p w14:paraId="6C0D5D03" w14:textId="77777777" w:rsidR="009F1096" w:rsidRPr="006C0A32" w:rsidRDefault="00D5366D" w:rsidP="000C67E5">
            <w:pPr>
              <w:pBdr>
                <w:top w:val="nil"/>
                <w:left w:val="nil"/>
                <w:bottom w:val="nil"/>
                <w:right w:val="nil"/>
              </w:pBdr>
              <w:jc w:val="both"/>
              <w:rPr>
                <w:rFonts w:ascii="Times New Roman" w:eastAsia="Calibri" w:hAnsi="Times New Roman" w:cs="Times New Roman"/>
              </w:rPr>
            </w:pPr>
            <w:r w:rsidRPr="006C0A32">
              <w:rPr>
                <w:rFonts w:ascii="Times New Roman" w:hAnsi="Times New Roman" w:cs="Times New Roman"/>
                <w:color w:val="000000"/>
              </w:rPr>
              <w:t>Алматинская</w:t>
            </w:r>
          </w:p>
        </w:tc>
        <w:tc>
          <w:tcPr>
            <w:tcW w:w="1417" w:type="dxa"/>
            <w:tcBorders>
              <w:top w:val="nil"/>
              <w:left w:val="nil"/>
              <w:bottom w:val="single" w:sz="8" w:space="0" w:color="000000"/>
              <w:right w:val="single" w:sz="8" w:space="0" w:color="000000"/>
            </w:tcBorders>
            <w:tcMar>
              <w:top w:w="0" w:type="dxa"/>
              <w:left w:w="108" w:type="dxa"/>
              <w:bottom w:w="0" w:type="dxa"/>
              <w:right w:w="108" w:type="dxa"/>
            </w:tcMar>
          </w:tcPr>
          <w:p w14:paraId="57B629A2" w14:textId="77777777" w:rsidR="009F1096" w:rsidRPr="006C0A32" w:rsidRDefault="00D5366D" w:rsidP="000C3D5A">
            <w:pPr>
              <w:pBdr>
                <w:top w:val="nil"/>
                <w:left w:val="nil"/>
                <w:bottom w:val="nil"/>
                <w:right w:val="nil"/>
              </w:pBdr>
              <w:jc w:val="center"/>
              <w:rPr>
                <w:rFonts w:ascii="Times New Roman" w:eastAsia="Calibri" w:hAnsi="Times New Roman" w:cs="Times New Roman"/>
              </w:rPr>
            </w:pPr>
            <w:r w:rsidRPr="006C0A32">
              <w:rPr>
                <w:rFonts w:ascii="Times New Roman" w:hAnsi="Times New Roman" w:cs="Times New Roman"/>
                <w:color w:val="000000"/>
              </w:rPr>
              <w:t>тыс. га</w:t>
            </w:r>
          </w:p>
        </w:tc>
        <w:tc>
          <w:tcPr>
            <w:tcW w:w="1843" w:type="dxa"/>
            <w:tcBorders>
              <w:top w:val="nil"/>
              <w:left w:val="nil"/>
              <w:bottom w:val="single" w:sz="8" w:space="0" w:color="000000"/>
              <w:right w:val="single" w:sz="8" w:space="0" w:color="000000"/>
            </w:tcBorders>
            <w:tcMar>
              <w:top w:w="0" w:type="dxa"/>
              <w:left w:w="108" w:type="dxa"/>
              <w:bottom w:w="0" w:type="dxa"/>
              <w:right w:w="108" w:type="dxa"/>
            </w:tcMar>
          </w:tcPr>
          <w:p w14:paraId="02681B46" w14:textId="77777777" w:rsidR="009F1096" w:rsidRPr="006C0A32" w:rsidRDefault="00D5366D" w:rsidP="000C3D5A">
            <w:pPr>
              <w:pBdr>
                <w:top w:val="nil"/>
                <w:left w:val="nil"/>
                <w:bottom w:val="nil"/>
                <w:right w:val="nil"/>
              </w:pBdr>
              <w:jc w:val="center"/>
              <w:rPr>
                <w:rFonts w:ascii="Times New Roman" w:eastAsia="Calibri" w:hAnsi="Times New Roman" w:cs="Times New Roman"/>
              </w:rPr>
            </w:pPr>
            <w:r w:rsidRPr="006C0A32">
              <w:rPr>
                <w:rFonts w:ascii="Times New Roman" w:hAnsi="Times New Roman" w:cs="Times New Roman"/>
                <w:color w:val="000000"/>
              </w:rPr>
              <w:t>63,4</w:t>
            </w:r>
          </w:p>
        </w:tc>
        <w:tc>
          <w:tcPr>
            <w:tcW w:w="1832" w:type="dxa"/>
            <w:tcBorders>
              <w:top w:val="nil"/>
              <w:left w:val="nil"/>
              <w:bottom w:val="single" w:sz="8" w:space="0" w:color="000000"/>
              <w:right w:val="single" w:sz="8" w:space="0" w:color="000000"/>
            </w:tcBorders>
          </w:tcPr>
          <w:p w14:paraId="6EEB03B9" w14:textId="77777777" w:rsidR="009F1096" w:rsidRPr="006C0A32" w:rsidRDefault="00D5366D" w:rsidP="000C3D5A">
            <w:pPr>
              <w:pBdr>
                <w:top w:val="nil"/>
                <w:left w:val="nil"/>
                <w:bottom w:val="nil"/>
                <w:right w:val="nil"/>
              </w:pBdr>
              <w:jc w:val="center"/>
              <w:rPr>
                <w:rFonts w:ascii="Times New Roman" w:eastAsia="Calibri" w:hAnsi="Times New Roman" w:cs="Times New Roman"/>
              </w:rPr>
            </w:pPr>
            <w:r w:rsidRPr="006C0A32">
              <w:rPr>
                <w:rFonts w:ascii="Times New Roman" w:eastAsia="Calibri" w:hAnsi="Times New Roman" w:cs="Times New Roman"/>
              </w:rPr>
              <w:t>56,3</w:t>
            </w:r>
          </w:p>
        </w:tc>
      </w:tr>
      <w:tr w:rsidR="00FC7945" w:rsidRPr="006C0A32" w14:paraId="5AF172CB" w14:textId="77777777" w:rsidTr="000C67E5">
        <w:tc>
          <w:tcPr>
            <w:tcW w:w="561" w:type="dxa"/>
            <w:tcBorders>
              <w:top w:val="nil"/>
              <w:left w:val="single" w:sz="8" w:space="0" w:color="000000"/>
              <w:bottom w:val="single" w:sz="8" w:space="0" w:color="000000"/>
              <w:right w:val="single" w:sz="8" w:space="0" w:color="000000"/>
            </w:tcBorders>
            <w:tcMar>
              <w:top w:w="0" w:type="dxa"/>
              <w:left w:w="108" w:type="dxa"/>
              <w:bottom w:w="0" w:type="dxa"/>
              <w:right w:w="108" w:type="dxa"/>
            </w:tcMar>
          </w:tcPr>
          <w:p w14:paraId="5964F175" w14:textId="72456E6C" w:rsidR="009F1096" w:rsidRPr="006C0A32" w:rsidRDefault="00D5366D" w:rsidP="000C3D5A">
            <w:pPr>
              <w:pBdr>
                <w:top w:val="nil"/>
                <w:left w:val="nil"/>
                <w:bottom w:val="nil"/>
                <w:right w:val="nil"/>
              </w:pBdr>
              <w:jc w:val="center"/>
              <w:rPr>
                <w:rFonts w:ascii="Times New Roman" w:eastAsia="Calibri" w:hAnsi="Times New Roman" w:cs="Times New Roman"/>
              </w:rPr>
            </w:pPr>
            <w:r w:rsidRPr="006C0A32">
              <w:rPr>
                <w:rFonts w:ascii="Times New Roman" w:hAnsi="Times New Roman" w:cs="Times New Roman"/>
                <w:color w:val="000000"/>
              </w:rPr>
              <w:t>5</w:t>
            </w:r>
            <w:r w:rsidR="000C3D5A">
              <w:rPr>
                <w:rFonts w:ascii="Times New Roman" w:hAnsi="Times New Roman" w:cs="Times New Roman"/>
                <w:color w:val="000000"/>
              </w:rPr>
              <w:t>.</w:t>
            </w:r>
          </w:p>
        </w:tc>
        <w:tc>
          <w:tcPr>
            <w:tcW w:w="3408" w:type="dxa"/>
            <w:tcBorders>
              <w:top w:val="nil"/>
              <w:left w:val="nil"/>
              <w:bottom w:val="single" w:sz="8" w:space="0" w:color="000000"/>
              <w:right w:val="single" w:sz="8" w:space="0" w:color="000000"/>
            </w:tcBorders>
            <w:tcMar>
              <w:top w:w="0" w:type="dxa"/>
              <w:left w:w="108" w:type="dxa"/>
              <w:bottom w:w="0" w:type="dxa"/>
              <w:right w:w="108" w:type="dxa"/>
            </w:tcMar>
          </w:tcPr>
          <w:p w14:paraId="108FEDC6" w14:textId="77777777" w:rsidR="009F1096" w:rsidRPr="006C0A32" w:rsidRDefault="00D5366D" w:rsidP="000C67E5">
            <w:pPr>
              <w:pBdr>
                <w:top w:val="nil"/>
                <w:left w:val="nil"/>
                <w:bottom w:val="nil"/>
                <w:right w:val="nil"/>
              </w:pBdr>
              <w:jc w:val="both"/>
              <w:rPr>
                <w:rFonts w:ascii="Times New Roman" w:eastAsia="Calibri" w:hAnsi="Times New Roman" w:cs="Times New Roman"/>
              </w:rPr>
            </w:pPr>
            <w:r w:rsidRPr="006C0A32">
              <w:rPr>
                <w:rFonts w:ascii="Times New Roman" w:hAnsi="Times New Roman" w:cs="Times New Roman"/>
                <w:color w:val="000000"/>
              </w:rPr>
              <w:t>Атырауская</w:t>
            </w:r>
          </w:p>
        </w:tc>
        <w:tc>
          <w:tcPr>
            <w:tcW w:w="1417" w:type="dxa"/>
            <w:tcBorders>
              <w:top w:val="nil"/>
              <w:left w:val="nil"/>
              <w:bottom w:val="single" w:sz="8" w:space="0" w:color="000000"/>
              <w:right w:val="single" w:sz="8" w:space="0" w:color="000000"/>
            </w:tcBorders>
            <w:tcMar>
              <w:top w:w="0" w:type="dxa"/>
              <w:left w:w="108" w:type="dxa"/>
              <w:bottom w:w="0" w:type="dxa"/>
              <w:right w:w="108" w:type="dxa"/>
            </w:tcMar>
          </w:tcPr>
          <w:p w14:paraId="7CA1775A" w14:textId="77777777" w:rsidR="009F1096" w:rsidRPr="006C0A32" w:rsidRDefault="00D5366D" w:rsidP="000C3D5A">
            <w:pPr>
              <w:pBdr>
                <w:top w:val="nil"/>
                <w:left w:val="nil"/>
                <w:bottom w:val="nil"/>
                <w:right w:val="nil"/>
              </w:pBdr>
              <w:jc w:val="center"/>
              <w:rPr>
                <w:rFonts w:ascii="Times New Roman" w:eastAsia="Calibri" w:hAnsi="Times New Roman" w:cs="Times New Roman"/>
              </w:rPr>
            </w:pPr>
            <w:r w:rsidRPr="006C0A32">
              <w:rPr>
                <w:rFonts w:ascii="Times New Roman" w:hAnsi="Times New Roman" w:cs="Times New Roman"/>
                <w:color w:val="000000"/>
              </w:rPr>
              <w:t>тыс. га</w:t>
            </w:r>
          </w:p>
        </w:tc>
        <w:tc>
          <w:tcPr>
            <w:tcW w:w="1843" w:type="dxa"/>
            <w:tcBorders>
              <w:top w:val="nil"/>
              <w:left w:val="nil"/>
              <w:bottom w:val="single" w:sz="8" w:space="0" w:color="000000"/>
              <w:right w:val="single" w:sz="8" w:space="0" w:color="000000"/>
            </w:tcBorders>
            <w:tcMar>
              <w:top w:w="0" w:type="dxa"/>
              <w:left w:w="108" w:type="dxa"/>
              <w:bottom w:w="0" w:type="dxa"/>
              <w:right w:w="108" w:type="dxa"/>
            </w:tcMar>
          </w:tcPr>
          <w:p w14:paraId="596CC143" w14:textId="77777777" w:rsidR="009F1096" w:rsidRPr="006C0A32" w:rsidRDefault="00D5366D" w:rsidP="000C3D5A">
            <w:pPr>
              <w:pBdr>
                <w:top w:val="nil"/>
                <w:left w:val="nil"/>
                <w:bottom w:val="nil"/>
                <w:right w:val="nil"/>
              </w:pBdr>
              <w:jc w:val="center"/>
              <w:rPr>
                <w:rFonts w:ascii="Times New Roman" w:eastAsia="Calibri" w:hAnsi="Times New Roman" w:cs="Times New Roman"/>
              </w:rPr>
            </w:pPr>
            <w:r w:rsidRPr="006C0A32">
              <w:rPr>
                <w:rFonts w:ascii="Times New Roman" w:hAnsi="Times New Roman" w:cs="Times New Roman"/>
                <w:color w:val="000000"/>
              </w:rPr>
              <w:t>74,5</w:t>
            </w:r>
          </w:p>
        </w:tc>
        <w:tc>
          <w:tcPr>
            <w:tcW w:w="1832" w:type="dxa"/>
            <w:tcBorders>
              <w:top w:val="nil"/>
              <w:left w:val="nil"/>
              <w:bottom w:val="single" w:sz="8" w:space="0" w:color="000000"/>
              <w:right w:val="single" w:sz="8" w:space="0" w:color="000000"/>
            </w:tcBorders>
          </w:tcPr>
          <w:p w14:paraId="3C3F1410" w14:textId="77777777" w:rsidR="009F1096" w:rsidRPr="006C0A32" w:rsidRDefault="00D5366D" w:rsidP="000C3D5A">
            <w:pPr>
              <w:pBdr>
                <w:top w:val="nil"/>
                <w:left w:val="nil"/>
                <w:bottom w:val="nil"/>
                <w:right w:val="nil"/>
              </w:pBdr>
              <w:jc w:val="center"/>
              <w:rPr>
                <w:rFonts w:ascii="Times New Roman" w:eastAsia="Calibri" w:hAnsi="Times New Roman" w:cs="Times New Roman"/>
              </w:rPr>
            </w:pPr>
            <w:r w:rsidRPr="006C0A32">
              <w:rPr>
                <w:rFonts w:ascii="Times New Roman" w:eastAsia="Calibri" w:hAnsi="Times New Roman" w:cs="Times New Roman"/>
              </w:rPr>
              <w:t>53,7</w:t>
            </w:r>
          </w:p>
        </w:tc>
      </w:tr>
      <w:tr w:rsidR="00FC7945" w:rsidRPr="006C0A32" w14:paraId="14E6B0CE" w14:textId="77777777" w:rsidTr="000C67E5">
        <w:tc>
          <w:tcPr>
            <w:tcW w:w="561" w:type="dxa"/>
            <w:tcBorders>
              <w:top w:val="nil"/>
              <w:left w:val="single" w:sz="8" w:space="0" w:color="000000"/>
              <w:bottom w:val="single" w:sz="8" w:space="0" w:color="000000"/>
              <w:right w:val="single" w:sz="8" w:space="0" w:color="000000"/>
            </w:tcBorders>
            <w:tcMar>
              <w:top w:w="0" w:type="dxa"/>
              <w:left w:w="108" w:type="dxa"/>
              <w:bottom w:w="0" w:type="dxa"/>
              <w:right w:w="108" w:type="dxa"/>
            </w:tcMar>
          </w:tcPr>
          <w:p w14:paraId="7BCDAC6F" w14:textId="6CAA28CE" w:rsidR="009F1096" w:rsidRPr="006C0A32" w:rsidRDefault="00D5366D" w:rsidP="000C3D5A">
            <w:pPr>
              <w:pBdr>
                <w:top w:val="nil"/>
                <w:left w:val="nil"/>
                <w:bottom w:val="nil"/>
                <w:right w:val="nil"/>
              </w:pBdr>
              <w:jc w:val="center"/>
              <w:rPr>
                <w:rFonts w:ascii="Times New Roman" w:eastAsia="Calibri" w:hAnsi="Times New Roman" w:cs="Times New Roman"/>
              </w:rPr>
            </w:pPr>
            <w:r w:rsidRPr="006C0A32">
              <w:rPr>
                <w:rFonts w:ascii="Times New Roman" w:hAnsi="Times New Roman" w:cs="Times New Roman"/>
                <w:color w:val="000000"/>
              </w:rPr>
              <w:t>6</w:t>
            </w:r>
            <w:r w:rsidR="000C3D5A">
              <w:rPr>
                <w:rFonts w:ascii="Times New Roman" w:hAnsi="Times New Roman" w:cs="Times New Roman"/>
                <w:color w:val="000000"/>
              </w:rPr>
              <w:t>.</w:t>
            </w:r>
          </w:p>
        </w:tc>
        <w:tc>
          <w:tcPr>
            <w:tcW w:w="3408" w:type="dxa"/>
            <w:tcBorders>
              <w:top w:val="nil"/>
              <w:left w:val="nil"/>
              <w:bottom w:val="single" w:sz="8" w:space="0" w:color="000000"/>
              <w:right w:val="single" w:sz="8" w:space="0" w:color="000000"/>
            </w:tcBorders>
            <w:tcMar>
              <w:top w:w="0" w:type="dxa"/>
              <w:left w:w="108" w:type="dxa"/>
              <w:bottom w:w="0" w:type="dxa"/>
              <w:right w:w="108" w:type="dxa"/>
            </w:tcMar>
          </w:tcPr>
          <w:p w14:paraId="1C5D2499" w14:textId="77777777" w:rsidR="009F1096" w:rsidRPr="006C0A32" w:rsidRDefault="00D5366D" w:rsidP="000C67E5">
            <w:pPr>
              <w:pBdr>
                <w:top w:val="nil"/>
                <w:left w:val="nil"/>
                <w:bottom w:val="nil"/>
                <w:right w:val="nil"/>
              </w:pBdr>
              <w:jc w:val="both"/>
              <w:rPr>
                <w:rFonts w:ascii="Times New Roman" w:eastAsia="Calibri" w:hAnsi="Times New Roman" w:cs="Times New Roman"/>
                <w:lang w:val="en-US"/>
              </w:rPr>
            </w:pPr>
            <w:r w:rsidRPr="006C0A32">
              <w:rPr>
                <w:rFonts w:ascii="Times New Roman" w:hAnsi="Times New Roman" w:cs="Times New Roman"/>
                <w:color w:val="000000"/>
              </w:rPr>
              <w:t>Восточно</w:t>
            </w:r>
            <w:r w:rsidRPr="006C0A32">
              <w:rPr>
                <w:rFonts w:ascii="Times New Roman" w:hAnsi="Times New Roman" w:cs="Times New Roman"/>
                <w:color w:val="000000"/>
                <w:lang w:val="en-US"/>
              </w:rPr>
              <w:t>-Казахстанская</w:t>
            </w:r>
          </w:p>
        </w:tc>
        <w:tc>
          <w:tcPr>
            <w:tcW w:w="1417" w:type="dxa"/>
            <w:tcBorders>
              <w:top w:val="nil"/>
              <w:left w:val="nil"/>
              <w:bottom w:val="single" w:sz="8" w:space="0" w:color="000000"/>
              <w:right w:val="single" w:sz="8" w:space="0" w:color="000000"/>
            </w:tcBorders>
            <w:tcMar>
              <w:top w:w="0" w:type="dxa"/>
              <w:left w:w="108" w:type="dxa"/>
              <w:bottom w:w="0" w:type="dxa"/>
              <w:right w:w="108" w:type="dxa"/>
            </w:tcMar>
          </w:tcPr>
          <w:p w14:paraId="3C51C83D" w14:textId="77777777" w:rsidR="009F1096" w:rsidRPr="006C0A32" w:rsidRDefault="00D5366D" w:rsidP="000C3D5A">
            <w:pPr>
              <w:pBdr>
                <w:top w:val="nil"/>
                <w:left w:val="nil"/>
                <w:bottom w:val="nil"/>
                <w:right w:val="nil"/>
              </w:pBdr>
              <w:jc w:val="center"/>
              <w:rPr>
                <w:rFonts w:ascii="Times New Roman" w:eastAsia="Calibri" w:hAnsi="Times New Roman" w:cs="Times New Roman"/>
                <w:lang w:val="en-US"/>
              </w:rPr>
            </w:pPr>
            <w:r w:rsidRPr="006C0A32">
              <w:rPr>
                <w:rFonts w:ascii="Times New Roman" w:hAnsi="Times New Roman" w:cs="Times New Roman"/>
                <w:color w:val="000000"/>
                <w:lang w:val="en-US"/>
              </w:rPr>
              <w:t>тыс. га</w:t>
            </w:r>
          </w:p>
        </w:tc>
        <w:tc>
          <w:tcPr>
            <w:tcW w:w="1843" w:type="dxa"/>
            <w:tcBorders>
              <w:top w:val="nil"/>
              <w:left w:val="nil"/>
              <w:bottom w:val="single" w:sz="8" w:space="0" w:color="000000"/>
              <w:right w:val="single" w:sz="8" w:space="0" w:color="000000"/>
            </w:tcBorders>
            <w:tcMar>
              <w:top w:w="0" w:type="dxa"/>
              <w:left w:w="108" w:type="dxa"/>
              <w:bottom w:w="0" w:type="dxa"/>
              <w:right w:w="108" w:type="dxa"/>
            </w:tcMar>
          </w:tcPr>
          <w:p w14:paraId="287BB104" w14:textId="77777777" w:rsidR="009F1096" w:rsidRPr="006C0A32" w:rsidRDefault="00D5366D" w:rsidP="000C3D5A">
            <w:pPr>
              <w:pBdr>
                <w:top w:val="nil"/>
                <w:left w:val="nil"/>
                <w:bottom w:val="nil"/>
                <w:right w:val="nil"/>
              </w:pBdr>
              <w:jc w:val="center"/>
              <w:rPr>
                <w:rFonts w:ascii="Times New Roman" w:eastAsia="Calibri" w:hAnsi="Times New Roman" w:cs="Times New Roman"/>
                <w:lang w:val="en-US"/>
              </w:rPr>
            </w:pPr>
            <w:r w:rsidRPr="006C0A32">
              <w:rPr>
                <w:rFonts w:ascii="Times New Roman" w:hAnsi="Times New Roman" w:cs="Times New Roman"/>
                <w:color w:val="000000"/>
                <w:lang w:val="en-US"/>
              </w:rPr>
              <w:t>16,9</w:t>
            </w:r>
          </w:p>
        </w:tc>
        <w:tc>
          <w:tcPr>
            <w:tcW w:w="1832" w:type="dxa"/>
            <w:tcBorders>
              <w:top w:val="nil"/>
              <w:left w:val="nil"/>
              <w:bottom w:val="single" w:sz="8" w:space="0" w:color="000000"/>
              <w:right w:val="single" w:sz="8" w:space="0" w:color="000000"/>
            </w:tcBorders>
          </w:tcPr>
          <w:p w14:paraId="2C42ACAA" w14:textId="77777777" w:rsidR="009F1096" w:rsidRPr="006C0A32" w:rsidRDefault="00D5366D" w:rsidP="000C3D5A">
            <w:pPr>
              <w:pBdr>
                <w:top w:val="nil"/>
                <w:left w:val="nil"/>
                <w:bottom w:val="nil"/>
                <w:right w:val="nil"/>
              </w:pBdr>
              <w:jc w:val="center"/>
              <w:rPr>
                <w:rFonts w:ascii="Times New Roman" w:eastAsia="Calibri" w:hAnsi="Times New Roman" w:cs="Times New Roman"/>
              </w:rPr>
            </w:pPr>
            <w:r w:rsidRPr="006C0A32">
              <w:rPr>
                <w:rFonts w:ascii="Times New Roman" w:eastAsia="Calibri" w:hAnsi="Times New Roman" w:cs="Times New Roman"/>
              </w:rPr>
              <w:t>26,6</w:t>
            </w:r>
          </w:p>
        </w:tc>
      </w:tr>
      <w:tr w:rsidR="00FC7945" w:rsidRPr="006C0A32" w14:paraId="60152901" w14:textId="77777777" w:rsidTr="000C67E5">
        <w:tc>
          <w:tcPr>
            <w:tcW w:w="561" w:type="dxa"/>
            <w:tcBorders>
              <w:top w:val="nil"/>
              <w:left w:val="single" w:sz="8" w:space="0" w:color="000000"/>
              <w:bottom w:val="single" w:sz="8" w:space="0" w:color="000000"/>
              <w:right w:val="single" w:sz="8" w:space="0" w:color="000000"/>
            </w:tcBorders>
            <w:tcMar>
              <w:top w:w="0" w:type="dxa"/>
              <w:left w:w="108" w:type="dxa"/>
              <w:bottom w:w="0" w:type="dxa"/>
              <w:right w:w="108" w:type="dxa"/>
            </w:tcMar>
          </w:tcPr>
          <w:p w14:paraId="71198767" w14:textId="56EC658A" w:rsidR="009F1096" w:rsidRPr="000C3D5A" w:rsidRDefault="00D5366D" w:rsidP="000C3D5A">
            <w:pPr>
              <w:pBdr>
                <w:top w:val="nil"/>
                <w:left w:val="nil"/>
                <w:bottom w:val="nil"/>
                <w:right w:val="nil"/>
              </w:pBdr>
              <w:jc w:val="center"/>
              <w:rPr>
                <w:rFonts w:ascii="Times New Roman" w:eastAsia="Calibri" w:hAnsi="Times New Roman" w:cs="Times New Roman"/>
              </w:rPr>
            </w:pPr>
            <w:r w:rsidRPr="006C0A32">
              <w:rPr>
                <w:rFonts w:ascii="Times New Roman" w:hAnsi="Times New Roman" w:cs="Times New Roman"/>
                <w:color w:val="000000"/>
                <w:lang w:val="en-US"/>
              </w:rPr>
              <w:t>7</w:t>
            </w:r>
            <w:r w:rsidR="000C3D5A">
              <w:rPr>
                <w:rFonts w:ascii="Times New Roman" w:hAnsi="Times New Roman" w:cs="Times New Roman"/>
                <w:color w:val="000000"/>
              </w:rPr>
              <w:t>.</w:t>
            </w:r>
          </w:p>
        </w:tc>
        <w:tc>
          <w:tcPr>
            <w:tcW w:w="3408" w:type="dxa"/>
            <w:tcBorders>
              <w:top w:val="nil"/>
              <w:left w:val="nil"/>
              <w:bottom w:val="single" w:sz="8" w:space="0" w:color="000000"/>
              <w:right w:val="single" w:sz="8" w:space="0" w:color="000000"/>
            </w:tcBorders>
            <w:tcMar>
              <w:top w:w="0" w:type="dxa"/>
              <w:left w:w="108" w:type="dxa"/>
              <w:bottom w:w="0" w:type="dxa"/>
              <w:right w:w="108" w:type="dxa"/>
            </w:tcMar>
          </w:tcPr>
          <w:p w14:paraId="7B6C7FF0" w14:textId="77777777" w:rsidR="009F1096" w:rsidRPr="006C0A32" w:rsidRDefault="00D5366D" w:rsidP="000C67E5">
            <w:pPr>
              <w:pBdr>
                <w:top w:val="nil"/>
                <w:left w:val="nil"/>
                <w:bottom w:val="nil"/>
                <w:right w:val="nil"/>
              </w:pBdr>
              <w:jc w:val="both"/>
              <w:rPr>
                <w:rFonts w:ascii="Times New Roman" w:eastAsia="Calibri" w:hAnsi="Times New Roman" w:cs="Times New Roman"/>
                <w:lang w:val="en-US"/>
              </w:rPr>
            </w:pPr>
            <w:r w:rsidRPr="006C0A32">
              <w:rPr>
                <w:rFonts w:ascii="Times New Roman" w:hAnsi="Times New Roman" w:cs="Times New Roman"/>
                <w:color w:val="000000"/>
                <w:lang w:val="en-US"/>
              </w:rPr>
              <w:t>Жамбылская</w:t>
            </w:r>
          </w:p>
        </w:tc>
        <w:tc>
          <w:tcPr>
            <w:tcW w:w="1417" w:type="dxa"/>
            <w:tcBorders>
              <w:top w:val="nil"/>
              <w:left w:val="nil"/>
              <w:bottom w:val="single" w:sz="8" w:space="0" w:color="000000"/>
              <w:right w:val="single" w:sz="8" w:space="0" w:color="000000"/>
            </w:tcBorders>
            <w:tcMar>
              <w:top w:w="0" w:type="dxa"/>
              <w:left w:w="108" w:type="dxa"/>
              <w:bottom w:w="0" w:type="dxa"/>
              <w:right w:w="108" w:type="dxa"/>
            </w:tcMar>
          </w:tcPr>
          <w:p w14:paraId="0C750E68" w14:textId="77777777" w:rsidR="009F1096" w:rsidRPr="006C0A32" w:rsidRDefault="00D5366D" w:rsidP="000C3D5A">
            <w:pPr>
              <w:pBdr>
                <w:top w:val="nil"/>
                <w:left w:val="nil"/>
                <w:bottom w:val="nil"/>
                <w:right w:val="nil"/>
              </w:pBdr>
              <w:jc w:val="center"/>
              <w:rPr>
                <w:rFonts w:ascii="Times New Roman" w:eastAsia="Calibri" w:hAnsi="Times New Roman" w:cs="Times New Roman"/>
                <w:lang w:val="en-US"/>
              </w:rPr>
            </w:pPr>
            <w:r w:rsidRPr="006C0A32">
              <w:rPr>
                <w:rFonts w:ascii="Times New Roman" w:hAnsi="Times New Roman" w:cs="Times New Roman"/>
                <w:color w:val="000000"/>
                <w:lang w:val="en-US"/>
              </w:rPr>
              <w:t>тыс. га</w:t>
            </w:r>
          </w:p>
        </w:tc>
        <w:tc>
          <w:tcPr>
            <w:tcW w:w="1843" w:type="dxa"/>
            <w:tcBorders>
              <w:top w:val="nil"/>
              <w:left w:val="nil"/>
              <w:bottom w:val="single" w:sz="8" w:space="0" w:color="000000"/>
              <w:right w:val="single" w:sz="8" w:space="0" w:color="000000"/>
            </w:tcBorders>
            <w:tcMar>
              <w:top w:w="0" w:type="dxa"/>
              <w:left w:w="108" w:type="dxa"/>
              <w:bottom w:w="0" w:type="dxa"/>
              <w:right w:w="108" w:type="dxa"/>
            </w:tcMar>
          </w:tcPr>
          <w:p w14:paraId="01B654C5" w14:textId="77777777" w:rsidR="009F1096" w:rsidRPr="006C0A32" w:rsidRDefault="00D5366D" w:rsidP="000C3D5A">
            <w:pPr>
              <w:pBdr>
                <w:top w:val="nil"/>
                <w:left w:val="nil"/>
                <w:bottom w:val="nil"/>
                <w:right w:val="nil"/>
              </w:pBdr>
              <w:jc w:val="center"/>
              <w:rPr>
                <w:rFonts w:ascii="Times New Roman" w:eastAsia="Calibri" w:hAnsi="Times New Roman" w:cs="Times New Roman"/>
                <w:lang w:val="en-US"/>
              </w:rPr>
            </w:pPr>
            <w:r w:rsidRPr="006C0A32">
              <w:rPr>
                <w:rFonts w:ascii="Times New Roman" w:hAnsi="Times New Roman" w:cs="Times New Roman"/>
                <w:color w:val="000000"/>
                <w:lang w:val="en-US"/>
              </w:rPr>
              <w:t>117,9</w:t>
            </w:r>
          </w:p>
        </w:tc>
        <w:tc>
          <w:tcPr>
            <w:tcW w:w="1832" w:type="dxa"/>
            <w:tcBorders>
              <w:top w:val="nil"/>
              <w:left w:val="nil"/>
              <w:bottom w:val="single" w:sz="8" w:space="0" w:color="000000"/>
              <w:right w:val="single" w:sz="8" w:space="0" w:color="000000"/>
            </w:tcBorders>
          </w:tcPr>
          <w:p w14:paraId="4ADECAC1" w14:textId="77777777" w:rsidR="009F1096" w:rsidRPr="006C0A32" w:rsidRDefault="00D5366D" w:rsidP="000C3D5A">
            <w:pPr>
              <w:pBdr>
                <w:top w:val="nil"/>
                <w:left w:val="nil"/>
                <w:bottom w:val="nil"/>
                <w:right w:val="nil"/>
              </w:pBdr>
              <w:jc w:val="center"/>
              <w:rPr>
                <w:rFonts w:ascii="Times New Roman" w:eastAsia="Calibri" w:hAnsi="Times New Roman" w:cs="Times New Roman"/>
              </w:rPr>
            </w:pPr>
            <w:r w:rsidRPr="006C0A32">
              <w:rPr>
                <w:rFonts w:ascii="Times New Roman" w:eastAsia="Calibri" w:hAnsi="Times New Roman" w:cs="Times New Roman"/>
              </w:rPr>
              <w:t>15,5</w:t>
            </w:r>
          </w:p>
        </w:tc>
      </w:tr>
      <w:tr w:rsidR="00FC7945" w:rsidRPr="006C0A32" w14:paraId="015509CD" w14:textId="77777777" w:rsidTr="000C67E5">
        <w:tc>
          <w:tcPr>
            <w:tcW w:w="561" w:type="dxa"/>
            <w:tcBorders>
              <w:top w:val="nil"/>
              <w:left w:val="single" w:sz="8" w:space="0" w:color="000000"/>
              <w:bottom w:val="single" w:sz="8" w:space="0" w:color="000000"/>
              <w:right w:val="single" w:sz="8" w:space="0" w:color="000000"/>
            </w:tcBorders>
            <w:tcMar>
              <w:top w:w="0" w:type="dxa"/>
              <w:left w:w="108" w:type="dxa"/>
              <w:bottom w:w="0" w:type="dxa"/>
              <w:right w:w="108" w:type="dxa"/>
            </w:tcMar>
          </w:tcPr>
          <w:p w14:paraId="26D2E282" w14:textId="77777777" w:rsidR="009F1096" w:rsidRPr="006C0A32" w:rsidRDefault="00D5366D" w:rsidP="000C3D5A">
            <w:pPr>
              <w:pBdr>
                <w:top w:val="nil"/>
                <w:left w:val="nil"/>
                <w:bottom w:val="nil"/>
                <w:right w:val="nil"/>
              </w:pBdr>
              <w:jc w:val="center"/>
              <w:rPr>
                <w:rFonts w:ascii="Times New Roman" w:eastAsia="Calibri" w:hAnsi="Times New Roman" w:cs="Times New Roman"/>
                <w:lang w:val="en-US"/>
              </w:rPr>
            </w:pPr>
            <w:r w:rsidRPr="006C0A32">
              <w:rPr>
                <w:rFonts w:ascii="Times New Roman" w:hAnsi="Times New Roman" w:cs="Times New Roman"/>
                <w:color w:val="000000"/>
                <w:lang w:val="en-US"/>
              </w:rPr>
              <w:t>8</w:t>
            </w:r>
          </w:p>
        </w:tc>
        <w:tc>
          <w:tcPr>
            <w:tcW w:w="3408" w:type="dxa"/>
            <w:tcBorders>
              <w:top w:val="nil"/>
              <w:left w:val="nil"/>
              <w:bottom w:val="single" w:sz="8" w:space="0" w:color="000000"/>
              <w:right w:val="single" w:sz="8" w:space="0" w:color="000000"/>
            </w:tcBorders>
            <w:tcMar>
              <w:top w:w="0" w:type="dxa"/>
              <w:left w:w="108" w:type="dxa"/>
              <w:bottom w:w="0" w:type="dxa"/>
              <w:right w:w="108" w:type="dxa"/>
            </w:tcMar>
          </w:tcPr>
          <w:p w14:paraId="03485239" w14:textId="77777777" w:rsidR="009F1096" w:rsidRPr="006C0A32" w:rsidRDefault="00D5366D" w:rsidP="000C67E5">
            <w:pPr>
              <w:pBdr>
                <w:top w:val="nil"/>
                <w:left w:val="nil"/>
                <w:bottom w:val="nil"/>
                <w:right w:val="nil"/>
              </w:pBdr>
              <w:jc w:val="both"/>
              <w:rPr>
                <w:rFonts w:ascii="Times New Roman" w:eastAsia="Calibri" w:hAnsi="Times New Roman" w:cs="Times New Roman"/>
                <w:lang w:val="en-US"/>
              </w:rPr>
            </w:pPr>
            <w:r w:rsidRPr="006C0A32">
              <w:rPr>
                <w:rFonts w:ascii="Times New Roman" w:hAnsi="Times New Roman" w:cs="Times New Roman"/>
                <w:color w:val="000000"/>
                <w:lang w:val="en-US"/>
              </w:rPr>
              <w:t>Жетісу</w:t>
            </w:r>
          </w:p>
        </w:tc>
        <w:tc>
          <w:tcPr>
            <w:tcW w:w="1417" w:type="dxa"/>
            <w:tcBorders>
              <w:top w:val="nil"/>
              <w:left w:val="nil"/>
              <w:bottom w:val="single" w:sz="8" w:space="0" w:color="000000"/>
              <w:right w:val="single" w:sz="8" w:space="0" w:color="000000"/>
            </w:tcBorders>
            <w:tcMar>
              <w:top w:w="0" w:type="dxa"/>
              <w:left w:w="108" w:type="dxa"/>
              <w:bottom w:w="0" w:type="dxa"/>
              <w:right w:w="108" w:type="dxa"/>
            </w:tcMar>
          </w:tcPr>
          <w:p w14:paraId="088702A4" w14:textId="77777777" w:rsidR="009F1096" w:rsidRPr="006C0A32" w:rsidRDefault="00D5366D" w:rsidP="000C3D5A">
            <w:pPr>
              <w:pBdr>
                <w:top w:val="nil"/>
                <w:left w:val="nil"/>
                <w:bottom w:val="nil"/>
                <w:right w:val="nil"/>
              </w:pBdr>
              <w:jc w:val="center"/>
              <w:rPr>
                <w:rFonts w:ascii="Times New Roman" w:eastAsia="Calibri" w:hAnsi="Times New Roman" w:cs="Times New Roman"/>
                <w:lang w:val="en-US"/>
              </w:rPr>
            </w:pPr>
            <w:r w:rsidRPr="006C0A32">
              <w:rPr>
                <w:rFonts w:ascii="Times New Roman" w:hAnsi="Times New Roman" w:cs="Times New Roman"/>
                <w:color w:val="000000"/>
                <w:lang w:val="en-US"/>
              </w:rPr>
              <w:t>тыс. га</w:t>
            </w:r>
          </w:p>
        </w:tc>
        <w:tc>
          <w:tcPr>
            <w:tcW w:w="1843" w:type="dxa"/>
            <w:tcBorders>
              <w:top w:val="nil"/>
              <w:left w:val="nil"/>
              <w:bottom w:val="single" w:sz="8" w:space="0" w:color="000000"/>
              <w:right w:val="single" w:sz="8" w:space="0" w:color="000000"/>
            </w:tcBorders>
            <w:tcMar>
              <w:top w:w="0" w:type="dxa"/>
              <w:left w:w="108" w:type="dxa"/>
              <w:bottom w:w="0" w:type="dxa"/>
              <w:right w:w="108" w:type="dxa"/>
            </w:tcMar>
          </w:tcPr>
          <w:p w14:paraId="3E7D0E52" w14:textId="77777777" w:rsidR="009F1096" w:rsidRPr="006C0A32" w:rsidRDefault="00D5366D" w:rsidP="000C3D5A">
            <w:pPr>
              <w:pBdr>
                <w:top w:val="nil"/>
                <w:left w:val="nil"/>
                <w:bottom w:val="nil"/>
                <w:right w:val="nil"/>
              </w:pBdr>
              <w:jc w:val="center"/>
              <w:rPr>
                <w:rFonts w:ascii="Times New Roman" w:eastAsia="Calibri" w:hAnsi="Times New Roman" w:cs="Times New Roman"/>
                <w:lang w:val="en-US"/>
              </w:rPr>
            </w:pPr>
            <w:r w:rsidRPr="006C0A32">
              <w:rPr>
                <w:rFonts w:ascii="Times New Roman" w:hAnsi="Times New Roman" w:cs="Times New Roman"/>
                <w:color w:val="000000"/>
                <w:lang w:val="en-US"/>
              </w:rPr>
              <w:t>103,3</w:t>
            </w:r>
          </w:p>
        </w:tc>
        <w:tc>
          <w:tcPr>
            <w:tcW w:w="1832" w:type="dxa"/>
            <w:tcBorders>
              <w:top w:val="nil"/>
              <w:left w:val="nil"/>
              <w:bottom w:val="single" w:sz="8" w:space="0" w:color="000000"/>
              <w:right w:val="single" w:sz="8" w:space="0" w:color="000000"/>
            </w:tcBorders>
          </w:tcPr>
          <w:p w14:paraId="5E9B27DC" w14:textId="77777777" w:rsidR="009F1096" w:rsidRPr="006C0A32" w:rsidRDefault="00D5366D" w:rsidP="000C3D5A">
            <w:pPr>
              <w:pBdr>
                <w:top w:val="nil"/>
                <w:left w:val="nil"/>
                <w:bottom w:val="nil"/>
                <w:right w:val="nil"/>
              </w:pBdr>
              <w:jc w:val="center"/>
              <w:rPr>
                <w:rFonts w:ascii="Times New Roman" w:eastAsia="Calibri" w:hAnsi="Times New Roman" w:cs="Times New Roman"/>
              </w:rPr>
            </w:pPr>
            <w:r w:rsidRPr="006C0A32">
              <w:rPr>
                <w:rFonts w:ascii="Times New Roman" w:eastAsia="Calibri" w:hAnsi="Times New Roman" w:cs="Times New Roman"/>
              </w:rPr>
              <w:t>49,3</w:t>
            </w:r>
          </w:p>
        </w:tc>
      </w:tr>
      <w:tr w:rsidR="00FC7945" w:rsidRPr="006C0A32" w14:paraId="1ECCFAF3" w14:textId="77777777" w:rsidTr="000C67E5">
        <w:tc>
          <w:tcPr>
            <w:tcW w:w="561" w:type="dxa"/>
            <w:tcBorders>
              <w:top w:val="nil"/>
              <w:left w:val="single" w:sz="8" w:space="0" w:color="000000"/>
              <w:bottom w:val="single" w:sz="8" w:space="0" w:color="000000"/>
              <w:right w:val="single" w:sz="8" w:space="0" w:color="000000"/>
            </w:tcBorders>
            <w:tcMar>
              <w:top w:w="0" w:type="dxa"/>
              <w:left w:w="108" w:type="dxa"/>
              <w:bottom w:w="0" w:type="dxa"/>
              <w:right w:w="108" w:type="dxa"/>
            </w:tcMar>
          </w:tcPr>
          <w:p w14:paraId="3665C003" w14:textId="46003EF7" w:rsidR="009F1096" w:rsidRPr="000C3D5A" w:rsidRDefault="00D5366D" w:rsidP="000C3D5A">
            <w:pPr>
              <w:pBdr>
                <w:top w:val="nil"/>
                <w:left w:val="nil"/>
                <w:bottom w:val="nil"/>
                <w:right w:val="nil"/>
              </w:pBdr>
              <w:jc w:val="center"/>
              <w:rPr>
                <w:rFonts w:ascii="Times New Roman" w:eastAsia="Calibri" w:hAnsi="Times New Roman" w:cs="Times New Roman"/>
              </w:rPr>
            </w:pPr>
            <w:r w:rsidRPr="006C0A32">
              <w:rPr>
                <w:rFonts w:ascii="Times New Roman" w:hAnsi="Times New Roman" w:cs="Times New Roman"/>
                <w:color w:val="000000"/>
                <w:lang w:val="en-US"/>
              </w:rPr>
              <w:t>9</w:t>
            </w:r>
            <w:r w:rsidR="000C3D5A">
              <w:rPr>
                <w:rFonts w:ascii="Times New Roman" w:hAnsi="Times New Roman" w:cs="Times New Roman"/>
                <w:color w:val="000000"/>
              </w:rPr>
              <w:t>.</w:t>
            </w:r>
          </w:p>
        </w:tc>
        <w:tc>
          <w:tcPr>
            <w:tcW w:w="3408" w:type="dxa"/>
            <w:tcBorders>
              <w:top w:val="nil"/>
              <w:left w:val="nil"/>
              <w:bottom w:val="single" w:sz="8" w:space="0" w:color="000000"/>
              <w:right w:val="single" w:sz="8" w:space="0" w:color="000000"/>
            </w:tcBorders>
            <w:tcMar>
              <w:top w:w="0" w:type="dxa"/>
              <w:left w:w="108" w:type="dxa"/>
              <w:bottom w:w="0" w:type="dxa"/>
              <w:right w:w="108" w:type="dxa"/>
            </w:tcMar>
          </w:tcPr>
          <w:p w14:paraId="7883F1F4" w14:textId="77777777" w:rsidR="009F1096" w:rsidRPr="006C0A32" w:rsidRDefault="00D5366D" w:rsidP="000C67E5">
            <w:pPr>
              <w:pBdr>
                <w:top w:val="nil"/>
                <w:left w:val="nil"/>
                <w:bottom w:val="nil"/>
                <w:right w:val="nil"/>
              </w:pBdr>
              <w:jc w:val="both"/>
              <w:rPr>
                <w:rFonts w:ascii="Times New Roman" w:eastAsia="Calibri" w:hAnsi="Times New Roman" w:cs="Times New Roman"/>
                <w:lang w:val="en-US"/>
              </w:rPr>
            </w:pPr>
            <w:r w:rsidRPr="006C0A32">
              <w:rPr>
                <w:rFonts w:ascii="Times New Roman" w:hAnsi="Times New Roman" w:cs="Times New Roman"/>
                <w:color w:val="000000"/>
                <w:lang w:val="en-US"/>
              </w:rPr>
              <w:t>З</w:t>
            </w:r>
            <w:r w:rsidRPr="006C0A32">
              <w:rPr>
                <w:rFonts w:ascii="Times New Roman" w:hAnsi="Times New Roman" w:cs="Times New Roman"/>
                <w:color w:val="000000"/>
              </w:rPr>
              <w:t>ападно–К</w:t>
            </w:r>
            <w:r w:rsidRPr="006C0A32">
              <w:rPr>
                <w:rFonts w:ascii="Times New Roman" w:hAnsi="Times New Roman" w:cs="Times New Roman"/>
                <w:color w:val="000000"/>
                <w:lang w:val="en-US"/>
              </w:rPr>
              <w:t>азахстанская</w:t>
            </w:r>
          </w:p>
        </w:tc>
        <w:tc>
          <w:tcPr>
            <w:tcW w:w="1417" w:type="dxa"/>
            <w:tcBorders>
              <w:top w:val="nil"/>
              <w:left w:val="nil"/>
              <w:bottom w:val="single" w:sz="8" w:space="0" w:color="000000"/>
              <w:right w:val="single" w:sz="8" w:space="0" w:color="000000"/>
            </w:tcBorders>
            <w:tcMar>
              <w:top w:w="0" w:type="dxa"/>
              <w:left w:w="108" w:type="dxa"/>
              <w:bottom w:w="0" w:type="dxa"/>
              <w:right w:w="108" w:type="dxa"/>
            </w:tcMar>
          </w:tcPr>
          <w:p w14:paraId="78E61227" w14:textId="77777777" w:rsidR="009F1096" w:rsidRPr="006C0A32" w:rsidRDefault="00D5366D" w:rsidP="000C3D5A">
            <w:pPr>
              <w:pBdr>
                <w:top w:val="nil"/>
                <w:left w:val="nil"/>
                <w:bottom w:val="nil"/>
                <w:right w:val="nil"/>
              </w:pBdr>
              <w:jc w:val="center"/>
              <w:rPr>
                <w:rFonts w:ascii="Times New Roman" w:eastAsia="Calibri" w:hAnsi="Times New Roman" w:cs="Times New Roman"/>
                <w:lang w:val="en-US"/>
              </w:rPr>
            </w:pPr>
            <w:r w:rsidRPr="006C0A32">
              <w:rPr>
                <w:rFonts w:ascii="Times New Roman" w:hAnsi="Times New Roman" w:cs="Times New Roman"/>
                <w:color w:val="000000"/>
                <w:lang w:val="en-US"/>
              </w:rPr>
              <w:t>тыс. га</w:t>
            </w:r>
          </w:p>
        </w:tc>
        <w:tc>
          <w:tcPr>
            <w:tcW w:w="1843" w:type="dxa"/>
            <w:tcBorders>
              <w:top w:val="nil"/>
              <w:left w:val="nil"/>
              <w:bottom w:val="single" w:sz="8" w:space="0" w:color="000000"/>
              <w:right w:val="single" w:sz="8" w:space="0" w:color="000000"/>
            </w:tcBorders>
            <w:tcMar>
              <w:top w:w="0" w:type="dxa"/>
              <w:left w:w="108" w:type="dxa"/>
              <w:bottom w:w="0" w:type="dxa"/>
              <w:right w:w="108" w:type="dxa"/>
            </w:tcMar>
          </w:tcPr>
          <w:p w14:paraId="2D534D64" w14:textId="77777777" w:rsidR="009F1096" w:rsidRPr="006C0A32" w:rsidRDefault="00D5366D" w:rsidP="000C3D5A">
            <w:pPr>
              <w:pBdr>
                <w:top w:val="nil"/>
                <w:left w:val="nil"/>
                <w:bottom w:val="nil"/>
                <w:right w:val="nil"/>
              </w:pBdr>
              <w:jc w:val="center"/>
              <w:rPr>
                <w:rFonts w:ascii="Times New Roman" w:eastAsia="Calibri" w:hAnsi="Times New Roman" w:cs="Times New Roman"/>
                <w:lang w:val="en-US"/>
              </w:rPr>
            </w:pPr>
            <w:r w:rsidRPr="006C0A32">
              <w:rPr>
                <w:rFonts w:ascii="Times New Roman" w:hAnsi="Times New Roman" w:cs="Times New Roman"/>
                <w:color w:val="000000"/>
                <w:lang w:val="en-US"/>
              </w:rPr>
              <w:t>247,6</w:t>
            </w:r>
          </w:p>
        </w:tc>
        <w:tc>
          <w:tcPr>
            <w:tcW w:w="1832" w:type="dxa"/>
            <w:tcBorders>
              <w:top w:val="nil"/>
              <w:left w:val="nil"/>
              <w:bottom w:val="single" w:sz="8" w:space="0" w:color="000000"/>
              <w:right w:val="single" w:sz="8" w:space="0" w:color="000000"/>
            </w:tcBorders>
          </w:tcPr>
          <w:p w14:paraId="6FCCCC78" w14:textId="77777777" w:rsidR="009F1096" w:rsidRPr="006C0A32" w:rsidRDefault="00D5366D" w:rsidP="000C3D5A">
            <w:pPr>
              <w:pBdr>
                <w:top w:val="nil"/>
                <w:left w:val="nil"/>
                <w:bottom w:val="nil"/>
                <w:right w:val="nil"/>
              </w:pBdr>
              <w:jc w:val="center"/>
              <w:rPr>
                <w:rFonts w:ascii="Times New Roman" w:eastAsia="Calibri" w:hAnsi="Times New Roman" w:cs="Times New Roman"/>
              </w:rPr>
            </w:pPr>
            <w:r w:rsidRPr="006C0A32">
              <w:rPr>
                <w:rFonts w:ascii="Times New Roman" w:eastAsia="Calibri" w:hAnsi="Times New Roman" w:cs="Times New Roman"/>
              </w:rPr>
              <w:t>192,3</w:t>
            </w:r>
          </w:p>
        </w:tc>
      </w:tr>
      <w:tr w:rsidR="00FC7945" w:rsidRPr="006C0A32" w14:paraId="34C3A584" w14:textId="77777777" w:rsidTr="000C67E5">
        <w:tc>
          <w:tcPr>
            <w:tcW w:w="561" w:type="dxa"/>
            <w:tcBorders>
              <w:top w:val="nil"/>
              <w:left w:val="single" w:sz="8" w:space="0" w:color="000000"/>
              <w:bottom w:val="single" w:sz="8" w:space="0" w:color="000000"/>
              <w:right w:val="single" w:sz="8" w:space="0" w:color="000000"/>
            </w:tcBorders>
            <w:tcMar>
              <w:top w:w="0" w:type="dxa"/>
              <w:left w:w="108" w:type="dxa"/>
              <w:bottom w:w="0" w:type="dxa"/>
              <w:right w:w="108" w:type="dxa"/>
            </w:tcMar>
          </w:tcPr>
          <w:p w14:paraId="38C410B9" w14:textId="127C6FC9" w:rsidR="009F1096" w:rsidRPr="000C3D5A" w:rsidRDefault="00D5366D" w:rsidP="000C3D5A">
            <w:pPr>
              <w:pBdr>
                <w:top w:val="nil"/>
                <w:left w:val="nil"/>
                <w:bottom w:val="nil"/>
                <w:right w:val="nil"/>
              </w:pBdr>
              <w:jc w:val="center"/>
              <w:rPr>
                <w:rFonts w:ascii="Times New Roman" w:eastAsia="Calibri" w:hAnsi="Times New Roman" w:cs="Times New Roman"/>
              </w:rPr>
            </w:pPr>
            <w:r w:rsidRPr="006C0A32">
              <w:rPr>
                <w:rFonts w:ascii="Times New Roman" w:hAnsi="Times New Roman" w:cs="Times New Roman"/>
                <w:color w:val="000000"/>
                <w:lang w:val="en-US"/>
              </w:rPr>
              <w:t>10</w:t>
            </w:r>
            <w:r w:rsidR="000C3D5A">
              <w:rPr>
                <w:rFonts w:ascii="Times New Roman" w:hAnsi="Times New Roman" w:cs="Times New Roman"/>
                <w:color w:val="000000"/>
              </w:rPr>
              <w:t>.</w:t>
            </w:r>
          </w:p>
        </w:tc>
        <w:tc>
          <w:tcPr>
            <w:tcW w:w="3408" w:type="dxa"/>
            <w:tcBorders>
              <w:top w:val="nil"/>
              <w:left w:val="nil"/>
              <w:bottom w:val="single" w:sz="8" w:space="0" w:color="000000"/>
              <w:right w:val="single" w:sz="8" w:space="0" w:color="000000"/>
            </w:tcBorders>
            <w:tcMar>
              <w:top w:w="0" w:type="dxa"/>
              <w:left w:w="108" w:type="dxa"/>
              <w:bottom w:w="0" w:type="dxa"/>
              <w:right w:w="108" w:type="dxa"/>
            </w:tcMar>
          </w:tcPr>
          <w:p w14:paraId="54C257E1" w14:textId="77777777" w:rsidR="009F1096" w:rsidRPr="006C0A32" w:rsidRDefault="00D5366D" w:rsidP="000C67E5">
            <w:pPr>
              <w:pBdr>
                <w:top w:val="nil"/>
                <w:left w:val="nil"/>
                <w:bottom w:val="nil"/>
                <w:right w:val="nil"/>
              </w:pBdr>
              <w:jc w:val="both"/>
              <w:rPr>
                <w:rFonts w:ascii="Times New Roman" w:eastAsia="Calibri" w:hAnsi="Times New Roman" w:cs="Times New Roman"/>
                <w:lang w:val="en-US"/>
              </w:rPr>
            </w:pPr>
            <w:r w:rsidRPr="006C0A32">
              <w:rPr>
                <w:rFonts w:ascii="Times New Roman" w:hAnsi="Times New Roman" w:cs="Times New Roman"/>
                <w:color w:val="000000"/>
                <w:lang w:val="en-US"/>
              </w:rPr>
              <w:t>Карагандинская</w:t>
            </w:r>
          </w:p>
        </w:tc>
        <w:tc>
          <w:tcPr>
            <w:tcW w:w="1417" w:type="dxa"/>
            <w:tcBorders>
              <w:top w:val="nil"/>
              <w:left w:val="nil"/>
              <w:bottom w:val="single" w:sz="8" w:space="0" w:color="000000"/>
              <w:right w:val="single" w:sz="8" w:space="0" w:color="000000"/>
            </w:tcBorders>
            <w:tcMar>
              <w:top w:w="0" w:type="dxa"/>
              <w:left w:w="108" w:type="dxa"/>
              <w:bottom w:w="0" w:type="dxa"/>
              <w:right w:w="108" w:type="dxa"/>
            </w:tcMar>
          </w:tcPr>
          <w:p w14:paraId="3EB2484D" w14:textId="77777777" w:rsidR="009F1096" w:rsidRPr="006C0A32" w:rsidRDefault="00D5366D" w:rsidP="000C3D5A">
            <w:pPr>
              <w:pBdr>
                <w:top w:val="nil"/>
                <w:left w:val="nil"/>
                <w:bottom w:val="nil"/>
                <w:right w:val="nil"/>
              </w:pBdr>
              <w:jc w:val="center"/>
              <w:rPr>
                <w:rFonts w:ascii="Times New Roman" w:eastAsia="Calibri" w:hAnsi="Times New Roman" w:cs="Times New Roman"/>
                <w:lang w:val="en-US"/>
              </w:rPr>
            </w:pPr>
            <w:r w:rsidRPr="006C0A32">
              <w:rPr>
                <w:rFonts w:ascii="Times New Roman" w:hAnsi="Times New Roman" w:cs="Times New Roman"/>
                <w:color w:val="000000"/>
                <w:lang w:val="en-US"/>
              </w:rPr>
              <w:t>тыс. га</w:t>
            </w:r>
          </w:p>
        </w:tc>
        <w:tc>
          <w:tcPr>
            <w:tcW w:w="1843" w:type="dxa"/>
            <w:tcBorders>
              <w:top w:val="nil"/>
              <w:left w:val="nil"/>
              <w:bottom w:val="single" w:sz="8" w:space="0" w:color="000000"/>
              <w:right w:val="single" w:sz="8" w:space="0" w:color="000000"/>
            </w:tcBorders>
            <w:tcMar>
              <w:top w:w="0" w:type="dxa"/>
              <w:left w:w="108" w:type="dxa"/>
              <w:bottom w:w="0" w:type="dxa"/>
              <w:right w:w="108" w:type="dxa"/>
            </w:tcMar>
          </w:tcPr>
          <w:p w14:paraId="588C8B96" w14:textId="77777777" w:rsidR="009F1096" w:rsidRPr="006C0A32" w:rsidRDefault="00D5366D" w:rsidP="000C3D5A">
            <w:pPr>
              <w:pBdr>
                <w:top w:val="nil"/>
                <w:left w:val="nil"/>
                <w:bottom w:val="nil"/>
                <w:right w:val="nil"/>
              </w:pBdr>
              <w:jc w:val="center"/>
              <w:rPr>
                <w:rFonts w:ascii="Times New Roman" w:eastAsia="Calibri" w:hAnsi="Times New Roman" w:cs="Times New Roman"/>
                <w:lang w:val="en-US"/>
              </w:rPr>
            </w:pPr>
            <w:r w:rsidRPr="006C0A32">
              <w:rPr>
                <w:rFonts w:ascii="Times New Roman" w:hAnsi="Times New Roman" w:cs="Times New Roman"/>
                <w:color w:val="000000"/>
                <w:lang w:val="en-US"/>
              </w:rPr>
              <w:t>68,4</w:t>
            </w:r>
          </w:p>
        </w:tc>
        <w:tc>
          <w:tcPr>
            <w:tcW w:w="1832" w:type="dxa"/>
            <w:tcBorders>
              <w:top w:val="nil"/>
              <w:left w:val="nil"/>
              <w:bottom w:val="single" w:sz="8" w:space="0" w:color="000000"/>
              <w:right w:val="single" w:sz="8" w:space="0" w:color="000000"/>
            </w:tcBorders>
          </w:tcPr>
          <w:p w14:paraId="22D3DCA0" w14:textId="77777777" w:rsidR="009F1096" w:rsidRPr="006C0A32" w:rsidRDefault="00D5366D" w:rsidP="000C3D5A">
            <w:pPr>
              <w:pBdr>
                <w:top w:val="nil"/>
                <w:left w:val="nil"/>
                <w:bottom w:val="nil"/>
                <w:right w:val="nil"/>
              </w:pBdr>
              <w:jc w:val="center"/>
              <w:rPr>
                <w:rFonts w:ascii="Times New Roman" w:eastAsia="Calibri" w:hAnsi="Times New Roman" w:cs="Times New Roman"/>
              </w:rPr>
            </w:pPr>
            <w:r w:rsidRPr="006C0A32">
              <w:rPr>
                <w:rFonts w:ascii="Times New Roman" w:eastAsia="Calibri" w:hAnsi="Times New Roman" w:cs="Times New Roman"/>
              </w:rPr>
              <w:t>34,0</w:t>
            </w:r>
          </w:p>
        </w:tc>
      </w:tr>
      <w:tr w:rsidR="00FC7945" w:rsidRPr="006C0A32" w14:paraId="369F80EB" w14:textId="77777777" w:rsidTr="000C67E5">
        <w:tc>
          <w:tcPr>
            <w:tcW w:w="561" w:type="dxa"/>
            <w:tcBorders>
              <w:top w:val="nil"/>
              <w:left w:val="single" w:sz="8" w:space="0" w:color="000000"/>
              <w:bottom w:val="single" w:sz="8" w:space="0" w:color="000000"/>
              <w:right w:val="single" w:sz="8" w:space="0" w:color="000000"/>
            </w:tcBorders>
            <w:tcMar>
              <w:top w:w="0" w:type="dxa"/>
              <w:left w:w="108" w:type="dxa"/>
              <w:bottom w:w="0" w:type="dxa"/>
              <w:right w:w="108" w:type="dxa"/>
            </w:tcMar>
          </w:tcPr>
          <w:p w14:paraId="50B1860E" w14:textId="4AD934A1" w:rsidR="009F1096" w:rsidRPr="000C3D5A" w:rsidRDefault="00D5366D" w:rsidP="000C3D5A">
            <w:pPr>
              <w:pBdr>
                <w:top w:val="nil"/>
                <w:left w:val="nil"/>
                <w:bottom w:val="nil"/>
                <w:right w:val="nil"/>
              </w:pBdr>
              <w:jc w:val="center"/>
              <w:rPr>
                <w:rFonts w:ascii="Times New Roman" w:eastAsia="Calibri" w:hAnsi="Times New Roman" w:cs="Times New Roman"/>
              </w:rPr>
            </w:pPr>
            <w:r w:rsidRPr="006C0A32">
              <w:rPr>
                <w:rFonts w:ascii="Times New Roman" w:hAnsi="Times New Roman" w:cs="Times New Roman"/>
                <w:color w:val="000000"/>
                <w:lang w:val="en-US"/>
              </w:rPr>
              <w:t>11</w:t>
            </w:r>
            <w:r w:rsidR="000C3D5A">
              <w:rPr>
                <w:rFonts w:ascii="Times New Roman" w:hAnsi="Times New Roman" w:cs="Times New Roman"/>
                <w:color w:val="000000"/>
              </w:rPr>
              <w:t>.</w:t>
            </w:r>
          </w:p>
        </w:tc>
        <w:tc>
          <w:tcPr>
            <w:tcW w:w="3408" w:type="dxa"/>
            <w:tcBorders>
              <w:top w:val="nil"/>
              <w:left w:val="nil"/>
              <w:bottom w:val="single" w:sz="8" w:space="0" w:color="000000"/>
              <w:right w:val="single" w:sz="8" w:space="0" w:color="000000"/>
            </w:tcBorders>
            <w:tcMar>
              <w:top w:w="0" w:type="dxa"/>
              <w:left w:w="108" w:type="dxa"/>
              <w:bottom w:w="0" w:type="dxa"/>
              <w:right w:w="108" w:type="dxa"/>
            </w:tcMar>
          </w:tcPr>
          <w:p w14:paraId="45709D67" w14:textId="77777777" w:rsidR="009F1096" w:rsidRPr="006C0A32" w:rsidRDefault="00D5366D" w:rsidP="000C67E5">
            <w:pPr>
              <w:pBdr>
                <w:top w:val="nil"/>
                <w:left w:val="nil"/>
                <w:bottom w:val="nil"/>
                <w:right w:val="nil"/>
              </w:pBdr>
              <w:jc w:val="both"/>
              <w:rPr>
                <w:rFonts w:ascii="Times New Roman" w:eastAsia="Calibri" w:hAnsi="Times New Roman" w:cs="Times New Roman"/>
                <w:lang w:val="en-US"/>
              </w:rPr>
            </w:pPr>
            <w:r w:rsidRPr="006C0A32">
              <w:rPr>
                <w:rFonts w:ascii="Times New Roman" w:hAnsi="Times New Roman" w:cs="Times New Roman"/>
                <w:color w:val="000000"/>
                <w:lang w:val="en-US"/>
              </w:rPr>
              <w:t>Костанайская</w:t>
            </w:r>
          </w:p>
        </w:tc>
        <w:tc>
          <w:tcPr>
            <w:tcW w:w="1417" w:type="dxa"/>
            <w:tcBorders>
              <w:top w:val="nil"/>
              <w:left w:val="nil"/>
              <w:bottom w:val="single" w:sz="8" w:space="0" w:color="000000"/>
              <w:right w:val="single" w:sz="8" w:space="0" w:color="000000"/>
            </w:tcBorders>
            <w:tcMar>
              <w:top w:w="0" w:type="dxa"/>
              <w:left w:w="108" w:type="dxa"/>
              <w:bottom w:w="0" w:type="dxa"/>
              <w:right w:w="108" w:type="dxa"/>
            </w:tcMar>
          </w:tcPr>
          <w:p w14:paraId="0C535BDA" w14:textId="77777777" w:rsidR="009F1096" w:rsidRPr="006C0A32" w:rsidRDefault="00D5366D" w:rsidP="000C3D5A">
            <w:pPr>
              <w:pBdr>
                <w:top w:val="nil"/>
                <w:left w:val="nil"/>
                <w:bottom w:val="nil"/>
                <w:right w:val="nil"/>
              </w:pBdr>
              <w:jc w:val="center"/>
              <w:rPr>
                <w:rFonts w:ascii="Times New Roman" w:eastAsia="Calibri" w:hAnsi="Times New Roman" w:cs="Times New Roman"/>
                <w:lang w:val="en-US"/>
              </w:rPr>
            </w:pPr>
            <w:r w:rsidRPr="006C0A32">
              <w:rPr>
                <w:rFonts w:ascii="Times New Roman" w:hAnsi="Times New Roman" w:cs="Times New Roman"/>
                <w:color w:val="000000"/>
                <w:lang w:val="en-US"/>
              </w:rPr>
              <w:t>тыс. га</w:t>
            </w:r>
          </w:p>
        </w:tc>
        <w:tc>
          <w:tcPr>
            <w:tcW w:w="1843" w:type="dxa"/>
            <w:tcBorders>
              <w:top w:val="nil"/>
              <w:left w:val="nil"/>
              <w:bottom w:val="single" w:sz="8" w:space="0" w:color="000000"/>
              <w:right w:val="single" w:sz="8" w:space="0" w:color="000000"/>
            </w:tcBorders>
            <w:tcMar>
              <w:top w:w="0" w:type="dxa"/>
              <w:left w:w="108" w:type="dxa"/>
              <w:bottom w:w="0" w:type="dxa"/>
              <w:right w:w="108" w:type="dxa"/>
            </w:tcMar>
          </w:tcPr>
          <w:p w14:paraId="74F76F17" w14:textId="77777777" w:rsidR="009F1096" w:rsidRPr="006C0A32" w:rsidRDefault="00D5366D" w:rsidP="000C3D5A">
            <w:pPr>
              <w:pBdr>
                <w:top w:val="nil"/>
                <w:left w:val="nil"/>
                <w:bottom w:val="nil"/>
                <w:right w:val="nil"/>
              </w:pBdr>
              <w:jc w:val="center"/>
              <w:rPr>
                <w:rFonts w:ascii="Times New Roman" w:eastAsia="Calibri" w:hAnsi="Times New Roman" w:cs="Times New Roman"/>
                <w:lang w:val="en-US"/>
              </w:rPr>
            </w:pPr>
            <w:r w:rsidRPr="006C0A32">
              <w:rPr>
                <w:rFonts w:ascii="Times New Roman" w:hAnsi="Times New Roman" w:cs="Times New Roman"/>
                <w:color w:val="000000"/>
                <w:lang w:val="en-US"/>
              </w:rPr>
              <w:t>732,7</w:t>
            </w:r>
          </w:p>
        </w:tc>
        <w:tc>
          <w:tcPr>
            <w:tcW w:w="1832" w:type="dxa"/>
            <w:tcBorders>
              <w:top w:val="nil"/>
              <w:left w:val="nil"/>
              <w:bottom w:val="single" w:sz="8" w:space="0" w:color="000000"/>
              <w:right w:val="single" w:sz="8" w:space="0" w:color="000000"/>
            </w:tcBorders>
          </w:tcPr>
          <w:p w14:paraId="536DCEB3" w14:textId="77777777" w:rsidR="009F1096" w:rsidRPr="006C0A32" w:rsidRDefault="00D5366D" w:rsidP="000C3D5A">
            <w:pPr>
              <w:pBdr>
                <w:top w:val="nil"/>
                <w:left w:val="nil"/>
                <w:bottom w:val="nil"/>
                <w:right w:val="nil"/>
              </w:pBdr>
              <w:jc w:val="center"/>
              <w:rPr>
                <w:rFonts w:ascii="Times New Roman" w:eastAsia="Calibri" w:hAnsi="Times New Roman" w:cs="Times New Roman"/>
              </w:rPr>
            </w:pPr>
            <w:r w:rsidRPr="006C0A32">
              <w:rPr>
                <w:rFonts w:ascii="Times New Roman" w:eastAsia="Calibri" w:hAnsi="Times New Roman" w:cs="Times New Roman"/>
              </w:rPr>
              <w:t>–</w:t>
            </w:r>
          </w:p>
        </w:tc>
      </w:tr>
      <w:tr w:rsidR="00FC7945" w:rsidRPr="006C0A32" w14:paraId="00F88BC9" w14:textId="77777777" w:rsidTr="000C67E5">
        <w:tc>
          <w:tcPr>
            <w:tcW w:w="561" w:type="dxa"/>
            <w:tcBorders>
              <w:top w:val="nil"/>
              <w:left w:val="single" w:sz="8" w:space="0" w:color="000000"/>
              <w:bottom w:val="single" w:sz="8" w:space="0" w:color="000000"/>
              <w:right w:val="single" w:sz="8" w:space="0" w:color="000000"/>
            </w:tcBorders>
            <w:tcMar>
              <w:top w:w="0" w:type="dxa"/>
              <w:left w:w="108" w:type="dxa"/>
              <w:bottom w:w="0" w:type="dxa"/>
              <w:right w:w="108" w:type="dxa"/>
            </w:tcMar>
          </w:tcPr>
          <w:p w14:paraId="202193AF" w14:textId="09C4F0B0" w:rsidR="009F1096" w:rsidRPr="000C3D5A" w:rsidRDefault="00D5366D" w:rsidP="000C3D5A">
            <w:pPr>
              <w:pBdr>
                <w:top w:val="nil"/>
                <w:left w:val="nil"/>
                <w:bottom w:val="nil"/>
                <w:right w:val="nil"/>
              </w:pBdr>
              <w:jc w:val="center"/>
              <w:rPr>
                <w:rFonts w:ascii="Times New Roman" w:eastAsia="Calibri" w:hAnsi="Times New Roman" w:cs="Times New Roman"/>
              </w:rPr>
            </w:pPr>
            <w:r w:rsidRPr="006C0A32">
              <w:rPr>
                <w:rFonts w:ascii="Times New Roman" w:hAnsi="Times New Roman" w:cs="Times New Roman"/>
                <w:color w:val="000000"/>
                <w:lang w:val="en-US"/>
              </w:rPr>
              <w:t>12</w:t>
            </w:r>
            <w:r w:rsidR="000C3D5A">
              <w:rPr>
                <w:rFonts w:ascii="Times New Roman" w:hAnsi="Times New Roman" w:cs="Times New Roman"/>
                <w:color w:val="000000"/>
              </w:rPr>
              <w:t>.</w:t>
            </w:r>
          </w:p>
        </w:tc>
        <w:tc>
          <w:tcPr>
            <w:tcW w:w="3408" w:type="dxa"/>
            <w:tcBorders>
              <w:top w:val="nil"/>
              <w:left w:val="nil"/>
              <w:bottom w:val="single" w:sz="8" w:space="0" w:color="000000"/>
              <w:right w:val="single" w:sz="8" w:space="0" w:color="000000"/>
            </w:tcBorders>
            <w:tcMar>
              <w:top w:w="0" w:type="dxa"/>
              <w:left w:w="108" w:type="dxa"/>
              <w:bottom w:w="0" w:type="dxa"/>
              <w:right w:w="108" w:type="dxa"/>
            </w:tcMar>
          </w:tcPr>
          <w:p w14:paraId="432B7205" w14:textId="77777777" w:rsidR="009F1096" w:rsidRPr="006C0A32" w:rsidRDefault="00D5366D" w:rsidP="000C67E5">
            <w:pPr>
              <w:pBdr>
                <w:top w:val="nil"/>
                <w:left w:val="nil"/>
                <w:bottom w:val="nil"/>
                <w:right w:val="nil"/>
              </w:pBdr>
              <w:jc w:val="both"/>
              <w:rPr>
                <w:rFonts w:ascii="Times New Roman" w:eastAsia="Calibri" w:hAnsi="Times New Roman" w:cs="Times New Roman"/>
                <w:lang w:val="en-US"/>
              </w:rPr>
            </w:pPr>
            <w:r w:rsidRPr="006C0A32">
              <w:rPr>
                <w:rFonts w:ascii="Times New Roman" w:hAnsi="Times New Roman" w:cs="Times New Roman"/>
                <w:color w:val="000000"/>
                <w:lang w:val="en-US"/>
              </w:rPr>
              <w:t>Кызылординская</w:t>
            </w:r>
          </w:p>
        </w:tc>
        <w:tc>
          <w:tcPr>
            <w:tcW w:w="1417" w:type="dxa"/>
            <w:tcBorders>
              <w:top w:val="nil"/>
              <w:left w:val="nil"/>
              <w:bottom w:val="single" w:sz="8" w:space="0" w:color="000000"/>
              <w:right w:val="single" w:sz="8" w:space="0" w:color="000000"/>
            </w:tcBorders>
            <w:tcMar>
              <w:top w:w="0" w:type="dxa"/>
              <w:left w:w="108" w:type="dxa"/>
              <w:bottom w:w="0" w:type="dxa"/>
              <w:right w:w="108" w:type="dxa"/>
            </w:tcMar>
          </w:tcPr>
          <w:p w14:paraId="74C214A9" w14:textId="77777777" w:rsidR="009F1096" w:rsidRPr="006C0A32" w:rsidRDefault="00D5366D" w:rsidP="000C3D5A">
            <w:pPr>
              <w:pBdr>
                <w:top w:val="nil"/>
                <w:left w:val="nil"/>
                <w:bottom w:val="nil"/>
                <w:right w:val="nil"/>
              </w:pBdr>
              <w:jc w:val="center"/>
              <w:rPr>
                <w:rFonts w:ascii="Times New Roman" w:eastAsia="Calibri" w:hAnsi="Times New Roman" w:cs="Times New Roman"/>
                <w:lang w:val="en-US"/>
              </w:rPr>
            </w:pPr>
            <w:r w:rsidRPr="006C0A32">
              <w:rPr>
                <w:rFonts w:ascii="Times New Roman" w:hAnsi="Times New Roman" w:cs="Times New Roman"/>
                <w:color w:val="000000"/>
                <w:lang w:val="en-US"/>
              </w:rPr>
              <w:t>тыс. га</w:t>
            </w:r>
          </w:p>
        </w:tc>
        <w:tc>
          <w:tcPr>
            <w:tcW w:w="1843" w:type="dxa"/>
            <w:tcBorders>
              <w:top w:val="nil"/>
              <w:left w:val="nil"/>
              <w:bottom w:val="single" w:sz="8" w:space="0" w:color="000000"/>
              <w:right w:val="single" w:sz="8" w:space="0" w:color="000000"/>
            </w:tcBorders>
            <w:tcMar>
              <w:top w:w="0" w:type="dxa"/>
              <w:left w:w="108" w:type="dxa"/>
              <w:bottom w:w="0" w:type="dxa"/>
              <w:right w:w="108" w:type="dxa"/>
            </w:tcMar>
          </w:tcPr>
          <w:p w14:paraId="549F9858" w14:textId="77777777" w:rsidR="009F1096" w:rsidRPr="006C0A32" w:rsidRDefault="00D5366D" w:rsidP="000C3D5A">
            <w:pPr>
              <w:pBdr>
                <w:top w:val="nil"/>
                <w:left w:val="nil"/>
                <w:bottom w:val="nil"/>
                <w:right w:val="nil"/>
              </w:pBdr>
              <w:jc w:val="center"/>
              <w:rPr>
                <w:rFonts w:ascii="Times New Roman" w:eastAsia="Calibri" w:hAnsi="Times New Roman" w:cs="Times New Roman"/>
                <w:lang w:val="en-US"/>
              </w:rPr>
            </w:pPr>
            <w:r w:rsidRPr="006C0A32">
              <w:rPr>
                <w:rFonts w:ascii="Times New Roman" w:hAnsi="Times New Roman" w:cs="Times New Roman"/>
                <w:color w:val="000000"/>
                <w:lang w:val="en-US"/>
              </w:rPr>
              <w:t>70,7</w:t>
            </w:r>
          </w:p>
        </w:tc>
        <w:tc>
          <w:tcPr>
            <w:tcW w:w="1832" w:type="dxa"/>
            <w:tcBorders>
              <w:top w:val="nil"/>
              <w:left w:val="nil"/>
              <w:bottom w:val="single" w:sz="8" w:space="0" w:color="000000"/>
              <w:right w:val="single" w:sz="8" w:space="0" w:color="000000"/>
            </w:tcBorders>
          </w:tcPr>
          <w:p w14:paraId="09A4590A" w14:textId="77777777" w:rsidR="009F1096" w:rsidRPr="006C0A32" w:rsidRDefault="00D5366D" w:rsidP="000C3D5A">
            <w:pPr>
              <w:pBdr>
                <w:top w:val="nil"/>
                <w:left w:val="nil"/>
                <w:bottom w:val="nil"/>
                <w:right w:val="nil"/>
              </w:pBdr>
              <w:jc w:val="center"/>
              <w:rPr>
                <w:rFonts w:ascii="Times New Roman" w:eastAsia="Calibri" w:hAnsi="Times New Roman" w:cs="Times New Roman"/>
              </w:rPr>
            </w:pPr>
            <w:r w:rsidRPr="006C0A32">
              <w:rPr>
                <w:rFonts w:ascii="Times New Roman" w:eastAsia="Calibri" w:hAnsi="Times New Roman" w:cs="Times New Roman"/>
              </w:rPr>
              <w:t>55,4</w:t>
            </w:r>
          </w:p>
        </w:tc>
      </w:tr>
      <w:tr w:rsidR="00FC7945" w:rsidRPr="006C0A32" w14:paraId="40CFC992" w14:textId="77777777" w:rsidTr="000C67E5">
        <w:tc>
          <w:tcPr>
            <w:tcW w:w="561" w:type="dxa"/>
            <w:tcBorders>
              <w:top w:val="nil"/>
              <w:left w:val="single" w:sz="8" w:space="0" w:color="000000"/>
              <w:bottom w:val="single" w:sz="8" w:space="0" w:color="000000"/>
              <w:right w:val="single" w:sz="8" w:space="0" w:color="000000"/>
            </w:tcBorders>
            <w:tcMar>
              <w:top w:w="0" w:type="dxa"/>
              <w:left w:w="108" w:type="dxa"/>
              <w:bottom w:w="0" w:type="dxa"/>
              <w:right w:w="108" w:type="dxa"/>
            </w:tcMar>
          </w:tcPr>
          <w:p w14:paraId="5A174581" w14:textId="63524E80" w:rsidR="009F1096" w:rsidRPr="000C3D5A" w:rsidRDefault="00D5366D" w:rsidP="000C3D5A">
            <w:pPr>
              <w:pBdr>
                <w:top w:val="nil"/>
                <w:left w:val="nil"/>
                <w:bottom w:val="nil"/>
                <w:right w:val="nil"/>
              </w:pBdr>
              <w:jc w:val="center"/>
              <w:rPr>
                <w:rFonts w:ascii="Times New Roman" w:eastAsia="Calibri" w:hAnsi="Times New Roman" w:cs="Times New Roman"/>
              </w:rPr>
            </w:pPr>
            <w:r w:rsidRPr="006C0A32">
              <w:rPr>
                <w:rFonts w:ascii="Times New Roman" w:hAnsi="Times New Roman" w:cs="Times New Roman"/>
                <w:color w:val="000000"/>
                <w:lang w:val="en-US"/>
              </w:rPr>
              <w:t>13</w:t>
            </w:r>
            <w:r w:rsidR="000C3D5A">
              <w:rPr>
                <w:rFonts w:ascii="Times New Roman" w:hAnsi="Times New Roman" w:cs="Times New Roman"/>
                <w:color w:val="000000"/>
              </w:rPr>
              <w:t>.</w:t>
            </w:r>
          </w:p>
        </w:tc>
        <w:tc>
          <w:tcPr>
            <w:tcW w:w="3408" w:type="dxa"/>
            <w:tcBorders>
              <w:top w:val="nil"/>
              <w:left w:val="nil"/>
              <w:bottom w:val="single" w:sz="8" w:space="0" w:color="000000"/>
              <w:right w:val="single" w:sz="8" w:space="0" w:color="000000"/>
            </w:tcBorders>
            <w:tcMar>
              <w:top w:w="0" w:type="dxa"/>
              <w:left w:w="108" w:type="dxa"/>
              <w:bottom w:w="0" w:type="dxa"/>
              <w:right w:w="108" w:type="dxa"/>
            </w:tcMar>
          </w:tcPr>
          <w:p w14:paraId="49D25B80" w14:textId="77777777" w:rsidR="009F1096" w:rsidRPr="006C0A32" w:rsidRDefault="00D5366D" w:rsidP="000C67E5">
            <w:pPr>
              <w:pBdr>
                <w:top w:val="nil"/>
                <w:left w:val="nil"/>
                <w:bottom w:val="nil"/>
                <w:right w:val="nil"/>
              </w:pBdr>
              <w:jc w:val="both"/>
              <w:rPr>
                <w:rFonts w:ascii="Times New Roman" w:eastAsia="Calibri" w:hAnsi="Times New Roman" w:cs="Times New Roman"/>
                <w:lang w:val="en-US"/>
              </w:rPr>
            </w:pPr>
            <w:r w:rsidRPr="006C0A32">
              <w:rPr>
                <w:rFonts w:ascii="Times New Roman" w:hAnsi="Times New Roman" w:cs="Times New Roman"/>
                <w:color w:val="000000"/>
                <w:lang w:val="en-US"/>
              </w:rPr>
              <w:t>Павлодарская</w:t>
            </w:r>
          </w:p>
        </w:tc>
        <w:tc>
          <w:tcPr>
            <w:tcW w:w="1417" w:type="dxa"/>
            <w:tcBorders>
              <w:top w:val="nil"/>
              <w:left w:val="nil"/>
              <w:bottom w:val="single" w:sz="8" w:space="0" w:color="000000"/>
              <w:right w:val="single" w:sz="8" w:space="0" w:color="000000"/>
            </w:tcBorders>
            <w:tcMar>
              <w:top w:w="0" w:type="dxa"/>
              <w:left w:w="108" w:type="dxa"/>
              <w:bottom w:w="0" w:type="dxa"/>
              <w:right w:w="108" w:type="dxa"/>
            </w:tcMar>
          </w:tcPr>
          <w:p w14:paraId="260D298C" w14:textId="77777777" w:rsidR="009F1096" w:rsidRPr="006C0A32" w:rsidRDefault="00D5366D" w:rsidP="000C3D5A">
            <w:pPr>
              <w:pBdr>
                <w:top w:val="nil"/>
                <w:left w:val="nil"/>
                <w:bottom w:val="nil"/>
                <w:right w:val="nil"/>
              </w:pBdr>
              <w:jc w:val="center"/>
              <w:rPr>
                <w:rFonts w:ascii="Times New Roman" w:eastAsia="Calibri" w:hAnsi="Times New Roman" w:cs="Times New Roman"/>
                <w:lang w:val="en-US"/>
              </w:rPr>
            </w:pPr>
            <w:r w:rsidRPr="006C0A32">
              <w:rPr>
                <w:rFonts w:ascii="Times New Roman" w:hAnsi="Times New Roman" w:cs="Times New Roman"/>
                <w:color w:val="000000"/>
                <w:lang w:val="en-US"/>
              </w:rPr>
              <w:t>тыс. га</w:t>
            </w:r>
          </w:p>
        </w:tc>
        <w:tc>
          <w:tcPr>
            <w:tcW w:w="1843" w:type="dxa"/>
            <w:tcBorders>
              <w:top w:val="nil"/>
              <w:left w:val="nil"/>
              <w:bottom w:val="single" w:sz="8" w:space="0" w:color="000000"/>
              <w:right w:val="single" w:sz="8" w:space="0" w:color="000000"/>
            </w:tcBorders>
            <w:tcMar>
              <w:top w:w="0" w:type="dxa"/>
              <w:left w:w="108" w:type="dxa"/>
              <w:bottom w:w="0" w:type="dxa"/>
              <w:right w:w="108" w:type="dxa"/>
            </w:tcMar>
          </w:tcPr>
          <w:p w14:paraId="61FFB6D9" w14:textId="77777777" w:rsidR="009F1096" w:rsidRPr="006C0A32" w:rsidRDefault="00D5366D" w:rsidP="000C3D5A">
            <w:pPr>
              <w:pBdr>
                <w:top w:val="nil"/>
                <w:left w:val="nil"/>
                <w:bottom w:val="nil"/>
                <w:right w:val="nil"/>
              </w:pBdr>
              <w:jc w:val="center"/>
              <w:rPr>
                <w:rFonts w:ascii="Times New Roman" w:eastAsia="Calibri" w:hAnsi="Times New Roman" w:cs="Times New Roman"/>
                <w:lang w:val="en-US"/>
              </w:rPr>
            </w:pPr>
            <w:r w:rsidRPr="006C0A32">
              <w:rPr>
                <w:rFonts w:ascii="Times New Roman" w:hAnsi="Times New Roman" w:cs="Times New Roman"/>
                <w:color w:val="000000"/>
                <w:lang w:val="en-US"/>
              </w:rPr>
              <w:t>19,6</w:t>
            </w:r>
          </w:p>
        </w:tc>
        <w:tc>
          <w:tcPr>
            <w:tcW w:w="1832" w:type="dxa"/>
            <w:tcBorders>
              <w:top w:val="nil"/>
              <w:left w:val="nil"/>
              <w:bottom w:val="single" w:sz="8" w:space="0" w:color="000000"/>
              <w:right w:val="single" w:sz="8" w:space="0" w:color="000000"/>
            </w:tcBorders>
          </w:tcPr>
          <w:p w14:paraId="2A169E9D" w14:textId="77777777" w:rsidR="009F1096" w:rsidRPr="006C0A32" w:rsidRDefault="00D5366D" w:rsidP="000C3D5A">
            <w:pPr>
              <w:pBdr>
                <w:top w:val="nil"/>
                <w:left w:val="nil"/>
                <w:bottom w:val="nil"/>
                <w:right w:val="nil"/>
              </w:pBdr>
              <w:jc w:val="center"/>
              <w:rPr>
                <w:rFonts w:ascii="Times New Roman" w:eastAsia="Calibri" w:hAnsi="Times New Roman" w:cs="Times New Roman"/>
              </w:rPr>
            </w:pPr>
            <w:r w:rsidRPr="006C0A32">
              <w:rPr>
                <w:rFonts w:ascii="Times New Roman" w:eastAsia="Calibri" w:hAnsi="Times New Roman" w:cs="Times New Roman"/>
              </w:rPr>
              <w:t>28,6</w:t>
            </w:r>
          </w:p>
        </w:tc>
      </w:tr>
      <w:tr w:rsidR="00FC7945" w:rsidRPr="006C0A32" w14:paraId="764AC9E1" w14:textId="77777777" w:rsidTr="000C67E5">
        <w:tc>
          <w:tcPr>
            <w:tcW w:w="561" w:type="dxa"/>
            <w:tcBorders>
              <w:top w:val="nil"/>
              <w:left w:val="single" w:sz="8" w:space="0" w:color="000000"/>
              <w:bottom w:val="single" w:sz="8" w:space="0" w:color="000000"/>
              <w:right w:val="single" w:sz="8" w:space="0" w:color="000000"/>
            </w:tcBorders>
            <w:tcMar>
              <w:top w:w="0" w:type="dxa"/>
              <w:left w:w="108" w:type="dxa"/>
              <w:bottom w:w="0" w:type="dxa"/>
              <w:right w:w="108" w:type="dxa"/>
            </w:tcMar>
          </w:tcPr>
          <w:p w14:paraId="7E74CC63" w14:textId="679A780A" w:rsidR="009F1096" w:rsidRPr="000C3D5A" w:rsidRDefault="00D5366D" w:rsidP="000C3D5A">
            <w:pPr>
              <w:pBdr>
                <w:top w:val="nil"/>
                <w:left w:val="nil"/>
                <w:bottom w:val="nil"/>
                <w:right w:val="nil"/>
              </w:pBdr>
              <w:jc w:val="center"/>
              <w:rPr>
                <w:rFonts w:ascii="Times New Roman" w:eastAsia="Calibri" w:hAnsi="Times New Roman" w:cs="Times New Roman"/>
              </w:rPr>
            </w:pPr>
            <w:r w:rsidRPr="006C0A32">
              <w:rPr>
                <w:rFonts w:ascii="Times New Roman" w:hAnsi="Times New Roman" w:cs="Times New Roman"/>
                <w:color w:val="000000"/>
                <w:lang w:val="en-US"/>
              </w:rPr>
              <w:t>14</w:t>
            </w:r>
            <w:r w:rsidR="000C3D5A">
              <w:rPr>
                <w:rFonts w:ascii="Times New Roman" w:hAnsi="Times New Roman" w:cs="Times New Roman"/>
                <w:color w:val="000000"/>
              </w:rPr>
              <w:t>.</w:t>
            </w:r>
          </w:p>
        </w:tc>
        <w:tc>
          <w:tcPr>
            <w:tcW w:w="3408" w:type="dxa"/>
            <w:tcBorders>
              <w:top w:val="nil"/>
              <w:left w:val="nil"/>
              <w:bottom w:val="single" w:sz="8" w:space="0" w:color="000000"/>
              <w:right w:val="single" w:sz="8" w:space="0" w:color="000000"/>
            </w:tcBorders>
            <w:tcMar>
              <w:top w:w="0" w:type="dxa"/>
              <w:left w:w="108" w:type="dxa"/>
              <w:bottom w:w="0" w:type="dxa"/>
              <w:right w:w="108" w:type="dxa"/>
            </w:tcMar>
          </w:tcPr>
          <w:p w14:paraId="61D1F6D0" w14:textId="77777777" w:rsidR="009F1096" w:rsidRPr="006C0A32" w:rsidRDefault="00D5366D" w:rsidP="000C67E5">
            <w:pPr>
              <w:pBdr>
                <w:top w:val="nil"/>
                <w:left w:val="nil"/>
                <w:bottom w:val="nil"/>
                <w:right w:val="nil"/>
              </w:pBdr>
              <w:jc w:val="both"/>
              <w:rPr>
                <w:rFonts w:ascii="Times New Roman" w:eastAsia="Calibri" w:hAnsi="Times New Roman" w:cs="Times New Roman"/>
                <w:lang w:val="en-US"/>
              </w:rPr>
            </w:pPr>
            <w:r w:rsidRPr="006C0A32">
              <w:rPr>
                <w:rFonts w:ascii="Times New Roman" w:hAnsi="Times New Roman" w:cs="Times New Roman"/>
                <w:color w:val="000000"/>
                <w:lang w:val="en-US"/>
              </w:rPr>
              <w:t>С</w:t>
            </w:r>
            <w:r w:rsidRPr="006C0A32">
              <w:rPr>
                <w:rFonts w:ascii="Times New Roman" w:hAnsi="Times New Roman" w:cs="Times New Roman"/>
                <w:color w:val="000000"/>
              </w:rPr>
              <w:t>еверо–</w:t>
            </w:r>
            <w:r w:rsidRPr="006C0A32">
              <w:rPr>
                <w:rFonts w:ascii="Times New Roman" w:hAnsi="Times New Roman" w:cs="Times New Roman"/>
                <w:color w:val="000000"/>
                <w:lang w:val="en-US"/>
              </w:rPr>
              <w:t>К</w:t>
            </w:r>
            <w:r w:rsidRPr="006C0A32">
              <w:rPr>
                <w:rFonts w:ascii="Times New Roman" w:hAnsi="Times New Roman" w:cs="Times New Roman"/>
                <w:color w:val="000000"/>
              </w:rPr>
              <w:t xml:space="preserve">азахстанская </w:t>
            </w:r>
          </w:p>
        </w:tc>
        <w:tc>
          <w:tcPr>
            <w:tcW w:w="1417" w:type="dxa"/>
            <w:tcBorders>
              <w:top w:val="nil"/>
              <w:left w:val="nil"/>
              <w:bottom w:val="single" w:sz="8" w:space="0" w:color="000000"/>
              <w:right w:val="single" w:sz="8" w:space="0" w:color="000000"/>
            </w:tcBorders>
            <w:tcMar>
              <w:top w:w="0" w:type="dxa"/>
              <w:left w:w="108" w:type="dxa"/>
              <w:bottom w:w="0" w:type="dxa"/>
              <w:right w:w="108" w:type="dxa"/>
            </w:tcMar>
          </w:tcPr>
          <w:p w14:paraId="4EF66559" w14:textId="77777777" w:rsidR="009F1096" w:rsidRPr="006C0A32" w:rsidRDefault="00D5366D" w:rsidP="000C3D5A">
            <w:pPr>
              <w:pBdr>
                <w:top w:val="nil"/>
                <w:left w:val="nil"/>
                <w:bottom w:val="nil"/>
                <w:right w:val="nil"/>
              </w:pBdr>
              <w:jc w:val="center"/>
              <w:rPr>
                <w:rFonts w:ascii="Times New Roman" w:eastAsia="Calibri" w:hAnsi="Times New Roman" w:cs="Times New Roman"/>
                <w:lang w:val="en-US"/>
              </w:rPr>
            </w:pPr>
            <w:r w:rsidRPr="006C0A32">
              <w:rPr>
                <w:rFonts w:ascii="Times New Roman" w:hAnsi="Times New Roman" w:cs="Times New Roman"/>
                <w:color w:val="000000"/>
                <w:lang w:val="en-US"/>
              </w:rPr>
              <w:t>тыс. га</w:t>
            </w:r>
          </w:p>
        </w:tc>
        <w:tc>
          <w:tcPr>
            <w:tcW w:w="1843" w:type="dxa"/>
            <w:tcBorders>
              <w:top w:val="nil"/>
              <w:left w:val="nil"/>
              <w:bottom w:val="single" w:sz="8" w:space="0" w:color="000000"/>
              <w:right w:val="single" w:sz="8" w:space="0" w:color="000000"/>
            </w:tcBorders>
            <w:tcMar>
              <w:top w:w="0" w:type="dxa"/>
              <w:left w:w="108" w:type="dxa"/>
              <w:bottom w:w="0" w:type="dxa"/>
              <w:right w:w="108" w:type="dxa"/>
            </w:tcMar>
          </w:tcPr>
          <w:p w14:paraId="5D9AF4BA" w14:textId="77777777" w:rsidR="009F1096" w:rsidRPr="006C0A32" w:rsidRDefault="00D5366D" w:rsidP="000C3D5A">
            <w:pPr>
              <w:pBdr>
                <w:top w:val="nil"/>
                <w:left w:val="nil"/>
                <w:bottom w:val="nil"/>
                <w:right w:val="nil"/>
              </w:pBdr>
              <w:jc w:val="center"/>
              <w:rPr>
                <w:rFonts w:ascii="Times New Roman" w:eastAsia="Calibri" w:hAnsi="Times New Roman" w:cs="Times New Roman"/>
                <w:lang w:val="en-US"/>
              </w:rPr>
            </w:pPr>
            <w:r w:rsidRPr="006C0A32">
              <w:rPr>
                <w:rFonts w:ascii="Times New Roman" w:hAnsi="Times New Roman" w:cs="Times New Roman"/>
                <w:color w:val="000000"/>
                <w:lang w:val="en-US"/>
              </w:rPr>
              <w:t>2,018</w:t>
            </w:r>
          </w:p>
        </w:tc>
        <w:tc>
          <w:tcPr>
            <w:tcW w:w="1832" w:type="dxa"/>
            <w:tcBorders>
              <w:top w:val="nil"/>
              <w:left w:val="nil"/>
              <w:bottom w:val="single" w:sz="8" w:space="0" w:color="000000"/>
              <w:right w:val="single" w:sz="8" w:space="0" w:color="000000"/>
            </w:tcBorders>
          </w:tcPr>
          <w:p w14:paraId="1CAB64E8" w14:textId="77777777" w:rsidR="009F1096" w:rsidRPr="006C0A32" w:rsidRDefault="00D5366D" w:rsidP="000C3D5A">
            <w:pPr>
              <w:pBdr>
                <w:top w:val="nil"/>
                <w:left w:val="nil"/>
                <w:bottom w:val="nil"/>
                <w:right w:val="nil"/>
              </w:pBdr>
              <w:jc w:val="center"/>
              <w:rPr>
                <w:rFonts w:ascii="Times New Roman" w:eastAsia="Calibri" w:hAnsi="Times New Roman" w:cs="Times New Roman"/>
              </w:rPr>
            </w:pPr>
            <w:r w:rsidRPr="006C0A32">
              <w:rPr>
                <w:rFonts w:ascii="Times New Roman" w:eastAsia="Calibri" w:hAnsi="Times New Roman" w:cs="Times New Roman"/>
              </w:rPr>
              <w:t>1,9</w:t>
            </w:r>
          </w:p>
        </w:tc>
      </w:tr>
      <w:tr w:rsidR="00FC7945" w:rsidRPr="006C0A32" w14:paraId="7412A1B2" w14:textId="77777777" w:rsidTr="000C67E5">
        <w:tc>
          <w:tcPr>
            <w:tcW w:w="561" w:type="dxa"/>
            <w:tcBorders>
              <w:top w:val="nil"/>
              <w:left w:val="single" w:sz="8" w:space="0" w:color="000000"/>
              <w:bottom w:val="single" w:sz="8" w:space="0" w:color="000000"/>
              <w:right w:val="single" w:sz="8" w:space="0" w:color="000000"/>
            </w:tcBorders>
            <w:tcMar>
              <w:top w:w="0" w:type="dxa"/>
              <w:left w:w="108" w:type="dxa"/>
              <w:bottom w:w="0" w:type="dxa"/>
              <w:right w:w="108" w:type="dxa"/>
            </w:tcMar>
          </w:tcPr>
          <w:p w14:paraId="2E2FC662" w14:textId="7BEFBAAD" w:rsidR="009F1096" w:rsidRPr="000C3D5A" w:rsidRDefault="00D5366D" w:rsidP="000C3D5A">
            <w:pPr>
              <w:pBdr>
                <w:top w:val="nil"/>
                <w:left w:val="nil"/>
                <w:bottom w:val="nil"/>
                <w:right w:val="nil"/>
              </w:pBdr>
              <w:jc w:val="center"/>
              <w:rPr>
                <w:rFonts w:ascii="Times New Roman" w:eastAsia="Calibri" w:hAnsi="Times New Roman" w:cs="Times New Roman"/>
              </w:rPr>
            </w:pPr>
            <w:r w:rsidRPr="006C0A32">
              <w:rPr>
                <w:rFonts w:ascii="Times New Roman" w:hAnsi="Times New Roman" w:cs="Times New Roman"/>
                <w:color w:val="000000"/>
                <w:lang w:val="en-US"/>
              </w:rPr>
              <w:t>15</w:t>
            </w:r>
            <w:r w:rsidR="000C3D5A">
              <w:rPr>
                <w:rFonts w:ascii="Times New Roman" w:hAnsi="Times New Roman" w:cs="Times New Roman"/>
                <w:color w:val="000000"/>
              </w:rPr>
              <w:t>.</w:t>
            </w:r>
          </w:p>
        </w:tc>
        <w:tc>
          <w:tcPr>
            <w:tcW w:w="3408" w:type="dxa"/>
            <w:tcBorders>
              <w:top w:val="nil"/>
              <w:left w:val="nil"/>
              <w:bottom w:val="single" w:sz="8" w:space="0" w:color="000000"/>
              <w:right w:val="single" w:sz="8" w:space="0" w:color="000000"/>
            </w:tcBorders>
            <w:tcMar>
              <w:top w:w="0" w:type="dxa"/>
              <w:left w:w="108" w:type="dxa"/>
              <w:bottom w:w="0" w:type="dxa"/>
              <w:right w:w="108" w:type="dxa"/>
            </w:tcMar>
          </w:tcPr>
          <w:p w14:paraId="79DA6B00" w14:textId="77777777" w:rsidR="009F1096" w:rsidRPr="006C0A32" w:rsidRDefault="00D5366D" w:rsidP="000C67E5">
            <w:pPr>
              <w:pBdr>
                <w:top w:val="nil"/>
                <w:left w:val="nil"/>
                <w:bottom w:val="nil"/>
                <w:right w:val="nil"/>
              </w:pBdr>
              <w:jc w:val="both"/>
              <w:rPr>
                <w:rFonts w:ascii="Times New Roman" w:eastAsia="Calibri" w:hAnsi="Times New Roman" w:cs="Times New Roman"/>
                <w:lang w:val="en-US"/>
              </w:rPr>
            </w:pPr>
            <w:r w:rsidRPr="006C0A32">
              <w:rPr>
                <w:rFonts w:ascii="Times New Roman" w:hAnsi="Times New Roman" w:cs="Times New Roman"/>
                <w:color w:val="000000"/>
                <w:lang w:val="en-US"/>
              </w:rPr>
              <w:t>Туркестанская</w:t>
            </w:r>
          </w:p>
        </w:tc>
        <w:tc>
          <w:tcPr>
            <w:tcW w:w="1417" w:type="dxa"/>
            <w:tcBorders>
              <w:top w:val="nil"/>
              <w:left w:val="nil"/>
              <w:bottom w:val="single" w:sz="8" w:space="0" w:color="000000"/>
              <w:right w:val="single" w:sz="8" w:space="0" w:color="000000"/>
            </w:tcBorders>
            <w:tcMar>
              <w:top w:w="0" w:type="dxa"/>
              <w:left w:w="108" w:type="dxa"/>
              <w:bottom w:w="0" w:type="dxa"/>
              <w:right w:w="108" w:type="dxa"/>
            </w:tcMar>
          </w:tcPr>
          <w:p w14:paraId="4B47D131" w14:textId="77777777" w:rsidR="009F1096" w:rsidRPr="006C0A32" w:rsidRDefault="00D5366D" w:rsidP="000C3D5A">
            <w:pPr>
              <w:pBdr>
                <w:top w:val="nil"/>
                <w:left w:val="nil"/>
                <w:bottom w:val="nil"/>
                <w:right w:val="nil"/>
              </w:pBdr>
              <w:jc w:val="center"/>
              <w:rPr>
                <w:rFonts w:ascii="Times New Roman" w:eastAsia="Calibri" w:hAnsi="Times New Roman" w:cs="Times New Roman"/>
                <w:lang w:val="en-US"/>
              </w:rPr>
            </w:pPr>
            <w:r w:rsidRPr="006C0A32">
              <w:rPr>
                <w:rFonts w:ascii="Times New Roman" w:hAnsi="Times New Roman" w:cs="Times New Roman"/>
                <w:color w:val="000000"/>
                <w:lang w:val="en-US"/>
              </w:rPr>
              <w:t>тыс. га</w:t>
            </w:r>
          </w:p>
        </w:tc>
        <w:tc>
          <w:tcPr>
            <w:tcW w:w="1843" w:type="dxa"/>
            <w:tcBorders>
              <w:top w:val="nil"/>
              <w:left w:val="nil"/>
              <w:bottom w:val="single" w:sz="8" w:space="0" w:color="000000"/>
              <w:right w:val="single" w:sz="8" w:space="0" w:color="000000"/>
            </w:tcBorders>
            <w:tcMar>
              <w:top w:w="0" w:type="dxa"/>
              <w:left w:w="108" w:type="dxa"/>
              <w:bottom w:w="0" w:type="dxa"/>
              <w:right w:w="108" w:type="dxa"/>
            </w:tcMar>
          </w:tcPr>
          <w:p w14:paraId="1D3117C0" w14:textId="77777777" w:rsidR="009F1096" w:rsidRPr="006C0A32" w:rsidRDefault="00D5366D" w:rsidP="000C3D5A">
            <w:pPr>
              <w:pBdr>
                <w:top w:val="nil"/>
                <w:left w:val="nil"/>
                <w:bottom w:val="nil"/>
                <w:right w:val="nil"/>
              </w:pBdr>
              <w:jc w:val="center"/>
              <w:rPr>
                <w:rFonts w:ascii="Times New Roman" w:eastAsia="Calibri" w:hAnsi="Times New Roman" w:cs="Times New Roman"/>
                <w:lang w:val="en-US"/>
              </w:rPr>
            </w:pPr>
            <w:r w:rsidRPr="006C0A32">
              <w:rPr>
                <w:rFonts w:ascii="Times New Roman" w:hAnsi="Times New Roman" w:cs="Times New Roman"/>
                <w:color w:val="000000"/>
                <w:lang w:val="en-US"/>
              </w:rPr>
              <w:t>324,4</w:t>
            </w:r>
          </w:p>
        </w:tc>
        <w:tc>
          <w:tcPr>
            <w:tcW w:w="1832" w:type="dxa"/>
            <w:tcBorders>
              <w:top w:val="nil"/>
              <w:left w:val="nil"/>
              <w:bottom w:val="single" w:sz="8" w:space="0" w:color="000000"/>
              <w:right w:val="single" w:sz="8" w:space="0" w:color="000000"/>
            </w:tcBorders>
          </w:tcPr>
          <w:p w14:paraId="7F68D725" w14:textId="77777777" w:rsidR="009F1096" w:rsidRPr="006C0A32" w:rsidRDefault="00D5366D" w:rsidP="000C3D5A">
            <w:pPr>
              <w:pBdr>
                <w:top w:val="nil"/>
                <w:left w:val="nil"/>
                <w:bottom w:val="nil"/>
                <w:right w:val="nil"/>
              </w:pBdr>
              <w:jc w:val="center"/>
              <w:rPr>
                <w:rFonts w:ascii="Times New Roman" w:eastAsia="Calibri" w:hAnsi="Times New Roman" w:cs="Times New Roman"/>
              </w:rPr>
            </w:pPr>
            <w:r w:rsidRPr="006C0A32">
              <w:rPr>
                <w:rFonts w:ascii="Times New Roman" w:eastAsia="Calibri" w:hAnsi="Times New Roman" w:cs="Times New Roman"/>
              </w:rPr>
              <w:t>150,0</w:t>
            </w:r>
          </w:p>
        </w:tc>
      </w:tr>
      <w:tr w:rsidR="00FC7945" w:rsidRPr="006C0A32" w14:paraId="4C71EE71" w14:textId="77777777" w:rsidTr="000C67E5">
        <w:tc>
          <w:tcPr>
            <w:tcW w:w="561" w:type="dxa"/>
            <w:tcBorders>
              <w:top w:val="nil"/>
              <w:left w:val="single" w:sz="8" w:space="0" w:color="000000"/>
              <w:bottom w:val="single" w:sz="8" w:space="0" w:color="000000"/>
              <w:right w:val="single" w:sz="8" w:space="0" w:color="000000"/>
            </w:tcBorders>
            <w:tcMar>
              <w:top w:w="0" w:type="dxa"/>
              <w:left w:w="108" w:type="dxa"/>
              <w:bottom w:w="0" w:type="dxa"/>
              <w:right w:w="108" w:type="dxa"/>
            </w:tcMar>
          </w:tcPr>
          <w:p w14:paraId="09D2223A" w14:textId="2BFBF4EC" w:rsidR="009F1096" w:rsidRPr="006C0A32" w:rsidRDefault="00D5366D" w:rsidP="000C3D5A">
            <w:pPr>
              <w:pBdr>
                <w:top w:val="nil"/>
                <w:left w:val="nil"/>
                <w:bottom w:val="nil"/>
                <w:right w:val="nil"/>
              </w:pBdr>
              <w:jc w:val="center"/>
              <w:rPr>
                <w:rFonts w:ascii="Times New Roman" w:hAnsi="Times New Roman" w:cs="Times New Roman"/>
                <w:color w:val="000000"/>
              </w:rPr>
            </w:pPr>
            <w:r w:rsidRPr="006C0A32">
              <w:rPr>
                <w:rFonts w:ascii="Times New Roman" w:hAnsi="Times New Roman" w:cs="Times New Roman"/>
                <w:color w:val="000000"/>
              </w:rPr>
              <w:t>16</w:t>
            </w:r>
            <w:r w:rsidR="000C3D5A">
              <w:rPr>
                <w:rFonts w:ascii="Times New Roman" w:hAnsi="Times New Roman" w:cs="Times New Roman"/>
                <w:color w:val="000000"/>
              </w:rPr>
              <w:t>.</w:t>
            </w:r>
          </w:p>
        </w:tc>
        <w:tc>
          <w:tcPr>
            <w:tcW w:w="3408" w:type="dxa"/>
            <w:tcBorders>
              <w:top w:val="nil"/>
              <w:left w:val="nil"/>
              <w:bottom w:val="single" w:sz="8" w:space="0" w:color="000000"/>
              <w:right w:val="single" w:sz="8" w:space="0" w:color="000000"/>
            </w:tcBorders>
            <w:tcMar>
              <w:top w:w="0" w:type="dxa"/>
              <w:left w:w="108" w:type="dxa"/>
              <w:bottom w:w="0" w:type="dxa"/>
              <w:right w:w="108" w:type="dxa"/>
            </w:tcMar>
          </w:tcPr>
          <w:p w14:paraId="5D77C896" w14:textId="77777777" w:rsidR="009F1096" w:rsidRPr="006C0A32" w:rsidRDefault="00D5366D" w:rsidP="000C67E5">
            <w:pPr>
              <w:pBdr>
                <w:top w:val="nil"/>
                <w:left w:val="nil"/>
                <w:bottom w:val="nil"/>
                <w:right w:val="nil"/>
              </w:pBdr>
              <w:jc w:val="both"/>
              <w:rPr>
                <w:rFonts w:ascii="Times New Roman" w:hAnsi="Times New Roman" w:cs="Times New Roman"/>
                <w:color w:val="000000"/>
              </w:rPr>
            </w:pPr>
            <w:r w:rsidRPr="006C0A32">
              <w:rPr>
                <w:rFonts w:ascii="Times New Roman" w:hAnsi="Times New Roman" w:cs="Times New Roman"/>
                <w:color w:val="000000"/>
              </w:rPr>
              <w:t>Ұлытау</w:t>
            </w:r>
          </w:p>
        </w:tc>
        <w:tc>
          <w:tcPr>
            <w:tcW w:w="1417" w:type="dxa"/>
            <w:tcBorders>
              <w:top w:val="nil"/>
              <w:left w:val="nil"/>
              <w:bottom w:val="single" w:sz="8" w:space="0" w:color="000000"/>
              <w:right w:val="single" w:sz="8" w:space="0" w:color="000000"/>
            </w:tcBorders>
            <w:tcMar>
              <w:top w:w="0" w:type="dxa"/>
              <w:left w:w="108" w:type="dxa"/>
              <w:bottom w:w="0" w:type="dxa"/>
              <w:right w:w="108" w:type="dxa"/>
            </w:tcMar>
          </w:tcPr>
          <w:p w14:paraId="57570133" w14:textId="77777777" w:rsidR="009F1096" w:rsidRPr="006C0A32" w:rsidRDefault="00D5366D" w:rsidP="000C3D5A">
            <w:pPr>
              <w:pBdr>
                <w:top w:val="nil"/>
                <w:left w:val="nil"/>
                <w:bottom w:val="nil"/>
                <w:right w:val="nil"/>
              </w:pBdr>
              <w:jc w:val="center"/>
              <w:rPr>
                <w:rFonts w:ascii="Times New Roman" w:hAnsi="Times New Roman" w:cs="Times New Roman"/>
                <w:color w:val="000000"/>
              </w:rPr>
            </w:pPr>
            <w:r w:rsidRPr="006C0A32">
              <w:rPr>
                <w:rFonts w:ascii="Times New Roman" w:hAnsi="Times New Roman" w:cs="Times New Roman"/>
                <w:color w:val="000000"/>
              </w:rPr>
              <w:t>тыс. га</w:t>
            </w:r>
          </w:p>
        </w:tc>
        <w:tc>
          <w:tcPr>
            <w:tcW w:w="1843" w:type="dxa"/>
            <w:tcBorders>
              <w:top w:val="nil"/>
              <w:left w:val="nil"/>
              <w:bottom w:val="single" w:sz="8" w:space="0" w:color="000000"/>
              <w:right w:val="single" w:sz="8" w:space="0" w:color="000000"/>
            </w:tcBorders>
            <w:tcMar>
              <w:top w:w="0" w:type="dxa"/>
              <w:left w:w="108" w:type="dxa"/>
              <w:bottom w:w="0" w:type="dxa"/>
              <w:right w:w="108" w:type="dxa"/>
            </w:tcMar>
          </w:tcPr>
          <w:p w14:paraId="3FD5F225" w14:textId="77777777" w:rsidR="009F1096" w:rsidRPr="006C0A32" w:rsidRDefault="00D5366D" w:rsidP="000C3D5A">
            <w:pPr>
              <w:pBdr>
                <w:top w:val="nil"/>
                <w:left w:val="nil"/>
                <w:bottom w:val="nil"/>
                <w:right w:val="nil"/>
              </w:pBdr>
              <w:jc w:val="center"/>
              <w:rPr>
                <w:rFonts w:ascii="Times New Roman" w:hAnsi="Times New Roman" w:cs="Times New Roman"/>
                <w:color w:val="000000"/>
              </w:rPr>
            </w:pPr>
            <w:r w:rsidRPr="006C0A32">
              <w:rPr>
                <w:rFonts w:ascii="Times New Roman" w:hAnsi="Times New Roman" w:cs="Times New Roman"/>
                <w:color w:val="000000"/>
              </w:rPr>
              <w:t>10,3</w:t>
            </w:r>
          </w:p>
        </w:tc>
        <w:tc>
          <w:tcPr>
            <w:tcW w:w="1832" w:type="dxa"/>
            <w:tcBorders>
              <w:top w:val="nil"/>
              <w:left w:val="nil"/>
              <w:bottom w:val="single" w:sz="8" w:space="0" w:color="000000"/>
              <w:right w:val="single" w:sz="8" w:space="0" w:color="000000"/>
            </w:tcBorders>
          </w:tcPr>
          <w:p w14:paraId="0DB74F82" w14:textId="77777777" w:rsidR="009F1096" w:rsidRPr="006C0A32" w:rsidRDefault="00D5366D" w:rsidP="000C3D5A">
            <w:pPr>
              <w:pBdr>
                <w:top w:val="nil"/>
                <w:left w:val="nil"/>
                <w:bottom w:val="nil"/>
                <w:right w:val="nil"/>
              </w:pBdr>
              <w:jc w:val="center"/>
              <w:rPr>
                <w:rFonts w:ascii="Times New Roman" w:eastAsia="Calibri" w:hAnsi="Times New Roman" w:cs="Times New Roman"/>
              </w:rPr>
            </w:pPr>
            <w:r w:rsidRPr="006C0A32">
              <w:rPr>
                <w:rFonts w:ascii="Times New Roman" w:eastAsia="Calibri" w:hAnsi="Times New Roman" w:cs="Times New Roman"/>
              </w:rPr>
              <w:t>17,2</w:t>
            </w:r>
          </w:p>
        </w:tc>
      </w:tr>
      <w:tr w:rsidR="00FC7945" w:rsidRPr="006C0A32" w14:paraId="18A2CCF4" w14:textId="77777777" w:rsidTr="000C67E5">
        <w:tc>
          <w:tcPr>
            <w:tcW w:w="561" w:type="dxa"/>
            <w:tcBorders>
              <w:top w:val="nil"/>
              <w:left w:val="single" w:sz="8" w:space="0" w:color="000000"/>
              <w:bottom w:val="single" w:sz="8" w:space="0" w:color="000000"/>
              <w:right w:val="single" w:sz="8" w:space="0" w:color="000000"/>
            </w:tcBorders>
            <w:tcMar>
              <w:top w:w="0" w:type="dxa"/>
              <w:left w:w="108" w:type="dxa"/>
              <w:bottom w:w="0" w:type="dxa"/>
              <w:right w:w="108" w:type="dxa"/>
            </w:tcMar>
          </w:tcPr>
          <w:p w14:paraId="49D53214" w14:textId="36D980D9" w:rsidR="009F1096" w:rsidRPr="006C0A32" w:rsidRDefault="00D5366D" w:rsidP="000C3D5A">
            <w:pPr>
              <w:pBdr>
                <w:top w:val="nil"/>
                <w:left w:val="nil"/>
                <w:bottom w:val="nil"/>
                <w:right w:val="nil"/>
              </w:pBdr>
              <w:jc w:val="center"/>
              <w:rPr>
                <w:rFonts w:ascii="Times New Roman" w:hAnsi="Times New Roman" w:cs="Times New Roman"/>
                <w:color w:val="000000"/>
              </w:rPr>
            </w:pPr>
            <w:r w:rsidRPr="006C0A32">
              <w:rPr>
                <w:rFonts w:ascii="Times New Roman" w:hAnsi="Times New Roman" w:cs="Times New Roman"/>
                <w:color w:val="000000"/>
              </w:rPr>
              <w:t>17</w:t>
            </w:r>
            <w:r w:rsidR="000C3D5A">
              <w:rPr>
                <w:rFonts w:ascii="Times New Roman" w:hAnsi="Times New Roman" w:cs="Times New Roman"/>
                <w:color w:val="000000"/>
              </w:rPr>
              <w:t>.</w:t>
            </w:r>
          </w:p>
        </w:tc>
        <w:tc>
          <w:tcPr>
            <w:tcW w:w="3408" w:type="dxa"/>
            <w:tcBorders>
              <w:top w:val="nil"/>
              <w:left w:val="nil"/>
              <w:bottom w:val="single" w:sz="8" w:space="0" w:color="000000"/>
              <w:right w:val="single" w:sz="8" w:space="0" w:color="000000"/>
            </w:tcBorders>
            <w:tcMar>
              <w:top w:w="0" w:type="dxa"/>
              <w:left w:w="108" w:type="dxa"/>
              <w:bottom w:w="0" w:type="dxa"/>
              <w:right w:w="108" w:type="dxa"/>
            </w:tcMar>
          </w:tcPr>
          <w:p w14:paraId="12EEF89E" w14:textId="77777777" w:rsidR="009F1096" w:rsidRPr="006C0A32" w:rsidRDefault="00D5366D" w:rsidP="000C67E5">
            <w:pPr>
              <w:pBdr>
                <w:top w:val="nil"/>
                <w:left w:val="nil"/>
                <w:bottom w:val="nil"/>
                <w:right w:val="nil"/>
              </w:pBdr>
              <w:jc w:val="both"/>
              <w:rPr>
                <w:rFonts w:ascii="Times New Roman" w:hAnsi="Times New Roman" w:cs="Times New Roman"/>
                <w:color w:val="000000"/>
              </w:rPr>
            </w:pPr>
            <w:r w:rsidRPr="006C0A32">
              <w:rPr>
                <w:rFonts w:ascii="Times New Roman" w:hAnsi="Times New Roman" w:cs="Times New Roman"/>
                <w:color w:val="000000"/>
              </w:rPr>
              <w:t>Астана</w:t>
            </w:r>
          </w:p>
        </w:tc>
        <w:tc>
          <w:tcPr>
            <w:tcW w:w="1417" w:type="dxa"/>
            <w:tcBorders>
              <w:top w:val="nil"/>
              <w:left w:val="nil"/>
              <w:bottom w:val="single" w:sz="8" w:space="0" w:color="000000"/>
              <w:right w:val="single" w:sz="8" w:space="0" w:color="000000"/>
            </w:tcBorders>
            <w:tcMar>
              <w:top w:w="0" w:type="dxa"/>
              <w:left w:w="108" w:type="dxa"/>
              <w:bottom w:w="0" w:type="dxa"/>
              <w:right w:w="108" w:type="dxa"/>
            </w:tcMar>
          </w:tcPr>
          <w:p w14:paraId="74C48695" w14:textId="77777777" w:rsidR="009F1096" w:rsidRPr="006C0A32" w:rsidRDefault="00D5366D" w:rsidP="000C3D5A">
            <w:pPr>
              <w:pBdr>
                <w:top w:val="nil"/>
                <w:left w:val="nil"/>
                <w:bottom w:val="nil"/>
                <w:right w:val="nil"/>
              </w:pBdr>
              <w:jc w:val="center"/>
              <w:rPr>
                <w:rFonts w:ascii="Times New Roman" w:hAnsi="Times New Roman" w:cs="Times New Roman"/>
                <w:color w:val="000000"/>
              </w:rPr>
            </w:pPr>
            <w:r w:rsidRPr="006C0A32">
              <w:rPr>
                <w:rFonts w:ascii="Times New Roman" w:hAnsi="Times New Roman" w:cs="Times New Roman"/>
                <w:color w:val="000000"/>
              </w:rPr>
              <w:t>тыс. га</w:t>
            </w:r>
          </w:p>
        </w:tc>
        <w:tc>
          <w:tcPr>
            <w:tcW w:w="1843" w:type="dxa"/>
            <w:tcBorders>
              <w:top w:val="nil"/>
              <w:left w:val="nil"/>
              <w:bottom w:val="single" w:sz="8" w:space="0" w:color="000000"/>
              <w:right w:val="single" w:sz="8" w:space="0" w:color="000000"/>
            </w:tcBorders>
            <w:tcMar>
              <w:top w:w="0" w:type="dxa"/>
              <w:left w:w="108" w:type="dxa"/>
              <w:bottom w:w="0" w:type="dxa"/>
              <w:right w:w="108" w:type="dxa"/>
            </w:tcMar>
          </w:tcPr>
          <w:p w14:paraId="326C0362" w14:textId="77777777" w:rsidR="009F1096" w:rsidRPr="006C0A32" w:rsidRDefault="00D5366D" w:rsidP="000C3D5A">
            <w:pPr>
              <w:pBdr>
                <w:top w:val="nil"/>
                <w:left w:val="nil"/>
                <w:bottom w:val="nil"/>
                <w:right w:val="nil"/>
              </w:pBdr>
              <w:jc w:val="center"/>
              <w:rPr>
                <w:rFonts w:ascii="Times New Roman" w:hAnsi="Times New Roman" w:cs="Times New Roman"/>
                <w:color w:val="000000"/>
              </w:rPr>
            </w:pPr>
            <w:r w:rsidRPr="006C0A32">
              <w:rPr>
                <w:rFonts w:ascii="Times New Roman" w:hAnsi="Times New Roman" w:cs="Times New Roman"/>
                <w:color w:val="000000"/>
              </w:rPr>
              <w:t>–</w:t>
            </w:r>
          </w:p>
        </w:tc>
        <w:tc>
          <w:tcPr>
            <w:tcW w:w="1832" w:type="dxa"/>
            <w:tcBorders>
              <w:top w:val="nil"/>
              <w:left w:val="nil"/>
              <w:bottom w:val="single" w:sz="8" w:space="0" w:color="000000"/>
              <w:right w:val="single" w:sz="8" w:space="0" w:color="000000"/>
            </w:tcBorders>
          </w:tcPr>
          <w:p w14:paraId="74CA86D0" w14:textId="77777777" w:rsidR="009F1096" w:rsidRPr="006C0A32" w:rsidRDefault="00D5366D" w:rsidP="000C3D5A">
            <w:pPr>
              <w:pBdr>
                <w:top w:val="nil"/>
                <w:left w:val="nil"/>
                <w:bottom w:val="nil"/>
                <w:right w:val="nil"/>
              </w:pBdr>
              <w:jc w:val="center"/>
              <w:rPr>
                <w:rFonts w:ascii="Times New Roman" w:eastAsia="Calibri" w:hAnsi="Times New Roman" w:cs="Times New Roman"/>
              </w:rPr>
            </w:pPr>
            <w:r w:rsidRPr="006C0A32">
              <w:rPr>
                <w:rFonts w:ascii="Times New Roman" w:eastAsia="Calibri" w:hAnsi="Times New Roman" w:cs="Times New Roman"/>
              </w:rPr>
              <w:t>1,03</w:t>
            </w:r>
          </w:p>
        </w:tc>
      </w:tr>
      <w:tr w:rsidR="00FC7945" w:rsidRPr="006C0A32" w14:paraId="00A131FA" w14:textId="77777777" w:rsidTr="000C67E5">
        <w:tc>
          <w:tcPr>
            <w:tcW w:w="561" w:type="dxa"/>
            <w:tcBorders>
              <w:top w:val="nil"/>
              <w:left w:val="single" w:sz="8" w:space="0" w:color="000000"/>
              <w:bottom w:val="single" w:sz="8" w:space="0" w:color="000000"/>
              <w:right w:val="single" w:sz="8" w:space="0" w:color="000000"/>
            </w:tcBorders>
            <w:tcMar>
              <w:top w:w="0" w:type="dxa"/>
              <w:left w:w="108" w:type="dxa"/>
              <w:bottom w:w="0" w:type="dxa"/>
              <w:right w:w="108" w:type="dxa"/>
            </w:tcMar>
          </w:tcPr>
          <w:p w14:paraId="389D7BFE" w14:textId="5130E45D" w:rsidR="009F1096" w:rsidRPr="006C0A32" w:rsidRDefault="00D5366D" w:rsidP="000C3D5A">
            <w:pPr>
              <w:pBdr>
                <w:top w:val="nil"/>
                <w:left w:val="nil"/>
                <w:bottom w:val="nil"/>
                <w:right w:val="nil"/>
              </w:pBdr>
              <w:jc w:val="center"/>
              <w:rPr>
                <w:rFonts w:ascii="Times New Roman" w:hAnsi="Times New Roman" w:cs="Times New Roman"/>
                <w:color w:val="000000"/>
              </w:rPr>
            </w:pPr>
            <w:r w:rsidRPr="006C0A32">
              <w:rPr>
                <w:rFonts w:ascii="Times New Roman" w:hAnsi="Times New Roman" w:cs="Times New Roman"/>
                <w:color w:val="000000"/>
              </w:rPr>
              <w:t>18</w:t>
            </w:r>
            <w:r w:rsidR="000C3D5A">
              <w:rPr>
                <w:rFonts w:ascii="Times New Roman" w:hAnsi="Times New Roman" w:cs="Times New Roman"/>
                <w:color w:val="000000"/>
              </w:rPr>
              <w:t>.</w:t>
            </w:r>
          </w:p>
        </w:tc>
        <w:tc>
          <w:tcPr>
            <w:tcW w:w="3408" w:type="dxa"/>
            <w:tcBorders>
              <w:top w:val="nil"/>
              <w:left w:val="nil"/>
              <w:bottom w:val="single" w:sz="8" w:space="0" w:color="000000"/>
              <w:right w:val="single" w:sz="8" w:space="0" w:color="000000"/>
            </w:tcBorders>
            <w:tcMar>
              <w:top w:w="0" w:type="dxa"/>
              <w:left w:w="108" w:type="dxa"/>
              <w:bottom w:w="0" w:type="dxa"/>
              <w:right w:w="108" w:type="dxa"/>
            </w:tcMar>
          </w:tcPr>
          <w:p w14:paraId="0CAA8077" w14:textId="77777777" w:rsidR="009F1096" w:rsidRPr="006C0A32" w:rsidRDefault="00D5366D" w:rsidP="000C67E5">
            <w:pPr>
              <w:pBdr>
                <w:top w:val="nil"/>
                <w:left w:val="nil"/>
                <w:bottom w:val="nil"/>
                <w:right w:val="nil"/>
              </w:pBdr>
              <w:jc w:val="both"/>
              <w:rPr>
                <w:rFonts w:ascii="Times New Roman" w:hAnsi="Times New Roman" w:cs="Times New Roman"/>
                <w:color w:val="000000"/>
              </w:rPr>
            </w:pPr>
            <w:r w:rsidRPr="006C0A32">
              <w:rPr>
                <w:rFonts w:ascii="Times New Roman" w:hAnsi="Times New Roman" w:cs="Times New Roman"/>
                <w:color w:val="000000"/>
              </w:rPr>
              <w:t>Алматы</w:t>
            </w:r>
          </w:p>
        </w:tc>
        <w:tc>
          <w:tcPr>
            <w:tcW w:w="1417" w:type="dxa"/>
            <w:tcBorders>
              <w:top w:val="nil"/>
              <w:left w:val="nil"/>
              <w:bottom w:val="single" w:sz="8" w:space="0" w:color="000000"/>
              <w:right w:val="single" w:sz="8" w:space="0" w:color="000000"/>
            </w:tcBorders>
            <w:tcMar>
              <w:top w:w="0" w:type="dxa"/>
              <w:left w:w="108" w:type="dxa"/>
              <w:bottom w:w="0" w:type="dxa"/>
              <w:right w:w="108" w:type="dxa"/>
            </w:tcMar>
          </w:tcPr>
          <w:p w14:paraId="040F09C2" w14:textId="77777777" w:rsidR="009F1096" w:rsidRPr="006C0A32" w:rsidRDefault="00D5366D" w:rsidP="000C3D5A">
            <w:pPr>
              <w:pBdr>
                <w:top w:val="nil"/>
                <w:left w:val="nil"/>
                <w:bottom w:val="nil"/>
                <w:right w:val="nil"/>
              </w:pBdr>
              <w:jc w:val="center"/>
              <w:rPr>
                <w:rFonts w:ascii="Times New Roman" w:hAnsi="Times New Roman" w:cs="Times New Roman"/>
                <w:color w:val="000000"/>
              </w:rPr>
            </w:pPr>
            <w:r w:rsidRPr="006C0A32">
              <w:rPr>
                <w:rFonts w:ascii="Times New Roman" w:hAnsi="Times New Roman" w:cs="Times New Roman"/>
                <w:color w:val="000000"/>
              </w:rPr>
              <w:t>тыс. га</w:t>
            </w:r>
          </w:p>
        </w:tc>
        <w:tc>
          <w:tcPr>
            <w:tcW w:w="1843" w:type="dxa"/>
            <w:tcBorders>
              <w:top w:val="nil"/>
              <w:left w:val="nil"/>
              <w:bottom w:val="single" w:sz="8" w:space="0" w:color="000000"/>
              <w:right w:val="single" w:sz="8" w:space="0" w:color="000000"/>
            </w:tcBorders>
            <w:tcMar>
              <w:top w:w="0" w:type="dxa"/>
              <w:left w:w="108" w:type="dxa"/>
              <w:bottom w:w="0" w:type="dxa"/>
              <w:right w:w="108" w:type="dxa"/>
            </w:tcMar>
          </w:tcPr>
          <w:p w14:paraId="4FF6179D" w14:textId="77777777" w:rsidR="009F1096" w:rsidRPr="006C0A32" w:rsidRDefault="00D5366D" w:rsidP="000C3D5A">
            <w:pPr>
              <w:pBdr>
                <w:top w:val="nil"/>
                <w:left w:val="nil"/>
                <w:bottom w:val="nil"/>
                <w:right w:val="nil"/>
              </w:pBdr>
              <w:jc w:val="center"/>
              <w:rPr>
                <w:rFonts w:ascii="Times New Roman" w:hAnsi="Times New Roman" w:cs="Times New Roman"/>
                <w:color w:val="000000"/>
              </w:rPr>
            </w:pPr>
            <w:r w:rsidRPr="006C0A32">
              <w:rPr>
                <w:rFonts w:ascii="Times New Roman" w:hAnsi="Times New Roman" w:cs="Times New Roman"/>
                <w:color w:val="000000"/>
              </w:rPr>
              <w:t>–</w:t>
            </w:r>
          </w:p>
        </w:tc>
        <w:tc>
          <w:tcPr>
            <w:tcW w:w="1832" w:type="dxa"/>
            <w:tcBorders>
              <w:top w:val="nil"/>
              <w:left w:val="nil"/>
              <w:bottom w:val="single" w:sz="8" w:space="0" w:color="000000"/>
              <w:right w:val="single" w:sz="8" w:space="0" w:color="000000"/>
            </w:tcBorders>
          </w:tcPr>
          <w:p w14:paraId="2EF4CE75" w14:textId="77777777" w:rsidR="009F1096" w:rsidRPr="006C0A32" w:rsidRDefault="00D5366D" w:rsidP="000C3D5A">
            <w:pPr>
              <w:pBdr>
                <w:top w:val="nil"/>
                <w:left w:val="nil"/>
                <w:bottom w:val="nil"/>
                <w:right w:val="nil"/>
              </w:pBdr>
              <w:jc w:val="center"/>
              <w:rPr>
                <w:rFonts w:ascii="Times New Roman" w:eastAsia="Calibri" w:hAnsi="Times New Roman" w:cs="Times New Roman"/>
              </w:rPr>
            </w:pPr>
            <w:r w:rsidRPr="006C0A32">
              <w:rPr>
                <w:rFonts w:ascii="Times New Roman" w:eastAsia="Calibri" w:hAnsi="Times New Roman" w:cs="Times New Roman"/>
              </w:rPr>
              <w:t>0,03</w:t>
            </w:r>
          </w:p>
        </w:tc>
      </w:tr>
      <w:tr w:rsidR="00FC7945" w:rsidRPr="006C0A32" w14:paraId="39C92ABC" w14:textId="77777777" w:rsidTr="000C67E5">
        <w:tc>
          <w:tcPr>
            <w:tcW w:w="561" w:type="dxa"/>
            <w:tcBorders>
              <w:top w:val="nil"/>
              <w:left w:val="single" w:sz="8" w:space="0" w:color="000000"/>
              <w:bottom w:val="single" w:sz="8" w:space="0" w:color="000000"/>
              <w:right w:val="single" w:sz="8" w:space="0" w:color="000000"/>
            </w:tcBorders>
            <w:tcMar>
              <w:top w:w="0" w:type="dxa"/>
              <w:left w:w="108" w:type="dxa"/>
              <w:bottom w:w="0" w:type="dxa"/>
              <w:right w:w="108" w:type="dxa"/>
            </w:tcMar>
          </w:tcPr>
          <w:p w14:paraId="430704A2" w14:textId="5BB5B453" w:rsidR="009F1096" w:rsidRPr="006C0A32" w:rsidRDefault="00D5366D" w:rsidP="000C3D5A">
            <w:pPr>
              <w:pBdr>
                <w:top w:val="nil"/>
                <w:left w:val="nil"/>
                <w:bottom w:val="nil"/>
                <w:right w:val="nil"/>
              </w:pBdr>
              <w:jc w:val="center"/>
              <w:rPr>
                <w:rFonts w:ascii="Times New Roman" w:hAnsi="Times New Roman" w:cs="Times New Roman"/>
                <w:color w:val="000000"/>
              </w:rPr>
            </w:pPr>
            <w:r w:rsidRPr="006C0A32">
              <w:rPr>
                <w:rFonts w:ascii="Times New Roman" w:hAnsi="Times New Roman" w:cs="Times New Roman"/>
                <w:color w:val="000000"/>
              </w:rPr>
              <w:t>16</w:t>
            </w:r>
            <w:r w:rsidR="000C3D5A">
              <w:rPr>
                <w:rFonts w:ascii="Times New Roman" w:hAnsi="Times New Roman" w:cs="Times New Roman"/>
                <w:color w:val="000000"/>
              </w:rPr>
              <w:t>.</w:t>
            </w:r>
          </w:p>
        </w:tc>
        <w:tc>
          <w:tcPr>
            <w:tcW w:w="3408" w:type="dxa"/>
            <w:tcBorders>
              <w:top w:val="nil"/>
              <w:left w:val="nil"/>
              <w:bottom w:val="single" w:sz="8" w:space="0" w:color="000000"/>
              <w:right w:val="single" w:sz="8" w:space="0" w:color="000000"/>
            </w:tcBorders>
            <w:tcMar>
              <w:top w:w="0" w:type="dxa"/>
              <w:left w:w="108" w:type="dxa"/>
              <w:bottom w:w="0" w:type="dxa"/>
              <w:right w:w="108" w:type="dxa"/>
            </w:tcMar>
          </w:tcPr>
          <w:p w14:paraId="7F499942" w14:textId="77777777" w:rsidR="009F1096" w:rsidRPr="006C0A32" w:rsidRDefault="00D5366D" w:rsidP="000C67E5">
            <w:pPr>
              <w:pBdr>
                <w:top w:val="nil"/>
                <w:left w:val="nil"/>
                <w:bottom w:val="nil"/>
                <w:right w:val="nil"/>
              </w:pBdr>
              <w:jc w:val="both"/>
              <w:rPr>
                <w:rFonts w:ascii="Times New Roman" w:hAnsi="Times New Roman" w:cs="Times New Roman"/>
                <w:color w:val="000000"/>
              </w:rPr>
            </w:pPr>
            <w:r w:rsidRPr="006C0A32">
              <w:rPr>
                <w:rFonts w:ascii="Times New Roman" w:hAnsi="Times New Roman" w:cs="Times New Roman"/>
                <w:color w:val="000000"/>
              </w:rPr>
              <w:t>Шымкент</w:t>
            </w:r>
          </w:p>
        </w:tc>
        <w:tc>
          <w:tcPr>
            <w:tcW w:w="1417" w:type="dxa"/>
            <w:tcBorders>
              <w:top w:val="nil"/>
              <w:left w:val="nil"/>
              <w:bottom w:val="single" w:sz="8" w:space="0" w:color="000000"/>
              <w:right w:val="single" w:sz="8" w:space="0" w:color="000000"/>
            </w:tcBorders>
            <w:tcMar>
              <w:top w:w="0" w:type="dxa"/>
              <w:left w:w="108" w:type="dxa"/>
              <w:bottom w:w="0" w:type="dxa"/>
              <w:right w:w="108" w:type="dxa"/>
            </w:tcMar>
          </w:tcPr>
          <w:p w14:paraId="45897F8C" w14:textId="77777777" w:rsidR="009F1096" w:rsidRPr="006C0A32" w:rsidRDefault="00D5366D" w:rsidP="000C3D5A">
            <w:pPr>
              <w:pBdr>
                <w:top w:val="nil"/>
                <w:left w:val="nil"/>
                <w:bottom w:val="nil"/>
                <w:right w:val="nil"/>
              </w:pBdr>
              <w:jc w:val="center"/>
              <w:rPr>
                <w:rFonts w:ascii="Times New Roman" w:hAnsi="Times New Roman" w:cs="Times New Roman"/>
                <w:color w:val="000000"/>
              </w:rPr>
            </w:pPr>
            <w:r w:rsidRPr="006C0A32">
              <w:rPr>
                <w:rFonts w:ascii="Times New Roman" w:hAnsi="Times New Roman" w:cs="Times New Roman"/>
                <w:color w:val="000000"/>
              </w:rPr>
              <w:t>тыс. га</w:t>
            </w:r>
          </w:p>
        </w:tc>
        <w:tc>
          <w:tcPr>
            <w:tcW w:w="1843" w:type="dxa"/>
            <w:tcBorders>
              <w:top w:val="nil"/>
              <w:left w:val="nil"/>
              <w:bottom w:val="single" w:sz="8" w:space="0" w:color="000000"/>
              <w:right w:val="single" w:sz="8" w:space="0" w:color="000000"/>
            </w:tcBorders>
            <w:tcMar>
              <w:top w:w="0" w:type="dxa"/>
              <w:left w:w="108" w:type="dxa"/>
              <w:bottom w:w="0" w:type="dxa"/>
              <w:right w:w="108" w:type="dxa"/>
            </w:tcMar>
          </w:tcPr>
          <w:p w14:paraId="46EF0064" w14:textId="77777777" w:rsidR="009F1096" w:rsidRPr="006C0A32" w:rsidRDefault="00D5366D" w:rsidP="000C3D5A">
            <w:pPr>
              <w:pBdr>
                <w:top w:val="nil"/>
                <w:left w:val="nil"/>
                <w:bottom w:val="nil"/>
                <w:right w:val="nil"/>
              </w:pBdr>
              <w:jc w:val="center"/>
              <w:rPr>
                <w:rFonts w:ascii="Times New Roman" w:hAnsi="Times New Roman" w:cs="Times New Roman"/>
                <w:color w:val="000000"/>
              </w:rPr>
            </w:pPr>
            <w:r w:rsidRPr="006C0A32">
              <w:rPr>
                <w:rFonts w:ascii="Times New Roman" w:hAnsi="Times New Roman" w:cs="Times New Roman"/>
                <w:color w:val="000000"/>
              </w:rPr>
              <w:t>10,3</w:t>
            </w:r>
          </w:p>
        </w:tc>
        <w:tc>
          <w:tcPr>
            <w:tcW w:w="1832" w:type="dxa"/>
            <w:tcBorders>
              <w:top w:val="nil"/>
              <w:left w:val="nil"/>
              <w:bottom w:val="single" w:sz="8" w:space="0" w:color="000000"/>
              <w:right w:val="single" w:sz="8" w:space="0" w:color="000000"/>
            </w:tcBorders>
          </w:tcPr>
          <w:p w14:paraId="59EED0B2" w14:textId="77777777" w:rsidR="009F1096" w:rsidRPr="006C0A32" w:rsidRDefault="00D5366D" w:rsidP="000C3D5A">
            <w:pPr>
              <w:pBdr>
                <w:top w:val="nil"/>
                <w:left w:val="nil"/>
                <w:bottom w:val="nil"/>
                <w:right w:val="nil"/>
              </w:pBdr>
              <w:jc w:val="center"/>
              <w:rPr>
                <w:rFonts w:ascii="Times New Roman" w:eastAsia="Calibri" w:hAnsi="Times New Roman" w:cs="Times New Roman"/>
              </w:rPr>
            </w:pPr>
            <w:r w:rsidRPr="006C0A32">
              <w:rPr>
                <w:rFonts w:ascii="Times New Roman" w:eastAsia="Calibri" w:hAnsi="Times New Roman" w:cs="Times New Roman"/>
              </w:rPr>
              <w:t>1,4</w:t>
            </w:r>
          </w:p>
        </w:tc>
      </w:tr>
      <w:tr w:rsidR="00FC7945" w:rsidRPr="006C0A32" w14:paraId="5FDB810F" w14:textId="77777777" w:rsidTr="000C67E5">
        <w:tc>
          <w:tcPr>
            <w:tcW w:w="3969" w:type="dxa"/>
            <w:gridSpan w:val="2"/>
            <w:tcBorders>
              <w:top w:val="nil"/>
              <w:left w:val="single" w:sz="8" w:space="0" w:color="000000"/>
              <w:bottom w:val="single" w:sz="8" w:space="0" w:color="000000"/>
              <w:right w:val="single" w:sz="8" w:space="0" w:color="000000"/>
            </w:tcBorders>
            <w:tcMar>
              <w:top w:w="0" w:type="dxa"/>
              <w:left w:w="108" w:type="dxa"/>
              <w:bottom w:w="0" w:type="dxa"/>
              <w:right w:w="108" w:type="dxa"/>
            </w:tcMar>
          </w:tcPr>
          <w:p w14:paraId="7579419D" w14:textId="77777777" w:rsidR="009F1096" w:rsidRPr="006C0A32" w:rsidRDefault="00D5366D" w:rsidP="000C67E5">
            <w:pPr>
              <w:pBdr>
                <w:top w:val="nil"/>
                <w:left w:val="nil"/>
                <w:bottom w:val="nil"/>
                <w:right w:val="nil"/>
              </w:pBdr>
              <w:jc w:val="both"/>
              <w:rPr>
                <w:rFonts w:ascii="Times New Roman" w:eastAsia="Calibri" w:hAnsi="Times New Roman" w:cs="Times New Roman"/>
                <w:b/>
              </w:rPr>
            </w:pPr>
            <w:r w:rsidRPr="006C0A32">
              <w:rPr>
                <w:rFonts w:ascii="Times New Roman" w:eastAsia="Calibri" w:hAnsi="Times New Roman" w:cs="Times New Roman"/>
                <w:b/>
              </w:rPr>
              <w:t>Всего</w:t>
            </w:r>
          </w:p>
        </w:tc>
        <w:tc>
          <w:tcPr>
            <w:tcW w:w="1417" w:type="dxa"/>
            <w:tcBorders>
              <w:top w:val="nil"/>
              <w:left w:val="nil"/>
              <w:bottom w:val="single" w:sz="8" w:space="0" w:color="000000"/>
              <w:right w:val="single" w:sz="8" w:space="0" w:color="000000"/>
            </w:tcBorders>
            <w:tcMar>
              <w:top w:w="0" w:type="dxa"/>
              <w:left w:w="108" w:type="dxa"/>
              <w:bottom w:w="0" w:type="dxa"/>
              <w:right w:w="108" w:type="dxa"/>
            </w:tcMar>
          </w:tcPr>
          <w:p w14:paraId="47D723A3" w14:textId="77777777" w:rsidR="009F1096" w:rsidRPr="006C0A32" w:rsidRDefault="00D5366D" w:rsidP="00245CBF">
            <w:pPr>
              <w:pBdr>
                <w:top w:val="nil"/>
                <w:left w:val="nil"/>
                <w:bottom w:val="nil"/>
                <w:right w:val="nil"/>
              </w:pBdr>
              <w:jc w:val="center"/>
              <w:rPr>
                <w:rFonts w:ascii="Times New Roman" w:eastAsia="Calibri" w:hAnsi="Times New Roman" w:cs="Times New Roman"/>
                <w:b/>
              </w:rPr>
            </w:pPr>
            <w:r w:rsidRPr="006C0A32">
              <w:rPr>
                <w:rFonts w:ascii="Times New Roman" w:hAnsi="Times New Roman" w:cs="Times New Roman"/>
                <w:b/>
                <w:color w:val="000000"/>
              </w:rPr>
              <w:t>тыс. га</w:t>
            </w:r>
          </w:p>
        </w:tc>
        <w:tc>
          <w:tcPr>
            <w:tcW w:w="1843" w:type="dxa"/>
            <w:tcBorders>
              <w:top w:val="nil"/>
              <w:left w:val="nil"/>
              <w:bottom w:val="single" w:sz="8" w:space="0" w:color="000000"/>
              <w:right w:val="single" w:sz="8" w:space="0" w:color="000000"/>
            </w:tcBorders>
            <w:tcMar>
              <w:top w:w="0" w:type="dxa"/>
              <w:left w:w="108" w:type="dxa"/>
              <w:bottom w:w="0" w:type="dxa"/>
              <w:right w:w="108" w:type="dxa"/>
            </w:tcMar>
          </w:tcPr>
          <w:p w14:paraId="237F0AF2" w14:textId="77777777" w:rsidR="009F1096" w:rsidRPr="006C0A32" w:rsidRDefault="00D5366D" w:rsidP="00245CBF">
            <w:pPr>
              <w:pBdr>
                <w:top w:val="nil"/>
                <w:left w:val="nil"/>
                <w:bottom w:val="nil"/>
                <w:right w:val="nil"/>
              </w:pBdr>
              <w:jc w:val="center"/>
              <w:rPr>
                <w:rFonts w:ascii="Times New Roman" w:eastAsia="Calibri" w:hAnsi="Times New Roman" w:cs="Times New Roman"/>
                <w:b/>
              </w:rPr>
            </w:pPr>
            <w:r w:rsidRPr="006C0A32">
              <w:rPr>
                <w:rFonts w:ascii="Times New Roman" w:eastAsia="Calibri" w:hAnsi="Times New Roman" w:cs="Times New Roman"/>
                <w:b/>
              </w:rPr>
              <w:t>2 697,1</w:t>
            </w:r>
          </w:p>
        </w:tc>
        <w:tc>
          <w:tcPr>
            <w:tcW w:w="1832" w:type="dxa"/>
            <w:tcBorders>
              <w:top w:val="nil"/>
              <w:left w:val="nil"/>
              <w:bottom w:val="single" w:sz="8" w:space="0" w:color="000000"/>
              <w:right w:val="single" w:sz="8" w:space="0" w:color="000000"/>
            </w:tcBorders>
          </w:tcPr>
          <w:p w14:paraId="5BD39A83" w14:textId="77777777" w:rsidR="009F1096" w:rsidRPr="006C0A32" w:rsidRDefault="00D5366D" w:rsidP="00245CBF">
            <w:pPr>
              <w:pBdr>
                <w:top w:val="nil"/>
                <w:left w:val="nil"/>
                <w:bottom w:val="nil"/>
                <w:right w:val="nil"/>
              </w:pBdr>
              <w:jc w:val="center"/>
              <w:rPr>
                <w:rFonts w:ascii="Times New Roman" w:eastAsia="Calibri" w:hAnsi="Times New Roman" w:cs="Times New Roman"/>
                <w:b/>
              </w:rPr>
            </w:pPr>
            <w:r w:rsidRPr="006C0A32">
              <w:rPr>
                <w:rFonts w:ascii="Times New Roman" w:eastAsia="Calibri" w:hAnsi="Times New Roman" w:cs="Times New Roman"/>
                <w:b/>
              </w:rPr>
              <w:t>973,6</w:t>
            </w:r>
          </w:p>
        </w:tc>
      </w:tr>
    </w:tbl>
    <w:p w14:paraId="02F304C1" w14:textId="77777777" w:rsidR="009F1096" w:rsidRPr="006C0A32" w:rsidRDefault="00D5366D" w:rsidP="00A96FBD">
      <w:pPr>
        <w:jc w:val="center"/>
        <w:rPr>
          <w:rFonts w:eastAsia="SimSun"/>
          <w:i/>
          <w:lang w:val="ru-RU"/>
        </w:rPr>
      </w:pPr>
      <w:r w:rsidRPr="006C0A32">
        <w:rPr>
          <w:rFonts w:eastAsia="SimSun"/>
          <w:i/>
          <w:lang w:val="ru-RU"/>
        </w:rPr>
        <w:t>Источник: Министерство сельского хозяйства РК.</w:t>
      </w:r>
    </w:p>
    <w:p w14:paraId="008E9982" w14:textId="77777777" w:rsidR="000C3D5A" w:rsidRDefault="000C3D5A" w:rsidP="00245CBF">
      <w:pPr>
        <w:ind w:firstLine="709"/>
        <w:jc w:val="both"/>
        <w:rPr>
          <w:rFonts w:eastAsia="SimSun"/>
          <w:lang w:val="ru-RU"/>
        </w:rPr>
      </w:pPr>
    </w:p>
    <w:p w14:paraId="400A0D98" w14:textId="6E34F457" w:rsidR="009F1096" w:rsidRPr="006C0A32" w:rsidRDefault="00D5366D" w:rsidP="00245CBF">
      <w:pPr>
        <w:ind w:firstLine="709"/>
        <w:jc w:val="both"/>
        <w:rPr>
          <w:rFonts w:eastAsia="SimSun"/>
          <w:lang w:val="ru-RU"/>
        </w:rPr>
      </w:pPr>
      <w:r w:rsidRPr="006C0A32">
        <w:rPr>
          <w:rFonts w:eastAsia="SimSun"/>
          <w:lang w:val="ru-RU"/>
        </w:rPr>
        <w:t xml:space="preserve">Наряду с этим, сельхозтоваропроизводителями проводятся за счет собственных средств фитосанитарные мероприятия на принадлежащих им территориях на </w:t>
      </w:r>
      <w:r w:rsidRPr="006C0A32">
        <w:rPr>
          <w:rFonts w:eastAsia="SimSun"/>
          <w:lang w:val="ru-RU"/>
        </w:rPr>
        <w:t>основании</w:t>
      </w:r>
      <w:r w:rsidRPr="006C0A32">
        <w:rPr>
          <w:color w:val="000000"/>
          <w:lang w:val="ru-RU"/>
        </w:rPr>
        <w:t xml:space="preserve"> Закона «О защите растений». В</w:t>
      </w:r>
      <w:r w:rsidRPr="006C0A32">
        <w:rPr>
          <w:rFonts w:eastAsia="SimSun"/>
          <w:lang w:val="ru-RU"/>
        </w:rPr>
        <w:t xml:space="preserve"> 2025 году мероприятия по обработке полей проведены на площади 32 199,7 тыс. га.</w:t>
      </w:r>
    </w:p>
    <w:p w14:paraId="5CB863E0" w14:textId="77777777" w:rsidR="009F1096" w:rsidRPr="006C0A32" w:rsidRDefault="00D5366D" w:rsidP="00A96FBD">
      <w:pPr>
        <w:jc w:val="right"/>
        <w:rPr>
          <w:rFonts w:eastAsia="SimSun"/>
          <w:b/>
          <w:lang w:val="ru-RU"/>
        </w:rPr>
      </w:pPr>
      <w:r w:rsidRPr="006C0A32">
        <w:rPr>
          <w:rFonts w:eastAsia="SimSun"/>
          <w:b/>
          <w:lang w:val="ru-RU"/>
        </w:rPr>
        <w:t>Рисунок 6.6</w:t>
      </w:r>
    </w:p>
    <w:p w14:paraId="28DC692F" w14:textId="77777777" w:rsidR="009F1096" w:rsidRPr="006C0A32" w:rsidRDefault="00D5366D" w:rsidP="00A96FBD">
      <w:pPr>
        <w:jc w:val="center"/>
        <w:rPr>
          <w:rFonts w:eastAsia="SimSun"/>
          <w:b/>
          <w:lang w:val="ru-RU"/>
        </w:rPr>
      </w:pPr>
      <w:r w:rsidRPr="006C0A32">
        <w:rPr>
          <w:rFonts w:eastAsia="SimSun"/>
          <w:b/>
          <w:lang w:val="ru-RU"/>
        </w:rPr>
        <w:t>Фитосанитарные мероприятия за счет собственных средств сельхозтоваропроизволителей</w:t>
      </w:r>
      <w:r w:rsidRPr="006C0A32">
        <w:rPr>
          <w:rFonts w:eastAsia="SimSun"/>
          <w:b/>
          <w:lang w:val="ru-RU"/>
        </w:rPr>
        <w:t xml:space="preserve"> в Республике Казахстана в 2025 году в разрезе регионов, тыс. га</w:t>
      </w:r>
    </w:p>
    <w:p w14:paraId="2ABBFDA0" w14:textId="77777777" w:rsidR="009F1096" w:rsidRPr="006C0A32" w:rsidRDefault="00D5366D" w:rsidP="00A96FBD">
      <w:pPr>
        <w:jc w:val="center"/>
        <w:rPr>
          <w:rFonts w:eastAsia="SimSun"/>
          <w:lang w:val="ru-RU"/>
        </w:rPr>
      </w:pPr>
      <w:r w:rsidRPr="006C0A32">
        <w:rPr>
          <w:rFonts w:eastAsia="SimSun"/>
          <w:noProof/>
          <w:lang w:eastAsia="ru-RU"/>
        </w:rPr>
        <w:drawing>
          <wp:inline distT="0" distB="0" distL="0" distR="0" wp14:anchorId="05238C5D" wp14:editId="682CCCB8">
            <wp:extent cx="4514192" cy="2750723"/>
            <wp:effectExtent l="0" t="0" r="0" b="0"/>
            <wp:docPr id="1248071227" name="Рисунок 1248071227" descr="Изображение выглядит как текст, снимок экрана, число, Шрифт&#10;&#10;Содержимое, созданное искусственным интеллектом, может быть неверным."/>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8071227" name="Рисунок 1248071227" descr="Изображение выглядит как текст, снимок экрана, число, Шрифт&#10;&#10;Содержимое, созданное искусственным интеллектом, может быть неверным."/>
                    <pic:cNvPicPr>
                      <a:picLocks noChangeAspect="1" noChangeArrowheads="1"/>
                    </pic:cNvPicPr>
                  </pic:nvPicPr>
                  <pic:blipFill>
                    <a:blip r:embed="rId36">
                      <a:extLst>
                        <a:ext uri="{28A0092B-C50C-407E-A947-70E740481C1C}">
                          <a14:useLocalDpi xmlns:a14="http://schemas.microsoft.com/office/drawing/2010/main" val="0"/>
                        </a:ext>
                      </a:extLst>
                    </a:blip>
                    <a:stretch>
                      <a:fillRect/>
                    </a:stretch>
                  </pic:blipFill>
                  <pic:spPr bwMode="auto">
                    <a:xfrm>
                      <a:off x="0" y="0"/>
                      <a:ext cx="4521741" cy="2755323"/>
                    </a:xfrm>
                    <a:prstGeom prst="rect">
                      <a:avLst/>
                    </a:prstGeom>
                    <a:noFill/>
                  </pic:spPr>
                </pic:pic>
              </a:graphicData>
            </a:graphic>
          </wp:inline>
        </w:drawing>
      </w:r>
    </w:p>
    <w:p w14:paraId="08FDBCE5" w14:textId="77777777" w:rsidR="009F1096" w:rsidRPr="006C0A32" w:rsidRDefault="00D5366D" w:rsidP="00A96FBD">
      <w:pPr>
        <w:jc w:val="center"/>
        <w:rPr>
          <w:rFonts w:eastAsia="SimSun"/>
          <w:i/>
          <w:lang w:val="ru-RU"/>
        </w:rPr>
      </w:pPr>
      <w:r w:rsidRPr="006C0A32">
        <w:rPr>
          <w:rFonts w:eastAsia="SimSun"/>
          <w:i/>
          <w:lang w:val="ru-RU"/>
        </w:rPr>
        <w:t>Источник: Министерство сельского хозяйства РК.</w:t>
      </w:r>
    </w:p>
    <w:p w14:paraId="09444189" w14:textId="77777777" w:rsidR="009F1096" w:rsidRPr="006C0A32" w:rsidRDefault="00D5366D" w:rsidP="00245CBF">
      <w:pPr>
        <w:spacing w:after="160"/>
        <w:ind w:firstLine="709"/>
        <w:jc w:val="both"/>
        <w:rPr>
          <w:rFonts w:eastAsia="SimSun"/>
          <w:lang w:val="ru-RU"/>
        </w:rPr>
      </w:pPr>
      <w:r w:rsidRPr="006C0A32">
        <w:rPr>
          <w:rFonts w:eastAsia="SimSun"/>
          <w:lang w:val="ru-RU"/>
        </w:rPr>
        <w:lastRenderedPageBreak/>
        <w:t xml:space="preserve">Следует отметить, что указанный показатель представляет собой суммарный объем выполненных обработок и учитывает повторные обработки отдельных </w:t>
      </w:r>
      <w:r w:rsidRPr="006C0A32">
        <w:rPr>
          <w:rFonts w:eastAsia="SimSun"/>
          <w:lang w:val="ru-RU"/>
        </w:rPr>
        <w:t xml:space="preserve">территорий в течение вегетационного периода, проводимые против различных вредных организмов в соответствии с фитосанитарной обстановкой. При проведении обработок использовались пестициды, разрешенные к применению на территории Республики Казахстан.  </w:t>
      </w:r>
    </w:p>
    <w:p w14:paraId="1A92DBEB" w14:textId="77777777" w:rsidR="009F1096" w:rsidRPr="006C0A32" w:rsidRDefault="009F1096" w:rsidP="000C67E5">
      <w:pPr>
        <w:jc w:val="both"/>
        <w:rPr>
          <w:rFonts w:eastAsia="SimSun"/>
          <w:b/>
          <w:lang w:val="ru-RU"/>
        </w:rPr>
      </w:pPr>
    </w:p>
    <w:p w14:paraId="0F0B943A" w14:textId="77777777" w:rsidR="009F1096" w:rsidRPr="006C0A32" w:rsidRDefault="00D5366D" w:rsidP="00A96FBD">
      <w:pPr>
        <w:numPr>
          <w:ilvl w:val="2"/>
          <w:numId w:val="1"/>
        </w:numPr>
        <w:ind w:left="709" w:firstLine="0"/>
        <w:contextualSpacing/>
        <w:jc w:val="both"/>
        <w:rPr>
          <w:rFonts w:eastAsia="SimSun"/>
          <w:lang w:val="ru-RU"/>
        </w:rPr>
      </w:pPr>
      <w:r w:rsidRPr="006C0A32">
        <w:rPr>
          <w:rFonts w:eastAsia="SimSun"/>
          <w:lang w:val="ru-RU"/>
        </w:rPr>
        <w:t>ПРИМ</w:t>
      </w:r>
      <w:r w:rsidRPr="006C0A32">
        <w:rPr>
          <w:rFonts w:eastAsia="SimSun"/>
          <w:lang w:val="ru-RU"/>
        </w:rPr>
        <w:t xml:space="preserve">ЕНЕНИЕ ПЕСТИЦИДОВ </w:t>
      </w:r>
    </w:p>
    <w:p w14:paraId="4A421DFB" w14:textId="77777777" w:rsidR="009F1096" w:rsidRPr="006C0A32" w:rsidRDefault="00D5366D" w:rsidP="000C67E5">
      <w:pPr>
        <w:jc w:val="both"/>
        <w:rPr>
          <w:rFonts w:eastAsia="SimSun"/>
          <w:lang w:val="ru-RU"/>
        </w:rPr>
      </w:pPr>
      <w:r w:rsidRPr="006C0A32">
        <w:rPr>
          <w:rFonts w:eastAsia="SimSun"/>
          <w:lang w:val="ru-RU"/>
        </w:rPr>
        <w:t xml:space="preserve">         </w:t>
      </w:r>
    </w:p>
    <w:p w14:paraId="658506C4" w14:textId="77777777" w:rsidR="009F1096" w:rsidRPr="006C0A32" w:rsidRDefault="00D5366D" w:rsidP="00245CBF">
      <w:pPr>
        <w:ind w:firstLine="709"/>
        <w:jc w:val="both"/>
        <w:rPr>
          <w:rFonts w:eastAsia="SimSun"/>
          <w:lang w:val="ru-RU"/>
        </w:rPr>
      </w:pPr>
      <w:r w:rsidRPr="006C0A32">
        <w:rPr>
          <w:rFonts w:eastAsia="SimSun"/>
          <w:lang w:val="ru-RU"/>
        </w:rPr>
        <w:t>Приказом и. о. председателя Комитета государственной инспекции в агропромышленном комплексе МСХ РК от 23 января 2025 года утвержден Список пестицидов, разрешенных к применению на территории Казахстана на 2025-2035 годы. Указанн</w:t>
      </w:r>
      <w:r w:rsidRPr="006C0A32">
        <w:rPr>
          <w:rFonts w:eastAsia="SimSun"/>
          <w:lang w:val="ru-RU"/>
        </w:rPr>
        <w:t xml:space="preserve">ые в Списке пестициды имеют государственную регистрацию в соответствии с Законом Республики Казахстан «О защите растений». </w:t>
      </w:r>
    </w:p>
    <w:p w14:paraId="3B616C36" w14:textId="77777777" w:rsidR="009F1096" w:rsidRPr="006C0A32" w:rsidRDefault="00D5366D" w:rsidP="00245CBF">
      <w:pPr>
        <w:ind w:firstLine="709"/>
        <w:jc w:val="both"/>
        <w:rPr>
          <w:rFonts w:eastAsia="SimSun"/>
          <w:highlight w:val="yellow"/>
          <w:lang w:val="ru-RU"/>
        </w:rPr>
      </w:pPr>
      <w:r w:rsidRPr="006C0A32">
        <w:rPr>
          <w:rFonts w:eastAsia="SimSun"/>
          <w:lang w:val="ru-RU"/>
        </w:rPr>
        <w:t>Пестициды подразделяются на группы в зависимости от своего назначения (инсектициды и акарициды, фунгициды, препараты для предпосевно</w:t>
      </w:r>
      <w:r w:rsidRPr="006C0A32">
        <w:rPr>
          <w:rFonts w:eastAsia="SimSun"/>
          <w:lang w:val="ru-RU"/>
        </w:rPr>
        <w:t xml:space="preserve">й обработки семян, гербициды, биопрепараты, дефолианты и десиканты, регуляторы роста растений и т. д.). </w:t>
      </w:r>
    </w:p>
    <w:p w14:paraId="238139BF" w14:textId="77777777" w:rsidR="009F1096" w:rsidRPr="006C0A32" w:rsidRDefault="00D5366D" w:rsidP="00245CBF">
      <w:pPr>
        <w:ind w:firstLine="709"/>
        <w:jc w:val="both"/>
        <w:rPr>
          <w:rFonts w:eastAsia="SimSun"/>
          <w:lang w:val="ru-RU"/>
        </w:rPr>
      </w:pPr>
      <w:r w:rsidRPr="006C0A32">
        <w:rPr>
          <w:rFonts w:eastAsia="SimSun"/>
          <w:lang w:val="ru-RU"/>
        </w:rPr>
        <w:t>При проведении фитосанитарных мероприятий используются пестициды различного фитосанитарного назначения: инсектициды, фунгициды, гербициды, протравители</w:t>
      </w:r>
      <w:r w:rsidRPr="006C0A32">
        <w:rPr>
          <w:rFonts w:eastAsia="SimSun"/>
          <w:lang w:val="ru-RU"/>
        </w:rPr>
        <w:t xml:space="preserve"> семян и другие препараты.  Пестициды также применяются и в несельскохозяйственных целях: для обработки обочин автодорог от сорной растительности.</w:t>
      </w:r>
    </w:p>
    <w:p w14:paraId="2F911DF8" w14:textId="77777777" w:rsidR="009F1096" w:rsidRPr="006C0A32" w:rsidRDefault="009F1096" w:rsidP="000C67E5">
      <w:pPr>
        <w:jc w:val="both"/>
        <w:rPr>
          <w:rFonts w:eastAsia="SimSun"/>
          <w:lang w:val="ru-RU"/>
        </w:rPr>
      </w:pPr>
    </w:p>
    <w:p w14:paraId="6D3774CE" w14:textId="77777777" w:rsidR="009F1096" w:rsidRPr="006C0A32" w:rsidRDefault="00D5366D" w:rsidP="00A96FBD">
      <w:pPr>
        <w:ind w:firstLine="709"/>
        <w:jc w:val="both"/>
        <w:rPr>
          <w:rFonts w:eastAsia="SimSun"/>
          <w:lang w:val="ru-RU"/>
        </w:rPr>
      </w:pPr>
      <w:r w:rsidRPr="006C0A32">
        <w:rPr>
          <w:rFonts w:eastAsia="SimSun"/>
          <w:lang w:val="ru-RU"/>
        </w:rPr>
        <w:t>6.2. ЖИВОТНОВОДСТВО</w:t>
      </w:r>
    </w:p>
    <w:p w14:paraId="0388E825" w14:textId="77777777" w:rsidR="009F1096" w:rsidRPr="006C0A32" w:rsidRDefault="009F1096" w:rsidP="000C67E5">
      <w:pPr>
        <w:jc w:val="both"/>
        <w:rPr>
          <w:rFonts w:eastAsia="SimSun"/>
          <w:lang w:val="ru-RU"/>
        </w:rPr>
      </w:pPr>
    </w:p>
    <w:p w14:paraId="363E76BC" w14:textId="77777777" w:rsidR="009F1096" w:rsidRPr="006C0A32" w:rsidRDefault="00D5366D" w:rsidP="0061666F">
      <w:pPr>
        <w:ind w:firstLine="709"/>
        <w:jc w:val="both"/>
        <w:rPr>
          <w:rFonts w:eastAsia="SimSun"/>
          <w:lang w:val="ru-RU"/>
        </w:rPr>
      </w:pPr>
      <w:r w:rsidRPr="006C0A32">
        <w:rPr>
          <w:rFonts w:eastAsia="SimSun"/>
          <w:lang w:val="ru-RU"/>
        </w:rPr>
        <w:t>В 2025 году, по данным Бюро национальной статистики АСПР РК, доля животноводства в обще</w:t>
      </w:r>
      <w:r w:rsidRPr="006C0A32">
        <w:rPr>
          <w:rFonts w:eastAsia="SimSun"/>
          <w:lang w:val="ru-RU"/>
        </w:rPr>
        <w:t>м объеме валовой продукции сельского хозяйства республики составила 39,5% или 3 269,1 млрд тенге.</w:t>
      </w:r>
    </w:p>
    <w:p w14:paraId="155DD2FB" w14:textId="77777777" w:rsidR="009F1096" w:rsidRPr="006C0A32" w:rsidRDefault="00D5366D" w:rsidP="00A96FBD">
      <w:pPr>
        <w:jc w:val="right"/>
        <w:rPr>
          <w:rFonts w:eastAsia="SimSun"/>
          <w:b/>
          <w:lang w:val="ru-RU"/>
        </w:rPr>
      </w:pPr>
      <w:r w:rsidRPr="006C0A32">
        <w:rPr>
          <w:rFonts w:eastAsia="SimSun"/>
          <w:lang w:val="ru-RU"/>
        </w:rPr>
        <w:t xml:space="preserve">       </w:t>
      </w:r>
      <w:r w:rsidRPr="006C0A32">
        <w:rPr>
          <w:rFonts w:eastAsia="SimSun"/>
          <w:b/>
          <w:lang w:val="ru-RU"/>
        </w:rPr>
        <w:t>Рисунок 6.7</w:t>
      </w:r>
    </w:p>
    <w:p w14:paraId="4B73A200" w14:textId="77777777" w:rsidR="009F1096" w:rsidRPr="006C0A32" w:rsidRDefault="00D5366D" w:rsidP="00A96FBD">
      <w:pPr>
        <w:jc w:val="center"/>
        <w:rPr>
          <w:rFonts w:eastAsia="SimSun"/>
          <w:b/>
          <w:lang w:val="ru-RU"/>
        </w:rPr>
      </w:pPr>
      <w:r w:rsidRPr="006C0A32">
        <w:rPr>
          <w:rFonts w:eastAsia="SimSun"/>
          <w:b/>
          <w:lang w:val="ru-RU"/>
        </w:rPr>
        <w:t>Валовый выпуск продукции (услуг) сельского хозяйства по видам деятельности</w:t>
      </w:r>
    </w:p>
    <w:p w14:paraId="2E1ACA65" w14:textId="77777777" w:rsidR="009F1096" w:rsidRPr="006C0A32" w:rsidRDefault="00D5366D" w:rsidP="00A96FBD">
      <w:pPr>
        <w:jc w:val="center"/>
        <w:rPr>
          <w:rFonts w:eastAsia="SimSun"/>
          <w:b/>
          <w:lang w:val="ru-RU"/>
        </w:rPr>
      </w:pPr>
      <w:r w:rsidRPr="006C0A32">
        <w:rPr>
          <w:rFonts w:eastAsia="SimSun"/>
          <w:b/>
          <w:lang w:val="ru-RU"/>
        </w:rPr>
        <w:t>за 2024-2025 годы, млн тенге</w:t>
      </w:r>
    </w:p>
    <w:p w14:paraId="54D349D9" w14:textId="77777777" w:rsidR="009F1096" w:rsidRPr="006C0A32" w:rsidRDefault="00D5366D" w:rsidP="00A96FBD">
      <w:pPr>
        <w:jc w:val="center"/>
        <w:rPr>
          <w:rFonts w:eastAsia="SimSun"/>
          <w:b/>
          <w:lang w:val="ru-RU"/>
        </w:rPr>
      </w:pPr>
      <w:r w:rsidRPr="006C0A32">
        <w:rPr>
          <w:rFonts w:eastAsia="SimSun"/>
          <w:b/>
          <w:noProof/>
          <w:lang w:eastAsia="ru-RU"/>
        </w:rPr>
        <w:drawing>
          <wp:inline distT="0" distB="0" distL="0" distR="0" wp14:anchorId="24C7AD2B" wp14:editId="1B4B0465">
            <wp:extent cx="3875709" cy="2487620"/>
            <wp:effectExtent l="0" t="0" r="0" b="8255"/>
            <wp:docPr id="12" name="Рисунок 12" descr="Изображение выглядит как текст, снимок экрана, дисплей, Шрифт&#10;&#10;Содержимое, созданное искусственным интеллектом, может быть неверным."/>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Рисунок 12" descr="Изображение выглядит как текст, снимок экрана, дисплей, Шрифт&#10;&#10;Содержимое, созданное искусственным интеллектом, может быть неверным."/>
                    <pic:cNvPicPr>
                      <a:picLocks noChangeAspect="1" noChangeArrowheads="1"/>
                    </pic:cNvPicPr>
                  </pic:nvPicPr>
                  <pic:blipFill>
                    <a:blip r:embed="rId37">
                      <a:extLst>
                        <a:ext uri="{28A0092B-C50C-407E-A947-70E740481C1C}">
                          <a14:useLocalDpi xmlns:a14="http://schemas.microsoft.com/office/drawing/2010/main" val="0"/>
                        </a:ext>
                      </a:extLst>
                    </a:blip>
                    <a:stretch>
                      <a:fillRect/>
                    </a:stretch>
                  </pic:blipFill>
                  <pic:spPr bwMode="auto">
                    <a:xfrm>
                      <a:off x="0" y="0"/>
                      <a:ext cx="3898345" cy="2502149"/>
                    </a:xfrm>
                    <a:prstGeom prst="rect">
                      <a:avLst/>
                    </a:prstGeom>
                    <a:noFill/>
                  </pic:spPr>
                </pic:pic>
              </a:graphicData>
            </a:graphic>
          </wp:inline>
        </w:drawing>
      </w:r>
    </w:p>
    <w:p w14:paraId="48C4FCC6" w14:textId="77777777" w:rsidR="009F1096" w:rsidRPr="006C0A32" w:rsidRDefault="00D5366D" w:rsidP="00A96FBD">
      <w:pPr>
        <w:jc w:val="center"/>
        <w:rPr>
          <w:rFonts w:eastAsia="SimSun"/>
          <w:i/>
          <w:lang w:val="ru-RU"/>
        </w:rPr>
      </w:pPr>
      <w:r w:rsidRPr="006C0A32">
        <w:rPr>
          <w:rFonts w:eastAsia="SimSun"/>
          <w:i/>
          <w:lang w:val="ru-RU"/>
        </w:rPr>
        <w:t xml:space="preserve">Источник: Бюро </w:t>
      </w:r>
      <w:r w:rsidRPr="006C0A32">
        <w:rPr>
          <w:rFonts w:eastAsia="SimSun"/>
          <w:i/>
          <w:lang w:val="ru-RU"/>
        </w:rPr>
        <w:t>национальной статистики АСПР РК.</w:t>
      </w:r>
    </w:p>
    <w:p w14:paraId="0DDC8E43" w14:textId="77777777" w:rsidR="000C3D5A" w:rsidRDefault="000C3D5A" w:rsidP="0061666F">
      <w:pPr>
        <w:ind w:firstLine="709"/>
        <w:jc w:val="both"/>
        <w:rPr>
          <w:rFonts w:eastAsia="SimSun"/>
          <w:lang w:val="ru-RU"/>
        </w:rPr>
      </w:pPr>
    </w:p>
    <w:p w14:paraId="482203D5" w14:textId="19B69E1D" w:rsidR="009F1096" w:rsidRPr="006C0A32" w:rsidRDefault="00D5366D" w:rsidP="0061666F">
      <w:pPr>
        <w:ind w:firstLine="709"/>
        <w:jc w:val="both"/>
        <w:rPr>
          <w:rFonts w:eastAsia="SimSun"/>
          <w:lang w:val="ru-RU"/>
        </w:rPr>
      </w:pPr>
      <w:r w:rsidRPr="006C0A32">
        <w:rPr>
          <w:rFonts w:eastAsia="SimSun"/>
          <w:lang w:val="ru-RU"/>
        </w:rPr>
        <w:t>В 2025 году по сравнению с 2024 годом во всех категориях хозяйств республики численность крупного рогатого скота увеличилась – на 3,2%, лошадей – на 6,7%, верблюдов – на 4,1%, овец и козы – на 2,2%, птицы – на 7,6%, свиней</w:t>
      </w:r>
      <w:r w:rsidRPr="006C0A32">
        <w:rPr>
          <w:rFonts w:eastAsia="SimSun"/>
          <w:lang w:val="ru-RU"/>
        </w:rPr>
        <w:t xml:space="preserve"> - на 1%.</w:t>
      </w:r>
    </w:p>
    <w:p w14:paraId="7D053902" w14:textId="77777777" w:rsidR="000C3D5A" w:rsidRDefault="000C3D5A" w:rsidP="0061666F">
      <w:pPr>
        <w:jc w:val="right"/>
        <w:rPr>
          <w:rFonts w:eastAsia="SimSun"/>
          <w:b/>
          <w:lang w:val="ru-RU"/>
        </w:rPr>
      </w:pPr>
    </w:p>
    <w:p w14:paraId="6FE9C255" w14:textId="77777777" w:rsidR="000C3D5A" w:rsidRDefault="000C3D5A" w:rsidP="0061666F">
      <w:pPr>
        <w:jc w:val="right"/>
        <w:rPr>
          <w:rFonts w:eastAsia="SimSun"/>
          <w:b/>
          <w:lang w:val="ru-RU"/>
        </w:rPr>
      </w:pPr>
    </w:p>
    <w:p w14:paraId="5BF9DC4B" w14:textId="4C68EA1A" w:rsidR="009F1096" w:rsidRPr="006C0A32" w:rsidRDefault="00D5366D" w:rsidP="0061666F">
      <w:pPr>
        <w:jc w:val="right"/>
        <w:rPr>
          <w:rFonts w:eastAsia="SimSun"/>
          <w:b/>
          <w:lang w:val="ru-RU"/>
        </w:rPr>
      </w:pPr>
      <w:r w:rsidRPr="006C0A32">
        <w:rPr>
          <w:rFonts w:eastAsia="SimSun"/>
          <w:b/>
          <w:lang w:val="ru-RU"/>
        </w:rPr>
        <w:lastRenderedPageBreak/>
        <w:t>Рисунок 6.8</w:t>
      </w:r>
    </w:p>
    <w:p w14:paraId="1B8501E4" w14:textId="77777777" w:rsidR="009F1096" w:rsidRPr="006C0A32" w:rsidRDefault="00D5366D" w:rsidP="0061666F">
      <w:pPr>
        <w:jc w:val="center"/>
        <w:rPr>
          <w:rFonts w:eastAsia="SimSun"/>
          <w:b/>
          <w:lang w:val="ru-RU"/>
        </w:rPr>
      </w:pPr>
      <w:r w:rsidRPr="006C0A32">
        <w:rPr>
          <w:rFonts w:eastAsia="SimSun"/>
          <w:b/>
          <w:lang w:val="ru-RU"/>
        </w:rPr>
        <w:t>Динамика численности сельскохозяйственных животных и птицы в Республике Казахстан за 2023-2025 годы, тыс. голов</w:t>
      </w:r>
    </w:p>
    <w:p w14:paraId="58A636BB" w14:textId="77777777" w:rsidR="009F1096" w:rsidRPr="006C0A32" w:rsidRDefault="00D5366D" w:rsidP="0061666F">
      <w:pPr>
        <w:jc w:val="center"/>
        <w:rPr>
          <w:rFonts w:eastAsia="SimSun"/>
          <w:b/>
          <w:lang w:val="ru-RU"/>
        </w:rPr>
      </w:pPr>
      <w:r w:rsidRPr="006C0A32">
        <w:rPr>
          <w:rFonts w:eastAsia="SimSun"/>
          <w:b/>
          <w:noProof/>
          <w:lang w:eastAsia="ru-RU"/>
        </w:rPr>
        <w:drawing>
          <wp:inline distT="0" distB="0" distL="0" distR="0" wp14:anchorId="27F44BE4" wp14:editId="085DBE69">
            <wp:extent cx="3588700" cy="2544896"/>
            <wp:effectExtent l="0" t="0" r="0" b="0"/>
            <wp:docPr id="13" name="Рисунок 13" descr="Изображение выглядит как текст, снимок экрана, число, Шрифт&#10;&#10;Содержимое, созданное искусственным интеллектом, может быть неверным."/>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Рисунок 13" descr="Изображение выглядит как текст, снимок экрана, число, Шрифт&#10;&#10;Содержимое, созданное искусственным интеллектом, может быть неверным."/>
                    <pic:cNvPicPr>
                      <a:picLocks noChangeAspect="1" noChangeArrowheads="1"/>
                    </pic:cNvPicPr>
                  </pic:nvPicPr>
                  <pic:blipFill>
                    <a:blip r:embed="rId38">
                      <a:extLst>
                        <a:ext uri="{28A0092B-C50C-407E-A947-70E740481C1C}">
                          <a14:useLocalDpi xmlns:a14="http://schemas.microsoft.com/office/drawing/2010/main" val="0"/>
                        </a:ext>
                      </a:extLst>
                    </a:blip>
                    <a:stretch>
                      <a:fillRect/>
                    </a:stretch>
                  </pic:blipFill>
                  <pic:spPr bwMode="auto">
                    <a:xfrm>
                      <a:off x="0" y="0"/>
                      <a:ext cx="3605086" cy="2556516"/>
                    </a:xfrm>
                    <a:prstGeom prst="rect">
                      <a:avLst/>
                    </a:prstGeom>
                    <a:noFill/>
                  </pic:spPr>
                </pic:pic>
              </a:graphicData>
            </a:graphic>
          </wp:inline>
        </w:drawing>
      </w:r>
    </w:p>
    <w:p w14:paraId="7B8E98E5" w14:textId="77777777" w:rsidR="009F1096" w:rsidRPr="006C0A32" w:rsidRDefault="00D5366D" w:rsidP="0061666F">
      <w:pPr>
        <w:jc w:val="center"/>
        <w:rPr>
          <w:rFonts w:eastAsia="SimSun"/>
          <w:i/>
          <w:lang w:val="ru-RU"/>
        </w:rPr>
      </w:pPr>
      <w:r w:rsidRPr="006C0A32">
        <w:rPr>
          <w:rFonts w:eastAsia="SimSun"/>
          <w:i/>
          <w:lang w:val="ru-RU"/>
        </w:rPr>
        <w:t>Источник: Бюро национальной статистики АСПР РК.</w:t>
      </w:r>
    </w:p>
    <w:p w14:paraId="288C77CA" w14:textId="77777777" w:rsidR="009F1096" w:rsidRPr="006C0A32" w:rsidRDefault="009F1096" w:rsidP="000C67E5">
      <w:pPr>
        <w:jc w:val="both"/>
        <w:rPr>
          <w:rFonts w:eastAsia="SimSun"/>
          <w:lang w:val="ru-RU"/>
        </w:rPr>
      </w:pPr>
    </w:p>
    <w:p w14:paraId="2FDC37C2" w14:textId="77777777" w:rsidR="009F1096" w:rsidRPr="006C0A32" w:rsidRDefault="00D5366D" w:rsidP="0061666F">
      <w:pPr>
        <w:tabs>
          <w:tab w:val="left" w:pos="1134"/>
        </w:tabs>
        <w:ind w:firstLine="709"/>
        <w:jc w:val="both"/>
        <w:rPr>
          <w:rFonts w:eastAsia="SimSun"/>
          <w:lang w:val="ru-RU"/>
        </w:rPr>
      </w:pPr>
      <w:r w:rsidRPr="006C0A32">
        <w:rPr>
          <w:rFonts w:eastAsia="SimSun"/>
          <w:lang w:val="ru-RU"/>
        </w:rPr>
        <w:t xml:space="preserve">За счет усиления мер государственной поддержки наблюдается рост </w:t>
      </w:r>
      <w:r w:rsidRPr="006C0A32">
        <w:rPr>
          <w:rFonts w:eastAsia="SimSun"/>
          <w:lang w:val="ru-RU"/>
        </w:rPr>
        <w:t>удельного веса племенных животных по всем видам скота. Так, удельный вес племенного КРС вырос с 7% до 12,0% к общему поголовью. Также увеличивается количество фермерских хозяйств, вовлекаемых в процесс селекционной и племенной работы и породного преобразов</w:t>
      </w:r>
      <w:r w:rsidRPr="006C0A32">
        <w:rPr>
          <w:rFonts w:eastAsia="SimSun"/>
          <w:lang w:val="ru-RU"/>
        </w:rPr>
        <w:t>ания, в 2025 году их около 30 тысяч.</w:t>
      </w:r>
    </w:p>
    <w:p w14:paraId="2E53C9DF" w14:textId="77777777" w:rsidR="009F1096" w:rsidRPr="006C0A32" w:rsidRDefault="009F1096" w:rsidP="0061666F">
      <w:pPr>
        <w:tabs>
          <w:tab w:val="left" w:pos="1134"/>
        </w:tabs>
        <w:ind w:firstLine="709"/>
        <w:jc w:val="both"/>
        <w:rPr>
          <w:rFonts w:eastAsia="SimSun"/>
          <w:lang w:val="ru-RU"/>
        </w:rPr>
      </w:pPr>
    </w:p>
    <w:p w14:paraId="5F7432EC" w14:textId="77777777" w:rsidR="009F1096" w:rsidRPr="006C0A32" w:rsidRDefault="00D5366D" w:rsidP="0061666F">
      <w:pPr>
        <w:tabs>
          <w:tab w:val="left" w:pos="1134"/>
        </w:tabs>
        <w:ind w:firstLine="709"/>
        <w:jc w:val="both"/>
        <w:rPr>
          <w:rFonts w:eastAsia="SimSun"/>
          <w:lang w:val="ru-RU"/>
        </w:rPr>
      </w:pPr>
      <w:r w:rsidRPr="006C0A32">
        <w:rPr>
          <w:rFonts w:eastAsia="SimSun"/>
          <w:lang w:val="ru-RU"/>
        </w:rPr>
        <w:t>6.2.1.ВЕТЕРИНАРНАЯ ОБСТАНОВКА</w:t>
      </w:r>
    </w:p>
    <w:p w14:paraId="07D26972" w14:textId="77777777" w:rsidR="009F1096" w:rsidRPr="006C0A32" w:rsidRDefault="009F1096" w:rsidP="000C67E5">
      <w:pPr>
        <w:jc w:val="both"/>
        <w:rPr>
          <w:rFonts w:eastAsia="SimSun"/>
          <w:lang w:val="ru-RU"/>
        </w:rPr>
      </w:pPr>
    </w:p>
    <w:p w14:paraId="2E23E87F" w14:textId="77777777" w:rsidR="009F1096" w:rsidRPr="006C0A32" w:rsidRDefault="00D5366D" w:rsidP="0061666F">
      <w:pPr>
        <w:ind w:firstLine="709"/>
        <w:jc w:val="both"/>
        <w:rPr>
          <w:rFonts w:eastAsia="SimSun"/>
          <w:b/>
          <w:i/>
          <w:lang w:val="ru-RU"/>
        </w:rPr>
      </w:pPr>
      <w:r w:rsidRPr="006C0A32">
        <w:rPr>
          <w:rFonts w:eastAsia="SimSun"/>
          <w:b/>
          <w:i/>
          <w:lang w:val="ru-RU"/>
        </w:rPr>
        <w:t>Эпизоотическая ситуация</w:t>
      </w:r>
    </w:p>
    <w:p w14:paraId="329B1ED0" w14:textId="77777777" w:rsidR="009F1096" w:rsidRPr="006C0A32" w:rsidRDefault="00D5366D" w:rsidP="0061666F">
      <w:pPr>
        <w:ind w:firstLine="709"/>
        <w:jc w:val="both"/>
        <w:rPr>
          <w:rFonts w:eastAsia="SimSun"/>
          <w:lang w:val="ru-RU"/>
        </w:rPr>
      </w:pPr>
      <w:r w:rsidRPr="006C0A32">
        <w:rPr>
          <w:rFonts w:eastAsia="SimSun"/>
          <w:lang w:val="ru-RU"/>
        </w:rPr>
        <w:t>В целях защиты территории Республики Казахстан от распространения заразных и экзотических болезней животных, завезенных из других государств, обеспечения ветеринар</w:t>
      </w:r>
      <w:r w:rsidRPr="006C0A32">
        <w:rPr>
          <w:rFonts w:eastAsia="SimSun"/>
          <w:lang w:val="ru-RU"/>
        </w:rPr>
        <w:t xml:space="preserve">но-санитарной безопасности и охраны здоровья населения от болезней, общих для животных и человека, ветеринарной службой республики проводятся ветеринарно-профилактические мероприятия – своевременная диагностика и вакцинация животных. </w:t>
      </w:r>
    </w:p>
    <w:p w14:paraId="03F9E0C4" w14:textId="77777777" w:rsidR="009F1096" w:rsidRPr="006C0A32" w:rsidRDefault="00D5366D" w:rsidP="0061666F">
      <w:pPr>
        <w:ind w:firstLine="709"/>
        <w:jc w:val="both"/>
        <w:rPr>
          <w:rFonts w:eastAsia="SimSun"/>
          <w:lang w:val="ru-RU"/>
        </w:rPr>
      </w:pPr>
      <w:r w:rsidRPr="006C0A32">
        <w:rPr>
          <w:rFonts w:eastAsia="SimSun"/>
          <w:lang w:val="ru-RU"/>
        </w:rPr>
        <w:t>В 2025 году проведены</w:t>
      </w:r>
      <w:r w:rsidRPr="006C0A32">
        <w:rPr>
          <w:rFonts w:eastAsia="SimSun"/>
          <w:lang w:val="ru-RU"/>
        </w:rPr>
        <w:t xml:space="preserve"> вакцинация против 22 особо опасных болезней животных (в 2024 г. – против 23 болезней) и диагностические исследования по 26 болезням животных (в 2024 г. – по   25 болезням). </w:t>
      </w:r>
    </w:p>
    <w:p w14:paraId="24307275" w14:textId="77777777" w:rsidR="009F1096" w:rsidRPr="006C0A32" w:rsidRDefault="00D5366D" w:rsidP="0061666F">
      <w:pPr>
        <w:ind w:firstLine="709"/>
        <w:jc w:val="both"/>
        <w:rPr>
          <w:rFonts w:eastAsia="SimSun"/>
          <w:lang w:val="ru-RU"/>
        </w:rPr>
      </w:pPr>
      <w:r w:rsidRPr="006C0A32">
        <w:rPr>
          <w:rFonts w:eastAsia="SimSun"/>
          <w:lang w:val="ru-RU"/>
        </w:rPr>
        <w:t>Местными исполнительными органами за последние два года построено порядка 600 вет</w:t>
      </w:r>
      <w:r w:rsidRPr="006C0A32">
        <w:rPr>
          <w:rFonts w:eastAsia="SimSun"/>
          <w:lang w:val="ru-RU"/>
        </w:rPr>
        <w:t>еринарных объектов на сумму 9,1 млрд тенге.</w:t>
      </w:r>
    </w:p>
    <w:p w14:paraId="71A3AF45" w14:textId="77777777" w:rsidR="009F1096" w:rsidRPr="006C0A32" w:rsidRDefault="00D5366D" w:rsidP="0061666F">
      <w:pPr>
        <w:ind w:firstLine="709"/>
        <w:jc w:val="both"/>
        <w:rPr>
          <w:rFonts w:eastAsia="SimSun"/>
          <w:lang w:val="ru-RU"/>
        </w:rPr>
      </w:pPr>
      <w:r w:rsidRPr="006C0A32">
        <w:rPr>
          <w:rFonts w:eastAsia="SimSun"/>
          <w:lang w:val="ru-RU"/>
        </w:rPr>
        <w:t>В целом, отмечается поэтапное снижение количества неблагополучных пунктов и уровня заболеваемости сельскохозяйственных животных, что свидетельствует о результативности предпринимаемых мер и необходимости их дальн</w:t>
      </w:r>
      <w:r w:rsidRPr="006C0A32">
        <w:rPr>
          <w:rFonts w:eastAsia="SimSun"/>
          <w:lang w:val="ru-RU"/>
        </w:rPr>
        <w:t xml:space="preserve">ейшего последовательного продолжения. </w:t>
      </w:r>
    </w:p>
    <w:p w14:paraId="2F87CFD2" w14:textId="77777777" w:rsidR="009F1096" w:rsidRPr="006C0A32" w:rsidRDefault="00D5366D" w:rsidP="0061666F">
      <w:pPr>
        <w:ind w:firstLine="709"/>
        <w:jc w:val="both"/>
        <w:rPr>
          <w:rFonts w:eastAsia="SimSun"/>
          <w:lang w:val="ru-RU"/>
        </w:rPr>
      </w:pPr>
      <w:r w:rsidRPr="006C0A32">
        <w:rPr>
          <w:rFonts w:eastAsia="SimSun"/>
          <w:lang w:val="ru-RU"/>
        </w:rPr>
        <w:t xml:space="preserve">Благодаря поддержке Правительства реализуется ряд системных мер, направленных на укрепление ветеринарной службы, модернизацию инфраструктуры, улучшение условий труда. </w:t>
      </w:r>
    </w:p>
    <w:p w14:paraId="083C788B" w14:textId="77777777" w:rsidR="009F1096" w:rsidRPr="006C0A32" w:rsidRDefault="00D5366D" w:rsidP="0061666F">
      <w:pPr>
        <w:ind w:firstLine="709"/>
        <w:jc w:val="both"/>
        <w:rPr>
          <w:rFonts w:eastAsia="SimSun"/>
          <w:lang w:val="ru-RU"/>
        </w:rPr>
      </w:pPr>
      <w:r w:rsidRPr="006C0A32">
        <w:rPr>
          <w:rFonts w:eastAsia="SimSun"/>
          <w:lang w:val="ru-RU"/>
        </w:rPr>
        <w:t>Продолжается дооснащение государственных ветерина</w:t>
      </w:r>
      <w:r w:rsidRPr="006C0A32">
        <w:rPr>
          <w:rFonts w:eastAsia="SimSun"/>
          <w:lang w:val="ru-RU"/>
        </w:rPr>
        <w:t>рных лабораторий. В следующем году планируется закуп 54 единиц оборудования на сумму 5,5 млрд тенге. Также прорабатывается вопрос льготного финансирования строительства убойных пунктов с первичной переработкой, что повысит прослеживаемость продукции. На ра</w:t>
      </w:r>
      <w:r w:rsidRPr="006C0A32">
        <w:rPr>
          <w:rFonts w:eastAsia="SimSun"/>
          <w:lang w:val="ru-RU"/>
        </w:rPr>
        <w:t xml:space="preserve">звитие инфраструктуры в рамках трансфертов общего характера из республиканского </w:t>
      </w:r>
      <w:r w:rsidRPr="006C0A32">
        <w:rPr>
          <w:rFonts w:eastAsia="SimSun"/>
          <w:lang w:val="ru-RU"/>
        </w:rPr>
        <w:lastRenderedPageBreak/>
        <w:t xml:space="preserve">бюджета выделено 66 млрд тенге. Соответствующие индикаторы на 2026–2027 годы по строительству ветеринарных объектов доведены до регионов. </w:t>
      </w:r>
    </w:p>
    <w:p w14:paraId="12E92A64" w14:textId="77777777" w:rsidR="009F1096" w:rsidRPr="006C0A32" w:rsidRDefault="00D5366D" w:rsidP="0061666F">
      <w:pPr>
        <w:spacing w:after="160"/>
        <w:ind w:firstLine="709"/>
        <w:jc w:val="both"/>
        <w:rPr>
          <w:rFonts w:eastAsia="SimSun"/>
          <w:lang w:val="ru-RU"/>
        </w:rPr>
      </w:pPr>
      <w:r w:rsidRPr="006C0A32">
        <w:rPr>
          <w:rFonts w:eastAsia="SimSun"/>
          <w:lang w:val="ru-RU"/>
        </w:rPr>
        <w:t xml:space="preserve">Предпринимаемые усилия уже </w:t>
      </w:r>
      <w:r w:rsidRPr="006C0A32">
        <w:rPr>
          <w:rFonts w:eastAsia="SimSun"/>
          <w:lang w:val="ru-RU"/>
        </w:rPr>
        <w:t>вылились в значимый результат: Казахстан официально получил статус единственной в Центральной и Восточной Азии страны, свободной от ящура. Статус способствует укреплению экспортного потенциала отечественной животноводческой продукции.</w:t>
      </w:r>
    </w:p>
    <w:p w14:paraId="637BFB2E" w14:textId="0F5E813D" w:rsidR="009F1096" w:rsidRPr="006C0A32" w:rsidRDefault="00D5366D" w:rsidP="000C3D5A">
      <w:pPr>
        <w:spacing w:after="160"/>
        <w:ind w:left="709" w:hanging="142"/>
        <w:jc w:val="both"/>
        <w:rPr>
          <w:rFonts w:eastAsia="Calibri"/>
          <w:lang w:val="kk-KZ"/>
        </w:rPr>
      </w:pPr>
      <w:r w:rsidRPr="006C0A32">
        <w:rPr>
          <w:rFonts w:eastAsia="Aptos"/>
          <w:lang w:val="ru-RU"/>
        </w:rPr>
        <w:br w:type="page"/>
      </w:r>
      <w:r w:rsidRPr="006C0A32">
        <w:rPr>
          <w:rFonts w:eastAsia="Calibri"/>
          <w:lang w:val="kk-KZ"/>
        </w:rPr>
        <w:lastRenderedPageBreak/>
        <w:t>РАЗДЕЛ 7. ЭНЕРГЕТИКА</w:t>
      </w:r>
    </w:p>
    <w:p w14:paraId="265FEFA6" w14:textId="77777777" w:rsidR="009F1096" w:rsidRPr="006C0A32" w:rsidRDefault="009F1096" w:rsidP="000C67E5">
      <w:pPr>
        <w:widowControl w:val="0"/>
        <w:pBdr>
          <w:bottom w:val="single" w:sz="4" w:space="0" w:color="FFFFFF"/>
        </w:pBdr>
        <w:ind w:firstLine="709"/>
        <w:jc w:val="both"/>
        <w:rPr>
          <w:rFonts w:eastAsia="Calibri"/>
          <w:bCs/>
          <w:iCs/>
          <w:color w:val="FF0000"/>
          <w:lang w:val="ru-RU"/>
        </w:rPr>
      </w:pPr>
    </w:p>
    <w:p w14:paraId="49798846" w14:textId="77777777" w:rsidR="009F1096" w:rsidRPr="006C0A32" w:rsidRDefault="00D5366D" w:rsidP="000C67E5">
      <w:pPr>
        <w:widowControl w:val="0"/>
        <w:pBdr>
          <w:bottom w:val="single" w:sz="4" w:space="0" w:color="FFFFFF"/>
        </w:pBdr>
        <w:ind w:firstLine="709"/>
        <w:jc w:val="both"/>
        <w:rPr>
          <w:rFonts w:eastAsia="Calibri"/>
          <w:lang w:val="ru-RU"/>
        </w:rPr>
      </w:pPr>
      <w:r w:rsidRPr="006C0A32">
        <w:rPr>
          <w:rFonts w:eastAsia="Calibri"/>
          <w:bCs/>
          <w:iCs/>
          <w:lang w:val="ru-RU"/>
        </w:rPr>
        <w:t>Энергетика – это отрасль экономики, охватывающая энергетические ресурсы, выработку, преобразование, передачу и использование различных видов энергии.</w:t>
      </w:r>
      <w:r w:rsidRPr="006C0A32">
        <w:rPr>
          <w:rFonts w:eastAsia="Calibri"/>
          <w:lang w:val="ru-RU"/>
        </w:rPr>
        <w:t xml:space="preserve"> </w:t>
      </w:r>
    </w:p>
    <w:p w14:paraId="566DBE85" w14:textId="77777777" w:rsidR="009F1096" w:rsidRPr="006C0A32" w:rsidRDefault="00D5366D" w:rsidP="000C67E5">
      <w:pPr>
        <w:widowControl w:val="0"/>
        <w:pBdr>
          <w:bottom w:val="single" w:sz="4" w:space="0" w:color="FFFFFF"/>
        </w:pBdr>
        <w:ind w:firstLine="709"/>
        <w:jc w:val="both"/>
        <w:rPr>
          <w:rFonts w:eastAsia="Calibri"/>
          <w:bCs/>
          <w:iCs/>
          <w:lang w:val="ru-RU"/>
        </w:rPr>
      </w:pPr>
      <w:r w:rsidRPr="006C0A32">
        <w:rPr>
          <w:rFonts w:eastAsia="Calibri"/>
          <w:bCs/>
          <w:iCs/>
          <w:lang w:val="ru-RU"/>
        </w:rPr>
        <w:t xml:space="preserve">Состоит из традиционной электроэнергетики (тепловая энергетика, гидроэнергетика, ядерная </w:t>
      </w:r>
      <w:r w:rsidRPr="006C0A32">
        <w:rPr>
          <w:rFonts w:eastAsia="Calibri"/>
          <w:bCs/>
          <w:iCs/>
          <w:lang w:val="ru-RU"/>
        </w:rPr>
        <w:t>энергетика) и альтернативной (ветроэнергетика, солнечная энергетика, геотермальная, биоэнергетика, водородная и т.д.</w:t>
      </w:r>
    </w:p>
    <w:p w14:paraId="4B32CD08" w14:textId="77777777" w:rsidR="009F1096" w:rsidRPr="006C0A32" w:rsidRDefault="00D5366D" w:rsidP="000C67E5">
      <w:pPr>
        <w:widowControl w:val="0"/>
        <w:pBdr>
          <w:bottom w:val="single" w:sz="4" w:space="0" w:color="FFFFFF"/>
        </w:pBdr>
        <w:ind w:firstLine="709"/>
        <w:jc w:val="both"/>
        <w:rPr>
          <w:rFonts w:eastAsia="Calibri"/>
          <w:bCs/>
          <w:iCs/>
          <w:lang w:val="ru-RU"/>
        </w:rPr>
      </w:pPr>
      <w:r w:rsidRPr="006C0A32">
        <w:rPr>
          <w:rFonts w:eastAsia="Calibri"/>
          <w:bCs/>
          <w:iCs/>
          <w:lang w:val="ru-RU"/>
        </w:rPr>
        <w:t>По данным Бюро национальной статистики АСПР РК, в 2025 году производство электроэнергии в Казахстане составило 123,8 млрд кВт*ч электроэнер</w:t>
      </w:r>
      <w:r w:rsidRPr="006C0A32">
        <w:rPr>
          <w:rFonts w:eastAsia="Calibri"/>
          <w:bCs/>
          <w:iCs/>
          <w:lang w:val="ru-RU"/>
        </w:rPr>
        <w:t>гии, в том числе 71,5 млрд кВт*ч</w:t>
      </w:r>
      <w:r w:rsidRPr="006C0A32">
        <w:rPr>
          <w:rFonts w:eastAsia="Calibri"/>
          <w:bCs/>
          <w:iCs/>
          <w:strike/>
          <w:lang w:val="ru-RU"/>
        </w:rPr>
        <w:t xml:space="preserve"> </w:t>
      </w:r>
      <w:r w:rsidRPr="006C0A32">
        <w:rPr>
          <w:rFonts w:eastAsia="Calibri"/>
          <w:bCs/>
          <w:iCs/>
          <w:lang w:val="ru-RU"/>
        </w:rPr>
        <w:t>теплоэлектроцентралями на угле.</w:t>
      </w:r>
    </w:p>
    <w:p w14:paraId="76F08824" w14:textId="77777777" w:rsidR="009F1096" w:rsidRPr="006C0A32" w:rsidRDefault="00D5366D" w:rsidP="002661A1">
      <w:pPr>
        <w:widowControl w:val="0"/>
        <w:pBdr>
          <w:bottom w:val="single" w:sz="4" w:space="0" w:color="FFFFFF"/>
        </w:pBdr>
        <w:ind w:firstLine="709"/>
        <w:jc w:val="right"/>
        <w:rPr>
          <w:rFonts w:eastAsia="Calibri"/>
          <w:b/>
          <w:lang w:val="ru-RU"/>
        </w:rPr>
      </w:pPr>
      <w:r w:rsidRPr="006C0A32">
        <w:rPr>
          <w:rFonts w:eastAsia="Calibri"/>
          <w:b/>
          <w:lang w:val="ru-RU"/>
        </w:rPr>
        <w:t>Таблица 7.1</w:t>
      </w:r>
    </w:p>
    <w:p w14:paraId="04A3BDED" w14:textId="77777777" w:rsidR="009F1096" w:rsidRPr="006C0A32" w:rsidRDefault="00D5366D" w:rsidP="000C67E5">
      <w:pPr>
        <w:widowControl w:val="0"/>
        <w:pBdr>
          <w:bottom w:val="single" w:sz="4" w:space="0" w:color="FFFFFF"/>
        </w:pBdr>
        <w:ind w:firstLine="709"/>
        <w:jc w:val="both"/>
        <w:rPr>
          <w:rFonts w:eastAsia="Calibri"/>
          <w:b/>
          <w:lang w:val="ru-RU"/>
        </w:rPr>
      </w:pPr>
      <w:r w:rsidRPr="006C0A32">
        <w:rPr>
          <w:rFonts w:eastAsia="Calibri"/>
          <w:b/>
          <w:lang w:val="ru-RU"/>
        </w:rPr>
        <w:t>Экспорт-импорт электроэнергии за 202</w:t>
      </w:r>
      <w:r w:rsidR="00704DCD" w:rsidRPr="006C0A32">
        <w:rPr>
          <w:rFonts w:eastAsia="Calibri"/>
          <w:b/>
          <w:lang w:val="ru-RU"/>
        </w:rPr>
        <w:t>3</w:t>
      </w:r>
      <w:r w:rsidRPr="006C0A32">
        <w:rPr>
          <w:rFonts w:eastAsia="Calibri"/>
          <w:b/>
          <w:lang w:val="ru-RU"/>
        </w:rPr>
        <w:t>-2025 годы, млрд кВт*ч</w:t>
      </w:r>
    </w:p>
    <w:tbl>
      <w:tblPr>
        <w:tblStyle w:val="a5"/>
        <w:tblW w:w="9284" w:type="dxa"/>
        <w:jc w:val="center"/>
        <w:tblLook w:val="04A0" w:firstRow="1" w:lastRow="0" w:firstColumn="1" w:lastColumn="0" w:noHBand="0" w:noVBand="1"/>
      </w:tblPr>
      <w:tblGrid>
        <w:gridCol w:w="2233"/>
        <w:gridCol w:w="2448"/>
        <w:gridCol w:w="2514"/>
        <w:gridCol w:w="2089"/>
      </w:tblGrid>
      <w:tr w:rsidR="00FC7945" w:rsidRPr="006C0A32" w14:paraId="4E554362" w14:textId="77777777" w:rsidTr="000C3D5A">
        <w:trPr>
          <w:jc w:val="center"/>
        </w:trPr>
        <w:tc>
          <w:tcPr>
            <w:tcW w:w="2233" w:type="dxa"/>
          </w:tcPr>
          <w:p w14:paraId="18B9CF7E" w14:textId="77777777" w:rsidR="009F1096" w:rsidRPr="006C0A32" w:rsidRDefault="00D5366D" w:rsidP="000C3D5A">
            <w:pPr>
              <w:widowControl w:val="0"/>
              <w:jc w:val="both"/>
              <w:rPr>
                <w:rFonts w:ascii="Times New Roman" w:eastAsia="Calibri" w:hAnsi="Times New Roman" w:cs="Times New Roman"/>
                <w:b/>
              </w:rPr>
            </w:pPr>
            <w:r w:rsidRPr="006C0A32">
              <w:rPr>
                <w:rFonts w:ascii="Times New Roman" w:eastAsia="Calibri" w:hAnsi="Times New Roman" w:cs="Times New Roman"/>
                <w:b/>
              </w:rPr>
              <w:t>Производство</w:t>
            </w:r>
          </w:p>
          <w:p w14:paraId="2B59D690" w14:textId="77777777" w:rsidR="009F1096" w:rsidRPr="006C0A32" w:rsidRDefault="00D5366D" w:rsidP="000C3D5A">
            <w:pPr>
              <w:widowControl w:val="0"/>
              <w:jc w:val="both"/>
              <w:rPr>
                <w:rFonts w:ascii="Times New Roman" w:eastAsia="Calibri" w:hAnsi="Times New Roman" w:cs="Times New Roman"/>
                <w:b/>
              </w:rPr>
            </w:pPr>
            <w:r w:rsidRPr="006C0A32">
              <w:rPr>
                <w:rFonts w:ascii="Times New Roman" w:eastAsia="Calibri" w:hAnsi="Times New Roman" w:cs="Times New Roman"/>
                <w:b/>
              </w:rPr>
              <w:t>электроэнергии,</w:t>
            </w:r>
          </w:p>
          <w:p w14:paraId="30891839" w14:textId="77777777" w:rsidR="009F1096" w:rsidRPr="006C0A32" w:rsidRDefault="00D5366D" w:rsidP="000C3D5A">
            <w:pPr>
              <w:widowControl w:val="0"/>
              <w:jc w:val="both"/>
              <w:rPr>
                <w:rFonts w:ascii="Times New Roman" w:eastAsia="Calibri" w:hAnsi="Times New Roman" w:cs="Times New Roman"/>
                <w:b/>
                <w:highlight w:val="yellow"/>
              </w:rPr>
            </w:pPr>
            <w:r w:rsidRPr="006C0A32">
              <w:rPr>
                <w:rFonts w:ascii="Times New Roman" w:eastAsia="Calibri" w:hAnsi="Times New Roman" w:cs="Times New Roman"/>
                <w:b/>
              </w:rPr>
              <w:t>всего</w:t>
            </w:r>
          </w:p>
        </w:tc>
        <w:tc>
          <w:tcPr>
            <w:tcW w:w="2448" w:type="dxa"/>
          </w:tcPr>
          <w:p w14:paraId="1673083E" w14:textId="77777777" w:rsidR="009F1096" w:rsidRPr="006C0A32" w:rsidRDefault="00D5366D" w:rsidP="00EC280C">
            <w:pPr>
              <w:widowControl w:val="0"/>
              <w:jc w:val="center"/>
              <w:rPr>
                <w:rFonts w:ascii="Times New Roman" w:eastAsia="Calibri" w:hAnsi="Times New Roman" w:cs="Times New Roman"/>
                <w:b/>
              </w:rPr>
            </w:pPr>
            <w:r w:rsidRPr="006C0A32">
              <w:rPr>
                <w:rFonts w:ascii="Times New Roman" w:eastAsia="Calibri" w:hAnsi="Times New Roman" w:cs="Times New Roman"/>
                <w:b/>
              </w:rPr>
              <w:t>2023 год</w:t>
            </w:r>
          </w:p>
        </w:tc>
        <w:tc>
          <w:tcPr>
            <w:tcW w:w="2514" w:type="dxa"/>
          </w:tcPr>
          <w:p w14:paraId="560FFB94" w14:textId="77777777" w:rsidR="009F1096" w:rsidRPr="006C0A32" w:rsidRDefault="00D5366D" w:rsidP="00EC280C">
            <w:pPr>
              <w:widowControl w:val="0"/>
              <w:jc w:val="center"/>
              <w:rPr>
                <w:rFonts w:ascii="Times New Roman" w:eastAsia="Calibri" w:hAnsi="Times New Roman" w:cs="Times New Roman"/>
                <w:b/>
              </w:rPr>
            </w:pPr>
            <w:r w:rsidRPr="006C0A32">
              <w:rPr>
                <w:rFonts w:ascii="Times New Roman" w:eastAsia="Calibri" w:hAnsi="Times New Roman" w:cs="Times New Roman"/>
                <w:b/>
              </w:rPr>
              <w:t>202</w:t>
            </w:r>
            <w:r w:rsidR="00704DCD" w:rsidRPr="006C0A32">
              <w:rPr>
                <w:rFonts w:ascii="Times New Roman" w:eastAsia="Calibri" w:hAnsi="Times New Roman" w:cs="Times New Roman"/>
                <w:b/>
                <w:lang w:val="en-US"/>
              </w:rPr>
              <w:t>4</w:t>
            </w:r>
            <w:r w:rsidRPr="006C0A32">
              <w:rPr>
                <w:rFonts w:ascii="Times New Roman" w:eastAsia="Calibri" w:hAnsi="Times New Roman" w:cs="Times New Roman"/>
                <w:b/>
              </w:rPr>
              <w:t xml:space="preserve"> год</w:t>
            </w:r>
          </w:p>
        </w:tc>
        <w:tc>
          <w:tcPr>
            <w:tcW w:w="2089" w:type="dxa"/>
          </w:tcPr>
          <w:p w14:paraId="3E333A6D" w14:textId="77777777" w:rsidR="009F1096" w:rsidRPr="006C0A32" w:rsidRDefault="00D5366D" w:rsidP="00EC280C">
            <w:pPr>
              <w:widowControl w:val="0"/>
              <w:jc w:val="center"/>
              <w:rPr>
                <w:rFonts w:ascii="Times New Roman" w:eastAsia="Calibri" w:hAnsi="Times New Roman" w:cs="Times New Roman"/>
                <w:b/>
              </w:rPr>
            </w:pPr>
            <w:r w:rsidRPr="006C0A32">
              <w:rPr>
                <w:rFonts w:ascii="Times New Roman" w:eastAsia="Calibri" w:hAnsi="Times New Roman" w:cs="Times New Roman"/>
                <w:b/>
              </w:rPr>
              <w:t>2025 год</w:t>
            </w:r>
          </w:p>
        </w:tc>
      </w:tr>
      <w:tr w:rsidR="00FC7945" w:rsidRPr="006C0A32" w14:paraId="42E05513" w14:textId="77777777" w:rsidTr="000C3D5A">
        <w:trPr>
          <w:jc w:val="center"/>
        </w:trPr>
        <w:tc>
          <w:tcPr>
            <w:tcW w:w="2233" w:type="dxa"/>
          </w:tcPr>
          <w:p w14:paraId="3806F3FF" w14:textId="77777777" w:rsidR="009F1096" w:rsidRPr="006C0A32" w:rsidRDefault="00D5366D" w:rsidP="000C3D5A">
            <w:pPr>
              <w:widowControl w:val="0"/>
              <w:jc w:val="both"/>
              <w:rPr>
                <w:rFonts w:ascii="Times New Roman" w:eastAsia="Calibri" w:hAnsi="Times New Roman" w:cs="Times New Roman"/>
              </w:rPr>
            </w:pPr>
            <w:r w:rsidRPr="006C0A32">
              <w:rPr>
                <w:rFonts w:ascii="Times New Roman" w:eastAsia="Calibri" w:hAnsi="Times New Roman" w:cs="Times New Roman"/>
              </w:rPr>
              <w:t xml:space="preserve">Всего </w:t>
            </w:r>
          </w:p>
        </w:tc>
        <w:tc>
          <w:tcPr>
            <w:tcW w:w="2448" w:type="dxa"/>
          </w:tcPr>
          <w:p w14:paraId="7DCB5EF7" w14:textId="77777777" w:rsidR="009F1096" w:rsidRPr="006C0A32" w:rsidRDefault="00D5366D" w:rsidP="00EC280C">
            <w:pPr>
              <w:widowControl w:val="0"/>
              <w:jc w:val="center"/>
              <w:rPr>
                <w:rFonts w:ascii="Times New Roman" w:eastAsia="Calibri" w:hAnsi="Times New Roman" w:cs="Times New Roman"/>
              </w:rPr>
            </w:pPr>
            <w:r w:rsidRPr="006C0A32">
              <w:rPr>
                <w:rFonts w:ascii="Times New Roman" w:eastAsia="Calibri" w:hAnsi="Times New Roman" w:cs="Times New Roman"/>
              </w:rPr>
              <w:t>112,8</w:t>
            </w:r>
          </w:p>
        </w:tc>
        <w:tc>
          <w:tcPr>
            <w:tcW w:w="2514" w:type="dxa"/>
          </w:tcPr>
          <w:p w14:paraId="7E07280E" w14:textId="77777777" w:rsidR="009F1096" w:rsidRPr="006C0A32" w:rsidRDefault="00D5366D" w:rsidP="00EC280C">
            <w:pPr>
              <w:widowControl w:val="0"/>
              <w:jc w:val="center"/>
              <w:rPr>
                <w:rFonts w:ascii="Times New Roman" w:eastAsia="Calibri" w:hAnsi="Times New Roman" w:cs="Times New Roman"/>
              </w:rPr>
            </w:pPr>
            <w:r w:rsidRPr="006C0A32">
              <w:rPr>
                <w:rFonts w:ascii="Times New Roman" w:eastAsia="Calibri" w:hAnsi="Times New Roman" w:cs="Times New Roman"/>
              </w:rPr>
              <w:t>118,7</w:t>
            </w:r>
          </w:p>
        </w:tc>
        <w:tc>
          <w:tcPr>
            <w:tcW w:w="2089" w:type="dxa"/>
          </w:tcPr>
          <w:p w14:paraId="7398AAE0" w14:textId="77777777" w:rsidR="009F1096" w:rsidRPr="006C0A32" w:rsidRDefault="00D5366D" w:rsidP="00EC280C">
            <w:pPr>
              <w:widowControl w:val="0"/>
              <w:jc w:val="center"/>
              <w:rPr>
                <w:rFonts w:ascii="Times New Roman" w:eastAsia="Calibri" w:hAnsi="Times New Roman" w:cs="Times New Roman"/>
              </w:rPr>
            </w:pPr>
            <w:r w:rsidRPr="006C0A32">
              <w:rPr>
                <w:rFonts w:ascii="Times New Roman" w:eastAsia="Calibri" w:hAnsi="Times New Roman" w:cs="Times New Roman"/>
              </w:rPr>
              <w:t>123,8</w:t>
            </w:r>
          </w:p>
        </w:tc>
      </w:tr>
      <w:tr w:rsidR="00FC7945" w:rsidRPr="006C0A32" w14:paraId="15A01685" w14:textId="77777777" w:rsidTr="000C3D5A">
        <w:trPr>
          <w:jc w:val="center"/>
        </w:trPr>
        <w:tc>
          <w:tcPr>
            <w:tcW w:w="2233" w:type="dxa"/>
          </w:tcPr>
          <w:p w14:paraId="332CA3ED" w14:textId="77777777" w:rsidR="009F1096" w:rsidRPr="006C0A32" w:rsidRDefault="00D5366D" w:rsidP="000C3D5A">
            <w:pPr>
              <w:widowControl w:val="0"/>
              <w:jc w:val="both"/>
              <w:rPr>
                <w:rFonts w:ascii="Times New Roman" w:eastAsia="Calibri" w:hAnsi="Times New Roman" w:cs="Times New Roman"/>
              </w:rPr>
            </w:pPr>
            <w:r w:rsidRPr="006C0A32">
              <w:rPr>
                <w:rFonts w:ascii="Times New Roman" w:eastAsia="Calibri" w:hAnsi="Times New Roman" w:cs="Times New Roman"/>
              </w:rPr>
              <w:t>Импорт (+)</w:t>
            </w:r>
          </w:p>
        </w:tc>
        <w:tc>
          <w:tcPr>
            <w:tcW w:w="2448" w:type="dxa"/>
          </w:tcPr>
          <w:p w14:paraId="529995C3" w14:textId="77777777" w:rsidR="009F1096" w:rsidRPr="006C0A32" w:rsidRDefault="00D5366D" w:rsidP="00EC280C">
            <w:pPr>
              <w:widowControl w:val="0"/>
              <w:jc w:val="center"/>
              <w:rPr>
                <w:rFonts w:ascii="Times New Roman" w:eastAsia="Calibri" w:hAnsi="Times New Roman" w:cs="Times New Roman"/>
              </w:rPr>
            </w:pPr>
            <w:r w:rsidRPr="006C0A32">
              <w:rPr>
                <w:rFonts w:ascii="Times New Roman" w:eastAsia="Calibri" w:hAnsi="Times New Roman" w:cs="Times New Roman"/>
              </w:rPr>
              <w:t>3,1</w:t>
            </w:r>
          </w:p>
        </w:tc>
        <w:tc>
          <w:tcPr>
            <w:tcW w:w="2514" w:type="dxa"/>
          </w:tcPr>
          <w:p w14:paraId="69132B6F" w14:textId="77777777" w:rsidR="009F1096" w:rsidRPr="006C0A32" w:rsidRDefault="00D5366D" w:rsidP="00EC280C">
            <w:pPr>
              <w:widowControl w:val="0"/>
              <w:jc w:val="center"/>
              <w:rPr>
                <w:rFonts w:ascii="Times New Roman" w:eastAsia="Calibri" w:hAnsi="Times New Roman" w:cs="Times New Roman"/>
              </w:rPr>
            </w:pPr>
            <w:r w:rsidRPr="006C0A32">
              <w:rPr>
                <w:rFonts w:ascii="Times New Roman" w:eastAsia="Calibri" w:hAnsi="Times New Roman" w:cs="Times New Roman"/>
              </w:rPr>
              <w:t>4,8</w:t>
            </w:r>
          </w:p>
        </w:tc>
        <w:tc>
          <w:tcPr>
            <w:tcW w:w="2089" w:type="dxa"/>
          </w:tcPr>
          <w:p w14:paraId="1F763A1C" w14:textId="77777777" w:rsidR="009F1096" w:rsidRPr="006C0A32" w:rsidRDefault="00D5366D" w:rsidP="00EC280C">
            <w:pPr>
              <w:widowControl w:val="0"/>
              <w:jc w:val="center"/>
              <w:rPr>
                <w:rFonts w:ascii="Times New Roman" w:eastAsia="Calibri" w:hAnsi="Times New Roman" w:cs="Times New Roman"/>
              </w:rPr>
            </w:pPr>
            <w:r w:rsidRPr="006C0A32">
              <w:rPr>
                <w:rFonts w:ascii="Times New Roman" w:eastAsia="Calibri" w:hAnsi="Times New Roman" w:cs="Times New Roman"/>
              </w:rPr>
              <w:t>5,1</w:t>
            </w:r>
          </w:p>
        </w:tc>
      </w:tr>
      <w:tr w:rsidR="00FC7945" w:rsidRPr="006C0A32" w14:paraId="59B9CF36" w14:textId="77777777" w:rsidTr="000C3D5A">
        <w:trPr>
          <w:jc w:val="center"/>
        </w:trPr>
        <w:tc>
          <w:tcPr>
            <w:tcW w:w="2233" w:type="dxa"/>
          </w:tcPr>
          <w:p w14:paraId="398CB7B2" w14:textId="77777777" w:rsidR="009F1096" w:rsidRPr="006C0A32" w:rsidRDefault="00D5366D" w:rsidP="000C3D5A">
            <w:pPr>
              <w:widowControl w:val="0"/>
              <w:jc w:val="both"/>
              <w:rPr>
                <w:rFonts w:ascii="Times New Roman" w:eastAsia="Calibri" w:hAnsi="Times New Roman" w:cs="Times New Roman"/>
              </w:rPr>
            </w:pPr>
            <w:r w:rsidRPr="006C0A32">
              <w:rPr>
                <w:rFonts w:ascii="Times New Roman" w:eastAsia="Calibri" w:hAnsi="Times New Roman" w:cs="Times New Roman"/>
              </w:rPr>
              <w:t>Экспорт (-)</w:t>
            </w:r>
          </w:p>
        </w:tc>
        <w:tc>
          <w:tcPr>
            <w:tcW w:w="2448" w:type="dxa"/>
          </w:tcPr>
          <w:p w14:paraId="666FF729" w14:textId="77777777" w:rsidR="009F1096" w:rsidRPr="006C0A32" w:rsidRDefault="00D5366D" w:rsidP="00EC280C">
            <w:pPr>
              <w:widowControl w:val="0"/>
              <w:jc w:val="center"/>
              <w:rPr>
                <w:rFonts w:ascii="Times New Roman" w:eastAsia="Calibri" w:hAnsi="Times New Roman" w:cs="Times New Roman"/>
              </w:rPr>
            </w:pPr>
            <w:r w:rsidRPr="006C0A32">
              <w:rPr>
                <w:rFonts w:ascii="Times New Roman" w:eastAsia="Calibri" w:hAnsi="Times New Roman" w:cs="Times New Roman"/>
              </w:rPr>
              <w:t>1,4</w:t>
            </w:r>
          </w:p>
        </w:tc>
        <w:tc>
          <w:tcPr>
            <w:tcW w:w="2514" w:type="dxa"/>
          </w:tcPr>
          <w:p w14:paraId="7069D561" w14:textId="77777777" w:rsidR="009F1096" w:rsidRPr="006C0A32" w:rsidRDefault="00D5366D" w:rsidP="00EC280C">
            <w:pPr>
              <w:widowControl w:val="0"/>
              <w:jc w:val="center"/>
              <w:rPr>
                <w:rFonts w:ascii="Times New Roman" w:eastAsia="Calibri" w:hAnsi="Times New Roman" w:cs="Times New Roman"/>
              </w:rPr>
            </w:pPr>
            <w:r w:rsidRPr="006C0A32">
              <w:rPr>
                <w:rFonts w:ascii="Times New Roman" w:eastAsia="Calibri" w:hAnsi="Times New Roman" w:cs="Times New Roman"/>
              </w:rPr>
              <w:t>2,5</w:t>
            </w:r>
          </w:p>
        </w:tc>
        <w:tc>
          <w:tcPr>
            <w:tcW w:w="2089" w:type="dxa"/>
          </w:tcPr>
          <w:p w14:paraId="272BE340" w14:textId="77777777" w:rsidR="009F1096" w:rsidRPr="006C0A32" w:rsidRDefault="00D5366D" w:rsidP="00EC280C">
            <w:pPr>
              <w:widowControl w:val="0"/>
              <w:jc w:val="center"/>
              <w:rPr>
                <w:rFonts w:ascii="Times New Roman" w:eastAsia="Calibri" w:hAnsi="Times New Roman" w:cs="Times New Roman"/>
                <w:strike/>
              </w:rPr>
            </w:pPr>
            <w:r w:rsidRPr="006C0A32">
              <w:rPr>
                <w:rFonts w:ascii="Times New Roman" w:eastAsia="Calibri" w:hAnsi="Times New Roman" w:cs="Times New Roman"/>
              </w:rPr>
              <w:t>3,5</w:t>
            </w:r>
          </w:p>
        </w:tc>
      </w:tr>
    </w:tbl>
    <w:p w14:paraId="484F36F7" w14:textId="77777777" w:rsidR="009F1096" w:rsidRPr="006C0A32" w:rsidRDefault="00D5366D" w:rsidP="000C3D5A">
      <w:pPr>
        <w:widowControl w:val="0"/>
        <w:pBdr>
          <w:bottom w:val="single" w:sz="4" w:space="0" w:color="FFFFFF"/>
        </w:pBdr>
        <w:ind w:firstLine="709"/>
        <w:jc w:val="center"/>
        <w:rPr>
          <w:rFonts w:eastAsia="Calibri"/>
          <w:bCs/>
          <w:iCs/>
          <w:lang w:val="ru-RU"/>
        </w:rPr>
      </w:pPr>
      <w:r w:rsidRPr="006C0A32">
        <w:rPr>
          <w:rFonts w:eastAsia="Calibri"/>
          <w:i/>
          <w:lang w:val="ru-RU"/>
        </w:rPr>
        <w:t xml:space="preserve">Источник: </w:t>
      </w:r>
      <w:r w:rsidRPr="006C0A32">
        <w:rPr>
          <w:rFonts w:eastAsia="Calibri"/>
          <w:bCs/>
          <w:i/>
          <w:iCs/>
          <w:lang w:val="ru-RU"/>
        </w:rPr>
        <w:t>Бюро национальной статистики АСПР РК</w:t>
      </w:r>
      <w:r w:rsidRPr="006C0A32">
        <w:rPr>
          <w:rFonts w:eastAsia="Calibri"/>
          <w:bCs/>
          <w:iCs/>
          <w:lang w:val="ru-RU"/>
        </w:rPr>
        <w:t>.</w:t>
      </w:r>
    </w:p>
    <w:p w14:paraId="6AAAAFE6" w14:textId="77777777" w:rsidR="000C3D5A" w:rsidRDefault="000C3D5A" w:rsidP="000C67E5">
      <w:pPr>
        <w:widowControl w:val="0"/>
        <w:pBdr>
          <w:bottom w:val="single" w:sz="4" w:space="0" w:color="FFFFFF"/>
        </w:pBdr>
        <w:ind w:firstLine="709"/>
        <w:jc w:val="both"/>
        <w:rPr>
          <w:rFonts w:eastAsia="Calibri"/>
          <w:bCs/>
          <w:iCs/>
          <w:lang w:val="ru-RU"/>
        </w:rPr>
      </w:pPr>
    </w:p>
    <w:p w14:paraId="21FC6E3C" w14:textId="79166196" w:rsidR="009F1096" w:rsidRPr="006C0A32" w:rsidRDefault="00D5366D" w:rsidP="000C67E5">
      <w:pPr>
        <w:widowControl w:val="0"/>
        <w:pBdr>
          <w:bottom w:val="single" w:sz="4" w:space="0" w:color="FFFFFF"/>
        </w:pBdr>
        <w:ind w:firstLine="709"/>
        <w:jc w:val="both"/>
        <w:rPr>
          <w:rFonts w:eastAsia="Calibri"/>
          <w:bCs/>
          <w:iCs/>
          <w:lang w:val="ru-RU"/>
        </w:rPr>
      </w:pPr>
      <w:r w:rsidRPr="006C0A32">
        <w:rPr>
          <w:rFonts w:eastAsia="Calibri"/>
          <w:bCs/>
          <w:iCs/>
          <w:lang w:val="ru-RU"/>
        </w:rPr>
        <w:t>Объем энергопотребления в 2025 году, согласно данным Бюро национальной статистики АСПР РК, составил 85,9 млрд кВт*ч.</w:t>
      </w:r>
    </w:p>
    <w:p w14:paraId="6C1DB8BB" w14:textId="77777777" w:rsidR="009F1096" w:rsidRPr="006C0A32" w:rsidRDefault="00D5366D" w:rsidP="000C67E5">
      <w:pPr>
        <w:widowControl w:val="0"/>
        <w:pBdr>
          <w:bottom w:val="single" w:sz="4" w:space="0" w:color="FFFFFF"/>
        </w:pBdr>
        <w:ind w:firstLine="709"/>
        <w:jc w:val="both"/>
        <w:rPr>
          <w:rFonts w:eastAsia="Calibri"/>
          <w:bCs/>
          <w:iCs/>
          <w:lang w:val="ru-RU"/>
        </w:rPr>
      </w:pPr>
      <w:r w:rsidRPr="006C0A32">
        <w:rPr>
          <w:rFonts w:eastAsia="Calibri"/>
          <w:bCs/>
          <w:iCs/>
          <w:lang w:val="ru-RU"/>
        </w:rPr>
        <w:t xml:space="preserve">Наибольшую долю в конечном потреблении занимает </w:t>
      </w:r>
      <w:r w:rsidRPr="006C0A32">
        <w:rPr>
          <w:rFonts w:eastAsia="Calibri"/>
          <w:bCs/>
          <w:iCs/>
          <w:lang w:val="ru-RU"/>
        </w:rPr>
        <w:t>промышленность (41,7 млрд кВт*ч.), затем следует жилищный сектор (20,7 млрд кВт*ч).</w:t>
      </w:r>
    </w:p>
    <w:p w14:paraId="4B44BBF8" w14:textId="77777777" w:rsidR="009F1096" w:rsidRPr="006C0A32" w:rsidRDefault="00D5366D" w:rsidP="00EC280C">
      <w:pPr>
        <w:pBdr>
          <w:bottom w:val="single" w:sz="4" w:space="0" w:color="FFFFFF"/>
        </w:pBdr>
        <w:ind w:firstLine="709"/>
        <w:jc w:val="both"/>
        <w:rPr>
          <w:rFonts w:eastAsia="Calibri"/>
          <w:b/>
          <w:i/>
          <w:lang w:val="ru-RU"/>
        </w:rPr>
      </w:pPr>
      <w:r w:rsidRPr="006C0A32">
        <w:rPr>
          <w:rFonts w:eastAsia="Calibri"/>
          <w:b/>
          <w:i/>
          <w:lang w:val="ru-RU"/>
        </w:rPr>
        <w:t>Возобновляемые источники энергии</w:t>
      </w:r>
    </w:p>
    <w:p w14:paraId="26EBF170" w14:textId="77777777" w:rsidR="009F1096" w:rsidRPr="006C0A32" w:rsidRDefault="00D5366D" w:rsidP="000C67E5">
      <w:pPr>
        <w:widowControl w:val="0"/>
        <w:pBdr>
          <w:bottom w:val="single" w:sz="4" w:space="0" w:color="FFFFFF"/>
        </w:pBdr>
        <w:ind w:firstLine="709"/>
        <w:jc w:val="both"/>
        <w:rPr>
          <w:rFonts w:eastAsia="Calibri"/>
          <w:lang w:val="ru-RU"/>
        </w:rPr>
      </w:pPr>
      <w:r w:rsidRPr="006C0A32">
        <w:rPr>
          <w:rFonts w:eastAsia="Calibri"/>
          <w:lang w:val="ru-RU"/>
        </w:rPr>
        <w:t xml:space="preserve">Наблюдается стабильный рост доли электроэнергии, произведенной возобновляемыми источниками энергии. По данным Бюро национальной статистики АСПР РК., по итогам 2025 года объем электроэнергии, выработанной объектами ВИЭ, составляет 8,621 млрд. кВт*ч или 7 % </w:t>
      </w:r>
      <w:r w:rsidRPr="006C0A32">
        <w:rPr>
          <w:rFonts w:eastAsia="Calibri"/>
          <w:lang w:val="ru-RU"/>
        </w:rPr>
        <w:t xml:space="preserve">из общего объема производства электрической энергии без учета крупных ГЭС (в 2024 году – 6,43%). </w:t>
      </w:r>
    </w:p>
    <w:p w14:paraId="449A0F15" w14:textId="77777777" w:rsidR="009F1096" w:rsidRPr="006C0A32" w:rsidRDefault="00D5366D" w:rsidP="00EC280C">
      <w:pPr>
        <w:ind w:firstLine="709"/>
        <w:jc w:val="right"/>
        <w:rPr>
          <w:rFonts w:eastAsia="Calibri"/>
          <w:b/>
          <w:lang w:val="ru-RU"/>
        </w:rPr>
      </w:pPr>
      <w:r w:rsidRPr="006C0A32">
        <w:rPr>
          <w:rFonts w:eastAsia="Calibri"/>
          <w:b/>
          <w:lang w:val="ru-RU"/>
        </w:rPr>
        <w:t>Рисунок 7.1</w:t>
      </w:r>
    </w:p>
    <w:p w14:paraId="654177B6" w14:textId="77777777" w:rsidR="009F1096" w:rsidRPr="006C0A32" w:rsidRDefault="00D5366D" w:rsidP="000C67E5">
      <w:pPr>
        <w:ind w:firstLine="709"/>
        <w:jc w:val="both"/>
        <w:rPr>
          <w:rFonts w:eastAsia="Calibri"/>
          <w:b/>
          <w:lang w:val="ru-RU"/>
        </w:rPr>
      </w:pPr>
      <w:r w:rsidRPr="006C0A32">
        <w:rPr>
          <w:rFonts w:eastAsia="Calibri"/>
          <w:b/>
          <w:lang w:val="ru-RU"/>
        </w:rPr>
        <w:t>Доля электроэнергии, произведенной объектами ВИЭ*, за 2015-2025 годы, %</w:t>
      </w:r>
    </w:p>
    <w:p w14:paraId="1B9A6E37" w14:textId="77777777" w:rsidR="009F1096" w:rsidRPr="006C0A32" w:rsidRDefault="00D5366D" w:rsidP="00EC280C">
      <w:pPr>
        <w:widowControl w:val="0"/>
        <w:pBdr>
          <w:bottom w:val="single" w:sz="4" w:space="0" w:color="FFFFFF"/>
        </w:pBdr>
        <w:ind w:firstLine="709"/>
        <w:jc w:val="center"/>
        <w:rPr>
          <w:rFonts w:eastAsia="Calibri"/>
          <w:lang w:val="ru-RU"/>
        </w:rPr>
      </w:pPr>
      <w:r w:rsidRPr="006C0A32">
        <w:rPr>
          <w:rFonts w:eastAsia="Calibri"/>
          <w:noProof/>
          <w:lang w:eastAsia="ru-RU"/>
        </w:rPr>
        <w:drawing>
          <wp:inline distT="0" distB="0" distL="0" distR="0" wp14:anchorId="24CD0B1F" wp14:editId="69307B1A">
            <wp:extent cx="4328795" cy="2603500"/>
            <wp:effectExtent l="0" t="0" r="0" b="6350"/>
            <wp:docPr id="1676307291" name="Рисунок 1676307291" descr="Изображение выглядит как текст, снимок экрана, число, Шрифт&#10;&#10;Содержимое, созданное искусственным интеллектом, может быть неверным."/>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6307291" name="Рисунок 1676307291" descr="Изображение выглядит как текст, снимок экрана, число, Шрифт&#10;&#10;Содержимое, созданное искусственным интеллектом, может быть неверным."/>
                    <pic:cNvPicPr>
                      <a:picLocks noChangeAspect="1" noChangeArrowheads="1"/>
                    </pic:cNvPicPr>
                  </pic:nvPicPr>
                  <pic:blipFill>
                    <a:blip r:embed="rId39">
                      <a:extLst>
                        <a:ext uri="{28A0092B-C50C-407E-A947-70E740481C1C}">
                          <a14:useLocalDpi xmlns:a14="http://schemas.microsoft.com/office/drawing/2010/main" val="0"/>
                        </a:ext>
                      </a:extLst>
                    </a:blip>
                    <a:stretch>
                      <a:fillRect/>
                    </a:stretch>
                  </pic:blipFill>
                  <pic:spPr bwMode="auto">
                    <a:xfrm>
                      <a:off x="0" y="0"/>
                      <a:ext cx="4328795" cy="2603500"/>
                    </a:xfrm>
                    <a:prstGeom prst="rect">
                      <a:avLst/>
                    </a:prstGeom>
                    <a:noFill/>
                  </pic:spPr>
                </pic:pic>
              </a:graphicData>
            </a:graphic>
          </wp:inline>
        </w:drawing>
      </w:r>
    </w:p>
    <w:p w14:paraId="51A82623" w14:textId="77777777" w:rsidR="009F1096" w:rsidRPr="006C0A32" w:rsidRDefault="00D5366D" w:rsidP="00EC280C">
      <w:pPr>
        <w:widowControl w:val="0"/>
        <w:pBdr>
          <w:bottom w:val="single" w:sz="4" w:space="0" w:color="FFFFFF"/>
        </w:pBdr>
        <w:ind w:firstLine="709"/>
        <w:jc w:val="center"/>
        <w:rPr>
          <w:rFonts w:eastAsia="Calibri"/>
          <w:i/>
          <w:lang w:val="ru-RU"/>
        </w:rPr>
      </w:pPr>
      <w:r w:rsidRPr="006C0A32">
        <w:rPr>
          <w:rFonts w:eastAsia="Calibri"/>
          <w:i/>
          <w:lang w:val="ru-RU"/>
        </w:rPr>
        <w:t>*Без учета крупных гидроэлектростанций.</w:t>
      </w:r>
    </w:p>
    <w:p w14:paraId="3ACBEE7F" w14:textId="77777777" w:rsidR="009F1096" w:rsidRPr="006C0A32" w:rsidRDefault="00D5366D" w:rsidP="00EC280C">
      <w:pPr>
        <w:widowControl w:val="0"/>
        <w:pBdr>
          <w:bottom w:val="single" w:sz="4" w:space="0" w:color="FFFFFF"/>
        </w:pBdr>
        <w:ind w:firstLine="709"/>
        <w:jc w:val="center"/>
        <w:rPr>
          <w:rFonts w:eastAsia="Calibri"/>
          <w:bCs/>
          <w:iCs/>
          <w:lang w:val="ru-RU"/>
        </w:rPr>
      </w:pPr>
      <w:r w:rsidRPr="006C0A32">
        <w:rPr>
          <w:rFonts w:eastAsia="Calibri"/>
          <w:i/>
          <w:lang w:val="ru-RU"/>
        </w:rPr>
        <w:t xml:space="preserve">Источник: </w:t>
      </w:r>
      <w:r w:rsidRPr="006C0A32">
        <w:rPr>
          <w:rFonts w:eastAsia="Calibri"/>
          <w:bCs/>
          <w:i/>
          <w:iCs/>
          <w:lang w:val="ru-RU"/>
        </w:rPr>
        <w:t>Бюро национальной стат</w:t>
      </w:r>
      <w:r w:rsidRPr="006C0A32">
        <w:rPr>
          <w:rFonts w:eastAsia="Calibri"/>
          <w:bCs/>
          <w:i/>
          <w:iCs/>
          <w:lang w:val="ru-RU"/>
        </w:rPr>
        <w:t>истики АСПР РК</w:t>
      </w:r>
      <w:r w:rsidRPr="006C0A32">
        <w:rPr>
          <w:rFonts w:eastAsia="Calibri"/>
          <w:bCs/>
          <w:iCs/>
          <w:lang w:val="ru-RU"/>
        </w:rPr>
        <w:t>.</w:t>
      </w:r>
    </w:p>
    <w:p w14:paraId="5AB30CDF" w14:textId="77777777" w:rsidR="000C3D5A" w:rsidRDefault="000C3D5A" w:rsidP="000C67E5">
      <w:pPr>
        <w:widowControl w:val="0"/>
        <w:pBdr>
          <w:bottom w:val="single" w:sz="4" w:space="0" w:color="FFFFFF"/>
        </w:pBdr>
        <w:ind w:firstLine="709"/>
        <w:jc w:val="both"/>
        <w:rPr>
          <w:rFonts w:eastAsia="Calibri"/>
          <w:lang w:val="ru-RU"/>
        </w:rPr>
      </w:pPr>
    </w:p>
    <w:p w14:paraId="3C89598D" w14:textId="312B06DD" w:rsidR="009F1096" w:rsidRPr="006C0A32" w:rsidRDefault="00D5366D" w:rsidP="000C67E5">
      <w:pPr>
        <w:widowControl w:val="0"/>
        <w:pBdr>
          <w:bottom w:val="single" w:sz="4" w:space="0" w:color="FFFFFF"/>
        </w:pBdr>
        <w:ind w:firstLine="709"/>
        <w:jc w:val="both"/>
        <w:rPr>
          <w:rFonts w:eastAsia="Calibri"/>
          <w:lang w:val="ru-RU"/>
        </w:rPr>
      </w:pPr>
      <w:r w:rsidRPr="006C0A32">
        <w:rPr>
          <w:rFonts w:eastAsia="Calibri"/>
          <w:lang w:val="ru-RU"/>
        </w:rPr>
        <w:t>Всего на территории Республики в 2025 году действовало 162 объекта ВИЭ (свыше 200 кВт) установленной мощностью 3 537,02 МВт.</w:t>
      </w:r>
    </w:p>
    <w:p w14:paraId="7C3D40C6" w14:textId="77777777" w:rsidR="009F1096" w:rsidRPr="006C0A32" w:rsidRDefault="00D5366D" w:rsidP="00690BBC">
      <w:pPr>
        <w:widowControl w:val="0"/>
        <w:pBdr>
          <w:bottom w:val="single" w:sz="4" w:space="0" w:color="FFFFFF"/>
        </w:pBdr>
        <w:ind w:firstLine="709"/>
        <w:jc w:val="right"/>
        <w:rPr>
          <w:rFonts w:eastAsia="Calibri"/>
          <w:b/>
          <w:lang w:val="ru-RU"/>
        </w:rPr>
      </w:pPr>
      <w:r w:rsidRPr="006C0A32">
        <w:rPr>
          <w:rFonts w:eastAsia="Calibri"/>
          <w:b/>
          <w:lang w:val="ru-RU"/>
        </w:rPr>
        <w:lastRenderedPageBreak/>
        <w:t>Таблица 7.2</w:t>
      </w:r>
    </w:p>
    <w:p w14:paraId="54EAE1DE" w14:textId="77777777" w:rsidR="009F1096" w:rsidRPr="006C0A32" w:rsidRDefault="00D5366D" w:rsidP="00690BBC">
      <w:pPr>
        <w:ind w:firstLine="709"/>
        <w:jc w:val="center"/>
        <w:rPr>
          <w:rFonts w:eastAsia="Calibri"/>
          <w:b/>
          <w:lang w:val="ru-RU"/>
        </w:rPr>
      </w:pPr>
      <w:r w:rsidRPr="006C0A32">
        <w:rPr>
          <w:rFonts w:eastAsia="Calibri"/>
          <w:b/>
          <w:lang w:val="ru-RU"/>
        </w:rPr>
        <w:t>Производство электрической энергии объек</w:t>
      </w:r>
      <w:r w:rsidR="00690BBC" w:rsidRPr="006C0A32">
        <w:rPr>
          <w:rFonts w:eastAsia="Calibri"/>
          <w:b/>
          <w:lang w:val="ru-RU"/>
        </w:rPr>
        <w:t xml:space="preserve">тами ВИЭ в Республике Казахстан </w:t>
      </w:r>
      <w:r w:rsidRPr="006C0A32">
        <w:rPr>
          <w:rFonts w:eastAsia="Calibri"/>
          <w:b/>
          <w:lang w:val="ru-RU"/>
        </w:rPr>
        <w:t>за 2025 год</w:t>
      </w:r>
    </w:p>
    <w:tbl>
      <w:tblPr>
        <w:tblW w:w="8647" w:type="dxa"/>
        <w:jc w:val="center"/>
        <w:tblBorders>
          <w:top w:val="single" w:sz="6" w:space="0" w:color="auto"/>
          <w:left w:val="single" w:sz="6" w:space="0" w:color="auto"/>
          <w:bottom w:val="single" w:sz="6" w:space="0" w:color="auto"/>
          <w:right w:val="single" w:sz="6" w:space="0" w:color="auto"/>
        </w:tblBorders>
        <w:tblCellMar>
          <w:left w:w="0" w:type="dxa"/>
          <w:right w:w="0" w:type="dxa"/>
        </w:tblCellMar>
        <w:tblLook w:val="04A0" w:firstRow="1" w:lastRow="0" w:firstColumn="1" w:lastColumn="0" w:noHBand="0" w:noVBand="1"/>
      </w:tblPr>
      <w:tblGrid>
        <w:gridCol w:w="5235"/>
        <w:gridCol w:w="1428"/>
        <w:gridCol w:w="1984"/>
      </w:tblGrid>
      <w:tr w:rsidR="00FC7945" w:rsidRPr="006C0A32" w14:paraId="38E6234F" w14:textId="77777777" w:rsidTr="000C3D5A">
        <w:trPr>
          <w:jc w:val="center"/>
        </w:trPr>
        <w:tc>
          <w:tcPr>
            <w:tcW w:w="5235" w:type="dxa"/>
            <w:tcBorders>
              <w:top w:val="single" w:sz="6" w:space="0" w:color="auto"/>
              <w:left w:val="single" w:sz="6" w:space="0" w:color="auto"/>
              <w:bottom w:val="single" w:sz="6" w:space="0" w:color="auto"/>
              <w:right w:val="single" w:sz="6" w:space="0" w:color="auto"/>
            </w:tcBorders>
          </w:tcPr>
          <w:p w14:paraId="51E7D7E4" w14:textId="77777777" w:rsidR="009F1096" w:rsidRPr="006C0A32" w:rsidRDefault="00D5366D" w:rsidP="000C3D5A">
            <w:pPr>
              <w:jc w:val="both"/>
              <w:rPr>
                <w:sz w:val="22"/>
                <w:szCs w:val="22"/>
                <w:lang w:val="ru-RU" w:eastAsia="ru-RU"/>
              </w:rPr>
            </w:pPr>
            <w:r w:rsidRPr="006C0A32">
              <w:rPr>
                <w:b/>
                <w:bCs/>
                <w:sz w:val="22"/>
                <w:szCs w:val="22"/>
                <w:lang w:val="ru-RU" w:eastAsia="ru-RU"/>
              </w:rPr>
              <w:t>Основные показатели</w:t>
            </w:r>
          </w:p>
        </w:tc>
        <w:tc>
          <w:tcPr>
            <w:tcW w:w="1428" w:type="dxa"/>
            <w:tcBorders>
              <w:top w:val="single" w:sz="6" w:space="0" w:color="auto"/>
              <w:left w:val="single" w:sz="6" w:space="0" w:color="auto"/>
              <w:bottom w:val="single" w:sz="6" w:space="0" w:color="auto"/>
              <w:right w:val="single" w:sz="6" w:space="0" w:color="auto"/>
            </w:tcBorders>
          </w:tcPr>
          <w:p w14:paraId="4652224A" w14:textId="77777777" w:rsidR="009F1096" w:rsidRPr="000C3D5A" w:rsidRDefault="00D5366D" w:rsidP="000C3D5A">
            <w:pPr>
              <w:jc w:val="center"/>
              <w:rPr>
                <w:sz w:val="22"/>
                <w:szCs w:val="22"/>
                <w:lang w:val="ru-RU" w:eastAsia="ru-RU"/>
              </w:rPr>
            </w:pPr>
            <w:r w:rsidRPr="000C3D5A">
              <w:rPr>
                <w:b/>
                <w:bCs/>
                <w:sz w:val="22"/>
                <w:szCs w:val="22"/>
                <w:lang w:val="ru-RU" w:eastAsia="ru-RU"/>
              </w:rPr>
              <w:t>Единица измерения</w:t>
            </w:r>
          </w:p>
        </w:tc>
        <w:tc>
          <w:tcPr>
            <w:tcW w:w="1984" w:type="dxa"/>
            <w:tcBorders>
              <w:top w:val="single" w:sz="6" w:space="0" w:color="auto"/>
              <w:left w:val="single" w:sz="6" w:space="0" w:color="auto"/>
              <w:bottom w:val="single" w:sz="6" w:space="0" w:color="auto"/>
              <w:right w:val="single" w:sz="6" w:space="0" w:color="auto"/>
            </w:tcBorders>
          </w:tcPr>
          <w:p w14:paraId="57FA5044" w14:textId="77777777" w:rsidR="009F1096" w:rsidRPr="000C3D5A" w:rsidRDefault="00D5366D" w:rsidP="000C3D5A">
            <w:pPr>
              <w:jc w:val="center"/>
              <w:rPr>
                <w:sz w:val="22"/>
                <w:szCs w:val="22"/>
                <w:lang w:val="ru-RU" w:eastAsia="ru-RU"/>
              </w:rPr>
            </w:pPr>
            <w:r w:rsidRPr="000C3D5A">
              <w:rPr>
                <w:b/>
                <w:bCs/>
                <w:sz w:val="22"/>
                <w:szCs w:val="22"/>
                <w:lang w:val="ru-RU" w:eastAsia="ru-RU"/>
              </w:rPr>
              <w:t>Итого</w:t>
            </w:r>
          </w:p>
        </w:tc>
      </w:tr>
      <w:tr w:rsidR="00FC7945" w:rsidRPr="006C0A32" w14:paraId="4F461517" w14:textId="77777777" w:rsidTr="000C3D5A">
        <w:trPr>
          <w:jc w:val="center"/>
        </w:trPr>
        <w:tc>
          <w:tcPr>
            <w:tcW w:w="5235" w:type="dxa"/>
            <w:tcBorders>
              <w:top w:val="single" w:sz="6" w:space="0" w:color="auto"/>
              <w:left w:val="single" w:sz="6" w:space="0" w:color="auto"/>
              <w:bottom w:val="single" w:sz="6" w:space="0" w:color="auto"/>
              <w:right w:val="single" w:sz="6" w:space="0" w:color="auto"/>
            </w:tcBorders>
          </w:tcPr>
          <w:p w14:paraId="6FE56909" w14:textId="77777777" w:rsidR="009F1096" w:rsidRPr="006C0A32" w:rsidRDefault="00D5366D" w:rsidP="000C3D5A">
            <w:pPr>
              <w:jc w:val="both"/>
              <w:rPr>
                <w:sz w:val="22"/>
                <w:szCs w:val="22"/>
                <w:lang w:val="ru-RU" w:eastAsia="ru-RU"/>
              </w:rPr>
            </w:pPr>
            <w:r w:rsidRPr="006C0A32">
              <w:rPr>
                <w:b/>
                <w:bCs/>
                <w:sz w:val="22"/>
                <w:szCs w:val="22"/>
                <w:lang w:val="ru-RU" w:eastAsia="ru-RU"/>
              </w:rPr>
              <w:t xml:space="preserve">Установленная мощность, </w:t>
            </w:r>
            <w:r w:rsidRPr="006C0A32">
              <w:rPr>
                <w:sz w:val="22"/>
                <w:szCs w:val="22"/>
                <w:lang w:val="ru-RU" w:eastAsia="ru-RU"/>
              </w:rPr>
              <w:t>в том числе:</w:t>
            </w:r>
          </w:p>
        </w:tc>
        <w:tc>
          <w:tcPr>
            <w:tcW w:w="1428" w:type="dxa"/>
            <w:tcBorders>
              <w:top w:val="single" w:sz="6" w:space="0" w:color="auto"/>
              <w:left w:val="single" w:sz="6" w:space="0" w:color="auto"/>
              <w:bottom w:val="single" w:sz="6" w:space="0" w:color="auto"/>
              <w:right w:val="single" w:sz="6" w:space="0" w:color="auto"/>
            </w:tcBorders>
          </w:tcPr>
          <w:p w14:paraId="4EFB6838" w14:textId="77777777" w:rsidR="009F1096" w:rsidRPr="000C3D5A" w:rsidRDefault="00D5366D" w:rsidP="000C3D5A">
            <w:pPr>
              <w:jc w:val="center"/>
              <w:rPr>
                <w:sz w:val="22"/>
                <w:szCs w:val="22"/>
                <w:lang w:val="ru-RU" w:eastAsia="ru-RU"/>
              </w:rPr>
            </w:pPr>
            <w:r w:rsidRPr="000C3D5A">
              <w:rPr>
                <w:sz w:val="22"/>
                <w:szCs w:val="22"/>
                <w:lang w:val="ru-RU" w:eastAsia="ru-RU"/>
              </w:rPr>
              <w:t>МВт</w:t>
            </w:r>
          </w:p>
        </w:tc>
        <w:tc>
          <w:tcPr>
            <w:tcW w:w="1984" w:type="dxa"/>
            <w:tcBorders>
              <w:top w:val="single" w:sz="6" w:space="0" w:color="auto"/>
              <w:left w:val="single" w:sz="6" w:space="0" w:color="auto"/>
              <w:bottom w:val="single" w:sz="6" w:space="0" w:color="auto"/>
              <w:right w:val="single" w:sz="6" w:space="0" w:color="auto"/>
            </w:tcBorders>
          </w:tcPr>
          <w:p w14:paraId="1DDA0031" w14:textId="77777777" w:rsidR="009F1096" w:rsidRPr="000C3D5A" w:rsidRDefault="00D5366D" w:rsidP="000C3D5A">
            <w:pPr>
              <w:jc w:val="center"/>
              <w:rPr>
                <w:b/>
                <w:sz w:val="22"/>
                <w:szCs w:val="22"/>
                <w:lang w:val="ru-RU" w:eastAsia="ru-RU"/>
              </w:rPr>
            </w:pPr>
            <w:r w:rsidRPr="000C3D5A">
              <w:rPr>
                <w:b/>
                <w:sz w:val="22"/>
                <w:szCs w:val="22"/>
                <w:lang w:val="ru-RU" w:eastAsia="ru-RU"/>
              </w:rPr>
              <w:t>3 537,02</w:t>
            </w:r>
          </w:p>
        </w:tc>
      </w:tr>
      <w:tr w:rsidR="00FC7945" w:rsidRPr="006C0A32" w14:paraId="1FBB4A01" w14:textId="77777777" w:rsidTr="000C3D5A">
        <w:trPr>
          <w:jc w:val="center"/>
        </w:trPr>
        <w:tc>
          <w:tcPr>
            <w:tcW w:w="5235" w:type="dxa"/>
            <w:tcBorders>
              <w:top w:val="single" w:sz="6" w:space="0" w:color="auto"/>
              <w:left w:val="single" w:sz="6" w:space="0" w:color="auto"/>
              <w:bottom w:val="single" w:sz="6" w:space="0" w:color="auto"/>
              <w:right w:val="single" w:sz="6" w:space="0" w:color="auto"/>
            </w:tcBorders>
          </w:tcPr>
          <w:p w14:paraId="4EA40386" w14:textId="77777777" w:rsidR="009F1096" w:rsidRPr="006C0A32" w:rsidRDefault="00D5366D" w:rsidP="000C3D5A">
            <w:pPr>
              <w:jc w:val="both"/>
              <w:rPr>
                <w:sz w:val="22"/>
                <w:szCs w:val="22"/>
                <w:lang w:val="ru-RU" w:eastAsia="ru-RU"/>
              </w:rPr>
            </w:pPr>
            <w:r w:rsidRPr="006C0A32">
              <w:rPr>
                <w:sz w:val="22"/>
                <w:szCs w:val="22"/>
                <w:lang w:val="ru-RU" w:eastAsia="ru-RU"/>
              </w:rPr>
              <w:t>ветровых электростанций</w:t>
            </w:r>
          </w:p>
        </w:tc>
        <w:tc>
          <w:tcPr>
            <w:tcW w:w="1428" w:type="dxa"/>
            <w:tcBorders>
              <w:top w:val="single" w:sz="6" w:space="0" w:color="auto"/>
              <w:left w:val="single" w:sz="6" w:space="0" w:color="auto"/>
              <w:bottom w:val="single" w:sz="6" w:space="0" w:color="auto"/>
              <w:right w:val="single" w:sz="6" w:space="0" w:color="auto"/>
            </w:tcBorders>
          </w:tcPr>
          <w:p w14:paraId="0528024D" w14:textId="77777777" w:rsidR="009F1096" w:rsidRPr="000C3D5A" w:rsidRDefault="00D5366D" w:rsidP="000C3D5A">
            <w:pPr>
              <w:jc w:val="center"/>
              <w:rPr>
                <w:sz w:val="22"/>
                <w:szCs w:val="22"/>
                <w:lang w:val="ru-RU" w:eastAsia="ru-RU"/>
              </w:rPr>
            </w:pPr>
            <w:r w:rsidRPr="000C3D5A">
              <w:rPr>
                <w:sz w:val="22"/>
                <w:szCs w:val="22"/>
                <w:lang w:val="ru-RU" w:eastAsia="ru-RU"/>
              </w:rPr>
              <w:t>МВт</w:t>
            </w:r>
          </w:p>
        </w:tc>
        <w:tc>
          <w:tcPr>
            <w:tcW w:w="1984" w:type="dxa"/>
            <w:tcBorders>
              <w:top w:val="single" w:sz="6" w:space="0" w:color="auto"/>
              <w:left w:val="single" w:sz="6" w:space="0" w:color="auto"/>
              <w:bottom w:val="single" w:sz="6" w:space="0" w:color="auto"/>
              <w:right w:val="single" w:sz="6" w:space="0" w:color="auto"/>
            </w:tcBorders>
          </w:tcPr>
          <w:p w14:paraId="6AECF68C" w14:textId="77777777" w:rsidR="009F1096" w:rsidRPr="000C3D5A" w:rsidRDefault="00D5366D" w:rsidP="000C3D5A">
            <w:pPr>
              <w:jc w:val="center"/>
              <w:rPr>
                <w:sz w:val="22"/>
                <w:szCs w:val="22"/>
                <w:lang w:val="ru-RU" w:eastAsia="ru-RU"/>
              </w:rPr>
            </w:pPr>
            <w:r w:rsidRPr="000C3D5A">
              <w:rPr>
                <w:sz w:val="22"/>
                <w:szCs w:val="22"/>
                <w:lang w:val="ru-RU" w:eastAsia="ru-RU"/>
              </w:rPr>
              <w:t>1 908,95</w:t>
            </w:r>
          </w:p>
        </w:tc>
      </w:tr>
      <w:tr w:rsidR="00FC7945" w:rsidRPr="006C0A32" w14:paraId="6572BBBD" w14:textId="77777777" w:rsidTr="000C3D5A">
        <w:trPr>
          <w:jc w:val="center"/>
        </w:trPr>
        <w:tc>
          <w:tcPr>
            <w:tcW w:w="5235" w:type="dxa"/>
            <w:tcBorders>
              <w:top w:val="single" w:sz="6" w:space="0" w:color="auto"/>
              <w:left w:val="single" w:sz="6" w:space="0" w:color="auto"/>
              <w:bottom w:val="single" w:sz="6" w:space="0" w:color="auto"/>
              <w:right w:val="single" w:sz="6" w:space="0" w:color="auto"/>
            </w:tcBorders>
          </w:tcPr>
          <w:p w14:paraId="6F12C6A0" w14:textId="77777777" w:rsidR="009F1096" w:rsidRPr="006C0A32" w:rsidRDefault="00D5366D" w:rsidP="000C3D5A">
            <w:pPr>
              <w:jc w:val="both"/>
              <w:rPr>
                <w:sz w:val="22"/>
                <w:szCs w:val="22"/>
                <w:lang w:val="ru-RU" w:eastAsia="ru-RU"/>
              </w:rPr>
            </w:pPr>
            <w:r w:rsidRPr="006C0A32">
              <w:rPr>
                <w:sz w:val="22"/>
                <w:szCs w:val="22"/>
                <w:lang w:val="ru-RU" w:eastAsia="ru-RU"/>
              </w:rPr>
              <w:t>малых ГЭС</w:t>
            </w:r>
          </w:p>
        </w:tc>
        <w:tc>
          <w:tcPr>
            <w:tcW w:w="1428" w:type="dxa"/>
            <w:tcBorders>
              <w:top w:val="single" w:sz="6" w:space="0" w:color="auto"/>
              <w:left w:val="single" w:sz="6" w:space="0" w:color="auto"/>
              <w:bottom w:val="single" w:sz="6" w:space="0" w:color="auto"/>
              <w:right w:val="single" w:sz="6" w:space="0" w:color="auto"/>
            </w:tcBorders>
          </w:tcPr>
          <w:p w14:paraId="3E5AE628" w14:textId="77777777" w:rsidR="009F1096" w:rsidRPr="000C3D5A" w:rsidRDefault="00D5366D" w:rsidP="000C3D5A">
            <w:pPr>
              <w:jc w:val="center"/>
              <w:rPr>
                <w:sz w:val="22"/>
                <w:szCs w:val="22"/>
                <w:lang w:val="ru-RU" w:eastAsia="ru-RU"/>
              </w:rPr>
            </w:pPr>
            <w:r w:rsidRPr="000C3D5A">
              <w:rPr>
                <w:sz w:val="22"/>
                <w:szCs w:val="22"/>
                <w:lang w:val="ru-RU" w:eastAsia="ru-RU"/>
              </w:rPr>
              <w:t>МВт</w:t>
            </w:r>
          </w:p>
        </w:tc>
        <w:tc>
          <w:tcPr>
            <w:tcW w:w="1984" w:type="dxa"/>
            <w:tcBorders>
              <w:top w:val="single" w:sz="6" w:space="0" w:color="auto"/>
              <w:left w:val="single" w:sz="6" w:space="0" w:color="auto"/>
              <w:bottom w:val="single" w:sz="6" w:space="0" w:color="auto"/>
              <w:right w:val="single" w:sz="6" w:space="0" w:color="auto"/>
            </w:tcBorders>
          </w:tcPr>
          <w:p w14:paraId="403C5417" w14:textId="77777777" w:rsidR="009F1096" w:rsidRPr="000C3D5A" w:rsidRDefault="00D5366D" w:rsidP="000C3D5A">
            <w:pPr>
              <w:jc w:val="center"/>
              <w:rPr>
                <w:sz w:val="22"/>
                <w:szCs w:val="22"/>
                <w:lang w:val="ru-RU" w:eastAsia="ru-RU"/>
              </w:rPr>
            </w:pPr>
            <w:r w:rsidRPr="000C3D5A">
              <w:rPr>
                <w:sz w:val="22"/>
                <w:szCs w:val="22"/>
                <w:lang w:val="ru-RU" w:eastAsia="ru-RU"/>
              </w:rPr>
              <w:t>313,685</w:t>
            </w:r>
          </w:p>
        </w:tc>
      </w:tr>
      <w:tr w:rsidR="00FC7945" w:rsidRPr="006C0A32" w14:paraId="628EB9DB" w14:textId="77777777" w:rsidTr="000C3D5A">
        <w:trPr>
          <w:jc w:val="center"/>
        </w:trPr>
        <w:tc>
          <w:tcPr>
            <w:tcW w:w="5235" w:type="dxa"/>
            <w:tcBorders>
              <w:top w:val="single" w:sz="6" w:space="0" w:color="auto"/>
              <w:left w:val="single" w:sz="6" w:space="0" w:color="auto"/>
              <w:bottom w:val="single" w:sz="6" w:space="0" w:color="auto"/>
              <w:right w:val="single" w:sz="6" w:space="0" w:color="auto"/>
            </w:tcBorders>
          </w:tcPr>
          <w:p w14:paraId="7D992323" w14:textId="77777777" w:rsidR="009F1096" w:rsidRPr="006C0A32" w:rsidRDefault="00D5366D" w:rsidP="000C3D5A">
            <w:pPr>
              <w:jc w:val="both"/>
              <w:rPr>
                <w:sz w:val="22"/>
                <w:szCs w:val="22"/>
                <w:lang w:val="ru-RU" w:eastAsia="ru-RU"/>
              </w:rPr>
            </w:pPr>
            <w:r w:rsidRPr="006C0A32">
              <w:rPr>
                <w:sz w:val="22"/>
                <w:szCs w:val="22"/>
                <w:lang w:val="ru-RU" w:eastAsia="ru-RU"/>
              </w:rPr>
              <w:t>солнечных электростанций</w:t>
            </w:r>
          </w:p>
        </w:tc>
        <w:tc>
          <w:tcPr>
            <w:tcW w:w="1428" w:type="dxa"/>
            <w:tcBorders>
              <w:top w:val="single" w:sz="6" w:space="0" w:color="auto"/>
              <w:left w:val="single" w:sz="6" w:space="0" w:color="auto"/>
              <w:bottom w:val="single" w:sz="6" w:space="0" w:color="auto"/>
              <w:right w:val="single" w:sz="6" w:space="0" w:color="auto"/>
            </w:tcBorders>
          </w:tcPr>
          <w:p w14:paraId="76E601FA" w14:textId="77777777" w:rsidR="009F1096" w:rsidRPr="000C3D5A" w:rsidRDefault="00D5366D" w:rsidP="000C3D5A">
            <w:pPr>
              <w:jc w:val="center"/>
              <w:rPr>
                <w:sz w:val="22"/>
                <w:szCs w:val="22"/>
                <w:lang w:val="ru-RU" w:eastAsia="ru-RU"/>
              </w:rPr>
            </w:pPr>
            <w:r w:rsidRPr="000C3D5A">
              <w:rPr>
                <w:sz w:val="22"/>
                <w:szCs w:val="22"/>
                <w:lang w:val="ru-RU" w:eastAsia="ru-RU"/>
              </w:rPr>
              <w:t>МВт</w:t>
            </w:r>
          </w:p>
        </w:tc>
        <w:tc>
          <w:tcPr>
            <w:tcW w:w="1984" w:type="dxa"/>
            <w:tcBorders>
              <w:top w:val="single" w:sz="6" w:space="0" w:color="auto"/>
              <w:left w:val="single" w:sz="6" w:space="0" w:color="auto"/>
              <w:bottom w:val="single" w:sz="6" w:space="0" w:color="auto"/>
              <w:right w:val="single" w:sz="6" w:space="0" w:color="auto"/>
            </w:tcBorders>
          </w:tcPr>
          <w:p w14:paraId="70E6D538" w14:textId="77777777" w:rsidR="009F1096" w:rsidRPr="000C3D5A" w:rsidRDefault="00D5366D" w:rsidP="000C3D5A">
            <w:pPr>
              <w:jc w:val="center"/>
              <w:rPr>
                <w:sz w:val="22"/>
                <w:szCs w:val="22"/>
                <w:lang w:val="ru-RU" w:eastAsia="ru-RU"/>
              </w:rPr>
            </w:pPr>
            <w:r w:rsidRPr="000C3D5A">
              <w:rPr>
                <w:sz w:val="22"/>
                <w:szCs w:val="22"/>
                <w:lang w:val="ru-RU" w:eastAsia="ru-RU"/>
              </w:rPr>
              <w:t>1 312,61</w:t>
            </w:r>
          </w:p>
        </w:tc>
      </w:tr>
      <w:tr w:rsidR="00FC7945" w:rsidRPr="006C0A32" w14:paraId="1927FCA3" w14:textId="77777777" w:rsidTr="000C3D5A">
        <w:trPr>
          <w:jc w:val="center"/>
        </w:trPr>
        <w:tc>
          <w:tcPr>
            <w:tcW w:w="5235" w:type="dxa"/>
            <w:tcBorders>
              <w:top w:val="single" w:sz="6" w:space="0" w:color="auto"/>
              <w:left w:val="single" w:sz="6" w:space="0" w:color="auto"/>
              <w:bottom w:val="single" w:sz="6" w:space="0" w:color="auto"/>
              <w:right w:val="single" w:sz="6" w:space="0" w:color="auto"/>
            </w:tcBorders>
          </w:tcPr>
          <w:p w14:paraId="187CF1C9" w14:textId="77777777" w:rsidR="009F1096" w:rsidRPr="006C0A32" w:rsidRDefault="00D5366D" w:rsidP="000C3D5A">
            <w:pPr>
              <w:jc w:val="both"/>
              <w:rPr>
                <w:sz w:val="22"/>
                <w:szCs w:val="22"/>
                <w:lang w:val="ru-RU" w:eastAsia="ru-RU"/>
              </w:rPr>
            </w:pPr>
            <w:r w:rsidRPr="006C0A32">
              <w:rPr>
                <w:sz w:val="22"/>
                <w:szCs w:val="22"/>
                <w:lang w:val="ru-RU" w:eastAsia="ru-RU"/>
              </w:rPr>
              <w:t>биоэлектростанций</w:t>
            </w:r>
          </w:p>
        </w:tc>
        <w:tc>
          <w:tcPr>
            <w:tcW w:w="1428" w:type="dxa"/>
            <w:tcBorders>
              <w:top w:val="single" w:sz="6" w:space="0" w:color="auto"/>
              <w:left w:val="single" w:sz="6" w:space="0" w:color="auto"/>
              <w:bottom w:val="single" w:sz="6" w:space="0" w:color="auto"/>
              <w:right w:val="single" w:sz="6" w:space="0" w:color="auto"/>
            </w:tcBorders>
          </w:tcPr>
          <w:p w14:paraId="0C545CBA" w14:textId="77777777" w:rsidR="009F1096" w:rsidRPr="000C3D5A" w:rsidRDefault="00D5366D" w:rsidP="000C3D5A">
            <w:pPr>
              <w:jc w:val="center"/>
              <w:rPr>
                <w:sz w:val="22"/>
                <w:szCs w:val="22"/>
                <w:lang w:val="ru-RU" w:eastAsia="ru-RU"/>
              </w:rPr>
            </w:pPr>
            <w:r w:rsidRPr="000C3D5A">
              <w:rPr>
                <w:sz w:val="22"/>
                <w:szCs w:val="22"/>
                <w:lang w:val="ru-RU" w:eastAsia="ru-RU"/>
              </w:rPr>
              <w:t>МВт</w:t>
            </w:r>
          </w:p>
        </w:tc>
        <w:tc>
          <w:tcPr>
            <w:tcW w:w="1984" w:type="dxa"/>
            <w:tcBorders>
              <w:top w:val="single" w:sz="6" w:space="0" w:color="auto"/>
              <w:left w:val="single" w:sz="6" w:space="0" w:color="auto"/>
              <w:bottom w:val="single" w:sz="6" w:space="0" w:color="auto"/>
              <w:right w:val="single" w:sz="6" w:space="0" w:color="auto"/>
            </w:tcBorders>
          </w:tcPr>
          <w:p w14:paraId="1B760199" w14:textId="77777777" w:rsidR="009F1096" w:rsidRPr="000C3D5A" w:rsidRDefault="00D5366D" w:rsidP="000C3D5A">
            <w:pPr>
              <w:jc w:val="center"/>
              <w:rPr>
                <w:sz w:val="22"/>
                <w:szCs w:val="22"/>
                <w:lang w:val="ru-RU" w:eastAsia="ru-RU"/>
              </w:rPr>
            </w:pPr>
            <w:r w:rsidRPr="000C3D5A">
              <w:rPr>
                <w:sz w:val="22"/>
                <w:szCs w:val="22"/>
                <w:lang w:val="ru-RU" w:eastAsia="ru-RU"/>
              </w:rPr>
              <w:t>1,77</w:t>
            </w:r>
          </w:p>
        </w:tc>
      </w:tr>
      <w:tr w:rsidR="00FC7945" w:rsidRPr="006C0A32" w14:paraId="239035AC" w14:textId="77777777" w:rsidTr="000C3D5A">
        <w:trPr>
          <w:trHeight w:val="387"/>
          <w:jc w:val="center"/>
        </w:trPr>
        <w:tc>
          <w:tcPr>
            <w:tcW w:w="5235" w:type="dxa"/>
            <w:tcBorders>
              <w:top w:val="single" w:sz="6" w:space="0" w:color="auto"/>
              <w:left w:val="single" w:sz="6" w:space="0" w:color="auto"/>
              <w:bottom w:val="single" w:sz="6" w:space="0" w:color="auto"/>
              <w:right w:val="single" w:sz="6" w:space="0" w:color="auto"/>
            </w:tcBorders>
          </w:tcPr>
          <w:p w14:paraId="2E13B994" w14:textId="77777777" w:rsidR="009F1096" w:rsidRPr="006C0A32" w:rsidRDefault="00D5366D" w:rsidP="000C3D5A">
            <w:pPr>
              <w:jc w:val="both"/>
              <w:rPr>
                <w:sz w:val="22"/>
                <w:szCs w:val="22"/>
                <w:lang w:val="ru-RU" w:eastAsia="ru-RU"/>
              </w:rPr>
            </w:pPr>
            <w:r w:rsidRPr="006C0A32">
              <w:rPr>
                <w:b/>
                <w:bCs/>
                <w:sz w:val="22"/>
                <w:szCs w:val="22"/>
                <w:lang w:val="ru-RU" w:eastAsia="ru-RU"/>
              </w:rPr>
              <w:t>Выработка электроэнергии</w:t>
            </w:r>
          </w:p>
          <w:p w14:paraId="45C33DBB" w14:textId="77777777" w:rsidR="009F1096" w:rsidRPr="006C0A32" w:rsidRDefault="00D5366D" w:rsidP="000C3D5A">
            <w:pPr>
              <w:jc w:val="both"/>
              <w:rPr>
                <w:sz w:val="22"/>
                <w:szCs w:val="22"/>
                <w:lang w:val="ru-RU" w:eastAsia="ru-RU"/>
              </w:rPr>
            </w:pPr>
            <w:r w:rsidRPr="006C0A32">
              <w:rPr>
                <w:sz w:val="22"/>
                <w:szCs w:val="22"/>
                <w:lang w:val="ru-RU" w:eastAsia="ru-RU"/>
              </w:rPr>
              <w:t>в том числе:</w:t>
            </w:r>
          </w:p>
        </w:tc>
        <w:tc>
          <w:tcPr>
            <w:tcW w:w="1428" w:type="dxa"/>
            <w:tcBorders>
              <w:top w:val="single" w:sz="6" w:space="0" w:color="auto"/>
              <w:left w:val="single" w:sz="6" w:space="0" w:color="auto"/>
              <w:bottom w:val="single" w:sz="6" w:space="0" w:color="auto"/>
              <w:right w:val="single" w:sz="6" w:space="0" w:color="auto"/>
            </w:tcBorders>
          </w:tcPr>
          <w:p w14:paraId="6E23F60A" w14:textId="77777777" w:rsidR="009F1096" w:rsidRPr="000C3D5A" w:rsidRDefault="00D5366D" w:rsidP="000C3D5A">
            <w:pPr>
              <w:jc w:val="center"/>
              <w:rPr>
                <w:sz w:val="22"/>
                <w:szCs w:val="22"/>
                <w:lang w:val="ru-RU" w:eastAsia="ru-RU"/>
              </w:rPr>
            </w:pPr>
            <w:r w:rsidRPr="000C3D5A">
              <w:rPr>
                <w:sz w:val="22"/>
                <w:szCs w:val="22"/>
                <w:lang w:val="ru-RU" w:eastAsia="ru-RU"/>
              </w:rPr>
              <w:t>Млн кВтч</w:t>
            </w:r>
          </w:p>
        </w:tc>
        <w:tc>
          <w:tcPr>
            <w:tcW w:w="1984" w:type="dxa"/>
            <w:tcBorders>
              <w:top w:val="single" w:sz="6" w:space="0" w:color="auto"/>
              <w:left w:val="single" w:sz="6" w:space="0" w:color="auto"/>
              <w:bottom w:val="single" w:sz="6" w:space="0" w:color="auto"/>
              <w:right w:val="single" w:sz="6" w:space="0" w:color="auto"/>
            </w:tcBorders>
          </w:tcPr>
          <w:p w14:paraId="74A2C5EE" w14:textId="77777777" w:rsidR="009F1096" w:rsidRPr="000C3D5A" w:rsidRDefault="00D5366D" w:rsidP="000C3D5A">
            <w:pPr>
              <w:jc w:val="center"/>
              <w:rPr>
                <w:b/>
                <w:sz w:val="22"/>
                <w:szCs w:val="22"/>
                <w:lang w:val="ru-RU" w:eastAsia="ru-RU"/>
              </w:rPr>
            </w:pPr>
            <w:r w:rsidRPr="000C3D5A">
              <w:rPr>
                <w:b/>
                <w:sz w:val="22"/>
                <w:szCs w:val="22"/>
                <w:lang w:val="ru-RU" w:eastAsia="ru-RU"/>
              </w:rPr>
              <w:t>8 621,5</w:t>
            </w:r>
          </w:p>
        </w:tc>
      </w:tr>
      <w:tr w:rsidR="00FC7945" w:rsidRPr="006C0A32" w14:paraId="5C652CE9" w14:textId="77777777" w:rsidTr="000C3D5A">
        <w:trPr>
          <w:jc w:val="center"/>
        </w:trPr>
        <w:tc>
          <w:tcPr>
            <w:tcW w:w="5235" w:type="dxa"/>
            <w:tcBorders>
              <w:top w:val="single" w:sz="6" w:space="0" w:color="auto"/>
              <w:left w:val="single" w:sz="6" w:space="0" w:color="auto"/>
              <w:bottom w:val="single" w:sz="6" w:space="0" w:color="auto"/>
              <w:right w:val="single" w:sz="6" w:space="0" w:color="auto"/>
            </w:tcBorders>
          </w:tcPr>
          <w:p w14:paraId="6E67C4D9" w14:textId="77777777" w:rsidR="009F1096" w:rsidRPr="006C0A32" w:rsidRDefault="00D5366D" w:rsidP="000C3D5A">
            <w:pPr>
              <w:jc w:val="both"/>
              <w:rPr>
                <w:sz w:val="22"/>
                <w:szCs w:val="22"/>
                <w:lang w:val="ru-RU" w:eastAsia="ru-RU"/>
              </w:rPr>
            </w:pPr>
            <w:r w:rsidRPr="006C0A32">
              <w:rPr>
                <w:sz w:val="22"/>
                <w:szCs w:val="22"/>
                <w:lang w:val="ru-RU" w:eastAsia="ru-RU"/>
              </w:rPr>
              <w:t>ветровыми электростанциями</w:t>
            </w:r>
          </w:p>
        </w:tc>
        <w:tc>
          <w:tcPr>
            <w:tcW w:w="1428" w:type="dxa"/>
            <w:tcBorders>
              <w:top w:val="single" w:sz="6" w:space="0" w:color="auto"/>
              <w:left w:val="single" w:sz="6" w:space="0" w:color="auto"/>
              <w:bottom w:val="single" w:sz="6" w:space="0" w:color="auto"/>
              <w:right w:val="single" w:sz="6" w:space="0" w:color="auto"/>
            </w:tcBorders>
          </w:tcPr>
          <w:p w14:paraId="1DF7AFF8" w14:textId="77777777" w:rsidR="009F1096" w:rsidRPr="000C3D5A" w:rsidRDefault="00D5366D" w:rsidP="000C3D5A">
            <w:pPr>
              <w:jc w:val="center"/>
              <w:rPr>
                <w:sz w:val="22"/>
                <w:szCs w:val="22"/>
                <w:lang w:val="ru-RU" w:eastAsia="ru-RU"/>
              </w:rPr>
            </w:pPr>
            <w:r w:rsidRPr="000C3D5A">
              <w:rPr>
                <w:sz w:val="22"/>
                <w:szCs w:val="22"/>
                <w:lang w:val="ru-RU" w:eastAsia="ru-RU"/>
              </w:rPr>
              <w:t>Млн кВт*ч</w:t>
            </w:r>
          </w:p>
        </w:tc>
        <w:tc>
          <w:tcPr>
            <w:tcW w:w="1984" w:type="dxa"/>
            <w:tcBorders>
              <w:top w:val="single" w:sz="6" w:space="0" w:color="auto"/>
              <w:left w:val="single" w:sz="6" w:space="0" w:color="auto"/>
              <w:bottom w:val="single" w:sz="6" w:space="0" w:color="auto"/>
              <w:right w:val="single" w:sz="6" w:space="0" w:color="auto"/>
            </w:tcBorders>
          </w:tcPr>
          <w:p w14:paraId="42268FBD" w14:textId="77777777" w:rsidR="009F1096" w:rsidRPr="000C3D5A" w:rsidRDefault="00D5366D" w:rsidP="000C3D5A">
            <w:pPr>
              <w:jc w:val="center"/>
              <w:rPr>
                <w:sz w:val="22"/>
                <w:szCs w:val="22"/>
                <w:lang w:val="ru-RU" w:eastAsia="ru-RU"/>
              </w:rPr>
            </w:pPr>
            <w:r w:rsidRPr="000C3D5A">
              <w:rPr>
                <w:sz w:val="22"/>
                <w:szCs w:val="22"/>
                <w:lang w:val="ru-RU" w:eastAsia="ru-RU"/>
              </w:rPr>
              <w:t>5 380,2</w:t>
            </w:r>
          </w:p>
        </w:tc>
      </w:tr>
      <w:tr w:rsidR="00FC7945" w:rsidRPr="006C0A32" w14:paraId="11061D40" w14:textId="77777777" w:rsidTr="000C3D5A">
        <w:trPr>
          <w:jc w:val="center"/>
        </w:trPr>
        <w:tc>
          <w:tcPr>
            <w:tcW w:w="5235" w:type="dxa"/>
            <w:tcBorders>
              <w:top w:val="single" w:sz="6" w:space="0" w:color="auto"/>
              <w:left w:val="single" w:sz="6" w:space="0" w:color="auto"/>
              <w:bottom w:val="single" w:sz="6" w:space="0" w:color="auto"/>
              <w:right w:val="single" w:sz="6" w:space="0" w:color="auto"/>
            </w:tcBorders>
          </w:tcPr>
          <w:p w14:paraId="3078CC06" w14:textId="77777777" w:rsidR="009F1096" w:rsidRPr="006C0A32" w:rsidRDefault="00D5366D" w:rsidP="000C3D5A">
            <w:pPr>
              <w:jc w:val="both"/>
              <w:rPr>
                <w:sz w:val="22"/>
                <w:szCs w:val="22"/>
                <w:lang w:val="ru-RU" w:eastAsia="ru-RU"/>
              </w:rPr>
            </w:pPr>
            <w:r w:rsidRPr="006C0A32">
              <w:rPr>
                <w:sz w:val="22"/>
                <w:szCs w:val="22"/>
                <w:lang w:val="ru-RU" w:eastAsia="ru-RU"/>
              </w:rPr>
              <w:t>малыми ГЭС</w:t>
            </w:r>
          </w:p>
        </w:tc>
        <w:tc>
          <w:tcPr>
            <w:tcW w:w="1428" w:type="dxa"/>
            <w:tcBorders>
              <w:top w:val="single" w:sz="6" w:space="0" w:color="auto"/>
              <w:left w:val="single" w:sz="6" w:space="0" w:color="auto"/>
              <w:bottom w:val="single" w:sz="6" w:space="0" w:color="auto"/>
              <w:right w:val="single" w:sz="6" w:space="0" w:color="auto"/>
            </w:tcBorders>
          </w:tcPr>
          <w:p w14:paraId="2537D2CE" w14:textId="77777777" w:rsidR="009F1096" w:rsidRPr="000C3D5A" w:rsidRDefault="00D5366D" w:rsidP="000C3D5A">
            <w:pPr>
              <w:jc w:val="center"/>
              <w:rPr>
                <w:sz w:val="22"/>
                <w:szCs w:val="22"/>
                <w:lang w:val="ru-RU" w:eastAsia="ru-RU"/>
              </w:rPr>
            </w:pPr>
            <w:r w:rsidRPr="000C3D5A">
              <w:rPr>
                <w:sz w:val="22"/>
                <w:szCs w:val="22"/>
                <w:lang w:val="ru-RU" w:eastAsia="ru-RU"/>
              </w:rPr>
              <w:t>Млн кВт*ч</w:t>
            </w:r>
          </w:p>
        </w:tc>
        <w:tc>
          <w:tcPr>
            <w:tcW w:w="1984" w:type="dxa"/>
            <w:tcBorders>
              <w:top w:val="single" w:sz="6" w:space="0" w:color="auto"/>
              <w:left w:val="single" w:sz="6" w:space="0" w:color="auto"/>
              <w:bottom w:val="single" w:sz="6" w:space="0" w:color="auto"/>
              <w:right w:val="single" w:sz="6" w:space="0" w:color="auto"/>
            </w:tcBorders>
          </w:tcPr>
          <w:p w14:paraId="699EED65" w14:textId="77777777" w:rsidR="009F1096" w:rsidRPr="000C3D5A" w:rsidRDefault="00D5366D" w:rsidP="000C3D5A">
            <w:pPr>
              <w:jc w:val="center"/>
              <w:rPr>
                <w:sz w:val="22"/>
                <w:szCs w:val="22"/>
                <w:lang w:val="ru-RU" w:eastAsia="ru-RU"/>
              </w:rPr>
            </w:pPr>
            <w:r w:rsidRPr="000C3D5A">
              <w:rPr>
                <w:sz w:val="22"/>
                <w:szCs w:val="22"/>
                <w:lang w:val="ru-RU" w:eastAsia="ru-RU"/>
              </w:rPr>
              <w:t>1 195,9</w:t>
            </w:r>
          </w:p>
        </w:tc>
      </w:tr>
      <w:tr w:rsidR="00FC7945" w:rsidRPr="006C0A32" w14:paraId="58AC41BC" w14:textId="77777777" w:rsidTr="000C3D5A">
        <w:trPr>
          <w:jc w:val="center"/>
        </w:trPr>
        <w:tc>
          <w:tcPr>
            <w:tcW w:w="5235" w:type="dxa"/>
            <w:tcBorders>
              <w:top w:val="single" w:sz="6" w:space="0" w:color="auto"/>
              <w:left w:val="single" w:sz="6" w:space="0" w:color="auto"/>
              <w:bottom w:val="single" w:sz="6" w:space="0" w:color="auto"/>
              <w:right w:val="single" w:sz="6" w:space="0" w:color="auto"/>
            </w:tcBorders>
          </w:tcPr>
          <w:p w14:paraId="329CE6C2" w14:textId="77777777" w:rsidR="009F1096" w:rsidRPr="006C0A32" w:rsidRDefault="00D5366D" w:rsidP="000C3D5A">
            <w:pPr>
              <w:jc w:val="both"/>
              <w:rPr>
                <w:sz w:val="22"/>
                <w:szCs w:val="22"/>
                <w:lang w:val="ru-RU" w:eastAsia="ru-RU"/>
              </w:rPr>
            </w:pPr>
            <w:r w:rsidRPr="006C0A32">
              <w:rPr>
                <w:sz w:val="22"/>
                <w:szCs w:val="22"/>
                <w:lang w:val="ru-RU" w:eastAsia="ru-RU"/>
              </w:rPr>
              <w:t>солнечными электростанциями</w:t>
            </w:r>
          </w:p>
        </w:tc>
        <w:tc>
          <w:tcPr>
            <w:tcW w:w="1428" w:type="dxa"/>
            <w:tcBorders>
              <w:top w:val="single" w:sz="6" w:space="0" w:color="auto"/>
              <w:left w:val="single" w:sz="6" w:space="0" w:color="auto"/>
              <w:bottom w:val="single" w:sz="6" w:space="0" w:color="auto"/>
              <w:right w:val="single" w:sz="6" w:space="0" w:color="auto"/>
            </w:tcBorders>
          </w:tcPr>
          <w:p w14:paraId="484D7765" w14:textId="77777777" w:rsidR="009F1096" w:rsidRPr="000C3D5A" w:rsidRDefault="00D5366D" w:rsidP="000C3D5A">
            <w:pPr>
              <w:jc w:val="center"/>
              <w:rPr>
                <w:sz w:val="22"/>
                <w:szCs w:val="22"/>
                <w:lang w:val="ru-RU" w:eastAsia="ru-RU"/>
              </w:rPr>
            </w:pPr>
            <w:r w:rsidRPr="000C3D5A">
              <w:rPr>
                <w:sz w:val="22"/>
                <w:szCs w:val="22"/>
                <w:lang w:val="ru-RU" w:eastAsia="ru-RU"/>
              </w:rPr>
              <w:t>Млн кВт*ч</w:t>
            </w:r>
          </w:p>
        </w:tc>
        <w:tc>
          <w:tcPr>
            <w:tcW w:w="1984" w:type="dxa"/>
            <w:tcBorders>
              <w:top w:val="single" w:sz="6" w:space="0" w:color="auto"/>
              <w:left w:val="single" w:sz="6" w:space="0" w:color="auto"/>
              <w:bottom w:val="single" w:sz="6" w:space="0" w:color="auto"/>
              <w:right w:val="single" w:sz="6" w:space="0" w:color="auto"/>
            </w:tcBorders>
          </w:tcPr>
          <w:p w14:paraId="5EEA2C24" w14:textId="77777777" w:rsidR="009F1096" w:rsidRPr="000C3D5A" w:rsidRDefault="00D5366D" w:rsidP="000C3D5A">
            <w:pPr>
              <w:jc w:val="center"/>
              <w:rPr>
                <w:sz w:val="22"/>
                <w:szCs w:val="22"/>
                <w:lang w:val="ru-RU" w:eastAsia="ru-RU"/>
              </w:rPr>
            </w:pPr>
            <w:r w:rsidRPr="000C3D5A">
              <w:rPr>
                <w:sz w:val="22"/>
                <w:szCs w:val="22"/>
                <w:lang w:val="ru-RU" w:eastAsia="ru-RU"/>
              </w:rPr>
              <w:t>2 042,6</w:t>
            </w:r>
          </w:p>
        </w:tc>
      </w:tr>
      <w:tr w:rsidR="00FC7945" w:rsidRPr="006C0A32" w14:paraId="06B18423" w14:textId="77777777" w:rsidTr="000C3D5A">
        <w:trPr>
          <w:jc w:val="center"/>
        </w:trPr>
        <w:tc>
          <w:tcPr>
            <w:tcW w:w="5235" w:type="dxa"/>
            <w:tcBorders>
              <w:top w:val="single" w:sz="6" w:space="0" w:color="auto"/>
              <w:left w:val="single" w:sz="6" w:space="0" w:color="auto"/>
              <w:bottom w:val="single" w:sz="6" w:space="0" w:color="auto"/>
              <w:right w:val="single" w:sz="6" w:space="0" w:color="auto"/>
            </w:tcBorders>
          </w:tcPr>
          <w:p w14:paraId="6362AF46" w14:textId="77777777" w:rsidR="009F1096" w:rsidRPr="006C0A32" w:rsidRDefault="00D5366D" w:rsidP="000C3D5A">
            <w:pPr>
              <w:jc w:val="both"/>
              <w:rPr>
                <w:sz w:val="22"/>
                <w:szCs w:val="22"/>
                <w:lang w:val="ru-RU" w:eastAsia="ru-RU"/>
              </w:rPr>
            </w:pPr>
            <w:r w:rsidRPr="006C0A32">
              <w:rPr>
                <w:sz w:val="22"/>
                <w:szCs w:val="22"/>
                <w:lang w:val="ru-RU" w:eastAsia="ru-RU"/>
              </w:rPr>
              <w:t>биоэлектростанциями</w:t>
            </w:r>
          </w:p>
        </w:tc>
        <w:tc>
          <w:tcPr>
            <w:tcW w:w="1428" w:type="dxa"/>
            <w:tcBorders>
              <w:top w:val="single" w:sz="6" w:space="0" w:color="auto"/>
              <w:left w:val="single" w:sz="6" w:space="0" w:color="auto"/>
              <w:bottom w:val="single" w:sz="6" w:space="0" w:color="auto"/>
              <w:right w:val="single" w:sz="6" w:space="0" w:color="auto"/>
            </w:tcBorders>
          </w:tcPr>
          <w:p w14:paraId="5BEAF26F" w14:textId="77777777" w:rsidR="009F1096" w:rsidRPr="000C3D5A" w:rsidRDefault="00D5366D" w:rsidP="000C3D5A">
            <w:pPr>
              <w:jc w:val="center"/>
              <w:rPr>
                <w:sz w:val="22"/>
                <w:szCs w:val="22"/>
                <w:lang w:val="ru-RU" w:eastAsia="ru-RU"/>
              </w:rPr>
            </w:pPr>
            <w:r w:rsidRPr="000C3D5A">
              <w:rPr>
                <w:sz w:val="22"/>
                <w:szCs w:val="22"/>
                <w:lang w:val="ru-RU" w:eastAsia="ru-RU"/>
              </w:rPr>
              <w:t>Млн кВт*ч</w:t>
            </w:r>
          </w:p>
        </w:tc>
        <w:tc>
          <w:tcPr>
            <w:tcW w:w="1984" w:type="dxa"/>
            <w:tcBorders>
              <w:top w:val="single" w:sz="6" w:space="0" w:color="auto"/>
              <w:left w:val="single" w:sz="6" w:space="0" w:color="auto"/>
              <w:bottom w:val="single" w:sz="6" w:space="0" w:color="auto"/>
              <w:right w:val="single" w:sz="6" w:space="0" w:color="auto"/>
            </w:tcBorders>
          </w:tcPr>
          <w:p w14:paraId="5F637CA4" w14:textId="77777777" w:rsidR="009F1096" w:rsidRPr="000C3D5A" w:rsidRDefault="00D5366D" w:rsidP="000C3D5A">
            <w:pPr>
              <w:jc w:val="center"/>
              <w:rPr>
                <w:sz w:val="22"/>
                <w:szCs w:val="22"/>
                <w:lang w:val="ru-RU" w:eastAsia="ru-RU"/>
              </w:rPr>
            </w:pPr>
            <w:r w:rsidRPr="000C3D5A">
              <w:rPr>
                <w:sz w:val="22"/>
                <w:szCs w:val="22"/>
                <w:lang w:val="ru-RU" w:eastAsia="ru-RU"/>
              </w:rPr>
              <w:t>2,79</w:t>
            </w:r>
          </w:p>
        </w:tc>
      </w:tr>
      <w:tr w:rsidR="00FC7945" w:rsidRPr="006C0A32" w14:paraId="1DCAC9D2" w14:textId="77777777" w:rsidTr="000C3D5A">
        <w:trPr>
          <w:jc w:val="center"/>
        </w:trPr>
        <w:tc>
          <w:tcPr>
            <w:tcW w:w="5235" w:type="dxa"/>
            <w:tcBorders>
              <w:top w:val="single" w:sz="6" w:space="0" w:color="auto"/>
              <w:left w:val="single" w:sz="6" w:space="0" w:color="auto"/>
              <w:bottom w:val="single" w:sz="6" w:space="0" w:color="auto"/>
              <w:right w:val="single" w:sz="6" w:space="0" w:color="auto"/>
            </w:tcBorders>
          </w:tcPr>
          <w:p w14:paraId="6326DD0C" w14:textId="77777777" w:rsidR="009F1096" w:rsidRPr="006C0A32" w:rsidRDefault="00D5366D" w:rsidP="000C3D5A">
            <w:pPr>
              <w:jc w:val="both"/>
              <w:rPr>
                <w:sz w:val="22"/>
                <w:szCs w:val="22"/>
                <w:lang w:val="ru-RU" w:eastAsia="ru-RU"/>
              </w:rPr>
            </w:pPr>
            <w:r w:rsidRPr="006C0A32">
              <w:rPr>
                <w:sz w:val="22"/>
                <w:szCs w:val="22"/>
                <w:lang w:val="ru-RU" w:eastAsia="ru-RU"/>
              </w:rPr>
              <w:t xml:space="preserve">Доля </w:t>
            </w:r>
            <w:r w:rsidRPr="006C0A32">
              <w:rPr>
                <w:sz w:val="22"/>
                <w:szCs w:val="22"/>
                <w:lang w:val="ru-RU" w:eastAsia="ru-RU"/>
              </w:rPr>
              <w:t>вырабатываемой электроэнергии ВИЭ в общем объеме производства электрической энергии</w:t>
            </w:r>
          </w:p>
        </w:tc>
        <w:tc>
          <w:tcPr>
            <w:tcW w:w="1428" w:type="dxa"/>
            <w:tcBorders>
              <w:top w:val="single" w:sz="6" w:space="0" w:color="auto"/>
              <w:left w:val="single" w:sz="6" w:space="0" w:color="auto"/>
              <w:bottom w:val="single" w:sz="6" w:space="0" w:color="auto"/>
              <w:right w:val="single" w:sz="6" w:space="0" w:color="auto"/>
            </w:tcBorders>
          </w:tcPr>
          <w:p w14:paraId="64FB0740" w14:textId="77777777" w:rsidR="009F1096" w:rsidRPr="000C3D5A" w:rsidRDefault="00D5366D" w:rsidP="000C3D5A">
            <w:pPr>
              <w:jc w:val="center"/>
              <w:rPr>
                <w:sz w:val="22"/>
                <w:szCs w:val="22"/>
                <w:lang w:val="ru-RU" w:eastAsia="ru-RU"/>
              </w:rPr>
            </w:pPr>
            <w:r w:rsidRPr="000C3D5A">
              <w:rPr>
                <w:sz w:val="22"/>
                <w:szCs w:val="22"/>
                <w:lang w:val="ru-RU" w:eastAsia="ru-RU"/>
              </w:rPr>
              <w:t>%</w:t>
            </w:r>
          </w:p>
        </w:tc>
        <w:tc>
          <w:tcPr>
            <w:tcW w:w="1984" w:type="dxa"/>
            <w:tcBorders>
              <w:top w:val="single" w:sz="6" w:space="0" w:color="auto"/>
              <w:left w:val="single" w:sz="6" w:space="0" w:color="auto"/>
              <w:bottom w:val="single" w:sz="6" w:space="0" w:color="auto"/>
              <w:right w:val="single" w:sz="6" w:space="0" w:color="auto"/>
            </w:tcBorders>
          </w:tcPr>
          <w:p w14:paraId="0D51FFB0" w14:textId="77777777" w:rsidR="009F1096" w:rsidRPr="000C3D5A" w:rsidRDefault="00D5366D" w:rsidP="000C3D5A">
            <w:pPr>
              <w:jc w:val="center"/>
              <w:rPr>
                <w:sz w:val="22"/>
                <w:szCs w:val="22"/>
                <w:lang w:val="ru-RU" w:eastAsia="ru-RU"/>
              </w:rPr>
            </w:pPr>
            <w:r w:rsidRPr="000C3D5A">
              <w:rPr>
                <w:sz w:val="22"/>
                <w:szCs w:val="22"/>
                <w:lang w:val="ru-RU" w:eastAsia="ru-RU"/>
              </w:rPr>
              <w:t>7</w:t>
            </w:r>
          </w:p>
        </w:tc>
      </w:tr>
      <w:tr w:rsidR="00FC7945" w:rsidRPr="00511985" w14:paraId="1EFD29C9" w14:textId="77777777" w:rsidTr="000C3D5A">
        <w:trPr>
          <w:jc w:val="center"/>
        </w:trPr>
        <w:tc>
          <w:tcPr>
            <w:tcW w:w="8647" w:type="dxa"/>
            <w:gridSpan w:val="3"/>
            <w:tcBorders>
              <w:top w:val="single" w:sz="6" w:space="0" w:color="auto"/>
              <w:left w:val="single" w:sz="6" w:space="0" w:color="auto"/>
              <w:bottom w:val="single" w:sz="6" w:space="0" w:color="auto"/>
              <w:right w:val="single" w:sz="6" w:space="0" w:color="auto"/>
            </w:tcBorders>
          </w:tcPr>
          <w:p w14:paraId="07AD50B0" w14:textId="77777777" w:rsidR="009F1096" w:rsidRPr="006C0A32" w:rsidRDefault="00D5366D" w:rsidP="000C3D5A">
            <w:pPr>
              <w:jc w:val="both"/>
              <w:rPr>
                <w:sz w:val="22"/>
                <w:szCs w:val="22"/>
                <w:lang w:val="ru-RU" w:eastAsia="ru-RU"/>
              </w:rPr>
            </w:pPr>
            <w:r w:rsidRPr="006C0A32">
              <w:rPr>
                <w:sz w:val="22"/>
                <w:szCs w:val="22"/>
                <w:lang w:val="ru-RU" w:eastAsia="ru-RU"/>
              </w:rPr>
              <w:t>Увеличение выработки электрической энергии объектами ВИЭ за 2025 год по сравнению с 2024 годом составляет – 13,7 %</w:t>
            </w:r>
          </w:p>
        </w:tc>
      </w:tr>
    </w:tbl>
    <w:p w14:paraId="7138C02F" w14:textId="77777777" w:rsidR="009F1096" w:rsidRPr="006C0A32" w:rsidRDefault="00D5366D" w:rsidP="00690BBC">
      <w:pPr>
        <w:ind w:firstLine="709"/>
        <w:jc w:val="center"/>
        <w:rPr>
          <w:rFonts w:eastAsia="Calibri"/>
          <w:i/>
          <w:lang w:val="ru-RU"/>
        </w:rPr>
      </w:pPr>
      <w:r w:rsidRPr="006C0A32">
        <w:rPr>
          <w:rFonts w:eastAsia="Calibri"/>
          <w:i/>
          <w:lang w:val="ru-RU"/>
        </w:rPr>
        <w:t>Источник: Министерство энергетики РК.</w:t>
      </w:r>
    </w:p>
    <w:p w14:paraId="36D1B6D9" w14:textId="77777777" w:rsidR="000C3D5A" w:rsidRDefault="000C3D5A" w:rsidP="00690BBC">
      <w:pPr>
        <w:ind w:firstLine="709"/>
        <w:jc w:val="both"/>
        <w:rPr>
          <w:rFonts w:eastAsia="Calibri"/>
          <w:b/>
          <w:i/>
          <w:lang w:val="ru-RU"/>
        </w:rPr>
      </w:pPr>
    </w:p>
    <w:p w14:paraId="2931C5CF" w14:textId="2201B6E2" w:rsidR="009F1096" w:rsidRPr="006C0A32" w:rsidRDefault="00D5366D" w:rsidP="00690BBC">
      <w:pPr>
        <w:ind w:firstLine="709"/>
        <w:jc w:val="both"/>
        <w:rPr>
          <w:rFonts w:eastAsia="Calibri"/>
          <w:b/>
          <w:i/>
          <w:lang w:val="ru-RU"/>
        </w:rPr>
      </w:pPr>
      <w:r w:rsidRPr="006C0A32">
        <w:rPr>
          <w:rFonts w:eastAsia="Calibri"/>
          <w:b/>
          <w:i/>
          <w:lang w:val="ru-RU"/>
        </w:rPr>
        <w:t>Угольная промышленность</w:t>
      </w:r>
    </w:p>
    <w:p w14:paraId="757E5E0D" w14:textId="77777777" w:rsidR="009F1096" w:rsidRPr="006C0A32" w:rsidRDefault="00D5366D" w:rsidP="00690BBC">
      <w:pPr>
        <w:pBdr>
          <w:bottom w:val="single" w:sz="4" w:space="0" w:color="FFFFFF"/>
        </w:pBdr>
        <w:ind w:firstLine="709"/>
        <w:jc w:val="both"/>
        <w:rPr>
          <w:rFonts w:eastAsia="Calibri"/>
          <w:lang w:val="ru-RU"/>
        </w:rPr>
      </w:pPr>
      <w:r w:rsidRPr="006C0A32">
        <w:rPr>
          <w:rFonts w:eastAsia="Calibri"/>
          <w:lang w:val="ru-RU"/>
        </w:rPr>
        <w:t xml:space="preserve">Угольная промышленность Казахстана продолжает играть ключевую роль в обеспечении энергетической безопасности страны. Отрасль демонстрирует устойчивый рост добычи, обеспечивая стабильное снабжение внутреннего рынка и развитие </w:t>
      </w:r>
      <w:r w:rsidRPr="006C0A32">
        <w:rPr>
          <w:rFonts w:eastAsia="Calibri"/>
          <w:lang w:val="ru-RU"/>
        </w:rPr>
        <w:t>экспортного потенциала.</w:t>
      </w:r>
    </w:p>
    <w:p w14:paraId="0BEB2059" w14:textId="77777777" w:rsidR="009F1096" w:rsidRPr="006C0A32" w:rsidRDefault="00D5366D" w:rsidP="000C67E5">
      <w:pPr>
        <w:ind w:firstLine="709"/>
        <w:jc w:val="both"/>
        <w:rPr>
          <w:rFonts w:eastAsia="Calibri"/>
          <w:lang w:val="ru-RU"/>
        </w:rPr>
      </w:pPr>
      <w:r w:rsidRPr="006C0A32">
        <w:rPr>
          <w:rFonts w:eastAsia="Calibri"/>
          <w:lang w:val="ru-RU"/>
        </w:rPr>
        <w:t>Крупные угольные месторождения располагаются в двух основных регионах страны: в Центральном Казахстане – Карагандинский и Тургайский угольные бассейны, месторождения Шубарколь и Жалын, в Северо-восточном регионе — Экибастузский и Ма</w:t>
      </w:r>
      <w:r w:rsidRPr="006C0A32">
        <w:rPr>
          <w:rFonts w:eastAsia="Calibri"/>
          <w:lang w:val="ru-RU"/>
        </w:rPr>
        <w:t>йкубенский угольные бассейны и месторождение Каражыра. Добычей угля занимаются 30 предприятий и производств.</w:t>
      </w:r>
    </w:p>
    <w:p w14:paraId="5644A11D" w14:textId="77777777" w:rsidR="009F1096" w:rsidRPr="006C0A32" w:rsidRDefault="00D5366D" w:rsidP="000C67E5">
      <w:pPr>
        <w:ind w:firstLine="709"/>
        <w:jc w:val="both"/>
        <w:rPr>
          <w:rFonts w:eastAsia="Calibri"/>
          <w:lang w:val="ru-RU"/>
        </w:rPr>
      </w:pPr>
      <w:r w:rsidRPr="006C0A32">
        <w:rPr>
          <w:rFonts w:eastAsia="Calibri"/>
          <w:lang w:val="ru-RU"/>
        </w:rPr>
        <w:t xml:space="preserve">По данным Бюро национальной статистики АСПР РК, за 2025 год объем добычи угля в Казахстане оказался на 7% выше показателя прошлого года и составил </w:t>
      </w:r>
      <w:r w:rsidRPr="006C0A32">
        <w:rPr>
          <w:rFonts w:eastAsia="Calibri"/>
          <w:lang w:val="ru-RU"/>
        </w:rPr>
        <w:t xml:space="preserve">115,4 млн тонн. </w:t>
      </w:r>
    </w:p>
    <w:p w14:paraId="21E5CAE0" w14:textId="77777777" w:rsidR="009F1096" w:rsidRPr="006C0A32" w:rsidRDefault="00D5366D" w:rsidP="000C67E5">
      <w:pPr>
        <w:ind w:firstLine="709"/>
        <w:jc w:val="both"/>
        <w:rPr>
          <w:rFonts w:eastAsia="Calibri"/>
          <w:lang w:val="ru-RU"/>
        </w:rPr>
      </w:pPr>
      <w:r w:rsidRPr="006C0A32">
        <w:rPr>
          <w:rFonts w:eastAsia="Calibri"/>
          <w:lang w:val="ru-RU"/>
        </w:rPr>
        <w:t>Основная часть добываемого угля (свыше 80 млн тонн) направляется на внутренний рынок и используется в электроэнергетике, коммунально-бытовом секторе, промышленности. В мировом рейтинге потребления угля по итогам 2025 года Казахстан занял 1</w:t>
      </w:r>
      <w:r w:rsidRPr="006C0A32">
        <w:rPr>
          <w:rFonts w:eastAsia="Calibri"/>
          <w:lang w:val="ru-RU"/>
        </w:rPr>
        <w:t>1-е место.</w:t>
      </w:r>
    </w:p>
    <w:p w14:paraId="07A4B817" w14:textId="77777777" w:rsidR="009F1096" w:rsidRPr="006C0A32" w:rsidRDefault="00D5366D" w:rsidP="000C3D5A">
      <w:pPr>
        <w:shd w:val="clear" w:color="auto" w:fill="FFFFFF"/>
        <w:ind w:firstLine="709"/>
        <w:jc w:val="right"/>
        <w:rPr>
          <w:b/>
          <w:lang w:val="ru-RU" w:eastAsia="ru-RU"/>
        </w:rPr>
      </w:pPr>
      <w:r w:rsidRPr="006C0A32">
        <w:rPr>
          <w:b/>
          <w:lang w:val="ru-RU" w:eastAsia="ru-RU"/>
        </w:rPr>
        <w:t>Таблица 7.3</w:t>
      </w:r>
    </w:p>
    <w:p w14:paraId="5536ED1F" w14:textId="77777777" w:rsidR="009F1096" w:rsidRPr="006C0A32" w:rsidRDefault="00D5366D" w:rsidP="000C3D5A">
      <w:pPr>
        <w:ind w:firstLine="567"/>
        <w:contextualSpacing/>
        <w:jc w:val="both"/>
        <w:rPr>
          <w:rFonts w:eastAsia="Calibri"/>
          <w:b/>
          <w:lang w:val="ru-RU"/>
        </w:rPr>
      </w:pPr>
      <w:r w:rsidRPr="006C0A32">
        <w:rPr>
          <w:rFonts w:eastAsia="Calibri"/>
          <w:b/>
          <w:lang w:val="ru-RU"/>
        </w:rPr>
        <w:t>Динамика добычи угля в Республике Казахстан за 2022–2025 годы, тыс. тонн</w:t>
      </w:r>
    </w:p>
    <w:tbl>
      <w:tblPr>
        <w:tblStyle w:val="a5"/>
        <w:tblW w:w="9072" w:type="dxa"/>
        <w:tblInd w:w="421" w:type="dxa"/>
        <w:shd w:val="clear" w:color="auto" w:fill="FFFFFF"/>
        <w:tblLook w:val="04A0" w:firstRow="1" w:lastRow="0" w:firstColumn="1" w:lastColumn="0" w:noHBand="0" w:noVBand="1"/>
      </w:tblPr>
      <w:tblGrid>
        <w:gridCol w:w="560"/>
        <w:gridCol w:w="1822"/>
        <w:gridCol w:w="1666"/>
        <w:gridCol w:w="1677"/>
        <w:gridCol w:w="1666"/>
        <w:gridCol w:w="1681"/>
      </w:tblGrid>
      <w:tr w:rsidR="00FC7945" w:rsidRPr="006C0A32" w14:paraId="74A01906" w14:textId="77777777" w:rsidTr="00690BBC">
        <w:trPr>
          <w:trHeight w:val="951"/>
        </w:trPr>
        <w:tc>
          <w:tcPr>
            <w:tcW w:w="531" w:type="dxa"/>
            <w:shd w:val="clear" w:color="auto" w:fill="FFFFFF"/>
            <w:vAlign w:val="center"/>
          </w:tcPr>
          <w:p w14:paraId="3733A2E4" w14:textId="77777777" w:rsidR="009F1096" w:rsidRPr="006C0A32" w:rsidRDefault="00D5366D" w:rsidP="000C3D5A">
            <w:pPr>
              <w:contextualSpacing/>
              <w:jc w:val="center"/>
              <w:rPr>
                <w:rFonts w:ascii="Times New Roman" w:eastAsia="Calibri" w:hAnsi="Times New Roman" w:cs="Times New Roman"/>
                <w:b/>
              </w:rPr>
            </w:pPr>
            <w:r w:rsidRPr="006C0A32">
              <w:rPr>
                <w:rFonts w:ascii="Times New Roman" w:eastAsia="Calibri" w:hAnsi="Times New Roman" w:cs="Times New Roman"/>
                <w:b/>
              </w:rPr>
              <w:t>№ п/п</w:t>
            </w:r>
          </w:p>
        </w:tc>
        <w:tc>
          <w:tcPr>
            <w:tcW w:w="1737" w:type="dxa"/>
            <w:shd w:val="clear" w:color="auto" w:fill="FFFFFF"/>
            <w:vAlign w:val="center"/>
          </w:tcPr>
          <w:p w14:paraId="52FCDC7E" w14:textId="77777777" w:rsidR="009F1096" w:rsidRPr="006C0A32" w:rsidRDefault="00D5366D" w:rsidP="000C67E5">
            <w:pPr>
              <w:contextualSpacing/>
              <w:jc w:val="both"/>
              <w:rPr>
                <w:rFonts w:ascii="Times New Roman" w:eastAsia="Calibri" w:hAnsi="Times New Roman" w:cs="Times New Roman"/>
                <w:b/>
              </w:rPr>
            </w:pPr>
            <w:r w:rsidRPr="006C0A32">
              <w:rPr>
                <w:rFonts w:ascii="Times New Roman" w:eastAsia="Calibri" w:hAnsi="Times New Roman" w:cs="Times New Roman"/>
                <w:b/>
              </w:rPr>
              <w:t>Наименование</w:t>
            </w:r>
          </w:p>
        </w:tc>
        <w:tc>
          <w:tcPr>
            <w:tcW w:w="1701" w:type="dxa"/>
            <w:shd w:val="clear" w:color="auto" w:fill="FFFFFF"/>
            <w:vAlign w:val="center"/>
          </w:tcPr>
          <w:p w14:paraId="49A3BB8B" w14:textId="77777777" w:rsidR="009F1096" w:rsidRPr="006C0A32" w:rsidRDefault="00D5366D" w:rsidP="00690BBC">
            <w:pPr>
              <w:jc w:val="center"/>
              <w:rPr>
                <w:rFonts w:ascii="Times New Roman" w:eastAsia="Calibri" w:hAnsi="Times New Roman" w:cs="Times New Roman"/>
                <w:b/>
                <w:lang w:val="kk-KZ"/>
              </w:rPr>
            </w:pPr>
            <w:r w:rsidRPr="006C0A32">
              <w:rPr>
                <w:rFonts w:ascii="Times New Roman" w:eastAsia="Calibri" w:hAnsi="Times New Roman" w:cs="Times New Roman"/>
                <w:b/>
                <w:lang w:val="kk-KZ"/>
              </w:rPr>
              <w:t>2022 год</w:t>
            </w:r>
          </w:p>
        </w:tc>
        <w:tc>
          <w:tcPr>
            <w:tcW w:w="1701" w:type="dxa"/>
            <w:shd w:val="clear" w:color="auto" w:fill="FFFFFF"/>
            <w:vAlign w:val="center"/>
          </w:tcPr>
          <w:p w14:paraId="295EA14F" w14:textId="77777777" w:rsidR="009F1096" w:rsidRPr="006C0A32" w:rsidRDefault="00D5366D" w:rsidP="00690BBC">
            <w:pPr>
              <w:jc w:val="center"/>
              <w:rPr>
                <w:rFonts w:ascii="Times New Roman" w:eastAsia="Calibri" w:hAnsi="Times New Roman" w:cs="Times New Roman"/>
                <w:b/>
                <w:lang w:val="kk-KZ"/>
              </w:rPr>
            </w:pPr>
            <w:r w:rsidRPr="006C0A32">
              <w:rPr>
                <w:rFonts w:ascii="Times New Roman" w:eastAsia="Calibri" w:hAnsi="Times New Roman" w:cs="Times New Roman"/>
                <w:b/>
                <w:lang w:val="kk-KZ"/>
              </w:rPr>
              <w:t>2023 год</w:t>
            </w:r>
          </w:p>
        </w:tc>
        <w:tc>
          <w:tcPr>
            <w:tcW w:w="1701" w:type="dxa"/>
            <w:shd w:val="clear" w:color="auto" w:fill="FFFFFF"/>
            <w:vAlign w:val="center"/>
          </w:tcPr>
          <w:p w14:paraId="2E5F1710" w14:textId="77777777" w:rsidR="009F1096" w:rsidRPr="006C0A32" w:rsidRDefault="00D5366D" w:rsidP="00690BBC">
            <w:pPr>
              <w:contextualSpacing/>
              <w:jc w:val="center"/>
              <w:rPr>
                <w:rFonts w:ascii="Times New Roman" w:eastAsia="Calibri" w:hAnsi="Times New Roman" w:cs="Times New Roman"/>
                <w:b/>
              </w:rPr>
            </w:pPr>
            <w:r w:rsidRPr="006C0A32">
              <w:rPr>
                <w:rFonts w:ascii="Times New Roman" w:eastAsia="Calibri" w:hAnsi="Times New Roman" w:cs="Times New Roman"/>
                <w:b/>
              </w:rPr>
              <w:t>2024 год</w:t>
            </w:r>
          </w:p>
        </w:tc>
        <w:tc>
          <w:tcPr>
            <w:tcW w:w="1701" w:type="dxa"/>
            <w:shd w:val="clear" w:color="auto" w:fill="FFFFFF"/>
            <w:vAlign w:val="center"/>
          </w:tcPr>
          <w:p w14:paraId="11047F9B" w14:textId="77777777" w:rsidR="009F1096" w:rsidRPr="006C0A32" w:rsidRDefault="00D5366D" w:rsidP="00690BBC">
            <w:pPr>
              <w:contextualSpacing/>
              <w:jc w:val="center"/>
              <w:rPr>
                <w:rFonts w:ascii="Times New Roman" w:eastAsia="Calibri" w:hAnsi="Times New Roman" w:cs="Times New Roman"/>
                <w:b/>
              </w:rPr>
            </w:pPr>
            <w:r w:rsidRPr="006C0A32">
              <w:rPr>
                <w:rFonts w:ascii="Times New Roman" w:eastAsia="Calibri" w:hAnsi="Times New Roman" w:cs="Times New Roman"/>
                <w:b/>
              </w:rPr>
              <w:t>2025 год</w:t>
            </w:r>
          </w:p>
        </w:tc>
      </w:tr>
      <w:tr w:rsidR="00FC7945" w:rsidRPr="006C0A32" w14:paraId="267BE283" w14:textId="77777777" w:rsidTr="00690BBC">
        <w:trPr>
          <w:trHeight w:val="333"/>
        </w:trPr>
        <w:tc>
          <w:tcPr>
            <w:tcW w:w="531" w:type="dxa"/>
            <w:shd w:val="clear" w:color="auto" w:fill="FFFFFF"/>
            <w:vAlign w:val="center"/>
          </w:tcPr>
          <w:p w14:paraId="3CECF277" w14:textId="1EF3A6CE" w:rsidR="009F1096" w:rsidRPr="006C0A32" w:rsidRDefault="00D5366D" w:rsidP="000C3D5A">
            <w:pPr>
              <w:contextualSpacing/>
              <w:jc w:val="center"/>
              <w:rPr>
                <w:rFonts w:ascii="Times New Roman" w:eastAsia="Calibri" w:hAnsi="Times New Roman" w:cs="Times New Roman"/>
              </w:rPr>
            </w:pPr>
            <w:r w:rsidRPr="006C0A32">
              <w:rPr>
                <w:rFonts w:ascii="Times New Roman" w:eastAsia="Calibri" w:hAnsi="Times New Roman" w:cs="Times New Roman"/>
              </w:rPr>
              <w:t>1</w:t>
            </w:r>
            <w:r w:rsidR="000C3D5A">
              <w:rPr>
                <w:rFonts w:ascii="Times New Roman" w:eastAsia="Calibri" w:hAnsi="Times New Roman" w:cs="Times New Roman"/>
              </w:rPr>
              <w:t>.</w:t>
            </w:r>
          </w:p>
        </w:tc>
        <w:tc>
          <w:tcPr>
            <w:tcW w:w="1737" w:type="dxa"/>
            <w:shd w:val="clear" w:color="auto" w:fill="FFFFFF"/>
            <w:vAlign w:val="center"/>
          </w:tcPr>
          <w:p w14:paraId="691E9FA9" w14:textId="77777777" w:rsidR="009F1096" w:rsidRPr="006C0A32" w:rsidRDefault="00D5366D" w:rsidP="000C67E5">
            <w:pPr>
              <w:contextualSpacing/>
              <w:jc w:val="both"/>
              <w:rPr>
                <w:rFonts w:ascii="Times New Roman" w:eastAsia="Calibri" w:hAnsi="Times New Roman" w:cs="Times New Roman"/>
              </w:rPr>
            </w:pPr>
            <w:r w:rsidRPr="006C0A32">
              <w:rPr>
                <w:rFonts w:ascii="Times New Roman" w:eastAsia="Calibri" w:hAnsi="Times New Roman" w:cs="Times New Roman"/>
              </w:rPr>
              <w:t>Добыча угля</w:t>
            </w:r>
          </w:p>
        </w:tc>
        <w:tc>
          <w:tcPr>
            <w:tcW w:w="1701" w:type="dxa"/>
            <w:tcBorders>
              <w:top w:val="single" w:sz="4" w:space="0" w:color="auto"/>
              <w:left w:val="nil"/>
              <w:bottom w:val="single" w:sz="4" w:space="0" w:color="auto"/>
              <w:right w:val="single" w:sz="4" w:space="0" w:color="auto"/>
            </w:tcBorders>
            <w:vAlign w:val="center"/>
          </w:tcPr>
          <w:p w14:paraId="56E00DD4" w14:textId="77777777" w:rsidR="009F1096" w:rsidRPr="006C0A32" w:rsidRDefault="00D5366D" w:rsidP="00690BBC">
            <w:pPr>
              <w:jc w:val="center"/>
              <w:rPr>
                <w:rFonts w:ascii="Times New Roman" w:eastAsia="Calibri" w:hAnsi="Times New Roman" w:cs="Times New Roman"/>
                <w:color w:val="000000"/>
              </w:rPr>
            </w:pPr>
            <w:r w:rsidRPr="006C0A32">
              <w:rPr>
                <w:rFonts w:ascii="Times New Roman" w:eastAsia="Calibri" w:hAnsi="Times New Roman" w:cs="Times New Roman"/>
                <w:color w:val="000000"/>
              </w:rPr>
              <w:t>117 791,2</w:t>
            </w:r>
          </w:p>
        </w:tc>
        <w:tc>
          <w:tcPr>
            <w:tcW w:w="1701" w:type="dxa"/>
            <w:tcBorders>
              <w:top w:val="single" w:sz="4" w:space="0" w:color="auto"/>
              <w:left w:val="single" w:sz="4" w:space="0" w:color="auto"/>
              <w:bottom w:val="single" w:sz="4" w:space="0" w:color="auto"/>
              <w:right w:val="single" w:sz="4" w:space="0" w:color="auto"/>
            </w:tcBorders>
            <w:vAlign w:val="center"/>
          </w:tcPr>
          <w:p w14:paraId="6C7F6C62" w14:textId="77777777" w:rsidR="009F1096" w:rsidRPr="006C0A32" w:rsidRDefault="00D5366D" w:rsidP="00690BBC">
            <w:pPr>
              <w:jc w:val="center"/>
              <w:rPr>
                <w:rFonts w:ascii="Times New Roman" w:eastAsia="Calibri" w:hAnsi="Times New Roman" w:cs="Times New Roman"/>
                <w:color w:val="000000"/>
              </w:rPr>
            </w:pPr>
            <w:r w:rsidRPr="006C0A32">
              <w:rPr>
                <w:rFonts w:ascii="Times New Roman" w:eastAsia="Calibri" w:hAnsi="Times New Roman" w:cs="Times New Roman"/>
                <w:color w:val="000000"/>
              </w:rPr>
              <w:t>116 423,9</w:t>
            </w:r>
          </w:p>
        </w:tc>
        <w:tc>
          <w:tcPr>
            <w:tcW w:w="1701" w:type="dxa"/>
            <w:tcBorders>
              <w:top w:val="single" w:sz="4" w:space="0" w:color="auto"/>
              <w:left w:val="single" w:sz="4" w:space="0" w:color="auto"/>
              <w:bottom w:val="single" w:sz="4" w:space="0" w:color="auto"/>
              <w:right w:val="single" w:sz="4" w:space="0" w:color="auto"/>
            </w:tcBorders>
            <w:vAlign w:val="center"/>
          </w:tcPr>
          <w:p w14:paraId="6F6DDACB" w14:textId="77777777" w:rsidR="009F1096" w:rsidRPr="006C0A32" w:rsidRDefault="00D5366D" w:rsidP="00690BBC">
            <w:pPr>
              <w:jc w:val="center"/>
              <w:rPr>
                <w:rFonts w:ascii="Times New Roman" w:eastAsia="Calibri" w:hAnsi="Times New Roman" w:cs="Times New Roman"/>
              </w:rPr>
            </w:pPr>
            <w:r w:rsidRPr="006C0A32">
              <w:rPr>
                <w:rFonts w:ascii="Times New Roman" w:eastAsia="Calibri" w:hAnsi="Times New Roman" w:cs="Times New Roman"/>
              </w:rPr>
              <w:t>112 582,7</w:t>
            </w:r>
          </w:p>
        </w:tc>
        <w:tc>
          <w:tcPr>
            <w:tcW w:w="1701" w:type="dxa"/>
            <w:tcBorders>
              <w:top w:val="single" w:sz="4" w:space="0" w:color="auto"/>
              <w:left w:val="single" w:sz="4" w:space="0" w:color="auto"/>
              <w:bottom w:val="single" w:sz="4" w:space="0" w:color="auto"/>
              <w:right w:val="single" w:sz="4" w:space="0" w:color="auto"/>
            </w:tcBorders>
            <w:vAlign w:val="center"/>
          </w:tcPr>
          <w:p w14:paraId="646F8CDD" w14:textId="77777777" w:rsidR="009F1096" w:rsidRPr="006C0A32" w:rsidRDefault="00D5366D" w:rsidP="00690BBC">
            <w:pPr>
              <w:jc w:val="center"/>
              <w:rPr>
                <w:rFonts w:ascii="Times New Roman" w:eastAsia="Calibri" w:hAnsi="Times New Roman" w:cs="Times New Roman"/>
                <w:highlight w:val="yellow"/>
              </w:rPr>
            </w:pPr>
            <w:r w:rsidRPr="006C0A32">
              <w:rPr>
                <w:rFonts w:ascii="Times New Roman" w:eastAsia="Calibri" w:hAnsi="Times New Roman" w:cs="Times New Roman"/>
              </w:rPr>
              <w:t>115 399,0</w:t>
            </w:r>
          </w:p>
        </w:tc>
      </w:tr>
      <w:tr w:rsidR="00FC7945" w:rsidRPr="006C0A32" w14:paraId="3AF0FCC9" w14:textId="77777777" w:rsidTr="00690BBC">
        <w:trPr>
          <w:trHeight w:val="333"/>
        </w:trPr>
        <w:tc>
          <w:tcPr>
            <w:tcW w:w="531" w:type="dxa"/>
            <w:shd w:val="clear" w:color="auto" w:fill="FFFFFF"/>
            <w:vAlign w:val="center"/>
          </w:tcPr>
          <w:p w14:paraId="79AD8877" w14:textId="0452EF9A" w:rsidR="009F1096" w:rsidRPr="006C0A32" w:rsidRDefault="00D5366D" w:rsidP="000C3D5A">
            <w:pPr>
              <w:contextualSpacing/>
              <w:jc w:val="center"/>
              <w:rPr>
                <w:rFonts w:ascii="Times New Roman" w:eastAsia="Calibri" w:hAnsi="Times New Roman" w:cs="Times New Roman"/>
              </w:rPr>
            </w:pPr>
            <w:r w:rsidRPr="006C0A32">
              <w:rPr>
                <w:rFonts w:ascii="Times New Roman" w:eastAsia="Calibri" w:hAnsi="Times New Roman" w:cs="Times New Roman"/>
              </w:rPr>
              <w:t>2</w:t>
            </w:r>
            <w:r w:rsidR="000C3D5A">
              <w:rPr>
                <w:rFonts w:ascii="Times New Roman" w:eastAsia="Calibri" w:hAnsi="Times New Roman" w:cs="Times New Roman"/>
              </w:rPr>
              <w:t>.</w:t>
            </w:r>
          </w:p>
        </w:tc>
        <w:tc>
          <w:tcPr>
            <w:tcW w:w="1737" w:type="dxa"/>
            <w:shd w:val="clear" w:color="auto" w:fill="FFFFFF"/>
            <w:vAlign w:val="center"/>
          </w:tcPr>
          <w:p w14:paraId="11592502" w14:textId="77777777" w:rsidR="009F1096" w:rsidRPr="006C0A32" w:rsidRDefault="00D5366D" w:rsidP="000C67E5">
            <w:pPr>
              <w:contextualSpacing/>
              <w:jc w:val="both"/>
              <w:rPr>
                <w:rFonts w:ascii="Times New Roman" w:eastAsia="Calibri" w:hAnsi="Times New Roman" w:cs="Times New Roman"/>
              </w:rPr>
            </w:pPr>
            <w:r w:rsidRPr="006C0A32">
              <w:rPr>
                <w:rFonts w:ascii="Times New Roman" w:eastAsia="Calibri" w:hAnsi="Times New Roman" w:cs="Times New Roman"/>
              </w:rPr>
              <w:t>Экспорт угля</w:t>
            </w:r>
          </w:p>
        </w:tc>
        <w:tc>
          <w:tcPr>
            <w:tcW w:w="1701" w:type="dxa"/>
            <w:tcBorders>
              <w:top w:val="single" w:sz="4" w:space="0" w:color="auto"/>
              <w:left w:val="nil"/>
              <w:bottom w:val="single" w:sz="4" w:space="0" w:color="auto"/>
              <w:right w:val="single" w:sz="4" w:space="0" w:color="auto"/>
            </w:tcBorders>
            <w:vAlign w:val="center"/>
          </w:tcPr>
          <w:p w14:paraId="23ED873C" w14:textId="77777777" w:rsidR="009F1096" w:rsidRPr="006C0A32" w:rsidRDefault="00D5366D" w:rsidP="00690BBC">
            <w:pPr>
              <w:jc w:val="center"/>
              <w:rPr>
                <w:rFonts w:ascii="Times New Roman" w:eastAsia="Calibri" w:hAnsi="Times New Roman" w:cs="Times New Roman"/>
                <w:color w:val="000000"/>
              </w:rPr>
            </w:pPr>
            <w:r w:rsidRPr="006C0A32">
              <w:rPr>
                <w:rFonts w:ascii="Times New Roman" w:eastAsia="Calibri" w:hAnsi="Times New Roman" w:cs="Times New Roman"/>
                <w:color w:val="000000"/>
              </w:rPr>
              <w:t>30 928,9</w:t>
            </w:r>
          </w:p>
        </w:tc>
        <w:tc>
          <w:tcPr>
            <w:tcW w:w="1701" w:type="dxa"/>
            <w:tcBorders>
              <w:top w:val="single" w:sz="4" w:space="0" w:color="auto"/>
              <w:left w:val="single" w:sz="4" w:space="0" w:color="auto"/>
              <w:bottom w:val="single" w:sz="4" w:space="0" w:color="auto"/>
              <w:right w:val="single" w:sz="4" w:space="0" w:color="auto"/>
            </w:tcBorders>
            <w:vAlign w:val="center"/>
          </w:tcPr>
          <w:p w14:paraId="6A69C38A" w14:textId="77777777" w:rsidR="009F1096" w:rsidRPr="006C0A32" w:rsidRDefault="00D5366D" w:rsidP="00690BBC">
            <w:pPr>
              <w:jc w:val="center"/>
              <w:rPr>
                <w:rFonts w:ascii="Times New Roman" w:eastAsia="Calibri" w:hAnsi="Times New Roman" w:cs="Times New Roman"/>
                <w:color w:val="000000"/>
              </w:rPr>
            </w:pPr>
            <w:r w:rsidRPr="006C0A32">
              <w:rPr>
                <w:rFonts w:ascii="Times New Roman" w:eastAsia="Calibri" w:hAnsi="Times New Roman" w:cs="Times New Roman"/>
                <w:color w:val="000000"/>
              </w:rPr>
              <w:t>31 373,5</w:t>
            </w:r>
          </w:p>
        </w:tc>
        <w:tc>
          <w:tcPr>
            <w:tcW w:w="1701" w:type="dxa"/>
            <w:tcBorders>
              <w:top w:val="single" w:sz="4" w:space="0" w:color="auto"/>
              <w:left w:val="single" w:sz="4" w:space="0" w:color="auto"/>
              <w:bottom w:val="single" w:sz="4" w:space="0" w:color="auto"/>
              <w:right w:val="single" w:sz="4" w:space="0" w:color="auto"/>
            </w:tcBorders>
            <w:vAlign w:val="center"/>
          </w:tcPr>
          <w:p w14:paraId="767F6E8E" w14:textId="77777777" w:rsidR="009F1096" w:rsidRPr="006C0A32" w:rsidRDefault="00D5366D" w:rsidP="00690BBC">
            <w:pPr>
              <w:jc w:val="center"/>
              <w:rPr>
                <w:rFonts w:ascii="Times New Roman" w:eastAsia="Calibri" w:hAnsi="Times New Roman" w:cs="Times New Roman"/>
              </w:rPr>
            </w:pPr>
            <w:r w:rsidRPr="006C0A32">
              <w:rPr>
                <w:rFonts w:ascii="Times New Roman" w:eastAsia="Calibri" w:hAnsi="Times New Roman" w:cs="Times New Roman"/>
              </w:rPr>
              <w:t>29 449,2</w:t>
            </w:r>
          </w:p>
        </w:tc>
        <w:tc>
          <w:tcPr>
            <w:tcW w:w="1701" w:type="dxa"/>
            <w:tcBorders>
              <w:top w:val="single" w:sz="4" w:space="0" w:color="auto"/>
              <w:left w:val="single" w:sz="4" w:space="0" w:color="auto"/>
              <w:bottom w:val="single" w:sz="4" w:space="0" w:color="auto"/>
              <w:right w:val="single" w:sz="4" w:space="0" w:color="auto"/>
            </w:tcBorders>
            <w:vAlign w:val="center"/>
          </w:tcPr>
          <w:p w14:paraId="11C12D3B" w14:textId="77777777" w:rsidR="009F1096" w:rsidRPr="006C0A32" w:rsidRDefault="00D5366D" w:rsidP="00690BBC">
            <w:pPr>
              <w:jc w:val="center"/>
              <w:rPr>
                <w:rFonts w:ascii="Times New Roman" w:eastAsia="Calibri" w:hAnsi="Times New Roman" w:cs="Times New Roman"/>
                <w:highlight w:val="yellow"/>
              </w:rPr>
            </w:pPr>
            <w:r w:rsidRPr="006C0A32">
              <w:rPr>
                <w:rFonts w:ascii="Times New Roman" w:eastAsia="Calibri" w:hAnsi="Times New Roman" w:cs="Times New Roman"/>
              </w:rPr>
              <w:t xml:space="preserve">30 </w:t>
            </w:r>
            <w:r w:rsidRPr="006C0A32">
              <w:rPr>
                <w:rFonts w:ascii="Times New Roman" w:eastAsia="Calibri" w:hAnsi="Times New Roman" w:cs="Times New Roman"/>
              </w:rPr>
              <w:t>100,0</w:t>
            </w:r>
          </w:p>
        </w:tc>
      </w:tr>
      <w:tr w:rsidR="00FC7945" w:rsidRPr="006C0A32" w14:paraId="23DC08FE" w14:textId="77777777" w:rsidTr="00690BBC">
        <w:trPr>
          <w:trHeight w:val="333"/>
        </w:trPr>
        <w:tc>
          <w:tcPr>
            <w:tcW w:w="531" w:type="dxa"/>
            <w:shd w:val="clear" w:color="auto" w:fill="FFFFFF"/>
            <w:vAlign w:val="center"/>
          </w:tcPr>
          <w:p w14:paraId="4A1E8861" w14:textId="7CBE9459" w:rsidR="009F1096" w:rsidRPr="006C0A32" w:rsidRDefault="00D5366D" w:rsidP="000C3D5A">
            <w:pPr>
              <w:contextualSpacing/>
              <w:jc w:val="center"/>
              <w:rPr>
                <w:rFonts w:ascii="Times New Roman" w:eastAsia="Calibri" w:hAnsi="Times New Roman" w:cs="Times New Roman"/>
              </w:rPr>
            </w:pPr>
            <w:r w:rsidRPr="006C0A32">
              <w:rPr>
                <w:rFonts w:ascii="Times New Roman" w:eastAsia="Calibri" w:hAnsi="Times New Roman" w:cs="Times New Roman"/>
              </w:rPr>
              <w:t>3</w:t>
            </w:r>
            <w:r w:rsidR="000C3D5A">
              <w:rPr>
                <w:rFonts w:ascii="Times New Roman" w:eastAsia="Calibri" w:hAnsi="Times New Roman" w:cs="Times New Roman"/>
              </w:rPr>
              <w:t>.</w:t>
            </w:r>
          </w:p>
        </w:tc>
        <w:tc>
          <w:tcPr>
            <w:tcW w:w="1737" w:type="dxa"/>
            <w:shd w:val="clear" w:color="auto" w:fill="FFFFFF"/>
            <w:vAlign w:val="center"/>
          </w:tcPr>
          <w:p w14:paraId="1062D785" w14:textId="77777777" w:rsidR="009F1096" w:rsidRPr="006C0A32" w:rsidRDefault="00D5366D" w:rsidP="000C67E5">
            <w:pPr>
              <w:contextualSpacing/>
              <w:jc w:val="both"/>
              <w:rPr>
                <w:rFonts w:ascii="Times New Roman" w:eastAsia="Calibri" w:hAnsi="Times New Roman" w:cs="Times New Roman"/>
              </w:rPr>
            </w:pPr>
            <w:r w:rsidRPr="006C0A32">
              <w:rPr>
                <w:rFonts w:ascii="Times New Roman" w:eastAsia="Calibri" w:hAnsi="Times New Roman" w:cs="Times New Roman"/>
              </w:rPr>
              <w:t>Импорт угля</w:t>
            </w:r>
          </w:p>
        </w:tc>
        <w:tc>
          <w:tcPr>
            <w:tcW w:w="1701" w:type="dxa"/>
            <w:tcBorders>
              <w:top w:val="single" w:sz="4" w:space="0" w:color="auto"/>
              <w:left w:val="nil"/>
              <w:bottom w:val="single" w:sz="4" w:space="0" w:color="auto"/>
              <w:right w:val="single" w:sz="4" w:space="0" w:color="auto"/>
            </w:tcBorders>
            <w:vAlign w:val="center"/>
          </w:tcPr>
          <w:p w14:paraId="3AF2BA78" w14:textId="77777777" w:rsidR="009F1096" w:rsidRPr="006C0A32" w:rsidRDefault="00D5366D" w:rsidP="00690BBC">
            <w:pPr>
              <w:jc w:val="center"/>
              <w:rPr>
                <w:rFonts w:ascii="Times New Roman" w:eastAsia="Calibri" w:hAnsi="Times New Roman" w:cs="Times New Roman"/>
                <w:color w:val="000000"/>
              </w:rPr>
            </w:pPr>
            <w:r w:rsidRPr="006C0A32">
              <w:rPr>
                <w:rFonts w:ascii="Times New Roman" w:eastAsia="Calibri" w:hAnsi="Times New Roman" w:cs="Times New Roman"/>
                <w:color w:val="000000"/>
              </w:rPr>
              <w:t>530,3</w:t>
            </w:r>
          </w:p>
        </w:tc>
        <w:tc>
          <w:tcPr>
            <w:tcW w:w="1701" w:type="dxa"/>
            <w:tcBorders>
              <w:top w:val="single" w:sz="4" w:space="0" w:color="auto"/>
              <w:left w:val="single" w:sz="4" w:space="0" w:color="auto"/>
              <w:bottom w:val="single" w:sz="4" w:space="0" w:color="auto"/>
              <w:right w:val="single" w:sz="4" w:space="0" w:color="auto"/>
            </w:tcBorders>
            <w:vAlign w:val="center"/>
          </w:tcPr>
          <w:p w14:paraId="0CE86D6E" w14:textId="77777777" w:rsidR="009F1096" w:rsidRPr="006C0A32" w:rsidRDefault="00D5366D" w:rsidP="00690BBC">
            <w:pPr>
              <w:jc w:val="center"/>
              <w:rPr>
                <w:rFonts w:ascii="Times New Roman" w:eastAsia="Calibri" w:hAnsi="Times New Roman" w:cs="Times New Roman"/>
                <w:color w:val="000000"/>
              </w:rPr>
            </w:pPr>
            <w:r w:rsidRPr="006C0A32">
              <w:rPr>
                <w:rFonts w:ascii="Times New Roman" w:eastAsia="Calibri" w:hAnsi="Times New Roman" w:cs="Times New Roman"/>
                <w:color w:val="000000"/>
              </w:rPr>
              <w:t>705,9</w:t>
            </w:r>
          </w:p>
        </w:tc>
        <w:tc>
          <w:tcPr>
            <w:tcW w:w="1701" w:type="dxa"/>
            <w:tcBorders>
              <w:top w:val="single" w:sz="4" w:space="0" w:color="auto"/>
              <w:left w:val="single" w:sz="4" w:space="0" w:color="auto"/>
              <w:bottom w:val="single" w:sz="4" w:space="0" w:color="auto"/>
              <w:right w:val="single" w:sz="4" w:space="0" w:color="auto"/>
            </w:tcBorders>
            <w:vAlign w:val="center"/>
          </w:tcPr>
          <w:p w14:paraId="4BBAD4A6" w14:textId="77777777" w:rsidR="009F1096" w:rsidRPr="006C0A32" w:rsidRDefault="00D5366D" w:rsidP="00690BBC">
            <w:pPr>
              <w:jc w:val="center"/>
              <w:rPr>
                <w:rFonts w:ascii="Times New Roman" w:eastAsia="Calibri" w:hAnsi="Times New Roman" w:cs="Times New Roman"/>
              </w:rPr>
            </w:pPr>
            <w:r w:rsidRPr="006C0A32">
              <w:rPr>
                <w:rFonts w:ascii="Times New Roman" w:eastAsia="Calibri" w:hAnsi="Times New Roman" w:cs="Times New Roman"/>
              </w:rPr>
              <w:t>1 018,9</w:t>
            </w:r>
          </w:p>
        </w:tc>
        <w:tc>
          <w:tcPr>
            <w:tcW w:w="1701" w:type="dxa"/>
            <w:tcBorders>
              <w:top w:val="single" w:sz="4" w:space="0" w:color="auto"/>
              <w:left w:val="single" w:sz="4" w:space="0" w:color="auto"/>
              <w:bottom w:val="single" w:sz="4" w:space="0" w:color="auto"/>
              <w:right w:val="single" w:sz="4" w:space="0" w:color="auto"/>
            </w:tcBorders>
            <w:vAlign w:val="center"/>
          </w:tcPr>
          <w:p w14:paraId="597CCD47" w14:textId="77777777" w:rsidR="009F1096" w:rsidRPr="006C0A32" w:rsidRDefault="00D5366D" w:rsidP="00690BBC">
            <w:pPr>
              <w:jc w:val="center"/>
              <w:rPr>
                <w:rFonts w:ascii="Times New Roman" w:eastAsia="Calibri" w:hAnsi="Times New Roman" w:cs="Times New Roman"/>
                <w:highlight w:val="yellow"/>
              </w:rPr>
            </w:pPr>
            <w:r w:rsidRPr="006C0A32">
              <w:rPr>
                <w:rFonts w:ascii="Times New Roman" w:eastAsia="Calibri" w:hAnsi="Times New Roman" w:cs="Times New Roman"/>
              </w:rPr>
              <w:t>630,0</w:t>
            </w:r>
          </w:p>
        </w:tc>
      </w:tr>
    </w:tbl>
    <w:p w14:paraId="4B51B6D7" w14:textId="77777777" w:rsidR="009F1096" w:rsidRPr="006C0A32" w:rsidRDefault="00D5366D" w:rsidP="00690BBC">
      <w:pPr>
        <w:widowControl w:val="0"/>
        <w:pBdr>
          <w:bottom w:val="single" w:sz="4" w:space="0" w:color="FFFFFF"/>
        </w:pBdr>
        <w:jc w:val="center"/>
        <w:rPr>
          <w:rFonts w:eastAsia="Calibri"/>
          <w:i/>
          <w:lang w:val="ru-RU"/>
        </w:rPr>
      </w:pPr>
      <w:r w:rsidRPr="006C0A32">
        <w:rPr>
          <w:rFonts w:eastAsia="Calibri"/>
          <w:i/>
          <w:lang w:val="ru-RU"/>
        </w:rPr>
        <w:t>Источник: Бюро национальной статистики АСПР РК.</w:t>
      </w:r>
    </w:p>
    <w:p w14:paraId="6DCA0699" w14:textId="77777777" w:rsidR="000C3D5A" w:rsidRDefault="000C3D5A" w:rsidP="00690BBC">
      <w:pPr>
        <w:pBdr>
          <w:bottom w:val="single" w:sz="4" w:space="0" w:color="FFFFFF"/>
        </w:pBdr>
        <w:ind w:firstLine="709"/>
        <w:jc w:val="both"/>
        <w:rPr>
          <w:rFonts w:eastAsia="Calibri"/>
          <w:lang w:val="ru-RU"/>
        </w:rPr>
      </w:pPr>
    </w:p>
    <w:p w14:paraId="18E02349" w14:textId="364E1D62" w:rsidR="009F1096" w:rsidRPr="006C0A32" w:rsidRDefault="00D5366D" w:rsidP="00690BBC">
      <w:pPr>
        <w:pBdr>
          <w:bottom w:val="single" w:sz="4" w:space="0" w:color="FFFFFF"/>
        </w:pBdr>
        <w:ind w:firstLine="709"/>
        <w:jc w:val="both"/>
        <w:rPr>
          <w:rFonts w:eastAsia="Calibri"/>
          <w:lang w:val="ru-RU"/>
        </w:rPr>
      </w:pPr>
      <w:r w:rsidRPr="006C0A32">
        <w:rPr>
          <w:rFonts w:eastAsia="Calibri"/>
          <w:lang w:val="ru-RU"/>
        </w:rPr>
        <w:t xml:space="preserve">Основными экспортерами казахстанского угля являются Российская Федерация, Польша, Узбекистан, Турция, Индия, Малайзия и другие страны. В 2025 году поставки </w:t>
      </w:r>
      <w:r w:rsidRPr="006C0A32">
        <w:rPr>
          <w:rFonts w:eastAsia="Calibri"/>
          <w:lang w:val="ru-RU"/>
        </w:rPr>
        <w:lastRenderedPageBreak/>
        <w:t>казахстанского угля выросли: в Польшу – на 70% по сравнению с 2024 годом (до 4,8 миллиона тонн), Тур</w:t>
      </w:r>
      <w:r w:rsidRPr="006C0A32">
        <w:rPr>
          <w:rFonts w:eastAsia="Calibri"/>
          <w:lang w:val="ru-RU"/>
        </w:rPr>
        <w:t>цию — на 42% (до 1,48 миллиона тонн), Нидерланды — на 26% (до 0,377 млн тонн).</w:t>
      </w:r>
    </w:p>
    <w:p w14:paraId="69B65E71" w14:textId="77777777" w:rsidR="009F1096" w:rsidRPr="006C0A32" w:rsidRDefault="00D5366D" w:rsidP="00690BBC">
      <w:pPr>
        <w:pBdr>
          <w:bottom w:val="single" w:sz="4" w:space="0" w:color="FFFFFF"/>
        </w:pBdr>
        <w:ind w:firstLine="709"/>
        <w:jc w:val="both"/>
        <w:rPr>
          <w:rFonts w:eastAsia="Calibri"/>
          <w:lang w:val="ru-RU"/>
        </w:rPr>
      </w:pPr>
      <w:r w:rsidRPr="006C0A32">
        <w:rPr>
          <w:rFonts w:eastAsia="Calibri"/>
          <w:lang w:val="ru-RU"/>
        </w:rPr>
        <w:t>Казахстан также импортирует уголь, в основном из России. В 2025 году общий объем импорта составил около 0,63 миллиона тонн.</w:t>
      </w:r>
    </w:p>
    <w:p w14:paraId="1451F45D" w14:textId="77777777" w:rsidR="009F1096" w:rsidRPr="006C0A32" w:rsidRDefault="00D5366D" w:rsidP="00690BBC">
      <w:pPr>
        <w:pBdr>
          <w:bottom w:val="single" w:sz="4" w:space="0" w:color="FFFFFF"/>
        </w:pBdr>
        <w:ind w:firstLine="709"/>
        <w:jc w:val="both"/>
        <w:rPr>
          <w:rFonts w:eastAsia="Calibri"/>
          <w:b/>
          <w:i/>
          <w:color w:val="FF0000"/>
          <w:lang w:val="ru-RU"/>
        </w:rPr>
      </w:pPr>
      <w:r w:rsidRPr="006C0A32">
        <w:rPr>
          <w:rFonts w:eastAsia="Calibri"/>
          <w:b/>
          <w:i/>
          <w:lang w:val="ru-RU"/>
        </w:rPr>
        <w:t>Нефтегазовая промышленность</w:t>
      </w:r>
    </w:p>
    <w:p w14:paraId="27184910" w14:textId="77777777" w:rsidR="009F1096" w:rsidRPr="006C0A32" w:rsidRDefault="00D5366D" w:rsidP="00690BBC">
      <w:pPr>
        <w:pBdr>
          <w:bottom w:val="single" w:sz="4" w:space="0" w:color="FFFFFF"/>
        </w:pBdr>
        <w:ind w:firstLine="709"/>
        <w:jc w:val="both"/>
        <w:rPr>
          <w:rFonts w:eastAsia="Calibri"/>
          <w:i/>
          <w:lang w:val="ru-RU"/>
        </w:rPr>
      </w:pPr>
      <w:r w:rsidRPr="006C0A32">
        <w:rPr>
          <w:rFonts w:eastAsia="Calibri"/>
          <w:i/>
          <w:lang w:val="ru-RU"/>
        </w:rPr>
        <w:t>Добыча газа</w:t>
      </w:r>
    </w:p>
    <w:p w14:paraId="69B7A3E8" w14:textId="77777777" w:rsidR="009F1096" w:rsidRPr="006C0A32" w:rsidRDefault="00D5366D" w:rsidP="00690BBC">
      <w:pPr>
        <w:pBdr>
          <w:bottom w:val="single" w:sz="4" w:space="0" w:color="FFFFFF"/>
        </w:pBdr>
        <w:ind w:firstLine="709"/>
        <w:jc w:val="both"/>
        <w:rPr>
          <w:rFonts w:eastAsia="Calibri"/>
          <w:lang w:val="ru-RU"/>
        </w:rPr>
      </w:pPr>
      <w:r w:rsidRPr="006C0A32">
        <w:rPr>
          <w:rFonts w:eastAsia="Calibri"/>
          <w:lang w:val="ru-RU"/>
        </w:rPr>
        <w:t xml:space="preserve">По </w:t>
      </w:r>
      <w:r w:rsidRPr="006C0A32">
        <w:rPr>
          <w:rFonts w:eastAsia="Calibri"/>
          <w:lang w:val="ru-RU"/>
        </w:rPr>
        <w:t>данным АО «Ситуационно-аналитический центр топливно-энергетического комплекса Республики Казахстан», в 2025 году валовая добыча газа (включая объемы обратной закачки в пласт) составила 68,247 млрд м</w:t>
      </w:r>
      <w:r w:rsidRPr="006C0A32">
        <w:rPr>
          <w:rFonts w:eastAsia="Calibri"/>
          <w:vertAlign w:val="superscript"/>
          <w:lang w:val="ru-RU"/>
        </w:rPr>
        <w:t>3</w:t>
      </w:r>
      <w:r w:rsidRPr="006C0A32">
        <w:rPr>
          <w:rFonts w:eastAsia="Calibri"/>
          <w:lang w:val="ru-RU"/>
        </w:rPr>
        <w:t xml:space="preserve"> при плане 62,8 млрд м</w:t>
      </w:r>
      <w:r w:rsidRPr="006C0A32">
        <w:rPr>
          <w:rFonts w:eastAsia="Calibri"/>
          <w:vertAlign w:val="superscript"/>
          <w:lang w:val="ru-RU"/>
        </w:rPr>
        <w:t>3</w:t>
      </w:r>
      <w:r w:rsidRPr="006C0A32">
        <w:rPr>
          <w:rFonts w:eastAsia="Calibri"/>
          <w:lang w:val="ru-RU"/>
        </w:rPr>
        <w:t xml:space="preserve">. Ведутся работы по строительству </w:t>
      </w:r>
      <w:r w:rsidRPr="006C0A32">
        <w:rPr>
          <w:rFonts w:eastAsia="Calibri"/>
          <w:lang w:val="ru-RU"/>
        </w:rPr>
        <w:t>ГПЗ.</w:t>
      </w:r>
    </w:p>
    <w:p w14:paraId="4517E4DB" w14:textId="77777777" w:rsidR="009F1096" w:rsidRPr="006C0A32" w:rsidRDefault="00D5366D" w:rsidP="00690BBC">
      <w:pPr>
        <w:pBdr>
          <w:bottom w:val="single" w:sz="4" w:space="0" w:color="FFFFFF"/>
        </w:pBdr>
        <w:ind w:firstLine="567"/>
        <w:jc w:val="right"/>
        <w:rPr>
          <w:rFonts w:eastAsia="Calibri"/>
          <w:b/>
          <w:lang w:val="ru-RU"/>
        </w:rPr>
      </w:pPr>
      <w:r w:rsidRPr="006C0A32">
        <w:rPr>
          <w:rFonts w:eastAsia="Calibri"/>
          <w:b/>
          <w:lang w:val="ru-RU"/>
        </w:rPr>
        <w:t>Рисунок 7.2</w:t>
      </w:r>
    </w:p>
    <w:p w14:paraId="40B37CC7" w14:textId="77777777" w:rsidR="009F1096" w:rsidRPr="006C0A32" w:rsidRDefault="00D5366D" w:rsidP="005A7487">
      <w:pPr>
        <w:pBdr>
          <w:bottom w:val="single" w:sz="4" w:space="0" w:color="FFFFFF"/>
        </w:pBdr>
        <w:ind w:firstLine="567"/>
        <w:jc w:val="center"/>
        <w:rPr>
          <w:rFonts w:eastAsia="Calibri"/>
          <w:b/>
          <w:vertAlign w:val="superscript"/>
          <w:lang w:val="ru-RU"/>
        </w:rPr>
      </w:pPr>
      <w:r w:rsidRPr="006C0A32">
        <w:rPr>
          <w:rFonts w:eastAsia="Calibri"/>
          <w:b/>
          <w:lang w:val="ru-RU"/>
        </w:rPr>
        <w:t>Динамика валовой добычи газа в Казахстане за 2021-2025 годы, млрд м</w:t>
      </w:r>
      <w:r w:rsidRPr="006C0A32">
        <w:rPr>
          <w:rFonts w:eastAsia="Calibri"/>
          <w:b/>
          <w:vertAlign w:val="superscript"/>
          <w:lang w:val="ru-RU"/>
        </w:rPr>
        <w:t>3</w:t>
      </w:r>
    </w:p>
    <w:p w14:paraId="1F4B67CA" w14:textId="77777777" w:rsidR="009F1096" w:rsidRPr="006C0A32" w:rsidRDefault="00D5366D" w:rsidP="00690BBC">
      <w:pPr>
        <w:pBdr>
          <w:bottom w:val="single" w:sz="4" w:space="0" w:color="FFFFFF"/>
        </w:pBdr>
        <w:ind w:firstLine="567"/>
        <w:jc w:val="center"/>
        <w:rPr>
          <w:rFonts w:eastAsia="Calibri"/>
          <w:noProof/>
          <w:lang w:val="ru-RU" w:eastAsia="ru-RU"/>
        </w:rPr>
      </w:pPr>
      <w:r w:rsidRPr="006C0A32">
        <w:rPr>
          <w:rFonts w:eastAsia="Calibri"/>
          <w:noProof/>
          <w:lang w:eastAsia="ru-RU"/>
        </w:rPr>
        <w:drawing>
          <wp:inline distT="0" distB="0" distL="0" distR="0" wp14:anchorId="03EF824B" wp14:editId="166635AA">
            <wp:extent cx="3612828" cy="2171700"/>
            <wp:effectExtent l="0" t="0" r="6985" b="0"/>
            <wp:docPr id="1267006773" name="Рисунок 1267006773" descr="Изображение выглядит как текст, снимок экрана, линия, График&#10;&#10;Содержимое, созданное искусственным интеллектом, может быть неверным."/>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7006773" name="Рисунок 1267006773" descr="Изображение выглядит как текст, снимок экрана, линия, График&#10;&#10;Содержимое, созданное искусственным интеллектом, может быть неверным."/>
                    <pic:cNvPicPr>
                      <a:picLocks noChangeAspect="1" noChangeArrowheads="1"/>
                    </pic:cNvPicPr>
                  </pic:nvPicPr>
                  <pic:blipFill>
                    <a:blip r:embed="rId40">
                      <a:extLst>
                        <a:ext uri="{28A0092B-C50C-407E-A947-70E740481C1C}">
                          <a14:useLocalDpi xmlns:a14="http://schemas.microsoft.com/office/drawing/2010/main" val="0"/>
                        </a:ext>
                      </a:extLst>
                    </a:blip>
                    <a:stretch>
                      <a:fillRect/>
                    </a:stretch>
                  </pic:blipFill>
                  <pic:spPr bwMode="auto">
                    <a:xfrm>
                      <a:off x="0" y="0"/>
                      <a:ext cx="3623411" cy="2178061"/>
                    </a:xfrm>
                    <a:prstGeom prst="rect">
                      <a:avLst/>
                    </a:prstGeom>
                    <a:noFill/>
                  </pic:spPr>
                </pic:pic>
              </a:graphicData>
            </a:graphic>
          </wp:inline>
        </w:drawing>
      </w:r>
    </w:p>
    <w:p w14:paraId="2AD9717F" w14:textId="77777777" w:rsidR="009F1096" w:rsidRPr="006C0A32" w:rsidRDefault="00D5366D" w:rsidP="00690BBC">
      <w:pPr>
        <w:pBdr>
          <w:bottom w:val="single" w:sz="4" w:space="0" w:color="FFFFFF"/>
        </w:pBdr>
        <w:ind w:firstLine="567"/>
        <w:jc w:val="center"/>
        <w:rPr>
          <w:rFonts w:eastAsia="Calibri"/>
          <w:i/>
          <w:lang w:val="ru-RU"/>
        </w:rPr>
      </w:pPr>
      <w:r w:rsidRPr="006C0A32">
        <w:rPr>
          <w:rFonts w:eastAsia="Calibri"/>
          <w:i/>
          <w:lang w:val="ru-RU"/>
        </w:rPr>
        <w:t>Источник: АО «Ситуационно-аналитический центр топливно-энергетического комплекса Республики Казахстан».</w:t>
      </w:r>
    </w:p>
    <w:p w14:paraId="73775669" w14:textId="77777777" w:rsidR="005A7487" w:rsidRDefault="005A7487" w:rsidP="00690BBC">
      <w:pPr>
        <w:pBdr>
          <w:bottom w:val="single" w:sz="4" w:space="0" w:color="FFFFFF"/>
        </w:pBdr>
        <w:ind w:firstLine="709"/>
        <w:jc w:val="both"/>
        <w:rPr>
          <w:rFonts w:eastAsia="Calibri"/>
          <w:lang w:val="ru-RU"/>
        </w:rPr>
      </w:pPr>
    </w:p>
    <w:p w14:paraId="72E3E90E" w14:textId="31ED30D6" w:rsidR="009F1096" w:rsidRPr="006C0A32" w:rsidRDefault="00D5366D" w:rsidP="00690BBC">
      <w:pPr>
        <w:pBdr>
          <w:bottom w:val="single" w:sz="4" w:space="0" w:color="FFFFFF"/>
        </w:pBdr>
        <w:ind w:firstLine="709"/>
        <w:jc w:val="both"/>
        <w:rPr>
          <w:rFonts w:eastAsia="Calibri"/>
          <w:lang w:val="ru-RU"/>
        </w:rPr>
      </w:pPr>
      <w:r w:rsidRPr="006C0A32">
        <w:rPr>
          <w:rFonts w:eastAsia="Calibri"/>
          <w:lang w:val="ru-RU"/>
        </w:rPr>
        <w:t>Газоснабжение страны является одной из приоритетных задач Минис</w:t>
      </w:r>
      <w:r w:rsidRPr="006C0A32">
        <w:rPr>
          <w:rFonts w:eastAsia="Calibri"/>
          <w:lang w:val="ru-RU"/>
        </w:rPr>
        <w:t>терства энергетики РК. По итогам 2025 года доступ к природному газу получили 354 тыс. человек или 94 населенных пункта.</w:t>
      </w:r>
    </w:p>
    <w:p w14:paraId="2C70A8B6" w14:textId="77777777" w:rsidR="009F1096" w:rsidRPr="006C0A32" w:rsidRDefault="00D5366D" w:rsidP="00690BBC">
      <w:pPr>
        <w:pBdr>
          <w:bottom w:val="single" w:sz="4" w:space="0" w:color="FFFFFF"/>
        </w:pBdr>
        <w:ind w:firstLine="709"/>
        <w:jc w:val="both"/>
        <w:rPr>
          <w:rFonts w:eastAsia="Calibri"/>
          <w:lang w:val="ru-RU"/>
        </w:rPr>
      </w:pPr>
      <w:r w:rsidRPr="006C0A32">
        <w:rPr>
          <w:rFonts w:eastAsia="Calibri"/>
          <w:lang w:val="ru-RU"/>
        </w:rPr>
        <w:t>За 2025 год в стране построено более 3 000 км газопроводов, завершено строительство 82 проектов газоснабжения. По итогам года уровень га</w:t>
      </w:r>
      <w:r w:rsidRPr="006C0A32">
        <w:rPr>
          <w:rFonts w:eastAsia="Calibri"/>
          <w:lang w:val="ru-RU"/>
        </w:rPr>
        <w:t>зификации составил 64,2% или более 13,1 млн человек. В 2026 году планируется довести уровень газификации населения до 64,3%.</w:t>
      </w:r>
    </w:p>
    <w:p w14:paraId="790513DF" w14:textId="77777777" w:rsidR="009F1096" w:rsidRPr="006C0A32" w:rsidRDefault="00D5366D" w:rsidP="00690BBC">
      <w:pPr>
        <w:pBdr>
          <w:bottom w:val="single" w:sz="4" w:space="0" w:color="FFFFFF"/>
        </w:pBdr>
        <w:ind w:firstLine="709"/>
        <w:jc w:val="both"/>
        <w:rPr>
          <w:rFonts w:eastAsia="Calibri"/>
          <w:b/>
          <w:i/>
          <w:lang w:val="ru-RU"/>
        </w:rPr>
      </w:pPr>
      <w:r w:rsidRPr="006C0A32">
        <w:rPr>
          <w:rFonts w:eastAsia="Calibri"/>
          <w:b/>
          <w:i/>
          <w:lang w:val="ru-RU"/>
        </w:rPr>
        <w:t>Добыча нефти</w:t>
      </w:r>
    </w:p>
    <w:p w14:paraId="52D85656" w14:textId="77777777" w:rsidR="009F1096" w:rsidRPr="006C0A32" w:rsidRDefault="00D5366D" w:rsidP="00690BBC">
      <w:pPr>
        <w:pBdr>
          <w:bottom w:val="single" w:sz="4" w:space="0" w:color="FFFFFF"/>
        </w:pBdr>
        <w:ind w:firstLine="709"/>
        <w:jc w:val="both"/>
        <w:rPr>
          <w:rFonts w:eastAsia="Calibri"/>
          <w:lang w:val="ru-RU"/>
        </w:rPr>
      </w:pPr>
      <w:r w:rsidRPr="006C0A32">
        <w:rPr>
          <w:rFonts w:eastAsia="Calibri"/>
          <w:lang w:val="ru-RU"/>
        </w:rPr>
        <w:t xml:space="preserve">По данным Бюро национальной статистики РК, в 2025 году было добыто 99 556,6 тыс. тонн нефти, включая </w:t>
      </w:r>
      <w:r w:rsidRPr="006C0A32">
        <w:rPr>
          <w:rFonts w:eastAsia="Calibri"/>
          <w:lang w:val="ru-RU"/>
        </w:rPr>
        <w:t>конденсат газовый.</w:t>
      </w:r>
    </w:p>
    <w:p w14:paraId="5074F2B0" w14:textId="77777777" w:rsidR="009F1096" w:rsidRPr="006C0A32" w:rsidRDefault="00D5366D" w:rsidP="00690BBC">
      <w:pPr>
        <w:pBdr>
          <w:bottom w:val="single" w:sz="4" w:space="0" w:color="FFFFFF"/>
        </w:pBdr>
        <w:ind w:firstLine="709"/>
        <w:jc w:val="both"/>
        <w:rPr>
          <w:rFonts w:eastAsia="Calibri"/>
          <w:lang w:val="ru-RU"/>
        </w:rPr>
      </w:pPr>
      <w:r w:rsidRPr="006C0A32">
        <w:rPr>
          <w:rFonts w:eastAsia="Calibri"/>
          <w:lang w:val="ru-RU"/>
        </w:rPr>
        <w:t>Объем экспорта нефти за 2025 год, по данным АО «Ситуационно-аналитический центр топливно-энергетического комплекса Республики Казахстан», составил 78,8 млн тонн, в том числе:</w:t>
      </w:r>
    </w:p>
    <w:p w14:paraId="318F34C9" w14:textId="77777777" w:rsidR="009F1096" w:rsidRPr="006C0A32" w:rsidRDefault="00D5366D" w:rsidP="00690BBC">
      <w:pPr>
        <w:pBdr>
          <w:bottom w:val="single" w:sz="4" w:space="0" w:color="FFFFFF"/>
        </w:pBdr>
        <w:ind w:firstLine="709"/>
        <w:jc w:val="both"/>
        <w:rPr>
          <w:rFonts w:eastAsia="Calibri"/>
          <w:lang w:val="ru-RU"/>
        </w:rPr>
      </w:pPr>
      <w:r w:rsidRPr="006C0A32">
        <w:rPr>
          <w:rFonts w:eastAsia="Calibri"/>
          <w:lang w:val="ru-RU"/>
        </w:rPr>
        <w:t>по нефтепроводу КТК – 64,8 млн тонн;</w:t>
      </w:r>
    </w:p>
    <w:p w14:paraId="5DE8DD9B" w14:textId="77777777" w:rsidR="009F1096" w:rsidRPr="006C0A32" w:rsidRDefault="00D5366D" w:rsidP="00690BBC">
      <w:pPr>
        <w:pBdr>
          <w:bottom w:val="single" w:sz="4" w:space="0" w:color="FFFFFF"/>
        </w:pBdr>
        <w:ind w:firstLine="709"/>
        <w:jc w:val="both"/>
        <w:rPr>
          <w:rFonts w:eastAsia="Calibri"/>
          <w:lang w:val="ru-RU"/>
        </w:rPr>
      </w:pPr>
      <w:r w:rsidRPr="006C0A32">
        <w:rPr>
          <w:rFonts w:eastAsia="Calibri"/>
          <w:lang w:val="ru-RU"/>
        </w:rPr>
        <w:t xml:space="preserve">по нефтепроводу Атырау - </w:t>
      </w:r>
      <w:r w:rsidRPr="006C0A32">
        <w:rPr>
          <w:rFonts w:eastAsia="Calibri"/>
          <w:lang w:val="ru-RU"/>
        </w:rPr>
        <w:t>Самара – 9,3 млн тонн;</w:t>
      </w:r>
    </w:p>
    <w:p w14:paraId="498A744D" w14:textId="77777777" w:rsidR="009F1096" w:rsidRPr="006C0A32" w:rsidRDefault="00D5366D" w:rsidP="00690BBC">
      <w:pPr>
        <w:pBdr>
          <w:bottom w:val="single" w:sz="4" w:space="0" w:color="FFFFFF"/>
        </w:pBdr>
        <w:ind w:firstLine="709"/>
        <w:jc w:val="both"/>
        <w:rPr>
          <w:rFonts w:eastAsia="Calibri"/>
          <w:lang w:val="ru-RU"/>
        </w:rPr>
      </w:pPr>
      <w:r w:rsidRPr="006C0A32">
        <w:rPr>
          <w:rFonts w:eastAsia="Calibri"/>
          <w:lang w:val="ru-RU"/>
        </w:rPr>
        <w:t>Атасу - Алашанькоу – 1,1 млн;</w:t>
      </w:r>
    </w:p>
    <w:p w14:paraId="5F9C8483" w14:textId="77777777" w:rsidR="009F1096" w:rsidRPr="006C0A32" w:rsidRDefault="00D5366D" w:rsidP="00690BBC">
      <w:pPr>
        <w:pBdr>
          <w:bottom w:val="single" w:sz="4" w:space="0" w:color="FFFFFF"/>
        </w:pBdr>
        <w:ind w:firstLine="709"/>
        <w:jc w:val="both"/>
        <w:rPr>
          <w:rFonts w:eastAsia="Calibri"/>
          <w:lang w:val="ru-RU"/>
        </w:rPr>
      </w:pPr>
      <w:r w:rsidRPr="006C0A32">
        <w:rPr>
          <w:rFonts w:eastAsia="Calibri"/>
          <w:lang w:val="ru-RU"/>
        </w:rPr>
        <w:t xml:space="preserve">через порт Актау – 3,5 млн тонн, </w:t>
      </w:r>
    </w:p>
    <w:p w14:paraId="12948DEE" w14:textId="77777777" w:rsidR="009F1096" w:rsidRPr="006C0A32" w:rsidRDefault="00D5366D" w:rsidP="00690BBC">
      <w:pPr>
        <w:pBdr>
          <w:bottom w:val="single" w:sz="4" w:space="0" w:color="FFFFFF"/>
        </w:pBdr>
        <w:ind w:firstLine="709"/>
        <w:jc w:val="both"/>
        <w:rPr>
          <w:rFonts w:eastAsia="Calibri"/>
          <w:lang w:val="ru-RU"/>
        </w:rPr>
      </w:pPr>
      <w:r w:rsidRPr="006C0A32">
        <w:rPr>
          <w:rFonts w:eastAsia="Calibri"/>
          <w:lang w:val="ru-RU"/>
        </w:rPr>
        <w:t>транспортировка нефти ж/д – 0,1 млн тонн.</w:t>
      </w:r>
    </w:p>
    <w:p w14:paraId="68158BFF" w14:textId="77777777" w:rsidR="009F1096" w:rsidRPr="006C0A32" w:rsidRDefault="00D5366D" w:rsidP="00690BBC">
      <w:pPr>
        <w:pBdr>
          <w:bottom w:val="single" w:sz="4" w:space="0" w:color="FFFFFF"/>
        </w:pBdr>
        <w:ind w:firstLine="709"/>
        <w:jc w:val="both"/>
        <w:rPr>
          <w:rFonts w:eastAsia="Calibri"/>
          <w:lang w:val="ru-RU"/>
        </w:rPr>
      </w:pPr>
      <w:r w:rsidRPr="006C0A32">
        <w:rPr>
          <w:rFonts w:eastAsia="Calibri"/>
          <w:lang w:val="ru-RU"/>
        </w:rPr>
        <w:t>Объем переработки нефти в 2025 году составил 18,42 млн тон, производства нефтепродуктов – 15,46 млн тонн, в т. ч. топлива мотор</w:t>
      </w:r>
      <w:r w:rsidRPr="006C0A32">
        <w:rPr>
          <w:rFonts w:eastAsia="Calibri"/>
          <w:lang w:val="ru-RU"/>
        </w:rPr>
        <w:t>ного (бензин, в т. ч. авиационный) – 5,96 млн тонн, дизельного топлива – 6,16 млн тонн, мазута – 1,6 млн тонн, авиакеросина – 0,72 млн тонн, битума – 1,41 млн тонн.</w:t>
      </w:r>
    </w:p>
    <w:p w14:paraId="1DA899BE" w14:textId="77777777" w:rsidR="009F1096" w:rsidRPr="006C0A32" w:rsidRDefault="00D5366D" w:rsidP="000C67E5">
      <w:pPr>
        <w:pBdr>
          <w:bottom w:val="single" w:sz="4" w:space="0" w:color="FFFFFF"/>
        </w:pBdr>
        <w:ind w:firstLine="709"/>
        <w:jc w:val="both"/>
        <w:rPr>
          <w:rFonts w:eastAsia="Calibri"/>
          <w:b/>
          <w:i/>
          <w:lang w:val="ru-RU"/>
        </w:rPr>
      </w:pPr>
      <w:r w:rsidRPr="006C0A32">
        <w:rPr>
          <w:rFonts w:eastAsia="Calibri"/>
          <w:b/>
          <w:i/>
          <w:lang w:val="ru-RU"/>
        </w:rPr>
        <w:t>Атомная энергетика</w:t>
      </w:r>
    </w:p>
    <w:p w14:paraId="681EDB46" w14:textId="77777777" w:rsidR="009F1096" w:rsidRPr="006C0A32" w:rsidRDefault="00D5366D" w:rsidP="000C67E5">
      <w:pPr>
        <w:pBdr>
          <w:bottom w:val="single" w:sz="4" w:space="17" w:color="FFFFFF"/>
        </w:pBdr>
        <w:ind w:firstLine="709"/>
        <w:contextualSpacing/>
        <w:jc w:val="both"/>
        <w:rPr>
          <w:rFonts w:eastAsia="Calibri"/>
          <w:lang w:val="ru-RU"/>
        </w:rPr>
      </w:pPr>
      <w:r w:rsidRPr="006C0A32">
        <w:rPr>
          <w:rFonts w:eastAsia="Calibri"/>
          <w:lang w:val="ru-RU"/>
        </w:rPr>
        <w:lastRenderedPageBreak/>
        <w:t xml:space="preserve">Атомная энергетика в Казахстане является приоритетным </w:t>
      </w:r>
      <w:r w:rsidRPr="006C0A32">
        <w:rPr>
          <w:rFonts w:eastAsia="Calibri"/>
          <w:lang w:val="ru-RU"/>
        </w:rPr>
        <w:t>направлением обеспечения национальной энергетической безопасности и устойчивого экономического роста. Кроме того, это один из эффективных механизмов снижения углеродного следа и достижения углеродной нейтральности республики.</w:t>
      </w:r>
    </w:p>
    <w:p w14:paraId="02CEF0B0" w14:textId="77777777" w:rsidR="009F1096" w:rsidRPr="006C0A32" w:rsidRDefault="00D5366D" w:rsidP="000C67E5">
      <w:pPr>
        <w:pBdr>
          <w:bottom w:val="single" w:sz="4" w:space="17" w:color="FFFFFF"/>
        </w:pBdr>
        <w:ind w:firstLine="709"/>
        <w:contextualSpacing/>
        <w:jc w:val="both"/>
        <w:rPr>
          <w:rFonts w:eastAsia="Calibri"/>
          <w:lang w:val="ru-RU"/>
        </w:rPr>
      </w:pPr>
      <w:r w:rsidRPr="006C0A32">
        <w:rPr>
          <w:rFonts w:eastAsia="Calibri"/>
          <w:lang w:val="ru-RU"/>
        </w:rPr>
        <w:t>Казахстан обладает около 15% м</w:t>
      </w:r>
      <w:r w:rsidRPr="006C0A32">
        <w:rPr>
          <w:rFonts w:eastAsia="Calibri"/>
          <w:lang w:val="ru-RU"/>
        </w:rPr>
        <w:t>ировых разведанных запасов урана и является мировым лидером по производству природного урана. Ежегодный объем добычи урана в стране превышает 23–25 тыс. тонн. Основные урановорудные провинции находятся в Кызылординской, Туркестанской, Акмолинской и Северо-</w:t>
      </w:r>
      <w:r w:rsidRPr="006C0A32">
        <w:rPr>
          <w:rFonts w:eastAsia="Calibri"/>
          <w:lang w:val="ru-RU"/>
        </w:rPr>
        <w:t xml:space="preserve">Казахстанской областях. </w:t>
      </w:r>
    </w:p>
    <w:p w14:paraId="57F444C3" w14:textId="77777777" w:rsidR="009F1096" w:rsidRPr="006C0A32" w:rsidRDefault="00D5366D" w:rsidP="000C67E5">
      <w:pPr>
        <w:pBdr>
          <w:bottom w:val="single" w:sz="4" w:space="17" w:color="FFFFFF"/>
        </w:pBdr>
        <w:ind w:firstLine="709"/>
        <w:contextualSpacing/>
        <w:jc w:val="both"/>
        <w:rPr>
          <w:rFonts w:eastAsia="Calibri"/>
          <w:lang w:val="ru-RU"/>
        </w:rPr>
      </w:pPr>
      <w:r w:rsidRPr="006C0A32">
        <w:rPr>
          <w:rFonts w:eastAsia="Calibri"/>
          <w:lang w:val="ru-RU"/>
        </w:rPr>
        <w:t>Добычей урана занимаются 14 уранодобывающих предприятий и производств, из которых одиннадцать являются совместными предприятиями АО «НАК «Казатомпром» (Казатомпром) с иностранными партнерами (Китай, Россия, Франция, Канада, Япония)</w:t>
      </w:r>
      <w:r w:rsidRPr="006C0A32">
        <w:rPr>
          <w:rFonts w:eastAsia="Calibri"/>
          <w:lang w:val="ru-RU"/>
        </w:rPr>
        <w:t>. Добыча урана производится преимущественно методом подземного скважинного выщелачивания.</w:t>
      </w:r>
    </w:p>
    <w:p w14:paraId="50FEC8DA" w14:textId="77777777" w:rsidR="009F1096" w:rsidRPr="006C0A32" w:rsidRDefault="00D5366D" w:rsidP="000C67E5">
      <w:pPr>
        <w:pBdr>
          <w:bottom w:val="single" w:sz="4" w:space="17" w:color="FFFFFF"/>
        </w:pBdr>
        <w:ind w:firstLine="709"/>
        <w:contextualSpacing/>
        <w:jc w:val="both"/>
        <w:rPr>
          <w:rFonts w:eastAsia="Calibri"/>
          <w:lang w:val="ru-RU"/>
        </w:rPr>
      </w:pPr>
      <w:r w:rsidRPr="006C0A32">
        <w:rPr>
          <w:rFonts w:eastAsia="Calibri"/>
          <w:lang w:val="ru-RU"/>
        </w:rPr>
        <w:t>По данным Агентства Республики Казахстан по атомной энергии, в 2025 году объем производства урана составил 25,8 тыс. тонн, что на 11% больше прошлогоднего уровня (202</w:t>
      </w:r>
      <w:r w:rsidRPr="006C0A32">
        <w:rPr>
          <w:rFonts w:eastAsia="Calibri"/>
          <w:lang w:val="ru-RU"/>
        </w:rPr>
        <w:t xml:space="preserve">4 г. – 23,3 тыс. тонн). </w:t>
      </w:r>
    </w:p>
    <w:p w14:paraId="29CB789E" w14:textId="77777777" w:rsidR="009F1096" w:rsidRPr="006C0A32" w:rsidRDefault="00D5366D" w:rsidP="000C67E5">
      <w:pPr>
        <w:pBdr>
          <w:bottom w:val="single" w:sz="4" w:space="17" w:color="FFFFFF"/>
        </w:pBdr>
        <w:ind w:firstLine="709"/>
        <w:contextualSpacing/>
        <w:jc w:val="both"/>
        <w:rPr>
          <w:rFonts w:eastAsia="Calibri"/>
          <w:lang w:val="ru-RU"/>
        </w:rPr>
      </w:pPr>
      <w:r w:rsidRPr="006C0A32">
        <w:rPr>
          <w:rFonts w:eastAsia="Calibri"/>
          <w:lang w:val="ru-RU"/>
        </w:rPr>
        <w:t xml:space="preserve">Казатомпром является национальным оператором по экспорту урана и его соединений, редких металлов, ядерного топлива для атомных электрических станций.  В 2025 году группой компаний Казатомпром реализовано более 13,7 тыс. тонн урана </w:t>
      </w:r>
      <w:r w:rsidRPr="006C0A32">
        <w:rPr>
          <w:rFonts w:eastAsia="Calibri"/>
          <w:lang w:val="ru-RU"/>
        </w:rPr>
        <w:t xml:space="preserve">в 8 стран мира (21 клиенту). </w:t>
      </w:r>
    </w:p>
    <w:p w14:paraId="7DDF1F4F" w14:textId="77777777" w:rsidR="009F1096" w:rsidRPr="006C0A32" w:rsidRDefault="00D5366D" w:rsidP="000C67E5">
      <w:pPr>
        <w:pBdr>
          <w:bottom w:val="single" w:sz="4" w:space="17" w:color="FFFFFF"/>
        </w:pBdr>
        <w:ind w:firstLine="709"/>
        <w:contextualSpacing/>
        <w:jc w:val="both"/>
        <w:rPr>
          <w:rFonts w:eastAsia="Calibri"/>
          <w:lang w:val="ru-RU"/>
        </w:rPr>
      </w:pPr>
      <w:r w:rsidRPr="006C0A32">
        <w:rPr>
          <w:rFonts w:eastAsia="Calibri"/>
          <w:lang w:val="ru-RU"/>
        </w:rPr>
        <w:t>В 2024 году Правительство Казахстана утвердило место строительства АЭС в Казахстане – Жамбылский район Алматинской области. По итогам проведенных исследований и открытого конкурентного диалога с поставщиками реакторных техноло</w:t>
      </w:r>
      <w:r w:rsidRPr="006C0A32">
        <w:rPr>
          <w:rFonts w:eastAsia="Calibri"/>
          <w:lang w:val="ru-RU"/>
        </w:rPr>
        <w:t>гий в июне 2025 года в качестве лидера международного консорциума определена российская компания Госкорпорация «Росатом». Начало строительства намечено на 2027 год. Необходимость в строительстве АЭС продиктована растущим дефицитом мощностей энергосистемы с</w:t>
      </w:r>
      <w:r w:rsidRPr="006C0A32">
        <w:rPr>
          <w:rFonts w:eastAsia="Calibri"/>
          <w:lang w:val="ru-RU"/>
        </w:rPr>
        <w:t>траны.</w:t>
      </w:r>
    </w:p>
    <w:p w14:paraId="73C118B3" w14:textId="77777777" w:rsidR="009F1096" w:rsidRPr="006C0A32" w:rsidRDefault="00D5366D" w:rsidP="000C67E5">
      <w:pPr>
        <w:pBdr>
          <w:bottom w:val="single" w:sz="4" w:space="17" w:color="FFFFFF"/>
        </w:pBdr>
        <w:ind w:firstLine="709"/>
        <w:contextualSpacing/>
        <w:jc w:val="both"/>
        <w:rPr>
          <w:rFonts w:eastAsia="Calibri"/>
          <w:lang w:val="ru-RU"/>
        </w:rPr>
      </w:pPr>
      <w:r w:rsidRPr="006C0A32">
        <w:rPr>
          <w:rFonts w:eastAsia="Calibri"/>
          <w:lang w:val="ru-RU"/>
        </w:rPr>
        <w:t>В 2025 году Агентством по атомной энергии разработана Стратегия развития атомной отрасли до 2050 года. В рамках Стратегии предусмотрено создание в Казахстане современного и устойчивого ядерного кластера, интегрированного в мировую атомную экосистему</w:t>
      </w:r>
      <w:r w:rsidRPr="006C0A32">
        <w:rPr>
          <w:rFonts w:eastAsia="Calibri"/>
          <w:lang w:val="ru-RU"/>
        </w:rPr>
        <w:t>. Он должен объединить атомную энергетику, научные исследования, прикладные ядерные технологии, систему обращения с радиоактивными отходами, а также подготовку квалифицированных кадров.</w:t>
      </w:r>
    </w:p>
    <w:p w14:paraId="51DD86BC" w14:textId="77777777" w:rsidR="009F1096" w:rsidRPr="006C0A32" w:rsidRDefault="00D5366D" w:rsidP="000C67E5">
      <w:pPr>
        <w:pBdr>
          <w:bottom w:val="single" w:sz="4" w:space="17" w:color="FFFFFF"/>
        </w:pBdr>
        <w:ind w:firstLine="709"/>
        <w:contextualSpacing/>
        <w:jc w:val="both"/>
        <w:rPr>
          <w:rFonts w:eastAsia="Calibri"/>
          <w:b/>
          <w:i/>
          <w:lang w:val="kk-KZ"/>
        </w:rPr>
      </w:pPr>
      <w:r w:rsidRPr="006C0A32">
        <w:rPr>
          <w:rFonts w:eastAsia="Calibri"/>
          <w:b/>
          <w:i/>
          <w:lang w:val="kk-KZ"/>
        </w:rPr>
        <w:t xml:space="preserve">Государственная политика в области обеспечения ядерной и радиационной </w:t>
      </w:r>
      <w:r w:rsidRPr="006C0A32">
        <w:rPr>
          <w:rFonts w:eastAsia="Calibri"/>
          <w:b/>
          <w:i/>
          <w:lang w:val="kk-KZ"/>
        </w:rPr>
        <w:t>безопасности</w:t>
      </w:r>
    </w:p>
    <w:p w14:paraId="3A86AFF1" w14:textId="77777777" w:rsidR="009F1096" w:rsidRPr="006C0A32" w:rsidRDefault="00D5366D" w:rsidP="000C67E5">
      <w:pPr>
        <w:pBdr>
          <w:bottom w:val="single" w:sz="4" w:space="17" w:color="FFFFFF"/>
        </w:pBdr>
        <w:ind w:firstLine="709"/>
        <w:contextualSpacing/>
        <w:jc w:val="both"/>
        <w:rPr>
          <w:rFonts w:eastAsia="Calibri"/>
          <w:lang w:val="kk-KZ"/>
        </w:rPr>
      </w:pPr>
      <w:r w:rsidRPr="006C0A32">
        <w:rPr>
          <w:rFonts w:eastAsia="Calibri"/>
          <w:lang w:val="kk-KZ"/>
        </w:rPr>
        <w:t>Государственная политика Казахстана в области атомной энергии направлена на мирное использование атома, обеспечение энергетической безопасности, ликвидацию дефицита базовой генерации и развитие полного ядерно-топливного цикла. Республика строг</w:t>
      </w:r>
      <w:r w:rsidRPr="006C0A32">
        <w:rPr>
          <w:rFonts w:eastAsia="Calibri"/>
          <w:lang w:val="kk-KZ"/>
        </w:rPr>
        <w:t>о соблюдает международный режим нераспространения и законодательно запрещает любую деятельность по созданию или разработке ядерного оружия.</w:t>
      </w:r>
    </w:p>
    <w:p w14:paraId="5C187BA1" w14:textId="77777777" w:rsidR="009F1096" w:rsidRPr="006C0A32" w:rsidRDefault="00D5366D" w:rsidP="00690BBC">
      <w:pPr>
        <w:pBdr>
          <w:bottom w:val="single" w:sz="4" w:space="17" w:color="FFFFFF"/>
        </w:pBdr>
        <w:ind w:firstLine="709"/>
        <w:contextualSpacing/>
        <w:jc w:val="both"/>
        <w:rPr>
          <w:rFonts w:eastAsia="Calibri"/>
          <w:lang w:val="kk-KZ"/>
        </w:rPr>
      </w:pPr>
      <w:r w:rsidRPr="006C0A32">
        <w:rPr>
          <w:rFonts w:eastAsia="Calibri"/>
          <w:lang w:val="kk-KZ"/>
        </w:rPr>
        <w:t>Государственным органом, осуществляющим формирование и реализацию государственной политики и государственное регулир</w:t>
      </w:r>
      <w:r w:rsidRPr="006C0A32">
        <w:rPr>
          <w:rFonts w:eastAsia="Calibri"/>
          <w:lang w:val="kk-KZ"/>
        </w:rPr>
        <w:t>ование в области развития и использования атомной энергии, недропользования в части разведки и добычи урана,  обеспечения радиационной и ядерной безопасности населения, а также межотраслевую координацию в регулируемых сферах, является</w:t>
      </w:r>
      <w:r w:rsidRPr="006C0A32">
        <w:rPr>
          <w:rFonts w:eastAsia="Calibri"/>
          <w:lang w:val="ru-RU"/>
        </w:rPr>
        <w:t xml:space="preserve"> </w:t>
      </w:r>
      <w:r w:rsidRPr="006C0A32">
        <w:rPr>
          <w:rFonts w:eastAsia="Calibri"/>
          <w:lang w:val="kk-KZ"/>
        </w:rPr>
        <w:t xml:space="preserve">Агентство Республики </w:t>
      </w:r>
      <w:r w:rsidRPr="006C0A32">
        <w:rPr>
          <w:rFonts w:eastAsia="Calibri"/>
          <w:lang w:val="kk-KZ"/>
        </w:rPr>
        <w:t>Казахстан по атомной энергии.</w:t>
      </w:r>
    </w:p>
    <w:p w14:paraId="1BB18CEE" w14:textId="443ADDB9" w:rsidR="009F1096" w:rsidRPr="006C0A32" w:rsidRDefault="00D5366D" w:rsidP="005A7487">
      <w:pPr>
        <w:spacing w:after="160"/>
        <w:ind w:left="567"/>
        <w:jc w:val="both"/>
        <w:rPr>
          <w:rFonts w:eastAsia="Calibri"/>
          <w:shd w:val="clear" w:color="auto" w:fill="FFFFFF"/>
          <w:lang w:val="ru-RU"/>
        </w:rPr>
      </w:pPr>
      <w:r w:rsidRPr="006C0A32">
        <w:rPr>
          <w:rFonts w:eastAsia="Aptos"/>
          <w:lang w:val="kk-KZ"/>
        </w:rPr>
        <w:br w:type="page"/>
      </w:r>
      <w:r w:rsidRPr="006C0A32">
        <w:rPr>
          <w:rFonts w:eastAsia="Calibri"/>
          <w:shd w:val="clear" w:color="auto" w:fill="FFFFFF"/>
          <w:lang w:val="ru-RU"/>
        </w:rPr>
        <w:lastRenderedPageBreak/>
        <w:t>РАЗДЕЛ 8. ТРАНСПОРТ</w:t>
      </w:r>
    </w:p>
    <w:p w14:paraId="0578579D" w14:textId="77777777" w:rsidR="009F1096" w:rsidRPr="006C0A32" w:rsidRDefault="009F1096" w:rsidP="000C67E5">
      <w:pPr>
        <w:ind w:firstLine="709"/>
        <w:jc w:val="both"/>
        <w:rPr>
          <w:lang w:val="ru-RU" w:eastAsia="ru-RU"/>
        </w:rPr>
      </w:pPr>
    </w:p>
    <w:p w14:paraId="74C5CAA5" w14:textId="77777777" w:rsidR="009F1096" w:rsidRPr="006C0A32" w:rsidRDefault="00D5366D" w:rsidP="00690BBC">
      <w:pPr>
        <w:ind w:left="-142" w:firstLine="709"/>
        <w:jc w:val="both"/>
        <w:rPr>
          <w:lang w:val="ru-RU" w:eastAsia="ru-RU"/>
        </w:rPr>
      </w:pPr>
      <w:r w:rsidRPr="006C0A32">
        <w:rPr>
          <w:lang w:val="ru-RU" w:eastAsia="ru-RU"/>
        </w:rPr>
        <w:t xml:space="preserve">Транспорт - ведущая отрасль экономики, осуществляющая перевозку пассажиров и грузов. При этом транспорт является источником около 16% мировых выбросов парниковых газов, из которых 11,9% </w:t>
      </w:r>
      <w:r w:rsidRPr="006C0A32">
        <w:rPr>
          <w:lang w:val="ru-RU" w:eastAsia="ru-RU"/>
        </w:rPr>
        <w:t>приходится на автомобильный транспорт.</w:t>
      </w:r>
    </w:p>
    <w:p w14:paraId="62FC0703" w14:textId="77777777" w:rsidR="009F1096" w:rsidRPr="006C0A32" w:rsidRDefault="00D5366D" w:rsidP="00690BBC">
      <w:pPr>
        <w:ind w:left="-142" w:firstLine="709"/>
        <w:jc w:val="both"/>
        <w:rPr>
          <w:color w:val="202122"/>
          <w:shd w:val="clear" w:color="auto" w:fill="FFFFFF"/>
          <w:lang w:val="ru-RU" w:eastAsia="ru-RU"/>
        </w:rPr>
      </w:pPr>
      <w:r w:rsidRPr="006C0A32">
        <w:rPr>
          <w:lang w:val="ru-RU" w:eastAsia="ru-RU"/>
        </w:rPr>
        <w:t>Основные виды транспорта: наземный и подземный (автомобильный, железнодорожный), водный (морской, речной), воздушный (авиационный), трубопроводный</w:t>
      </w:r>
      <w:r w:rsidRPr="006C0A32">
        <w:rPr>
          <w:color w:val="202122"/>
          <w:shd w:val="clear" w:color="auto" w:fill="FFFFFF"/>
          <w:lang w:val="ru-RU" w:eastAsia="ru-RU"/>
        </w:rPr>
        <w:t xml:space="preserve">. </w:t>
      </w:r>
    </w:p>
    <w:p w14:paraId="79A5EDA8" w14:textId="77777777" w:rsidR="009F1096" w:rsidRPr="006C0A32" w:rsidRDefault="00D5366D" w:rsidP="00690BBC">
      <w:pPr>
        <w:ind w:left="-142" w:firstLine="709"/>
        <w:jc w:val="both"/>
        <w:rPr>
          <w:rFonts w:eastAsia="Calibri"/>
          <w:lang w:val="kk-KZ"/>
        </w:rPr>
      </w:pPr>
      <w:r w:rsidRPr="006C0A32">
        <w:rPr>
          <w:rFonts w:eastAsia="Calibri"/>
          <w:lang w:val="kk-KZ"/>
        </w:rPr>
        <w:t>По данным</w:t>
      </w:r>
      <w:r w:rsidRPr="006C0A32">
        <w:rPr>
          <w:shd w:val="clear" w:color="auto" w:fill="FFFFFF"/>
          <w:lang w:val="ru-RU" w:eastAsia="ru-RU"/>
        </w:rPr>
        <w:t xml:space="preserve"> Министерства транспорта  РК</w:t>
      </w:r>
      <w:r w:rsidRPr="006C0A32">
        <w:rPr>
          <w:color w:val="202122"/>
          <w:shd w:val="clear" w:color="auto" w:fill="FFFFFF"/>
          <w:lang w:val="ru-RU" w:eastAsia="ru-RU"/>
        </w:rPr>
        <w:t xml:space="preserve">, в </w:t>
      </w:r>
      <w:r w:rsidRPr="006C0A32">
        <w:rPr>
          <w:rFonts w:eastAsia="Calibri"/>
          <w:lang w:val="kk-KZ"/>
        </w:rPr>
        <w:t>2025 году в Казахстане всем</w:t>
      </w:r>
      <w:r w:rsidRPr="006C0A32">
        <w:rPr>
          <w:rFonts w:eastAsia="Calibri"/>
          <w:lang w:val="kk-KZ"/>
        </w:rPr>
        <w:t xml:space="preserve">и видами транспорта перевезено багажа и грузов 1,16 млрд тонн, что на 6,4% больше уровня 2024 года (1,09 млрд т), пассажиров – 1,94 млрд чел. или на 7,8% больше, чем в 2024 г. (1,8 млрд чел.). </w:t>
      </w:r>
    </w:p>
    <w:p w14:paraId="6D9B31A0" w14:textId="77777777" w:rsidR="00690BBC" w:rsidRPr="006C0A32" w:rsidRDefault="00D5366D" w:rsidP="00690BBC">
      <w:pPr>
        <w:ind w:left="-142" w:firstLine="709"/>
        <w:jc w:val="both"/>
        <w:rPr>
          <w:rFonts w:eastAsia="Calibri"/>
          <w:lang w:val="kk-KZ"/>
        </w:rPr>
      </w:pPr>
      <w:r w:rsidRPr="006C0A32">
        <w:rPr>
          <w:rFonts w:eastAsia="Calibri"/>
          <w:lang w:val="kk-KZ"/>
        </w:rPr>
        <w:t>Общий объем транзитных перевозок грузов составил 36,9 млн тонн</w:t>
      </w:r>
      <w:r w:rsidRPr="006C0A32">
        <w:rPr>
          <w:rFonts w:eastAsia="Calibri"/>
          <w:lang w:val="kk-KZ"/>
        </w:rPr>
        <w:t>, рост 6,6% (в 2024 году 34,6 млн. тонн).</w:t>
      </w:r>
    </w:p>
    <w:p w14:paraId="75CBC108" w14:textId="77777777" w:rsidR="00690BBC" w:rsidRPr="006C0A32" w:rsidRDefault="00D5366D" w:rsidP="00690BBC">
      <w:pPr>
        <w:ind w:left="-142" w:firstLine="709"/>
        <w:jc w:val="both"/>
        <w:rPr>
          <w:rFonts w:eastAsia="Calibri"/>
          <w:lang w:val="kk-KZ"/>
        </w:rPr>
      </w:pPr>
      <w:r w:rsidRPr="006C0A32">
        <w:rPr>
          <w:rFonts w:eastAsia="Calibri"/>
          <w:b/>
          <w:i/>
          <w:lang w:val="kk-KZ"/>
        </w:rPr>
        <w:t>Грузооборот и пассажирооборот</w:t>
      </w:r>
    </w:p>
    <w:p w14:paraId="24B93E21" w14:textId="77777777" w:rsidR="009F1096" w:rsidRPr="006C0A32" w:rsidRDefault="00D5366D" w:rsidP="00690BBC">
      <w:pPr>
        <w:ind w:left="-142" w:firstLine="709"/>
        <w:jc w:val="both"/>
        <w:rPr>
          <w:rFonts w:eastAsia="Calibri"/>
          <w:lang w:val="kk-KZ"/>
        </w:rPr>
      </w:pPr>
      <w:r w:rsidRPr="006C0A32">
        <w:rPr>
          <w:lang w:val="ru-RU" w:eastAsia="ru-RU"/>
        </w:rPr>
        <w:t xml:space="preserve">Грузооборот и пассажирооборот – это основные показатели работы транспорта, отражающие объемы перевезенных грузов и пассажиров за определенный период времени.  </w:t>
      </w:r>
    </w:p>
    <w:p w14:paraId="719132F4" w14:textId="77777777" w:rsidR="009F1096" w:rsidRPr="006C0A32" w:rsidRDefault="00D5366D" w:rsidP="000C67E5">
      <w:pPr>
        <w:ind w:left="-142" w:firstLine="709"/>
        <w:jc w:val="both"/>
        <w:rPr>
          <w:rFonts w:eastAsia="Calibri"/>
          <w:lang w:val="kk-KZ"/>
        </w:rPr>
      </w:pPr>
      <w:r w:rsidRPr="006C0A32">
        <w:rPr>
          <w:rFonts w:eastAsia="Calibri"/>
          <w:lang w:val="kk-KZ"/>
        </w:rPr>
        <w:t>По данным Бюро национальной статистики АСПР РК, в 2025 году грузооборот всех видов транспорта ре</w:t>
      </w:r>
      <w:r w:rsidRPr="006C0A32">
        <w:rPr>
          <w:rFonts w:eastAsia="Calibri"/>
          <w:lang w:val="kk-KZ"/>
        </w:rPr>
        <w:t xml:space="preserve">спублики составил 584,3 млрд т-км, что больше на 13,6 % уровня 2024 года, пассажирооборот составил 88,9 млрд п-км (увеличение в сравнении с 2024 годом на 7,4%). </w:t>
      </w:r>
    </w:p>
    <w:p w14:paraId="6A5CB8F8" w14:textId="77777777" w:rsidR="009F1096" w:rsidRPr="006C0A32" w:rsidRDefault="00D5366D" w:rsidP="00690BBC">
      <w:pPr>
        <w:ind w:left="-142" w:firstLine="709"/>
        <w:jc w:val="right"/>
        <w:rPr>
          <w:rFonts w:eastAsia="Calibri"/>
          <w:b/>
          <w:lang w:val="kk-KZ"/>
        </w:rPr>
      </w:pPr>
      <w:r w:rsidRPr="006C0A32">
        <w:rPr>
          <w:rFonts w:eastAsia="Calibri"/>
          <w:b/>
          <w:lang w:val="kk-KZ"/>
        </w:rPr>
        <w:t>Таблица 8.1</w:t>
      </w:r>
    </w:p>
    <w:p w14:paraId="0230E587" w14:textId="77777777" w:rsidR="009F1096" w:rsidRPr="006C0A32" w:rsidRDefault="00D5366D" w:rsidP="00690BBC">
      <w:pPr>
        <w:jc w:val="center"/>
        <w:rPr>
          <w:rFonts w:eastAsia="Calibri"/>
          <w:b/>
          <w:color w:val="FF0000"/>
          <w:lang w:val="kk-KZ"/>
        </w:rPr>
      </w:pPr>
      <w:r w:rsidRPr="006C0A32">
        <w:rPr>
          <w:rFonts w:eastAsia="Calibri"/>
          <w:b/>
          <w:lang w:val="kk-KZ"/>
        </w:rPr>
        <w:t>Грузооборот транспорта в Казахстане за 2023-2025 годы, млрд т-км</w:t>
      </w:r>
    </w:p>
    <w:tbl>
      <w:tblPr>
        <w:tblStyle w:val="6"/>
        <w:tblW w:w="9498" w:type="dxa"/>
        <w:jc w:val="center"/>
        <w:tblLayout w:type="fixed"/>
        <w:tblLook w:val="04A0" w:firstRow="1" w:lastRow="0" w:firstColumn="1" w:lastColumn="0" w:noHBand="0" w:noVBand="1"/>
      </w:tblPr>
      <w:tblGrid>
        <w:gridCol w:w="639"/>
        <w:gridCol w:w="2410"/>
        <w:gridCol w:w="2268"/>
        <w:gridCol w:w="2126"/>
        <w:gridCol w:w="2055"/>
      </w:tblGrid>
      <w:tr w:rsidR="00FC7945" w:rsidRPr="006C0A32" w14:paraId="4B59F49B" w14:textId="77777777" w:rsidTr="005A7487">
        <w:trPr>
          <w:jc w:val="center"/>
        </w:trPr>
        <w:tc>
          <w:tcPr>
            <w:tcW w:w="639" w:type="dxa"/>
            <w:vAlign w:val="center"/>
          </w:tcPr>
          <w:p w14:paraId="28E220F2" w14:textId="3EA1B759" w:rsidR="009F1096" w:rsidRPr="005A7487" w:rsidRDefault="00D5366D" w:rsidP="005A7487">
            <w:pPr>
              <w:ind w:firstLine="0"/>
              <w:jc w:val="center"/>
              <w:rPr>
                <w:rFonts w:ascii="Times New Roman" w:eastAsia="KZBookAntiqua" w:hAnsi="Times New Roman" w:cs="Times New Roman"/>
                <w:b/>
              </w:rPr>
            </w:pPr>
            <w:r w:rsidRPr="005A7487">
              <w:rPr>
                <w:rFonts w:ascii="Times New Roman" w:eastAsia="KZBookAntiqua" w:hAnsi="Times New Roman" w:cs="Times New Roman"/>
                <w:b/>
              </w:rPr>
              <w:t>№</w:t>
            </w:r>
          </w:p>
        </w:tc>
        <w:tc>
          <w:tcPr>
            <w:tcW w:w="2410" w:type="dxa"/>
            <w:vAlign w:val="center"/>
          </w:tcPr>
          <w:p w14:paraId="0616A08A" w14:textId="2361C482" w:rsidR="009F1096" w:rsidRPr="005A7487" w:rsidRDefault="00D5366D" w:rsidP="005A7487">
            <w:pPr>
              <w:ind w:firstLine="0"/>
              <w:rPr>
                <w:rFonts w:ascii="Times New Roman" w:eastAsia="KZBookAntiqua" w:hAnsi="Times New Roman" w:cs="Times New Roman"/>
                <w:b/>
              </w:rPr>
            </w:pPr>
            <w:r w:rsidRPr="005A7487">
              <w:rPr>
                <w:rFonts w:ascii="Times New Roman" w:eastAsia="KZBookAntiqua" w:hAnsi="Times New Roman" w:cs="Times New Roman"/>
                <w:b/>
              </w:rPr>
              <w:t>Наименование</w:t>
            </w:r>
          </w:p>
        </w:tc>
        <w:tc>
          <w:tcPr>
            <w:tcW w:w="2268" w:type="dxa"/>
            <w:vAlign w:val="center"/>
          </w:tcPr>
          <w:p w14:paraId="2D19703A" w14:textId="7336AA9B" w:rsidR="009F1096" w:rsidRPr="005A7487" w:rsidRDefault="00D5366D" w:rsidP="005A7487">
            <w:pPr>
              <w:ind w:firstLine="567"/>
              <w:rPr>
                <w:rFonts w:ascii="Times New Roman" w:eastAsia="KZBookAntiqua" w:hAnsi="Times New Roman" w:cs="Times New Roman"/>
                <w:b/>
                <w:color w:val="000000"/>
              </w:rPr>
            </w:pPr>
            <w:r w:rsidRPr="005A7487">
              <w:rPr>
                <w:rFonts w:ascii="Times New Roman" w:eastAsia="KZBookAntiqua" w:hAnsi="Times New Roman" w:cs="Times New Roman"/>
                <w:b/>
                <w:color w:val="000000"/>
              </w:rPr>
              <w:t>2023 год</w:t>
            </w:r>
          </w:p>
        </w:tc>
        <w:tc>
          <w:tcPr>
            <w:tcW w:w="2126" w:type="dxa"/>
            <w:vAlign w:val="center"/>
          </w:tcPr>
          <w:p w14:paraId="43F32D59" w14:textId="7C172494" w:rsidR="009F1096" w:rsidRPr="005A7487" w:rsidRDefault="00D5366D" w:rsidP="005A7487">
            <w:pPr>
              <w:ind w:firstLine="567"/>
              <w:rPr>
                <w:rFonts w:ascii="Times New Roman" w:eastAsia="KZBookAntiqua" w:hAnsi="Times New Roman" w:cs="Times New Roman"/>
                <w:b/>
                <w:color w:val="000000"/>
              </w:rPr>
            </w:pPr>
            <w:r w:rsidRPr="005A7487">
              <w:rPr>
                <w:rFonts w:ascii="Times New Roman" w:eastAsia="KZBookAntiqua" w:hAnsi="Times New Roman" w:cs="Times New Roman"/>
                <w:b/>
                <w:color w:val="000000"/>
              </w:rPr>
              <w:t>2024 год</w:t>
            </w:r>
          </w:p>
        </w:tc>
        <w:tc>
          <w:tcPr>
            <w:tcW w:w="2055" w:type="dxa"/>
            <w:vAlign w:val="center"/>
          </w:tcPr>
          <w:p w14:paraId="631F85B9" w14:textId="1004B1CE" w:rsidR="009F1096" w:rsidRPr="005A7487" w:rsidRDefault="00D5366D" w:rsidP="005A7487">
            <w:pPr>
              <w:ind w:firstLine="567"/>
              <w:rPr>
                <w:rFonts w:ascii="Times New Roman" w:eastAsia="KZBookAntiqua" w:hAnsi="Times New Roman" w:cs="Times New Roman"/>
                <w:b/>
              </w:rPr>
            </w:pPr>
            <w:r w:rsidRPr="005A7487">
              <w:rPr>
                <w:rFonts w:ascii="Times New Roman" w:eastAsia="KZBookAntiqua" w:hAnsi="Times New Roman" w:cs="Times New Roman"/>
                <w:b/>
              </w:rPr>
              <w:t>2025 год</w:t>
            </w:r>
          </w:p>
        </w:tc>
      </w:tr>
      <w:tr w:rsidR="00FC7945" w:rsidRPr="006C0A32" w14:paraId="7082E021" w14:textId="77777777" w:rsidTr="005A7487">
        <w:trPr>
          <w:jc w:val="center"/>
        </w:trPr>
        <w:tc>
          <w:tcPr>
            <w:tcW w:w="9498" w:type="dxa"/>
            <w:gridSpan w:val="5"/>
          </w:tcPr>
          <w:p w14:paraId="5509B573" w14:textId="77777777" w:rsidR="009F1096" w:rsidRPr="005A7487" w:rsidRDefault="00D5366D" w:rsidP="005A7487">
            <w:pPr>
              <w:ind w:firstLine="567"/>
              <w:jc w:val="center"/>
              <w:rPr>
                <w:rFonts w:ascii="Times New Roman" w:eastAsia="KZBookAntiqua" w:hAnsi="Times New Roman" w:cs="Times New Roman"/>
                <w:b/>
              </w:rPr>
            </w:pPr>
            <w:r w:rsidRPr="005A7487">
              <w:rPr>
                <w:rFonts w:ascii="Times New Roman" w:eastAsia="KZBookAntiqua" w:hAnsi="Times New Roman" w:cs="Times New Roman"/>
                <w:b/>
              </w:rPr>
              <w:t>Железнодорожный транспорт</w:t>
            </w:r>
          </w:p>
        </w:tc>
      </w:tr>
      <w:tr w:rsidR="00FC7945" w:rsidRPr="006C0A32" w14:paraId="74FC88A8" w14:textId="77777777" w:rsidTr="00E33C0D">
        <w:trPr>
          <w:trHeight w:val="344"/>
          <w:jc w:val="center"/>
        </w:trPr>
        <w:tc>
          <w:tcPr>
            <w:tcW w:w="639" w:type="dxa"/>
          </w:tcPr>
          <w:p w14:paraId="67DD4CA5" w14:textId="200088A0" w:rsidR="009F1096" w:rsidRPr="005A7487" w:rsidRDefault="005A7487" w:rsidP="005A7487">
            <w:pPr>
              <w:ind w:firstLine="0"/>
              <w:jc w:val="center"/>
              <w:rPr>
                <w:rFonts w:ascii="Times New Roman" w:eastAsia="KZBookAntiqua" w:hAnsi="Times New Roman" w:cs="Times New Roman"/>
              </w:rPr>
            </w:pPr>
            <w:r>
              <w:rPr>
                <w:rFonts w:ascii="Times New Roman" w:eastAsia="KZBookAntiqua" w:hAnsi="Times New Roman" w:cs="Times New Roman"/>
              </w:rPr>
              <w:t>1.</w:t>
            </w:r>
          </w:p>
        </w:tc>
        <w:tc>
          <w:tcPr>
            <w:tcW w:w="2410" w:type="dxa"/>
          </w:tcPr>
          <w:p w14:paraId="2FD23D1E" w14:textId="0124FD1D" w:rsidR="005A7487" w:rsidRPr="005A7487" w:rsidRDefault="00D5366D" w:rsidP="00E33C0D">
            <w:pPr>
              <w:ind w:firstLine="0"/>
              <w:rPr>
                <w:rFonts w:ascii="Times New Roman" w:eastAsia="KZBookAntiqua" w:hAnsi="Times New Roman" w:cs="Times New Roman"/>
              </w:rPr>
            </w:pPr>
            <w:r w:rsidRPr="005A7487">
              <w:rPr>
                <w:rFonts w:ascii="Times New Roman" w:eastAsia="KZBookAntiqua" w:hAnsi="Times New Roman" w:cs="Times New Roman"/>
              </w:rPr>
              <w:t>Грузооборот</w:t>
            </w:r>
          </w:p>
        </w:tc>
        <w:tc>
          <w:tcPr>
            <w:tcW w:w="2268" w:type="dxa"/>
          </w:tcPr>
          <w:p w14:paraId="2F7F864F" w14:textId="7F6ED268" w:rsidR="009F1096" w:rsidRPr="005A7487" w:rsidRDefault="00D5366D" w:rsidP="005A7487">
            <w:pPr>
              <w:ind w:firstLine="0"/>
              <w:jc w:val="center"/>
              <w:rPr>
                <w:rFonts w:ascii="Times New Roman" w:eastAsia="Calibri" w:hAnsi="Times New Roman" w:cs="Times New Roman"/>
                <w:color w:val="FF0000"/>
              </w:rPr>
            </w:pPr>
            <w:r w:rsidRPr="005A7487">
              <w:rPr>
                <w:rFonts w:ascii="Times New Roman" w:hAnsi="Times New Roman" w:cs="Times New Roman"/>
                <w:lang w:eastAsia="ru-RU"/>
              </w:rPr>
              <w:t>328,7</w:t>
            </w:r>
          </w:p>
        </w:tc>
        <w:tc>
          <w:tcPr>
            <w:tcW w:w="2126" w:type="dxa"/>
          </w:tcPr>
          <w:p w14:paraId="4A505971" w14:textId="3F1BBFBE" w:rsidR="009F1096" w:rsidRPr="005A7487" w:rsidRDefault="00D5366D" w:rsidP="005A7487">
            <w:pPr>
              <w:ind w:firstLine="0"/>
              <w:jc w:val="center"/>
              <w:rPr>
                <w:rFonts w:ascii="Times New Roman" w:eastAsia="Calibri" w:hAnsi="Times New Roman" w:cs="Times New Roman"/>
                <w:color w:val="FF0000"/>
              </w:rPr>
            </w:pPr>
            <w:r w:rsidRPr="005A7487">
              <w:rPr>
                <w:rFonts w:ascii="Times New Roman" w:hAnsi="Times New Roman" w:cs="Times New Roman"/>
                <w:lang w:eastAsia="ru-RU"/>
              </w:rPr>
              <w:t>332,1</w:t>
            </w:r>
          </w:p>
        </w:tc>
        <w:tc>
          <w:tcPr>
            <w:tcW w:w="2055" w:type="dxa"/>
          </w:tcPr>
          <w:p w14:paraId="07842E9A" w14:textId="222373BF" w:rsidR="009F1096" w:rsidRPr="005A7487" w:rsidRDefault="00D5366D" w:rsidP="005A7487">
            <w:pPr>
              <w:ind w:firstLine="0"/>
              <w:jc w:val="center"/>
              <w:rPr>
                <w:rFonts w:ascii="Times New Roman" w:hAnsi="Times New Roman" w:cs="Times New Roman"/>
                <w:highlight w:val="yellow"/>
                <w:lang w:eastAsia="ru-RU"/>
              </w:rPr>
            </w:pPr>
            <w:r w:rsidRPr="005A7487">
              <w:rPr>
                <w:rFonts w:ascii="Times New Roman" w:hAnsi="Times New Roman" w:cs="Times New Roman"/>
                <w:lang w:eastAsia="ru-RU"/>
              </w:rPr>
              <w:t>361,3</w:t>
            </w:r>
          </w:p>
        </w:tc>
      </w:tr>
      <w:tr w:rsidR="00FC7945" w:rsidRPr="006C0A32" w14:paraId="6581CE45" w14:textId="77777777" w:rsidTr="005A7487">
        <w:trPr>
          <w:jc w:val="center"/>
        </w:trPr>
        <w:tc>
          <w:tcPr>
            <w:tcW w:w="9498" w:type="dxa"/>
            <w:gridSpan w:val="5"/>
          </w:tcPr>
          <w:p w14:paraId="17139683" w14:textId="77777777" w:rsidR="009F1096" w:rsidRPr="005A7487" w:rsidRDefault="00D5366D" w:rsidP="005A7487">
            <w:pPr>
              <w:ind w:firstLine="567"/>
              <w:jc w:val="center"/>
              <w:rPr>
                <w:rFonts w:ascii="Times New Roman" w:eastAsia="KZBookAntiqua" w:hAnsi="Times New Roman" w:cs="Times New Roman"/>
                <w:b/>
              </w:rPr>
            </w:pPr>
            <w:r w:rsidRPr="005A7487">
              <w:rPr>
                <w:rFonts w:ascii="Times New Roman" w:eastAsia="KZBookAntiqua" w:hAnsi="Times New Roman" w:cs="Times New Roman"/>
                <w:b/>
              </w:rPr>
              <w:t>Автомобильный и городской электрический*</w:t>
            </w:r>
          </w:p>
        </w:tc>
      </w:tr>
      <w:tr w:rsidR="00FC7945" w:rsidRPr="006C0A32" w14:paraId="7FA36B04" w14:textId="77777777" w:rsidTr="005A7487">
        <w:trPr>
          <w:jc w:val="center"/>
        </w:trPr>
        <w:tc>
          <w:tcPr>
            <w:tcW w:w="639" w:type="dxa"/>
          </w:tcPr>
          <w:p w14:paraId="3FD30D20" w14:textId="00F5AAF5" w:rsidR="009F1096" w:rsidRPr="005A7487" w:rsidRDefault="00D5366D" w:rsidP="005A7487">
            <w:pPr>
              <w:ind w:firstLine="0"/>
              <w:jc w:val="center"/>
              <w:rPr>
                <w:rFonts w:ascii="Times New Roman" w:eastAsia="KZBookAntiqua" w:hAnsi="Times New Roman" w:cs="Times New Roman"/>
              </w:rPr>
            </w:pPr>
            <w:r w:rsidRPr="005A7487">
              <w:rPr>
                <w:rFonts w:ascii="Times New Roman" w:eastAsia="KZBookAntiqua" w:hAnsi="Times New Roman" w:cs="Times New Roman"/>
              </w:rPr>
              <w:t>2</w:t>
            </w:r>
            <w:r w:rsidR="005A7487">
              <w:rPr>
                <w:rFonts w:ascii="Times New Roman" w:eastAsia="KZBookAntiqua" w:hAnsi="Times New Roman" w:cs="Times New Roman"/>
              </w:rPr>
              <w:t>.</w:t>
            </w:r>
          </w:p>
        </w:tc>
        <w:tc>
          <w:tcPr>
            <w:tcW w:w="2410" w:type="dxa"/>
          </w:tcPr>
          <w:p w14:paraId="1EAB5939" w14:textId="030EFD1B" w:rsidR="005A7487" w:rsidRPr="005A7487" w:rsidRDefault="00D5366D" w:rsidP="00E33C0D">
            <w:pPr>
              <w:ind w:firstLine="0"/>
              <w:rPr>
                <w:rFonts w:ascii="Times New Roman" w:eastAsia="KZBookAntiqua" w:hAnsi="Times New Roman" w:cs="Times New Roman"/>
              </w:rPr>
            </w:pPr>
            <w:r w:rsidRPr="005A7487">
              <w:rPr>
                <w:rFonts w:ascii="Times New Roman" w:eastAsia="KZBookAntiqua" w:hAnsi="Times New Roman" w:cs="Times New Roman"/>
              </w:rPr>
              <w:t>Грузооборот</w:t>
            </w:r>
          </w:p>
        </w:tc>
        <w:tc>
          <w:tcPr>
            <w:tcW w:w="2268" w:type="dxa"/>
          </w:tcPr>
          <w:p w14:paraId="2E8A95F5" w14:textId="271F50C6" w:rsidR="009F1096" w:rsidRPr="005A7487" w:rsidRDefault="00D5366D" w:rsidP="005A7487">
            <w:pPr>
              <w:ind w:firstLine="0"/>
              <w:jc w:val="center"/>
              <w:rPr>
                <w:rFonts w:ascii="Times New Roman" w:eastAsia="Calibri" w:hAnsi="Times New Roman" w:cs="Times New Roman"/>
              </w:rPr>
            </w:pPr>
            <w:r w:rsidRPr="005A7487">
              <w:rPr>
                <w:rFonts w:ascii="Times New Roman" w:hAnsi="Times New Roman" w:cs="Times New Roman"/>
                <w:lang w:eastAsia="ru-RU"/>
              </w:rPr>
              <w:t>30,1</w:t>
            </w:r>
          </w:p>
        </w:tc>
        <w:tc>
          <w:tcPr>
            <w:tcW w:w="2126" w:type="dxa"/>
          </w:tcPr>
          <w:p w14:paraId="15A79EF7" w14:textId="49889738" w:rsidR="009F1096" w:rsidRPr="005A7487" w:rsidRDefault="00D5366D" w:rsidP="005A7487">
            <w:pPr>
              <w:ind w:firstLine="0"/>
              <w:jc w:val="center"/>
              <w:rPr>
                <w:rFonts w:ascii="Times New Roman" w:eastAsia="Calibri" w:hAnsi="Times New Roman" w:cs="Times New Roman"/>
                <w:highlight w:val="yellow"/>
              </w:rPr>
            </w:pPr>
            <w:r w:rsidRPr="005A7487">
              <w:rPr>
                <w:rFonts w:ascii="Times New Roman" w:hAnsi="Times New Roman" w:cs="Times New Roman"/>
                <w:lang w:eastAsia="ru-RU"/>
              </w:rPr>
              <w:t>36,8</w:t>
            </w:r>
          </w:p>
        </w:tc>
        <w:tc>
          <w:tcPr>
            <w:tcW w:w="2055" w:type="dxa"/>
          </w:tcPr>
          <w:p w14:paraId="5A8A1DBB" w14:textId="57795D92" w:rsidR="009F1096" w:rsidRPr="005A7487" w:rsidRDefault="00D5366D" w:rsidP="005A7487">
            <w:pPr>
              <w:ind w:firstLine="0"/>
              <w:jc w:val="center"/>
              <w:rPr>
                <w:rFonts w:ascii="Times New Roman" w:hAnsi="Times New Roman" w:cs="Times New Roman"/>
                <w:highlight w:val="yellow"/>
                <w:lang w:eastAsia="ru-RU"/>
              </w:rPr>
            </w:pPr>
            <w:r w:rsidRPr="005A7487">
              <w:rPr>
                <w:rFonts w:ascii="Times New Roman" w:hAnsi="Times New Roman" w:cs="Times New Roman"/>
                <w:lang w:eastAsia="ru-RU"/>
              </w:rPr>
              <w:t>47,4</w:t>
            </w:r>
          </w:p>
        </w:tc>
      </w:tr>
      <w:tr w:rsidR="00FC7945" w:rsidRPr="006C0A32" w14:paraId="2776670E" w14:textId="77777777" w:rsidTr="005A7487">
        <w:trPr>
          <w:jc w:val="center"/>
        </w:trPr>
        <w:tc>
          <w:tcPr>
            <w:tcW w:w="9498" w:type="dxa"/>
            <w:gridSpan w:val="5"/>
          </w:tcPr>
          <w:p w14:paraId="3B4D81B9" w14:textId="77777777" w:rsidR="009F1096" w:rsidRPr="005A7487" w:rsidRDefault="00D5366D" w:rsidP="005A7487">
            <w:pPr>
              <w:ind w:firstLine="567"/>
              <w:jc w:val="center"/>
              <w:rPr>
                <w:rFonts w:ascii="Times New Roman" w:eastAsia="KZBookAntiqua" w:hAnsi="Times New Roman" w:cs="Times New Roman"/>
                <w:b/>
              </w:rPr>
            </w:pPr>
            <w:r w:rsidRPr="005A7487">
              <w:rPr>
                <w:rFonts w:ascii="Times New Roman" w:eastAsia="KZBookAntiqua" w:hAnsi="Times New Roman" w:cs="Times New Roman"/>
                <w:b/>
              </w:rPr>
              <w:t>Внутренний водный</w:t>
            </w:r>
          </w:p>
        </w:tc>
      </w:tr>
      <w:tr w:rsidR="00FC7945" w:rsidRPr="006C0A32" w14:paraId="55EFB262" w14:textId="77777777" w:rsidTr="005A7487">
        <w:trPr>
          <w:jc w:val="center"/>
        </w:trPr>
        <w:tc>
          <w:tcPr>
            <w:tcW w:w="639" w:type="dxa"/>
          </w:tcPr>
          <w:p w14:paraId="045C5D8E" w14:textId="6B9F69BD" w:rsidR="009F1096" w:rsidRPr="005A7487" w:rsidRDefault="00D5366D" w:rsidP="005A7487">
            <w:pPr>
              <w:ind w:firstLine="0"/>
              <w:jc w:val="center"/>
              <w:rPr>
                <w:rFonts w:ascii="Times New Roman" w:eastAsia="KZBookAntiqua" w:hAnsi="Times New Roman" w:cs="Times New Roman"/>
              </w:rPr>
            </w:pPr>
            <w:r w:rsidRPr="005A7487">
              <w:rPr>
                <w:rFonts w:ascii="Times New Roman" w:eastAsia="KZBookAntiqua" w:hAnsi="Times New Roman" w:cs="Times New Roman"/>
              </w:rPr>
              <w:t>3</w:t>
            </w:r>
            <w:r w:rsidR="005A7487">
              <w:rPr>
                <w:rFonts w:ascii="Times New Roman" w:eastAsia="KZBookAntiqua" w:hAnsi="Times New Roman" w:cs="Times New Roman"/>
              </w:rPr>
              <w:t>.</w:t>
            </w:r>
          </w:p>
        </w:tc>
        <w:tc>
          <w:tcPr>
            <w:tcW w:w="2410" w:type="dxa"/>
          </w:tcPr>
          <w:p w14:paraId="667DBF6A" w14:textId="77777777" w:rsidR="009F1096" w:rsidRPr="005A7487" w:rsidRDefault="00D5366D" w:rsidP="005A7487">
            <w:pPr>
              <w:ind w:firstLine="0"/>
              <w:rPr>
                <w:rFonts w:ascii="Times New Roman" w:eastAsia="KZBookAntiqua" w:hAnsi="Times New Roman" w:cs="Times New Roman"/>
              </w:rPr>
            </w:pPr>
            <w:r w:rsidRPr="005A7487">
              <w:rPr>
                <w:rFonts w:ascii="Times New Roman" w:eastAsia="KZBookAntiqua" w:hAnsi="Times New Roman" w:cs="Times New Roman"/>
              </w:rPr>
              <w:t>Грузооборот</w:t>
            </w:r>
          </w:p>
        </w:tc>
        <w:tc>
          <w:tcPr>
            <w:tcW w:w="2268" w:type="dxa"/>
          </w:tcPr>
          <w:p w14:paraId="01253382" w14:textId="77777777" w:rsidR="009F1096" w:rsidRPr="005A7487" w:rsidRDefault="00D5366D" w:rsidP="005A7487">
            <w:pPr>
              <w:ind w:firstLine="0"/>
              <w:jc w:val="center"/>
              <w:rPr>
                <w:rFonts w:ascii="Times New Roman" w:eastAsia="Calibri" w:hAnsi="Times New Roman" w:cs="Times New Roman"/>
              </w:rPr>
            </w:pPr>
            <w:r w:rsidRPr="005A7487">
              <w:rPr>
                <w:rFonts w:ascii="Times New Roman" w:hAnsi="Times New Roman" w:cs="Times New Roman"/>
                <w:lang w:val="en-US" w:eastAsia="ru-RU"/>
              </w:rPr>
              <w:t>0,</w:t>
            </w:r>
            <w:r w:rsidRPr="005A7487">
              <w:rPr>
                <w:rFonts w:ascii="Times New Roman" w:hAnsi="Times New Roman" w:cs="Times New Roman"/>
                <w:lang w:eastAsia="ru-RU"/>
              </w:rPr>
              <w:t>02</w:t>
            </w:r>
          </w:p>
        </w:tc>
        <w:tc>
          <w:tcPr>
            <w:tcW w:w="2126" w:type="dxa"/>
          </w:tcPr>
          <w:p w14:paraId="0B35A838" w14:textId="77777777" w:rsidR="009F1096" w:rsidRPr="005A7487" w:rsidRDefault="00D5366D" w:rsidP="005A7487">
            <w:pPr>
              <w:ind w:firstLine="0"/>
              <w:jc w:val="center"/>
              <w:rPr>
                <w:rFonts w:ascii="Times New Roman" w:eastAsia="Calibri" w:hAnsi="Times New Roman" w:cs="Times New Roman"/>
              </w:rPr>
            </w:pPr>
            <w:r w:rsidRPr="005A7487">
              <w:rPr>
                <w:rFonts w:ascii="Times New Roman" w:hAnsi="Times New Roman" w:cs="Times New Roman"/>
                <w:lang w:val="en-US" w:eastAsia="ru-RU"/>
              </w:rPr>
              <w:t>0,0</w:t>
            </w:r>
            <w:r w:rsidRPr="005A7487">
              <w:rPr>
                <w:rFonts w:ascii="Times New Roman" w:hAnsi="Times New Roman" w:cs="Times New Roman"/>
                <w:lang w:eastAsia="ru-RU"/>
              </w:rPr>
              <w:t>8</w:t>
            </w:r>
          </w:p>
        </w:tc>
        <w:tc>
          <w:tcPr>
            <w:tcW w:w="2055" w:type="dxa"/>
          </w:tcPr>
          <w:p w14:paraId="24832358" w14:textId="77777777" w:rsidR="009F1096" w:rsidRPr="005A7487" w:rsidRDefault="00D5366D" w:rsidP="005A7487">
            <w:pPr>
              <w:ind w:firstLine="0"/>
              <w:jc w:val="center"/>
              <w:rPr>
                <w:rFonts w:ascii="Times New Roman" w:hAnsi="Times New Roman" w:cs="Times New Roman"/>
                <w:highlight w:val="yellow"/>
                <w:lang w:eastAsia="ru-RU"/>
              </w:rPr>
            </w:pPr>
            <w:r w:rsidRPr="005A7487">
              <w:rPr>
                <w:rFonts w:ascii="Times New Roman" w:hAnsi="Times New Roman" w:cs="Times New Roman"/>
                <w:lang w:eastAsia="ru-RU"/>
              </w:rPr>
              <w:t>0,07</w:t>
            </w:r>
          </w:p>
        </w:tc>
      </w:tr>
      <w:tr w:rsidR="00FC7945" w:rsidRPr="006C0A32" w14:paraId="49EA2269" w14:textId="77777777" w:rsidTr="005A7487">
        <w:trPr>
          <w:jc w:val="center"/>
        </w:trPr>
        <w:tc>
          <w:tcPr>
            <w:tcW w:w="9498" w:type="dxa"/>
            <w:gridSpan w:val="5"/>
          </w:tcPr>
          <w:p w14:paraId="679B3FC4" w14:textId="77777777" w:rsidR="009F1096" w:rsidRPr="005A7487" w:rsidRDefault="00D5366D" w:rsidP="005A7487">
            <w:pPr>
              <w:ind w:firstLine="567"/>
              <w:jc w:val="center"/>
              <w:rPr>
                <w:rFonts w:ascii="Times New Roman" w:eastAsia="Calibri" w:hAnsi="Times New Roman" w:cs="Times New Roman"/>
                <w:b/>
              </w:rPr>
            </w:pPr>
            <w:r w:rsidRPr="005A7487">
              <w:rPr>
                <w:rFonts w:ascii="Times New Roman" w:eastAsia="Calibri" w:hAnsi="Times New Roman" w:cs="Times New Roman"/>
                <w:b/>
              </w:rPr>
              <w:t>Морской и прибрежный</w:t>
            </w:r>
          </w:p>
        </w:tc>
      </w:tr>
      <w:tr w:rsidR="00FC7945" w:rsidRPr="006C0A32" w14:paraId="262EB55D" w14:textId="77777777" w:rsidTr="005A7487">
        <w:trPr>
          <w:jc w:val="center"/>
        </w:trPr>
        <w:tc>
          <w:tcPr>
            <w:tcW w:w="639" w:type="dxa"/>
          </w:tcPr>
          <w:p w14:paraId="3636F8AD" w14:textId="27552B04" w:rsidR="009F1096" w:rsidRPr="005A7487" w:rsidRDefault="00D5366D" w:rsidP="005A7487">
            <w:pPr>
              <w:ind w:firstLine="0"/>
              <w:jc w:val="center"/>
              <w:rPr>
                <w:rFonts w:ascii="Times New Roman" w:eastAsia="Calibri" w:hAnsi="Times New Roman" w:cs="Times New Roman"/>
              </w:rPr>
            </w:pPr>
            <w:r w:rsidRPr="005A7487">
              <w:rPr>
                <w:rFonts w:ascii="Times New Roman" w:eastAsia="Calibri" w:hAnsi="Times New Roman" w:cs="Times New Roman"/>
              </w:rPr>
              <w:t>4</w:t>
            </w:r>
            <w:r w:rsidR="005A7487">
              <w:rPr>
                <w:rFonts w:ascii="Times New Roman" w:eastAsia="Calibri" w:hAnsi="Times New Roman" w:cs="Times New Roman"/>
              </w:rPr>
              <w:t>.</w:t>
            </w:r>
          </w:p>
        </w:tc>
        <w:tc>
          <w:tcPr>
            <w:tcW w:w="2410" w:type="dxa"/>
          </w:tcPr>
          <w:p w14:paraId="75EED937" w14:textId="7110B7CB" w:rsidR="005A7487" w:rsidRPr="005A7487" w:rsidRDefault="00D5366D" w:rsidP="00E33C0D">
            <w:pPr>
              <w:ind w:firstLine="0"/>
              <w:rPr>
                <w:rFonts w:ascii="Times New Roman" w:eastAsia="Calibri" w:hAnsi="Times New Roman" w:cs="Times New Roman"/>
              </w:rPr>
            </w:pPr>
            <w:r w:rsidRPr="005A7487">
              <w:rPr>
                <w:rFonts w:ascii="Times New Roman" w:eastAsia="Calibri" w:hAnsi="Times New Roman" w:cs="Times New Roman"/>
              </w:rPr>
              <w:t>Грузооборот</w:t>
            </w:r>
          </w:p>
        </w:tc>
        <w:tc>
          <w:tcPr>
            <w:tcW w:w="2268" w:type="dxa"/>
          </w:tcPr>
          <w:p w14:paraId="6C05231E" w14:textId="77777777" w:rsidR="009F1096" w:rsidRPr="005A7487" w:rsidRDefault="00D5366D" w:rsidP="005A7487">
            <w:pPr>
              <w:ind w:firstLine="0"/>
              <w:jc w:val="center"/>
              <w:rPr>
                <w:rFonts w:ascii="Times New Roman" w:eastAsia="Calibri" w:hAnsi="Times New Roman" w:cs="Times New Roman"/>
                <w:color w:val="000000"/>
              </w:rPr>
            </w:pPr>
            <w:r w:rsidRPr="005A7487">
              <w:rPr>
                <w:rFonts w:ascii="Times New Roman" w:eastAsia="Calibri" w:hAnsi="Times New Roman" w:cs="Times New Roman"/>
                <w:color w:val="000000"/>
              </w:rPr>
              <w:t>0,9</w:t>
            </w:r>
          </w:p>
        </w:tc>
        <w:tc>
          <w:tcPr>
            <w:tcW w:w="2126" w:type="dxa"/>
          </w:tcPr>
          <w:p w14:paraId="3C59EC57" w14:textId="77777777" w:rsidR="009F1096" w:rsidRPr="005A7487" w:rsidRDefault="00D5366D" w:rsidP="005A7487">
            <w:pPr>
              <w:ind w:firstLine="0"/>
              <w:jc w:val="center"/>
              <w:rPr>
                <w:rFonts w:ascii="Times New Roman" w:eastAsia="Calibri" w:hAnsi="Times New Roman" w:cs="Times New Roman"/>
                <w:color w:val="000000"/>
              </w:rPr>
            </w:pPr>
            <w:r w:rsidRPr="005A7487">
              <w:rPr>
                <w:rFonts w:ascii="Times New Roman" w:eastAsia="Calibri" w:hAnsi="Times New Roman" w:cs="Times New Roman"/>
                <w:color w:val="000000"/>
              </w:rPr>
              <w:t>1,9</w:t>
            </w:r>
          </w:p>
        </w:tc>
        <w:tc>
          <w:tcPr>
            <w:tcW w:w="2055" w:type="dxa"/>
          </w:tcPr>
          <w:p w14:paraId="243BD387" w14:textId="77777777" w:rsidR="009F1096" w:rsidRPr="005A7487" w:rsidRDefault="00D5366D" w:rsidP="005A7487">
            <w:pPr>
              <w:ind w:firstLine="0"/>
              <w:jc w:val="center"/>
              <w:rPr>
                <w:rFonts w:ascii="Times New Roman" w:eastAsia="Calibri" w:hAnsi="Times New Roman" w:cs="Times New Roman"/>
                <w:color w:val="000000"/>
              </w:rPr>
            </w:pPr>
            <w:r w:rsidRPr="005A7487">
              <w:rPr>
                <w:rFonts w:ascii="Times New Roman" w:eastAsia="Calibri" w:hAnsi="Times New Roman" w:cs="Times New Roman"/>
                <w:color w:val="000000"/>
              </w:rPr>
              <w:t>1,9</w:t>
            </w:r>
          </w:p>
        </w:tc>
      </w:tr>
      <w:tr w:rsidR="00FC7945" w:rsidRPr="006C0A32" w14:paraId="6EEBEED4" w14:textId="77777777" w:rsidTr="005A7487">
        <w:trPr>
          <w:jc w:val="center"/>
        </w:trPr>
        <w:tc>
          <w:tcPr>
            <w:tcW w:w="9498" w:type="dxa"/>
            <w:gridSpan w:val="5"/>
          </w:tcPr>
          <w:p w14:paraId="68F08A06" w14:textId="77777777" w:rsidR="009F1096" w:rsidRPr="005A7487" w:rsidRDefault="00D5366D" w:rsidP="005A7487">
            <w:pPr>
              <w:ind w:firstLine="567"/>
              <w:jc w:val="center"/>
              <w:rPr>
                <w:rFonts w:ascii="Times New Roman" w:eastAsia="Calibri" w:hAnsi="Times New Roman" w:cs="Times New Roman"/>
                <w:b/>
                <w:color w:val="000000"/>
              </w:rPr>
            </w:pPr>
            <w:r w:rsidRPr="005A7487">
              <w:rPr>
                <w:rFonts w:ascii="Times New Roman" w:eastAsia="Calibri" w:hAnsi="Times New Roman" w:cs="Times New Roman"/>
                <w:b/>
                <w:color w:val="000000"/>
              </w:rPr>
              <w:t>Воздушный транспорт</w:t>
            </w:r>
          </w:p>
        </w:tc>
      </w:tr>
      <w:tr w:rsidR="00FC7945" w:rsidRPr="006C0A32" w14:paraId="4029169C" w14:textId="77777777" w:rsidTr="005A7487">
        <w:trPr>
          <w:jc w:val="center"/>
        </w:trPr>
        <w:tc>
          <w:tcPr>
            <w:tcW w:w="639" w:type="dxa"/>
          </w:tcPr>
          <w:p w14:paraId="6C36355F" w14:textId="4E5C3909" w:rsidR="009F1096" w:rsidRPr="005A7487" w:rsidRDefault="00D5366D" w:rsidP="005A7487">
            <w:pPr>
              <w:ind w:firstLine="0"/>
              <w:jc w:val="center"/>
              <w:rPr>
                <w:rFonts w:ascii="Times New Roman" w:eastAsia="KZBookAntiqua" w:hAnsi="Times New Roman" w:cs="Times New Roman"/>
              </w:rPr>
            </w:pPr>
            <w:r w:rsidRPr="005A7487">
              <w:rPr>
                <w:rFonts w:ascii="Times New Roman" w:eastAsia="KZBookAntiqua" w:hAnsi="Times New Roman" w:cs="Times New Roman"/>
              </w:rPr>
              <w:t>5</w:t>
            </w:r>
            <w:r w:rsidR="005A7487">
              <w:rPr>
                <w:rFonts w:ascii="Times New Roman" w:eastAsia="KZBookAntiqua" w:hAnsi="Times New Roman" w:cs="Times New Roman"/>
              </w:rPr>
              <w:t>.</w:t>
            </w:r>
          </w:p>
        </w:tc>
        <w:tc>
          <w:tcPr>
            <w:tcW w:w="2410" w:type="dxa"/>
          </w:tcPr>
          <w:p w14:paraId="76AA6F2D" w14:textId="2967DAEC" w:rsidR="005A7487" w:rsidRPr="005A7487" w:rsidRDefault="00D5366D" w:rsidP="00E33C0D">
            <w:pPr>
              <w:ind w:firstLine="0"/>
              <w:rPr>
                <w:rFonts w:ascii="Times New Roman" w:eastAsia="KZBookAntiqua" w:hAnsi="Times New Roman" w:cs="Times New Roman"/>
              </w:rPr>
            </w:pPr>
            <w:r w:rsidRPr="005A7487">
              <w:rPr>
                <w:rFonts w:ascii="Times New Roman" w:eastAsia="KZBookAntiqua" w:hAnsi="Times New Roman" w:cs="Times New Roman"/>
              </w:rPr>
              <w:t>Грузооборот</w:t>
            </w:r>
          </w:p>
        </w:tc>
        <w:tc>
          <w:tcPr>
            <w:tcW w:w="2268" w:type="dxa"/>
          </w:tcPr>
          <w:p w14:paraId="03780052" w14:textId="76C44176" w:rsidR="009F1096" w:rsidRPr="005A7487" w:rsidRDefault="00D5366D" w:rsidP="005A7487">
            <w:pPr>
              <w:ind w:firstLine="0"/>
              <w:jc w:val="center"/>
              <w:rPr>
                <w:rFonts w:ascii="Times New Roman" w:eastAsia="Calibri" w:hAnsi="Times New Roman" w:cs="Times New Roman"/>
                <w:color w:val="000000"/>
              </w:rPr>
            </w:pPr>
            <w:r w:rsidRPr="005A7487">
              <w:rPr>
                <w:rFonts w:ascii="Times New Roman" w:eastAsia="Calibri" w:hAnsi="Times New Roman" w:cs="Times New Roman"/>
                <w:color w:val="000000"/>
              </w:rPr>
              <w:t>0,05</w:t>
            </w:r>
          </w:p>
        </w:tc>
        <w:tc>
          <w:tcPr>
            <w:tcW w:w="2126" w:type="dxa"/>
          </w:tcPr>
          <w:p w14:paraId="2DB0FDB7" w14:textId="22916AE9" w:rsidR="009F1096" w:rsidRPr="005A7487" w:rsidRDefault="00D5366D" w:rsidP="005A7487">
            <w:pPr>
              <w:ind w:firstLine="0"/>
              <w:jc w:val="center"/>
              <w:rPr>
                <w:rFonts w:ascii="Times New Roman" w:eastAsia="Calibri" w:hAnsi="Times New Roman" w:cs="Times New Roman"/>
                <w:color w:val="000000"/>
              </w:rPr>
            </w:pPr>
            <w:r w:rsidRPr="005A7487">
              <w:rPr>
                <w:rFonts w:ascii="Times New Roman" w:eastAsia="Calibri" w:hAnsi="Times New Roman" w:cs="Times New Roman"/>
                <w:color w:val="000000"/>
              </w:rPr>
              <w:t>0,07</w:t>
            </w:r>
          </w:p>
        </w:tc>
        <w:tc>
          <w:tcPr>
            <w:tcW w:w="2055" w:type="dxa"/>
          </w:tcPr>
          <w:p w14:paraId="7A022A99" w14:textId="263C8906" w:rsidR="009F1096" w:rsidRPr="005A7487" w:rsidRDefault="00D5366D" w:rsidP="005A7487">
            <w:pPr>
              <w:ind w:firstLine="0"/>
              <w:jc w:val="center"/>
              <w:rPr>
                <w:rFonts w:ascii="Times New Roman" w:eastAsia="Calibri" w:hAnsi="Times New Roman" w:cs="Times New Roman"/>
                <w:color w:val="000000"/>
              </w:rPr>
            </w:pPr>
            <w:r w:rsidRPr="005A7487">
              <w:rPr>
                <w:rFonts w:ascii="Times New Roman" w:eastAsia="Calibri" w:hAnsi="Times New Roman" w:cs="Times New Roman"/>
                <w:color w:val="000000"/>
              </w:rPr>
              <w:t>0,07</w:t>
            </w:r>
          </w:p>
        </w:tc>
      </w:tr>
    </w:tbl>
    <w:p w14:paraId="03552F39" w14:textId="77777777" w:rsidR="009F1096" w:rsidRPr="006C0A32" w:rsidRDefault="00D5366D" w:rsidP="000C67E5">
      <w:pPr>
        <w:autoSpaceDE w:val="0"/>
        <w:autoSpaceDN w:val="0"/>
        <w:adjustRightInd w:val="0"/>
        <w:jc w:val="both"/>
        <w:rPr>
          <w:rFonts w:eastAsia="KZBookAntiqua"/>
          <w:i/>
          <w:lang w:val="ru-RU"/>
        </w:rPr>
      </w:pPr>
      <w:r w:rsidRPr="006C0A32">
        <w:rPr>
          <w:rFonts w:eastAsia="KZBookAntiqua"/>
          <w:i/>
          <w:lang w:val="ru-RU"/>
        </w:rPr>
        <w:t>*С учетом объемов работы, выполненной индивидуальными предпринимателями, занимающимися коммерческими перевозками.</w:t>
      </w:r>
    </w:p>
    <w:p w14:paraId="76015B4C" w14:textId="77777777" w:rsidR="009F1096" w:rsidRPr="006C0A32" w:rsidRDefault="00D5366D" w:rsidP="00690BBC">
      <w:pPr>
        <w:autoSpaceDE w:val="0"/>
        <w:autoSpaceDN w:val="0"/>
        <w:adjustRightInd w:val="0"/>
        <w:jc w:val="center"/>
        <w:rPr>
          <w:rFonts w:eastAsia="Calibri"/>
          <w:i/>
          <w:lang w:val="kk-KZ"/>
        </w:rPr>
      </w:pPr>
      <w:r w:rsidRPr="006C0A32">
        <w:rPr>
          <w:rFonts w:eastAsia="Calibri"/>
          <w:i/>
          <w:lang w:val="kk-KZ"/>
        </w:rPr>
        <w:t>Источник: Бюро национальной статистики АСПР РК.</w:t>
      </w:r>
    </w:p>
    <w:p w14:paraId="2D18584A" w14:textId="77777777" w:rsidR="009F1096" w:rsidRPr="006C0A32" w:rsidRDefault="00D5366D" w:rsidP="00690BBC">
      <w:pPr>
        <w:autoSpaceDE w:val="0"/>
        <w:autoSpaceDN w:val="0"/>
        <w:adjustRightInd w:val="0"/>
        <w:ind w:firstLine="709"/>
        <w:jc w:val="right"/>
        <w:rPr>
          <w:rFonts w:eastAsia="KZBookAntiqua"/>
          <w:b/>
          <w:lang w:val="ru-RU"/>
        </w:rPr>
      </w:pPr>
      <w:r w:rsidRPr="006C0A32">
        <w:rPr>
          <w:rFonts w:eastAsia="KZBookAntiqua"/>
          <w:b/>
          <w:lang w:val="ru-RU"/>
        </w:rPr>
        <w:t>Таблица 8.2</w:t>
      </w:r>
    </w:p>
    <w:p w14:paraId="19FFEC05" w14:textId="77777777" w:rsidR="009F1096" w:rsidRPr="006C0A32" w:rsidRDefault="00D5366D" w:rsidP="000C67E5">
      <w:pPr>
        <w:autoSpaceDE w:val="0"/>
        <w:autoSpaceDN w:val="0"/>
        <w:adjustRightInd w:val="0"/>
        <w:ind w:firstLine="709"/>
        <w:jc w:val="both"/>
        <w:rPr>
          <w:rFonts w:eastAsia="KZBookAntiqua"/>
          <w:b/>
          <w:lang w:val="ru-RU"/>
        </w:rPr>
      </w:pPr>
      <w:r w:rsidRPr="006C0A32">
        <w:rPr>
          <w:rFonts w:eastAsia="KZBookAntiqua"/>
          <w:b/>
          <w:lang w:val="ru-RU"/>
        </w:rPr>
        <w:t>Пассажирооборот транспорта в Казахстане за 2023-2025 годы, млн п-км</w:t>
      </w:r>
    </w:p>
    <w:tbl>
      <w:tblPr>
        <w:tblStyle w:val="TableGrid12"/>
        <w:tblW w:w="0" w:type="auto"/>
        <w:tblInd w:w="108" w:type="dxa"/>
        <w:tblLook w:val="04A0" w:firstRow="1" w:lastRow="0" w:firstColumn="1" w:lastColumn="0" w:noHBand="0" w:noVBand="1"/>
      </w:tblPr>
      <w:tblGrid>
        <w:gridCol w:w="564"/>
        <w:gridCol w:w="3491"/>
        <w:gridCol w:w="1408"/>
        <w:gridCol w:w="1677"/>
        <w:gridCol w:w="2097"/>
      </w:tblGrid>
      <w:tr w:rsidR="00FC7945" w:rsidRPr="006C0A32" w14:paraId="1E95191C" w14:textId="77777777" w:rsidTr="005A7487">
        <w:tc>
          <w:tcPr>
            <w:tcW w:w="567" w:type="dxa"/>
          </w:tcPr>
          <w:p w14:paraId="0A0E4D31" w14:textId="77777777" w:rsidR="009F1096" w:rsidRPr="006C0A32" w:rsidRDefault="00D5366D" w:rsidP="005A7487">
            <w:pPr>
              <w:ind w:firstLine="0"/>
              <w:jc w:val="center"/>
              <w:rPr>
                <w:rFonts w:ascii="Times New Roman" w:eastAsia="KZBookAntiqua" w:hAnsi="Times New Roman" w:cs="Times New Roman"/>
                <w:b/>
              </w:rPr>
            </w:pPr>
            <w:r w:rsidRPr="006C0A32">
              <w:rPr>
                <w:rFonts w:ascii="Times New Roman" w:eastAsia="KZBookAntiqua" w:hAnsi="Times New Roman" w:cs="Times New Roman"/>
                <w:b/>
              </w:rPr>
              <w:t>№</w:t>
            </w:r>
          </w:p>
        </w:tc>
        <w:tc>
          <w:tcPr>
            <w:tcW w:w="3520" w:type="dxa"/>
          </w:tcPr>
          <w:p w14:paraId="61B40E51" w14:textId="77777777" w:rsidR="009F1096" w:rsidRPr="006C0A32" w:rsidRDefault="00D5366D" w:rsidP="005A7487">
            <w:pPr>
              <w:jc w:val="center"/>
              <w:rPr>
                <w:rFonts w:ascii="Times New Roman" w:eastAsia="KZBookAntiqua" w:hAnsi="Times New Roman" w:cs="Times New Roman"/>
                <w:b/>
              </w:rPr>
            </w:pPr>
            <w:r w:rsidRPr="006C0A32">
              <w:rPr>
                <w:rFonts w:ascii="Times New Roman" w:eastAsia="KZBookAntiqua" w:hAnsi="Times New Roman" w:cs="Times New Roman"/>
                <w:b/>
              </w:rPr>
              <w:t>Наименование</w:t>
            </w:r>
          </w:p>
        </w:tc>
        <w:tc>
          <w:tcPr>
            <w:tcW w:w="1427" w:type="dxa"/>
          </w:tcPr>
          <w:p w14:paraId="53961822" w14:textId="77777777" w:rsidR="009F1096" w:rsidRPr="006C0A32" w:rsidRDefault="00D5366D" w:rsidP="005A7487">
            <w:pPr>
              <w:ind w:firstLine="0"/>
              <w:jc w:val="center"/>
              <w:rPr>
                <w:rFonts w:ascii="Times New Roman" w:eastAsia="KZBookAntiqua" w:hAnsi="Times New Roman" w:cs="Times New Roman"/>
                <w:b/>
                <w:color w:val="000000"/>
              </w:rPr>
            </w:pPr>
            <w:r w:rsidRPr="006C0A32">
              <w:rPr>
                <w:rFonts w:ascii="Times New Roman" w:eastAsia="KZBookAntiqua" w:hAnsi="Times New Roman" w:cs="Times New Roman"/>
                <w:b/>
                <w:color w:val="000000"/>
              </w:rPr>
              <w:t>2023 год</w:t>
            </w:r>
          </w:p>
        </w:tc>
        <w:tc>
          <w:tcPr>
            <w:tcW w:w="1705" w:type="dxa"/>
          </w:tcPr>
          <w:p w14:paraId="4028C0F8" w14:textId="77777777" w:rsidR="009F1096" w:rsidRPr="006C0A32" w:rsidRDefault="00D5366D" w:rsidP="005A7487">
            <w:pPr>
              <w:ind w:firstLine="0"/>
              <w:jc w:val="center"/>
              <w:rPr>
                <w:rFonts w:ascii="Times New Roman" w:eastAsia="KZBookAntiqua" w:hAnsi="Times New Roman" w:cs="Times New Roman"/>
                <w:b/>
                <w:color w:val="000000"/>
              </w:rPr>
            </w:pPr>
            <w:r w:rsidRPr="006C0A32">
              <w:rPr>
                <w:rFonts w:ascii="Times New Roman" w:eastAsia="KZBookAntiqua" w:hAnsi="Times New Roman" w:cs="Times New Roman"/>
                <w:b/>
                <w:color w:val="000000"/>
              </w:rPr>
              <w:t>2024 год</w:t>
            </w:r>
          </w:p>
        </w:tc>
        <w:tc>
          <w:tcPr>
            <w:tcW w:w="2137" w:type="dxa"/>
          </w:tcPr>
          <w:p w14:paraId="767FC428" w14:textId="77777777" w:rsidR="009F1096" w:rsidRPr="006C0A32" w:rsidRDefault="00D5366D" w:rsidP="005A7487">
            <w:pPr>
              <w:ind w:firstLine="0"/>
              <w:jc w:val="center"/>
              <w:rPr>
                <w:rFonts w:ascii="Times New Roman" w:eastAsia="KZBookAntiqua" w:hAnsi="Times New Roman" w:cs="Times New Roman"/>
                <w:b/>
                <w:color w:val="000000"/>
              </w:rPr>
            </w:pPr>
            <w:r w:rsidRPr="006C0A32">
              <w:rPr>
                <w:rFonts w:ascii="Times New Roman" w:eastAsia="KZBookAntiqua" w:hAnsi="Times New Roman" w:cs="Times New Roman"/>
                <w:b/>
              </w:rPr>
              <w:t>2025 год</w:t>
            </w:r>
          </w:p>
        </w:tc>
      </w:tr>
      <w:tr w:rsidR="00FC7945" w:rsidRPr="006C0A32" w14:paraId="33A397C0" w14:textId="77777777" w:rsidTr="005A7487">
        <w:tc>
          <w:tcPr>
            <w:tcW w:w="9356" w:type="dxa"/>
            <w:gridSpan w:val="5"/>
          </w:tcPr>
          <w:p w14:paraId="58F11446" w14:textId="77777777" w:rsidR="009F1096" w:rsidRPr="006C0A32" w:rsidRDefault="00D5366D" w:rsidP="005A7487">
            <w:pPr>
              <w:ind w:firstLine="0"/>
              <w:jc w:val="center"/>
              <w:rPr>
                <w:rFonts w:ascii="Times New Roman" w:eastAsia="KZBookAntiqua" w:hAnsi="Times New Roman" w:cs="Times New Roman"/>
                <w:b/>
              </w:rPr>
            </w:pPr>
            <w:r w:rsidRPr="006C0A32">
              <w:rPr>
                <w:rFonts w:ascii="Times New Roman" w:eastAsia="KZBookAntiqua" w:hAnsi="Times New Roman" w:cs="Times New Roman"/>
                <w:b/>
              </w:rPr>
              <w:t>Железнодорожный транспорт</w:t>
            </w:r>
          </w:p>
        </w:tc>
      </w:tr>
      <w:tr w:rsidR="00FC7945" w:rsidRPr="006C0A32" w14:paraId="32FEFABA" w14:textId="77777777" w:rsidTr="005A7487">
        <w:tc>
          <w:tcPr>
            <w:tcW w:w="567" w:type="dxa"/>
          </w:tcPr>
          <w:p w14:paraId="26015DD2" w14:textId="34E2F739" w:rsidR="009F1096" w:rsidRPr="006C0A32" w:rsidRDefault="00D5366D" w:rsidP="005A7487">
            <w:pPr>
              <w:ind w:firstLine="0"/>
              <w:jc w:val="center"/>
              <w:rPr>
                <w:rFonts w:ascii="Times New Roman" w:eastAsia="KZBookAntiqua" w:hAnsi="Times New Roman" w:cs="Times New Roman"/>
              </w:rPr>
            </w:pPr>
            <w:r w:rsidRPr="006C0A32">
              <w:rPr>
                <w:rFonts w:ascii="Times New Roman" w:eastAsia="KZBookAntiqua" w:hAnsi="Times New Roman" w:cs="Times New Roman"/>
              </w:rPr>
              <w:t>1</w:t>
            </w:r>
            <w:r w:rsidR="005A7487">
              <w:rPr>
                <w:rFonts w:ascii="Times New Roman" w:eastAsia="KZBookAntiqua" w:hAnsi="Times New Roman" w:cs="Times New Roman"/>
              </w:rPr>
              <w:t>.</w:t>
            </w:r>
          </w:p>
        </w:tc>
        <w:tc>
          <w:tcPr>
            <w:tcW w:w="3520" w:type="dxa"/>
          </w:tcPr>
          <w:p w14:paraId="1D78F631" w14:textId="77777777" w:rsidR="009F1096" w:rsidRPr="006C0A32" w:rsidRDefault="00D5366D" w:rsidP="00E33C0D">
            <w:pPr>
              <w:ind w:firstLine="0"/>
              <w:jc w:val="center"/>
              <w:rPr>
                <w:rFonts w:ascii="Times New Roman" w:eastAsia="KZBookAntiqua" w:hAnsi="Times New Roman" w:cs="Times New Roman"/>
              </w:rPr>
            </w:pPr>
            <w:r w:rsidRPr="006C0A32">
              <w:rPr>
                <w:rFonts w:ascii="Times New Roman" w:eastAsia="KZBookAntiqua" w:hAnsi="Times New Roman" w:cs="Times New Roman"/>
              </w:rPr>
              <w:t>Пассажирооборот</w:t>
            </w:r>
          </w:p>
        </w:tc>
        <w:tc>
          <w:tcPr>
            <w:tcW w:w="1427" w:type="dxa"/>
          </w:tcPr>
          <w:p w14:paraId="4489726B" w14:textId="77777777" w:rsidR="009F1096" w:rsidRPr="006C0A32" w:rsidRDefault="00D5366D" w:rsidP="00E33C0D">
            <w:pPr>
              <w:ind w:firstLine="0"/>
              <w:jc w:val="center"/>
              <w:rPr>
                <w:rFonts w:ascii="Times New Roman" w:eastAsia="KZBookAntiqua" w:hAnsi="Times New Roman" w:cs="Times New Roman"/>
                <w:b/>
                <w:color w:val="FF0000"/>
              </w:rPr>
            </w:pPr>
            <w:r w:rsidRPr="006C0A32">
              <w:rPr>
                <w:rFonts w:ascii="Times New Roman" w:hAnsi="Times New Roman" w:cs="Times New Roman"/>
                <w:lang w:val="en-US" w:eastAsia="ru-RU"/>
              </w:rPr>
              <w:t>16 459,5</w:t>
            </w:r>
          </w:p>
        </w:tc>
        <w:tc>
          <w:tcPr>
            <w:tcW w:w="1705" w:type="dxa"/>
          </w:tcPr>
          <w:p w14:paraId="67F74AAF" w14:textId="77777777" w:rsidR="009F1096" w:rsidRPr="006C0A32" w:rsidRDefault="00D5366D" w:rsidP="00E33C0D">
            <w:pPr>
              <w:ind w:firstLine="0"/>
              <w:jc w:val="center"/>
              <w:rPr>
                <w:rFonts w:ascii="Times New Roman" w:eastAsia="KZBookAntiqua" w:hAnsi="Times New Roman" w:cs="Times New Roman"/>
                <w:color w:val="FF0000"/>
              </w:rPr>
            </w:pPr>
            <w:r w:rsidRPr="006C0A32">
              <w:rPr>
                <w:rFonts w:ascii="Times New Roman" w:hAnsi="Times New Roman" w:cs="Times New Roman"/>
                <w:lang w:val="en-US" w:eastAsia="ru-RU"/>
              </w:rPr>
              <w:t xml:space="preserve">16 </w:t>
            </w:r>
            <w:r w:rsidRPr="006C0A32">
              <w:rPr>
                <w:rFonts w:ascii="Times New Roman" w:hAnsi="Times New Roman" w:cs="Times New Roman"/>
                <w:lang w:eastAsia="ru-RU"/>
              </w:rPr>
              <w:t>445,6</w:t>
            </w:r>
          </w:p>
        </w:tc>
        <w:tc>
          <w:tcPr>
            <w:tcW w:w="2137" w:type="dxa"/>
          </w:tcPr>
          <w:p w14:paraId="14F91749" w14:textId="77777777" w:rsidR="009F1096" w:rsidRPr="006C0A32" w:rsidRDefault="00D5366D" w:rsidP="00E33C0D">
            <w:pPr>
              <w:ind w:firstLine="0"/>
              <w:jc w:val="center"/>
              <w:rPr>
                <w:rFonts w:ascii="Times New Roman" w:hAnsi="Times New Roman" w:cs="Times New Roman"/>
                <w:lang w:eastAsia="ru-RU"/>
              </w:rPr>
            </w:pPr>
            <w:r w:rsidRPr="006C0A32">
              <w:rPr>
                <w:rFonts w:ascii="Times New Roman" w:hAnsi="Times New Roman" w:cs="Times New Roman"/>
                <w:lang w:eastAsia="ru-RU"/>
              </w:rPr>
              <w:t>15 792,9</w:t>
            </w:r>
          </w:p>
        </w:tc>
      </w:tr>
      <w:tr w:rsidR="00FC7945" w:rsidRPr="006C0A32" w14:paraId="4FE07252" w14:textId="77777777" w:rsidTr="005A7487">
        <w:trPr>
          <w:trHeight w:val="285"/>
        </w:trPr>
        <w:tc>
          <w:tcPr>
            <w:tcW w:w="9356" w:type="dxa"/>
            <w:gridSpan w:val="5"/>
          </w:tcPr>
          <w:p w14:paraId="7AE575AD" w14:textId="77777777" w:rsidR="009F1096" w:rsidRPr="006C0A32" w:rsidRDefault="00D5366D" w:rsidP="005A7487">
            <w:pPr>
              <w:ind w:firstLine="0"/>
              <w:jc w:val="center"/>
              <w:rPr>
                <w:rFonts w:ascii="Times New Roman" w:eastAsia="KZBookAntiqua" w:hAnsi="Times New Roman" w:cs="Times New Roman"/>
                <w:b/>
              </w:rPr>
            </w:pPr>
            <w:r w:rsidRPr="006C0A32">
              <w:rPr>
                <w:rFonts w:ascii="Times New Roman" w:eastAsia="KZBookAntiqua" w:hAnsi="Times New Roman" w:cs="Times New Roman"/>
                <w:b/>
              </w:rPr>
              <w:t>Автомобильный и городской электрический*</w:t>
            </w:r>
          </w:p>
        </w:tc>
      </w:tr>
      <w:tr w:rsidR="00FC7945" w:rsidRPr="006C0A32" w14:paraId="4920C0B9" w14:textId="77777777" w:rsidTr="005A7487">
        <w:tc>
          <w:tcPr>
            <w:tcW w:w="567" w:type="dxa"/>
          </w:tcPr>
          <w:p w14:paraId="708E9305" w14:textId="023327A4" w:rsidR="009F1096" w:rsidRPr="006C0A32" w:rsidRDefault="00D5366D" w:rsidP="005A7487">
            <w:pPr>
              <w:ind w:firstLine="0"/>
              <w:jc w:val="center"/>
              <w:rPr>
                <w:rFonts w:ascii="Times New Roman" w:eastAsia="KZBookAntiqua" w:hAnsi="Times New Roman" w:cs="Times New Roman"/>
              </w:rPr>
            </w:pPr>
            <w:r w:rsidRPr="006C0A32">
              <w:rPr>
                <w:rFonts w:ascii="Times New Roman" w:eastAsia="KZBookAntiqua" w:hAnsi="Times New Roman" w:cs="Times New Roman"/>
              </w:rPr>
              <w:t>2</w:t>
            </w:r>
            <w:r w:rsidR="005A7487">
              <w:rPr>
                <w:rFonts w:ascii="Times New Roman" w:eastAsia="KZBookAntiqua" w:hAnsi="Times New Roman" w:cs="Times New Roman"/>
              </w:rPr>
              <w:t>.</w:t>
            </w:r>
          </w:p>
        </w:tc>
        <w:tc>
          <w:tcPr>
            <w:tcW w:w="3520" w:type="dxa"/>
          </w:tcPr>
          <w:p w14:paraId="28AB21DA" w14:textId="77777777" w:rsidR="009F1096" w:rsidRPr="006C0A32" w:rsidRDefault="00D5366D" w:rsidP="00E33C0D">
            <w:pPr>
              <w:ind w:firstLine="0"/>
              <w:jc w:val="center"/>
              <w:rPr>
                <w:rFonts w:ascii="Times New Roman" w:eastAsia="KZBookAntiqua" w:hAnsi="Times New Roman" w:cs="Times New Roman"/>
              </w:rPr>
            </w:pPr>
            <w:r w:rsidRPr="006C0A32">
              <w:rPr>
                <w:rFonts w:ascii="Times New Roman" w:eastAsia="KZBookAntiqua" w:hAnsi="Times New Roman" w:cs="Times New Roman"/>
              </w:rPr>
              <w:t>Пассажирооборот</w:t>
            </w:r>
          </w:p>
        </w:tc>
        <w:tc>
          <w:tcPr>
            <w:tcW w:w="1427" w:type="dxa"/>
          </w:tcPr>
          <w:p w14:paraId="483E6590" w14:textId="77777777" w:rsidR="009F1096" w:rsidRPr="006C0A32" w:rsidRDefault="00D5366D" w:rsidP="00E33C0D">
            <w:pPr>
              <w:ind w:firstLine="0"/>
              <w:jc w:val="center"/>
              <w:rPr>
                <w:rFonts w:ascii="Times New Roman" w:eastAsia="KZBookAntiqua" w:hAnsi="Times New Roman" w:cs="Times New Roman"/>
              </w:rPr>
            </w:pPr>
            <w:r w:rsidRPr="006C0A32">
              <w:rPr>
                <w:rFonts w:ascii="Times New Roman" w:hAnsi="Times New Roman" w:cs="Times New Roman"/>
                <w:lang w:val="en-US" w:eastAsia="ru-RU"/>
              </w:rPr>
              <w:t>28 934,8</w:t>
            </w:r>
          </w:p>
        </w:tc>
        <w:tc>
          <w:tcPr>
            <w:tcW w:w="1705" w:type="dxa"/>
          </w:tcPr>
          <w:p w14:paraId="1CCB1616" w14:textId="77777777" w:rsidR="009F1096" w:rsidRPr="006C0A32" w:rsidRDefault="00D5366D" w:rsidP="00E33C0D">
            <w:pPr>
              <w:ind w:firstLine="0"/>
              <w:jc w:val="center"/>
              <w:rPr>
                <w:rFonts w:ascii="Times New Roman" w:eastAsia="KZBookAntiqua" w:hAnsi="Times New Roman" w:cs="Times New Roman"/>
              </w:rPr>
            </w:pPr>
            <w:r w:rsidRPr="006C0A32">
              <w:rPr>
                <w:rFonts w:ascii="Times New Roman" w:hAnsi="Times New Roman" w:cs="Times New Roman"/>
                <w:lang w:eastAsia="ru-RU"/>
              </w:rPr>
              <w:t>37 253,3</w:t>
            </w:r>
          </w:p>
        </w:tc>
        <w:tc>
          <w:tcPr>
            <w:tcW w:w="2137" w:type="dxa"/>
          </w:tcPr>
          <w:p w14:paraId="361B1C7D" w14:textId="77777777" w:rsidR="009F1096" w:rsidRPr="006C0A32" w:rsidRDefault="00D5366D" w:rsidP="00E33C0D">
            <w:pPr>
              <w:ind w:firstLine="0"/>
              <w:jc w:val="center"/>
              <w:rPr>
                <w:rFonts w:ascii="Times New Roman" w:hAnsi="Times New Roman" w:cs="Times New Roman"/>
                <w:lang w:eastAsia="ru-RU"/>
              </w:rPr>
            </w:pPr>
            <w:r w:rsidRPr="006C0A32">
              <w:rPr>
                <w:rFonts w:ascii="Times New Roman" w:hAnsi="Times New Roman" w:cs="Times New Roman"/>
                <w:lang w:eastAsia="ru-RU"/>
              </w:rPr>
              <w:t>43 158,9</w:t>
            </w:r>
          </w:p>
        </w:tc>
      </w:tr>
      <w:tr w:rsidR="00FC7945" w:rsidRPr="006C0A32" w14:paraId="5A0BA2E3" w14:textId="77777777" w:rsidTr="005A7487">
        <w:tc>
          <w:tcPr>
            <w:tcW w:w="9356" w:type="dxa"/>
            <w:gridSpan w:val="5"/>
          </w:tcPr>
          <w:p w14:paraId="088E66D5" w14:textId="77777777" w:rsidR="009F1096" w:rsidRPr="006C0A32" w:rsidRDefault="00D5366D" w:rsidP="005A7487">
            <w:pPr>
              <w:ind w:firstLine="0"/>
              <w:jc w:val="center"/>
              <w:rPr>
                <w:rFonts w:ascii="Times New Roman" w:eastAsia="KZBookAntiqua" w:hAnsi="Times New Roman" w:cs="Times New Roman"/>
                <w:b/>
              </w:rPr>
            </w:pPr>
            <w:r w:rsidRPr="006C0A32">
              <w:rPr>
                <w:rFonts w:ascii="Times New Roman" w:eastAsia="KZBookAntiqua" w:hAnsi="Times New Roman" w:cs="Times New Roman"/>
                <w:b/>
              </w:rPr>
              <w:t>Внутренний водный</w:t>
            </w:r>
          </w:p>
        </w:tc>
      </w:tr>
      <w:tr w:rsidR="00FC7945" w:rsidRPr="006C0A32" w14:paraId="5368052A" w14:textId="77777777" w:rsidTr="005A7487">
        <w:tc>
          <w:tcPr>
            <w:tcW w:w="567" w:type="dxa"/>
          </w:tcPr>
          <w:p w14:paraId="0B74D06F" w14:textId="7F84818F" w:rsidR="009F1096" w:rsidRPr="006C0A32" w:rsidRDefault="00D5366D" w:rsidP="005A7487">
            <w:pPr>
              <w:ind w:firstLine="0"/>
              <w:jc w:val="center"/>
              <w:rPr>
                <w:rFonts w:ascii="Times New Roman" w:eastAsia="KZBookAntiqua" w:hAnsi="Times New Roman" w:cs="Times New Roman"/>
              </w:rPr>
            </w:pPr>
            <w:r w:rsidRPr="006C0A32">
              <w:rPr>
                <w:rFonts w:ascii="Times New Roman" w:eastAsia="KZBookAntiqua" w:hAnsi="Times New Roman" w:cs="Times New Roman"/>
              </w:rPr>
              <w:t>3</w:t>
            </w:r>
            <w:r w:rsidR="005A7487">
              <w:rPr>
                <w:rFonts w:ascii="Times New Roman" w:eastAsia="KZBookAntiqua" w:hAnsi="Times New Roman" w:cs="Times New Roman"/>
              </w:rPr>
              <w:t>.</w:t>
            </w:r>
          </w:p>
        </w:tc>
        <w:tc>
          <w:tcPr>
            <w:tcW w:w="3520" w:type="dxa"/>
          </w:tcPr>
          <w:p w14:paraId="1B6CF05E" w14:textId="77777777" w:rsidR="009F1096" w:rsidRPr="006C0A32" w:rsidRDefault="00D5366D" w:rsidP="00E33C0D">
            <w:pPr>
              <w:ind w:firstLine="0"/>
              <w:jc w:val="center"/>
              <w:rPr>
                <w:rFonts w:ascii="Times New Roman" w:eastAsia="KZBookAntiqua" w:hAnsi="Times New Roman" w:cs="Times New Roman"/>
              </w:rPr>
            </w:pPr>
            <w:r w:rsidRPr="006C0A32">
              <w:rPr>
                <w:rFonts w:ascii="Times New Roman" w:eastAsia="KZBookAntiqua" w:hAnsi="Times New Roman" w:cs="Times New Roman"/>
              </w:rPr>
              <w:t>Пассажирооборот</w:t>
            </w:r>
          </w:p>
        </w:tc>
        <w:tc>
          <w:tcPr>
            <w:tcW w:w="1427" w:type="dxa"/>
          </w:tcPr>
          <w:p w14:paraId="3D4E08E9" w14:textId="77777777" w:rsidR="009F1096" w:rsidRPr="006C0A32" w:rsidRDefault="00D5366D" w:rsidP="00E33C0D">
            <w:pPr>
              <w:ind w:firstLine="0"/>
              <w:jc w:val="center"/>
              <w:rPr>
                <w:rFonts w:ascii="Times New Roman" w:eastAsia="KZBookAntiqua" w:hAnsi="Times New Roman" w:cs="Times New Roman"/>
              </w:rPr>
            </w:pPr>
            <w:r w:rsidRPr="006C0A32">
              <w:rPr>
                <w:rFonts w:ascii="Times New Roman" w:hAnsi="Times New Roman" w:cs="Times New Roman"/>
                <w:lang w:val="en-US" w:eastAsia="ru-RU"/>
              </w:rPr>
              <w:t>2,</w:t>
            </w:r>
            <w:r w:rsidRPr="006C0A32">
              <w:rPr>
                <w:rFonts w:ascii="Times New Roman" w:hAnsi="Times New Roman" w:cs="Times New Roman"/>
                <w:lang w:eastAsia="ru-RU"/>
              </w:rPr>
              <w:t>2</w:t>
            </w:r>
          </w:p>
        </w:tc>
        <w:tc>
          <w:tcPr>
            <w:tcW w:w="1705" w:type="dxa"/>
          </w:tcPr>
          <w:p w14:paraId="75B8A669" w14:textId="77777777" w:rsidR="009F1096" w:rsidRPr="006C0A32" w:rsidRDefault="00D5366D" w:rsidP="00E33C0D">
            <w:pPr>
              <w:ind w:firstLine="0"/>
              <w:jc w:val="center"/>
              <w:rPr>
                <w:rFonts w:ascii="Times New Roman" w:eastAsia="KZBookAntiqua" w:hAnsi="Times New Roman" w:cs="Times New Roman"/>
              </w:rPr>
            </w:pPr>
            <w:r w:rsidRPr="006C0A32">
              <w:rPr>
                <w:rFonts w:ascii="Times New Roman" w:eastAsia="KZBookAntiqua" w:hAnsi="Times New Roman" w:cs="Times New Roman"/>
              </w:rPr>
              <w:t>4,4</w:t>
            </w:r>
          </w:p>
        </w:tc>
        <w:tc>
          <w:tcPr>
            <w:tcW w:w="2137" w:type="dxa"/>
          </w:tcPr>
          <w:p w14:paraId="47D50D32" w14:textId="77777777" w:rsidR="009F1096" w:rsidRPr="006C0A32" w:rsidRDefault="00D5366D" w:rsidP="00E33C0D">
            <w:pPr>
              <w:ind w:firstLine="0"/>
              <w:jc w:val="center"/>
              <w:rPr>
                <w:rFonts w:ascii="Times New Roman" w:eastAsia="KZBookAntiqua" w:hAnsi="Times New Roman" w:cs="Times New Roman"/>
              </w:rPr>
            </w:pPr>
            <w:r w:rsidRPr="006C0A32">
              <w:rPr>
                <w:rFonts w:ascii="Times New Roman" w:eastAsia="KZBookAntiqua" w:hAnsi="Times New Roman" w:cs="Times New Roman"/>
              </w:rPr>
              <w:t>4,7</w:t>
            </w:r>
          </w:p>
        </w:tc>
      </w:tr>
      <w:tr w:rsidR="00FC7945" w:rsidRPr="006C0A32" w14:paraId="4C6148EF" w14:textId="77777777" w:rsidTr="005A7487">
        <w:tc>
          <w:tcPr>
            <w:tcW w:w="9356" w:type="dxa"/>
            <w:gridSpan w:val="5"/>
          </w:tcPr>
          <w:p w14:paraId="589AF978" w14:textId="77777777" w:rsidR="009F1096" w:rsidRPr="006C0A32" w:rsidRDefault="00D5366D" w:rsidP="00690BBC">
            <w:pPr>
              <w:ind w:firstLine="567"/>
              <w:jc w:val="center"/>
              <w:rPr>
                <w:rFonts w:ascii="Times New Roman" w:eastAsia="KZBookAntiqua" w:hAnsi="Times New Roman" w:cs="Times New Roman"/>
                <w:b/>
              </w:rPr>
            </w:pPr>
            <w:r w:rsidRPr="006C0A32">
              <w:rPr>
                <w:rFonts w:ascii="Times New Roman" w:eastAsia="KZBookAntiqua" w:hAnsi="Times New Roman" w:cs="Times New Roman"/>
                <w:b/>
              </w:rPr>
              <w:t>Воздушный</w:t>
            </w:r>
          </w:p>
        </w:tc>
      </w:tr>
      <w:tr w:rsidR="00FC7945" w:rsidRPr="006C0A32" w14:paraId="2FD979FF" w14:textId="77777777" w:rsidTr="00E33C0D">
        <w:tc>
          <w:tcPr>
            <w:tcW w:w="567" w:type="dxa"/>
          </w:tcPr>
          <w:p w14:paraId="4B37D895" w14:textId="196B59FE" w:rsidR="009F1096" w:rsidRPr="006C0A32" w:rsidRDefault="00D5366D" w:rsidP="005A7487">
            <w:pPr>
              <w:ind w:firstLine="0"/>
              <w:jc w:val="center"/>
              <w:rPr>
                <w:rFonts w:ascii="Times New Roman" w:eastAsia="KZBookAntiqua" w:hAnsi="Times New Roman" w:cs="Times New Roman"/>
              </w:rPr>
            </w:pPr>
            <w:r w:rsidRPr="006C0A32">
              <w:rPr>
                <w:rFonts w:ascii="Times New Roman" w:eastAsia="KZBookAntiqua" w:hAnsi="Times New Roman" w:cs="Times New Roman"/>
              </w:rPr>
              <w:t>4</w:t>
            </w:r>
            <w:r w:rsidR="005A7487">
              <w:rPr>
                <w:rFonts w:ascii="Times New Roman" w:eastAsia="KZBookAntiqua" w:hAnsi="Times New Roman" w:cs="Times New Roman"/>
              </w:rPr>
              <w:t>.</w:t>
            </w:r>
          </w:p>
        </w:tc>
        <w:tc>
          <w:tcPr>
            <w:tcW w:w="3520" w:type="dxa"/>
          </w:tcPr>
          <w:p w14:paraId="387CAB37" w14:textId="77777777" w:rsidR="009F1096" w:rsidRPr="006C0A32" w:rsidRDefault="00D5366D" w:rsidP="00E33C0D">
            <w:pPr>
              <w:ind w:firstLine="0"/>
              <w:jc w:val="center"/>
              <w:rPr>
                <w:rFonts w:ascii="Times New Roman" w:eastAsia="KZBookAntiqua" w:hAnsi="Times New Roman" w:cs="Times New Roman"/>
              </w:rPr>
            </w:pPr>
            <w:r w:rsidRPr="006C0A32">
              <w:rPr>
                <w:rFonts w:ascii="Times New Roman" w:eastAsia="KZBookAntiqua" w:hAnsi="Times New Roman" w:cs="Times New Roman"/>
              </w:rPr>
              <w:t>Пассажирооборот</w:t>
            </w:r>
          </w:p>
        </w:tc>
        <w:tc>
          <w:tcPr>
            <w:tcW w:w="1427" w:type="dxa"/>
          </w:tcPr>
          <w:p w14:paraId="21C123B7" w14:textId="77777777" w:rsidR="009F1096" w:rsidRPr="006C0A32" w:rsidRDefault="00D5366D" w:rsidP="00E33C0D">
            <w:pPr>
              <w:ind w:firstLine="0"/>
              <w:jc w:val="center"/>
              <w:rPr>
                <w:rFonts w:ascii="Times New Roman" w:eastAsia="KZBookAntiqua" w:hAnsi="Times New Roman" w:cs="Times New Roman"/>
              </w:rPr>
            </w:pPr>
            <w:r w:rsidRPr="006C0A32">
              <w:rPr>
                <w:rFonts w:ascii="Times New Roman" w:hAnsi="Times New Roman" w:cs="Times New Roman"/>
                <w:lang w:val="en-US" w:eastAsia="ru-RU"/>
              </w:rPr>
              <w:t>25 897,1</w:t>
            </w:r>
          </w:p>
        </w:tc>
        <w:tc>
          <w:tcPr>
            <w:tcW w:w="1705" w:type="dxa"/>
          </w:tcPr>
          <w:p w14:paraId="0983E8F1" w14:textId="77777777" w:rsidR="009F1096" w:rsidRPr="006C0A32" w:rsidRDefault="00D5366D" w:rsidP="00E33C0D">
            <w:pPr>
              <w:ind w:firstLine="0"/>
              <w:jc w:val="center"/>
              <w:rPr>
                <w:rFonts w:ascii="Times New Roman" w:eastAsia="KZBookAntiqua" w:hAnsi="Times New Roman" w:cs="Times New Roman"/>
              </w:rPr>
            </w:pPr>
            <w:r w:rsidRPr="006C0A32">
              <w:rPr>
                <w:rFonts w:ascii="Times New Roman" w:hAnsi="Times New Roman" w:cs="Times New Roman"/>
                <w:lang w:eastAsia="ru-RU"/>
              </w:rPr>
              <w:t>28 300,7</w:t>
            </w:r>
          </w:p>
        </w:tc>
        <w:tc>
          <w:tcPr>
            <w:tcW w:w="2137" w:type="dxa"/>
          </w:tcPr>
          <w:p w14:paraId="248C27A4" w14:textId="77777777" w:rsidR="009F1096" w:rsidRPr="006C0A32" w:rsidRDefault="00D5366D" w:rsidP="00E33C0D">
            <w:pPr>
              <w:ind w:firstLine="0"/>
              <w:jc w:val="center"/>
              <w:rPr>
                <w:rFonts w:ascii="Times New Roman" w:hAnsi="Times New Roman" w:cs="Times New Roman"/>
                <w:lang w:eastAsia="ru-RU"/>
              </w:rPr>
            </w:pPr>
            <w:r w:rsidRPr="006C0A32">
              <w:rPr>
                <w:rFonts w:ascii="Times New Roman" w:hAnsi="Times New Roman" w:cs="Times New Roman"/>
                <w:lang w:eastAsia="ru-RU"/>
              </w:rPr>
              <w:t>29 960,3</w:t>
            </w:r>
          </w:p>
        </w:tc>
      </w:tr>
    </w:tbl>
    <w:p w14:paraId="452A070D" w14:textId="77777777" w:rsidR="009F1096" w:rsidRPr="006C0A32" w:rsidRDefault="00D5366D" w:rsidP="000C67E5">
      <w:pPr>
        <w:autoSpaceDE w:val="0"/>
        <w:autoSpaceDN w:val="0"/>
        <w:adjustRightInd w:val="0"/>
        <w:jc w:val="both"/>
        <w:rPr>
          <w:rFonts w:eastAsia="KZBookAntiqua"/>
          <w:i/>
          <w:lang w:val="ru-RU"/>
        </w:rPr>
      </w:pPr>
      <w:r w:rsidRPr="006C0A32">
        <w:rPr>
          <w:rFonts w:eastAsia="KZBookAntiqua"/>
          <w:i/>
          <w:lang w:val="ru-RU"/>
        </w:rPr>
        <w:t xml:space="preserve">*С учетом объемов работы, выполненной индивидуальными предпринимателями, занимающимися </w:t>
      </w:r>
      <w:r w:rsidRPr="006C0A32">
        <w:rPr>
          <w:rFonts w:eastAsia="KZBookAntiqua"/>
          <w:i/>
          <w:lang w:val="ru-RU"/>
        </w:rPr>
        <w:t>коммерческими перевозками.</w:t>
      </w:r>
    </w:p>
    <w:p w14:paraId="785D4846" w14:textId="77777777" w:rsidR="009F1096" w:rsidRPr="006C0A32" w:rsidRDefault="00D5366D" w:rsidP="00690BBC">
      <w:pPr>
        <w:ind w:left="-142" w:firstLine="709"/>
        <w:jc w:val="center"/>
        <w:rPr>
          <w:rFonts w:eastAsia="Calibri"/>
          <w:i/>
          <w:lang w:val="kk-KZ"/>
        </w:rPr>
      </w:pPr>
      <w:r w:rsidRPr="006C0A32">
        <w:rPr>
          <w:rFonts w:eastAsia="Calibri"/>
          <w:i/>
          <w:lang w:val="kk-KZ"/>
        </w:rPr>
        <w:t>Источник: Бюро национальной статистики АСПР РК.</w:t>
      </w:r>
    </w:p>
    <w:p w14:paraId="2DAA9B5E" w14:textId="77777777" w:rsidR="009F1096" w:rsidRPr="006C0A32" w:rsidRDefault="00D5366D" w:rsidP="000C67E5">
      <w:pPr>
        <w:autoSpaceDE w:val="0"/>
        <w:autoSpaceDN w:val="0"/>
        <w:adjustRightInd w:val="0"/>
        <w:ind w:firstLine="709"/>
        <w:jc w:val="both"/>
        <w:rPr>
          <w:rFonts w:eastAsia="KZBookAntiqua"/>
          <w:lang w:val="ru-RU"/>
        </w:rPr>
      </w:pPr>
      <w:r w:rsidRPr="006C0A32">
        <w:rPr>
          <w:rFonts w:eastAsia="KZBookAntiqua"/>
          <w:lang w:val="ru-RU"/>
        </w:rPr>
        <w:lastRenderedPageBreak/>
        <w:t xml:space="preserve">Суммарный пассажирооборот всех видов </w:t>
      </w:r>
      <w:r w:rsidRPr="006C0A32">
        <w:rPr>
          <w:rFonts w:eastAsia="Calibri"/>
          <w:lang w:val="kk-KZ"/>
        </w:rPr>
        <w:t xml:space="preserve">транспорта в 2025 году составляет 88 916,8 млн п-км. </w:t>
      </w:r>
    </w:p>
    <w:p w14:paraId="05173B65" w14:textId="77777777" w:rsidR="009F1096" w:rsidRPr="006C0A32" w:rsidRDefault="00D5366D" w:rsidP="000C67E5">
      <w:pPr>
        <w:ind w:firstLine="709"/>
        <w:jc w:val="both"/>
        <w:rPr>
          <w:b/>
          <w:i/>
          <w:lang w:val="ru-RU" w:eastAsia="ru-RU"/>
        </w:rPr>
      </w:pPr>
      <w:r w:rsidRPr="006C0A32">
        <w:rPr>
          <w:b/>
          <w:i/>
          <w:lang w:val="ru-RU" w:eastAsia="ru-RU"/>
        </w:rPr>
        <w:t>Железнодорожный транспорт</w:t>
      </w:r>
    </w:p>
    <w:p w14:paraId="674E47CA" w14:textId="77777777" w:rsidR="009F1096" w:rsidRPr="006C0A32" w:rsidRDefault="00D5366D" w:rsidP="000C67E5">
      <w:pPr>
        <w:ind w:firstLine="709"/>
        <w:jc w:val="both"/>
        <w:rPr>
          <w:lang w:val="ru-RU" w:eastAsia="ru-RU"/>
        </w:rPr>
      </w:pPr>
      <w:r w:rsidRPr="006C0A32">
        <w:rPr>
          <w:lang w:val="ru-RU" w:eastAsia="ru-RU"/>
        </w:rPr>
        <w:t xml:space="preserve">Железные дороги Казахстана играют важную роль в </w:t>
      </w:r>
      <w:r w:rsidRPr="006C0A32">
        <w:rPr>
          <w:lang w:val="ru-RU" w:eastAsia="ru-RU"/>
        </w:rPr>
        <w:t>транспортировке массовых грузов на большие расстояния внутри страны. А кроме того, обеспечивают транзит контейнерных перевозок между Востоком и Западом, объемы которых растут.</w:t>
      </w:r>
    </w:p>
    <w:p w14:paraId="4124EFC4" w14:textId="77777777" w:rsidR="009F1096" w:rsidRPr="006C0A32" w:rsidRDefault="00D5366D" w:rsidP="000C67E5">
      <w:pPr>
        <w:ind w:firstLine="709"/>
        <w:jc w:val="both"/>
        <w:rPr>
          <w:lang w:val="ru-RU" w:eastAsia="ru-RU"/>
        </w:rPr>
      </w:pPr>
      <w:r w:rsidRPr="006C0A32">
        <w:rPr>
          <w:lang w:val="ru-RU" w:eastAsia="ru-RU"/>
        </w:rPr>
        <w:t>По информации Министерства транспорта РК, эксплуатационная длина железнодорожных</w:t>
      </w:r>
      <w:r w:rsidRPr="006C0A32">
        <w:rPr>
          <w:lang w:val="ru-RU" w:eastAsia="ru-RU"/>
        </w:rPr>
        <w:t xml:space="preserve"> путей общего пользования составляет свыше 16 тыс. км, включая дороги других государств, проходящих по территории Казахстана, и дороги самого Казахстана в других странах. В 2025 году на территориях других стран было построено и отремонтировано 3 тыс. км же</w:t>
      </w:r>
      <w:r w:rsidRPr="006C0A32">
        <w:rPr>
          <w:lang w:val="ru-RU" w:eastAsia="ru-RU"/>
        </w:rPr>
        <w:t>лезных дорог.</w:t>
      </w:r>
    </w:p>
    <w:p w14:paraId="410F14CF" w14:textId="77777777" w:rsidR="009F1096" w:rsidRPr="006C0A32" w:rsidRDefault="00D5366D" w:rsidP="000C67E5">
      <w:pPr>
        <w:ind w:firstLine="709"/>
        <w:jc w:val="both"/>
        <w:rPr>
          <w:lang w:val="ru-RU" w:eastAsia="ru-RU"/>
        </w:rPr>
      </w:pPr>
      <w:r w:rsidRPr="006C0A32">
        <w:rPr>
          <w:lang w:val="ru-RU" w:eastAsia="ru-RU"/>
        </w:rPr>
        <w:t xml:space="preserve">Доля железнодорожного транспорта в грузообороте Казахстана в 2025 году составила 86,4% (без учета трубопроводного транспорта), в пассажирообороте – 17,7 %. </w:t>
      </w:r>
    </w:p>
    <w:p w14:paraId="7A9E2489" w14:textId="77777777" w:rsidR="009F1096" w:rsidRPr="006C0A32" w:rsidRDefault="00D5366D" w:rsidP="000C67E5">
      <w:pPr>
        <w:ind w:firstLine="709"/>
        <w:jc w:val="both"/>
        <w:rPr>
          <w:lang w:val="ru-RU" w:eastAsia="ru-RU"/>
        </w:rPr>
      </w:pPr>
      <w:r w:rsidRPr="006C0A32">
        <w:rPr>
          <w:lang w:val="ru-RU" w:eastAsia="ru-RU"/>
        </w:rPr>
        <w:t>По информации Министерства транспорта РК, железнодорожным транспортом в 2025 году пер</w:t>
      </w:r>
      <w:r w:rsidRPr="006C0A32">
        <w:rPr>
          <w:lang w:val="ru-RU" w:eastAsia="ru-RU"/>
        </w:rPr>
        <w:t>евезено 466,7 млн тонн грузов с учетом порожнего пробега – это на 6,4% больше уровня 2024 года (438,7 млн т), в том числе транзитом 33 млн тонн, рост 20% (2024 году – 27,5 млн тонн).</w:t>
      </w:r>
    </w:p>
    <w:p w14:paraId="1FEC85B8" w14:textId="77777777" w:rsidR="009F1096" w:rsidRPr="006C0A32" w:rsidRDefault="00D5366D" w:rsidP="000C67E5">
      <w:pPr>
        <w:ind w:firstLine="709"/>
        <w:jc w:val="both"/>
        <w:rPr>
          <w:lang w:val="ru-RU" w:eastAsia="ru-RU"/>
        </w:rPr>
      </w:pPr>
      <w:r w:rsidRPr="006C0A32">
        <w:rPr>
          <w:lang w:val="ru-RU" w:eastAsia="ru-RU"/>
        </w:rPr>
        <w:t xml:space="preserve"> Контейнерный транзит через Казахстан в 2025 году составил 1,38 млн тонн ДФЭ (двадцатифутовый эквивалент), снижение на 1% (2024 г. – 1,39 млн ДФЭ).  Основные грузы, перевозимые грузовым железнодорожным транспортом, составляют необработанное сырье и полуфаб</w:t>
      </w:r>
      <w:r w:rsidRPr="006C0A32">
        <w:rPr>
          <w:lang w:val="ru-RU" w:eastAsia="ru-RU"/>
        </w:rPr>
        <w:t xml:space="preserve">рикаты горно-металлургического, нефтехимического, аграрного комплексов: уголь, железная руда, зерно, нефтепродукты и т.п. </w:t>
      </w:r>
    </w:p>
    <w:p w14:paraId="4FD2B7B0" w14:textId="77777777" w:rsidR="009F1096" w:rsidRPr="006C0A32" w:rsidRDefault="00D5366D" w:rsidP="000C67E5">
      <w:pPr>
        <w:ind w:firstLine="709"/>
        <w:jc w:val="both"/>
        <w:rPr>
          <w:lang w:val="ru-RU" w:eastAsia="ru-RU"/>
        </w:rPr>
      </w:pPr>
      <w:r w:rsidRPr="006C0A32">
        <w:rPr>
          <w:lang w:val="ru-RU" w:eastAsia="ru-RU"/>
        </w:rPr>
        <w:t xml:space="preserve">Объем контейнерных перевозок по Транскаспийскому международному транспортному маршруту (ТМТМ) составил 76,9 тыс. тонн ДФЭ.           </w:t>
      </w:r>
      <w:r w:rsidRPr="006C0A32">
        <w:rPr>
          <w:lang w:val="ru-RU" w:eastAsia="ru-RU"/>
        </w:rPr>
        <w:t xml:space="preserve">  </w:t>
      </w:r>
    </w:p>
    <w:p w14:paraId="61DDBE97" w14:textId="77777777" w:rsidR="009F1096" w:rsidRPr="006C0A32" w:rsidRDefault="00D5366D" w:rsidP="000C67E5">
      <w:pPr>
        <w:ind w:firstLine="709"/>
        <w:jc w:val="both"/>
        <w:rPr>
          <w:lang w:val="ru-RU" w:eastAsia="ru-RU"/>
        </w:rPr>
      </w:pPr>
      <w:r w:rsidRPr="006C0A32">
        <w:rPr>
          <w:lang w:val="ru-RU" w:eastAsia="ru-RU"/>
        </w:rPr>
        <w:t>Пассажирские перевозки осуществляются 15 компаниями, включая 1 национальную (дочерняя компания Қазақстан Темір Жолы) и 14 частных. Пассажиров в 2025 году перевезено 19,4 млн человек, что на 6,7% меньше, чем в 2024 г. (20,7 млн чел.).</w:t>
      </w:r>
    </w:p>
    <w:p w14:paraId="12E59707" w14:textId="77777777" w:rsidR="009F1096" w:rsidRPr="006C0A32" w:rsidRDefault="00D5366D" w:rsidP="000C67E5">
      <w:pPr>
        <w:ind w:left="284" w:firstLine="425"/>
        <w:jc w:val="both"/>
        <w:rPr>
          <w:rFonts w:eastAsia="Calibri"/>
          <w:b/>
          <w:i/>
          <w:lang w:val="ru-RU"/>
        </w:rPr>
      </w:pPr>
      <w:r w:rsidRPr="006C0A32">
        <w:rPr>
          <w:rFonts w:eastAsia="Calibri"/>
          <w:b/>
          <w:i/>
          <w:lang w:val="ru-RU"/>
        </w:rPr>
        <w:t>Автомобильный транс</w:t>
      </w:r>
      <w:r w:rsidRPr="006C0A32">
        <w:rPr>
          <w:rFonts w:eastAsia="Calibri"/>
          <w:b/>
          <w:i/>
          <w:lang w:val="ru-RU"/>
        </w:rPr>
        <w:t>порт*</w:t>
      </w:r>
    </w:p>
    <w:p w14:paraId="0CDF97CD" w14:textId="77777777" w:rsidR="009F1096" w:rsidRPr="006C0A32" w:rsidRDefault="00D5366D" w:rsidP="000C67E5">
      <w:pPr>
        <w:ind w:firstLine="709"/>
        <w:jc w:val="both"/>
        <w:rPr>
          <w:rFonts w:eastAsia="Calibri"/>
          <w:shd w:val="clear" w:color="auto" w:fill="FFFFFF"/>
          <w:lang w:val="ru-RU"/>
        </w:rPr>
      </w:pPr>
      <w:r w:rsidRPr="006C0A32">
        <w:rPr>
          <w:rFonts w:eastAsia="Calibri"/>
          <w:shd w:val="clear" w:color="auto" w:fill="FFFFFF"/>
          <w:lang w:val="ru-RU"/>
        </w:rPr>
        <w:t xml:space="preserve">Автотранспорт является самым мобильным видом транспорта и в то же время одним из основных источников загрязнения атмосферного воздуха, особенно в крупных городах страны. </w:t>
      </w:r>
    </w:p>
    <w:p w14:paraId="78CF460C" w14:textId="77777777" w:rsidR="009F1096" w:rsidRPr="006C0A32" w:rsidRDefault="00D5366D" w:rsidP="000C67E5">
      <w:pPr>
        <w:ind w:firstLine="709"/>
        <w:jc w:val="both"/>
        <w:rPr>
          <w:rFonts w:eastAsia="Calibri"/>
          <w:lang w:val="ru-RU"/>
        </w:rPr>
      </w:pPr>
      <w:r w:rsidRPr="006C0A32">
        <w:rPr>
          <w:rFonts w:eastAsia="Calibri"/>
          <w:shd w:val="clear" w:color="auto" w:fill="FFFFFF"/>
          <w:lang w:val="ru-RU"/>
        </w:rPr>
        <w:t xml:space="preserve">По состоянию на 01.01.2026 г. в Казахстане насчитывалось 5 885 970 </w:t>
      </w:r>
      <w:r w:rsidRPr="006C0A32">
        <w:rPr>
          <w:lang w:val="ru-RU" w:eastAsia="ru-RU"/>
        </w:rPr>
        <w:t xml:space="preserve">единиц </w:t>
      </w:r>
      <w:r w:rsidRPr="006C0A32">
        <w:rPr>
          <w:lang w:val="ru-RU" w:eastAsia="ru-RU"/>
        </w:rPr>
        <w:t>автотранспортных средств (2024 г. - 5 744 066 ед.), и это количество с каждым годом растет.</w:t>
      </w:r>
    </w:p>
    <w:p w14:paraId="42BF2B80" w14:textId="77777777" w:rsidR="009F1096" w:rsidRPr="006C0A32" w:rsidRDefault="00D5366D" w:rsidP="000C67E5">
      <w:pPr>
        <w:ind w:firstLine="709"/>
        <w:jc w:val="both"/>
        <w:rPr>
          <w:rFonts w:eastAsia="Calibri"/>
          <w:shd w:val="clear" w:color="auto" w:fill="FFFFFF"/>
          <w:lang w:val="ru-RU"/>
        </w:rPr>
      </w:pPr>
      <w:r w:rsidRPr="006C0A32">
        <w:rPr>
          <w:rFonts w:eastAsia="Calibri"/>
          <w:shd w:val="clear" w:color="auto" w:fill="FFFFFF"/>
          <w:lang w:val="ru-RU"/>
        </w:rPr>
        <w:t>Значительную долю автопарка республики по-прежнему составляют автомобили со значительным сроком эксплуатации (большая часть легковых авто — старше 10–20 лет). При э</w:t>
      </w:r>
      <w:r w:rsidRPr="006C0A32">
        <w:rPr>
          <w:rFonts w:eastAsia="Calibri"/>
          <w:shd w:val="clear" w:color="auto" w:fill="FFFFFF"/>
          <w:lang w:val="ru-RU"/>
        </w:rPr>
        <w:t>том основная масса автотранспортных средств работает на бензине, грузовой транспорт использует дизельное топливо. Численность электрических автомобилей в республике в 2025 году достигла 15,0 тыс. ед. (2024 г. – 13,1 тыс. ед.).</w:t>
      </w:r>
    </w:p>
    <w:p w14:paraId="3AF4B221" w14:textId="77777777" w:rsidR="009F1096" w:rsidRPr="006C0A32" w:rsidRDefault="00D5366D" w:rsidP="000C67E5">
      <w:pPr>
        <w:ind w:firstLine="709"/>
        <w:jc w:val="both"/>
        <w:rPr>
          <w:rFonts w:eastAsia="Calibri"/>
          <w:shd w:val="clear" w:color="auto" w:fill="FFFFFF"/>
          <w:lang w:val="ru-RU"/>
        </w:rPr>
      </w:pPr>
      <w:r w:rsidRPr="006C0A32">
        <w:rPr>
          <w:rFonts w:eastAsia="Calibri"/>
          <w:shd w:val="clear" w:color="auto" w:fill="FFFFFF"/>
          <w:lang w:val="ru-RU"/>
        </w:rPr>
        <w:t>За январь-декабрь 2025 год, п</w:t>
      </w:r>
      <w:r w:rsidRPr="006C0A32">
        <w:rPr>
          <w:rFonts w:eastAsia="Calibri"/>
          <w:shd w:val="clear" w:color="auto" w:fill="FFFFFF"/>
          <w:lang w:val="ru-RU"/>
        </w:rPr>
        <w:t>о информации Бюро национальной статистики АСПР, по сравнению с аналогичным периодом прошлого года наблюдается увеличение перевозок грузов на 2,8% и увеличение грузооборота автомобильного транспорта на 32,8%. Перевозка пассажиров и пассажирооборот также уве</w:t>
      </w:r>
      <w:r w:rsidRPr="006C0A32">
        <w:rPr>
          <w:rFonts w:eastAsia="Calibri"/>
          <w:shd w:val="clear" w:color="auto" w:fill="FFFFFF"/>
          <w:lang w:val="ru-RU"/>
        </w:rPr>
        <w:t>личились на 12,8% и 12,7% соответственно.</w:t>
      </w:r>
    </w:p>
    <w:p w14:paraId="586273A7" w14:textId="77777777" w:rsidR="009F1096" w:rsidRPr="006C0A32" w:rsidRDefault="00D5366D" w:rsidP="000C67E5">
      <w:pPr>
        <w:spacing w:after="200"/>
        <w:jc w:val="both"/>
        <w:rPr>
          <w:lang w:val="ru-RU" w:eastAsia="ru-RU"/>
        </w:rPr>
      </w:pPr>
      <w:r w:rsidRPr="006C0A32">
        <w:rPr>
          <w:lang w:val="ru-RU" w:eastAsia="ru-RU"/>
        </w:rPr>
        <w:t>По данным Бюро национальной статистики АСПР РК, в 2025 году автотранспортными средствами во всех сообщениях было перевезено 298,1 млн тонн грузов и багажа, в том числе по международным сообщениям 5,2 млн тонн. Из о</w:t>
      </w:r>
      <w:r w:rsidRPr="006C0A32">
        <w:rPr>
          <w:lang w:val="ru-RU" w:eastAsia="ru-RU"/>
        </w:rPr>
        <w:t xml:space="preserve">бщего объема перевезенных грузов опасные грузы составляют 3,8 млн тонн и 0,6 млн тонн – грузы в контейнерах. </w:t>
      </w:r>
    </w:p>
    <w:p w14:paraId="53FBBB70" w14:textId="77777777" w:rsidR="009F1096" w:rsidRPr="006C0A32" w:rsidRDefault="00D5366D" w:rsidP="000C67E5">
      <w:pPr>
        <w:ind w:firstLine="709"/>
        <w:jc w:val="both"/>
        <w:rPr>
          <w:lang w:val="ru-RU" w:eastAsia="ru-RU"/>
        </w:rPr>
      </w:pPr>
      <w:r w:rsidRPr="006C0A32">
        <w:rPr>
          <w:lang w:val="ru-RU" w:eastAsia="ru-RU"/>
        </w:rPr>
        <w:t>Общая протяженность автомобильных дорог общего пользования составляет 95 тыс. км, в том числе с твердым покрытием – 87,3 тыс. км. Протяженность до</w:t>
      </w:r>
      <w:r w:rsidRPr="006C0A32">
        <w:rPr>
          <w:lang w:val="ru-RU" w:eastAsia="ru-RU"/>
        </w:rPr>
        <w:t>рог международного и республиканского значений – 25,0 тыс. км.</w:t>
      </w:r>
    </w:p>
    <w:p w14:paraId="7B52957F" w14:textId="77777777" w:rsidR="009F1096" w:rsidRPr="006C0A32" w:rsidRDefault="00D5366D" w:rsidP="000C67E5">
      <w:pPr>
        <w:ind w:firstLine="709"/>
        <w:jc w:val="both"/>
        <w:rPr>
          <w:b/>
          <w:i/>
          <w:lang w:val="kk-KZ" w:eastAsia="ru-RU"/>
        </w:rPr>
      </w:pPr>
      <w:r w:rsidRPr="006C0A32">
        <w:rPr>
          <w:b/>
          <w:i/>
          <w:lang w:val="kk-KZ" w:eastAsia="ru-RU"/>
        </w:rPr>
        <w:lastRenderedPageBreak/>
        <w:t>Водный транспорт</w:t>
      </w:r>
    </w:p>
    <w:p w14:paraId="2A3E12DD" w14:textId="77777777" w:rsidR="009F1096" w:rsidRPr="006C0A32" w:rsidRDefault="00D5366D" w:rsidP="000C67E5">
      <w:pPr>
        <w:ind w:firstLine="709"/>
        <w:jc w:val="both"/>
        <w:rPr>
          <w:rFonts w:eastAsia="Calibri"/>
          <w:lang w:val="ru-RU"/>
        </w:rPr>
      </w:pPr>
      <w:r w:rsidRPr="006C0A32">
        <w:rPr>
          <w:i/>
          <w:lang w:val="kk-KZ" w:eastAsia="ru-RU"/>
        </w:rPr>
        <w:t xml:space="preserve">Морской и прибрежный транспорт </w:t>
      </w:r>
    </w:p>
    <w:p w14:paraId="2A666727" w14:textId="77777777" w:rsidR="009F1096" w:rsidRPr="006C0A32" w:rsidRDefault="00D5366D" w:rsidP="000C67E5">
      <w:pPr>
        <w:ind w:firstLine="709"/>
        <w:jc w:val="both"/>
        <w:rPr>
          <w:rFonts w:eastAsia="Calibri"/>
          <w:lang w:val="ru-RU"/>
        </w:rPr>
      </w:pPr>
      <w:r w:rsidRPr="006C0A32">
        <w:rPr>
          <w:rFonts w:eastAsia="Calibri"/>
          <w:lang w:val="ru-RU"/>
        </w:rPr>
        <w:t>В 2025 году отечественный флот Республики Казахстан состоял из 259 судов различного назначения. Из них 18 торговых судов осуществляют международ</w:t>
      </w:r>
      <w:r w:rsidRPr="006C0A32">
        <w:rPr>
          <w:rFonts w:eastAsia="Calibri"/>
          <w:lang w:val="ru-RU"/>
        </w:rPr>
        <w:t xml:space="preserve">ные перевозки в Каспийском море: 10 танкеров, 5 сухогрузов и 3 контейнеровоза. Остальные суда являются судами поддержки морских операций (баржи-площадки, буксиры). </w:t>
      </w:r>
    </w:p>
    <w:p w14:paraId="359005DB" w14:textId="77777777" w:rsidR="009F1096" w:rsidRPr="006C0A32" w:rsidRDefault="00D5366D" w:rsidP="000C67E5">
      <w:pPr>
        <w:ind w:firstLine="709"/>
        <w:jc w:val="both"/>
        <w:rPr>
          <w:rFonts w:eastAsia="Calibri"/>
          <w:lang w:val="ru-RU"/>
        </w:rPr>
      </w:pPr>
      <w:r w:rsidRPr="006C0A32">
        <w:rPr>
          <w:rFonts w:eastAsia="Calibri"/>
          <w:lang w:val="ru-RU"/>
        </w:rPr>
        <w:t>Перевалка грузов осуществляется через морские порты Актау, Курык и Баутино. В 2025 году, по</w:t>
      </w:r>
      <w:r w:rsidRPr="006C0A32">
        <w:rPr>
          <w:rFonts w:eastAsia="Calibri"/>
          <w:lang w:val="ru-RU"/>
        </w:rPr>
        <w:t xml:space="preserve"> информации Бюро национальной статистики РК, морскими судами   перевезено 4 276,5 тонн грузов и 30,53 тыс. пассажиров. </w:t>
      </w:r>
    </w:p>
    <w:p w14:paraId="713D6F5B" w14:textId="77777777" w:rsidR="009F1096" w:rsidRPr="006C0A32" w:rsidRDefault="00D5366D" w:rsidP="00690BBC">
      <w:pPr>
        <w:ind w:firstLine="709"/>
        <w:jc w:val="right"/>
        <w:rPr>
          <w:rFonts w:eastAsia="Calibri"/>
          <w:b/>
          <w:lang w:val="ru-RU"/>
        </w:rPr>
      </w:pPr>
      <w:r w:rsidRPr="006C0A32">
        <w:rPr>
          <w:rFonts w:eastAsia="Calibri"/>
          <w:b/>
          <w:lang w:val="ru-RU"/>
        </w:rPr>
        <w:t>Рисунок 8.2</w:t>
      </w:r>
    </w:p>
    <w:p w14:paraId="5CE5FD3A" w14:textId="77777777" w:rsidR="009F1096" w:rsidRPr="006C0A32" w:rsidRDefault="00D5366D" w:rsidP="00690BBC">
      <w:pPr>
        <w:ind w:firstLine="709"/>
        <w:jc w:val="center"/>
        <w:rPr>
          <w:rFonts w:eastAsia="Calibri"/>
          <w:b/>
          <w:lang w:val="ru-RU"/>
        </w:rPr>
      </w:pPr>
      <w:r w:rsidRPr="006C0A32">
        <w:rPr>
          <w:rFonts w:eastAsia="Calibri"/>
          <w:b/>
          <w:lang w:val="ru-RU"/>
        </w:rPr>
        <w:t>Перевозки грузов морским и прибрежным транспортом по видам сообщений в 2025 году, тонн</w:t>
      </w:r>
    </w:p>
    <w:p w14:paraId="7E308DFB" w14:textId="77777777" w:rsidR="009F1096" w:rsidRPr="006C0A32" w:rsidRDefault="00D5366D" w:rsidP="00690BBC">
      <w:pPr>
        <w:ind w:firstLine="709"/>
        <w:jc w:val="center"/>
        <w:rPr>
          <w:rFonts w:eastAsia="Calibri"/>
          <w:lang w:val="ru-RU"/>
        </w:rPr>
      </w:pPr>
      <w:r w:rsidRPr="006C0A32">
        <w:rPr>
          <w:rFonts w:eastAsia="Calibri"/>
          <w:noProof/>
          <w:lang w:eastAsia="ru-RU"/>
        </w:rPr>
        <w:drawing>
          <wp:inline distT="0" distB="0" distL="0" distR="0" wp14:anchorId="6A2579FF" wp14:editId="3AC6112A">
            <wp:extent cx="3737610" cy="2475230"/>
            <wp:effectExtent l="0" t="0" r="0" b="1270"/>
            <wp:docPr id="1493832219" name="Рисунок 1493832219" descr="Изображение выглядит как текст, снимок экрана, Шрифт, число&#10;&#10;Содержимое, созданное искусственным интеллектом, может быть неверным."/>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3832219" name="Рисунок 1493832219" descr="Изображение выглядит как текст, снимок экрана, Шрифт, число&#10;&#10;Содержимое, созданное искусственным интеллектом, может быть неверным."/>
                    <pic:cNvPicPr>
                      <a:picLocks noChangeAspect="1" noChangeArrowheads="1"/>
                    </pic:cNvPicPr>
                  </pic:nvPicPr>
                  <pic:blipFill>
                    <a:blip r:embed="rId41">
                      <a:extLst>
                        <a:ext uri="{28A0092B-C50C-407E-A947-70E740481C1C}">
                          <a14:useLocalDpi xmlns:a14="http://schemas.microsoft.com/office/drawing/2010/main" val="0"/>
                        </a:ext>
                      </a:extLst>
                    </a:blip>
                    <a:stretch>
                      <a:fillRect/>
                    </a:stretch>
                  </pic:blipFill>
                  <pic:spPr bwMode="auto">
                    <a:xfrm>
                      <a:off x="0" y="0"/>
                      <a:ext cx="3737610" cy="2475230"/>
                    </a:xfrm>
                    <a:prstGeom prst="rect">
                      <a:avLst/>
                    </a:prstGeom>
                    <a:noFill/>
                  </pic:spPr>
                </pic:pic>
              </a:graphicData>
            </a:graphic>
          </wp:inline>
        </w:drawing>
      </w:r>
    </w:p>
    <w:p w14:paraId="27C3D650" w14:textId="77777777" w:rsidR="009F1096" w:rsidRPr="006C0A32" w:rsidRDefault="00D5366D" w:rsidP="00690BBC">
      <w:pPr>
        <w:ind w:firstLine="709"/>
        <w:jc w:val="center"/>
        <w:rPr>
          <w:rFonts w:eastAsia="Calibri"/>
          <w:lang w:val="ru-RU"/>
        </w:rPr>
      </w:pPr>
      <w:r w:rsidRPr="006C0A32">
        <w:rPr>
          <w:i/>
          <w:lang w:val="ru-RU" w:eastAsia="ru-RU"/>
        </w:rPr>
        <w:t>Источник: Бюро национальной статист</w:t>
      </w:r>
      <w:r w:rsidRPr="006C0A32">
        <w:rPr>
          <w:i/>
          <w:lang w:val="ru-RU" w:eastAsia="ru-RU"/>
        </w:rPr>
        <w:t>ики АСПР РК</w:t>
      </w:r>
    </w:p>
    <w:p w14:paraId="36ABCF6C" w14:textId="77777777" w:rsidR="00E33C0D" w:rsidRPr="00511985" w:rsidRDefault="00E33C0D" w:rsidP="00690BBC">
      <w:pPr>
        <w:ind w:firstLine="709"/>
        <w:jc w:val="center"/>
        <w:rPr>
          <w:rFonts w:eastAsia="Calibri"/>
          <w:i/>
          <w:lang w:val="ru-RU"/>
        </w:rPr>
      </w:pPr>
    </w:p>
    <w:p w14:paraId="1F0185EB" w14:textId="2781B93B" w:rsidR="009F1096" w:rsidRPr="006C0A32" w:rsidRDefault="00D5366D" w:rsidP="00E33C0D">
      <w:pPr>
        <w:ind w:firstLine="709"/>
        <w:rPr>
          <w:rFonts w:eastAsia="Calibri"/>
          <w:i/>
          <w:lang w:val="kk-KZ"/>
        </w:rPr>
      </w:pPr>
      <w:r w:rsidRPr="006C0A32">
        <w:rPr>
          <w:rFonts w:eastAsia="Calibri"/>
          <w:i/>
          <w:lang w:val="kk-KZ"/>
        </w:rPr>
        <w:t>Внутренний водный транспорт</w:t>
      </w:r>
    </w:p>
    <w:p w14:paraId="187B4D75" w14:textId="77777777" w:rsidR="009F1096" w:rsidRPr="006C0A32" w:rsidRDefault="00D5366D" w:rsidP="000C67E5">
      <w:pPr>
        <w:ind w:firstLine="709"/>
        <w:jc w:val="both"/>
        <w:rPr>
          <w:rFonts w:eastAsia="Calibri"/>
          <w:lang w:val="kk-KZ"/>
        </w:rPr>
      </w:pPr>
      <w:r w:rsidRPr="006C0A32">
        <w:rPr>
          <w:rFonts w:eastAsia="Calibri"/>
          <w:lang w:val="kk-KZ"/>
        </w:rPr>
        <w:t xml:space="preserve">Речное судоходство осуществляется в Ертисском, Жаык-Каспийском и Иле-Балхашском бассейнах по участкам внутренних водных путей. По данным Бюро национальной статистики РК,  протяженность внутренних </w:t>
      </w:r>
      <w:r w:rsidRPr="006C0A32">
        <w:rPr>
          <w:rFonts w:eastAsia="Calibri"/>
          <w:lang w:val="kk-KZ"/>
        </w:rPr>
        <w:t>судоходных путей составляет</w:t>
      </w:r>
    </w:p>
    <w:p w14:paraId="4D57471D" w14:textId="77777777" w:rsidR="009F1096" w:rsidRPr="006C0A32" w:rsidRDefault="00D5366D" w:rsidP="000C67E5">
      <w:pPr>
        <w:jc w:val="both"/>
        <w:rPr>
          <w:rFonts w:eastAsia="Calibri"/>
          <w:lang w:val="kk-KZ"/>
        </w:rPr>
      </w:pPr>
      <w:r w:rsidRPr="006C0A32">
        <w:rPr>
          <w:rFonts w:eastAsia="Calibri"/>
          <w:lang w:val="kk-KZ"/>
        </w:rPr>
        <w:t xml:space="preserve"> 2 113 км. Из имеющихся более 19 600 речных судов порядка 779 судов относятся к транспортному флоту. Обеспечение безопасности судоходства осуществляет РГКП «Қазақстан су жолдары». Основными перевозчиками речным транспортом являются АО «Павлодарский речной </w:t>
      </w:r>
      <w:r w:rsidRPr="006C0A32">
        <w:rPr>
          <w:rFonts w:eastAsia="Calibri"/>
          <w:lang w:val="kk-KZ"/>
        </w:rPr>
        <w:t>порт», ТОО «Иртыштранс», ООО «Гидротранссервис», Семейский филиал РГКП «Қазақстан су жолдары». Перевозки осуществляются по международной линии Павлодар – Омск и на внутренних бассейнах.</w:t>
      </w:r>
    </w:p>
    <w:p w14:paraId="284FF38F" w14:textId="77777777" w:rsidR="009F1096" w:rsidRPr="006C0A32" w:rsidRDefault="00D5366D" w:rsidP="000C67E5">
      <w:pPr>
        <w:ind w:firstLine="709"/>
        <w:jc w:val="both"/>
        <w:rPr>
          <w:rFonts w:eastAsia="Calibri"/>
          <w:i/>
          <w:lang w:val="kk-KZ"/>
        </w:rPr>
      </w:pPr>
      <w:r w:rsidRPr="006C0A32">
        <w:rPr>
          <w:rFonts w:eastAsia="Calibri"/>
          <w:lang w:val="kk-KZ"/>
        </w:rPr>
        <w:t>По данным  Бюро национальной статистики РК, в 2025 году объем грузопер</w:t>
      </w:r>
      <w:r w:rsidRPr="006C0A32">
        <w:rPr>
          <w:rFonts w:eastAsia="Calibri"/>
          <w:lang w:val="kk-KZ"/>
        </w:rPr>
        <w:t>евозок внутренним водным транспортом составил порядка 247,3 тыс. тонн, пассажиров было перевезено 253 тыс. человек. Основная номенклатура грузов: лес, песчано-гравийная смесь, щебень, гравий, песок, уголь, строительные и социальные грузы, рыбная продукция.</w:t>
      </w:r>
    </w:p>
    <w:p w14:paraId="1E3F8E7E" w14:textId="77777777" w:rsidR="009F1096" w:rsidRPr="006C0A32" w:rsidRDefault="00D5366D" w:rsidP="000C67E5">
      <w:pPr>
        <w:ind w:firstLine="709"/>
        <w:jc w:val="both"/>
        <w:rPr>
          <w:rFonts w:eastAsia="Calibri"/>
          <w:b/>
          <w:i/>
          <w:lang w:val="kk-KZ"/>
        </w:rPr>
      </w:pPr>
      <w:r w:rsidRPr="006C0A32">
        <w:rPr>
          <w:rFonts w:eastAsia="Calibri"/>
          <w:b/>
          <w:i/>
          <w:lang w:val="kk-KZ"/>
        </w:rPr>
        <w:t xml:space="preserve">Воздушный транспорт </w:t>
      </w:r>
    </w:p>
    <w:p w14:paraId="074A2D93" w14:textId="77777777" w:rsidR="009F1096" w:rsidRPr="006C0A32" w:rsidRDefault="00D5366D" w:rsidP="000C67E5">
      <w:pPr>
        <w:ind w:right="-2" w:firstLine="709"/>
        <w:jc w:val="both"/>
        <w:rPr>
          <w:rFonts w:eastAsia="Calibri"/>
          <w:lang w:val="ru-RU"/>
        </w:rPr>
      </w:pPr>
      <w:r w:rsidRPr="006C0A32">
        <w:rPr>
          <w:rFonts w:eastAsia="Calibri"/>
          <w:lang w:val="ru-RU"/>
        </w:rPr>
        <w:t xml:space="preserve">Основная сфера применения воздушного транспорта в Казахстане — пассажиро- и грузоперевозки на расстояние свыше тысячи километров. </w:t>
      </w:r>
    </w:p>
    <w:p w14:paraId="43C323EA" w14:textId="77777777" w:rsidR="009F1096" w:rsidRPr="006C0A32" w:rsidRDefault="00D5366D" w:rsidP="000C67E5">
      <w:pPr>
        <w:ind w:right="-2" w:firstLine="709"/>
        <w:jc w:val="both"/>
        <w:rPr>
          <w:rFonts w:eastAsia="Calibri"/>
          <w:lang w:val="ru-RU"/>
        </w:rPr>
      </w:pPr>
      <w:r w:rsidRPr="006C0A32">
        <w:rPr>
          <w:rFonts w:eastAsia="Calibri"/>
          <w:lang w:val="ru-RU"/>
        </w:rPr>
        <w:t>В республике осуществляют деятельность 49 эксплуатантов воздушных судов. Регулярные коммерческие перево</w:t>
      </w:r>
      <w:r w:rsidRPr="006C0A32">
        <w:rPr>
          <w:rFonts w:eastAsia="Calibri"/>
          <w:lang w:val="ru-RU"/>
        </w:rPr>
        <w:t>зки выполняют 6 авиакомпаний (</w:t>
      </w:r>
      <w:r w:rsidRPr="006C0A32">
        <w:rPr>
          <w:rFonts w:eastAsia="Calibri"/>
        </w:rPr>
        <w:t>Air</w:t>
      </w:r>
      <w:r w:rsidRPr="006C0A32">
        <w:rPr>
          <w:rFonts w:eastAsia="Calibri"/>
          <w:lang w:val="ru-RU"/>
        </w:rPr>
        <w:t xml:space="preserve"> </w:t>
      </w:r>
      <w:r w:rsidRPr="006C0A32">
        <w:rPr>
          <w:rFonts w:eastAsia="Calibri"/>
        </w:rPr>
        <w:t>Astana</w:t>
      </w:r>
      <w:r w:rsidRPr="006C0A32">
        <w:rPr>
          <w:rFonts w:eastAsia="Calibri"/>
          <w:lang w:val="ru-RU"/>
        </w:rPr>
        <w:t xml:space="preserve">, Fly Arystan, SCAT, Qazaq Air, Южное небо, Жетісу). Внутренние авиаперевозки выполняются по 51 маршруту. Парк воздушных судов составляет 943 воздушных судна. Самым крупным парком судов располагает авиакомпания </w:t>
      </w:r>
      <w:r w:rsidRPr="006C0A32">
        <w:rPr>
          <w:rFonts w:eastAsia="Calibri"/>
        </w:rPr>
        <w:t>Air</w:t>
      </w:r>
      <w:r w:rsidRPr="006C0A32">
        <w:rPr>
          <w:rFonts w:eastAsia="Calibri"/>
          <w:lang w:val="ru-RU"/>
        </w:rPr>
        <w:t xml:space="preserve"> </w:t>
      </w:r>
      <w:r w:rsidRPr="006C0A32">
        <w:rPr>
          <w:rFonts w:eastAsia="Calibri"/>
        </w:rPr>
        <w:t>A</w:t>
      </w:r>
      <w:r w:rsidRPr="006C0A32">
        <w:rPr>
          <w:rFonts w:eastAsia="Calibri"/>
        </w:rPr>
        <w:t>stana</w:t>
      </w:r>
      <w:r w:rsidRPr="006C0A32">
        <w:rPr>
          <w:rFonts w:eastAsia="Calibri"/>
          <w:lang w:val="ru-RU"/>
        </w:rPr>
        <w:t>. На регулярных коммерческих перевозках задействованы 98 воздушных судов.</w:t>
      </w:r>
    </w:p>
    <w:p w14:paraId="304594BC" w14:textId="77777777" w:rsidR="009F1096" w:rsidRPr="006C0A32" w:rsidRDefault="00D5366D" w:rsidP="000C67E5">
      <w:pPr>
        <w:ind w:right="-2" w:firstLine="709"/>
        <w:jc w:val="both"/>
        <w:rPr>
          <w:rFonts w:eastAsia="Calibri"/>
          <w:lang w:val="ru-RU"/>
        </w:rPr>
      </w:pPr>
      <w:r w:rsidRPr="006C0A32">
        <w:rPr>
          <w:rFonts w:eastAsia="Calibri"/>
          <w:lang w:val="ru-RU"/>
        </w:rPr>
        <w:lastRenderedPageBreak/>
        <w:t>Казахстан связывают международные авиасообщения с 33 странами мира по 133 маршрутам. Появились следующие лоукостеры: «Salam Air» (Оман), «Mavi GOK» и «Ajet» (Турция), «Jazeera A</w:t>
      </w:r>
      <w:r w:rsidRPr="006C0A32">
        <w:rPr>
          <w:rFonts w:eastAsia="Calibri"/>
          <w:lang w:val="ru-RU"/>
        </w:rPr>
        <w:t>irways» (Кувейт), «Wizz Air Abu-Dhabi» (ОАЭ), «Loong Air» (Китай), «IndiGo» (Индия), «VietJet» (Вьетнам), «Neos» (Италия), «Air Asia X» (Малайзия), «LOT Polish Airlines» (Польша).</w:t>
      </w:r>
    </w:p>
    <w:p w14:paraId="7867CA22" w14:textId="77777777" w:rsidR="009F1096" w:rsidRPr="006C0A32" w:rsidRDefault="00D5366D" w:rsidP="000C67E5">
      <w:pPr>
        <w:ind w:right="-2" w:firstLine="709"/>
        <w:jc w:val="both"/>
        <w:rPr>
          <w:rFonts w:eastAsia="Calibri"/>
          <w:lang w:val="ru-RU"/>
        </w:rPr>
      </w:pPr>
      <w:r w:rsidRPr="006C0A32">
        <w:rPr>
          <w:rFonts w:eastAsia="Calibri"/>
          <w:lang w:val="ru-RU"/>
        </w:rPr>
        <w:t>По информации Бюро национальной статистики АСПР РК, в 2025 году отечественны</w:t>
      </w:r>
      <w:r w:rsidRPr="006C0A32">
        <w:rPr>
          <w:rFonts w:eastAsia="Calibri"/>
          <w:lang w:val="ru-RU"/>
        </w:rPr>
        <w:t>ми авиакомпаниями перевезено 15,4 млн пассажиров, рост 4,8% (в 2024 году —14,7 млн пассажиров) и 26,7 тыс. тонн грузов и багажа.</w:t>
      </w:r>
    </w:p>
    <w:p w14:paraId="40C27263" w14:textId="77777777" w:rsidR="009F1096" w:rsidRPr="006C0A32" w:rsidRDefault="00D5366D" w:rsidP="000C67E5">
      <w:pPr>
        <w:ind w:right="-2" w:firstLine="709"/>
        <w:jc w:val="both"/>
        <w:rPr>
          <w:rFonts w:eastAsia="Calibri"/>
          <w:lang w:val="ru-RU"/>
        </w:rPr>
      </w:pPr>
      <w:r w:rsidRPr="006C0A32">
        <w:rPr>
          <w:rFonts w:eastAsia="Calibri"/>
          <w:lang w:val="ru-RU"/>
        </w:rPr>
        <w:t xml:space="preserve"> В аэропортах страны обслужено 31,8 млн пассажиров, рост 7% (2024 г. — 29,7 млн пассажиров).</w:t>
      </w:r>
      <w:r w:rsidRPr="006C0A32">
        <w:rPr>
          <w:lang w:val="ru-RU" w:eastAsia="ru-RU"/>
        </w:rPr>
        <w:t xml:space="preserve"> </w:t>
      </w:r>
    </w:p>
    <w:p w14:paraId="7EAB1980" w14:textId="77777777" w:rsidR="009F1096" w:rsidRPr="006C0A32" w:rsidRDefault="00D5366D" w:rsidP="000C67E5">
      <w:pPr>
        <w:ind w:right="-2" w:firstLine="709"/>
        <w:jc w:val="both"/>
        <w:rPr>
          <w:b/>
          <w:i/>
          <w:lang w:val="ru-RU" w:eastAsia="ru-RU"/>
        </w:rPr>
      </w:pPr>
      <w:r w:rsidRPr="006C0A32">
        <w:rPr>
          <w:b/>
          <w:i/>
          <w:lang w:val="ru-RU" w:eastAsia="ru-RU"/>
        </w:rPr>
        <w:t xml:space="preserve">Трубопроводный транспорт </w:t>
      </w:r>
    </w:p>
    <w:p w14:paraId="04FE4607" w14:textId="77777777" w:rsidR="009F1096" w:rsidRPr="006C0A32" w:rsidRDefault="00D5366D" w:rsidP="000C67E5">
      <w:pPr>
        <w:ind w:firstLine="709"/>
        <w:jc w:val="both"/>
        <w:rPr>
          <w:lang w:val="ru-RU" w:eastAsia="ru-RU"/>
        </w:rPr>
      </w:pPr>
      <w:r w:rsidRPr="006C0A32">
        <w:rPr>
          <w:lang w:val="ru-RU" w:eastAsia="ru-RU"/>
        </w:rPr>
        <w:t>Трубопр</w:t>
      </w:r>
      <w:r w:rsidRPr="006C0A32">
        <w:rPr>
          <w:lang w:val="ru-RU" w:eastAsia="ru-RU"/>
        </w:rPr>
        <w:t>оводный транспорт по объему грузооборота занимает второе после железнодорожного транспорта место. Представлен магистральными трубопроводами для транспортировки нефти и газа с мест их добычи.</w:t>
      </w:r>
    </w:p>
    <w:p w14:paraId="29D13E34" w14:textId="77777777" w:rsidR="009F1096" w:rsidRPr="006C0A32" w:rsidRDefault="00D5366D" w:rsidP="000C67E5">
      <w:pPr>
        <w:ind w:firstLine="709"/>
        <w:jc w:val="both"/>
        <w:rPr>
          <w:lang w:val="ru-RU" w:eastAsia="ru-RU"/>
        </w:rPr>
      </w:pPr>
      <w:r w:rsidRPr="006C0A32">
        <w:rPr>
          <w:lang w:val="ru-RU" w:eastAsia="ru-RU"/>
        </w:rPr>
        <w:t>По данным Бюро национальной статистики АСПР РК, за 2025 года труб</w:t>
      </w:r>
      <w:r w:rsidRPr="006C0A32">
        <w:rPr>
          <w:lang w:val="ru-RU" w:eastAsia="ru-RU"/>
        </w:rPr>
        <w:t xml:space="preserve">опроводным транспортом транспортировано 257,6 млн тонн грузов, грузооборот составил 173, 5 млрд т-км. </w:t>
      </w:r>
    </w:p>
    <w:p w14:paraId="5B4C2B8D" w14:textId="77777777" w:rsidR="009F1096" w:rsidRPr="006C0A32" w:rsidRDefault="00D5366D" w:rsidP="00690BBC">
      <w:pPr>
        <w:ind w:firstLine="709"/>
        <w:jc w:val="right"/>
        <w:rPr>
          <w:b/>
          <w:lang w:val="ru-RU" w:eastAsia="ru-RU"/>
        </w:rPr>
      </w:pPr>
      <w:r w:rsidRPr="006C0A32">
        <w:rPr>
          <w:b/>
          <w:lang w:val="ru-RU" w:eastAsia="ru-RU"/>
        </w:rPr>
        <w:t>Таблица 8.4</w:t>
      </w:r>
    </w:p>
    <w:p w14:paraId="142FB830" w14:textId="77777777" w:rsidR="009F1096" w:rsidRPr="006C0A32" w:rsidRDefault="00D5366D" w:rsidP="008E424F">
      <w:pPr>
        <w:ind w:left="426"/>
        <w:jc w:val="center"/>
        <w:rPr>
          <w:b/>
          <w:lang w:val="ru-RU" w:eastAsia="ru-RU"/>
        </w:rPr>
      </w:pPr>
      <w:r w:rsidRPr="006C0A32">
        <w:rPr>
          <w:b/>
          <w:lang w:val="ru-RU" w:eastAsia="ru-RU"/>
        </w:rPr>
        <w:t>Транспортировка грузов трубопров</w:t>
      </w:r>
      <w:r w:rsidR="008E424F" w:rsidRPr="006C0A32">
        <w:rPr>
          <w:b/>
          <w:lang w:val="ru-RU" w:eastAsia="ru-RU"/>
        </w:rPr>
        <w:t xml:space="preserve">одным транспортом в Казахстане </w:t>
      </w:r>
      <w:r w:rsidRPr="006C0A32">
        <w:rPr>
          <w:b/>
          <w:lang w:val="ru-RU" w:eastAsia="ru-RU"/>
        </w:rPr>
        <w:t>за 2021-2025 годы, млн тонн</w:t>
      </w:r>
    </w:p>
    <w:tbl>
      <w:tblPr>
        <w:tblStyle w:val="6"/>
        <w:tblW w:w="9345" w:type="dxa"/>
        <w:tblLook w:val="04A0" w:firstRow="1" w:lastRow="0" w:firstColumn="1" w:lastColumn="0" w:noHBand="0" w:noVBand="1"/>
      </w:tblPr>
      <w:tblGrid>
        <w:gridCol w:w="1852"/>
        <w:gridCol w:w="1541"/>
        <w:gridCol w:w="1542"/>
        <w:gridCol w:w="1542"/>
        <w:gridCol w:w="1542"/>
        <w:gridCol w:w="1326"/>
      </w:tblGrid>
      <w:tr w:rsidR="00FC7945" w:rsidRPr="006C0A32" w14:paraId="29004BE2" w14:textId="77777777" w:rsidTr="000C67E5">
        <w:trPr>
          <w:trHeight w:val="389"/>
        </w:trPr>
        <w:tc>
          <w:tcPr>
            <w:tcW w:w="1718" w:type="dxa"/>
          </w:tcPr>
          <w:p w14:paraId="05B9B580" w14:textId="77777777" w:rsidR="009F1096" w:rsidRPr="006C0A32" w:rsidRDefault="00D5366D" w:rsidP="00E33C0D">
            <w:pPr>
              <w:ind w:firstLine="29"/>
              <w:jc w:val="center"/>
              <w:rPr>
                <w:rFonts w:ascii="Times New Roman" w:hAnsi="Times New Roman" w:cs="Times New Roman"/>
                <w:b/>
                <w:lang w:eastAsia="ru-RU"/>
              </w:rPr>
            </w:pPr>
            <w:r w:rsidRPr="006C0A32">
              <w:rPr>
                <w:rFonts w:ascii="Times New Roman" w:hAnsi="Times New Roman" w:cs="Times New Roman"/>
                <w:b/>
                <w:lang w:eastAsia="ru-RU"/>
              </w:rPr>
              <w:t>Наименование</w:t>
            </w:r>
          </w:p>
        </w:tc>
        <w:tc>
          <w:tcPr>
            <w:tcW w:w="1553" w:type="dxa"/>
          </w:tcPr>
          <w:p w14:paraId="40749B7C" w14:textId="77777777" w:rsidR="009F1096" w:rsidRPr="006C0A32" w:rsidRDefault="00D5366D" w:rsidP="00E33C0D">
            <w:pPr>
              <w:ind w:firstLine="0"/>
              <w:jc w:val="center"/>
              <w:rPr>
                <w:rFonts w:ascii="Times New Roman" w:hAnsi="Times New Roman" w:cs="Times New Roman"/>
                <w:b/>
                <w:lang w:eastAsia="ru-RU"/>
              </w:rPr>
            </w:pPr>
            <w:r w:rsidRPr="006C0A32">
              <w:rPr>
                <w:rFonts w:ascii="Times New Roman" w:hAnsi="Times New Roman" w:cs="Times New Roman"/>
                <w:b/>
                <w:lang w:eastAsia="ru-RU"/>
              </w:rPr>
              <w:t>2021 год</w:t>
            </w:r>
          </w:p>
        </w:tc>
        <w:tc>
          <w:tcPr>
            <w:tcW w:w="1554" w:type="dxa"/>
          </w:tcPr>
          <w:p w14:paraId="547DAF6C" w14:textId="77777777" w:rsidR="009F1096" w:rsidRPr="006C0A32" w:rsidRDefault="00D5366D" w:rsidP="00E33C0D">
            <w:pPr>
              <w:ind w:firstLine="0"/>
              <w:jc w:val="center"/>
              <w:rPr>
                <w:rFonts w:ascii="Times New Roman" w:hAnsi="Times New Roman" w:cs="Times New Roman"/>
                <w:b/>
                <w:lang w:eastAsia="ru-RU"/>
              </w:rPr>
            </w:pPr>
            <w:r w:rsidRPr="006C0A32">
              <w:rPr>
                <w:rFonts w:ascii="Times New Roman" w:hAnsi="Times New Roman" w:cs="Times New Roman"/>
                <w:b/>
                <w:lang w:eastAsia="ru-RU"/>
              </w:rPr>
              <w:t>2022 год</w:t>
            </w:r>
          </w:p>
        </w:tc>
        <w:tc>
          <w:tcPr>
            <w:tcW w:w="1554" w:type="dxa"/>
          </w:tcPr>
          <w:p w14:paraId="74BFB818" w14:textId="77777777" w:rsidR="009F1096" w:rsidRPr="006C0A32" w:rsidRDefault="00D5366D" w:rsidP="00E33C0D">
            <w:pPr>
              <w:ind w:firstLine="0"/>
              <w:jc w:val="center"/>
              <w:rPr>
                <w:rFonts w:ascii="Times New Roman" w:hAnsi="Times New Roman" w:cs="Times New Roman"/>
                <w:b/>
                <w:lang w:eastAsia="ru-RU"/>
              </w:rPr>
            </w:pPr>
            <w:r w:rsidRPr="006C0A32">
              <w:rPr>
                <w:rFonts w:ascii="Times New Roman" w:hAnsi="Times New Roman" w:cs="Times New Roman"/>
                <w:b/>
                <w:lang w:eastAsia="ru-RU"/>
              </w:rPr>
              <w:t>2023 год</w:t>
            </w:r>
          </w:p>
        </w:tc>
        <w:tc>
          <w:tcPr>
            <w:tcW w:w="1554" w:type="dxa"/>
          </w:tcPr>
          <w:p w14:paraId="7A066634" w14:textId="77777777" w:rsidR="009F1096" w:rsidRPr="006C0A32" w:rsidRDefault="00D5366D" w:rsidP="00E33C0D">
            <w:pPr>
              <w:ind w:firstLine="0"/>
              <w:jc w:val="center"/>
              <w:rPr>
                <w:rFonts w:ascii="Times New Roman" w:hAnsi="Times New Roman" w:cs="Times New Roman"/>
                <w:b/>
                <w:highlight w:val="yellow"/>
                <w:lang w:eastAsia="ru-RU"/>
              </w:rPr>
            </w:pPr>
            <w:r w:rsidRPr="006C0A32">
              <w:rPr>
                <w:rFonts w:ascii="Times New Roman" w:hAnsi="Times New Roman" w:cs="Times New Roman"/>
                <w:b/>
                <w:lang w:eastAsia="ru-RU"/>
              </w:rPr>
              <w:t xml:space="preserve">2024 </w:t>
            </w:r>
            <w:r w:rsidRPr="006C0A32">
              <w:rPr>
                <w:rFonts w:ascii="Times New Roman" w:hAnsi="Times New Roman" w:cs="Times New Roman"/>
                <w:b/>
                <w:lang w:eastAsia="ru-RU"/>
              </w:rPr>
              <w:t>год</w:t>
            </w:r>
          </w:p>
        </w:tc>
        <w:tc>
          <w:tcPr>
            <w:tcW w:w="1412" w:type="dxa"/>
          </w:tcPr>
          <w:p w14:paraId="628BD1E6" w14:textId="77777777" w:rsidR="009F1096" w:rsidRPr="006C0A32" w:rsidRDefault="00D5366D" w:rsidP="00E33C0D">
            <w:pPr>
              <w:ind w:firstLine="0"/>
              <w:jc w:val="center"/>
              <w:rPr>
                <w:rFonts w:ascii="Times New Roman" w:hAnsi="Times New Roman" w:cs="Times New Roman"/>
                <w:b/>
                <w:color w:val="FF0000"/>
                <w:highlight w:val="yellow"/>
                <w:lang w:eastAsia="ru-RU"/>
              </w:rPr>
            </w:pPr>
            <w:r w:rsidRPr="006C0A32">
              <w:rPr>
                <w:rFonts w:ascii="Times New Roman" w:hAnsi="Times New Roman" w:cs="Times New Roman"/>
                <w:b/>
                <w:lang w:eastAsia="ru-RU"/>
              </w:rPr>
              <w:t>2025 год</w:t>
            </w:r>
          </w:p>
        </w:tc>
      </w:tr>
      <w:tr w:rsidR="00FC7945" w:rsidRPr="006C0A32" w14:paraId="70BC0CEC" w14:textId="77777777" w:rsidTr="008E424F">
        <w:tc>
          <w:tcPr>
            <w:tcW w:w="1718" w:type="dxa"/>
          </w:tcPr>
          <w:p w14:paraId="0B6BE317" w14:textId="77777777" w:rsidR="009F1096" w:rsidRPr="006C0A32" w:rsidRDefault="00D5366D" w:rsidP="00E33C0D">
            <w:pPr>
              <w:ind w:firstLine="29"/>
              <w:jc w:val="center"/>
              <w:rPr>
                <w:rFonts w:ascii="Times New Roman" w:hAnsi="Times New Roman" w:cs="Times New Roman"/>
                <w:lang w:eastAsia="ru-RU"/>
              </w:rPr>
            </w:pPr>
            <w:r w:rsidRPr="006C0A32">
              <w:rPr>
                <w:rFonts w:ascii="Times New Roman" w:hAnsi="Times New Roman" w:cs="Times New Roman"/>
                <w:lang w:eastAsia="ru-RU"/>
              </w:rPr>
              <w:t>Грузы, всего</w:t>
            </w:r>
          </w:p>
        </w:tc>
        <w:tc>
          <w:tcPr>
            <w:tcW w:w="1553" w:type="dxa"/>
          </w:tcPr>
          <w:p w14:paraId="44F38F7E" w14:textId="77777777" w:rsidR="009F1096" w:rsidRPr="006C0A32" w:rsidRDefault="00D5366D" w:rsidP="00E33C0D">
            <w:pPr>
              <w:ind w:firstLine="0"/>
              <w:jc w:val="center"/>
              <w:rPr>
                <w:rFonts w:ascii="Times New Roman" w:hAnsi="Times New Roman" w:cs="Times New Roman"/>
                <w:lang w:eastAsia="ru-RU"/>
              </w:rPr>
            </w:pPr>
            <w:r w:rsidRPr="006C0A32">
              <w:rPr>
                <w:rFonts w:ascii="Times New Roman" w:hAnsi="Times New Roman" w:cs="Times New Roman"/>
                <w:lang w:eastAsia="ru-RU"/>
              </w:rPr>
              <w:t>281,4</w:t>
            </w:r>
          </w:p>
        </w:tc>
        <w:tc>
          <w:tcPr>
            <w:tcW w:w="1554" w:type="dxa"/>
          </w:tcPr>
          <w:p w14:paraId="4ED4C012" w14:textId="77777777" w:rsidR="009F1096" w:rsidRPr="006C0A32" w:rsidRDefault="00D5366D" w:rsidP="00E33C0D">
            <w:pPr>
              <w:ind w:firstLine="0"/>
              <w:jc w:val="center"/>
              <w:rPr>
                <w:rFonts w:ascii="Times New Roman" w:hAnsi="Times New Roman" w:cs="Times New Roman"/>
                <w:lang w:eastAsia="ru-RU"/>
              </w:rPr>
            </w:pPr>
            <w:r w:rsidRPr="006C0A32">
              <w:rPr>
                <w:rFonts w:ascii="Times New Roman" w:hAnsi="Times New Roman" w:cs="Times New Roman"/>
                <w:lang w:eastAsia="ru-RU"/>
              </w:rPr>
              <w:t>266,7</w:t>
            </w:r>
          </w:p>
        </w:tc>
        <w:tc>
          <w:tcPr>
            <w:tcW w:w="1554" w:type="dxa"/>
          </w:tcPr>
          <w:p w14:paraId="52D95093" w14:textId="77777777" w:rsidR="009F1096" w:rsidRPr="006C0A32" w:rsidRDefault="00D5366D" w:rsidP="00E33C0D">
            <w:pPr>
              <w:ind w:firstLine="0"/>
              <w:jc w:val="center"/>
              <w:rPr>
                <w:rFonts w:ascii="Times New Roman" w:hAnsi="Times New Roman" w:cs="Times New Roman"/>
                <w:lang w:eastAsia="ru-RU"/>
              </w:rPr>
            </w:pPr>
            <w:r w:rsidRPr="006C0A32">
              <w:rPr>
                <w:rFonts w:ascii="Times New Roman" w:hAnsi="Times New Roman" w:cs="Times New Roman"/>
                <w:lang w:eastAsia="ru-RU"/>
              </w:rPr>
              <w:t>282,9</w:t>
            </w:r>
          </w:p>
        </w:tc>
        <w:tc>
          <w:tcPr>
            <w:tcW w:w="1554" w:type="dxa"/>
            <w:vAlign w:val="center"/>
          </w:tcPr>
          <w:p w14:paraId="75F4EFAA" w14:textId="77777777" w:rsidR="009F1096" w:rsidRPr="006C0A32" w:rsidRDefault="00D5366D" w:rsidP="00E33C0D">
            <w:pPr>
              <w:ind w:firstLine="0"/>
              <w:jc w:val="center"/>
              <w:rPr>
                <w:rFonts w:ascii="Times New Roman" w:hAnsi="Times New Roman" w:cs="Times New Roman"/>
                <w:highlight w:val="yellow"/>
                <w:lang w:eastAsia="ru-RU"/>
              </w:rPr>
            </w:pPr>
            <w:r w:rsidRPr="006C0A32">
              <w:rPr>
                <w:rFonts w:ascii="Times New Roman" w:hAnsi="Times New Roman" w:cs="Times New Roman"/>
                <w:lang w:eastAsia="ru-RU"/>
              </w:rPr>
              <w:t>299,8</w:t>
            </w:r>
          </w:p>
        </w:tc>
        <w:tc>
          <w:tcPr>
            <w:tcW w:w="1412" w:type="dxa"/>
            <w:vAlign w:val="center"/>
          </w:tcPr>
          <w:p w14:paraId="509B4BE9" w14:textId="77777777" w:rsidR="009F1096" w:rsidRPr="006C0A32" w:rsidRDefault="00D5366D" w:rsidP="00E33C0D">
            <w:pPr>
              <w:ind w:firstLine="0"/>
              <w:jc w:val="center"/>
              <w:rPr>
                <w:rFonts w:ascii="Times New Roman" w:hAnsi="Times New Roman" w:cs="Times New Roman"/>
                <w:highlight w:val="yellow"/>
                <w:lang w:eastAsia="ru-RU"/>
              </w:rPr>
            </w:pPr>
            <w:r w:rsidRPr="006C0A32">
              <w:rPr>
                <w:rFonts w:ascii="Times New Roman" w:hAnsi="Times New Roman" w:cs="Times New Roman"/>
                <w:lang w:eastAsia="ru-RU"/>
              </w:rPr>
              <w:t>257,6</w:t>
            </w:r>
          </w:p>
        </w:tc>
      </w:tr>
      <w:tr w:rsidR="00FC7945" w:rsidRPr="006C0A32" w14:paraId="7431F374" w14:textId="77777777" w:rsidTr="000C67E5">
        <w:trPr>
          <w:trHeight w:val="357"/>
        </w:trPr>
        <w:tc>
          <w:tcPr>
            <w:tcW w:w="9345" w:type="dxa"/>
            <w:gridSpan w:val="6"/>
          </w:tcPr>
          <w:p w14:paraId="7948AD6C" w14:textId="77777777" w:rsidR="009F1096" w:rsidRPr="006C0A32" w:rsidRDefault="00D5366D" w:rsidP="00E33C0D">
            <w:pPr>
              <w:ind w:firstLine="29"/>
              <w:jc w:val="center"/>
              <w:rPr>
                <w:rFonts w:ascii="Times New Roman" w:hAnsi="Times New Roman" w:cs="Times New Roman"/>
                <w:highlight w:val="yellow"/>
                <w:lang w:eastAsia="ru-RU"/>
              </w:rPr>
            </w:pPr>
            <w:r w:rsidRPr="006C0A32">
              <w:rPr>
                <w:rFonts w:ascii="Times New Roman" w:hAnsi="Times New Roman" w:cs="Times New Roman"/>
                <w:lang w:eastAsia="ru-RU"/>
              </w:rPr>
              <w:t>в том числе:</w:t>
            </w:r>
          </w:p>
        </w:tc>
      </w:tr>
      <w:tr w:rsidR="00FC7945" w:rsidRPr="006C0A32" w14:paraId="24FB4F30" w14:textId="77777777" w:rsidTr="000C67E5">
        <w:tc>
          <w:tcPr>
            <w:tcW w:w="1718" w:type="dxa"/>
          </w:tcPr>
          <w:p w14:paraId="3B55A6A5" w14:textId="77777777" w:rsidR="009F1096" w:rsidRPr="006C0A32" w:rsidRDefault="00D5366D" w:rsidP="000C67E5">
            <w:pPr>
              <w:ind w:firstLine="29"/>
              <w:jc w:val="both"/>
              <w:rPr>
                <w:rFonts w:ascii="Times New Roman" w:hAnsi="Times New Roman" w:cs="Times New Roman"/>
                <w:highlight w:val="yellow"/>
                <w:lang w:eastAsia="ru-RU"/>
              </w:rPr>
            </w:pPr>
            <w:r w:rsidRPr="006C0A32">
              <w:rPr>
                <w:rFonts w:ascii="Times New Roman" w:hAnsi="Times New Roman" w:cs="Times New Roman"/>
                <w:lang w:eastAsia="ru-RU"/>
              </w:rPr>
              <w:t>газ</w:t>
            </w:r>
          </w:p>
        </w:tc>
        <w:tc>
          <w:tcPr>
            <w:tcW w:w="1553" w:type="dxa"/>
          </w:tcPr>
          <w:p w14:paraId="5FE6EB5F" w14:textId="77777777" w:rsidR="009F1096" w:rsidRPr="006C0A32" w:rsidRDefault="00D5366D" w:rsidP="00E33C0D">
            <w:pPr>
              <w:jc w:val="center"/>
              <w:rPr>
                <w:rFonts w:ascii="Times New Roman" w:hAnsi="Times New Roman" w:cs="Times New Roman"/>
                <w:lang w:eastAsia="ru-RU"/>
              </w:rPr>
            </w:pPr>
            <w:r w:rsidRPr="006C0A32">
              <w:rPr>
                <w:rFonts w:ascii="Times New Roman" w:hAnsi="Times New Roman" w:cs="Times New Roman"/>
                <w:lang w:eastAsia="ru-RU"/>
              </w:rPr>
              <w:t>104,8</w:t>
            </w:r>
          </w:p>
        </w:tc>
        <w:tc>
          <w:tcPr>
            <w:tcW w:w="1554" w:type="dxa"/>
          </w:tcPr>
          <w:p w14:paraId="38E076C6" w14:textId="77777777" w:rsidR="009F1096" w:rsidRPr="006C0A32" w:rsidRDefault="00D5366D" w:rsidP="00E33C0D">
            <w:pPr>
              <w:jc w:val="center"/>
              <w:rPr>
                <w:rFonts w:ascii="Times New Roman" w:hAnsi="Times New Roman" w:cs="Times New Roman"/>
                <w:lang w:eastAsia="ru-RU"/>
              </w:rPr>
            </w:pPr>
            <w:r w:rsidRPr="006C0A32">
              <w:rPr>
                <w:rFonts w:ascii="Times New Roman" w:hAnsi="Times New Roman" w:cs="Times New Roman"/>
                <w:lang w:eastAsia="ru-RU"/>
              </w:rPr>
              <w:t>90,3</w:t>
            </w:r>
          </w:p>
        </w:tc>
        <w:tc>
          <w:tcPr>
            <w:tcW w:w="1554" w:type="dxa"/>
          </w:tcPr>
          <w:p w14:paraId="16396CEA" w14:textId="77777777" w:rsidR="009F1096" w:rsidRPr="006C0A32" w:rsidRDefault="00D5366D" w:rsidP="00E33C0D">
            <w:pPr>
              <w:jc w:val="center"/>
              <w:rPr>
                <w:rFonts w:ascii="Times New Roman" w:hAnsi="Times New Roman" w:cs="Times New Roman"/>
                <w:lang w:eastAsia="ru-RU"/>
              </w:rPr>
            </w:pPr>
            <w:r w:rsidRPr="006C0A32">
              <w:rPr>
                <w:rFonts w:ascii="Times New Roman" w:hAnsi="Times New Roman" w:cs="Times New Roman"/>
                <w:lang w:eastAsia="ru-RU"/>
              </w:rPr>
              <w:t>93,9</w:t>
            </w:r>
          </w:p>
        </w:tc>
        <w:tc>
          <w:tcPr>
            <w:tcW w:w="1554" w:type="dxa"/>
          </w:tcPr>
          <w:p w14:paraId="3413FE76" w14:textId="77777777" w:rsidR="009F1096" w:rsidRPr="006C0A32" w:rsidRDefault="00D5366D" w:rsidP="00E33C0D">
            <w:pPr>
              <w:jc w:val="center"/>
              <w:rPr>
                <w:rFonts w:ascii="Times New Roman" w:hAnsi="Times New Roman" w:cs="Times New Roman"/>
                <w:highlight w:val="yellow"/>
                <w:lang w:eastAsia="ru-RU"/>
              </w:rPr>
            </w:pPr>
            <w:r w:rsidRPr="006C0A32">
              <w:rPr>
                <w:rFonts w:ascii="Times New Roman" w:hAnsi="Times New Roman" w:cs="Times New Roman"/>
                <w:lang w:eastAsia="ru-RU"/>
              </w:rPr>
              <w:t>108,6</w:t>
            </w:r>
          </w:p>
        </w:tc>
        <w:tc>
          <w:tcPr>
            <w:tcW w:w="1412" w:type="dxa"/>
          </w:tcPr>
          <w:p w14:paraId="7E15CA35" w14:textId="77777777" w:rsidR="009F1096" w:rsidRPr="006C0A32" w:rsidRDefault="00D5366D" w:rsidP="00E33C0D">
            <w:pPr>
              <w:ind w:firstLine="0"/>
              <w:jc w:val="center"/>
              <w:rPr>
                <w:rFonts w:ascii="Times New Roman" w:hAnsi="Times New Roman" w:cs="Times New Roman"/>
                <w:highlight w:val="yellow"/>
                <w:lang w:eastAsia="ru-RU"/>
              </w:rPr>
            </w:pPr>
            <w:r w:rsidRPr="006C0A32">
              <w:rPr>
                <w:rFonts w:ascii="Times New Roman" w:hAnsi="Times New Roman" w:cs="Times New Roman"/>
                <w:lang w:eastAsia="ru-RU"/>
              </w:rPr>
              <w:t>120,4</w:t>
            </w:r>
          </w:p>
        </w:tc>
      </w:tr>
      <w:tr w:rsidR="00FC7945" w:rsidRPr="006C0A32" w14:paraId="2BC770E6" w14:textId="77777777" w:rsidTr="00E33C0D">
        <w:trPr>
          <w:trHeight w:val="79"/>
        </w:trPr>
        <w:tc>
          <w:tcPr>
            <w:tcW w:w="1718" w:type="dxa"/>
          </w:tcPr>
          <w:p w14:paraId="5819A8B2" w14:textId="77777777" w:rsidR="009F1096" w:rsidRPr="006C0A32" w:rsidRDefault="00D5366D" w:rsidP="000C67E5">
            <w:pPr>
              <w:ind w:firstLine="29"/>
              <w:jc w:val="both"/>
              <w:rPr>
                <w:rFonts w:ascii="Times New Roman" w:hAnsi="Times New Roman" w:cs="Times New Roman"/>
                <w:highlight w:val="yellow"/>
                <w:lang w:eastAsia="ru-RU"/>
              </w:rPr>
            </w:pPr>
            <w:r w:rsidRPr="006C0A32">
              <w:rPr>
                <w:rFonts w:ascii="Times New Roman" w:hAnsi="Times New Roman" w:cs="Times New Roman"/>
                <w:lang w:eastAsia="ru-RU"/>
              </w:rPr>
              <w:t>сырая нефть</w:t>
            </w:r>
          </w:p>
        </w:tc>
        <w:tc>
          <w:tcPr>
            <w:tcW w:w="1553" w:type="dxa"/>
          </w:tcPr>
          <w:p w14:paraId="6B69A0B5" w14:textId="77777777" w:rsidR="009F1096" w:rsidRPr="006C0A32" w:rsidRDefault="00D5366D" w:rsidP="00E33C0D">
            <w:pPr>
              <w:jc w:val="center"/>
              <w:rPr>
                <w:rFonts w:ascii="Times New Roman" w:hAnsi="Times New Roman" w:cs="Times New Roman"/>
                <w:lang w:eastAsia="ru-RU"/>
              </w:rPr>
            </w:pPr>
            <w:r w:rsidRPr="006C0A32">
              <w:rPr>
                <w:rFonts w:ascii="Times New Roman" w:hAnsi="Times New Roman" w:cs="Times New Roman"/>
                <w:lang w:eastAsia="ru-RU"/>
              </w:rPr>
              <w:t>176,6</w:t>
            </w:r>
          </w:p>
        </w:tc>
        <w:tc>
          <w:tcPr>
            <w:tcW w:w="1554" w:type="dxa"/>
          </w:tcPr>
          <w:p w14:paraId="4E473D1C" w14:textId="77777777" w:rsidR="009F1096" w:rsidRPr="006C0A32" w:rsidRDefault="00D5366D" w:rsidP="00E33C0D">
            <w:pPr>
              <w:jc w:val="center"/>
              <w:rPr>
                <w:rFonts w:ascii="Times New Roman" w:hAnsi="Times New Roman" w:cs="Times New Roman"/>
                <w:lang w:eastAsia="ru-RU"/>
              </w:rPr>
            </w:pPr>
            <w:r w:rsidRPr="006C0A32">
              <w:rPr>
                <w:rFonts w:ascii="Times New Roman" w:hAnsi="Times New Roman" w:cs="Times New Roman"/>
                <w:lang w:eastAsia="ru-RU"/>
              </w:rPr>
              <w:t>176,4</w:t>
            </w:r>
          </w:p>
        </w:tc>
        <w:tc>
          <w:tcPr>
            <w:tcW w:w="1554" w:type="dxa"/>
          </w:tcPr>
          <w:p w14:paraId="1E0030AB" w14:textId="77777777" w:rsidR="009F1096" w:rsidRPr="006C0A32" w:rsidRDefault="00D5366D" w:rsidP="00E33C0D">
            <w:pPr>
              <w:jc w:val="center"/>
              <w:rPr>
                <w:rFonts w:ascii="Times New Roman" w:hAnsi="Times New Roman" w:cs="Times New Roman"/>
                <w:lang w:eastAsia="ru-RU"/>
              </w:rPr>
            </w:pPr>
            <w:r w:rsidRPr="006C0A32">
              <w:rPr>
                <w:rFonts w:ascii="Times New Roman" w:hAnsi="Times New Roman" w:cs="Times New Roman"/>
                <w:lang w:eastAsia="ru-RU"/>
              </w:rPr>
              <w:t>189,0</w:t>
            </w:r>
          </w:p>
        </w:tc>
        <w:tc>
          <w:tcPr>
            <w:tcW w:w="1554" w:type="dxa"/>
          </w:tcPr>
          <w:p w14:paraId="0857CD44" w14:textId="77777777" w:rsidR="009F1096" w:rsidRPr="006C0A32" w:rsidRDefault="00D5366D" w:rsidP="00E33C0D">
            <w:pPr>
              <w:jc w:val="center"/>
              <w:rPr>
                <w:rFonts w:ascii="Times New Roman" w:hAnsi="Times New Roman" w:cs="Times New Roman"/>
                <w:lang w:eastAsia="ru-RU"/>
              </w:rPr>
            </w:pPr>
            <w:r w:rsidRPr="006C0A32">
              <w:rPr>
                <w:rFonts w:ascii="Times New Roman" w:hAnsi="Times New Roman" w:cs="Times New Roman"/>
                <w:lang w:eastAsia="ru-RU"/>
              </w:rPr>
              <w:t>191,2</w:t>
            </w:r>
          </w:p>
        </w:tc>
        <w:tc>
          <w:tcPr>
            <w:tcW w:w="1412" w:type="dxa"/>
          </w:tcPr>
          <w:p w14:paraId="2B6A6593" w14:textId="77777777" w:rsidR="009F1096" w:rsidRPr="006C0A32" w:rsidRDefault="00D5366D" w:rsidP="00E33C0D">
            <w:pPr>
              <w:ind w:firstLine="0"/>
              <w:jc w:val="center"/>
              <w:rPr>
                <w:rFonts w:ascii="Times New Roman" w:hAnsi="Times New Roman" w:cs="Times New Roman"/>
                <w:lang w:eastAsia="ru-RU"/>
              </w:rPr>
            </w:pPr>
            <w:r w:rsidRPr="006C0A32">
              <w:rPr>
                <w:rFonts w:ascii="Times New Roman" w:hAnsi="Times New Roman" w:cs="Times New Roman"/>
                <w:lang w:eastAsia="ru-RU"/>
              </w:rPr>
              <w:t>137,2</w:t>
            </w:r>
          </w:p>
        </w:tc>
      </w:tr>
    </w:tbl>
    <w:p w14:paraId="1D42FFBF" w14:textId="77777777" w:rsidR="009F1096" w:rsidRPr="006C0A32" w:rsidRDefault="00D5366D" w:rsidP="00E33C0D">
      <w:pPr>
        <w:jc w:val="center"/>
        <w:rPr>
          <w:b/>
          <w:i/>
          <w:lang w:val="ru-RU" w:eastAsia="ru-RU"/>
        </w:rPr>
      </w:pPr>
      <w:r w:rsidRPr="006C0A32">
        <w:rPr>
          <w:i/>
          <w:lang w:val="ru-RU" w:eastAsia="ru-RU"/>
        </w:rPr>
        <w:t>Источник: Бюро национальной статистики АСПР РК.</w:t>
      </w:r>
    </w:p>
    <w:p w14:paraId="2E5A1436" w14:textId="77777777" w:rsidR="009F1096" w:rsidRPr="006C0A32" w:rsidRDefault="009F1096" w:rsidP="000C67E5">
      <w:pPr>
        <w:ind w:firstLine="709"/>
        <w:jc w:val="both"/>
        <w:rPr>
          <w:b/>
          <w:lang w:val="ru-RU" w:eastAsia="ru-RU"/>
        </w:rPr>
      </w:pPr>
    </w:p>
    <w:p w14:paraId="50C61C94" w14:textId="77777777" w:rsidR="009F1096" w:rsidRPr="006C0A32" w:rsidRDefault="00D5366D" w:rsidP="000C67E5">
      <w:pPr>
        <w:ind w:firstLine="709"/>
        <w:jc w:val="both"/>
        <w:rPr>
          <w:b/>
          <w:lang w:val="ru-RU" w:eastAsia="ru-RU"/>
        </w:rPr>
      </w:pPr>
      <w:r w:rsidRPr="006C0A32">
        <w:rPr>
          <w:b/>
          <w:lang w:val="ru-RU" w:eastAsia="ru-RU"/>
        </w:rPr>
        <w:t xml:space="preserve">Развитие трубопроводного транспорта в Казахстане за </w:t>
      </w:r>
      <w:r w:rsidRPr="006C0A32">
        <w:rPr>
          <w:b/>
          <w:lang w:val="ru-RU" w:eastAsia="ru-RU"/>
        </w:rPr>
        <w:t>2022-2025 годы, км</w:t>
      </w:r>
    </w:p>
    <w:tbl>
      <w:tblPr>
        <w:tblStyle w:val="6"/>
        <w:tblW w:w="9345" w:type="dxa"/>
        <w:tblLook w:val="04A0" w:firstRow="1" w:lastRow="0" w:firstColumn="1" w:lastColumn="0" w:noHBand="0" w:noVBand="1"/>
      </w:tblPr>
      <w:tblGrid>
        <w:gridCol w:w="3013"/>
        <w:gridCol w:w="1583"/>
        <w:gridCol w:w="1583"/>
        <w:gridCol w:w="1583"/>
        <w:gridCol w:w="1583"/>
      </w:tblGrid>
      <w:tr w:rsidR="00FC7945" w:rsidRPr="006C0A32" w14:paraId="43DD6889" w14:textId="77777777" w:rsidTr="000C67E5">
        <w:tc>
          <w:tcPr>
            <w:tcW w:w="3013" w:type="dxa"/>
          </w:tcPr>
          <w:p w14:paraId="3EE5930A" w14:textId="77777777" w:rsidR="009F1096" w:rsidRPr="006C0A32" w:rsidRDefault="00D5366D" w:rsidP="00E33C0D">
            <w:pPr>
              <w:ind w:firstLine="0"/>
              <w:jc w:val="center"/>
              <w:rPr>
                <w:rFonts w:ascii="Times New Roman" w:hAnsi="Times New Roman" w:cs="Times New Roman"/>
                <w:b/>
                <w:lang w:eastAsia="ru-RU"/>
              </w:rPr>
            </w:pPr>
            <w:r w:rsidRPr="006C0A32">
              <w:rPr>
                <w:rFonts w:ascii="Times New Roman" w:hAnsi="Times New Roman" w:cs="Times New Roman"/>
                <w:b/>
                <w:lang w:eastAsia="ru-RU"/>
              </w:rPr>
              <w:t>Магистральные трубопроводы</w:t>
            </w:r>
          </w:p>
        </w:tc>
        <w:tc>
          <w:tcPr>
            <w:tcW w:w="1583" w:type="dxa"/>
          </w:tcPr>
          <w:p w14:paraId="0846AB92" w14:textId="77777777" w:rsidR="009F1096" w:rsidRPr="006C0A32" w:rsidRDefault="00D5366D" w:rsidP="00E33C0D">
            <w:pPr>
              <w:ind w:firstLine="0"/>
              <w:jc w:val="center"/>
              <w:rPr>
                <w:rFonts w:ascii="Times New Roman" w:hAnsi="Times New Roman" w:cs="Times New Roman"/>
                <w:b/>
                <w:lang w:eastAsia="ru-RU"/>
              </w:rPr>
            </w:pPr>
            <w:r w:rsidRPr="006C0A32">
              <w:rPr>
                <w:rFonts w:ascii="Times New Roman" w:hAnsi="Times New Roman" w:cs="Times New Roman"/>
                <w:b/>
                <w:lang w:eastAsia="ru-RU"/>
              </w:rPr>
              <w:t>2022 год</w:t>
            </w:r>
          </w:p>
        </w:tc>
        <w:tc>
          <w:tcPr>
            <w:tcW w:w="1583" w:type="dxa"/>
          </w:tcPr>
          <w:p w14:paraId="1A30B7B7" w14:textId="77777777" w:rsidR="009F1096" w:rsidRPr="006C0A32" w:rsidRDefault="00D5366D" w:rsidP="00E33C0D">
            <w:pPr>
              <w:ind w:firstLine="0"/>
              <w:jc w:val="center"/>
              <w:rPr>
                <w:rFonts w:ascii="Times New Roman" w:hAnsi="Times New Roman" w:cs="Times New Roman"/>
                <w:b/>
                <w:lang w:eastAsia="ru-RU"/>
              </w:rPr>
            </w:pPr>
            <w:r w:rsidRPr="006C0A32">
              <w:rPr>
                <w:rFonts w:ascii="Times New Roman" w:hAnsi="Times New Roman" w:cs="Times New Roman"/>
                <w:b/>
                <w:lang w:eastAsia="ru-RU"/>
              </w:rPr>
              <w:t>2023 год</w:t>
            </w:r>
          </w:p>
        </w:tc>
        <w:tc>
          <w:tcPr>
            <w:tcW w:w="1583" w:type="dxa"/>
          </w:tcPr>
          <w:p w14:paraId="5A049962" w14:textId="77777777" w:rsidR="009F1096" w:rsidRPr="006C0A32" w:rsidRDefault="00D5366D" w:rsidP="00E33C0D">
            <w:pPr>
              <w:ind w:firstLine="0"/>
              <w:jc w:val="center"/>
              <w:rPr>
                <w:rFonts w:ascii="Times New Roman" w:hAnsi="Times New Roman" w:cs="Times New Roman"/>
                <w:b/>
                <w:highlight w:val="yellow"/>
                <w:lang w:eastAsia="ru-RU"/>
              </w:rPr>
            </w:pPr>
            <w:r w:rsidRPr="006C0A32">
              <w:rPr>
                <w:rFonts w:ascii="Times New Roman" w:hAnsi="Times New Roman" w:cs="Times New Roman"/>
                <w:b/>
                <w:lang w:eastAsia="ru-RU"/>
              </w:rPr>
              <w:t>2024 год</w:t>
            </w:r>
          </w:p>
        </w:tc>
        <w:tc>
          <w:tcPr>
            <w:tcW w:w="1583" w:type="dxa"/>
          </w:tcPr>
          <w:p w14:paraId="7D7D1D63" w14:textId="77777777" w:rsidR="009F1096" w:rsidRPr="006C0A32" w:rsidRDefault="00D5366D" w:rsidP="00E33C0D">
            <w:pPr>
              <w:ind w:firstLine="0"/>
              <w:jc w:val="center"/>
              <w:rPr>
                <w:rFonts w:ascii="Times New Roman" w:hAnsi="Times New Roman" w:cs="Times New Roman"/>
                <w:b/>
                <w:highlight w:val="yellow"/>
                <w:lang w:eastAsia="ru-RU"/>
              </w:rPr>
            </w:pPr>
            <w:r w:rsidRPr="006C0A32">
              <w:rPr>
                <w:rFonts w:ascii="Times New Roman" w:hAnsi="Times New Roman" w:cs="Times New Roman"/>
                <w:b/>
                <w:lang w:eastAsia="ru-RU"/>
              </w:rPr>
              <w:t>2025 год</w:t>
            </w:r>
          </w:p>
        </w:tc>
      </w:tr>
      <w:tr w:rsidR="00FC7945" w:rsidRPr="006C0A32" w14:paraId="783D16C0" w14:textId="77777777" w:rsidTr="000C67E5">
        <w:tc>
          <w:tcPr>
            <w:tcW w:w="3013" w:type="dxa"/>
          </w:tcPr>
          <w:p w14:paraId="20001621" w14:textId="77777777" w:rsidR="009F1096" w:rsidRPr="006C0A32" w:rsidRDefault="00D5366D" w:rsidP="00E33C0D">
            <w:pPr>
              <w:jc w:val="center"/>
              <w:rPr>
                <w:rFonts w:ascii="Times New Roman" w:hAnsi="Times New Roman" w:cs="Times New Roman"/>
                <w:lang w:eastAsia="ru-RU"/>
              </w:rPr>
            </w:pPr>
            <w:r w:rsidRPr="006C0A32">
              <w:rPr>
                <w:rFonts w:ascii="Times New Roman" w:hAnsi="Times New Roman" w:cs="Times New Roman"/>
                <w:lang w:eastAsia="ru-RU"/>
              </w:rPr>
              <w:t>Всего, км</w:t>
            </w:r>
          </w:p>
        </w:tc>
        <w:tc>
          <w:tcPr>
            <w:tcW w:w="1583" w:type="dxa"/>
          </w:tcPr>
          <w:p w14:paraId="3E5DB8F8" w14:textId="77777777" w:rsidR="009F1096" w:rsidRPr="006C0A32" w:rsidRDefault="00D5366D" w:rsidP="00E33C0D">
            <w:pPr>
              <w:ind w:firstLine="0"/>
              <w:jc w:val="center"/>
              <w:rPr>
                <w:rFonts w:ascii="Times New Roman" w:hAnsi="Times New Roman" w:cs="Times New Roman"/>
                <w:lang w:eastAsia="ru-RU"/>
              </w:rPr>
            </w:pPr>
            <w:r w:rsidRPr="006C0A32">
              <w:rPr>
                <w:rFonts w:ascii="Times New Roman" w:hAnsi="Times New Roman" w:cs="Times New Roman"/>
                <w:lang w:eastAsia="ru-RU"/>
              </w:rPr>
              <w:t>29 048,0</w:t>
            </w:r>
          </w:p>
        </w:tc>
        <w:tc>
          <w:tcPr>
            <w:tcW w:w="1583" w:type="dxa"/>
          </w:tcPr>
          <w:p w14:paraId="2C8DD8CA" w14:textId="77777777" w:rsidR="009F1096" w:rsidRPr="006C0A32" w:rsidRDefault="00D5366D" w:rsidP="00E33C0D">
            <w:pPr>
              <w:ind w:firstLine="0"/>
              <w:jc w:val="center"/>
              <w:rPr>
                <w:rFonts w:ascii="Times New Roman" w:hAnsi="Times New Roman" w:cs="Times New Roman"/>
                <w:lang w:eastAsia="ru-RU"/>
              </w:rPr>
            </w:pPr>
            <w:r w:rsidRPr="006C0A32">
              <w:rPr>
                <w:rFonts w:ascii="Times New Roman" w:hAnsi="Times New Roman" w:cs="Times New Roman"/>
                <w:lang w:eastAsia="ru-RU"/>
              </w:rPr>
              <w:t>31 255,2</w:t>
            </w:r>
          </w:p>
        </w:tc>
        <w:tc>
          <w:tcPr>
            <w:tcW w:w="1583" w:type="dxa"/>
          </w:tcPr>
          <w:p w14:paraId="58C276ED" w14:textId="77777777" w:rsidR="009F1096" w:rsidRPr="006C0A32" w:rsidRDefault="00D5366D" w:rsidP="00E33C0D">
            <w:pPr>
              <w:ind w:firstLine="0"/>
              <w:jc w:val="center"/>
              <w:rPr>
                <w:rFonts w:ascii="Times New Roman" w:hAnsi="Times New Roman" w:cs="Times New Roman"/>
                <w:highlight w:val="yellow"/>
                <w:lang w:eastAsia="ru-RU"/>
              </w:rPr>
            </w:pPr>
            <w:r w:rsidRPr="006C0A32">
              <w:rPr>
                <w:rFonts w:ascii="Times New Roman" w:hAnsi="Times New Roman" w:cs="Times New Roman"/>
                <w:lang w:eastAsia="ru-RU"/>
              </w:rPr>
              <w:t>31 417,2</w:t>
            </w:r>
          </w:p>
        </w:tc>
        <w:tc>
          <w:tcPr>
            <w:tcW w:w="1583" w:type="dxa"/>
          </w:tcPr>
          <w:p w14:paraId="37594F1F" w14:textId="77777777" w:rsidR="009F1096" w:rsidRPr="006C0A32" w:rsidRDefault="00D5366D" w:rsidP="00E33C0D">
            <w:pPr>
              <w:ind w:firstLine="0"/>
              <w:jc w:val="center"/>
              <w:rPr>
                <w:rFonts w:ascii="Times New Roman" w:hAnsi="Times New Roman" w:cs="Times New Roman"/>
                <w:highlight w:val="yellow"/>
                <w:lang w:eastAsia="ru-RU"/>
              </w:rPr>
            </w:pPr>
            <w:r w:rsidRPr="006C0A32">
              <w:rPr>
                <w:rFonts w:ascii="Times New Roman" w:hAnsi="Times New Roman" w:cs="Times New Roman"/>
                <w:lang w:eastAsia="ru-RU"/>
              </w:rPr>
              <w:t>31 646,1</w:t>
            </w:r>
          </w:p>
        </w:tc>
      </w:tr>
      <w:tr w:rsidR="00FC7945" w:rsidRPr="006C0A32" w14:paraId="14DF1B46" w14:textId="77777777" w:rsidTr="000C67E5">
        <w:trPr>
          <w:trHeight w:val="357"/>
        </w:trPr>
        <w:tc>
          <w:tcPr>
            <w:tcW w:w="9345" w:type="dxa"/>
            <w:gridSpan w:val="5"/>
          </w:tcPr>
          <w:p w14:paraId="5A9EB052" w14:textId="77777777" w:rsidR="009F1096" w:rsidRPr="006C0A32" w:rsidRDefault="00D5366D" w:rsidP="00E33C0D">
            <w:pPr>
              <w:jc w:val="center"/>
              <w:rPr>
                <w:rFonts w:ascii="Times New Roman" w:hAnsi="Times New Roman" w:cs="Times New Roman"/>
                <w:highlight w:val="yellow"/>
                <w:lang w:eastAsia="ru-RU"/>
              </w:rPr>
            </w:pPr>
            <w:r w:rsidRPr="006C0A32">
              <w:rPr>
                <w:rFonts w:ascii="Times New Roman" w:hAnsi="Times New Roman" w:cs="Times New Roman"/>
                <w:lang w:eastAsia="ru-RU"/>
              </w:rPr>
              <w:t>в том числе:</w:t>
            </w:r>
          </w:p>
        </w:tc>
      </w:tr>
      <w:tr w:rsidR="00FC7945" w:rsidRPr="006C0A32" w14:paraId="7E7852B8" w14:textId="77777777" w:rsidTr="000C67E5">
        <w:tc>
          <w:tcPr>
            <w:tcW w:w="3013" w:type="dxa"/>
          </w:tcPr>
          <w:p w14:paraId="4E260BF8" w14:textId="77777777" w:rsidR="009F1096" w:rsidRPr="006C0A32" w:rsidRDefault="00D5366D" w:rsidP="00E33C0D">
            <w:pPr>
              <w:jc w:val="center"/>
              <w:rPr>
                <w:rFonts w:ascii="Times New Roman" w:hAnsi="Times New Roman" w:cs="Times New Roman"/>
                <w:lang w:eastAsia="ru-RU"/>
              </w:rPr>
            </w:pPr>
            <w:r w:rsidRPr="006C0A32">
              <w:rPr>
                <w:rFonts w:ascii="Times New Roman" w:hAnsi="Times New Roman" w:cs="Times New Roman"/>
                <w:lang w:eastAsia="ru-RU"/>
              </w:rPr>
              <w:t>газопроводы</w:t>
            </w:r>
          </w:p>
        </w:tc>
        <w:tc>
          <w:tcPr>
            <w:tcW w:w="1583" w:type="dxa"/>
          </w:tcPr>
          <w:p w14:paraId="24A60422" w14:textId="77777777" w:rsidR="009F1096" w:rsidRPr="006C0A32" w:rsidRDefault="00D5366D" w:rsidP="00E33C0D">
            <w:pPr>
              <w:ind w:firstLine="0"/>
              <w:jc w:val="center"/>
              <w:rPr>
                <w:rFonts w:ascii="Times New Roman" w:hAnsi="Times New Roman" w:cs="Times New Roman"/>
                <w:lang w:eastAsia="ru-RU"/>
              </w:rPr>
            </w:pPr>
            <w:r w:rsidRPr="006C0A32">
              <w:rPr>
                <w:rFonts w:ascii="Times New Roman" w:hAnsi="Times New Roman" w:cs="Times New Roman"/>
                <w:lang w:eastAsia="ru-RU"/>
              </w:rPr>
              <w:t>16 525,0</w:t>
            </w:r>
          </w:p>
        </w:tc>
        <w:tc>
          <w:tcPr>
            <w:tcW w:w="1583" w:type="dxa"/>
          </w:tcPr>
          <w:p w14:paraId="0FF95A6E" w14:textId="77777777" w:rsidR="009F1096" w:rsidRPr="006C0A32" w:rsidRDefault="00D5366D" w:rsidP="00E33C0D">
            <w:pPr>
              <w:ind w:firstLine="0"/>
              <w:jc w:val="center"/>
              <w:rPr>
                <w:rFonts w:ascii="Times New Roman" w:hAnsi="Times New Roman" w:cs="Times New Roman"/>
                <w:lang w:eastAsia="ru-RU"/>
              </w:rPr>
            </w:pPr>
            <w:r w:rsidRPr="006C0A32">
              <w:rPr>
                <w:rFonts w:ascii="Times New Roman" w:hAnsi="Times New Roman" w:cs="Times New Roman"/>
                <w:lang w:eastAsia="ru-RU"/>
              </w:rPr>
              <w:t>17 999,0</w:t>
            </w:r>
          </w:p>
        </w:tc>
        <w:tc>
          <w:tcPr>
            <w:tcW w:w="1583" w:type="dxa"/>
          </w:tcPr>
          <w:p w14:paraId="6C0EEBC6" w14:textId="77777777" w:rsidR="009F1096" w:rsidRPr="006C0A32" w:rsidRDefault="00D5366D" w:rsidP="00E33C0D">
            <w:pPr>
              <w:ind w:firstLine="0"/>
              <w:jc w:val="center"/>
              <w:rPr>
                <w:rFonts w:ascii="Times New Roman" w:hAnsi="Times New Roman" w:cs="Times New Roman"/>
                <w:highlight w:val="yellow"/>
                <w:lang w:eastAsia="ru-RU"/>
              </w:rPr>
            </w:pPr>
            <w:r w:rsidRPr="006C0A32">
              <w:rPr>
                <w:rFonts w:ascii="Times New Roman" w:hAnsi="Times New Roman" w:cs="Times New Roman"/>
                <w:lang w:eastAsia="ru-RU"/>
              </w:rPr>
              <w:t>17 962,4</w:t>
            </w:r>
          </w:p>
        </w:tc>
        <w:tc>
          <w:tcPr>
            <w:tcW w:w="1583" w:type="dxa"/>
          </w:tcPr>
          <w:p w14:paraId="13780584" w14:textId="77777777" w:rsidR="009F1096" w:rsidRPr="006C0A32" w:rsidRDefault="00D5366D" w:rsidP="00E33C0D">
            <w:pPr>
              <w:ind w:firstLine="0"/>
              <w:jc w:val="center"/>
              <w:rPr>
                <w:rFonts w:ascii="Times New Roman" w:hAnsi="Times New Roman" w:cs="Times New Roman"/>
                <w:highlight w:val="yellow"/>
                <w:lang w:eastAsia="ru-RU"/>
              </w:rPr>
            </w:pPr>
            <w:r w:rsidRPr="006C0A32">
              <w:rPr>
                <w:rFonts w:ascii="Times New Roman" w:hAnsi="Times New Roman" w:cs="Times New Roman"/>
                <w:lang w:eastAsia="ru-RU"/>
              </w:rPr>
              <w:t>18 141,1</w:t>
            </w:r>
          </w:p>
        </w:tc>
      </w:tr>
      <w:tr w:rsidR="00FC7945" w:rsidRPr="006C0A32" w14:paraId="10E29AB4" w14:textId="77777777" w:rsidTr="000C67E5">
        <w:tc>
          <w:tcPr>
            <w:tcW w:w="3013" w:type="dxa"/>
          </w:tcPr>
          <w:p w14:paraId="690A5EC4" w14:textId="77777777" w:rsidR="009F1096" w:rsidRPr="006C0A32" w:rsidRDefault="00D5366D" w:rsidP="00E33C0D">
            <w:pPr>
              <w:jc w:val="center"/>
              <w:rPr>
                <w:rFonts w:ascii="Times New Roman" w:hAnsi="Times New Roman" w:cs="Times New Roman"/>
                <w:lang w:eastAsia="ru-RU"/>
              </w:rPr>
            </w:pPr>
            <w:r w:rsidRPr="006C0A32">
              <w:rPr>
                <w:rFonts w:ascii="Times New Roman" w:hAnsi="Times New Roman" w:cs="Times New Roman"/>
                <w:lang w:eastAsia="ru-RU"/>
              </w:rPr>
              <w:t>нефтепроводы</w:t>
            </w:r>
          </w:p>
        </w:tc>
        <w:tc>
          <w:tcPr>
            <w:tcW w:w="1583" w:type="dxa"/>
          </w:tcPr>
          <w:p w14:paraId="4DE28435" w14:textId="77777777" w:rsidR="009F1096" w:rsidRPr="006C0A32" w:rsidRDefault="00D5366D" w:rsidP="00E33C0D">
            <w:pPr>
              <w:ind w:firstLine="0"/>
              <w:jc w:val="center"/>
              <w:rPr>
                <w:rFonts w:ascii="Times New Roman" w:hAnsi="Times New Roman" w:cs="Times New Roman"/>
                <w:lang w:eastAsia="ru-RU"/>
              </w:rPr>
            </w:pPr>
            <w:r w:rsidRPr="006C0A32">
              <w:rPr>
                <w:rFonts w:ascii="Times New Roman" w:hAnsi="Times New Roman" w:cs="Times New Roman"/>
                <w:lang w:eastAsia="ru-RU"/>
              </w:rPr>
              <w:t>9 189,0</w:t>
            </w:r>
          </w:p>
        </w:tc>
        <w:tc>
          <w:tcPr>
            <w:tcW w:w="1583" w:type="dxa"/>
          </w:tcPr>
          <w:p w14:paraId="05F6BA87" w14:textId="77777777" w:rsidR="009F1096" w:rsidRPr="006C0A32" w:rsidRDefault="00D5366D" w:rsidP="00E33C0D">
            <w:pPr>
              <w:ind w:firstLine="0"/>
              <w:jc w:val="center"/>
              <w:rPr>
                <w:rFonts w:ascii="Times New Roman" w:hAnsi="Times New Roman" w:cs="Times New Roman"/>
                <w:lang w:eastAsia="ru-RU"/>
              </w:rPr>
            </w:pPr>
            <w:r w:rsidRPr="006C0A32">
              <w:rPr>
                <w:rFonts w:ascii="Times New Roman" w:hAnsi="Times New Roman" w:cs="Times New Roman"/>
                <w:lang w:eastAsia="ru-RU"/>
              </w:rPr>
              <w:t>8 014,5</w:t>
            </w:r>
          </w:p>
        </w:tc>
        <w:tc>
          <w:tcPr>
            <w:tcW w:w="1583" w:type="dxa"/>
          </w:tcPr>
          <w:p w14:paraId="655E7547" w14:textId="77777777" w:rsidR="009F1096" w:rsidRPr="006C0A32" w:rsidRDefault="00D5366D" w:rsidP="00E33C0D">
            <w:pPr>
              <w:ind w:firstLine="0"/>
              <w:jc w:val="center"/>
              <w:rPr>
                <w:rFonts w:ascii="Times New Roman" w:hAnsi="Times New Roman" w:cs="Times New Roman"/>
                <w:lang w:eastAsia="ru-RU"/>
              </w:rPr>
            </w:pPr>
            <w:r w:rsidRPr="006C0A32">
              <w:rPr>
                <w:rFonts w:ascii="Times New Roman" w:hAnsi="Times New Roman" w:cs="Times New Roman"/>
                <w:lang w:eastAsia="ru-RU"/>
              </w:rPr>
              <w:t>8 041,9</w:t>
            </w:r>
          </w:p>
        </w:tc>
        <w:tc>
          <w:tcPr>
            <w:tcW w:w="1583" w:type="dxa"/>
          </w:tcPr>
          <w:p w14:paraId="73C61362" w14:textId="77777777" w:rsidR="009F1096" w:rsidRPr="006C0A32" w:rsidRDefault="00D5366D" w:rsidP="00E33C0D">
            <w:pPr>
              <w:ind w:firstLine="0"/>
              <w:jc w:val="center"/>
              <w:rPr>
                <w:rFonts w:ascii="Times New Roman" w:hAnsi="Times New Roman" w:cs="Times New Roman"/>
                <w:lang w:eastAsia="ru-RU"/>
              </w:rPr>
            </w:pPr>
            <w:r w:rsidRPr="006C0A32">
              <w:rPr>
                <w:rFonts w:ascii="Times New Roman" w:hAnsi="Times New Roman" w:cs="Times New Roman"/>
                <w:lang w:eastAsia="ru-RU"/>
              </w:rPr>
              <w:t>7 900,8</w:t>
            </w:r>
          </w:p>
        </w:tc>
      </w:tr>
      <w:tr w:rsidR="00FC7945" w:rsidRPr="006C0A32" w14:paraId="361E6D4E" w14:textId="77777777" w:rsidTr="00E33C0D">
        <w:trPr>
          <w:trHeight w:val="79"/>
        </w:trPr>
        <w:tc>
          <w:tcPr>
            <w:tcW w:w="3013" w:type="dxa"/>
          </w:tcPr>
          <w:p w14:paraId="6055A7DB" w14:textId="77777777" w:rsidR="009F1096" w:rsidRPr="006C0A32" w:rsidRDefault="00D5366D" w:rsidP="00E33C0D">
            <w:pPr>
              <w:jc w:val="center"/>
              <w:rPr>
                <w:rFonts w:ascii="Times New Roman" w:hAnsi="Times New Roman" w:cs="Times New Roman"/>
                <w:lang w:eastAsia="ru-RU"/>
              </w:rPr>
            </w:pPr>
            <w:r w:rsidRPr="006C0A32">
              <w:rPr>
                <w:rFonts w:ascii="Times New Roman" w:hAnsi="Times New Roman" w:cs="Times New Roman"/>
                <w:lang w:eastAsia="ru-RU"/>
              </w:rPr>
              <w:t xml:space="preserve">прочие </w:t>
            </w:r>
            <w:r w:rsidRPr="006C0A32">
              <w:rPr>
                <w:rFonts w:ascii="Times New Roman" w:hAnsi="Times New Roman" w:cs="Times New Roman"/>
                <w:lang w:eastAsia="ru-RU"/>
              </w:rPr>
              <w:t>трубопроводы</w:t>
            </w:r>
          </w:p>
        </w:tc>
        <w:tc>
          <w:tcPr>
            <w:tcW w:w="1583" w:type="dxa"/>
          </w:tcPr>
          <w:p w14:paraId="51156CCD" w14:textId="77777777" w:rsidR="009F1096" w:rsidRPr="006C0A32" w:rsidRDefault="00D5366D" w:rsidP="00E33C0D">
            <w:pPr>
              <w:ind w:firstLine="0"/>
              <w:jc w:val="center"/>
              <w:rPr>
                <w:rFonts w:ascii="Times New Roman" w:hAnsi="Times New Roman" w:cs="Times New Roman"/>
                <w:lang w:eastAsia="ru-RU"/>
              </w:rPr>
            </w:pPr>
            <w:r w:rsidRPr="006C0A32">
              <w:rPr>
                <w:rFonts w:ascii="Times New Roman" w:hAnsi="Times New Roman" w:cs="Times New Roman"/>
                <w:lang w:eastAsia="ru-RU"/>
              </w:rPr>
              <w:t>3 334,0</w:t>
            </w:r>
          </w:p>
        </w:tc>
        <w:tc>
          <w:tcPr>
            <w:tcW w:w="1583" w:type="dxa"/>
          </w:tcPr>
          <w:p w14:paraId="3DFBD20F" w14:textId="77777777" w:rsidR="009F1096" w:rsidRPr="006C0A32" w:rsidRDefault="00D5366D" w:rsidP="00E33C0D">
            <w:pPr>
              <w:ind w:firstLine="0"/>
              <w:jc w:val="center"/>
              <w:rPr>
                <w:rFonts w:ascii="Times New Roman" w:hAnsi="Times New Roman" w:cs="Times New Roman"/>
                <w:lang w:eastAsia="ru-RU"/>
              </w:rPr>
            </w:pPr>
            <w:r w:rsidRPr="006C0A32">
              <w:rPr>
                <w:rFonts w:ascii="Times New Roman" w:hAnsi="Times New Roman" w:cs="Times New Roman"/>
                <w:lang w:eastAsia="ru-RU"/>
              </w:rPr>
              <w:t>5 241,7</w:t>
            </w:r>
          </w:p>
        </w:tc>
        <w:tc>
          <w:tcPr>
            <w:tcW w:w="1583" w:type="dxa"/>
          </w:tcPr>
          <w:p w14:paraId="00B65E46" w14:textId="77777777" w:rsidR="009F1096" w:rsidRPr="006C0A32" w:rsidRDefault="00D5366D" w:rsidP="00E33C0D">
            <w:pPr>
              <w:ind w:firstLine="0"/>
              <w:jc w:val="center"/>
              <w:rPr>
                <w:rFonts w:ascii="Times New Roman" w:hAnsi="Times New Roman" w:cs="Times New Roman"/>
                <w:lang w:eastAsia="ru-RU"/>
              </w:rPr>
            </w:pPr>
            <w:r w:rsidRPr="006C0A32">
              <w:rPr>
                <w:rFonts w:ascii="Times New Roman" w:hAnsi="Times New Roman" w:cs="Times New Roman"/>
                <w:lang w:eastAsia="ru-RU"/>
              </w:rPr>
              <w:t>5 412,9</w:t>
            </w:r>
          </w:p>
        </w:tc>
        <w:tc>
          <w:tcPr>
            <w:tcW w:w="1583" w:type="dxa"/>
          </w:tcPr>
          <w:p w14:paraId="6F4B4838" w14:textId="77777777" w:rsidR="009F1096" w:rsidRPr="006C0A32" w:rsidRDefault="00D5366D" w:rsidP="00E33C0D">
            <w:pPr>
              <w:ind w:firstLine="0"/>
              <w:jc w:val="center"/>
              <w:rPr>
                <w:rFonts w:ascii="Times New Roman" w:hAnsi="Times New Roman" w:cs="Times New Roman"/>
                <w:lang w:eastAsia="ru-RU"/>
              </w:rPr>
            </w:pPr>
            <w:r w:rsidRPr="006C0A32">
              <w:rPr>
                <w:rFonts w:ascii="Times New Roman" w:hAnsi="Times New Roman" w:cs="Times New Roman"/>
                <w:lang w:eastAsia="ru-RU"/>
              </w:rPr>
              <w:t>5 604,2</w:t>
            </w:r>
          </w:p>
        </w:tc>
      </w:tr>
    </w:tbl>
    <w:p w14:paraId="48540A00" w14:textId="77777777" w:rsidR="009F1096" w:rsidRPr="006C0A32" w:rsidRDefault="00D5366D" w:rsidP="00E33C0D">
      <w:pPr>
        <w:jc w:val="center"/>
        <w:rPr>
          <w:i/>
          <w:lang w:val="ru-RU" w:eastAsia="ru-RU"/>
        </w:rPr>
      </w:pPr>
      <w:r w:rsidRPr="006C0A32">
        <w:rPr>
          <w:i/>
          <w:lang w:val="ru-RU" w:eastAsia="ru-RU"/>
        </w:rPr>
        <w:t>Источник: Бюро национальной статистики АСПР РК.</w:t>
      </w:r>
    </w:p>
    <w:p w14:paraId="5B107279" w14:textId="77777777" w:rsidR="009F1096" w:rsidRPr="006C0A32" w:rsidRDefault="009F1096" w:rsidP="000C67E5">
      <w:pPr>
        <w:ind w:left="426" w:firstLine="709"/>
        <w:jc w:val="both"/>
        <w:rPr>
          <w:i/>
          <w:lang w:val="ru-RU" w:eastAsia="ru-RU"/>
        </w:rPr>
      </w:pPr>
    </w:p>
    <w:p w14:paraId="413ACF5A" w14:textId="406B8F52" w:rsidR="00FE0D77" w:rsidRPr="006C0A32" w:rsidRDefault="00D5366D" w:rsidP="000F47F0">
      <w:pPr>
        <w:spacing w:after="160"/>
        <w:ind w:firstLine="709"/>
        <w:jc w:val="both"/>
        <w:rPr>
          <w:lang w:val="ru-RU" w:eastAsia="ru-RU"/>
        </w:rPr>
      </w:pPr>
      <w:r w:rsidRPr="006C0A32">
        <w:rPr>
          <w:b/>
          <w:lang w:val="ru-RU" w:eastAsia="ru-RU"/>
        </w:rPr>
        <w:br w:type="page"/>
      </w:r>
      <w:r w:rsidRPr="006C0A32">
        <w:rPr>
          <w:lang w:val="ru-RU" w:eastAsia="ru-RU"/>
        </w:rPr>
        <w:lastRenderedPageBreak/>
        <w:t>РАЗДЕЛ 9. ОТХОДЫ</w:t>
      </w:r>
    </w:p>
    <w:p w14:paraId="08317575" w14:textId="77777777" w:rsidR="00FE0D77" w:rsidRPr="006C0A32" w:rsidRDefault="00D5366D" w:rsidP="000C67E5">
      <w:pPr>
        <w:ind w:firstLine="709"/>
        <w:jc w:val="both"/>
        <w:rPr>
          <w:lang w:val="ru-RU" w:eastAsia="ru-RU"/>
        </w:rPr>
      </w:pPr>
      <w:r w:rsidRPr="006C0A32">
        <w:rPr>
          <w:lang w:val="ru-RU" w:eastAsia="ru-RU"/>
        </w:rPr>
        <w:t xml:space="preserve">  </w:t>
      </w:r>
    </w:p>
    <w:p w14:paraId="6C73C119" w14:textId="77777777" w:rsidR="00FE0D77" w:rsidRPr="006C0A32" w:rsidRDefault="00D5366D" w:rsidP="000F47F0">
      <w:pPr>
        <w:ind w:firstLine="709"/>
        <w:jc w:val="both"/>
        <w:rPr>
          <w:lang w:val="ru-RU" w:eastAsia="ru-RU"/>
        </w:rPr>
      </w:pPr>
      <w:r w:rsidRPr="006C0A32">
        <w:rPr>
          <w:lang w:val="ru-RU" w:eastAsia="ru-RU"/>
        </w:rPr>
        <w:t xml:space="preserve">По данным Бюро национальной статистики АСПР РК, в 2025 году общий объем собранных и транспортированных отходов составил 5 465 071 тонн, в </w:t>
      </w:r>
      <w:r w:rsidRPr="006C0A32">
        <w:rPr>
          <w:lang w:val="ru-RU" w:eastAsia="ru-RU"/>
        </w:rPr>
        <w:t>том числе 4 095 091 тонн коммунальных (2024 г. - 4,6 млн т, в т. ч. коммунальных – 3,8 млн т).</w:t>
      </w:r>
    </w:p>
    <w:p w14:paraId="2FC3D3BE" w14:textId="77777777" w:rsidR="00FE0D77" w:rsidRPr="006C0A32" w:rsidRDefault="00D5366D" w:rsidP="008E424F">
      <w:pPr>
        <w:ind w:firstLine="709"/>
        <w:jc w:val="right"/>
        <w:rPr>
          <w:b/>
          <w:lang w:val="ru-RU" w:eastAsia="ru-RU"/>
        </w:rPr>
      </w:pPr>
      <w:r w:rsidRPr="006C0A32">
        <w:rPr>
          <w:b/>
          <w:lang w:val="ru-RU" w:eastAsia="ru-RU"/>
        </w:rPr>
        <w:t>Рисунок 9.1</w:t>
      </w:r>
    </w:p>
    <w:p w14:paraId="069EFD03" w14:textId="77777777" w:rsidR="00FE0D77" w:rsidRPr="006C0A32" w:rsidRDefault="00D5366D" w:rsidP="008E424F">
      <w:pPr>
        <w:ind w:firstLine="709"/>
        <w:jc w:val="center"/>
        <w:rPr>
          <w:b/>
          <w:lang w:val="ru-RU" w:eastAsia="ru-RU"/>
        </w:rPr>
      </w:pPr>
      <w:r w:rsidRPr="006C0A32">
        <w:rPr>
          <w:b/>
          <w:lang w:val="ru-RU" w:eastAsia="ru-RU"/>
        </w:rPr>
        <w:t>Движение отходов в Республике Казахстан за 2023-2025 годы, тонн</w:t>
      </w:r>
    </w:p>
    <w:p w14:paraId="1C5D1F87" w14:textId="77777777" w:rsidR="00FE0D77" w:rsidRPr="006C0A32" w:rsidRDefault="00D5366D" w:rsidP="008E424F">
      <w:pPr>
        <w:ind w:firstLine="709"/>
        <w:jc w:val="center"/>
        <w:rPr>
          <w:lang w:val="ru-RU" w:eastAsia="ru-RU"/>
        </w:rPr>
      </w:pPr>
      <w:r w:rsidRPr="006C0A32">
        <w:rPr>
          <w:noProof/>
          <w:lang w:eastAsia="ru-RU"/>
        </w:rPr>
        <w:drawing>
          <wp:inline distT="0" distB="0" distL="0" distR="0" wp14:anchorId="5B8D56D1" wp14:editId="5848729B">
            <wp:extent cx="3877310" cy="2493645"/>
            <wp:effectExtent l="0" t="0" r="8890" b="1905"/>
            <wp:docPr id="1305122872" name="Рисунок 1305122872" descr="Изображение выглядит как текст, снимок экрана, Шрифт, число&#10;&#10;Содержимое, созданное искусственным интеллектом, может быть неверным."/>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5122872" name="Рисунок 1305122872" descr="Изображение выглядит как текст, снимок экрана, Шрифт, число&#10;&#10;Содержимое, созданное искусственным интеллектом, может быть неверным."/>
                    <pic:cNvPicPr>
                      <a:picLocks noChangeAspect="1" noChangeArrowheads="1"/>
                    </pic:cNvPicPr>
                  </pic:nvPicPr>
                  <pic:blipFill>
                    <a:blip r:embed="rId42">
                      <a:extLst>
                        <a:ext uri="{28A0092B-C50C-407E-A947-70E740481C1C}">
                          <a14:useLocalDpi xmlns:a14="http://schemas.microsoft.com/office/drawing/2010/main" val="0"/>
                        </a:ext>
                      </a:extLst>
                    </a:blip>
                    <a:stretch>
                      <a:fillRect/>
                    </a:stretch>
                  </pic:blipFill>
                  <pic:spPr bwMode="auto">
                    <a:xfrm>
                      <a:off x="0" y="0"/>
                      <a:ext cx="3877310" cy="2493645"/>
                    </a:xfrm>
                    <a:prstGeom prst="rect">
                      <a:avLst/>
                    </a:prstGeom>
                    <a:noFill/>
                  </pic:spPr>
                </pic:pic>
              </a:graphicData>
            </a:graphic>
          </wp:inline>
        </w:drawing>
      </w:r>
    </w:p>
    <w:p w14:paraId="3B8F43CD" w14:textId="77777777" w:rsidR="00FE0D77" w:rsidRPr="006C0A32" w:rsidRDefault="00D5366D" w:rsidP="008E424F">
      <w:pPr>
        <w:ind w:firstLine="709"/>
        <w:jc w:val="center"/>
        <w:rPr>
          <w:i/>
          <w:lang w:val="ru-RU" w:eastAsia="ru-RU"/>
        </w:rPr>
      </w:pPr>
      <w:r w:rsidRPr="006C0A32">
        <w:rPr>
          <w:i/>
          <w:lang w:val="ru-RU" w:eastAsia="ru-RU"/>
        </w:rPr>
        <w:t>Источник: Бюро национальной статистики АСПР РК.</w:t>
      </w:r>
    </w:p>
    <w:p w14:paraId="21114DF4" w14:textId="77777777" w:rsidR="000F47F0" w:rsidRPr="00511985" w:rsidRDefault="000F47F0" w:rsidP="000F47F0">
      <w:pPr>
        <w:jc w:val="both"/>
        <w:rPr>
          <w:lang w:val="ru-RU" w:eastAsia="ru-RU"/>
        </w:rPr>
      </w:pPr>
    </w:p>
    <w:p w14:paraId="0228ED70" w14:textId="5F71853D" w:rsidR="00FE0D77" w:rsidRPr="006C0A32" w:rsidRDefault="00D5366D" w:rsidP="000F47F0">
      <w:pPr>
        <w:ind w:firstLine="709"/>
        <w:jc w:val="both"/>
        <w:rPr>
          <w:lang w:val="ru-RU" w:eastAsia="ru-RU"/>
        </w:rPr>
      </w:pPr>
      <w:r w:rsidRPr="006C0A32">
        <w:rPr>
          <w:lang w:val="ru-RU" w:eastAsia="ru-RU"/>
        </w:rPr>
        <w:t>Основная доля ТБО (более 65 %) при</w:t>
      </w:r>
      <w:r w:rsidRPr="006C0A32">
        <w:rPr>
          <w:lang w:val="ru-RU" w:eastAsia="ru-RU"/>
        </w:rPr>
        <w:t>ходится на отходы домашних хозяйств – 2 083 647 тонн. Отходы производства составляют 20,0% (приравненные к бытовым), 10,5% – это уличный мусор, 2,2% – рыночные отходы.</w:t>
      </w:r>
    </w:p>
    <w:p w14:paraId="77298C9E" w14:textId="77777777" w:rsidR="00FE0D77" w:rsidRPr="006C0A32" w:rsidRDefault="00D5366D" w:rsidP="000F47F0">
      <w:pPr>
        <w:pBdr>
          <w:bottom w:val="single" w:sz="4" w:space="2" w:color="FFFFFF"/>
        </w:pBdr>
        <w:ind w:firstLine="709"/>
        <w:jc w:val="both"/>
        <w:rPr>
          <w:b/>
          <w:i/>
          <w:lang w:val="ru-RU" w:eastAsia="ru-RU"/>
        </w:rPr>
      </w:pPr>
      <w:r w:rsidRPr="006C0A32">
        <w:rPr>
          <w:b/>
          <w:i/>
          <w:lang w:val="ru-RU" w:eastAsia="ru-RU"/>
        </w:rPr>
        <w:t>Раздельный сбор и сортировка ТБО</w:t>
      </w:r>
    </w:p>
    <w:p w14:paraId="10048CAE" w14:textId="77777777" w:rsidR="00FE0D77" w:rsidRPr="006C0A32" w:rsidRDefault="00D5366D" w:rsidP="000F47F0">
      <w:pPr>
        <w:pBdr>
          <w:bottom w:val="single" w:sz="4" w:space="2" w:color="FFFFFF"/>
        </w:pBdr>
        <w:ind w:firstLine="709"/>
        <w:jc w:val="both"/>
        <w:rPr>
          <w:lang w:val="ru-RU" w:eastAsia="ru-RU"/>
        </w:rPr>
      </w:pPr>
      <w:r w:rsidRPr="006C0A32">
        <w:rPr>
          <w:lang w:val="ru-RU" w:eastAsia="ru-RU"/>
        </w:rPr>
        <w:t>В сфере сбора и вывоза отходов в 2025 году работали 846</w:t>
      </w:r>
      <w:r w:rsidRPr="006C0A32">
        <w:rPr>
          <w:lang w:val="ru-RU" w:eastAsia="ru-RU"/>
        </w:rPr>
        <w:t xml:space="preserve"> предприятий, из которых 762 – частных и 61 государственное. </w:t>
      </w:r>
    </w:p>
    <w:p w14:paraId="19959C65" w14:textId="77777777" w:rsidR="00FE0D77" w:rsidRPr="006C0A32" w:rsidRDefault="00D5366D" w:rsidP="000F47F0">
      <w:pPr>
        <w:pBdr>
          <w:bottom w:val="single" w:sz="4" w:space="2" w:color="FFFFFF"/>
        </w:pBdr>
        <w:ind w:firstLine="709"/>
        <w:jc w:val="both"/>
        <w:rPr>
          <w:strike/>
          <w:lang w:val="ru-RU" w:eastAsia="ru-RU"/>
        </w:rPr>
      </w:pPr>
      <w:r w:rsidRPr="006C0A32">
        <w:rPr>
          <w:lang w:val="ru-RU" w:eastAsia="ru-RU"/>
        </w:rPr>
        <w:t>По данным Бюро национальной статистики АСПР РК, в 2025 году в стране было утилизировано 352 тыс. тонн отходов (2024 г. — 199,4 тыс. тонн), 398 993 тонн отправлено на переработку.</w:t>
      </w:r>
      <w:r w:rsidRPr="006C0A32">
        <w:rPr>
          <w:strike/>
          <w:lang w:val="ru-RU" w:eastAsia="ru-RU"/>
        </w:rPr>
        <w:t xml:space="preserve">  </w:t>
      </w:r>
    </w:p>
    <w:p w14:paraId="1B9D967A" w14:textId="77777777" w:rsidR="00FE0D77" w:rsidRPr="006C0A32" w:rsidRDefault="00D5366D" w:rsidP="000F47F0">
      <w:pPr>
        <w:pBdr>
          <w:bottom w:val="single" w:sz="4" w:space="2" w:color="FFFFFF"/>
        </w:pBdr>
        <w:ind w:firstLine="709"/>
        <w:jc w:val="right"/>
        <w:rPr>
          <w:b/>
          <w:lang w:val="ru-RU" w:eastAsia="ru-RU"/>
        </w:rPr>
      </w:pPr>
      <w:r w:rsidRPr="006C0A32">
        <w:rPr>
          <w:b/>
          <w:lang w:val="ru-RU" w:eastAsia="ru-RU"/>
        </w:rPr>
        <w:t>Рисунок 9.2</w:t>
      </w:r>
    </w:p>
    <w:p w14:paraId="07A27A40" w14:textId="37B706E3" w:rsidR="00FE0D77" w:rsidRPr="006C0A32" w:rsidRDefault="00D5366D" w:rsidP="000F47F0">
      <w:pPr>
        <w:pBdr>
          <w:bottom w:val="single" w:sz="4" w:space="2" w:color="FFFFFF"/>
        </w:pBdr>
        <w:jc w:val="center"/>
        <w:rPr>
          <w:b/>
          <w:lang w:val="ru-RU" w:eastAsia="ru-RU"/>
        </w:rPr>
      </w:pPr>
      <w:r w:rsidRPr="006C0A32">
        <w:rPr>
          <w:b/>
          <w:lang w:val="ru-RU" w:eastAsia="ru-RU"/>
        </w:rPr>
        <w:t>Объем отходов, направленных сторонним организациям на переработку</w:t>
      </w:r>
      <w:r w:rsidR="008E424F" w:rsidRPr="006C0A32">
        <w:rPr>
          <w:b/>
          <w:lang w:val="ru-RU" w:eastAsia="ru-RU"/>
        </w:rPr>
        <w:t xml:space="preserve"> </w:t>
      </w:r>
      <w:r w:rsidR="000F47F0" w:rsidRPr="000F47F0">
        <w:rPr>
          <w:b/>
          <w:lang w:val="ru-RU" w:eastAsia="ru-RU"/>
        </w:rPr>
        <w:t xml:space="preserve">                                </w:t>
      </w:r>
      <w:r w:rsidRPr="006C0A32">
        <w:rPr>
          <w:b/>
          <w:lang w:val="ru-RU" w:eastAsia="ru-RU"/>
        </w:rPr>
        <w:t>в 2025 году, тонн</w:t>
      </w:r>
    </w:p>
    <w:p w14:paraId="7F389800" w14:textId="77777777" w:rsidR="00FE0D77" w:rsidRPr="006C0A32" w:rsidRDefault="00D5366D" w:rsidP="000F47F0">
      <w:pPr>
        <w:pBdr>
          <w:bottom w:val="single" w:sz="4" w:space="2" w:color="FFFFFF"/>
        </w:pBdr>
        <w:jc w:val="center"/>
        <w:rPr>
          <w:i/>
          <w:lang w:val="ru-RU" w:eastAsia="ru-RU"/>
        </w:rPr>
      </w:pPr>
      <w:r w:rsidRPr="006C0A32">
        <w:rPr>
          <w:rFonts w:eastAsia="Calibri"/>
          <w:b/>
          <w:noProof/>
          <w:lang w:eastAsia="ru-RU"/>
        </w:rPr>
        <w:drawing>
          <wp:inline distT="0" distB="0" distL="0" distR="0" wp14:anchorId="6E61869D" wp14:editId="1133B29D">
            <wp:extent cx="4193869" cy="2456815"/>
            <wp:effectExtent l="0" t="0" r="0" b="0"/>
            <wp:docPr id="1959184577" name="Рисунок 1959184577" descr="Изображение выглядит как текст, снимок экрана, число, Шрифт&#10;&#10;Содержимое, созданное искусственным интеллектом, может быть неверным."/>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9184577" name="Рисунок 1959184577" descr="Изображение выглядит как текст, снимок экрана, число, Шрифт&#10;&#10;Содержимое, созданное искусственным интеллектом, может быть неверным."/>
                    <pic:cNvPicPr>
                      <a:picLocks noChangeAspect="1" noChangeArrowheads="1"/>
                    </pic:cNvPicPr>
                  </pic:nvPicPr>
                  <pic:blipFill>
                    <a:blip r:embed="rId43">
                      <a:extLst>
                        <a:ext uri="{28A0092B-C50C-407E-A947-70E740481C1C}">
                          <a14:useLocalDpi xmlns:a14="http://schemas.microsoft.com/office/drawing/2010/main" val="0"/>
                        </a:ext>
                      </a:extLst>
                    </a:blip>
                    <a:stretch>
                      <a:fillRect/>
                    </a:stretch>
                  </pic:blipFill>
                  <pic:spPr bwMode="auto">
                    <a:xfrm>
                      <a:off x="0" y="0"/>
                      <a:ext cx="4200339" cy="2460605"/>
                    </a:xfrm>
                    <a:prstGeom prst="rect">
                      <a:avLst/>
                    </a:prstGeom>
                    <a:noFill/>
                  </pic:spPr>
                </pic:pic>
              </a:graphicData>
            </a:graphic>
          </wp:inline>
        </w:drawing>
      </w:r>
    </w:p>
    <w:p w14:paraId="392C4564" w14:textId="77777777" w:rsidR="00FE0D77" w:rsidRPr="006C0A32" w:rsidRDefault="00D5366D" w:rsidP="000F47F0">
      <w:pPr>
        <w:pBdr>
          <w:bottom w:val="single" w:sz="4" w:space="2" w:color="FFFFFF"/>
        </w:pBdr>
        <w:jc w:val="center"/>
        <w:rPr>
          <w:i/>
          <w:lang w:val="ru-RU" w:eastAsia="ru-RU"/>
        </w:rPr>
      </w:pPr>
      <w:r w:rsidRPr="006C0A32">
        <w:rPr>
          <w:i/>
          <w:lang w:val="ru-RU" w:eastAsia="ru-RU"/>
        </w:rPr>
        <w:t>Источник: Бюро национальной статистики АСПР РК.</w:t>
      </w:r>
    </w:p>
    <w:p w14:paraId="55D17A20" w14:textId="77777777" w:rsidR="000F47F0" w:rsidRPr="00511985" w:rsidRDefault="000F47F0" w:rsidP="000F47F0">
      <w:pPr>
        <w:pBdr>
          <w:bottom w:val="single" w:sz="4" w:space="2" w:color="FFFFFF"/>
        </w:pBdr>
        <w:jc w:val="right"/>
        <w:rPr>
          <w:rFonts w:eastAsia="Calibri"/>
          <w:b/>
          <w:lang w:val="ru-RU"/>
        </w:rPr>
      </w:pPr>
    </w:p>
    <w:p w14:paraId="726EDDE0" w14:textId="0757FEAA" w:rsidR="00FE0D77" w:rsidRPr="006C0A32" w:rsidRDefault="00D5366D" w:rsidP="000F47F0">
      <w:pPr>
        <w:pBdr>
          <w:bottom w:val="single" w:sz="4" w:space="2" w:color="FFFFFF"/>
        </w:pBdr>
        <w:jc w:val="right"/>
        <w:rPr>
          <w:rFonts w:eastAsia="Calibri"/>
          <w:b/>
          <w:lang w:val="ru-RU"/>
        </w:rPr>
      </w:pPr>
      <w:r w:rsidRPr="006C0A32">
        <w:rPr>
          <w:rFonts w:eastAsia="Calibri"/>
          <w:b/>
          <w:lang w:val="ru-RU"/>
        </w:rPr>
        <w:lastRenderedPageBreak/>
        <w:t xml:space="preserve">Таблица 9.1 </w:t>
      </w:r>
    </w:p>
    <w:p w14:paraId="2242BE55" w14:textId="77777777" w:rsidR="00FE0D77" w:rsidRPr="006C0A32" w:rsidRDefault="00D5366D" w:rsidP="000F47F0">
      <w:pPr>
        <w:pBdr>
          <w:bottom w:val="single" w:sz="4" w:space="2" w:color="FFFFFF"/>
        </w:pBdr>
        <w:jc w:val="center"/>
        <w:rPr>
          <w:rFonts w:eastAsia="Calibri"/>
          <w:b/>
          <w:lang w:val="ru-RU"/>
        </w:rPr>
      </w:pPr>
      <w:r w:rsidRPr="006C0A32">
        <w:rPr>
          <w:rFonts w:eastAsia="Calibri"/>
          <w:b/>
          <w:lang w:val="ru-RU"/>
        </w:rPr>
        <w:t>Уровень сортировки ТБО в Казахстане в разрезе регионов за 2025 год</w:t>
      </w:r>
    </w:p>
    <w:tbl>
      <w:tblPr>
        <w:tblStyle w:val="5"/>
        <w:tblW w:w="0" w:type="auto"/>
        <w:jc w:val="center"/>
        <w:tblLook w:val="04A0" w:firstRow="1" w:lastRow="0" w:firstColumn="1" w:lastColumn="0" w:noHBand="0" w:noVBand="1"/>
      </w:tblPr>
      <w:tblGrid>
        <w:gridCol w:w="531"/>
        <w:gridCol w:w="2326"/>
        <w:gridCol w:w="1560"/>
        <w:gridCol w:w="2176"/>
        <w:gridCol w:w="2071"/>
      </w:tblGrid>
      <w:tr w:rsidR="00FC7945" w:rsidRPr="006C0A32" w14:paraId="01A36B39" w14:textId="77777777" w:rsidTr="00501DAC">
        <w:trPr>
          <w:trHeight w:val="806"/>
          <w:jc w:val="center"/>
        </w:trPr>
        <w:tc>
          <w:tcPr>
            <w:tcW w:w="531" w:type="dxa"/>
            <w:noWrap/>
          </w:tcPr>
          <w:p w14:paraId="758C8257" w14:textId="77777777" w:rsidR="00FE0D77" w:rsidRPr="006C0A32" w:rsidRDefault="00D5366D" w:rsidP="000F47F0">
            <w:pPr>
              <w:pBdr>
                <w:bottom w:val="single" w:sz="4" w:space="11" w:color="FFFFFF"/>
              </w:pBdr>
              <w:jc w:val="center"/>
              <w:rPr>
                <w:rFonts w:ascii="Times New Roman" w:hAnsi="Times New Roman"/>
                <w:b/>
                <w:bCs/>
                <w:sz w:val="22"/>
                <w:szCs w:val="22"/>
              </w:rPr>
            </w:pPr>
            <w:r w:rsidRPr="006C0A32">
              <w:rPr>
                <w:rFonts w:ascii="Times New Roman" w:hAnsi="Times New Roman"/>
                <w:b/>
                <w:bCs/>
                <w:sz w:val="22"/>
                <w:szCs w:val="22"/>
              </w:rPr>
              <w:t>№</w:t>
            </w:r>
          </w:p>
          <w:p w14:paraId="2A713E0A" w14:textId="77777777" w:rsidR="00FE0D77" w:rsidRPr="006C0A32" w:rsidRDefault="00D5366D" w:rsidP="000F47F0">
            <w:pPr>
              <w:pBdr>
                <w:bottom w:val="single" w:sz="4" w:space="11" w:color="FFFFFF"/>
              </w:pBdr>
              <w:jc w:val="center"/>
              <w:rPr>
                <w:rFonts w:ascii="Times New Roman" w:hAnsi="Times New Roman"/>
                <w:b/>
                <w:bCs/>
                <w:sz w:val="22"/>
                <w:szCs w:val="22"/>
              </w:rPr>
            </w:pPr>
            <w:r w:rsidRPr="006C0A32">
              <w:rPr>
                <w:rFonts w:ascii="Times New Roman" w:hAnsi="Times New Roman"/>
                <w:b/>
                <w:bCs/>
                <w:sz w:val="22"/>
                <w:szCs w:val="22"/>
              </w:rPr>
              <w:t>п/п</w:t>
            </w:r>
          </w:p>
        </w:tc>
        <w:tc>
          <w:tcPr>
            <w:tcW w:w="2326" w:type="dxa"/>
          </w:tcPr>
          <w:p w14:paraId="3F1B8390" w14:textId="77777777" w:rsidR="00FE0D77" w:rsidRPr="006C0A32" w:rsidRDefault="00D5366D" w:rsidP="000F47F0">
            <w:pPr>
              <w:pBdr>
                <w:bottom w:val="single" w:sz="4" w:space="11" w:color="FFFFFF"/>
              </w:pBdr>
              <w:jc w:val="center"/>
              <w:rPr>
                <w:rFonts w:ascii="Times New Roman" w:hAnsi="Times New Roman"/>
                <w:b/>
                <w:bCs/>
                <w:sz w:val="22"/>
                <w:szCs w:val="22"/>
              </w:rPr>
            </w:pPr>
            <w:r w:rsidRPr="006C0A32">
              <w:rPr>
                <w:rFonts w:ascii="Times New Roman" w:hAnsi="Times New Roman"/>
                <w:b/>
                <w:bCs/>
                <w:sz w:val="22"/>
                <w:szCs w:val="22"/>
              </w:rPr>
              <w:t>Регион/</w:t>
            </w:r>
          </w:p>
          <w:p w14:paraId="1D92FAD0" w14:textId="77777777" w:rsidR="00FE0D77" w:rsidRPr="006C0A32" w:rsidRDefault="00D5366D" w:rsidP="000F47F0">
            <w:pPr>
              <w:pBdr>
                <w:bottom w:val="single" w:sz="4" w:space="11" w:color="FFFFFF"/>
              </w:pBdr>
              <w:jc w:val="center"/>
              <w:rPr>
                <w:rFonts w:ascii="Times New Roman" w:hAnsi="Times New Roman"/>
                <w:b/>
                <w:bCs/>
                <w:sz w:val="22"/>
                <w:szCs w:val="22"/>
              </w:rPr>
            </w:pPr>
            <w:r w:rsidRPr="006C0A32">
              <w:rPr>
                <w:rFonts w:ascii="Times New Roman" w:hAnsi="Times New Roman"/>
                <w:b/>
                <w:bCs/>
                <w:sz w:val="22"/>
                <w:szCs w:val="22"/>
              </w:rPr>
              <w:t>Область</w:t>
            </w:r>
          </w:p>
        </w:tc>
        <w:tc>
          <w:tcPr>
            <w:tcW w:w="1560" w:type="dxa"/>
            <w:noWrap/>
          </w:tcPr>
          <w:p w14:paraId="42354E95" w14:textId="01848BA9" w:rsidR="00FE0D77" w:rsidRPr="006C0A32" w:rsidRDefault="00D5366D" w:rsidP="00501DAC">
            <w:pPr>
              <w:pBdr>
                <w:bottom w:val="single" w:sz="4" w:space="11" w:color="FFFFFF"/>
              </w:pBdr>
              <w:jc w:val="center"/>
              <w:rPr>
                <w:rFonts w:ascii="Times New Roman" w:hAnsi="Times New Roman"/>
                <w:b/>
                <w:sz w:val="22"/>
                <w:szCs w:val="22"/>
              </w:rPr>
            </w:pPr>
            <w:r w:rsidRPr="006C0A32">
              <w:rPr>
                <w:rFonts w:ascii="Times New Roman" w:hAnsi="Times New Roman"/>
                <w:b/>
                <w:sz w:val="22"/>
                <w:szCs w:val="22"/>
              </w:rPr>
              <w:t>Всего образовано ТБО (тонн)</w:t>
            </w:r>
          </w:p>
        </w:tc>
        <w:tc>
          <w:tcPr>
            <w:tcW w:w="2176" w:type="dxa"/>
          </w:tcPr>
          <w:p w14:paraId="12149162" w14:textId="77777777" w:rsidR="00FE0D77" w:rsidRPr="006C0A32" w:rsidRDefault="00D5366D" w:rsidP="000F47F0">
            <w:pPr>
              <w:pBdr>
                <w:bottom w:val="single" w:sz="4" w:space="11" w:color="FFFFFF"/>
              </w:pBdr>
              <w:jc w:val="center"/>
              <w:rPr>
                <w:rFonts w:ascii="Times New Roman" w:hAnsi="Times New Roman"/>
                <w:b/>
                <w:sz w:val="22"/>
                <w:szCs w:val="22"/>
              </w:rPr>
            </w:pPr>
            <w:r w:rsidRPr="006C0A32">
              <w:rPr>
                <w:rFonts w:ascii="Times New Roman" w:hAnsi="Times New Roman"/>
                <w:b/>
                <w:sz w:val="22"/>
                <w:szCs w:val="22"/>
              </w:rPr>
              <w:t>Отсортировано и переработано</w:t>
            </w:r>
          </w:p>
          <w:p w14:paraId="3A1A1B9E" w14:textId="77777777" w:rsidR="00FE0D77" w:rsidRPr="006C0A32" w:rsidRDefault="00D5366D" w:rsidP="000F47F0">
            <w:pPr>
              <w:pBdr>
                <w:bottom w:val="single" w:sz="4" w:space="11" w:color="FFFFFF"/>
              </w:pBdr>
              <w:jc w:val="center"/>
              <w:rPr>
                <w:rFonts w:ascii="Times New Roman" w:hAnsi="Times New Roman"/>
                <w:b/>
                <w:sz w:val="22"/>
                <w:szCs w:val="22"/>
              </w:rPr>
            </w:pPr>
            <w:r w:rsidRPr="006C0A32">
              <w:rPr>
                <w:rFonts w:ascii="Times New Roman" w:hAnsi="Times New Roman"/>
                <w:b/>
                <w:sz w:val="22"/>
                <w:szCs w:val="22"/>
              </w:rPr>
              <w:t>(тонн)</w:t>
            </w:r>
          </w:p>
        </w:tc>
        <w:tc>
          <w:tcPr>
            <w:tcW w:w="2071" w:type="dxa"/>
            <w:noWrap/>
          </w:tcPr>
          <w:p w14:paraId="16A24D06" w14:textId="77777777" w:rsidR="00FE0D77" w:rsidRPr="006C0A32" w:rsidRDefault="00D5366D" w:rsidP="000F47F0">
            <w:pPr>
              <w:pBdr>
                <w:bottom w:val="single" w:sz="4" w:space="11" w:color="FFFFFF"/>
              </w:pBdr>
              <w:jc w:val="center"/>
              <w:rPr>
                <w:rFonts w:ascii="Times New Roman" w:hAnsi="Times New Roman"/>
                <w:b/>
                <w:sz w:val="22"/>
                <w:szCs w:val="22"/>
              </w:rPr>
            </w:pPr>
            <w:r w:rsidRPr="006C0A32">
              <w:rPr>
                <w:rFonts w:ascii="Times New Roman" w:hAnsi="Times New Roman"/>
                <w:b/>
                <w:sz w:val="22"/>
                <w:szCs w:val="22"/>
              </w:rPr>
              <w:t>Доля</w:t>
            </w:r>
          </w:p>
          <w:p w14:paraId="6B71A3BD" w14:textId="77777777" w:rsidR="00FE0D77" w:rsidRPr="006C0A32" w:rsidRDefault="00D5366D" w:rsidP="000F47F0">
            <w:pPr>
              <w:pBdr>
                <w:bottom w:val="single" w:sz="4" w:space="11" w:color="FFFFFF"/>
              </w:pBdr>
              <w:jc w:val="center"/>
              <w:rPr>
                <w:rFonts w:ascii="Times New Roman" w:hAnsi="Times New Roman"/>
                <w:b/>
                <w:sz w:val="22"/>
                <w:szCs w:val="22"/>
              </w:rPr>
            </w:pPr>
            <w:r w:rsidRPr="006C0A32">
              <w:rPr>
                <w:rFonts w:ascii="Times New Roman" w:hAnsi="Times New Roman"/>
                <w:b/>
                <w:sz w:val="22"/>
                <w:szCs w:val="22"/>
              </w:rPr>
              <w:t>переработки (%)</w:t>
            </w:r>
          </w:p>
        </w:tc>
      </w:tr>
      <w:tr w:rsidR="00FC7945" w:rsidRPr="006C0A32" w14:paraId="592DD4B1" w14:textId="77777777" w:rsidTr="008E424F">
        <w:trPr>
          <w:trHeight w:val="390"/>
          <w:jc w:val="center"/>
        </w:trPr>
        <w:tc>
          <w:tcPr>
            <w:tcW w:w="531" w:type="dxa"/>
            <w:noWrap/>
            <w:vAlign w:val="center"/>
            <w:hideMark/>
          </w:tcPr>
          <w:p w14:paraId="75550A00" w14:textId="15B7FA2A" w:rsidR="00FE0D77" w:rsidRPr="000F47F0" w:rsidRDefault="00D5366D" w:rsidP="000F47F0">
            <w:pPr>
              <w:pBdr>
                <w:bottom w:val="single" w:sz="4" w:space="11" w:color="FFFFFF"/>
              </w:pBdr>
              <w:jc w:val="center"/>
              <w:rPr>
                <w:rFonts w:ascii="Times New Roman" w:hAnsi="Times New Roman"/>
                <w:bCs/>
                <w:sz w:val="22"/>
                <w:szCs w:val="22"/>
                <w:lang w:val="kk-KZ"/>
              </w:rPr>
            </w:pPr>
            <w:r w:rsidRPr="006C0A32">
              <w:rPr>
                <w:rFonts w:ascii="Times New Roman" w:hAnsi="Times New Roman"/>
                <w:bCs/>
                <w:sz w:val="22"/>
                <w:szCs w:val="22"/>
              </w:rPr>
              <w:t>1</w:t>
            </w:r>
            <w:r w:rsidR="000F47F0">
              <w:rPr>
                <w:rFonts w:ascii="Times New Roman" w:hAnsi="Times New Roman"/>
                <w:bCs/>
                <w:sz w:val="22"/>
                <w:szCs w:val="22"/>
              </w:rPr>
              <w:t>.</w:t>
            </w:r>
          </w:p>
        </w:tc>
        <w:tc>
          <w:tcPr>
            <w:tcW w:w="2326" w:type="dxa"/>
            <w:vAlign w:val="center"/>
            <w:hideMark/>
          </w:tcPr>
          <w:p w14:paraId="5A6D86DA" w14:textId="77777777" w:rsidR="00FE0D77" w:rsidRPr="006C0A32" w:rsidRDefault="00D5366D" w:rsidP="008E424F">
            <w:pPr>
              <w:pBdr>
                <w:bottom w:val="single" w:sz="4" w:space="11" w:color="FFFFFF"/>
              </w:pBdr>
              <w:rPr>
                <w:rFonts w:ascii="Times New Roman" w:hAnsi="Times New Roman"/>
                <w:bCs/>
                <w:sz w:val="22"/>
                <w:szCs w:val="22"/>
              </w:rPr>
            </w:pPr>
            <w:r w:rsidRPr="006C0A32">
              <w:rPr>
                <w:rFonts w:ascii="Times New Roman" w:hAnsi="Times New Roman"/>
                <w:bCs/>
                <w:sz w:val="22"/>
                <w:szCs w:val="22"/>
              </w:rPr>
              <w:t>Абай</w:t>
            </w:r>
          </w:p>
        </w:tc>
        <w:tc>
          <w:tcPr>
            <w:tcW w:w="1560" w:type="dxa"/>
            <w:noWrap/>
            <w:vAlign w:val="center"/>
            <w:hideMark/>
          </w:tcPr>
          <w:p w14:paraId="36DB514E" w14:textId="77777777" w:rsidR="00FE0D77" w:rsidRPr="006C0A32" w:rsidRDefault="00D5366D" w:rsidP="00501DAC">
            <w:pPr>
              <w:pBdr>
                <w:bottom w:val="single" w:sz="4" w:space="11" w:color="FFFFFF"/>
              </w:pBdr>
              <w:jc w:val="center"/>
              <w:rPr>
                <w:rFonts w:ascii="Times New Roman" w:hAnsi="Times New Roman"/>
                <w:sz w:val="22"/>
                <w:szCs w:val="22"/>
              </w:rPr>
            </w:pPr>
            <w:r w:rsidRPr="006C0A32">
              <w:rPr>
                <w:rFonts w:ascii="Times New Roman" w:hAnsi="Times New Roman"/>
                <w:sz w:val="22"/>
                <w:szCs w:val="22"/>
              </w:rPr>
              <w:t>97 010</w:t>
            </w:r>
          </w:p>
        </w:tc>
        <w:tc>
          <w:tcPr>
            <w:tcW w:w="2176" w:type="dxa"/>
            <w:vAlign w:val="center"/>
            <w:hideMark/>
          </w:tcPr>
          <w:p w14:paraId="16CAFDB2" w14:textId="77777777" w:rsidR="00FE0D77" w:rsidRPr="006C0A32" w:rsidRDefault="00D5366D" w:rsidP="00501DAC">
            <w:pPr>
              <w:pBdr>
                <w:bottom w:val="single" w:sz="4" w:space="11" w:color="FFFFFF"/>
              </w:pBdr>
              <w:jc w:val="center"/>
              <w:rPr>
                <w:rFonts w:ascii="Times New Roman" w:hAnsi="Times New Roman"/>
                <w:sz w:val="22"/>
                <w:szCs w:val="22"/>
              </w:rPr>
            </w:pPr>
            <w:r w:rsidRPr="006C0A32">
              <w:rPr>
                <w:rFonts w:ascii="Times New Roman" w:hAnsi="Times New Roman"/>
                <w:sz w:val="22"/>
                <w:szCs w:val="22"/>
              </w:rPr>
              <w:t>21633</w:t>
            </w:r>
          </w:p>
        </w:tc>
        <w:tc>
          <w:tcPr>
            <w:tcW w:w="2071" w:type="dxa"/>
            <w:noWrap/>
            <w:vAlign w:val="center"/>
            <w:hideMark/>
          </w:tcPr>
          <w:p w14:paraId="04735FC6" w14:textId="77777777" w:rsidR="00FE0D77" w:rsidRPr="006C0A32" w:rsidRDefault="00D5366D" w:rsidP="00501DAC">
            <w:pPr>
              <w:pBdr>
                <w:bottom w:val="single" w:sz="4" w:space="11" w:color="FFFFFF"/>
              </w:pBdr>
              <w:jc w:val="center"/>
              <w:rPr>
                <w:rFonts w:ascii="Times New Roman" w:hAnsi="Times New Roman"/>
                <w:sz w:val="22"/>
                <w:szCs w:val="22"/>
              </w:rPr>
            </w:pPr>
            <w:r w:rsidRPr="006C0A32">
              <w:rPr>
                <w:rFonts w:ascii="Times New Roman" w:hAnsi="Times New Roman"/>
                <w:sz w:val="22"/>
                <w:szCs w:val="22"/>
              </w:rPr>
              <w:t>22,30</w:t>
            </w:r>
          </w:p>
        </w:tc>
      </w:tr>
      <w:tr w:rsidR="00FC7945" w:rsidRPr="006C0A32" w14:paraId="2D754823" w14:textId="77777777" w:rsidTr="008E424F">
        <w:trPr>
          <w:trHeight w:val="375"/>
          <w:jc w:val="center"/>
        </w:trPr>
        <w:tc>
          <w:tcPr>
            <w:tcW w:w="531" w:type="dxa"/>
            <w:noWrap/>
            <w:vAlign w:val="center"/>
            <w:hideMark/>
          </w:tcPr>
          <w:p w14:paraId="4E45791F" w14:textId="4E04D6E1" w:rsidR="00FE0D77" w:rsidRPr="006C0A32" w:rsidRDefault="00D5366D" w:rsidP="000F47F0">
            <w:pPr>
              <w:pBdr>
                <w:bottom w:val="single" w:sz="4" w:space="11" w:color="FFFFFF"/>
              </w:pBdr>
              <w:jc w:val="center"/>
              <w:rPr>
                <w:rFonts w:ascii="Times New Roman" w:hAnsi="Times New Roman"/>
                <w:bCs/>
                <w:sz w:val="22"/>
                <w:szCs w:val="22"/>
              </w:rPr>
            </w:pPr>
            <w:r w:rsidRPr="006C0A32">
              <w:rPr>
                <w:rFonts w:ascii="Times New Roman" w:hAnsi="Times New Roman"/>
                <w:bCs/>
                <w:sz w:val="22"/>
                <w:szCs w:val="22"/>
              </w:rPr>
              <w:t>2</w:t>
            </w:r>
            <w:r w:rsidR="000F47F0">
              <w:rPr>
                <w:rFonts w:ascii="Times New Roman" w:hAnsi="Times New Roman"/>
                <w:bCs/>
                <w:sz w:val="22"/>
                <w:szCs w:val="22"/>
              </w:rPr>
              <w:t>.</w:t>
            </w:r>
          </w:p>
        </w:tc>
        <w:tc>
          <w:tcPr>
            <w:tcW w:w="2326" w:type="dxa"/>
            <w:noWrap/>
            <w:vAlign w:val="center"/>
            <w:hideMark/>
          </w:tcPr>
          <w:p w14:paraId="5A44668A" w14:textId="77777777" w:rsidR="00FE0D77" w:rsidRPr="006C0A32" w:rsidRDefault="00D5366D" w:rsidP="008E424F">
            <w:pPr>
              <w:pBdr>
                <w:bottom w:val="single" w:sz="4" w:space="11" w:color="FFFFFF"/>
              </w:pBdr>
              <w:rPr>
                <w:rFonts w:ascii="Times New Roman" w:hAnsi="Times New Roman"/>
                <w:bCs/>
                <w:sz w:val="22"/>
                <w:szCs w:val="22"/>
              </w:rPr>
            </w:pPr>
            <w:r w:rsidRPr="006C0A32">
              <w:rPr>
                <w:rFonts w:ascii="Times New Roman" w:hAnsi="Times New Roman"/>
                <w:bCs/>
                <w:sz w:val="22"/>
                <w:szCs w:val="22"/>
              </w:rPr>
              <w:t>Акмолинская</w:t>
            </w:r>
          </w:p>
        </w:tc>
        <w:tc>
          <w:tcPr>
            <w:tcW w:w="1560" w:type="dxa"/>
            <w:vAlign w:val="center"/>
            <w:hideMark/>
          </w:tcPr>
          <w:p w14:paraId="0D1E9287" w14:textId="77777777" w:rsidR="00FE0D77" w:rsidRPr="006C0A32" w:rsidRDefault="00D5366D" w:rsidP="00501DAC">
            <w:pPr>
              <w:pBdr>
                <w:bottom w:val="single" w:sz="4" w:space="11" w:color="FFFFFF"/>
              </w:pBdr>
              <w:jc w:val="center"/>
              <w:rPr>
                <w:rFonts w:ascii="Times New Roman" w:hAnsi="Times New Roman"/>
                <w:sz w:val="22"/>
                <w:szCs w:val="22"/>
              </w:rPr>
            </w:pPr>
            <w:r w:rsidRPr="006C0A32">
              <w:rPr>
                <w:rFonts w:ascii="Times New Roman" w:hAnsi="Times New Roman"/>
                <w:sz w:val="22"/>
                <w:szCs w:val="22"/>
              </w:rPr>
              <w:t>207 829</w:t>
            </w:r>
          </w:p>
        </w:tc>
        <w:tc>
          <w:tcPr>
            <w:tcW w:w="2176" w:type="dxa"/>
            <w:vAlign w:val="center"/>
            <w:hideMark/>
          </w:tcPr>
          <w:p w14:paraId="68E80913" w14:textId="77777777" w:rsidR="00FE0D77" w:rsidRPr="006C0A32" w:rsidRDefault="00D5366D" w:rsidP="00501DAC">
            <w:pPr>
              <w:pBdr>
                <w:bottom w:val="single" w:sz="4" w:space="11" w:color="FFFFFF"/>
              </w:pBdr>
              <w:jc w:val="center"/>
              <w:rPr>
                <w:rFonts w:ascii="Times New Roman" w:hAnsi="Times New Roman"/>
                <w:sz w:val="22"/>
                <w:szCs w:val="22"/>
              </w:rPr>
            </w:pPr>
            <w:r w:rsidRPr="006C0A32">
              <w:rPr>
                <w:rFonts w:ascii="Times New Roman" w:hAnsi="Times New Roman"/>
                <w:sz w:val="22"/>
                <w:szCs w:val="22"/>
              </w:rPr>
              <w:t>47 280</w:t>
            </w:r>
          </w:p>
        </w:tc>
        <w:tc>
          <w:tcPr>
            <w:tcW w:w="2071" w:type="dxa"/>
            <w:noWrap/>
            <w:vAlign w:val="center"/>
            <w:hideMark/>
          </w:tcPr>
          <w:p w14:paraId="28B11B69" w14:textId="77777777" w:rsidR="00FE0D77" w:rsidRPr="006C0A32" w:rsidRDefault="00D5366D" w:rsidP="00501DAC">
            <w:pPr>
              <w:pBdr>
                <w:bottom w:val="single" w:sz="4" w:space="11" w:color="FFFFFF"/>
              </w:pBdr>
              <w:jc w:val="center"/>
              <w:rPr>
                <w:rFonts w:ascii="Times New Roman" w:hAnsi="Times New Roman"/>
                <w:sz w:val="22"/>
                <w:szCs w:val="22"/>
              </w:rPr>
            </w:pPr>
            <w:r w:rsidRPr="006C0A32">
              <w:rPr>
                <w:rFonts w:ascii="Times New Roman" w:hAnsi="Times New Roman"/>
                <w:sz w:val="22"/>
                <w:szCs w:val="22"/>
              </w:rPr>
              <w:t>22,75</w:t>
            </w:r>
          </w:p>
        </w:tc>
      </w:tr>
      <w:tr w:rsidR="00FC7945" w:rsidRPr="006C0A32" w14:paraId="2B0DA964" w14:textId="77777777" w:rsidTr="008E424F">
        <w:trPr>
          <w:trHeight w:val="375"/>
          <w:jc w:val="center"/>
        </w:trPr>
        <w:tc>
          <w:tcPr>
            <w:tcW w:w="531" w:type="dxa"/>
            <w:noWrap/>
            <w:vAlign w:val="center"/>
            <w:hideMark/>
          </w:tcPr>
          <w:p w14:paraId="075D3B03" w14:textId="2AB4435E" w:rsidR="00FE0D77" w:rsidRPr="006C0A32" w:rsidRDefault="00D5366D" w:rsidP="000F47F0">
            <w:pPr>
              <w:pBdr>
                <w:bottom w:val="single" w:sz="4" w:space="11" w:color="FFFFFF"/>
              </w:pBdr>
              <w:jc w:val="center"/>
              <w:rPr>
                <w:rFonts w:ascii="Times New Roman" w:hAnsi="Times New Roman"/>
                <w:bCs/>
                <w:sz w:val="22"/>
                <w:szCs w:val="22"/>
              </w:rPr>
            </w:pPr>
            <w:r w:rsidRPr="006C0A32">
              <w:rPr>
                <w:rFonts w:ascii="Times New Roman" w:hAnsi="Times New Roman"/>
                <w:bCs/>
                <w:sz w:val="22"/>
                <w:szCs w:val="22"/>
              </w:rPr>
              <w:t>3</w:t>
            </w:r>
            <w:r w:rsidR="000F47F0">
              <w:rPr>
                <w:rFonts w:ascii="Times New Roman" w:hAnsi="Times New Roman"/>
                <w:bCs/>
                <w:sz w:val="22"/>
                <w:szCs w:val="22"/>
              </w:rPr>
              <w:t>.</w:t>
            </w:r>
          </w:p>
        </w:tc>
        <w:tc>
          <w:tcPr>
            <w:tcW w:w="2326" w:type="dxa"/>
            <w:noWrap/>
            <w:vAlign w:val="center"/>
            <w:hideMark/>
          </w:tcPr>
          <w:p w14:paraId="1EADA2D5" w14:textId="77777777" w:rsidR="00FE0D77" w:rsidRPr="006C0A32" w:rsidRDefault="00D5366D" w:rsidP="008E424F">
            <w:pPr>
              <w:pBdr>
                <w:bottom w:val="single" w:sz="4" w:space="11" w:color="FFFFFF"/>
              </w:pBdr>
              <w:rPr>
                <w:rFonts w:ascii="Times New Roman" w:hAnsi="Times New Roman"/>
                <w:bCs/>
                <w:sz w:val="22"/>
                <w:szCs w:val="22"/>
              </w:rPr>
            </w:pPr>
            <w:r w:rsidRPr="006C0A32">
              <w:rPr>
                <w:rFonts w:ascii="Times New Roman" w:hAnsi="Times New Roman"/>
                <w:bCs/>
                <w:sz w:val="22"/>
                <w:szCs w:val="22"/>
              </w:rPr>
              <w:t>Актюбинская</w:t>
            </w:r>
          </w:p>
        </w:tc>
        <w:tc>
          <w:tcPr>
            <w:tcW w:w="1560" w:type="dxa"/>
            <w:noWrap/>
            <w:vAlign w:val="center"/>
            <w:hideMark/>
          </w:tcPr>
          <w:p w14:paraId="064C7676" w14:textId="77777777" w:rsidR="00FE0D77" w:rsidRPr="006C0A32" w:rsidRDefault="00D5366D" w:rsidP="00501DAC">
            <w:pPr>
              <w:pBdr>
                <w:bottom w:val="single" w:sz="4" w:space="11" w:color="FFFFFF"/>
              </w:pBdr>
              <w:jc w:val="center"/>
              <w:rPr>
                <w:rFonts w:ascii="Times New Roman" w:hAnsi="Times New Roman"/>
                <w:sz w:val="22"/>
                <w:szCs w:val="22"/>
              </w:rPr>
            </w:pPr>
            <w:r w:rsidRPr="006C0A32">
              <w:rPr>
                <w:rFonts w:ascii="Times New Roman" w:hAnsi="Times New Roman"/>
                <w:sz w:val="22"/>
                <w:szCs w:val="22"/>
              </w:rPr>
              <w:t>304 102</w:t>
            </w:r>
          </w:p>
        </w:tc>
        <w:tc>
          <w:tcPr>
            <w:tcW w:w="2176" w:type="dxa"/>
            <w:noWrap/>
            <w:vAlign w:val="center"/>
            <w:hideMark/>
          </w:tcPr>
          <w:p w14:paraId="3E693F5F" w14:textId="77777777" w:rsidR="00FE0D77" w:rsidRPr="006C0A32" w:rsidRDefault="00D5366D" w:rsidP="00501DAC">
            <w:pPr>
              <w:pBdr>
                <w:bottom w:val="single" w:sz="4" w:space="11" w:color="FFFFFF"/>
              </w:pBdr>
              <w:jc w:val="center"/>
              <w:rPr>
                <w:rFonts w:ascii="Times New Roman" w:hAnsi="Times New Roman"/>
                <w:sz w:val="22"/>
                <w:szCs w:val="22"/>
              </w:rPr>
            </w:pPr>
            <w:r w:rsidRPr="006C0A32">
              <w:rPr>
                <w:rFonts w:ascii="Times New Roman" w:hAnsi="Times New Roman"/>
                <w:sz w:val="22"/>
                <w:szCs w:val="22"/>
              </w:rPr>
              <w:t>73 897</w:t>
            </w:r>
          </w:p>
        </w:tc>
        <w:tc>
          <w:tcPr>
            <w:tcW w:w="2071" w:type="dxa"/>
            <w:noWrap/>
            <w:vAlign w:val="center"/>
            <w:hideMark/>
          </w:tcPr>
          <w:p w14:paraId="66B0E352" w14:textId="77777777" w:rsidR="00FE0D77" w:rsidRPr="006C0A32" w:rsidRDefault="00D5366D" w:rsidP="00501DAC">
            <w:pPr>
              <w:pBdr>
                <w:bottom w:val="single" w:sz="4" w:space="11" w:color="FFFFFF"/>
              </w:pBdr>
              <w:jc w:val="center"/>
              <w:rPr>
                <w:rFonts w:ascii="Times New Roman" w:hAnsi="Times New Roman"/>
                <w:sz w:val="22"/>
                <w:szCs w:val="22"/>
              </w:rPr>
            </w:pPr>
            <w:r w:rsidRPr="006C0A32">
              <w:rPr>
                <w:rFonts w:ascii="Times New Roman" w:hAnsi="Times New Roman"/>
                <w:sz w:val="22"/>
                <w:szCs w:val="22"/>
              </w:rPr>
              <w:t>24,30</w:t>
            </w:r>
          </w:p>
        </w:tc>
      </w:tr>
      <w:tr w:rsidR="00FC7945" w:rsidRPr="006C0A32" w14:paraId="4666D065" w14:textId="77777777" w:rsidTr="008E424F">
        <w:trPr>
          <w:trHeight w:val="375"/>
          <w:jc w:val="center"/>
        </w:trPr>
        <w:tc>
          <w:tcPr>
            <w:tcW w:w="531" w:type="dxa"/>
            <w:noWrap/>
            <w:vAlign w:val="center"/>
            <w:hideMark/>
          </w:tcPr>
          <w:p w14:paraId="46282AAF" w14:textId="60892784" w:rsidR="00FE0D77" w:rsidRPr="006C0A32" w:rsidRDefault="00D5366D" w:rsidP="000F47F0">
            <w:pPr>
              <w:pBdr>
                <w:bottom w:val="single" w:sz="4" w:space="11" w:color="FFFFFF"/>
              </w:pBdr>
              <w:jc w:val="center"/>
              <w:rPr>
                <w:rFonts w:ascii="Times New Roman" w:hAnsi="Times New Roman"/>
                <w:bCs/>
                <w:sz w:val="22"/>
                <w:szCs w:val="22"/>
              </w:rPr>
            </w:pPr>
            <w:r w:rsidRPr="006C0A32">
              <w:rPr>
                <w:rFonts w:ascii="Times New Roman" w:hAnsi="Times New Roman"/>
                <w:bCs/>
                <w:sz w:val="22"/>
                <w:szCs w:val="22"/>
              </w:rPr>
              <w:t>4</w:t>
            </w:r>
            <w:r w:rsidR="000F47F0">
              <w:rPr>
                <w:rFonts w:ascii="Times New Roman" w:hAnsi="Times New Roman"/>
                <w:bCs/>
                <w:sz w:val="22"/>
                <w:szCs w:val="22"/>
              </w:rPr>
              <w:t>.</w:t>
            </w:r>
          </w:p>
        </w:tc>
        <w:tc>
          <w:tcPr>
            <w:tcW w:w="2326" w:type="dxa"/>
            <w:noWrap/>
            <w:vAlign w:val="center"/>
            <w:hideMark/>
          </w:tcPr>
          <w:p w14:paraId="0DFA4EBF" w14:textId="77777777" w:rsidR="00FE0D77" w:rsidRPr="006C0A32" w:rsidRDefault="00D5366D" w:rsidP="008E424F">
            <w:pPr>
              <w:pBdr>
                <w:bottom w:val="single" w:sz="4" w:space="11" w:color="FFFFFF"/>
              </w:pBdr>
              <w:rPr>
                <w:rFonts w:ascii="Times New Roman" w:hAnsi="Times New Roman"/>
                <w:bCs/>
                <w:sz w:val="22"/>
                <w:szCs w:val="22"/>
              </w:rPr>
            </w:pPr>
            <w:r w:rsidRPr="006C0A32">
              <w:rPr>
                <w:rFonts w:ascii="Times New Roman" w:hAnsi="Times New Roman"/>
                <w:bCs/>
                <w:sz w:val="22"/>
                <w:szCs w:val="22"/>
              </w:rPr>
              <w:t>Алматинская</w:t>
            </w:r>
          </w:p>
        </w:tc>
        <w:tc>
          <w:tcPr>
            <w:tcW w:w="1560" w:type="dxa"/>
            <w:noWrap/>
            <w:vAlign w:val="center"/>
            <w:hideMark/>
          </w:tcPr>
          <w:p w14:paraId="56ABC0B0" w14:textId="77777777" w:rsidR="00FE0D77" w:rsidRPr="006C0A32" w:rsidRDefault="00D5366D" w:rsidP="00501DAC">
            <w:pPr>
              <w:pBdr>
                <w:bottom w:val="single" w:sz="4" w:space="11" w:color="FFFFFF"/>
              </w:pBdr>
              <w:jc w:val="center"/>
              <w:rPr>
                <w:rFonts w:ascii="Times New Roman" w:hAnsi="Times New Roman"/>
                <w:sz w:val="22"/>
                <w:szCs w:val="22"/>
              </w:rPr>
            </w:pPr>
            <w:r w:rsidRPr="006C0A32">
              <w:rPr>
                <w:rFonts w:ascii="Times New Roman" w:hAnsi="Times New Roman"/>
                <w:sz w:val="22"/>
                <w:szCs w:val="22"/>
              </w:rPr>
              <w:t>609 501</w:t>
            </w:r>
          </w:p>
        </w:tc>
        <w:tc>
          <w:tcPr>
            <w:tcW w:w="2176" w:type="dxa"/>
            <w:noWrap/>
            <w:vAlign w:val="center"/>
            <w:hideMark/>
          </w:tcPr>
          <w:p w14:paraId="160C0ED6" w14:textId="77777777" w:rsidR="00FE0D77" w:rsidRPr="006C0A32" w:rsidRDefault="00D5366D" w:rsidP="00501DAC">
            <w:pPr>
              <w:pBdr>
                <w:bottom w:val="single" w:sz="4" w:space="11" w:color="FFFFFF"/>
              </w:pBdr>
              <w:jc w:val="center"/>
              <w:rPr>
                <w:rFonts w:ascii="Times New Roman" w:hAnsi="Times New Roman"/>
                <w:sz w:val="22"/>
                <w:szCs w:val="22"/>
              </w:rPr>
            </w:pPr>
            <w:r w:rsidRPr="006C0A32">
              <w:rPr>
                <w:rFonts w:ascii="Times New Roman" w:hAnsi="Times New Roman"/>
                <w:sz w:val="22"/>
                <w:szCs w:val="22"/>
              </w:rPr>
              <w:t>184 070</w:t>
            </w:r>
          </w:p>
        </w:tc>
        <w:tc>
          <w:tcPr>
            <w:tcW w:w="2071" w:type="dxa"/>
            <w:noWrap/>
            <w:vAlign w:val="center"/>
            <w:hideMark/>
          </w:tcPr>
          <w:p w14:paraId="67A1D49F" w14:textId="77777777" w:rsidR="00FE0D77" w:rsidRPr="006C0A32" w:rsidRDefault="00D5366D" w:rsidP="00501DAC">
            <w:pPr>
              <w:pBdr>
                <w:bottom w:val="single" w:sz="4" w:space="11" w:color="FFFFFF"/>
              </w:pBdr>
              <w:jc w:val="center"/>
              <w:rPr>
                <w:rFonts w:ascii="Times New Roman" w:hAnsi="Times New Roman"/>
                <w:sz w:val="22"/>
                <w:szCs w:val="22"/>
              </w:rPr>
            </w:pPr>
            <w:r w:rsidRPr="006C0A32">
              <w:rPr>
                <w:rFonts w:ascii="Times New Roman" w:hAnsi="Times New Roman"/>
                <w:sz w:val="22"/>
                <w:szCs w:val="22"/>
              </w:rPr>
              <w:t>30,20</w:t>
            </w:r>
          </w:p>
        </w:tc>
      </w:tr>
      <w:tr w:rsidR="00FC7945" w:rsidRPr="006C0A32" w14:paraId="01C069AA" w14:textId="77777777" w:rsidTr="008E424F">
        <w:trPr>
          <w:trHeight w:val="375"/>
          <w:jc w:val="center"/>
        </w:trPr>
        <w:tc>
          <w:tcPr>
            <w:tcW w:w="531" w:type="dxa"/>
            <w:noWrap/>
            <w:vAlign w:val="center"/>
            <w:hideMark/>
          </w:tcPr>
          <w:p w14:paraId="71559D76" w14:textId="08BDDFE7" w:rsidR="00FE0D77" w:rsidRPr="006C0A32" w:rsidRDefault="00D5366D" w:rsidP="000F47F0">
            <w:pPr>
              <w:pBdr>
                <w:bottom w:val="single" w:sz="4" w:space="11" w:color="FFFFFF"/>
              </w:pBdr>
              <w:jc w:val="center"/>
              <w:rPr>
                <w:rFonts w:ascii="Times New Roman" w:hAnsi="Times New Roman"/>
                <w:bCs/>
                <w:sz w:val="22"/>
                <w:szCs w:val="22"/>
              </w:rPr>
            </w:pPr>
            <w:r w:rsidRPr="006C0A32">
              <w:rPr>
                <w:rFonts w:ascii="Times New Roman" w:hAnsi="Times New Roman"/>
                <w:bCs/>
                <w:sz w:val="22"/>
                <w:szCs w:val="22"/>
              </w:rPr>
              <w:t>5</w:t>
            </w:r>
            <w:r w:rsidR="000F47F0">
              <w:rPr>
                <w:rFonts w:ascii="Times New Roman" w:hAnsi="Times New Roman"/>
                <w:bCs/>
                <w:sz w:val="22"/>
                <w:szCs w:val="22"/>
              </w:rPr>
              <w:t>.</w:t>
            </w:r>
          </w:p>
        </w:tc>
        <w:tc>
          <w:tcPr>
            <w:tcW w:w="2326" w:type="dxa"/>
            <w:noWrap/>
            <w:vAlign w:val="center"/>
            <w:hideMark/>
          </w:tcPr>
          <w:p w14:paraId="7C86B1D9" w14:textId="77777777" w:rsidR="00FE0D77" w:rsidRPr="006C0A32" w:rsidRDefault="00D5366D" w:rsidP="008E424F">
            <w:pPr>
              <w:pBdr>
                <w:bottom w:val="single" w:sz="4" w:space="11" w:color="FFFFFF"/>
              </w:pBdr>
              <w:rPr>
                <w:rFonts w:ascii="Times New Roman" w:hAnsi="Times New Roman"/>
                <w:bCs/>
                <w:sz w:val="22"/>
                <w:szCs w:val="22"/>
              </w:rPr>
            </w:pPr>
            <w:r w:rsidRPr="006C0A32">
              <w:rPr>
                <w:rFonts w:ascii="Times New Roman" w:hAnsi="Times New Roman"/>
                <w:bCs/>
                <w:sz w:val="22"/>
                <w:szCs w:val="22"/>
              </w:rPr>
              <w:t>Атырауская</w:t>
            </w:r>
          </w:p>
        </w:tc>
        <w:tc>
          <w:tcPr>
            <w:tcW w:w="1560" w:type="dxa"/>
            <w:noWrap/>
            <w:vAlign w:val="center"/>
            <w:hideMark/>
          </w:tcPr>
          <w:p w14:paraId="5661C6F2" w14:textId="77777777" w:rsidR="00FE0D77" w:rsidRPr="006C0A32" w:rsidRDefault="00D5366D" w:rsidP="00501DAC">
            <w:pPr>
              <w:pBdr>
                <w:bottom w:val="single" w:sz="4" w:space="11" w:color="FFFFFF"/>
              </w:pBdr>
              <w:jc w:val="center"/>
              <w:rPr>
                <w:rFonts w:ascii="Times New Roman" w:hAnsi="Times New Roman"/>
                <w:sz w:val="22"/>
                <w:szCs w:val="22"/>
              </w:rPr>
            </w:pPr>
            <w:r w:rsidRPr="006C0A32">
              <w:rPr>
                <w:rFonts w:ascii="Times New Roman" w:hAnsi="Times New Roman"/>
                <w:sz w:val="22"/>
                <w:szCs w:val="22"/>
              </w:rPr>
              <w:t>283 983</w:t>
            </w:r>
          </w:p>
        </w:tc>
        <w:tc>
          <w:tcPr>
            <w:tcW w:w="2176" w:type="dxa"/>
            <w:noWrap/>
            <w:vAlign w:val="center"/>
            <w:hideMark/>
          </w:tcPr>
          <w:p w14:paraId="001A0829" w14:textId="77777777" w:rsidR="00FE0D77" w:rsidRPr="006C0A32" w:rsidRDefault="00D5366D" w:rsidP="00501DAC">
            <w:pPr>
              <w:pBdr>
                <w:bottom w:val="single" w:sz="4" w:space="11" w:color="FFFFFF"/>
              </w:pBdr>
              <w:jc w:val="center"/>
              <w:rPr>
                <w:rFonts w:ascii="Times New Roman" w:hAnsi="Times New Roman"/>
                <w:sz w:val="22"/>
                <w:szCs w:val="22"/>
              </w:rPr>
            </w:pPr>
            <w:r w:rsidRPr="006C0A32">
              <w:rPr>
                <w:rFonts w:ascii="Times New Roman" w:hAnsi="Times New Roman"/>
                <w:sz w:val="22"/>
                <w:szCs w:val="22"/>
              </w:rPr>
              <w:t>115 812</w:t>
            </w:r>
          </w:p>
        </w:tc>
        <w:tc>
          <w:tcPr>
            <w:tcW w:w="2071" w:type="dxa"/>
            <w:noWrap/>
            <w:vAlign w:val="center"/>
            <w:hideMark/>
          </w:tcPr>
          <w:p w14:paraId="01B7C2FF" w14:textId="77777777" w:rsidR="00FE0D77" w:rsidRPr="006C0A32" w:rsidRDefault="00D5366D" w:rsidP="00501DAC">
            <w:pPr>
              <w:pBdr>
                <w:bottom w:val="single" w:sz="4" w:space="11" w:color="FFFFFF"/>
              </w:pBdr>
              <w:jc w:val="center"/>
              <w:rPr>
                <w:rFonts w:ascii="Times New Roman" w:hAnsi="Times New Roman"/>
                <w:sz w:val="22"/>
                <w:szCs w:val="22"/>
              </w:rPr>
            </w:pPr>
            <w:r w:rsidRPr="006C0A32">
              <w:rPr>
                <w:rFonts w:ascii="Times New Roman" w:hAnsi="Times New Roman"/>
                <w:sz w:val="22"/>
                <w:szCs w:val="22"/>
              </w:rPr>
              <w:t>40,78</w:t>
            </w:r>
          </w:p>
        </w:tc>
      </w:tr>
      <w:tr w:rsidR="00FC7945" w:rsidRPr="006C0A32" w14:paraId="2F424CEC" w14:textId="77777777" w:rsidTr="008E424F">
        <w:trPr>
          <w:trHeight w:val="375"/>
          <w:jc w:val="center"/>
        </w:trPr>
        <w:tc>
          <w:tcPr>
            <w:tcW w:w="531" w:type="dxa"/>
            <w:noWrap/>
            <w:vAlign w:val="center"/>
            <w:hideMark/>
          </w:tcPr>
          <w:p w14:paraId="4DA24303" w14:textId="77435870" w:rsidR="00FE0D77" w:rsidRPr="006C0A32" w:rsidRDefault="00D5366D" w:rsidP="000F47F0">
            <w:pPr>
              <w:pBdr>
                <w:bottom w:val="single" w:sz="4" w:space="11" w:color="FFFFFF"/>
              </w:pBdr>
              <w:jc w:val="center"/>
              <w:rPr>
                <w:rFonts w:ascii="Times New Roman" w:hAnsi="Times New Roman"/>
                <w:bCs/>
                <w:sz w:val="22"/>
                <w:szCs w:val="22"/>
              </w:rPr>
            </w:pPr>
            <w:r w:rsidRPr="006C0A32">
              <w:rPr>
                <w:rFonts w:ascii="Times New Roman" w:hAnsi="Times New Roman"/>
                <w:bCs/>
                <w:sz w:val="22"/>
                <w:szCs w:val="22"/>
              </w:rPr>
              <w:t>6</w:t>
            </w:r>
            <w:r w:rsidR="000F47F0">
              <w:rPr>
                <w:rFonts w:ascii="Times New Roman" w:hAnsi="Times New Roman"/>
                <w:bCs/>
                <w:sz w:val="22"/>
                <w:szCs w:val="22"/>
              </w:rPr>
              <w:t>.</w:t>
            </w:r>
          </w:p>
        </w:tc>
        <w:tc>
          <w:tcPr>
            <w:tcW w:w="2326" w:type="dxa"/>
            <w:noWrap/>
            <w:vAlign w:val="center"/>
            <w:hideMark/>
          </w:tcPr>
          <w:p w14:paraId="64F1A0BE" w14:textId="77777777" w:rsidR="00FE0D77" w:rsidRPr="006C0A32" w:rsidRDefault="00D5366D" w:rsidP="008E424F">
            <w:pPr>
              <w:pBdr>
                <w:bottom w:val="single" w:sz="4" w:space="11" w:color="FFFFFF"/>
              </w:pBdr>
              <w:rPr>
                <w:rFonts w:ascii="Times New Roman" w:hAnsi="Times New Roman"/>
                <w:bCs/>
                <w:sz w:val="22"/>
                <w:szCs w:val="22"/>
              </w:rPr>
            </w:pPr>
            <w:r w:rsidRPr="006C0A32">
              <w:rPr>
                <w:rFonts w:ascii="Times New Roman" w:hAnsi="Times New Roman"/>
                <w:bCs/>
                <w:sz w:val="22"/>
                <w:szCs w:val="22"/>
              </w:rPr>
              <w:t>Восточно-Казахстанская</w:t>
            </w:r>
          </w:p>
        </w:tc>
        <w:tc>
          <w:tcPr>
            <w:tcW w:w="1560" w:type="dxa"/>
            <w:noWrap/>
            <w:vAlign w:val="center"/>
            <w:hideMark/>
          </w:tcPr>
          <w:p w14:paraId="24B088AB" w14:textId="77777777" w:rsidR="00FE0D77" w:rsidRPr="006C0A32" w:rsidRDefault="00D5366D" w:rsidP="00501DAC">
            <w:pPr>
              <w:pBdr>
                <w:bottom w:val="single" w:sz="4" w:space="11" w:color="FFFFFF"/>
              </w:pBdr>
              <w:jc w:val="center"/>
              <w:rPr>
                <w:rFonts w:ascii="Times New Roman" w:hAnsi="Times New Roman"/>
                <w:sz w:val="22"/>
                <w:szCs w:val="22"/>
              </w:rPr>
            </w:pPr>
            <w:r w:rsidRPr="006C0A32">
              <w:rPr>
                <w:rFonts w:ascii="Times New Roman" w:hAnsi="Times New Roman"/>
                <w:sz w:val="22"/>
                <w:szCs w:val="22"/>
              </w:rPr>
              <w:t>125 718</w:t>
            </w:r>
          </w:p>
        </w:tc>
        <w:tc>
          <w:tcPr>
            <w:tcW w:w="2176" w:type="dxa"/>
            <w:noWrap/>
            <w:vAlign w:val="center"/>
            <w:hideMark/>
          </w:tcPr>
          <w:p w14:paraId="2377D453" w14:textId="77777777" w:rsidR="00FE0D77" w:rsidRPr="006C0A32" w:rsidRDefault="00D5366D" w:rsidP="00501DAC">
            <w:pPr>
              <w:pBdr>
                <w:bottom w:val="single" w:sz="4" w:space="11" w:color="FFFFFF"/>
              </w:pBdr>
              <w:jc w:val="center"/>
              <w:rPr>
                <w:rFonts w:ascii="Times New Roman" w:hAnsi="Times New Roman"/>
                <w:sz w:val="22"/>
                <w:szCs w:val="22"/>
              </w:rPr>
            </w:pPr>
            <w:r w:rsidRPr="006C0A32">
              <w:rPr>
                <w:rFonts w:ascii="Times New Roman" w:hAnsi="Times New Roman"/>
                <w:sz w:val="22"/>
                <w:szCs w:val="22"/>
              </w:rPr>
              <w:t>33 086</w:t>
            </w:r>
          </w:p>
        </w:tc>
        <w:tc>
          <w:tcPr>
            <w:tcW w:w="2071" w:type="dxa"/>
            <w:noWrap/>
            <w:vAlign w:val="center"/>
            <w:hideMark/>
          </w:tcPr>
          <w:p w14:paraId="47194394" w14:textId="77777777" w:rsidR="00FE0D77" w:rsidRPr="006C0A32" w:rsidRDefault="00D5366D" w:rsidP="00501DAC">
            <w:pPr>
              <w:pBdr>
                <w:bottom w:val="single" w:sz="4" w:space="11" w:color="FFFFFF"/>
              </w:pBdr>
              <w:jc w:val="center"/>
              <w:rPr>
                <w:rFonts w:ascii="Times New Roman" w:hAnsi="Times New Roman"/>
                <w:sz w:val="22"/>
                <w:szCs w:val="22"/>
              </w:rPr>
            </w:pPr>
            <w:r w:rsidRPr="006C0A32">
              <w:rPr>
                <w:rFonts w:ascii="Times New Roman" w:hAnsi="Times New Roman"/>
                <w:sz w:val="22"/>
                <w:szCs w:val="22"/>
              </w:rPr>
              <w:t>26,32</w:t>
            </w:r>
          </w:p>
        </w:tc>
      </w:tr>
      <w:tr w:rsidR="00FC7945" w:rsidRPr="006C0A32" w14:paraId="69921114" w14:textId="77777777" w:rsidTr="008E424F">
        <w:trPr>
          <w:trHeight w:val="375"/>
          <w:jc w:val="center"/>
        </w:trPr>
        <w:tc>
          <w:tcPr>
            <w:tcW w:w="531" w:type="dxa"/>
            <w:noWrap/>
            <w:vAlign w:val="center"/>
            <w:hideMark/>
          </w:tcPr>
          <w:p w14:paraId="1D8DD081" w14:textId="6DA4B161" w:rsidR="00FE0D77" w:rsidRPr="006C0A32" w:rsidRDefault="00D5366D" w:rsidP="000F47F0">
            <w:pPr>
              <w:pBdr>
                <w:bottom w:val="single" w:sz="4" w:space="11" w:color="FFFFFF"/>
              </w:pBdr>
              <w:jc w:val="center"/>
              <w:rPr>
                <w:rFonts w:ascii="Times New Roman" w:hAnsi="Times New Roman"/>
                <w:bCs/>
                <w:sz w:val="22"/>
                <w:szCs w:val="22"/>
              </w:rPr>
            </w:pPr>
            <w:r w:rsidRPr="006C0A32">
              <w:rPr>
                <w:rFonts w:ascii="Times New Roman" w:hAnsi="Times New Roman"/>
                <w:bCs/>
                <w:sz w:val="22"/>
                <w:szCs w:val="22"/>
              </w:rPr>
              <w:t>7</w:t>
            </w:r>
            <w:r w:rsidR="000F47F0">
              <w:rPr>
                <w:rFonts w:ascii="Times New Roman" w:hAnsi="Times New Roman"/>
                <w:bCs/>
                <w:sz w:val="22"/>
                <w:szCs w:val="22"/>
              </w:rPr>
              <w:t>.</w:t>
            </w:r>
          </w:p>
        </w:tc>
        <w:tc>
          <w:tcPr>
            <w:tcW w:w="2326" w:type="dxa"/>
            <w:noWrap/>
            <w:vAlign w:val="center"/>
            <w:hideMark/>
          </w:tcPr>
          <w:p w14:paraId="6484A560" w14:textId="77777777" w:rsidR="00FE0D77" w:rsidRPr="006C0A32" w:rsidRDefault="00D5366D" w:rsidP="008E424F">
            <w:pPr>
              <w:pBdr>
                <w:bottom w:val="single" w:sz="4" w:space="11" w:color="FFFFFF"/>
              </w:pBdr>
              <w:rPr>
                <w:rFonts w:ascii="Times New Roman" w:hAnsi="Times New Roman"/>
                <w:bCs/>
                <w:sz w:val="22"/>
                <w:szCs w:val="22"/>
              </w:rPr>
            </w:pPr>
            <w:r w:rsidRPr="006C0A32">
              <w:rPr>
                <w:rFonts w:ascii="Times New Roman" w:hAnsi="Times New Roman"/>
                <w:bCs/>
                <w:sz w:val="22"/>
                <w:szCs w:val="22"/>
              </w:rPr>
              <w:t>Жамбылская</w:t>
            </w:r>
          </w:p>
        </w:tc>
        <w:tc>
          <w:tcPr>
            <w:tcW w:w="1560" w:type="dxa"/>
            <w:noWrap/>
            <w:vAlign w:val="center"/>
            <w:hideMark/>
          </w:tcPr>
          <w:p w14:paraId="4FC93CC6" w14:textId="77777777" w:rsidR="00FE0D77" w:rsidRPr="006C0A32" w:rsidRDefault="00D5366D" w:rsidP="00501DAC">
            <w:pPr>
              <w:pBdr>
                <w:bottom w:val="single" w:sz="4" w:space="11" w:color="FFFFFF"/>
              </w:pBdr>
              <w:jc w:val="center"/>
              <w:rPr>
                <w:rFonts w:ascii="Times New Roman" w:hAnsi="Times New Roman"/>
                <w:sz w:val="22"/>
                <w:szCs w:val="22"/>
              </w:rPr>
            </w:pPr>
            <w:r w:rsidRPr="006C0A32">
              <w:rPr>
                <w:rFonts w:ascii="Times New Roman" w:hAnsi="Times New Roman"/>
                <w:sz w:val="22"/>
                <w:szCs w:val="22"/>
              </w:rPr>
              <w:t>95 338</w:t>
            </w:r>
          </w:p>
        </w:tc>
        <w:tc>
          <w:tcPr>
            <w:tcW w:w="2176" w:type="dxa"/>
            <w:noWrap/>
            <w:vAlign w:val="center"/>
            <w:hideMark/>
          </w:tcPr>
          <w:p w14:paraId="762D5D28" w14:textId="77777777" w:rsidR="00FE0D77" w:rsidRPr="006C0A32" w:rsidRDefault="00D5366D" w:rsidP="00501DAC">
            <w:pPr>
              <w:pBdr>
                <w:bottom w:val="single" w:sz="4" w:space="11" w:color="FFFFFF"/>
              </w:pBdr>
              <w:jc w:val="center"/>
              <w:rPr>
                <w:rFonts w:ascii="Times New Roman" w:hAnsi="Times New Roman"/>
                <w:sz w:val="22"/>
                <w:szCs w:val="22"/>
              </w:rPr>
            </w:pPr>
            <w:r w:rsidRPr="006C0A32">
              <w:rPr>
                <w:rFonts w:ascii="Times New Roman" w:hAnsi="Times New Roman"/>
                <w:sz w:val="22"/>
                <w:szCs w:val="22"/>
              </w:rPr>
              <w:t>25 471</w:t>
            </w:r>
          </w:p>
        </w:tc>
        <w:tc>
          <w:tcPr>
            <w:tcW w:w="2071" w:type="dxa"/>
            <w:noWrap/>
            <w:vAlign w:val="center"/>
            <w:hideMark/>
          </w:tcPr>
          <w:p w14:paraId="455BB095" w14:textId="77777777" w:rsidR="00FE0D77" w:rsidRPr="006C0A32" w:rsidRDefault="00D5366D" w:rsidP="00501DAC">
            <w:pPr>
              <w:pBdr>
                <w:bottom w:val="single" w:sz="4" w:space="11" w:color="FFFFFF"/>
              </w:pBdr>
              <w:jc w:val="center"/>
              <w:rPr>
                <w:rFonts w:ascii="Times New Roman" w:hAnsi="Times New Roman"/>
                <w:sz w:val="22"/>
                <w:szCs w:val="22"/>
              </w:rPr>
            </w:pPr>
            <w:r w:rsidRPr="006C0A32">
              <w:rPr>
                <w:rFonts w:ascii="Times New Roman" w:hAnsi="Times New Roman"/>
                <w:sz w:val="22"/>
                <w:szCs w:val="22"/>
              </w:rPr>
              <w:t>26,72</w:t>
            </w:r>
          </w:p>
        </w:tc>
      </w:tr>
      <w:tr w:rsidR="00FC7945" w:rsidRPr="006C0A32" w14:paraId="33585AE6" w14:textId="77777777" w:rsidTr="008E424F">
        <w:trPr>
          <w:trHeight w:val="375"/>
          <w:jc w:val="center"/>
        </w:trPr>
        <w:tc>
          <w:tcPr>
            <w:tcW w:w="531" w:type="dxa"/>
            <w:noWrap/>
            <w:vAlign w:val="center"/>
            <w:hideMark/>
          </w:tcPr>
          <w:p w14:paraId="23A61B03" w14:textId="6235B745" w:rsidR="00FE0D77" w:rsidRPr="006C0A32" w:rsidRDefault="00D5366D" w:rsidP="000F47F0">
            <w:pPr>
              <w:pBdr>
                <w:bottom w:val="single" w:sz="4" w:space="11" w:color="FFFFFF"/>
              </w:pBdr>
              <w:jc w:val="center"/>
              <w:rPr>
                <w:rFonts w:ascii="Times New Roman" w:hAnsi="Times New Roman"/>
                <w:bCs/>
                <w:sz w:val="22"/>
                <w:szCs w:val="22"/>
              </w:rPr>
            </w:pPr>
            <w:r w:rsidRPr="006C0A32">
              <w:rPr>
                <w:rFonts w:ascii="Times New Roman" w:hAnsi="Times New Roman"/>
                <w:bCs/>
                <w:sz w:val="22"/>
                <w:szCs w:val="22"/>
              </w:rPr>
              <w:t>8</w:t>
            </w:r>
            <w:r w:rsidR="000F47F0">
              <w:rPr>
                <w:rFonts w:ascii="Times New Roman" w:hAnsi="Times New Roman"/>
                <w:bCs/>
                <w:sz w:val="22"/>
                <w:szCs w:val="22"/>
              </w:rPr>
              <w:t>.</w:t>
            </w:r>
          </w:p>
        </w:tc>
        <w:tc>
          <w:tcPr>
            <w:tcW w:w="2326" w:type="dxa"/>
            <w:noWrap/>
            <w:vAlign w:val="center"/>
            <w:hideMark/>
          </w:tcPr>
          <w:p w14:paraId="36670766" w14:textId="77777777" w:rsidR="00FE0D77" w:rsidRPr="006C0A32" w:rsidRDefault="00D5366D" w:rsidP="008E424F">
            <w:pPr>
              <w:pBdr>
                <w:bottom w:val="single" w:sz="4" w:space="11" w:color="FFFFFF"/>
              </w:pBdr>
              <w:rPr>
                <w:rFonts w:ascii="Times New Roman" w:hAnsi="Times New Roman"/>
                <w:bCs/>
                <w:sz w:val="22"/>
                <w:szCs w:val="22"/>
              </w:rPr>
            </w:pPr>
            <w:r w:rsidRPr="006C0A32">
              <w:rPr>
                <w:rFonts w:ascii="Times New Roman" w:hAnsi="Times New Roman"/>
                <w:bCs/>
                <w:sz w:val="22"/>
                <w:szCs w:val="22"/>
              </w:rPr>
              <w:t>Жетісу</w:t>
            </w:r>
          </w:p>
        </w:tc>
        <w:tc>
          <w:tcPr>
            <w:tcW w:w="1560" w:type="dxa"/>
            <w:noWrap/>
            <w:vAlign w:val="center"/>
            <w:hideMark/>
          </w:tcPr>
          <w:p w14:paraId="2993AE92" w14:textId="77777777" w:rsidR="00FE0D77" w:rsidRPr="006C0A32" w:rsidRDefault="00D5366D" w:rsidP="00501DAC">
            <w:pPr>
              <w:pBdr>
                <w:bottom w:val="single" w:sz="4" w:space="11" w:color="FFFFFF"/>
              </w:pBdr>
              <w:jc w:val="center"/>
              <w:rPr>
                <w:rFonts w:ascii="Times New Roman" w:hAnsi="Times New Roman"/>
                <w:sz w:val="22"/>
                <w:szCs w:val="22"/>
              </w:rPr>
            </w:pPr>
            <w:r w:rsidRPr="006C0A32">
              <w:rPr>
                <w:rFonts w:ascii="Times New Roman" w:hAnsi="Times New Roman"/>
                <w:sz w:val="22"/>
                <w:szCs w:val="22"/>
              </w:rPr>
              <w:t>220 000</w:t>
            </w:r>
          </w:p>
        </w:tc>
        <w:tc>
          <w:tcPr>
            <w:tcW w:w="2176" w:type="dxa"/>
            <w:noWrap/>
            <w:vAlign w:val="center"/>
            <w:hideMark/>
          </w:tcPr>
          <w:p w14:paraId="219CDAB4" w14:textId="77777777" w:rsidR="00FE0D77" w:rsidRPr="006C0A32" w:rsidRDefault="00D5366D" w:rsidP="00501DAC">
            <w:pPr>
              <w:pBdr>
                <w:bottom w:val="single" w:sz="4" w:space="11" w:color="FFFFFF"/>
              </w:pBdr>
              <w:jc w:val="center"/>
              <w:rPr>
                <w:rFonts w:ascii="Times New Roman" w:hAnsi="Times New Roman"/>
                <w:sz w:val="22"/>
                <w:szCs w:val="22"/>
              </w:rPr>
            </w:pPr>
            <w:r w:rsidRPr="006C0A32">
              <w:rPr>
                <w:rFonts w:ascii="Times New Roman" w:hAnsi="Times New Roman"/>
                <w:sz w:val="22"/>
                <w:szCs w:val="22"/>
              </w:rPr>
              <w:t>68 800</w:t>
            </w:r>
          </w:p>
        </w:tc>
        <w:tc>
          <w:tcPr>
            <w:tcW w:w="2071" w:type="dxa"/>
            <w:noWrap/>
            <w:vAlign w:val="center"/>
            <w:hideMark/>
          </w:tcPr>
          <w:p w14:paraId="197EDFB1" w14:textId="77777777" w:rsidR="00FE0D77" w:rsidRPr="006C0A32" w:rsidRDefault="00D5366D" w:rsidP="00501DAC">
            <w:pPr>
              <w:pBdr>
                <w:bottom w:val="single" w:sz="4" w:space="11" w:color="FFFFFF"/>
              </w:pBdr>
              <w:jc w:val="center"/>
              <w:rPr>
                <w:rFonts w:ascii="Times New Roman" w:hAnsi="Times New Roman"/>
                <w:sz w:val="22"/>
                <w:szCs w:val="22"/>
              </w:rPr>
            </w:pPr>
            <w:r w:rsidRPr="006C0A32">
              <w:rPr>
                <w:rFonts w:ascii="Times New Roman" w:hAnsi="Times New Roman"/>
                <w:sz w:val="22"/>
                <w:szCs w:val="22"/>
              </w:rPr>
              <w:t>31,27</w:t>
            </w:r>
          </w:p>
        </w:tc>
      </w:tr>
      <w:tr w:rsidR="00FC7945" w:rsidRPr="006C0A32" w14:paraId="4ECB65C5" w14:textId="77777777" w:rsidTr="008E424F">
        <w:trPr>
          <w:trHeight w:val="375"/>
          <w:jc w:val="center"/>
        </w:trPr>
        <w:tc>
          <w:tcPr>
            <w:tcW w:w="531" w:type="dxa"/>
            <w:noWrap/>
            <w:vAlign w:val="center"/>
            <w:hideMark/>
          </w:tcPr>
          <w:p w14:paraId="5FA3FBF9" w14:textId="41C4B499" w:rsidR="00FE0D77" w:rsidRPr="006C0A32" w:rsidRDefault="00D5366D" w:rsidP="000F47F0">
            <w:pPr>
              <w:pBdr>
                <w:bottom w:val="single" w:sz="4" w:space="11" w:color="FFFFFF"/>
              </w:pBdr>
              <w:jc w:val="center"/>
              <w:rPr>
                <w:rFonts w:ascii="Times New Roman" w:hAnsi="Times New Roman"/>
                <w:bCs/>
                <w:sz w:val="22"/>
                <w:szCs w:val="22"/>
              </w:rPr>
            </w:pPr>
            <w:r w:rsidRPr="006C0A32">
              <w:rPr>
                <w:rFonts w:ascii="Times New Roman" w:hAnsi="Times New Roman"/>
                <w:bCs/>
                <w:sz w:val="22"/>
                <w:szCs w:val="22"/>
              </w:rPr>
              <w:t>9</w:t>
            </w:r>
            <w:r w:rsidR="000F47F0">
              <w:rPr>
                <w:rFonts w:ascii="Times New Roman" w:hAnsi="Times New Roman"/>
                <w:bCs/>
                <w:sz w:val="22"/>
                <w:szCs w:val="22"/>
              </w:rPr>
              <w:t>.</w:t>
            </w:r>
          </w:p>
        </w:tc>
        <w:tc>
          <w:tcPr>
            <w:tcW w:w="2326" w:type="dxa"/>
            <w:noWrap/>
            <w:vAlign w:val="center"/>
            <w:hideMark/>
          </w:tcPr>
          <w:p w14:paraId="3106782B" w14:textId="77777777" w:rsidR="00FE0D77" w:rsidRPr="006C0A32" w:rsidRDefault="00D5366D" w:rsidP="008E424F">
            <w:pPr>
              <w:pBdr>
                <w:bottom w:val="single" w:sz="4" w:space="11" w:color="FFFFFF"/>
              </w:pBdr>
              <w:rPr>
                <w:rFonts w:ascii="Times New Roman" w:hAnsi="Times New Roman"/>
                <w:bCs/>
                <w:sz w:val="22"/>
                <w:szCs w:val="22"/>
              </w:rPr>
            </w:pPr>
            <w:r w:rsidRPr="006C0A32">
              <w:rPr>
                <w:rFonts w:ascii="Times New Roman" w:hAnsi="Times New Roman"/>
                <w:bCs/>
                <w:sz w:val="22"/>
                <w:szCs w:val="22"/>
              </w:rPr>
              <w:t>Западно-Казахстанская</w:t>
            </w:r>
          </w:p>
        </w:tc>
        <w:tc>
          <w:tcPr>
            <w:tcW w:w="1560" w:type="dxa"/>
            <w:noWrap/>
            <w:vAlign w:val="center"/>
            <w:hideMark/>
          </w:tcPr>
          <w:p w14:paraId="603CD4FF" w14:textId="77777777" w:rsidR="00FE0D77" w:rsidRPr="006C0A32" w:rsidRDefault="00D5366D" w:rsidP="00501DAC">
            <w:pPr>
              <w:pBdr>
                <w:bottom w:val="single" w:sz="4" w:space="11" w:color="FFFFFF"/>
              </w:pBdr>
              <w:jc w:val="center"/>
              <w:rPr>
                <w:rFonts w:ascii="Times New Roman" w:hAnsi="Times New Roman"/>
                <w:sz w:val="22"/>
                <w:szCs w:val="22"/>
              </w:rPr>
            </w:pPr>
            <w:r w:rsidRPr="006C0A32">
              <w:rPr>
                <w:rFonts w:ascii="Times New Roman" w:hAnsi="Times New Roman"/>
                <w:sz w:val="22"/>
                <w:szCs w:val="22"/>
              </w:rPr>
              <w:t>132 000</w:t>
            </w:r>
          </w:p>
        </w:tc>
        <w:tc>
          <w:tcPr>
            <w:tcW w:w="2176" w:type="dxa"/>
            <w:noWrap/>
            <w:vAlign w:val="center"/>
            <w:hideMark/>
          </w:tcPr>
          <w:p w14:paraId="18C43080" w14:textId="77777777" w:rsidR="00FE0D77" w:rsidRPr="006C0A32" w:rsidRDefault="00D5366D" w:rsidP="00501DAC">
            <w:pPr>
              <w:pBdr>
                <w:bottom w:val="single" w:sz="4" w:space="11" w:color="FFFFFF"/>
              </w:pBdr>
              <w:jc w:val="center"/>
              <w:rPr>
                <w:rFonts w:ascii="Times New Roman" w:hAnsi="Times New Roman"/>
                <w:sz w:val="22"/>
                <w:szCs w:val="22"/>
              </w:rPr>
            </w:pPr>
            <w:r w:rsidRPr="006C0A32">
              <w:rPr>
                <w:rFonts w:ascii="Times New Roman" w:hAnsi="Times New Roman"/>
                <w:sz w:val="22"/>
                <w:szCs w:val="22"/>
              </w:rPr>
              <w:t>36 696</w:t>
            </w:r>
          </w:p>
        </w:tc>
        <w:tc>
          <w:tcPr>
            <w:tcW w:w="2071" w:type="dxa"/>
            <w:noWrap/>
            <w:vAlign w:val="center"/>
            <w:hideMark/>
          </w:tcPr>
          <w:p w14:paraId="39856DA0" w14:textId="77777777" w:rsidR="00FE0D77" w:rsidRPr="006C0A32" w:rsidRDefault="00D5366D" w:rsidP="00501DAC">
            <w:pPr>
              <w:pBdr>
                <w:bottom w:val="single" w:sz="4" w:space="11" w:color="FFFFFF"/>
              </w:pBdr>
              <w:jc w:val="center"/>
              <w:rPr>
                <w:rFonts w:ascii="Times New Roman" w:hAnsi="Times New Roman"/>
                <w:sz w:val="22"/>
                <w:szCs w:val="22"/>
              </w:rPr>
            </w:pPr>
            <w:r w:rsidRPr="006C0A32">
              <w:rPr>
                <w:rFonts w:ascii="Times New Roman" w:hAnsi="Times New Roman"/>
                <w:sz w:val="22"/>
                <w:szCs w:val="22"/>
              </w:rPr>
              <w:t>27,80</w:t>
            </w:r>
          </w:p>
        </w:tc>
      </w:tr>
      <w:tr w:rsidR="00FC7945" w:rsidRPr="006C0A32" w14:paraId="72109DBD" w14:textId="77777777" w:rsidTr="008E424F">
        <w:trPr>
          <w:trHeight w:val="375"/>
          <w:jc w:val="center"/>
        </w:trPr>
        <w:tc>
          <w:tcPr>
            <w:tcW w:w="531" w:type="dxa"/>
            <w:noWrap/>
            <w:vAlign w:val="center"/>
            <w:hideMark/>
          </w:tcPr>
          <w:p w14:paraId="6C0C1DD1" w14:textId="325125F4" w:rsidR="00FE0D77" w:rsidRPr="006C0A32" w:rsidRDefault="00D5366D" w:rsidP="000F47F0">
            <w:pPr>
              <w:pBdr>
                <w:bottom w:val="single" w:sz="4" w:space="11" w:color="FFFFFF"/>
              </w:pBdr>
              <w:jc w:val="center"/>
              <w:rPr>
                <w:rFonts w:ascii="Times New Roman" w:hAnsi="Times New Roman"/>
                <w:bCs/>
                <w:sz w:val="22"/>
                <w:szCs w:val="22"/>
              </w:rPr>
            </w:pPr>
            <w:r w:rsidRPr="006C0A32">
              <w:rPr>
                <w:rFonts w:ascii="Times New Roman" w:hAnsi="Times New Roman"/>
                <w:bCs/>
                <w:sz w:val="22"/>
                <w:szCs w:val="22"/>
              </w:rPr>
              <w:t>10</w:t>
            </w:r>
            <w:r w:rsidR="000F47F0">
              <w:rPr>
                <w:rFonts w:ascii="Times New Roman" w:hAnsi="Times New Roman"/>
                <w:bCs/>
                <w:sz w:val="22"/>
                <w:szCs w:val="22"/>
              </w:rPr>
              <w:t>.</w:t>
            </w:r>
          </w:p>
        </w:tc>
        <w:tc>
          <w:tcPr>
            <w:tcW w:w="2326" w:type="dxa"/>
            <w:noWrap/>
            <w:vAlign w:val="center"/>
            <w:hideMark/>
          </w:tcPr>
          <w:p w14:paraId="27E0C04E" w14:textId="77777777" w:rsidR="00FE0D77" w:rsidRPr="006C0A32" w:rsidRDefault="00D5366D" w:rsidP="008E424F">
            <w:pPr>
              <w:pBdr>
                <w:bottom w:val="single" w:sz="4" w:space="11" w:color="FFFFFF"/>
              </w:pBdr>
              <w:rPr>
                <w:rFonts w:ascii="Times New Roman" w:hAnsi="Times New Roman"/>
                <w:bCs/>
                <w:sz w:val="22"/>
                <w:szCs w:val="22"/>
              </w:rPr>
            </w:pPr>
            <w:r w:rsidRPr="006C0A32">
              <w:rPr>
                <w:rFonts w:ascii="Times New Roman" w:hAnsi="Times New Roman"/>
                <w:bCs/>
                <w:sz w:val="22"/>
                <w:szCs w:val="22"/>
              </w:rPr>
              <w:t>Карагандинская</w:t>
            </w:r>
          </w:p>
        </w:tc>
        <w:tc>
          <w:tcPr>
            <w:tcW w:w="1560" w:type="dxa"/>
            <w:noWrap/>
            <w:vAlign w:val="center"/>
            <w:hideMark/>
          </w:tcPr>
          <w:p w14:paraId="743E4108" w14:textId="77777777" w:rsidR="00FE0D77" w:rsidRPr="006C0A32" w:rsidRDefault="00D5366D" w:rsidP="00501DAC">
            <w:pPr>
              <w:pBdr>
                <w:bottom w:val="single" w:sz="4" w:space="11" w:color="FFFFFF"/>
              </w:pBdr>
              <w:jc w:val="center"/>
              <w:rPr>
                <w:rFonts w:ascii="Times New Roman" w:hAnsi="Times New Roman"/>
                <w:sz w:val="22"/>
                <w:szCs w:val="22"/>
              </w:rPr>
            </w:pPr>
            <w:r w:rsidRPr="006C0A32">
              <w:rPr>
                <w:rFonts w:ascii="Times New Roman" w:hAnsi="Times New Roman"/>
                <w:sz w:val="22"/>
                <w:szCs w:val="22"/>
              </w:rPr>
              <w:t>366 562</w:t>
            </w:r>
          </w:p>
        </w:tc>
        <w:tc>
          <w:tcPr>
            <w:tcW w:w="2176" w:type="dxa"/>
            <w:noWrap/>
            <w:vAlign w:val="center"/>
            <w:hideMark/>
          </w:tcPr>
          <w:p w14:paraId="1351C1CD" w14:textId="77777777" w:rsidR="00FE0D77" w:rsidRPr="006C0A32" w:rsidRDefault="00D5366D" w:rsidP="00501DAC">
            <w:pPr>
              <w:pBdr>
                <w:bottom w:val="single" w:sz="4" w:space="11" w:color="FFFFFF"/>
              </w:pBdr>
              <w:jc w:val="center"/>
              <w:rPr>
                <w:rFonts w:ascii="Times New Roman" w:hAnsi="Times New Roman"/>
                <w:sz w:val="22"/>
                <w:szCs w:val="22"/>
              </w:rPr>
            </w:pPr>
            <w:r w:rsidRPr="006C0A32">
              <w:rPr>
                <w:rFonts w:ascii="Times New Roman" w:hAnsi="Times New Roman"/>
                <w:sz w:val="22"/>
                <w:szCs w:val="22"/>
              </w:rPr>
              <w:t>224 332</w:t>
            </w:r>
          </w:p>
        </w:tc>
        <w:tc>
          <w:tcPr>
            <w:tcW w:w="2071" w:type="dxa"/>
            <w:noWrap/>
            <w:vAlign w:val="center"/>
            <w:hideMark/>
          </w:tcPr>
          <w:p w14:paraId="42848C8C" w14:textId="77777777" w:rsidR="00FE0D77" w:rsidRPr="006C0A32" w:rsidRDefault="00D5366D" w:rsidP="00501DAC">
            <w:pPr>
              <w:pBdr>
                <w:bottom w:val="single" w:sz="4" w:space="11" w:color="FFFFFF"/>
              </w:pBdr>
              <w:jc w:val="center"/>
              <w:rPr>
                <w:rFonts w:ascii="Times New Roman" w:hAnsi="Times New Roman"/>
                <w:sz w:val="22"/>
                <w:szCs w:val="22"/>
              </w:rPr>
            </w:pPr>
            <w:r w:rsidRPr="006C0A32">
              <w:rPr>
                <w:rFonts w:ascii="Times New Roman" w:hAnsi="Times New Roman"/>
                <w:sz w:val="22"/>
                <w:szCs w:val="22"/>
              </w:rPr>
              <w:t>61,20</w:t>
            </w:r>
          </w:p>
        </w:tc>
      </w:tr>
      <w:tr w:rsidR="00FC7945" w:rsidRPr="006C0A32" w14:paraId="7194A673" w14:textId="77777777" w:rsidTr="008E424F">
        <w:trPr>
          <w:trHeight w:val="375"/>
          <w:jc w:val="center"/>
        </w:trPr>
        <w:tc>
          <w:tcPr>
            <w:tcW w:w="531" w:type="dxa"/>
            <w:noWrap/>
            <w:vAlign w:val="center"/>
            <w:hideMark/>
          </w:tcPr>
          <w:p w14:paraId="0280556C" w14:textId="327F59B5" w:rsidR="00FE0D77" w:rsidRPr="006C0A32" w:rsidRDefault="00D5366D" w:rsidP="000F47F0">
            <w:pPr>
              <w:pBdr>
                <w:bottom w:val="single" w:sz="4" w:space="11" w:color="FFFFFF"/>
              </w:pBdr>
              <w:jc w:val="center"/>
              <w:rPr>
                <w:rFonts w:ascii="Times New Roman" w:hAnsi="Times New Roman"/>
                <w:bCs/>
                <w:sz w:val="22"/>
                <w:szCs w:val="22"/>
              </w:rPr>
            </w:pPr>
            <w:r w:rsidRPr="006C0A32">
              <w:rPr>
                <w:rFonts w:ascii="Times New Roman" w:hAnsi="Times New Roman"/>
                <w:bCs/>
                <w:sz w:val="22"/>
                <w:szCs w:val="22"/>
              </w:rPr>
              <w:t>11</w:t>
            </w:r>
            <w:r w:rsidR="000F47F0">
              <w:rPr>
                <w:rFonts w:ascii="Times New Roman" w:hAnsi="Times New Roman"/>
                <w:bCs/>
                <w:sz w:val="22"/>
                <w:szCs w:val="22"/>
              </w:rPr>
              <w:t>.</w:t>
            </w:r>
          </w:p>
        </w:tc>
        <w:tc>
          <w:tcPr>
            <w:tcW w:w="2326" w:type="dxa"/>
            <w:noWrap/>
            <w:vAlign w:val="center"/>
            <w:hideMark/>
          </w:tcPr>
          <w:p w14:paraId="1059CA28" w14:textId="77777777" w:rsidR="00FE0D77" w:rsidRPr="006C0A32" w:rsidRDefault="00D5366D" w:rsidP="008E424F">
            <w:pPr>
              <w:pBdr>
                <w:bottom w:val="single" w:sz="4" w:space="11" w:color="FFFFFF"/>
              </w:pBdr>
              <w:rPr>
                <w:rFonts w:ascii="Times New Roman" w:hAnsi="Times New Roman"/>
                <w:bCs/>
                <w:sz w:val="22"/>
                <w:szCs w:val="22"/>
              </w:rPr>
            </w:pPr>
            <w:r w:rsidRPr="006C0A32">
              <w:rPr>
                <w:rFonts w:ascii="Times New Roman" w:hAnsi="Times New Roman"/>
                <w:bCs/>
                <w:sz w:val="22"/>
                <w:szCs w:val="22"/>
              </w:rPr>
              <w:t>Костанайская</w:t>
            </w:r>
          </w:p>
        </w:tc>
        <w:tc>
          <w:tcPr>
            <w:tcW w:w="1560" w:type="dxa"/>
            <w:noWrap/>
            <w:vAlign w:val="center"/>
            <w:hideMark/>
          </w:tcPr>
          <w:p w14:paraId="5FAD23AB" w14:textId="77777777" w:rsidR="00FE0D77" w:rsidRPr="006C0A32" w:rsidRDefault="00D5366D" w:rsidP="00501DAC">
            <w:pPr>
              <w:pBdr>
                <w:bottom w:val="single" w:sz="4" w:space="11" w:color="FFFFFF"/>
              </w:pBdr>
              <w:jc w:val="center"/>
              <w:rPr>
                <w:rFonts w:ascii="Times New Roman" w:hAnsi="Times New Roman"/>
                <w:sz w:val="22"/>
                <w:szCs w:val="22"/>
              </w:rPr>
            </w:pPr>
            <w:r w:rsidRPr="006C0A32">
              <w:rPr>
                <w:rFonts w:ascii="Times New Roman" w:hAnsi="Times New Roman"/>
                <w:sz w:val="22"/>
                <w:szCs w:val="22"/>
              </w:rPr>
              <w:t>276 237</w:t>
            </w:r>
          </w:p>
        </w:tc>
        <w:tc>
          <w:tcPr>
            <w:tcW w:w="2176" w:type="dxa"/>
            <w:noWrap/>
            <w:vAlign w:val="center"/>
            <w:hideMark/>
          </w:tcPr>
          <w:p w14:paraId="103E3E60" w14:textId="77777777" w:rsidR="00FE0D77" w:rsidRPr="006C0A32" w:rsidRDefault="00D5366D" w:rsidP="00501DAC">
            <w:pPr>
              <w:pBdr>
                <w:bottom w:val="single" w:sz="4" w:space="11" w:color="FFFFFF"/>
              </w:pBdr>
              <w:jc w:val="center"/>
              <w:rPr>
                <w:rFonts w:ascii="Times New Roman" w:hAnsi="Times New Roman"/>
                <w:sz w:val="22"/>
                <w:szCs w:val="22"/>
              </w:rPr>
            </w:pPr>
            <w:r w:rsidRPr="006C0A32">
              <w:rPr>
                <w:rFonts w:ascii="Times New Roman" w:hAnsi="Times New Roman"/>
                <w:sz w:val="22"/>
                <w:szCs w:val="22"/>
              </w:rPr>
              <w:t>74 803</w:t>
            </w:r>
          </w:p>
        </w:tc>
        <w:tc>
          <w:tcPr>
            <w:tcW w:w="2071" w:type="dxa"/>
            <w:noWrap/>
            <w:vAlign w:val="center"/>
            <w:hideMark/>
          </w:tcPr>
          <w:p w14:paraId="3EEBA7E4" w14:textId="77777777" w:rsidR="00FE0D77" w:rsidRPr="006C0A32" w:rsidRDefault="00D5366D" w:rsidP="00501DAC">
            <w:pPr>
              <w:pBdr>
                <w:bottom w:val="single" w:sz="4" w:space="11" w:color="FFFFFF"/>
              </w:pBdr>
              <w:jc w:val="center"/>
              <w:rPr>
                <w:rFonts w:ascii="Times New Roman" w:hAnsi="Times New Roman"/>
                <w:sz w:val="22"/>
                <w:szCs w:val="22"/>
              </w:rPr>
            </w:pPr>
            <w:r w:rsidRPr="006C0A32">
              <w:rPr>
                <w:rFonts w:ascii="Times New Roman" w:hAnsi="Times New Roman"/>
                <w:sz w:val="22"/>
                <w:szCs w:val="22"/>
              </w:rPr>
              <w:t>27,08</w:t>
            </w:r>
          </w:p>
        </w:tc>
      </w:tr>
      <w:tr w:rsidR="00FC7945" w:rsidRPr="006C0A32" w14:paraId="00E4B444" w14:textId="77777777" w:rsidTr="008E424F">
        <w:trPr>
          <w:trHeight w:val="375"/>
          <w:jc w:val="center"/>
        </w:trPr>
        <w:tc>
          <w:tcPr>
            <w:tcW w:w="531" w:type="dxa"/>
            <w:noWrap/>
            <w:vAlign w:val="center"/>
            <w:hideMark/>
          </w:tcPr>
          <w:p w14:paraId="6EC274B3" w14:textId="5AA13CAF" w:rsidR="00FE0D77" w:rsidRPr="006C0A32" w:rsidRDefault="00D5366D" w:rsidP="000F47F0">
            <w:pPr>
              <w:pBdr>
                <w:bottom w:val="single" w:sz="4" w:space="11" w:color="FFFFFF"/>
              </w:pBdr>
              <w:jc w:val="center"/>
              <w:rPr>
                <w:rFonts w:ascii="Times New Roman" w:hAnsi="Times New Roman"/>
                <w:bCs/>
                <w:sz w:val="22"/>
                <w:szCs w:val="22"/>
              </w:rPr>
            </w:pPr>
            <w:r w:rsidRPr="006C0A32">
              <w:rPr>
                <w:rFonts w:ascii="Times New Roman" w:hAnsi="Times New Roman"/>
                <w:bCs/>
                <w:sz w:val="22"/>
                <w:szCs w:val="22"/>
              </w:rPr>
              <w:t>12</w:t>
            </w:r>
            <w:r w:rsidR="000F47F0">
              <w:rPr>
                <w:rFonts w:ascii="Times New Roman" w:hAnsi="Times New Roman"/>
                <w:bCs/>
                <w:sz w:val="22"/>
                <w:szCs w:val="22"/>
              </w:rPr>
              <w:t>.</w:t>
            </w:r>
          </w:p>
        </w:tc>
        <w:tc>
          <w:tcPr>
            <w:tcW w:w="2326" w:type="dxa"/>
            <w:noWrap/>
            <w:vAlign w:val="center"/>
            <w:hideMark/>
          </w:tcPr>
          <w:p w14:paraId="3503D8A9" w14:textId="77777777" w:rsidR="00FE0D77" w:rsidRPr="006C0A32" w:rsidRDefault="00D5366D" w:rsidP="008E424F">
            <w:pPr>
              <w:pBdr>
                <w:bottom w:val="single" w:sz="4" w:space="11" w:color="FFFFFF"/>
              </w:pBdr>
              <w:rPr>
                <w:rFonts w:ascii="Times New Roman" w:hAnsi="Times New Roman"/>
                <w:bCs/>
                <w:sz w:val="22"/>
                <w:szCs w:val="22"/>
              </w:rPr>
            </w:pPr>
            <w:r w:rsidRPr="006C0A32">
              <w:rPr>
                <w:rFonts w:ascii="Times New Roman" w:hAnsi="Times New Roman"/>
                <w:bCs/>
                <w:sz w:val="22"/>
                <w:szCs w:val="22"/>
              </w:rPr>
              <w:t>Кызылординская</w:t>
            </w:r>
          </w:p>
        </w:tc>
        <w:tc>
          <w:tcPr>
            <w:tcW w:w="1560" w:type="dxa"/>
            <w:noWrap/>
            <w:vAlign w:val="center"/>
            <w:hideMark/>
          </w:tcPr>
          <w:p w14:paraId="6F9B98F1" w14:textId="77777777" w:rsidR="00FE0D77" w:rsidRPr="006C0A32" w:rsidRDefault="00D5366D" w:rsidP="00501DAC">
            <w:pPr>
              <w:pBdr>
                <w:bottom w:val="single" w:sz="4" w:space="11" w:color="FFFFFF"/>
              </w:pBdr>
              <w:jc w:val="center"/>
              <w:rPr>
                <w:rFonts w:ascii="Times New Roman" w:hAnsi="Times New Roman"/>
                <w:sz w:val="22"/>
                <w:szCs w:val="22"/>
              </w:rPr>
            </w:pPr>
            <w:r w:rsidRPr="006C0A32">
              <w:rPr>
                <w:rFonts w:ascii="Times New Roman" w:hAnsi="Times New Roman"/>
                <w:sz w:val="22"/>
                <w:szCs w:val="22"/>
              </w:rPr>
              <w:t>307 642</w:t>
            </w:r>
          </w:p>
        </w:tc>
        <w:tc>
          <w:tcPr>
            <w:tcW w:w="2176" w:type="dxa"/>
            <w:noWrap/>
            <w:vAlign w:val="center"/>
            <w:hideMark/>
          </w:tcPr>
          <w:p w14:paraId="3F4755AE" w14:textId="77777777" w:rsidR="00FE0D77" w:rsidRPr="006C0A32" w:rsidRDefault="00D5366D" w:rsidP="00501DAC">
            <w:pPr>
              <w:pBdr>
                <w:bottom w:val="single" w:sz="4" w:space="11" w:color="FFFFFF"/>
              </w:pBdr>
              <w:jc w:val="center"/>
              <w:rPr>
                <w:rFonts w:ascii="Times New Roman" w:hAnsi="Times New Roman"/>
                <w:sz w:val="22"/>
                <w:szCs w:val="22"/>
              </w:rPr>
            </w:pPr>
            <w:r w:rsidRPr="006C0A32">
              <w:rPr>
                <w:rFonts w:ascii="Times New Roman" w:hAnsi="Times New Roman"/>
                <w:sz w:val="22"/>
                <w:szCs w:val="22"/>
              </w:rPr>
              <w:t>103 266</w:t>
            </w:r>
          </w:p>
        </w:tc>
        <w:tc>
          <w:tcPr>
            <w:tcW w:w="2071" w:type="dxa"/>
            <w:noWrap/>
            <w:vAlign w:val="center"/>
            <w:hideMark/>
          </w:tcPr>
          <w:p w14:paraId="2EAEBF11" w14:textId="77777777" w:rsidR="00FE0D77" w:rsidRPr="006C0A32" w:rsidRDefault="00D5366D" w:rsidP="00501DAC">
            <w:pPr>
              <w:pBdr>
                <w:bottom w:val="single" w:sz="4" w:space="11" w:color="FFFFFF"/>
              </w:pBdr>
              <w:jc w:val="center"/>
              <w:rPr>
                <w:rFonts w:ascii="Times New Roman" w:hAnsi="Times New Roman"/>
                <w:sz w:val="22"/>
                <w:szCs w:val="22"/>
              </w:rPr>
            </w:pPr>
            <w:r w:rsidRPr="006C0A32">
              <w:rPr>
                <w:rFonts w:ascii="Times New Roman" w:hAnsi="Times New Roman"/>
                <w:sz w:val="22"/>
                <w:szCs w:val="22"/>
              </w:rPr>
              <w:t>33,57</w:t>
            </w:r>
          </w:p>
        </w:tc>
      </w:tr>
      <w:tr w:rsidR="00FC7945" w:rsidRPr="006C0A32" w14:paraId="0FB9EDE1" w14:textId="77777777" w:rsidTr="008E424F">
        <w:trPr>
          <w:trHeight w:val="375"/>
          <w:jc w:val="center"/>
        </w:trPr>
        <w:tc>
          <w:tcPr>
            <w:tcW w:w="531" w:type="dxa"/>
            <w:noWrap/>
            <w:vAlign w:val="center"/>
            <w:hideMark/>
          </w:tcPr>
          <w:p w14:paraId="60E433F2" w14:textId="76A1EDCC" w:rsidR="00FE0D77" w:rsidRPr="006C0A32" w:rsidRDefault="00D5366D" w:rsidP="000F47F0">
            <w:pPr>
              <w:pBdr>
                <w:bottom w:val="single" w:sz="4" w:space="11" w:color="FFFFFF"/>
              </w:pBdr>
              <w:jc w:val="center"/>
              <w:rPr>
                <w:rFonts w:ascii="Times New Roman" w:hAnsi="Times New Roman"/>
                <w:bCs/>
                <w:sz w:val="22"/>
                <w:szCs w:val="22"/>
              </w:rPr>
            </w:pPr>
            <w:r w:rsidRPr="006C0A32">
              <w:rPr>
                <w:rFonts w:ascii="Times New Roman" w:hAnsi="Times New Roman"/>
                <w:bCs/>
                <w:sz w:val="22"/>
                <w:szCs w:val="22"/>
              </w:rPr>
              <w:t>13</w:t>
            </w:r>
            <w:r w:rsidR="000F47F0">
              <w:rPr>
                <w:rFonts w:ascii="Times New Roman" w:hAnsi="Times New Roman"/>
                <w:bCs/>
                <w:sz w:val="22"/>
                <w:szCs w:val="22"/>
              </w:rPr>
              <w:t>.</w:t>
            </w:r>
          </w:p>
        </w:tc>
        <w:tc>
          <w:tcPr>
            <w:tcW w:w="2326" w:type="dxa"/>
            <w:noWrap/>
            <w:vAlign w:val="center"/>
            <w:hideMark/>
          </w:tcPr>
          <w:p w14:paraId="2DA9C14E" w14:textId="77777777" w:rsidR="00FE0D77" w:rsidRPr="006C0A32" w:rsidRDefault="00D5366D" w:rsidP="008E424F">
            <w:pPr>
              <w:pBdr>
                <w:bottom w:val="single" w:sz="4" w:space="11" w:color="FFFFFF"/>
              </w:pBdr>
              <w:rPr>
                <w:rFonts w:ascii="Times New Roman" w:hAnsi="Times New Roman"/>
                <w:bCs/>
                <w:sz w:val="22"/>
                <w:szCs w:val="22"/>
              </w:rPr>
            </w:pPr>
            <w:r w:rsidRPr="006C0A32">
              <w:rPr>
                <w:rFonts w:ascii="Times New Roman" w:hAnsi="Times New Roman"/>
                <w:bCs/>
                <w:sz w:val="22"/>
                <w:szCs w:val="22"/>
              </w:rPr>
              <w:t>Мангистауская</w:t>
            </w:r>
          </w:p>
        </w:tc>
        <w:tc>
          <w:tcPr>
            <w:tcW w:w="1560" w:type="dxa"/>
            <w:noWrap/>
            <w:vAlign w:val="center"/>
            <w:hideMark/>
          </w:tcPr>
          <w:p w14:paraId="64698BF9" w14:textId="77777777" w:rsidR="00FE0D77" w:rsidRPr="006C0A32" w:rsidRDefault="00D5366D" w:rsidP="00501DAC">
            <w:pPr>
              <w:pBdr>
                <w:bottom w:val="single" w:sz="4" w:space="11" w:color="FFFFFF"/>
              </w:pBdr>
              <w:jc w:val="center"/>
              <w:rPr>
                <w:rFonts w:ascii="Times New Roman" w:hAnsi="Times New Roman"/>
                <w:sz w:val="22"/>
                <w:szCs w:val="22"/>
              </w:rPr>
            </w:pPr>
            <w:r w:rsidRPr="006C0A32">
              <w:rPr>
                <w:rFonts w:ascii="Times New Roman" w:hAnsi="Times New Roman"/>
                <w:sz w:val="22"/>
                <w:szCs w:val="22"/>
              </w:rPr>
              <w:t>236 566</w:t>
            </w:r>
          </w:p>
        </w:tc>
        <w:tc>
          <w:tcPr>
            <w:tcW w:w="2176" w:type="dxa"/>
            <w:noWrap/>
            <w:vAlign w:val="center"/>
            <w:hideMark/>
          </w:tcPr>
          <w:p w14:paraId="402BC9F7" w14:textId="77777777" w:rsidR="00FE0D77" w:rsidRPr="006C0A32" w:rsidRDefault="00D5366D" w:rsidP="00501DAC">
            <w:pPr>
              <w:pBdr>
                <w:bottom w:val="single" w:sz="4" w:space="11" w:color="FFFFFF"/>
              </w:pBdr>
              <w:jc w:val="center"/>
              <w:rPr>
                <w:rFonts w:ascii="Times New Roman" w:hAnsi="Times New Roman"/>
                <w:sz w:val="22"/>
                <w:szCs w:val="22"/>
              </w:rPr>
            </w:pPr>
            <w:r w:rsidRPr="006C0A32">
              <w:rPr>
                <w:rFonts w:ascii="Times New Roman" w:hAnsi="Times New Roman"/>
                <w:sz w:val="22"/>
                <w:szCs w:val="22"/>
              </w:rPr>
              <w:t>96 000</w:t>
            </w:r>
          </w:p>
        </w:tc>
        <w:tc>
          <w:tcPr>
            <w:tcW w:w="2071" w:type="dxa"/>
            <w:noWrap/>
            <w:vAlign w:val="center"/>
            <w:hideMark/>
          </w:tcPr>
          <w:p w14:paraId="6AEFE1E5" w14:textId="77777777" w:rsidR="00FE0D77" w:rsidRPr="006C0A32" w:rsidRDefault="00D5366D" w:rsidP="00501DAC">
            <w:pPr>
              <w:pBdr>
                <w:bottom w:val="single" w:sz="4" w:space="11" w:color="FFFFFF"/>
              </w:pBdr>
              <w:jc w:val="center"/>
              <w:rPr>
                <w:rFonts w:ascii="Times New Roman" w:hAnsi="Times New Roman"/>
                <w:sz w:val="22"/>
                <w:szCs w:val="22"/>
              </w:rPr>
            </w:pPr>
            <w:r w:rsidRPr="006C0A32">
              <w:rPr>
                <w:rFonts w:ascii="Times New Roman" w:hAnsi="Times New Roman"/>
                <w:sz w:val="22"/>
                <w:szCs w:val="22"/>
              </w:rPr>
              <w:t>40,58</w:t>
            </w:r>
          </w:p>
        </w:tc>
      </w:tr>
      <w:tr w:rsidR="00FC7945" w:rsidRPr="006C0A32" w14:paraId="7667BFB8" w14:textId="77777777" w:rsidTr="008E424F">
        <w:trPr>
          <w:trHeight w:val="375"/>
          <w:jc w:val="center"/>
        </w:trPr>
        <w:tc>
          <w:tcPr>
            <w:tcW w:w="531" w:type="dxa"/>
            <w:noWrap/>
            <w:vAlign w:val="center"/>
            <w:hideMark/>
          </w:tcPr>
          <w:p w14:paraId="6AE78290" w14:textId="3D2C9E59" w:rsidR="00FE0D77" w:rsidRPr="006C0A32" w:rsidRDefault="00D5366D" w:rsidP="000F47F0">
            <w:pPr>
              <w:pBdr>
                <w:bottom w:val="single" w:sz="4" w:space="11" w:color="FFFFFF"/>
              </w:pBdr>
              <w:jc w:val="center"/>
              <w:rPr>
                <w:rFonts w:ascii="Times New Roman" w:hAnsi="Times New Roman"/>
                <w:bCs/>
                <w:sz w:val="22"/>
                <w:szCs w:val="22"/>
              </w:rPr>
            </w:pPr>
            <w:r w:rsidRPr="006C0A32">
              <w:rPr>
                <w:rFonts w:ascii="Times New Roman" w:hAnsi="Times New Roman"/>
                <w:bCs/>
                <w:sz w:val="22"/>
                <w:szCs w:val="22"/>
              </w:rPr>
              <w:t>14</w:t>
            </w:r>
            <w:r w:rsidR="000F47F0">
              <w:rPr>
                <w:rFonts w:ascii="Times New Roman" w:hAnsi="Times New Roman"/>
                <w:bCs/>
                <w:sz w:val="22"/>
                <w:szCs w:val="22"/>
              </w:rPr>
              <w:t>.</w:t>
            </w:r>
          </w:p>
        </w:tc>
        <w:tc>
          <w:tcPr>
            <w:tcW w:w="2326" w:type="dxa"/>
            <w:noWrap/>
            <w:vAlign w:val="center"/>
            <w:hideMark/>
          </w:tcPr>
          <w:p w14:paraId="4E88C67F" w14:textId="77777777" w:rsidR="00FE0D77" w:rsidRPr="006C0A32" w:rsidRDefault="00D5366D" w:rsidP="008E424F">
            <w:pPr>
              <w:pBdr>
                <w:bottom w:val="single" w:sz="4" w:space="11" w:color="FFFFFF"/>
              </w:pBdr>
              <w:rPr>
                <w:rFonts w:ascii="Times New Roman" w:hAnsi="Times New Roman"/>
                <w:bCs/>
                <w:sz w:val="22"/>
                <w:szCs w:val="22"/>
              </w:rPr>
            </w:pPr>
            <w:r w:rsidRPr="006C0A32">
              <w:rPr>
                <w:rFonts w:ascii="Times New Roman" w:hAnsi="Times New Roman"/>
                <w:bCs/>
                <w:sz w:val="22"/>
                <w:szCs w:val="22"/>
              </w:rPr>
              <w:t>Павлодарская</w:t>
            </w:r>
          </w:p>
        </w:tc>
        <w:tc>
          <w:tcPr>
            <w:tcW w:w="1560" w:type="dxa"/>
            <w:noWrap/>
            <w:vAlign w:val="center"/>
            <w:hideMark/>
          </w:tcPr>
          <w:p w14:paraId="7033DD76" w14:textId="77777777" w:rsidR="00FE0D77" w:rsidRPr="006C0A32" w:rsidRDefault="00D5366D" w:rsidP="00501DAC">
            <w:pPr>
              <w:pBdr>
                <w:bottom w:val="single" w:sz="4" w:space="11" w:color="FFFFFF"/>
              </w:pBdr>
              <w:jc w:val="center"/>
              <w:rPr>
                <w:rFonts w:ascii="Times New Roman" w:hAnsi="Times New Roman"/>
                <w:sz w:val="22"/>
                <w:szCs w:val="22"/>
              </w:rPr>
            </w:pPr>
            <w:r w:rsidRPr="006C0A32">
              <w:rPr>
                <w:rFonts w:ascii="Times New Roman" w:hAnsi="Times New Roman"/>
                <w:sz w:val="22"/>
                <w:szCs w:val="22"/>
              </w:rPr>
              <w:t>302 207</w:t>
            </w:r>
          </w:p>
        </w:tc>
        <w:tc>
          <w:tcPr>
            <w:tcW w:w="2176" w:type="dxa"/>
            <w:noWrap/>
            <w:vAlign w:val="center"/>
            <w:hideMark/>
          </w:tcPr>
          <w:p w14:paraId="10C3E437" w14:textId="77777777" w:rsidR="00FE0D77" w:rsidRPr="006C0A32" w:rsidRDefault="00D5366D" w:rsidP="00501DAC">
            <w:pPr>
              <w:pBdr>
                <w:bottom w:val="single" w:sz="4" w:space="11" w:color="FFFFFF"/>
              </w:pBdr>
              <w:jc w:val="center"/>
              <w:rPr>
                <w:rFonts w:ascii="Times New Roman" w:hAnsi="Times New Roman"/>
                <w:sz w:val="22"/>
                <w:szCs w:val="22"/>
              </w:rPr>
            </w:pPr>
            <w:r w:rsidRPr="006C0A32">
              <w:rPr>
                <w:rFonts w:ascii="Times New Roman" w:hAnsi="Times New Roman"/>
                <w:sz w:val="22"/>
                <w:szCs w:val="22"/>
              </w:rPr>
              <w:t>111 791</w:t>
            </w:r>
          </w:p>
        </w:tc>
        <w:tc>
          <w:tcPr>
            <w:tcW w:w="2071" w:type="dxa"/>
            <w:noWrap/>
            <w:vAlign w:val="center"/>
            <w:hideMark/>
          </w:tcPr>
          <w:p w14:paraId="4616DEA2" w14:textId="77777777" w:rsidR="00FE0D77" w:rsidRPr="006C0A32" w:rsidRDefault="00D5366D" w:rsidP="00501DAC">
            <w:pPr>
              <w:pBdr>
                <w:bottom w:val="single" w:sz="4" w:space="11" w:color="FFFFFF"/>
              </w:pBdr>
              <w:jc w:val="center"/>
              <w:rPr>
                <w:rFonts w:ascii="Times New Roman" w:hAnsi="Times New Roman"/>
                <w:sz w:val="22"/>
                <w:szCs w:val="22"/>
              </w:rPr>
            </w:pPr>
            <w:r w:rsidRPr="006C0A32">
              <w:rPr>
                <w:rFonts w:ascii="Times New Roman" w:hAnsi="Times New Roman"/>
                <w:sz w:val="22"/>
                <w:szCs w:val="22"/>
              </w:rPr>
              <w:t>36,99</w:t>
            </w:r>
          </w:p>
        </w:tc>
      </w:tr>
      <w:tr w:rsidR="00FC7945" w:rsidRPr="006C0A32" w14:paraId="2371488A" w14:textId="77777777" w:rsidTr="008E424F">
        <w:trPr>
          <w:trHeight w:val="375"/>
          <w:jc w:val="center"/>
        </w:trPr>
        <w:tc>
          <w:tcPr>
            <w:tcW w:w="531" w:type="dxa"/>
            <w:noWrap/>
            <w:vAlign w:val="center"/>
            <w:hideMark/>
          </w:tcPr>
          <w:p w14:paraId="0532F201" w14:textId="73C3A441" w:rsidR="00FE0D77" w:rsidRPr="006C0A32" w:rsidRDefault="00D5366D" w:rsidP="000F47F0">
            <w:pPr>
              <w:pBdr>
                <w:bottom w:val="single" w:sz="4" w:space="11" w:color="FFFFFF"/>
              </w:pBdr>
              <w:jc w:val="center"/>
              <w:rPr>
                <w:rFonts w:ascii="Times New Roman" w:hAnsi="Times New Roman"/>
                <w:bCs/>
                <w:sz w:val="22"/>
                <w:szCs w:val="22"/>
              </w:rPr>
            </w:pPr>
            <w:r w:rsidRPr="006C0A32">
              <w:rPr>
                <w:rFonts w:ascii="Times New Roman" w:hAnsi="Times New Roman"/>
                <w:bCs/>
                <w:sz w:val="22"/>
                <w:szCs w:val="22"/>
              </w:rPr>
              <w:t>15</w:t>
            </w:r>
            <w:r w:rsidR="000F47F0">
              <w:rPr>
                <w:rFonts w:ascii="Times New Roman" w:hAnsi="Times New Roman"/>
                <w:bCs/>
                <w:sz w:val="22"/>
                <w:szCs w:val="22"/>
              </w:rPr>
              <w:t>.</w:t>
            </w:r>
          </w:p>
        </w:tc>
        <w:tc>
          <w:tcPr>
            <w:tcW w:w="2326" w:type="dxa"/>
            <w:noWrap/>
            <w:vAlign w:val="center"/>
            <w:hideMark/>
          </w:tcPr>
          <w:p w14:paraId="0E7AC318" w14:textId="77777777" w:rsidR="00FE0D77" w:rsidRPr="006C0A32" w:rsidRDefault="00D5366D" w:rsidP="008E424F">
            <w:pPr>
              <w:pBdr>
                <w:bottom w:val="single" w:sz="4" w:space="11" w:color="FFFFFF"/>
              </w:pBdr>
              <w:rPr>
                <w:rFonts w:ascii="Times New Roman" w:hAnsi="Times New Roman"/>
                <w:bCs/>
                <w:sz w:val="22"/>
                <w:szCs w:val="22"/>
              </w:rPr>
            </w:pPr>
            <w:r w:rsidRPr="006C0A32">
              <w:rPr>
                <w:rFonts w:ascii="Times New Roman" w:hAnsi="Times New Roman"/>
                <w:bCs/>
                <w:sz w:val="22"/>
                <w:szCs w:val="22"/>
              </w:rPr>
              <w:t>Северо-Казахстнская</w:t>
            </w:r>
          </w:p>
        </w:tc>
        <w:tc>
          <w:tcPr>
            <w:tcW w:w="1560" w:type="dxa"/>
            <w:noWrap/>
            <w:vAlign w:val="center"/>
            <w:hideMark/>
          </w:tcPr>
          <w:p w14:paraId="169B2213" w14:textId="77777777" w:rsidR="00FE0D77" w:rsidRPr="006C0A32" w:rsidRDefault="00D5366D" w:rsidP="00501DAC">
            <w:pPr>
              <w:pBdr>
                <w:bottom w:val="single" w:sz="4" w:space="11" w:color="FFFFFF"/>
              </w:pBdr>
              <w:jc w:val="center"/>
              <w:rPr>
                <w:rFonts w:ascii="Times New Roman" w:hAnsi="Times New Roman"/>
                <w:sz w:val="22"/>
                <w:szCs w:val="22"/>
              </w:rPr>
            </w:pPr>
            <w:r w:rsidRPr="006C0A32">
              <w:rPr>
                <w:rFonts w:ascii="Times New Roman" w:hAnsi="Times New Roman"/>
                <w:sz w:val="22"/>
                <w:szCs w:val="22"/>
              </w:rPr>
              <w:t>64 993</w:t>
            </w:r>
          </w:p>
        </w:tc>
        <w:tc>
          <w:tcPr>
            <w:tcW w:w="2176" w:type="dxa"/>
            <w:noWrap/>
            <w:vAlign w:val="center"/>
            <w:hideMark/>
          </w:tcPr>
          <w:p w14:paraId="5876E8C6" w14:textId="77777777" w:rsidR="00FE0D77" w:rsidRPr="006C0A32" w:rsidRDefault="00D5366D" w:rsidP="00501DAC">
            <w:pPr>
              <w:pBdr>
                <w:bottom w:val="single" w:sz="4" w:space="11" w:color="FFFFFF"/>
              </w:pBdr>
              <w:jc w:val="center"/>
              <w:rPr>
                <w:rFonts w:ascii="Times New Roman" w:hAnsi="Times New Roman"/>
                <w:sz w:val="22"/>
                <w:szCs w:val="22"/>
              </w:rPr>
            </w:pPr>
            <w:r w:rsidRPr="006C0A32">
              <w:rPr>
                <w:rFonts w:ascii="Times New Roman" w:hAnsi="Times New Roman"/>
                <w:sz w:val="22"/>
                <w:szCs w:val="22"/>
              </w:rPr>
              <w:t>15 177</w:t>
            </w:r>
          </w:p>
        </w:tc>
        <w:tc>
          <w:tcPr>
            <w:tcW w:w="2071" w:type="dxa"/>
            <w:noWrap/>
            <w:vAlign w:val="center"/>
            <w:hideMark/>
          </w:tcPr>
          <w:p w14:paraId="64CCE4C5" w14:textId="77777777" w:rsidR="00FE0D77" w:rsidRPr="006C0A32" w:rsidRDefault="00D5366D" w:rsidP="00501DAC">
            <w:pPr>
              <w:pBdr>
                <w:bottom w:val="single" w:sz="4" w:space="11" w:color="FFFFFF"/>
              </w:pBdr>
              <w:jc w:val="center"/>
              <w:rPr>
                <w:rFonts w:ascii="Times New Roman" w:hAnsi="Times New Roman"/>
                <w:sz w:val="22"/>
                <w:szCs w:val="22"/>
              </w:rPr>
            </w:pPr>
            <w:r w:rsidRPr="006C0A32">
              <w:rPr>
                <w:rFonts w:ascii="Times New Roman" w:hAnsi="Times New Roman"/>
                <w:sz w:val="22"/>
                <w:szCs w:val="22"/>
              </w:rPr>
              <w:t>23,35</w:t>
            </w:r>
          </w:p>
        </w:tc>
      </w:tr>
      <w:tr w:rsidR="00FC7945" w:rsidRPr="006C0A32" w14:paraId="458938F5" w14:textId="77777777" w:rsidTr="008E424F">
        <w:trPr>
          <w:trHeight w:val="375"/>
          <w:jc w:val="center"/>
        </w:trPr>
        <w:tc>
          <w:tcPr>
            <w:tcW w:w="531" w:type="dxa"/>
            <w:noWrap/>
            <w:vAlign w:val="center"/>
            <w:hideMark/>
          </w:tcPr>
          <w:p w14:paraId="4BF889FC" w14:textId="33814F58" w:rsidR="00FE0D77" w:rsidRPr="006C0A32" w:rsidRDefault="00D5366D" w:rsidP="000F47F0">
            <w:pPr>
              <w:pBdr>
                <w:bottom w:val="single" w:sz="4" w:space="11" w:color="FFFFFF"/>
              </w:pBdr>
              <w:jc w:val="center"/>
              <w:rPr>
                <w:rFonts w:ascii="Times New Roman" w:hAnsi="Times New Roman"/>
                <w:bCs/>
                <w:sz w:val="22"/>
                <w:szCs w:val="22"/>
              </w:rPr>
            </w:pPr>
            <w:r w:rsidRPr="006C0A32">
              <w:rPr>
                <w:rFonts w:ascii="Times New Roman" w:hAnsi="Times New Roman"/>
                <w:bCs/>
                <w:sz w:val="22"/>
                <w:szCs w:val="22"/>
              </w:rPr>
              <w:t>16</w:t>
            </w:r>
            <w:r w:rsidR="000F47F0">
              <w:rPr>
                <w:rFonts w:ascii="Times New Roman" w:hAnsi="Times New Roman"/>
                <w:bCs/>
                <w:sz w:val="22"/>
                <w:szCs w:val="22"/>
              </w:rPr>
              <w:t>.</w:t>
            </w:r>
          </w:p>
        </w:tc>
        <w:tc>
          <w:tcPr>
            <w:tcW w:w="2326" w:type="dxa"/>
            <w:noWrap/>
            <w:vAlign w:val="center"/>
            <w:hideMark/>
          </w:tcPr>
          <w:p w14:paraId="18D256B3" w14:textId="77777777" w:rsidR="00FE0D77" w:rsidRPr="006C0A32" w:rsidRDefault="00D5366D" w:rsidP="008E424F">
            <w:pPr>
              <w:pBdr>
                <w:bottom w:val="single" w:sz="4" w:space="11" w:color="FFFFFF"/>
              </w:pBdr>
              <w:rPr>
                <w:rFonts w:ascii="Times New Roman" w:hAnsi="Times New Roman"/>
                <w:bCs/>
                <w:sz w:val="22"/>
                <w:szCs w:val="22"/>
              </w:rPr>
            </w:pPr>
            <w:r w:rsidRPr="006C0A32">
              <w:rPr>
                <w:rFonts w:ascii="Times New Roman" w:hAnsi="Times New Roman"/>
                <w:bCs/>
                <w:sz w:val="22"/>
                <w:szCs w:val="22"/>
              </w:rPr>
              <w:t>Туркестанская</w:t>
            </w:r>
          </w:p>
        </w:tc>
        <w:tc>
          <w:tcPr>
            <w:tcW w:w="1560" w:type="dxa"/>
            <w:noWrap/>
            <w:vAlign w:val="center"/>
            <w:hideMark/>
          </w:tcPr>
          <w:p w14:paraId="5854D5CF" w14:textId="77777777" w:rsidR="00FE0D77" w:rsidRPr="006C0A32" w:rsidRDefault="00D5366D" w:rsidP="00501DAC">
            <w:pPr>
              <w:pBdr>
                <w:bottom w:val="single" w:sz="4" w:space="11" w:color="FFFFFF"/>
              </w:pBdr>
              <w:jc w:val="center"/>
              <w:rPr>
                <w:rFonts w:ascii="Times New Roman" w:hAnsi="Times New Roman"/>
                <w:sz w:val="22"/>
                <w:szCs w:val="22"/>
              </w:rPr>
            </w:pPr>
            <w:r w:rsidRPr="006C0A32">
              <w:rPr>
                <w:rFonts w:ascii="Times New Roman" w:hAnsi="Times New Roman"/>
                <w:sz w:val="22"/>
                <w:szCs w:val="22"/>
              </w:rPr>
              <w:t>87 552</w:t>
            </w:r>
          </w:p>
        </w:tc>
        <w:tc>
          <w:tcPr>
            <w:tcW w:w="2176" w:type="dxa"/>
            <w:noWrap/>
            <w:vAlign w:val="center"/>
            <w:hideMark/>
          </w:tcPr>
          <w:p w14:paraId="499B5CA9" w14:textId="77777777" w:rsidR="00FE0D77" w:rsidRPr="006C0A32" w:rsidRDefault="00D5366D" w:rsidP="00501DAC">
            <w:pPr>
              <w:pBdr>
                <w:bottom w:val="single" w:sz="4" w:space="11" w:color="FFFFFF"/>
              </w:pBdr>
              <w:jc w:val="center"/>
              <w:rPr>
                <w:rFonts w:ascii="Times New Roman" w:hAnsi="Times New Roman"/>
                <w:sz w:val="22"/>
                <w:szCs w:val="22"/>
              </w:rPr>
            </w:pPr>
            <w:r w:rsidRPr="006C0A32">
              <w:rPr>
                <w:rFonts w:ascii="Times New Roman" w:hAnsi="Times New Roman"/>
                <w:sz w:val="22"/>
                <w:szCs w:val="22"/>
              </w:rPr>
              <w:t>27 144</w:t>
            </w:r>
          </w:p>
        </w:tc>
        <w:tc>
          <w:tcPr>
            <w:tcW w:w="2071" w:type="dxa"/>
            <w:noWrap/>
            <w:vAlign w:val="center"/>
            <w:hideMark/>
          </w:tcPr>
          <w:p w14:paraId="683E9FE6" w14:textId="77777777" w:rsidR="00FE0D77" w:rsidRPr="006C0A32" w:rsidRDefault="00D5366D" w:rsidP="00501DAC">
            <w:pPr>
              <w:pBdr>
                <w:bottom w:val="single" w:sz="4" w:space="11" w:color="FFFFFF"/>
              </w:pBdr>
              <w:jc w:val="center"/>
              <w:rPr>
                <w:rFonts w:ascii="Times New Roman" w:hAnsi="Times New Roman"/>
                <w:sz w:val="22"/>
                <w:szCs w:val="22"/>
              </w:rPr>
            </w:pPr>
            <w:r w:rsidRPr="006C0A32">
              <w:rPr>
                <w:rFonts w:ascii="Times New Roman" w:hAnsi="Times New Roman"/>
                <w:sz w:val="22"/>
                <w:szCs w:val="22"/>
              </w:rPr>
              <w:t>31,00</w:t>
            </w:r>
          </w:p>
        </w:tc>
      </w:tr>
      <w:tr w:rsidR="00FC7945" w:rsidRPr="006C0A32" w14:paraId="0ACF617D" w14:textId="77777777" w:rsidTr="008E424F">
        <w:trPr>
          <w:trHeight w:val="375"/>
          <w:jc w:val="center"/>
        </w:trPr>
        <w:tc>
          <w:tcPr>
            <w:tcW w:w="531" w:type="dxa"/>
            <w:noWrap/>
            <w:vAlign w:val="center"/>
            <w:hideMark/>
          </w:tcPr>
          <w:p w14:paraId="3C5AF941" w14:textId="02CDB505" w:rsidR="00FE0D77" w:rsidRPr="006C0A32" w:rsidRDefault="00D5366D" w:rsidP="000F47F0">
            <w:pPr>
              <w:pBdr>
                <w:bottom w:val="single" w:sz="4" w:space="11" w:color="FFFFFF"/>
              </w:pBdr>
              <w:jc w:val="center"/>
              <w:rPr>
                <w:rFonts w:ascii="Times New Roman" w:hAnsi="Times New Roman"/>
                <w:bCs/>
                <w:sz w:val="22"/>
                <w:szCs w:val="22"/>
              </w:rPr>
            </w:pPr>
            <w:r w:rsidRPr="006C0A32">
              <w:rPr>
                <w:rFonts w:ascii="Times New Roman" w:hAnsi="Times New Roman"/>
                <w:bCs/>
                <w:sz w:val="22"/>
                <w:szCs w:val="22"/>
              </w:rPr>
              <w:t>17</w:t>
            </w:r>
            <w:r w:rsidR="000F47F0">
              <w:rPr>
                <w:rFonts w:ascii="Times New Roman" w:hAnsi="Times New Roman"/>
                <w:bCs/>
                <w:sz w:val="22"/>
                <w:szCs w:val="22"/>
              </w:rPr>
              <w:t>.</w:t>
            </w:r>
          </w:p>
        </w:tc>
        <w:tc>
          <w:tcPr>
            <w:tcW w:w="2326" w:type="dxa"/>
            <w:noWrap/>
            <w:vAlign w:val="center"/>
            <w:hideMark/>
          </w:tcPr>
          <w:p w14:paraId="0918FBD2" w14:textId="77777777" w:rsidR="00FE0D77" w:rsidRPr="006C0A32" w:rsidRDefault="00D5366D" w:rsidP="008E424F">
            <w:pPr>
              <w:pBdr>
                <w:bottom w:val="single" w:sz="4" w:space="11" w:color="FFFFFF"/>
              </w:pBdr>
              <w:rPr>
                <w:rFonts w:ascii="Times New Roman" w:hAnsi="Times New Roman"/>
                <w:bCs/>
                <w:sz w:val="22"/>
                <w:szCs w:val="22"/>
              </w:rPr>
            </w:pPr>
            <w:r w:rsidRPr="006C0A32">
              <w:rPr>
                <w:rFonts w:ascii="Times New Roman" w:hAnsi="Times New Roman"/>
                <w:bCs/>
                <w:sz w:val="22"/>
                <w:szCs w:val="22"/>
              </w:rPr>
              <w:t>Ұлытау</w:t>
            </w:r>
          </w:p>
        </w:tc>
        <w:tc>
          <w:tcPr>
            <w:tcW w:w="1560" w:type="dxa"/>
            <w:noWrap/>
            <w:vAlign w:val="center"/>
            <w:hideMark/>
          </w:tcPr>
          <w:p w14:paraId="1E816C86" w14:textId="77777777" w:rsidR="00FE0D77" w:rsidRPr="006C0A32" w:rsidRDefault="00D5366D" w:rsidP="00501DAC">
            <w:pPr>
              <w:pBdr>
                <w:bottom w:val="single" w:sz="4" w:space="11" w:color="FFFFFF"/>
              </w:pBdr>
              <w:jc w:val="center"/>
              <w:rPr>
                <w:rFonts w:ascii="Times New Roman" w:hAnsi="Times New Roman"/>
                <w:sz w:val="22"/>
                <w:szCs w:val="22"/>
              </w:rPr>
            </w:pPr>
            <w:r w:rsidRPr="006C0A32">
              <w:rPr>
                <w:rFonts w:ascii="Times New Roman" w:hAnsi="Times New Roman"/>
                <w:sz w:val="22"/>
                <w:szCs w:val="22"/>
              </w:rPr>
              <w:t>114 485</w:t>
            </w:r>
          </w:p>
        </w:tc>
        <w:tc>
          <w:tcPr>
            <w:tcW w:w="2176" w:type="dxa"/>
            <w:noWrap/>
            <w:vAlign w:val="center"/>
            <w:hideMark/>
          </w:tcPr>
          <w:p w14:paraId="662D2439" w14:textId="77777777" w:rsidR="00FE0D77" w:rsidRPr="006C0A32" w:rsidRDefault="00D5366D" w:rsidP="00501DAC">
            <w:pPr>
              <w:pBdr>
                <w:bottom w:val="single" w:sz="4" w:space="11" w:color="FFFFFF"/>
              </w:pBdr>
              <w:jc w:val="center"/>
              <w:rPr>
                <w:rFonts w:ascii="Times New Roman" w:hAnsi="Times New Roman"/>
                <w:sz w:val="22"/>
                <w:szCs w:val="22"/>
              </w:rPr>
            </w:pPr>
            <w:r w:rsidRPr="006C0A32">
              <w:rPr>
                <w:rFonts w:ascii="Times New Roman" w:hAnsi="Times New Roman"/>
                <w:sz w:val="22"/>
                <w:szCs w:val="22"/>
              </w:rPr>
              <w:t>0</w:t>
            </w:r>
          </w:p>
        </w:tc>
        <w:tc>
          <w:tcPr>
            <w:tcW w:w="2071" w:type="dxa"/>
            <w:noWrap/>
            <w:vAlign w:val="center"/>
            <w:hideMark/>
          </w:tcPr>
          <w:p w14:paraId="6CD38CD9" w14:textId="77777777" w:rsidR="00FE0D77" w:rsidRPr="006C0A32" w:rsidRDefault="00D5366D" w:rsidP="00501DAC">
            <w:pPr>
              <w:pBdr>
                <w:bottom w:val="single" w:sz="4" w:space="11" w:color="FFFFFF"/>
              </w:pBdr>
              <w:jc w:val="center"/>
              <w:rPr>
                <w:rFonts w:ascii="Times New Roman" w:hAnsi="Times New Roman"/>
                <w:sz w:val="22"/>
                <w:szCs w:val="22"/>
              </w:rPr>
            </w:pPr>
            <w:r w:rsidRPr="006C0A32">
              <w:rPr>
                <w:rFonts w:ascii="Times New Roman" w:hAnsi="Times New Roman"/>
                <w:sz w:val="22"/>
                <w:szCs w:val="22"/>
              </w:rPr>
              <w:t>0,00</w:t>
            </w:r>
          </w:p>
        </w:tc>
      </w:tr>
      <w:tr w:rsidR="00FC7945" w:rsidRPr="006C0A32" w14:paraId="798055B2" w14:textId="77777777" w:rsidTr="008E424F">
        <w:trPr>
          <w:trHeight w:val="375"/>
          <w:jc w:val="center"/>
        </w:trPr>
        <w:tc>
          <w:tcPr>
            <w:tcW w:w="531" w:type="dxa"/>
            <w:noWrap/>
            <w:vAlign w:val="center"/>
            <w:hideMark/>
          </w:tcPr>
          <w:p w14:paraId="50DBA73D" w14:textId="28A63053" w:rsidR="00FE0D77" w:rsidRPr="006C0A32" w:rsidRDefault="00D5366D" w:rsidP="000F47F0">
            <w:pPr>
              <w:pBdr>
                <w:bottom w:val="single" w:sz="4" w:space="11" w:color="FFFFFF"/>
              </w:pBdr>
              <w:jc w:val="center"/>
              <w:rPr>
                <w:rFonts w:ascii="Times New Roman" w:hAnsi="Times New Roman"/>
                <w:bCs/>
                <w:sz w:val="22"/>
                <w:szCs w:val="22"/>
              </w:rPr>
            </w:pPr>
            <w:r w:rsidRPr="006C0A32">
              <w:rPr>
                <w:rFonts w:ascii="Times New Roman" w:hAnsi="Times New Roman"/>
                <w:bCs/>
                <w:sz w:val="22"/>
                <w:szCs w:val="22"/>
              </w:rPr>
              <w:t>18</w:t>
            </w:r>
            <w:r w:rsidR="000F47F0">
              <w:rPr>
                <w:rFonts w:ascii="Times New Roman" w:hAnsi="Times New Roman"/>
                <w:bCs/>
                <w:sz w:val="22"/>
                <w:szCs w:val="22"/>
              </w:rPr>
              <w:t>.</w:t>
            </w:r>
          </w:p>
        </w:tc>
        <w:tc>
          <w:tcPr>
            <w:tcW w:w="2326" w:type="dxa"/>
            <w:noWrap/>
            <w:vAlign w:val="center"/>
            <w:hideMark/>
          </w:tcPr>
          <w:p w14:paraId="15ABBD28" w14:textId="77777777" w:rsidR="00FE0D77" w:rsidRPr="006C0A32" w:rsidRDefault="00D5366D" w:rsidP="008E424F">
            <w:pPr>
              <w:pBdr>
                <w:bottom w:val="single" w:sz="4" w:space="11" w:color="FFFFFF"/>
              </w:pBdr>
              <w:rPr>
                <w:rFonts w:ascii="Times New Roman" w:hAnsi="Times New Roman"/>
                <w:bCs/>
                <w:sz w:val="22"/>
                <w:szCs w:val="22"/>
              </w:rPr>
            </w:pPr>
            <w:r w:rsidRPr="006C0A32">
              <w:rPr>
                <w:rFonts w:ascii="Times New Roman" w:hAnsi="Times New Roman"/>
                <w:bCs/>
                <w:sz w:val="22"/>
                <w:szCs w:val="22"/>
              </w:rPr>
              <w:t>г. Алматы</w:t>
            </w:r>
          </w:p>
        </w:tc>
        <w:tc>
          <w:tcPr>
            <w:tcW w:w="1560" w:type="dxa"/>
            <w:noWrap/>
            <w:vAlign w:val="center"/>
            <w:hideMark/>
          </w:tcPr>
          <w:p w14:paraId="788473E1" w14:textId="77777777" w:rsidR="00FE0D77" w:rsidRPr="006C0A32" w:rsidRDefault="00D5366D" w:rsidP="00501DAC">
            <w:pPr>
              <w:pBdr>
                <w:bottom w:val="single" w:sz="4" w:space="11" w:color="FFFFFF"/>
              </w:pBdr>
              <w:jc w:val="center"/>
              <w:rPr>
                <w:rFonts w:ascii="Times New Roman" w:hAnsi="Times New Roman"/>
                <w:sz w:val="22"/>
                <w:szCs w:val="22"/>
              </w:rPr>
            </w:pPr>
            <w:r w:rsidRPr="006C0A32">
              <w:rPr>
                <w:rFonts w:ascii="Times New Roman" w:hAnsi="Times New Roman"/>
                <w:sz w:val="22"/>
                <w:szCs w:val="22"/>
              </w:rPr>
              <w:t>595 502</w:t>
            </w:r>
          </w:p>
        </w:tc>
        <w:tc>
          <w:tcPr>
            <w:tcW w:w="2176" w:type="dxa"/>
            <w:noWrap/>
            <w:vAlign w:val="center"/>
            <w:hideMark/>
          </w:tcPr>
          <w:p w14:paraId="0C5E8277" w14:textId="77777777" w:rsidR="00FE0D77" w:rsidRPr="006C0A32" w:rsidRDefault="00D5366D" w:rsidP="00501DAC">
            <w:pPr>
              <w:pBdr>
                <w:bottom w:val="single" w:sz="4" w:space="11" w:color="FFFFFF"/>
              </w:pBdr>
              <w:jc w:val="center"/>
              <w:rPr>
                <w:rFonts w:ascii="Times New Roman" w:hAnsi="Times New Roman"/>
                <w:sz w:val="22"/>
                <w:szCs w:val="22"/>
              </w:rPr>
            </w:pPr>
            <w:r w:rsidRPr="006C0A32">
              <w:rPr>
                <w:rFonts w:ascii="Times New Roman" w:hAnsi="Times New Roman"/>
                <w:sz w:val="22"/>
                <w:szCs w:val="22"/>
              </w:rPr>
              <w:t>111 308</w:t>
            </w:r>
          </w:p>
        </w:tc>
        <w:tc>
          <w:tcPr>
            <w:tcW w:w="2071" w:type="dxa"/>
            <w:noWrap/>
            <w:vAlign w:val="center"/>
            <w:hideMark/>
          </w:tcPr>
          <w:p w14:paraId="20BFCF4C" w14:textId="77777777" w:rsidR="00FE0D77" w:rsidRPr="006C0A32" w:rsidRDefault="00D5366D" w:rsidP="00501DAC">
            <w:pPr>
              <w:pBdr>
                <w:bottom w:val="single" w:sz="4" w:space="11" w:color="FFFFFF"/>
              </w:pBdr>
              <w:jc w:val="center"/>
              <w:rPr>
                <w:rFonts w:ascii="Times New Roman" w:hAnsi="Times New Roman"/>
                <w:sz w:val="22"/>
                <w:szCs w:val="22"/>
              </w:rPr>
            </w:pPr>
            <w:r w:rsidRPr="006C0A32">
              <w:rPr>
                <w:rFonts w:ascii="Times New Roman" w:hAnsi="Times New Roman"/>
                <w:sz w:val="22"/>
                <w:szCs w:val="22"/>
              </w:rPr>
              <w:t>18,69</w:t>
            </w:r>
          </w:p>
        </w:tc>
      </w:tr>
      <w:tr w:rsidR="00FC7945" w:rsidRPr="006C0A32" w14:paraId="572B53B4" w14:textId="77777777" w:rsidTr="008E424F">
        <w:trPr>
          <w:trHeight w:val="375"/>
          <w:jc w:val="center"/>
        </w:trPr>
        <w:tc>
          <w:tcPr>
            <w:tcW w:w="531" w:type="dxa"/>
            <w:noWrap/>
            <w:vAlign w:val="center"/>
            <w:hideMark/>
          </w:tcPr>
          <w:p w14:paraId="4B648B9E" w14:textId="0A9899C7" w:rsidR="00FE0D77" w:rsidRPr="006C0A32" w:rsidRDefault="00D5366D" w:rsidP="000F47F0">
            <w:pPr>
              <w:pBdr>
                <w:bottom w:val="single" w:sz="4" w:space="11" w:color="FFFFFF"/>
              </w:pBdr>
              <w:jc w:val="center"/>
              <w:rPr>
                <w:rFonts w:ascii="Times New Roman" w:hAnsi="Times New Roman"/>
                <w:bCs/>
                <w:sz w:val="22"/>
                <w:szCs w:val="22"/>
              </w:rPr>
            </w:pPr>
            <w:r w:rsidRPr="006C0A32">
              <w:rPr>
                <w:rFonts w:ascii="Times New Roman" w:hAnsi="Times New Roman"/>
                <w:bCs/>
                <w:sz w:val="22"/>
                <w:szCs w:val="22"/>
              </w:rPr>
              <w:t>19</w:t>
            </w:r>
            <w:r w:rsidR="000F47F0">
              <w:rPr>
                <w:rFonts w:ascii="Times New Roman" w:hAnsi="Times New Roman"/>
                <w:bCs/>
                <w:sz w:val="22"/>
                <w:szCs w:val="22"/>
              </w:rPr>
              <w:t>.</w:t>
            </w:r>
          </w:p>
        </w:tc>
        <w:tc>
          <w:tcPr>
            <w:tcW w:w="2326" w:type="dxa"/>
            <w:noWrap/>
            <w:vAlign w:val="center"/>
            <w:hideMark/>
          </w:tcPr>
          <w:p w14:paraId="6B4D1346" w14:textId="77777777" w:rsidR="00FE0D77" w:rsidRPr="006C0A32" w:rsidRDefault="00D5366D" w:rsidP="008E424F">
            <w:pPr>
              <w:pBdr>
                <w:bottom w:val="single" w:sz="4" w:space="11" w:color="FFFFFF"/>
              </w:pBdr>
              <w:rPr>
                <w:rFonts w:ascii="Times New Roman" w:hAnsi="Times New Roman"/>
                <w:bCs/>
                <w:sz w:val="22"/>
                <w:szCs w:val="22"/>
              </w:rPr>
            </w:pPr>
            <w:r w:rsidRPr="006C0A32">
              <w:rPr>
                <w:rFonts w:ascii="Times New Roman" w:hAnsi="Times New Roman"/>
                <w:bCs/>
                <w:sz w:val="22"/>
                <w:szCs w:val="22"/>
              </w:rPr>
              <w:t>г. Астана</w:t>
            </w:r>
          </w:p>
        </w:tc>
        <w:tc>
          <w:tcPr>
            <w:tcW w:w="1560" w:type="dxa"/>
            <w:noWrap/>
            <w:vAlign w:val="center"/>
            <w:hideMark/>
          </w:tcPr>
          <w:p w14:paraId="06E94D55" w14:textId="77777777" w:rsidR="00FE0D77" w:rsidRPr="006C0A32" w:rsidRDefault="00D5366D" w:rsidP="00501DAC">
            <w:pPr>
              <w:pBdr>
                <w:bottom w:val="single" w:sz="4" w:space="11" w:color="FFFFFF"/>
              </w:pBdr>
              <w:jc w:val="center"/>
              <w:rPr>
                <w:rFonts w:ascii="Times New Roman" w:hAnsi="Times New Roman"/>
                <w:sz w:val="22"/>
                <w:szCs w:val="22"/>
              </w:rPr>
            </w:pPr>
            <w:r w:rsidRPr="006C0A32">
              <w:rPr>
                <w:rFonts w:ascii="Times New Roman" w:hAnsi="Times New Roman"/>
                <w:sz w:val="22"/>
                <w:szCs w:val="22"/>
              </w:rPr>
              <w:t>377 017</w:t>
            </w:r>
          </w:p>
        </w:tc>
        <w:tc>
          <w:tcPr>
            <w:tcW w:w="2176" w:type="dxa"/>
            <w:noWrap/>
            <w:vAlign w:val="center"/>
            <w:hideMark/>
          </w:tcPr>
          <w:p w14:paraId="3F4874BE" w14:textId="77777777" w:rsidR="00FE0D77" w:rsidRPr="006C0A32" w:rsidRDefault="00D5366D" w:rsidP="00501DAC">
            <w:pPr>
              <w:pBdr>
                <w:bottom w:val="single" w:sz="4" w:space="11" w:color="FFFFFF"/>
              </w:pBdr>
              <w:jc w:val="center"/>
              <w:rPr>
                <w:rFonts w:ascii="Times New Roman" w:hAnsi="Times New Roman"/>
                <w:sz w:val="22"/>
                <w:szCs w:val="22"/>
              </w:rPr>
            </w:pPr>
            <w:r w:rsidRPr="006C0A32">
              <w:rPr>
                <w:rFonts w:ascii="Times New Roman" w:hAnsi="Times New Roman"/>
                <w:sz w:val="22"/>
                <w:szCs w:val="22"/>
              </w:rPr>
              <w:t>75 403</w:t>
            </w:r>
          </w:p>
        </w:tc>
        <w:tc>
          <w:tcPr>
            <w:tcW w:w="2071" w:type="dxa"/>
            <w:noWrap/>
            <w:vAlign w:val="center"/>
            <w:hideMark/>
          </w:tcPr>
          <w:p w14:paraId="59B38612" w14:textId="77777777" w:rsidR="00FE0D77" w:rsidRPr="006C0A32" w:rsidRDefault="00D5366D" w:rsidP="00501DAC">
            <w:pPr>
              <w:pBdr>
                <w:bottom w:val="single" w:sz="4" w:space="11" w:color="FFFFFF"/>
              </w:pBdr>
              <w:jc w:val="center"/>
              <w:rPr>
                <w:rFonts w:ascii="Times New Roman" w:hAnsi="Times New Roman"/>
                <w:sz w:val="22"/>
                <w:szCs w:val="22"/>
              </w:rPr>
            </w:pPr>
            <w:r w:rsidRPr="006C0A32">
              <w:rPr>
                <w:rFonts w:ascii="Times New Roman" w:hAnsi="Times New Roman"/>
                <w:sz w:val="22"/>
                <w:szCs w:val="22"/>
              </w:rPr>
              <w:t>20,00</w:t>
            </w:r>
          </w:p>
        </w:tc>
      </w:tr>
      <w:tr w:rsidR="00FC7945" w:rsidRPr="006C0A32" w14:paraId="70453FEC" w14:textId="77777777" w:rsidTr="008E424F">
        <w:trPr>
          <w:trHeight w:val="375"/>
          <w:jc w:val="center"/>
        </w:trPr>
        <w:tc>
          <w:tcPr>
            <w:tcW w:w="531" w:type="dxa"/>
            <w:noWrap/>
            <w:vAlign w:val="center"/>
            <w:hideMark/>
          </w:tcPr>
          <w:p w14:paraId="34370133" w14:textId="1B502590" w:rsidR="00FE0D77" w:rsidRPr="006C0A32" w:rsidRDefault="00D5366D" w:rsidP="000F47F0">
            <w:pPr>
              <w:pBdr>
                <w:bottom w:val="single" w:sz="4" w:space="11" w:color="FFFFFF"/>
              </w:pBdr>
              <w:jc w:val="center"/>
              <w:rPr>
                <w:rFonts w:ascii="Times New Roman" w:hAnsi="Times New Roman"/>
                <w:bCs/>
                <w:sz w:val="22"/>
                <w:szCs w:val="22"/>
              </w:rPr>
            </w:pPr>
            <w:r w:rsidRPr="006C0A32">
              <w:rPr>
                <w:rFonts w:ascii="Times New Roman" w:hAnsi="Times New Roman"/>
                <w:bCs/>
                <w:sz w:val="22"/>
                <w:szCs w:val="22"/>
              </w:rPr>
              <w:t>20</w:t>
            </w:r>
            <w:r w:rsidR="000F47F0">
              <w:rPr>
                <w:rFonts w:ascii="Times New Roman" w:hAnsi="Times New Roman"/>
                <w:bCs/>
                <w:sz w:val="22"/>
                <w:szCs w:val="22"/>
              </w:rPr>
              <w:t>.</w:t>
            </w:r>
          </w:p>
        </w:tc>
        <w:tc>
          <w:tcPr>
            <w:tcW w:w="2326" w:type="dxa"/>
            <w:noWrap/>
            <w:vAlign w:val="center"/>
            <w:hideMark/>
          </w:tcPr>
          <w:p w14:paraId="3D35CF14" w14:textId="77777777" w:rsidR="00FE0D77" w:rsidRPr="006C0A32" w:rsidRDefault="00D5366D" w:rsidP="008E424F">
            <w:pPr>
              <w:pBdr>
                <w:bottom w:val="single" w:sz="4" w:space="11" w:color="FFFFFF"/>
              </w:pBdr>
              <w:rPr>
                <w:rFonts w:ascii="Times New Roman" w:hAnsi="Times New Roman"/>
                <w:bCs/>
                <w:sz w:val="22"/>
                <w:szCs w:val="22"/>
              </w:rPr>
            </w:pPr>
            <w:r w:rsidRPr="006C0A32">
              <w:rPr>
                <w:rFonts w:ascii="Times New Roman" w:hAnsi="Times New Roman"/>
                <w:bCs/>
                <w:sz w:val="22"/>
                <w:szCs w:val="22"/>
              </w:rPr>
              <w:t>г. Шымкент</w:t>
            </w:r>
          </w:p>
        </w:tc>
        <w:tc>
          <w:tcPr>
            <w:tcW w:w="1560" w:type="dxa"/>
            <w:noWrap/>
            <w:vAlign w:val="center"/>
            <w:hideMark/>
          </w:tcPr>
          <w:p w14:paraId="54560C07" w14:textId="77777777" w:rsidR="00FE0D77" w:rsidRPr="006C0A32" w:rsidRDefault="00D5366D" w:rsidP="00501DAC">
            <w:pPr>
              <w:pBdr>
                <w:bottom w:val="single" w:sz="4" w:space="11" w:color="FFFFFF"/>
              </w:pBdr>
              <w:jc w:val="center"/>
              <w:rPr>
                <w:rFonts w:ascii="Times New Roman" w:hAnsi="Times New Roman"/>
                <w:sz w:val="22"/>
                <w:szCs w:val="22"/>
              </w:rPr>
            </w:pPr>
            <w:r w:rsidRPr="006C0A32">
              <w:rPr>
                <w:rFonts w:ascii="Times New Roman" w:hAnsi="Times New Roman"/>
                <w:sz w:val="22"/>
                <w:szCs w:val="22"/>
              </w:rPr>
              <w:t>280 430</w:t>
            </w:r>
          </w:p>
        </w:tc>
        <w:tc>
          <w:tcPr>
            <w:tcW w:w="2176" w:type="dxa"/>
            <w:noWrap/>
            <w:vAlign w:val="center"/>
            <w:hideMark/>
          </w:tcPr>
          <w:p w14:paraId="0418599D" w14:textId="77777777" w:rsidR="00FE0D77" w:rsidRPr="006C0A32" w:rsidRDefault="00D5366D" w:rsidP="00501DAC">
            <w:pPr>
              <w:pBdr>
                <w:bottom w:val="single" w:sz="4" w:space="11" w:color="FFFFFF"/>
              </w:pBdr>
              <w:jc w:val="center"/>
              <w:rPr>
                <w:rFonts w:ascii="Times New Roman" w:hAnsi="Times New Roman"/>
                <w:sz w:val="22"/>
                <w:szCs w:val="22"/>
              </w:rPr>
            </w:pPr>
            <w:r w:rsidRPr="006C0A32">
              <w:rPr>
                <w:rFonts w:ascii="Times New Roman" w:hAnsi="Times New Roman"/>
                <w:sz w:val="22"/>
                <w:szCs w:val="22"/>
              </w:rPr>
              <w:t>114 507</w:t>
            </w:r>
          </w:p>
        </w:tc>
        <w:tc>
          <w:tcPr>
            <w:tcW w:w="2071" w:type="dxa"/>
            <w:noWrap/>
            <w:vAlign w:val="center"/>
            <w:hideMark/>
          </w:tcPr>
          <w:p w14:paraId="3532932F" w14:textId="77777777" w:rsidR="00FE0D77" w:rsidRPr="006C0A32" w:rsidRDefault="00D5366D" w:rsidP="00501DAC">
            <w:pPr>
              <w:pBdr>
                <w:bottom w:val="single" w:sz="4" w:space="11" w:color="FFFFFF"/>
              </w:pBdr>
              <w:jc w:val="center"/>
              <w:rPr>
                <w:rFonts w:ascii="Times New Roman" w:hAnsi="Times New Roman"/>
                <w:sz w:val="22"/>
                <w:szCs w:val="22"/>
              </w:rPr>
            </w:pPr>
            <w:r w:rsidRPr="006C0A32">
              <w:rPr>
                <w:rFonts w:ascii="Times New Roman" w:hAnsi="Times New Roman"/>
                <w:sz w:val="22"/>
                <w:szCs w:val="22"/>
              </w:rPr>
              <w:t>40,83</w:t>
            </w:r>
          </w:p>
        </w:tc>
      </w:tr>
      <w:tr w:rsidR="00FC7945" w:rsidRPr="006C0A32" w14:paraId="7B03A3C0" w14:textId="77777777" w:rsidTr="00501DAC">
        <w:trPr>
          <w:trHeight w:val="375"/>
          <w:jc w:val="center"/>
        </w:trPr>
        <w:tc>
          <w:tcPr>
            <w:tcW w:w="2857" w:type="dxa"/>
            <w:gridSpan w:val="2"/>
            <w:noWrap/>
            <w:hideMark/>
          </w:tcPr>
          <w:p w14:paraId="2BB23660" w14:textId="77777777" w:rsidR="00FE0D77" w:rsidRPr="006C0A32" w:rsidRDefault="00D5366D" w:rsidP="00501DAC">
            <w:pPr>
              <w:pBdr>
                <w:bottom w:val="single" w:sz="4" w:space="11" w:color="FFFFFF"/>
              </w:pBdr>
              <w:jc w:val="center"/>
              <w:rPr>
                <w:rFonts w:ascii="Times New Roman" w:hAnsi="Times New Roman"/>
                <w:b/>
                <w:bCs/>
                <w:sz w:val="22"/>
                <w:szCs w:val="22"/>
              </w:rPr>
            </w:pPr>
            <w:r w:rsidRPr="006C0A32">
              <w:rPr>
                <w:rFonts w:ascii="Times New Roman" w:hAnsi="Times New Roman"/>
                <w:b/>
                <w:bCs/>
                <w:sz w:val="22"/>
                <w:szCs w:val="22"/>
              </w:rPr>
              <w:t>Всего</w:t>
            </w:r>
            <w:r w:rsidR="008E424F" w:rsidRPr="006C0A32">
              <w:rPr>
                <w:rFonts w:ascii="Times New Roman" w:hAnsi="Times New Roman"/>
                <w:b/>
                <w:bCs/>
                <w:sz w:val="22"/>
                <w:szCs w:val="22"/>
              </w:rPr>
              <w:t xml:space="preserve"> </w:t>
            </w:r>
            <w:r w:rsidRPr="006C0A32">
              <w:rPr>
                <w:rFonts w:ascii="Times New Roman" w:hAnsi="Times New Roman"/>
                <w:b/>
                <w:bCs/>
                <w:sz w:val="22"/>
                <w:szCs w:val="22"/>
              </w:rPr>
              <w:t>по Республике Казахстан</w:t>
            </w:r>
          </w:p>
        </w:tc>
        <w:tc>
          <w:tcPr>
            <w:tcW w:w="1560" w:type="dxa"/>
            <w:noWrap/>
            <w:hideMark/>
          </w:tcPr>
          <w:p w14:paraId="6EDCBB3E" w14:textId="77777777" w:rsidR="00FE0D77" w:rsidRPr="006C0A32" w:rsidRDefault="00D5366D" w:rsidP="00501DAC">
            <w:pPr>
              <w:pBdr>
                <w:bottom w:val="single" w:sz="4" w:space="11" w:color="FFFFFF"/>
              </w:pBdr>
              <w:jc w:val="center"/>
              <w:rPr>
                <w:rFonts w:ascii="Times New Roman" w:hAnsi="Times New Roman"/>
                <w:b/>
                <w:bCs/>
                <w:sz w:val="22"/>
                <w:szCs w:val="22"/>
              </w:rPr>
            </w:pPr>
            <w:r w:rsidRPr="006C0A32">
              <w:rPr>
                <w:rFonts w:ascii="Times New Roman" w:hAnsi="Times New Roman"/>
                <w:b/>
                <w:bCs/>
                <w:sz w:val="22"/>
                <w:szCs w:val="22"/>
              </w:rPr>
              <w:t>5 084 674</w:t>
            </w:r>
          </w:p>
        </w:tc>
        <w:tc>
          <w:tcPr>
            <w:tcW w:w="2176" w:type="dxa"/>
            <w:noWrap/>
            <w:hideMark/>
          </w:tcPr>
          <w:p w14:paraId="25082679" w14:textId="77777777" w:rsidR="00FE0D77" w:rsidRPr="006C0A32" w:rsidRDefault="00D5366D" w:rsidP="00501DAC">
            <w:pPr>
              <w:pBdr>
                <w:bottom w:val="single" w:sz="4" w:space="11" w:color="FFFFFF"/>
              </w:pBdr>
              <w:jc w:val="center"/>
              <w:rPr>
                <w:rFonts w:ascii="Times New Roman" w:hAnsi="Times New Roman"/>
                <w:b/>
                <w:bCs/>
                <w:sz w:val="22"/>
                <w:szCs w:val="22"/>
              </w:rPr>
            </w:pPr>
            <w:r w:rsidRPr="006C0A32">
              <w:rPr>
                <w:rFonts w:ascii="Times New Roman" w:hAnsi="Times New Roman"/>
                <w:b/>
                <w:bCs/>
                <w:sz w:val="22"/>
                <w:szCs w:val="22"/>
              </w:rPr>
              <w:t>1 560 476</w:t>
            </w:r>
          </w:p>
        </w:tc>
        <w:tc>
          <w:tcPr>
            <w:tcW w:w="2071" w:type="dxa"/>
            <w:noWrap/>
            <w:hideMark/>
          </w:tcPr>
          <w:p w14:paraId="44B8A7A1" w14:textId="77777777" w:rsidR="00FE0D77" w:rsidRPr="006C0A32" w:rsidRDefault="00D5366D" w:rsidP="00501DAC">
            <w:pPr>
              <w:pBdr>
                <w:bottom w:val="single" w:sz="4" w:space="11" w:color="FFFFFF"/>
              </w:pBdr>
              <w:jc w:val="center"/>
              <w:rPr>
                <w:rFonts w:ascii="Times New Roman" w:hAnsi="Times New Roman"/>
                <w:b/>
                <w:sz w:val="22"/>
                <w:szCs w:val="22"/>
              </w:rPr>
            </w:pPr>
            <w:r w:rsidRPr="006C0A32">
              <w:rPr>
                <w:rFonts w:ascii="Times New Roman" w:hAnsi="Times New Roman"/>
                <w:b/>
                <w:sz w:val="22"/>
                <w:szCs w:val="22"/>
              </w:rPr>
              <w:t>30,69</w:t>
            </w:r>
          </w:p>
        </w:tc>
      </w:tr>
    </w:tbl>
    <w:p w14:paraId="55ADFBE7" w14:textId="77777777" w:rsidR="00FE0D77" w:rsidRPr="006C0A32" w:rsidRDefault="00D5366D" w:rsidP="008E424F">
      <w:pPr>
        <w:pBdr>
          <w:bottom w:val="single" w:sz="4" w:space="11" w:color="FFFFFF"/>
        </w:pBdr>
        <w:jc w:val="center"/>
        <w:rPr>
          <w:rFonts w:eastAsia="Calibri"/>
          <w:i/>
          <w:lang w:val="kk-KZ"/>
        </w:rPr>
      </w:pPr>
      <w:r w:rsidRPr="006C0A32">
        <w:rPr>
          <w:rFonts w:eastAsia="Calibri"/>
          <w:i/>
          <w:lang w:val="kk-KZ"/>
        </w:rPr>
        <w:t>Источник: Министерство экологии и природных ресурсов РК.</w:t>
      </w:r>
    </w:p>
    <w:p w14:paraId="15CFAEDB" w14:textId="77777777" w:rsidR="00501DAC" w:rsidRDefault="00501DAC" w:rsidP="008E424F">
      <w:pPr>
        <w:pBdr>
          <w:bottom w:val="single" w:sz="4" w:space="11" w:color="FFFFFF"/>
        </w:pBdr>
        <w:ind w:firstLine="709"/>
        <w:jc w:val="both"/>
        <w:rPr>
          <w:rFonts w:eastAsia="Calibri"/>
          <w:lang w:val="kk-KZ"/>
        </w:rPr>
      </w:pPr>
    </w:p>
    <w:p w14:paraId="0EA5B034" w14:textId="0FFA710D" w:rsidR="00FE0D77" w:rsidRPr="006C0A32" w:rsidRDefault="00D5366D" w:rsidP="008E424F">
      <w:pPr>
        <w:pBdr>
          <w:bottom w:val="single" w:sz="4" w:space="11" w:color="FFFFFF"/>
        </w:pBdr>
        <w:ind w:firstLine="709"/>
        <w:jc w:val="both"/>
        <w:rPr>
          <w:rFonts w:eastAsia="Calibri"/>
          <w:lang w:val="kk-KZ"/>
        </w:rPr>
      </w:pPr>
      <w:r w:rsidRPr="006C0A32">
        <w:rPr>
          <w:rFonts w:eastAsia="Calibri"/>
          <w:lang w:val="kk-KZ"/>
        </w:rPr>
        <w:t xml:space="preserve">Хотя уровень переработки ТБО в республике все еще остается низким, тем не менее это </w:t>
      </w:r>
      <w:r w:rsidR="008E424F" w:rsidRPr="006C0A32">
        <w:rPr>
          <w:rFonts w:eastAsia="Calibri"/>
          <w:lang w:val="kk-KZ"/>
        </w:rPr>
        <w:t xml:space="preserve">выше </w:t>
      </w:r>
      <w:r w:rsidRPr="006C0A32">
        <w:rPr>
          <w:rFonts w:eastAsia="Calibri"/>
          <w:lang w:val="kk-KZ"/>
        </w:rPr>
        <w:t>прошлогоднего уровня (2024 г. – 23 %).</w:t>
      </w:r>
    </w:p>
    <w:p w14:paraId="056561DB" w14:textId="77777777" w:rsidR="00FE0D77" w:rsidRPr="006C0A32" w:rsidRDefault="00D5366D" w:rsidP="008E424F">
      <w:pPr>
        <w:pBdr>
          <w:bottom w:val="single" w:sz="4" w:space="11" w:color="FFFFFF"/>
        </w:pBdr>
        <w:ind w:firstLine="709"/>
        <w:jc w:val="both"/>
        <w:rPr>
          <w:rFonts w:eastAsia="Calibri"/>
          <w:b/>
          <w:i/>
          <w:lang w:val="kk-KZ"/>
        </w:rPr>
      </w:pPr>
      <w:r w:rsidRPr="006C0A32">
        <w:rPr>
          <w:rFonts w:eastAsia="Calibri"/>
          <w:b/>
          <w:i/>
          <w:lang w:val="kk-KZ"/>
        </w:rPr>
        <w:t>Полигоны</w:t>
      </w:r>
    </w:p>
    <w:p w14:paraId="1D67D36C" w14:textId="77777777" w:rsidR="00FE0D77" w:rsidRPr="006C0A32" w:rsidRDefault="00D5366D" w:rsidP="008E424F">
      <w:pPr>
        <w:pBdr>
          <w:bottom w:val="single" w:sz="4" w:space="11" w:color="FFFFFF"/>
        </w:pBdr>
        <w:ind w:firstLine="709"/>
        <w:jc w:val="both"/>
        <w:rPr>
          <w:rFonts w:eastAsia="Calibri"/>
          <w:lang w:val="kk-KZ"/>
        </w:rPr>
      </w:pPr>
      <w:r w:rsidRPr="006C0A32">
        <w:rPr>
          <w:rFonts w:eastAsia="Calibri"/>
          <w:lang w:val="kk-KZ"/>
        </w:rPr>
        <w:lastRenderedPageBreak/>
        <w:t>По информации Министерства экологии РК, в 2025 году на территории  республики насчитывалось 2755 полигонов и свалок для</w:t>
      </w:r>
      <w:r w:rsidRPr="006C0A32">
        <w:rPr>
          <w:rFonts w:eastAsia="Calibri"/>
          <w:lang w:val="kk-KZ"/>
        </w:rPr>
        <w:t xml:space="preserve"> размещения ТБО, из них 540 имеют соответствующие проектные решения и разрешительные документы, что составляет 20 % от общего количества (2024 г. – 20,4%). Большинство полигонов находятся в сельской местности.</w:t>
      </w:r>
    </w:p>
    <w:p w14:paraId="332686F0" w14:textId="77777777" w:rsidR="00FE0D77" w:rsidRPr="006C0A32" w:rsidRDefault="00D5366D" w:rsidP="000C67E5">
      <w:pPr>
        <w:pBdr>
          <w:bottom w:val="single" w:sz="4" w:space="11" w:color="FFFFFF"/>
        </w:pBdr>
        <w:ind w:firstLine="709"/>
        <w:jc w:val="both"/>
        <w:rPr>
          <w:rFonts w:eastAsia="Calibri"/>
          <w:lang w:val="kk-KZ"/>
        </w:rPr>
      </w:pPr>
      <w:r w:rsidRPr="006C0A32">
        <w:rPr>
          <w:rFonts w:eastAsia="Calibri"/>
          <w:lang w:val="kk-KZ"/>
        </w:rPr>
        <w:t>Для приведения существующих полигонов в соотве</w:t>
      </w:r>
      <w:r w:rsidRPr="006C0A32">
        <w:rPr>
          <w:rFonts w:eastAsia="Calibri"/>
          <w:lang w:val="kk-KZ"/>
        </w:rPr>
        <w:t>тствие санитарным и экологическим нормам и требованиям Министерство экологии разрабатывает поправки в Экологический кодекс, направленные на минимизацию требований к планируемым и действующим полигонам и упрощение механизма их узаконения местными исполнител</w:t>
      </w:r>
      <w:r w:rsidRPr="006C0A32">
        <w:rPr>
          <w:rFonts w:eastAsia="Calibri"/>
          <w:lang w:val="kk-KZ"/>
        </w:rPr>
        <w:t>ьными органами. Данные поправки вынесены на рассмотрение в Мажилис Парламента РК.</w:t>
      </w:r>
    </w:p>
    <w:p w14:paraId="68138192" w14:textId="77777777" w:rsidR="00FE0D77" w:rsidRPr="006C0A32" w:rsidRDefault="00D5366D" w:rsidP="000C67E5">
      <w:pPr>
        <w:pBdr>
          <w:bottom w:val="single" w:sz="4" w:space="11" w:color="FFFFFF"/>
        </w:pBdr>
        <w:ind w:firstLine="709"/>
        <w:jc w:val="both"/>
        <w:rPr>
          <w:b/>
          <w:i/>
          <w:lang w:val="ru-RU" w:eastAsia="ru-RU"/>
        </w:rPr>
      </w:pPr>
      <w:r w:rsidRPr="006C0A32">
        <w:rPr>
          <w:b/>
          <w:i/>
          <w:lang w:val="ru-RU" w:eastAsia="ru-RU"/>
        </w:rPr>
        <w:t>Стихийные свалки</w:t>
      </w:r>
    </w:p>
    <w:p w14:paraId="4F5EBCD1" w14:textId="77777777" w:rsidR="00FE0D77" w:rsidRPr="006C0A32" w:rsidRDefault="00D5366D" w:rsidP="000C67E5">
      <w:pPr>
        <w:pBdr>
          <w:bottom w:val="single" w:sz="4" w:space="11" w:color="FFFFFF"/>
        </w:pBdr>
        <w:ind w:firstLine="709"/>
        <w:jc w:val="both"/>
        <w:rPr>
          <w:lang w:val="ru-RU" w:eastAsia="ru-RU"/>
        </w:rPr>
      </w:pPr>
      <w:r w:rsidRPr="006C0A32">
        <w:rPr>
          <w:lang w:val="ru-RU"/>
        </w:rPr>
        <w:t>Согласно данным космического мониторинга, за 2025 год на территории республики  выявлено 3 828 несанкционированных свалок, из которых ликвидировано 95% или 3</w:t>
      </w:r>
      <w:r w:rsidRPr="006C0A32">
        <w:rPr>
          <w:lang w:val="ru-RU"/>
        </w:rPr>
        <w:t xml:space="preserve">579 объектов </w:t>
      </w:r>
      <w:r w:rsidRPr="006C0A32">
        <w:rPr>
          <w:lang w:val="ru-RU" w:eastAsia="ru-RU"/>
        </w:rPr>
        <w:t>(в 2024 г. – из 4 886 объектов ликвидировано 4428 или 93 %; 2023 г. – из 5 533 объектов ликвидировано 4 733 или 86 %).</w:t>
      </w:r>
    </w:p>
    <w:p w14:paraId="007E84A8" w14:textId="77777777" w:rsidR="00FE0D77" w:rsidRPr="006C0A32" w:rsidRDefault="00D5366D" w:rsidP="000C67E5">
      <w:pPr>
        <w:pBdr>
          <w:bottom w:val="single" w:sz="4" w:space="11" w:color="FFFFFF"/>
        </w:pBdr>
        <w:ind w:firstLine="709"/>
        <w:jc w:val="both"/>
        <w:rPr>
          <w:lang w:val="ru-RU"/>
        </w:rPr>
      </w:pPr>
      <w:r w:rsidRPr="006C0A32">
        <w:rPr>
          <w:lang w:val="ru-RU"/>
        </w:rPr>
        <w:t>Согласно данным космического мониторинга за 2025 год на территории 2,5 тысяч населенных пунктов выявлено 3828 несанкциониров</w:t>
      </w:r>
      <w:r w:rsidRPr="006C0A32">
        <w:rPr>
          <w:lang w:val="ru-RU"/>
        </w:rPr>
        <w:t>анных свалок, из которых ликвидировано 95% или 3579 объекта.</w:t>
      </w:r>
    </w:p>
    <w:p w14:paraId="10B3D5A2" w14:textId="77777777" w:rsidR="00FE0D77" w:rsidRPr="006C0A32" w:rsidRDefault="00D5366D" w:rsidP="000C67E5">
      <w:pPr>
        <w:pBdr>
          <w:bottom w:val="single" w:sz="4" w:space="11" w:color="FFFFFF"/>
        </w:pBdr>
        <w:ind w:firstLine="709"/>
        <w:jc w:val="both"/>
        <w:rPr>
          <w:b/>
          <w:i/>
          <w:lang w:val="ru-RU"/>
        </w:rPr>
      </w:pPr>
      <w:r w:rsidRPr="006C0A32">
        <w:rPr>
          <w:b/>
          <w:i/>
          <w:lang w:val="ru-RU"/>
        </w:rPr>
        <w:t>Меры по минимизации образования стихийных свалок</w:t>
      </w:r>
    </w:p>
    <w:p w14:paraId="5E176EF5" w14:textId="77777777" w:rsidR="00FE0D77" w:rsidRPr="006C0A32" w:rsidRDefault="00D5366D" w:rsidP="000C67E5">
      <w:pPr>
        <w:pBdr>
          <w:bottom w:val="single" w:sz="4" w:space="11" w:color="FFFFFF"/>
        </w:pBdr>
        <w:ind w:firstLine="709"/>
        <w:jc w:val="both"/>
        <w:rPr>
          <w:lang w:val="ru-RU"/>
        </w:rPr>
      </w:pPr>
      <w:r w:rsidRPr="006C0A32">
        <w:rPr>
          <w:lang w:val="ru-RU"/>
        </w:rPr>
        <w:t xml:space="preserve">По информации Министерства экологии РК, за 2025 год за нарушения природоохранного законодательства к административной </w:t>
      </w:r>
      <w:r w:rsidRPr="006C0A32">
        <w:rPr>
          <w:lang w:val="ru-RU"/>
        </w:rPr>
        <w:t xml:space="preserve">ответственности привлечено 401,9 тыс. нарушителей, в т. ч. за загрязнение мест общего пользования (ст. 434-2 КоАП) – 102,9 тыс. нарушителей, за нарушение правил благоустройства (ст. 505 КоАП) – 299 тыс. нарушителей. Наложено штрафов на общую сумму более 4 </w:t>
      </w:r>
      <w:r w:rsidRPr="006C0A32">
        <w:rPr>
          <w:lang w:val="ru-RU"/>
        </w:rPr>
        <w:t>млрд тенге.</w:t>
      </w:r>
    </w:p>
    <w:p w14:paraId="4408A0CE" w14:textId="77777777" w:rsidR="00FE0D77" w:rsidRPr="006C0A32" w:rsidRDefault="00D5366D" w:rsidP="000C67E5">
      <w:pPr>
        <w:pBdr>
          <w:bottom w:val="single" w:sz="4" w:space="11" w:color="FFFFFF"/>
        </w:pBdr>
        <w:ind w:firstLine="709"/>
        <w:jc w:val="both"/>
        <w:rPr>
          <w:lang w:val="ru-RU"/>
        </w:rPr>
      </w:pPr>
      <w:r w:rsidRPr="006C0A32">
        <w:rPr>
          <w:lang w:val="ru-RU"/>
        </w:rPr>
        <w:t>МЭПР совместно с АО «Қазақстан Ғарыш Сапары» разработана платформа tabigat.gov.kz по отслеживанию мусоровозов с GPS-трекерами.</w:t>
      </w:r>
    </w:p>
    <w:p w14:paraId="1A0DE14B" w14:textId="77777777" w:rsidR="00FE0D77" w:rsidRPr="006C0A32" w:rsidRDefault="00D5366D" w:rsidP="000C67E5">
      <w:pPr>
        <w:pBdr>
          <w:bottom w:val="single" w:sz="4" w:space="11" w:color="FFFFFF"/>
        </w:pBdr>
        <w:ind w:firstLine="709"/>
        <w:jc w:val="both"/>
        <w:rPr>
          <w:lang w:val="ru-RU"/>
        </w:rPr>
      </w:pPr>
      <w:r w:rsidRPr="006C0A32">
        <w:rPr>
          <w:lang w:val="ru-RU"/>
        </w:rPr>
        <w:t>Согласно статье 368 Экологического кодекса РК, субъекты предпринимательства, осуществляющие деятельность по транспорт</w:t>
      </w:r>
      <w:r w:rsidRPr="006C0A32">
        <w:rPr>
          <w:lang w:val="ru-RU"/>
        </w:rPr>
        <w:t>ировке коммунальных отходов, обязаны передавать полную навигационную информацию о передвижении транспорта в информационную систему «Национальный банк данных о состоянии окружающей среды и природных ресурсов Республики Казахстан». На сегодня 78 мусоровывозя</w:t>
      </w:r>
      <w:r w:rsidRPr="006C0A32">
        <w:rPr>
          <w:lang w:val="ru-RU"/>
        </w:rPr>
        <w:t>щих организаций подключены к информационной системе «Tabigat».</w:t>
      </w:r>
    </w:p>
    <w:p w14:paraId="2188C7A6" w14:textId="77777777" w:rsidR="00FE0D77" w:rsidRPr="006C0A32" w:rsidRDefault="00D5366D" w:rsidP="000C67E5">
      <w:pPr>
        <w:pBdr>
          <w:bottom w:val="single" w:sz="4" w:space="11" w:color="FFFFFF"/>
        </w:pBdr>
        <w:ind w:firstLine="709"/>
        <w:jc w:val="both"/>
        <w:rPr>
          <w:b/>
          <w:i/>
          <w:lang w:val="ru-RU"/>
        </w:rPr>
      </w:pPr>
      <w:r w:rsidRPr="006C0A32">
        <w:rPr>
          <w:b/>
          <w:i/>
          <w:lang w:val="ru-RU"/>
        </w:rPr>
        <w:t>Промышленные отходы</w:t>
      </w:r>
    </w:p>
    <w:p w14:paraId="175FF723" w14:textId="77777777" w:rsidR="00FE0D77" w:rsidRPr="006C0A32" w:rsidRDefault="00D5366D" w:rsidP="000C67E5">
      <w:pPr>
        <w:pBdr>
          <w:bottom w:val="single" w:sz="4" w:space="11" w:color="FFFFFF"/>
        </w:pBdr>
        <w:ind w:firstLine="709"/>
        <w:jc w:val="both"/>
        <w:rPr>
          <w:shd w:val="clear" w:color="auto" w:fill="FFFFFF"/>
          <w:lang w:val="ru-RU" w:eastAsia="ru-RU"/>
        </w:rPr>
      </w:pPr>
      <w:r w:rsidRPr="006C0A32">
        <w:rPr>
          <w:shd w:val="clear" w:color="auto" w:fill="FFFFFF"/>
          <w:lang w:val="ru-RU" w:eastAsia="ru-RU"/>
        </w:rPr>
        <w:t>По данным Министерства экологии РК, в стране накоплено порядка 31,6 млрд тонн промышленных отходов, и ежегодно образуется около 1 млрд тонн. В основном это техногенно-минеральные образования, включая вскрышную породу и золошлаки (70% от общего объема), отх</w:t>
      </w:r>
      <w:r w:rsidRPr="006C0A32">
        <w:rPr>
          <w:shd w:val="clear" w:color="auto" w:fill="FFFFFF"/>
          <w:lang w:val="ru-RU" w:eastAsia="ru-RU"/>
        </w:rPr>
        <w:t xml:space="preserve">оды обрабатывающей промышленности (10% от общего объема) и прочей деятельности (20%). </w:t>
      </w:r>
    </w:p>
    <w:p w14:paraId="5798A64C" w14:textId="77777777" w:rsidR="00FE0D77" w:rsidRPr="006C0A32" w:rsidRDefault="00D5366D" w:rsidP="000C67E5">
      <w:pPr>
        <w:pBdr>
          <w:bottom w:val="single" w:sz="4" w:space="11" w:color="FFFFFF"/>
        </w:pBdr>
        <w:ind w:firstLine="709"/>
        <w:jc w:val="both"/>
        <w:rPr>
          <w:rFonts w:eastAsia="Calibri"/>
          <w:b/>
          <w:i/>
          <w:lang w:val="ru-RU"/>
        </w:rPr>
      </w:pPr>
      <w:r w:rsidRPr="006C0A32">
        <w:rPr>
          <w:rFonts w:eastAsia="Calibri"/>
          <w:b/>
          <w:i/>
          <w:lang w:val="ru-RU"/>
        </w:rPr>
        <w:t xml:space="preserve">Управление бесхозяйными отходами </w:t>
      </w:r>
    </w:p>
    <w:p w14:paraId="16308E60" w14:textId="77777777" w:rsidR="00FE0D77" w:rsidRPr="006C0A32" w:rsidRDefault="00D5366D" w:rsidP="000C67E5">
      <w:pPr>
        <w:pBdr>
          <w:bottom w:val="single" w:sz="4" w:space="11" w:color="FFFFFF"/>
        </w:pBdr>
        <w:ind w:firstLine="709"/>
        <w:jc w:val="both"/>
        <w:rPr>
          <w:rFonts w:eastAsia="Calibri"/>
          <w:lang w:val="ru-RU"/>
        </w:rPr>
      </w:pPr>
      <w:r w:rsidRPr="006C0A32">
        <w:rPr>
          <w:rFonts w:eastAsia="Calibri"/>
          <w:lang w:val="ru-RU"/>
        </w:rPr>
        <w:t>В соответствии со статьей 340 Экологического кодекса Республики Казахстан, бесхозяйные опасные отходы поступают в республиканскую или к</w:t>
      </w:r>
      <w:r w:rsidRPr="006C0A32">
        <w:rPr>
          <w:rFonts w:eastAsia="Calibri"/>
          <w:lang w:val="ru-RU"/>
        </w:rPr>
        <w:t>оммунальную собственность по решению суда, дальнейшее управление осуществляется подведомственной организацией уполномоченного органа в области охраны окружающей среды либо местными исполнительными органами.</w:t>
      </w:r>
    </w:p>
    <w:p w14:paraId="5FD2A767" w14:textId="77777777" w:rsidR="00FE0D77" w:rsidRPr="006C0A32" w:rsidRDefault="00D5366D" w:rsidP="000C67E5">
      <w:pPr>
        <w:pBdr>
          <w:bottom w:val="single" w:sz="4" w:space="11" w:color="FFFFFF"/>
        </w:pBdr>
        <w:ind w:firstLine="709"/>
        <w:jc w:val="both"/>
        <w:rPr>
          <w:rFonts w:eastAsia="Calibri"/>
          <w:lang w:val="ru-RU"/>
        </w:rPr>
      </w:pPr>
      <w:r w:rsidRPr="006C0A32">
        <w:rPr>
          <w:rFonts w:eastAsia="Calibri"/>
          <w:lang w:val="ru-RU"/>
        </w:rPr>
        <w:t>Управление бесхозяйными опасными отходами, поступ</w:t>
      </w:r>
      <w:r w:rsidRPr="006C0A32">
        <w:rPr>
          <w:rFonts w:eastAsia="Calibri"/>
          <w:lang w:val="ru-RU"/>
        </w:rPr>
        <w:t>ившими в республиканскую собственность, осуществляет АО «Жасыл Даму». Решениями судов в республиканскую собственность передано 17 объектов размещения опасных отходов в Актюбинской, Карагандинской, Костанайской, Мангистауской, Павлодарской и Акмолинской обл</w:t>
      </w:r>
      <w:r w:rsidRPr="006C0A32">
        <w:rPr>
          <w:rFonts w:eastAsia="Calibri"/>
          <w:lang w:val="ru-RU"/>
        </w:rPr>
        <w:t>астях.</w:t>
      </w:r>
    </w:p>
    <w:p w14:paraId="2F6D12E7" w14:textId="77777777" w:rsidR="00FE0D77" w:rsidRPr="006C0A32" w:rsidRDefault="00D5366D" w:rsidP="000C67E5">
      <w:pPr>
        <w:pBdr>
          <w:bottom w:val="single" w:sz="4" w:space="11" w:color="FFFFFF"/>
        </w:pBdr>
        <w:ind w:firstLine="709"/>
        <w:jc w:val="both"/>
        <w:rPr>
          <w:rFonts w:eastAsia="Calibri"/>
          <w:i/>
          <w:lang w:val="ru-RU"/>
        </w:rPr>
      </w:pPr>
      <w:r w:rsidRPr="006C0A32">
        <w:rPr>
          <w:rFonts w:eastAsia="Calibri"/>
          <w:i/>
          <w:lang w:val="ru-RU"/>
        </w:rPr>
        <w:t xml:space="preserve">Опасные отходы, удаленные в 2025 году </w:t>
      </w:r>
    </w:p>
    <w:p w14:paraId="067B04C2" w14:textId="77777777" w:rsidR="00FE0D77" w:rsidRPr="006C0A32" w:rsidRDefault="00D5366D" w:rsidP="000C67E5">
      <w:pPr>
        <w:pBdr>
          <w:bottom w:val="single" w:sz="4" w:space="11" w:color="FFFFFF"/>
        </w:pBdr>
        <w:ind w:firstLine="709"/>
        <w:jc w:val="both"/>
        <w:rPr>
          <w:rFonts w:eastAsia="Calibri"/>
          <w:lang w:val="ru-RU"/>
        </w:rPr>
      </w:pPr>
      <w:r w:rsidRPr="006C0A32">
        <w:rPr>
          <w:rFonts w:eastAsia="Calibri"/>
          <w:lang w:val="ru-RU"/>
        </w:rPr>
        <w:t>1. Ядохимикаты с. Тогузак, Костанайская область,</w:t>
      </w:r>
    </w:p>
    <w:p w14:paraId="38723BFA" w14:textId="77777777" w:rsidR="00FE0D77" w:rsidRPr="006C0A32" w:rsidRDefault="00D5366D" w:rsidP="000C67E5">
      <w:pPr>
        <w:pBdr>
          <w:bottom w:val="single" w:sz="4" w:space="11" w:color="FFFFFF"/>
        </w:pBdr>
        <w:ind w:firstLine="709"/>
        <w:jc w:val="both"/>
        <w:rPr>
          <w:rFonts w:eastAsia="Calibri"/>
          <w:lang w:val="ru-RU"/>
        </w:rPr>
      </w:pPr>
      <w:r w:rsidRPr="006C0A32">
        <w:rPr>
          <w:rFonts w:eastAsia="Calibri"/>
          <w:lang w:val="ru-RU"/>
        </w:rPr>
        <w:t>2. Источник ионизирующего излучения Цезий-137, Карагандинская область,</w:t>
      </w:r>
    </w:p>
    <w:p w14:paraId="1173B3D3" w14:textId="77777777" w:rsidR="00FE0D77" w:rsidRPr="006C0A32" w:rsidRDefault="00D5366D" w:rsidP="000C67E5">
      <w:pPr>
        <w:pBdr>
          <w:bottom w:val="single" w:sz="4" w:space="11" w:color="FFFFFF"/>
        </w:pBdr>
        <w:ind w:firstLine="709"/>
        <w:jc w:val="both"/>
        <w:rPr>
          <w:rFonts w:eastAsia="Calibri"/>
          <w:lang w:val="ru-RU"/>
        </w:rPr>
      </w:pPr>
      <w:r w:rsidRPr="006C0A32">
        <w:rPr>
          <w:rFonts w:eastAsia="Calibri"/>
          <w:lang w:val="ru-RU"/>
        </w:rPr>
        <w:lastRenderedPageBreak/>
        <w:t>3. Жидкие химические отходы АО «ТЭМК», Карагандинская область,</w:t>
      </w:r>
    </w:p>
    <w:p w14:paraId="1EC65C81" w14:textId="77777777" w:rsidR="00FE0D77" w:rsidRPr="006C0A32" w:rsidRDefault="00D5366D" w:rsidP="000C67E5">
      <w:pPr>
        <w:pBdr>
          <w:bottom w:val="single" w:sz="4" w:space="11" w:color="FFFFFF"/>
        </w:pBdr>
        <w:ind w:firstLine="709"/>
        <w:jc w:val="both"/>
        <w:rPr>
          <w:rFonts w:eastAsia="Calibri"/>
          <w:lang w:val="ru-RU"/>
        </w:rPr>
      </w:pPr>
      <w:r w:rsidRPr="006C0A32">
        <w:rPr>
          <w:rFonts w:eastAsia="Calibri"/>
          <w:lang w:val="ru-RU"/>
        </w:rPr>
        <w:t>4. Отходы ртути металлическ</w:t>
      </w:r>
      <w:r w:rsidRPr="006C0A32">
        <w:rPr>
          <w:rFonts w:eastAsia="Calibri"/>
          <w:lang w:val="ru-RU"/>
        </w:rPr>
        <w:t>ой, Костанайская область,</w:t>
      </w:r>
    </w:p>
    <w:p w14:paraId="3AD772D7" w14:textId="77777777" w:rsidR="00FE0D77" w:rsidRPr="006C0A32" w:rsidRDefault="00D5366D" w:rsidP="000C67E5">
      <w:pPr>
        <w:pBdr>
          <w:bottom w:val="single" w:sz="4" w:space="11" w:color="FFFFFF"/>
        </w:pBdr>
        <w:ind w:firstLine="709"/>
        <w:jc w:val="both"/>
        <w:rPr>
          <w:rFonts w:eastAsia="Calibri"/>
          <w:lang w:val="ru-RU"/>
        </w:rPr>
      </w:pPr>
      <w:r w:rsidRPr="006C0A32">
        <w:rPr>
          <w:rFonts w:eastAsia="Calibri"/>
          <w:lang w:val="ru-RU"/>
        </w:rPr>
        <w:t>5. Нефтесодержащие отходы г. Рудный, Костанайская область,</w:t>
      </w:r>
    </w:p>
    <w:p w14:paraId="765D81DC" w14:textId="77777777" w:rsidR="00FE0D77" w:rsidRPr="006C0A32" w:rsidRDefault="00D5366D" w:rsidP="000C67E5">
      <w:pPr>
        <w:pBdr>
          <w:bottom w:val="single" w:sz="4" w:space="11" w:color="FFFFFF"/>
        </w:pBdr>
        <w:ind w:firstLine="709"/>
        <w:jc w:val="both"/>
        <w:rPr>
          <w:rFonts w:eastAsia="Calibri"/>
          <w:lang w:val="ru-RU"/>
        </w:rPr>
      </w:pPr>
      <w:r w:rsidRPr="006C0A32">
        <w:rPr>
          <w:rFonts w:eastAsia="Calibri"/>
          <w:lang w:val="ru-RU"/>
        </w:rPr>
        <w:t xml:space="preserve">6. Отходы бывшего Актауского завода пластических масс. </w:t>
      </w:r>
    </w:p>
    <w:p w14:paraId="7C4BDA5E" w14:textId="77777777" w:rsidR="00FE0D77" w:rsidRPr="006C0A32" w:rsidRDefault="00D5366D" w:rsidP="000C67E5">
      <w:pPr>
        <w:pBdr>
          <w:bottom w:val="single" w:sz="4" w:space="11" w:color="FFFFFF"/>
        </w:pBdr>
        <w:ind w:firstLine="709"/>
        <w:jc w:val="both"/>
        <w:rPr>
          <w:rFonts w:eastAsia="Calibri"/>
          <w:i/>
          <w:lang w:val="ru-RU"/>
        </w:rPr>
      </w:pPr>
      <w:r w:rsidRPr="006C0A32">
        <w:rPr>
          <w:rFonts w:eastAsia="Calibri"/>
          <w:i/>
          <w:lang w:val="ru-RU"/>
        </w:rPr>
        <w:t>Реализованные опасные отходы</w:t>
      </w:r>
    </w:p>
    <w:p w14:paraId="05053553" w14:textId="77777777" w:rsidR="00FE0D77" w:rsidRPr="006C0A32" w:rsidRDefault="00D5366D" w:rsidP="000C67E5">
      <w:pPr>
        <w:pBdr>
          <w:bottom w:val="single" w:sz="4" w:space="11" w:color="FFFFFF"/>
        </w:pBdr>
        <w:ind w:firstLine="709"/>
        <w:jc w:val="both"/>
        <w:rPr>
          <w:rFonts w:eastAsia="Calibri"/>
          <w:lang w:val="ru-RU"/>
        </w:rPr>
      </w:pPr>
      <w:r w:rsidRPr="006C0A32">
        <w:rPr>
          <w:rFonts w:eastAsia="Calibri"/>
          <w:lang w:val="ru-RU"/>
        </w:rPr>
        <w:t>1. Ртутьсодержащие отходы АО «ТЭМК», Карагандинская область,</w:t>
      </w:r>
    </w:p>
    <w:p w14:paraId="33DB574B" w14:textId="77777777" w:rsidR="00FE0D77" w:rsidRPr="006C0A32" w:rsidRDefault="00D5366D" w:rsidP="000C67E5">
      <w:pPr>
        <w:pBdr>
          <w:bottom w:val="single" w:sz="4" w:space="11" w:color="FFFFFF"/>
        </w:pBdr>
        <w:ind w:firstLine="709"/>
        <w:jc w:val="both"/>
        <w:rPr>
          <w:rFonts w:eastAsia="Calibri"/>
          <w:lang w:val="ru-RU"/>
        </w:rPr>
      </w:pPr>
      <w:r w:rsidRPr="006C0A32">
        <w:rPr>
          <w:rFonts w:eastAsia="Calibri"/>
          <w:lang w:val="ru-RU"/>
        </w:rPr>
        <w:t>2. Нефтешламы МУ-3, ЦППН,</w:t>
      </w:r>
      <w:r w:rsidRPr="006C0A32">
        <w:rPr>
          <w:rFonts w:eastAsia="Calibri"/>
          <w:lang w:val="ru-RU"/>
        </w:rPr>
        <w:t xml:space="preserve"> Алыбсеноманского бывшего технического водозабора, Мангистауская область,</w:t>
      </w:r>
    </w:p>
    <w:p w14:paraId="00B09D2F" w14:textId="77777777" w:rsidR="00FE0D77" w:rsidRPr="006C0A32" w:rsidRDefault="00D5366D" w:rsidP="000C67E5">
      <w:pPr>
        <w:pBdr>
          <w:bottom w:val="single" w:sz="4" w:space="11" w:color="FFFFFF"/>
        </w:pBdr>
        <w:ind w:firstLine="709"/>
        <w:jc w:val="both"/>
        <w:rPr>
          <w:rFonts w:eastAsia="Calibri"/>
          <w:i/>
          <w:lang w:val="ru-RU"/>
        </w:rPr>
      </w:pPr>
      <w:r w:rsidRPr="006C0A32">
        <w:rPr>
          <w:rFonts w:eastAsia="Calibri"/>
          <w:i/>
          <w:lang w:val="ru-RU"/>
        </w:rPr>
        <w:t>Переданы местным исполнительным органам</w:t>
      </w:r>
    </w:p>
    <w:p w14:paraId="128ACBC0" w14:textId="77777777" w:rsidR="00FE0D77" w:rsidRPr="006C0A32" w:rsidRDefault="00D5366D" w:rsidP="000C67E5">
      <w:pPr>
        <w:pBdr>
          <w:bottom w:val="single" w:sz="4" w:space="11" w:color="FFFFFF"/>
        </w:pBdr>
        <w:ind w:firstLine="709"/>
        <w:jc w:val="both"/>
        <w:rPr>
          <w:rFonts w:eastAsia="Calibri"/>
          <w:lang w:val="ru-RU"/>
        </w:rPr>
      </w:pPr>
      <w:r w:rsidRPr="006C0A32">
        <w:rPr>
          <w:rFonts w:eastAsia="Calibri"/>
          <w:lang w:val="ru-RU"/>
        </w:rPr>
        <w:t>1. Промышленные и химические отходы, два шламонакопителя, г. Алга, Актюбинская область,</w:t>
      </w:r>
    </w:p>
    <w:p w14:paraId="71B736A7" w14:textId="77777777" w:rsidR="00FE0D77" w:rsidRPr="006C0A32" w:rsidRDefault="00D5366D" w:rsidP="000C67E5">
      <w:pPr>
        <w:pBdr>
          <w:bottom w:val="single" w:sz="4" w:space="11" w:color="FFFFFF"/>
        </w:pBdr>
        <w:ind w:firstLine="709"/>
        <w:jc w:val="both"/>
        <w:rPr>
          <w:rFonts w:eastAsia="Calibri"/>
          <w:lang w:val="ru-RU"/>
        </w:rPr>
      </w:pPr>
      <w:r w:rsidRPr="006C0A32">
        <w:rPr>
          <w:rFonts w:eastAsia="Calibri"/>
          <w:lang w:val="ru-RU"/>
        </w:rPr>
        <w:t xml:space="preserve">2. Радиоактивные и токсичные отходы </w:t>
      </w:r>
      <w:r w:rsidRPr="006C0A32">
        <w:rPr>
          <w:rFonts w:eastAsia="Calibri"/>
          <w:lang w:val="ru-RU"/>
        </w:rPr>
        <w:t>хвостохранилища «Кошкар-ата» г. Актау, Мангистауская область.</w:t>
      </w:r>
    </w:p>
    <w:p w14:paraId="1CB888F6" w14:textId="77777777" w:rsidR="00FE0D77" w:rsidRPr="006C0A32" w:rsidRDefault="00D5366D" w:rsidP="000C67E5">
      <w:pPr>
        <w:pBdr>
          <w:bottom w:val="single" w:sz="4" w:space="11" w:color="FFFFFF"/>
        </w:pBdr>
        <w:ind w:firstLine="709"/>
        <w:jc w:val="both"/>
        <w:rPr>
          <w:rFonts w:eastAsia="Calibri"/>
          <w:i/>
          <w:lang w:val="ru-RU"/>
        </w:rPr>
      </w:pPr>
      <w:r w:rsidRPr="006C0A32">
        <w:rPr>
          <w:rFonts w:eastAsia="Calibri"/>
          <w:i/>
          <w:lang w:val="ru-RU"/>
        </w:rPr>
        <w:t>На стадии управления (утилизации/удаления):</w:t>
      </w:r>
    </w:p>
    <w:p w14:paraId="6E6B10F8" w14:textId="77777777" w:rsidR="00FE0D77" w:rsidRPr="006C0A32" w:rsidRDefault="00D5366D" w:rsidP="000C67E5">
      <w:pPr>
        <w:pBdr>
          <w:bottom w:val="single" w:sz="4" w:space="11" w:color="FFFFFF"/>
        </w:pBdr>
        <w:ind w:firstLine="709"/>
        <w:jc w:val="both"/>
        <w:rPr>
          <w:rFonts w:eastAsia="Calibri"/>
          <w:lang w:val="ru-RU"/>
        </w:rPr>
      </w:pPr>
      <w:r w:rsidRPr="006C0A32">
        <w:rPr>
          <w:rFonts w:eastAsia="Calibri"/>
          <w:lang w:val="ru-RU"/>
        </w:rPr>
        <w:t>1. Ядохимикаты, с. Тургеневка Костанайская область,</w:t>
      </w:r>
    </w:p>
    <w:p w14:paraId="1C76DE80" w14:textId="77777777" w:rsidR="00FE0D77" w:rsidRPr="006C0A32" w:rsidRDefault="00D5366D" w:rsidP="000C67E5">
      <w:pPr>
        <w:pBdr>
          <w:bottom w:val="single" w:sz="4" w:space="11" w:color="FFFFFF"/>
        </w:pBdr>
        <w:ind w:firstLine="709"/>
        <w:jc w:val="both"/>
        <w:rPr>
          <w:rFonts w:eastAsia="Calibri"/>
          <w:lang w:val="ru-RU"/>
        </w:rPr>
      </w:pPr>
      <w:r w:rsidRPr="006C0A32">
        <w:rPr>
          <w:rFonts w:eastAsia="Calibri"/>
          <w:lang w:val="ru-RU"/>
        </w:rPr>
        <w:t>2. Отходы колчедана бывшего Сернокислотного завода, Мангистауская область,</w:t>
      </w:r>
    </w:p>
    <w:p w14:paraId="17429744" w14:textId="77777777" w:rsidR="00FE0D77" w:rsidRPr="006C0A32" w:rsidRDefault="00D5366D" w:rsidP="000C67E5">
      <w:pPr>
        <w:pBdr>
          <w:bottom w:val="single" w:sz="4" w:space="11" w:color="FFFFFF"/>
        </w:pBdr>
        <w:ind w:firstLine="709"/>
        <w:jc w:val="both"/>
        <w:rPr>
          <w:rFonts w:eastAsia="Calibri"/>
          <w:lang w:val="ru-RU"/>
        </w:rPr>
      </w:pPr>
      <w:r w:rsidRPr="006C0A32">
        <w:rPr>
          <w:rFonts w:eastAsia="Calibri"/>
          <w:lang w:val="ru-RU"/>
        </w:rPr>
        <w:t>3. Агрохимические остат</w:t>
      </w:r>
      <w:r w:rsidRPr="006C0A32">
        <w:rPr>
          <w:rFonts w:eastAsia="Calibri"/>
          <w:lang w:val="ru-RU"/>
        </w:rPr>
        <w:t>ки, п. Ленинский, Павлодарская область,</w:t>
      </w:r>
    </w:p>
    <w:p w14:paraId="70B1B91B" w14:textId="77777777" w:rsidR="00FE0D77" w:rsidRPr="006C0A32" w:rsidRDefault="00D5366D" w:rsidP="000C67E5">
      <w:pPr>
        <w:pBdr>
          <w:bottom w:val="single" w:sz="4" w:space="11" w:color="FFFFFF"/>
        </w:pBdr>
        <w:ind w:firstLine="709"/>
        <w:jc w:val="both"/>
        <w:rPr>
          <w:rFonts w:eastAsia="Calibri"/>
          <w:lang w:val="ru-RU"/>
        </w:rPr>
      </w:pPr>
      <w:r w:rsidRPr="006C0A32">
        <w:rPr>
          <w:rFonts w:eastAsia="Calibri"/>
          <w:lang w:val="ru-RU"/>
        </w:rPr>
        <w:t>4. Отходы фосфогипса, г. Атбасар, Акмолинская область,</w:t>
      </w:r>
    </w:p>
    <w:p w14:paraId="6D1743DB" w14:textId="77777777" w:rsidR="00FE0D77" w:rsidRPr="006C0A32" w:rsidRDefault="00D5366D" w:rsidP="000C67E5">
      <w:pPr>
        <w:pBdr>
          <w:bottom w:val="single" w:sz="4" w:space="11" w:color="FFFFFF"/>
        </w:pBdr>
        <w:ind w:firstLine="709"/>
        <w:jc w:val="both"/>
        <w:rPr>
          <w:rFonts w:eastAsia="Calibri"/>
          <w:lang w:val="ru-RU"/>
        </w:rPr>
      </w:pPr>
      <w:r w:rsidRPr="006C0A32">
        <w:rPr>
          <w:rFonts w:eastAsia="Calibri"/>
          <w:lang w:val="ru-RU"/>
        </w:rPr>
        <w:t>5. Замазученный грунт, г. Державинск, Акмолинской область,</w:t>
      </w:r>
    </w:p>
    <w:p w14:paraId="30931CEC" w14:textId="77777777" w:rsidR="00FE0D77" w:rsidRPr="006C0A32" w:rsidRDefault="00D5366D" w:rsidP="000C67E5">
      <w:pPr>
        <w:pBdr>
          <w:bottom w:val="single" w:sz="4" w:space="11" w:color="FFFFFF"/>
        </w:pBdr>
        <w:ind w:firstLine="709"/>
        <w:jc w:val="both"/>
        <w:rPr>
          <w:rFonts w:eastAsia="Calibri"/>
          <w:lang w:val="ru-RU"/>
        </w:rPr>
      </w:pPr>
      <w:r w:rsidRPr="006C0A32">
        <w:rPr>
          <w:rFonts w:eastAsia="Calibri"/>
          <w:lang w:val="ru-RU"/>
        </w:rPr>
        <w:t>6. Ядохимикаты с. Некрасовка, Костанайская область,</w:t>
      </w:r>
    </w:p>
    <w:p w14:paraId="16C96706" w14:textId="77777777" w:rsidR="00FE0D77" w:rsidRPr="006C0A32" w:rsidRDefault="00D5366D" w:rsidP="000C67E5">
      <w:pPr>
        <w:pBdr>
          <w:bottom w:val="single" w:sz="4" w:space="11" w:color="FFFFFF"/>
        </w:pBdr>
        <w:ind w:firstLine="709"/>
        <w:jc w:val="both"/>
        <w:rPr>
          <w:rFonts w:eastAsia="Calibri"/>
          <w:lang w:val="ru-RU"/>
        </w:rPr>
      </w:pPr>
      <w:r w:rsidRPr="006C0A32">
        <w:rPr>
          <w:rFonts w:eastAsia="Calibri"/>
          <w:lang w:val="ru-RU"/>
        </w:rPr>
        <w:t>7. ПХД-содержащие отходы РЛС «Дарьял-У», Акмолинск</w:t>
      </w:r>
      <w:r w:rsidRPr="006C0A32">
        <w:rPr>
          <w:rFonts w:eastAsia="Calibri"/>
          <w:lang w:val="ru-RU"/>
        </w:rPr>
        <w:t>ая область.</w:t>
      </w:r>
    </w:p>
    <w:p w14:paraId="47820A20" w14:textId="77777777" w:rsidR="00FE0D77" w:rsidRPr="006C0A32" w:rsidRDefault="00D5366D" w:rsidP="000C67E5">
      <w:pPr>
        <w:pBdr>
          <w:bottom w:val="single" w:sz="4" w:space="11" w:color="FFFFFF"/>
        </w:pBdr>
        <w:ind w:firstLine="709"/>
        <w:jc w:val="both"/>
        <w:rPr>
          <w:rFonts w:eastAsia="Calibri"/>
          <w:lang w:val="ru-RU"/>
        </w:rPr>
      </w:pPr>
      <w:r w:rsidRPr="006C0A32">
        <w:rPr>
          <w:rFonts w:eastAsia="Calibri"/>
          <w:lang w:val="ru-RU"/>
        </w:rPr>
        <w:t>Для оперативного управления историческими бесхозяйными отходами в Экологический кодекс Республики Казахстан инициированы поправки в части финансирования уничтожения отходов из средств утилизационного платежа. После принятия данной нормы и разра</w:t>
      </w:r>
      <w:r w:rsidRPr="006C0A32">
        <w:rPr>
          <w:rFonts w:eastAsia="Calibri"/>
          <w:lang w:val="ru-RU"/>
        </w:rPr>
        <w:t>ботки соответствующего алгоритма АО «Жасыл даму» будет вправе направлять средства утилизационных платежей на управление опасными отходами, поступившими в республиканскую собственность по решению суда. В случае поддержки данной нормы, вопрос ликвидации исто</w:t>
      </w:r>
      <w:r w:rsidRPr="006C0A32">
        <w:rPr>
          <w:rFonts w:eastAsia="Calibri"/>
          <w:lang w:val="ru-RU"/>
        </w:rPr>
        <w:t>рических объектов отходов будет ускорен.</w:t>
      </w:r>
    </w:p>
    <w:p w14:paraId="62CB4943" w14:textId="77777777" w:rsidR="00FE0D77" w:rsidRPr="006C0A32" w:rsidRDefault="00D5366D" w:rsidP="000C67E5">
      <w:pPr>
        <w:pBdr>
          <w:bottom w:val="single" w:sz="4" w:space="11" w:color="FFFFFF"/>
        </w:pBdr>
        <w:ind w:firstLine="709"/>
        <w:jc w:val="both"/>
        <w:rPr>
          <w:rFonts w:eastAsia="Calibri"/>
          <w:b/>
          <w:bCs/>
          <w:i/>
          <w:lang w:val="ru-RU"/>
        </w:rPr>
      </w:pPr>
      <w:r w:rsidRPr="006C0A32">
        <w:rPr>
          <w:rFonts w:eastAsia="Calibri"/>
          <w:b/>
          <w:i/>
          <w:lang w:val="ru-RU"/>
        </w:rPr>
        <w:t xml:space="preserve">Государственная политика в области </w:t>
      </w:r>
      <w:r w:rsidRPr="006C0A32">
        <w:rPr>
          <w:rFonts w:eastAsia="Calibri"/>
          <w:b/>
          <w:bCs/>
          <w:i/>
          <w:lang w:val="ru-RU"/>
        </w:rPr>
        <w:t>обращения с отходами</w:t>
      </w:r>
    </w:p>
    <w:p w14:paraId="2BC66ECD" w14:textId="77777777" w:rsidR="00FE0D77" w:rsidRPr="006C0A32" w:rsidRDefault="00D5366D" w:rsidP="000C67E5">
      <w:pPr>
        <w:pBdr>
          <w:bottom w:val="single" w:sz="4" w:space="11" w:color="FFFFFF"/>
        </w:pBdr>
        <w:ind w:firstLine="709"/>
        <w:jc w:val="both"/>
        <w:rPr>
          <w:rFonts w:eastAsia="Calibri"/>
          <w:lang w:val="ru-RU"/>
        </w:rPr>
      </w:pPr>
      <w:r w:rsidRPr="006C0A32">
        <w:rPr>
          <w:rFonts w:eastAsia="Calibri"/>
          <w:lang w:val="ru-RU"/>
        </w:rPr>
        <w:t xml:space="preserve">Государственная политика Казахстана в области обращения с отходами определена Концепцией по переходу Республики Казахстан к «зеленой экономике» и направлена на снижение образования отходов, их переработку и внедрение современных технологий. </w:t>
      </w:r>
    </w:p>
    <w:p w14:paraId="769571AE" w14:textId="77777777" w:rsidR="00FE0D77" w:rsidRPr="006C0A32" w:rsidRDefault="00D5366D" w:rsidP="000C67E5">
      <w:pPr>
        <w:pBdr>
          <w:bottom w:val="single" w:sz="4" w:space="11" w:color="FFFFFF"/>
        </w:pBdr>
        <w:ind w:firstLine="709"/>
        <w:jc w:val="both"/>
        <w:rPr>
          <w:rFonts w:eastAsia="Calibri"/>
          <w:lang w:val="ru-RU"/>
        </w:rPr>
      </w:pPr>
      <w:r w:rsidRPr="006C0A32">
        <w:rPr>
          <w:rFonts w:eastAsia="Calibri"/>
          <w:lang w:val="ru-RU"/>
        </w:rPr>
        <w:t>В 2025 году Пр</w:t>
      </w:r>
      <w:r w:rsidRPr="006C0A32">
        <w:rPr>
          <w:rFonts w:eastAsia="Calibri"/>
          <w:lang w:val="ru-RU"/>
        </w:rPr>
        <w:t>авительством РК утверждена Концепция управления всеми видами отходов на 2026–2030 годы (Постановление Правительства РК от 31.12.2025 года № 1201), в которой обозначены основные направления реформирования сферы управления отходами. Основной задачей Концепци</w:t>
      </w:r>
      <w:r w:rsidRPr="006C0A32">
        <w:rPr>
          <w:rFonts w:eastAsia="Calibri"/>
          <w:lang w:val="ru-RU"/>
        </w:rPr>
        <w:t>и является внедрение в Казахстане устойчивой, самоокупаемой и высокоэффективной системы управления отходами на базе цифровизации и передовых технологических решений. Согласно Документу, к 2030 году объемы захоронения отходов на полигонах будут сведены к ми</w:t>
      </w:r>
      <w:r w:rsidRPr="006C0A32">
        <w:rPr>
          <w:rFonts w:eastAsia="Calibri"/>
          <w:lang w:val="ru-RU"/>
        </w:rPr>
        <w:t xml:space="preserve">нимуму за счет увеличения объемов переработки и вторичного использования, а также энергетической утилизации. </w:t>
      </w:r>
    </w:p>
    <w:p w14:paraId="5E371DCA" w14:textId="77777777" w:rsidR="00FE0D77" w:rsidRPr="006C0A32" w:rsidRDefault="00D5366D" w:rsidP="000C67E5">
      <w:pPr>
        <w:pBdr>
          <w:bottom w:val="single" w:sz="4" w:space="11" w:color="FFFFFF"/>
        </w:pBdr>
        <w:ind w:firstLine="709"/>
        <w:jc w:val="both"/>
        <w:rPr>
          <w:rFonts w:eastAsia="Calibri"/>
          <w:lang w:val="ru-RU"/>
        </w:rPr>
      </w:pPr>
      <w:r w:rsidRPr="006C0A32">
        <w:rPr>
          <w:rFonts w:eastAsia="Calibri"/>
          <w:lang w:val="ru-RU"/>
        </w:rPr>
        <w:t>Также утвержден План действий по реализации Концепции управления всеми видами отходов, за исключением радиоактивных, на 2026-2030 годы. Реализацию</w:t>
      </w:r>
      <w:r w:rsidRPr="006C0A32">
        <w:rPr>
          <w:rFonts w:eastAsia="Calibri"/>
          <w:lang w:val="ru-RU"/>
        </w:rPr>
        <w:t xml:space="preserve"> Концепции осуществляет АО «Национальный центр управления отходами «Жасыл даму» МЭПР РК. </w:t>
      </w:r>
    </w:p>
    <w:p w14:paraId="2F80C7EE" w14:textId="5B73C4B3" w:rsidR="00FE0D77" w:rsidRPr="006C0A32" w:rsidRDefault="00D5366D" w:rsidP="00501DAC">
      <w:pPr>
        <w:spacing w:after="160"/>
        <w:ind w:firstLine="709"/>
        <w:jc w:val="both"/>
        <w:rPr>
          <w:rFonts w:eastAsia="Aptos"/>
          <w:bCs/>
          <w:lang w:val="ru-RU"/>
        </w:rPr>
      </w:pPr>
      <w:r w:rsidRPr="006C0A32">
        <w:rPr>
          <w:b/>
          <w:lang w:val="ru-RU" w:eastAsia="ru-RU"/>
        </w:rPr>
        <w:br w:type="page"/>
      </w:r>
      <w:r w:rsidRPr="006C0A32">
        <w:rPr>
          <w:rFonts w:eastAsia="Aptos"/>
          <w:lang w:val="ru-RU"/>
        </w:rPr>
        <w:lastRenderedPageBreak/>
        <w:t>РАЗДЕЛ 10.</w:t>
      </w:r>
      <w:r w:rsidRPr="006C0A32">
        <w:rPr>
          <w:rFonts w:eastAsia="Aptos"/>
          <w:lang w:val="kk-KZ"/>
        </w:rPr>
        <w:t xml:space="preserve"> </w:t>
      </w:r>
      <w:r w:rsidRPr="006C0A32">
        <w:rPr>
          <w:rFonts w:eastAsia="Aptos"/>
          <w:lang w:val="ru-RU"/>
        </w:rPr>
        <w:t>ПЕРЕХОД РЕСПУБЛИКИ КАЗАХСТАН К «ЗЕЛЕНОЙ ЭКОНОМИКЕ» И УСТОЙЧИВОМУ РАЗВИТИЮ</w:t>
      </w:r>
    </w:p>
    <w:p w14:paraId="7A82B692" w14:textId="77777777" w:rsidR="00FE0D77" w:rsidRPr="006C0A32" w:rsidRDefault="00D5366D" w:rsidP="00501DAC">
      <w:pPr>
        <w:ind w:firstLine="709"/>
        <w:jc w:val="both"/>
        <w:rPr>
          <w:rFonts w:eastAsia="Aptos"/>
          <w:bCs/>
          <w:lang w:val="ru-RU"/>
        </w:rPr>
      </w:pPr>
      <w:r w:rsidRPr="006C0A32">
        <w:rPr>
          <w:rFonts w:eastAsia="Aptos"/>
          <w:bCs/>
          <w:lang w:val="ru-RU"/>
        </w:rPr>
        <w:t>Указом Президента Казахстана К.-Ж. Токаева от 10 июня 2024 года №568 внесены изм</w:t>
      </w:r>
      <w:r w:rsidRPr="006C0A32">
        <w:rPr>
          <w:rFonts w:eastAsia="Aptos"/>
          <w:bCs/>
          <w:lang w:val="ru-RU"/>
        </w:rPr>
        <w:t xml:space="preserve">енения и дополнения в Концепцию по переходу Республики Казахстан к «зеленой экономике» от 30.05.2013 г. №577. </w:t>
      </w:r>
    </w:p>
    <w:p w14:paraId="03A2F953" w14:textId="77777777" w:rsidR="00FE0D77" w:rsidRPr="006C0A32" w:rsidRDefault="00D5366D" w:rsidP="00501DAC">
      <w:pPr>
        <w:ind w:firstLine="709"/>
        <w:jc w:val="both"/>
        <w:rPr>
          <w:rFonts w:eastAsia="Aptos"/>
          <w:bCs/>
          <w:lang w:val="ru-RU"/>
        </w:rPr>
      </w:pPr>
      <w:r w:rsidRPr="006C0A32">
        <w:rPr>
          <w:rFonts w:eastAsia="Aptos"/>
          <w:bCs/>
          <w:lang w:val="ru-RU"/>
        </w:rPr>
        <w:t>В Концепции в новом издании переход к «зеленой экономике» рассматривается как основной путь достижения целей устойчивого развития и выполнения об</w:t>
      </w:r>
      <w:r w:rsidRPr="006C0A32">
        <w:rPr>
          <w:rFonts w:eastAsia="Aptos"/>
          <w:bCs/>
          <w:lang w:val="ru-RU"/>
        </w:rPr>
        <w:t xml:space="preserve">ещанного вклада Казахстана в сокращение выбросов парниковых газов в рамках Парижского соглашения. </w:t>
      </w:r>
    </w:p>
    <w:p w14:paraId="1E43A96A" w14:textId="77777777" w:rsidR="00FE0D77" w:rsidRPr="006C0A32" w:rsidRDefault="00D5366D" w:rsidP="00501DAC">
      <w:pPr>
        <w:ind w:firstLine="709"/>
        <w:jc w:val="both"/>
        <w:rPr>
          <w:rFonts w:eastAsia="Aptos"/>
          <w:bCs/>
          <w:lang w:val="ru-RU"/>
        </w:rPr>
      </w:pPr>
      <w:r w:rsidRPr="006C0A32">
        <w:rPr>
          <w:rFonts w:eastAsia="Aptos"/>
          <w:bCs/>
          <w:lang w:val="ru-RU"/>
        </w:rPr>
        <w:t xml:space="preserve">Наиболее важными задачами, стоящими перед страной на современном этапе, определены: трансформация энергетической отрасли, развитие возобновляемых источников </w:t>
      </w:r>
      <w:r w:rsidRPr="006C0A32">
        <w:rPr>
          <w:rFonts w:eastAsia="Aptos"/>
          <w:bCs/>
          <w:lang w:val="ru-RU"/>
        </w:rPr>
        <w:t xml:space="preserve">энергии, снижение энергоемкости всех секторов экономики, устойчивое сельское хозяйство на основе развития органического земледелия, эффективное использование водных ресурсов, модернизация управления отходами.  </w:t>
      </w:r>
    </w:p>
    <w:p w14:paraId="24C70D31" w14:textId="77777777" w:rsidR="00FE0D77" w:rsidRPr="006C0A32" w:rsidRDefault="00D5366D" w:rsidP="000C67E5">
      <w:pPr>
        <w:numPr>
          <w:ilvl w:val="0"/>
          <w:numId w:val="2"/>
        </w:numPr>
        <w:spacing w:after="160"/>
        <w:contextualSpacing/>
        <w:jc w:val="both"/>
        <w:rPr>
          <w:rFonts w:eastAsia="Aptos"/>
          <w:b/>
          <w:bCs/>
          <w:lang w:val="ru-RU"/>
        </w:rPr>
      </w:pPr>
      <w:r w:rsidRPr="006C0A32">
        <w:rPr>
          <w:rFonts w:eastAsia="Aptos"/>
          <w:b/>
          <w:bCs/>
          <w:lang w:val="ru-RU"/>
        </w:rPr>
        <w:t>Устойчивое использование водных ресурсов</w:t>
      </w:r>
    </w:p>
    <w:p w14:paraId="0351E7CC" w14:textId="446FA7DA" w:rsidR="00FE0D77" w:rsidRPr="006C0A32" w:rsidRDefault="00D5366D" w:rsidP="00501DAC">
      <w:pPr>
        <w:ind w:firstLine="709"/>
        <w:jc w:val="both"/>
        <w:rPr>
          <w:rFonts w:eastAsia="Aptos"/>
          <w:bCs/>
          <w:i/>
          <w:lang w:val="ru-RU"/>
        </w:rPr>
      </w:pPr>
      <w:r w:rsidRPr="006C0A32">
        <w:rPr>
          <w:rFonts w:eastAsia="Aptos"/>
          <w:bCs/>
          <w:i/>
          <w:lang w:val="ru-RU"/>
        </w:rPr>
        <w:t>Индикатор: Доля водоемов с хорошим качеством поверхностных вод: 2021 г. – 30 %, 2030 г. – 35%.</w:t>
      </w:r>
    </w:p>
    <w:p w14:paraId="78362C29" w14:textId="578EEA56" w:rsidR="00FE0D77" w:rsidRPr="006C0A32" w:rsidRDefault="00D5366D" w:rsidP="00501DAC">
      <w:pPr>
        <w:ind w:firstLine="709"/>
        <w:jc w:val="both"/>
        <w:rPr>
          <w:rFonts w:eastAsia="Aptos"/>
          <w:bCs/>
          <w:lang w:val="ru-RU"/>
        </w:rPr>
      </w:pPr>
      <w:r w:rsidRPr="006C0A32">
        <w:rPr>
          <w:rFonts w:eastAsia="Aptos"/>
          <w:bCs/>
          <w:lang w:val="ru-RU"/>
        </w:rPr>
        <w:t xml:space="preserve">Индикатор достигается посредством постоянного мониторинга качества воды водных объектов Казахстана и </w:t>
      </w:r>
      <w:r w:rsidR="0086466C" w:rsidRPr="006C0A32">
        <w:rPr>
          <w:rFonts w:eastAsia="Aptos"/>
          <w:bCs/>
          <w:lang w:val="ru-RU"/>
        </w:rPr>
        <w:t>реализации мероприятий в рамках</w:t>
      </w:r>
      <w:r w:rsidRPr="006C0A32">
        <w:rPr>
          <w:rFonts w:eastAsia="Aptos"/>
          <w:bCs/>
          <w:lang w:val="ru-RU"/>
        </w:rPr>
        <w:t xml:space="preserve"> достигнутых с сопредельными </w:t>
      </w:r>
      <w:r w:rsidRPr="006C0A32">
        <w:rPr>
          <w:rFonts w:eastAsia="Aptos"/>
          <w:bCs/>
          <w:lang w:val="ru-RU"/>
        </w:rPr>
        <w:t>государствами соглашений о совместном использовании и охране трансграничных водных объектов.</w:t>
      </w:r>
    </w:p>
    <w:p w14:paraId="514923CC" w14:textId="504FF4B7" w:rsidR="00FE0D77" w:rsidRPr="006C0A32" w:rsidRDefault="00D5366D" w:rsidP="00501DAC">
      <w:pPr>
        <w:ind w:firstLine="709"/>
        <w:jc w:val="both"/>
        <w:rPr>
          <w:rFonts w:eastAsia="Aptos"/>
          <w:bCs/>
          <w:lang w:val="ru-RU"/>
        </w:rPr>
      </w:pPr>
      <w:r w:rsidRPr="006C0A32">
        <w:rPr>
          <w:rFonts w:eastAsia="Aptos"/>
          <w:bCs/>
          <w:lang w:val="ru-RU"/>
        </w:rPr>
        <w:t xml:space="preserve">В 2025 году доля водоемов с хорошим качеством поверхностных вод составляет 51,8 %. </w:t>
      </w:r>
    </w:p>
    <w:p w14:paraId="7DEF2019" w14:textId="45E22B50" w:rsidR="00FE0D77" w:rsidRPr="006C0A32" w:rsidRDefault="00D5366D" w:rsidP="00501DAC">
      <w:pPr>
        <w:ind w:firstLine="709"/>
        <w:jc w:val="both"/>
        <w:rPr>
          <w:rFonts w:eastAsia="Aptos"/>
          <w:bCs/>
          <w:lang w:val="ru-RU"/>
        </w:rPr>
      </w:pPr>
      <w:r w:rsidRPr="006C0A32">
        <w:rPr>
          <w:rFonts w:eastAsia="Aptos"/>
          <w:bCs/>
          <w:lang w:val="ru-RU"/>
        </w:rPr>
        <w:t xml:space="preserve">РГП «Казгидромет» МЭПР РК проводит ежегодно мониторинг качественного состояния </w:t>
      </w:r>
      <w:r w:rsidRPr="006C0A32">
        <w:rPr>
          <w:rFonts w:eastAsia="Aptos"/>
          <w:bCs/>
          <w:lang w:val="ru-RU"/>
        </w:rPr>
        <w:t>поверхностных и морских вод на 372 створах, расположенных на 133 водных объектах, в том числе 88 реках, 28 озере, 13 водохранилищах, 3 каналах и 1 море. В целом по республике определяются 60 показателей качества поверхностных вод.</w:t>
      </w:r>
    </w:p>
    <w:p w14:paraId="59AF5ADD" w14:textId="67C11A0D" w:rsidR="00FE0D77" w:rsidRPr="006C0A32" w:rsidRDefault="00D5366D" w:rsidP="00501DAC">
      <w:pPr>
        <w:ind w:firstLine="709"/>
        <w:jc w:val="both"/>
        <w:rPr>
          <w:rFonts w:eastAsia="Aptos"/>
          <w:bCs/>
          <w:lang w:val="ru-RU"/>
        </w:rPr>
      </w:pPr>
      <w:r w:rsidRPr="006C0A32">
        <w:rPr>
          <w:rFonts w:eastAsia="Aptos"/>
          <w:bCs/>
          <w:lang w:val="ru-RU"/>
        </w:rPr>
        <w:t>Согласно результатам мони</w:t>
      </w:r>
      <w:r w:rsidRPr="006C0A32">
        <w:rPr>
          <w:rFonts w:eastAsia="Aptos"/>
          <w:bCs/>
          <w:lang w:val="ru-RU"/>
        </w:rPr>
        <w:t>торинга за 2025 год, 6 водных объектов Казахстана (реки Арасан, Арыс, Аксу Туркестанской области, Тургень, Катта-Бугунь, Астанинское водохранилище) отнесены к I классу (очень хорошее качество), 51 водный объект – к 3 классу (умеренно загрязненные),  21 объ</w:t>
      </w:r>
      <w:r w:rsidRPr="006C0A32">
        <w:rPr>
          <w:rFonts w:eastAsia="Aptos"/>
          <w:bCs/>
          <w:lang w:val="ru-RU"/>
        </w:rPr>
        <w:t>ект – к 6 классу (высоко загрязненные).</w:t>
      </w:r>
    </w:p>
    <w:p w14:paraId="373DACD3" w14:textId="711D1023" w:rsidR="00FE0D77" w:rsidRPr="006C0A32" w:rsidRDefault="00D5366D" w:rsidP="00501DAC">
      <w:pPr>
        <w:ind w:firstLine="709"/>
        <w:jc w:val="both"/>
        <w:rPr>
          <w:rFonts w:eastAsia="Aptos"/>
          <w:bCs/>
          <w:lang w:val="ru-RU"/>
        </w:rPr>
      </w:pPr>
      <w:r w:rsidRPr="006C0A32">
        <w:rPr>
          <w:rFonts w:eastAsia="Aptos"/>
          <w:bCs/>
          <w:lang w:val="ru-RU"/>
        </w:rPr>
        <w:t>В рамках сотрудничества в сфере водных отношений с Российской Федерацией, Китайской Народной Республикой, Республикой Узбекистан и Кыргызской Республикой, РГП «Казгидромет» проводится совместный отбор проб воды и обм</w:t>
      </w:r>
      <w:r w:rsidRPr="006C0A32">
        <w:rPr>
          <w:rFonts w:eastAsia="Aptos"/>
          <w:bCs/>
          <w:lang w:val="ru-RU"/>
        </w:rPr>
        <w:t xml:space="preserve">ен гидрохимической информацией (данными) гидропостов на трансграничных реках. </w:t>
      </w:r>
    </w:p>
    <w:p w14:paraId="541BDAA4" w14:textId="72857AEA" w:rsidR="00FE0D77" w:rsidRPr="006C0A32" w:rsidRDefault="00D5366D" w:rsidP="00501DAC">
      <w:pPr>
        <w:ind w:firstLine="709"/>
        <w:jc w:val="both"/>
        <w:rPr>
          <w:rFonts w:eastAsia="Aptos"/>
          <w:bCs/>
          <w:i/>
          <w:lang w:val="ru-RU"/>
        </w:rPr>
      </w:pPr>
      <w:r w:rsidRPr="006C0A32">
        <w:rPr>
          <w:rFonts w:eastAsia="Aptos"/>
          <w:b/>
          <w:bCs/>
          <w:i/>
          <w:lang w:val="ru-RU"/>
        </w:rPr>
        <w:t xml:space="preserve">Индикатор: </w:t>
      </w:r>
      <w:r w:rsidRPr="006C0A32">
        <w:rPr>
          <w:rFonts w:eastAsia="Aptos"/>
          <w:bCs/>
          <w:i/>
          <w:lang w:val="ru-RU"/>
        </w:rPr>
        <w:t>Обеспечение стабильным водоснабжением населения к 2030 году.</w:t>
      </w:r>
    </w:p>
    <w:p w14:paraId="4B9FA410" w14:textId="77777777" w:rsidR="00FE0D77" w:rsidRPr="006C0A32" w:rsidRDefault="00D5366D" w:rsidP="00501DAC">
      <w:pPr>
        <w:ind w:firstLine="709"/>
        <w:jc w:val="both"/>
        <w:rPr>
          <w:rFonts w:eastAsia="Aptos"/>
          <w:bCs/>
          <w:lang w:val="ru-RU"/>
        </w:rPr>
      </w:pPr>
      <w:r w:rsidRPr="006C0A32">
        <w:rPr>
          <w:rFonts w:eastAsia="Aptos"/>
          <w:bCs/>
          <w:lang w:val="ru-RU"/>
        </w:rPr>
        <w:t>Проблемы нарастающего дефицита водных ресурсов предполагается решить путем повышения эффективности исполь</w:t>
      </w:r>
      <w:r w:rsidRPr="006C0A32">
        <w:rPr>
          <w:rFonts w:eastAsia="Aptos"/>
          <w:bCs/>
          <w:lang w:val="ru-RU"/>
        </w:rPr>
        <w:t xml:space="preserve">зования воды во всех секторах экономики: </w:t>
      </w:r>
    </w:p>
    <w:p w14:paraId="4665D586" w14:textId="77777777" w:rsidR="00FE0D77" w:rsidRPr="006C0A32" w:rsidRDefault="00D5366D" w:rsidP="000C67E5">
      <w:pPr>
        <w:numPr>
          <w:ilvl w:val="0"/>
          <w:numId w:val="3"/>
        </w:numPr>
        <w:spacing w:after="160"/>
        <w:contextualSpacing/>
        <w:jc w:val="both"/>
        <w:rPr>
          <w:rFonts w:eastAsia="Aptos"/>
          <w:bCs/>
          <w:lang w:val="ru-RU"/>
        </w:rPr>
      </w:pPr>
      <w:r w:rsidRPr="006C0A32">
        <w:rPr>
          <w:rFonts w:eastAsia="Aptos"/>
          <w:bCs/>
          <w:lang w:val="ru-RU"/>
        </w:rPr>
        <w:t xml:space="preserve">внедрения водосберегающих технологий орошения для экономии водных ресурсов в сельском хозяйстве;              </w:t>
      </w:r>
    </w:p>
    <w:p w14:paraId="4BBD5C1B" w14:textId="77777777" w:rsidR="00FE0D77" w:rsidRPr="006C0A32" w:rsidRDefault="00D5366D" w:rsidP="000C67E5">
      <w:pPr>
        <w:numPr>
          <w:ilvl w:val="0"/>
          <w:numId w:val="3"/>
        </w:numPr>
        <w:spacing w:after="160"/>
        <w:contextualSpacing/>
        <w:jc w:val="both"/>
        <w:rPr>
          <w:rFonts w:eastAsia="Aptos"/>
          <w:bCs/>
          <w:lang w:val="ru-RU"/>
        </w:rPr>
      </w:pPr>
      <w:r w:rsidRPr="006C0A32">
        <w:rPr>
          <w:rFonts w:eastAsia="Aptos"/>
          <w:bCs/>
          <w:lang w:val="ru-RU"/>
        </w:rPr>
        <w:t>использования оборотной воды, установка АСМ сточных вод на  промышленных предприятиях;</w:t>
      </w:r>
    </w:p>
    <w:p w14:paraId="3A835D43" w14:textId="77777777" w:rsidR="00FE0D77" w:rsidRPr="006C0A32" w:rsidRDefault="00D5366D" w:rsidP="000C67E5">
      <w:pPr>
        <w:numPr>
          <w:ilvl w:val="0"/>
          <w:numId w:val="3"/>
        </w:numPr>
        <w:spacing w:after="160"/>
        <w:contextualSpacing/>
        <w:jc w:val="both"/>
        <w:rPr>
          <w:rFonts w:eastAsia="Aptos"/>
          <w:bCs/>
          <w:lang w:val="ru-RU"/>
        </w:rPr>
      </w:pPr>
      <w:r w:rsidRPr="006C0A32">
        <w:rPr>
          <w:rFonts w:eastAsia="Aptos"/>
          <w:bCs/>
          <w:lang w:val="ru-RU"/>
        </w:rPr>
        <w:t>оптимизации водо</w:t>
      </w:r>
      <w:r w:rsidRPr="006C0A32">
        <w:rPr>
          <w:rFonts w:eastAsia="Aptos"/>
          <w:bCs/>
          <w:lang w:val="ru-RU"/>
        </w:rPr>
        <w:t>пользования, устранение утечек воды в жилищно-коммунальном хозяйстве.</w:t>
      </w:r>
    </w:p>
    <w:p w14:paraId="5C9DAAEE" w14:textId="77777777" w:rsidR="00FE0D77" w:rsidRPr="006C0A32" w:rsidRDefault="00D5366D" w:rsidP="00501DAC">
      <w:pPr>
        <w:ind w:firstLine="709"/>
        <w:jc w:val="both"/>
        <w:rPr>
          <w:rFonts w:eastAsia="Aptos"/>
          <w:bCs/>
          <w:lang w:val="ru-RU"/>
        </w:rPr>
      </w:pPr>
      <w:r w:rsidRPr="006C0A32">
        <w:rPr>
          <w:rFonts w:eastAsia="Aptos"/>
          <w:bCs/>
          <w:lang w:val="ru-RU"/>
        </w:rPr>
        <w:t>Также рассматривается вопрос перераспределения водных ресурсов. По информации МВРИ, проведение исследований и разработка перспективных вариантов территориального (межбассейнового) перера</w:t>
      </w:r>
      <w:r w:rsidRPr="006C0A32">
        <w:rPr>
          <w:rFonts w:eastAsia="Aptos"/>
          <w:bCs/>
          <w:lang w:val="ru-RU"/>
        </w:rPr>
        <w:t>спределения водных ресурсов будут рассмотрены в Генеральном и бассейновых планах, которые разрабатываются в соответствии со статьями 30 и 31 Водного кодекса РК и будут утверждены в 2027 году.</w:t>
      </w:r>
    </w:p>
    <w:p w14:paraId="27B35344" w14:textId="77777777" w:rsidR="00FE0D77" w:rsidRPr="006C0A32" w:rsidRDefault="00D5366D" w:rsidP="00501DAC">
      <w:pPr>
        <w:ind w:firstLine="709"/>
        <w:jc w:val="both"/>
        <w:rPr>
          <w:rFonts w:eastAsia="Aptos"/>
          <w:bCs/>
          <w:lang w:val="ru-RU"/>
        </w:rPr>
      </w:pPr>
      <w:r w:rsidRPr="006C0A32">
        <w:rPr>
          <w:rFonts w:eastAsia="Aptos"/>
          <w:bCs/>
          <w:lang w:val="ru-RU"/>
        </w:rPr>
        <w:t xml:space="preserve">Помимо этого, Водным кодексом для промышленных </w:t>
      </w:r>
      <w:r w:rsidRPr="006C0A32">
        <w:rPr>
          <w:rFonts w:eastAsia="Aptos"/>
          <w:bCs/>
          <w:lang w:val="ru-RU"/>
        </w:rPr>
        <w:t>предприятий предусмотрено обязательное требование о поэтапном переходе к системам оборотного и повторного водоснабжения в течение 7 лет (2 года переходный период, 5 лет срок реализации плана).</w:t>
      </w:r>
      <w:r w:rsidRPr="006C0A32">
        <w:rPr>
          <w:rFonts w:eastAsia="Aptos"/>
          <w:lang w:val="ru-RU"/>
        </w:rPr>
        <w:t xml:space="preserve"> </w:t>
      </w:r>
      <w:r w:rsidRPr="006C0A32">
        <w:rPr>
          <w:rFonts w:eastAsia="Aptos"/>
          <w:bCs/>
          <w:lang w:val="ru-RU"/>
        </w:rPr>
        <w:lastRenderedPageBreak/>
        <w:t>Дополнительно принимаются нормативно-правовые акты, регламентир</w:t>
      </w:r>
      <w:r w:rsidRPr="006C0A32">
        <w:rPr>
          <w:rFonts w:eastAsia="Aptos"/>
          <w:bCs/>
          <w:lang w:val="ru-RU"/>
        </w:rPr>
        <w:t>ующие сокращение разрешенных объемов водопользования при невыполнении водопользователями планов мероприятий (установление сокращения в размере 20% в случае недостижения), а также формы и содержание планов перехода промышленных предприятий.</w:t>
      </w:r>
    </w:p>
    <w:p w14:paraId="258E1346" w14:textId="77777777" w:rsidR="00FE0D77" w:rsidRPr="006C0A32" w:rsidRDefault="00D5366D" w:rsidP="00501DAC">
      <w:pPr>
        <w:ind w:firstLine="709"/>
        <w:jc w:val="both"/>
        <w:rPr>
          <w:rFonts w:eastAsia="Aptos"/>
          <w:bCs/>
          <w:lang w:val="ru-RU"/>
        </w:rPr>
      </w:pPr>
      <w:r w:rsidRPr="006C0A32">
        <w:rPr>
          <w:rFonts w:eastAsia="Aptos"/>
          <w:bCs/>
          <w:lang w:val="ru-RU"/>
        </w:rPr>
        <w:t>В коммунальном х</w:t>
      </w:r>
      <w:r w:rsidRPr="006C0A32">
        <w:rPr>
          <w:rFonts w:eastAsia="Aptos"/>
          <w:bCs/>
          <w:lang w:val="ru-RU"/>
        </w:rPr>
        <w:t xml:space="preserve">озяйстве проводится работа по оптимизации водопользования путем устранения утечек в жилых домах и коммунальных сетях, а также контроля и регулирования давления воды в распределительных сетях. </w:t>
      </w:r>
    </w:p>
    <w:p w14:paraId="5686276A" w14:textId="77777777" w:rsidR="00FE0D77" w:rsidRPr="006C0A32" w:rsidRDefault="00D5366D" w:rsidP="00501DAC">
      <w:pPr>
        <w:ind w:firstLine="709"/>
        <w:jc w:val="both"/>
        <w:rPr>
          <w:rFonts w:eastAsia="Aptos"/>
          <w:b/>
          <w:bCs/>
          <w:i/>
          <w:lang w:val="ru-RU"/>
        </w:rPr>
      </w:pPr>
      <w:r w:rsidRPr="006C0A32">
        <w:rPr>
          <w:rFonts w:eastAsia="Aptos"/>
          <w:bCs/>
          <w:lang w:val="ru-RU"/>
        </w:rPr>
        <w:t>По итогам 2025 года обеспечен 100% охват всех населенных пункто</w:t>
      </w:r>
      <w:r w:rsidRPr="006C0A32">
        <w:rPr>
          <w:rFonts w:eastAsia="Aptos"/>
          <w:bCs/>
          <w:lang w:val="ru-RU"/>
        </w:rPr>
        <w:t>в страны услугами водоснабжения,</w:t>
      </w:r>
      <w:r w:rsidRPr="006C0A32">
        <w:rPr>
          <w:rFonts w:eastAsia="Aptos"/>
          <w:lang w:val="ru-RU"/>
        </w:rPr>
        <w:t xml:space="preserve"> включая </w:t>
      </w:r>
      <w:r w:rsidRPr="006C0A32">
        <w:rPr>
          <w:rFonts w:eastAsia="Aptos"/>
          <w:bCs/>
          <w:lang w:val="ru-RU"/>
        </w:rPr>
        <w:t>90 городов и 6 087 сельских населенных пунктов.</w:t>
      </w:r>
    </w:p>
    <w:p w14:paraId="73A2F62E" w14:textId="77777777" w:rsidR="00FE0D77" w:rsidRPr="006C0A32" w:rsidRDefault="00D5366D" w:rsidP="00501DAC">
      <w:pPr>
        <w:ind w:firstLine="709"/>
        <w:jc w:val="both"/>
        <w:rPr>
          <w:rFonts w:eastAsia="Aptos"/>
          <w:bCs/>
          <w:i/>
          <w:lang w:val="ru-RU"/>
        </w:rPr>
      </w:pPr>
      <w:r w:rsidRPr="006C0A32">
        <w:rPr>
          <w:rFonts w:eastAsia="Aptos"/>
          <w:b/>
          <w:bCs/>
          <w:i/>
          <w:lang w:val="ru-RU"/>
        </w:rPr>
        <w:t>Индикатор:</w:t>
      </w:r>
      <w:r w:rsidRPr="006C0A32">
        <w:rPr>
          <w:rFonts w:eastAsia="Aptos"/>
          <w:bCs/>
          <w:i/>
          <w:lang w:val="ru-RU"/>
        </w:rPr>
        <w:t xml:space="preserve"> Внедрение водосберегающих технологий орошения для экономии водных ресурсов. </w:t>
      </w:r>
    </w:p>
    <w:p w14:paraId="4DCB3966" w14:textId="77777777" w:rsidR="00FE0D77" w:rsidRPr="006C0A32" w:rsidRDefault="00D5366D" w:rsidP="00501DAC">
      <w:pPr>
        <w:ind w:firstLine="709"/>
        <w:jc w:val="both"/>
        <w:rPr>
          <w:rFonts w:eastAsia="Aptos"/>
          <w:bCs/>
          <w:lang w:val="ru-RU"/>
        </w:rPr>
      </w:pPr>
      <w:r w:rsidRPr="006C0A32">
        <w:rPr>
          <w:rFonts w:eastAsia="Aptos"/>
          <w:bCs/>
          <w:lang w:val="ru-RU"/>
        </w:rPr>
        <w:t>В целях комплексного решения вопросов внедрения водосберегающих технологий Мини</w:t>
      </w:r>
      <w:r w:rsidRPr="006C0A32">
        <w:rPr>
          <w:rFonts w:eastAsia="Aptos"/>
          <w:bCs/>
          <w:lang w:val="ru-RU"/>
        </w:rPr>
        <w:t>стерству водных ресурсов и ирригации (МВРИ) переданы функции в части мер государственной поддержки, в частности субсидирование сельскохозяйственным товаропроизводителям стоимости услуг по подаче воды и части расходов при инвестиционных вложениях на внедрен</w:t>
      </w:r>
      <w:r w:rsidRPr="006C0A32">
        <w:rPr>
          <w:rFonts w:eastAsia="Aptos"/>
          <w:bCs/>
          <w:lang w:val="ru-RU"/>
        </w:rPr>
        <w:t>ие водосберегающих технологий орошения. В связи с этим в 2025 году МВРИ утверждены:</w:t>
      </w:r>
    </w:p>
    <w:p w14:paraId="0865CD1C" w14:textId="77777777" w:rsidR="00FE0D77" w:rsidRPr="006C0A32" w:rsidRDefault="00D5366D" w:rsidP="00501DAC">
      <w:pPr>
        <w:ind w:firstLine="709"/>
        <w:jc w:val="both"/>
        <w:rPr>
          <w:rFonts w:eastAsia="Aptos"/>
          <w:bCs/>
          <w:lang w:val="ru-RU"/>
        </w:rPr>
      </w:pPr>
      <w:r w:rsidRPr="006C0A32">
        <w:rPr>
          <w:rFonts w:eastAsia="Aptos"/>
          <w:bCs/>
          <w:lang w:val="ru-RU"/>
        </w:rPr>
        <w:t>- Правила субсидирования стоимости услуг по подаче воды сельскохозяйственным товаропроизводителям (приказ МВРИ от 24 июня 2025 года № 147-НҚ);</w:t>
      </w:r>
    </w:p>
    <w:p w14:paraId="447A507C" w14:textId="77777777" w:rsidR="00FE0D77" w:rsidRPr="006C0A32" w:rsidRDefault="00D5366D" w:rsidP="00501DAC">
      <w:pPr>
        <w:ind w:firstLine="709"/>
        <w:jc w:val="both"/>
        <w:rPr>
          <w:rFonts w:eastAsia="Aptos"/>
          <w:bCs/>
          <w:lang w:val="ru-RU"/>
        </w:rPr>
      </w:pPr>
      <w:r w:rsidRPr="006C0A32">
        <w:rPr>
          <w:rFonts w:eastAsia="Aptos"/>
          <w:bCs/>
          <w:lang w:val="ru-RU"/>
        </w:rPr>
        <w:t>- Правила субсидирования част</w:t>
      </w:r>
      <w:r w:rsidRPr="006C0A32">
        <w:rPr>
          <w:rFonts w:eastAsia="Aptos"/>
          <w:bCs/>
          <w:lang w:val="ru-RU"/>
        </w:rPr>
        <w:t>и расходов, понесенных сельскохозяйственными товаропроизводителями при инвестиционных вложениях, направленных на внедрение</w:t>
      </w:r>
      <w:r w:rsidRPr="006C0A32">
        <w:rPr>
          <w:rFonts w:eastAsia="Aptos"/>
          <w:bCs/>
          <w:i/>
          <w:lang w:val="ru-RU"/>
        </w:rPr>
        <w:t xml:space="preserve"> </w:t>
      </w:r>
      <w:r w:rsidRPr="006C0A32">
        <w:rPr>
          <w:rFonts w:eastAsia="Aptos"/>
          <w:bCs/>
          <w:lang w:val="ru-RU"/>
        </w:rPr>
        <w:t xml:space="preserve">водосберегающих технологий орошения (приказ МВРИ от 26 июня 2025 года № 153-НҚ). </w:t>
      </w:r>
    </w:p>
    <w:p w14:paraId="236E906C" w14:textId="63ADA22A" w:rsidR="00FE0D77" w:rsidRPr="006C0A32" w:rsidRDefault="00D5366D" w:rsidP="00501DAC">
      <w:pPr>
        <w:ind w:firstLine="709"/>
        <w:jc w:val="both"/>
        <w:rPr>
          <w:rFonts w:eastAsia="Aptos"/>
          <w:bCs/>
          <w:lang w:val="ru-RU"/>
        </w:rPr>
      </w:pPr>
      <w:r w:rsidRPr="006C0A32">
        <w:rPr>
          <w:rFonts w:eastAsia="Aptos"/>
          <w:bCs/>
          <w:lang w:val="ru-RU"/>
        </w:rPr>
        <w:t>Наряду с этим МВРИ утверждена Дорожная карта по вод</w:t>
      </w:r>
      <w:r w:rsidRPr="006C0A32">
        <w:rPr>
          <w:rFonts w:eastAsia="Aptos"/>
          <w:bCs/>
          <w:lang w:val="ru-RU"/>
        </w:rPr>
        <w:t>осбережению на 2024-2026 годы, направленная на усиление мер по внедрению водосберегающих технологий во всех отраслях экономики, обеспечение рационального и эффективного использования водных ресурсов, совершенствование механизмов предоставления мер государс</w:t>
      </w:r>
      <w:r w:rsidRPr="006C0A32">
        <w:rPr>
          <w:rFonts w:eastAsia="Aptos"/>
          <w:bCs/>
          <w:lang w:val="ru-RU"/>
        </w:rPr>
        <w:t>твенной поддержки в сельском хозяйстве, цифровизацию водной отрасли.</w:t>
      </w:r>
    </w:p>
    <w:p w14:paraId="63A73DDF" w14:textId="77777777" w:rsidR="00FE0D77" w:rsidRPr="006C0A32" w:rsidRDefault="00D5366D" w:rsidP="00501DAC">
      <w:pPr>
        <w:ind w:firstLine="709"/>
        <w:jc w:val="both"/>
        <w:rPr>
          <w:rFonts w:eastAsia="Aptos"/>
          <w:b/>
          <w:bCs/>
          <w:lang w:val="ru-RU"/>
        </w:rPr>
      </w:pPr>
      <w:r w:rsidRPr="006C0A32">
        <w:rPr>
          <w:rFonts w:eastAsia="Aptos"/>
          <w:b/>
          <w:bCs/>
          <w:lang w:val="ru-RU"/>
        </w:rPr>
        <w:t xml:space="preserve">2. Развитие устойчивого и высокопроизводительного сельского хозяйства </w:t>
      </w:r>
    </w:p>
    <w:p w14:paraId="21FD8E86" w14:textId="77777777" w:rsidR="00FE0D77" w:rsidRPr="006C0A32" w:rsidRDefault="00D5366D" w:rsidP="00501DAC">
      <w:pPr>
        <w:ind w:firstLine="709"/>
        <w:jc w:val="both"/>
        <w:rPr>
          <w:rFonts w:eastAsia="Aptos"/>
          <w:bCs/>
          <w:i/>
          <w:lang w:val="ru-RU"/>
        </w:rPr>
      </w:pPr>
      <w:r w:rsidRPr="006C0A32">
        <w:rPr>
          <w:rFonts w:eastAsia="Aptos"/>
          <w:b/>
          <w:bCs/>
          <w:i/>
          <w:lang w:val="ru-RU"/>
        </w:rPr>
        <w:t xml:space="preserve">Индикатор: </w:t>
      </w:r>
      <w:r w:rsidRPr="006C0A32">
        <w:rPr>
          <w:rFonts w:eastAsia="Aptos"/>
          <w:bCs/>
          <w:i/>
          <w:lang w:val="ru-RU"/>
        </w:rPr>
        <w:t>Повышение производительности труда в сельском хозяйстве: 2022 г. – 4 608,2 тыс. тенге/на чел., 2030 г. –</w:t>
      </w:r>
      <w:r w:rsidRPr="006C0A32">
        <w:rPr>
          <w:rFonts w:eastAsia="Aptos"/>
          <w:bCs/>
          <w:i/>
          <w:lang w:val="ru-RU"/>
        </w:rPr>
        <w:t xml:space="preserve"> в 3 раза по сравнению с 2022 г.</w:t>
      </w:r>
    </w:p>
    <w:p w14:paraId="17515D7C" w14:textId="77777777" w:rsidR="00FE0D77" w:rsidRPr="006C0A32" w:rsidRDefault="00D5366D" w:rsidP="00501DAC">
      <w:pPr>
        <w:ind w:firstLine="709"/>
        <w:jc w:val="both"/>
        <w:rPr>
          <w:rFonts w:eastAsia="Aptos"/>
          <w:bCs/>
          <w:lang w:val="ru-RU"/>
        </w:rPr>
      </w:pPr>
      <w:r w:rsidRPr="006C0A32">
        <w:rPr>
          <w:rFonts w:eastAsia="Aptos"/>
          <w:bCs/>
          <w:lang w:val="ru-RU"/>
        </w:rPr>
        <w:t>По оперативным данным Министерства сельского хозяйства РК (МСХ), за 9 месяцев 2025 года производительность труда составила 3 681,4 тыс. тенге/чел.</w:t>
      </w:r>
    </w:p>
    <w:p w14:paraId="277C175E" w14:textId="77777777" w:rsidR="00FE0D77" w:rsidRPr="006C0A32" w:rsidRDefault="00D5366D" w:rsidP="00501DAC">
      <w:pPr>
        <w:ind w:firstLine="709"/>
        <w:jc w:val="both"/>
        <w:rPr>
          <w:rFonts w:eastAsia="Aptos"/>
          <w:bCs/>
          <w:lang w:val="ru-RU"/>
        </w:rPr>
      </w:pPr>
      <w:r w:rsidRPr="006C0A32">
        <w:rPr>
          <w:rFonts w:eastAsia="Aptos"/>
          <w:bCs/>
          <w:lang w:val="ru-RU"/>
        </w:rPr>
        <w:t>В 2025 году МСХ совместно с акиматами областей проведена работа по диверсифи</w:t>
      </w:r>
      <w:r w:rsidRPr="006C0A32">
        <w:rPr>
          <w:rFonts w:eastAsia="Aptos"/>
          <w:bCs/>
          <w:lang w:val="ru-RU"/>
        </w:rPr>
        <w:t>кации структуры порядка 2 млн гектаров</w:t>
      </w:r>
      <w:r w:rsidRPr="006C0A32">
        <w:rPr>
          <w:rFonts w:eastAsia="Aptos"/>
          <w:lang w:val="ru-RU"/>
        </w:rPr>
        <w:t xml:space="preserve"> </w:t>
      </w:r>
      <w:r w:rsidRPr="006C0A32">
        <w:rPr>
          <w:rFonts w:eastAsia="Aptos"/>
          <w:bCs/>
          <w:lang w:val="ru-RU"/>
        </w:rPr>
        <w:t xml:space="preserve">посевных площадей. Посевные площади пшеницы в 2025 году были сокращены почти на 884,6 тыс. га и составили 12,3 млн га (2024 г. – 13,2 млн га). За счет сокращения площадей пшеницы увеличены посевы масличных культур на </w:t>
      </w:r>
      <w:r w:rsidRPr="006C0A32">
        <w:rPr>
          <w:rFonts w:eastAsia="Aptos"/>
          <w:bCs/>
          <w:lang w:val="ru-RU"/>
        </w:rPr>
        <w:t>1 млн га и составили 4 млн га (2024 г. – 2,9 млн га), площади подсолнечника увеличены на 481,5 тыс. га и достигли 1,8 млн га (2024 г. – 1,3 млн га). Также увеличены посевные площади зернобобовых культур на 275 тыс. га и составили 782 тыс. га, а площади кар</w:t>
      </w:r>
      <w:r w:rsidRPr="006C0A32">
        <w:rPr>
          <w:rFonts w:eastAsia="Aptos"/>
          <w:bCs/>
          <w:lang w:val="ru-RU"/>
        </w:rPr>
        <w:t>тофеля в организованных хозяйствах увеличены на 12,5 тыс. га и составили 84,5 тыс. га.</w:t>
      </w:r>
    </w:p>
    <w:p w14:paraId="5E994943" w14:textId="77777777" w:rsidR="00FE0D77" w:rsidRPr="006C0A32" w:rsidRDefault="00D5366D" w:rsidP="00501DAC">
      <w:pPr>
        <w:ind w:firstLine="709"/>
        <w:jc w:val="both"/>
        <w:rPr>
          <w:rFonts w:eastAsia="Aptos"/>
          <w:bCs/>
          <w:i/>
          <w:lang w:val="ru-RU"/>
        </w:rPr>
      </w:pPr>
      <w:r w:rsidRPr="006C0A32">
        <w:rPr>
          <w:rFonts w:eastAsia="Aptos"/>
          <w:b/>
          <w:bCs/>
          <w:i/>
          <w:lang w:val="ru-RU"/>
        </w:rPr>
        <w:t xml:space="preserve">Индикатор: </w:t>
      </w:r>
      <w:r w:rsidRPr="006C0A32">
        <w:rPr>
          <w:rFonts w:eastAsia="Aptos"/>
          <w:bCs/>
          <w:i/>
          <w:lang w:val="ru-RU"/>
        </w:rPr>
        <w:t>Урожайность пшеницы: 2022 г. – 12,8 ц/га, 2030 г. – 20 ц/га.</w:t>
      </w:r>
    </w:p>
    <w:p w14:paraId="399C808F" w14:textId="77777777" w:rsidR="00FE0D77" w:rsidRPr="006C0A32" w:rsidRDefault="00D5366D" w:rsidP="00501DAC">
      <w:pPr>
        <w:ind w:firstLine="709"/>
        <w:jc w:val="both"/>
        <w:rPr>
          <w:rFonts w:eastAsia="Aptos"/>
          <w:bCs/>
          <w:lang w:val="ru-RU"/>
        </w:rPr>
      </w:pPr>
      <w:r w:rsidRPr="006C0A32">
        <w:rPr>
          <w:rFonts w:eastAsia="Aptos"/>
          <w:bCs/>
          <w:lang w:val="ru-RU"/>
        </w:rPr>
        <w:t>Индикатор достигается за счет внедрения современных технологий по освоению, мелиорации и рекульти</w:t>
      </w:r>
      <w:r w:rsidRPr="006C0A32">
        <w:rPr>
          <w:rFonts w:eastAsia="Aptos"/>
          <w:bCs/>
          <w:lang w:val="ru-RU"/>
        </w:rPr>
        <w:t>вации земель, а также увеличения доли высокопроизводительных сортов семян, в том числе отечественного производства.</w:t>
      </w:r>
    </w:p>
    <w:p w14:paraId="43FCB308" w14:textId="77777777" w:rsidR="00FE0D77" w:rsidRPr="006C0A32" w:rsidRDefault="00D5366D" w:rsidP="00501DAC">
      <w:pPr>
        <w:ind w:firstLine="709"/>
        <w:jc w:val="both"/>
        <w:rPr>
          <w:rFonts w:eastAsia="Aptos"/>
          <w:bCs/>
          <w:lang w:val="ru-RU"/>
        </w:rPr>
      </w:pPr>
      <w:r w:rsidRPr="006C0A32">
        <w:rPr>
          <w:rFonts w:eastAsia="Aptos"/>
          <w:bCs/>
          <w:lang w:val="ru-RU"/>
        </w:rPr>
        <w:t>Урожайность пшеницы</w:t>
      </w:r>
      <w:r w:rsidRPr="006C0A32">
        <w:rPr>
          <w:rFonts w:eastAsia="Aptos"/>
          <w:lang w:val="ru-RU"/>
        </w:rPr>
        <w:t xml:space="preserve"> </w:t>
      </w:r>
      <w:r w:rsidRPr="006C0A32">
        <w:rPr>
          <w:rFonts w:eastAsia="Aptos"/>
          <w:bCs/>
          <w:lang w:val="ru-RU"/>
        </w:rPr>
        <w:t xml:space="preserve">в 2025 году составила – 15,8 ц/га (рост с 2022 года – 3 ц/га или 23%). </w:t>
      </w:r>
    </w:p>
    <w:p w14:paraId="06B178FF" w14:textId="77777777" w:rsidR="00501DAC" w:rsidRDefault="00D5366D" w:rsidP="00501DAC">
      <w:pPr>
        <w:ind w:firstLine="709"/>
        <w:jc w:val="both"/>
        <w:rPr>
          <w:rFonts w:eastAsia="Aptos"/>
          <w:bCs/>
          <w:lang w:val="ru-RU"/>
        </w:rPr>
      </w:pPr>
      <w:r w:rsidRPr="006C0A32">
        <w:rPr>
          <w:rFonts w:eastAsia="Aptos"/>
          <w:bCs/>
          <w:lang w:val="ru-RU"/>
        </w:rPr>
        <w:t>НАО «Национальный аграрный научно-образовательны</w:t>
      </w:r>
      <w:r w:rsidRPr="006C0A32">
        <w:rPr>
          <w:rFonts w:eastAsia="Aptos"/>
          <w:bCs/>
          <w:lang w:val="ru-RU"/>
        </w:rPr>
        <w:t>й центр» (НАНОЦ) ведется работа по созданию сортов и культур, адаптированных к климатическим изменениям. В 2025 году в зерносеющих регионах Казахстана дочерние организации НАНОЦ достигли высоких показателей по урожайности зерновых за счет увеличения доли в</w:t>
      </w:r>
      <w:r w:rsidRPr="006C0A32">
        <w:rPr>
          <w:rFonts w:eastAsia="Aptos"/>
          <w:bCs/>
          <w:lang w:val="ru-RU"/>
        </w:rPr>
        <w:t xml:space="preserve">ысокопроизводительных сортов собственной селекции. Так, в Научно-производственном </w:t>
      </w:r>
      <w:r w:rsidRPr="006C0A32">
        <w:rPr>
          <w:rFonts w:eastAsia="Aptos"/>
          <w:bCs/>
          <w:lang w:val="ru-RU"/>
        </w:rPr>
        <w:lastRenderedPageBreak/>
        <w:t>центре им. А. И. Бараева в 2025 году урожайность сортов пшеницы составила от 20-21 ц/га (2024 г. – 18,9 ц/га), в частности сорт яровой мягкой пшеницы «Таймас» – 33-35 ц/га. С</w:t>
      </w:r>
      <w:r w:rsidRPr="006C0A32">
        <w:rPr>
          <w:rFonts w:eastAsia="Aptos"/>
          <w:bCs/>
          <w:lang w:val="ru-RU"/>
        </w:rPr>
        <w:t xml:space="preserve">редняя урожайность по зерновым в Акмолинской области составила 16,1 ц/га, в Костанайской – 14,5 ц/га. </w:t>
      </w:r>
    </w:p>
    <w:p w14:paraId="7C6B4526" w14:textId="77777777" w:rsidR="00501DAC" w:rsidRDefault="00D5366D" w:rsidP="00501DAC">
      <w:pPr>
        <w:ind w:firstLine="709"/>
        <w:jc w:val="both"/>
        <w:rPr>
          <w:rFonts w:eastAsia="Aptos"/>
          <w:bCs/>
          <w:lang w:val="ru-RU"/>
        </w:rPr>
      </w:pPr>
      <w:r w:rsidRPr="006C0A32">
        <w:rPr>
          <w:rFonts w:eastAsia="Aptos"/>
          <w:bCs/>
          <w:lang w:val="ru-RU"/>
        </w:rPr>
        <w:t>Урожайность сортов зерновых в дочерних организациях НАНОЦ в 2025 году:</w:t>
      </w:r>
    </w:p>
    <w:p w14:paraId="499DD78B" w14:textId="5DCB51B8" w:rsidR="00501DAC" w:rsidRDefault="00501DAC" w:rsidP="00501DAC">
      <w:pPr>
        <w:ind w:firstLine="709"/>
        <w:jc w:val="both"/>
        <w:rPr>
          <w:rFonts w:eastAsia="Aptos"/>
          <w:bCs/>
          <w:lang w:val="ru-RU"/>
        </w:rPr>
      </w:pPr>
      <w:r>
        <w:rPr>
          <w:rFonts w:eastAsia="Aptos"/>
          <w:bCs/>
          <w:lang w:val="ru-RU"/>
        </w:rPr>
        <w:t xml:space="preserve">- </w:t>
      </w:r>
      <w:r w:rsidRPr="006C0A32">
        <w:rPr>
          <w:rFonts w:eastAsia="Aptos"/>
          <w:bCs/>
          <w:lang w:val="ru-RU"/>
        </w:rPr>
        <w:t>Восточно-Казахстанская сельскохозяйственная опытная станция – до 29,1 ц/га (2024 г. – 23,1 ц/га);</w:t>
      </w:r>
    </w:p>
    <w:p w14:paraId="7F6BFA8C" w14:textId="27C3BAF2" w:rsidR="00501DAC" w:rsidRDefault="00501DAC" w:rsidP="00501DAC">
      <w:pPr>
        <w:ind w:firstLine="709"/>
        <w:jc w:val="both"/>
        <w:rPr>
          <w:rFonts w:eastAsia="Aptos"/>
          <w:bCs/>
          <w:lang w:val="ru-RU"/>
        </w:rPr>
      </w:pPr>
      <w:r>
        <w:rPr>
          <w:rFonts w:eastAsia="Aptos"/>
          <w:bCs/>
          <w:lang w:val="ru-RU"/>
        </w:rPr>
        <w:t xml:space="preserve">- </w:t>
      </w:r>
      <w:r w:rsidRPr="006C0A32">
        <w:rPr>
          <w:rFonts w:eastAsia="Aptos"/>
          <w:bCs/>
          <w:lang w:val="ru-RU"/>
        </w:rPr>
        <w:t>Павлодарская сельскохозяйственная опытная станция СХОС – до 23,0 ц/га (2024 г. – 6,5 ц/га);</w:t>
      </w:r>
    </w:p>
    <w:p w14:paraId="5342789E" w14:textId="42EA0C55" w:rsidR="00501DAC" w:rsidRDefault="00501DAC" w:rsidP="00501DAC">
      <w:pPr>
        <w:ind w:firstLine="709"/>
        <w:jc w:val="both"/>
        <w:rPr>
          <w:rFonts w:eastAsia="Aptos"/>
          <w:bCs/>
          <w:lang w:val="ru-RU"/>
        </w:rPr>
      </w:pPr>
      <w:r>
        <w:rPr>
          <w:rFonts w:eastAsia="Aptos"/>
          <w:bCs/>
          <w:lang w:val="ru-RU"/>
        </w:rPr>
        <w:t xml:space="preserve">- </w:t>
      </w:r>
      <w:r w:rsidRPr="006C0A32">
        <w:rPr>
          <w:rFonts w:eastAsia="Aptos"/>
          <w:bCs/>
          <w:lang w:val="ru-RU"/>
        </w:rPr>
        <w:t>Карабалыкская сельскохозяйственная опытная станция – до 19,1 ц/га (2024 г. – 15,9 ц/га);</w:t>
      </w:r>
    </w:p>
    <w:p w14:paraId="4854C043" w14:textId="0796B72F" w:rsidR="00FE0D77" w:rsidRPr="006C0A32" w:rsidRDefault="00501DAC" w:rsidP="00501DAC">
      <w:pPr>
        <w:ind w:firstLine="709"/>
        <w:jc w:val="both"/>
        <w:rPr>
          <w:rFonts w:eastAsia="Aptos"/>
          <w:bCs/>
          <w:lang w:val="ru-RU"/>
        </w:rPr>
      </w:pPr>
      <w:r>
        <w:rPr>
          <w:rFonts w:eastAsia="Aptos"/>
          <w:bCs/>
          <w:lang w:val="ru-RU"/>
        </w:rPr>
        <w:t xml:space="preserve">- </w:t>
      </w:r>
      <w:r w:rsidRPr="006C0A32">
        <w:rPr>
          <w:rFonts w:eastAsia="Aptos"/>
          <w:bCs/>
          <w:lang w:val="ru-RU"/>
        </w:rPr>
        <w:t>Кокшетауское опытно-производственное хозяйство – до 14,53 ц/га (2024 г. – 8,2 ц/га).</w:t>
      </w:r>
    </w:p>
    <w:p w14:paraId="7660AB25" w14:textId="77777777" w:rsidR="00FE0D77" w:rsidRPr="006C0A32" w:rsidRDefault="00D5366D" w:rsidP="00501DAC">
      <w:pPr>
        <w:jc w:val="both"/>
        <w:rPr>
          <w:rFonts w:eastAsia="Aptos"/>
          <w:bCs/>
          <w:lang w:val="ru-RU"/>
        </w:rPr>
      </w:pPr>
      <w:r w:rsidRPr="006C0A32">
        <w:rPr>
          <w:rFonts w:eastAsia="Aptos"/>
          <w:bCs/>
          <w:lang w:val="ru-RU"/>
        </w:rPr>
        <w:t xml:space="preserve">       По информации МСХ, по итогам 2025 года объем произведенных отечественных семян, готовых к реализации, составил 29 495 тонн, в том числе элитных – 16 925 тонн и репродукционных – 6 606 тонн.</w:t>
      </w:r>
    </w:p>
    <w:p w14:paraId="75929E5A" w14:textId="77777777" w:rsidR="00FE0D77" w:rsidRPr="006C0A32" w:rsidRDefault="00D5366D" w:rsidP="00501DAC">
      <w:pPr>
        <w:ind w:firstLine="709"/>
        <w:jc w:val="both"/>
        <w:rPr>
          <w:rFonts w:eastAsia="Aptos"/>
          <w:bCs/>
          <w:i/>
          <w:lang w:val="ru-RU"/>
        </w:rPr>
      </w:pPr>
      <w:r w:rsidRPr="006C0A32">
        <w:rPr>
          <w:rFonts w:eastAsia="Aptos"/>
          <w:b/>
          <w:bCs/>
          <w:i/>
          <w:lang w:val="ru-RU"/>
        </w:rPr>
        <w:t xml:space="preserve">Индикатор: </w:t>
      </w:r>
      <w:r w:rsidRPr="006C0A32">
        <w:rPr>
          <w:rFonts w:eastAsia="Aptos"/>
          <w:bCs/>
          <w:i/>
          <w:lang w:val="ru-RU"/>
        </w:rPr>
        <w:t>Снижение затра</w:t>
      </w:r>
      <w:r w:rsidRPr="006C0A32">
        <w:rPr>
          <w:rFonts w:eastAsia="Aptos"/>
          <w:bCs/>
          <w:i/>
          <w:lang w:val="ru-RU"/>
        </w:rPr>
        <w:t>т воды на орошение до 450 м</w:t>
      </w:r>
      <w:r w:rsidRPr="006C0A32">
        <w:rPr>
          <w:rFonts w:eastAsia="Aptos"/>
          <w:bCs/>
          <w:i/>
          <w:vertAlign w:val="superscript"/>
          <w:lang w:val="ru-RU"/>
        </w:rPr>
        <w:t>3</w:t>
      </w:r>
      <w:r w:rsidRPr="006C0A32">
        <w:rPr>
          <w:rFonts w:eastAsia="Aptos"/>
          <w:bCs/>
          <w:i/>
          <w:lang w:val="ru-RU"/>
        </w:rPr>
        <w:t>/тонну в 2020 году, до 330 м</w:t>
      </w:r>
      <w:r w:rsidRPr="006C0A32">
        <w:rPr>
          <w:rFonts w:eastAsia="Aptos"/>
          <w:bCs/>
          <w:i/>
          <w:vertAlign w:val="superscript"/>
          <w:lang w:val="ru-RU"/>
        </w:rPr>
        <w:t>3</w:t>
      </w:r>
      <w:r w:rsidRPr="006C0A32">
        <w:rPr>
          <w:rFonts w:eastAsia="Aptos"/>
          <w:bCs/>
          <w:i/>
          <w:lang w:val="ru-RU"/>
        </w:rPr>
        <w:t>/тонну в 2030 году.</w:t>
      </w:r>
    </w:p>
    <w:p w14:paraId="14D1E2E7" w14:textId="77777777" w:rsidR="00FE0D77" w:rsidRPr="006C0A32" w:rsidRDefault="00D5366D" w:rsidP="00501DAC">
      <w:pPr>
        <w:ind w:firstLine="709"/>
        <w:jc w:val="both"/>
        <w:rPr>
          <w:rFonts w:eastAsia="Aptos"/>
          <w:bCs/>
          <w:lang w:val="ru-RU"/>
        </w:rPr>
      </w:pPr>
      <w:r w:rsidRPr="006C0A32">
        <w:rPr>
          <w:rFonts w:eastAsia="Aptos"/>
          <w:bCs/>
          <w:lang w:val="ru-RU"/>
        </w:rPr>
        <w:t>Для достижения данного индикатора МВРИ совместно с МСХ проводится комплексная работа, направленная на внедрение современных водосберегающих технологий в сельском хозяйстве, которое является самым крупным потребителем водных ресурсов – порядка 65% от общего</w:t>
      </w:r>
      <w:r w:rsidRPr="006C0A32">
        <w:rPr>
          <w:rFonts w:eastAsia="Aptos"/>
          <w:bCs/>
          <w:lang w:val="ru-RU"/>
        </w:rPr>
        <w:t xml:space="preserve"> водопотребления. </w:t>
      </w:r>
    </w:p>
    <w:p w14:paraId="52FA634D" w14:textId="77777777" w:rsidR="00FE0D77" w:rsidRPr="006C0A32" w:rsidRDefault="00D5366D" w:rsidP="00501DAC">
      <w:pPr>
        <w:ind w:firstLine="709"/>
        <w:jc w:val="both"/>
        <w:rPr>
          <w:rFonts w:eastAsia="Aptos"/>
          <w:bCs/>
          <w:lang w:val="ru-RU"/>
        </w:rPr>
      </w:pPr>
      <w:r w:rsidRPr="006C0A32">
        <w:rPr>
          <w:rFonts w:eastAsia="Aptos"/>
          <w:bCs/>
          <w:lang w:val="ru-RU"/>
        </w:rPr>
        <w:t>Принятые меры позволили за последние два года охватить водосберегающими технологиями порядка 150,0 тыс. га ежегодно (2024 год – 152,8 тыс. га, 2025 год – 153,6 тыс. га).  Водосберегающие технологии внедрены на 543,5 тыс. га орошаемых зем</w:t>
      </w:r>
      <w:r w:rsidRPr="006C0A32">
        <w:rPr>
          <w:rFonts w:eastAsia="Aptos"/>
          <w:bCs/>
          <w:lang w:val="ru-RU"/>
        </w:rPr>
        <w:t>ель (в т. ч. 315,1 тыс. га – дождевание, 165,8 тыс. га – капельное орошение, 62,6 тыс. га – лазерное выравнивание).</w:t>
      </w:r>
    </w:p>
    <w:p w14:paraId="6AC06154" w14:textId="77777777" w:rsidR="00FE0D77" w:rsidRPr="006C0A32" w:rsidRDefault="00D5366D" w:rsidP="00501DAC">
      <w:pPr>
        <w:ind w:firstLine="709"/>
        <w:jc w:val="both"/>
        <w:rPr>
          <w:rFonts w:eastAsia="Aptos"/>
          <w:bCs/>
          <w:highlight w:val="yellow"/>
          <w:lang w:val="ru-RU"/>
        </w:rPr>
      </w:pPr>
      <w:r w:rsidRPr="006C0A32">
        <w:rPr>
          <w:rFonts w:eastAsia="Aptos"/>
          <w:bCs/>
          <w:lang w:val="ru-RU"/>
        </w:rPr>
        <w:t>В целях обеспечения потребностей фермеров в водосберегающем оборудовании на территории страны действуют пять отечественных заводов по произв</w:t>
      </w:r>
      <w:r w:rsidRPr="006C0A32">
        <w:rPr>
          <w:rFonts w:eastAsia="Aptos"/>
          <w:bCs/>
          <w:lang w:val="ru-RU"/>
        </w:rPr>
        <w:t>одству дождевальных машин и капельного оборудования: в Туркестанской области (ТОО «BNK Group LTD», ТОО «TURAN SU», ТОО «KAZ KIOTI»), г. Астане (ТОО «ADAM Мanufacturing»), г. Алматы ТОО («Ирригатор Казахстан»).</w:t>
      </w:r>
    </w:p>
    <w:p w14:paraId="7162C3FB" w14:textId="77777777" w:rsidR="00FE0D77" w:rsidRPr="006C0A32" w:rsidRDefault="00D5366D" w:rsidP="00501DAC">
      <w:pPr>
        <w:ind w:firstLine="709"/>
        <w:jc w:val="both"/>
        <w:rPr>
          <w:rFonts w:eastAsia="Aptos"/>
          <w:b/>
          <w:bCs/>
          <w:i/>
          <w:lang w:val="ru-RU"/>
        </w:rPr>
      </w:pPr>
      <w:r w:rsidRPr="006C0A32">
        <w:rPr>
          <w:rFonts w:eastAsia="Aptos"/>
          <w:b/>
          <w:bCs/>
          <w:i/>
          <w:lang w:val="ru-RU"/>
        </w:rPr>
        <w:t>Органическое сельское хозяйство</w:t>
      </w:r>
    </w:p>
    <w:p w14:paraId="750566AC" w14:textId="77777777" w:rsidR="00FE0D77" w:rsidRPr="006C0A32" w:rsidRDefault="00D5366D" w:rsidP="00501DAC">
      <w:pPr>
        <w:ind w:firstLine="709"/>
        <w:jc w:val="both"/>
        <w:rPr>
          <w:rFonts w:eastAsia="Aptos"/>
          <w:bCs/>
          <w:i/>
          <w:lang w:val="ru-RU"/>
        </w:rPr>
      </w:pPr>
      <w:r w:rsidRPr="006C0A32">
        <w:rPr>
          <w:rFonts w:eastAsia="Aptos"/>
          <w:b/>
          <w:bCs/>
          <w:i/>
          <w:lang w:val="ru-RU"/>
        </w:rPr>
        <w:t>Индикатор:</w:t>
      </w:r>
      <w:r w:rsidRPr="006C0A32">
        <w:rPr>
          <w:rFonts w:eastAsia="Aptos"/>
          <w:bCs/>
          <w:i/>
          <w:lang w:val="ru-RU"/>
        </w:rPr>
        <w:t xml:space="preserve"> Площадь сельскохозяйственных земель, сертифицированных для производства органической продукции: 2022 г. – 114 тыс. га, 2030 г. – 150 тыс. га.</w:t>
      </w:r>
    </w:p>
    <w:p w14:paraId="6B40C34D" w14:textId="77777777" w:rsidR="00FE0D77" w:rsidRPr="006C0A32" w:rsidRDefault="00D5366D" w:rsidP="00501DAC">
      <w:pPr>
        <w:ind w:firstLine="709"/>
        <w:jc w:val="both"/>
        <w:rPr>
          <w:rFonts w:eastAsia="Aptos"/>
          <w:lang w:val="ru-RU"/>
        </w:rPr>
      </w:pPr>
      <w:r w:rsidRPr="006C0A32">
        <w:rPr>
          <w:rFonts w:eastAsia="Aptos"/>
          <w:bCs/>
          <w:lang w:val="ru-RU"/>
        </w:rPr>
        <w:t>Индикатор достигается за счет применения инновационных агротехнологий, а также использования качественн</w:t>
      </w:r>
      <w:r w:rsidRPr="006C0A32">
        <w:rPr>
          <w:rFonts w:eastAsia="Aptos"/>
          <w:bCs/>
          <w:lang w:val="ru-RU"/>
        </w:rPr>
        <w:t>ого посадочного материала собственной селекции.</w:t>
      </w:r>
      <w:r w:rsidRPr="006C0A32">
        <w:rPr>
          <w:rFonts w:eastAsia="Aptos"/>
          <w:lang w:val="ru-RU"/>
        </w:rPr>
        <w:t xml:space="preserve"> </w:t>
      </w:r>
    </w:p>
    <w:p w14:paraId="2E9153B0" w14:textId="77777777" w:rsidR="00FE0D77" w:rsidRPr="006C0A32" w:rsidRDefault="00D5366D" w:rsidP="00501DAC">
      <w:pPr>
        <w:ind w:firstLine="709"/>
        <w:jc w:val="both"/>
        <w:rPr>
          <w:rFonts w:eastAsia="Aptos"/>
          <w:lang w:val="ru-RU"/>
        </w:rPr>
      </w:pPr>
      <w:r w:rsidRPr="006C0A32">
        <w:rPr>
          <w:rFonts w:eastAsia="Aptos"/>
          <w:lang w:val="ru-RU"/>
        </w:rPr>
        <w:t>По информации МСХ, в ходе оценки агрохимических свойств почв проводился анализ основных показателей плодородия почв, включая содержание гумуса, обеспеченность элементами питания и общую агрохимическую характ</w:t>
      </w:r>
      <w:r w:rsidRPr="006C0A32">
        <w:rPr>
          <w:rFonts w:eastAsia="Aptos"/>
          <w:lang w:val="ru-RU"/>
        </w:rPr>
        <w:t>еристику земель сельскохозяйственного назначения (117,1 млн га или 44,5 % земельного фонда страны). Полученные результаты подтвердили необходимость продолжения мероприятий по повышению и сохранению плодородия почв.</w:t>
      </w:r>
    </w:p>
    <w:p w14:paraId="18446460" w14:textId="77777777" w:rsidR="00FE0D77" w:rsidRPr="006C0A32" w:rsidRDefault="00D5366D" w:rsidP="00501DAC">
      <w:pPr>
        <w:ind w:firstLine="709"/>
        <w:jc w:val="both"/>
        <w:rPr>
          <w:rFonts w:eastAsia="Aptos"/>
          <w:lang w:val="ru-RU"/>
        </w:rPr>
      </w:pPr>
      <w:r w:rsidRPr="006C0A32">
        <w:rPr>
          <w:rFonts w:eastAsia="Aptos"/>
          <w:lang w:val="ru-RU"/>
        </w:rPr>
        <w:t>Площадь сельскохозяйственных земель, серт</w:t>
      </w:r>
      <w:r w:rsidRPr="006C0A32">
        <w:rPr>
          <w:rFonts w:eastAsia="Aptos"/>
          <w:lang w:val="ru-RU"/>
        </w:rPr>
        <w:t>ифицированных для производства органической продукции, в 2024 году составила – 283,6 тыс. га или на 48 % больше, чем в 2023 году (191,2 тыс. га.).</w:t>
      </w:r>
    </w:p>
    <w:p w14:paraId="12CB7DC3" w14:textId="77777777" w:rsidR="00FE0D77" w:rsidRPr="006C0A32" w:rsidRDefault="00D5366D" w:rsidP="00501DAC">
      <w:pPr>
        <w:jc w:val="both"/>
        <w:rPr>
          <w:rFonts w:eastAsia="Aptos"/>
          <w:i/>
          <w:lang w:val="ru-RU"/>
        </w:rPr>
      </w:pPr>
      <w:r w:rsidRPr="006C0A32">
        <w:rPr>
          <w:rFonts w:eastAsia="Aptos"/>
          <w:b/>
          <w:i/>
          <w:lang w:val="ru-RU"/>
        </w:rPr>
        <w:t>Справка:</w:t>
      </w:r>
      <w:r w:rsidRPr="006C0A32">
        <w:rPr>
          <w:rFonts w:eastAsia="Aptos"/>
          <w:i/>
          <w:lang w:val="ru-RU"/>
        </w:rPr>
        <w:t xml:space="preserve"> Отчет FIBL (Научно-исследовательский институт органического сельского хозяйства, опубликован 10.02.2</w:t>
      </w:r>
      <w:r w:rsidRPr="006C0A32">
        <w:rPr>
          <w:rFonts w:eastAsia="Aptos"/>
          <w:i/>
          <w:lang w:val="ru-RU"/>
        </w:rPr>
        <w:t>026 г.).</w:t>
      </w:r>
    </w:p>
    <w:p w14:paraId="23A44EE0" w14:textId="77777777" w:rsidR="00FE0D77" w:rsidRPr="006C0A32" w:rsidRDefault="00D5366D" w:rsidP="00501DAC">
      <w:pPr>
        <w:ind w:firstLine="709"/>
        <w:jc w:val="both"/>
        <w:rPr>
          <w:rFonts w:eastAsia="Aptos"/>
          <w:bCs/>
          <w:lang w:val="ru-RU"/>
        </w:rPr>
      </w:pPr>
      <w:r w:rsidRPr="006C0A32">
        <w:rPr>
          <w:rFonts w:eastAsia="Aptos"/>
          <w:bCs/>
          <w:lang w:val="ru-RU"/>
        </w:rPr>
        <w:t xml:space="preserve">Органическое сельское хозяйство сегодня – это не только вопрос устойчивого производства, но и элемент экологической, социальной и продовольственной безопасности. Казахстан последовательно развивает это направление. </w:t>
      </w:r>
    </w:p>
    <w:p w14:paraId="7172A138" w14:textId="77777777" w:rsidR="00FE0D77" w:rsidRPr="006C0A32" w:rsidRDefault="00D5366D" w:rsidP="00501DAC">
      <w:pPr>
        <w:ind w:firstLine="709"/>
        <w:jc w:val="both"/>
        <w:rPr>
          <w:rFonts w:eastAsia="Aptos"/>
          <w:bCs/>
          <w:lang w:val="ru-RU"/>
        </w:rPr>
      </w:pPr>
      <w:r w:rsidRPr="006C0A32">
        <w:rPr>
          <w:rFonts w:eastAsia="Aptos"/>
          <w:bCs/>
          <w:lang w:val="ru-RU"/>
        </w:rPr>
        <w:lastRenderedPageBreak/>
        <w:t>По информации МСХ РК, в 2024 го</w:t>
      </w:r>
      <w:r w:rsidRPr="006C0A32">
        <w:rPr>
          <w:rFonts w:eastAsia="Aptos"/>
          <w:bCs/>
          <w:lang w:val="ru-RU"/>
        </w:rPr>
        <w:t>ду принят Закон РК «О производстве и обороте органической продукции»,</w:t>
      </w:r>
      <w:r w:rsidRPr="006C0A32">
        <w:rPr>
          <w:rFonts w:eastAsia="Aptos"/>
          <w:lang w:val="ru-RU"/>
        </w:rPr>
        <w:t xml:space="preserve"> </w:t>
      </w:r>
      <w:r w:rsidRPr="006C0A32">
        <w:rPr>
          <w:rFonts w:eastAsia="Aptos"/>
          <w:bCs/>
          <w:lang w:val="ru-RU"/>
        </w:rPr>
        <w:t>определяющий правовые, экономические, социальные и организационные основы производства и оборота органической продукции. Внедрена добровольная система гарантий (PGS) для малых фермеров п</w:t>
      </w:r>
      <w:r w:rsidRPr="006C0A32">
        <w:rPr>
          <w:rFonts w:eastAsia="Aptos"/>
          <w:bCs/>
          <w:lang w:val="ru-RU"/>
        </w:rPr>
        <w:t>о опыту Кыргызстана. Разработана и реализуется Дорожная карта по развитию органического сельского хозяйства на 2024–2025 годы. Государством предусмотрено субсидирование до 50% стоимости сертификации органического производства.</w:t>
      </w:r>
    </w:p>
    <w:p w14:paraId="559FC3E0" w14:textId="77777777" w:rsidR="00FE0D77" w:rsidRPr="006C0A32" w:rsidRDefault="00D5366D" w:rsidP="00501DAC">
      <w:pPr>
        <w:ind w:firstLine="709"/>
        <w:jc w:val="both"/>
        <w:rPr>
          <w:rFonts w:eastAsia="Aptos"/>
          <w:bCs/>
          <w:lang w:val="ru-RU"/>
        </w:rPr>
      </w:pPr>
      <w:r w:rsidRPr="006C0A32">
        <w:rPr>
          <w:rFonts w:eastAsia="Aptos"/>
          <w:bCs/>
          <w:lang w:val="ru-RU"/>
        </w:rPr>
        <w:t>На базе Научно-производственн</w:t>
      </w:r>
      <w:r w:rsidRPr="006C0A32">
        <w:rPr>
          <w:rFonts w:eastAsia="Aptos"/>
          <w:bCs/>
          <w:lang w:val="ru-RU"/>
        </w:rPr>
        <w:t>ого центра зернового хозяйства им. А. Бараева создан первый в регионе аграрный технопарк в сфере органического земледелия, ведется сертификация продукции в сотрудничестве с Европейским центром сертификации и тестирования.</w:t>
      </w:r>
      <w:r w:rsidRPr="006C0A32">
        <w:rPr>
          <w:rFonts w:eastAsia="Aptos"/>
          <w:lang w:val="ru-RU"/>
        </w:rPr>
        <w:t xml:space="preserve"> </w:t>
      </w:r>
      <w:r w:rsidRPr="006C0A32">
        <w:rPr>
          <w:rFonts w:eastAsia="Aptos"/>
          <w:bCs/>
          <w:lang w:val="ru-RU"/>
        </w:rPr>
        <w:t>Технопарк включает в себя бизнес-и</w:t>
      </w:r>
      <w:r w:rsidRPr="006C0A32">
        <w:rPr>
          <w:rFonts w:eastAsia="Aptos"/>
          <w:bCs/>
          <w:lang w:val="ru-RU"/>
        </w:rPr>
        <w:t>нкубатор, лаборатории и цифровую платформу для управления органическими фермами.</w:t>
      </w:r>
      <w:r w:rsidRPr="006C0A32">
        <w:rPr>
          <w:rFonts w:eastAsia="Aptos"/>
          <w:lang w:val="ru-RU"/>
        </w:rPr>
        <w:t xml:space="preserve"> </w:t>
      </w:r>
      <w:r w:rsidRPr="006C0A32">
        <w:rPr>
          <w:rFonts w:eastAsia="Aptos"/>
          <w:bCs/>
          <w:lang w:val="ru-RU"/>
        </w:rPr>
        <w:t>Проект направлен на повышение устойчивости сельского хозяйства, развитие экологически чистого производства и укрепление экспортного потенциала страны.</w:t>
      </w:r>
    </w:p>
    <w:p w14:paraId="6D2A3CD1" w14:textId="77777777" w:rsidR="00FE0D77" w:rsidRPr="006C0A32" w:rsidRDefault="00D5366D" w:rsidP="00501DAC">
      <w:pPr>
        <w:ind w:firstLine="709"/>
        <w:jc w:val="both"/>
        <w:rPr>
          <w:rFonts w:eastAsia="Aptos"/>
          <w:lang w:val="ru-RU"/>
        </w:rPr>
      </w:pPr>
      <w:r w:rsidRPr="006C0A32">
        <w:rPr>
          <w:rFonts w:eastAsia="Aptos"/>
          <w:lang w:val="ru-RU"/>
        </w:rPr>
        <w:t>Основные экспортные рынк</w:t>
      </w:r>
      <w:r w:rsidRPr="006C0A32">
        <w:rPr>
          <w:rFonts w:eastAsia="Aptos"/>
          <w:lang w:val="ru-RU"/>
        </w:rPr>
        <w:t>и органической продукции – страны ЕС: Германия, Нидерланды, Швейцария. Казахстан экспортирует органическую пшеницу, чечевицу, нут и масличные культуры.</w:t>
      </w:r>
    </w:p>
    <w:p w14:paraId="086C12F8" w14:textId="77777777" w:rsidR="00FE0D77" w:rsidRPr="006C0A32" w:rsidRDefault="00D5366D" w:rsidP="00501DAC">
      <w:pPr>
        <w:ind w:firstLine="709"/>
        <w:jc w:val="both"/>
        <w:rPr>
          <w:rFonts w:eastAsia="Aptos"/>
          <w:bCs/>
          <w:lang w:val="ru-RU"/>
        </w:rPr>
      </w:pPr>
      <w:r w:rsidRPr="006C0A32">
        <w:rPr>
          <w:rFonts w:eastAsia="Aptos"/>
          <w:bCs/>
          <w:lang w:val="ru-RU"/>
        </w:rPr>
        <w:t xml:space="preserve">По информации МСХ РК, в Реестре производителей органической продукции сегодня числятся 11 предприятий и </w:t>
      </w:r>
      <w:r w:rsidRPr="006C0A32">
        <w:rPr>
          <w:rFonts w:eastAsia="Aptos"/>
          <w:bCs/>
          <w:lang w:val="ru-RU"/>
        </w:rPr>
        <w:t>организаций:</w:t>
      </w:r>
    </w:p>
    <w:p w14:paraId="35205D15" w14:textId="77777777" w:rsidR="00FE0D77" w:rsidRPr="006C0A32" w:rsidRDefault="00D5366D" w:rsidP="00501DAC">
      <w:pPr>
        <w:ind w:firstLine="709"/>
        <w:jc w:val="both"/>
        <w:rPr>
          <w:rFonts w:eastAsia="Aptos"/>
          <w:bCs/>
          <w:lang w:val="ru-RU"/>
        </w:rPr>
      </w:pPr>
      <w:r w:rsidRPr="006C0A32">
        <w:rPr>
          <w:rFonts w:eastAsia="Aptos"/>
          <w:bCs/>
          <w:lang w:val="ru-RU"/>
        </w:rPr>
        <w:t xml:space="preserve"> 1)</w:t>
      </w:r>
      <w:r w:rsidRPr="006C0A32">
        <w:rPr>
          <w:rFonts w:eastAsia="Aptos"/>
          <w:bCs/>
          <w:lang w:val="ru-RU"/>
        </w:rPr>
        <w:tab/>
        <w:t>ТОО «Казахский научно-исследовательский институт плодоовощеводства» г. Алматы – продукция растениеводства (яблоко, абрикос, черешня, слива, ежевика), срок действия сертификата 29.09.2025 г. – 28.09.2026 г.</w:t>
      </w:r>
    </w:p>
    <w:p w14:paraId="359FAFD1" w14:textId="77777777" w:rsidR="00FE0D77" w:rsidRPr="006C0A32" w:rsidRDefault="00D5366D" w:rsidP="00501DAC">
      <w:pPr>
        <w:ind w:firstLine="709"/>
        <w:jc w:val="both"/>
        <w:rPr>
          <w:rFonts w:eastAsia="Aptos"/>
          <w:bCs/>
          <w:lang w:val="ru-RU"/>
        </w:rPr>
      </w:pPr>
      <w:r w:rsidRPr="006C0A32">
        <w:rPr>
          <w:rFonts w:eastAsia="Aptos"/>
          <w:bCs/>
          <w:lang w:val="ru-RU"/>
        </w:rPr>
        <w:t>2)</w:t>
      </w:r>
      <w:r w:rsidRPr="006C0A32">
        <w:rPr>
          <w:rFonts w:eastAsia="Aptos"/>
          <w:bCs/>
          <w:lang w:val="ru-RU"/>
        </w:rPr>
        <w:tab/>
        <w:t>ТОО «ALKARALBIO» г. Алматы – п</w:t>
      </w:r>
      <w:r w:rsidRPr="006C0A32">
        <w:rPr>
          <w:rFonts w:eastAsia="Aptos"/>
          <w:bCs/>
          <w:lang w:val="ru-RU"/>
        </w:rPr>
        <w:t>ереработка, производство пищевых добавок (напиток-концентрат «NAZDOROVʼE» торговой марки ASPAN BIO), срок действия сертификата 10.09.2025 г. – 09.09.2026 г.</w:t>
      </w:r>
    </w:p>
    <w:p w14:paraId="4A28BFD0" w14:textId="77777777" w:rsidR="00FE0D77" w:rsidRPr="006C0A32" w:rsidRDefault="00D5366D" w:rsidP="00501DAC">
      <w:pPr>
        <w:ind w:firstLine="709"/>
        <w:jc w:val="both"/>
        <w:rPr>
          <w:rFonts w:eastAsia="Aptos"/>
          <w:bCs/>
          <w:lang w:val="ru-RU"/>
        </w:rPr>
      </w:pPr>
      <w:r w:rsidRPr="006C0A32">
        <w:rPr>
          <w:rFonts w:eastAsia="Aptos"/>
          <w:bCs/>
          <w:lang w:val="ru-RU"/>
        </w:rPr>
        <w:t>3)</w:t>
      </w:r>
      <w:r w:rsidRPr="006C0A32">
        <w:rPr>
          <w:rFonts w:eastAsia="Aptos"/>
          <w:bCs/>
          <w:lang w:val="ru-RU"/>
        </w:rPr>
        <w:tab/>
        <w:t xml:space="preserve">ТОО «ORGANIC VILLAGE» Алматинской области – переработка (кукуруза, соя, тофу (соевый </w:t>
      </w:r>
      <w:r w:rsidRPr="006C0A32">
        <w:rPr>
          <w:rFonts w:eastAsia="Aptos"/>
          <w:bCs/>
          <w:lang w:val="ru-RU"/>
        </w:rPr>
        <w:t>творог), срок действия сертификата 25.01.2025 г. – 24.01.2026 г.</w:t>
      </w:r>
    </w:p>
    <w:p w14:paraId="18537511" w14:textId="77777777" w:rsidR="00FE0D77" w:rsidRPr="006C0A32" w:rsidRDefault="00D5366D" w:rsidP="00501DAC">
      <w:pPr>
        <w:ind w:firstLine="709"/>
        <w:jc w:val="both"/>
        <w:rPr>
          <w:rFonts w:eastAsia="Aptos"/>
          <w:bCs/>
          <w:lang w:val="ru-RU"/>
        </w:rPr>
      </w:pPr>
      <w:r w:rsidRPr="006C0A32">
        <w:rPr>
          <w:rFonts w:eastAsia="Aptos"/>
          <w:bCs/>
          <w:lang w:val="ru-RU"/>
        </w:rPr>
        <w:t>4)</w:t>
      </w:r>
      <w:r w:rsidRPr="006C0A32">
        <w:rPr>
          <w:rFonts w:eastAsia="Aptos"/>
          <w:bCs/>
          <w:lang w:val="ru-RU"/>
        </w:rPr>
        <w:tab/>
        <w:t>ТОО «Adamspace Bio» Алматинской области – переработка, производство пищевых добавок (напиток-концентрат «NAZDOROVʼE» торговой марки ASPAN BIO), срок действия сертификата 30.01.2025 г. – 29</w:t>
      </w:r>
      <w:r w:rsidRPr="006C0A32">
        <w:rPr>
          <w:rFonts w:eastAsia="Aptos"/>
          <w:bCs/>
          <w:lang w:val="ru-RU"/>
        </w:rPr>
        <w:t>.01.2026 г.</w:t>
      </w:r>
    </w:p>
    <w:p w14:paraId="54BED33C" w14:textId="77777777" w:rsidR="00FE0D77" w:rsidRPr="006C0A32" w:rsidRDefault="00D5366D" w:rsidP="00501DAC">
      <w:pPr>
        <w:ind w:firstLine="709"/>
        <w:jc w:val="both"/>
        <w:rPr>
          <w:rFonts w:eastAsia="Aptos"/>
          <w:bCs/>
          <w:lang w:val="ru-RU"/>
        </w:rPr>
      </w:pPr>
      <w:r w:rsidRPr="006C0A32">
        <w:rPr>
          <w:rFonts w:eastAsia="Aptos"/>
          <w:bCs/>
          <w:lang w:val="ru-RU"/>
        </w:rPr>
        <w:t>5)</w:t>
      </w:r>
      <w:r w:rsidRPr="006C0A32">
        <w:rPr>
          <w:rFonts w:eastAsia="Aptos"/>
          <w:bCs/>
          <w:lang w:val="ru-RU"/>
        </w:rPr>
        <w:tab/>
        <w:t>ТОО «Казахский научно-исследовательский институт земледелия и растениеводства» Алматинской области – (яровая пшеница, озимая пшеница, озимый ячмень, лекарственные травы, горох, овес, лен, люцерна, полба, соя, кукуруза), срок действия сертифи</w:t>
      </w:r>
      <w:r w:rsidRPr="006C0A32">
        <w:rPr>
          <w:rFonts w:eastAsia="Aptos"/>
          <w:bCs/>
          <w:lang w:val="ru-RU"/>
        </w:rPr>
        <w:t>ката 28.08.2025 г. – 27.08.2026 г.</w:t>
      </w:r>
    </w:p>
    <w:p w14:paraId="37BA7845" w14:textId="77777777" w:rsidR="00FE0D77" w:rsidRPr="006C0A32" w:rsidRDefault="00D5366D" w:rsidP="00501DAC">
      <w:pPr>
        <w:ind w:firstLine="709"/>
        <w:jc w:val="both"/>
        <w:rPr>
          <w:rFonts w:eastAsia="Aptos"/>
          <w:bCs/>
          <w:lang w:val="ru-RU"/>
        </w:rPr>
      </w:pPr>
      <w:r w:rsidRPr="006C0A32">
        <w:rPr>
          <w:rFonts w:eastAsia="Aptos"/>
          <w:bCs/>
          <w:lang w:val="ru-RU"/>
        </w:rPr>
        <w:t>6)</w:t>
      </w:r>
      <w:r w:rsidRPr="006C0A32">
        <w:rPr>
          <w:rFonts w:eastAsia="Aptos"/>
          <w:bCs/>
          <w:lang w:val="ru-RU"/>
        </w:rPr>
        <w:tab/>
        <w:t>ИП «Петровъская пасека» Костанайской области – продукция животноводческая (мед, прополис, воск, пчелы, пыльца, перга, огневка, трутневое молочко, маточное молочко, трутневый гомогенат, пыльца в меде, сотовый мед, забру</w:t>
      </w:r>
      <w:r w:rsidRPr="006C0A32">
        <w:rPr>
          <w:rFonts w:eastAsia="Aptos"/>
          <w:bCs/>
          <w:lang w:val="ru-RU"/>
        </w:rPr>
        <w:t>с), срок действия сертификата 24.06.2025 г. – 23.06.2026 г.</w:t>
      </w:r>
    </w:p>
    <w:p w14:paraId="07A4AFE2" w14:textId="77777777" w:rsidR="00FE0D77" w:rsidRPr="006C0A32" w:rsidRDefault="00D5366D" w:rsidP="00501DAC">
      <w:pPr>
        <w:ind w:firstLine="709"/>
        <w:jc w:val="both"/>
        <w:rPr>
          <w:rFonts w:eastAsia="Aptos"/>
          <w:bCs/>
          <w:lang w:val="ru-RU"/>
        </w:rPr>
      </w:pPr>
      <w:r w:rsidRPr="006C0A32">
        <w:rPr>
          <w:rFonts w:eastAsia="Aptos"/>
          <w:bCs/>
          <w:lang w:val="ru-RU"/>
        </w:rPr>
        <w:t>7)</w:t>
      </w:r>
      <w:r w:rsidRPr="006C0A32">
        <w:rPr>
          <w:rFonts w:eastAsia="Aptos"/>
          <w:bCs/>
          <w:lang w:val="ru-RU"/>
        </w:rPr>
        <w:tab/>
        <w:t>ИП «Медок» Костанайской области – продукция животноводческая (мед, прополис, воск, пчелы, пыльца, перга, огневка, трутневое молочко, маточное молочко, трутневый гомогенат, пыльца в меде, сотовы</w:t>
      </w:r>
      <w:r w:rsidRPr="006C0A32">
        <w:rPr>
          <w:rFonts w:eastAsia="Aptos"/>
          <w:bCs/>
          <w:lang w:val="ru-RU"/>
        </w:rPr>
        <w:t>й мед, забрус), срок действия сертификата 24.06.2025 г. – 23.06.2026 г.</w:t>
      </w:r>
    </w:p>
    <w:p w14:paraId="53FC2926" w14:textId="77777777" w:rsidR="00FE0D77" w:rsidRPr="006C0A32" w:rsidRDefault="00D5366D" w:rsidP="00501DAC">
      <w:pPr>
        <w:ind w:firstLine="709"/>
        <w:jc w:val="both"/>
        <w:rPr>
          <w:rFonts w:eastAsia="Aptos"/>
          <w:bCs/>
          <w:lang w:val="ru-RU"/>
        </w:rPr>
      </w:pPr>
      <w:r w:rsidRPr="006C0A32">
        <w:rPr>
          <w:rFonts w:eastAsia="Aptos"/>
          <w:bCs/>
          <w:lang w:val="ru-RU"/>
        </w:rPr>
        <w:t>8)</w:t>
      </w:r>
      <w:r w:rsidRPr="006C0A32">
        <w:rPr>
          <w:rFonts w:eastAsia="Aptos"/>
          <w:bCs/>
          <w:lang w:val="ru-RU"/>
        </w:rPr>
        <w:tab/>
        <w:t>ТОО «Солодовый спиртзавод «Alfa organic» г.Степногорска– переработка (спирт этиловый ректификованный «Альфа»), срок действия сертификата 16.09.2025 г. – 15.09.2026 г.</w:t>
      </w:r>
    </w:p>
    <w:p w14:paraId="0BC36B8D" w14:textId="77777777" w:rsidR="00FE0D77" w:rsidRPr="006C0A32" w:rsidRDefault="00D5366D" w:rsidP="00501DAC">
      <w:pPr>
        <w:ind w:firstLine="709"/>
        <w:jc w:val="both"/>
        <w:rPr>
          <w:rFonts w:eastAsia="Aptos"/>
          <w:bCs/>
          <w:lang w:val="ru-RU"/>
        </w:rPr>
      </w:pPr>
      <w:r w:rsidRPr="006C0A32">
        <w:rPr>
          <w:rFonts w:eastAsia="Aptos"/>
          <w:bCs/>
          <w:lang w:val="ru-RU"/>
        </w:rPr>
        <w:t>9)</w:t>
      </w:r>
      <w:r w:rsidRPr="006C0A32">
        <w:rPr>
          <w:rFonts w:eastAsia="Aptos"/>
          <w:bCs/>
          <w:lang w:val="ru-RU"/>
        </w:rPr>
        <w:tab/>
        <w:t xml:space="preserve">ТОО «Кызыл </w:t>
      </w:r>
      <w:r w:rsidRPr="006C0A32">
        <w:rPr>
          <w:rFonts w:eastAsia="Aptos"/>
          <w:bCs/>
          <w:lang w:val="ru-RU"/>
        </w:rPr>
        <w:t>Агро» Северо-Казахстанская область – продукция растениеводческая (пшеница мягкая, ячмень, пшеница полба, лен; чечевица, горох, конские бобы) (срок действия сертификата 30.12.2024г. – 29.12.2025г).</w:t>
      </w:r>
    </w:p>
    <w:p w14:paraId="6301C468" w14:textId="77777777" w:rsidR="00FE0D77" w:rsidRPr="006C0A32" w:rsidRDefault="00D5366D" w:rsidP="00501DAC">
      <w:pPr>
        <w:ind w:firstLine="709"/>
        <w:jc w:val="both"/>
        <w:rPr>
          <w:rFonts w:eastAsia="Aptos"/>
          <w:bCs/>
          <w:lang w:val="ru-RU"/>
        </w:rPr>
      </w:pPr>
      <w:r w:rsidRPr="006C0A32">
        <w:rPr>
          <w:rFonts w:eastAsia="Aptos"/>
          <w:bCs/>
          <w:lang w:val="ru-RU"/>
        </w:rPr>
        <w:t>10)</w:t>
      </w:r>
      <w:r w:rsidRPr="006C0A32">
        <w:rPr>
          <w:rFonts w:eastAsia="Aptos"/>
          <w:bCs/>
          <w:lang w:val="ru-RU"/>
        </w:rPr>
        <w:tab/>
        <w:t xml:space="preserve"> ТОО «Петропавловский водочный завод» Северо-Казахстанс</w:t>
      </w:r>
      <w:r w:rsidRPr="006C0A32">
        <w:rPr>
          <w:rFonts w:eastAsia="Aptos"/>
          <w:bCs/>
          <w:lang w:val="ru-RU"/>
        </w:rPr>
        <w:t>кой области – переработка (купажирование и розлив водки), срок действия сертификата 29.09.2025 г. – 28.09.2026 г).</w:t>
      </w:r>
    </w:p>
    <w:p w14:paraId="55D8AEDC" w14:textId="77777777" w:rsidR="00FE0D77" w:rsidRPr="006C0A32" w:rsidRDefault="00D5366D" w:rsidP="00501DAC">
      <w:pPr>
        <w:ind w:firstLine="709"/>
        <w:jc w:val="both"/>
        <w:rPr>
          <w:rFonts w:eastAsia="Aptos"/>
          <w:bCs/>
          <w:lang w:val="ru-RU"/>
        </w:rPr>
      </w:pPr>
      <w:r w:rsidRPr="006C0A32">
        <w:rPr>
          <w:rFonts w:eastAsia="Aptos"/>
          <w:bCs/>
          <w:lang w:val="ru-RU"/>
        </w:rPr>
        <w:lastRenderedPageBreak/>
        <w:t>11)</w:t>
      </w:r>
      <w:r w:rsidRPr="006C0A32">
        <w:rPr>
          <w:rFonts w:eastAsia="Aptos"/>
          <w:bCs/>
          <w:lang w:val="ru-RU"/>
        </w:rPr>
        <w:tab/>
        <w:t xml:space="preserve"> ТОО «Фирма Диканшы» Северо-Казахстанской области – переработка (соевое масло, рапсовое масло, льняное масло, подсолнечное масло, соевый </w:t>
      </w:r>
      <w:r w:rsidRPr="006C0A32">
        <w:rPr>
          <w:rFonts w:eastAsia="Aptos"/>
          <w:bCs/>
          <w:lang w:val="ru-RU"/>
        </w:rPr>
        <w:t>жмых, рапсовый жмых, льняной жмых, подсолнечный жмых, мука пшеничная, мука полбяная), срок действия сертификата 23.09.2025 г. – 31.12.2026 г.</w:t>
      </w:r>
    </w:p>
    <w:p w14:paraId="74B90908" w14:textId="77777777" w:rsidR="00FE0D77" w:rsidRPr="006C0A32" w:rsidRDefault="00D5366D" w:rsidP="00501DAC">
      <w:pPr>
        <w:ind w:firstLine="709"/>
        <w:jc w:val="both"/>
        <w:rPr>
          <w:rFonts w:eastAsia="Aptos"/>
          <w:b/>
          <w:bCs/>
          <w:lang w:val="ru-RU"/>
        </w:rPr>
      </w:pPr>
      <w:r w:rsidRPr="006C0A32">
        <w:rPr>
          <w:rFonts w:eastAsia="Aptos"/>
          <w:b/>
          <w:bCs/>
          <w:lang w:val="ru-RU"/>
        </w:rPr>
        <w:t>3. Энергосбережение и повышение энергоэффективности</w:t>
      </w:r>
    </w:p>
    <w:p w14:paraId="799C734F" w14:textId="77777777" w:rsidR="00FE0D77" w:rsidRPr="006C0A32" w:rsidRDefault="00D5366D" w:rsidP="00501DAC">
      <w:pPr>
        <w:ind w:firstLine="709"/>
        <w:jc w:val="both"/>
        <w:rPr>
          <w:rFonts w:eastAsia="Aptos"/>
          <w:bCs/>
          <w:i/>
          <w:lang w:val="ru-RU"/>
        </w:rPr>
      </w:pPr>
      <w:r w:rsidRPr="006C0A32">
        <w:rPr>
          <w:rFonts w:eastAsia="Aptos"/>
          <w:b/>
          <w:bCs/>
          <w:i/>
          <w:lang w:val="ru-RU"/>
        </w:rPr>
        <w:t xml:space="preserve">Индикатор: </w:t>
      </w:r>
      <w:r w:rsidRPr="006C0A32">
        <w:rPr>
          <w:rFonts w:eastAsia="Aptos"/>
          <w:bCs/>
          <w:i/>
          <w:lang w:val="ru-RU"/>
        </w:rPr>
        <w:t>Снижение энергоемкости ВВП от уровня 2021 года на 1</w:t>
      </w:r>
      <w:r w:rsidRPr="006C0A32">
        <w:rPr>
          <w:rFonts w:eastAsia="Aptos"/>
          <w:bCs/>
          <w:i/>
          <w:lang w:val="ru-RU"/>
        </w:rPr>
        <w:t xml:space="preserve">5 % к 2030 году. </w:t>
      </w:r>
    </w:p>
    <w:p w14:paraId="0200A433" w14:textId="77777777" w:rsidR="00FE0D77" w:rsidRPr="006C0A32" w:rsidRDefault="00D5366D" w:rsidP="00501DAC">
      <w:pPr>
        <w:ind w:firstLine="709"/>
        <w:jc w:val="both"/>
        <w:rPr>
          <w:rFonts w:eastAsia="Aptos"/>
          <w:bCs/>
          <w:lang w:val="ru-RU"/>
        </w:rPr>
      </w:pPr>
      <w:r w:rsidRPr="006C0A32">
        <w:rPr>
          <w:rFonts w:eastAsia="Aptos"/>
          <w:bCs/>
          <w:lang w:val="ru-RU"/>
        </w:rPr>
        <w:t>В 2024 году снижение энергоемкости ВВП составило 5 % от уровня 2021 года. Данные по итогам 2025 года будут опубликованы в 3 квартале 2026 года.</w:t>
      </w:r>
    </w:p>
    <w:p w14:paraId="6DA7EDCD" w14:textId="77777777" w:rsidR="00FE0D77" w:rsidRPr="006C0A32" w:rsidRDefault="00D5366D" w:rsidP="00501DAC">
      <w:pPr>
        <w:ind w:firstLine="709"/>
        <w:jc w:val="both"/>
        <w:rPr>
          <w:rFonts w:eastAsia="Aptos"/>
          <w:bCs/>
          <w:lang w:val="ru-RU"/>
        </w:rPr>
      </w:pPr>
      <w:r w:rsidRPr="006C0A32">
        <w:rPr>
          <w:rFonts w:eastAsia="Aptos"/>
          <w:bCs/>
          <w:lang w:val="ru-RU"/>
        </w:rPr>
        <w:t>По состоянию на 01.01.2025 года, на долю 106 энергоёмких предприятий страны (1 категории) прих</w:t>
      </w:r>
      <w:r w:rsidRPr="006C0A32">
        <w:rPr>
          <w:rFonts w:eastAsia="Aptos"/>
          <w:bCs/>
          <w:lang w:val="ru-RU"/>
        </w:rPr>
        <w:t>одится 59,9 млн тонны условного топлива (т.у.т.) или 84,2% от энергопотребления всех субъектов, входящих в ГЭР. В энергопотреблении страны доля 106 предприятий составила 56,5%. Основными причинами высокой энергоемкости 106 субъектов являются:</w:t>
      </w:r>
    </w:p>
    <w:p w14:paraId="5E5AB0EF" w14:textId="77777777" w:rsidR="00FE0D77" w:rsidRPr="006C0A32" w:rsidRDefault="00D5366D" w:rsidP="00501DAC">
      <w:pPr>
        <w:ind w:firstLine="709"/>
        <w:jc w:val="both"/>
        <w:rPr>
          <w:rFonts w:eastAsia="Aptos"/>
          <w:bCs/>
          <w:lang w:val="ru-RU"/>
        </w:rPr>
      </w:pPr>
      <w:r w:rsidRPr="006C0A32">
        <w:rPr>
          <w:rFonts w:eastAsia="Aptos"/>
          <w:bCs/>
          <w:lang w:val="ru-RU"/>
        </w:rPr>
        <w:t>- в энергетич</w:t>
      </w:r>
      <w:r w:rsidRPr="006C0A32">
        <w:rPr>
          <w:rFonts w:eastAsia="Aptos"/>
          <w:bCs/>
          <w:lang w:val="ru-RU"/>
        </w:rPr>
        <w:t>еском секторе высокий износ основного энергетического оборудования предприятий, повышение нагрузки на тепловые и электрические сети.</w:t>
      </w:r>
    </w:p>
    <w:p w14:paraId="58429B1D" w14:textId="77777777" w:rsidR="00FE0D77" w:rsidRPr="006C0A32" w:rsidRDefault="00D5366D" w:rsidP="00501DAC">
      <w:pPr>
        <w:ind w:firstLine="709"/>
        <w:jc w:val="both"/>
        <w:rPr>
          <w:rFonts w:eastAsia="Aptos"/>
          <w:bCs/>
          <w:lang w:val="ru-RU"/>
        </w:rPr>
      </w:pPr>
      <w:r w:rsidRPr="006C0A32">
        <w:rPr>
          <w:rFonts w:eastAsia="Aptos"/>
          <w:bCs/>
          <w:lang w:val="ru-RU"/>
        </w:rPr>
        <w:t>- в обрабатывающей промышленности простои, неполная загрузка оборудования и высокая доля примесей в используемой/добываемой</w:t>
      </w:r>
      <w:r w:rsidRPr="006C0A32">
        <w:rPr>
          <w:rFonts w:eastAsia="Aptos"/>
          <w:bCs/>
          <w:lang w:val="ru-RU"/>
        </w:rPr>
        <w:t xml:space="preserve"> руде;</w:t>
      </w:r>
    </w:p>
    <w:p w14:paraId="0E457CA8" w14:textId="77777777" w:rsidR="00FE0D77" w:rsidRPr="006C0A32" w:rsidRDefault="00D5366D" w:rsidP="00501DAC">
      <w:pPr>
        <w:ind w:firstLine="709"/>
        <w:jc w:val="both"/>
        <w:rPr>
          <w:rFonts w:eastAsia="Aptos"/>
          <w:bCs/>
          <w:lang w:val="ru-RU"/>
        </w:rPr>
      </w:pPr>
      <w:r w:rsidRPr="006C0A32">
        <w:rPr>
          <w:rFonts w:eastAsia="Aptos"/>
          <w:bCs/>
          <w:lang w:val="ru-RU"/>
        </w:rPr>
        <w:t>- в горнодобывающей отрасли снижение плана производства и степени обогащения руды, увеличение протяженности горных выработок и, соответственно, увеличение расходов на их содержание;</w:t>
      </w:r>
    </w:p>
    <w:p w14:paraId="1ACBF9B2" w14:textId="77777777" w:rsidR="00FE0D77" w:rsidRPr="006C0A32" w:rsidRDefault="00D5366D" w:rsidP="00501DAC">
      <w:pPr>
        <w:ind w:firstLine="709"/>
        <w:jc w:val="both"/>
        <w:rPr>
          <w:rFonts w:eastAsia="Aptos"/>
          <w:bCs/>
          <w:lang w:val="ru-RU"/>
        </w:rPr>
      </w:pPr>
      <w:r w:rsidRPr="006C0A32">
        <w:rPr>
          <w:rFonts w:eastAsia="Aptos"/>
          <w:bCs/>
          <w:lang w:val="ru-RU"/>
        </w:rPr>
        <w:t xml:space="preserve">- в секторе добычи и переработки нефти увеличение расхода </w:t>
      </w:r>
      <w:r w:rsidRPr="006C0A32">
        <w:rPr>
          <w:rFonts w:eastAsia="Aptos"/>
          <w:bCs/>
          <w:lang w:val="ru-RU"/>
        </w:rPr>
        <w:t>товарного газа по подготовке нефти, нестабильные физико-химические свойства поступающей нефти, снижение дебета скважин, что увеличивает расходы энергоресурсов на подготовку скважин перед добычей.</w:t>
      </w:r>
    </w:p>
    <w:p w14:paraId="1E36F224" w14:textId="77777777" w:rsidR="00FE0D77" w:rsidRPr="006C0A32" w:rsidRDefault="00D5366D" w:rsidP="00501DAC">
      <w:pPr>
        <w:ind w:firstLine="709"/>
        <w:jc w:val="both"/>
        <w:rPr>
          <w:rFonts w:eastAsia="Aptos"/>
          <w:bCs/>
          <w:lang w:val="ru-RU"/>
        </w:rPr>
      </w:pPr>
      <w:r w:rsidRPr="006C0A32">
        <w:rPr>
          <w:rFonts w:eastAsia="Aptos"/>
          <w:bCs/>
          <w:lang w:val="ru-RU"/>
        </w:rPr>
        <w:t>В 2025 году АО «Институт развития электроэнергетики и энерго</w:t>
      </w:r>
      <w:r w:rsidRPr="006C0A32">
        <w:rPr>
          <w:rFonts w:eastAsia="Aptos"/>
          <w:bCs/>
          <w:lang w:val="ru-RU"/>
        </w:rPr>
        <w:t>сбережения» (Казахэнергоэкспертиза) подготовлен проект изменений и дополнений к приказу и.о. Министра индустрии и инфраструктурного развития Республики Казахстан от 29 ноября 2022 года № 663 «Об установлении целевых индикаторов по энергоэффективности для с</w:t>
      </w:r>
      <w:r w:rsidRPr="006C0A32">
        <w:rPr>
          <w:rFonts w:eastAsia="Aptos"/>
          <w:bCs/>
          <w:lang w:val="ru-RU"/>
        </w:rPr>
        <w:t>убъектов Государственного энергетического реестра, потребляющих энергетические ресурсы в объеме, эквивалентном пятидесяти тысячам и более тонн условного топлива в год». Документ направлен в уполномоченный орган для рассмотрения, согласования и последующего</w:t>
      </w:r>
      <w:r w:rsidRPr="006C0A32">
        <w:rPr>
          <w:rFonts w:eastAsia="Aptos"/>
          <w:bCs/>
          <w:lang w:val="ru-RU"/>
        </w:rPr>
        <w:t xml:space="preserve"> утверждения.</w:t>
      </w:r>
    </w:p>
    <w:p w14:paraId="3CF405B4" w14:textId="77777777" w:rsidR="00FE0D77" w:rsidRPr="006C0A32" w:rsidRDefault="00D5366D" w:rsidP="00501DAC">
      <w:pPr>
        <w:ind w:firstLine="709"/>
        <w:jc w:val="both"/>
        <w:rPr>
          <w:rFonts w:eastAsia="Aptos"/>
          <w:bCs/>
          <w:lang w:val="ru-RU"/>
        </w:rPr>
      </w:pPr>
      <w:r w:rsidRPr="006C0A32">
        <w:rPr>
          <w:rFonts w:eastAsia="Aptos"/>
          <w:b/>
          <w:bCs/>
          <w:i/>
          <w:lang w:val="ru-RU"/>
        </w:rPr>
        <w:t xml:space="preserve">В жилищно-коммунальном секторе </w:t>
      </w:r>
      <w:r w:rsidRPr="006C0A32">
        <w:rPr>
          <w:rFonts w:eastAsia="Aptos"/>
          <w:bCs/>
          <w:lang w:val="ru-RU"/>
        </w:rPr>
        <w:t>в рамках мероприятий по энергосбережению ежегодно проводятся:</w:t>
      </w:r>
    </w:p>
    <w:p w14:paraId="788B8DD3" w14:textId="77777777" w:rsidR="00FE0D77" w:rsidRPr="006C0A32" w:rsidRDefault="00D5366D" w:rsidP="00501DAC">
      <w:pPr>
        <w:ind w:firstLine="709"/>
        <w:jc w:val="both"/>
        <w:rPr>
          <w:rFonts w:eastAsia="Aptos"/>
          <w:bCs/>
          <w:lang w:val="ru-RU"/>
        </w:rPr>
      </w:pPr>
      <w:r w:rsidRPr="006C0A32">
        <w:rPr>
          <w:rFonts w:eastAsia="Aptos"/>
          <w:bCs/>
          <w:lang w:val="ru-RU"/>
        </w:rPr>
        <w:t>-  модернизация инфраструктуры уличного освещения в населенных пунктах страны с использованием энергосберегающих технологий;</w:t>
      </w:r>
    </w:p>
    <w:p w14:paraId="1CCCC3C7" w14:textId="77777777" w:rsidR="00FE0D77" w:rsidRPr="006C0A32" w:rsidRDefault="00D5366D" w:rsidP="00501DAC">
      <w:pPr>
        <w:ind w:firstLine="709"/>
        <w:jc w:val="both"/>
        <w:rPr>
          <w:rFonts w:eastAsia="Aptos"/>
          <w:bCs/>
          <w:lang w:val="ru-RU"/>
        </w:rPr>
      </w:pPr>
      <w:r w:rsidRPr="006C0A32">
        <w:rPr>
          <w:rFonts w:eastAsia="Aptos"/>
          <w:bCs/>
          <w:lang w:val="ru-RU"/>
        </w:rPr>
        <w:t>- развитие альтернативны</w:t>
      </w:r>
      <w:r w:rsidRPr="006C0A32">
        <w:rPr>
          <w:rFonts w:eastAsia="Aptos"/>
          <w:bCs/>
          <w:lang w:val="ru-RU"/>
        </w:rPr>
        <w:t>х видов транспорта и соответствующей инфраструктуры для электромобилей;</w:t>
      </w:r>
    </w:p>
    <w:p w14:paraId="767F60F6" w14:textId="77777777" w:rsidR="00FE0D77" w:rsidRPr="006C0A32" w:rsidRDefault="00D5366D" w:rsidP="00501DAC">
      <w:pPr>
        <w:ind w:firstLine="709"/>
        <w:jc w:val="both"/>
        <w:rPr>
          <w:rFonts w:eastAsia="Aptos"/>
          <w:bCs/>
          <w:lang w:val="ru-RU"/>
        </w:rPr>
      </w:pPr>
      <w:r w:rsidRPr="006C0A32">
        <w:rPr>
          <w:rFonts w:eastAsia="Aptos"/>
          <w:bCs/>
          <w:lang w:val="ru-RU"/>
        </w:rPr>
        <w:t>- перевод общественного транспорта на газ и электричество.</w:t>
      </w:r>
    </w:p>
    <w:p w14:paraId="0FB7BC00" w14:textId="77777777" w:rsidR="00FE0D77" w:rsidRPr="006C0A32" w:rsidRDefault="00D5366D" w:rsidP="00501DAC">
      <w:pPr>
        <w:jc w:val="both"/>
        <w:rPr>
          <w:rFonts w:eastAsia="Aptos"/>
          <w:bCs/>
          <w:lang w:val="ru-RU"/>
        </w:rPr>
      </w:pPr>
      <w:r w:rsidRPr="006C0A32">
        <w:rPr>
          <w:rFonts w:eastAsia="Aptos"/>
          <w:bCs/>
          <w:lang w:val="ru-RU"/>
        </w:rPr>
        <w:t>По информации Министерства внутренних дел, количество зарегистрированных электротранспортных средств в Республике Казахстан п</w:t>
      </w:r>
      <w:r w:rsidRPr="006C0A32">
        <w:rPr>
          <w:rFonts w:eastAsia="Aptos"/>
          <w:bCs/>
          <w:lang w:val="ru-RU"/>
        </w:rPr>
        <w:t>о состоянию на 31.12.2025 г. составило 23 565 единиц,</w:t>
      </w:r>
    </w:p>
    <w:p w14:paraId="16B3FE94" w14:textId="77777777" w:rsidR="00FE0D77" w:rsidRPr="006C0A32" w:rsidRDefault="00D5366D" w:rsidP="00501DAC">
      <w:pPr>
        <w:jc w:val="both"/>
        <w:rPr>
          <w:rFonts w:eastAsia="Aptos"/>
          <w:bCs/>
          <w:lang w:val="ru-RU"/>
        </w:rPr>
      </w:pPr>
      <w:r w:rsidRPr="006C0A32">
        <w:rPr>
          <w:rFonts w:eastAsia="Aptos"/>
          <w:bCs/>
          <w:lang w:val="ru-RU"/>
        </w:rPr>
        <w:t xml:space="preserve">По информации Министерства транспорта, на территории страны функционируют 665 электрозарядных станций (ЭЗС) для электромобилей. Местными исполнительными органами ведется работа по получению технических </w:t>
      </w:r>
      <w:r w:rsidRPr="006C0A32">
        <w:rPr>
          <w:rFonts w:eastAsia="Aptos"/>
          <w:bCs/>
          <w:lang w:val="ru-RU"/>
        </w:rPr>
        <w:t xml:space="preserve">условий и установке дополнительных 635 ЭЗС. </w:t>
      </w:r>
    </w:p>
    <w:p w14:paraId="123A3E8C" w14:textId="77777777" w:rsidR="00FE0D77" w:rsidRPr="006C0A32" w:rsidRDefault="00D5366D" w:rsidP="00501DAC">
      <w:pPr>
        <w:jc w:val="both"/>
        <w:rPr>
          <w:rFonts w:eastAsia="Aptos"/>
          <w:bCs/>
          <w:lang w:val="ru-RU"/>
        </w:rPr>
      </w:pPr>
      <w:r w:rsidRPr="006C0A32">
        <w:rPr>
          <w:rFonts w:eastAsia="Aptos"/>
          <w:bCs/>
          <w:lang w:val="ru-RU"/>
        </w:rPr>
        <w:t>Министерством промышленности и строительства продолжается работа по привлечению иностранных инвесторов для налаживания производства электромобилей на территории Казахстана. В Казахстане уже начат выпуск электром</w:t>
      </w:r>
      <w:r w:rsidRPr="006C0A32">
        <w:rPr>
          <w:rFonts w:eastAsia="Aptos"/>
          <w:bCs/>
          <w:lang w:val="ru-RU"/>
        </w:rPr>
        <w:t xml:space="preserve">обилей отечественной сборки (модели легковых автомобилей KIA EV6 и JAC iEV7S), развивается сотрудничество с </w:t>
      </w:r>
      <w:r w:rsidRPr="006C0A32">
        <w:rPr>
          <w:rFonts w:eastAsia="Aptos"/>
          <w:bCs/>
          <w:lang w:val="ru-RU"/>
        </w:rPr>
        <w:lastRenderedPageBreak/>
        <w:t xml:space="preserve">международными брендами (BYD, Zeekr, Li Auto), формируется сеть официальных дистрибьюторов, сервисных центров и складов запчастей. </w:t>
      </w:r>
    </w:p>
    <w:p w14:paraId="5F7E3EF9" w14:textId="77777777" w:rsidR="00FE0D77" w:rsidRPr="006C0A32" w:rsidRDefault="00D5366D" w:rsidP="00501DAC">
      <w:pPr>
        <w:jc w:val="both"/>
        <w:rPr>
          <w:rFonts w:eastAsia="Aptos"/>
          <w:bCs/>
          <w:lang w:val="ru-RU"/>
        </w:rPr>
      </w:pPr>
      <w:r w:rsidRPr="006C0A32">
        <w:rPr>
          <w:rFonts w:eastAsia="Aptos"/>
          <w:bCs/>
          <w:lang w:val="ru-RU"/>
        </w:rPr>
        <w:t>В 2025 году с ко</w:t>
      </w:r>
      <w:r w:rsidRPr="006C0A32">
        <w:rPr>
          <w:rFonts w:eastAsia="Aptos"/>
          <w:bCs/>
          <w:lang w:val="ru-RU"/>
        </w:rPr>
        <w:t>мпанией BYD ведется обсуждение модельного ряда для Казахстана, сертификации автомобилей, развитие дилерской сети и сервиса.</w:t>
      </w:r>
    </w:p>
    <w:p w14:paraId="0942C68E" w14:textId="77777777" w:rsidR="00FE0D77" w:rsidRPr="006C0A32" w:rsidRDefault="00D5366D" w:rsidP="00501DAC">
      <w:pPr>
        <w:jc w:val="both"/>
        <w:rPr>
          <w:rFonts w:eastAsia="Aptos"/>
          <w:bCs/>
          <w:lang w:val="ru-RU"/>
        </w:rPr>
      </w:pPr>
      <w:r w:rsidRPr="006C0A32">
        <w:rPr>
          <w:rFonts w:eastAsia="Aptos"/>
          <w:bCs/>
          <w:lang w:val="ru-RU"/>
        </w:rPr>
        <w:t xml:space="preserve">         Законом об энергосбережении установлены требования</w:t>
      </w:r>
      <w:r w:rsidRPr="006C0A32">
        <w:rPr>
          <w:rFonts w:eastAsia="Aptos"/>
          <w:lang w:val="ru-RU"/>
        </w:rPr>
        <w:t xml:space="preserve"> </w:t>
      </w:r>
      <w:r w:rsidRPr="006C0A32">
        <w:rPr>
          <w:rFonts w:eastAsia="Aptos"/>
          <w:bCs/>
          <w:lang w:val="ru-RU"/>
        </w:rPr>
        <w:t>по энергосбережению и повышению энергоэффективности, предъявляемые к про</w:t>
      </w:r>
      <w:r w:rsidRPr="006C0A32">
        <w:rPr>
          <w:rFonts w:eastAsia="Aptos"/>
          <w:bCs/>
          <w:lang w:val="ru-RU"/>
        </w:rPr>
        <w:t>ектным (проектно-сметным) документациям зданий, строений, сооружений, также предусмотрено проведение комплексной вневедомственной экспертизы проектов строительства в части энергосбережения и повышения энергоэффективности. Согласно законодательству, ПСД для</w:t>
      </w:r>
      <w:r w:rsidRPr="006C0A32">
        <w:rPr>
          <w:rFonts w:eastAsia="Aptos"/>
          <w:bCs/>
          <w:lang w:val="ru-RU"/>
        </w:rPr>
        <w:t xml:space="preserve"> строительства новых или расширения существующих зданий, строений, сооружений должна соответствовать классу энергоэффективности не ниже класса С.</w:t>
      </w:r>
    </w:p>
    <w:p w14:paraId="61C7DEDF" w14:textId="77777777" w:rsidR="00FE0D77" w:rsidRPr="006C0A32" w:rsidRDefault="00D5366D" w:rsidP="00501DAC">
      <w:pPr>
        <w:ind w:firstLine="709"/>
        <w:jc w:val="both"/>
        <w:rPr>
          <w:rFonts w:eastAsia="Aptos"/>
          <w:bCs/>
          <w:lang w:val="ru-RU"/>
        </w:rPr>
      </w:pPr>
      <w:r w:rsidRPr="006C0A32">
        <w:rPr>
          <w:rFonts w:eastAsia="Aptos"/>
          <w:b/>
          <w:bCs/>
          <w:lang w:val="ru-RU"/>
        </w:rPr>
        <w:t>4. Развитие электроэнергетики</w:t>
      </w:r>
    </w:p>
    <w:p w14:paraId="4BBDEE13" w14:textId="77777777" w:rsidR="00FE0D77" w:rsidRPr="006C0A32" w:rsidRDefault="00D5366D" w:rsidP="00501DAC">
      <w:pPr>
        <w:ind w:firstLine="709"/>
        <w:jc w:val="both"/>
        <w:rPr>
          <w:rFonts w:eastAsia="Aptos"/>
          <w:i/>
          <w:lang w:val="ru-RU"/>
        </w:rPr>
      </w:pPr>
      <w:r w:rsidRPr="006C0A32">
        <w:rPr>
          <w:rFonts w:eastAsia="Aptos"/>
          <w:b/>
          <w:i/>
          <w:lang w:val="ru-RU"/>
        </w:rPr>
        <w:t xml:space="preserve">Индикатор: </w:t>
      </w:r>
      <w:r w:rsidRPr="006C0A32">
        <w:rPr>
          <w:rFonts w:eastAsia="Aptos"/>
          <w:i/>
          <w:lang w:val="ru-RU"/>
        </w:rPr>
        <w:t xml:space="preserve">Доля возобновляемых и альтернативных источников в выработке </w:t>
      </w:r>
      <w:r w:rsidRPr="006C0A32">
        <w:rPr>
          <w:rFonts w:eastAsia="Aptos"/>
          <w:i/>
          <w:lang w:val="ru-RU"/>
        </w:rPr>
        <w:t>электроэнергии: 2022 г. – 4,53 %, 2030 г. – 15 %.</w:t>
      </w:r>
    </w:p>
    <w:p w14:paraId="5063194E" w14:textId="77777777" w:rsidR="00FE0D77" w:rsidRPr="006C0A32" w:rsidRDefault="00D5366D" w:rsidP="00501DAC">
      <w:pPr>
        <w:ind w:firstLine="709"/>
        <w:jc w:val="both"/>
        <w:rPr>
          <w:rFonts w:eastAsia="Aptos"/>
          <w:lang w:val="ru-RU"/>
        </w:rPr>
      </w:pPr>
      <w:r w:rsidRPr="006C0A32">
        <w:rPr>
          <w:rFonts w:eastAsia="Aptos"/>
          <w:lang w:val="ru-RU"/>
        </w:rPr>
        <w:t xml:space="preserve"> В 2025 году объем производства электроэнергии объектами возобновляемых и альтернативных источников составил 7,581 млрд кВт/*ч или 7 % от общего объема производства электрической энергии. </w:t>
      </w:r>
    </w:p>
    <w:p w14:paraId="04CEAD57" w14:textId="77777777" w:rsidR="00FE0D77" w:rsidRPr="006C0A32" w:rsidRDefault="00D5366D" w:rsidP="00501DAC">
      <w:pPr>
        <w:ind w:firstLine="709"/>
        <w:jc w:val="both"/>
        <w:rPr>
          <w:rFonts w:eastAsia="Aptos"/>
          <w:lang w:val="ru-RU"/>
        </w:rPr>
      </w:pPr>
      <w:r w:rsidRPr="006C0A32">
        <w:rPr>
          <w:rFonts w:eastAsia="Aptos"/>
          <w:lang w:val="ru-RU"/>
        </w:rPr>
        <w:t>На территории Каз</w:t>
      </w:r>
      <w:r w:rsidRPr="006C0A32">
        <w:rPr>
          <w:rFonts w:eastAsia="Aptos"/>
          <w:lang w:val="ru-RU"/>
        </w:rPr>
        <w:t>ахстана действуют 162 объекта ВИЭ (свыше 200 кВт) установленной мощностью 3 537,02 МВт:</w:t>
      </w:r>
    </w:p>
    <w:p w14:paraId="07DC9A95" w14:textId="77777777" w:rsidR="00FE0D77" w:rsidRPr="006C0A32" w:rsidRDefault="00D5366D" w:rsidP="00501DAC">
      <w:pPr>
        <w:numPr>
          <w:ilvl w:val="0"/>
          <w:numId w:val="5"/>
        </w:numPr>
        <w:contextualSpacing/>
        <w:jc w:val="both"/>
        <w:rPr>
          <w:rFonts w:eastAsia="Aptos"/>
          <w:lang w:val="ru-RU"/>
        </w:rPr>
      </w:pPr>
      <w:r w:rsidRPr="006C0A32">
        <w:rPr>
          <w:rFonts w:eastAsia="Aptos"/>
          <w:lang w:val="ru-RU"/>
        </w:rPr>
        <w:t>67 ветровых электростанций мощностью – 1 907,55 МВт;</w:t>
      </w:r>
    </w:p>
    <w:p w14:paraId="3522ED8B" w14:textId="77777777" w:rsidR="00FE0D77" w:rsidRPr="006C0A32" w:rsidRDefault="00D5366D" w:rsidP="00501DAC">
      <w:pPr>
        <w:numPr>
          <w:ilvl w:val="0"/>
          <w:numId w:val="5"/>
        </w:numPr>
        <w:contextualSpacing/>
        <w:jc w:val="both"/>
        <w:rPr>
          <w:rFonts w:eastAsia="Aptos"/>
          <w:lang w:val="ru-RU"/>
        </w:rPr>
      </w:pPr>
      <w:r w:rsidRPr="006C0A32">
        <w:rPr>
          <w:rFonts w:eastAsia="Aptos"/>
          <w:lang w:val="ru-RU"/>
        </w:rPr>
        <w:t>49 солнечных электростанций мощностью – 1 312,61 МВт;</w:t>
      </w:r>
    </w:p>
    <w:p w14:paraId="17FFB5CE" w14:textId="77777777" w:rsidR="00FE0D77" w:rsidRPr="006C0A32" w:rsidRDefault="00D5366D" w:rsidP="00501DAC">
      <w:pPr>
        <w:numPr>
          <w:ilvl w:val="0"/>
          <w:numId w:val="5"/>
        </w:numPr>
        <w:contextualSpacing/>
        <w:jc w:val="both"/>
        <w:rPr>
          <w:rFonts w:eastAsia="Aptos"/>
          <w:lang w:val="ru-RU"/>
        </w:rPr>
      </w:pPr>
      <w:r w:rsidRPr="006C0A32">
        <w:rPr>
          <w:rFonts w:eastAsia="Aptos"/>
          <w:lang w:val="ru-RU"/>
        </w:rPr>
        <w:t>43 гидроэлектростанций мощностью – 313,685 МВт;</w:t>
      </w:r>
    </w:p>
    <w:p w14:paraId="47EE5E2D" w14:textId="77777777" w:rsidR="00FE0D77" w:rsidRPr="006C0A32" w:rsidRDefault="00D5366D" w:rsidP="00501DAC">
      <w:pPr>
        <w:numPr>
          <w:ilvl w:val="0"/>
          <w:numId w:val="5"/>
        </w:numPr>
        <w:contextualSpacing/>
        <w:jc w:val="both"/>
        <w:rPr>
          <w:rFonts w:eastAsia="Aptos"/>
          <w:lang w:val="ru-RU"/>
        </w:rPr>
      </w:pPr>
      <w:r w:rsidRPr="006C0A32">
        <w:rPr>
          <w:rFonts w:eastAsia="Aptos"/>
          <w:lang w:val="ru-RU"/>
        </w:rPr>
        <w:t xml:space="preserve">3 биогазовых </w:t>
      </w:r>
      <w:r w:rsidRPr="006C0A32">
        <w:rPr>
          <w:rFonts w:eastAsia="Aptos"/>
          <w:lang w:val="ru-RU"/>
        </w:rPr>
        <w:t>электростанций мощностью – 1,77 МВт.</w:t>
      </w:r>
    </w:p>
    <w:p w14:paraId="1E9FC2FC" w14:textId="77777777" w:rsidR="00FE0D77" w:rsidRPr="006C0A32" w:rsidRDefault="00D5366D" w:rsidP="00501DAC">
      <w:pPr>
        <w:ind w:firstLine="709"/>
        <w:jc w:val="both"/>
        <w:rPr>
          <w:rFonts w:eastAsia="Aptos"/>
          <w:lang w:val="ru-RU"/>
        </w:rPr>
      </w:pPr>
      <w:r w:rsidRPr="006C0A32">
        <w:rPr>
          <w:rFonts w:eastAsia="Aptos"/>
          <w:lang w:val="ru-RU"/>
        </w:rPr>
        <w:t>В течение 2025 года в эксплуатацию введены 9 объектов ВИЭ общей установленной мощностью 503,5 МВт:</w:t>
      </w:r>
    </w:p>
    <w:p w14:paraId="720800D4" w14:textId="77777777" w:rsidR="00FE0D77" w:rsidRPr="006C0A32" w:rsidRDefault="00D5366D" w:rsidP="00501DAC">
      <w:pPr>
        <w:numPr>
          <w:ilvl w:val="0"/>
          <w:numId w:val="6"/>
        </w:numPr>
        <w:contextualSpacing/>
        <w:jc w:val="both"/>
        <w:rPr>
          <w:rFonts w:eastAsia="Aptos"/>
          <w:lang w:val="ru-RU"/>
        </w:rPr>
      </w:pPr>
      <w:r w:rsidRPr="006C0A32">
        <w:rPr>
          <w:rFonts w:eastAsia="Aptos"/>
          <w:lang w:val="ru-RU"/>
        </w:rPr>
        <w:t xml:space="preserve">в Кызылординской и Мангистауской областях –  3 объекта СЭС мощностью 90 МВт,  </w:t>
      </w:r>
    </w:p>
    <w:p w14:paraId="3814C991" w14:textId="77777777" w:rsidR="00FE0D77" w:rsidRPr="006C0A32" w:rsidRDefault="00D5366D" w:rsidP="00501DAC">
      <w:pPr>
        <w:numPr>
          <w:ilvl w:val="0"/>
          <w:numId w:val="6"/>
        </w:numPr>
        <w:contextualSpacing/>
        <w:jc w:val="both"/>
        <w:rPr>
          <w:rFonts w:eastAsia="Aptos"/>
          <w:lang w:val="ru-RU"/>
        </w:rPr>
      </w:pPr>
      <w:r w:rsidRPr="006C0A32">
        <w:rPr>
          <w:rFonts w:eastAsia="Aptos"/>
          <w:lang w:val="ru-RU"/>
        </w:rPr>
        <w:t>в области Жетісу –  одна ГЭС мощностью 26</w:t>
      </w:r>
      <w:r w:rsidRPr="006C0A32">
        <w:rPr>
          <w:rFonts w:eastAsia="Aptos"/>
          <w:lang w:val="ru-RU"/>
        </w:rPr>
        <w:t xml:space="preserve"> МВт;              ,</w:t>
      </w:r>
    </w:p>
    <w:p w14:paraId="10857F98" w14:textId="77777777" w:rsidR="00FE0D77" w:rsidRPr="006C0A32" w:rsidRDefault="00D5366D" w:rsidP="00501DAC">
      <w:pPr>
        <w:numPr>
          <w:ilvl w:val="0"/>
          <w:numId w:val="6"/>
        </w:numPr>
        <w:contextualSpacing/>
        <w:jc w:val="both"/>
        <w:rPr>
          <w:rFonts w:eastAsia="Aptos"/>
          <w:lang w:val="ru-RU"/>
        </w:rPr>
      </w:pPr>
      <w:r w:rsidRPr="006C0A32">
        <w:rPr>
          <w:rFonts w:eastAsia="Aptos"/>
          <w:lang w:val="ru-RU"/>
        </w:rPr>
        <w:t>в Актюбинской, Карагандинской и Ұлытау областях – 5 объектов ВЭС мощностью 387,5 МВт.</w:t>
      </w:r>
    </w:p>
    <w:p w14:paraId="6C7C9B5F" w14:textId="77777777" w:rsidR="00FE0D77" w:rsidRPr="006C0A32" w:rsidRDefault="00D5366D" w:rsidP="00501DAC">
      <w:pPr>
        <w:ind w:firstLine="709"/>
        <w:jc w:val="both"/>
        <w:rPr>
          <w:rFonts w:eastAsia="Aptos"/>
          <w:lang w:val="ru-RU"/>
        </w:rPr>
      </w:pPr>
      <w:r w:rsidRPr="006C0A32">
        <w:rPr>
          <w:rFonts w:eastAsia="Aptos"/>
          <w:lang w:val="ru-RU"/>
        </w:rPr>
        <w:t xml:space="preserve">В 2025 году Министерством энергетики разработан и направлен в Мажилис Парламента РК проект Закона «Об использовании альтернативных </w:t>
      </w:r>
      <w:r w:rsidRPr="006C0A32">
        <w:rPr>
          <w:rFonts w:eastAsia="Aptos"/>
          <w:lang w:val="ru-RU"/>
        </w:rPr>
        <w:t>источников энергии».</w:t>
      </w:r>
    </w:p>
    <w:p w14:paraId="03616B59" w14:textId="77777777" w:rsidR="00FE0D77" w:rsidRPr="006C0A32" w:rsidRDefault="00D5366D" w:rsidP="00501DAC">
      <w:pPr>
        <w:ind w:firstLine="709"/>
        <w:jc w:val="both"/>
        <w:rPr>
          <w:rFonts w:eastAsia="Aptos"/>
          <w:lang w:val="ru-RU"/>
        </w:rPr>
      </w:pPr>
      <w:r w:rsidRPr="006C0A32">
        <w:rPr>
          <w:rFonts w:eastAsia="Aptos"/>
          <w:b/>
          <w:i/>
          <w:lang w:val="ru-RU"/>
        </w:rPr>
        <w:t xml:space="preserve">Индикатор: </w:t>
      </w:r>
      <w:r w:rsidRPr="006C0A32">
        <w:rPr>
          <w:rFonts w:eastAsia="Aptos"/>
          <w:i/>
          <w:lang w:val="ru-RU"/>
        </w:rPr>
        <w:t>Отказ от электрогенерации на основе сжигания угля или обязательное сопровождение таковой технологиями улавливания и хранения углерода: 2030 г. – 0 %.</w:t>
      </w:r>
    </w:p>
    <w:p w14:paraId="4B5FF518" w14:textId="77777777" w:rsidR="00FE0D77" w:rsidRPr="006C0A32" w:rsidRDefault="00D5366D" w:rsidP="00501DAC">
      <w:pPr>
        <w:ind w:firstLine="709"/>
        <w:jc w:val="both"/>
        <w:rPr>
          <w:rFonts w:eastAsia="Aptos"/>
          <w:lang w:val="ru-RU"/>
        </w:rPr>
      </w:pPr>
      <w:r w:rsidRPr="006C0A32">
        <w:rPr>
          <w:rFonts w:eastAsia="Aptos"/>
          <w:lang w:val="ru-RU"/>
        </w:rPr>
        <w:t>Индикатор достигается за счет постепенной замены существующих старых уголь</w:t>
      </w:r>
      <w:r w:rsidRPr="006C0A32">
        <w:rPr>
          <w:rFonts w:eastAsia="Aptos"/>
          <w:lang w:val="ru-RU"/>
        </w:rPr>
        <w:t xml:space="preserve">ных мощностей на ВИЭ или газ (в случае его доступности по объемам и цене). </w:t>
      </w:r>
    </w:p>
    <w:p w14:paraId="3B4A89AA" w14:textId="77777777" w:rsidR="00FE0D77" w:rsidRPr="006C0A32" w:rsidRDefault="00D5366D" w:rsidP="00501DAC">
      <w:pPr>
        <w:ind w:firstLine="709"/>
        <w:jc w:val="both"/>
        <w:rPr>
          <w:rFonts w:eastAsia="Aptos"/>
          <w:lang w:val="ru-RU"/>
        </w:rPr>
      </w:pPr>
      <w:r w:rsidRPr="006C0A32">
        <w:rPr>
          <w:rFonts w:eastAsia="Aptos"/>
          <w:lang w:val="ru-RU"/>
        </w:rPr>
        <w:t>На предприятиях АО «Астана Энергия» (ТЭЦ-1 и ТЭЦ-2) водогрейные и энергетические котлы с 2023 года работают преимущественно на природном газе, при этом сохраняется возможность рабо</w:t>
      </w:r>
      <w:r w:rsidRPr="006C0A32">
        <w:rPr>
          <w:rFonts w:eastAsia="Aptos"/>
          <w:lang w:val="ru-RU"/>
        </w:rPr>
        <w:t xml:space="preserve">ты на угле/мазуте. </w:t>
      </w:r>
    </w:p>
    <w:p w14:paraId="35900079" w14:textId="77777777" w:rsidR="00FE0D77" w:rsidRPr="006C0A32" w:rsidRDefault="00D5366D" w:rsidP="00501DAC">
      <w:pPr>
        <w:ind w:firstLine="709"/>
        <w:jc w:val="both"/>
        <w:rPr>
          <w:rFonts w:eastAsia="Aptos"/>
          <w:lang w:val="ru-RU"/>
        </w:rPr>
      </w:pPr>
      <w:r w:rsidRPr="006C0A32">
        <w:rPr>
          <w:rFonts w:eastAsia="Aptos"/>
          <w:lang w:val="ru-RU"/>
        </w:rPr>
        <w:t xml:space="preserve">АО «Самрук-Энерго» и АО «АлЭС» (АО «Алматинские электрические сети») начаты работы по модернизации ТЭЦ-2 и ТЭЦ-3 с переводом их на природный газ.  Запуск новой газовой котельной на ТЭЦ-2 запланирован в 2026 году. Установленная мощность </w:t>
      </w:r>
      <w:r w:rsidRPr="006C0A32">
        <w:rPr>
          <w:rFonts w:eastAsia="Aptos"/>
          <w:lang w:val="ru-RU"/>
        </w:rPr>
        <w:t xml:space="preserve">до реализации – 510 МВт, после реализации – 557 МВт (по ТЭО), выбросы загрязняющих веществ: 2022 год – 35,04 тыс. тонн,  2026 год – 2,7 тыс. тонн. </w:t>
      </w:r>
    </w:p>
    <w:p w14:paraId="706EE0E5" w14:textId="77777777" w:rsidR="00FE0D77" w:rsidRPr="006C0A32" w:rsidRDefault="00D5366D" w:rsidP="00501DAC">
      <w:pPr>
        <w:ind w:firstLine="709"/>
        <w:jc w:val="both"/>
        <w:rPr>
          <w:rFonts w:eastAsia="Aptos"/>
          <w:lang w:val="ru-RU"/>
        </w:rPr>
      </w:pPr>
      <w:r w:rsidRPr="006C0A32">
        <w:rPr>
          <w:rFonts w:eastAsia="Aptos"/>
          <w:lang w:val="ru-RU"/>
        </w:rPr>
        <w:t xml:space="preserve">Установленная мощность ТЭЦ-3 до реализации составляет 173 МВт, после реализации – не менее 450 МВт. Выбросы </w:t>
      </w:r>
      <w:r w:rsidRPr="006C0A32">
        <w:rPr>
          <w:rFonts w:eastAsia="Aptos"/>
          <w:lang w:val="ru-RU"/>
        </w:rPr>
        <w:t>в атмосферу снизятся с 10,6 тыс. тонн (2022 г.)  до 1,5 тыс. тонн. Установленный срок реализации проекта намечен на декабрь 2026 года.</w:t>
      </w:r>
    </w:p>
    <w:p w14:paraId="68B6A135" w14:textId="77777777" w:rsidR="00FE0D77" w:rsidRPr="006C0A32" w:rsidRDefault="00D5366D" w:rsidP="00501DAC">
      <w:pPr>
        <w:ind w:firstLine="709"/>
        <w:jc w:val="both"/>
        <w:rPr>
          <w:rFonts w:eastAsia="Aptos"/>
          <w:lang w:val="ru-RU"/>
        </w:rPr>
      </w:pPr>
      <w:r w:rsidRPr="006C0A32">
        <w:rPr>
          <w:rFonts w:eastAsia="Aptos"/>
          <w:lang w:val="ru-RU"/>
        </w:rPr>
        <w:t>В соответствии с поручением Энергетического совета при Президенте РК от 18 ноября 2024 года, предусмотрен перенос срока в</w:t>
      </w:r>
      <w:r w:rsidRPr="006C0A32">
        <w:rPr>
          <w:rFonts w:eastAsia="Aptos"/>
          <w:lang w:val="ru-RU"/>
        </w:rPr>
        <w:t xml:space="preserve">недрения наилучших доступных техник (НДТ) для 22 энергопроизводящих организаций, являющихся объектами </w:t>
      </w:r>
      <w:r w:rsidRPr="006C0A32">
        <w:rPr>
          <w:rFonts w:eastAsia="Aptos"/>
          <w:lang w:val="ru-RU"/>
        </w:rPr>
        <w:lastRenderedPageBreak/>
        <w:t xml:space="preserve">жизнеобеспечения, с 2025 года на 2031 год. В рамках данного решения утверждены 22 Дорожные карты по внедрению НДТ, включающие технологические мероприятия </w:t>
      </w:r>
      <w:r w:rsidRPr="006C0A32">
        <w:rPr>
          <w:rFonts w:eastAsia="Aptos"/>
          <w:lang w:val="ru-RU"/>
        </w:rPr>
        <w:t xml:space="preserve">в соответствии с заключением по НДТ, а также компенсационные меры по снижению эмиссий. </w:t>
      </w:r>
    </w:p>
    <w:p w14:paraId="41535D5F" w14:textId="77777777" w:rsidR="00FE0D77" w:rsidRPr="006C0A32" w:rsidRDefault="00D5366D" w:rsidP="00501DAC">
      <w:pPr>
        <w:ind w:firstLine="709"/>
        <w:jc w:val="both"/>
        <w:rPr>
          <w:rFonts w:eastAsia="Aptos"/>
          <w:i/>
          <w:lang w:val="ru-RU"/>
        </w:rPr>
      </w:pPr>
      <w:r w:rsidRPr="006C0A32">
        <w:rPr>
          <w:rFonts w:eastAsia="Aptos"/>
          <w:b/>
          <w:i/>
          <w:lang w:val="ru-RU"/>
        </w:rPr>
        <w:t xml:space="preserve">Индикатор: </w:t>
      </w:r>
      <w:r w:rsidRPr="006C0A32">
        <w:rPr>
          <w:rFonts w:eastAsia="Aptos"/>
          <w:i/>
          <w:lang w:val="ru-RU"/>
        </w:rPr>
        <w:t xml:space="preserve">Газификация северных и восточных регионов страны. </w:t>
      </w:r>
    </w:p>
    <w:p w14:paraId="3631EDAA" w14:textId="77777777" w:rsidR="00FE0D77" w:rsidRPr="006C0A32" w:rsidRDefault="00D5366D" w:rsidP="00501DAC">
      <w:pPr>
        <w:ind w:firstLine="709"/>
        <w:jc w:val="both"/>
        <w:rPr>
          <w:rFonts w:eastAsia="Aptos"/>
          <w:lang w:val="ru-RU"/>
        </w:rPr>
      </w:pPr>
      <w:r w:rsidRPr="006C0A32">
        <w:rPr>
          <w:rFonts w:eastAsia="Aptos"/>
          <w:lang w:val="ru-RU"/>
        </w:rPr>
        <w:t>Министерством энергетики реализуется ряд проектов, направленных на отказ от прямого использования угля пут</w:t>
      </w:r>
      <w:r w:rsidRPr="006C0A32">
        <w:rPr>
          <w:rFonts w:eastAsia="Aptos"/>
          <w:lang w:val="ru-RU"/>
        </w:rPr>
        <w:t>ем газификации жилищного сектора. Уровень газификации населения г. Астаны на 01.01.2025 г. составляет 14,3 % или 203 848 жителей (из 1 430 136) обеспечены природным газом.</w:t>
      </w:r>
    </w:p>
    <w:p w14:paraId="347758AB" w14:textId="77777777" w:rsidR="00FE0D77" w:rsidRPr="006C0A32" w:rsidRDefault="00D5366D" w:rsidP="00501DAC">
      <w:pPr>
        <w:ind w:firstLine="709"/>
        <w:jc w:val="both"/>
        <w:rPr>
          <w:rFonts w:eastAsia="Aptos"/>
          <w:lang w:val="ru-RU"/>
        </w:rPr>
      </w:pPr>
      <w:r w:rsidRPr="006C0A32">
        <w:rPr>
          <w:rFonts w:eastAsia="Aptos"/>
          <w:lang w:val="ru-RU"/>
        </w:rPr>
        <w:t xml:space="preserve">Уровень газификации населения Акмолинской области на 01.01.2025 г. составляет 5,7 % </w:t>
      </w:r>
      <w:r w:rsidRPr="006C0A32">
        <w:rPr>
          <w:rFonts w:eastAsia="Aptos"/>
          <w:lang w:val="ru-RU"/>
        </w:rPr>
        <w:t xml:space="preserve">или 44 683 жителей (из 788 012) обеспечены природным газом. </w:t>
      </w:r>
    </w:p>
    <w:p w14:paraId="61915DA7" w14:textId="77777777" w:rsidR="00FE0D77" w:rsidRPr="006C0A32" w:rsidRDefault="00D5366D" w:rsidP="00501DAC">
      <w:pPr>
        <w:ind w:firstLine="709"/>
        <w:jc w:val="both"/>
        <w:rPr>
          <w:rFonts w:eastAsia="Aptos"/>
          <w:lang w:val="ru-RU"/>
        </w:rPr>
      </w:pPr>
      <w:r w:rsidRPr="006C0A32">
        <w:rPr>
          <w:rFonts w:eastAsia="Aptos"/>
          <w:lang w:val="ru-RU"/>
        </w:rPr>
        <w:t xml:space="preserve">Министерством энергетики прорабатываются 2 варианта газификации северо-восточных регионов страны. </w:t>
      </w:r>
    </w:p>
    <w:p w14:paraId="20C2BF17" w14:textId="77777777" w:rsidR="00FE0D77" w:rsidRPr="006C0A32" w:rsidRDefault="00D5366D" w:rsidP="00501DAC">
      <w:pPr>
        <w:ind w:firstLine="709"/>
        <w:jc w:val="both"/>
        <w:rPr>
          <w:rFonts w:eastAsia="Aptos"/>
          <w:lang w:val="ru-RU"/>
        </w:rPr>
      </w:pPr>
      <w:r w:rsidRPr="006C0A32">
        <w:rPr>
          <w:rFonts w:eastAsia="Aptos"/>
          <w:lang w:val="ru-RU"/>
        </w:rPr>
        <w:t>1-й вариант предполагает газификацию Акмолинской и Северо-Казахстанской областей путем продолжен</w:t>
      </w:r>
      <w:r w:rsidRPr="006C0A32">
        <w:rPr>
          <w:rFonts w:eastAsia="Aptos"/>
          <w:lang w:val="ru-RU"/>
        </w:rPr>
        <w:t>ия строительства 2 и 3 этапов магистрального газопровода «Сарыарка». Реализация данного проекта стоимостью 188,5 млрд тенге возможна после расширения мощности магистрального газопровода «Бейнеу-Бозой-Шымкент». В 2025 году разрабатывается технико-экономичес</w:t>
      </w:r>
      <w:r w:rsidRPr="006C0A32">
        <w:rPr>
          <w:rFonts w:eastAsia="Aptos"/>
          <w:lang w:val="ru-RU"/>
        </w:rPr>
        <w:t xml:space="preserve">кое обоснование (2,7 трлн тенге), также есть договоренность с инвестором из Государства Катар о совместной реализации проекта. </w:t>
      </w:r>
    </w:p>
    <w:p w14:paraId="6A298CA6" w14:textId="77777777" w:rsidR="00FE0D77" w:rsidRPr="006C0A32" w:rsidRDefault="00D5366D" w:rsidP="00501DAC">
      <w:pPr>
        <w:ind w:firstLine="709"/>
        <w:jc w:val="both"/>
        <w:rPr>
          <w:rFonts w:eastAsia="Aptos"/>
          <w:lang w:val="ru-RU"/>
        </w:rPr>
      </w:pPr>
      <w:r w:rsidRPr="006C0A32">
        <w:rPr>
          <w:rFonts w:eastAsia="Aptos"/>
          <w:lang w:val="ru-RU"/>
        </w:rPr>
        <w:t>2-й вариант предполагает газификацию путем поставок газа из Российской Федерации. На данный момент проводятся переговоры с ПАО «</w:t>
      </w:r>
      <w:r w:rsidRPr="006C0A32">
        <w:rPr>
          <w:rFonts w:eastAsia="Aptos"/>
          <w:lang w:val="ru-RU"/>
        </w:rPr>
        <w:t xml:space="preserve">Газпром» (Публичное акционерное общество «Газпром») об условиях поставки газа (маршрут газопровода, цены). </w:t>
      </w:r>
    </w:p>
    <w:p w14:paraId="5705BE74" w14:textId="77777777" w:rsidR="00FE0D77" w:rsidRPr="006C0A32" w:rsidRDefault="00D5366D" w:rsidP="00501DAC">
      <w:pPr>
        <w:ind w:firstLine="709"/>
        <w:jc w:val="both"/>
        <w:rPr>
          <w:rFonts w:eastAsia="Aptos"/>
          <w:b/>
          <w:lang w:val="ru-RU"/>
        </w:rPr>
      </w:pPr>
      <w:r w:rsidRPr="006C0A32">
        <w:rPr>
          <w:rFonts w:eastAsia="Aptos"/>
          <w:b/>
          <w:lang w:val="ru-RU"/>
        </w:rPr>
        <w:t xml:space="preserve">5. Снижение уровня загрязнения воздуха </w:t>
      </w:r>
    </w:p>
    <w:p w14:paraId="1268558A" w14:textId="77777777" w:rsidR="00FE0D77" w:rsidRPr="006C0A32" w:rsidRDefault="00D5366D" w:rsidP="00501DAC">
      <w:pPr>
        <w:jc w:val="both"/>
        <w:rPr>
          <w:rFonts w:eastAsia="Aptos"/>
          <w:i/>
          <w:lang w:val="ru-RU"/>
        </w:rPr>
      </w:pPr>
      <w:r w:rsidRPr="006C0A32">
        <w:rPr>
          <w:rFonts w:eastAsia="Aptos"/>
          <w:b/>
          <w:i/>
          <w:lang w:val="ru-RU"/>
        </w:rPr>
        <w:t>Индикатор</w:t>
      </w:r>
      <w:r w:rsidRPr="006C0A32">
        <w:rPr>
          <w:rFonts w:eastAsia="Aptos"/>
          <w:b/>
          <w:lang w:val="ru-RU"/>
        </w:rPr>
        <w:t xml:space="preserve">: </w:t>
      </w:r>
      <w:r w:rsidRPr="006C0A32">
        <w:rPr>
          <w:rFonts w:eastAsia="Aptos"/>
          <w:i/>
          <w:lang w:val="ru-RU"/>
        </w:rPr>
        <w:t>Снижение количества населенных пунктов с «высоким» уровнем загрязнения атмосферного воздуха: 2022</w:t>
      </w:r>
      <w:r w:rsidRPr="006C0A32">
        <w:rPr>
          <w:rFonts w:eastAsia="Aptos"/>
          <w:i/>
          <w:lang w:val="ru-RU"/>
        </w:rPr>
        <w:t xml:space="preserve"> г. – 22, 2030 г. – 10.</w:t>
      </w:r>
    </w:p>
    <w:p w14:paraId="47A64A1A" w14:textId="77777777" w:rsidR="00FE0D77" w:rsidRPr="006C0A32" w:rsidRDefault="00D5366D" w:rsidP="00501DAC">
      <w:pPr>
        <w:ind w:firstLine="709"/>
        <w:jc w:val="both"/>
        <w:rPr>
          <w:rFonts w:eastAsia="Aptos"/>
          <w:lang w:val="ru-RU"/>
        </w:rPr>
      </w:pPr>
      <w:r w:rsidRPr="006C0A32">
        <w:rPr>
          <w:rFonts w:eastAsia="Aptos"/>
          <w:lang w:val="ru-RU"/>
        </w:rPr>
        <w:t>По результатам мониторинга атмосферного воздуха, проведенного в 2025 году РГП «Казгидромет» в 70 населенных пунктах страны, 11 населенных пунктов страны имеют степень загрязнения атмосферного воздуха «очень высокого и высокого уровн</w:t>
      </w:r>
      <w:r w:rsidRPr="006C0A32">
        <w:rPr>
          <w:rFonts w:eastAsia="Aptos"/>
          <w:lang w:val="ru-RU"/>
        </w:rPr>
        <w:t>я» (г.г. Караганда, Темиртау, Сатпаев, Абай, Актобе, Алматы, Талгар, Туркестан, п.п. Шубарши, Кенкияк, с. Жанбай).  Всего в 2025 году в населенных пунктах страны было зафиксировано 481 случай высокого загрязнения, из них 119 случаев – в городе Атырау (по д</w:t>
      </w:r>
      <w:r w:rsidRPr="006C0A32">
        <w:rPr>
          <w:rFonts w:eastAsia="Aptos"/>
          <w:lang w:val="ru-RU"/>
        </w:rPr>
        <w:t xml:space="preserve">анным поста компании NCOC). </w:t>
      </w:r>
    </w:p>
    <w:p w14:paraId="51759F69" w14:textId="77777777" w:rsidR="00FE0D77" w:rsidRPr="006C0A32" w:rsidRDefault="00D5366D" w:rsidP="00501DAC">
      <w:pPr>
        <w:ind w:firstLine="709"/>
        <w:jc w:val="both"/>
        <w:rPr>
          <w:rFonts w:eastAsia="Aptos"/>
          <w:lang w:val="ru-RU"/>
        </w:rPr>
      </w:pPr>
      <w:r w:rsidRPr="006C0A32">
        <w:rPr>
          <w:rFonts w:eastAsia="Aptos"/>
          <w:lang w:val="ru-RU"/>
        </w:rPr>
        <w:t>По итогам санитарно-эпидемиологического мониторинга атмосферного воздуха, проводимого территориальными подразделениями Комитета санитарно-эпидемиологического контроля Министерства здравоохранения РК на границе санитарно-защитны</w:t>
      </w:r>
      <w:r w:rsidRPr="006C0A32">
        <w:rPr>
          <w:rFonts w:eastAsia="Aptos"/>
          <w:lang w:val="ru-RU"/>
        </w:rPr>
        <w:t>х зон объектов и в селитебной (жилой) зоне, в 2025 году превышение доли предельно допустимых концентраций вредных веществ выше среднереспубликанского показателя зафиксировано в атмосферном воздухе в г. Алматы (11,4 %), г. Астане (3,3 %), Жамбылской (2,1 %)</w:t>
      </w:r>
      <w:r w:rsidRPr="006C0A32">
        <w:rPr>
          <w:rFonts w:eastAsia="Aptos"/>
          <w:lang w:val="ru-RU"/>
        </w:rPr>
        <w:t xml:space="preserve"> и Туркестанской (2,0 %) областях. Всего за 2025 год зафиксировано более 8 тысяч превышений допустимых нормативов в атмосферном воздухе. </w:t>
      </w:r>
    </w:p>
    <w:p w14:paraId="2871626D" w14:textId="77777777" w:rsidR="00FE0D77" w:rsidRPr="006C0A32" w:rsidRDefault="00D5366D" w:rsidP="00501DAC">
      <w:pPr>
        <w:ind w:firstLine="709"/>
        <w:jc w:val="both"/>
        <w:rPr>
          <w:rFonts w:eastAsia="Aptos"/>
          <w:lang w:val="ru-RU"/>
        </w:rPr>
      </w:pPr>
      <w:r w:rsidRPr="006C0A32">
        <w:rPr>
          <w:rFonts w:eastAsia="Aptos"/>
          <w:lang w:val="ru-RU"/>
        </w:rPr>
        <w:t>Промышленными предприятиями для снижения выбросов загрязняющих веществ в атмосферу реализуются природоохранные меропри</w:t>
      </w:r>
      <w:r w:rsidRPr="006C0A32">
        <w:rPr>
          <w:rFonts w:eastAsia="Aptos"/>
          <w:lang w:val="ru-RU"/>
        </w:rPr>
        <w:t>ятия, в том числе перевод угольных ТЭЦ на газовое топливо, в первую очередь, в крупных городах (Алматы, Астана, Караганда), а также строительство новых станций на газе.</w:t>
      </w:r>
    </w:p>
    <w:p w14:paraId="20D9BCED" w14:textId="77777777" w:rsidR="00FE0D77" w:rsidRPr="006C0A32" w:rsidRDefault="00D5366D" w:rsidP="00501DAC">
      <w:pPr>
        <w:ind w:firstLine="709"/>
        <w:jc w:val="both"/>
        <w:rPr>
          <w:rFonts w:eastAsia="Aptos"/>
          <w:lang w:val="ru-RU"/>
        </w:rPr>
      </w:pPr>
      <w:r w:rsidRPr="006C0A32">
        <w:rPr>
          <w:rFonts w:eastAsia="Aptos"/>
          <w:lang w:val="ru-RU"/>
        </w:rPr>
        <w:t>Благодаря реализации природоохранных мероприятий 10 промышленных предприятий в 2025 год</w:t>
      </w:r>
      <w:r w:rsidRPr="006C0A32">
        <w:rPr>
          <w:rFonts w:eastAsia="Aptos"/>
          <w:lang w:val="ru-RU"/>
        </w:rPr>
        <w:t>у достигли   снижения доли выбросов в атмосферу:</w:t>
      </w:r>
    </w:p>
    <w:p w14:paraId="5C3194F5" w14:textId="77777777" w:rsidR="00FE0D77" w:rsidRPr="006C0A32" w:rsidRDefault="00D5366D" w:rsidP="00501DAC">
      <w:pPr>
        <w:ind w:firstLine="708"/>
        <w:jc w:val="both"/>
        <w:rPr>
          <w:rFonts w:eastAsia="Aptos"/>
          <w:lang w:val="ru-RU"/>
        </w:rPr>
      </w:pPr>
      <w:r w:rsidRPr="006C0A32">
        <w:rPr>
          <w:rFonts w:eastAsia="Aptos"/>
          <w:lang w:val="ru-RU"/>
        </w:rPr>
        <w:t>АО «Qarmet», Стальной департамент на 69,6 тыс.тн/год или 24,4% (с 285  тыс.т/год до 215,4 тыс. т/год);</w:t>
      </w:r>
    </w:p>
    <w:p w14:paraId="752C5211" w14:textId="77777777" w:rsidR="00FE0D77" w:rsidRPr="006C0A32" w:rsidRDefault="00D5366D" w:rsidP="00501DAC">
      <w:pPr>
        <w:ind w:firstLine="709"/>
        <w:jc w:val="both"/>
        <w:rPr>
          <w:rFonts w:eastAsia="Aptos"/>
          <w:lang w:val="ru-RU"/>
        </w:rPr>
      </w:pPr>
      <w:r w:rsidRPr="006C0A32">
        <w:rPr>
          <w:rFonts w:eastAsia="Aptos"/>
          <w:lang w:val="ru-RU"/>
        </w:rPr>
        <w:t>ТОО «Астана-энергия» ТЭЦ-2 на 16,6 тыс.тн/год или 25,6% (с 64,6  тыс.т/год до 48 тыс. т/год);</w:t>
      </w:r>
    </w:p>
    <w:p w14:paraId="405558ED" w14:textId="77777777" w:rsidR="00FE0D77" w:rsidRPr="006C0A32" w:rsidRDefault="00D5366D" w:rsidP="00501DAC">
      <w:pPr>
        <w:ind w:firstLine="709"/>
        <w:jc w:val="both"/>
        <w:rPr>
          <w:rFonts w:eastAsia="Aptos"/>
          <w:lang w:val="ru-RU"/>
        </w:rPr>
      </w:pPr>
      <w:r w:rsidRPr="006C0A32">
        <w:rPr>
          <w:rFonts w:eastAsia="Aptos"/>
          <w:lang w:val="ru-RU"/>
        </w:rPr>
        <w:lastRenderedPageBreak/>
        <w:t>ТОО «Астан</w:t>
      </w:r>
      <w:r w:rsidRPr="006C0A32">
        <w:rPr>
          <w:rFonts w:eastAsia="Aptos"/>
          <w:lang w:val="ru-RU"/>
        </w:rPr>
        <w:t>а-энергия» ТЭЦ-1 на 1,4 тыс.тн/год или 22,9% (с 6,1  тыс.т/год до 4,7 тыс. т/год);</w:t>
      </w:r>
    </w:p>
    <w:p w14:paraId="25415497" w14:textId="77777777" w:rsidR="00FE0D77" w:rsidRPr="006C0A32" w:rsidRDefault="00D5366D" w:rsidP="00501DAC">
      <w:pPr>
        <w:ind w:firstLine="709"/>
        <w:jc w:val="both"/>
        <w:rPr>
          <w:rFonts w:eastAsia="Aptos"/>
          <w:lang w:val="ru-RU"/>
        </w:rPr>
      </w:pPr>
      <w:r w:rsidRPr="006C0A32">
        <w:rPr>
          <w:rFonts w:eastAsia="Aptos"/>
          <w:lang w:val="ru-RU"/>
        </w:rPr>
        <w:t>ТОО «АЛЭС» ТЭЦ-1 на 6,7 тыс.тн/год или 82,7% (с 8,1  тыс.т/год до 1,4 тыс. т/год);</w:t>
      </w:r>
    </w:p>
    <w:p w14:paraId="5656EC30" w14:textId="77777777" w:rsidR="00FE0D77" w:rsidRPr="006C0A32" w:rsidRDefault="00D5366D" w:rsidP="00501DAC">
      <w:pPr>
        <w:ind w:firstLine="709"/>
        <w:jc w:val="both"/>
        <w:rPr>
          <w:rFonts w:eastAsia="Aptos"/>
          <w:lang w:val="ru-RU"/>
        </w:rPr>
      </w:pPr>
      <w:r w:rsidRPr="006C0A32">
        <w:rPr>
          <w:rFonts w:eastAsia="Aptos"/>
          <w:lang w:val="ru-RU"/>
        </w:rPr>
        <w:t>ТОО «АЛЭС» ТЭЦ-2 на 2,1 тыс.тн/год или 5,3% (с 39,5  тыс.т/год до 37,4 тыс. т/год);</w:t>
      </w:r>
    </w:p>
    <w:p w14:paraId="5FAFC447" w14:textId="77777777" w:rsidR="00FE0D77" w:rsidRPr="006C0A32" w:rsidRDefault="00D5366D" w:rsidP="00501DAC">
      <w:pPr>
        <w:ind w:firstLine="709"/>
        <w:jc w:val="both"/>
        <w:rPr>
          <w:rFonts w:eastAsia="Aptos"/>
          <w:lang w:val="ru-RU"/>
        </w:rPr>
      </w:pPr>
      <w:r w:rsidRPr="006C0A32">
        <w:rPr>
          <w:rFonts w:eastAsia="Aptos"/>
          <w:lang w:val="ru-RU"/>
        </w:rPr>
        <w:t xml:space="preserve">ТОО </w:t>
      </w:r>
      <w:r w:rsidRPr="006C0A32">
        <w:rPr>
          <w:rFonts w:eastAsia="Aptos"/>
          <w:lang w:val="ru-RU"/>
        </w:rPr>
        <w:t>«ПКОП» в 2025 году получено Комплексное экологического разрешение;</w:t>
      </w:r>
    </w:p>
    <w:p w14:paraId="7509C5A3" w14:textId="77777777" w:rsidR="00FE0D77" w:rsidRPr="006C0A32" w:rsidRDefault="00D5366D" w:rsidP="00501DAC">
      <w:pPr>
        <w:ind w:firstLine="709"/>
        <w:jc w:val="both"/>
        <w:rPr>
          <w:rFonts w:eastAsia="Aptos"/>
          <w:lang w:val="ru-RU"/>
        </w:rPr>
      </w:pPr>
      <w:r w:rsidRPr="006C0A32">
        <w:rPr>
          <w:rFonts w:eastAsia="Aptos"/>
          <w:lang w:val="ru-RU"/>
        </w:rPr>
        <w:t>АО «АНПЗ» на 3,9 тыс.тн/год или 20,2% (с 19,566  тыс.т/год до 15,6 тыс. т/год);</w:t>
      </w:r>
    </w:p>
    <w:p w14:paraId="12EFE2FF" w14:textId="77777777" w:rsidR="00FE0D77" w:rsidRPr="006C0A32" w:rsidRDefault="00D5366D" w:rsidP="00501DAC">
      <w:pPr>
        <w:ind w:firstLine="709"/>
        <w:jc w:val="both"/>
        <w:rPr>
          <w:rFonts w:eastAsia="Aptos"/>
          <w:lang w:val="ru-RU"/>
        </w:rPr>
      </w:pPr>
      <w:r w:rsidRPr="006C0A32">
        <w:rPr>
          <w:rFonts w:eastAsia="Aptos"/>
          <w:lang w:val="ru-RU"/>
        </w:rPr>
        <w:t>УКМК ТОО «Казцинк» на 0,49 тыс.тн/год или 1,8% (с 26,299  тыс.т/год до 25,8 тыс. т/год);</w:t>
      </w:r>
    </w:p>
    <w:p w14:paraId="17E40FF4" w14:textId="77777777" w:rsidR="00FE0D77" w:rsidRPr="006C0A32" w:rsidRDefault="00D5366D" w:rsidP="00501DAC">
      <w:pPr>
        <w:ind w:firstLine="709"/>
        <w:jc w:val="both"/>
        <w:rPr>
          <w:rFonts w:eastAsia="Aptos"/>
          <w:lang w:val="ru-RU"/>
        </w:rPr>
      </w:pPr>
      <w:r w:rsidRPr="006C0A32">
        <w:rPr>
          <w:rFonts w:eastAsia="Aptos"/>
          <w:lang w:val="ru-RU"/>
        </w:rPr>
        <w:t>ТОО «Караганда Энергоцентр» на 10,8 тыс.тн/год или 27,7% (с 39,162  тыс.т/год до 28,3 тыс. т/год;</w:t>
      </w:r>
    </w:p>
    <w:p w14:paraId="2344C9C7" w14:textId="77777777" w:rsidR="00FE0D77" w:rsidRPr="006C0A32" w:rsidRDefault="00D5366D" w:rsidP="00501DAC">
      <w:pPr>
        <w:ind w:firstLine="709"/>
        <w:jc w:val="both"/>
        <w:rPr>
          <w:rFonts w:eastAsia="Aptos"/>
          <w:lang w:val="ru-RU"/>
        </w:rPr>
      </w:pPr>
      <w:r w:rsidRPr="006C0A32">
        <w:rPr>
          <w:rFonts w:eastAsia="Aptos"/>
          <w:lang w:val="ru-RU"/>
        </w:rPr>
        <w:t>ЖМЗ ТОО «Kazakhmys Smelting» в 2025 году получено Комплексное экологического разрешение;</w:t>
      </w:r>
    </w:p>
    <w:p w14:paraId="20FD8B5F" w14:textId="77777777" w:rsidR="00FE0D77" w:rsidRPr="006C0A32" w:rsidRDefault="00D5366D" w:rsidP="00501DAC">
      <w:pPr>
        <w:ind w:firstLine="709"/>
        <w:jc w:val="both"/>
        <w:rPr>
          <w:rFonts w:eastAsia="Aptos"/>
          <w:lang w:val="ru-RU"/>
        </w:rPr>
      </w:pPr>
      <w:r w:rsidRPr="006C0A32">
        <w:rPr>
          <w:rFonts w:eastAsia="Aptos"/>
          <w:lang w:val="ru-RU"/>
        </w:rPr>
        <w:t>БМЗ ТОО «Kazakhmys Smelting» в 2025 году получено Комплексное экологи</w:t>
      </w:r>
      <w:r w:rsidRPr="006C0A32">
        <w:rPr>
          <w:rFonts w:eastAsia="Aptos"/>
          <w:lang w:val="ru-RU"/>
        </w:rPr>
        <w:t>ческого разрешение;</w:t>
      </w:r>
    </w:p>
    <w:p w14:paraId="39D87834" w14:textId="77777777" w:rsidR="00FE0D77" w:rsidRPr="006C0A32" w:rsidRDefault="00D5366D" w:rsidP="00501DAC">
      <w:pPr>
        <w:ind w:firstLine="709"/>
        <w:jc w:val="both"/>
        <w:rPr>
          <w:rFonts w:eastAsia="Aptos"/>
          <w:lang w:val="ru-RU"/>
        </w:rPr>
      </w:pPr>
      <w:r w:rsidRPr="006C0A32">
        <w:rPr>
          <w:rFonts w:eastAsia="Aptos"/>
          <w:lang w:val="ru-RU"/>
        </w:rPr>
        <w:t>ТОО «ПНХЗ» на 1,8 тыс. т/год или 8,2 % (с 21,8  тыс.т/год до 20 тыс. т/год).</w:t>
      </w:r>
    </w:p>
    <w:p w14:paraId="408841AD" w14:textId="77777777" w:rsidR="00FE0D77" w:rsidRPr="006C0A32" w:rsidRDefault="00D5366D" w:rsidP="00501DAC">
      <w:pPr>
        <w:ind w:firstLine="709"/>
        <w:jc w:val="both"/>
        <w:rPr>
          <w:rFonts w:eastAsia="Aptos"/>
          <w:lang w:val="ru-RU"/>
        </w:rPr>
      </w:pPr>
      <w:r w:rsidRPr="006C0A32">
        <w:rPr>
          <w:rFonts w:eastAsia="Aptos"/>
          <w:lang w:val="ru-RU"/>
        </w:rPr>
        <w:t>3 из вышеуказанных 10 промышленных предприятий получили КЭР (ТОО «ПКОП», ЖМЗ ТОО «Kazakhmys Smelting», БМЗ ТОО «Kazakhmys Smelting»), 2 предприятия подали заяв</w:t>
      </w:r>
      <w:r w:rsidRPr="006C0A32">
        <w:rPr>
          <w:rFonts w:eastAsia="Aptos"/>
          <w:lang w:val="ru-RU"/>
        </w:rPr>
        <w:t>ления в МЭПР на рассмотрение для получения КЭР (ТОО УКМК «Казцинк», АО «АНПЗ»).</w:t>
      </w:r>
    </w:p>
    <w:p w14:paraId="464C5B12" w14:textId="77777777" w:rsidR="00FE0D77" w:rsidRPr="006C0A32" w:rsidRDefault="00D5366D" w:rsidP="00501DAC">
      <w:pPr>
        <w:ind w:firstLine="709"/>
        <w:jc w:val="both"/>
        <w:rPr>
          <w:rFonts w:eastAsia="Aptos"/>
          <w:i/>
          <w:lang w:val="ru-RU"/>
        </w:rPr>
      </w:pPr>
      <w:r w:rsidRPr="006C0A32">
        <w:rPr>
          <w:rFonts w:eastAsia="Aptos"/>
          <w:b/>
          <w:i/>
          <w:lang w:val="ru-RU"/>
        </w:rPr>
        <w:t xml:space="preserve">Индикатор: </w:t>
      </w:r>
      <w:r w:rsidRPr="006C0A32">
        <w:rPr>
          <w:rFonts w:eastAsia="Aptos"/>
          <w:i/>
          <w:lang w:val="ru-RU"/>
        </w:rPr>
        <w:t>Сокращение нормативных объемов выбросов твердых загрязняющих веществ в атмосферный воздух, отходящих от стационарных источников – крупных предприятий «ТОП-50», от ур</w:t>
      </w:r>
      <w:r w:rsidRPr="006C0A32">
        <w:rPr>
          <w:rFonts w:eastAsia="Aptos"/>
          <w:i/>
          <w:lang w:val="ru-RU"/>
        </w:rPr>
        <w:t>овня 2022 года к 2030 году на 10 %.</w:t>
      </w:r>
    </w:p>
    <w:p w14:paraId="7A4E977B" w14:textId="77777777" w:rsidR="00FE0D77" w:rsidRPr="006C0A32" w:rsidRDefault="00D5366D" w:rsidP="00501DAC">
      <w:pPr>
        <w:ind w:firstLine="709"/>
        <w:jc w:val="both"/>
        <w:rPr>
          <w:rFonts w:eastAsia="Aptos"/>
          <w:i/>
          <w:lang w:val="ru-RU"/>
        </w:rPr>
      </w:pPr>
      <w:r w:rsidRPr="006C0A32">
        <w:rPr>
          <w:rFonts w:eastAsia="Aptos"/>
          <w:lang w:val="ru-RU"/>
        </w:rPr>
        <w:t>В 2025 году снижение нормативных объемов выбросов твердых загрязняющих веществ в атмосферный воздух от ТОП-50 стационарных источников загрязнения воздуха от уровня 2022 года составило 6%* от уровня 2022 года, по республи</w:t>
      </w:r>
      <w:r w:rsidRPr="006C0A32">
        <w:rPr>
          <w:rFonts w:eastAsia="Aptos"/>
          <w:lang w:val="ru-RU"/>
        </w:rPr>
        <w:t>ке снижение составило – 4,7 % (от всех предприятий</w:t>
      </w:r>
      <w:r w:rsidRPr="006C0A32">
        <w:rPr>
          <w:rFonts w:eastAsia="Aptos"/>
          <w:i/>
          <w:lang w:val="ru-RU"/>
        </w:rPr>
        <w:t xml:space="preserve">). </w:t>
      </w:r>
    </w:p>
    <w:p w14:paraId="341630A3" w14:textId="77777777" w:rsidR="00FE0D77" w:rsidRPr="006C0A32" w:rsidRDefault="00D5366D" w:rsidP="00501DAC">
      <w:pPr>
        <w:ind w:firstLine="709"/>
        <w:jc w:val="both"/>
        <w:rPr>
          <w:rFonts w:eastAsia="Aptos"/>
          <w:i/>
          <w:lang w:val="ru-RU"/>
        </w:rPr>
      </w:pPr>
      <w:r w:rsidRPr="006C0A32">
        <w:rPr>
          <w:rFonts w:eastAsia="Aptos"/>
          <w:i/>
          <w:lang w:val="ru-RU"/>
        </w:rPr>
        <w:t>* Нормативные объемы выбросов твердых загрязняющих веществ в атмосферный воздух в 2025 году составили:</w:t>
      </w:r>
    </w:p>
    <w:p w14:paraId="5254A6DE" w14:textId="77777777" w:rsidR="00FE0D77" w:rsidRPr="006C0A32" w:rsidRDefault="00D5366D" w:rsidP="00501DAC">
      <w:pPr>
        <w:ind w:firstLine="709"/>
        <w:jc w:val="both"/>
        <w:rPr>
          <w:rFonts w:eastAsia="Aptos"/>
          <w:i/>
          <w:lang w:val="ru-RU"/>
        </w:rPr>
      </w:pPr>
      <w:r w:rsidRPr="006C0A32">
        <w:rPr>
          <w:rFonts w:eastAsia="Aptos"/>
          <w:i/>
          <w:lang w:val="ru-RU"/>
        </w:rPr>
        <w:t>- по республике в целом - 4,01 млн тонн (2022 г. - 4,2 млн тонн);</w:t>
      </w:r>
    </w:p>
    <w:p w14:paraId="149281B2" w14:textId="77777777" w:rsidR="00FE0D77" w:rsidRPr="006C0A32" w:rsidRDefault="00D5366D" w:rsidP="00501DAC">
      <w:pPr>
        <w:ind w:firstLine="709"/>
        <w:jc w:val="both"/>
        <w:rPr>
          <w:rFonts w:eastAsia="Aptos"/>
          <w:i/>
          <w:lang w:val="ru-RU"/>
        </w:rPr>
      </w:pPr>
      <w:r w:rsidRPr="006C0A32">
        <w:rPr>
          <w:rFonts w:eastAsia="Aptos"/>
          <w:i/>
          <w:lang w:val="ru-RU"/>
        </w:rPr>
        <w:t>- по предприятиям «ТОП–50» - 2,04</w:t>
      </w:r>
      <w:r w:rsidRPr="006C0A32">
        <w:rPr>
          <w:rFonts w:eastAsia="Aptos"/>
          <w:i/>
          <w:lang w:val="ru-RU"/>
        </w:rPr>
        <w:t xml:space="preserve"> млн тонн (2022 г. – 2,2 млн тонн).</w:t>
      </w:r>
    </w:p>
    <w:p w14:paraId="5386447B" w14:textId="77777777" w:rsidR="00FE0D77" w:rsidRPr="006C0A32" w:rsidRDefault="00D5366D" w:rsidP="00501DAC">
      <w:pPr>
        <w:ind w:firstLine="709"/>
        <w:jc w:val="both"/>
        <w:rPr>
          <w:rFonts w:eastAsia="Aptos"/>
          <w:lang w:val="ru-RU"/>
        </w:rPr>
      </w:pPr>
      <w:r w:rsidRPr="006C0A32">
        <w:rPr>
          <w:rFonts w:eastAsia="Aptos"/>
          <w:lang w:val="ru-RU"/>
        </w:rPr>
        <w:t>В 2025 году продолжалась работа по установке и внедрению на крупных производствах автоматизированной системы мониторинга (АСМ) с передачей данных в онлайн-режиме в информационную систему «Национальный банк данных о состо</w:t>
      </w:r>
      <w:r w:rsidRPr="006C0A32">
        <w:rPr>
          <w:rFonts w:eastAsia="Aptos"/>
          <w:lang w:val="ru-RU"/>
        </w:rPr>
        <w:t xml:space="preserve">янии окружающей среды и природных ресурсов РК» (НБДСОС). Из 91 оператора объектов I категории АСМ установили 79, из них 74 предприятия подключены к НБДСОС. </w:t>
      </w:r>
    </w:p>
    <w:p w14:paraId="60FE1313" w14:textId="77777777" w:rsidR="00FE0D77" w:rsidRPr="006C0A32" w:rsidRDefault="00D5366D" w:rsidP="00501DAC">
      <w:pPr>
        <w:ind w:firstLine="709"/>
        <w:jc w:val="both"/>
        <w:rPr>
          <w:rFonts w:eastAsia="Aptos"/>
          <w:b/>
          <w:lang w:val="ru-RU"/>
        </w:rPr>
      </w:pPr>
      <w:r w:rsidRPr="006C0A32">
        <w:rPr>
          <w:rFonts w:eastAsia="Aptos"/>
          <w:lang w:val="ru-RU"/>
        </w:rPr>
        <w:t>Акиматами областей прорабатывается вопрос финансирования установки АСМ на 8 коммунальных и 4 энерге</w:t>
      </w:r>
      <w:r w:rsidRPr="006C0A32">
        <w:rPr>
          <w:rFonts w:eastAsia="Aptos"/>
          <w:lang w:val="ru-RU"/>
        </w:rPr>
        <w:t>тических предприятиях за счет платежей за эмиссии в окружающую среду.</w:t>
      </w:r>
    </w:p>
    <w:p w14:paraId="0E2EAB6E" w14:textId="77777777" w:rsidR="00FE0D77" w:rsidRPr="006C0A32" w:rsidRDefault="00D5366D" w:rsidP="00501DAC">
      <w:pPr>
        <w:ind w:firstLine="709"/>
        <w:jc w:val="both"/>
        <w:rPr>
          <w:rFonts w:eastAsia="Aptos"/>
          <w:b/>
          <w:lang w:val="ru-RU"/>
        </w:rPr>
      </w:pPr>
      <w:r w:rsidRPr="006C0A32">
        <w:rPr>
          <w:rFonts w:eastAsia="Aptos"/>
          <w:b/>
          <w:lang w:val="ru-RU"/>
        </w:rPr>
        <w:t xml:space="preserve">6. Управление отходами </w:t>
      </w:r>
    </w:p>
    <w:p w14:paraId="2F73412D" w14:textId="77777777" w:rsidR="00FE0D77" w:rsidRPr="006C0A32" w:rsidRDefault="00D5366D" w:rsidP="00501DAC">
      <w:pPr>
        <w:ind w:firstLine="709"/>
        <w:jc w:val="both"/>
        <w:rPr>
          <w:rFonts w:eastAsia="Aptos"/>
          <w:lang w:val="ru-RU"/>
        </w:rPr>
      </w:pPr>
      <w:r w:rsidRPr="006C0A32">
        <w:rPr>
          <w:rFonts w:eastAsia="Aptos"/>
          <w:b/>
          <w:i/>
          <w:lang w:val="ru-RU"/>
        </w:rPr>
        <w:t xml:space="preserve">Индикатор: </w:t>
      </w:r>
      <w:r w:rsidRPr="006C0A32">
        <w:rPr>
          <w:rFonts w:eastAsia="Aptos"/>
          <w:i/>
          <w:lang w:val="ru-RU"/>
        </w:rPr>
        <w:t>Обеспечение населения услугами по сбору и вывозу</w:t>
      </w:r>
      <w:r w:rsidRPr="006C0A32">
        <w:rPr>
          <w:rFonts w:eastAsia="Aptos"/>
          <w:lang w:val="ru-RU"/>
        </w:rPr>
        <w:t xml:space="preserve"> </w:t>
      </w:r>
      <w:r w:rsidRPr="006C0A32">
        <w:rPr>
          <w:rFonts w:eastAsia="Aptos"/>
          <w:i/>
          <w:lang w:val="ru-RU"/>
        </w:rPr>
        <w:t>коммунальных отходов: 2022 г. – 82 %, 2030 г. – 90 %.</w:t>
      </w:r>
    </w:p>
    <w:p w14:paraId="7398273F" w14:textId="77777777" w:rsidR="00FE0D77" w:rsidRPr="006C0A32" w:rsidRDefault="00D5366D" w:rsidP="00501DAC">
      <w:pPr>
        <w:ind w:firstLine="709"/>
        <w:jc w:val="both"/>
        <w:rPr>
          <w:rFonts w:eastAsia="Aptos"/>
          <w:lang w:val="ru-RU"/>
        </w:rPr>
      </w:pPr>
      <w:r w:rsidRPr="006C0A32">
        <w:rPr>
          <w:rFonts w:eastAsia="Aptos"/>
          <w:lang w:val="ru-RU"/>
        </w:rPr>
        <w:t xml:space="preserve">По итогам 2025 года, охват населения Казахстана </w:t>
      </w:r>
      <w:r w:rsidRPr="006C0A32">
        <w:rPr>
          <w:rFonts w:eastAsia="Aptos"/>
          <w:lang w:val="ru-RU"/>
        </w:rPr>
        <w:t>услугами по сбору и вывозу ТБО составляет 80,9 %. По сведениям акиматов регионов, в стране имеются в наличии 133 тыс. единиц контейнеров, дополнительная потребность составляет 60 тыс. единиц. Крупные города обслуживают 1 727 единиц мусоровывозящей техники.</w:t>
      </w:r>
      <w:r w:rsidRPr="006C0A32">
        <w:rPr>
          <w:rFonts w:eastAsia="Aptos"/>
          <w:lang w:val="ru-RU"/>
        </w:rPr>
        <w:t xml:space="preserve"> В 2025 году в рамках льготного финансирования приобретено 99 единиц мусоровозов.</w:t>
      </w:r>
    </w:p>
    <w:p w14:paraId="2F269C2A" w14:textId="77777777" w:rsidR="00FE0D77" w:rsidRPr="006C0A32" w:rsidRDefault="00D5366D" w:rsidP="00501DAC">
      <w:pPr>
        <w:ind w:firstLine="709"/>
        <w:jc w:val="both"/>
        <w:rPr>
          <w:rFonts w:eastAsia="Aptos"/>
          <w:lang w:val="ru-RU"/>
        </w:rPr>
      </w:pPr>
      <w:r w:rsidRPr="006C0A32">
        <w:rPr>
          <w:rFonts w:eastAsia="Aptos"/>
          <w:lang w:val="ru-RU"/>
        </w:rPr>
        <w:t>С целью создания региональной системы управления коммунальными отходами с учетом экономической и экологической целесообразности акиматами городов и районов разработаны Програ</w:t>
      </w:r>
      <w:r w:rsidRPr="006C0A32">
        <w:rPr>
          <w:rFonts w:eastAsia="Aptos"/>
          <w:lang w:val="ru-RU"/>
        </w:rPr>
        <w:t>ммы по управлению коммунальными отходами. Планом мероприятий Программ предусматривается утверждение</w:t>
      </w:r>
      <w:r w:rsidRPr="006C0A32">
        <w:rPr>
          <w:rFonts w:eastAsia="Aptos"/>
          <w:lang w:val="ru-RU"/>
        </w:rPr>
        <w:tab/>
        <w:t xml:space="preserve">экономически обоснованного тарифа на сбор, вывоз, утилизацию, переработку и захоронение ТБО, закуп новых контейнеров, </w:t>
      </w:r>
      <w:r w:rsidRPr="006C0A32">
        <w:rPr>
          <w:rFonts w:eastAsia="Aptos"/>
          <w:lang w:val="ru-RU"/>
        </w:rPr>
        <w:lastRenderedPageBreak/>
        <w:t>мусоровозов, проведение информационной</w:t>
      </w:r>
      <w:r w:rsidRPr="006C0A32">
        <w:rPr>
          <w:rFonts w:eastAsia="Aptos"/>
          <w:lang w:val="ru-RU"/>
        </w:rPr>
        <w:t xml:space="preserve"> кампании с юридическими лицами, осуществляющими деятельность в жилых домах или отдельно стоящих зданиях, по заключению договоров на услуги по сбору и вывозу ТБО с мусоровывозящими организациями, определенными местными исполнительными органами для обслужив</w:t>
      </w:r>
      <w:r w:rsidRPr="006C0A32">
        <w:rPr>
          <w:rFonts w:eastAsia="Aptos"/>
          <w:lang w:val="ru-RU"/>
        </w:rPr>
        <w:t>ания данных участков, и др.</w:t>
      </w:r>
    </w:p>
    <w:p w14:paraId="7741CFE5" w14:textId="77777777" w:rsidR="00FE0D77" w:rsidRPr="006C0A32" w:rsidRDefault="00D5366D" w:rsidP="00501DAC">
      <w:pPr>
        <w:ind w:firstLine="709"/>
        <w:jc w:val="both"/>
        <w:rPr>
          <w:rFonts w:eastAsia="Aptos"/>
          <w:b/>
          <w:i/>
          <w:lang w:val="ru-RU"/>
        </w:rPr>
      </w:pPr>
      <w:r w:rsidRPr="006C0A32">
        <w:rPr>
          <w:rFonts w:eastAsia="Aptos"/>
          <w:b/>
          <w:i/>
          <w:lang w:val="ru-RU"/>
        </w:rPr>
        <w:t xml:space="preserve">Индикатор: </w:t>
      </w:r>
      <w:r w:rsidRPr="006C0A32">
        <w:rPr>
          <w:rFonts w:eastAsia="Aptos"/>
          <w:i/>
          <w:lang w:val="ru-RU"/>
        </w:rPr>
        <w:t>Доля переработанных отходов производства и потребления 40 % к 2030 году.</w:t>
      </w:r>
    </w:p>
    <w:p w14:paraId="32D17FD3" w14:textId="77777777" w:rsidR="00FE0D77" w:rsidRPr="006C0A32" w:rsidRDefault="00D5366D" w:rsidP="00501DAC">
      <w:pPr>
        <w:ind w:firstLine="709"/>
        <w:jc w:val="both"/>
        <w:rPr>
          <w:rFonts w:eastAsia="Aptos"/>
          <w:lang w:val="ru-RU"/>
        </w:rPr>
      </w:pPr>
      <w:r w:rsidRPr="006C0A32">
        <w:rPr>
          <w:rFonts w:eastAsia="Aptos"/>
          <w:lang w:val="ru-RU"/>
        </w:rPr>
        <w:t xml:space="preserve">По данным БНС АСПР, в 2025 году в Казахстане было образовано свыше 4 млн тонн коммунальных отходов, из них переработано и утилизировано – 30,69 </w:t>
      </w:r>
      <w:r w:rsidRPr="006C0A32">
        <w:rPr>
          <w:rFonts w:eastAsia="Aptos"/>
          <w:lang w:val="ru-RU"/>
        </w:rPr>
        <w:t xml:space="preserve">% (2024 г. – 25,8 %). </w:t>
      </w:r>
    </w:p>
    <w:p w14:paraId="2A219067" w14:textId="77777777" w:rsidR="00FE0D77" w:rsidRPr="006C0A32" w:rsidRDefault="00D5366D" w:rsidP="00501DAC">
      <w:pPr>
        <w:ind w:firstLine="709"/>
        <w:jc w:val="both"/>
        <w:rPr>
          <w:rFonts w:eastAsia="Aptos"/>
          <w:lang w:val="ru-RU"/>
        </w:rPr>
      </w:pPr>
      <w:r w:rsidRPr="006C0A32">
        <w:rPr>
          <w:rFonts w:eastAsia="Aptos"/>
          <w:lang w:val="ru-RU"/>
        </w:rPr>
        <w:t>Из 211 городов и районов республики в 123 населенных пунктах внедрен раздельный сбор на разных этапах (100 предприятий), а сортировка налажена в 87 населенных пунктах (24 предприятия).</w:t>
      </w:r>
    </w:p>
    <w:p w14:paraId="64AD9595" w14:textId="77777777" w:rsidR="00FE0D77" w:rsidRPr="006C0A32" w:rsidRDefault="00D5366D" w:rsidP="00501DAC">
      <w:pPr>
        <w:ind w:firstLine="709"/>
        <w:jc w:val="both"/>
        <w:rPr>
          <w:rFonts w:eastAsia="Aptos"/>
          <w:lang w:val="ru-RU"/>
        </w:rPr>
      </w:pPr>
      <w:r w:rsidRPr="006C0A32">
        <w:rPr>
          <w:rFonts w:eastAsia="Aptos"/>
          <w:lang w:val="ru-RU"/>
        </w:rPr>
        <w:t>Правительством РК утвержден механизм льготного ф</w:t>
      </w:r>
      <w:r w:rsidRPr="006C0A32">
        <w:rPr>
          <w:rFonts w:eastAsia="Aptos"/>
          <w:lang w:val="ru-RU"/>
        </w:rPr>
        <w:t xml:space="preserve">инансирования проектов в сфере управления отходами — это приобретение мусоровозов, сортировочных линий и перерабатывающих мощностей. Финансирование предусмотрено через Фонд развития промышленности со ставкой вознаграждения 3% и сроком предоставления займа </w:t>
      </w:r>
      <w:r w:rsidRPr="006C0A32">
        <w:rPr>
          <w:rFonts w:eastAsia="Aptos"/>
          <w:lang w:val="ru-RU"/>
        </w:rPr>
        <w:t xml:space="preserve">от 3 до 15 лет. </w:t>
      </w:r>
    </w:p>
    <w:p w14:paraId="725070FC" w14:textId="77777777" w:rsidR="00FE0D77" w:rsidRPr="006C0A32" w:rsidRDefault="00D5366D" w:rsidP="00501DAC">
      <w:pPr>
        <w:ind w:firstLine="709"/>
        <w:jc w:val="both"/>
        <w:rPr>
          <w:rFonts w:eastAsia="Aptos"/>
          <w:lang w:val="ru-RU"/>
        </w:rPr>
      </w:pPr>
      <w:r w:rsidRPr="006C0A32">
        <w:rPr>
          <w:rFonts w:eastAsia="Aptos"/>
          <w:lang w:val="ru-RU"/>
        </w:rPr>
        <w:t>В 2025 году путем финансирования за счет средств АО «Жасыл даму» через Фонд развития промышленности реализованы 2 инвестиционных проекта:</w:t>
      </w:r>
    </w:p>
    <w:p w14:paraId="130B570E" w14:textId="77777777" w:rsidR="00FE0D77" w:rsidRPr="006C0A32" w:rsidRDefault="00D5366D" w:rsidP="00501DAC">
      <w:pPr>
        <w:jc w:val="both"/>
        <w:rPr>
          <w:rFonts w:eastAsia="Aptos"/>
          <w:lang w:val="ru-RU"/>
        </w:rPr>
      </w:pPr>
      <w:r w:rsidRPr="006C0A32">
        <w:rPr>
          <w:rFonts w:eastAsia="Aptos"/>
          <w:lang w:val="ru-RU"/>
        </w:rPr>
        <w:t xml:space="preserve">1) «Организация сортировки твердых бытовых отходов и переработки строительных отходов» (инвестор ТОО </w:t>
      </w:r>
      <w:r w:rsidRPr="006C0A32">
        <w:rPr>
          <w:rFonts w:eastAsia="Aptos"/>
          <w:lang w:val="ru-RU"/>
        </w:rPr>
        <w:t>«Рудный-Абат-2006», г.Рудный) на сумму 389,8 млн тенге (311,84 млн тенге – за счет утильсбора, 77,96 млн тенге – собственные средства). Акт ввода в эксплуатацию – от 19.08.2025 года. В рамках проекта запущена мусоросортировочная линия мощностью 50 тыс. тон</w:t>
      </w:r>
      <w:r w:rsidRPr="006C0A32">
        <w:rPr>
          <w:rFonts w:eastAsia="Aptos"/>
          <w:lang w:val="ru-RU"/>
        </w:rPr>
        <w:t xml:space="preserve">н/год и внедрена переработка строительных отходов мощностью 70 тыс. тонн/год. </w:t>
      </w:r>
    </w:p>
    <w:p w14:paraId="35176FF4" w14:textId="77777777" w:rsidR="00FE0D77" w:rsidRPr="006C0A32" w:rsidRDefault="00D5366D" w:rsidP="00501DAC">
      <w:pPr>
        <w:jc w:val="both"/>
        <w:rPr>
          <w:rFonts w:eastAsia="Aptos"/>
          <w:lang w:val="ru-RU"/>
        </w:rPr>
      </w:pPr>
      <w:r w:rsidRPr="006C0A32">
        <w:rPr>
          <w:rFonts w:eastAsia="Aptos"/>
          <w:lang w:val="ru-RU"/>
        </w:rPr>
        <w:t>2) «Модернизация производственных мощностей объекта по переработке и утилизации резинотехнических изделий» (инвестор ТОО «Еділ и Компания», г. Рудный) на сумму 405 млн тенге (36</w:t>
      </w:r>
      <w:r w:rsidRPr="006C0A32">
        <w:rPr>
          <w:rFonts w:eastAsia="Aptos"/>
          <w:lang w:val="ru-RU"/>
        </w:rPr>
        <w:t xml:space="preserve">4,5 млн тенге –  за счет утильсбора, 40,5 млн тенге – собственные средства). Акт ввода в эксплуатацию                                        от 12.11.2025 года. Модернизация оборудования позволит повысить объемы переработки резинотехнических изделий с 543 </w:t>
      </w:r>
      <w:r w:rsidRPr="006C0A32">
        <w:rPr>
          <w:rFonts w:eastAsia="Aptos"/>
          <w:lang w:val="ru-RU"/>
        </w:rPr>
        <w:t>тонн/год до 8300 тонн/год производства готовой продукции, а именно: резиновой крошки – 6 тыс. тонн/год и мазута – 2,3 тыс. тонн/год.</w:t>
      </w:r>
    </w:p>
    <w:p w14:paraId="5F2EC280" w14:textId="77777777" w:rsidR="00FE0D77" w:rsidRPr="006C0A32" w:rsidRDefault="00D5366D" w:rsidP="00501DAC">
      <w:pPr>
        <w:ind w:firstLine="709"/>
        <w:jc w:val="both"/>
        <w:rPr>
          <w:rFonts w:eastAsia="Aptos"/>
          <w:lang w:val="ru-RU"/>
        </w:rPr>
      </w:pPr>
      <w:r w:rsidRPr="006C0A32">
        <w:rPr>
          <w:rFonts w:eastAsia="Aptos"/>
          <w:lang w:val="ru-RU"/>
        </w:rPr>
        <w:t>В июле 2025 года в г. Кызылорде заложили капсулу завода по сортировке, переработке и утилизации отходов мощностью 300 тысяч</w:t>
      </w:r>
      <w:r w:rsidRPr="006C0A32">
        <w:rPr>
          <w:rFonts w:eastAsia="Aptos"/>
          <w:lang w:val="ru-RU"/>
        </w:rPr>
        <w:t xml:space="preserve"> тонн/год, реализуемого ТОО «With You E&amp;C Kyzylorda» на общую сумму 37,8 млрд тенге. На сегодняшний день ведутся строительные работы.  </w:t>
      </w:r>
    </w:p>
    <w:p w14:paraId="1FE880B1" w14:textId="77777777" w:rsidR="00FE0D77" w:rsidRPr="006C0A32" w:rsidRDefault="00D5366D" w:rsidP="00501DAC">
      <w:pPr>
        <w:ind w:firstLine="709"/>
        <w:jc w:val="both"/>
        <w:rPr>
          <w:rFonts w:eastAsia="Aptos"/>
          <w:lang w:val="ru-RU"/>
        </w:rPr>
      </w:pPr>
      <w:r w:rsidRPr="006C0A32">
        <w:rPr>
          <w:rFonts w:eastAsia="Aptos"/>
          <w:lang w:val="ru-RU"/>
        </w:rPr>
        <w:t>В Жанакорганском районе реализуется проект «Установка сортировочного комплекса» (ТОО «КомХозЖанакорган</w:t>
      </w:r>
      <w:r w:rsidRPr="006C0A32">
        <w:rPr>
          <w:rFonts w:eastAsia="Aptos"/>
          <w:lang w:val="ru-RU"/>
        </w:rPr>
        <w:t xml:space="preserve">»). Проект прошёл полную экспертизу, получено финансирование от «Фонда развития промышленности».  В декабре 2025 года сортировочный комплекс был доставлен в район, сегодня ведутся работы по его установке.  </w:t>
      </w:r>
    </w:p>
    <w:p w14:paraId="359DD820" w14:textId="77777777" w:rsidR="00FE0D77" w:rsidRPr="006C0A32" w:rsidRDefault="00D5366D" w:rsidP="00501DAC">
      <w:pPr>
        <w:ind w:firstLine="709"/>
        <w:jc w:val="both"/>
        <w:rPr>
          <w:rFonts w:eastAsia="Aptos"/>
          <w:lang w:val="ru-RU"/>
        </w:rPr>
      </w:pPr>
      <w:r w:rsidRPr="006C0A32">
        <w:rPr>
          <w:rFonts w:eastAsia="Aptos"/>
          <w:lang w:val="ru-RU"/>
        </w:rPr>
        <w:t>В Акмолинской, Алматинской, Атырауской, Восточно-</w:t>
      </w:r>
      <w:r w:rsidRPr="006C0A32">
        <w:rPr>
          <w:rFonts w:eastAsia="Aptos"/>
          <w:lang w:val="ru-RU"/>
        </w:rPr>
        <w:t xml:space="preserve">Казахстанской и Мангистауской областях через Фонд развития промышленности планируется реализовать 6 проектов по переработке пищевых отходов. </w:t>
      </w:r>
    </w:p>
    <w:p w14:paraId="03790498" w14:textId="77777777" w:rsidR="00FE0D77" w:rsidRPr="006C0A32" w:rsidRDefault="00D5366D" w:rsidP="00501DAC">
      <w:pPr>
        <w:ind w:firstLine="709"/>
        <w:jc w:val="both"/>
        <w:rPr>
          <w:rFonts w:eastAsia="Aptos"/>
          <w:lang w:val="ru-RU"/>
        </w:rPr>
      </w:pPr>
      <w:r w:rsidRPr="006C0A32">
        <w:rPr>
          <w:rFonts w:eastAsia="Aptos"/>
          <w:lang w:val="ru-RU"/>
        </w:rPr>
        <w:t>Сегодня в республике действуют 3 биогазовые электростанции мощностью 1,77 МВт.</w:t>
      </w:r>
    </w:p>
    <w:p w14:paraId="54B1DAD6" w14:textId="77777777" w:rsidR="00FE0D77" w:rsidRPr="006C0A32" w:rsidRDefault="00D5366D" w:rsidP="00501DAC">
      <w:pPr>
        <w:ind w:firstLine="709"/>
        <w:jc w:val="both"/>
        <w:rPr>
          <w:rFonts w:eastAsia="Aptos"/>
          <w:i/>
          <w:lang w:val="ru-RU"/>
        </w:rPr>
      </w:pPr>
      <w:r w:rsidRPr="006C0A32">
        <w:rPr>
          <w:rFonts w:eastAsia="Aptos"/>
          <w:b/>
          <w:i/>
          <w:lang w:val="ru-RU"/>
        </w:rPr>
        <w:t xml:space="preserve">Индикатор: </w:t>
      </w:r>
      <w:r w:rsidRPr="006C0A32">
        <w:rPr>
          <w:rFonts w:eastAsia="Aptos"/>
          <w:i/>
          <w:lang w:val="ru-RU"/>
        </w:rPr>
        <w:t xml:space="preserve">Доля полигонов ТБО, </w:t>
      </w:r>
      <w:r w:rsidRPr="006C0A32">
        <w:rPr>
          <w:rFonts w:eastAsia="Aptos"/>
          <w:i/>
          <w:lang w:val="ru-RU"/>
        </w:rPr>
        <w:t>соответствующих экологическим требованиям и санитарным нормам: 2022 г. – 21 %, 2030 г. – 50 %.</w:t>
      </w:r>
    </w:p>
    <w:p w14:paraId="4625369B" w14:textId="77777777" w:rsidR="00FE0D77" w:rsidRPr="006C0A32" w:rsidRDefault="00D5366D" w:rsidP="00501DAC">
      <w:pPr>
        <w:ind w:firstLine="709"/>
        <w:jc w:val="both"/>
        <w:rPr>
          <w:rFonts w:eastAsia="Aptos"/>
          <w:lang w:val="ru-RU"/>
        </w:rPr>
      </w:pPr>
      <w:r w:rsidRPr="006C0A32">
        <w:rPr>
          <w:rFonts w:eastAsia="Aptos"/>
          <w:lang w:val="ru-RU"/>
        </w:rPr>
        <w:t>По итогам 2025 года в республике насчитывалось 2 755 ед. полигонов ТБО, из них соответствующих экологическим и санитарным нормам – 540 ед. (19,6%).</w:t>
      </w:r>
    </w:p>
    <w:p w14:paraId="1CACC39C" w14:textId="77777777" w:rsidR="00FE0D77" w:rsidRPr="006C0A32" w:rsidRDefault="00D5366D" w:rsidP="00501DAC">
      <w:pPr>
        <w:ind w:firstLine="709"/>
        <w:jc w:val="both"/>
        <w:rPr>
          <w:rFonts w:eastAsia="Aptos"/>
          <w:lang w:val="ru-RU"/>
        </w:rPr>
      </w:pPr>
      <w:r w:rsidRPr="006C0A32">
        <w:rPr>
          <w:rFonts w:eastAsia="Aptos"/>
          <w:lang w:val="ru-RU"/>
        </w:rPr>
        <w:lastRenderedPageBreak/>
        <w:t>Правительство</w:t>
      </w:r>
      <w:r w:rsidRPr="006C0A32">
        <w:rPr>
          <w:rFonts w:eastAsia="Aptos"/>
          <w:lang w:val="ru-RU"/>
        </w:rPr>
        <w:t xml:space="preserve"> Казахстана 07.08.2023 г. утвердило План мероприятий по строительству новых и расширению мощностей действующих полигонов ТБО и приведению их в соответствие экологическим и санитарным нормам.  План предусматривает строительство 100 новых полигонов ТБО, расш</w:t>
      </w:r>
      <w:r w:rsidRPr="006C0A32">
        <w:rPr>
          <w:rFonts w:eastAsia="Aptos"/>
          <w:lang w:val="ru-RU"/>
        </w:rPr>
        <w:t xml:space="preserve">ирение мощностей 8 действующих полигонов ТБО и рекультивацию 5 полигонов ТБО. </w:t>
      </w:r>
    </w:p>
    <w:p w14:paraId="2AD8EF58" w14:textId="77777777" w:rsidR="00FE0D77" w:rsidRPr="006C0A32" w:rsidRDefault="00D5366D" w:rsidP="00501DAC">
      <w:pPr>
        <w:ind w:firstLine="709"/>
        <w:jc w:val="both"/>
        <w:rPr>
          <w:rFonts w:eastAsia="Aptos"/>
          <w:lang w:val="ru-RU"/>
        </w:rPr>
      </w:pPr>
      <w:r w:rsidRPr="006C0A32">
        <w:rPr>
          <w:rFonts w:eastAsia="Aptos"/>
          <w:lang w:val="ru-RU"/>
        </w:rPr>
        <w:t>На сегодня из 100 запланированных к строительству полигонов ТБО построены 8 (в г. Лисаковске Костанайской области; районах Мартук, Хобда и Караулкельды Актюбинской области; г. А</w:t>
      </w:r>
      <w:r w:rsidRPr="006C0A32">
        <w:rPr>
          <w:rFonts w:eastAsia="Aptos"/>
          <w:lang w:val="ru-RU"/>
        </w:rPr>
        <w:t>бай и г. Балхаш Карагандинской области; Тупкаранском районе Мангистауской области; Сырдаринском районе Кызылординской области). Также разработаны ТЭО и ПСД на строительство 9 полигонов, а по 32 полигонам проводятся мероприятия по разработке ПСД.</w:t>
      </w:r>
    </w:p>
    <w:p w14:paraId="6E816596" w14:textId="6D775F62" w:rsidR="00E71366" w:rsidRPr="006C0A32" w:rsidRDefault="00D5366D" w:rsidP="00501DAC">
      <w:pPr>
        <w:spacing w:after="160"/>
        <w:ind w:firstLine="709"/>
        <w:jc w:val="both"/>
        <w:rPr>
          <w:rFonts w:eastAsia="Aptos"/>
          <w:lang w:val="ru-RU"/>
        </w:rPr>
      </w:pPr>
      <w:r w:rsidRPr="006C0A32">
        <w:rPr>
          <w:rFonts w:eastAsia="Aptos"/>
          <w:lang w:val="ru-RU"/>
        </w:rPr>
        <w:br w:type="page"/>
      </w:r>
      <w:r w:rsidRPr="006C0A32">
        <w:rPr>
          <w:rFonts w:eastAsia="Aptos"/>
          <w:lang w:val="ru-RU"/>
        </w:rPr>
        <w:lastRenderedPageBreak/>
        <w:t>РАЗДЕЛ 11</w:t>
      </w:r>
      <w:r w:rsidRPr="006C0A32">
        <w:rPr>
          <w:rFonts w:eastAsia="Aptos"/>
          <w:lang w:val="ru-RU"/>
        </w:rPr>
        <w:t>. РЕАЛИЗАЦИЯ ГОСУДАРСТВЕННОЙ ПОЛИТИКИ В ОБЛАСТИ ОХРАНЫ ОКРУЖАЮЩЕЙ СРЕДЫ И ИСПОЛЬЗОВАНИЯ ПРИРОДНЫХ РЕСУРСОВ</w:t>
      </w:r>
    </w:p>
    <w:p w14:paraId="75230EB2" w14:textId="77777777" w:rsidR="00E71366" w:rsidRPr="006C0A32" w:rsidRDefault="00E71366" w:rsidP="006C0A32">
      <w:pPr>
        <w:ind w:firstLine="709"/>
        <w:jc w:val="both"/>
        <w:rPr>
          <w:rFonts w:eastAsia="Aptos"/>
          <w:lang w:val="kk-KZ"/>
        </w:rPr>
      </w:pPr>
    </w:p>
    <w:p w14:paraId="5CF7AF62" w14:textId="77777777" w:rsidR="00E71366" w:rsidRPr="006C0A32" w:rsidRDefault="00D5366D" w:rsidP="006C0A32">
      <w:pPr>
        <w:ind w:firstLine="709"/>
        <w:jc w:val="both"/>
        <w:rPr>
          <w:rFonts w:eastAsia="Aptos"/>
          <w:lang w:val="kk-KZ"/>
        </w:rPr>
      </w:pPr>
      <w:r w:rsidRPr="006C0A32">
        <w:rPr>
          <w:rFonts w:eastAsia="Aptos"/>
          <w:lang w:val="kk-KZ"/>
        </w:rPr>
        <w:t>Государственная политика Республики Казахстан в области экологии и охраны окружающей среды реализуется по основным направления, разрабатываемым Прав</w:t>
      </w:r>
      <w:r w:rsidRPr="006C0A32">
        <w:rPr>
          <w:rFonts w:eastAsia="Aptos"/>
          <w:lang w:val="kk-KZ"/>
        </w:rPr>
        <w:t xml:space="preserve">ительством Республики Казахстан. </w:t>
      </w:r>
    </w:p>
    <w:p w14:paraId="25103206" w14:textId="77777777" w:rsidR="00E71366" w:rsidRPr="006C0A32" w:rsidRDefault="00D5366D" w:rsidP="006C0A32">
      <w:pPr>
        <w:ind w:firstLine="709"/>
        <w:jc w:val="both"/>
        <w:rPr>
          <w:rFonts w:eastAsia="Aptos"/>
          <w:lang w:val="ru-RU"/>
        </w:rPr>
      </w:pPr>
      <w:r w:rsidRPr="006C0A32">
        <w:rPr>
          <w:rFonts w:eastAsia="Aptos"/>
          <w:lang w:val="ru-RU"/>
        </w:rPr>
        <w:t>Уполномоченным органом по реализации государственной экологической политики в Республике Казахстан является Министерство экологии и природных ресурсов.</w:t>
      </w:r>
    </w:p>
    <w:p w14:paraId="795BC779" w14:textId="77777777" w:rsidR="00E71366" w:rsidRPr="006C0A32" w:rsidRDefault="00D5366D" w:rsidP="006C0A32">
      <w:pPr>
        <w:ind w:firstLine="709"/>
        <w:jc w:val="both"/>
        <w:rPr>
          <w:rFonts w:eastAsia="Aptos"/>
          <w:lang w:val="ru-RU"/>
        </w:rPr>
      </w:pPr>
      <w:r w:rsidRPr="006C0A32">
        <w:rPr>
          <w:rFonts w:eastAsia="Aptos"/>
          <w:lang w:val="ru-RU"/>
        </w:rPr>
        <w:t>Основополагающими документами, регулирующими отношения в сфере взаимод</w:t>
      </w:r>
      <w:r w:rsidRPr="006C0A32">
        <w:rPr>
          <w:rFonts w:eastAsia="Aptos"/>
          <w:lang w:val="ru-RU"/>
        </w:rPr>
        <w:t xml:space="preserve">ействия человека и природы, являются Конституция Республики Казахстан и Экологический кодекс Республики Казахстан. </w:t>
      </w:r>
    </w:p>
    <w:p w14:paraId="18B34C48" w14:textId="77777777" w:rsidR="00E71366" w:rsidRPr="006C0A32" w:rsidRDefault="00E71366" w:rsidP="006C0A32">
      <w:pPr>
        <w:ind w:firstLine="709"/>
        <w:jc w:val="both"/>
        <w:rPr>
          <w:rFonts w:eastAsia="Aptos"/>
          <w:lang w:val="kk-KZ"/>
        </w:rPr>
      </w:pPr>
    </w:p>
    <w:p w14:paraId="31822818" w14:textId="77777777" w:rsidR="00E71366" w:rsidRPr="006C0A32" w:rsidRDefault="00D5366D" w:rsidP="006C0A32">
      <w:pPr>
        <w:ind w:firstLine="709"/>
        <w:jc w:val="both"/>
        <w:rPr>
          <w:rFonts w:eastAsia="Aptos"/>
          <w:lang w:val="ru-RU"/>
        </w:rPr>
      </w:pPr>
      <w:r w:rsidRPr="006C0A32">
        <w:rPr>
          <w:rFonts w:eastAsia="Aptos"/>
          <w:lang w:val="ru-RU"/>
        </w:rPr>
        <w:t>11.1. СТРУКТУРА ГОСУДАРСТВЕННОГО УПРАВЛЕНИЯ ОХРАНОЙ ОКРУЖАЮЩЕЙ СРЕДЫ И ПРИРОДНЫХ РЕСУРСОВ</w:t>
      </w:r>
    </w:p>
    <w:p w14:paraId="6948F490" w14:textId="77777777" w:rsidR="00E71366" w:rsidRPr="006C0A32" w:rsidRDefault="00E71366" w:rsidP="006C0A32">
      <w:pPr>
        <w:ind w:firstLine="709"/>
        <w:jc w:val="both"/>
        <w:rPr>
          <w:rFonts w:eastAsia="Aptos"/>
          <w:b/>
          <w:lang w:val="kk-KZ"/>
        </w:rPr>
      </w:pPr>
    </w:p>
    <w:p w14:paraId="2EDB1BF8" w14:textId="77777777" w:rsidR="00E71366" w:rsidRPr="006C0A32" w:rsidRDefault="00D5366D" w:rsidP="006C0A32">
      <w:pPr>
        <w:ind w:firstLine="709"/>
        <w:jc w:val="both"/>
        <w:rPr>
          <w:rFonts w:eastAsia="Aptos"/>
          <w:lang w:val="ru-RU"/>
        </w:rPr>
      </w:pPr>
      <w:r w:rsidRPr="006C0A32">
        <w:rPr>
          <w:rFonts w:eastAsia="Aptos"/>
          <w:lang w:val="ru-RU"/>
        </w:rPr>
        <w:t>Министерство экологии и природных ресурсов Респу</w:t>
      </w:r>
      <w:r w:rsidRPr="006C0A32">
        <w:rPr>
          <w:rFonts w:eastAsia="Aptos"/>
          <w:lang w:val="ru-RU"/>
        </w:rPr>
        <w:t xml:space="preserve">блики Казахстан реализует руководство и межотраслевую координацию в области экологии и охраны окружающей среды, метеорологического и гидрологического мониторинга. </w:t>
      </w:r>
    </w:p>
    <w:p w14:paraId="26CCC2E6" w14:textId="77777777" w:rsidR="00E71366" w:rsidRPr="006C0A32" w:rsidRDefault="00D5366D" w:rsidP="006C0A32">
      <w:pPr>
        <w:ind w:firstLine="709"/>
        <w:jc w:val="both"/>
        <w:rPr>
          <w:rFonts w:eastAsia="Aptos"/>
          <w:lang w:val="ru-RU"/>
        </w:rPr>
      </w:pPr>
      <w:r w:rsidRPr="006C0A32">
        <w:rPr>
          <w:rFonts w:eastAsia="Aptos"/>
          <w:lang w:val="ru-RU"/>
        </w:rPr>
        <w:t>Структуру Министерства экологии и природных ресурсов составляют:</w:t>
      </w:r>
    </w:p>
    <w:p w14:paraId="185DC82D" w14:textId="77777777" w:rsidR="00E71366" w:rsidRPr="006C0A32" w:rsidRDefault="00D5366D" w:rsidP="006C0A32">
      <w:pPr>
        <w:ind w:firstLine="709"/>
        <w:jc w:val="both"/>
        <w:rPr>
          <w:rFonts w:eastAsia="Aptos"/>
          <w:lang w:val="ru-RU"/>
        </w:rPr>
      </w:pPr>
      <w:r w:rsidRPr="006C0A32">
        <w:rPr>
          <w:rFonts w:eastAsia="Aptos"/>
          <w:lang w:val="ru-RU"/>
        </w:rPr>
        <w:t>- Департамент экологической</w:t>
      </w:r>
      <w:r w:rsidRPr="006C0A32">
        <w:rPr>
          <w:rFonts w:eastAsia="Aptos"/>
          <w:lang w:val="ru-RU"/>
        </w:rPr>
        <w:t xml:space="preserve"> культуры и политики,</w:t>
      </w:r>
    </w:p>
    <w:p w14:paraId="60D518EC" w14:textId="77777777" w:rsidR="00E71366" w:rsidRPr="006C0A32" w:rsidRDefault="00D5366D" w:rsidP="006C0A32">
      <w:pPr>
        <w:ind w:firstLine="709"/>
        <w:jc w:val="both"/>
        <w:rPr>
          <w:rFonts w:eastAsia="Aptos"/>
          <w:lang w:val="ru-RU"/>
        </w:rPr>
      </w:pPr>
      <w:r w:rsidRPr="006C0A32">
        <w:rPr>
          <w:rFonts w:eastAsia="Aptos"/>
          <w:lang w:val="ru-RU"/>
        </w:rPr>
        <w:t>- Департамент стратегического планирования и анализа,</w:t>
      </w:r>
    </w:p>
    <w:p w14:paraId="6A2A06E0" w14:textId="77777777" w:rsidR="00E71366" w:rsidRPr="006C0A32" w:rsidRDefault="00D5366D" w:rsidP="006C0A32">
      <w:pPr>
        <w:ind w:firstLine="709"/>
        <w:jc w:val="both"/>
        <w:rPr>
          <w:rFonts w:eastAsia="Aptos"/>
          <w:lang w:val="ru-RU"/>
        </w:rPr>
      </w:pPr>
      <w:r w:rsidRPr="006C0A32">
        <w:rPr>
          <w:rFonts w:eastAsia="Aptos"/>
          <w:lang w:val="ru-RU"/>
        </w:rPr>
        <w:t>-  Департамент управления отходами,</w:t>
      </w:r>
    </w:p>
    <w:p w14:paraId="6956A3DA" w14:textId="77777777" w:rsidR="00E71366" w:rsidRPr="006C0A32" w:rsidRDefault="00D5366D" w:rsidP="006C0A32">
      <w:pPr>
        <w:ind w:firstLine="709"/>
        <w:jc w:val="both"/>
        <w:rPr>
          <w:rFonts w:eastAsia="Aptos"/>
          <w:lang w:val="ru-RU"/>
        </w:rPr>
      </w:pPr>
      <w:r w:rsidRPr="006C0A32">
        <w:rPr>
          <w:rFonts w:eastAsia="Aptos"/>
          <w:lang w:val="ru-RU"/>
        </w:rPr>
        <w:t>- Департамент климатической политики,</w:t>
      </w:r>
    </w:p>
    <w:p w14:paraId="3BD8D24A" w14:textId="77777777" w:rsidR="00E71366" w:rsidRPr="006C0A32" w:rsidRDefault="00D5366D" w:rsidP="006C0A32">
      <w:pPr>
        <w:ind w:firstLine="709"/>
        <w:jc w:val="both"/>
        <w:rPr>
          <w:rFonts w:eastAsia="Aptos"/>
          <w:lang w:val="ru-RU"/>
        </w:rPr>
      </w:pPr>
      <w:r w:rsidRPr="006C0A32">
        <w:rPr>
          <w:rFonts w:eastAsia="Aptos"/>
          <w:lang w:val="ru-RU"/>
        </w:rPr>
        <w:t>- Департамент международного сотрудничества,</w:t>
      </w:r>
    </w:p>
    <w:p w14:paraId="08083089" w14:textId="77777777" w:rsidR="00E71366" w:rsidRPr="006C0A32" w:rsidRDefault="00D5366D" w:rsidP="006C0A32">
      <w:pPr>
        <w:ind w:firstLine="709"/>
        <w:jc w:val="both"/>
        <w:rPr>
          <w:rFonts w:eastAsia="Aptos"/>
          <w:lang w:val="ru-RU"/>
        </w:rPr>
      </w:pPr>
      <w:r w:rsidRPr="006C0A32">
        <w:rPr>
          <w:rFonts w:eastAsia="Aptos"/>
          <w:lang w:val="ru-RU"/>
        </w:rPr>
        <w:t>- Департамент цифровой трансформации и проектного управления,</w:t>
      </w:r>
    </w:p>
    <w:p w14:paraId="3D3AAE78" w14:textId="77777777" w:rsidR="00E71366" w:rsidRPr="006C0A32" w:rsidRDefault="00D5366D" w:rsidP="006C0A32">
      <w:pPr>
        <w:ind w:firstLine="709"/>
        <w:jc w:val="both"/>
        <w:rPr>
          <w:rFonts w:eastAsia="Aptos"/>
          <w:lang w:val="ru-RU"/>
        </w:rPr>
      </w:pPr>
      <w:r w:rsidRPr="006C0A32">
        <w:rPr>
          <w:rFonts w:eastAsia="Aptos"/>
          <w:lang w:val="ru-RU"/>
        </w:rPr>
        <w:t>- Департамент управления персоналом,</w:t>
      </w:r>
    </w:p>
    <w:p w14:paraId="0F43FC00" w14:textId="77777777" w:rsidR="00E71366" w:rsidRPr="006C0A32" w:rsidRDefault="00D5366D" w:rsidP="006C0A32">
      <w:pPr>
        <w:ind w:firstLine="709"/>
        <w:jc w:val="both"/>
        <w:rPr>
          <w:rFonts w:eastAsia="Aptos"/>
          <w:lang w:val="ru-RU"/>
        </w:rPr>
      </w:pPr>
      <w:r w:rsidRPr="006C0A32">
        <w:rPr>
          <w:rFonts w:eastAsia="Aptos"/>
          <w:lang w:val="ru-RU"/>
        </w:rPr>
        <w:t>-Департамент административной работы,</w:t>
      </w:r>
    </w:p>
    <w:p w14:paraId="3E274DA3" w14:textId="77777777" w:rsidR="00E71366" w:rsidRPr="006C0A32" w:rsidRDefault="00D5366D" w:rsidP="006C0A32">
      <w:pPr>
        <w:ind w:firstLine="709"/>
        <w:jc w:val="both"/>
        <w:rPr>
          <w:rFonts w:eastAsia="Aptos"/>
          <w:lang w:val="ru-RU"/>
        </w:rPr>
      </w:pPr>
      <w:r w:rsidRPr="006C0A32">
        <w:rPr>
          <w:rFonts w:eastAsia="Aptos"/>
          <w:lang w:val="ru-RU"/>
        </w:rPr>
        <w:t>- Департамент управления государственными активами и бюджетной политики,</w:t>
      </w:r>
    </w:p>
    <w:p w14:paraId="04DA448E" w14:textId="77777777" w:rsidR="00E71366" w:rsidRPr="006C0A32" w:rsidRDefault="00D5366D" w:rsidP="006C0A32">
      <w:pPr>
        <w:ind w:firstLine="709"/>
        <w:jc w:val="both"/>
        <w:rPr>
          <w:rFonts w:eastAsia="Aptos"/>
          <w:lang w:val="ru-RU"/>
        </w:rPr>
      </w:pPr>
      <w:r w:rsidRPr="006C0A32">
        <w:rPr>
          <w:rFonts w:eastAsia="Aptos"/>
          <w:lang w:val="ru-RU"/>
        </w:rPr>
        <w:t>- Департамент юридической службы,</w:t>
      </w:r>
    </w:p>
    <w:p w14:paraId="4484A300" w14:textId="77777777" w:rsidR="00E71366" w:rsidRPr="006C0A32" w:rsidRDefault="00D5366D" w:rsidP="006C0A32">
      <w:pPr>
        <w:ind w:firstLine="709"/>
        <w:jc w:val="both"/>
        <w:rPr>
          <w:rFonts w:eastAsia="Aptos"/>
          <w:lang w:val="ru-RU"/>
        </w:rPr>
      </w:pPr>
      <w:r w:rsidRPr="006C0A32">
        <w:rPr>
          <w:rFonts w:eastAsia="Aptos"/>
          <w:lang w:val="ru-RU"/>
        </w:rPr>
        <w:t>- Департамент внутреннего аудита,</w:t>
      </w:r>
    </w:p>
    <w:p w14:paraId="2F6DFF4F" w14:textId="77777777" w:rsidR="00E71366" w:rsidRPr="006C0A32" w:rsidRDefault="00D5366D" w:rsidP="006C0A32">
      <w:pPr>
        <w:ind w:firstLine="709"/>
        <w:jc w:val="both"/>
        <w:rPr>
          <w:rFonts w:eastAsia="Aptos"/>
          <w:lang w:val="ru-RU"/>
        </w:rPr>
      </w:pPr>
      <w:r w:rsidRPr="006C0A32">
        <w:rPr>
          <w:rFonts w:eastAsia="Aptos"/>
          <w:lang w:val="ru-RU"/>
        </w:rPr>
        <w:t xml:space="preserve">- Комитет экологического </w:t>
      </w:r>
      <w:r w:rsidRPr="006C0A32">
        <w:rPr>
          <w:rFonts w:eastAsia="Aptos"/>
          <w:lang w:val="ru-RU"/>
        </w:rPr>
        <w:t>регулирования и контроля,</w:t>
      </w:r>
    </w:p>
    <w:p w14:paraId="29E8380B" w14:textId="77777777" w:rsidR="00E71366" w:rsidRPr="006C0A32" w:rsidRDefault="00D5366D" w:rsidP="006C0A32">
      <w:pPr>
        <w:ind w:firstLine="709"/>
        <w:jc w:val="both"/>
        <w:rPr>
          <w:rFonts w:eastAsia="Aptos"/>
          <w:lang w:val="ru-RU"/>
        </w:rPr>
      </w:pPr>
      <w:r w:rsidRPr="006C0A32">
        <w:rPr>
          <w:rFonts w:eastAsia="Aptos"/>
          <w:lang w:val="ru-RU"/>
        </w:rPr>
        <w:t>- Комитет лесного хозяйства и животного мира,</w:t>
      </w:r>
    </w:p>
    <w:p w14:paraId="4CBAB644" w14:textId="77777777" w:rsidR="00E71366" w:rsidRPr="006C0A32" w:rsidRDefault="00D5366D" w:rsidP="006C0A32">
      <w:pPr>
        <w:ind w:firstLine="709"/>
        <w:jc w:val="both"/>
        <w:rPr>
          <w:rFonts w:eastAsia="Aptos"/>
          <w:lang w:val="ru-RU"/>
        </w:rPr>
      </w:pPr>
      <w:r w:rsidRPr="006C0A32">
        <w:rPr>
          <w:rFonts w:eastAsia="Aptos"/>
          <w:lang w:val="ru-RU"/>
        </w:rPr>
        <w:t xml:space="preserve"> - Пресс-служба.</w:t>
      </w:r>
    </w:p>
    <w:p w14:paraId="31EF385A" w14:textId="77777777" w:rsidR="00E71366" w:rsidRPr="006C0A32" w:rsidRDefault="00E71366" w:rsidP="006C0A32">
      <w:pPr>
        <w:ind w:firstLine="709"/>
        <w:jc w:val="both"/>
        <w:rPr>
          <w:rFonts w:eastAsia="Aptos"/>
          <w:lang w:val="ru-RU"/>
        </w:rPr>
      </w:pPr>
    </w:p>
    <w:p w14:paraId="4151B2E1" w14:textId="77777777" w:rsidR="00E71366" w:rsidRPr="006C0A32" w:rsidRDefault="00D5366D" w:rsidP="006C0A32">
      <w:pPr>
        <w:ind w:firstLine="709"/>
        <w:jc w:val="both"/>
        <w:rPr>
          <w:rFonts w:eastAsia="Aptos"/>
          <w:lang w:val="ru-RU"/>
        </w:rPr>
      </w:pPr>
      <w:r w:rsidRPr="006C0A32">
        <w:rPr>
          <w:rFonts w:eastAsia="Aptos"/>
          <w:lang w:val="ru-RU"/>
        </w:rPr>
        <w:t>11.1.1. СВЯЗИ С ДРУГИМИ ОТРАСЛЕВЫМИ МИНИСТЕРСТВАМИ И ИХ ОСНОВНЫЕ ФУНКЦИИ В ОБЛАСТИ ОХРАНЫ ОКРУЖАЮЩЕЙ СРЕДЫ</w:t>
      </w:r>
    </w:p>
    <w:p w14:paraId="764847F0" w14:textId="77777777" w:rsidR="00E71366" w:rsidRPr="006C0A32" w:rsidRDefault="00E71366" w:rsidP="006C0A32">
      <w:pPr>
        <w:ind w:firstLine="709"/>
        <w:jc w:val="both"/>
        <w:rPr>
          <w:rFonts w:eastAsia="Aptos"/>
          <w:b/>
          <w:lang w:val="ru-RU"/>
        </w:rPr>
      </w:pPr>
    </w:p>
    <w:p w14:paraId="4DFCB919" w14:textId="77777777" w:rsidR="00E71366" w:rsidRPr="006C0A32" w:rsidRDefault="00D5366D" w:rsidP="006C0A32">
      <w:pPr>
        <w:ind w:firstLine="709"/>
        <w:jc w:val="both"/>
        <w:rPr>
          <w:rFonts w:eastAsia="Aptos"/>
          <w:lang w:val="ru-RU"/>
        </w:rPr>
      </w:pPr>
      <w:r w:rsidRPr="006C0A32">
        <w:rPr>
          <w:rFonts w:eastAsia="Aptos"/>
          <w:lang w:val="ru-RU"/>
        </w:rPr>
        <w:t xml:space="preserve">На основании статьи 30 Экологического кодекса Республики Казахстан, государственные органы в пределах своих компетенций оказывают содействие уполномоченному органу в области охраны окружающей среды при осуществлении его функций: </w:t>
      </w:r>
    </w:p>
    <w:p w14:paraId="7355D81C" w14:textId="77777777" w:rsidR="00E71366" w:rsidRPr="006C0A32" w:rsidRDefault="00D5366D" w:rsidP="006C0A32">
      <w:pPr>
        <w:ind w:firstLine="709"/>
        <w:jc w:val="both"/>
        <w:rPr>
          <w:rFonts w:eastAsia="Aptos"/>
          <w:highlight w:val="yellow"/>
          <w:lang w:val="ru-RU"/>
        </w:rPr>
      </w:pPr>
      <w:r w:rsidRPr="006C0A32">
        <w:rPr>
          <w:rFonts w:eastAsia="Aptos"/>
          <w:lang w:val="ru-RU"/>
        </w:rPr>
        <w:t>- Министерство водных ресу</w:t>
      </w:r>
      <w:r w:rsidRPr="006C0A32">
        <w:rPr>
          <w:rFonts w:eastAsia="Aptos"/>
          <w:lang w:val="ru-RU"/>
        </w:rPr>
        <w:t>рсов и ирригации (управление и контроль в области охраны и использования водного фонда, водоснабжения, водоотведения, ирригации),</w:t>
      </w:r>
    </w:p>
    <w:p w14:paraId="3F5096D1" w14:textId="77777777" w:rsidR="00E71366" w:rsidRPr="006C0A32" w:rsidRDefault="00D5366D" w:rsidP="006C0A32">
      <w:pPr>
        <w:ind w:firstLine="709"/>
        <w:jc w:val="both"/>
        <w:rPr>
          <w:rFonts w:eastAsia="Aptos"/>
          <w:lang w:val="kk-KZ"/>
        </w:rPr>
      </w:pPr>
      <w:r w:rsidRPr="006C0A32">
        <w:rPr>
          <w:rFonts w:eastAsia="Aptos"/>
          <w:lang w:val="kk-KZ"/>
        </w:rPr>
        <w:t xml:space="preserve">- Министерство энергетики (электро- и теплоэнергетика, ВИЭ, добыча углеводоров, нефтеохимическая, угольная промышленность),   </w:t>
      </w:r>
    </w:p>
    <w:p w14:paraId="11B6B874" w14:textId="77777777" w:rsidR="00E71366" w:rsidRPr="006C0A32" w:rsidRDefault="00D5366D" w:rsidP="006C0A32">
      <w:pPr>
        <w:ind w:firstLine="709"/>
        <w:jc w:val="both"/>
        <w:rPr>
          <w:rFonts w:eastAsia="Aptos"/>
          <w:lang w:val="kk-KZ"/>
        </w:rPr>
      </w:pPr>
      <w:r w:rsidRPr="006C0A32">
        <w:rPr>
          <w:rFonts w:eastAsia="Aptos"/>
          <w:lang w:val="kk-KZ"/>
        </w:rPr>
        <w:t>-</w:t>
      </w:r>
      <w:r w:rsidRPr="006C0A32">
        <w:rPr>
          <w:rFonts w:eastAsia="Aptos"/>
          <w:lang w:val="ru-RU"/>
        </w:rPr>
        <w:t xml:space="preserve"> </w:t>
      </w:r>
      <w:r w:rsidRPr="006C0A32">
        <w:rPr>
          <w:rFonts w:eastAsia="Aptos"/>
          <w:lang w:val="kk-KZ"/>
        </w:rPr>
        <w:t>Агентство Республики Казахстан по атомной энергии (использование атомной энергии,  недропользование в части разведки и добычи урана, мониторинг радиационной обстановки, госполитика в сфере обеспечения ядерной и радиацинной  безопасности населения),</w:t>
      </w:r>
    </w:p>
    <w:p w14:paraId="29CEFC87" w14:textId="77777777" w:rsidR="00E71366" w:rsidRPr="006C0A32" w:rsidRDefault="00D5366D" w:rsidP="006C0A32">
      <w:pPr>
        <w:ind w:firstLine="709"/>
        <w:jc w:val="both"/>
        <w:rPr>
          <w:rFonts w:eastAsia="Aptos"/>
          <w:lang w:val="ru-RU"/>
        </w:rPr>
      </w:pPr>
      <w:r w:rsidRPr="006C0A32">
        <w:rPr>
          <w:rFonts w:eastAsia="Aptos"/>
          <w:lang w:val="ru-RU"/>
        </w:rPr>
        <w:lastRenderedPageBreak/>
        <w:t>- Ми</w:t>
      </w:r>
      <w:r w:rsidRPr="006C0A32">
        <w:rPr>
          <w:rFonts w:eastAsia="Aptos"/>
          <w:lang w:val="ru-RU"/>
        </w:rPr>
        <w:t>нистерство промышленности и строительства (геология и воспроизводство минерально-сырьевой базы, недропользование в части твердых полезных ископаемых, за исключением урана),</w:t>
      </w:r>
    </w:p>
    <w:p w14:paraId="04BA9E57" w14:textId="77777777" w:rsidR="00E71366" w:rsidRPr="006C0A32" w:rsidRDefault="00D5366D" w:rsidP="006C0A32">
      <w:pPr>
        <w:ind w:firstLine="709"/>
        <w:jc w:val="both"/>
        <w:rPr>
          <w:rFonts w:eastAsia="Aptos"/>
          <w:lang w:val="ru-RU"/>
        </w:rPr>
      </w:pPr>
      <w:r w:rsidRPr="006C0A32">
        <w:rPr>
          <w:rFonts w:eastAsia="Aptos"/>
          <w:lang w:val="ru-RU"/>
        </w:rPr>
        <w:t xml:space="preserve"> - Комитет геологии Министерства промышленности и строительства (подземные воды, ох</w:t>
      </w:r>
      <w:r w:rsidRPr="006C0A32">
        <w:rPr>
          <w:rFonts w:eastAsia="Aptos"/>
          <w:lang w:val="ru-RU"/>
        </w:rPr>
        <w:t>рана и мониторинг подземных вод),</w:t>
      </w:r>
    </w:p>
    <w:p w14:paraId="0659142D" w14:textId="77777777" w:rsidR="00E71366" w:rsidRPr="006C0A32" w:rsidRDefault="00D5366D" w:rsidP="006C0A32">
      <w:pPr>
        <w:ind w:firstLine="709"/>
        <w:jc w:val="both"/>
        <w:rPr>
          <w:rFonts w:eastAsia="Aptos"/>
          <w:lang w:val="ru-RU"/>
        </w:rPr>
      </w:pPr>
      <w:r w:rsidRPr="006C0A32">
        <w:rPr>
          <w:rFonts w:eastAsia="Aptos"/>
          <w:lang w:val="kk-KZ"/>
        </w:rPr>
        <w:t xml:space="preserve">- </w:t>
      </w:r>
      <w:r w:rsidRPr="006C0A32">
        <w:rPr>
          <w:rFonts w:eastAsia="Aptos"/>
          <w:lang w:val="ru-RU"/>
        </w:rPr>
        <w:t>Министерство сельского хозяйства (растениеводство, животноводство, птицеводство, минеральные и органические удобрения, пестициды),</w:t>
      </w:r>
    </w:p>
    <w:p w14:paraId="2267A80A" w14:textId="77777777" w:rsidR="00E71366" w:rsidRPr="006C0A32" w:rsidRDefault="00D5366D" w:rsidP="006C0A32">
      <w:pPr>
        <w:ind w:firstLine="709"/>
        <w:jc w:val="both"/>
        <w:rPr>
          <w:rFonts w:eastAsia="Aptos"/>
          <w:lang w:val="ru-RU"/>
        </w:rPr>
      </w:pPr>
      <w:r w:rsidRPr="006C0A32">
        <w:rPr>
          <w:rFonts w:eastAsia="Aptos"/>
          <w:lang w:val="ru-RU"/>
        </w:rPr>
        <w:t xml:space="preserve">- Комитет рыбного хозяйства Министерства сельского хозяйства (рыбное хозяйство, развитие </w:t>
      </w:r>
      <w:r w:rsidRPr="006C0A32">
        <w:rPr>
          <w:rFonts w:eastAsia="Aptos"/>
          <w:lang w:val="ru-RU"/>
        </w:rPr>
        <w:t>аквакультуры, охрана водных животных),</w:t>
      </w:r>
    </w:p>
    <w:p w14:paraId="7DA6491E" w14:textId="77777777" w:rsidR="00E71366" w:rsidRPr="006C0A32" w:rsidRDefault="00D5366D" w:rsidP="006C0A32">
      <w:pPr>
        <w:ind w:firstLine="709"/>
        <w:jc w:val="both"/>
        <w:rPr>
          <w:rFonts w:eastAsia="Aptos"/>
          <w:lang w:val="ru-RU"/>
        </w:rPr>
      </w:pPr>
      <w:r w:rsidRPr="006C0A32">
        <w:rPr>
          <w:rFonts w:eastAsia="Aptos"/>
          <w:lang w:val="ru-RU"/>
        </w:rPr>
        <w:t>- Комитет по управлению земельными ресурсами Министерства сельского хозяйства (земельные ресурсы Казахстана),</w:t>
      </w:r>
    </w:p>
    <w:p w14:paraId="6F4FFAA8" w14:textId="77777777" w:rsidR="00E71366" w:rsidRPr="006C0A32" w:rsidRDefault="00D5366D" w:rsidP="006C0A32">
      <w:pPr>
        <w:ind w:firstLine="709"/>
        <w:jc w:val="both"/>
        <w:rPr>
          <w:rFonts w:eastAsia="Aptos"/>
          <w:lang w:val="ru-RU"/>
        </w:rPr>
      </w:pPr>
      <w:r w:rsidRPr="006C0A32">
        <w:rPr>
          <w:rFonts w:eastAsia="Aptos"/>
          <w:lang w:val="ru-RU"/>
        </w:rPr>
        <w:t>- Министерство по чрезвычайным ситуациям (предупреждение и ликвидация чрезвычайных ситуаций природного и те</w:t>
      </w:r>
      <w:r w:rsidRPr="006C0A32">
        <w:rPr>
          <w:rFonts w:eastAsia="Aptos"/>
          <w:lang w:val="ru-RU"/>
        </w:rPr>
        <w:t>хногенного характера, гражданская защита населения),</w:t>
      </w:r>
    </w:p>
    <w:p w14:paraId="6A4FFB7C" w14:textId="77777777" w:rsidR="00E71366" w:rsidRPr="006C0A32" w:rsidRDefault="00D5366D" w:rsidP="006C0A32">
      <w:pPr>
        <w:ind w:firstLine="709"/>
        <w:jc w:val="both"/>
        <w:rPr>
          <w:rFonts w:eastAsia="Aptos"/>
          <w:lang w:val="ru-RU"/>
        </w:rPr>
      </w:pPr>
      <w:r w:rsidRPr="006C0A32">
        <w:rPr>
          <w:rFonts w:eastAsia="Aptos"/>
          <w:lang w:val="ru-RU"/>
        </w:rPr>
        <w:t xml:space="preserve">- Министерство внутренних дел (охрана общественного порядка и обеспечение общественной безопасности); </w:t>
      </w:r>
    </w:p>
    <w:p w14:paraId="196FB903" w14:textId="77777777" w:rsidR="00E71366" w:rsidRPr="006C0A32" w:rsidRDefault="00D5366D" w:rsidP="006C0A32">
      <w:pPr>
        <w:ind w:firstLine="709"/>
        <w:jc w:val="both"/>
        <w:rPr>
          <w:rFonts w:eastAsia="Aptos"/>
          <w:lang w:val="ru-RU"/>
        </w:rPr>
      </w:pPr>
      <w:r w:rsidRPr="006C0A32">
        <w:rPr>
          <w:rFonts w:eastAsia="Aptos"/>
          <w:lang w:val="ru-RU"/>
        </w:rPr>
        <w:t>- Министерство транспорта (транспортная система Казахстана и ее развитие, виды транспорта),</w:t>
      </w:r>
    </w:p>
    <w:p w14:paraId="6E197051" w14:textId="77777777" w:rsidR="00E71366" w:rsidRPr="006C0A32" w:rsidRDefault="00D5366D" w:rsidP="006C0A32">
      <w:pPr>
        <w:ind w:firstLine="709"/>
        <w:jc w:val="both"/>
        <w:rPr>
          <w:rFonts w:eastAsia="Aptos"/>
          <w:lang w:val="ru-RU"/>
        </w:rPr>
      </w:pPr>
      <w:r w:rsidRPr="006C0A32">
        <w:rPr>
          <w:rFonts w:eastAsia="Aptos"/>
          <w:lang w:val="ru-RU"/>
        </w:rPr>
        <w:t>- Минист</w:t>
      </w:r>
      <w:r w:rsidRPr="006C0A32">
        <w:rPr>
          <w:rFonts w:eastAsia="Aptos"/>
          <w:lang w:val="ru-RU"/>
        </w:rPr>
        <w:t>ерство искусственного интеллекта и цифрового развития (космический мониторинг объектов окружающей среды, мониторинг территорий, подверженных влиянию РКК «Байконур»);</w:t>
      </w:r>
    </w:p>
    <w:p w14:paraId="60F6D786" w14:textId="77777777" w:rsidR="00E71366" w:rsidRPr="006C0A32" w:rsidRDefault="00D5366D" w:rsidP="006C0A32">
      <w:pPr>
        <w:ind w:firstLine="709"/>
        <w:jc w:val="both"/>
        <w:rPr>
          <w:rFonts w:eastAsia="Aptos"/>
          <w:lang w:val="ru-RU"/>
        </w:rPr>
      </w:pPr>
      <w:r w:rsidRPr="006C0A32">
        <w:rPr>
          <w:rFonts w:eastAsia="Aptos"/>
          <w:lang w:val="ru-RU"/>
        </w:rPr>
        <w:t>- Комитет санитарно-эпидемиологического контроля Министерства здравоохранения (санитарно-э</w:t>
      </w:r>
      <w:r w:rsidRPr="006C0A32">
        <w:rPr>
          <w:rFonts w:eastAsia="Aptos"/>
          <w:lang w:val="ru-RU"/>
        </w:rPr>
        <w:t>пидемиологический контроль объектов окружающей среды),</w:t>
      </w:r>
    </w:p>
    <w:p w14:paraId="78B71282" w14:textId="77777777" w:rsidR="00E71366" w:rsidRPr="006C0A32" w:rsidRDefault="00D5366D" w:rsidP="006C0A32">
      <w:pPr>
        <w:ind w:firstLine="709"/>
        <w:jc w:val="both"/>
        <w:rPr>
          <w:rFonts w:eastAsia="Aptos"/>
          <w:lang w:val="ru-RU"/>
        </w:rPr>
      </w:pPr>
      <w:r w:rsidRPr="006C0A32">
        <w:rPr>
          <w:rFonts w:eastAsia="Aptos"/>
          <w:lang w:val="ru-RU"/>
        </w:rPr>
        <w:t>- Министерства Просвещения (экологическое воспитание в организациях дошкольного, среднего и профессионального послесреднего образования),</w:t>
      </w:r>
    </w:p>
    <w:p w14:paraId="224DF579" w14:textId="77777777" w:rsidR="00E71366" w:rsidRPr="006C0A32" w:rsidRDefault="00D5366D" w:rsidP="006C0A32">
      <w:pPr>
        <w:ind w:firstLine="709"/>
        <w:jc w:val="both"/>
        <w:rPr>
          <w:rFonts w:eastAsia="Aptos"/>
          <w:lang w:val="ru-RU"/>
        </w:rPr>
      </w:pPr>
      <w:r w:rsidRPr="006C0A32">
        <w:rPr>
          <w:rFonts w:eastAsia="Aptos"/>
          <w:lang w:val="ru-RU"/>
        </w:rPr>
        <w:t>- Министерство науки и высшего образования (экологическое образ</w:t>
      </w:r>
      <w:r w:rsidRPr="006C0A32">
        <w:rPr>
          <w:rFonts w:eastAsia="Aptos"/>
          <w:lang w:val="ru-RU"/>
        </w:rPr>
        <w:t>ование и воспитание в организациях высшего образования),</w:t>
      </w:r>
    </w:p>
    <w:p w14:paraId="23CEDA55" w14:textId="77777777" w:rsidR="00E71366" w:rsidRPr="006C0A32" w:rsidRDefault="00D5366D" w:rsidP="006C0A32">
      <w:pPr>
        <w:ind w:firstLine="709"/>
        <w:jc w:val="both"/>
        <w:rPr>
          <w:rFonts w:eastAsia="Aptos"/>
          <w:highlight w:val="yellow"/>
          <w:lang w:val="ru-RU"/>
        </w:rPr>
      </w:pPr>
      <w:r w:rsidRPr="006C0A32">
        <w:rPr>
          <w:rFonts w:eastAsia="Aptos"/>
          <w:lang w:val="ru-RU"/>
        </w:rPr>
        <w:t>- Министерство национальной экономики (стратегическое планирование, макроэкономический анализ и прогнозирование),</w:t>
      </w:r>
    </w:p>
    <w:p w14:paraId="519AAB45" w14:textId="77777777" w:rsidR="00E71366" w:rsidRPr="006C0A32" w:rsidRDefault="00D5366D" w:rsidP="006C0A32">
      <w:pPr>
        <w:ind w:firstLine="709"/>
        <w:jc w:val="both"/>
        <w:rPr>
          <w:rFonts w:eastAsia="Aptos"/>
          <w:lang w:val="ru-RU"/>
        </w:rPr>
      </w:pPr>
      <w:r w:rsidRPr="006C0A32">
        <w:rPr>
          <w:rFonts w:eastAsia="Aptos"/>
          <w:lang w:val="ru-RU"/>
        </w:rPr>
        <w:t>- Министерство труда и социальной защиты населения (достижение целей устойчивого разв</w:t>
      </w:r>
      <w:r w:rsidRPr="006C0A32">
        <w:rPr>
          <w:rFonts w:eastAsia="Aptos"/>
          <w:lang w:val="ru-RU"/>
        </w:rPr>
        <w:t>ития).</w:t>
      </w:r>
    </w:p>
    <w:p w14:paraId="35A95F57" w14:textId="77777777" w:rsidR="00E71366" w:rsidRPr="006C0A32" w:rsidRDefault="00D5366D" w:rsidP="006C0A32">
      <w:pPr>
        <w:ind w:firstLine="709"/>
        <w:jc w:val="both"/>
        <w:rPr>
          <w:rFonts w:eastAsia="Aptos"/>
          <w:lang w:val="ru-RU"/>
        </w:rPr>
      </w:pPr>
      <w:r w:rsidRPr="006C0A32">
        <w:rPr>
          <w:rFonts w:eastAsia="Aptos"/>
          <w:lang w:val="ru-RU"/>
        </w:rPr>
        <w:t xml:space="preserve">Реализация государственной экологической политики на местном уровне осуществляется местными исполнительными органами областей, городов республиканского значения, столицы в соответствии с законодательством Республики Казахстан. </w:t>
      </w:r>
    </w:p>
    <w:p w14:paraId="3DBB6E50" w14:textId="77777777" w:rsidR="00E71366" w:rsidRPr="006C0A32" w:rsidRDefault="00E71366" w:rsidP="006C0A32">
      <w:pPr>
        <w:ind w:firstLine="709"/>
        <w:jc w:val="both"/>
        <w:rPr>
          <w:rFonts w:eastAsia="Aptos"/>
          <w:lang w:val="kk-KZ"/>
        </w:rPr>
      </w:pPr>
    </w:p>
    <w:p w14:paraId="5A83C781" w14:textId="77777777" w:rsidR="00E71366" w:rsidRPr="006C0A32" w:rsidRDefault="00D5366D" w:rsidP="006C0A32">
      <w:pPr>
        <w:widowControl w:val="0"/>
        <w:tabs>
          <w:tab w:val="left" w:pos="1134"/>
        </w:tabs>
        <w:ind w:left="-142" w:right="169" w:firstLine="709"/>
        <w:jc w:val="both"/>
        <w:rPr>
          <w:rFonts w:eastAsia="Calibri"/>
          <w:lang w:val="ru-RU" w:eastAsia="ru-RU"/>
        </w:rPr>
      </w:pPr>
      <w:r w:rsidRPr="006C0A32">
        <w:rPr>
          <w:rFonts w:eastAsia="Calibri"/>
          <w:lang w:val="ru-RU" w:eastAsia="ru-RU"/>
        </w:rPr>
        <w:t xml:space="preserve">11.1.2. ЗАКОНОДАТЕЛЬНЫЕ И РЕГУЛЯТОРНЫЕ РАМКИ </w:t>
      </w:r>
    </w:p>
    <w:p w14:paraId="0C8994E8" w14:textId="77777777" w:rsidR="00E71366" w:rsidRPr="006C0A32" w:rsidRDefault="00E71366" w:rsidP="006C0A32">
      <w:pPr>
        <w:tabs>
          <w:tab w:val="left" w:pos="1134"/>
        </w:tabs>
        <w:ind w:firstLine="709"/>
        <w:jc w:val="both"/>
        <w:rPr>
          <w:rFonts w:eastAsia="Calibri"/>
          <w:lang w:val="kk-KZ"/>
        </w:rPr>
      </w:pPr>
    </w:p>
    <w:p w14:paraId="1522311F" w14:textId="77777777" w:rsidR="00E71366" w:rsidRPr="006C0A32" w:rsidRDefault="00D5366D" w:rsidP="006C0A32">
      <w:pPr>
        <w:tabs>
          <w:tab w:val="left" w:pos="1134"/>
        </w:tabs>
        <w:ind w:left="-142" w:firstLine="709"/>
        <w:jc w:val="both"/>
        <w:rPr>
          <w:rFonts w:eastAsia="Calibri"/>
          <w:lang w:val="ru-RU"/>
        </w:rPr>
      </w:pPr>
      <w:r w:rsidRPr="006C0A32">
        <w:rPr>
          <w:rFonts w:eastAsia="Calibri"/>
          <w:lang w:val="kk-KZ"/>
        </w:rPr>
        <w:t>Основополагающим документом в политике экологической безопасности является Конституция Республики Казахстан</w:t>
      </w:r>
      <w:r w:rsidRPr="006C0A32">
        <w:rPr>
          <w:rFonts w:eastAsia="Calibri"/>
          <w:lang w:val="ru-RU"/>
        </w:rPr>
        <w:t>.</w:t>
      </w:r>
    </w:p>
    <w:p w14:paraId="5BC32583" w14:textId="77777777" w:rsidR="00E71366" w:rsidRPr="006C0A32" w:rsidRDefault="00D5366D" w:rsidP="006C0A32">
      <w:pPr>
        <w:tabs>
          <w:tab w:val="left" w:pos="1134"/>
        </w:tabs>
        <w:ind w:left="-142" w:firstLine="709"/>
        <w:jc w:val="both"/>
        <w:rPr>
          <w:rFonts w:eastAsia="Calibri"/>
          <w:lang w:val="kk-KZ"/>
        </w:rPr>
      </w:pPr>
      <w:r w:rsidRPr="006C0A32">
        <w:rPr>
          <w:rFonts w:eastAsia="Calibri"/>
          <w:lang w:val="kk-KZ"/>
        </w:rPr>
        <w:t xml:space="preserve">Ключевым документом, определяющим будущее развитие Казахстана является Стратегия «Казахстан–2050»: новый политический курс состоявшегося государства», который является не только экономическим и социальным планом на долгие годы вперед, но и содержит важные </w:t>
      </w:r>
      <w:r w:rsidRPr="006C0A32">
        <w:rPr>
          <w:rFonts w:eastAsia="Calibri"/>
          <w:lang w:val="kk-KZ"/>
        </w:rPr>
        <w:t xml:space="preserve">экологические компоненты. В контексте глобальных изменений климата и растущей озабоченности экологическими проблемами, Казахстан поставил перед собой амбициозную цель - стать экологически чистым государством. </w:t>
      </w:r>
    </w:p>
    <w:p w14:paraId="6882F5B8" w14:textId="77777777" w:rsidR="00E71366" w:rsidRPr="006C0A32" w:rsidRDefault="00D5366D" w:rsidP="006C0A32">
      <w:pPr>
        <w:tabs>
          <w:tab w:val="left" w:pos="1134"/>
        </w:tabs>
        <w:ind w:left="-142" w:firstLine="709"/>
        <w:jc w:val="both"/>
        <w:rPr>
          <w:rFonts w:eastAsia="Calibri"/>
          <w:lang w:val="kk-KZ"/>
        </w:rPr>
      </w:pPr>
      <w:r w:rsidRPr="006C0A32">
        <w:rPr>
          <w:rFonts w:eastAsia="Calibri"/>
          <w:lang w:val="kk-KZ"/>
        </w:rPr>
        <w:t>В целях реализации заявленного Главой государс</w:t>
      </w:r>
      <w:r w:rsidRPr="006C0A32">
        <w:rPr>
          <w:rFonts w:eastAsia="Calibri"/>
          <w:lang w:val="kk-KZ"/>
        </w:rPr>
        <w:t>тва курса на достижение углеродной нейтральности утверждена Стратегия достижения углеродной нейтральности Республики Казахстан до 2060 года. Стратегия включает в себя комплексный план действий, направленный на существенное сокращение выбросов парниковых га</w:t>
      </w:r>
      <w:r w:rsidRPr="006C0A32">
        <w:rPr>
          <w:rFonts w:eastAsia="Calibri"/>
          <w:lang w:val="kk-KZ"/>
        </w:rPr>
        <w:t xml:space="preserve">зов и переход к низкоуглеродной экономике. Низкоуглеродное развитие является необходимым </w:t>
      </w:r>
      <w:r w:rsidRPr="006C0A32">
        <w:rPr>
          <w:rFonts w:eastAsia="Calibri"/>
          <w:lang w:val="kk-KZ"/>
        </w:rPr>
        <w:lastRenderedPageBreak/>
        <w:t>условием устойчивого развития и нацелено на предотвращение катастрофических последствий глобального изменения климата.</w:t>
      </w:r>
    </w:p>
    <w:p w14:paraId="0319799A" w14:textId="77777777" w:rsidR="00E71366" w:rsidRPr="006C0A32" w:rsidRDefault="00D5366D" w:rsidP="006C0A32">
      <w:pPr>
        <w:tabs>
          <w:tab w:val="left" w:pos="1134"/>
        </w:tabs>
        <w:ind w:left="-142" w:firstLine="709"/>
        <w:jc w:val="both"/>
        <w:rPr>
          <w:rFonts w:eastAsia="Calibri"/>
          <w:lang w:val="kk-KZ"/>
        </w:rPr>
      </w:pPr>
      <w:r w:rsidRPr="006C0A32">
        <w:rPr>
          <w:rFonts w:eastAsia="Calibri"/>
          <w:lang w:val="kk-KZ"/>
        </w:rPr>
        <w:t>Основные приоритеты развития страны до 2029 года</w:t>
      </w:r>
      <w:r w:rsidRPr="006C0A32">
        <w:rPr>
          <w:rFonts w:eastAsia="Calibri"/>
          <w:lang w:val="kk-KZ"/>
        </w:rPr>
        <w:t xml:space="preserve"> определены в Национальном плане развития Республики Казахстан до 2029 года (утвержден Указом Президента Республики Казахстан от 30 июля 2024 года № 611). </w:t>
      </w:r>
    </w:p>
    <w:p w14:paraId="035AAFB0" w14:textId="77777777" w:rsidR="00E71366" w:rsidRPr="006C0A32" w:rsidRDefault="00D5366D" w:rsidP="006C0A32">
      <w:pPr>
        <w:tabs>
          <w:tab w:val="left" w:pos="1134"/>
        </w:tabs>
        <w:ind w:left="-142" w:firstLine="709"/>
        <w:jc w:val="both"/>
        <w:rPr>
          <w:rFonts w:eastAsia="Calibri"/>
          <w:lang w:val="kk-KZ"/>
        </w:rPr>
      </w:pPr>
      <w:r w:rsidRPr="006C0A32">
        <w:rPr>
          <w:rFonts w:eastAsia="Calibri"/>
          <w:lang w:val="kk-KZ"/>
        </w:rPr>
        <w:t xml:space="preserve">Предусмотрены также иные документы, не входящие в Систему государственного планирования (концепции, </w:t>
      </w:r>
      <w:r w:rsidRPr="006C0A32">
        <w:rPr>
          <w:rFonts w:eastAsia="Calibri"/>
          <w:lang w:val="kk-KZ"/>
        </w:rPr>
        <w:t>национальные проекты, государственные программы, стратегии, комплексные планы и т.д.).</w:t>
      </w:r>
    </w:p>
    <w:p w14:paraId="4912A2E5" w14:textId="77777777" w:rsidR="00E71366" w:rsidRPr="006C0A32" w:rsidRDefault="00D5366D" w:rsidP="006C0A32">
      <w:pPr>
        <w:tabs>
          <w:tab w:val="left" w:pos="1134"/>
        </w:tabs>
        <w:ind w:left="-142" w:firstLine="709"/>
        <w:jc w:val="both"/>
        <w:rPr>
          <w:rFonts w:eastAsia="Aptos"/>
          <w:b/>
          <w:i/>
          <w:iCs/>
          <w:lang w:val="ru-RU"/>
        </w:rPr>
      </w:pPr>
      <w:r w:rsidRPr="006C0A32">
        <w:rPr>
          <w:rFonts w:eastAsia="Aptos"/>
          <w:b/>
          <w:i/>
          <w:iCs/>
          <w:lang w:val="ru-RU"/>
        </w:rPr>
        <w:t>Основные стратегические и программные документы, которые выполнялись в   Республике Казахстан в 2025 году</w:t>
      </w:r>
    </w:p>
    <w:p w14:paraId="6AFFFF40" w14:textId="77777777" w:rsidR="00E71366" w:rsidRPr="006C0A32" w:rsidRDefault="00D5366D" w:rsidP="006C0A32">
      <w:pPr>
        <w:pBdr>
          <w:bottom w:val="single" w:sz="4" w:space="31" w:color="FFFFFF"/>
        </w:pBdr>
        <w:ind w:firstLine="709"/>
        <w:contextualSpacing/>
        <w:jc w:val="both"/>
        <w:rPr>
          <w:rFonts w:eastAsia="Aptos"/>
          <w:bCs/>
          <w:iCs/>
          <w:lang w:val="ru-RU"/>
        </w:rPr>
      </w:pPr>
      <w:r w:rsidRPr="006C0A32">
        <w:rPr>
          <w:rFonts w:eastAsia="Aptos"/>
          <w:lang w:val="ru-RU"/>
        </w:rPr>
        <w:t xml:space="preserve">«Стратегия «Казахстан-2050»: </w:t>
      </w:r>
      <w:r w:rsidRPr="006C0A32">
        <w:rPr>
          <w:rFonts w:eastAsia="Aptos"/>
          <w:bCs/>
          <w:iCs/>
          <w:lang w:val="ru-RU"/>
        </w:rPr>
        <w:t>новый политический курс состоявшег</w:t>
      </w:r>
      <w:r w:rsidRPr="006C0A32">
        <w:rPr>
          <w:rFonts w:eastAsia="Aptos"/>
          <w:bCs/>
          <w:iCs/>
          <w:lang w:val="ru-RU"/>
        </w:rPr>
        <w:t>ося государства» от 14.12.2012 года.</w:t>
      </w:r>
    </w:p>
    <w:p w14:paraId="79F02385" w14:textId="77777777" w:rsidR="00E71366" w:rsidRPr="006C0A32" w:rsidRDefault="00D5366D" w:rsidP="006C0A32">
      <w:pPr>
        <w:pBdr>
          <w:bottom w:val="single" w:sz="4" w:space="31" w:color="FFFFFF"/>
        </w:pBdr>
        <w:ind w:firstLine="709"/>
        <w:contextualSpacing/>
        <w:jc w:val="both"/>
        <w:rPr>
          <w:rFonts w:eastAsia="Aptos"/>
          <w:lang w:val="ru-RU"/>
        </w:rPr>
      </w:pPr>
      <w:r w:rsidRPr="006C0A32">
        <w:rPr>
          <w:rFonts w:eastAsia="Aptos"/>
          <w:lang w:val="ru-RU"/>
        </w:rPr>
        <w:t>«Концепция по переходу Республики Казахстан к «зеленой экономике» (Указ Президента Республики Казахстан №577 от 30.0</w:t>
      </w:r>
      <w:r w:rsidRPr="006C0A32">
        <w:rPr>
          <w:rFonts w:eastAsia="Aptos"/>
          <w:lang w:val="kk-KZ"/>
        </w:rPr>
        <w:t>5.</w:t>
      </w:r>
      <w:r w:rsidRPr="006C0A32">
        <w:rPr>
          <w:rFonts w:eastAsia="Aptos"/>
          <w:lang w:val="ru-RU"/>
        </w:rPr>
        <w:t xml:space="preserve">2013 г.)  </w:t>
      </w:r>
    </w:p>
    <w:p w14:paraId="0C8FAD77" w14:textId="77777777" w:rsidR="00E71366" w:rsidRPr="006C0A32" w:rsidRDefault="00D5366D" w:rsidP="006C0A32">
      <w:pPr>
        <w:pBdr>
          <w:bottom w:val="single" w:sz="4" w:space="31" w:color="FFFFFF"/>
        </w:pBdr>
        <w:ind w:firstLine="709"/>
        <w:contextualSpacing/>
        <w:jc w:val="both"/>
        <w:rPr>
          <w:rFonts w:eastAsia="Aptos"/>
          <w:lang w:val="ru-RU"/>
        </w:rPr>
      </w:pPr>
      <w:r w:rsidRPr="006C0A32">
        <w:rPr>
          <w:rFonts w:eastAsia="Aptos"/>
          <w:lang w:val="ru-RU"/>
        </w:rPr>
        <w:t>«О внесении изменений и дополнений в Указ Президента Республики Казахстан от 30 мая 2013 г</w:t>
      </w:r>
      <w:r w:rsidRPr="006C0A32">
        <w:rPr>
          <w:rFonts w:eastAsia="Aptos"/>
          <w:lang w:val="ru-RU"/>
        </w:rPr>
        <w:t>ода № 577 «О Концепции по переходу Республики Казахстан к «зеленой экономике» (Указ Президента Республики Казахстан от 10 июня 2024 года № 568).</w:t>
      </w:r>
    </w:p>
    <w:p w14:paraId="7EFE635A" w14:textId="77777777" w:rsidR="00E71366" w:rsidRPr="006C0A32" w:rsidRDefault="00D5366D" w:rsidP="006C0A32">
      <w:pPr>
        <w:pBdr>
          <w:bottom w:val="single" w:sz="4" w:space="31" w:color="FFFFFF"/>
        </w:pBdr>
        <w:ind w:firstLine="709"/>
        <w:contextualSpacing/>
        <w:jc w:val="both"/>
        <w:rPr>
          <w:rFonts w:eastAsia="Aptos"/>
          <w:lang w:val="ru-RU"/>
        </w:rPr>
      </w:pPr>
      <w:r w:rsidRPr="006C0A32">
        <w:rPr>
          <w:rFonts w:eastAsia="Aptos"/>
          <w:lang w:val="ru-RU"/>
        </w:rPr>
        <w:t>«Об утверждении Плана мероприятий по реализации Концепции по переходу Республики Казахстан к «зеленой экономике</w:t>
      </w:r>
      <w:r w:rsidRPr="006C0A32">
        <w:rPr>
          <w:rFonts w:eastAsia="Aptos"/>
          <w:lang w:val="ru-RU"/>
        </w:rPr>
        <w:t xml:space="preserve">» на 2024–2030 годы и признании утратившими силу некоторых решений Правительства Республики Казахстан» (Постановление Правительства Республики Казахстан от 29.11.2024 г. № 101). </w:t>
      </w:r>
    </w:p>
    <w:p w14:paraId="00366B96" w14:textId="77777777" w:rsidR="00E71366" w:rsidRPr="006C0A32" w:rsidRDefault="00D5366D" w:rsidP="006C0A32">
      <w:pPr>
        <w:pBdr>
          <w:bottom w:val="single" w:sz="4" w:space="31" w:color="FFFFFF"/>
        </w:pBdr>
        <w:ind w:firstLine="709"/>
        <w:contextualSpacing/>
        <w:jc w:val="both"/>
        <w:rPr>
          <w:rFonts w:eastAsia="Aptos"/>
          <w:lang w:val="ru-RU"/>
        </w:rPr>
      </w:pPr>
      <w:r w:rsidRPr="006C0A32">
        <w:rPr>
          <w:rFonts w:eastAsia="Aptos"/>
          <w:lang w:val="ru-RU"/>
        </w:rPr>
        <w:t>Национальный проект «Зеленый Казахстан» (Постановление Правительства Республи</w:t>
      </w:r>
      <w:r w:rsidRPr="006C0A32">
        <w:rPr>
          <w:rFonts w:eastAsia="Aptos"/>
          <w:lang w:val="ru-RU"/>
        </w:rPr>
        <w:t xml:space="preserve">ки Казахстан от 12.10.2021 года № 731). </w:t>
      </w:r>
    </w:p>
    <w:p w14:paraId="42C9FE95" w14:textId="77777777" w:rsidR="00E71366" w:rsidRPr="006C0A32" w:rsidRDefault="00D5366D" w:rsidP="006C0A32">
      <w:pPr>
        <w:pBdr>
          <w:bottom w:val="single" w:sz="4" w:space="31" w:color="FFFFFF"/>
        </w:pBdr>
        <w:ind w:firstLine="709"/>
        <w:contextualSpacing/>
        <w:jc w:val="both"/>
        <w:rPr>
          <w:rFonts w:eastAsia="Aptos"/>
          <w:lang w:val="ru-RU"/>
        </w:rPr>
      </w:pPr>
      <w:r w:rsidRPr="006C0A32">
        <w:rPr>
          <w:rFonts w:eastAsia="Aptos"/>
          <w:lang w:val="ru-RU"/>
        </w:rPr>
        <w:t xml:space="preserve">Стратегия национальной безопасности Республики Казахстан на 2021-2025 годы.   </w:t>
      </w:r>
    </w:p>
    <w:p w14:paraId="5A387099" w14:textId="77777777" w:rsidR="00E71366" w:rsidRPr="006C0A32" w:rsidRDefault="00D5366D" w:rsidP="006C0A32">
      <w:pPr>
        <w:pBdr>
          <w:bottom w:val="single" w:sz="4" w:space="31" w:color="FFFFFF"/>
        </w:pBdr>
        <w:ind w:firstLine="709"/>
        <w:contextualSpacing/>
        <w:jc w:val="both"/>
        <w:rPr>
          <w:rFonts w:eastAsia="Aptos"/>
          <w:lang w:val="ru-RU"/>
        </w:rPr>
      </w:pPr>
      <w:r w:rsidRPr="006C0A32">
        <w:rPr>
          <w:rFonts w:eastAsia="Aptos"/>
          <w:lang w:val="ru-RU"/>
        </w:rPr>
        <w:t xml:space="preserve">Стратегия достижения углеродной нейтральности Республики Казахстан до 2060 года (Указ Президента Республики Казахстан от 2 февраля 2023 </w:t>
      </w:r>
      <w:r w:rsidRPr="006C0A32">
        <w:rPr>
          <w:rFonts w:eastAsia="Aptos"/>
          <w:lang w:val="ru-RU"/>
        </w:rPr>
        <w:t xml:space="preserve">года № 121). </w:t>
      </w:r>
    </w:p>
    <w:p w14:paraId="424476F9" w14:textId="77777777" w:rsidR="00E71366" w:rsidRPr="006C0A32" w:rsidRDefault="00D5366D" w:rsidP="006C0A32">
      <w:pPr>
        <w:pBdr>
          <w:bottom w:val="single" w:sz="4" w:space="31" w:color="FFFFFF"/>
        </w:pBdr>
        <w:ind w:firstLine="709"/>
        <w:contextualSpacing/>
        <w:jc w:val="both"/>
        <w:rPr>
          <w:rFonts w:eastAsia="Aptos"/>
          <w:lang w:val="ru-RU"/>
        </w:rPr>
      </w:pPr>
      <w:r w:rsidRPr="006C0A32">
        <w:rPr>
          <w:rFonts w:eastAsia="Aptos"/>
          <w:lang w:val="ru-RU"/>
        </w:rPr>
        <w:t xml:space="preserve">Национальный план развития Республики Казахстан до 2029 года (Указ Президента Республики Казахстан от 30 июля 2024 года № 611). </w:t>
      </w:r>
    </w:p>
    <w:p w14:paraId="5794FCAE" w14:textId="77777777" w:rsidR="00E71366" w:rsidRPr="006C0A32" w:rsidRDefault="00D5366D" w:rsidP="006C0A32">
      <w:pPr>
        <w:pBdr>
          <w:bottom w:val="single" w:sz="4" w:space="31" w:color="FFFFFF"/>
        </w:pBdr>
        <w:ind w:firstLine="709"/>
        <w:contextualSpacing/>
        <w:jc w:val="both"/>
        <w:rPr>
          <w:rFonts w:eastAsia="Aptos"/>
          <w:lang w:val="ru-RU"/>
        </w:rPr>
      </w:pPr>
      <w:r w:rsidRPr="006C0A32">
        <w:rPr>
          <w:rFonts w:eastAsia="Aptos"/>
          <w:lang w:val="ru-RU"/>
        </w:rPr>
        <w:t>Национальный проект развития агропромышленного комплекса Республики Казахстан на 2021-2025 годы (Постановление Пр</w:t>
      </w:r>
      <w:r w:rsidRPr="006C0A32">
        <w:rPr>
          <w:rFonts w:eastAsia="Aptos"/>
          <w:lang w:val="ru-RU"/>
        </w:rPr>
        <w:t>авительства Республики Казахстан от 12.10.2021 г. № 732).</w:t>
      </w:r>
    </w:p>
    <w:p w14:paraId="09AE9155" w14:textId="77777777" w:rsidR="00E71366" w:rsidRPr="006C0A32" w:rsidRDefault="00D5366D" w:rsidP="006C0A32">
      <w:pPr>
        <w:pBdr>
          <w:bottom w:val="single" w:sz="4" w:space="31" w:color="FFFFFF"/>
        </w:pBdr>
        <w:ind w:firstLine="709"/>
        <w:contextualSpacing/>
        <w:jc w:val="both"/>
        <w:rPr>
          <w:rFonts w:eastAsia="Aptos"/>
          <w:lang w:val="ru-RU"/>
        </w:rPr>
      </w:pPr>
      <w:r w:rsidRPr="006C0A32">
        <w:rPr>
          <w:rFonts w:eastAsia="Aptos"/>
          <w:lang w:val="ru-RU"/>
        </w:rPr>
        <w:t>Концепция развития топливно-энергетического комплекса до 2030 года (Постановление Правительства Республики Казахстан от 28.06.2014 г. № 724).</w:t>
      </w:r>
    </w:p>
    <w:p w14:paraId="090A0F7F" w14:textId="77777777" w:rsidR="00E71366" w:rsidRPr="006C0A32" w:rsidRDefault="00D5366D" w:rsidP="006C0A32">
      <w:pPr>
        <w:pBdr>
          <w:bottom w:val="single" w:sz="4" w:space="31" w:color="FFFFFF"/>
        </w:pBdr>
        <w:ind w:firstLine="709"/>
        <w:contextualSpacing/>
        <w:jc w:val="both"/>
        <w:rPr>
          <w:rFonts w:eastAsia="Calibri"/>
          <w:bCs/>
          <w:lang w:val="ru-RU"/>
        </w:rPr>
      </w:pPr>
      <w:r w:rsidRPr="006C0A32">
        <w:rPr>
          <w:rFonts w:eastAsia="Calibri"/>
          <w:bCs/>
          <w:lang w:val="ru-RU"/>
        </w:rPr>
        <w:t>План развития Министерства экологии РК на 2023-2027 годы</w:t>
      </w:r>
      <w:r w:rsidRPr="006C0A32">
        <w:rPr>
          <w:rFonts w:eastAsia="Calibri"/>
          <w:bCs/>
          <w:lang w:val="ru-RU"/>
        </w:rPr>
        <w:t xml:space="preserve"> (Приказ министра от 31 декабря 2025 года №374-П) (на стадии разработки новый документ на 2026-2030 годы).  </w:t>
      </w:r>
    </w:p>
    <w:p w14:paraId="620135A7" w14:textId="77777777" w:rsidR="00E71366" w:rsidRPr="006C0A32" w:rsidRDefault="00D5366D" w:rsidP="006C0A32">
      <w:pPr>
        <w:pBdr>
          <w:bottom w:val="single" w:sz="4" w:space="31" w:color="FFFFFF"/>
        </w:pBdr>
        <w:ind w:firstLine="709"/>
        <w:contextualSpacing/>
        <w:jc w:val="both"/>
        <w:rPr>
          <w:rFonts w:eastAsia="Calibri"/>
          <w:bCs/>
          <w:lang w:val="ru-RU"/>
        </w:rPr>
      </w:pPr>
      <w:r w:rsidRPr="006C0A32">
        <w:rPr>
          <w:rFonts w:eastAsia="Calibri"/>
          <w:bCs/>
          <w:lang w:val="ru-RU"/>
        </w:rPr>
        <w:t>«Об утверждении национального плана углеродных квот на 2022-2025 годы» (Приказ Министра экологии, геологии и природных ресурсов Республики Казахста</w:t>
      </w:r>
      <w:r w:rsidRPr="006C0A32">
        <w:rPr>
          <w:rFonts w:eastAsia="Calibri"/>
          <w:bCs/>
          <w:lang w:val="ru-RU"/>
        </w:rPr>
        <w:t>н от 11 июля 2022 года № 525. Зарегистрирован в Министерстве юстиции Республики Казахстан 13 июля 2022 года № 28798).</w:t>
      </w:r>
    </w:p>
    <w:p w14:paraId="6374428C" w14:textId="77777777" w:rsidR="00E71366" w:rsidRPr="006C0A32" w:rsidRDefault="00D5366D" w:rsidP="006C0A32">
      <w:pPr>
        <w:pBdr>
          <w:bottom w:val="single" w:sz="4" w:space="31" w:color="FFFFFF"/>
        </w:pBdr>
        <w:ind w:firstLine="709"/>
        <w:contextualSpacing/>
        <w:jc w:val="both"/>
        <w:rPr>
          <w:rFonts w:eastAsia="Calibri"/>
          <w:bCs/>
          <w:lang w:val="ru-RU"/>
        </w:rPr>
      </w:pPr>
      <w:r w:rsidRPr="006C0A32">
        <w:rPr>
          <w:rFonts w:eastAsia="Calibri"/>
          <w:bCs/>
          <w:lang w:val="ru-RU"/>
        </w:rPr>
        <w:t xml:space="preserve">Концепция развития экологической культуры «Таза Қазақстан» на 2024 – 2029 годы (Постановление Правительства РК от 31 октября 2024 года № </w:t>
      </w:r>
      <w:r w:rsidRPr="006C0A32">
        <w:rPr>
          <w:rFonts w:eastAsia="Calibri"/>
          <w:bCs/>
          <w:lang w:val="ru-RU"/>
        </w:rPr>
        <w:t>910).</w:t>
      </w:r>
    </w:p>
    <w:p w14:paraId="7E29F0DD" w14:textId="77777777" w:rsidR="00E71366" w:rsidRPr="006C0A32" w:rsidRDefault="00D5366D" w:rsidP="006C0A32">
      <w:pPr>
        <w:pBdr>
          <w:bottom w:val="single" w:sz="4" w:space="31" w:color="FFFFFF"/>
        </w:pBdr>
        <w:ind w:firstLine="709"/>
        <w:contextualSpacing/>
        <w:jc w:val="both"/>
        <w:rPr>
          <w:rFonts w:eastAsia="Calibri"/>
          <w:spacing w:val="1"/>
          <w:lang w:val="ru-RU"/>
        </w:rPr>
      </w:pPr>
      <w:r w:rsidRPr="006C0A32">
        <w:rPr>
          <w:rFonts w:eastAsia="Calibri"/>
          <w:spacing w:val="1"/>
          <w:lang w:val="ru-RU"/>
        </w:rPr>
        <w:t>«Об утверждении Концепции развития системы управления водными ресурсами Республики Казахстан на 2024 – 2030 годы»</w:t>
      </w:r>
      <w:r w:rsidRPr="006C0A32">
        <w:rPr>
          <w:rFonts w:eastAsia="Aptos"/>
          <w:lang w:val="ru-RU"/>
        </w:rPr>
        <w:t xml:space="preserve"> (</w:t>
      </w:r>
      <w:r w:rsidRPr="006C0A32">
        <w:rPr>
          <w:rFonts w:eastAsia="Calibri"/>
          <w:spacing w:val="1"/>
          <w:lang w:val="ru-RU"/>
        </w:rPr>
        <w:t xml:space="preserve">Постановление Правительства Республики Казахстан от 05.02.2024 г. № 66). </w:t>
      </w:r>
    </w:p>
    <w:p w14:paraId="2A0A3FBA" w14:textId="77777777" w:rsidR="00E71366" w:rsidRPr="006C0A32" w:rsidRDefault="00D5366D" w:rsidP="006C0A32">
      <w:pPr>
        <w:pBdr>
          <w:bottom w:val="single" w:sz="4" w:space="31" w:color="FFFFFF"/>
        </w:pBdr>
        <w:ind w:firstLine="709"/>
        <w:contextualSpacing/>
        <w:jc w:val="both"/>
        <w:rPr>
          <w:rFonts w:eastAsia="Calibri"/>
          <w:spacing w:val="1"/>
          <w:lang w:val="ru-RU"/>
        </w:rPr>
      </w:pPr>
      <w:r w:rsidRPr="006C0A32">
        <w:rPr>
          <w:rFonts w:eastAsia="Calibri"/>
          <w:spacing w:val="1"/>
          <w:lang w:val="ru-RU"/>
        </w:rPr>
        <w:t>Об утверждении Концепции управления всеми видами отходов в Республике Казахстан на 2026 – 2030 годы (Постановление Правительства Республики Казахстан от 31 декабря 2025 года № 1201).</w:t>
      </w:r>
    </w:p>
    <w:p w14:paraId="663B9CB5" w14:textId="77777777" w:rsidR="00E71366" w:rsidRPr="006C0A32" w:rsidRDefault="00D5366D" w:rsidP="006C0A32">
      <w:pPr>
        <w:pBdr>
          <w:bottom w:val="single" w:sz="4" w:space="31" w:color="FFFFFF"/>
        </w:pBdr>
        <w:ind w:firstLine="709"/>
        <w:contextualSpacing/>
        <w:jc w:val="both"/>
        <w:rPr>
          <w:rFonts w:eastAsia="Calibri"/>
          <w:b/>
          <w:spacing w:val="1"/>
          <w:lang w:val="ru-RU"/>
        </w:rPr>
      </w:pPr>
      <w:r w:rsidRPr="006C0A32">
        <w:rPr>
          <w:rFonts w:eastAsia="Calibri"/>
          <w:b/>
          <w:spacing w:val="1"/>
          <w:lang w:val="ru-RU"/>
        </w:rPr>
        <w:t>Законодательство в сфере экологической и химической безопасности</w:t>
      </w:r>
    </w:p>
    <w:p w14:paraId="17F7B94D" w14:textId="77777777" w:rsidR="00E71366" w:rsidRPr="006C0A32" w:rsidRDefault="00D5366D" w:rsidP="006C0A32">
      <w:pPr>
        <w:pBdr>
          <w:bottom w:val="single" w:sz="4" w:space="31" w:color="FFFFFF"/>
        </w:pBdr>
        <w:ind w:firstLine="709"/>
        <w:contextualSpacing/>
        <w:jc w:val="both"/>
        <w:rPr>
          <w:rFonts w:eastAsia="Calibri"/>
          <w:lang w:val="ru-RU"/>
        </w:rPr>
      </w:pPr>
      <w:r w:rsidRPr="006C0A32">
        <w:rPr>
          <w:rFonts w:eastAsia="Calibri"/>
          <w:lang w:val="ru-RU"/>
        </w:rPr>
        <w:t xml:space="preserve">В Республике Казахстан действует целый блок нормативно-правовых актов, регулирующих отношения в сфере экологической и химической безопасности. В рамках </w:t>
      </w:r>
      <w:r w:rsidRPr="006C0A32">
        <w:rPr>
          <w:rFonts w:eastAsia="Calibri"/>
          <w:lang w:val="ru-RU"/>
        </w:rPr>
        <w:lastRenderedPageBreak/>
        <w:t xml:space="preserve">реализации законодательных требований </w:t>
      </w:r>
      <w:r w:rsidRPr="006C0A32">
        <w:rPr>
          <w:rFonts w:eastAsia="Calibri"/>
          <w:lang w:val="ru-RU"/>
        </w:rPr>
        <w:t>в сфере пести</w:t>
      </w:r>
      <w:r w:rsidR="0086466C" w:rsidRPr="006C0A32">
        <w:rPr>
          <w:rFonts w:eastAsia="Calibri"/>
          <w:lang w:val="ru-RU"/>
        </w:rPr>
        <w:t xml:space="preserve">цидов действует ряд подзаконных </w:t>
      </w:r>
      <w:r w:rsidRPr="006C0A32">
        <w:rPr>
          <w:rFonts w:eastAsia="Calibri"/>
          <w:lang w:val="ru-RU"/>
        </w:rPr>
        <w:t>актов:</w:t>
      </w:r>
    </w:p>
    <w:p w14:paraId="158C87E1" w14:textId="77777777" w:rsidR="00E71366" w:rsidRPr="006C0A32" w:rsidRDefault="00D5366D" w:rsidP="006C0A32">
      <w:pPr>
        <w:pBdr>
          <w:bottom w:val="single" w:sz="4" w:space="18" w:color="FFFFFF"/>
        </w:pBdr>
        <w:ind w:firstLine="709"/>
        <w:contextualSpacing/>
        <w:jc w:val="both"/>
        <w:rPr>
          <w:rFonts w:eastAsia="Calibri"/>
          <w:lang w:val="ru-RU"/>
        </w:rPr>
      </w:pPr>
      <w:r w:rsidRPr="006C0A32">
        <w:rPr>
          <w:rFonts w:eastAsia="Calibri"/>
          <w:lang w:val="ru-RU"/>
        </w:rPr>
        <w:t>- Приказ министра сельского хозяйства РК № 15-05/844 от 23.09.2015 г. «Об утверждении норматива запаса по видам пестицидов и правил его использования»;</w:t>
      </w:r>
    </w:p>
    <w:p w14:paraId="4B459276" w14:textId="77777777" w:rsidR="00E71366" w:rsidRPr="006C0A32" w:rsidRDefault="00D5366D" w:rsidP="006C0A32">
      <w:pPr>
        <w:pBdr>
          <w:bottom w:val="single" w:sz="4" w:space="18" w:color="FFFFFF"/>
        </w:pBdr>
        <w:ind w:firstLine="709"/>
        <w:contextualSpacing/>
        <w:jc w:val="both"/>
        <w:rPr>
          <w:rFonts w:eastAsia="Calibri"/>
          <w:lang w:val="ru-RU"/>
        </w:rPr>
      </w:pPr>
      <w:r w:rsidRPr="006C0A32">
        <w:rPr>
          <w:rFonts w:eastAsia="Calibri"/>
          <w:lang w:val="ru-RU"/>
        </w:rPr>
        <w:t>- Приказ и.о. министра сельского хозяйства РК № 4-4/</w:t>
      </w:r>
      <w:r w:rsidRPr="006C0A32">
        <w:rPr>
          <w:rFonts w:eastAsia="Calibri"/>
          <w:lang w:val="ru-RU"/>
        </w:rPr>
        <w:t>176 от 27.02.2015 г. «Об утверждении Правил создания и хранения запаса пестицидов для проведения мероприятий по карантину растений»;</w:t>
      </w:r>
    </w:p>
    <w:p w14:paraId="47109CE5" w14:textId="77777777" w:rsidR="00E71366" w:rsidRPr="006C0A32" w:rsidRDefault="00D5366D" w:rsidP="006C0A32">
      <w:pPr>
        <w:pBdr>
          <w:bottom w:val="single" w:sz="4" w:space="18" w:color="FFFFFF"/>
        </w:pBdr>
        <w:ind w:firstLine="709"/>
        <w:contextualSpacing/>
        <w:jc w:val="both"/>
        <w:rPr>
          <w:rFonts w:eastAsia="Calibri"/>
          <w:lang w:val="ru-RU"/>
        </w:rPr>
      </w:pPr>
      <w:r w:rsidRPr="006C0A32">
        <w:rPr>
          <w:rFonts w:eastAsia="Calibri"/>
          <w:lang w:val="ru-RU"/>
        </w:rPr>
        <w:t>- Приказ министра сельского хозяйства РК от 30.01.2015 г. № 4-4/61 «Об утверждении Правил проведения регистрационных (мелко</w:t>
      </w:r>
      <w:r w:rsidRPr="006C0A32">
        <w:rPr>
          <w:rFonts w:eastAsia="Calibri"/>
          <w:lang w:val="ru-RU"/>
        </w:rPr>
        <w:t>деляночных и производственных) испытаний и государственной регистрации пестицидов»;</w:t>
      </w:r>
    </w:p>
    <w:p w14:paraId="635FE9D6" w14:textId="77777777" w:rsidR="00E71366" w:rsidRPr="006C0A32" w:rsidRDefault="00D5366D" w:rsidP="006C0A32">
      <w:pPr>
        <w:pBdr>
          <w:bottom w:val="single" w:sz="4" w:space="18" w:color="FFFFFF"/>
        </w:pBdr>
        <w:ind w:firstLine="709"/>
        <w:contextualSpacing/>
        <w:jc w:val="both"/>
        <w:rPr>
          <w:rFonts w:eastAsia="Calibri"/>
          <w:lang w:val="ru-RU"/>
        </w:rPr>
      </w:pPr>
      <w:r w:rsidRPr="006C0A32">
        <w:rPr>
          <w:rFonts w:eastAsia="Calibri"/>
          <w:lang w:val="ru-RU"/>
        </w:rPr>
        <w:t>- Приказ министра сельского хозяйства РК от 3.11.2020 г. № 334 «Об утверждении Правил оказания государственной услуги «Выдача лицензии на осуществление деятельности на прои</w:t>
      </w:r>
      <w:r w:rsidRPr="006C0A32">
        <w:rPr>
          <w:rFonts w:eastAsia="Calibri"/>
          <w:lang w:val="ru-RU"/>
        </w:rPr>
        <w:t>зводство (формуляции) пестицидов, реализацию пестицидов, применение пестицидов аэрозольным и фумигационным способами».</w:t>
      </w:r>
    </w:p>
    <w:p w14:paraId="719A9F1D" w14:textId="77777777" w:rsidR="00E71366" w:rsidRPr="006C0A32" w:rsidRDefault="00D5366D" w:rsidP="006C0A32">
      <w:pPr>
        <w:pBdr>
          <w:bottom w:val="single" w:sz="4" w:space="18" w:color="FFFFFF"/>
        </w:pBdr>
        <w:ind w:firstLine="709"/>
        <w:contextualSpacing/>
        <w:jc w:val="both"/>
        <w:rPr>
          <w:rFonts w:eastAsia="Calibri"/>
          <w:lang w:val="ru-RU"/>
        </w:rPr>
      </w:pPr>
      <w:r w:rsidRPr="006C0A32">
        <w:rPr>
          <w:rFonts w:eastAsia="Calibri"/>
          <w:lang w:val="ru-RU"/>
        </w:rPr>
        <w:t>Национальный план развития Республики Казахстан до 2025 года ставит задачей достижение целей Парижского соглашения, подписанного Казахста</w:t>
      </w:r>
      <w:r w:rsidRPr="006C0A32">
        <w:rPr>
          <w:rFonts w:eastAsia="Calibri"/>
          <w:lang w:val="ru-RU"/>
        </w:rPr>
        <w:t xml:space="preserve">ном на основании Указа Президента РК от 20.07.2016 г. (ратифицировано Парламентом РК 27.10.2016 г.). </w:t>
      </w:r>
    </w:p>
    <w:p w14:paraId="53D71CB6" w14:textId="77777777" w:rsidR="00E71366" w:rsidRPr="006C0A32" w:rsidRDefault="00D5366D" w:rsidP="006C0A32">
      <w:pPr>
        <w:pBdr>
          <w:bottom w:val="single" w:sz="4" w:space="18" w:color="FFFFFF"/>
        </w:pBdr>
        <w:ind w:firstLine="709"/>
        <w:contextualSpacing/>
        <w:jc w:val="both"/>
        <w:rPr>
          <w:rFonts w:eastAsia="Calibri"/>
          <w:lang w:val="ru-RU"/>
        </w:rPr>
      </w:pPr>
      <w:r w:rsidRPr="006C0A32">
        <w:rPr>
          <w:rFonts w:eastAsia="Calibri"/>
          <w:lang w:val="ru-RU"/>
        </w:rPr>
        <w:t>Казахстан является Стороной Венской конвенции об охране озонового слоя, Монреальского Протокола по веществам, разрушающим озоновый слой, и его поправок, з</w:t>
      </w:r>
      <w:r w:rsidRPr="006C0A32">
        <w:rPr>
          <w:rFonts w:eastAsia="Calibri"/>
          <w:lang w:val="ru-RU"/>
        </w:rPr>
        <w:t>а исключением Кигалийской (последней). Кигалийская поправка (принята в 2016 г.) предусматривает поэтапное сокращение гидрофторуглеродов (ГФУ). В 2024 году Правительством Казахстана на рассмотрение в Мажилис Парламента РК направлен проект Закона РК «О ратиф</w:t>
      </w:r>
      <w:r w:rsidRPr="006C0A32">
        <w:rPr>
          <w:rFonts w:eastAsia="Calibri"/>
          <w:lang w:val="ru-RU"/>
        </w:rPr>
        <w:t xml:space="preserve">икации Поправки к Монреальскому протоколу по веществам, разрушающим озоновый слой, принятой в Кигали 15 октября 2016 года». </w:t>
      </w:r>
    </w:p>
    <w:p w14:paraId="7E7551A6" w14:textId="77777777" w:rsidR="00E71366" w:rsidRPr="006C0A32" w:rsidRDefault="00D5366D" w:rsidP="006C0A32">
      <w:pPr>
        <w:pBdr>
          <w:bottom w:val="single" w:sz="4" w:space="18" w:color="FFFFFF"/>
        </w:pBdr>
        <w:ind w:firstLine="709"/>
        <w:contextualSpacing/>
        <w:jc w:val="both"/>
        <w:rPr>
          <w:rFonts w:eastAsia="Calibri"/>
          <w:b/>
          <w:i/>
          <w:lang w:val="kk-KZ"/>
        </w:rPr>
      </w:pPr>
      <w:r w:rsidRPr="006C0A32">
        <w:rPr>
          <w:rFonts w:eastAsia="Calibri"/>
          <w:b/>
          <w:i/>
          <w:lang w:val="kk-KZ"/>
        </w:rPr>
        <w:t>Законодательство в сфере сохранения биологического разнообразия:</w:t>
      </w:r>
    </w:p>
    <w:p w14:paraId="75CA3DD8" w14:textId="77777777" w:rsidR="00E71366" w:rsidRPr="006C0A32" w:rsidRDefault="00D5366D" w:rsidP="006C0A32">
      <w:pPr>
        <w:pBdr>
          <w:bottom w:val="single" w:sz="4" w:space="18" w:color="FFFFFF"/>
        </w:pBdr>
        <w:ind w:firstLine="709"/>
        <w:contextualSpacing/>
        <w:jc w:val="both"/>
        <w:rPr>
          <w:rFonts w:eastAsia="Calibri"/>
          <w:lang w:val="ru-RU"/>
        </w:rPr>
      </w:pPr>
      <w:r w:rsidRPr="006C0A32">
        <w:rPr>
          <w:rFonts w:eastAsia="Calibri"/>
          <w:lang w:val="ru-RU"/>
        </w:rPr>
        <w:t xml:space="preserve">Конвенция ООН о биологическом разнообразии (1994 г.). </w:t>
      </w:r>
    </w:p>
    <w:p w14:paraId="6AB38113" w14:textId="77777777" w:rsidR="00E71366" w:rsidRPr="006C0A32" w:rsidRDefault="00D5366D" w:rsidP="006C0A32">
      <w:pPr>
        <w:pBdr>
          <w:bottom w:val="single" w:sz="4" w:space="18" w:color="FFFFFF"/>
        </w:pBdr>
        <w:ind w:firstLine="709"/>
        <w:contextualSpacing/>
        <w:jc w:val="both"/>
        <w:rPr>
          <w:rFonts w:eastAsia="Calibri"/>
          <w:lang w:val="ru-RU"/>
        </w:rPr>
      </w:pPr>
      <w:r w:rsidRPr="006C0A32">
        <w:rPr>
          <w:rFonts w:eastAsia="Calibri"/>
          <w:lang w:val="ru-RU"/>
        </w:rPr>
        <w:t xml:space="preserve">Рамсарская </w:t>
      </w:r>
      <w:r w:rsidRPr="006C0A32">
        <w:rPr>
          <w:rFonts w:eastAsia="Calibri"/>
          <w:lang w:val="ru-RU"/>
        </w:rPr>
        <w:t>конвенция или Конвенция о водно-болотных угодьях (02.05.2007 г.).</w:t>
      </w:r>
    </w:p>
    <w:p w14:paraId="036BAE9E" w14:textId="77777777" w:rsidR="00E71366" w:rsidRPr="006C0A32" w:rsidRDefault="00D5366D" w:rsidP="006C0A32">
      <w:pPr>
        <w:pBdr>
          <w:bottom w:val="single" w:sz="4" w:space="18" w:color="FFFFFF"/>
        </w:pBdr>
        <w:ind w:firstLine="709"/>
        <w:contextualSpacing/>
        <w:jc w:val="both"/>
        <w:rPr>
          <w:rFonts w:eastAsia="Calibri"/>
          <w:lang w:val="ru-RU"/>
        </w:rPr>
      </w:pPr>
      <w:r w:rsidRPr="006C0A32">
        <w:rPr>
          <w:rFonts w:eastAsia="Calibri"/>
          <w:lang w:val="ru-RU"/>
        </w:rPr>
        <w:t>Картахенский протокол по биобезопасности (17.03.2015 г.).</w:t>
      </w:r>
    </w:p>
    <w:p w14:paraId="55168869" w14:textId="77777777" w:rsidR="00E71366" w:rsidRPr="006C0A32" w:rsidRDefault="00D5366D" w:rsidP="006C0A32">
      <w:pPr>
        <w:pBdr>
          <w:bottom w:val="single" w:sz="4" w:space="18" w:color="FFFFFF"/>
        </w:pBdr>
        <w:ind w:firstLine="709"/>
        <w:contextualSpacing/>
        <w:jc w:val="both"/>
        <w:rPr>
          <w:rFonts w:eastAsia="Calibri"/>
          <w:lang w:val="kk-KZ"/>
        </w:rPr>
      </w:pPr>
      <w:r w:rsidRPr="006C0A32">
        <w:rPr>
          <w:rFonts w:eastAsia="Calibri"/>
          <w:lang w:val="ru-RU"/>
        </w:rPr>
        <w:t>Нагойская Конвенции о биологическом разнообразии</w:t>
      </w:r>
      <w:r w:rsidRPr="006C0A32">
        <w:rPr>
          <w:rFonts w:eastAsia="Calibri"/>
          <w:lang w:val="kk-KZ"/>
        </w:rPr>
        <w:t>.</w:t>
      </w:r>
    </w:p>
    <w:p w14:paraId="5C7C1A01" w14:textId="77777777" w:rsidR="00E71366" w:rsidRPr="006C0A32" w:rsidRDefault="00D5366D" w:rsidP="006C0A32">
      <w:pPr>
        <w:pBdr>
          <w:bottom w:val="single" w:sz="4" w:space="18" w:color="FFFFFF"/>
        </w:pBdr>
        <w:ind w:firstLine="709"/>
        <w:contextualSpacing/>
        <w:jc w:val="both"/>
        <w:rPr>
          <w:rFonts w:eastAsia="Calibri"/>
          <w:lang w:val="kk-KZ"/>
        </w:rPr>
      </w:pPr>
      <w:r w:rsidRPr="006C0A32">
        <w:rPr>
          <w:rFonts w:eastAsia="Calibri"/>
          <w:lang w:val="ru-RU"/>
        </w:rPr>
        <w:t>Закон Республики Казахстан № 372-1 от 06.04.1999 г. «О присоединении Республики Ка</w:t>
      </w:r>
      <w:r w:rsidRPr="006C0A32">
        <w:rPr>
          <w:rFonts w:eastAsia="Calibri"/>
          <w:lang w:val="ru-RU"/>
        </w:rPr>
        <w:t>захстан к Конвенции о международной торговле видами дикой фауны и флоры, находящимися под угрозой исчезновения (СИТЕС)»</w:t>
      </w:r>
      <w:r w:rsidRPr="006C0A32">
        <w:rPr>
          <w:rFonts w:eastAsia="Calibri"/>
          <w:lang w:val="kk-KZ"/>
        </w:rPr>
        <w:t>.</w:t>
      </w:r>
    </w:p>
    <w:p w14:paraId="1FFE8DDA" w14:textId="77777777" w:rsidR="00E71366" w:rsidRPr="006C0A32" w:rsidRDefault="00D5366D" w:rsidP="006C0A32">
      <w:pPr>
        <w:pBdr>
          <w:bottom w:val="single" w:sz="4" w:space="18" w:color="FFFFFF"/>
        </w:pBdr>
        <w:ind w:firstLine="709"/>
        <w:contextualSpacing/>
        <w:jc w:val="both"/>
        <w:rPr>
          <w:rFonts w:eastAsia="Calibri"/>
          <w:lang w:val="kk-KZ"/>
        </w:rPr>
      </w:pPr>
      <w:r w:rsidRPr="006C0A32">
        <w:rPr>
          <w:rFonts w:eastAsia="Calibri"/>
          <w:lang w:val="kk-KZ"/>
        </w:rPr>
        <w:t>Лесной кодекс Республики Казахстан (2003 г.) – регламентирует вопросы охраны и использования лесных ресурсов, воспроизведения лесов и л</w:t>
      </w:r>
      <w:r w:rsidRPr="006C0A32">
        <w:rPr>
          <w:rFonts w:eastAsia="Calibri"/>
          <w:lang w:val="kk-KZ"/>
        </w:rPr>
        <w:t>есоразведения.</w:t>
      </w:r>
    </w:p>
    <w:p w14:paraId="0394B6D8" w14:textId="77777777" w:rsidR="00E71366" w:rsidRPr="006C0A32" w:rsidRDefault="00D5366D" w:rsidP="006C0A32">
      <w:pPr>
        <w:pBdr>
          <w:bottom w:val="single" w:sz="4" w:space="18" w:color="FFFFFF"/>
        </w:pBdr>
        <w:ind w:firstLine="709"/>
        <w:contextualSpacing/>
        <w:jc w:val="both"/>
        <w:rPr>
          <w:rFonts w:eastAsia="Calibri"/>
          <w:lang w:val="kk-KZ"/>
        </w:rPr>
      </w:pPr>
      <w:r w:rsidRPr="006C0A32">
        <w:rPr>
          <w:rFonts w:eastAsia="Calibri"/>
          <w:lang w:val="kk-KZ"/>
        </w:rPr>
        <w:t>Закон Республики Казахстан «О ратификации Рамочной конвенции по защите морской среды Каспийского моря» (2005 года).</w:t>
      </w:r>
    </w:p>
    <w:p w14:paraId="7B373D5A" w14:textId="77777777" w:rsidR="00E71366" w:rsidRPr="006C0A32" w:rsidRDefault="00D5366D" w:rsidP="006C0A32">
      <w:pPr>
        <w:pBdr>
          <w:bottom w:val="single" w:sz="4" w:space="18" w:color="FFFFFF"/>
        </w:pBdr>
        <w:ind w:firstLine="709"/>
        <w:contextualSpacing/>
        <w:jc w:val="both"/>
        <w:rPr>
          <w:rFonts w:eastAsia="Calibri"/>
          <w:lang w:val="kk-KZ"/>
        </w:rPr>
      </w:pPr>
      <w:r w:rsidRPr="006C0A32">
        <w:rPr>
          <w:rFonts w:eastAsia="Calibri"/>
          <w:lang w:val="kk-KZ"/>
        </w:rPr>
        <w:t xml:space="preserve">Закон РК «Об особо охраняемых природных территориях» (2006 г.) определяет вопросы </w:t>
      </w:r>
    </w:p>
    <w:p w14:paraId="1139B171" w14:textId="77777777" w:rsidR="00E71366" w:rsidRPr="006C0A32" w:rsidRDefault="00D5366D" w:rsidP="006C0A32">
      <w:pPr>
        <w:pBdr>
          <w:bottom w:val="single" w:sz="4" w:space="18" w:color="FFFFFF"/>
        </w:pBdr>
        <w:ind w:firstLine="709"/>
        <w:contextualSpacing/>
        <w:jc w:val="both"/>
        <w:rPr>
          <w:rFonts w:eastAsia="Calibri"/>
          <w:lang w:val="kk-KZ"/>
        </w:rPr>
      </w:pPr>
      <w:r w:rsidRPr="006C0A32">
        <w:rPr>
          <w:rFonts w:eastAsia="Calibri"/>
          <w:lang w:val="kk-KZ"/>
        </w:rPr>
        <w:t>создания, функционирования деятельности ос</w:t>
      </w:r>
      <w:r w:rsidRPr="006C0A32">
        <w:rPr>
          <w:rFonts w:eastAsia="Calibri"/>
          <w:lang w:val="kk-KZ"/>
        </w:rPr>
        <w:t>обо охраняемых природных территорий.</w:t>
      </w:r>
    </w:p>
    <w:p w14:paraId="6D58E662" w14:textId="77777777" w:rsidR="00E71366" w:rsidRPr="006C0A32" w:rsidRDefault="00D5366D" w:rsidP="006C0A32">
      <w:pPr>
        <w:pBdr>
          <w:bottom w:val="single" w:sz="4" w:space="18" w:color="FFFFFF"/>
        </w:pBdr>
        <w:ind w:firstLine="709"/>
        <w:contextualSpacing/>
        <w:jc w:val="both"/>
        <w:rPr>
          <w:rFonts w:eastAsia="Calibri"/>
          <w:lang w:val="kk-KZ"/>
        </w:rPr>
      </w:pPr>
      <w:r w:rsidRPr="006C0A32">
        <w:rPr>
          <w:rFonts w:eastAsia="Calibri"/>
          <w:lang w:val="kk-KZ"/>
        </w:rPr>
        <w:t xml:space="preserve">Экологический кодекс Республики Казахстан (2021 г.) – регламентирует положения в области недропользования, объектов охраны окружающей среды, порядок экспертизы, оценку воздействия на окружающую среду, </w:t>
      </w:r>
      <w:r w:rsidRPr="006C0A32">
        <w:rPr>
          <w:rFonts w:eastAsia="Calibri"/>
          <w:lang w:val="kk-KZ"/>
        </w:rPr>
        <w:t>мониторинг окружающей среды и природных ресурсов и др..</w:t>
      </w:r>
    </w:p>
    <w:p w14:paraId="068B2F7F" w14:textId="77777777" w:rsidR="00E71366" w:rsidRPr="006C0A32" w:rsidRDefault="00D5366D" w:rsidP="006C0A32">
      <w:pPr>
        <w:pBdr>
          <w:bottom w:val="single" w:sz="4" w:space="18" w:color="FFFFFF"/>
        </w:pBdr>
        <w:ind w:firstLine="709"/>
        <w:contextualSpacing/>
        <w:jc w:val="both"/>
        <w:rPr>
          <w:rFonts w:eastAsia="Calibri"/>
          <w:lang w:val="ru-RU"/>
        </w:rPr>
      </w:pPr>
      <w:r w:rsidRPr="006C0A32">
        <w:rPr>
          <w:rFonts w:eastAsia="Calibri"/>
          <w:lang w:val="ru-RU"/>
        </w:rPr>
        <w:t>В 2016-2017 гг. проведена актуализация основного закона в области рыбного хозяйства (Закон об охране, воспроизводстве и использовании животного мира).</w:t>
      </w:r>
    </w:p>
    <w:p w14:paraId="24A9D236" w14:textId="77777777" w:rsidR="00E71366" w:rsidRPr="006C0A32" w:rsidRDefault="00E71366" w:rsidP="006C0A32">
      <w:pPr>
        <w:pBdr>
          <w:bottom w:val="single" w:sz="4" w:space="18" w:color="FFFFFF"/>
        </w:pBdr>
        <w:ind w:firstLine="709"/>
        <w:contextualSpacing/>
        <w:jc w:val="both"/>
        <w:rPr>
          <w:rFonts w:eastAsia="Calibri"/>
          <w:lang w:val="ru-RU"/>
        </w:rPr>
      </w:pPr>
    </w:p>
    <w:p w14:paraId="21F22880" w14:textId="77777777" w:rsidR="00E71366" w:rsidRPr="006C0A32" w:rsidRDefault="00D5366D" w:rsidP="006C0A32">
      <w:pPr>
        <w:pBdr>
          <w:bottom w:val="single" w:sz="4" w:space="18" w:color="FFFFFF"/>
        </w:pBdr>
        <w:ind w:firstLine="709"/>
        <w:contextualSpacing/>
        <w:jc w:val="both"/>
        <w:rPr>
          <w:rFonts w:eastAsia="Calibri"/>
          <w:lang w:val="ru-RU"/>
        </w:rPr>
      </w:pPr>
      <w:r w:rsidRPr="006C0A32">
        <w:rPr>
          <w:rFonts w:eastAsia="Calibri"/>
          <w:lang w:val="ru-RU"/>
        </w:rPr>
        <w:t xml:space="preserve">11.2. ОСНОВНЫЕ СТРАТЕГИЧЕСКИЕ И </w:t>
      </w:r>
      <w:r w:rsidRPr="006C0A32">
        <w:rPr>
          <w:rFonts w:eastAsia="Calibri"/>
          <w:lang w:val="ru-RU"/>
        </w:rPr>
        <w:t>ПРОГРАММНЫЕ ДОКУМЕНТЫ РК, ОПРЕДЕЛЯЮЩИЕ НАПРАВЛЕНИЕ И РАЗВИТИЕ ЭКОЛОГИЧЕСКОЙ ИНФРАСТРУКТУРЫ</w:t>
      </w:r>
    </w:p>
    <w:p w14:paraId="620889E5" w14:textId="77777777" w:rsidR="00E71366" w:rsidRPr="006C0A32" w:rsidRDefault="00E71366" w:rsidP="006C0A32">
      <w:pPr>
        <w:pBdr>
          <w:bottom w:val="single" w:sz="4" w:space="18" w:color="FFFFFF"/>
        </w:pBdr>
        <w:ind w:firstLine="709"/>
        <w:contextualSpacing/>
        <w:jc w:val="both"/>
        <w:rPr>
          <w:rFonts w:eastAsia="Calibri"/>
          <w:lang w:val="ru-RU"/>
        </w:rPr>
      </w:pPr>
    </w:p>
    <w:p w14:paraId="7C9EF665" w14:textId="77777777" w:rsidR="00E71366" w:rsidRPr="006C0A32" w:rsidRDefault="00D5366D" w:rsidP="006C0A32">
      <w:pPr>
        <w:pBdr>
          <w:bottom w:val="single" w:sz="4" w:space="18" w:color="FFFFFF"/>
        </w:pBdr>
        <w:ind w:firstLine="709"/>
        <w:contextualSpacing/>
        <w:jc w:val="both"/>
        <w:rPr>
          <w:rFonts w:eastAsia="Calibri"/>
          <w:lang w:val="ru-RU"/>
        </w:rPr>
      </w:pPr>
      <w:r w:rsidRPr="006C0A32">
        <w:rPr>
          <w:rFonts w:eastAsia="Calibri"/>
          <w:lang w:val="ru-RU"/>
        </w:rPr>
        <w:t xml:space="preserve">Ключевым документом, определяющим будущее развитие Казахстана является Стратегия «Казахстан–2050»: новый политический курс состоявшегося государства». </w:t>
      </w:r>
    </w:p>
    <w:p w14:paraId="795F8995" w14:textId="77777777" w:rsidR="00E71366" w:rsidRPr="006C0A32" w:rsidRDefault="00D5366D" w:rsidP="006C0A32">
      <w:pPr>
        <w:pBdr>
          <w:bottom w:val="single" w:sz="4" w:space="18" w:color="FFFFFF"/>
        </w:pBdr>
        <w:ind w:firstLine="709"/>
        <w:contextualSpacing/>
        <w:jc w:val="both"/>
        <w:rPr>
          <w:rFonts w:eastAsia="Calibri"/>
          <w:lang w:val="ru-RU"/>
        </w:rPr>
      </w:pPr>
      <w:r w:rsidRPr="006C0A32">
        <w:rPr>
          <w:rFonts w:eastAsia="Calibri"/>
          <w:lang w:val="ru-RU"/>
        </w:rPr>
        <w:t>Стратегия яв</w:t>
      </w:r>
      <w:r w:rsidRPr="006C0A32">
        <w:rPr>
          <w:rFonts w:eastAsia="Calibri"/>
          <w:lang w:val="ru-RU"/>
        </w:rPr>
        <w:t xml:space="preserve">ляется не только экономическим и социальным планом на долгие годы вперед, но и содержит важные экологические компоненты. В контексте глобальных изменений климата и растущей озабоченности экологическими проблемами Казахстан поставил перед собой амбициозную </w:t>
      </w:r>
      <w:r w:rsidRPr="006C0A32">
        <w:rPr>
          <w:rFonts w:eastAsia="Calibri"/>
          <w:lang w:val="ru-RU"/>
        </w:rPr>
        <w:t xml:space="preserve">цель стать экологически чистым государством. </w:t>
      </w:r>
    </w:p>
    <w:p w14:paraId="612E13EF" w14:textId="77777777" w:rsidR="00E71366" w:rsidRPr="006C0A32" w:rsidRDefault="00D5366D" w:rsidP="006C0A32">
      <w:pPr>
        <w:pBdr>
          <w:bottom w:val="single" w:sz="4" w:space="18" w:color="FFFFFF"/>
        </w:pBdr>
        <w:ind w:firstLine="709"/>
        <w:contextualSpacing/>
        <w:jc w:val="both"/>
        <w:rPr>
          <w:rFonts w:eastAsia="Calibri"/>
          <w:lang w:val="ru-RU"/>
        </w:rPr>
      </w:pPr>
      <w:r w:rsidRPr="006C0A32">
        <w:rPr>
          <w:rFonts w:eastAsia="Calibri"/>
          <w:lang w:val="ru-RU"/>
        </w:rPr>
        <w:t>В реализацию долгосрочной Стратегии развития Казахстана до 2050 года на среднесрочный период утвержден Национальный план развития до 2025 года в котором определены ключевые национальные индикаторы, направленные</w:t>
      </w:r>
      <w:r w:rsidRPr="006C0A32">
        <w:rPr>
          <w:rFonts w:eastAsia="Calibri"/>
          <w:lang w:val="ru-RU"/>
        </w:rPr>
        <w:t xml:space="preserve"> на улучшение экологического состояния окружающей среды.   </w:t>
      </w:r>
    </w:p>
    <w:p w14:paraId="3FBFACF0" w14:textId="77777777" w:rsidR="00E71366" w:rsidRPr="006C0A32" w:rsidRDefault="00D5366D" w:rsidP="006C0A32">
      <w:pPr>
        <w:pBdr>
          <w:bottom w:val="single" w:sz="4" w:space="18" w:color="FFFFFF"/>
        </w:pBdr>
        <w:ind w:firstLine="709"/>
        <w:contextualSpacing/>
        <w:jc w:val="both"/>
        <w:rPr>
          <w:rFonts w:eastAsia="Calibri"/>
          <w:lang w:val="ru-RU"/>
        </w:rPr>
      </w:pPr>
      <w:r w:rsidRPr="006C0A32">
        <w:rPr>
          <w:rFonts w:eastAsia="Calibri"/>
          <w:lang w:val="ru-RU"/>
        </w:rPr>
        <w:t>В 2013 году в Казахстане принята Концепция по переходу Республики Казахстан к «зеленой экономике». Указом Президента страны К.-Ж. Токаева от 10.06.2024 в Концепцию внесен ряд изменений и дополнени</w:t>
      </w:r>
      <w:r w:rsidRPr="006C0A32">
        <w:rPr>
          <w:rFonts w:eastAsia="Calibri"/>
          <w:lang w:val="ru-RU"/>
        </w:rPr>
        <w:t>й. «Переход к зеленой экономике является основным путем достижения ЦУР, выполнения обещанного вклада Казахстана в сокращение выбросов парниковых газов в рамках Парижского соглашения с обеспечением экономической и экологической устойчивости, справедливого и</w:t>
      </w:r>
      <w:r w:rsidRPr="006C0A32">
        <w:rPr>
          <w:rFonts w:eastAsia="Calibri"/>
          <w:lang w:val="ru-RU"/>
        </w:rPr>
        <w:t xml:space="preserve"> процветающего общества, чистой и здоровой окружающей среды», – заявлено в документе.</w:t>
      </w:r>
    </w:p>
    <w:p w14:paraId="375A495B" w14:textId="77777777" w:rsidR="00E71366" w:rsidRPr="006C0A32" w:rsidRDefault="00D5366D" w:rsidP="006C0A32">
      <w:pPr>
        <w:pBdr>
          <w:bottom w:val="single" w:sz="4" w:space="18" w:color="FFFFFF"/>
        </w:pBdr>
        <w:ind w:firstLine="709"/>
        <w:contextualSpacing/>
        <w:jc w:val="both"/>
        <w:rPr>
          <w:rFonts w:eastAsia="Calibri"/>
          <w:lang w:val="ru-RU"/>
        </w:rPr>
      </w:pPr>
      <w:r w:rsidRPr="006C0A32">
        <w:rPr>
          <w:rFonts w:eastAsia="Calibri"/>
          <w:lang w:val="ru-RU"/>
        </w:rPr>
        <w:t>Стремление Казахстана внести свой вклад в глобальные усилия по борьбе с изменением климата отражено в Стратегии достижения углеродной нейтральности Республики Казахстан д</w:t>
      </w:r>
      <w:r w:rsidRPr="006C0A32">
        <w:rPr>
          <w:rFonts w:eastAsia="Calibri"/>
          <w:lang w:val="ru-RU"/>
        </w:rPr>
        <w:t>о 2060 года, которая была утверждена в 2023 году. Низкоуглеродное развитие является необходимым условием устойчивого развития и нацелено на предотвращение катастрофических последствий глобального изменения климата.</w:t>
      </w:r>
    </w:p>
    <w:p w14:paraId="1DBCFD8E" w14:textId="77777777" w:rsidR="00E71366" w:rsidRPr="006C0A32" w:rsidRDefault="00D5366D" w:rsidP="006C0A32">
      <w:pPr>
        <w:pBdr>
          <w:bottom w:val="single" w:sz="4" w:space="18" w:color="FFFFFF"/>
        </w:pBdr>
        <w:ind w:firstLine="709"/>
        <w:contextualSpacing/>
        <w:jc w:val="both"/>
        <w:rPr>
          <w:rFonts w:eastAsia="Calibri"/>
          <w:lang w:val="ru-RU"/>
        </w:rPr>
      </w:pPr>
      <w:r w:rsidRPr="006C0A32">
        <w:rPr>
          <w:rFonts w:eastAsia="Calibri"/>
          <w:lang w:val="ru-RU"/>
        </w:rPr>
        <w:t>Среднесрочная цель Стратегии - сокращение</w:t>
      </w:r>
      <w:r w:rsidRPr="006C0A32">
        <w:rPr>
          <w:rFonts w:eastAsia="Calibri"/>
          <w:lang w:val="ru-RU"/>
        </w:rPr>
        <w:t xml:space="preserve"> выбросов парниковых газов к 2030 году на 15 % относительно уровня выбросов 1990 года (безусловная цель) и доведение сокращения на 25 % при условии получения международной поддержки на декарбонизацию экономики (условная цель).</w:t>
      </w:r>
    </w:p>
    <w:p w14:paraId="7657EDB9" w14:textId="77777777" w:rsidR="00E71366" w:rsidRPr="006C0A32" w:rsidRDefault="00D5366D" w:rsidP="006C0A32">
      <w:pPr>
        <w:pBdr>
          <w:bottom w:val="single" w:sz="4" w:space="18" w:color="FFFFFF"/>
        </w:pBdr>
        <w:ind w:firstLine="709"/>
        <w:contextualSpacing/>
        <w:jc w:val="both"/>
        <w:rPr>
          <w:rFonts w:eastAsia="Calibri"/>
          <w:lang w:val="ru-RU"/>
        </w:rPr>
      </w:pPr>
      <w:r w:rsidRPr="006C0A32">
        <w:rPr>
          <w:rFonts w:eastAsia="Calibri"/>
          <w:lang w:val="ru-RU"/>
        </w:rPr>
        <w:t xml:space="preserve">      </w:t>
      </w:r>
    </w:p>
    <w:p w14:paraId="2647DACE" w14:textId="77777777" w:rsidR="00E71366" w:rsidRPr="006C0A32" w:rsidRDefault="00E71366" w:rsidP="006C0A32">
      <w:pPr>
        <w:pBdr>
          <w:bottom w:val="single" w:sz="4" w:space="18" w:color="FFFFFF"/>
        </w:pBdr>
        <w:ind w:firstLine="709"/>
        <w:contextualSpacing/>
        <w:jc w:val="both"/>
        <w:rPr>
          <w:rFonts w:eastAsia="Calibri"/>
          <w:lang w:val="ru-RU"/>
        </w:rPr>
      </w:pPr>
    </w:p>
    <w:p w14:paraId="32B879F1" w14:textId="74835B12" w:rsidR="00E71366" w:rsidRPr="006C0A32" w:rsidRDefault="00D5366D" w:rsidP="00501DAC">
      <w:pPr>
        <w:spacing w:after="160"/>
        <w:ind w:firstLine="567"/>
        <w:jc w:val="both"/>
        <w:rPr>
          <w:rFonts w:eastAsia="Calibri"/>
          <w:b/>
          <w:iCs/>
          <w:lang w:val="ru-RU"/>
        </w:rPr>
      </w:pPr>
      <w:r w:rsidRPr="006C0A32">
        <w:rPr>
          <w:rFonts w:eastAsia="Aptos"/>
          <w:lang w:val="ru-RU"/>
        </w:rPr>
        <w:br w:type="page"/>
      </w:r>
      <w:r w:rsidRPr="00501DAC">
        <w:rPr>
          <w:rFonts w:eastAsia="Calibri"/>
          <w:bCs/>
          <w:iCs/>
          <w:lang w:val="ru-RU"/>
        </w:rPr>
        <w:lastRenderedPageBreak/>
        <w:t>11.3.</w:t>
      </w:r>
      <w:r w:rsidRPr="006C0A32">
        <w:rPr>
          <w:rFonts w:eastAsia="Calibri"/>
          <w:b/>
          <w:iCs/>
          <w:lang w:val="ru-RU"/>
        </w:rPr>
        <w:t xml:space="preserve"> </w:t>
      </w:r>
      <w:r w:rsidRPr="006C0A32">
        <w:rPr>
          <w:rFonts w:eastAsia="Calibri"/>
          <w:iCs/>
          <w:lang w:val="ru-RU"/>
        </w:rPr>
        <w:t>СВЕДЕНИЯ ПО ПО</w:t>
      </w:r>
      <w:r w:rsidRPr="006C0A32">
        <w:rPr>
          <w:rFonts w:eastAsia="Calibri"/>
          <w:iCs/>
          <w:lang w:val="ru-RU"/>
        </w:rPr>
        <w:t>СТУПЛЕНИЯМ В БЮДЖЕТ И РАСХОДАМ НА ПРИРОДООХРАННЫЕ МЕРОПРИЯТИЯ</w:t>
      </w:r>
    </w:p>
    <w:p w14:paraId="6A2AE040" w14:textId="77777777" w:rsidR="00E71366" w:rsidRPr="006C0A32" w:rsidRDefault="00E71366" w:rsidP="006C0A32">
      <w:pPr>
        <w:suppressAutoHyphens/>
        <w:ind w:firstLine="567"/>
        <w:jc w:val="both"/>
        <w:rPr>
          <w:rFonts w:eastAsia="Calibri"/>
          <w:i/>
          <w:iCs/>
          <w:lang w:val="ru-RU"/>
        </w:rPr>
      </w:pPr>
    </w:p>
    <w:p w14:paraId="09E9DEF4" w14:textId="77777777" w:rsidR="00E71366" w:rsidRPr="006C0A32" w:rsidRDefault="00D5366D" w:rsidP="006C0A32">
      <w:pPr>
        <w:suppressAutoHyphens/>
        <w:ind w:left="-142" w:firstLine="709"/>
        <w:jc w:val="both"/>
        <w:rPr>
          <w:rFonts w:eastAsia="Calibri"/>
          <w:iCs/>
          <w:lang w:val="ru-RU"/>
        </w:rPr>
      </w:pPr>
      <w:r w:rsidRPr="006C0A32">
        <w:rPr>
          <w:rFonts w:eastAsia="Calibri"/>
          <w:iCs/>
          <w:lang w:val="ru-RU"/>
        </w:rPr>
        <w:t>Информация о поступлениях в бюджет и расходах на природоохранные мероприятия в регионах страны публикуется на официальных Интернет-ресурсах местных исполнительных органов в соответствии с пункт</w:t>
      </w:r>
      <w:r w:rsidRPr="006C0A32">
        <w:rPr>
          <w:rFonts w:eastAsia="Calibri"/>
          <w:iCs/>
          <w:lang w:val="ru-RU"/>
        </w:rPr>
        <w:t>ом 3 статьи 21 Экологического кодекса Республики Казахстан.</w:t>
      </w:r>
    </w:p>
    <w:p w14:paraId="6C1AF91A" w14:textId="77777777" w:rsidR="00E71366" w:rsidRPr="006C0A32" w:rsidRDefault="00D5366D" w:rsidP="006C0A32">
      <w:pPr>
        <w:ind w:left="-142" w:firstLine="426"/>
        <w:jc w:val="right"/>
        <w:rPr>
          <w:rFonts w:eastAsia="MS Mincho"/>
          <w:b/>
          <w:iCs/>
          <w:lang w:val="ru-RU"/>
        </w:rPr>
      </w:pPr>
      <w:r w:rsidRPr="006C0A32">
        <w:rPr>
          <w:rFonts w:eastAsia="MS Mincho"/>
          <w:b/>
          <w:iCs/>
          <w:lang w:val="ru-RU"/>
        </w:rPr>
        <w:t xml:space="preserve">Таблица 11.3.1 </w:t>
      </w:r>
    </w:p>
    <w:p w14:paraId="61D338B4" w14:textId="77777777" w:rsidR="00E71366" w:rsidRPr="006C0A32" w:rsidRDefault="00D5366D" w:rsidP="006C0A32">
      <w:pPr>
        <w:suppressAutoHyphens/>
        <w:ind w:left="-142"/>
        <w:jc w:val="center"/>
        <w:rPr>
          <w:rFonts w:eastAsia="Calibri"/>
          <w:b/>
          <w:iCs/>
          <w:lang w:val="ru-RU"/>
        </w:rPr>
      </w:pPr>
      <w:r w:rsidRPr="006C0A32">
        <w:rPr>
          <w:rFonts w:eastAsia="Calibri"/>
          <w:b/>
          <w:iCs/>
          <w:lang w:val="ru-RU"/>
        </w:rPr>
        <w:t>Поступления в бюджет от платы за эмиссии* в окружающую среду и расходы бюджета на мероприятия по охране окружающей среды за 2025 год</w:t>
      </w:r>
    </w:p>
    <w:p w14:paraId="7F333EB5" w14:textId="77777777" w:rsidR="00E71366" w:rsidRPr="006C0A32" w:rsidRDefault="00E71366" w:rsidP="006C0A32">
      <w:pPr>
        <w:suppressAutoHyphens/>
        <w:ind w:left="-142" w:firstLine="426"/>
        <w:jc w:val="both"/>
        <w:rPr>
          <w:rFonts w:eastAsia="Calibri"/>
          <w:b/>
          <w:iCs/>
          <w:lang w:val="ru-RU"/>
        </w:rPr>
      </w:pPr>
    </w:p>
    <w:tbl>
      <w:tblPr>
        <w:tblStyle w:val="1"/>
        <w:tblW w:w="10490" w:type="dxa"/>
        <w:tblInd w:w="-572" w:type="dxa"/>
        <w:tblLayout w:type="fixed"/>
        <w:tblLook w:val="04A0" w:firstRow="1" w:lastRow="0" w:firstColumn="1" w:lastColumn="0" w:noHBand="0" w:noVBand="1"/>
      </w:tblPr>
      <w:tblGrid>
        <w:gridCol w:w="458"/>
        <w:gridCol w:w="1782"/>
        <w:gridCol w:w="1903"/>
        <w:gridCol w:w="1712"/>
        <w:gridCol w:w="1666"/>
        <w:gridCol w:w="1666"/>
        <w:gridCol w:w="1303"/>
      </w:tblGrid>
      <w:tr w:rsidR="00FC7945" w:rsidRPr="00511985" w14:paraId="12FE3E3F" w14:textId="77777777" w:rsidTr="00501DAC">
        <w:trPr>
          <w:trHeight w:val="3308"/>
        </w:trPr>
        <w:tc>
          <w:tcPr>
            <w:tcW w:w="458" w:type="dxa"/>
          </w:tcPr>
          <w:p w14:paraId="6BF9A67A" w14:textId="77777777" w:rsidR="00E71366" w:rsidRPr="006C0A32" w:rsidRDefault="00D5366D" w:rsidP="00501DAC">
            <w:pPr>
              <w:spacing w:after="200"/>
              <w:jc w:val="center"/>
              <w:rPr>
                <w:rFonts w:ascii="Times New Roman" w:hAnsi="Times New Roman"/>
                <w:b/>
              </w:rPr>
            </w:pPr>
            <w:r w:rsidRPr="006C0A32">
              <w:rPr>
                <w:rFonts w:ascii="Times New Roman" w:hAnsi="Times New Roman"/>
                <w:b/>
              </w:rPr>
              <w:t>№</w:t>
            </w:r>
          </w:p>
        </w:tc>
        <w:tc>
          <w:tcPr>
            <w:tcW w:w="1782" w:type="dxa"/>
          </w:tcPr>
          <w:p w14:paraId="637498EB" w14:textId="77777777" w:rsidR="00E71366" w:rsidRPr="006C0A32" w:rsidRDefault="00D5366D" w:rsidP="00501DAC">
            <w:pPr>
              <w:spacing w:after="200"/>
              <w:jc w:val="center"/>
              <w:rPr>
                <w:rFonts w:ascii="Times New Roman" w:hAnsi="Times New Roman"/>
                <w:b/>
              </w:rPr>
            </w:pPr>
            <w:r w:rsidRPr="006C0A32">
              <w:rPr>
                <w:rFonts w:ascii="Times New Roman" w:hAnsi="Times New Roman"/>
                <w:b/>
              </w:rPr>
              <w:t>Наименование регионов</w:t>
            </w:r>
          </w:p>
        </w:tc>
        <w:tc>
          <w:tcPr>
            <w:tcW w:w="1903" w:type="dxa"/>
          </w:tcPr>
          <w:p w14:paraId="0B1B604B" w14:textId="77777777" w:rsidR="00E71366" w:rsidRPr="006C0A32" w:rsidRDefault="00D5366D" w:rsidP="00501DAC">
            <w:pPr>
              <w:spacing w:after="200"/>
              <w:jc w:val="center"/>
              <w:rPr>
                <w:rFonts w:ascii="Times New Roman" w:hAnsi="Times New Roman"/>
                <w:b/>
              </w:rPr>
            </w:pPr>
            <w:r w:rsidRPr="006C0A32">
              <w:rPr>
                <w:rFonts w:ascii="Times New Roman" w:hAnsi="Times New Roman"/>
                <w:b/>
              </w:rPr>
              <w:t xml:space="preserve">План </w:t>
            </w:r>
            <w:r w:rsidRPr="006C0A32">
              <w:rPr>
                <w:rFonts w:ascii="Times New Roman" w:hAnsi="Times New Roman"/>
                <w:b/>
              </w:rPr>
              <w:t>поступления платежей за эмиссии в окружающую среду, млн тенге</w:t>
            </w:r>
          </w:p>
        </w:tc>
        <w:tc>
          <w:tcPr>
            <w:tcW w:w="1712" w:type="dxa"/>
          </w:tcPr>
          <w:p w14:paraId="3449C675" w14:textId="77777777" w:rsidR="00E71366" w:rsidRPr="006C0A32" w:rsidRDefault="00D5366D" w:rsidP="00501DAC">
            <w:pPr>
              <w:spacing w:after="200"/>
              <w:jc w:val="center"/>
              <w:rPr>
                <w:rFonts w:ascii="Times New Roman" w:hAnsi="Times New Roman"/>
                <w:b/>
              </w:rPr>
            </w:pPr>
            <w:r w:rsidRPr="006C0A32">
              <w:rPr>
                <w:rFonts w:ascii="Times New Roman" w:hAnsi="Times New Roman"/>
                <w:b/>
              </w:rPr>
              <w:t>Фактические платежи за эмиссии в окружающую среду, млн тенге</w:t>
            </w:r>
          </w:p>
        </w:tc>
        <w:tc>
          <w:tcPr>
            <w:tcW w:w="1666" w:type="dxa"/>
          </w:tcPr>
          <w:p w14:paraId="0D4F4C9A" w14:textId="69646E4A" w:rsidR="00E71366" w:rsidRPr="006C0A32" w:rsidRDefault="00D5366D" w:rsidP="00501DAC">
            <w:pPr>
              <w:spacing w:after="200"/>
              <w:jc w:val="center"/>
              <w:rPr>
                <w:rFonts w:ascii="Times New Roman" w:hAnsi="Times New Roman"/>
                <w:b/>
              </w:rPr>
            </w:pPr>
            <w:r w:rsidRPr="006C0A32">
              <w:rPr>
                <w:rFonts w:ascii="Times New Roman" w:hAnsi="Times New Roman"/>
                <w:b/>
              </w:rPr>
              <w:t>Выделенная сумма на мероприятия по охране окружающей среды, млн тенге</w:t>
            </w:r>
          </w:p>
          <w:p w14:paraId="363A581C" w14:textId="77777777" w:rsidR="00E71366" w:rsidRPr="006C0A32" w:rsidRDefault="00E71366" w:rsidP="00501DAC">
            <w:pPr>
              <w:spacing w:after="200"/>
              <w:jc w:val="center"/>
              <w:rPr>
                <w:rFonts w:ascii="Times New Roman" w:hAnsi="Times New Roman"/>
                <w:b/>
              </w:rPr>
            </w:pPr>
          </w:p>
        </w:tc>
        <w:tc>
          <w:tcPr>
            <w:tcW w:w="1666" w:type="dxa"/>
          </w:tcPr>
          <w:p w14:paraId="7752EB6E" w14:textId="77777777" w:rsidR="00E71366" w:rsidRPr="006C0A32" w:rsidRDefault="00D5366D" w:rsidP="00501DAC">
            <w:pPr>
              <w:spacing w:after="200"/>
              <w:jc w:val="center"/>
              <w:rPr>
                <w:rFonts w:ascii="Times New Roman" w:hAnsi="Times New Roman"/>
                <w:b/>
              </w:rPr>
            </w:pPr>
            <w:r w:rsidRPr="006C0A32">
              <w:rPr>
                <w:rFonts w:ascii="Times New Roman" w:hAnsi="Times New Roman"/>
                <w:b/>
              </w:rPr>
              <w:t xml:space="preserve">Освоенная сумма на мероприятия по охране по охране окружающей </w:t>
            </w:r>
            <w:r w:rsidRPr="006C0A32">
              <w:rPr>
                <w:rFonts w:ascii="Times New Roman" w:hAnsi="Times New Roman"/>
                <w:b/>
              </w:rPr>
              <w:t>среды, млн тенге</w:t>
            </w:r>
          </w:p>
        </w:tc>
        <w:tc>
          <w:tcPr>
            <w:tcW w:w="1303" w:type="dxa"/>
          </w:tcPr>
          <w:p w14:paraId="431EE32E" w14:textId="77777777" w:rsidR="00E71366" w:rsidRPr="006C0A32" w:rsidRDefault="00D5366D" w:rsidP="00501DAC">
            <w:pPr>
              <w:jc w:val="center"/>
              <w:rPr>
                <w:rFonts w:ascii="Times New Roman" w:hAnsi="Times New Roman"/>
                <w:b/>
              </w:rPr>
            </w:pPr>
            <w:r w:rsidRPr="006C0A32">
              <w:rPr>
                <w:rFonts w:ascii="Times New Roman" w:hAnsi="Times New Roman"/>
                <w:b/>
              </w:rPr>
              <w:t>Доля расходов бюджета на мероприятия по ООС от поступлений в бюджет платы за эмиссии в ОС, % 6/4*100%</w:t>
            </w:r>
          </w:p>
        </w:tc>
      </w:tr>
      <w:tr w:rsidR="00FC7945" w:rsidRPr="006C0A32" w14:paraId="18368AA7" w14:textId="77777777" w:rsidTr="00501DAC">
        <w:trPr>
          <w:trHeight w:val="322"/>
        </w:trPr>
        <w:tc>
          <w:tcPr>
            <w:tcW w:w="458" w:type="dxa"/>
          </w:tcPr>
          <w:p w14:paraId="3EA6A4E5" w14:textId="77777777" w:rsidR="00E71366" w:rsidRPr="006C0A32" w:rsidRDefault="00D5366D" w:rsidP="00501DAC">
            <w:pPr>
              <w:jc w:val="center"/>
              <w:rPr>
                <w:rFonts w:ascii="Times New Roman" w:hAnsi="Times New Roman"/>
                <w:b/>
              </w:rPr>
            </w:pPr>
            <w:r w:rsidRPr="006C0A32">
              <w:rPr>
                <w:rFonts w:ascii="Times New Roman" w:hAnsi="Times New Roman"/>
                <w:b/>
              </w:rPr>
              <w:t>1</w:t>
            </w:r>
          </w:p>
        </w:tc>
        <w:tc>
          <w:tcPr>
            <w:tcW w:w="1782" w:type="dxa"/>
          </w:tcPr>
          <w:p w14:paraId="1A10ACE7" w14:textId="77777777" w:rsidR="00E71366" w:rsidRPr="006C0A32" w:rsidRDefault="00D5366D" w:rsidP="00501DAC">
            <w:pPr>
              <w:jc w:val="center"/>
              <w:rPr>
                <w:rFonts w:ascii="Times New Roman" w:hAnsi="Times New Roman"/>
                <w:b/>
              </w:rPr>
            </w:pPr>
            <w:r w:rsidRPr="006C0A32">
              <w:rPr>
                <w:rFonts w:ascii="Times New Roman" w:hAnsi="Times New Roman"/>
                <w:b/>
              </w:rPr>
              <w:t>2</w:t>
            </w:r>
          </w:p>
        </w:tc>
        <w:tc>
          <w:tcPr>
            <w:tcW w:w="1903" w:type="dxa"/>
          </w:tcPr>
          <w:p w14:paraId="0CC5C6E1" w14:textId="77777777" w:rsidR="00E71366" w:rsidRPr="006C0A32" w:rsidRDefault="00D5366D" w:rsidP="00501DAC">
            <w:pPr>
              <w:jc w:val="center"/>
              <w:rPr>
                <w:rFonts w:ascii="Times New Roman" w:hAnsi="Times New Roman"/>
                <w:b/>
              </w:rPr>
            </w:pPr>
            <w:r w:rsidRPr="006C0A32">
              <w:rPr>
                <w:rFonts w:ascii="Times New Roman" w:hAnsi="Times New Roman"/>
                <w:b/>
              </w:rPr>
              <w:t>3</w:t>
            </w:r>
          </w:p>
        </w:tc>
        <w:tc>
          <w:tcPr>
            <w:tcW w:w="1712" w:type="dxa"/>
          </w:tcPr>
          <w:p w14:paraId="1A6B589E" w14:textId="77777777" w:rsidR="00E71366" w:rsidRPr="006C0A32" w:rsidRDefault="00D5366D" w:rsidP="00501DAC">
            <w:pPr>
              <w:jc w:val="center"/>
              <w:rPr>
                <w:rFonts w:ascii="Times New Roman" w:hAnsi="Times New Roman"/>
                <w:b/>
              </w:rPr>
            </w:pPr>
            <w:r w:rsidRPr="006C0A32">
              <w:rPr>
                <w:rFonts w:ascii="Times New Roman" w:hAnsi="Times New Roman"/>
                <w:b/>
              </w:rPr>
              <w:t>4</w:t>
            </w:r>
          </w:p>
        </w:tc>
        <w:tc>
          <w:tcPr>
            <w:tcW w:w="1666" w:type="dxa"/>
          </w:tcPr>
          <w:p w14:paraId="233365B0" w14:textId="77777777" w:rsidR="00E71366" w:rsidRPr="006C0A32" w:rsidRDefault="00D5366D" w:rsidP="00501DAC">
            <w:pPr>
              <w:jc w:val="center"/>
              <w:rPr>
                <w:rFonts w:ascii="Times New Roman" w:hAnsi="Times New Roman"/>
                <w:b/>
              </w:rPr>
            </w:pPr>
            <w:r w:rsidRPr="006C0A32">
              <w:rPr>
                <w:rFonts w:ascii="Times New Roman" w:hAnsi="Times New Roman"/>
                <w:b/>
              </w:rPr>
              <w:t>5</w:t>
            </w:r>
          </w:p>
        </w:tc>
        <w:tc>
          <w:tcPr>
            <w:tcW w:w="1666" w:type="dxa"/>
          </w:tcPr>
          <w:p w14:paraId="05D0E4F0" w14:textId="77777777" w:rsidR="00E71366" w:rsidRPr="006C0A32" w:rsidRDefault="00D5366D" w:rsidP="00501DAC">
            <w:pPr>
              <w:jc w:val="center"/>
              <w:rPr>
                <w:rFonts w:ascii="Times New Roman" w:hAnsi="Times New Roman"/>
                <w:b/>
              </w:rPr>
            </w:pPr>
            <w:r w:rsidRPr="006C0A32">
              <w:rPr>
                <w:rFonts w:ascii="Times New Roman" w:hAnsi="Times New Roman"/>
                <w:b/>
              </w:rPr>
              <w:t>6</w:t>
            </w:r>
          </w:p>
        </w:tc>
        <w:tc>
          <w:tcPr>
            <w:tcW w:w="1303" w:type="dxa"/>
          </w:tcPr>
          <w:p w14:paraId="39EB700E" w14:textId="77777777" w:rsidR="00E71366" w:rsidRPr="006C0A32" w:rsidRDefault="00D5366D" w:rsidP="00501DAC">
            <w:pPr>
              <w:jc w:val="center"/>
              <w:rPr>
                <w:rFonts w:ascii="Times New Roman" w:hAnsi="Times New Roman"/>
                <w:b/>
              </w:rPr>
            </w:pPr>
            <w:r w:rsidRPr="006C0A32">
              <w:rPr>
                <w:rFonts w:ascii="Times New Roman" w:hAnsi="Times New Roman"/>
                <w:b/>
              </w:rPr>
              <w:t>7</w:t>
            </w:r>
          </w:p>
        </w:tc>
      </w:tr>
      <w:tr w:rsidR="00FC7945" w:rsidRPr="006C0A32" w14:paraId="0C179FE3" w14:textId="77777777" w:rsidTr="00501DAC">
        <w:trPr>
          <w:trHeight w:val="147"/>
        </w:trPr>
        <w:tc>
          <w:tcPr>
            <w:tcW w:w="458" w:type="dxa"/>
          </w:tcPr>
          <w:p w14:paraId="7F71D9AB" w14:textId="77777777" w:rsidR="00E71366" w:rsidRPr="006C0A32" w:rsidRDefault="00D5366D" w:rsidP="00501DAC">
            <w:pPr>
              <w:jc w:val="center"/>
              <w:rPr>
                <w:rFonts w:ascii="Times New Roman" w:hAnsi="Times New Roman"/>
              </w:rPr>
            </w:pPr>
            <w:r w:rsidRPr="006C0A32">
              <w:rPr>
                <w:rFonts w:ascii="Times New Roman" w:hAnsi="Times New Roman"/>
              </w:rPr>
              <w:t>1</w:t>
            </w:r>
          </w:p>
        </w:tc>
        <w:tc>
          <w:tcPr>
            <w:tcW w:w="1782" w:type="dxa"/>
          </w:tcPr>
          <w:p w14:paraId="4DB86D61" w14:textId="77777777" w:rsidR="00E71366" w:rsidRPr="006C0A32" w:rsidRDefault="00D5366D" w:rsidP="00501DAC">
            <w:pPr>
              <w:rPr>
                <w:rFonts w:ascii="Times New Roman" w:hAnsi="Times New Roman"/>
              </w:rPr>
            </w:pPr>
            <w:r w:rsidRPr="006C0A32">
              <w:rPr>
                <w:rFonts w:ascii="Times New Roman" w:hAnsi="Times New Roman"/>
              </w:rPr>
              <w:t>г. Астана</w:t>
            </w:r>
          </w:p>
        </w:tc>
        <w:tc>
          <w:tcPr>
            <w:tcW w:w="1903" w:type="dxa"/>
          </w:tcPr>
          <w:p w14:paraId="3749109C" w14:textId="77777777" w:rsidR="00E71366" w:rsidRPr="006C0A32" w:rsidRDefault="00D5366D" w:rsidP="00501DAC">
            <w:pPr>
              <w:jc w:val="center"/>
              <w:rPr>
                <w:rFonts w:ascii="Times New Roman" w:hAnsi="Times New Roman"/>
              </w:rPr>
            </w:pPr>
            <w:r w:rsidRPr="006C0A32">
              <w:rPr>
                <w:rFonts w:ascii="Times New Roman" w:hAnsi="Times New Roman"/>
              </w:rPr>
              <w:t>3 746,0</w:t>
            </w:r>
          </w:p>
        </w:tc>
        <w:tc>
          <w:tcPr>
            <w:tcW w:w="1712" w:type="dxa"/>
          </w:tcPr>
          <w:p w14:paraId="090EF981" w14:textId="77777777" w:rsidR="00E71366" w:rsidRPr="006C0A32" w:rsidRDefault="00D5366D" w:rsidP="00501DAC">
            <w:pPr>
              <w:jc w:val="center"/>
              <w:rPr>
                <w:rFonts w:ascii="Times New Roman" w:hAnsi="Times New Roman"/>
              </w:rPr>
            </w:pPr>
            <w:r w:rsidRPr="006C0A32">
              <w:rPr>
                <w:rFonts w:ascii="Times New Roman" w:hAnsi="Times New Roman"/>
              </w:rPr>
              <w:t>3 747,116</w:t>
            </w:r>
          </w:p>
        </w:tc>
        <w:tc>
          <w:tcPr>
            <w:tcW w:w="1666" w:type="dxa"/>
          </w:tcPr>
          <w:p w14:paraId="1E86929F" w14:textId="77777777" w:rsidR="00E71366" w:rsidRPr="006C0A32" w:rsidRDefault="00D5366D" w:rsidP="00501DAC">
            <w:pPr>
              <w:jc w:val="center"/>
              <w:rPr>
                <w:rFonts w:ascii="Times New Roman" w:hAnsi="Times New Roman"/>
                <w:highlight w:val="yellow"/>
              </w:rPr>
            </w:pPr>
            <w:r w:rsidRPr="006C0A32">
              <w:rPr>
                <w:rFonts w:ascii="Times New Roman" w:hAnsi="Times New Roman"/>
              </w:rPr>
              <w:t>13 954,581</w:t>
            </w:r>
          </w:p>
        </w:tc>
        <w:tc>
          <w:tcPr>
            <w:tcW w:w="1666" w:type="dxa"/>
          </w:tcPr>
          <w:p w14:paraId="2BB39F8D" w14:textId="77777777" w:rsidR="00E71366" w:rsidRPr="006C0A32" w:rsidRDefault="00D5366D" w:rsidP="00501DAC">
            <w:pPr>
              <w:jc w:val="center"/>
              <w:rPr>
                <w:rFonts w:ascii="Times New Roman" w:hAnsi="Times New Roman"/>
                <w:color w:val="FF0000"/>
                <w:highlight w:val="yellow"/>
              </w:rPr>
            </w:pPr>
            <w:r w:rsidRPr="006C0A32">
              <w:rPr>
                <w:rFonts w:ascii="Times New Roman" w:hAnsi="Times New Roman"/>
              </w:rPr>
              <w:t>13 954,581</w:t>
            </w:r>
          </w:p>
        </w:tc>
        <w:tc>
          <w:tcPr>
            <w:tcW w:w="1303" w:type="dxa"/>
          </w:tcPr>
          <w:p w14:paraId="24FCAA22" w14:textId="77777777" w:rsidR="00E71366" w:rsidRPr="006C0A32" w:rsidRDefault="00D5366D" w:rsidP="00501DAC">
            <w:pPr>
              <w:jc w:val="center"/>
              <w:rPr>
                <w:rFonts w:ascii="Times New Roman" w:hAnsi="Times New Roman"/>
              </w:rPr>
            </w:pPr>
            <w:r w:rsidRPr="006C0A32">
              <w:rPr>
                <w:rFonts w:ascii="Times New Roman" w:hAnsi="Times New Roman"/>
              </w:rPr>
              <w:t>372,41%</w:t>
            </w:r>
          </w:p>
        </w:tc>
      </w:tr>
      <w:tr w:rsidR="00FC7945" w:rsidRPr="006C0A32" w14:paraId="56109239" w14:textId="77777777" w:rsidTr="00501DAC">
        <w:trPr>
          <w:trHeight w:val="397"/>
        </w:trPr>
        <w:tc>
          <w:tcPr>
            <w:tcW w:w="458" w:type="dxa"/>
          </w:tcPr>
          <w:p w14:paraId="015D9086" w14:textId="77777777" w:rsidR="00E71366" w:rsidRPr="006C0A32" w:rsidRDefault="00D5366D" w:rsidP="00501DAC">
            <w:pPr>
              <w:jc w:val="center"/>
              <w:rPr>
                <w:rFonts w:ascii="Times New Roman" w:hAnsi="Times New Roman"/>
              </w:rPr>
            </w:pPr>
            <w:r w:rsidRPr="006C0A32">
              <w:rPr>
                <w:rFonts w:ascii="Times New Roman" w:hAnsi="Times New Roman"/>
              </w:rPr>
              <w:t>2</w:t>
            </w:r>
          </w:p>
        </w:tc>
        <w:tc>
          <w:tcPr>
            <w:tcW w:w="1782" w:type="dxa"/>
          </w:tcPr>
          <w:p w14:paraId="7D7E1BF9" w14:textId="77777777" w:rsidR="00E71366" w:rsidRPr="006C0A32" w:rsidRDefault="00D5366D" w:rsidP="00501DAC">
            <w:pPr>
              <w:rPr>
                <w:rFonts w:ascii="Times New Roman" w:hAnsi="Times New Roman"/>
              </w:rPr>
            </w:pPr>
            <w:r w:rsidRPr="006C0A32">
              <w:rPr>
                <w:rFonts w:ascii="Times New Roman" w:hAnsi="Times New Roman"/>
              </w:rPr>
              <w:t>г. Алматы</w:t>
            </w:r>
          </w:p>
        </w:tc>
        <w:tc>
          <w:tcPr>
            <w:tcW w:w="1903" w:type="dxa"/>
          </w:tcPr>
          <w:p w14:paraId="6A04219B" w14:textId="77777777" w:rsidR="00E71366" w:rsidRPr="006C0A32" w:rsidRDefault="00D5366D" w:rsidP="00501DAC">
            <w:pPr>
              <w:jc w:val="center"/>
              <w:rPr>
                <w:rFonts w:ascii="Times New Roman" w:hAnsi="Times New Roman"/>
              </w:rPr>
            </w:pPr>
            <w:r w:rsidRPr="006C0A32">
              <w:rPr>
                <w:rFonts w:ascii="Times New Roman" w:hAnsi="Times New Roman"/>
              </w:rPr>
              <w:t>1 947,5</w:t>
            </w:r>
          </w:p>
        </w:tc>
        <w:tc>
          <w:tcPr>
            <w:tcW w:w="1712" w:type="dxa"/>
          </w:tcPr>
          <w:p w14:paraId="3B8A3052" w14:textId="77777777" w:rsidR="00E71366" w:rsidRPr="006C0A32" w:rsidRDefault="00D5366D" w:rsidP="00501DAC">
            <w:pPr>
              <w:jc w:val="center"/>
              <w:rPr>
                <w:rFonts w:ascii="Times New Roman" w:hAnsi="Times New Roman"/>
              </w:rPr>
            </w:pPr>
            <w:r w:rsidRPr="006C0A32">
              <w:rPr>
                <w:rFonts w:ascii="Times New Roman" w:hAnsi="Times New Roman"/>
              </w:rPr>
              <w:t>1 966,5</w:t>
            </w:r>
          </w:p>
        </w:tc>
        <w:tc>
          <w:tcPr>
            <w:tcW w:w="1666" w:type="dxa"/>
          </w:tcPr>
          <w:p w14:paraId="3F6C7AAD" w14:textId="77777777" w:rsidR="00E71366" w:rsidRPr="006C0A32" w:rsidRDefault="00D5366D" w:rsidP="00501DAC">
            <w:pPr>
              <w:jc w:val="center"/>
              <w:rPr>
                <w:rFonts w:ascii="Times New Roman" w:hAnsi="Times New Roman"/>
              </w:rPr>
            </w:pPr>
            <w:r w:rsidRPr="006C0A32">
              <w:rPr>
                <w:rFonts w:ascii="Times New Roman" w:hAnsi="Times New Roman"/>
              </w:rPr>
              <w:t>34 261,293</w:t>
            </w:r>
          </w:p>
        </w:tc>
        <w:tc>
          <w:tcPr>
            <w:tcW w:w="1666" w:type="dxa"/>
          </w:tcPr>
          <w:p w14:paraId="3FAB243A" w14:textId="77777777" w:rsidR="00E71366" w:rsidRPr="006C0A32" w:rsidRDefault="00D5366D" w:rsidP="00501DAC">
            <w:pPr>
              <w:jc w:val="center"/>
              <w:rPr>
                <w:rFonts w:ascii="Times New Roman" w:hAnsi="Times New Roman"/>
              </w:rPr>
            </w:pPr>
            <w:r w:rsidRPr="006C0A32">
              <w:rPr>
                <w:rFonts w:ascii="Times New Roman" w:hAnsi="Times New Roman"/>
              </w:rPr>
              <w:t>34 259,437</w:t>
            </w:r>
          </w:p>
        </w:tc>
        <w:tc>
          <w:tcPr>
            <w:tcW w:w="1303" w:type="dxa"/>
          </w:tcPr>
          <w:p w14:paraId="239995B2" w14:textId="77777777" w:rsidR="00E71366" w:rsidRPr="006C0A32" w:rsidRDefault="00D5366D" w:rsidP="00501DAC">
            <w:pPr>
              <w:jc w:val="center"/>
              <w:rPr>
                <w:rFonts w:ascii="Times New Roman" w:hAnsi="Times New Roman"/>
              </w:rPr>
            </w:pPr>
            <w:r w:rsidRPr="006C0A32">
              <w:rPr>
                <w:rFonts w:ascii="Times New Roman" w:hAnsi="Times New Roman"/>
              </w:rPr>
              <w:t>1742,15%</w:t>
            </w:r>
          </w:p>
        </w:tc>
      </w:tr>
      <w:tr w:rsidR="00FC7945" w:rsidRPr="006C0A32" w14:paraId="72EF562B" w14:textId="77777777" w:rsidTr="00501DAC">
        <w:trPr>
          <w:trHeight w:val="397"/>
        </w:trPr>
        <w:tc>
          <w:tcPr>
            <w:tcW w:w="458" w:type="dxa"/>
          </w:tcPr>
          <w:p w14:paraId="54C67643" w14:textId="77777777" w:rsidR="00E71366" w:rsidRPr="006C0A32" w:rsidRDefault="00D5366D" w:rsidP="00501DAC">
            <w:pPr>
              <w:jc w:val="center"/>
              <w:rPr>
                <w:rFonts w:ascii="Times New Roman" w:hAnsi="Times New Roman"/>
              </w:rPr>
            </w:pPr>
            <w:r w:rsidRPr="006C0A32">
              <w:rPr>
                <w:rFonts w:ascii="Times New Roman" w:hAnsi="Times New Roman"/>
              </w:rPr>
              <w:t>3</w:t>
            </w:r>
          </w:p>
        </w:tc>
        <w:tc>
          <w:tcPr>
            <w:tcW w:w="1782" w:type="dxa"/>
          </w:tcPr>
          <w:p w14:paraId="5CB3D536" w14:textId="77777777" w:rsidR="00E71366" w:rsidRPr="006C0A32" w:rsidRDefault="00D5366D" w:rsidP="00501DAC">
            <w:pPr>
              <w:rPr>
                <w:rFonts w:ascii="Times New Roman" w:hAnsi="Times New Roman"/>
              </w:rPr>
            </w:pPr>
            <w:r w:rsidRPr="006C0A32">
              <w:rPr>
                <w:rFonts w:ascii="Times New Roman" w:hAnsi="Times New Roman"/>
              </w:rPr>
              <w:t>г. Шымкент</w:t>
            </w:r>
          </w:p>
        </w:tc>
        <w:tc>
          <w:tcPr>
            <w:tcW w:w="1903" w:type="dxa"/>
          </w:tcPr>
          <w:p w14:paraId="7A074F88" w14:textId="77777777" w:rsidR="00E71366" w:rsidRPr="006C0A32" w:rsidRDefault="00D5366D" w:rsidP="00501DAC">
            <w:pPr>
              <w:jc w:val="center"/>
              <w:rPr>
                <w:rFonts w:ascii="Times New Roman" w:hAnsi="Times New Roman"/>
              </w:rPr>
            </w:pPr>
            <w:r w:rsidRPr="006C0A32">
              <w:rPr>
                <w:rFonts w:ascii="Times New Roman" w:hAnsi="Times New Roman"/>
              </w:rPr>
              <w:t>1 531,067</w:t>
            </w:r>
          </w:p>
        </w:tc>
        <w:tc>
          <w:tcPr>
            <w:tcW w:w="1712" w:type="dxa"/>
          </w:tcPr>
          <w:p w14:paraId="05830939" w14:textId="77777777" w:rsidR="00E71366" w:rsidRPr="006C0A32" w:rsidRDefault="00D5366D" w:rsidP="00501DAC">
            <w:pPr>
              <w:jc w:val="center"/>
              <w:rPr>
                <w:rFonts w:ascii="Times New Roman" w:hAnsi="Times New Roman"/>
              </w:rPr>
            </w:pPr>
            <w:r w:rsidRPr="006C0A32">
              <w:rPr>
                <w:rFonts w:ascii="Times New Roman" w:hAnsi="Times New Roman"/>
              </w:rPr>
              <w:t>1 517,286</w:t>
            </w:r>
          </w:p>
        </w:tc>
        <w:tc>
          <w:tcPr>
            <w:tcW w:w="1666" w:type="dxa"/>
          </w:tcPr>
          <w:p w14:paraId="0F058A14" w14:textId="77777777" w:rsidR="00E71366" w:rsidRPr="006C0A32" w:rsidRDefault="00D5366D" w:rsidP="00501DAC">
            <w:pPr>
              <w:jc w:val="center"/>
              <w:rPr>
                <w:rFonts w:ascii="Times New Roman" w:hAnsi="Times New Roman"/>
              </w:rPr>
            </w:pPr>
            <w:r w:rsidRPr="006C0A32">
              <w:rPr>
                <w:rFonts w:ascii="Times New Roman" w:hAnsi="Times New Roman"/>
              </w:rPr>
              <w:t>8 725,352</w:t>
            </w:r>
          </w:p>
        </w:tc>
        <w:tc>
          <w:tcPr>
            <w:tcW w:w="1666" w:type="dxa"/>
          </w:tcPr>
          <w:p w14:paraId="628EE7D9" w14:textId="77777777" w:rsidR="00E71366" w:rsidRPr="006C0A32" w:rsidRDefault="00D5366D" w:rsidP="00501DAC">
            <w:pPr>
              <w:jc w:val="center"/>
              <w:rPr>
                <w:rFonts w:ascii="Times New Roman" w:hAnsi="Times New Roman"/>
              </w:rPr>
            </w:pPr>
            <w:r w:rsidRPr="006C0A32">
              <w:rPr>
                <w:rFonts w:ascii="Times New Roman" w:hAnsi="Times New Roman"/>
              </w:rPr>
              <w:t>8 725,530</w:t>
            </w:r>
          </w:p>
        </w:tc>
        <w:tc>
          <w:tcPr>
            <w:tcW w:w="1303" w:type="dxa"/>
          </w:tcPr>
          <w:p w14:paraId="1F614DB8" w14:textId="77777777" w:rsidR="00E71366" w:rsidRPr="006C0A32" w:rsidRDefault="00D5366D" w:rsidP="00501DAC">
            <w:pPr>
              <w:jc w:val="center"/>
              <w:rPr>
                <w:rFonts w:ascii="Times New Roman" w:hAnsi="Times New Roman"/>
              </w:rPr>
            </w:pPr>
            <w:r w:rsidRPr="006C0A32">
              <w:rPr>
                <w:rFonts w:ascii="Times New Roman" w:hAnsi="Times New Roman"/>
              </w:rPr>
              <w:t>575,07%</w:t>
            </w:r>
          </w:p>
        </w:tc>
      </w:tr>
      <w:tr w:rsidR="00FC7945" w:rsidRPr="006C0A32" w14:paraId="17C14E6E" w14:textId="77777777" w:rsidTr="00501DAC">
        <w:trPr>
          <w:trHeight w:val="607"/>
        </w:trPr>
        <w:tc>
          <w:tcPr>
            <w:tcW w:w="458" w:type="dxa"/>
          </w:tcPr>
          <w:p w14:paraId="62C9B704" w14:textId="77777777" w:rsidR="00E71366" w:rsidRPr="006C0A32" w:rsidRDefault="00D5366D" w:rsidP="00501DAC">
            <w:pPr>
              <w:jc w:val="center"/>
              <w:rPr>
                <w:rFonts w:ascii="Times New Roman" w:hAnsi="Times New Roman"/>
              </w:rPr>
            </w:pPr>
            <w:r w:rsidRPr="006C0A32">
              <w:rPr>
                <w:rFonts w:ascii="Times New Roman" w:hAnsi="Times New Roman"/>
              </w:rPr>
              <w:t>4</w:t>
            </w:r>
          </w:p>
        </w:tc>
        <w:tc>
          <w:tcPr>
            <w:tcW w:w="1782" w:type="dxa"/>
          </w:tcPr>
          <w:p w14:paraId="6F7EF6FB" w14:textId="77777777" w:rsidR="00E71366" w:rsidRPr="006C0A32" w:rsidRDefault="00D5366D" w:rsidP="00501DAC">
            <w:pPr>
              <w:rPr>
                <w:rFonts w:ascii="Times New Roman" w:hAnsi="Times New Roman"/>
              </w:rPr>
            </w:pPr>
            <w:r w:rsidRPr="006C0A32">
              <w:rPr>
                <w:rFonts w:ascii="Times New Roman" w:hAnsi="Times New Roman"/>
              </w:rPr>
              <w:t>Акмолинская область</w:t>
            </w:r>
          </w:p>
        </w:tc>
        <w:tc>
          <w:tcPr>
            <w:tcW w:w="1903" w:type="dxa"/>
          </w:tcPr>
          <w:p w14:paraId="74D5F5EA" w14:textId="77777777" w:rsidR="00E71366" w:rsidRPr="006C0A32" w:rsidRDefault="00D5366D" w:rsidP="00501DAC">
            <w:pPr>
              <w:jc w:val="center"/>
              <w:rPr>
                <w:rFonts w:ascii="Times New Roman" w:hAnsi="Times New Roman"/>
              </w:rPr>
            </w:pPr>
            <w:r w:rsidRPr="006C0A32">
              <w:rPr>
                <w:rFonts w:ascii="Times New Roman" w:hAnsi="Times New Roman"/>
              </w:rPr>
              <w:t>5 794,721</w:t>
            </w:r>
          </w:p>
        </w:tc>
        <w:tc>
          <w:tcPr>
            <w:tcW w:w="1712" w:type="dxa"/>
          </w:tcPr>
          <w:p w14:paraId="4F48003A" w14:textId="77777777" w:rsidR="00E71366" w:rsidRPr="006C0A32" w:rsidRDefault="00D5366D" w:rsidP="00501DAC">
            <w:pPr>
              <w:jc w:val="center"/>
              <w:rPr>
                <w:rFonts w:ascii="Times New Roman" w:hAnsi="Times New Roman"/>
              </w:rPr>
            </w:pPr>
            <w:r w:rsidRPr="006C0A32">
              <w:rPr>
                <w:rFonts w:ascii="Times New Roman" w:hAnsi="Times New Roman"/>
              </w:rPr>
              <w:t>5 801,426</w:t>
            </w:r>
          </w:p>
        </w:tc>
        <w:tc>
          <w:tcPr>
            <w:tcW w:w="1666" w:type="dxa"/>
          </w:tcPr>
          <w:p w14:paraId="183D9268" w14:textId="77777777" w:rsidR="00E71366" w:rsidRPr="006C0A32" w:rsidRDefault="00D5366D" w:rsidP="00501DAC">
            <w:pPr>
              <w:jc w:val="center"/>
              <w:rPr>
                <w:rFonts w:ascii="Times New Roman" w:hAnsi="Times New Roman"/>
              </w:rPr>
            </w:pPr>
            <w:r w:rsidRPr="006C0A32">
              <w:rPr>
                <w:rFonts w:ascii="Times New Roman" w:hAnsi="Times New Roman"/>
              </w:rPr>
              <w:t>646,5</w:t>
            </w:r>
          </w:p>
        </w:tc>
        <w:tc>
          <w:tcPr>
            <w:tcW w:w="1666" w:type="dxa"/>
          </w:tcPr>
          <w:p w14:paraId="0D265163" w14:textId="77777777" w:rsidR="00E71366" w:rsidRPr="006C0A32" w:rsidRDefault="00D5366D" w:rsidP="00501DAC">
            <w:pPr>
              <w:jc w:val="center"/>
              <w:rPr>
                <w:rFonts w:ascii="Times New Roman" w:hAnsi="Times New Roman"/>
              </w:rPr>
            </w:pPr>
            <w:r w:rsidRPr="006C0A32">
              <w:rPr>
                <w:rFonts w:ascii="Times New Roman" w:hAnsi="Times New Roman"/>
              </w:rPr>
              <w:t>559,1</w:t>
            </w:r>
          </w:p>
        </w:tc>
        <w:tc>
          <w:tcPr>
            <w:tcW w:w="1303" w:type="dxa"/>
          </w:tcPr>
          <w:p w14:paraId="120CFFE2" w14:textId="77777777" w:rsidR="00E71366" w:rsidRPr="006C0A32" w:rsidRDefault="00D5366D" w:rsidP="00501DAC">
            <w:pPr>
              <w:jc w:val="center"/>
              <w:rPr>
                <w:rFonts w:ascii="Times New Roman" w:hAnsi="Times New Roman"/>
              </w:rPr>
            </w:pPr>
            <w:r w:rsidRPr="006C0A32">
              <w:rPr>
                <w:rFonts w:ascii="Times New Roman" w:hAnsi="Times New Roman"/>
              </w:rPr>
              <w:t>9,64%</w:t>
            </w:r>
          </w:p>
        </w:tc>
      </w:tr>
      <w:tr w:rsidR="00FC7945" w:rsidRPr="006C0A32" w14:paraId="713DD5BB" w14:textId="77777777" w:rsidTr="00501DAC">
        <w:trPr>
          <w:trHeight w:val="397"/>
        </w:trPr>
        <w:tc>
          <w:tcPr>
            <w:tcW w:w="458" w:type="dxa"/>
          </w:tcPr>
          <w:p w14:paraId="6DEA96D1" w14:textId="77777777" w:rsidR="00E71366" w:rsidRPr="006C0A32" w:rsidRDefault="00D5366D" w:rsidP="00501DAC">
            <w:pPr>
              <w:jc w:val="center"/>
              <w:rPr>
                <w:rFonts w:ascii="Times New Roman" w:hAnsi="Times New Roman"/>
              </w:rPr>
            </w:pPr>
            <w:r w:rsidRPr="006C0A32">
              <w:rPr>
                <w:rFonts w:ascii="Times New Roman" w:hAnsi="Times New Roman"/>
              </w:rPr>
              <w:t>5</w:t>
            </w:r>
          </w:p>
        </w:tc>
        <w:tc>
          <w:tcPr>
            <w:tcW w:w="1782" w:type="dxa"/>
          </w:tcPr>
          <w:p w14:paraId="5BA8CD5B" w14:textId="77777777" w:rsidR="00E71366" w:rsidRPr="006C0A32" w:rsidRDefault="00D5366D" w:rsidP="00501DAC">
            <w:pPr>
              <w:rPr>
                <w:rFonts w:ascii="Times New Roman" w:hAnsi="Times New Roman"/>
              </w:rPr>
            </w:pPr>
            <w:r w:rsidRPr="006C0A32">
              <w:rPr>
                <w:rFonts w:ascii="Times New Roman" w:hAnsi="Times New Roman"/>
              </w:rPr>
              <w:t>Актюбинская область</w:t>
            </w:r>
          </w:p>
        </w:tc>
        <w:tc>
          <w:tcPr>
            <w:tcW w:w="1903" w:type="dxa"/>
          </w:tcPr>
          <w:p w14:paraId="75DAF898" w14:textId="77777777" w:rsidR="00E71366" w:rsidRPr="006C0A32" w:rsidRDefault="00D5366D" w:rsidP="00501DAC">
            <w:pPr>
              <w:jc w:val="center"/>
              <w:rPr>
                <w:rFonts w:ascii="Times New Roman" w:hAnsi="Times New Roman"/>
              </w:rPr>
            </w:pPr>
            <w:r w:rsidRPr="006C0A32">
              <w:rPr>
                <w:rFonts w:ascii="Times New Roman" w:hAnsi="Times New Roman"/>
              </w:rPr>
              <w:t>12 965,609</w:t>
            </w:r>
          </w:p>
        </w:tc>
        <w:tc>
          <w:tcPr>
            <w:tcW w:w="1712" w:type="dxa"/>
          </w:tcPr>
          <w:p w14:paraId="6C7FC592" w14:textId="77777777" w:rsidR="00E71366" w:rsidRPr="006C0A32" w:rsidRDefault="00D5366D" w:rsidP="00501DAC">
            <w:pPr>
              <w:jc w:val="center"/>
              <w:rPr>
                <w:rFonts w:ascii="Times New Roman" w:hAnsi="Times New Roman"/>
              </w:rPr>
            </w:pPr>
            <w:r w:rsidRPr="006C0A32">
              <w:rPr>
                <w:rFonts w:ascii="Times New Roman" w:hAnsi="Times New Roman"/>
              </w:rPr>
              <w:t>12 965,609</w:t>
            </w:r>
          </w:p>
        </w:tc>
        <w:tc>
          <w:tcPr>
            <w:tcW w:w="1666" w:type="dxa"/>
          </w:tcPr>
          <w:p w14:paraId="7CCB50AC" w14:textId="77777777" w:rsidR="00E71366" w:rsidRPr="006C0A32" w:rsidRDefault="00D5366D" w:rsidP="00501DAC">
            <w:pPr>
              <w:jc w:val="center"/>
              <w:rPr>
                <w:rFonts w:ascii="Times New Roman" w:hAnsi="Times New Roman"/>
                <w:b/>
              </w:rPr>
            </w:pPr>
            <w:r w:rsidRPr="006C0A32">
              <w:rPr>
                <w:rFonts w:ascii="Times New Roman" w:hAnsi="Times New Roman"/>
              </w:rPr>
              <w:t>8 400,0</w:t>
            </w:r>
          </w:p>
        </w:tc>
        <w:tc>
          <w:tcPr>
            <w:tcW w:w="1666" w:type="dxa"/>
          </w:tcPr>
          <w:p w14:paraId="1EE2C036" w14:textId="77777777" w:rsidR="00E71366" w:rsidRPr="006C0A32" w:rsidRDefault="00D5366D" w:rsidP="00501DAC">
            <w:pPr>
              <w:jc w:val="center"/>
              <w:rPr>
                <w:rFonts w:ascii="Times New Roman" w:hAnsi="Times New Roman"/>
              </w:rPr>
            </w:pPr>
            <w:r w:rsidRPr="006C0A32">
              <w:rPr>
                <w:rFonts w:ascii="Times New Roman" w:hAnsi="Times New Roman"/>
              </w:rPr>
              <w:t>8 400,0</w:t>
            </w:r>
          </w:p>
        </w:tc>
        <w:tc>
          <w:tcPr>
            <w:tcW w:w="1303" w:type="dxa"/>
          </w:tcPr>
          <w:p w14:paraId="7BF4967B" w14:textId="77777777" w:rsidR="00E71366" w:rsidRPr="006C0A32" w:rsidRDefault="00D5366D" w:rsidP="00501DAC">
            <w:pPr>
              <w:jc w:val="center"/>
              <w:rPr>
                <w:rFonts w:ascii="Times New Roman" w:hAnsi="Times New Roman"/>
              </w:rPr>
            </w:pPr>
            <w:r w:rsidRPr="006C0A32">
              <w:rPr>
                <w:rFonts w:ascii="Times New Roman" w:hAnsi="Times New Roman"/>
              </w:rPr>
              <w:t>64,79%</w:t>
            </w:r>
          </w:p>
        </w:tc>
      </w:tr>
      <w:tr w:rsidR="00FC7945" w:rsidRPr="006C0A32" w14:paraId="2F404491" w14:textId="77777777" w:rsidTr="00501DAC">
        <w:trPr>
          <w:trHeight w:val="397"/>
        </w:trPr>
        <w:tc>
          <w:tcPr>
            <w:tcW w:w="458" w:type="dxa"/>
          </w:tcPr>
          <w:p w14:paraId="6C3D5A3F" w14:textId="77777777" w:rsidR="00E71366" w:rsidRPr="006C0A32" w:rsidRDefault="00D5366D" w:rsidP="00501DAC">
            <w:pPr>
              <w:jc w:val="center"/>
              <w:rPr>
                <w:rFonts w:ascii="Times New Roman" w:hAnsi="Times New Roman"/>
              </w:rPr>
            </w:pPr>
            <w:r w:rsidRPr="006C0A32">
              <w:rPr>
                <w:rFonts w:ascii="Times New Roman" w:hAnsi="Times New Roman"/>
              </w:rPr>
              <w:t>6</w:t>
            </w:r>
          </w:p>
        </w:tc>
        <w:tc>
          <w:tcPr>
            <w:tcW w:w="1782" w:type="dxa"/>
          </w:tcPr>
          <w:p w14:paraId="08BC11B6" w14:textId="77777777" w:rsidR="00E71366" w:rsidRPr="006C0A32" w:rsidRDefault="00D5366D" w:rsidP="00501DAC">
            <w:pPr>
              <w:rPr>
                <w:rFonts w:ascii="Times New Roman" w:hAnsi="Times New Roman"/>
              </w:rPr>
            </w:pPr>
            <w:r w:rsidRPr="006C0A32">
              <w:rPr>
                <w:rFonts w:ascii="Times New Roman" w:hAnsi="Times New Roman"/>
              </w:rPr>
              <w:t>Алматинская область</w:t>
            </w:r>
          </w:p>
        </w:tc>
        <w:tc>
          <w:tcPr>
            <w:tcW w:w="1903" w:type="dxa"/>
          </w:tcPr>
          <w:p w14:paraId="3200191B" w14:textId="77777777" w:rsidR="00E71366" w:rsidRPr="006C0A32" w:rsidRDefault="00D5366D" w:rsidP="00501DAC">
            <w:pPr>
              <w:jc w:val="center"/>
              <w:rPr>
                <w:rFonts w:ascii="Times New Roman" w:hAnsi="Times New Roman"/>
              </w:rPr>
            </w:pPr>
            <w:r w:rsidRPr="006C0A32">
              <w:rPr>
                <w:rFonts w:ascii="Times New Roman" w:hAnsi="Times New Roman"/>
              </w:rPr>
              <w:t>1 884,942</w:t>
            </w:r>
          </w:p>
        </w:tc>
        <w:tc>
          <w:tcPr>
            <w:tcW w:w="1712" w:type="dxa"/>
          </w:tcPr>
          <w:p w14:paraId="48CFFE2B" w14:textId="77777777" w:rsidR="00E71366" w:rsidRPr="006C0A32" w:rsidRDefault="00D5366D" w:rsidP="00501DAC">
            <w:pPr>
              <w:jc w:val="center"/>
              <w:rPr>
                <w:rFonts w:ascii="Times New Roman" w:hAnsi="Times New Roman"/>
              </w:rPr>
            </w:pPr>
            <w:r w:rsidRPr="006C0A32">
              <w:rPr>
                <w:rFonts w:ascii="Times New Roman" w:hAnsi="Times New Roman"/>
              </w:rPr>
              <w:t>1 966,261</w:t>
            </w:r>
          </w:p>
        </w:tc>
        <w:tc>
          <w:tcPr>
            <w:tcW w:w="1666" w:type="dxa"/>
          </w:tcPr>
          <w:p w14:paraId="6E569DE5" w14:textId="77777777" w:rsidR="00E71366" w:rsidRPr="006C0A32" w:rsidRDefault="00D5366D" w:rsidP="00501DAC">
            <w:pPr>
              <w:jc w:val="center"/>
              <w:rPr>
                <w:rFonts w:ascii="Times New Roman" w:hAnsi="Times New Roman"/>
              </w:rPr>
            </w:pPr>
            <w:r w:rsidRPr="006C0A32">
              <w:rPr>
                <w:rFonts w:ascii="Times New Roman" w:hAnsi="Times New Roman"/>
              </w:rPr>
              <w:t xml:space="preserve">3 </w:t>
            </w:r>
            <w:r w:rsidRPr="006C0A32">
              <w:rPr>
                <w:rFonts w:ascii="Times New Roman" w:hAnsi="Times New Roman"/>
              </w:rPr>
              <w:t>759,418</w:t>
            </w:r>
          </w:p>
        </w:tc>
        <w:tc>
          <w:tcPr>
            <w:tcW w:w="1666" w:type="dxa"/>
          </w:tcPr>
          <w:p w14:paraId="0BF45813" w14:textId="77777777" w:rsidR="00E71366" w:rsidRPr="006C0A32" w:rsidRDefault="00D5366D" w:rsidP="00501DAC">
            <w:pPr>
              <w:jc w:val="center"/>
              <w:rPr>
                <w:rFonts w:ascii="Times New Roman" w:hAnsi="Times New Roman"/>
              </w:rPr>
            </w:pPr>
            <w:r w:rsidRPr="006C0A32">
              <w:rPr>
                <w:rFonts w:ascii="Times New Roman" w:hAnsi="Times New Roman"/>
              </w:rPr>
              <w:t>2 555,000</w:t>
            </w:r>
          </w:p>
        </w:tc>
        <w:tc>
          <w:tcPr>
            <w:tcW w:w="1303" w:type="dxa"/>
          </w:tcPr>
          <w:p w14:paraId="37E38A60" w14:textId="77777777" w:rsidR="00E71366" w:rsidRPr="006C0A32" w:rsidRDefault="00D5366D" w:rsidP="00501DAC">
            <w:pPr>
              <w:jc w:val="center"/>
              <w:rPr>
                <w:rFonts w:ascii="Times New Roman" w:hAnsi="Times New Roman"/>
              </w:rPr>
            </w:pPr>
            <w:r w:rsidRPr="006C0A32">
              <w:rPr>
                <w:rFonts w:ascii="Times New Roman" w:hAnsi="Times New Roman"/>
              </w:rPr>
              <w:t>129,94%</w:t>
            </w:r>
          </w:p>
        </w:tc>
      </w:tr>
      <w:tr w:rsidR="00FC7945" w:rsidRPr="006C0A32" w14:paraId="43B0DFF6" w14:textId="77777777" w:rsidTr="00501DAC">
        <w:trPr>
          <w:trHeight w:val="397"/>
        </w:trPr>
        <w:tc>
          <w:tcPr>
            <w:tcW w:w="458" w:type="dxa"/>
          </w:tcPr>
          <w:p w14:paraId="4F933149" w14:textId="77777777" w:rsidR="00E71366" w:rsidRPr="006C0A32" w:rsidRDefault="00D5366D" w:rsidP="00501DAC">
            <w:pPr>
              <w:jc w:val="center"/>
              <w:rPr>
                <w:rFonts w:ascii="Times New Roman" w:hAnsi="Times New Roman"/>
              </w:rPr>
            </w:pPr>
            <w:r w:rsidRPr="006C0A32">
              <w:rPr>
                <w:rFonts w:ascii="Times New Roman" w:hAnsi="Times New Roman"/>
              </w:rPr>
              <w:t>7</w:t>
            </w:r>
          </w:p>
        </w:tc>
        <w:tc>
          <w:tcPr>
            <w:tcW w:w="1782" w:type="dxa"/>
          </w:tcPr>
          <w:p w14:paraId="5CD6A9B7" w14:textId="77777777" w:rsidR="00E71366" w:rsidRPr="006C0A32" w:rsidRDefault="00D5366D" w:rsidP="00501DAC">
            <w:pPr>
              <w:rPr>
                <w:rFonts w:ascii="Times New Roman" w:hAnsi="Times New Roman"/>
              </w:rPr>
            </w:pPr>
            <w:r w:rsidRPr="006C0A32">
              <w:rPr>
                <w:rFonts w:ascii="Times New Roman" w:hAnsi="Times New Roman"/>
              </w:rPr>
              <w:t>Атырауская область</w:t>
            </w:r>
          </w:p>
        </w:tc>
        <w:tc>
          <w:tcPr>
            <w:tcW w:w="1903" w:type="dxa"/>
          </w:tcPr>
          <w:p w14:paraId="3239B669" w14:textId="77777777" w:rsidR="00E71366" w:rsidRPr="006C0A32" w:rsidRDefault="00D5366D" w:rsidP="00501DAC">
            <w:pPr>
              <w:jc w:val="center"/>
              <w:rPr>
                <w:rFonts w:ascii="Times New Roman" w:hAnsi="Times New Roman"/>
              </w:rPr>
            </w:pPr>
            <w:r w:rsidRPr="006C0A32">
              <w:rPr>
                <w:rFonts w:ascii="Times New Roman" w:hAnsi="Times New Roman"/>
              </w:rPr>
              <w:t>15 140,4</w:t>
            </w:r>
          </w:p>
        </w:tc>
        <w:tc>
          <w:tcPr>
            <w:tcW w:w="1712" w:type="dxa"/>
          </w:tcPr>
          <w:p w14:paraId="6B17A752" w14:textId="77777777" w:rsidR="00E71366" w:rsidRPr="006C0A32" w:rsidRDefault="00D5366D" w:rsidP="00501DAC">
            <w:pPr>
              <w:jc w:val="center"/>
              <w:rPr>
                <w:rFonts w:ascii="Times New Roman" w:hAnsi="Times New Roman"/>
              </w:rPr>
            </w:pPr>
            <w:r w:rsidRPr="006C0A32">
              <w:rPr>
                <w:rFonts w:ascii="Times New Roman" w:hAnsi="Times New Roman"/>
              </w:rPr>
              <w:t>15 168,9</w:t>
            </w:r>
          </w:p>
        </w:tc>
        <w:tc>
          <w:tcPr>
            <w:tcW w:w="1666" w:type="dxa"/>
          </w:tcPr>
          <w:p w14:paraId="057AD214" w14:textId="77777777" w:rsidR="00E71366" w:rsidRPr="006C0A32" w:rsidRDefault="00D5366D" w:rsidP="00501DAC">
            <w:pPr>
              <w:jc w:val="center"/>
              <w:rPr>
                <w:rFonts w:ascii="Times New Roman" w:hAnsi="Times New Roman"/>
              </w:rPr>
            </w:pPr>
            <w:r w:rsidRPr="006C0A32">
              <w:rPr>
                <w:rFonts w:ascii="Times New Roman" w:hAnsi="Times New Roman"/>
              </w:rPr>
              <w:t>27 775,976</w:t>
            </w:r>
          </w:p>
        </w:tc>
        <w:tc>
          <w:tcPr>
            <w:tcW w:w="1666" w:type="dxa"/>
          </w:tcPr>
          <w:p w14:paraId="53DA0249" w14:textId="77777777" w:rsidR="00E71366" w:rsidRPr="006C0A32" w:rsidRDefault="00D5366D" w:rsidP="00501DAC">
            <w:pPr>
              <w:jc w:val="center"/>
              <w:rPr>
                <w:rFonts w:ascii="Times New Roman" w:hAnsi="Times New Roman"/>
              </w:rPr>
            </w:pPr>
            <w:r w:rsidRPr="006C0A32">
              <w:rPr>
                <w:rFonts w:ascii="Times New Roman" w:hAnsi="Times New Roman"/>
              </w:rPr>
              <w:t>27 092,920</w:t>
            </w:r>
          </w:p>
        </w:tc>
        <w:tc>
          <w:tcPr>
            <w:tcW w:w="1303" w:type="dxa"/>
          </w:tcPr>
          <w:p w14:paraId="6D968D1F" w14:textId="77777777" w:rsidR="00E71366" w:rsidRPr="006C0A32" w:rsidRDefault="00D5366D" w:rsidP="00501DAC">
            <w:pPr>
              <w:jc w:val="center"/>
              <w:rPr>
                <w:rFonts w:ascii="Times New Roman" w:hAnsi="Times New Roman"/>
              </w:rPr>
            </w:pPr>
            <w:r w:rsidRPr="006C0A32">
              <w:rPr>
                <w:rFonts w:ascii="Times New Roman" w:hAnsi="Times New Roman"/>
              </w:rPr>
              <w:t>178,61%</w:t>
            </w:r>
          </w:p>
        </w:tc>
      </w:tr>
      <w:tr w:rsidR="00FC7945" w:rsidRPr="006C0A32" w14:paraId="49656387" w14:textId="77777777" w:rsidTr="00501DAC">
        <w:trPr>
          <w:trHeight w:val="717"/>
        </w:trPr>
        <w:tc>
          <w:tcPr>
            <w:tcW w:w="458" w:type="dxa"/>
          </w:tcPr>
          <w:p w14:paraId="738CCA63" w14:textId="77777777" w:rsidR="00E71366" w:rsidRPr="006C0A32" w:rsidRDefault="00D5366D" w:rsidP="00501DAC">
            <w:pPr>
              <w:jc w:val="center"/>
              <w:rPr>
                <w:rFonts w:ascii="Times New Roman" w:hAnsi="Times New Roman"/>
              </w:rPr>
            </w:pPr>
            <w:r w:rsidRPr="006C0A32">
              <w:rPr>
                <w:rFonts w:ascii="Times New Roman" w:hAnsi="Times New Roman"/>
              </w:rPr>
              <w:t>8</w:t>
            </w:r>
          </w:p>
        </w:tc>
        <w:tc>
          <w:tcPr>
            <w:tcW w:w="1782" w:type="dxa"/>
          </w:tcPr>
          <w:p w14:paraId="7B3D38FD" w14:textId="77777777" w:rsidR="00E71366" w:rsidRPr="006C0A32" w:rsidRDefault="00D5366D" w:rsidP="00501DAC">
            <w:pPr>
              <w:rPr>
                <w:rFonts w:ascii="Times New Roman" w:hAnsi="Times New Roman"/>
              </w:rPr>
            </w:pPr>
            <w:r w:rsidRPr="006C0A32">
              <w:rPr>
                <w:rFonts w:ascii="Times New Roman" w:hAnsi="Times New Roman"/>
              </w:rPr>
              <w:t>Восточно-Казахстанская область</w:t>
            </w:r>
          </w:p>
        </w:tc>
        <w:tc>
          <w:tcPr>
            <w:tcW w:w="1903" w:type="dxa"/>
          </w:tcPr>
          <w:p w14:paraId="76C03A04" w14:textId="77777777" w:rsidR="00E71366" w:rsidRPr="006C0A32" w:rsidRDefault="00D5366D" w:rsidP="00501DAC">
            <w:pPr>
              <w:jc w:val="center"/>
              <w:rPr>
                <w:rFonts w:ascii="Times New Roman" w:hAnsi="Times New Roman"/>
              </w:rPr>
            </w:pPr>
            <w:r w:rsidRPr="006C0A32">
              <w:rPr>
                <w:rFonts w:ascii="Times New Roman" w:hAnsi="Times New Roman"/>
              </w:rPr>
              <w:t>2 025,0</w:t>
            </w:r>
          </w:p>
        </w:tc>
        <w:tc>
          <w:tcPr>
            <w:tcW w:w="1712" w:type="dxa"/>
          </w:tcPr>
          <w:p w14:paraId="477EB240" w14:textId="77777777" w:rsidR="00E71366" w:rsidRPr="006C0A32" w:rsidRDefault="00D5366D" w:rsidP="00501DAC">
            <w:pPr>
              <w:jc w:val="center"/>
              <w:rPr>
                <w:rFonts w:ascii="Times New Roman" w:hAnsi="Times New Roman"/>
              </w:rPr>
            </w:pPr>
            <w:r w:rsidRPr="006C0A32">
              <w:rPr>
                <w:rFonts w:ascii="Times New Roman" w:hAnsi="Times New Roman"/>
              </w:rPr>
              <w:t>4 047,0</w:t>
            </w:r>
          </w:p>
        </w:tc>
        <w:tc>
          <w:tcPr>
            <w:tcW w:w="1666" w:type="dxa"/>
          </w:tcPr>
          <w:p w14:paraId="62891265" w14:textId="77777777" w:rsidR="00E71366" w:rsidRPr="006C0A32" w:rsidRDefault="00D5366D" w:rsidP="00501DAC">
            <w:pPr>
              <w:jc w:val="center"/>
              <w:rPr>
                <w:rFonts w:ascii="Times New Roman" w:hAnsi="Times New Roman"/>
                <w:highlight w:val="yellow"/>
              </w:rPr>
            </w:pPr>
            <w:r w:rsidRPr="006C0A32">
              <w:rPr>
                <w:rFonts w:ascii="Times New Roman" w:hAnsi="Times New Roman"/>
              </w:rPr>
              <w:t>4 842,717</w:t>
            </w:r>
          </w:p>
        </w:tc>
        <w:tc>
          <w:tcPr>
            <w:tcW w:w="1666" w:type="dxa"/>
          </w:tcPr>
          <w:p w14:paraId="3F93A208" w14:textId="77777777" w:rsidR="00E71366" w:rsidRPr="006C0A32" w:rsidRDefault="00D5366D" w:rsidP="00501DAC">
            <w:pPr>
              <w:jc w:val="center"/>
              <w:rPr>
                <w:rFonts w:ascii="Times New Roman" w:hAnsi="Times New Roman"/>
                <w:color w:val="FF0000"/>
                <w:highlight w:val="yellow"/>
              </w:rPr>
            </w:pPr>
            <w:r w:rsidRPr="006C0A32">
              <w:rPr>
                <w:rFonts w:ascii="Times New Roman" w:hAnsi="Times New Roman"/>
              </w:rPr>
              <w:t>4 842,717</w:t>
            </w:r>
          </w:p>
        </w:tc>
        <w:tc>
          <w:tcPr>
            <w:tcW w:w="1303" w:type="dxa"/>
          </w:tcPr>
          <w:p w14:paraId="1DBBD19E" w14:textId="77777777" w:rsidR="00E71366" w:rsidRPr="006C0A32" w:rsidRDefault="00D5366D" w:rsidP="00501DAC">
            <w:pPr>
              <w:jc w:val="center"/>
              <w:rPr>
                <w:rFonts w:ascii="Times New Roman" w:hAnsi="Times New Roman"/>
              </w:rPr>
            </w:pPr>
            <w:r w:rsidRPr="006C0A32">
              <w:rPr>
                <w:rFonts w:ascii="Times New Roman" w:hAnsi="Times New Roman"/>
              </w:rPr>
              <w:t>119,66%</w:t>
            </w:r>
          </w:p>
        </w:tc>
      </w:tr>
      <w:tr w:rsidR="00FC7945" w:rsidRPr="006C0A32" w14:paraId="327B93C3" w14:textId="77777777" w:rsidTr="00501DAC">
        <w:trPr>
          <w:trHeight w:val="397"/>
        </w:trPr>
        <w:tc>
          <w:tcPr>
            <w:tcW w:w="458" w:type="dxa"/>
          </w:tcPr>
          <w:p w14:paraId="51A816AC" w14:textId="77777777" w:rsidR="00E71366" w:rsidRPr="006C0A32" w:rsidRDefault="00D5366D" w:rsidP="00501DAC">
            <w:pPr>
              <w:jc w:val="center"/>
              <w:rPr>
                <w:rFonts w:ascii="Times New Roman" w:hAnsi="Times New Roman"/>
              </w:rPr>
            </w:pPr>
            <w:r w:rsidRPr="006C0A32">
              <w:rPr>
                <w:rFonts w:ascii="Times New Roman" w:hAnsi="Times New Roman"/>
              </w:rPr>
              <w:t>9</w:t>
            </w:r>
          </w:p>
        </w:tc>
        <w:tc>
          <w:tcPr>
            <w:tcW w:w="1782" w:type="dxa"/>
          </w:tcPr>
          <w:p w14:paraId="387A9C27" w14:textId="77777777" w:rsidR="00E71366" w:rsidRPr="006C0A32" w:rsidRDefault="00D5366D" w:rsidP="00501DAC">
            <w:pPr>
              <w:rPr>
                <w:rFonts w:ascii="Times New Roman" w:hAnsi="Times New Roman"/>
              </w:rPr>
            </w:pPr>
            <w:r w:rsidRPr="006C0A32">
              <w:rPr>
                <w:rFonts w:ascii="Times New Roman" w:hAnsi="Times New Roman"/>
              </w:rPr>
              <w:t>Западно-Казахстанская область</w:t>
            </w:r>
          </w:p>
        </w:tc>
        <w:tc>
          <w:tcPr>
            <w:tcW w:w="1903" w:type="dxa"/>
          </w:tcPr>
          <w:p w14:paraId="52C54B93" w14:textId="77777777" w:rsidR="00E71366" w:rsidRPr="006C0A32" w:rsidRDefault="00D5366D" w:rsidP="00501DAC">
            <w:pPr>
              <w:jc w:val="center"/>
              <w:rPr>
                <w:rFonts w:ascii="Times New Roman" w:hAnsi="Times New Roman"/>
              </w:rPr>
            </w:pPr>
            <w:r w:rsidRPr="006C0A32">
              <w:rPr>
                <w:rFonts w:ascii="Times New Roman" w:hAnsi="Times New Roman"/>
              </w:rPr>
              <w:t>2 148,212</w:t>
            </w:r>
          </w:p>
        </w:tc>
        <w:tc>
          <w:tcPr>
            <w:tcW w:w="1712" w:type="dxa"/>
          </w:tcPr>
          <w:p w14:paraId="75F12436" w14:textId="77777777" w:rsidR="00E71366" w:rsidRPr="006C0A32" w:rsidRDefault="00D5366D" w:rsidP="00501DAC">
            <w:pPr>
              <w:jc w:val="center"/>
              <w:rPr>
                <w:rFonts w:ascii="Times New Roman" w:hAnsi="Times New Roman"/>
              </w:rPr>
            </w:pPr>
            <w:r w:rsidRPr="006C0A32">
              <w:rPr>
                <w:rFonts w:ascii="Times New Roman" w:hAnsi="Times New Roman"/>
              </w:rPr>
              <w:t>5 087,595</w:t>
            </w:r>
          </w:p>
        </w:tc>
        <w:tc>
          <w:tcPr>
            <w:tcW w:w="1666" w:type="dxa"/>
          </w:tcPr>
          <w:p w14:paraId="3F071557" w14:textId="77777777" w:rsidR="00E71366" w:rsidRPr="006C0A32" w:rsidRDefault="00D5366D" w:rsidP="00501DAC">
            <w:pPr>
              <w:jc w:val="center"/>
              <w:rPr>
                <w:rFonts w:ascii="Times New Roman" w:hAnsi="Times New Roman"/>
              </w:rPr>
            </w:pPr>
            <w:r w:rsidRPr="006C0A32">
              <w:rPr>
                <w:rFonts w:ascii="Times New Roman" w:hAnsi="Times New Roman"/>
              </w:rPr>
              <w:t>5 971, 870</w:t>
            </w:r>
          </w:p>
        </w:tc>
        <w:tc>
          <w:tcPr>
            <w:tcW w:w="1666" w:type="dxa"/>
          </w:tcPr>
          <w:p w14:paraId="0DCA8FD6" w14:textId="77777777" w:rsidR="00E71366" w:rsidRPr="006C0A32" w:rsidRDefault="00D5366D" w:rsidP="00501DAC">
            <w:pPr>
              <w:jc w:val="center"/>
              <w:rPr>
                <w:rFonts w:ascii="Times New Roman" w:hAnsi="Times New Roman"/>
              </w:rPr>
            </w:pPr>
            <w:r w:rsidRPr="006C0A32">
              <w:rPr>
                <w:rFonts w:ascii="Times New Roman" w:hAnsi="Times New Roman"/>
              </w:rPr>
              <w:t>5 385,332</w:t>
            </w:r>
          </w:p>
        </w:tc>
        <w:tc>
          <w:tcPr>
            <w:tcW w:w="1303" w:type="dxa"/>
          </w:tcPr>
          <w:p w14:paraId="2EFCC76E" w14:textId="77777777" w:rsidR="00E71366" w:rsidRPr="006C0A32" w:rsidRDefault="00D5366D" w:rsidP="00501DAC">
            <w:pPr>
              <w:jc w:val="center"/>
              <w:rPr>
                <w:rFonts w:ascii="Times New Roman" w:hAnsi="Times New Roman"/>
              </w:rPr>
            </w:pPr>
            <w:r w:rsidRPr="006C0A32">
              <w:rPr>
                <w:rFonts w:ascii="Times New Roman" w:hAnsi="Times New Roman"/>
              </w:rPr>
              <w:t>105,85%</w:t>
            </w:r>
          </w:p>
        </w:tc>
      </w:tr>
      <w:tr w:rsidR="00FC7945" w:rsidRPr="006C0A32" w14:paraId="2898AC88" w14:textId="77777777" w:rsidTr="00501DAC">
        <w:trPr>
          <w:trHeight w:val="397"/>
        </w:trPr>
        <w:tc>
          <w:tcPr>
            <w:tcW w:w="458" w:type="dxa"/>
          </w:tcPr>
          <w:p w14:paraId="49E080A6" w14:textId="77777777" w:rsidR="00E71366" w:rsidRPr="006C0A32" w:rsidRDefault="00D5366D" w:rsidP="00501DAC">
            <w:pPr>
              <w:jc w:val="center"/>
              <w:rPr>
                <w:rFonts w:ascii="Times New Roman" w:hAnsi="Times New Roman"/>
              </w:rPr>
            </w:pPr>
            <w:r w:rsidRPr="006C0A32">
              <w:rPr>
                <w:rFonts w:ascii="Times New Roman" w:hAnsi="Times New Roman"/>
              </w:rPr>
              <w:t>10</w:t>
            </w:r>
          </w:p>
        </w:tc>
        <w:tc>
          <w:tcPr>
            <w:tcW w:w="1782" w:type="dxa"/>
          </w:tcPr>
          <w:p w14:paraId="44B42DDB" w14:textId="77777777" w:rsidR="00E71366" w:rsidRPr="006C0A32" w:rsidRDefault="00D5366D" w:rsidP="00501DAC">
            <w:pPr>
              <w:rPr>
                <w:rFonts w:ascii="Times New Roman" w:hAnsi="Times New Roman"/>
              </w:rPr>
            </w:pPr>
            <w:r w:rsidRPr="006C0A32">
              <w:rPr>
                <w:rFonts w:ascii="Times New Roman" w:hAnsi="Times New Roman"/>
              </w:rPr>
              <w:t>Жамбылская область</w:t>
            </w:r>
          </w:p>
        </w:tc>
        <w:tc>
          <w:tcPr>
            <w:tcW w:w="1903" w:type="dxa"/>
          </w:tcPr>
          <w:p w14:paraId="4F500452" w14:textId="77777777" w:rsidR="00E71366" w:rsidRPr="006C0A32" w:rsidRDefault="00D5366D" w:rsidP="00501DAC">
            <w:pPr>
              <w:jc w:val="center"/>
              <w:rPr>
                <w:rFonts w:ascii="Times New Roman" w:hAnsi="Times New Roman"/>
              </w:rPr>
            </w:pPr>
            <w:r w:rsidRPr="006C0A32">
              <w:rPr>
                <w:rFonts w:ascii="Times New Roman" w:hAnsi="Times New Roman"/>
              </w:rPr>
              <w:t>4 360,251</w:t>
            </w:r>
          </w:p>
        </w:tc>
        <w:tc>
          <w:tcPr>
            <w:tcW w:w="1712" w:type="dxa"/>
          </w:tcPr>
          <w:p w14:paraId="4BC2AEDB" w14:textId="77777777" w:rsidR="00E71366" w:rsidRPr="006C0A32" w:rsidRDefault="00D5366D" w:rsidP="00501DAC">
            <w:pPr>
              <w:jc w:val="center"/>
              <w:rPr>
                <w:rFonts w:ascii="Times New Roman" w:hAnsi="Times New Roman"/>
              </w:rPr>
            </w:pPr>
            <w:r w:rsidRPr="006C0A32">
              <w:rPr>
                <w:rFonts w:ascii="Times New Roman" w:hAnsi="Times New Roman"/>
              </w:rPr>
              <w:t>4 253,381</w:t>
            </w:r>
          </w:p>
        </w:tc>
        <w:tc>
          <w:tcPr>
            <w:tcW w:w="1666" w:type="dxa"/>
          </w:tcPr>
          <w:p w14:paraId="06BAE513" w14:textId="77777777" w:rsidR="00E71366" w:rsidRPr="006C0A32" w:rsidRDefault="00D5366D" w:rsidP="00501DAC">
            <w:pPr>
              <w:jc w:val="center"/>
              <w:rPr>
                <w:rFonts w:ascii="Times New Roman" w:hAnsi="Times New Roman"/>
              </w:rPr>
            </w:pPr>
            <w:r w:rsidRPr="006C0A32">
              <w:rPr>
                <w:rFonts w:ascii="Times New Roman" w:hAnsi="Times New Roman"/>
              </w:rPr>
              <w:t>20 872,89</w:t>
            </w:r>
          </w:p>
        </w:tc>
        <w:tc>
          <w:tcPr>
            <w:tcW w:w="1666" w:type="dxa"/>
          </w:tcPr>
          <w:p w14:paraId="4AF2B164" w14:textId="77777777" w:rsidR="00E71366" w:rsidRPr="006C0A32" w:rsidRDefault="00D5366D" w:rsidP="00501DAC">
            <w:pPr>
              <w:jc w:val="center"/>
              <w:rPr>
                <w:rFonts w:ascii="Times New Roman" w:hAnsi="Times New Roman"/>
              </w:rPr>
            </w:pPr>
            <w:r w:rsidRPr="006C0A32">
              <w:rPr>
                <w:rFonts w:ascii="Times New Roman" w:hAnsi="Times New Roman"/>
              </w:rPr>
              <w:t>20 776,370</w:t>
            </w:r>
          </w:p>
        </w:tc>
        <w:tc>
          <w:tcPr>
            <w:tcW w:w="1303" w:type="dxa"/>
          </w:tcPr>
          <w:p w14:paraId="5B8C189A" w14:textId="77777777" w:rsidR="00E71366" w:rsidRPr="006C0A32" w:rsidRDefault="00D5366D" w:rsidP="00501DAC">
            <w:pPr>
              <w:jc w:val="center"/>
              <w:rPr>
                <w:rFonts w:ascii="Times New Roman" w:hAnsi="Times New Roman"/>
              </w:rPr>
            </w:pPr>
            <w:r w:rsidRPr="006C0A32">
              <w:rPr>
                <w:rFonts w:ascii="Times New Roman" w:hAnsi="Times New Roman"/>
              </w:rPr>
              <w:t>488,47%</w:t>
            </w:r>
          </w:p>
        </w:tc>
      </w:tr>
      <w:tr w:rsidR="00FC7945" w:rsidRPr="006C0A32" w14:paraId="4C7669A3" w14:textId="77777777" w:rsidTr="00501DAC">
        <w:trPr>
          <w:trHeight w:val="397"/>
        </w:trPr>
        <w:tc>
          <w:tcPr>
            <w:tcW w:w="458" w:type="dxa"/>
          </w:tcPr>
          <w:p w14:paraId="041F960E" w14:textId="77777777" w:rsidR="00E71366" w:rsidRPr="006C0A32" w:rsidRDefault="00D5366D" w:rsidP="00501DAC">
            <w:pPr>
              <w:jc w:val="center"/>
              <w:rPr>
                <w:rFonts w:ascii="Times New Roman" w:hAnsi="Times New Roman"/>
              </w:rPr>
            </w:pPr>
            <w:r w:rsidRPr="006C0A32">
              <w:rPr>
                <w:rFonts w:ascii="Times New Roman" w:hAnsi="Times New Roman"/>
              </w:rPr>
              <w:t>11</w:t>
            </w:r>
          </w:p>
        </w:tc>
        <w:tc>
          <w:tcPr>
            <w:tcW w:w="1782" w:type="dxa"/>
          </w:tcPr>
          <w:p w14:paraId="4ACC56D9" w14:textId="77777777" w:rsidR="00E71366" w:rsidRPr="006C0A32" w:rsidRDefault="00D5366D" w:rsidP="00501DAC">
            <w:pPr>
              <w:rPr>
                <w:rFonts w:ascii="Times New Roman" w:hAnsi="Times New Roman"/>
              </w:rPr>
            </w:pPr>
            <w:r w:rsidRPr="006C0A32">
              <w:rPr>
                <w:rFonts w:ascii="Times New Roman" w:hAnsi="Times New Roman"/>
              </w:rPr>
              <w:t>Карагандинская область</w:t>
            </w:r>
          </w:p>
        </w:tc>
        <w:tc>
          <w:tcPr>
            <w:tcW w:w="1903" w:type="dxa"/>
          </w:tcPr>
          <w:p w14:paraId="1C2CB2C7" w14:textId="77777777" w:rsidR="00E71366" w:rsidRPr="006C0A32" w:rsidRDefault="00D5366D" w:rsidP="00501DAC">
            <w:pPr>
              <w:jc w:val="center"/>
              <w:rPr>
                <w:rFonts w:ascii="Times New Roman" w:hAnsi="Times New Roman"/>
              </w:rPr>
            </w:pPr>
            <w:r w:rsidRPr="006C0A32">
              <w:rPr>
                <w:rFonts w:ascii="Times New Roman" w:hAnsi="Times New Roman"/>
              </w:rPr>
              <w:t>27 859,1</w:t>
            </w:r>
          </w:p>
        </w:tc>
        <w:tc>
          <w:tcPr>
            <w:tcW w:w="1712" w:type="dxa"/>
          </w:tcPr>
          <w:p w14:paraId="79D33E00" w14:textId="77777777" w:rsidR="00E71366" w:rsidRPr="006C0A32" w:rsidRDefault="00D5366D" w:rsidP="00501DAC">
            <w:pPr>
              <w:jc w:val="center"/>
              <w:rPr>
                <w:rFonts w:ascii="Times New Roman" w:hAnsi="Times New Roman"/>
              </w:rPr>
            </w:pPr>
            <w:r w:rsidRPr="006C0A32">
              <w:rPr>
                <w:rFonts w:ascii="Times New Roman" w:hAnsi="Times New Roman"/>
              </w:rPr>
              <w:t>28 060,5</w:t>
            </w:r>
          </w:p>
        </w:tc>
        <w:tc>
          <w:tcPr>
            <w:tcW w:w="1666" w:type="dxa"/>
          </w:tcPr>
          <w:p w14:paraId="37FE91AB" w14:textId="77777777" w:rsidR="00E71366" w:rsidRPr="006C0A32" w:rsidRDefault="00D5366D" w:rsidP="00501DAC">
            <w:pPr>
              <w:jc w:val="center"/>
              <w:rPr>
                <w:rFonts w:ascii="Times New Roman" w:hAnsi="Times New Roman"/>
              </w:rPr>
            </w:pPr>
            <w:r w:rsidRPr="006C0A32">
              <w:rPr>
                <w:rFonts w:ascii="Times New Roman" w:hAnsi="Times New Roman"/>
              </w:rPr>
              <w:t>15 100,0</w:t>
            </w:r>
          </w:p>
        </w:tc>
        <w:tc>
          <w:tcPr>
            <w:tcW w:w="1666" w:type="dxa"/>
          </w:tcPr>
          <w:p w14:paraId="3C2716C7" w14:textId="77777777" w:rsidR="00E71366" w:rsidRPr="006C0A32" w:rsidRDefault="00D5366D" w:rsidP="00501DAC">
            <w:pPr>
              <w:jc w:val="center"/>
              <w:rPr>
                <w:rFonts w:ascii="Times New Roman" w:hAnsi="Times New Roman"/>
              </w:rPr>
            </w:pPr>
            <w:r w:rsidRPr="006C0A32">
              <w:rPr>
                <w:rFonts w:ascii="Times New Roman" w:hAnsi="Times New Roman"/>
              </w:rPr>
              <w:t>13 660,0</w:t>
            </w:r>
          </w:p>
        </w:tc>
        <w:tc>
          <w:tcPr>
            <w:tcW w:w="1303" w:type="dxa"/>
          </w:tcPr>
          <w:p w14:paraId="42A198F9" w14:textId="77777777" w:rsidR="00E71366" w:rsidRPr="006C0A32" w:rsidRDefault="00D5366D" w:rsidP="00501DAC">
            <w:pPr>
              <w:jc w:val="center"/>
              <w:rPr>
                <w:rFonts w:ascii="Times New Roman" w:hAnsi="Times New Roman"/>
              </w:rPr>
            </w:pPr>
            <w:r w:rsidRPr="006C0A32">
              <w:rPr>
                <w:rFonts w:ascii="Times New Roman" w:hAnsi="Times New Roman"/>
              </w:rPr>
              <w:t>48,68%</w:t>
            </w:r>
          </w:p>
        </w:tc>
      </w:tr>
      <w:tr w:rsidR="00FC7945" w:rsidRPr="006C0A32" w14:paraId="63D0F150" w14:textId="77777777" w:rsidTr="00501DAC">
        <w:trPr>
          <w:trHeight w:val="397"/>
        </w:trPr>
        <w:tc>
          <w:tcPr>
            <w:tcW w:w="458" w:type="dxa"/>
          </w:tcPr>
          <w:p w14:paraId="75BF829B" w14:textId="77777777" w:rsidR="00E71366" w:rsidRPr="006C0A32" w:rsidRDefault="00D5366D" w:rsidP="00501DAC">
            <w:pPr>
              <w:jc w:val="center"/>
              <w:rPr>
                <w:rFonts w:ascii="Times New Roman" w:hAnsi="Times New Roman"/>
              </w:rPr>
            </w:pPr>
            <w:r w:rsidRPr="006C0A32">
              <w:rPr>
                <w:rFonts w:ascii="Times New Roman" w:hAnsi="Times New Roman"/>
              </w:rPr>
              <w:t>12</w:t>
            </w:r>
          </w:p>
        </w:tc>
        <w:tc>
          <w:tcPr>
            <w:tcW w:w="1782" w:type="dxa"/>
          </w:tcPr>
          <w:p w14:paraId="4F025FD5" w14:textId="77777777" w:rsidR="00E71366" w:rsidRPr="006C0A32" w:rsidRDefault="00D5366D" w:rsidP="00501DAC">
            <w:pPr>
              <w:rPr>
                <w:rFonts w:ascii="Times New Roman" w:hAnsi="Times New Roman"/>
              </w:rPr>
            </w:pPr>
            <w:r w:rsidRPr="006C0A32">
              <w:rPr>
                <w:rFonts w:ascii="Times New Roman" w:hAnsi="Times New Roman"/>
              </w:rPr>
              <w:t>Костанайская область</w:t>
            </w:r>
          </w:p>
        </w:tc>
        <w:tc>
          <w:tcPr>
            <w:tcW w:w="1903" w:type="dxa"/>
          </w:tcPr>
          <w:p w14:paraId="29233B08" w14:textId="77777777" w:rsidR="00E71366" w:rsidRPr="006C0A32" w:rsidRDefault="00D5366D" w:rsidP="00501DAC">
            <w:pPr>
              <w:jc w:val="center"/>
              <w:rPr>
                <w:rFonts w:ascii="Times New Roman" w:hAnsi="Times New Roman"/>
              </w:rPr>
            </w:pPr>
            <w:r w:rsidRPr="006C0A32">
              <w:rPr>
                <w:rFonts w:ascii="Times New Roman" w:hAnsi="Times New Roman"/>
              </w:rPr>
              <w:t>9 471,8</w:t>
            </w:r>
          </w:p>
        </w:tc>
        <w:tc>
          <w:tcPr>
            <w:tcW w:w="1712" w:type="dxa"/>
          </w:tcPr>
          <w:p w14:paraId="479C74C7" w14:textId="77777777" w:rsidR="00E71366" w:rsidRPr="006C0A32" w:rsidRDefault="00D5366D" w:rsidP="00501DAC">
            <w:pPr>
              <w:jc w:val="center"/>
              <w:rPr>
                <w:rFonts w:ascii="Times New Roman" w:hAnsi="Times New Roman"/>
              </w:rPr>
            </w:pPr>
            <w:r w:rsidRPr="006C0A32">
              <w:rPr>
                <w:rFonts w:ascii="Times New Roman" w:hAnsi="Times New Roman"/>
              </w:rPr>
              <w:t>9 897,2</w:t>
            </w:r>
          </w:p>
        </w:tc>
        <w:tc>
          <w:tcPr>
            <w:tcW w:w="1666" w:type="dxa"/>
          </w:tcPr>
          <w:p w14:paraId="5838CC16" w14:textId="77777777" w:rsidR="00E71366" w:rsidRPr="006C0A32" w:rsidRDefault="00D5366D" w:rsidP="00501DAC">
            <w:pPr>
              <w:jc w:val="center"/>
              <w:rPr>
                <w:rFonts w:ascii="Times New Roman" w:hAnsi="Times New Roman"/>
              </w:rPr>
            </w:pPr>
            <w:r w:rsidRPr="006C0A32">
              <w:rPr>
                <w:rFonts w:ascii="Times New Roman" w:hAnsi="Times New Roman"/>
              </w:rPr>
              <w:t>11 516,776</w:t>
            </w:r>
          </w:p>
        </w:tc>
        <w:tc>
          <w:tcPr>
            <w:tcW w:w="1666" w:type="dxa"/>
          </w:tcPr>
          <w:p w14:paraId="15FA4103" w14:textId="77777777" w:rsidR="00E71366" w:rsidRPr="006C0A32" w:rsidRDefault="00D5366D" w:rsidP="00501DAC">
            <w:pPr>
              <w:jc w:val="center"/>
              <w:rPr>
                <w:rFonts w:ascii="Times New Roman" w:hAnsi="Times New Roman"/>
              </w:rPr>
            </w:pPr>
            <w:r w:rsidRPr="006C0A32">
              <w:rPr>
                <w:rFonts w:ascii="Times New Roman" w:hAnsi="Times New Roman"/>
              </w:rPr>
              <w:t>11 516,776</w:t>
            </w:r>
          </w:p>
        </w:tc>
        <w:tc>
          <w:tcPr>
            <w:tcW w:w="1303" w:type="dxa"/>
          </w:tcPr>
          <w:p w14:paraId="3C9CBB79" w14:textId="77777777" w:rsidR="00E71366" w:rsidRPr="006C0A32" w:rsidRDefault="00D5366D" w:rsidP="00501DAC">
            <w:pPr>
              <w:jc w:val="center"/>
              <w:rPr>
                <w:rFonts w:ascii="Times New Roman" w:hAnsi="Times New Roman"/>
              </w:rPr>
            </w:pPr>
            <w:r w:rsidRPr="006C0A32">
              <w:rPr>
                <w:rFonts w:ascii="Times New Roman" w:hAnsi="Times New Roman"/>
              </w:rPr>
              <w:t>116,36%</w:t>
            </w:r>
          </w:p>
        </w:tc>
      </w:tr>
      <w:tr w:rsidR="00FC7945" w:rsidRPr="006C0A32" w14:paraId="1708A723" w14:textId="77777777" w:rsidTr="00501DAC">
        <w:trPr>
          <w:trHeight w:val="755"/>
        </w:trPr>
        <w:tc>
          <w:tcPr>
            <w:tcW w:w="458" w:type="dxa"/>
          </w:tcPr>
          <w:p w14:paraId="61C67A87" w14:textId="77777777" w:rsidR="00E71366" w:rsidRPr="006C0A32" w:rsidRDefault="00D5366D" w:rsidP="00501DAC">
            <w:pPr>
              <w:jc w:val="center"/>
              <w:rPr>
                <w:rFonts w:ascii="Times New Roman" w:hAnsi="Times New Roman"/>
              </w:rPr>
            </w:pPr>
            <w:r w:rsidRPr="006C0A32">
              <w:rPr>
                <w:rFonts w:ascii="Times New Roman" w:hAnsi="Times New Roman"/>
              </w:rPr>
              <w:t>13</w:t>
            </w:r>
          </w:p>
        </w:tc>
        <w:tc>
          <w:tcPr>
            <w:tcW w:w="1782" w:type="dxa"/>
          </w:tcPr>
          <w:p w14:paraId="16577F89" w14:textId="77777777" w:rsidR="00E71366" w:rsidRPr="006C0A32" w:rsidRDefault="00D5366D" w:rsidP="00501DAC">
            <w:pPr>
              <w:rPr>
                <w:rFonts w:ascii="Times New Roman" w:hAnsi="Times New Roman"/>
              </w:rPr>
            </w:pPr>
            <w:r w:rsidRPr="006C0A32">
              <w:rPr>
                <w:rFonts w:ascii="Times New Roman" w:hAnsi="Times New Roman"/>
              </w:rPr>
              <w:t>Кызылординская область</w:t>
            </w:r>
          </w:p>
        </w:tc>
        <w:tc>
          <w:tcPr>
            <w:tcW w:w="1903" w:type="dxa"/>
          </w:tcPr>
          <w:p w14:paraId="35C4733A" w14:textId="77777777" w:rsidR="00E71366" w:rsidRPr="006C0A32" w:rsidRDefault="00D5366D" w:rsidP="00501DAC">
            <w:pPr>
              <w:jc w:val="center"/>
              <w:rPr>
                <w:rFonts w:ascii="Times New Roman" w:hAnsi="Times New Roman"/>
              </w:rPr>
            </w:pPr>
            <w:r w:rsidRPr="006C0A32">
              <w:rPr>
                <w:rFonts w:ascii="Times New Roman" w:hAnsi="Times New Roman"/>
              </w:rPr>
              <w:t xml:space="preserve">1 </w:t>
            </w:r>
            <w:r w:rsidRPr="006C0A32">
              <w:rPr>
                <w:rFonts w:ascii="Times New Roman" w:hAnsi="Times New Roman"/>
              </w:rPr>
              <w:t>201,978</w:t>
            </w:r>
          </w:p>
        </w:tc>
        <w:tc>
          <w:tcPr>
            <w:tcW w:w="1712" w:type="dxa"/>
          </w:tcPr>
          <w:p w14:paraId="4C854459" w14:textId="77777777" w:rsidR="00E71366" w:rsidRPr="006C0A32" w:rsidRDefault="00D5366D" w:rsidP="00501DAC">
            <w:pPr>
              <w:jc w:val="center"/>
              <w:rPr>
                <w:rFonts w:ascii="Times New Roman" w:hAnsi="Times New Roman"/>
              </w:rPr>
            </w:pPr>
            <w:r w:rsidRPr="006C0A32">
              <w:rPr>
                <w:rFonts w:ascii="Times New Roman" w:hAnsi="Times New Roman"/>
              </w:rPr>
              <w:t>1 296,798</w:t>
            </w:r>
          </w:p>
        </w:tc>
        <w:tc>
          <w:tcPr>
            <w:tcW w:w="1666" w:type="dxa"/>
          </w:tcPr>
          <w:p w14:paraId="2F9BE0BA" w14:textId="77777777" w:rsidR="00E71366" w:rsidRPr="006C0A32" w:rsidRDefault="00D5366D" w:rsidP="00501DAC">
            <w:pPr>
              <w:jc w:val="center"/>
              <w:rPr>
                <w:rFonts w:ascii="Times New Roman" w:hAnsi="Times New Roman"/>
              </w:rPr>
            </w:pPr>
            <w:r w:rsidRPr="006C0A32">
              <w:rPr>
                <w:rFonts w:ascii="Times New Roman" w:hAnsi="Times New Roman"/>
              </w:rPr>
              <w:t>15 862,145</w:t>
            </w:r>
          </w:p>
        </w:tc>
        <w:tc>
          <w:tcPr>
            <w:tcW w:w="1666" w:type="dxa"/>
          </w:tcPr>
          <w:p w14:paraId="0A09039C" w14:textId="77777777" w:rsidR="00E71366" w:rsidRPr="006C0A32" w:rsidRDefault="00D5366D" w:rsidP="00501DAC">
            <w:pPr>
              <w:jc w:val="center"/>
              <w:rPr>
                <w:rFonts w:ascii="Times New Roman" w:hAnsi="Times New Roman"/>
              </w:rPr>
            </w:pPr>
            <w:r w:rsidRPr="006C0A32">
              <w:rPr>
                <w:rFonts w:ascii="Times New Roman" w:hAnsi="Times New Roman"/>
              </w:rPr>
              <w:t>15 862,145</w:t>
            </w:r>
          </w:p>
        </w:tc>
        <w:tc>
          <w:tcPr>
            <w:tcW w:w="1303" w:type="dxa"/>
          </w:tcPr>
          <w:p w14:paraId="16DC2874" w14:textId="77777777" w:rsidR="00E71366" w:rsidRPr="006C0A32" w:rsidRDefault="00D5366D" w:rsidP="00501DAC">
            <w:pPr>
              <w:jc w:val="center"/>
              <w:rPr>
                <w:rFonts w:ascii="Times New Roman" w:hAnsi="Times New Roman"/>
              </w:rPr>
            </w:pPr>
            <w:r w:rsidRPr="006C0A32">
              <w:rPr>
                <w:rFonts w:ascii="Times New Roman" w:hAnsi="Times New Roman"/>
              </w:rPr>
              <w:t>1223,18%</w:t>
            </w:r>
          </w:p>
        </w:tc>
      </w:tr>
      <w:tr w:rsidR="00FC7945" w:rsidRPr="006C0A32" w14:paraId="3D824DD2" w14:textId="77777777" w:rsidTr="00501DAC">
        <w:trPr>
          <w:trHeight w:val="397"/>
        </w:trPr>
        <w:tc>
          <w:tcPr>
            <w:tcW w:w="458" w:type="dxa"/>
          </w:tcPr>
          <w:p w14:paraId="420097A5" w14:textId="77777777" w:rsidR="00E71366" w:rsidRPr="006C0A32" w:rsidRDefault="00D5366D" w:rsidP="00501DAC">
            <w:pPr>
              <w:jc w:val="center"/>
              <w:rPr>
                <w:rFonts w:ascii="Times New Roman" w:hAnsi="Times New Roman"/>
              </w:rPr>
            </w:pPr>
            <w:r w:rsidRPr="006C0A32">
              <w:rPr>
                <w:rFonts w:ascii="Times New Roman" w:hAnsi="Times New Roman"/>
              </w:rPr>
              <w:lastRenderedPageBreak/>
              <w:t>14</w:t>
            </w:r>
          </w:p>
        </w:tc>
        <w:tc>
          <w:tcPr>
            <w:tcW w:w="1782" w:type="dxa"/>
          </w:tcPr>
          <w:p w14:paraId="2BC67C0B" w14:textId="77777777" w:rsidR="00E71366" w:rsidRPr="006C0A32" w:rsidRDefault="00D5366D" w:rsidP="00501DAC">
            <w:pPr>
              <w:rPr>
                <w:rFonts w:ascii="Times New Roman" w:hAnsi="Times New Roman"/>
              </w:rPr>
            </w:pPr>
            <w:r w:rsidRPr="006C0A32">
              <w:rPr>
                <w:rFonts w:ascii="Times New Roman" w:hAnsi="Times New Roman"/>
              </w:rPr>
              <w:t>Мангистауская область</w:t>
            </w:r>
          </w:p>
        </w:tc>
        <w:tc>
          <w:tcPr>
            <w:tcW w:w="1903" w:type="dxa"/>
          </w:tcPr>
          <w:p w14:paraId="7891896F" w14:textId="77777777" w:rsidR="00E71366" w:rsidRPr="006C0A32" w:rsidRDefault="00D5366D" w:rsidP="00501DAC">
            <w:pPr>
              <w:jc w:val="center"/>
              <w:rPr>
                <w:rFonts w:ascii="Times New Roman" w:hAnsi="Times New Roman"/>
              </w:rPr>
            </w:pPr>
            <w:r w:rsidRPr="006C0A32">
              <w:rPr>
                <w:rFonts w:ascii="Times New Roman" w:hAnsi="Times New Roman"/>
              </w:rPr>
              <w:t>2 212,951</w:t>
            </w:r>
          </w:p>
        </w:tc>
        <w:tc>
          <w:tcPr>
            <w:tcW w:w="1712" w:type="dxa"/>
          </w:tcPr>
          <w:p w14:paraId="0252668E" w14:textId="77777777" w:rsidR="00E71366" w:rsidRPr="006C0A32" w:rsidRDefault="00D5366D" w:rsidP="00501DAC">
            <w:pPr>
              <w:jc w:val="center"/>
              <w:rPr>
                <w:rFonts w:ascii="Times New Roman" w:hAnsi="Times New Roman"/>
              </w:rPr>
            </w:pPr>
            <w:r w:rsidRPr="006C0A32">
              <w:rPr>
                <w:rFonts w:ascii="Times New Roman" w:hAnsi="Times New Roman"/>
              </w:rPr>
              <w:t>2 212,951</w:t>
            </w:r>
          </w:p>
        </w:tc>
        <w:tc>
          <w:tcPr>
            <w:tcW w:w="1666" w:type="dxa"/>
          </w:tcPr>
          <w:p w14:paraId="2E35198C" w14:textId="77777777" w:rsidR="00E71366" w:rsidRPr="006C0A32" w:rsidRDefault="00D5366D" w:rsidP="00501DAC">
            <w:pPr>
              <w:jc w:val="center"/>
              <w:rPr>
                <w:rFonts w:ascii="Times New Roman" w:hAnsi="Times New Roman"/>
              </w:rPr>
            </w:pPr>
            <w:r w:rsidRPr="006C0A32">
              <w:rPr>
                <w:rFonts w:ascii="Times New Roman" w:hAnsi="Times New Roman"/>
              </w:rPr>
              <w:t>13 149,9</w:t>
            </w:r>
          </w:p>
        </w:tc>
        <w:tc>
          <w:tcPr>
            <w:tcW w:w="1666" w:type="dxa"/>
          </w:tcPr>
          <w:p w14:paraId="4621E009" w14:textId="77777777" w:rsidR="00E71366" w:rsidRPr="006C0A32" w:rsidRDefault="00D5366D" w:rsidP="00501DAC">
            <w:pPr>
              <w:jc w:val="center"/>
              <w:rPr>
                <w:rFonts w:ascii="Times New Roman" w:hAnsi="Times New Roman"/>
              </w:rPr>
            </w:pPr>
            <w:r w:rsidRPr="006C0A32">
              <w:rPr>
                <w:rFonts w:ascii="Times New Roman" w:hAnsi="Times New Roman"/>
              </w:rPr>
              <w:t>13 149,9</w:t>
            </w:r>
          </w:p>
        </w:tc>
        <w:tc>
          <w:tcPr>
            <w:tcW w:w="1303" w:type="dxa"/>
          </w:tcPr>
          <w:p w14:paraId="1C9C9163" w14:textId="77777777" w:rsidR="00E71366" w:rsidRPr="006C0A32" w:rsidRDefault="00D5366D" w:rsidP="00501DAC">
            <w:pPr>
              <w:jc w:val="center"/>
              <w:rPr>
                <w:rFonts w:ascii="Times New Roman" w:hAnsi="Times New Roman"/>
              </w:rPr>
            </w:pPr>
            <w:r w:rsidRPr="006C0A32">
              <w:rPr>
                <w:rFonts w:ascii="Times New Roman" w:hAnsi="Times New Roman"/>
              </w:rPr>
              <w:t>594,22%</w:t>
            </w:r>
          </w:p>
        </w:tc>
      </w:tr>
      <w:tr w:rsidR="00FC7945" w:rsidRPr="006C0A32" w14:paraId="39F22482" w14:textId="77777777" w:rsidTr="00501DAC">
        <w:trPr>
          <w:trHeight w:val="397"/>
        </w:trPr>
        <w:tc>
          <w:tcPr>
            <w:tcW w:w="458" w:type="dxa"/>
          </w:tcPr>
          <w:p w14:paraId="4AF0365F" w14:textId="77777777" w:rsidR="00E71366" w:rsidRPr="006C0A32" w:rsidRDefault="00D5366D" w:rsidP="00501DAC">
            <w:pPr>
              <w:jc w:val="center"/>
              <w:rPr>
                <w:rFonts w:ascii="Times New Roman" w:hAnsi="Times New Roman"/>
              </w:rPr>
            </w:pPr>
            <w:r w:rsidRPr="006C0A32">
              <w:rPr>
                <w:rFonts w:ascii="Times New Roman" w:hAnsi="Times New Roman"/>
              </w:rPr>
              <w:t>15</w:t>
            </w:r>
          </w:p>
        </w:tc>
        <w:tc>
          <w:tcPr>
            <w:tcW w:w="1782" w:type="dxa"/>
          </w:tcPr>
          <w:p w14:paraId="7C62C67B" w14:textId="77777777" w:rsidR="00E71366" w:rsidRPr="006C0A32" w:rsidRDefault="00D5366D" w:rsidP="00501DAC">
            <w:pPr>
              <w:rPr>
                <w:rFonts w:ascii="Times New Roman" w:hAnsi="Times New Roman"/>
              </w:rPr>
            </w:pPr>
            <w:r w:rsidRPr="006C0A32">
              <w:rPr>
                <w:rFonts w:ascii="Times New Roman" w:hAnsi="Times New Roman"/>
              </w:rPr>
              <w:t>Павлодарская область</w:t>
            </w:r>
          </w:p>
        </w:tc>
        <w:tc>
          <w:tcPr>
            <w:tcW w:w="1903" w:type="dxa"/>
          </w:tcPr>
          <w:p w14:paraId="74655311" w14:textId="77777777" w:rsidR="00E71366" w:rsidRPr="006C0A32" w:rsidRDefault="00D5366D" w:rsidP="00501DAC">
            <w:pPr>
              <w:jc w:val="center"/>
              <w:rPr>
                <w:rFonts w:ascii="Times New Roman" w:hAnsi="Times New Roman"/>
              </w:rPr>
            </w:pPr>
            <w:r w:rsidRPr="006C0A32">
              <w:rPr>
                <w:rFonts w:ascii="Times New Roman" w:hAnsi="Times New Roman"/>
              </w:rPr>
              <w:t>14 525,0</w:t>
            </w:r>
          </w:p>
        </w:tc>
        <w:tc>
          <w:tcPr>
            <w:tcW w:w="1712" w:type="dxa"/>
          </w:tcPr>
          <w:p w14:paraId="6E30B313" w14:textId="77777777" w:rsidR="00E71366" w:rsidRPr="006C0A32" w:rsidRDefault="00D5366D" w:rsidP="00501DAC">
            <w:pPr>
              <w:jc w:val="center"/>
              <w:rPr>
                <w:rFonts w:ascii="Times New Roman" w:hAnsi="Times New Roman"/>
              </w:rPr>
            </w:pPr>
            <w:r w:rsidRPr="006C0A32">
              <w:rPr>
                <w:rFonts w:ascii="Times New Roman" w:hAnsi="Times New Roman"/>
              </w:rPr>
              <w:t>16 350,0</w:t>
            </w:r>
          </w:p>
        </w:tc>
        <w:tc>
          <w:tcPr>
            <w:tcW w:w="1666" w:type="dxa"/>
          </w:tcPr>
          <w:p w14:paraId="5D52E280" w14:textId="77777777" w:rsidR="00E71366" w:rsidRPr="006C0A32" w:rsidRDefault="00D5366D" w:rsidP="00501DAC">
            <w:pPr>
              <w:jc w:val="center"/>
              <w:rPr>
                <w:rFonts w:ascii="Times New Roman" w:hAnsi="Times New Roman"/>
              </w:rPr>
            </w:pPr>
            <w:r w:rsidRPr="006C0A32">
              <w:rPr>
                <w:rFonts w:ascii="Times New Roman" w:hAnsi="Times New Roman"/>
              </w:rPr>
              <w:t>13 235, 698</w:t>
            </w:r>
          </w:p>
        </w:tc>
        <w:tc>
          <w:tcPr>
            <w:tcW w:w="1666" w:type="dxa"/>
          </w:tcPr>
          <w:p w14:paraId="4FC8396B" w14:textId="77777777" w:rsidR="00E71366" w:rsidRPr="006C0A32" w:rsidRDefault="00D5366D" w:rsidP="00501DAC">
            <w:pPr>
              <w:jc w:val="center"/>
              <w:rPr>
                <w:rFonts w:ascii="Times New Roman" w:hAnsi="Times New Roman"/>
              </w:rPr>
            </w:pPr>
            <w:r w:rsidRPr="006C0A32">
              <w:rPr>
                <w:rFonts w:ascii="Times New Roman" w:hAnsi="Times New Roman"/>
              </w:rPr>
              <w:t>13 235,698</w:t>
            </w:r>
          </w:p>
        </w:tc>
        <w:tc>
          <w:tcPr>
            <w:tcW w:w="1303" w:type="dxa"/>
          </w:tcPr>
          <w:p w14:paraId="4F4F8D72" w14:textId="77777777" w:rsidR="00E71366" w:rsidRPr="006C0A32" w:rsidRDefault="00D5366D" w:rsidP="00501DAC">
            <w:pPr>
              <w:jc w:val="center"/>
              <w:rPr>
                <w:rFonts w:ascii="Times New Roman" w:hAnsi="Times New Roman"/>
              </w:rPr>
            </w:pPr>
            <w:r w:rsidRPr="006C0A32">
              <w:rPr>
                <w:rFonts w:ascii="Times New Roman" w:hAnsi="Times New Roman"/>
              </w:rPr>
              <w:t>80,95%</w:t>
            </w:r>
          </w:p>
        </w:tc>
      </w:tr>
      <w:tr w:rsidR="00FC7945" w:rsidRPr="006C0A32" w14:paraId="4CC10B69" w14:textId="77777777" w:rsidTr="00501DAC">
        <w:trPr>
          <w:trHeight w:val="397"/>
        </w:trPr>
        <w:tc>
          <w:tcPr>
            <w:tcW w:w="458" w:type="dxa"/>
          </w:tcPr>
          <w:p w14:paraId="196F5DC1" w14:textId="77777777" w:rsidR="00E71366" w:rsidRPr="006C0A32" w:rsidRDefault="00D5366D" w:rsidP="00501DAC">
            <w:pPr>
              <w:jc w:val="center"/>
              <w:rPr>
                <w:rFonts w:ascii="Times New Roman" w:hAnsi="Times New Roman"/>
              </w:rPr>
            </w:pPr>
            <w:r w:rsidRPr="006C0A32">
              <w:rPr>
                <w:rFonts w:ascii="Times New Roman" w:hAnsi="Times New Roman"/>
              </w:rPr>
              <w:t>16</w:t>
            </w:r>
          </w:p>
        </w:tc>
        <w:tc>
          <w:tcPr>
            <w:tcW w:w="1782" w:type="dxa"/>
          </w:tcPr>
          <w:p w14:paraId="606C7660" w14:textId="77777777" w:rsidR="00E71366" w:rsidRPr="006C0A32" w:rsidRDefault="00D5366D" w:rsidP="00501DAC">
            <w:pPr>
              <w:rPr>
                <w:rFonts w:ascii="Times New Roman" w:hAnsi="Times New Roman"/>
              </w:rPr>
            </w:pPr>
            <w:r w:rsidRPr="006C0A32">
              <w:rPr>
                <w:rFonts w:ascii="Times New Roman" w:hAnsi="Times New Roman"/>
              </w:rPr>
              <w:t>Северо-Казахстанская область</w:t>
            </w:r>
          </w:p>
        </w:tc>
        <w:tc>
          <w:tcPr>
            <w:tcW w:w="1903" w:type="dxa"/>
          </w:tcPr>
          <w:p w14:paraId="3C0622BB" w14:textId="77777777" w:rsidR="00E71366" w:rsidRPr="006C0A32" w:rsidRDefault="00D5366D" w:rsidP="00501DAC">
            <w:pPr>
              <w:jc w:val="center"/>
              <w:rPr>
                <w:rFonts w:ascii="Times New Roman" w:hAnsi="Times New Roman"/>
              </w:rPr>
            </w:pPr>
            <w:r w:rsidRPr="006C0A32">
              <w:rPr>
                <w:rFonts w:ascii="Times New Roman" w:hAnsi="Times New Roman"/>
              </w:rPr>
              <w:t>2 353,0</w:t>
            </w:r>
          </w:p>
        </w:tc>
        <w:tc>
          <w:tcPr>
            <w:tcW w:w="1712" w:type="dxa"/>
          </w:tcPr>
          <w:p w14:paraId="526F4250" w14:textId="77777777" w:rsidR="00E71366" w:rsidRPr="006C0A32" w:rsidRDefault="00D5366D" w:rsidP="00501DAC">
            <w:pPr>
              <w:jc w:val="center"/>
              <w:rPr>
                <w:rFonts w:ascii="Times New Roman" w:hAnsi="Times New Roman"/>
              </w:rPr>
            </w:pPr>
            <w:r w:rsidRPr="006C0A32">
              <w:rPr>
                <w:rFonts w:ascii="Times New Roman" w:hAnsi="Times New Roman"/>
              </w:rPr>
              <w:t>2 358,0</w:t>
            </w:r>
          </w:p>
        </w:tc>
        <w:tc>
          <w:tcPr>
            <w:tcW w:w="1666" w:type="dxa"/>
          </w:tcPr>
          <w:p w14:paraId="114FE3DD" w14:textId="77777777" w:rsidR="00E71366" w:rsidRPr="006C0A32" w:rsidRDefault="00D5366D" w:rsidP="00501DAC">
            <w:pPr>
              <w:jc w:val="center"/>
              <w:rPr>
                <w:rFonts w:ascii="Times New Roman" w:hAnsi="Times New Roman"/>
              </w:rPr>
            </w:pPr>
            <w:r w:rsidRPr="006C0A32">
              <w:rPr>
                <w:rFonts w:ascii="Times New Roman" w:hAnsi="Times New Roman"/>
              </w:rPr>
              <w:t>4 136,0</w:t>
            </w:r>
          </w:p>
        </w:tc>
        <w:tc>
          <w:tcPr>
            <w:tcW w:w="1666" w:type="dxa"/>
          </w:tcPr>
          <w:p w14:paraId="40E53EDF" w14:textId="77777777" w:rsidR="00E71366" w:rsidRPr="006C0A32" w:rsidRDefault="00D5366D" w:rsidP="00501DAC">
            <w:pPr>
              <w:jc w:val="center"/>
              <w:rPr>
                <w:rFonts w:ascii="Times New Roman" w:hAnsi="Times New Roman"/>
              </w:rPr>
            </w:pPr>
            <w:r w:rsidRPr="006C0A32">
              <w:rPr>
                <w:rFonts w:ascii="Times New Roman" w:hAnsi="Times New Roman"/>
              </w:rPr>
              <w:t>4 136,0</w:t>
            </w:r>
          </w:p>
        </w:tc>
        <w:tc>
          <w:tcPr>
            <w:tcW w:w="1303" w:type="dxa"/>
          </w:tcPr>
          <w:p w14:paraId="35A9C395" w14:textId="77777777" w:rsidR="00E71366" w:rsidRPr="006C0A32" w:rsidRDefault="00D5366D" w:rsidP="00501DAC">
            <w:pPr>
              <w:jc w:val="center"/>
              <w:rPr>
                <w:rFonts w:ascii="Times New Roman" w:hAnsi="Times New Roman"/>
              </w:rPr>
            </w:pPr>
            <w:r w:rsidRPr="006C0A32">
              <w:rPr>
                <w:rFonts w:ascii="Times New Roman" w:hAnsi="Times New Roman"/>
              </w:rPr>
              <w:t>175,40%</w:t>
            </w:r>
          </w:p>
        </w:tc>
      </w:tr>
      <w:tr w:rsidR="00FC7945" w:rsidRPr="006C0A32" w14:paraId="0459A737" w14:textId="77777777" w:rsidTr="00501DAC">
        <w:trPr>
          <w:trHeight w:val="397"/>
        </w:trPr>
        <w:tc>
          <w:tcPr>
            <w:tcW w:w="458" w:type="dxa"/>
          </w:tcPr>
          <w:p w14:paraId="24DFA4A5" w14:textId="77777777" w:rsidR="00E71366" w:rsidRPr="006C0A32" w:rsidRDefault="00D5366D" w:rsidP="00501DAC">
            <w:pPr>
              <w:jc w:val="center"/>
              <w:rPr>
                <w:rFonts w:ascii="Times New Roman" w:hAnsi="Times New Roman"/>
              </w:rPr>
            </w:pPr>
            <w:r w:rsidRPr="006C0A32">
              <w:rPr>
                <w:rFonts w:ascii="Times New Roman" w:hAnsi="Times New Roman"/>
              </w:rPr>
              <w:t>17</w:t>
            </w:r>
          </w:p>
        </w:tc>
        <w:tc>
          <w:tcPr>
            <w:tcW w:w="1782" w:type="dxa"/>
          </w:tcPr>
          <w:p w14:paraId="32BC1E31" w14:textId="77777777" w:rsidR="00E71366" w:rsidRPr="006C0A32" w:rsidRDefault="00D5366D" w:rsidP="00501DAC">
            <w:pPr>
              <w:rPr>
                <w:rFonts w:ascii="Times New Roman" w:hAnsi="Times New Roman"/>
              </w:rPr>
            </w:pPr>
            <w:r w:rsidRPr="006C0A32">
              <w:rPr>
                <w:rFonts w:ascii="Times New Roman" w:hAnsi="Times New Roman"/>
              </w:rPr>
              <w:t>Туркестанская область</w:t>
            </w:r>
          </w:p>
        </w:tc>
        <w:tc>
          <w:tcPr>
            <w:tcW w:w="1903" w:type="dxa"/>
          </w:tcPr>
          <w:p w14:paraId="75DF05E1" w14:textId="77777777" w:rsidR="00E71366" w:rsidRPr="006C0A32" w:rsidRDefault="00D5366D" w:rsidP="00501DAC">
            <w:pPr>
              <w:jc w:val="center"/>
              <w:rPr>
                <w:rFonts w:ascii="Times New Roman" w:hAnsi="Times New Roman"/>
              </w:rPr>
            </w:pPr>
            <w:r w:rsidRPr="006C0A32">
              <w:rPr>
                <w:rFonts w:ascii="Times New Roman" w:hAnsi="Times New Roman"/>
              </w:rPr>
              <w:t>1 019,335</w:t>
            </w:r>
          </w:p>
        </w:tc>
        <w:tc>
          <w:tcPr>
            <w:tcW w:w="1712" w:type="dxa"/>
          </w:tcPr>
          <w:p w14:paraId="07F17EE7" w14:textId="77777777" w:rsidR="00E71366" w:rsidRPr="006C0A32" w:rsidRDefault="00D5366D" w:rsidP="00501DAC">
            <w:pPr>
              <w:jc w:val="center"/>
              <w:rPr>
                <w:rFonts w:ascii="Times New Roman" w:hAnsi="Times New Roman"/>
              </w:rPr>
            </w:pPr>
            <w:r w:rsidRPr="006C0A32">
              <w:rPr>
                <w:rFonts w:ascii="Times New Roman" w:hAnsi="Times New Roman"/>
              </w:rPr>
              <w:t>1 373,635</w:t>
            </w:r>
          </w:p>
        </w:tc>
        <w:tc>
          <w:tcPr>
            <w:tcW w:w="1666" w:type="dxa"/>
          </w:tcPr>
          <w:p w14:paraId="569E28A0" w14:textId="77777777" w:rsidR="00E71366" w:rsidRPr="006C0A32" w:rsidRDefault="00D5366D" w:rsidP="00501DAC">
            <w:pPr>
              <w:jc w:val="center"/>
              <w:rPr>
                <w:rFonts w:ascii="Times New Roman" w:hAnsi="Times New Roman"/>
              </w:rPr>
            </w:pPr>
            <w:r w:rsidRPr="006C0A32">
              <w:rPr>
                <w:rFonts w:ascii="Times New Roman" w:hAnsi="Times New Roman"/>
              </w:rPr>
              <w:t>4 700,0</w:t>
            </w:r>
          </w:p>
        </w:tc>
        <w:tc>
          <w:tcPr>
            <w:tcW w:w="1666" w:type="dxa"/>
          </w:tcPr>
          <w:p w14:paraId="0C89719F" w14:textId="77777777" w:rsidR="00E71366" w:rsidRPr="006C0A32" w:rsidRDefault="00D5366D" w:rsidP="00501DAC">
            <w:pPr>
              <w:jc w:val="center"/>
              <w:rPr>
                <w:rFonts w:ascii="Times New Roman" w:hAnsi="Times New Roman"/>
              </w:rPr>
            </w:pPr>
            <w:r w:rsidRPr="006C0A32">
              <w:rPr>
                <w:rFonts w:ascii="Times New Roman" w:hAnsi="Times New Roman"/>
              </w:rPr>
              <w:t>3 800,0</w:t>
            </w:r>
          </w:p>
        </w:tc>
        <w:tc>
          <w:tcPr>
            <w:tcW w:w="1303" w:type="dxa"/>
          </w:tcPr>
          <w:p w14:paraId="0FD89F08" w14:textId="77777777" w:rsidR="00E71366" w:rsidRPr="006C0A32" w:rsidRDefault="00D5366D" w:rsidP="00501DAC">
            <w:pPr>
              <w:jc w:val="center"/>
              <w:rPr>
                <w:rFonts w:ascii="Times New Roman" w:hAnsi="Times New Roman"/>
              </w:rPr>
            </w:pPr>
            <w:r w:rsidRPr="006C0A32">
              <w:rPr>
                <w:rFonts w:ascii="Times New Roman" w:hAnsi="Times New Roman"/>
              </w:rPr>
              <w:t>276,64%</w:t>
            </w:r>
          </w:p>
        </w:tc>
      </w:tr>
      <w:tr w:rsidR="00FC7945" w:rsidRPr="006C0A32" w14:paraId="4FE4F2EB" w14:textId="77777777" w:rsidTr="00501DAC">
        <w:trPr>
          <w:trHeight w:val="397"/>
        </w:trPr>
        <w:tc>
          <w:tcPr>
            <w:tcW w:w="458" w:type="dxa"/>
          </w:tcPr>
          <w:p w14:paraId="7E708A05" w14:textId="77777777" w:rsidR="00E71366" w:rsidRPr="006C0A32" w:rsidRDefault="00D5366D" w:rsidP="00501DAC">
            <w:pPr>
              <w:jc w:val="center"/>
              <w:rPr>
                <w:rFonts w:ascii="Times New Roman" w:hAnsi="Times New Roman"/>
              </w:rPr>
            </w:pPr>
            <w:r w:rsidRPr="006C0A32">
              <w:rPr>
                <w:rFonts w:ascii="Times New Roman" w:hAnsi="Times New Roman"/>
              </w:rPr>
              <w:t>18</w:t>
            </w:r>
          </w:p>
        </w:tc>
        <w:tc>
          <w:tcPr>
            <w:tcW w:w="1782" w:type="dxa"/>
          </w:tcPr>
          <w:p w14:paraId="3E6BE5FE" w14:textId="77777777" w:rsidR="00E71366" w:rsidRPr="006C0A32" w:rsidRDefault="00D5366D" w:rsidP="00501DAC">
            <w:pPr>
              <w:rPr>
                <w:rFonts w:ascii="Times New Roman" w:hAnsi="Times New Roman"/>
              </w:rPr>
            </w:pPr>
            <w:r w:rsidRPr="006C0A32">
              <w:rPr>
                <w:rFonts w:ascii="Times New Roman" w:hAnsi="Times New Roman"/>
              </w:rPr>
              <w:t>Область Жетісу</w:t>
            </w:r>
          </w:p>
        </w:tc>
        <w:tc>
          <w:tcPr>
            <w:tcW w:w="1903" w:type="dxa"/>
          </w:tcPr>
          <w:p w14:paraId="4C6304A2" w14:textId="77777777" w:rsidR="00E71366" w:rsidRPr="006C0A32" w:rsidRDefault="00D5366D" w:rsidP="00501DAC">
            <w:pPr>
              <w:jc w:val="center"/>
              <w:rPr>
                <w:rFonts w:ascii="Times New Roman" w:hAnsi="Times New Roman"/>
              </w:rPr>
            </w:pPr>
            <w:r w:rsidRPr="006C0A32">
              <w:rPr>
                <w:rFonts w:ascii="Times New Roman" w:hAnsi="Times New Roman"/>
              </w:rPr>
              <w:t>738,943</w:t>
            </w:r>
          </w:p>
        </w:tc>
        <w:tc>
          <w:tcPr>
            <w:tcW w:w="1712" w:type="dxa"/>
          </w:tcPr>
          <w:p w14:paraId="0DB5A002" w14:textId="77777777" w:rsidR="00E71366" w:rsidRPr="006C0A32" w:rsidRDefault="00D5366D" w:rsidP="00501DAC">
            <w:pPr>
              <w:jc w:val="center"/>
              <w:rPr>
                <w:rFonts w:ascii="Times New Roman" w:hAnsi="Times New Roman"/>
              </w:rPr>
            </w:pPr>
            <w:r w:rsidRPr="006C0A32">
              <w:rPr>
                <w:rFonts w:ascii="Times New Roman" w:hAnsi="Times New Roman"/>
              </w:rPr>
              <w:t>746,098</w:t>
            </w:r>
          </w:p>
        </w:tc>
        <w:tc>
          <w:tcPr>
            <w:tcW w:w="1666" w:type="dxa"/>
          </w:tcPr>
          <w:p w14:paraId="0BC82873" w14:textId="77777777" w:rsidR="00E71366" w:rsidRPr="006C0A32" w:rsidRDefault="00D5366D" w:rsidP="00501DAC">
            <w:pPr>
              <w:jc w:val="center"/>
              <w:rPr>
                <w:rFonts w:ascii="Times New Roman" w:hAnsi="Times New Roman"/>
              </w:rPr>
            </w:pPr>
            <w:r w:rsidRPr="006C0A32">
              <w:rPr>
                <w:rFonts w:ascii="Times New Roman" w:hAnsi="Times New Roman"/>
              </w:rPr>
              <w:t>29 393,7</w:t>
            </w:r>
          </w:p>
        </w:tc>
        <w:tc>
          <w:tcPr>
            <w:tcW w:w="1666" w:type="dxa"/>
          </w:tcPr>
          <w:p w14:paraId="18C46E57" w14:textId="77777777" w:rsidR="00E71366" w:rsidRPr="006C0A32" w:rsidRDefault="00D5366D" w:rsidP="00501DAC">
            <w:pPr>
              <w:jc w:val="center"/>
              <w:rPr>
                <w:rFonts w:ascii="Times New Roman" w:hAnsi="Times New Roman"/>
              </w:rPr>
            </w:pPr>
            <w:r w:rsidRPr="006C0A32">
              <w:rPr>
                <w:rFonts w:ascii="Times New Roman" w:hAnsi="Times New Roman"/>
              </w:rPr>
              <w:t>28 304,5</w:t>
            </w:r>
          </w:p>
        </w:tc>
        <w:tc>
          <w:tcPr>
            <w:tcW w:w="1303" w:type="dxa"/>
          </w:tcPr>
          <w:p w14:paraId="42C9B9AD" w14:textId="77777777" w:rsidR="00E71366" w:rsidRPr="006C0A32" w:rsidRDefault="00D5366D" w:rsidP="00501DAC">
            <w:pPr>
              <w:jc w:val="center"/>
              <w:rPr>
                <w:rFonts w:ascii="Times New Roman" w:hAnsi="Times New Roman"/>
              </w:rPr>
            </w:pPr>
            <w:r w:rsidRPr="006C0A32">
              <w:rPr>
                <w:rFonts w:ascii="Times New Roman" w:hAnsi="Times New Roman"/>
              </w:rPr>
              <w:t>3793,67%</w:t>
            </w:r>
          </w:p>
        </w:tc>
      </w:tr>
      <w:tr w:rsidR="00FC7945" w:rsidRPr="006C0A32" w14:paraId="1911AF57" w14:textId="77777777" w:rsidTr="00501DAC">
        <w:trPr>
          <w:trHeight w:val="397"/>
        </w:trPr>
        <w:tc>
          <w:tcPr>
            <w:tcW w:w="458" w:type="dxa"/>
          </w:tcPr>
          <w:p w14:paraId="1D480FBE" w14:textId="77777777" w:rsidR="00E71366" w:rsidRPr="006C0A32" w:rsidRDefault="00D5366D" w:rsidP="00501DAC">
            <w:pPr>
              <w:jc w:val="center"/>
              <w:rPr>
                <w:rFonts w:ascii="Times New Roman" w:hAnsi="Times New Roman"/>
              </w:rPr>
            </w:pPr>
            <w:r w:rsidRPr="006C0A32">
              <w:rPr>
                <w:rFonts w:ascii="Times New Roman" w:hAnsi="Times New Roman"/>
              </w:rPr>
              <w:t>19</w:t>
            </w:r>
          </w:p>
        </w:tc>
        <w:tc>
          <w:tcPr>
            <w:tcW w:w="1782" w:type="dxa"/>
          </w:tcPr>
          <w:p w14:paraId="7090B4DA" w14:textId="77777777" w:rsidR="00E71366" w:rsidRPr="006C0A32" w:rsidRDefault="00D5366D" w:rsidP="00501DAC">
            <w:pPr>
              <w:rPr>
                <w:rFonts w:ascii="Times New Roman" w:hAnsi="Times New Roman"/>
              </w:rPr>
            </w:pPr>
            <w:r w:rsidRPr="006C0A32">
              <w:rPr>
                <w:rFonts w:ascii="Times New Roman" w:hAnsi="Times New Roman"/>
              </w:rPr>
              <w:t>Область Абай</w:t>
            </w:r>
          </w:p>
        </w:tc>
        <w:tc>
          <w:tcPr>
            <w:tcW w:w="1903" w:type="dxa"/>
          </w:tcPr>
          <w:p w14:paraId="7A76FE50" w14:textId="77777777" w:rsidR="00E71366" w:rsidRPr="006C0A32" w:rsidRDefault="00D5366D" w:rsidP="00501DAC">
            <w:pPr>
              <w:jc w:val="center"/>
              <w:rPr>
                <w:rFonts w:ascii="Times New Roman" w:hAnsi="Times New Roman"/>
              </w:rPr>
            </w:pPr>
            <w:r w:rsidRPr="006C0A32">
              <w:rPr>
                <w:rFonts w:ascii="Times New Roman" w:hAnsi="Times New Roman"/>
              </w:rPr>
              <w:t>9,20</w:t>
            </w:r>
          </w:p>
        </w:tc>
        <w:tc>
          <w:tcPr>
            <w:tcW w:w="1712" w:type="dxa"/>
          </w:tcPr>
          <w:p w14:paraId="42072B4A" w14:textId="77777777" w:rsidR="00E71366" w:rsidRPr="006C0A32" w:rsidRDefault="00D5366D" w:rsidP="00501DAC">
            <w:pPr>
              <w:jc w:val="center"/>
              <w:rPr>
                <w:rFonts w:ascii="Times New Roman" w:hAnsi="Times New Roman"/>
              </w:rPr>
            </w:pPr>
            <w:r w:rsidRPr="006C0A32">
              <w:rPr>
                <w:rFonts w:ascii="Times New Roman" w:hAnsi="Times New Roman"/>
              </w:rPr>
              <w:t>9,216</w:t>
            </w:r>
          </w:p>
        </w:tc>
        <w:tc>
          <w:tcPr>
            <w:tcW w:w="1666" w:type="dxa"/>
          </w:tcPr>
          <w:p w14:paraId="281482D6" w14:textId="77777777" w:rsidR="00E71366" w:rsidRPr="006C0A32" w:rsidRDefault="00D5366D" w:rsidP="00501DAC">
            <w:pPr>
              <w:jc w:val="center"/>
              <w:rPr>
                <w:rFonts w:ascii="Times New Roman" w:hAnsi="Times New Roman"/>
              </w:rPr>
            </w:pPr>
            <w:r w:rsidRPr="006C0A32">
              <w:rPr>
                <w:rFonts w:ascii="Times New Roman" w:hAnsi="Times New Roman"/>
              </w:rPr>
              <w:t>268,91</w:t>
            </w:r>
          </w:p>
        </w:tc>
        <w:tc>
          <w:tcPr>
            <w:tcW w:w="1666" w:type="dxa"/>
          </w:tcPr>
          <w:p w14:paraId="35EC1420" w14:textId="77777777" w:rsidR="00E71366" w:rsidRPr="006C0A32" w:rsidRDefault="00D5366D" w:rsidP="00501DAC">
            <w:pPr>
              <w:jc w:val="center"/>
              <w:rPr>
                <w:rFonts w:ascii="Times New Roman" w:hAnsi="Times New Roman"/>
              </w:rPr>
            </w:pPr>
            <w:r w:rsidRPr="006C0A32">
              <w:rPr>
                <w:rFonts w:ascii="Times New Roman" w:hAnsi="Times New Roman"/>
              </w:rPr>
              <w:t>204,915</w:t>
            </w:r>
          </w:p>
        </w:tc>
        <w:tc>
          <w:tcPr>
            <w:tcW w:w="1303" w:type="dxa"/>
          </w:tcPr>
          <w:p w14:paraId="3CCCD4EF" w14:textId="77777777" w:rsidR="00E71366" w:rsidRPr="006C0A32" w:rsidRDefault="00D5366D" w:rsidP="00501DAC">
            <w:pPr>
              <w:jc w:val="center"/>
              <w:rPr>
                <w:rFonts w:ascii="Times New Roman" w:hAnsi="Times New Roman"/>
              </w:rPr>
            </w:pPr>
            <w:r w:rsidRPr="006C0A32">
              <w:rPr>
                <w:rFonts w:ascii="Times New Roman" w:hAnsi="Times New Roman"/>
              </w:rPr>
              <w:t>2223,47%</w:t>
            </w:r>
          </w:p>
        </w:tc>
      </w:tr>
      <w:tr w:rsidR="00FC7945" w:rsidRPr="006C0A32" w14:paraId="47ECE143" w14:textId="77777777" w:rsidTr="00501DAC">
        <w:trPr>
          <w:trHeight w:val="397"/>
        </w:trPr>
        <w:tc>
          <w:tcPr>
            <w:tcW w:w="458" w:type="dxa"/>
          </w:tcPr>
          <w:p w14:paraId="56806044" w14:textId="77777777" w:rsidR="00E71366" w:rsidRPr="006C0A32" w:rsidRDefault="00D5366D" w:rsidP="00501DAC">
            <w:pPr>
              <w:jc w:val="center"/>
              <w:rPr>
                <w:rFonts w:ascii="Times New Roman" w:hAnsi="Times New Roman"/>
              </w:rPr>
            </w:pPr>
            <w:r w:rsidRPr="006C0A32">
              <w:rPr>
                <w:rFonts w:ascii="Times New Roman" w:hAnsi="Times New Roman"/>
              </w:rPr>
              <w:t>20</w:t>
            </w:r>
          </w:p>
        </w:tc>
        <w:tc>
          <w:tcPr>
            <w:tcW w:w="1782" w:type="dxa"/>
          </w:tcPr>
          <w:p w14:paraId="15F9EB5F" w14:textId="77777777" w:rsidR="00E71366" w:rsidRPr="006C0A32" w:rsidRDefault="00D5366D" w:rsidP="00501DAC">
            <w:pPr>
              <w:rPr>
                <w:rFonts w:ascii="Times New Roman" w:hAnsi="Times New Roman"/>
              </w:rPr>
            </w:pPr>
            <w:r w:rsidRPr="006C0A32">
              <w:rPr>
                <w:rFonts w:ascii="Times New Roman" w:hAnsi="Times New Roman"/>
              </w:rPr>
              <w:t>Область Ұлытау</w:t>
            </w:r>
          </w:p>
        </w:tc>
        <w:tc>
          <w:tcPr>
            <w:tcW w:w="1903" w:type="dxa"/>
            <w:tcBorders>
              <w:bottom w:val="single" w:sz="4" w:space="0" w:color="auto"/>
            </w:tcBorders>
          </w:tcPr>
          <w:p w14:paraId="2FC746BF" w14:textId="77777777" w:rsidR="00E71366" w:rsidRPr="006C0A32" w:rsidRDefault="00D5366D" w:rsidP="00501DAC">
            <w:pPr>
              <w:jc w:val="center"/>
              <w:rPr>
                <w:rFonts w:ascii="Times New Roman" w:hAnsi="Times New Roman"/>
              </w:rPr>
            </w:pPr>
            <w:r w:rsidRPr="006C0A32">
              <w:rPr>
                <w:rFonts w:ascii="Times New Roman" w:hAnsi="Times New Roman"/>
              </w:rPr>
              <w:t>15 800,0</w:t>
            </w:r>
          </w:p>
        </w:tc>
        <w:tc>
          <w:tcPr>
            <w:tcW w:w="1712" w:type="dxa"/>
            <w:tcBorders>
              <w:bottom w:val="single" w:sz="4" w:space="0" w:color="auto"/>
            </w:tcBorders>
          </w:tcPr>
          <w:p w14:paraId="0AF1DFD0" w14:textId="77777777" w:rsidR="00E71366" w:rsidRPr="006C0A32" w:rsidRDefault="00D5366D" w:rsidP="00501DAC">
            <w:pPr>
              <w:jc w:val="center"/>
              <w:rPr>
                <w:rFonts w:ascii="Times New Roman" w:hAnsi="Times New Roman"/>
              </w:rPr>
            </w:pPr>
            <w:r w:rsidRPr="006C0A32">
              <w:rPr>
                <w:rFonts w:ascii="Times New Roman" w:hAnsi="Times New Roman"/>
              </w:rPr>
              <w:t>15 800,0</w:t>
            </w:r>
          </w:p>
        </w:tc>
        <w:tc>
          <w:tcPr>
            <w:tcW w:w="1666" w:type="dxa"/>
            <w:tcBorders>
              <w:bottom w:val="single" w:sz="4" w:space="0" w:color="auto"/>
            </w:tcBorders>
          </w:tcPr>
          <w:p w14:paraId="7C23DA8B" w14:textId="77777777" w:rsidR="00E71366" w:rsidRPr="006C0A32" w:rsidRDefault="00D5366D" w:rsidP="00501DAC">
            <w:pPr>
              <w:jc w:val="center"/>
              <w:rPr>
                <w:rFonts w:ascii="Times New Roman" w:hAnsi="Times New Roman"/>
                <w:highlight w:val="yellow"/>
              </w:rPr>
            </w:pPr>
            <w:r w:rsidRPr="006C0A32">
              <w:rPr>
                <w:rFonts w:ascii="Times New Roman" w:hAnsi="Times New Roman"/>
              </w:rPr>
              <w:t>1 143,391</w:t>
            </w:r>
          </w:p>
        </w:tc>
        <w:tc>
          <w:tcPr>
            <w:tcW w:w="1666" w:type="dxa"/>
            <w:tcBorders>
              <w:bottom w:val="single" w:sz="4" w:space="0" w:color="auto"/>
            </w:tcBorders>
          </w:tcPr>
          <w:p w14:paraId="0683F83E" w14:textId="77777777" w:rsidR="00E71366" w:rsidRPr="006C0A32" w:rsidRDefault="00D5366D" w:rsidP="00501DAC">
            <w:pPr>
              <w:jc w:val="center"/>
              <w:rPr>
                <w:rFonts w:ascii="Times New Roman" w:hAnsi="Times New Roman"/>
                <w:highlight w:val="yellow"/>
              </w:rPr>
            </w:pPr>
            <w:r w:rsidRPr="006C0A32">
              <w:rPr>
                <w:rFonts w:ascii="Times New Roman" w:hAnsi="Times New Roman"/>
              </w:rPr>
              <w:t>960,019</w:t>
            </w:r>
          </w:p>
        </w:tc>
        <w:tc>
          <w:tcPr>
            <w:tcW w:w="1303" w:type="dxa"/>
          </w:tcPr>
          <w:p w14:paraId="0FD70BD0" w14:textId="77777777" w:rsidR="00E71366" w:rsidRPr="006C0A32" w:rsidRDefault="00D5366D" w:rsidP="00501DAC">
            <w:pPr>
              <w:jc w:val="center"/>
              <w:rPr>
                <w:rFonts w:ascii="Times New Roman" w:hAnsi="Times New Roman"/>
              </w:rPr>
            </w:pPr>
            <w:r w:rsidRPr="006C0A32">
              <w:rPr>
                <w:rFonts w:ascii="Times New Roman" w:hAnsi="Times New Roman"/>
              </w:rPr>
              <w:t>6,08%</w:t>
            </w:r>
          </w:p>
        </w:tc>
      </w:tr>
      <w:tr w:rsidR="00FC7945" w:rsidRPr="006C0A32" w14:paraId="138865CB" w14:textId="77777777" w:rsidTr="00501DAC">
        <w:tc>
          <w:tcPr>
            <w:tcW w:w="2240" w:type="dxa"/>
            <w:gridSpan w:val="2"/>
          </w:tcPr>
          <w:p w14:paraId="658A91BE" w14:textId="77777777" w:rsidR="00E71366" w:rsidRPr="006C0A32" w:rsidRDefault="00D5366D" w:rsidP="00501DAC">
            <w:pPr>
              <w:jc w:val="center"/>
              <w:rPr>
                <w:rFonts w:ascii="Times New Roman" w:hAnsi="Times New Roman"/>
                <w:b/>
              </w:rPr>
            </w:pPr>
            <w:r w:rsidRPr="006C0A32">
              <w:rPr>
                <w:rFonts w:ascii="Times New Roman" w:hAnsi="Times New Roman"/>
                <w:b/>
              </w:rPr>
              <w:t>ИТОГО</w:t>
            </w:r>
          </w:p>
        </w:tc>
        <w:tc>
          <w:tcPr>
            <w:tcW w:w="1903" w:type="dxa"/>
            <w:tcBorders>
              <w:top w:val="single" w:sz="4" w:space="0" w:color="auto"/>
              <w:left w:val="nil"/>
              <w:bottom w:val="single" w:sz="4" w:space="0" w:color="auto"/>
              <w:right w:val="single" w:sz="4" w:space="0" w:color="auto"/>
            </w:tcBorders>
          </w:tcPr>
          <w:p w14:paraId="10060E07" w14:textId="77777777" w:rsidR="00E71366" w:rsidRPr="006C0A32" w:rsidRDefault="00D5366D" w:rsidP="00501DAC">
            <w:pPr>
              <w:jc w:val="center"/>
              <w:rPr>
                <w:rFonts w:ascii="Times New Roman" w:hAnsi="Times New Roman"/>
                <w:b/>
              </w:rPr>
            </w:pPr>
            <w:r w:rsidRPr="006C0A32">
              <w:rPr>
                <w:rFonts w:ascii="Times New Roman" w:hAnsi="Times New Roman"/>
                <w:b/>
              </w:rPr>
              <w:t>122 374,76</w:t>
            </w:r>
          </w:p>
        </w:tc>
        <w:tc>
          <w:tcPr>
            <w:tcW w:w="1712" w:type="dxa"/>
            <w:tcBorders>
              <w:top w:val="single" w:sz="4" w:space="0" w:color="auto"/>
              <w:left w:val="single" w:sz="4" w:space="0" w:color="auto"/>
              <w:bottom w:val="single" w:sz="4" w:space="0" w:color="auto"/>
              <w:right w:val="single" w:sz="4" w:space="0" w:color="auto"/>
            </w:tcBorders>
          </w:tcPr>
          <w:p w14:paraId="5354DA83" w14:textId="77777777" w:rsidR="00E71366" w:rsidRPr="006C0A32" w:rsidRDefault="00D5366D" w:rsidP="00501DAC">
            <w:pPr>
              <w:jc w:val="center"/>
              <w:rPr>
                <w:rFonts w:ascii="Times New Roman" w:hAnsi="Times New Roman"/>
                <w:b/>
              </w:rPr>
            </w:pPr>
            <w:r w:rsidRPr="006C0A32">
              <w:rPr>
                <w:rFonts w:ascii="Times New Roman" w:hAnsi="Times New Roman"/>
                <w:b/>
              </w:rPr>
              <w:t>126 466,05</w:t>
            </w:r>
          </w:p>
        </w:tc>
        <w:tc>
          <w:tcPr>
            <w:tcW w:w="1666" w:type="dxa"/>
            <w:tcBorders>
              <w:top w:val="single" w:sz="4" w:space="0" w:color="auto"/>
              <w:left w:val="single" w:sz="4" w:space="0" w:color="auto"/>
              <w:bottom w:val="single" w:sz="4" w:space="0" w:color="auto"/>
              <w:right w:val="single" w:sz="4" w:space="0" w:color="auto"/>
            </w:tcBorders>
          </w:tcPr>
          <w:p w14:paraId="794FC7BA" w14:textId="77777777" w:rsidR="00E71366" w:rsidRPr="006C0A32" w:rsidRDefault="00D5366D" w:rsidP="00501DAC">
            <w:pPr>
              <w:jc w:val="center"/>
              <w:rPr>
                <w:rFonts w:ascii="Times New Roman" w:hAnsi="Times New Roman"/>
                <w:b/>
              </w:rPr>
            </w:pPr>
            <w:r w:rsidRPr="006C0A32">
              <w:rPr>
                <w:rFonts w:ascii="Times New Roman" w:hAnsi="Times New Roman"/>
                <w:b/>
              </w:rPr>
              <w:t>218 509,55</w:t>
            </w:r>
          </w:p>
        </w:tc>
        <w:tc>
          <w:tcPr>
            <w:tcW w:w="1666" w:type="dxa"/>
            <w:tcBorders>
              <w:top w:val="single" w:sz="4" w:space="0" w:color="auto"/>
              <w:left w:val="single" w:sz="4" w:space="0" w:color="auto"/>
              <w:bottom w:val="single" w:sz="4" w:space="0" w:color="auto"/>
              <w:right w:val="nil"/>
            </w:tcBorders>
          </w:tcPr>
          <w:p w14:paraId="04AE193E" w14:textId="77777777" w:rsidR="00E71366" w:rsidRPr="006C0A32" w:rsidRDefault="00D5366D" w:rsidP="00501DAC">
            <w:pPr>
              <w:jc w:val="center"/>
              <w:rPr>
                <w:rFonts w:ascii="Times New Roman" w:hAnsi="Times New Roman"/>
                <w:b/>
              </w:rPr>
            </w:pPr>
            <w:r w:rsidRPr="006C0A32">
              <w:rPr>
                <w:rFonts w:ascii="Times New Roman" w:hAnsi="Times New Roman"/>
                <w:b/>
              </w:rPr>
              <w:t>227 244,94</w:t>
            </w:r>
          </w:p>
        </w:tc>
        <w:tc>
          <w:tcPr>
            <w:tcW w:w="1303" w:type="dxa"/>
          </w:tcPr>
          <w:p w14:paraId="260B1DF1" w14:textId="77777777" w:rsidR="00E71366" w:rsidRPr="006C0A32" w:rsidRDefault="00D5366D" w:rsidP="00501DAC">
            <w:pPr>
              <w:jc w:val="center"/>
              <w:rPr>
                <w:rFonts w:ascii="Times New Roman" w:hAnsi="Times New Roman"/>
                <w:b/>
              </w:rPr>
            </w:pPr>
            <w:r w:rsidRPr="006C0A32">
              <w:rPr>
                <w:rFonts w:ascii="Times New Roman" w:hAnsi="Times New Roman"/>
                <w:b/>
              </w:rPr>
              <w:t>179,69</w:t>
            </w:r>
          </w:p>
        </w:tc>
      </w:tr>
    </w:tbl>
    <w:p w14:paraId="72B5DBE8" w14:textId="77777777" w:rsidR="00E71366" w:rsidRPr="006C0A32" w:rsidRDefault="00D5366D" w:rsidP="006C0A32">
      <w:pPr>
        <w:ind w:left="-142" w:firstLine="426"/>
        <w:jc w:val="both"/>
        <w:rPr>
          <w:rFonts w:eastAsia="Calibri"/>
          <w:iCs/>
          <w:lang w:val="ru-RU"/>
        </w:rPr>
      </w:pPr>
      <w:r w:rsidRPr="006C0A32">
        <w:rPr>
          <w:rFonts w:eastAsia="MS Mincho"/>
          <w:i/>
          <w:iCs/>
          <w:lang w:val="ru-RU"/>
        </w:rPr>
        <w:t>Источник: По информации Интернет-ресурсов местных исполнительных органов РК.</w:t>
      </w:r>
    </w:p>
    <w:p w14:paraId="61488596" w14:textId="77777777" w:rsidR="00501DAC" w:rsidRDefault="00501DAC" w:rsidP="006C0A32">
      <w:pPr>
        <w:suppressAutoHyphens/>
        <w:ind w:left="-142" w:firstLine="709"/>
        <w:jc w:val="both"/>
        <w:rPr>
          <w:rFonts w:eastAsia="Calibri"/>
          <w:noProof/>
          <w:lang w:val="ru-RU"/>
        </w:rPr>
      </w:pPr>
    </w:p>
    <w:p w14:paraId="45C25834" w14:textId="5EC25BCC" w:rsidR="00E71366" w:rsidRPr="006C0A32" w:rsidRDefault="00D5366D" w:rsidP="006C0A32">
      <w:pPr>
        <w:suppressAutoHyphens/>
        <w:ind w:left="-142" w:firstLine="709"/>
        <w:jc w:val="both"/>
        <w:rPr>
          <w:rFonts w:eastAsia="Calibri"/>
          <w:noProof/>
          <w:lang w:val="ru-RU"/>
        </w:rPr>
      </w:pPr>
      <w:r w:rsidRPr="006C0A32">
        <w:rPr>
          <w:rFonts w:eastAsia="Calibri"/>
          <w:noProof/>
          <w:lang w:val="ru-RU"/>
        </w:rPr>
        <w:t>В 2025 году</w:t>
      </w:r>
      <w:r w:rsidRPr="006C0A32">
        <w:rPr>
          <w:rFonts w:eastAsia="Calibri"/>
          <w:noProof/>
          <w:lang w:val="ru-RU"/>
        </w:rPr>
        <w:tab/>
      </w:r>
      <w:r w:rsidRPr="006C0A32">
        <w:rPr>
          <w:rFonts w:eastAsia="Calibri"/>
          <w:noProof/>
          <w:lang w:val="ru-RU"/>
        </w:rPr>
        <w:t xml:space="preserve"> практически во всех промышленных регионах платежи за эмиссии в окружающую среду по сравнению с 2024 годом увеличились. При этом лидирует Карагандинская область.</w:t>
      </w:r>
    </w:p>
    <w:p w14:paraId="4BBEA5B8" w14:textId="77777777" w:rsidR="00E71366" w:rsidRPr="006C0A32" w:rsidRDefault="00D5366D" w:rsidP="006C0A32">
      <w:pPr>
        <w:suppressAutoHyphens/>
        <w:ind w:left="-142" w:firstLine="709"/>
        <w:jc w:val="both"/>
        <w:rPr>
          <w:rFonts w:eastAsia="Calibri"/>
          <w:lang w:val="ru-RU"/>
        </w:rPr>
      </w:pPr>
      <w:r w:rsidRPr="006C0A32">
        <w:rPr>
          <w:rFonts w:eastAsia="Calibri"/>
          <w:lang w:val="ru-RU"/>
        </w:rPr>
        <w:t>В целом по республике в 2025 году на охрану окружающей среды было затрачено почти на 44% больш</w:t>
      </w:r>
      <w:r w:rsidRPr="006C0A32">
        <w:rPr>
          <w:rFonts w:eastAsia="Calibri"/>
          <w:lang w:val="ru-RU"/>
        </w:rPr>
        <w:t xml:space="preserve">е, чем в 2024 году (таблица 11.3.2). </w:t>
      </w:r>
    </w:p>
    <w:p w14:paraId="6BE87415" w14:textId="77777777" w:rsidR="00E71366" w:rsidRPr="006C0A32" w:rsidRDefault="00D5366D" w:rsidP="006C0A32">
      <w:pPr>
        <w:ind w:left="-142" w:firstLine="426"/>
        <w:jc w:val="right"/>
        <w:rPr>
          <w:rFonts w:eastAsia="MS Mincho"/>
          <w:b/>
          <w:iCs/>
          <w:lang w:val="ru-RU"/>
        </w:rPr>
      </w:pPr>
      <w:r w:rsidRPr="006C0A32">
        <w:rPr>
          <w:rFonts w:eastAsia="MS Mincho"/>
          <w:b/>
          <w:iCs/>
          <w:lang w:val="ru-RU"/>
        </w:rPr>
        <w:t xml:space="preserve">Таблица 11.3.2 </w:t>
      </w:r>
    </w:p>
    <w:p w14:paraId="4FBA4D94" w14:textId="77777777" w:rsidR="00E71366" w:rsidRPr="006C0A32" w:rsidRDefault="00D5366D" w:rsidP="006C0A32">
      <w:pPr>
        <w:ind w:left="-142" w:firstLine="426"/>
        <w:jc w:val="center"/>
        <w:rPr>
          <w:rFonts w:eastAsia="MS Mincho"/>
          <w:b/>
          <w:iCs/>
          <w:lang w:val="ru-RU"/>
        </w:rPr>
      </w:pPr>
      <w:r w:rsidRPr="006C0A32">
        <w:rPr>
          <w:rFonts w:eastAsia="MS Mincho"/>
          <w:b/>
          <w:iCs/>
          <w:lang w:val="ru-RU"/>
        </w:rPr>
        <w:t>Затраты на охрану окружающей среды в Республи</w:t>
      </w:r>
      <w:r w:rsidR="0086466C" w:rsidRPr="006C0A32">
        <w:rPr>
          <w:rFonts w:eastAsia="MS Mincho"/>
          <w:b/>
          <w:iCs/>
          <w:lang w:val="ru-RU"/>
        </w:rPr>
        <w:t xml:space="preserve">ке Казахстан в разрезе регионов </w:t>
      </w:r>
      <w:r w:rsidRPr="006C0A32">
        <w:rPr>
          <w:rFonts w:eastAsia="MS Mincho"/>
          <w:b/>
          <w:iCs/>
          <w:lang w:val="ru-RU"/>
        </w:rPr>
        <w:t>за 2022-2025 годы, тыс. тенге</w:t>
      </w:r>
    </w:p>
    <w:tbl>
      <w:tblPr>
        <w:tblW w:w="8784" w:type="dxa"/>
        <w:jc w:val="center"/>
        <w:tblLayout w:type="fixed"/>
        <w:tblLook w:val="04A0" w:firstRow="1" w:lastRow="0" w:firstColumn="1" w:lastColumn="0" w:noHBand="0" w:noVBand="1"/>
      </w:tblPr>
      <w:tblGrid>
        <w:gridCol w:w="2263"/>
        <w:gridCol w:w="2127"/>
        <w:gridCol w:w="2268"/>
        <w:gridCol w:w="2126"/>
      </w:tblGrid>
      <w:tr w:rsidR="00FC7945" w:rsidRPr="006C0A32" w14:paraId="696AA3E3" w14:textId="77777777" w:rsidTr="000C67E5">
        <w:trPr>
          <w:trHeight w:val="315"/>
          <w:jc w:val="center"/>
        </w:trPr>
        <w:tc>
          <w:tcPr>
            <w:tcW w:w="2263" w:type="dxa"/>
            <w:tcBorders>
              <w:top w:val="single" w:sz="4" w:space="0" w:color="auto"/>
              <w:left w:val="single" w:sz="4" w:space="0" w:color="auto"/>
              <w:bottom w:val="single" w:sz="4" w:space="0" w:color="auto"/>
              <w:right w:val="single" w:sz="4" w:space="0" w:color="auto"/>
            </w:tcBorders>
            <w:noWrap/>
            <w:vAlign w:val="center"/>
            <w:hideMark/>
          </w:tcPr>
          <w:p w14:paraId="393EFBA9" w14:textId="77777777" w:rsidR="00E71366" w:rsidRPr="006C0A32" w:rsidRDefault="00D5366D" w:rsidP="006C0A32">
            <w:pPr>
              <w:jc w:val="both"/>
              <w:rPr>
                <w:b/>
                <w:color w:val="000000"/>
                <w:sz w:val="22"/>
                <w:szCs w:val="22"/>
                <w:lang w:val="ru-RU" w:eastAsia="ru-RU"/>
              </w:rPr>
            </w:pPr>
            <w:r w:rsidRPr="006C0A32">
              <w:rPr>
                <w:b/>
                <w:color w:val="000000"/>
                <w:sz w:val="22"/>
                <w:szCs w:val="22"/>
                <w:lang w:val="ru-RU" w:eastAsia="ru-RU"/>
              </w:rPr>
              <w:t>Регион/Область</w:t>
            </w:r>
          </w:p>
        </w:tc>
        <w:tc>
          <w:tcPr>
            <w:tcW w:w="2127" w:type="dxa"/>
            <w:tcBorders>
              <w:top w:val="single" w:sz="4" w:space="0" w:color="auto"/>
              <w:left w:val="nil"/>
              <w:bottom w:val="single" w:sz="4" w:space="0" w:color="auto"/>
              <w:right w:val="single" w:sz="4" w:space="0" w:color="auto"/>
            </w:tcBorders>
            <w:noWrap/>
            <w:vAlign w:val="center"/>
          </w:tcPr>
          <w:p w14:paraId="40495484" w14:textId="77777777" w:rsidR="00E71366" w:rsidRPr="006C0A32" w:rsidRDefault="00D5366D" w:rsidP="00501DAC">
            <w:pPr>
              <w:ind w:left="-142" w:firstLine="10"/>
              <w:jc w:val="center"/>
              <w:rPr>
                <w:b/>
                <w:color w:val="000000"/>
                <w:sz w:val="22"/>
                <w:szCs w:val="22"/>
                <w:lang w:val="ru-RU" w:eastAsia="ru-RU"/>
              </w:rPr>
            </w:pPr>
            <w:r w:rsidRPr="006C0A32">
              <w:rPr>
                <w:b/>
                <w:color w:val="000000"/>
                <w:sz w:val="22"/>
                <w:szCs w:val="22"/>
                <w:lang w:val="ru-RU" w:eastAsia="ru-RU"/>
              </w:rPr>
              <w:t>2023 год</w:t>
            </w:r>
          </w:p>
        </w:tc>
        <w:tc>
          <w:tcPr>
            <w:tcW w:w="2268" w:type="dxa"/>
            <w:tcBorders>
              <w:top w:val="single" w:sz="4" w:space="0" w:color="auto"/>
              <w:left w:val="nil"/>
              <w:bottom w:val="single" w:sz="4" w:space="0" w:color="auto"/>
              <w:right w:val="single" w:sz="4" w:space="0" w:color="auto"/>
            </w:tcBorders>
            <w:noWrap/>
            <w:vAlign w:val="center"/>
          </w:tcPr>
          <w:p w14:paraId="583C28CA" w14:textId="77777777" w:rsidR="00E71366" w:rsidRPr="006C0A32" w:rsidRDefault="00D5366D" w:rsidP="00501DAC">
            <w:pPr>
              <w:ind w:left="-142" w:firstLine="10"/>
              <w:jc w:val="center"/>
              <w:rPr>
                <w:b/>
                <w:color w:val="000000"/>
                <w:sz w:val="22"/>
                <w:szCs w:val="22"/>
                <w:lang w:val="ru-RU" w:eastAsia="ru-RU"/>
              </w:rPr>
            </w:pPr>
            <w:r w:rsidRPr="006C0A32">
              <w:rPr>
                <w:b/>
                <w:color w:val="000000"/>
                <w:sz w:val="22"/>
                <w:szCs w:val="22"/>
                <w:lang w:val="ru-RU" w:eastAsia="ru-RU"/>
              </w:rPr>
              <w:t>2024 год</w:t>
            </w:r>
          </w:p>
        </w:tc>
        <w:tc>
          <w:tcPr>
            <w:tcW w:w="2126" w:type="dxa"/>
            <w:tcBorders>
              <w:top w:val="single" w:sz="4" w:space="0" w:color="auto"/>
              <w:left w:val="nil"/>
              <w:bottom w:val="single" w:sz="4" w:space="0" w:color="auto"/>
              <w:right w:val="single" w:sz="4" w:space="0" w:color="auto"/>
            </w:tcBorders>
          </w:tcPr>
          <w:p w14:paraId="16F5A93F" w14:textId="77777777" w:rsidR="00E71366" w:rsidRPr="006C0A32" w:rsidRDefault="00D5366D" w:rsidP="00501DAC">
            <w:pPr>
              <w:ind w:left="-142" w:firstLine="10"/>
              <w:jc w:val="center"/>
              <w:rPr>
                <w:b/>
                <w:color w:val="000000"/>
                <w:sz w:val="22"/>
                <w:szCs w:val="22"/>
                <w:lang w:val="ru-RU" w:eastAsia="ru-RU"/>
              </w:rPr>
            </w:pPr>
            <w:r w:rsidRPr="006C0A32">
              <w:rPr>
                <w:b/>
                <w:sz w:val="22"/>
                <w:szCs w:val="22"/>
                <w:lang w:val="ru-RU" w:eastAsia="ru-RU"/>
              </w:rPr>
              <w:t>2025 год</w:t>
            </w:r>
          </w:p>
        </w:tc>
      </w:tr>
      <w:tr w:rsidR="00FC7945" w:rsidRPr="006C0A32" w14:paraId="497BF0FB" w14:textId="77777777" w:rsidTr="000C67E5">
        <w:trPr>
          <w:trHeight w:val="499"/>
          <w:jc w:val="center"/>
        </w:trPr>
        <w:tc>
          <w:tcPr>
            <w:tcW w:w="2263" w:type="dxa"/>
            <w:tcBorders>
              <w:top w:val="nil"/>
              <w:left w:val="single" w:sz="4" w:space="0" w:color="auto"/>
              <w:bottom w:val="single" w:sz="4" w:space="0" w:color="auto"/>
              <w:right w:val="single" w:sz="4" w:space="0" w:color="auto"/>
            </w:tcBorders>
            <w:vAlign w:val="center"/>
          </w:tcPr>
          <w:p w14:paraId="3B1E18AD" w14:textId="77777777" w:rsidR="00E71366" w:rsidRPr="006C0A32" w:rsidRDefault="00D5366D" w:rsidP="006C0A32">
            <w:pPr>
              <w:ind w:left="67" w:hanging="67"/>
              <w:jc w:val="both"/>
              <w:rPr>
                <w:sz w:val="22"/>
                <w:szCs w:val="22"/>
                <w:lang w:val="ru-RU" w:eastAsia="ru-RU"/>
              </w:rPr>
            </w:pPr>
            <w:r w:rsidRPr="006C0A32">
              <w:rPr>
                <w:sz w:val="22"/>
                <w:szCs w:val="22"/>
                <w:lang w:val="ru-RU" w:eastAsia="ru-RU"/>
              </w:rPr>
              <w:t>Абай</w:t>
            </w:r>
          </w:p>
        </w:tc>
        <w:tc>
          <w:tcPr>
            <w:tcW w:w="2127" w:type="dxa"/>
            <w:tcBorders>
              <w:top w:val="nil"/>
              <w:left w:val="nil"/>
              <w:bottom w:val="single" w:sz="4" w:space="0" w:color="auto"/>
              <w:right w:val="single" w:sz="4" w:space="0" w:color="auto"/>
            </w:tcBorders>
            <w:vAlign w:val="center"/>
          </w:tcPr>
          <w:p w14:paraId="0CA57D31" w14:textId="77777777" w:rsidR="00E71366" w:rsidRPr="006C0A32" w:rsidRDefault="00D5366D" w:rsidP="00501DAC">
            <w:pPr>
              <w:ind w:left="-222"/>
              <w:jc w:val="center"/>
              <w:rPr>
                <w:color w:val="000000"/>
                <w:sz w:val="22"/>
                <w:szCs w:val="22"/>
                <w:lang w:val="ru-RU" w:eastAsia="ru-RU"/>
              </w:rPr>
            </w:pPr>
            <w:r w:rsidRPr="006C0A32">
              <w:rPr>
                <w:color w:val="000000"/>
                <w:sz w:val="22"/>
                <w:szCs w:val="22"/>
                <w:lang w:val="ru-RU" w:eastAsia="ru-RU"/>
              </w:rPr>
              <w:t>6 962 550</w:t>
            </w:r>
          </w:p>
        </w:tc>
        <w:tc>
          <w:tcPr>
            <w:tcW w:w="2268" w:type="dxa"/>
            <w:tcBorders>
              <w:top w:val="nil"/>
              <w:left w:val="nil"/>
              <w:bottom w:val="single" w:sz="4" w:space="0" w:color="auto"/>
              <w:right w:val="single" w:sz="4" w:space="0" w:color="auto"/>
            </w:tcBorders>
            <w:vAlign w:val="center"/>
          </w:tcPr>
          <w:p w14:paraId="43C07A32" w14:textId="77777777" w:rsidR="00E71366" w:rsidRPr="006C0A32" w:rsidRDefault="00D5366D" w:rsidP="00501DAC">
            <w:pPr>
              <w:ind w:left="-222"/>
              <w:jc w:val="center"/>
              <w:rPr>
                <w:color w:val="000000"/>
                <w:sz w:val="22"/>
                <w:szCs w:val="22"/>
                <w:lang w:val="ru-RU" w:eastAsia="ru-RU"/>
              </w:rPr>
            </w:pPr>
            <w:r w:rsidRPr="006C0A32">
              <w:rPr>
                <w:color w:val="000000"/>
                <w:sz w:val="22"/>
                <w:szCs w:val="22"/>
                <w:lang w:val="ru-RU" w:eastAsia="ru-RU"/>
              </w:rPr>
              <w:t>7 189 122</w:t>
            </w:r>
          </w:p>
        </w:tc>
        <w:tc>
          <w:tcPr>
            <w:tcW w:w="2126" w:type="dxa"/>
            <w:tcBorders>
              <w:top w:val="nil"/>
              <w:left w:val="nil"/>
              <w:bottom w:val="single" w:sz="4" w:space="0" w:color="auto"/>
              <w:right w:val="single" w:sz="4" w:space="0" w:color="auto"/>
            </w:tcBorders>
            <w:vAlign w:val="center"/>
          </w:tcPr>
          <w:p w14:paraId="4A1CAF3F" w14:textId="77777777" w:rsidR="00E71366" w:rsidRPr="006C0A32" w:rsidRDefault="00D5366D" w:rsidP="00501DAC">
            <w:pPr>
              <w:ind w:left="-222"/>
              <w:jc w:val="center"/>
              <w:rPr>
                <w:color w:val="000000"/>
                <w:sz w:val="22"/>
                <w:szCs w:val="22"/>
                <w:highlight w:val="yellow"/>
                <w:lang w:val="ru-RU" w:eastAsia="ru-RU"/>
              </w:rPr>
            </w:pPr>
            <w:r w:rsidRPr="006C0A32">
              <w:rPr>
                <w:color w:val="000000"/>
                <w:sz w:val="22"/>
                <w:szCs w:val="22"/>
                <w:lang w:val="ru-RU" w:eastAsia="ru-RU"/>
              </w:rPr>
              <w:t>7 636, 067</w:t>
            </w:r>
          </w:p>
        </w:tc>
      </w:tr>
      <w:tr w:rsidR="00FC7945" w:rsidRPr="006C0A32" w14:paraId="78F1FD27" w14:textId="77777777" w:rsidTr="000C67E5">
        <w:trPr>
          <w:trHeight w:val="499"/>
          <w:jc w:val="center"/>
        </w:trPr>
        <w:tc>
          <w:tcPr>
            <w:tcW w:w="2263" w:type="dxa"/>
            <w:tcBorders>
              <w:top w:val="nil"/>
              <w:left w:val="single" w:sz="4" w:space="0" w:color="auto"/>
              <w:bottom w:val="single" w:sz="4" w:space="0" w:color="auto"/>
              <w:right w:val="single" w:sz="4" w:space="0" w:color="auto"/>
            </w:tcBorders>
            <w:vAlign w:val="center"/>
            <w:hideMark/>
          </w:tcPr>
          <w:p w14:paraId="32D8B902" w14:textId="77777777" w:rsidR="00E71366" w:rsidRPr="006C0A32" w:rsidRDefault="00D5366D" w:rsidP="006C0A32">
            <w:pPr>
              <w:ind w:left="67" w:hanging="67"/>
              <w:jc w:val="both"/>
              <w:rPr>
                <w:sz w:val="22"/>
                <w:szCs w:val="22"/>
                <w:lang w:val="ru-RU" w:eastAsia="ru-RU"/>
              </w:rPr>
            </w:pPr>
            <w:r w:rsidRPr="006C0A32">
              <w:rPr>
                <w:sz w:val="22"/>
                <w:szCs w:val="22"/>
                <w:lang w:val="ru-RU" w:eastAsia="ru-RU"/>
              </w:rPr>
              <w:t>Акмолинская</w:t>
            </w:r>
          </w:p>
        </w:tc>
        <w:tc>
          <w:tcPr>
            <w:tcW w:w="2127" w:type="dxa"/>
            <w:tcBorders>
              <w:top w:val="nil"/>
              <w:left w:val="nil"/>
              <w:bottom w:val="single" w:sz="4" w:space="0" w:color="auto"/>
              <w:right w:val="single" w:sz="4" w:space="0" w:color="auto"/>
            </w:tcBorders>
            <w:vAlign w:val="center"/>
          </w:tcPr>
          <w:p w14:paraId="3F3E43D0" w14:textId="77777777" w:rsidR="00E71366" w:rsidRPr="006C0A32" w:rsidRDefault="00D5366D" w:rsidP="00501DAC">
            <w:pPr>
              <w:ind w:left="-222"/>
              <w:jc w:val="center"/>
              <w:rPr>
                <w:color w:val="000000"/>
                <w:sz w:val="22"/>
                <w:szCs w:val="22"/>
                <w:lang w:val="ru-RU" w:eastAsia="ru-RU"/>
              </w:rPr>
            </w:pPr>
            <w:r w:rsidRPr="006C0A32">
              <w:rPr>
                <w:color w:val="000000"/>
                <w:sz w:val="22"/>
                <w:szCs w:val="22"/>
                <w:lang w:val="ru-RU" w:eastAsia="ru-RU"/>
              </w:rPr>
              <w:t>127 715 648</w:t>
            </w:r>
          </w:p>
        </w:tc>
        <w:tc>
          <w:tcPr>
            <w:tcW w:w="2268" w:type="dxa"/>
            <w:tcBorders>
              <w:top w:val="nil"/>
              <w:left w:val="nil"/>
              <w:bottom w:val="single" w:sz="4" w:space="0" w:color="auto"/>
              <w:right w:val="single" w:sz="4" w:space="0" w:color="auto"/>
            </w:tcBorders>
            <w:vAlign w:val="center"/>
          </w:tcPr>
          <w:p w14:paraId="52BC6458" w14:textId="77777777" w:rsidR="00E71366" w:rsidRPr="006C0A32" w:rsidRDefault="00D5366D" w:rsidP="00501DAC">
            <w:pPr>
              <w:ind w:left="-222"/>
              <w:jc w:val="center"/>
              <w:rPr>
                <w:color w:val="000000"/>
                <w:sz w:val="22"/>
                <w:szCs w:val="22"/>
                <w:lang w:val="ru-RU" w:eastAsia="ru-RU"/>
              </w:rPr>
            </w:pPr>
            <w:r w:rsidRPr="006C0A32">
              <w:rPr>
                <w:color w:val="000000"/>
                <w:sz w:val="22"/>
                <w:szCs w:val="22"/>
                <w:lang w:val="ru-RU" w:eastAsia="ru-RU"/>
              </w:rPr>
              <w:t>8 787 958</w:t>
            </w:r>
          </w:p>
        </w:tc>
        <w:tc>
          <w:tcPr>
            <w:tcW w:w="2126" w:type="dxa"/>
            <w:tcBorders>
              <w:top w:val="nil"/>
              <w:left w:val="nil"/>
              <w:bottom w:val="single" w:sz="4" w:space="0" w:color="auto"/>
              <w:right w:val="single" w:sz="4" w:space="0" w:color="auto"/>
            </w:tcBorders>
            <w:vAlign w:val="center"/>
          </w:tcPr>
          <w:p w14:paraId="20625F62" w14:textId="77777777" w:rsidR="00E71366" w:rsidRPr="006C0A32" w:rsidRDefault="00D5366D" w:rsidP="00501DAC">
            <w:pPr>
              <w:ind w:left="-222"/>
              <w:jc w:val="center"/>
              <w:rPr>
                <w:color w:val="000000"/>
                <w:sz w:val="22"/>
                <w:szCs w:val="22"/>
                <w:highlight w:val="yellow"/>
                <w:lang w:val="ru-RU" w:eastAsia="ru-RU"/>
              </w:rPr>
            </w:pPr>
            <w:r w:rsidRPr="006C0A32">
              <w:rPr>
                <w:color w:val="000000"/>
                <w:sz w:val="22"/>
                <w:szCs w:val="22"/>
                <w:lang w:val="ru-RU" w:eastAsia="ru-RU"/>
              </w:rPr>
              <w:t>25 508, 819</w:t>
            </w:r>
          </w:p>
        </w:tc>
      </w:tr>
      <w:tr w:rsidR="00FC7945" w:rsidRPr="006C0A32" w14:paraId="7FC42EFF" w14:textId="77777777" w:rsidTr="000C67E5">
        <w:trPr>
          <w:trHeight w:val="630"/>
          <w:jc w:val="center"/>
        </w:trPr>
        <w:tc>
          <w:tcPr>
            <w:tcW w:w="2263" w:type="dxa"/>
            <w:tcBorders>
              <w:top w:val="nil"/>
              <w:left w:val="single" w:sz="4" w:space="0" w:color="auto"/>
              <w:bottom w:val="single" w:sz="4" w:space="0" w:color="auto"/>
              <w:right w:val="single" w:sz="4" w:space="0" w:color="auto"/>
            </w:tcBorders>
            <w:vAlign w:val="center"/>
            <w:hideMark/>
          </w:tcPr>
          <w:p w14:paraId="7689B71A" w14:textId="77777777" w:rsidR="00E71366" w:rsidRPr="006C0A32" w:rsidRDefault="00D5366D" w:rsidP="006C0A32">
            <w:pPr>
              <w:ind w:left="67" w:hanging="67"/>
              <w:jc w:val="both"/>
              <w:rPr>
                <w:sz w:val="22"/>
                <w:szCs w:val="22"/>
                <w:lang w:val="ru-RU" w:eastAsia="ru-RU"/>
              </w:rPr>
            </w:pPr>
            <w:r w:rsidRPr="006C0A32">
              <w:rPr>
                <w:sz w:val="22"/>
                <w:szCs w:val="22"/>
                <w:lang w:val="ru-RU" w:eastAsia="ru-RU"/>
              </w:rPr>
              <w:t>Актюбинская</w:t>
            </w:r>
          </w:p>
        </w:tc>
        <w:tc>
          <w:tcPr>
            <w:tcW w:w="2127" w:type="dxa"/>
            <w:tcBorders>
              <w:top w:val="nil"/>
              <w:left w:val="nil"/>
              <w:bottom w:val="single" w:sz="4" w:space="0" w:color="auto"/>
              <w:right w:val="single" w:sz="4" w:space="0" w:color="auto"/>
            </w:tcBorders>
            <w:vAlign w:val="center"/>
          </w:tcPr>
          <w:p w14:paraId="1C425D0E" w14:textId="77777777" w:rsidR="00E71366" w:rsidRPr="006C0A32" w:rsidRDefault="00D5366D" w:rsidP="00501DAC">
            <w:pPr>
              <w:ind w:left="-222"/>
              <w:jc w:val="center"/>
              <w:rPr>
                <w:color w:val="000000"/>
                <w:sz w:val="22"/>
                <w:szCs w:val="22"/>
                <w:lang w:val="ru-RU" w:eastAsia="ru-RU"/>
              </w:rPr>
            </w:pPr>
            <w:r w:rsidRPr="006C0A32">
              <w:rPr>
                <w:color w:val="000000"/>
                <w:sz w:val="22"/>
                <w:szCs w:val="22"/>
                <w:lang w:val="ru-RU" w:eastAsia="ru-RU"/>
              </w:rPr>
              <w:t>51 289 862</w:t>
            </w:r>
          </w:p>
        </w:tc>
        <w:tc>
          <w:tcPr>
            <w:tcW w:w="2268" w:type="dxa"/>
            <w:tcBorders>
              <w:top w:val="nil"/>
              <w:left w:val="nil"/>
              <w:bottom w:val="single" w:sz="4" w:space="0" w:color="auto"/>
              <w:right w:val="single" w:sz="4" w:space="0" w:color="auto"/>
            </w:tcBorders>
            <w:vAlign w:val="center"/>
          </w:tcPr>
          <w:p w14:paraId="38F89843" w14:textId="77777777" w:rsidR="00E71366" w:rsidRPr="006C0A32" w:rsidRDefault="00D5366D" w:rsidP="00501DAC">
            <w:pPr>
              <w:ind w:left="-222"/>
              <w:jc w:val="center"/>
              <w:rPr>
                <w:color w:val="000000"/>
                <w:sz w:val="22"/>
                <w:szCs w:val="22"/>
                <w:lang w:val="ru-RU" w:eastAsia="ru-RU"/>
              </w:rPr>
            </w:pPr>
            <w:r w:rsidRPr="006C0A32">
              <w:rPr>
                <w:color w:val="000000"/>
                <w:sz w:val="22"/>
                <w:szCs w:val="22"/>
                <w:lang w:val="ru-RU" w:eastAsia="ru-RU"/>
              </w:rPr>
              <w:t>63 518 667</w:t>
            </w:r>
          </w:p>
        </w:tc>
        <w:tc>
          <w:tcPr>
            <w:tcW w:w="2126" w:type="dxa"/>
            <w:tcBorders>
              <w:top w:val="nil"/>
              <w:left w:val="nil"/>
              <w:bottom w:val="single" w:sz="4" w:space="0" w:color="auto"/>
              <w:right w:val="single" w:sz="4" w:space="0" w:color="auto"/>
            </w:tcBorders>
            <w:vAlign w:val="center"/>
          </w:tcPr>
          <w:p w14:paraId="33F60254" w14:textId="77777777" w:rsidR="00E71366" w:rsidRPr="006C0A32" w:rsidRDefault="00D5366D" w:rsidP="00501DAC">
            <w:pPr>
              <w:ind w:left="-222"/>
              <w:jc w:val="center"/>
              <w:rPr>
                <w:color w:val="000000"/>
                <w:sz w:val="22"/>
                <w:szCs w:val="22"/>
                <w:highlight w:val="yellow"/>
                <w:lang w:val="ru-RU" w:eastAsia="ru-RU"/>
              </w:rPr>
            </w:pPr>
            <w:r w:rsidRPr="006C0A32">
              <w:rPr>
                <w:color w:val="000000"/>
                <w:sz w:val="22"/>
                <w:szCs w:val="22"/>
                <w:lang w:val="ru-RU" w:eastAsia="ru-RU"/>
              </w:rPr>
              <w:t>1 465 22, 756</w:t>
            </w:r>
          </w:p>
        </w:tc>
      </w:tr>
      <w:tr w:rsidR="00FC7945" w:rsidRPr="006C0A32" w14:paraId="22B03374" w14:textId="77777777" w:rsidTr="000C67E5">
        <w:trPr>
          <w:trHeight w:val="533"/>
          <w:jc w:val="center"/>
        </w:trPr>
        <w:tc>
          <w:tcPr>
            <w:tcW w:w="2263" w:type="dxa"/>
            <w:tcBorders>
              <w:top w:val="nil"/>
              <w:left w:val="single" w:sz="4" w:space="0" w:color="auto"/>
              <w:bottom w:val="single" w:sz="4" w:space="0" w:color="auto"/>
              <w:right w:val="single" w:sz="4" w:space="0" w:color="auto"/>
            </w:tcBorders>
            <w:vAlign w:val="center"/>
            <w:hideMark/>
          </w:tcPr>
          <w:p w14:paraId="244BEEB7" w14:textId="77777777" w:rsidR="00E71366" w:rsidRPr="006C0A32" w:rsidRDefault="00D5366D" w:rsidP="006C0A32">
            <w:pPr>
              <w:ind w:left="67"/>
              <w:jc w:val="both"/>
              <w:rPr>
                <w:sz w:val="22"/>
                <w:szCs w:val="22"/>
                <w:lang w:val="ru-RU" w:eastAsia="ru-RU"/>
              </w:rPr>
            </w:pPr>
            <w:r w:rsidRPr="006C0A32">
              <w:rPr>
                <w:sz w:val="22"/>
                <w:szCs w:val="22"/>
                <w:lang w:val="ru-RU" w:eastAsia="ru-RU"/>
              </w:rPr>
              <w:t>Алматинская</w:t>
            </w:r>
          </w:p>
        </w:tc>
        <w:tc>
          <w:tcPr>
            <w:tcW w:w="2127" w:type="dxa"/>
            <w:tcBorders>
              <w:top w:val="nil"/>
              <w:left w:val="nil"/>
              <w:bottom w:val="single" w:sz="4" w:space="0" w:color="auto"/>
              <w:right w:val="single" w:sz="4" w:space="0" w:color="auto"/>
            </w:tcBorders>
            <w:vAlign w:val="center"/>
          </w:tcPr>
          <w:p w14:paraId="1011A28C" w14:textId="77777777" w:rsidR="00E71366" w:rsidRPr="006C0A32" w:rsidRDefault="00D5366D" w:rsidP="00501DAC">
            <w:pPr>
              <w:ind w:left="-222"/>
              <w:jc w:val="center"/>
              <w:rPr>
                <w:color w:val="000000"/>
                <w:sz w:val="22"/>
                <w:szCs w:val="22"/>
                <w:lang w:val="ru-RU" w:eastAsia="ru-RU"/>
              </w:rPr>
            </w:pPr>
            <w:r w:rsidRPr="006C0A32">
              <w:rPr>
                <w:color w:val="000000"/>
                <w:sz w:val="22"/>
                <w:szCs w:val="22"/>
                <w:lang w:val="ru-RU" w:eastAsia="ru-RU"/>
              </w:rPr>
              <w:t>2 876 627</w:t>
            </w:r>
          </w:p>
        </w:tc>
        <w:tc>
          <w:tcPr>
            <w:tcW w:w="2268" w:type="dxa"/>
            <w:tcBorders>
              <w:top w:val="nil"/>
              <w:left w:val="nil"/>
              <w:bottom w:val="single" w:sz="4" w:space="0" w:color="auto"/>
              <w:right w:val="single" w:sz="4" w:space="0" w:color="auto"/>
            </w:tcBorders>
            <w:vAlign w:val="center"/>
          </w:tcPr>
          <w:p w14:paraId="0F9593F4" w14:textId="77777777" w:rsidR="00E71366" w:rsidRPr="006C0A32" w:rsidRDefault="00D5366D" w:rsidP="00501DAC">
            <w:pPr>
              <w:ind w:left="-222"/>
              <w:jc w:val="center"/>
              <w:rPr>
                <w:color w:val="000000"/>
                <w:sz w:val="22"/>
                <w:szCs w:val="22"/>
                <w:lang w:val="ru-RU" w:eastAsia="ru-RU"/>
              </w:rPr>
            </w:pPr>
            <w:r w:rsidRPr="006C0A32">
              <w:rPr>
                <w:color w:val="000000"/>
                <w:sz w:val="22"/>
                <w:szCs w:val="22"/>
                <w:lang w:val="ru-RU" w:eastAsia="ru-RU"/>
              </w:rPr>
              <w:t>2 440 135</w:t>
            </w:r>
          </w:p>
        </w:tc>
        <w:tc>
          <w:tcPr>
            <w:tcW w:w="2126" w:type="dxa"/>
            <w:tcBorders>
              <w:top w:val="nil"/>
              <w:left w:val="nil"/>
              <w:bottom w:val="single" w:sz="4" w:space="0" w:color="auto"/>
              <w:right w:val="single" w:sz="4" w:space="0" w:color="auto"/>
            </w:tcBorders>
            <w:vAlign w:val="center"/>
          </w:tcPr>
          <w:p w14:paraId="7859A8DE" w14:textId="77777777" w:rsidR="00E71366" w:rsidRPr="006C0A32" w:rsidRDefault="00D5366D" w:rsidP="00501DAC">
            <w:pPr>
              <w:ind w:left="-222"/>
              <w:jc w:val="center"/>
              <w:rPr>
                <w:color w:val="000000"/>
                <w:sz w:val="22"/>
                <w:szCs w:val="22"/>
                <w:highlight w:val="yellow"/>
                <w:lang w:val="ru-RU" w:eastAsia="ru-RU"/>
              </w:rPr>
            </w:pPr>
            <w:r w:rsidRPr="006C0A32">
              <w:rPr>
                <w:color w:val="000000"/>
                <w:sz w:val="22"/>
                <w:szCs w:val="22"/>
                <w:lang w:val="ru-RU" w:eastAsia="ru-RU"/>
              </w:rPr>
              <w:t>2 844, 142</w:t>
            </w:r>
          </w:p>
        </w:tc>
      </w:tr>
      <w:tr w:rsidR="00FC7945" w:rsidRPr="006C0A32" w14:paraId="29C4998B" w14:textId="77777777" w:rsidTr="000C67E5">
        <w:trPr>
          <w:trHeight w:val="495"/>
          <w:jc w:val="center"/>
        </w:trPr>
        <w:tc>
          <w:tcPr>
            <w:tcW w:w="2263" w:type="dxa"/>
            <w:tcBorders>
              <w:top w:val="nil"/>
              <w:left w:val="single" w:sz="4" w:space="0" w:color="auto"/>
              <w:bottom w:val="single" w:sz="4" w:space="0" w:color="auto"/>
              <w:right w:val="single" w:sz="4" w:space="0" w:color="auto"/>
            </w:tcBorders>
            <w:vAlign w:val="center"/>
            <w:hideMark/>
          </w:tcPr>
          <w:p w14:paraId="5CB2A4B5" w14:textId="77777777" w:rsidR="00E71366" w:rsidRPr="006C0A32" w:rsidRDefault="00D5366D" w:rsidP="006C0A32">
            <w:pPr>
              <w:ind w:left="67"/>
              <w:jc w:val="both"/>
              <w:rPr>
                <w:sz w:val="22"/>
                <w:szCs w:val="22"/>
                <w:lang w:val="ru-RU" w:eastAsia="ru-RU"/>
              </w:rPr>
            </w:pPr>
            <w:r w:rsidRPr="006C0A32">
              <w:rPr>
                <w:sz w:val="22"/>
                <w:szCs w:val="22"/>
                <w:lang w:val="ru-RU" w:eastAsia="ru-RU"/>
              </w:rPr>
              <w:t>Атырауская</w:t>
            </w:r>
          </w:p>
        </w:tc>
        <w:tc>
          <w:tcPr>
            <w:tcW w:w="2127" w:type="dxa"/>
            <w:tcBorders>
              <w:top w:val="nil"/>
              <w:left w:val="nil"/>
              <w:bottom w:val="single" w:sz="4" w:space="0" w:color="auto"/>
              <w:right w:val="single" w:sz="4" w:space="0" w:color="auto"/>
            </w:tcBorders>
            <w:vAlign w:val="center"/>
          </w:tcPr>
          <w:p w14:paraId="4C659D1A" w14:textId="77777777" w:rsidR="00E71366" w:rsidRPr="006C0A32" w:rsidRDefault="00D5366D" w:rsidP="00501DAC">
            <w:pPr>
              <w:ind w:left="-222"/>
              <w:jc w:val="center"/>
              <w:rPr>
                <w:color w:val="000000"/>
                <w:sz w:val="22"/>
                <w:szCs w:val="22"/>
                <w:lang w:val="ru-RU" w:eastAsia="ru-RU"/>
              </w:rPr>
            </w:pPr>
            <w:r w:rsidRPr="006C0A32">
              <w:rPr>
                <w:color w:val="000000"/>
                <w:sz w:val="22"/>
                <w:szCs w:val="22"/>
                <w:lang w:val="ru-RU" w:eastAsia="ru-RU"/>
              </w:rPr>
              <w:t>89 151 170</w:t>
            </w:r>
          </w:p>
        </w:tc>
        <w:tc>
          <w:tcPr>
            <w:tcW w:w="2268" w:type="dxa"/>
            <w:tcBorders>
              <w:top w:val="nil"/>
              <w:left w:val="nil"/>
              <w:bottom w:val="single" w:sz="4" w:space="0" w:color="auto"/>
              <w:right w:val="single" w:sz="4" w:space="0" w:color="auto"/>
            </w:tcBorders>
            <w:vAlign w:val="center"/>
          </w:tcPr>
          <w:p w14:paraId="7148D71E" w14:textId="77777777" w:rsidR="00E71366" w:rsidRPr="006C0A32" w:rsidRDefault="00D5366D" w:rsidP="00501DAC">
            <w:pPr>
              <w:ind w:left="-222"/>
              <w:jc w:val="center"/>
              <w:rPr>
                <w:color w:val="000000"/>
                <w:sz w:val="22"/>
                <w:szCs w:val="22"/>
                <w:lang w:val="ru-RU" w:eastAsia="ru-RU"/>
              </w:rPr>
            </w:pPr>
            <w:r w:rsidRPr="006C0A32">
              <w:rPr>
                <w:color w:val="000000"/>
                <w:sz w:val="22"/>
                <w:szCs w:val="22"/>
                <w:lang w:val="ru-RU" w:eastAsia="ru-RU"/>
              </w:rPr>
              <w:t>66 300 767</w:t>
            </w:r>
          </w:p>
        </w:tc>
        <w:tc>
          <w:tcPr>
            <w:tcW w:w="2126" w:type="dxa"/>
            <w:tcBorders>
              <w:top w:val="nil"/>
              <w:left w:val="nil"/>
              <w:bottom w:val="single" w:sz="4" w:space="0" w:color="auto"/>
              <w:right w:val="single" w:sz="4" w:space="0" w:color="auto"/>
            </w:tcBorders>
            <w:vAlign w:val="center"/>
          </w:tcPr>
          <w:p w14:paraId="12719097" w14:textId="77777777" w:rsidR="00E71366" w:rsidRPr="006C0A32" w:rsidRDefault="00D5366D" w:rsidP="00501DAC">
            <w:pPr>
              <w:ind w:left="-222"/>
              <w:jc w:val="center"/>
              <w:rPr>
                <w:color w:val="000000"/>
                <w:sz w:val="22"/>
                <w:szCs w:val="22"/>
                <w:highlight w:val="yellow"/>
                <w:lang w:val="ru-RU" w:eastAsia="ru-RU"/>
              </w:rPr>
            </w:pPr>
            <w:r w:rsidRPr="006C0A32">
              <w:rPr>
                <w:color w:val="000000"/>
                <w:sz w:val="22"/>
                <w:szCs w:val="22"/>
                <w:lang w:val="ru-RU" w:eastAsia="ru-RU"/>
              </w:rPr>
              <w:t>91 243,458</w:t>
            </w:r>
          </w:p>
        </w:tc>
      </w:tr>
      <w:tr w:rsidR="00FC7945" w:rsidRPr="006C0A32" w14:paraId="6C9D4B0F" w14:textId="77777777" w:rsidTr="000C67E5">
        <w:trPr>
          <w:trHeight w:val="630"/>
          <w:jc w:val="center"/>
        </w:trPr>
        <w:tc>
          <w:tcPr>
            <w:tcW w:w="2263" w:type="dxa"/>
            <w:tcBorders>
              <w:top w:val="nil"/>
              <w:left w:val="single" w:sz="4" w:space="0" w:color="auto"/>
              <w:bottom w:val="single" w:sz="4" w:space="0" w:color="auto"/>
              <w:right w:val="single" w:sz="4" w:space="0" w:color="auto"/>
            </w:tcBorders>
            <w:vAlign w:val="center"/>
          </w:tcPr>
          <w:p w14:paraId="7643352C" w14:textId="77777777" w:rsidR="00E71366" w:rsidRPr="006C0A32" w:rsidRDefault="00D5366D" w:rsidP="006C0A32">
            <w:pPr>
              <w:ind w:left="67"/>
              <w:jc w:val="both"/>
              <w:rPr>
                <w:sz w:val="22"/>
                <w:szCs w:val="22"/>
                <w:lang w:val="ru-RU" w:eastAsia="ru-RU"/>
              </w:rPr>
            </w:pPr>
            <w:r w:rsidRPr="006C0A32">
              <w:rPr>
                <w:sz w:val="22"/>
                <w:szCs w:val="22"/>
                <w:lang w:val="ru-RU" w:eastAsia="ru-RU"/>
              </w:rPr>
              <w:t>Восточно-Казахстанская</w:t>
            </w:r>
          </w:p>
        </w:tc>
        <w:tc>
          <w:tcPr>
            <w:tcW w:w="2127" w:type="dxa"/>
            <w:tcBorders>
              <w:top w:val="nil"/>
              <w:left w:val="nil"/>
              <w:bottom w:val="single" w:sz="4" w:space="0" w:color="auto"/>
              <w:right w:val="single" w:sz="4" w:space="0" w:color="auto"/>
            </w:tcBorders>
            <w:vAlign w:val="center"/>
          </w:tcPr>
          <w:p w14:paraId="0B5BC45C" w14:textId="77777777" w:rsidR="00E71366" w:rsidRPr="006C0A32" w:rsidRDefault="00D5366D" w:rsidP="00501DAC">
            <w:pPr>
              <w:ind w:left="-222"/>
              <w:jc w:val="center"/>
              <w:rPr>
                <w:color w:val="000000"/>
                <w:sz w:val="22"/>
                <w:szCs w:val="22"/>
                <w:lang w:val="ru-RU" w:eastAsia="ru-RU"/>
              </w:rPr>
            </w:pPr>
            <w:r w:rsidRPr="006C0A32">
              <w:rPr>
                <w:color w:val="000000"/>
                <w:sz w:val="22"/>
                <w:szCs w:val="22"/>
                <w:lang w:val="ru-RU" w:eastAsia="ru-RU"/>
              </w:rPr>
              <w:t>38 832 365</w:t>
            </w:r>
          </w:p>
        </w:tc>
        <w:tc>
          <w:tcPr>
            <w:tcW w:w="2268" w:type="dxa"/>
            <w:tcBorders>
              <w:top w:val="nil"/>
              <w:left w:val="nil"/>
              <w:bottom w:val="single" w:sz="4" w:space="0" w:color="auto"/>
              <w:right w:val="single" w:sz="4" w:space="0" w:color="auto"/>
            </w:tcBorders>
            <w:vAlign w:val="center"/>
          </w:tcPr>
          <w:p w14:paraId="5A88BC23" w14:textId="77777777" w:rsidR="00E71366" w:rsidRPr="006C0A32" w:rsidRDefault="00D5366D" w:rsidP="00501DAC">
            <w:pPr>
              <w:ind w:left="-222"/>
              <w:jc w:val="center"/>
              <w:rPr>
                <w:color w:val="000000"/>
                <w:sz w:val="22"/>
                <w:szCs w:val="22"/>
                <w:lang w:val="ru-RU" w:eastAsia="ru-RU"/>
              </w:rPr>
            </w:pPr>
            <w:r w:rsidRPr="006C0A32">
              <w:rPr>
                <w:color w:val="000000"/>
                <w:sz w:val="22"/>
                <w:szCs w:val="22"/>
                <w:lang w:val="ru-RU" w:eastAsia="ru-RU"/>
              </w:rPr>
              <w:t>54 698 869</w:t>
            </w:r>
          </w:p>
        </w:tc>
        <w:tc>
          <w:tcPr>
            <w:tcW w:w="2126" w:type="dxa"/>
            <w:tcBorders>
              <w:top w:val="nil"/>
              <w:left w:val="nil"/>
              <w:bottom w:val="single" w:sz="4" w:space="0" w:color="auto"/>
              <w:right w:val="single" w:sz="4" w:space="0" w:color="auto"/>
            </w:tcBorders>
            <w:vAlign w:val="center"/>
          </w:tcPr>
          <w:p w14:paraId="4AA665D4" w14:textId="77777777" w:rsidR="00E71366" w:rsidRPr="006C0A32" w:rsidRDefault="00D5366D" w:rsidP="00501DAC">
            <w:pPr>
              <w:ind w:left="-222"/>
              <w:jc w:val="center"/>
              <w:rPr>
                <w:color w:val="000000"/>
                <w:sz w:val="22"/>
                <w:szCs w:val="22"/>
                <w:highlight w:val="yellow"/>
                <w:lang w:val="ru-RU" w:eastAsia="ru-RU"/>
              </w:rPr>
            </w:pPr>
            <w:r w:rsidRPr="006C0A32">
              <w:rPr>
                <w:color w:val="000000"/>
                <w:sz w:val="22"/>
                <w:szCs w:val="22"/>
                <w:lang w:val="ru-RU" w:eastAsia="ru-RU"/>
              </w:rPr>
              <w:t>58 986, 724</w:t>
            </w:r>
          </w:p>
        </w:tc>
      </w:tr>
      <w:tr w:rsidR="00FC7945" w:rsidRPr="006C0A32" w14:paraId="40859D25" w14:textId="77777777" w:rsidTr="000C67E5">
        <w:trPr>
          <w:trHeight w:val="315"/>
          <w:jc w:val="center"/>
        </w:trPr>
        <w:tc>
          <w:tcPr>
            <w:tcW w:w="2263" w:type="dxa"/>
            <w:tcBorders>
              <w:top w:val="nil"/>
              <w:left w:val="single" w:sz="4" w:space="0" w:color="auto"/>
              <w:bottom w:val="single" w:sz="4" w:space="0" w:color="auto"/>
              <w:right w:val="single" w:sz="4" w:space="0" w:color="auto"/>
            </w:tcBorders>
            <w:vAlign w:val="center"/>
            <w:hideMark/>
          </w:tcPr>
          <w:p w14:paraId="69555E81" w14:textId="77777777" w:rsidR="00E71366" w:rsidRPr="006C0A32" w:rsidRDefault="00D5366D" w:rsidP="006C0A32">
            <w:pPr>
              <w:ind w:left="67"/>
              <w:jc w:val="both"/>
              <w:rPr>
                <w:sz w:val="22"/>
                <w:szCs w:val="22"/>
                <w:lang w:val="ru-RU" w:eastAsia="ru-RU"/>
              </w:rPr>
            </w:pPr>
            <w:r w:rsidRPr="006C0A32">
              <w:rPr>
                <w:sz w:val="22"/>
                <w:szCs w:val="22"/>
                <w:lang w:val="ru-RU" w:eastAsia="ru-RU"/>
              </w:rPr>
              <w:t>Западно-Казахстанская</w:t>
            </w:r>
          </w:p>
        </w:tc>
        <w:tc>
          <w:tcPr>
            <w:tcW w:w="2127" w:type="dxa"/>
            <w:tcBorders>
              <w:top w:val="nil"/>
              <w:left w:val="nil"/>
              <w:bottom w:val="single" w:sz="4" w:space="0" w:color="auto"/>
              <w:right w:val="single" w:sz="4" w:space="0" w:color="auto"/>
            </w:tcBorders>
            <w:vAlign w:val="center"/>
          </w:tcPr>
          <w:p w14:paraId="0B1775F9" w14:textId="77777777" w:rsidR="00E71366" w:rsidRPr="006C0A32" w:rsidRDefault="00D5366D" w:rsidP="00501DAC">
            <w:pPr>
              <w:ind w:left="-222"/>
              <w:jc w:val="center"/>
              <w:rPr>
                <w:color w:val="000000"/>
                <w:sz w:val="22"/>
                <w:szCs w:val="22"/>
                <w:lang w:val="ru-RU" w:eastAsia="ru-RU"/>
              </w:rPr>
            </w:pPr>
            <w:r w:rsidRPr="006C0A32">
              <w:rPr>
                <w:color w:val="000000"/>
                <w:sz w:val="22"/>
                <w:szCs w:val="22"/>
                <w:lang w:val="ru-RU" w:eastAsia="ru-RU"/>
              </w:rPr>
              <w:t>15 116 668</w:t>
            </w:r>
          </w:p>
        </w:tc>
        <w:tc>
          <w:tcPr>
            <w:tcW w:w="2268" w:type="dxa"/>
            <w:tcBorders>
              <w:top w:val="nil"/>
              <w:left w:val="nil"/>
              <w:bottom w:val="single" w:sz="4" w:space="0" w:color="auto"/>
              <w:right w:val="single" w:sz="4" w:space="0" w:color="auto"/>
            </w:tcBorders>
            <w:vAlign w:val="center"/>
          </w:tcPr>
          <w:p w14:paraId="1E1595A5" w14:textId="77777777" w:rsidR="00E71366" w:rsidRPr="006C0A32" w:rsidRDefault="00D5366D" w:rsidP="00501DAC">
            <w:pPr>
              <w:ind w:left="-222"/>
              <w:jc w:val="center"/>
              <w:rPr>
                <w:color w:val="000000"/>
                <w:sz w:val="22"/>
                <w:szCs w:val="22"/>
                <w:lang w:val="ru-RU" w:eastAsia="ru-RU"/>
              </w:rPr>
            </w:pPr>
            <w:r w:rsidRPr="006C0A32">
              <w:rPr>
                <w:color w:val="000000"/>
                <w:sz w:val="22"/>
                <w:szCs w:val="22"/>
                <w:lang w:val="ru-RU" w:eastAsia="ru-RU"/>
              </w:rPr>
              <w:t>32 488 426</w:t>
            </w:r>
          </w:p>
        </w:tc>
        <w:tc>
          <w:tcPr>
            <w:tcW w:w="2126" w:type="dxa"/>
            <w:tcBorders>
              <w:top w:val="nil"/>
              <w:left w:val="nil"/>
              <w:bottom w:val="single" w:sz="4" w:space="0" w:color="auto"/>
              <w:right w:val="single" w:sz="4" w:space="0" w:color="auto"/>
            </w:tcBorders>
            <w:vAlign w:val="center"/>
          </w:tcPr>
          <w:p w14:paraId="3D1A99A8" w14:textId="77777777" w:rsidR="00E71366" w:rsidRPr="006C0A32" w:rsidRDefault="00D5366D" w:rsidP="00501DAC">
            <w:pPr>
              <w:ind w:left="-222"/>
              <w:jc w:val="center"/>
              <w:rPr>
                <w:color w:val="000000"/>
                <w:sz w:val="22"/>
                <w:szCs w:val="22"/>
                <w:highlight w:val="yellow"/>
                <w:lang w:val="ru-RU" w:eastAsia="ru-RU"/>
              </w:rPr>
            </w:pPr>
            <w:r w:rsidRPr="006C0A32">
              <w:rPr>
                <w:color w:val="000000"/>
                <w:sz w:val="22"/>
                <w:szCs w:val="22"/>
                <w:lang w:val="ru-RU" w:eastAsia="ru-RU"/>
              </w:rPr>
              <w:t>17 467, 865</w:t>
            </w:r>
          </w:p>
        </w:tc>
      </w:tr>
      <w:tr w:rsidR="00FC7945" w:rsidRPr="006C0A32" w14:paraId="16E177DE" w14:textId="77777777" w:rsidTr="000C67E5">
        <w:trPr>
          <w:trHeight w:val="475"/>
          <w:jc w:val="center"/>
        </w:trPr>
        <w:tc>
          <w:tcPr>
            <w:tcW w:w="2263" w:type="dxa"/>
            <w:tcBorders>
              <w:top w:val="nil"/>
              <w:left w:val="single" w:sz="4" w:space="0" w:color="auto"/>
              <w:bottom w:val="single" w:sz="4" w:space="0" w:color="auto"/>
              <w:right w:val="single" w:sz="4" w:space="0" w:color="auto"/>
            </w:tcBorders>
            <w:vAlign w:val="center"/>
            <w:hideMark/>
          </w:tcPr>
          <w:p w14:paraId="60EA697C" w14:textId="77777777" w:rsidR="00E71366" w:rsidRPr="006C0A32" w:rsidRDefault="00D5366D" w:rsidP="006C0A32">
            <w:pPr>
              <w:ind w:left="67"/>
              <w:jc w:val="both"/>
              <w:rPr>
                <w:sz w:val="22"/>
                <w:szCs w:val="22"/>
                <w:lang w:val="ru-RU" w:eastAsia="ru-RU"/>
              </w:rPr>
            </w:pPr>
            <w:r w:rsidRPr="006C0A32">
              <w:rPr>
                <w:sz w:val="22"/>
                <w:szCs w:val="22"/>
                <w:lang w:val="ru-RU" w:eastAsia="ru-RU"/>
              </w:rPr>
              <w:t>Жамбылская</w:t>
            </w:r>
          </w:p>
        </w:tc>
        <w:tc>
          <w:tcPr>
            <w:tcW w:w="2127" w:type="dxa"/>
            <w:tcBorders>
              <w:top w:val="nil"/>
              <w:left w:val="nil"/>
              <w:bottom w:val="single" w:sz="4" w:space="0" w:color="auto"/>
              <w:right w:val="single" w:sz="4" w:space="0" w:color="auto"/>
            </w:tcBorders>
            <w:vAlign w:val="center"/>
          </w:tcPr>
          <w:p w14:paraId="1BDD9A1C" w14:textId="77777777" w:rsidR="00E71366" w:rsidRPr="006C0A32" w:rsidRDefault="00D5366D" w:rsidP="00501DAC">
            <w:pPr>
              <w:ind w:left="-222"/>
              <w:jc w:val="center"/>
              <w:rPr>
                <w:color w:val="000000"/>
                <w:sz w:val="22"/>
                <w:szCs w:val="22"/>
                <w:lang w:val="ru-RU" w:eastAsia="ru-RU"/>
              </w:rPr>
            </w:pPr>
            <w:r w:rsidRPr="006C0A32">
              <w:rPr>
                <w:color w:val="000000"/>
                <w:sz w:val="22"/>
                <w:szCs w:val="22"/>
                <w:lang w:val="ru-RU" w:eastAsia="ru-RU"/>
              </w:rPr>
              <w:t>50 254 606</w:t>
            </w:r>
          </w:p>
        </w:tc>
        <w:tc>
          <w:tcPr>
            <w:tcW w:w="2268" w:type="dxa"/>
            <w:tcBorders>
              <w:top w:val="nil"/>
              <w:left w:val="nil"/>
              <w:bottom w:val="single" w:sz="4" w:space="0" w:color="auto"/>
              <w:right w:val="single" w:sz="4" w:space="0" w:color="auto"/>
            </w:tcBorders>
            <w:vAlign w:val="center"/>
          </w:tcPr>
          <w:p w14:paraId="1F6DD268" w14:textId="77777777" w:rsidR="00E71366" w:rsidRPr="006C0A32" w:rsidRDefault="00D5366D" w:rsidP="00501DAC">
            <w:pPr>
              <w:ind w:left="-222"/>
              <w:jc w:val="center"/>
              <w:rPr>
                <w:color w:val="000000"/>
                <w:sz w:val="22"/>
                <w:szCs w:val="22"/>
                <w:lang w:val="ru-RU" w:eastAsia="ru-RU"/>
              </w:rPr>
            </w:pPr>
            <w:r w:rsidRPr="006C0A32">
              <w:rPr>
                <w:color w:val="000000"/>
                <w:sz w:val="22"/>
                <w:szCs w:val="22"/>
                <w:lang w:val="ru-RU" w:eastAsia="ru-RU"/>
              </w:rPr>
              <w:t>12 753 735</w:t>
            </w:r>
          </w:p>
        </w:tc>
        <w:tc>
          <w:tcPr>
            <w:tcW w:w="2126" w:type="dxa"/>
            <w:tcBorders>
              <w:top w:val="nil"/>
              <w:left w:val="nil"/>
              <w:bottom w:val="single" w:sz="4" w:space="0" w:color="auto"/>
              <w:right w:val="single" w:sz="4" w:space="0" w:color="auto"/>
            </w:tcBorders>
            <w:vAlign w:val="center"/>
          </w:tcPr>
          <w:p w14:paraId="532D9607" w14:textId="77777777" w:rsidR="00E71366" w:rsidRPr="006C0A32" w:rsidRDefault="00D5366D" w:rsidP="00501DAC">
            <w:pPr>
              <w:ind w:left="-222"/>
              <w:jc w:val="center"/>
              <w:rPr>
                <w:color w:val="000000"/>
                <w:sz w:val="22"/>
                <w:szCs w:val="22"/>
                <w:highlight w:val="yellow"/>
                <w:lang w:val="ru-RU" w:eastAsia="ru-RU"/>
              </w:rPr>
            </w:pPr>
            <w:r w:rsidRPr="006C0A32">
              <w:rPr>
                <w:color w:val="000000"/>
                <w:sz w:val="22"/>
                <w:szCs w:val="22"/>
                <w:lang w:val="ru-RU" w:eastAsia="ru-RU"/>
              </w:rPr>
              <w:t>22 506, 032</w:t>
            </w:r>
          </w:p>
        </w:tc>
      </w:tr>
      <w:tr w:rsidR="00FC7945" w:rsidRPr="006C0A32" w14:paraId="3635E666" w14:textId="77777777" w:rsidTr="000C67E5">
        <w:trPr>
          <w:trHeight w:val="414"/>
          <w:jc w:val="center"/>
        </w:trPr>
        <w:tc>
          <w:tcPr>
            <w:tcW w:w="2263" w:type="dxa"/>
            <w:tcBorders>
              <w:top w:val="nil"/>
              <w:left w:val="single" w:sz="4" w:space="0" w:color="auto"/>
              <w:bottom w:val="single" w:sz="4" w:space="0" w:color="auto"/>
              <w:right w:val="single" w:sz="4" w:space="0" w:color="auto"/>
            </w:tcBorders>
            <w:vAlign w:val="center"/>
          </w:tcPr>
          <w:p w14:paraId="62C033A6" w14:textId="77777777" w:rsidR="00E71366" w:rsidRPr="006C0A32" w:rsidRDefault="00D5366D" w:rsidP="006C0A32">
            <w:pPr>
              <w:ind w:left="67"/>
              <w:jc w:val="both"/>
              <w:rPr>
                <w:sz w:val="22"/>
                <w:szCs w:val="22"/>
                <w:lang w:val="ru-RU" w:eastAsia="ru-RU"/>
              </w:rPr>
            </w:pPr>
            <w:r w:rsidRPr="006C0A32">
              <w:rPr>
                <w:sz w:val="22"/>
                <w:szCs w:val="22"/>
                <w:lang w:val="ru-RU" w:eastAsia="ru-RU"/>
              </w:rPr>
              <w:t>Жетісу</w:t>
            </w:r>
          </w:p>
        </w:tc>
        <w:tc>
          <w:tcPr>
            <w:tcW w:w="2127" w:type="dxa"/>
            <w:tcBorders>
              <w:top w:val="nil"/>
              <w:left w:val="nil"/>
              <w:bottom w:val="single" w:sz="4" w:space="0" w:color="auto"/>
              <w:right w:val="single" w:sz="4" w:space="0" w:color="auto"/>
            </w:tcBorders>
            <w:vAlign w:val="center"/>
          </w:tcPr>
          <w:p w14:paraId="028A4365" w14:textId="77777777" w:rsidR="00E71366" w:rsidRPr="006C0A32" w:rsidRDefault="00D5366D" w:rsidP="00501DAC">
            <w:pPr>
              <w:ind w:left="-222"/>
              <w:jc w:val="center"/>
              <w:rPr>
                <w:color w:val="000000"/>
                <w:sz w:val="22"/>
                <w:szCs w:val="22"/>
                <w:lang w:val="ru-RU" w:eastAsia="ru-RU"/>
              </w:rPr>
            </w:pPr>
            <w:r w:rsidRPr="006C0A32">
              <w:rPr>
                <w:color w:val="000000"/>
                <w:sz w:val="22"/>
                <w:szCs w:val="22"/>
                <w:lang w:val="ru-RU" w:eastAsia="ru-RU"/>
              </w:rPr>
              <w:t>1 557 099</w:t>
            </w:r>
          </w:p>
        </w:tc>
        <w:tc>
          <w:tcPr>
            <w:tcW w:w="2268" w:type="dxa"/>
            <w:tcBorders>
              <w:top w:val="nil"/>
              <w:left w:val="nil"/>
              <w:bottom w:val="single" w:sz="4" w:space="0" w:color="auto"/>
              <w:right w:val="single" w:sz="4" w:space="0" w:color="auto"/>
            </w:tcBorders>
            <w:vAlign w:val="center"/>
          </w:tcPr>
          <w:p w14:paraId="0D48363D" w14:textId="77777777" w:rsidR="00E71366" w:rsidRPr="006C0A32" w:rsidRDefault="00D5366D" w:rsidP="00501DAC">
            <w:pPr>
              <w:ind w:left="-222"/>
              <w:jc w:val="center"/>
              <w:rPr>
                <w:color w:val="000000"/>
                <w:sz w:val="22"/>
                <w:szCs w:val="22"/>
                <w:lang w:val="ru-RU" w:eastAsia="ru-RU"/>
              </w:rPr>
            </w:pPr>
            <w:r w:rsidRPr="006C0A32">
              <w:rPr>
                <w:color w:val="000000"/>
                <w:sz w:val="22"/>
                <w:szCs w:val="22"/>
                <w:lang w:val="ru-RU" w:eastAsia="ru-RU"/>
              </w:rPr>
              <w:t>1 260 776</w:t>
            </w:r>
          </w:p>
        </w:tc>
        <w:tc>
          <w:tcPr>
            <w:tcW w:w="2126" w:type="dxa"/>
            <w:tcBorders>
              <w:top w:val="nil"/>
              <w:left w:val="nil"/>
              <w:bottom w:val="single" w:sz="4" w:space="0" w:color="auto"/>
              <w:right w:val="single" w:sz="4" w:space="0" w:color="auto"/>
            </w:tcBorders>
            <w:vAlign w:val="center"/>
          </w:tcPr>
          <w:p w14:paraId="26556CA6" w14:textId="77777777" w:rsidR="00E71366" w:rsidRPr="006C0A32" w:rsidRDefault="00D5366D" w:rsidP="00501DAC">
            <w:pPr>
              <w:ind w:left="-222"/>
              <w:jc w:val="center"/>
              <w:rPr>
                <w:color w:val="000000"/>
                <w:sz w:val="22"/>
                <w:szCs w:val="22"/>
                <w:highlight w:val="yellow"/>
                <w:lang w:val="ru-RU" w:eastAsia="ru-RU"/>
              </w:rPr>
            </w:pPr>
            <w:r w:rsidRPr="006C0A32">
              <w:rPr>
                <w:color w:val="000000"/>
                <w:sz w:val="22"/>
                <w:szCs w:val="22"/>
                <w:lang w:val="ru-RU" w:eastAsia="ru-RU"/>
              </w:rPr>
              <w:t>2 065, 560</w:t>
            </w:r>
          </w:p>
        </w:tc>
      </w:tr>
      <w:tr w:rsidR="00FC7945" w:rsidRPr="006C0A32" w14:paraId="75C49990" w14:textId="77777777" w:rsidTr="000C67E5">
        <w:trPr>
          <w:trHeight w:val="571"/>
          <w:jc w:val="center"/>
        </w:trPr>
        <w:tc>
          <w:tcPr>
            <w:tcW w:w="2263" w:type="dxa"/>
            <w:tcBorders>
              <w:top w:val="nil"/>
              <w:left w:val="single" w:sz="4" w:space="0" w:color="auto"/>
              <w:bottom w:val="single" w:sz="4" w:space="0" w:color="auto"/>
              <w:right w:val="single" w:sz="4" w:space="0" w:color="auto"/>
            </w:tcBorders>
            <w:vAlign w:val="center"/>
            <w:hideMark/>
          </w:tcPr>
          <w:p w14:paraId="4CD4BA4C" w14:textId="77777777" w:rsidR="00E71366" w:rsidRPr="006C0A32" w:rsidRDefault="00D5366D" w:rsidP="006C0A32">
            <w:pPr>
              <w:ind w:left="67"/>
              <w:jc w:val="both"/>
              <w:rPr>
                <w:sz w:val="22"/>
                <w:szCs w:val="22"/>
                <w:lang w:val="ru-RU" w:eastAsia="ru-RU"/>
              </w:rPr>
            </w:pPr>
            <w:r w:rsidRPr="006C0A32">
              <w:rPr>
                <w:sz w:val="22"/>
                <w:szCs w:val="22"/>
                <w:lang w:val="ru-RU" w:eastAsia="ru-RU"/>
              </w:rPr>
              <w:t>Карагандинская</w:t>
            </w:r>
          </w:p>
        </w:tc>
        <w:tc>
          <w:tcPr>
            <w:tcW w:w="2127" w:type="dxa"/>
            <w:tcBorders>
              <w:top w:val="nil"/>
              <w:left w:val="nil"/>
              <w:bottom w:val="single" w:sz="4" w:space="0" w:color="auto"/>
              <w:right w:val="single" w:sz="4" w:space="0" w:color="auto"/>
            </w:tcBorders>
            <w:vAlign w:val="center"/>
          </w:tcPr>
          <w:p w14:paraId="17FBD2AC" w14:textId="77777777" w:rsidR="00E71366" w:rsidRPr="006C0A32" w:rsidRDefault="00D5366D" w:rsidP="00501DAC">
            <w:pPr>
              <w:ind w:left="-222"/>
              <w:jc w:val="center"/>
              <w:rPr>
                <w:color w:val="000000"/>
                <w:sz w:val="22"/>
                <w:szCs w:val="22"/>
                <w:lang w:val="ru-RU" w:eastAsia="ru-RU"/>
              </w:rPr>
            </w:pPr>
            <w:r w:rsidRPr="006C0A32">
              <w:rPr>
                <w:color w:val="000000"/>
                <w:sz w:val="22"/>
                <w:szCs w:val="22"/>
                <w:lang w:val="ru-RU" w:eastAsia="ru-RU"/>
              </w:rPr>
              <w:t>41 843 002</w:t>
            </w:r>
          </w:p>
        </w:tc>
        <w:tc>
          <w:tcPr>
            <w:tcW w:w="2268" w:type="dxa"/>
            <w:tcBorders>
              <w:top w:val="nil"/>
              <w:left w:val="nil"/>
              <w:bottom w:val="single" w:sz="4" w:space="0" w:color="auto"/>
              <w:right w:val="single" w:sz="4" w:space="0" w:color="auto"/>
            </w:tcBorders>
            <w:vAlign w:val="center"/>
          </w:tcPr>
          <w:p w14:paraId="32CDDAE4" w14:textId="77777777" w:rsidR="00E71366" w:rsidRPr="006C0A32" w:rsidRDefault="00D5366D" w:rsidP="00501DAC">
            <w:pPr>
              <w:ind w:left="-222"/>
              <w:jc w:val="center"/>
              <w:rPr>
                <w:color w:val="000000"/>
                <w:sz w:val="22"/>
                <w:szCs w:val="22"/>
                <w:lang w:val="ru-RU" w:eastAsia="ru-RU"/>
              </w:rPr>
            </w:pPr>
            <w:r w:rsidRPr="006C0A32">
              <w:rPr>
                <w:color w:val="000000"/>
                <w:sz w:val="22"/>
                <w:szCs w:val="22"/>
                <w:lang w:val="ru-RU" w:eastAsia="ru-RU"/>
              </w:rPr>
              <w:t>56 362 628</w:t>
            </w:r>
          </w:p>
        </w:tc>
        <w:tc>
          <w:tcPr>
            <w:tcW w:w="2126" w:type="dxa"/>
            <w:tcBorders>
              <w:top w:val="nil"/>
              <w:left w:val="nil"/>
              <w:bottom w:val="single" w:sz="4" w:space="0" w:color="auto"/>
              <w:right w:val="single" w:sz="4" w:space="0" w:color="auto"/>
            </w:tcBorders>
            <w:vAlign w:val="center"/>
          </w:tcPr>
          <w:p w14:paraId="1E531E78" w14:textId="77777777" w:rsidR="00E71366" w:rsidRPr="006C0A32" w:rsidRDefault="00D5366D" w:rsidP="00501DAC">
            <w:pPr>
              <w:ind w:left="-222"/>
              <w:jc w:val="center"/>
              <w:rPr>
                <w:color w:val="000000"/>
                <w:sz w:val="22"/>
                <w:szCs w:val="22"/>
                <w:highlight w:val="yellow"/>
                <w:lang w:val="ru-RU" w:eastAsia="ru-RU"/>
              </w:rPr>
            </w:pPr>
            <w:r w:rsidRPr="006C0A32">
              <w:rPr>
                <w:color w:val="000000"/>
                <w:sz w:val="22"/>
                <w:szCs w:val="22"/>
                <w:lang w:val="ru-RU" w:eastAsia="ru-RU"/>
              </w:rPr>
              <w:t>97 521, 492</w:t>
            </w:r>
          </w:p>
        </w:tc>
      </w:tr>
      <w:tr w:rsidR="00FC7945" w:rsidRPr="006C0A32" w14:paraId="249F7D76" w14:textId="77777777" w:rsidTr="000C67E5">
        <w:trPr>
          <w:trHeight w:val="548"/>
          <w:jc w:val="center"/>
        </w:trPr>
        <w:tc>
          <w:tcPr>
            <w:tcW w:w="2263" w:type="dxa"/>
            <w:tcBorders>
              <w:top w:val="nil"/>
              <w:left w:val="single" w:sz="4" w:space="0" w:color="auto"/>
              <w:bottom w:val="single" w:sz="4" w:space="0" w:color="auto"/>
              <w:right w:val="single" w:sz="4" w:space="0" w:color="auto"/>
            </w:tcBorders>
            <w:vAlign w:val="center"/>
            <w:hideMark/>
          </w:tcPr>
          <w:p w14:paraId="12441D74" w14:textId="77777777" w:rsidR="00E71366" w:rsidRPr="006C0A32" w:rsidRDefault="00D5366D" w:rsidP="006C0A32">
            <w:pPr>
              <w:ind w:left="67"/>
              <w:jc w:val="both"/>
              <w:rPr>
                <w:sz w:val="22"/>
                <w:szCs w:val="22"/>
                <w:lang w:val="ru-RU" w:eastAsia="ru-RU"/>
              </w:rPr>
            </w:pPr>
            <w:r w:rsidRPr="006C0A32">
              <w:rPr>
                <w:sz w:val="22"/>
                <w:szCs w:val="22"/>
                <w:lang w:val="ru-RU" w:eastAsia="ru-RU"/>
              </w:rPr>
              <w:t xml:space="preserve">Костанайская </w:t>
            </w:r>
          </w:p>
        </w:tc>
        <w:tc>
          <w:tcPr>
            <w:tcW w:w="2127" w:type="dxa"/>
            <w:tcBorders>
              <w:top w:val="nil"/>
              <w:left w:val="nil"/>
              <w:bottom w:val="single" w:sz="4" w:space="0" w:color="auto"/>
              <w:right w:val="single" w:sz="4" w:space="0" w:color="auto"/>
            </w:tcBorders>
            <w:vAlign w:val="center"/>
          </w:tcPr>
          <w:p w14:paraId="5A2AB398" w14:textId="77777777" w:rsidR="00E71366" w:rsidRPr="006C0A32" w:rsidRDefault="00D5366D" w:rsidP="00501DAC">
            <w:pPr>
              <w:ind w:left="-222"/>
              <w:jc w:val="center"/>
              <w:rPr>
                <w:color w:val="000000"/>
                <w:sz w:val="22"/>
                <w:szCs w:val="22"/>
                <w:lang w:val="ru-RU" w:eastAsia="ru-RU"/>
              </w:rPr>
            </w:pPr>
            <w:r w:rsidRPr="006C0A32">
              <w:rPr>
                <w:color w:val="000000"/>
                <w:sz w:val="22"/>
                <w:szCs w:val="22"/>
                <w:lang w:val="ru-RU" w:eastAsia="ru-RU"/>
              </w:rPr>
              <w:t>43 035 888</w:t>
            </w:r>
          </w:p>
        </w:tc>
        <w:tc>
          <w:tcPr>
            <w:tcW w:w="2268" w:type="dxa"/>
            <w:tcBorders>
              <w:top w:val="nil"/>
              <w:left w:val="nil"/>
              <w:bottom w:val="single" w:sz="4" w:space="0" w:color="auto"/>
              <w:right w:val="single" w:sz="4" w:space="0" w:color="auto"/>
            </w:tcBorders>
            <w:vAlign w:val="center"/>
          </w:tcPr>
          <w:p w14:paraId="3338C0DC" w14:textId="77777777" w:rsidR="00E71366" w:rsidRPr="006C0A32" w:rsidRDefault="00D5366D" w:rsidP="00501DAC">
            <w:pPr>
              <w:ind w:left="-222"/>
              <w:jc w:val="center"/>
              <w:rPr>
                <w:color w:val="000000"/>
                <w:sz w:val="22"/>
                <w:szCs w:val="22"/>
                <w:lang w:val="ru-RU" w:eastAsia="ru-RU"/>
              </w:rPr>
            </w:pPr>
            <w:r w:rsidRPr="006C0A32">
              <w:rPr>
                <w:color w:val="000000"/>
                <w:sz w:val="22"/>
                <w:szCs w:val="22"/>
                <w:lang w:val="ru-RU" w:eastAsia="ru-RU"/>
              </w:rPr>
              <w:t>22 461 716</w:t>
            </w:r>
          </w:p>
        </w:tc>
        <w:tc>
          <w:tcPr>
            <w:tcW w:w="2126" w:type="dxa"/>
            <w:tcBorders>
              <w:top w:val="nil"/>
              <w:left w:val="nil"/>
              <w:bottom w:val="single" w:sz="4" w:space="0" w:color="auto"/>
              <w:right w:val="single" w:sz="4" w:space="0" w:color="auto"/>
            </w:tcBorders>
            <w:vAlign w:val="center"/>
          </w:tcPr>
          <w:p w14:paraId="234B8E51" w14:textId="77777777" w:rsidR="00E71366" w:rsidRPr="006C0A32" w:rsidRDefault="00D5366D" w:rsidP="00501DAC">
            <w:pPr>
              <w:ind w:left="-222"/>
              <w:jc w:val="center"/>
              <w:rPr>
                <w:color w:val="000000"/>
                <w:sz w:val="22"/>
                <w:szCs w:val="22"/>
                <w:highlight w:val="yellow"/>
                <w:lang w:val="ru-RU" w:eastAsia="ru-RU"/>
              </w:rPr>
            </w:pPr>
            <w:r w:rsidRPr="006C0A32">
              <w:rPr>
                <w:color w:val="000000"/>
                <w:sz w:val="22"/>
                <w:szCs w:val="22"/>
                <w:lang w:val="ru-RU" w:eastAsia="ru-RU"/>
              </w:rPr>
              <w:t>70 873,884</w:t>
            </w:r>
          </w:p>
        </w:tc>
      </w:tr>
      <w:tr w:rsidR="00FC7945" w:rsidRPr="006C0A32" w14:paraId="05372D30" w14:textId="77777777" w:rsidTr="000C67E5">
        <w:trPr>
          <w:trHeight w:val="547"/>
          <w:jc w:val="center"/>
        </w:trPr>
        <w:tc>
          <w:tcPr>
            <w:tcW w:w="2263" w:type="dxa"/>
            <w:tcBorders>
              <w:top w:val="nil"/>
              <w:left w:val="single" w:sz="4" w:space="0" w:color="auto"/>
              <w:bottom w:val="single" w:sz="4" w:space="0" w:color="auto"/>
              <w:right w:val="single" w:sz="4" w:space="0" w:color="auto"/>
            </w:tcBorders>
            <w:vAlign w:val="center"/>
            <w:hideMark/>
          </w:tcPr>
          <w:p w14:paraId="159CEF03" w14:textId="77777777" w:rsidR="00E71366" w:rsidRPr="006C0A32" w:rsidRDefault="00D5366D" w:rsidP="006C0A32">
            <w:pPr>
              <w:ind w:left="67"/>
              <w:jc w:val="both"/>
              <w:rPr>
                <w:sz w:val="22"/>
                <w:szCs w:val="22"/>
                <w:lang w:val="ru-RU" w:eastAsia="ru-RU"/>
              </w:rPr>
            </w:pPr>
            <w:r w:rsidRPr="006C0A32">
              <w:rPr>
                <w:sz w:val="22"/>
                <w:szCs w:val="22"/>
                <w:lang w:val="ru-RU" w:eastAsia="ru-RU"/>
              </w:rPr>
              <w:t>Кызылординская</w:t>
            </w:r>
          </w:p>
        </w:tc>
        <w:tc>
          <w:tcPr>
            <w:tcW w:w="2127" w:type="dxa"/>
            <w:tcBorders>
              <w:top w:val="nil"/>
              <w:left w:val="nil"/>
              <w:bottom w:val="single" w:sz="4" w:space="0" w:color="auto"/>
              <w:right w:val="single" w:sz="4" w:space="0" w:color="auto"/>
            </w:tcBorders>
            <w:vAlign w:val="center"/>
          </w:tcPr>
          <w:p w14:paraId="408A0315" w14:textId="77777777" w:rsidR="00E71366" w:rsidRPr="006C0A32" w:rsidRDefault="00D5366D" w:rsidP="00501DAC">
            <w:pPr>
              <w:ind w:left="-222"/>
              <w:jc w:val="center"/>
              <w:rPr>
                <w:color w:val="000000"/>
                <w:sz w:val="22"/>
                <w:szCs w:val="22"/>
                <w:lang w:val="ru-RU" w:eastAsia="ru-RU"/>
              </w:rPr>
            </w:pPr>
            <w:r w:rsidRPr="006C0A32">
              <w:rPr>
                <w:color w:val="000000"/>
                <w:sz w:val="22"/>
                <w:szCs w:val="22"/>
                <w:lang w:val="ru-RU" w:eastAsia="ru-RU"/>
              </w:rPr>
              <w:t>4 635 305</w:t>
            </w:r>
          </w:p>
        </w:tc>
        <w:tc>
          <w:tcPr>
            <w:tcW w:w="2268" w:type="dxa"/>
            <w:tcBorders>
              <w:top w:val="nil"/>
              <w:left w:val="nil"/>
              <w:bottom w:val="single" w:sz="4" w:space="0" w:color="auto"/>
              <w:right w:val="single" w:sz="4" w:space="0" w:color="auto"/>
            </w:tcBorders>
            <w:vAlign w:val="center"/>
          </w:tcPr>
          <w:p w14:paraId="09A510ED" w14:textId="77777777" w:rsidR="00E71366" w:rsidRPr="006C0A32" w:rsidRDefault="00D5366D" w:rsidP="00501DAC">
            <w:pPr>
              <w:ind w:left="-222"/>
              <w:jc w:val="center"/>
              <w:rPr>
                <w:color w:val="000000"/>
                <w:sz w:val="22"/>
                <w:szCs w:val="22"/>
                <w:lang w:val="ru-RU" w:eastAsia="ru-RU"/>
              </w:rPr>
            </w:pPr>
            <w:r w:rsidRPr="006C0A32">
              <w:rPr>
                <w:color w:val="000000"/>
                <w:sz w:val="22"/>
                <w:szCs w:val="22"/>
                <w:lang w:val="ru-RU" w:eastAsia="ru-RU"/>
              </w:rPr>
              <w:t>5 406 460</w:t>
            </w:r>
          </w:p>
        </w:tc>
        <w:tc>
          <w:tcPr>
            <w:tcW w:w="2126" w:type="dxa"/>
            <w:tcBorders>
              <w:top w:val="nil"/>
              <w:left w:val="nil"/>
              <w:bottom w:val="single" w:sz="4" w:space="0" w:color="auto"/>
              <w:right w:val="single" w:sz="4" w:space="0" w:color="auto"/>
            </w:tcBorders>
            <w:vAlign w:val="center"/>
          </w:tcPr>
          <w:p w14:paraId="1C8714D7" w14:textId="77777777" w:rsidR="00E71366" w:rsidRPr="006C0A32" w:rsidRDefault="00D5366D" w:rsidP="00501DAC">
            <w:pPr>
              <w:ind w:left="-222"/>
              <w:jc w:val="center"/>
              <w:rPr>
                <w:color w:val="000000"/>
                <w:sz w:val="22"/>
                <w:szCs w:val="22"/>
                <w:highlight w:val="yellow"/>
                <w:lang w:val="ru-RU" w:eastAsia="ru-RU"/>
              </w:rPr>
            </w:pPr>
            <w:r w:rsidRPr="006C0A32">
              <w:rPr>
                <w:color w:val="000000"/>
                <w:sz w:val="22"/>
                <w:szCs w:val="22"/>
                <w:lang w:val="ru-RU" w:eastAsia="ru-RU"/>
              </w:rPr>
              <w:t>11 334,070</w:t>
            </w:r>
          </w:p>
        </w:tc>
      </w:tr>
      <w:tr w:rsidR="00FC7945" w:rsidRPr="006C0A32" w14:paraId="57E210F0" w14:textId="77777777" w:rsidTr="000C67E5">
        <w:trPr>
          <w:trHeight w:val="563"/>
          <w:jc w:val="center"/>
        </w:trPr>
        <w:tc>
          <w:tcPr>
            <w:tcW w:w="2263" w:type="dxa"/>
            <w:tcBorders>
              <w:top w:val="nil"/>
              <w:left w:val="single" w:sz="4" w:space="0" w:color="auto"/>
              <w:bottom w:val="single" w:sz="4" w:space="0" w:color="auto"/>
              <w:right w:val="single" w:sz="4" w:space="0" w:color="auto"/>
            </w:tcBorders>
            <w:vAlign w:val="center"/>
            <w:hideMark/>
          </w:tcPr>
          <w:p w14:paraId="30CD3CF1" w14:textId="77777777" w:rsidR="00E71366" w:rsidRPr="006C0A32" w:rsidRDefault="00D5366D" w:rsidP="006C0A32">
            <w:pPr>
              <w:ind w:left="67"/>
              <w:jc w:val="both"/>
              <w:rPr>
                <w:sz w:val="22"/>
                <w:szCs w:val="22"/>
                <w:lang w:val="ru-RU" w:eastAsia="ru-RU"/>
              </w:rPr>
            </w:pPr>
            <w:r w:rsidRPr="006C0A32">
              <w:rPr>
                <w:sz w:val="22"/>
                <w:szCs w:val="22"/>
                <w:lang w:val="ru-RU" w:eastAsia="ru-RU"/>
              </w:rPr>
              <w:t>Мангистауская</w:t>
            </w:r>
          </w:p>
        </w:tc>
        <w:tc>
          <w:tcPr>
            <w:tcW w:w="2127" w:type="dxa"/>
            <w:tcBorders>
              <w:top w:val="nil"/>
              <w:left w:val="nil"/>
              <w:bottom w:val="single" w:sz="4" w:space="0" w:color="auto"/>
              <w:right w:val="single" w:sz="4" w:space="0" w:color="auto"/>
            </w:tcBorders>
            <w:vAlign w:val="center"/>
          </w:tcPr>
          <w:p w14:paraId="4CA7AD5C" w14:textId="77777777" w:rsidR="00E71366" w:rsidRPr="006C0A32" w:rsidRDefault="00D5366D" w:rsidP="00501DAC">
            <w:pPr>
              <w:ind w:left="-222"/>
              <w:jc w:val="center"/>
              <w:rPr>
                <w:color w:val="000000"/>
                <w:sz w:val="22"/>
                <w:szCs w:val="22"/>
                <w:lang w:val="ru-RU" w:eastAsia="ru-RU"/>
              </w:rPr>
            </w:pPr>
            <w:r w:rsidRPr="006C0A32">
              <w:rPr>
                <w:color w:val="000000"/>
                <w:sz w:val="22"/>
                <w:szCs w:val="22"/>
                <w:lang w:val="ru-RU" w:eastAsia="ru-RU"/>
              </w:rPr>
              <w:t>7 165 260</w:t>
            </w:r>
          </w:p>
        </w:tc>
        <w:tc>
          <w:tcPr>
            <w:tcW w:w="2268" w:type="dxa"/>
            <w:tcBorders>
              <w:top w:val="nil"/>
              <w:left w:val="nil"/>
              <w:bottom w:val="single" w:sz="4" w:space="0" w:color="auto"/>
              <w:right w:val="single" w:sz="4" w:space="0" w:color="auto"/>
            </w:tcBorders>
            <w:vAlign w:val="center"/>
          </w:tcPr>
          <w:p w14:paraId="57B28B05" w14:textId="77777777" w:rsidR="00E71366" w:rsidRPr="006C0A32" w:rsidRDefault="00D5366D" w:rsidP="00501DAC">
            <w:pPr>
              <w:ind w:left="-222"/>
              <w:jc w:val="center"/>
              <w:rPr>
                <w:color w:val="000000"/>
                <w:sz w:val="22"/>
                <w:szCs w:val="22"/>
                <w:lang w:val="ru-RU" w:eastAsia="ru-RU"/>
              </w:rPr>
            </w:pPr>
            <w:r w:rsidRPr="006C0A32">
              <w:rPr>
                <w:color w:val="000000"/>
                <w:sz w:val="22"/>
                <w:szCs w:val="22"/>
                <w:lang w:val="ru-RU" w:eastAsia="ru-RU"/>
              </w:rPr>
              <w:t>8 012 890</w:t>
            </w:r>
          </w:p>
        </w:tc>
        <w:tc>
          <w:tcPr>
            <w:tcW w:w="2126" w:type="dxa"/>
            <w:tcBorders>
              <w:top w:val="nil"/>
              <w:left w:val="nil"/>
              <w:bottom w:val="single" w:sz="4" w:space="0" w:color="auto"/>
              <w:right w:val="single" w:sz="4" w:space="0" w:color="auto"/>
            </w:tcBorders>
            <w:vAlign w:val="center"/>
          </w:tcPr>
          <w:p w14:paraId="778C2E88" w14:textId="77777777" w:rsidR="00E71366" w:rsidRPr="006C0A32" w:rsidRDefault="00D5366D" w:rsidP="00501DAC">
            <w:pPr>
              <w:ind w:left="-222"/>
              <w:jc w:val="center"/>
              <w:rPr>
                <w:color w:val="000000"/>
                <w:sz w:val="22"/>
                <w:szCs w:val="22"/>
                <w:highlight w:val="yellow"/>
                <w:lang w:val="ru-RU" w:eastAsia="ru-RU"/>
              </w:rPr>
            </w:pPr>
            <w:r w:rsidRPr="006C0A32">
              <w:rPr>
                <w:color w:val="000000"/>
                <w:sz w:val="22"/>
                <w:szCs w:val="22"/>
                <w:lang w:val="ru-RU" w:eastAsia="ru-RU"/>
              </w:rPr>
              <w:t>13 149, 077</w:t>
            </w:r>
          </w:p>
        </w:tc>
      </w:tr>
      <w:tr w:rsidR="00FC7945" w:rsidRPr="006C0A32" w14:paraId="4CBECC7E" w14:textId="77777777" w:rsidTr="000C67E5">
        <w:trPr>
          <w:trHeight w:val="558"/>
          <w:jc w:val="center"/>
        </w:trPr>
        <w:tc>
          <w:tcPr>
            <w:tcW w:w="2263" w:type="dxa"/>
            <w:tcBorders>
              <w:top w:val="nil"/>
              <w:left w:val="single" w:sz="4" w:space="0" w:color="auto"/>
              <w:bottom w:val="single" w:sz="4" w:space="0" w:color="auto"/>
              <w:right w:val="single" w:sz="4" w:space="0" w:color="auto"/>
            </w:tcBorders>
            <w:vAlign w:val="center"/>
            <w:hideMark/>
          </w:tcPr>
          <w:p w14:paraId="16B0B902" w14:textId="77777777" w:rsidR="00E71366" w:rsidRPr="006C0A32" w:rsidRDefault="00D5366D" w:rsidP="006C0A32">
            <w:pPr>
              <w:ind w:left="67"/>
              <w:jc w:val="both"/>
              <w:rPr>
                <w:sz w:val="22"/>
                <w:szCs w:val="22"/>
                <w:lang w:val="ru-RU" w:eastAsia="ru-RU"/>
              </w:rPr>
            </w:pPr>
            <w:r w:rsidRPr="006C0A32">
              <w:rPr>
                <w:sz w:val="22"/>
                <w:szCs w:val="22"/>
                <w:lang w:val="ru-RU" w:eastAsia="ru-RU"/>
              </w:rPr>
              <w:lastRenderedPageBreak/>
              <w:t xml:space="preserve">Павлодарская </w:t>
            </w:r>
          </w:p>
        </w:tc>
        <w:tc>
          <w:tcPr>
            <w:tcW w:w="2127" w:type="dxa"/>
            <w:tcBorders>
              <w:top w:val="nil"/>
              <w:left w:val="nil"/>
              <w:bottom w:val="single" w:sz="4" w:space="0" w:color="auto"/>
              <w:right w:val="single" w:sz="4" w:space="0" w:color="auto"/>
            </w:tcBorders>
            <w:vAlign w:val="center"/>
          </w:tcPr>
          <w:p w14:paraId="14B631D5" w14:textId="77777777" w:rsidR="00E71366" w:rsidRPr="006C0A32" w:rsidRDefault="00D5366D" w:rsidP="006C0A32">
            <w:pPr>
              <w:ind w:left="-222"/>
              <w:jc w:val="center"/>
              <w:rPr>
                <w:color w:val="000000"/>
                <w:sz w:val="22"/>
                <w:szCs w:val="22"/>
                <w:lang w:val="ru-RU" w:eastAsia="ru-RU"/>
              </w:rPr>
            </w:pPr>
            <w:r w:rsidRPr="006C0A32">
              <w:rPr>
                <w:color w:val="000000"/>
                <w:sz w:val="22"/>
                <w:szCs w:val="22"/>
                <w:lang w:val="ru-RU" w:eastAsia="ru-RU"/>
              </w:rPr>
              <w:t>59 495 022</w:t>
            </w:r>
          </w:p>
        </w:tc>
        <w:tc>
          <w:tcPr>
            <w:tcW w:w="2268" w:type="dxa"/>
            <w:tcBorders>
              <w:top w:val="nil"/>
              <w:left w:val="nil"/>
              <w:bottom w:val="single" w:sz="4" w:space="0" w:color="auto"/>
              <w:right w:val="single" w:sz="4" w:space="0" w:color="auto"/>
            </w:tcBorders>
            <w:vAlign w:val="center"/>
          </w:tcPr>
          <w:p w14:paraId="2CA28362" w14:textId="77777777" w:rsidR="00E71366" w:rsidRPr="006C0A32" w:rsidRDefault="00D5366D" w:rsidP="006C0A32">
            <w:pPr>
              <w:ind w:left="-222"/>
              <w:jc w:val="center"/>
              <w:rPr>
                <w:color w:val="000000"/>
                <w:sz w:val="22"/>
                <w:szCs w:val="22"/>
                <w:lang w:val="ru-RU" w:eastAsia="ru-RU"/>
              </w:rPr>
            </w:pPr>
            <w:r w:rsidRPr="006C0A32">
              <w:rPr>
                <w:color w:val="000000"/>
                <w:sz w:val="22"/>
                <w:szCs w:val="22"/>
                <w:lang w:val="ru-RU" w:eastAsia="ru-RU"/>
              </w:rPr>
              <w:t>74 237 212</w:t>
            </w:r>
          </w:p>
        </w:tc>
        <w:tc>
          <w:tcPr>
            <w:tcW w:w="2126" w:type="dxa"/>
            <w:tcBorders>
              <w:top w:val="nil"/>
              <w:left w:val="nil"/>
              <w:bottom w:val="single" w:sz="4" w:space="0" w:color="auto"/>
              <w:right w:val="single" w:sz="4" w:space="0" w:color="auto"/>
            </w:tcBorders>
            <w:vAlign w:val="center"/>
          </w:tcPr>
          <w:p w14:paraId="7197199F" w14:textId="77777777" w:rsidR="00E71366" w:rsidRPr="006C0A32" w:rsidRDefault="00D5366D" w:rsidP="006C0A32">
            <w:pPr>
              <w:ind w:left="-222"/>
              <w:jc w:val="center"/>
              <w:rPr>
                <w:color w:val="000000"/>
                <w:sz w:val="22"/>
                <w:szCs w:val="22"/>
                <w:highlight w:val="yellow"/>
                <w:lang w:val="ru-RU" w:eastAsia="ru-RU"/>
              </w:rPr>
            </w:pPr>
            <w:r w:rsidRPr="006C0A32">
              <w:rPr>
                <w:color w:val="000000"/>
                <w:sz w:val="22"/>
                <w:szCs w:val="22"/>
                <w:lang w:val="ru-RU" w:eastAsia="ru-RU"/>
              </w:rPr>
              <w:t>72 125, 362</w:t>
            </w:r>
          </w:p>
        </w:tc>
      </w:tr>
      <w:tr w:rsidR="00FC7945" w:rsidRPr="006C0A32" w14:paraId="3AE96C77" w14:textId="77777777" w:rsidTr="000C67E5">
        <w:trPr>
          <w:trHeight w:val="315"/>
          <w:jc w:val="center"/>
        </w:trPr>
        <w:tc>
          <w:tcPr>
            <w:tcW w:w="2263" w:type="dxa"/>
            <w:tcBorders>
              <w:top w:val="nil"/>
              <w:left w:val="single" w:sz="4" w:space="0" w:color="auto"/>
              <w:bottom w:val="single" w:sz="4" w:space="0" w:color="auto"/>
              <w:right w:val="single" w:sz="4" w:space="0" w:color="auto"/>
            </w:tcBorders>
            <w:vAlign w:val="center"/>
            <w:hideMark/>
          </w:tcPr>
          <w:p w14:paraId="4EB7CE9F" w14:textId="77777777" w:rsidR="00E71366" w:rsidRPr="006C0A32" w:rsidRDefault="00D5366D" w:rsidP="006C0A32">
            <w:pPr>
              <w:ind w:left="67"/>
              <w:jc w:val="both"/>
              <w:rPr>
                <w:sz w:val="22"/>
                <w:szCs w:val="22"/>
                <w:lang w:val="ru-RU" w:eastAsia="ru-RU"/>
              </w:rPr>
            </w:pPr>
            <w:r w:rsidRPr="006C0A32">
              <w:rPr>
                <w:sz w:val="22"/>
                <w:szCs w:val="22"/>
                <w:lang w:val="ru-RU" w:eastAsia="ru-RU"/>
              </w:rPr>
              <w:t xml:space="preserve">Северо-Казахстанская </w:t>
            </w:r>
          </w:p>
        </w:tc>
        <w:tc>
          <w:tcPr>
            <w:tcW w:w="2127" w:type="dxa"/>
            <w:tcBorders>
              <w:top w:val="nil"/>
              <w:left w:val="nil"/>
              <w:bottom w:val="single" w:sz="4" w:space="0" w:color="auto"/>
              <w:right w:val="single" w:sz="4" w:space="0" w:color="auto"/>
            </w:tcBorders>
            <w:vAlign w:val="center"/>
          </w:tcPr>
          <w:p w14:paraId="7C7E8339" w14:textId="77777777" w:rsidR="00E71366" w:rsidRPr="006C0A32" w:rsidRDefault="00D5366D" w:rsidP="006C0A32">
            <w:pPr>
              <w:ind w:left="-222"/>
              <w:jc w:val="center"/>
              <w:rPr>
                <w:color w:val="000000"/>
                <w:sz w:val="22"/>
                <w:szCs w:val="22"/>
                <w:lang w:val="ru-RU" w:eastAsia="ru-RU"/>
              </w:rPr>
            </w:pPr>
            <w:r w:rsidRPr="006C0A32">
              <w:rPr>
                <w:color w:val="000000"/>
                <w:sz w:val="22"/>
                <w:szCs w:val="22"/>
                <w:lang w:val="ru-RU" w:eastAsia="ru-RU"/>
              </w:rPr>
              <w:t>7 193 159</w:t>
            </w:r>
          </w:p>
        </w:tc>
        <w:tc>
          <w:tcPr>
            <w:tcW w:w="2268" w:type="dxa"/>
            <w:tcBorders>
              <w:top w:val="nil"/>
              <w:left w:val="nil"/>
              <w:bottom w:val="single" w:sz="4" w:space="0" w:color="auto"/>
              <w:right w:val="single" w:sz="4" w:space="0" w:color="auto"/>
            </w:tcBorders>
            <w:vAlign w:val="center"/>
          </w:tcPr>
          <w:p w14:paraId="1C7D1D44" w14:textId="77777777" w:rsidR="00E71366" w:rsidRPr="006C0A32" w:rsidRDefault="00D5366D" w:rsidP="006C0A32">
            <w:pPr>
              <w:ind w:left="-222"/>
              <w:jc w:val="center"/>
              <w:rPr>
                <w:color w:val="000000"/>
                <w:sz w:val="22"/>
                <w:szCs w:val="22"/>
                <w:lang w:val="ru-RU" w:eastAsia="ru-RU"/>
              </w:rPr>
            </w:pPr>
            <w:r w:rsidRPr="006C0A32">
              <w:rPr>
                <w:color w:val="000000"/>
                <w:sz w:val="22"/>
                <w:szCs w:val="22"/>
                <w:lang w:val="ru-RU" w:eastAsia="ru-RU"/>
              </w:rPr>
              <w:t>6 932 511</w:t>
            </w:r>
          </w:p>
        </w:tc>
        <w:tc>
          <w:tcPr>
            <w:tcW w:w="2126" w:type="dxa"/>
            <w:tcBorders>
              <w:top w:val="nil"/>
              <w:left w:val="nil"/>
              <w:bottom w:val="single" w:sz="4" w:space="0" w:color="auto"/>
              <w:right w:val="single" w:sz="4" w:space="0" w:color="auto"/>
            </w:tcBorders>
            <w:vAlign w:val="center"/>
          </w:tcPr>
          <w:p w14:paraId="06D8816A" w14:textId="77777777" w:rsidR="00E71366" w:rsidRPr="006C0A32" w:rsidRDefault="00D5366D" w:rsidP="006C0A32">
            <w:pPr>
              <w:ind w:left="-222"/>
              <w:jc w:val="center"/>
              <w:rPr>
                <w:color w:val="000000"/>
                <w:sz w:val="22"/>
                <w:szCs w:val="22"/>
                <w:highlight w:val="yellow"/>
                <w:lang w:val="ru-RU" w:eastAsia="ru-RU"/>
              </w:rPr>
            </w:pPr>
            <w:r w:rsidRPr="006C0A32">
              <w:rPr>
                <w:color w:val="000000"/>
                <w:sz w:val="22"/>
                <w:szCs w:val="22"/>
                <w:lang w:val="ru-RU" w:eastAsia="ru-RU"/>
              </w:rPr>
              <w:t>9 885, 911</w:t>
            </w:r>
          </w:p>
        </w:tc>
      </w:tr>
      <w:tr w:rsidR="00FC7945" w:rsidRPr="006C0A32" w14:paraId="6073BB71" w14:textId="77777777" w:rsidTr="000C67E5">
        <w:trPr>
          <w:trHeight w:val="489"/>
          <w:jc w:val="center"/>
        </w:trPr>
        <w:tc>
          <w:tcPr>
            <w:tcW w:w="2263" w:type="dxa"/>
            <w:tcBorders>
              <w:top w:val="nil"/>
              <w:left w:val="single" w:sz="4" w:space="0" w:color="auto"/>
              <w:bottom w:val="single" w:sz="4" w:space="0" w:color="auto"/>
              <w:right w:val="single" w:sz="4" w:space="0" w:color="auto"/>
            </w:tcBorders>
            <w:vAlign w:val="center"/>
            <w:hideMark/>
          </w:tcPr>
          <w:p w14:paraId="27F2EA79" w14:textId="77777777" w:rsidR="00E71366" w:rsidRPr="006C0A32" w:rsidRDefault="00D5366D" w:rsidP="006C0A32">
            <w:pPr>
              <w:ind w:left="67"/>
              <w:jc w:val="both"/>
              <w:rPr>
                <w:sz w:val="22"/>
                <w:szCs w:val="22"/>
                <w:lang w:val="ru-RU" w:eastAsia="ru-RU"/>
              </w:rPr>
            </w:pPr>
            <w:r w:rsidRPr="006C0A32">
              <w:rPr>
                <w:sz w:val="22"/>
                <w:szCs w:val="22"/>
                <w:lang w:val="ru-RU" w:eastAsia="ru-RU"/>
              </w:rPr>
              <w:t xml:space="preserve">Туркестанская </w:t>
            </w:r>
          </w:p>
        </w:tc>
        <w:tc>
          <w:tcPr>
            <w:tcW w:w="2127" w:type="dxa"/>
            <w:tcBorders>
              <w:top w:val="nil"/>
              <w:left w:val="nil"/>
              <w:bottom w:val="single" w:sz="4" w:space="0" w:color="auto"/>
              <w:right w:val="single" w:sz="4" w:space="0" w:color="auto"/>
            </w:tcBorders>
            <w:vAlign w:val="center"/>
          </w:tcPr>
          <w:p w14:paraId="2D19E43F" w14:textId="77777777" w:rsidR="00E71366" w:rsidRPr="006C0A32" w:rsidRDefault="00D5366D" w:rsidP="006C0A32">
            <w:pPr>
              <w:ind w:left="-222"/>
              <w:jc w:val="center"/>
              <w:rPr>
                <w:color w:val="000000"/>
                <w:sz w:val="22"/>
                <w:szCs w:val="22"/>
                <w:lang w:val="ru-RU" w:eastAsia="ru-RU"/>
              </w:rPr>
            </w:pPr>
            <w:r w:rsidRPr="006C0A32">
              <w:rPr>
                <w:color w:val="000000"/>
                <w:sz w:val="22"/>
                <w:szCs w:val="22"/>
                <w:lang w:val="ru-RU" w:eastAsia="ru-RU"/>
              </w:rPr>
              <w:t>18 334 526</w:t>
            </w:r>
          </w:p>
        </w:tc>
        <w:tc>
          <w:tcPr>
            <w:tcW w:w="2268" w:type="dxa"/>
            <w:tcBorders>
              <w:top w:val="nil"/>
              <w:left w:val="nil"/>
              <w:bottom w:val="single" w:sz="4" w:space="0" w:color="auto"/>
              <w:right w:val="single" w:sz="4" w:space="0" w:color="auto"/>
            </w:tcBorders>
          </w:tcPr>
          <w:p w14:paraId="555618E1" w14:textId="77777777" w:rsidR="00E71366" w:rsidRPr="006C0A32" w:rsidRDefault="00D5366D" w:rsidP="006C0A32">
            <w:pPr>
              <w:ind w:left="-222"/>
              <w:jc w:val="center"/>
              <w:rPr>
                <w:color w:val="000000"/>
                <w:sz w:val="22"/>
                <w:szCs w:val="22"/>
                <w:lang w:val="ru-RU" w:eastAsia="ru-RU"/>
              </w:rPr>
            </w:pPr>
            <w:r w:rsidRPr="006C0A32">
              <w:rPr>
                <w:color w:val="000000"/>
                <w:sz w:val="22"/>
                <w:szCs w:val="22"/>
                <w:lang w:val="ru-RU" w:eastAsia="ru-RU"/>
              </w:rPr>
              <w:t>3 700 689</w:t>
            </w:r>
          </w:p>
        </w:tc>
        <w:tc>
          <w:tcPr>
            <w:tcW w:w="2126" w:type="dxa"/>
            <w:tcBorders>
              <w:top w:val="nil"/>
              <w:left w:val="single" w:sz="4" w:space="0" w:color="auto"/>
              <w:bottom w:val="single" w:sz="4" w:space="0" w:color="auto"/>
              <w:right w:val="single" w:sz="4" w:space="0" w:color="auto"/>
            </w:tcBorders>
            <w:vAlign w:val="center"/>
          </w:tcPr>
          <w:p w14:paraId="63056154" w14:textId="77777777" w:rsidR="00E71366" w:rsidRPr="006C0A32" w:rsidRDefault="00D5366D" w:rsidP="006C0A32">
            <w:pPr>
              <w:ind w:left="-222"/>
              <w:jc w:val="center"/>
              <w:rPr>
                <w:color w:val="000000"/>
                <w:sz w:val="22"/>
                <w:szCs w:val="22"/>
                <w:highlight w:val="yellow"/>
                <w:lang w:val="ru-RU" w:eastAsia="ru-RU"/>
              </w:rPr>
            </w:pPr>
            <w:r w:rsidRPr="006C0A32">
              <w:rPr>
                <w:color w:val="000000"/>
                <w:sz w:val="22"/>
                <w:szCs w:val="22"/>
                <w:lang w:val="ru-RU" w:eastAsia="ru-RU"/>
              </w:rPr>
              <w:t>123 683, 490</w:t>
            </w:r>
          </w:p>
        </w:tc>
      </w:tr>
      <w:tr w:rsidR="00FC7945" w:rsidRPr="006C0A32" w14:paraId="35B568AA" w14:textId="77777777" w:rsidTr="000C67E5">
        <w:trPr>
          <w:trHeight w:val="425"/>
          <w:jc w:val="center"/>
        </w:trPr>
        <w:tc>
          <w:tcPr>
            <w:tcW w:w="2263" w:type="dxa"/>
            <w:tcBorders>
              <w:top w:val="nil"/>
              <w:left w:val="single" w:sz="4" w:space="0" w:color="auto"/>
              <w:bottom w:val="single" w:sz="4" w:space="0" w:color="auto"/>
              <w:right w:val="single" w:sz="4" w:space="0" w:color="auto"/>
            </w:tcBorders>
            <w:vAlign w:val="center"/>
          </w:tcPr>
          <w:p w14:paraId="52EAB56B" w14:textId="77777777" w:rsidR="00E71366" w:rsidRPr="006C0A32" w:rsidRDefault="00D5366D" w:rsidP="006C0A32">
            <w:pPr>
              <w:ind w:left="67"/>
              <w:jc w:val="both"/>
              <w:rPr>
                <w:sz w:val="22"/>
                <w:szCs w:val="22"/>
                <w:lang w:val="ru-RU" w:eastAsia="ru-RU"/>
              </w:rPr>
            </w:pPr>
            <w:r w:rsidRPr="006C0A32">
              <w:rPr>
                <w:sz w:val="22"/>
                <w:szCs w:val="22"/>
                <w:lang w:val="ru-RU" w:eastAsia="ru-RU"/>
              </w:rPr>
              <w:t>Ұлытау</w:t>
            </w:r>
          </w:p>
        </w:tc>
        <w:tc>
          <w:tcPr>
            <w:tcW w:w="2127" w:type="dxa"/>
            <w:tcBorders>
              <w:top w:val="nil"/>
              <w:left w:val="nil"/>
              <w:bottom w:val="single" w:sz="4" w:space="0" w:color="auto"/>
              <w:right w:val="single" w:sz="4" w:space="0" w:color="auto"/>
            </w:tcBorders>
            <w:vAlign w:val="center"/>
          </w:tcPr>
          <w:p w14:paraId="113E9BC5" w14:textId="77777777" w:rsidR="00E71366" w:rsidRPr="006C0A32" w:rsidRDefault="00D5366D" w:rsidP="006C0A32">
            <w:pPr>
              <w:ind w:left="-222"/>
              <w:jc w:val="center"/>
              <w:rPr>
                <w:color w:val="000000"/>
                <w:sz w:val="22"/>
                <w:szCs w:val="22"/>
                <w:lang w:val="ru-RU" w:eastAsia="ru-RU"/>
              </w:rPr>
            </w:pPr>
            <w:r w:rsidRPr="006C0A32">
              <w:rPr>
                <w:color w:val="000000"/>
                <w:sz w:val="22"/>
                <w:szCs w:val="22"/>
                <w:lang w:val="ru-RU" w:eastAsia="ru-RU"/>
              </w:rPr>
              <w:t>9 956 844</w:t>
            </w:r>
          </w:p>
        </w:tc>
        <w:tc>
          <w:tcPr>
            <w:tcW w:w="2268" w:type="dxa"/>
            <w:tcBorders>
              <w:top w:val="nil"/>
              <w:left w:val="nil"/>
              <w:bottom w:val="single" w:sz="4" w:space="0" w:color="auto"/>
              <w:right w:val="single" w:sz="4" w:space="0" w:color="auto"/>
            </w:tcBorders>
          </w:tcPr>
          <w:p w14:paraId="29EA9C80" w14:textId="77777777" w:rsidR="00E71366" w:rsidRPr="006C0A32" w:rsidRDefault="00D5366D" w:rsidP="006C0A32">
            <w:pPr>
              <w:ind w:left="-222"/>
              <w:jc w:val="center"/>
              <w:rPr>
                <w:color w:val="000000"/>
                <w:sz w:val="22"/>
                <w:szCs w:val="22"/>
                <w:lang w:val="ru-RU" w:eastAsia="ru-RU"/>
              </w:rPr>
            </w:pPr>
            <w:r w:rsidRPr="006C0A32">
              <w:rPr>
                <w:color w:val="000000"/>
                <w:sz w:val="22"/>
                <w:szCs w:val="22"/>
                <w:lang w:val="ru-RU" w:eastAsia="ru-RU"/>
              </w:rPr>
              <w:t>2 921 593</w:t>
            </w:r>
          </w:p>
        </w:tc>
        <w:tc>
          <w:tcPr>
            <w:tcW w:w="2126" w:type="dxa"/>
            <w:tcBorders>
              <w:top w:val="nil"/>
              <w:left w:val="single" w:sz="4" w:space="0" w:color="auto"/>
              <w:bottom w:val="single" w:sz="4" w:space="0" w:color="auto"/>
              <w:right w:val="single" w:sz="4" w:space="0" w:color="auto"/>
            </w:tcBorders>
            <w:vAlign w:val="center"/>
          </w:tcPr>
          <w:p w14:paraId="28829C5D" w14:textId="77777777" w:rsidR="00E71366" w:rsidRPr="006C0A32" w:rsidRDefault="00D5366D" w:rsidP="006C0A32">
            <w:pPr>
              <w:ind w:left="-222"/>
              <w:jc w:val="center"/>
              <w:rPr>
                <w:color w:val="000000"/>
                <w:sz w:val="22"/>
                <w:szCs w:val="22"/>
                <w:highlight w:val="yellow"/>
                <w:lang w:val="ru-RU" w:eastAsia="ru-RU"/>
              </w:rPr>
            </w:pPr>
            <w:r w:rsidRPr="006C0A32">
              <w:rPr>
                <w:color w:val="000000"/>
                <w:sz w:val="22"/>
                <w:szCs w:val="22"/>
                <w:lang w:val="ru-RU" w:eastAsia="ru-RU"/>
              </w:rPr>
              <w:t>7 022, 832</w:t>
            </w:r>
          </w:p>
        </w:tc>
      </w:tr>
      <w:tr w:rsidR="00FC7945" w:rsidRPr="006C0A32" w14:paraId="7E602350" w14:textId="77777777" w:rsidTr="000C67E5">
        <w:trPr>
          <w:trHeight w:val="425"/>
          <w:jc w:val="center"/>
        </w:trPr>
        <w:tc>
          <w:tcPr>
            <w:tcW w:w="2263" w:type="dxa"/>
            <w:tcBorders>
              <w:top w:val="nil"/>
              <w:left w:val="single" w:sz="4" w:space="0" w:color="auto"/>
              <w:bottom w:val="single" w:sz="4" w:space="0" w:color="auto"/>
              <w:right w:val="single" w:sz="4" w:space="0" w:color="auto"/>
            </w:tcBorders>
            <w:vAlign w:val="center"/>
            <w:hideMark/>
          </w:tcPr>
          <w:p w14:paraId="0B7D032C" w14:textId="77777777" w:rsidR="00E71366" w:rsidRPr="006C0A32" w:rsidRDefault="00D5366D" w:rsidP="006C0A32">
            <w:pPr>
              <w:ind w:left="67"/>
              <w:jc w:val="both"/>
              <w:rPr>
                <w:sz w:val="22"/>
                <w:szCs w:val="22"/>
                <w:lang w:val="ru-RU" w:eastAsia="ru-RU"/>
              </w:rPr>
            </w:pPr>
            <w:r w:rsidRPr="006C0A32">
              <w:rPr>
                <w:sz w:val="22"/>
                <w:szCs w:val="22"/>
                <w:lang w:val="ru-RU" w:eastAsia="ru-RU"/>
              </w:rPr>
              <w:t>г. Шымкент</w:t>
            </w:r>
          </w:p>
        </w:tc>
        <w:tc>
          <w:tcPr>
            <w:tcW w:w="2127" w:type="dxa"/>
            <w:tcBorders>
              <w:top w:val="nil"/>
              <w:left w:val="nil"/>
              <w:bottom w:val="single" w:sz="4" w:space="0" w:color="auto"/>
              <w:right w:val="single" w:sz="4" w:space="0" w:color="auto"/>
            </w:tcBorders>
            <w:vAlign w:val="center"/>
          </w:tcPr>
          <w:p w14:paraId="55EF786A" w14:textId="77777777" w:rsidR="00E71366" w:rsidRPr="006C0A32" w:rsidRDefault="00D5366D" w:rsidP="006C0A32">
            <w:pPr>
              <w:ind w:left="-222"/>
              <w:jc w:val="center"/>
              <w:rPr>
                <w:color w:val="000000"/>
                <w:sz w:val="22"/>
                <w:szCs w:val="22"/>
                <w:lang w:val="ru-RU" w:eastAsia="ru-RU"/>
              </w:rPr>
            </w:pPr>
            <w:r w:rsidRPr="006C0A32">
              <w:rPr>
                <w:color w:val="000000"/>
                <w:sz w:val="22"/>
                <w:szCs w:val="22"/>
                <w:lang w:val="ru-RU" w:eastAsia="ru-RU"/>
              </w:rPr>
              <w:t>9 956 844</w:t>
            </w:r>
          </w:p>
        </w:tc>
        <w:tc>
          <w:tcPr>
            <w:tcW w:w="2268" w:type="dxa"/>
            <w:tcBorders>
              <w:top w:val="nil"/>
              <w:left w:val="nil"/>
              <w:bottom w:val="single" w:sz="4" w:space="0" w:color="auto"/>
              <w:right w:val="single" w:sz="4" w:space="0" w:color="auto"/>
            </w:tcBorders>
          </w:tcPr>
          <w:p w14:paraId="5EEB54A5" w14:textId="77777777" w:rsidR="00E71366" w:rsidRPr="006C0A32" w:rsidRDefault="00D5366D" w:rsidP="006C0A32">
            <w:pPr>
              <w:ind w:left="-222"/>
              <w:jc w:val="center"/>
              <w:rPr>
                <w:color w:val="000000"/>
                <w:sz w:val="22"/>
                <w:szCs w:val="22"/>
                <w:lang w:val="ru-RU" w:eastAsia="ru-RU"/>
              </w:rPr>
            </w:pPr>
            <w:r w:rsidRPr="006C0A32">
              <w:rPr>
                <w:color w:val="000000"/>
                <w:sz w:val="22"/>
                <w:szCs w:val="22"/>
                <w:lang w:val="ru-RU" w:eastAsia="ru-RU"/>
              </w:rPr>
              <w:t>12 601 963</w:t>
            </w:r>
          </w:p>
        </w:tc>
        <w:tc>
          <w:tcPr>
            <w:tcW w:w="2126" w:type="dxa"/>
            <w:tcBorders>
              <w:top w:val="nil"/>
              <w:left w:val="single" w:sz="4" w:space="0" w:color="auto"/>
              <w:bottom w:val="single" w:sz="4" w:space="0" w:color="auto"/>
              <w:right w:val="single" w:sz="4" w:space="0" w:color="auto"/>
            </w:tcBorders>
            <w:vAlign w:val="center"/>
          </w:tcPr>
          <w:p w14:paraId="051B2B7E" w14:textId="77777777" w:rsidR="00E71366" w:rsidRPr="006C0A32" w:rsidRDefault="00D5366D" w:rsidP="006C0A32">
            <w:pPr>
              <w:ind w:left="-222"/>
              <w:jc w:val="center"/>
              <w:rPr>
                <w:color w:val="000000"/>
                <w:sz w:val="22"/>
                <w:szCs w:val="22"/>
                <w:highlight w:val="yellow"/>
                <w:lang w:val="ru-RU" w:eastAsia="ru-RU"/>
              </w:rPr>
            </w:pPr>
            <w:r w:rsidRPr="006C0A32">
              <w:rPr>
                <w:color w:val="000000"/>
                <w:sz w:val="22"/>
                <w:szCs w:val="22"/>
                <w:lang w:val="ru-RU" w:eastAsia="ru-RU"/>
              </w:rPr>
              <w:t>18 970, 341</w:t>
            </w:r>
          </w:p>
        </w:tc>
      </w:tr>
      <w:tr w:rsidR="00FC7945" w:rsidRPr="006C0A32" w14:paraId="5C0A0324" w14:textId="77777777" w:rsidTr="000C67E5">
        <w:trPr>
          <w:trHeight w:val="545"/>
          <w:jc w:val="center"/>
        </w:trPr>
        <w:tc>
          <w:tcPr>
            <w:tcW w:w="2263" w:type="dxa"/>
            <w:tcBorders>
              <w:top w:val="nil"/>
              <w:left w:val="single" w:sz="4" w:space="0" w:color="auto"/>
              <w:bottom w:val="single" w:sz="4" w:space="0" w:color="auto"/>
              <w:right w:val="single" w:sz="4" w:space="0" w:color="auto"/>
            </w:tcBorders>
            <w:vAlign w:val="center"/>
            <w:hideMark/>
          </w:tcPr>
          <w:p w14:paraId="4937AA26" w14:textId="77777777" w:rsidR="00E71366" w:rsidRPr="006C0A32" w:rsidRDefault="00D5366D" w:rsidP="006C0A32">
            <w:pPr>
              <w:ind w:left="67"/>
              <w:jc w:val="both"/>
              <w:rPr>
                <w:sz w:val="22"/>
                <w:szCs w:val="22"/>
                <w:lang w:val="ru-RU" w:eastAsia="ru-RU"/>
              </w:rPr>
            </w:pPr>
            <w:r w:rsidRPr="006C0A32">
              <w:rPr>
                <w:sz w:val="22"/>
                <w:szCs w:val="22"/>
                <w:lang w:val="ru-RU" w:eastAsia="ru-RU"/>
              </w:rPr>
              <w:t xml:space="preserve">г. Астана </w:t>
            </w:r>
          </w:p>
        </w:tc>
        <w:tc>
          <w:tcPr>
            <w:tcW w:w="2127" w:type="dxa"/>
            <w:tcBorders>
              <w:top w:val="nil"/>
              <w:left w:val="nil"/>
              <w:bottom w:val="single" w:sz="4" w:space="0" w:color="auto"/>
              <w:right w:val="single" w:sz="4" w:space="0" w:color="auto"/>
            </w:tcBorders>
            <w:vAlign w:val="center"/>
          </w:tcPr>
          <w:p w14:paraId="778757D5" w14:textId="77777777" w:rsidR="00E71366" w:rsidRPr="006C0A32" w:rsidRDefault="00D5366D" w:rsidP="006C0A32">
            <w:pPr>
              <w:ind w:left="-222"/>
              <w:jc w:val="center"/>
              <w:rPr>
                <w:color w:val="000000"/>
                <w:sz w:val="22"/>
                <w:szCs w:val="22"/>
                <w:lang w:val="ru-RU" w:eastAsia="ru-RU"/>
              </w:rPr>
            </w:pPr>
            <w:r w:rsidRPr="006C0A32">
              <w:rPr>
                <w:color w:val="000000"/>
                <w:sz w:val="22"/>
                <w:szCs w:val="22"/>
                <w:lang w:val="ru-RU" w:eastAsia="ru-RU"/>
              </w:rPr>
              <w:t>7 321 551</w:t>
            </w:r>
          </w:p>
        </w:tc>
        <w:tc>
          <w:tcPr>
            <w:tcW w:w="2268" w:type="dxa"/>
            <w:tcBorders>
              <w:top w:val="nil"/>
              <w:left w:val="nil"/>
              <w:bottom w:val="single" w:sz="4" w:space="0" w:color="auto"/>
              <w:right w:val="single" w:sz="4" w:space="0" w:color="auto"/>
            </w:tcBorders>
            <w:vAlign w:val="center"/>
          </w:tcPr>
          <w:p w14:paraId="1E417307" w14:textId="77777777" w:rsidR="00E71366" w:rsidRPr="006C0A32" w:rsidRDefault="00D5366D" w:rsidP="006C0A32">
            <w:pPr>
              <w:ind w:left="-222"/>
              <w:jc w:val="center"/>
              <w:rPr>
                <w:color w:val="000000"/>
                <w:sz w:val="22"/>
                <w:szCs w:val="22"/>
                <w:lang w:val="ru-RU" w:eastAsia="ru-RU"/>
              </w:rPr>
            </w:pPr>
            <w:r w:rsidRPr="006C0A32">
              <w:rPr>
                <w:color w:val="000000"/>
                <w:sz w:val="22"/>
                <w:szCs w:val="22"/>
                <w:lang w:val="ru-RU" w:eastAsia="ru-RU"/>
              </w:rPr>
              <w:t>2 770, 510</w:t>
            </w:r>
          </w:p>
        </w:tc>
        <w:tc>
          <w:tcPr>
            <w:tcW w:w="2126" w:type="dxa"/>
            <w:tcBorders>
              <w:top w:val="nil"/>
              <w:left w:val="nil"/>
              <w:bottom w:val="single" w:sz="4" w:space="0" w:color="auto"/>
              <w:right w:val="single" w:sz="4" w:space="0" w:color="auto"/>
            </w:tcBorders>
            <w:vAlign w:val="center"/>
          </w:tcPr>
          <w:p w14:paraId="4FE695B4" w14:textId="77777777" w:rsidR="00E71366" w:rsidRPr="006C0A32" w:rsidRDefault="00D5366D" w:rsidP="006C0A32">
            <w:pPr>
              <w:ind w:left="-222"/>
              <w:jc w:val="center"/>
              <w:rPr>
                <w:color w:val="000000"/>
                <w:sz w:val="22"/>
                <w:szCs w:val="22"/>
                <w:highlight w:val="yellow"/>
                <w:lang w:val="ru-RU" w:eastAsia="ru-RU"/>
              </w:rPr>
            </w:pPr>
            <w:r w:rsidRPr="006C0A32">
              <w:rPr>
                <w:color w:val="000000"/>
                <w:sz w:val="22"/>
                <w:szCs w:val="22"/>
                <w:lang w:val="ru-RU" w:eastAsia="ru-RU"/>
              </w:rPr>
              <w:t>3 533, 712</w:t>
            </w:r>
          </w:p>
        </w:tc>
      </w:tr>
      <w:tr w:rsidR="00FC7945" w:rsidRPr="006C0A32" w14:paraId="24866602" w14:textId="77777777" w:rsidTr="000C67E5">
        <w:trPr>
          <w:trHeight w:val="495"/>
          <w:jc w:val="center"/>
        </w:trPr>
        <w:tc>
          <w:tcPr>
            <w:tcW w:w="2263" w:type="dxa"/>
            <w:tcBorders>
              <w:top w:val="nil"/>
              <w:left w:val="single" w:sz="4" w:space="0" w:color="auto"/>
              <w:bottom w:val="single" w:sz="4" w:space="0" w:color="auto"/>
              <w:right w:val="single" w:sz="4" w:space="0" w:color="auto"/>
            </w:tcBorders>
            <w:vAlign w:val="center"/>
            <w:hideMark/>
          </w:tcPr>
          <w:p w14:paraId="07275360" w14:textId="77777777" w:rsidR="00E71366" w:rsidRPr="006C0A32" w:rsidRDefault="00D5366D" w:rsidP="006C0A32">
            <w:pPr>
              <w:ind w:left="67"/>
              <w:jc w:val="both"/>
              <w:rPr>
                <w:sz w:val="22"/>
                <w:szCs w:val="22"/>
                <w:lang w:val="ru-RU" w:eastAsia="ru-RU"/>
              </w:rPr>
            </w:pPr>
            <w:r w:rsidRPr="006C0A32">
              <w:rPr>
                <w:sz w:val="22"/>
                <w:szCs w:val="22"/>
                <w:lang w:val="ru-RU" w:eastAsia="ru-RU"/>
              </w:rPr>
              <w:t>г. Алматы</w:t>
            </w:r>
          </w:p>
        </w:tc>
        <w:tc>
          <w:tcPr>
            <w:tcW w:w="2127" w:type="dxa"/>
            <w:tcBorders>
              <w:top w:val="nil"/>
              <w:left w:val="nil"/>
              <w:bottom w:val="single" w:sz="4" w:space="0" w:color="auto"/>
              <w:right w:val="single" w:sz="4" w:space="0" w:color="auto"/>
            </w:tcBorders>
            <w:vAlign w:val="center"/>
          </w:tcPr>
          <w:p w14:paraId="0AB62E72" w14:textId="77777777" w:rsidR="00E71366" w:rsidRPr="006C0A32" w:rsidRDefault="00D5366D" w:rsidP="006C0A32">
            <w:pPr>
              <w:ind w:left="-222"/>
              <w:jc w:val="center"/>
              <w:rPr>
                <w:color w:val="000000"/>
                <w:sz w:val="22"/>
                <w:szCs w:val="22"/>
                <w:lang w:val="ru-RU" w:eastAsia="ru-RU"/>
              </w:rPr>
            </w:pPr>
            <w:r w:rsidRPr="006C0A32">
              <w:rPr>
                <w:color w:val="000000"/>
                <w:sz w:val="22"/>
                <w:szCs w:val="22"/>
                <w:lang w:val="ru-RU" w:eastAsia="ru-RU"/>
              </w:rPr>
              <w:t>12 505, 140</w:t>
            </w:r>
          </w:p>
        </w:tc>
        <w:tc>
          <w:tcPr>
            <w:tcW w:w="2268" w:type="dxa"/>
            <w:tcBorders>
              <w:top w:val="nil"/>
              <w:left w:val="nil"/>
              <w:bottom w:val="single" w:sz="4" w:space="0" w:color="auto"/>
              <w:right w:val="single" w:sz="4" w:space="0" w:color="auto"/>
            </w:tcBorders>
            <w:vAlign w:val="center"/>
          </w:tcPr>
          <w:p w14:paraId="0A20711B" w14:textId="77777777" w:rsidR="00E71366" w:rsidRPr="006C0A32" w:rsidRDefault="00D5366D" w:rsidP="006C0A32">
            <w:pPr>
              <w:ind w:left="-222"/>
              <w:jc w:val="center"/>
              <w:rPr>
                <w:color w:val="000000"/>
                <w:sz w:val="22"/>
                <w:szCs w:val="22"/>
                <w:lang w:val="ru-RU" w:eastAsia="ru-RU"/>
              </w:rPr>
            </w:pPr>
            <w:r w:rsidRPr="006C0A32">
              <w:rPr>
                <w:color w:val="000000"/>
                <w:sz w:val="22"/>
                <w:szCs w:val="22"/>
                <w:lang w:val="ru-RU" w:eastAsia="ru-RU"/>
              </w:rPr>
              <w:t>11 259, 381</w:t>
            </w:r>
          </w:p>
        </w:tc>
        <w:tc>
          <w:tcPr>
            <w:tcW w:w="2126" w:type="dxa"/>
            <w:tcBorders>
              <w:top w:val="nil"/>
              <w:left w:val="nil"/>
              <w:bottom w:val="single" w:sz="4" w:space="0" w:color="auto"/>
              <w:right w:val="single" w:sz="4" w:space="0" w:color="auto"/>
            </w:tcBorders>
            <w:vAlign w:val="center"/>
          </w:tcPr>
          <w:p w14:paraId="199FDA4C" w14:textId="77777777" w:rsidR="00E71366" w:rsidRPr="006C0A32" w:rsidRDefault="00D5366D" w:rsidP="006C0A32">
            <w:pPr>
              <w:ind w:left="-222"/>
              <w:jc w:val="center"/>
              <w:rPr>
                <w:color w:val="000000"/>
                <w:sz w:val="22"/>
                <w:szCs w:val="22"/>
                <w:highlight w:val="yellow"/>
                <w:lang w:val="ru-RU" w:eastAsia="ru-RU"/>
              </w:rPr>
            </w:pPr>
            <w:r w:rsidRPr="006C0A32">
              <w:rPr>
                <w:color w:val="000000"/>
                <w:sz w:val="22"/>
                <w:szCs w:val="22"/>
                <w:lang w:val="ru-RU" w:eastAsia="ru-RU"/>
              </w:rPr>
              <w:t>10 394, 121</w:t>
            </w:r>
          </w:p>
        </w:tc>
      </w:tr>
      <w:tr w:rsidR="00FC7945" w:rsidRPr="006C0A32" w14:paraId="387EA842" w14:textId="77777777" w:rsidTr="000C67E5">
        <w:trPr>
          <w:trHeight w:val="570"/>
          <w:jc w:val="center"/>
        </w:trPr>
        <w:tc>
          <w:tcPr>
            <w:tcW w:w="2263" w:type="dxa"/>
            <w:tcBorders>
              <w:top w:val="nil"/>
              <w:left w:val="single" w:sz="4" w:space="0" w:color="auto"/>
              <w:bottom w:val="single" w:sz="4" w:space="0" w:color="auto"/>
              <w:right w:val="single" w:sz="4" w:space="0" w:color="auto"/>
            </w:tcBorders>
            <w:vAlign w:val="center"/>
            <w:hideMark/>
          </w:tcPr>
          <w:p w14:paraId="530430BE" w14:textId="77777777" w:rsidR="00E71366" w:rsidRPr="006C0A32" w:rsidRDefault="00D5366D" w:rsidP="006C0A32">
            <w:pPr>
              <w:ind w:left="67"/>
              <w:jc w:val="both"/>
              <w:rPr>
                <w:b/>
                <w:bCs/>
                <w:sz w:val="22"/>
                <w:szCs w:val="22"/>
                <w:lang w:val="ru-RU" w:eastAsia="ru-RU"/>
              </w:rPr>
            </w:pPr>
            <w:r w:rsidRPr="006C0A32">
              <w:rPr>
                <w:b/>
                <w:bCs/>
                <w:sz w:val="22"/>
                <w:szCs w:val="22"/>
                <w:lang w:val="ru-RU" w:eastAsia="ru-RU"/>
              </w:rPr>
              <w:t>ИТОГО</w:t>
            </w:r>
          </w:p>
        </w:tc>
        <w:tc>
          <w:tcPr>
            <w:tcW w:w="2127" w:type="dxa"/>
            <w:tcBorders>
              <w:top w:val="nil"/>
              <w:left w:val="nil"/>
              <w:bottom w:val="single" w:sz="4" w:space="0" w:color="auto"/>
              <w:right w:val="single" w:sz="4" w:space="0" w:color="auto"/>
            </w:tcBorders>
            <w:noWrap/>
            <w:vAlign w:val="center"/>
          </w:tcPr>
          <w:p w14:paraId="62CED6F1" w14:textId="77777777" w:rsidR="00E71366" w:rsidRPr="006C0A32" w:rsidRDefault="00D5366D" w:rsidP="006C0A32">
            <w:pPr>
              <w:ind w:left="-222"/>
              <w:jc w:val="center"/>
              <w:rPr>
                <w:b/>
                <w:bCs/>
                <w:color w:val="000000"/>
                <w:sz w:val="22"/>
                <w:szCs w:val="22"/>
                <w:lang w:val="ru-RU" w:eastAsia="ru-RU"/>
              </w:rPr>
            </w:pPr>
            <w:r w:rsidRPr="006C0A32">
              <w:rPr>
                <w:b/>
                <w:color w:val="000000"/>
                <w:sz w:val="22"/>
                <w:szCs w:val="22"/>
                <w:lang w:val="ru-RU" w:eastAsia="ru-RU"/>
              </w:rPr>
              <w:t>610 285, 222</w:t>
            </w:r>
          </w:p>
        </w:tc>
        <w:tc>
          <w:tcPr>
            <w:tcW w:w="2268" w:type="dxa"/>
            <w:tcBorders>
              <w:top w:val="nil"/>
              <w:left w:val="nil"/>
              <w:bottom w:val="single" w:sz="4" w:space="0" w:color="auto"/>
              <w:right w:val="single" w:sz="4" w:space="0" w:color="auto"/>
            </w:tcBorders>
            <w:noWrap/>
            <w:vAlign w:val="center"/>
          </w:tcPr>
          <w:p w14:paraId="3418C74C" w14:textId="77777777" w:rsidR="00E71366" w:rsidRPr="006C0A32" w:rsidRDefault="00D5366D" w:rsidP="006C0A32">
            <w:pPr>
              <w:ind w:left="-222"/>
              <w:jc w:val="center"/>
              <w:rPr>
                <w:b/>
                <w:bCs/>
                <w:color w:val="000000"/>
                <w:sz w:val="22"/>
                <w:szCs w:val="22"/>
                <w:lang w:val="ru-RU" w:eastAsia="ru-RU"/>
              </w:rPr>
            </w:pPr>
            <w:r w:rsidRPr="006C0A32">
              <w:rPr>
                <w:b/>
                <w:bCs/>
                <w:color w:val="000000"/>
                <w:sz w:val="22"/>
                <w:szCs w:val="22"/>
                <w:lang w:val="ru-RU" w:eastAsia="ru-RU"/>
              </w:rPr>
              <w:t>456 106, 008</w:t>
            </w:r>
          </w:p>
        </w:tc>
        <w:tc>
          <w:tcPr>
            <w:tcW w:w="2126" w:type="dxa"/>
            <w:tcBorders>
              <w:top w:val="nil"/>
              <w:left w:val="nil"/>
              <w:bottom w:val="single" w:sz="4" w:space="0" w:color="auto"/>
              <w:right w:val="single" w:sz="4" w:space="0" w:color="auto"/>
            </w:tcBorders>
            <w:vAlign w:val="center"/>
          </w:tcPr>
          <w:p w14:paraId="35A29018" w14:textId="77777777" w:rsidR="00E71366" w:rsidRPr="006C0A32" w:rsidRDefault="00D5366D" w:rsidP="006C0A32">
            <w:pPr>
              <w:ind w:left="-222"/>
              <w:jc w:val="center"/>
              <w:rPr>
                <w:b/>
                <w:bCs/>
                <w:color w:val="000000"/>
                <w:sz w:val="22"/>
                <w:szCs w:val="22"/>
                <w:highlight w:val="yellow"/>
                <w:lang w:val="ru-RU" w:eastAsia="ru-RU"/>
              </w:rPr>
            </w:pPr>
            <w:r w:rsidRPr="006C0A32">
              <w:rPr>
                <w:b/>
                <w:bCs/>
                <w:color w:val="000000"/>
                <w:sz w:val="22"/>
                <w:szCs w:val="22"/>
                <w:lang w:val="ru-RU" w:eastAsia="ru-RU"/>
              </w:rPr>
              <w:t>813 275, 715</w:t>
            </w:r>
          </w:p>
        </w:tc>
      </w:tr>
    </w:tbl>
    <w:p w14:paraId="6E09C703" w14:textId="77777777" w:rsidR="00E71366" w:rsidRPr="006C0A32" w:rsidRDefault="00D5366D" w:rsidP="006C0A32">
      <w:pPr>
        <w:ind w:left="-142" w:firstLine="426"/>
        <w:jc w:val="center"/>
        <w:rPr>
          <w:rFonts w:eastAsia="MS Mincho"/>
          <w:i/>
          <w:iCs/>
          <w:lang w:val="ru-RU"/>
        </w:rPr>
      </w:pPr>
      <w:r w:rsidRPr="006C0A32">
        <w:rPr>
          <w:rFonts w:eastAsia="MS Mincho"/>
          <w:i/>
          <w:iCs/>
          <w:lang w:val="ru-RU"/>
        </w:rPr>
        <w:t xml:space="preserve">Источник: Бюро </w:t>
      </w:r>
      <w:r w:rsidRPr="006C0A32">
        <w:rPr>
          <w:rFonts w:eastAsia="MS Mincho"/>
          <w:i/>
          <w:iCs/>
          <w:lang w:val="ru-RU"/>
        </w:rPr>
        <w:t>национальной статистики АСПР РК.</w:t>
      </w:r>
    </w:p>
    <w:p w14:paraId="7E276032" w14:textId="77777777" w:rsidR="00501DAC" w:rsidRDefault="00501DAC" w:rsidP="006C0A32">
      <w:pPr>
        <w:ind w:left="-142" w:firstLine="709"/>
        <w:jc w:val="both"/>
        <w:rPr>
          <w:rFonts w:eastAsia="Calibri"/>
          <w:noProof/>
          <w:lang w:val="ru-RU"/>
        </w:rPr>
      </w:pPr>
    </w:p>
    <w:p w14:paraId="0824B288" w14:textId="0640C738" w:rsidR="00E71366" w:rsidRPr="006C0A32" w:rsidRDefault="00D5366D" w:rsidP="006C0A32">
      <w:pPr>
        <w:ind w:left="-142" w:firstLine="709"/>
        <w:jc w:val="both"/>
        <w:rPr>
          <w:rFonts w:eastAsia="Calibri"/>
          <w:noProof/>
          <w:lang w:val="ru-RU"/>
        </w:rPr>
      </w:pPr>
      <w:r w:rsidRPr="006C0A32">
        <w:rPr>
          <w:rFonts w:eastAsia="Calibri"/>
          <w:noProof/>
          <w:lang w:val="ru-RU"/>
        </w:rPr>
        <w:t>На Актюбинскую (18,0%), Туркестанскую (15,2%) и Карагандинскую (12,0%) области приходится 45,2% общего объема затрат на охрану окружающей среды или 367,7 млрд тенге. Основную часть указанных расходов составляют инвестиции,</w:t>
      </w:r>
      <w:r w:rsidRPr="006C0A32">
        <w:rPr>
          <w:rFonts w:eastAsia="Calibri"/>
          <w:noProof/>
          <w:lang w:val="ru-RU"/>
        </w:rPr>
        <w:t xml:space="preserve"> направленные на реализацию природоохранных мероприятий (рисунок 11.3.1).</w:t>
      </w:r>
    </w:p>
    <w:p w14:paraId="02E1C960" w14:textId="77777777" w:rsidR="00E71366" w:rsidRPr="006C0A32" w:rsidRDefault="00D5366D" w:rsidP="006C0A32">
      <w:pPr>
        <w:ind w:left="-142" w:firstLine="426"/>
        <w:jc w:val="right"/>
        <w:rPr>
          <w:rFonts w:eastAsia="Calibri"/>
          <w:b/>
          <w:noProof/>
          <w:lang w:val="ru-RU"/>
        </w:rPr>
      </w:pPr>
      <w:r w:rsidRPr="006C0A32">
        <w:rPr>
          <w:rFonts w:eastAsia="Calibri"/>
          <w:b/>
          <w:noProof/>
          <w:lang w:val="ru-RU"/>
        </w:rPr>
        <w:t>Рисунок 11.3.1</w:t>
      </w:r>
    </w:p>
    <w:p w14:paraId="2AF723AB" w14:textId="77777777" w:rsidR="00E71366" w:rsidRPr="006C0A32" w:rsidRDefault="00D5366D" w:rsidP="006C0A32">
      <w:pPr>
        <w:ind w:left="-142" w:firstLine="426"/>
        <w:jc w:val="center"/>
        <w:rPr>
          <w:rFonts w:eastAsia="Calibri"/>
          <w:b/>
          <w:noProof/>
          <w:lang w:val="ru-RU"/>
        </w:rPr>
      </w:pPr>
      <w:r w:rsidRPr="006C0A32">
        <w:rPr>
          <w:rFonts w:eastAsia="Calibri"/>
          <w:b/>
          <w:noProof/>
          <w:lang w:val="ru-RU"/>
        </w:rPr>
        <w:t>Динамика затрат на охрану окружающей среды</w:t>
      </w:r>
      <w:r w:rsidR="0086466C" w:rsidRPr="006C0A32">
        <w:rPr>
          <w:rFonts w:eastAsia="Calibri"/>
          <w:b/>
          <w:noProof/>
          <w:lang w:val="ru-RU"/>
        </w:rPr>
        <w:t xml:space="preserve"> в Республике Казахстан </w:t>
      </w:r>
      <w:r w:rsidRPr="006C0A32">
        <w:rPr>
          <w:rFonts w:eastAsia="Calibri"/>
          <w:b/>
          <w:noProof/>
          <w:lang w:val="ru-RU"/>
        </w:rPr>
        <w:t>в разрезе  регионов, млн тенге</w:t>
      </w:r>
    </w:p>
    <w:p w14:paraId="66202F03" w14:textId="77777777" w:rsidR="00E71366" w:rsidRPr="006C0A32" w:rsidRDefault="00D5366D" w:rsidP="006C0A32">
      <w:pPr>
        <w:ind w:left="-142" w:firstLine="426"/>
        <w:jc w:val="center"/>
        <w:rPr>
          <w:rFonts w:eastAsia="Calibri"/>
          <w:noProof/>
          <w:lang w:val="ru-RU"/>
        </w:rPr>
      </w:pPr>
      <w:r w:rsidRPr="006C0A32">
        <w:rPr>
          <w:rFonts w:eastAsia="Calibri"/>
          <w:noProof/>
          <w:lang w:eastAsia="ru-RU"/>
        </w:rPr>
        <w:drawing>
          <wp:inline distT="0" distB="0" distL="0" distR="0" wp14:anchorId="03F1646F" wp14:editId="3BD22EF5">
            <wp:extent cx="4031615" cy="2577947"/>
            <wp:effectExtent l="0" t="0" r="0" b="0"/>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3"/>
                    <pic:cNvPicPr>
                      <a:picLocks noChangeAspect="1" noChangeArrowheads="1"/>
                    </pic:cNvPicPr>
                  </pic:nvPicPr>
                  <pic:blipFill>
                    <a:blip r:embed="rId44">
                      <a:extLst>
                        <a:ext uri="{28A0092B-C50C-407E-A947-70E740481C1C}">
                          <a14:useLocalDpi xmlns:a14="http://schemas.microsoft.com/office/drawing/2010/main" val="0"/>
                        </a:ext>
                      </a:extLst>
                    </a:blip>
                    <a:stretch>
                      <a:fillRect/>
                    </a:stretch>
                  </pic:blipFill>
                  <pic:spPr bwMode="auto">
                    <a:xfrm>
                      <a:off x="0" y="0"/>
                      <a:ext cx="4044246" cy="2586024"/>
                    </a:xfrm>
                    <a:prstGeom prst="rect">
                      <a:avLst/>
                    </a:prstGeom>
                    <a:noFill/>
                  </pic:spPr>
                </pic:pic>
              </a:graphicData>
            </a:graphic>
          </wp:inline>
        </w:drawing>
      </w:r>
    </w:p>
    <w:p w14:paraId="7BB87967" w14:textId="77777777" w:rsidR="00E71366" w:rsidRPr="006C0A32" w:rsidRDefault="00D5366D" w:rsidP="006C0A32">
      <w:pPr>
        <w:ind w:left="-142" w:firstLine="426"/>
        <w:jc w:val="center"/>
        <w:rPr>
          <w:rFonts w:eastAsia="MS Mincho"/>
          <w:i/>
          <w:iCs/>
          <w:lang w:val="ru-RU"/>
        </w:rPr>
      </w:pPr>
      <w:r w:rsidRPr="006C0A32">
        <w:rPr>
          <w:rFonts w:eastAsia="MS Mincho"/>
          <w:i/>
          <w:iCs/>
          <w:lang w:val="ru-RU"/>
        </w:rPr>
        <w:t>Источник: Бюро национальной статистики АСПР РК.</w:t>
      </w:r>
    </w:p>
    <w:p w14:paraId="4C70EAD0" w14:textId="77777777" w:rsidR="00501DAC" w:rsidRDefault="00501DAC" w:rsidP="006C0A32">
      <w:pPr>
        <w:ind w:left="-142" w:firstLine="709"/>
        <w:jc w:val="both"/>
        <w:rPr>
          <w:rFonts w:eastAsia="Calibri"/>
          <w:noProof/>
          <w:lang w:val="ru-RU"/>
        </w:rPr>
      </w:pPr>
    </w:p>
    <w:p w14:paraId="6F165329" w14:textId="09603F81" w:rsidR="00E71366" w:rsidRPr="006C0A32" w:rsidRDefault="00D5366D" w:rsidP="006C0A32">
      <w:pPr>
        <w:ind w:left="-142" w:firstLine="709"/>
        <w:jc w:val="both"/>
        <w:rPr>
          <w:rFonts w:eastAsia="Calibri"/>
          <w:noProof/>
          <w:lang w:val="ru-RU"/>
        </w:rPr>
      </w:pPr>
      <w:r w:rsidRPr="006C0A32">
        <w:rPr>
          <w:rFonts w:eastAsia="Calibri"/>
          <w:noProof/>
          <w:lang w:val="ru-RU"/>
        </w:rPr>
        <w:t xml:space="preserve">Как правило, основной объем затрат на природоохранные мероприятия приходится на собственные средства предприятий и организаций. </w:t>
      </w:r>
    </w:p>
    <w:p w14:paraId="468137B7" w14:textId="77777777" w:rsidR="00E71366" w:rsidRPr="006C0A32" w:rsidRDefault="00D5366D" w:rsidP="006C0A32">
      <w:pPr>
        <w:ind w:left="-142" w:firstLine="426"/>
        <w:jc w:val="right"/>
        <w:rPr>
          <w:rFonts w:eastAsia="Calibri"/>
          <w:b/>
          <w:noProof/>
          <w:lang w:val="ru-RU"/>
        </w:rPr>
      </w:pPr>
      <w:r w:rsidRPr="006C0A32">
        <w:rPr>
          <w:rFonts w:eastAsia="Calibri"/>
          <w:b/>
          <w:noProof/>
          <w:lang w:val="ru-RU"/>
        </w:rPr>
        <w:t>Таблица 11.3.3</w:t>
      </w:r>
    </w:p>
    <w:p w14:paraId="66435001" w14:textId="77777777" w:rsidR="00E71366" w:rsidRPr="006C0A32" w:rsidRDefault="00D5366D" w:rsidP="006C0A32">
      <w:pPr>
        <w:ind w:left="-142" w:firstLine="426"/>
        <w:jc w:val="center"/>
        <w:rPr>
          <w:rFonts w:eastAsia="Calibri"/>
          <w:b/>
          <w:noProof/>
          <w:lang w:val="ru-RU"/>
        </w:rPr>
      </w:pPr>
      <w:r w:rsidRPr="006C0A32">
        <w:rPr>
          <w:rFonts w:eastAsia="Calibri"/>
          <w:b/>
          <w:noProof/>
          <w:lang w:val="ru-RU"/>
        </w:rPr>
        <w:t>Динамика затрат на охрану окружающей среды в Республике Казахстан по видам природоохранной деятельности за 2023-</w:t>
      </w:r>
      <w:r w:rsidRPr="006C0A32">
        <w:rPr>
          <w:rFonts w:eastAsia="Calibri"/>
          <w:b/>
          <w:noProof/>
          <w:lang w:val="ru-RU"/>
        </w:rPr>
        <w:t>2025 годы, тыс.тенге</w:t>
      </w:r>
    </w:p>
    <w:tbl>
      <w:tblPr>
        <w:tblStyle w:val="a5"/>
        <w:tblW w:w="0" w:type="auto"/>
        <w:tblInd w:w="-142" w:type="dxa"/>
        <w:tblLook w:val="04A0" w:firstRow="1" w:lastRow="0" w:firstColumn="1" w:lastColumn="0" w:noHBand="0" w:noVBand="1"/>
      </w:tblPr>
      <w:tblGrid>
        <w:gridCol w:w="563"/>
        <w:gridCol w:w="4252"/>
        <w:gridCol w:w="1418"/>
        <w:gridCol w:w="1701"/>
        <w:gridCol w:w="1411"/>
      </w:tblGrid>
      <w:tr w:rsidR="00FC7945" w:rsidRPr="006C0A32" w14:paraId="50F42787" w14:textId="77777777" w:rsidTr="000C67E5">
        <w:trPr>
          <w:trHeight w:val="539"/>
        </w:trPr>
        <w:tc>
          <w:tcPr>
            <w:tcW w:w="563" w:type="dxa"/>
          </w:tcPr>
          <w:p w14:paraId="3F611F1D" w14:textId="77777777" w:rsidR="00E71366" w:rsidRPr="006C0A32" w:rsidRDefault="00D5366D" w:rsidP="006C0A32">
            <w:pPr>
              <w:jc w:val="both"/>
              <w:rPr>
                <w:rFonts w:ascii="Times New Roman" w:eastAsia="Calibri" w:hAnsi="Times New Roman" w:cs="Times New Roman"/>
                <w:b/>
                <w:noProof/>
              </w:rPr>
            </w:pPr>
            <w:r w:rsidRPr="006C0A32">
              <w:rPr>
                <w:rFonts w:ascii="Times New Roman" w:eastAsia="Calibri" w:hAnsi="Times New Roman" w:cs="Times New Roman"/>
                <w:b/>
                <w:noProof/>
              </w:rPr>
              <w:t>№ п/п</w:t>
            </w:r>
          </w:p>
        </w:tc>
        <w:tc>
          <w:tcPr>
            <w:tcW w:w="4252" w:type="dxa"/>
          </w:tcPr>
          <w:p w14:paraId="0BF372D5" w14:textId="77777777" w:rsidR="00E71366" w:rsidRPr="006C0A32" w:rsidRDefault="00D5366D" w:rsidP="006C0A32">
            <w:pPr>
              <w:jc w:val="both"/>
              <w:rPr>
                <w:rFonts w:ascii="Times New Roman" w:eastAsia="Calibri" w:hAnsi="Times New Roman" w:cs="Times New Roman"/>
                <w:b/>
                <w:noProof/>
              </w:rPr>
            </w:pPr>
            <w:r w:rsidRPr="006C0A32">
              <w:rPr>
                <w:rFonts w:ascii="Times New Roman" w:eastAsia="Calibri" w:hAnsi="Times New Roman" w:cs="Times New Roman"/>
                <w:b/>
                <w:noProof/>
              </w:rPr>
              <w:t>Наименование мероприятия</w:t>
            </w:r>
          </w:p>
        </w:tc>
        <w:tc>
          <w:tcPr>
            <w:tcW w:w="1418" w:type="dxa"/>
          </w:tcPr>
          <w:p w14:paraId="1588F9F2" w14:textId="77777777" w:rsidR="00E71366" w:rsidRPr="006C0A32" w:rsidRDefault="00D5366D" w:rsidP="006C0A32">
            <w:pPr>
              <w:jc w:val="center"/>
              <w:rPr>
                <w:rFonts w:ascii="Times New Roman" w:eastAsia="Calibri" w:hAnsi="Times New Roman" w:cs="Times New Roman"/>
                <w:b/>
                <w:noProof/>
              </w:rPr>
            </w:pPr>
            <w:r w:rsidRPr="006C0A32">
              <w:rPr>
                <w:rFonts w:ascii="Times New Roman" w:eastAsia="Calibri" w:hAnsi="Times New Roman" w:cs="Times New Roman"/>
                <w:b/>
                <w:noProof/>
              </w:rPr>
              <w:t>2023 год</w:t>
            </w:r>
          </w:p>
        </w:tc>
        <w:tc>
          <w:tcPr>
            <w:tcW w:w="1701" w:type="dxa"/>
          </w:tcPr>
          <w:p w14:paraId="42E984F7" w14:textId="77777777" w:rsidR="00E71366" w:rsidRPr="006C0A32" w:rsidRDefault="00D5366D" w:rsidP="006C0A32">
            <w:pPr>
              <w:jc w:val="center"/>
              <w:rPr>
                <w:rFonts w:ascii="Times New Roman" w:eastAsia="Calibri" w:hAnsi="Times New Roman" w:cs="Times New Roman"/>
                <w:b/>
                <w:noProof/>
              </w:rPr>
            </w:pPr>
            <w:r w:rsidRPr="006C0A32">
              <w:rPr>
                <w:rFonts w:ascii="Times New Roman" w:eastAsia="Calibri" w:hAnsi="Times New Roman" w:cs="Times New Roman"/>
                <w:b/>
                <w:noProof/>
              </w:rPr>
              <w:t>2024 год</w:t>
            </w:r>
          </w:p>
        </w:tc>
        <w:tc>
          <w:tcPr>
            <w:tcW w:w="1411" w:type="dxa"/>
          </w:tcPr>
          <w:p w14:paraId="139EDF96" w14:textId="77777777" w:rsidR="00E71366" w:rsidRPr="006C0A32" w:rsidRDefault="00D5366D" w:rsidP="006C0A32">
            <w:pPr>
              <w:jc w:val="center"/>
              <w:rPr>
                <w:rFonts w:ascii="Times New Roman" w:eastAsia="Calibri" w:hAnsi="Times New Roman" w:cs="Times New Roman"/>
                <w:b/>
                <w:noProof/>
              </w:rPr>
            </w:pPr>
            <w:r w:rsidRPr="006C0A32">
              <w:rPr>
                <w:rFonts w:ascii="Times New Roman" w:eastAsia="Calibri" w:hAnsi="Times New Roman" w:cs="Times New Roman"/>
                <w:b/>
                <w:noProof/>
              </w:rPr>
              <w:t>2025 год</w:t>
            </w:r>
          </w:p>
        </w:tc>
      </w:tr>
      <w:tr w:rsidR="00FC7945" w:rsidRPr="006C0A32" w14:paraId="7816BD00" w14:textId="77777777" w:rsidTr="000C67E5">
        <w:tc>
          <w:tcPr>
            <w:tcW w:w="563" w:type="dxa"/>
          </w:tcPr>
          <w:p w14:paraId="419D3C10" w14:textId="77777777" w:rsidR="00E71366" w:rsidRPr="006C0A32" w:rsidRDefault="00E71366" w:rsidP="006C0A32">
            <w:pPr>
              <w:jc w:val="both"/>
              <w:rPr>
                <w:rFonts w:ascii="Times New Roman" w:eastAsia="Calibri" w:hAnsi="Times New Roman" w:cs="Times New Roman"/>
                <w:noProof/>
              </w:rPr>
            </w:pPr>
          </w:p>
        </w:tc>
        <w:tc>
          <w:tcPr>
            <w:tcW w:w="4252" w:type="dxa"/>
          </w:tcPr>
          <w:p w14:paraId="4815F95E" w14:textId="77777777" w:rsidR="00E71366" w:rsidRPr="006C0A32" w:rsidRDefault="00D5366D" w:rsidP="006C0A32">
            <w:pPr>
              <w:jc w:val="both"/>
              <w:rPr>
                <w:rFonts w:ascii="Times New Roman" w:eastAsia="Calibri" w:hAnsi="Times New Roman" w:cs="Times New Roman"/>
                <w:b/>
                <w:noProof/>
              </w:rPr>
            </w:pPr>
            <w:r w:rsidRPr="006C0A32">
              <w:rPr>
                <w:rFonts w:ascii="Times New Roman" w:eastAsia="Calibri" w:hAnsi="Times New Roman" w:cs="Times New Roman"/>
                <w:b/>
                <w:noProof/>
              </w:rPr>
              <w:t>Всего</w:t>
            </w:r>
          </w:p>
        </w:tc>
        <w:tc>
          <w:tcPr>
            <w:tcW w:w="1418" w:type="dxa"/>
          </w:tcPr>
          <w:p w14:paraId="0E0C76E6" w14:textId="77777777" w:rsidR="00E71366" w:rsidRPr="006C0A32" w:rsidRDefault="00D5366D" w:rsidP="006C0A32">
            <w:pPr>
              <w:jc w:val="center"/>
              <w:rPr>
                <w:rFonts w:ascii="Times New Roman" w:eastAsia="Calibri" w:hAnsi="Times New Roman" w:cs="Times New Roman"/>
                <w:b/>
                <w:noProof/>
              </w:rPr>
            </w:pPr>
            <w:r w:rsidRPr="006C0A32">
              <w:rPr>
                <w:rFonts w:ascii="Times New Roman" w:eastAsia="Calibri" w:hAnsi="Times New Roman" w:cs="Times New Roman"/>
                <w:b/>
                <w:noProof/>
              </w:rPr>
              <w:t>610 285 222</w:t>
            </w:r>
          </w:p>
        </w:tc>
        <w:tc>
          <w:tcPr>
            <w:tcW w:w="1701" w:type="dxa"/>
          </w:tcPr>
          <w:p w14:paraId="0F3A10AD" w14:textId="77777777" w:rsidR="00E71366" w:rsidRPr="006C0A32" w:rsidRDefault="00D5366D" w:rsidP="006C0A32">
            <w:pPr>
              <w:jc w:val="center"/>
              <w:rPr>
                <w:rFonts w:ascii="Times New Roman" w:eastAsia="Calibri" w:hAnsi="Times New Roman" w:cs="Times New Roman"/>
                <w:b/>
                <w:noProof/>
              </w:rPr>
            </w:pPr>
            <w:r w:rsidRPr="006C0A32">
              <w:rPr>
                <w:rFonts w:ascii="Times New Roman" w:eastAsia="Calibri" w:hAnsi="Times New Roman" w:cs="Times New Roman"/>
                <w:b/>
                <w:noProof/>
              </w:rPr>
              <w:t>456 106 008</w:t>
            </w:r>
          </w:p>
        </w:tc>
        <w:tc>
          <w:tcPr>
            <w:tcW w:w="1411" w:type="dxa"/>
          </w:tcPr>
          <w:p w14:paraId="419E7C63" w14:textId="072E8E39" w:rsidR="00E71366" w:rsidRPr="006C0A32" w:rsidRDefault="00D5366D" w:rsidP="006C0A32">
            <w:pPr>
              <w:jc w:val="center"/>
              <w:rPr>
                <w:rFonts w:ascii="Times New Roman" w:eastAsia="Calibri" w:hAnsi="Times New Roman" w:cs="Times New Roman"/>
                <w:b/>
                <w:noProof/>
              </w:rPr>
            </w:pPr>
            <w:r w:rsidRPr="006C0A32">
              <w:rPr>
                <w:rFonts w:ascii="Times New Roman" w:eastAsia="Calibri" w:hAnsi="Times New Roman" w:cs="Times New Roman"/>
                <w:b/>
                <w:noProof/>
              </w:rPr>
              <w:t>813</w:t>
            </w:r>
            <w:r w:rsidR="00501DAC">
              <w:rPr>
                <w:rFonts w:ascii="Times New Roman" w:eastAsia="Calibri" w:hAnsi="Times New Roman" w:cs="Times New Roman"/>
                <w:b/>
                <w:noProof/>
              </w:rPr>
              <w:t> </w:t>
            </w:r>
            <w:r w:rsidRPr="006C0A32">
              <w:rPr>
                <w:rFonts w:ascii="Times New Roman" w:eastAsia="Calibri" w:hAnsi="Times New Roman" w:cs="Times New Roman"/>
                <w:b/>
                <w:noProof/>
              </w:rPr>
              <w:t>275</w:t>
            </w:r>
            <w:r w:rsidR="00501DAC">
              <w:rPr>
                <w:rFonts w:ascii="Times New Roman" w:eastAsia="Calibri" w:hAnsi="Times New Roman" w:cs="Times New Roman"/>
                <w:b/>
                <w:noProof/>
              </w:rPr>
              <w:t xml:space="preserve"> </w:t>
            </w:r>
            <w:r w:rsidRPr="006C0A32">
              <w:rPr>
                <w:rFonts w:ascii="Times New Roman" w:eastAsia="Calibri" w:hAnsi="Times New Roman" w:cs="Times New Roman"/>
                <w:b/>
                <w:noProof/>
              </w:rPr>
              <w:t>715</w:t>
            </w:r>
          </w:p>
        </w:tc>
      </w:tr>
      <w:tr w:rsidR="00FC7945" w:rsidRPr="006C0A32" w14:paraId="33C3445B" w14:textId="77777777" w:rsidTr="000C67E5">
        <w:tc>
          <w:tcPr>
            <w:tcW w:w="563" w:type="dxa"/>
          </w:tcPr>
          <w:p w14:paraId="1B5D9D71" w14:textId="2012C414" w:rsidR="00E71366" w:rsidRPr="006C0A32" w:rsidRDefault="00D5366D" w:rsidP="00501DAC">
            <w:pPr>
              <w:jc w:val="center"/>
              <w:rPr>
                <w:rFonts w:ascii="Times New Roman" w:eastAsia="Calibri" w:hAnsi="Times New Roman" w:cs="Times New Roman"/>
                <w:noProof/>
              </w:rPr>
            </w:pPr>
            <w:r w:rsidRPr="006C0A32">
              <w:rPr>
                <w:rFonts w:ascii="Times New Roman" w:eastAsia="Calibri" w:hAnsi="Times New Roman" w:cs="Times New Roman"/>
                <w:noProof/>
              </w:rPr>
              <w:t>1</w:t>
            </w:r>
            <w:r w:rsidR="00501DAC">
              <w:rPr>
                <w:rFonts w:ascii="Times New Roman" w:eastAsia="Calibri" w:hAnsi="Times New Roman" w:cs="Times New Roman"/>
                <w:noProof/>
              </w:rPr>
              <w:t>.</w:t>
            </w:r>
          </w:p>
        </w:tc>
        <w:tc>
          <w:tcPr>
            <w:tcW w:w="4252" w:type="dxa"/>
          </w:tcPr>
          <w:p w14:paraId="716DB604" w14:textId="77777777" w:rsidR="00E71366" w:rsidRPr="006C0A32" w:rsidRDefault="00D5366D" w:rsidP="006C0A32">
            <w:pPr>
              <w:jc w:val="both"/>
              <w:rPr>
                <w:rFonts w:ascii="Times New Roman" w:eastAsia="Calibri" w:hAnsi="Times New Roman" w:cs="Times New Roman"/>
                <w:noProof/>
              </w:rPr>
            </w:pPr>
            <w:r w:rsidRPr="006C0A32">
              <w:rPr>
                <w:rFonts w:ascii="Times New Roman" w:eastAsia="Calibri" w:hAnsi="Times New Roman" w:cs="Times New Roman"/>
                <w:noProof/>
              </w:rPr>
              <w:t>Охрана атмосферного воздуха и проблемы изменения климата</w:t>
            </w:r>
          </w:p>
        </w:tc>
        <w:tc>
          <w:tcPr>
            <w:tcW w:w="1418" w:type="dxa"/>
          </w:tcPr>
          <w:p w14:paraId="18EC999D" w14:textId="77777777" w:rsidR="00E71366" w:rsidRPr="006C0A32" w:rsidRDefault="00D5366D" w:rsidP="006C0A32">
            <w:pPr>
              <w:jc w:val="center"/>
              <w:rPr>
                <w:rFonts w:ascii="Times New Roman" w:eastAsia="Calibri" w:hAnsi="Times New Roman" w:cs="Times New Roman"/>
                <w:noProof/>
              </w:rPr>
            </w:pPr>
            <w:r w:rsidRPr="006C0A32">
              <w:rPr>
                <w:rFonts w:ascii="Times New Roman" w:eastAsia="Calibri" w:hAnsi="Times New Roman" w:cs="Times New Roman"/>
                <w:noProof/>
              </w:rPr>
              <w:t>122 068 658</w:t>
            </w:r>
          </w:p>
        </w:tc>
        <w:tc>
          <w:tcPr>
            <w:tcW w:w="1701" w:type="dxa"/>
          </w:tcPr>
          <w:p w14:paraId="47CDCDB6" w14:textId="77777777" w:rsidR="00E71366" w:rsidRPr="006C0A32" w:rsidRDefault="00D5366D" w:rsidP="006C0A32">
            <w:pPr>
              <w:jc w:val="center"/>
              <w:rPr>
                <w:rFonts w:ascii="Times New Roman" w:eastAsia="Calibri" w:hAnsi="Times New Roman" w:cs="Times New Roman"/>
                <w:noProof/>
              </w:rPr>
            </w:pPr>
            <w:r w:rsidRPr="006C0A32">
              <w:rPr>
                <w:rFonts w:ascii="Times New Roman" w:eastAsia="Calibri" w:hAnsi="Times New Roman" w:cs="Times New Roman"/>
                <w:noProof/>
              </w:rPr>
              <w:t>153 604 916</w:t>
            </w:r>
          </w:p>
        </w:tc>
        <w:tc>
          <w:tcPr>
            <w:tcW w:w="1411" w:type="dxa"/>
          </w:tcPr>
          <w:p w14:paraId="3D59A95E" w14:textId="77777777" w:rsidR="00E71366" w:rsidRPr="006C0A32" w:rsidRDefault="00D5366D" w:rsidP="006C0A32">
            <w:pPr>
              <w:jc w:val="center"/>
              <w:rPr>
                <w:rFonts w:ascii="Times New Roman" w:eastAsia="Calibri" w:hAnsi="Times New Roman" w:cs="Times New Roman"/>
                <w:noProof/>
              </w:rPr>
            </w:pPr>
            <w:r w:rsidRPr="006C0A32">
              <w:rPr>
                <w:rFonts w:ascii="Times New Roman" w:eastAsia="Calibri" w:hAnsi="Times New Roman" w:cs="Times New Roman"/>
                <w:noProof/>
              </w:rPr>
              <w:t>160 876 334</w:t>
            </w:r>
          </w:p>
        </w:tc>
      </w:tr>
      <w:tr w:rsidR="00FC7945" w:rsidRPr="006C0A32" w14:paraId="68A43CCA" w14:textId="77777777" w:rsidTr="000C67E5">
        <w:tc>
          <w:tcPr>
            <w:tcW w:w="9345" w:type="dxa"/>
            <w:gridSpan w:val="5"/>
          </w:tcPr>
          <w:p w14:paraId="65221C4A" w14:textId="77777777" w:rsidR="00E71366" w:rsidRPr="006C0A32" w:rsidRDefault="00D5366D" w:rsidP="00501DAC">
            <w:pPr>
              <w:rPr>
                <w:rFonts w:ascii="Times New Roman" w:eastAsia="Calibri" w:hAnsi="Times New Roman" w:cs="Times New Roman"/>
                <w:noProof/>
              </w:rPr>
            </w:pPr>
            <w:r w:rsidRPr="006C0A32">
              <w:rPr>
                <w:rFonts w:ascii="Times New Roman" w:eastAsia="Calibri" w:hAnsi="Times New Roman" w:cs="Times New Roman"/>
                <w:noProof/>
              </w:rPr>
              <w:t>из них</w:t>
            </w:r>
          </w:p>
        </w:tc>
      </w:tr>
      <w:tr w:rsidR="00FC7945" w:rsidRPr="006C0A32" w14:paraId="5D4AB8B2" w14:textId="77777777" w:rsidTr="000C67E5">
        <w:tc>
          <w:tcPr>
            <w:tcW w:w="563" w:type="dxa"/>
          </w:tcPr>
          <w:p w14:paraId="7FBCFF86" w14:textId="0AF8F38C" w:rsidR="00E71366" w:rsidRPr="006C0A32" w:rsidRDefault="00D5366D" w:rsidP="00501DAC">
            <w:pPr>
              <w:jc w:val="center"/>
              <w:rPr>
                <w:rFonts w:ascii="Times New Roman" w:eastAsia="Calibri" w:hAnsi="Times New Roman" w:cs="Times New Roman"/>
                <w:noProof/>
              </w:rPr>
            </w:pPr>
            <w:r w:rsidRPr="006C0A32">
              <w:rPr>
                <w:rFonts w:ascii="Times New Roman" w:eastAsia="Calibri" w:hAnsi="Times New Roman" w:cs="Times New Roman"/>
                <w:noProof/>
              </w:rPr>
              <w:t>2</w:t>
            </w:r>
            <w:r w:rsidR="00501DAC">
              <w:rPr>
                <w:rFonts w:ascii="Times New Roman" w:eastAsia="Calibri" w:hAnsi="Times New Roman" w:cs="Times New Roman"/>
                <w:noProof/>
              </w:rPr>
              <w:t>.</w:t>
            </w:r>
          </w:p>
        </w:tc>
        <w:tc>
          <w:tcPr>
            <w:tcW w:w="4252" w:type="dxa"/>
          </w:tcPr>
          <w:p w14:paraId="10A3B856" w14:textId="77777777" w:rsidR="00E71366" w:rsidRPr="006C0A32" w:rsidRDefault="00D5366D" w:rsidP="006C0A32">
            <w:pPr>
              <w:jc w:val="both"/>
              <w:rPr>
                <w:rFonts w:ascii="Times New Roman" w:eastAsia="Calibri" w:hAnsi="Times New Roman" w:cs="Times New Roman"/>
                <w:noProof/>
              </w:rPr>
            </w:pPr>
            <w:r w:rsidRPr="006C0A32">
              <w:rPr>
                <w:rFonts w:ascii="Times New Roman" w:eastAsia="Calibri" w:hAnsi="Times New Roman" w:cs="Times New Roman"/>
                <w:noProof/>
              </w:rPr>
              <w:t xml:space="preserve">снижение эмиссий </w:t>
            </w:r>
            <w:r w:rsidRPr="006C0A32">
              <w:rPr>
                <w:rFonts w:ascii="Times New Roman" w:eastAsia="Calibri" w:hAnsi="Times New Roman" w:cs="Times New Roman"/>
                <w:noProof/>
              </w:rPr>
              <w:t>парниковых газов</w:t>
            </w:r>
          </w:p>
        </w:tc>
        <w:tc>
          <w:tcPr>
            <w:tcW w:w="1418" w:type="dxa"/>
          </w:tcPr>
          <w:p w14:paraId="73E36A12" w14:textId="77777777" w:rsidR="00E71366" w:rsidRPr="006C0A32" w:rsidRDefault="00D5366D" w:rsidP="006C0A32">
            <w:pPr>
              <w:jc w:val="center"/>
              <w:rPr>
                <w:rFonts w:ascii="Times New Roman" w:eastAsia="Calibri" w:hAnsi="Times New Roman" w:cs="Times New Roman"/>
                <w:noProof/>
              </w:rPr>
            </w:pPr>
            <w:r w:rsidRPr="006C0A32">
              <w:rPr>
                <w:rFonts w:ascii="Times New Roman" w:eastAsia="Calibri" w:hAnsi="Times New Roman" w:cs="Times New Roman"/>
                <w:noProof/>
              </w:rPr>
              <w:t>3 234 119</w:t>
            </w:r>
          </w:p>
        </w:tc>
        <w:tc>
          <w:tcPr>
            <w:tcW w:w="1701" w:type="dxa"/>
          </w:tcPr>
          <w:p w14:paraId="76692288" w14:textId="77777777" w:rsidR="00E71366" w:rsidRPr="006C0A32" w:rsidRDefault="00D5366D" w:rsidP="006C0A32">
            <w:pPr>
              <w:jc w:val="center"/>
              <w:rPr>
                <w:rFonts w:ascii="Times New Roman" w:eastAsia="Calibri" w:hAnsi="Times New Roman" w:cs="Times New Roman"/>
                <w:noProof/>
              </w:rPr>
            </w:pPr>
            <w:r w:rsidRPr="006C0A32">
              <w:rPr>
                <w:rFonts w:ascii="Times New Roman" w:eastAsia="Calibri" w:hAnsi="Times New Roman" w:cs="Times New Roman"/>
                <w:noProof/>
              </w:rPr>
              <w:t>5 641 511</w:t>
            </w:r>
          </w:p>
        </w:tc>
        <w:tc>
          <w:tcPr>
            <w:tcW w:w="1411" w:type="dxa"/>
          </w:tcPr>
          <w:p w14:paraId="3A5EAE1F" w14:textId="77777777" w:rsidR="00E71366" w:rsidRPr="006C0A32" w:rsidRDefault="00D5366D" w:rsidP="006C0A32">
            <w:pPr>
              <w:jc w:val="center"/>
              <w:rPr>
                <w:rFonts w:ascii="Times New Roman" w:eastAsia="Calibri" w:hAnsi="Times New Roman" w:cs="Times New Roman"/>
                <w:noProof/>
              </w:rPr>
            </w:pPr>
            <w:r w:rsidRPr="006C0A32">
              <w:rPr>
                <w:rFonts w:ascii="Times New Roman" w:eastAsia="Calibri" w:hAnsi="Times New Roman" w:cs="Times New Roman"/>
                <w:noProof/>
              </w:rPr>
              <w:t>8 647 281</w:t>
            </w:r>
          </w:p>
        </w:tc>
      </w:tr>
      <w:tr w:rsidR="00FC7945" w:rsidRPr="006C0A32" w14:paraId="5DA9DF32" w14:textId="77777777" w:rsidTr="000C67E5">
        <w:tc>
          <w:tcPr>
            <w:tcW w:w="563" w:type="dxa"/>
          </w:tcPr>
          <w:p w14:paraId="169C71EA" w14:textId="0BA4069C" w:rsidR="00E71366" w:rsidRPr="006C0A32" w:rsidRDefault="00D5366D" w:rsidP="00501DAC">
            <w:pPr>
              <w:jc w:val="center"/>
              <w:rPr>
                <w:rFonts w:ascii="Times New Roman" w:eastAsia="Calibri" w:hAnsi="Times New Roman" w:cs="Times New Roman"/>
                <w:noProof/>
              </w:rPr>
            </w:pPr>
            <w:r w:rsidRPr="006C0A32">
              <w:rPr>
                <w:rFonts w:ascii="Times New Roman" w:eastAsia="Calibri" w:hAnsi="Times New Roman" w:cs="Times New Roman"/>
                <w:noProof/>
              </w:rPr>
              <w:lastRenderedPageBreak/>
              <w:t>3</w:t>
            </w:r>
            <w:r w:rsidR="00501DAC">
              <w:rPr>
                <w:rFonts w:ascii="Times New Roman" w:eastAsia="Calibri" w:hAnsi="Times New Roman" w:cs="Times New Roman"/>
                <w:noProof/>
              </w:rPr>
              <w:t>.</w:t>
            </w:r>
          </w:p>
        </w:tc>
        <w:tc>
          <w:tcPr>
            <w:tcW w:w="4252" w:type="dxa"/>
          </w:tcPr>
          <w:p w14:paraId="0ACACB0B" w14:textId="77777777" w:rsidR="00E71366" w:rsidRPr="006C0A32" w:rsidRDefault="00D5366D" w:rsidP="006C0A32">
            <w:pPr>
              <w:jc w:val="both"/>
              <w:rPr>
                <w:rFonts w:ascii="Times New Roman" w:eastAsia="Calibri" w:hAnsi="Times New Roman" w:cs="Times New Roman"/>
                <w:noProof/>
              </w:rPr>
            </w:pPr>
            <w:r w:rsidRPr="006C0A32">
              <w:rPr>
                <w:rFonts w:ascii="Times New Roman" w:eastAsia="Calibri" w:hAnsi="Times New Roman" w:cs="Times New Roman"/>
                <w:noProof/>
              </w:rPr>
              <w:t>очистка сточных вод</w:t>
            </w:r>
          </w:p>
        </w:tc>
        <w:tc>
          <w:tcPr>
            <w:tcW w:w="1418" w:type="dxa"/>
          </w:tcPr>
          <w:p w14:paraId="20DC1ED8" w14:textId="77777777" w:rsidR="00E71366" w:rsidRPr="006C0A32" w:rsidRDefault="00D5366D" w:rsidP="006C0A32">
            <w:pPr>
              <w:jc w:val="center"/>
              <w:rPr>
                <w:rFonts w:ascii="Times New Roman" w:eastAsia="Calibri" w:hAnsi="Times New Roman" w:cs="Times New Roman"/>
                <w:noProof/>
              </w:rPr>
            </w:pPr>
            <w:r w:rsidRPr="006C0A32">
              <w:rPr>
                <w:rFonts w:ascii="Times New Roman" w:eastAsia="Calibri" w:hAnsi="Times New Roman" w:cs="Times New Roman"/>
                <w:noProof/>
              </w:rPr>
              <w:t>115 266 558</w:t>
            </w:r>
          </w:p>
        </w:tc>
        <w:tc>
          <w:tcPr>
            <w:tcW w:w="1701" w:type="dxa"/>
          </w:tcPr>
          <w:p w14:paraId="379800A3" w14:textId="77777777" w:rsidR="00E71366" w:rsidRPr="006C0A32" w:rsidRDefault="00E71366" w:rsidP="006C0A32">
            <w:pPr>
              <w:jc w:val="center"/>
              <w:rPr>
                <w:rFonts w:ascii="Times New Roman" w:eastAsia="Calibri" w:hAnsi="Times New Roman" w:cs="Times New Roman"/>
                <w:noProof/>
              </w:rPr>
            </w:pPr>
          </w:p>
        </w:tc>
        <w:tc>
          <w:tcPr>
            <w:tcW w:w="1411" w:type="dxa"/>
          </w:tcPr>
          <w:p w14:paraId="5D5D4195" w14:textId="77777777" w:rsidR="00E71366" w:rsidRPr="006C0A32" w:rsidRDefault="00D5366D" w:rsidP="006C0A32">
            <w:pPr>
              <w:jc w:val="center"/>
              <w:rPr>
                <w:rFonts w:ascii="Times New Roman" w:eastAsia="Calibri" w:hAnsi="Times New Roman" w:cs="Times New Roman"/>
                <w:noProof/>
              </w:rPr>
            </w:pPr>
            <w:r w:rsidRPr="006C0A32">
              <w:rPr>
                <w:rFonts w:ascii="Times New Roman" w:eastAsia="Calibri" w:hAnsi="Times New Roman" w:cs="Times New Roman"/>
                <w:noProof/>
              </w:rPr>
              <w:t>103 793 088</w:t>
            </w:r>
          </w:p>
        </w:tc>
      </w:tr>
      <w:tr w:rsidR="00FC7945" w:rsidRPr="006C0A32" w14:paraId="290C042C" w14:textId="77777777" w:rsidTr="000C67E5">
        <w:tc>
          <w:tcPr>
            <w:tcW w:w="563" w:type="dxa"/>
          </w:tcPr>
          <w:p w14:paraId="58E47AD9" w14:textId="2E9E481B" w:rsidR="00E71366" w:rsidRPr="006C0A32" w:rsidRDefault="00D5366D" w:rsidP="00501DAC">
            <w:pPr>
              <w:jc w:val="center"/>
              <w:rPr>
                <w:rFonts w:ascii="Times New Roman" w:eastAsia="Calibri" w:hAnsi="Times New Roman" w:cs="Times New Roman"/>
                <w:noProof/>
              </w:rPr>
            </w:pPr>
            <w:r w:rsidRPr="006C0A32">
              <w:rPr>
                <w:rFonts w:ascii="Times New Roman" w:eastAsia="Calibri" w:hAnsi="Times New Roman" w:cs="Times New Roman"/>
                <w:noProof/>
              </w:rPr>
              <w:t>4</w:t>
            </w:r>
            <w:r w:rsidR="00501DAC">
              <w:rPr>
                <w:rFonts w:ascii="Times New Roman" w:eastAsia="Calibri" w:hAnsi="Times New Roman" w:cs="Times New Roman"/>
                <w:noProof/>
              </w:rPr>
              <w:t>.</w:t>
            </w:r>
          </w:p>
        </w:tc>
        <w:tc>
          <w:tcPr>
            <w:tcW w:w="4252" w:type="dxa"/>
          </w:tcPr>
          <w:p w14:paraId="5049B012" w14:textId="77777777" w:rsidR="00E71366" w:rsidRPr="006C0A32" w:rsidRDefault="00D5366D" w:rsidP="006C0A32">
            <w:pPr>
              <w:jc w:val="both"/>
              <w:rPr>
                <w:rFonts w:ascii="Times New Roman" w:eastAsia="Calibri" w:hAnsi="Times New Roman" w:cs="Times New Roman"/>
                <w:noProof/>
              </w:rPr>
            </w:pPr>
            <w:r w:rsidRPr="006C0A32">
              <w:rPr>
                <w:rFonts w:ascii="Times New Roman" w:eastAsia="Calibri" w:hAnsi="Times New Roman" w:cs="Times New Roman"/>
                <w:noProof/>
              </w:rPr>
              <w:t>обращение с отходами</w:t>
            </w:r>
          </w:p>
        </w:tc>
        <w:tc>
          <w:tcPr>
            <w:tcW w:w="1418" w:type="dxa"/>
          </w:tcPr>
          <w:p w14:paraId="35F48931" w14:textId="77777777" w:rsidR="00E71366" w:rsidRPr="006C0A32" w:rsidRDefault="00D5366D" w:rsidP="006C0A32">
            <w:pPr>
              <w:jc w:val="center"/>
              <w:rPr>
                <w:rFonts w:ascii="Times New Roman" w:eastAsia="Calibri" w:hAnsi="Times New Roman" w:cs="Times New Roman"/>
                <w:noProof/>
              </w:rPr>
            </w:pPr>
            <w:r w:rsidRPr="006C0A32">
              <w:rPr>
                <w:rFonts w:ascii="Times New Roman" w:eastAsia="Calibri" w:hAnsi="Times New Roman" w:cs="Times New Roman"/>
                <w:noProof/>
              </w:rPr>
              <w:t>131 880 528</w:t>
            </w:r>
          </w:p>
        </w:tc>
        <w:tc>
          <w:tcPr>
            <w:tcW w:w="1701" w:type="dxa"/>
          </w:tcPr>
          <w:p w14:paraId="013FF0CD" w14:textId="77777777" w:rsidR="00E71366" w:rsidRPr="006C0A32" w:rsidRDefault="00D5366D" w:rsidP="006C0A32">
            <w:pPr>
              <w:jc w:val="center"/>
              <w:rPr>
                <w:rFonts w:ascii="Times New Roman" w:eastAsia="Calibri" w:hAnsi="Times New Roman" w:cs="Times New Roman"/>
                <w:noProof/>
              </w:rPr>
            </w:pPr>
            <w:r w:rsidRPr="006C0A32">
              <w:rPr>
                <w:rFonts w:ascii="Times New Roman" w:eastAsia="Calibri" w:hAnsi="Times New Roman" w:cs="Times New Roman"/>
                <w:noProof/>
              </w:rPr>
              <w:t>146 873 333</w:t>
            </w:r>
          </w:p>
        </w:tc>
        <w:tc>
          <w:tcPr>
            <w:tcW w:w="1411" w:type="dxa"/>
          </w:tcPr>
          <w:p w14:paraId="0D058D57" w14:textId="77777777" w:rsidR="00E71366" w:rsidRPr="006C0A32" w:rsidRDefault="00D5366D" w:rsidP="006C0A32">
            <w:pPr>
              <w:jc w:val="center"/>
              <w:rPr>
                <w:rFonts w:ascii="Times New Roman" w:eastAsia="Calibri" w:hAnsi="Times New Roman" w:cs="Times New Roman"/>
                <w:noProof/>
              </w:rPr>
            </w:pPr>
            <w:r w:rsidRPr="006C0A32">
              <w:rPr>
                <w:rFonts w:ascii="Times New Roman" w:eastAsia="Calibri" w:hAnsi="Times New Roman" w:cs="Times New Roman"/>
                <w:noProof/>
              </w:rPr>
              <w:t>179 321 916</w:t>
            </w:r>
          </w:p>
        </w:tc>
      </w:tr>
      <w:tr w:rsidR="00FC7945" w:rsidRPr="006C0A32" w14:paraId="090C8394" w14:textId="77777777" w:rsidTr="000C67E5">
        <w:tc>
          <w:tcPr>
            <w:tcW w:w="563" w:type="dxa"/>
          </w:tcPr>
          <w:p w14:paraId="4D08C87D" w14:textId="09410333" w:rsidR="00E71366" w:rsidRPr="006C0A32" w:rsidRDefault="00D5366D" w:rsidP="00501DAC">
            <w:pPr>
              <w:jc w:val="center"/>
              <w:rPr>
                <w:rFonts w:ascii="Times New Roman" w:eastAsia="Calibri" w:hAnsi="Times New Roman" w:cs="Times New Roman"/>
                <w:noProof/>
              </w:rPr>
            </w:pPr>
            <w:r w:rsidRPr="006C0A32">
              <w:rPr>
                <w:rFonts w:ascii="Times New Roman" w:eastAsia="Calibri" w:hAnsi="Times New Roman" w:cs="Times New Roman"/>
                <w:noProof/>
              </w:rPr>
              <w:t>5</w:t>
            </w:r>
            <w:r w:rsidR="00501DAC">
              <w:rPr>
                <w:rFonts w:ascii="Times New Roman" w:eastAsia="Calibri" w:hAnsi="Times New Roman" w:cs="Times New Roman"/>
                <w:noProof/>
              </w:rPr>
              <w:t>.</w:t>
            </w:r>
          </w:p>
        </w:tc>
        <w:tc>
          <w:tcPr>
            <w:tcW w:w="4252" w:type="dxa"/>
          </w:tcPr>
          <w:p w14:paraId="650043F4" w14:textId="77777777" w:rsidR="00E71366" w:rsidRPr="006C0A32" w:rsidRDefault="00D5366D" w:rsidP="006C0A32">
            <w:pPr>
              <w:jc w:val="both"/>
              <w:rPr>
                <w:rFonts w:ascii="Times New Roman" w:eastAsia="Calibri" w:hAnsi="Times New Roman" w:cs="Times New Roman"/>
                <w:noProof/>
              </w:rPr>
            </w:pPr>
            <w:r w:rsidRPr="006C0A32">
              <w:rPr>
                <w:rFonts w:ascii="Times New Roman" w:eastAsia="Calibri" w:hAnsi="Times New Roman" w:cs="Times New Roman"/>
                <w:noProof/>
              </w:rPr>
              <w:t>защита и реабилитация почвы, подземных и поверхностных вод</w:t>
            </w:r>
          </w:p>
        </w:tc>
        <w:tc>
          <w:tcPr>
            <w:tcW w:w="1418" w:type="dxa"/>
          </w:tcPr>
          <w:p w14:paraId="563BD662" w14:textId="77777777" w:rsidR="00E71366" w:rsidRPr="006C0A32" w:rsidRDefault="00D5366D" w:rsidP="006C0A32">
            <w:pPr>
              <w:jc w:val="center"/>
              <w:rPr>
                <w:rFonts w:ascii="Times New Roman" w:eastAsia="Calibri" w:hAnsi="Times New Roman" w:cs="Times New Roman"/>
                <w:noProof/>
              </w:rPr>
            </w:pPr>
            <w:r w:rsidRPr="006C0A32">
              <w:rPr>
                <w:rFonts w:ascii="Times New Roman" w:eastAsia="Calibri" w:hAnsi="Times New Roman" w:cs="Times New Roman"/>
                <w:noProof/>
              </w:rPr>
              <w:t>15 948 797</w:t>
            </w:r>
          </w:p>
        </w:tc>
        <w:tc>
          <w:tcPr>
            <w:tcW w:w="1701" w:type="dxa"/>
          </w:tcPr>
          <w:p w14:paraId="509C5946" w14:textId="77777777" w:rsidR="00E71366" w:rsidRPr="006C0A32" w:rsidRDefault="00D5366D" w:rsidP="006C0A32">
            <w:pPr>
              <w:jc w:val="center"/>
              <w:rPr>
                <w:rFonts w:ascii="Times New Roman" w:eastAsia="Calibri" w:hAnsi="Times New Roman" w:cs="Times New Roman"/>
                <w:noProof/>
              </w:rPr>
            </w:pPr>
            <w:r w:rsidRPr="006C0A32">
              <w:rPr>
                <w:rFonts w:ascii="Times New Roman" w:eastAsia="Calibri" w:hAnsi="Times New Roman" w:cs="Times New Roman"/>
                <w:noProof/>
              </w:rPr>
              <w:t>12 571 630</w:t>
            </w:r>
          </w:p>
        </w:tc>
        <w:tc>
          <w:tcPr>
            <w:tcW w:w="1411" w:type="dxa"/>
          </w:tcPr>
          <w:p w14:paraId="1919ACF2" w14:textId="77777777" w:rsidR="00E71366" w:rsidRPr="006C0A32" w:rsidRDefault="00D5366D" w:rsidP="006C0A32">
            <w:pPr>
              <w:jc w:val="center"/>
              <w:rPr>
                <w:rFonts w:ascii="Times New Roman" w:eastAsia="Calibri" w:hAnsi="Times New Roman" w:cs="Times New Roman"/>
                <w:noProof/>
              </w:rPr>
            </w:pPr>
            <w:r w:rsidRPr="006C0A32">
              <w:rPr>
                <w:rFonts w:ascii="Times New Roman" w:eastAsia="Calibri" w:hAnsi="Times New Roman" w:cs="Times New Roman"/>
                <w:noProof/>
              </w:rPr>
              <w:t>31 534 866</w:t>
            </w:r>
          </w:p>
        </w:tc>
      </w:tr>
      <w:tr w:rsidR="00FC7945" w:rsidRPr="006C0A32" w14:paraId="2841AE60" w14:textId="77777777" w:rsidTr="000C67E5">
        <w:tc>
          <w:tcPr>
            <w:tcW w:w="563" w:type="dxa"/>
          </w:tcPr>
          <w:p w14:paraId="40207911" w14:textId="1E246D05" w:rsidR="00E71366" w:rsidRPr="006C0A32" w:rsidRDefault="00D5366D" w:rsidP="00501DAC">
            <w:pPr>
              <w:jc w:val="center"/>
              <w:rPr>
                <w:rFonts w:ascii="Times New Roman" w:eastAsia="Calibri" w:hAnsi="Times New Roman" w:cs="Times New Roman"/>
                <w:noProof/>
              </w:rPr>
            </w:pPr>
            <w:r w:rsidRPr="006C0A32">
              <w:rPr>
                <w:rFonts w:ascii="Times New Roman" w:eastAsia="Calibri" w:hAnsi="Times New Roman" w:cs="Times New Roman"/>
                <w:noProof/>
              </w:rPr>
              <w:t>6</w:t>
            </w:r>
            <w:r w:rsidR="00501DAC">
              <w:rPr>
                <w:rFonts w:ascii="Times New Roman" w:eastAsia="Calibri" w:hAnsi="Times New Roman" w:cs="Times New Roman"/>
                <w:noProof/>
              </w:rPr>
              <w:t>.</w:t>
            </w:r>
          </w:p>
        </w:tc>
        <w:tc>
          <w:tcPr>
            <w:tcW w:w="4252" w:type="dxa"/>
          </w:tcPr>
          <w:p w14:paraId="38D152C6" w14:textId="77777777" w:rsidR="00E71366" w:rsidRPr="006C0A32" w:rsidRDefault="00D5366D" w:rsidP="006C0A32">
            <w:pPr>
              <w:jc w:val="both"/>
              <w:rPr>
                <w:rFonts w:ascii="Times New Roman" w:eastAsia="Calibri" w:hAnsi="Times New Roman" w:cs="Times New Roman"/>
                <w:noProof/>
              </w:rPr>
            </w:pPr>
            <w:r w:rsidRPr="006C0A32">
              <w:rPr>
                <w:rFonts w:ascii="Times New Roman" w:eastAsia="Calibri" w:hAnsi="Times New Roman" w:cs="Times New Roman"/>
                <w:noProof/>
              </w:rPr>
              <w:t>снижение шумового и вибрационного воздействия</w:t>
            </w:r>
          </w:p>
        </w:tc>
        <w:tc>
          <w:tcPr>
            <w:tcW w:w="1418" w:type="dxa"/>
          </w:tcPr>
          <w:p w14:paraId="5161485A" w14:textId="77777777" w:rsidR="00E71366" w:rsidRPr="006C0A32" w:rsidRDefault="00D5366D" w:rsidP="006C0A32">
            <w:pPr>
              <w:jc w:val="center"/>
              <w:rPr>
                <w:rFonts w:ascii="Times New Roman" w:eastAsia="Calibri" w:hAnsi="Times New Roman" w:cs="Times New Roman"/>
                <w:noProof/>
              </w:rPr>
            </w:pPr>
            <w:r w:rsidRPr="006C0A32">
              <w:rPr>
                <w:rFonts w:ascii="Times New Roman" w:eastAsia="Calibri" w:hAnsi="Times New Roman" w:cs="Times New Roman"/>
                <w:noProof/>
              </w:rPr>
              <w:t>174 250</w:t>
            </w:r>
          </w:p>
        </w:tc>
        <w:tc>
          <w:tcPr>
            <w:tcW w:w="1701" w:type="dxa"/>
          </w:tcPr>
          <w:p w14:paraId="1C21770B" w14:textId="77777777" w:rsidR="00E71366" w:rsidRPr="006C0A32" w:rsidRDefault="00D5366D" w:rsidP="006C0A32">
            <w:pPr>
              <w:jc w:val="center"/>
              <w:rPr>
                <w:rFonts w:ascii="Times New Roman" w:eastAsia="Calibri" w:hAnsi="Times New Roman" w:cs="Times New Roman"/>
                <w:noProof/>
              </w:rPr>
            </w:pPr>
            <w:r w:rsidRPr="006C0A32">
              <w:rPr>
                <w:rFonts w:ascii="Times New Roman" w:eastAsia="Calibri" w:hAnsi="Times New Roman" w:cs="Times New Roman"/>
                <w:noProof/>
              </w:rPr>
              <w:t>77 303</w:t>
            </w:r>
          </w:p>
        </w:tc>
        <w:tc>
          <w:tcPr>
            <w:tcW w:w="1411" w:type="dxa"/>
          </w:tcPr>
          <w:p w14:paraId="4AE0AC60" w14:textId="77777777" w:rsidR="00E71366" w:rsidRPr="006C0A32" w:rsidRDefault="00D5366D" w:rsidP="006C0A32">
            <w:pPr>
              <w:jc w:val="center"/>
              <w:rPr>
                <w:rFonts w:ascii="Times New Roman" w:eastAsia="Calibri" w:hAnsi="Times New Roman" w:cs="Times New Roman"/>
                <w:noProof/>
              </w:rPr>
            </w:pPr>
            <w:r w:rsidRPr="006C0A32">
              <w:rPr>
                <w:rFonts w:ascii="Times New Roman" w:eastAsia="Calibri" w:hAnsi="Times New Roman" w:cs="Times New Roman"/>
                <w:noProof/>
              </w:rPr>
              <w:t>79 462</w:t>
            </w:r>
          </w:p>
        </w:tc>
      </w:tr>
      <w:tr w:rsidR="00FC7945" w:rsidRPr="006C0A32" w14:paraId="75827D14" w14:textId="77777777" w:rsidTr="000C67E5">
        <w:tc>
          <w:tcPr>
            <w:tcW w:w="563" w:type="dxa"/>
          </w:tcPr>
          <w:p w14:paraId="7ACB67FF" w14:textId="76771E76" w:rsidR="00E71366" w:rsidRPr="006C0A32" w:rsidRDefault="00D5366D" w:rsidP="00501DAC">
            <w:pPr>
              <w:jc w:val="center"/>
              <w:rPr>
                <w:rFonts w:ascii="Times New Roman" w:eastAsia="Calibri" w:hAnsi="Times New Roman" w:cs="Times New Roman"/>
                <w:noProof/>
              </w:rPr>
            </w:pPr>
            <w:r w:rsidRPr="006C0A32">
              <w:rPr>
                <w:rFonts w:ascii="Times New Roman" w:eastAsia="Calibri" w:hAnsi="Times New Roman" w:cs="Times New Roman"/>
                <w:noProof/>
              </w:rPr>
              <w:t>7</w:t>
            </w:r>
            <w:r w:rsidR="00501DAC">
              <w:rPr>
                <w:rFonts w:ascii="Times New Roman" w:eastAsia="Calibri" w:hAnsi="Times New Roman" w:cs="Times New Roman"/>
                <w:noProof/>
              </w:rPr>
              <w:t>.</w:t>
            </w:r>
          </w:p>
        </w:tc>
        <w:tc>
          <w:tcPr>
            <w:tcW w:w="4252" w:type="dxa"/>
          </w:tcPr>
          <w:p w14:paraId="68619AA5" w14:textId="77777777" w:rsidR="00E71366" w:rsidRPr="006C0A32" w:rsidRDefault="00D5366D" w:rsidP="006C0A32">
            <w:pPr>
              <w:jc w:val="both"/>
              <w:rPr>
                <w:rFonts w:ascii="Times New Roman" w:eastAsia="Calibri" w:hAnsi="Times New Roman" w:cs="Times New Roman"/>
                <w:noProof/>
              </w:rPr>
            </w:pPr>
            <w:r w:rsidRPr="006C0A32">
              <w:rPr>
                <w:rFonts w:ascii="Times New Roman" w:eastAsia="Calibri" w:hAnsi="Times New Roman" w:cs="Times New Roman"/>
                <w:noProof/>
              </w:rPr>
              <w:t>сохранение биоразнообразия и ландшафтов</w:t>
            </w:r>
          </w:p>
        </w:tc>
        <w:tc>
          <w:tcPr>
            <w:tcW w:w="1418" w:type="dxa"/>
          </w:tcPr>
          <w:p w14:paraId="03769346" w14:textId="77777777" w:rsidR="00E71366" w:rsidRPr="006C0A32" w:rsidRDefault="00D5366D" w:rsidP="006C0A32">
            <w:pPr>
              <w:jc w:val="center"/>
              <w:rPr>
                <w:rFonts w:ascii="Times New Roman" w:eastAsia="Calibri" w:hAnsi="Times New Roman" w:cs="Times New Roman"/>
                <w:noProof/>
              </w:rPr>
            </w:pPr>
            <w:r w:rsidRPr="006C0A32">
              <w:rPr>
                <w:rFonts w:ascii="Times New Roman" w:eastAsia="Calibri" w:hAnsi="Times New Roman" w:cs="Times New Roman"/>
                <w:noProof/>
              </w:rPr>
              <w:t>2 599 208</w:t>
            </w:r>
          </w:p>
        </w:tc>
        <w:tc>
          <w:tcPr>
            <w:tcW w:w="1701" w:type="dxa"/>
          </w:tcPr>
          <w:p w14:paraId="76FC840C" w14:textId="77777777" w:rsidR="00E71366" w:rsidRPr="006C0A32" w:rsidRDefault="00D5366D" w:rsidP="006C0A32">
            <w:pPr>
              <w:jc w:val="center"/>
              <w:rPr>
                <w:rFonts w:ascii="Times New Roman" w:eastAsia="Calibri" w:hAnsi="Times New Roman" w:cs="Times New Roman"/>
                <w:noProof/>
              </w:rPr>
            </w:pPr>
            <w:r w:rsidRPr="006C0A32">
              <w:rPr>
                <w:rFonts w:ascii="Times New Roman" w:eastAsia="Calibri" w:hAnsi="Times New Roman" w:cs="Times New Roman"/>
                <w:noProof/>
              </w:rPr>
              <w:t>3 272 484</w:t>
            </w:r>
          </w:p>
        </w:tc>
        <w:tc>
          <w:tcPr>
            <w:tcW w:w="1411" w:type="dxa"/>
          </w:tcPr>
          <w:p w14:paraId="5062B339" w14:textId="77777777" w:rsidR="00E71366" w:rsidRPr="006C0A32" w:rsidRDefault="00D5366D" w:rsidP="006C0A32">
            <w:pPr>
              <w:jc w:val="center"/>
              <w:rPr>
                <w:rFonts w:ascii="Times New Roman" w:eastAsia="Calibri" w:hAnsi="Times New Roman" w:cs="Times New Roman"/>
                <w:noProof/>
              </w:rPr>
            </w:pPr>
            <w:r w:rsidRPr="006C0A32">
              <w:rPr>
                <w:rFonts w:ascii="Times New Roman" w:eastAsia="Calibri" w:hAnsi="Times New Roman" w:cs="Times New Roman"/>
                <w:noProof/>
              </w:rPr>
              <w:t>3 804 665</w:t>
            </w:r>
          </w:p>
        </w:tc>
      </w:tr>
      <w:tr w:rsidR="00FC7945" w:rsidRPr="006C0A32" w14:paraId="0DA4ED10" w14:textId="77777777" w:rsidTr="000C67E5">
        <w:tc>
          <w:tcPr>
            <w:tcW w:w="563" w:type="dxa"/>
          </w:tcPr>
          <w:p w14:paraId="2A054D45" w14:textId="52D87B8E" w:rsidR="00E71366" w:rsidRPr="006C0A32" w:rsidRDefault="00D5366D" w:rsidP="00501DAC">
            <w:pPr>
              <w:jc w:val="center"/>
              <w:rPr>
                <w:rFonts w:ascii="Times New Roman" w:eastAsia="Calibri" w:hAnsi="Times New Roman" w:cs="Times New Roman"/>
                <w:noProof/>
              </w:rPr>
            </w:pPr>
            <w:r w:rsidRPr="006C0A32">
              <w:rPr>
                <w:rFonts w:ascii="Times New Roman" w:eastAsia="Calibri" w:hAnsi="Times New Roman" w:cs="Times New Roman"/>
                <w:noProof/>
              </w:rPr>
              <w:t>8</w:t>
            </w:r>
            <w:r w:rsidR="00501DAC">
              <w:rPr>
                <w:rFonts w:ascii="Times New Roman" w:eastAsia="Calibri" w:hAnsi="Times New Roman" w:cs="Times New Roman"/>
                <w:noProof/>
              </w:rPr>
              <w:t>.</w:t>
            </w:r>
          </w:p>
        </w:tc>
        <w:tc>
          <w:tcPr>
            <w:tcW w:w="4252" w:type="dxa"/>
          </w:tcPr>
          <w:p w14:paraId="28722436" w14:textId="77777777" w:rsidR="00E71366" w:rsidRPr="006C0A32" w:rsidRDefault="00D5366D" w:rsidP="006C0A32">
            <w:pPr>
              <w:jc w:val="both"/>
              <w:rPr>
                <w:rFonts w:ascii="Times New Roman" w:eastAsia="Calibri" w:hAnsi="Times New Roman" w:cs="Times New Roman"/>
                <w:noProof/>
              </w:rPr>
            </w:pPr>
            <w:r w:rsidRPr="006C0A32">
              <w:rPr>
                <w:rFonts w:ascii="Times New Roman" w:eastAsia="Calibri" w:hAnsi="Times New Roman" w:cs="Times New Roman"/>
                <w:noProof/>
              </w:rPr>
              <w:t>радиационная безопасность</w:t>
            </w:r>
          </w:p>
        </w:tc>
        <w:tc>
          <w:tcPr>
            <w:tcW w:w="1418" w:type="dxa"/>
          </w:tcPr>
          <w:p w14:paraId="3DE404C8" w14:textId="77777777" w:rsidR="00E71366" w:rsidRPr="006C0A32" w:rsidRDefault="00D5366D" w:rsidP="006C0A32">
            <w:pPr>
              <w:jc w:val="center"/>
              <w:rPr>
                <w:rFonts w:ascii="Times New Roman" w:eastAsia="Calibri" w:hAnsi="Times New Roman" w:cs="Times New Roman"/>
                <w:noProof/>
              </w:rPr>
            </w:pPr>
            <w:r w:rsidRPr="006C0A32">
              <w:rPr>
                <w:rFonts w:ascii="Times New Roman" w:eastAsia="Calibri" w:hAnsi="Times New Roman" w:cs="Times New Roman"/>
                <w:noProof/>
              </w:rPr>
              <w:t>879 505</w:t>
            </w:r>
          </w:p>
        </w:tc>
        <w:tc>
          <w:tcPr>
            <w:tcW w:w="1701" w:type="dxa"/>
          </w:tcPr>
          <w:p w14:paraId="6F984C56" w14:textId="77777777" w:rsidR="00E71366" w:rsidRPr="006C0A32" w:rsidRDefault="00D5366D" w:rsidP="006C0A32">
            <w:pPr>
              <w:jc w:val="center"/>
              <w:rPr>
                <w:rFonts w:ascii="Times New Roman" w:eastAsia="Calibri" w:hAnsi="Times New Roman" w:cs="Times New Roman"/>
                <w:noProof/>
              </w:rPr>
            </w:pPr>
            <w:r w:rsidRPr="006C0A32">
              <w:rPr>
                <w:rFonts w:ascii="Times New Roman" w:eastAsia="Calibri" w:hAnsi="Times New Roman" w:cs="Times New Roman"/>
                <w:noProof/>
              </w:rPr>
              <w:t>1 091 097</w:t>
            </w:r>
          </w:p>
        </w:tc>
        <w:tc>
          <w:tcPr>
            <w:tcW w:w="1411" w:type="dxa"/>
          </w:tcPr>
          <w:p w14:paraId="40B57DB9" w14:textId="77777777" w:rsidR="00E71366" w:rsidRPr="006C0A32" w:rsidRDefault="00D5366D" w:rsidP="006C0A32">
            <w:pPr>
              <w:jc w:val="center"/>
              <w:rPr>
                <w:rFonts w:ascii="Times New Roman" w:eastAsia="Calibri" w:hAnsi="Times New Roman" w:cs="Times New Roman"/>
                <w:noProof/>
              </w:rPr>
            </w:pPr>
            <w:r w:rsidRPr="006C0A32">
              <w:rPr>
                <w:rFonts w:ascii="Times New Roman" w:eastAsia="Calibri" w:hAnsi="Times New Roman" w:cs="Times New Roman"/>
                <w:noProof/>
              </w:rPr>
              <w:t>1 028 212</w:t>
            </w:r>
          </w:p>
        </w:tc>
      </w:tr>
      <w:tr w:rsidR="00FC7945" w:rsidRPr="006C0A32" w14:paraId="67BF4686" w14:textId="77777777" w:rsidTr="000C67E5">
        <w:tc>
          <w:tcPr>
            <w:tcW w:w="563" w:type="dxa"/>
          </w:tcPr>
          <w:p w14:paraId="0B2743E6" w14:textId="5608E15C" w:rsidR="00E71366" w:rsidRPr="006C0A32" w:rsidRDefault="00D5366D" w:rsidP="00501DAC">
            <w:pPr>
              <w:jc w:val="center"/>
              <w:rPr>
                <w:rFonts w:ascii="Times New Roman" w:eastAsia="Calibri" w:hAnsi="Times New Roman" w:cs="Times New Roman"/>
                <w:noProof/>
              </w:rPr>
            </w:pPr>
            <w:r w:rsidRPr="006C0A32">
              <w:rPr>
                <w:rFonts w:ascii="Times New Roman" w:eastAsia="Calibri" w:hAnsi="Times New Roman" w:cs="Times New Roman"/>
                <w:noProof/>
              </w:rPr>
              <w:t>9</w:t>
            </w:r>
            <w:r w:rsidR="00501DAC">
              <w:rPr>
                <w:rFonts w:ascii="Times New Roman" w:eastAsia="Calibri" w:hAnsi="Times New Roman" w:cs="Times New Roman"/>
                <w:noProof/>
              </w:rPr>
              <w:t>.</w:t>
            </w:r>
          </w:p>
        </w:tc>
        <w:tc>
          <w:tcPr>
            <w:tcW w:w="4252" w:type="dxa"/>
          </w:tcPr>
          <w:p w14:paraId="7C649429" w14:textId="77777777" w:rsidR="00E71366" w:rsidRPr="006C0A32" w:rsidRDefault="00D5366D" w:rsidP="006C0A32">
            <w:pPr>
              <w:jc w:val="both"/>
              <w:rPr>
                <w:rFonts w:ascii="Times New Roman" w:eastAsia="Calibri" w:hAnsi="Times New Roman" w:cs="Times New Roman"/>
                <w:noProof/>
              </w:rPr>
            </w:pPr>
            <w:r w:rsidRPr="006C0A32">
              <w:rPr>
                <w:rFonts w:ascii="Times New Roman" w:eastAsia="Calibri" w:hAnsi="Times New Roman" w:cs="Times New Roman"/>
                <w:noProof/>
              </w:rPr>
              <w:t xml:space="preserve">научные исследования и разработки в области </w:t>
            </w:r>
            <w:r w:rsidRPr="006C0A32">
              <w:rPr>
                <w:rFonts w:ascii="Times New Roman" w:eastAsia="Calibri" w:hAnsi="Times New Roman" w:cs="Times New Roman"/>
                <w:noProof/>
              </w:rPr>
              <w:t>охраны окружающей среды</w:t>
            </w:r>
          </w:p>
        </w:tc>
        <w:tc>
          <w:tcPr>
            <w:tcW w:w="1418" w:type="dxa"/>
          </w:tcPr>
          <w:p w14:paraId="3994DF48" w14:textId="77777777" w:rsidR="00E71366" w:rsidRPr="006C0A32" w:rsidRDefault="00D5366D" w:rsidP="006C0A32">
            <w:pPr>
              <w:jc w:val="center"/>
              <w:rPr>
                <w:rFonts w:ascii="Times New Roman" w:eastAsia="Calibri" w:hAnsi="Times New Roman" w:cs="Times New Roman"/>
                <w:noProof/>
              </w:rPr>
            </w:pPr>
            <w:r w:rsidRPr="006C0A32">
              <w:rPr>
                <w:rFonts w:ascii="Times New Roman" w:eastAsia="Calibri" w:hAnsi="Times New Roman" w:cs="Times New Roman"/>
                <w:noProof/>
              </w:rPr>
              <w:t>5 063 347</w:t>
            </w:r>
          </w:p>
        </w:tc>
        <w:tc>
          <w:tcPr>
            <w:tcW w:w="1701" w:type="dxa"/>
          </w:tcPr>
          <w:p w14:paraId="1F46A6B3" w14:textId="77777777" w:rsidR="00E71366" w:rsidRPr="006C0A32" w:rsidRDefault="00D5366D" w:rsidP="006C0A32">
            <w:pPr>
              <w:jc w:val="center"/>
              <w:rPr>
                <w:rFonts w:ascii="Times New Roman" w:eastAsia="Calibri" w:hAnsi="Times New Roman" w:cs="Times New Roman"/>
                <w:noProof/>
              </w:rPr>
            </w:pPr>
            <w:r w:rsidRPr="006C0A32">
              <w:rPr>
                <w:rFonts w:ascii="Times New Roman" w:eastAsia="Calibri" w:hAnsi="Times New Roman" w:cs="Times New Roman"/>
                <w:noProof/>
              </w:rPr>
              <w:t>6 480 244</w:t>
            </w:r>
          </w:p>
        </w:tc>
        <w:tc>
          <w:tcPr>
            <w:tcW w:w="1411" w:type="dxa"/>
          </w:tcPr>
          <w:p w14:paraId="7475D6D3" w14:textId="77777777" w:rsidR="00E71366" w:rsidRPr="006C0A32" w:rsidRDefault="00D5366D" w:rsidP="006C0A32">
            <w:pPr>
              <w:jc w:val="center"/>
              <w:rPr>
                <w:rFonts w:ascii="Times New Roman" w:eastAsia="Calibri" w:hAnsi="Times New Roman" w:cs="Times New Roman"/>
                <w:noProof/>
              </w:rPr>
            </w:pPr>
            <w:r w:rsidRPr="006C0A32">
              <w:rPr>
                <w:rFonts w:ascii="Times New Roman" w:eastAsia="Calibri" w:hAnsi="Times New Roman" w:cs="Times New Roman"/>
                <w:noProof/>
              </w:rPr>
              <w:t>8 162 734</w:t>
            </w:r>
          </w:p>
        </w:tc>
      </w:tr>
      <w:tr w:rsidR="00FC7945" w:rsidRPr="006C0A32" w14:paraId="0CFA9E84" w14:textId="77777777" w:rsidTr="000C67E5">
        <w:tc>
          <w:tcPr>
            <w:tcW w:w="563" w:type="dxa"/>
          </w:tcPr>
          <w:p w14:paraId="300175D9" w14:textId="2DBA5A0B" w:rsidR="00E71366" w:rsidRPr="006C0A32" w:rsidRDefault="00D5366D" w:rsidP="00501DAC">
            <w:pPr>
              <w:jc w:val="center"/>
              <w:rPr>
                <w:rFonts w:ascii="Times New Roman" w:eastAsia="Calibri" w:hAnsi="Times New Roman" w:cs="Times New Roman"/>
                <w:noProof/>
              </w:rPr>
            </w:pPr>
            <w:r w:rsidRPr="006C0A32">
              <w:rPr>
                <w:rFonts w:ascii="Times New Roman" w:eastAsia="Calibri" w:hAnsi="Times New Roman" w:cs="Times New Roman"/>
                <w:noProof/>
              </w:rPr>
              <w:t>10</w:t>
            </w:r>
            <w:r w:rsidR="00501DAC">
              <w:rPr>
                <w:rFonts w:ascii="Times New Roman" w:eastAsia="Calibri" w:hAnsi="Times New Roman" w:cs="Times New Roman"/>
                <w:noProof/>
              </w:rPr>
              <w:t>.</w:t>
            </w:r>
          </w:p>
        </w:tc>
        <w:tc>
          <w:tcPr>
            <w:tcW w:w="4252" w:type="dxa"/>
          </w:tcPr>
          <w:p w14:paraId="4312C047" w14:textId="77777777" w:rsidR="00E71366" w:rsidRPr="006C0A32" w:rsidRDefault="00D5366D" w:rsidP="006C0A32">
            <w:pPr>
              <w:jc w:val="both"/>
              <w:rPr>
                <w:rFonts w:ascii="Times New Roman" w:eastAsia="Calibri" w:hAnsi="Times New Roman" w:cs="Times New Roman"/>
                <w:noProof/>
              </w:rPr>
            </w:pPr>
            <w:r w:rsidRPr="006C0A32">
              <w:rPr>
                <w:rFonts w:ascii="Times New Roman" w:eastAsia="Calibri" w:hAnsi="Times New Roman" w:cs="Times New Roman"/>
                <w:noProof/>
              </w:rPr>
              <w:t>Другие направления природоохранной деятельности</w:t>
            </w:r>
          </w:p>
        </w:tc>
        <w:tc>
          <w:tcPr>
            <w:tcW w:w="1418" w:type="dxa"/>
          </w:tcPr>
          <w:p w14:paraId="41673158" w14:textId="77777777" w:rsidR="00E71366" w:rsidRPr="006C0A32" w:rsidRDefault="00D5366D" w:rsidP="006C0A32">
            <w:pPr>
              <w:jc w:val="center"/>
              <w:rPr>
                <w:rFonts w:ascii="Times New Roman" w:eastAsia="Calibri" w:hAnsi="Times New Roman" w:cs="Times New Roman"/>
                <w:noProof/>
              </w:rPr>
            </w:pPr>
            <w:r w:rsidRPr="006C0A32">
              <w:rPr>
                <w:rFonts w:ascii="Times New Roman" w:eastAsia="Calibri" w:hAnsi="Times New Roman" w:cs="Times New Roman"/>
                <w:noProof/>
              </w:rPr>
              <w:t>216 404 371</w:t>
            </w:r>
          </w:p>
        </w:tc>
        <w:tc>
          <w:tcPr>
            <w:tcW w:w="1701" w:type="dxa"/>
          </w:tcPr>
          <w:p w14:paraId="2EDCD6BC" w14:textId="77777777" w:rsidR="00E71366" w:rsidRPr="006C0A32" w:rsidRDefault="00D5366D" w:rsidP="006C0A32">
            <w:pPr>
              <w:jc w:val="center"/>
              <w:rPr>
                <w:rFonts w:ascii="Times New Roman" w:eastAsia="Calibri" w:hAnsi="Times New Roman" w:cs="Times New Roman"/>
                <w:noProof/>
              </w:rPr>
            </w:pPr>
            <w:r w:rsidRPr="006C0A32">
              <w:rPr>
                <w:rFonts w:ascii="Times New Roman" w:eastAsia="Calibri" w:hAnsi="Times New Roman" w:cs="Times New Roman"/>
                <w:noProof/>
              </w:rPr>
              <w:t>48 835 609</w:t>
            </w:r>
          </w:p>
        </w:tc>
        <w:tc>
          <w:tcPr>
            <w:tcW w:w="1411" w:type="dxa"/>
          </w:tcPr>
          <w:p w14:paraId="6926B500" w14:textId="77777777" w:rsidR="00E71366" w:rsidRPr="006C0A32" w:rsidRDefault="00D5366D" w:rsidP="006C0A32">
            <w:pPr>
              <w:jc w:val="center"/>
              <w:rPr>
                <w:rFonts w:ascii="Times New Roman" w:eastAsia="Calibri" w:hAnsi="Times New Roman" w:cs="Times New Roman"/>
                <w:noProof/>
              </w:rPr>
            </w:pPr>
            <w:r w:rsidRPr="006C0A32">
              <w:rPr>
                <w:rFonts w:ascii="Times New Roman" w:eastAsia="Calibri" w:hAnsi="Times New Roman" w:cs="Times New Roman"/>
                <w:noProof/>
              </w:rPr>
              <w:t>324 674 438</w:t>
            </w:r>
          </w:p>
        </w:tc>
      </w:tr>
      <w:tr w:rsidR="00FC7945" w:rsidRPr="006C0A32" w14:paraId="5FCC1F53" w14:textId="77777777" w:rsidTr="000C67E5">
        <w:tc>
          <w:tcPr>
            <w:tcW w:w="9345" w:type="dxa"/>
            <w:gridSpan w:val="5"/>
          </w:tcPr>
          <w:p w14:paraId="059FD572" w14:textId="77777777" w:rsidR="00E71366" w:rsidRPr="006C0A32" w:rsidRDefault="00D5366D" w:rsidP="00501DAC">
            <w:pPr>
              <w:jc w:val="center"/>
              <w:rPr>
                <w:rFonts w:ascii="Times New Roman" w:eastAsia="Calibri" w:hAnsi="Times New Roman" w:cs="Times New Roman"/>
                <w:noProof/>
              </w:rPr>
            </w:pPr>
            <w:r w:rsidRPr="006C0A32">
              <w:rPr>
                <w:rFonts w:ascii="Times New Roman" w:eastAsia="Calibri" w:hAnsi="Times New Roman" w:cs="Times New Roman"/>
                <w:noProof/>
              </w:rPr>
              <w:t>из них</w:t>
            </w:r>
          </w:p>
        </w:tc>
      </w:tr>
      <w:tr w:rsidR="00FC7945" w:rsidRPr="006C0A32" w14:paraId="11D289BC" w14:textId="77777777" w:rsidTr="000C67E5">
        <w:tc>
          <w:tcPr>
            <w:tcW w:w="563" w:type="dxa"/>
          </w:tcPr>
          <w:p w14:paraId="34DA93BC" w14:textId="611D26BE" w:rsidR="00E71366" w:rsidRPr="006C0A32" w:rsidRDefault="00D5366D" w:rsidP="00501DAC">
            <w:pPr>
              <w:jc w:val="center"/>
              <w:rPr>
                <w:rFonts w:ascii="Times New Roman" w:eastAsia="Calibri" w:hAnsi="Times New Roman" w:cs="Times New Roman"/>
                <w:noProof/>
              </w:rPr>
            </w:pPr>
            <w:r w:rsidRPr="006C0A32">
              <w:rPr>
                <w:rFonts w:ascii="Times New Roman" w:eastAsia="Calibri" w:hAnsi="Times New Roman" w:cs="Times New Roman"/>
                <w:noProof/>
              </w:rPr>
              <w:t>11</w:t>
            </w:r>
            <w:r w:rsidR="00501DAC">
              <w:rPr>
                <w:rFonts w:ascii="Times New Roman" w:eastAsia="Calibri" w:hAnsi="Times New Roman" w:cs="Times New Roman"/>
                <w:noProof/>
              </w:rPr>
              <w:t>.</w:t>
            </w:r>
          </w:p>
        </w:tc>
        <w:tc>
          <w:tcPr>
            <w:tcW w:w="4252" w:type="dxa"/>
          </w:tcPr>
          <w:p w14:paraId="4062724E" w14:textId="77777777" w:rsidR="00E71366" w:rsidRPr="006C0A32" w:rsidRDefault="00D5366D" w:rsidP="006C0A32">
            <w:pPr>
              <w:jc w:val="both"/>
              <w:rPr>
                <w:rFonts w:ascii="Times New Roman" w:eastAsia="Calibri" w:hAnsi="Times New Roman" w:cs="Times New Roman"/>
                <w:noProof/>
              </w:rPr>
            </w:pPr>
            <w:r w:rsidRPr="006C0A32">
              <w:rPr>
                <w:rFonts w:ascii="Times New Roman" w:eastAsia="Calibri" w:hAnsi="Times New Roman" w:cs="Times New Roman"/>
                <w:noProof/>
              </w:rPr>
              <w:t>деятельность в области возобновляемых источников энергии</w:t>
            </w:r>
          </w:p>
        </w:tc>
        <w:tc>
          <w:tcPr>
            <w:tcW w:w="1418" w:type="dxa"/>
          </w:tcPr>
          <w:p w14:paraId="1BC80077" w14:textId="77777777" w:rsidR="00E71366" w:rsidRPr="006C0A32" w:rsidRDefault="00D5366D" w:rsidP="006C0A32">
            <w:pPr>
              <w:jc w:val="center"/>
              <w:rPr>
                <w:rFonts w:ascii="Times New Roman" w:eastAsia="Calibri" w:hAnsi="Times New Roman" w:cs="Times New Roman"/>
                <w:noProof/>
              </w:rPr>
            </w:pPr>
            <w:r w:rsidRPr="006C0A32">
              <w:rPr>
                <w:rFonts w:ascii="Times New Roman" w:eastAsia="Calibri" w:hAnsi="Times New Roman" w:cs="Times New Roman"/>
                <w:noProof/>
              </w:rPr>
              <w:t>202 382 310</w:t>
            </w:r>
          </w:p>
        </w:tc>
        <w:tc>
          <w:tcPr>
            <w:tcW w:w="1701" w:type="dxa"/>
          </w:tcPr>
          <w:p w14:paraId="62C69ECF" w14:textId="77777777" w:rsidR="00E71366" w:rsidRPr="006C0A32" w:rsidRDefault="00D5366D" w:rsidP="006C0A32">
            <w:pPr>
              <w:jc w:val="center"/>
              <w:rPr>
                <w:rFonts w:ascii="Times New Roman" w:eastAsia="Calibri" w:hAnsi="Times New Roman" w:cs="Times New Roman"/>
                <w:noProof/>
              </w:rPr>
            </w:pPr>
            <w:r w:rsidRPr="006C0A32">
              <w:rPr>
                <w:rFonts w:ascii="Times New Roman" w:eastAsia="Calibri" w:hAnsi="Times New Roman" w:cs="Times New Roman"/>
                <w:noProof/>
              </w:rPr>
              <w:t>27 800 870</w:t>
            </w:r>
          </w:p>
        </w:tc>
        <w:tc>
          <w:tcPr>
            <w:tcW w:w="1411" w:type="dxa"/>
          </w:tcPr>
          <w:p w14:paraId="78C75345" w14:textId="77777777" w:rsidR="00E71366" w:rsidRPr="006C0A32" w:rsidRDefault="00D5366D" w:rsidP="006C0A32">
            <w:pPr>
              <w:jc w:val="center"/>
              <w:rPr>
                <w:rFonts w:ascii="Times New Roman" w:eastAsia="Calibri" w:hAnsi="Times New Roman" w:cs="Times New Roman"/>
                <w:noProof/>
              </w:rPr>
            </w:pPr>
            <w:r w:rsidRPr="006C0A32">
              <w:rPr>
                <w:rFonts w:ascii="Times New Roman" w:eastAsia="Calibri" w:hAnsi="Times New Roman" w:cs="Times New Roman"/>
                <w:noProof/>
              </w:rPr>
              <w:t>179 251 145</w:t>
            </w:r>
          </w:p>
        </w:tc>
      </w:tr>
      <w:tr w:rsidR="00FC7945" w:rsidRPr="006C0A32" w14:paraId="1539449E" w14:textId="77777777" w:rsidTr="000C67E5">
        <w:tc>
          <w:tcPr>
            <w:tcW w:w="563" w:type="dxa"/>
          </w:tcPr>
          <w:p w14:paraId="54FABAF3" w14:textId="3664438E" w:rsidR="00E71366" w:rsidRPr="006C0A32" w:rsidRDefault="00D5366D" w:rsidP="00501DAC">
            <w:pPr>
              <w:jc w:val="center"/>
              <w:rPr>
                <w:rFonts w:ascii="Times New Roman" w:eastAsia="Calibri" w:hAnsi="Times New Roman" w:cs="Times New Roman"/>
                <w:noProof/>
              </w:rPr>
            </w:pPr>
            <w:r w:rsidRPr="006C0A32">
              <w:rPr>
                <w:rFonts w:ascii="Times New Roman" w:eastAsia="Calibri" w:hAnsi="Times New Roman" w:cs="Times New Roman"/>
                <w:noProof/>
              </w:rPr>
              <w:t>12</w:t>
            </w:r>
            <w:r w:rsidR="00501DAC">
              <w:rPr>
                <w:rFonts w:ascii="Times New Roman" w:eastAsia="Calibri" w:hAnsi="Times New Roman" w:cs="Times New Roman"/>
                <w:noProof/>
              </w:rPr>
              <w:t>.</w:t>
            </w:r>
          </w:p>
        </w:tc>
        <w:tc>
          <w:tcPr>
            <w:tcW w:w="4252" w:type="dxa"/>
          </w:tcPr>
          <w:p w14:paraId="31E2EB52" w14:textId="77777777" w:rsidR="00E71366" w:rsidRPr="006C0A32" w:rsidRDefault="00D5366D" w:rsidP="006C0A32">
            <w:pPr>
              <w:jc w:val="both"/>
              <w:rPr>
                <w:rFonts w:ascii="Times New Roman" w:eastAsia="Calibri" w:hAnsi="Times New Roman" w:cs="Times New Roman"/>
                <w:noProof/>
              </w:rPr>
            </w:pPr>
            <w:r w:rsidRPr="006C0A32">
              <w:rPr>
                <w:rFonts w:ascii="Times New Roman" w:eastAsia="Calibri" w:hAnsi="Times New Roman" w:cs="Times New Roman"/>
                <w:noProof/>
              </w:rPr>
              <w:t>деятельность в области энергосберегающих технологий и повышения энергоэффективности</w:t>
            </w:r>
          </w:p>
        </w:tc>
        <w:tc>
          <w:tcPr>
            <w:tcW w:w="1418" w:type="dxa"/>
          </w:tcPr>
          <w:p w14:paraId="696A89F8" w14:textId="77777777" w:rsidR="00E71366" w:rsidRPr="006C0A32" w:rsidRDefault="00D5366D" w:rsidP="006C0A32">
            <w:pPr>
              <w:jc w:val="center"/>
              <w:rPr>
                <w:rFonts w:ascii="Times New Roman" w:eastAsia="Calibri" w:hAnsi="Times New Roman" w:cs="Times New Roman"/>
                <w:noProof/>
              </w:rPr>
            </w:pPr>
            <w:r w:rsidRPr="006C0A32">
              <w:rPr>
                <w:rFonts w:ascii="Times New Roman" w:eastAsia="Calibri" w:hAnsi="Times New Roman" w:cs="Times New Roman"/>
                <w:noProof/>
              </w:rPr>
              <w:t>940 167</w:t>
            </w:r>
          </w:p>
        </w:tc>
        <w:tc>
          <w:tcPr>
            <w:tcW w:w="1701" w:type="dxa"/>
          </w:tcPr>
          <w:p w14:paraId="373BDF7D" w14:textId="77777777" w:rsidR="00E71366" w:rsidRPr="006C0A32" w:rsidRDefault="00D5366D" w:rsidP="006C0A32">
            <w:pPr>
              <w:jc w:val="center"/>
              <w:rPr>
                <w:rFonts w:ascii="Times New Roman" w:eastAsia="Calibri" w:hAnsi="Times New Roman" w:cs="Times New Roman"/>
                <w:noProof/>
              </w:rPr>
            </w:pPr>
            <w:r w:rsidRPr="006C0A32">
              <w:rPr>
                <w:rFonts w:ascii="Times New Roman" w:eastAsia="Calibri" w:hAnsi="Times New Roman" w:cs="Times New Roman"/>
                <w:noProof/>
              </w:rPr>
              <w:t>4 277 185</w:t>
            </w:r>
          </w:p>
        </w:tc>
        <w:tc>
          <w:tcPr>
            <w:tcW w:w="1411" w:type="dxa"/>
          </w:tcPr>
          <w:p w14:paraId="0EF98393" w14:textId="77777777" w:rsidR="00E71366" w:rsidRPr="006C0A32" w:rsidRDefault="00D5366D" w:rsidP="006C0A32">
            <w:pPr>
              <w:jc w:val="center"/>
              <w:rPr>
                <w:rFonts w:ascii="Times New Roman" w:eastAsia="Calibri" w:hAnsi="Times New Roman" w:cs="Times New Roman"/>
                <w:noProof/>
              </w:rPr>
            </w:pPr>
            <w:r w:rsidRPr="006C0A32">
              <w:rPr>
                <w:rFonts w:ascii="Times New Roman" w:eastAsia="Calibri" w:hAnsi="Times New Roman" w:cs="Times New Roman"/>
                <w:noProof/>
              </w:rPr>
              <w:t>27 469 086</w:t>
            </w:r>
          </w:p>
        </w:tc>
      </w:tr>
    </w:tbl>
    <w:p w14:paraId="510A2D4D" w14:textId="77777777" w:rsidR="00E71366" w:rsidRPr="006C0A32" w:rsidRDefault="00D5366D" w:rsidP="006C0A32">
      <w:pPr>
        <w:ind w:left="-142" w:firstLine="426"/>
        <w:jc w:val="center"/>
        <w:rPr>
          <w:rFonts w:eastAsia="Calibri"/>
          <w:i/>
          <w:noProof/>
          <w:lang w:val="ru-RU"/>
        </w:rPr>
      </w:pPr>
      <w:r w:rsidRPr="006C0A32">
        <w:rPr>
          <w:rFonts w:eastAsia="Calibri"/>
          <w:i/>
          <w:noProof/>
          <w:lang w:val="ru-RU"/>
        </w:rPr>
        <w:t>Источник: Бюро национальной статистики АСПР РК.</w:t>
      </w:r>
    </w:p>
    <w:p w14:paraId="3DF206C5" w14:textId="77777777" w:rsidR="00501DAC" w:rsidRDefault="00501DAC" w:rsidP="006C0A32">
      <w:pPr>
        <w:ind w:left="-142" w:firstLine="709"/>
        <w:jc w:val="both"/>
        <w:rPr>
          <w:rFonts w:eastAsia="Calibri"/>
          <w:noProof/>
          <w:lang w:val="ru-RU"/>
        </w:rPr>
      </w:pPr>
    </w:p>
    <w:p w14:paraId="0E78BCE4" w14:textId="3F807414" w:rsidR="00E71366" w:rsidRPr="006C0A32" w:rsidRDefault="00D5366D" w:rsidP="006C0A32">
      <w:pPr>
        <w:ind w:left="-142" w:firstLine="709"/>
        <w:jc w:val="both"/>
        <w:rPr>
          <w:rFonts w:eastAsia="Calibri"/>
          <w:noProof/>
          <w:lang w:val="ru-RU"/>
        </w:rPr>
      </w:pPr>
      <w:r w:rsidRPr="006C0A32">
        <w:rPr>
          <w:rFonts w:eastAsia="Calibri"/>
          <w:noProof/>
          <w:lang w:val="ru-RU"/>
        </w:rPr>
        <w:t xml:space="preserve">В 2025 году структура общих затрат по видам природоохранной деятельности сложилась </w:t>
      </w:r>
      <w:r w:rsidRPr="006C0A32">
        <w:rPr>
          <w:rFonts w:eastAsia="Calibri"/>
          <w:noProof/>
          <w:lang w:val="ru-RU"/>
        </w:rPr>
        <w:t>следующим образом: охрана атмосферного воздуха – 19,8%, обращение с отходами – 22%, другие направления природоохранной деятельности – 39,9%, в том числе деятельность в области возобновляемых источников энергии, деятельность в области энергосберегающих техн</w:t>
      </w:r>
      <w:r w:rsidRPr="006C0A32">
        <w:rPr>
          <w:rFonts w:eastAsia="Calibri"/>
          <w:noProof/>
          <w:lang w:val="ru-RU"/>
        </w:rPr>
        <w:t>ологий и повышения энергоэффективности.</w:t>
      </w:r>
    </w:p>
    <w:p w14:paraId="48F3291B" w14:textId="77777777" w:rsidR="00E71366" w:rsidRPr="006C0A32" w:rsidRDefault="00D5366D" w:rsidP="006C0A32">
      <w:pPr>
        <w:ind w:left="-142" w:firstLine="709"/>
        <w:jc w:val="both"/>
        <w:rPr>
          <w:rFonts w:eastAsia="Calibri"/>
          <w:noProof/>
          <w:lang w:val="ru-RU"/>
        </w:rPr>
      </w:pPr>
      <w:r w:rsidRPr="006C0A32">
        <w:rPr>
          <w:rFonts w:eastAsia="Calibri"/>
          <w:noProof/>
          <w:lang w:val="ru-RU"/>
        </w:rPr>
        <w:t xml:space="preserve">Общий объем текущих затрат на охрану окружающей среды в 2025 году в целом по республике составил 436,7 млрд тенге (2024 г. – 347,9  млрд тенге). </w:t>
      </w:r>
    </w:p>
    <w:p w14:paraId="337CC614" w14:textId="77777777" w:rsidR="00E71366" w:rsidRPr="006C0A32" w:rsidRDefault="00D5366D" w:rsidP="006C0A32">
      <w:pPr>
        <w:ind w:left="-142" w:firstLine="426"/>
        <w:jc w:val="right"/>
        <w:rPr>
          <w:rFonts w:eastAsia="Calibri"/>
          <w:b/>
          <w:noProof/>
          <w:lang w:val="ru-RU"/>
        </w:rPr>
      </w:pPr>
      <w:r w:rsidRPr="006C0A32">
        <w:rPr>
          <w:rFonts w:eastAsia="Calibri"/>
          <w:b/>
          <w:noProof/>
          <w:lang w:val="ru-RU"/>
        </w:rPr>
        <w:t>Рисунок 11.3.2</w:t>
      </w:r>
    </w:p>
    <w:p w14:paraId="54C7BBDD" w14:textId="77777777" w:rsidR="00E71366" w:rsidRPr="006C0A32" w:rsidRDefault="00D5366D" w:rsidP="006C0A32">
      <w:pPr>
        <w:ind w:left="-142" w:firstLine="426"/>
        <w:jc w:val="center"/>
        <w:rPr>
          <w:rFonts w:eastAsia="Calibri"/>
          <w:b/>
          <w:noProof/>
          <w:lang w:val="ru-RU"/>
        </w:rPr>
      </w:pPr>
      <w:r w:rsidRPr="006C0A32">
        <w:rPr>
          <w:rFonts w:eastAsia="Calibri"/>
          <w:b/>
          <w:noProof/>
          <w:lang w:val="ru-RU"/>
        </w:rPr>
        <w:t xml:space="preserve">Динамика затрат на охрану окружающей среды в </w:t>
      </w:r>
      <w:r w:rsidRPr="006C0A32">
        <w:rPr>
          <w:rFonts w:eastAsia="Calibri"/>
          <w:b/>
          <w:noProof/>
          <w:lang w:val="ru-RU"/>
        </w:rPr>
        <w:t>Республике Казахстан за 2023-2025 годы , млрд тенге</w:t>
      </w:r>
    </w:p>
    <w:p w14:paraId="0D7EFBE2" w14:textId="77777777" w:rsidR="00E71366" w:rsidRPr="006C0A32" w:rsidRDefault="00D5366D" w:rsidP="006C0A32">
      <w:pPr>
        <w:ind w:left="-142" w:firstLine="426"/>
        <w:jc w:val="center"/>
        <w:rPr>
          <w:rFonts w:eastAsia="Calibri"/>
          <w:noProof/>
          <w:lang w:val="ru-RU"/>
        </w:rPr>
      </w:pPr>
      <w:r w:rsidRPr="006C0A32">
        <w:rPr>
          <w:rFonts w:eastAsia="Calibri"/>
          <w:noProof/>
          <w:lang w:eastAsia="ru-RU"/>
        </w:rPr>
        <w:drawing>
          <wp:inline distT="0" distB="0" distL="0" distR="0" wp14:anchorId="3AB3104F" wp14:editId="02857ED2">
            <wp:extent cx="3762375" cy="2519875"/>
            <wp:effectExtent l="0" t="0" r="0" b="0"/>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2"/>
                    <pic:cNvPicPr>
                      <a:picLocks noChangeAspect="1" noChangeArrowheads="1"/>
                    </pic:cNvPicPr>
                  </pic:nvPicPr>
                  <pic:blipFill>
                    <a:blip r:embed="rId45">
                      <a:extLst>
                        <a:ext uri="{28A0092B-C50C-407E-A947-70E740481C1C}">
                          <a14:useLocalDpi xmlns:a14="http://schemas.microsoft.com/office/drawing/2010/main" val="0"/>
                        </a:ext>
                      </a:extLst>
                    </a:blip>
                    <a:stretch>
                      <a:fillRect/>
                    </a:stretch>
                  </pic:blipFill>
                  <pic:spPr bwMode="auto">
                    <a:xfrm>
                      <a:off x="0" y="0"/>
                      <a:ext cx="3772073" cy="2526371"/>
                    </a:xfrm>
                    <a:prstGeom prst="rect">
                      <a:avLst/>
                    </a:prstGeom>
                    <a:noFill/>
                  </pic:spPr>
                </pic:pic>
              </a:graphicData>
            </a:graphic>
          </wp:inline>
        </w:drawing>
      </w:r>
    </w:p>
    <w:p w14:paraId="5B91C479" w14:textId="77777777" w:rsidR="00E71366" w:rsidRPr="006C0A32" w:rsidRDefault="00D5366D" w:rsidP="006C0A32">
      <w:pPr>
        <w:ind w:left="-142" w:firstLine="426"/>
        <w:jc w:val="center"/>
        <w:rPr>
          <w:rFonts w:eastAsia="Calibri"/>
          <w:i/>
          <w:noProof/>
          <w:lang w:val="ru-RU"/>
        </w:rPr>
      </w:pPr>
      <w:r w:rsidRPr="006C0A32">
        <w:rPr>
          <w:rFonts w:eastAsia="Calibri"/>
          <w:i/>
          <w:noProof/>
          <w:lang w:val="ru-RU"/>
        </w:rPr>
        <w:t>Источник: Бюро национальной статистики АСПР РК.</w:t>
      </w:r>
    </w:p>
    <w:p w14:paraId="105191F9" w14:textId="77777777" w:rsidR="00501DAC" w:rsidRDefault="00501DAC" w:rsidP="006C0A32">
      <w:pPr>
        <w:ind w:left="-142" w:firstLine="709"/>
        <w:jc w:val="both"/>
        <w:rPr>
          <w:rFonts w:eastAsia="Calibri"/>
          <w:noProof/>
          <w:lang w:val="ru-RU"/>
        </w:rPr>
      </w:pPr>
    </w:p>
    <w:p w14:paraId="4F2B8764" w14:textId="08FA95CD" w:rsidR="00E71366" w:rsidRPr="006C0A32" w:rsidRDefault="00D5366D" w:rsidP="006C0A32">
      <w:pPr>
        <w:ind w:left="-142" w:firstLine="709"/>
        <w:jc w:val="both"/>
        <w:rPr>
          <w:rFonts w:eastAsia="Calibri"/>
          <w:noProof/>
          <w:lang w:val="ru-RU"/>
        </w:rPr>
      </w:pPr>
      <w:r w:rsidRPr="006C0A32">
        <w:rPr>
          <w:rFonts w:eastAsia="Calibri"/>
          <w:noProof/>
          <w:lang w:val="ru-RU"/>
        </w:rPr>
        <w:t>Текущие затраты на охрану окружающей среды формируются из расходов предприятий и организаций на мероприятия по обеспечению текущей работы технологических</w:t>
      </w:r>
      <w:r w:rsidRPr="006C0A32">
        <w:rPr>
          <w:rFonts w:eastAsia="Calibri"/>
          <w:noProof/>
          <w:lang w:val="ru-RU"/>
        </w:rPr>
        <w:t xml:space="preserve"> процессов и производств, а также  содержание и эксплуатацию машин и оборудования, которые используются в работах по  предотвращению, уменьшению и очистке/переработке выбросов.</w:t>
      </w:r>
    </w:p>
    <w:p w14:paraId="1BF9E9B8" w14:textId="2459AF49" w:rsidR="00E71366" w:rsidRPr="006C0A32" w:rsidRDefault="00D5366D" w:rsidP="00501DAC">
      <w:pPr>
        <w:spacing w:after="160"/>
        <w:ind w:firstLine="709"/>
        <w:jc w:val="both"/>
        <w:rPr>
          <w:rFonts w:eastAsia="Calibri"/>
          <w:bCs/>
          <w:lang w:val="ru-RU"/>
        </w:rPr>
      </w:pPr>
      <w:r w:rsidRPr="006C0A32">
        <w:rPr>
          <w:rFonts w:eastAsia="Aptos"/>
          <w:lang w:val="ru-RU"/>
        </w:rPr>
        <w:br w:type="page"/>
      </w:r>
      <w:r w:rsidRPr="006C0A32">
        <w:rPr>
          <w:rFonts w:eastAsia="Calibri"/>
          <w:bCs/>
          <w:lang w:val="kk-KZ"/>
        </w:rPr>
        <w:lastRenderedPageBreak/>
        <w:t>11.4. ГОСУДАРСТВЕННАЯ ЭКОЛОГИЧЕСКАЯ ЭКСПЕРТИЗА И ЭКОЛОГИЧЕСКИЕ РАЗРЕШЕНИЯ</w:t>
      </w:r>
    </w:p>
    <w:p w14:paraId="45131B2A" w14:textId="77777777" w:rsidR="00E71366" w:rsidRPr="006C0A32" w:rsidRDefault="00D5366D" w:rsidP="00501DAC">
      <w:pPr>
        <w:keepNext/>
        <w:keepLines/>
        <w:pBdr>
          <w:bottom w:val="single" w:sz="4" w:space="0" w:color="FFFFFF"/>
        </w:pBdr>
        <w:tabs>
          <w:tab w:val="left" w:pos="1134"/>
        </w:tabs>
        <w:ind w:left="-142" w:right="170" w:firstLine="709"/>
        <w:contextualSpacing/>
        <w:jc w:val="both"/>
        <w:rPr>
          <w:rFonts w:eastAsia="Calibri"/>
          <w:bCs/>
          <w:lang w:val="ru-RU"/>
        </w:rPr>
      </w:pPr>
      <w:r w:rsidRPr="006C0A32">
        <w:rPr>
          <w:rFonts w:eastAsia="Calibri"/>
          <w:bCs/>
          <w:lang w:val="ru-RU"/>
        </w:rPr>
        <w:t xml:space="preserve">Ежегодно в Казахстане для промышленных предприятий устанавливаются нормативы допустимых выбросов и допустимых сбросов загрязняющих веществ. </w:t>
      </w:r>
    </w:p>
    <w:p w14:paraId="0905F3CD" w14:textId="77777777" w:rsidR="00E71366" w:rsidRPr="006C0A32" w:rsidRDefault="00D5366D" w:rsidP="00501DAC">
      <w:pPr>
        <w:keepNext/>
        <w:keepLines/>
        <w:pBdr>
          <w:bottom w:val="single" w:sz="4" w:space="0" w:color="FFFFFF"/>
        </w:pBdr>
        <w:tabs>
          <w:tab w:val="left" w:pos="1134"/>
        </w:tabs>
        <w:ind w:left="-142" w:right="170" w:firstLine="709"/>
        <w:contextualSpacing/>
        <w:jc w:val="both"/>
        <w:rPr>
          <w:rFonts w:eastAsia="Calibri"/>
          <w:bCs/>
          <w:lang w:val="ru-RU"/>
        </w:rPr>
      </w:pPr>
      <w:r w:rsidRPr="006C0A32">
        <w:rPr>
          <w:rFonts w:eastAsia="Calibri"/>
          <w:bCs/>
          <w:lang w:val="ru-RU"/>
        </w:rPr>
        <w:t>По данным Министерства экологии и природных ресурсов Республики Казахстан, в 2025 году разрешенный лимит выбросов з</w:t>
      </w:r>
      <w:r w:rsidRPr="006C0A32">
        <w:rPr>
          <w:rFonts w:eastAsia="Calibri"/>
          <w:bCs/>
          <w:lang w:val="ru-RU"/>
        </w:rPr>
        <w:t xml:space="preserve">агрязняющих веществ по республике составил 4,28 млн тонн (факт. – 4,01 млн тонн), разрешенный лимит сбросов загрязняющих веществ – 2,35 млн тонн (факт. – 2,3 млн тонн). </w:t>
      </w:r>
    </w:p>
    <w:p w14:paraId="4466B545" w14:textId="77777777" w:rsidR="00E71366" w:rsidRPr="006C0A32" w:rsidRDefault="00D5366D" w:rsidP="00501DAC">
      <w:pPr>
        <w:keepNext/>
        <w:keepLines/>
        <w:pBdr>
          <w:bottom w:val="single" w:sz="4" w:space="0" w:color="FFFFFF"/>
        </w:pBdr>
        <w:tabs>
          <w:tab w:val="left" w:pos="1134"/>
        </w:tabs>
        <w:ind w:left="-142" w:right="170" w:firstLine="709"/>
        <w:contextualSpacing/>
        <w:jc w:val="both"/>
        <w:rPr>
          <w:rFonts w:eastAsia="Aptos"/>
          <w:noProof/>
          <w:lang w:val="ru-RU" w:eastAsia="ru-RU"/>
        </w:rPr>
      </w:pPr>
      <w:r w:rsidRPr="006C0A32">
        <w:rPr>
          <w:rFonts w:eastAsia="Aptos"/>
          <w:noProof/>
          <w:lang w:val="ru-RU" w:eastAsia="ru-RU"/>
        </w:rPr>
        <w:t>Комитетом экологического регулирования и контроля Министерства экологии и природных ре</w:t>
      </w:r>
      <w:r w:rsidRPr="006C0A32">
        <w:rPr>
          <w:rFonts w:eastAsia="Aptos"/>
          <w:noProof/>
          <w:lang w:val="ru-RU" w:eastAsia="ru-RU"/>
        </w:rPr>
        <w:t xml:space="preserve">сурсов и его территориальными подразделениями в 2025 году выданы 557 разрешений на воздействие на окружающую среду для объектов І категории. </w:t>
      </w:r>
    </w:p>
    <w:p w14:paraId="334501F1" w14:textId="77777777" w:rsidR="00E71366" w:rsidRPr="006C0A32" w:rsidRDefault="00D5366D" w:rsidP="00501DAC">
      <w:pPr>
        <w:pBdr>
          <w:bottom w:val="single" w:sz="4" w:space="2" w:color="FFFFFF"/>
        </w:pBdr>
        <w:tabs>
          <w:tab w:val="left" w:pos="1134"/>
        </w:tabs>
        <w:ind w:right="170" w:firstLine="709"/>
        <w:contextualSpacing/>
        <w:jc w:val="both"/>
        <w:rPr>
          <w:rFonts w:eastAsia="Aptos"/>
          <w:b/>
          <w:i/>
          <w:noProof/>
          <w:lang w:val="ru-RU" w:eastAsia="ru-RU"/>
        </w:rPr>
      </w:pPr>
      <w:r w:rsidRPr="006C0A32">
        <w:rPr>
          <w:rFonts w:eastAsia="Aptos"/>
          <w:b/>
          <w:i/>
          <w:noProof/>
          <w:lang w:val="ru-RU" w:eastAsia="ru-RU"/>
        </w:rPr>
        <w:t>Справка:</w:t>
      </w:r>
    </w:p>
    <w:p w14:paraId="20EDC14B" w14:textId="77777777" w:rsidR="00501DAC" w:rsidRPr="00E85816" w:rsidRDefault="00D5366D" w:rsidP="00501DAC">
      <w:pPr>
        <w:pBdr>
          <w:bottom w:val="single" w:sz="4" w:space="5" w:color="FFFFFF"/>
        </w:pBdr>
        <w:tabs>
          <w:tab w:val="left" w:pos="1134"/>
        </w:tabs>
        <w:ind w:right="170" w:firstLine="709"/>
        <w:contextualSpacing/>
        <w:jc w:val="both"/>
        <w:rPr>
          <w:rFonts w:eastAsia="Calibri"/>
          <w:bCs/>
          <w:i/>
          <w:sz w:val="20"/>
          <w:szCs w:val="20"/>
          <w:lang w:val="ru-RU"/>
        </w:rPr>
      </w:pPr>
      <w:r w:rsidRPr="00E85816">
        <w:rPr>
          <w:rFonts w:eastAsia="Calibri"/>
          <w:bCs/>
          <w:i/>
          <w:sz w:val="20"/>
          <w:szCs w:val="20"/>
          <w:lang w:val="ru-RU"/>
        </w:rPr>
        <w:t>Экологические разрешения на воздействие для объектов I категории выдаются</w:t>
      </w:r>
      <w:r w:rsidRPr="00E85816">
        <w:rPr>
          <w:rFonts w:eastAsia="Calibri"/>
          <w:bCs/>
          <w:sz w:val="20"/>
          <w:szCs w:val="20"/>
          <w:lang w:val="ru-RU"/>
        </w:rPr>
        <w:t xml:space="preserve"> </w:t>
      </w:r>
      <w:r w:rsidRPr="00E85816">
        <w:rPr>
          <w:rFonts w:eastAsia="Calibri"/>
          <w:bCs/>
          <w:i/>
          <w:sz w:val="20"/>
          <w:szCs w:val="20"/>
          <w:lang w:val="ru-RU"/>
        </w:rPr>
        <w:t>уполномоченным органом в области охраны окружающей среды, объектов II категории – местными исполнительными органами областей, городов республиканского значения, столицы (ст. 120 ЭК РК). Объекты III категории подают декларации о воздействии на окружающую ср</w:t>
      </w:r>
      <w:r w:rsidRPr="00E85816">
        <w:rPr>
          <w:rFonts w:eastAsia="Calibri"/>
          <w:bCs/>
          <w:i/>
          <w:sz w:val="20"/>
          <w:szCs w:val="20"/>
          <w:lang w:val="ru-RU"/>
        </w:rPr>
        <w:t xml:space="preserve">еду в местные исполнительные органы (ст.110 ЭК РК). </w:t>
      </w:r>
    </w:p>
    <w:p w14:paraId="2838FAA5" w14:textId="77777777" w:rsidR="00501DAC" w:rsidRPr="00E85816" w:rsidRDefault="00D5366D" w:rsidP="00501DAC">
      <w:pPr>
        <w:pBdr>
          <w:bottom w:val="single" w:sz="4" w:space="5" w:color="FFFFFF"/>
        </w:pBdr>
        <w:tabs>
          <w:tab w:val="left" w:pos="1134"/>
        </w:tabs>
        <w:ind w:right="170" w:firstLine="709"/>
        <w:contextualSpacing/>
        <w:jc w:val="both"/>
        <w:rPr>
          <w:rFonts w:eastAsia="Calibri"/>
          <w:bCs/>
          <w:i/>
          <w:sz w:val="20"/>
          <w:szCs w:val="20"/>
          <w:lang w:val="ru-RU"/>
        </w:rPr>
      </w:pPr>
      <w:r w:rsidRPr="00E85816">
        <w:rPr>
          <w:rFonts w:eastAsia="Calibri"/>
          <w:bCs/>
          <w:i/>
          <w:sz w:val="20"/>
          <w:szCs w:val="20"/>
          <w:lang w:val="ru-RU"/>
        </w:rPr>
        <w:t>Согласно ст. 81 Экологического кодекса РК, для получения экологических разрешений объекты I, II и III категорий должны пройти обязательную государственную экологическую экспертизу. Для объектов I категор</w:t>
      </w:r>
      <w:r w:rsidRPr="00E85816">
        <w:rPr>
          <w:rFonts w:eastAsia="Calibri"/>
          <w:bCs/>
          <w:i/>
          <w:sz w:val="20"/>
          <w:szCs w:val="20"/>
          <w:lang w:val="ru-RU"/>
        </w:rPr>
        <w:t>ии предусмотрено обязательное комплексное экологическое разрешение. Объекты II и III категорий обязаны сдавать декларации о воздействии на окружающую среду.</w:t>
      </w:r>
    </w:p>
    <w:p w14:paraId="37864099" w14:textId="66500E14" w:rsidR="00E71366" w:rsidRPr="006C0A32" w:rsidRDefault="00D5366D" w:rsidP="00501DAC">
      <w:pPr>
        <w:pBdr>
          <w:bottom w:val="single" w:sz="4" w:space="5" w:color="FFFFFF"/>
        </w:pBdr>
        <w:tabs>
          <w:tab w:val="left" w:pos="1134"/>
        </w:tabs>
        <w:ind w:right="170" w:firstLine="709"/>
        <w:contextualSpacing/>
        <w:jc w:val="both"/>
        <w:rPr>
          <w:rFonts w:eastAsia="Aptos"/>
          <w:noProof/>
          <w:lang w:val="ru-RU" w:eastAsia="ru-RU"/>
        </w:rPr>
      </w:pPr>
      <w:r w:rsidRPr="006C0A32">
        <w:rPr>
          <w:rFonts w:eastAsia="Aptos"/>
          <w:noProof/>
          <w:lang w:val="ru-RU" w:eastAsia="ru-RU"/>
        </w:rPr>
        <w:t xml:space="preserve">За 12 месяцев 2025 года региональными департаментами экологии оказано 165 государственных услуг, в </w:t>
      </w:r>
      <w:r w:rsidRPr="006C0A32">
        <w:rPr>
          <w:rFonts w:eastAsia="Aptos"/>
          <w:noProof/>
          <w:lang w:val="ru-RU" w:eastAsia="ru-RU"/>
        </w:rPr>
        <w:t xml:space="preserve">том числе по выдаче экологических разрешений и заключений экологической экспертизы для объектов II-III  категорий. </w:t>
      </w:r>
    </w:p>
    <w:p w14:paraId="34690DF1" w14:textId="77777777" w:rsidR="00E71366" w:rsidRPr="006C0A32" w:rsidRDefault="00D5366D" w:rsidP="006C0A32">
      <w:pPr>
        <w:pBdr>
          <w:bottom w:val="single" w:sz="4" w:space="5" w:color="FFFFFF"/>
        </w:pBdr>
        <w:tabs>
          <w:tab w:val="left" w:pos="1134"/>
        </w:tabs>
        <w:ind w:right="169" w:firstLine="851"/>
        <w:contextualSpacing/>
        <w:jc w:val="right"/>
        <w:rPr>
          <w:rFonts w:eastAsia="Aptos"/>
          <w:b/>
          <w:noProof/>
          <w:lang w:val="ru-RU" w:eastAsia="ru-RU"/>
        </w:rPr>
      </w:pPr>
      <w:r w:rsidRPr="006C0A32">
        <w:rPr>
          <w:rFonts w:eastAsia="Aptos"/>
          <w:b/>
          <w:noProof/>
          <w:lang w:val="ru-RU" w:eastAsia="ru-RU"/>
        </w:rPr>
        <w:t>Таблица 11.4.1</w:t>
      </w:r>
    </w:p>
    <w:p w14:paraId="3D48A0A8" w14:textId="77777777" w:rsidR="00E71366" w:rsidRPr="006C0A32" w:rsidRDefault="00D5366D" w:rsidP="006C0A32">
      <w:pPr>
        <w:pBdr>
          <w:bottom w:val="single" w:sz="4" w:space="5" w:color="FFFFFF"/>
        </w:pBdr>
        <w:tabs>
          <w:tab w:val="left" w:pos="1134"/>
        </w:tabs>
        <w:ind w:right="169"/>
        <w:contextualSpacing/>
        <w:jc w:val="center"/>
        <w:rPr>
          <w:rFonts w:eastAsia="Aptos"/>
          <w:b/>
          <w:noProof/>
          <w:lang w:val="ru-RU" w:eastAsia="ru-RU"/>
        </w:rPr>
      </w:pPr>
      <w:r w:rsidRPr="006C0A32">
        <w:rPr>
          <w:rFonts w:eastAsia="Aptos"/>
          <w:b/>
          <w:noProof/>
          <w:lang w:val="ru-RU" w:eastAsia="ru-RU"/>
        </w:rPr>
        <w:t xml:space="preserve">Экологические разрешения и заключения экологической экспертизы для объектов </w:t>
      </w:r>
      <w:r w:rsidRPr="006C0A32">
        <w:rPr>
          <w:rFonts w:eastAsia="Aptos"/>
          <w:b/>
          <w:noProof/>
          <w:lang w:eastAsia="ru-RU"/>
        </w:rPr>
        <w:t>II</w:t>
      </w:r>
      <w:r w:rsidRPr="006C0A32">
        <w:rPr>
          <w:rFonts w:eastAsia="Aptos"/>
          <w:b/>
          <w:noProof/>
          <w:lang w:val="ru-RU" w:eastAsia="ru-RU"/>
        </w:rPr>
        <w:t xml:space="preserve"> - </w:t>
      </w:r>
      <w:r w:rsidRPr="006C0A32">
        <w:rPr>
          <w:rFonts w:eastAsia="Aptos"/>
          <w:b/>
          <w:noProof/>
          <w:lang w:eastAsia="ru-RU"/>
        </w:rPr>
        <w:t>III</w:t>
      </w:r>
      <w:r w:rsidRPr="006C0A32">
        <w:rPr>
          <w:rFonts w:eastAsia="Aptos"/>
          <w:b/>
          <w:noProof/>
          <w:lang w:val="ru-RU" w:eastAsia="ru-RU"/>
        </w:rPr>
        <w:t xml:space="preserve">  категорий, выданные за 2025 год, ед.</w:t>
      </w:r>
    </w:p>
    <w:tbl>
      <w:tblPr>
        <w:tblStyle w:val="a5"/>
        <w:tblW w:w="0" w:type="auto"/>
        <w:tblInd w:w="108" w:type="dxa"/>
        <w:tblLook w:val="04A0" w:firstRow="1" w:lastRow="0" w:firstColumn="1" w:lastColumn="0" w:noHBand="0" w:noVBand="1"/>
      </w:tblPr>
      <w:tblGrid>
        <w:gridCol w:w="3411"/>
        <w:gridCol w:w="1871"/>
        <w:gridCol w:w="1982"/>
        <w:gridCol w:w="1973"/>
      </w:tblGrid>
      <w:tr w:rsidR="00FC7945" w:rsidRPr="006C0A32" w14:paraId="5F45CF3B" w14:textId="77777777" w:rsidTr="00E85816">
        <w:trPr>
          <w:trHeight w:val="605"/>
        </w:trPr>
        <w:tc>
          <w:tcPr>
            <w:tcW w:w="3431" w:type="dxa"/>
            <w:vAlign w:val="center"/>
          </w:tcPr>
          <w:p w14:paraId="26481929" w14:textId="77777777" w:rsidR="00E71366" w:rsidRPr="006C0A32" w:rsidRDefault="00D5366D" w:rsidP="006C0A32">
            <w:pPr>
              <w:jc w:val="both"/>
              <w:rPr>
                <w:rFonts w:ascii="Times New Roman" w:eastAsia="Calibri" w:hAnsi="Times New Roman" w:cs="Times New Roman"/>
                <w:b/>
                <w:bCs/>
                <w:iCs/>
              </w:rPr>
            </w:pPr>
            <w:r w:rsidRPr="006C0A32">
              <w:rPr>
                <w:rFonts w:ascii="Times New Roman" w:eastAsia="Calibri" w:hAnsi="Times New Roman" w:cs="Times New Roman"/>
                <w:b/>
                <w:bCs/>
                <w:iCs/>
              </w:rPr>
              <w:t>Регион/Область</w:t>
            </w:r>
          </w:p>
        </w:tc>
        <w:tc>
          <w:tcPr>
            <w:tcW w:w="1843" w:type="dxa"/>
            <w:vAlign w:val="center"/>
          </w:tcPr>
          <w:p w14:paraId="36FA025A" w14:textId="77777777" w:rsidR="00E71366" w:rsidRPr="006C0A32" w:rsidRDefault="00D5366D" w:rsidP="006C0A32">
            <w:pPr>
              <w:jc w:val="center"/>
              <w:rPr>
                <w:rFonts w:ascii="Times New Roman" w:eastAsia="Calibri" w:hAnsi="Times New Roman" w:cs="Times New Roman"/>
                <w:b/>
                <w:bCs/>
                <w:iCs/>
              </w:rPr>
            </w:pPr>
            <w:r w:rsidRPr="006C0A32">
              <w:rPr>
                <w:rFonts w:ascii="Times New Roman" w:eastAsia="Calibri" w:hAnsi="Times New Roman" w:cs="Times New Roman"/>
                <w:b/>
                <w:bCs/>
                <w:iCs/>
              </w:rPr>
              <w:t>Экологические разрешения</w:t>
            </w:r>
          </w:p>
        </w:tc>
        <w:tc>
          <w:tcPr>
            <w:tcW w:w="1984" w:type="dxa"/>
            <w:vAlign w:val="center"/>
          </w:tcPr>
          <w:p w14:paraId="303902F9" w14:textId="77777777" w:rsidR="00E71366" w:rsidRPr="006C0A32" w:rsidRDefault="00D5366D" w:rsidP="006C0A32">
            <w:pPr>
              <w:jc w:val="center"/>
              <w:rPr>
                <w:rFonts w:ascii="Times New Roman" w:eastAsia="Calibri" w:hAnsi="Times New Roman" w:cs="Times New Roman"/>
                <w:b/>
                <w:bCs/>
                <w:iCs/>
              </w:rPr>
            </w:pPr>
            <w:r w:rsidRPr="006C0A32">
              <w:rPr>
                <w:rFonts w:ascii="Times New Roman" w:eastAsia="Calibri" w:hAnsi="Times New Roman" w:cs="Times New Roman"/>
                <w:b/>
                <w:bCs/>
                <w:iCs/>
              </w:rPr>
              <w:t>Заключения экологической экспертизы</w:t>
            </w:r>
          </w:p>
        </w:tc>
        <w:tc>
          <w:tcPr>
            <w:tcW w:w="1979" w:type="dxa"/>
            <w:vAlign w:val="center"/>
          </w:tcPr>
          <w:p w14:paraId="1633E0DA" w14:textId="77777777" w:rsidR="00E71366" w:rsidRPr="006C0A32" w:rsidRDefault="00D5366D" w:rsidP="006C0A32">
            <w:pPr>
              <w:jc w:val="center"/>
              <w:rPr>
                <w:rFonts w:ascii="Times New Roman" w:eastAsia="Calibri" w:hAnsi="Times New Roman" w:cs="Times New Roman"/>
                <w:b/>
                <w:bCs/>
                <w:iCs/>
              </w:rPr>
            </w:pPr>
            <w:r w:rsidRPr="006C0A32">
              <w:rPr>
                <w:rFonts w:ascii="Times New Roman" w:eastAsia="Calibri" w:hAnsi="Times New Roman" w:cs="Times New Roman"/>
                <w:b/>
                <w:bCs/>
                <w:iCs/>
              </w:rPr>
              <w:t>Декларации</w:t>
            </w:r>
          </w:p>
        </w:tc>
      </w:tr>
      <w:tr w:rsidR="00FC7945" w:rsidRPr="006C0A32" w14:paraId="0E266C70" w14:textId="77777777" w:rsidTr="00501DAC">
        <w:tc>
          <w:tcPr>
            <w:tcW w:w="3431" w:type="dxa"/>
          </w:tcPr>
          <w:p w14:paraId="142BE194" w14:textId="77777777" w:rsidR="00E71366" w:rsidRPr="006C0A32" w:rsidRDefault="00D5366D" w:rsidP="006C0A32">
            <w:pPr>
              <w:jc w:val="both"/>
              <w:rPr>
                <w:rFonts w:ascii="Times New Roman" w:eastAsia="Calibri" w:hAnsi="Times New Roman" w:cs="Times New Roman"/>
                <w:bCs/>
                <w:iCs/>
              </w:rPr>
            </w:pPr>
            <w:r w:rsidRPr="006C0A32">
              <w:rPr>
                <w:rFonts w:ascii="Times New Roman" w:eastAsia="Calibri" w:hAnsi="Times New Roman" w:cs="Times New Roman"/>
                <w:bCs/>
                <w:iCs/>
              </w:rPr>
              <w:t xml:space="preserve">Акмолинская </w:t>
            </w:r>
          </w:p>
        </w:tc>
        <w:tc>
          <w:tcPr>
            <w:tcW w:w="1843" w:type="dxa"/>
            <w:vAlign w:val="center"/>
          </w:tcPr>
          <w:p w14:paraId="7279A7C1" w14:textId="77777777" w:rsidR="00E71366" w:rsidRPr="006C0A32" w:rsidRDefault="00D5366D" w:rsidP="006C0A32">
            <w:pPr>
              <w:ind w:hanging="108"/>
              <w:jc w:val="center"/>
              <w:rPr>
                <w:rFonts w:ascii="Times New Roman" w:eastAsia="Calibri" w:hAnsi="Times New Roman" w:cs="Times New Roman"/>
                <w:bCs/>
                <w:iCs/>
              </w:rPr>
            </w:pPr>
            <w:r w:rsidRPr="006C0A32">
              <w:rPr>
                <w:rFonts w:ascii="Times New Roman" w:eastAsia="Calibri" w:hAnsi="Times New Roman" w:cs="Times New Roman"/>
                <w:bCs/>
                <w:iCs/>
              </w:rPr>
              <w:t>71</w:t>
            </w:r>
          </w:p>
        </w:tc>
        <w:tc>
          <w:tcPr>
            <w:tcW w:w="1984" w:type="dxa"/>
            <w:vAlign w:val="center"/>
          </w:tcPr>
          <w:p w14:paraId="402591C5" w14:textId="77777777" w:rsidR="00E71366" w:rsidRPr="006C0A32" w:rsidRDefault="00D5366D" w:rsidP="006C0A32">
            <w:pPr>
              <w:ind w:hanging="108"/>
              <w:jc w:val="center"/>
              <w:rPr>
                <w:rFonts w:ascii="Times New Roman" w:eastAsia="Calibri" w:hAnsi="Times New Roman" w:cs="Times New Roman"/>
                <w:bCs/>
                <w:iCs/>
              </w:rPr>
            </w:pPr>
            <w:r w:rsidRPr="006C0A32">
              <w:rPr>
                <w:rFonts w:ascii="Times New Roman" w:eastAsia="Calibri" w:hAnsi="Times New Roman" w:cs="Times New Roman"/>
                <w:bCs/>
                <w:iCs/>
              </w:rPr>
              <w:t>100</w:t>
            </w:r>
          </w:p>
        </w:tc>
        <w:tc>
          <w:tcPr>
            <w:tcW w:w="1979" w:type="dxa"/>
            <w:vAlign w:val="center"/>
          </w:tcPr>
          <w:p w14:paraId="7C5619BD" w14:textId="77777777" w:rsidR="00E71366" w:rsidRPr="006C0A32" w:rsidRDefault="00D5366D" w:rsidP="006C0A32">
            <w:pPr>
              <w:ind w:hanging="108"/>
              <w:jc w:val="center"/>
              <w:rPr>
                <w:rFonts w:ascii="Times New Roman" w:eastAsia="Calibri" w:hAnsi="Times New Roman" w:cs="Times New Roman"/>
                <w:bCs/>
                <w:iCs/>
              </w:rPr>
            </w:pPr>
            <w:r w:rsidRPr="006C0A32">
              <w:rPr>
                <w:rFonts w:ascii="Times New Roman" w:eastAsia="Calibri" w:hAnsi="Times New Roman" w:cs="Times New Roman"/>
                <w:bCs/>
                <w:iCs/>
              </w:rPr>
              <w:t>299</w:t>
            </w:r>
          </w:p>
        </w:tc>
      </w:tr>
      <w:tr w:rsidR="00FC7945" w:rsidRPr="006C0A32" w14:paraId="7D512DAC" w14:textId="77777777" w:rsidTr="00501DAC">
        <w:trPr>
          <w:trHeight w:val="297"/>
        </w:trPr>
        <w:tc>
          <w:tcPr>
            <w:tcW w:w="3431" w:type="dxa"/>
          </w:tcPr>
          <w:p w14:paraId="731AB311" w14:textId="77777777" w:rsidR="00E71366" w:rsidRPr="006C0A32" w:rsidRDefault="00D5366D" w:rsidP="006C0A32">
            <w:pPr>
              <w:jc w:val="both"/>
              <w:rPr>
                <w:rFonts w:ascii="Times New Roman" w:eastAsia="Calibri" w:hAnsi="Times New Roman" w:cs="Times New Roman"/>
                <w:bCs/>
                <w:iCs/>
              </w:rPr>
            </w:pPr>
            <w:r w:rsidRPr="006C0A32">
              <w:rPr>
                <w:rFonts w:ascii="Times New Roman" w:eastAsia="Calibri" w:hAnsi="Times New Roman" w:cs="Times New Roman"/>
                <w:bCs/>
                <w:iCs/>
              </w:rPr>
              <w:t xml:space="preserve">Актюбинская </w:t>
            </w:r>
          </w:p>
        </w:tc>
        <w:tc>
          <w:tcPr>
            <w:tcW w:w="1843" w:type="dxa"/>
            <w:vAlign w:val="center"/>
          </w:tcPr>
          <w:p w14:paraId="62547DB9" w14:textId="77777777" w:rsidR="00E71366" w:rsidRPr="006C0A32" w:rsidRDefault="00D5366D" w:rsidP="006C0A32">
            <w:pPr>
              <w:ind w:hanging="108"/>
              <w:jc w:val="center"/>
              <w:rPr>
                <w:rFonts w:ascii="Times New Roman" w:eastAsia="Calibri" w:hAnsi="Times New Roman" w:cs="Times New Roman"/>
                <w:bCs/>
                <w:iCs/>
              </w:rPr>
            </w:pPr>
            <w:r w:rsidRPr="006C0A32">
              <w:rPr>
                <w:rFonts w:ascii="Times New Roman" w:eastAsia="Calibri" w:hAnsi="Times New Roman" w:cs="Times New Roman"/>
                <w:bCs/>
                <w:iCs/>
              </w:rPr>
              <w:t>84</w:t>
            </w:r>
          </w:p>
        </w:tc>
        <w:tc>
          <w:tcPr>
            <w:tcW w:w="1984" w:type="dxa"/>
            <w:vAlign w:val="center"/>
          </w:tcPr>
          <w:p w14:paraId="5E68076F" w14:textId="77777777" w:rsidR="00E71366" w:rsidRPr="006C0A32" w:rsidRDefault="00D5366D" w:rsidP="006C0A32">
            <w:pPr>
              <w:ind w:hanging="108"/>
              <w:jc w:val="center"/>
              <w:rPr>
                <w:rFonts w:ascii="Times New Roman" w:eastAsia="Calibri" w:hAnsi="Times New Roman" w:cs="Times New Roman"/>
                <w:bCs/>
                <w:iCs/>
              </w:rPr>
            </w:pPr>
            <w:r w:rsidRPr="006C0A32">
              <w:rPr>
                <w:rFonts w:ascii="Times New Roman" w:eastAsia="Calibri" w:hAnsi="Times New Roman" w:cs="Times New Roman"/>
                <w:bCs/>
                <w:iCs/>
              </w:rPr>
              <w:t>157</w:t>
            </w:r>
          </w:p>
        </w:tc>
        <w:tc>
          <w:tcPr>
            <w:tcW w:w="1979" w:type="dxa"/>
            <w:vAlign w:val="center"/>
          </w:tcPr>
          <w:p w14:paraId="57F2165F" w14:textId="77777777" w:rsidR="00E71366" w:rsidRPr="006C0A32" w:rsidRDefault="00D5366D" w:rsidP="006C0A32">
            <w:pPr>
              <w:ind w:hanging="108"/>
              <w:jc w:val="center"/>
              <w:rPr>
                <w:rFonts w:ascii="Times New Roman" w:eastAsia="Calibri" w:hAnsi="Times New Roman" w:cs="Times New Roman"/>
                <w:bCs/>
                <w:iCs/>
              </w:rPr>
            </w:pPr>
            <w:r w:rsidRPr="006C0A32">
              <w:rPr>
                <w:rFonts w:ascii="Times New Roman" w:eastAsia="Calibri" w:hAnsi="Times New Roman" w:cs="Times New Roman"/>
                <w:bCs/>
                <w:iCs/>
              </w:rPr>
              <w:t>114</w:t>
            </w:r>
          </w:p>
        </w:tc>
      </w:tr>
      <w:tr w:rsidR="00FC7945" w:rsidRPr="006C0A32" w14:paraId="328E3AC7" w14:textId="77777777" w:rsidTr="00501DAC">
        <w:tc>
          <w:tcPr>
            <w:tcW w:w="3431" w:type="dxa"/>
          </w:tcPr>
          <w:p w14:paraId="2E5226A8" w14:textId="77777777" w:rsidR="00E71366" w:rsidRPr="006C0A32" w:rsidRDefault="00D5366D" w:rsidP="006C0A32">
            <w:pPr>
              <w:jc w:val="both"/>
              <w:rPr>
                <w:rFonts w:ascii="Times New Roman" w:eastAsia="Calibri" w:hAnsi="Times New Roman" w:cs="Times New Roman"/>
                <w:bCs/>
                <w:iCs/>
              </w:rPr>
            </w:pPr>
            <w:r w:rsidRPr="006C0A32">
              <w:rPr>
                <w:rFonts w:ascii="Times New Roman" w:eastAsia="Calibri" w:hAnsi="Times New Roman" w:cs="Times New Roman"/>
                <w:bCs/>
                <w:iCs/>
              </w:rPr>
              <w:t xml:space="preserve">Атырауская </w:t>
            </w:r>
          </w:p>
        </w:tc>
        <w:tc>
          <w:tcPr>
            <w:tcW w:w="1843" w:type="dxa"/>
            <w:vAlign w:val="center"/>
          </w:tcPr>
          <w:p w14:paraId="20A1C896" w14:textId="77777777" w:rsidR="00E71366" w:rsidRPr="006C0A32" w:rsidRDefault="00D5366D" w:rsidP="006C0A32">
            <w:pPr>
              <w:ind w:hanging="108"/>
              <w:jc w:val="center"/>
              <w:rPr>
                <w:rFonts w:ascii="Times New Roman" w:eastAsia="Calibri" w:hAnsi="Times New Roman" w:cs="Times New Roman"/>
                <w:bCs/>
                <w:iCs/>
              </w:rPr>
            </w:pPr>
            <w:r w:rsidRPr="006C0A32">
              <w:rPr>
                <w:rFonts w:ascii="Times New Roman" w:eastAsia="Calibri" w:hAnsi="Times New Roman" w:cs="Times New Roman"/>
                <w:bCs/>
                <w:iCs/>
              </w:rPr>
              <w:t>155</w:t>
            </w:r>
          </w:p>
        </w:tc>
        <w:tc>
          <w:tcPr>
            <w:tcW w:w="1984" w:type="dxa"/>
            <w:vAlign w:val="center"/>
          </w:tcPr>
          <w:p w14:paraId="7998D5E4" w14:textId="77777777" w:rsidR="00E71366" w:rsidRPr="006C0A32" w:rsidRDefault="00D5366D" w:rsidP="006C0A32">
            <w:pPr>
              <w:ind w:hanging="108"/>
              <w:jc w:val="center"/>
              <w:rPr>
                <w:rFonts w:ascii="Times New Roman" w:eastAsia="Calibri" w:hAnsi="Times New Roman" w:cs="Times New Roman"/>
                <w:bCs/>
                <w:iCs/>
              </w:rPr>
            </w:pPr>
            <w:r w:rsidRPr="006C0A32">
              <w:rPr>
                <w:rFonts w:ascii="Times New Roman" w:eastAsia="Calibri" w:hAnsi="Times New Roman" w:cs="Times New Roman"/>
                <w:bCs/>
                <w:iCs/>
              </w:rPr>
              <w:t>78</w:t>
            </w:r>
          </w:p>
        </w:tc>
        <w:tc>
          <w:tcPr>
            <w:tcW w:w="1979" w:type="dxa"/>
            <w:vAlign w:val="center"/>
          </w:tcPr>
          <w:p w14:paraId="77527CE4" w14:textId="77777777" w:rsidR="00E71366" w:rsidRPr="006C0A32" w:rsidRDefault="00D5366D" w:rsidP="006C0A32">
            <w:pPr>
              <w:ind w:hanging="108"/>
              <w:jc w:val="center"/>
              <w:rPr>
                <w:rFonts w:ascii="Times New Roman" w:eastAsia="Calibri" w:hAnsi="Times New Roman" w:cs="Times New Roman"/>
                <w:bCs/>
                <w:iCs/>
              </w:rPr>
            </w:pPr>
            <w:r w:rsidRPr="006C0A32">
              <w:rPr>
                <w:rFonts w:ascii="Times New Roman" w:eastAsia="Calibri" w:hAnsi="Times New Roman" w:cs="Times New Roman"/>
                <w:bCs/>
                <w:iCs/>
              </w:rPr>
              <w:t>170</w:t>
            </w:r>
          </w:p>
        </w:tc>
      </w:tr>
      <w:tr w:rsidR="00FC7945" w:rsidRPr="006C0A32" w14:paraId="3578B01A" w14:textId="77777777" w:rsidTr="00501DAC">
        <w:tc>
          <w:tcPr>
            <w:tcW w:w="3431" w:type="dxa"/>
          </w:tcPr>
          <w:p w14:paraId="1571B931" w14:textId="77777777" w:rsidR="00E71366" w:rsidRPr="006C0A32" w:rsidRDefault="00D5366D" w:rsidP="006C0A32">
            <w:pPr>
              <w:jc w:val="both"/>
              <w:rPr>
                <w:rFonts w:ascii="Times New Roman" w:eastAsia="Calibri" w:hAnsi="Times New Roman" w:cs="Times New Roman"/>
                <w:bCs/>
                <w:iCs/>
                <w:highlight w:val="green"/>
              </w:rPr>
            </w:pPr>
            <w:r w:rsidRPr="006C0A32">
              <w:rPr>
                <w:rFonts w:ascii="Times New Roman" w:eastAsia="Calibri" w:hAnsi="Times New Roman" w:cs="Times New Roman"/>
                <w:bCs/>
                <w:iCs/>
              </w:rPr>
              <w:t xml:space="preserve">Алматинская </w:t>
            </w:r>
          </w:p>
        </w:tc>
        <w:tc>
          <w:tcPr>
            <w:tcW w:w="1843" w:type="dxa"/>
            <w:vAlign w:val="center"/>
          </w:tcPr>
          <w:p w14:paraId="46DA388F" w14:textId="77777777" w:rsidR="00E71366" w:rsidRPr="006C0A32" w:rsidRDefault="00D5366D" w:rsidP="006C0A32">
            <w:pPr>
              <w:ind w:hanging="108"/>
              <w:jc w:val="center"/>
              <w:rPr>
                <w:rFonts w:ascii="Times New Roman" w:eastAsia="Calibri" w:hAnsi="Times New Roman" w:cs="Times New Roman"/>
                <w:bCs/>
                <w:iCs/>
              </w:rPr>
            </w:pPr>
            <w:r w:rsidRPr="006C0A32">
              <w:rPr>
                <w:rFonts w:ascii="Times New Roman" w:eastAsia="Calibri" w:hAnsi="Times New Roman" w:cs="Times New Roman"/>
                <w:bCs/>
                <w:iCs/>
              </w:rPr>
              <w:t>148</w:t>
            </w:r>
          </w:p>
        </w:tc>
        <w:tc>
          <w:tcPr>
            <w:tcW w:w="1984" w:type="dxa"/>
            <w:vAlign w:val="center"/>
          </w:tcPr>
          <w:p w14:paraId="3CB8A2C9" w14:textId="77777777" w:rsidR="00E71366" w:rsidRPr="006C0A32" w:rsidRDefault="00D5366D" w:rsidP="006C0A32">
            <w:pPr>
              <w:ind w:hanging="108"/>
              <w:jc w:val="center"/>
              <w:rPr>
                <w:rFonts w:ascii="Times New Roman" w:eastAsia="Calibri" w:hAnsi="Times New Roman" w:cs="Times New Roman"/>
                <w:bCs/>
                <w:iCs/>
              </w:rPr>
            </w:pPr>
            <w:r w:rsidRPr="006C0A32">
              <w:rPr>
                <w:rFonts w:ascii="Times New Roman" w:eastAsia="Calibri" w:hAnsi="Times New Roman" w:cs="Times New Roman"/>
                <w:bCs/>
                <w:iCs/>
              </w:rPr>
              <w:t>442</w:t>
            </w:r>
          </w:p>
        </w:tc>
        <w:tc>
          <w:tcPr>
            <w:tcW w:w="1979" w:type="dxa"/>
            <w:vAlign w:val="center"/>
          </w:tcPr>
          <w:p w14:paraId="1249D4E2" w14:textId="77777777" w:rsidR="00E71366" w:rsidRPr="006C0A32" w:rsidRDefault="00D5366D" w:rsidP="006C0A32">
            <w:pPr>
              <w:ind w:hanging="108"/>
              <w:jc w:val="center"/>
              <w:rPr>
                <w:rFonts w:ascii="Times New Roman" w:eastAsia="Calibri" w:hAnsi="Times New Roman" w:cs="Times New Roman"/>
                <w:bCs/>
                <w:iCs/>
              </w:rPr>
            </w:pPr>
            <w:r w:rsidRPr="006C0A32">
              <w:rPr>
                <w:rFonts w:ascii="Times New Roman" w:eastAsia="Calibri" w:hAnsi="Times New Roman" w:cs="Times New Roman"/>
                <w:bCs/>
                <w:iCs/>
              </w:rPr>
              <w:t>212</w:t>
            </w:r>
          </w:p>
        </w:tc>
      </w:tr>
      <w:tr w:rsidR="00FC7945" w:rsidRPr="006C0A32" w14:paraId="361E0DCB" w14:textId="77777777" w:rsidTr="00501DAC">
        <w:tc>
          <w:tcPr>
            <w:tcW w:w="3431" w:type="dxa"/>
          </w:tcPr>
          <w:p w14:paraId="7208B2A7" w14:textId="77777777" w:rsidR="00E71366" w:rsidRPr="006C0A32" w:rsidRDefault="00D5366D" w:rsidP="006C0A32">
            <w:pPr>
              <w:jc w:val="both"/>
              <w:rPr>
                <w:rFonts w:ascii="Times New Roman" w:eastAsia="Calibri" w:hAnsi="Times New Roman" w:cs="Times New Roman"/>
                <w:bCs/>
                <w:iCs/>
              </w:rPr>
            </w:pPr>
            <w:r w:rsidRPr="006C0A32">
              <w:rPr>
                <w:rFonts w:ascii="Times New Roman" w:eastAsia="Calibri" w:hAnsi="Times New Roman" w:cs="Times New Roman"/>
                <w:bCs/>
                <w:iCs/>
              </w:rPr>
              <w:t xml:space="preserve">Восточно-Казахстанская </w:t>
            </w:r>
          </w:p>
        </w:tc>
        <w:tc>
          <w:tcPr>
            <w:tcW w:w="1843" w:type="dxa"/>
            <w:vAlign w:val="center"/>
          </w:tcPr>
          <w:p w14:paraId="52BAAF5F" w14:textId="77777777" w:rsidR="00E71366" w:rsidRPr="006C0A32" w:rsidRDefault="00D5366D" w:rsidP="006C0A32">
            <w:pPr>
              <w:ind w:hanging="108"/>
              <w:jc w:val="center"/>
              <w:rPr>
                <w:rFonts w:ascii="Times New Roman" w:eastAsia="Calibri" w:hAnsi="Times New Roman" w:cs="Times New Roman"/>
                <w:bCs/>
                <w:iCs/>
              </w:rPr>
            </w:pPr>
            <w:r w:rsidRPr="006C0A32">
              <w:rPr>
                <w:rFonts w:ascii="Times New Roman" w:eastAsia="Calibri" w:hAnsi="Times New Roman" w:cs="Times New Roman"/>
                <w:bCs/>
                <w:iCs/>
              </w:rPr>
              <w:t>99</w:t>
            </w:r>
          </w:p>
        </w:tc>
        <w:tc>
          <w:tcPr>
            <w:tcW w:w="1984" w:type="dxa"/>
            <w:vAlign w:val="center"/>
          </w:tcPr>
          <w:p w14:paraId="5EE6AF58" w14:textId="77777777" w:rsidR="00E71366" w:rsidRPr="006C0A32" w:rsidRDefault="00D5366D" w:rsidP="006C0A32">
            <w:pPr>
              <w:ind w:hanging="108"/>
              <w:jc w:val="center"/>
              <w:rPr>
                <w:rFonts w:ascii="Times New Roman" w:eastAsia="Calibri" w:hAnsi="Times New Roman" w:cs="Times New Roman"/>
                <w:bCs/>
                <w:iCs/>
              </w:rPr>
            </w:pPr>
            <w:r w:rsidRPr="006C0A32">
              <w:rPr>
                <w:rFonts w:ascii="Times New Roman" w:eastAsia="Calibri" w:hAnsi="Times New Roman" w:cs="Times New Roman"/>
                <w:bCs/>
                <w:iCs/>
              </w:rPr>
              <w:t>134</w:t>
            </w:r>
          </w:p>
        </w:tc>
        <w:tc>
          <w:tcPr>
            <w:tcW w:w="1979" w:type="dxa"/>
            <w:vAlign w:val="center"/>
          </w:tcPr>
          <w:p w14:paraId="52E1A905" w14:textId="77777777" w:rsidR="00E71366" w:rsidRPr="006C0A32" w:rsidRDefault="00D5366D" w:rsidP="006C0A32">
            <w:pPr>
              <w:ind w:hanging="108"/>
              <w:jc w:val="center"/>
              <w:rPr>
                <w:rFonts w:ascii="Times New Roman" w:eastAsia="Calibri" w:hAnsi="Times New Roman" w:cs="Times New Roman"/>
                <w:bCs/>
                <w:iCs/>
              </w:rPr>
            </w:pPr>
            <w:r w:rsidRPr="006C0A32">
              <w:rPr>
                <w:rFonts w:ascii="Times New Roman" w:eastAsia="Calibri" w:hAnsi="Times New Roman" w:cs="Times New Roman"/>
                <w:bCs/>
                <w:iCs/>
              </w:rPr>
              <w:t>115</w:t>
            </w:r>
          </w:p>
        </w:tc>
      </w:tr>
      <w:tr w:rsidR="00FC7945" w:rsidRPr="006C0A32" w14:paraId="5D04E1A3" w14:textId="77777777" w:rsidTr="00501DAC">
        <w:tc>
          <w:tcPr>
            <w:tcW w:w="3431" w:type="dxa"/>
          </w:tcPr>
          <w:p w14:paraId="3A03EA94" w14:textId="77777777" w:rsidR="00E71366" w:rsidRPr="006C0A32" w:rsidRDefault="00D5366D" w:rsidP="006C0A32">
            <w:pPr>
              <w:jc w:val="both"/>
              <w:rPr>
                <w:rFonts w:ascii="Times New Roman" w:eastAsia="Calibri" w:hAnsi="Times New Roman" w:cs="Times New Roman"/>
                <w:bCs/>
                <w:iCs/>
              </w:rPr>
            </w:pPr>
            <w:r w:rsidRPr="006C0A32">
              <w:rPr>
                <w:rFonts w:ascii="Times New Roman" w:eastAsia="Calibri" w:hAnsi="Times New Roman" w:cs="Times New Roman"/>
                <w:bCs/>
                <w:iCs/>
              </w:rPr>
              <w:t xml:space="preserve">Жамбылская </w:t>
            </w:r>
          </w:p>
        </w:tc>
        <w:tc>
          <w:tcPr>
            <w:tcW w:w="1843" w:type="dxa"/>
            <w:vAlign w:val="center"/>
          </w:tcPr>
          <w:p w14:paraId="434B14B2" w14:textId="77777777" w:rsidR="00E71366" w:rsidRPr="006C0A32" w:rsidRDefault="00E71366" w:rsidP="006C0A32">
            <w:pPr>
              <w:ind w:hanging="108"/>
              <w:jc w:val="center"/>
              <w:rPr>
                <w:rFonts w:ascii="Times New Roman" w:eastAsia="Calibri" w:hAnsi="Times New Roman" w:cs="Times New Roman"/>
                <w:bCs/>
                <w:iCs/>
              </w:rPr>
            </w:pPr>
          </w:p>
        </w:tc>
        <w:tc>
          <w:tcPr>
            <w:tcW w:w="1984" w:type="dxa"/>
            <w:vAlign w:val="center"/>
          </w:tcPr>
          <w:p w14:paraId="3265BDD7" w14:textId="77777777" w:rsidR="00E71366" w:rsidRPr="006C0A32" w:rsidRDefault="00E71366" w:rsidP="006C0A32">
            <w:pPr>
              <w:ind w:hanging="108"/>
              <w:jc w:val="center"/>
              <w:rPr>
                <w:rFonts w:ascii="Times New Roman" w:eastAsia="Calibri" w:hAnsi="Times New Roman" w:cs="Times New Roman"/>
                <w:bCs/>
                <w:iCs/>
              </w:rPr>
            </w:pPr>
          </w:p>
        </w:tc>
        <w:tc>
          <w:tcPr>
            <w:tcW w:w="1979" w:type="dxa"/>
            <w:vAlign w:val="center"/>
          </w:tcPr>
          <w:p w14:paraId="0430BE65" w14:textId="77777777" w:rsidR="00E71366" w:rsidRPr="006C0A32" w:rsidRDefault="00E71366" w:rsidP="006C0A32">
            <w:pPr>
              <w:ind w:hanging="108"/>
              <w:jc w:val="center"/>
              <w:rPr>
                <w:rFonts w:ascii="Times New Roman" w:eastAsia="Calibri" w:hAnsi="Times New Roman" w:cs="Times New Roman"/>
                <w:bCs/>
                <w:iCs/>
              </w:rPr>
            </w:pPr>
          </w:p>
        </w:tc>
      </w:tr>
      <w:tr w:rsidR="00FC7945" w:rsidRPr="006C0A32" w14:paraId="41EE87FD" w14:textId="77777777" w:rsidTr="00501DAC">
        <w:tc>
          <w:tcPr>
            <w:tcW w:w="3431" w:type="dxa"/>
          </w:tcPr>
          <w:p w14:paraId="1F5105DB" w14:textId="77777777" w:rsidR="00E71366" w:rsidRPr="006C0A32" w:rsidRDefault="00D5366D" w:rsidP="006C0A32">
            <w:pPr>
              <w:jc w:val="both"/>
              <w:rPr>
                <w:rFonts w:ascii="Times New Roman" w:eastAsia="Calibri" w:hAnsi="Times New Roman" w:cs="Times New Roman"/>
                <w:bCs/>
                <w:iCs/>
              </w:rPr>
            </w:pPr>
            <w:r w:rsidRPr="006C0A32">
              <w:rPr>
                <w:rFonts w:ascii="Times New Roman" w:eastAsia="Calibri" w:hAnsi="Times New Roman" w:cs="Times New Roman"/>
                <w:bCs/>
                <w:iCs/>
              </w:rPr>
              <w:t xml:space="preserve">Западно-Казахстанская </w:t>
            </w:r>
          </w:p>
        </w:tc>
        <w:tc>
          <w:tcPr>
            <w:tcW w:w="1843" w:type="dxa"/>
            <w:vAlign w:val="center"/>
          </w:tcPr>
          <w:p w14:paraId="025A5BA8" w14:textId="77777777" w:rsidR="00E71366" w:rsidRPr="006C0A32" w:rsidRDefault="00D5366D" w:rsidP="006C0A32">
            <w:pPr>
              <w:ind w:hanging="108"/>
              <w:jc w:val="center"/>
              <w:rPr>
                <w:rFonts w:ascii="Times New Roman" w:eastAsia="Calibri" w:hAnsi="Times New Roman" w:cs="Times New Roman"/>
                <w:bCs/>
                <w:iCs/>
              </w:rPr>
            </w:pPr>
            <w:r w:rsidRPr="006C0A32">
              <w:rPr>
                <w:rFonts w:ascii="Times New Roman" w:eastAsia="Calibri" w:hAnsi="Times New Roman" w:cs="Times New Roman"/>
                <w:bCs/>
                <w:iCs/>
              </w:rPr>
              <w:t>55</w:t>
            </w:r>
          </w:p>
        </w:tc>
        <w:tc>
          <w:tcPr>
            <w:tcW w:w="1984" w:type="dxa"/>
            <w:vAlign w:val="center"/>
          </w:tcPr>
          <w:p w14:paraId="5F7AFF3E" w14:textId="77777777" w:rsidR="00E71366" w:rsidRPr="006C0A32" w:rsidRDefault="00D5366D" w:rsidP="006C0A32">
            <w:pPr>
              <w:ind w:hanging="108"/>
              <w:jc w:val="center"/>
              <w:rPr>
                <w:rFonts w:ascii="Times New Roman" w:eastAsia="Calibri" w:hAnsi="Times New Roman" w:cs="Times New Roman"/>
                <w:bCs/>
                <w:iCs/>
              </w:rPr>
            </w:pPr>
            <w:r w:rsidRPr="006C0A32">
              <w:rPr>
                <w:rFonts w:ascii="Times New Roman" w:eastAsia="Calibri" w:hAnsi="Times New Roman" w:cs="Times New Roman"/>
                <w:bCs/>
                <w:iCs/>
              </w:rPr>
              <w:t>95</w:t>
            </w:r>
          </w:p>
        </w:tc>
        <w:tc>
          <w:tcPr>
            <w:tcW w:w="1979" w:type="dxa"/>
            <w:vAlign w:val="center"/>
          </w:tcPr>
          <w:p w14:paraId="0C9EC4BF" w14:textId="77777777" w:rsidR="00E71366" w:rsidRPr="006C0A32" w:rsidRDefault="00D5366D" w:rsidP="006C0A32">
            <w:pPr>
              <w:ind w:hanging="108"/>
              <w:jc w:val="center"/>
              <w:rPr>
                <w:rFonts w:ascii="Times New Roman" w:eastAsia="Calibri" w:hAnsi="Times New Roman" w:cs="Times New Roman"/>
                <w:bCs/>
                <w:iCs/>
              </w:rPr>
            </w:pPr>
            <w:r w:rsidRPr="006C0A32">
              <w:rPr>
                <w:rFonts w:ascii="Times New Roman" w:eastAsia="Calibri" w:hAnsi="Times New Roman" w:cs="Times New Roman"/>
                <w:bCs/>
                <w:iCs/>
              </w:rPr>
              <w:t>52</w:t>
            </w:r>
          </w:p>
        </w:tc>
      </w:tr>
      <w:tr w:rsidR="00FC7945" w:rsidRPr="006C0A32" w14:paraId="176D0734" w14:textId="77777777" w:rsidTr="00501DAC">
        <w:tc>
          <w:tcPr>
            <w:tcW w:w="3431" w:type="dxa"/>
          </w:tcPr>
          <w:p w14:paraId="76E3BC04" w14:textId="77777777" w:rsidR="00E71366" w:rsidRPr="006C0A32" w:rsidRDefault="00D5366D" w:rsidP="006C0A32">
            <w:pPr>
              <w:jc w:val="both"/>
              <w:rPr>
                <w:rFonts w:ascii="Times New Roman" w:eastAsia="Calibri" w:hAnsi="Times New Roman" w:cs="Times New Roman"/>
                <w:bCs/>
                <w:iCs/>
                <w:highlight w:val="yellow"/>
              </w:rPr>
            </w:pPr>
            <w:r w:rsidRPr="006C0A32">
              <w:rPr>
                <w:rFonts w:ascii="Times New Roman" w:eastAsia="Calibri" w:hAnsi="Times New Roman" w:cs="Times New Roman"/>
                <w:bCs/>
                <w:iCs/>
              </w:rPr>
              <w:t xml:space="preserve">Карагандинская </w:t>
            </w:r>
          </w:p>
        </w:tc>
        <w:tc>
          <w:tcPr>
            <w:tcW w:w="1843" w:type="dxa"/>
            <w:vAlign w:val="center"/>
          </w:tcPr>
          <w:p w14:paraId="19B0CDC2" w14:textId="77777777" w:rsidR="00E71366" w:rsidRPr="006C0A32" w:rsidRDefault="00D5366D" w:rsidP="006C0A32">
            <w:pPr>
              <w:ind w:hanging="108"/>
              <w:jc w:val="center"/>
              <w:rPr>
                <w:rFonts w:ascii="Times New Roman" w:eastAsia="Calibri" w:hAnsi="Times New Roman" w:cs="Times New Roman"/>
                <w:bCs/>
                <w:iCs/>
              </w:rPr>
            </w:pPr>
            <w:r w:rsidRPr="006C0A32">
              <w:rPr>
                <w:rFonts w:ascii="Times New Roman" w:eastAsia="Calibri" w:hAnsi="Times New Roman" w:cs="Times New Roman"/>
                <w:bCs/>
                <w:iCs/>
              </w:rPr>
              <w:t>114</w:t>
            </w:r>
          </w:p>
        </w:tc>
        <w:tc>
          <w:tcPr>
            <w:tcW w:w="1984" w:type="dxa"/>
            <w:vAlign w:val="center"/>
          </w:tcPr>
          <w:p w14:paraId="2ED238F6" w14:textId="77777777" w:rsidR="00E71366" w:rsidRPr="006C0A32" w:rsidRDefault="00D5366D" w:rsidP="006C0A32">
            <w:pPr>
              <w:ind w:hanging="108"/>
              <w:jc w:val="center"/>
              <w:rPr>
                <w:rFonts w:ascii="Times New Roman" w:eastAsia="Calibri" w:hAnsi="Times New Roman" w:cs="Times New Roman"/>
                <w:bCs/>
                <w:iCs/>
              </w:rPr>
            </w:pPr>
            <w:r w:rsidRPr="006C0A32">
              <w:rPr>
                <w:rFonts w:ascii="Times New Roman" w:eastAsia="Calibri" w:hAnsi="Times New Roman" w:cs="Times New Roman"/>
                <w:bCs/>
                <w:iCs/>
              </w:rPr>
              <w:t>486</w:t>
            </w:r>
          </w:p>
        </w:tc>
        <w:tc>
          <w:tcPr>
            <w:tcW w:w="1979" w:type="dxa"/>
            <w:vAlign w:val="center"/>
          </w:tcPr>
          <w:p w14:paraId="51DFF2A8" w14:textId="77777777" w:rsidR="00E71366" w:rsidRPr="006C0A32" w:rsidRDefault="00D5366D" w:rsidP="006C0A32">
            <w:pPr>
              <w:ind w:hanging="108"/>
              <w:jc w:val="center"/>
              <w:rPr>
                <w:rFonts w:ascii="Times New Roman" w:eastAsia="Calibri" w:hAnsi="Times New Roman" w:cs="Times New Roman"/>
                <w:bCs/>
                <w:iCs/>
              </w:rPr>
            </w:pPr>
            <w:r w:rsidRPr="006C0A32">
              <w:rPr>
                <w:rFonts w:ascii="Times New Roman" w:eastAsia="Calibri" w:hAnsi="Times New Roman" w:cs="Times New Roman"/>
                <w:bCs/>
                <w:iCs/>
              </w:rPr>
              <w:t>273</w:t>
            </w:r>
          </w:p>
        </w:tc>
      </w:tr>
      <w:tr w:rsidR="00FC7945" w:rsidRPr="006C0A32" w14:paraId="2BB69993" w14:textId="77777777" w:rsidTr="00501DAC">
        <w:tc>
          <w:tcPr>
            <w:tcW w:w="3431" w:type="dxa"/>
          </w:tcPr>
          <w:p w14:paraId="4CBA0625" w14:textId="77777777" w:rsidR="00E71366" w:rsidRPr="006C0A32" w:rsidRDefault="00D5366D" w:rsidP="006C0A32">
            <w:pPr>
              <w:jc w:val="both"/>
              <w:rPr>
                <w:rFonts w:ascii="Times New Roman" w:eastAsia="Calibri" w:hAnsi="Times New Roman" w:cs="Times New Roman"/>
                <w:bCs/>
                <w:iCs/>
                <w:highlight w:val="yellow"/>
              </w:rPr>
            </w:pPr>
            <w:r w:rsidRPr="006C0A32">
              <w:rPr>
                <w:rFonts w:ascii="Times New Roman" w:eastAsia="Calibri" w:hAnsi="Times New Roman" w:cs="Times New Roman"/>
                <w:bCs/>
                <w:iCs/>
              </w:rPr>
              <w:t>Кызылординская</w:t>
            </w:r>
          </w:p>
        </w:tc>
        <w:tc>
          <w:tcPr>
            <w:tcW w:w="1843" w:type="dxa"/>
            <w:vAlign w:val="center"/>
          </w:tcPr>
          <w:p w14:paraId="178A9262" w14:textId="77777777" w:rsidR="00E71366" w:rsidRPr="006C0A32" w:rsidRDefault="00D5366D" w:rsidP="006C0A32">
            <w:pPr>
              <w:ind w:hanging="108"/>
              <w:jc w:val="center"/>
              <w:rPr>
                <w:rFonts w:ascii="Times New Roman" w:eastAsia="Calibri" w:hAnsi="Times New Roman" w:cs="Times New Roman"/>
                <w:bCs/>
                <w:iCs/>
              </w:rPr>
            </w:pPr>
            <w:r w:rsidRPr="006C0A32">
              <w:rPr>
                <w:rFonts w:ascii="Times New Roman" w:eastAsia="Calibri" w:hAnsi="Times New Roman" w:cs="Times New Roman"/>
                <w:bCs/>
                <w:iCs/>
              </w:rPr>
              <w:t>81</w:t>
            </w:r>
          </w:p>
        </w:tc>
        <w:tc>
          <w:tcPr>
            <w:tcW w:w="1984" w:type="dxa"/>
            <w:vAlign w:val="center"/>
          </w:tcPr>
          <w:p w14:paraId="3A1E8461" w14:textId="77777777" w:rsidR="00E71366" w:rsidRPr="006C0A32" w:rsidRDefault="00D5366D" w:rsidP="006C0A32">
            <w:pPr>
              <w:ind w:hanging="108"/>
              <w:jc w:val="center"/>
              <w:rPr>
                <w:rFonts w:ascii="Times New Roman" w:eastAsia="Calibri" w:hAnsi="Times New Roman" w:cs="Times New Roman"/>
                <w:bCs/>
                <w:iCs/>
              </w:rPr>
            </w:pPr>
            <w:r w:rsidRPr="006C0A32">
              <w:rPr>
                <w:rFonts w:ascii="Times New Roman" w:eastAsia="Calibri" w:hAnsi="Times New Roman" w:cs="Times New Roman"/>
                <w:bCs/>
                <w:iCs/>
              </w:rPr>
              <w:t>172</w:t>
            </w:r>
          </w:p>
        </w:tc>
        <w:tc>
          <w:tcPr>
            <w:tcW w:w="1979" w:type="dxa"/>
            <w:vAlign w:val="center"/>
          </w:tcPr>
          <w:p w14:paraId="3FC961B8" w14:textId="77777777" w:rsidR="00E71366" w:rsidRPr="006C0A32" w:rsidRDefault="00D5366D" w:rsidP="006C0A32">
            <w:pPr>
              <w:ind w:hanging="108"/>
              <w:jc w:val="center"/>
              <w:rPr>
                <w:rFonts w:ascii="Times New Roman" w:eastAsia="Calibri" w:hAnsi="Times New Roman" w:cs="Times New Roman"/>
                <w:bCs/>
                <w:iCs/>
              </w:rPr>
            </w:pPr>
            <w:r w:rsidRPr="006C0A32">
              <w:rPr>
                <w:rFonts w:ascii="Times New Roman" w:eastAsia="Calibri" w:hAnsi="Times New Roman" w:cs="Times New Roman"/>
                <w:bCs/>
                <w:iCs/>
              </w:rPr>
              <w:t>90</w:t>
            </w:r>
          </w:p>
        </w:tc>
      </w:tr>
      <w:tr w:rsidR="00FC7945" w:rsidRPr="006C0A32" w14:paraId="70263F00" w14:textId="77777777" w:rsidTr="00501DAC">
        <w:tc>
          <w:tcPr>
            <w:tcW w:w="3431" w:type="dxa"/>
          </w:tcPr>
          <w:p w14:paraId="172E6C0E" w14:textId="77777777" w:rsidR="00E71366" w:rsidRPr="006C0A32" w:rsidRDefault="00D5366D" w:rsidP="006C0A32">
            <w:pPr>
              <w:jc w:val="both"/>
              <w:rPr>
                <w:rFonts w:ascii="Times New Roman" w:eastAsia="Calibri" w:hAnsi="Times New Roman" w:cs="Times New Roman"/>
                <w:bCs/>
                <w:iCs/>
              </w:rPr>
            </w:pPr>
            <w:r w:rsidRPr="006C0A32">
              <w:rPr>
                <w:rFonts w:ascii="Times New Roman" w:eastAsia="Calibri" w:hAnsi="Times New Roman" w:cs="Times New Roman"/>
                <w:bCs/>
                <w:iCs/>
              </w:rPr>
              <w:t xml:space="preserve">Костанайская  </w:t>
            </w:r>
          </w:p>
        </w:tc>
        <w:tc>
          <w:tcPr>
            <w:tcW w:w="1843" w:type="dxa"/>
            <w:vAlign w:val="center"/>
          </w:tcPr>
          <w:p w14:paraId="6AF40BC8" w14:textId="77777777" w:rsidR="00E71366" w:rsidRPr="006C0A32" w:rsidRDefault="00D5366D" w:rsidP="006C0A32">
            <w:pPr>
              <w:ind w:hanging="108"/>
              <w:jc w:val="center"/>
              <w:rPr>
                <w:rFonts w:ascii="Times New Roman" w:eastAsia="Calibri" w:hAnsi="Times New Roman" w:cs="Times New Roman"/>
                <w:bCs/>
                <w:iCs/>
              </w:rPr>
            </w:pPr>
            <w:r w:rsidRPr="006C0A32">
              <w:rPr>
                <w:rFonts w:ascii="Times New Roman" w:eastAsia="Calibri" w:hAnsi="Times New Roman" w:cs="Times New Roman"/>
                <w:bCs/>
                <w:iCs/>
              </w:rPr>
              <w:t>86</w:t>
            </w:r>
          </w:p>
        </w:tc>
        <w:tc>
          <w:tcPr>
            <w:tcW w:w="1984" w:type="dxa"/>
            <w:vAlign w:val="center"/>
          </w:tcPr>
          <w:p w14:paraId="2F74E86D" w14:textId="77777777" w:rsidR="00E71366" w:rsidRPr="006C0A32" w:rsidRDefault="00D5366D" w:rsidP="006C0A32">
            <w:pPr>
              <w:ind w:hanging="108"/>
              <w:jc w:val="center"/>
              <w:rPr>
                <w:rFonts w:ascii="Times New Roman" w:eastAsia="Calibri" w:hAnsi="Times New Roman" w:cs="Times New Roman"/>
                <w:bCs/>
                <w:iCs/>
              </w:rPr>
            </w:pPr>
            <w:r w:rsidRPr="006C0A32">
              <w:rPr>
                <w:rFonts w:ascii="Times New Roman" w:eastAsia="Calibri" w:hAnsi="Times New Roman" w:cs="Times New Roman"/>
                <w:bCs/>
                <w:iCs/>
              </w:rPr>
              <w:t>259</w:t>
            </w:r>
          </w:p>
        </w:tc>
        <w:tc>
          <w:tcPr>
            <w:tcW w:w="1979" w:type="dxa"/>
            <w:vAlign w:val="center"/>
          </w:tcPr>
          <w:p w14:paraId="33055F50" w14:textId="77777777" w:rsidR="00E71366" w:rsidRPr="006C0A32" w:rsidRDefault="00D5366D" w:rsidP="006C0A32">
            <w:pPr>
              <w:ind w:hanging="108"/>
              <w:jc w:val="center"/>
              <w:rPr>
                <w:rFonts w:ascii="Times New Roman" w:eastAsia="Calibri" w:hAnsi="Times New Roman" w:cs="Times New Roman"/>
                <w:bCs/>
                <w:iCs/>
              </w:rPr>
            </w:pPr>
            <w:r w:rsidRPr="006C0A32">
              <w:rPr>
                <w:rFonts w:ascii="Times New Roman" w:eastAsia="Calibri" w:hAnsi="Times New Roman" w:cs="Times New Roman"/>
                <w:bCs/>
                <w:iCs/>
              </w:rPr>
              <w:t>290</w:t>
            </w:r>
          </w:p>
        </w:tc>
      </w:tr>
      <w:tr w:rsidR="00FC7945" w:rsidRPr="006C0A32" w14:paraId="18C950A7" w14:textId="77777777" w:rsidTr="00501DAC">
        <w:tc>
          <w:tcPr>
            <w:tcW w:w="3431" w:type="dxa"/>
          </w:tcPr>
          <w:p w14:paraId="064BD306" w14:textId="77777777" w:rsidR="00E71366" w:rsidRPr="006C0A32" w:rsidRDefault="00D5366D" w:rsidP="006C0A32">
            <w:pPr>
              <w:jc w:val="both"/>
              <w:rPr>
                <w:rFonts w:ascii="Times New Roman" w:eastAsia="Calibri" w:hAnsi="Times New Roman" w:cs="Times New Roman"/>
                <w:bCs/>
                <w:iCs/>
              </w:rPr>
            </w:pPr>
            <w:r w:rsidRPr="006C0A32">
              <w:rPr>
                <w:rFonts w:ascii="Times New Roman" w:eastAsia="Calibri" w:hAnsi="Times New Roman" w:cs="Times New Roman"/>
                <w:bCs/>
                <w:iCs/>
              </w:rPr>
              <w:t xml:space="preserve">Мангистауская </w:t>
            </w:r>
          </w:p>
        </w:tc>
        <w:tc>
          <w:tcPr>
            <w:tcW w:w="1843" w:type="dxa"/>
            <w:vAlign w:val="center"/>
          </w:tcPr>
          <w:p w14:paraId="25EB2F93" w14:textId="77777777" w:rsidR="00E71366" w:rsidRPr="006C0A32" w:rsidRDefault="00E71366" w:rsidP="006C0A32">
            <w:pPr>
              <w:ind w:hanging="108"/>
              <w:jc w:val="center"/>
              <w:rPr>
                <w:rFonts w:ascii="Times New Roman" w:eastAsia="Calibri" w:hAnsi="Times New Roman" w:cs="Times New Roman"/>
                <w:bCs/>
                <w:iCs/>
              </w:rPr>
            </w:pPr>
          </w:p>
        </w:tc>
        <w:tc>
          <w:tcPr>
            <w:tcW w:w="1984" w:type="dxa"/>
            <w:vAlign w:val="center"/>
          </w:tcPr>
          <w:p w14:paraId="4A8CDC30" w14:textId="77777777" w:rsidR="00E71366" w:rsidRPr="006C0A32" w:rsidRDefault="00E71366" w:rsidP="006C0A32">
            <w:pPr>
              <w:ind w:hanging="108"/>
              <w:jc w:val="center"/>
              <w:rPr>
                <w:rFonts w:ascii="Times New Roman" w:eastAsia="Calibri" w:hAnsi="Times New Roman" w:cs="Times New Roman"/>
                <w:bCs/>
                <w:iCs/>
              </w:rPr>
            </w:pPr>
          </w:p>
        </w:tc>
        <w:tc>
          <w:tcPr>
            <w:tcW w:w="1979" w:type="dxa"/>
            <w:vAlign w:val="center"/>
          </w:tcPr>
          <w:p w14:paraId="18E809B6" w14:textId="77777777" w:rsidR="00E71366" w:rsidRPr="006C0A32" w:rsidRDefault="00E71366" w:rsidP="006C0A32">
            <w:pPr>
              <w:ind w:hanging="108"/>
              <w:jc w:val="center"/>
              <w:rPr>
                <w:rFonts w:ascii="Times New Roman" w:eastAsia="Calibri" w:hAnsi="Times New Roman" w:cs="Times New Roman"/>
                <w:bCs/>
                <w:iCs/>
              </w:rPr>
            </w:pPr>
          </w:p>
        </w:tc>
      </w:tr>
      <w:tr w:rsidR="00FC7945" w:rsidRPr="006C0A32" w14:paraId="41C457F5" w14:textId="77777777" w:rsidTr="00501DAC">
        <w:tc>
          <w:tcPr>
            <w:tcW w:w="3431" w:type="dxa"/>
          </w:tcPr>
          <w:p w14:paraId="7E27DFB8" w14:textId="77777777" w:rsidR="00E71366" w:rsidRPr="006C0A32" w:rsidRDefault="00D5366D" w:rsidP="006C0A32">
            <w:pPr>
              <w:jc w:val="both"/>
              <w:rPr>
                <w:rFonts w:ascii="Times New Roman" w:eastAsia="Calibri" w:hAnsi="Times New Roman" w:cs="Times New Roman"/>
                <w:bCs/>
                <w:iCs/>
              </w:rPr>
            </w:pPr>
            <w:r w:rsidRPr="006C0A32">
              <w:rPr>
                <w:rFonts w:ascii="Times New Roman" w:eastAsia="Calibri" w:hAnsi="Times New Roman" w:cs="Times New Roman"/>
                <w:bCs/>
                <w:iCs/>
              </w:rPr>
              <w:t xml:space="preserve">Павлодарская </w:t>
            </w:r>
          </w:p>
        </w:tc>
        <w:tc>
          <w:tcPr>
            <w:tcW w:w="1843" w:type="dxa"/>
            <w:vAlign w:val="center"/>
          </w:tcPr>
          <w:p w14:paraId="5ABE99DE" w14:textId="77777777" w:rsidR="00E71366" w:rsidRPr="006C0A32" w:rsidRDefault="00D5366D" w:rsidP="006C0A32">
            <w:pPr>
              <w:ind w:hanging="108"/>
              <w:jc w:val="center"/>
              <w:rPr>
                <w:rFonts w:ascii="Times New Roman" w:eastAsia="Calibri" w:hAnsi="Times New Roman" w:cs="Times New Roman"/>
                <w:bCs/>
                <w:iCs/>
              </w:rPr>
            </w:pPr>
            <w:r w:rsidRPr="006C0A32">
              <w:rPr>
                <w:rFonts w:ascii="Times New Roman" w:eastAsia="Calibri" w:hAnsi="Times New Roman" w:cs="Times New Roman"/>
                <w:bCs/>
                <w:iCs/>
              </w:rPr>
              <w:t>67</w:t>
            </w:r>
          </w:p>
        </w:tc>
        <w:tc>
          <w:tcPr>
            <w:tcW w:w="1984" w:type="dxa"/>
            <w:vAlign w:val="center"/>
          </w:tcPr>
          <w:p w14:paraId="5D21B596" w14:textId="77777777" w:rsidR="00E71366" w:rsidRPr="006C0A32" w:rsidRDefault="00D5366D" w:rsidP="006C0A32">
            <w:pPr>
              <w:ind w:hanging="108"/>
              <w:jc w:val="center"/>
              <w:rPr>
                <w:rFonts w:ascii="Times New Roman" w:eastAsia="Calibri" w:hAnsi="Times New Roman" w:cs="Times New Roman"/>
                <w:bCs/>
                <w:iCs/>
              </w:rPr>
            </w:pPr>
            <w:r w:rsidRPr="006C0A32">
              <w:rPr>
                <w:rFonts w:ascii="Times New Roman" w:eastAsia="Calibri" w:hAnsi="Times New Roman" w:cs="Times New Roman"/>
                <w:bCs/>
                <w:iCs/>
              </w:rPr>
              <w:t>137</w:t>
            </w:r>
          </w:p>
        </w:tc>
        <w:tc>
          <w:tcPr>
            <w:tcW w:w="1979" w:type="dxa"/>
            <w:vAlign w:val="center"/>
          </w:tcPr>
          <w:p w14:paraId="71401075" w14:textId="77777777" w:rsidR="00E71366" w:rsidRPr="006C0A32" w:rsidRDefault="00D5366D" w:rsidP="006C0A32">
            <w:pPr>
              <w:ind w:hanging="108"/>
              <w:jc w:val="center"/>
              <w:rPr>
                <w:rFonts w:ascii="Times New Roman" w:eastAsia="Calibri" w:hAnsi="Times New Roman" w:cs="Times New Roman"/>
                <w:bCs/>
                <w:iCs/>
              </w:rPr>
            </w:pPr>
            <w:r w:rsidRPr="006C0A32">
              <w:rPr>
                <w:rFonts w:ascii="Times New Roman" w:eastAsia="Calibri" w:hAnsi="Times New Roman" w:cs="Times New Roman"/>
                <w:bCs/>
                <w:iCs/>
              </w:rPr>
              <w:t>107</w:t>
            </w:r>
          </w:p>
        </w:tc>
      </w:tr>
      <w:tr w:rsidR="00FC7945" w:rsidRPr="006C0A32" w14:paraId="63EF3B06" w14:textId="77777777" w:rsidTr="00501DAC">
        <w:trPr>
          <w:trHeight w:val="243"/>
        </w:trPr>
        <w:tc>
          <w:tcPr>
            <w:tcW w:w="3431" w:type="dxa"/>
          </w:tcPr>
          <w:p w14:paraId="246F2ACC" w14:textId="77777777" w:rsidR="00E71366" w:rsidRPr="006C0A32" w:rsidRDefault="00D5366D" w:rsidP="006C0A32">
            <w:pPr>
              <w:jc w:val="both"/>
              <w:rPr>
                <w:rFonts w:ascii="Times New Roman" w:eastAsia="Calibri" w:hAnsi="Times New Roman" w:cs="Times New Roman"/>
                <w:bCs/>
                <w:iCs/>
              </w:rPr>
            </w:pPr>
            <w:r w:rsidRPr="006C0A32">
              <w:rPr>
                <w:rFonts w:ascii="Times New Roman" w:eastAsia="Calibri" w:hAnsi="Times New Roman" w:cs="Times New Roman"/>
                <w:bCs/>
                <w:iCs/>
              </w:rPr>
              <w:t xml:space="preserve">Северо-Казахстанская </w:t>
            </w:r>
          </w:p>
        </w:tc>
        <w:tc>
          <w:tcPr>
            <w:tcW w:w="1843" w:type="dxa"/>
            <w:vAlign w:val="center"/>
          </w:tcPr>
          <w:p w14:paraId="57C990F3" w14:textId="77777777" w:rsidR="00E71366" w:rsidRPr="006C0A32" w:rsidRDefault="00D5366D" w:rsidP="006C0A32">
            <w:pPr>
              <w:ind w:hanging="108"/>
              <w:jc w:val="center"/>
              <w:rPr>
                <w:rFonts w:ascii="Times New Roman" w:eastAsia="Calibri" w:hAnsi="Times New Roman" w:cs="Times New Roman"/>
                <w:bCs/>
                <w:iCs/>
              </w:rPr>
            </w:pPr>
            <w:r w:rsidRPr="006C0A32">
              <w:rPr>
                <w:rFonts w:ascii="Times New Roman" w:eastAsia="Calibri" w:hAnsi="Times New Roman" w:cs="Times New Roman"/>
                <w:bCs/>
                <w:iCs/>
              </w:rPr>
              <w:t>61</w:t>
            </w:r>
          </w:p>
        </w:tc>
        <w:tc>
          <w:tcPr>
            <w:tcW w:w="1984" w:type="dxa"/>
            <w:vAlign w:val="center"/>
          </w:tcPr>
          <w:p w14:paraId="6ACAA6FF" w14:textId="77777777" w:rsidR="00E71366" w:rsidRPr="006C0A32" w:rsidRDefault="00D5366D" w:rsidP="006C0A32">
            <w:pPr>
              <w:ind w:hanging="108"/>
              <w:jc w:val="center"/>
              <w:rPr>
                <w:rFonts w:ascii="Times New Roman" w:eastAsia="Calibri" w:hAnsi="Times New Roman" w:cs="Times New Roman"/>
                <w:bCs/>
                <w:iCs/>
              </w:rPr>
            </w:pPr>
            <w:r w:rsidRPr="006C0A32">
              <w:rPr>
                <w:rFonts w:ascii="Times New Roman" w:eastAsia="Calibri" w:hAnsi="Times New Roman" w:cs="Times New Roman"/>
                <w:bCs/>
                <w:iCs/>
              </w:rPr>
              <w:t>70</w:t>
            </w:r>
          </w:p>
        </w:tc>
        <w:tc>
          <w:tcPr>
            <w:tcW w:w="1979" w:type="dxa"/>
            <w:vAlign w:val="center"/>
          </w:tcPr>
          <w:p w14:paraId="7B7573FA" w14:textId="77777777" w:rsidR="00E71366" w:rsidRPr="006C0A32" w:rsidRDefault="00D5366D" w:rsidP="006C0A32">
            <w:pPr>
              <w:ind w:hanging="108"/>
              <w:jc w:val="center"/>
              <w:rPr>
                <w:rFonts w:ascii="Times New Roman" w:eastAsia="Calibri" w:hAnsi="Times New Roman" w:cs="Times New Roman"/>
                <w:bCs/>
                <w:iCs/>
              </w:rPr>
            </w:pPr>
            <w:r w:rsidRPr="006C0A32">
              <w:rPr>
                <w:rFonts w:ascii="Times New Roman" w:eastAsia="Calibri" w:hAnsi="Times New Roman" w:cs="Times New Roman"/>
                <w:bCs/>
                <w:iCs/>
              </w:rPr>
              <w:t>170</w:t>
            </w:r>
          </w:p>
        </w:tc>
      </w:tr>
      <w:tr w:rsidR="00FC7945" w:rsidRPr="006C0A32" w14:paraId="54ABFF73" w14:textId="77777777" w:rsidTr="00501DAC">
        <w:trPr>
          <w:trHeight w:val="336"/>
        </w:trPr>
        <w:tc>
          <w:tcPr>
            <w:tcW w:w="3431" w:type="dxa"/>
          </w:tcPr>
          <w:p w14:paraId="6BB84319" w14:textId="77777777" w:rsidR="00E71366" w:rsidRPr="006C0A32" w:rsidRDefault="00D5366D" w:rsidP="006C0A32">
            <w:pPr>
              <w:jc w:val="both"/>
              <w:rPr>
                <w:rFonts w:ascii="Times New Roman" w:eastAsia="Calibri" w:hAnsi="Times New Roman" w:cs="Times New Roman"/>
                <w:bCs/>
                <w:iCs/>
                <w:highlight w:val="green"/>
              </w:rPr>
            </w:pPr>
            <w:r w:rsidRPr="006C0A32">
              <w:rPr>
                <w:rFonts w:ascii="Times New Roman" w:eastAsia="Calibri" w:hAnsi="Times New Roman" w:cs="Times New Roman"/>
                <w:bCs/>
                <w:iCs/>
              </w:rPr>
              <w:t xml:space="preserve">Туркестанская </w:t>
            </w:r>
          </w:p>
        </w:tc>
        <w:tc>
          <w:tcPr>
            <w:tcW w:w="1843" w:type="dxa"/>
            <w:vAlign w:val="center"/>
          </w:tcPr>
          <w:p w14:paraId="16F301D5" w14:textId="77777777" w:rsidR="00E71366" w:rsidRPr="006C0A32" w:rsidRDefault="00D5366D" w:rsidP="006C0A32">
            <w:pPr>
              <w:ind w:hanging="108"/>
              <w:jc w:val="center"/>
              <w:rPr>
                <w:rFonts w:ascii="Times New Roman" w:eastAsia="Calibri" w:hAnsi="Times New Roman" w:cs="Times New Roman"/>
                <w:bCs/>
                <w:iCs/>
                <w:highlight w:val="yellow"/>
              </w:rPr>
            </w:pPr>
            <w:r w:rsidRPr="006C0A32">
              <w:rPr>
                <w:rFonts w:ascii="Times New Roman" w:eastAsia="Calibri" w:hAnsi="Times New Roman" w:cs="Times New Roman"/>
                <w:bCs/>
                <w:iCs/>
              </w:rPr>
              <w:t>101</w:t>
            </w:r>
          </w:p>
        </w:tc>
        <w:tc>
          <w:tcPr>
            <w:tcW w:w="1984" w:type="dxa"/>
            <w:vAlign w:val="center"/>
          </w:tcPr>
          <w:p w14:paraId="039A03A7" w14:textId="77777777" w:rsidR="00E71366" w:rsidRPr="006C0A32" w:rsidRDefault="00D5366D" w:rsidP="006C0A32">
            <w:pPr>
              <w:ind w:hanging="108"/>
              <w:jc w:val="center"/>
              <w:rPr>
                <w:rFonts w:ascii="Times New Roman" w:eastAsia="Calibri" w:hAnsi="Times New Roman" w:cs="Times New Roman"/>
                <w:bCs/>
                <w:iCs/>
              </w:rPr>
            </w:pPr>
            <w:r w:rsidRPr="006C0A32">
              <w:rPr>
                <w:rFonts w:ascii="Times New Roman" w:eastAsia="Calibri" w:hAnsi="Times New Roman" w:cs="Times New Roman"/>
                <w:bCs/>
                <w:iCs/>
              </w:rPr>
              <w:t>397</w:t>
            </w:r>
          </w:p>
        </w:tc>
        <w:tc>
          <w:tcPr>
            <w:tcW w:w="1979" w:type="dxa"/>
            <w:vAlign w:val="center"/>
          </w:tcPr>
          <w:p w14:paraId="468AC4C8" w14:textId="77777777" w:rsidR="00E71366" w:rsidRPr="006C0A32" w:rsidRDefault="00D5366D" w:rsidP="006C0A32">
            <w:pPr>
              <w:ind w:hanging="108"/>
              <w:jc w:val="center"/>
              <w:rPr>
                <w:rFonts w:ascii="Times New Roman" w:eastAsia="Calibri" w:hAnsi="Times New Roman" w:cs="Times New Roman"/>
                <w:bCs/>
                <w:iCs/>
              </w:rPr>
            </w:pPr>
            <w:r w:rsidRPr="006C0A32">
              <w:rPr>
                <w:rFonts w:ascii="Times New Roman" w:eastAsia="Calibri" w:hAnsi="Times New Roman" w:cs="Times New Roman"/>
                <w:bCs/>
                <w:iCs/>
              </w:rPr>
              <w:t>402</w:t>
            </w:r>
          </w:p>
        </w:tc>
      </w:tr>
      <w:tr w:rsidR="00FC7945" w:rsidRPr="006C0A32" w14:paraId="2928AB73" w14:textId="77777777" w:rsidTr="00501DAC">
        <w:tc>
          <w:tcPr>
            <w:tcW w:w="3431" w:type="dxa"/>
          </w:tcPr>
          <w:p w14:paraId="6573D3F7" w14:textId="000E2029" w:rsidR="00E71366" w:rsidRPr="006C0A32" w:rsidRDefault="00D5366D" w:rsidP="006C0A32">
            <w:pPr>
              <w:jc w:val="both"/>
              <w:rPr>
                <w:rFonts w:ascii="Times New Roman" w:eastAsia="Calibri" w:hAnsi="Times New Roman" w:cs="Times New Roman"/>
                <w:bCs/>
                <w:iCs/>
                <w:highlight w:val="green"/>
              </w:rPr>
            </w:pPr>
            <w:r w:rsidRPr="006C0A32">
              <w:rPr>
                <w:rFonts w:ascii="Times New Roman" w:eastAsia="Calibri" w:hAnsi="Times New Roman" w:cs="Times New Roman"/>
                <w:bCs/>
                <w:iCs/>
              </w:rPr>
              <w:t>Город Астана</w:t>
            </w:r>
          </w:p>
        </w:tc>
        <w:tc>
          <w:tcPr>
            <w:tcW w:w="1843" w:type="dxa"/>
            <w:vAlign w:val="center"/>
          </w:tcPr>
          <w:p w14:paraId="279787DE" w14:textId="77777777" w:rsidR="00E71366" w:rsidRPr="006C0A32" w:rsidRDefault="00D5366D" w:rsidP="006C0A32">
            <w:pPr>
              <w:ind w:hanging="108"/>
              <w:jc w:val="center"/>
              <w:rPr>
                <w:rFonts w:ascii="Times New Roman" w:eastAsia="Calibri" w:hAnsi="Times New Roman" w:cs="Times New Roman"/>
                <w:bCs/>
                <w:iCs/>
              </w:rPr>
            </w:pPr>
            <w:r w:rsidRPr="006C0A32">
              <w:rPr>
                <w:rFonts w:ascii="Times New Roman" w:eastAsia="Calibri" w:hAnsi="Times New Roman" w:cs="Times New Roman"/>
                <w:bCs/>
                <w:iCs/>
              </w:rPr>
              <w:t>16</w:t>
            </w:r>
          </w:p>
        </w:tc>
        <w:tc>
          <w:tcPr>
            <w:tcW w:w="1984" w:type="dxa"/>
            <w:vAlign w:val="center"/>
          </w:tcPr>
          <w:p w14:paraId="7B442104" w14:textId="77777777" w:rsidR="00E71366" w:rsidRPr="006C0A32" w:rsidRDefault="00D5366D" w:rsidP="006C0A32">
            <w:pPr>
              <w:ind w:hanging="108"/>
              <w:jc w:val="center"/>
              <w:rPr>
                <w:rFonts w:ascii="Times New Roman" w:eastAsia="Calibri" w:hAnsi="Times New Roman" w:cs="Times New Roman"/>
                <w:bCs/>
                <w:iCs/>
              </w:rPr>
            </w:pPr>
            <w:r w:rsidRPr="006C0A32">
              <w:rPr>
                <w:rFonts w:ascii="Times New Roman" w:eastAsia="Calibri" w:hAnsi="Times New Roman" w:cs="Times New Roman"/>
                <w:bCs/>
                <w:iCs/>
              </w:rPr>
              <w:t>579</w:t>
            </w:r>
          </w:p>
        </w:tc>
        <w:tc>
          <w:tcPr>
            <w:tcW w:w="1979" w:type="dxa"/>
            <w:vAlign w:val="center"/>
          </w:tcPr>
          <w:p w14:paraId="7FB3A0B1" w14:textId="77777777" w:rsidR="00E71366" w:rsidRPr="006C0A32" w:rsidRDefault="00E71366" w:rsidP="006C0A32">
            <w:pPr>
              <w:ind w:hanging="108"/>
              <w:jc w:val="center"/>
              <w:rPr>
                <w:rFonts w:ascii="Times New Roman" w:eastAsia="Calibri" w:hAnsi="Times New Roman" w:cs="Times New Roman"/>
                <w:bCs/>
                <w:iCs/>
              </w:rPr>
            </w:pPr>
          </w:p>
        </w:tc>
      </w:tr>
      <w:tr w:rsidR="00FC7945" w:rsidRPr="006C0A32" w14:paraId="6FF0EDC6" w14:textId="77777777" w:rsidTr="00501DAC">
        <w:tc>
          <w:tcPr>
            <w:tcW w:w="3431" w:type="dxa"/>
          </w:tcPr>
          <w:p w14:paraId="18462C14" w14:textId="77777777" w:rsidR="00E71366" w:rsidRPr="006C0A32" w:rsidRDefault="00D5366D" w:rsidP="006C0A32">
            <w:pPr>
              <w:jc w:val="both"/>
              <w:rPr>
                <w:rFonts w:ascii="Times New Roman" w:eastAsia="Calibri" w:hAnsi="Times New Roman" w:cs="Times New Roman"/>
                <w:bCs/>
                <w:iCs/>
                <w:highlight w:val="yellow"/>
              </w:rPr>
            </w:pPr>
            <w:r w:rsidRPr="006C0A32">
              <w:rPr>
                <w:rFonts w:ascii="Times New Roman" w:eastAsia="Calibri" w:hAnsi="Times New Roman" w:cs="Times New Roman"/>
                <w:bCs/>
                <w:iCs/>
              </w:rPr>
              <w:t xml:space="preserve">Город </w:t>
            </w:r>
            <w:r w:rsidRPr="006C0A32">
              <w:rPr>
                <w:rFonts w:ascii="Times New Roman" w:eastAsia="Calibri" w:hAnsi="Times New Roman" w:cs="Times New Roman"/>
                <w:bCs/>
                <w:iCs/>
              </w:rPr>
              <w:t>Алматы</w:t>
            </w:r>
          </w:p>
        </w:tc>
        <w:tc>
          <w:tcPr>
            <w:tcW w:w="1843" w:type="dxa"/>
            <w:vAlign w:val="center"/>
          </w:tcPr>
          <w:p w14:paraId="5715B1D0" w14:textId="77777777" w:rsidR="00E71366" w:rsidRPr="006C0A32" w:rsidRDefault="00D5366D" w:rsidP="006C0A32">
            <w:pPr>
              <w:ind w:hanging="108"/>
              <w:jc w:val="center"/>
              <w:rPr>
                <w:rFonts w:ascii="Times New Roman" w:eastAsia="Calibri" w:hAnsi="Times New Roman" w:cs="Times New Roman"/>
                <w:bCs/>
                <w:iCs/>
              </w:rPr>
            </w:pPr>
            <w:r w:rsidRPr="006C0A32">
              <w:rPr>
                <w:rFonts w:ascii="Times New Roman" w:eastAsia="Calibri" w:hAnsi="Times New Roman" w:cs="Times New Roman"/>
                <w:bCs/>
                <w:iCs/>
              </w:rPr>
              <w:t>-</w:t>
            </w:r>
          </w:p>
        </w:tc>
        <w:tc>
          <w:tcPr>
            <w:tcW w:w="1984" w:type="dxa"/>
            <w:vAlign w:val="center"/>
          </w:tcPr>
          <w:p w14:paraId="76535B64" w14:textId="77777777" w:rsidR="00E71366" w:rsidRPr="006C0A32" w:rsidRDefault="00D5366D" w:rsidP="006C0A32">
            <w:pPr>
              <w:ind w:hanging="108"/>
              <w:jc w:val="center"/>
              <w:rPr>
                <w:rFonts w:ascii="Times New Roman" w:eastAsia="Calibri" w:hAnsi="Times New Roman" w:cs="Times New Roman"/>
                <w:bCs/>
                <w:iCs/>
              </w:rPr>
            </w:pPr>
            <w:r w:rsidRPr="006C0A32">
              <w:rPr>
                <w:rFonts w:ascii="Times New Roman" w:eastAsia="Calibri" w:hAnsi="Times New Roman" w:cs="Times New Roman"/>
                <w:bCs/>
                <w:iCs/>
              </w:rPr>
              <w:t>-</w:t>
            </w:r>
          </w:p>
        </w:tc>
        <w:tc>
          <w:tcPr>
            <w:tcW w:w="1979" w:type="dxa"/>
            <w:vAlign w:val="center"/>
          </w:tcPr>
          <w:p w14:paraId="76E5FB91" w14:textId="77777777" w:rsidR="00E71366" w:rsidRPr="006C0A32" w:rsidRDefault="00D5366D" w:rsidP="006C0A32">
            <w:pPr>
              <w:ind w:hanging="108"/>
              <w:jc w:val="center"/>
              <w:rPr>
                <w:rFonts w:ascii="Times New Roman" w:eastAsia="Calibri" w:hAnsi="Times New Roman" w:cs="Times New Roman"/>
                <w:bCs/>
                <w:iCs/>
              </w:rPr>
            </w:pPr>
            <w:r w:rsidRPr="006C0A32">
              <w:rPr>
                <w:rFonts w:ascii="Times New Roman" w:eastAsia="Calibri" w:hAnsi="Times New Roman" w:cs="Times New Roman"/>
                <w:bCs/>
                <w:iCs/>
              </w:rPr>
              <w:t>-</w:t>
            </w:r>
          </w:p>
        </w:tc>
      </w:tr>
      <w:tr w:rsidR="00FC7945" w:rsidRPr="006C0A32" w14:paraId="41C67503" w14:textId="77777777" w:rsidTr="00501DAC">
        <w:tc>
          <w:tcPr>
            <w:tcW w:w="3431" w:type="dxa"/>
          </w:tcPr>
          <w:p w14:paraId="08DEA7C4" w14:textId="77777777" w:rsidR="00E71366" w:rsidRPr="006C0A32" w:rsidRDefault="00D5366D" w:rsidP="006C0A32">
            <w:pPr>
              <w:jc w:val="both"/>
              <w:rPr>
                <w:rFonts w:ascii="Times New Roman" w:eastAsia="Calibri" w:hAnsi="Times New Roman" w:cs="Times New Roman"/>
                <w:bCs/>
                <w:iCs/>
                <w:highlight w:val="yellow"/>
              </w:rPr>
            </w:pPr>
            <w:r w:rsidRPr="006C0A32">
              <w:rPr>
                <w:rFonts w:ascii="Times New Roman" w:eastAsia="Calibri" w:hAnsi="Times New Roman" w:cs="Times New Roman"/>
                <w:bCs/>
                <w:iCs/>
              </w:rPr>
              <w:t xml:space="preserve">Город Шымкент </w:t>
            </w:r>
          </w:p>
        </w:tc>
        <w:tc>
          <w:tcPr>
            <w:tcW w:w="1843" w:type="dxa"/>
            <w:vAlign w:val="center"/>
          </w:tcPr>
          <w:p w14:paraId="60D6ADCB" w14:textId="77777777" w:rsidR="00E71366" w:rsidRPr="006C0A32" w:rsidRDefault="00D5366D" w:rsidP="006C0A32">
            <w:pPr>
              <w:ind w:hanging="108"/>
              <w:jc w:val="center"/>
              <w:rPr>
                <w:rFonts w:ascii="Times New Roman" w:eastAsia="Calibri" w:hAnsi="Times New Roman" w:cs="Times New Roman"/>
                <w:bCs/>
                <w:iCs/>
              </w:rPr>
            </w:pPr>
            <w:r w:rsidRPr="006C0A32">
              <w:rPr>
                <w:rFonts w:ascii="Times New Roman" w:eastAsia="Calibri" w:hAnsi="Times New Roman" w:cs="Times New Roman"/>
                <w:bCs/>
                <w:iCs/>
              </w:rPr>
              <w:t>23</w:t>
            </w:r>
          </w:p>
        </w:tc>
        <w:tc>
          <w:tcPr>
            <w:tcW w:w="1984" w:type="dxa"/>
            <w:vAlign w:val="center"/>
          </w:tcPr>
          <w:p w14:paraId="26D6294D" w14:textId="77777777" w:rsidR="00E71366" w:rsidRPr="006C0A32" w:rsidRDefault="00D5366D" w:rsidP="006C0A32">
            <w:pPr>
              <w:ind w:hanging="108"/>
              <w:jc w:val="center"/>
              <w:rPr>
                <w:rFonts w:ascii="Times New Roman" w:eastAsia="Calibri" w:hAnsi="Times New Roman" w:cs="Times New Roman"/>
                <w:bCs/>
                <w:iCs/>
              </w:rPr>
            </w:pPr>
            <w:r w:rsidRPr="006C0A32">
              <w:rPr>
                <w:rFonts w:ascii="Times New Roman" w:eastAsia="Calibri" w:hAnsi="Times New Roman" w:cs="Times New Roman"/>
                <w:bCs/>
                <w:iCs/>
              </w:rPr>
              <w:t>130</w:t>
            </w:r>
          </w:p>
        </w:tc>
        <w:tc>
          <w:tcPr>
            <w:tcW w:w="1979" w:type="dxa"/>
            <w:vAlign w:val="center"/>
          </w:tcPr>
          <w:p w14:paraId="00FB3FAD" w14:textId="77777777" w:rsidR="00E71366" w:rsidRPr="006C0A32" w:rsidRDefault="00D5366D" w:rsidP="006C0A32">
            <w:pPr>
              <w:ind w:hanging="108"/>
              <w:jc w:val="center"/>
              <w:rPr>
                <w:rFonts w:ascii="Times New Roman" w:eastAsia="Calibri" w:hAnsi="Times New Roman" w:cs="Times New Roman"/>
                <w:bCs/>
                <w:iCs/>
              </w:rPr>
            </w:pPr>
            <w:r w:rsidRPr="006C0A32">
              <w:rPr>
                <w:rFonts w:ascii="Times New Roman" w:eastAsia="Calibri" w:hAnsi="Times New Roman" w:cs="Times New Roman"/>
                <w:bCs/>
                <w:iCs/>
              </w:rPr>
              <w:t>111</w:t>
            </w:r>
          </w:p>
        </w:tc>
      </w:tr>
      <w:tr w:rsidR="00FC7945" w:rsidRPr="006C0A32" w14:paraId="4294EAA1" w14:textId="77777777" w:rsidTr="00501DAC">
        <w:tc>
          <w:tcPr>
            <w:tcW w:w="3431" w:type="dxa"/>
          </w:tcPr>
          <w:p w14:paraId="7583D186" w14:textId="77777777" w:rsidR="00E71366" w:rsidRPr="006C0A32" w:rsidRDefault="00D5366D" w:rsidP="006C0A32">
            <w:pPr>
              <w:jc w:val="both"/>
              <w:rPr>
                <w:rFonts w:ascii="Times New Roman" w:eastAsia="Calibri" w:hAnsi="Times New Roman" w:cs="Times New Roman"/>
                <w:bCs/>
                <w:iCs/>
              </w:rPr>
            </w:pPr>
            <w:r w:rsidRPr="006C0A32">
              <w:rPr>
                <w:rFonts w:ascii="Times New Roman" w:eastAsia="Calibri" w:hAnsi="Times New Roman" w:cs="Times New Roman"/>
                <w:bCs/>
                <w:iCs/>
              </w:rPr>
              <w:t>Жетiсу</w:t>
            </w:r>
          </w:p>
        </w:tc>
        <w:tc>
          <w:tcPr>
            <w:tcW w:w="1843" w:type="dxa"/>
            <w:vAlign w:val="center"/>
          </w:tcPr>
          <w:p w14:paraId="5D09FA63" w14:textId="77777777" w:rsidR="00E71366" w:rsidRPr="006C0A32" w:rsidRDefault="00D5366D" w:rsidP="006C0A32">
            <w:pPr>
              <w:ind w:hanging="108"/>
              <w:jc w:val="center"/>
              <w:rPr>
                <w:rFonts w:ascii="Times New Roman" w:eastAsia="Calibri" w:hAnsi="Times New Roman" w:cs="Times New Roman"/>
                <w:bCs/>
                <w:iCs/>
              </w:rPr>
            </w:pPr>
            <w:r w:rsidRPr="006C0A32">
              <w:rPr>
                <w:rFonts w:ascii="Times New Roman" w:eastAsia="Calibri" w:hAnsi="Times New Roman" w:cs="Times New Roman"/>
                <w:bCs/>
                <w:iCs/>
              </w:rPr>
              <w:t>47</w:t>
            </w:r>
          </w:p>
        </w:tc>
        <w:tc>
          <w:tcPr>
            <w:tcW w:w="1984" w:type="dxa"/>
            <w:vAlign w:val="center"/>
          </w:tcPr>
          <w:p w14:paraId="62D799C7" w14:textId="77777777" w:rsidR="00E71366" w:rsidRPr="006C0A32" w:rsidRDefault="00D5366D" w:rsidP="006C0A32">
            <w:pPr>
              <w:ind w:hanging="108"/>
              <w:jc w:val="center"/>
              <w:rPr>
                <w:rFonts w:ascii="Times New Roman" w:eastAsia="Calibri" w:hAnsi="Times New Roman" w:cs="Times New Roman"/>
                <w:bCs/>
                <w:iCs/>
              </w:rPr>
            </w:pPr>
            <w:r w:rsidRPr="006C0A32">
              <w:rPr>
                <w:rFonts w:ascii="Times New Roman" w:eastAsia="Calibri" w:hAnsi="Times New Roman" w:cs="Times New Roman"/>
                <w:bCs/>
                <w:iCs/>
              </w:rPr>
              <w:t>119</w:t>
            </w:r>
          </w:p>
        </w:tc>
        <w:tc>
          <w:tcPr>
            <w:tcW w:w="1979" w:type="dxa"/>
            <w:vAlign w:val="center"/>
          </w:tcPr>
          <w:p w14:paraId="04336421" w14:textId="77777777" w:rsidR="00E71366" w:rsidRPr="006C0A32" w:rsidRDefault="00D5366D" w:rsidP="006C0A32">
            <w:pPr>
              <w:ind w:hanging="108"/>
              <w:jc w:val="center"/>
              <w:rPr>
                <w:rFonts w:ascii="Times New Roman" w:eastAsia="Calibri" w:hAnsi="Times New Roman" w:cs="Times New Roman"/>
                <w:bCs/>
                <w:iCs/>
              </w:rPr>
            </w:pPr>
            <w:r w:rsidRPr="006C0A32">
              <w:rPr>
                <w:rFonts w:ascii="Times New Roman" w:eastAsia="Calibri" w:hAnsi="Times New Roman" w:cs="Times New Roman"/>
                <w:bCs/>
                <w:iCs/>
              </w:rPr>
              <w:t>138</w:t>
            </w:r>
          </w:p>
        </w:tc>
      </w:tr>
      <w:tr w:rsidR="00FC7945" w:rsidRPr="006C0A32" w14:paraId="2F448CB3" w14:textId="77777777" w:rsidTr="00501DAC">
        <w:tc>
          <w:tcPr>
            <w:tcW w:w="3431" w:type="dxa"/>
          </w:tcPr>
          <w:p w14:paraId="65F9F582" w14:textId="77777777" w:rsidR="00E71366" w:rsidRPr="006C0A32" w:rsidRDefault="00D5366D" w:rsidP="006C0A32">
            <w:pPr>
              <w:jc w:val="both"/>
              <w:rPr>
                <w:rFonts w:ascii="Times New Roman" w:eastAsia="Calibri" w:hAnsi="Times New Roman" w:cs="Times New Roman"/>
                <w:bCs/>
                <w:iCs/>
              </w:rPr>
            </w:pPr>
            <w:r w:rsidRPr="006C0A32">
              <w:rPr>
                <w:rFonts w:ascii="Times New Roman" w:eastAsia="Calibri" w:hAnsi="Times New Roman" w:cs="Times New Roman"/>
                <w:bCs/>
                <w:iCs/>
              </w:rPr>
              <w:t>Абай</w:t>
            </w:r>
          </w:p>
        </w:tc>
        <w:tc>
          <w:tcPr>
            <w:tcW w:w="1843" w:type="dxa"/>
            <w:vAlign w:val="center"/>
          </w:tcPr>
          <w:p w14:paraId="414C5FF5" w14:textId="77777777" w:rsidR="00E71366" w:rsidRPr="006C0A32" w:rsidRDefault="00D5366D" w:rsidP="006C0A32">
            <w:pPr>
              <w:ind w:hanging="108"/>
              <w:jc w:val="center"/>
              <w:rPr>
                <w:rFonts w:ascii="Times New Roman" w:eastAsia="Calibri" w:hAnsi="Times New Roman" w:cs="Times New Roman"/>
                <w:bCs/>
                <w:iCs/>
              </w:rPr>
            </w:pPr>
            <w:r w:rsidRPr="006C0A32">
              <w:rPr>
                <w:rFonts w:ascii="Times New Roman" w:eastAsia="Calibri" w:hAnsi="Times New Roman" w:cs="Times New Roman"/>
                <w:bCs/>
                <w:iCs/>
              </w:rPr>
              <w:t>77</w:t>
            </w:r>
          </w:p>
        </w:tc>
        <w:tc>
          <w:tcPr>
            <w:tcW w:w="1984" w:type="dxa"/>
            <w:vAlign w:val="center"/>
          </w:tcPr>
          <w:p w14:paraId="2A0A0AC7" w14:textId="77777777" w:rsidR="00E71366" w:rsidRPr="006C0A32" w:rsidRDefault="00D5366D" w:rsidP="006C0A32">
            <w:pPr>
              <w:ind w:hanging="108"/>
              <w:jc w:val="center"/>
              <w:rPr>
                <w:rFonts w:ascii="Times New Roman" w:eastAsia="Calibri" w:hAnsi="Times New Roman" w:cs="Times New Roman"/>
                <w:bCs/>
                <w:iCs/>
              </w:rPr>
            </w:pPr>
            <w:r w:rsidRPr="006C0A32">
              <w:rPr>
                <w:rFonts w:ascii="Times New Roman" w:eastAsia="Calibri" w:hAnsi="Times New Roman" w:cs="Times New Roman"/>
                <w:bCs/>
                <w:iCs/>
              </w:rPr>
              <w:t>122</w:t>
            </w:r>
          </w:p>
        </w:tc>
        <w:tc>
          <w:tcPr>
            <w:tcW w:w="1979" w:type="dxa"/>
            <w:vAlign w:val="center"/>
          </w:tcPr>
          <w:p w14:paraId="5E4C46CA" w14:textId="77777777" w:rsidR="00E71366" w:rsidRPr="006C0A32" w:rsidRDefault="00D5366D" w:rsidP="006C0A32">
            <w:pPr>
              <w:ind w:hanging="108"/>
              <w:jc w:val="center"/>
              <w:rPr>
                <w:rFonts w:ascii="Times New Roman" w:eastAsia="Calibri" w:hAnsi="Times New Roman" w:cs="Times New Roman"/>
                <w:bCs/>
                <w:iCs/>
              </w:rPr>
            </w:pPr>
            <w:r w:rsidRPr="006C0A32">
              <w:rPr>
                <w:rFonts w:ascii="Times New Roman" w:eastAsia="Calibri" w:hAnsi="Times New Roman" w:cs="Times New Roman"/>
                <w:bCs/>
                <w:iCs/>
              </w:rPr>
              <w:t>403</w:t>
            </w:r>
          </w:p>
        </w:tc>
      </w:tr>
      <w:tr w:rsidR="00FC7945" w:rsidRPr="006C0A32" w14:paraId="4F078E36" w14:textId="77777777" w:rsidTr="00501DAC">
        <w:tc>
          <w:tcPr>
            <w:tcW w:w="3431" w:type="dxa"/>
          </w:tcPr>
          <w:p w14:paraId="73D67648" w14:textId="77777777" w:rsidR="00E71366" w:rsidRPr="006C0A32" w:rsidRDefault="00D5366D" w:rsidP="006C0A32">
            <w:pPr>
              <w:jc w:val="both"/>
              <w:rPr>
                <w:rFonts w:ascii="Times New Roman" w:eastAsia="Calibri" w:hAnsi="Times New Roman" w:cs="Times New Roman"/>
                <w:bCs/>
                <w:iCs/>
              </w:rPr>
            </w:pPr>
            <w:r w:rsidRPr="006C0A32">
              <w:rPr>
                <w:rFonts w:ascii="Times New Roman" w:eastAsia="Calibri" w:hAnsi="Times New Roman" w:cs="Times New Roman"/>
                <w:bCs/>
                <w:iCs/>
              </w:rPr>
              <w:t>Ұлытау</w:t>
            </w:r>
          </w:p>
        </w:tc>
        <w:tc>
          <w:tcPr>
            <w:tcW w:w="1843" w:type="dxa"/>
            <w:vAlign w:val="center"/>
          </w:tcPr>
          <w:p w14:paraId="05849E66" w14:textId="77777777" w:rsidR="00E71366" w:rsidRPr="006C0A32" w:rsidRDefault="00D5366D" w:rsidP="006C0A32">
            <w:pPr>
              <w:ind w:hanging="108"/>
              <w:jc w:val="center"/>
              <w:rPr>
                <w:rFonts w:ascii="Times New Roman" w:eastAsia="Calibri" w:hAnsi="Times New Roman" w:cs="Times New Roman"/>
                <w:bCs/>
                <w:iCs/>
              </w:rPr>
            </w:pPr>
            <w:r w:rsidRPr="006C0A32">
              <w:rPr>
                <w:rFonts w:ascii="Times New Roman" w:eastAsia="Calibri" w:hAnsi="Times New Roman" w:cs="Times New Roman"/>
                <w:bCs/>
                <w:iCs/>
              </w:rPr>
              <w:t>22</w:t>
            </w:r>
          </w:p>
        </w:tc>
        <w:tc>
          <w:tcPr>
            <w:tcW w:w="1984" w:type="dxa"/>
            <w:vAlign w:val="center"/>
          </w:tcPr>
          <w:p w14:paraId="4BBD5472" w14:textId="77777777" w:rsidR="00E71366" w:rsidRPr="006C0A32" w:rsidRDefault="00D5366D" w:rsidP="006C0A32">
            <w:pPr>
              <w:ind w:hanging="108"/>
              <w:jc w:val="center"/>
              <w:rPr>
                <w:rFonts w:ascii="Times New Roman" w:eastAsia="Calibri" w:hAnsi="Times New Roman" w:cs="Times New Roman"/>
                <w:bCs/>
                <w:iCs/>
              </w:rPr>
            </w:pPr>
            <w:r w:rsidRPr="006C0A32">
              <w:rPr>
                <w:rFonts w:ascii="Times New Roman" w:eastAsia="Calibri" w:hAnsi="Times New Roman" w:cs="Times New Roman"/>
                <w:bCs/>
                <w:iCs/>
              </w:rPr>
              <w:t>154</w:t>
            </w:r>
          </w:p>
        </w:tc>
        <w:tc>
          <w:tcPr>
            <w:tcW w:w="1979" w:type="dxa"/>
            <w:vAlign w:val="center"/>
          </w:tcPr>
          <w:p w14:paraId="395D6564" w14:textId="77777777" w:rsidR="00E71366" w:rsidRPr="006C0A32" w:rsidRDefault="00D5366D" w:rsidP="006C0A32">
            <w:pPr>
              <w:ind w:hanging="108"/>
              <w:jc w:val="center"/>
              <w:rPr>
                <w:rFonts w:ascii="Times New Roman" w:eastAsia="Calibri" w:hAnsi="Times New Roman" w:cs="Times New Roman"/>
                <w:bCs/>
                <w:iCs/>
              </w:rPr>
            </w:pPr>
            <w:r w:rsidRPr="006C0A32">
              <w:rPr>
                <w:rFonts w:ascii="Times New Roman" w:eastAsia="Calibri" w:hAnsi="Times New Roman" w:cs="Times New Roman"/>
                <w:bCs/>
                <w:iCs/>
              </w:rPr>
              <w:t>102</w:t>
            </w:r>
          </w:p>
        </w:tc>
      </w:tr>
    </w:tbl>
    <w:p w14:paraId="6FE78222" w14:textId="77777777" w:rsidR="00E71366" w:rsidRPr="00E85816" w:rsidRDefault="00D5366D" w:rsidP="006C0A32">
      <w:pPr>
        <w:pBdr>
          <w:bottom w:val="single" w:sz="4" w:space="5" w:color="FFFFFF"/>
        </w:pBdr>
        <w:tabs>
          <w:tab w:val="left" w:pos="1134"/>
        </w:tabs>
        <w:ind w:right="169" w:firstLine="567"/>
        <w:contextualSpacing/>
        <w:jc w:val="center"/>
        <w:rPr>
          <w:rFonts w:eastAsia="Aptos"/>
          <w:i/>
          <w:noProof/>
          <w:lang w:val="ru-RU" w:eastAsia="ru-RU"/>
        </w:rPr>
      </w:pPr>
      <w:r w:rsidRPr="00E85816">
        <w:rPr>
          <w:rFonts w:eastAsia="Aptos"/>
          <w:i/>
          <w:noProof/>
          <w:lang w:val="ru-RU" w:eastAsia="ru-RU"/>
        </w:rPr>
        <w:t>Источник: По данным местных исполнительных органов.</w:t>
      </w:r>
    </w:p>
    <w:p w14:paraId="1F784E5C" w14:textId="77777777" w:rsidR="00E71366" w:rsidRPr="006C0A32" w:rsidRDefault="00E71366" w:rsidP="006C0A32">
      <w:pPr>
        <w:spacing w:after="160"/>
        <w:jc w:val="both"/>
        <w:rPr>
          <w:rFonts w:eastAsia="Calibri"/>
          <w:bCs/>
          <w:lang w:val="ru-RU"/>
        </w:rPr>
      </w:pPr>
    </w:p>
    <w:p w14:paraId="5CA4A6E8" w14:textId="2E795064" w:rsidR="00E71366" w:rsidRPr="006C0A32" w:rsidRDefault="00D5366D" w:rsidP="00E85816">
      <w:pPr>
        <w:spacing w:after="160"/>
        <w:ind w:firstLine="709"/>
        <w:jc w:val="both"/>
        <w:rPr>
          <w:rFonts w:eastAsia="Aptos"/>
          <w:lang w:val="kk-KZ"/>
        </w:rPr>
      </w:pPr>
      <w:r w:rsidRPr="006C0A32">
        <w:rPr>
          <w:rFonts w:eastAsia="Aptos"/>
          <w:lang w:val="ru-RU"/>
        </w:rPr>
        <w:br w:type="page"/>
      </w:r>
      <w:r w:rsidRPr="006C0A32">
        <w:rPr>
          <w:rFonts w:eastAsia="Aptos"/>
          <w:lang w:val="kk-KZ"/>
        </w:rPr>
        <w:lastRenderedPageBreak/>
        <w:t>11.5. ГОСУДАРСТВЕННЫЙ КОНТРОЛЬ</w:t>
      </w:r>
    </w:p>
    <w:p w14:paraId="33A40A2B" w14:textId="77777777" w:rsidR="00E71366" w:rsidRPr="006C0A32" w:rsidRDefault="00E71366" w:rsidP="006C0A32">
      <w:pPr>
        <w:ind w:firstLine="709"/>
        <w:jc w:val="both"/>
        <w:rPr>
          <w:b/>
          <w:i/>
          <w:lang w:val="ru-RU" w:eastAsia="ru-RU"/>
        </w:rPr>
      </w:pPr>
    </w:p>
    <w:p w14:paraId="3726DF13" w14:textId="77777777" w:rsidR="00E71366" w:rsidRPr="006C0A32" w:rsidRDefault="00D5366D" w:rsidP="00E85816">
      <w:pPr>
        <w:ind w:firstLine="709"/>
        <w:jc w:val="both"/>
        <w:rPr>
          <w:rFonts w:eastAsia="Calibri"/>
          <w:lang w:val="ru-RU"/>
        </w:rPr>
      </w:pPr>
      <w:r w:rsidRPr="006C0A32">
        <w:rPr>
          <w:rFonts w:eastAsia="Calibri"/>
          <w:lang w:val="ru-RU"/>
        </w:rPr>
        <w:t>Целью государственного экологического контроля является проверка соблюдения экологических требований, стандартов и норм, установленных законодательством Республики Казахстан, для обеспечения защиты окружающей среды и недопущения негативного воздействия про</w:t>
      </w:r>
      <w:r w:rsidRPr="006C0A32">
        <w:rPr>
          <w:rFonts w:eastAsia="Calibri"/>
          <w:lang w:val="ru-RU"/>
        </w:rPr>
        <w:t xml:space="preserve">изводственной деятельности человека на природу. </w:t>
      </w:r>
    </w:p>
    <w:p w14:paraId="6948B25E" w14:textId="77777777" w:rsidR="00E71366" w:rsidRPr="006C0A32" w:rsidRDefault="00D5366D" w:rsidP="00E85816">
      <w:pPr>
        <w:ind w:firstLine="709"/>
        <w:jc w:val="both"/>
        <w:rPr>
          <w:rFonts w:eastAsia="Calibri"/>
          <w:lang w:val="ru-RU"/>
        </w:rPr>
      </w:pPr>
      <w:r w:rsidRPr="006C0A32">
        <w:rPr>
          <w:rFonts w:eastAsia="Calibri"/>
          <w:lang w:val="ru-RU"/>
        </w:rPr>
        <w:t>Государственный экологический контроль проводится уполномоченным органом в области охраны окружающей среды (с. 174 Экологического кодекса РК).</w:t>
      </w:r>
    </w:p>
    <w:p w14:paraId="24EFB184" w14:textId="77777777" w:rsidR="00E71366" w:rsidRPr="006C0A32" w:rsidRDefault="00D5366D" w:rsidP="00E85816">
      <w:pPr>
        <w:ind w:firstLine="709"/>
        <w:jc w:val="both"/>
        <w:rPr>
          <w:rFonts w:eastAsia="Aptos"/>
          <w:lang w:val="ru-RU"/>
        </w:rPr>
      </w:pPr>
      <w:r w:rsidRPr="006C0A32">
        <w:rPr>
          <w:rFonts w:eastAsia="Aptos"/>
          <w:lang w:val="ru-RU"/>
        </w:rPr>
        <w:t>По данным Министерства экологии и природных ресурсов, фактически</w:t>
      </w:r>
      <w:r w:rsidRPr="006C0A32">
        <w:rPr>
          <w:rFonts w:eastAsia="Aptos"/>
          <w:lang w:val="ru-RU"/>
        </w:rPr>
        <w:t xml:space="preserve">е эмиссии загрязняющих веществ в атмосферу за 2025 год составили 4,01 млн тонн, сбросы – 2,3 млн тонн. </w:t>
      </w:r>
    </w:p>
    <w:p w14:paraId="51C51F30" w14:textId="77777777" w:rsidR="00E71366" w:rsidRPr="006C0A32" w:rsidRDefault="00D5366D" w:rsidP="00E85816">
      <w:pPr>
        <w:ind w:firstLine="709"/>
        <w:jc w:val="both"/>
        <w:rPr>
          <w:rFonts w:eastAsia="Calibri"/>
          <w:b/>
          <w:i/>
          <w:lang w:val="ru-RU"/>
        </w:rPr>
      </w:pPr>
      <w:r w:rsidRPr="006C0A32">
        <w:rPr>
          <w:rFonts w:eastAsia="Calibri"/>
          <w:b/>
          <w:i/>
          <w:lang w:val="ru-RU"/>
        </w:rPr>
        <w:t xml:space="preserve">Основные показатели контрольно-инспекционной деятельности </w:t>
      </w:r>
    </w:p>
    <w:p w14:paraId="124A4537" w14:textId="77777777" w:rsidR="00E71366" w:rsidRPr="006C0A32" w:rsidRDefault="00D5366D" w:rsidP="00E85816">
      <w:pPr>
        <w:ind w:firstLine="709"/>
        <w:jc w:val="both"/>
        <w:rPr>
          <w:rFonts w:eastAsia="Aptos"/>
          <w:lang w:val="ru-RU"/>
        </w:rPr>
      </w:pPr>
      <w:r w:rsidRPr="006C0A32">
        <w:rPr>
          <w:rFonts w:eastAsia="Aptos"/>
          <w:lang w:val="ru-RU"/>
        </w:rPr>
        <w:t>За 12 месяцев 2025 года территориальными департаментами экологии Министерства экологии и прир</w:t>
      </w:r>
      <w:r w:rsidRPr="006C0A32">
        <w:rPr>
          <w:rFonts w:eastAsia="Aptos"/>
          <w:lang w:val="ru-RU"/>
        </w:rPr>
        <w:t xml:space="preserve">одных ресурсов Республики Казахстан проведено 1105 проверок соблюдения экологического законодательства. </w:t>
      </w:r>
    </w:p>
    <w:p w14:paraId="464DFB1D" w14:textId="77777777" w:rsidR="00E71366" w:rsidRPr="006C0A32" w:rsidRDefault="00D5366D" w:rsidP="00E85816">
      <w:pPr>
        <w:ind w:firstLine="709"/>
        <w:jc w:val="both"/>
        <w:rPr>
          <w:rFonts w:eastAsia="Aptos"/>
          <w:lang w:val="ru-RU"/>
        </w:rPr>
      </w:pPr>
      <w:r w:rsidRPr="006C0A32">
        <w:rPr>
          <w:rFonts w:eastAsia="Aptos"/>
          <w:lang w:val="ru-RU"/>
        </w:rPr>
        <w:t>По результатам проверок выявлено 2945 нарушений экологического законодательства, выдано 1701 предписание. Наложено 2602 административных штрафа на общу</w:t>
      </w:r>
      <w:r w:rsidRPr="006C0A32">
        <w:rPr>
          <w:rFonts w:eastAsia="Aptos"/>
          <w:lang w:val="ru-RU"/>
        </w:rPr>
        <w:t>ю сумму 2,3 трлн тенге, оплачено 2357 административных штрафов.</w:t>
      </w:r>
    </w:p>
    <w:p w14:paraId="38A760DA" w14:textId="77777777" w:rsidR="00E71366" w:rsidRPr="006C0A32" w:rsidRDefault="00D5366D" w:rsidP="00E85816">
      <w:pPr>
        <w:ind w:firstLine="709"/>
        <w:jc w:val="both"/>
        <w:rPr>
          <w:b/>
          <w:i/>
          <w:lang w:val="ru-RU" w:eastAsia="ru-RU"/>
        </w:rPr>
      </w:pPr>
      <w:r w:rsidRPr="006C0A32">
        <w:rPr>
          <w:b/>
          <w:i/>
          <w:lang w:val="ru-RU" w:eastAsia="ru-RU"/>
        </w:rPr>
        <w:t xml:space="preserve">Государственный контроль в области водного фонда </w:t>
      </w:r>
    </w:p>
    <w:p w14:paraId="083B5275" w14:textId="77777777" w:rsidR="00E71366" w:rsidRPr="006C0A32" w:rsidRDefault="00D5366D" w:rsidP="00E85816">
      <w:pPr>
        <w:pBdr>
          <w:bottom w:val="single" w:sz="4" w:space="0" w:color="FFFFFF"/>
        </w:pBdr>
        <w:tabs>
          <w:tab w:val="left" w:pos="15168"/>
        </w:tabs>
        <w:spacing w:after="120"/>
        <w:ind w:right="-142" w:firstLine="709"/>
        <w:jc w:val="both"/>
        <w:rPr>
          <w:rFonts w:eastAsia="Calibri"/>
          <w:lang w:val="ru-RU"/>
        </w:rPr>
      </w:pPr>
      <w:r w:rsidRPr="006C0A32">
        <w:rPr>
          <w:rFonts w:eastAsia="Calibri"/>
          <w:lang w:val="ru-RU"/>
        </w:rPr>
        <w:t>Государственный контроль в области использования и охраны водного фонда республики осуществляется Бассейновыми инспекциями Министерства водных</w:t>
      </w:r>
      <w:r w:rsidRPr="006C0A32">
        <w:rPr>
          <w:rFonts w:eastAsia="Calibri"/>
          <w:lang w:val="ru-RU"/>
        </w:rPr>
        <w:t xml:space="preserve"> ресурсов и ирригации РК на основании Водного кодекса РК. </w:t>
      </w:r>
    </w:p>
    <w:p w14:paraId="66D6FC03" w14:textId="77777777" w:rsidR="00E71366" w:rsidRPr="006C0A32" w:rsidRDefault="00D5366D" w:rsidP="00E85816">
      <w:pPr>
        <w:pBdr>
          <w:bottom w:val="single" w:sz="4" w:space="0" w:color="FFFFFF"/>
        </w:pBdr>
        <w:tabs>
          <w:tab w:val="left" w:pos="15168"/>
        </w:tabs>
        <w:spacing w:after="120"/>
        <w:ind w:right="-142" w:firstLine="709"/>
        <w:jc w:val="both"/>
        <w:rPr>
          <w:rFonts w:eastAsia="Calibri"/>
          <w:color w:val="000000"/>
          <w:lang w:val="ru-RU"/>
        </w:rPr>
      </w:pPr>
      <w:r w:rsidRPr="006C0A32">
        <w:rPr>
          <w:rFonts w:eastAsia="Calibri"/>
          <w:color w:val="000000"/>
          <w:lang w:val="ru-RU"/>
        </w:rPr>
        <w:t>Ежегодно в целях подготовки к весеннему паводковому периоду Бассейновыми инспекциями создаются рабочие группы по обследованию ГТС в составе представителей органов чрезвычайных ситуаций, экологии, м</w:t>
      </w:r>
      <w:r w:rsidRPr="006C0A32">
        <w:rPr>
          <w:rFonts w:eastAsia="Calibri"/>
          <w:color w:val="000000"/>
          <w:lang w:val="ru-RU"/>
        </w:rPr>
        <w:t xml:space="preserve">естных исполнительных органов. </w:t>
      </w:r>
    </w:p>
    <w:p w14:paraId="608EF10E" w14:textId="77777777" w:rsidR="00E71366" w:rsidRPr="006C0A32" w:rsidRDefault="00D5366D" w:rsidP="00E85816">
      <w:pPr>
        <w:ind w:firstLine="709"/>
        <w:jc w:val="both"/>
        <w:rPr>
          <w:rFonts w:eastAsia="Calibri"/>
          <w:lang w:val="kk-KZ"/>
        </w:rPr>
      </w:pPr>
      <w:r w:rsidRPr="006C0A32">
        <w:rPr>
          <w:rFonts w:eastAsia="Calibri"/>
          <w:b/>
          <w:i/>
          <w:lang w:val="kk-KZ"/>
        </w:rPr>
        <w:t>Государственный контроль в области охраны</w:t>
      </w:r>
      <w:r w:rsidRPr="006C0A32">
        <w:rPr>
          <w:rFonts w:eastAsia="Calibri"/>
          <w:b/>
          <w:i/>
          <w:lang w:val="ru-RU"/>
        </w:rPr>
        <w:t>, воспроизводства и использования животного мира</w:t>
      </w:r>
    </w:p>
    <w:p w14:paraId="66C28A7D" w14:textId="77777777" w:rsidR="00E71366" w:rsidRPr="006C0A32" w:rsidRDefault="00D5366D" w:rsidP="00E85816">
      <w:pPr>
        <w:ind w:firstLine="709"/>
        <w:jc w:val="both"/>
        <w:rPr>
          <w:rFonts w:eastAsia="Calibri"/>
          <w:b/>
          <w:i/>
          <w:lang w:val="ru-RU"/>
        </w:rPr>
      </w:pPr>
      <w:r w:rsidRPr="006C0A32">
        <w:rPr>
          <w:rFonts w:eastAsia="Calibri"/>
          <w:lang w:val="kk-KZ"/>
        </w:rPr>
        <w:t>Государственный контроль в области охраны, воспроизводства, использования лесов, животного и растительного мира, противопожарных мероп</w:t>
      </w:r>
      <w:r w:rsidRPr="006C0A32">
        <w:rPr>
          <w:rFonts w:eastAsia="Calibri"/>
          <w:lang w:val="kk-KZ"/>
        </w:rPr>
        <w:t>риятий в лесных угодьях, а также мероприятий по борьбе с браконьерством обеспечивают областные территориальные инспекции Комитета лесного хозяйства и животного мира МЭПР РК.</w:t>
      </w:r>
    </w:p>
    <w:p w14:paraId="5047C689" w14:textId="77777777" w:rsidR="00E71366" w:rsidRPr="006C0A32" w:rsidRDefault="00D5366D" w:rsidP="00E85816">
      <w:pPr>
        <w:ind w:firstLine="709"/>
        <w:jc w:val="both"/>
        <w:rPr>
          <w:rFonts w:eastAsia="Calibri"/>
          <w:highlight w:val="yellow"/>
          <w:lang w:val="kk-KZ"/>
        </w:rPr>
      </w:pPr>
      <w:r w:rsidRPr="006C0A32">
        <w:rPr>
          <w:rFonts w:eastAsia="Calibri"/>
          <w:lang w:val="kk-KZ"/>
        </w:rPr>
        <w:t xml:space="preserve">Важную роль в сохранении животного мира играют охотничьи хозяйства. Так, вносятся </w:t>
      </w:r>
      <w:r w:rsidRPr="006C0A32">
        <w:rPr>
          <w:rFonts w:eastAsia="Calibri"/>
          <w:lang w:val="kk-KZ"/>
        </w:rPr>
        <w:t>соответствующие изменения в отраслевые правила с учетом предложений субъектов охотничьих хозяйств в части снижения требований к материально-технической оснащенности, количеству егерской службы и категории охотничьих хозяйств. Также в целях развития охотнич</w:t>
      </w:r>
      <w:r w:rsidRPr="006C0A32">
        <w:rPr>
          <w:rFonts w:eastAsia="Calibri"/>
          <w:lang w:val="kk-KZ"/>
        </w:rPr>
        <w:t xml:space="preserve">ьих хозяйств снят запрет на весеннюю охоту и исключены ограничения по суточной норме на одного охотника.                 </w:t>
      </w:r>
    </w:p>
    <w:p w14:paraId="6C984989" w14:textId="77777777" w:rsidR="00E71366" w:rsidRPr="006C0A32" w:rsidRDefault="00D5366D" w:rsidP="00E85816">
      <w:pPr>
        <w:widowControl w:val="0"/>
        <w:pBdr>
          <w:bottom w:val="single" w:sz="4" w:space="11" w:color="FFFFFF"/>
        </w:pBdr>
        <w:suppressAutoHyphens/>
        <w:ind w:firstLine="709"/>
        <w:jc w:val="both"/>
        <w:rPr>
          <w:rFonts w:eastAsia="Calibri"/>
          <w:lang w:val="ru-RU"/>
        </w:rPr>
      </w:pPr>
      <w:r w:rsidRPr="006C0A32">
        <w:rPr>
          <w:rFonts w:eastAsia="Calibri"/>
          <w:b/>
          <w:i/>
          <w:lang w:val="kk-KZ"/>
        </w:rPr>
        <w:t>Государственный контроль в области рыбного хозяйства</w:t>
      </w:r>
      <w:r w:rsidRPr="006C0A32">
        <w:rPr>
          <w:rFonts w:eastAsia="Calibri"/>
          <w:lang w:val="ru-RU"/>
        </w:rPr>
        <w:t xml:space="preserve"> </w:t>
      </w:r>
    </w:p>
    <w:p w14:paraId="294A0FD2" w14:textId="77777777" w:rsidR="00E71366" w:rsidRPr="006C0A32" w:rsidRDefault="00D5366D" w:rsidP="00E85816">
      <w:pPr>
        <w:widowControl w:val="0"/>
        <w:pBdr>
          <w:bottom w:val="single" w:sz="4" w:space="11" w:color="FFFFFF"/>
        </w:pBdr>
        <w:suppressAutoHyphens/>
        <w:ind w:firstLine="709"/>
        <w:jc w:val="both"/>
        <w:rPr>
          <w:rFonts w:eastAsia="Aptos"/>
          <w:lang w:val="kk-KZ"/>
        </w:rPr>
      </w:pPr>
      <w:r w:rsidRPr="006C0A32">
        <w:rPr>
          <w:rFonts w:eastAsia="Aptos"/>
          <w:lang w:val="kk-KZ"/>
        </w:rPr>
        <w:t xml:space="preserve">Государственный контроль и надзор в области рыбных ресурсов </w:t>
      </w:r>
      <w:r w:rsidRPr="006C0A32">
        <w:rPr>
          <w:rFonts w:eastAsia="Aptos"/>
          <w:lang w:val="kk-KZ"/>
        </w:rPr>
        <w:t>осуществляется Комитетом рыбного хозяйства МСХ РК и его бассейновыми инспекциями.</w:t>
      </w:r>
    </w:p>
    <w:p w14:paraId="194DB94B" w14:textId="77777777" w:rsidR="00E71366" w:rsidRPr="006C0A32" w:rsidRDefault="00D5366D" w:rsidP="00E85816">
      <w:pPr>
        <w:widowControl w:val="0"/>
        <w:pBdr>
          <w:bottom w:val="single" w:sz="4" w:space="11" w:color="FFFFFF"/>
        </w:pBdr>
        <w:suppressAutoHyphens/>
        <w:ind w:firstLine="709"/>
        <w:jc w:val="both"/>
        <w:rPr>
          <w:rFonts w:eastAsia="Aptos"/>
          <w:lang w:val="kk-KZ"/>
        </w:rPr>
      </w:pPr>
      <w:r w:rsidRPr="006C0A32">
        <w:rPr>
          <w:rFonts w:eastAsia="Aptos"/>
          <w:lang w:val="kk-KZ"/>
        </w:rPr>
        <w:t xml:space="preserve">За 2025 год бассейновыми инспекциями рыбного хозяйства составлены 5220 протоколов в отношении 4 198 лиц. </w:t>
      </w:r>
    </w:p>
    <w:p w14:paraId="55CA2918" w14:textId="77777777" w:rsidR="00E71366" w:rsidRPr="006C0A32" w:rsidRDefault="00D5366D" w:rsidP="00E85816">
      <w:pPr>
        <w:widowControl w:val="0"/>
        <w:pBdr>
          <w:bottom w:val="single" w:sz="4" w:space="11" w:color="FFFFFF"/>
        </w:pBdr>
        <w:suppressAutoHyphens/>
        <w:ind w:firstLine="709"/>
        <w:jc w:val="both"/>
        <w:rPr>
          <w:rFonts w:eastAsia="Aptos"/>
          <w:lang w:val="kk-KZ"/>
        </w:rPr>
      </w:pPr>
      <w:r w:rsidRPr="006C0A32">
        <w:rPr>
          <w:rFonts w:eastAsia="Aptos"/>
          <w:lang w:val="kk-KZ"/>
        </w:rPr>
        <w:t>Основными видами нарушений чаще всего являются загрязнение водоемов,</w:t>
      </w:r>
      <w:r w:rsidRPr="006C0A32">
        <w:rPr>
          <w:rFonts w:eastAsia="Aptos"/>
          <w:lang w:val="kk-KZ"/>
        </w:rPr>
        <w:t xml:space="preserve"> нарушение режима судоходства, незаконный лов и незаконный провоз рыбных ресурсов и других водных животных (рисунок 11.5.1).</w:t>
      </w:r>
    </w:p>
    <w:p w14:paraId="4797560F" w14:textId="77777777" w:rsidR="00E71366" w:rsidRPr="006C0A32" w:rsidRDefault="00D5366D" w:rsidP="006C0A32">
      <w:pPr>
        <w:widowControl w:val="0"/>
        <w:pBdr>
          <w:bottom w:val="single" w:sz="4" w:space="11" w:color="FFFFFF"/>
        </w:pBdr>
        <w:suppressAutoHyphens/>
        <w:ind w:firstLine="709"/>
        <w:jc w:val="right"/>
        <w:rPr>
          <w:rFonts w:eastAsia="Aptos"/>
          <w:b/>
          <w:lang w:val="kk-KZ"/>
        </w:rPr>
      </w:pPr>
      <w:r w:rsidRPr="006C0A32">
        <w:rPr>
          <w:rFonts w:eastAsia="Aptos"/>
          <w:b/>
          <w:lang w:val="kk-KZ"/>
        </w:rPr>
        <w:t>Рисунок 11.5.1</w:t>
      </w:r>
    </w:p>
    <w:p w14:paraId="487D9956" w14:textId="77777777" w:rsidR="00E71366" w:rsidRPr="006C0A32" w:rsidRDefault="00D5366D" w:rsidP="006C0A32">
      <w:pPr>
        <w:widowControl w:val="0"/>
        <w:pBdr>
          <w:bottom w:val="single" w:sz="4" w:space="11" w:color="FFFFFF"/>
        </w:pBdr>
        <w:suppressAutoHyphens/>
        <w:jc w:val="center"/>
        <w:rPr>
          <w:rFonts w:eastAsia="Aptos"/>
          <w:b/>
          <w:lang w:val="kk-KZ"/>
        </w:rPr>
      </w:pPr>
      <w:r w:rsidRPr="006C0A32">
        <w:rPr>
          <w:rFonts w:eastAsia="Aptos"/>
          <w:b/>
          <w:lang w:val="kk-KZ"/>
        </w:rPr>
        <w:t>Основные виды нарушений в сфере рыбного законодательства в 2025 году, ед.</w:t>
      </w:r>
    </w:p>
    <w:p w14:paraId="15706557" w14:textId="77777777" w:rsidR="00E71366" w:rsidRPr="006C0A32" w:rsidRDefault="00D5366D" w:rsidP="006C0A32">
      <w:pPr>
        <w:widowControl w:val="0"/>
        <w:pBdr>
          <w:bottom w:val="single" w:sz="4" w:space="11" w:color="FFFFFF"/>
        </w:pBdr>
        <w:suppressAutoHyphens/>
        <w:ind w:firstLine="709"/>
        <w:jc w:val="center"/>
        <w:rPr>
          <w:rFonts w:eastAsia="Aptos"/>
          <w:lang w:val="kk-KZ"/>
        </w:rPr>
      </w:pPr>
      <w:r w:rsidRPr="006C0A32">
        <w:rPr>
          <w:noProof/>
          <w:lang w:eastAsia="ru-RU"/>
        </w:rPr>
        <w:lastRenderedPageBreak/>
        <w:drawing>
          <wp:inline distT="0" distB="0" distL="0" distR="0" wp14:anchorId="565EE2C7" wp14:editId="112ED7BF">
            <wp:extent cx="3395980" cy="2147977"/>
            <wp:effectExtent l="0" t="0" r="0" b="5080"/>
            <wp:docPr id="1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2"/>
                    <pic:cNvPicPr>
                      <a:picLocks noChangeAspect="1" noChangeArrowheads="1"/>
                    </pic:cNvPicPr>
                  </pic:nvPicPr>
                  <pic:blipFill>
                    <a:blip r:embed="rId46">
                      <a:extLst>
                        <a:ext uri="{28A0092B-C50C-407E-A947-70E740481C1C}">
                          <a14:useLocalDpi xmlns:a14="http://schemas.microsoft.com/office/drawing/2010/main" val="0"/>
                        </a:ext>
                      </a:extLst>
                    </a:blip>
                    <a:stretch>
                      <a:fillRect/>
                    </a:stretch>
                  </pic:blipFill>
                  <pic:spPr bwMode="auto">
                    <a:xfrm>
                      <a:off x="0" y="0"/>
                      <a:ext cx="3413933" cy="2159332"/>
                    </a:xfrm>
                    <a:prstGeom prst="rect">
                      <a:avLst/>
                    </a:prstGeom>
                    <a:noFill/>
                  </pic:spPr>
                </pic:pic>
              </a:graphicData>
            </a:graphic>
          </wp:inline>
        </w:drawing>
      </w:r>
    </w:p>
    <w:p w14:paraId="13EC8011" w14:textId="77777777" w:rsidR="00E71366" w:rsidRPr="006C0A32" w:rsidRDefault="00D5366D" w:rsidP="006C0A32">
      <w:pPr>
        <w:widowControl w:val="0"/>
        <w:pBdr>
          <w:bottom w:val="single" w:sz="4" w:space="11" w:color="FFFFFF"/>
        </w:pBdr>
        <w:suppressAutoHyphens/>
        <w:ind w:firstLine="709"/>
        <w:jc w:val="center"/>
        <w:rPr>
          <w:rFonts w:eastAsia="Aptos"/>
          <w:i/>
          <w:lang w:val="kk-KZ"/>
        </w:rPr>
      </w:pPr>
      <w:r w:rsidRPr="006C0A32">
        <w:rPr>
          <w:rFonts w:eastAsia="Aptos"/>
          <w:i/>
          <w:lang w:val="kk-KZ"/>
        </w:rPr>
        <w:t xml:space="preserve">Источник: Комитет рыбного </w:t>
      </w:r>
      <w:r w:rsidRPr="006C0A32">
        <w:rPr>
          <w:rFonts w:eastAsia="Aptos"/>
          <w:i/>
          <w:lang w:val="kk-KZ"/>
        </w:rPr>
        <w:t>хозяйства МСХ РК.</w:t>
      </w:r>
    </w:p>
    <w:p w14:paraId="65334347" w14:textId="77777777" w:rsidR="00E85816" w:rsidRDefault="00E85816" w:rsidP="006C0A32">
      <w:pPr>
        <w:widowControl w:val="0"/>
        <w:pBdr>
          <w:bottom w:val="single" w:sz="4" w:space="11" w:color="FFFFFF"/>
        </w:pBdr>
        <w:suppressAutoHyphens/>
        <w:ind w:firstLine="709"/>
        <w:jc w:val="both"/>
        <w:rPr>
          <w:rFonts w:eastAsia="Aptos"/>
          <w:lang w:val="kk-KZ"/>
        </w:rPr>
      </w:pPr>
    </w:p>
    <w:p w14:paraId="72F9CE42" w14:textId="5610FFD4" w:rsidR="00E71366" w:rsidRPr="006C0A32" w:rsidRDefault="00D5366D" w:rsidP="006C0A32">
      <w:pPr>
        <w:widowControl w:val="0"/>
        <w:pBdr>
          <w:bottom w:val="single" w:sz="4" w:space="11" w:color="FFFFFF"/>
        </w:pBdr>
        <w:suppressAutoHyphens/>
        <w:ind w:firstLine="709"/>
        <w:jc w:val="both"/>
        <w:rPr>
          <w:rFonts w:eastAsia="Aptos"/>
          <w:lang w:val="kk-KZ"/>
        </w:rPr>
      </w:pPr>
      <w:r w:rsidRPr="006C0A32">
        <w:rPr>
          <w:rFonts w:eastAsia="Aptos"/>
          <w:lang w:val="kk-KZ"/>
        </w:rPr>
        <w:t xml:space="preserve">На нарушителей наложены штрафы на 103 млн тенге, из них взысканы 91,9 млн тенге (89,2%), предъявлен иск за ущерб на 78,4 млн тенге, из них взысканы 21,7 млн тенге. </w:t>
      </w:r>
    </w:p>
    <w:p w14:paraId="746AC21E" w14:textId="77777777" w:rsidR="00E71366" w:rsidRPr="006C0A32" w:rsidRDefault="00D5366D" w:rsidP="006C0A32">
      <w:pPr>
        <w:widowControl w:val="0"/>
        <w:pBdr>
          <w:bottom w:val="single" w:sz="4" w:space="11" w:color="FFFFFF"/>
        </w:pBdr>
        <w:suppressAutoHyphens/>
        <w:ind w:firstLine="709"/>
        <w:jc w:val="both"/>
        <w:rPr>
          <w:rFonts w:eastAsia="Aptos"/>
          <w:lang w:val="kk-KZ"/>
        </w:rPr>
      </w:pPr>
      <w:r w:rsidRPr="006C0A32">
        <w:rPr>
          <w:rFonts w:eastAsia="Aptos"/>
          <w:lang w:val="kk-KZ"/>
        </w:rPr>
        <w:t>За нарушение рыбоохранного законодательства возбуждены 56 уголовных дел,</w:t>
      </w:r>
      <w:r w:rsidRPr="006C0A32">
        <w:rPr>
          <w:rFonts w:eastAsia="Aptos"/>
          <w:lang w:val="kk-KZ"/>
        </w:rPr>
        <w:t xml:space="preserve"> к уголовной ответственности привлечены 61 лицо, из направленных в суд 25 уголовных дел к уголовной ответственности привлечены 30 лиц.</w:t>
      </w:r>
    </w:p>
    <w:p w14:paraId="3EA5FAC0" w14:textId="77777777" w:rsidR="00E71366" w:rsidRPr="006C0A32" w:rsidRDefault="00D5366D" w:rsidP="006C0A32">
      <w:pPr>
        <w:widowControl w:val="0"/>
        <w:pBdr>
          <w:bottom w:val="single" w:sz="4" w:space="11" w:color="FFFFFF"/>
        </w:pBdr>
        <w:suppressAutoHyphens/>
        <w:ind w:firstLine="709"/>
        <w:jc w:val="both"/>
        <w:rPr>
          <w:rFonts w:eastAsia="Aptos"/>
          <w:b/>
          <w:i/>
          <w:lang w:val="kk-KZ"/>
        </w:rPr>
      </w:pPr>
      <w:r w:rsidRPr="006C0A32">
        <w:rPr>
          <w:rFonts w:eastAsia="Aptos"/>
          <w:b/>
          <w:i/>
          <w:lang w:val="kk-KZ"/>
        </w:rPr>
        <w:t>Рыбоохранная акция «Бекіре-2025»</w:t>
      </w:r>
    </w:p>
    <w:p w14:paraId="0091695A" w14:textId="77777777" w:rsidR="00E71366" w:rsidRPr="006C0A32" w:rsidRDefault="00D5366D" w:rsidP="006C0A32">
      <w:pPr>
        <w:widowControl w:val="0"/>
        <w:pBdr>
          <w:bottom w:val="single" w:sz="4" w:space="11" w:color="FFFFFF"/>
        </w:pBdr>
        <w:suppressAutoHyphens/>
        <w:ind w:firstLine="709"/>
        <w:jc w:val="both"/>
        <w:rPr>
          <w:rFonts w:eastAsia="Aptos"/>
          <w:lang w:val="kk-KZ"/>
        </w:rPr>
      </w:pPr>
      <w:r w:rsidRPr="006C0A32">
        <w:rPr>
          <w:rFonts w:eastAsia="Aptos"/>
          <w:lang w:val="kk-KZ"/>
        </w:rPr>
        <w:t>В весенний период в западном регионе страны ежегодно проходит широкомасштабная рыбоохран</w:t>
      </w:r>
      <w:r w:rsidRPr="006C0A32">
        <w:rPr>
          <w:rFonts w:eastAsia="Aptos"/>
          <w:lang w:val="kk-KZ"/>
        </w:rPr>
        <w:t>ная акция «Бекіре».</w:t>
      </w:r>
    </w:p>
    <w:p w14:paraId="65834DC0" w14:textId="77777777" w:rsidR="00E71366" w:rsidRPr="006C0A32" w:rsidRDefault="00D5366D" w:rsidP="006C0A32">
      <w:pPr>
        <w:widowControl w:val="0"/>
        <w:pBdr>
          <w:bottom w:val="single" w:sz="4" w:space="11" w:color="FFFFFF"/>
        </w:pBdr>
        <w:suppressAutoHyphens/>
        <w:ind w:firstLine="709"/>
        <w:jc w:val="both"/>
        <w:rPr>
          <w:rFonts w:eastAsia="Aptos"/>
          <w:lang w:val="kk-KZ"/>
        </w:rPr>
      </w:pPr>
      <w:r w:rsidRPr="006C0A32">
        <w:rPr>
          <w:rFonts w:eastAsia="Aptos"/>
          <w:lang w:val="kk-KZ"/>
        </w:rPr>
        <w:t>В период акции «Бекіре-2025» инспекторами Жайык-Каспийской межобластной бассейновой инспекции рыбного хозяйства совместно с сотрудниками правоохранительных, природоохранных органов и Пограничной службы КНБ РК выявлено и пресечено 1125 н</w:t>
      </w:r>
      <w:r w:rsidRPr="006C0A32">
        <w:rPr>
          <w:rFonts w:eastAsia="Aptos"/>
          <w:lang w:val="kk-KZ"/>
        </w:rPr>
        <w:t>арушений природоохранного законодательства, в результате которых 867 лиц  привлечены к административной ответственности.</w:t>
      </w:r>
    </w:p>
    <w:p w14:paraId="794AB775" w14:textId="77777777" w:rsidR="00E71366" w:rsidRPr="006C0A32" w:rsidRDefault="00D5366D" w:rsidP="006C0A32">
      <w:pPr>
        <w:widowControl w:val="0"/>
        <w:pBdr>
          <w:bottom w:val="single" w:sz="4" w:space="11" w:color="FFFFFF"/>
        </w:pBdr>
        <w:suppressAutoHyphens/>
        <w:ind w:firstLine="709"/>
        <w:jc w:val="both"/>
        <w:rPr>
          <w:rFonts w:eastAsia="Aptos"/>
          <w:lang w:val="kk-KZ"/>
        </w:rPr>
      </w:pPr>
      <w:r w:rsidRPr="006C0A32">
        <w:rPr>
          <w:rFonts w:eastAsia="Aptos"/>
          <w:lang w:val="kk-KZ"/>
        </w:rPr>
        <w:t xml:space="preserve">Кроме того, по фактам браконьерства и незаконного обращения с редкими и находящимися под угрозой исчезновения видами рыб возбуждены 33 </w:t>
      </w:r>
      <w:r w:rsidRPr="006C0A32">
        <w:rPr>
          <w:rFonts w:eastAsia="Aptos"/>
          <w:lang w:val="kk-KZ"/>
        </w:rPr>
        <w:t>уголовных дела На нарушителей наложены штрафы на сумму 21,6 млн тенге.</w:t>
      </w:r>
    </w:p>
    <w:p w14:paraId="426D00B6" w14:textId="77777777" w:rsidR="00E71366" w:rsidRPr="006C0A32" w:rsidRDefault="00D5366D" w:rsidP="006C0A32">
      <w:pPr>
        <w:widowControl w:val="0"/>
        <w:pBdr>
          <w:bottom w:val="single" w:sz="4" w:space="11" w:color="FFFFFF"/>
        </w:pBdr>
        <w:suppressAutoHyphens/>
        <w:ind w:firstLine="709"/>
        <w:jc w:val="both"/>
        <w:rPr>
          <w:rFonts w:eastAsia="Aptos"/>
          <w:lang w:val="kk-KZ"/>
        </w:rPr>
      </w:pPr>
      <w:r w:rsidRPr="006C0A32">
        <w:rPr>
          <w:rFonts w:eastAsia="Aptos"/>
          <w:lang w:val="kk-KZ"/>
        </w:rPr>
        <w:t>Из незаконного оборота изъяты 4 505 кг рыбы, из них 1 330 кг осетровых видов, 2,006 кг осетровой икры, 202 единицы орудий лова и 44 единицы водного транспорта.</w:t>
      </w:r>
    </w:p>
    <w:p w14:paraId="6AC10DAC" w14:textId="77777777" w:rsidR="00E71366" w:rsidRPr="006C0A32" w:rsidRDefault="00D5366D" w:rsidP="006C0A32">
      <w:pPr>
        <w:widowControl w:val="0"/>
        <w:pBdr>
          <w:bottom w:val="single" w:sz="4" w:space="11" w:color="FFFFFF"/>
        </w:pBdr>
        <w:suppressAutoHyphens/>
        <w:ind w:firstLine="709"/>
        <w:jc w:val="both"/>
        <w:rPr>
          <w:rFonts w:eastAsia="Aptos"/>
          <w:lang w:val="kk-KZ"/>
        </w:rPr>
      </w:pPr>
      <w:r w:rsidRPr="006C0A32">
        <w:rPr>
          <w:rFonts w:eastAsia="Aptos"/>
          <w:lang w:val="kk-KZ"/>
        </w:rPr>
        <w:t xml:space="preserve">В результате ежедневного </w:t>
      </w:r>
      <w:r w:rsidRPr="006C0A32">
        <w:rPr>
          <w:rFonts w:eastAsia="Aptos"/>
          <w:lang w:val="kk-KZ"/>
        </w:rPr>
        <w:t>траления русла реки и морской акватории из водоемов извлечены 661 единица незаконных орудий лова рыбы общей длиной более 70 км.</w:t>
      </w:r>
    </w:p>
    <w:p w14:paraId="0B366B3C" w14:textId="77777777" w:rsidR="00E71366" w:rsidRPr="006C0A32" w:rsidRDefault="00D5366D" w:rsidP="006C0A32">
      <w:pPr>
        <w:widowControl w:val="0"/>
        <w:pBdr>
          <w:bottom w:val="single" w:sz="4" w:space="11" w:color="FFFFFF"/>
        </w:pBdr>
        <w:suppressAutoHyphens/>
        <w:ind w:firstLine="709"/>
        <w:jc w:val="both"/>
        <w:rPr>
          <w:rFonts w:eastAsia="Aptos"/>
          <w:b/>
          <w:i/>
          <w:lang w:val="kk-KZ"/>
        </w:rPr>
      </w:pPr>
      <w:r w:rsidRPr="006C0A32">
        <w:rPr>
          <w:rFonts w:eastAsia="Aptos"/>
          <w:b/>
          <w:i/>
          <w:lang w:val="kk-KZ"/>
        </w:rPr>
        <w:t>Государственный контроль в области недропользования</w:t>
      </w:r>
    </w:p>
    <w:p w14:paraId="41BC97EA" w14:textId="77777777" w:rsidR="00E71366" w:rsidRPr="006C0A32" w:rsidRDefault="00D5366D" w:rsidP="006C0A32">
      <w:pPr>
        <w:widowControl w:val="0"/>
        <w:pBdr>
          <w:bottom w:val="single" w:sz="4" w:space="11" w:color="FFFFFF"/>
        </w:pBdr>
        <w:suppressAutoHyphens/>
        <w:ind w:firstLine="709"/>
        <w:jc w:val="both"/>
        <w:rPr>
          <w:rFonts w:eastAsia="Calibri"/>
          <w:lang w:val="ru-RU"/>
        </w:rPr>
      </w:pPr>
      <w:r w:rsidRPr="006C0A32">
        <w:rPr>
          <w:rFonts w:eastAsia="Calibri"/>
          <w:lang w:val="ru-RU"/>
        </w:rPr>
        <w:t>Государственный контроль и регулирование операций по разведке и добыче тверд</w:t>
      </w:r>
      <w:r w:rsidRPr="006C0A32">
        <w:rPr>
          <w:rFonts w:eastAsia="Calibri"/>
          <w:lang w:val="ru-RU"/>
        </w:rPr>
        <w:t>ых полезных ископаемых в Казахстане осуществляет Комитет геологии Министерства промышленности и строительства РК в соответствии с Кодексом РК «О недрах и недропользовании». Комитет проводит мониторинг соблюдения недропользователями условий контрактов и лиц</w:t>
      </w:r>
      <w:r w:rsidRPr="006C0A32">
        <w:rPr>
          <w:rFonts w:eastAsia="Calibri"/>
          <w:lang w:val="ru-RU"/>
        </w:rPr>
        <w:t>ензий на недропользование.</w:t>
      </w:r>
    </w:p>
    <w:p w14:paraId="7B1CD1E8" w14:textId="77777777" w:rsidR="00E71366" w:rsidRPr="006C0A32" w:rsidRDefault="00D5366D" w:rsidP="006C0A32">
      <w:pPr>
        <w:widowControl w:val="0"/>
        <w:pBdr>
          <w:bottom w:val="single" w:sz="4" w:space="11" w:color="FFFFFF"/>
        </w:pBdr>
        <w:suppressAutoHyphens/>
        <w:ind w:firstLine="709"/>
        <w:jc w:val="both"/>
        <w:rPr>
          <w:rFonts w:eastAsia="Aptos"/>
          <w:b/>
          <w:i/>
          <w:lang w:val="kk-KZ"/>
        </w:rPr>
      </w:pPr>
      <w:r w:rsidRPr="006C0A32">
        <w:rPr>
          <w:rFonts w:eastAsia="Aptos"/>
          <w:b/>
          <w:i/>
          <w:lang w:val="kk-KZ"/>
        </w:rPr>
        <w:t>Государственный контроль в области нефти и газа</w:t>
      </w:r>
    </w:p>
    <w:p w14:paraId="1BADB2AF" w14:textId="77777777" w:rsidR="00E71366" w:rsidRPr="006C0A32" w:rsidRDefault="00D5366D" w:rsidP="006C0A32">
      <w:pPr>
        <w:widowControl w:val="0"/>
        <w:pBdr>
          <w:bottom w:val="single" w:sz="4" w:space="11" w:color="FFFFFF"/>
        </w:pBdr>
        <w:suppressAutoHyphens/>
        <w:ind w:firstLine="709"/>
        <w:jc w:val="both"/>
        <w:rPr>
          <w:rFonts w:eastAsia="Calibri"/>
          <w:lang w:val="ru-RU"/>
        </w:rPr>
      </w:pPr>
      <w:r w:rsidRPr="006C0A32">
        <w:rPr>
          <w:rFonts w:eastAsia="Calibri"/>
          <w:lang w:val="ru-RU"/>
        </w:rPr>
        <w:t>Государственный контроль и регулирование операций недропользования в части углеводородов и добычи урана осуществляет Департамент государственного контроля в сферах нефти и газа Мини</w:t>
      </w:r>
      <w:r w:rsidRPr="006C0A32">
        <w:rPr>
          <w:rFonts w:eastAsia="Calibri"/>
          <w:lang w:val="ru-RU"/>
        </w:rPr>
        <w:t xml:space="preserve">стерства энергетики РК. </w:t>
      </w:r>
    </w:p>
    <w:p w14:paraId="092AF15C" w14:textId="7AA8DDC5" w:rsidR="00E71366" w:rsidRPr="006C0A32" w:rsidRDefault="00D5366D" w:rsidP="00E85816">
      <w:pPr>
        <w:spacing w:after="160"/>
        <w:ind w:firstLine="709"/>
        <w:jc w:val="both"/>
        <w:rPr>
          <w:rFonts w:eastAsia="Aptos"/>
          <w:lang w:val="ru-RU"/>
        </w:rPr>
      </w:pPr>
      <w:r w:rsidRPr="006C0A32">
        <w:rPr>
          <w:rFonts w:eastAsia="Aptos"/>
          <w:lang w:val="ru-RU"/>
        </w:rPr>
        <w:br w:type="page"/>
      </w:r>
      <w:r w:rsidRPr="006C0A32">
        <w:rPr>
          <w:rFonts w:eastAsia="Aptos"/>
          <w:lang w:val="ru-RU"/>
        </w:rPr>
        <w:lastRenderedPageBreak/>
        <w:t>11.6. МОНИТОРИНГ</w:t>
      </w:r>
    </w:p>
    <w:p w14:paraId="166A9EC8" w14:textId="79291F30" w:rsidR="00E71366" w:rsidRPr="006C0A32" w:rsidRDefault="00D5366D" w:rsidP="006C0A32">
      <w:pPr>
        <w:ind w:firstLine="709"/>
        <w:jc w:val="both"/>
        <w:rPr>
          <w:rFonts w:eastAsia="Aptos"/>
          <w:lang w:val="ru-RU"/>
        </w:rPr>
      </w:pPr>
      <w:r w:rsidRPr="006C0A32">
        <w:rPr>
          <w:rFonts w:eastAsia="Aptos"/>
          <w:lang w:val="ru-RU"/>
        </w:rPr>
        <w:t>Монито́ринг — слежение, текущий сбор и анализ данных, позволяющие прослеживать динамику изменений.</w:t>
      </w:r>
    </w:p>
    <w:p w14:paraId="135A2E75" w14:textId="77777777" w:rsidR="00E71366" w:rsidRPr="006C0A32" w:rsidRDefault="00E71366" w:rsidP="006C0A32">
      <w:pPr>
        <w:ind w:firstLine="709"/>
        <w:jc w:val="both"/>
        <w:rPr>
          <w:rFonts w:eastAsia="Aptos"/>
          <w:color w:val="FF0000"/>
          <w:lang w:val="ru-RU"/>
        </w:rPr>
      </w:pPr>
    </w:p>
    <w:p w14:paraId="05B50324" w14:textId="77777777" w:rsidR="00E71366" w:rsidRPr="006C0A32" w:rsidRDefault="00D5366D" w:rsidP="006C0A32">
      <w:pPr>
        <w:ind w:firstLine="709"/>
        <w:jc w:val="both"/>
        <w:rPr>
          <w:rFonts w:eastAsia="Aptos"/>
          <w:lang w:val="ru-RU"/>
        </w:rPr>
      </w:pPr>
      <w:r w:rsidRPr="006C0A32">
        <w:rPr>
          <w:rFonts w:eastAsia="Aptos"/>
          <w:lang w:val="ru-RU"/>
        </w:rPr>
        <w:t>11.6.1. МОНИТОРИНГ СОСТОЯНИЯ ОКРУЖАЮЩЕЙ СРЕДЫ</w:t>
      </w:r>
    </w:p>
    <w:p w14:paraId="0C463E3E" w14:textId="77777777" w:rsidR="00E71366" w:rsidRPr="006C0A32" w:rsidRDefault="00E71366" w:rsidP="00E85816">
      <w:pPr>
        <w:ind w:firstLine="709"/>
        <w:jc w:val="both"/>
        <w:rPr>
          <w:rFonts w:eastAsia="Aptos"/>
          <w:color w:val="FF0000"/>
          <w:lang w:val="ru-RU"/>
        </w:rPr>
      </w:pPr>
    </w:p>
    <w:p w14:paraId="7DCE92E8" w14:textId="77777777" w:rsidR="00E71366" w:rsidRPr="006C0A32" w:rsidRDefault="00D5366D" w:rsidP="00E85816">
      <w:pPr>
        <w:ind w:firstLine="709"/>
        <w:jc w:val="both"/>
        <w:rPr>
          <w:rFonts w:eastAsia="Aptos"/>
          <w:lang w:val="ru-RU"/>
        </w:rPr>
      </w:pPr>
      <w:r w:rsidRPr="006C0A32">
        <w:rPr>
          <w:rFonts w:eastAsia="Aptos"/>
          <w:lang w:val="ru-RU"/>
        </w:rPr>
        <w:t xml:space="preserve">Мониторинг состояния окружающей среды на территории </w:t>
      </w:r>
      <w:r w:rsidRPr="006C0A32">
        <w:rPr>
          <w:rFonts w:eastAsia="Aptos"/>
          <w:lang w:val="ru-RU"/>
        </w:rPr>
        <w:t xml:space="preserve">Республики Казахстан проводится РГП «Казгидромет» МЭПР РК в рамках бюджетной программы 039 «Развитие гидрометеорологического и экологического мониторинга» подпрограммы 100 «Проведение наблюдений за состоянием окружающей среды» </w:t>
      </w:r>
      <w:hyperlink r:id="rId47" w:history="1">
        <w:r w:rsidR="00E71366" w:rsidRPr="006C0A32">
          <w:rPr>
            <w:rFonts w:eastAsia="Aptos"/>
            <w:color w:val="0563C1"/>
            <w:u w:val="single"/>
            <w:lang w:val="ru-RU"/>
          </w:rPr>
          <w:t>www.kazhydromet.kz</w:t>
        </w:r>
      </w:hyperlink>
      <w:r w:rsidRPr="006C0A32">
        <w:rPr>
          <w:rFonts w:eastAsia="Aptos"/>
          <w:color w:val="0563C1"/>
          <w:u w:val="single"/>
          <w:lang w:val="ru-RU"/>
        </w:rPr>
        <w:t>.</w:t>
      </w:r>
    </w:p>
    <w:p w14:paraId="78E6CBEF" w14:textId="77777777" w:rsidR="00E71366" w:rsidRPr="006C0A32" w:rsidRDefault="00D5366D" w:rsidP="00E85816">
      <w:pPr>
        <w:ind w:firstLine="709"/>
        <w:jc w:val="both"/>
        <w:rPr>
          <w:rFonts w:eastAsia="Aptos"/>
          <w:b/>
          <w:lang w:val="ru-RU"/>
        </w:rPr>
      </w:pPr>
      <w:r w:rsidRPr="006C0A32">
        <w:rPr>
          <w:rFonts w:eastAsia="Aptos"/>
          <w:b/>
          <w:i/>
          <w:lang w:val="ru-RU"/>
        </w:rPr>
        <w:t>Мониторинг состояния атмосферного воздуха</w:t>
      </w:r>
    </w:p>
    <w:p w14:paraId="492A8131" w14:textId="77777777" w:rsidR="00E71366" w:rsidRPr="006C0A32" w:rsidRDefault="00D5366D" w:rsidP="00E85816">
      <w:pPr>
        <w:ind w:firstLine="709"/>
        <w:jc w:val="both"/>
        <w:rPr>
          <w:rFonts w:eastAsia="Aptos"/>
          <w:lang w:val="ru-RU"/>
        </w:rPr>
      </w:pPr>
      <w:r w:rsidRPr="006C0A32">
        <w:rPr>
          <w:rFonts w:eastAsia="Aptos"/>
          <w:lang w:val="ru-RU"/>
        </w:rPr>
        <w:t>В 2025 году мониторинг состояния атмосферного воздуха на территории Республики Казахстан проводился в 70 населенных пунктах на 175 постах наблюдения, в том числе на 44 постах ручног</w:t>
      </w:r>
      <w:r w:rsidRPr="006C0A32">
        <w:rPr>
          <w:rFonts w:eastAsia="Aptos"/>
          <w:lang w:val="ru-RU"/>
        </w:rPr>
        <w:t xml:space="preserve">о отбора проб. </w:t>
      </w:r>
    </w:p>
    <w:p w14:paraId="7EAB07E5" w14:textId="77777777" w:rsidR="00E71366" w:rsidRPr="006C0A32" w:rsidRDefault="00D5366D" w:rsidP="00E85816">
      <w:pPr>
        <w:ind w:firstLine="709"/>
        <w:jc w:val="both"/>
        <w:rPr>
          <w:rFonts w:eastAsia="Aptos"/>
          <w:lang w:val="ru-RU"/>
        </w:rPr>
      </w:pPr>
      <w:r w:rsidRPr="006C0A32">
        <w:rPr>
          <w:rFonts w:eastAsia="Aptos"/>
          <w:lang w:val="ru-RU"/>
        </w:rPr>
        <w:t xml:space="preserve">На стационарных постах и с помощью передвижных лабораторий за состоянием загрязнения атмосферного воздуха определяются основные и специфические загрязняющие вещества, в том числе взвешенные частицы РМ-2,5, взвешенные частицы РМ-10, диоксид </w:t>
      </w:r>
      <w:r w:rsidRPr="006C0A32">
        <w:rPr>
          <w:rFonts w:eastAsia="Aptos"/>
          <w:lang w:val="ru-RU"/>
        </w:rPr>
        <w:t>серы, оксид углерода, диоксид азота, озон, сероводород и тяжелые металлы.</w:t>
      </w:r>
    </w:p>
    <w:p w14:paraId="025AC6E5" w14:textId="77777777" w:rsidR="00E71366" w:rsidRPr="006C0A32" w:rsidRDefault="00D5366D" w:rsidP="00E85816">
      <w:pPr>
        <w:ind w:firstLine="709"/>
        <w:jc w:val="both"/>
        <w:rPr>
          <w:rFonts w:eastAsia="Aptos"/>
          <w:lang w:val="ru-RU"/>
        </w:rPr>
      </w:pPr>
      <w:r w:rsidRPr="006C0A32">
        <w:rPr>
          <w:rFonts w:eastAsia="Aptos"/>
          <w:lang w:val="ru-RU"/>
        </w:rPr>
        <w:t>По результатам наблюдений 32 из 70 населенных пунктов отнесены к степени низкого загрязнения атмосферного воздуха, 27 населенных пунктов – к степени повышенного загрязнения и 11 насе</w:t>
      </w:r>
      <w:r w:rsidRPr="006C0A32">
        <w:rPr>
          <w:rFonts w:eastAsia="Aptos"/>
          <w:lang w:val="ru-RU"/>
        </w:rPr>
        <w:t>ленных пунктов – к степени высокого и очень высокого загрязнения.</w:t>
      </w:r>
    </w:p>
    <w:p w14:paraId="6F8CE57A" w14:textId="77777777" w:rsidR="00E71366" w:rsidRPr="006C0A32" w:rsidRDefault="00D5366D" w:rsidP="00E85816">
      <w:pPr>
        <w:ind w:firstLine="709"/>
        <w:jc w:val="both"/>
        <w:rPr>
          <w:rFonts w:eastAsia="Aptos"/>
          <w:b/>
          <w:i/>
          <w:lang w:val="ru-RU"/>
        </w:rPr>
      </w:pPr>
      <w:r w:rsidRPr="006C0A32">
        <w:rPr>
          <w:rFonts w:eastAsia="Aptos"/>
          <w:b/>
          <w:i/>
          <w:lang w:val="ru-RU"/>
        </w:rPr>
        <w:t>Мониторинг состояния поверхностных вод</w:t>
      </w:r>
    </w:p>
    <w:p w14:paraId="0B4C728F" w14:textId="77777777" w:rsidR="00E71366" w:rsidRPr="006C0A32" w:rsidRDefault="00D5366D" w:rsidP="00E85816">
      <w:pPr>
        <w:ind w:firstLine="709"/>
        <w:jc w:val="both"/>
        <w:rPr>
          <w:rFonts w:eastAsia="Aptos"/>
          <w:bCs/>
          <w:lang w:val="kk-KZ"/>
        </w:rPr>
      </w:pPr>
      <w:r w:rsidRPr="006C0A32">
        <w:rPr>
          <w:rFonts w:eastAsia="Aptos"/>
          <w:bCs/>
          <w:lang w:val="kk-KZ"/>
        </w:rPr>
        <w:t>Мониторинг состояния поверхностных вод по гидрохимическим показателям проводился  в 372 створах на 133 водных объектах: 88 реках, 28 озерах, 13 водохра</w:t>
      </w:r>
      <w:r w:rsidRPr="006C0A32">
        <w:rPr>
          <w:rFonts w:eastAsia="Aptos"/>
          <w:bCs/>
          <w:lang w:val="kk-KZ"/>
        </w:rPr>
        <w:t xml:space="preserve">нилищах, 1 море и 3 каналах; по гидробиологическим (токсикологическим) показателям — на 32 водных объектах. </w:t>
      </w:r>
    </w:p>
    <w:p w14:paraId="0ED39E76" w14:textId="77777777" w:rsidR="00E71366" w:rsidRPr="006C0A32" w:rsidRDefault="00D5366D" w:rsidP="00E85816">
      <w:pPr>
        <w:ind w:firstLine="709"/>
        <w:jc w:val="both"/>
        <w:rPr>
          <w:rFonts w:eastAsia="Aptos"/>
          <w:bCs/>
          <w:lang w:val="kk-KZ"/>
        </w:rPr>
      </w:pPr>
      <w:r w:rsidRPr="006C0A32">
        <w:rPr>
          <w:rFonts w:eastAsia="Aptos"/>
          <w:bCs/>
          <w:lang w:val="kk-KZ"/>
        </w:rPr>
        <w:t>При изучении поверхностных вод по гидрохимическим показателям в отбираемых пробах воды определяются до 60 физико-химических показателей качества: в</w:t>
      </w:r>
      <w:r w:rsidRPr="006C0A32">
        <w:rPr>
          <w:rFonts w:eastAsia="Aptos"/>
          <w:bCs/>
          <w:lang w:val="kk-KZ"/>
        </w:rPr>
        <w:t>изуальные наблюдения, температура, взвешенные вещества, цветность, прозрачность, водородный показатель (рН), растворенный кислород, БПК5, ХПК, главные ионы солевого состава, биогенные элементы, органические вещества (нефтепродукты, фенолы), тяжелые металлы</w:t>
      </w:r>
      <w:r w:rsidRPr="006C0A32">
        <w:rPr>
          <w:rFonts w:eastAsia="Aptos"/>
          <w:bCs/>
          <w:lang w:val="kk-KZ"/>
        </w:rPr>
        <w:t>, пестициды.</w:t>
      </w:r>
    </w:p>
    <w:p w14:paraId="6772C56B" w14:textId="77777777" w:rsidR="00E71366" w:rsidRPr="006C0A32" w:rsidRDefault="00D5366D" w:rsidP="00E85816">
      <w:pPr>
        <w:ind w:firstLine="709"/>
        <w:jc w:val="both"/>
        <w:rPr>
          <w:rFonts w:eastAsia="Aptos"/>
          <w:bCs/>
          <w:lang w:val="kk-KZ"/>
        </w:rPr>
      </w:pPr>
      <w:r w:rsidRPr="006C0A32">
        <w:rPr>
          <w:rFonts w:eastAsia="Aptos"/>
          <w:bCs/>
          <w:lang w:val="kk-KZ"/>
        </w:rPr>
        <w:t>Наблюдения за состоянием качества поверхностных вод по гидробиологическим (токсикологическим) показателям проведены на 32 водных объектах  Карагандинской, Ұлытау, Восточно-Казахстанской, Абайской, Атырауской областях. Проведен анализ проб воды</w:t>
      </w:r>
      <w:r w:rsidRPr="006C0A32">
        <w:rPr>
          <w:rFonts w:eastAsia="Aptos"/>
          <w:bCs/>
          <w:lang w:val="kk-KZ"/>
        </w:rPr>
        <w:t xml:space="preserve">, взятых из 111 створов, на острую токсичность исследуемой воды на тестируемый объект. </w:t>
      </w:r>
    </w:p>
    <w:p w14:paraId="390C8EAF" w14:textId="77777777" w:rsidR="00E71366" w:rsidRPr="006C0A32" w:rsidRDefault="00D5366D" w:rsidP="00E85816">
      <w:pPr>
        <w:ind w:firstLine="709"/>
        <w:jc w:val="both"/>
        <w:rPr>
          <w:rFonts w:eastAsia="Aptos"/>
          <w:bCs/>
          <w:lang w:val="kk-KZ"/>
        </w:rPr>
      </w:pPr>
      <w:r w:rsidRPr="006C0A32">
        <w:rPr>
          <w:rFonts w:eastAsia="Aptos"/>
          <w:bCs/>
          <w:lang w:val="kk-KZ"/>
        </w:rPr>
        <w:t>Мониторинг состояния качества поверхностных вод Каспийского моря по гидробиологическим показателям проводились на территории Атырауской области в 22 створах.</w:t>
      </w:r>
    </w:p>
    <w:p w14:paraId="31CAB03C" w14:textId="77777777" w:rsidR="00E71366" w:rsidRPr="006C0A32" w:rsidRDefault="00D5366D" w:rsidP="00E85816">
      <w:pPr>
        <w:ind w:firstLine="709"/>
        <w:jc w:val="both"/>
        <w:rPr>
          <w:rFonts w:eastAsia="Aptos"/>
          <w:b/>
          <w:bCs/>
          <w:i/>
          <w:lang w:val="kk-KZ"/>
        </w:rPr>
      </w:pPr>
      <w:r w:rsidRPr="006C0A32">
        <w:rPr>
          <w:rFonts w:eastAsia="Aptos"/>
          <w:b/>
          <w:bCs/>
          <w:i/>
          <w:lang w:val="kk-KZ"/>
        </w:rPr>
        <w:t>Мониторинг</w:t>
      </w:r>
      <w:r w:rsidRPr="006C0A32">
        <w:rPr>
          <w:rFonts w:eastAsia="Aptos"/>
          <w:b/>
          <w:bCs/>
          <w:i/>
          <w:lang w:val="kk-KZ"/>
        </w:rPr>
        <w:t xml:space="preserve"> состояния донных отложений</w:t>
      </w:r>
    </w:p>
    <w:p w14:paraId="47D7AD69" w14:textId="77777777" w:rsidR="00E71366" w:rsidRPr="006C0A32" w:rsidRDefault="00D5366D" w:rsidP="00E85816">
      <w:pPr>
        <w:ind w:firstLine="709"/>
        <w:jc w:val="both"/>
        <w:rPr>
          <w:rFonts w:eastAsia="Aptos"/>
          <w:bCs/>
          <w:lang w:val="kk-KZ"/>
        </w:rPr>
      </w:pPr>
      <w:r w:rsidRPr="006C0A32">
        <w:rPr>
          <w:rFonts w:eastAsia="Aptos"/>
          <w:bCs/>
          <w:lang w:val="kk-KZ"/>
        </w:rPr>
        <w:t xml:space="preserve">Мониторинг качества донных отложений поверхностных вод проводился на 32 водных объектах в 123 контрольных точках на территории Западно-Казахстанской, Абайской, Мангистауской, Туркестанской, Акмолинской, </w:t>
      </w:r>
      <w:r w:rsidRPr="006C0A32">
        <w:rPr>
          <w:rFonts w:eastAsia="Aptos"/>
          <w:bCs/>
          <w:lang w:val="kk-KZ"/>
        </w:rPr>
        <w:t>Карагандинской, Алматинской, Жетысуской и Атырауской областей. Проводился анализ проб донных отложений на содержание тяжелых металлов (свинец, кадмий, марганец, медь, цинк, никель, хром, мышьяк, ртуть) и органических веществ (нефтепродукты).</w:t>
      </w:r>
    </w:p>
    <w:p w14:paraId="38247727" w14:textId="77777777" w:rsidR="00E71366" w:rsidRPr="006C0A32" w:rsidRDefault="00D5366D" w:rsidP="00E85816">
      <w:pPr>
        <w:ind w:firstLine="709"/>
        <w:jc w:val="both"/>
        <w:rPr>
          <w:rFonts w:eastAsia="Aptos"/>
          <w:b/>
          <w:bCs/>
          <w:i/>
          <w:lang w:val="kk-KZ"/>
        </w:rPr>
      </w:pPr>
      <w:r w:rsidRPr="006C0A32">
        <w:rPr>
          <w:rFonts w:eastAsia="Aptos"/>
          <w:bCs/>
          <w:lang w:val="kk-KZ"/>
        </w:rPr>
        <w:t>Мониторинг кач</w:t>
      </w:r>
      <w:r w:rsidRPr="006C0A32">
        <w:rPr>
          <w:rFonts w:eastAsia="Aptos"/>
          <w:bCs/>
          <w:lang w:val="kk-KZ"/>
        </w:rPr>
        <w:t xml:space="preserve">ества донных отложений Каспийского моря проведен в 50 точках отбора проб на территориях Атырауской и Мангистауской областей. </w:t>
      </w:r>
    </w:p>
    <w:p w14:paraId="69FBDD1F" w14:textId="77777777" w:rsidR="00E71366" w:rsidRPr="006C0A32" w:rsidRDefault="00D5366D" w:rsidP="00E85816">
      <w:pPr>
        <w:ind w:firstLine="709"/>
        <w:jc w:val="both"/>
        <w:rPr>
          <w:rFonts w:eastAsia="Aptos"/>
          <w:b/>
          <w:bCs/>
          <w:i/>
          <w:lang w:val="x-none"/>
        </w:rPr>
      </w:pPr>
      <w:r w:rsidRPr="006C0A32">
        <w:rPr>
          <w:rFonts w:eastAsia="Aptos"/>
          <w:b/>
          <w:bCs/>
          <w:i/>
          <w:lang w:val="kk-KZ"/>
        </w:rPr>
        <w:lastRenderedPageBreak/>
        <w:t xml:space="preserve">Мониторинг </w:t>
      </w:r>
      <w:r w:rsidRPr="006C0A32">
        <w:rPr>
          <w:rFonts w:eastAsia="Aptos"/>
          <w:b/>
          <w:bCs/>
          <w:i/>
          <w:lang w:val="ru-RU"/>
        </w:rPr>
        <w:t>состояния вод</w:t>
      </w:r>
      <w:r w:rsidRPr="006C0A32">
        <w:rPr>
          <w:rFonts w:eastAsia="Aptos"/>
          <w:b/>
          <w:bCs/>
          <w:i/>
          <w:lang w:val="x-none"/>
        </w:rPr>
        <w:t xml:space="preserve"> трансграничных рек </w:t>
      </w:r>
    </w:p>
    <w:p w14:paraId="7E5ED2D0" w14:textId="77777777" w:rsidR="00E71366" w:rsidRPr="006C0A32" w:rsidRDefault="00D5366D" w:rsidP="00E85816">
      <w:pPr>
        <w:tabs>
          <w:tab w:val="left" w:pos="9072"/>
        </w:tabs>
        <w:ind w:right="-2" w:firstLine="709"/>
        <w:jc w:val="both"/>
        <w:rPr>
          <w:rFonts w:eastAsia="Aptos"/>
          <w:lang w:val="ru-RU"/>
        </w:rPr>
      </w:pPr>
      <w:r w:rsidRPr="006C0A32">
        <w:rPr>
          <w:rFonts w:eastAsia="Aptos"/>
          <w:lang w:val="ru-RU"/>
        </w:rPr>
        <w:t xml:space="preserve">Мониторинг качества поверхностных вод трансграничных рек Республики Казахстан в 2025 </w:t>
      </w:r>
      <w:r w:rsidRPr="006C0A32">
        <w:rPr>
          <w:rFonts w:eastAsia="Aptos"/>
          <w:lang w:val="ru-RU"/>
        </w:rPr>
        <w:t xml:space="preserve">году проводился РГП «Казгидромет» на 31 водном объекте в 39 гидрохимических створах. Проводились исследования проб воды по гидрохимическим показателям. </w:t>
      </w:r>
    </w:p>
    <w:p w14:paraId="16CA6CA0" w14:textId="77777777" w:rsidR="00E71366" w:rsidRPr="006C0A32" w:rsidRDefault="00D5366D" w:rsidP="00E85816">
      <w:pPr>
        <w:tabs>
          <w:tab w:val="left" w:pos="9072"/>
        </w:tabs>
        <w:ind w:right="-2" w:firstLine="709"/>
        <w:jc w:val="both"/>
        <w:rPr>
          <w:rFonts w:eastAsia="Aptos"/>
          <w:lang w:val="ru-RU"/>
        </w:rPr>
      </w:pPr>
      <w:r w:rsidRPr="006C0A32">
        <w:rPr>
          <w:rFonts w:eastAsia="Aptos"/>
          <w:lang w:val="ru-RU"/>
        </w:rPr>
        <w:t>Кроме того, РГП «Институт ядерной физики» Агентства Республики Казахстан по атомной энергии выполнены р</w:t>
      </w:r>
      <w:r w:rsidRPr="006C0A32">
        <w:rPr>
          <w:rFonts w:eastAsia="Aptos"/>
          <w:lang w:val="ru-RU"/>
        </w:rPr>
        <w:t>адионуклидный и элементный анализы проб воды трансграничных рек, отобранных весной и осенью 2025 года.</w:t>
      </w:r>
    </w:p>
    <w:p w14:paraId="6EB601BA" w14:textId="77777777" w:rsidR="00E71366" w:rsidRPr="006C0A32" w:rsidRDefault="00D5366D" w:rsidP="00E85816">
      <w:pPr>
        <w:tabs>
          <w:tab w:val="left" w:pos="9072"/>
        </w:tabs>
        <w:ind w:right="-2" w:firstLine="709"/>
        <w:jc w:val="both"/>
        <w:rPr>
          <w:rFonts w:eastAsia="Aptos"/>
          <w:b/>
          <w:i/>
          <w:lang w:val="ru-RU"/>
        </w:rPr>
      </w:pPr>
      <w:r w:rsidRPr="006C0A32">
        <w:rPr>
          <w:rFonts w:eastAsia="Aptos"/>
          <w:b/>
          <w:i/>
          <w:lang w:val="ru-RU"/>
        </w:rPr>
        <w:t>Мониторинг состояния почвенного покрова</w:t>
      </w:r>
    </w:p>
    <w:p w14:paraId="576D20F9" w14:textId="77777777" w:rsidR="00E71366" w:rsidRPr="006C0A32" w:rsidRDefault="00D5366D" w:rsidP="00E85816">
      <w:pPr>
        <w:tabs>
          <w:tab w:val="left" w:pos="9072"/>
        </w:tabs>
        <w:ind w:right="-2" w:firstLine="709"/>
        <w:jc w:val="both"/>
        <w:rPr>
          <w:rFonts w:eastAsia="Aptos"/>
          <w:lang w:val="ru-RU"/>
        </w:rPr>
      </w:pPr>
      <w:r w:rsidRPr="006C0A32">
        <w:rPr>
          <w:rFonts w:eastAsia="Aptos"/>
          <w:lang w:val="ru-RU"/>
        </w:rPr>
        <w:t>Мониторинг состояния загрязнения почв проводился в 2025 году в 101 населенном пункте 17 областей республики и в г</w:t>
      </w:r>
      <w:r w:rsidRPr="006C0A32">
        <w:rPr>
          <w:rFonts w:eastAsia="Aptos"/>
          <w:lang w:val="ru-RU"/>
        </w:rPr>
        <w:t xml:space="preserve">ородах Астане, Алматы, Шымкенте. Пробы почвы для проведения анализов отбирались в пяти различных точках населенных пунктов. </w:t>
      </w:r>
    </w:p>
    <w:p w14:paraId="1096D996" w14:textId="77777777" w:rsidR="00E71366" w:rsidRPr="006C0A32" w:rsidRDefault="00D5366D" w:rsidP="00E85816">
      <w:pPr>
        <w:ind w:firstLine="709"/>
        <w:jc w:val="both"/>
        <w:rPr>
          <w:rFonts w:eastAsia="Aptos"/>
          <w:b/>
          <w:lang w:val="kk-KZ"/>
        </w:rPr>
      </w:pPr>
      <w:r w:rsidRPr="006C0A32">
        <w:rPr>
          <w:rFonts w:eastAsia="Aptos"/>
          <w:b/>
          <w:lang w:val="kk-KZ"/>
        </w:rPr>
        <w:t>Санитарно-эпидемиологический мониторинг</w:t>
      </w:r>
    </w:p>
    <w:p w14:paraId="0625FCE7" w14:textId="77777777" w:rsidR="00E71366" w:rsidRPr="006C0A32" w:rsidRDefault="00D5366D" w:rsidP="00E85816">
      <w:pPr>
        <w:ind w:firstLine="709"/>
        <w:jc w:val="both"/>
        <w:rPr>
          <w:rFonts w:eastAsia="Aptos"/>
          <w:lang w:val="kk-KZ"/>
        </w:rPr>
      </w:pPr>
      <w:r w:rsidRPr="006C0A32">
        <w:rPr>
          <w:rFonts w:eastAsia="Aptos"/>
          <w:lang w:val="kk-KZ"/>
        </w:rPr>
        <w:t xml:space="preserve">Санитарно-эпидемиологический мониторинг </w:t>
      </w:r>
      <w:r w:rsidRPr="006C0A32">
        <w:rPr>
          <w:rFonts w:eastAsia="Aptos"/>
          <w:lang w:val="ru-RU"/>
        </w:rPr>
        <w:t>состояния окружающей среды п</w:t>
      </w:r>
      <w:r w:rsidRPr="006C0A32">
        <w:rPr>
          <w:rFonts w:eastAsia="Aptos"/>
          <w:lang w:val="kk-KZ"/>
        </w:rPr>
        <w:t>роводится Комитетом сан</w:t>
      </w:r>
      <w:r w:rsidRPr="006C0A32">
        <w:rPr>
          <w:rFonts w:eastAsia="Aptos"/>
          <w:lang w:val="kk-KZ"/>
        </w:rPr>
        <w:t>итарно-эпидемиологического контроля и охраны общественного здоровья Министерства здравоохранения Республики Казахстан и его территориальными подразделениями.</w:t>
      </w:r>
    </w:p>
    <w:p w14:paraId="7A63E03D" w14:textId="77777777" w:rsidR="00E71366" w:rsidRPr="006C0A32" w:rsidRDefault="00D5366D" w:rsidP="00E85816">
      <w:pPr>
        <w:ind w:firstLine="709"/>
        <w:jc w:val="both"/>
        <w:rPr>
          <w:rFonts w:eastAsia="Aptos"/>
          <w:b/>
          <w:i/>
          <w:lang w:val="ru-RU"/>
        </w:rPr>
      </w:pPr>
      <w:r w:rsidRPr="006C0A32">
        <w:rPr>
          <w:rFonts w:eastAsia="Aptos"/>
          <w:b/>
          <w:i/>
          <w:lang w:val="ru-RU"/>
        </w:rPr>
        <w:t>Санитарно-эпидемиологический мониторинг состояния атмосферного воздуха</w:t>
      </w:r>
    </w:p>
    <w:p w14:paraId="649E7872" w14:textId="77777777" w:rsidR="00E71366" w:rsidRPr="006C0A32" w:rsidRDefault="00D5366D" w:rsidP="00E85816">
      <w:pPr>
        <w:tabs>
          <w:tab w:val="left" w:pos="9072"/>
        </w:tabs>
        <w:ind w:right="-2" w:firstLine="709"/>
        <w:jc w:val="both"/>
        <w:rPr>
          <w:bCs/>
          <w:color w:val="000000"/>
          <w:lang w:val="ru-RU" w:bidi="en-US"/>
        </w:rPr>
      </w:pPr>
      <w:r w:rsidRPr="006C0A32">
        <w:rPr>
          <w:bCs/>
          <w:color w:val="000000"/>
          <w:lang w:val="ru-RU" w:bidi="en-US"/>
        </w:rPr>
        <w:t>В 2025 году санитарно-эпидемиологической службой республики проводились лабораторно-инструментальные исследования атмосферного воздуха на селитебной территории в зоне влияния промышленных предприятий, имеющих выбросы загрязняющих веществ в атмосферный возд</w:t>
      </w:r>
      <w:r w:rsidRPr="006C0A32">
        <w:rPr>
          <w:bCs/>
          <w:color w:val="000000"/>
          <w:lang w:val="ru-RU" w:bidi="en-US"/>
        </w:rPr>
        <w:t>ух (всего 1693 производственных объекта), а также вблизи крупных автомагистралей (подведомственные ДСЭК на транспорте). При этом в 2025 году отмечается сокращение лабораториями филиалов НЦЭ перечня определяемых загрязняющих веществ, содержащихся в выбросах</w:t>
      </w:r>
      <w:r w:rsidRPr="006C0A32">
        <w:rPr>
          <w:bCs/>
          <w:color w:val="000000"/>
          <w:lang w:val="ru-RU" w:bidi="en-US"/>
        </w:rPr>
        <w:t xml:space="preserve"> в атмосферный воздух, от 1 до 47 ингредиентов (2024 г. – от 1 до 67 ингредиентов). </w:t>
      </w:r>
    </w:p>
    <w:p w14:paraId="2E7FAA05" w14:textId="77777777" w:rsidR="00E71366" w:rsidRPr="006C0A32" w:rsidRDefault="00D5366D" w:rsidP="00E85816">
      <w:pPr>
        <w:tabs>
          <w:tab w:val="left" w:pos="9072"/>
        </w:tabs>
        <w:ind w:firstLine="709"/>
        <w:jc w:val="both"/>
        <w:rPr>
          <w:bCs/>
          <w:color w:val="000000"/>
          <w:lang w:val="ru-RU" w:bidi="en-US"/>
        </w:rPr>
      </w:pPr>
      <w:r w:rsidRPr="006C0A32">
        <w:rPr>
          <w:bCs/>
          <w:color w:val="000000"/>
          <w:lang w:val="ru-RU" w:bidi="en-US"/>
        </w:rPr>
        <w:t xml:space="preserve">Основными загрязнителями атмосферного воздуха населенных мест являются: сернистый ангидрид, свинец, формальдегид, окись углерода, фосфорный ангидрид, фтористый </w:t>
      </w:r>
      <w:r w:rsidRPr="006C0A32">
        <w:rPr>
          <w:bCs/>
          <w:color w:val="000000"/>
          <w:lang w:val="ru-RU" w:bidi="en-US"/>
        </w:rPr>
        <w:t>водород, аммиак, двуокись азота, пыль, стирол, сажа, фенол, сероводород, озон, бензин, дизельное топливо, серная кислота, толуол, ксилол, ацетон, окись азота, фосфин, углеводороды С1-С19.</w:t>
      </w:r>
    </w:p>
    <w:p w14:paraId="72AA5E46" w14:textId="77777777" w:rsidR="00E71366" w:rsidRPr="006C0A32" w:rsidRDefault="00D5366D" w:rsidP="00E85816">
      <w:pPr>
        <w:tabs>
          <w:tab w:val="left" w:pos="9072"/>
        </w:tabs>
        <w:ind w:right="-2" w:firstLine="709"/>
        <w:jc w:val="both"/>
        <w:rPr>
          <w:b/>
          <w:bCs/>
          <w:i/>
          <w:color w:val="000000"/>
          <w:lang w:val="ru-RU" w:bidi="en-US"/>
        </w:rPr>
      </w:pPr>
      <w:r w:rsidRPr="006C0A32">
        <w:rPr>
          <w:b/>
          <w:bCs/>
          <w:i/>
          <w:color w:val="000000"/>
          <w:lang w:val="ru-RU" w:bidi="en-US"/>
        </w:rPr>
        <w:t>Санитарно-эпидемиологический мониторинг состояния водных объектов</w:t>
      </w:r>
    </w:p>
    <w:p w14:paraId="0CEFA92E" w14:textId="77777777" w:rsidR="00E71366" w:rsidRPr="006C0A32" w:rsidRDefault="00D5366D" w:rsidP="00E85816">
      <w:pPr>
        <w:tabs>
          <w:tab w:val="left" w:pos="9072"/>
        </w:tabs>
        <w:ind w:right="-2" w:firstLine="709"/>
        <w:jc w:val="both"/>
        <w:rPr>
          <w:bCs/>
          <w:color w:val="000000"/>
          <w:lang w:val="ru-RU" w:bidi="en-US"/>
        </w:rPr>
      </w:pPr>
      <w:r w:rsidRPr="006C0A32">
        <w:rPr>
          <w:bCs/>
          <w:color w:val="000000"/>
          <w:lang w:val="ru-RU" w:bidi="en-US"/>
        </w:rPr>
        <w:t>Са</w:t>
      </w:r>
      <w:r w:rsidRPr="006C0A32">
        <w:rPr>
          <w:bCs/>
          <w:color w:val="000000"/>
          <w:lang w:val="ru-RU" w:bidi="en-US"/>
        </w:rPr>
        <w:t>нитарно-эпидемиологический мониторинг состояния водных объектов в 2025 году проводился территориальными департаментами Комитета санитарно-эпидемиологического контроля МЗ РК.  Проводились микробиологические и санитарно-химические исследования проб воды из о</w:t>
      </w:r>
      <w:r w:rsidRPr="006C0A32">
        <w:rPr>
          <w:bCs/>
          <w:color w:val="000000"/>
          <w:lang w:val="ru-RU" w:bidi="en-US"/>
        </w:rPr>
        <w:t xml:space="preserve">ткрытых водоемов. </w:t>
      </w:r>
    </w:p>
    <w:p w14:paraId="613A0607" w14:textId="77777777" w:rsidR="00E71366" w:rsidRPr="006C0A32" w:rsidRDefault="00D5366D" w:rsidP="00E85816">
      <w:pPr>
        <w:tabs>
          <w:tab w:val="left" w:pos="9072"/>
        </w:tabs>
        <w:ind w:right="-2" w:firstLine="709"/>
        <w:jc w:val="both"/>
        <w:rPr>
          <w:bCs/>
          <w:color w:val="000000"/>
          <w:lang w:val="ru-RU" w:bidi="en-US"/>
        </w:rPr>
      </w:pPr>
      <w:r w:rsidRPr="006C0A32">
        <w:rPr>
          <w:bCs/>
          <w:color w:val="000000"/>
          <w:lang w:val="ru-RU" w:bidi="en-US"/>
        </w:rPr>
        <w:t>Всего обследовано 767 водных объектов, в том числе 143 – I категории, 624 – II категории. Результаты мониторинга направлены в местные исполнительные органы, ответственные за содержание и эксплуатацию открытых водоемов.</w:t>
      </w:r>
    </w:p>
    <w:p w14:paraId="0A061CDA" w14:textId="77777777" w:rsidR="00E71366" w:rsidRPr="006C0A32" w:rsidRDefault="00D5366D" w:rsidP="00E85816">
      <w:pPr>
        <w:ind w:firstLine="709"/>
        <w:jc w:val="both"/>
        <w:rPr>
          <w:rFonts w:eastAsia="Aptos"/>
          <w:b/>
          <w:i/>
          <w:lang w:val="kk-KZ"/>
        </w:rPr>
      </w:pPr>
      <w:r w:rsidRPr="006C0A32">
        <w:rPr>
          <w:rFonts w:eastAsia="Aptos"/>
          <w:b/>
          <w:i/>
          <w:lang w:val="kk-KZ"/>
        </w:rPr>
        <w:t>Санитарно-эпидемио</w:t>
      </w:r>
      <w:r w:rsidRPr="006C0A32">
        <w:rPr>
          <w:rFonts w:eastAsia="Aptos"/>
          <w:b/>
          <w:i/>
          <w:lang w:val="kk-KZ"/>
        </w:rPr>
        <w:t xml:space="preserve">логический мониторинг состояния почв </w:t>
      </w:r>
    </w:p>
    <w:p w14:paraId="278D96A9" w14:textId="77777777" w:rsidR="00E71366" w:rsidRPr="006C0A32" w:rsidRDefault="00D5366D" w:rsidP="00E85816">
      <w:pPr>
        <w:pBdr>
          <w:bottom w:val="single" w:sz="4" w:space="29" w:color="FFFFFF"/>
        </w:pBdr>
        <w:ind w:firstLine="709"/>
        <w:jc w:val="both"/>
        <w:rPr>
          <w:rFonts w:eastAsia="Aptos"/>
          <w:lang w:val="kk-KZ"/>
        </w:rPr>
      </w:pPr>
      <w:r w:rsidRPr="006C0A32">
        <w:rPr>
          <w:rFonts w:eastAsia="Aptos"/>
          <w:lang w:val="kk-KZ"/>
        </w:rPr>
        <w:t>В 2025 году санитарно-эпидемиологический мониторинг состояния почв проводился территориальными лабораторями  филиалов РГП на ПХВ Национальный центр экспертизы». Было исследовано  7912  проб  почвы  на  санитарно-химиче</w:t>
      </w:r>
      <w:r w:rsidRPr="006C0A32">
        <w:rPr>
          <w:rFonts w:eastAsia="Aptos"/>
          <w:lang w:val="kk-KZ"/>
        </w:rPr>
        <w:t>ские показатели,  отклонений от  санитарных норм не обнаружено.</w:t>
      </w:r>
    </w:p>
    <w:p w14:paraId="21AD986E" w14:textId="2E1583CF" w:rsidR="00E71366" w:rsidRPr="006C0A32" w:rsidRDefault="00D5366D" w:rsidP="00E85816">
      <w:pPr>
        <w:spacing w:after="160"/>
        <w:ind w:firstLine="709"/>
        <w:jc w:val="both"/>
        <w:rPr>
          <w:rFonts w:eastAsia="Aptos"/>
          <w:lang w:val="ru-RU"/>
        </w:rPr>
      </w:pPr>
      <w:r w:rsidRPr="006C0A32">
        <w:rPr>
          <w:rFonts w:eastAsia="Aptos"/>
          <w:lang w:val="ru-RU"/>
        </w:rPr>
        <w:br w:type="page"/>
      </w:r>
      <w:r w:rsidRPr="006C0A32">
        <w:rPr>
          <w:rFonts w:eastAsia="Aptos"/>
          <w:lang w:val="ru-RU"/>
        </w:rPr>
        <w:lastRenderedPageBreak/>
        <w:t>11.6.2. МОНИТОРИНГ ПОДЗЕМНЫХ ВОД</w:t>
      </w:r>
    </w:p>
    <w:p w14:paraId="1BBD717B" w14:textId="77777777" w:rsidR="00E71366" w:rsidRPr="006C0A32" w:rsidRDefault="00D5366D" w:rsidP="00E85816">
      <w:pPr>
        <w:ind w:firstLine="709"/>
        <w:jc w:val="both"/>
        <w:rPr>
          <w:rFonts w:eastAsia="Aptos"/>
          <w:lang w:val="ru-RU"/>
        </w:rPr>
      </w:pPr>
      <w:r w:rsidRPr="006C0A32">
        <w:rPr>
          <w:rFonts w:eastAsia="Aptos"/>
          <w:lang w:val="ru-RU"/>
        </w:rPr>
        <w:t>Казахстан располагает значительными запасами подземных вод, однако их потенциал пока используется лишь в ограниченном объеме. Особое значение подземные воды п</w:t>
      </w:r>
      <w:r w:rsidRPr="006C0A32">
        <w:rPr>
          <w:rFonts w:eastAsia="Aptos"/>
          <w:lang w:val="ru-RU"/>
        </w:rPr>
        <w:t xml:space="preserve">риобретают на фоне изменения климата, роста потребления воды и увеличения нагрузки на поверхностные водные ресурсы. Во многих регионах именно подземные источники становятся наиболее надежным резервом для обеспечения населения качественной питьевой водой и </w:t>
      </w:r>
      <w:r w:rsidRPr="006C0A32">
        <w:rPr>
          <w:rFonts w:eastAsia="Aptos"/>
          <w:lang w:val="ru-RU"/>
        </w:rPr>
        <w:t>снабжения сельского хозяйства и промышленности.</w:t>
      </w:r>
    </w:p>
    <w:p w14:paraId="4DB73407" w14:textId="77777777" w:rsidR="00E71366" w:rsidRPr="006C0A32" w:rsidRDefault="00D5366D" w:rsidP="00E85816">
      <w:pPr>
        <w:ind w:firstLine="709"/>
        <w:jc w:val="both"/>
        <w:rPr>
          <w:rFonts w:eastAsia="Aptos"/>
          <w:lang w:val="ru-RU"/>
        </w:rPr>
      </w:pPr>
      <w:r w:rsidRPr="006C0A32">
        <w:rPr>
          <w:rFonts w:eastAsia="Aptos"/>
          <w:lang w:val="ru-RU"/>
        </w:rPr>
        <w:t xml:space="preserve"> Государственный контроль и мониторинг подземных водных вод на территории Республики Казахстан, а также координация деятельности по организации и ведению подсистемы «Подземные воды» Государственного банка инф</w:t>
      </w:r>
      <w:r w:rsidRPr="006C0A32">
        <w:rPr>
          <w:rFonts w:eastAsia="Aptos"/>
          <w:lang w:val="ru-RU"/>
        </w:rPr>
        <w:t>ормации о недрах осуществляется Департаментом подземных водных ресурсов Министерства водных ресурсов и ирригации Республики Казахстан на основании Приказа министра водных ресурсов и ирригации Республики Казахстан от 30.06.2025 года № 158-НҚ «Об утверждении</w:t>
      </w:r>
      <w:r w:rsidRPr="006C0A32">
        <w:rPr>
          <w:rFonts w:eastAsia="Aptos"/>
          <w:lang w:val="ru-RU"/>
        </w:rPr>
        <w:t xml:space="preserve"> Правил разработки и согласования проекта забора подземных вод и программы мониторинга подземных вод» (с изменениями от 26.07.2025 г.)». Указанные Правила определяют требования к проектированию, строительству и эксплуатации систем водозабора, направленные </w:t>
      </w:r>
      <w:r w:rsidRPr="006C0A32">
        <w:rPr>
          <w:rFonts w:eastAsia="Aptos"/>
          <w:lang w:val="ru-RU"/>
        </w:rPr>
        <w:t>на минимизацию риска истощения и загрязнения           подземных вод</w:t>
      </w:r>
      <w:r w:rsidRPr="006C0A32">
        <w:rPr>
          <w:rFonts w:eastAsia="Aptos"/>
          <w:color w:val="FF0000"/>
          <w:lang w:val="ru-RU"/>
        </w:rPr>
        <w:t xml:space="preserve">. </w:t>
      </w:r>
      <w:r w:rsidRPr="006C0A32">
        <w:rPr>
          <w:rFonts w:eastAsia="Aptos"/>
          <w:lang w:val="ru-RU"/>
        </w:rPr>
        <w:t xml:space="preserve">Физические и юридические субъекты предпринимательства, производственная деятельность которых может оказать вредное влияние на состояние подземных вод, обязаны вести мониторинг подземных </w:t>
      </w:r>
      <w:r w:rsidRPr="006C0A32">
        <w:rPr>
          <w:rFonts w:eastAsia="Aptos"/>
          <w:lang w:val="ru-RU"/>
        </w:rPr>
        <w:t>вод и своевременно принимать меры по недопущению и предотвращению загрязнения и истощения подземных вод, в том числе от вредного воздействия стоков, сбрасываемых в недра (п.1 ст.120 Водного кодекса РК).</w:t>
      </w:r>
    </w:p>
    <w:p w14:paraId="0853E12A" w14:textId="77777777" w:rsidR="00E71366" w:rsidRPr="006C0A32" w:rsidRDefault="00D5366D" w:rsidP="00E85816">
      <w:pPr>
        <w:ind w:firstLine="709"/>
        <w:jc w:val="both"/>
        <w:rPr>
          <w:rFonts w:eastAsia="Aptos"/>
          <w:lang w:val="ru-RU"/>
        </w:rPr>
      </w:pPr>
      <w:r w:rsidRPr="006C0A32">
        <w:rPr>
          <w:rFonts w:eastAsia="Aptos"/>
          <w:lang w:val="ru-RU"/>
        </w:rPr>
        <w:t>По данным Комитета геологии Министерства промышленнос</w:t>
      </w:r>
      <w:r w:rsidRPr="006C0A32">
        <w:rPr>
          <w:rFonts w:eastAsia="Aptos"/>
          <w:lang w:val="ru-RU"/>
        </w:rPr>
        <w:t>ти и строительства Республики Казахстан, по состоянию на 01.01.2025 г. на территории Казахстана государственным учетом учтено 4931 месторождение (6025 участков) с утвержденными эксплуатационными запасами в количестве 43201,04744 тыс. м</w:t>
      </w:r>
      <w:r w:rsidRPr="006C0A32">
        <w:rPr>
          <w:rFonts w:eastAsia="Aptos"/>
          <w:vertAlign w:val="superscript"/>
          <w:lang w:val="ru-RU"/>
        </w:rPr>
        <w:t>3</w:t>
      </w:r>
      <w:r w:rsidRPr="006C0A32">
        <w:rPr>
          <w:rFonts w:eastAsia="Aptos"/>
          <w:lang w:val="ru-RU"/>
        </w:rPr>
        <w:t>/сутки.  Забалансовы</w:t>
      </w:r>
      <w:r w:rsidRPr="006C0A32">
        <w:rPr>
          <w:rFonts w:eastAsia="Aptos"/>
          <w:lang w:val="ru-RU"/>
        </w:rPr>
        <w:t>е запасы составляют 1 383,1345 тыс. м</w:t>
      </w:r>
      <w:r w:rsidRPr="006C0A32">
        <w:rPr>
          <w:rFonts w:eastAsia="Aptos"/>
          <w:vertAlign w:val="superscript"/>
          <w:lang w:val="ru-RU"/>
        </w:rPr>
        <w:t>3</w:t>
      </w:r>
      <w:r w:rsidRPr="006C0A32">
        <w:rPr>
          <w:rFonts w:eastAsia="Aptos"/>
          <w:lang w:val="ru-RU"/>
        </w:rPr>
        <w:t>/сутки.</w:t>
      </w:r>
    </w:p>
    <w:p w14:paraId="14F1BBF6" w14:textId="77777777" w:rsidR="00E71366" w:rsidRPr="006C0A32" w:rsidRDefault="00D5366D" w:rsidP="00E85816">
      <w:pPr>
        <w:ind w:firstLine="709"/>
        <w:jc w:val="both"/>
        <w:rPr>
          <w:rFonts w:eastAsia="Aptos"/>
          <w:lang w:val="ru-RU"/>
        </w:rPr>
      </w:pPr>
      <w:r w:rsidRPr="006C0A32">
        <w:rPr>
          <w:rFonts w:eastAsia="Aptos"/>
          <w:lang w:val="ru-RU"/>
        </w:rPr>
        <w:t>В 2025 году систематические режимные наблюдения за уровнем, температурой, химическим составом и загрязнением подземных вод проводились на 3953 пунктах государственной сети мониторинга подземных вод. По результа</w:t>
      </w:r>
      <w:r w:rsidRPr="006C0A32">
        <w:rPr>
          <w:rFonts w:eastAsia="Aptos"/>
          <w:lang w:val="ru-RU"/>
        </w:rPr>
        <w:t>там мониторинга выявлены 81 источник загрязнения подземных вод: в Актюбинской (13 участков), Восточно-Казахстанской (17), Атырауской (11), Западно-Казахстанской (10) областях. Значительная часть перспективных участков требует проведения дополнительных гидр</w:t>
      </w:r>
      <w:r w:rsidRPr="006C0A32">
        <w:rPr>
          <w:rFonts w:eastAsia="Aptos"/>
          <w:lang w:val="ru-RU"/>
        </w:rPr>
        <w:t xml:space="preserve">огеологических исследований, переоценки и доразведки запасов для оценки их реального потенциала. До 2027 года Министерство водных ресурсов и ирригации планирует провести комплексные поисково-разведочные работы по выявлению новых источников подземных вод в </w:t>
      </w:r>
      <w:r w:rsidRPr="006C0A32">
        <w:rPr>
          <w:rFonts w:eastAsia="Aptos"/>
          <w:lang w:val="ru-RU"/>
        </w:rPr>
        <w:t>Акмолинской, Западно-Казахстанской, Костанайской, Жетісу и Ұлытау областях. Данная работа направлена на расширение ресурсной базы подземных вод и формирование дополнительных источников водоснабжения.</w:t>
      </w:r>
    </w:p>
    <w:p w14:paraId="18C48C95" w14:textId="77777777" w:rsidR="00E71366" w:rsidRPr="006C0A32" w:rsidRDefault="00D5366D" w:rsidP="00E85816">
      <w:pPr>
        <w:ind w:firstLine="709"/>
        <w:jc w:val="both"/>
        <w:rPr>
          <w:rFonts w:eastAsia="Aptos"/>
          <w:lang w:val="ru-RU"/>
        </w:rPr>
      </w:pPr>
      <w:r w:rsidRPr="006C0A32">
        <w:rPr>
          <w:rFonts w:eastAsia="Aptos"/>
          <w:lang w:val="ru-RU"/>
        </w:rPr>
        <w:t xml:space="preserve">Департаментом подземных водных ресурсов разрабатывается </w:t>
      </w:r>
      <w:r w:rsidRPr="006C0A32">
        <w:rPr>
          <w:rFonts w:eastAsia="Aptos"/>
          <w:lang w:val="ru-RU"/>
        </w:rPr>
        <w:t xml:space="preserve">Концепции комплексного использования и управления подземными водами на 2027–2040 годы. Разработка долгосрочной концепции должна определить основные направления государственной политики в сфере управления подземными водами до 2040 года. </w:t>
      </w:r>
    </w:p>
    <w:p w14:paraId="4751FD28" w14:textId="77777777" w:rsidR="00E71366" w:rsidRPr="006C0A32" w:rsidRDefault="00D5366D" w:rsidP="00E85816">
      <w:pPr>
        <w:ind w:firstLine="709"/>
        <w:jc w:val="both"/>
        <w:rPr>
          <w:rFonts w:eastAsia="Aptos"/>
          <w:lang w:val="ru-RU"/>
        </w:rPr>
      </w:pPr>
      <w:r w:rsidRPr="006C0A32">
        <w:rPr>
          <w:rFonts w:eastAsia="Aptos"/>
          <w:lang w:val="ru-RU"/>
        </w:rPr>
        <w:t>В числе приоритетны</w:t>
      </w:r>
      <w:r w:rsidRPr="006C0A32">
        <w:rPr>
          <w:rFonts w:eastAsia="Aptos"/>
          <w:lang w:val="ru-RU"/>
        </w:rPr>
        <w:t>х задач — совершенствование системы изучения и мониторинга водных ресурсов, рациональное и эффективное использование запасов подземных вод, сохранение водного фонда, обеспечение устойчивого водоснабжения в усл</w:t>
      </w:r>
      <w:r w:rsidR="00657A7A" w:rsidRPr="006C0A32">
        <w:rPr>
          <w:rFonts w:eastAsia="Aptos"/>
          <w:lang w:val="ru-RU"/>
        </w:rPr>
        <w:t>овиях растущего спроса на воду.</w:t>
      </w:r>
    </w:p>
    <w:p w14:paraId="0599BD4B" w14:textId="319FBC10" w:rsidR="00E71366" w:rsidRPr="006C0A32" w:rsidRDefault="00D5366D" w:rsidP="00E85816">
      <w:pPr>
        <w:spacing w:after="160"/>
        <w:ind w:firstLine="709"/>
        <w:jc w:val="both"/>
        <w:rPr>
          <w:lang w:val="kk-KZ" w:eastAsia="ru-RU"/>
        </w:rPr>
      </w:pPr>
      <w:r w:rsidRPr="006C0A32">
        <w:rPr>
          <w:rFonts w:eastAsia="Aptos"/>
          <w:lang w:val="ru-RU"/>
        </w:rPr>
        <w:br w:type="page"/>
      </w:r>
      <w:r w:rsidRPr="006C0A32">
        <w:rPr>
          <w:lang w:val="kk-KZ" w:eastAsia="ru-RU"/>
        </w:rPr>
        <w:lastRenderedPageBreak/>
        <w:t xml:space="preserve">11.6.3. МОНИТОРИНГ РАДИАЦИОННОЙ ОБСТАНОВКИ                               </w:t>
      </w:r>
    </w:p>
    <w:p w14:paraId="75FF9AC5" w14:textId="77777777" w:rsidR="00E71366" w:rsidRPr="006C0A32" w:rsidRDefault="00E71366" w:rsidP="006C0A32">
      <w:pPr>
        <w:widowControl w:val="0"/>
        <w:ind w:firstLine="709"/>
        <w:jc w:val="both"/>
        <w:rPr>
          <w:color w:val="FF0000"/>
          <w:lang w:val="ru-RU" w:eastAsia="ru-RU"/>
        </w:rPr>
      </w:pPr>
    </w:p>
    <w:p w14:paraId="69E15E11" w14:textId="77777777" w:rsidR="00E71366" w:rsidRPr="006C0A32" w:rsidRDefault="00D5366D" w:rsidP="006C0A32">
      <w:pPr>
        <w:widowControl w:val="0"/>
        <w:ind w:firstLine="709"/>
        <w:jc w:val="both"/>
        <w:rPr>
          <w:lang w:val="ru-RU" w:eastAsia="ru-RU"/>
        </w:rPr>
      </w:pPr>
      <w:r w:rsidRPr="006C0A32">
        <w:rPr>
          <w:lang w:val="ru-RU" w:eastAsia="ru-RU"/>
        </w:rPr>
        <w:t>Согласно Правилам «Санитарно-эпидемиологические требования к обеспечению радиационной безопасности» № ҚР ДСМ-275/2020 от 15.12.2020 г., эффективная доза облучения населения, обуслов</w:t>
      </w:r>
      <w:r w:rsidRPr="006C0A32">
        <w:rPr>
          <w:lang w:val="ru-RU" w:eastAsia="ru-RU"/>
        </w:rPr>
        <w:t>ленная радиоактивными отходами на всех этапах обращения с ними, не должна превышать 10 мкЗв/год.</w:t>
      </w:r>
    </w:p>
    <w:p w14:paraId="05E29E9A" w14:textId="77777777" w:rsidR="00E71366" w:rsidRPr="006C0A32" w:rsidRDefault="00D5366D" w:rsidP="006C0A32">
      <w:pPr>
        <w:widowControl w:val="0"/>
        <w:ind w:firstLine="709"/>
        <w:jc w:val="both"/>
        <w:rPr>
          <w:i/>
          <w:lang w:val="ru-RU" w:eastAsia="ru-RU"/>
        </w:rPr>
      </w:pPr>
      <w:r w:rsidRPr="006C0A32">
        <w:rPr>
          <w:i/>
          <w:lang w:val="ru-RU" w:eastAsia="ru-RU"/>
        </w:rPr>
        <w:t>Радиационное состояние приземного слоя атмосферы в Республике Казахстан</w:t>
      </w:r>
    </w:p>
    <w:p w14:paraId="61EB270D" w14:textId="77777777" w:rsidR="00E71366" w:rsidRPr="006C0A32" w:rsidRDefault="00D5366D" w:rsidP="006C0A32">
      <w:pPr>
        <w:widowControl w:val="0"/>
        <w:ind w:firstLine="709"/>
        <w:jc w:val="both"/>
        <w:rPr>
          <w:lang w:val="ru-RU" w:eastAsia="ru-RU"/>
        </w:rPr>
      </w:pPr>
      <w:r w:rsidRPr="006C0A32">
        <w:rPr>
          <w:lang w:val="ru-RU" w:eastAsia="ru-RU"/>
        </w:rPr>
        <w:t>В 2025 году РГП «Казгидромет» измерения гамма-фона (мощности экспозиционной дозы) на те</w:t>
      </w:r>
      <w:r w:rsidRPr="006C0A32">
        <w:rPr>
          <w:lang w:val="ru-RU" w:eastAsia="ru-RU"/>
        </w:rPr>
        <w:t>рритории Республики Казахстан проводились в 17 областях ежедневно на 89 метеорологических станциях и 12 автоматических постах.</w:t>
      </w:r>
    </w:p>
    <w:p w14:paraId="154604E7" w14:textId="77777777" w:rsidR="00E71366" w:rsidRPr="006C0A32" w:rsidRDefault="00D5366D" w:rsidP="006C0A32">
      <w:pPr>
        <w:widowControl w:val="0"/>
        <w:ind w:firstLine="709"/>
        <w:jc w:val="both"/>
        <w:rPr>
          <w:i/>
          <w:lang w:val="ru-RU" w:eastAsia="ru-RU"/>
        </w:rPr>
      </w:pPr>
      <w:r w:rsidRPr="006C0A32">
        <w:rPr>
          <w:lang w:val="ru-RU" w:eastAsia="ru-RU"/>
        </w:rPr>
        <w:t xml:space="preserve">По данным наблюдений, средние значения радиационного гамма-фона приземного слоя атмосферы по населенным пунктам </w:t>
      </w:r>
      <w:r w:rsidRPr="006C0A32">
        <w:rPr>
          <w:lang w:val="ru-RU" w:eastAsia="ru-RU"/>
        </w:rPr>
        <w:t>Республики Казахстан находились в пределах 0,00–0,21 мкЗв/ч (норматив - до 0,57 мкЗв/ч). В среднем по Республике радиационный гамма-фон составил 0,13 мкЗв/ч и находился в допустимых пределах.</w:t>
      </w:r>
      <w:r w:rsidRPr="006C0A32">
        <w:rPr>
          <w:i/>
          <w:lang w:val="ru-RU" w:eastAsia="ru-RU"/>
        </w:rPr>
        <w:t xml:space="preserve"> </w:t>
      </w:r>
    </w:p>
    <w:p w14:paraId="3A36C9F7" w14:textId="77777777" w:rsidR="00E71366" w:rsidRPr="006C0A32" w:rsidRDefault="00D5366D" w:rsidP="006C0A32">
      <w:pPr>
        <w:widowControl w:val="0"/>
        <w:ind w:firstLine="709"/>
        <w:jc w:val="both"/>
        <w:rPr>
          <w:i/>
          <w:lang w:val="ru-RU" w:eastAsia="ru-RU"/>
        </w:rPr>
      </w:pPr>
      <w:r w:rsidRPr="006C0A32">
        <w:rPr>
          <w:i/>
          <w:lang w:val="ru-RU" w:eastAsia="ru-RU"/>
        </w:rPr>
        <w:t xml:space="preserve">Плотность радиоактивных выпадений в приземном слое атмосферы </w:t>
      </w:r>
    </w:p>
    <w:p w14:paraId="62EEDD79" w14:textId="77777777" w:rsidR="00E71366" w:rsidRPr="006C0A32" w:rsidRDefault="00D5366D" w:rsidP="006C0A32">
      <w:pPr>
        <w:widowControl w:val="0"/>
        <w:ind w:firstLine="709"/>
        <w:jc w:val="both"/>
        <w:rPr>
          <w:lang w:val="ru-RU" w:eastAsia="ru-RU"/>
        </w:rPr>
      </w:pPr>
      <w:r w:rsidRPr="006C0A32">
        <w:rPr>
          <w:lang w:val="ru-RU" w:eastAsia="ru-RU"/>
        </w:rPr>
        <w:t>Н</w:t>
      </w:r>
      <w:r w:rsidRPr="006C0A32">
        <w:rPr>
          <w:lang w:val="ru-RU" w:eastAsia="ru-RU"/>
        </w:rPr>
        <w:t xml:space="preserve">аблюдения за радиоактивным загрязнением приземного слоя атмосферы осуществлялись в 17 областях Казахстана на 43 метеорологических станциях путем пятисуточного отбора проб воздуха горизонтальными планшетами. </w:t>
      </w:r>
    </w:p>
    <w:p w14:paraId="00B35582" w14:textId="77777777" w:rsidR="00E71366" w:rsidRPr="006C0A32" w:rsidRDefault="00D5366D" w:rsidP="006C0A32">
      <w:pPr>
        <w:widowControl w:val="0"/>
        <w:ind w:firstLine="709"/>
        <w:jc w:val="both"/>
        <w:rPr>
          <w:lang w:val="ru-RU" w:eastAsia="ru-RU"/>
        </w:rPr>
      </w:pPr>
      <w:r w:rsidRPr="006C0A32">
        <w:rPr>
          <w:lang w:val="ru-RU" w:eastAsia="ru-RU"/>
        </w:rPr>
        <w:t>Среднесуточная плотность радиоактивных выпадений</w:t>
      </w:r>
      <w:r w:rsidRPr="006C0A32">
        <w:rPr>
          <w:lang w:val="ru-RU" w:eastAsia="ru-RU"/>
        </w:rPr>
        <w:t xml:space="preserve"> в приземном слое атмосферы на территории Республики колебалась в пределах 0,0 – 51 Бк/м</w:t>
      </w:r>
      <w:r w:rsidRPr="006C0A32">
        <w:rPr>
          <w:vertAlign w:val="superscript"/>
          <w:lang w:val="ru-RU" w:eastAsia="ru-RU"/>
        </w:rPr>
        <w:t>2</w:t>
      </w:r>
      <w:r w:rsidRPr="006C0A32">
        <w:rPr>
          <w:lang w:val="ru-RU" w:eastAsia="ru-RU"/>
        </w:rPr>
        <w:t xml:space="preserve"> (норматив – до 110 Бк/м</w:t>
      </w:r>
      <w:r w:rsidRPr="006C0A32">
        <w:rPr>
          <w:vertAlign w:val="superscript"/>
          <w:lang w:val="ru-RU" w:eastAsia="ru-RU"/>
        </w:rPr>
        <w:t>2</w:t>
      </w:r>
      <w:r w:rsidRPr="006C0A32">
        <w:rPr>
          <w:lang w:val="ru-RU" w:eastAsia="ru-RU"/>
        </w:rPr>
        <w:t>). Средняя величина плотности выпадений по Казахстану составила 1,7 Бк/м</w:t>
      </w:r>
      <w:r w:rsidRPr="006C0A32">
        <w:rPr>
          <w:vertAlign w:val="superscript"/>
          <w:lang w:val="ru-RU" w:eastAsia="ru-RU"/>
        </w:rPr>
        <w:t>2</w:t>
      </w:r>
      <w:r w:rsidRPr="006C0A32">
        <w:rPr>
          <w:lang w:val="ru-RU" w:eastAsia="ru-RU"/>
        </w:rPr>
        <w:t>, что не превышает предельно допустимый уровень.</w:t>
      </w:r>
    </w:p>
    <w:p w14:paraId="7AE41AF0" w14:textId="77777777" w:rsidR="00E71366" w:rsidRPr="006C0A32" w:rsidRDefault="00D5366D" w:rsidP="006C0A32">
      <w:pPr>
        <w:widowControl w:val="0"/>
        <w:ind w:firstLine="709"/>
        <w:jc w:val="right"/>
        <w:rPr>
          <w:b/>
          <w:lang w:val="ru-RU" w:eastAsia="ru-RU"/>
        </w:rPr>
      </w:pPr>
      <w:r w:rsidRPr="006C0A32">
        <w:rPr>
          <w:b/>
          <w:lang w:val="ru-RU" w:eastAsia="ru-RU"/>
        </w:rPr>
        <w:t>Рисунок 11.6.3.1</w:t>
      </w:r>
    </w:p>
    <w:p w14:paraId="1BEA6AAB" w14:textId="77777777" w:rsidR="00E71366" w:rsidRPr="006C0A32" w:rsidRDefault="00D5366D" w:rsidP="00E85816">
      <w:pPr>
        <w:widowControl w:val="0"/>
        <w:jc w:val="center"/>
        <w:rPr>
          <w:noProof/>
          <w:lang w:val="ru-RU" w:eastAsia="ru-RU"/>
        </w:rPr>
      </w:pPr>
      <w:r w:rsidRPr="006C0A32">
        <w:rPr>
          <w:b/>
          <w:lang w:val="ru-RU" w:eastAsia="ru-RU"/>
        </w:rPr>
        <w:t>Кар</w:t>
      </w:r>
      <w:r w:rsidRPr="006C0A32">
        <w:rPr>
          <w:b/>
          <w:lang w:val="ru-RU" w:eastAsia="ru-RU"/>
        </w:rPr>
        <w:t>та расположения метеостанций за наблюдением уровня радиационного гамма-фона и плотности радиоактивных выпадений на территории Республики Казахстан</w:t>
      </w:r>
    </w:p>
    <w:p w14:paraId="3AB3D49D" w14:textId="77777777" w:rsidR="00E71366" w:rsidRPr="006C0A32" w:rsidRDefault="00D5366D" w:rsidP="006C0A32">
      <w:pPr>
        <w:widowControl w:val="0"/>
        <w:ind w:left="-284" w:firstLine="568"/>
        <w:jc w:val="center"/>
        <w:rPr>
          <w:noProof/>
          <w:lang w:val="ru-RU" w:eastAsia="ru-RU"/>
        </w:rPr>
      </w:pPr>
      <w:r w:rsidRPr="006C0A32">
        <w:rPr>
          <w:noProof/>
          <w:lang w:eastAsia="ru-RU"/>
        </w:rPr>
        <w:drawing>
          <wp:inline distT="0" distB="0" distL="0" distR="0" wp14:anchorId="4D1770A2" wp14:editId="7741CDDC">
            <wp:extent cx="4935556" cy="3275899"/>
            <wp:effectExtent l="0" t="0" r="0" b="0"/>
            <wp:docPr id="20"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Picture 2"/>
                    <pic:cNvPicPr>
                      <a:picLocks noChangeAspect="1" noChangeArrowheads="1"/>
                    </pic:cNvPicPr>
                  </pic:nvPicPr>
                  <pic:blipFill>
                    <a:blip r:embed="rId48">
                      <a:extLst>
                        <a:ext uri="{28A0092B-C50C-407E-A947-70E740481C1C}">
                          <a14:useLocalDpi xmlns:a14="http://schemas.microsoft.com/office/drawing/2010/main" val="0"/>
                        </a:ext>
                      </a:extLst>
                    </a:blip>
                    <a:stretch>
                      <a:fillRect/>
                    </a:stretch>
                  </pic:blipFill>
                  <pic:spPr bwMode="auto">
                    <a:xfrm>
                      <a:off x="0" y="0"/>
                      <a:ext cx="4954095" cy="3288204"/>
                    </a:xfrm>
                    <a:prstGeom prst="rect">
                      <a:avLst/>
                    </a:prstGeom>
                    <a:noFill/>
                    <a:ln>
                      <a:noFill/>
                    </a:ln>
                  </pic:spPr>
                </pic:pic>
              </a:graphicData>
            </a:graphic>
          </wp:inline>
        </w:drawing>
      </w:r>
    </w:p>
    <w:p w14:paraId="663221D6" w14:textId="77777777" w:rsidR="00E71366" w:rsidRPr="006C0A32" w:rsidRDefault="00D5366D" w:rsidP="006C0A32">
      <w:pPr>
        <w:widowControl w:val="0"/>
        <w:ind w:firstLine="709"/>
        <w:jc w:val="center"/>
        <w:rPr>
          <w:i/>
          <w:lang w:val="ru-RU" w:eastAsia="ru-RU"/>
        </w:rPr>
      </w:pPr>
      <w:r w:rsidRPr="006C0A32">
        <w:rPr>
          <w:i/>
          <w:lang w:val="ru-RU" w:eastAsia="ru-RU"/>
        </w:rPr>
        <w:t>Источник: РГП «Казгидромет».</w:t>
      </w:r>
    </w:p>
    <w:p w14:paraId="2C48F6D2" w14:textId="77777777" w:rsidR="00E71366" w:rsidRPr="006C0A32" w:rsidRDefault="00E71366" w:rsidP="006C0A32">
      <w:pPr>
        <w:widowControl w:val="0"/>
        <w:ind w:firstLine="709"/>
        <w:jc w:val="both"/>
        <w:rPr>
          <w:b/>
          <w:lang w:val="ru-RU" w:eastAsia="ru-RU"/>
        </w:rPr>
      </w:pPr>
    </w:p>
    <w:p w14:paraId="0631953C" w14:textId="77777777" w:rsidR="00E71366" w:rsidRPr="006C0A32" w:rsidRDefault="00D5366D" w:rsidP="006C0A32">
      <w:pPr>
        <w:widowControl w:val="0"/>
        <w:ind w:firstLine="709"/>
        <w:jc w:val="both"/>
        <w:rPr>
          <w:shd w:val="clear" w:color="auto" w:fill="FFFFFF"/>
          <w:lang w:val="ru-RU" w:eastAsia="ru-RU"/>
        </w:rPr>
      </w:pPr>
      <w:r w:rsidRPr="006C0A32">
        <w:rPr>
          <w:shd w:val="clear" w:color="auto" w:fill="FFFFFF"/>
          <w:lang w:val="ru-RU" w:eastAsia="ru-RU"/>
        </w:rPr>
        <w:t xml:space="preserve">РГП «Национальный ядерный центр» Агентства Республики Казахстан по </w:t>
      </w:r>
      <w:r w:rsidRPr="006C0A32">
        <w:rPr>
          <w:shd w:val="clear" w:color="auto" w:fill="FFFFFF"/>
          <w:lang w:val="ru-RU" w:eastAsia="ru-RU"/>
        </w:rPr>
        <w:t>атомной энергии имеет два комплекса исследовательских реакторов (КИР) «Байкал-1» и «ИГР», которые расположены на территории Павлодарской области. Здесь же находится площадка по приему и долговременному хранению отработавших свой срок источников ионизирующе</w:t>
      </w:r>
      <w:r w:rsidRPr="006C0A32">
        <w:rPr>
          <w:shd w:val="clear" w:color="auto" w:fill="FFFFFF"/>
          <w:lang w:val="ru-RU" w:eastAsia="ru-RU"/>
        </w:rPr>
        <w:t>го излучения и радиоактивных отходов.</w:t>
      </w:r>
    </w:p>
    <w:p w14:paraId="3736C217" w14:textId="77777777" w:rsidR="00E71366" w:rsidRPr="006C0A32" w:rsidRDefault="00D5366D" w:rsidP="006C0A32">
      <w:pPr>
        <w:widowControl w:val="0"/>
        <w:ind w:firstLine="709"/>
        <w:jc w:val="both"/>
        <w:rPr>
          <w:shd w:val="clear" w:color="auto" w:fill="FFFFFF"/>
          <w:lang w:val="ru-RU" w:eastAsia="ru-RU"/>
        </w:rPr>
      </w:pPr>
      <w:r w:rsidRPr="006C0A32">
        <w:rPr>
          <w:shd w:val="clear" w:color="auto" w:fill="FFFFFF"/>
          <w:lang w:val="ru-RU" w:eastAsia="ru-RU"/>
        </w:rPr>
        <w:t xml:space="preserve">В таблице </w:t>
      </w:r>
      <w:r w:rsidRPr="006C0A32">
        <w:rPr>
          <w:lang w:val="ru-RU" w:eastAsia="ru-RU"/>
        </w:rPr>
        <w:t xml:space="preserve">11.6.3.1 представлена информация </w:t>
      </w:r>
      <w:r w:rsidRPr="006C0A32">
        <w:rPr>
          <w:shd w:val="clear" w:color="auto" w:fill="FFFFFF"/>
          <w:lang w:val="ru-RU" w:eastAsia="ru-RU"/>
        </w:rPr>
        <w:t xml:space="preserve">о количестве принятых на длительное </w:t>
      </w:r>
      <w:r w:rsidRPr="006C0A32">
        <w:rPr>
          <w:shd w:val="clear" w:color="auto" w:fill="FFFFFF"/>
          <w:lang w:val="ru-RU" w:eastAsia="ru-RU"/>
        </w:rPr>
        <w:lastRenderedPageBreak/>
        <w:t>хранение в сооружение 357 КИР «Байкал-1» твердых радиоактивных отходов и источников ионизирующего излучения</w:t>
      </w:r>
      <w:r w:rsidRPr="006C0A32">
        <w:rPr>
          <w:lang w:val="ru-RU" w:eastAsia="ru-RU"/>
        </w:rPr>
        <w:t xml:space="preserve"> </w:t>
      </w:r>
      <w:r w:rsidRPr="006C0A32">
        <w:rPr>
          <w:shd w:val="clear" w:color="auto" w:fill="FFFFFF"/>
          <w:lang w:val="ru-RU" w:eastAsia="ru-RU"/>
        </w:rPr>
        <w:t>за 2024-2025 годы.</w:t>
      </w:r>
    </w:p>
    <w:p w14:paraId="4AC0B509" w14:textId="77777777" w:rsidR="00E71366" w:rsidRPr="006C0A32" w:rsidRDefault="00D5366D" w:rsidP="006C0A32">
      <w:pPr>
        <w:ind w:firstLine="709"/>
        <w:jc w:val="right"/>
        <w:rPr>
          <w:b/>
          <w:lang w:val="ru-RU" w:eastAsia="ru-RU"/>
        </w:rPr>
      </w:pPr>
      <w:r w:rsidRPr="006C0A32">
        <w:rPr>
          <w:b/>
          <w:lang w:val="ru-RU" w:eastAsia="ru-RU"/>
        </w:rPr>
        <w:t>Таблица 11.6</w:t>
      </w:r>
      <w:r w:rsidRPr="006C0A32">
        <w:rPr>
          <w:b/>
          <w:lang w:val="ru-RU" w:eastAsia="ru-RU"/>
        </w:rPr>
        <w:t>.3.1</w:t>
      </w:r>
    </w:p>
    <w:p w14:paraId="5DEDFB73" w14:textId="77777777" w:rsidR="00E71366" w:rsidRPr="006C0A32" w:rsidRDefault="00D5366D" w:rsidP="006C0A32">
      <w:pPr>
        <w:jc w:val="center"/>
        <w:rPr>
          <w:b/>
          <w:lang w:val="ru-RU" w:eastAsia="ru-RU"/>
        </w:rPr>
      </w:pPr>
      <w:r w:rsidRPr="006C0A32">
        <w:rPr>
          <w:b/>
          <w:lang w:val="ru-RU" w:eastAsia="ru-RU"/>
        </w:rPr>
        <w:t>Твердые радиоактивные отходы и источники ионизирующего излучения, принятые в 2024-2025 годы</w:t>
      </w:r>
    </w:p>
    <w:tbl>
      <w:tblPr>
        <w:tblStyle w:val="TableNormal0"/>
        <w:tblW w:w="9071" w:type="dxa"/>
        <w:tblInd w:w="279" w:type="dxa"/>
        <w:tblBorders>
          <w:top w:val="single" w:sz="4" w:space="0" w:color="231F20"/>
          <w:left w:val="single" w:sz="4" w:space="0" w:color="231F20"/>
          <w:bottom w:val="single" w:sz="4" w:space="0" w:color="231F20"/>
          <w:right w:val="single" w:sz="4" w:space="0" w:color="231F20"/>
          <w:insideH w:val="single" w:sz="4" w:space="0" w:color="231F20"/>
          <w:insideV w:val="single" w:sz="4" w:space="0" w:color="231F20"/>
        </w:tblBorders>
        <w:tblLayout w:type="fixed"/>
        <w:tblLook w:val="01E0" w:firstRow="1" w:lastRow="1" w:firstColumn="1" w:lastColumn="1" w:noHBand="0" w:noVBand="0"/>
      </w:tblPr>
      <w:tblGrid>
        <w:gridCol w:w="567"/>
        <w:gridCol w:w="5102"/>
        <w:gridCol w:w="1145"/>
        <w:gridCol w:w="1124"/>
        <w:gridCol w:w="1133"/>
      </w:tblGrid>
      <w:tr w:rsidR="00FC7945" w:rsidRPr="006C0A32" w14:paraId="6EE42E1D" w14:textId="77777777" w:rsidTr="00E85816">
        <w:trPr>
          <w:trHeight w:val="20"/>
        </w:trPr>
        <w:tc>
          <w:tcPr>
            <w:tcW w:w="567" w:type="dxa"/>
          </w:tcPr>
          <w:p w14:paraId="0DD45B2C" w14:textId="77777777" w:rsidR="00E71366" w:rsidRPr="006C0A32" w:rsidRDefault="00D5366D" w:rsidP="00E85816">
            <w:pPr>
              <w:tabs>
                <w:tab w:val="left" w:pos="199"/>
              </w:tabs>
              <w:ind w:firstLine="199"/>
              <w:jc w:val="center"/>
              <w:rPr>
                <w:rFonts w:ascii="Times New Roman" w:eastAsia="Book Antiqua" w:hAnsi="Times New Roman" w:cs="Times New Roman"/>
                <w:b/>
              </w:rPr>
            </w:pPr>
            <w:r w:rsidRPr="006C0A32">
              <w:rPr>
                <w:rFonts w:ascii="Times New Roman" w:eastAsia="Book Antiqua" w:hAnsi="Times New Roman" w:cs="Times New Roman"/>
                <w:b/>
              </w:rPr>
              <w:t>№</w:t>
            </w:r>
          </w:p>
        </w:tc>
        <w:tc>
          <w:tcPr>
            <w:tcW w:w="5102" w:type="dxa"/>
          </w:tcPr>
          <w:p w14:paraId="26BA6C25" w14:textId="77777777" w:rsidR="00E71366" w:rsidRPr="006C0A32" w:rsidRDefault="00D5366D" w:rsidP="00E85816">
            <w:pPr>
              <w:tabs>
                <w:tab w:val="left" w:pos="709"/>
              </w:tabs>
              <w:jc w:val="center"/>
              <w:rPr>
                <w:rFonts w:ascii="Times New Roman" w:eastAsia="Book Antiqua" w:hAnsi="Times New Roman" w:cs="Times New Roman"/>
                <w:b/>
              </w:rPr>
            </w:pPr>
            <w:r w:rsidRPr="006C0A32">
              <w:rPr>
                <w:rFonts w:ascii="Times New Roman" w:eastAsia="Book Antiqua" w:hAnsi="Times New Roman" w:cs="Times New Roman"/>
                <w:b/>
              </w:rPr>
              <w:t>Наименование показателя</w:t>
            </w:r>
          </w:p>
        </w:tc>
        <w:tc>
          <w:tcPr>
            <w:tcW w:w="1145" w:type="dxa"/>
          </w:tcPr>
          <w:p w14:paraId="58D39404" w14:textId="77777777" w:rsidR="00E71366" w:rsidRPr="006C0A32" w:rsidRDefault="00D5366D" w:rsidP="00E85816">
            <w:pPr>
              <w:tabs>
                <w:tab w:val="left" w:pos="709"/>
              </w:tabs>
              <w:jc w:val="center"/>
              <w:rPr>
                <w:rFonts w:ascii="Times New Roman" w:eastAsia="Book Antiqua" w:hAnsi="Times New Roman" w:cs="Times New Roman"/>
                <w:b/>
              </w:rPr>
            </w:pPr>
            <w:r w:rsidRPr="006C0A32">
              <w:rPr>
                <w:rFonts w:ascii="Times New Roman" w:eastAsia="Book Antiqua" w:hAnsi="Times New Roman" w:cs="Times New Roman"/>
                <w:b/>
              </w:rPr>
              <w:t>Ед. изм.</w:t>
            </w:r>
          </w:p>
        </w:tc>
        <w:tc>
          <w:tcPr>
            <w:tcW w:w="1124" w:type="dxa"/>
          </w:tcPr>
          <w:p w14:paraId="47E24FB8" w14:textId="77777777" w:rsidR="00E71366" w:rsidRPr="006C0A32" w:rsidRDefault="00D5366D" w:rsidP="00E85816">
            <w:pPr>
              <w:tabs>
                <w:tab w:val="left" w:pos="709"/>
              </w:tabs>
              <w:ind w:hanging="179"/>
              <w:jc w:val="center"/>
              <w:rPr>
                <w:rFonts w:ascii="Times New Roman" w:eastAsia="Book Antiqua" w:hAnsi="Times New Roman" w:cs="Times New Roman"/>
                <w:b/>
              </w:rPr>
            </w:pPr>
            <w:r w:rsidRPr="006C0A32">
              <w:rPr>
                <w:rFonts w:ascii="Times New Roman" w:eastAsia="Book Antiqua" w:hAnsi="Times New Roman" w:cs="Times New Roman"/>
                <w:b/>
              </w:rPr>
              <w:t>2024 год</w:t>
            </w:r>
          </w:p>
        </w:tc>
        <w:tc>
          <w:tcPr>
            <w:tcW w:w="1133" w:type="dxa"/>
          </w:tcPr>
          <w:p w14:paraId="50191FC2" w14:textId="77777777" w:rsidR="00E71366" w:rsidRPr="006C0A32" w:rsidRDefault="00D5366D" w:rsidP="00E85816">
            <w:pPr>
              <w:tabs>
                <w:tab w:val="left" w:pos="0"/>
              </w:tabs>
              <w:jc w:val="center"/>
              <w:rPr>
                <w:rFonts w:ascii="Times New Roman" w:eastAsia="Book Antiqua" w:hAnsi="Times New Roman" w:cs="Times New Roman"/>
                <w:b/>
              </w:rPr>
            </w:pPr>
            <w:r w:rsidRPr="006C0A32">
              <w:rPr>
                <w:rFonts w:ascii="Times New Roman" w:eastAsia="Book Antiqua" w:hAnsi="Times New Roman" w:cs="Times New Roman"/>
                <w:b/>
              </w:rPr>
              <w:t>2025 год</w:t>
            </w:r>
          </w:p>
        </w:tc>
      </w:tr>
      <w:tr w:rsidR="00FC7945" w:rsidRPr="006C0A32" w14:paraId="2DC0D18F" w14:textId="77777777" w:rsidTr="00E85816">
        <w:trPr>
          <w:trHeight w:val="20"/>
        </w:trPr>
        <w:tc>
          <w:tcPr>
            <w:tcW w:w="567" w:type="dxa"/>
            <w:vMerge w:val="restart"/>
          </w:tcPr>
          <w:p w14:paraId="14C7E4B5" w14:textId="77777777" w:rsidR="00E71366" w:rsidRPr="006C0A32" w:rsidRDefault="00D5366D" w:rsidP="00E85816">
            <w:pPr>
              <w:tabs>
                <w:tab w:val="left" w:pos="199"/>
              </w:tabs>
              <w:jc w:val="center"/>
              <w:rPr>
                <w:rFonts w:ascii="Times New Roman" w:eastAsia="Book Antiqua" w:hAnsi="Times New Roman" w:cs="Times New Roman"/>
              </w:rPr>
            </w:pPr>
            <w:r w:rsidRPr="006C0A32">
              <w:rPr>
                <w:rFonts w:ascii="Times New Roman" w:eastAsia="Book Antiqua" w:hAnsi="Times New Roman" w:cs="Times New Roman"/>
              </w:rPr>
              <w:t>1.</w:t>
            </w:r>
          </w:p>
        </w:tc>
        <w:tc>
          <w:tcPr>
            <w:tcW w:w="5102" w:type="dxa"/>
          </w:tcPr>
          <w:p w14:paraId="539DB0E5" w14:textId="77777777" w:rsidR="00E71366" w:rsidRPr="006C0A32" w:rsidRDefault="00D5366D" w:rsidP="00E85816">
            <w:pPr>
              <w:tabs>
                <w:tab w:val="left" w:pos="709"/>
                <w:tab w:val="left" w:pos="1625"/>
                <w:tab w:val="left" w:pos="1985"/>
                <w:tab w:val="left" w:pos="2764"/>
                <w:tab w:val="left" w:pos="3870"/>
              </w:tabs>
              <w:rPr>
                <w:rFonts w:ascii="Times New Roman" w:eastAsia="Book Antiqua" w:hAnsi="Times New Roman" w:cs="Times New Roman"/>
                <w:lang w:val="ru-RU"/>
              </w:rPr>
            </w:pPr>
            <w:r w:rsidRPr="006C0A32">
              <w:rPr>
                <w:rFonts w:ascii="Times New Roman" w:eastAsia="Book Antiqua" w:hAnsi="Times New Roman" w:cs="Times New Roman"/>
                <w:lang w:val="ru-RU"/>
              </w:rPr>
              <w:t>Количество</w:t>
            </w:r>
            <w:r w:rsidRPr="006C0A32">
              <w:rPr>
                <w:rFonts w:ascii="Times New Roman" w:eastAsia="Book Antiqua" w:hAnsi="Times New Roman" w:cs="Times New Roman"/>
                <w:lang w:val="ru-RU"/>
              </w:rPr>
              <w:tab/>
            </w:r>
            <w:r w:rsidRPr="006C0A32">
              <w:rPr>
                <w:rFonts w:ascii="Times New Roman" w:eastAsia="Book Antiqua" w:hAnsi="Times New Roman" w:cs="Times New Roman"/>
                <w:lang w:val="ru-RU"/>
              </w:rPr>
              <w:tab/>
              <w:t>источников</w:t>
            </w:r>
            <w:r w:rsidRPr="006C0A32">
              <w:rPr>
                <w:rFonts w:ascii="Times New Roman" w:eastAsia="Book Antiqua" w:hAnsi="Times New Roman" w:cs="Times New Roman"/>
                <w:lang w:val="ru-RU"/>
              </w:rPr>
              <w:tab/>
            </w:r>
            <w:r w:rsidRPr="006C0A32">
              <w:rPr>
                <w:rFonts w:ascii="Times New Roman" w:eastAsia="Book Antiqua" w:hAnsi="Times New Roman" w:cs="Times New Roman"/>
                <w:spacing w:val="-3"/>
                <w:lang w:val="ru-RU"/>
              </w:rPr>
              <w:t xml:space="preserve">альфа-, </w:t>
            </w:r>
            <w:r w:rsidRPr="006C0A32">
              <w:rPr>
                <w:rFonts w:ascii="Times New Roman" w:eastAsia="Book Antiqua" w:hAnsi="Times New Roman" w:cs="Times New Roman"/>
                <w:lang w:val="ru-RU"/>
              </w:rPr>
              <w:t xml:space="preserve">бета- и </w:t>
            </w:r>
            <w:r w:rsidRPr="006C0A32">
              <w:rPr>
                <w:rFonts w:ascii="Times New Roman" w:eastAsia="Book Antiqua" w:hAnsi="Times New Roman" w:cs="Times New Roman"/>
                <w:spacing w:val="-1"/>
                <w:lang w:val="ru-RU"/>
              </w:rPr>
              <w:t xml:space="preserve">гамма-излучений, </w:t>
            </w:r>
            <w:r w:rsidRPr="006C0A32">
              <w:rPr>
                <w:rFonts w:ascii="Times New Roman" w:eastAsia="Book Antiqua" w:hAnsi="Times New Roman" w:cs="Times New Roman"/>
                <w:lang w:val="ru-RU"/>
              </w:rPr>
              <w:t>принятых на хранение на</w:t>
            </w:r>
            <w:r w:rsidRPr="006C0A32">
              <w:rPr>
                <w:rFonts w:ascii="Times New Roman" w:eastAsia="Book Antiqua" w:hAnsi="Times New Roman" w:cs="Times New Roman"/>
                <w:spacing w:val="33"/>
                <w:lang w:val="ru-RU"/>
              </w:rPr>
              <w:t xml:space="preserve"> </w:t>
            </w:r>
            <w:r w:rsidRPr="006C0A32">
              <w:rPr>
                <w:rFonts w:ascii="Times New Roman" w:eastAsia="Book Antiqua" w:hAnsi="Times New Roman" w:cs="Times New Roman"/>
                <w:lang w:val="ru-RU"/>
              </w:rPr>
              <w:t>КИР</w:t>
            </w:r>
          </w:p>
          <w:p w14:paraId="6398236C" w14:textId="77777777" w:rsidR="00E71366" w:rsidRPr="006C0A32" w:rsidRDefault="00D5366D" w:rsidP="00E85816">
            <w:pPr>
              <w:tabs>
                <w:tab w:val="left" w:pos="709"/>
              </w:tabs>
              <w:rPr>
                <w:rFonts w:ascii="Times New Roman" w:eastAsia="Book Antiqua" w:hAnsi="Times New Roman" w:cs="Times New Roman"/>
              </w:rPr>
            </w:pPr>
            <w:r w:rsidRPr="006C0A32">
              <w:rPr>
                <w:rFonts w:ascii="Times New Roman" w:eastAsia="Book Antiqua" w:hAnsi="Times New Roman" w:cs="Times New Roman"/>
              </w:rPr>
              <w:t>«Байкал-1»</w:t>
            </w:r>
          </w:p>
        </w:tc>
        <w:tc>
          <w:tcPr>
            <w:tcW w:w="1145" w:type="dxa"/>
          </w:tcPr>
          <w:p w14:paraId="5E93C518" w14:textId="77777777" w:rsidR="00E71366" w:rsidRPr="006C0A32" w:rsidRDefault="00D5366D" w:rsidP="00E85816">
            <w:pPr>
              <w:tabs>
                <w:tab w:val="left" w:pos="709"/>
              </w:tabs>
              <w:jc w:val="center"/>
              <w:rPr>
                <w:rFonts w:ascii="Times New Roman" w:eastAsia="Book Antiqua" w:hAnsi="Times New Roman" w:cs="Times New Roman"/>
              </w:rPr>
            </w:pPr>
            <w:r w:rsidRPr="006C0A32">
              <w:rPr>
                <w:rFonts w:ascii="Times New Roman" w:eastAsia="Book Antiqua" w:hAnsi="Times New Roman" w:cs="Times New Roman"/>
              </w:rPr>
              <w:t>шт.</w:t>
            </w:r>
          </w:p>
        </w:tc>
        <w:tc>
          <w:tcPr>
            <w:tcW w:w="1124" w:type="dxa"/>
          </w:tcPr>
          <w:p w14:paraId="65FD01E8" w14:textId="77777777" w:rsidR="00E71366" w:rsidRPr="006C0A32" w:rsidRDefault="00D5366D" w:rsidP="00E85816">
            <w:pPr>
              <w:tabs>
                <w:tab w:val="left" w:pos="709"/>
              </w:tabs>
              <w:jc w:val="center"/>
              <w:rPr>
                <w:rFonts w:ascii="Times New Roman" w:eastAsia="Book Antiqua" w:hAnsi="Times New Roman" w:cs="Times New Roman"/>
              </w:rPr>
            </w:pPr>
            <w:r w:rsidRPr="006C0A32">
              <w:rPr>
                <w:rFonts w:ascii="Times New Roman" w:eastAsia="Book Antiqua" w:hAnsi="Times New Roman" w:cs="Times New Roman"/>
              </w:rPr>
              <w:t>97</w:t>
            </w:r>
          </w:p>
        </w:tc>
        <w:tc>
          <w:tcPr>
            <w:tcW w:w="1133" w:type="dxa"/>
          </w:tcPr>
          <w:p w14:paraId="363F1978" w14:textId="77777777" w:rsidR="00E71366" w:rsidRPr="006C0A32" w:rsidRDefault="00D5366D" w:rsidP="00E85816">
            <w:pPr>
              <w:tabs>
                <w:tab w:val="left" w:pos="0"/>
              </w:tabs>
              <w:suppressAutoHyphens/>
              <w:jc w:val="center"/>
              <w:rPr>
                <w:rFonts w:ascii="Times New Roman" w:eastAsia="Book Antiqua" w:hAnsi="Times New Roman" w:cs="Times New Roman"/>
              </w:rPr>
            </w:pPr>
            <w:r w:rsidRPr="006C0A32">
              <w:rPr>
                <w:rFonts w:ascii="Times New Roman" w:eastAsia="Book Antiqua" w:hAnsi="Times New Roman" w:cs="Times New Roman"/>
              </w:rPr>
              <w:t>100</w:t>
            </w:r>
          </w:p>
        </w:tc>
      </w:tr>
      <w:tr w:rsidR="00FC7945" w:rsidRPr="006C0A32" w14:paraId="02E5E9F6" w14:textId="77777777" w:rsidTr="00E85816">
        <w:trPr>
          <w:trHeight w:val="20"/>
        </w:trPr>
        <w:tc>
          <w:tcPr>
            <w:tcW w:w="567" w:type="dxa"/>
            <w:vMerge/>
            <w:tcBorders>
              <w:top w:val="nil"/>
            </w:tcBorders>
          </w:tcPr>
          <w:p w14:paraId="593420EE" w14:textId="77777777" w:rsidR="00E71366" w:rsidRPr="006C0A32" w:rsidRDefault="00E71366" w:rsidP="00E85816">
            <w:pPr>
              <w:tabs>
                <w:tab w:val="left" w:pos="199"/>
              </w:tabs>
              <w:ind w:firstLine="148"/>
              <w:jc w:val="center"/>
              <w:rPr>
                <w:rFonts w:ascii="Times New Roman" w:eastAsia="Book Antiqua" w:hAnsi="Times New Roman" w:cs="Times New Roman"/>
              </w:rPr>
            </w:pPr>
          </w:p>
        </w:tc>
        <w:tc>
          <w:tcPr>
            <w:tcW w:w="5102" w:type="dxa"/>
          </w:tcPr>
          <w:p w14:paraId="3FE03D54" w14:textId="77777777" w:rsidR="00E71366" w:rsidRPr="006C0A32" w:rsidRDefault="00D5366D" w:rsidP="00E85816">
            <w:pPr>
              <w:tabs>
                <w:tab w:val="left" w:pos="709"/>
              </w:tabs>
              <w:rPr>
                <w:rFonts w:ascii="Times New Roman" w:eastAsia="Book Antiqua" w:hAnsi="Times New Roman" w:cs="Times New Roman"/>
              </w:rPr>
            </w:pPr>
            <w:r w:rsidRPr="006C0A32">
              <w:rPr>
                <w:rFonts w:ascii="Times New Roman" w:eastAsia="Book Antiqua" w:hAnsi="Times New Roman" w:cs="Times New Roman"/>
              </w:rPr>
              <w:t>Суммарная активность</w:t>
            </w:r>
          </w:p>
        </w:tc>
        <w:tc>
          <w:tcPr>
            <w:tcW w:w="1145" w:type="dxa"/>
          </w:tcPr>
          <w:p w14:paraId="189D8474" w14:textId="77777777" w:rsidR="00E71366" w:rsidRPr="006C0A32" w:rsidRDefault="00D5366D" w:rsidP="00E85816">
            <w:pPr>
              <w:tabs>
                <w:tab w:val="left" w:pos="709"/>
              </w:tabs>
              <w:jc w:val="center"/>
              <w:rPr>
                <w:rFonts w:ascii="Times New Roman" w:eastAsia="Book Antiqua" w:hAnsi="Times New Roman" w:cs="Times New Roman"/>
              </w:rPr>
            </w:pPr>
            <w:r w:rsidRPr="006C0A32">
              <w:rPr>
                <w:rFonts w:ascii="Times New Roman" w:eastAsia="Book Antiqua" w:hAnsi="Times New Roman" w:cs="Times New Roman"/>
              </w:rPr>
              <w:t>ГБк</w:t>
            </w:r>
          </w:p>
        </w:tc>
        <w:tc>
          <w:tcPr>
            <w:tcW w:w="1124" w:type="dxa"/>
          </w:tcPr>
          <w:p w14:paraId="6DEF0DCF" w14:textId="77777777" w:rsidR="00E71366" w:rsidRPr="006C0A32" w:rsidRDefault="00D5366D" w:rsidP="00E85816">
            <w:pPr>
              <w:tabs>
                <w:tab w:val="left" w:pos="709"/>
              </w:tabs>
              <w:jc w:val="center"/>
              <w:rPr>
                <w:rFonts w:ascii="Times New Roman" w:eastAsia="Book Antiqua" w:hAnsi="Times New Roman" w:cs="Times New Roman"/>
              </w:rPr>
            </w:pPr>
            <w:r w:rsidRPr="006C0A32">
              <w:rPr>
                <w:rFonts w:ascii="Times New Roman" w:eastAsia="Book Antiqua" w:hAnsi="Times New Roman" w:cs="Times New Roman"/>
              </w:rPr>
              <w:t>155214,6</w:t>
            </w:r>
          </w:p>
        </w:tc>
        <w:tc>
          <w:tcPr>
            <w:tcW w:w="1133" w:type="dxa"/>
          </w:tcPr>
          <w:p w14:paraId="06F1BCD5" w14:textId="77777777" w:rsidR="00E71366" w:rsidRPr="006C0A32" w:rsidRDefault="00D5366D" w:rsidP="00E85816">
            <w:pPr>
              <w:tabs>
                <w:tab w:val="left" w:pos="0"/>
              </w:tabs>
              <w:suppressAutoHyphens/>
              <w:jc w:val="center"/>
              <w:rPr>
                <w:rFonts w:ascii="Times New Roman" w:eastAsia="Book Antiqua" w:hAnsi="Times New Roman" w:cs="Times New Roman"/>
              </w:rPr>
            </w:pPr>
            <w:r w:rsidRPr="006C0A32">
              <w:rPr>
                <w:rFonts w:ascii="Times New Roman" w:eastAsia="Book Antiqua" w:hAnsi="Times New Roman" w:cs="Times New Roman"/>
              </w:rPr>
              <w:t>1909,4</w:t>
            </w:r>
          </w:p>
        </w:tc>
      </w:tr>
      <w:tr w:rsidR="00FC7945" w:rsidRPr="006C0A32" w14:paraId="1836B6F0" w14:textId="77777777" w:rsidTr="00E85816">
        <w:trPr>
          <w:trHeight w:val="20"/>
        </w:trPr>
        <w:tc>
          <w:tcPr>
            <w:tcW w:w="567" w:type="dxa"/>
            <w:vMerge w:val="restart"/>
          </w:tcPr>
          <w:p w14:paraId="33133E73" w14:textId="77777777" w:rsidR="00E71366" w:rsidRPr="006C0A32" w:rsidRDefault="00D5366D" w:rsidP="00E85816">
            <w:pPr>
              <w:tabs>
                <w:tab w:val="left" w:pos="199"/>
              </w:tabs>
              <w:jc w:val="center"/>
              <w:rPr>
                <w:rFonts w:ascii="Times New Roman" w:eastAsia="Book Antiqua" w:hAnsi="Times New Roman" w:cs="Times New Roman"/>
              </w:rPr>
            </w:pPr>
            <w:r w:rsidRPr="006C0A32">
              <w:rPr>
                <w:rFonts w:ascii="Times New Roman" w:eastAsia="Book Antiqua" w:hAnsi="Times New Roman" w:cs="Times New Roman"/>
              </w:rPr>
              <w:t>2.</w:t>
            </w:r>
          </w:p>
        </w:tc>
        <w:tc>
          <w:tcPr>
            <w:tcW w:w="5102" w:type="dxa"/>
          </w:tcPr>
          <w:p w14:paraId="044F885D" w14:textId="6C94C5C7" w:rsidR="00E71366" w:rsidRPr="006C0A32" w:rsidRDefault="00D5366D" w:rsidP="00E85816">
            <w:pPr>
              <w:tabs>
                <w:tab w:val="left" w:pos="709"/>
              </w:tabs>
              <w:rPr>
                <w:rFonts w:ascii="Times New Roman" w:eastAsia="Book Antiqua" w:hAnsi="Times New Roman" w:cs="Times New Roman"/>
                <w:lang w:val="ru-RU"/>
              </w:rPr>
            </w:pPr>
            <w:r w:rsidRPr="006C0A32">
              <w:rPr>
                <w:rFonts w:ascii="Times New Roman" w:eastAsia="Book Antiqua" w:hAnsi="Times New Roman" w:cs="Times New Roman"/>
                <w:lang w:val="ru-RU"/>
              </w:rPr>
              <w:t>Количество нейтронных источников, принятых на хранение на КИР «Байкал-1»</w:t>
            </w:r>
          </w:p>
        </w:tc>
        <w:tc>
          <w:tcPr>
            <w:tcW w:w="1145" w:type="dxa"/>
          </w:tcPr>
          <w:p w14:paraId="7A2F0F4E" w14:textId="77777777" w:rsidR="00E71366" w:rsidRPr="006C0A32" w:rsidRDefault="00D5366D" w:rsidP="00E85816">
            <w:pPr>
              <w:tabs>
                <w:tab w:val="left" w:pos="709"/>
              </w:tabs>
              <w:jc w:val="center"/>
              <w:rPr>
                <w:rFonts w:ascii="Times New Roman" w:eastAsia="Book Antiqua" w:hAnsi="Times New Roman" w:cs="Times New Roman"/>
              </w:rPr>
            </w:pPr>
            <w:r w:rsidRPr="006C0A32">
              <w:rPr>
                <w:rFonts w:ascii="Times New Roman" w:eastAsia="Book Antiqua" w:hAnsi="Times New Roman" w:cs="Times New Roman"/>
              </w:rPr>
              <w:t>шт.</w:t>
            </w:r>
          </w:p>
        </w:tc>
        <w:tc>
          <w:tcPr>
            <w:tcW w:w="1124" w:type="dxa"/>
          </w:tcPr>
          <w:p w14:paraId="7A6B1406" w14:textId="77777777" w:rsidR="00E71366" w:rsidRPr="006C0A32" w:rsidRDefault="00D5366D" w:rsidP="00E85816">
            <w:pPr>
              <w:tabs>
                <w:tab w:val="left" w:pos="709"/>
              </w:tabs>
              <w:jc w:val="center"/>
              <w:rPr>
                <w:rFonts w:ascii="Times New Roman" w:eastAsia="Book Antiqua" w:hAnsi="Times New Roman" w:cs="Times New Roman"/>
              </w:rPr>
            </w:pPr>
            <w:r w:rsidRPr="006C0A32">
              <w:rPr>
                <w:rFonts w:ascii="Times New Roman" w:eastAsia="Book Antiqua" w:hAnsi="Times New Roman" w:cs="Times New Roman"/>
              </w:rPr>
              <w:t>0</w:t>
            </w:r>
          </w:p>
        </w:tc>
        <w:tc>
          <w:tcPr>
            <w:tcW w:w="1133" w:type="dxa"/>
          </w:tcPr>
          <w:p w14:paraId="78EC3192" w14:textId="77777777" w:rsidR="00E71366" w:rsidRPr="006C0A32" w:rsidRDefault="00D5366D" w:rsidP="00E85816">
            <w:pPr>
              <w:tabs>
                <w:tab w:val="left" w:pos="709"/>
              </w:tabs>
              <w:jc w:val="center"/>
              <w:rPr>
                <w:rFonts w:ascii="Times New Roman" w:eastAsia="Book Antiqua" w:hAnsi="Times New Roman" w:cs="Times New Roman"/>
              </w:rPr>
            </w:pPr>
            <w:r w:rsidRPr="006C0A32">
              <w:rPr>
                <w:rFonts w:ascii="Times New Roman" w:eastAsia="Book Antiqua" w:hAnsi="Times New Roman" w:cs="Times New Roman"/>
              </w:rPr>
              <w:t>0</w:t>
            </w:r>
          </w:p>
        </w:tc>
      </w:tr>
      <w:tr w:rsidR="00FC7945" w:rsidRPr="006C0A32" w14:paraId="72BFC11F" w14:textId="77777777" w:rsidTr="00E85816">
        <w:trPr>
          <w:trHeight w:val="20"/>
        </w:trPr>
        <w:tc>
          <w:tcPr>
            <w:tcW w:w="567" w:type="dxa"/>
            <w:vMerge/>
            <w:tcBorders>
              <w:top w:val="nil"/>
            </w:tcBorders>
          </w:tcPr>
          <w:p w14:paraId="0614C346" w14:textId="77777777" w:rsidR="00E71366" w:rsidRPr="006C0A32" w:rsidRDefault="00E71366" w:rsidP="00E85816">
            <w:pPr>
              <w:tabs>
                <w:tab w:val="left" w:pos="199"/>
              </w:tabs>
              <w:ind w:firstLine="148"/>
              <w:jc w:val="center"/>
              <w:rPr>
                <w:rFonts w:ascii="Times New Roman" w:eastAsia="Book Antiqua" w:hAnsi="Times New Roman" w:cs="Times New Roman"/>
              </w:rPr>
            </w:pPr>
          </w:p>
        </w:tc>
        <w:tc>
          <w:tcPr>
            <w:tcW w:w="5102" w:type="dxa"/>
          </w:tcPr>
          <w:p w14:paraId="6593FCBD" w14:textId="77777777" w:rsidR="00E71366" w:rsidRPr="006C0A32" w:rsidRDefault="00D5366D" w:rsidP="00E85816">
            <w:pPr>
              <w:tabs>
                <w:tab w:val="left" w:pos="709"/>
              </w:tabs>
              <w:rPr>
                <w:rFonts w:ascii="Times New Roman" w:eastAsia="Book Antiqua" w:hAnsi="Times New Roman" w:cs="Times New Roman"/>
              </w:rPr>
            </w:pPr>
            <w:r w:rsidRPr="006C0A32">
              <w:rPr>
                <w:rFonts w:ascii="Times New Roman" w:eastAsia="Book Antiqua" w:hAnsi="Times New Roman" w:cs="Times New Roman"/>
              </w:rPr>
              <w:t>Суммарная активность</w:t>
            </w:r>
          </w:p>
        </w:tc>
        <w:tc>
          <w:tcPr>
            <w:tcW w:w="1145" w:type="dxa"/>
          </w:tcPr>
          <w:p w14:paraId="7953D438" w14:textId="77777777" w:rsidR="00E71366" w:rsidRPr="006C0A32" w:rsidRDefault="00D5366D" w:rsidP="00E85816">
            <w:pPr>
              <w:tabs>
                <w:tab w:val="left" w:pos="709"/>
              </w:tabs>
              <w:jc w:val="center"/>
              <w:rPr>
                <w:rFonts w:ascii="Times New Roman" w:eastAsia="Book Antiqua" w:hAnsi="Times New Roman" w:cs="Times New Roman"/>
              </w:rPr>
            </w:pPr>
            <w:r w:rsidRPr="006C0A32">
              <w:rPr>
                <w:rFonts w:ascii="Times New Roman" w:eastAsia="Book Antiqua" w:hAnsi="Times New Roman" w:cs="Times New Roman"/>
              </w:rPr>
              <w:t>ГБк</w:t>
            </w:r>
          </w:p>
        </w:tc>
        <w:tc>
          <w:tcPr>
            <w:tcW w:w="1124" w:type="dxa"/>
          </w:tcPr>
          <w:p w14:paraId="20016853" w14:textId="77777777" w:rsidR="00E71366" w:rsidRPr="006C0A32" w:rsidRDefault="00D5366D" w:rsidP="00E85816">
            <w:pPr>
              <w:tabs>
                <w:tab w:val="left" w:pos="709"/>
              </w:tabs>
              <w:jc w:val="center"/>
              <w:rPr>
                <w:rFonts w:ascii="Times New Roman" w:eastAsia="Book Antiqua" w:hAnsi="Times New Roman" w:cs="Times New Roman"/>
              </w:rPr>
            </w:pPr>
            <w:r w:rsidRPr="006C0A32">
              <w:rPr>
                <w:rFonts w:ascii="Times New Roman" w:eastAsia="Book Antiqua" w:hAnsi="Times New Roman" w:cs="Times New Roman"/>
              </w:rPr>
              <w:t>0</w:t>
            </w:r>
          </w:p>
        </w:tc>
        <w:tc>
          <w:tcPr>
            <w:tcW w:w="1133" w:type="dxa"/>
          </w:tcPr>
          <w:p w14:paraId="710BF4EB" w14:textId="77777777" w:rsidR="00E71366" w:rsidRPr="006C0A32" w:rsidRDefault="00D5366D" w:rsidP="00E85816">
            <w:pPr>
              <w:tabs>
                <w:tab w:val="left" w:pos="709"/>
              </w:tabs>
              <w:jc w:val="center"/>
              <w:rPr>
                <w:rFonts w:ascii="Times New Roman" w:eastAsia="Book Antiqua" w:hAnsi="Times New Roman" w:cs="Times New Roman"/>
              </w:rPr>
            </w:pPr>
            <w:r w:rsidRPr="006C0A32">
              <w:rPr>
                <w:rFonts w:ascii="Times New Roman" w:eastAsia="Book Antiqua" w:hAnsi="Times New Roman" w:cs="Times New Roman"/>
              </w:rPr>
              <w:t>0</w:t>
            </w:r>
          </w:p>
        </w:tc>
      </w:tr>
      <w:tr w:rsidR="00FC7945" w:rsidRPr="006C0A32" w14:paraId="162E1F3E" w14:textId="77777777" w:rsidTr="00E85816">
        <w:trPr>
          <w:trHeight w:val="20"/>
        </w:trPr>
        <w:tc>
          <w:tcPr>
            <w:tcW w:w="567" w:type="dxa"/>
            <w:vMerge w:val="restart"/>
          </w:tcPr>
          <w:p w14:paraId="25F5798C" w14:textId="77777777" w:rsidR="00E71366" w:rsidRPr="006C0A32" w:rsidRDefault="00D5366D" w:rsidP="00E85816">
            <w:pPr>
              <w:tabs>
                <w:tab w:val="left" w:pos="199"/>
              </w:tabs>
              <w:jc w:val="center"/>
              <w:rPr>
                <w:rFonts w:ascii="Times New Roman" w:eastAsia="Book Antiqua" w:hAnsi="Times New Roman" w:cs="Times New Roman"/>
              </w:rPr>
            </w:pPr>
            <w:r w:rsidRPr="006C0A32">
              <w:rPr>
                <w:rFonts w:ascii="Times New Roman" w:eastAsia="Book Antiqua" w:hAnsi="Times New Roman" w:cs="Times New Roman"/>
              </w:rPr>
              <w:t>3.</w:t>
            </w:r>
          </w:p>
        </w:tc>
        <w:tc>
          <w:tcPr>
            <w:tcW w:w="5102" w:type="dxa"/>
          </w:tcPr>
          <w:p w14:paraId="5544C7C0" w14:textId="77777777" w:rsidR="00E71366" w:rsidRPr="006C0A32" w:rsidRDefault="00D5366D" w:rsidP="00E85816">
            <w:pPr>
              <w:tabs>
                <w:tab w:val="left" w:pos="709"/>
                <w:tab w:val="left" w:pos="1675"/>
                <w:tab w:val="left" w:pos="2997"/>
                <w:tab w:val="left" w:pos="3423"/>
                <w:tab w:val="left" w:pos="3940"/>
              </w:tabs>
              <w:rPr>
                <w:rFonts w:ascii="Times New Roman" w:eastAsia="Book Antiqua" w:hAnsi="Times New Roman" w:cs="Times New Roman"/>
                <w:lang w:val="ru-RU"/>
              </w:rPr>
            </w:pPr>
            <w:r w:rsidRPr="006C0A32">
              <w:rPr>
                <w:rFonts w:ascii="Times New Roman" w:eastAsia="Book Antiqua" w:hAnsi="Times New Roman" w:cs="Times New Roman"/>
                <w:lang w:val="ru-RU"/>
              </w:rPr>
              <w:t xml:space="preserve">Количество </w:t>
            </w:r>
            <w:r w:rsidRPr="006C0A32">
              <w:rPr>
                <w:rFonts w:ascii="Times New Roman" w:eastAsia="Book Antiqua" w:hAnsi="Times New Roman" w:cs="Times New Roman"/>
                <w:spacing w:val="-1"/>
                <w:lang w:val="ru-RU"/>
              </w:rPr>
              <w:t xml:space="preserve">источников </w:t>
            </w:r>
            <w:r w:rsidRPr="006C0A32">
              <w:rPr>
                <w:rFonts w:ascii="Times New Roman" w:eastAsia="Book Antiqua" w:hAnsi="Times New Roman" w:cs="Times New Roman"/>
                <w:lang w:val="ru-RU"/>
              </w:rPr>
              <w:t>альфа-,</w:t>
            </w:r>
            <w:r w:rsidRPr="006C0A32">
              <w:rPr>
                <w:rFonts w:ascii="Times New Roman" w:eastAsia="Book Antiqua" w:hAnsi="Times New Roman" w:cs="Times New Roman"/>
                <w:lang w:val="ru-RU"/>
              </w:rPr>
              <w:tab/>
              <w:t xml:space="preserve">бета- и </w:t>
            </w:r>
            <w:r w:rsidRPr="006C0A32">
              <w:rPr>
                <w:rFonts w:ascii="Times New Roman" w:eastAsia="Book Antiqua" w:hAnsi="Times New Roman" w:cs="Times New Roman"/>
                <w:spacing w:val="-3"/>
                <w:lang w:val="ru-RU"/>
              </w:rPr>
              <w:t xml:space="preserve">гамма- </w:t>
            </w:r>
            <w:r w:rsidRPr="006C0A32">
              <w:rPr>
                <w:rFonts w:ascii="Times New Roman" w:eastAsia="Book Antiqua" w:hAnsi="Times New Roman" w:cs="Times New Roman"/>
                <w:lang w:val="ru-RU"/>
              </w:rPr>
              <w:t>излучений</w:t>
            </w:r>
            <w:r w:rsidRPr="006C0A32">
              <w:rPr>
                <w:rFonts w:ascii="Times New Roman" w:eastAsia="Book Antiqua" w:hAnsi="Times New Roman" w:cs="Times New Roman"/>
                <w:spacing w:val="25"/>
                <w:lang w:val="ru-RU"/>
              </w:rPr>
              <w:t xml:space="preserve"> </w:t>
            </w:r>
            <w:r w:rsidRPr="006C0A32">
              <w:rPr>
                <w:rFonts w:ascii="Times New Roman" w:eastAsia="Book Antiqua" w:hAnsi="Times New Roman" w:cs="Times New Roman"/>
                <w:lang w:val="ru-RU"/>
              </w:rPr>
              <w:t>принятых</w:t>
            </w:r>
            <w:r w:rsidRPr="006C0A32">
              <w:rPr>
                <w:rFonts w:ascii="Times New Roman" w:eastAsia="Book Antiqua" w:hAnsi="Times New Roman" w:cs="Times New Roman"/>
                <w:spacing w:val="25"/>
                <w:lang w:val="ru-RU"/>
              </w:rPr>
              <w:t xml:space="preserve"> </w:t>
            </w:r>
            <w:r w:rsidRPr="006C0A32">
              <w:rPr>
                <w:rFonts w:ascii="Times New Roman" w:eastAsia="Book Antiqua" w:hAnsi="Times New Roman" w:cs="Times New Roman"/>
                <w:lang w:val="ru-RU"/>
              </w:rPr>
              <w:t>на</w:t>
            </w:r>
            <w:r w:rsidRPr="006C0A32">
              <w:rPr>
                <w:rFonts w:ascii="Times New Roman" w:eastAsia="Book Antiqua" w:hAnsi="Times New Roman" w:cs="Times New Roman"/>
                <w:spacing w:val="25"/>
                <w:lang w:val="ru-RU"/>
              </w:rPr>
              <w:t xml:space="preserve"> </w:t>
            </w:r>
            <w:r w:rsidRPr="006C0A32">
              <w:rPr>
                <w:rFonts w:ascii="Times New Roman" w:eastAsia="Book Antiqua" w:hAnsi="Times New Roman" w:cs="Times New Roman"/>
                <w:lang w:val="ru-RU"/>
              </w:rPr>
              <w:t>хранение</w:t>
            </w:r>
            <w:r w:rsidRPr="006C0A32">
              <w:rPr>
                <w:rFonts w:ascii="Times New Roman" w:eastAsia="Book Antiqua" w:hAnsi="Times New Roman" w:cs="Times New Roman"/>
                <w:spacing w:val="24"/>
                <w:lang w:val="ru-RU"/>
              </w:rPr>
              <w:t xml:space="preserve"> </w:t>
            </w:r>
            <w:r w:rsidRPr="006C0A32">
              <w:rPr>
                <w:rFonts w:ascii="Times New Roman" w:eastAsia="Book Antiqua" w:hAnsi="Times New Roman" w:cs="Times New Roman"/>
                <w:lang w:val="ru-RU"/>
              </w:rPr>
              <w:t>на</w:t>
            </w:r>
            <w:r w:rsidRPr="006C0A32">
              <w:rPr>
                <w:rFonts w:ascii="Times New Roman" w:eastAsia="Book Antiqua" w:hAnsi="Times New Roman" w:cs="Times New Roman"/>
                <w:spacing w:val="25"/>
                <w:lang w:val="ru-RU"/>
              </w:rPr>
              <w:t xml:space="preserve"> </w:t>
            </w:r>
            <w:r w:rsidRPr="006C0A32">
              <w:rPr>
                <w:rFonts w:ascii="Times New Roman" w:eastAsia="Book Antiqua" w:hAnsi="Times New Roman" w:cs="Times New Roman"/>
                <w:lang w:val="ru-RU"/>
              </w:rPr>
              <w:t>КИР «Байкал-1» за период эксплуатации</w:t>
            </w:r>
          </w:p>
        </w:tc>
        <w:tc>
          <w:tcPr>
            <w:tcW w:w="1145" w:type="dxa"/>
          </w:tcPr>
          <w:p w14:paraId="4AAFED10" w14:textId="77777777" w:rsidR="00E71366" w:rsidRPr="006C0A32" w:rsidRDefault="00D5366D" w:rsidP="00E85816">
            <w:pPr>
              <w:tabs>
                <w:tab w:val="left" w:pos="709"/>
              </w:tabs>
              <w:jc w:val="center"/>
              <w:rPr>
                <w:rFonts w:ascii="Times New Roman" w:eastAsia="Book Antiqua" w:hAnsi="Times New Roman" w:cs="Times New Roman"/>
              </w:rPr>
            </w:pPr>
            <w:r w:rsidRPr="006C0A32">
              <w:rPr>
                <w:rFonts w:ascii="Times New Roman" w:eastAsia="Book Antiqua" w:hAnsi="Times New Roman" w:cs="Times New Roman"/>
              </w:rPr>
              <w:t>шт.</w:t>
            </w:r>
          </w:p>
        </w:tc>
        <w:tc>
          <w:tcPr>
            <w:tcW w:w="1124" w:type="dxa"/>
          </w:tcPr>
          <w:p w14:paraId="5A265042" w14:textId="77777777" w:rsidR="00E71366" w:rsidRPr="006C0A32" w:rsidRDefault="00D5366D" w:rsidP="00E85816">
            <w:pPr>
              <w:tabs>
                <w:tab w:val="left" w:pos="709"/>
              </w:tabs>
              <w:jc w:val="center"/>
              <w:rPr>
                <w:rFonts w:ascii="Times New Roman" w:eastAsia="Book Antiqua" w:hAnsi="Times New Roman" w:cs="Times New Roman"/>
              </w:rPr>
            </w:pPr>
            <w:r w:rsidRPr="006C0A32">
              <w:rPr>
                <w:rFonts w:ascii="Times New Roman" w:eastAsia="Book Antiqua" w:hAnsi="Times New Roman" w:cs="Times New Roman"/>
              </w:rPr>
              <w:t>52 922</w:t>
            </w:r>
          </w:p>
        </w:tc>
        <w:tc>
          <w:tcPr>
            <w:tcW w:w="1133" w:type="dxa"/>
          </w:tcPr>
          <w:p w14:paraId="0AE1DED4" w14:textId="77777777" w:rsidR="00E71366" w:rsidRPr="006C0A32" w:rsidRDefault="00D5366D" w:rsidP="00E85816">
            <w:pPr>
              <w:tabs>
                <w:tab w:val="left" w:pos="0"/>
              </w:tabs>
              <w:suppressAutoHyphens/>
              <w:jc w:val="center"/>
              <w:rPr>
                <w:rFonts w:ascii="Times New Roman" w:eastAsia="Book Antiqua" w:hAnsi="Times New Roman" w:cs="Times New Roman"/>
              </w:rPr>
            </w:pPr>
            <w:r w:rsidRPr="006C0A32">
              <w:rPr>
                <w:rFonts w:ascii="Times New Roman" w:eastAsia="Book Antiqua" w:hAnsi="Times New Roman" w:cs="Times New Roman"/>
              </w:rPr>
              <w:t>53 022</w:t>
            </w:r>
          </w:p>
        </w:tc>
      </w:tr>
      <w:tr w:rsidR="00FC7945" w:rsidRPr="006C0A32" w14:paraId="1BD0E09B" w14:textId="77777777" w:rsidTr="00E85816">
        <w:trPr>
          <w:trHeight w:val="20"/>
        </w:trPr>
        <w:tc>
          <w:tcPr>
            <w:tcW w:w="567" w:type="dxa"/>
            <w:vMerge/>
            <w:tcBorders>
              <w:top w:val="nil"/>
            </w:tcBorders>
          </w:tcPr>
          <w:p w14:paraId="02715828" w14:textId="77777777" w:rsidR="00E71366" w:rsidRPr="006C0A32" w:rsidRDefault="00E71366" w:rsidP="00E85816">
            <w:pPr>
              <w:tabs>
                <w:tab w:val="left" w:pos="709"/>
              </w:tabs>
              <w:ind w:firstLine="148"/>
              <w:jc w:val="center"/>
              <w:rPr>
                <w:rFonts w:ascii="Times New Roman" w:eastAsia="Book Antiqua" w:hAnsi="Times New Roman" w:cs="Times New Roman"/>
              </w:rPr>
            </w:pPr>
          </w:p>
        </w:tc>
        <w:tc>
          <w:tcPr>
            <w:tcW w:w="5102" w:type="dxa"/>
          </w:tcPr>
          <w:p w14:paraId="514FA6B6" w14:textId="77777777" w:rsidR="00E71366" w:rsidRPr="006C0A32" w:rsidRDefault="00D5366D" w:rsidP="00E85816">
            <w:pPr>
              <w:tabs>
                <w:tab w:val="left" w:pos="709"/>
              </w:tabs>
              <w:rPr>
                <w:rFonts w:ascii="Times New Roman" w:eastAsia="Book Antiqua" w:hAnsi="Times New Roman" w:cs="Times New Roman"/>
              </w:rPr>
            </w:pPr>
            <w:r w:rsidRPr="006C0A32">
              <w:rPr>
                <w:rFonts w:ascii="Times New Roman" w:eastAsia="Book Antiqua" w:hAnsi="Times New Roman" w:cs="Times New Roman"/>
              </w:rPr>
              <w:t>Суммарная активность</w:t>
            </w:r>
          </w:p>
        </w:tc>
        <w:tc>
          <w:tcPr>
            <w:tcW w:w="1145" w:type="dxa"/>
          </w:tcPr>
          <w:p w14:paraId="77BB6617" w14:textId="77777777" w:rsidR="00E71366" w:rsidRPr="006C0A32" w:rsidRDefault="00D5366D" w:rsidP="00E85816">
            <w:pPr>
              <w:tabs>
                <w:tab w:val="left" w:pos="709"/>
              </w:tabs>
              <w:jc w:val="center"/>
              <w:rPr>
                <w:rFonts w:ascii="Times New Roman" w:eastAsia="Book Antiqua" w:hAnsi="Times New Roman" w:cs="Times New Roman"/>
              </w:rPr>
            </w:pPr>
            <w:r w:rsidRPr="006C0A32">
              <w:rPr>
                <w:rFonts w:ascii="Times New Roman" w:eastAsia="Book Antiqua" w:hAnsi="Times New Roman" w:cs="Times New Roman"/>
              </w:rPr>
              <w:t>ГБк</w:t>
            </w:r>
          </w:p>
        </w:tc>
        <w:tc>
          <w:tcPr>
            <w:tcW w:w="1124" w:type="dxa"/>
          </w:tcPr>
          <w:p w14:paraId="6B486641" w14:textId="77777777" w:rsidR="00E71366" w:rsidRPr="006C0A32" w:rsidRDefault="00D5366D" w:rsidP="00E85816">
            <w:pPr>
              <w:tabs>
                <w:tab w:val="left" w:pos="709"/>
              </w:tabs>
              <w:jc w:val="center"/>
              <w:rPr>
                <w:rFonts w:ascii="Times New Roman" w:eastAsia="Book Antiqua" w:hAnsi="Times New Roman" w:cs="Times New Roman"/>
              </w:rPr>
            </w:pPr>
            <w:r w:rsidRPr="006C0A32">
              <w:rPr>
                <w:rFonts w:ascii="Times New Roman" w:eastAsia="Book Antiqua" w:hAnsi="Times New Roman" w:cs="Times New Roman"/>
              </w:rPr>
              <w:t>2 494 725,5</w:t>
            </w:r>
          </w:p>
        </w:tc>
        <w:tc>
          <w:tcPr>
            <w:tcW w:w="1133" w:type="dxa"/>
          </w:tcPr>
          <w:p w14:paraId="5387CD03" w14:textId="77777777" w:rsidR="00E71366" w:rsidRPr="006C0A32" w:rsidRDefault="00D5366D" w:rsidP="00E85816">
            <w:pPr>
              <w:tabs>
                <w:tab w:val="left" w:pos="0"/>
              </w:tabs>
              <w:suppressAutoHyphens/>
              <w:jc w:val="center"/>
              <w:rPr>
                <w:rFonts w:ascii="Times New Roman" w:eastAsia="Book Antiqua" w:hAnsi="Times New Roman" w:cs="Times New Roman"/>
              </w:rPr>
            </w:pPr>
            <w:r w:rsidRPr="006C0A32">
              <w:rPr>
                <w:rFonts w:ascii="Times New Roman" w:eastAsia="Book Antiqua" w:hAnsi="Times New Roman" w:cs="Times New Roman"/>
              </w:rPr>
              <w:t>2 496 299,9</w:t>
            </w:r>
          </w:p>
        </w:tc>
      </w:tr>
      <w:tr w:rsidR="00FC7945" w:rsidRPr="006C0A32" w14:paraId="16459F22" w14:textId="77777777" w:rsidTr="00E85816">
        <w:trPr>
          <w:trHeight w:val="20"/>
        </w:trPr>
        <w:tc>
          <w:tcPr>
            <w:tcW w:w="567" w:type="dxa"/>
            <w:vMerge w:val="restart"/>
          </w:tcPr>
          <w:p w14:paraId="5D2C916F" w14:textId="48439B3C" w:rsidR="00E71366" w:rsidRPr="006C0A32" w:rsidRDefault="00E85816" w:rsidP="00E85816">
            <w:pPr>
              <w:tabs>
                <w:tab w:val="left" w:pos="709"/>
              </w:tabs>
              <w:ind w:left="-420" w:firstLine="148"/>
              <w:jc w:val="center"/>
              <w:rPr>
                <w:rFonts w:ascii="Times New Roman" w:eastAsia="Book Antiqua" w:hAnsi="Times New Roman" w:cs="Times New Roman"/>
              </w:rPr>
            </w:pPr>
            <w:r>
              <w:rPr>
                <w:rFonts w:ascii="Times New Roman" w:eastAsia="Book Antiqua" w:hAnsi="Times New Roman" w:cs="Times New Roman"/>
                <w:lang w:val="ru-RU"/>
              </w:rPr>
              <w:t xml:space="preserve">     </w:t>
            </w:r>
            <w:r w:rsidRPr="006C0A32">
              <w:rPr>
                <w:rFonts w:ascii="Times New Roman" w:eastAsia="Book Antiqua" w:hAnsi="Times New Roman" w:cs="Times New Roman"/>
              </w:rPr>
              <w:t>4.</w:t>
            </w:r>
          </w:p>
        </w:tc>
        <w:tc>
          <w:tcPr>
            <w:tcW w:w="5102" w:type="dxa"/>
          </w:tcPr>
          <w:p w14:paraId="11D4275E" w14:textId="77777777" w:rsidR="00E71366" w:rsidRPr="006C0A32" w:rsidRDefault="00D5366D" w:rsidP="00E85816">
            <w:pPr>
              <w:tabs>
                <w:tab w:val="left" w:pos="709"/>
              </w:tabs>
              <w:ind w:right="283"/>
              <w:rPr>
                <w:rFonts w:ascii="Times New Roman" w:eastAsia="Book Antiqua" w:hAnsi="Times New Roman" w:cs="Times New Roman"/>
                <w:lang w:val="ru-RU"/>
              </w:rPr>
            </w:pPr>
            <w:r w:rsidRPr="006C0A32">
              <w:rPr>
                <w:rFonts w:ascii="Times New Roman" w:eastAsia="Book Antiqua" w:hAnsi="Times New Roman" w:cs="Times New Roman"/>
                <w:lang w:val="ru-RU"/>
              </w:rPr>
              <w:t>Количество нейтронных источников, принятых на хранение на КИР «Байкал-1» за период эксплуатации</w:t>
            </w:r>
          </w:p>
        </w:tc>
        <w:tc>
          <w:tcPr>
            <w:tcW w:w="1145" w:type="dxa"/>
          </w:tcPr>
          <w:p w14:paraId="12F70509" w14:textId="77777777" w:rsidR="00E71366" w:rsidRPr="006C0A32" w:rsidRDefault="00D5366D" w:rsidP="00E85816">
            <w:pPr>
              <w:tabs>
                <w:tab w:val="left" w:pos="709"/>
              </w:tabs>
              <w:jc w:val="center"/>
              <w:rPr>
                <w:rFonts w:ascii="Times New Roman" w:eastAsia="Book Antiqua" w:hAnsi="Times New Roman" w:cs="Times New Roman"/>
              </w:rPr>
            </w:pPr>
            <w:r w:rsidRPr="006C0A32">
              <w:rPr>
                <w:rFonts w:ascii="Times New Roman" w:eastAsia="Book Antiqua" w:hAnsi="Times New Roman" w:cs="Times New Roman"/>
              </w:rPr>
              <w:t>шт.</w:t>
            </w:r>
          </w:p>
        </w:tc>
        <w:tc>
          <w:tcPr>
            <w:tcW w:w="1124" w:type="dxa"/>
          </w:tcPr>
          <w:p w14:paraId="2988F37A" w14:textId="77777777" w:rsidR="00E71366" w:rsidRPr="006C0A32" w:rsidRDefault="00D5366D" w:rsidP="00E85816">
            <w:pPr>
              <w:tabs>
                <w:tab w:val="left" w:pos="709"/>
              </w:tabs>
              <w:suppressAutoHyphens/>
              <w:jc w:val="center"/>
              <w:rPr>
                <w:rFonts w:ascii="Times New Roman" w:eastAsia="Book Antiqua" w:hAnsi="Times New Roman" w:cs="Times New Roman"/>
              </w:rPr>
            </w:pPr>
            <w:r w:rsidRPr="006C0A32">
              <w:rPr>
                <w:rFonts w:ascii="Times New Roman" w:eastAsia="Book Antiqua" w:hAnsi="Times New Roman" w:cs="Times New Roman"/>
              </w:rPr>
              <w:t>210</w:t>
            </w:r>
          </w:p>
        </w:tc>
        <w:tc>
          <w:tcPr>
            <w:tcW w:w="1133" w:type="dxa"/>
          </w:tcPr>
          <w:p w14:paraId="05F1548F" w14:textId="77777777" w:rsidR="00E71366" w:rsidRPr="006C0A32" w:rsidRDefault="00D5366D" w:rsidP="00E85816">
            <w:pPr>
              <w:tabs>
                <w:tab w:val="left" w:pos="709"/>
              </w:tabs>
              <w:suppressAutoHyphens/>
              <w:jc w:val="center"/>
              <w:rPr>
                <w:rFonts w:ascii="Times New Roman" w:eastAsia="Book Antiqua" w:hAnsi="Times New Roman" w:cs="Times New Roman"/>
              </w:rPr>
            </w:pPr>
            <w:r w:rsidRPr="006C0A32">
              <w:rPr>
                <w:rFonts w:ascii="Times New Roman" w:eastAsia="Book Antiqua" w:hAnsi="Times New Roman" w:cs="Times New Roman"/>
              </w:rPr>
              <w:t>210</w:t>
            </w:r>
          </w:p>
        </w:tc>
      </w:tr>
      <w:tr w:rsidR="00FC7945" w:rsidRPr="006C0A32" w14:paraId="59DAB2EA" w14:textId="77777777" w:rsidTr="00E85816">
        <w:trPr>
          <w:trHeight w:val="20"/>
        </w:trPr>
        <w:tc>
          <w:tcPr>
            <w:tcW w:w="567" w:type="dxa"/>
            <w:vMerge/>
            <w:tcBorders>
              <w:top w:val="nil"/>
            </w:tcBorders>
          </w:tcPr>
          <w:p w14:paraId="07F6A323" w14:textId="77777777" w:rsidR="00E71366" w:rsidRPr="006C0A32" w:rsidRDefault="00E71366" w:rsidP="00E85816">
            <w:pPr>
              <w:tabs>
                <w:tab w:val="left" w:pos="709"/>
              </w:tabs>
              <w:ind w:left="-420" w:firstLine="148"/>
              <w:jc w:val="center"/>
              <w:rPr>
                <w:rFonts w:ascii="Times New Roman" w:eastAsia="Book Antiqua" w:hAnsi="Times New Roman" w:cs="Times New Roman"/>
              </w:rPr>
            </w:pPr>
          </w:p>
        </w:tc>
        <w:tc>
          <w:tcPr>
            <w:tcW w:w="5102" w:type="dxa"/>
          </w:tcPr>
          <w:p w14:paraId="1BDD29A5" w14:textId="77777777" w:rsidR="00E71366" w:rsidRPr="006C0A32" w:rsidRDefault="00D5366D" w:rsidP="00E85816">
            <w:pPr>
              <w:tabs>
                <w:tab w:val="left" w:pos="709"/>
              </w:tabs>
              <w:ind w:right="283"/>
              <w:rPr>
                <w:rFonts w:ascii="Times New Roman" w:eastAsia="Book Antiqua" w:hAnsi="Times New Roman" w:cs="Times New Roman"/>
              </w:rPr>
            </w:pPr>
            <w:r w:rsidRPr="006C0A32">
              <w:rPr>
                <w:rFonts w:ascii="Times New Roman" w:eastAsia="Book Antiqua" w:hAnsi="Times New Roman" w:cs="Times New Roman"/>
              </w:rPr>
              <w:t xml:space="preserve">Суммарная </w:t>
            </w:r>
            <w:r w:rsidRPr="006C0A32">
              <w:rPr>
                <w:rFonts w:ascii="Times New Roman" w:eastAsia="Book Antiqua" w:hAnsi="Times New Roman" w:cs="Times New Roman"/>
              </w:rPr>
              <w:t>активность</w:t>
            </w:r>
          </w:p>
        </w:tc>
        <w:tc>
          <w:tcPr>
            <w:tcW w:w="1145" w:type="dxa"/>
          </w:tcPr>
          <w:p w14:paraId="0E934DB3" w14:textId="77777777" w:rsidR="00E71366" w:rsidRPr="006C0A32" w:rsidRDefault="00D5366D" w:rsidP="00E85816">
            <w:pPr>
              <w:tabs>
                <w:tab w:val="left" w:pos="709"/>
              </w:tabs>
              <w:jc w:val="center"/>
              <w:rPr>
                <w:rFonts w:ascii="Times New Roman" w:eastAsia="Book Antiqua" w:hAnsi="Times New Roman" w:cs="Times New Roman"/>
              </w:rPr>
            </w:pPr>
            <w:r w:rsidRPr="006C0A32">
              <w:rPr>
                <w:rFonts w:ascii="Times New Roman" w:eastAsia="Book Antiqua" w:hAnsi="Times New Roman" w:cs="Times New Roman"/>
              </w:rPr>
              <w:t>ГБк</w:t>
            </w:r>
          </w:p>
        </w:tc>
        <w:tc>
          <w:tcPr>
            <w:tcW w:w="1124" w:type="dxa"/>
          </w:tcPr>
          <w:p w14:paraId="44188CB1" w14:textId="77777777" w:rsidR="00E71366" w:rsidRPr="006C0A32" w:rsidRDefault="00D5366D" w:rsidP="00E85816">
            <w:pPr>
              <w:tabs>
                <w:tab w:val="left" w:pos="709"/>
              </w:tabs>
              <w:suppressAutoHyphens/>
              <w:jc w:val="center"/>
              <w:rPr>
                <w:rFonts w:ascii="Times New Roman" w:eastAsia="Book Antiqua" w:hAnsi="Times New Roman" w:cs="Times New Roman"/>
              </w:rPr>
            </w:pPr>
            <w:r w:rsidRPr="006C0A32">
              <w:rPr>
                <w:rFonts w:ascii="Times New Roman" w:eastAsia="Book Antiqua" w:hAnsi="Times New Roman" w:cs="Times New Roman"/>
              </w:rPr>
              <w:t>15 489,3</w:t>
            </w:r>
          </w:p>
        </w:tc>
        <w:tc>
          <w:tcPr>
            <w:tcW w:w="1133" w:type="dxa"/>
          </w:tcPr>
          <w:p w14:paraId="7CDA32C5" w14:textId="77777777" w:rsidR="00E71366" w:rsidRPr="006C0A32" w:rsidRDefault="00D5366D" w:rsidP="00E85816">
            <w:pPr>
              <w:tabs>
                <w:tab w:val="left" w:pos="709"/>
              </w:tabs>
              <w:suppressAutoHyphens/>
              <w:jc w:val="center"/>
              <w:rPr>
                <w:rFonts w:ascii="Times New Roman" w:eastAsia="Book Antiqua" w:hAnsi="Times New Roman" w:cs="Times New Roman"/>
              </w:rPr>
            </w:pPr>
            <w:r w:rsidRPr="006C0A32">
              <w:rPr>
                <w:rFonts w:ascii="Times New Roman" w:eastAsia="Book Antiqua" w:hAnsi="Times New Roman" w:cs="Times New Roman"/>
              </w:rPr>
              <w:t>15 489,3</w:t>
            </w:r>
          </w:p>
        </w:tc>
      </w:tr>
      <w:tr w:rsidR="00FC7945" w:rsidRPr="006C0A32" w14:paraId="3C4CBF1F" w14:textId="77777777" w:rsidTr="00E85816">
        <w:trPr>
          <w:trHeight w:val="20"/>
        </w:trPr>
        <w:tc>
          <w:tcPr>
            <w:tcW w:w="567" w:type="dxa"/>
            <w:vMerge w:val="restart"/>
          </w:tcPr>
          <w:p w14:paraId="04EF24DC" w14:textId="5B6C94EA" w:rsidR="00E71366" w:rsidRPr="006C0A32" w:rsidRDefault="00E85816" w:rsidP="00E85816">
            <w:pPr>
              <w:tabs>
                <w:tab w:val="left" w:pos="709"/>
              </w:tabs>
              <w:ind w:left="-420" w:firstLine="148"/>
              <w:jc w:val="center"/>
              <w:rPr>
                <w:rFonts w:ascii="Times New Roman" w:eastAsia="Book Antiqua" w:hAnsi="Times New Roman" w:cs="Times New Roman"/>
              </w:rPr>
            </w:pPr>
            <w:r>
              <w:rPr>
                <w:rFonts w:ascii="Times New Roman" w:eastAsia="Book Antiqua" w:hAnsi="Times New Roman" w:cs="Times New Roman"/>
                <w:lang w:val="ru-RU"/>
              </w:rPr>
              <w:t xml:space="preserve">    </w:t>
            </w:r>
            <w:r w:rsidRPr="006C0A32">
              <w:rPr>
                <w:rFonts w:ascii="Times New Roman" w:eastAsia="Book Antiqua" w:hAnsi="Times New Roman" w:cs="Times New Roman"/>
              </w:rPr>
              <w:t>5.</w:t>
            </w:r>
          </w:p>
        </w:tc>
        <w:tc>
          <w:tcPr>
            <w:tcW w:w="5102" w:type="dxa"/>
          </w:tcPr>
          <w:p w14:paraId="6565B74E" w14:textId="77777777" w:rsidR="00E71366" w:rsidRPr="006C0A32" w:rsidRDefault="00D5366D" w:rsidP="00E85816">
            <w:pPr>
              <w:tabs>
                <w:tab w:val="left" w:pos="709"/>
              </w:tabs>
              <w:ind w:right="283"/>
              <w:rPr>
                <w:rFonts w:ascii="Times New Roman" w:eastAsia="Book Antiqua" w:hAnsi="Times New Roman" w:cs="Times New Roman"/>
                <w:lang w:val="ru-RU"/>
              </w:rPr>
            </w:pPr>
            <w:r w:rsidRPr="006C0A32">
              <w:rPr>
                <w:rFonts w:ascii="Times New Roman" w:eastAsia="Book Antiqua" w:hAnsi="Times New Roman" w:cs="Times New Roman"/>
                <w:lang w:val="ru-RU"/>
              </w:rPr>
              <w:t>Количество твердых радиоактивных отходов, размещенных в сооружениях КИР «Байкал-1»</w:t>
            </w:r>
          </w:p>
        </w:tc>
        <w:tc>
          <w:tcPr>
            <w:tcW w:w="1145" w:type="dxa"/>
          </w:tcPr>
          <w:p w14:paraId="0A360BB3" w14:textId="77777777" w:rsidR="00E71366" w:rsidRPr="006C0A32" w:rsidRDefault="00D5366D" w:rsidP="00E85816">
            <w:pPr>
              <w:tabs>
                <w:tab w:val="left" w:pos="709"/>
              </w:tabs>
              <w:jc w:val="center"/>
              <w:rPr>
                <w:rFonts w:ascii="Times New Roman" w:eastAsia="Book Antiqua" w:hAnsi="Times New Roman" w:cs="Times New Roman"/>
              </w:rPr>
            </w:pPr>
            <w:r w:rsidRPr="006C0A32">
              <w:rPr>
                <w:rFonts w:ascii="Times New Roman" w:eastAsia="Book Antiqua" w:hAnsi="Times New Roman" w:cs="Times New Roman"/>
              </w:rPr>
              <w:t>тонн</w:t>
            </w:r>
          </w:p>
        </w:tc>
        <w:tc>
          <w:tcPr>
            <w:tcW w:w="1124" w:type="dxa"/>
          </w:tcPr>
          <w:p w14:paraId="566B75C4" w14:textId="77777777" w:rsidR="00E71366" w:rsidRPr="006C0A32" w:rsidRDefault="00D5366D" w:rsidP="00E85816">
            <w:pPr>
              <w:tabs>
                <w:tab w:val="left" w:pos="709"/>
              </w:tabs>
              <w:jc w:val="center"/>
              <w:rPr>
                <w:rFonts w:ascii="Times New Roman" w:eastAsia="Book Antiqua" w:hAnsi="Times New Roman" w:cs="Times New Roman"/>
              </w:rPr>
            </w:pPr>
            <w:r w:rsidRPr="006C0A32">
              <w:rPr>
                <w:rFonts w:ascii="Times New Roman" w:eastAsia="Book Antiqua" w:hAnsi="Times New Roman" w:cs="Times New Roman"/>
              </w:rPr>
              <w:t>1630,19</w:t>
            </w:r>
          </w:p>
        </w:tc>
        <w:tc>
          <w:tcPr>
            <w:tcW w:w="1133" w:type="dxa"/>
          </w:tcPr>
          <w:p w14:paraId="7391D2B1" w14:textId="77777777" w:rsidR="00E71366" w:rsidRPr="006C0A32" w:rsidRDefault="00D5366D" w:rsidP="00E85816">
            <w:pPr>
              <w:tabs>
                <w:tab w:val="left" w:pos="709"/>
              </w:tabs>
              <w:suppressAutoHyphens/>
              <w:jc w:val="center"/>
              <w:rPr>
                <w:rFonts w:ascii="Times New Roman" w:eastAsia="Book Antiqua" w:hAnsi="Times New Roman" w:cs="Times New Roman"/>
              </w:rPr>
            </w:pPr>
            <w:r w:rsidRPr="006C0A32">
              <w:rPr>
                <w:rFonts w:ascii="Times New Roman" w:eastAsia="Book Antiqua" w:hAnsi="Times New Roman" w:cs="Times New Roman"/>
              </w:rPr>
              <w:t>312,8</w:t>
            </w:r>
          </w:p>
        </w:tc>
      </w:tr>
      <w:tr w:rsidR="00FC7945" w:rsidRPr="006C0A32" w14:paraId="555953EA" w14:textId="77777777" w:rsidTr="00E85816">
        <w:trPr>
          <w:trHeight w:val="20"/>
        </w:trPr>
        <w:tc>
          <w:tcPr>
            <w:tcW w:w="567" w:type="dxa"/>
            <w:vMerge/>
            <w:tcBorders>
              <w:top w:val="nil"/>
            </w:tcBorders>
          </w:tcPr>
          <w:p w14:paraId="674CD49D" w14:textId="77777777" w:rsidR="00E71366" w:rsidRPr="006C0A32" w:rsidRDefault="00E71366" w:rsidP="00E85816">
            <w:pPr>
              <w:tabs>
                <w:tab w:val="left" w:pos="709"/>
              </w:tabs>
              <w:ind w:left="-420" w:firstLine="148"/>
              <w:jc w:val="center"/>
              <w:rPr>
                <w:rFonts w:ascii="Times New Roman" w:eastAsia="Book Antiqua" w:hAnsi="Times New Roman" w:cs="Times New Roman"/>
              </w:rPr>
            </w:pPr>
          </w:p>
        </w:tc>
        <w:tc>
          <w:tcPr>
            <w:tcW w:w="5102" w:type="dxa"/>
          </w:tcPr>
          <w:p w14:paraId="09856866" w14:textId="77777777" w:rsidR="00E71366" w:rsidRPr="006C0A32" w:rsidRDefault="00D5366D" w:rsidP="00E85816">
            <w:pPr>
              <w:tabs>
                <w:tab w:val="left" w:pos="709"/>
              </w:tabs>
              <w:ind w:right="283"/>
              <w:rPr>
                <w:rFonts w:ascii="Times New Roman" w:eastAsia="Book Antiqua" w:hAnsi="Times New Roman" w:cs="Times New Roman"/>
              </w:rPr>
            </w:pPr>
            <w:r w:rsidRPr="006C0A32">
              <w:rPr>
                <w:rFonts w:ascii="Times New Roman" w:eastAsia="Book Antiqua" w:hAnsi="Times New Roman" w:cs="Times New Roman"/>
              </w:rPr>
              <w:t>Суммарная активность</w:t>
            </w:r>
          </w:p>
        </w:tc>
        <w:tc>
          <w:tcPr>
            <w:tcW w:w="1145" w:type="dxa"/>
          </w:tcPr>
          <w:p w14:paraId="5E02D0F8" w14:textId="77777777" w:rsidR="00E71366" w:rsidRPr="006C0A32" w:rsidRDefault="00D5366D" w:rsidP="00E85816">
            <w:pPr>
              <w:tabs>
                <w:tab w:val="left" w:pos="709"/>
              </w:tabs>
              <w:jc w:val="center"/>
              <w:rPr>
                <w:rFonts w:ascii="Times New Roman" w:eastAsia="Book Antiqua" w:hAnsi="Times New Roman" w:cs="Times New Roman"/>
              </w:rPr>
            </w:pPr>
            <w:r w:rsidRPr="006C0A32">
              <w:rPr>
                <w:rFonts w:ascii="Times New Roman" w:eastAsia="Book Antiqua" w:hAnsi="Times New Roman" w:cs="Times New Roman"/>
              </w:rPr>
              <w:t>ГБк</w:t>
            </w:r>
          </w:p>
        </w:tc>
        <w:tc>
          <w:tcPr>
            <w:tcW w:w="1124" w:type="dxa"/>
          </w:tcPr>
          <w:p w14:paraId="2D17919D" w14:textId="77777777" w:rsidR="00E71366" w:rsidRPr="006C0A32" w:rsidRDefault="00D5366D" w:rsidP="00E85816">
            <w:pPr>
              <w:tabs>
                <w:tab w:val="left" w:pos="709"/>
              </w:tabs>
              <w:jc w:val="center"/>
              <w:rPr>
                <w:rFonts w:ascii="Times New Roman" w:eastAsia="Book Antiqua" w:hAnsi="Times New Roman" w:cs="Times New Roman"/>
              </w:rPr>
            </w:pPr>
            <w:r w:rsidRPr="006C0A32">
              <w:rPr>
                <w:rFonts w:ascii="Times New Roman" w:eastAsia="Book Antiqua" w:hAnsi="Times New Roman" w:cs="Times New Roman"/>
              </w:rPr>
              <w:t>2 075,3</w:t>
            </w:r>
          </w:p>
        </w:tc>
        <w:tc>
          <w:tcPr>
            <w:tcW w:w="1133" w:type="dxa"/>
          </w:tcPr>
          <w:p w14:paraId="7C39ED80" w14:textId="77777777" w:rsidR="00E71366" w:rsidRPr="006C0A32" w:rsidRDefault="00D5366D" w:rsidP="00E85816">
            <w:pPr>
              <w:tabs>
                <w:tab w:val="left" w:pos="709"/>
              </w:tabs>
              <w:suppressAutoHyphens/>
              <w:jc w:val="center"/>
              <w:rPr>
                <w:rFonts w:ascii="Times New Roman" w:eastAsia="Book Antiqua" w:hAnsi="Times New Roman" w:cs="Times New Roman"/>
              </w:rPr>
            </w:pPr>
            <w:r w:rsidRPr="006C0A32">
              <w:rPr>
                <w:rFonts w:ascii="Times New Roman" w:eastAsia="Book Antiqua" w:hAnsi="Times New Roman" w:cs="Times New Roman"/>
              </w:rPr>
              <w:t>368,1</w:t>
            </w:r>
          </w:p>
        </w:tc>
      </w:tr>
      <w:tr w:rsidR="00FC7945" w:rsidRPr="006C0A32" w14:paraId="2EEB3205" w14:textId="77777777" w:rsidTr="00E85816">
        <w:trPr>
          <w:trHeight w:val="800"/>
        </w:trPr>
        <w:tc>
          <w:tcPr>
            <w:tcW w:w="567" w:type="dxa"/>
            <w:vMerge w:val="restart"/>
          </w:tcPr>
          <w:p w14:paraId="29930648" w14:textId="0080D78A" w:rsidR="00E71366" w:rsidRPr="006C0A32" w:rsidRDefault="00E85816" w:rsidP="00E85816">
            <w:pPr>
              <w:tabs>
                <w:tab w:val="left" w:pos="709"/>
              </w:tabs>
              <w:ind w:left="-420" w:firstLine="148"/>
              <w:jc w:val="center"/>
              <w:rPr>
                <w:rFonts w:ascii="Times New Roman" w:eastAsia="Book Antiqua" w:hAnsi="Times New Roman" w:cs="Times New Roman"/>
              </w:rPr>
            </w:pPr>
            <w:r>
              <w:rPr>
                <w:rFonts w:ascii="Times New Roman" w:eastAsia="Book Antiqua" w:hAnsi="Times New Roman" w:cs="Times New Roman"/>
                <w:lang w:val="ru-RU"/>
              </w:rPr>
              <w:t xml:space="preserve">    </w:t>
            </w:r>
            <w:r w:rsidRPr="006C0A32">
              <w:rPr>
                <w:rFonts w:ascii="Times New Roman" w:eastAsia="Book Antiqua" w:hAnsi="Times New Roman" w:cs="Times New Roman"/>
              </w:rPr>
              <w:t>6.</w:t>
            </w:r>
          </w:p>
        </w:tc>
        <w:tc>
          <w:tcPr>
            <w:tcW w:w="5102" w:type="dxa"/>
          </w:tcPr>
          <w:p w14:paraId="0864AF02" w14:textId="77777777" w:rsidR="00E71366" w:rsidRPr="006C0A32" w:rsidRDefault="00D5366D" w:rsidP="00E85816">
            <w:pPr>
              <w:tabs>
                <w:tab w:val="left" w:pos="709"/>
              </w:tabs>
              <w:ind w:right="283"/>
              <w:rPr>
                <w:rFonts w:ascii="Times New Roman" w:eastAsia="Book Antiqua" w:hAnsi="Times New Roman" w:cs="Times New Roman"/>
                <w:lang w:val="ru-RU"/>
              </w:rPr>
            </w:pPr>
            <w:r w:rsidRPr="006C0A32">
              <w:rPr>
                <w:rFonts w:ascii="Times New Roman" w:eastAsia="Book Antiqua" w:hAnsi="Times New Roman" w:cs="Times New Roman"/>
                <w:lang w:val="ru-RU"/>
              </w:rPr>
              <w:t xml:space="preserve">Количество твердых радиоактивных отходов, размещенных в </w:t>
            </w:r>
            <w:r w:rsidRPr="006C0A32">
              <w:rPr>
                <w:rFonts w:ascii="Times New Roman" w:eastAsia="Book Antiqua" w:hAnsi="Times New Roman" w:cs="Times New Roman"/>
                <w:lang w:val="ru-RU"/>
              </w:rPr>
              <w:t>сооружениях КИР «Байкал-1» за период эксплуатации:</w:t>
            </w:r>
          </w:p>
        </w:tc>
        <w:tc>
          <w:tcPr>
            <w:tcW w:w="1145" w:type="dxa"/>
          </w:tcPr>
          <w:p w14:paraId="199A91B5" w14:textId="77777777" w:rsidR="00E71366" w:rsidRPr="006C0A32" w:rsidRDefault="00E71366" w:rsidP="00E85816">
            <w:pPr>
              <w:tabs>
                <w:tab w:val="left" w:pos="709"/>
              </w:tabs>
              <w:jc w:val="center"/>
              <w:rPr>
                <w:rFonts w:ascii="Times New Roman" w:eastAsia="Book Antiqua" w:hAnsi="Times New Roman" w:cs="Times New Roman"/>
                <w:b/>
                <w:lang w:val="ru-RU"/>
              </w:rPr>
            </w:pPr>
          </w:p>
          <w:p w14:paraId="59D48626" w14:textId="77777777" w:rsidR="00E71366" w:rsidRPr="006C0A32" w:rsidRDefault="00E71366" w:rsidP="00E85816">
            <w:pPr>
              <w:tabs>
                <w:tab w:val="left" w:pos="709"/>
              </w:tabs>
              <w:jc w:val="center"/>
              <w:rPr>
                <w:rFonts w:ascii="Times New Roman" w:eastAsia="Book Antiqua" w:hAnsi="Times New Roman" w:cs="Times New Roman"/>
                <w:b/>
                <w:lang w:val="ru-RU"/>
              </w:rPr>
            </w:pPr>
          </w:p>
          <w:p w14:paraId="492B3EE3" w14:textId="77777777" w:rsidR="00E71366" w:rsidRPr="006C0A32" w:rsidRDefault="00D5366D" w:rsidP="00E85816">
            <w:pPr>
              <w:tabs>
                <w:tab w:val="left" w:pos="709"/>
              </w:tabs>
              <w:jc w:val="center"/>
              <w:rPr>
                <w:rFonts w:ascii="Times New Roman" w:eastAsia="Book Antiqua" w:hAnsi="Times New Roman" w:cs="Times New Roman"/>
              </w:rPr>
            </w:pPr>
            <w:r w:rsidRPr="006C0A32">
              <w:rPr>
                <w:rFonts w:ascii="Times New Roman" w:eastAsia="Book Antiqua" w:hAnsi="Times New Roman" w:cs="Times New Roman"/>
              </w:rPr>
              <w:t>тонн</w:t>
            </w:r>
          </w:p>
        </w:tc>
        <w:tc>
          <w:tcPr>
            <w:tcW w:w="1124" w:type="dxa"/>
          </w:tcPr>
          <w:p w14:paraId="1B187790" w14:textId="77777777" w:rsidR="00E71366" w:rsidRPr="006C0A32" w:rsidRDefault="00D5366D" w:rsidP="00E85816">
            <w:pPr>
              <w:jc w:val="center"/>
              <w:rPr>
                <w:rFonts w:ascii="Times New Roman" w:eastAsia="Book Antiqua" w:hAnsi="Times New Roman" w:cs="Times New Roman"/>
              </w:rPr>
            </w:pPr>
            <w:r w:rsidRPr="006C0A32">
              <w:rPr>
                <w:rFonts w:ascii="Times New Roman" w:eastAsia="Book Antiqua" w:hAnsi="Times New Roman" w:cs="Times New Roman"/>
              </w:rPr>
              <w:t>6 840,9</w:t>
            </w:r>
          </w:p>
        </w:tc>
        <w:tc>
          <w:tcPr>
            <w:tcW w:w="1133" w:type="dxa"/>
          </w:tcPr>
          <w:p w14:paraId="14AF94C6" w14:textId="77777777" w:rsidR="00E71366" w:rsidRPr="006C0A32" w:rsidRDefault="00D5366D" w:rsidP="00E85816">
            <w:pPr>
              <w:tabs>
                <w:tab w:val="left" w:pos="709"/>
              </w:tabs>
              <w:jc w:val="center"/>
              <w:rPr>
                <w:rFonts w:ascii="Times New Roman" w:eastAsia="Book Antiqua" w:hAnsi="Times New Roman" w:cs="Times New Roman"/>
              </w:rPr>
            </w:pPr>
            <w:r w:rsidRPr="006C0A32">
              <w:rPr>
                <w:rFonts w:ascii="Times New Roman" w:eastAsia="Book Antiqua" w:hAnsi="Times New Roman" w:cs="Times New Roman"/>
              </w:rPr>
              <w:t>7 153,7</w:t>
            </w:r>
          </w:p>
        </w:tc>
      </w:tr>
      <w:tr w:rsidR="00FC7945" w:rsidRPr="006C0A32" w14:paraId="53645B98" w14:textId="77777777" w:rsidTr="00E85816">
        <w:trPr>
          <w:trHeight w:val="20"/>
        </w:trPr>
        <w:tc>
          <w:tcPr>
            <w:tcW w:w="567" w:type="dxa"/>
            <w:vMerge/>
            <w:tcBorders>
              <w:top w:val="nil"/>
            </w:tcBorders>
          </w:tcPr>
          <w:p w14:paraId="0FEAA53D" w14:textId="77777777" w:rsidR="00E71366" w:rsidRPr="006C0A32" w:rsidRDefault="00E71366" w:rsidP="00E85816">
            <w:pPr>
              <w:tabs>
                <w:tab w:val="left" w:pos="709"/>
              </w:tabs>
              <w:ind w:left="-420" w:firstLine="148"/>
              <w:jc w:val="center"/>
              <w:rPr>
                <w:rFonts w:ascii="Times New Roman" w:eastAsia="Book Antiqua" w:hAnsi="Times New Roman" w:cs="Times New Roman"/>
              </w:rPr>
            </w:pPr>
          </w:p>
        </w:tc>
        <w:tc>
          <w:tcPr>
            <w:tcW w:w="5102" w:type="dxa"/>
          </w:tcPr>
          <w:p w14:paraId="37D1CA36" w14:textId="77777777" w:rsidR="00E71366" w:rsidRPr="006C0A32" w:rsidRDefault="00D5366D" w:rsidP="00E85816">
            <w:pPr>
              <w:tabs>
                <w:tab w:val="left" w:pos="709"/>
              </w:tabs>
              <w:ind w:right="283"/>
              <w:rPr>
                <w:rFonts w:ascii="Times New Roman" w:eastAsia="Book Antiqua" w:hAnsi="Times New Roman" w:cs="Times New Roman"/>
              </w:rPr>
            </w:pPr>
            <w:r w:rsidRPr="006C0A32">
              <w:rPr>
                <w:rFonts w:ascii="Times New Roman" w:eastAsia="Book Antiqua" w:hAnsi="Times New Roman" w:cs="Times New Roman"/>
              </w:rPr>
              <w:t>Суммарная активность:</w:t>
            </w:r>
          </w:p>
        </w:tc>
        <w:tc>
          <w:tcPr>
            <w:tcW w:w="1145" w:type="dxa"/>
          </w:tcPr>
          <w:p w14:paraId="0647442D" w14:textId="77777777" w:rsidR="00E71366" w:rsidRPr="006C0A32" w:rsidRDefault="00D5366D" w:rsidP="00E85816">
            <w:pPr>
              <w:tabs>
                <w:tab w:val="left" w:pos="709"/>
              </w:tabs>
              <w:jc w:val="center"/>
              <w:rPr>
                <w:rFonts w:ascii="Times New Roman" w:eastAsia="Book Antiqua" w:hAnsi="Times New Roman" w:cs="Times New Roman"/>
              </w:rPr>
            </w:pPr>
            <w:r w:rsidRPr="006C0A32">
              <w:rPr>
                <w:rFonts w:ascii="Times New Roman" w:eastAsia="Book Antiqua" w:hAnsi="Times New Roman" w:cs="Times New Roman"/>
              </w:rPr>
              <w:t>ГБк</w:t>
            </w:r>
          </w:p>
        </w:tc>
        <w:tc>
          <w:tcPr>
            <w:tcW w:w="1124" w:type="dxa"/>
          </w:tcPr>
          <w:p w14:paraId="770F1B8E" w14:textId="77777777" w:rsidR="00E71366" w:rsidRPr="006C0A32" w:rsidRDefault="00D5366D" w:rsidP="00E85816">
            <w:pPr>
              <w:tabs>
                <w:tab w:val="left" w:pos="709"/>
              </w:tabs>
              <w:jc w:val="center"/>
              <w:rPr>
                <w:rFonts w:ascii="Times New Roman" w:eastAsia="Book Antiqua" w:hAnsi="Times New Roman" w:cs="Times New Roman"/>
              </w:rPr>
            </w:pPr>
            <w:r w:rsidRPr="006C0A32">
              <w:rPr>
                <w:rFonts w:ascii="Times New Roman" w:eastAsia="Book Antiqua" w:hAnsi="Times New Roman" w:cs="Times New Roman"/>
              </w:rPr>
              <w:t>25 193,6</w:t>
            </w:r>
          </w:p>
        </w:tc>
        <w:tc>
          <w:tcPr>
            <w:tcW w:w="1133" w:type="dxa"/>
          </w:tcPr>
          <w:p w14:paraId="19A1130B" w14:textId="77777777" w:rsidR="00E71366" w:rsidRPr="006C0A32" w:rsidRDefault="00D5366D" w:rsidP="00E85816">
            <w:pPr>
              <w:tabs>
                <w:tab w:val="left" w:pos="709"/>
              </w:tabs>
              <w:jc w:val="center"/>
              <w:rPr>
                <w:rFonts w:ascii="Times New Roman" w:eastAsia="Book Antiqua" w:hAnsi="Times New Roman" w:cs="Times New Roman"/>
              </w:rPr>
            </w:pPr>
            <w:r w:rsidRPr="006C0A32">
              <w:rPr>
                <w:rFonts w:ascii="Times New Roman" w:eastAsia="Book Antiqua" w:hAnsi="Times New Roman" w:cs="Times New Roman"/>
              </w:rPr>
              <w:t>25 561,7</w:t>
            </w:r>
          </w:p>
        </w:tc>
      </w:tr>
      <w:tr w:rsidR="00FC7945" w:rsidRPr="006C0A32" w14:paraId="62B9547E" w14:textId="77777777" w:rsidTr="00E85816">
        <w:trPr>
          <w:trHeight w:val="20"/>
        </w:trPr>
        <w:tc>
          <w:tcPr>
            <w:tcW w:w="567" w:type="dxa"/>
            <w:vMerge w:val="restart"/>
          </w:tcPr>
          <w:p w14:paraId="39FD3D4C" w14:textId="29862BEE" w:rsidR="00E71366" w:rsidRPr="006C0A32" w:rsidRDefault="00E85816" w:rsidP="00E85816">
            <w:pPr>
              <w:tabs>
                <w:tab w:val="left" w:pos="709"/>
              </w:tabs>
              <w:ind w:left="-420" w:firstLine="148"/>
              <w:jc w:val="center"/>
              <w:rPr>
                <w:rFonts w:ascii="Times New Roman" w:eastAsia="Book Antiqua" w:hAnsi="Times New Roman" w:cs="Times New Roman"/>
              </w:rPr>
            </w:pPr>
            <w:r>
              <w:rPr>
                <w:rFonts w:ascii="Times New Roman" w:eastAsia="Book Antiqua" w:hAnsi="Times New Roman" w:cs="Times New Roman"/>
                <w:lang w:val="ru-RU"/>
              </w:rPr>
              <w:t xml:space="preserve">    </w:t>
            </w:r>
            <w:r w:rsidRPr="006C0A32">
              <w:rPr>
                <w:rFonts w:ascii="Times New Roman" w:eastAsia="Book Antiqua" w:hAnsi="Times New Roman" w:cs="Times New Roman"/>
              </w:rPr>
              <w:t>7.</w:t>
            </w:r>
          </w:p>
        </w:tc>
        <w:tc>
          <w:tcPr>
            <w:tcW w:w="5102" w:type="dxa"/>
          </w:tcPr>
          <w:p w14:paraId="43256F5D" w14:textId="77777777" w:rsidR="00E71366" w:rsidRPr="006C0A32" w:rsidRDefault="00D5366D" w:rsidP="00E85816">
            <w:pPr>
              <w:tabs>
                <w:tab w:val="left" w:pos="709"/>
              </w:tabs>
              <w:ind w:right="283"/>
              <w:rPr>
                <w:rFonts w:ascii="Times New Roman" w:eastAsia="Book Antiqua" w:hAnsi="Times New Roman" w:cs="Times New Roman"/>
                <w:lang w:val="ru-RU"/>
              </w:rPr>
            </w:pPr>
            <w:r w:rsidRPr="006C0A32">
              <w:rPr>
                <w:rFonts w:ascii="Times New Roman" w:eastAsia="Book Antiqua" w:hAnsi="Times New Roman" w:cs="Times New Roman"/>
                <w:lang w:val="ru-RU"/>
              </w:rPr>
              <w:t>Источники в закрытом виде, находящиеся в работе в подразделениях предприятия</w:t>
            </w:r>
          </w:p>
        </w:tc>
        <w:tc>
          <w:tcPr>
            <w:tcW w:w="1145" w:type="dxa"/>
          </w:tcPr>
          <w:p w14:paraId="0E2E2C10" w14:textId="77777777" w:rsidR="00E71366" w:rsidRPr="006C0A32" w:rsidRDefault="00D5366D" w:rsidP="00E85816">
            <w:pPr>
              <w:tabs>
                <w:tab w:val="left" w:pos="709"/>
              </w:tabs>
              <w:jc w:val="center"/>
              <w:rPr>
                <w:rFonts w:ascii="Times New Roman" w:eastAsia="Book Antiqua" w:hAnsi="Times New Roman" w:cs="Times New Roman"/>
              </w:rPr>
            </w:pPr>
            <w:r w:rsidRPr="006C0A32">
              <w:rPr>
                <w:rFonts w:ascii="Times New Roman" w:eastAsia="Book Antiqua" w:hAnsi="Times New Roman" w:cs="Times New Roman"/>
              </w:rPr>
              <w:t>шт.</w:t>
            </w:r>
          </w:p>
        </w:tc>
        <w:tc>
          <w:tcPr>
            <w:tcW w:w="1124" w:type="dxa"/>
          </w:tcPr>
          <w:p w14:paraId="1C5D1D29" w14:textId="77777777" w:rsidR="00E71366" w:rsidRPr="006C0A32" w:rsidRDefault="00D5366D" w:rsidP="00E85816">
            <w:pPr>
              <w:tabs>
                <w:tab w:val="left" w:pos="709"/>
              </w:tabs>
              <w:jc w:val="center"/>
              <w:rPr>
                <w:rFonts w:ascii="Times New Roman" w:eastAsia="Book Antiqua" w:hAnsi="Times New Roman" w:cs="Times New Roman"/>
              </w:rPr>
            </w:pPr>
            <w:r w:rsidRPr="006C0A32">
              <w:rPr>
                <w:rFonts w:ascii="Times New Roman" w:eastAsia="Book Antiqua" w:hAnsi="Times New Roman" w:cs="Times New Roman"/>
              </w:rPr>
              <w:t>57</w:t>
            </w:r>
          </w:p>
        </w:tc>
        <w:tc>
          <w:tcPr>
            <w:tcW w:w="1133" w:type="dxa"/>
          </w:tcPr>
          <w:p w14:paraId="3B345BFA" w14:textId="77777777" w:rsidR="00E71366" w:rsidRPr="006C0A32" w:rsidRDefault="00D5366D" w:rsidP="00E85816">
            <w:pPr>
              <w:tabs>
                <w:tab w:val="left" w:pos="709"/>
              </w:tabs>
              <w:jc w:val="center"/>
              <w:rPr>
                <w:rFonts w:ascii="Times New Roman" w:eastAsia="Book Antiqua" w:hAnsi="Times New Roman" w:cs="Times New Roman"/>
              </w:rPr>
            </w:pPr>
            <w:r w:rsidRPr="006C0A32">
              <w:rPr>
                <w:rFonts w:ascii="Times New Roman" w:eastAsia="Book Antiqua" w:hAnsi="Times New Roman" w:cs="Times New Roman"/>
              </w:rPr>
              <w:t>74</w:t>
            </w:r>
          </w:p>
        </w:tc>
      </w:tr>
      <w:tr w:rsidR="00FC7945" w:rsidRPr="006C0A32" w14:paraId="2965987A" w14:textId="77777777" w:rsidTr="00E85816">
        <w:trPr>
          <w:trHeight w:val="20"/>
        </w:trPr>
        <w:tc>
          <w:tcPr>
            <w:tcW w:w="567" w:type="dxa"/>
            <w:vMerge/>
            <w:tcBorders>
              <w:top w:val="nil"/>
            </w:tcBorders>
          </w:tcPr>
          <w:p w14:paraId="7AEB5B55" w14:textId="77777777" w:rsidR="00E71366" w:rsidRPr="006C0A32" w:rsidRDefault="00E71366" w:rsidP="00E85816">
            <w:pPr>
              <w:tabs>
                <w:tab w:val="left" w:pos="709"/>
              </w:tabs>
              <w:ind w:left="-420" w:firstLine="148"/>
              <w:jc w:val="center"/>
              <w:rPr>
                <w:rFonts w:ascii="Times New Roman" w:eastAsia="Book Antiqua" w:hAnsi="Times New Roman" w:cs="Times New Roman"/>
              </w:rPr>
            </w:pPr>
          </w:p>
        </w:tc>
        <w:tc>
          <w:tcPr>
            <w:tcW w:w="5102" w:type="dxa"/>
          </w:tcPr>
          <w:p w14:paraId="321BCBDC" w14:textId="77777777" w:rsidR="00E71366" w:rsidRPr="006C0A32" w:rsidRDefault="00D5366D" w:rsidP="00E85816">
            <w:pPr>
              <w:tabs>
                <w:tab w:val="left" w:pos="709"/>
              </w:tabs>
              <w:ind w:right="283"/>
              <w:rPr>
                <w:rFonts w:ascii="Times New Roman" w:eastAsia="Book Antiqua" w:hAnsi="Times New Roman" w:cs="Times New Roman"/>
              </w:rPr>
            </w:pPr>
            <w:r w:rsidRPr="006C0A32">
              <w:rPr>
                <w:rFonts w:ascii="Times New Roman" w:eastAsia="Book Antiqua" w:hAnsi="Times New Roman" w:cs="Times New Roman"/>
              </w:rPr>
              <w:t>Суммарная активность</w:t>
            </w:r>
          </w:p>
        </w:tc>
        <w:tc>
          <w:tcPr>
            <w:tcW w:w="1145" w:type="dxa"/>
          </w:tcPr>
          <w:p w14:paraId="6F6873B0" w14:textId="77777777" w:rsidR="00E71366" w:rsidRPr="006C0A32" w:rsidRDefault="00D5366D" w:rsidP="00E85816">
            <w:pPr>
              <w:tabs>
                <w:tab w:val="left" w:pos="709"/>
              </w:tabs>
              <w:jc w:val="center"/>
              <w:rPr>
                <w:rFonts w:ascii="Times New Roman" w:eastAsia="Book Antiqua" w:hAnsi="Times New Roman" w:cs="Times New Roman"/>
              </w:rPr>
            </w:pPr>
            <w:r w:rsidRPr="006C0A32">
              <w:rPr>
                <w:rFonts w:ascii="Times New Roman" w:eastAsia="Book Antiqua" w:hAnsi="Times New Roman" w:cs="Times New Roman"/>
              </w:rPr>
              <w:t>ГБк</w:t>
            </w:r>
          </w:p>
        </w:tc>
        <w:tc>
          <w:tcPr>
            <w:tcW w:w="1124" w:type="dxa"/>
          </w:tcPr>
          <w:p w14:paraId="152B0CB1" w14:textId="77777777" w:rsidR="00E71366" w:rsidRPr="006C0A32" w:rsidRDefault="00D5366D" w:rsidP="00E85816">
            <w:pPr>
              <w:tabs>
                <w:tab w:val="left" w:pos="709"/>
              </w:tabs>
              <w:jc w:val="center"/>
              <w:rPr>
                <w:rFonts w:ascii="Times New Roman" w:eastAsia="Book Antiqua" w:hAnsi="Times New Roman" w:cs="Times New Roman"/>
              </w:rPr>
            </w:pPr>
            <w:r w:rsidRPr="006C0A32">
              <w:rPr>
                <w:rFonts w:ascii="Times New Roman" w:eastAsia="Book Antiqua" w:hAnsi="Times New Roman" w:cs="Times New Roman"/>
              </w:rPr>
              <w:t>803,261</w:t>
            </w:r>
          </w:p>
        </w:tc>
        <w:tc>
          <w:tcPr>
            <w:tcW w:w="1133" w:type="dxa"/>
          </w:tcPr>
          <w:p w14:paraId="2F92AF8E" w14:textId="77777777" w:rsidR="00E71366" w:rsidRPr="006C0A32" w:rsidRDefault="00D5366D" w:rsidP="00E85816">
            <w:pPr>
              <w:tabs>
                <w:tab w:val="left" w:pos="709"/>
              </w:tabs>
              <w:jc w:val="center"/>
              <w:rPr>
                <w:rFonts w:ascii="Times New Roman" w:eastAsia="Book Antiqua" w:hAnsi="Times New Roman" w:cs="Times New Roman"/>
              </w:rPr>
            </w:pPr>
            <w:r w:rsidRPr="006C0A32">
              <w:rPr>
                <w:rFonts w:ascii="Times New Roman" w:eastAsia="Book Antiqua" w:hAnsi="Times New Roman" w:cs="Times New Roman"/>
              </w:rPr>
              <w:t>794,4</w:t>
            </w:r>
          </w:p>
        </w:tc>
      </w:tr>
      <w:tr w:rsidR="00FC7945" w:rsidRPr="006C0A32" w14:paraId="72EAF93B" w14:textId="77777777" w:rsidTr="00E85816">
        <w:trPr>
          <w:trHeight w:val="20"/>
        </w:trPr>
        <w:tc>
          <w:tcPr>
            <w:tcW w:w="567" w:type="dxa"/>
            <w:vMerge w:val="restart"/>
          </w:tcPr>
          <w:p w14:paraId="7E9E663C" w14:textId="09E16A0B" w:rsidR="00E71366" w:rsidRPr="006C0A32" w:rsidRDefault="00E85816" w:rsidP="00E85816">
            <w:pPr>
              <w:tabs>
                <w:tab w:val="left" w:pos="709"/>
              </w:tabs>
              <w:ind w:left="-420" w:firstLine="148"/>
              <w:jc w:val="center"/>
              <w:rPr>
                <w:rFonts w:ascii="Times New Roman" w:eastAsia="Book Antiqua" w:hAnsi="Times New Roman" w:cs="Times New Roman"/>
              </w:rPr>
            </w:pPr>
            <w:r>
              <w:rPr>
                <w:rFonts w:ascii="Times New Roman" w:eastAsia="Book Antiqua" w:hAnsi="Times New Roman" w:cs="Times New Roman"/>
                <w:lang w:val="ru-RU"/>
              </w:rPr>
              <w:t xml:space="preserve">    </w:t>
            </w:r>
            <w:r w:rsidRPr="006C0A32">
              <w:rPr>
                <w:rFonts w:ascii="Times New Roman" w:eastAsia="Book Antiqua" w:hAnsi="Times New Roman" w:cs="Times New Roman"/>
              </w:rPr>
              <w:t>8.</w:t>
            </w:r>
          </w:p>
        </w:tc>
        <w:tc>
          <w:tcPr>
            <w:tcW w:w="5102" w:type="dxa"/>
          </w:tcPr>
          <w:p w14:paraId="1DC50E19" w14:textId="77777777" w:rsidR="00E71366" w:rsidRPr="006C0A32" w:rsidRDefault="00D5366D" w:rsidP="00E85816">
            <w:pPr>
              <w:tabs>
                <w:tab w:val="left" w:pos="709"/>
              </w:tabs>
              <w:ind w:right="283"/>
              <w:rPr>
                <w:rFonts w:ascii="Times New Roman" w:eastAsia="Book Antiqua" w:hAnsi="Times New Roman" w:cs="Times New Roman"/>
                <w:lang w:val="ru-RU"/>
              </w:rPr>
            </w:pPr>
            <w:r w:rsidRPr="006C0A32">
              <w:rPr>
                <w:rFonts w:ascii="Times New Roman" w:eastAsia="Book Antiqua" w:hAnsi="Times New Roman" w:cs="Times New Roman"/>
                <w:lang w:val="ru-RU"/>
              </w:rPr>
              <w:t>Источники в открытом виде, находящиеся в работе в подразделениях предприятия</w:t>
            </w:r>
          </w:p>
        </w:tc>
        <w:tc>
          <w:tcPr>
            <w:tcW w:w="1145" w:type="dxa"/>
          </w:tcPr>
          <w:p w14:paraId="2BBAAA21" w14:textId="77777777" w:rsidR="00E71366" w:rsidRPr="006C0A32" w:rsidRDefault="00D5366D" w:rsidP="00E85816">
            <w:pPr>
              <w:tabs>
                <w:tab w:val="left" w:pos="709"/>
              </w:tabs>
              <w:jc w:val="center"/>
              <w:rPr>
                <w:rFonts w:ascii="Times New Roman" w:eastAsia="Book Antiqua" w:hAnsi="Times New Roman" w:cs="Times New Roman"/>
              </w:rPr>
            </w:pPr>
            <w:r w:rsidRPr="006C0A32">
              <w:rPr>
                <w:rFonts w:ascii="Times New Roman" w:eastAsia="Book Antiqua" w:hAnsi="Times New Roman" w:cs="Times New Roman"/>
              </w:rPr>
              <w:t>шт.</w:t>
            </w:r>
          </w:p>
        </w:tc>
        <w:tc>
          <w:tcPr>
            <w:tcW w:w="1124" w:type="dxa"/>
          </w:tcPr>
          <w:p w14:paraId="331D6DAF" w14:textId="77777777" w:rsidR="00E71366" w:rsidRPr="006C0A32" w:rsidRDefault="00D5366D" w:rsidP="00E85816">
            <w:pPr>
              <w:tabs>
                <w:tab w:val="left" w:pos="709"/>
              </w:tabs>
              <w:jc w:val="center"/>
              <w:rPr>
                <w:rFonts w:ascii="Times New Roman" w:eastAsia="Book Antiqua" w:hAnsi="Times New Roman" w:cs="Times New Roman"/>
              </w:rPr>
            </w:pPr>
            <w:r w:rsidRPr="006C0A32">
              <w:rPr>
                <w:rFonts w:ascii="Times New Roman" w:eastAsia="Book Antiqua" w:hAnsi="Times New Roman" w:cs="Times New Roman"/>
              </w:rPr>
              <w:t>422</w:t>
            </w:r>
          </w:p>
        </w:tc>
        <w:tc>
          <w:tcPr>
            <w:tcW w:w="1133" w:type="dxa"/>
          </w:tcPr>
          <w:p w14:paraId="0B05A72C" w14:textId="77777777" w:rsidR="00E71366" w:rsidRPr="006C0A32" w:rsidRDefault="00D5366D" w:rsidP="00E85816">
            <w:pPr>
              <w:tabs>
                <w:tab w:val="left" w:pos="709"/>
              </w:tabs>
              <w:jc w:val="center"/>
              <w:rPr>
                <w:rFonts w:ascii="Times New Roman" w:eastAsia="Book Antiqua" w:hAnsi="Times New Roman" w:cs="Times New Roman"/>
              </w:rPr>
            </w:pPr>
            <w:r w:rsidRPr="006C0A32">
              <w:rPr>
                <w:rFonts w:ascii="Times New Roman" w:eastAsia="Book Antiqua" w:hAnsi="Times New Roman" w:cs="Times New Roman"/>
              </w:rPr>
              <w:t>430</w:t>
            </w:r>
          </w:p>
        </w:tc>
      </w:tr>
      <w:tr w:rsidR="00FC7945" w:rsidRPr="006C0A32" w14:paraId="30F396DB" w14:textId="77777777" w:rsidTr="00E85816">
        <w:trPr>
          <w:trHeight w:val="20"/>
        </w:trPr>
        <w:tc>
          <w:tcPr>
            <w:tcW w:w="567" w:type="dxa"/>
            <w:vMerge/>
            <w:tcBorders>
              <w:top w:val="nil"/>
            </w:tcBorders>
          </w:tcPr>
          <w:p w14:paraId="3B6839C1" w14:textId="77777777" w:rsidR="00E71366" w:rsidRPr="006C0A32" w:rsidRDefault="00E71366" w:rsidP="00E85816">
            <w:pPr>
              <w:tabs>
                <w:tab w:val="left" w:pos="709"/>
              </w:tabs>
              <w:ind w:firstLine="709"/>
              <w:jc w:val="center"/>
              <w:rPr>
                <w:rFonts w:ascii="Times New Roman" w:eastAsia="Book Antiqua" w:hAnsi="Times New Roman" w:cs="Times New Roman"/>
              </w:rPr>
            </w:pPr>
          </w:p>
        </w:tc>
        <w:tc>
          <w:tcPr>
            <w:tcW w:w="5102" w:type="dxa"/>
          </w:tcPr>
          <w:p w14:paraId="287C7B8E" w14:textId="77777777" w:rsidR="00E71366" w:rsidRPr="006C0A32" w:rsidRDefault="00D5366D" w:rsidP="00E85816">
            <w:pPr>
              <w:tabs>
                <w:tab w:val="left" w:pos="709"/>
              </w:tabs>
              <w:ind w:right="283"/>
              <w:rPr>
                <w:rFonts w:ascii="Times New Roman" w:eastAsia="Book Antiqua" w:hAnsi="Times New Roman" w:cs="Times New Roman"/>
              </w:rPr>
            </w:pPr>
            <w:r w:rsidRPr="006C0A32">
              <w:rPr>
                <w:rFonts w:ascii="Times New Roman" w:eastAsia="Book Antiqua" w:hAnsi="Times New Roman" w:cs="Times New Roman"/>
              </w:rPr>
              <w:t>Суммарная активность</w:t>
            </w:r>
          </w:p>
        </w:tc>
        <w:tc>
          <w:tcPr>
            <w:tcW w:w="1145" w:type="dxa"/>
          </w:tcPr>
          <w:p w14:paraId="4A9CB347" w14:textId="77777777" w:rsidR="00E71366" w:rsidRPr="006C0A32" w:rsidRDefault="00D5366D" w:rsidP="00E85816">
            <w:pPr>
              <w:tabs>
                <w:tab w:val="left" w:pos="709"/>
              </w:tabs>
              <w:jc w:val="center"/>
              <w:rPr>
                <w:rFonts w:ascii="Times New Roman" w:eastAsia="Book Antiqua" w:hAnsi="Times New Roman" w:cs="Times New Roman"/>
              </w:rPr>
            </w:pPr>
            <w:r w:rsidRPr="006C0A32">
              <w:rPr>
                <w:rFonts w:ascii="Times New Roman" w:eastAsia="Book Antiqua" w:hAnsi="Times New Roman" w:cs="Times New Roman"/>
              </w:rPr>
              <w:t>ГБк</w:t>
            </w:r>
          </w:p>
        </w:tc>
        <w:tc>
          <w:tcPr>
            <w:tcW w:w="1124" w:type="dxa"/>
          </w:tcPr>
          <w:p w14:paraId="78968993" w14:textId="77777777" w:rsidR="00E71366" w:rsidRPr="006C0A32" w:rsidRDefault="00D5366D" w:rsidP="00E85816">
            <w:pPr>
              <w:tabs>
                <w:tab w:val="left" w:pos="709"/>
              </w:tabs>
              <w:jc w:val="center"/>
              <w:rPr>
                <w:rFonts w:ascii="Times New Roman" w:eastAsia="Book Antiqua" w:hAnsi="Times New Roman" w:cs="Times New Roman"/>
              </w:rPr>
            </w:pPr>
            <w:r w:rsidRPr="006C0A32">
              <w:rPr>
                <w:rFonts w:ascii="Times New Roman" w:eastAsia="Book Antiqua" w:hAnsi="Times New Roman" w:cs="Times New Roman"/>
              </w:rPr>
              <w:t>236,532</w:t>
            </w:r>
          </w:p>
        </w:tc>
        <w:tc>
          <w:tcPr>
            <w:tcW w:w="1133" w:type="dxa"/>
          </w:tcPr>
          <w:p w14:paraId="4228C3FD" w14:textId="77777777" w:rsidR="00E71366" w:rsidRPr="006C0A32" w:rsidRDefault="00D5366D" w:rsidP="00E85816">
            <w:pPr>
              <w:tabs>
                <w:tab w:val="left" w:pos="709"/>
              </w:tabs>
              <w:jc w:val="center"/>
              <w:rPr>
                <w:rFonts w:ascii="Times New Roman" w:eastAsia="Book Antiqua" w:hAnsi="Times New Roman" w:cs="Times New Roman"/>
              </w:rPr>
            </w:pPr>
            <w:r w:rsidRPr="006C0A32">
              <w:rPr>
                <w:rFonts w:ascii="Times New Roman" w:eastAsia="Book Antiqua" w:hAnsi="Times New Roman" w:cs="Times New Roman"/>
              </w:rPr>
              <w:t>228,8</w:t>
            </w:r>
          </w:p>
        </w:tc>
      </w:tr>
    </w:tbl>
    <w:p w14:paraId="0BEF1026" w14:textId="77777777" w:rsidR="00E71366" w:rsidRPr="006C0A32" w:rsidRDefault="00D5366D" w:rsidP="00E85816">
      <w:pPr>
        <w:ind w:firstLine="708"/>
        <w:jc w:val="center"/>
        <w:rPr>
          <w:i/>
          <w:lang w:val="ru-RU" w:eastAsia="ru-RU"/>
        </w:rPr>
      </w:pPr>
      <w:r w:rsidRPr="006C0A32">
        <w:rPr>
          <w:i/>
          <w:lang w:val="ru-RU" w:eastAsia="ru-RU"/>
        </w:rPr>
        <w:t>Источник: РГП «</w:t>
      </w:r>
      <w:r w:rsidRPr="006C0A32">
        <w:rPr>
          <w:i/>
          <w:shd w:val="clear" w:color="auto" w:fill="FFFFFF"/>
          <w:lang w:val="ru-RU" w:eastAsia="ru-RU"/>
        </w:rPr>
        <w:t>Национальный ядерный центр».</w:t>
      </w:r>
    </w:p>
    <w:p w14:paraId="0B663E52" w14:textId="77777777" w:rsidR="00E85816" w:rsidRDefault="00E85816" w:rsidP="006C0A32">
      <w:pPr>
        <w:ind w:firstLine="709"/>
        <w:jc w:val="both"/>
        <w:rPr>
          <w:shd w:val="clear" w:color="auto" w:fill="FFFFFF"/>
          <w:lang w:val="ru-RU" w:eastAsia="ru-RU"/>
        </w:rPr>
      </w:pPr>
    </w:p>
    <w:p w14:paraId="6D4B4B4F" w14:textId="3DF8C339" w:rsidR="00E71366" w:rsidRPr="006C0A32" w:rsidRDefault="00D5366D" w:rsidP="006C0A32">
      <w:pPr>
        <w:ind w:firstLine="709"/>
        <w:jc w:val="both"/>
        <w:rPr>
          <w:shd w:val="clear" w:color="auto" w:fill="FFFFFF"/>
          <w:lang w:val="ru-RU" w:eastAsia="ru-RU"/>
        </w:rPr>
      </w:pPr>
      <w:r w:rsidRPr="006C0A32">
        <w:rPr>
          <w:shd w:val="clear" w:color="auto" w:fill="FFFFFF"/>
          <w:lang w:val="ru-RU" w:eastAsia="ru-RU"/>
        </w:rPr>
        <w:t xml:space="preserve">В течение 2025 года на территории Республики Казахстан </w:t>
      </w:r>
      <w:r w:rsidRPr="006C0A32">
        <w:rPr>
          <w:shd w:val="clear" w:color="auto" w:fill="FFFFFF"/>
          <w:lang w:val="ru-RU" w:eastAsia="ru-RU"/>
        </w:rPr>
        <w:t>радиационных аварий с риском для здоровья и жизни человека</w:t>
      </w:r>
      <w:r w:rsidRPr="006C0A32">
        <w:rPr>
          <w:lang w:val="ru-RU" w:eastAsia="ru-RU"/>
        </w:rPr>
        <w:t xml:space="preserve"> </w:t>
      </w:r>
      <w:r w:rsidRPr="006C0A32">
        <w:rPr>
          <w:shd w:val="clear" w:color="auto" w:fill="FFFFFF"/>
          <w:lang w:val="ru-RU" w:eastAsia="ru-RU"/>
        </w:rPr>
        <w:t>не зарегистрировано.</w:t>
      </w:r>
    </w:p>
    <w:p w14:paraId="79CD2642" w14:textId="1DB33000" w:rsidR="00E71366" w:rsidRPr="006C0A32" w:rsidRDefault="00D5366D" w:rsidP="00E85816">
      <w:pPr>
        <w:spacing w:after="160"/>
        <w:ind w:firstLine="709"/>
        <w:jc w:val="both"/>
        <w:rPr>
          <w:rFonts w:eastAsia="Aptos"/>
          <w:lang w:val="ru-RU"/>
        </w:rPr>
      </w:pPr>
      <w:r w:rsidRPr="006C0A32">
        <w:rPr>
          <w:rFonts w:eastAsia="Aptos"/>
          <w:lang w:val="ru-RU"/>
        </w:rPr>
        <w:br w:type="page"/>
      </w:r>
      <w:r w:rsidRPr="006C0A32">
        <w:rPr>
          <w:rFonts w:eastAsia="Aptos"/>
          <w:lang w:val="ru-RU"/>
        </w:rPr>
        <w:lastRenderedPageBreak/>
        <w:t>11.6.4.</w:t>
      </w:r>
      <w:r w:rsidRPr="006C0A32">
        <w:rPr>
          <w:rFonts w:eastAsia="Aptos"/>
          <w:b/>
          <w:lang w:val="ru-RU"/>
        </w:rPr>
        <w:t xml:space="preserve"> </w:t>
      </w:r>
      <w:r w:rsidRPr="006C0A32">
        <w:rPr>
          <w:rFonts w:eastAsia="Aptos"/>
          <w:lang w:val="ru-RU"/>
        </w:rPr>
        <w:t>МОНИТОРИНГ ТЕРРИТОРИЙ, ПОДВЕРЖЕННЫХ ВЛИЯНИЮ РАКЕТНО-КОСМИЧЕСКОЙ ДЕЯТЕЛЬНОСТИ КОМПЛЕКСА «БАЙКОНУР»</w:t>
      </w:r>
    </w:p>
    <w:p w14:paraId="4E41A1B2" w14:textId="77777777" w:rsidR="00E71366" w:rsidRPr="006C0A32" w:rsidRDefault="00E71366" w:rsidP="006C0A32">
      <w:pPr>
        <w:ind w:firstLine="709"/>
        <w:jc w:val="both"/>
        <w:rPr>
          <w:rFonts w:eastAsia="Aptos"/>
          <w:lang w:val="ru-RU"/>
        </w:rPr>
      </w:pPr>
    </w:p>
    <w:p w14:paraId="46E4FCE9" w14:textId="77777777" w:rsidR="00E71366" w:rsidRPr="006C0A32" w:rsidRDefault="00D5366D" w:rsidP="006C0A32">
      <w:pPr>
        <w:ind w:firstLine="709"/>
        <w:jc w:val="both"/>
        <w:rPr>
          <w:rFonts w:eastAsia="Aptos"/>
          <w:lang w:val="ru-RU"/>
        </w:rPr>
      </w:pPr>
      <w:r w:rsidRPr="006C0A32">
        <w:rPr>
          <w:rFonts w:eastAsia="Aptos"/>
          <w:lang w:val="ru-RU"/>
        </w:rPr>
        <w:t>Аэрокосмическим комитетом Министерства искусственного интеллекта и ц</w:t>
      </w:r>
      <w:r w:rsidRPr="006C0A32">
        <w:rPr>
          <w:rFonts w:eastAsia="Aptos"/>
          <w:lang w:val="ru-RU"/>
        </w:rPr>
        <w:t>ифрового развития Республики Казахстан (МИИЦР РК) ежегодно проводится экологический мониторинг территорий, подверженных воздействию ракетно-космической деятельности комплекса «Байконур», в рамках реализации подпрограммы 100 «Обеспечение управления космичес</w:t>
      </w:r>
      <w:r w:rsidRPr="006C0A32">
        <w:rPr>
          <w:rFonts w:eastAsia="Aptos"/>
          <w:lang w:val="ru-RU"/>
        </w:rPr>
        <w:t>кими аппаратами» Республиканской бюджетной программы 010 «Обеспечение сохранности и расширения использования космической инфраструктуры»,</w:t>
      </w:r>
    </w:p>
    <w:p w14:paraId="59C748EA" w14:textId="77777777" w:rsidR="00E71366" w:rsidRPr="006C0A32" w:rsidRDefault="00D5366D" w:rsidP="006C0A32">
      <w:pPr>
        <w:ind w:firstLine="709"/>
        <w:jc w:val="both"/>
        <w:rPr>
          <w:rFonts w:eastAsia="Aptos"/>
          <w:lang w:val="ru-RU"/>
        </w:rPr>
      </w:pPr>
      <w:r w:rsidRPr="006C0A32">
        <w:rPr>
          <w:rFonts w:eastAsia="Aptos"/>
          <w:lang w:val="ru-RU"/>
        </w:rPr>
        <w:t>В составе космодрома «Байконур» имеются два действующих космических ракетных комплекса: «Союз» и «Протон». В РН «Союз»</w:t>
      </w:r>
      <w:r w:rsidRPr="006C0A32">
        <w:rPr>
          <w:rFonts w:eastAsia="Aptos"/>
          <w:lang w:val="ru-RU"/>
        </w:rPr>
        <w:t xml:space="preserve"> используется экологически безопасное топливо керосин, используемый в авиационной технике. В РН «Протон-М» используется ракетное топливо гептил (несимметричный диметилгидразин НДМГ).</w:t>
      </w:r>
    </w:p>
    <w:p w14:paraId="4D4523C8" w14:textId="77777777" w:rsidR="00E71366" w:rsidRPr="006C0A32" w:rsidRDefault="00D5366D" w:rsidP="006C0A32">
      <w:pPr>
        <w:ind w:firstLine="709"/>
        <w:jc w:val="both"/>
        <w:rPr>
          <w:rFonts w:eastAsia="Aptos"/>
          <w:lang w:val="ru-RU"/>
        </w:rPr>
      </w:pPr>
      <w:r w:rsidRPr="006C0A32">
        <w:rPr>
          <w:rFonts w:eastAsia="Aptos"/>
          <w:lang w:val="ru-RU"/>
        </w:rPr>
        <w:t>В 2025 году Аэрокосмическим комитетом МИИЦР РК выполнены работы по эколог</w:t>
      </w:r>
      <w:r w:rsidRPr="006C0A32">
        <w:rPr>
          <w:rFonts w:eastAsia="Aptos"/>
          <w:lang w:val="ru-RU"/>
        </w:rPr>
        <w:t>ическому сопровождению 5 пусков РН «Союз» с транспортными и пилотируемыми кораблями в рамках реализации Республиканской бюджетной программы 010 «Услуги экологического мониторинга территорий Республики Казахстан, подверженных воздействию ракетно-космической</w:t>
      </w:r>
      <w:r w:rsidRPr="006C0A32">
        <w:rPr>
          <w:rFonts w:eastAsia="Aptos"/>
          <w:lang w:val="ru-RU"/>
        </w:rPr>
        <w:t xml:space="preserve"> деятельности космодрома Байконур» на 2025 год и одного пуска РН «Союз-2.1б» с космическим аппаратом (КА) «Бион-М» №2 согласно «Плану проведения совместного экологического сопровождения пусков ракет-носителей с космодрома «Байконур» на 2025 год».</w:t>
      </w:r>
    </w:p>
    <w:p w14:paraId="707A8346" w14:textId="77777777" w:rsidR="00E71366" w:rsidRPr="006C0A32" w:rsidRDefault="00D5366D" w:rsidP="006C0A32">
      <w:pPr>
        <w:ind w:firstLine="709"/>
        <w:jc w:val="both"/>
        <w:rPr>
          <w:rFonts w:eastAsia="Aptos"/>
          <w:b/>
          <w:lang w:val="ru-RU"/>
        </w:rPr>
      </w:pPr>
      <w:r w:rsidRPr="006C0A32">
        <w:rPr>
          <w:rFonts w:eastAsia="Aptos"/>
          <w:b/>
          <w:lang w:val="ru-RU"/>
        </w:rPr>
        <w:t>Экологиче</w:t>
      </w:r>
      <w:r w:rsidRPr="006C0A32">
        <w:rPr>
          <w:rFonts w:eastAsia="Aptos"/>
          <w:b/>
          <w:lang w:val="ru-RU"/>
        </w:rPr>
        <w:t>ское сопровождение пуска РН «Союз-2.1б» с КА «Бион-М» №2 (20.08.2025 г.)</w:t>
      </w:r>
    </w:p>
    <w:p w14:paraId="270B098B" w14:textId="77777777" w:rsidR="00E71366" w:rsidRPr="006C0A32" w:rsidRDefault="00D5366D" w:rsidP="006C0A32">
      <w:pPr>
        <w:ind w:firstLine="709"/>
        <w:jc w:val="both"/>
        <w:rPr>
          <w:rFonts w:eastAsia="Aptos"/>
          <w:lang w:val="ru-RU"/>
        </w:rPr>
      </w:pPr>
      <w:r w:rsidRPr="006C0A32">
        <w:rPr>
          <w:rFonts w:eastAsia="Aptos"/>
          <w:lang w:val="ru-RU"/>
        </w:rPr>
        <w:t>В ходе экологического сопровождения пуска РН «Союз-2.1б» с КА «Бион-М» №2 проведены работы по контролю уровня загрязнения объектов окружающей среды в позиционном районе космодрома Бай</w:t>
      </w:r>
      <w:r w:rsidRPr="006C0A32">
        <w:rPr>
          <w:rFonts w:eastAsia="Aptos"/>
          <w:lang w:val="ru-RU"/>
        </w:rPr>
        <w:t xml:space="preserve">конур на границе санитарно-защитной зоны заправочно-нейтрализационной станции (ЗНС) пл. 91А в период и после проведения спецработ по заправке КА «Бион-М» №2: на границе СЗЗ стартового комплекса (СК) пл. 31 во время спецработ по заправке РН, после пуска РН </w:t>
      </w:r>
      <w:r w:rsidRPr="006C0A32">
        <w:rPr>
          <w:rFonts w:eastAsia="Aptos"/>
          <w:lang w:val="ru-RU"/>
        </w:rPr>
        <w:t>«Союз-2.1б» и в районе падения боковых блоков РН «Союз-2.1б» (РП №120А) в Джангельдинском районе Костанайской области.</w:t>
      </w:r>
    </w:p>
    <w:p w14:paraId="6D79EFBC" w14:textId="77777777" w:rsidR="00E71366" w:rsidRPr="006C0A32" w:rsidRDefault="00D5366D" w:rsidP="006C0A32">
      <w:pPr>
        <w:ind w:firstLine="709"/>
        <w:jc w:val="both"/>
        <w:rPr>
          <w:rFonts w:eastAsia="Aptos"/>
          <w:lang w:val="ru-RU"/>
        </w:rPr>
      </w:pPr>
      <w:r w:rsidRPr="006C0A32">
        <w:rPr>
          <w:rFonts w:eastAsia="Aptos"/>
          <w:lang w:val="ru-RU"/>
        </w:rPr>
        <w:t>Во время заправки КА «Бион-М» №2 горючим и окислителем на границе санитарно-защитной зоны ЗНС пл. 91А проведены 4 инструментальных измере</w:t>
      </w:r>
      <w:r w:rsidRPr="006C0A32">
        <w:rPr>
          <w:rFonts w:eastAsia="Aptos"/>
          <w:lang w:val="ru-RU"/>
        </w:rPr>
        <w:t xml:space="preserve">ния атмосферного воздуха и отобраны 8 проб атмосферного воздуха, после заправки КА «Бион-М» №2 отобраны 8 проб почвы. </w:t>
      </w:r>
    </w:p>
    <w:p w14:paraId="79EF021E" w14:textId="77777777" w:rsidR="00E71366" w:rsidRPr="006C0A32" w:rsidRDefault="00D5366D" w:rsidP="006C0A32">
      <w:pPr>
        <w:ind w:firstLine="709"/>
        <w:jc w:val="both"/>
        <w:rPr>
          <w:rFonts w:eastAsia="Aptos"/>
          <w:lang w:val="ru-RU"/>
        </w:rPr>
      </w:pPr>
      <w:r w:rsidRPr="006C0A32">
        <w:rPr>
          <w:rFonts w:eastAsia="Aptos"/>
          <w:lang w:val="ru-RU"/>
        </w:rPr>
        <w:t>Во время заправки КА «Бион-М» №2 горючим и окислителем в атмосферном воздухе по результатам инструментальных измерений концентрации диокс</w:t>
      </w:r>
      <w:r w:rsidRPr="006C0A32">
        <w:rPr>
          <w:rFonts w:eastAsia="Aptos"/>
          <w:lang w:val="ru-RU"/>
        </w:rPr>
        <w:t>ида азота и диоксида серы не превышали предельно допустимых концентраций, которые составляли соответственно 0,2 и 0,5 мг/м</w:t>
      </w:r>
      <w:r w:rsidRPr="006C0A32">
        <w:rPr>
          <w:rFonts w:eastAsia="Aptos"/>
          <w:vertAlign w:val="superscript"/>
          <w:lang w:val="ru-RU"/>
        </w:rPr>
        <w:t>3</w:t>
      </w:r>
      <w:r w:rsidRPr="006C0A32">
        <w:rPr>
          <w:rFonts w:eastAsia="Aptos"/>
          <w:lang w:val="ru-RU"/>
        </w:rPr>
        <w:t>.</w:t>
      </w:r>
      <w:r w:rsidR="00955FBF" w:rsidRPr="006C0A32">
        <w:rPr>
          <w:rFonts w:eastAsia="Aptos"/>
          <w:lang w:val="ru-RU"/>
        </w:rPr>
        <w:t xml:space="preserve"> </w:t>
      </w:r>
      <w:r w:rsidRPr="006C0A32">
        <w:rPr>
          <w:rFonts w:eastAsia="Aptos"/>
          <w:lang w:val="ru-RU"/>
        </w:rPr>
        <w:t>В пробах атмосферного воздуха по результатам количественного химического анализа диоксид азота, диоксид серы и НДМГ не обнаружены</w:t>
      </w:r>
    </w:p>
    <w:p w14:paraId="61313ECB" w14:textId="77777777" w:rsidR="00E71366" w:rsidRPr="006C0A32" w:rsidRDefault="00D5366D" w:rsidP="006C0A32">
      <w:pPr>
        <w:ind w:firstLine="709"/>
        <w:jc w:val="both"/>
        <w:rPr>
          <w:rFonts w:eastAsia="Aptos"/>
          <w:lang w:val="ru-RU"/>
        </w:rPr>
      </w:pPr>
      <w:r w:rsidRPr="006C0A32">
        <w:rPr>
          <w:rFonts w:eastAsia="Aptos"/>
          <w:lang w:val="ru-RU"/>
        </w:rPr>
        <w:t>Во всех 8 пробах почвы, отобранных после проведения спецработ по заправке КА «Бион-М» №2 горючим и окислителем, НДМГ и НДМА (продукт химической трансформации гептила) не обнаружены, превышений ПДК по нитрат-иону (130 мг/кг) во всех 8-ми пробах почвы не уст</w:t>
      </w:r>
      <w:r w:rsidRPr="006C0A32">
        <w:rPr>
          <w:rFonts w:eastAsia="Aptos"/>
          <w:lang w:val="ru-RU"/>
        </w:rPr>
        <w:t>ановлено, нитрит-ионы во всех 8-ми пробах почвы не обнаружены. Реакция рН проб почвы – щелочная, со значениями от 8,11 до 8,70.</w:t>
      </w:r>
    </w:p>
    <w:p w14:paraId="3942E25D" w14:textId="77777777" w:rsidR="00E71366" w:rsidRPr="006C0A32" w:rsidRDefault="00D5366D" w:rsidP="006C0A32">
      <w:pPr>
        <w:ind w:firstLine="709"/>
        <w:jc w:val="both"/>
        <w:rPr>
          <w:rFonts w:eastAsia="Aptos"/>
          <w:lang w:val="ru-RU"/>
        </w:rPr>
      </w:pPr>
      <w:r w:rsidRPr="006C0A32">
        <w:rPr>
          <w:rFonts w:eastAsia="Aptos"/>
          <w:lang w:val="ru-RU"/>
        </w:rPr>
        <w:t>На границе санитарно-защитной зоны СК пл. 31 во время проведения работ по заправке топливных баков РН «Союз-2.1б» горючим провед</w:t>
      </w:r>
      <w:r w:rsidRPr="006C0A32">
        <w:rPr>
          <w:rFonts w:eastAsia="Aptos"/>
          <w:lang w:val="ru-RU"/>
        </w:rPr>
        <w:t xml:space="preserve">ены 5 инструментальных измерений атмосферного воздуха, отобраны 10 проб атмосферного воздуха, после пуска РН «Союз-2.1б» с КА «Бион-М» №2 отобраны 8 проб почвы. По результатам 5 </w:t>
      </w:r>
      <w:r w:rsidRPr="006C0A32">
        <w:rPr>
          <w:rFonts w:eastAsia="Aptos"/>
          <w:lang w:val="ru-RU"/>
        </w:rPr>
        <w:lastRenderedPageBreak/>
        <w:t>инструментальных измерений атмосферного воздуха, проведенных во время заправки</w:t>
      </w:r>
      <w:r w:rsidRPr="006C0A32">
        <w:rPr>
          <w:rFonts w:eastAsia="Aptos"/>
          <w:lang w:val="ru-RU"/>
        </w:rPr>
        <w:t xml:space="preserve"> топливных баков РН «Союз-2.1б» горючим, концентрация предельных углеводородов С</w:t>
      </w:r>
      <w:r w:rsidRPr="006C0A32">
        <w:rPr>
          <w:rFonts w:eastAsia="Aptos"/>
          <w:vertAlign w:val="subscript"/>
          <w:lang w:val="ru-RU"/>
        </w:rPr>
        <w:t>6</w:t>
      </w:r>
      <w:r w:rsidRPr="006C0A32">
        <w:rPr>
          <w:rFonts w:eastAsia="Aptos"/>
          <w:lang w:val="ru-RU"/>
        </w:rPr>
        <w:t xml:space="preserve"> и выше (суммарно) составляла от 17,6 до 18,2 мг/м</w:t>
      </w:r>
      <w:r w:rsidRPr="006C0A32">
        <w:rPr>
          <w:rFonts w:eastAsia="Aptos"/>
          <w:vertAlign w:val="superscript"/>
          <w:lang w:val="ru-RU"/>
        </w:rPr>
        <w:t>3</w:t>
      </w:r>
      <w:r w:rsidRPr="006C0A32">
        <w:rPr>
          <w:rFonts w:eastAsia="Aptos"/>
          <w:lang w:val="ru-RU"/>
        </w:rPr>
        <w:t xml:space="preserve"> и не превышала ориентировочного безопасного уровня воздействия (ОБУВ) в атмосферном воздухе населенных пунктов, равного 30 </w:t>
      </w:r>
      <w:r w:rsidRPr="006C0A32">
        <w:rPr>
          <w:rFonts w:eastAsia="Aptos"/>
          <w:lang w:val="ru-RU"/>
        </w:rPr>
        <w:t>мг/м</w:t>
      </w:r>
      <w:r w:rsidRPr="006C0A32">
        <w:rPr>
          <w:rFonts w:eastAsia="Aptos"/>
          <w:vertAlign w:val="superscript"/>
          <w:lang w:val="ru-RU"/>
        </w:rPr>
        <w:t>3</w:t>
      </w:r>
      <w:r w:rsidRPr="006C0A32">
        <w:rPr>
          <w:rFonts w:eastAsia="Aptos"/>
          <w:lang w:val="ru-RU"/>
        </w:rPr>
        <w:t>. По результатам лабораторных испытаний, в 6 пробах атмосферного воздуха концентрация предельных углеводородов С</w:t>
      </w:r>
      <w:r w:rsidRPr="006C0A32">
        <w:rPr>
          <w:rFonts w:eastAsia="Aptos"/>
          <w:vertAlign w:val="subscript"/>
          <w:lang w:val="ru-RU"/>
        </w:rPr>
        <w:t>1</w:t>
      </w:r>
      <w:r w:rsidRPr="006C0A32">
        <w:rPr>
          <w:rFonts w:eastAsia="Aptos"/>
          <w:lang w:val="ru-RU"/>
        </w:rPr>
        <w:t>-С</w:t>
      </w:r>
      <w:r w:rsidRPr="006C0A32">
        <w:rPr>
          <w:rFonts w:eastAsia="Aptos"/>
          <w:vertAlign w:val="subscript"/>
          <w:lang w:val="ru-RU"/>
        </w:rPr>
        <w:t xml:space="preserve">10 </w:t>
      </w:r>
      <w:r w:rsidRPr="006C0A32">
        <w:rPr>
          <w:rFonts w:eastAsia="Aptos"/>
          <w:lang w:val="ru-RU"/>
        </w:rPr>
        <w:t>и выше (суммарно в пересчете на С) составляла от 0,29 до 1,61 мг/м</w:t>
      </w:r>
      <w:r w:rsidRPr="006C0A32">
        <w:rPr>
          <w:rFonts w:eastAsia="Aptos"/>
          <w:vertAlign w:val="superscript"/>
          <w:lang w:val="ru-RU"/>
        </w:rPr>
        <w:t>3</w:t>
      </w:r>
      <w:r w:rsidRPr="006C0A32">
        <w:rPr>
          <w:rFonts w:eastAsia="Aptos"/>
          <w:lang w:val="ru-RU"/>
        </w:rPr>
        <w:t>. В остальных 4 пробах атмосферного воздуха предельные углеводород</w:t>
      </w:r>
      <w:r w:rsidRPr="006C0A32">
        <w:rPr>
          <w:rFonts w:eastAsia="Aptos"/>
          <w:lang w:val="ru-RU"/>
        </w:rPr>
        <w:t>ы С</w:t>
      </w:r>
      <w:r w:rsidRPr="006C0A32">
        <w:rPr>
          <w:rFonts w:eastAsia="Aptos"/>
          <w:vertAlign w:val="subscript"/>
          <w:lang w:val="ru-RU"/>
        </w:rPr>
        <w:t>1</w:t>
      </w:r>
      <w:r w:rsidRPr="006C0A32">
        <w:rPr>
          <w:rFonts w:eastAsia="Aptos"/>
          <w:lang w:val="ru-RU"/>
        </w:rPr>
        <w:t>-С</w:t>
      </w:r>
      <w:r w:rsidRPr="006C0A32">
        <w:rPr>
          <w:rFonts w:eastAsia="Aptos"/>
          <w:vertAlign w:val="subscript"/>
          <w:lang w:val="ru-RU"/>
        </w:rPr>
        <w:t xml:space="preserve">10 </w:t>
      </w:r>
      <w:r w:rsidRPr="006C0A32">
        <w:rPr>
          <w:rFonts w:eastAsia="Aptos"/>
          <w:lang w:val="ru-RU"/>
        </w:rPr>
        <w:t>и выше в пределах чувствительности метода газовой хроматографии (0,20 мг/м</w:t>
      </w:r>
      <w:r w:rsidRPr="006C0A32">
        <w:rPr>
          <w:rFonts w:eastAsia="Aptos"/>
          <w:vertAlign w:val="superscript"/>
          <w:lang w:val="ru-RU"/>
        </w:rPr>
        <w:t>3</w:t>
      </w:r>
      <w:r w:rsidRPr="006C0A32">
        <w:rPr>
          <w:rFonts w:eastAsia="Aptos"/>
          <w:lang w:val="ru-RU"/>
        </w:rPr>
        <w:t>) не обнаружены.</w:t>
      </w:r>
    </w:p>
    <w:p w14:paraId="55F2E3D9" w14:textId="77777777" w:rsidR="00E71366" w:rsidRPr="006C0A32" w:rsidRDefault="00D5366D" w:rsidP="006C0A32">
      <w:pPr>
        <w:ind w:firstLine="709"/>
        <w:jc w:val="both"/>
        <w:rPr>
          <w:rFonts w:eastAsia="Aptos"/>
          <w:lang w:val="ru-RU"/>
        </w:rPr>
      </w:pPr>
      <w:r w:rsidRPr="006C0A32">
        <w:rPr>
          <w:rFonts w:eastAsia="Aptos"/>
          <w:lang w:val="ru-RU"/>
        </w:rPr>
        <w:t>В 8 пробах почвы, отобранных на границе СЗЗ СК пл. 31 после пуска РН «Союз-2.1б» с КА «Бион-М» №2, содержание нефтепродуктов составило от 0,0061 до 0,00175</w:t>
      </w:r>
      <w:r w:rsidRPr="006C0A32">
        <w:rPr>
          <w:rFonts w:eastAsia="Aptos"/>
          <w:lang w:val="ru-RU"/>
        </w:rPr>
        <w:t>3 (ПДК для нефтепродуктов в почве не установлена). Пробы почвы имеют от слабощелочной до щелочной реакцию рН со значениями от 8,05 до 8,20.</w:t>
      </w:r>
    </w:p>
    <w:p w14:paraId="621BE268" w14:textId="77777777" w:rsidR="00E71366" w:rsidRPr="006C0A32" w:rsidRDefault="00D5366D" w:rsidP="006C0A32">
      <w:pPr>
        <w:ind w:firstLine="709"/>
        <w:jc w:val="both"/>
        <w:rPr>
          <w:rFonts w:eastAsia="Aptos"/>
          <w:lang w:val="ru-RU"/>
        </w:rPr>
      </w:pPr>
      <w:r w:rsidRPr="006C0A32">
        <w:rPr>
          <w:rFonts w:eastAsia="Aptos"/>
          <w:lang w:val="ru-RU"/>
        </w:rPr>
        <w:t>На сопредельной к району падения (РП) №120А территории до и после пуска РН «Союз-2.1б» с КА «Бион-М» №2 в 10 контрол</w:t>
      </w:r>
      <w:r w:rsidRPr="006C0A32">
        <w:rPr>
          <w:rFonts w:eastAsia="Aptos"/>
          <w:lang w:val="ru-RU"/>
        </w:rPr>
        <w:t>ьных (фоновых) точках проведено 80 инструментальных измерений атмосферного воздуха, отобрано 20 проб почвы и 6 проб воды. По результатам 20 инструментальных измерений, проведенных в 10 контрольных (фоновых) точках в РП №120А и на сопредельной территории до</w:t>
      </w:r>
      <w:r w:rsidRPr="006C0A32">
        <w:rPr>
          <w:rFonts w:eastAsia="Aptos"/>
          <w:lang w:val="ru-RU"/>
        </w:rPr>
        <w:t xml:space="preserve"> и после пуска РН «Союз-2.1б» с КА «Бион-М» №2 содержания оксида углерода в атмосферном воздухе не обнаружено, концентрация оксида азота в атмосферном воздухе при 20 инструментальных измерениях не превышала максимально разовую предельно допустимую концентр</w:t>
      </w:r>
      <w:r w:rsidRPr="006C0A32">
        <w:rPr>
          <w:rFonts w:eastAsia="Aptos"/>
          <w:lang w:val="ru-RU"/>
        </w:rPr>
        <w:t>ацию (ПДКм.р.), равную 0,4 мг/м</w:t>
      </w:r>
      <w:r w:rsidRPr="006C0A32">
        <w:rPr>
          <w:rFonts w:eastAsia="Aptos"/>
          <w:vertAlign w:val="superscript"/>
          <w:lang w:val="ru-RU"/>
        </w:rPr>
        <w:t>3</w:t>
      </w:r>
      <w:r w:rsidRPr="006C0A32">
        <w:rPr>
          <w:rFonts w:eastAsia="Aptos"/>
          <w:lang w:val="ru-RU"/>
        </w:rPr>
        <w:t>, и составляла: до пуска РН «Союз-2.1б» с КА «Бион-М» №2 – от 0,00216 до 0,00873 мг/м</w:t>
      </w:r>
      <w:r w:rsidRPr="006C0A32">
        <w:rPr>
          <w:rFonts w:eastAsia="Aptos"/>
          <w:vertAlign w:val="superscript"/>
          <w:lang w:val="ru-RU"/>
        </w:rPr>
        <w:t>3</w:t>
      </w:r>
      <w:r w:rsidRPr="006C0A32">
        <w:rPr>
          <w:rFonts w:eastAsia="Aptos"/>
          <w:lang w:val="ru-RU"/>
        </w:rPr>
        <w:t>, после пуска – от 0,00162 до 0,00937 мг/м</w:t>
      </w:r>
      <w:r w:rsidRPr="006C0A32">
        <w:rPr>
          <w:rFonts w:eastAsia="Aptos"/>
          <w:vertAlign w:val="superscript"/>
          <w:lang w:val="ru-RU"/>
        </w:rPr>
        <w:t>3</w:t>
      </w:r>
      <w:r w:rsidRPr="006C0A32">
        <w:rPr>
          <w:rFonts w:eastAsia="Aptos"/>
          <w:lang w:val="ru-RU"/>
        </w:rPr>
        <w:t>. Концентрация диоксида азота в атмосферном воздухе по результатам 20 инструментальных измерений находилась в пределах ПДКм.р., равной 0,2 мг/м</w:t>
      </w:r>
      <w:r w:rsidRPr="006C0A32">
        <w:rPr>
          <w:rFonts w:eastAsia="Aptos"/>
          <w:vertAlign w:val="superscript"/>
          <w:lang w:val="ru-RU"/>
        </w:rPr>
        <w:t>3</w:t>
      </w:r>
      <w:r w:rsidRPr="006C0A32">
        <w:rPr>
          <w:rFonts w:eastAsia="Aptos"/>
          <w:lang w:val="ru-RU"/>
        </w:rPr>
        <w:t xml:space="preserve"> и составляла: до пуска РН «Союз-2.1б» с КА «Бион-М» №2 – от 0,00249 до 0,00446 мг/м</w:t>
      </w:r>
      <w:r w:rsidRPr="006C0A32">
        <w:rPr>
          <w:rFonts w:eastAsia="Aptos"/>
          <w:vertAlign w:val="superscript"/>
          <w:lang w:val="ru-RU"/>
        </w:rPr>
        <w:t>3</w:t>
      </w:r>
      <w:r w:rsidRPr="006C0A32">
        <w:rPr>
          <w:rFonts w:eastAsia="Aptos"/>
          <w:lang w:val="ru-RU"/>
        </w:rPr>
        <w:t xml:space="preserve">, после пуска – от 0,00238 </w:t>
      </w:r>
      <w:r w:rsidRPr="006C0A32">
        <w:rPr>
          <w:rFonts w:eastAsia="Aptos"/>
          <w:lang w:val="ru-RU"/>
        </w:rPr>
        <w:t>до 0,00772 мг/м</w:t>
      </w:r>
      <w:r w:rsidRPr="006C0A32">
        <w:rPr>
          <w:rFonts w:eastAsia="Aptos"/>
          <w:vertAlign w:val="superscript"/>
          <w:lang w:val="ru-RU"/>
        </w:rPr>
        <w:t>3</w:t>
      </w:r>
      <w:r w:rsidRPr="006C0A32">
        <w:rPr>
          <w:rFonts w:eastAsia="Aptos"/>
          <w:lang w:val="ru-RU"/>
        </w:rPr>
        <w:t>.</w:t>
      </w:r>
    </w:p>
    <w:p w14:paraId="62C9A32B" w14:textId="77777777" w:rsidR="00E71366" w:rsidRPr="006C0A32" w:rsidRDefault="00D5366D" w:rsidP="006C0A32">
      <w:pPr>
        <w:ind w:firstLine="709"/>
        <w:jc w:val="both"/>
        <w:rPr>
          <w:rFonts w:eastAsia="Aptos"/>
          <w:lang w:val="ru-RU"/>
        </w:rPr>
      </w:pPr>
      <w:r w:rsidRPr="006C0A32">
        <w:rPr>
          <w:rFonts w:eastAsia="Aptos"/>
          <w:lang w:val="ru-RU"/>
        </w:rPr>
        <w:t>Концентрация предельных углеводородов С</w:t>
      </w:r>
      <w:r w:rsidRPr="006C0A32">
        <w:rPr>
          <w:rFonts w:eastAsia="Aptos"/>
          <w:vertAlign w:val="subscript"/>
          <w:lang w:val="ru-RU"/>
        </w:rPr>
        <w:t>6</w:t>
      </w:r>
      <w:r w:rsidRPr="006C0A32">
        <w:rPr>
          <w:rFonts w:eastAsia="Aptos"/>
          <w:lang w:val="ru-RU"/>
        </w:rPr>
        <w:t xml:space="preserve"> и выше (суммарно) в атмосферном воздухе при 20 инструментальных измерениях не превышала ОБУВ, равный 30 мг/м</w:t>
      </w:r>
      <w:r w:rsidRPr="006C0A32">
        <w:rPr>
          <w:rFonts w:eastAsia="Aptos"/>
          <w:vertAlign w:val="superscript"/>
          <w:lang w:val="ru-RU"/>
        </w:rPr>
        <w:t>3</w:t>
      </w:r>
      <w:r w:rsidRPr="006C0A32">
        <w:rPr>
          <w:rFonts w:eastAsia="Aptos"/>
          <w:lang w:val="ru-RU"/>
        </w:rPr>
        <w:t xml:space="preserve"> и составляла: до пуска РН «Союз-2.1б» с КА «Бион-М» №2 – от 10,4 до 15,3 мг/м</w:t>
      </w:r>
      <w:r w:rsidRPr="006C0A32">
        <w:rPr>
          <w:rFonts w:eastAsia="Aptos"/>
          <w:vertAlign w:val="superscript"/>
          <w:lang w:val="ru-RU"/>
        </w:rPr>
        <w:t>3</w:t>
      </w:r>
      <w:r w:rsidRPr="006C0A32">
        <w:rPr>
          <w:rFonts w:eastAsia="Aptos"/>
          <w:lang w:val="ru-RU"/>
        </w:rPr>
        <w:t>, после п</w:t>
      </w:r>
      <w:r w:rsidRPr="006C0A32">
        <w:rPr>
          <w:rFonts w:eastAsia="Aptos"/>
          <w:lang w:val="ru-RU"/>
        </w:rPr>
        <w:t>уска – от 9,9 до 15,4 мг/м</w:t>
      </w:r>
      <w:r w:rsidRPr="006C0A32">
        <w:rPr>
          <w:rFonts w:eastAsia="Aptos"/>
          <w:vertAlign w:val="superscript"/>
          <w:lang w:val="ru-RU"/>
        </w:rPr>
        <w:t>3</w:t>
      </w:r>
      <w:r w:rsidRPr="006C0A32">
        <w:rPr>
          <w:rFonts w:eastAsia="Aptos"/>
          <w:lang w:val="ru-RU"/>
        </w:rPr>
        <w:t>.</w:t>
      </w:r>
    </w:p>
    <w:p w14:paraId="6C859E55" w14:textId="77777777" w:rsidR="00E71366" w:rsidRPr="006C0A32" w:rsidRDefault="00D5366D" w:rsidP="006C0A32">
      <w:pPr>
        <w:ind w:firstLine="709"/>
        <w:jc w:val="both"/>
        <w:rPr>
          <w:rFonts w:eastAsia="Aptos"/>
          <w:lang w:val="ru-RU"/>
        </w:rPr>
      </w:pPr>
      <w:r w:rsidRPr="006C0A32">
        <w:rPr>
          <w:rFonts w:eastAsia="Aptos"/>
          <w:lang w:val="ru-RU"/>
        </w:rPr>
        <w:t>Концентрация нефтепродуктов в 2 пробах почвы, отобранных в контрольной (фоновой) точке до и после пуска РН «Союз-2.1б» с КА «Бион-М» №2, составляла 0,00575 и 0,00588 г/кг, в остальных 18 пробах почвы, отобранных в контрольных (</w:t>
      </w:r>
      <w:r w:rsidRPr="006C0A32">
        <w:rPr>
          <w:rFonts w:eastAsia="Aptos"/>
          <w:lang w:val="ru-RU"/>
        </w:rPr>
        <w:t>фоновых) точках до и после пуска РН «Союз-2.1б» с КА «Бион-М» №2, нефтепродукты не обнаружены. Реакция рН проб почвы – от близкой к нейтральной до слабощелочной со значениями от 6,04 до 7,56.</w:t>
      </w:r>
    </w:p>
    <w:p w14:paraId="5D180A6E" w14:textId="77777777" w:rsidR="00E71366" w:rsidRPr="006C0A32" w:rsidRDefault="00D5366D" w:rsidP="006C0A32">
      <w:pPr>
        <w:ind w:firstLine="709"/>
        <w:jc w:val="both"/>
        <w:rPr>
          <w:rFonts w:eastAsia="Aptos"/>
          <w:lang w:val="ru-RU"/>
        </w:rPr>
      </w:pPr>
      <w:r w:rsidRPr="006C0A32">
        <w:rPr>
          <w:rFonts w:eastAsia="Aptos"/>
          <w:lang w:val="ru-RU"/>
        </w:rPr>
        <w:t>Концентрация нефтепродуктов в 6 пробах воды, отобранных до и пос</w:t>
      </w:r>
      <w:r w:rsidRPr="006C0A32">
        <w:rPr>
          <w:rFonts w:eastAsia="Aptos"/>
          <w:lang w:val="ru-RU"/>
        </w:rPr>
        <w:t>ле пуска РН «Союз-2.1б» с КА «Бион-М» №2, составляла от 0,044 до 0,089 мг/дм</w:t>
      </w:r>
      <w:r w:rsidRPr="006C0A32">
        <w:rPr>
          <w:rFonts w:eastAsia="Aptos"/>
          <w:vertAlign w:val="superscript"/>
          <w:lang w:val="ru-RU"/>
        </w:rPr>
        <w:t>3</w:t>
      </w:r>
      <w:r w:rsidRPr="006C0A32">
        <w:rPr>
          <w:rFonts w:eastAsia="Aptos"/>
          <w:lang w:val="ru-RU"/>
        </w:rPr>
        <w:t>. Реакция рН проб воды – от нейтральной до слабощелочной со значениями от 7,41 до 7,81.</w:t>
      </w:r>
    </w:p>
    <w:p w14:paraId="7E54F8FF" w14:textId="77777777" w:rsidR="00E71366" w:rsidRPr="006C0A32" w:rsidRDefault="00D5366D" w:rsidP="006C0A32">
      <w:pPr>
        <w:ind w:firstLine="709"/>
        <w:jc w:val="both"/>
        <w:rPr>
          <w:rFonts w:eastAsia="Aptos"/>
          <w:lang w:val="ru-RU"/>
        </w:rPr>
      </w:pPr>
      <w:r w:rsidRPr="006C0A32">
        <w:rPr>
          <w:rFonts w:eastAsia="Aptos"/>
          <w:lang w:val="ru-RU"/>
        </w:rPr>
        <w:t>В РП №120А на местах падения боковых блоков РН «Союз-2.1б» с КА «Бион-М» №2 отобрано 44 про</w:t>
      </w:r>
      <w:r w:rsidRPr="006C0A32">
        <w:rPr>
          <w:rFonts w:eastAsia="Aptos"/>
          <w:lang w:val="ru-RU"/>
        </w:rPr>
        <w:t>бы почвы, выполнено 32 инструментальных измерения атмосферного воздуха.</w:t>
      </w:r>
    </w:p>
    <w:p w14:paraId="1CE14314" w14:textId="77777777" w:rsidR="00E71366" w:rsidRPr="006C0A32" w:rsidRDefault="00D5366D" w:rsidP="006C0A32">
      <w:pPr>
        <w:ind w:firstLine="709"/>
        <w:jc w:val="both"/>
        <w:rPr>
          <w:rFonts w:eastAsia="Aptos"/>
          <w:lang w:val="ru-RU"/>
        </w:rPr>
      </w:pPr>
      <w:r w:rsidRPr="006C0A32">
        <w:rPr>
          <w:rFonts w:eastAsia="Aptos"/>
          <w:lang w:val="ru-RU"/>
        </w:rPr>
        <w:t>По результатам 8 инструментальных измерений атмосферного воздуха, проведенных в 2 точках на местах падения 4 боковых блоков РН «Союз-2.1б», оксид углерода не обнаружен. Концентрация ок</w:t>
      </w:r>
      <w:r w:rsidRPr="006C0A32">
        <w:rPr>
          <w:rFonts w:eastAsia="Aptos"/>
          <w:lang w:val="ru-RU"/>
        </w:rPr>
        <w:t>сида азота в атмосферном воздухе по результатам 8 инструментальных измерений, проведенных в 2 точках на местах падения 4 боковых блоков РН «Союз-2.1б», не превышала ПДКм.р., равной 0,4 мг/м</w:t>
      </w:r>
      <w:r w:rsidRPr="006C0A32">
        <w:rPr>
          <w:rFonts w:eastAsia="Aptos"/>
          <w:vertAlign w:val="superscript"/>
          <w:lang w:val="ru-RU"/>
        </w:rPr>
        <w:t>3</w:t>
      </w:r>
      <w:r w:rsidRPr="006C0A32">
        <w:rPr>
          <w:rFonts w:eastAsia="Aptos"/>
          <w:lang w:val="ru-RU"/>
        </w:rPr>
        <w:t xml:space="preserve"> и составила от 0,00321 до 0,00640 мг/м</w:t>
      </w:r>
      <w:r w:rsidRPr="006C0A32">
        <w:rPr>
          <w:rFonts w:eastAsia="Aptos"/>
          <w:vertAlign w:val="superscript"/>
          <w:lang w:val="ru-RU"/>
        </w:rPr>
        <w:t>3</w:t>
      </w:r>
      <w:r w:rsidRPr="006C0A32">
        <w:rPr>
          <w:rFonts w:eastAsia="Aptos"/>
          <w:lang w:val="ru-RU"/>
        </w:rPr>
        <w:t>. Концентрация диоксида аз</w:t>
      </w:r>
      <w:r w:rsidRPr="006C0A32">
        <w:rPr>
          <w:rFonts w:eastAsia="Aptos"/>
          <w:lang w:val="ru-RU"/>
        </w:rPr>
        <w:t>ота в атмосферном воздухе при 8 инструментальных измерениях, проведенных в 2 точках на местах падения 4 боковых блоков РН «Союз-2.1б», находилась в пределах ПДКм.р. (0,2 мг/м</w:t>
      </w:r>
      <w:r w:rsidRPr="006C0A32">
        <w:rPr>
          <w:rFonts w:eastAsia="Aptos"/>
          <w:vertAlign w:val="superscript"/>
          <w:lang w:val="ru-RU"/>
        </w:rPr>
        <w:t>3</w:t>
      </w:r>
      <w:r w:rsidRPr="006C0A32">
        <w:rPr>
          <w:rFonts w:eastAsia="Aptos"/>
          <w:lang w:val="ru-RU"/>
        </w:rPr>
        <w:t>) и составляла от 0,00228 до 0,00349 мг/м</w:t>
      </w:r>
      <w:r w:rsidRPr="006C0A32">
        <w:rPr>
          <w:rFonts w:eastAsia="Aptos"/>
          <w:vertAlign w:val="superscript"/>
          <w:lang w:val="ru-RU"/>
        </w:rPr>
        <w:t>3</w:t>
      </w:r>
      <w:r w:rsidRPr="006C0A32">
        <w:rPr>
          <w:rFonts w:eastAsia="Aptos"/>
          <w:lang w:val="ru-RU"/>
        </w:rPr>
        <w:t>. Концентрация предельных углеводородов</w:t>
      </w:r>
      <w:r w:rsidRPr="006C0A32">
        <w:rPr>
          <w:rFonts w:eastAsia="Aptos"/>
          <w:lang w:val="ru-RU"/>
        </w:rPr>
        <w:t xml:space="preserve"> С</w:t>
      </w:r>
      <w:r w:rsidRPr="006C0A32">
        <w:rPr>
          <w:rFonts w:eastAsia="Aptos"/>
          <w:vertAlign w:val="subscript"/>
          <w:lang w:val="ru-RU"/>
        </w:rPr>
        <w:t xml:space="preserve">6 </w:t>
      </w:r>
      <w:r w:rsidRPr="006C0A32">
        <w:rPr>
          <w:rFonts w:eastAsia="Aptos"/>
          <w:lang w:val="ru-RU"/>
        </w:rPr>
        <w:t xml:space="preserve">и выше (суммарно) </w:t>
      </w:r>
      <w:r w:rsidRPr="006C0A32">
        <w:rPr>
          <w:rFonts w:eastAsia="Aptos"/>
          <w:lang w:val="ru-RU"/>
        </w:rPr>
        <w:lastRenderedPageBreak/>
        <w:t>при 8 инструментальных измерениях в атмосферном воздухе в 2 точках на местах падения 4 боковых блоков РН «Союз-2.1б» составляла от 21,8 до 31,4 мг/м</w:t>
      </w:r>
      <w:r w:rsidRPr="006C0A32">
        <w:rPr>
          <w:rFonts w:eastAsia="Aptos"/>
          <w:vertAlign w:val="superscript"/>
          <w:lang w:val="ru-RU"/>
        </w:rPr>
        <w:t>3</w:t>
      </w:r>
      <w:r w:rsidRPr="006C0A32">
        <w:rPr>
          <w:rFonts w:eastAsia="Aptos"/>
          <w:lang w:val="ru-RU"/>
        </w:rPr>
        <w:t>.</w:t>
      </w:r>
    </w:p>
    <w:p w14:paraId="08D7143C" w14:textId="77777777" w:rsidR="00E71366" w:rsidRPr="006C0A32" w:rsidRDefault="00D5366D" w:rsidP="006C0A32">
      <w:pPr>
        <w:ind w:firstLine="709"/>
        <w:jc w:val="both"/>
        <w:rPr>
          <w:rFonts w:eastAsia="Aptos"/>
          <w:lang w:val="ru-RU"/>
        </w:rPr>
      </w:pPr>
      <w:r w:rsidRPr="006C0A32">
        <w:rPr>
          <w:rFonts w:eastAsia="Aptos"/>
          <w:lang w:val="ru-RU"/>
        </w:rPr>
        <w:t>Концентрация нефтепродуктов в 34 пробах почвы, отобранных на местах падения боковых</w:t>
      </w:r>
      <w:r w:rsidRPr="006C0A32">
        <w:rPr>
          <w:rFonts w:eastAsia="Aptos"/>
          <w:lang w:val="ru-RU"/>
        </w:rPr>
        <w:t xml:space="preserve"> блоков РН «Союз-2.1б» с КА «Бион-М» №2, составила от 0,019 до 0,7825 г/кг, в 10 пробах почвы, обнаружены максимальные концентрации нефтепродуктов, равные от 1,572 до 32,25 г/кг (ПДК для нефтепродуктов в почве не установлена). Реакция рН проб почвы – от сл</w:t>
      </w:r>
      <w:r w:rsidRPr="006C0A32">
        <w:rPr>
          <w:rFonts w:eastAsia="Aptos"/>
          <w:lang w:val="ru-RU"/>
        </w:rPr>
        <w:t xml:space="preserve">абокислой до сильнощелочной со значениями от 5,28 до 9,20. </w:t>
      </w:r>
    </w:p>
    <w:p w14:paraId="3E2FFD97" w14:textId="77777777" w:rsidR="00E71366" w:rsidRPr="006C0A32" w:rsidRDefault="00D5366D" w:rsidP="006C0A32">
      <w:pPr>
        <w:ind w:firstLine="709"/>
        <w:jc w:val="both"/>
        <w:rPr>
          <w:rFonts w:eastAsia="Aptos"/>
          <w:lang w:val="ru-RU"/>
        </w:rPr>
      </w:pPr>
      <w:r w:rsidRPr="006C0A32">
        <w:rPr>
          <w:rFonts w:eastAsia="Aptos"/>
          <w:lang w:val="ru-RU"/>
        </w:rPr>
        <w:t>После пуска РН «Союз-2.1б» произведена погрузка металлических изделий и уборка мест падения от мусора и остатков отделяющихся частей РН «Союз-2.1б» для вывоза из РП №120А и последующей утилизации.</w:t>
      </w:r>
    </w:p>
    <w:p w14:paraId="522061BF" w14:textId="77777777" w:rsidR="00E71366" w:rsidRPr="006C0A32" w:rsidRDefault="00D5366D" w:rsidP="006C0A32">
      <w:pPr>
        <w:ind w:firstLine="709"/>
        <w:jc w:val="both"/>
        <w:rPr>
          <w:rFonts w:eastAsia="Aptos"/>
          <w:lang w:val="ru-RU"/>
        </w:rPr>
      </w:pPr>
      <w:r w:rsidRPr="006C0A32">
        <w:rPr>
          <w:rFonts w:eastAsia="Aptos"/>
          <w:lang w:val="ru-RU"/>
        </w:rPr>
        <w:t>В населенных пунктах (с. Торгай, с. Карасу, с. Акколь, зим. Шоптыколь, зим. Сызай (Аякаккум)), расположенных на территориях, сопредельных к району падения первой ступени РН «Союз-2.1б», для оценки состояния среды обитания до и после пуска РН «Союз-2.1б» с</w:t>
      </w:r>
      <w:r w:rsidRPr="006C0A32">
        <w:rPr>
          <w:rFonts w:eastAsia="Aptos"/>
          <w:lang w:val="ru-RU"/>
        </w:rPr>
        <w:t xml:space="preserve"> КА «Бион-М» №2 проведено 126 инструментальных измерений атмосферного воздуха и отобрано 42 пробы почвы и 42 пробы питьевой воды.</w:t>
      </w:r>
    </w:p>
    <w:p w14:paraId="3F52B8B3" w14:textId="77777777" w:rsidR="00E71366" w:rsidRPr="006C0A32" w:rsidRDefault="00D5366D" w:rsidP="006C0A32">
      <w:pPr>
        <w:ind w:firstLine="709"/>
        <w:jc w:val="both"/>
        <w:rPr>
          <w:rFonts w:eastAsia="Aptos"/>
          <w:lang w:val="ru-RU"/>
        </w:rPr>
      </w:pPr>
      <w:r w:rsidRPr="006C0A32">
        <w:rPr>
          <w:rFonts w:eastAsia="Aptos"/>
          <w:lang w:val="ru-RU"/>
        </w:rPr>
        <w:t>По результатам 42 инструментальных измерений атмосферного воздуха, проведенных в 5-ти точках в селах Торгай, Карасу, Акколь (З</w:t>
      </w:r>
      <w:r w:rsidRPr="006C0A32">
        <w:rPr>
          <w:rFonts w:eastAsia="Aptos"/>
          <w:lang w:val="ru-RU"/>
        </w:rPr>
        <w:t>бан) и в 3-х точках на зимовках Шоптыколь и Сызай (Аякаккум) до и после пуска РН «Союз-2.1б» с КА «Бион-М» № 2, содержание диоксида азота в атмосферном воздухе не превышало ПДКм.р., равную 0,2 мг/м</w:t>
      </w:r>
      <w:r w:rsidRPr="006C0A32">
        <w:rPr>
          <w:rFonts w:eastAsia="Aptos"/>
          <w:vertAlign w:val="superscript"/>
          <w:lang w:val="ru-RU"/>
        </w:rPr>
        <w:t>3</w:t>
      </w:r>
      <w:r w:rsidRPr="006C0A32">
        <w:rPr>
          <w:rFonts w:eastAsia="Aptos"/>
          <w:lang w:val="ru-RU"/>
        </w:rPr>
        <w:t>, и составляло от 0,00322 до 0,00891 мг/м</w:t>
      </w:r>
      <w:r w:rsidRPr="006C0A32">
        <w:rPr>
          <w:rFonts w:eastAsia="Aptos"/>
          <w:vertAlign w:val="superscript"/>
          <w:lang w:val="ru-RU"/>
        </w:rPr>
        <w:t>3</w:t>
      </w:r>
      <w:r w:rsidRPr="006C0A32">
        <w:rPr>
          <w:rFonts w:eastAsia="Aptos"/>
          <w:lang w:val="ru-RU"/>
        </w:rPr>
        <w:t>. Концентрация о</w:t>
      </w:r>
      <w:r w:rsidRPr="006C0A32">
        <w:rPr>
          <w:rFonts w:eastAsia="Aptos"/>
          <w:lang w:val="ru-RU"/>
        </w:rPr>
        <w:t>ксида азота составляла от 0,00204 до 0,00557 мг/м</w:t>
      </w:r>
      <w:r w:rsidRPr="006C0A32">
        <w:rPr>
          <w:rFonts w:eastAsia="Aptos"/>
          <w:vertAlign w:val="superscript"/>
          <w:lang w:val="ru-RU"/>
        </w:rPr>
        <w:t>3</w:t>
      </w:r>
      <w:r w:rsidRPr="006C0A32">
        <w:rPr>
          <w:rFonts w:eastAsia="Aptos"/>
          <w:lang w:val="ru-RU"/>
        </w:rPr>
        <w:t xml:space="preserve"> и не превышала ПДКм.р., равную 0,4 мг/м</w:t>
      </w:r>
      <w:r w:rsidRPr="006C0A32">
        <w:rPr>
          <w:rFonts w:eastAsia="Aptos"/>
          <w:vertAlign w:val="superscript"/>
          <w:lang w:val="ru-RU"/>
        </w:rPr>
        <w:t>3</w:t>
      </w:r>
      <w:r w:rsidRPr="006C0A32">
        <w:rPr>
          <w:rFonts w:eastAsia="Aptos"/>
          <w:lang w:val="ru-RU"/>
        </w:rPr>
        <w:t>. Концентрация предельных углеводородов С</w:t>
      </w:r>
      <w:r w:rsidRPr="006C0A32">
        <w:rPr>
          <w:rFonts w:eastAsia="Aptos"/>
          <w:vertAlign w:val="subscript"/>
          <w:lang w:val="ru-RU"/>
        </w:rPr>
        <w:t>6</w:t>
      </w:r>
      <w:r w:rsidRPr="006C0A32">
        <w:rPr>
          <w:rFonts w:eastAsia="Aptos"/>
          <w:lang w:val="ru-RU"/>
        </w:rPr>
        <w:t xml:space="preserve"> и выше (суммарно) составила от 9,0 до 12,4 мг/м</w:t>
      </w:r>
      <w:r w:rsidRPr="006C0A32">
        <w:rPr>
          <w:rFonts w:eastAsia="Aptos"/>
          <w:vertAlign w:val="superscript"/>
          <w:lang w:val="ru-RU"/>
        </w:rPr>
        <w:t>3</w:t>
      </w:r>
      <w:r w:rsidRPr="006C0A32">
        <w:rPr>
          <w:rFonts w:eastAsia="Aptos"/>
          <w:lang w:val="ru-RU"/>
        </w:rPr>
        <w:t>, что не превышало ОБУВ в атмосферном воздухе населенных пунктов, равный 3</w:t>
      </w:r>
      <w:r w:rsidRPr="006C0A32">
        <w:rPr>
          <w:rFonts w:eastAsia="Aptos"/>
          <w:lang w:val="ru-RU"/>
        </w:rPr>
        <w:t>0 мг/м</w:t>
      </w:r>
      <w:r w:rsidRPr="006C0A32">
        <w:rPr>
          <w:rFonts w:eastAsia="Aptos"/>
          <w:vertAlign w:val="superscript"/>
          <w:lang w:val="ru-RU"/>
        </w:rPr>
        <w:t>3</w:t>
      </w:r>
      <w:r w:rsidRPr="006C0A32">
        <w:rPr>
          <w:rFonts w:eastAsia="Aptos"/>
          <w:lang w:val="ru-RU"/>
        </w:rPr>
        <w:t>.</w:t>
      </w:r>
    </w:p>
    <w:p w14:paraId="63847C79" w14:textId="77777777" w:rsidR="00E71366" w:rsidRPr="006C0A32" w:rsidRDefault="00D5366D" w:rsidP="006C0A32">
      <w:pPr>
        <w:ind w:firstLine="709"/>
        <w:jc w:val="both"/>
        <w:rPr>
          <w:rFonts w:eastAsia="Aptos"/>
          <w:lang w:val="ru-RU"/>
        </w:rPr>
      </w:pPr>
      <w:r w:rsidRPr="006C0A32">
        <w:rPr>
          <w:rFonts w:eastAsia="Aptos"/>
          <w:lang w:val="ru-RU"/>
        </w:rPr>
        <w:t>В 42 пробах почвы, отобранных до и после пуска РН «Союз-2.1б» с КА «Бион-М» № 2 в с. Торгай, с. Карасу, с. Акколь, зим. Шоптыколь, зим. Сызай (Аякаккум), содержание нефтепродуктов обнаружено в концентрациях от 0,00835 до 0,02073 г/кг (ПДК для нефт</w:t>
      </w:r>
      <w:r w:rsidRPr="006C0A32">
        <w:rPr>
          <w:rFonts w:eastAsia="Aptos"/>
          <w:lang w:val="ru-RU"/>
        </w:rPr>
        <w:t>епродуктов в почве не установлена), превышений ПДК по нитрат-иону (130 мг/кг) в пробах почвы не установлено, концентрация нитрат-иона составляла от 8,03 до 24,87 мг/кг, нитрит-ион во всех 42 пробах почвы не обнаружен. Реакция рН 42 проб почвы – от нейтраль</w:t>
      </w:r>
      <w:r w:rsidRPr="006C0A32">
        <w:rPr>
          <w:rFonts w:eastAsia="Aptos"/>
          <w:lang w:val="ru-RU"/>
        </w:rPr>
        <w:t>ной до щелочной, со значениями от 7,08 до 8,25.</w:t>
      </w:r>
    </w:p>
    <w:p w14:paraId="6CA818CD" w14:textId="77777777" w:rsidR="00E71366" w:rsidRPr="006C0A32" w:rsidRDefault="00D5366D" w:rsidP="006C0A32">
      <w:pPr>
        <w:ind w:firstLine="709"/>
        <w:jc w:val="both"/>
        <w:rPr>
          <w:rFonts w:eastAsia="Aptos"/>
          <w:lang w:val="ru-RU"/>
        </w:rPr>
      </w:pPr>
      <w:r w:rsidRPr="006C0A32">
        <w:rPr>
          <w:rFonts w:eastAsia="Aptos"/>
          <w:lang w:val="ru-RU"/>
        </w:rPr>
        <w:t>Во всех 42 пробах питьевой воды, отобранных в обследуемых населенных пунктах до и после пуска РН «Союз-2.1б» с КА «Бион-М» № 2, концентрация нефтепродуктов не превышала ПДК, равную 0,1 мг/дм</w:t>
      </w:r>
      <w:r w:rsidRPr="006C0A32">
        <w:rPr>
          <w:rFonts w:eastAsia="Aptos"/>
          <w:vertAlign w:val="superscript"/>
          <w:lang w:val="ru-RU"/>
        </w:rPr>
        <w:t>3</w:t>
      </w:r>
      <w:r w:rsidRPr="006C0A32">
        <w:rPr>
          <w:rFonts w:eastAsia="Aptos"/>
          <w:lang w:val="ru-RU"/>
        </w:rPr>
        <w:t>, и составляла от</w:t>
      </w:r>
      <w:r w:rsidRPr="006C0A32">
        <w:rPr>
          <w:rFonts w:eastAsia="Aptos"/>
          <w:lang w:val="ru-RU"/>
        </w:rPr>
        <w:t xml:space="preserve"> 0,010 до 0,087 мг/дм</w:t>
      </w:r>
      <w:r w:rsidRPr="006C0A32">
        <w:rPr>
          <w:rFonts w:eastAsia="Aptos"/>
          <w:vertAlign w:val="superscript"/>
          <w:lang w:val="ru-RU"/>
        </w:rPr>
        <w:t>3</w:t>
      </w:r>
      <w:r w:rsidRPr="006C0A32">
        <w:rPr>
          <w:rFonts w:eastAsia="Aptos"/>
          <w:lang w:val="ru-RU"/>
        </w:rPr>
        <w:t>, превышений ПДК по нитрат-иону (45,0 мг/дм</w:t>
      </w:r>
      <w:r w:rsidRPr="006C0A32">
        <w:rPr>
          <w:rFonts w:eastAsia="Aptos"/>
          <w:vertAlign w:val="superscript"/>
          <w:lang w:val="ru-RU"/>
        </w:rPr>
        <w:t>3</w:t>
      </w:r>
      <w:r w:rsidRPr="006C0A32">
        <w:rPr>
          <w:rFonts w:eastAsia="Aptos"/>
          <w:lang w:val="ru-RU"/>
        </w:rPr>
        <w:t>) не установлено, концентрация нитрат-иона составляла от 0,92 до 2,43 мг/дм</w:t>
      </w:r>
      <w:r w:rsidRPr="006C0A32">
        <w:rPr>
          <w:rFonts w:eastAsia="Aptos"/>
          <w:vertAlign w:val="superscript"/>
          <w:lang w:val="ru-RU"/>
        </w:rPr>
        <w:t>3</w:t>
      </w:r>
      <w:r w:rsidRPr="006C0A32">
        <w:rPr>
          <w:rFonts w:eastAsia="Aptos"/>
          <w:lang w:val="ru-RU"/>
        </w:rPr>
        <w:t>, нитрит-ион не обнаружен. Пробы питьевой воды имеют от нейтральной до слабощелочной реакцию рН со значениями от 6</w:t>
      </w:r>
      <w:r w:rsidRPr="006C0A32">
        <w:rPr>
          <w:rFonts w:eastAsia="Aptos"/>
          <w:lang w:val="ru-RU"/>
        </w:rPr>
        <w:t>,54 до 7,61.</w:t>
      </w:r>
    </w:p>
    <w:p w14:paraId="07CC716E" w14:textId="77777777" w:rsidR="00E71366" w:rsidRPr="006C0A32" w:rsidRDefault="00D5366D" w:rsidP="006C0A32">
      <w:pPr>
        <w:ind w:firstLine="709"/>
        <w:jc w:val="both"/>
        <w:rPr>
          <w:rFonts w:eastAsia="Aptos"/>
          <w:b/>
          <w:lang w:val="ru-RU"/>
        </w:rPr>
      </w:pPr>
      <w:r w:rsidRPr="006C0A32">
        <w:rPr>
          <w:rFonts w:eastAsia="Aptos"/>
          <w:b/>
          <w:lang w:val="ru-RU"/>
        </w:rPr>
        <w:t>Экологическое сопровождение 5-ти пусков РН «Союз-2.1а»</w:t>
      </w:r>
    </w:p>
    <w:p w14:paraId="49282D4D" w14:textId="77777777" w:rsidR="00E71366" w:rsidRPr="006C0A32" w:rsidRDefault="00D5366D" w:rsidP="006C0A32">
      <w:pPr>
        <w:ind w:firstLine="709"/>
        <w:jc w:val="both"/>
        <w:rPr>
          <w:rFonts w:eastAsia="Aptos"/>
          <w:lang w:val="ru-RU"/>
        </w:rPr>
      </w:pPr>
      <w:r w:rsidRPr="006C0A32">
        <w:rPr>
          <w:rFonts w:eastAsia="Aptos"/>
          <w:lang w:val="ru-RU"/>
        </w:rPr>
        <w:t xml:space="preserve">В 2025 году выполнены работы по экологическому сопровождению 5 пусков РН «Союз» и контролю за состоянием среды обитания населенных пунктов на прилегающей к позиционному району </w:t>
      </w:r>
      <w:r w:rsidRPr="006C0A32">
        <w:rPr>
          <w:rFonts w:eastAsia="Aptos"/>
          <w:lang w:val="ru-RU"/>
        </w:rPr>
        <w:t>космодрома «Байконур» территории и населенных пунктов на сопредельной с районом падения первой ступени РН «Союз» территории, в том числе:</w:t>
      </w:r>
    </w:p>
    <w:p w14:paraId="255EC07C" w14:textId="77777777" w:rsidR="00E71366" w:rsidRPr="006C0A32" w:rsidRDefault="00D5366D" w:rsidP="006C0A32">
      <w:pPr>
        <w:ind w:firstLine="709"/>
        <w:jc w:val="both"/>
        <w:rPr>
          <w:rFonts w:eastAsia="Aptos"/>
          <w:lang w:val="ru-RU"/>
        </w:rPr>
      </w:pPr>
      <w:r w:rsidRPr="006C0A32">
        <w:rPr>
          <w:rFonts w:eastAsia="Aptos"/>
          <w:lang w:val="ru-RU"/>
        </w:rPr>
        <w:t>- 3-х пусков РН «Союз-2.1а» с транспортным грузовым кораблем (ТГК) «Прогресс МС-30» (28.02.2025 г.), ТГК «Прогресс МС-</w:t>
      </w:r>
      <w:r w:rsidRPr="006C0A32">
        <w:rPr>
          <w:rFonts w:eastAsia="Aptos"/>
          <w:lang w:val="ru-RU"/>
        </w:rPr>
        <w:t>31» (03.07.2025 г.), ТГК «Прогресс МС-32» (11.09.2025 г.);</w:t>
      </w:r>
    </w:p>
    <w:p w14:paraId="3F0B22E6" w14:textId="77777777" w:rsidR="00E71366" w:rsidRPr="006C0A32" w:rsidRDefault="00D5366D" w:rsidP="006C0A32">
      <w:pPr>
        <w:ind w:firstLine="709"/>
        <w:jc w:val="both"/>
        <w:rPr>
          <w:rFonts w:eastAsia="Aptos"/>
          <w:lang w:val="ru-RU"/>
        </w:rPr>
      </w:pPr>
      <w:r w:rsidRPr="006C0A32">
        <w:rPr>
          <w:rFonts w:eastAsia="Aptos"/>
          <w:lang w:val="ru-RU"/>
        </w:rPr>
        <w:t>- 2-х пусков РН «Союз-2.1а» с транспортным пилотируемым кораблем (ТПК) «Союз МС-27» (08.04.2025 г.) и ТПК «Союз МС-28» (27.11.2025 г.).</w:t>
      </w:r>
    </w:p>
    <w:p w14:paraId="2946A0D5" w14:textId="77777777" w:rsidR="00E71366" w:rsidRPr="006C0A32" w:rsidRDefault="00D5366D" w:rsidP="006C0A32">
      <w:pPr>
        <w:ind w:firstLine="709"/>
        <w:jc w:val="both"/>
        <w:rPr>
          <w:rFonts w:eastAsia="Aptos"/>
          <w:lang w:val="ru-RU"/>
        </w:rPr>
      </w:pPr>
      <w:r w:rsidRPr="006C0A32">
        <w:rPr>
          <w:rFonts w:eastAsia="Aptos"/>
          <w:lang w:val="ru-RU"/>
        </w:rPr>
        <w:t>При всех 5-ти пусках РН «Союз» проведены работы в позиционном</w:t>
      </w:r>
      <w:r w:rsidRPr="006C0A32">
        <w:rPr>
          <w:rFonts w:eastAsia="Aptos"/>
          <w:lang w:val="ru-RU"/>
        </w:rPr>
        <w:t xml:space="preserve"> районе космодрома «Байконур» на заправочной станции (ЗС), заправочно-нейтрализационной станции (ЗНС) и на стартовом комплексе (СК), в зоне Ю-25 (районы падения боковых блоков РН «Союз» - РП № 49, 67, 70), расположенных на территории Улытауского района обл</w:t>
      </w:r>
      <w:r w:rsidRPr="006C0A32">
        <w:rPr>
          <w:rFonts w:eastAsia="Aptos"/>
          <w:lang w:val="ru-RU"/>
        </w:rPr>
        <w:t xml:space="preserve">асти Ұлытау Республики Казахстан, в населенных пунктах (г. Байконыр, с. Акай, пос. </w:t>
      </w:r>
      <w:r w:rsidRPr="006C0A32">
        <w:rPr>
          <w:rFonts w:eastAsia="Aptos"/>
          <w:lang w:val="ru-RU"/>
        </w:rPr>
        <w:lastRenderedPageBreak/>
        <w:t xml:space="preserve">Торетам), прилегающих к позиционному району космодрома «Байконур» и в населенных пунктах (г. Жезказган, с. Талап) на сопредельных с районом падения первой ступени РН «Союз» </w:t>
      </w:r>
      <w:r w:rsidRPr="006C0A32">
        <w:rPr>
          <w:rFonts w:eastAsia="Aptos"/>
          <w:lang w:val="ru-RU"/>
        </w:rPr>
        <w:t>территории в области Ұлытау.</w:t>
      </w:r>
    </w:p>
    <w:p w14:paraId="1594C59A" w14:textId="77777777" w:rsidR="00E71366" w:rsidRPr="006C0A32" w:rsidRDefault="00D5366D" w:rsidP="006C0A32">
      <w:pPr>
        <w:ind w:firstLine="709"/>
        <w:jc w:val="both"/>
        <w:rPr>
          <w:rFonts w:eastAsia="Aptos"/>
          <w:lang w:val="ru-RU"/>
        </w:rPr>
      </w:pPr>
      <w:r w:rsidRPr="006C0A32">
        <w:rPr>
          <w:rFonts w:eastAsia="Aptos"/>
          <w:lang w:val="ru-RU"/>
        </w:rPr>
        <w:t>При обслуживании 5 пусков РН «Союз» в позиционном районе космодрома «Байконур» на ЗС и на СК было проведено 35 инструментальных измерений атмосферного воздуха, отобрано 10 проб атмосферного воздуха, 8 проб снега и 72 пробы пове</w:t>
      </w:r>
      <w:r w:rsidRPr="006C0A32">
        <w:rPr>
          <w:rFonts w:eastAsia="Aptos"/>
          <w:lang w:val="ru-RU"/>
        </w:rPr>
        <w:t>рхностного слоя почвы.</w:t>
      </w:r>
    </w:p>
    <w:p w14:paraId="076D5D98" w14:textId="77777777" w:rsidR="00E71366" w:rsidRPr="006C0A32" w:rsidRDefault="00D5366D" w:rsidP="006C0A32">
      <w:pPr>
        <w:ind w:firstLine="709"/>
        <w:jc w:val="both"/>
        <w:rPr>
          <w:rFonts w:eastAsia="Aptos"/>
          <w:lang w:val="ru-RU"/>
        </w:rPr>
      </w:pPr>
      <w:r w:rsidRPr="006C0A32">
        <w:rPr>
          <w:rFonts w:eastAsia="Aptos"/>
          <w:lang w:val="ru-RU"/>
        </w:rPr>
        <w:t>На границах санитарно-защитных зон пл. 31 и пл. 91А при 5 обслуженных пусках РН «Союз» проведено 20 инструментальных измерений атмосферного воздуха, отобрано 10 проб атмосферного воздуха и 40 проб поверхностного слоя почвы.</w:t>
      </w:r>
    </w:p>
    <w:p w14:paraId="09AC4FFD" w14:textId="77777777" w:rsidR="00E71366" w:rsidRPr="006C0A32" w:rsidRDefault="00D5366D" w:rsidP="006C0A32">
      <w:pPr>
        <w:ind w:firstLine="709"/>
        <w:jc w:val="both"/>
        <w:rPr>
          <w:rFonts w:eastAsia="Aptos"/>
          <w:lang w:val="ru-RU"/>
        </w:rPr>
      </w:pPr>
      <w:r w:rsidRPr="006C0A32">
        <w:rPr>
          <w:rFonts w:eastAsia="Aptos"/>
          <w:lang w:val="ru-RU"/>
        </w:rPr>
        <w:t xml:space="preserve">Во время </w:t>
      </w:r>
      <w:r w:rsidRPr="006C0A32">
        <w:rPr>
          <w:rFonts w:eastAsia="Aptos"/>
          <w:lang w:val="ru-RU"/>
        </w:rPr>
        <w:t xml:space="preserve">заправки ТГК и ТПК горючим и окислителем по результатам 20 инструментальных измерений концентрации диоксида азота и диоксида серы в атмосферном воздухе не превышали максимально-разовые предельно допустимые концентрации (ПДКм.р.), равные соответственно 0,2 </w:t>
      </w:r>
      <w:r w:rsidRPr="006C0A32">
        <w:rPr>
          <w:rFonts w:eastAsia="Aptos"/>
          <w:lang w:val="ru-RU"/>
        </w:rPr>
        <w:t>и 0,5 мг/м</w:t>
      </w:r>
      <w:r w:rsidRPr="006C0A32">
        <w:rPr>
          <w:rFonts w:eastAsia="Aptos"/>
          <w:vertAlign w:val="superscript"/>
          <w:lang w:val="ru-RU"/>
        </w:rPr>
        <w:t>3</w:t>
      </w:r>
      <w:r w:rsidRPr="006C0A32">
        <w:rPr>
          <w:rFonts w:eastAsia="Aptos"/>
          <w:lang w:val="ru-RU"/>
        </w:rPr>
        <w:t>. НДМГ в 10 пробах атмосферного воздуха, отобранных на границе СЗЗ ЗС пл. 31 и ЗНС пл. 91А во время заправки ТГК и ТПК горючим, не обнаружен. ПДКм.р. НДМГ в атмосферном воздухе равна 0,001 мг/м3.</w:t>
      </w:r>
    </w:p>
    <w:p w14:paraId="32854021" w14:textId="77777777" w:rsidR="00E71366" w:rsidRPr="006C0A32" w:rsidRDefault="00D5366D" w:rsidP="006C0A32">
      <w:pPr>
        <w:ind w:firstLine="709"/>
        <w:jc w:val="both"/>
        <w:rPr>
          <w:rFonts w:eastAsia="Aptos"/>
          <w:lang w:val="ru-RU"/>
        </w:rPr>
      </w:pPr>
      <w:r w:rsidRPr="006C0A32">
        <w:rPr>
          <w:rFonts w:eastAsia="Aptos"/>
          <w:lang w:val="ru-RU"/>
        </w:rPr>
        <w:t>В 40 пробах почвы, отобранных на границе СЗЗ ЗС п</w:t>
      </w:r>
      <w:r w:rsidRPr="006C0A32">
        <w:rPr>
          <w:rFonts w:eastAsia="Aptos"/>
          <w:lang w:val="ru-RU"/>
        </w:rPr>
        <w:t>л. 31 и ЗНС пл. 91А после проведения спецработ по заправке ТГК и ТПК горючим и окислителем, НДМГ, НДМА и нитрит-ион не обнаружены. Превышений ПДК по нитрат-иону (130 мг/кг) в 40 пробах почвы не установлено. Пробы почвы в солевой вытяжке имеют щелочную реак</w:t>
      </w:r>
      <w:r w:rsidRPr="006C0A32">
        <w:rPr>
          <w:rFonts w:eastAsia="Aptos"/>
          <w:lang w:val="ru-RU"/>
        </w:rPr>
        <w:t>цию рН, со значениями от 7,76 до 8,25.</w:t>
      </w:r>
    </w:p>
    <w:p w14:paraId="3CF9F3B3" w14:textId="77777777" w:rsidR="00E71366" w:rsidRPr="006C0A32" w:rsidRDefault="00D5366D" w:rsidP="006C0A32">
      <w:pPr>
        <w:ind w:firstLine="709"/>
        <w:jc w:val="both"/>
        <w:rPr>
          <w:rFonts w:eastAsia="Aptos"/>
          <w:lang w:val="ru-RU"/>
        </w:rPr>
      </w:pPr>
      <w:r w:rsidRPr="006C0A32">
        <w:rPr>
          <w:rFonts w:eastAsia="Aptos"/>
          <w:lang w:val="ru-RU"/>
        </w:rPr>
        <w:t>При 5 обслуженных пусках РН «Союз» на границе СЗЗ СК пл. 31 было проведено 15 инструментальных измерений атмосферного воздуха, отобрано 8 проб снега и 32 пробы поверхностного слоя почвы.</w:t>
      </w:r>
    </w:p>
    <w:p w14:paraId="5C06FF54" w14:textId="77777777" w:rsidR="00E71366" w:rsidRPr="006C0A32" w:rsidRDefault="00D5366D" w:rsidP="006C0A32">
      <w:pPr>
        <w:ind w:firstLine="709"/>
        <w:jc w:val="both"/>
        <w:rPr>
          <w:rFonts w:eastAsia="Aptos"/>
          <w:lang w:val="ru-RU"/>
        </w:rPr>
      </w:pPr>
      <w:r w:rsidRPr="006C0A32">
        <w:rPr>
          <w:rFonts w:eastAsia="Aptos"/>
          <w:lang w:val="ru-RU"/>
        </w:rPr>
        <w:t>Во время заправки топливных ба</w:t>
      </w:r>
      <w:r w:rsidRPr="006C0A32">
        <w:rPr>
          <w:rFonts w:eastAsia="Aptos"/>
          <w:lang w:val="ru-RU"/>
        </w:rPr>
        <w:t>ков 5 РН «Союз» горючим при 15 инструментальных измерениях атмосферного воздуха максимально разовая концентрация предельных углеводородов С</w:t>
      </w:r>
      <w:r w:rsidRPr="006C0A32">
        <w:rPr>
          <w:rFonts w:eastAsia="Aptos"/>
          <w:vertAlign w:val="subscript"/>
          <w:lang w:val="ru-RU"/>
        </w:rPr>
        <w:t>6</w:t>
      </w:r>
      <w:r w:rsidRPr="006C0A32">
        <w:rPr>
          <w:rFonts w:eastAsia="Aptos"/>
          <w:lang w:val="ru-RU"/>
        </w:rPr>
        <w:t xml:space="preserve"> и выше (суммарно) в атмосферном воздухе составляла от 16,8 до 18,3 мг/м</w:t>
      </w:r>
      <w:r w:rsidRPr="006C0A32">
        <w:rPr>
          <w:rFonts w:eastAsia="Aptos"/>
          <w:vertAlign w:val="superscript"/>
          <w:lang w:val="ru-RU"/>
        </w:rPr>
        <w:t>3</w:t>
      </w:r>
      <w:r w:rsidRPr="006C0A32">
        <w:rPr>
          <w:rFonts w:eastAsia="Aptos"/>
          <w:lang w:val="ru-RU"/>
        </w:rPr>
        <w:t>, что не превышало ОБУВ в атмосферном возду</w:t>
      </w:r>
      <w:r w:rsidRPr="006C0A32">
        <w:rPr>
          <w:rFonts w:eastAsia="Aptos"/>
          <w:lang w:val="ru-RU"/>
        </w:rPr>
        <w:t>хе населенных пунктов, равный 30 мг/м</w:t>
      </w:r>
      <w:r w:rsidRPr="006C0A32">
        <w:rPr>
          <w:rFonts w:eastAsia="Aptos"/>
          <w:vertAlign w:val="superscript"/>
          <w:lang w:val="ru-RU"/>
        </w:rPr>
        <w:t>3</w:t>
      </w:r>
      <w:r w:rsidRPr="006C0A32">
        <w:rPr>
          <w:rFonts w:eastAsia="Aptos"/>
          <w:lang w:val="ru-RU"/>
        </w:rPr>
        <w:t>.</w:t>
      </w:r>
    </w:p>
    <w:p w14:paraId="137E2989" w14:textId="77777777" w:rsidR="00E71366" w:rsidRPr="006C0A32" w:rsidRDefault="00D5366D" w:rsidP="006C0A32">
      <w:pPr>
        <w:ind w:firstLine="709"/>
        <w:jc w:val="both"/>
        <w:rPr>
          <w:rFonts w:eastAsia="Aptos"/>
          <w:lang w:val="ru-RU"/>
        </w:rPr>
      </w:pPr>
      <w:r w:rsidRPr="006C0A32">
        <w:rPr>
          <w:rFonts w:eastAsia="Aptos"/>
          <w:lang w:val="ru-RU"/>
        </w:rPr>
        <w:t>На границе СЗЗ СК пл. 31 в 8 пробах снега, отобранных после пуска РН «Союз-2.1а» с ТГК «Прогресс МС-30», содержание нефтепродуктов составило от 0,098 до 0,220 мг/дм</w:t>
      </w:r>
      <w:r w:rsidRPr="006C0A32">
        <w:rPr>
          <w:rFonts w:eastAsia="Aptos"/>
          <w:vertAlign w:val="superscript"/>
          <w:lang w:val="ru-RU"/>
        </w:rPr>
        <w:t>3</w:t>
      </w:r>
      <w:r w:rsidRPr="006C0A32">
        <w:rPr>
          <w:rFonts w:eastAsia="Aptos"/>
          <w:lang w:val="ru-RU"/>
        </w:rPr>
        <w:t xml:space="preserve"> (ПДК для нефтепродуктов в снеге не установлена). П</w:t>
      </w:r>
      <w:r w:rsidRPr="006C0A32">
        <w:rPr>
          <w:rFonts w:eastAsia="Aptos"/>
          <w:lang w:val="ru-RU"/>
        </w:rPr>
        <w:t xml:space="preserve">робы снега имеют слабощелочную реакцию рН со значениями от 7,49 до 7,82. В 32 пробах почвы, отобранных после пуска 4 РН «Союз» </w:t>
      </w:r>
      <w:r w:rsidR="00955FBF" w:rsidRPr="006C0A32">
        <w:rPr>
          <w:rFonts w:eastAsia="Aptos"/>
          <w:lang w:val="ru-RU"/>
        </w:rPr>
        <w:t>содержание нефтепродуктов,</w:t>
      </w:r>
      <w:r w:rsidRPr="006C0A32">
        <w:rPr>
          <w:rFonts w:eastAsia="Aptos"/>
          <w:lang w:val="ru-RU"/>
        </w:rPr>
        <w:t xml:space="preserve"> составляло от 0,00835 до 0,02025 г/кг (ПДК для нефтепродуктов в почве не установлена). Пробы почвы в с</w:t>
      </w:r>
      <w:r w:rsidRPr="006C0A32">
        <w:rPr>
          <w:rFonts w:eastAsia="Aptos"/>
          <w:lang w:val="ru-RU"/>
        </w:rPr>
        <w:t>олевой вытяжке имеют от слабощелочной до щелочной реакцию рН со значениями от 7,46 до 8,51.</w:t>
      </w:r>
    </w:p>
    <w:p w14:paraId="6A0C3573" w14:textId="77777777" w:rsidR="00E71366" w:rsidRPr="006C0A32" w:rsidRDefault="00D5366D" w:rsidP="006C0A32">
      <w:pPr>
        <w:ind w:firstLine="709"/>
        <w:jc w:val="both"/>
        <w:rPr>
          <w:rFonts w:eastAsia="Aptos"/>
          <w:lang w:val="ru-RU"/>
        </w:rPr>
      </w:pPr>
      <w:r w:rsidRPr="006C0A32">
        <w:rPr>
          <w:rFonts w:eastAsia="Aptos"/>
          <w:lang w:val="ru-RU"/>
        </w:rPr>
        <w:t>В зоне Ю-25 (РП 49, 67, 70) на территории Улытауского района области Ұлытау в рамках экологического сопровождения 5 пусков РН «Союз» выполнены работы по контролю за</w:t>
      </w:r>
      <w:r w:rsidRPr="006C0A32">
        <w:rPr>
          <w:rFonts w:eastAsia="Aptos"/>
          <w:lang w:val="ru-RU"/>
        </w:rPr>
        <w:t xml:space="preserve"> уровнем загрязнения объектов окружающей среды.</w:t>
      </w:r>
    </w:p>
    <w:p w14:paraId="716B5DF5" w14:textId="77777777" w:rsidR="00E71366" w:rsidRPr="006C0A32" w:rsidRDefault="00D5366D" w:rsidP="006C0A32">
      <w:pPr>
        <w:ind w:firstLine="709"/>
        <w:jc w:val="both"/>
        <w:rPr>
          <w:rFonts w:eastAsia="Aptos"/>
          <w:lang w:val="ru-RU"/>
        </w:rPr>
      </w:pPr>
      <w:r w:rsidRPr="006C0A32">
        <w:rPr>
          <w:rFonts w:eastAsia="Aptos"/>
          <w:lang w:val="ru-RU"/>
        </w:rPr>
        <w:t xml:space="preserve">При обследовании контрольных точек в зоне Ю-25 и на сопредельной территории до и после 5 пусков РН «Союз» проведено 120 инструментальных измерений атмосферного воздуха, отобрано 6 проб снега и 24 пробы </w:t>
      </w:r>
      <w:r w:rsidRPr="006C0A32">
        <w:rPr>
          <w:rFonts w:eastAsia="Aptos"/>
          <w:lang w:val="ru-RU"/>
        </w:rPr>
        <w:t>почвы. При 72 инструментальных измерениях атмосферного воздуха концентрации оксида углерода, оксида азота и диоксида азота не превышали максимально-разовые предельно допустимые концентрации (ПДКм.р.), равные соответственно 5,0; 0,4 и 0,2 мг/м</w:t>
      </w:r>
      <w:r w:rsidRPr="006C0A32">
        <w:rPr>
          <w:rFonts w:eastAsia="Aptos"/>
          <w:vertAlign w:val="superscript"/>
          <w:lang w:val="ru-RU"/>
        </w:rPr>
        <w:t>3</w:t>
      </w:r>
      <w:r w:rsidRPr="006C0A32">
        <w:rPr>
          <w:rFonts w:eastAsia="Aptos"/>
          <w:lang w:val="ru-RU"/>
        </w:rPr>
        <w:t>, при 6 инстр</w:t>
      </w:r>
      <w:r w:rsidRPr="006C0A32">
        <w:rPr>
          <w:rFonts w:eastAsia="Aptos"/>
          <w:lang w:val="ru-RU"/>
        </w:rPr>
        <w:t>ументальных измерениях атмосферного воздуха оксид углерода не обнаружен, при 12 инструментальных измерениях оксид азота не обнаружен. Концентрация предельных углеводородов С</w:t>
      </w:r>
      <w:r w:rsidRPr="006C0A32">
        <w:rPr>
          <w:rFonts w:eastAsia="Aptos"/>
          <w:vertAlign w:val="subscript"/>
          <w:lang w:val="ru-RU"/>
        </w:rPr>
        <w:t>6</w:t>
      </w:r>
      <w:r w:rsidRPr="006C0A32">
        <w:rPr>
          <w:rFonts w:eastAsia="Aptos"/>
          <w:lang w:val="ru-RU"/>
        </w:rPr>
        <w:t xml:space="preserve"> и выше (суммарно) при 30 измерениях атмосферного воздуха составляла от 10,1 до 16</w:t>
      </w:r>
      <w:r w:rsidRPr="006C0A32">
        <w:rPr>
          <w:rFonts w:eastAsia="Aptos"/>
          <w:lang w:val="ru-RU"/>
        </w:rPr>
        <w:t>,3 мг/м</w:t>
      </w:r>
      <w:r w:rsidRPr="006C0A32">
        <w:rPr>
          <w:rFonts w:eastAsia="Aptos"/>
          <w:vertAlign w:val="superscript"/>
          <w:lang w:val="ru-RU"/>
        </w:rPr>
        <w:t>3</w:t>
      </w:r>
      <w:r w:rsidRPr="006C0A32">
        <w:rPr>
          <w:rFonts w:eastAsia="Aptos"/>
          <w:lang w:val="ru-RU"/>
        </w:rPr>
        <w:t>, что находится в пределах ориентировочного безопасного уровня воздействия в атмосферном воздухе населенных пунктов, равного 30 мг/м</w:t>
      </w:r>
      <w:r w:rsidRPr="006C0A32">
        <w:rPr>
          <w:rFonts w:eastAsia="Aptos"/>
          <w:vertAlign w:val="superscript"/>
          <w:lang w:val="ru-RU"/>
        </w:rPr>
        <w:t>3</w:t>
      </w:r>
      <w:r w:rsidRPr="006C0A32">
        <w:rPr>
          <w:rFonts w:eastAsia="Aptos"/>
          <w:lang w:val="ru-RU"/>
        </w:rPr>
        <w:t xml:space="preserve">. </w:t>
      </w:r>
    </w:p>
    <w:p w14:paraId="3F007066" w14:textId="77777777" w:rsidR="00E71366" w:rsidRPr="006C0A32" w:rsidRDefault="00D5366D" w:rsidP="006C0A32">
      <w:pPr>
        <w:ind w:firstLine="709"/>
        <w:jc w:val="both"/>
        <w:rPr>
          <w:rFonts w:eastAsia="Aptos"/>
          <w:lang w:val="ru-RU"/>
        </w:rPr>
      </w:pPr>
      <w:r w:rsidRPr="006C0A32">
        <w:rPr>
          <w:rFonts w:eastAsia="Aptos"/>
          <w:lang w:val="ru-RU"/>
        </w:rPr>
        <w:lastRenderedPageBreak/>
        <w:t>В 6 пробах снега, отобранных в 3 контрольных (фоновых) точках до и после пуска РН «Союз-2.1а» с транспортного гр</w:t>
      </w:r>
      <w:r w:rsidRPr="006C0A32">
        <w:rPr>
          <w:rFonts w:eastAsia="Aptos"/>
          <w:lang w:val="ru-RU"/>
        </w:rPr>
        <w:t>узового корабля ТГК «Прогресс МС-30», концентрация нефтепродуктов составляла%: до пуска – от 0,076 до 0,121 мг/дм</w:t>
      </w:r>
      <w:r w:rsidRPr="006C0A32">
        <w:rPr>
          <w:rFonts w:eastAsia="Aptos"/>
          <w:vertAlign w:val="superscript"/>
          <w:lang w:val="ru-RU"/>
        </w:rPr>
        <w:t>3</w:t>
      </w:r>
      <w:r w:rsidRPr="006C0A32">
        <w:rPr>
          <w:rFonts w:eastAsia="Aptos"/>
          <w:lang w:val="ru-RU"/>
        </w:rPr>
        <w:t>, после пуска – от 0,079 до 0,128 мг/дм</w:t>
      </w:r>
      <w:r w:rsidRPr="006C0A32">
        <w:rPr>
          <w:rFonts w:eastAsia="Aptos"/>
          <w:vertAlign w:val="superscript"/>
          <w:lang w:val="ru-RU"/>
        </w:rPr>
        <w:t xml:space="preserve">3 </w:t>
      </w:r>
      <w:r w:rsidRPr="006C0A32">
        <w:rPr>
          <w:rFonts w:eastAsia="Aptos"/>
          <w:lang w:val="ru-RU"/>
        </w:rPr>
        <w:t>(ПДК для нефтепродуктов в снеге не установлена). Реакция рН проб снега – от слабокислой до нейтрально</w:t>
      </w:r>
      <w:r w:rsidRPr="006C0A32">
        <w:rPr>
          <w:rFonts w:eastAsia="Aptos"/>
          <w:lang w:val="ru-RU"/>
        </w:rPr>
        <w:t>й со значениями от 6,69 до 7,28.</w:t>
      </w:r>
    </w:p>
    <w:p w14:paraId="0EE4BE38" w14:textId="77777777" w:rsidR="00E71366" w:rsidRPr="006C0A32" w:rsidRDefault="00D5366D" w:rsidP="006C0A32">
      <w:pPr>
        <w:ind w:firstLine="709"/>
        <w:jc w:val="both"/>
        <w:rPr>
          <w:rFonts w:eastAsia="Aptos"/>
          <w:lang w:val="ru-RU"/>
        </w:rPr>
      </w:pPr>
      <w:r w:rsidRPr="006C0A32">
        <w:rPr>
          <w:rFonts w:eastAsia="Aptos"/>
          <w:lang w:val="ru-RU"/>
        </w:rPr>
        <w:t>Концентрация нефтепродуктов в 24 пробах почвы, отобранных в 3 контрольных (фоновых) точках до и после пуска 5 РН «Союз», составляла от 0,01335 до 0,049 г/кг (ПДК для нефтепродуктов в почве не установлена). Содержание обменн</w:t>
      </w:r>
      <w:r w:rsidRPr="006C0A32">
        <w:rPr>
          <w:rFonts w:eastAsia="Aptos"/>
          <w:lang w:val="ru-RU"/>
        </w:rPr>
        <w:t>ого кальция в 24 пробах почвы составляло от 4,70 до 13,16 ммоль на 100 г почвы, обменного магния – от 0,38 до 2,01 ммоль на 100 г почвы. Реакция рН 24 проб почвы – от слабокислой до щелочной со значениями от 6,52 до 8,23.</w:t>
      </w:r>
    </w:p>
    <w:p w14:paraId="7862108E" w14:textId="77777777" w:rsidR="00E71366" w:rsidRPr="006C0A32" w:rsidRDefault="00D5366D" w:rsidP="006C0A32">
      <w:pPr>
        <w:ind w:firstLine="709"/>
        <w:jc w:val="both"/>
        <w:rPr>
          <w:rFonts w:eastAsia="Aptos"/>
          <w:lang w:val="ru-RU"/>
        </w:rPr>
      </w:pPr>
      <w:r w:rsidRPr="006C0A32">
        <w:rPr>
          <w:rFonts w:eastAsia="Aptos"/>
          <w:lang w:val="ru-RU"/>
        </w:rPr>
        <w:t>При обследовании места падения бок</w:t>
      </w:r>
      <w:r w:rsidRPr="006C0A32">
        <w:rPr>
          <w:rFonts w:eastAsia="Aptos"/>
          <w:lang w:val="ru-RU"/>
        </w:rPr>
        <w:t>овых блоков 5 РН «Союз» в зоне Ю-25 установлено, что все боковые блоки 5 РН «Союз» приземлились на территории отведенных районов падения (РП №49, 67, 70 в зоне Ю-25), возгорание растительного покрова наблюдалось на местах падения 16 боковых блоков при 4 пу</w:t>
      </w:r>
      <w:r w:rsidRPr="006C0A32">
        <w:rPr>
          <w:rFonts w:eastAsia="Aptos"/>
          <w:lang w:val="ru-RU"/>
        </w:rPr>
        <w:t>сках РН «Союз», общая площадь возгорания растительного покрова – 1477 м</w:t>
      </w:r>
      <w:r w:rsidRPr="006C0A32">
        <w:rPr>
          <w:rFonts w:eastAsia="Aptos"/>
          <w:vertAlign w:val="superscript"/>
          <w:lang w:val="ru-RU"/>
        </w:rPr>
        <w:t>2</w:t>
      </w:r>
      <w:r w:rsidRPr="006C0A32">
        <w:rPr>
          <w:rFonts w:eastAsia="Aptos"/>
          <w:lang w:val="ru-RU"/>
        </w:rPr>
        <w:t xml:space="preserve"> (0,1477 га), на местах падения боковых блоков при одном пуске РН «Союз» возгорания растительного покрова не обнаружено.</w:t>
      </w:r>
    </w:p>
    <w:p w14:paraId="652209DA" w14:textId="77777777" w:rsidR="00E71366" w:rsidRPr="006C0A32" w:rsidRDefault="00D5366D" w:rsidP="006C0A32">
      <w:pPr>
        <w:ind w:firstLine="709"/>
        <w:jc w:val="both"/>
        <w:rPr>
          <w:rFonts w:eastAsia="Aptos"/>
          <w:lang w:val="ru-RU"/>
        </w:rPr>
      </w:pPr>
      <w:r w:rsidRPr="006C0A32">
        <w:rPr>
          <w:rFonts w:eastAsia="Aptos"/>
          <w:lang w:val="ru-RU"/>
        </w:rPr>
        <w:t>В зоне Ю-25 на местах падения боковых блоков 5 РН «Союз» провед</w:t>
      </w:r>
      <w:r w:rsidRPr="006C0A32">
        <w:rPr>
          <w:rFonts w:eastAsia="Aptos"/>
          <w:lang w:val="ru-RU"/>
        </w:rPr>
        <w:t>ено 160 инструментальных измерений приземного слоя атмосферного воздуха, отобрано 44 пробы снега и 176 проб почвы.</w:t>
      </w:r>
    </w:p>
    <w:p w14:paraId="65E0CA2F" w14:textId="77777777" w:rsidR="00E71366" w:rsidRPr="006C0A32" w:rsidRDefault="00D5366D" w:rsidP="006C0A32">
      <w:pPr>
        <w:ind w:firstLine="709"/>
        <w:jc w:val="both"/>
        <w:rPr>
          <w:rFonts w:eastAsia="Aptos"/>
          <w:lang w:val="ru-RU"/>
        </w:rPr>
      </w:pPr>
      <w:r w:rsidRPr="006C0A32">
        <w:rPr>
          <w:rFonts w:eastAsia="Aptos"/>
          <w:lang w:val="ru-RU"/>
        </w:rPr>
        <w:t xml:space="preserve">По результатам 14 инструментальных измерений приземного слоя атмосферного воздуха, проведенных в 2 точках на местах падения каждого бокового </w:t>
      </w:r>
      <w:r w:rsidRPr="006C0A32">
        <w:rPr>
          <w:rFonts w:eastAsia="Aptos"/>
          <w:lang w:val="ru-RU"/>
        </w:rPr>
        <w:t>блока 2 РН «Союз», концентрация оксида углерода не превышала ПДКм.р., равную 5,0 мг/м</w:t>
      </w:r>
      <w:r w:rsidRPr="006C0A32">
        <w:rPr>
          <w:rFonts w:eastAsia="Aptos"/>
          <w:vertAlign w:val="superscript"/>
          <w:lang w:val="ru-RU"/>
        </w:rPr>
        <w:t>3</w:t>
      </w:r>
      <w:r w:rsidRPr="006C0A32">
        <w:rPr>
          <w:rFonts w:eastAsia="Aptos"/>
          <w:lang w:val="ru-RU"/>
        </w:rPr>
        <w:t>, при остальных 26 инструментальных измерениях атмосферного воздуха оксид углерода не обнаружен. Концентрации оксида азота и диоксида азота при 80 инструментальных измере</w:t>
      </w:r>
      <w:r w:rsidRPr="006C0A32">
        <w:rPr>
          <w:rFonts w:eastAsia="Aptos"/>
          <w:lang w:val="ru-RU"/>
        </w:rPr>
        <w:t>ниях атмосферного воздуха, проведенных в 2 точках на местах падения каждого бокового блока 5 РН «Союз», не превышали ПДКм.р., равных соответственно 0,4 и 0,2 мг/м</w:t>
      </w:r>
      <w:r w:rsidRPr="006C0A32">
        <w:rPr>
          <w:rFonts w:eastAsia="Aptos"/>
          <w:vertAlign w:val="superscript"/>
          <w:lang w:val="ru-RU"/>
        </w:rPr>
        <w:t>3</w:t>
      </w:r>
      <w:r w:rsidRPr="006C0A32">
        <w:rPr>
          <w:rFonts w:eastAsia="Aptos"/>
          <w:lang w:val="ru-RU"/>
        </w:rPr>
        <w:t>, концентрация предельных углеводородов группы С</w:t>
      </w:r>
      <w:r w:rsidRPr="006C0A32">
        <w:rPr>
          <w:rFonts w:eastAsia="Aptos"/>
          <w:vertAlign w:val="subscript"/>
          <w:lang w:val="ru-RU"/>
        </w:rPr>
        <w:t>6</w:t>
      </w:r>
      <w:r w:rsidRPr="006C0A32">
        <w:rPr>
          <w:rFonts w:eastAsia="Aptos"/>
          <w:lang w:val="ru-RU"/>
        </w:rPr>
        <w:t xml:space="preserve"> и выше (суммарно) при 40 инструментальных и</w:t>
      </w:r>
      <w:r w:rsidRPr="006C0A32">
        <w:rPr>
          <w:rFonts w:eastAsia="Aptos"/>
          <w:lang w:val="ru-RU"/>
        </w:rPr>
        <w:t>змерениях атмосферного воздуха составляла от 17,7 до 34,4 мг/м</w:t>
      </w:r>
      <w:r w:rsidRPr="006C0A32">
        <w:rPr>
          <w:rFonts w:eastAsia="Aptos"/>
          <w:vertAlign w:val="superscript"/>
          <w:lang w:val="ru-RU"/>
        </w:rPr>
        <w:t>3</w:t>
      </w:r>
      <w:r w:rsidRPr="006C0A32">
        <w:rPr>
          <w:rFonts w:eastAsia="Aptos"/>
          <w:lang w:val="ru-RU"/>
        </w:rPr>
        <w:t>.</w:t>
      </w:r>
    </w:p>
    <w:p w14:paraId="7BB94CAE" w14:textId="77777777" w:rsidR="00E71366" w:rsidRPr="006C0A32" w:rsidRDefault="00D5366D" w:rsidP="006C0A32">
      <w:pPr>
        <w:ind w:firstLine="709"/>
        <w:jc w:val="both"/>
        <w:rPr>
          <w:rFonts w:eastAsia="Aptos"/>
          <w:lang w:val="ru-RU"/>
        </w:rPr>
      </w:pPr>
      <w:r w:rsidRPr="006C0A32">
        <w:rPr>
          <w:rFonts w:eastAsia="Aptos"/>
          <w:lang w:val="ru-RU"/>
        </w:rPr>
        <w:t>В 33 из 44 проб снега, отобранных на местах падения 4 боковых блоков РН «Союз-2.1а» с ТГК «Прогресс МС-30» (28.02.2025 г.), содержание нефтепродуктов обнаружено в концентрациях от 0,085 до 32</w:t>
      </w:r>
      <w:r w:rsidRPr="006C0A32">
        <w:rPr>
          <w:rFonts w:eastAsia="Aptos"/>
          <w:lang w:val="ru-RU"/>
        </w:rPr>
        <w:t>0,00 мг/дм</w:t>
      </w:r>
      <w:r w:rsidRPr="006C0A32">
        <w:rPr>
          <w:rFonts w:eastAsia="Aptos"/>
          <w:vertAlign w:val="superscript"/>
          <w:lang w:val="ru-RU"/>
        </w:rPr>
        <w:t>3</w:t>
      </w:r>
      <w:r w:rsidRPr="006C0A32">
        <w:rPr>
          <w:rFonts w:eastAsia="Aptos"/>
          <w:lang w:val="ru-RU"/>
        </w:rPr>
        <w:t>. В 11 из 44 проб снега обнаружены максимальные концентрации нефтепродуктов, равные от 840,0 до 11580,0 мг/дм</w:t>
      </w:r>
      <w:r w:rsidRPr="006C0A32">
        <w:rPr>
          <w:rFonts w:eastAsia="Aptos"/>
          <w:vertAlign w:val="superscript"/>
          <w:lang w:val="ru-RU"/>
        </w:rPr>
        <w:t>3</w:t>
      </w:r>
      <w:r w:rsidRPr="006C0A32">
        <w:rPr>
          <w:rFonts w:eastAsia="Aptos"/>
          <w:lang w:val="ru-RU"/>
        </w:rPr>
        <w:t xml:space="preserve"> (ПДК для нефтепродуктов в снеге не установлена). Реакция рН проб снега – от кислой до слабощелочной со значениями от 5,34 до 8,84.</w:t>
      </w:r>
    </w:p>
    <w:p w14:paraId="0EBFA6BA" w14:textId="77777777" w:rsidR="00E71366" w:rsidRPr="006C0A32" w:rsidRDefault="00D5366D" w:rsidP="006C0A32">
      <w:pPr>
        <w:ind w:firstLine="709"/>
        <w:jc w:val="both"/>
        <w:rPr>
          <w:rFonts w:eastAsia="Aptos"/>
          <w:lang w:val="ru-RU"/>
        </w:rPr>
      </w:pPr>
      <w:r w:rsidRPr="006C0A32">
        <w:rPr>
          <w:rFonts w:eastAsia="Aptos"/>
          <w:lang w:val="ru-RU"/>
        </w:rPr>
        <w:t xml:space="preserve">В </w:t>
      </w:r>
      <w:r w:rsidRPr="006C0A32">
        <w:rPr>
          <w:rFonts w:eastAsia="Aptos"/>
          <w:lang w:val="ru-RU"/>
        </w:rPr>
        <w:t xml:space="preserve">153 из 176 проб почвы содержание нефтепродуктов обнаружено в концентрациях от 0,00633 до 0,04875 г/кг. В остальных 23-х пробах почвы обнаружены максимальные концентрации нефтепродуктов от 0,75750 до 18,350 г/кг. Реакция рН 176 проб почвы – от сильнокислой </w:t>
      </w:r>
      <w:r w:rsidRPr="006C0A32">
        <w:rPr>
          <w:rFonts w:eastAsia="Aptos"/>
          <w:lang w:val="ru-RU"/>
        </w:rPr>
        <w:t>до щелочной со значениями от 4,28 до 8,43.</w:t>
      </w:r>
    </w:p>
    <w:p w14:paraId="696BD641" w14:textId="77777777" w:rsidR="00E71366" w:rsidRPr="006C0A32" w:rsidRDefault="00D5366D" w:rsidP="006C0A32">
      <w:pPr>
        <w:ind w:firstLine="709"/>
        <w:jc w:val="both"/>
        <w:rPr>
          <w:rFonts w:eastAsia="Aptos"/>
          <w:lang w:val="ru-RU"/>
        </w:rPr>
      </w:pPr>
      <w:r w:rsidRPr="006C0A32">
        <w:rPr>
          <w:rFonts w:eastAsia="Aptos"/>
          <w:lang w:val="ru-RU"/>
        </w:rPr>
        <w:t>После каждого пуска РН «Союз» рабочей группой Базы № 1 АО «ВПК «НПО машиностроения» и ТОО «Барс-Ұлытау» производилась разделка, погрузка металлических изделий и уборка мест падения от мусора и остатков отделяющихс</w:t>
      </w:r>
      <w:r w:rsidRPr="006C0A32">
        <w:rPr>
          <w:rFonts w:eastAsia="Aptos"/>
          <w:lang w:val="ru-RU"/>
        </w:rPr>
        <w:t>я частей РН «Союз-2.1а» для последующего вывоза из РП № 49, 67, 70 и утилизации. После очистки мест падения от остатков фрагментов отделяющихся частей РН «Союз» рабочей группой Базы № 1 АО «ВПК «НПО машиностроения» проводилась техническая рекультивация (вы</w:t>
      </w:r>
      <w:r w:rsidRPr="006C0A32">
        <w:rPr>
          <w:rFonts w:eastAsia="Aptos"/>
          <w:lang w:val="ru-RU"/>
        </w:rPr>
        <w:t>равнивание) 5 мест падения боковых блоков.</w:t>
      </w:r>
    </w:p>
    <w:p w14:paraId="69076DA7" w14:textId="77777777" w:rsidR="00E71366" w:rsidRPr="006C0A32" w:rsidRDefault="00D5366D" w:rsidP="006C0A32">
      <w:pPr>
        <w:ind w:firstLine="709"/>
        <w:jc w:val="both"/>
        <w:rPr>
          <w:rFonts w:eastAsia="Aptos"/>
          <w:lang w:val="ru-RU"/>
        </w:rPr>
      </w:pPr>
      <w:r w:rsidRPr="006C0A32">
        <w:rPr>
          <w:rFonts w:eastAsia="Aptos"/>
          <w:lang w:val="ru-RU"/>
        </w:rPr>
        <w:t xml:space="preserve">В зоне Ю-25 при пуске РН «Союз-2.1а» с ТГК «Прогресс МС-32» выполнены работы по контролю за состоянием старых мест падения боковых блоков РН «Союз-2.1а». </w:t>
      </w:r>
    </w:p>
    <w:p w14:paraId="5D068B0A" w14:textId="77777777" w:rsidR="00E71366" w:rsidRPr="006C0A32" w:rsidRDefault="00D5366D" w:rsidP="006C0A32">
      <w:pPr>
        <w:ind w:firstLine="709"/>
        <w:jc w:val="both"/>
        <w:rPr>
          <w:rFonts w:eastAsia="Aptos"/>
          <w:lang w:val="ru-RU"/>
        </w:rPr>
      </w:pPr>
      <w:r w:rsidRPr="006C0A32">
        <w:rPr>
          <w:rFonts w:eastAsia="Aptos"/>
          <w:lang w:val="ru-RU"/>
        </w:rPr>
        <w:t>14 сентября 2025 г в период пуска РН «Союз-2.1а» с ТГК «Пр</w:t>
      </w:r>
      <w:r w:rsidRPr="006C0A32">
        <w:rPr>
          <w:rFonts w:eastAsia="Aptos"/>
          <w:lang w:val="ru-RU"/>
        </w:rPr>
        <w:t xml:space="preserve">огресс МС-32» (11.09.2025 г.) для контроля старых мест падения боковых блоков РН «Союз-2.1а» при запуске ТГК «Прогресс МС-28» (15.08.2024 г.), при запуске ТПК «Союз МС-26» </w:t>
      </w:r>
      <w:r w:rsidRPr="006C0A32">
        <w:rPr>
          <w:rFonts w:eastAsia="Aptos"/>
          <w:lang w:val="ru-RU"/>
        </w:rPr>
        <w:lastRenderedPageBreak/>
        <w:t>(11.09.2024 г.), при запуске ТПК «Союз МС-27» (08.04.2025 г.) и при запуске ТГК «Про</w:t>
      </w:r>
      <w:r w:rsidRPr="006C0A32">
        <w:rPr>
          <w:rFonts w:eastAsia="Aptos"/>
          <w:lang w:val="ru-RU"/>
        </w:rPr>
        <w:t>гресс МС-31» (03.07.2025 г.) было отобрано 12 проб почвы для определения содержания нефтепродуктов в точках обнаружения максимального загрязнения нефтепродуктами в период экологического сопровождения вышеуказанных пусков.</w:t>
      </w:r>
    </w:p>
    <w:p w14:paraId="5F10E3A2" w14:textId="77777777" w:rsidR="00E71366" w:rsidRPr="006C0A32" w:rsidRDefault="00D5366D" w:rsidP="006C0A32">
      <w:pPr>
        <w:ind w:firstLine="709"/>
        <w:jc w:val="both"/>
        <w:rPr>
          <w:rFonts w:eastAsia="Aptos"/>
          <w:lang w:val="ru-RU"/>
        </w:rPr>
      </w:pPr>
      <w:r w:rsidRPr="006C0A32">
        <w:rPr>
          <w:rFonts w:eastAsia="Aptos"/>
          <w:lang w:val="ru-RU"/>
        </w:rPr>
        <w:t>По результатам количественного хим</w:t>
      </w:r>
      <w:r w:rsidRPr="006C0A32">
        <w:rPr>
          <w:rFonts w:eastAsia="Aptos"/>
          <w:lang w:val="ru-RU"/>
        </w:rPr>
        <w:t>ического анализа 12 проб почвы, содержание нефтепродуктов в них составило от 0,0217 до 2,5250 г/кг, что указывает на снижение концентрации нефтепродуктов в 845,62 раза в течение от 3 месяцев до одного года по сравнению с концентрациями нефтепродуктов, полу</w:t>
      </w:r>
      <w:r w:rsidRPr="006C0A32">
        <w:rPr>
          <w:rFonts w:eastAsia="Aptos"/>
          <w:lang w:val="ru-RU"/>
        </w:rPr>
        <w:t>ченными при экологическом сопровождении вышеуказанных пусков, которые составляли от 3,5255 до 26,5 г/кг.</w:t>
      </w:r>
    </w:p>
    <w:p w14:paraId="25F9B85C" w14:textId="77777777" w:rsidR="00E71366" w:rsidRPr="006C0A32" w:rsidRDefault="00D5366D" w:rsidP="006C0A32">
      <w:pPr>
        <w:ind w:firstLine="709"/>
        <w:jc w:val="both"/>
        <w:rPr>
          <w:rFonts w:eastAsia="Aptos"/>
          <w:lang w:val="ru-RU"/>
        </w:rPr>
      </w:pPr>
      <w:r w:rsidRPr="006C0A32">
        <w:rPr>
          <w:rFonts w:eastAsia="Aptos"/>
          <w:lang w:val="ru-RU"/>
        </w:rPr>
        <w:t>Полученные результаты показывают, что места падения боковых блоков РН «Союз-2.1а» при запуске ТГК «Прогресс МС-28» (15.08.2024 г.), при запуске ТПК «Со</w:t>
      </w:r>
      <w:r w:rsidRPr="006C0A32">
        <w:rPr>
          <w:rFonts w:eastAsia="Aptos"/>
          <w:lang w:val="ru-RU"/>
        </w:rPr>
        <w:t>юз МС-26» (11.09.2024 г.), при запуске ТПК «Союз МС-27» (08.04.2025 г.) и при запуске ТГК «Прогресс МС-31» (03.07.2025 г.) не требуют повторного контроля.</w:t>
      </w:r>
    </w:p>
    <w:p w14:paraId="78227A95" w14:textId="77777777" w:rsidR="00E71366" w:rsidRPr="006C0A32" w:rsidRDefault="00D5366D" w:rsidP="006C0A32">
      <w:pPr>
        <w:ind w:firstLine="709"/>
        <w:jc w:val="both"/>
        <w:rPr>
          <w:rFonts w:eastAsia="Aptos"/>
          <w:lang w:val="ru-RU"/>
        </w:rPr>
      </w:pPr>
      <w:r w:rsidRPr="006C0A32">
        <w:rPr>
          <w:rFonts w:eastAsia="Aptos"/>
          <w:lang w:val="ru-RU"/>
        </w:rPr>
        <w:t>Для оценки состояния среды обитания до и после пуска 5 РН «Союз» в населенных пунктах (г. Байконыр, с</w:t>
      </w:r>
      <w:r w:rsidRPr="006C0A32">
        <w:rPr>
          <w:rFonts w:eastAsia="Aptos"/>
          <w:lang w:val="ru-RU"/>
        </w:rPr>
        <w:t>. Акай, п. Торетам) на прилегающих к позиционному району территориях проведено 360 инструментальных измерений атмосферного воздуха, отобрано 24 пробы снега, 96 проб почвы и 120 проб питьевой воды.</w:t>
      </w:r>
    </w:p>
    <w:p w14:paraId="5DC5AC2D" w14:textId="77777777" w:rsidR="00E71366" w:rsidRPr="006C0A32" w:rsidRDefault="00D5366D" w:rsidP="006C0A32">
      <w:pPr>
        <w:ind w:firstLine="709"/>
        <w:jc w:val="both"/>
        <w:rPr>
          <w:rFonts w:eastAsia="Aptos"/>
          <w:lang w:val="ru-RU"/>
        </w:rPr>
      </w:pPr>
      <w:r w:rsidRPr="006C0A32">
        <w:rPr>
          <w:rFonts w:eastAsia="Aptos"/>
          <w:lang w:val="ru-RU"/>
        </w:rPr>
        <w:t xml:space="preserve">По результатам 240 инструментальных измерений атмосферного </w:t>
      </w:r>
      <w:r w:rsidRPr="006C0A32">
        <w:rPr>
          <w:rFonts w:eastAsia="Aptos"/>
          <w:lang w:val="ru-RU"/>
        </w:rPr>
        <w:t>воздуха, проведенных до и после пуска 5 РН «Союз», содержания диоксида азота и оксида азота в атмосферном воздухе не превышали ПДКм.р., равные соответственно 0,2 и 0,4 мг/м</w:t>
      </w:r>
      <w:r w:rsidRPr="006C0A32">
        <w:rPr>
          <w:rFonts w:eastAsia="Aptos"/>
          <w:vertAlign w:val="superscript"/>
          <w:lang w:val="ru-RU"/>
        </w:rPr>
        <w:t>3</w:t>
      </w:r>
      <w:r w:rsidRPr="006C0A32">
        <w:rPr>
          <w:rFonts w:eastAsia="Aptos"/>
          <w:lang w:val="ru-RU"/>
        </w:rPr>
        <w:t>. Концентрация предельных углеводородов группы С</w:t>
      </w:r>
      <w:r w:rsidRPr="006C0A32">
        <w:rPr>
          <w:rFonts w:eastAsia="Aptos"/>
          <w:vertAlign w:val="subscript"/>
          <w:lang w:val="ru-RU"/>
        </w:rPr>
        <w:t>6</w:t>
      </w:r>
      <w:r w:rsidRPr="006C0A32">
        <w:rPr>
          <w:rFonts w:eastAsia="Aptos"/>
          <w:lang w:val="ru-RU"/>
        </w:rPr>
        <w:t xml:space="preserve"> и выше (суммарно) при 120 инструм</w:t>
      </w:r>
      <w:r w:rsidRPr="006C0A32">
        <w:rPr>
          <w:rFonts w:eastAsia="Aptos"/>
          <w:lang w:val="ru-RU"/>
        </w:rPr>
        <w:t>ентальных измерениях атмосферного воздуха составляла от 16,1 до 18,5 мг/м</w:t>
      </w:r>
      <w:r w:rsidRPr="006C0A32">
        <w:rPr>
          <w:rFonts w:eastAsia="Aptos"/>
          <w:vertAlign w:val="superscript"/>
          <w:lang w:val="ru-RU"/>
        </w:rPr>
        <w:t>3</w:t>
      </w:r>
      <w:r w:rsidRPr="006C0A32">
        <w:rPr>
          <w:rFonts w:eastAsia="Aptos"/>
          <w:lang w:val="ru-RU"/>
        </w:rPr>
        <w:t>, что не превышало ОБУВ в атмосферном воздухе населенных пунктов, равный 30 мг/м</w:t>
      </w:r>
      <w:r w:rsidRPr="006C0A32">
        <w:rPr>
          <w:rFonts w:eastAsia="Aptos"/>
          <w:vertAlign w:val="superscript"/>
          <w:lang w:val="ru-RU"/>
        </w:rPr>
        <w:t>3</w:t>
      </w:r>
      <w:r w:rsidRPr="006C0A32">
        <w:rPr>
          <w:rFonts w:eastAsia="Aptos"/>
          <w:lang w:val="ru-RU"/>
        </w:rPr>
        <w:t>.</w:t>
      </w:r>
    </w:p>
    <w:p w14:paraId="036B128B" w14:textId="77777777" w:rsidR="00E71366" w:rsidRPr="006C0A32" w:rsidRDefault="00D5366D" w:rsidP="006C0A32">
      <w:pPr>
        <w:ind w:firstLine="709"/>
        <w:jc w:val="both"/>
        <w:rPr>
          <w:rFonts w:eastAsia="Aptos"/>
          <w:lang w:val="ru-RU"/>
        </w:rPr>
      </w:pPr>
      <w:r w:rsidRPr="006C0A32">
        <w:rPr>
          <w:rFonts w:eastAsia="Aptos"/>
          <w:lang w:val="ru-RU"/>
        </w:rPr>
        <w:t>Полученные результаты указывают на отсутствие воздействия пусков РН «Союз» на уровень загрязнения п</w:t>
      </w:r>
      <w:r w:rsidRPr="006C0A32">
        <w:rPr>
          <w:rFonts w:eastAsia="Aptos"/>
          <w:lang w:val="ru-RU"/>
        </w:rPr>
        <w:t>риземного слоя атмосферного воздуха предельными углеводородами (С</w:t>
      </w:r>
      <w:r w:rsidRPr="006C0A32">
        <w:rPr>
          <w:rFonts w:eastAsia="Aptos"/>
          <w:vertAlign w:val="subscript"/>
          <w:lang w:val="ru-RU"/>
        </w:rPr>
        <w:t>6</w:t>
      </w:r>
      <w:r w:rsidRPr="006C0A32">
        <w:rPr>
          <w:rFonts w:eastAsia="Aptos"/>
          <w:lang w:val="ru-RU"/>
        </w:rPr>
        <w:t xml:space="preserve"> и выше, суммарно) в обследованных населенных пунктах (г. Байконыр, с. Акай, п. Торетам).</w:t>
      </w:r>
    </w:p>
    <w:p w14:paraId="3DB309F4" w14:textId="77777777" w:rsidR="00E71366" w:rsidRPr="006C0A32" w:rsidRDefault="00D5366D" w:rsidP="006C0A32">
      <w:pPr>
        <w:ind w:firstLine="709"/>
        <w:jc w:val="both"/>
        <w:rPr>
          <w:rFonts w:eastAsia="Aptos"/>
          <w:lang w:val="ru-RU"/>
        </w:rPr>
      </w:pPr>
      <w:r w:rsidRPr="006C0A32">
        <w:rPr>
          <w:rFonts w:eastAsia="Aptos"/>
          <w:lang w:val="ru-RU"/>
        </w:rPr>
        <w:t xml:space="preserve">В 24 пробах снега, отобранных в г. Байконыр, пос. Торетам и с. Акай до и после пуска РН «Союз-2.1а» </w:t>
      </w:r>
      <w:r w:rsidRPr="006C0A32">
        <w:rPr>
          <w:rFonts w:eastAsia="Aptos"/>
          <w:lang w:val="ru-RU"/>
        </w:rPr>
        <w:t>с ТГК «Прогресс МС-30» (28.02.2025 г.), содержание нефтепродуктов обнаружено в концентрациях от 0,185 до 0,921 мг/дм</w:t>
      </w:r>
      <w:r w:rsidRPr="006C0A32">
        <w:rPr>
          <w:rFonts w:eastAsia="Aptos"/>
          <w:vertAlign w:val="superscript"/>
          <w:lang w:val="ru-RU"/>
        </w:rPr>
        <w:t>3</w:t>
      </w:r>
      <w:r w:rsidRPr="006C0A32">
        <w:rPr>
          <w:rFonts w:eastAsia="Aptos"/>
          <w:lang w:val="ru-RU"/>
        </w:rPr>
        <w:t>. Концентрация нитрат-иона в 24 пробах снега составляла от 0,65 до 1,93 мг/дм</w:t>
      </w:r>
      <w:r w:rsidRPr="006C0A32">
        <w:rPr>
          <w:rFonts w:eastAsia="Aptos"/>
          <w:vertAlign w:val="superscript"/>
          <w:lang w:val="ru-RU"/>
        </w:rPr>
        <w:t>3</w:t>
      </w:r>
      <w:r w:rsidRPr="006C0A32">
        <w:rPr>
          <w:rFonts w:eastAsia="Aptos"/>
          <w:lang w:val="ru-RU"/>
        </w:rPr>
        <w:t>. Концентрация нитрит-иона в 15 пробах снега составляла от 0,</w:t>
      </w:r>
      <w:r w:rsidRPr="006C0A32">
        <w:rPr>
          <w:rFonts w:eastAsia="Aptos"/>
          <w:lang w:val="ru-RU"/>
        </w:rPr>
        <w:t>011 до 0,041 мг/дм</w:t>
      </w:r>
      <w:r w:rsidRPr="006C0A32">
        <w:rPr>
          <w:rFonts w:eastAsia="Aptos"/>
          <w:vertAlign w:val="superscript"/>
          <w:lang w:val="ru-RU"/>
        </w:rPr>
        <w:t>3</w:t>
      </w:r>
      <w:r w:rsidRPr="006C0A32">
        <w:rPr>
          <w:rFonts w:eastAsia="Aptos"/>
          <w:lang w:val="ru-RU"/>
        </w:rPr>
        <w:t>, в остальных 9 пробах снега нитрит-ионы не обнаружены. Реакция рН 24-х проб снега – от слабокислой до нейтральной со значениями от 6,48 до 7,21.</w:t>
      </w:r>
    </w:p>
    <w:p w14:paraId="1891BCF8" w14:textId="77777777" w:rsidR="00E71366" w:rsidRPr="006C0A32" w:rsidRDefault="00D5366D" w:rsidP="006C0A32">
      <w:pPr>
        <w:ind w:firstLine="709"/>
        <w:jc w:val="both"/>
        <w:rPr>
          <w:rFonts w:eastAsia="Aptos"/>
          <w:lang w:val="ru-RU"/>
        </w:rPr>
      </w:pPr>
      <w:r w:rsidRPr="006C0A32">
        <w:rPr>
          <w:rFonts w:eastAsia="Aptos"/>
          <w:lang w:val="ru-RU"/>
        </w:rPr>
        <w:t>В 96 пробах почвы, отобранных до и после пуска 5 РН «Союз» в населенных пунктах (г. Байконы</w:t>
      </w:r>
      <w:r w:rsidRPr="006C0A32">
        <w:rPr>
          <w:rFonts w:eastAsia="Aptos"/>
          <w:lang w:val="ru-RU"/>
        </w:rPr>
        <w:t xml:space="preserve">р, с. Акай, пос. Торетам), содержание нефтепродуктов составляло от 0,00603 до 0,01723 г/кг (ПДК для нефтепродуктов в почве не установлена). Превышений ПДК по нитрат-иону (130 мг/кг) во всех 96 пробах почвы не установлено, концентрация нитрат-иона в пробах </w:t>
      </w:r>
      <w:r w:rsidRPr="006C0A32">
        <w:rPr>
          <w:rFonts w:eastAsia="Aptos"/>
          <w:lang w:val="ru-RU"/>
        </w:rPr>
        <w:t xml:space="preserve">почвы находилась в пределах от 5,59 до 25,89 мг/кг. Нитрит-ионы во всех 96 пробах почвы не обнаружены. Пробы почвы имеют от нейтральной до щелочной реакцию рН, со значениями от 6,90 до 8,34. </w:t>
      </w:r>
    </w:p>
    <w:p w14:paraId="2A0B3C14" w14:textId="77777777" w:rsidR="00E71366" w:rsidRPr="006C0A32" w:rsidRDefault="00D5366D" w:rsidP="006C0A32">
      <w:pPr>
        <w:ind w:firstLine="709"/>
        <w:jc w:val="both"/>
        <w:rPr>
          <w:rFonts w:eastAsia="Aptos"/>
          <w:lang w:val="ru-RU"/>
        </w:rPr>
      </w:pPr>
      <w:r w:rsidRPr="006C0A32">
        <w:rPr>
          <w:rFonts w:eastAsia="Aptos"/>
          <w:lang w:val="ru-RU"/>
        </w:rPr>
        <w:t>Концентрация нефтепродуктов в 78 из 120 проб питьевой воды, отоб</w:t>
      </w:r>
      <w:r w:rsidRPr="006C0A32">
        <w:rPr>
          <w:rFonts w:eastAsia="Aptos"/>
          <w:lang w:val="ru-RU"/>
        </w:rPr>
        <w:t>ранных в г. Байконыр, с. Торетам и с. Акай до и после пуска 5 РН «Союз», составляла от 0,005 до 0,035 мг/дм</w:t>
      </w:r>
      <w:r w:rsidRPr="006C0A32">
        <w:rPr>
          <w:rFonts w:eastAsia="Aptos"/>
          <w:vertAlign w:val="superscript"/>
          <w:lang w:val="ru-RU"/>
        </w:rPr>
        <w:t>3</w:t>
      </w:r>
      <w:r w:rsidRPr="006C0A32">
        <w:rPr>
          <w:rFonts w:eastAsia="Aptos"/>
          <w:lang w:val="ru-RU"/>
        </w:rPr>
        <w:t>, что не превышало ПДК, равную 0,1 мг/дм</w:t>
      </w:r>
      <w:r w:rsidRPr="006C0A32">
        <w:rPr>
          <w:rFonts w:eastAsia="Aptos"/>
          <w:vertAlign w:val="superscript"/>
          <w:lang w:val="ru-RU"/>
        </w:rPr>
        <w:t>3</w:t>
      </w:r>
      <w:r w:rsidRPr="006C0A32">
        <w:rPr>
          <w:rFonts w:eastAsia="Aptos"/>
          <w:lang w:val="ru-RU"/>
        </w:rPr>
        <w:t>, в остальных 42 пробах питьевой воды нефтепродукты не обнаружены. Превышений ПДК по нитрат-иону (45,0 мг/д</w:t>
      </w:r>
      <w:r w:rsidRPr="006C0A32">
        <w:rPr>
          <w:rFonts w:eastAsia="Aptos"/>
          <w:lang w:val="ru-RU"/>
        </w:rPr>
        <w:t>м</w:t>
      </w:r>
      <w:r w:rsidRPr="006C0A32">
        <w:rPr>
          <w:rFonts w:eastAsia="Aptos"/>
          <w:vertAlign w:val="superscript"/>
          <w:lang w:val="ru-RU"/>
        </w:rPr>
        <w:t>3</w:t>
      </w:r>
      <w:r w:rsidRPr="006C0A32">
        <w:rPr>
          <w:rFonts w:eastAsia="Aptos"/>
          <w:lang w:val="ru-RU"/>
        </w:rPr>
        <w:t>) во всех 120 пробах питьевой воды не установлено, концентрация нитрат-иона в пробах питьевой воды находится в пределах от 0,115 до 4,49 мг/дм</w:t>
      </w:r>
      <w:r w:rsidRPr="006C0A32">
        <w:rPr>
          <w:rFonts w:eastAsia="Aptos"/>
          <w:vertAlign w:val="superscript"/>
          <w:lang w:val="ru-RU"/>
        </w:rPr>
        <w:t>3</w:t>
      </w:r>
      <w:r w:rsidRPr="006C0A32">
        <w:rPr>
          <w:rFonts w:eastAsia="Aptos"/>
          <w:lang w:val="ru-RU"/>
        </w:rPr>
        <w:t>. В 51 из 120 проб питьевой воды концентрация нитрит-иона не превышала ПДК, равную 3,0 мг/дм</w:t>
      </w:r>
      <w:r w:rsidRPr="006C0A32">
        <w:rPr>
          <w:rFonts w:eastAsia="Aptos"/>
          <w:vertAlign w:val="superscript"/>
          <w:lang w:val="ru-RU"/>
        </w:rPr>
        <w:t>3</w:t>
      </w:r>
      <w:r w:rsidRPr="006C0A32">
        <w:rPr>
          <w:rFonts w:eastAsia="Aptos"/>
          <w:lang w:val="ru-RU"/>
        </w:rPr>
        <w:t xml:space="preserve">, и составляла от </w:t>
      </w:r>
      <w:r w:rsidRPr="006C0A32">
        <w:rPr>
          <w:rFonts w:eastAsia="Aptos"/>
          <w:lang w:val="ru-RU"/>
        </w:rPr>
        <w:t>0,005 до 0,030 мг/дм</w:t>
      </w:r>
      <w:r w:rsidRPr="006C0A32">
        <w:rPr>
          <w:rFonts w:eastAsia="Aptos"/>
          <w:vertAlign w:val="superscript"/>
          <w:lang w:val="ru-RU"/>
        </w:rPr>
        <w:t>3</w:t>
      </w:r>
      <w:r w:rsidRPr="006C0A32">
        <w:rPr>
          <w:rFonts w:eastAsia="Aptos"/>
          <w:lang w:val="ru-RU"/>
        </w:rPr>
        <w:t>, в остальных 69 пробах питьевой воды нитрит-ионы не обнаружены. 120 проб питьевой воды имеют от нейтральной до слабощелочной реакцию рН, со значениями от 7,09 до 8,14.</w:t>
      </w:r>
    </w:p>
    <w:p w14:paraId="0C0C97C5" w14:textId="77777777" w:rsidR="00E71366" w:rsidRPr="006C0A32" w:rsidRDefault="00D5366D" w:rsidP="006C0A32">
      <w:pPr>
        <w:ind w:firstLine="709"/>
        <w:jc w:val="both"/>
        <w:rPr>
          <w:rFonts w:eastAsia="Aptos"/>
          <w:lang w:val="ru-RU"/>
        </w:rPr>
      </w:pPr>
      <w:r w:rsidRPr="006C0A32">
        <w:rPr>
          <w:rFonts w:eastAsia="Aptos"/>
          <w:lang w:val="ru-RU"/>
        </w:rPr>
        <w:lastRenderedPageBreak/>
        <w:t>Полученные результаты указывают на то, что в г. Байконыр, п. Торет</w:t>
      </w:r>
      <w:r w:rsidRPr="006C0A32">
        <w:rPr>
          <w:rFonts w:eastAsia="Aptos"/>
          <w:lang w:val="ru-RU"/>
        </w:rPr>
        <w:t>ам и с. Акай после пусков 5 РН «Союз» не отмечено достоверного (равнозначного) увеличения содержания углеводородов (нефтепродуктов) в пробах снега, почвы, питьевой воды и в приземном слое атмосферного воздуха, что дает основание для вывода об отсутствии во</w:t>
      </w:r>
      <w:r w:rsidRPr="006C0A32">
        <w:rPr>
          <w:rFonts w:eastAsia="Aptos"/>
          <w:lang w:val="ru-RU"/>
        </w:rPr>
        <w:t>здействия ракетно-космической деятельности на объекты среды обитания обследованных населенных пунктов.</w:t>
      </w:r>
    </w:p>
    <w:p w14:paraId="5A272580" w14:textId="77777777" w:rsidR="00E71366" w:rsidRPr="006C0A32" w:rsidRDefault="00D5366D" w:rsidP="006C0A32">
      <w:pPr>
        <w:ind w:firstLine="709"/>
        <w:jc w:val="both"/>
        <w:rPr>
          <w:rFonts w:eastAsia="Aptos"/>
          <w:lang w:val="ru-RU"/>
        </w:rPr>
      </w:pPr>
      <w:r w:rsidRPr="006C0A32">
        <w:rPr>
          <w:rFonts w:eastAsia="Aptos"/>
          <w:lang w:val="ru-RU"/>
        </w:rPr>
        <w:t xml:space="preserve">Для оценки состояния среды обитания в населенных пунктах (г. Жезказган, с. Талап) на сопредельных с районами падения отделяющихся частей ракет-носителей </w:t>
      </w:r>
      <w:r w:rsidRPr="006C0A32">
        <w:rPr>
          <w:rFonts w:eastAsia="Aptos"/>
          <w:lang w:val="ru-RU"/>
        </w:rPr>
        <w:t>(РП ОЧ РН) территориях до и после пусков 5 РН «Союз-2.1а» проведено 210 инструментальных измерений атмосферного воздуха, отобрано 14 проб снега, 56 проб почвы и 70 проб питьевой воды.</w:t>
      </w:r>
    </w:p>
    <w:p w14:paraId="2AD67D89" w14:textId="77777777" w:rsidR="00E71366" w:rsidRPr="006C0A32" w:rsidRDefault="00D5366D" w:rsidP="006C0A32">
      <w:pPr>
        <w:ind w:firstLine="709"/>
        <w:jc w:val="both"/>
        <w:rPr>
          <w:rFonts w:eastAsia="Aptos"/>
          <w:lang w:val="ru-RU"/>
        </w:rPr>
      </w:pPr>
      <w:r w:rsidRPr="006C0A32">
        <w:rPr>
          <w:rFonts w:eastAsia="Aptos"/>
          <w:lang w:val="ru-RU"/>
        </w:rPr>
        <w:t>По результатам 210 инструментальных измерений, проведенных до и после пу</w:t>
      </w:r>
      <w:r w:rsidRPr="006C0A32">
        <w:rPr>
          <w:rFonts w:eastAsia="Aptos"/>
          <w:lang w:val="ru-RU"/>
        </w:rPr>
        <w:t>сков 5 РН «Союз» содержание диоксида азота, оксида азота и предельных углеводородов С6 и выше (суммарно) в атмосферном воздухе не обнаружено.</w:t>
      </w:r>
    </w:p>
    <w:p w14:paraId="019AC90A" w14:textId="77777777" w:rsidR="00E71366" w:rsidRPr="006C0A32" w:rsidRDefault="00D5366D" w:rsidP="006C0A32">
      <w:pPr>
        <w:ind w:firstLine="709"/>
        <w:jc w:val="both"/>
        <w:rPr>
          <w:rFonts w:eastAsia="Aptos"/>
          <w:lang w:val="ru-RU"/>
        </w:rPr>
      </w:pPr>
      <w:r w:rsidRPr="006C0A32">
        <w:rPr>
          <w:rFonts w:eastAsia="Aptos"/>
          <w:lang w:val="ru-RU"/>
        </w:rPr>
        <w:t>В 14 пробах снега, отобранных в г. Жезказгане (8 проб) и с. Талап (6 проб) до и после пуска РН «Союз-2.1а» с ТГК «</w:t>
      </w:r>
      <w:r w:rsidRPr="006C0A32">
        <w:rPr>
          <w:rFonts w:eastAsia="Aptos"/>
          <w:lang w:val="ru-RU"/>
        </w:rPr>
        <w:t>Прогресс МС-30» (28.02.2025 г.), содержание нефтепродуктов обнаружено в концентрациях от 0,076 до 0,790 мг/дм3 (ПДК для нефтепродуктов в снеге не установлена). Концентрация нитрат-иона в 14 пробах снега составляла от 0,86 до 2,08 мг/дм3. В 8 пробах снега к</w:t>
      </w:r>
      <w:r w:rsidRPr="006C0A32">
        <w:rPr>
          <w:rFonts w:eastAsia="Aptos"/>
          <w:lang w:val="ru-RU"/>
        </w:rPr>
        <w:t>онцентрация нитрит-иона составляла от 0,010 до 0,041 мг/дм3, в остальных 6 пробах снега нитрит-ионы не обнаружены. Реакция рН проб снега – слабокислая, со значениями от 6,38 до 6,91.</w:t>
      </w:r>
    </w:p>
    <w:p w14:paraId="2A1F3710" w14:textId="77777777" w:rsidR="00E71366" w:rsidRPr="006C0A32" w:rsidRDefault="00D5366D" w:rsidP="006C0A32">
      <w:pPr>
        <w:ind w:firstLine="709"/>
        <w:jc w:val="both"/>
        <w:rPr>
          <w:rFonts w:eastAsia="Aptos"/>
          <w:lang w:val="ru-RU"/>
        </w:rPr>
      </w:pPr>
      <w:r w:rsidRPr="006C0A32">
        <w:rPr>
          <w:rFonts w:eastAsia="Aptos"/>
          <w:lang w:val="ru-RU"/>
        </w:rPr>
        <w:t xml:space="preserve">В 56 пробах почвы, отобранных до и после пусков 5 РН «Союз» в населенных </w:t>
      </w:r>
      <w:r w:rsidRPr="006C0A32">
        <w:rPr>
          <w:rFonts w:eastAsia="Aptos"/>
          <w:lang w:val="ru-RU"/>
        </w:rPr>
        <w:t>пунктах (г. Жезказган, с. Талап), содержание нефтепродуктов составляло от 0,00535 до 0,02173 г/кг (ПДК для нефтепродуктов в почве не установлена). В 56 пробах почвы концентрация нитрат-ионов не превышала ПДК (130 мг/кг) и находилась в пределах от 6,57 до 1</w:t>
      </w:r>
      <w:r w:rsidRPr="006C0A32">
        <w:rPr>
          <w:rFonts w:eastAsia="Aptos"/>
          <w:lang w:val="ru-RU"/>
        </w:rPr>
        <w:t>7,29 мг/кг. Во всех 56 пробах почвы, отобранных в г. Жезказган и в с. Талап до и после пусков 5 РН «Союз», нитрит-ионы не обнаружены. Реакция рН 56-ти проб почвы – от слабокислой до щелочной, со значениями от 6,25 до 8,26.</w:t>
      </w:r>
    </w:p>
    <w:p w14:paraId="0A901DA9" w14:textId="77777777" w:rsidR="00E71366" w:rsidRPr="006C0A32" w:rsidRDefault="00D5366D" w:rsidP="006C0A32">
      <w:pPr>
        <w:ind w:firstLine="709"/>
        <w:jc w:val="both"/>
        <w:rPr>
          <w:rFonts w:eastAsia="Aptos"/>
          <w:lang w:val="ru-RU"/>
        </w:rPr>
      </w:pPr>
      <w:r w:rsidRPr="006C0A32">
        <w:rPr>
          <w:rFonts w:eastAsia="Aptos"/>
          <w:lang w:val="ru-RU"/>
        </w:rPr>
        <w:t>В 58 пробах питьевой воды, отобра</w:t>
      </w:r>
      <w:r w:rsidRPr="006C0A32">
        <w:rPr>
          <w:rFonts w:eastAsia="Aptos"/>
          <w:lang w:val="ru-RU"/>
        </w:rPr>
        <w:t>нных в населенных пунктах (г. Жезказган, с. Талап) до и после пусков 5 РН «Союз» концентрация нефтепродуктов составляла от 0,008 до 0,054 мг/дм</w:t>
      </w:r>
      <w:r w:rsidRPr="006C0A32">
        <w:rPr>
          <w:rFonts w:eastAsia="Aptos"/>
          <w:vertAlign w:val="superscript"/>
          <w:lang w:val="ru-RU"/>
        </w:rPr>
        <w:t>3</w:t>
      </w:r>
      <w:r w:rsidRPr="006C0A32">
        <w:rPr>
          <w:rFonts w:eastAsia="Aptos"/>
          <w:lang w:val="ru-RU"/>
        </w:rPr>
        <w:t>, что не превышало ПДК, равную 0,1 мг/дм</w:t>
      </w:r>
      <w:r w:rsidRPr="006C0A32">
        <w:rPr>
          <w:rFonts w:eastAsia="Aptos"/>
          <w:vertAlign w:val="superscript"/>
          <w:lang w:val="ru-RU"/>
        </w:rPr>
        <w:t>3</w:t>
      </w:r>
      <w:r w:rsidRPr="006C0A32">
        <w:rPr>
          <w:rFonts w:eastAsia="Aptos"/>
          <w:lang w:val="ru-RU"/>
        </w:rPr>
        <w:t>, в остальных 12 пробах питьевой воды нефтепродукты не обнаружены. Прев</w:t>
      </w:r>
      <w:r w:rsidRPr="006C0A32">
        <w:rPr>
          <w:rFonts w:eastAsia="Aptos"/>
          <w:lang w:val="ru-RU"/>
        </w:rPr>
        <w:t>ышений ПДК по нитрат-иону (45,0 мг/дм</w:t>
      </w:r>
      <w:r w:rsidRPr="006C0A32">
        <w:rPr>
          <w:rFonts w:eastAsia="Aptos"/>
          <w:vertAlign w:val="superscript"/>
          <w:lang w:val="ru-RU"/>
        </w:rPr>
        <w:t>3</w:t>
      </w:r>
      <w:r w:rsidRPr="006C0A32">
        <w:rPr>
          <w:rFonts w:eastAsia="Aptos"/>
          <w:lang w:val="ru-RU"/>
        </w:rPr>
        <w:t>) во всех 70 пробах питьевой воды не установлено, концентрация нитрат-ионов составляла от 0,63 до 2,10 мг/дм</w:t>
      </w:r>
      <w:r w:rsidRPr="006C0A32">
        <w:rPr>
          <w:rFonts w:eastAsia="Aptos"/>
          <w:vertAlign w:val="superscript"/>
          <w:lang w:val="ru-RU"/>
        </w:rPr>
        <w:t>3</w:t>
      </w:r>
      <w:r w:rsidRPr="006C0A32">
        <w:rPr>
          <w:rFonts w:eastAsia="Aptos"/>
          <w:lang w:val="ru-RU"/>
        </w:rPr>
        <w:t>. В 31 пробе питьевой воды концентрация нитрит-иона не превышала ПДК, равную 3,0 мг/дм</w:t>
      </w:r>
      <w:r w:rsidRPr="006C0A32">
        <w:rPr>
          <w:rFonts w:eastAsia="Aptos"/>
          <w:vertAlign w:val="superscript"/>
          <w:lang w:val="ru-RU"/>
        </w:rPr>
        <w:t>3</w:t>
      </w:r>
      <w:r w:rsidRPr="006C0A32">
        <w:rPr>
          <w:rFonts w:eastAsia="Aptos"/>
          <w:lang w:val="ru-RU"/>
        </w:rPr>
        <w:t xml:space="preserve"> и составляла от 0,005</w:t>
      </w:r>
      <w:r w:rsidRPr="006C0A32">
        <w:rPr>
          <w:rFonts w:eastAsia="Aptos"/>
          <w:lang w:val="ru-RU"/>
        </w:rPr>
        <w:t xml:space="preserve"> до 0,010 мг/дм</w:t>
      </w:r>
      <w:r w:rsidRPr="006C0A32">
        <w:rPr>
          <w:rFonts w:eastAsia="Aptos"/>
          <w:vertAlign w:val="superscript"/>
          <w:lang w:val="ru-RU"/>
        </w:rPr>
        <w:t>3</w:t>
      </w:r>
      <w:r w:rsidRPr="006C0A32">
        <w:rPr>
          <w:rFonts w:eastAsia="Aptos"/>
          <w:lang w:val="ru-RU"/>
        </w:rPr>
        <w:t>, в остальных 39 пробах питьевой воды нитрит-ионы не обнаружены. Реакция рН 70 проб питьевой воды – от слабокислой до слабощелочной, со значениями от 6,22 до 8,15.</w:t>
      </w:r>
    </w:p>
    <w:p w14:paraId="7872665A" w14:textId="77777777" w:rsidR="00E85816" w:rsidRDefault="00D5366D" w:rsidP="00E85816">
      <w:pPr>
        <w:ind w:firstLine="709"/>
        <w:jc w:val="both"/>
        <w:rPr>
          <w:rFonts w:eastAsia="Aptos"/>
          <w:lang w:val="ru-RU"/>
        </w:rPr>
      </w:pPr>
      <w:r w:rsidRPr="006C0A32">
        <w:rPr>
          <w:rFonts w:eastAsia="Aptos"/>
          <w:lang w:val="ru-RU"/>
        </w:rPr>
        <w:t>По полученным в 2025 году показателям состояния объектов среды обитания в на</w:t>
      </w:r>
      <w:r w:rsidRPr="006C0A32">
        <w:rPr>
          <w:rFonts w:eastAsia="Aptos"/>
          <w:lang w:val="ru-RU"/>
        </w:rPr>
        <w:t xml:space="preserve">селенных пунктах, прилегающих к позиционному району космодрома «Байконур» (г. Байконыр, с. Акай, п. Торетам), а также в населенных пунктах, расположенных на сопредельных территориях с РП первой ступени РН «Союз» (г. Жезказган, с. Талап), при сопровождении </w:t>
      </w:r>
      <w:r w:rsidRPr="006C0A32">
        <w:rPr>
          <w:rFonts w:eastAsia="Aptos"/>
          <w:lang w:val="ru-RU"/>
        </w:rPr>
        <w:t>5 пусков РН «Союз», признаков загрязнения атмосферного воздуха, снега, почвы и питьевой воды от ракетно-космической деятельности не обнаружено.</w:t>
      </w:r>
    </w:p>
    <w:p w14:paraId="4D287593" w14:textId="2CEF6E97" w:rsidR="00E71366" w:rsidRPr="00E85816" w:rsidRDefault="00D5366D" w:rsidP="00E85816">
      <w:pPr>
        <w:ind w:firstLine="709"/>
        <w:jc w:val="both"/>
        <w:rPr>
          <w:rFonts w:eastAsia="Aptos"/>
          <w:lang w:val="ru-RU"/>
        </w:rPr>
      </w:pPr>
      <w:r w:rsidRPr="006C0A32">
        <w:rPr>
          <w:rFonts w:eastAsia="Aptos"/>
          <w:b/>
          <w:i/>
          <w:lang w:val="ru-RU"/>
        </w:rPr>
        <w:t xml:space="preserve">Экологический мониторинг территорий в зоне Ю-9 (РП №210) в Акмолинской области  </w:t>
      </w:r>
    </w:p>
    <w:p w14:paraId="24336EC2" w14:textId="77777777" w:rsidR="00E71366" w:rsidRPr="006C0A32" w:rsidRDefault="00D5366D" w:rsidP="006C0A32">
      <w:pPr>
        <w:ind w:firstLine="709"/>
        <w:jc w:val="both"/>
        <w:rPr>
          <w:rFonts w:eastAsia="Aptos"/>
          <w:lang w:val="ru-RU"/>
        </w:rPr>
      </w:pPr>
      <w:r w:rsidRPr="006C0A32">
        <w:rPr>
          <w:rFonts w:eastAsia="Aptos"/>
          <w:lang w:val="ru-RU"/>
        </w:rPr>
        <w:t>В 2025 году проведен экологический</w:t>
      </w:r>
      <w:r w:rsidRPr="006C0A32">
        <w:rPr>
          <w:rFonts w:eastAsia="Aptos"/>
          <w:b/>
          <w:lang w:val="ru-RU"/>
        </w:rPr>
        <w:t xml:space="preserve"> </w:t>
      </w:r>
      <w:r w:rsidRPr="006C0A32">
        <w:rPr>
          <w:rFonts w:eastAsia="Aptos"/>
          <w:lang w:val="ru-RU"/>
        </w:rPr>
        <w:t>мониторинг территорий РП отделяющихся частей РН с оценкой их экологической устойчивости в РП первой ступени межконтинентальной баллистическо</w:t>
      </w:r>
      <w:r w:rsidRPr="006C0A32">
        <w:rPr>
          <w:rFonts w:eastAsia="Aptos"/>
          <w:lang w:val="ru-RU"/>
        </w:rPr>
        <w:t>й ракеты (МБР) «Днепр» и РН «Зенит» в зоне Ю-9 (РП №210) в Акмолинской области.</w:t>
      </w:r>
    </w:p>
    <w:p w14:paraId="642CC099" w14:textId="77777777" w:rsidR="00E71366" w:rsidRPr="006C0A32" w:rsidRDefault="00D5366D" w:rsidP="006C0A32">
      <w:pPr>
        <w:ind w:firstLine="709"/>
        <w:jc w:val="both"/>
        <w:rPr>
          <w:rFonts w:eastAsia="Aptos"/>
          <w:lang w:val="ru-RU"/>
        </w:rPr>
      </w:pPr>
      <w:r w:rsidRPr="006C0A32">
        <w:rPr>
          <w:rFonts w:eastAsia="Aptos"/>
          <w:lang w:val="ru-RU"/>
        </w:rPr>
        <w:t>Выполнены комплексные экологические мониторинговые обследования в зоне Ю-9 на стыке южных границ территории Аккольского района и территории Степногорской городской администраци</w:t>
      </w:r>
      <w:r w:rsidRPr="006C0A32">
        <w:rPr>
          <w:rFonts w:eastAsia="Aptos"/>
          <w:lang w:val="ru-RU"/>
        </w:rPr>
        <w:t xml:space="preserve">и Акмолинской области, а также социальный опрос местных </w:t>
      </w:r>
      <w:r w:rsidRPr="006C0A32">
        <w:rPr>
          <w:rFonts w:eastAsia="Aptos"/>
          <w:lang w:val="ru-RU"/>
        </w:rPr>
        <w:lastRenderedPageBreak/>
        <w:t>жителей и санитарно-гигиенические обследования 6 зимовок, включая в РП – зимовки №2 (индивидуальное предприятие «Султан»), №3 (городские крестьянские хозяйства «Жанат», «Сейфуллина»), №4, №5, №6, а та</w:t>
      </w:r>
      <w:r w:rsidRPr="006C0A32">
        <w:rPr>
          <w:rFonts w:eastAsia="Aptos"/>
          <w:lang w:val="ru-RU"/>
        </w:rPr>
        <w:t>кже на сопредельной территории – зимовка №1 и село Карабулак, в 3-5 км от условных границ РП №210 Акмолинской области.</w:t>
      </w:r>
    </w:p>
    <w:p w14:paraId="23E5894C" w14:textId="77777777" w:rsidR="00E71366" w:rsidRPr="006C0A32" w:rsidRDefault="00D5366D" w:rsidP="006C0A32">
      <w:pPr>
        <w:ind w:firstLine="709"/>
        <w:jc w:val="both"/>
        <w:rPr>
          <w:rFonts w:eastAsia="Aptos"/>
          <w:lang w:val="ru-RU"/>
        </w:rPr>
      </w:pPr>
      <w:r w:rsidRPr="006C0A32">
        <w:rPr>
          <w:rFonts w:eastAsia="Aptos"/>
          <w:lang w:val="ru-RU"/>
        </w:rPr>
        <w:t>Комплексные экологические (площадные и локальные) обследования проведены с учетом выявленных уровней загрязнения почвы и снега ракетным г</w:t>
      </w:r>
      <w:r w:rsidRPr="006C0A32">
        <w:rPr>
          <w:rFonts w:eastAsia="Aptos"/>
          <w:lang w:val="ru-RU"/>
        </w:rPr>
        <w:t>орючим НДМГ и нефтепродуктами на местах падения первых ступеней РН в период эксплуатации РП (1998-2007 гг.) на 61 участке, включая 6 мест падения ОЧ РН 2000-2007 гг., 43 точки площадного обследования РП, 2 контрольные точки на сопредельной территории в Акм</w:t>
      </w:r>
      <w:r w:rsidRPr="006C0A32">
        <w:rPr>
          <w:rFonts w:eastAsia="Aptos"/>
          <w:lang w:val="ru-RU"/>
        </w:rPr>
        <w:t>олинской области, с 40 инструментальными измерениями воздуха, отбором 120 проб почвы, 10 проб воды, 10 проб донных отложений, 26 проб растений для количественного химического анализа на содержание в них компонентов ракетного топлива (КРТ) и продуктов его т</w:t>
      </w:r>
      <w:r w:rsidRPr="006C0A32">
        <w:rPr>
          <w:rFonts w:eastAsia="Aptos"/>
          <w:lang w:val="ru-RU"/>
        </w:rPr>
        <w:t>рансформации, а также отбором проб почвы и растений для специализированных лабораторных исследований.</w:t>
      </w:r>
    </w:p>
    <w:p w14:paraId="37D0E8AD" w14:textId="77777777" w:rsidR="00E71366" w:rsidRPr="006C0A32" w:rsidRDefault="00D5366D" w:rsidP="006C0A32">
      <w:pPr>
        <w:ind w:firstLine="709"/>
        <w:jc w:val="both"/>
        <w:rPr>
          <w:rFonts w:eastAsia="Aptos"/>
          <w:lang w:val="ru-RU"/>
        </w:rPr>
      </w:pPr>
      <w:r w:rsidRPr="006C0A32">
        <w:rPr>
          <w:rFonts w:eastAsia="Aptos"/>
          <w:lang w:val="ru-RU"/>
        </w:rPr>
        <w:t xml:space="preserve">Выполнено анкетирование 55 человек по оценке качества жизни и состояния здоровья взрослого населения (одна зимовка – в РП в Аккольском районе, другие две </w:t>
      </w:r>
      <w:r w:rsidRPr="006C0A32">
        <w:rPr>
          <w:rFonts w:eastAsia="Aptos"/>
          <w:lang w:val="ru-RU"/>
        </w:rPr>
        <w:t>– в РП и с. Карабулак на сопредельной территории Степногорской городской администрации Акмолинской области).</w:t>
      </w:r>
    </w:p>
    <w:p w14:paraId="647AF3EF" w14:textId="77777777" w:rsidR="00E71366" w:rsidRPr="006C0A32" w:rsidRDefault="00D5366D" w:rsidP="006C0A32">
      <w:pPr>
        <w:ind w:firstLine="709"/>
        <w:jc w:val="both"/>
        <w:rPr>
          <w:rFonts w:eastAsia="Aptos"/>
          <w:lang w:val="ru-RU"/>
        </w:rPr>
      </w:pPr>
      <w:r w:rsidRPr="006C0A32">
        <w:rPr>
          <w:rFonts w:eastAsia="Aptos"/>
          <w:lang w:val="ru-RU"/>
        </w:rPr>
        <w:t>По результатам выполненных инструментальных измерений, в приземном слое атмосферного воздуха ракетное топливо НДМГ не обнаружено. Во всех исследова</w:t>
      </w:r>
      <w:r w:rsidRPr="006C0A32">
        <w:rPr>
          <w:rFonts w:eastAsia="Aptos"/>
          <w:lang w:val="ru-RU"/>
        </w:rPr>
        <w:t>нных пробах почвы, воды, донных отложений и растений, отобранных в РП №210, на зимовках в РП, а также на зимовке и в селе на сопредельной территории, НДМГ и НДМА не выявлены. Превышения установленных экологических нормативов содержания загрязняющих веществ</w:t>
      </w:r>
      <w:r w:rsidRPr="006C0A32">
        <w:rPr>
          <w:rFonts w:eastAsia="Aptos"/>
          <w:lang w:val="ru-RU"/>
        </w:rPr>
        <w:t xml:space="preserve"> не выявлены во всех исследованных пробах объектов окружающей среды в РП и среды обитания сельских жителей в РП и на сопредельной территории.</w:t>
      </w:r>
    </w:p>
    <w:p w14:paraId="5BED15C7" w14:textId="77777777" w:rsidR="00E71366" w:rsidRPr="006C0A32" w:rsidRDefault="00D5366D" w:rsidP="006C0A32">
      <w:pPr>
        <w:ind w:firstLine="709"/>
        <w:jc w:val="both"/>
        <w:rPr>
          <w:rFonts w:eastAsia="Aptos"/>
          <w:lang w:val="ru-RU"/>
        </w:rPr>
      </w:pPr>
      <w:r w:rsidRPr="006C0A32">
        <w:rPr>
          <w:rFonts w:eastAsia="Aptos"/>
          <w:lang w:val="ru-RU"/>
        </w:rPr>
        <w:t>Нефтепродукты обнаружены во всех исследованных 120 пробах почвы, отобранных в РП №210, и в 8 пробах, отобранных на</w:t>
      </w:r>
      <w:r w:rsidRPr="006C0A32">
        <w:rPr>
          <w:rFonts w:eastAsia="Aptos"/>
          <w:lang w:val="ru-RU"/>
        </w:rPr>
        <w:t xml:space="preserve"> зимовках и в с. Карабулак, в количестве 0,005-0,031 г/кг, максимально 0,024-0,031 г/кг нефтепродуктов в слоях 0-1,5 м – в центре воронки от падения двигательной установки первой ступени РН «Зенит-2» 29.06.2007 г. В связи с отсутствием ПДК нефтепродуктов в</w:t>
      </w:r>
      <w:r w:rsidRPr="006C0A32">
        <w:rPr>
          <w:rFonts w:eastAsia="Aptos"/>
          <w:lang w:val="ru-RU"/>
        </w:rPr>
        <w:t xml:space="preserve"> почве, сложно установить критические уровни углеводородного загрязнения почвы, так как нефтепродукты широко используются местными жителям в быту (дизельное и бензиновое топливо, керосин и пр.).</w:t>
      </w:r>
    </w:p>
    <w:p w14:paraId="31695A19" w14:textId="77777777" w:rsidR="00E71366" w:rsidRPr="006C0A32" w:rsidRDefault="00D5366D" w:rsidP="006C0A32">
      <w:pPr>
        <w:ind w:firstLine="709"/>
        <w:jc w:val="both"/>
        <w:rPr>
          <w:rFonts w:eastAsia="Aptos"/>
          <w:lang w:val="ru-RU"/>
        </w:rPr>
      </w:pPr>
      <w:r w:rsidRPr="006C0A32">
        <w:rPr>
          <w:rFonts w:eastAsia="Aptos"/>
          <w:lang w:val="ru-RU"/>
        </w:rPr>
        <w:t>В ходе выполнения работ в 2025 году по полученным показателям</w:t>
      </w:r>
      <w:r w:rsidRPr="006C0A32">
        <w:rPr>
          <w:rFonts w:eastAsia="Aptos"/>
          <w:lang w:val="ru-RU"/>
        </w:rPr>
        <w:t xml:space="preserve"> дана оценка экологической устойчивости в зоне Ю-9 (РП №210) и на сопредельной территории, с учетом интегральной оценки качества жизни и состояния здоровья населения зимовок в РП, а также села и зимовки на сопредельной с РП территории Акмолинской области. </w:t>
      </w:r>
      <w:r w:rsidRPr="006C0A32">
        <w:rPr>
          <w:rFonts w:eastAsia="Aptos"/>
          <w:lang w:val="ru-RU"/>
        </w:rPr>
        <w:t>Комплексная оценка состояния экологических систем в зоне Ю-9 по 19 критериям соответствует умеренному уровню экологической устойчивости к воздействию ракетно-космической деятельности (3,62 балла по четырехбалльной шкале Системы критериев экологической усто</w:t>
      </w:r>
      <w:r w:rsidRPr="006C0A32">
        <w:rPr>
          <w:rFonts w:eastAsia="Aptos"/>
          <w:lang w:val="ru-RU"/>
        </w:rPr>
        <w:t xml:space="preserve">йчивости к РКД), с удовлетворительным состоянием объектов окружающей среды, близким к экологической норме, без превышений техногенных нагрузок от падения ОЧ РН. </w:t>
      </w:r>
    </w:p>
    <w:p w14:paraId="31B22CA7" w14:textId="77777777" w:rsidR="00E71366" w:rsidRPr="006C0A32" w:rsidRDefault="00D5366D" w:rsidP="006C0A32">
      <w:pPr>
        <w:ind w:firstLine="709"/>
        <w:jc w:val="both"/>
        <w:rPr>
          <w:rFonts w:eastAsia="Aptos"/>
          <w:lang w:val="ru-RU"/>
        </w:rPr>
      </w:pPr>
      <w:r w:rsidRPr="006C0A32">
        <w:rPr>
          <w:rFonts w:eastAsia="Aptos"/>
          <w:lang w:val="ru-RU"/>
        </w:rPr>
        <w:t>При зонировании РП №210 (зона Ю-9) по критериям экологической устойчивости в центральной части</w:t>
      </w:r>
      <w:r w:rsidRPr="006C0A32">
        <w:rPr>
          <w:rFonts w:eastAsia="Aptos"/>
          <w:lang w:val="ru-RU"/>
        </w:rPr>
        <w:t xml:space="preserve"> РП выделена зона с узколокальными следами от падения ОЧ РН в виде воронок, зарастающих травянистой растительностью, с признаками самовосстановления плодородного слоя почвы в центре зоны Ю-9.</w:t>
      </w:r>
    </w:p>
    <w:p w14:paraId="1B67C5A8" w14:textId="77777777" w:rsidR="00E71366" w:rsidRPr="006C0A32" w:rsidRDefault="00D5366D" w:rsidP="006C0A32">
      <w:pPr>
        <w:ind w:firstLine="709"/>
        <w:jc w:val="both"/>
        <w:rPr>
          <w:rFonts w:eastAsia="Aptos"/>
          <w:b/>
          <w:i/>
          <w:lang w:val="ru-RU"/>
        </w:rPr>
      </w:pPr>
      <w:r w:rsidRPr="006C0A32">
        <w:rPr>
          <w:rFonts w:eastAsia="Aptos"/>
          <w:b/>
          <w:i/>
          <w:lang w:val="ru-RU"/>
        </w:rPr>
        <w:t>Экологический мониторинг в районах аварийного падения ракет косм</w:t>
      </w:r>
      <w:r w:rsidRPr="006C0A32">
        <w:rPr>
          <w:rFonts w:eastAsia="Aptos"/>
          <w:b/>
          <w:i/>
          <w:lang w:val="ru-RU"/>
        </w:rPr>
        <w:t>ического назначения</w:t>
      </w:r>
    </w:p>
    <w:p w14:paraId="77168057" w14:textId="77777777" w:rsidR="00E71366" w:rsidRPr="006C0A32" w:rsidRDefault="00D5366D" w:rsidP="006C0A32">
      <w:pPr>
        <w:ind w:firstLine="709"/>
        <w:jc w:val="both"/>
        <w:rPr>
          <w:rFonts w:eastAsia="Aptos"/>
          <w:lang w:val="ru-RU"/>
        </w:rPr>
      </w:pPr>
      <w:r w:rsidRPr="006C0A32">
        <w:rPr>
          <w:rFonts w:eastAsia="Aptos"/>
          <w:lang w:val="ru-RU"/>
        </w:rPr>
        <w:t xml:space="preserve">В рамках реализации Республиканской бюджетной программы 010 «Услуги экологического мониторинга территорий Республики Казахстан, подверженных воздействию ракетно-космической деятельности космодрома Байконур», МИИЦР РК </w:t>
      </w:r>
      <w:r w:rsidRPr="006C0A32">
        <w:rPr>
          <w:rFonts w:eastAsia="Aptos"/>
          <w:lang w:val="ru-RU"/>
        </w:rPr>
        <w:lastRenderedPageBreak/>
        <w:t>ежегодно проводится</w:t>
      </w:r>
      <w:r w:rsidRPr="006C0A32">
        <w:rPr>
          <w:rFonts w:eastAsia="Aptos"/>
          <w:lang w:val="ru-RU"/>
        </w:rPr>
        <w:t xml:space="preserve"> экологический мониторинг в районах аварийного падения ракет космического назначения.</w:t>
      </w:r>
    </w:p>
    <w:p w14:paraId="3546804B" w14:textId="77777777" w:rsidR="00E71366" w:rsidRPr="006C0A32" w:rsidRDefault="00D5366D" w:rsidP="006C0A32">
      <w:pPr>
        <w:ind w:firstLine="709"/>
        <w:jc w:val="both"/>
        <w:rPr>
          <w:rFonts w:eastAsia="Aptos"/>
          <w:lang w:val="ru-RU"/>
        </w:rPr>
      </w:pPr>
      <w:r w:rsidRPr="006C0A32">
        <w:rPr>
          <w:rFonts w:eastAsia="Aptos"/>
          <w:lang w:val="ru-RU"/>
        </w:rPr>
        <w:t>В 2025 году выполнено экологическое обследование района аварийного падения РН «Союз-ФГ» 11.10.2018 г. в Улытауском районе области Ұлытау.</w:t>
      </w:r>
    </w:p>
    <w:p w14:paraId="6CB48C4B" w14:textId="77777777" w:rsidR="00E71366" w:rsidRPr="006C0A32" w:rsidRDefault="00D5366D" w:rsidP="006C0A32">
      <w:pPr>
        <w:ind w:firstLine="709"/>
        <w:jc w:val="both"/>
        <w:rPr>
          <w:rFonts w:eastAsia="Aptos"/>
          <w:lang w:val="ru-RU"/>
        </w:rPr>
      </w:pPr>
      <w:r w:rsidRPr="006C0A32">
        <w:rPr>
          <w:rFonts w:eastAsia="Aptos"/>
          <w:lang w:val="ru-RU"/>
        </w:rPr>
        <w:t>Для оценки восстановительных про</w:t>
      </w:r>
      <w:r w:rsidRPr="006C0A32">
        <w:rPr>
          <w:rFonts w:eastAsia="Aptos"/>
          <w:lang w:val="ru-RU"/>
        </w:rPr>
        <w:t>цессов экосистем в районе аварийного падения РН «Союз-ФГ» 11.10.2018 г. в Улытауском районе области Ұлытау проведен контроль состояния объектов окружающей среды на 60 участках, включая 47 ключевых точек в трех местах падения (головного обтекателя РН, двига</w:t>
      </w:r>
      <w:r w:rsidRPr="006C0A32">
        <w:rPr>
          <w:rFonts w:eastAsia="Aptos"/>
          <w:lang w:val="ru-RU"/>
        </w:rPr>
        <w:t>тельной установки (ДУ) второй ступени РН, шаров-баллонов ДУ ТПК «Союз МС-10»), 10 участков в русле реки Кара-Кенгир и 3 контрольные точки на прилегающей территории Улытауского района области Ұлытау, с отбором 150 проб почвы, 30 проб растений, 10 проб воды,</w:t>
      </w:r>
      <w:r w:rsidRPr="006C0A32">
        <w:rPr>
          <w:rFonts w:eastAsia="Aptos"/>
          <w:lang w:val="ru-RU"/>
        </w:rPr>
        <w:t xml:space="preserve"> с 40 инструментальными измерениями атмосферного воздуха (в 10 точках) для количественного химического анализа на содержание в них компонентов ракетного топлива (КРТ) и продуктов их трансформации. Выполнены полевые описания состояния объектов окружающей ср</w:t>
      </w:r>
      <w:r w:rsidRPr="006C0A32">
        <w:rPr>
          <w:rFonts w:eastAsia="Aptos"/>
          <w:lang w:val="ru-RU"/>
        </w:rPr>
        <w:t>еды (почва, растительность, вода в русле р. Кара-Кенгир) на участках отбора проб, с фиксацией признаков техногенной нарушенности природной экосистемы вследствие аварийного падения РКН.</w:t>
      </w:r>
    </w:p>
    <w:p w14:paraId="65770B49" w14:textId="77777777" w:rsidR="00E71366" w:rsidRPr="006C0A32" w:rsidRDefault="00D5366D" w:rsidP="006C0A32">
      <w:pPr>
        <w:ind w:firstLine="709"/>
        <w:jc w:val="both"/>
        <w:rPr>
          <w:rFonts w:eastAsia="Aptos"/>
          <w:lang w:val="ru-RU"/>
        </w:rPr>
      </w:pPr>
      <w:r w:rsidRPr="006C0A32">
        <w:rPr>
          <w:rFonts w:eastAsia="Aptos"/>
          <w:lang w:val="ru-RU"/>
        </w:rPr>
        <w:t>Согласно результатам выполненных инструментальных измерений, в приземно</w:t>
      </w:r>
      <w:r w:rsidRPr="006C0A32">
        <w:rPr>
          <w:rFonts w:eastAsia="Aptos"/>
          <w:lang w:val="ru-RU"/>
        </w:rPr>
        <w:t>м слое атмосферного воздуха НДМГ не обнаружен. По результатам количественного химического анализа, во всех исследованных 150 пробах почвы, 10 пробах природной воды, 30 пробах растений не выявлены НДМГ и НДМА. В почве и природной воде не обнаружен нитрит-ио</w:t>
      </w:r>
      <w:r w:rsidRPr="006C0A32">
        <w:rPr>
          <w:rFonts w:eastAsia="Aptos"/>
          <w:lang w:val="ru-RU"/>
        </w:rPr>
        <w:t>н, а концентрации нитрат-иона (в почве, воде) и нефтепродуктов (в воде) не превышают установленных экологических норм.</w:t>
      </w:r>
    </w:p>
    <w:p w14:paraId="22F8DB0B" w14:textId="77777777" w:rsidR="00E71366" w:rsidRPr="006C0A32" w:rsidRDefault="00D5366D" w:rsidP="006C0A32">
      <w:pPr>
        <w:ind w:firstLine="709"/>
        <w:jc w:val="both"/>
        <w:rPr>
          <w:rFonts w:eastAsia="Aptos"/>
          <w:lang w:val="ru-RU"/>
        </w:rPr>
      </w:pPr>
      <w:r w:rsidRPr="006C0A32">
        <w:rPr>
          <w:rFonts w:eastAsia="Aptos"/>
          <w:lang w:val="ru-RU"/>
        </w:rPr>
        <w:t>Нефтепродукты в почве обнаружены в количестве 0,001-0,047 г/кг (ПДК нефтепродуктов в почве не установлена) во всех исследованных 150 проб</w:t>
      </w:r>
      <w:r w:rsidRPr="006C0A32">
        <w:rPr>
          <w:rFonts w:eastAsia="Aptos"/>
          <w:lang w:val="ru-RU"/>
        </w:rPr>
        <w:t xml:space="preserve">ах почвы, отобранных на местах аварийного падения и в контрольных точках на прилегающей территории, преимущественно в верхнем слое почвы 0-25 см. </w:t>
      </w:r>
    </w:p>
    <w:p w14:paraId="3FF80193" w14:textId="77777777" w:rsidR="00E71366" w:rsidRPr="006C0A32" w:rsidRDefault="00D5366D" w:rsidP="006C0A32">
      <w:pPr>
        <w:ind w:firstLine="709"/>
        <w:jc w:val="both"/>
        <w:rPr>
          <w:rFonts w:eastAsia="Aptos"/>
          <w:lang w:val="ru-RU"/>
        </w:rPr>
      </w:pPr>
      <w:r w:rsidRPr="006C0A32">
        <w:rPr>
          <w:rFonts w:eastAsia="Aptos"/>
          <w:lang w:val="ru-RU"/>
        </w:rPr>
        <w:t>Повышенные концентрации нефтепродуктов в почве 0,013-0,047 г/кг относительно контроля (0,005-0,007 г/кг) встр</w:t>
      </w:r>
      <w:r w:rsidRPr="006C0A32">
        <w:rPr>
          <w:rFonts w:eastAsia="Aptos"/>
          <w:lang w:val="ru-RU"/>
        </w:rPr>
        <w:t>ечаются в 20,8% проб на месте аварийного падения ДУ второй ступени РН «Союз-ФГ» (1-5 м от эпицентра удара ДУ 2-й ступени) и в 8,3% проб на месте аварийного падения шар-баллонов ДУ ТПК «Союз МС-10» (14-15 м от эпицентра падения и в 12,5 м от границы вывезен</w:t>
      </w:r>
      <w:r w:rsidRPr="006C0A32">
        <w:rPr>
          <w:rFonts w:eastAsia="Aptos"/>
          <w:lang w:val="ru-RU"/>
        </w:rPr>
        <w:t>ного в 2018 г. грунта, загрязненного НДМГ).</w:t>
      </w:r>
    </w:p>
    <w:p w14:paraId="2861304E" w14:textId="77777777" w:rsidR="00E71366" w:rsidRPr="006C0A32" w:rsidRDefault="00D5366D" w:rsidP="006C0A32">
      <w:pPr>
        <w:ind w:firstLine="709"/>
        <w:jc w:val="both"/>
        <w:rPr>
          <w:rFonts w:eastAsia="Aptos"/>
          <w:lang w:val="ru-RU"/>
        </w:rPr>
      </w:pPr>
      <w:r w:rsidRPr="006C0A32">
        <w:rPr>
          <w:rFonts w:eastAsia="Aptos"/>
          <w:lang w:val="ru-RU"/>
        </w:rPr>
        <w:t xml:space="preserve">Повышенные концентрации в почве нитрат-ионов 0,022-0,049 г/кг (ПДК нитрат-иона в почве=0,130 г/кг) относительно контроля К-1, К-2, К-3 (0,008-0,016 г/кг) встречаются в 52,8% на месте аварийного падения ДУ второй </w:t>
      </w:r>
      <w:r w:rsidRPr="006C0A32">
        <w:rPr>
          <w:rFonts w:eastAsia="Aptos"/>
          <w:lang w:val="ru-RU"/>
        </w:rPr>
        <w:t>ступени РН «Союз-ФГ» и в 43,1% на месте аварийного падения шар-баллонов ДУ ТПК «Союз МС-10», преимущественно в верхнем слое почвы 0-25 см.</w:t>
      </w:r>
    </w:p>
    <w:p w14:paraId="3386FA40" w14:textId="77777777" w:rsidR="00E71366" w:rsidRPr="006C0A32" w:rsidRDefault="00D5366D" w:rsidP="006C0A32">
      <w:pPr>
        <w:ind w:firstLine="709"/>
        <w:jc w:val="both"/>
        <w:rPr>
          <w:rFonts w:eastAsia="Aptos"/>
          <w:lang w:val="ru-RU"/>
        </w:rPr>
      </w:pPr>
      <w:r w:rsidRPr="006C0A32">
        <w:rPr>
          <w:rFonts w:eastAsia="Aptos"/>
          <w:lang w:val="ru-RU"/>
        </w:rPr>
        <w:t>Физические и химические параметры состояния природной воды р. Кара-Кенгир, русло которой расположено в непосредственн</w:t>
      </w:r>
      <w:r w:rsidRPr="006C0A32">
        <w:rPr>
          <w:rFonts w:eastAsia="Aptos"/>
          <w:lang w:val="ru-RU"/>
        </w:rPr>
        <w:t>ой близости (1-13,4 км) от места падения шар-баллонов ДУ ТПК «Союз МС-10», соответствуют пределам естественной изменчивости, характерной для степной зоны в подзоне полупустынных бурых почв с солонцами и солончаками, без превышений экологических и санитарны</w:t>
      </w:r>
      <w:r w:rsidRPr="006C0A32">
        <w:rPr>
          <w:rFonts w:eastAsia="Aptos"/>
          <w:lang w:val="ru-RU"/>
        </w:rPr>
        <w:t>х норм.</w:t>
      </w:r>
    </w:p>
    <w:p w14:paraId="5C3B41E4" w14:textId="77777777" w:rsidR="00E71366" w:rsidRPr="006C0A32" w:rsidRDefault="00D5366D" w:rsidP="006C0A32">
      <w:pPr>
        <w:ind w:firstLine="709"/>
        <w:jc w:val="both"/>
        <w:rPr>
          <w:rFonts w:eastAsia="Aptos"/>
          <w:lang w:val="ru-RU"/>
        </w:rPr>
      </w:pPr>
      <w:r w:rsidRPr="006C0A32">
        <w:rPr>
          <w:rFonts w:eastAsia="Aptos"/>
          <w:lang w:val="ru-RU"/>
        </w:rPr>
        <w:t>Анализ полевых геоботанических описаний в районе аварийного падения РН «Союз-ФГ» 11.10.2018 г. свидетельствует о сохранении разной степени нарушенности почвы и растительного покрова, о процессах самовосстановления растений в начальной стадии в веге</w:t>
      </w:r>
      <w:r w:rsidRPr="006C0A32">
        <w:rPr>
          <w:rFonts w:eastAsia="Aptos"/>
          <w:lang w:val="ru-RU"/>
        </w:rPr>
        <w:t>тационный период 2025 г. на трех исследованных местах аварийного падения.</w:t>
      </w:r>
    </w:p>
    <w:p w14:paraId="685B9D18" w14:textId="77777777" w:rsidR="00E71366" w:rsidRPr="006C0A32" w:rsidRDefault="00D5366D" w:rsidP="006C0A32">
      <w:pPr>
        <w:ind w:firstLine="709"/>
        <w:jc w:val="both"/>
        <w:rPr>
          <w:rFonts w:eastAsia="Aptos"/>
          <w:lang w:val="ru-RU"/>
        </w:rPr>
      </w:pPr>
      <w:r w:rsidRPr="006C0A32">
        <w:rPr>
          <w:rFonts w:eastAsia="Aptos"/>
          <w:lang w:val="ru-RU"/>
        </w:rPr>
        <w:t>По показателям, полученным в 2025 году, дана оценка современного состояния экосистемы в районе аварийного падения РН «Союз-ФГ» 11.10.2018 г. в Улытауском районе области Ұлытау. Спуст</w:t>
      </w:r>
      <w:r w:rsidRPr="006C0A32">
        <w:rPr>
          <w:rFonts w:eastAsia="Aptos"/>
          <w:lang w:val="ru-RU"/>
        </w:rPr>
        <w:t>я 7 лет после аварии, сделан общий вывод:</w:t>
      </w:r>
    </w:p>
    <w:p w14:paraId="1DA696AF" w14:textId="77777777" w:rsidR="00E71366" w:rsidRPr="006C0A32" w:rsidRDefault="00D5366D" w:rsidP="006C0A32">
      <w:pPr>
        <w:jc w:val="both"/>
        <w:rPr>
          <w:rFonts w:eastAsia="Aptos"/>
          <w:lang w:val="ru-RU"/>
        </w:rPr>
      </w:pPr>
      <w:r w:rsidRPr="006C0A32">
        <w:rPr>
          <w:rFonts w:eastAsia="Aptos"/>
          <w:lang w:val="ru-RU"/>
        </w:rPr>
        <w:t>-  об отсутствии в объектах окружающей природной среды загрязнения гептилом и продуктами его химической трансформации;</w:t>
      </w:r>
    </w:p>
    <w:p w14:paraId="1AEF7FCF" w14:textId="77777777" w:rsidR="00E71366" w:rsidRPr="006C0A32" w:rsidRDefault="00D5366D" w:rsidP="006C0A32">
      <w:pPr>
        <w:jc w:val="both"/>
        <w:rPr>
          <w:rFonts w:eastAsia="Aptos"/>
          <w:lang w:val="ru-RU"/>
        </w:rPr>
      </w:pPr>
      <w:r w:rsidRPr="006C0A32">
        <w:rPr>
          <w:rFonts w:eastAsia="Aptos"/>
          <w:lang w:val="ru-RU"/>
        </w:rPr>
        <w:lastRenderedPageBreak/>
        <w:t xml:space="preserve">- о ненарушенном состоянии природных вод; </w:t>
      </w:r>
    </w:p>
    <w:p w14:paraId="7106DF92" w14:textId="77777777" w:rsidR="00E71366" w:rsidRPr="006C0A32" w:rsidRDefault="00D5366D" w:rsidP="006C0A32">
      <w:pPr>
        <w:jc w:val="both"/>
        <w:rPr>
          <w:rFonts w:eastAsia="Aptos"/>
          <w:lang w:val="ru-RU"/>
        </w:rPr>
      </w:pPr>
      <w:r w:rsidRPr="006C0A32">
        <w:rPr>
          <w:rFonts w:eastAsia="Aptos"/>
          <w:lang w:val="ru-RU"/>
        </w:rPr>
        <w:t>- о сохранении разной степени нарушенности почвы и р</w:t>
      </w:r>
      <w:r w:rsidRPr="006C0A32">
        <w:rPr>
          <w:rFonts w:eastAsia="Aptos"/>
          <w:lang w:val="ru-RU"/>
        </w:rPr>
        <w:t xml:space="preserve">астительного покрова; </w:t>
      </w:r>
    </w:p>
    <w:p w14:paraId="2FBBC6CC" w14:textId="77777777" w:rsidR="00E71366" w:rsidRPr="006C0A32" w:rsidRDefault="00D5366D" w:rsidP="006C0A32">
      <w:pPr>
        <w:jc w:val="both"/>
        <w:rPr>
          <w:rFonts w:eastAsia="Aptos"/>
          <w:lang w:val="ru-RU"/>
        </w:rPr>
      </w:pPr>
      <w:r w:rsidRPr="006C0A32">
        <w:rPr>
          <w:rFonts w:eastAsia="Aptos"/>
          <w:lang w:val="ru-RU"/>
        </w:rPr>
        <w:t>- о признаках восстановительных процессов растительности на местах аварийного падения головного обтекателя и второй ступени РН «Союз-ФГ», шар-баллонов ДУ ТПК «Союз МС-10».</w:t>
      </w:r>
    </w:p>
    <w:p w14:paraId="51C6432B" w14:textId="77777777" w:rsidR="00E71366" w:rsidRPr="006C0A32" w:rsidRDefault="00D5366D" w:rsidP="006C0A32">
      <w:pPr>
        <w:ind w:firstLine="709"/>
        <w:jc w:val="both"/>
        <w:rPr>
          <w:rFonts w:eastAsia="Aptos"/>
          <w:lang w:val="ru-RU"/>
        </w:rPr>
      </w:pPr>
      <w:r w:rsidRPr="006C0A32">
        <w:rPr>
          <w:rFonts w:eastAsia="Aptos"/>
          <w:lang w:val="ru-RU"/>
        </w:rPr>
        <w:t>По результатам комплексных обследований в районе аварийного п</w:t>
      </w:r>
      <w:r w:rsidRPr="006C0A32">
        <w:rPr>
          <w:rFonts w:eastAsia="Aptos"/>
          <w:lang w:val="ru-RU"/>
        </w:rPr>
        <w:t>адения РН «Союз-ФГ» 11.10.2018 г., проведенных в мае 2025 года, учитывая выявленные превышения над контрольными значениями содержания в почве нефтепродуктов и нитрат-иона на местах падения второй ступени РН «Союз-ФГ», шар-баллонов ДУ ТПК «Союз МС-10», и со</w:t>
      </w:r>
      <w:r w:rsidRPr="006C0A32">
        <w:rPr>
          <w:rFonts w:eastAsia="Aptos"/>
          <w:lang w:val="ru-RU"/>
        </w:rPr>
        <w:t>хранение очагов сильно нарушенной растительности на местах аварийного падения, рекомендовано продолжить экологический мониторинг данной территории.</w:t>
      </w:r>
    </w:p>
    <w:p w14:paraId="214FADCD" w14:textId="77777777" w:rsidR="00E85816" w:rsidRDefault="00E85816" w:rsidP="006C0A32">
      <w:pPr>
        <w:ind w:firstLine="709"/>
        <w:jc w:val="both"/>
        <w:rPr>
          <w:rFonts w:eastAsia="Calibri"/>
          <w:lang w:val="ru-RU"/>
        </w:rPr>
      </w:pPr>
    </w:p>
    <w:p w14:paraId="7E0BF74D" w14:textId="77777777" w:rsidR="00E85816" w:rsidRDefault="00E85816" w:rsidP="006C0A32">
      <w:pPr>
        <w:ind w:firstLine="709"/>
        <w:jc w:val="both"/>
        <w:rPr>
          <w:rFonts w:eastAsia="Calibri"/>
          <w:lang w:val="ru-RU"/>
        </w:rPr>
      </w:pPr>
    </w:p>
    <w:p w14:paraId="2CDDA53C" w14:textId="77777777" w:rsidR="00E85816" w:rsidRDefault="00E85816" w:rsidP="006C0A32">
      <w:pPr>
        <w:ind w:firstLine="709"/>
        <w:jc w:val="both"/>
        <w:rPr>
          <w:rFonts w:eastAsia="Calibri"/>
          <w:lang w:val="ru-RU"/>
        </w:rPr>
      </w:pPr>
    </w:p>
    <w:p w14:paraId="259420E2" w14:textId="77777777" w:rsidR="00E85816" w:rsidRDefault="00E85816" w:rsidP="006C0A32">
      <w:pPr>
        <w:ind w:firstLine="709"/>
        <w:jc w:val="both"/>
        <w:rPr>
          <w:rFonts w:eastAsia="Calibri"/>
          <w:lang w:val="ru-RU"/>
        </w:rPr>
      </w:pPr>
    </w:p>
    <w:p w14:paraId="24D68608" w14:textId="77777777" w:rsidR="00E85816" w:rsidRDefault="00E85816" w:rsidP="006C0A32">
      <w:pPr>
        <w:ind w:firstLine="709"/>
        <w:jc w:val="both"/>
        <w:rPr>
          <w:rFonts w:eastAsia="Calibri"/>
          <w:lang w:val="ru-RU"/>
        </w:rPr>
      </w:pPr>
    </w:p>
    <w:p w14:paraId="4724DFB6" w14:textId="77777777" w:rsidR="00E85816" w:rsidRDefault="00E85816" w:rsidP="006C0A32">
      <w:pPr>
        <w:ind w:firstLine="709"/>
        <w:jc w:val="both"/>
        <w:rPr>
          <w:rFonts w:eastAsia="Calibri"/>
          <w:lang w:val="ru-RU"/>
        </w:rPr>
      </w:pPr>
    </w:p>
    <w:p w14:paraId="65142A3B" w14:textId="77777777" w:rsidR="00E85816" w:rsidRDefault="00E85816" w:rsidP="006C0A32">
      <w:pPr>
        <w:ind w:firstLine="709"/>
        <w:jc w:val="both"/>
        <w:rPr>
          <w:rFonts w:eastAsia="Calibri"/>
          <w:lang w:val="ru-RU"/>
        </w:rPr>
      </w:pPr>
    </w:p>
    <w:p w14:paraId="44096894" w14:textId="77777777" w:rsidR="00E85816" w:rsidRDefault="00E85816" w:rsidP="006C0A32">
      <w:pPr>
        <w:ind w:firstLine="709"/>
        <w:jc w:val="both"/>
        <w:rPr>
          <w:rFonts w:eastAsia="Calibri"/>
          <w:lang w:val="ru-RU"/>
        </w:rPr>
      </w:pPr>
    </w:p>
    <w:p w14:paraId="2014F358" w14:textId="77777777" w:rsidR="00E85816" w:rsidRDefault="00E85816" w:rsidP="006C0A32">
      <w:pPr>
        <w:ind w:firstLine="709"/>
        <w:jc w:val="both"/>
        <w:rPr>
          <w:rFonts w:eastAsia="Calibri"/>
          <w:lang w:val="ru-RU"/>
        </w:rPr>
      </w:pPr>
    </w:p>
    <w:p w14:paraId="41E893E0" w14:textId="77777777" w:rsidR="00E85816" w:rsidRDefault="00E85816" w:rsidP="006C0A32">
      <w:pPr>
        <w:ind w:firstLine="709"/>
        <w:jc w:val="both"/>
        <w:rPr>
          <w:rFonts w:eastAsia="Calibri"/>
          <w:lang w:val="ru-RU"/>
        </w:rPr>
      </w:pPr>
    </w:p>
    <w:p w14:paraId="02188116" w14:textId="77777777" w:rsidR="00E85816" w:rsidRDefault="00E85816" w:rsidP="006C0A32">
      <w:pPr>
        <w:ind w:firstLine="709"/>
        <w:jc w:val="both"/>
        <w:rPr>
          <w:rFonts w:eastAsia="Calibri"/>
          <w:lang w:val="ru-RU"/>
        </w:rPr>
      </w:pPr>
    </w:p>
    <w:p w14:paraId="48D5D534" w14:textId="77777777" w:rsidR="00E85816" w:rsidRDefault="00E85816" w:rsidP="006C0A32">
      <w:pPr>
        <w:ind w:firstLine="709"/>
        <w:jc w:val="both"/>
        <w:rPr>
          <w:rFonts w:eastAsia="Calibri"/>
          <w:lang w:val="ru-RU"/>
        </w:rPr>
      </w:pPr>
    </w:p>
    <w:p w14:paraId="79F1DCF8" w14:textId="77777777" w:rsidR="00E85816" w:rsidRDefault="00E85816" w:rsidP="006C0A32">
      <w:pPr>
        <w:ind w:firstLine="709"/>
        <w:jc w:val="both"/>
        <w:rPr>
          <w:rFonts w:eastAsia="Calibri"/>
          <w:lang w:val="ru-RU"/>
        </w:rPr>
      </w:pPr>
    </w:p>
    <w:p w14:paraId="61D0A87E" w14:textId="77777777" w:rsidR="00E85816" w:rsidRDefault="00E85816" w:rsidP="006C0A32">
      <w:pPr>
        <w:ind w:firstLine="709"/>
        <w:jc w:val="both"/>
        <w:rPr>
          <w:rFonts w:eastAsia="Calibri"/>
          <w:lang w:val="ru-RU"/>
        </w:rPr>
      </w:pPr>
    </w:p>
    <w:p w14:paraId="5D20C602" w14:textId="77777777" w:rsidR="00E85816" w:rsidRDefault="00E85816" w:rsidP="006C0A32">
      <w:pPr>
        <w:ind w:firstLine="709"/>
        <w:jc w:val="both"/>
        <w:rPr>
          <w:rFonts w:eastAsia="Calibri"/>
          <w:lang w:val="ru-RU"/>
        </w:rPr>
      </w:pPr>
    </w:p>
    <w:p w14:paraId="6D1234DF" w14:textId="77777777" w:rsidR="00E85816" w:rsidRDefault="00E85816" w:rsidP="006C0A32">
      <w:pPr>
        <w:ind w:firstLine="709"/>
        <w:jc w:val="both"/>
        <w:rPr>
          <w:rFonts w:eastAsia="Calibri"/>
          <w:lang w:val="ru-RU"/>
        </w:rPr>
      </w:pPr>
    </w:p>
    <w:p w14:paraId="3D0FF37C" w14:textId="77777777" w:rsidR="00E85816" w:rsidRDefault="00E85816" w:rsidP="006C0A32">
      <w:pPr>
        <w:ind w:firstLine="709"/>
        <w:jc w:val="both"/>
        <w:rPr>
          <w:rFonts w:eastAsia="Calibri"/>
          <w:lang w:val="ru-RU"/>
        </w:rPr>
      </w:pPr>
    </w:p>
    <w:p w14:paraId="2611092C" w14:textId="77777777" w:rsidR="00E85816" w:rsidRDefault="00E85816" w:rsidP="006C0A32">
      <w:pPr>
        <w:ind w:firstLine="709"/>
        <w:jc w:val="both"/>
        <w:rPr>
          <w:rFonts w:eastAsia="Calibri"/>
          <w:lang w:val="ru-RU"/>
        </w:rPr>
      </w:pPr>
    </w:p>
    <w:p w14:paraId="7E80F6EE" w14:textId="77777777" w:rsidR="00E85816" w:rsidRDefault="00E85816" w:rsidP="006C0A32">
      <w:pPr>
        <w:ind w:firstLine="709"/>
        <w:jc w:val="both"/>
        <w:rPr>
          <w:rFonts w:eastAsia="Calibri"/>
          <w:lang w:val="ru-RU"/>
        </w:rPr>
      </w:pPr>
    </w:p>
    <w:p w14:paraId="46514621" w14:textId="77777777" w:rsidR="00E85816" w:rsidRDefault="00E85816" w:rsidP="006C0A32">
      <w:pPr>
        <w:ind w:firstLine="709"/>
        <w:jc w:val="both"/>
        <w:rPr>
          <w:rFonts w:eastAsia="Calibri"/>
          <w:lang w:val="ru-RU"/>
        </w:rPr>
      </w:pPr>
    </w:p>
    <w:p w14:paraId="032F839E" w14:textId="77777777" w:rsidR="00E85816" w:rsidRDefault="00E85816" w:rsidP="006C0A32">
      <w:pPr>
        <w:ind w:firstLine="709"/>
        <w:jc w:val="both"/>
        <w:rPr>
          <w:rFonts w:eastAsia="Calibri"/>
          <w:lang w:val="ru-RU"/>
        </w:rPr>
      </w:pPr>
    </w:p>
    <w:p w14:paraId="2DDE073C" w14:textId="77777777" w:rsidR="00E85816" w:rsidRDefault="00E85816" w:rsidP="006C0A32">
      <w:pPr>
        <w:ind w:firstLine="709"/>
        <w:jc w:val="both"/>
        <w:rPr>
          <w:rFonts w:eastAsia="Calibri"/>
          <w:lang w:val="ru-RU"/>
        </w:rPr>
      </w:pPr>
    </w:p>
    <w:p w14:paraId="52F94CE0" w14:textId="77777777" w:rsidR="00E85816" w:rsidRDefault="00E85816" w:rsidP="006C0A32">
      <w:pPr>
        <w:ind w:firstLine="709"/>
        <w:jc w:val="both"/>
        <w:rPr>
          <w:rFonts w:eastAsia="Calibri"/>
          <w:lang w:val="ru-RU"/>
        </w:rPr>
      </w:pPr>
    </w:p>
    <w:p w14:paraId="46A98F46" w14:textId="77777777" w:rsidR="00E85816" w:rsidRDefault="00E85816" w:rsidP="006C0A32">
      <w:pPr>
        <w:ind w:firstLine="709"/>
        <w:jc w:val="both"/>
        <w:rPr>
          <w:rFonts w:eastAsia="Calibri"/>
          <w:lang w:val="ru-RU"/>
        </w:rPr>
      </w:pPr>
    </w:p>
    <w:p w14:paraId="4183E985" w14:textId="77777777" w:rsidR="00E85816" w:rsidRDefault="00E85816" w:rsidP="006C0A32">
      <w:pPr>
        <w:ind w:firstLine="709"/>
        <w:jc w:val="both"/>
        <w:rPr>
          <w:rFonts w:eastAsia="Calibri"/>
          <w:lang w:val="ru-RU"/>
        </w:rPr>
      </w:pPr>
    </w:p>
    <w:p w14:paraId="7BB306B0" w14:textId="77777777" w:rsidR="00E85816" w:rsidRDefault="00E85816" w:rsidP="006C0A32">
      <w:pPr>
        <w:ind w:firstLine="709"/>
        <w:jc w:val="both"/>
        <w:rPr>
          <w:rFonts w:eastAsia="Calibri"/>
          <w:lang w:val="ru-RU"/>
        </w:rPr>
      </w:pPr>
    </w:p>
    <w:p w14:paraId="12A6EEF8" w14:textId="77777777" w:rsidR="00E85816" w:rsidRDefault="00E85816" w:rsidP="006C0A32">
      <w:pPr>
        <w:ind w:firstLine="709"/>
        <w:jc w:val="both"/>
        <w:rPr>
          <w:rFonts w:eastAsia="Calibri"/>
          <w:lang w:val="ru-RU"/>
        </w:rPr>
      </w:pPr>
    </w:p>
    <w:p w14:paraId="5ADFD6AA" w14:textId="77777777" w:rsidR="00E85816" w:rsidRDefault="00E85816" w:rsidP="006C0A32">
      <w:pPr>
        <w:ind w:firstLine="709"/>
        <w:jc w:val="both"/>
        <w:rPr>
          <w:rFonts w:eastAsia="Calibri"/>
          <w:lang w:val="ru-RU"/>
        </w:rPr>
      </w:pPr>
    </w:p>
    <w:p w14:paraId="6C69D466" w14:textId="77777777" w:rsidR="00E85816" w:rsidRDefault="00E85816" w:rsidP="006C0A32">
      <w:pPr>
        <w:ind w:firstLine="709"/>
        <w:jc w:val="both"/>
        <w:rPr>
          <w:rFonts w:eastAsia="Calibri"/>
          <w:lang w:val="ru-RU"/>
        </w:rPr>
      </w:pPr>
    </w:p>
    <w:p w14:paraId="12675EF8" w14:textId="77777777" w:rsidR="00E85816" w:rsidRDefault="00E85816" w:rsidP="006C0A32">
      <w:pPr>
        <w:ind w:firstLine="709"/>
        <w:jc w:val="both"/>
        <w:rPr>
          <w:rFonts w:eastAsia="Calibri"/>
          <w:lang w:val="ru-RU"/>
        </w:rPr>
      </w:pPr>
    </w:p>
    <w:p w14:paraId="4757F853" w14:textId="77777777" w:rsidR="00E85816" w:rsidRDefault="00E85816" w:rsidP="006C0A32">
      <w:pPr>
        <w:ind w:firstLine="709"/>
        <w:jc w:val="both"/>
        <w:rPr>
          <w:rFonts w:eastAsia="Calibri"/>
          <w:lang w:val="ru-RU"/>
        </w:rPr>
      </w:pPr>
    </w:p>
    <w:p w14:paraId="331CF68A" w14:textId="77777777" w:rsidR="00E85816" w:rsidRDefault="00E85816" w:rsidP="006C0A32">
      <w:pPr>
        <w:ind w:firstLine="709"/>
        <w:jc w:val="both"/>
        <w:rPr>
          <w:rFonts w:eastAsia="Calibri"/>
          <w:lang w:val="ru-RU"/>
        </w:rPr>
      </w:pPr>
    </w:p>
    <w:p w14:paraId="7DCDF2BD" w14:textId="77777777" w:rsidR="00E85816" w:rsidRDefault="00E85816" w:rsidP="006C0A32">
      <w:pPr>
        <w:ind w:firstLine="709"/>
        <w:jc w:val="both"/>
        <w:rPr>
          <w:rFonts w:eastAsia="Calibri"/>
          <w:lang w:val="ru-RU"/>
        </w:rPr>
      </w:pPr>
    </w:p>
    <w:p w14:paraId="79D11204" w14:textId="77777777" w:rsidR="00E85816" w:rsidRDefault="00E85816" w:rsidP="006C0A32">
      <w:pPr>
        <w:ind w:firstLine="709"/>
        <w:jc w:val="both"/>
        <w:rPr>
          <w:rFonts w:eastAsia="Calibri"/>
          <w:lang w:val="ru-RU"/>
        </w:rPr>
      </w:pPr>
    </w:p>
    <w:p w14:paraId="5DF93B56" w14:textId="77777777" w:rsidR="00E85816" w:rsidRDefault="00E85816" w:rsidP="006C0A32">
      <w:pPr>
        <w:ind w:firstLine="709"/>
        <w:jc w:val="both"/>
        <w:rPr>
          <w:rFonts w:eastAsia="Calibri"/>
          <w:lang w:val="ru-RU"/>
        </w:rPr>
      </w:pPr>
    </w:p>
    <w:p w14:paraId="152302E1" w14:textId="77777777" w:rsidR="00E85816" w:rsidRDefault="00E85816" w:rsidP="006C0A32">
      <w:pPr>
        <w:ind w:firstLine="709"/>
        <w:jc w:val="both"/>
        <w:rPr>
          <w:rFonts w:eastAsia="Calibri"/>
          <w:lang w:val="ru-RU"/>
        </w:rPr>
      </w:pPr>
    </w:p>
    <w:p w14:paraId="4FC749C3" w14:textId="77777777" w:rsidR="00E85816" w:rsidRDefault="00E85816" w:rsidP="006C0A32">
      <w:pPr>
        <w:ind w:firstLine="709"/>
        <w:jc w:val="both"/>
        <w:rPr>
          <w:rFonts w:eastAsia="Calibri"/>
          <w:lang w:val="ru-RU"/>
        </w:rPr>
      </w:pPr>
    </w:p>
    <w:p w14:paraId="7356416F" w14:textId="77777777" w:rsidR="00E85816" w:rsidRDefault="00E85816" w:rsidP="006C0A32">
      <w:pPr>
        <w:ind w:firstLine="709"/>
        <w:jc w:val="both"/>
        <w:rPr>
          <w:rFonts w:eastAsia="Calibri"/>
          <w:lang w:val="ru-RU"/>
        </w:rPr>
      </w:pPr>
    </w:p>
    <w:p w14:paraId="127F5FA5" w14:textId="77777777" w:rsidR="00E85816" w:rsidRDefault="00E85816" w:rsidP="006C0A32">
      <w:pPr>
        <w:ind w:firstLine="709"/>
        <w:jc w:val="both"/>
        <w:rPr>
          <w:rFonts w:eastAsia="Calibri"/>
          <w:lang w:val="ru-RU"/>
        </w:rPr>
      </w:pPr>
    </w:p>
    <w:p w14:paraId="758C701A" w14:textId="77777777" w:rsidR="00E85816" w:rsidRDefault="00E85816" w:rsidP="006C0A32">
      <w:pPr>
        <w:ind w:firstLine="709"/>
        <w:jc w:val="both"/>
        <w:rPr>
          <w:rFonts w:eastAsia="Calibri"/>
          <w:lang w:val="ru-RU"/>
        </w:rPr>
      </w:pPr>
    </w:p>
    <w:p w14:paraId="01FC97B6" w14:textId="27B58697" w:rsidR="00E71366" w:rsidRPr="006C0A32" w:rsidRDefault="00D5366D" w:rsidP="006C0A32">
      <w:pPr>
        <w:ind w:firstLine="709"/>
        <w:jc w:val="both"/>
        <w:rPr>
          <w:rFonts w:eastAsia="Calibri"/>
          <w:lang w:val="ru-RU"/>
        </w:rPr>
      </w:pPr>
      <w:r w:rsidRPr="006C0A32">
        <w:rPr>
          <w:rFonts w:eastAsia="Calibri"/>
          <w:lang w:val="ru-RU"/>
        </w:rPr>
        <w:lastRenderedPageBreak/>
        <w:t xml:space="preserve">11.6.5. КОСМИЧЕСКИЙ МОНИТОРИНГ </w:t>
      </w:r>
    </w:p>
    <w:p w14:paraId="5254C2E9" w14:textId="77777777" w:rsidR="00E71366" w:rsidRPr="006C0A32" w:rsidRDefault="00E71366" w:rsidP="006C0A32">
      <w:pPr>
        <w:ind w:firstLine="709"/>
        <w:jc w:val="both"/>
        <w:rPr>
          <w:rFonts w:eastAsia="Calibri"/>
          <w:lang w:val="ru-RU"/>
        </w:rPr>
      </w:pPr>
    </w:p>
    <w:p w14:paraId="18C63B6B" w14:textId="77777777" w:rsidR="00E71366" w:rsidRPr="006C0A32" w:rsidRDefault="00D5366D" w:rsidP="006C0A32">
      <w:pPr>
        <w:ind w:firstLine="709"/>
        <w:jc w:val="both"/>
        <w:rPr>
          <w:rFonts w:eastAsia="Calibri"/>
          <w:lang w:val="ru-RU"/>
        </w:rPr>
      </w:pPr>
      <w:r w:rsidRPr="006C0A32">
        <w:rPr>
          <w:rFonts w:eastAsia="Calibri"/>
          <w:lang w:val="ru-RU"/>
        </w:rPr>
        <w:t xml:space="preserve">Космический мониторинг проводится Министерством цифрового развития, инноваций и аэрокосмической промышленности Республики Казахстан в рамках реализации Республиканской бюджетной программы 010 «Обеспечение сохранности и расширения использования космической </w:t>
      </w:r>
      <w:r w:rsidRPr="006C0A32">
        <w:rPr>
          <w:rFonts w:eastAsia="Calibri"/>
          <w:lang w:val="ru-RU"/>
        </w:rPr>
        <w:t xml:space="preserve">инфраструктуры», подпрограммы 102 «Услуги по предоставлению космических снимков государственным органам и организациям, получаемых от космической системы дистанционного зондирования Земли Республики Казахстан».  </w:t>
      </w:r>
    </w:p>
    <w:p w14:paraId="07E22907" w14:textId="77777777" w:rsidR="00E71366" w:rsidRPr="006C0A32" w:rsidRDefault="00D5366D" w:rsidP="006C0A32">
      <w:pPr>
        <w:ind w:firstLine="709"/>
        <w:jc w:val="both"/>
        <w:rPr>
          <w:rFonts w:eastAsia="Calibri"/>
          <w:b/>
          <w:i/>
          <w:lang w:val="ru-RU"/>
        </w:rPr>
      </w:pPr>
      <w:r w:rsidRPr="006C0A32">
        <w:rPr>
          <w:rFonts w:eastAsia="Calibri"/>
          <w:b/>
          <w:i/>
          <w:lang w:val="ru-RU"/>
        </w:rPr>
        <w:t xml:space="preserve">Космический мониторинг мест размещения отходов производства и потребления </w:t>
      </w:r>
    </w:p>
    <w:p w14:paraId="0A4CAB04" w14:textId="77777777" w:rsidR="00E71366" w:rsidRPr="006C0A32" w:rsidRDefault="00D5366D" w:rsidP="006C0A32">
      <w:pPr>
        <w:ind w:firstLine="709"/>
        <w:jc w:val="both"/>
        <w:rPr>
          <w:rFonts w:eastAsia="Calibri"/>
          <w:kern w:val="2"/>
          <w:lang w:val="kk-KZ"/>
        </w:rPr>
      </w:pPr>
      <w:r w:rsidRPr="006C0A32">
        <w:rPr>
          <w:rFonts w:eastAsia="Calibri"/>
          <w:kern w:val="2"/>
          <w:lang w:val="ru-RU"/>
        </w:rPr>
        <w:t>Космический мониторинг мест размещения отходов производства и потребления в 2025 году проводился в 46 крупных населенных пунктах с буферной зоной от 50 до 10 км от границ населенных</w:t>
      </w:r>
      <w:r w:rsidRPr="006C0A32">
        <w:rPr>
          <w:rFonts w:eastAsia="Calibri"/>
          <w:kern w:val="2"/>
          <w:lang w:val="ru-RU"/>
        </w:rPr>
        <w:t xml:space="preserve"> пунктов и площадью охвата 290 тыс. км²</w:t>
      </w:r>
      <w:r w:rsidRPr="006C0A32">
        <w:rPr>
          <w:rFonts w:eastAsia="Calibri"/>
          <w:kern w:val="2"/>
          <w:lang w:val="kk-KZ"/>
        </w:rPr>
        <w:t xml:space="preserve">: </w:t>
      </w:r>
    </w:p>
    <w:p w14:paraId="3A497825" w14:textId="77777777" w:rsidR="00E71366" w:rsidRPr="006C0A32" w:rsidRDefault="00D5366D" w:rsidP="006C0A32">
      <w:pPr>
        <w:ind w:firstLine="709"/>
        <w:jc w:val="both"/>
        <w:rPr>
          <w:rFonts w:eastAsia="Calibri"/>
          <w:kern w:val="2"/>
          <w:lang w:val="kk-KZ"/>
        </w:rPr>
      </w:pPr>
      <w:r w:rsidRPr="006C0A32">
        <w:rPr>
          <w:rFonts w:eastAsia="Calibri"/>
          <w:kern w:val="2"/>
          <w:lang w:val="kk-KZ"/>
        </w:rPr>
        <w:t>- с буферной зоной 50 км от границ населенных пунктов: г.г. Астана, Алматы, Шымкент, Кокшетау, Костанай, Петропавловск, Павлодар, Усть-Каменогорск, Талдыкорган, Тараз, Туркестан, Сарыагаш, Жетысай, Кызылорда, Актау</w:t>
      </w:r>
      <w:r w:rsidRPr="006C0A32">
        <w:rPr>
          <w:rFonts w:eastAsia="Calibri"/>
          <w:kern w:val="2"/>
          <w:lang w:val="kk-KZ"/>
        </w:rPr>
        <w:t xml:space="preserve">, Атырау, Уральск, Актобе, Караганды; </w:t>
      </w:r>
    </w:p>
    <w:p w14:paraId="2F92E60E" w14:textId="77777777" w:rsidR="00E71366" w:rsidRPr="006C0A32" w:rsidRDefault="00D5366D" w:rsidP="006C0A32">
      <w:pPr>
        <w:ind w:firstLine="709"/>
        <w:jc w:val="both"/>
        <w:rPr>
          <w:rFonts w:eastAsia="Calibri"/>
          <w:kern w:val="2"/>
          <w:lang w:val="kk-KZ"/>
        </w:rPr>
      </w:pPr>
      <w:r w:rsidRPr="006C0A32">
        <w:rPr>
          <w:rFonts w:eastAsia="Calibri"/>
          <w:kern w:val="2"/>
          <w:lang w:val="kk-KZ"/>
        </w:rPr>
        <w:t xml:space="preserve">- с буферной зоной 40 км от границ населенных пунктов: г.г. Балхаш, Жезказган, Семей, Лисаковск, Каратау, Шу, Кордай, с. Бурабай; </w:t>
      </w:r>
    </w:p>
    <w:p w14:paraId="31906CEC" w14:textId="77777777" w:rsidR="00E71366" w:rsidRPr="006C0A32" w:rsidRDefault="00D5366D" w:rsidP="006C0A32">
      <w:pPr>
        <w:ind w:firstLine="709"/>
        <w:jc w:val="both"/>
        <w:rPr>
          <w:rFonts w:eastAsia="Calibri"/>
          <w:kern w:val="2"/>
          <w:lang w:val="kk-KZ"/>
        </w:rPr>
      </w:pPr>
      <w:r w:rsidRPr="006C0A32">
        <w:rPr>
          <w:rFonts w:eastAsia="Calibri"/>
          <w:kern w:val="2"/>
          <w:lang w:val="kk-KZ"/>
        </w:rPr>
        <w:t>- с буферной зоной 30 км от границ населенных пунктов: с. Саты, с. Баянауыл, гг Каркар</w:t>
      </w:r>
      <w:r w:rsidRPr="006C0A32">
        <w:rPr>
          <w:rFonts w:eastAsia="Calibri"/>
          <w:kern w:val="2"/>
          <w:lang w:val="kk-KZ"/>
        </w:rPr>
        <w:t xml:space="preserve">алы, г.г.Хромтау, Аркалык, Экибастуз, Житикара, Риддер, Кульсары, Аксай, Кандыагаш, Жаркент; </w:t>
      </w:r>
    </w:p>
    <w:p w14:paraId="0CAF584E" w14:textId="77777777" w:rsidR="00E71366" w:rsidRPr="006C0A32" w:rsidRDefault="00D5366D" w:rsidP="006C0A32">
      <w:pPr>
        <w:ind w:firstLine="709"/>
        <w:jc w:val="both"/>
        <w:rPr>
          <w:rFonts w:eastAsia="Calibri"/>
          <w:kern w:val="2"/>
          <w:lang w:val="kk-KZ"/>
        </w:rPr>
      </w:pPr>
      <w:r w:rsidRPr="006C0A32">
        <w:rPr>
          <w:rFonts w:eastAsia="Calibri"/>
          <w:kern w:val="2"/>
          <w:lang w:val="kk-KZ"/>
        </w:rPr>
        <w:t xml:space="preserve">- с буферной зоной 20 км от границ населенных пунктов: г.г Степногорск, Капшагай, Аральск, Арыс, Алтай, Аягоз; </w:t>
      </w:r>
    </w:p>
    <w:p w14:paraId="3DDB4F26" w14:textId="77777777" w:rsidR="00E71366" w:rsidRPr="006C0A32" w:rsidRDefault="00D5366D" w:rsidP="006C0A32">
      <w:pPr>
        <w:ind w:firstLine="709"/>
        <w:jc w:val="both"/>
        <w:rPr>
          <w:rFonts w:eastAsia="Calibri"/>
          <w:kern w:val="2"/>
          <w:lang w:val="kk-KZ"/>
        </w:rPr>
      </w:pPr>
      <w:r w:rsidRPr="006C0A32">
        <w:rPr>
          <w:rFonts w:eastAsia="Calibri"/>
          <w:kern w:val="2"/>
          <w:lang w:val="kk-KZ"/>
        </w:rPr>
        <w:t>- с буферной зоной 10 км от границ насаленных пунк</w:t>
      </w:r>
      <w:r w:rsidRPr="006C0A32">
        <w:rPr>
          <w:rFonts w:eastAsia="Calibri"/>
          <w:kern w:val="2"/>
          <w:lang w:val="kk-KZ"/>
        </w:rPr>
        <w:t xml:space="preserve">тов: г. Жанаозен. </w:t>
      </w:r>
    </w:p>
    <w:p w14:paraId="21784218" w14:textId="77777777" w:rsidR="00E71366" w:rsidRPr="006C0A32" w:rsidRDefault="00D5366D" w:rsidP="006C0A32">
      <w:pPr>
        <w:ind w:firstLine="709"/>
        <w:jc w:val="both"/>
        <w:rPr>
          <w:rFonts w:eastAsia="Calibri"/>
          <w:kern w:val="2"/>
          <w:lang w:val="ru-RU"/>
        </w:rPr>
      </w:pPr>
      <w:r w:rsidRPr="006C0A32">
        <w:rPr>
          <w:rFonts w:eastAsia="Calibri"/>
          <w:kern w:val="2"/>
          <w:lang w:val="ru-RU"/>
        </w:rPr>
        <w:t xml:space="preserve"> Согласно</w:t>
      </w:r>
      <w:r w:rsidRPr="006C0A32">
        <w:rPr>
          <w:rFonts w:eastAsia="Calibri"/>
          <w:kern w:val="2"/>
          <w:lang w:val="kk-KZ"/>
        </w:rPr>
        <w:t xml:space="preserve"> результатам космического мониторинга, выявлены: </w:t>
      </w:r>
    </w:p>
    <w:p w14:paraId="1D8C4BAB" w14:textId="77777777" w:rsidR="00E71366" w:rsidRPr="006C0A32" w:rsidRDefault="00D5366D" w:rsidP="006C0A32">
      <w:pPr>
        <w:contextualSpacing/>
        <w:jc w:val="both"/>
        <w:rPr>
          <w:rFonts w:eastAsia="Calibri"/>
          <w:kern w:val="2"/>
          <w:lang w:val="ru-RU"/>
        </w:rPr>
      </w:pPr>
      <w:r w:rsidRPr="006C0A32">
        <w:rPr>
          <w:rFonts w:eastAsia="Calibri"/>
          <w:kern w:val="2"/>
          <w:lang w:val="ru-RU"/>
        </w:rPr>
        <w:t>- 3 828 несанкционированных мест размещения отходов;</w:t>
      </w:r>
    </w:p>
    <w:p w14:paraId="2A3F9466" w14:textId="77777777" w:rsidR="00E71366" w:rsidRPr="006C0A32" w:rsidRDefault="00D5366D" w:rsidP="006C0A32">
      <w:pPr>
        <w:contextualSpacing/>
        <w:jc w:val="both"/>
        <w:rPr>
          <w:rFonts w:eastAsia="Calibri"/>
          <w:kern w:val="2"/>
          <w:lang w:val="ru-RU"/>
        </w:rPr>
      </w:pPr>
      <w:r w:rsidRPr="006C0A32">
        <w:rPr>
          <w:rFonts w:eastAsia="Calibri"/>
          <w:kern w:val="2"/>
          <w:lang w:val="ru-RU"/>
        </w:rPr>
        <w:t>- 620 санкционированных полигонов для захоронения отходов в пределах границ;</w:t>
      </w:r>
    </w:p>
    <w:p w14:paraId="642CC626" w14:textId="77777777" w:rsidR="00E71366" w:rsidRPr="006C0A32" w:rsidRDefault="00D5366D" w:rsidP="006C0A32">
      <w:pPr>
        <w:contextualSpacing/>
        <w:jc w:val="both"/>
        <w:rPr>
          <w:rFonts w:eastAsia="Calibri"/>
          <w:kern w:val="2"/>
          <w:lang w:val="ru-RU"/>
        </w:rPr>
      </w:pPr>
      <w:r w:rsidRPr="006C0A32">
        <w:rPr>
          <w:rFonts w:eastAsia="Calibri"/>
          <w:kern w:val="2"/>
          <w:lang w:val="ru-RU"/>
        </w:rPr>
        <w:t xml:space="preserve">- 394 санкционированных полигон для захоронения </w:t>
      </w:r>
      <w:r w:rsidRPr="006C0A32">
        <w:rPr>
          <w:rFonts w:eastAsia="Calibri"/>
          <w:kern w:val="2"/>
          <w:lang w:val="ru-RU"/>
        </w:rPr>
        <w:t>отходов с нарушениями границ.</w:t>
      </w:r>
    </w:p>
    <w:p w14:paraId="24BA8961" w14:textId="77777777" w:rsidR="00E71366" w:rsidRPr="006C0A32" w:rsidRDefault="00D5366D" w:rsidP="006C0A32">
      <w:pPr>
        <w:ind w:firstLine="709"/>
        <w:jc w:val="both"/>
        <w:rPr>
          <w:rFonts w:eastAsia="Calibri"/>
          <w:b/>
          <w:i/>
          <w:lang w:val="ru-RU"/>
        </w:rPr>
      </w:pPr>
      <w:r w:rsidRPr="006C0A32">
        <w:rPr>
          <w:rFonts w:eastAsia="Calibri"/>
          <w:b/>
          <w:i/>
          <w:lang w:val="ru-RU"/>
        </w:rPr>
        <w:t>Космический мониторинг незаконной добычи полезных ископаемых</w:t>
      </w:r>
    </w:p>
    <w:p w14:paraId="23352575" w14:textId="77777777" w:rsidR="00E71366" w:rsidRPr="006C0A32" w:rsidRDefault="00D5366D" w:rsidP="006C0A32">
      <w:pPr>
        <w:ind w:firstLine="709"/>
        <w:jc w:val="both"/>
        <w:rPr>
          <w:rFonts w:eastAsia="Calibri"/>
          <w:lang w:val="ru-RU"/>
        </w:rPr>
      </w:pPr>
      <w:r w:rsidRPr="006C0A32">
        <w:rPr>
          <w:rFonts w:eastAsia="Calibri"/>
          <w:lang w:val="ru-RU"/>
        </w:rPr>
        <w:t>Космический мониторинг мест незаконной добычи полезных ископаемых проводился в 2025 году в 46 крупных населенных пунктах с буферной зоной от 50 до 10 км от границ на</w:t>
      </w:r>
      <w:r w:rsidRPr="006C0A32">
        <w:rPr>
          <w:rFonts w:eastAsia="Calibri"/>
          <w:lang w:val="ru-RU"/>
        </w:rPr>
        <w:t xml:space="preserve">селенных пунктов и площадью охвата 290 тыс. км²:  </w:t>
      </w:r>
    </w:p>
    <w:p w14:paraId="48EABD77" w14:textId="77777777" w:rsidR="00E71366" w:rsidRPr="006C0A32" w:rsidRDefault="00D5366D" w:rsidP="006C0A32">
      <w:pPr>
        <w:ind w:firstLine="709"/>
        <w:jc w:val="both"/>
        <w:rPr>
          <w:rFonts w:eastAsia="Calibri"/>
          <w:lang w:val="ru-RU"/>
        </w:rPr>
      </w:pPr>
      <w:r w:rsidRPr="006C0A32">
        <w:rPr>
          <w:rFonts w:eastAsia="Calibri"/>
          <w:lang w:val="ru-RU"/>
        </w:rPr>
        <w:t xml:space="preserve">- буферной зоны 50 км от границ населенных пунктов: гг. Астана, Алматы, Шымкент, Кокшетау, Костанай, Петропавловск, Павлодар, Усть-Каменогорск, Талдыкорган, Тараз, Туркестан, Сарыагаш, Жетысай, Кызылорда, Актау, Атырау, Уральск, Актобе, Караганды; </w:t>
      </w:r>
    </w:p>
    <w:p w14:paraId="70734E67" w14:textId="77777777" w:rsidR="00E71366" w:rsidRPr="006C0A32" w:rsidRDefault="00D5366D" w:rsidP="006C0A32">
      <w:pPr>
        <w:ind w:firstLine="709"/>
        <w:jc w:val="both"/>
        <w:rPr>
          <w:rFonts w:eastAsia="Calibri"/>
          <w:lang w:val="ru-RU"/>
        </w:rPr>
      </w:pPr>
      <w:r w:rsidRPr="006C0A32">
        <w:rPr>
          <w:rFonts w:eastAsia="Calibri"/>
          <w:lang w:val="ru-RU"/>
        </w:rPr>
        <w:t>- буфер</w:t>
      </w:r>
      <w:r w:rsidRPr="006C0A32">
        <w:rPr>
          <w:rFonts w:eastAsia="Calibri"/>
          <w:lang w:val="ru-RU"/>
        </w:rPr>
        <w:t xml:space="preserve">ной зоны 40 км от границ населенных пунктов: гг. Балхаш, Жезказган, Семей, Лисаковск, Каратау, Шу, Кордай, с. Бурабай; </w:t>
      </w:r>
    </w:p>
    <w:p w14:paraId="1293ACE6" w14:textId="77777777" w:rsidR="00E71366" w:rsidRPr="006C0A32" w:rsidRDefault="00D5366D" w:rsidP="006C0A32">
      <w:pPr>
        <w:ind w:firstLine="709"/>
        <w:jc w:val="both"/>
        <w:rPr>
          <w:rFonts w:eastAsia="Calibri"/>
          <w:lang w:val="ru-RU"/>
        </w:rPr>
      </w:pPr>
      <w:r w:rsidRPr="006C0A32">
        <w:rPr>
          <w:rFonts w:eastAsia="Calibri"/>
          <w:lang w:val="ru-RU"/>
        </w:rPr>
        <w:t>- буферной зоны 30 км от границ населенных пунктов: с. Саты, с. Баянаул, гг Каркаралы, Хромтау, Аркалык, Экибастуз, Житикара, Риддер, Ку</w:t>
      </w:r>
      <w:r w:rsidRPr="006C0A32">
        <w:rPr>
          <w:rFonts w:eastAsia="Calibri"/>
          <w:lang w:val="ru-RU"/>
        </w:rPr>
        <w:t xml:space="preserve">льсары, Аксай, Кандыагаш, Жаркент; </w:t>
      </w:r>
    </w:p>
    <w:p w14:paraId="465CA130" w14:textId="77777777" w:rsidR="00E71366" w:rsidRPr="006C0A32" w:rsidRDefault="00D5366D" w:rsidP="006C0A32">
      <w:pPr>
        <w:ind w:firstLine="709"/>
        <w:jc w:val="both"/>
        <w:rPr>
          <w:rFonts w:eastAsia="Calibri"/>
          <w:lang w:val="ru-RU"/>
        </w:rPr>
      </w:pPr>
      <w:r w:rsidRPr="006C0A32">
        <w:rPr>
          <w:rFonts w:eastAsia="Calibri"/>
          <w:lang w:val="ru-RU"/>
        </w:rPr>
        <w:t xml:space="preserve">- буферной зоны 20 км от границ населенных пунктов: г.г Степногорск, Капшагай, Аральск, Арыс, Алтай, Аягоз; </w:t>
      </w:r>
    </w:p>
    <w:p w14:paraId="6AA079AA" w14:textId="77777777" w:rsidR="00E71366" w:rsidRPr="006C0A32" w:rsidRDefault="00D5366D" w:rsidP="006C0A32">
      <w:pPr>
        <w:ind w:firstLine="709"/>
        <w:jc w:val="both"/>
        <w:rPr>
          <w:rFonts w:eastAsia="Calibri"/>
          <w:lang w:val="ru-RU"/>
        </w:rPr>
      </w:pPr>
      <w:r w:rsidRPr="006C0A32">
        <w:rPr>
          <w:rFonts w:eastAsia="Calibri"/>
          <w:lang w:val="ru-RU"/>
        </w:rPr>
        <w:t xml:space="preserve">- буферной зоны 10 км от границ насаленных пунктов: г. Жанаозен. </w:t>
      </w:r>
    </w:p>
    <w:p w14:paraId="296856AF" w14:textId="77777777" w:rsidR="00E71366" w:rsidRPr="006C0A32" w:rsidRDefault="00D5366D" w:rsidP="006C0A32">
      <w:pPr>
        <w:ind w:firstLine="709"/>
        <w:jc w:val="both"/>
        <w:rPr>
          <w:rFonts w:eastAsia="Calibri"/>
          <w:lang w:val="ru-RU"/>
        </w:rPr>
      </w:pPr>
      <w:r w:rsidRPr="006C0A32">
        <w:rPr>
          <w:rFonts w:eastAsia="Calibri"/>
          <w:lang w:val="ru-RU"/>
        </w:rPr>
        <w:t>Космический мониторинг незаконной добычи поле</w:t>
      </w:r>
      <w:r w:rsidRPr="006C0A32">
        <w:rPr>
          <w:rFonts w:eastAsia="Calibri"/>
          <w:lang w:val="ru-RU"/>
        </w:rPr>
        <w:t>зных ископаемых охватывает участки, которые не соприкасаются с лицензионными и контрактными территориями мест добычи твердых и общераспространенных полезных ископаемых. По данным дистанционного зондирования Земли в 2025 году на территории страны выявлено 2</w:t>
      </w:r>
      <w:r w:rsidRPr="006C0A32">
        <w:rPr>
          <w:rFonts w:eastAsia="Calibri"/>
          <w:lang w:val="ru-RU"/>
        </w:rPr>
        <w:t>515 мест несанкционированных карьеров и карьерных разработок, из которых:</w:t>
      </w:r>
    </w:p>
    <w:p w14:paraId="22D24EF1" w14:textId="77777777" w:rsidR="00E71366" w:rsidRPr="006C0A32" w:rsidRDefault="00D5366D" w:rsidP="006C0A32">
      <w:pPr>
        <w:ind w:firstLine="709"/>
        <w:jc w:val="both"/>
        <w:rPr>
          <w:rFonts w:eastAsia="Calibri"/>
          <w:lang w:val="ru-RU"/>
        </w:rPr>
      </w:pPr>
      <w:r w:rsidRPr="006C0A32">
        <w:rPr>
          <w:rFonts w:eastAsia="Calibri"/>
          <w:lang w:val="ru-RU"/>
        </w:rPr>
        <w:t>- появившиеся в 2025 году - 84;</w:t>
      </w:r>
    </w:p>
    <w:p w14:paraId="792B4572" w14:textId="77777777" w:rsidR="00E71366" w:rsidRPr="006C0A32" w:rsidRDefault="00D5366D" w:rsidP="006C0A32">
      <w:pPr>
        <w:ind w:firstLine="709"/>
        <w:jc w:val="both"/>
        <w:rPr>
          <w:rFonts w:eastAsia="Calibri"/>
          <w:lang w:val="ru-RU"/>
        </w:rPr>
      </w:pPr>
      <w:r w:rsidRPr="006C0A32">
        <w:rPr>
          <w:rFonts w:eastAsia="Calibri"/>
          <w:lang w:val="ru-RU"/>
        </w:rPr>
        <w:lastRenderedPageBreak/>
        <w:t>- исторические с изменением площади - 140;</w:t>
      </w:r>
    </w:p>
    <w:p w14:paraId="0C1414B6" w14:textId="77777777" w:rsidR="00E71366" w:rsidRPr="006C0A32" w:rsidRDefault="00D5366D" w:rsidP="006C0A32">
      <w:pPr>
        <w:ind w:firstLine="709"/>
        <w:jc w:val="both"/>
        <w:rPr>
          <w:rFonts w:eastAsia="Calibri"/>
          <w:lang w:val="ru-RU"/>
        </w:rPr>
      </w:pPr>
      <w:r w:rsidRPr="006C0A32">
        <w:rPr>
          <w:rFonts w:eastAsia="Calibri"/>
          <w:lang w:val="ru-RU"/>
        </w:rPr>
        <w:t>- исторические без изменений площади – 2 291.</w:t>
      </w:r>
    </w:p>
    <w:p w14:paraId="796B4BFA" w14:textId="77777777" w:rsidR="00E71366" w:rsidRPr="006C0A32" w:rsidRDefault="00D5366D" w:rsidP="006C0A32">
      <w:pPr>
        <w:ind w:firstLine="709"/>
        <w:jc w:val="both"/>
        <w:rPr>
          <w:rFonts w:eastAsia="Calibri"/>
          <w:b/>
          <w:i/>
          <w:lang w:val="ru-RU"/>
        </w:rPr>
      </w:pPr>
      <w:r w:rsidRPr="006C0A32">
        <w:rPr>
          <w:rFonts w:eastAsia="Calibri"/>
          <w:b/>
          <w:i/>
          <w:lang w:val="ru-RU"/>
        </w:rPr>
        <w:t>Космический мониторинг лесных ресурсов</w:t>
      </w:r>
    </w:p>
    <w:p w14:paraId="244EA910" w14:textId="77777777" w:rsidR="00E71366" w:rsidRPr="006C0A32" w:rsidRDefault="00D5366D" w:rsidP="006C0A32">
      <w:pPr>
        <w:ind w:firstLine="709"/>
        <w:jc w:val="both"/>
        <w:rPr>
          <w:rFonts w:eastAsia="Calibri"/>
          <w:kern w:val="2"/>
          <w:lang w:val="ru-RU"/>
        </w:rPr>
      </w:pPr>
      <w:r w:rsidRPr="006C0A32">
        <w:rPr>
          <w:rFonts w:eastAsia="Calibri"/>
          <w:lang w:val="ru-RU"/>
        </w:rPr>
        <w:t>По данным дистанционно</w:t>
      </w:r>
      <w:r w:rsidRPr="006C0A32">
        <w:rPr>
          <w:rFonts w:eastAsia="Calibri"/>
          <w:lang w:val="ru-RU"/>
        </w:rPr>
        <w:t xml:space="preserve">го зондирования Земли, в 2025 году </w:t>
      </w:r>
      <w:r w:rsidRPr="006C0A32">
        <w:rPr>
          <w:rFonts w:eastAsia="Calibri"/>
          <w:kern w:val="2"/>
          <w:lang w:val="ru-RU"/>
        </w:rPr>
        <w:t>на территории государственного лесного фонда выявлены:</w:t>
      </w:r>
    </w:p>
    <w:p w14:paraId="78B88C5F" w14:textId="77777777" w:rsidR="00E71366" w:rsidRPr="006C0A32" w:rsidRDefault="00D5366D" w:rsidP="006C0A32">
      <w:pPr>
        <w:numPr>
          <w:ilvl w:val="0"/>
          <w:numId w:val="7"/>
        </w:numPr>
        <w:contextualSpacing/>
        <w:jc w:val="both"/>
        <w:rPr>
          <w:rFonts w:eastAsia="Calibri"/>
          <w:kern w:val="2"/>
          <w:lang w:val="ru-RU"/>
        </w:rPr>
      </w:pPr>
      <w:r w:rsidRPr="006C0A32">
        <w:rPr>
          <w:rFonts w:eastAsia="Calibri"/>
          <w:kern w:val="2"/>
          <w:lang w:val="ru-RU"/>
        </w:rPr>
        <w:t>2139 признаков вырубок леса общей площадью 4729,49 га;</w:t>
      </w:r>
    </w:p>
    <w:p w14:paraId="5AEE163D" w14:textId="77777777" w:rsidR="00E71366" w:rsidRPr="006C0A32" w:rsidRDefault="00D5366D" w:rsidP="006C0A32">
      <w:pPr>
        <w:numPr>
          <w:ilvl w:val="0"/>
          <w:numId w:val="7"/>
        </w:numPr>
        <w:contextualSpacing/>
        <w:jc w:val="both"/>
        <w:rPr>
          <w:rFonts w:eastAsia="Calibri"/>
          <w:kern w:val="2"/>
          <w:lang w:val="ru-RU"/>
        </w:rPr>
      </w:pPr>
      <w:r w:rsidRPr="006C0A32">
        <w:rPr>
          <w:rFonts w:eastAsia="Calibri"/>
          <w:kern w:val="2"/>
          <w:lang w:val="ru-RU"/>
        </w:rPr>
        <w:t>2160 признаков построек на территории.</w:t>
      </w:r>
    </w:p>
    <w:p w14:paraId="7AD81A91" w14:textId="77777777" w:rsidR="00E71366" w:rsidRPr="006C0A32" w:rsidRDefault="00D5366D" w:rsidP="006C0A32">
      <w:pPr>
        <w:ind w:firstLine="709"/>
        <w:jc w:val="both"/>
        <w:rPr>
          <w:rFonts w:eastAsia="Calibri"/>
          <w:kern w:val="2"/>
          <w:lang w:val="ru-RU"/>
        </w:rPr>
      </w:pPr>
      <w:r w:rsidRPr="006C0A32">
        <w:rPr>
          <w:rFonts w:eastAsia="Calibri"/>
          <w:kern w:val="2"/>
          <w:lang w:val="ru-RU"/>
        </w:rPr>
        <w:t>Векторные пространственные данные космического мониторинга, содержащие и</w:t>
      </w:r>
      <w:r w:rsidRPr="006C0A32">
        <w:rPr>
          <w:rFonts w:eastAsia="Calibri"/>
          <w:kern w:val="2"/>
          <w:lang w:val="ru-RU"/>
        </w:rPr>
        <w:t xml:space="preserve">нформацию о выявленных на космических снимках признаках наличия вырубок и построек на территории государственного лесного фонд, загружены на отраслевой геосервис </w:t>
      </w:r>
      <w:hyperlink r:id="rId49" w:history="1">
        <w:r w:rsidR="00E71366" w:rsidRPr="006C0A32">
          <w:rPr>
            <w:rFonts w:eastAsia="Calibri"/>
            <w:kern w:val="2"/>
            <w:lang w:val="ru-RU"/>
          </w:rPr>
          <w:t>https://forest.gharysh.kz/</w:t>
        </w:r>
      </w:hyperlink>
      <w:r w:rsidRPr="006C0A32">
        <w:rPr>
          <w:rFonts w:eastAsia="Calibri"/>
          <w:kern w:val="2"/>
          <w:lang w:val="ru-RU"/>
        </w:rPr>
        <w:t>.</w:t>
      </w:r>
    </w:p>
    <w:p w14:paraId="4F8028E8" w14:textId="77777777" w:rsidR="00E71366" w:rsidRPr="006C0A32" w:rsidRDefault="00D5366D" w:rsidP="006C0A32">
      <w:pPr>
        <w:ind w:firstLine="709"/>
        <w:jc w:val="both"/>
        <w:rPr>
          <w:rFonts w:eastAsia="Calibri"/>
          <w:i/>
          <w:kern w:val="2"/>
          <w:lang w:val="ru-RU"/>
        </w:rPr>
      </w:pPr>
      <w:r w:rsidRPr="006C0A32">
        <w:rPr>
          <w:rFonts w:eastAsia="Calibri"/>
          <w:b/>
          <w:bCs/>
          <w:i/>
          <w:kern w:val="2"/>
          <w:lang w:val="ru-RU"/>
        </w:rPr>
        <w:t xml:space="preserve">Экстренный </w:t>
      </w:r>
      <w:r w:rsidRPr="006C0A32">
        <w:rPr>
          <w:rFonts w:eastAsia="Calibri"/>
          <w:b/>
          <w:bCs/>
          <w:i/>
          <w:kern w:val="2"/>
          <w:lang w:val="ru-RU"/>
        </w:rPr>
        <w:t>мониторинг зон чрезвычайных ситуаций</w:t>
      </w:r>
    </w:p>
    <w:p w14:paraId="02AE2C6B" w14:textId="77777777" w:rsidR="00E71366" w:rsidRPr="006C0A32" w:rsidRDefault="00D5366D" w:rsidP="006C0A32">
      <w:pPr>
        <w:ind w:firstLine="709"/>
        <w:jc w:val="both"/>
        <w:rPr>
          <w:rFonts w:eastAsia="Calibri"/>
          <w:kern w:val="2"/>
          <w:lang w:val="ru-RU"/>
        </w:rPr>
      </w:pPr>
      <w:r w:rsidRPr="006C0A32">
        <w:rPr>
          <w:rFonts w:eastAsia="Calibri"/>
          <w:kern w:val="2"/>
          <w:lang w:val="ru-RU"/>
        </w:rPr>
        <w:t>По данным космического мониторинга степных пожаров, в 2025 году выявлены:</w:t>
      </w:r>
    </w:p>
    <w:p w14:paraId="6EEABA11" w14:textId="77777777" w:rsidR="00E71366" w:rsidRPr="006C0A32" w:rsidRDefault="00D5366D" w:rsidP="006C0A32">
      <w:pPr>
        <w:ind w:firstLine="709"/>
        <w:jc w:val="both"/>
        <w:rPr>
          <w:rFonts w:eastAsia="Calibri"/>
          <w:kern w:val="2"/>
          <w:lang w:val="ru-RU"/>
        </w:rPr>
      </w:pPr>
      <w:r w:rsidRPr="006C0A32">
        <w:rPr>
          <w:rFonts w:eastAsia="Calibri"/>
          <w:kern w:val="2"/>
          <w:lang w:val="ru-RU"/>
        </w:rPr>
        <w:t xml:space="preserve">– 206 выгоревших участков на территории государственного лесного фонда общей площадью     </w:t>
      </w:r>
    </w:p>
    <w:p w14:paraId="3DF11D08" w14:textId="77777777" w:rsidR="00E71366" w:rsidRPr="006C0A32" w:rsidRDefault="00D5366D" w:rsidP="006C0A32">
      <w:pPr>
        <w:ind w:firstLine="709"/>
        <w:jc w:val="both"/>
        <w:rPr>
          <w:rFonts w:eastAsia="Calibri"/>
          <w:kern w:val="2"/>
          <w:lang w:val="ru-RU"/>
        </w:rPr>
      </w:pPr>
      <w:r w:rsidRPr="006C0A32">
        <w:rPr>
          <w:rFonts w:eastAsia="Calibri"/>
          <w:kern w:val="2"/>
          <w:lang w:val="ru-RU"/>
        </w:rPr>
        <w:t xml:space="preserve">67 485,2 га; </w:t>
      </w:r>
    </w:p>
    <w:p w14:paraId="65F39A3D" w14:textId="77777777" w:rsidR="00E71366" w:rsidRPr="006C0A32" w:rsidRDefault="00D5366D" w:rsidP="006C0A32">
      <w:pPr>
        <w:ind w:firstLine="709"/>
        <w:jc w:val="both"/>
        <w:rPr>
          <w:rFonts w:eastAsia="Calibri"/>
          <w:kern w:val="2"/>
          <w:lang w:val="ru-RU"/>
        </w:rPr>
      </w:pPr>
      <w:r w:rsidRPr="006C0A32">
        <w:rPr>
          <w:rFonts w:eastAsia="Calibri"/>
          <w:kern w:val="2"/>
          <w:lang w:val="ru-RU"/>
        </w:rPr>
        <w:t xml:space="preserve"> – 2 740 выгоревших участков на территор</w:t>
      </w:r>
      <w:r w:rsidRPr="006C0A32">
        <w:rPr>
          <w:rFonts w:eastAsia="Calibri"/>
          <w:kern w:val="2"/>
          <w:lang w:val="ru-RU"/>
        </w:rPr>
        <w:t>ии степных зон общей площадью 2 178 653,67 га.</w:t>
      </w:r>
      <w:r w:rsidRPr="006C0A32">
        <w:rPr>
          <w:rFonts w:eastAsia="Calibri"/>
          <w:kern w:val="2"/>
          <w:lang w:val="ru-RU"/>
        </w:rPr>
        <w:br/>
        <w:t xml:space="preserve">            Кроме того, за 2025 год на территории Республики зафиксировано 157 628 термальных точек (возможных очагов пожаров).</w:t>
      </w:r>
    </w:p>
    <w:p w14:paraId="04A4F448" w14:textId="627935ED" w:rsidR="00E71366" w:rsidRPr="006C0A32" w:rsidRDefault="00D5366D" w:rsidP="00E85816">
      <w:pPr>
        <w:spacing w:after="160"/>
        <w:ind w:firstLine="709"/>
        <w:jc w:val="both"/>
        <w:rPr>
          <w:rFonts w:eastAsia="Aptos"/>
          <w:lang w:val="ru-RU"/>
        </w:rPr>
      </w:pPr>
      <w:r w:rsidRPr="006C0A32">
        <w:rPr>
          <w:rFonts w:eastAsia="Calibri"/>
          <w:lang w:val="ru-RU"/>
        </w:rPr>
        <w:br w:type="page"/>
      </w:r>
      <w:r w:rsidRPr="006C0A32">
        <w:rPr>
          <w:rFonts w:eastAsia="Aptos"/>
          <w:lang w:val="ru-RU"/>
        </w:rPr>
        <w:lastRenderedPageBreak/>
        <w:t>11.7. МЕЖДУНАРОДНОЕ СОТРУДНИЧЕСТВО</w:t>
      </w:r>
      <w:bookmarkStart w:id="3" w:name="_Toc55706006"/>
      <w:bookmarkStart w:id="4" w:name="_Toc55536915"/>
      <w:bookmarkStart w:id="5" w:name="_Toc55536854"/>
      <w:bookmarkStart w:id="6" w:name="_Toc55536793"/>
      <w:bookmarkStart w:id="7" w:name="_Toc55536671"/>
      <w:bookmarkStart w:id="8" w:name="_Toc55536610"/>
      <w:bookmarkStart w:id="9" w:name="_Toc55534487"/>
      <w:bookmarkStart w:id="10" w:name="_Toc55528350"/>
      <w:bookmarkEnd w:id="3"/>
      <w:bookmarkEnd w:id="4"/>
      <w:bookmarkEnd w:id="5"/>
      <w:bookmarkEnd w:id="6"/>
      <w:bookmarkEnd w:id="7"/>
      <w:bookmarkEnd w:id="8"/>
      <w:bookmarkEnd w:id="9"/>
      <w:bookmarkEnd w:id="10"/>
    </w:p>
    <w:p w14:paraId="473C2C7F" w14:textId="77777777" w:rsidR="00E71366" w:rsidRPr="006C0A32" w:rsidRDefault="00E71366" w:rsidP="006C0A32">
      <w:pPr>
        <w:shd w:val="clear" w:color="auto" w:fill="FFFFFF"/>
        <w:ind w:firstLine="400"/>
        <w:jc w:val="both"/>
        <w:textAlignment w:val="baseline"/>
        <w:rPr>
          <w:rFonts w:eastAsia="Aptos"/>
          <w:lang w:val="ru-RU"/>
        </w:rPr>
      </w:pPr>
    </w:p>
    <w:p w14:paraId="6A83E2C5" w14:textId="77777777" w:rsidR="00E71366" w:rsidRPr="006C0A32" w:rsidRDefault="00D5366D" w:rsidP="006C0A32">
      <w:pPr>
        <w:shd w:val="clear" w:color="auto" w:fill="FFFFFF"/>
        <w:ind w:firstLine="709"/>
        <w:jc w:val="both"/>
        <w:textAlignment w:val="baseline"/>
        <w:rPr>
          <w:rFonts w:eastAsia="Aptos"/>
          <w:lang w:val="ru-RU"/>
        </w:rPr>
      </w:pPr>
      <w:r w:rsidRPr="006C0A32">
        <w:rPr>
          <w:rFonts w:eastAsia="Aptos"/>
          <w:lang w:val="ru-RU"/>
        </w:rPr>
        <w:t xml:space="preserve">Казахстан проводит многовекторную внешнюю политику, активно сотрудничает с Россией, Китаем, США, ЕС, странами Центральной Азии в сферах экономики, безопасности, энергетики и зеленых технологий. Ключевые приоритеты включают участие в ЕАЭС, ШОС, ОДКБ и ООН, </w:t>
      </w:r>
      <w:r w:rsidRPr="006C0A32">
        <w:rPr>
          <w:rFonts w:eastAsia="Aptos"/>
          <w:lang w:val="ru-RU"/>
        </w:rPr>
        <w:t xml:space="preserve">привлечение инвестиций, развитие транспортных коридоров Север–Юг, Восток–Запад, Транскаспийского международого транспортного маршрута (ТМТМ). </w:t>
      </w:r>
    </w:p>
    <w:p w14:paraId="609F8937" w14:textId="77777777" w:rsidR="00E71366" w:rsidRPr="006C0A32" w:rsidRDefault="00D5366D" w:rsidP="006C0A32">
      <w:pPr>
        <w:shd w:val="clear" w:color="auto" w:fill="FFFFFF"/>
        <w:ind w:firstLine="709"/>
        <w:jc w:val="both"/>
        <w:textAlignment w:val="baseline"/>
        <w:rPr>
          <w:rFonts w:eastAsia="Aptos"/>
          <w:lang w:val="ru-RU"/>
        </w:rPr>
      </w:pPr>
      <w:r w:rsidRPr="006C0A32">
        <w:rPr>
          <w:rFonts w:eastAsia="Aptos"/>
          <w:lang w:val="ru-RU"/>
        </w:rPr>
        <w:t xml:space="preserve">Страна является Стороной 32 природоохранных конвенций, осуществляет сотрудничество с более чем 45 международными </w:t>
      </w:r>
      <w:r w:rsidRPr="006C0A32">
        <w:rPr>
          <w:rFonts w:eastAsia="Aptos"/>
          <w:lang w:val="ru-RU"/>
        </w:rPr>
        <w:t xml:space="preserve">организациями по вопросам экологии и окружающей среды. </w:t>
      </w:r>
    </w:p>
    <w:p w14:paraId="635FE12A" w14:textId="77777777" w:rsidR="00E71366" w:rsidRPr="006C0A32" w:rsidRDefault="00D5366D" w:rsidP="006C0A32">
      <w:pPr>
        <w:shd w:val="clear" w:color="auto" w:fill="FFFFFF"/>
        <w:ind w:firstLine="709"/>
        <w:jc w:val="both"/>
        <w:textAlignment w:val="baseline"/>
        <w:rPr>
          <w:rFonts w:eastAsia="Aptos"/>
          <w:lang w:val="ru-RU"/>
        </w:rPr>
      </w:pPr>
      <w:r w:rsidRPr="006C0A32">
        <w:rPr>
          <w:rFonts w:eastAsia="Aptos"/>
          <w:lang w:val="ru-RU"/>
        </w:rPr>
        <w:t>В ноябре 2025 года Казахстан представил Секретариату РКИК ООН Обновленный Определяемый на национальном уровне вклад (ОНУВ3.0). Согласно решению Конференции Сторон РКИК ООН, в Документе рассматриваются</w:t>
      </w:r>
      <w:r w:rsidRPr="006C0A32">
        <w:rPr>
          <w:rFonts w:eastAsia="Aptos"/>
          <w:lang w:val="ru-RU"/>
        </w:rPr>
        <w:t xml:space="preserve"> данные за предыдущие 2 года. Таким образом,</w:t>
      </w:r>
    </w:p>
    <w:p w14:paraId="704DEE75" w14:textId="77777777" w:rsidR="00E71366" w:rsidRPr="006C0A32" w:rsidRDefault="00D5366D" w:rsidP="006C0A32">
      <w:pPr>
        <w:shd w:val="clear" w:color="auto" w:fill="FFFFFF"/>
        <w:ind w:firstLine="709"/>
        <w:jc w:val="both"/>
        <w:textAlignment w:val="baseline"/>
        <w:rPr>
          <w:rFonts w:eastAsia="Aptos"/>
          <w:lang w:val="ru-RU"/>
        </w:rPr>
      </w:pPr>
      <w:r w:rsidRPr="006C0A32">
        <w:rPr>
          <w:rFonts w:eastAsia="Aptos"/>
          <w:lang w:val="ru-RU"/>
        </w:rPr>
        <w:t xml:space="preserve">в 2025 году подготовлен Национальный документ за период с 1990 по 2023 годы. </w:t>
      </w:r>
    </w:p>
    <w:p w14:paraId="78C1F569" w14:textId="77777777" w:rsidR="00E71366" w:rsidRPr="006C0A32" w:rsidRDefault="00D5366D" w:rsidP="006C0A32">
      <w:pPr>
        <w:shd w:val="clear" w:color="auto" w:fill="FFFFFF"/>
        <w:ind w:firstLine="709"/>
        <w:jc w:val="both"/>
        <w:textAlignment w:val="baseline"/>
        <w:rPr>
          <w:rFonts w:eastAsia="Aptos"/>
          <w:lang w:val="ru-RU"/>
        </w:rPr>
      </w:pPr>
      <w:r w:rsidRPr="006C0A32">
        <w:rPr>
          <w:rFonts w:eastAsia="Aptos"/>
          <w:lang w:val="ru-RU"/>
        </w:rPr>
        <w:t>Документ содержит амбициозные планы страны в достижении поставленных целей Парижского соглашения по сдерживанию роста глобальной темп</w:t>
      </w:r>
      <w:r w:rsidRPr="006C0A32">
        <w:rPr>
          <w:rFonts w:eastAsia="Aptos"/>
          <w:lang w:val="ru-RU"/>
        </w:rPr>
        <w:t>ературы на уровне 1,5 ℃. Согласно документу, Казахстан ставит перед собой безусловную цель сократить выбросы парниковых газов на 17% к 2035 году от уровня 1990 года. При условии международной финансовой поддержки и доступа к «зеленым» технологиям этот пока</w:t>
      </w:r>
      <w:r w:rsidRPr="006C0A32">
        <w:rPr>
          <w:rFonts w:eastAsia="Aptos"/>
          <w:lang w:val="ru-RU"/>
        </w:rPr>
        <w:t>затель может быть увеличен до 25%. Установленные индикаторы полностью синхронизированы с принятой ранее Стратегией достижения углеродной нейтральности к 2060 году.</w:t>
      </w:r>
    </w:p>
    <w:p w14:paraId="43F0C78A" w14:textId="77777777" w:rsidR="00E71366" w:rsidRPr="006C0A32" w:rsidRDefault="00D5366D" w:rsidP="006C0A32">
      <w:pPr>
        <w:shd w:val="clear" w:color="auto" w:fill="FFFFFF"/>
        <w:ind w:firstLine="709"/>
        <w:jc w:val="both"/>
        <w:textAlignment w:val="baseline"/>
        <w:rPr>
          <w:rFonts w:eastAsia="Aptos"/>
          <w:lang w:val="ru-RU"/>
        </w:rPr>
      </w:pPr>
      <w:r w:rsidRPr="006C0A32">
        <w:rPr>
          <w:rFonts w:eastAsia="Aptos"/>
          <w:lang w:val="ru-RU"/>
        </w:rPr>
        <w:t>Казахстан активно взаимодействует со всеми сопредельными странами в рамках многостороннего м</w:t>
      </w:r>
      <w:r w:rsidRPr="006C0A32">
        <w:rPr>
          <w:rFonts w:eastAsia="Aptos"/>
          <w:lang w:val="ru-RU"/>
        </w:rPr>
        <w:t xml:space="preserve">еханизма сотрудничества, а также двусторонних комиссий и рабочих групп. </w:t>
      </w:r>
    </w:p>
    <w:p w14:paraId="0723BF7F" w14:textId="77777777" w:rsidR="00E71366" w:rsidRPr="006C0A32" w:rsidRDefault="00D5366D" w:rsidP="006C0A32">
      <w:pPr>
        <w:ind w:firstLine="709"/>
        <w:jc w:val="both"/>
        <w:rPr>
          <w:rFonts w:eastAsia="Aptos"/>
          <w:b/>
          <w:i/>
          <w:lang w:val="ru-RU"/>
        </w:rPr>
      </w:pPr>
      <w:r w:rsidRPr="006C0A32">
        <w:rPr>
          <w:rFonts w:eastAsia="Aptos"/>
          <w:b/>
          <w:i/>
          <w:lang w:val="ru-RU"/>
        </w:rPr>
        <w:t>ШОС</w:t>
      </w:r>
    </w:p>
    <w:p w14:paraId="01760DC2" w14:textId="77777777" w:rsidR="00E71366" w:rsidRPr="006C0A32" w:rsidRDefault="00D5366D" w:rsidP="006C0A32">
      <w:pPr>
        <w:ind w:firstLine="709"/>
        <w:jc w:val="both"/>
        <w:rPr>
          <w:rFonts w:eastAsia="Aptos"/>
          <w:lang w:val="ru-RU"/>
        </w:rPr>
      </w:pPr>
      <w:r w:rsidRPr="006C0A32">
        <w:rPr>
          <w:rFonts w:eastAsia="Aptos"/>
          <w:lang w:val="ru-RU"/>
        </w:rPr>
        <w:t>Шанхайская организация сотрудничества (ШОС+) объединяет 10 стран-участниц, 14 государств-партнеров по диалогу, 2 страны в статусе наблюдателей. В 2025 году председательство в Орга</w:t>
      </w:r>
      <w:r w:rsidRPr="006C0A32">
        <w:rPr>
          <w:rFonts w:eastAsia="Aptos"/>
          <w:lang w:val="ru-RU"/>
        </w:rPr>
        <w:t xml:space="preserve">низации перешло от Казахстана к Китаю. </w:t>
      </w:r>
    </w:p>
    <w:p w14:paraId="28FA7BCF" w14:textId="77777777" w:rsidR="00E71366" w:rsidRPr="006C0A32" w:rsidRDefault="00D5366D" w:rsidP="006C0A32">
      <w:pPr>
        <w:ind w:firstLine="709"/>
        <w:jc w:val="both"/>
        <w:rPr>
          <w:rFonts w:eastAsia="Aptos"/>
          <w:lang w:val="ru-RU"/>
        </w:rPr>
      </w:pPr>
      <w:r w:rsidRPr="006C0A32">
        <w:rPr>
          <w:rFonts w:eastAsia="Aptos"/>
          <w:lang w:val="ru-RU"/>
        </w:rPr>
        <w:t>8 марта 2025 года в Астане состоялось первое заседание Ассоциации инвесторов государств-членов ШОС. Обсуждены состояние и перспективы сотрудничества в сфере инвестиций на пространстве Организации. По итогам заседания</w:t>
      </w:r>
      <w:r w:rsidRPr="006C0A32">
        <w:rPr>
          <w:rFonts w:eastAsia="Aptos"/>
          <w:lang w:val="ru-RU"/>
        </w:rPr>
        <w:t xml:space="preserve"> подписан протокол и утвержден План работы Ассоциации инвесторов на текущий год.</w:t>
      </w:r>
    </w:p>
    <w:p w14:paraId="2C6C6DBF" w14:textId="77777777" w:rsidR="00E71366" w:rsidRPr="006C0A32" w:rsidRDefault="00D5366D" w:rsidP="006C0A32">
      <w:pPr>
        <w:ind w:firstLine="709"/>
        <w:jc w:val="both"/>
        <w:rPr>
          <w:rFonts w:eastAsia="Aptos"/>
          <w:lang w:val="ru-RU"/>
        </w:rPr>
      </w:pPr>
      <w:r w:rsidRPr="006C0A32">
        <w:rPr>
          <w:rFonts w:eastAsia="Aptos"/>
          <w:lang w:val="ru-RU"/>
        </w:rPr>
        <w:t>С 31 августа по 1 сентября 2025 года в Тяньцзыне (КНР) прошел саммит 25-й юбилейный саммит Шанхайской организации сотрудничества, участие в котором принял Президент Казахстана</w:t>
      </w:r>
      <w:r w:rsidRPr="006C0A32">
        <w:rPr>
          <w:rFonts w:eastAsia="Aptos"/>
          <w:lang w:val="ru-RU"/>
        </w:rPr>
        <w:t xml:space="preserve"> К.-Ж. Токаев. Лидеры стран обсудили вопросы безопасности, инноваций, экономическое и культурное сотрудничество. Принята Тяньцзиньская декларация, Стратегия развития ШОС до 2035 года, а также ряд заявлений, приуроченных к 80-летию окончания Второй мировой </w:t>
      </w:r>
      <w:r w:rsidRPr="006C0A32">
        <w:rPr>
          <w:rFonts w:eastAsia="Aptos"/>
          <w:lang w:val="ru-RU"/>
        </w:rPr>
        <w:t>войны.</w:t>
      </w:r>
    </w:p>
    <w:p w14:paraId="56BB0A8B" w14:textId="77777777" w:rsidR="00E71366" w:rsidRPr="006C0A32" w:rsidRDefault="00D5366D" w:rsidP="006C0A32">
      <w:pPr>
        <w:ind w:firstLine="709"/>
        <w:jc w:val="both"/>
        <w:rPr>
          <w:rFonts w:eastAsia="Aptos"/>
          <w:lang w:val="ru-RU"/>
        </w:rPr>
      </w:pPr>
      <w:r w:rsidRPr="006C0A32">
        <w:rPr>
          <w:rFonts w:eastAsia="Aptos"/>
          <w:lang w:val="ru-RU"/>
        </w:rPr>
        <w:t>В своем выступлении Президент Казахстана К.-Ж.Токаев особое внимание уделил состоянию Каспийского моря и предложил создать Центр анализа водных проблем в Астане. Глава государства  также поддержал инициативу о создании Глобальной организации по сотр</w:t>
      </w:r>
      <w:r w:rsidRPr="006C0A32">
        <w:rPr>
          <w:rFonts w:eastAsia="Aptos"/>
          <w:lang w:val="ru-RU"/>
        </w:rPr>
        <w:t xml:space="preserve">удничеству в сфере искусственного интеллекта со штаб-квартирой в Шанхае. </w:t>
      </w:r>
    </w:p>
    <w:p w14:paraId="609069FF" w14:textId="77777777" w:rsidR="00E71366" w:rsidRPr="006C0A32" w:rsidRDefault="00D5366D" w:rsidP="006C0A32">
      <w:pPr>
        <w:ind w:firstLine="709"/>
        <w:jc w:val="both"/>
        <w:rPr>
          <w:rFonts w:eastAsia="Aptos"/>
          <w:lang w:val="ru-RU"/>
        </w:rPr>
      </w:pPr>
      <w:r w:rsidRPr="006C0A32">
        <w:rPr>
          <w:rFonts w:eastAsia="Aptos"/>
          <w:lang w:val="ru-RU"/>
        </w:rPr>
        <w:t>В августе 2025 года в Алматы официально открыт Региональный центр ООН по целям устойчивого развития стран Центральной Азии и Афганистана.</w:t>
      </w:r>
    </w:p>
    <w:p w14:paraId="1F3F4896" w14:textId="77777777" w:rsidR="00E71366" w:rsidRPr="006C0A32" w:rsidRDefault="00D5366D" w:rsidP="006C0A32">
      <w:pPr>
        <w:ind w:firstLine="709"/>
        <w:jc w:val="both"/>
        <w:rPr>
          <w:rFonts w:eastAsia="Aptos"/>
          <w:lang w:val="ru-RU"/>
        </w:rPr>
      </w:pPr>
      <w:r w:rsidRPr="006C0A32">
        <w:rPr>
          <w:rFonts w:eastAsia="Aptos"/>
          <w:lang w:val="ru-RU"/>
        </w:rPr>
        <w:t>Кроме того, в 2025 году:</w:t>
      </w:r>
    </w:p>
    <w:p w14:paraId="59D05A03" w14:textId="77777777" w:rsidR="00E71366" w:rsidRPr="006C0A32" w:rsidRDefault="00D5366D" w:rsidP="006C0A32">
      <w:pPr>
        <w:ind w:firstLine="709"/>
        <w:jc w:val="both"/>
        <w:rPr>
          <w:rFonts w:eastAsia="Aptos"/>
          <w:lang w:val="ru-RU"/>
        </w:rPr>
      </w:pPr>
      <w:r w:rsidRPr="006C0A32">
        <w:rPr>
          <w:rFonts w:eastAsia="Aptos"/>
          <w:lang w:val="ru-RU"/>
        </w:rPr>
        <w:t xml:space="preserve"> -</w:t>
      </w:r>
      <w:r w:rsidRPr="006C0A32">
        <w:rPr>
          <w:rFonts w:eastAsia="Aptos"/>
          <w:lang w:val="ru-RU"/>
        </w:rPr>
        <w:tab/>
        <w:t>принята Инициати</w:t>
      </w:r>
      <w:r w:rsidRPr="006C0A32">
        <w:rPr>
          <w:rFonts w:eastAsia="Aptos"/>
          <w:lang w:val="ru-RU"/>
        </w:rPr>
        <w:t>ва по укреплению сотрудничества между государствами-членами ШОС в области устойчивого развития;</w:t>
      </w:r>
    </w:p>
    <w:p w14:paraId="291A15C9" w14:textId="77777777" w:rsidR="00E71366" w:rsidRPr="006C0A32" w:rsidRDefault="00D5366D" w:rsidP="006C0A32">
      <w:pPr>
        <w:ind w:firstLine="709"/>
        <w:jc w:val="both"/>
        <w:rPr>
          <w:rFonts w:eastAsia="Aptos"/>
          <w:lang w:val="ru-RU"/>
        </w:rPr>
      </w:pPr>
      <w:r w:rsidRPr="006C0A32">
        <w:rPr>
          <w:rFonts w:eastAsia="Aptos"/>
          <w:lang w:val="ru-RU"/>
        </w:rPr>
        <w:lastRenderedPageBreak/>
        <w:t>-</w:t>
      </w:r>
      <w:r w:rsidRPr="006C0A32">
        <w:rPr>
          <w:rFonts w:eastAsia="Aptos"/>
          <w:lang w:val="ru-RU"/>
        </w:rPr>
        <w:tab/>
        <w:t>подписано Совместное заявление по итогам шестого Совещания руководителей министерств и ведомств государств-членов ШОС, отвечающих за вопросы охраны окружающей</w:t>
      </w:r>
      <w:r w:rsidRPr="006C0A32">
        <w:rPr>
          <w:rFonts w:eastAsia="Aptos"/>
          <w:lang w:val="ru-RU"/>
        </w:rPr>
        <w:t xml:space="preserve"> среды;</w:t>
      </w:r>
    </w:p>
    <w:p w14:paraId="68C27AB0" w14:textId="77777777" w:rsidR="00E71366" w:rsidRPr="006C0A32" w:rsidRDefault="00D5366D" w:rsidP="006C0A32">
      <w:pPr>
        <w:ind w:firstLine="709"/>
        <w:jc w:val="both"/>
        <w:rPr>
          <w:rFonts w:eastAsia="Aptos"/>
          <w:lang w:val="ru-RU"/>
        </w:rPr>
      </w:pPr>
      <w:r w:rsidRPr="006C0A32">
        <w:rPr>
          <w:rFonts w:eastAsia="Aptos"/>
          <w:lang w:val="ru-RU"/>
        </w:rPr>
        <w:t>-</w:t>
      </w:r>
      <w:r w:rsidRPr="006C0A32">
        <w:rPr>
          <w:rFonts w:eastAsia="Aptos"/>
          <w:lang w:val="ru-RU"/>
        </w:rPr>
        <w:tab/>
        <w:t>подписан Протокол шестого Совещания руководителей министерств и ведомств государств-членов ШОС, отвечающих за вопросы охраны окружающей среды.</w:t>
      </w:r>
    </w:p>
    <w:p w14:paraId="07E99466" w14:textId="77777777" w:rsidR="00E71366" w:rsidRPr="006C0A32" w:rsidRDefault="00D5366D" w:rsidP="006C0A32">
      <w:pPr>
        <w:ind w:firstLine="709"/>
        <w:jc w:val="both"/>
        <w:rPr>
          <w:rFonts w:eastAsia="Aptos"/>
          <w:b/>
          <w:i/>
          <w:lang w:val="ru-RU"/>
        </w:rPr>
      </w:pPr>
      <w:r w:rsidRPr="006C0A32">
        <w:rPr>
          <w:rFonts w:eastAsia="Aptos"/>
          <w:b/>
          <w:i/>
          <w:lang w:val="ru-RU"/>
        </w:rPr>
        <w:t>СНГ</w:t>
      </w:r>
    </w:p>
    <w:p w14:paraId="26EEB418" w14:textId="77777777" w:rsidR="00E71366" w:rsidRPr="006C0A32" w:rsidRDefault="00D5366D" w:rsidP="006C0A32">
      <w:pPr>
        <w:ind w:firstLine="709"/>
        <w:jc w:val="both"/>
        <w:rPr>
          <w:rFonts w:eastAsia="Aptos"/>
          <w:lang w:val="ru-RU"/>
        </w:rPr>
      </w:pPr>
      <w:r w:rsidRPr="006C0A32">
        <w:rPr>
          <w:rFonts w:eastAsia="Aptos"/>
          <w:lang w:val="ru-RU"/>
        </w:rPr>
        <w:t>8 августа 2025 года в режиме онлайн состоялось IX заседание Межгосударственного экологического сове</w:t>
      </w:r>
      <w:r w:rsidRPr="006C0A32">
        <w:rPr>
          <w:rFonts w:eastAsia="Aptos"/>
          <w:lang w:val="ru-RU"/>
        </w:rPr>
        <w:t>та стран СНГ. Участие в мероприятии приняли представители Армении, Беларуси, Казахстана, Кыргызстана, России, Таджикистана, Узбекистана, а также Исполнительного комитета Электроэнергетического Совета и Исполнительного комитета СНГ.</w:t>
      </w:r>
    </w:p>
    <w:p w14:paraId="2E7FC88C" w14:textId="77777777" w:rsidR="00E71366" w:rsidRPr="006C0A32" w:rsidRDefault="00D5366D" w:rsidP="006C0A32">
      <w:pPr>
        <w:ind w:firstLine="709"/>
        <w:jc w:val="both"/>
        <w:rPr>
          <w:rFonts w:eastAsia="Aptos"/>
          <w:b/>
          <w:i/>
          <w:lang w:val="kk-KZ"/>
        </w:rPr>
      </w:pPr>
      <w:r w:rsidRPr="006C0A32">
        <w:rPr>
          <w:rFonts w:eastAsia="Aptos"/>
          <w:b/>
          <w:i/>
          <w:lang w:val="kk-KZ"/>
        </w:rPr>
        <w:t>КНР</w:t>
      </w:r>
    </w:p>
    <w:p w14:paraId="773D75CD" w14:textId="77777777" w:rsidR="00E71366" w:rsidRPr="006C0A32" w:rsidRDefault="00D5366D" w:rsidP="006C0A32">
      <w:pPr>
        <w:ind w:firstLine="709"/>
        <w:jc w:val="both"/>
        <w:rPr>
          <w:rFonts w:eastAsia="Aptos"/>
          <w:lang w:val="kk-KZ"/>
        </w:rPr>
      </w:pPr>
      <w:r w:rsidRPr="006C0A32">
        <w:rPr>
          <w:rFonts w:eastAsia="Aptos"/>
          <w:lang w:val="kk-KZ"/>
        </w:rPr>
        <w:t xml:space="preserve">Меморандум о </w:t>
      </w:r>
      <w:r w:rsidRPr="006C0A32">
        <w:rPr>
          <w:rFonts w:eastAsia="Aptos"/>
          <w:lang w:val="kk-KZ"/>
        </w:rPr>
        <w:t>сотрудничестве подписан между МЭПР РК и Государственным комитетом по делам развития и реформ Китайской Народной Республики в сфере экологии и устойчивого развития (г. Тянцзинь).</w:t>
      </w:r>
    </w:p>
    <w:p w14:paraId="0BDD3C9A" w14:textId="77777777" w:rsidR="00E71366" w:rsidRPr="006C0A32" w:rsidRDefault="00D5366D" w:rsidP="006C0A32">
      <w:pPr>
        <w:ind w:firstLine="709"/>
        <w:jc w:val="both"/>
        <w:rPr>
          <w:rFonts w:eastAsia="Aptos"/>
          <w:b/>
          <w:i/>
          <w:lang w:val="kk-KZ"/>
        </w:rPr>
      </w:pPr>
      <w:r w:rsidRPr="006C0A32">
        <w:rPr>
          <w:rFonts w:eastAsia="Aptos"/>
          <w:b/>
          <w:i/>
          <w:lang w:val="kk-KZ"/>
        </w:rPr>
        <w:t>Страны Центральной Азии</w:t>
      </w:r>
    </w:p>
    <w:p w14:paraId="416A8EA0" w14:textId="77777777" w:rsidR="00E71366" w:rsidRPr="006C0A32" w:rsidRDefault="00D5366D" w:rsidP="006C0A32">
      <w:pPr>
        <w:ind w:firstLine="709"/>
        <w:jc w:val="both"/>
        <w:rPr>
          <w:rFonts w:eastAsia="Aptos"/>
          <w:lang w:val="kk-KZ"/>
        </w:rPr>
      </w:pPr>
      <w:r w:rsidRPr="006C0A32">
        <w:rPr>
          <w:rFonts w:eastAsia="Aptos"/>
          <w:lang w:val="kk-KZ"/>
        </w:rPr>
        <w:t>20 марта 2025 г. в Хиве состоялось 1-е заседание Совет</w:t>
      </w:r>
      <w:r w:rsidRPr="006C0A32">
        <w:rPr>
          <w:rFonts w:eastAsia="Aptos"/>
          <w:lang w:val="kk-KZ"/>
        </w:rPr>
        <w:t xml:space="preserve">а министров иностранных дел РК-РУ, в итоговом документе которого 7 пунктов, направленных на укрепление сотрудничества в области экологии и водных ресурсов.  </w:t>
      </w:r>
    </w:p>
    <w:p w14:paraId="2FEE702F" w14:textId="77777777" w:rsidR="00E71366" w:rsidRPr="006C0A32" w:rsidRDefault="00D5366D" w:rsidP="006C0A32">
      <w:pPr>
        <w:ind w:firstLine="709"/>
        <w:jc w:val="both"/>
        <w:rPr>
          <w:rFonts w:eastAsia="Aptos"/>
          <w:lang w:val="kk-KZ"/>
        </w:rPr>
      </w:pPr>
      <w:r w:rsidRPr="006C0A32">
        <w:rPr>
          <w:rFonts w:eastAsia="Aptos"/>
          <w:lang w:val="kk-KZ"/>
        </w:rPr>
        <w:t xml:space="preserve">29 марта 2025 г. рабочий визит Президента Узбекистана Ш.Мирзиеева в Казахстан. </w:t>
      </w:r>
    </w:p>
    <w:p w14:paraId="69528FAB" w14:textId="77777777" w:rsidR="00E71366" w:rsidRPr="006C0A32" w:rsidRDefault="00D5366D" w:rsidP="006C0A32">
      <w:pPr>
        <w:ind w:firstLine="709"/>
        <w:jc w:val="both"/>
        <w:rPr>
          <w:rFonts w:eastAsia="Aptos"/>
          <w:lang w:val="kk-KZ"/>
        </w:rPr>
      </w:pPr>
      <w:r w:rsidRPr="006C0A32">
        <w:rPr>
          <w:rFonts w:eastAsia="Aptos"/>
          <w:lang w:val="kk-KZ"/>
        </w:rPr>
        <w:t xml:space="preserve">10 апреля 2025 г. </w:t>
      </w:r>
      <w:r w:rsidRPr="006C0A32">
        <w:rPr>
          <w:rFonts w:eastAsia="Aptos"/>
          <w:lang w:val="kk-KZ"/>
        </w:rPr>
        <w:t xml:space="preserve">в Ташкенте руководство МВРИ РК приняло участие международной научно-практической конференции «Водная дипломатия в Центральной Азии: доверие, диалог и многостороннее сотрудничество в интересах устойчивого развития». </w:t>
      </w:r>
    </w:p>
    <w:p w14:paraId="1F5E6FBC" w14:textId="77777777" w:rsidR="00E71366" w:rsidRPr="006C0A32" w:rsidRDefault="00D5366D" w:rsidP="006C0A32">
      <w:pPr>
        <w:ind w:firstLine="709"/>
        <w:jc w:val="both"/>
        <w:rPr>
          <w:rFonts w:eastAsia="Aptos"/>
          <w:lang w:val="kk-KZ"/>
        </w:rPr>
      </w:pPr>
      <w:r w:rsidRPr="006C0A32">
        <w:rPr>
          <w:rFonts w:eastAsia="Aptos"/>
          <w:lang w:val="kk-KZ"/>
        </w:rPr>
        <w:t>14-15 ноября 2025 г. в Ташкенте в ходе г</w:t>
      </w:r>
      <w:r w:rsidRPr="006C0A32">
        <w:rPr>
          <w:rFonts w:eastAsia="Aptos"/>
          <w:lang w:val="kk-KZ"/>
        </w:rPr>
        <w:t>осударственный визита Президента Казахстана в Узбекистан подписано Соглашение между Казахстанаом и Узбекистаном о совместном управлении и рациональном использовании трансграничных водных объектов.</w:t>
      </w:r>
    </w:p>
    <w:p w14:paraId="04F14642" w14:textId="77777777" w:rsidR="00E71366" w:rsidRPr="006C0A32" w:rsidRDefault="00D5366D" w:rsidP="006C0A32">
      <w:pPr>
        <w:ind w:firstLine="709"/>
        <w:jc w:val="both"/>
        <w:rPr>
          <w:rFonts w:eastAsia="Aptos"/>
          <w:b/>
          <w:i/>
          <w:lang w:val="kk-KZ"/>
        </w:rPr>
      </w:pPr>
      <w:r w:rsidRPr="006C0A32">
        <w:rPr>
          <w:rFonts w:eastAsia="Aptos"/>
          <w:b/>
          <w:i/>
          <w:lang w:val="kk-KZ"/>
        </w:rPr>
        <w:t>Сотрудничество с другими странами</w:t>
      </w:r>
    </w:p>
    <w:p w14:paraId="372105FA" w14:textId="77777777" w:rsidR="00E71366" w:rsidRPr="006C0A32" w:rsidRDefault="00D5366D" w:rsidP="006C0A32">
      <w:pPr>
        <w:ind w:firstLine="709"/>
        <w:jc w:val="both"/>
        <w:rPr>
          <w:rFonts w:eastAsia="Aptos"/>
          <w:lang w:val="kk-KZ"/>
        </w:rPr>
      </w:pPr>
      <w:r w:rsidRPr="006C0A32">
        <w:rPr>
          <w:rFonts w:eastAsia="Aptos"/>
          <w:lang w:val="kk-KZ"/>
        </w:rPr>
        <w:t xml:space="preserve">Меморандум о </w:t>
      </w:r>
      <w:r w:rsidRPr="006C0A32">
        <w:rPr>
          <w:rFonts w:eastAsia="Aptos"/>
          <w:lang w:val="kk-KZ"/>
        </w:rPr>
        <w:t>взаимопонимании между МЭПР РК и Министерством климата Республики Эстония в области охраны окружающей среды и природных ресурсов.</w:t>
      </w:r>
    </w:p>
    <w:p w14:paraId="08EF23E9" w14:textId="77777777" w:rsidR="00E71366" w:rsidRPr="006C0A32" w:rsidRDefault="00D5366D" w:rsidP="006C0A32">
      <w:pPr>
        <w:ind w:firstLine="709"/>
        <w:jc w:val="both"/>
        <w:rPr>
          <w:rFonts w:eastAsia="Aptos"/>
          <w:lang w:val="kk-KZ"/>
        </w:rPr>
      </w:pPr>
      <w:r w:rsidRPr="006C0A32">
        <w:rPr>
          <w:rFonts w:eastAsia="Aptos"/>
          <w:lang w:val="kk-KZ"/>
        </w:rPr>
        <w:t>Меморандум о взаимопонимании между МЭПР РК и Министерством окружающей среды Японии по сотрудничеству в области охраны окружающе</w:t>
      </w:r>
      <w:r w:rsidRPr="006C0A32">
        <w:rPr>
          <w:rFonts w:eastAsia="Aptos"/>
          <w:lang w:val="kk-KZ"/>
        </w:rPr>
        <w:t>й среды (в ходе визита Главы государства в г. Токио).</w:t>
      </w:r>
    </w:p>
    <w:p w14:paraId="59415E2F" w14:textId="77777777" w:rsidR="00E71366" w:rsidRPr="006C0A32" w:rsidRDefault="00D5366D" w:rsidP="006C0A32">
      <w:pPr>
        <w:shd w:val="clear" w:color="auto" w:fill="FFFFFF"/>
        <w:ind w:firstLine="709"/>
        <w:jc w:val="both"/>
        <w:textAlignment w:val="baseline"/>
        <w:rPr>
          <w:rFonts w:eastAsia="Aptos"/>
          <w:lang w:val="ru-RU"/>
        </w:rPr>
      </w:pPr>
      <w:r w:rsidRPr="006C0A32">
        <w:rPr>
          <w:rFonts w:eastAsia="Aptos"/>
          <w:lang w:val="ru-RU"/>
        </w:rPr>
        <w:t>Меморандум о взаимопонимании между МЭПР РК и КТ&amp;G (Korea Tomorrow&amp;Global) — южнокорейской компанией.</w:t>
      </w:r>
    </w:p>
    <w:p w14:paraId="3BC72849" w14:textId="77777777" w:rsidR="00E71366" w:rsidRPr="006C0A32" w:rsidRDefault="00D5366D" w:rsidP="006C0A32">
      <w:pPr>
        <w:ind w:firstLine="709"/>
        <w:jc w:val="both"/>
        <w:rPr>
          <w:rFonts w:eastAsia="Aptos"/>
          <w:b/>
          <w:lang w:val="kk-KZ"/>
        </w:rPr>
      </w:pPr>
      <w:r w:rsidRPr="006C0A32">
        <w:rPr>
          <w:rFonts w:eastAsia="Aptos"/>
          <w:b/>
          <w:lang w:val="kk-KZ"/>
        </w:rPr>
        <w:t>В рамках соглашений о совместном использовании и охране трансграничных водных объектов Республика Каз</w:t>
      </w:r>
      <w:r w:rsidRPr="006C0A32">
        <w:rPr>
          <w:rFonts w:eastAsia="Aptos"/>
          <w:b/>
          <w:lang w:val="kk-KZ"/>
        </w:rPr>
        <w:t>ахстан тесно сотрудничает:</w:t>
      </w:r>
    </w:p>
    <w:p w14:paraId="626151FB" w14:textId="77777777" w:rsidR="00E71366" w:rsidRPr="006C0A32" w:rsidRDefault="00D5366D" w:rsidP="006C0A32">
      <w:pPr>
        <w:ind w:firstLine="709"/>
        <w:jc w:val="both"/>
        <w:rPr>
          <w:rFonts w:eastAsia="Aptos"/>
          <w:b/>
          <w:i/>
          <w:lang w:val="kk-KZ"/>
        </w:rPr>
      </w:pPr>
      <w:r w:rsidRPr="006C0A32">
        <w:rPr>
          <w:rFonts w:eastAsia="Aptos"/>
          <w:b/>
          <w:i/>
          <w:lang w:val="kk-KZ"/>
        </w:rPr>
        <w:t>с Российской Федерацией</w:t>
      </w:r>
    </w:p>
    <w:p w14:paraId="4A9305BD" w14:textId="77777777" w:rsidR="00E71366" w:rsidRPr="006C0A32" w:rsidRDefault="00D5366D" w:rsidP="006C0A32">
      <w:pPr>
        <w:ind w:firstLine="709"/>
        <w:jc w:val="both"/>
        <w:rPr>
          <w:rFonts w:eastAsia="Aptos"/>
          <w:lang w:val="kk-KZ"/>
        </w:rPr>
      </w:pPr>
      <w:r w:rsidRPr="006C0A32">
        <w:rPr>
          <w:rFonts w:eastAsia="Aptos"/>
          <w:lang w:val="kk-KZ"/>
        </w:rPr>
        <w:t>В рамках Соглашения о сохранении экосистемы бассейна трансграничной реки Жайык (Урал) между правительствами Казахстана и России в 2025 году состоялись 4 заседания казахстанско-российской комиссии по сохран</w:t>
      </w:r>
      <w:r w:rsidRPr="006C0A32">
        <w:rPr>
          <w:rFonts w:eastAsia="Aptos"/>
          <w:lang w:val="kk-KZ"/>
        </w:rPr>
        <w:t>ению экосистемы бассейна трансграничной реки Жайык (Урал). Следующие заседания казахстанско-российской комиссии по сохранению экосистемы бассейна трансграничной реки Жайык (Урал) и комиссии по вопросам охраны окружающей среды состоятся на территории Россий</w:t>
      </w:r>
      <w:r w:rsidRPr="006C0A32">
        <w:rPr>
          <w:rFonts w:eastAsia="Aptos"/>
          <w:lang w:val="kk-KZ"/>
        </w:rPr>
        <w:t>ской Федерации. Министерством экологии Республики Казахстан направлено письмо в Министерство природных ресурсов Российской Федерации с предложением рассмотреть возможность проведения заседаний в мае-июне 2026 года (исх. № 04-14/27624 от 31 декабря 2025 год</w:t>
      </w:r>
      <w:r w:rsidRPr="006C0A32">
        <w:rPr>
          <w:rFonts w:eastAsia="Aptos"/>
          <w:lang w:val="kk-KZ"/>
        </w:rPr>
        <w:t>а).</w:t>
      </w:r>
    </w:p>
    <w:p w14:paraId="055011A9" w14:textId="77777777" w:rsidR="00E71366" w:rsidRPr="006C0A32" w:rsidRDefault="00D5366D" w:rsidP="006C0A32">
      <w:pPr>
        <w:ind w:firstLine="709"/>
        <w:jc w:val="both"/>
        <w:rPr>
          <w:rFonts w:eastAsia="Aptos"/>
          <w:lang w:val="kk-KZ"/>
        </w:rPr>
      </w:pPr>
      <w:r w:rsidRPr="006C0A32">
        <w:rPr>
          <w:rFonts w:eastAsia="Aptos"/>
          <w:lang w:val="kk-KZ"/>
        </w:rPr>
        <w:t xml:space="preserve">Кроме того, работают 6 совместных рабочих групп по использованию и охране водных ресурсов: бассейна р. Есиль; бассейна р. Ертис; 3) бассейна р. Жайык; протоки </w:t>
      </w:r>
      <w:r w:rsidRPr="006C0A32">
        <w:rPr>
          <w:rFonts w:eastAsia="Aptos"/>
          <w:lang w:val="kk-KZ"/>
        </w:rPr>
        <w:lastRenderedPageBreak/>
        <w:t>Кигаш (бассейна р.  Волга); бассейна р. Тобыл; р.р. Караозен и Сарыозен (Большой и Малый Узен</w:t>
      </w:r>
      <w:r w:rsidRPr="006C0A32">
        <w:rPr>
          <w:rFonts w:eastAsia="Aptos"/>
          <w:lang w:val="kk-KZ"/>
        </w:rPr>
        <w:t>ь).</w:t>
      </w:r>
    </w:p>
    <w:p w14:paraId="6BC22661" w14:textId="77777777" w:rsidR="00E71366" w:rsidRPr="006C0A32" w:rsidRDefault="00D5366D" w:rsidP="006C0A32">
      <w:pPr>
        <w:ind w:firstLine="709"/>
        <w:jc w:val="both"/>
        <w:rPr>
          <w:rFonts w:eastAsia="Aptos"/>
          <w:lang w:val="kk-KZ"/>
        </w:rPr>
      </w:pPr>
      <w:r w:rsidRPr="006C0A32">
        <w:rPr>
          <w:rFonts w:eastAsia="Aptos"/>
          <w:lang w:val="kk-KZ"/>
        </w:rPr>
        <w:t>5-6 февраля 2025 года в г. Астане состоялось 1-е заседание Совместной рабочей группы по взаимодействию при попусках во время половодий и паводков. Стороны обменялись исходными данными и техническими характеристиками режимов работы водохранилищ, планами</w:t>
      </w:r>
      <w:r w:rsidRPr="006C0A32">
        <w:rPr>
          <w:rFonts w:eastAsia="Aptos"/>
          <w:lang w:val="kk-KZ"/>
        </w:rPr>
        <w:t xml:space="preserve"> по их сработке, провели прогноз прохождения пика паводков.</w:t>
      </w:r>
    </w:p>
    <w:p w14:paraId="12475AF7" w14:textId="77777777" w:rsidR="00E71366" w:rsidRPr="006C0A32" w:rsidRDefault="00D5366D" w:rsidP="006C0A32">
      <w:pPr>
        <w:ind w:firstLine="709"/>
        <w:jc w:val="both"/>
        <w:rPr>
          <w:rFonts w:eastAsia="Aptos"/>
          <w:lang w:val="kk-KZ"/>
        </w:rPr>
      </w:pPr>
      <w:r w:rsidRPr="006C0A32">
        <w:rPr>
          <w:rFonts w:eastAsia="Aptos"/>
          <w:lang w:val="kk-KZ"/>
        </w:rPr>
        <w:t xml:space="preserve"> 7 марта 2025 г. в Москве состоялось 2-е заседание СРГ по взаимодействию при пропуске половодий и паводков.</w:t>
      </w:r>
    </w:p>
    <w:p w14:paraId="567975CB" w14:textId="77777777" w:rsidR="00E71366" w:rsidRPr="006C0A32" w:rsidRDefault="00D5366D" w:rsidP="006C0A32">
      <w:pPr>
        <w:ind w:firstLine="709"/>
        <w:jc w:val="both"/>
        <w:rPr>
          <w:rFonts w:eastAsia="Aptos"/>
          <w:lang w:val="kk-KZ"/>
        </w:rPr>
      </w:pPr>
      <w:r w:rsidRPr="006C0A32">
        <w:rPr>
          <w:rFonts w:eastAsia="Aptos"/>
          <w:lang w:val="kk-KZ"/>
        </w:rPr>
        <w:t xml:space="preserve">Меморандум о сотрудничестве подписан между МЭПР РК и Государственным комитетом по делам </w:t>
      </w:r>
      <w:r w:rsidRPr="006C0A32">
        <w:rPr>
          <w:rFonts w:eastAsia="Aptos"/>
          <w:lang w:val="kk-KZ"/>
        </w:rPr>
        <w:t>развития и реформ Китайской Народной Республики в сфере экологии и устойчивого развития (г. Тянцзинь).</w:t>
      </w:r>
    </w:p>
    <w:p w14:paraId="0CA8D234" w14:textId="77777777" w:rsidR="00E71366" w:rsidRPr="006C0A32" w:rsidRDefault="00D5366D" w:rsidP="006C0A32">
      <w:pPr>
        <w:ind w:firstLine="709"/>
        <w:jc w:val="both"/>
        <w:rPr>
          <w:rFonts w:eastAsia="Aptos"/>
          <w:lang w:val="kk-KZ"/>
        </w:rPr>
      </w:pPr>
      <w:r w:rsidRPr="006C0A32">
        <w:rPr>
          <w:rFonts w:eastAsia="Aptos"/>
          <w:lang w:val="kk-KZ"/>
        </w:rPr>
        <w:t>18-20 марта 2025 г. в Кургане состоялось заседание Рабочей группы по использованию и охране водных ресурсов бассейна р. Тобол (Тобыл) Комиссии по совмест</w:t>
      </w:r>
      <w:r w:rsidRPr="006C0A32">
        <w:rPr>
          <w:rFonts w:eastAsia="Aptos"/>
          <w:lang w:val="kk-KZ"/>
        </w:rPr>
        <w:t xml:space="preserve">ному использованию и охране трансграничных водных объектов. </w:t>
      </w:r>
    </w:p>
    <w:p w14:paraId="4394C61E" w14:textId="77777777" w:rsidR="00E71366" w:rsidRPr="006C0A32" w:rsidRDefault="00D5366D" w:rsidP="006C0A32">
      <w:pPr>
        <w:ind w:firstLine="709"/>
        <w:jc w:val="both"/>
        <w:rPr>
          <w:rFonts w:eastAsia="Aptos"/>
          <w:lang w:val="kk-KZ"/>
        </w:rPr>
      </w:pPr>
      <w:r w:rsidRPr="006C0A32">
        <w:rPr>
          <w:rFonts w:eastAsia="Aptos"/>
          <w:lang w:val="kk-KZ"/>
        </w:rPr>
        <w:t xml:space="preserve">31 марта 2025 г. проведено заседание Рабочей группы по использованию и охране водных ресурсов бассейна р. Ертис. </w:t>
      </w:r>
    </w:p>
    <w:p w14:paraId="3D8153B3" w14:textId="77777777" w:rsidR="00E71366" w:rsidRPr="006C0A32" w:rsidRDefault="00D5366D" w:rsidP="006C0A32">
      <w:pPr>
        <w:ind w:firstLine="709"/>
        <w:jc w:val="both"/>
        <w:rPr>
          <w:rFonts w:eastAsia="Aptos"/>
          <w:lang w:val="kk-KZ"/>
        </w:rPr>
      </w:pPr>
      <w:r w:rsidRPr="006C0A32">
        <w:rPr>
          <w:rFonts w:eastAsia="Aptos"/>
          <w:lang w:val="kk-KZ"/>
        </w:rPr>
        <w:t xml:space="preserve">2 апреля 2025 г. в формате видеоконференции состоялась Рабочая встреча экспертов </w:t>
      </w:r>
      <w:r w:rsidRPr="006C0A32">
        <w:rPr>
          <w:rFonts w:eastAsia="Aptos"/>
          <w:lang w:val="kk-KZ"/>
        </w:rPr>
        <w:t xml:space="preserve">по    вопросам реализации мероприятий Единой дорожной карты активизации сотрудничества в проведении исследований в бассейнах р. Жайык и р. Ертис. </w:t>
      </w:r>
    </w:p>
    <w:p w14:paraId="2574DBF6" w14:textId="77777777" w:rsidR="00E71366" w:rsidRPr="006C0A32" w:rsidRDefault="00D5366D" w:rsidP="006C0A32">
      <w:pPr>
        <w:ind w:firstLine="709"/>
        <w:jc w:val="both"/>
        <w:rPr>
          <w:rFonts w:eastAsia="Aptos"/>
          <w:lang w:val="kk-KZ"/>
        </w:rPr>
      </w:pPr>
      <w:r w:rsidRPr="006C0A32">
        <w:rPr>
          <w:rFonts w:eastAsia="Aptos"/>
          <w:lang w:val="kk-KZ"/>
        </w:rPr>
        <w:t>13 мая 2025 г. в формате ВКС состоялось заседание Рабочей группы экспертов по обсуждению реализации мероприят</w:t>
      </w:r>
      <w:r w:rsidRPr="006C0A32">
        <w:rPr>
          <w:rFonts w:eastAsia="Aptos"/>
          <w:lang w:val="kk-KZ"/>
        </w:rPr>
        <w:t xml:space="preserve">ий Единой дорожной карты активизации сотрудничества по проведению исследований в бассейнах р. Жайык и р. Ертис, в ходе которого эксперты обменялись информацией по реализации Единой дорожной карты на 2025-2027 годы. </w:t>
      </w:r>
    </w:p>
    <w:p w14:paraId="0F272F5B" w14:textId="77777777" w:rsidR="00E71366" w:rsidRPr="006C0A32" w:rsidRDefault="00D5366D" w:rsidP="006C0A32">
      <w:pPr>
        <w:ind w:firstLine="709"/>
        <w:jc w:val="both"/>
        <w:rPr>
          <w:rFonts w:eastAsia="Aptos"/>
          <w:lang w:val="kk-KZ"/>
        </w:rPr>
      </w:pPr>
      <w:r w:rsidRPr="006C0A32">
        <w:rPr>
          <w:rFonts w:eastAsia="Aptos"/>
          <w:lang w:val="kk-KZ"/>
        </w:rPr>
        <w:t>2-3 июня 2025 г. в Астрахане (РФ) состоя</w:t>
      </w:r>
      <w:r w:rsidRPr="006C0A32">
        <w:rPr>
          <w:rFonts w:eastAsia="Aptos"/>
          <w:lang w:val="kk-KZ"/>
        </w:rPr>
        <w:t xml:space="preserve">лось 3-е заседание Совместной рабочей группы по взаимодействию при пропусках в сезоны половодий и паводков. </w:t>
      </w:r>
    </w:p>
    <w:p w14:paraId="6D50785E" w14:textId="77777777" w:rsidR="00E71366" w:rsidRPr="006C0A32" w:rsidRDefault="00D5366D" w:rsidP="006C0A32">
      <w:pPr>
        <w:ind w:firstLine="709"/>
        <w:jc w:val="both"/>
        <w:rPr>
          <w:rFonts w:eastAsia="Aptos"/>
          <w:lang w:val="kk-KZ"/>
        </w:rPr>
      </w:pPr>
      <w:r w:rsidRPr="006C0A32">
        <w:rPr>
          <w:rFonts w:eastAsia="Aptos"/>
          <w:lang w:val="kk-KZ"/>
        </w:rPr>
        <w:t>26 июня 2025 г. в г. Петропавловске (Казахстан) проведено заседание Рабочей группы по использованию и охране водных ресурсов бассейна р.Есиль (Ишим</w:t>
      </w:r>
      <w:r w:rsidRPr="006C0A32">
        <w:rPr>
          <w:rFonts w:eastAsia="Aptos"/>
          <w:lang w:val="kk-KZ"/>
        </w:rPr>
        <w:t xml:space="preserve">). </w:t>
      </w:r>
    </w:p>
    <w:p w14:paraId="4326A4D6" w14:textId="77777777" w:rsidR="00E71366" w:rsidRPr="006C0A32" w:rsidRDefault="00D5366D" w:rsidP="006C0A32">
      <w:pPr>
        <w:ind w:firstLine="709"/>
        <w:jc w:val="both"/>
        <w:rPr>
          <w:rFonts w:eastAsia="Aptos"/>
          <w:lang w:val="kk-KZ"/>
        </w:rPr>
      </w:pPr>
      <w:r w:rsidRPr="006C0A32">
        <w:rPr>
          <w:rFonts w:eastAsia="Aptos"/>
          <w:lang w:val="kk-KZ"/>
        </w:rPr>
        <w:t>13-15 августа 2025 г. в формате видеоконференции состоялось 52-е заседание Рабочей группы по использованию и охране водных ресурсов бассейна р.Тобыл (Тобол).</w:t>
      </w:r>
    </w:p>
    <w:p w14:paraId="3C8E74CB" w14:textId="77777777" w:rsidR="00E71366" w:rsidRPr="006C0A32" w:rsidRDefault="00D5366D" w:rsidP="006C0A32">
      <w:pPr>
        <w:ind w:firstLine="709"/>
        <w:jc w:val="both"/>
        <w:rPr>
          <w:rFonts w:eastAsia="Aptos"/>
          <w:lang w:val="kk-KZ"/>
        </w:rPr>
      </w:pPr>
      <w:r w:rsidRPr="006C0A32">
        <w:rPr>
          <w:rFonts w:eastAsia="Aptos"/>
          <w:lang w:val="kk-KZ"/>
        </w:rPr>
        <w:t>25 сентября 2025 г. в онлайн-формате проведено заседание Рабочей группы по использованию и охр</w:t>
      </w:r>
      <w:r w:rsidRPr="006C0A32">
        <w:rPr>
          <w:rFonts w:eastAsia="Aptos"/>
          <w:lang w:val="kk-KZ"/>
        </w:rPr>
        <w:t>ане водных ресурсов бассейна р.Кигаш.</w:t>
      </w:r>
    </w:p>
    <w:p w14:paraId="40235B6D" w14:textId="77777777" w:rsidR="00E71366" w:rsidRPr="006C0A32" w:rsidRDefault="00D5366D" w:rsidP="006C0A32">
      <w:pPr>
        <w:ind w:firstLine="709"/>
        <w:jc w:val="both"/>
        <w:rPr>
          <w:rFonts w:eastAsia="Aptos"/>
          <w:lang w:val="kk-KZ"/>
        </w:rPr>
      </w:pPr>
      <w:r w:rsidRPr="006C0A32">
        <w:rPr>
          <w:rFonts w:eastAsia="Aptos"/>
          <w:lang w:val="kk-KZ"/>
        </w:rPr>
        <w:t>20-21 ноября 2025 г. в Шымкенте состоялось 15-е заседание Комиссии по совместному использованию и охране трансграничных водных объектов под председательством первого вице-министра водных ресурсов и ирригации РК Н.Алдам</w:t>
      </w:r>
      <w:r w:rsidRPr="006C0A32">
        <w:rPr>
          <w:rFonts w:eastAsia="Aptos"/>
          <w:lang w:val="kk-KZ"/>
        </w:rPr>
        <w:t xml:space="preserve">жарова </w:t>
      </w:r>
    </w:p>
    <w:p w14:paraId="2777299C" w14:textId="77777777" w:rsidR="00E71366" w:rsidRPr="006C0A32" w:rsidRDefault="00D5366D" w:rsidP="006C0A32">
      <w:pPr>
        <w:ind w:firstLine="709"/>
        <w:jc w:val="both"/>
        <w:rPr>
          <w:rFonts w:eastAsia="Aptos"/>
          <w:lang w:val="kk-KZ"/>
        </w:rPr>
      </w:pPr>
      <w:r w:rsidRPr="006C0A32">
        <w:rPr>
          <w:rFonts w:eastAsia="Aptos"/>
          <w:lang w:val="kk-KZ"/>
        </w:rPr>
        <w:t>Взаимодействие рабочих групп по вопросам схранения трансграничных водных ресурсов будет продолжено и в следующем году в соответствии с утвержденным Планом работ.</w:t>
      </w:r>
    </w:p>
    <w:p w14:paraId="21840450" w14:textId="77777777" w:rsidR="00E71366" w:rsidRPr="006C0A32" w:rsidRDefault="00D5366D" w:rsidP="006C0A32">
      <w:pPr>
        <w:ind w:firstLine="709"/>
        <w:jc w:val="both"/>
        <w:rPr>
          <w:rFonts w:eastAsia="Aptos"/>
          <w:b/>
          <w:i/>
          <w:lang w:val="kk-KZ"/>
        </w:rPr>
      </w:pPr>
      <w:r w:rsidRPr="006C0A32">
        <w:rPr>
          <w:rFonts w:eastAsia="Aptos"/>
          <w:b/>
          <w:i/>
          <w:lang w:val="kk-KZ"/>
        </w:rPr>
        <w:t>с Китайской Народной Республикой</w:t>
      </w:r>
    </w:p>
    <w:p w14:paraId="60A64535" w14:textId="77777777" w:rsidR="00E71366" w:rsidRPr="006C0A32" w:rsidRDefault="00D5366D" w:rsidP="006C0A32">
      <w:pPr>
        <w:spacing w:after="160"/>
        <w:ind w:firstLine="709"/>
        <w:jc w:val="both"/>
        <w:rPr>
          <w:rFonts w:eastAsia="Aptos"/>
          <w:lang w:val="kk-KZ"/>
        </w:rPr>
      </w:pPr>
      <w:r w:rsidRPr="006C0A32">
        <w:rPr>
          <w:rFonts w:eastAsia="Aptos"/>
          <w:lang w:val="kk-KZ"/>
        </w:rPr>
        <w:t xml:space="preserve">       Сотрудничество в сфере использования и охраны </w:t>
      </w:r>
      <w:r w:rsidRPr="006C0A32">
        <w:rPr>
          <w:rFonts w:eastAsia="Aptos"/>
          <w:lang w:val="kk-KZ"/>
        </w:rPr>
        <w:t xml:space="preserve">водных ресурсов трансграничных рек является важной составляющей всестороннего стратегического партнерства между Казахстаном и Китаем. Между Казахстаном и Китайской Народной Республикой с 2011 года действует Соглашение об охране качества вод трансграничных </w:t>
      </w:r>
      <w:r w:rsidRPr="006C0A32">
        <w:rPr>
          <w:rFonts w:eastAsia="Aptos"/>
          <w:lang w:val="kk-KZ"/>
        </w:rPr>
        <w:t>рек, а также Соглашение между Правительством Республики Казахстан и Правительством Китайской Народной Республики</w:t>
      </w:r>
      <w:r w:rsidRPr="006C0A32">
        <w:rPr>
          <w:rFonts w:eastAsia="Aptos"/>
          <w:b/>
          <w:lang w:val="kk-KZ"/>
        </w:rPr>
        <w:t xml:space="preserve"> </w:t>
      </w:r>
      <w:r w:rsidRPr="006C0A32">
        <w:rPr>
          <w:rFonts w:eastAsia="Aptos"/>
          <w:lang w:val="kk-KZ"/>
        </w:rPr>
        <w:t>по</w:t>
      </w:r>
      <w:r w:rsidRPr="006C0A32">
        <w:rPr>
          <w:rFonts w:eastAsia="Aptos"/>
          <w:b/>
          <w:lang w:val="kk-KZ"/>
        </w:rPr>
        <w:t xml:space="preserve"> </w:t>
      </w:r>
      <w:r w:rsidRPr="006C0A32">
        <w:rPr>
          <w:rFonts w:eastAsia="Aptos"/>
          <w:lang w:val="kk-KZ"/>
        </w:rPr>
        <w:t xml:space="preserve">сотрудничеству в области охраны окружающей среды. </w:t>
      </w:r>
    </w:p>
    <w:p w14:paraId="65B9DB6B" w14:textId="77777777" w:rsidR="00E71366" w:rsidRPr="006C0A32" w:rsidRDefault="00D5366D" w:rsidP="006C0A32">
      <w:pPr>
        <w:ind w:firstLine="709"/>
        <w:jc w:val="both"/>
        <w:rPr>
          <w:rFonts w:eastAsia="Aptos"/>
          <w:lang w:val="kk-KZ"/>
        </w:rPr>
      </w:pPr>
      <w:r w:rsidRPr="006C0A32">
        <w:rPr>
          <w:rFonts w:eastAsia="Aptos"/>
          <w:lang w:val="kk-KZ"/>
        </w:rPr>
        <w:t xml:space="preserve">28 февраля 2025 г. в формате видео-конференцсвязи состоялось 11-е заседание Комиссии по сотрудничеству в области охраны окружающей среды РК-КНР. </w:t>
      </w:r>
    </w:p>
    <w:p w14:paraId="2623778E" w14:textId="77777777" w:rsidR="00E71366" w:rsidRPr="006C0A32" w:rsidRDefault="00D5366D" w:rsidP="006C0A32">
      <w:pPr>
        <w:ind w:firstLine="709"/>
        <w:jc w:val="both"/>
        <w:rPr>
          <w:rFonts w:eastAsia="Aptos"/>
          <w:lang w:val="kk-KZ"/>
        </w:rPr>
      </w:pPr>
      <w:r w:rsidRPr="006C0A32">
        <w:rPr>
          <w:rFonts w:eastAsia="Aptos"/>
          <w:lang w:val="kk-KZ"/>
        </w:rPr>
        <w:t xml:space="preserve">13 марта 2025 г. на границе РК и КНР (на совместном гидроузле Достык на р.Хоргос) состоялось 5-е заседание Совместного комитета по строительству </w:t>
      </w:r>
      <w:r w:rsidRPr="006C0A32">
        <w:rPr>
          <w:rFonts w:eastAsia="Aptos"/>
          <w:lang w:val="kk-KZ"/>
        </w:rPr>
        <w:lastRenderedPageBreak/>
        <w:t>селезадерживающей плотины Чукурбулак (Алмалы) на р.Хоргос. Стороны достигли ряд договоренностей по итогам всест</w:t>
      </w:r>
      <w:r w:rsidRPr="006C0A32">
        <w:rPr>
          <w:rFonts w:eastAsia="Aptos"/>
          <w:lang w:val="kk-KZ"/>
        </w:rPr>
        <w:t xml:space="preserve">ороннего обсуждения хода строительства противопаводковой плотины. </w:t>
      </w:r>
    </w:p>
    <w:p w14:paraId="39AE5AB4" w14:textId="77777777" w:rsidR="00E71366" w:rsidRPr="006C0A32" w:rsidRDefault="00D5366D" w:rsidP="006C0A32">
      <w:pPr>
        <w:ind w:firstLine="709"/>
        <w:jc w:val="both"/>
        <w:rPr>
          <w:rFonts w:eastAsia="Aptos"/>
          <w:lang w:val="kk-KZ"/>
        </w:rPr>
      </w:pPr>
      <w:r w:rsidRPr="006C0A32">
        <w:rPr>
          <w:rFonts w:eastAsia="Aptos"/>
          <w:lang w:val="kk-KZ"/>
        </w:rPr>
        <w:t>18 марта 2025 г. в Пекине состоялось 12-е заседание Комитета по сотрудничеству Республика Казахстан—Китайская Народная Республика. Были достигнуты основные договоренности по вопросам провед</w:t>
      </w:r>
      <w:r w:rsidRPr="006C0A32">
        <w:rPr>
          <w:rFonts w:eastAsia="Aptos"/>
          <w:lang w:val="kk-KZ"/>
        </w:rPr>
        <w:t>ения сравнительного анализа гидроданных, технического обмена и сотрудничества на пограничных гидропостах, совершенствования эксплуатации и управления совместного гидроузла «Достык» на р.Хоргос и гидроузла на р.Сумбе, по строительству совместной селезадержи</w:t>
      </w:r>
      <w:r w:rsidRPr="006C0A32">
        <w:rPr>
          <w:rFonts w:eastAsia="Aptos"/>
          <w:lang w:val="kk-KZ"/>
        </w:rPr>
        <w:t>вающей дамбы Чукурбулак (Алмалы) на р.Хоргос, а также о продолжении обсуждения проекта межправительственного Соглашения о вододелении на трансграничных реках. По итогам заседания был подписан Меморандум о взаимопонимании и сотрудничестве в области водных р</w:t>
      </w:r>
      <w:r w:rsidRPr="006C0A32">
        <w:rPr>
          <w:rFonts w:eastAsia="Aptos"/>
          <w:lang w:val="kk-KZ"/>
        </w:rPr>
        <w:t>есурсов между МВРИ РК и МВХ КНР.</w:t>
      </w:r>
    </w:p>
    <w:p w14:paraId="70DA763E" w14:textId="77777777" w:rsidR="00E71366" w:rsidRPr="006C0A32" w:rsidRDefault="00D5366D" w:rsidP="006C0A32">
      <w:pPr>
        <w:ind w:firstLine="709"/>
        <w:jc w:val="both"/>
        <w:rPr>
          <w:rFonts w:eastAsia="Aptos"/>
          <w:lang w:val="kk-KZ"/>
        </w:rPr>
      </w:pPr>
      <w:r w:rsidRPr="006C0A32">
        <w:rPr>
          <w:rFonts w:eastAsia="Aptos"/>
          <w:lang w:val="kk-KZ"/>
        </w:rPr>
        <w:t>14-16 апреля 2025 г. в Алматы состоялся 10-раунд технического рабочего заседания ответственных организаций по оценке водных ресурсов всего бассейна трансграничных рек между РК и КНР.</w:t>
      </w:r>
    </w:p>
    <w:p w14:paraId="07F713F9" w14:textId="77777777" w:rsidR="00E71366" w:rsidRPr="006C0A32" w:rsidRDefault="00D5366D" w:rsidP="006C0A32">
      <w:pPr>
        <w:ind w:firstLine="709"/>
        <w:jc w:val="both"/>
        <w:rPr>
          <w:rFonts w:eastAsia="Aptos"/>
          <w:lang w:val="kk-KZ"/>
        </w:rPr>
      </w:pPr>
      <w:r w:rsidRPr="006C0A32">
        <w:rPr>
          <w:rFonts w:eastAsia="Aptos"/>
          <w:lang w:val="kk-KZ"/>
        </w:rPr>
        <w:t>25 апреля 2025 г. в Алматы в ходе 2-го з</w:t>
      </w:r>
      <w:r w:rsidRPr="006C0A32">
        <w:rPr>
          <w:rFonts w:eastAsia="Aptos"/>
          <w:lang w:val="kk-KZ"/>
        </w:rPr>
        <w:t>аседания Стратегического диалога Республика Казахстан—Китайская Народная Республика состоялись переговоры между Заместителем Премьер-министра - министром иностранных дел РК М.Нуртлеу и членом Госсовета КНР, министром иностранных дел КНР Ваң И. В частности,</w:t>
      </w:r>
      <w:r w:rsidRPr="006C0A32">
        <w:rPr>
          <w:rFonts w:eastAsia="Aptos"/>
          <w:lang w:val="kk-KZ"/>
        </w:rPr>
        <w:t xml:space="preserve"> китайской стороне выражена просьба о содействии в повышении уровня со-председателей СРГ по вододелению до вице-министров водохозяйственных органов двух стран, увеличения частоты проведения заседаний СРГ до 3-4 раз в год.</w:t>
      </w:r>
    </w:p>
    <w:p w14:paraId="2CC5FD37" w14:textId="77777777" w:rsidR="00E71366" w:rsidRPr="006C0A32" w:rsidRDefault="00D5366D" w:rsidP="006C0A32">
      <w:pPr>
        <w:ind w:firstLine="709"/>
        <w:jc w:val="both"/>
        <w:rPr>
          <w:rFonts w:eastAsia="Aptos"/>
          <w:lang w:val="kk-KZ"/>
        </w:rPr>
      </w:pPr>
      <w:r w:rsidRPr="006C0A32">
        <w:rPr>
          <w:rFonts w:eastAsia="Aptos"/>
          <w:lang w:val="kk-KZ"/>
        </w:rPr>
        <w:t>27-29 мая 2025 г. в Алтайском окру</w:t>
      </w:r>
      <w:r w:rsidRPr="006C0A32">
        <w:rPr>
          <w:rFonts w:eastAsia="Aptos"/>
          <w:lang w:val="kk-KZ"/>
        </w:rPr>
        <w:t>ге СУАР состоялось 12-е заседание Рабочей группы по мониторингу, анализу и оценке качества вод трансграничных рек Комиссии по сотрудничеству в области охраны окружающей среды РК-КНР (РГ по качеству воды), а также 8-й совместный семинар экспертов Рабочей гр</w:t>
      </w:r>
      <w:r w:rsidRPr="006C0A32">
        <w:rPr>
          <w:rFonts w:eastAsia="Aptos"/>
          <w:lang w:val="kk-KZ"/>
        </w:rPr>
        <w:t xml:space="preserve">уппы по мониторингу, анализу и оценке качества вод трансграничных рек. </w:t>
      </w:r>
    </w:p>
    <w:p w14:paraId="429004F1" w14:textId="77777777" w:rsidR="00E71366" w:rsidRPr="006C0A32" w:rsidRDefault="00D5366D" w:rsidP="006C0A32">
      <w:pPr>
        <w:ind w:firstLine="709"/>
        <w:jc w:val="both"/>
        <w:rPr>
          <w:rFonts w:eastAsia="Aptos"/>
          <w:lang w:val="kk-KZ"/>
        </w:rPr>
      </w:pPr>
      <w:r w:rsidRPr="006C0A32">
        <w:rPr>
          <w:rFonts w:eastAsia="Aptos"/>
          <w:lang w:val="kk-KZ"/>
        </w:rPr>
        <w:t>17 июня 2025 г. в Астане в рамках 2-й встречи глав государств в формате «Центральная Азия - Китай» были проведены двусторонние переговоры между Президентом РК и Председателем КНР, на к</w:t>
      </w:r>
      <w:r w:rsidRPr="006C0A32">
        <w:rPr>
          <w:rFonts w:eastAsia="Aptos"/>
          <w:lang w:val="kk-KZ"/>
        </w:rPr>
        <w:t xml:space="preserve">оторых были обсуждены вопросы взаимодействия в сфере использования и охраны трансграничных рек и сотрудничества в области охраны окружающей среды. </w:t>
      </w:r>
    </w:p>
    <w:p w14:paraId="2A1A62DA" w14:textId="77777777" w:rsidR="00E71366" w:rsidRPr="006C0A32" w:rsidRDefault="00D5366D" w:rsidP="006C0A32">
      <w:pPr>
        <w:ind w:firstLine="709"/>
        <w:jc w:val="both"/>
        <w:rPr>
          <w:rFonts w:eastAsia="Aptos"/>
          <w:lang w:val="kk-KZ"/>
        </w:rPr>
      </w:pPr>
      <w:r w:rsidRPr="006C0A32">
        <w:rPr>
          <w:rFonts w:eastAsia="Aptos"/>
          <w:lang w:val="kk-KZ"/>
        </w:rPr>
        <w:t xml:space="preserve">С 31 июля по 2 августа 2025 г. в Пекине (КНР) состоялось 20-е заседание Рабочей группы экспертов Совместной </w:t>
      </w:r>
      <w:r w:rsidRPr="006C0A32">
        <w:rPr>
          <w:rFonts w:eastAsia="Aptos"/>
          <w:lang w:val="kk-KZ"/>
        </w:rPr>
        <w:t xml:space="preserve">комиссии по использованию и охране трансграничных рек РК-КНР. </w:t>
      </w:r>
    </w:p>
    <w:p w14:paraId="514EFBBE" w14:textId="77777777" w:rsidR="00E71366" w:rsidRPr="006C0A32" w:rsidRDefault="00D5366D" w:rsidP="006C0A32">
      <w:pPr>
        <w:ind w:firstLine="709"/>
        <w:jc w:val="both"/>
        <w:rPr>
          <w:rFonts w:eastAsia="Aptos"/>
          <w:lang w:val="kk-KZ"/>
        </w:rPr>
      </w:pPr>
      <w:r w:rsidRPr="006C0A32">
        <w:rPr>
          <w:rFonts w:eastAsia="Aptos"/>
          <w:lang w:val="kk-KZ"/>
        </w:rPr>
        <w:t xml:space="preserve">3-6 августа 2025 г. в Пекине состоялось 14-е заседание Специальной рабочей группы по изучению и согласованию проекта Соглашения о вододелении на трансграничных реках РК и КНР. </w:t>
      </w:r>
    </w:p>
    <w:p w14:paraId="5E1C8ADA" w14:textId="77777777" w:rsidR="00E71366" w:rsidRPr="006C0A32" w:rsidRDefault="00D5366D" w:rsidP="006C0A32">
      <w:pPr>
        <w:ind w:firstLine="709"/>
        <w:jc w:val="both"/>
        <w:rPr>
          <w:rFonts w:eastAsia="Aptos"/>
          <w:lang w:val="kk-KZ"/>
        </w:rPr>
      </w:pPr>
      <w:r w:rsidRPr="006C0A32">
        <w:rPr>
          <w:rFonts w:eastAsia="Aptos"/>
          <w:lang w:val="kk-KZ"/>
        </w:rPr>
        <w:t>16-17 сентября 2</w:t>
      </w:r>
      <w:r w:rsidRPr="006C0A32">
        <w:rPr>
          <w:rFonts w:eastAsia="Aptos"/>
          <w:lang w:val="kk-KZ"/>
        </w:rPr>
        <w:t>025 г. в онлайн-режиме состоялось 12-е заседание Рабочей группы по оперативному реагированию на чрезвычайные ситуации и предупреждению загрязнения трансграничных рек РК-КНР.</w:t>
      </w:r>
    </w:p>
    <w:p w14:paraId="0807BD71" w14:textId="77777777" w:rsidR="00E71366" w:rsidRPr="006C0A32" w:rsidRDefault="00D5366D" w:rsidP="006C0A32">
      <w:pPr>
        <w:ind w:firstLine="709"/>
        <w:jc w:val="both"/>
        <w:rPr>
          <w:rFonts w:eastAsia="Aptos"/>
          <w:lang w:val="kk-KZ"/>
        </w:rPr>
      </w:pPr>
      <w:r w:rsidRPr="006C0A32">
        <w:rPr>
          <w:rFonts w:eastAsia="Aptos"/>
          <w:lang w:val="kk-KZ"/>
        </w:rPr>
        <w:t>22-24 декабря 2025 г. в Алматы состоялось 15-е заседание Специальной рабочей групп</w:t>
      </w:r>
      <w:r w:rsidRPr="006C0A32">
        <w:rPr>
          <w:rFonts w:eastAsia="Aptos"/>
          <w:lang w:val="kk-KZ"/>
        </w:rPr>
        <w:t xml:space="preserve">ы по изучению и согласованию проекта Соглашения о вододелении на трансграничных реках РК и КНР. </w:t>
      </w:r>
    </w:p>
    <w:p w14:paraId="2BFB4F46" w14:textId="77777777" w:rsidR="00E71366" w:rsidRPr="006C0A32" w:rsidRDefault="00D5366D" w:rsidP="006C0A32">
      <w:pPr>
        <w:ind w:firstLine="709"/>
        <w:jc w:val="both"/>
        <w:rPr>
          <w:rFonts w:eastAsia="Aptos"/>
          <w:lang w:val="kk-KZ"/>
        </w:rPr>
      </w:pPr>
      <w:r w:rsidRPr="006C0A32">
        <w:rPr>
          <w:rFonts w:eastAsia="Aptos"/>
          <w:lang w:val="kk-KZ"/>
        </w:rPr>
        <w:t>25-27 декабря 2025 г. в Алматы было проведено 21-е заседание Совместной комиссии по использованию и охране трансграничных рек РК-КНР.</w:t>
      </w:r>
    </w:p>
    <w:p w14:paraId="631D053F" w14:textId="77777777" w:rsidR="00E71366" w:rsidRPr="006C0A32" w:rsidRDefault="00D5366D" w:rsidP="006C0A32">
      <w:pPr>
        <w:ind w:firstLine="709"/>
        <w:jc w:val="both"/>
        <w:rPr>
          <w:rFonts w:eastAsia="Aptos"/>
          <w:lang w:val="kk-KZ"/>
        </w:rPr>
      </w:pPr>
      <w:r w:rsidRPr="006C0A32">
        <w:rPr>
          <w:rFonts w:eastAsia="Aptos"/>
          <w:lang w:val="kk-KZ"/>
        </w:rPr>
        <w:t>Согласно повестке дня зас</w:t>
      </w:r>
      <w:r w:rsidRPr="006C0A32">
        <w:rPr>
          <w:rFonts w:eastAsia="Aptos"/>
          <w:lang w:val="kk-KZ"/>
        </w:rPr>
        <w:t>еданий стороны обсудили вопросы технического обмена и сравнительного анализа данных пограничных гидрологических постов на трансграничных реках, выполнения плана основных направлений технической работы по водоразделу, оценка водных ресурсов по всему бассейн</w:t>
      </w:r>
      <w:r w:rsidRPr="006C0A32">
        <w:rPr>
          <w:rFonts w:eastAsia="Aptos"/>
          <w:lang w:val="kk-KZ"/>
        </w:rPr>
        <w:t xml:space="preserve">у рек. Ход работы по совместному распределению воды на реке Улкен-Уласты и строительству паводковых сооружений в </w:t>
      </w:r>
      <w:r w:rsidRPr="006C0A32">
        <w:rPr>
          <w:rFonts w:eastAsia="Aptos"/>
          <w:lang w:val="kk-KZ"/>
        </w:rPr>
        <w:lastRenderedPageBreak/>
        <w:t>бассейне реки Хоргос, совместному управлению и эксплуатации ирригационного здания на реке Сумбе и гидроузла «Достык» на реке Хоргос, исследован</w:t>
      </w:r>
      <w:r w:rsidRPr="006C0A32">
        <w:rPr>
          <w:rFonts w:eastAsia="Aptos"/>
          <w:lang w:val="kk-KZ"/>
        </w:rPr>
        <w:t xml:space="preserve">ию и согласованию проекта соглашения о распределении воды на трансграничных реках РК-КНР обсудили ряд вопросов и достигли соответствующей договоренности по ним. </w:t>
      </w:r>
    </w:p>
    <w:p w14:paraId="6B5F3367" w14:textId="77777777" w:rsidR="00E71366" w:rsidRPr="006C0A32" w:rsidRDefault="00D5366D" w:rsidP="00E85816">
      <w:pPr>
        <w:ind w:firstLine="709"/>
        <w:jc w:val="both"/>
        <w:rPr>
          <w:rFonts w:eastAsia="Aptos"/>
          <w:b/>
          <w:i/>
          <w:lang w:val="kk-KZ"/>
        </w:rPr>
      </w:pPr>
      <w:r w:rsidRPr="006C0A32">
        <w:rPr>
          <w:rFonts w:eastAsia="Aptos"/>
          <w:b/>
          <w:i/>
          <w:lang w:val="kk-KZ"/>
        </w:rPr>
        <w:t>с Кыргызской Республикой</w:t>
      </w:r>
    </w:p>
    <w:p w14:paraId="3E43D760" w14:textId="77777777" w:rsidR="00E71366" w:rsidRPr="006C0A32" w:rsidRDefault="00D5366D" w:rsidP="00E85816">
      <w:pPr>
        <w:ind w:firstLine="709"/>
        <w:jc w:val="both"/>
        <w:rPr>
          <w:rFonts w:eastAsia="Aptos"/>
          <w:lang w:val="kk-KZ"/>
        </w:rPr>
      </w:pPr>
      <w:r w:rsidRPr="006C0A32">
        <w:rPr>
          <w:rFonts w:eastAsia="Aptos"/>
          <w:lang w:val="kk-KZ"/>
        </w:rPr>
        <w:t>Сотрудничество в области мониторинга качества поверхностных вод бассе</w:t>
      </w:r>
      <w:r w:rsidRPr="006C0A32">
        <w:rPr>
          <w:rFonts w:eastAsia="Aptos"/>
          <w:lang w:val="kk-KZ"/>
        </w:rPr>
        <w:t>йна рек Шу и Талас выполняется в рамках Соглашения между Правительством Республики Казахстан и Правительством Кыргызской Республики об использовании водохозяйственных сооружений межгосударственного пользования на реках Чу и Талас (№ 301 от 7 марта 2002 год</w:t>
      </w:r>
      <w:r w:rsidRPr="006C0A32">
        <w:rPr>
          <w:rFonts w:eastAsia="Aptos"/>
          <w:lang w:val="kk-KZ"/>
        </w:rPr>
        <w:t>а).</w:t>
      </w:r>
    </w:p>
    <w:p w14:paraId="4BAA5983" w14:textId="77777777" w:rsidR="00E71366" w:rsidRPr="006C0A32" w:rsidRDefault="00D5366D" w:rsidP="006C0A32">
      <w:pPr>
        <w:ind w:firstLine="709"/>
        <w:jc w:val="both"/>
        <w:rPr>
          <w:rFonts w:eastAsia="Aptos"/>
          <w:lang w:val="kk-KZ"/>
        </w:rPr>
      </w:pPr>
      <w:r w:rsidRPr="006C0A32">
        <w:rPr>
          <w:rFonts w:eastAsia="Aptos"/>
          <w:lang w:val="kk-KZ"/>
        </w:rPr>
        <w:t xml:space="preserve">Действуют 2 рабочие группы: Рабочая группа по охране окружающей среды и Рабочая группа по изменению климата и долгосрочным программам действий по формулированию Видения и Целей Качества Экосистем для Стратегической Программы Действий. </w:t>
      </w:r>
    </w:p>
    <w:p w14:paraId="6138D60C" w14:textId="77777777" w:rsidR="00E71366" w:rsidRPr="006C0A32" w:rsidRDefault="00D5366D" w:rsidP="006C0A32">
      <w:pPr>
        <w:ind w:firstLine="709"/>
        <w:jc w:val="both"/>
        <w:rPr>
          <w:rFonts w:eastAsia="Aptos"/>
          <w:lang w:val="kk-KZ"/>
        </w:rPr>
      </w:pPr>
      <w:r w:rsidRPr="006C0A32">
        <w:rPr>
          <w:rFonts w:eastAsia="Aptos"/>
          <w:lang w:val="kk-KZ"/>
        </w:rPr>
        <w:t>Согласованный от</w:t>
      </w:r>
      <w:r w:rsidRPr="006C0A32">
        <w:rPr>
          <w:rFonts w:eastAsia="Aptos"/>
          <w:lang w:val="kk-KZ"/>
        </w:rPr>
        <w:t xml:space="preserve">бор проб воды и мониторинг качества воды рек проводится на 4 раза в год </w:t>
      </w:r>
      <w:r w:rsidRPr="006C0A32">
        <w:rPr>
          <w:rFonts w:eastAsia="Aptos"/>
          <w:color w:val="FF0000"/>
          <w:lang w:val="kk-KZ"/>
        </w:rPr>
        <w:t>(</w:t>
      </w:r>
      <w:r w:rsidRPr="006C0A32">
        <w:rPr>
          <w:rFonts w:eastAsia="Aptos"/>
          <w:lang w:val="kk-KZ"/>
        </w:rPr>
        <w:t>февраль, апрель, июль, октябрь). В пробах воды определяются 20 физико-химических показателей качества.</w:t>
      </w:r>
    </w:p>
    <w:p w14:paraId="5C7873EF" w14:textId="77777777" w:rsidR="00E71366" w:rsidRPr="006C0A32" w:rsidRDefault="00D5366D" w:rsidP="006C0A32">
      <w:pPr>
        <w:ind w:firstLine="709"/>
        <w:jc w:val="both"/>
        <w:rPr>
          <w:rFonts w:eastAsia="Aptos"/>
          <w:lang w:val="kk-KZ"/>
        </w:rPr>
      </w:pPr>
      <w:r w:rsidRPr="006C0A32">
        <w:rPr>
          <w:rFonts w:eastAsia="Aptos"/>
          <w:lang w:val="kk-KZ"/>
        </w:rPr>
        <w:t>10 января 2025 г. состоялся официальный визит министра иностранных дел КР Ж.Кулу</w:t>
      </w:r>
      <w:r w:rsidRPr="006C0A32">
        <w:rPr>
          <w:rFonts w:eastAsia="Aptos"/>
          <w:lang w:val="kk-KZ"/>
        </w:rPr>
        <w:t>баева в Казахстан, в ходе которого были обсуждены вопросы трансграничного водопользования между двумя странами,</w:t>
      </w:r>
      <w:r w:rsidRPr="006C0A32">
        <w:rPr>
          <w:rFonts w:eastAsia="Aptos"/>
          <w:lang w:val="ru-RU"/>
        </w:rPr>
        <w:t xml:space="preserve"> </w:t>
      </w:r>
      <w:r w:rsidRPr="006C0A32">
        <w:rPr>
          <w:rFonts w:eastAsia="Aptos"/>
          <w:lang w:val="kk-KZ"/>
        </w:rPr>
        <w:t>включая возобновление взаимного обмена гидрометеорологическими данными по Токтогульскому, Орто-Токойскому и Кировскому водохранилищам, а также к</w:t>
      </w:r>
      <w:r w:rsidRPr="006C0A32">
        <w:rPr>
          <w:rFonts w:eastAsia="Aptos"/>
          <w:lang w:val="kk-KZ"/>
        </w:rPr>
        <w:t xml:space="preserve">ыргызской стороне был передан соответствующий non-paper. </w:t>
      </w:r>
    </w:p>
    <w:p w14:paraId="14046F0B" w14:textId="77777777" w:rsidR="00E71366" w:rsidRPr="006C0A32" w:rsidRDefault="00D5366D" w:rsidP="006C0A32">
      <w:pPr>
        <w:ind w:firstLine="709"/>
        <w:jc w:val="both"/>
        <w:rPr>
          <w:rFonts w:eastAsia="Aptos"/>
          <w:lang w:val="kk-KZ"/>
        </w:rPr>
      </w:pPr>
      <w:r w:rsidRPr="006C0A32">
        <w:rPr>
          <w:rFonts w:eastAsia="Aptos"/>
          <w:lang w:val="kk-KZ"/>
        </w:rPr>
        <w:t>По инициативе МИД РК и при согласовании с заинтересованными госорганами и Правительством РК было подготовлено и 13 февраля 2025 г. официально направлено кыргызской стороне письмо Заместителя Премьер</w:t>
      </w:r>
      <w:r w:rsidRPr="006C0A32">
        <w:rPr>
          <w:rFonts w:eastAsia="Aptos"/>
          <w:lang w:val="kk-KZ"/>
        </w:rPr>
        <w:t>-министра РК К.Бозумбаева Заместителю Председателя Кабинета министров -министру водных ресурсов, сельского хозяйства и перерабатывающей промышленности КР Б.Торобаеву относительно подписания Программы сотрудничества в области оперативно-производственной дея</w:t>
      </w:r>
      <w:r w:rsidRPr="006C0A32">
        <w:rPr>
          <w:rFonts w:eastAsia="Aptos"/>
          <w:lang w:val="kk-KZ"/>
        </w:rPr>
        <w:t>тельности между РГП «Казгидромет» Министерства экологии и природных ресурсов РК и Гидрометеорологической службой при Министерстве чрезвычайных ситуаций КР на период 2025-2028 гг. с включением взаимного обмена гидрометеорологической информации по Кировскому</w:t>
      </w:r>
      <w:r w:rsidRPr="006C0A32">
        <w:rPr>
          <w:rFonts w:eastAsia="Aptos"/>
          <w:lang w:val="kk-KZ"/>
        </w:rPr>
        <w:t xml:space="preserve">, Орто-Токойскому и Токтогульскому водохранилищам. </w:t>
      </w:r>
    </w:p>
    <w:p w14:paraId="0924BCF6" w14:textId="77777777" w:rsidR="00E71366" w:rsidRPr="006C0A32" w:rsidRDefault="00D5366D" w:rsidP="006C0A32">
      <w:pPr>
        <w:ind w:firstLine="709"/>
        <w:jc w:val="both"/>
        <w:rPr>
          <w:rFonts w:eastAsia="Aptos"/>
          <w:lang w:val="kk-KZ"/>
        </w:rPr>
      </w:pPr>
      <w:r w:rsidRPr="006C0A32">
        <w:rPr>
          <w:rFonts w:eastAsia="Aptos"/>
          <w:lang w:val="kk-KZ"/>
        </w:rPr>
        <w:t>24-25 февраля 2025 г. в Астане в рамках официального визита председателя Кабинета министров - Руководителя Администрации Президента Кыргызстана А.Касымалиева также был подняты вопросы о возобновлении обме</w:t>
      </w:r>
      <w:r w:rsidRPr="006C0A32">
        <w:rPr>
          <w:rFonts w:eastAsia="Aptos"/>
          <w:lang w:val="kk-KZ"/>
        </w:rPr>
        <w:t xml:space="preserve">на гидроданными по указанным трем водохранилищам, проведении заседаний рабочих групп по обсуждению и подготовке проектов Протокола о внесении изменений и дополнений в Соглашение между Правительством Казахстана и Правительством Кыргызстана об использовании </w:t>
      </w:r>
      <w:r w:rsidRPr="006C0A32">
        <w:rPr>
          <w:rFonts w:eastAsia="Aptos"/>
          <w:lang w:val="kk-KZ"/>
        </w:rPr>
        <w:t xml:space="preserve">водохозяйственных сооружений межгосударственного пользования на реках Шу и Талас от 21 января 2000 г. (проект Протокола) и Соглашения о режиме управления и использования Чумышского гидротехнического узла не реке Шу (проект Соглашения).    </w:t>
      </w:r>
    </w:p>
    <w:p w14:paraId="6171D32D" w14:textId="77777777" w:rsidR="00E71366" w:rsidRPr="006C0A32" w:rsidRDefault="00D5366D" w:rsidP="006C0A32">
      <w:pPr>
        <w:ind w:firstLine="709"/>
        <w:jc w:val="both"/>
        <w:rPr>
          <w:rFonts w:eastAsia="Aptos"/>
          <w:lang w:val="kk-KZ"/>
        </w:rPr>
      </w:pPr>
      <w:r w:rsidRPr="006C0A32">
        <w:rPr>
          <w:rFonts w:eastAsia="Aptos"/>
          <w:lang w:val="kk-KZ"/>
        </w:rPr>
        <w:t>28 марта 2025 г.</w:t>
      </w:r>
      <w:r w:rsidRPr="006C0A32">
        <w:rPr>
          <w:rFonts w:eastAsia="Aptos"/>
          <w:lang w:val="kk-KZ"/>
        </w:rPr>
        <w:t xml:space="preserve"> делегация во главе с заместителем министра водных ресурсов и ирригации РК Н.Алдамжаровым осмотрела месторасположение пограничного гидропоста «Жасоркен» и встретилась с руководством Службы водных ресурсов Кыргызстана.   </w:t>
      </w:r>
    </w:p>
    <w:p w14:paraId="66BF4CD2" w14:textId="77777777" w:rsidR="00E71366" w:rsidRPr="006C0A32" w:rsidRDefault="00D5366D" w:rsidP="006C0A32">
      <w:pPr>
        <w:ind w:firstLine="709"/>
        <w:jc w:val="both"/>
        <w:rPr>
          <w:rFonts w:eastAsia="Aptos"/>
          <w:lang w:val="kk-KZ"/>
        </w:rPr>
      </w:pPr>
      <w:r w:rsidRPr="006C0A32">
        <w:rPr>
          <w:rFonts w:eastAsia="Aptos"/>
          <w:lang w:val="kk-KZ"/>
        </w:rPr>
        <w:t>25 апреля 2025 г. в Астане состояло</w:t>
      </w:r>
      <w:r w:rsidRPr="006C0A32">
        <w:rPr>
          <w:rFonts w:eastAsia="Aptos"/>
          <w:lang w:val="kk-KZ"/>
        </w:rPr>
        <w:t xml:space="preserve">сь 35-е заседание Комиссии по использованию водохозяйственных сооружений межгосударственного пользования на реках Шу и Талас РК-Кыргызская Республика (далее – ШТВК). </w:t>
      </w:r>
    </w:p>
    <w:p w14:paraId="53F30E92" w14:textId="77777777" w:rsidR="00E71366" w:rsidRPr="006C0A32" w:rsidRDefault="00D5366D" w:rsidP="006C0A32">
      <w:pPr>
        <w:ind w:firstLine="709"/>
        <w:jc w:val="both"/>
        <w:rPr>
          <w:rFonts w:eastAsia="Aptos"/>
          <w:lang w:val="kk-KZ"/>
        </w:rPr>
      </w:pPr>
      <w:r w:rsidRPr="006C0A32">
        <w:rPr>
          <w:rFonts w:eastAsia="Aptos"/>
          <w:lang w:val="kk-KZ"/>
        </w:rPr>
        <w:t>Наряду с этим, на полях 35-го заседания ШТВК проведена двусторонняя встреча ЗПМ РК С.Жума</w:t>
      </w:r>
      <w:r w:rsidRPr="006C0A32">
        <w:rPr>
          <w:rFonts w:eastAsia="Aptos"/>
          <w:lang w:val="kk-KZ"/>
        </w:rPr>
        <w:t>нгарина с ЗПМ - МВРСХПП Б.Торобаевым, где стороны обсудили вопросы подготовки визита Президента РК в Кыргызстан, а также реализации договоренностей, достигнутых на заседании МПС в Бишкеке 3-4 декабря 2024 г.</w:t>
      </w:r>
    </w:p>
    <w:p w14:paraId="2E82E1AA" w14:textId="77777777" w:rsidR="00E71366" w:rsidRPr="006C0A32" w:rsidRDefault="00D5366D" w:rsidP="006C0A32">
      <w:pPr>
        <w:ind w:firstLine="709"/>
        <w:jc w:val="both"/>
        <w:rPr>
          <w:rFonts w:eastAsia="Aptos"/>
          <w:lang w:val="kk-KZ"/>
        </w:rPr>
      </w:pPr>
      <w:r w:rsidRPr="006C0A32">
        <w:rPr>
          <w:rFonts w:eastAsia="Aptos"/>
          <w:lang w:val="kk-KZ"/>
        </w:rPr>
        <w:lastRenderedPageBreak/>
        <w:t>13 июня 2025 г. в Астане по приглашению казахско</w:t>
      </w:r>
      <w:r w:rsidRPr="006C0A32">
        <w:rPr>
          <w:rFonts w:eastAsia="Aptos"/>
          <w:lang w:val="kk-KZ"/>
        </w:rPr>
        <w:t>й стороны состоялись политические консультации на уровне заместителей министров иностранных дел Казахстана и Кыргызстана.  Обсуждались вопросы подготовки проектов Протокола и Соглашения, Программы сотрудничества в области оперативно-производственной деятел</w:t>
      </w:r>
      <w:r w:rsidRPr="006C0A32">
        <w:rPr>
          <w:rFonts w:eastAsia="Aptos"/>
          <w:lang w:val="kk-KZ"/>
        </w:rPr>
        <w:t xml:space="preserve">ьности между РГП «Казгидромет» Министерства экологии и природных ресурсов РК и Гидрометеорологической службой при Министерстве чрезвычайных ситуаций КР на период 2025-2028 гг.     </w:t>
      </w:r>
    </w:p>
    <w:p w14:paraId="6E17FC70" w14:textId="77777777" w:rsidR="00E71366" w:rsidRPr="006C0A32" w:rsidRDefault="00D5366D" w:rsidP="006C0A32">
      <w:pPr>
        <w:ind w:firstLine="709"/>
        <w:jc w:val="both"/>
        <w:rPr>
          <w:rFonts w:eastAsia="Aptos"/>
          <w:lang w:val="kk-KZ"/>
        </w:rPr>
      </w:pPr>
      <w:r w:rsidRPr="006C0A32">
        <w:rPr>
          <w:rFonts w:eastAsia="Aptos"/>
          <w:lang w:val="kk-KZ"/>
        </w:rPr>
        <w:t>1-2 августа 2025 г. состоялся официальный визит министра иностранных дел РК</w:t>
      </w:r>
      <w:r w:rsidRPr="006C0A32">
        <w:rPr>
          <w:rFonts w:eastAsia="Aptos"/>
          <w:lang w:val="kk-KZ"/>
        </w:rPr>
        <w:t xml:space="preserve"> М.Нуртлеу в Кыргызстан, в ходе которого наряду с подготовкой официального визита Президента РК был обсужден ряд вопросов в сфере использования и охраны трансграничных водотоков между двумя странами.   </w:t>
      </w:r>
    </w:p>
    <w:p w14:paraId="293C520B" w14:textId="77777777" w:rsidR="00E71366" w:rsidRPr="006C0A32" w:rsidRDefault="00D5366D" w:rsidP="006C0A32">
      <w:pPr>
        <w:ind w:firstLine="709"/>
        <w:jc w:val="both"/>
        <w:rPr>
          <w:rFonts w:eastAsia="Aptos"/>
          <w:lang w:val="kk-KZ"/>
        </w:rPr>
      </w:pPr>
      <w:r w:rsidRPr="006C0A32">
        <w:rPr>
          <w:rFonts w:eastAsia="Aptos"/>
          <w:lang w:val="kk-KZ"/>
        </w:rPr>
        <w:t>21-22 августа 2025 г. состоялся визит Президента РК К</w:t>
      </w:r>
      <w:r w:rsidRPr="006C0A32">
        <w:rPr>
          <w:rFonts w:eastAsia="Aptos"/>
          <w:lang w:val="kk-KZ"/>
        </w:rPr>
        <w:t>.Токаева в Кыргызстан, по итогам которого кыргызская сторона заверила «о готовности возобновить обмен гидроданными по трем водохранилищам» и ускорить согласование проекта Соглашения по Чумышскому гидроузлу на р.Шу. Решением глав двух государств была утверж</w:t>
      </w:r>
      <w:r w:rsidRPr="006C0A32">
        <w:rPr>
          <w:rFonts w:eastAsia="Aptos"/>
          <w:lang w:val="kk-KZ"/>
        </w:rPr>
        <w:t>дена Комплексная программа, один из разделов которого содержит приоритетные направления водно-энергетического сотрудничества.</w:t>
      </w:r>
    </w:p>
    <w:p w14:paraId="0A24457E" w14:textId="77777777" w:rsidR="00E71366" w:rsidRPr="006C0A32" w:rsidRDefault="00D5366D" w:rsidP="006C0A32">
      <w:pPr>
        <w:ind w:firstLine="709"/>
        <w:jc w:val="both"/>
        <w:rPr>
          <w:rFonts w:eastAsia="Aptos"/>
          <w:lang w:val="kk-KZ"/>
        </w:rPr>
      </w:pPr>
      <w:r w:rsidRPr="006C0A32">
        <w:rPr>
          <w:rFonts w:eastAsia="Aptos"/>
          <w:lang w:val="kk-KZ"/>
        </w:rPr>
        <w:t xml:space="preserve">25-26 сентября 2025 г. в Бишкеке состоялось 2-е заседание Рабочей группы по внесению изменений и дополнений в Соглашение по рекам </w:t>
      </w:r>
      <w:r w:rsidRPr="006C0A32">
        <w:rPr>
          <w:rFonts w:eastAsia="Aptos"/>
          <w:lang w:val="kk-KZ"/>
        </w:rPr>
        <w:t xml:space="preserve">Шу и Талас 2000 г., 4-е заседание РГ по разработке и согласованию Соглашения по Чумышскому гидротехническому узлу на р.Шу, а также 36-е заседание ШТВК. </w:t>
      </w:r>
    </w:p>
    <w:p w14:paraId="2C8AAFEB" w14:textId="77777777" w:rsidR="00E71366" w:rsidRPr="006C0A32" w:rsidRDefault="00D5366D" w:rsidP="006C0A32">
      <w:pPr>
        <w:ind w:firstLine="709"/>
        <w:jc w:val="both"/>
        <w:rPr>
          <w:rFonts w:eastAsia="Aptos"/>
          <w:lang w:val="kk-KZ"/>
        </w:rPr>
      </w:pPr>
      <w:r w:rsidRPr="006C0A32">
        <w:rPr>
          <w:rFonts w:eastAsia="Aptos"/>
          <w:lang w:val="kk-KZ"/>
        </w:rPr>
        <w:t xml:space="preserve">13 ноября 2025 г. в Астане состоялось 13-е заседание двустороннего </w:t>
      </w:r>
      <w:r w:rsidRPr="006C0A32">
        <w:rPr>
          <w:rFonts w:eastAsia="Aptos"/>
          <w:lang w:val="kk-KZ"/>
        </w:rPr>
        <w:t>Межправительственного совета, по итогам которого Совет поручил уполномоченным госорганам двух стран провести двустороннюю встречу в Бишкеке по обсуждению вопросов возобновления сотрудничества в области обмена гидрологическими данными.</w:t>
      </w:r>
    </w:p>
    <w:p w14:paraId="5F8B863D" w14:textId="77777777" w:rsidR="00E71366" w:rsidRPr="006C0A32" w:rsidRDefault="00D5366D" w:rsidP="006C0A32">
      <w:pPr>
        <w:ind w:firstLine="709"/>
        <w:jc w:val="both"/>
        <w:rPr>
          <w:rFonts w:eastAsia="Aptos"/>
          <w:lang w:val="kk-KZ"/>
        </w:rPr>
      </w:pPr>
      <w:r w:rsidRPr="006C0A32">
        <w:rPr>
          <w:rFonts w:eastAsia="Aptos"/>
          <w:lang w:val="kk-KZ"/>
        </w:rPr>
        <w:t>18 ноября 2025 г. в Б</w:t>
      </w:r>
      <w:r w:rsidRPr="006C0A32">
        <w:rPr>
          <w:rFonts w:eastAsia="Aptos"/>
          <w:lang w:val="kk-KZ"/>
        </w:rPr>
        <w:t xml:space="preserve">ишкеке состоялась двусторонняя встреча между представителями уполномоченных органов РК (МВРИ, МЧС, МИД, РГП «Казгидромет») и КР (МЧС, СВР МВРСХПП, МЭ, МИД «Кыргызгидромет») по обсуждению вопросов возобновления сотрудничества в области гидрометеорологии, а </w:t>
      </w:r>
      <w:r w:rsidRPr="006C0A32">
        <w:rPr>
          <w:rFonts w:eastAsia="Aptos"/>
          <w:lang w:val="kk-KZ"/>
        </w:rPr>
        <w:t xml:space="preserve">также обмена гидроданными по Кировскому, Орто-Токойскому и Токтогульскому водохранилищам. </w:t>
      </w:r>
    </w:p>
    <w:p w14:paraId="06A9B106" w14:textId="77777777" w:rsidR="00E71366" w:rsidRPr="006C0A32" w:rsidRDefault="00D5366D" w:rsidP="006C0A32">
      <w:pPr>
        <w:ind w:firstLine="709"/>
        <w:jc w:val="both"/>
        <w:rPr>
          <w:rFonts w:eastAsia="Aptos"/>
          <w:lang w:val="kk-KZ"/>
        </w:rPr>
      </w:pPr>
      <w:r w:rsidRPr="006C0A32">
        <w:rPr>
          <w:rFonts w:eastAsia="Aptos"/>
          <w:lang w:val="kk-KZ"/>
        </w:rPr>
        <w:t>22 ноября 2025 г. в Алматы состоялась встреча руководителей водохозяйственных и энергетических ведомств КР, КР и РУ. В ходе мероприятия представители трех сторон под</w:t>
      </w:r>
      <w:r w:rsidRPr="006C0A32">
        <w:rPr>
          <w:rFonts w:eastAsia="Aptos"/>
          <w:lang w:val="kk-KZ"/>
        </w:rPr>
        <w:t xml:space="preserve">писали ряд соглашений, направленных на стабилизацию водно-энергетического баланса в регионе. </w:t>
      </w:r>
    </w:p>
    <w:p w14:paraId="36F8E502" w14:textId="77777777" w:rsidR="00E71366" w:rsidRPr="006C0A32" w:rsidRDefault="00D5366D" w:rsidP="006C0A32">
      <w:pPr>
        <w:ind w:firstLine="709"/>
        <w:jc w:val="both"/>
        <w:rPr>
          <w:rFonts w:eastAsia="Aptos"/>
          <w:lang w:val="kk-KZ"/>
        </w:rPr>
      </w:pPr>
      <w:r w:rsidRPr="006C0A32">
        <w:rPr>
          <w:rFonts w:eastAsia="Aptos"/>
          <w:lang w:val="kk-KZ"/>
        </w:rPr>
        <w:t xml:space="preserve">5 декабря 2025 г. в Алматы состоялось 13-е заседание Рабочей группы по охране окружающей среды при Секретариате ШТВК. Стороны договорились перенести в План работ </w:t>
      </w:r>
      <w:r w:rsidRPr="006C0A32">
        <w:rPr>
          <w:rFonts w:eastAsia="Aptos"/>
          <w:lang w:val="kk-KZ"/>
        </w:rPr>
        <w:t xml:space="preserve">на 2026 г. реализацию незавершенных пунктов протокольных решений 12-го заседания РГООС и Плана работ на 2025 г. Кроме того, кыргызской стороне было предложено на следующем заседании РГООС (IV квартал 2026 г.) презентовать новый Водный кодекс КР. Казахская </w:t>
      </w:r>
      <w:r w:rsidRPr="006C0A32">
        <w:rPr>
          <w:rFonts w:eastAsia="Aptos"/>
          <w:lang w:val="kk-KZ"/>
        </w:rPr>
        <w:t>сторона также сообщила о неполучении уведомления о проведении работ в кыргызской части русла р. Шу.</w:t>
      </w:r>
    </w:p>
    <w:p w14:paraId="05764F8D" w14:textId="77777777" w:rsidR="00E71366" w:rsidRPr="006C0A32" w:rsidRDefault="00D5366D" w:rsidP="006C0A32">
      <w:pPr>
        <w:ind w:firstLine="426"/>
        <w:jc w:val="both"/>
        <w:rPr>
          <w:rFonts w:eastAsia="Aptos"/>
          <w:b/>
          <w:i/>
          <w:lang w:val="kk-KZ"/>
        </w:rPr>
      </w:pPr>
      <w:r w:rsidRPr="006C0A32">
        <w:rPr>
          <w:rFonts w:eastAsia="Aptos"/>
          <w:b/>
          <w:i/>
          <w:lang w:val="kk-KZ"/>
        </w:rPr>
        <w:t>с Республикой Узбекистан</w:t>
      </w:r>
    </w:p>
    <w:p w14:paraId="26D69530" w14:textId="77777777" w:rsidR="00E71366" w:rsidRPr="006C0A32" w:rsidRDefault="00D5366D" w:rsidP="006C0A32">
      <w:pPr>
        <w:ind w:firstLine="426"/>
        <w:jc w:val="both"/>
        <w:rPr>
          <w:rFonts w:eastAsia="Aptos"/>
          <w:lang w:val="ru-RU"/>
        </w:rPr>
      </w:pPr>
      <w:r w:rsidRPr="006C0A32">
        <w:rPr>
          <w:rFonts w:eastAsia="Aptos"/>
          <w:lang w:val="ru-RU"/>
        </w:rPr>
        <w:t>28 января 2025 г. в Ташкенте состоялось 1-е заседание казахстанско-узбекской Рабочей группы по разработке механизма водно-энергетич</w:t>
      </w:r>
      <w:r w:rsidRPr="006C0A32">
        <w:rPr>
          <w:rFonts w:eastAsia="Aptos"/>
          <w:lang w:val="ru-RU"/>
        </w:rPr>
        <w:t>еского сотрудничества в ЦА. Обсуждение данного механизма разработки водно-энергетического сотрудничества планируется провести в рамках 13-го заседания Совместной рабочей группы для выработки предложений по углублению двустороннего сотрудничества по всем на</w:t>
      </w:r>
      <w:r w:rsidRPr="006C0A32">
        <w:rPr>
          <w:rFonts w:eastAsia="Aptos"/>
          <w:lang w:val="ru-RU"/>
        </w:rPr>
        <w:t xml:space="preserve">правлениям водных отношений РК-РУ.  </w:t>
      </w:r>
    </w:p>
    <w:p w14:paraId="1126186C" w14:textId="77777777" w:rsidR="00E71366" w:rsidRPr="006C0A32" w:rsidRDefault="00D5366D" w:rsidP="006C0A32">
      <w:pPr>
        <w:ind w:firstLine="426"/>
        <w:jc w:val="both"/>
        <w:rPr>
          <w:rFonts w:eastAsia="Aptos"/>
          <w:lang w:val="ru-RU"/>
        </w:rPr>
      </w:pPr>
      <w:r w:rsidRPr="006C0A32">
        <w:rPr>
          <w:rFonts w:eastAsia="Aptos"/>
          <w:lang w:val="ru-RU"/>
        </w:rPr>
        <w:t>30 января 2025 г. в Ташкенте состоялось 12-е заседание Совместной рабочей группы для выработки предложений по углублению двустороннего сотрудничества по всем направлениям водных отношений РК-РУ. Рассмотрены вопросы о режиме работы Шардаринского вдхр в янва</w:t>
      </w:r>
      <w:r w:rsidRPr="006C0A32">
        <w:rPr>
          <w:rFonts w:eastAsia="Aptos"/>
          <w:lang w:val="ru-RU"/>
        </w:rPr>
        <w:t xml:space="preserve">ре-марте 2025 г., проекте Соглашения между Правительством </w:t>
      </w:r>
      <w:r w:rsidRPr="006C0A32">
        <w:rPr>
          <w:rFonts w:eastAsia="Aptos"/>
          <w:lang w:val="ru-RU"/>
        </w:rPr>
        <w:lastRenderedPageBreak/>
        <w:t>РК и Правительством РУ о совместном управлении и рациональном использовании трансграничных водных объектов, рациональном использовании водных ресурсов бассейна р. Сырдарья в вегетационный период 202</w:t>
      </w:r>
      <w:r w:rsidRPr="006C0A32">
        <w:rPr>
          <w:rFonts w:eastAsia="Aptos"/>
          <w:lang w:val="ru-RU"/>
        </w:rPr>
        <w:t>5 г., техническом состоянии и использовании канала ПК0+00 (ПК62+00), а также об автоматизации участков водораспределения, расположенных на территории двух стран. 13-е заседание СРГ планируется провести во второй половине января 2026 г. в Шымкенте.</w:t>
      </w:r>
    </w:p>
    <w:p w14:paraId="7D83B3BC" w14:textId="77777777" w:rsidR="00E71366" w:rsidRPr="006C0A32" w:rsidRDefault="00D5366D" w:rsidP="006C0A32">
      <w:pPr>
        <w:ind w:firstLine="709"/>
        <w:jc w:val="both"/>
        <w:rPr>
          <w:rFonts w:eastAsia="Aptos"/>
          <w:lang w:val="ru-RU"/>
        </w:rPr>
      </w:pPr>
      <w:r w:rsidRPr="006C0A32">
        <w:rPr>
          <w:rFonts w:eastAsia="Aptos"/>
          <w:lang w:val="ru-RU"/>
        </w:rPr>
        <w:t>Следующи</w:t>
      </w:r>
      <w:r w:rsidRPr="006C0A32">
        <w:rPr>
          <w:rFonts w:eastAsia="Aptos"/>
          <w:lang w:val="ru-RU"/>
        </w:rPr>
        <w:t xml:space="preserve">м не менее важным этапом является разработка и обсуждение проекта Положения создаваемой Совместной комиссии по управлению и рациональному использованию трансграничных водных объектов Республики Казахстан – Республики Узбекистан. </w:t>
      </w:r>
    </w:p>
    <w:p w14:paraId="40931E98" w14:textId="77777777" w:rsidR="00E71366" w:rsidRPr="006C0A32" w:rsidRDefault="00D5366D" w:rsidP="006C0A32">
      <w:pPr>
        <w:ind w:firstLine="709"/>
        <w:jc w:val="both"/>
        <w:rPr>
          <w:rFonts w:eastAsia="Aptos"/>
          <w:lang w:val="ru-RU"/>
        </w:rPr>
      </w:pPr>
      <w:r w:rsidRPr="006C0A32">
        <w:rPr>
          <w:rFonts w:eastAsia="Aptos"/>
          <w:lang w:val="ru-RU"/>
        </w:rPr>
        <w:t xml:space="preserve">По инициативе РК Решением </w:t>
      </w:r>
      <w:r w:rsidRPr="006C0A32">
        <w:rPr>
          <w:rFonts w:eastAsia="Aptos"/>
          <w:lang w:val="ru-RU"/>
        </w:rPr>
        <w:t>Высшего межгосударственного совета Республики Казахстан и Республики Узбекистан № 3 от 15 ноября 2025 года создана Рабочая группа по прогнозированию водности трансграничных рек между Казахстаном и Узбекистаном (взаимодействие между гидро-метеослужбами двух</w:t>
      </w:r>
      <w:r w:rsidRPr="006C0A32">
        <w:rPr>
          <w:rFonts w:eastAsia="Aptos"/>
          <w:lang w:val="ru-RU"/>
        </w:rPr>
        <w:t xml:space="preserve"> стран). Согласно данному Решению, при осуществлении своей деятельности члены Рабочей группы в целях измерения расходов воды на трансграничных реках свободно перемещаются через двустороннюю госграницу, а рабочие органы Сторон (РГП «Казгидромет» и Узгидроме</w:t>
      </w:r>
      <w:r w:rsidRPr="006C0A32">
        <w:rPr>
          <w:rFonts w:eastAsia="Aptos"/>
          <w:lang w:val="ru-RU"/>
        </w:rPr>
        <w:t>т) обеспечивают обмен оперативной информацией, проведение совместных наблюдений и подготовку аналитических материалов.</w:t>
      </w:r>
    </w:p>
    <w:p w14:paraId="67098B40" w14:textId="77777777" w:rsidR="00E71366" w:rsidRPr="006C0A32" w:rsidRDefault="00D5366D" w:rsidP="006C0A32">
      <w:pPr>
        <w:ind w:firstLine="709"/>
        <w:jc w:val="both"/>
        <w:rPr>
          <w:rFonts w:eastAsia="Aptos"/>
          <w:lang w:val="ru-RU"/>
        </w:rPr>
      </w:pPr>
      <w:r w:rsidRPr="006C0A32">
        <w:rPr>
          <w:rFonts w:eastAsia="Aptos"/>
          <w:lang w:val="ru-RU"/>
        </w:rPr>
        <w:t>11 декабря 2025 года в городе Астана состоялось 8-е заседание казахстанско-узбекской совместной рабочей группы по вопросам охраны окружаю</w:t>
      </w:r>
      <w:r w:rsidRPr="006C0A32">
        <w:rPr>
          <w:rFonts w:eastAsia="Aptos"/>
          <w:lang w:val="ru-RU"/>
        </w:rPr>
        <w:t>щей среды и качества вод бассейна реки Сырдарья. В ходе заседания обсуждены вопросы об исполнении Плана работ Рабочей группы на 2025 год касательно проведения согласованного мониторинга качества воды на реке Сырдарья, обмена данными по результатам монитори</w:t>
      </w:r>
      <w:r w:rsidRPr="006C0A32">
        <w:rPr>
          <w:rFonts w:eastAsia="Aptos"/>
          <w:lang w:val="ru-RU"/>
        </w:rPr>
        <w:t>нга качества воды, проведения инвентаризации потенциальных источников загрязнения канала Салар и реки Арыс, мониторинга коллекторов «ВЖД» в Сырдарьинском районе и «Токсансай» в Мактааральском районе, обмена опытом по проведению мониторинга сбросов на предп</w:t>
      </w:r>
      <w:r w:rsidRPr="006C0A32">
        <w:rPr>
          <w:rFonts w:eastAsia="Aptos"/>
          <w:lang w:val="ru-RU"/>
        </w:rPr>
        <w:t>риятиях и осуществлению государственного экологического контроля, совместного отбора проб воды на створе «Чиназ» (Республика Узбекистан) с привлечением лаборатории территориального подразделения КЭРК МЭПР РК после прохождения вегетационного периода и др. Т</w:t>
      </w:r>
      <w:r w:rsidRPr="006C0A32">
        <w:rPr>
          <w:rFonts w:eastAsia="Aptos"/>
          <w:lang w:val="ru-RU"/>
        </w:rPr>
        <w:t>акже, в рамках заседания представлены планы проекта Blue Peace Центральная Азия до 2029 года, включая поддержку деятельности Рабочей группы, развитие трансграничного сотрудничества, а также на привлечение экспертного потенциала академического сообщества ст</w:t>
      </w:r>
      <w:r w:rsidRPr="006C0A32">
        <w:rPr>
          <w:rFonts w:eastAsia="Aptos"/>
          <w:lang w:val="ru-RU"/>
        </w:rPr>
        <w:t>ран Центральной Азии для усиления научной составляющей работы Рабочей группы. По итогам заседания принят План работы Рабочей группы на 2026 год. 9-е заседание РГ состоится в 2026 году в Узбекистане.</w:t>
      </w:r>
    </w:p>
    <w:p w14:paraId="743014E0" w14:textId="77777777" w:rsidR="00E71366" w:rsidRPr="006C0A32" w:rsidRDefault="00D5366D" w:rsidP="006C0A32">
      <w:pPr>
        <w:ind w:firstLine="709"/>
        <w:jc w:val="both"/>
        <w:rPr>
          <w:rFonts w:eastAsia="Aptos"/>
          <w:b/>
          <w:i/>
          <w:lang w:val="ru-RU"/>
        </w:rPr>
      </w:pPr>
      <w:r w:rsidRPr="006C0A32">
        <w:rPr>
          <w:rFonts w:eastAsia="Aptos"/>
          <w:b/>
          <w:i/>
          <w:lang w:val="ru-RU"/>
        </w:rPr>
        <w:t>Межгосударственная координационная водохозяйственная коми</w:t>
      </w:r>
      <w:r w:rsidRPr="006C0A32">
        <w:rPr>
          <w:rFonts w:eastAsia="Aptos"/>
          <w:b/>
          <w:i/>
          <w:lang w:val="ru-RU"/>
        </w:rPr>
        <w:t>ссия (МКВК)</w:t>
      </w:r>
    </w:p>
    <w:p w14:paraId="739DD487" w14:textId="77777777" w:rsidR="00E71366" w:rsidRPr="006C0A32" w:rsidRDefault="00D5366D" w:rsidP="006C0A32">
      <w:pPr>
        <w:ind w:firstLine="709"/>
        <w:jc w:val="both"/>
        <w:rPr>
          <w:rFonts w:eastAsia="Aptos"/>
          <w:lang w:val="ru-RU"/>
        </w:rPr>
      </w:pPr>
      <w:r w:rsidRPr="006C0A32">
        <w:rPr>
          <w:rFonts w:eastAsia="Aptos"/>
          <w:lang w:val="ru-RU"/>
        </w:rPr>
        <w:t xml:space="preserve">Межгосударственная координационная водохозяйственная комиссия (МКВК) Центральной Азии (создана в 1992 г.) — главный межгосударственный орган, регулирующий распределение водных ресурсов (рек Амударии и Сырдарии) между Казахстаном, Кыргызстаном, </w:t>
      </w:r>
      <w:r w:rsidRPr="006C0A32">
        <w:rPr>
          <w:rFonts w:eastAsia="Aptos"/>
          <w:lang w:val="ru-RU"/>
        </w:rPr>
        <w:t xml:space="preserve">Таджикистаном, Туркменистаном и Узбекистаном. Комиссия утверждает лимиты водозабора, устанавливает графики работы водохранилищ, реализует меры по справедливому распределению воды в условиях климатических вызовов. </w:t>
      </w:r>
    </w:p>
    <w:p w14:paraId="08EF2254" w14:textId="036530C5" w:rsidR="00E71366" w:rsidRPr="006C0A32" w:rsidRDefault="00D5366D" w:rsidP="006C0A32">
      <w:pPr>
        <w:ind w:firstLine="709"/>
        <w:jc w:val="both"/>
        <w:rPr>
          <w:rFonts w:eastAsia="Aptos"/>
          <w:lang w:val="ru-RU"/>
        </w:rPr>
      </w:pPr>
      <w:r w:rsidRPr="006C0A32">
        <w:rPr>
          <w:rFonts w:eastAsia="Aptos"/>
          <w:lang w:val="ru-RU"/>
        </w:rPr>
        <w:t>В 2025 году состоялись ззседания МКВК: 89-</w:t>
      </w:r>
      <w:r w:rsidRPr="006C0A32">
        <w:rPr>
          <w:rFonts w:eastAsia="Aptos"/>
          <w:lang w:val="ru-RU"/>
        </w:rPr>
        <w:t>е (5 апреля, Самарканд), 90-е (14 августа, Боровое), 91-е (14 ноября, Ашхабад).</w:t>
      </w:r>
    </w:p>
    <w:p w14:paraId="5904978D" w14:textId="77777777" w:rsidR="00E71366" w:rsidRPr="006C0A32" w:rsidRDefault="00D5366D" w:rsidP="006C0A32">
      <w:pPr>
        <w:ind w:firstLine="709"/>
        <w:jc w:val="both"/>
        <w:rPr>
          <w:rFonts w:eastAsia="Aptos"/>
          <w:lang w:val="ru-RU"/>
        </w:rPr>
      </w:pPr>
      <w:r w:rsidRPr="006C0A32">
        <w:rPr>
          <w:rFonts w:eastAsia="Aptos"/>
          <w:lang w:val="ru-RU"/>
        </w:rPr>
        <w:t>В ходе Самаркандского заседания МКВК руководители водохозяйственных органов государств ЦА утвердили лимиты водозаборов стран и прогнозного режима работы каскадов водохранилищ н</w:t>
      </w:r>
      <w:r w:rsidRPr="006C0A32">
        <w:rPr>
          <w:rFonts w:eastAsia="Aptos"/>
          <w:lang w:val="ru-RU"/>
        </w:rPr>
        <w:t xml:space="preserve">а вегетационный период 2025 года. </w:t>
      </w:r>
    </w:p>
    <w:p w14:paraId="2036EE6A" w14:textId="77777777" w:rsidR="00E71366" w:rsidRPr="006C0A32" w:rsidRDefault="00D5366D" w:rsidP="006C0A32">
      <w:pPr>
        <w:ind w:firstLine="709"/>
        <w:jc w:val="both"/>
        <w:rPr>
          <w:rFonts w:eastAsia="Aptos"/>
          <w:lang w:val="ru-RU"/>
        </w:rPr>
      </w:pPr>
      <w:r w:rsidRPr="006C0A32">
        <w:rPr>
          <w:rFonts w:eastAsia="Aptos"/>
          <w:lang w:val="ru-RU"/>
        </w:rPr>
        <w:t>По итогам 90-го заседания МКВК казахстанская и узбекская стороны договорились установить совместный гидропост на створе казахстанско-узбекской госграницы до начала вегетационного периода 2026 года.</w:t>
      </w:r>
    </w:p>
    <w:p w14:paraId="76652B73" w14:textId="77777777" w:rsidR="00E71366" w:rsidRPr="006C0A32" w:rsidRDefault="00D5366D" w:rsidP="006C0A32">
      <w:pPr>
        <w:ind w:firstLine="709"/>
        <w:jc w:val="both"/>
        <w:rPr>
          <w:rFonts w:eastAsia="Aptos"/>
          <w:lang w:val="ru-RU"/>
        </w:rPr>
      </w:pPr>
      <w:r w:rsidRPr="006C0A32">
        <w:rPr>
          <w:rFonts w:eastAsia="Aptos"/>
          <w:lang w:val="ru-RU"/>
        </w:rPr>
        <w:lastRenderedPageBreak/>
        <w:t>В рамках 91-го заседани</w:t>
      </w:r>
      <w:r w:rsidRPr="006C0A32">
        <w:rPr>
          <w:rFonts w:eastAsia="Aptos"/>
          <w:lang w:val="ru-RU"/>
        </w:rPr>
        <w:t>я Комиссия подвела итоги вегетационного периода 2025 года, отметив непростые климатические условия, требующие строгого соблюдения графиков. Также был утвержден прогнозный график работы Нарын-Сырдарьинского каскада водохранилищ на осенне-зимний период 2025/</w:t>
      </w:r>
      <w:r w:rsidRPr="006C0A32">
        <w:rPr>
          <w:rFonts w:eastAsia="Aptos"/>
          <w:lang w:val="ru-RU"/>
        </w:rPr>
        <w:t xml:space="preserve">2026 года. Согласован прогнозный приток в Шардаринское водохранилище, играющее ключевую роль в регулировании водоснабжения и обеспечении стабильного водоснабжения в странах региона. </w:t>
      </w:r>
    </w:p>
    <w:p w14:paraId="2240DDE7" w14:textId="77777777" w:rsidR="00E71366" w:rsidRPr="006C0A32" w:rsidRDefault="00D5366D" w:rsidP="006C0A32">
      <w:pPr>
        <w:ind w:firstLine="709"/>
        <w:jc w:val="both"/>
        <w:rPr>
          <w:rFonts w:eastAsia="Aptos"/>
          <w:lang w:val="ru-RU"/>
        </w:rPr>
      </w:pPr>
      <w:r w:rsidRPr="006C0A32">
        <w:rPr>
          <w:rFonts w:eastAsia="Aptos"/>
          <w:lang w:val="ru-RU"/>
        </w:rPr>
        <w:t>Кроме того, участники заседания отчитались о ходе реализации задач, опред</w:t>
      </w:r>
      <w:r w:rsidRPr="006C0A32">
        <w:rPr>
          <w:rFonts w:eastAsia="Aptos"/>
          <w:lang w:val="ru-RU"/>
        </w:rPr>
        <w:t>еленных на саммитах глав государств – учредителей Международного фонда спасения Арала. Эти задачи распространяются на вопросы сохранения экосистемы Аральского моря, рационального использования трансграничных ресурсов и внедрения современных методов управле</w:t>
      </w:r>
      <w:r w:rsidRPr="006C0A32">
        <w:rPr>
          <w:rFonts w:eastAsia="Aptos"/>
          <w:lang w:val="ru-RU"/>
        </w:rPr>
        <w:t>ния водой. 92-е заседание МКВК пройдет в Таджикистане в 2026 году.</w:t>
      </w:r>
    </w:p>
    <w:p w14:paraId="3170AC6D" w14:textId="77777777" w:rsidR="00E71366" w:rsidRPr="006C0A32" w:rsidRDefault="00D5366D" w:rsidP="006C0A32">
      <w:pPr>
        <w:shd w:val="clear" w:color="auto" w:fill="FFFFFF"/>
        <w:ind w:firstLine="709"/>
        <w:jc w:val="both"/>
        <w:textAlignment w:val="baseline"/>
        <w:rPr>
          <w:rFonts w:eastAsia="Aptos"/>
          <w:lang w:val="ru-RU"/>
        </w:rPr>
      </w:pPr>
      <w:r w:rsidRPr="006C0A32">
        <w:rPr>
          <w:rFonts w:eastAsia="Aptos"/>
          <w:lang w:val="ru-RU"/>
        </w:rPr>
        <w:t>В 2025 году Министерством экологии Казахстана проработаны и подписаны с ЮНИСЕФ в Республике Казахстан совместная Декларация о детях, молодежи и климатических действиях, а также Скользящий р</w:t>
      </w:r>
      <w:r w:rsidRPr="006C0A32">
        <w:rPr>
          <w:rFonts w:eastAsia="Aptos"/>
          <w:lang w:val="ru-RU"/>
        </w:rPr>
        <w:t>абочий план на 2025-2026 годы.</w:t>
      </w:r>
    </w:p>
    <w:p w14:paraId="5AA6E377" w14:textId="16A9AADE" w:rsidR="00E71366" w:rsidRPr="006C0A32" w:rsidRDefault="00D5366D" w:rsidP="00281743">
      <w:pPr>
        <w:spacing w:after="160"/>
        <w:jc w:val="both"/>
        <w:rPr>
          <w:rFonts w:eastAsia="Calibri"/>
          <w:lang w:val="ru-RU"/>
        </w:rPr>
      </w:pPr>
      <w:r w:rsidRPr="006C0A32">
        <w:rPr>
          <w:rFonts w:eastAsia="Aptos"/>
          <w:color w:val="FF0000"/>
          <w:lang w:val="ru-RU"/>
        </w:rPr>
        <w:br w:type="page"/>
      </w:r>
      <w:r w:rsidRPr="006C0A32">
        <w:rPr>
          <w:rFonts w:eastAsia="Calibri"/>
          <w:color w:val="FF0000"/>
          <w:lang w:val="ru-RU"/>
        </w:rPr>
        <w:lastRenderedPageBreak/>
        <w:t xml:space="preserve">       </w:t>
      </w:r>
      <w:r w:rsidRPr="006C0A32">
        <w:rPr>
          <w:rFonts w:eastAsia="Calibri"/>
          <w:lang w:val="ru-RU"/>
        </w:rPr>
        <w:t>11.8. ЭКОЛОГИЧЕСКОЕ ОБРАЗОВАНИЕ И НАУЧНЫЕ ИССЛЕДОВАНИЯ В ОБЛАСТИ ОХРАНЫ ОКРУЖАЮЩЕЙ СРЕДЫ</w:t>
      </w:r>
    </w:p>
    <w:p w14:paraId="4F712698" w14:textId="77777777" w:rsidR="00E71366" w:rsidRPr="006C0A32" w:rsidRDefault="00E71366" w:rsidP="006C0A32">
      <w:pPr>
        <w:ind w:firstLine="567"/>
        <w:jc w:val="both"/>
        <w:rPr>
          <w:rFonts w:eastAsia="Calibri"/>
          <w:b/>
          <w:lang w:val="ru-RU"/>
        </w:rPr>
      </w:pPr>
    </w:p>
    <w:p w14:paraId="42E2714E" w14:textId="77777777" w:rsidR="00E71366" w:rsidRPr="006C0A32" w:rsidRDefault="00D5366D" w:rsidP="00281743">
      <w:pPr>
        <w:pBdr>
          <w:bottom w:val="single" w:sz="4" w:space="31" w:color="FFFFFF"/>
        </w:pBdr>
        <w:tabs>
          <w:tab w:val="left" w:pos="0"/>
          <w:tab w:val="left" w:pos="993"/>
        </w:tabs>
        <w:ind w:left="-142" w:firstLine="709"/>
        <w:jc w:val="both"/>
        <w:rPr>
          <w:rFonts w:eastAsia="Calibri"/>
          <w:color w:val="000000"/>
          <w:lang w:val="kk-KZ"/>
        </w:rPr>
      </w:pPr>
      <w:r w:rsidRPr="006C0A32">
        <w:rPr>
          <w:rFonts w:eastAsia="Calibri"/>
          <w:color w:val="000000"/>
          <w:lang w:val="kk-KZ"/>
        </w:rPr>
        <w:t xml:space="preserve">Экологическое образование является частью общей системы образования и реализуется в организациях образования через </w:t>
      </w:r>
      <w:r w:rsidRPr="006C0A32">
        <w:rPr>
          <w:rFonts w:eastAsia="Calibri"/>
          <w:color w:val="000000"/>
          <w:lang w:val="kk-KZ"/>
        </w:rPr>
        <w:t>государственные общеобязательные стандарты образования всех уровней и учебные программы.</w:t>
      </w:r>
    </w:p>
    <w:p w14:paraId="0421A03F" w14:textId="77777777" w:rsidR="00E71366" w:rsidRPr="006C0A32" w:rsidRDefault="00D5366D" w:rsidP="00281743">
      <w:pPr>
        <w:pBdr>
          <w:bottom w:val="single" w:sz="4" w:space="31" w:color="FFFFFF"/>
        </w:pBdr>
        <w:tabs>
          <w:tab w:val="left" w:pos="0"/>
          <w:tab w:val="left" w:pos="993"/>
        </w:tabs>
        <w:ind w:left="-142" w:firstLine="709"/>
        <w:jc w:val="both"/>
        <w:rPr>
          <w:rFonts w:eastAsia="Calibri"/>
          <w:color w:val="000000"/>
          <w:lang w:val="kk-KZ"/>
        </w:rPr>
      </w:pPr>
      <w:r w:rsidRPr="006C0A32">
        <w:rPr>
          <w:rFonts w:eastAsia="Calibri"/>
          <w:color w:val="000000"/>
          <w:lang w:val="kk-KZ"/>
        </w:rPr>
        <w:t>В соответствии с Типовой учебной программой дошкольного воспитания и обучения, экологическое образование в дошкольных организациях предусматривает ответственное отноше</w:t>
      </w:r>
      <w:r w:rsidRPr="006C0A32">
        <w:rPr>
          <w:rFonts w:eastAsia="Calibri"/>
          <w:color w:val="000000"/>
          <w:lang w:val="kk-KZ"/>
        </w:rPr>
        <w:t>ние детей к природе, формирование экологической культуры и развитие навыков гармоничного взаимодействия с окружающей средой. При этом для каждой возрастной груииы определены задачи по формированию основ экологической культуры:</w:t>
      </w:r>
    </w:p>
    <w:p w14:paraId="190D3B60" w14:textId="77777777" w:rsidR="00E71366" w:rsidRPr="006C0A32" w:rsidRDefault="00D5366D" w:rsidP="00281743">
      <w:pPr>
        <w:pBdr>
          <w:bottom w:val="single" w:sz="4" w:space="31" w:color="FFFFFF"/>
        </w:pBdr>
        <w:tabs>
          <w:tab w:val="left" w:pos="0"/>
          <w:tab w:val="left" w:pos="993"/>
        </w:tabs>
        <w:ind w:left="-142" w:firstLine="709"/>
        <w:jc w:val="both"/>
        <w:rPr>
          <w:rFonts w:eastAsia="Calibri"/>
          <w:color w:val="000000"/>
          <w:lang w:val="kk-KZ"/>
        </w:rPr>
      </w:pPr>
      <w:r w:rsidRPr="006C0A32">
        <w:rPr>
          <w:rFonts w:eastAsia="Calibri"/>
          <w:color w:val="000000"/>
          <w:lang w:val="kk-KZ"/>
        </w:rPr>
        <w:t>- группа раннего возраста (де</w:t>
      </w:r>
      <w:r w:rsidRPr="006C0A32">
        <w:rPr>
          <w:rFonts w:eastAsia="Calibri"/>
          <w:color w:val="000000"/>
          <w:lang w:val="kk-KZ"/>
        </w:rPr>
        <w:t>ти 1 года): формирование интереса к объектам природы, развитие умения наблюдать за растениями и животными;</w:t>
      </w:r>
    </w:p>
    <w:p w14:paraId="2BAB84FA" w14:textId="77777777" w:rsidR="00E71366" w:rsidRPr="006C0A32" w:rsidRDefault="00D5366D" w:rsidP="00281743">
      <w:pPr>
        <w:pBdr>
          <w:bottom w:val="single" w:sz="4" w:space="31" w:color="FFFFFF"/>
        </w:pBdr>
        <w:tabs>
          <w:tab w:val="left" w:pos="0"/>
          <w:tab w:val="left" w:pos="993"/>
        </w:tabs>
        <w:ind w:left="-142" w:firstLine="709"/>
        <w:jc w:val="both"/>
        <w:rPr>
          <w:rFonts w:eastAsia="Calibri"/>
          <w:color w:val="000000"/>
          <w:lang w:val="kk-KZ"/>
        </w:rPr>
      </w:pPr>
      <w:r w:rsidRPr="006C0A32">
        <w:rPr>
          <w:rFonts w:eastAsia="Calibri"/>
          <w:color w:val="000000"/>
          <w:lang w:val="kk-KZ"/>
        </w:rPr>
        <w:t>- младшая группа (дети 2 лет): формирование представления об основных явлениях природы и элементарных навыков ухода за растениями и животными;</w:t>
      </w:r>
    </w:p>
    <w:p w14:paraId="6E194003" w14:textId="77777777" w:rsidR="00E71366" w:rsidRPr="006C0A32" w:rsidRDefault="00D5366D" w:rsidP="00281743">
      <w:pPr>
        <w:pBdr>
          <w:bottom w:val="single" w:sz="4" w:space="31" w:color="FFFFFF"/>
        </w:pBdr>
        <w:tabs>
          <w:tab w:val="left" w:pos="0"/>
          <w:tab w:val="left" w:pos="993"/>
        </w:tabs>
        <w:ind w:left="-142" w:firstLine="709"/>
        <w:jc w:val="both"/>
        <w:rPr>
          <w:rFonts w:eastAsia="Calibri"/>
          <w:color w:val="000000"/>
          <w:lang w:val="kk-KZ"/>
        </w:rPr>
      </w:pPr>
      <w:r w:rsidRPr="006C0A32">
        <w:rPr>
          <w:rFonts w:eastAsia="Calibri"/>
          <w:color w:val="000000"/>
          <w:lang w:val="kk-KZ"/>
        </w:rPr>
        <w:t>- сред</w:t>
      </w:r>
      <w:r w:rsidRPr="006C0A32">
        <w:rPr>
          <w:rFonts w:eastAsia="Calibri"/>
          <w:color w:val="000000"/>
          <w:lang w:val="kk-KZ"/>
        </w:rPr>
        <w:t>няя группа (дети 3 лет): расширение знаний о живой и неживой природе, развитие навыков наблюдения за сезонными изменениями в природе;</w:t>
      </w:r>
    </w:p>
    <w:p w14:paraId="59B9A115" w14:textId="77777777" w:rsidR="00E71366" w:rsidRPr="006C0A32" w:rsidRDefault="00D5366D" w:rsidP="00281743">
      <w:pPr>
        <w:pBdr>
          <w:bottom w:val="single" w:sz="4" w:space="31" w:color="FFFFFF"/>
        </w:pBdr>
        <w:tabs>
          <w:tab w:val="left" w:pos="0"/>
          <w:tab w:val="left" w:pos="993"/>
        </w:tabs>
        <w:ind w:left="-142" w:firstLine="709"/>
        <w:jc w:val="both"/>
        <w:rPr>
          <w:rFonts w:eastAsia="Calibri"/>
          <w:color w:val="000000"/>
          <w:lang w:val="kk-KZ"/>
        </w:rPr>
      </w:pPr>
      <w:r w:rsidRPr="006C0A32">
        <w:rPr>
          <w:rFonts w:eastAsia="Calibri"/>
          <w:color w:val="000000"/>
          <w:lang w:val="kk-KZ"/>
        </w:rPr>
        <w:t>- старшая группа (дети 4 лет): приобщение детей к оказанию посильной помощи по уходу за животными и растениями;</w:t>
      </w:r>
    </w:p>
    <w:p w14:paraId="41659558" w14:textId="77777777" w:rsidR="00E71366" w:rsidRPr="006C0A32" w:rsidRDefault="00D5366D" w:rsidP="00281743">
      <w:pPr>
        <w:pBdr>
          <w:bottom w:val="single" w:sz="4" w:space="31" w:color="FFFFFF"/>
        </w:pBdr>
        <w:tabs>
          <w:tab w:val="left" w:pos="0"/>
          <w:tab w:val="left" w:pos="993"/>
        </w:tabs>
        <w:ind w:left="-142" w:firstLine="709"/>
        <w:jc w:val="both"/>
        <w:rPr>
          <w:rFonts w:eastAsia="Calibri"/>
          <w:color w:val="000000"/>
          <w:lang w:val="kk-KZ"/>
        </w:rPr>
      </w:pPr>
      <w:r w:rsidRPr="006C0A32">
        <w:rPr>
          <w:rFonts w:eastAsia="Calibri"/>
          <w:color w:val="000000"/>
          <w:lang w:val="kk-KZ"/>
        </w:rPr>
        <w:t>-предшколь</w:t>
      </w:r>
      <w:r w:rsidRPr="006C0A32">
        <w:rPr>
          <w:rFonts w:eastAsia="Calibri"/>
          <w:color w:val="000000"/>
          <w:lang w:val="kk-KZ"/>
        </w:rPr>
        <w:t xml:space="preserve">ная группа/класс (дети 5 лет): формирование представления о взаимосвязях и взаимозависимости объектов и явлений природы, воспитание бережного отношения к природе. </w:t>
      </w:r>
    </w:p>
    <w:p w14:paraId="711F2E54" w14:textId="77777777" w:rsidR="00E71366" w:rsidRPr="006C0A32" w:rsidRDefault="00D5366D" w:rsidP="00281743">
      <w:pPr>
        <w:pBdr>
          <w:bottom w:val="single" w:sz="4" w:space="31" w:color="FFFFFF"/>
        </w:pBdr>
        <w:tabs>
          <w:tab w:val="left" w:pos="0"/>
          <w:tab w:val="left" w:pos="993"/>
        </w:tabs>
        <w:ind w:left="-142" w:firstLine="709"/>
        <w:jc w:val="both"/>
        <w:rPr>
          <w:rFonts w:eastAsia="Calibri"/>
          <w:color w:val="000000"/>
          <w:lang w:val="kk-KZ"/>
        </w:rPr>
      </w:pPr>
      <w:r w:rsidRPr="006C0A32">
        <w:rPr>
          <w:rFonts w:eastAsia="Calibri"/>
          <w:color w:val="000000"/>
          <w:lang w:val="kk-KZ"/>
        </w:rPr>
        <w:t>Формирование основ экологической культуры воспитанников осуществляется в рамках организованн</w:t>
      </w:r>
      <w:r w:rsidRPr="006C0A32">
        <w:rPr>
          <w:rFonts w:eastAsia="Calibri"/>
          <w:color w:val="000000"/>
          <w:lang w:val="kk-KZ"/>
        </w:rPr>
        <w:t>ой деятельности «Ознакомление с окружающим миром» в интеграции с организованной деятельностью «Художественная литература», «Рисование», «Развитие речи», «Основы математики», «Музыка» через различные виды детской деятельности:</w:t>
      </w:r>
    </w:p>
    <w:p w14:paraId="544132CB" w14:textId="77777777" w:rsidR="00E71366" w:rsidRPr="006C0A32" w:rsidRDefault="00D5366D" w:rsidP="00281743">
      <w:pPr>
        <w:pBdr>
          <w:bottom w:val="single" w:sz="4" w:space="31" w:color="FFFFFF"/>
        </w:pBdr>
        <w:tabs>
          <w:tab w:val="left" w:pos="0"/>
          <w:tab w:val="left" w:pos="993"/>
        </w:tabs>
        <w:ind w:left="-142" w:firstLine="709"/>
        <w:jc w:val="both"/>
        <w:rPr>
          <w:rFonts w:eastAsia="Calibri"/>
          <w:color w:val="000000"/>
          <w:lang w:val="kk-KZ"/>
        </w:rPr>
      </w:pPr>
      <w:r w:rsidRPr="006C0A32">
        <w:rPr>
          <w:rFonts w:eastAsia="Calibri"/>
          <w:color w:val="000000"/>
          <w:lang w:val="kk-KZ"/>
        </w:rPr>
        <w:t>- игровую (сюжетно-ролевые, ди</w:t>
      </w:r>
      <w:r w:rsidRPr="006C0A32">
        <w:rPr>
          <w:rFonts w:eastAsia="Calibri"/>
          <w:color w:val="000000"/>
          <w:lang w:val="kk-KZ"/>
        </w:rPr>
        <w:t>дактические, подвижные игры и др.);</w:t>
      </w:r>
    </w:p>
    <w:p w14:paraId="64466D56" w14:textId="77777777" w:rsidR="00E71366" w:rsidRPr="006C0A32" w:rsidRDefault="00D5366D" w:rsidP="00281743">
      <w:pPr>
        <w:pBdr>
          <w:bottom w:val="single" w:sz="4" w:space="31" w:color="FFFFFF"/>
        </w:pBdr>
        <w:tabs>
          <w:tab w:val="left" w:pos="0"/>
          <w:tab w:val="left" w:pos="993"/>
        </w:tabs>
        <w:ind w:left="-142" w:firstLine="709"/>
        <w:jc w:val="both"/>
        <w:rPr>
          <w:rFonts w:eastAsia="Calibri"/>
          <w:color w:val="000000"/>
          <w:lang w:val="kk-KZ"/>
        </w:rPr>
      </w:pPr>
      <w:r w:rsidRPr="006C0A32">
        <w:rPr>
          <w:rFonts w:eastAsia="Calibri"/>
          <w:color w:val="000000"/>
          <w:lang w:val="kk-KZ"/>
        </w:rPr>
        <w:t>- творческую (создание поделок, аппликаций, рисунков на основе впечатлений от наблюдений за природой и деятельностью человека в природе);</w:t>
      </w:r>
    </w:p>
    <w:p w14:paraId="7CDD630A" w14:textId="77777777" w:rsidR="00E71366" w:rsidRPr="006C0A32" w:rsidRDefault="00D5366D" w:rsidP="00281743">
      <w:pPr>
        <w:pBdr>
          <w:bottom w:val="single" w:sz="4" w:space="31" w:color="FFFFFF"/>
        </w:pBdr>
        <w:tabs>
          <w:tab w:val="left" w:pos="0"/>
          <w:tab w:val="left" w:pos="993"/>
        </w:tabs>
        <w:ind w:left="-142" w:firstLine="709"/>
        <w:jc w:val="both"/>
        <w:rPr>
          <w:rFonts w:eastAsia="Calibri"/>
          <w:color w:val="000000"/>
          <w:lang w:val="kk-KZ"/>
        </w:rPr>
      </w:pPr>
      <w:r w:rsidRPr="006C0A32">
        <w:rPr>
          <w:rFonts w:eastAsia="Calibri"/>
          <w:color w:val="000000"/>
          <w:lang w:val="kk-KZ"/>
        </w:rPr>
        <w:t xml:space="preserve">- коммуникативную (вопросы и ответы, сообщения, участие в беседах и </w:t>
      </w:r>
      <w:r w:rsidRPr="006C0A32">
        <w:rPr>
          <w:rFonts w:eastAsia="Calibri"/>
          <w:color w:val="000000"/>
          <w:lang w:val="kk-KZ"/>
        </w:rPr>
        <w:t>диалогах, обмен информацией и впечатлениями, уточнение и закрепление представлений о природе с помощью слова);</w:t>
      </w:r>
    </w:p>
    <w:p w14:paraId="542D7EED" w14:textId="77777777" w:rsidR="00E71366" w:rsidRPr="006C0A32" w:rsidRDefault="00D5366D" w:rsidP="00281743">
      <w:pPr>
        <w:pBdr>
          <w:bottom w:val="single" w:sz="4" w:space="31" w:color="FFFFFF"/>
        </w:pBdr>
        <w:tabs>
          <w:tab w:val="left" w:pos="0"/>
          <w:tab w:val="left" w:pos="993"/>
        </w:tabs>
        <w:ind w:left="-142" w:firstLine="709"/>
        <w:jc w:val="both"/>
        <w:rPr>
          <w:rFonts w:eastAsia="Calibri"/>
          <w:color w:val="000000"/>
          <w:lang w:val="kk-KZ"/>
        </w:rPr>
      </w:pPr>
      <w:r w:rsidRPr="006C0A32">
        <w:rPr>
          <w:rFonts w:eastAsia="Calibri"/>
          <w:color w:val="000000"/>
          <w:lang w:val="kk-KZ"/>
        </w:rPr>
        <w:t>- познавательно-исследовательскую (экспериментирование с объектами живой и неживой природы, наблюдения, формулирование выводов, высказывания);</w:t>
      </w:r>
    </w:p>
    <w:p w14:paraId="706B3385" w14:textId="77777777" w:rsidR="00E71366" w:rsidRPr="006C0A32" w:rsidRDefault="00D5366D" w:rsidP="00281743">
      <w:pPr>
        <w:pBdr>
          <w:bottom w:val="single" w:sz="4" w:space="31" w:color="FFFFFF"/>
        </w:pBdr>
        <w:tabs>
          <w:tab w:val="left" w:pos="0"/>
          <w:tab w:val="left" w:pos="993"/>
        </w:tabs>
        <w:ind w:left="-142" w:firstLine="709"/>
        <w:jc w:val="both"/>
        <w:rPr>
          <w:rFonts w:eastAsia="Calibri"/>
          <w:color w:val="000000"/>
          <w:lang w:val="kk-KZ"/>
        </w:rPr>
      </w:pPr>
      <w:r w:rsidRPr="006C0A32">
        <w:rPr>
          <w:rFonts w:eastAsia="Calibri"/>
          <w:color w:val="000000"/>
          <w:lang w:val="kk-KZ"/>
        </w:rPr>
        <w:t xml:space="preserve">- </w:t>
      </w:r>
      <w:r w:rsidRPr="006C0A32">
        <w:rPr>
          <w:rFonts w:eastAsia="Calibri"/>
          <w:color w:val="000000"/>
          <w:lang w:val="kk-KZ"/>
        </w:rPr>
        <w:t>восприятие художественной и познавательной информации (просмотр и обсуждение книг, иллюстраций, видеороликов, мультфильмов природоведческого содержания).</w:t>
      </w:r>
    </w:p>
    <w:p w14:paraId="5BA464F5" w14:textId="77777777" w:rsidR="00E71366" w:rsidRPr="006C0A32" w:rsidRDefault="00D5366D" w:rsidP="00281743">
      <w:pPr>
        <w:pBdr>
          <w:bottom w:val="single" w:sz="4" w:space="31" w:color="FFFFFF"/>
        </w:pBdr>
        <w:tabs>
          <w:tab w:val="left" w:pos="0"/>
          <w:tab w:val="left" w:pos="993"/>
        </w:tabs>
        <w:ind w:left="-142" w:firstLine="709"/>
        <w:jc w:val="both"/>
        <w:rPr>
          <w:rFonts w:eastAsia="Calibri"/>
          <w:color w:val="000000"/>
          <w:lang w:val="kk-KZ"/>
        </w:rPr>
      </w:pPr>
      <w:r w:rsidRPr="006C0A32">
        <w:rPr>
          <w:rFonts w:eastAsia="Calibri"/>
          <w:color w:val="000000"/>
          <w:lang w:val="kk-KZ"/>
        </w:rPr>
        <w:t xml:space="preserve">А также в ходе режимных моментов: </w:t>
      </w:r>
    </w:p>
    <w:p w14:paraId="4CC1FDB8" w14:textId="77777777" w:rsidR="00E71366" w:rsidRPr="006C0A32" w:rsidRDefault="00D5366D" w:rsidP="00281743">
      <w:pPr>
        <w:pBdr>
          <w:bottom w:val="single" w:sz="4" w:space="31" w:color="FFFFFF"/>
        </w:pBdr>
        <w:tabs>
          <w:tab w:val="left" w:pos="0"/>
          <w:tab w:val="left" w:pos="993"/>
        </w:tabs>
        <w:ind w:left="-142" w:firstLine="709"/>
        <w:jc w:val="both"/>
        <w:rPr>
          <w:rFonts w:eastAsia="Calibri"/>
          <w:color w:val="000000"/>
          <w:lang w:val="kk-KZ"/>
        </w:rPr>
      </w:pPr>
      <w:r w:rsidRPr="006C0A32">
        <w:rPr>
          <w:rFonts w:eastAsia="Calibri"/>
          <w:color w:val="000000"/>
          <w:lang w:val="kk-KZ"/>
        </w:rPr>
        <w:t>- прогулок (наблюдения за объектами живой и неживой природы, сезонн</w:t>
      </w:r>
      <w:r w:rsidRPr="006C0A32">
        <w:rPr>
          <w:rFonts w:eastAsia="Calibri"/>
          <w:color w:val="000000"/>
          <w:lang w:val="kk-KZ"/>
        </w:rPr>
        <w:t>ые наблюдения за погодными явлениями);</w:t>
      </w:r>
    </w:p>
    <w:p w14:paraId="492F5934" w14:textId="77777777" w:rsidR="00E71366" w:rsidRPr="006C0A32" w:rsidRDefault="00D5366D" w:rsidP="00281743">
      <w:pPr>
        <w:pBdr>
          <w:bottom w:val="single" w:sz="4" w:space="31" w:color="FFFFFF"/>
        </w:pBdr>
        <w:tabs>
          <w:tab w:val="left" w:pos="0"/>
          <w:tab w:val="left" w:pos="993"/>
        </w:tabs>
        <w:ind w:left="-142" w:firstLine="709"/>
        <w:jc w:val="both"/>
        <w:rPr>
          <w:rFonts w:eastAsia="Calibri"/>
          <w:color w:val="000000"/>
          <w:lang w:val="kk-KZ"/>
        </w:rPr>
      </w:pPr>
      <w:r w:rsidRPr="006C0A32">
        <w:rPr>
          <w:rFonts w:eastAsia="Calibri"/>
          <w:color w:val="000000"/>
          <w:lang w:val="kk-KZ"/>
        </w:rPr>
        <w:t>- самостоятельной деятельности детей (игры, рассматривание природного материала, использование дидактических пособий экологической направленности);</w:t>
      </w:r>
    </w:p>
    <w:p w14:paraId="387E062B" w14:textId="77777777" w:rsidR="00E71366" w:rsidRPr="006C0A32" w:rsidRDefault="00D5366D" w:rsidP="00281743">
      <w:pPr>
        <w:pBdr>
          <w:bottom w:val="single" w:sz="4" w:space="31" w:color="FFFFFF"/>
        </w:pBdr>
        <w:tabs>
          <w:tab w:val="left" w:pos="0"/>
          <w:tab w:val="left" w:pos="993"/>
        </w:tabs>
        <w:ind w:left="-142" w:firstLine="709"/>
        <w:jc w:val="both"/>
        <w:rPr>
          <w:rFonts w:eastAsia="Calibri"/>
          <w:color w:val="000000"/>
          <w:lang w:val="kk-KZ"/>
        </w:rPr>
      </w:pPr>
      <w:r w:rsidRPr="006C0A32">
        <w:rPr>
          <w:rFonts w:eastAsia="Calibri"/>
          <w:color w:val="000000"/>
          <w:lang w:val="kk-KZ"/>
        </w:rPr>
        <w:t>- организации наблюдений в повседневной жизни (кратковременные и длит</w:t>
      </w:r>
      <w:r w:rsidRPr="006C0A32">
        <w:rPr>
          <w:rFonts w:eastAsia="Calibri"/>
          <w:color w:val="000000"/>
          <w:lang w:val="kk-KZ"/>
        </w:rPr>
        <w:t>ельные наблюдения за растениями, природными явлениями);</w:t>
      </w:r>
    </w:p>
    <w:p w14:paraId="55BF7723" w14:textId="77777777" w:rsidR="00E71366" w:rsidRPr="006C0A32" w:rsidRDefault="00D5366D" w:rsidP="00281743">
      <w:pPr>
        <w:pBdr>
          <w:bottom w:val="single" w:sz="4" w:space="31" w:color="FFFFFF"/>
        </w:pBdr>
        <w:tabs>
          <w:tab w:val="left" w:pos="0"/>
          <w:tab w:val="left" w:pos="993"/>
        </w:tabs>
        <w:ind w:left="-142" w:firstLine="709"/>
        <w:jc w:val="both"/>
        <w:rPr>
          <w:rFonts w:eastAsia="Calibri"/>
          <w:color w:val="000000"/>
          <w:lang w:val="kk-KZ"/>
        </w:rPr>
      </w:pPr>
      <w:r w:rsidRPr="006C0A32">
        <w:rPr>
          <w:rFonts w:eastAsia="Calibri"/>
          <w:color w:val="000000"/>
          <w:lang w:val="kk-KZ"/>
        </w:rPr>
        <w:t>- совместной деятельности педагога с детьми в режимных моментах (беседы, обсуждения, уточнение и закрепление экологических представлений).</w:t>
      </w:r>
    </w:p>
    <w:p w14:paraId="2D4A598D" w14:textId="77777777" w:rsidR="00E71366" w:rsidRPr="006C0A32" w:rsidRDefault="00D5366D" w:rsidP="00281743">
      <w:pPr>
        <w:pBdr>
          <w:bottom w:val="single" w:sz="4" w:space="31" w:color="FFFFFF"/>
        </w:pBdr>
        <w:tabs>
          <w:tab w:val="left" w:pos="0"/>
          <w:tab w:val="left" w:pos="993"/>
        </w:tabs>
        <w:ind w:left="-142" w:firstLine="709"/>
        <w:jc w:val="both"/>
        <w:rPr>
          <w:rFonts w:eastAsia="Calibri"/>
          <w:color w:val="000000"/>
          <w:lang w:val="kk-KZ"/>
        </w:rPr>
      </w:pPr>
      <w:r w:rsidRPr="006C0A32">
        <w:rPr>
          <w:rFonts w:eastAsia="Calibri"/>
          <w:color w:val="000000"/>
          <w:lang w:val="kk-KZ"/>
        </w:rPr>
        <w:t xml:space="preserve">Экологическая культура в дошкольных организациях формируется </w:t>
      </w:r>
      <w:r w:rsidRPr="006C0A32">
        <w:rPr>
          <w:rFonts w:eastAsia="Calibri"/>
          <w:color w:val="000000"/>
          <w:lang w:val="kk-KZ"/>
        </w:rPr>
        <w:t>через:</w:t>
      </w:r>
    </w:p>
    <w:p w14:paraId="185A35EA" w14:textId="77777777" w:rsidR="00E71366" w:rsidRPr="006C0A32" w:rsidRDefault="00D5366D" w:rsidP="00281743">
      <w:pPr>
        <w:pBdr>
          <w:bottom w:val="single" w:sz="4" w:space="31" w:color="FFFFFF"/>
        </w:pBdr>
        <w:tabs>
          <w:tab w:val="left" w:pos="0"/>
          <w:tab w:val="left" w:pos="993"/>
        </w:tabs>
        <w:ind w:left="-142" w:firstLine="709"/>
        <w:jc w:val="both"/>
        <w:rPr>
          <w:rFonts w:eastAsia="Calibri"/>
          <w:color w:val="000000"/>
          <w:lang w:val="kk-KZ"/>
        </w:rPr>
      </w:pPr>
      <w:r w:rsidRPr="006C0A32">
        <w:rPr>
          <w:rFonts w:eastAsia="Calibri"/>
          <w:color w:val="000000"/>
          <w:lang w:val="kk-KZ"/>
        </w:rPr>
        <w:t>- организацию экологически ориентированной развивающей среды;</w:t>
      </w:r>
    </w:p>
    <w:p w14:paraId="57D3149E" w14:textId="77777777" w:rsidR="00E71366" w:rsidRPr="006C0A32" w:rsidRDefault="00D5366D" w:rsidP="00281743">
      <w:pPr>
        <w:pBdr>
          <w:bottom w:val="single" w:sz="4" w:space="31" w:color="FFFFFF"/>
        </w:pBdr>
        <w:tabs>
          <w:tab w:val="left" w:pos="0"/>
          <w:tab w:val="left" w:pos="993"/>
        </w:tabs>
        <w:ind w:left="-142" w:firstLine="709"/>
        <w:jc w:val="both"/>
        <w:rPr>
          <w:rFonts w:eastAsia="Calibri"/>
          <w:color w:val="000000"/>
          <w:lang w:val="kk-KZ"/>
        </w:rPr>
      </w:pPr>
      <w:r w:rsidRPr="006C0A32">
        <w:rPr>
          <w:rFonts w:eastAsia="Calibri"/>
          <w:color w:val="000000"/>
          <w:lang w:val="kk-KZ"/>
        </w:rPr>
        <w:t>- практическую деятельность воспитанников (огород, теплица, наблюдения);</w:t>
      </w:r>
    </w:p>
    <w:p w14:paraId="57CADD98" w14:textId="77777777" w:rsidR="00E71366" w:rsidRPr="006C0A32" w:rsidRDefault="00D5366D" w:rsidP="00281743">
      <w:pPr>
        <w:pBdr>
          <w:bottom w:val="single" w:sz="4" w:space="31" w:color="FFFFFF"/>
        </w:pBdr>
        <w:tabs>
          <w:tab w:val="left" w:pos="0"/>
          <w:tab w:val="left" w:pos="993"/>
        </w:tabs>
        <w:ind w:left="-142" w:firstLine="709"/>
        <w:jc w:val="both"/>
        <w:rPr>
          <w:rFonts w:eastAsia="Calibri"/>
          <w:color w:val="000000"/>
          <w:lang w:val="kk-KZ"/>
        </w:rPr>
      </w:pPr>
      <w:r w:rsidRPr="006C0A32">
        <w:rPr>
          <w:rFonts w:eastAsia="Calibri"/>
          <w:color w:val="000000"/>
          <w:lang w:val="kk-KZ"/>
        </w:rPr>
        <w:t>- внедрение ресурсосберегающих технологий;</w:t>
      </w:r>
    </w:p>
    <w:p w14:paraId="1CA3F526" w14:textId="77777777" w:rsidR="00E71366" w:rsidRPr="006C0A32" w:rsidRDefault="00D5366D" w:rsidP="00281743">
      <w:pPr>
        <w:pBdr>
          <w:bottom w:val="single" w:sz="4" w:space="31" w:color="FFFFFF"/>
        </w:pBdr>
        <w:tabs>
          <w:tab w:val="left" w:pos="0"/>
          <w:tab w:val="left" w:pos="993"/>
        </w:tabs>
        <w:ind w:left="-142" w:firstLine="709"/>
        <w:jc w:val="both"/>
        <w:rPr>
          <w:rFonts w:eastAsia="Calibri"/>
          <w:color w:val="000000"/>
          <w:lang w:val="kk-KZ"/>
        </w:rPr>
      </w:pPr>
      <w:r w:rsidRPr="006C0A32">
        <w:rPr>
          <w:rFonts w:eastAsia="Calibri"/>
          <w:color w:val="000000"/>
          <w:lang w:val="kk-KZ"/>
        </w:rPr>
        <w:lastRenderedPageBreak/>
        <w:t>- экологическое просвещение воспитанников.</w:t>
      </w:r>
    </w:p>
    <w:p w14:paraId="59007FFB" w14:textId="77777777" w:rsidR="00E71366" w:rsidRPr="006C0A32" w:rsidRDefault="00D5366D" w:rsidP="00281743">
      <w:pPr>
        <w:pBdr>
          <w:bottom w:val="single" w:sz="4" w:space="31" w:color="FFFFFF"/>
        </w:pBdr>
        <w:tabs>
          <w:tab w:val="left" w:pos="0"/>
          <w:tab w:val="left" w:pos="993"/>
        </w:tabs>
        <w:ind w:left="-142" w:firstLine="709"/>
        <w:jc w:val="both"/>
        <w:rPr>
          <w:rFonts w:eastAsia="Calibri"/>
          <w:color w:val="000000"/>
          <w:lang w:val="kk-KZ"/>
        </w:rPr>
      </w:pPr>
      <w:r w:rsidRPr="006C0A32">
        <w:rPr>
          <w:rFonts w:eastAsia="Calibri"/>
          <w:color w:val="000000"/>
          <w:lang w:val="kk-KZ"/>
        </w:rPr>
        <w:t>В целях создания условий для</w:t>
      </w:r>
      <w:r w:rsidRPr="006C0A32">
        <w:rPr>
          <w:rFonts w:eastAsia="Calibri"/>
          <w:color w:val="000000"/>
          <w:lang w:val="kk-KZ"/>
        </w:rPr>
        <w:t xml:space="preserve"> интеллектуального, познавательного и творческого развития детей дошкольного возраста, формирования интереса к исследовательской деятельности, познанию окружающего мира и основ экологической культуры ежегодно проводится Республиканский (заочный) конкурс по</w:t>
      </w:r>
      <w:r w:rsidRPr="006C0A32">
        <w:rPr>
          <w:rFonts w:eastAsia="Calibri"/>
          <w:color w:val="000000"/>
          <w:lang w:val="kk-KZ"/>
        </w:rPr>
        <w:t xml:space="preserve">исково-экспериментальной деятельности «Мен зерттеушімін». </w:t>
      </w:r>
    </w:p>
    <w:p w14:paraId="7BAEF08E" w14:textId="77777777" w:rsidR="00E71366" w:rsidRPr="006C0A32" w:rsidRDefault="00D5366D" w:rsidP="00281743">
      <w:pPr>
        <w:pBdr>
          <w:bottom w:val="single" w:sz="4" w:space="31" w:color="FFFFFF"/>
        </w:pBdr>
        <w:tabs>
          <w:tab w:val="left" w:pos="0"/>
          <w:tab w:val="left" w:pos="993"/>
        </w:tabs>
        <w:ind w:left="-142" w:firstLine="709"/>
        <w:jc w:val="both"/>
        <w:rPr>
          <w:rFonts w:eastAsia="Calibri"/>
          <w:color w:val="000000"/>
          <w:lang w:val="kk-KZ"/>
        </w:rPr>
      </w:pPr>
      <w:r w:rsidRPr="006C0A32">
        <w:rPr>
          <w:rFonts w:eastAsia="Calibri"/>
          <w:lang w:val="kk-KZ"/>
        </w:rPr>
        <w:t>Изучение э</w:t>
      </w:r>
      <w:r w:rsidRPr="006C0A32">
        <w:rPr>
          <w:rFonts w:eastAsia="Calibri"/>
          <w:color w:val="000000"/>
          <w:lang w:val="kk-KZ"/>
        </w:rPr>
        <w:t>кологического компонента в общеобразовательных школах рассматривается в рамках естественно-научного цикла и осуществляется через экологизацию содержания отдельных дисциплин.</w:t>
      </w:r>
    </w:p>
    <w:p w14:paraId="014F6E0D" w14:textId="77777777" w:rsidR="00E71366" w:rsidRPr="006C0A32" w:rsidRDefault="00D5366D" w:rsidP="00281743">
      <w:pPr>
        <w:pBdr>
          <w:bottom w:val="single" w:sz="4" w:space="31" w:color="FFFFFF"/>
        </w:pBdr>
        <w:tabs>
          <w:tab w:val="left" w:pos="0"/>
          <w:tab w:val="left" w:pos="993"/>
        </w:tabs>
        <w:ind w:left="-142" w:firstLine="709"/>
        <w:jc w:val="both"/>
        <w:rPr>
          <w:rFonts w:eastAsia="Calibri"/>
          <w:color w:val="000000"/>
          <w:lang w:val="kk-KZ"/>
        </w:rPr>
      </w:pPr>
      <w:r w:rsidRPr="006C0A32">
        <w:rPr>
          <w:rFonts w:eastAsia="Calibri"/>
          <w:b/>
          <w:i/>
          <w:color w:val="000000"/>
          <w:lang w:val="kk-KZ"/>
        </w:rPr>
        <w:t>Начальное обр</w:t>
      </w:r>
      <w:r w:rsidRPr="006C0A32">
        <w:rPr>
          <w:rFonts w:eastAsia="Calibri"/>
          <w:b/>
          <w:i/>
          <w:color w:val="000000"/>
          <w:lang w:val="kk-KZ"/>
        </w:rPr>
        <w:t>азование</w:t>
      </w:r>
      <w:r w:rsidRPr="006C0A32">
        <w:rPr>
          <w:rFonts w:eastAsia="Calibri"/>
          <w:color w:val="000000"/>
          <w:lang w:val="kk-KZ"/>
        </w:rPr>
        <w:t xml:space="preserve"> формирует элементарные экологические знания, закладывает основы экологической культуры и воспитания у обучающихся, ответственного отношения к окружающей среде.</w:t>
      </w:r>
    </w:p>
    <w:p w14:paraId="5F3DA2F1" w14:textId="77777777" w:rsidR="00E71366" w:rsidRPr="006C0A32" w:rsidRDefault="00D5366D" w:rsidP="00281743">
      <w:pPr>
        <w:pBdr>
          <w:bottom w:val="single" w:sz="4" w:space="31" w:color="FFFFFF"/>
        </w:pBdr>
        <w:tabs>
          <w:tab w:val="left" w:pos="0"/>
          <w:tab w:val="left" w:pos="993"/>
        </w:tabs>
        <w:ind w:left="-142" w:firstLine="709"/>
        <w:jc w:val="both"/>
        <w:rPr>
          <w:rFonts w:eastAsia="Calibri"/>
          <w:color w:val="000000"/>
          <w:lang w:val="kk-KZ"/>
        </w:rPr>
      </w:pPr>
      <w:r w:rsidRPr="006C0A32">
        <w:rPr>
          <w:rFonts w:eastAsia="Calibri"/>
          <w:color w:val="000000"/>
          <w:lang w:val="kk-KZ"/>
        </w:rPr>
        <w:t>В соответствии с государственным общеобязательным стандартом начального образования по учебному предмету «Естествознание» в разделах о  учебному предмету «Естествознание» в разделах «Я - исследователь», «Живая природа», «Земля и космос», «Физика природы» о</w:t>
      </w:r>
      <w:r w:rsidRPr="006C0A32">
        <w:rPr>
          <w:rFonts w:eastAsia="Calibri"/>
          <w:color w:val="000000"/>
          <w:lang w:val="kk-KZ"/>
        </w:rPr>
        <w:t xml:space="preserve">хватывается начальный уровень знаний об окружающем мире. </w:t>
      </w:r>
    </w:p>
    <w:p w14:paraId="5AA0D68F" w14:textId="77777777" w:rsidR="00E71366" w:rsidRPr="006C0A32" w:rsidRDefault="00D5366D" w:rsidP="00281743">
      <w:pPr>
        <w:pBdr>
          <w:bottom w:val="single" w:sz="4" w:space="31" w:color="FFFFFF"/>
        </w:pBdr>
        <w:tabs>
          <w:tab w:val="left" w:pos="0"/>
          <w:tab w:val="left" w:pos="993"/>
        </w:tabs>
        <w:ind w:left="-142" w:firstLine="709"/>
        <w:jc w:val="both"/>
        <w:rPr>
          <w:rFonts w:eastAsia="Calibri"/>
          <w:color w:val="000000"/>
          <w:lang w:val="kk-KZ"/>
        </w:rPr>
      </w:pPr>
      <w:r w:rsidRPr="006C0A32">
        <w:rPr>
          <w:rFonts w:eastAsia="Calibri"/>
          <w:color w:val="000000"/>
          <w:lang w:val="kk-KZ"/>
        </w:rPr>
        <w:t>Данный учебный предмет направлен на развитие естественной любознательности учащихся, исследовательских навыков, а также на формирование научных представлений и мировоззрения об окружающем мире. Учеб</w:t>
      </w:r>
      <w:r w:rsidRPr="006C0A32">
        <w:rPr>
          <w:rFonts w:eastAsia="Calibri"/>
          <w:color w:val="000000"/>
          <w:lang w:val="kk-KZ"/>
        </w:rPr>
        <w:t>ный предмет «Естествознание» как пропедевтический курс</w:t>
      </w:r>
      <w:r w:rsidRPr="006C0A32">
        <w:rPr>
          <w:rFonts w:eastAsia="Calibri"/>
          <w:lang w:val="ru-RU"/>
        </w:rPr>
        <w:t xml:space="preserve"> (</w:t>
      </w:r>
      <w:r w:rsidRPr="006C0A32">
        <w:rPr>
          <w:rFonts w:eastAsia="Calibri"/>
          <w:color w:val="000000"/>
          <w:lang w:val="kk-KZ"/>
        </w:rPr>
        <w:t>предварительный вводный курс) к изучению самостоятельных учебных предметов «Биология», «Физика», «География», «Химия» на последующих уровнях образования закладывает основы исследовательских навыков, в</w:t>
      </w:r>
      <w:r w:rsidRPr="006C0A32">
        <w:rPr>
          <w:rFonts w:eastAsia="Calibri"/>
          <w:color w:val="000000"/>
          <w:lang w:val="kk-KZ"/>
        </w:rPr>
        <w:t>ажных для любой отрасли знаний.</w:t>
      </w:r>
    </w:p>
    <w:p w14:paraId="67541D8A" w14:textId="77777777" w:rsidR="00E71366" w:rsidRPr="006C0A32" w:rsidRDefault="00D5366D" w:rsidP="00281743">
      <w:pPr>
        <w:pBdr>
          <w:bottom w:val="single" w:sz="4" w:space="31" w:color="FFFFFF"/>
        </w:pBdr>
        <w:tabs>
          <w:tab w:val="left" w:pos="0"/>
          <w:tab w:val="left" w:pos="993"/>
        </w:tabs>
        <w:ind w:left="-142" w:firstLine="709"/>
        <w:jc w:val="both"/>
        <w:rPr>
          <w:rFonts w:eastAsia="Calibri"/>
          <w:color w:val="000000"/>
          <w:lang w:val="kk-KZ"/>
        </w:rPr>
      </w:pPr>
      <w:r w:rsidRPr="006C0A32">
        <w:rPr>
          <w:rFonts w:eastAsia="Calibri"/>
          <w:color w:val="000000"/>
          <w:lang w:val="kk-KZ"/>
        </w:rPr>
        <w:t xml:space="preserve">В разделе «Природа нашей страны» учебного предмета «Познание мира» представлена информация о природе, погоде, растительном и животном мире, влиянии природных условий на жизнь и деятельность человека. Содержание </w:t>
      </w:r>
      <w:r w:rsidRPr="006C0A32">
        <w:rPr>
          <w:rFonts w:eastAsia="Calibri"/>
          <w:lang w:val="kk-KZ"/>
        </w:rPr>
        <w:t>раздела напра</w:t>
      </w:r>
      <w:r w:rsidRPr="006C0A32">
        <w:rPr>
          <w:rFonts w:eastAsia="Calibri"/>
          <w:lang w:val="kk-KZ"/>
        </w:rPr>
        <w:t xml:space="preserve">влено на воспитание у учащихся бережного отношения к природе, ее охране и формирование гуманного отношения к </w:t>
      </w:r>
      <w:r w:rsidRPr="006C0A32">
        <w:rPr>
          <w:rFonts w:eastAsia="Calibri"/>
          <w:color w:val="000000"/>
          <w:lang w:val="kk-KZ"/>
        </w:rPr>
        <w:t>окружающей среде.</w:t>
      </w:r>
    </w:p>
    <w:p w14:paraId="20FE1F10" w14:textId="77777777" w:rsidR="00E71366" w:rsidRPr="006C0A32" w:rsidRDefault="00D5366D" w:rsidP="00281743">
      <w:pPr>
        <w:pBdr>
          <w:bottom w:val="single" w:sz="4" w:space="31" w:color="FFFFFF"/>
        </w:pBdr>
        <w:tabs>
          <w:tab w:val="left" w:pos="0"/>
          <w:tab w:val="left" w:pos="993"/>
        </w:tabs>
        <w:ind w:left="-142" w:firstLine="709"/>
        <w:jc w:val="both"/>
        <w:rPr>
          <w:rFonts w:eastAsia="Calibri"/>
          <w:color w:val="000000"/>
          <w:lang w:val="kk-KZ"/>
        </w:rPr>
      </w:pPr>
      <w:r w:rsidRPr="006C0A32">
        <w:rPr>
          <w:rFonts w:eastAsia="Calibri"/>
          <w:b/>
          <w:i/>
          <w:color w:val="000000"/>
          <w:lang w:val="kk-KZ"/>
        </w:rPr>
        <w:t>Основное среднее образование.</w:t>
      </w:r>
      <w:r w:rsidRPr="006C0A32">
        <w:rPr>
          <w:rFonts w:eastAsia="Calibri"/>
          <w:color w:val="000000"/>
          <w:lang w:val="kk-KZ"/>
        </w:rPr>
        <w:t xml:space="preserve"> В государственном общеобязательном стандарте основного среднего образования также одним из важных н</w:t>
      </w:r>
      <w:r w:rsidRPr="006C0A32">
        <w:rPr>
          <w:rFonts w:eastAsia="Calibri"/>
          <w:color w:val="000000"/>
          <w:lang w:val="kk-KZ"/>
        </w:rPr>
        <w:t>аправлений является формирование позитивного отношения к окружающему миру и сохранению экологического равновесия.</w:t>
      </w:r>
    </w:p>
    <w:p w14:paraId="4FFA59D1" w14:textId="77777777" w:rsidR="00E71366" w:rsidRPr="006C0A32" w:rsidRDefault="00D5366D" w:rsidP="00281743">
      <w:pPr>
        <w:pBdr>
          <w:bottom w:val="single" w:sz="4" w:space="31" w:color="FFFFFF"/>
        </w:pBdr>
        <w:tabs>
          <w:tab w:val="left" w:pos="0"/>
          <w:tab w:val="left" w:pos="993"/>
        </w:tabs>
        <w:ind w:left="-142" w:firstLine="709"/>
        <w:jc w:val="both"/>
        <w:rPr>
          <w:rFonts w:eastAsia="Calibri"/>
          <w:color w:val="000000"/>
          <w:lang w:val="kk-KZ"/>
        </w:rPr>
      </w:pPr>
      <w:r w:rsidRPr="006C0A32">
        <w:rPr>
          <w:rFonts w:eastAsia="Calibri"/>
          <w:color w:val="000000"/>
          <w:lang w:val="kk-KZ"/>
        </w:rPr>
        <w:t>Экологический компонент в основном среднем образовании (5-9 классы) реализуется через содержание учебных предметов образовательной области «Ес</w:t>
      </w:r>
      <w:r w:rsidRPr="006C0A32">
        <w:rPr>
          <w:rFonts w:eastAsia="Calibri"/>
          <w:color w:val="000000"/>
          <w:lang w:val="kk-KZ"/>
        </w:rPr>
        <w:t>тествознание» (естествознание, физика, химия, биология, география).</w:t>
      </w:r>
    </w:p>
    <w:p w14:paraId="525478D2" w14:textId="77777777" w:rsidR="00E71366" w:rsidRPr="006C0A32" w:rsidRDefault="00D5366D" w:rsidP="00281743">
      <w:pPr>
        <w:pBdr>
          <w:bottom w:val="single" w:sz="4" w:space="31" w:color="FFFFFF"/>
        </w:pBdr>
        <w:tabs>
          <w:tab w:val="left" w:pos="0"/>
          <w:tab w:val="left" w:pos="993"/>
        </w:tabs>
        <w:ind w:left="-142" w:firstLine="709"/>
        <w:jc w:val="both"/>
        <w:rPr>
          <w:rFonts w:eastAsia="Calibri"/>
          <w:color w:val="000000"/>
          <w:lang w:val="kk-KZ"/>
        </w:rPr>
      </w:pPr>
      <w:r w:rsidRPr="006C0A32">
        <w:rPr>
          <w:rFonts w:eastAsia="Calibri"/>
          <w:color w:val="000000"/>
          <w:lang w:val="kk-KZ"/>
        </w:rPr>
        <w:t>Содержание образовательной области «Естествознание» обеспечивает формирование естественно-научной картины мира, функциональной грамотности, знаний методов научного познания природы, глобал</w:t>
      </w:r>
      <w:r w:rsidRPr="006C0A32">
        <w:rPr>
          <w:rFonts w:eastAsia="Calibri"/>
          <w:color w:val="000000"/>
          <w:lang w:val="kk-KZ"/>
        </w:rPr>
        <w:t xml:space="preserve">ьных и локальных проблем человечества на основе комплексного изучения природы, экономики и общества, развитие экологической культуры, научного, проектного и пространственного мышления, воспитание патриотических чувств, ответственного и бережного отношения </w:t>
      </w:r>
      <w:r w:rsidRPr="006C0A32">
        <w:rPr>
          <w:rFonts w:eastAsia="Calibri"/>
          <w:color w:val="000000"/>
          <w:lang w:val="kk-KZ"/>
        </w:rPr>
        <w:t>к окружающей среде, осуществление профессиональной ориентации обучающихся по естественно-научным направлениям.</w:t>
      </w:r>
    </w:p>
    <w:p w14:paraId="0DABFE96" w14:textId="77777777" w:rsidR="00E71366" w:rsidRPr="006C0A32" w:rsidRDefault="00D5366D" w:rsidP="00281743">
      <w:pPr>
        <w:pBdr>
          <w:bottom w:val="single" w:sz="4" w:space="31" w:color="FFFFFF"/>
        </w:pBdr>
        <w:tabs>
          <w:tab w:val="left" w:pos="0"/>
          <w:tab w:val="left" w:pos="993"/>
        </w:tabs>
        <w:ind w:left="-142" w:firstLine="709"/>
        <w:jc w:val="both"/>
        <w:rPr>
          <w:rFonts w:eastAsia="Calibri"/>
          <w:color w:val="000000"/>
          <w:lang w:val="kk-KZ"/>
        </w:rPr>
      </w:pPr>
      <w:r w:rsidRPr="006C0A32">
        <w:rPr>
          <w:rFonts w:eastAsia="Calibri"/>
          <w:b/>
          <w:i/>
          <w:color w:val="000000"/>
          <w:lang w:val="kk-KZ"/>
        </w:rPr>
        <w:t>Общее среднее образование.</w:t>
      </w:r>
      <w:r w:rsidRPr="006C0A32">
        <w:rPr>
          <w:rFonts w:eastAsia="Calibri"/>
          <w:color w:val="000000"/>
          <w:lang w:val="kk-KZ"/>
        </w:rPr>
        <w:t xml:space="preserve"> В государственном общеобязательном стандарте общего среднего образования изучение учебных предметов «Биология», «Химия</w:t>
      </w:r>
      <w:r w:rsidRPr="006C0A32">
        <w:rPr>
          <w:rFonts w:eastAsia="Calibri"/>
          <w:color w:val="000000"/>
          <w:lang w:val="kk-KZ"/>
        </w:rPr>
        <w:t>», «Физика», «География» направлено на развитие у обучающихся более глубокого понимания сущности природных явлений и процессов, осмысление влияния человеческой деятельности на природу и здоровье человека. Осмысление особенностей живой и неживой природы, су</w:t>
      </w:r>
      <w:r w:rsidRPr="006C0A32">
        <w:rPr>
          <w:rFonts w:eastAsia="Calibri"/>
          <w:color w:val="000000"/>
          <w:lang w:val="kk-KZ"/>
        </w:rPr>
        <w:t>ть природных процессов позволяют обучающимся оценить экологическую ситуацию и понять необходимость бережного отношения к природе.</w:t>
      </w:r>
    </w:p>
    <w:p w14:paraId="1A52825B" w14:textId="77777777" w:rsidR="00E71366" w:rsidRPr="006C0A32" w:rsidRDefault="00D5366D" w:rsidP="00281743">
      <w:pPr>
        <w:pBdr>
          <w:bottom w:val="single" w:sz="4" w:space="31" w:color="FFFFFF"/>
        </w:pBdr>
        <w:tabs>
          <w:tab w:val="left" w:pos="0"/>
          <w:tab w:val="left" w:pos="993"/>
        </w:tabs>
        <w:ind w:left="-142" w:firstLine="709"/>
        <w:jc w:val="both"/>
        <w:rPr>
          <w:rFonts w:eastAsia="Calibri"/>
          <w:color w:val="000000"/>
          <w:lang w:val="kk-KZ"/>
        </w:rPr>
      </w:pPr>
      <w:r w:rsidRPr="006C0A32">
        <w:rPr>
          <w:rFonts w:eastAsia="Calibri"/>
          <w:color w:val="000000"/>
          <w:lang w:val="kk-KZ"/>
        </w:rPr>
        <w:t>Содержание учебных предметов естественно-научного цикла предполагает развитие мышления, чувства личной ответственности за совр</w:t>
      </w:r>
      <w:r w:rsidRPr="006C0A32">
        <w:rPr>
          <w:rFonts w:eastAsia="Calibri"/>
          <w:color w:val="000000"/>
          <w:lang w:val="kk-KZ"/>
        </w:rPr>
        <w:t xml:space="preserve">еменное и будущее состояние </w:t>
      </w:r>
      <w:r w:rsidRPr="006C0A32">
        <w:rPr>
          <w:rFonts w:eastAsia="Calibri"/>
          <w:color w:val="000000"/>
          <w:lang w:val="kk-KZ"/>
        </w:rPr>
        <w:lastRenderedPageBreak/>
        <w:t>окружающей среды и человечества, которые в совокупности содействует формированию у обучающихся ценностных ориентаций.</w:t>
      </w:r>
    </w:p>
    <w:p w14:paraId="6A5FA9EF" w14:textId="77777777" w:rsidR="00E71366" w:rsidRPr="006C0A32" w:rsidRDefault="00D5366D" w:rsidP="00281743">
      <w:pPr>
        <w:pBdr>
          <w:bottom w:val="single" w:sz="4" w:space="31" w:color="FFFFFF"/>
        </w:pBdr>
        <w:tabs>
          <w:tab w:val="left" w:pos="0"/>
          <w:tab w:val="left" w:pos="993"/>
        </w:tabs>
        <w:ind w:left="-142" w:firstLine="709"/>
        <w:jc w:val="both"/>
        <w:rPr>
          <w:rFonts w:eastAsia="Calibri"/>
          <w:b/>
          <w:i/>
          <w:lang w:val="kk-KZ"/>
        </w:rPr>
      </w:pPr>
      <w:r w:rsidRPr="006C0A32">
        <w:rPr>
          <w:rFonts w:eastAsia="Calibri"/>
          <w:b/>
          <w:i/>
          <w:lang w:val="kk-KZ"/>
        </w:rPr>
        <w:t>Экологическое образование в организациях технического и профессионального  послесреднего образования</w:t>
      </w:r>
    </w:p>
    <w:p w14:paraId="73071D99" w14:textId="77777777" w:rsidR="00E71366" w:rsidRPr="006C0A32" w:rsidRDefault="00D5366D" w:rsidP="00281743">
      <w:pPr>
        <w:pBdr>
          <w:bottom w:val="single" w:sz="4" w:space="31" w:color="FFFFFF"/>
        </w:pBdr>
        <w:tabs>
          <w:tab w:val="left" w:pos="0"/>
          <w:tab w:val="left" w:pos="993"/>
        </w:tabs>
        <w:ind w:left="-142" w:firstLine="709"/>
        <w:jc w:val="both"/>
        <w:rPr>
          <w:rFonts w:eastAsia="Calibri"/>
          <w:lang w:val="kk-KZ"/>
        </w:rPr>
      </w:pPr>
      <w:r w:rsidRPr="006C0A32">
        <w:rPr>
          <w:rFonts w:eastAsia="Calibri"/>
          <w:lang w:val="kk-KZ"/>
        </w:rPr>
        <w:t xml:space="preserve">В </w:t>
      </w:r>
      <w:r w:rsidRPr="006C0A32">
        <w:rPr>
          <w:rFonts w:eastAsia="Calibri"/>
          <w:lang w:val="kk-KZ"/>
        </w:rPr>
        <w:t>государственном общеобязательном стандарте технического и профессионального, послесреднего образования предусмотрены требования к профессиональным модулям, которые отражают содержание базовых и профессиональных модулей (общепрофессиональных и специальных д</w:t>
      </w:r>
      <w:r w:rsidRPr="006C0A32">
        <w:rPr>
          <w:rFonts w:eastAsia="Calibri"/>
          <w:lang w:val="kk-KZ"/>
        </w:rPr>
        <w:t>исциплин), учитывают современные требования к экологической и/или промышленной безопасности.</w:t>
      </w:r>
    </w:p>
    <w:p w14:paraId="7307665F" w14:textId="77777777" w:rsidR="00E71366" w:rsidRPr="006C0A32" w:rsidRDefault="00D5366D" w:rsidP="00281743">
      <w:pPr>
        <w:pBdr>
          <w:bottom w:val="single" w:sz="4" w:space="31" w:color="FFFFFF"/>
        </w:pBdr>
        <w:tabs>
          <w:tab w:val="left" w:pos="0"/>
          <w:tab w:val="left" w:pos="993"/>
        </w:tabs>
        <w:ind w:left="-142" w:firstLine="709"/>
        <w:jc w:val="both"/>
        <w:rPr>
          <w:rFonts w:eastAsia="Calibri"/>
          <w:lang w:val="kk-KZ"/>
        </w:rPr>
      </w:pPr>
      <w:r w:rsidRPr="006C0A32">
        <w:rPr>
          <w:rFonts w:eastAsia="Calibri"/>
          <w:lang w:val="kk-KZ"/>
        </w:rPr>
        <w:t>Для обеспечения качественного содержания образования Министерство просвещения РК ведет Реестр образовательных программ, каждая из которых проходит двухэтапную эксп</w:t>
      </w:r>
      <w:r w:rsidRPr="006C0A32">
        <w:rPr>
          <w:rFonts w:eastAsia="Calibri"/>
          <w:lang w:val="kk-KZ"/>
        </w:rPr>
        <w:t xml:space="preserve">ертизу. На сегодняшний день Реестр включает более 11 тысяч образовательных программ, из них 26 – по экологии. </w:t>
      </w:r>
    </w:p>
    <w:p w14:paraId="7DEF4B03" w14:textId="77777777" w:rsidR="00E71366" w:rsidRPr="006C0A32" w:rsidRDefault="00D5366D" w:rsidP="00281743">
      <w:pPr>
        <w:pBdr>
          <w:bottom w:val="single" w:sz="4" w:space="31" w:color="FFFFFF"/>
        </w:pBdr>
        <w:tabs>
          <w:tab w:val="left" w:pos="0"/>
          <w:tab w:val="left" w:pos="993"/>
        </w:tabs>
        <w:ind w:left="-142" w:firstLine="709"/>
        <w:jc w:val="both"/>
        <w:rPr>
          <w:rFonts w:eastAsia="Calibri"/>
          <w:lang w:val="kk-KZ"/>
        </w:rPr>
      </w:pPr>
      <w:r w:rsidRPr="006C0A32">
        <w:rPr>
          <w:rFonts w:eastAsia="Calibri"/>
          <w:lang w:val="kk-KZ"/>
        </w:rPr>
        <w:t xml:space="preserve">Согласно Классификатору специальностей и квалификаций технического и профессионального, послесреднего образования, утвержденному приказом МОН РК </w:t>
      </w:r>
      <w:r w:rsidRPr="006C0A32">
        <w:rPr>
          <w:rFonts w:eastAsia="Calibri"/>
          <w:lang w:val="kk-KZ"/>
        </w:rPr>
        <w:t>от 27 сентября 2018 года № 500,  к сфере охраны окружающей среды относятся следующие специальности:</w:t>
      </w:r>
    </w:p>
    <w:p w14:paraId="601D9FB5" w14:textId="77777777" w:rsidR="00E71366" w:rsidRPr="006C0A32" w:rsidRDefault="00D5366D" w:rsidP="00281743">
      <w:pPr>
        <w:pBdr>
          <w:bottom w:val="single" w:sz="4" w:space="31" w:color="FFFFFF"/>
        </w:pBdr>
        <w:tabs>
          <w:tab w:val="left" w:pos="0"/>
          <w:tab w:val="left" w:pos="993"/>
        </w:tabs>
        <w:ind w:left="-142" w:firstLine="709"/>
        <w:jc w:val="both"/>
        <w:rPr>
          <w:rFonts w:eastAsia="Calibri"/>
          <w:lang w:val="kk-KZ"/>
        </w:rPr>
      </w:pPr>
      <w:r w:rsidRPr="006C0A32">
        <w:rPr>
          <w:rFonts w:eastAsia="Calibri"/>
          <w:lang w:val="kk-KZ"/>
        </w:rPr>
        <w:t>- Экология и природоохранная деятельность (квалификация «Лаборант-эколог», «Техник особо охраняемых природных территорий»);</w:t>
      </w:r>
    </w:p>
    <w:p w14:paraId="6B84D910" w14:textId="77777777" w:rsidR="00E71366" w:rsidRPr="006C0A32" w:rsidRDefault="00D5366D" w:rsidP="00281743">
      <w:pPr>
        <w:pBdr>
          <w:bottom w:val="single" w:sz="4" w:space="31" w:color="FFFFFF"/>
        </w:pBdr>
        <w:tabs>
          <w:tab w:val="left" w:pos="0"/>
          <w:tab w:val="left" w:pos="993"/>
        </w:tabs>
        <w:ind w:left="-142" w:firstLine="709"/>
        <w:jc w:val="both"/>
        <w:rPr>
          <w:rFonts w:eastAsia="Calibri"/>
          <w:lang w:val="kk-KZ"/>
        </w:rPr>
      </w:pPr>
      <w:r w:rsidRPr="006C0A32">
        <w:rPr>
          <w:rFonts w:eastAsia="Calibri"/>
          <w:lang w:val="kk-KZ"/>
        </w:rPr>
        <w:t>- Охрана и рациональное использо</w:t>
      </w:r>
      <w:r w:rsidRPr="006C0A32">
        <w:rPr>
          <w:rFonts w:eastAsia="Calibri"/>
          <w:lang w:val="kk-KZ"/>
        </w:rPr>
        <w:t>вание природных ресурсов (квалификация «Лаборант химико-бактериологического анализа», «Техник по охране и использованию недр», «Техник-технолог»);</w:t>
      </w:r>
    </w:p>
    <w:p w14:paraId="628833BF" w14:textId="77777777" w:rsidR="00E71366" w:rsidRPr="006C0A32" w:rsidRDefault="00D5366D" w:rsidP="00281743">
      <w:pPr>
        <w:pBdr>
          <w:bottom w:val="single" w:sz="4" w:space="31" w:color="FFFFFF"/>
        </w:pBdr>
        <w:tabs>
          <w:tab w:val="left" w:pos="0"/>
          <w:tab w:val="left" w:pos="993"/>
        </w:tabs>
        <w:ind w:left="-142" w:firstLine="709"/>
        <w:jc w:val="both"/>
        <w:rPr>
          <w:rFonts w:eastAsia="Calibri"/>
          <w:lang w:val="kk-KZ"/>
        </w:rPr>
      </w:pPr>
      <w:r w:rsidRPr="006C0A32">
        <w:rPr>
          <w:rFonts w:eastAsia="Calibri"/>
          <w:lang w:val="kk-KZ"/>
        </w:rPr>
        <w:t>- Эксплуатация и обслуживание экологических установок (квалификация «Оператор по обслуживанию пылегазоулавлив</w:t>
      </w:r>
      <w:r w:rsidRPr="006C0A32">
        <w:rPr>
          <w:rFonts w:eastAsia="Calibri"/>
          <w:lang w:val="kk-KZ"/>
        </w:rPr>
        <w:t>ающих установок», «Техник-технолог»);</w:t>
      </w:r>
    </w:p>
    <w:p w14:paraId="1E3606D2" w14:textId="77777777" w:rsidR="00E71366" w:rsidRPr="006C0A32" w:rsidRDefault="00D5366D" w:rsidP="00281743">
      <w:pPr>
        <w:pBdr>
          <w:bottom w:val="single" w:sz="4" w:space="31" w:color="FFFFFF"/>
        </w:pBdr>
        <w:tabs>
          <w:tab w:val="left" w:pos="0"/>
          <w:tab w:val="left" w:pos="993"/>
        </w:tabs>
        <w:ind w:left="-142" w:firstLine="709"/>
        <w:jc w:val="both"/>
        <w:rPr>
          <w:rFonts w:eastAsia="Calibri"/>
          <w:lang w:val="kk-KZ"/>
        </w:rPr>
      </w:pPr>
      <w:r w:rsidRPr="006C0A32">
        <w:rPr>
          <w:rFonts w:eastAsia="Calibri"/>
          <w:lang w:val="kk-KZ"/>
        </w:rPr>
        <w:t>- Лесное хозяйство (квалификация «Вальщик леса», «Лесник», «Мастер леса», «Техник-лесопатолог»);</w:t>
      </w:r>
    </w:p>
    <w:p w14:paraId="19B0775D" w14:textId="77777777" w:rsidR="00E71366" w:rsidRPr="006C0A32" w:rsidRDefault="00D5366D" w:rsidP="00281743">
      <w:pPr>
        <w:pBdr>
          <w:bottom w:val="single" w:sz="4" w:space="31" w:color="FFFFFF"/>
        </w:pBdr>
        <w:tabs>
          <w:tab w:val="left" w:pos="0"/>
          <w:tab w:val="left" w:pos="993"/>
        </w:tabs>
        <w:ind w:left="-142" w:firstLine="709"/>
        <w:jc w:val="both"/>
        <w:rPr>
          <w:rFonts w:eastAsia="Calibri"/>
          <w:lang w:val="kk-KZ"/>
        </w:rPr>
      </w:pPr>
      <w:r w:rsidRPr="006C0A32">
        <w:rPr>
          <w:rFonts w:eastAsia="Calibri"/>
          <w:lang w:val="kk-KZ"/>
        </w:rPr>
        <w:t>- Метеорология (квалификация «Техник-метеоролог»).</w:t>
      </w:r>
    </w:p>
    <w:p w14:paraId="21DFF2CB" w14:textId="77777777" w:rsidR="00E71366" w:rsidRPr="006C0A32" w:rsidRDefault="00D5366D" w:rsidP="00281743">
      <w:pPr>
        <w:pBdr>
          <w:bottom w:val="single" w:sz="4" w:space="31" w:color="FFFFFF"/>
        </w:pBdr>
        <w:tabs>
          <w:tab w:val="left" w:pos="0"/>
          <w:tab w:val="left" w:pos="993"/>
        </w:tabs>
        <w:ind w:left="-142" w:firstLine="709"/>
        <w:jc w:val="both"/>
        <w:rPr>
          <w:rFonts w:eastAsia="Calibri"/>
          <w:lang w:val="kk-KZ"/>
        </w:rPr>
      </w:pPr>
      <w:r w:rsidRPr="006C0A32">
        <w:rPr>
          <w:rFonts w:eastAsia="Calibri"/>
          <w:lang w:val="kk-KZ"/>
        </w:rPr>
        <w:t xml:space="preserve">Сегодня колледжи обладают академической самостоятельностью, формируют </w:t>
      </w:r>
      <w:r w:rsidRPr="006C0A32">
        <w:rPr>
          <w:rFonts w:eastAsia="Calibri"/>
          <w:lang w:val="kk-KZ"/>
        </w:rPr>
        <w:t>содержание программ совместно с работодателями на основе профессиональных стандартов и требований WorldSkills, ГОСО и учитывают региональные особенности.</w:t>
      </w:r>
    </w:p>
    <w:p w14:paraId="27721E94" w14:textId="77777777" w:rsidR="00E71366" w:rsidRPr="006C0A32" w:rsidRDefault="00D5366D" w:rsidP="00281743">
      <w:pPr>
        <w:pBdr>
          <w:bottom w:val="single" w:sz="4" w:space="31" w:color="FFFFFF"/>
        </w:pBdr>
        <w:tabs>
          <w:tab w:val="left" w:pos="0"/>
          <w:tab w:val="left" w:pos="993"/>
        </w:tabs>
        <w:ind w:left="-142" w:firstLine="709"/>
        <w:jc w:val="both"/>
        <w:rPr>
          <w:rFonts w:eastAsia="Calibri"/>
          <w:lang w:val="kk-KZ"/>
        </w:rPr>
      </w:pPr>
      <w:r w:rsidRPr="006C0A32">
        <w:rPr>
          <w:rFonts w:eastAsia="Calibri"/>
          <w:lang w:val="kk-KZ"/>
        </w:rPr>
        <w:t>Таким образом, согласно ГОСО, во всех образовательных программах технического и профессионального обра</w:t>
      </w:r>
      <w:r w:rsidRPr="006C0A32">
        <w:rPr>
          <w:rFonts w:eastAsia="Calibri"/>
          <w:lang w:val="kk-KZ"/>
        </w:rPr>
        <w:t>зования предусмотрены результаты обучения по овладению знаниями экологического и культурного образования.</w:t>
      </w:r>
    </w:p>
    <w:p w14:paraId="600BDC85" w14:textId="77777777" w:rsidR="00E71366" w:rsidRPr="006C0A32" w:rsidRDefault="00D5366D" w:rsidP="00281743">
      <w:pPr>
        <w:pBdr>
          <w:bottom w:val="single" w:sz="4" w:space="31" w:color="FFFFFF"/>
        </w:pBdr>
        <w:tabs>
          <w:tab w:val="left" w:pos="0"/>
          <w:tab w:val="left" w:pos="993"/>
        </w:tabs>
        <w:ind w:left="-142" w:firstLine="709"/>
        <w:jc w:val="both"/>
        <w:rPr>
          <w:rFonts w:eastAsia="Calibri"/>
          <w:lang w:val="kk-KZ"/>
        </w:rPr>
      </w:pPr>
      <w:r w:rsidRPr="006C0A32">
        <w:rPr>
          <w:rFonts w:eastAsia="Calibri"/>
          <w:lang w:val="kk-KZ"/>
        </w:rPr>
        <w:t>В 2025 году подготовка кадров в области экологии осуществляется в 25 организациях технического и профессионального, послесреднего образования, где обу</w:t>
      </w:r>
      <w:r w:rsidRPr="006C0A32">
        <w:rPr>
          <w:rFonts w:eastAsia="Calibri"/>
          <w:lang w:val="kk-KZ"/>
        </w:rPr>
        <w:t>чаются 3 207 человек.</w:t>
      </w:r>
    </w:p>
    <w:p w14:paraId="4217C278" w14:textId="77777777" w:rsidR="00E71366" w:rsidRPr="006C0A32" w:rsidRDefault="00D5366D" w:rsidP="00281743">
      <w:pPr>
        <w:pBdr>
          <w:bottom w:val="single" w:sz="4" w:space="31" w:color="FFFFFF"/>
        </w:pBdr>
        <w:tabs>
          <w:tab w:val="left" w:pos="0"/>
          <w:tab w:val="left" w:pos="993"/>
        </w:tabs>
        <w:ind w:left="-142" w:firstLine="709"/>
        <w:jc w:val="both"/>
        <w:rPr>
          <w:rFonts w:eastAsia="Calibri"/>
          <w:lang w:val="kk-KZ"/>
        </w:rPr>
      </w:pPr>
      <w:r w:rsidRPr="006C0A32">
        <w:rPr>
          <w:rFonts w:eastAsia="Calibri"/>
          <w:lang w:val="kk-KZ"/>
        </w:rPr>
        <w:t>Дополнительно экологическая тематика раскрывается в профильных дисциплинах при изучении экономики конкретных отраслей и предприятий. Таким образом, каждая образовательная программа ТиППО в обязательном порядке содержит экологический к</w:t>
      </w:r>
      <w:r w:rsidRPr="006C0A32">
        <w:rPr>
          <w:rFonts w:eastAsia="Calibri"/>
          <w:lang w:val="kk-KZ"/>
        </w:rPr>
        <w:t>омпонент, напрямую связанный с будущей профессией выпускника.</w:t>
      </w:r>
    </w:p>
    <w:p w14:paraId="248C3B81" w14:textId="77777777" w:rsidR="00E71366" w:rsidRPr="006C0A32" w:rsidRDefault="00D5366D" w:rsidP="00281743">
      <w:pPr>
        <w:pBdr>
          <w:bottom w:val="single" w:sz="4" w:space="31" w:color="FFFFFF"/>
        </w:pBdr>
        <w:tabs>
          <w:tab w:val="left" w:pos="0"/>
          <w:tab w:val="left" w:pos="993"/>
        </w:tabs>
        <w:ind w:left="-142" w:firstLine="709"/>
        <w:jc w:val="both"/>
        <w:rPr>
          <w:rFonts w:eastAsia="Calibri"/>
          <w:lang w:val="kk-KZ"/>
        </w:rPr>
      </w:pPr>
      <w:r w:rsidRPr="006C0A32">
        <w:rPr>
          <w:rFonts w:eastAsia="Calibri"/>
          <w:lang w:val="kk-KZ"/>
        </w:rPr>
        <w:t>Для закрепления теоретических знаний на практике и повышения конкурентоспособности выпускников ключевым инструментом становится дуальное обучение. Оно обеспечивает полное соответствие навыков ст</w:t>
      </w:r>
      <w:r w:rsidRPr="006C0A32">
        <w:rPr>
          <w:rFonts w:eastAsia="Calibri"/>
          <w:lang w:val="kk-KZ"/>
        </w:rPr>
        <w:t>удентов актуальным требованиям рынка труда.</w:t>
      </w:r>
    </w:p>
    <w:p w14:paraId="32D38966" w14:textId="77777777" w:rsidR="00E71366" w:rsidRPr="006C0A32" w:rsidRDefault="00D5366D" w:rsidP="00281743">
      <w:pPr>
        <w:pBdr>
          <w:bottom w:val="single" w:sz="4" w:space="31" w:color="FFFFFF"/>
        </w:pBdr>
        <w:tabs>
          <w:tab w:val="left" w:pos="0"/>
          <w:tab w:val="left" w:pos="993"/>
        </w:tabs>
        <w:ind w:left="-142" w:firstLine="709"/>
        <w:jc w:val="both"/>
        <w:rPr>
          <w:rFonts w:eastAsia="Calibri"/>
          <w:lang w:val="kk-KZ"/>
        </w:rPr>
      </w:pPr>
      <w:r w:rsidRPr="006C0A32">
        <w:rPr>
          <w:rFonts w:eastAsia="Calibri"/>
          <w:lang w:val="kk-KZ"/>
        </w:rPr>
        <w:t>На сегодняшний день дуальное обучение уже внедрено в 25 организациях ТиППО с охватом более 800 обучающихся. В рамках расширения этого направления колледжи активно заключают договоры на подготовку кадров с ведущим</w:t>
      </w:r>
      <w:r w:rsidRPr="006C0A32">
        <w:rPr>
          <w:rFonts w:eastAsia="Calibri"/>
          <w:lang w:val="kk-KZ"/>
        </w:rPr>
        <w:t>и социальными партнерами. Среди ключевых работодателей можно выделить такие предприятия, как государственные национальные природные парки «Бурабай», «Кокшетау» и «Ұлытау», ТОО «Астана-Зеленстрой», ТОО «Казахский научно-исследовательский институт плодоовоще</w:t>
      </w:r>
      <w:r w:rsidRPr="006C0A32">
        <w:rPr>
          <w:rFonts w:eastAsia="Calibri"/>
          <w:lang w:val="kk-KZ"/>
        </w:rPr>
        <w:t>водства «Кайнар», Республиканский лесной селекционно-семеноводческий центр и другие.</w:t>
      </w:r>
    </w:p>
    <w:p w14:paraId="784AD71B" w14:textId="77777777" w:rsidR="00E71366" w:rsidRPr="006C0A32" w:rsidRDefault="00D5366D" w:rsidP="00281743">
      <w:pPr>
        <w:pBdr>
          <w:bottom w:val="single" w:sz="4" w:space="31" w:color="FFFFFF"/>
        </w:pBdr>
        <w:tabs>
          <w:tab w:val="left" w:pos="0"/>
          <w:tab w:val="left" w:pos="993"/>
        </w:tabs>
        <w:ind w:left="-142" w:firstLine="709"/>
        <w:jc w:val="both"/>
        <w:rPr>
          <w:rFonts w:eastAsia="Calibri"/>
          <w:lang w:val="kk-KZ"/>
        </w:rPr>
      </w:pPr>
      <w:r w:rsidRPr="006C0A32">
        <w:rPr>
          <w:rFonts w:eastAsia="Calibri"/>
          <w:lang w:val="kk-KZ"/>
        </w:rPr>
        <w:lastRenderedPageBreak/>
        <w:t>Министерство просвещения своевременно обновляет типовые учебные программы в дошкольном воспитании и обучении, начальном, основном среднем и общем среднем образовании, техн</w:t>
      </w:r>
      <w:r w:rsidRPr="006C0A32">
        <w:rPr>
          <w:rFonts w:eastAsia="Calibri"/>
          <w:lang w:val="kk-KZ"/>
        </w:rPr>
        <w:t>ическом и профессиональном, послесреднем образовании.</w:t>
      </w:r>
    </w:p>
    <w:p w14:paraId="6A2B2AD4" w14:textId="77777777" w:rsidR="00E71366" w:rsidRPr="006C0A32" w:rsidRDefault="00D5366D" w:rsidP="00281743">
      <w:pPr>
        <w:pBdr>
          <w:bottom w:val="single" w:sz="4" w:space="31" w:color="FFFFFF"/>
        </w:pBdr>
        <w:tabs>
          <w:tab w:val="left" w:pos="0"/>
          <w:tab w:val="left" w:pos="993"/>
        </w:tabs>
        <w:ind w:left="-142" w:firstLine="709"/>
        <w:jc w:val="both"/>
        <w:rPr>
          <w:rFonts w:eastAsia="Calibri"/>
          <w:b/>
          <w:i/>
          <w:lang w:val="kk-KZ"/>
        </w:rPr>
      </w:pPr>
      <w:r w:rsidRPr="006C0A32">
        <w:rPr>
          <w:rFonts w:eastAsia="Calibri"/>
          <w:b/>
          <w:i/>
          <w:lang w:val="kk-KZ"/>
        </w:rPr>
        <w:t xml:space="preserve">Экологическое образование и воспитание в вузах </w:t>
      </w:r>
    </w:p>
    <w:p w14:paraId="15170952" w14:textId="77777777" w:rsidR="00E71366" w:rsidRPr="006C0A32" w:rsidRDefault="00D5366D" w:rsidP="00281743">
      <w:pPr>
        <w:pBdr>
          <w:bottom w:val="single" w:sz="4" w:space="31" w:color="FFFFFF"/>
        </w:pBdr>
        <w:tabs>
          <w:tab w:val="left" w:pos="0"/>
          <w:tab w:val="left" w:pos="993"/>
        </w:tabs>
        <w:ind w:left="-142" w:firstLine="709"/>
        <w:jc w:val="both"/>
        <w:rPr>
          <w:rFonts w:eastAsia="Calibri"/>
          <w:lang w:val="kk-KZ"/>
        </w:rPr>
      </w:pPr>
      <w:r w:rsidRPr="006C0A32">
        <w:rPr>
          <w:rFonts w:eastAsia="Calibri"/>
          <w:lang w:val="kk-KZ"/>
        </w:rPr>
        <w:t>По информации Министерства науки и высшего образования Республики Казахстан, на сегодняшний день в рамках академической самостоятельности высшие учебные з</w:t>
      </w:r>
      <w:r w:rsidRPr="006C0A32">
        <w:rPr>
          <w:rFonts w:eastAsia="Calibri"/>
          <w:lang w:val="kk-KZ"/>
        </w:rPr>
        <w:t xml:space="preserve">аведения разрабатывают и обновляют образовательные программы на основе государственных общеобязательных стандартов образования и профессиональных стандартов. </w:t>
      </w:r>
    </w:p>
    <w:p w14:paraId="2FCD3D65" w14:textId="77777777" w:rsidR="00E71366" w:rsidRPr="006C0A32" w:rsidRDefault="00D5366D" w:rsidP="00281743">
      <w:pPr>
        <w:pBdr>
          <w:bottom w:val="single" w:sz="4" w:space="31" w:color="FFFFFF"/>
        </w:pBdr>
        <w:tabs>
          <w:tab w:val="left" w:pos="0"/>
          <w:tab w:val="left" w:pos="993"/>
        </w:tabs>
        <w:ind w:left="-142" w:firstLine="709"/>
        <w:jc w:val="both"/>
        <w:rPr>
          <w:rFonts w:eastAsia="Calibri"/>
          <w:lang w:val="kk-KZ"/>
        </w:rPr>
      </w:pPr>
      <w:r w:rsidRPr="006C0A32">
        <w:rPr>
          <w:rFonts w:eastAsia="Calibri"/>
          <w:lang w:val="kk-KZ"/>
        </w:rPr>
        <w:t xml:space="preserve">Образовательные программы в сфере экологии обновляются с учетом национального проекта «Таза </w:t>
      </w:r>
      <w:r w:rsidRPr="006C0A32">
        <w:rPr>
          <w:rFonts w:eastAsia="Calibri"/>
          <w:lang w:val="kk-KZ"/>
        </w:rPr>
        <w:t>Қазақстан</w:t>
      </w:r>
      <w:r w:rsidRPr="006C0A32">
        <w:rPr>
          <w:rFonts w:eastAsia="Calibri"/>
          <w:lang w:val="kk-KZ"/>
        </w:rPr>
        <w:t>», новых профессиональных стандартов и Атласа новых профессий.</w:t>
      </w:r>
    </w:p>
    <w:p w14:paraId="6FB924C7" w14:textId="77777777" w:rsidR="00E71366" w:rsidRPr="006C0A32" w:rsidRDefault="00D5366D" w:rsidP="00281743">
      <w:pPr>
        <w:pBdr>
          <w:bottom w:val="single" w:sz="4" w:space="31" w:color="FFFFFF"/>
        </w:pBdr>
        <w:tabs>
          <w:tab w:val="left" w:pos="0"/>
          <w:tab w:val="left" w:pos="993"/>
        </w:tabs>
        <w:ind w:left="-142" w:firstLine="709"/>
        <w:jc w:val="both"/>
        <w:rPr>
          <w:rFonts w:eastAsia="Calibri"/>
          <w:lang w:val="kk-KZ"/>
        </w:rPr>
      </w:pPr>
      <w:r w:rsidRPr="006C0A32">
        <w:rPr>
          <w:rFonts w:eastAsia="Calibri"/>
          <w:lang w:val="kk-KZ"/>
        </w:rPr>
        <w:t xml:space="preserve">В Реестр образовательных программ введено 99 образовательных программ, в том числе «Экология», «Окружающая среда», «Безопасность жизнедеятельности и защита окружающей среды».  </w:t>
      </w:r>
    </w:p>
    <w:p w14:paraId="2CC4E55F" w14:textId="77777777" w:rsidR="00E71366" w:rsidRPr="006C0A32" w:rsidRDefault="00D5366D" w:rsidP="00281743">
      <w:pPr>
        <w:pBdr>
          <w:bottom w:val="single" w:sz="4" w:space="31" w:color="FFFFFF"/>
        </w:pBdr>
        <w:tabs>
          <w:tab w:val="left" w:pos="0"/>
          <w:tab w:val="left" w:pos="993"/>
        </w:tabs>
        <w:ind w:left="-142" w:firstLine="709"/>
        <w:jc w:val="both"/>
        <w:rPr>
          <w:rFonts w:eastAsia="Calibri"/>
          <w:lang w:val="kk-KZ"/>
        </w:rPr>
      </w:pPr>
      <w:r w:rsidRPr="006C0A32">
        <w:rPr>
          <w:rFonts w:eastAsia="Calibri"/>
          <w:lang w:val="kk-KZ"/>
        </w:rPr>
        <w:t>Введены</w:t>
      </w:r>
      <w:r w:rsidRPr="006C0A32">
        <w:rPr>
          <w:rFonts w:eastAsia="Calibri"/>
          <w:lang w:val="kk-KZ"/>
        </w:rPr>
        <w:t xml:space="preserve"> новые и инновационные образовательные программы: «Геоэкология», «Экология промышленных предприятий», «Инженерная экология»), «Экоаналитика», «Экотехнология и устойчивое развитие» и «Природопользование и экологическая безопасность» и другие.</w:t>
      </w:r>
    </w:p>
    <w:p w14:paraId="18A049C0" w14:textId="77777777" w:rsidR="00E71366" w:rsidRPr="006C0A32" w:rsidRDefault="00D5366D" w:rsidP="00281743">
      <w:pPr>
        <w:pBdr>
          <w:bottom w:val="single" w:sz="4" w:space="31" w:color="FFFFFF"/>
        </w:pBdr>
        <w:tabs>
          <w:tab w:val="left" w:pos="0"/>
          <w:tab w:val="left" w:pos="993"/>
        </w:tabs>
        <w:ind w:left="-142" w:firstLine="709"/>
        <w:jc w:val="both"/>
        <w:rPr>
          <w:rFonts w:eastAsia="Calibri"/>
          <w:lang w:val="kk-KZ"/>
        </w:rPr>
      </w:pPr>
      <w:r w:rsidRPr="006C0A32">
        <w:rPr>
          <w:rFonts w:eastAsia="Calibri"/>
          <w:lang w:val="kk-KZ"/>
        </w:rPr>
        <w:t>В рамках данны</w:t>
      </w:r>
      <w:r w:rsidRPr="006C0A32">
        <w:rPr>
          <w:rFonts w:eastAsia="Calibri"/>
          <w:lang w:val="kk-KZ"/>
        </w:rPr>
        <w:t>х образовательных программ предусмотрен ряд дисциплин по «зеленой экономике»: «Зеленая экономика и финансы», «Зеленые технологии в производстве и транспорте», «Изменение климата и «зеленая» экономика», «Управление отходами», «Утилизация и управление отхода</w:t>
      </w:r>
      <w:r w:rsidRPr="006C0A32">
        <w:rPr>
          <w:rFonts w:eastAsia="Calibri"/>
          <w:lang w:val="kk-KZ"/>
        </w:rPr>
        <w:t>ми», «Управление выбросами парниковых газов», «Изучение новейших достижений в области переработки отходов», «Цифровые способы обработки экологических исследований» и др.</w:t>
      </w:r>
    </w:p>
    <w:p w14:paraId="583A153A" w14:textId="77777777" w:rsidR="00E71366" w:rsidRPr="006C0A32" w:rsidRDefault="00D5366D" w:rsidP="00281743">
      <w:pPr>
        <w:pBdr>
          <w:bottom w:val="single" w:sz="4" w:space="31" w:color="FFFFFF"/>
        </w:pBdr>
        <w:tabs>
          <w:tab w:val="left" w:pos="0"/>
          <w:tab w:val="left" w:pos="993"/>
        </w:tabs>
        <w:ind w:left="-142" w:firstLine="709"/>
        <w:jc w:val="both"/>
        <w:rPr>
          <w:rFonts w:eastAsia="Calibri"/>
          <w:lang w:val="kk-KZ"/>
        </w:rPr>
      </w:pPr>
      <w:r w:rsidRPr="006C0A32">
        <w:rPr>
          <w:rFonts w:eastAsia="Calibri"/>
          <w:lang w:val="kk-KZ"/>
        </w:rPr>
        <w:t>Кроме того, ведется подготовка кадров по новым образовательным программам, как: «Геоэк</w:t>
      </w:r>
      <w:r w:rsidRPr="006C0A32">
        <w:rPr>
          <w:rFonts w:eastAsia="Calibri"/>
          <w:lang w:val="kk-KZ"/>
        </w:rPr>
        <w:t>ология» (Международный университет Астана), «Экология промышленных предприятий» (Таразский региональный университет им. М.Дулати), «Инженерная экология» (Казахский национальный исследовательский технический университет им.К.Сатпаева), «Экоаналитика» (Атыра</w:t>
      </w:r>
      <w:r w:rsidRPr="006C0A32">
        <w:rPr>
          <w:rFonts w:eastAsia="Calibri"/>
          <w:lang w:val="kk-KZ"/>
        </w:rPr>
        <w:t>уский университет Х.Досмухамедова), «Экотехнология и устойчивое развитие» (Актюбинский региональный университет им. К.Жубанова), «Природопользование и экологическая безопасность» (Жетысуский университет им. И.Жансугурова) и т.д.</w:t>
      </w:r>
    </w:p>
    <w:p w14:paraId="474D410A" w14:textId="77777777" w:rsidR="00E71366" w:rsidRPr="006C0A32" w:rsidRDefault="00D5366D" w:rsidP="00281743">
      <w:pPr>
        <w:pBdr>
          <w:bottom w:val="single" w:sz="4" w:space="31" w:color="FFFFFF"/>
        </w:pBdr>
        <w:tabs>
          <w:tab w:val="left" w:pos="0"/>
          <w:tab w:val="left" w:pos="993"/>
        </w:tabs>
        <w:ind w:left="-142" w:firstLine="709"/>
        <w:jc w:val="both"/>
        <w:rPr>
          <w:rFonts w:eastAsia="Calibri"/>
          <w:lang w:val="kk-KZ"/>
        </w:rPr>
      </w:pPr>
      <w:r w:rsidRPr="006C0A32">
        <w:rPr>
          <w:rFonts w:eastAsia="Calibri"/>
          <w:lang w:val="kk-KZ"/>
        </w:rPr>
        <w:t>Все образовательные програм</w:t>
      </w:r>
      <w:r w:rsidRPr="006C0A32">
        <w:rPr>
          <w:rFonts w:eastAsia="Calibri"/>
          <w:lang w:val="kk-KZ"/>
        </w:rPr>
        <w:t>мы направлены на подготовку высококвалифицированных специалистов, обладающих профессиональными навыками в области охраны окружающей среды, способных проводить экологическую экспертизу, экологический учет природных объектов на различных производственных пре</w:t>
      </w:r>
      <w:r w:rsidRPr="006C0A32">
        <w:rPr>
          <w:rFonts w:eastAsia="Calibri"/>
          <w:lang w:val="kk-KZ"/>
        </w:rPr>
        <w:t>дприятиях, а также создавать экологически безопасные технологии с целью снижения негативных антропогенных воздействий на окружающую среду.</w:t>
      </w:r>
    </w:p>
    <w:p w14:paraId="79C4F6D8" w14:textId="77777777" w:rsidR="00E71366" w:rsidRPr="006C0A32" w:rsidRDefault="00D5366D" w:rsidP="00281743">
      <w:pPr>
        <w:pBdr>
          <w:bottom w:val="single" w:sz="4" w:space="31" w:color="FFFFFF"/>
        </w:pBdr>
        <w:tabs>
          <w:tab w:val="left" w:pos="0"/>
          <w:tab w:val="left" w:pos="993"/>
        </w:tabs>
        <w:ind w:left="-142" w:firstLine="709"/>
        <w:jc w:val="both"/>
        <w:rPr>
          <w:rFonts w:eastAsia="Calibri"/>
          <w:lang w:val="kk-KZ"/>
        </w:rPr>
      </w:pPr>
      <w:r w:rsidRPr="006C0A32">
        <w:rPr>
          <w:rFonts w:eastAsia="Calibri"/>
          <w:lang w:val="kk-KZ"/>
        </w:rPr>
        <w:t>Для подготовки кадров в области зеленой энергетики, изменения климата, сбережения водных ресурсов на направление «Окр</w:t>
      </w:r>
      <w:r w:rsidRPr="006C0A32">
        <w:rPr>
          <w:rFonts w:eastAsia="Calibri"/>
          <w:lang w:val="kk-KZ"/>
        </w:rPr>
        <w:t>ужающая среда» на 2025/2026 учебный год выделен госзаказ в объеме 2768 грантов: 2 420 грантов – на уровне высшего образования, магистратуры – 265 грантов, докторантуры – 83 места).</w:t>
      </w:r>
    </w:p>
    <w:p w14:paraId="143EB0FC" w14:textId="77777777" w:rsidR="00E71366" w:rsidRPr="006C0A32" w:rsidRDefault="00D5366D" w:rsidP="00281743">
      <w:pPr>
        <w:pBdr>
          <w:bottom w:val="single" w:sz="4" w:space="31" w:color="FFFFFF"/>
        </w:pBdr>
        <w:tabs>
          <w:tab w:val="left" w:pos="0"/>
          <w:tab w:val="left" w:pos="993"/>
        </w:tabs>
        <w:ind w:left="-142" w:firstLine="709"/>
        <w:jc w:val="both"/>
        <w:rPr>
          <w:rFonts w:eastAsia="Calibri"/>
          <w:lang w:val="kk-KZ"/>
        </w:rPr>
      </w:pPr>
      <w:r w:rsidRPr="006C0A32">
        <w:rPr>
          <w:rFonts w:eastAsia="Calibri"/>
          <w:lang w:val="kk-KZ"/>
        </w:rPr>
        <w:t xml:space="preserve"> </w:t>
      </w:r>
    </w:p>
    <w:p w14:paraId="79D004D8" w14:textId="6C5DA7EF" w:rsidR="00E71366" w:rsidRPr="006C0A32" w:rsidRDefault="00D5366D" w:rsidP="00281743">
      <w:pPr>
        <w:spacing w:after="160"/>
        <w:ind w:firstLine="709"/>
        <w:jc w:val="both"/>
        <w:rPr>
          <w:rFonts w:eastAsia="Calibri"/>
          <w:lang w:val="ru-RU"/>
        </w:rPr>
      </w:pPr>
      <w:r w:rsidRPr="006C0A32">
        <w:rPr>
          <w:rFonts w:eastAsia="Calibri"/>
          <w:lang w:val="kk-KZ"/>
        </w:rPr>
        <w:br w:type="page"/>
      </w:r>
      <w:r w:rsidRPr="006C0A32">
        <w:rPr>
          <w:rFonts w:eastAsia="Calibri"/>
          <w:lang w:val="ru-RU"/>
        </w:rPr>
        <w:lastRenderedPageBreak/>
        <w:t>11.9. УЧАСТИЕ ОБЩЕСТВЕННОСТИ В ПРИНЯТИИ РЕШЕНИЙ И ПРЕДОСТАВЛЕНИЕ ЭКОЛОГИ</w:t>
      </w:r>
      <w:r w:rsidRPr="006C0A32">
        <w:rPr>
          <w:rFonts w:eastAsia="Calibri"/>
          <w:lang w:val="ru-RU"/>
        </w:rPr>
        <w:t>ЧЕСКОЙ ИНФОРМАЦИИ</w:t>
      </w:r>
    </w:p>
    <w:p w14:paraId="3C56D538" w14:textId="77777777" w:rsidR="00E71366" w:rsidRPr="006C0A32" w:rsidRDefault="00E71366" w:rsidP="000C67E5">
      <w:pPr>
        <w:ind w:firstLine="709"/>
        <w:jc w:val="both"/>
        <w:rPr>
          <w:rFonts w:eastAsia="Calibri"/>
          <w:lang w:val="ru-RU"/>
        </w:rPr>
      </w:pPr>
    </w:p>
    <w:p w14:paraId="6A3E9DD5" w14:textId="77777777" w:rsidR="00E71366" w:rsidRPr="006C0A32" w:rsidRDefault="00D5366D" w:rsidP="000C67E5">
      <w:pPr>
        <w:ind w:firstLine="709"/>
        <w:jc w:val="both"/>
        <w:rPr>
          <w:rFonts w:eastAsia="Calibri"/>
          <w:lang w:val="ru-RU"/>
        </w:rPr>
      </w:pPr>
      <w:r w:rsidRPr="006C0A32">
        <w:rPr>
          <w:rFonts w:eastAsia="Calibri"/>
          <w:lang w:val="ru-RU"/>
        </w:rPr>
        <w:t>Конвенция о доступе к информации, участию общественности в процессе принятия решений и доступе к правосудию по вопросам, касающимся окружающей среды (Орхусская конвенция) ратифицирована Законом Республики Казахстан от 23.10.2000 г. N 92-</w:t>
      </w:r>
      <w:r w:rsidRPr="006C0A32">
        <w:rPr>
          <w:rFonts w:eastAsia="Calibri"/>
          <w:lang w:val="ru-RU"/>
        </w:rPr>
        <w:t>II.</w:t>
      </w:r>
    </w:p>
    <w:p w14:paraId="7F39E212" w14:textId="77777777" w:rsidR="00E71366" w:rsidRPr="006C0A32" w:rsidRDefault="00E71366" w:rsidP="000C67E5">
      <w:pPr>
        <w:tabs>
          <w:tab w:val="left" w:pos="0"/>
        </w:tabs>
        <w:jc w:val="both"/>
        <w:rPr>
          <w:rFonts w:eastAsia="Calibri"/>
          <w:b/>
          <w:highlight w:val="yellow"/>
          <w:lang w:val="ru-RU"/>
        </w:rPr>
      </w:pPr>
    </w:p>
    <w:p w14:paraId="6AA2C9BE" w14:textId="77777777" w:rsidR="00E71366" w:rsidRPr="006C0A32" w:rsidRDefault="00D5366D" w:rsidP="00281743">
      <w:pPr>
        <w:tabs>
          <w:tab w:val="left" w:pos="0"/>
        </w:tabs>
        <w:ind w:firstLine="709"/>
        <w:jc w:val="both"/>
        <w:rPr>
          <w:rFonts w:eastAsia="Calibri"/>
          <w:lang w:val="ru-RU"/>
        </w:rPr>
      </w:pPr>
      <w:r w:rsidRPr="006C0A32">
        <w:rPr>
          <w:rFonts w:eastAsia="Calibri"/>
          <w:lang w:val="ru-RU"/>
        </w:rPr>
        <w:t>11.9.1. ОБЕСПЕЧЕНИЕ ДОСТУПА К ЭКОЛОГИЧЕСКОЙ ИНФОРМАЦИИ</w:t>
      </w:r>
    </w:p>
    <w:p w14:paraId="02226BF3" w14:textId="77777777" w:rsidR="00E71366" w:rsidRPr="006C0A32" w:rsidRDefault="00E71366" w:rsidP="00281743">
      <w:pPr>
        <w:ind w:firstLine="709"/>
        <w:jc w:val="both"/>
        <w:rPr>
          <w:rFonts w:eastAsia="Calibri"/>
          <w:highlight w:val="yellow"/>
          <w:lang w:val="ru-RU"/>
        </w:rPr>
      </w:pPr>
    </w:p>
    <w:p w14:paraId="7D93E84B" w14:textId="77777777" w:rsidR="00E71366" w:rsidRPr="006C0A32" w:rsidRDefault="00D5366D" w:rsidP="000C67E5">
      <w:pPr>
        <w:tabs>
          <w:tab w:val="left" w:pos="0"/>
        </w:tabs>
        <w:ind w:firstLine="709"/>
        <w:jc w:val="both"/>
        <w:rPr>
          <w:rFonts w:eastAsia="Calibri"/>
          <w:lang w:val="ru-RU"/>
        </w:rPr>
      </w:pPr>
      <w:r w:rsidRPr="006C0A32">
        <w:rPr>
          <w:rFonts w:eastAsia="Calibri"/>
          <w:lang w:val="ru-RU"/>
        </w:rPr>
        <w:t>Рабочим органом по реализации положений Орхусской конвенции в Казахстане определено РГП на ПХВ «Информационно-аналитический центр охраны окружающей среды» Министерства экологии и природных ресурс</w:t>
      </w:r>
      <w:r w:rsidRPr="006C0A32">
        <w:rPr>
          <w:rFonts w:eastAsia="Calibri"/>
          <w:lang w:val="ru-RU"/>
        </w:rPr>
        <w:t xml:space="preserve">ов РК (ИАЦ ООС) согласно Приказу министра охраны окружающей среды РК №35-ө от 20.03.2009 г. «Некоторые вопросы реализации Орхусской конвенции». </w:t>
      </w:r>
    </w:p>
    <w:p w14:paraId="2E438D18" w14:textId="77777777" w:rsidR="00E71366" w:rsidRPr="006C0A32" w:rsidRDefault="00D5366D" w:rsidP="000C67E5">
      <w:pPr>
        <w:ind w:firstLine="709"/>
        <w:jc w:val="both"/>
        <w:rPr>
          <w:rFonts w:eastAsia="Calibri"/>
          <w:highlight w:val="yellow"/>
          <w:lang w:val="ru-RU"/>
        </w:rPr>
      </w:pPr>
      <w:r w:rsidRPr="006C0A32">
        <w:rPr>
          <w:rFonts w:eastAsia="Calibri"/>
          <w:lang w:val="ru-RU"/>
        </w:rPr>
        <w:t xml:space="preserve">Доступ к экологической информации и просветительская деятельность в области экологии и охраны окружающей среды </w:t>
      </w:r>
      <w:r w:rsidRPr="006C0A32">
        <w:rPr>
          <w:rFonts w:eastAsia="Calibri"/>
          <w:lang w:val="ru-RU"/>
        </w:rPr>
        <w:t>обеспечиваются:</w:t>
      </w:r>
    </w:p>
    <w:p w14:paraId="7088A842" w14:textId="77777777" w:rsidR="00E71366" w:rsidRPr="006C0A32" w:rsidRDefault="00D5366D" w:rsidP="000C67E5">
      <w:pPr>
        <w:jc w:val="both"/>
        <w:rPr>
          <w:rFonts w:eastAsia="Calibri"/>
          <w:lang w:val="ru-RU"/>
        </w:rPr>
      </w:pPr>
      <w:r w:rsidRPr="006C0A32">
        <w:rPr>
          <w:rFonts w:eastAsia="Calibri"/>
          <w:lang w:val="ru-RU"/>
        </w:rPr>
        <w:t xml:space="preserve">- публикацией экологической информации на Едином экологическом Интернет-ресурсе Министерства экологии и природных ресурсов РК </w:t>
      </w:r>
      <w:hyperlink r:id="rId50" w:history="1">
        <w:r w:rsidR="00E71366" w:rsidRPr="006C0A32">
          <w:rPr>
            <w:rFonts w:eastAsia="Calibri"/>
            <w:color w:val="0563C1"/>
            <w:u w:val="single"/>
            <w:lang w:val="ru-RU"/>
          </w:rPr>
          <w:t>http://ecogosfond.kz</w:t>
        </w:r>
      </w:hyperlink>
      <w:r w:rsidRPr="006C0A32">
        <w:rPr>
          <w:rFonts w:eastAsia="Calibri"/>
          <w:lang w:val="ru-RU"/>
        </w:rPr>
        <w:t>;</w:t>
      </w:r>
    </w:p>
    <w:p w14:paraId="45ABE450" w14:textId="77777777" w:rsidR="00E71366" w:rsidRPr="006C0A32" w:rsidRDefault="00D5366D" w:rsidP="000C67E5">
      <w:pPr>
        <w:jc w:val="both"/>
        <w:rPr>
          <w:rFonts w:eastAsia="Calibri"/>
          <w:lang w:val="ru-RU"/>
        </w:rPr>
      </w:pPr>
      <w:r w:rsidRPr="006C0A32">
        <w:rPr>
          <w:rFonts w:eastAsia="Calibri"/>
          <w:lang w:val="ru-RU"/>
        </w:rPr>
        <w:t>- организацией и проведением обучающих семинаров на темы экологии и охр</w:t>
      </w:r>
      <w:r w:rsidRPr="006C0A32">
        <w:rPr>
          <w:rFonts w:eastAsia="Calibri"/>
          <w:lang w:val="ru-RU"/>
        </w:rPr>
        <w:t>аны окружающей среды;</w:t>
      </w:r>
    </w:p>
    <w:p w14:paraId="6E62A01C" w14:textId="77777777" w:rsidR="00E71366" w:rsidRPr="006C0A32" w:rsidRDefault="00D5366D" w:rsidP="000C67E5">
      <w:pPr>
        <w:jc w:val="both"/>
        <w:rPr>
          <w:rFonts w:eastAsia="Calibri"/>
          <w:lang w:val="ru-RU"/>
        </w:rPr>
      </w:pPr>
      <w:r w:rsidRPr="006C0A32">
        <w:rPr>
          <w:rFonts w:eastAsia="Calibri"/>
          <w:lang w:val="ru-RU"/>
        </w:rPr>
        <w:t xml:space="preserve">- разработкой и публикацией на Едином экологическом Интернет-ресурсе Министерства экологии и природных ресурсов РК </w:t>
      </w:r>
      <w:hyperlink r:id="rId51" w:history="1">
        <w:r w:rsidR="00E71366" w:rsidRPr="006C0A32">
          <w:rPr>
            <w:rFonts w:eastAsia="Calibri"/>
            <w:color w:val="0563C1"/>
            <w:u w:val="single"/>
            <w:lang w:val="ru-RU"/>
          </w:rPr>
          <w:t>http://ecogosfond.kz</w:t>
        </w:r>
      </w:hyperlink>
      <w:r w:rsidRPr="006C0A32">
        <w:rPr>
          <w:rFonts w:eastAsia="Calibri"/>
          <w:color w:val="0563C1"/>
          <w:u w:val="single"/>
          <w:lang w:val="ru-RU"/>
        </w:rPr>
        <w:t xml:space="preserve">  </w:t>
      </w:r>
      <w:r w:rsidRPr="006C0A32">
        <w:rPr>
          <w:rFonts w:eastAsia="Calibri"/>
          <w:lang w:val="ru-RU"/>
        </w:rPr>
        <w:t>Национального доклада о состоянии окружающей среды и об испо</w:t>
      </w:r>
      <w:r w:rsidRPr="006C0A32">
        <w:rPr>
          <w:rFonts w:eastAsia="Calibri"/>
          <w:lang w:val="ru-RU"/>
        </w:rPr>
        <w:t>льзовании природных ресурсов Республики Казахстан;</w:t>
      </w:r>
    </w:p>
    <w:p w14:paraId="58A54436" w14:textId="77777777" w:rsidR="00E71366" w:rsidRPr="006C0A32" w:rsidRDefault="00D5366D" w:rsidP="000C67E5">
      <w:pPr>
        <w:jc w:val="both"/>
        <w:rPr>
          <w:rFonts w:eastAsia="Calibri"/>
          <w:lang w:val="ru-RU"/>
        </w:rPr>
      </w:pPr>
      <w:r w:rsidRPr="006C0A32">
        <w:rPr>
          <w:rFonts w:eastAsia="Calibri"/>
          <w:lang w:val="ru-RU"/>
        </w:rPr>
        <w:t xml:space="preserve">- изданием и публикацией на Едином экологическом Интернет-ресурсе Министерства экологии и природных ресурсов РК </w:t>
      </w:r>
      <w:hyperlink r:id="rId52" w:history="1">
        <w:r w:rsidR="00E71366" w:rsidRPr="006C0A32">
          <w:rPr>
            <w:rFonts w:eastAsia="Calibri"/>
            <w:color w:val="0563C1"/>
            <w:u w:val="single"/>
            <w:lang w:val="ru-RU"/>
          </w:rPr>
          <w:t>http://ecogosfond.kz</w:t>
        </w:r>
      </w:hyperlink>
      <w:r w:rsidRPr="006C0A32">
        <w:rPr>
          <w:rFonts w:eastAsia="Calibri"/>
          <w:color w:val="0563C1"/>
          <w:lang w:val="ru-RU"/>
        </w:rPr>
        <w:t xml:space="preserve"> </w:t>
      </w:r>
      <w:r w:rsidRPr="006C0A32">
        <w:rPr>
          <w:rFonts w:eastAsia="Calibri"/>
          <w:lang w:val="ru-RU"/>
        </w:rPr>
        <w:t>электронной специализированной газе</w:t>
      </w:r>
      <w:r w:rsidRPr="006C0A32">
        <w:rPr>
          <w:rFonts w:eastAsia="Calibri"/>
          <w:lang w:val="ru-RU"/>
        </w:rPr>
        <w:t>ты «Экология Казахстана»;</w:t>
      </w:r>
    </w:p>
    <w:p w14:paraId="5736B723" w14:textId="77777777" w:rsidR="00E71366" w:rsidRPr="006C0A32" w:rsidRDefault="00D5366D" w:rsidP="000C67E5">
      <w:pPr>
        <w:jc w:val="both"/>
        <w:rPr>
          <w:rFonts w:eastAsia="Calibri"/>
          <w:lang w:val="ru-RU"/>
        </w:rPr>
      </w:pPr>
      <w:r w:rsidRPr="006C0A32">
        <w:rPr>
          <w:rFonts w:eastAsia="Calibri"/>
          <w:lang w:val="ru-RU"/>
        </w:rPr>
        <w:t>- публикацией новостей пресс-службой Министерства экологии на собственном Интернет-ресурсе  (</w:t>
      </w:r>
      <w:hyperlink r:id="rId53" w:history="1">
        <w:r w:rsidR="00E71366" w:rsidRPr="006C0A32">
          <w:rPr>
            <w:rFonts w:eastAsia="Calibri"/>
            <w:color w:val="0563C1"/>
            <w:u w:val="single"/>
            <w:lang w:val="ru-RU"/>
          </w:rPr>
          <w:t>https://www.gov.kz/memleket/entities/ecogeo/press?lang=ru</w:t>
        </w:r>
      </w:hyperlink>
      <w:r w:rsidRPr="006C0A32">
        <w:rPr>
          <w:rFonts w:eastAsia="Calibri"/>
          <w:lang w:val="ru-RU"/>
        </w:rPr>
        <w:t xml:space="preserve">)   </w:t>
      </w:r>
    </w:p>
    <w:p w14:paraId="691CACA7" w14:textId="77777777" w:rsidR="00E71366" w:rsidRPr="006C0A32" w:rsidRDefault="00D5366D" w:rsidP="000C67E5">
      <w:pPr>
        <w:ind w:firstLine="709"/>
        <w:jc w:val="both"/>
        <w:rPr>
          <w:rFonts w:eastAsia="Calibri"/>
          <w:lang w:val="ru-RU"/>
        </w:rPr>
      </w:pPr>
      <w:r w:rsidRPr="006C0A32">
        <w:rPr>
          <w:rFonts w:eastAsia="Calibri"/>
          <w:lang w:val="ru-RU"/>
        </w:rPr>
        <w:t xml:space="preserve">На </w:t>
      </w:r>
      <w:r w:rsidRPr="006C0A32">
        <w:rPr>
          <w:rFonts w:eastAsia="Calibri"/>
          <w:lang w:val="ru-RU"/>
        </w:rPr>
        <w:t>базе ИАЦ ООС действует учебный центр, на базе которого проводятся обучающие семинары по разъяснению основных аспектов экологического законодательства. Обучение проводится для природопользователей, представителей государственных органов, общественных органи</w:t>
      </w:r>
      <w:r w:rsidRPr="006C0A32">
        <w:rPr>
          <w:rFonts w:eastAsia="Calibri"/>
          <w:lang w:val="ru-RU"/>
        </w:rPr>
        <w:t>заций, средств массовой информации, преподавателей учебных заведений, заинтересованной общественности. По окончании учебного цикла выдаются сертификаты. В составе лекторов - разработчики Экологического кодекса и нормативно-правовых актов, представители Мин</w:t>
      </w:r>
      <w:r w:rsidRPr="006C0A32">
        <w:rPr>
          <w:rFonts w:eastAsia="Calibri"/>
          <w:lang w:val="ru-RU"/>
        </w:rPr>
        <w:t>истерства экологии, независимые эксперты в сфере экологии.</w:t>
      </w:r>
    </w:p>
    <w:p w14:paraId="0C1874F0" w14:textId="77777777" w:rsidR="00E71366" w:rsidRPr="006C0A32" w:rsidRDefault="00D5366D" w:rsidP="000C67E5">
      <w:pPr>
        <w:ind w:firstLine="709"/>
        <w:jc w:val="both"/>
        <w:rPr>
          <w:rFonts w:eastAsia="Calibri"/>
          <w:lang w:val="ru-RU"/>
        </w:rPr>
      </w:pPr>
      <w:r w:rsidRPr="006C0A32">
        <w:rPr>
          <w:rFonts w:eastAsia="Calibri"/>
          <w:lang w:val="ru-RU"/>
        </w:rPr>
        <w:t>В течение 2025 года учебным центром ИАЦ ООС организовано и проведено 7 обучающих семинаров на темы: «Система экологического контроля и управления», «Экологический кодекс и его правоприменение». Обу</w:t>
      </w:r>
      <w:r w:rsidRPr="006C0A32">
        <w:rPr>
          <w:rFonts w:eastAsia="Calibri"/>
          <w:lang w:val="ru-RU"/>
        </w:rPr>
        <w:t>чение прошли 170 человек, в том числе:</w:t>
      </w:r>
    </w:p>
    <w:p w14:paraId="214ACEBE" w14:textId="259994CF" w:rsidR="00E71366" w:rsidRPr="006C0A32" w:rsidRDefault="00D5366D" w:rsidP="000C67E5">
      <w:pPr>
        <w:ind w:firstLine="709"/>
        <w:jc w:val="both"/>
        <w:rPr>
          <w:rFonts w:eastAsia="Calibri"/>
          <w:lang w:val="ru-RU"/>
        </w:rPr>
      </w:pPr>
      <w:r w:rsidRPr="006C0A32">
        <w:rPr>
          <w:rFonts w:eastAsia="Calibri"/>
          <w:lang w:val="ru-RU"/>
        </w:rPr>
        <w:t xml:space="preserve">• </w:t>
      </w:r>
      <w:r w:rsidR="00281743">
        <w:rPr>
          <w:rFonts w:eastAsia="Calibri"/>
          <w:lang w:val="ru-RU"/>
        </w:rPr>
        <w:t xml:space="preserve">    </w:t>
      </w:r>
      <w:r w:rsidRPr="006C0A32">
        <w:rPr>
          <w:rFonts w:eastAsia="Calibri"/>
          <w:lang w:val="ru-RU"/>
        </w:rPr>
        <w:t>52 специалиста предприятий;</w:t>
      </w:r>
    </w:p>
    <w:p w14:paraId="4DEA014D" w14:textId="77777777" w:rsidR="00E71366" w:rsidRPr="006C0A32" w:rsidRDefault="00D5366D" w:rsidP="000C67E5">
      <w:pPr>
        <w:ind w:firstLine="709"/>
        <w:jc w:val="both"/>
        <w:rPr>
          <w:rFonts w:eastAsia="Calibri"/>
          <w:lang w:val="ru-RU"/>
        </w:rPr>
      </w:pPr>
      <w:r w:rsidRPr="006C0A32">
        <w:rPr>
          <w:rFonts w:eastAsia="Calibri"/>
          <w:lang w:val="ru-RU"/>
        </w:rPr>
        <w:t xml:space="preserve">• 116 представителей неправительственных организаций и объединений, преподавателей высших учебных заведений (на безвозмездной основе в рамках реализации положений Конвенции о доступе </w:t>
      </w:r>
      <w:r w:rsidRPr="006C0A32">
        <w:rPr>
          <w:rFonts w:eastAsia="Calibri"/>
          <w:lang w:val="ru-RU"/>
        </w:rPr>
        <w:t>к информации);</w:t>
      </w:r>
    </w:p>
    <w:p w14:paraId="2540BC3E" w14:textId="64BA82D9" w:rsidR="00E71366" w:rsidRPr="006C0A32" w:rsidRDefault="00D5366D" w:rsidP="000C67E5">
      <w:pPr>
        <w:ind w:firstLine="709"/>
        <w:jc w:val="both"/>
        <w:rPr>
          <w:rFonts w:eastAsia="Calibri"/>
          <w:lang w:val="ru-RU"/>
        </w:rPr>
      </w:pPr>
      <w:r w:rsidRPr="006C0A32">
        <w:rPr>
          <w:rFonts w:eastAsia="Calibri"/>
          <w:lang w:val="ru-RU"/>
        </w:rPr>
        <w:t xml:space="preserve">• </w:t>
      </w:r>
      <w:r w:rsidR="00281743">
        <w:rPr>
          <w:rFonts w:eastAsia="Calibri"/>
          <w:lang w:val="ru-RU"/>
        </w:rPr>
        <w:t xml:space="preserve">    </w:t>
      </w:r>
      <w:r w:rsidRPr="006C0A32">
        <w:rPr>
          <w:rFonts w:eastAsia="Calibri"/>
          <w:lang w:val="ru-RU"/>
        </w:rPr>
        <w:t>2 представителя госорганов.</w:t>
      </w:r>
    </w:p>
    <w:p w14:paraId="3F826520" w14:textId="77777777" w:rsidR="00E71366" w:rsidRPr="006C0A32" w:rsidRDefault="00D5366D" w:rsidP="000C67E5">
      <w:pPr>
        <w:ind w:firstLine="709"/>
        <w:jc w:val="both"/>
        <w:rPr>
          <w:rFonts w:eastAsia="Calibri"/>
          <w:lang w:val="ru-RU"/>
        </w:rPr>
      </w:pPr>
      <w:r w:rsidRPr="006C0A32">
        <w:rPr>
          <w:rFonts w:eastAsia="Calibri"/>
          <w:lang w:val="ru-RU"/>
        </w:rPr>
        <w:t>Одним из инструментов обеспечения доступа общественности к экологической информации является Национальный доклад о состоянии окружающей среды и об использовании природных ресурсов Республики Казахстан (Национальный доклад). Национальный доклад разрабатывае</w:t>
      </w:r>
      <w:r w:rsidRPr="006C0A32">
        <w:rPr>
          <w:rFonts w:eastAsia="Calibri"/>
          <w:lang w:val="ru-RU"/>
        </w:rPr>
        <w:t xml:space="preserve">тся ежегодно на основании пункта 1 статьи 23 </w:t>
      </w:r>
      <w:r w:rsidRPr="006C0A32">
        <w:rPr>
          <w:rFonts w:eastAsia="Calibri"/>
          <w:lang w:val="ru-RU"/>
        </w:rPr>
        <w:lastRenderedPageBreak/>
        <w:t>Экологического кодекса Республики Казахстан от 02.01.2021 года. Бумажные версии Национального доклада хранятся в Государственном фонде экологической информации ИАЦ ООС, электронные – публикуются на официальных И</w:t>
      </w:r>
      <w:r w:rsidRPr="006C0A32">
        <w:rPr>
          <w:rFonts w:eastAsia="Calibri"/>
          <w:lang w:val="ru-RU"/>
        </w:rPr>
        <w:t xml:space="preserve">нтернет-ресурсах МЭПР РК </w:t>
      </w:r>
      <w:hyperlink r:id="rId54" w:history="1">
        <w:r w:rsidR="00E71366" w:rsidRPr="006C0A32">
          <w:rPr>
            <w:rFonts w:eastAsia="Calibri"/>
            <w:color w:val="0563C1"/>
            <w:u w:val="single"/>
            <w:lang w:val="ru-RU"/>
          </w:rPr>
          <w:t>https://www.gov.kz/memleket/entities/ecogeo/documents/details/935154?lang=ru</w:t>
        </w:r>
      </w:hyperlink>
      <w:r w:rsidRPr="006C0A32">
        <w:rPr>
          <w:rFonts w:eastAsia="Calibri"/>
          <w:lang w:val="ru-RU"/>
        </w:rPr>
        <w:t xml:space="preserve">,   </w:t>
      </w:r>
      <w:hyperlink r:id="rId55" w:history="1">
        <w:r w:rsidR="00E71366" w:rsidRPr="006C0A32">
          <w:rPr>
            <w:rFonts w:eastAsia="Calibri"/>
            <w:color w:val="0563C1"/>
            <w:u w:val="single"/>
            <w:lang w:val="ru-RU"/>
          </w:rPr>
          <w:t>https://ecogosfond.kz/orhusskaja-konvencija/dostup-k-jekologicheskoj-informacii/jekologijaly-zha-daj/r-orsha-an-ortany-zhaj-k-ji-turaly-ltty-bajandamalar/</w:t>
        </w:r>
      </w:hyperlink>
      <w:r w:rsidRPr="006C0A32">
        <w:rPr>
          <w:rFonts w:eastAsia="Calibri"/>
          <w:lang w:val="ru-RU"/>
        </w:rPr>
        <w:t>.</w:t>
      </w:r>
    </w:p>
    <w:p w14:paraId="086E44DC" w14:textId="77777777" w:rsidR="00E71366" w:rsidRPr="006C0A32" w:rsidRDefault="00D5366D" w:rsidP="000C67E5">
      <w:pPr>
        <w:ind w:firstLine="709"/>
        <w:jc w:val="both"/>
        <w:rPr>
          <w:rFonts w:eastAsia="Calibri"/>
          <w:lang w:val="ru-RU"/>
        </w:rPr>
      </w:pPr>
      <w:r w:rsidRPr="006C0A32">
        <w:rPr>
          <w:rFonts w:eastAsia="Calibri"/>
          <w:lang w:val="ru-RU"/>
        </w:rPr>
        <w:t xml:space="preserve">В 2025 году в рамках цифровой трансформации сферы экологии введена в эксплуатацию информационная система «Национальный банк данных о состоянии окружающей среды и природных ресурсов Республики Казахстан» (НБД СОСиПР) </w:t>
      </w:r>
      <w:hyperlink r:id="rId56" w:tgtFrame="_new" w:history="1">
        <w:r w:rsidR="00E71366" w:rsidRPr="006C0A32">
          <w:rPr>
            <w:color w:val="0000FF"/>
            <w:u w:val="single"/>
            <w:lang w:val="ru-RU" w:eastAsia="ru-RU"/>
          </w:rPr>
          <w:t>ndbecology.gov.kz</w:t>
        </w:r>
      </w:hyperlink>
      <w:r w:rsidRPr="006C0A32">
        <w:rPr>
          <w:rFonts w:eastAsia="Calibri"/>
          <w:lang w:val="ru-RU"/>
        </w:rPr>
        <w:t xml:space="preserve">. Система работает по принципу «одного окна» и открывает доступ ко всей инфраструктуре экологического фонда. </w:t>
      </w:r>
    </w:p>
    <w:p w14:paraId="0954634C" w14:textId="77777777" w:rsidR="00E71366" w:rsidRPr="006C0A32" w:rsidRDefault="00D5366D" w:rsidP="000C67E5">
      <w:pPr>
        <w:ind w:firstLine="709"/>
        <w:jc w:val="both"/>
        <w:rPr>
          <w:rFonts w:eastAsia="Calibri"/>
          <w:lang w:val="ru-RU"/>
        </w:rPr>
      </w:pPr>
      <w:r w:rsidRPr="006C0A32">
        <w:rPr>
          <w:rFonts w:eastAsia="Calibri"/>
          <w:lang w:val="ru-RU"/>
        </w:rPr>
        <w:t>На площадке НБД СОСиПР РК действуют модули «Регистр выбросов и переноса загрязняющих веществ» (РВПЗ) и «П</w:t>
      </w:r>
      <w:r w:rsidRPr="006C0A32">
        <w:rPr>
          <w:rFonts w:eastAsia="Calibri"/>
          <w:lang w:val="ru-RU"/>
        </w:rPr>
        <w:t xml:space="preserve">роизводственный экологический контроль» (ПЭК), обеспечивающие открытый доступ к отчетностям природопользователей. </w:t>
      </w:r>
    </w:p>
    <w:p w14:paraId="05721701" w14:textId="77777777" w:rsidR="00E71366" w:rsidRPr="006C0A32" w:rsidRDefault="00D5366D" w:rsidP="000C67E5">
      <w:pPr>
        <w:ind w:firstLine="709"/>
        <w:jc w:val="both"/>
        <w:rPr>
          <w:rFonts w:eastAsia="Calibri"/>
          <w:lang w:val="ru-RU"/>
        </w:rPr>
      </w:pPr>
      <w:r w:rsidRPr="006C0A32">
        <w:rPr>
          <w:rFonts w:eastAsia="Calibri"/>
          <w:lang w:val="ru-RU"/>
        </w:rPr>
        <w:t>Также интегрирован в систему НБД СОСиПР модуль «Общественные слушания», где пользователи могут:</w:t>
      </w:r>
    </w:p>
    <w:p w14:paraId="04E94447" w14:textId="77777777" w:rsidR="00E71366" w:rsidRPr="006C0A32" w:rsidRDefault="00D5366D" w:rsidP="000C67E5">
      <w:pPr>
        <w:ind w:firstLine="709"/>
        <w:jc w:val="both"/>
        <w:rPr>
          <w:rFonts w:eastAsia="Calibri"/>
          <w:lang w:val="ru-RU"/>
        </w:rPr>
      </w:pPr>
      <w:r w:rsidRPr="006C0A32">
        <w:rPr>
          <w:rFonts w:eastAsia="Calibri"/>
          <w:lang w:val="ru-RU"/>
        </w:rPr>
        <w:t>- знакомиться с проектами, подлежащими оценке</w:t>
      </w:r>
      <w:r w:rsidRPr="006C0A32">
        <w:rPr>
          <w:rFonts w:eastAsia="Calibri"/>
          <w:lang w:val="ru-RU"/>
        </w:rPr>
        <w:t xml:space="preserve"> воздействия на окружающую среду (ОВОС);</w:t>
      </w:r>
    </w:p>
    <w:p w14:paraId="03ED1324" w14:textId="77777777" w:rsidR="00E71366" w:rsidRPr="006C0A32" w:rsidRDefault="00D5366D" w:rsidP="000C67E5">
      <w:pPr>
        <w:ind w:firstLine="709"/>
        <w:jc w:val="both"/>
        <w:rPr>
          <w:rFonts w:eastAsia="Calibri"/>
          <w:lang w:val="ru-RU"/>
        </w:rPr>
      </w:pPr>
      <w:r w:rsidRPr="006C0A32">
        <w:rPr>
          <w:rFonts w:eastAsia="Calibri"/>
          <w:lang w:val="ru-RU"/>
        </w:rPr>
        <w:t>-  отслеживать объявления о проведении общественных слушаний и принимать в них участие;</w:t>
      </w:r>
    </w:p>
    <w:p w14:paraId="3903FA29" w14:textId="77777777" w:rsidR="00E71366" w:rsidRPr="006C0A32" w:rsidRDefault="00D5366D" w:rsidP="000C67E5">
      <w:pPr>
        <w:ind w:firstLine="709"/>
        <w:jc w:val="both"/>
        <w:rPr>
          <w:rFonts w:eastAsia="Calibri"/>
          <w:lang w:val="ru-RU"/>
        </w:rPr>
      </w:pPr>
      <w:r w:rsidRPr="006C0A32">
        <w:rPr>
          <w:rFonts w:eastAsia="Calibri"/>
          <w:lang w:val="ru-RU"/>
        </w:rPr>
        <w:t>-  направлять свои комментарии/замечания/предложения в онлайн-формате.</w:t>
      </w:r>
    </w:p>
    <w:p w14:paraId="68A0C591" w14:textId="77777777" w:rsidR="00E71366" w:rsidRPr="006C0A32" w:rsidRDefault="00D5366D" w:rsidP="000C67E5">
      <w:pPr>
        <w:ind w:firstLine="709"/>
        <w:jc w:val="both"/>
        <w:rPr>
          <w:rFonts w:eastAsia="Calibri"/>
          <w:lang w:val="ru-RU"/>
        </w:rPr>
      </w:pPr>
      <w:r w:rsidRPr="006C0A32">
        <w:rPr>
          <w:rFonts w:eastAsia="Calibri"/>
          <w:lang w:val="ru-RU"/>
        </w:rPr>
        <w:t>Таким образом, обеспечивается эффективное взаимодействие</w:t>
      </w:r>
      <w:r w:rsidRPr="006C0A32">
        <w:rPr>
          <w:rFonts w:eastAsia="Calibri"/>
          <w:lang w:val="ru-RU"/>
        </w:rPr>
        <w:t xml:space="preserve"> между государством, бизнесом и заинтересованной общественностью.</w:t>
      </w:r>
    </w:p>
    <w:p w14:paraId="7AC8413C" w14:textId="77777777" w:rsidR="00E71366" w:rsidRPr="006C0A32" w:rsidRDefault="00D5366D" w:rsidP="00281743">
      <w:pPr>
        <w:ind w:firstLine="709"/>
        <w:jc w:val="both"/>
        <w:rPr>
          <w:rFonts w:eastAsia="Calibri"/>
          <w:lang w:val="ru-RU"/>
        </w:rPr>
      </w:pPr>
      <w:r w:rsidRPr="006C0A32">
        <w:rPr>
          <w:rFonts w:eastAsia="Calibri"/>
          <w:lang w:val="ru-RU"/>
        </w:rPr>
        <w:t xml:space="preserve">Ежегодно Министерством экологии РК при поддержке Офиса программ ОБСЕ в Астане организуются семинары и «круглые столы» по вопросам реализации положений Орхусской конвенции в Казахстане. Так, </w:t>
      </w:r>
      <w:r w:rsidRPr="006C0A32">
        <w:rPr>
          <w:rFonts w:eastAsia="Calibri"/>
          <w:lang w:val="ru-RU"/>
        </w:rPr>
        <w:t>14 ноября 2025 года в Астане в онлайн- и офлайн-форматах состоялся «круглый стол» на тему «Реализация принципов Орхусской конвенции в Казахстане: результаты и приоритетные направления дальнейшего развития». В мероприятии приняли участие представители регио</w:t>
      </w:r>
      <w:r w:rsidRPr="006C0A32">
        <w:rPr>
          <w:rFonts w:eastAsia="Calibri"/>
          <w:lang w:val="ru-RU"/>
        </w:rPr>
        <w:t>нальных Орхусских центров, Офиса программ ОБСЕ в Астане, Регионального экологического центра по Центральной Азии, независимых экологических организаций, преподаватели экологических дисциплин средней и высшей школы, сотрудники Министерства экологии, Верховн</w:t>
      </w:r>
      <w:r w:rsidRPr="006C0A32">
        <w:rPr>
          <w:rFonts w:eastAsia="Calibri"/>
          <w:lang w:val="ru-RU"/>
        </w:rPr>
        <w:t>ого суда РК, РГП «Казгидромет». Обсуждался широкий спектр вопросов, в том числе об исполнении обязательств Казахстана по Орхусской конвенции и вкладе неправительственных организаций в реализацию республиканской экологической акции «Таза Қазақстан», о воспи</w:t>
      </w:r>
      <w:r w:rsidRPr="006C0A32">
        <w:rPr>
          <w:rFonts w:eastAsia="Calibri"/>
          <w:lang w:val="ru-RU"/>
        </w:rPr>
        <w:t>тании экологической культуры и экологическом просвещении и т.п. Говорили также об основных проблемах реализации положений Конвенции в регионах Казахстана.</w:t>
      </w:r>
    </w:p>
    <w:p w14:paraId="6F7B9AC6" w14:textId="77777777" w:rsidR="00E71366" w:rsidRPr="006C0A32" w:rsidRDefault="00D5366D" w:rsidP="00281743">
      <w:pPr>
        <w:ind w:firstLine="709"/>
        <w:jc w:val="both"/>
        <w:rPr>
          <w:rFonts w:eastAsia="Calibri"/>
          <w:lang w:val="ru-RU"/>
        </w:rPr>
      </w:pPr>
      <w:r w:rsidRPr="006C0A32">
        <w:rPr>
          <w:rFonts w:eastAsia="Calibri"/>
          <w:lang w:val="ru-RU"/>
        </w:rPr>
        <w:t>Сегодня в Казахстане действуют 11 региональных Орхусских центров, которые проводят посильную работу в</w:t>
      </w:r>
      <w:r w:rsidRPr="006C0A32">
        <w:rPr>
          <w:rFonts w:eastAsia="Calibri"/>
          <w:lang w:val="ru-RU"/>
        </w:rPr>
        <w:t xml:space="preserve"> поддержку реализации положений Конвенции в своих регионах. </w:t>
      </w:r>
    </w:p>
    <w:p w14:paraId="73ED810F" w14:textId="77777777" w:rsidR="00E71366" w:rsidRPr="006C0A32" w:rsidRDefault="00D5366D" w:rsidP="000C67E5">
      <w:pPr>
        <w:ind w:firstLine="709"/>
        <w:jc w:val="both"/>
        <w:rPr>
          <w:rFonts w:eastAsia="Calibri"/>
          <w:b/>
          <w:i/>
          <w:lang w:val="ru-RU"/>
        </w:rPr>
      </w:pPr>
      <w:r w:rsidRPr="006C0A32">
        <w:rPr>
          <w:rFonts w:eastAsia="Calibri"/>
          <w:b/>
          <w:i/>
          <w:lang w:val="ru-RU"/>
        </w:rPr>
        <w:t>Общественный совет</w:t>
      </w:r>
    </w:p>
    <w:p w14:paraId="2142F3C1" w14:textId="77777777" w:rsidR="00281743" w:rsidRDefault="00D5366D" w:rsidP="00281743">
      <w:pPr>
        <w:ind w:firstLine="709"/>
        <w:jc w:val="both"/>
        <w:rPr>
          <w:rFonts w:eastAsia="Calibri"/>
          <w:lang w:val="ru-RU"/>
        </w:rPr>
      </w:pPr>
      <w:r w:rsidRPr="006C0A32">
        <w:rPr>
          <w:rFonts w:eastAsia="Calibri"/>
          <w:lang w:val="ru-RU"/>
        </w:rPr>
        <w:t>С 2019 года при Министерстве экологии и природных ресурсов Республики Казахстан функционирует Общественный совет (Совет) по вопросам экологии и природных ресурсов. В его состав</w:t>
      </w:r>
      <w:r w:rsidRPr="006C0A32">
        <w:rPr>
          <w:rFonts w:eastAsia="Calibri"/>
          <w:lang w:val="ru-RU"/>
        </w:rPr>
        <w:t xml:space="preserve"> входят представители госорганов, неправительственных организаций, общественности. Члены Совета избираются сроком на три года тайным голосованием Текущий состав Совета утвержден приказом Министерства экологии РК от 11.08.2025 года №221-П. </w:t>
      </w:r>
    </w:p>
    <w:p w14:paraId="4BCD31F0" w14:textId="7E125B3B" w:rsidR="00E71366" w:rsidRPr="006C0A32" w:rsidRDefault="00D5366D" w:rsidP="00281743">
      <w:pPr>
        <w:ind w:firstLine="709"/>
        <w:jc w:val="both"/>
        <w:rPr>
          <w:rFonts w:eastAsia="Calibri"/>
          <w:lang w:val="ru-RU"/>
        </w:rPr>
      </w:pPr>
      <w:r w:rsidRPr="006C0A32">
        <w:rPr>
          <w:rFonts w:eastAsia="Calibri"/>
          <w:lang w:val="ru-RU"/>
        </w:rPr>
        <w:t>В рамках Обществ</w:t>
      </w:r>
      <w:r w:rsidRPr="006C0A32">
        <w:rPr>
          <w:rFonts w:eastAsia="Calibri"/>
          <w:lang w:val="ru-RU"/>
        </w:rPr>
        <w:t>енного совета действуют 4 комиссии: по вопросам экологии и климата, лесного хозяйства и животного мира, управления отходами и циркулярной экономики, а также по бюджету и планированию. Совет активно содействует решению отраслевых задач, предоставляя эксперт</w:t>
      </w:r>
      <w:r w:rsidRPr="006C0A32">
        <w:rPr>
          <w:rFonts w:eastAsia="Calibri"/>
          <w:lang w:val="ru-RU"/>
        </w:rPr>
        <w:t>ные рекомендации и конструктивные предложения.</w:t>
      </w:r>
    </w:p>
    <w:p w14:paraId="1A019D6E" w14:textId="77777777" w:rsidR="00E71366" w:rsidRPr="006C0A32" w:rsidRDefault="00D5366D" w:rsidP="00281743">
      <w:pPr>
        <w:ind w:firstLine="709"/>
        <w:jc w:val="both"/>
        <w:rPr>
          <w:rFonts w:eastAsia="Calibri"/>
          <w:lang w:val="ru-RU"/>
        </w:rPr>
      </w:pPr>
      <w:r w:rsidRPr="006C0A32">
        <w:rPr>
          <w:rFonts w:eastAsia="Calibri"/>
          <w:lang w:val="ru-RU"/>
        </w:rPr>
        <w:lastRenderedPageBreak/>
        <w:t xml:space="preserve">В соответствии с Планом работы Совета, утвержденным 14.10.2025 года, в течение 2025 года проведены 3 заседания комиссий, по итогам которых приняты соответствующие решения и рекомендации. </w:t>
      </w:r>
    </w:p>
    <w:p w14:paraId="4B014540" w14:textId="77777777" w:rsidR="00E71366" w:rsidRPr="006C0A32" w:rsidRDefault="00D5366D" w:rsidP="00281743">
      <w:pPr>
        <w:ind w:firstLine="709"/>
        <w:jc w:val="both"/>
        <w:rPr>
          <w:rFonts w:eastAsia="Calibri"/>
          <w:lang w:val="ru-RU"/>
        </w:rPr>
      </w:pPr>
      <w:r w:rsidRPr="006C0A32">
        <w:rPr>
          <w:rFonts w:eastAsia="Calibri"/>
          <w:lang w:val="ru-RU"/>
        </w:rPr>
        <w:t xml:space="preserve">Члены Совета активно </w:t>
      </w:r>
      <w:r w:rsidRPr="006C0A32">
        <w:rPr>
          <w:rFonts w:eastAsia="Calibri"/>
          <w:lang w:val="ru-RU"/>
        </w:rPr>
        <w:t xml:space="preserve">участвуют в разработке проектов нормативно-правовых актов (НПА).  Так, в 2025 году на рассмотрение Совета поступило 120 проектов НПА, 112 из них рекомендованы к принятию. Рассмотрение 8 проектов НПА решением Совета приостановлено. </w:t>
      </w:r>
    </w:p>
    <w:p w14:paraId="0ACA7C40" w14:textId="77777777" w:rsidR="00E71366" w:rsidRPr="006C0A32" w:rsidRDefault="00D5366D" w:rsidP="00281743">
      <w:pPr>
        <w:ind w:firstLine="709"/>
        <w:jc w:val="both"/>
        <w:rPr>
          <w:rFonts w:eastAsia="Calibri"/>
          <w:lang w:val="ru-RU"/>
        </w:rPr>
      </w:pPr>
      <w:r w:rsidRPr="006C0A32">
        <w:rPr>
          <w:rFonts w:eastAsia="Calibri"/>
          <w:lang w:val="ru-RU"/>
        </w:rPr>
        <w:t>Подробная информация о д</w:t>
      </w:r>
      <w:r w:rsidRPr="006C0A32">
        <w:rPr>
          <w:rFonts w:eastAsia="Calibri"/>
          <w:lang w:val="ru-RU"/>
        </w:rPr>
        <w:t xml:space="preserve">еятельности Общественного совета размещена на сайте Министерства экологии и природных ресурсов РК </w:t>
      </w:r>
      <w:hyperlink r:id="rId57" w:history="1">
        <w:r w:rsidR="00E71366" w:rsidRPr="006C0A32">
          <w:rPr>
            <w:rFonts w:eastAsia="Calibri"/>
            <w:color w:val="0563C1"/>
            <w:u w:val="single"/>
            <w:lang w:val="ru-RU"/>
          </w:rPr>
          <w:t>https://www.gov.kz/memleket/entities/ecogeo/documents/details/881877?lang=ru</w:t>
        </w:r>
      </w:hyperlink>
      <w:r w:rsidRPr="006C0A32">
        <w:rPr>
          <w:rFonts w:eastAsia="Calibri"/>
          <w:lang w:val="ru-RU"/>
        </w:rPr>
        <w:t>, а также в социальных сетях (Facebook и др.).</w:t>
      </w:r>
    </w:p>
    <w:p w14:paraId="150D481E" w14:textId="77777777" w:rsidR="00E71366" w:rsidRPr="006C0A32" w:rsidRDefault="00E71366" w:rsidP="00281743">
      <w:pPr>
        <w:ind w:firstLine="709"/>
        <w:jc w:val="both"/>
        <w:rPr>
          <w:rFonts w:eastAsia="Calibri"/>
          <w:lang w:val="ru-RU"/>
        </w:rPr>
      </w:pPr>
    </w:p>
    <w:p w14:paraId="39946876" w14:textId="77777777" w:rsidR="00E71366" w:rsidRPr="006C0A32" w:rsidRDefault="00E71366" w:rsidP="00281743">
      <w:pPr>
        <w:ind w:firstLine="709"/>
        <w:jc w:val="both"/>
        <w:rPr>
          <w:rFonts w:eastAsia="Calibri"/>
          <w:lang w:val="ru-RU"/>
        </w:rPr>
      </w:pPr>
    </w:p>
    <w:p w14:paraId="5B5E25B1" w14:textId="4F9562B1" w:rsidR="00E71366" w:rsidRPr="006C0A32" w:rsidRDefault="00D5366D" w:rsidP="00281743">
      <w:pPr>
        <w:ind w:firstLine="709"/>
        <w:jc w:val="both"/>
        <w:rPr>
          <w:rFonts w:eastAsia="Calibri"/>
          <w:lang w:val="ru-RU" w:bidi="ru-RU"/>
        </w:rPr>
      </w:pPr>
      <w:r w:rsidRPr="006C0A32">
        <w:rPr>
          <w:rFonts w:eastAsia="Calibri"/>
          <w:lang w:val="ru-RU"/>
        </w:rPr>
        <w:br w:type="page"/>
      </w:r>
      <w:r w:rsidRPr="006C0A32">
        <w:rPr>
          <w:rFonts w:eastAsia="Calibri"/>
          <w:lang w:val="ru-RU" w:bidi="ru-RU"/>
        </w:rPr>
        <w:lastRenderedPageBreak/>
        <w:t>11.10.</w:t>
      </w:r>
      <w:r w:rsidRPr="006C0A32">
        <w:rPr>
          <w:rFonts w:eastAsia="Calibri"/>
          <w:b/>
          <w:lang w:val="ru-RU" w:bidi="ru-RU"/>
        </w:rPr>
        <w:t xml:space="preserve"> </w:t>
      </w:r>
      <w:r w:rsidRPr="006C0A32">
        <w:rPr>
          <w:rFonts w:eastAsia="Calibri"/>
          <w:lang w:val="ru-RU" w:bidi="ru-RU"/>
        </w:rPr>
        <w:t>ГОСУДАРСТВЕННАЯ ПОЛИТИКА КАЗАХСТАНА В ОБЛАСТИ ИЗМЕНЕНИЯ КЛИМАТА</w:t>
      </w:r>
    </w:p>
    <w:p w14:paraId="45D8E598" w14:textId="77777777" w:rsidR="00E71366" w:rsidRPr="006C0A32" w:rsidRDefault="00E71366" w:rsidP="000C67E5">
      <w:pPr>
        <w:ind w:firstLine="709"/>
        <w:jc w:val="both"/>
        <w:rPr>
          <w:rFonts w:eastAsia="Calibri"/>
          <w:lang w:val="ru-RU"/>
        </w:rPr>
      </w:pPr>
    </w:p>
    <w:p w14:paraId="2CECE072" w14:textId="77777777" w:rsidR="00E71366" w:rsidRPr="006C0A32" w:rsidRDefault="00D5366D" w:rsidP="00281743">
      <w:pPr>
        <w:ind w:firstLine="709"/>
        <w:jc w:val="both"/>
        <w:rPr>
          <w:rFonts w:eastAsia="Calibri"/>
          <w:lang w:val="ru-RU"/>
        </w:rPr>
      </w:pPr>
      <w:r w:rsidRPr="006C0A32">
        <w:rPr>
          <w:rFonts w:eastAsia="Calibri"/>
          <w:lang w:val="ru-RU"/>
        </w:rPr>
        <w:t xml:space="preserve">Государственная политика Казахстана в области изменения климата направлена на смягчение последствий изменения и адаптацию экономики в новых условиях. </w:t>
      </w:r>
    </w:p>
    <w:p w14:paraId="166B424B" w14:textId="77777777" w:rsidR="00E71366" w:rsidRPr="006C0A32" w:rsidRDefault="00D5366D" w:rsidP="00281743">
      <w:pPr>
        <w:ind w:firstLine="709"/>
        <w:jc w:val="both"/>
        <w:rPr>
          <w:rFonts w:eastAsia="Calibri"/>
          <w:lang w:val="ru-RU"/>
        </w:rPr>
      </w:pPr>
      <w:r w:rsidRPr="006C0A32">
        <w:rPr>
          <w:rFonts w:eastAsia="Calibri"/>
          <w:lang w:val="ru-RU"/>
        </w:rPr>
        <w:t>Принятая в 2023 году Стратегия достижения углеродной нейтральности до 2060 года представляет собой компле</w:t>
      </w:r>
      <w:r w:rsidRPr="006C0A32">
        <w:rPr>
          <w:rFonts w:eastAsia="Calibri"/>
          <w:lang w:val="ru-RU"/>
        </w:rPr>
        <w:t xml:space="preserve">ксный, многоуровневый план действий государства и бизнеса, направленный на диверсификацию экономики и поэтапный отказ от углеводородного сырья. </w:t>
      </w:r>
    </w:p>
    <w:p w14:paraId="2BDAF8A9" w14:textId="77777777" w:rsidR="00E71366" w:rsidRPr="006C0A32" w:rsidRDefault="00D5366D" w:rsidP="00281743">
      <w:pPr>
        <w:ind w:firstLine="709"/>
        <w:jc w:val="both"/>
        <w:rPr>
          <w:rFonts w:eastAsia="Calibri"/>
          <w:lang w:val="ru-RU"/>
        </w:rPr>
      </w:pPr>
      <w:r w:rsidRPr="006C0A32">
        <w:rPr>
          <w:rFonts w:eastAsia="Calibri"/>
          <w:lang w:val="ru-RU"/>
        </w:rPr>
        <w:t>В декабре 2025 года Правительством РК утверждена Дорожная карта к Стратегии достижения углеродной нейтральности</w:t>
      </w:r>
      <w:r w:rsidRPr="006C0A32">
        <w:rPr>
          <w:rFonts w:eastAsia="Calibri"/>
          <w:lang w:val="ru-RU"/>
        </w:rPr>
        <w:t xml:space="preserve"> Казахстана до 2060 года, состоящая из 179 практических мер, направленных на декарбонизацию всех секторов экономики. </w:t>
      </w:r>
    </w:p>
    <w:p w14:paraId="0A8234D4" w14:textId="77777777" w:rsidR="00E71366" w:rsidRPr="006C0A32" w:rsidRDefault="00D5366D" w:rsidP="00281743">
      <w:pPr>
        <w:widowControl w:val="0"/>
        <w:autoSpaceDE w:val="0"/>
        <w:autoSpaceDN w:val="0"/>
        <w:adjustRightInd w:val="0"/>
        <w:ind w:firstLine="709"/>
        <w:jc w:val="both"/>
        <w:rPr>
          <w:rFonts w:eastAsia="Times New Roman,Bold"/>
          <w:bCs/>
          <w:lang w:val="ru-RU"/>
        </w:rPr>
      </w:pPr>
      <w:r w:rsidRPr="006C0A32">
        <w:rPr>
          <w:rFonts w:eastAsia="Calibri"/>
          <w:lang w:val="ru-RU"/>
        </w:rPr>
        <w:t>Подтверждением приверженности страны целям Парижского соглашения и взятому курсу на формирование низкоуглеродного и климатоустойчивого буд</w:t>
      </w:r>
      <w:r w:rsidRPr="006C0A32">
        <w:rPr>
          <w:rFonts w:eastAsia="Calibri"/>
          <w:lang w:val="ru-RU"/>
        </w:rPr>
        <w:t>ущего является Определяемый на национальном уровне вклад Республики Казахстан в глобальное реагирование на изменение климата до 2035 года (ОНУВ3,0)</w:t>
      </w:r>
      <w:r w:rsidRPr="006C0A32">
        <w:rPr>
          <w:rFonts w:eastAsia="Times New Roman,Bold"/>
          <w:bCs/>
          <w:lang w:val="ru-RU"/>
        </w:rPr>
        <w:t xml:space="preserve">, </w:t>
      </w:r>
      <w:r w:rsidRPr="006C0A32">
        <w:rPr>
          <w:rFonts w:eastAsia="Calibri"/>
          <w:lang w:val="ru-RU"/>
        </w:rPr>
        <w:t xml:space="preserve">представленный </w:t>
      </w:r>
      <w:r w:rsidRPr="006C0A32">
        <w:rPr>
          <w:rFonts w:eastAsia="Times New Roman,Bold"/>
          <w:bCs/>
          <w:lang w:val="ru-RU"/>
        </w:rPr>
        <w:t xml:space="preserve">Секретариату РКИК ООН в ноябре 2025 года. </w:t>
      </w:r>
    </w:p>
    <w:p w14:paraId="40315CCB" w14:textId="77777777" w:rsidR="00E71366" w:rsidRPr="006C0A32" w:rsidRDefault="00D5366D" w:rsidP="00281743">
      <w:pPr>
        <w:widowControl w:val="0"/>
        <w:autoSpaceDE w:val="0"/>
        <w:autoSpaceDN w:val="0"/>
        <w:adjustRightInd w:val="0"/>
        <w:ind w:firstLine="709"/>
        <w:jc w:val="both"/>
        <w:rPr>
          <w:rFonts w:eastAsia="Calibri"/>
          <w:lang w:val="ru-RU"/>
        </w:rPr>
      </w:pPr>
      <w:r w:rsidRPr="006C0A32">
        <w:rPr>
          <w:rFonts w:eastAsia="Times New Roman,Bold"/>
          <w:bCs/>
          <w:lang w:val="ru-RU"/>
        </w:rPr>
        <w:t xml:space="preserve">В ОНУВ3,0 </w:t>
      </w:r>
      <w:r w:rsidRPr="006C0A32">
        <w:rPr>
          <w:rFonts w:eastAsia="Calibri"/>
          <w:lang w:val="ru-RU"/>
        </w:rPr>
        <w:t>Казахстан поставил себе безусловной цел</w:t>
      </w:r>
      <w:r w:rsidRPr="006C0A32">
        <w:rPr>
          <w:rFonts w:eastAsia="Calibri"/>
          <w:lang w:val="ru-RU"/>
        </w:rPr>
        <w:t xml:space="preserve">ью снижение выбросов парниковых газов к 2035 году на 17% от уровня 1990 года и на 25% – при устойчивой международной финансовой и технологической поддержке. </w:t>
      </w:r>
    </w:p>
    <w:p w14:paraId="40C19EEE" w14:textId="77777777" w:rsidR="00E71366" w:rsidRPr="006C0A32" w:rsidRDefault="00D5366D" w:rsidP="00281743">
      <w:pPr>
        <w:ind w:firstLine="709"/>
        <w:jc w:val="both"/>
        <w:rPr>
          <w:rFonts w:eastAsia="Calibri"/>
          <w:lang w:val="ru-RU"/>
        </w:rPr>
      </w:pPr>
      <w:r w:rsidRPr="006C0A32">
        <w:rPr>
          <w:rFonts w:eastAsia="Calibri"/>
          <w:lang w:val="ru-RU"/>
        </w:rPr>
        <w:t>Еще одним важным шагом в борьбе с изменением климата является присоединение Казахстана в 2023 году</w:t>
      </w:r>
      <w:r w:rsidRPr="006C0A32">
        <w:rPr>
          <w:rFonts w:eastAsia="Calibri"/>
          <w:lang w:val="ru-RU"/>
        </w:rPr>
        <w:t xml:space="preserve"> к Global Methane Pledge (</w:t>
      </w:r>
      <w:r w:rsidRPr="006C0A32">
        <w:rPr>
          <w:lang w:eastAsia="ru-RU"/>
        </w:rPr>
        <w:t>GMP</w:t>
      </w:r>
      <w:r w:rsidRPr="006C0A32">
        <w:rPr>
          <w:lang w:val="ru-RU" w:eastAsia="ru-RU"/>
        </w:rPr>
        <w:t>). Запущенная в 2021 году и</w:t>
      </w:r>
      <w:r w:rsidRPr="006C0A32">
        <w:rPr>
          <w:rFonts w:eastAsia="Calibri"/>
          <w:lang w:val="ru-RU"/>
        </w:rPr>
        <w:t xml:space="preserve">нициатива </w:t>
      </w:r>
      <w:r w:rsidRPr="006C0A32">
        <w:rPr>
          <w:lang w:eastAsia="ru-RU"/>
        </w:rPr>
        <w:t>GMP</w:t>
      </w:r>
      <w:r w:rsidRPr="006C0A32">
        <w:rPr>
          <w:rFonts w:eastAsia="Calibri"/>
          <w:lang w:val="ru-RU"/>
        </w:rPr>
        <w:t xml:space="preserve"> предусматривает сокращение глобальных выбросов метана к 2030 году на 30 % от уровня 2020 года. </w:t>
      </w:r>
    </w:p>
    <w:p w14:paraId="5EFAD95D" w14:textId="77777777" w:rsidR="00E71366" w:rsidRPr="006C0A32" w:rsidRDefault="00D5366D" w:rsidP="00281743">
      <w:pPr>
        <w:ind w:firstLine="709"/>
        <w:jc w:val="both"/>
        <w:rPr>
          <w:rFonts w:eastAsia="Calibri"/>
          <w:lang w:val="ru-RU"/>
        </w:rPr>
      </w:pPr>
      <w:r w:rsidRPr="006C0A32">
        <w:rPr>
          <w:rFonts w:eastAsia="Calibri"/>
          <w:lang w:val="ru-RU"/>
        </w:rPr>
        <w:t xml:space="preserve">Как Сторона Рамочной Конвенции ООН об изменении климата (РКИК ООН) и Киотского протокола, </w:t>
      </w:r>
      <w:r w:rsidRPr="006C0A32">
        <w:rPr>
          <w:rFonts w:eastAsia="Calibri"/>
          <w:lang w:val="ru-RU"/>
        </w:rPr>
        <w:t>Казахстан ежегодно проводит национальную инвентаризацию выбросов парниковых газов, итоги которой отражаются в Национальном докладе о кадастре антропогенных выбросов из источников и абсорбции поглотителями парниковых газов, не регулируемых Монреальским прот</w:t>
      </w:r>
      <w:r w:rsidRPr="006C0A32">
        <w:rPr>
          <w:rFonts w:eastAsia="Calibri"/>
          <w:lang w:val="ru-RU"/>
        </w:rPr>
        <w:t>околом (НДК), и электронных таблицах отчетности о выбросах и поглощении парниковых газов по секторам экономики. В 2025 году Секретариату РКИК ООН представлен Национальный документ об инвентаризации парниковых газов за 1990-2023 годы, подготовленный по итог</w:t>
      </w:r>
      <w:r w:rsidRPr="006C0A32">
        <w:rPr>
          <w:rFonts w:eastAsia="Calibri"/>
          <w:lang w:val="ru-RU"/>
        </w:rPr>
        <w:t>ам национальной инвентаризации парниковых газов.</w:t>
      </w:r>
    </w:p>
    <w:p w14:paraId="5871BADF" w14:textId="77777777" w:rsidR="00E71366" w:rsidRPr="006C0A32" w:rsidRDefault="00D5366D" w:rsidP="00281743">
      <w:pPr>
        <w:ind w:firstLine="709"/>
        <w:jc w:val="both"/>
        <w:rPr>
          <w:rFonts w:eastAsia="Calibri"/>
          <w:lang w:val="ru-RU"/>
        </w:rPr>
      </w:pPr>
      <w:r w:rsidRPr="006C0A32">
        <w:rPr>
          <w:rFonts w:eastAsia="Calibri"/>
          <w:lang w:val="ru-RU"/>
        </w:rPr>
        <w:t xml:space="preserve">Казахстан отмечает, что изменение климата – это глобальная проблема и призывает международное сообщество к партнерству и усилению сотрудничества, расширению доступа к «зеленому» финансированию и современным </w:t>
      </w:r>
      <w:r w:rsidRPr="006C0A32">
        <w:rPr>
          <w:rFonts w:eastAsia="Calibri"/>
          <w:lang w:val="ru-RU"/>
        </w:rPr>
        <w:t>технологиям, укреплению потенциала для принятия более решительных мер по смягчению последствий изменения климата.</w:t>
      </w:r>
    </w:p>
    <w:p w14:paraId="1E1AE10B" w14:textId="77777777" w:rsidR="00E71366" w:rsidRPr="006C0A32" w:rsidRDefault="00E71366" w:rsidP="00281743">
      <w:pPr>
        <w:ind w:firstLine="709"/>
        <w:jc w:val="both"/>
        <w:rPr>
          <w:rFonts w:eastAsia="Calibri"/>
          <w:lang w:val="ru-RU"/>
        </w:rPr>
      </w:pPr>
    </w:p>
    <w:p w14:paraId="6D94712A" w14:textId="78942672" w:rsidR="00E71366" w:rsidRPr="006C0A32" w:rsidRDefault="00D5366D" w:rsidP="00281743">
      <w:pPr>
        <w:spacing w:after="160"/>
        <w:ind w:left="709"/>
        <w:jc w:val="both"/>
        <w:rPr>
          <w:lang w:val="ru-RU" w:eastAsia="ru-RU"/>
        </w:rPr>
      </w:pPr>
      <w:r w:rsidRPr="006C0A32">
        <w:rPr>
          <w:rFonts w:eastAsia="Calibri"/>
          <w:lang w:val="ru-RU"/>
        </w:rPr>
        <w:br w:type="page"/>
      </w:r>
      <w:r w:rsidRPr="006C0A32">
        <w:rPr>
          <w:lang w:val="ru-RU" w:eastAsia="ru-RU"/>
        </w:rPr>
        <w:lastRenderedPageBreak/>
        <w:t>11.11. ЦЕЛИ УСТОЙЧИВОГО РАЗВИТИЯ</w:t>
      </w:r>
    </w:p>
    <w:p w14:paraId="72C6596E" w14:textId="77777777" w:rsidR="00E71366" w:rsidRPr="006C0A32" w:rsidRDefault="00E71366" w:rsidP="000C67E5">
      <w:pPr>
        <w:ind w:firstLine="709"/>
        <w:jc w:val="both"/>
        <w:rPr>
          <w:rFonts w:eastAsia="Arial"/>
          <w:lang w:val="ru-RU" w:eastAsia="ru-RU"/>
        </w:rPr>
      </w:pPr>
    </w:p>
    <w:p w14:paraId="3E61D6DC" w14:textId="77777777" w:rsidR="00E71366" w:rsidRPr="006C0A32" w:rsidRDefault="00D5366D" w:rsidP="00281743">
      <w:pPr>
        <w:ind w:firstLine="709"/>
        <w:jc w:val="both"/>
        <w:rPr>
          <w:rFonts w:eastAsia="Arial"/>
          <w:lang w:val="ru-RU" w:eastAsia="ru-RU"/>
        </w:rPr>
      </w:pPr>
      <w:r w:rsidRPr="006C0A32">
        <w:rPr>
          <w:rFonts w:eastAsia="Arial"/>
          <w:lang w:val="ru-RU" w:eastAsia="ru-RU"/>
        </w:rPr>
        <w:t>Казахстан поддерживает и активно способствует достижению Целей устойчивого развития (ЦУР). В глобальном Ин</w:t>
      </w:r>
      <w:r w:rsidRPr="006C0A32">
        <w:rPr>
          <w:rFonts w:eastAsia="Arial"/>
          <w:lang w:val="ru-RU" w:eastAsia="ru-RU"/>
        </w:rPr>
        <w:t>дексе устойчивого развития (SDG Index) Казахстан занимает 66 место среди 166 стран мира. В марте 2025 года на заседании Генеральной Ассамблеи ООН была принята резолюция A/79/L.57/Rev.1 об учреждении в Алматы Регионального Центра ООН по Целям устойчивого ра</w:t>
      </w:r>
      <w:r w:rsidRPr="006C0A32">
        <w:rPr>
          <w:rFonts w:eastAsia="Arial"/>
          <w:lang w:val="ru-RU" w:eastAsia="ru-RU"/>
        </w:rPr>
        <w:t xml:space="preserve">звития для Центральной Азии и Афганистана. Центр будет действовать в качестве координационного центра для оказания помощи Афганистану и другим странам региона в достижении ЦУР в областях экономики, общества и окружающей среды. </w:t>
      </w:r>
    </w:p>
    <w:p w14:paraId="4A7C802D" w14:textId="77777777" w:rsidR="00E71366" w:rsidRPr="006C0A32" w:rsidRDefault="00D5366D" w:rsidP="00281743">
      <w:pPr>
        <w:ind w:firstLine="709"/>
        <w:jc w:val="both"/>
        <w:rPr>
          <w:rFonts w:eastAsia="Arial"/>
          <w:lang w:val="ru-RU" w:eastAsia="ru-RU"/>
        </w:rPr>
      </w:pPr>
      <w:r w:rsidRPr="006C0A32">
        <w:rPr>
          <w:rFonts w:eastAsia="Arial"/>
          <w:lang w:val="ru-RU" w:eastAsia="ru-RU"/>
        </w:rPr>
        <w:t>Каждые три года Казахстан пр</w:t>
      </w:r>
      <w:r w:rsidRPr="006C0A32">
        <w:rPr>
          <w:rFonts w:eastAsia="Arial"/>
          <w:lang w:val="ru-RU" w:eastAsia="ru-RU"/>
        </w:rPr>
        <w:t xml:space="preserve">едставляет в ООН Добровольный национальный обзор, в которых отражает прогресс страны в достижении ЦУР. В июле 2025 года на Политическом форуме высокого уровня в г. Нью-Йорк Правительство РК представило третий Добровольный национальный обзор. </w:t>
      </w:r>
    </w:p>
    <w:p w14:paraId="254E186A" w14:textId="77777777" w:rsidR="00E71366" w:rsidRPr="006C0A32" w:rsidRDefault="00D5366D" w:rsidP="00281743">
      <w:pPr>
        <w:ind w:firstLine="709"/>
        <w:jc w:val="both"/>
        <w:rPr>
          <w:rFonts w:eastAsia="Arial"/>
          <w:b/>
          <w:lang w:val="ru-RU" w:eastAsia="ru-RU"/>
        </w:rPr>
      </w:pPr>
      <w:r w:rsidRPr="006C0A32">
        <w:rPr>
          <w:rFonts w:eastAsia="Arial"/>
          <w:b/>
          <w:lang w:val="ru-RU" w:eastAsia="ru-RU"/>
        </w:rPr>
        <w:t>Достижения Ка</w:t>
      </w:r>
      <w:r w:rsidRPr="006C0A32">
        <w:rPr>
          <w:rFonts w:eastAsia="Arial"/>
          <w:b/>
          <w:lang w:val="ru-RU" w:eastAsia="ru-RU"/>
        </w:rPr>
        <w:t>захстана в области реализации целей устойчивого развития в 2025 году</w:t>
      </w:r>
    </w:p>
    <w:p w14:paraId="400B5AB9" w14:textId="77777777" w:rsidR="00E71366" w:rsidRPr="006C0A32" w:rsidRDefault="00D5366D" w:rsidP="00281743">
      <w:pPr>
        <w:jc w:val="both"/>
        <w:rPr>
          <w:rFonts w:eastAsia="Arial"/>
          <w:lang w:val="ru-RU" w:eastAsia="ru-RU"/>
        </w:rPr>
      </w:pPr>
      <w:r w:rsidRPr="006C0A32">
        <w:rPr>
          <w:rFonts w:eastAsia="Arial"/>
          <w:b/>
          <w:lang w:val="ru-RU" w:eastAsia="ru-RU"/>
        </w:rPr>
        <w:t xml:space="preserve">Направление «Люди»: Ликвидация нищеты, гендерное равенство, обеспечение здоровой жизни, образование </w:t>
      </w:r>
      <w:r w:rsidRPr="006C0A32">
        <w:rPr>
          <w:rFonts w:eastAsia="Arial"/>
          <w:lang w:val="ru-RU" w:eastAsia="ru-RU"/>
        </w:rPr>
        <w:t>(координатор – Министерство труда и социальной защиты населения)</w:t>
      </w:r>
    </w:p>
    <w:p w14:paraId="0EA4383D" w14:textId="77777777" w:rsidR="00E71366" w:rsidRPr="006C0A32" w:rsidRDefault="00D5366D" w:rsidP="00281743">
      <w:pPr>
        <w:jc w:val="both"/>
        <w:rPr>
          <w:rFonts w:eastAsia="Arial"/>
          <w:b/>
          <w:i/>
          <w:lang w:val="ru-RU" w:eastAsia="ru-RU"/>
        </w:rPr>
      </w:pPr>
      <w:r w:rsidRPr="006C0A32">
        <w:rPr>
          <w:rFonts w:eastAsia="Arial"/>
          <w:b/>
          <w:i/>
          <w:lang w:val="ru-RU" w:eastAsia="ru-RU"/>
        </w:rPr>
        <w:t>ЦУР 1 «Повсеместная ликвидация нищеты во всех ее формах»</w:t>
      </w:r>
    </w:p>
    <w:p w14:paraId="4D0E2525" w14:textId="77777777" w:rsidR="00E71366" w:rsidRPr="006C0A32" w:rsidRDefault="00D5366D" w:rsidP="00281743">
      <w:pPr>
        <w:jc w:val="both"/>
        <w:rPr>
          <w:rFonts w:eastAsia="Arial"/>
          <w:i/>
          <w:lang w:val="ru-RU" w:eastAsia="ru-RU"/>
        </w:rPr>
      </w:pPr>
      <w:r w:rsidRPr="006C0A32">
        <w:rPr>
          <w:rFonts w:eastAsia="Arial"/>
          <w:b/>
          <w:i/>
          <w:lang w:val="ru-RU" w:eastAsia="ru-RU"/>
        </w:rPr>
        <w:t xml:space="preserve"> Социальная защита населения</w:t>
      </w:r>
    </w:p>
    <w:p w14:paraId="32B3E3FE" w14:textId="77777777" w:rsidR="00E71366" w:rsidRPr="006C0A32" w:rsidRDefault="00D5366D" w:rsidP="00281743">
      <w:pPr>
        <w:ind w:firstLine="709"/>
        <w:jc w:val="both"/>
        <w:rPr>
          <w:rFonts w:eastAsia="Arial"/>
          <w:lang w:val="ru-RU" w:eastAsia="ru-RU"/>
        </w:rPr>
      </w:pPr>
      <w:r w:rsidRPr="006C0A32">
        <w:rPr>
          <w:rFonts w:eastAsia="Arial"/>
          <w:lang w:val="ru-RU" w:eastAsia="ru-RU"/>
        </w:rPr>
        <w:t>В Каз</w:t>
      </w:r>
      <w:r w:rsidRPr="006C0A32">
        <w:rPr>
          <w:rFonts w:eastAsia="Arial"/>
          <w:lang w:val="ru-RU" w:eastAsia="ru-RU"/>
        </w:rPr>
        <w:t>ахстане функционирует многоуровневая система социальной поддержки, включающая социальные выплаты по различным социальным рискам. В республиканском бюджете на социальные выплаты направлено четверть расходов республиканского бюджета (25%). Пенсии и пособия п</w:t>
      </w:r>
      <w:r w:rsidRPr="006C0A32">
        <w:rPr>
          <w:rFonts w:eastAsia="Arial"/>
          <w:lang w:val="ru-RU" w:eastAsia="ru-RU"/>
        </w:rPr>
        <w:t xml:space="preserve">олучают 4,6 миллиона казахстанцев. </w:t>
      </w:r>
    </w:p>
    <w:p w14:paraId="3A3E622A" w14:textId="77777777" w:rsidR="00E71366" w:rsidRPr="006C0A32" w:rsidRDefault="00D5366D" w:rsidP="00281743">
      <w:pPr>
        <w:ind w:firstLine="709"/>
        <w:jc w:val="both"/>
        <w:rPr>
          <w:rFonts w:eastAsia="Arial"/>
          <w:lang w:val="ru-RU" w:eastAsia="ru-RU"/>
        </w:rPr>
      </w:pPr>
      <w:r w:rsidRPr="006C0A32">
        <w:rPr>
          <w:rFonts w:eastAsia="Arial"/>
          <w:lang w:val="ru-RU" w:eastAsia="ru-RU"/>
        </w:rPr>
        <w:t xml:space="preserve">Для улучшения качества жизни населения реализуются меры государственной поддержки (с 1 января 2024 года пересмотрен размер минимальной заработной платы, который на сегодня установлен в размере 85 000 тенге, пенсии и пособия ежегодно индексируются с учетом </w:t>
      </w:r>
      <w:r w:rsidRPr="006C0A32">
        <w:rPr>
          <w:rFonts w:eastAsia="Arial"/>
          <w:lang w:val="ru-RU" w:eastAsia="ru-RU"/>
        </w:rPr>
        <w:t xml:space="preserve">уровня инфляции, с 01.01.2026 года социальные выплаты проиндексированы на 10%). </w:t>
      </w:r>
    </w:p>
    <w:p w14:paraId="0648A566" w14:textId="77777777" w:rsidR="00E71366" w:rsidRPr="006C0A32" w:rsidRDefault="00D5366D" w:rsidP="00281743">
      <w:pPr>
        <w:ind w:firstLine="709"/>
        <w:jc w:val="both"/>
        <w:rPr>
          <w:rFonts w:eastAsia="Arial"/>
          <w:lang w:val="ru-RU" w:eastAsia="ru-RU"/>
        </w:rPr>
      </w:pPr>
      <w:r w:rsidRPr="006C0A32">
        <w:rPr>
          <w:rFonts w:eastAsia="Arial"/>
          <w:lang w:val="ru-RU" w:eastAsia="ru-RU"/>
        </w:rPr>
        <w:t>В соответствии с Социальным кодексом Республики Казахстан (Кодекс) от 20 апреля 2023 года, при обеспечении государственной поддержки, акцент страны ориентирован на предупрежде</w:t>
      </w:r>
      <w:r w:rsidRPr="006C0A32">
        <w:rPr>
          <w:rFonts w:eastAsia="Arial"/>
          <w:lang w:val="ru-RU" w:eastAsia="ru-RU"/>
        </w:rPr>
        <w:t>ние трудных жизненных ситуаций, а не на устранение их последствий. Кодекс объединил законодательство в сфере социального обеспечения, упростив доступ граждан к информации о своих правах. Также внедрена цифровизация услуг, социальный контракт, система страх</w:t>
      </w:r>
      <w:r w:rsidRPr="006C0A32">
        <w:rPr>
          <w:rFonts w:eastAsia="Arial"/>
          <w:lang w:val="ru-RU" w:eastAsia="ru-RU"/>
        </w:rPr>
        <w:t>ования и меры для стимулирования занятости. Его новеллы направлены на предотвращение социальных рисков, поддержку уязвимых групп и повышение ответственности всех сторон – государства, работодателей и граждан.</w:t>
      </w:r>
    </w:p>
    <w:p w14:paraId="2BFE001D" w14:textId="77777777" w:rsidR="00E71366" w:rsidRPr="006C0A32" w:rsidRDefault="00D5366D" w:rsidP="00281743">
      <w:pPr>
        <w:ind w:firstLine="709"/>
        <w:jc w:val="both"/>
        <w:rPr>
          <w:rFonts w:eastAsia="Arial"/>
          <w:lang w:val="ru-RU" w:eastAsia="ru-RU"/>
        </w:rPr>
      </w:pPr>
      <w:r w:rsidRPr="006C0A32">
        <w:rPr>
          <w:rFonts w:eastAsia="Arial"/>
          <w:lang w:val="ru-RU" w:eastAsia="ru-RU"/>
        </w:rPr>
        <w:t>В целом, в мире применяется несколько экономиче</w:t>
      </w:r>
      <w:r w:rsidRPr="006C0A32">
        <w:rPr>
          <w:rFonts w:eastAsia="Arial"/>
          <w:lang w:val="ru-RU" w:eastAsia="ru-RU"/>
        </w:rPr>
        <w:t>ских моделей социальной защиты населения. В странах Евросоюза определение уровня бедности привязано к медианному доходу. В Казахстане размер социальной помощи привязан к величине прожиточного минимума. В рамках Кодекса, с 2025 года порядок определения черт</w:t>
      </w:r>
      <w:r w:rsidRPr="006C0A32">
        <w:rPr>
          <w:rFonts w:eastAsia="Arial"/>
          <w:lang w:val="ru-RU" w:eastAsia="ru-RU"/>
        </w:rPr>
        <w:t>ы бедности в стране привязан к среднему региональному медианному доходу по стране. Это позволило приблизиться к европейским стандартам.</w:t>
      </w:r>
    </w:p>
    <w:p w14:paraId="4A572C01" w14:textId="77777777" w:rsidR="00E71366" w:rsidRPr="006C0A32" w:rsidRDefault="00D5366D" w:rsidP="00281743">
      <w:pPr>
        <w:ind w:firstLine="709"/>
        <w:jc w:val="both"/>
        <w:rPr>
          <w:rFonts w:eastAsia="Arial"/>
          <w:b/>
          <w:i/>
          <w:lang w:val="ru-RU" w:eastAsia="ru-RU"/>
        </w:rPr>
      </w:pPr>
      <w:r w:rsidRPr="006C0A32">
        <w:rPr>
          <w:rFonts w:eastAsia="Arial"/>
          <w:b/>
          <w:i/>
          <w:lang w:val="ru-RU" w:eastAsia="ru-RU"/>
        </w:rPr>
        <w:t>Адресная социальная помощь</w:t>
      </w:r>
    </w:p>
    <w:p w14:paraId="0D40098B" w14:textId="77777777" w:rsidR="00E71366" w:rsidRPr="006C0A32" w:rsidRDefault="00D5366D" w:rsidP="00281743">
      <w:pPr>
        <w:ind w:firstLine="709"/>
        <w:jc w:val="both"/>
        <w:rPr>
          <w:rFonts w:eastAsia="Arial"/>
          <w:lang w:val="ru-RU" w:eastAsia="ru-RU"/>
        </w:rPr>
      </w:pPr>
      <w:r w:rsidRPr="006C0A32">
        <w:rPr>
          <w:rFonts w:eastAsia="Arial"/>
          <w:lang w:val="ru-RU" w:eastAsia="ru-RU"/>
        </w:rPr>
        <w:t>В целях повышения адресности и эффективности государственной поддержки проводится цифровая тр</w:t>
      </w:r>
      <w:r w:rsidRPr="006C0A32">
        <w:rPr>
          <w:rFonts w:eastAsia="Arial"/>
          <w:lang w:val="ru-RU" w:eastAsia="ru-RU"/>
        </w:rPr>
        <w:t xml:space="preserve">ансформация системы социальной поддержки с переходом от категориального подхода к оценке нуждаемости. </w:t>
      </w:r>
    </w:p>
    <w:p w14:paraId="6CBAD18A" w14:textId="77777777" w:rsidR="00E71366" w:rsidRPr="006C0A32" w:rsidRDefault="00D5366D" w:rsidP="00281743">
      <w:pPr>
        <w:ind w:firstLine="709"/>
        <w:jc w:val="both"/>
        <w:rPr>
          <w:rFonts w:eastAsia="Arial"/>
          <w:lang w:val="ru-RU" w:eastAsia="ru-RU"/>
        </w:rPr>
      </w:pPr>
      <w:r w:rsidRPr="006C0A32">
        <w:rPr>
          <w:rFonts w:eastAsia="Arial"/>
          <w:lang w:val="ru-RU" w:eastAsia="ru-RU"/>
        </w:rPr>
        <w:t xml:space="preserve">В целях исключения рисков необоснованного назначения адресной социальной помощи (АСП, социального мошенничества и обеспечения рационального расходования </w:t>
      </w:r>
      <w:r w:rsidRPr="006C0A32">
        <w:rPr>
          <w:rFonts w:eastAsia="Arial"/>
          <w:lang w:val="ru-RU" w:eastAsia="ru-RU"/>
        </w:rPr>
        <w:t xml:space="preserve">средств бюджета внедрены цифровые решения. Так, оказание АСП отображается в </w:t>
      </w:r>
      <w:r w:rsidRPr="006C0A32">
        <w:rPr>
          <w:rFonts w:eastAsia="Arial"/>
          <w:lang w:val="ru-RU" w:eastAsia="ru-RU"/>
        </w:rPr>
        <w:lastRenderedPageBreak/>
        <w:t>режиме реального времени в единой информационной системе по ее назначению. Автоматизация процессов назначения и выплаты АСП обеспечивает ежедневный контроль и прозрачность всех про</w:t>
      </w:r>
      <w:r w:rsidRPr="006C0A32">
        <w:rPr>
          <w:rFonts w:eastAsia="Arial"/>
          <w:lang w:val="ru-RU" w:eastAsia="ru-RU"/>
        </w:rPr>
        <w:t>цедур.</w:t>
      </w:r>
    </w:p>
    <w:p w14:paraId="5605963D" w14:textId="77777777" w:rsidR="00E71366" w:rsidRPr="006C0A32" w:rsidRDefault="00D5366D" w:rsidP="00281743">
      <w:pPr>
        <w:ind w:firstLine="709"/>
        <w:jc w:val="both"/>
        <w:rPr>
          <w:rFonts w:eastAsia="Arial"/>
          <w:lang w:val="ru-RU" w:eastAsia="ru-RU"/>
        </w:rPr>
      </w:pPr>
      <w:r w:rsidRPr="006C0A32">
        <w:rPr>
          <w:rFonts w:eastAsia="Arial"/>
          <w:lang w:val="ru-RU" w:eastAsia="ru-RU"/>
        </w:rPr>
        <w:t>На сегодня в регионах участковые комиссии при проведении обследования полностью переведены на мобильное приложение. С его помощью осуществляется сбор информации о нуждах граждан, в том числе данные о составе семьи, и жилищных условиях. Это позволило</w:t>
      </w:r>
      <w:r w:rsidRPr="006C0A32">
        <w:rPr>
          <w:rFonts w:eastAsia="Arial"/>
          <w:lang w:val="ru-RU" w:eastAsia="ru-RU"/>
        </w:rPr>
        <w:t xml:space="preserve"> упростить и ускорить работу комиссий, а также снизить влияние человеческого фактора. Кроме того, для повышения адресности и прозрачности назначения АСП проводится работа по учету расходов граждан, которые претендуют на получение помощи. Для этого приняты </w:t>
      </w:r>
      <w:r w:rsidRPr="006C0A32">
        <w:rPr>
          <w:rFonts w:eastAsia="Arial"/>
          <w:lang w:val="ru-RU" w:eastAsia="ru-RU"/>
        </w:rPr>
        <w:t>соответствующие приказы Министерства. Активное внедрение цифровых решений для прозрачности процессов и обоснованности назначения позволяет обеспечить адресность помощи и сократить объем бюджетных расходов. В 2025 году количество получателей АСП снизилось н</w:t>
      </w:r>
      <w:r w:rsidRPr="006C0A32">
        <w:rPr>
          <w:rFonts w:eastAsia="Arial"/>
          <w:lang w:val="ru-RU" w:eastAsia="ru-RU"/>
        </w:rPr>
        <w:t>а 29%. За 2025 год общая экономия за счет цифровизации и усиления контроля составила более 99,5 млрд тенге, при этом средства перераспределяются в пользу действительно нуждающимся в помощи.</w:t>
      </w:r>
    </w:p>
    <w:p w14:paraId="2F618CC9" w14:textId="77777777" w:rsidR="00E71366" w:rsidRPr="006C0A32" w:rsidRDefault="00D5366D" w:rsidP="00281743">
      <w:pPr>
        <w:jc w:val="both"/>
        <w:rPr>
          <w:rFonts w:eastAsia="Arial"/>
          <w:i/>
          <w:lang w:val="ru-RU" w:eastAsia="ru-RU"/>
        </w:rPr>
      </w:pPr>
      <w:r w:rsidRPr="006C0A32">
        <w:rPr>
          <w:rFonts w:eastAsia="Arial"/>
          <w:i/>
          <w:lang w:val="ru-RU" w:eastAsia="ru-RU"/>
        </w:rPr>
        <w:t>Справочно:</w:t>
      </w:r>
      <w:r w:rsidRPr="006C0A32">
        <w:rPr>
          <w:rFonts w:eastAsia="Arial"/>
          <w:lang w:val="ru-RU" w:eastAsia="ru-RU"/>
        </w:rPr>
        <w:t xml:space="preserve"> </w:t>
      </w:r>
      <w:r w:rsidRPr="006C0A32">
        <w:rPr>
          <w:rFonts w:eastAsia="Arial"/>
          <w:i/>
          <w:lang w:val="ru-RU" w:eastAsia="ru-RU"/>
        </w:rPr>
        <w:t>на 01.05.2026 г. АСП назначена 34,5 тыс. семьям или 186</w:t>
      </w:r>
      <w:r w:rsidRPr="006C0A32">
        <w:rPr>
          <w:rFonts w:eastAsia="Arial"/>
          <w:i/>
          <w:lang w:val="ru-RU" w:eastAsia="ru-RU"/>
        </w:rPr>
        <w:t xml:space="preserve"> тыс. человек на сумму 10,6 млрд тенге (на 01.05.2025 г. – 43,4 тыс. семьям или 232,5 тыс. человек на сумму 10,4 млрд тенге).</w:t>
      </w:r>
    </w:p>
    <w:p w14:paraId="4C62C0B4" w14:textId="77777777" w:rsidR="00E71366" w:rsidRPr="006C0A32" w:rsidRDefault="00D5366D" w:rsidP="00281743">
      <w:pPr>
        <w:ind w:firstLine="709"/>
        <w:jc w:val="both"/>
        <w:rPr>
          <w:rFonts w:eastAsia="Arial"/>
          <w:b/>
          <w:i/>
          <w:lang w:val="ru-RU" w:eastAsia="ru-RU"/>
        </w:rPr>
      </w:pPr>
      <w:r w:rsidRPr="006C0A32">
        <w:rPr>
          <w:rFonts w:eastAsia="Arial"/>
          <w:b/>
          <w:i/>
          <w:lang w:val="ru-RU" w:eastAsia="ru-RU"/>
        </w:rPr>
        <w:t xml:space="preserve">Социальная поддержка материнства и детства </w:t>
      </w:r>
    </w:p>
    <w:p w14:paraId="03879063" w14:textId="77777777" w:rsidR="00E71366" w:rsidRPr="006C0A32" w:rsidRDefault="00D5366D" w:rsidP="00281743">
      <w:pPr>
        <w:ind w:firstLine="709"/>
        <w:jc w:val="both"/>
        <w:rPr>
          <w:rFonts w:eastAsia="Arial"/>
          <w:lang w:val="ru-RU" w:eastAsia="ru-RU"/>
        </w:rPr>
      </w:pPr>
      <w:r w:rsidRPr="006C0A32">
        <w:rPr>
          <w:rFonts w:eastAsia="Arial"/>
          <w:lang w:val="ru-RU" w:eastAsia="ru-RU"/>
        </w:rPr>
        <w:t>Социальная поддержка семей с детьми является одним из важных направлений социальной по</w:t>
      </w:r>
      <w:r w:rsidRPr="006C0A32">
        <w:rPr>
          <w:rFonts w:eastAsia="Arial"/>
          <w:lang w:val="ru-RU" w:eastAsia="ru-RU"/>
        </w:rPr>
        <w:t>литики. Государство гарантирует основные минимальные социальные стандарты, призванные обеспечить всеобщую доступность и общественно приемлемое качество важнейших социальных благ. Сегодня в стране действует целостная система социальной поддержки семей с дет</w:t>
      </w:r>
      <w:r w:rsidRPr="006C0A32">
        <w:rPr>
          <w:rFonts w:eastAsia="Arial"/>
          <w:lang w:val="ru-RU" w:eastAsia="ru-RU"/>
        </w:rPr>
        <w:t xml:space="preserve">ьми, включающая систему государственных пособий и социальных выплат, меры по содействию занятости, льготы при налогообложении и другое. </w:t>
      </w:r>
    </w:p>
    <w:p w14:paraId="02BAD506" w14:textId="77777777" w:rsidR="00E71366" w:rsidRPr="006C0A32" w:rsidRDefault="00D5366D" w:rsidP="00281743">
      <w:pPr>
        <w:ind w:firstLine="709"/>
        <w:jc w:val="both"/>
        <w:rPr>
          <w:rFonts w:eastAsia="Arial"/>
          <w:lang w:val="ru-RU" w:eastAsia="ru-RU"/>
        </w:rPr>
      </w:pPr>
      <w:r w:rsidRPr="006C0A32">
        <w:rPr>
          <w:rFonts w:eastAsia="Arial"/>
          <w:lang w:val="ru-RU" w:eastAsia="ru-RU"/>
        </w:rPr>
        <w:t>При этом, в целях поддержки семей с детьми в разных жизненных ситуациях выплачивается 5 видов государственных пособий и</w:t>
      </w:r>
      <w:r w:rsidRPr="006C0A32">
        <w:rPr>
          <w:rFonts w:eastAsia="Arial"/>
          <w:lang w:val="ru-RU" w:eastAsia="ru-RU"/>
        </w:rPr>
        <w:t>з республиканского бюджета и 2 вида социальных выплат из Государственного фонда социального страхования. В 2025 году на выплату государственных пособий семьям, имеющим детей, из республиканского бюджета в 2025 году выделено 818,1 млрд тенге.</w:t>
      </w:r>
    </w:p>
    <w:p w14:paraId="548AFD5A" w14:textId="77777777" w:rsidR="00E71366" w:rsidRPr="006C0A32" w:rsidRDefault="00D5366D" w:rsidP="00281743">
      <w:pPr>
        <w:ind w:firstLine="709"/>
        <w:jc w:val="both"/>
        <w:rPr>
          <w:rFonts w:eastAsia="Arial"/>
          <w:lang w:val="ru-RU" w:eastAsia="ru-RU"/>
        </w:rPr>
      </w:pPr>
      <w:r w:rsidRPr="006C0A32">
        <w:rPr>
          <w:rFonts w:eastAsia="Arial"/>
          <w:lang w:val="ru-RU" w:eastAsia="ru-RU"/>
        </w:rPr>
        <w:t>Для работников</w:t>
      </w:r>
      <w:r w:rsidRPr="006C0A32">
        <w:rPr>
          <w:rFonts w:eastAsia="Arial"/>
          <w:lang w:val="ru-RU" w:eastAsia="ru-RU"/>
        </w:rPr>
        <w:t>, участвующих в системе социального страхования, при наступлении страховых рисков предусмотрены выплаты из Государственного фонда социального страхования. Основная часть – это выплаты по беременности, родам и уходу за ребенком.</w:t>
      </w:r>
    </w:p>
    <w:p w14:paraId="73264C0C" w14:textId="77777777" w:rsidR="00E71366" w:rsidRPr="006C0A32" w:rsidRDefault="00D5366D" w:rsidP="00281743">
      <w:pPr>
        <w:ind w:firstLine="709"/>
        <w:jc w:val="both"/>
        <w:rPr>
          <w:rFonts w:eastAsia="Arial"/>
          <w:lang w:val="ru-RU" w:eastAsia="ru-RU"/>
        </w:rPr>
      </w:pPr>
      <w:r w:rsidRPr="006C0A32">
        <w:rPr>
          <w:rFonts w:eastAsia="Arial"/>
          <w:lang w:val="ru-RU" w:eastAsia="ru-RU"/>
        </w:rPr>
        <w:t>В реализацию поручений Главы</w:t>
      </w:r>
      <w:r w:rsidRPr="006C0A32">
        <w:rPr>
          <w:rFonts w:eastAsia="Arial"/>
          <w:lang w:val="ru-RU" w:eastAsia="ru-RU"/>
        </w:rPr>
        <w:t xml:space="preserve"> государства, озвученных в Послании народу Казахстана от 1 сентября 2022 года «Справедливое государство. Единая нация. Благополучное общество», с 1 января 2023 года продлен период выплаты пособия по уходу за ребенком с 1 года до 1,5 лет. </w:t>
      </w:r>
    </w:p>
    <w:p w14:paraId="1F405DD9" w14:textId="77777777" w:rsidR="00E71366" w:rsidRPr="006C0A32" w:rsidRDefault="00D5366D" w:rsidP="00281743">
      <w:pPr>
        <w:ind w:firstLine="709"/>
        <w:jc w:val="both"/>
        <w:rPr>
          <w:rFonts w:eastAsia="Arial"/>
          <w:lang w:val="ru-RU" w:eastAsia="ru-RU"/>
        </w:rPr>
      </w:pPr>
      <w:r w:rsidRPr="006C0A32">
        <w:rPr>
          <w:rFonts w:eastAsia="Arial"/>
          <w:lang w:val="ru-RU" w:eastAsia="ru-RU"/>
        </w:rPr>
        <w:t>Кроме того, 1 янв</w:t>
      </w:r>
      <w:r w:rsidRPr="006C0A32">
        <w:rPr>
          <w:rFonts w:eastAsia="Arial"/>
          <w:lang w:val="ru-RU" w:eastAsia="ru-RU"/>
        </w:rPr>
        <w:t>аря 2024 года в Казахстане стартовала программа «Национальный фонд – детям», в соответствии с которой 50% от ежегодного инвестиционного дохода Национального фонда перечисляются на целевые накопительные счета казахстанских детей, имеющих гражданство Казахст</w:t>
      </w:r>
      <w:r w:rsidRPr="006C0A32">
        <w:rPr>
          <w:rFonts w:eastAsia="Arial"/>
          <w:lang w:val="ru-RU" w:eastAsia="ru-RU"/>
        </w:rPr>
        <w:t>ана и не достигших 18 лет. Благодаря данной Программе, на накопительные счета каждого казахстанского ребенка начисляются средства, которые в будущем можно использовать для оплаты образования или улучшения жилищных условий.</w:t>
      </w:r>
    </w:p>
    <w:p w14:paraId="035D207B" w14:textId="77777777" w:rsidR="00E71366" w:rsidRPr="006C0A32" w:rsidRDefault="00D5366D" w:rsidP="00281743">
      <w:pPr>
        <w:ind w:firstLine="709"/>
        <w:jc w:val="both"/>
        <w:rPr>
          <w:rFonts w:eastAsia="Arial"/>
          <w:lang w:val="ru-RU" w:eastAsia="ru-RU"/>
        </w:rPr>
      </w:pPr>
      <w:r w:rsidRPr="006C0A32">
        <w:rPr>
          <w:rFonts w:eastAsia="Arial"/>
          <w:lang w:val="ru-RU" w:eastAsia="ru-RU"/>
        </w:rPr>
        <w:t>Также с 1 января 2023 года внедре</w:t>
      </w:r>
      <w:r w:rsidRPr="006C0A32">
        <w:rPr>
          <w:rFonts w:eastAsia="Arial"/>
          <w:lang w:val="ru-RU" w:eastAsia="ru-RU"/>
        </w:rPr>
        <w:t>на система «Цифровая карта семьи» (ЦКС), главная цель которой – обеспечение равного доступа казахстанцев к системе государственной поддержки. ЦКС интегрирована с базами данных порядка 30 информационных систем государст</w:t>
      </w:r>
      <w:r w:rsidR="00657A7A" w:rsidRPr="006C0A32">
        <w:rPr>
          <w:rFonts w:eastAsia="Arial"/>
          <w:lang w:val="ru-RU" w:eastAsia="ru-RU"/>
        </w:rPr>
        <w:t xml:space="preserve">венных органов, что </w:t>
      </w:r>
      <w:r w:rsidRPr="006C0A32">
        <w:rPr>
          <w:rFonts w:eastAsia="Arial"/>
          <w:lang w:val="ru-RU" w:eastAsia="ru-RU"/>
        </w:rPr>
        <w:t>позволяет автомати</w:t>
      </w:r>
      <w:r w:rsidRPr="006C0A32">
        <w:rPr>
          <w:rFonts w:eastAsia="Arial"/>
          <w:lang w:val="ru-RU" w:eastAsia="ru-RU"/>
        </w:rPr>
        <w:t xml:space="preserve">чески определить состав и статус семьи, оценить качество и уровень ее жизни и выявить наличие рисков. </w:t>
      </w:r>
    </w:p>
    <w:p w14:paraId="26B3CF93" w14:textId="77777777" w:rsidR="00E71366" w:rsidRPr="006C0A32" w:rsidRDefault="00D5366D" w:rsidP="00281743">
      <w:pPr>
        <w:ind w:firstLine="709"/>
        <w:jc w:val="both"/>
        <w:rPr>
          <w:rFonts w:eastAsia="Arial"/>
          <w:lang w:val="ru-RU" w:eastAsia="ru-RU"/>
        </w:rPr>
      </w:pPr>
      <w:r w:rsidRPr="006C0A32">
        <w:rPr>
          <w:rFonts w:eastAsia="Arial"/>
          <w:lang w:val="ru-RU" w:eastAsia="ru-RU"/>
        </w:rPr>
        <w:lastRenderedPageBreak/>
        <w:t>Вместе с тем, Министерство продолжает работу по расширению функционала ЦКС в части проактивного назначения АСП с применением ИИ. В рамках данной работы в</w:t>
      </w:r>
      <w:r w:rsidRPr="006C0A32">
        <w:rPr>
          <w:rFonts w:eastAsia="Arial"/>
          <w:lang w:val="ru-RU" w:eastAsia="ru-RU"/>
        </w:rPr>
        <w:t>недрён подход, предусматривающий использование видеофиксации жилищно-финансовых и бытовых условий заявителей с применением технологий Computer Vision и искусственного интеллекта для последующей оценки совокупного дохода семьи. Реализован ряд технологически</w:t>
      </w:r>
      <w:r w:rsidRPr="006C0A32">
        <w:rPr>
          <w:rFonts w:eastAsia="Arial"/>
          <w:lang w:val="ru-RU" w:eastAsia="ru-RU"/>
        </w:rPr>
        <w:t>х решений, включая внедрение мобильного приложения FSM Social, предназначенного для автоматизации процесса обследования материального положения семей, претендующих на адресную социальную помощь. Приложение FSM Social позволяет проводить обследования непоср</w:t>
      </w:r>
      <w:r w:rsidRPr="006C0A32">
        <w:rPr>
          <w:rFonts w:eastAsia="Arial"/>
          <w:lang w:val="ru-RU" w:eastAsia="ru-RU"/>
        </w:rPr>
        <w:t>едственно по месту проживания заявителя. Участковые комиссии фиксируют необходимые данные в мобильном приложении, после чего информация автоматически обрабатывается и анализируется.</w:t>
      </w:r>
    </w:p>
    <w:p w14:paraId="5B2EF96A" w14:textId="77777777" w:rsidR="00E71366" w:rsidRPr="006C0A32" w:rsidRDefault="00D5366D" w:rsidP="00281743">
      <w:pPr>
        <w:ind w:firstLine="709"/>
        <w:jc w:val="both"/>
        <w:rPr>
          <w:rFonts w:eastAsia="Arial"/>
          <w:i/>
          <w:lang w:val="ru-RU" w:eastAsia="ru-RU"/>
        </w:rPr>
      </w:pPr>
      <w:r w:rsidRPr="006C0A32">
        <w:rPr>
          <w:rFonts w:eastAsia="Arial"/>
          <w:b/>
          <w:i/>
          <w:lang w:val="ru-RU" w:eastAsia="ru-RU"/>
        </w:rPr>
        <w:t>ЦУР 2</w:t>
      </w:r>
      <w:r w:rsidRPr="006C0A32">
        <w:rPr>
          <w:rFonts w:eastAsia="Arial"/>
          <w:i/>
          <w:lang w:val="ru-RU" w:eastAsia="ru-RU"/>
        </w:rPr>
        <w:t xml:space="preserve"> «Ликвидация голода, обеспечение продовольственной безопасности и улу</w:t>
      </w:r>
      <w:r w:rsidRPr="006C0A32">
        <w:rPr>
          <w:rFonts w:eastAsia="Arial"/>
          <w:i/>
          <w:lang w:val="ru-RU" w:eastAsia="ru-RU"/>
        </w:rPr>
        <w:t xml:space="preserve">чшение питания, и содействие устойчивому развитию сельского хозяйства» (Министерство сельского хозяйства) </w:t>
      </w:r>
    </w:p>
    <w:p w14:paraId="34234E7F" w14:textId="77777777" w:rsidR="00E71366" w:rsidRPr="006C0A32" w:rsidRDefault="00D5366D" w:rsidP="00281743">
      <w:pPr>
        <w:ind w:firstLine="709"/>
        <w:jc w:val="both"/>
        <w:rPr>
          <w:rFonts w:eastAsia="Arial"/>
          <w:lang w:val="ru-RU" w:eastAsia="ru-RU"/>
        </w:rPr>
      </w:pPr>
      <w:r w:rsidRPr="006C0A32">
        <w:rPr>
          <w:rFonts w:eastAsia="Arial"/>
          <w:lang w:val="ru-RU" w:eastAsia="ru-RU"/>
        </w:rPr>
        <w:t>В целях устойчивого развития аграрной отрасли и обеспечения продовольственной безопасности Министерством сельского хозяйства РК принимаются необходим</w:t>
      </w:r>
      <w:r w:rsidRPr="006C0A32">
        <w:rPr>
          <w:rFonts w:eastAsia="Arial"/>
          <w:lang w:val="ru-RU" w:eastAsia="ru-RU"/>
        </w:rPr>
        <w:t xml:space="preserve">ые меры по достижению показателей Концепции развития агропромышленного комплекса (АПК) до 2030 года, а также Дорожной карты по увеличению объема валовой продукции сельского хозяйства в 2 раза до 2028 </w:t>
      </w:r>
    </w:p>
    <w:p w14:paraId="498722B2" w14:textId="77777777" w:rsidR="00E71366" w:rsidRPr="006C0A32" w:rsidRDefault="00D5366D" w:rsidP="00281743">
      <w:pPr>
        <w:pBdr>
          <w:top w:val="nil"/>
          <w:left w:val="nil"/>
          <w:bottom w:val="nil"/>
          <w:right w:val="nil"/>
          <w:between w:val="nil"/>
        </w:pBdr>
        <w:ind w:firstLine="709"/>
        <w:jc w:val="both"/>
        <w:rPr>
          <w:rFonts w:eastAsia="Arial"/>
          <w:i/>
          <w:lang w:val="ru-RU" w:eastAsia="ru-RU"/>
        </w:rPr>
      </w:pPr>
      <w:r w:rsidRPr="006C0A32">
        <w:rPr>
          <w:rFonts w:eastAsia="Arial"/>
          <w:b/>
          <w:i/>
          <w:lang w:val="ru-RU" w:eastAsia="ru-RU"/>
        </w:rPr>
        <w:t>ЦУР 3</w:t>
      </w:r>
      <w:r w:rsidRPr="006C0A32">
        <w:rPr>
          <w:rFonts w:eastAsia="Arial"/>
          <w:i/>
          <w:lang w:val="ru-RU" w:eastAsia="ru-RU"/>
        </w:rPr>
        <w:t xml:space="preserve"> «Обеспечение здорового образа жизни и содействие </w:t>
      </w:r>
      <w:r w:rsidRPr="006C0A32">
        <w:rPr>
          <w:rFonts w:eastAsia="Arial"/>
          <w:i/>
          <w:lang w:val="ru-RU" w:eastAsia="ru-RU"/>
        </w:rPr>
        <w:t>благополучию для всех в любом возрасте</w:t>
      </w:r>
      <w:r w:rsidRPr="006C0A32">
        <w:rPr>
          <w:rFonts w:eastAsia="Arial"/>
          <w:b/>
          <w:i/>
          <w:lang w:val="ru-RU" w:eastAsia="ru-RU"/>
        </w:rPr>
        <w:t>» (</w:t>
      </w:r>
      <w:r w:rsidRPr="006C0A32">
        <w:rPr>
          <w:rFonts w:eastAsia="Arial"/>
          <w:i/>
          <w:lang w:val="ru-RU" w:eastAsia="ru-RU"/>
        </w:rPr>
        <w:t>Министерство здравоохранения)</w:t>
      </w:r>
    </w:p>
    <w:p w14:paraId="604AE838" w14:textId="77777777" w:rsidR="00E71366" w:rsidRPr="006C0A32" w:rsidRDefault="00D5366D" w:rsidP="00281743">
      <w:pPr>
        <w:pBdr>
          <w:top w:val="nil"/>
          <w:left w:val="nil"/>
          <w:bottom w:val="nil"/>
          <w:right w:val="nil"/>
          <w:between w:val="nil"/>
        </w:pBdr>
        <w:ind w:firstLine="709"/>
        <w:jc w:val="both"/>
        <w:rPr>
          <w:rFonts w:eastAsia="Arial"/>
          <w:lang w:val="ru-RU" w:eastAsia="ru-RU"/>
        </w:rPr>
      </w:pPr>
      <w:r w:rsidRPr="006C0A32">
        <w:rPr>
          <w:rFonts w:eastAsia="Arial"/>
          <w:lang w:val="ru-RU" w:eastAsia="ru-RU"/>
        </w:rPr>
        <w:t xml:space="preserve">В рамках исполнения рекомендаций Парламентской комиссии по мониторингу реализации национальных целей и задач в области устойчивого развития Республики Казахстан от 06.10.2023 г. и </w:t>
      </w:r>
      <w:r w:rsidRPr="006C0A32">
        <w:rPr>
          <w:rFonts w:eastAsia="Arial"/>
          <w:lang w:val="ru-RU" w:eastAsia="ru-RU"/>
        </w:rPr>
        <w:t>Протокола 8-го Координационного совета по Целям устойчивого развития от 28.10.2024 г., Министерством здравоохранения РК проведена актуализация закрепленных за ведомством национальных индикаторов. Утверждена Дорожная карта по вопросам поддержки здоровья и б</w:t>
      </w:r>
      <w:r w:rsidRPr="006C0A32">
        <w:rPr>
          <w:rFonts w:eastAsia="Arial"/>
          <w:lang w:val="ru-RU" w:eastAsia="ru-RU"/>
        </w:rPr>
        <w:t>лагополучия населения в рамках реализации национальных целей и задач в области устойчивого развития Республики Казахстан на 2024–2029 годы (Приказ министра № 720 от 16.10.2024 г.).</w:t>
      </w:r>
    </w:p>
    <w:p w14:paraId="34BB9937" w14:textId="77777777" w:rsidR="00E71366" w:rsidRPr="006C0A32" w:rsidRDefault="00D5366D" w:rsidP="00281743">
      <w:pPr>
        <w:pBdr>
          <w:top w:val="nil"/>
          <w:left w:val="nil"/>
          <w:bottom w:val="nil"/>
          <w:right w:val="nil"/>
          <w:between w:val="nil"/>
        </w:pBdr>
        <w:ind w:firstLine="709"/>
        <w:jc w:val="both"/>
        <w:rPr>
          <w:rFonts w:eastAsia="Arial"/>
          <w:i/>
          <w:lang w:val="ru-RU" w:eastAsia="ru-RU"/>
        </w:rPr>
      </w:pPr>
      <w:r w:rsidRPr="006C0A32">
        <w:rPr>
          <w:rFonts w:eastAsia="Arial"/>
          <w:b/>
          <w:i/>
          <w:lang w:val="ru-RU" w:eastAsia="ru-RU"/>
        </w:rPr>
        <w:t xml:space="preserve">ЦУР 4 </w:t>
      </w:r>
      <w:r w:rsidRPr="006C0A32">
        <w:rPr>
          <w:rFonts w:eastAsia="Arial"/>
          <w:i/>
          <w:lang w:val="ru-RU" w:eastAsia="ru-RU"/>
        </w:rPr>
        <w:t>«Обеспечение всеохватного и справедливого качественного образования и</w:t>
      </w:r>
      <w:r w:rsidRPr="006C0A32">
        <w:rPr>
          <w:rFonts w:eastAsia="Arial"/>
          <w:i/>
          <w:lang w:val="ru-RU" w:eastAsia="ru-RU"/>
        </w:rPr>
        <w:t xml:space="preserve"> поощрение возможности обучения на протяжении всей жизни для всех» (Министерство Просвещения)</w:t>
      </w:r>
    </w:p>
    <w:p w14:paraId="1BF1A9E6" w14:textId="77777777" w:rsidR="00E71366" w:rsidRPr="006C0A32" w:rsidRDefault="00D5366D" w:rsidP="00281743">
      <w:pPr>
        <w:pBdr>
          <w:top w:val="nil"/>
          <w:left w:val="nil"/>
          <w:bottom w:val="nil"/>
          <w:right w:val="nil"/>
          <w:between w:val="nil"/>
        </w:pBdr>
        <w:ind w:firstLine="709"/>
        <w:jc w:val="both"/>
        <w:rPr>
          <w:rFonts w:eastAsia="Arial"/>
          <w:lang w:val="ru-RU" w:eastAsia="ru-RU"/>
        </w:rPr>
      </w:pPr>
      <w:r w:rsidRPr="006C0A32">
        <w:rPr>
          <w:rFonts w:eastAsia="Arial"/>
          <w:lang w:val="ru-RU" w:eastAsia="ru-RU"/>
        </w:rPr>
        <w:t xml:space="preserve">Для реализации поручения Главы государства по обеспечению до 2026 года инфраструктуры среднего образования 1,5 млн ученических мест помимо проекта «Комфортная школа» посредством привлечения различных механизмов планируется введение порядка 700 тысяч новых </w:t>
      </w:r>
      <w:r w:rsidRPr="006C0A32">
        <w:rPr>
          <w:rFonts w:eastAsia="Arial"/>
          <w:lang w:val="ru-RU" w:eastAsia="ru-RU"/>
        </w:rPr>
        <w:t xml:space="preserve">ученических мест. </w:t>
      </w:r>
    </w:p>
    <w:p w14:paraId="210FAB02" w14:textId="77777777" w:rsidR="00E71366" w:rsidRPr="006C0A32" w:rsidRDefault="00D5366D" w:rsidP="00281743">
      <w:pPr>
        <w:pBdr>
          <w:top w:val="nil"/>
          <w:left w:val="nil"/>
          <w:bottom w:val="nil"/>
          <w:right w:val="nil"/>
          <w:between w:val="nil"/>
        </w:pBdr>
        <w:ind w:firstLine="709"/>
        <w:jc w:val="both"/>
        <w:rPr>
          <w:rFonts w:eastAsia="Arial"/>
          <w:lang w:val="ru-RU" w:eastAsia="ru-RU"/>
        </w:rPr>
      </w:pPr>
      <w:r w:rsidRPr="006C0A32">
        <w:rPr>
          <w:rFonts w:eastAsia="Arial"/>
          <w:lang w:val="ru-RU" w:eastAsia="ru-RU"/>
        </w:rPr>
        <w:t>Также к 2026 году в селах, малых городах и районных центрах будут модернизированы 5 тысяч школ (за 2023–2024 годы модернизированы более 2 тысяч). Планируется открыть 7 000 кабинетов современной робототехники, химии, физики, биологии, STE</w:t>
      </w:r>
      <w:r w:rsidRPr="006C0A32">
        <w:rPr>
          <w:rFonts w:eastAsia="Arial"/>
          <w:lang w:val="ru-RU" w:eastAsia="ru-RU"/>
        </w:rPr>
        <w:t>M</w:t>
      </w:r>
      <w:r w:rsidRPr="006C0A32">
        <w:rPr>
          <w:lang w:val="ru-RU" w:eastAsia="ru-RU"/>
        </w:rPr>
        <w:t xml:space="preserve"> (</w:t>
      </w:r>
      <w:r w:rsidRPr="006C0A32">
        <w:rPr>
          <w:rFonts w:eastAsia="Arial"/>
          <w:lang w:val="ru-RU" w:eastAsia="ru-RU"/>
        </w:rPr>
        <w:t>science, technology, engineering, mathematics — науки, технологии, инженерия, математика).</w:t>
      </w:r>
    </w:p>
    <w:p w14:paraId="71202605" w14:textId="77777777" w:rsidR="00E71366" w:rsidRPr="006C0A32" w:rsidRDefault="00D5366D" w:rsidP="00281743">
      <w:pPr>
        <w:pBdr>
          <w:top w:val="nil"/>
          <w:left w:val="nil"/>
          <w:bottom w:val="nil"/>
          <w:right w:val="nil"/>
          <w:between w:val="nil"/>
        </w:pBdr>
        <w:ind w:firstLine="709"/>
        <w:jc w:val="both"/>
        <w:rPr>
          <w:rFonts w:eastAsia="Arial"/>
          <w:i/>
          <w:color w:val="FF0000"/>
          <w:lang w:val="ru-RU" w:eastAsia="ru-RU"/>
        </w:rPr>
      </w:pPr>
      <w:r w:rsidRPr="006C0A32">
        <w:rPr>
          <w:rFonts w:eastAsia="Arial"/>
          <w:b/>
          <w:i/>
          <w:lang w:val="ru-RU" w:eastAsia="ru-RU"/>
        </w:rPr>
        <w:t>ЦУР 5</w:t>
      </w:r>
      <w:r w:rsidRPr="006C0A32">
        <w:rPr>
          <w:rFonts w:eastAsia="Arial"/>
          <w:i/>
          <w:color w:val="FF0000"/>
          <w:lang w:val="ru-RU" w:eastAsia="ru-RU"/>
        </w:rPr>
        <w:t xml:space="preserve"> </w:t>
      </w:r>
      <w:r w:rsidRPr="006C0A32">
        <w:rPr>
          <w:rFonts w:eastAsia="Arial"/>
          <w:b/>
          <w:i/>
          <w:lang w:val="ru-RU" w:eastAsia="ru-RU"/>
        </w:rPr>
        <w:t>«Обеспечение гендерного равенства и расширение прав и возможностей всех женщин и девочек»</w:t>
      </w:r>
      <w:r w:rsidRPr="006C0A32">
        <w:rPr>
          <w:rFonts w:eastAsia="Arial"/>
          <w:i/>
          <w:lang w:val="ru-RU" w:eastAsia="ru-RU"/>
        </w:rPr>
        <w:t xml:space="preserve"> </w:t>
      </w:r>
      <w:r w:rsidRPr="006C0A32">
        <w:rPr>
          <w:rFonts w:eastAsia="Arial"/>
          <w:b/>
          <w:i/>
          <w:lang w:val="ru-RU" w:eastAsia="ru-RU"/>
        </w:rPr>
        <w:t>(</w:t>
      </w:r>
      <w:r w:rsidRPr="006C0A32">
        <w:rPr>
          <w:rFonts w:eastAsia="Arial"/>
          <w:i/>
          <w:lang w:val="ru-RU" w:eastAsia="ru-RU"/>
        </w:rPr>
        <w:t>координатор - Министерство культуры и информации)</w:t>
      </w:r>
    </w:p>
    <w:p w14:paraId="795F73CA" w14:textId="77777777" w:rsidR="00E71366" w:rsidRPr="006C0A32" w:rsidRDefault="00D5366D" w:rsidP="00281743">
      <w:pPr>
        <w:pBdr>
          <w:top w:val="nil"/>
          <w:left w:val="nil"/>
          <w:bottom w:val="nil"/>
          <w:right w:val="nil"/>
          <w:between w:val="nil"/>
        </w:pBdr>
        <w:ind w:firstLine="709"/>
        <w:jc w:val="both"/>
        <w:rPr>
          <w:rFonts w:eastAsia="Arial"/>
          <w:lang w:val="ru-RU" w:eastAsia="ru-RU"/>
        </w:rPr>
      </w:pPr>
      <w:r w:rsidRPr="006C0A32">
        <w:rPr>
          <w:rFonts w:eastAsia="Arial"/>
          <w:lang w:val="ru-RU" w:eastAsia="ru-RU"/>
        </w:rPr>
        <w:t>В рамках Послан</w:t>
      </w:r>
      <w:r w:rsidRPr="006C0A32">
        <w:rPr>
          <w:rFonts w:eastAsia="Arial"/>
          <w:lang w:val="ru-RU" w:eastAsia="ru-RU"/>
        </w:rPr>
        <w:t>ия Президента РК народу Казахстана «Единство народа и системные реформы – прочная основа процветания страны» от 01.09.2021 г., дано поручение по обеспечению максимальной поддержки экономических и политических позиций в обществе. В 2022 году актуализирована</w:t>
      </w:r>
      <w:r w:rsidRPr="006C0A32">
        <w:rPr>
          <w:rFonts w:eastAsia="Arial"/>
          <w:lang w:val="ru-RU" w:eastAsia="ru-RU"/>
        </w:rPr>
        <w:t xml:space="preserve"> Концепция семейной и гендерной политики в Республике Казахстан до 2030 года и принят обновленный план по ее реализации (Указ Президента Республики Казахстан от 01.04.2022 г. № 853).</w:t>
      </w:r>
    </w:p>
    <w:p w14:paraId="5DEA14D3" w14:textId="77777777" w:rsidR="00E71366" w:rsidRPr="006C0A32" w:rsidRDefault="00D5366D" w:rsidP="000C67E5">
      <w:pPr>
        <w:pBdr>
          <w:top w:val="nil"/>
          <w:left w:val="nil"/>
          <w:bottom w:val="nil"/>
          <w:right w:val="nil"/>
          <w:between w:val="nil"/>
        </w:pBdr>
        <w:ind w:firstLine="709"/>
        <w:jc w:val="both"/>
        <w:rPr>
          <w:rFonts w:eastAsia="Arial"/>
          <w:lang w:val="ru-RU" w:eastAsia="ru-RU"/>
        </w:rPr>
      </w:pPr>
      <w:r w:rsidRPr="006C0A32">
        <w:rPr>
          <w:rFonts w:eastAsia="Arial"/>
          <w:lang w:val="ru-RU" w:eastAsia="ru-RU"/>
        </w:rPr>
        <w:t>В соответствии с пунктом 29 Плана действий Правительства Республики Казах</w:t>
      </w:r>
      <w:r w:rsidRPr="006C0A32">
        <w:rPr>
          <w:rFonts w:eastAsia="Arial"/>
          <w:lang w:val="ru-RU" w:eastAsia="ru-RU"/>
        </w:rPr>
        <w:t xml:space="preserve">стан по обеспечению продвижения равных прав и возможностей мужчин и женщин на 2024–2027 годы (Постановление Правительства Республики Казахстан от 18 сентября 2024 года </w:t>
      </w:r>
      <w:r w:rsidRPr="006C0A32">
        <w:rPr>
          <w:rFonts w:eastAsia="Arial"/>
          <w:lang w:val="ru-RU" w:eastAsia="ru-RU"/>
        </w:rPr>
        <w:lastRenderedPageBreak/>
        <w:t xml:space="preserve">№ 759), на 2026 год запланирована актуализация Концепции. Также в 2026 году планируется </w:t>
      </w:r>
      <w:r w:rsidRPr="006C0A32">
        <w:rPr>
          <w:rFonts w:eastAsia="Arial"/>
          <w:lang w:val="ru-RU" w:eastAsia="ru-RU"/>
        </w:rPr>
        <w:t>разработка и утверждение очередного Плана мероприятий по реализации резолюций 1325 (2000), 1820, 1888, 1960, 2106, 2122, 2242, 2467, принятых Советом Безопасности ООН, о равноправном и всестороннем участии женщин в предотвращении и урегулировании конфликто</w:t>
      </w:r>
      <w:r w:rsidRPr="006C0A32">
        <w:rPr>
          <w:rFonts w:eastAsia="Arial"/>
          <w:lang w:val="ru-RU" w:eastAsia="ru-RU"/>
        </w:rPr>
        <w:t>в, обеспечении мер безопасности, предупреждении насилия против женщин, повышении осведомленности, усилении взаимодействия с гражданским обществом в вопросах предупреждения конфликтов и защиты женщин.</w:t>
      </w:r>
    </w:p>
    <w:p w14:paraId="782DDA03" w14:textId="77777777" w:rsidR="00E71366" w:rsidRPr="006C0A32" w:rsidRDefault="00D5366D" w:rsidP="000C67E5">
      <w:pPr>
        <w:pBdr>
          <w:top w:val="nil"/>
          <w:left w:val="nil"/>
          <w:bottom w:val="nil"/>
          <w:right w:val="nil"/>
          <w:between w:val="nil"/>
        </w:pBdr>
        <w:ind w:firstLine="709"/>
        <w:jc w:val="both"/>
        <w:rPr>
          <w:rFonts w:eastAsia="Arial"/>
          <w:lang w:val="ru-RU" w:eastAsia="ru-RU"/>
        </w:rPr>
      </w:pPr>
      <w:r w:rsidRPr="006C0A32">
        <w:rPr>
          <w:rFonts w:eastAsia="Arial"/>
          <w:lang w:val="ru-RU" w:eastAsia="ru-RU"/>
        </w:rPr>
        <w:t>В целях реализации поставленных целей и задач в рамках К</w:t>
      </w:r>
      <w:r w:rsidRPr="006C0A32">
        <w:rPr>
          <w:rFonts w:eastAsia="Arial"/>
          <w:lang w:val="ru-RU" w:eastAsia="ru-RU"/>
        </w:rPr>
        <w:t>онцепции в 2025 году подписано Соглашение между Структурой «ООН – женщины» в Казахстане и Министерством культуры и информации Республики Казахстан о реализации совместного проекта «Содействие повышению уровня правовой защищённости женщин, укреплению гендер</w:t>
      </w:r>
      <w:r w:rsidRPr="006C0A32">
        <w:rPr>
          <w:rFonts w:eastAsia="Arial"/>
          <w:lang w:val="ru-RU" w:eastAsia="ru-RU"/>
        </w:rPr>
        <w:t xml:space="preserve">ного равенства и обеспечению полноценного участия женщин в общественно-политической жизни страны» на период 2025–2027 годы (в 2025 году реализовано 10 мероприятий, в которых приняли участие 600 человек). </w:t>
      </w:r>
    </w:p>
    <w:p w14:paraId="12118C7E" w14:textId="77777777" w:rsidR="00E71366" w:rsidRPr="006C0A32" w:rsidRDefault="00D5366D" w:rsidP="000C67E5">
      <w:pPr>
        <w:pBdr>
          <w:top w:val="nil"/>
          <w:left w:val="nil"/>
          <w:bottom w:val="nil"/>
          <w:right w:val="nil"/>
          <w:between w:val="nil"/>
        </w:pBdr>
        <w:ind w:firstLine="709"/>
        <w:jc w:val="both"/>
        <w:rPr>
          <w:rFonts w:eastAsia="Arial"/>
          <w:lang w:val="ru-RU" w:eastAsia="ru-RU"/>
        </w:rPr>
      </w:pPr>
      <w:r w:rsidRPr="006C0A32">
        <w:rPr>
          <w:rFonts w:eastAsia="Arial"/>
          <w:lang w:val="ru-RU" w:eastAsia="ru-RU"/>
        </w:rPr>
        <w:t>В рамках Плана действий Правительства Казахстана по</w:t>
      </w:r>
      <w:r w:rsidRPr="006C0A32">
        <w:rPr>
          <w:rFonts w:eastAsia="Arial"/>
          <w:lang w:val="ru-RU" w:eastAsia="ru-RU"/>
        </w:rPr>
        <w:t xml:space="preserve"> обеспечению продвижения равных прав и возможностей мужчин и женщин на 2024–2027 годы, в 2025 году реализовано 32 мероприятия.</w:t>
      </w:r>
    </w:p>
    <w:p w14:paraId="46478ABA" w14:textId="77777777" w:rsidR="00E71366" w:rsidRPr="006C0A32" w:rsidRDefault="00D5366D" w:rsidP="000C67E5">
      <w:pPr>
        <w:pBdr>
          <w:top w:val="nil"/>
          <w:left w:val="nil"/>
          <w:bottom w:val="nil"/>
          <w:right w:val="nil"/>
          <w:between w:val="nil"/>
        </w:pBdr>
        <w:ind w:firstLine="709"/>
        <w:jc w:val="both"/>
        <w:rPr>
          <w:rFonts w:eastAsia="Arial"/>
          <w:lang w:val="ru-RU" w:eastAsia="ru-RU"/>
        </w:rPr>
      </w:pPr>
      <w:r w:rsidRPr="006C0A32">
        <w:rPr>
          <w:rFonts w:eastAsia="Arial"/>
          <w:lang w:val="ru-RU" w:eastAsia="ru-RU"/>
        </w:rPr>
        <w:t xml:space="preserve">В 2025 году завершена работа в рамках Плана мероприятий по реализации резолюций Совета Безопасности ООН 1325 (2000), 1820, 1888, </w:t>
      </w:r>
      <w:r w:rsidRPr="006C0A32">
        <w:rPr>
          <w:rFonts w:eastAsia="Arial"/>
          <w:lang w:val="ru-RU" w:eastAsia="ru-RU"/>
        </w:rPr>
        <w:t>1889, 1960, 2106, 2122, 2242, 2467, направленных на равноправное и всестороннее участие женщин в предотвращении и урегулировании конфликтов, обеспечении мира и безопасности, предупреждении насилия против женщин, повышении осведомленности, усилении взаимоде</w:t>
      </w:r>
      <w:r w:rsidRPr="006C0A32">
        <w:rPr>
          <w:rFonts w:eastAsia="Arial"/>
          <w:lang w:val="ru-RU" w:eastAsia="ru-RU"/>
        </w:rPr>
        <w:t>йствия с гражданским обществом в вопросах предупреждения конфликтов и защиты женщин на 2022– 2025 годы. 21 мероприятие</w:t>
      </w:r>
      <w:r w:rsidRPr="006C0A32">
        <w:rPr>
          <w:lang w:val="ru-RU" w:eastAsia="ru-RU"/>
        </w:rPr>
        <w:t xml:space="preserve"> </w:t>
      </w:r>
    </w:p>
    <w:p w14:paraId="41A1C9F4" w14:textId="77777777" w:rsidR="00E71366" w:rsidRPr="006C0A32" w:rsidRDefault="00D5366D" w:rsidP="000C67E5">
      <w:pPr>
        <w:pBdr>
          <w:top w:val="nil"/>
          <w:left w:val="nil"/>
          <w:bottom w:val="nil"/>
          <w:right w:val="nil"/>
          <w:between w:val="nil"/>
        </w:pBdr>
        <w:ind w:firstLine="709"/>
        <w:jc w:val="both"/>
        <w:rPr>
          <w:rFonts w:eastAsia="Arial"/>
          <w:lang w:val="ru-RU" w:eastAsia="ru-RU"/>
        </w:rPr>
      </w:pPr>
      <w:r w:rsidRPr="006C0A32">
        <w:rPr>
          <w:rFonts w:eastAsia="Arial"/>
          <w:lang w:val="ru-RU" w:eastAsia="ru-RU"/>
        </w:rPr>
        <w:t>В 2025 году в рамках социологического исследования «Комплексный доклад о гендерных стереотипах в различных сферах казахстанского обществ</w:t>
      </w:r>
      <w:r w:rsidRPr="006C0A32">
        <w:rPr>
          <w:rFonts w:eastAsia="Arial"/>
          <w:lang w:val="ru-RU" w:eastAsia="ru-RU"/>
        </w:rPr>
        <w:t>а» проведён массовый опрос населения. Полученные результаты отражают широкий спектр вопросов, связанных с восприятием гендерных стереотипов, равенства и участия женщин и мужчин в различных сферах жизни. Эти данные (региональные различия в доступе к правам,</w:t>
      </w:r>
      <w:r w:rsidRPr="006C0A32">
        <w:rPr>
          <w:rFonts w:eastAsia="Arial"/>
          <w:lang w:val="ru-RU" w:eastAsia="ru-RU"/>
        </w:rPr>
        <w:t xml:space="preserve"> мерам поддержки, возможностям занятости, распределению домашних обязанностей, восприятию гендерных ролей и выявлению барьеров) отражены в Интерактивной карте гендерных нужд населения Казахстана. Таким образом, текущая версия отражает общую информацию и сл</w:t>
      </w:r>
      <w:r w:rsidRPr="006C0A32">
        <w:rPr>
          <w:rFonts w:eastAsia="Arial"/>
          <w:lang w:val="ru-RU" w:eastAsia="ru-RU"/>
        </w:rPr>
        <w:t>ужит основой для последующего развития Карты.</w:t>
      </w:r>
    </w:p>
    <w:p w14:paraId="76CD5AF2" w14:textId="77777777" w:rsidR="00E71366" w:rsidRPr="006C0A32" w:rsidRDefault="00D5366D" w:rsidP="000C67E5">
      <w:pPr>
        <w:pBdr>
          <w:top w:val="nil"/>
          <w:left w:val="nil"/>
          <w:bottom w:val="nil"/>
          <w:right w:val="nil"/>
          <w:between w:val="nil"/>
        </w:pBdr>
        <w:ind w:firstLine="709"/>
        <w:jc w:val="both"/>
        <w:rPr>
          <w:rFonts w:eastAsia="Arial"/>
          <w:lang w:val="ru-RU" w:eastAsia="ru-RU"/>
        </w:rPr>
      </w:pPr>
      <w:r w:rsidRPr="006C0A32">
        <w:rPr>
          <w:rFonts w:eastAsia="Arial"/>
          <w:lang w:val="ru-RU" w:eastAsia="ru-RU"/>
        </w:rPr>
        <w:t xml:space="preserve">Интерактивная карта размещена на сайте НАО «Казахстанский институт общественного развития» </w:t>
      </w:r>
      <w:hyperlink r:id="rId58" w:history="1">
        <w:r w:rsidR="00E71366" w:rsidRPr="006C0A32">
          <w:rPr>
            <w:rFonts w:eastAsia="Arial"/>
            <w:color w:val="0563C1"/>
            <w:u w:val="single"/>
            <w:lang w:val="ru-RU" w:eastAsia="ru-RU"/>
          </w:rPr>
          <w:t>https://ru.kipd.kz/gender-needs-map</w:t>
        </w:r>
      </w:hyperlink>
      <w:r w:rsidRPr="006C0A32">
        <w:rPr>
          <w:rFonts w:eastAsia="Arial"/>
          <w:lang w:val="ru-RU" w:eastAsia="ru-RU"/>
        </w:rPr>
        <w:t>.</w:t>
      </w:r>
    </w:p>
    <w:p w14:paraId="3F26F6CB" w14:textId="77777777" w:rsidR="00E71366" w:rsidRPr="006C0A32" w:rsidRDefault="00D5366D" w:rsidP="000C67E5">
      <w:pPr>
        <w:pBdr>
          <w:top w:val="nil"/>
          <w:left w:val="nil"/>
          <w:bottom w:val="nil"/>
          <w:right w:val="nil"/>
          <w:between w:val="nil"/>
        </w:pBdr>
        <w:ind w:firstLine="709"/>
        <w:jc w:val="both"/>
        <w:rPr>
          <w:rFonts w:eastAsia="Arial"/>
          <w:lang w:val="ru-RU" w:eastAsia="ru-RU"/>
        </w:rPr>
      </w:pPr>
      <w:r w:rsidRPr="006C0A32">
        <w:rPr>
          <w:rFonts w:eastAsia="Arial"/>
          <w:lang w:val="ru-RU" w:eastAsia="ru-RU"/>
        </w:rPr>
        <w:t xml:space="preserve"> В 2025 году продолжалась рабо</w:t>
      </w:r>
      <w:r w:rsidRPr="006C0A32">
        <w:rPr>
          <w:rFonts w:eastAsia="Arial"/>
          <w:lang w:val="ru-RU" w:eastAsia="ru-RU"/>
        </w:rPr>
        <w:t>та в рамках информационно-образовательной программы «Томирис», направленной на повышение лидерского потенциала и политической активности женщин и девушек, которая была запущена Министерством культуры и информации в 2022 году при поддержке Национальной коми</w:t>
      </w:r>
      <w:r w:rsidRPr="006C0A32">
        <w:rPr>
          <w:rFonts w:eastAsia="Arial"/>
          <w:lang w:val="ru-RU" w:eastAsia="ru-RU"/>
        </w:rPr>
        <w:t>ссии. За период 2022–2025 годы обучение прошли более 1 670 женщин (2022 год – 211 чел., 2023 год – 394 чел., 2024 год – 345 чел., 2025 год – 720 чел.).</w:t>
      </w:r>
    </w:p>
    <w:p w14:paraId="54D68D68" w14:textId="77777777" w:rsidR="00E71366" w:rsidRPr="006C0A32" w:rsidRDefault="00D5366D" w:rsidP="000C67E5">
      <w:pPr>
        <w:pBdr>
          <w:top w:val="nil"/>
          <w:left w:val="nil"/>
          <w:bottom w:val="nil"/>
          <w:right w:val="nil"/>
          <w:between w:val="nil"/>
        </w:pBdr>
        <w:ind w:firstLine="709"/>
        <w:jc w:val="both"/>
        <w:rPr>
          <w:rFonts w:eastAsia="Arial"/>
          <w:lang w:val="ru-RU" w:eastAsia="ru-RU"/>
        </w:rPr>
      </w:pPr>
      <w:r w:rsidRPr="006C0A32">
        <w:rPr>
          <w:rFonts w:eastAsia="Arial"/>
          <w:lang w:val="ru-RU" w:eastAsia="ru-RU"/>
        </w:rPr>
        <w:t>В целях совершенствования семейной и гендерной политики с учетом экономической целесообразности Министер</w:t>
      </w:r>
      <w:r w:rsidRPr="006C0A32">
        <w:rPr>
          <w:rFonts w:eastAsia="Arial"/>
          <w:lang w:val="ru-RU" w:eastAsia="ru-RU"/>
        </w:rPr>
        <w:t>ством в 2025 году подготовлена аналитическая информация по итогам функционального обзора государственных органов для определения недостающих функций в сфере гендерной политики. Указанная информация направлена в Министерство национальной</w:t>
      </w:r>
      <w:r w:rsidRPr="006C0A32">
        <w:rPr>
          <w:rFonts w:eastAsia="Arial"/>
          <w:b/>
          <w:lang w:val="ru-RU" w:eastAsia="ru-RU"/>
        </w:rPr>
        <w:t xml:space="preserve"> </w:t>
      </w:r>
      <w:r w:rsidRPr="006C0A32">
        <w:rPr>
          <w:rFonts w:eastAsia="Arial"/>
          <w:lang w:val="ru-RU" w:eastAsia="ru-RU"/>
        </w:rPr>
        <w:t xml:space="preserve">экономики </w:t>
      </w:r>
      <w:r w:rsidRPr="006C0A32">
        <w:rPr>
          <w:rFonts w:eastAsia="Arial"/>
          <w:lang w:val="ru-RU" w:eastAsia="ru-RU"/>
        </w:rPr>
        <w:t>Республики Казахстан (письмо от 05.12.2025 г. № 03-23/5566).</w:t>
      </w:r>
    </w:p>
    <w:p w14:paraId="45FBA972" w14:textId="77777777" w:rsidR="00E71366" w:rsidRPr="006C0A32" w:rsidRDefault="00D5366D" w:rsidP="000C67E5">
      <w:pPr>
        <w:pBdr>
          <w:top w:val="nil"/>
          <w:left w:val="nil"/>
          <w:bottom w:val="nil"/>
          <w:right w:val="nil"/>
          <w:between w:val="nil"/>
        </w:pBdr>
        <w:ind w:firstLine="709"/>
        <w:jc w:val="both"/>
        <w:rPr>
          <w:rFonts w:eastAsia="Arial"/>
          <w:lang w:val="ru-RU" w:eastAsia="ru-RU"/>
        </w:rPr>
      </w:pPr>
      <w:r w:rsidRPr="006C0A32">
        <w:rPr>
          <w:rFonts w:eastAsia="Arial"/>
          <w:lang w:val="ru-RU" w:eastAsia="ru-RU"/>
        </w:rPr>
        <w:t>По результатам проведенного функционального обзора, государственным органам рекомендовано пересмотреть свои положения и сформировать перечень новых функций, необходимых для исполнения обязательст</w:t>
      </w:r>
      <w:r w:rsidRPr="006C0A32">
        <w:rPr>
          <w:rFonts w:eastAsia="Arial"/>
          <w:lang w:val="ru-RU" w:eastAsia="ru-RU"/>
        </w:rPr>
        <w:t xml:space="preserve">в и поручений в рамках реализации гендерной политики и обеспечения гендерного равенства, в соответствии с международными договорами и соглашениями, Законом Республики Казахстан «О государственных </w:t>
      </w:r>
      <w:r w:rsidRPr="006C0A32">
        <w:rPr>
          <w:rFonts w:eastAsia="Arial"/>
          <w:lang w:val="ru-RU" w:eastAsia="ru-RU"/>
        </w:rPr>
        <w:lastRenderedPageBreak/>
        <w:t>гарантиях равных прав и равных возможностей мужчин и женщин»</w:t>
      </w:r>
      <w:r w:rsidRPr="006C0A32">
        <w:rPr>
          <w:rFonts w:eastAsia="Arial"/>
          <w:lang w:val="ru-RU" w:eastAsia="ru-RU"/>
        </w:rPr>
        <w:t>, Концепцией семейной и гендерной политики в Республике Казахстан до 2030 года, а также Планом действий Правительства Республики Казахстан на 2024–2027 годы. Также предложено предусмотреть соответствующие мероприятия в планах развития государственных орган</w:t>
      </w:r>
      <w:r w:rsidRPr="006C0A32">
        <w:rPr>
          <w:rFonts w:eastAsia="Arial"/>
          <w:lang w:val="ru-RU" w:eastAsia="ru-RU"/>
        </w:rPr>
        <w:t>ов.</w:t>
      </w:r>
    </w:p>
    <w:p w14:paraId="62A04C02" w14:textId="77777777" w:rsidR="00E71366" w:rsidRPr="006C0A32" w:rsidRDefault="00D5366D" w:rsidP="000C67E5">
      <w:pPr>
        <w:pBdr>
          <w:top w:val="nil"/>
          <w:left w:val="nil"/>
          <w:bottom w:val="nil"/>
          <w:right w:val="nil"/>
          <w:between w:val="nil"/>
        </w:pBdr>
        <w:ind w:firstLine="709"/>
        <w:jc w:val="both"/>
        <w:rPr>
          <w:rFonts w:eastAsia="Arial"/>
          <w:lang w:val="ru-RU" w:eastAsia="ru-RU"/>
        </w:rPr>
      </w:pPr>
      <w:r w:rsidRPr="006C0A32">
        <w:rPr>
          <w:rFonts w:eastAsia="Arial"/>
          <w:lang w:val="ru-RU" w:eastAsia="ru-RU"/>
        </w:rPr>
        <w:t xml:space="preserve">22 августа 2025 года в Астане в рамках 30-летия Конституции Республики Казахстан и 30-летия Пекинской декларации и Платформы действий прошла международная конференция «30 лет прогресса: устойчивый путь к равенству прав и возможностей женщин и мужчин». </w:t>
      </w:r>
      <w:r w:rsidRPr="006C0A32">
        <w:rPr>
          <w:rFonts w:eastAsia="Arial"/>
          <w:lang w:val="ru-RU" w:eastAsia="ru-RU"/>
        </w:rPr>
        <w:t xml:space="preserve">Площадка конференции объединила ученых и экспертов, депутатов Мажилиса Парламента РК, представителей Конституционного и Верховного суда, центральных органов, внештатных советников акимов по вопросам гендерного равенства, представителей НПО и международных </w:t>
      </w:r>
      <w:r w:rsidRPr="006C0A32">
        <w:rPr>
          <w:rFonts w:eastAsia="Arial"/>
          <w:lang w:val="ru-RU" w:eastAsia="ru-RU"/>
        </w:rPr>
        <w:t>организаций. Участники конференции обсудили роль Конституции в обеспечении прав женщин и мужчин, достижения страны за 30 лет в продвижении гендерного равенства, а также перспективы реализации Пекинской декларации и платформы действий и Резолюции СБ ООН 132</w:t>
      </w:r>
      <w:r w:rsidRPr="006C0A32">
        <w:rPr>
          <w:rFonts w:eastAsia="Arial"/>
          <w:lang w:val="ru-RU" w:eastAsia="ru-RU"/>
        </w:rPr>
        <w:t xml:space="preserve">5. Была подчеркнута важность консолидации усилий всех заинтересованных сторон для продолжения работы по достижению равных прав и равных возможностей мужчин и женщин. </w:t>
      </w:r>
    </w:p>
    <w:p w14:paraId="3A90E183" w14:textId="77777777" w:rsidR="00E71366" w:rsidRPr="006C0A32" w:rsidRDefault="00D5366D" w:rsidP="000C67E5">
      <w:pPr>
        <w:pBdr>
          <w:top w:val="nil"/>
          <w:left w:val="nil"/>
          <w:bottom w:val="nil"/>
          <w:right w:val="nil"/>
          <w:between w:val="nil"/>
        </w:pBdr>
        <w:ind w:firstLine="709"/>
        <w:jc w:val="both"/>
        <w:rPr>
          <w:rFonts w:eastAsia="Arial"/>
          <w:lang w:val="ru-RU" w:eastAsia="ru-RU"/>
        </w:rPr>
      </w:pPr>
      <w:r w:rsidRPr="006C0A32">
        <w:rPr>
          <w:rFonts w:eastAsia="Arial"/>
          <w:lang w:val="ru-RU" w:eastAsia="ru-RU"/>
        </w:rPr>
        <w:t>Представители международных организаций, в том числе ООН, ОБСЕ, ЕБРР, дали высокую оценку</w:t>
      </w:r>
      <w:r w:rsidRPr="006C0A32">
        <w:rPr>
          <w:rFonts w:eastAsia="Arial"/>
          <w:lang w:val="ru-RU" w:eastAsia="ru-RU"/>
        </w:rPr>
        <w:t xml:space="preserve"> проводимым в Казахстане реформам в сфере гендерного равенства и ликвидации дискриминации в отношении женщин.</w:t>
      </w:r>
    </w:p>
    <w:p w14:paraId="632830EF" w14:textId="77777777" w:rsidR="00E71366" w:rsidRPr="006C0A32" w:rsidRDefault="00D5366D" w:rsidP="000C67E5">
      <w:pPr>
        <w:pBdr>
          <w:top w:val="nil"/>
          <w:left w:val="nil"/>
          <w:bottom w:val="nil"/>
          <w:right w:val="nil"/>
          <w:between w:val="nil"/>
        </w:pBdr>
        <w:ind w:firstLine="709"/>
        <w:jc w:val="both"/>
        <w:rPr>
          <w:rFonts w:eastAsia="Arial"/>
          <w:lang w:val="ru-RU" w:eastAsia="ru-RU"/>
        </w:rPr>
      </w:pPr>
      <w:r w:rsidRPr="006C0A32">
        <w:rPr>
          <w:rFonts w:eastAsia="Arial"/>
          <w:lang w:val="ru-RU" w:eastAsia="ru-RU"/>
        </w:rPr>
        <w:t>В 2025 году в рамках кампании «16 дней активизма против гендерного насилия» (25 ноября – 10 декабря) проведена широкая информационно-разъяснительн</w:t>
      </w:r>
      <w:r w:rsidRPr="006C0A32">
        <w:rPr>
          <w:rFonts w:eastAsia="Arial"/>
          <w:lang w:val="ru-RU" w:eastAsia="ru-RU"/>
        </w:rPr>
        <w:t xml:space="preserve">ая работа под девизом «Объединимся, чтобы прекратить цифровое насилие в отношении женщин и девушек». Проведено около 24 893 мероприятий с участием представителей госорганов, НПО, международных организаций, экспертов, молодежи и населения: 281 конференция, </w:t>
      </w:r>
      <w:r w:rsidRPr="006C0A32">
        <w:rPr>
          <w:rFonts w:eastAsia="Arial"/>
          <w:lang w:val="ru-RU" w:eastAsia="ru-RU"/>
        </w:rPr>
        <w:t>2 785 заседаний круглых столов, 1 237 встреч с коллективами, свыше 18 318 встреч со студентами и школьниками, 2 272 посещения кризисных центров. Всего охвачено более 1,2 млн человек.</w:t>
      </w:r>
    </w:p>
    <w:p w14:paraId="17EA3291" w14:textId="77777777" w:rsidR="00E71366" w:rsidRPr="006C0A32" w:rsidRDefault="00D5366D" w:rsidP="000C67E5">
      <w:pPr>
        <w:pBdr>
          <w:top w:val="nil"/>
          <w:left w:val="nil"/>
          <w:bottom w:val="nil"/>
          <w:right w:val="nil"/>
          <w:between w:val="nil"/>
        </w:pBdr>
        <w:ind w:firstLine="709"/>
        <w:jc w:val="both"/>
        <w:rPr>
          <w:rFonts w:eastAsia="Arial"/>
          <w:lang w:val="ru-RU" w:eastAsia="ru-RU"/>
        </w:rPr>
      </w:pPr>
      <w:r w:rsidRPr="006C0A32">
        <w:rPr>
          <w:rFonts w:eastAsia="Arial"/>
          <w:lang w:val="ru-RU" w:eastAsia="ru-RU"/>
        </w:rPr>
        <w:t>Также проведено 6 887 мероприятий по правовой разъяснительной работе. Бол</w:t>
      </w:r>
      <w:r w:rsidRPr="006C0A32">
        <w:rPr>
          <w:rFonts w:eastAsia="Arial"/>
          <w:lang w:val="ru-RU" w:eastAsia="ru-RU"/>
        </w:rPr>
        <w:t>ее 1 077 жертв насилия получили консультации и психологическую помощь, 1 360 пострадавших – помощь в дни акции.</w:t>
      </w:r>
    </w:p>
    <w:p w14:paraId="0EA2B42E" w14:textId="77777777" w:rsidR="00E71366" w:rsidRPr="006C0A32" w:rsidRDefault="00D5366D" w:rsidP="000C67E5">
      <w:pPr>
        <w:pBdr>
          <w:top w:val="nil"/>
          <w:left w:val="nil"/>
          <w:bottom w:val="nil"/>
          <w:right w:val="nil"/>
          <w:between w:val="nil"/>
        </w:pBdr>
        <w:ind w:firstLine="709"/>
        <w:jc w:val="both"/>
        <w:rPr>
          <w:rFonts w:eastAsia="Arial"/>
          <w:lang w:val="ru-RU" w:eastAsia="ru-RU"/>
        </w:rPr>
      </w:pPr>
      <w:r w:rsidRPr="006C0A32">
        <w:rPr>
          <w:rFonts w:eastAsia="Arial"/>
          <w:lang w:val="ru-RU" w:eastAsia="ru-RU"/>
        </w:rPr>
        <w:t xml:space="preserve">В СМИ опубликовано более 21 303 материалов, распространено 132 274 печатных издания, установлены билборды и баннеры, 2 475 видеороликов были сняты и выложены в соцсетях, показаны на LED-экранах и транслировались на </w:t>
      </w:r>
      <w:r w:rsidRPr="006C0A32">
        <w:rPr>
          <w:rFonts w:eastAsia="Arial"/>
          <w:lang w:eastAsia="ru-RU"/>
        </w:rPr>
        <w:t>TV</w:t>
      </w:r>
      <w:r w:rsidRPr="006C0A32">
        <w:rPr>
          <w:rFonts w:eastAsia="Arial"/>
          <w:lang w:val="ru-RU" w:eastAsia="ru-RU"/>
        </w:rPr>
        <w:t>.</w:t>
      </w:r>
    </w:p>
    <w:p w14:paraId="12E6F17A" w14:textId="77777777" w:rsidR="00E71366" w:rsidRPr="006C0A32" w:rsidRDefault="00D5366D" w:rsidP="000C67E5">
      <w:pPr>
        <w:pBdr>
          <w:top w:val="nil"/>
          <w:left w:val="nil"/>
          <w:bottom w:val="nil"/>
          <w:right w:val="nil"/>
          <w:between w:val="nil"/>
        </w:pBdr>
        <w:ind w:firstLine="709"/>
        <w:jc w:val="both"/>
        <w:rPr>
          <w:rFonts w:eastAsia="Arial"/>
          <w:lang w:val="ru-RU" w:eastAsia="ru-RU"/>
        </w:rPr>
      </w:pPr>
      <w:r w:rsidRPr="006C0A32">
        <w:rPr>
          <w:rFonts w:eastAsia="Arial"/>
          <w:lang w:val="ru-RU" w:eastAsia="ru-RU"/>
        </w:rPr>
        <w:t>В рамках реализации Концепции семейно</w:t>
      </w:r>
      <w:r w:rsidRPr="006C0A32">
        <w:rPr>
          <w:rFonts w:eastAsia="Arial"/>
          <w:lang w:val="ru-RU" w:eastAsia="ru-RU"/>
        </w:rPr>
        <w:t>й и гендерной политики, Министерством культуры и информации с 1-го по 31 декабря 2025 года в СМИ опубликовано 13 199 материалов, в т. ч. в республиканских – 2 857 (телеканалы – 1 830, газеты – 1 027), региональных – 5 974 (телеканалы – 3 173, газеты – 2 80</w:t>
      </w:r>
      <w:r w:rsidRPr="006C0A32">
        <w:rPr>
          <w:rFonts w:eastAsia="Arial"/>
          <w:lang w:val="ru-RU" w:eastAsia="ru-RU"/>
        </w:rPr>
        <w:t xml:space="preserve">1), на интернет-ресурсах – 4 368, в социальных медиа-ресурсах – 19 340 содержательных записей. </w:t>
      </w:r>
    </w:p>
    <w:p w14:paraId="40CA819A" w14:textId="77777777" w:rsidR="00E71366" w:rsidRPr="006C0A32" w:rsidRDefault="00D5366D" w:rsidP="000C67E5">
      <w:pPr>
        <w:pBdr>
          <w:top w:val="nil"/>
          <w:left w:val="nil"/>
          <w:bottom w:val="nil"/>
          <w:right w:val="nil"/>
          <w:between w:val="nil"/>
        </w:pBdr>
        <w:ind w:firstLine="709"/>
        <w:jc w:val="both"/>
        <w:rPr>
          <w:rFonts w:eastAsia="Arial"/>
          <w:lang w:val="ru-RU" w:eastAsia="ru-RU"/>
        </w:rPr>
      </w:pPr>
      <w:r w:rsidRPr="006C0A32">
        <w:rPr>
          <w:rFonts w:eastAsia="Arial"/>
          <w:lang w:val="ru-RU" w:eastAsia="ru-RU"/>
        </w:rPr>
        <w:t>Информационное сопровождение обеспечивали:</w:t>
      </w:r>
    </w:p>
    <w:p w14:paraId="33DAD833" w14:textId="77777777" w:rsidR="00E71366" w:rsidRPr="006C0A32" w:rsidRDefault="00D5366D" w:rsidP="00657A7A">
      <w:pPr>
        <w:pBdr>
          <w:top w:val="nil"/>
          <w:left w:val="nil"/>
          <w:bottom w:val="nil"/>
          <w:right w:val="nil"/>
          <w:between w:val="nil"/>
        </w:pBdr>
        <w:ind w:firstLine="709"/>
        <w:jc w:val="both"/>
        <w:rPr>
          <w:rFonts w:eastAsia="Arial"/>
          <w:lang w:val="ru-RU" w:eastAsia="ru-RU"/>
        </w:rPr>
      </w:pPr>
      <w:r w:rsidRPr="006C0A32">
        <w:rPr>
          <w:rFonts w:eastAsia="Arial"/>
          <w:lang w:val="ru-RU" w:eastAsia="ru-RU"/>
        </w:rPr>
        <w:t xml:space="preserve">- республиканские телеканалы «24 kz» (423 материала), «1 канал «Евразия» (224), «AstanaTV» (159); </w:t>
      </w:r>
    </w:p>
    <w:p w14:paraId="6DA4DB8A" w14:textId="77777777" w:rsidR="00E71366" w:rsidRPr="006C0A32" w:rsidRDefault="00D5366D" w:rsidP="00657A7A">
      <w:pPr>
        <w:pBdr>
          <w:top w:val="nil"/>
          <w:left w:val="nil"/>
          <w:bottom w:val="nil"/>
          <w:right w:val="nil"/>
          <w:between w:val="nil"/>
        </w:pBdr>
        <w:ind w:firstLine="709"/>
        <w:jc w:val="both"/>
        <w:rPr>
          <w:rFonts w:eastAsia="Arial"/>
          <w:lang w:val="ru-RU" w:eastAsia="ru-RU"/>
        </w:rPr>
      </w:pPr>
      <w:r w:rsidRPr="006C0A32">
        <w:rPr>
          <w:rFonts w:eastAsia="Arial"/>
          <w:lang w:val="ru-RU" w:eastAsia="ru-RU"/>
        </w:rPr>
        <w:t xml:space="preserve">- республиканские </w:t>
      </w:r>
      <w:r w:rsidRPr="006C0A32">
        <w:rPr>
          <w:rFonts w:eastAsia="Arial"/>
          <w:lang w:val="ru-RU" w:eastAsia="ru-RU"/>
        </w:rPr>
        <w:t xml:space="preserve">газеты «Казахстанская правда» (173), «Egemen Qazaqstan» (138); </w:t>
      </w:r>
    </w:p>
    <w:p w14:paraId="6887341E" w14:textId="77777777" w:rsidR="00E71366" w:rsidRPr="006C0A32" w:rsidRDefault="00D5366D" w:rsidP="00657A7A">
      <w:pPr>
        <w:pBdr>
          <w:top w:val="nil"/>
          <w:left w:val="nil"/>
          <w:bottom w:val="nil"/>
          <w:right w:val="nil"/>
          <w:between w:val="nil"/>
        </w:pBdr>
        <w:ind w:firstLine="709"/>
        <w:jc w:val="both"/>
        <w:rPr>
          <w:rFonts w:eastAsia="Arial"/>
          <w:lang w:val="ru-RU" w:eastAsia="ru-RU"/>
        </w:rPr>
      </w:pPr>
      <w:r w:rsidRPr="006C0A32">
        <w:rPr>
          <w:rFonts w:eastAsia="Arial"/>
          <w:lang w:val="ru-RU" w:eastAsia="ru-RU"/>
        </w:rPr>
        <w:t xml:space="preserve">- региональные телеканалы «77 TV» (252), «Jambyl» (221), «Aqjaıyq» (219); </w:t>
      </w:r>
    </w:p>
    <w:p w14:paraId="25E74DD3" w14:textId="77777777" w:rsidR="00E71366" w:rsidRPr="006C0A32" w:rsidRDefault="00D5366D" w:rsidP="00657A7A">
      <w:pPr>
        <w:pBdr>
          <w:top w:val="nil"/>
          <w:left w:val="nil"/>
          <w:bottom w:val="nil"/>
          <w:right w:val="nil"/>
          <w:between w:val="nil"/>
        </w:pBdr>
        <w:ind w:firstLine="709"/>
        <w:jc w:val="both"/>
        <w:rPr>
          <w:rFonts w:eastAsia="Arial"/>
          <w:lang w:val="ru-RU" w:eastAsia="ru-RU"/>
        </w:rPr>
      </w:pPr>
      <w:r w:rsidRPr="006C0A32">
        <w:rPr>
          <w:rFonts w:eastAsia="Arial"/>
          <w:lang w:val="ru-RU" w:eastAsia="ru-RU"/>
        </w:rPr>
        <w:t xml:space="preserve">- региональные газеты «Знамя труда» (186), «Aq jol» (172), «AR-AI» (131); </w:t>
      </w:r>
    </w:p>
    <w:p w14:paraId="35A152D9" w14:textId="77777777" w:rsidR="00E71366" w:rsidRPr="006C0A32" w:rsidRDefault="00D5366D" w:rsidP="00657A7A">
      <w:pPr>
        <w:pBdr>
          <w:top w:val="nil"/>
          <w:left w:val="nil"/>
          <w:bottom w:val="nil"/>
          <w:right w:val="nil"/>
          <w:between w:val="nil"/>
        </w:pBdr>
        <w:ind w:firstLine="709"/>
        <w:jc w:val="both"/>
        <w:rPr>
          <w:rFonts w:eastAsia="Arial"/>
          <w:lang w:val="ru-RU" w:eastAsia="ru-RU"/>
        </w:rPr>
      </w:pPr>
      <w:r w:rsidRPr="006C0A32">
        <w:rPr>
          <w:rFonts w:eastAsia="Arial"/>
          <w:lang w:val="ru-RU" w:eastAsia="ru-RU"/>
        </w:rPr>
        <w:t>- интернет-ресурсы «</w:t>
      </w:r>
      <w:r w:rsidRPr="006C0A32">
        <w:rPr>
          <w:rFonts w:eastAsia="Arial"/>
          <w:lang w:eastAsia="ru-RU"/>
        </w:rPr>
        <w:t>a</w:t>
      </w:r>
      <w:r w:rsidRPr="006C0A32">
        <w:rPr>
          <w:rFonts w:eastAsia="Arial"/>
          <w:lang w:val="ru-RU" w:eastAsia="ru-RU"/>
        </w:rPr>
        <w:t>zattyq-ruhy.kz» (143)</w:t>
      </w:r>
      <w:r w:rsidRPr="006C0A32">
        <w:rPr>
          <w:rFonts w:eastAsia="Arial"/>
          <w:lang w:val="ru-RU" w:eastAsia="ru-RU"/>
        </w:rPr>
        <w:t>, «</w:t>
      </w:r>
      <w:r w:rsidRPr="006C0A32">
        <w:rPr>
          <w:rFonts w:eastAsia="Arial"/>
          <w:lang w:eastAsia="ru-RU"/>
        </w:rPr>
        <w:t>z</w:t>
      </w:r>
      <w:r w:rsidRPr="006C0A32">
        <w:rPr>
          <w:rFonts w:eastAsia="Arial"/>
          <w:lang w:val="ru-RU" w:eastAsia="ru-RU"/>
        </w:rPr>
        <w:t>haikpress.kz» (132), «</w:t>
      </w:r>
      <w:r w:rsidRPr="006C0A32">
        <w:rPr>
          <w:rFonts w:eastAsia="Arial"/>
          <w:lang w:eastAsia="ru-RU"/>
        </w:rPr>
        <w:t>s</w:t>
      </w:r>
      <w:r w:rsidRPr="006C0A32">
        <w:rPr>
          <w:rFonts w:eastAsia="Arial"/>
          <w:lang w:val="ru-RU" w:eastAsia="ru-RU"/>
        </w:rPr>
        <w:t>n.kz» (120) и др.</w:t>
      </w:r>
    </w:p>
    <w:p w14:paraId="08F41558" w14:textId="77777777" w:rsidR="00E71366" w:rsidRPr="006C0A32" w:rsidRDefault="00D5366D" w:rsidP="00281743">
      <w:pPr>
        <w:pBdr>
          <w:top w:val="nil"/>
          <w:left w:val="nil"/>
          <w:bottom w:val="nil"/>
          <w:right w:val="nil"/>
          <w:between w:val="nil"/>
        </w:pBdr>
        <w:ind w:firstLine="709"/>
        <w:jc w:val="both"/>
        <w:rPr>
          <w:rFonts w:eastAsia="Arial"/>
          <w:lang w:val="ru-RU" w:eastAsia="ru-RU"/>
        </w:rPr>
      </w:pPr>
      <w:r w:rsidRPr="006C0A32">
        <w:rPr>
          <w:rFonts w:eastAsia="Arial"/>
          <w:lang w:val="ru-RU" w:eastAsia="ru-RU"/>
        </w:rPr>
        <w:t>Активное освещение получили кампания «16 дней против насилия», международная конференция к 30-летию Конституции РК, 30-летию Пекинской декларации и Платформы действий «30 лет прогресса: устойчивый путь к равенст</w:t>
      </w:r>
      <w:r w:rsidRPr="006C0A32">
        <w:rPr>
          <w:rFonts w:eastAsia="Arial"/>
          <w:lang w:val="ru-RU" w:eastAsia="ru-RU"/>
        </w:rPr>
        <w:t xml:space="preserve">ву прав и возможностей женщин и мужчин», реализация Резолюции СБ ООН 1325: Женское </w:t>
      </w:r>
      <w:r w:rsidRPr="006C0A32">
        <w:rPr>
          <w:rFonts w:eastAsia="Arial"/>
          <w:lang w:val="ru-RU" w:eastAsia="ru-RU"/>
        </w:rPr>
        <w:lastRenderedPageBreak/>
        <w:t>лидерство и участие женщин в предотвращении и урегулировании чрезвычайных ситуаций и конфликтов, обеспечении мира и безопасности.</w:t>
      </w:r>
    </w:p>
    <w:p w14:paraId="16E38186" w14:textId="77777777" w:rsidR="00E71366" w:rsidRPr="006C0A32" w:rsidRDefault="00D5366D" w:rsidP="00281743">
      <w:pPr>
        <w:pBdr>
          <w:top w:val="nil"/>
          <w:left w:val="nil"/>
          <w:bottom w:val="nil"/>
          <w:right w:val="nil"/>
          <w:between w:val="nil"/>
        </w:pBdr>
        <w:ind w:firstLine="709"/>
        <w:jc w:val="both"/>
        <w:rPr>
          <w:rFonts w:eastAsia="Arial"/>
          <w:lang w:val="ru-RU" w:eastAsia="ru-RU"/>
        </w:rPr>
      </w:pPr>
      <w:r w:rsidRPr="006C0A32">
        <w:rPr>
          <w:rFonts w:eastAsia="Arial"/>
          <w:lang w:val="ru-RU" w:eastAsia="ru-RU"/>
        </w:rPr>
        <w:t>Кроме того, телеканалом «Qazaqstan» трансли</w:t>
      </w:r>
      <w:r w:rsidRPr="006C0A32">
        <w:rPr>
          <w:rFonts w:eastAsia="Arial"/>
          <w:lang w:val="ru-RU" w:eastAsia="ru-RU"/>
        </w:rPr>
        <w:t>ровался цикл документальных фильмов «Қазақ қызы», посвященных выдающимся женщинам, достигшим профессиональных высот и внесшим весомый вклад в науку, медицину, образование, общественное развитие. Проект направлен на сохранение исторической памяти о наших со</w:t>
      </w:r>
      <w:r w:rsidRPr="006C0A32">
        <w:rPr>
          <w:rFonts w:eastAsia="Arial"/>
          <w:lang w:val="ru-RU" w:eastAsia="ru-RU"/>
        </w:rPr>
        <w:t>отечественницах, своим примером вдохновлявших последующие поколения.</w:t>
      </w:r>
    </w:p>
    <w:p w14:paraId="30ECC021" w14:textId="77777777" w:rsidR="00E71366" w:rsidRPr="006C0A32" w:rsidRDefault="00D5366D" w:rsidP="00281743">
      <w:pPr>
        <w:pBdr>
          <w:top w:val="nil"/>
          <w:left w:val="nil"/>
          <w:bottom w:val="nil"/>
          <w:right w:val="nil"/>
          <w:between w:val="nil"/>
        </w:pBdr>
        <w:ind w:firstLine="709"/>
        <w:jc w:val="both"/>
        <w:rPr>
          <w:rFonts w:eastAsia="Arial"/>
          <w:lang w:val="ru-RU" w:eastAsia="ru-RU"/>
        </w:rPr>
      </w:pPr>
      <w:r w:rsidRPr="006C0A32">
        <w:rPr>
          <w:rFonts w:eastAsia="Arial"/>
          <w:lang w:val="ru-RU" w:eastAsia="ru-RU"/>
        </w:rPr>
        <w:t xml:space="preserve">На канале «AlmatyTV прошла трансляция телесериала «Кешір мені», направленного на популяризацию семейных ценностей, ответственности и сохранению отношений. В проекте акцент был </w:t>
      </w:r>
      <w:r w:rsidRPr="006C0A32">
        <w:rPr>
          <w:rFonts w:eastAsia="Arial"/>
          <w:lang w:val="ru-RU" w:eastAsia="ru-RU"/>
        </w:rPr>
        <w:t>сделан на том, что семья строится на терпении, взаимопонимании и умении преодолевать трудности вместе, а молодым людям важно осознанно подходить к браку и семейной жизни.</w:t>
      </w:r>
    </w:p>
    <w:p w14:paraId="059392A6" w14:textId="77777777" w:rsidR="00E71366" w:rsidRPr="006C0A32" w:rsidRDefault="00D5366D" w:rsidP="00281743">
      <w:pPr>
        <w:pBdr>
          <w:top w:val="nil"/>
          <w:left w:val="nil"/>
          <w:bottom w:val="nil"/>
          <w:right w:val="nil"/>
          <w:between w:val="nil"/>
        </w:pBdr>
        <w:ind w:firstLine="709"/>
        <w:jc w:val="both"/>
        <w:rPr>
          <w:rFonts w:eastAsia="Arial"/>
          <w:lang w:val="ru-RU" w:eastAsia="ru-RU"/>
        </w:rPr>
      </w:pPr>
      <w:r w:rsidRPr="006C0A32">
        <w:rPr>
          <w:rFonts w:eastAsia="Arial"/>
          <w:lang w:val="ru-RU" w:eastAsia="ru-RU"/>
        </w:rPr>
        <w:t>В репертуарах театров страны особое место занимают постановки, направленные на реализ</w:t>
      </w:r>
      <w:r w:rsidRPr="006C0A32">
        <w:rPr>
          <w:rFonts w:eastAsia="Arial"/>
          <w:lang w:val="ru-RU" w:eastAsia="ru-RU"/>
        </w:rPr>
        <w:t>ацию гендерной политики: балет «Легенда о любви» Ю. Григоровича, драма «Таңсұлу» Г. Есим, трагедия «Қыз Жібек»; социальная трагедия «Ұлпан» Г. Мусрепова; монодрама «Туған күн» Б. Кажнабиевой; моноспектакль «Бейтаныс - таныстар» А. Батыркызы; трагедии «Қара</w:t>
      </w:r>
      <w:r w:rsidRPr="006C0A32">
        <w:rPr>
          <w:rFonts w:eastAsia="Arial"/>
          <w:lang w:val="ru-RU" w:eastAsia="ru-RU"/>
        </w:rPr>
        <w:t>гөз», «Еңлік-Кебек» М. Ауэзова; комедия  «Келіндер  көтерілісі» С. Ахмада; драмы «Оян, қалыңдық», «Бернарда Альбаның үйі», трагедия «Йерма»  Ф. Г. Лорки; драма «Әпке» Д. Исабекова; комедия «Енелер мен келіндер» С. Балгабаева; драма «Легко ли быть королевой</w:t>
      </w:r>
      <w:r w:rsidRPr="006C0A32">
        <w:rPr>
          <w:rFonts w:eastAsia="Arial"/>
          <w:lang w:val="ru-RU" w:eastAsia="ru-RU"/>
        </w:rPr>
        <w:t>» Цой Ен Гына; комедия «Укрощение строптивой» У. Шекспира; музыкальная драма «Назугум» Г.Насировой; музыкальная драма «Анархан» Ж. Асимова, А. Садирова; музыкальная драма «Гунчам» З. Кадирий; трагедия «Жанна д’ Арк» С. Цанева; реквием «А.Л.Ж.И.Р.» А. Тасым</w:t>
      </w:r>
      <w:r w:rsidRPr="006C0A32">
        <w:rPr>
          <w:rFonts w:eastAsia="Arial"/>
          <w:lang w:val="ru-RU" w:eastAsia="ru-RU"/>
        </w:rPr>
        <w:t>бекова; документальная драма «Наша Камшат» С. Офицеровой; комедия «Невольница» А. Островского; комедия «Темір қатын» Ш. Башбекова; драма «Әйел» Б. Майлина; документальная драма «Шанель №5» М. Омаровой; трагедия «Томирис» Ш. Хусаинова; моноспектакль «Ақбіле</w:t>
      </w:r>
      <w:r w:rsidRPr="006C0A32">
        <w:rPr>
          <w:rFonts w:eastAsia="Arial"/>
          <w:lang w:val="ru-RU" w:eastAsia="ru-RU"/>
        </w:rPr>
        <w:t xml:space="preserve">к» Ж. Аймаутова и другие. </w:t>
      </w:r>
    </w:p>
    <w:p w14:paraId="096DA9EC" w14:textId="77777777" w:rsidR="00E71366" w:rsidRPr="006C0A32" w:rsidRDefault="00D5366D" w:rsidP="00281743">
      <w:pPr>
        <w:pBdr>
          <w:top w:val="nil"/>
          <w:left w:val="nil"/>
          <w:bottom w:val="nil"/>
          <w:right w:val="nil"/>
          <w:between w:val="nil"/>
        </w:pBdr>
        <w:ind w:firstLine="709"/>
        <w:jc w:val="both"/>
        <w:rPr>
          <w:rFonts w:eastAsia="Arial"/>
          <w:lang w:val="ru-RU" w:eastAsia="ru-RU"/>
        </w:rPr>
      </w:pPr>
      <w:r w:rsidRPr="006C0A32">
        <w:rPr>
          <w:rFonts w:eastAsia="Arial"/>
          <w:lang w:val="ru-RU" w:eastAsia="ru-RU"/>
        </w:rPr>
        <w:t>В 2025 году в Казахском национальном музыкально-драматическом театре имени Калибека Куанышбаева состоялись премьеры спектаклей «Махаббатым сен» Ж. Аликен, «Анна Каренина» по роману Л. Толстого, «Ромео и Джульетта» по У. Шекспиру.</w:t>
      </w:r>
      <w:r w:rsidRPr="006C0A32">
        <w:rPr>
          <w:rFonts w:eastAsia="Arial"/>
          <w:lang w:val="ru-RU" w:eastAsia="ru-RU"/>
        </w:rPr>
        <w:t xml:space="preserve"> В Государственном театре оперы и балета «Астана Опера» поставлена опера «Қыпшақ қызы Аппақ» С. Абдинурова и А. Абдинурова, премьера которой планируется в марте 2026 года. </w:t>
      </w:r>
    </w:p>
    <w:p w14:paraId="4F1C7E60" w14:textId="77777777" w:rsidR="00E71366" w:rsidRPr="006C0A32" w:rsidRDefault="00D5366D" w:rsidP="00281743">
      <w:pPr>
        <w:pBdr>
          <w:top w:val="nil"/>
          <w:left w:val="nil"/>
          <w:bottom w:val="nil"/>
          <w:right w:val="nil"/>
          <w:between w:val="nil"/>
        </w:pBdr>
        <w:ind w:firstLine="709"/>
        <w:jc w:val="both"/>
        <w:rPr>
          <w:rFonts w:eastAsia="Arial"/>
          <w:b/>
          <w:i/>
          <w:lang w:val="ru-RU" w:eastAsia="ru-RU"/>
        </w:rPr>
      </w:pPr>
      <w:r w:rsidRPr="006C0A32">
        <w:rPr>
          <w:rFonts w:eastAsia="Arial"/>
          <w:b/>
          <w:i/>
          <w:lang w:val="ru-RU" w:eastAsia="ru-RU"/>
        </w:rPr>
        <w:t>Профилактика семейно-бытового насилия</w:t>
      </w:r>
    </w:p>
    <w:p w14:paraId="13291932" w14:textId="77777777" w:rsidR="00E71366" w:rsidRPr="006C0A32" w:rsidRDefault="00D5366D" w:rsidP="00281743">
      <w:pPr>
        <w:pBdr>
          <w:top w:val="nil"/>
          <w:left w:val="nil"/>
          <w:bottom w:val="nil"/>
          <w:right w:val="nil"/>
          <w:between w:val="nil"/>
        </w:pBdr>
        <w:ind w:firstLine="709"/>
        <w:jc w:val="both"/>
        <w:rPr>
          <w:rFonts w:eastAsia="Arial"/>
          <w:lang w:val="ru-RU" w:eastAsia="ru-RU"/>
        </w:rPr>
      </w:pPr>
      <w:r w:rsidRPr="006C0A32">
        <w:rPr>
          <w:rFonts w:eastAsia="Arial"/>
          <w:lang w:val="ru-RU" w:eastAsia="ru-RU"/>
        </w:rPr>
        <w:t>Социологические данные, полученные в ходе под</w:t>
      </w:r>
      <w:r w:rsidRPr="006C0A32">
        <w:rPr>
          <w:rFonts w:eastAsia="Arial"/>
          <w:lang w:val="ru-RU" w:eastAsia="ru-RU"/>
        </w:rPr>
        <w:t>готовки национального доклада «О профилактике семейно-бытового насилия в Республике Казахстане», подтверждают высокую информированность населения: 59,3% респондентов знают о принятии данного Закона. Это говорит о растущем общественном внимании к проблеме и</w:t>
      </w:r>
      <w:r w:rsidRPr="006C0A32">
        <w:rPr>
          <w:rFonts w:eastAsia="Arial"/>
          <w:lang w:val="ru-RU" w:eastAsia="ru-RU"/>
        </w:rPr>
        <w:t>, как следствие, росту количества обращений за защитой. В сравнении с 2023 годом увеличилось число респондентов, считающих, что ситуация с домашним насилием улучшилась с 27% до 34,6% в 2025 году. На 10% выросло количество граждан, считающих необходимым обр</w:t>
      </w:r>
      <w:r w:rsidRPr="006C0A32">
        <w:rPr>
          <w:rFonts w:eastAsia="Arial"/>
          <w:lang w:val="ru-RU" w:eastAsia="ru-RU"/>
        </w:rPr>
        <w:t xml:space="preserve">ащаться за помощью в случае насилия прежде всего в полицию, а также к близким, психологам и правозащитникам (в 2023 г. - 64,9%, в 2025 г. - 75,3%).  </w:t>
      </w:r>
    </w:p>
    <w:p w14:paraId="2AB8515B" w14:textId="77777777" w:rsidR="00E71366" w:rsidRPr="006C0A32" w:rsidRDefault="00D5366D" w:rsidP="00281743">
      <w:pPr>
        <w:pBdr>
          <w:top w:val="nil"/>
          <w:left w:val="nil"/>
          <w:bottom w:val="nil"/>
          <w:right w:val="nil"/>
          <w:between w:val="nil"/>
        </w:pBdr>
        <w:ind w:firstLine="709"/>
        <w:jc w:val="both"/>
        <w:rPr>
          <w:rFonts w:eastAsia="Arial"/>
          <w:lang w:val="ru-RU" w:eastAsia="ru-RU"/>
        </w:rPr>
      </w:pPr>
      <w:r w:rsidRPr="006C0A32">
        <w:rPr>
          <w:rFonts w:eastAsia="Arial"/>
          <w:lang w:val="ru-RU" w:eastAsia="ru-RU"/>
        </w:rPr>
        <w:t>Для усиления информационного эффекта и широкого охвата с 2025 года реализуется долгосрочный медиа-проект п</w:t>
      </w:r>
      <w:r w:rsidRPr="006C0A32">
        <w:rPr>
          <w:rFonts w:eastAsia="Arial"/>
          <w:lang w:val="ru-RU" w:eastAsia="ru-RU"/>
        </w:rPr>
        <w:t>о продвижению нулевой терпимости к бытовому насилию. В рамках проекта запущена платформа Tatulyq.KZ, выпускаются информационные подкасты, проводятся интервью, вебинары, медиаматериалы с участием известных экспертов. В 2025 году информационный охват состави</w:t>
      </w:r>
      <w:r w:rsidRPr="006C0A32">
        <w:rPr>
          <w:rFonts w:eastAsia="Arial"/>
          <w:lang w:val="ru-RU" w:eastAsia="ru-RU"/>
        </w:rPr>
        <w:t>л более 5,3 млн просмотров.</w:t>
      </w:r>
    </w:p>
    <w:p w14:paraId="7C15E0C1" w14:textId="77777777" w:rsidR="00E71366" w:rsidRPr="006C0A32" w:rsidRDefault="00D5366D" w:rsidP="00281743">
      <w:pPr>
        <w:pBdr>
          <w:top w:val="nil"/>
          <w:left w:val="nil"/>
          <w:bottom w:val="nil"/>
          <w:right w:val="nil"/>
          <w:between w:val="nil"/>
        </w:pBdr>
        <w:ind w:firstLine="709"/>
        <w:jc w:val="both"/>
        <w:rPr>
          <w:rFonts w:eastAsia="Arial"/>
          <w:b/>
          <w:i/>
          <w:lang w:val="ru-RU" w:eastAsia="ru-RU"/>
        </w:rPr>
      </w:pPr>
      <w:r w:rsidRPr="006C0A32">
        <w:rPr>
          <w:rFonts w:eastAsia="Arial"/>
          <w:b/>
          <w:i/>
          <w:lang w:val="ru-RU" w:eastAsia="ru-RU"/>
        </w:rPr>
        <w:t>Центр ООН по ЦУР для Центральной Азии и Афганистана</w:t>
      </w:r>
    </w:p>
    <w:p w14:paraId="6E5C3E00" w14:textId="77777777" w:rsidR="00E71366" w:rsidRPr="006C0A32" w:rsidRDefault="00D5366D" w:rsidP="00281743">
      <w:pPr>
        <w:pBdr>
          <w:top w:val="nil"/>
          <w:left w:val="nil"/>
          <w:bottom w:val="nil"/>
          <w:right w:val="nil"/>
          <w:between w:val="nil"/>
        </w:pBdr>
        <w:ind w:firstLine="709"/>
        <w:jc w:val="both"/>
        <w:rPr>
          <w:rFonts w:eastAsia="Arial"/>
          <w:lang w:val="ru-RU" w:eastAsia="ru-RU"/>
        </w:rPr>
      </w:pPr>
      <w:r w:rsidRPr="006C0A32">
        <w:rPr>
          <w:rFonts w:eastAsia="Arial"/>
          <w:lang w:val="ru-RU" w:eastAsia="ru-RU"/>
        </w:rPr>
        <w:t xml:space="preserve">В настоящее время в Алматы находятся 18 структур ООН, обладающих региональным и субрегиональным статусами (UNDP, IOM, UNESCO, UNEP, </w:t>
      </w:r>
      <w:r w:rsidRPr="006C0A32">
        <w:rPr>
          <w:rFonts w:eastAsia="Arial"/>
          <w:lang w:eastAsia="ru-RU"/>
        </w:rPr>
        <w:t>UNAIDS</w:t>
      </w:r>
      <w:r w:rsidRPr="006C0A32">
        <w:rPr>
          <w:rFonts w:eastAsia="Arial"/>
          <w:lang w:val="ru-RU" w:eastAsia="ru-RU"/>
        </w:rPr>
        <w:t xml:space="preserve">, </w:t>
      </w:r>
      <w:r w:rsidRPr="006C0A32">
        <w:rPr>
          <w:rFonts w:eastAsia="Arial"/>
          <w:lang w:eastAsia="ru-RU"/>
        </w:rPr>
        <w:lastRenderedPageBreak/>
        <w:t>UNFPA</w:t>
      </w:r>
      <w:r w:rsidRPr="006C0A32">
        <w:rPr>
          <w:rFonts w:eastAsia="Arial"/>
          <w:lang w:val="ru-RU" w:eastAsia="ru-RU"/>
        </w:rPr>
        <w:t xml:space="preserve">, </w:t>
      </w:r>
      <w:r w:rsidRPr="006C0A32">
        <w:rPr>
          <w:rFonts w:eastAsia="Arial"/>
          <w:lang w:eastAsia="ru-RU"/>
        </w:rPr>
        <w:t>UNICEF</w:t>
      </w:r>
      <w:r w:rsidRPr="006C0A32">
        <w:rPr>
          <w:rFonts w:eastAsia="Arial"/>
          <w:lang w:val="ru-RU" w:eastAsia="ru-RU"/>
        </w:rPr>
        <w:t xml:space="preserve">, </w:t>
      </w:r>
      <w:r w:rsidRPr="006C0A32">
        <w:rPr>
          <w:rFonts w:eastAsia="Arial"/>
          <w:lang w:eastAsia="ru-RU"/>
        </w:rPr>
        <w:t>UNOHCHR</w:t>
      </w:r>
      <w:r w:rsidRPr="006C0A32">
        <w:rPr>
          <w:rFonts w:eastAsia="Arial"/>
          <w:lang w:val="ru-RU" w:eastAsia="ru-RU"/>
        </w:rPr>
        <w:t xml:space="preserve">, </w:t>
      </w:r>
      <w:r w:rsidRPr="006C0A32">
        <w:rPr>
          <w:rFonts w:eastAsia="Arial"/>
          <w:lang w:eastAsia="ru-RU"/>
        </w:rPr>
        <w:t>UNODC</w:t>
      </w:r>
      <w:r w:rsidRPr="006C0A32">
        <w:rPr>
          <w:rFonts w:eastAsia="Arial"/>
          <w:lang w:val="ru-RU" w:eastAsia="ru-RU"/>
        </w:rPr>
        <w:t xml:space="preserve">, </w:t>
      </w:r>
      <w:r w:rsidRPr="006C0A32">
        <w:rPr>
          <w:rFonts w:eastAsia="Arial"/>
          <w:lang w:eastAsia="ru-RU"/>
        </w:rPr>
        <w:t>UNESC</w:t>
      </w:r>
      <w:r w:rsidRPr="006C0A32">
        <w:rPr>
          <w:rFonts w:eastAsia="Arial"/>
          <w:lang w:eastAsia="ru-RU"/>
        </w:rPr>
        <w:t>AP</w:t>
      </w:r>
      <w:r w:rsidRPr="006C0A32">
        <w:rPr>
          <w:rFonts w:eastAsia="Arial"/>
          <w:lang w:val="ru-RU" w:eastAsia="ru-RU"/>
        </w:rPr>
        <w:t xml:space="preserve">, </w:t>
      </w:r>
      <w:r w:rsidRPr="006C0A32">
        <w:rPr>
          <w:rFonts w:eastAsia="Arial"/>
          <w:lang w:eastAsia="ru-RU"/>
        </w:rPr>
        <w:t>UNHCR</w:t>
      </w:r>
      <w:r w:rsidRPr="006C0A32">
        <w:rPr>
          <w:rFonts w:eastAsia="Arial"/>
          <w:lang w:val="ru-RU" w:eastAsia="ru-RU"/>
        </w:rPr>
        <w:t>,</w:t>
      </w:r>
      <w:r w:rsidRPr="006C0A32">
        <w:rPr>
          <w:rFonts w:eastAsia="Arial"/>
          <w:lang w:eastAsia="ru-RU"/>
        </w:rPr>
        <w:t>UNISDR</w:t>
      </w:r>
      <w:r w:rsidRPr="006C0A32">
        <w:rPr>
          <w:rFonts w:eastAsia="Arial"/>
          <w:lang w:val="ru-RU" w:eastAsia="ru-RU"/>
        </w:rPr>
        <w:t xml:space="preserve">, </w:t>
      </w:r>
      <w:r w:rsidRPr="006C0A32">
        <w:rPr>
          <w:rFonts w:eastAsia="Arial"/>
          <w:lang w:eastAsia="ru-RU"/>
        </w:rPr>
        <w:t>UNOCHA</w:t>
      </w:r>
      <w:r w:rsidRPr="006C0A32">
        <w:rPr>
          <w:rFonts w:eastAsia="Arial"/>
          <w:lang w:val="ru-RU" w:eastAsia="ru-RU"/>
        </w:rPr>
        <w:t xml:space="preserve">, </w:t>
      </w:r>
      <w:r w:rsidRPr="006C0A32">
        <w:rPr>
          <w:rFonts w:eastAsia="Arial"/>
          <w:lang w:eastAsia="ru-RU"/>
        </w:rPr>
        <w:t>WHO</w:t>
      </w:r>
      <w:r w:rsidRPr="006C0A32">
        <w:rPr>
          <w:rFonts w:eastAsia="Arial"/>
          <w:lang w:val="ru-RU" w:eastAsia="ru-RU"/>
        </w:rPr>
        <w:t xml:space="preserve">, </w:t>
      </w:r>
      <w:r w:rsidRPr="006C0A32">
        <w:rPr>
          <w:rFonts w:eastAsia="Arial"/>
          <w:lang w:eastAsia="ru-RU"/>
        </w:rPr>
        <w:t>UNDSS</w:t>
      </w:r>
      <w:r w:rsidRPr="006C0A32">
        <w:rPr>
          <w:rFonts w:eastAsia="Arial"/>
          <w:lang w:val="ru-RU" w:eastAsia="ru-RU"/>
        </w:rPr>
        <w:t xml:space="preserve">, </w:t>
      </w:r>
      <w:r w:rsidRPr="006C0A32">
        <w:rPr>
          <w:rFonts w:eastAsia="Arial"/>
          <w:lang w:eastAsia="ru-RU"/>
        </w:rPr>
        <w:t>UNDGC</w:t>
      </w:r>
      <w:r w:rsidRPr="006C0A32">
        <w:rPr>
          <w:rFonts w:eastAsia="Arial"/>
          <w:lang w:val="ru-RU" w:eastAsia="ru-RU"/>
        </w:rPr>
        <w:t xml:space="preserve">, </w:t>
      </w:r>
      <w:r w:rsidRPr="006C0A32">
        <w:rPr>
          <w:rFonts w:eastAsia="Arial"/>
          <w:lang w:eastAsia="ru-RU"/>
        </w:rPr>
        <w:t>UN</w:t>
      </w:r>
      <w:r w:rsidRPr="006C0A32">
        <w:rPr>
          <w:rFonts w:eastAsia="Arial"/>
          <w:lang w:val="ru-RU" w:eastAsia="ru-RU"/>
        </w:rPr>
        <w:t xml:space="preserve"> </w:t>
      </w:r>
      <w:r w:rsidRPr="006C0A32">
        <w:rPr>
          <w:rFonts w:eastAsia="Arial"/>
          <w:lang w:eastAsia="ru-RU"/>
        </w:rPr>
        <w:t>WOMEN</w:t>
      </w:r>
      <w:r w:rsidRPr="006C0A32">
        <w:rPr>
          <w:rFonts w:eastAsia="Arial"/>
          <w:lang w:val="ru-RU" w:eastAsia="ru-RU"/>
        </w:rPr>
        <w:t xml:space="preserve">, </w:t>
      </w:r>
      <w:r w:rsidRPr="006C0A32">
        <w:rPr>
          <w:rFonts w:eastAsia="Arial"/>
          <w:lang w:eastAsia="ru-RU"/>
        </w:rPr>
        <w:t>FAO</w:t>
      </w:r>
      <w:r w:rsidRPr="006C0A32">
        <w:rPr>
          <w:rFonts w:eastAsia="Arial"/>
          <w:lang w:val="ru-RU" w:eastAsia="ru-RU"/>
        </w:rPr>
        <w:t>). Кроме того, в августе 2021 года в Алматы открылся временный удаленный офис Миссии ООН по содействию Афганистану (UNAMA), сделавший Алматы одним из важных логистико-гуманитарных центров по содействию Афганистану.</w:t>
      </w:r>
    </w:p>
    <w:p w14:paraId="63C389CC" w14:textId="77777777" w:rsidR="00E71366" w:rsidRPr="006C0A32" w:rsidRDefault="00D5366D" w:rsidP="000C67E5">
      <w:pPr>
        <w:pBdr>
          <w:top w:val="nil"/>
          <w:left w:val="nil"/>
          <w:bottom w:val="nil"/>
          <w:right w:val="nil"/>
          <w:between w:val="nil"/>
        </w:pBdr>
        <w:ind w:firstLine="709"/>
        <w:jc w:val="both"/>
        <w:rPr>
          <w:rFonts w:eastAsia="Arial"/>
          <w:lang w:val="ru-RU" w:eastAsia="ru-RU"/>
        </w:rPr>
      </w:pPr>
      <w:r w:rsidRPr="006C0A32">
        <w:rPr>
          <w:rFonts w:eastAsia="Arial"/>
          <w:lang w:val="ru-RU" w:eastAsia="ru-RU"/>
        </w:rPr>
        <w:t>Отдельно следует отметить организацию в К</w:t>
      </w:r>
      <w:r w:rsidRPr="006C0A32">
        <w:rPr>
          <w:rFonts w:eastAsia="Arial"/>
          <w:lang w:val="ru-RU" w:eastAsia="ru-RU"/>
        </w:rPr>
        <w:t>азахстане ряда международных мероприятий высокого уровня, таких как Седьмой многосторонний форум Северной и Центральной Азии по реализации Целей в области устойчивого развития, Второй Экономический форум «ЦА-ЕС», ХХІ Заседание Секретариата Съезда лидеров м</w:t>
      </w:r>
      <w:r w:rsidRPr="006C0A32">
        <w:rPr>
          <w:rFonts w:eastAsia="Arial"/>
          <w:lang w:val="ru-RU" w:eastAsia="ru-RU"/>
        </w:rPr>
        <w:t>ировых и традиционных религий,73-ая сессия Европейского регионального комитета ВОЗ. Данные мероприятия свидетельствуют о высоком уровне партнерских отношений Казахстана с региональными странами на самом высоком уровне, во всех сферах, включая вопросы консо</w:t>
      </w:r>
      <w:r w:rsidRPr="006C0A32">
        <w:rPr>
          <w:rFonts w:eastAsia="Arial"/>
          <w:lang w:val="ru-RU" w:eastAsia="ru-RU"/>
        </w:rPr>
        <w:t>лидации усилий по достижению ЦУР, и в частности 17-й, в регионе.</w:t>
      </w:r>
    </w:p>
    <w:p w14:paraId="5F8A446E" w14:textId="77777777" w:rsidR="00E71366" w:rsidRPr="006C0A32" w:rsidRDefault="00E71366" w:rsidP="000C67E5">
      <w:pPr>
        <w:pBdr>
          <w:top w:val="nil"/>
          <w:left w:val="nil"/>
          <w:bottom w:val="nil"/>
          <w:right w:val="nil"/>
          <w:between w:val="nil"/>
        </w:pBdr>
        <w:ind w:firstLine="709"/>
        <w:jc w:val="both"/>
        <w:rPr>
          <w:rFonts w:eastAsia="Arial"/>
          <w:lang w:val="ru-RU" w:eastAsia="ru-RU"/>
        </w:rPr>
      </w:pPr>
    </w:p>
    <w:p w14:paraId="56700A53" w14:textId="77777777" w:rsidR="00E71366" w:rsidRPr="006C0A32" w:rsidRDefault="00E71366" w:rsidP="000C67E5">
      <w:pPr>
        <w:pBdr>
          <w:top w:val="nil"/>
          <w:left w:val="nil"/>
          <w:bottom w:val="nil"/>
          <w:right w:val="nil"/>
          <w:between w:val="nil"/>
        </w:pBdr>
        <w:ind w:firstLine="709"/>
        <w:jc w:val="both"/>
        <w:rPr>
          <w:rFonts w:eastAsia="Arial"/>
          <w:b/>
          <w:i/>
          <w:lang w:val="ru-RU" w:eastAsia="ru-RU"/>
        </w:rPr>
      </w:pPr>
    </w:p>
    <w:p w14:paraId="2348EE3E" w14:textId="77777777" w:rsidR="00E71366" w:rsidRPr="006C0A32" w:rsidRDefault="00E71366" w:rsidP="000C67E5">
      <w:pPr>
        <w:pBdr>
          <w:top w:val="nil"/>
          <w:left w:val="nil"/>
          <w:bottom w:val="nil"/>
          <w:right w:val="nil"/>
          <w:between w:val="nil"/>
        </w:pBdr>
        <w:ind w:firstLine="709"/>
        <w:jc w:val="both"/>
        <w:rPr>
          <w:rFonts w:eastAsia="Arial"/>
          <w:b/>
          <w:i/>
          <w:lang w:val="ru-RU" w:eastAsia="ru-RU"/>
        </w:rPr>
      </w:pPr>
    </w:p>
    <w:p w14:paraId="3FE87D11" w14:textId="77777777" w:rsidR="00E71366" w:rsidRPr="006C0A32" w:rsidRDefault="00E71366" w:rsidP="000C67E5">
      <w:pPr>
        <w:pBdr>
          <w:top w:val="nil"/>
          <w:left w:val="nil"/>
          <w:bottom w:val="nil"/>
          <w:right w:val="nil"/>
          <w:between w:val="nil"/>
        </w:pBdr>
        <w:ind w:firstLine="709"/>
        <w:jc w:val="both"/>
        <w:rPr>
          <w:rFonts w:eastAsia="Arial"/>
          <w:b/>
          <w:i/>
          <w:lang w:val="ru-RU" w:eastAsia="ru-RU"/>
        </w:rPr>
      </w:pPr>
    </w:p>
    <w:p w14:paraId="5512C606" w14:textId="77777777" w:rsidR="00E71366" w:rsidRPr="006C0A32" w:rsidRDefault="00E71366" w:rsidP="000C67E5">
      <w:pPr>
        <w:pBdr>
          <w:top w:val="nil"/>
          <w:left w:val="nil"/>
          <w:bottom w:val="nil"/>
          <w:right w:val="nil"/>
          <w:between w:val="nil"/>
        </w:pBdr>
        <w:ind w:firstLine="709"/>
        <w:jc w:val="both"/>
        <w:rPr>
          <w:rFonts w:eastAsia="Arial"/>
          <w:b/>
          <w:i/>
          <w:lang w:val="ru-RU" w:eastAsia="ru-RU"/>
        </w:rPr>
      </w:pPr>
    </w:p>
    <w:p w14:paraId="4C43ADA5" w14:textId="77777777" w:rsidR="00E71366" w:rsidRPr="006C0A32" w:rsidRDefault="00E71366" w:rsidP="000C67E5">
      <w:pPr>
        <w:pBdr>
          <w:top w:val="nil"/>
          <w:left w:val="nil"/>
          <w:bottom w:val="nil"/>
          <w:right w:val="nil"/>
          <w:between w:val="nil"/>
        </w:pBdr>
        <w:ind w:firstLine="709"/>
        <w:jc w:val="both"/>
        <w:rPr>
          <w:rFonts w:eastAsia="Arial"/>
          <w:b/>
          <w:i/>
          <w:lang w:val="ru-RU" w:eastAsia="ru-RU"/>
        </w:rPr>
      </w:pPr>
    </w:p>
    <w:p w14:paraId="5B696822" w14:textId="77777777" w:rsidR="00E71366" w:rsidRPr="006C0A32" w:rsidRDefault="00E71366" w:rsidP="000C67E5">
      <w:pPr>
        <w:pBdr>
          <w:top w:val="nil"/>
          <w:left w:val="nil"/>
          <w:bottom w:val="nil"/>
          <w:right w:val="nil"/>
          <w:between w:val="nil"/>
        </w:pBdr>
        <w:ind w:firstLine="709"/>
        <w:jc w:val="both"/>
        <w:rPr>
          <w:rFonts w:eastAsia="Arial"/>
          <w:b/>
          <w:i/>
          <w:lang w:val="ru-RU" w:eastAsia="ru-RU"/>
        </w:rPr>
      </w:pPr>
    </w:p>
    <w:p w14:paraId="75CCCE58" w14:textId="77777777" w:rsidR="00E71366" w:rsidRPr="006C0A32" w:rsidRDefault="00E71366" w:rsidP="000C67E5">
      <w:pPr>
        <w:pBdr>
          <w:top w:val="nil"/>
          <w:left w:val="nil"/>
          <w:bottom w:val="nil"/>
          <w:right w:val="nil"/>
          <w:between w:val="nil"/>
        </w:pBdr>
        <w:ind w:firstLine="709"/>
        <w:jc w:val="both"/>
        <w:rPr>
          <w:rFonts w:eastAsia="Arial"/>
          <w:lang w:val="ru-RU" w:eastAsia="ru-RU"/>
        </w:rPr>
      </w:pPr>
    </w:p>
    <w:p w14:paraId="4D14F8AF" w14:textId="77777777" w:rsidR="00E71366" w:rsidRPr="006C0A32" w:rsidRDefault="00E71366" w:rsidP="000C67E5">
      <w:pPr>
        <w:pBdr>
          <w:top w:val="nil"/>
          <w:left w:val="nil"/>
          <w:bottom w:val="nil"/>
          <w:right w:val="nil"/>
          <w:between w:val="nil"/>
        </w:pBdr>
        <w:ind w:firstLine="709"/>
        <w:jc w:val="both"/>
        <w:rPr>
          <w:rFonts w:eastAsia="Arial"/>
          <w:lang w:val="ru-RU" w:eastAsia="ru-RU"/>
        </w:rPr>
      </w:pPr>
    </w:p>
    <w:p w14:paraId="38952F03" w14:textId="77777777" w:rsidR="00E71366" w:rsidRPr="006C0A32" w:rsidRDefault="00E71366" w:rsidP="000C67E5">
      <w:pPr>
        <w:pBdr>
          <w:top w:val="nil"/>
          <w:left w:val="nil"/>
          <w:bottom w:val="nil"/>
          <w:right w:val="nil"/>
          <w:between w:val="nil"/>
        </w:pBdr>
        <w:ind w:firstLine="709"/>
        <w:jc w:val="both"/>
        <w:rPr>
          <w:rFonts w:eastAsia="Arial"/>
          <w:lang w:val="ru-RU" w:eastAsia="ru-RU"/>
        </w:rPr>
      </w:pPr>
    </w:p>
    <w:p w14:paraId="4E394CF9" w14:textId="77777777" w:rsidR="00E71366" w:rsidRPr="006C0A32" w:rsidRDefault="00E71366" w:rsidP="000C67E5">
      <w:pPr>
        <w:pBdr>
          <w:top w:val="nil"/>
          <w:left w:val="nil"/>
          <w:bottom w:val="nil"/>
          <w:right w:val="nil"/>
          <w:between w:val="nil"/>
        </w:pBdr>
        <w:ind w:firstLine="709"/>
        <w:jc w:val="both"/>
        <w:rPr>
          <w:rFonts w:eastAsia="Arial"/>
          <w:lang w:val="ru-RU" w:eastAsia="ru-RU"/>
        </w:rPr>
      </w:pPr>
    </w:p>
    <w:p w14:paraId="074ABFDB" w14:textId="77777777" w:rsidR="00E71366" w:rsidRPr="006C0A32" w:rsidRDefault="00E71366" w:rsidP="000C67E5">
      <w:pPr>
        <w:pBdr>
          <w:top w:val="nil"/>
          <w:left w:val="nil"/>
          <w:bottom w:val="nil"/>
          <w:right w:val="nil"/>
          <w:between w:val="nil"/>
        </w:pBdr>
        <w:ind w:firstLine="709"/>
        <w:jc w:val="both"/>
        <w:rPr>
          <w:rFonts w:eastAsia="Arial"/>
          <w:lang w:val="ru-RU" w:eastAsia="ru-RU"/>
        </w:rPr>
      </w:pPr>
    </w:p>
    <w:p w14:paraId="59AEEE67" w14:textId="77777777" w:rsidR="00E71366" w:rsidRPr="006C0A32" w:rsidRDefault="00E71366" w:rsidP="000C67E5">
      <w:pPr>
        <w:pBdr>
          <w:bottom w:val="single" w:sz="4" w:space="31" w:color="FFFFFF"/>
        </w:pBdr>
        <w:tabs>
          <w:tab w:val="left" w:pos="0"/>
          <w:tab w:val="left" w:pos="993"/>
        </w:tabs>
        <w:ind w:left="-142" w:firstLine="567"/>
        <w:jc w:val="both"/>
        <w:rPr>
          <w:rFonts w:eastAsia="Calibri"/>
          <w:lang w:val="ru-RU"/>
        </w:rPr>
      </w:pPr>
    </w:p>
    <w:p w14:paraId="26FCC7F3" w14:textId="77777777" w:rsidR="00E71366" w:rsidRPr="006C0A32" w:rsidRDefault="00E71366" w:rsidP="000C67E5">
      <w:pPr>
        <w:spacing w:after="160"/>
        <w:ind w:firstLine="709"/>
        <w:jc w:val="both"/>
        <w:rPr>
          <w:rFonts w:eastAsia="Aptos"/>
          <w:lang w:val="ru-RU"/>
        </w:rPr>
        <w:sectPr w:rsidR="00E71366" w:rsidRPr="006C0A32" w:rsidSect="00362EE6">
          <w:pgSz w:w="11906" w:h="16838"/>
          <w:pgMar w:top="1134" w:right="850" w:bottom="1134" w:left="1701" w:header="708" w:footer="708" w:gutter="0"/>
          <w:cols w:space="708"/>
          <w:docGrid w:linePitch="360"/>
        </w:sectPr>
      </w:pPr>
    </w:p>
    <w:p w14:paraId="4A8F89A5" w14:textId="77777777" w:rsidR="00027E6C" w:rsidRPr="006C0A32" w:rsidRDefault="00D5366D" w:rsidP="00EE092C">
      <w:pPr>
        <w:jc w:val="center"/>
        <w:rPr>
          <w:b/>
          <w:lang w:val="kk-KZ" w:eastAsia="ru-RU"/>
        </w:rPr>
      </w:pPr>
      <w:r w:rsidRPr="006C0A32">
        <w:rPr>
          <w:b/>
          <w:lang w:val="kk-KZ" w:eastAsia="ru-RU"/>
        </w:rPr>
        <w:lastRenderedPageBreak/>
        <w:t>12.1. ОБЛАСТЬ АБАЙ</w:t>
      </w:r>
    </w:p>
    <w:p w14:paraId="7FA06D02" w14:textId="77777777" w:rsidR="00CB36BF" w:rsidRPr="006C0A32" w:rsidRDefault="00CB36BF" w:rsidP="006F0223">
      <w:pPr>
        <w:jc w:val="center"/>
        <w:rPr>
          <w:b/>
          <w:lang w:val="kk-KZ" w:eastAsia="ru-RU"/>
        </w:rPr>
      </w:pPr>
    </w:p>
    <w:tbl>
      <w:tblPr>
        <w:tblW w:w="5006" w:type="pct"/>
        <w:jc w:val="center"/>
        <w:tblBorders>
          <w:top w:val="single" w:sz="4" w:space="0" w:color="002060"/>
          <w:left w:val="single" w:sz="4" w:space="0" w:color="002060"/>
          <w:bottom w:val="single" w:sz="4" w:space="0" w:color="002060"/>
          <w:right w:val="single" w:sz="4" w:space="0" w:color="002060"/>
          <w:insideH w:val="single" w:sz="4" w:space="0" w:color="002060"/>
          <w:insideV w:val="single" w:sz="4" w:space="0" w:color="002060"/>
        </w:tblBorders>
        <w:tblLayout w:type="fixed"/>
        <w:tblLook w:val="04A0" w:firstRow="1" w:lastRow="0" w:firstColumn="1" w:lastColumn="0" w:noHBand="0" w:noVBand="1"/>
      </w:tblPr>
      <w:tblGrid>
        <w:gridCol w:w="2477"/>
        <w:gridCol w:w="1608"/>
        <w:gridCol w:w="1168"/>
        <w:gridCol w:w="1170"/>
        <w:gridCol w:w="1024"/>
        <w:gridCol w:w="1176"/>
        <w:gridCol w:w="1018"/>
      </w:tblGrid>
      <w:tr w:rsidR="00FC7945" w:rsidRPr="006C0A32" w14:paraId="41CB96E6" w14:textId="77777777" w:rsidTr="00C1716C">
        <w:trPr>
          <w:trHeight w:val="152"/>
          <w:jc w:val="center"/>
        </w:trPr>
        <w:tc>
          <w:tcPr>
            <w:tcW w:w="1284" w:type="pct"/>
            <w:vMerge w:val="restart"/>
            <w:tcBorders>
              <w:top w:val="single" w:sz="4" w:space="0" w:color="002060"/>
              <w:left w:val="single" w:sz="4" w:space="0" w:color="002060"/>
              <w:right w:val="single" w:sz="4" w:space="0" w:color="002060"/>
            </w:tcBorders>
            <w:vAlign w:val="center"/>
          </w:tcPr>
          <w:p w14:paraId="4882DF69" w14:textId="77777777" w:rsidR="00C226C5" w:rsidRPr="006C0A32" w:rsidRDefault="00C226C5" w:rsidP="0031116E">
            <w:pPr>
              <w:ind w:firstLine="262"/>
              <w:jc w:val="center"/>
              <w:rPr>
                <w:b/>
                <w:lang w:val="ru-RU" w:eastAsia="ru-RU"/>
              </w:rPr>
            </w:pPr>
          </w:p>
          <w:p w14:paraId="5FC19862" w14:textId="77777777" w:rsidR="00C226C5" w:rsidRPr="006C0A32" w:rsidRDefault="00D5366D" w:rsidP="00760FBE">
            <w:pPr>
              <w:ind w:left="-113" w:right="-111" w:firstLine="29"/>
              <w:jc w:val="center"/>
              <w:rPr>
                <w:b/>
                <w:lang w:eastAsia="ru-RU"/>
              </w:rPr>
            </w:pPr>
            <w:r w:rsidRPr="006C0A32">
              <w:rPr>
                <w:noProof/>
              </w:rPr>
              <w:drawing>
                <wp:inline distT="0" distB="0" distL="0" distR="0" wp14:anchorId="62664659" wp14:editId="08A5A06C">
                  <wp:extent cx="1358481" cy="685800"/>
                  <wp:effectExtent l="0" t="0" r="0" b="0"/>
                  <wp:docPr id="482778211" name="Рисунок 5" descr="C:\Users\m.mirzabekova\Desktop\_gluster_2022_10_28_ad606cf09ff2daf4609046c10676bc09_original.2912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2778211" name="Picture 3" descr="C:\Users\m.mirzabekova\Desktop\_gluster_2022_10_28_ad606cf09ff2daf4609046c10676bc09_original.29123.jpg"/>
                          <pic:cNvPicPr>
                            <a:picLocks noChangeAspect="1" noChangeArrowheads="1"/>
                          </pic:cNvPicPr>
                        </pic:nvPicPr>
                        <pic:blipFill>
                          <a:blip r:embed="rId59" cstate="print">
                            <a:extLst>
                              <a:ext uri="{28A0092B-C50C-407E-A947-70E740481C1C}">
                                <a14:useLocalDpi xmlns:a14="http://schemas.microsoft.com/office/drawing/2010/main" val="0"/>
                              </a:ext>
                            </a:extLst>
                          </a:blip>
                          <a:srcRect l="15219" t="32283" r="13147" b="30984"/>
                          <a:stretch>
                            <a:fillRect/>
                          </a:stretch>
                        </pic:blipFill>
                        <pic:spPr bwMode="auto">
                          <a:xfrm>
                            <a:off x="0" y="0"/>
                            <a:ext cx="1414686" cy="714174"/>
                          </a:xfrm>
                          <a:prstGeom prst="rect">
                            <a:avLst/>
                          </a:prstGeom>
                          <a:noFill/>
                          <a:ln>
                            <a:noFill/>
                          </a:ln>
                          <a:extLst>
                            <a:ext uri="{53640926-AAD7-44D8-BBD7-CCE9431645EC}">
                              <a14:shadowObscured xmlns:a14="http://schemas.microsoft.com/office/drawing/2010/main"/>
                            </a:ext>
                          </a:extLst>
                        </pic:spPr>
                      </pic:pic>
                    </a:graphicData>
                  </a:graphic>
                </wp:inline>
              </w:drawing>
            </w:r>
          </w:p>
          <w:p w14:paraId="20FFCE41" w14:textId="77777777" w:rsidR="00397CBB" w:rsidRPr="006C0A32" w:rsidRDefault="00397CBB" w:rsidP="00760FBE">
            <w:pPr>
              <w:ind w:left="-113" w:right="-111" w:firstLine="29"/>
              <w:jc w:val="center"/>
              <w:rPr>
                <w:b/>
                <w:lang w:eastAsia="ru-RU"/>
              </w:rPr>
            </w:pPr>
          </w:p>
        </w:tc>
        <w:tc>
          <w:tcPr>
            <w:tcW w:w="3716" w:type="pct"/>
            <w:gridSpan w:val="6"/>
            <w:tcBorders>
              <w:top w:val="single" w:sz="4" w:space="0" w:color="002060"/>
              <w:left w:val="single" w:sz="4" w:space="0" w:color="002060"/>
              <w:bottom w:val="single" w:sz="4" w:space="0" w:color="002060"/>
              <w:right w:val="single" w:sz="4" w:space="0" w:color="002060"/>
            </w:tcBorders>
            <w:vAlign w:val="center"/>
            <w:hideMark/>
          </w:tcPr>
          <w:p w14:paraId="1098679C" w14:textId="77777777" w:rsidR="00C226C5" w:rsidRPr="006C0A32" w:rsidRDefault="00D5366D" w:rsidP="00012797">
            <w:pPr>
              <w:ind w:firstLine="709"/>
              <w:jc w:val="center"/>
              <w:rPr>
                <w:b/>
                <w:lang w:val="ru-RU" w:eastAsia="ru-RU"/>
              </w:rPr>
            </w:pPr>
            <w:r w:rsidRPr="006C0A32">
              <w:rPr>
                <w:b/>
                <w:lang w:val="ru-RU" w:eastAsia="ru-RU"/>
              </w:rPr>
              <w:t>Общие показатели за 202</w:t>
            </w:r>
            <w:r w:rsidR="00CB36BF" w:rsidRPr="006C0A32">
              <w:rPr>
                <w:b/>
                <w:lang w:val="ru-RU" w:eastAsia="ru-RU"/>
              </w:rPr>
              <w:t>5</w:t>
            </w:r>
            <w:r w:rsidRPr="006C0A32">
              <w:rPr>
                <w:b/>
                <w:lang w:val="kk-KZ" w:eastAsia="ru-RU"/>
              </w:rPr>
              <w:t xml:space="preserve"> </w:t>
            </w:r>
            <w:r w:rsidRPr="006C0A32">
              <w:rPr>
                <w:b/>
                <w:lang w:val="ru-RU" w:eastAsia="ru-RU"/>
              </w:rPr>
              <w:t>год</w:t>
            </w:r>
          </w:p>
        </w:tc>
      </w:tr>
      <w:tr w:rsidR="00FC7945" w:rsidRPr="006C0A32" w14:paraId="69D5A2FE" w14:textId="77777777" w:rsidTr="00A916EE">
        <w:trPr>
          <w:trHeight w:val="710"/>
          <w:jc w:val="center"/>
        </w:trPr>
        <w:tc>
          <w:tcPr>
            <w:tcW w:w="1284" w:type="pct"/>
            <w:vMerge/>
            <w:tcBorders>
              <w:left w:val="single" w:sz="4" w:space="0" w:color="002060"/>
              <w:right w:val="single" w:sz="4" w:space="0" w:color="002060"/>
            </w:tcBorders>
          </w:tcPr>
          <w:p w14:paraId="3A68DD7B" w14:textId="77777777" w:rsidR="00C226C5" w:rsidRPr="006C0A32" w:rsidRDefault="00C226C5" w:rsidP="00C226C5">
            <w:pPr>
              <w:ind w:firstLine="109"/>
              <w:jc w:val="both"/>
              <w:rPr>
                <w:b/>
                <w:lang w:val="ru-RU" w:eastAsia="ru-RU"/>
              </w:rPr>
            </w:pPr>
          </w:p>
        </w:tc>
        <w:tc>
          <w:tcPr>
            <w:tcW w:w="834" w:type="pct"/>
            <w:tcBorders>
              <w:top w:val="single" w:sz="4" w:space="0" w:color="002060"/>
              <w:left w:val="single" w:sz="4" w:space="0" w:color="002060"/>
              <w:bottom w:val="single" w:sz="4" w:space="0" w:color="002060"/>
              <w:right w:val="single" w:sz="4" w:space="0" w:color="002060"/>
            </w:tcBorders>
            <w:vAlign w:val="center"/>
            <w:hideMark/>
          </w:tcPr>
          <w:p w14:paraId="64058F0C" w14:textId="77777777" w:rsidR="00C226C5" w:rsidRPr="006C0A32" w:rsidRDefault="00D5366D" w:rsidP="00012797">
            <w:pPr>
              <w:ind w:firstLine="109"/>
              <w:jc w:val="center"/>
              <w:rPr>
                <w:lang w:val="ru-RU" w:eastAsia="ru-RU"/>
              </w:rPr>
            </w:pPr>
            <w:r w:rsidRPr="006C0A32">
              <w:rPr>
                <w:lang w:val="ru-RU" w:eastAsia="ru-RU"/>
              </w:rPr>
              <w:t>S субъекта,</w:t>
            </w:r>
          </w:p>
          <w:p w14:paraId="444DB79F" w14:textId="77777777" w:rsidR="00C226C5" w:rsidRPr="006C0A32" w:rsidRDefault="00D5366D" w:rsidP="00012797">
            <w:pPr>
              <w:ind w:firstLine="109"/>
              <w:jc w:val="center"/>
              <w:rPr>
                <w:lang w:val="ru-RU" w:eastAsia="ru-RU"/>
              </w:rPr>
            </w:pPr>
            <w:r w:rsidRPr="006C0A32">
              <w:rPr>
                <w:lang w:val="ru-RU" w:eastAsia="ru-RU"/>
              </w:rPr>
              <w:t>тыс. км</w:t>
            </w:r>
            <w:r w:rsidRPr="006C0A32">
              <w:rPr>
                <w:vertAlign w:val="superscript"/>
                <w:lang w:val="ru-RU" w:eastAsia="ru-RU"/>
              </w:rPr>
              <w:t>2</w:t>
            </w:r>
          </w:p>
        </w:tc>
        <w:tc>
          <w:tcPr>
            <w:tcW w:w="606" w:type="pct"/>
            <w:tcBorders>
              <w:top w:val="single" w:sz="4" w:space="0" w:color="002060"/>
              <w:left w:val="single" w:sz="4" w:space="0" w:color="002060"/>
              <w:bottom w:val="single" w:sz="4" w:space="0" w:color="002060"/>
              <w:right w:val="single" w:sz="4" w:space="0" w:color="002060"/>
            </w:tcBorders>
            <w:vAlign w:val="center"/>
            <w:hideMark/>
          </w:tcPr>
          <w:p w14:paraId="748A16B1" w14:textId="77777777" w:rsidR="00C226C5" w:rsidRPr="006C0A32" w:rsidRDefault="00D5366D" w:rsidP="00012797">
            <w:pPr>
              <w:ind w:firstLine="109"/>
              <w:jc w:val="center"/>
              <w:rPr>
                <w:lang w:val="ru-RU" w:eastAsia="ru-RU"/>
              </w:rPr>
            </w:pPr>
            <w:r w:rsidRPr="006C0A32">
              <w:rPr>
                <w:lang w:val="ru-RU" w:eastAsia="ru-RU"/>
              </w:rPr>
              <w:t>185</w:t>
            </w:r>
            <w:r w:rsidR="006201E3" w:rsidRPr="006C0A32">
              <w:rPr>
                <w:lang w:val="ru-RU" w:eastAsia="ru-RU"/>
              </w:rPr>
              <w:t>,</w:t>
            </w:r>
            <w:r w:rsidRPr="006C0A32">
              <w:rPr>
                <w:lang w:val="ru-RU" w:eastAsia="ru-RU"/>
              </w:rPr>
              <w:t>5</w:t>
            </w:r>
          </w:p>
        </w:tc>
        <w:tc>
          <w:tcPr>
            <w:tcW w:w="1138" w:type="pct"/>
            <w:gridSpan w:val="2"/>
            <w:tcBorders>
              <w:top w:val="single" w:sz="4" w:space="0" w:color="002060"/>
              <w:left w:val="single" w:sz="4" w:space="0" w:color="002060"/>
              <w:bottom w:val="single" w:sz="4" w:space="0" w:color="002060"/>
              <w:right w:val="single" w:sz="4" w:space="0" w:color="002060"/>
            </w:tcBorders>
            <w:vAlign w:val="center"/>
            <w:hideMark/>
          </w:tcPr>
          <w:p w14:paraId="70956C86" w14:textId="77777777" w:rsidR="00C226C5" w:rsidRPr="006C0A32" w:rsidRDefault="00D5366D" w:rsidP="00012797">
            <w:pPr>
              <w:jc w:val="center"/>
              <w:rPr>
                <w:lang w:val="ru-RU" w:eastAsia="ru-RU"/>
              </w:rPr>
            </w:pPr>
            <w:r w:rsidRPr="006C0A32">
              <w:rPr>
                <w:lang w:val="ru-RU" w:eastAsia="ru-RU"/>
              </w:rPr>
              <w:t>Население,</w:t>
            </w:r>
          </w:p>
          <w:p w14:paraId="2F7143FF" w14:textId="77777777" w:rsidR="00C226C5" w:rsidRPr="006C0A32" w:rsidRDefault="00D5366D" w:rsidP="00012797">
            <w:pPr>
              <w:jc w:val="center"/>
              <w:rPr>
                <w:lang w:val="ru-RU" w:eastAsia="ru-RU"/>
              </w:rPr>
            </w:pPr>
            <w:r w:rsidRPr="006C0A32">
              <w:rPr>
                <w:lang w:val="ru-RU" w:eastAsia="ar-SA"/>
              </w:rPr>
              <w:t>на 01.0</w:t>
            </w:r>
            <w:r w:rsidR="00C1716C" w:rsidRPr="006C0A32">
              <w:rPr>
                <w:lang w:val="kk-KZ" w:eastAsia="ar-SA"/>
              </w:rPr>
              <w:t>1</w:t>
            </w:r>
            <w:r w:rsidRPr="006C0A32">
              <w:rPr>
                <w:lang w:val="ru-RU" w:eastAsia="ar-SA"/>
              </w:rPr>
              <w:t>.202</w:t>
            </w:r>
            <w:r w:rsidR="00BA3EEA" w:rsidRPr="006C0A32">
              <w:rPr>
                <w:lang w:val="ru-RU" w:eastAsia="ar-SA"/>
              </w:rPr>
              <w:t>6</w:t>
            </w:r>
            <w:r w:rsidRPr="006C0A32">
              <w:rPr>
                <w:lang w:val="ru-RU" w:eastAsia="ar-SA"/>
              </w:rPr>
              <w:t xml:space="preserve"> года, чел.</w:t>
            </w:r>
          </w:p>
        </w:tc>
        <w:tc>
          <w:tcPr>
            <w:tcW w:w="1138" w:type="pct"/>
            <w:gridSpan w:val="2"/>
            <w:tcBorders>
              <w:top w:val="single" w:sz="4" w:space="0" w:color="002060"/>
              <w:left w:val="single" w:sz="4" w:space="0" w:color="002060"/>
              <w:bottom w:val="single" w:sz="4" w:space="0" w:color="002060"/>
              <w:right w:val="single" w:sz="4" w:space="0" w:color="002060"/>
            </w:tcBorders>
            <w:vAlign w:val="center"/>
            <w:hideMark/>
          </w:tcPr>
          <w:p w14:paraId="274A5618" w14:textId="77777777" w:rsidR="00C226C5" w:rsidRPr="006C0A32" w:rsidRDefault="00D5366D" w:rsidP="00012797">
            <w:pPr>
              <w:ind w:firstLine="109"/>
              <w:jc w:val="center"/>
              <w:rPr>
                <w:lang w:val="kk-KZ" w:eastAsia="ru-RU"/>
              </w:rPr>
            </w:pPr>
            <w:r w:rsidRPr="006C0A32">
              <w:rPr>
                <w:lang w:val="ru-RU" w:eastAsia="ru-RU"/>
              </w:rPr>
              <w:t>595 676</w:t>
            </w:r>
          </w:p>
        </w:tc>
      </w:tr>
      <w:tr w:rsidR="00FC7945" w:rsidRPr="00511985" w14:paraId="3E31B1B1" w14:textId="77777777" w:rsidTr="009C770A">
        <w:trPr>
          <w:trHeight w:val="153"/>
          <w:jc w:val="center"/>
        </w:trPr>
        <w:tc>
          <w:tcPr>
            <w:tcW w:w="1284" w:type="pct"/>
            <w:vMerge/>
            <w:tcBorders>
              <w:left w:val="single" w:sz="4" w:space="0" w:color="002060"/>
              <w:right w:val="single" w:sz="4" w:space="0" w:color="002060"/>
            </w:tcBorders>
          </w:tcPr>
          <w:p w14:paraId="43DAE707" w14:textId="77777777" w:rsidR="00C226C5" w:rsidRPr="006C0A32" w:rsidRDefault="00C226C5" w:rsidP="00C226C5">
            <w:pPr>
              <w:ind w:firstLine="109"/>
              <w:jc w:val="both"/>
              <w:rPr>
                <w:b/>
                <w:lang w:val="ru-RU" w:eastAsia="ru-RU"/>
              </w:rPr>
            </w:pPr>
          </w:p>
        </w:tc>
        <w:tc>
          <w:tcPr>
            <w:tcW w:w="3716" w:type="pct"/>
            <w:gridSpan w:val="6"/>
            <w:tcBorders>
              <w:top w:val="single" w:sz="4" w:space="0" w:color="002060"/>
              <w:left w:val="single" w:sz="4" w:space="0" w:color="002060"/>
              <w:bottom w:val="single" w:sz="4" w:space="0" w:color="002060"/>
              <w:right w:val="single" w:sz="4" w:space="0" w:color="002060"/>
            </w:tcBorders>
            <w:vAlign w:val="center"/>
            <w:hideMark/>
          </w:tcPr>
          <w:p w14:paraId="3FDDE1F1" w14:textId="77777777" w:rsidR="00C226C5" w:rsidRPr="006C0A32" w:rsidRDefault="00D5366D" w:rsidP="00012797">
            <w:pPr>
              <w:ind w:firstLine="109"/>
              <w:jc w:val="center"/>
              <w:rPr>
                <w:b/>
                <w:lang w:val="ru-RU" w:eastAsia="ru-RU"/>
              </w:rPr>
            </w:pPr>
            <w:r w:rsidRPr="006C0A32">
              <w:rPr>
                <w:b/>
                <w:lang w:val="ru-RU" w:eastAsia="ru-RU"/>
              </w:rPr>
              <w:t xml:space="preserve">Основные </w:t>
            </w:r>
            <w:r w:rsidR="0031116E" w:rsidRPr="006C0A32">
              <w:rPr>
                <w:b/>
                <w:lang w:val="ru-RU" w:eastAsia="ru-RU"/>
              </w:rPr>
              <w:t>экологические показатели за 2022-2025</w:t>
            </w:r>
            <w:r w:rsidRPr="006C0A32">
              <w:rPr>
                <w:b/>
                <w:lang w:val="ru-RU" w:eastAsia="ru-RU"/>
              </w:rPr>
              <w:t xml:space="preserve"> годы</w:t>
            </w:r>
          </w:p>
        </w:tc>
      </w:tr>
      <w:tr w:rsidR="00FC7945" w:rsidRPr="006C0A32" w14:paraId="727A8460" w14:textId="77777777" w:rsidTr="00C1716C">
        <w:trPr>
          <w:trHeight w:val="158"/>
          <w:jc w:val="center"/>
        </w:trPr>
        <w:tc>
          <w:tcPr>
            <w:tcW w:w="1284" w:type="pct"/>
            <w:vMerge/>
            <w:tcBorders>
              <w:left w:val="single" w:sz="4" w:space="0" w:color="002060"/>
              <w:right w:val="single" w:sz="4" w:space="0" w:color="002060"/>
            </w:tcBorders>
          </w:tcPr>
          <w:p w14:paraId="137AB6A9" w14:textId="77777777" w:rsidR="0031116E" w:rsidRPr="006C0A32" w:rsidRDefault="0031116E" w:rsidP="0031116E">
            <w:pPr>
              <w:ind w:firstLine="109"/>
              <w:jc w:val="both"/>
              <w:rPr>
                <w:b/>
                <w:lang w:val="ru-RU" w:eastAsia="ru-RU"/>
              </w:rPr>
            </w:pPr>
          </w:p>
        </w:tc>
        <w:tc>
          <w:tcPr>
            <w:tcW w:w="1440" w:type="pct"/>
            <w:gridSpan w:val="2"/>
            <w:tcBorders>
              <w:top w:val="single" w:sz="4" w:space="0" w:color="002060"/>
              <w:left w:val="single" w:sz="4" w:space="0" w:color="002060"/>
              <w:bottom w:val="single" w:sz="4" w:space="0" w:color="002060"/>
              <w:right w:val="single" w:sz="4" w:space="0" w:color="002060"/>
            </w:tcBorders>
            <w:vAlign w:val="center"/>
            <w:hideMark/>
          </w:tcPr>
          <w:p w14:paraId="65BE1F53" w14:textId="77777777" w:rsidR="0031116E" w:rsidRPr="006C0A32" w:rsidRDefault="00D5366D" w:rsidP="0031116E">
            <w:pPr>
              <w:ind w:firstLine="109"/>
              <w:jc w:val="center"/>
              <w:rPr>
                <w:b/>
                <w:lang w:val="ru-RU" w:eastAsia="ru-RU"/>
              </w:rPr>
            </w:pPr>
            <w:r w:rsidRPr="006C0A32">
              <w:rPr>
                <w:b/>
                <w:lang w:val="ru-RU" w:eastAsia="ru-RU"/>
              </w:rPr>
              <w:t>Показатели</w:t>
            </w:r>
          </w:p>
        </w:tc>
        <w:tc>
          <w:tcPr>
            <w:tcW w:w="607" w:type="pct"/>
            <w:tcBorders>
              <w:top w:val="single" w:sz="4" w:space="0" w:color="002060"/>
              <w:left w:val="single" w:sz="4" w:space="0" w:color="002060"/>
              <w:bottom w:val="single" w:sz="4" w:space="0" w:color="002060"/>
              <w:right w:val="single" w:sz="4" w:space="0" w:color="auto"/>
            </w:tcBorders>
            <w:vAlign w:val="center"/>
          </w:tcPr>
          <w:p w14:paraId="49C49A41" w14:textId="77777777" w:rsidR="0031116E" w:rsidRPr="006C0A32" w:rsidRDefault="00D5366D" w:rsidP="00027BDB">
            <w:pPr>
              <w:jc w:val="center"/>
              <w:rPr>
                <w:b/>
                <w:lang w:val="ru-RU" w:eastAsia="ru-RU"/>
              </w:rPr>
            </w:pPr>
            <w:r w:rsidRPr="006C0A32">
              <w:rPr>
                <w:b/>
                <w:lang w:val="ru-RU" w:eastAsia="ru-RU"/>
              </w:rPr>
              <w:t>2022</w:t>
            </w:r>
          </w:p>
        </w:tc>
        <w:tc>
          <w:tcPr>
            <w:tcW w:w="531" w:type="pct"/>
            <w:tcBorders>
              <w:top w:val="single" w:sz="4" w:space="0" w:color="002060"/>
              <w:left w:val="single" w:sz="4" w:space="0" w:color="auto"/>
              <w:bottom w:val="single" w:sz="4" w:space="0" w:color="002060"/>
              <w:right w:val="single" w:sz="4" w:space="0" w:color="002060"/>
            </w:tcBorders>
            <w:vAlign w:val="center"/>
          </w:tcPr>
          <w:p w14:paraId="165E870F" w14:textId="77777777" w:rsidR="0031116E" w:rsidRPr="006C0A32" w:rsidRDefault="00D5366D" w:rsidP="00027BDB">
            <w:pPr>
              <w:jc w:val="center"/>
              <w:rPr>
                <w:b/>
                <w:lang w:val="ru-RU" w:eastAsia="ru-RU"/>
              </w:rPr>
            </w:pPr>
            <w:r w:rsidRPr="006C0A32">
              <w:rPr>
                <w:b/>
                <w:lang w:val="ru-RU" w:eastAsia="ru-RU"/>
              </w:rPr>
              <w:t>2023</w:t>
            </w:r>
          </w:p>
        </w:tc>
        <w:tc>
          <w:tcPr>
            <w:tcW w:w="610" w:type="pct"/>
            <w:tcBorders>
              <w:top w:val="single" w:sz="4" w:space="0" w:color="002060"/>
              <w:left w:val="single" w:sz="4" w:space="0" w:color="002060"/>
              <w:bottom w:val="single" w:sz="4" w:space="0" w:color="002060"/>
              <w:right w:val="single" w:sz="4" w:space="0" w:color="auto"/>
            </w:tcBorders>
            <w:vAlign w:val="center"/>
          </w:tcPr>
          <w:p w14:paraId="436FFCF3" w14:textId="77777777" w:rsidR="0031116E" w:rsidRPr="006C0A32" w:rsidRDefault="00D5366D" w:rsidP="00027BDB">
            <w:pPr>
              <w:jc w:val="center"/>
              <w:rPr>
                <w:b/>
                <w:lang w:val="ru-RU" w:eastAsia="ru-RU"/>
              </w:rPr>
            </w:pPr>
            <w:r w:rsidRPr="006C0A32">
              <w:rPr>
                <w:b/>
                <w:lang w:val="ru-RU" w:eastAsia="ru-RU"/>
              </w:rPr>
              <w:t>2024</w:t>
            </w:r>
          </w:p>
        </w:tc>
        <w:tc>
          <w:tcPr>
            <w:tcW w:w="528" w:type="pct"/>
            <w:tcBorders>
              <w:top w:val="single" w:sz="4" w:space="0" w:color="002060"/>
              <w:left w:val="single" w:sz="4" w:space="0" w:color="auto"/>
              <w:bottom w:val="single" w:sz="4" w:space="0" w:color="002060"/>
              <w:right w:val="single" w:sz="4" w:space="0" w:color="002060"/>
            </w:tcBorders>
            <w:vAlign w:val="center"/>
          </w:tcPr>
          <w:p w14:paraId="3A47E074" w14:textId="77777777" w:rsidR="0031116E" w:rsidRPr="006C0A32" w:rsidRDefault="00D5366D" w:rsidP="00027BDB">
            <w:pPr>
              <w:jc w:val="center"/>
              <w:rPr>
                <w:b/>
                <w:lang w:val="ru-RU" w:eastAsia="ru-RU"/>
              </w:rPr>
            </w:pPr>
            <w:r w:rsidRPr="006C0A32">
              <w:rPr>
                <w:b/>
                <w:lang w:val="ru-RU" w:eastAsia="ru-RU"/>
              </w:rPr>
              <w:t>2025</w:t>
            </w:r>
          </w:p>
        </w:tc>
      </w:tr>
      <w:tr w:rsidR="00FC7945" w:rsidRPr="006C0A32" w14:paraId="30BDEA20" w14:textId="77777777" w:rsidTr="00C1716C">
        <w:trPr>
          <w:trHeight w:val="445"/>
          <w:jc w:val="center"/>
        </w:trPr>
        <w:tc>
          <w:tcPr>
            <w:tcW w:w="1284" w:type="pct"/>
            <w:vMerge/>
            <w:tcBorders>
              <w:left w:val="single" w:sz="4" w:space="0" w:color="002060"/>
              <w:bottom w:val="single" w:sz="4" w:space="0" w:color="002060"/>
              <w:right w:val="single" w:sz="4" w:space="0" w:color="002060"/>
            </w:tcBorders>
          </w:tcPr>
          <w:p w14:paraId="61354697" w14:textId="77777777" w:rsidR="0031116E" w:rsidRPr="006C0A32" w:rsidRDefault="0031116E" w:rsidP="0031116E">
            <w:pPr>
              <w:ind w:firstLine="109"/>
              <w:jc w:val="both"/>
              <w:rPr>
                <w:lang w:val="ru-RU" w:eastAsia="ru-RU"/>
              </w:rPr>
            </w:pPr>
          </w:p>
        </w:tc>
        <w:tc>
          <w:tcPr>
            <w:tcW w:w="1440" w:type="pct"/>
            <w:gridSpan w:val="2"/>
            <w:tcBorders>
              <w:top w:val="single" w:sz="4" w:space="0" w:color="002060"/>
              <w:left w:val="single" w:sz="4" w:space="0" w:color="002060"/>
              <w:bottom w:val="single" w:sz="4" w:space="0" w:color="002060"/>
              <w:right w:val="single" w:sz="4" w:space="0" w:color="002060"/>
            </w:tcBorders>
            <w:hideMark/>
          </w:tcPr>
          <w:p w14:paraId="53E20877" w14:textId="77777777" w:rsidR="0031116E" w:rsidRPr="006C0A32" w:rsidRDefault="00D5366D" w:rsidP="0031116E">
            <w:pPr>
              <w:ind w:firstLine="109"/>
              <w:jc w:val="center"/>
              <w:rPr>
                <w:lang w:val="ru-RU" w:eastAsia="ru-RU"/>
              </w:rPr>
            </w:pPr>
            <w:r w:rsidRPr="006C0A32">
              <w:rPr>
                <w:lang w:val="ru-RU" w:eastAsia="ru-RU"/>
              </w:rPr>
              <w:t xml:space="preserve">Затраты предприятий на ООС, </w:t>
            </w:r>
            <w:r w:rsidRPr="006C0A32">
              <w:rPr>
                <w:lang w:val="kk-KZ" w:eastAsia="ru-RU"/>
              </w:rPr>
              <w:t>млрд</w:t>
            </w:r>
            <w:r w:rsidRPr="006C0A32">
              <w:rPr>
                <w:lang w:val="ru-RU" w:eastAsia="ru-RU"/>
              </w:rPr>
              <w:t xml:space="preserve"> тенге</w:t>
            </w:r>
          </w:p>
        </w:tc>
        <w:tc>
          <w:tcPr>
            <w:tcW w:w="607" w:type="pct"/>
            <w:tcBorders>
              <w:top w:val="single" w:sz="4" w:space="0" w:color="002060"/>
              <w:left w:val="single" w:sz="4" w:space="0" w:color="002060"/>
              <w:bottom w:val="single" w:sz="4" w:space="0" w:color="002060"/>
              <w:right w:val="single" w:sz="4" w:space="0" w:color="auto"/>
            </w:tcBorders>
            <w:vAlign w:val="center"/>
          </w:tcPr>
          <w:p w14:paraId="216B8F81" w14:textId="77777777" w:rsidR="0031116E" w:rsidRPr="006C0A32" w:rsidRDefault="00D5366D" w:rsidP="00027BDB">
            <w:pPr>
              <w:jc w:val="center"/>
              <w:rPr>
                <w:lang w:val="ru-RU" w:eastAsia="ru-RU"/>
              </w:rPr>
            </w:pPr>
            <w:r w:rsidRPr="006C0A32">
              <w:rPr>
                <w:lang w:val="ru-RU" w:eastAsia="ru-RU"/>
              </w:rPr>
              <w:t>5,8</w:t>
            </w:r>
          </w:p>
        </w:tc>
        <w:tc>
          <w:tcPr>
            <w:tcW w:w="531" w:type="pct"/>
            <w:tcBorders>
              <w:top w:val="single" w:sz="4" w:space="0" w:color="002060"/>
              <w:left w:val="single" w:sz="4" w:space="0" w:color="auto"/>
              <w:bottom w:val="single" w:sz="4" w:space="0" w:color="002060"/>
              <w:right w:val="single" w:sz="4" w:space="0" w:color="002060"/>
            </w:tcBorders>
            <w:vAlign w:val="center"/>
          </w:tcPr>
          <w:p w14:paraId="366D0C46" w14:textId="77777777" w:rsidR="0031116E" w:rsidRPr="006C0A32" w:rsidRDefault="00D5366D" w:rsidP="00027BDB">
            <w:pPr>
              <w:ind w:left="-111"/>
              <w:jc w:val="center"/>
              <w:rPr>
                <w:lang w:val="ru-RU" w:eastAsia="ru-RU"/>
              </w:rPr>
            </w:pPr>
            <w:r w:rsidRPr="006C0A32">
              <w:rPr>
                <w:lang w:val="ru-RU" w:eastAsia="ru-RU"/>
              </w:rPr>
              <w:t>6,9</w:t>
            </w:r>
          </w:p>
        </w:tc>
        <w:tc>
          <w:tcPr>
            <w:tcW w:w="610" w:type="pct"/>
            <w:tcBorders>
              <w:top w:val="single" w:sz="4" w:space="0" w:color="002060"/>
              <w:left w:val="single" w:sz="4" w:space="0" w:color="002060"/>
              <w:bottom w:val="single" w:sz="4" w:space="0" w:color="002060"/>
              <w:right w:val="single" w:sz="4" w:space="0" w:color="auto"/>
            </w:tcBorders>
            <w:vAlign w:val="center"/>
          </w:tcPr>
          <w:p w14:paraId="107CAD0E" w14:textId="77777777" w:rsidR="0031116E" w:rsidRPr="006C0A32" w:rsidRDefault="00D5366D" w:rsidP="00027BDB">
            <w:pPr>
              <w:jc w:val="center"/>
              <w:rPr>
                <w:lang w:val="ru-RU" w:eastAsia="ru-RU"/>
              </w:rPr>
            </w:pPr>
            <w:r w:rsidRPr="006C0A32">
              <w:rPr>
                <w:lang w:val="ru-RU" w:eastAsia="ru-RU"/>
              </w:rPr>
              <w:t>7,1</w:t>
            </w:r>
          </w:p>
        </w:tc>
        <w:tc>
          <w:tcPr>
            <w:tcW w:w="528" w:type="pct"/>
            <w:tcBorders>
              <w:top w:val="single" w:sz="4" w:space="0" w:color="002060"/>
              <w:left w:val="single" w:sz="4" w:space="0" w:color="auto"/>
              <w:bottom w:val="single" w:sz="4" w:space="0" w:color="002060"/>
              <w:right w:val="single" w:sz="4" w:space="0" w:color="002060"/>
            </w:tcBorders>
            <w:vAlign w:val="center"/>
          </w:tcPr>
          <w:p w14:paraId="1A079A7A" w14:textId="77777777" w:rsidR="0031116E" w:rsidRPr="006C0A32" w:rsidRDefault="00D5366D" w:rsidP="00027BDB">
            <w:pPr>
              <w:jc w:val="center"/>
              <w:rPr>
                <w:lang w:val="kk-KZ" w:eastAsia="ru-RU"/>
              </w:rPr>
            </w:pPr>
            <w:r w:rsidRPr="006C0A32">
              <w:rPr>
                <w:lang w:val="kk-KZ" w:eastAsia="ru-RU"/>
              </w:rPr>
              <w:t>7,6</w:t>
            </w:r>
          </w:p>
        </w:tc>
      </w:tr>
    </w:tbl>
    <w:p w14:paraId="00CBA31F" w14:textId="77777777" w:rsidR="00C226C5" w:rsidRPr="006C0A32" w:rsidRDefault="00D5366D" w:rsidP="00027BDB">
      <w:pPr>
        <w:ind w:firstLine="709"/>
        <w:jc w:val="center"/>
        <w:rPr>
          <w:i/>
          <w:lang w:val="ru-RU" w:eastAsia="ru-RU"/>
        </w:rPr>
      </w:pPr>
      <w:r w:rsidRPr="006C0A32">
        <w:rPr>
          <w:i/>
          <w:lang w:val="kk-KZ" w:eastAsia="ru-RU"/>
        </w:rPr>
        <w:t>Источник: Бюро национальной статистики АСПР РК.</w:t>
      </w:r>
    </w:p>
    <w:p w14:paraId="1F3D9968" w14:textId="77777777" w:rsidR="00D6705F" w:rsidRPr="006C0A32" w:rsidRDefault="00D6705F" w:rsidP="00027BDB">
      <w:pPr>
        <w:spacing w:after="160"/>
        <w:ind w:firstLine="567"/>
        <w:contextualSpacing/>
        <w:jc w:val="center"/>
        <w:rPr>
          <w:lang w:val="ru-RU" w:eastAsia="ru-RU"/>
        </w:rPr>
      </w:pPr>
    </w:p>
    <w:p w14:paraId="1932E6A7" w14:textId="77777777" w:rsidR="00606B38" w:rsidRPr="006C0A32" w:rsidRDefault="00D5366D" w:rsidP="00B6074A">
      <w:pPr>
        <w:ind w:firstLine="567"/>
        <w:contextualSpacing/>
        <w:jc w:val="both"/>
        <w:rPr>
          <w:lang w:val="kk-KZ" w:eastAsia="ru-RU"/>
        </w:rPr>
      </w:pPr>
      <w:r w:rsidRPr="006C0A32">
        <w:rPr>
          <w:lang w:val="ru-RU" w:eastAsia="ru-RU"/>
        </w:rPr>
        <w:t xml:space="preserve">Область Абай расположена в северо-восточной части Республики Казахстан, граничит на севере </w:t>
      </w:r>
      <w:r w:rsidR="003C02A2" w:rsidRPr="006C0A32">
        <w:rPr>
          <w:lang w:val="ru-RU" w:eastAsia="ru-RU"/>
        </w:rPr>
        <w:t xml:space="preserve">— </w:t>
      </w:r>
      <w:r w:rsidRPr="006C0A32">
        <w:rPr>
          <w:lang w:val="ru-RU" w:eastAsia="ru-RU"/>
        </w:rPr>
        <w:t xml:space="preserve">с Российской Федерацией, на юго-востоке </w:t>
      </w:r>
      <w:r w:rsidR="003C02A2" w:rsidRPr="006C0A32">
        <w:rPr>
          <w:lang w:val="ru-RU" w:eastAsia="ru-RU"/>
        </w:rPr>
        <w:t xml:space="preserve">— </w:t>
      </w:r>
      <w:r w:rsidRPr="006C0A32">
        <w:rPr>
          <w:lang w:val="ru-RU" w:eastAsia="ru-RU"/>
        </w:rPr>
        <w:t xml:space="preserve">с Китайской Народной Республикой. </w:t>
      </w:r>
      <w:r w:rsidR="007D17D5" w:rsidRPr="006C0A32">
        <w:rPr>
          <w:lang w:val="ru-RU" w:eastAsia="ru-RU"/>
        </w:rPr>
        <w:t>Административным центром области является город Семей.</w:t>
      </w:r>
    </w:p>
    <w:p w14:paraId="50C758AA" w14:textId="77777777" w:rsidR="003C02A2" w:rsidRPr="006C0A32" w:rsidRDefault="00D5366D" w:rsidP="00B6074A">
      <w:pPr>
        <w:ind w:firstLine="567"/>
        <w:contextualSpacing/>
        <w:jc w:val="both"/>
        <w:rPr>
          <w:lang w:val="ru-RU" w:eastAsia="ru-RU"/>
        </w:rPr>
      </w:pPr>
      <w:r w:rsidRPr="006C0A32">
        <w:rPr>
          <w:lang w:val="ru-RU" w:eastAsia="ru-RU"/>
        </w:rPr>
        <w:t xml:space="preserve">Климат области резко </w:t>
      </w:r>
      <w:r w:rsidRPr="006C0A32">
        <w:rPr>
          <w:lang w:val="ru-RU" w:eastAsia="ru-RU"/>
        </w:rPr>
        <w:t>континентальный, с большими суточными и годовыми амплитудами температуры воздуха.</w:t>
      </w:r>
    </w:p>
    <w:p w14:paraId="0AA1589A" w14:textId="77777777" w:rsidR="00E544A0" w:rsidRPr="006C0A32" w:rsidRDefault="00D5366D" w:rsidP="00B6074A">
      <w:pPr>
        <w:ind w:firstLine="567"/>
        <w:contextualSpacing/>
        <w:jc w:val="both"/>
        <w:rPr>
          <w:lang w:val="ru-RU" w:eastAsia="ru-RU"/>
        </w:rPr>
      </w:pPr>
      <w:r w:rsidRPr="006C0A32">
        <w:rPr>
          <w:lang w:val="ru-RU" w:eastAsia="ru-RU"/>
        </w:rPr>
        <w:t>Основной водной артерией области является река Иртыш, на которой расположена Шульбинская гидроэлектростанция. Крупнейшими оз</w:t>
      </w:r>
      <w:r w:rsidR="007D17D5" w:rsidRPr="006C0A32">
        <w:rPr>
          <w:lang w:val="kk-KZ" w:eastAsia="ru-RU"/>
        </w:rPr>
        <w:t>е</w:t>
      </w:r>
      <w:r w:rsidRPr="006C0A32">
        <w:rPr>
          <w:lang w:val="ru-RU" w:eastAsia="ru-RU"/>
        </w:rPr>
        <w:t>рами являются Зайсан, Алаколь и Сасыкколь.</w:t>
      </w:r>
    </w:p>
    <w:p w14:paraId="6AD0B7DA" w14:textId="77777777" w:rsidR="00E544A0" w:rsidRPr="006C0A32" w:rsidRDefault="00D5366D" w:rsidP="00B6074A">
      <w:pPr>
        <w:ind w:firstLine="567"/>
        <w:contextualSpacing/>
        <w:jc w:val="both"/>
        <w:rPr>
          <w:lang w:val="kk-KZ" w:eastAsia="ru-RU"/>
        </w:rPr>
      </w:pPr>
      <w:r w:rsidRPr="006C0A32">
        <w:rPr>
          <w:lang w:val="ru-RU" w:eastAsia="ru-RU"/>
        </w:rPr>
        <w:t xml:space="preserve">К </w:t>
      </w:r>
      <w:r w:rsidR="003C02A2" w:rsidRPr="006C0A32">
        <w:rPr>
          <w:lang w:val="ru-RU" w:eastAsia="ru-RU"/>
        </w:rPr>
        <w:t xml:space="preserve">основным </w:t>
      </w:r>
      <w:r w:rsidRPr="006C0A32">
        <w:rPr>
          <w:lang w:val="ru-RU" w:eastAsia="ru-RU"/>
        </w:rPr>
        <w:t>отраслям экономики области относятся горнодобывающая, обрабатывающая, металлургическая, пищевая и легкая промышленность.</w:t>
      </w:r>
      <w:r w:rsidRPr="006C0A32">
        <w:rPr>
          <w:lang w:val="kk-KZ" w:eastAsia="ru-RU"/>
        </w:rPr>
        <w:t xml:space="preserve"> </w:t>
      </w:r>
      <w:r w:rsidRPr="006C0A32">
        <w:rPr>
          <w:lang w:val="ru-RU" w:eastAsia="ru-RU"/>
        </w:rPr>
        <w:t>На территории области функционируют крупные горнорудные предприятия</w:t>
      </w:r>
      <w:r w:rsidR="003C02A2" w:rsidRPr="006C0A32">
        <w:rPr>
          <w:lang w:val="ru-RU" w:eastAsia="ru-RU"/>
        </w:rPr>
        <w:t xml:space="preserve"> — </w:t>
      </w:r>
      <w:r w:rsidRPr="006C0A32">
        <w:rPr>
          <w:lang w:val="ru-RU" w:eastAsia="ru-RU"/>
        </w:rPr>
        <w:t>Актогайский и Бакырчикский горно-обогатительные комбинаты.</w:t>
      </w:r>
    </w:p>
    <w:p w14:paraId="642A10F7" w14:textId="77777777" w:rsidR="00E544A0" w:rsidRPr="006C0A32" w:rsidRDefault="00D5366D" w:rsidP="00B6074A">
      <w:pPr>
        <w:ind w:firstLine="567"/>
        <w:contextualSpacing/>
        <w:jc w:val="both"/>
        <w:rPr>
          <w:lang w:val="ru-RU" w:eastAsia="ru-RU"/>
        </w:rPr>
      </w:pPr>
      <w:r w:rsidRPr="006C0A32">
        <w:rPr>
          <w:lang w:val="ru-RU" w:eastAsia="ru-RU"/>
        </w:rPr>
        <w:t>В</w:t>
      </w:r>
      <w:r w:rsidRPr="006C0A32">
        <w:rPr>
          <w:lang w:val="ru-RU" w:eastAsia="ru-RU"/>
        </w:rPr>
        <w:t xml:space="preserve"> сельском хозяйстве преобладают молочно-мясное и мясошерстное животноводство, также развиты пчеловодство</w:t>
      </w:r>
      <w:r w:rsidR="005E2F99" w:rsidRPr="006C0A32">
        <w:rPr>
          <w:lang w:val="kk-KZ" w:eastAsia="ru-RU"/>
        </w:rPr>
        <w:t xml:space="preserve"> и</w:t>
      </w:r>
      <w:r w:rsidRPr="006C0A32">
        <w:rPr>
          <w:lang w:val="ru-RU" w:eastAsia="ru-RU"/>
        </w:rPr>
        <w:t xml:space="preserve"> рыболовство.</w:t>
      </w:r>
    </w:p>
    <w:p w14:paraId="3CD9CDCA" w14:textId="77777777" w:rsidR="00E544A0" w:rsidRPr="006C0A32" w:rsidRDefault="00E544A0" w:rsidP="00E66FB6">
      <w:pPr>
        <w:ind w:firstLine="567"/>
        <w:contextualSpacing/>
        <w:jc w:val="both"/>
        <w:rPr>
          <w:lang w:val="ru-RU" w:eastAsia="ru-RU"/>
        </w:rPr>
      </w:pPr>
    </w:p>
    <w:p w14:paraId="0AB8941B" w14:textId="77777777" w:rsidR="00027E6C" w:rsidRPr="006C0A32" w:rsidRDefault="00D5366D" w:rsidP="00027E6C">
      <w:pPr>
        <w:ind w:firstLine="709"/>
        <w:rPr>
          <w:b/>
          <w:lang w:val="kk-KZ" w:eastAsia="ru-RU"/>
        </w:rPr>
      </w:pPr>
      <w:r w:rsidRPr="006C0A32">
        <w:rPr>
          <w:b/>
          <w:lang w:val="kk-KZ" w:eastAsia="ru-RU"/>
        </w:rPr>
        <w:t>12.1.1. АТМОСФЕРНЫЙ ВОЗДУХ</w:t>
      </w:r>
    </w:p>
    <w:p w14:paraId="66167B7D" w14:textId="77777777" w:rsidR="00027E6C" w:rsidRPr="006C0A32" w:rsidRDefault="00027E6C" w:rsidP="00027E6C">
      <w:pPr>
        <w:ind w:firstLine="709"/>
        <w:rPr>
          <w:b/>
          <w:lang w:val="kk-KZ" w:eastAsia="ru-RU"/>
        </w:rPr>
      </w:pPr>
    </w:p>
    <w:p w14:paraId="078C66A5" w14:textId="77777777" w:rsidR="00027E6C" w:rsidRPr="006C0A32" w:rsidRDefault="00D5366D" w:rsidP="00027E6C">
      <w:pPr>
        <w:ind w:firstLine="709"/>
        <w:jc w:val="both"/>
        <w:rPr>
          <w:b/>
          <w:i/>
          <w:lang w:val="kk-KZ" w:eastAsia="ru-RU"/>
        </w:rPr>
      </w:pPr>
      <w:r w:rsidRPr="006C0A32">
        <w:rPr>
          <w:b/>
          <w:i/>
          <w:lang w:val="kk-KZ" w:eastAsia="ru-RU"/>
        </w:rPr>
        <w:t>Выбросы загрязняющих веществ</w:t>
      </w:r>
    </w:p>
    <w:p w14:paraId="304A8190" w14:textId="77777777" w:rsidR="00802DE4" w:rsidRPr="006C0A32" w:rsidRDefault="00D5366D" w:rsidP="00C8528C">
      <w:pPr>
        <w:ind w:firstLine="709"/>
        <w:jc w:val="both"/>
        <w:rPr>
          <w:lang w:val="kk-KZ" w:eastAsia="ru-RU"/>
        </w:rPr>
      </w:pPr>
      <w:r w:rsidRPr="006C0A32">
        <w:rPr>
          <w:lang w:val="kk-KZ" w:eastAsia="ru-RU"/>
        </w:rPr>
        <w:t>Загрязнение атмосферного воздуха области Абай обусловлено выбросами предприяти</w:t>
      </w:r>
      <w:r w:rsidRPr="006C0A32">
        <w:rPr>
          <w:lang w:val="kk-KZ" w:eastAsia="ru-RU"/>
        </w:rPr>
        <w:t>й горнодобывающей промышленности, теплоэнергетики, цветной металлургии, машиностроения и строительной индустрии.</w:t>
      </w:r>
    </w:p>
    <w:p w14:paraId="35593EF0" w14:textId="77777777" w:rsidR="00802DE4" w:rsidRPr="006C0A32" w:rsidRDefault="00D5366D" w:rsidP="00802DE4">
      <w:pPr>
        <w:ind w:firstLine="709"/>
        <w:jc w:val="both"/>
        <w:rPr>
          <w:lang w:val="kk-KZ" w:eastAsia="ru-RU"/>
        </w:rPr>
      </w:pPr>
      <w:r w:rsidRPr="006C0A32">
        <w:rPr>
          <w:lang w:val="kk-KZ" w:eastAsia="ru-RU"/>
        </w:rPr>
        <w:t>В регионе осуществляют деятельность 58 операторов объект</w:t>
      </w:r>
      <w:r w:rsidR="000134C5" w:rsidRPr="006C0A32">
        <w:rPr>
          <w:lang w:val="kk-KZ" w:eastAsia="ru-RU"/>
        </w:rPr>
        <w:t>ов</w:t>
      </w:r>
      <w:r w:rsidRPr="006C0A32">
        <w:rPr>
          <w:lang w:val="kk-KZ" w:eastAsia="ru-RU"/>
        </w:rPr>
        <w:t xml:space="preserve"> I категории, оказывающи</w:t>
      </w:r>
      <w:r w:rsidR="000134C5" w:rsidRPr="006C0A32">
        <w:rPr>
          <w:lang w:val="kk-KZ" w:eastAsia="ru-RU"/>
        </w:rPr>
        <w:t>х</w:t>
      </w:r>
      <w:r w:rsidRPr="006C0A32">
        <w:rPr>
          <w:lang w:val="kk-KZ" w:eastAsia="ru-RU"/>
        </w:rPr>
        <w:t xml:space="preserve"> значительное негативное воздействие на окружающую среду. </w:t>
      </w:r>
      <w:r w:rsidRPr="006C0A32">
        <w:rPr>
          <w:lang w:val="ru-RU" w:eastAsia="ru-RU"/>
        </w:rPr>
        <w:t xml:space="preserve">К </w:t>
      </w:r>
      <w:r w:rsidRPr="006C0A32">
        <w:rPr>
          <w:lang w:val="ru-RU" w:eastAsia="ru-RU"/>
        </w:rPr>
        <w:t>числу крупных предприятий относятся</w:t>
      </w:r>
      <w:r w:rsidRPr="006C0A32">
        <w:rPr>
          <w:lang w:val="kk-KZ" w:eastAsia="ru-RU"/>
        </w:rPr>
        <w:t>:</w:t>
      </w:r>
      <w:r w:rsidR="00927F80" w:rsidRPr="006C0A32">
        <w:rPr>
          <w:lang w:val="kk-KZ" w:eastAsia="ru-RU"/>
        </w:rPr>
        <w:t xml:space="preserve"> </w:t>
      </w:r>
      <w:r w:rsidR="00927F80" w:rsidRPr="006C0A32">
        <w:rPr>
          <w:lang w:val="ru-RU" w:eastAsia="ru-RU"/>
        </w:rPr>
        <w:t>ТОО «Производственная компания «Цементный завод Семей», ГКП ТОО «Бакырчикское горнодобывающее предприятие», АО «Финансово-инвестиционная корпорация «Алел», ТОО «Корпорация Казахмыс – Кусмурун-Акбастау», ТОО «KAZ Minerals Aktogay», ТОО «Восток цветмет – Орловский производственный комплекс», ТОО «Шарцем» и другие.</w:t>
      </w:r>
      <w:r w:rsidRPr="006C0A32">
        <w:rPr>
          <w:lang w:val="kk-KZ" w:eastAsia="ru-RU"/>
        </w:rPr>
        <w:t xml:space="preserve"> </w:t>
      </w:r>
      <w:r w:rsidR="00927F80" w:rsidRPr="006C0A32">
        <w:rPr>
          <w:lang w:val="kk-KZ" w:eastAsia="ru-RU"/>
        </w:rPr>
        <w:t xml:space="preserve"> </w:t>
      </w:r>
    </w:p>
    <w:p w14:paraId="3BD05DEC" w14:textId="77777777" w:rsidR="00927F80" w:rsidRPr="006C0A32" w:rsidRDefault="00D5366D" w:rsidP="00927F80">
      <w:pPr>
        <w:ind w:firstLine="709"/>
        <w:jc w:val="both"/>
        <w:rPr>
          <w:lang w:val="kk-KZ" w:eastAsia="ru-RU"/>
        </w:rPr>
      </w:pPr>
      <w:r w:rsidRPr="006C0A32">
        <w:rPr>
          <w:lang w:val="ru-RU" w:eastAsia="ru-RU"/>
        </w:rPr>
        <w:t xml:space="preserve">Наибольший объем </w:t>
      </w:r>
      <w:r w:rsidRPr="006C0A32">
        <w:rPr>
          <w:lang w:val="ru-RU" w:eastAsia="ru-RU"/>
        </w:rPr>
        <w:t xml:space="preserve">выбросов загрязняющих веществ приходится на город Семей. </w:t>
      </w:r>
      <w:r w:rsidRPr="006C0A32">
        <w:rPr>
          <w:lang w:val="kk-KZ" w:eastAsia="ru-RU"/>
        </w:rPr>
        <w:t xml:space="preserve">Согласно «Сводному тому предельно допустимых выбросов (ПДВ) по г. Семей», </w:t>
      </w:r>
      <w:r w:rsidR="000134C5" w:rsidRPr="006C0A32">
        <w:rPr>
          <w:lang w:val="ru-RU" w:eastAsia="ru-RU"/>
        </w:rPr>
        <w:t>расчётный объём выбросов</w:t>
      </w:r>
      <w:r w:rsidR="000134C5" w:rsidRPr="006C0A32">
        <w:rPr>
          <w:lang w:val="kk-KZ" w:eastAsia="ru-RU"/>
        </w:rPr>
        <w:t xml:space="preserve"> </w:t>
      </w:r>
      <w:r w:rsidRPr="006C0A32">
        <w:rPr>
          <w:lang w:val="kk-KZ" w:eastAsia="ru-RU"/>
        </w:rPr>
        <w:t>по городу составляет 56 840,67 т/год, в том числе:</w:t>
      </w:r>
    </w:p>
    <w:p w14:paraId="43AFED51" w14:textId="77777777" w:rsidR="00DA4D98" w:rsidRPr="006C0A32" w:rsidRDefault="00D5366D" w:rsidP="00927F80">
      <w:pPr>
        <w:ind w:firstLine="709"/>
        <w:jc w:val="both"/>
        <w:rPr>
          <w:lang w:val="kk-KZ" w:eastAsia="ru-RU"/>
        </w:rPr>
      </w:pPr>
      <w:r w:rsidRPr="006C0A32">
        <w:rPr>
          <w:lang w:val="kk-KZ" w:eastAsia="ru-RU"/>
        </w:rPr>
        <w:t xml:space="preserve">- промышленные предприятия – 22 349,13 т/год (39 </w:t>
      </w:r>
      <w:r w:rsidRPr="006C0A32">
        <w:rPr>
          <w:lang w:val="kk-KZ" w:eastAsia="ru-RU"/>
        </w:rPr>
        <w:t>% от общего объема выбросов);</w:t>
      </w:r>
    </w:p>
    <w:p w14:paraId="4F301A4F" w14:textId="77777777" w:rsidR="00DA4D98" w:rsidRPr="006C0A32" w:rsidRDefault="00D5366D" w:rsidP="00A47ACF">
      <w:pPr>
        <w:ind w:firstLine="709"/>
        <w:jc w:val="both"/>
        <w:rPr>
          <w:lang w:val="kk-KZ" w:eastAsia="ru-RU"/>
        </w:rPr>
      </w:pPr>
      <w:r w:rsidRPr="006C0A32">
        <w:rPr>
          <w:lang w:val="kk-KZ" w:eastAsia="ru-RU"/>
        </w:rPr>
        <w:t xml:space="preserve">- автотранспорт – 9 578,8 т/год (17 % от общего объема выбросов);  </w:t>
      </w:r>
    </w:p>
    <w:p w14:paraId="036E3965" w14:textId="77777777" w:rsidR="00DA4D98" w:rsidRPr="006C0A32" w:rsidRDefault="00D5366D" w:rsidP="00A47ACF">
      <w:pPr>
        <w:ind w:firstLine="709"/>
        <w:jc w:val="both"/>
        <w:rPr>
          <w:lang w:val="kk-KZ" w:eastAsia="ru-RU"/>
        </w:rPr>
      </w:pPr>
      <w:r w:rsidRPr="006C0A32">
        <w:rPr>
          <w:lang w:val="kk-KZ" w:eastAsia="ru-RU"/>
        </w:rPr>
        <w:t>- котельные банных комплексов – 1 141,13 т/год (2 % от общего объема выбросов);</w:t>
      </w:r>
    </w:p>
    <w:p w14:paraId="369C925C" w14:textId="77777777" w:rsidR="00DA4D98" w:rsidRPr="006C0A32" w:rsidRDefault="00D5366D" w:rsidP="00A47ACF">
      <w:pPr>
        <w:ind w:firstLine="709"/>
        <w:jc w:val="both"/>
        <w:rPr>
          <w:lang w:val="kk-KZ" w:eastAsia="ru-RU"/>
        </w:rPr>
      </w:pPr>
      <w:r w:rsidRPr="006C0A32">
        <w:rPr>
          <w:lang w:val="kk-KZ" w:eastAsia="ru-RU"/>
        </w:rPr>
        <w:t>- частный сектор (отопление) – 23 771,6 т/год (42 % от общего объема выбросов)</w:t>
      </w:r>
      <w:r w:rsidRPr="006C0A32">
        <w:rPr>
          <w:lang w:val="kk-KZ" w:eastAsia="ru-RU"/>
        </w:rPr>
        <w:t>.</w:t>
      </w:r>
    </w:p>
    <w:p w14:paraId="2FA7B5E1" w14:textId="77777777" w:rsidR="00927F80" w:rsidRPr="006C0A32" w:rsidRDefault="00D5366D" w:rsidP="000134C5">
      <w:pPr>
        <w:ind w:firstLine="709"/>
        <w:jc w:val="both"/>
        <w:rPr>
          <w:b/>
          <w:lang w:val="ru-RU" w:eastAsia="ru-RU"/>
        </w:rPr>
      </w:pPr>
      <w:r w:rsidRPr="006C0A32">
        <w:rPr>
          <w:lang w:val="ru-RU" w:eastAsia="ru-RU"/>
        </w:rPr>
        <w:t>Основной вклад в валовой объём выбросов загрязняющих веществ в атмосферный воздух города Семей</w:t>
      </w:r>
      <w:r w:rsidRPr="006C0A32">
        <w:rPr>
          <w:lang w:val="kk-KZ" w:eastAsia="ru-RU"/>
        </w:rPr>
        <w:t xml:space="preserve"> </w:t>
      </w:r>
      <w:r w:rsidRPr="006C0A32">
        <w:rPr>
          <w:lang w:val="ru-RU" w:eastAsia="ru-RU"/>
        </w:rPr>
        <w:t>вносят ТОО «Цементный завод» — 18,92 %, ТОО «Силикат» — 17,74 % и ГКП «Теплокоммунэнерго» — 13,75 %.</w:t>
      </w:r>
    </w:p>
    <w:p w14:paraId="4FF94623" w14:textId="77777777" w:rsidR="00FC6C35" w:rsidRPr="006C0A32" w:rsidRDefault="00FC6C35" w:rsidP="00F95BDE">
      <w:pPr>
        <w:ind w:firstLine="709"/>
        <w:jc w:val="right"/>
        <w:rPr>
          <w:b/>
          <w:lang w:val="kk-KZ" w:eastAsia="ru-RU"/>
        </w:rPr>
      </w:pPr>
    </w:p>
    <w:p w14:paraId="29049EE8" w14:textId="77777777" w:rsidR="000134C5" w:rsidRPr="006C0A32" w:rsidRDefault="000134C5" w:rsidP="00A916EE">
      <w:pPr>
        <w:ind w:firstLine="709"/>
        <w:jc w:val="right"/>
        <w:rPr>
          <w:b/>
          <w:lang w:val="kk-KZ" w:eastAsia="ru-RU"/>
        </w:rPr>
      </w:pPr>
    </w:p>
    <w:p w14:paraId="3150FD3A" w14:textId="77777777" w:rsidR="00F95BDE" w:rsidRPr="006C0A32" w:rsidRDefault="00D5366D" w:rsidP="00A916EE">
      <w:pPr>
        <w:ind w:firstLine="709"/>
        <w:jc w:val="right"/>
        <w:rPr>
          <w:b/>
          <w:lang w:val="kk-KZ" w:eastAsia="ru-RU"/>
        </w:rPr>
      </w:pPr>
      <w:r w:rsidRPr="006C0A32">
        <w:rPr>
          <w:b/>
          <w:lang w:val="ru-RU" w:eastAsia="ru-RU"/>
        </w:rPr>
        <w:lastRenderedPageBreak/>
        <w:t>Рисунок 12</w:t>
      </w:r>
      <w:r w:rsidRPr="006C0A32">
        <w:rPr>
          <w:b/>
          <w:lang w:val="kk-KZ" w:eastAsia="ru-RU"/>
        </w:rPr>
        <w:t>.</w:t>
      </w:r>
      <w:r w:rsidR="00A916EE" w:rsidRPr="006C0A32">
        <w:rPr>
          <w:b/>
          <w:lang w:val="kk-KZ" w:eastAsia="ru-RU"/>
        </w:rPr>
        <w:t>1.1.</w:t>
      </w:r>
    </w:p>
    <w:p w14:paraId="0B0F76D6" w14:textId="77777777" w:rsidR="00F95BDE" w:rsidRPr="006C0A32" w:rsidRDefault="00D5366D" w:rsidP="00F95BDE">
      <w:pPr>
        <w:ind w:firstLine="709"/>
        <w:jc w:val="center"/>
        <w:rPr>
          <w:b/>
          <w:lang w:val="kk-KZ" w:eastAsia="ru-RU"/>
        </w:rPr>
      </w:pPr>
      <w:r w:rsidRPr="006C0A32">
        <w:rPr>
          <w:b/>
          <w:lang w:val="kk-KZ" w:eastAsia="ru-RU"/>
        </w:rPr>
        <w:t xml:space="preserve">Выбросы загрязняющих веществ от стационарных источников </w:t>
      </w:r>
      <w:r w:rsidR="00C74AE4" w:rsidRPr="006C0A32">
        <w:rPr>
          <w:b/>
          <w:lang w:val="kk-KZ" w:eastAsia="ru-RU"/>
        </w:rPr>
        <w:t xml:space="preserve">                                   </w:t>
      </w:r>
      <w:r w:rsidRPr="006C0A32">
        <w:rPr>
          <w:b/>
          <w:lang w:val="kk-KZ" w:eastAsia="ru-RU"/>
        </w:rPr>
        <w:t>за 202</w:t>
      </w:r>
      <w:r w:rsidR="001D3888" w:rsidRPr="006C0A32">
        <w:rPr>
          <w:b/>
          <w:lang w:val="kk-KZ" w:eastAsia="ru-RU"/>
        </w:rPr>
        <w:t>3</w:t>
      </w:r>
      <w:r w:rsidRPr="006C0A32">
        <w:rPr>
          <w:b/>
          <w:lang w:val="kk-KZ" w:eastAsia="ru-RU"/>
        </w:rPr>
        <w:t>-202</w:t>
      </w:r>
      <w:r w:rsidR="001D3888" w:rsidRPr="006C0A32">
        <w:rPr>
          <w:b/>
          <w:lang w:val="kk-KZ" w:eastAsia="ru-RU"/>
        </w:rPr>
        <w:t>5</w:t>
      </w:r>
      <w:r w:rsidRPr="006C0A32">
        <w:rPr>
          <w:b/>
          <w:lang w:val="kk-KZ" w:eastAsia="ru-RU"/>
        </w:rPr>
        <w:t xml:space="preserve"> годы, тыс. тонн</w:t>
      </w:r>
    </w:p>
    <w:p w14:paraId="6B4E9E45" w14:textId="77777777" w:rsidR="00FF7F16" w:rsidRPr="006C0A32" w:rsidRDefault="00D5366D" w:rsidP="001D3888">
      <w:pPr>
        <w:widowControl w:val="0"/>
        <w:autoSpaceDE w:val="0"/>
        <w:autoSpaceDN w:val="0"/>
        <w:adjustRightInd w:val="0"/>
        <w:jc w:val="center"/>
        <w:rPr>
          <w:b/>
          <w:color w:val="000000"/>
          <w:lang w:val="kk-KZ" w:eastAsia="ru-RU"/>
        </w:rPr>
      </w:pPr>
      <w:r w:rsidRPr="006C0A32">
        <w:rPr>
          <w:b/>
          <w:noProof/>
          <w:color w:val="000000" w:themeColor="text1"/>
        </w:rPr>
        <w:drawing>
          <wp:inline distT="0" distB="0" distL="0" distR="0" wp14:anchorId="55080BC7" wp14:editId="30B8A224">
            <wp:extent cx="3538288" cy="2302519"/>
            <wp:effectExtent l="0" t="0" r="5080" b="2540"/>
            <wp:docPr id="1339028334"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9028334" name="Picture 2"/>
                    <pic:cNvPicPr>
                      <a:picLocks noChangeAspect="1" noChangeArrowheads="1"/>
                    </pic:cNvPicPr>
                  </pic:nvPicPr>
                  <pic:blipFill>
                    <a:blip r:embed="rId60">
                      <a:extLst>
                        <a:ext uri="{28A0092B-C50C-407E-A947-70E740481C1C}">
                          <a14:useLocalDpi xmlns:a14="http://schemas.microsoft.com/office/drawing/2010/main" val="0"/>
                        </a:ext>
                      </a:extLst>
                    </a:blip>
                    <a:stretch>
                      <a:fillRect/>
                    </a:stretch>
                  </pic:blipFill>
                  <pic:spPr bwMode="auto">
                    <a:xfrm>
                      <a:off x="0" y="0"/>
                      <a:ext cx="3577684" cy="2328156"/>
                    </a:xfrm>
                    <a:prstGeom prst="rect">
                      <a:avLst/>
                    </a:prstGeom>
                    <a:noFill/>
                  </pic:spPr>
                </pic:pic>
              </a:graphicData>
            </a:graphic>
          </wp:inline>
        </w:drawing>
      </w:r>
    </w:p>
    <w:p w14:paraId="421AB58D" w14:textId="77777777" w:rsidR="00F95BDE" w:rsidRPr="006C0A32" w:rsidRDefault="00D5366D" w:rsidP="00F95BDE">
      <w:pPr>
        <w:ind w:firstLine="1843"/>
        <w:rPr>
          <w:i/>
          <w:iCs/>
          <w:lang w:val="kk-KZ" w:eastAsia="ru-RU"/>
        </w:rPr>
      </w:pPr>
      <w:r w:rsidRPr="006C0A32">
        <w:rPr>
          <w:i/>
          <w:iCs/>
          <w:lang w:val="kk-KZ" w:eastAsia="ru-RU"/>
        </w:rPr>
        <w:t>Источник: Бюро национальной статистики АСПР РК.</w:t>
      </w:r>
    </w:p>
    <w:p w14:paraId="15B3BF10" w14:textId="77777777" w:rsidR="00FC6C35" w:rsidRPr="006C0A32" w:rsidRDefault="00FC6C35" w:rsidP="00A66D71">
      <w:pPr>
        <w:rPr>
          <w:b/>
          <w:iCs/>
          <w:lang w:val="kk-KZ" w:eastAsia="ru-RU"/>
        </w:rPr>
      </w:pPr>
    </w:p>
    <w:p w14:paraId="2BB57E50" w14:textId="77777777" w:rsidR="00DA17CE" w:rsidRPr="006C0A32" w:rsidRDefault="00D5366D" w:rsidP="00A66D71">
      <w:pPr>
        <w:rPr>
          <w:b/>
          <w:i/>
          <w:lang w:val="ru-RU" w:eastAsia="ru-RU"/>
        </w:rPr>
      </w:pPr>
      <w:r w:rsidRPr="006C0A32">
        <w:rPr>
          <w:b/>
          <w:i/>
          <w:lang w:val="kk-KZ" w:eastAsia="ru-RU"/>
        </w:rPr>
        <w:t xml:space="preserve">           </w:t>
      </w:r>
      <w:r w:rsidR="00FC4E97" w:rsidRPr="006C0A32">
        <w:rPr>
          <w:b/>
          <w:i/>
          <w:lang w:val="kk-KZ" w:eastAsia="ru-RU"/>
        </w:rPr>
        <w:t xml:space="preserve"> </w:t>
      </w:r>
      <w:r w:rsidRPr="006C0A32">
        <w:rPr>
          <w:b/>
          <w:i/>
          <w:lang w:val="ru-RU" w:eastAsia="ru-RU"/>
        </w:rPr>
        <w:t xml:space="preserve">Качество атмосферного воздуха </w:t>
      </w:r>
    </w:p>
    <w:p w14:paraId="6CBB910F" w14:textId="77777777" w:rsidR="00744F79" w:rsidRPr="006C0A32" w:rsidRDefault="00D5366D" w:rsidP="00744F79">
      <w:pPr>
        <w:ind w:firstLine="709"/>
        <w:jc w:val="both"/>
        <w:rPr>
          <w:lang w:val="ru-RU" w:eastAsia="ru-RU"/>
        </w:rPr>
      </w:pPr>
      <w:r w:rsidRPr="006C0A32">
        <w:rPr>
          <w:lang w:val="ru-RU" w:eastAsia="ru-RU"/>
        </w:rPr>
        <w:t>В 2025</w:t>
      </w:r>
      <w:r w:rsidR="00425F34" w:rsidRPr="006C0A32">
        <w:rPr>
          <w:lang w:val="ru-RU" w:eastAsia="ru-RU"/>
        </w:rPr>
        <w:t xml:space="preserve"> году наблюдения за состоянием атмосферного воздуха на территории области Абай проводились РГП «Казгидромет» с использованием шести автоматических станций наблюдений, расположенных в городах Семей, Аягоз и пос</w:t>
      </w:r>
      <w:r w:rsidR="000F4075" w:rsidRPr="006C0A32">
        <w:rPr>
          <w:lang w:val="kk-KZ" w:eastAsia="ru-RU"/>
        </w:rPr>
        <w:t>е</w:t>
      </w:r>
      <w:r w:rsidR="00425F34" w:rsidRPr="006C0A32">
        <w:rPr>
          <w:lang w:val="ru-RU" w:eastAsia="ru-RU"/>
        </w:rPr>
        <w:t>лке Ауэзов.</w:t>
      </w:r>
      <w:r w:rsidRPr="006C0A32">
        <w:rPr>
          <w:lang w:val="ru-RU" w:eastAsia="ru-RU"/>
        </w:rPr>
        <w:t xml:space="preserve"> </w:t>
      </w:r>
    </w:p>
    <w:p w14:paraId="72B8F005" w14:textId="77777777" w:rsidR="0021530B" w:rsidRPr="006C0A32" w:rsidRDefault="00D5366D" w:rsidP="0021530B">
      <w:pPr>
        <w:ind w:firstLine="709"/>
        <w:jc w:val="both"/>
        <w:rPr>
          <w:lang w:val="ru-RU" w:eastAsia="ru-RU"/>
        </w:rPr>
      </w:pPr>
      <w:r w:rsidRPr="006C0A32">
        <w:rPr>
          <w:lang w:val="ru-RU" w:eastAsia="ru-RU"/>
        </w:rPr>
        <w:t>В городе Семей определя</w:t>
      </w:r>
      <w:r w:rsidR="00F20A2E" w:rsidRPr="006C0A32">
        <w:rPr>
          <w:lang w:val="kk-KZ" w:eastAsia="ru-RU"/>
        </w:rPr>
        <w:t>ю</w:t>
      </w:r>
      <w:r w:rsidRPr="006C0A32">
        <w:rPr>
          <w:lang w:val="ru-RU" w:eastAsia="ru-RU"/>
        </w:rPr>
        <w:t>тся 6 пок</w:t>
      </w:r>
      <w:r w:rsidRPr="006C0A32">
        <w:rPr>
          <w:lang w:val="ru-RU" w:eastAsia="ru-RU"/>
        </w:rPr>
        <w:t>азателей: 1) диоксид серы; 2) оксид углерода; 3) диоксид азота; 4) оксид азота; 5) сероводород; 6) озон.</w:t>
      </w:r>
    </w:p>
    <w:p w14:paraId="3BDCEE85" w14:textId="77777777" w:rsidR="0021530B" w:rsidRPr="006C0A32" w:rsidRDefault="00D5366D" w:rsidP="0021530B">
      <w:pPr>
        <w:ind w:firstLine="709"/>
        <w:jc w:val="both"/>
        <w:rPr>
          <w:lang w:val="ru-RU" w:eastAsia="ru-RU"/>
        </w:rPr>
      </w:pPr>
      <w:r w:rsidRPr="006C0A32">
        <w:rPr>
          <w:lang w:val="ru-RU" w:eastAsia="ru-RU"/>
        </w:rPr>
        <w:t>В городе Аягоз и поселке Ауэзов определя</w:t>
      </w:r>
      <w:r w:rsidR="00F20A2E" w:rsidRPr="006C0A32">
        <w:rPr>
          <w:lang w:val="kk-KZ" w:eastAsia="ru-RU"/>
        </w:rPr>
        <w:t>ю</w:t>
      </w:r>
      <w:r w:rsidRPr="006C0A32">
        <w:rPr>
          <w:lang w:val="ru-RU" w:eastAsia="ru-RU"/>
        </w:rPr>
        <w:t>тся</w:t>
      </w:r>
      <w:r w:rsidR="00F20A2E" w:rsidRPr="006C0A32">
        <w:rPr>
          <w:lang w:val="kk-KZ" w:eastAsia="ru-RU"/>
        </w:rPr>
        <w:t xml:space="preserve"> </w:t>
      </w:r>
      <w:r w:rsidRPr="006C0A32">
        <w:rPr>
          <w:lang w:val="ru-RU" w:eastAsia="ru-RU"/>
        </w:rPr>
        <w:t>4 показателя: 1) диоксид серы; 2) оксид углерода; 3) диоксид азота; 4) сероводород.</w:t>
      </w:r>
    </w:p>
    <w:p w14:paraId="25B74427" w14:textId="77777777" w:rsidR="00027E6C" w:rsidRPr="006C0A32" w:rsidRDefault="00D5366D" w:rsidP="00027E6C">
      <w:pPr>
        <w:ind w:firstLine="709"/>
        <w:jc w:val="right"/>
        <w:rPr>
          <w:b/>
          <w:lang w:val="kk-KZ" w:eastAsia="ru-RU"/>
        </w:rPr>
      </w:pPr>
      <w:r w:rsidRPr="006C0A32">
        <w:rPr>
          <w:b/>
          <w:lang w:val="kk-KZ" w:eastAsia="ru-RU"/>
        </w:rPr>
        <w:t xml:space="preserve">Таблица 12.1.1 </w:t>
      </w:r>
    </w:p>
    <w:p w14:paraId="02BE4BDC" w14:textId="77777777" w:rsidR="00027E6C" w:rsidRPr="006C0A32" w:rsidRDefault="00D5366D" w:rsidP="00351EE4">
      <w:pPr>
        <w:tabs>
          <w:tab w:val="left" w:pos="7186"/>
        </w:tabs>
        <w:ind w:firstLine="709"/>
        <w:jc w:val="center"/>
        <w:rPr>
          <w:b/>
          <w:lang w:val="ru-RU" w:eastAsia="ru-RU"/>
        </w:rPr>
      </w:pPr>
      <w:r w:rsidRPr="006C0A32">
        <w:rPr>
          <w:b/>
          <w:lang w:val="ru-RU" w:eastAsia="ru-RU"/>
        </w:rPr>
        <w:t>Качест</w:t>
      </w:r>
      <w:r w:rsidRPr="006C0A32">
        <w:rPr>
          <w:b/>
          <w:lang w:val="ru-RU" w:eastAsia="ru-RU"/>
        </w:rPr>
        <w:t>во атмосферног</w:t>
      </w:r>
      <w:r w:rsidR="00CF4E37" w:rsidRPr="006C0A32">
        <w:rPr>
          <w:b/>
          <w:lang w:val="ru-RU" w:eastAsia="ru-RU"/>
        </w:rPr>
        <w:t>о воздуха в области Абай за 2025</w:t>
      </w:r>
      <w:r w:rsidRPr="006C0A32">
        <w:rPr>
          <w:b/>
          <w:lang w:val="ru-RU" w:eastAsia="ru-RU"/>
        </w:rPr>
        <w:t xml:space="preserve"> год</w:t>
      </w:r>
    </w:p>
    <w:tbl>
      <w:tblPr>
        <w:tblStyle w:val="10"/>
        <w:tblW w:w="9356" w:type="dxa"/>
        <w:jc w:val="center"/>
        <w:tblLayout w:type="fixed"/>
        <w:tblLook w:val="04A0" w:firstRow="1" w:lastRow="0" w:firstColumn="1" w:lastColumn="0" w:noHBand="0" w:noVBand="1"/>
      </w:tblPr>
      <w:tblGrid>
        <w:gridCol w:w="426"/>
        <w:gridCol w:w="1706"/>
        <w:gridCol w:w="1842"/>
        <w:gridCol w:w="1560"/>
        <w:gridCol w:w="1984"/>
        <w:gridCol w:w="1838"/>
      </w:tblGrid>
      <w:tr w:rsidR="00FC7945" w:rsidRPr="006C0A32" w14:paraId="6390D6C8" w14:textId="77777777" w:rsidTr="00FC6C35">
        <w:trPr>
          <w:trHeight w:val="439"/>
          <w:jc w:val="center"/>
        </w:trPr>
        <w:tc>
          <w:tcPr>
            <w:tcW w:w="426" w:type="dxa"/>
            <w:vMerge w:val="restart"/>
            <w:vAlign w:val="center"/>
          </w:tcPr>
          <w:p w14:paraId="5970F988" w14:textId="77777777" w:rsidR="00BD3E22" w:rsidRPr="006C0A32" w:rsidRDefault="00BD3E22" w:rsidP="009F16A4">
            <w:pPr>
              <w:jc w:val="center"/>
              <w:rPr>
                <w:rFonts w:ascii="Times New Roman" w:hAnsi="Times New Roman"/>
                <w:b/>
                <w:lang w:eastAsia="ru-RU"/>
              </w:rPr>
            </w:pPr>
          </w:p>
          <w:p w14:paraId="5E21C29B" w14:textId="77777777" w:rsidR="00BD3E22" w:rsidRPr="006C0A32" w:rsidRDefault="00D5366D" w:rsidP="009F16A4">
            <w:pPr>
              <w:jc w:val="center"/>
              <w:rPr>
                <w:rFonts w:ascii="Times New Roman" w:hAnsi="Times New Roman"/>
                <w:b/>
                <w:lang w:eastAsia="ru-RU"/>
              </w:rPr>
            </w:pPr>
            <w:r w:rsidRPr="006C0A32">
              <w:rPr>
                <w:rFonts w:ascii="Times New Roman" w:hAnsi="Times New Roman"/>
                <w:b/>
                <w:lang w:eastAsia="ru-RU"/>
              </w:rPr>
              <w:t>№</w:t>
            </w:r>
          </w:p>
        </w:tc>
        <w:tc>
          <w:tcPr>
            <w:tcW w:w="1706" w:type="dxa"/>
            <w:vMerge w:val="restart"/>
            <w:vAlign w:val="center"/>
          </w:tcPr>
          <w:p w14:paraId="503389E0" w14:textId="77777777" w:rsidR="00BD3E22" w:rsidRPr="006C0A32" w:rsidRDefault="00D5366D" w:rsidP="009F16A4">
            <w:pPr>
              <w:jc w:val="center"/>
              <w:rPr>
                <w:rFonts w:ascii="Times New Roman" w:hAnsi="Times New Roman"/>
                <w:b/>
                <w:lang w:eastAsia="ru-RU"/>
              </w:rPr>
            </w:pPr>
            <w:r w:rsidRPr="006C0A32">
              <w:rPr>
                <w:rFonts w:ascii="Times New Roman" w:hAnsi="Times New Roman"/>
                <w:b/>
                <w:lang w:val="kk-KZ" w:eastAsia="ru-RU"/>
              </w:rPr>
              <w:t>Наименование населенного пункта</w:t>
            </w:r>
          </w:p>
        </w:tc>
        <w:tc>
          <w:tcPr>
            <w:tcW w:w="1842" w:type="dxa"/>
            <w:vAlign w:val="center"/>
          </w:tcPr>
          <w:p w14:paraId="643D40D9" w14:textId="77777777" w:rsidR="00BD3E22" w:rsidRPr="006C0A32" w:rsidRDefault="00D5366D" w:rsidP="009F16A4">
            <w:pPr>
              <w:jc w:val="center"/>
              <w:rPr>
                <w:rFonts w:ascii="Times New Roman" w:hAnsi="Times New Roman"/>
                <w:b/>
                <w:lang w:eastAsia="ru-RU"/>
              </w:rPr>
            </w:pPr>
            <w:r w:rsidRPr="006C0A32">
              <w:rPr>
                <w:rFonts w:ascii="Times New Roman" w:hAnsi="Times New Roman"/>
                <w:b/>
                <w:lang w:eastAsia="ru-RU"/>
              </w:rPr>
              <w:t>Посты наблюдения</w:t>
            </w:r>
          </w:p>
        </w:tc>
        <w:tc>
          <w:tcPr>
            <w:tcW w:w="5382" w:type="dxa"/>
            <w:gridSpan w:val="3"/>
            <w:vAlign w:val="center"/>
          </w:tcPr>
          <w:p w14:paraId="1CEDA2F2" w14:textId="77777777" w:rsidR="00BD3E22" w:rsidRPr="006C0A32" w:rsidRDefault="00D5366D" w:rsidP="009F16A4">
            <w:pPr>
              <w:jc w:val="center"/>
              <w:rPr>
                <w:rFonts w:ascii="Times New Roman" w:hAnsi="Times New Roman"/>
                <w:b/>
                <w:lang w:eastAsia="ru-RU"/>
              </w:rPr>
            </w:pPr>
            <w:r w:rsidRPr="006C0A32">
              <w:rPr>
                <w:rFonts w:ascii="Times New Roman" w:hAnsi="Times New Roman"/>
                <w:b/>
                <w:lang w:eastAsia="ru-RU"/>
              </w:rPr>
              <w:t>Показатели</w:t>
            </w:r>
          </w:p>
        </w:tc>
      </w:tr>
      <w:tr w:rsidR="00FC7945" w:rsidRPr="006C0A32" w14:paraId="07D7D927" w14:textId="77777777" w:rsidTr="00B159A8">
        <w:trPr>
          <w:jc w:val="center"/>
        </w:trPr>
        <w:tc>
          <w:tcPr>
            <w:tcW w:w="426" w:type="dxa"/>
            <w:vMerge/>
            <w:vAlign w:val="center"/>
          </w:tcPr>
          <w:p w14:paraId="468CB1B0" w14:textId="77777777" w:rsidR="00744F79" w:rsidRPr="006C0A32" w:rsidRDefault="00744F79" w:rsidP="009F16A4">
            <w:pPr>
              <w:jc w:val="center"/>
              <w:rPr>
                <w:rFonts w:ascii="Times New Roman" w:hAnsi="Times New Roman"/>
                <w:b/>
                <w:lang w:eastAsia="ru-RU"/>
              </w:rPr>
            </w:pPr>
          </w:p>
        </w:tc>
        <w:tc>
          <w:tcPr>
            <w:tcW w:w="1706" w:type="dxa"/>
            <w:vMerge/>
            <w:vAlign w:val="center"/>
          </w:tcPr>
          <w:p w14:paraId="1E899085" w14:textId="77777777" w:rsidR="00744F79" w:rsidRPr="006C0A32" w:rsidRDefault="00744F79" w:rsidP="009F16A4">
            <w:pPr>
              <w:jc w:val="center"/>
              <w:rPr>
                <w:rFonts w:ascii="Times New Roman" w:hAnsi="Times New Roman"/>
                <w:b/>
                <w:lang w:eastAsia="ru-RU"/>
              </w:rPr>
            </w:pPr>
          </w:p>
        </w:tc>
        <w:tc>
          <w:tcPr>
            <w:tcW w:w="1842" w:type="dxa"/>
            <w:vAlign w:val="center"/>
          </w:tcPr>
          <w:p w14:paraId="1E7A0128" w14:textId="77777777" w:rsidR="00744F79" w:rsidRPr="006C0A32" w:rsidRDefault="00D5366D" w:rsidP="009F16A4">
            <w:pPr>
              <w:jc w:val="center"/>
              <w:rPr>
                <w:rFonts w:ascii="Times New Roman" w:hAnsi="Times New Roman"/>
                <w:i/>
                <w:lang w:eastAsia="ru-RU"/>
              </w:rPr>
            </w:pPr>
            <w:r w:rsidRPr="006C0A32">
              <w:rPr>
                <w:rFonts w:ascii="Times New Roman" w:hAnsi="Times New Roman"/>
                <w:i/>
                <w:lang w:eastAsia="ru-RU"/>
              </w:rPr>
              <w:t>автоматические</w:t>
            </w:r>
          </w:p>
        </w:tc>
        <w:tc>
          <w:tcPr>
            <w:tcW w:w="1560" w:type="dxa"/>
            <w:vAlign w:val="center"/>
          </w:tcPr>
          <w:p w14:paraId="498B0FE8" w14:textId="77777777" w:rsidR="00744F79" w:rsidRPr="006C0A32" w:rsidRDefault="00D5366D" w:rsidP="009F16A4">
            <w:pPr>
              <w:jc w:val="center"/>
              <w:rPr>
                <w:rFonts w:ascii="Times New Roman" w:hAnsi="Times New Roman"/>
                <w:b/>
                <w:lang w:eastAsia="ru-RU"/>
              </w:rPr>
            </w:pPr>
            <w:r w:rsidRPr="006C0A32">
              <w:rPr>
                <w:rFonts w:ascii="Times New Roman" w:hAnsi="Times New Roman"/>
                <w:b/>
                <w:lang w:eastAsia="ru-RU"/>
              </w:rPr>
              <w:t>ИЗА</w:t>
            </w:r>
          </w:p>
        </w:tc>
        <w:tc>
          <w:tcPr>
            <w:tcW w:w="1984" w:type="dxa"/>
            <w:vAlign w:val="center"/>
          </w:tcPr>
          <w:p w14:paraId="76EE0FD8" w14:textId="77777777" w:rsidR="00744F79" w:rsidRPr="006C0A32" w:rsidRDefault="00D5366D" w:rsidP="009F16A4">
            <w:pPr>
              <w:jc w:val="center"/>
              <w:rPr>
                <w:rFonts w:ascii="Times New Roman" w:hAnsi="Times New Roman"/>
                <w:b/>
                <w:lang w:eastAsia="ru-RU"/>
              </w:rPr>
            </w:pPr>
            <w:r w:rsidRPr="006C0A32">
              <w:rPr>
                <w:rFonts w:ascii="Times New Roman" w:hAnsi="Times New Roman"/>
                <w:b/>
                <w:lang w:eastAsia="ru-RU"/>
              </w:rPr>
              <w:t>СИ</w:t>
            </w:r>
          </w:p>
        </w:tc>
        <w:tc>
          <w:tcPr>
            <w:tcW w:w="1838" w:type="dxa"/>
            <w:vAlign w:val="center"/>
          </w:tcPr>
          <w:p w14:paraId="25E2C622" w14:textId="77777777" w:rsidR="00744F79" w:rsidRPr="006C0A32" w:rsidRDefault="00D5366D" w:rsidP="009F16A4">
            <w:pPr>
              <w:jc w:val="center"/>
              <w:rPr>
                <w:rFonts w:ascii="Times New Roman" w:hAnsi="Times New Roman"/>
                <w:b/>
                <w:lang w:eastAsia="ru-RU"/>
              </w:rPr>
            </w:pPr>
            <w:r w:rsidRPr="006C0A32">
              <w:rPr>
                <w:rFonts w:ascii="Times New Roman" w:hAnsi="Times New Roman"/>
                <w:b/>
                <w:lang w:eastAsia="ru-RU"/>
              </w:rPr>
              <w:t>НП (%)</w:t>
            </w:r>
          </w:p>
        </w:tc>
      </w:tr>
      <w:tr w:rsidR="00FC7945" w:rsidRPr="006C0A32" w14:paraId="7B2C068F" w14:textId="77777777" w:rsidTr="00B159A8">
        <w:trPr>
          <w:jc w:val="center"/>
        </w:trPr>
        <w:tc>
          <w:tcPr>
            <w:tcW w:w="426" w:type="dxa"/>
            <w:vAlign w:val="center"/>
          </w:tcPr>
          <w:p w14:paraId="7EB255A0" w14:textId="77777777" w:rsidR="00744F79" w:rsidRPr="006C0A32" w:rsidRDefault="00D5366D" w:rsidP="009F16A4">
            <w:pPr>
              <w:jc w:val="center"/>
              <w:rPr>
                <w:rFonts w:ascii="Times New Roman" w:hAnsi="Times New Roman"/>
                <w:lang w:eastAsia="ru-RU"/>
              </w:rPr>
            </w:pPr>
            <w:r w:rsidRPr="006C0A32">
              <w:rPr>
                <w:rFonts w:ascii="Times New Roman" w:hAnsi="Times New Roman"/>
                <w:lang w:eastAsia="ru-RU"/>
              </w:rPr>
              <w:t>1</w:t>
            </w:r>
            <w:r w:rsidR="000E273A" w:rsidRPr="006C0A32">
              <w:rPr>
                <w:rFonts w:ascii="Times New Roman" w:hAnsi="Times New Roman"/>
                <w:lang w:eastAsia="ru-RU"/>
              </w:rPr>
              <w:t>.</w:t>
            </w:r>
          </w:p>
        </w:tc>
        <w:tc>
          <w:tcPr>
            <w:tcW w:w="1706" w:type="dxa"/>
            <w:vAlign w:val="center"/>
          </w:tcPr>
          <w:p w14:paraId="1A8BDEA0" w14:textId="77777777" w:rsidR="00744F79" w:rsidRPr="006C0A32" w:rsidRDefault="00D5366D" w:rsidP="009F16A4">
            <w:pPr>
              <w:jc w:val="center"/>
              <w:rPr>
                <w:rFonts w:ascii="Times New Roman" w:hAnsi="Times New Roman"/>
                <w:lang w:eastAsia="ru-RU"/>
              </w:rPr>
            </w:pPr>
            <w:r w:rsidRPr="006C0A32">
              <w:rPr>
                <w:rFonts w:ascii="Times New Roman" w:hAnsi="Times New Roman"/>
                <w:lang w:eastAsia="ru-RU"/>
              </w:rPr>
              <w:t>г. Семей</w:t>
            </w:r>
          </w:p>
        </w:tc>
        <w:tc>
          <w:tcPr>
            <w:tcW w:w="1842" w:type="dxa"/>
            <w:vAlign w:val="center"/>
          </w:tcPr>
          <w:p w14:paraId="02E87193" w14:textId="77777777" w:rsidR="00744F79" w:rsidRPr="006C0A32" w:rsidRDefault="00D5366D" w:rsidP="009F16A4">
            <w:pPr>
              <w:jc w:val="center"/>
              <w:rPr>
                <w:rFonts w:ascii="Times New Roman" w:hAnsi="Times New Roman"/>
                <w:lang w:eastAsia="ru-RU"/>
              </w:rPr>
            </w:pPr>
            <w:r w:rsidRPr="006C0A32">
              <w:rPr>
                <w:rFonts w:ascii="Times New Roman" w:hAnsi="Times New Roman"/>
                <w:lang w:eastAsia="ru-RU"/>
              </w:rPr>
              <w:t>4</w:t>
            </w:r>
          </w:p>
        </w:tc>
        <w:tc>
          <w:tcPr>
            <w:tcW w:w="1560" w:type="dxa"/>
            <w:vAlign w:val="center"/>
          </w:tcPr>
          <w:p w14:paraId="2A59D8E3" w14:textId="77777777" w:rsidR="00744F79" w:rsidRPr="006C0A32" w:rsidRDefault="00D5366D" w:rsidP="009F16A4">
            <w:pPr>
              <w:jc w:val="center"/>
              <w:rPr>
                <w:rFonts w:ascii="Times New Roman" w:hAnsi="Times New Roman"/>
                <w:lang w:eastAsia="ru-RU"/>
              </w:rPr>
            </w:pPr>
            <w:r w:rsidRPr="006C0A32">
              <w:rPr>
                <w:rFonts w:ascii="Times New Roman" w:hAnsi="Times New Roman"/>
                <w:lang w:eastAsia="ru-RU"/>
              </w:rPr>
              <w:t>2,6</w:t>
            </w:r>
          </w:p>
          <w:p w14:paraId="53E2570E" w14:textId="77777777" w:rsidR="00744F79" w:rsidRPr="006C0A32" w:rsidRDefault="00D5366D" w:rsidP="009F16A4">
            <w:pPr>
              <w:jc w:val="center"/>
              <w:rPr>
                <w:rFonts w:ascii="Times New Roman" w:hAnsi="Times New Roman"/>
                <w:lang w:eastAsia="ru-RU"/>
              </w:rPr>
            </w:pPr>
            <w:r w:rsidRPr="006C0A32">
              <w:rPr>
                <w:rFonts w:ascii="Times New Roman" w:hAnsi="Times New Roman"/>
                <w:lang w:eastAsia="ru-RU"/>
              </w:rPr>
              <w:t>(низкий уровень)</w:t>
            </w:r>
          </w:p>
        </w:tc>
        <w:tc>
          <w:tcPr>
            <w:tcW w:w="1984" w:type="dxa"/>
            <w:vAlign w:val="center"/>
          </w:tcPr>
          <w:p w14:paraId="2D3295B8" w14:textId="77777777" w:rsidR="00744F79" w:rsidRPr="006C0A32" w:rsidRDefault="00D5366D" w:rsidP="009F16A4">
            <w:pPr>
              <w:jc w:val="center"/>
              <w:rPr>
                <w:rFonts w:ascii="Times New Roman" w:hAnsi="Times New Roman"/>
                <w:lang w:eastAsia="ru-RU"/>
              </w:rPr>
            </w:pPr>
            <w:r w:rsidRPr="006C0A32">
              <w:rPr>
                <w:rFonts w:ascii="Times New Roman" w:hAnsi="Times New Roman"/>
                <w:lang w:eastAsia="ru-RU"/>
              </w:rPr>
              <w:t>4,9</w:t>
            </w:r>
          </w:p>
          <w:p w14:paraId="08A68153" w14:textId="77777777" w:rsidR="00744F79" w:rsidRPr="006C0A32" w:rsidRDefault="00D5366D" w:rsidP="009F16A4">
            <w:pPr>
              <w:jc w:val="center"/>
              <w:rPr>
                <w:rFonts w:ascii="Times New Roman" w:hAnsi="Times New Roman"/>
                <w:lang w:eastAsia="ru-RU"/>
              </w:rPr>
            </w:pPr>
            <w:r w:rsidRPr="006C0A32">
              <w:rPr>
                <w:rFonts w:ascii="Times New Roman" w:hAnsi="Times New Roman"/>
                <w:lang w:eastAsia="ru-RU"/>
              </w:rPr>
              <w:t>(повышенный уровень)</w:t>
            </w:r>
          </w:p>
        </w:tc>
        <w:tc>
          <w:tcPr>
            <w:tcW w:w="1838" w:type="dxa"/>
            <w:vAlign w:val="center"/>
          </w:tcPr>
          <w:p w14:paraId="76BBF995" w14:textId="77777777" w:rsidR="00744F79" w:rsidRPr="006C0A32" w:rsidRDefault="00D5366D" w:rsidP="009F16A4">
            <w:pPr>
              <w:jc w:val="center"/>
              <w:rPr>
                <w:rFonts w:ascii="Times New Roman" w:hAnsi="Times New Roman"/>
                <w:lang w:eastAsia="ru-RU"/>
              </w:rPr>
            </w:pPr>
            <w:r w:rsidRPr="006C0A32">
              <w:rPr>
                <w:rFonts w:ascii="Times New Roman" w:hAnsi="Times New Roman"/>
                <w:lang w:eastAsia="ru-RU"/>
              </w:rPr>
              <w:t>2</w:t>
            </w:r>
          </w:p>
          <w:p w14:paraId="2462BE52" w14:textId="77777777" w:rsidR="00744F79" w:rsidRPr="006C0A32" w:rsidRDefault="00D5366D" w:rsidP="009F16A4">
            <w:pPr>
              <w:jc w:val="center"/>
              <w:rPr>
                <w:rFonts w:ascii="Times New Roman" w:hAnsi="Times New Roman"/>
                <w:lang w:eastAsia="ru-RU"/>
              </w:rPr>
            </w:pPr>
            <w:r w:rsidRPr="006C0A32">
              <w:rPr>
                <w:rFonts w:ascii="Times New Roman" w:hAnsi="Times New Roman"/>
                <w:lang w:eastAsia="ru-RU"/>
              </w:rPr>
              <w:t>(повышенный уровень)</w:t>
            </w:r>
          </w:p>
        </w:tc>
      </w:tr>
      <w:tr w:rsidR="00FC7945" w:rsidRPr="006C0A32" w14:paraId="6F5ECBA4" w14:textId="77777777" w:rsidTr="00B159A8">
        <w:trPr>
          <w:trHeight w:val="654"/>
          <w:jc w:val="center"/>
        </w:trPr>
        <w:tc>
          <w:tcPr>
            <w:tcW w:w="426" w:type="dxa"/>
            <w:vAlign w:val="center"/>
          </w:tcPr>
          <w:p w14:paraId="630493AF" w14:textId="77777777" w:rsidR="00744F79" w:rsidRPr="006C0A32" w:rsidRDefault="00D5366D" w:rsidP="009F16A4">
            <w:pPr>
              <w:jc w:val="center"/>
              <w:rPr>
                <w:rFonts w:ascii="Times New Roman" w:hAnsi="Times New Roman"/>
                <w:lang w:eastAsia="ru-RU"/>
              </w:rPr>
            </w:pPr>
            <w:r w:rsidRPr="006C0A32">
              <w:rPr>
                <w:rFonts w:ascii="Times New Roman" w:hAnsi="Times New Roman"/>
                <w:lang w:eastAsia="ru-RU"/>
              </w:rPr>
              <w:t>2</w:t>
            </w:r>
            <w:r w:rsidR="000E273A" w:rsidRPr="006C0A32">
              <w:rPr>
                <w:rFonts w:ascii="Times New Roman" w:hAnsi="Times New Roman"/>
                <w:lang w:eastAsia="ru-RU"/>
              </w:rPr>
              <w:t>.</w:t>
            </w:r>
          </w:p>
        </w:tc>
        <w:tc>
          <w:tcPr>
            <w:tcW w:w="1706" w:type="dxa"/>
            <w:vAlign w:val="center"/>
          </w:tcPr>
          <w:p w14:paraId="41A2849B" w14:textId="77777777" w:rsidR="00744F79" w:rsidRPr="006C0A32" w:rsidRDefault="00D5366D" w:rsidP="009F16A4">
            <w:pPr>
              <w:jc w:val="center"/>
              <w:rPr>
                <w:rFonts w:ascii="Times New Roman" w:hAnsi="Times New Roman"/>
                <w:lang w:eastAsia="ru-RU"/>
              </w:rPr>
            </w:pPr>
            <w:r w:rsidRPr="006C0A32">
              <w:rPr>
                <w:rFonts w:ascii="Times New Roman" w:hAnsi="Times New Roman"/>
                <w:lang w:eastAsia="ru-RU"/>
              </w:rPr>
              <w:t>г. Аягоз</w:t>
            </w:r>
          </w:p>
        </w:tc>
        <w:tc>
          <w:tcPr>
            <w:tcW w:w="1842" w:type="dxa"/>
            <w:vAlign w:val="center"/>
          </w:tcPr>
          <w:p w14:paraId="12C5F498" w14:textId="77777777" w:rsidR="00744F79" w:rsidRPr="006C0A32" w:rsidRDefault="00D5366D" w:rsidP="009F16A4">
            <w:pPr>
              <w:jc w:val="center"/>
              <w:rPr>
                <w:rFonts w:ascii="Times New Roman" w:hAnsi="Times New Roman"/>
                <w:lang w:eastAsia="ru-RU"/>
              </w:rPr>
            </w:pPr>
            <w:r w:rsidRPr="006C0A32">
              <w:rPr>
                <w:rFonts w:ascii="Times New Roman" w:hAnsi="Times New Roman"/>
                <w:lang w:eastAsia="ru-RU"/>
              </w:rPr>
              <w:t>1</w:t>
            </w:r>
          </w:p>
        </w:tc>
        <w:tc>
          <w:tcPr>
            <w:tcW w:w="1560" w:type="dxa"/>
            <w:vAlign w:val="center"/>
          </w:tcPr>
          <w:p w14:paraId="4F452D3B" w14:textId="77777777" w:rsidR="00744F79" w:rsidRPr="006C0A32" w:rsidRDefault="00D5366D" w:rsidP="009F16A4">
            <w:pPr>
              <w:jc w:val="center"/>
              <w:rPr>
                <w:rFonts w:ascii="Times New Roman" w:hAnsi="Times New Roman"/>
                <w:lang w:eastAsia="ru-RU"/>
              </w:rPr>
            </w:pPr>
            <w:r w:rsidRPr="006C0A32">
              <w:rPr>
                <w:rFonts w:ascii="Times New Roman" w:hAnsi="Times New Roman"/>
                <w:lang w:eastAsia="ru-RU"/>
              </w:rPr>
              <w:t>-</w:t>
            </w:r>
          </w:p>
        </w:tc>
        <w:tc>
          <w:tcPr>
            <w:tcW w:w="1984" w:type="dxa"/>
            <w:vAlign w:val="center"/>
          </w:tcPr>
          <w:p w14:paraId="2BE50B40" w14:textId="77777777" w:rsidR="00744F79" w:rsidRPr="006C0A32" w:rsidRDefault="00D5366D" w:rsidP="009F16A4">
            <w:pPr>
              <w:jc w:val="center"/>
              <w:rPr>
                <w:rFonts w:ascii="Times New Roman" w:hAnsi="Times New Roman"/>
                <w:lang w:eastAsia="ru-RU"/>
              </w:rPr>
            </w:pPr>
            <w:r w:rsidRPr="006C0A32">
              <w:rPr>
                <w:rFonts w:ascii="Times New Roman" w:hAnsi="Times New Roman"/>
                <w:lang w:eastAsia="ru-RU"/>
              </w:rPr>
              <w:t>2,5</w:t>
            </w:r>
          </w:p>
          <w:p w14:paraId="0CED4F6C" w14:textId="77777777" w:rsidR="00744F79" w:rsidRPr="006C0A32" w:rsidRDefault="00D5366D" w:rsidP="009F16A4">
            <w:pPr>
              <w:jc w:val="center"/>
              <w:rPr>
                <w:rFonts w:ascii="Times New Roman" w:hAnsi="Times New Roman"/>
                <w:lang w:eastAsia="ru-RU"/>
              </w:rPr>
            </w:pPr>
            <w:r w:rsidRPr="006C0A32">
              <w:rPr>
                <w:rFonts w:ascii="Times New Roman" w:hAnsi="Times New Roman"/>
                <w:lang w:eastAsia="ru-RU"/>
              </w:rPr>
              <w:t>(повышенный уровень)</w:t>
            </w:r>
          </w:p>
        </w:tc>
        <w:tc>
          <w:tcPr>
            <w:tcW w:w="1838" w:type="dxa"/>
            <w:vAlign w:val="center"/>
          </w:tcPr>
          <w:p w14:paraId="070CAC6B" w14:textId="77777777" w:rsidR="00744F79" w:rsidRPr="006C0A32" w:rsidRDefault="00D5366D" w:rsidP="009F16A4">
            <w:pPr>
              <w:jc w:val="center"/>
              <w:rPr>
                <w:rFonts w:ascii="Times New Roman" w:hAnsi="Times New Roman"/>
                <w:lang w:eastAsia="ru-RU"/>
              </w:rPr>
            </w:pPr>
            <w:r w:rsidRPr="006C0A32">
              <w:rPr>
                <w:rFonts w:ascii="Times New Roman" w:hAnsi="Times New Roman"/>
                <w:lang w:eastAsia="ru-RU"/>
              </w:rPr>
              <w:t>0</w:t>
            </w:r>
          </w:p>
          <w:p w14:paraId="0C3F319B" w14:textId="77777777" w:rsidR="00744F79" w:rsidRPr="006C0A32" w:rsidRDefault="00D5366D" w:rsidP="009F16A4">
            <w:pPr>
              <w:jc w:val="center"/>
              <w:rPr>
                <w:rFonts w:ascii="Times New Roman" w:hAnsi="Times New Roman"/>
                <w:lang w:eastAsia="ru-RU"/>
              </w:rPr>
            </w:pPr>
            <w:r w:rsidRPr="006C0A32">
              <w:rPr>
                <w:rFonts w:ascii="Times New Roman" w:hAnsi="Times New Roman"/>
                <w:lang w:eastAsia="ru-RU"/>
              </w:rPr>
              <w:t>(низкий уровень)</w:t>
            </w:r>
          </w:p>
        </w:tc>
      </w:tr>
      <w:tr w:rsidR="00FC7945" w:rsidRPr="006C0A32" w14:paraId="2BEBD8CF" w14:textId="77777777" w:rsidTr="00B159A8">
        <w:trPr>
          <w:jc w:val="center"/>
        </w:trPr>
        <w:tc>
          <w:tcPr>
            <w:tcW w:w="426" w:type="dxa"/>
            <w:vAlign w:val="center"/>
          </w:tcPr>
          <w:p w14:paraId="22B74598" w14:textId="77777777" w:rsidR="00744F79" w:rsidRPr="006C0A32" w:rsidRDefault="00D5366D" w:rsidP="009F16A4">
            <w:pPr>
              <w:jc w:val="center"/>
              <w:rPr>
                <w:rFonts w:ascii="Times New Roman" w:hAnsi="Times New Roman"/>
                <w:lang w:eastAsia="ru-RU"/>
              </w:rPr>
            </w:pPr>
            <w:r w:rsidRPr="006C0A32">
              <w:rPr>
                <w:rFonts w:ascii="Times New Roman" w:hAnsi="Times New Roman"/>
                <w:lang w:eastAsia="ru-RU"/>
              </w:rPr>
              <w:t>3</w:t>
            </w:r>
            <w:r w:rsidR="000E273A" w:rsidRPr="006C0A32">
              <w:rPr>
                <w:rFonts w:ascii="Times New Roman" w:hAnsi="Times New Roman"/>
                <w:lang w:eastAsia="ru-RU"/>
              </w:rPr>
              <w:t>.</w:t>
            </w:r>
          </w:p>
        </w:tc>
        <w:tc>
          <w:tcPr>
            <w:tcW w:w="1706" w:type="dxa"/>
            <w:vAlign w:val="center"/>
          </w:tcPr>
          <w:p w14:paraId="6BF5AB29" w14:textId="77777777" w:rsidR="00744F79" w:rsidRPr="006C0A32" w:rsidRDefault="00D5366D" w:rsidP="009F16A4">
            <w:pPr>
              <w:jc w:val="center"/>
              <w:rPr>
                <w:rFonts w:ascii="Times New Roman" w:hAnsi="Times New Roman"/>
                <w:lang w:eastAsia="ru-RU"/>
              </w:rPr>
            </w:pPr>
            <w:r w:rsidRPr="006C0A32">
              <w:rPr>
                <w:rFonts w:ascii="Times New Roman" w:hAnsi="Times New Roman"/>
                <w:lang w:eastAsia="ru-RU"/>
              </w:rPr>
              <w:t>п. Ауэзов</w:t>
            </w:r>
          </w:p>
        </w:tc>
        <w:tc>
          <w:tcPr>
            <w:tcW w:w="1842" w:type="dxa"/>
            <w:vAlign w:val="center"/>
          </w:tcPr>
          <w:p w14:paraId="4AB44705" w14:textId="77777777" w:rsidR="00744F79" w:rsidRPr="006C0A32" w:rsidRDefault="00D5366D" w:rsidP="009F16A4">
            <w:pPr>
              <w:jc w:val="center"/>
              <w:rPr>
                <w:rFonts w:ascii="Times New Roman" w:hAnsi="Times New Roman"/>
                <w:lang w:eastAsia="ru-RU"/>
              </w:rPr>
            </w:pPr>
            <w:r w:rsidRPr="006C0A32">
              <w:rPr>
                <w:rFonts w:ascii="Times New Roman" w:hAnsi="Times New Roman"/>
                <w:lang w:eastAsia="ru-RU"/>
              </w:rPr>
              <w:t>1</w:t>
            </w:r>
          </w:p>
        </w:tc>
        <w:tc>
          <w:tcPr>
            <w:tcW w:w="1560" w:type="dxa"/>
            <w:vAlign w:val="center"/>
          </w:tcPr>
          <w:p w14:paraId="01155FDD" w14:textId="77777777" w:rsidR="00744F79" w:rsidRPr="006C0A32" w:rsidRDefault="00D5366D" w:rsidP="009F16A4">
            <w:pPr>
              <w:jc w:val="center"/>
              <w:rPr>
                <w:rFonts w:ascii="Times New Roman" w:hAnsi="Times New Roman"/>
                <w:lang w:eastAsia="ru-RU"/>
              </w:rPr>
            </w:pPr>
            <w:r w:rsidRPr="006C0A32">
              <w:rPr>
                <w:rFonts w:ascii="Times New Roman" w:hAnsi="Times New Roman"/>
                <w:lang w:eastAsia="ru-RU"/>
              </w:rPr>
              <w:t>-</w:t>
            </w:r>
          </w:p>
        </w:tc>
        <w:tc>
          <w:tcPr>
            <w:tcW w:w="1984" w:type="dxa"/>
            <w:vAlign w:val="center"/>
          </w:tcPr>
          <w:p w14:paraId="2C0B5AFB" w14:textId="77777777" w:rsidR="00744F79" w:rsidRPr="006C0A32" w:rsidRDefault="00D5366D" w:rsidP="009F16A4">
            <w:pPr>
              <w:jc w:val="center"/>
              <w:rPr>
                <w:rFonts w:ascii="Times New Roman" w:hAnsi="Times New Roman"/>
                <w:spacing w:val="-5"/>
                <w:lang w:eastAsia="ru-RU"/>
              </w:rPr>
            </w:pPr>
            <w:r w:rsidRPr="006C0A32">
              <w:rPr>
                <w:rFonts w:ascii="Times New Roman" w:hAnsi="Times New Roman"/>
                <w:lang w:eastAsia="ru-RU"/>
              </w:rPr>
              <w:t>1,3</w:t>
            </w:r>
          </w:p>
          <w:p w14:paraId="4AAE23C7" w14:textId="77777777" w:rsidR="00744F79" w:rsidRPr="006C0A32" w:rsidRDefault="00D5366D" w:rsidP="009F16A4">
            <w:pPr>
              <w:jc w:val="center"/>
              <w:rPr>
                <w:rFonts w:ascii="Times New Roman" w:hAnsi="Times New Roman"/>
                <w:lang w:eastAsia="ru-RU"/>
              </w:rPr>
            </w:pPr>
            <w:r w:rsidRPr="006C0A32">
              <w:rPr>
                <w:rFonts w:ascii="Times New Roman" w:hAnsi="Times New Roman"/>
                <w:lang w:eastAsia="ru-RU"/>
              </w:rPr>
              <w:t>(низкий</w:t>
            </w:r>
            <w:r w:rsidRPr="006C0A32">
              <w:rPr>
                <w:rFonts w:ascii="Times New Roman" w:hAnsi="Times New Roman"/>
                <w:spacing w:val="-1"/>
                <w:lang w:eastAsia="ru-RU"/>
              </w:rPr>
              <w:t xml:space="preserve"> </w:t>
            </w:r>
            <w:r w:rsidRPr="006C0A32">
              <w:rPr>
                <w:rFonts w:ascii="Times New Roman" w:hAnsi="Times New Roman"/>
                <w:lang w:eastAsia="ru-RU"/>
              </w:rPr>
              <w:t>уровень)</w:t>
            </w:r>
          </w:p>
        </w:tc>
        <w:tc>
          <w:tcPr>
            <w:tcW w:w="1838" w:type="dxa"/>
            <w:vAlign w:val="center"/>
          </w:tcPr>
          <w:p w14:paraId="159F7169" w14:textId="77777777" w:rsidR="00744F79" w:rsidRPr="006C0A32" w:rsidRDefault="00D5366D" w:rsidP="009F16A4">
            <w:pPr>
              <w:jc w:val="center"/>
              <w:rPr>
                <w:rFonts w:ascii="Times New Roman" w:hAnsi="Times New Roman"/>
                <w:lang w:eastAsia="ru-RU"/>
              </w:rPr>
            </w:pPr>
            <w:r w:rsidRPr="006C0A32">
              <w:rPr>
                <w:rFonts w:ascii="Times New Roman" w:hAnsi="Times New Roman"/>
                <w:lang w:eastAsia="ru-RU"/>
              </w:rPr>
              <w:t>0</w:t>
            </w:r>
          </w:p>
          <w:p w14:paraId="20CE785A" w14:textId="77777777" w:rsidR="00744F79" w:rsidRPr="006C0A32" w:rsidRDefault="00D5366D" w:rsidP="009F16A4">
            <w:pPr>
              <w:jc w:val="center"/>
              <w:rPr>
                <w:rFonts w:ascii="Times New Roman" w:hAnsi="Times New Roman"/>
                <w:lang w:eastAsia="ru-RU"/>
              </w:rPr>
            </w:pPr>
            <w:r w:rsidRPr="006C0A32">
              <w:rPr>
                <w:rFonts w:ascii="Times New Roman" w:hAnsi="Times New Roman"/>
                <w:lang w:eastAsia="ru-RU"/>
              </w:rPr>
              <w:t>(низкий уровень)</w:t>
            </w:r>
          </w:p>
        </w:tc>
      </w:tr>
    </w:tbl>
    <w:p w14:paraId="11E934F3" w14:textId="77777777" w:rsidR="00027E6C" w:rsidRPr="006C0A32" w:rsidRDefault="00D5366D" w:rsidP="00BD3E22">
      <w:pPr>
        <w:ind w:firstLine="708"/>
        <w:jc w:val="center"/>
        <w:rPr>
          <w:i/>
          <w:lang w:val="ru-RU" w:eastAsia="ru-RU"/>
        </w:rPr>
      </w:pPr>
      <w:r w:rsidRPr="006C0A32">
        <w:rPr>
          <w:i/>
          <w:lang w:val="ru-RU" w:eastAsia="ru-RU"/>
        </w:rPr>
        <w:t>Источник: РГП «Казгидромет».</w:t>
      </w:r>
    </w:p>
    <w:p w14:paraId="3AA10726" w14:textId="77777777" w:rsidR="0021530B" w:rsidRPr="006C0A32" w:rsidRDefault="0021530B" w:rsidP="00DB3547">
      <w:pPr>
        <w:ind w:firstLine="708"/>
        <w:jc w:val="both"/>
        <w:rPr>
          <w:lang w:val="kk-KZ" w:eastAsia="ru-RU"/>
        </w:rPr>
      </w:pPr>
    </w:p>
    <w:p w14:paraId="4E9C1179" w14:textId="77777777" w:rsidR="00FC4E97" w:rsidRPr="006C0A32" w:rsidRDefault="00D5366D" w:rsidP="00DD3FB6">
      <w:pPr>
        <w:ind w:firstLine="708"/>
        <w:jc w:val="both"/>
        <w:rPr>
          <w:lang w:val="kk-KZ" w:eastAsia="ru-RU"/>
        </w:rPr>
      </w:pPr>
      <w:r w:rsidRPr="006C0A32">
        <w:rPr>
          <w:lang w:val="ru-RU" w:eastAsia="ru-RU"/>
        </w:rPr>
        <w:t xml:space="preserve">По данным сети наблюдений города Семей уровень загрязнения атмосферного воздуха оценивался как </w:t>
      </w:r>
      <w:r w:rsidR="00A069BC" w:rsidRPr="006C0A32">
        <w:rPr>
          <w:lang w:val="ru-RU" w:eastAsia="ru-RU"/>
        </w:rPr>
        <w:t>«</w:t>
      </w:r>
      <w:r w:rsidRPr="006C0A32">
        <w:rPr>
          <w:lang w:val="ru-RU" w:eastAsia="ru-RU"/>
        </w:rPr>
        <w:t>низкий</w:t>
      </w:r>
      <w:r w:rsidR="00A069BC" w:rsidRPr="006C0A32">
        <w:rPr>
          <w:lang w:val="ru-RU" w:eastAsia="ru-RU"/>
        </w:rPr>
        <w:t>»</w:t>
      </w:r>
      <w:r w:rsidRPr="006C0A32">
        <w:rPr>
          <w:lang w:val="ru-RU" w:eastAsia="ru-RU"/>
        </w:rPr>
        <w:t xml:space="preserve">. </w:t>
      </w:r>
      <w:r w:rsidR="003C4C19" w:rsidRPr="006C0A32">
        <w:rPr>
          <w:lang w:val="kk-KZ" w:eastAsia="ru-RU"/>
        </w:rPr>
        <w:t>Н</w:t>
      </w:r>
      <w:r w:rsidRPr="006C0A32">
        <w:rPr>
          <w:lang w:val="ru-RU" w:eastAsia="ru-RU"/>
        </w:rPr>
        <w:t xml:space="preserve">аибольшее количество превышений максимально-разовых ПДК зафиксировано по оксиду углерода (721 случай), диоксиду серы (240 случаев), сероводороду (165 </w:t>
      </w:r>
      <w:r w:rsidRPr="006C0A32">
        <w:rPr>
          <w:lang w:val="ru-RU" w:eastAsia="ru-RU"/>
        </w:rPr>
        <w:t xml:space="preserve">случаев), диоксиду азота (160 случаев) и оксиду азота (84 случая). </w:t>
      </w:r>
    </w:p>
    <w:p w14:paraId="54573289" w14:textId="77777777" w:rsidR="00FE79AF" w:rsidRPr="006C0A32" w:rsidRDefault="00D5366D" w:rsidP="00DB3547">
      <w:pPr>
        <w:ind w:firstLine="708"/>
        <w:jc w:val="both"/>
        <w:rPr>
          <w:lang w:val="ru-RU" w:eastAsia="ru-RU"/>
        </w:rPr>
      </w:pPr>
      <w:r w:rsidRPr="006C0A32">
        <w:rPr>
          <w:lang w:val="ru-RU" w:eastAsia="ru-RU"/>
        </w:rPr>
        <w:t xml:space="preserve">В </w:t>
      </w:r>
      <w:r w:rsidR="00184CE0" w:rsidRPr="006C0A32">
        <w:rPr>
          <w:lang w:val="ru-RU" w:eastAsia="ru-RU"/>
        </w:rPr>
        <w:t xml:space="preserve">городе </w:t>
      </w:r>
      <w:r w:rsidRPr="006C0A32">
        <w:rPr>
          <w:lang w:val="ru-RU" w:eastAsia="ru-RU"/>
        </w:rPr>
        <w:t xml:space="preserve">Аягоз, уровень загрязнения атмосферного воздуха оценивался как </w:t>
      </w:r>
      <w:r w:rsidR="00184CE0" w:rsidRPr="006C0A32">
        <w:rPr>
          <w:lang w:val="ru-RU" w:eastAsia="ru-RU"/>
        </w:rPr>
        <w:t>«</w:t>
      </w:r>
      <w:r w:rsidRPr="006C0A32">
        <w:rPr>
          <w:lang w:val="ru-RU" w:eastAsia="ru-RU"/>
        </w:rPr>
        <w:t>повышенный</w:t>
      </w:r>
      <w:r w:rsidR="00184CE0" w:rsidRPr="006C0A32">
        <w:rPr>
          <w:lang w:val="ru-RU" w:eastAsia="ru-RU"/>
        </w:rPr>
        <w:t>»</w:t>
      </w:r>
      <w:r w:rsidRPr="006C0A32">
        <w:rPr>
          <w:lang w:val="ru-RU" w:eastAsia="ru-RU"/>
        </w:rPr>
        <w:t xml:space="preserve">, тогда как в поселке Ауэзов — как </w:t>
      </w:r>
      <w:r w:rsidR="00184CE0" w:rsidRPr="006C0A32">
        <w:rPr>
          <w:lang w:val="ru-RU" w:eastAsia="ru-RU"/>
        </w:rPr>
        <w:t>«</w:t>
      </w:r>
      <w:r w:rsidRPr="006C0A32">
        <w:rPr>
          <w:lang w:val="ru-RU" w:eastAsia="ru-RU"/>
        </w:rPr>
        <w:t>низкий</w:t>
      </w:r>
      <w:r w:rsidR="00184CE0" w:rsidRPr="006C0A32">
        <w:rPr>
          <w:lang w:val="ru-RU" w:eastAsia="ru-RU"/>
        </w:rPr>
        <w:t>»</w:t>
      </w:r>
      <w:r w:rsidRPr="006C0A32">
        <w:rPr>
          <w:lang w:val="ru-RU" w:eastAsia="ru-RU"/>
        </w:rPr>
        <w:t>.</w:t>
      </w:r>
    </w:p>
    <w:p w14:paraId="303A9AF8" w14:textId="77777777" w:rsidR="00FC4E97" w:rsidRPr="006C0A32" w:rsidRDefault="00D5366D" w:rsidP="00DB3547">
      <w:pPr>
        <w:ind w:firstLine="708"/>
        <w:jc w:val="both"/>
        <w:rPr>
          <w:color w:val="0563C1"/>
          <w:u w:val="single"/>
          <w:lang w:val="ru-RU" w:eastAsia="ru-RU"/>
        </w:rPr>
      </w:pPr>
      <w:bookmarkStart w:id="11" w:name="_Hlk238198476"/>
      <w:r w:rsidRPr="006C0A32">
        <w:rPr>
          <w:lang w:val="ru-RU" w:eastAsia="ru-RU"/>
        </w:rPr>
        <w:t>Более подробная информация размещена на сайте РГП «</w:t>
      </w:r>
      <w:r w:rsidRPr="006C0A32">
        <w:rPr>
          <w:lang w:val="ru-RU" w:eastAsia="ru-RU"/>
        </w:rPr>
        <w:t xml:space="preserve">Казгидромет»: </w:t>
      </w:r>
      <w:r w:rsidRPr="006C0A32">
        <w:rPr>
          <w:color w:val="0563C1" w:themeColor="hyperlink"/>
          <w:u w:val="single"/>
          <w:lang w:val="ru-RU" w:eastAsia="ru-RU"/>
        </w:rPr>
        <w:t xml:space="preserve">https://www.kazhydromet.kz/ru/ecology/ezhemesyachnyy-informacionnyy-byulleten-o-sostoyan </w:t>
      </w:r>
    </w:p>
    <w:p w14:paraId="5357F6D5" w14:textId="77777777" w:rsidR="007A7481" w:rsidRPr="006C0A32" w:rsidRDefault="00D5366D" w:rsidP="00FC4E97">
      <w:pPr>
        <w:jc w:val="both"/>
        <w:rPr>
          <w:color w:val="0563C1"/>
          <w:u w:val="single"/>
          <w:lang w:val="ru-RU" w:eastAsia="ru-RU"/>
        </w:rPr>
      </w:pPr>
      <w:r w:rsidRPr="006C0A32">
        <w:rPr>
          <w:color w:val="0563C1" w:themeColor="hyperlink"/>
          <w:u w:val="single"/>
          <w:lang w:val="ru-RU" w:eastAsia="ru-RU"/>
        </w:rPr>
        <w:t>ii-okruzhayuschey-sredy/2025</w:t>
      </w:r>
      <w:r w:rsidRPr="006C0A32">
        <w:rPr>
          <w:lang w:val="ru-RU" w:eastAsia="ru-RU"/>
        </w:rPr>
        <w:t xml:space="preserve">.   </w:t>
      </w:r>
    </w:p>
    <w:bookmarkEnd w:id="11"/>
    <w:p w14:paraId="70A521F1" w14:textId="77777777" w:rsidR="00A0694A" w:rsidRPr="006C0A32" w:rsidRDefault="00D5366D" w:rsidP="00A0694A">
      <w:pPr>
        <w:ind w:firstLine="709"/>
        <w:jc w:val="both"/>
        <w:rPr>
          <w:b/>
          <w:i/>
          <w:lang w:val="kk-KZ" w:eastAsia="ru-RU"/>
        </w:rPr>
      </w:pPr>
      <w:r w:rsidRPr="006C0A32">
        <w:rPr>
          <w:b/>
          <w:i/>
          <w:lang w:val="kk-KZ" w:eastAsia="ru-RU"/>
        </w:rPr>
        <w:t>Меры по снижению загрязнения атмосферного воздуха</w:t>
      </w:r>
    </w:p>
    <w:p w14:paraId="0A140F38" w14:textId="77777777" w:rsidR="00B4684C" w:rsidRPr="006C0A32" w:rsidRDefault="00D5366D" w:rsidP="005C5AEA">
      <w:pPr>
        <w:ind w:firstLine="709"/>
        <w:jc w:val="both"/>
        <w:rPr>
          <w:lang w:val="kk-KZ" w:eastAsia="ru-RU"/>
        </w:rPr>
      </w:pPr>
      <w:r w:rsidRPr="006C0A32">
        <w:rPr>
          <w:lang w:val="kk-KZ" w:eastAsia="ru-RU"/>
        </w:rPr>
        <w:lastRenderedPageBreak/>
        <w:t xml:space="preserve">В ТОО «ПК «Цементный завод Семей» функционируют 186 стационарных источников выбросов, из них 82 — организованные и 104 — неорганизованные, 33 источника оснащены очистными сооружениями. </w:t>
      </w:r>
    </w:p>
    <w:p w14:paraId="3E9883C7" w14:textId="77777777" w:rsidR="005C5AEA" w:rsidRPr="006C0A32" w:rsidRDefault="00D5366D" w:rsidP="005C5AEA">
      <w:pPr>
        <w:ind w:firstLine="709"/>
        <w:jc w:val="both"/>
        <w:rPr>
          <w:lang w:val="kk-KZ" w:eastAsia="ru-RU"/>
        </w:rPr>
      </w:pPr>
      <w:r w:rsidRPr="006C0A32">
        <w:rPr>
          <w:lang w:val="kk-KZ" w:eastAsia="ru-RU"/>
        </w:rPr>
        <w:t>В 2025 году произведена замена пылеулавливающего оборудования (электро</w:t>
      </w:r>
      <w:r w:rsidRPr="006C0A32">
        <w:rPr>
          <w:lang w:val="kk-KZ" w:eastAsia="ru-RU"/>
        </w:rPr>
        <w:t xml:space="preserve">фильтра ЭГА-1-40-112-6-3) вращающейся печи № 1 на современное высокоэффективное пылеулавливающее оборудование, что позволит снизить уровень пыли на 21,74081 т/год. </w:t>
      </w:r>
    </w:p>
    <w:p w14:paraId="7C04381D" w14:textId="77777777" w:rsidR="00A66D71" w:rsidRPr="006C0A32" w:rsidRDefault="00D5366D" w:rsidP="005C5AEA">
      <w:pPr>
        <w:ind w:firstLine="709"/>
        <w:jc w:val="both"/>
        <w:rPr>
          <w:lang w:val="kk-KZ" w:eastAsia="ru-RU"/>
        </w:rPr>
      </w:pPr>
      <w:r w:rsidRPr="006C0A32">
        <w:rPr>
          <w:lang w:val="ru-RU" w:eastAsia="ru-RU"/>
        </w:rPr>
        <w:t>Согласно информации ТОО «ПК «Цементный завод Семей», на источниках выбросов № 0007, № 0008,</w:t>
      </w:r>
      <w:r w:rsidRPr="006C0A32">
        <w:rPr>
          <w:lang w:val="ru-RU" w:eastAsia="ru-RU"/>
        </w:rPr>
        <w:t xml:space="preserve"> № 0009 и № 0010 установлена автоматизированная система мониторинга эмиссий (АСМ), и начата передача данных в «Национальный банк данных о состоянии окружающей среды и природных ресурсов Республики Казахстан».</w:t>
      </w:r>
    </w:p>
    <w:p w14:paraId="48E9B409" w14:textId="77777777" w:rsidR="00FC6C35" w:rsidRPr="006C0A32" w:rsidRDefault="00D5366D" w:rsidP="00A66D71">
      <w:pPr>
        <w:ind w:firstLine="709"/>
        <w:jc w:val="both"/>
        <w:rPr>
          <w:lang w:val="kk-KZ" w:eastAsia="ru-RU"/>
        </w:rPr>
      </w:pPr>
      <w:r w:rsidRPr="006C0A32">
        <w:rPr>
          <w:lang w:val="kk-KZ" w:eastAsia="ru-RU"/>
        </w:rPr>
        <w:t xml:space="preserve">В </w:t>
      </w:r>
      <w:r w:rsidR="005C5AEA" w:rsidRPr="006C0A32">
        <w:rPr>
          <w:lang w:val="kk-KZ" w:eastAsia="ru-RU"/>
        </w:rPr>
        <w:t xml:space="preserve">ТОО «Силикат» имеется 110 стационарных источников, из них </w:t>
      </w:r>
      <w:r w:rsidRPr="006C0A32">
        <w:rPr>
          <w:lang w:val="kk-KZ" w:eastAsia="ru-RU"/>
        </w:rPr>
        <w:t>31 — организованны</w:t>
      </w:r>
      <w:r w:rsidR="00184CE0" w:rsidRPr="006C0A32">
        <w:rPr>
          <w:lang w:val="kk-KZ" w:eastAsia="ru-RU"/>
        </w:rPr>
        <w:t>е</w:t>
      </w:r>
      <w:r w:rsidRPr="006C0A32">
        <w:rPr>
          <w:lang w:val="kk-KZ" w:eastAsia="ru-RU"/>
        </w:rPr>
        <w:t xml:space="preserve"> и </w:t>
      </w:r>
      <w:r w:rsidR="005C5AEA" w:rsidRPr="006C0A32">
        <w:rPr>
          <w:lang w:val="kk-KZ" w:eastAsia="ru-RU"/>
        </w:rPr>
        <w:t xml:space="preserve">79 </w:t>
      </w:r>
      <w:r w:rsidRPr="006C0A32">
        <w:rPr>
          <w:lang w:val="kk-KZ" w:eastAsia="ru-RU"/>
        </w:rPr>
        <w:t xml:space="preserve">— неорганизованные, </w:t>
      </w:r>
      <w:r w:rsidR="00184CE0" w:rsidRPr="006C0A32">
        <w:rPr>
          <w:lang w:val="ru-RU" w:eastAsia="ru-RU"/>
        </w:rPr>
        <w:t>21 источник выбросов оборудован</w:t>
      </w:r>
      <w:r w:rsidR="00184CE0" w:rsidRPr="006C0A32">
        <w:rPr>
          <w:lang w:val="kk-KZ" w:eastAsia="ru-RU"/>
        </w:rPr>
        <w:t xml:space="preserve"> </w:t>
      </w:r>
      <w:r w:rsidR="005C5AEA" w:rsidRPr="006C0A32">
        <w:rPr>
          <w:lang w:val="kk-KZ" w:eastAsia="ru-RU"/>
        </w:rPr>
        <w:t xml:space="preserve">очистными сооружениями. </w:t>
      </w:r>
    </w:p>
    <w:p w14:paraId="48AC8EB7" w14:textId="77777777" w:rsidR="003F7762" w:rsidRPr="006C0A32" w:rsidRDefault="00D5366D" w:rsidP="00A66D71">
      <w:pPr>
        <w:ind w:firstLine="709"/>
        <w:jc w:val="both"/>
        <w:rPr>
          <w:lang w:val="kk-KZ" w:eastAsia="ru-RU"/>
        </w:rPr>
      </w:pPr>
      <w:r w:rsidRPr="006C0A32">
        <w:rPr>
          <w:lang w:val="kk-KZ" w:eastAsia="ru-RU"/>
        </w:rPr>
        <w:t>Для корректной работы штатных циклонов БЦН-15 была проведена замена внутренних конусов-циклонов на котлах № 3, 5 (ИЗА-0027 котельной). Для ликвидации свищей были проведены работы на газоходах котла № 5 (ИЗА-0027 котельной) и на печи № 6 (ИЗА-0016 печи обжи</w:t>
      </w:r>
      <w:r w:rsidRPr="006C0A32">
        <w:rPr>
          <w:lang w:val="kk-KZ" w:eastAsia="ru-RU"/>
        </w:rPr>
        <w:t xml:space="preserve">га). После проведения реконструкции газоходов и установления на каждую печь новых циклонов сухой и мокрой очистки, печи № 1, № 2, № 3, № 4, № 5 и № 6 введены в эксплуатацию, что позволило снизить объем выбросов пыли на 15–20 %. </w:t>
      </w:r>
    </w:p>
    <w:p w14:paraId="1EEBED55" w14:textId="77777777" w:rsidR="00027E6C" w:rsidRPr="006C0A32" w:rsidRDefault="00D5366D" w:rsidP="00027E6C">
      <w:pPr>
        <w:ind w:firstLine="709"/>
        <w:jc w:val="both"/>
        <w:rPr>
          <w:b/>
          <w:i/>
          <w:lang w:val="kk-KZ" w:eastAsia="ru-RU"/>
        </w:rPr>
      </w:pPr>
      <w:r w:rsidRPr="006C0A32">
        <w:rPr>
          <w:b/>
          <w:i/>
          <w:lang w:val="kk-KZ" w:eastAsia="ru-RU"/>
        </w:rPr>
        <w:t xml:space="preserve">Газификация </w:t>
      </w:r>
    </w:p>
    <w:p w14:paraId="5BFC8A1A" w14:textId="77777777" w:rsidR="00027E6C" w:rsidRPr="006C0A32" w:rsidRDefault="00D5366D" w:rsidP="00027E6C">
      <w:pPr>
        <w:ind w:firstLine="709"/>
        <w:jc w:val="both"/>
        <w:rPr>
          <w:lang w:val="kk-KZ" w:eastAsia="ru-RU"/>
        </w:rPr>
      </w:pPr>
      <w:r w:rsidRPr="006C0A32">
        <w:rPr>
          <w:lang w:val="kk-KZ" w:eastAsia="ru-RU"/>
        </w:rPr>
        <w:t>В области Абай</w:t>
      </w:r>
      <w:r w:rsidRPr="006C0A32">
        <w:rPr>
          <w:lang w:val="kk-KZ" w:eastAsia="ru-RU"/>
        </w:rPr>
        <w:t xml:space="preserve"> отсутствует природный газ.  </w:t>
      </w:r>
    </w:p>
    <w:p w14:paraId="024AF871" w14:textId="77777777" w:rsidR="00027E6C" w:rsidRPr="006C0A32" w:rsidRDefault="00027E6C" w:rsidP="00027E6C">
      <w:pPr>
        <w:ind w:firstLine="709"/>
        <w:jc w:val="both"/>
        <w:rPr>
          <w:lang w:val="kk-KZ" w:eastAsia="ru-RU"/>
        </w:rPr>
      </w:pPr>
    </w:p>
    <w:p w14:paraId="1129B73C" w14:textId="77777777" w:rsidR="00027E6C" w:rsidRPr="006C0A32" w:rsidRDefault="00D5366D" w:rsidP="00027E6C">
      <w:pPr>
        <w:ind w:firstLine="709"/>
        <w:jc w:val="both"/>
        <w:rPr>
          <w:b/>
          <w:lang w:val="ru-RU" w:eastAsia="ru-RU"/>
        </w:rPr>
      </w:pPr>
      <w:r w:rsidRPr="006C0A32">
        <w:rPr>
          <w:b/>
          <w:lang w:val="ru-RU" w:eastAsia="ru-RU"/>
        </w:rPr>
        <w:t>12.1.2. ВОДНЫЕ РЕСУРСЫ</w:t>
      </w:r>
    </w:p>
    <w:p w14:paraId="08672469" w14:textId="77777777" w:rsidR="00027E6C" w:rsidRPr="006C0A32" w:rsidRDefault="00027E6C" w:rsidP="00027E6C">
      <w:pPr>
        <w:ind w:firstLine="709"/>
        <w:jc w:val="both"/>
        <w:rPr>
          <w:lang w:val="kk-KZ" w:eastAsia="ru-RU"/>
        </w:rPr>
      </w:pPr>
    </w:p>
    <w:p w14:paraId="77EC8FAE" w14:textId="77777777" w:rsidR="00AA0390" w:rsidRPr="006C0A32" w:rsidRDefault="00D5366D" w:rsidP="003B2E55">
      <w:pPr>
        <w:ind w:firstLine="709"/>
        <w:jc w:val="both"/>
        <w:rPr>
          <w:lang w:val="ru-RU" w:eastAsia="ru-RU"/>
        </w:rPr>
      </w:pPr>
      <w:r w:rsidRPr="006C0A32">
        <w:rPr>
          <w:lang w:val="ru-RU" w:eastAsia="ru-RU"/>
        </w:rPr>
        <w:t>Главной водной артерией области Абай является река Ертис с многоводными притоками – горными реками Ульби, Уба, Шар, Мукур и другими. Водные ресурсы реки Ертис и е</w:t>
      </w:r>
      <w:r w:rsidR="002800CD" w:rsidRPr="006C0A32">
        <w:rPr>
          <w:lang w:val="kk-KZ" w:eastAsia="ru-RU"/>
        </w:rPr>
        <w:t>е</w:t>
      </w:r>
      <w:r w:rsidRPr="006C0A32">
        <w:rPr>
          <w:lang w:val="ru-RU" w:eastAsia="ru-RU"/>
        </w:rPr>
        <w:t xml:space="preserve"> притоков используются для нужд промыш</w:t>
      </w:r>
      <w:r w:rsidRPr="006C0A32">
        <w:rPr>
          <w:lang w:val="ru-RU" w:eastAsia="ru-RU"/>
        </w:rPr>
        <w:t>ленности, жилищно-коммунального хозяйства, рыбной отрасли и сельского хозяйства (регулярное орошение, залив лиманов и сенокосов, сельскохозяйственное водоснабжение, обводнение пастбищ), а также для выработки электроэнергии и судоходства.</w:t>
      </w:r>
    </w:p>
    <w:p w14:paraId="4951079D" w14:textId="77777777" w:rsidR="00AA0390" w:rsidRPr="006C0A32" w:rsidRDefault="00D5366D" w:rsidP="00AA0390">
      <w:pPr>
        <w:ind w:firstLine="709"/>
        <w:jc w:val="both"/>
        <w:rPr>
          <w:lang w:val="ru-RU" w:eastAsia="ru-RU"/>
        </w:rPr>
      </w:pPr>
      <w:r w:rsidRPr="006C0A32">
        <w:rPr>
          <w:lang w:val="ru-RU" w:eastAsia="ru-RU"/>
        </w:rPr>
        <w:t>На территории обла</w:t>
      </w:r>
      <w:r w:rsidRPr="006C0A32">
        <w:rPr>
          <w:lang w:val="ru-RU" w:eastAsia="ru-RU"/>
        </w:rPr>
        <w:t>сти расположены крупные оз</w:t>
      </w:r>
      <w:r w:rsidR="00600793" w:rsidRPr="006C0A32">
        <w:rPr>
          <w:lang w:val="kk-KZ" w:eastAsia="ru-RU"/>
        </w:rPr>
        <w:t>е</w:t>
      </w:r>
      <w:r w:rsidRPr="006C0A32">
        <w:rPr>
          <w:lang w:val="ru-RU" w:eastAsia="ru-RU"/>
        </w:rPr>
        <w:t>ра, в том числе Зайсан, Алаколь, Шошкалы, а также значительное количество мелких оз</w:t>
      </w:r>
      <w:r w:rsidR="00600793" w:rsidRPr="006C0A32">
        <w:rPr>
          <w:lang w:val="kk-KZ" w:eastAsia="ru-RU"/>
        </w:rPr>
        <w:t>е</w:t>
      </w:r>
      <w:r w:rsidRPr="006C0A32">
        <w:rPr>
          <w:lang w:val="ru-RU" w:eastAsia="ru-RU"/>
        </w:rPr>
        <w:t>р и водохранилищ, крупнейшим из которых является Шульбинское водохранилище.</w:t>
      </w:r>
    </w:p>
    <w:p w14:paraId="449DE02F" w14:textId="77777777" w:rsidR="00027E6C" w:rsidRPr="006C0A32" w:rsidRDefault="00D5366D" w:rsidP="00AA0390">
      <w:pPr>
        <w:ind w:firstLine="709"/>
        <w:jc w:val="both"/>
        <w:rPr>
          <w:b/>
          <w:i/>
          <w:lang w:val="ru-RU" w:eastAsia="ru-RU"/>
        </w:rPr>
      </w:pPr>
      <w:r w:rsidRPr="006C0A32">
        <w:rPr>
          <w:b/>
          <w:i/>
          <w:lang w:val="ru-RU" w:eastAsia="ru-RU"/>
        </w:rPr>
        <w:t>Качество поверхностных вод</w:t>
      </w:r>
    </w:p>
    <w:p w14:paraId="77AE5638" w14:textId="77777777" w:rsidR="00C10958" w:rsidRPr="006C0A32" w:rsidRDefault="00D5366D" w:rsidP="00997D74">
      <w:pPr>
        <w:ind w:firstLine="709"/>
        <w:jc w:val="both"/>
        <w:rPr>
          <w:lang w:val="ru-RU" w:eastAsia="ru-RU"/>
        </w:rPr>
      </w:pPr>
      <w:r w:rsidRPr="006C0A32">
        <w:rPr>
          <w:lang w:val="ru-RU" w:eastAsia="ru-RU"/>
        </w:rPr>
        <w:t xml:space="preserve">В 2025 году РГП «Казгидромет» </w:t>
      </w:r>
      <w:r w:rsidRPr="006C0A32">
        <w:rPr>
          <w:lang w:val="ru-RU" w:eastAsia="ru-RU"/>
        </w:rPr>
        <w:t>проводил</w:t>
      </w:r>
      <w:r w:rsidR="004E771A" w:rsidRPr="006C0A32">
        <w:rPr>
          <w:lang w:val="kk-KZ" w:eastAsia="ru-RU"/>
        </w:rPr>
        <w:t>о</w:t>
      </w:r>
      <w:r w:rsidRPr="006C0A32">
        <w:rPr>
          <w:lang w:val="ru-RU" w:eastAsia="ru-RU"/>
        </w:rPr>
        <w:t xml:space="preserve"> наблюдения за загрязнением поверхностных вод на территории области Абай на реках Ертис, Аягоз, Емель и Уржар.</w:t>
      </w:r>
    </w:p>
    <w:p w14:paraId="762E98CD" w14:textId="77777777" w:rsidR="00997D74" w:rsidRPr="006C0A32" w:rsidRDefault="00D5366D" w:rsidP="00753B0A">
      <w:pPr>
        <w:ind w:firstLine="709"/>
        <w:jc w:val="both"/>
        <w:rPr>
          <w:lang w:val="ru-RU" w:eastAsia="ru-RU"/>
        </w:rPr>
      </w:pPr>
      <w:r w:rsidRPr="006C0A32">
        <w:rPr>
          <w:lang w:val="ru-RU" w:eastAsia="ru-RU"/>
        </w:rPr>
        <w:t xml:space="preserve">При изучении поверхностных вод в отбираемых пробах воды определяются 48 физико-химических показателей качества: температура, взвешенные </w:t>
      </w:r>
      <w:r w:rsidRPr="006C0A32">
        <w:rPr>
          <w:lang w:val="ru-RU" w:eastAsia="ru-RU"/>
        </w:rPr>
        <w:t>вещества, цветность, прозрачность, водородный показатель (рН), растворенный кислород,</w:t>
      </w:r>
      <w:r w:rsidR="00231B8F" w:rsidRPr="006C0A32">
        <w:rPr>
          <w:lang w:val="kk-KZ" w:eastAsia="ru-RU"/>
        </w:rPr>
        <w:t xml:space="preserve"> </w:t>
      </w:r>
      <w:r w:rsidR="00231B8F" w:rsidRPr="006C0A32">
        <w:rPr>
          <w:lang w:val="ru-RU" w:eastAsia="ru-RU"/>
        </w:rPr>
        <w:t>БПК₅</w:t>
      </w:r>
      <w:r w:rsidRPr="006C0A32">
        <w:rPr>
          <w:lang w:val="ru-RU" w:eastAsia="ru-RU"/>
        </w:rPr>
        <w:t>, ХПК, главные ионы солевого состава, биогенные элементы, органические вещества (нефтепродукты, фенолы), тяжелые металлы, пестициды.</w:t>
      </w:r>
    </w:p>
    <w:p w14:paraId="74A8F76A" w14:textId="77777777" w:rsidR="00027E6C" w:rsidRPr="006C0A32" w:rsidRDefault="00D5366D" w:rsidP="00753B0A">
      <w:pPr>
        <w:ind w:firstLine="709"/>
        <w:jc w:val="right"/>
        <w:rPr>
          <w:lang w:val="ru-RU" w:eastAsia="ru-RU"/>
        </w:rPr>
      </w:pPr>
      <w:r w:rsidRPr="006C0A32">
        <w:rPr>
          <w:b/>
          <w:lang w:val="ru-RU" w:eastAsia="ru-RU"/>
        </w:rPr>
        <w:t xml:space="preserve">Таблица </w:t>
      </w:r>
      <w:r w:rsidR="00CE660E" w:rsidRPr="006C0A32">
        <w:rPr>
          <w:b/>
          <w:lang w:val="kk-KZ" w:eastAsia="ru-RU"/>
        </w:rPr>
        <w:t>12.1.2</w:t>
      </w:r>
    </w:p>
    <w:p w14:paraId="1128A2F5" w14:textId="77777777" w:rsidR="00027E6C" w:rsidRPr="006C0A32" w:rsidRDefault="00D5366D" w:rsidP="00753B0A">
      <w:pPr>
        <w:jc w:val="center"/>
        <w:rPr>
          <w:b/>
          <w:lang w:val="ru-RU" w:eastAsia="ru-RU"/>
        </w:rPr>
      </w:pPr>
      <w:r w:rsidRPr="006C0A32">
        <w:rPr>
          <w:b/>
          <w:lang w:val="ru-RU" w:eastAsia="ru-RU"/>
        </w:rPr>
        <w:t xml:space="preserve">Качество </w:t>
      </w:r>
      <w:r w:rsidRPr="006C0A32">
        <w:rPr>
          <w:b/>
          <w:lang w:val="ru-RU" w:eastAsia="ru-RU"/>
        </w:rPr>
        <w:t>поверх</w:t>
      </w:r>
      <w:r w:rsidR="00B5195B" w:rsidRPr="006C0A32">
        <w:rPr>
          <w:b/>
          <w:lang w:val="ru-RU" w:eastAsia="ru-RU"/>
        </w:rPr>
        <w:t xml:space="preserve">ностных вод </w:t>
      </w:r>
      <w:r w:rsidR="00354B4F" w:rsidRPr="006C0A32">
        <w:rPr>
          <w:b/>
          <w:lang w:val="ru-RU" w:eastAsia="ru-RU"/>
        </w:rPr>
        <w:t xml:space="preserve">в </w:t>
      </w:r>
      <w:r w:rsidR="004166C1" w:rsidRPr="006C0A32">
        <w:rPr>
          <w:b/>
          <w:lang w:val="ru-RU" w:eastAsia="ru-RU"/>
        </w:rPr>
        <w:t>области Абай за 2025 год</w:t>
      </w:r>
    </w:p>
    <w:tbl>
      <w:tblPr>
        <w:tblStyle w:val="TableGrid0"/>
        <w:tblW w:w="9498" w:type="dxa"/>
        <w:jc w:val="center"/>
        <w:tblLayout w:type="fixed"/>
        <w:tblLook w:val="04A0" w:firstRow="1" w:lastRow="0" w:firstColumn="1" w:lastColumn="0" w:noHBand="0" w:noVBand="1"/>
      </w:tblPr>
      <w:tblGrid>
        <w:gridCol w:w="421"/>
        <w:gridCol w:w="2446"/>
        <w:gridCol w:w="2525"/>
        <w:gridCol w:w="2268"/>
        <w:gridCol w:w="1838"/>
      </w:tblGrid>
      <w:tr w:rsidR="00FC7945" w:rsidRPr="006C0A32" w14:paraId="408F1CD0" w14:textId="77777777" w:rsidTr="00D12288">
        <w:trPr>
          <w:trHeight w:val="507"/>
          <w:jc w:val="center"/>
        </w:trPr>
        <w:tc>
          <w:tcPr>
            <w:tcW w:w="421" w:type="dxa"/>
            <w:tcBorders>
              <w:top w:val="single" w:sz="4" w:space="0" w:color="auto"/>
              <w:left w:val="single" w:sz="4" w:space="0" w:color="auto"/>
              <w:right w:val="single" w:sz="4" w:space="0" w:color="auto"/>
            </w:tcBorders>
          </w:tcPr>
          <w:p w14:paraId="5F0057CF" w14:textId="77777777" w:rsidR="007715CF" w:rsidRPr="006C0A32" w:rsidRDefault="00D5366D" w:rsidP="00B6074A">
            <w:pPr>
              <w:jc w:val="center"/>
              <w:rPr>
                <w:rFonts w:ascii="Times New Roman" w:hAnsi="Times New Roman"/>
                <w:b/>
                <w:lang w:eastAsia="ru-RU"/>
              </w:rPr>
            </w:pPr>
            <w:bookmarkStart w:id="12" w:name="_Hlk238464751"/>
            <w:r w:rsidRPr="006C0A32">
              <w:rPr>
                <w:rFonts w:ascii="Times New Roman" w:hAnsi="Times New Roman"/>
                <w:b/>
              </w:rPr>
              <w:t>№</w:t>
            </w:r>
          </w:p>
        </w:tc>
        <w:tc>
          <w:tcPr>
            <w:tcW w:w="2446" w:type="dxa"/>
            <w:tcBorders>
              <w:top w:val="single" w:sz="4" w:space="0" w:color="auto"/>
              <w:left w:val="single" w:sz="4" w:space="0" w:color="auto"/>
              <w:bottom w:val="single" w:sz="4" w:space="0" w:color="auto"/>
              <w:right w:val="single" w:sz="4" w:space="0" w:color="auto"/>
            </w:tcBorders>
          </w:tcPr>
          <w:p w14:paraId="2B3592FE" w14:textId="77777777" w:rsidR="007715CF" w:rsidRPr="006C0A32" w:rsidRDefault="00D5366D" w:rsidP="00B6074A">
            <w:pPr>
              <w:jc w:val="center"/>
              <w:rPr>
                <w:rFonts w:ascii="Times New Roman" w:hAnsi="Times New Roman"/>
                <w:b/>
                <w:lang w:eastAsia="ru-RU"/>
              </w:rPr>
            </w:pPr>
            <w:r w:rsidRPr="006C0A32">
              <w:rPr>
                <w:rFonts w:ascii="Times New Roman" w:hAnsi="Times New Roman"/>
                <w:b/>
                <w:lang w:eastAsia="ru-RU"/>
              </w:rPr>
              <w:t>Наименование водного объекта</w:t>
            </w:r>
          </w:p>
        </w:tc>
        <w:tc>
          <w:tcPr>
            <w:tcW w:w="2525" w:type="dxa"/>
            <w:tcBorders>
              <w:top w:val="single" w:sz="4" w:space="0" w:color="auto"/>
              <w:left w:val="single" w:sz="4" w:space="0" w:color="auto"/>
              <w:bottom w:val="single" w:sz="4" w:space="0" w:color="auto"/>
              <w:right w:val="single" w:sz="4" w:space="0" w:color="auto"/>
            </w:tcBorders>
          </w:tcPr>
          <w:p w14:paraId="4154D83D" w14:textId="77777777" w:rsidR="007715CF" w:rsidRPr="006C0A32" w:rsidRDefault="00D5366D" w:rsidP="00B6074A">
            <w:pPr>
              <w:jc w:val="center"/>
              <w:rPr>
                <w:rFonts w:ascii="Times New Roman" w:hAnsi="Times New Roman"/>
                <w:b/>
                <w:lang w:val="kk-KZ" w:eastAsia="ru-RU"/>
              </w:rPr>
            </w:pPr>
            <w:r w:rsidRPr="006C0A32">
              <w:rPr>
                <w:rFonts w:ascii="Times New Roman" w:hAnsi="Times New Roman"/>
                <w:b/>
                <w:lang w:eastAsia="ru-RU"/>
              </w:rPr>
              <w:t>Класс качества воды</w:t>
            </w:r>
          </w:p>
        </w:tc>
        <w:tc>
          <w:tcPr>
            <w:tcW w:w="2268" w:type="dxa"/>
            <w:tcBorders>
              <w:top w:val="single" w:sz="4" w:space="0" w:color="auto"/>
              <w:left w:val="single" w:sz="4" w:space="0" w:color="auto"/>
              <w:bottom w:val="single" w:sz="4" w:space="0" w:color="auto"/>
              <w:right w:val="single" w:sz="4" w:space="0" w:color="auto"/>
            </w:tcBorders>
          </w:tcPr>
          <w:p w14:paraId="6EF87E50" w14:textId="77777777" w:rsidR="007715CF" w:rsidRPr="006C0A32" w:rsidRDefault="00D5366D" w:rsidP="00B6074A">
            <w:pPr>
              <w:jc w:val="center"/>
              <w:rPr>
                <w:rFonts w:ascii="Times New Roman" w:hAnsi="Times New Roman"/>
                <w:b/>
                <w:lang w:eastAsia="ru-RU"/>
              </w:rPr>
            </w:pPr>
            <w:r w:rsidRPr="006C0A32">
              <w:rPr>
                <w:rFonts w:ascii="Times New Roman" w:hAnsi="Times New Roman"/>
                <w:b/>
                <w:lang w:eastAsia="ru-RU"/>
              </w:rPr>
              <w:t>Параметры</w:t>
            </w:r>
          </w:p>
        </w:tc>
        <w:tc>
          <w:tcPr>
            <w:tcW w:w="1838" w:type="dxa"/>
            <w:tcBorders>
              <w:top w:val="single" w:sz="4" w:space="0" w:color="auto"/>
              <w:left w:val="single" w:sz="4" w:space="0" w:color="auto"/>
              <w:right w:val="single" w:sz="4" w:space="0" w:color="auto"/>
            </w:tcBorders>
          </w:tcPr>
          <w:p w14:paraId="4E12C151" w14:textId="77777777" w:rsidR="007715CF" w:rsidRPr="006C0A32" w:rsidRDefault="00D5366D" w:rsidP="00B6074A">
            <w:pPr>
              <w:jc w:val="center"/>
              <w:rPr>
                <w:rFonts w:ascii="Times New Roman" w:hAnsi="Times New Roman"/>
                <w:b/>
                <w:lang w:eastAsia="ru-RU"/>
              </w:rPr>
            </w:pPr>
            <w:r w:rsidRPr="006C0A32">
              <w:rPr>
                <w:rFonts w:ascii="Times New Roman" w:hAnsi="Times New Roman"/>
                <w:b/>
                <w:lang w:eastAsia="ru-RU"/>
              </w:rPr>
              <w:t>Концентрация, мг/дм</w:t>
            </w:r>
            <w:r w:rsidRPr="006C0A32">
              <w:rPr>
                <w:rFonts w:ascii="Times New Roman" w:hAnsi="Times New Roman"/>
                <w:b/>
                <w:vertAlign w:val="superscript"/>
                <w:lang w:eastAsia="ru-RU"/>
              </w:rPr>
              <w:t>3</w:t>
            </w:r>
          </w:p>
        </w:tc>
      </w:tr>
      <w:tr w:rsidR="00FC7945" w:rsidRPr="006C0A32" w14:paraId="60310E43" w14:textId="77777777" w:rsidTr="00D12288">
        <w:trPr>
          <w:trHeight w:val="375"/>
          <w:jc w:val="center"/>
        </w:trPr>
        <w:tc>
          <w:tcPr>
            <w:tcW w:w="421" w:type="dxa"/>
            <w:tcBorders>
              <w:top w:val="single" w:sz="4" w:space="0" w:color="auto"/>
              <w:left w:val="single" w:sz="4" w:space="0" w:color="auto"/>
              <w:bottom w:val="single" w:sz="4" w:space="0" w:color="auto"/>
              <w:right w:val="single" w:sz="4" w:space="0" w:color="auto"/>
            </w:tcBorders>
          </w:tcPr>
          <w:p w14:paraId="4D512FFA" w14:textId="77777777" w:rsidR="007715CF" w:rsidRPr="006C0A32" w:rsidRDefault="00D5366D" w:rsidP="00B6074A">
            <w:pPr>
              <w:jc w:val="center"/>
              <w:rPr>
                <w:rFonts w:ascii="Times New Roman" w:hAnsi="Times New Roman"/>
                <w:lang w:val="kk-KZ"/>
              </w:rPr>
            </w:pPr>
            <w:r w:rsidRPr="006C0A32">
              <w:rPr>
                <w:rFonts w:ascii="Times New Roman" w:hAnsi="Times New Roman"/>
                <w:lang w:val="kk-KZ"/>
              </w:rPr>
              <w:t>1.</w:t>
            </w:r>
          </w:p>
        </w:tc>
        <w:tc>
          <w:tcPr>
            <w:tcW w:w="2446" w:type="dxa"/>
            <w:tcBorders>
              <w:top w:val="single" w:sz="4" w:space="0" w:color="auto"/>
              <w:left w:val="single" w:sz="4" w:space="0" w:color="auto"/>
              <w:bottom w:val="single" w:sz="4" w:space="0" w:color="auto"/>
              <w:right w:val="single" w:sz="4" w:space="0" w:color="auto"/>
            </w:tcBorders>
          </w:tcPr>
          <w:p w14:paraId="3EAA708C" w14:textId="77777777" w:rsidR="007715CF" w:rsidRPr="006C0A32" w:rsidRDefault="00D5366D" w:rsidP="00B6074A">
            <w:pPr>
              <w:jc w:val="center"/>
              <w:rPr>
                <w:rFonts w:ascii="Times New Roman" w:hAnsi="Times New Roman"/>
                <w:lang w:eastAsia="ru-RU"/>
              </w:rPr>
            </w:pPr>
            <w:r w:rsidRPr="006C0A32">
              <w:rPr>
                <w:rFonts w:ascii="Times New Roman" w:hAnsi="Times New Roman"/>
              </w:rPr>
              <w:t xml:space="preserve">р. </w:t>
            </w:r>
            <w:r w:rsidRPr="006C0A32">
              <w:rPr>
                <w:rFonts w:ascii="Times New Roman" w:hAnsi="Times New Roman"/>
                <w:lang w:eastAsia="ru-RU"/>
              </w:rPr>
              <w:t>Ертис</w:t>
            </w:r>
          </w:p>
        </w:tc>
        <w:tc>
          <w:tcPr>
            <w:tcW w:w="2525" w:type="dxa"/>
            <w:tcBorders>
              <w:top w:val="single" w:sz="4" w:space="0" w:color="auto"/>
              <w:left w:val="single" w:sz="4" w:space="0" w:color="auto"/>
              <w:bottom w:val="single" w:sz="4" w:space="0" w:color="auto"/>
              <w:right w:val="single" w:sz="4" w:space="0" w:color="auto"/>
            </w:tcBorders>
            <w:vAlign w:val="center"/>
          </w:tcPr>
          <w:p w14:paraId="2BAC85D3" w14:textId="77777777" w:rsidR="007715CF" w:rsidRPr="006C0A32" w:rsidRDefault="00D5366D" w:rsidP="00B6074A">
            <w:pPr>
              <w:autoSpaceDE w:val="0"/>
              <w:autoSpaceDN w:val="0"/>
              <w:adjustRightInd w:val="0"/>
              <w:jc w:val="center"/>
              <w:rPr>
                <w:rFonts w:ascii="Times New Roman" w:hAnsi="Times New Roman"/>
                <w:color w:val="000000"/>
              </w:rPr>
            </w:pPr>
            <w:r w:rsidRPr="006C0A32">
              <w:rPr>
                <w:rFonts w:ascii="Times New Roman" w:hAnsi="Times New Roman"/>
                <w:color w:val="000000"/>
              </w:rPr>
              <w:t xml:space="preserve">4 – класс </w:t>
            </w:r>
            <w:r w:rsidRPr="006C0A32">
              <w:rPr>
                <w:rFonts w:ascii="Times New Roman" w:hAnsi="Times New Roman"/>
                <w:iCs/>
                <w:color w:val="000000"/>
              </w:rPr>
              <w:t>(загрязненные)</w:t>
            </w:r>
          </w:p>
        </w:tc>
        <w:tc>
          <w:tcPr>
            <w:tcW w:w="2268" w:type="dxa"/>
            <w:tcBorders>
              <w:top w:val="single" w:sz="4" w:space="0" w:color="auto"/>
              <w:left w:val="single" w:sz="4" w:space="0" w:color="auto"/>
              <w:bottom w:val="single" w:sz="4" w:space="0" w:color="auto"/>
              <w:right w:val="single" w:sz="4" w:space="0" w:color="auto"/>
            </w:tcBorders>
            <w:vAlign w:val="center"/>
          </w:tcPr>
          <w:p w14:paraId="1496B6C3" w14:textId="77777777" w:rsidR="007715CF" w:rsidRPr="006C0A32" w:rsidRDefault="00D5366D" w:rsidP="00B6074A">
            <w:pPr>
              <w:autoSpaceDE w:val="0"/>
              <w:autoSpaceDN w:val="0"/>
              <w:adjustRightInd w:val="0"/>
              <w:jc w:val="center"/>
              <w:rPr>
                <w:rFonts w:ascii="Times New Roman" w:hAnsi="Times New Roman"/>
                <w:color w:val="000000"/>
              </w:rPr>
            </w:pPr>
            <w:r w:rsidRPr="006C0A32">
              <w:rPr>
                <w:rFonts w:ascii="Times New Roman" w:hAnsi="Times New Roman"/>
                <w:color w:val="000000"/>
              </w:rPr>
              <w:t>цинк</w:t>
            </w:r>
          </w:p>
          <w:p w14:paraId="74EE18C6" w14:textId="77777777" w:rsidR="007715CF" w:rsidRPr="006C0A32" w:rsidRDefault="007715CF" w:rsidP="00B6074A">
            <w:pPr>
              <w:jc w:val="center"/>
              <w:rPr>
                <w:rFonts w:ascii="Times New Roman" w:hAnsi="Times New Roman"/>
                <w:lang w:eastAsia="ru-RU"/>
              </w:rPr>
            </w:pPr>
          </w:p>
        </w:tc>
        <w:tc>
          <w:tcPr>
            <w:tcW w:w="1838" w:type="dxa"/>
            <w:tcBorders>
              <w:top w:val="single" w:sz="4" w:space="0" w:color="auto"/>
              <w:left w:val="single" w:sz="4" w:space="0" w:color="auto"/>
              <w:bottom w:val="single" w:sz="4" w:space="0" w:color="auto"/>
              <w:right w:val="single" w:sz="4" w:space="0" w:color="auto"/>
            </w:tcBorders>
            <w:vAlign w:val="center"/>
          </w:tcPr>
          <w:p w14:paraId="6D395E23" w14:textId="77777777" w:rsidR="007715CF" w:rsidRPr="006C0A32" w:rsidRDefault="00D5366D" w:rsidP="00B6074A">
            <w:pPr>
              <w:autoSpaceDE w:val="0"/>
              <w:autoSpaceDN w:val="0"/>
              <w:adjustRightInd w:val="0"/>
              <w:jc w:val="center"/>
              <w:rPr>
                <w:rFonts w:ascii="Times New Roman" w:hAnsi="Times New Roman"/>
                <w:color w:val="000000"/>
              </w:rPr>
            </w:pPr>
            <w:r w:rsidRPr="006C0A32">
              <w:rPr>
                <w:rFonts w:ascii="Times New Roman" w:hAnsi="Times New Roman"/>
                <w:color w:val="000000"/>
              </w:rPr>
              <w:t>0,017</w:t>
            </w:r>
          </w:p>
          <w:p w14:paraId="4CDD4872" w14:textId="77777777" w:rsidR="007715CF" w:rsidRPr="006C0A32" w:rsidRDefault="007715CF" w:rsidP="00B6074A">
            <w:pPr>
              <w:jc w:val="center"/>
              <w:rPr>
                <w:rFonts w:ascii="Times New Roman" w:hAnsi="Times New Roman"/>
                <w:lang w:eastAsia="ru-RU"/>
              </w:rPr>
            </w:pPr>
          </w:p>
        </w:tc>
      </w:tr>
      <w:tr w:rsidR="00FC7945" w:rsidRPr="006C0A32" w14:paraId="6D010EC5" w14:textId="77777777" w:rsidTr="00D12288">
        <w:trPr>
          <w:trHeight w:val="466"/>
          <w:jc w:val="center"/>
        </w:trPr>
        <w:tc>
          <w:tcPr>
            <w:tcW w:w="421" w:type="dxa"/>
            <w:tcBorders>
              <w:top w:val="single" w:sz="4" w:space="0" w:color="auto"/>
              <w:left w:val="single" w:sz="4" w:space="0" w:color="auto"/>
              <w:bottom w:val="single" w:sz="4" w:space="0" w:color="auto"/>
              <w:right w:val="single" w:sz="4" w:space="0" w:color="auto"/>
            </w:tcBorders>
          </w:tcPr>
          <w:p w14:paraId="54FCF9CE" w14:textId="77777777" w:rsidR="007715CF" w:rsidRPr="006C0A32" w:rsidRDefault="00D5366D" w:rsidP="00B6074A">
            <w:pPr>
              <w:jc w:val="center"/>
              <w:rPr>
                <w:rFonts w:ascii="Times New Roman" w:hAnsi="Times New Roman"/>
                <w:lang w:val="kk-KZ"/>
              </w:rPr>
            </w:pPr>
            <w:r w:rsidRPr="006C0A32">
              <w:rPr>
                <w:rFonts w:ascii="Times New Roman" w:hAnsi="Times New Roman"/>
                <w:lang w:val="kk-KZ"/>
              </w:rPr>
              <w:t>2.</w:t>
            </w:r>
          </w:p>
        </w:tc>
        <w:tc>
          <w:tcPr>
            <w:tcW w:w="2446" w:type="dxa"/>
            <w:tcBorders>
              <w:top w:val="single" w:sz="4" w:space="0" w:color="auto"/>
              <w:left w:val="single" w:sz="4" w:space="0" w:color="auto"/>
              <w:bottom w:val="single" w:sz="4" w:space="0" w:color="auto"/>
              <w:right w:val="single" w:sz="4" w:space="0" w:color="auto"/>
            </w:tcBorders>
            <w:hideMark/>
          </w:tcPr>
          <w:p w14:paraId="08082908" w14:textId="77777777" w:rsidR="007715CF" w:rsidRPr="006C0A32" w:rsidRDefault="00D5366D" w:rsidP="00B6074A">
            <w:pPr>
              <w:jc w:val="center"/>
              <w:rPr>
                <w:rFonts w:ascii="Times New Roman" w:hAnsi="Times New Roman"/>
                <w:lang w:eastAsia="ru-RU"/>
              </w:rPr>
            </w:pPr>
            <w:r w:rsidRPr="006C0A32">
              <w:rPr>
                <w:rFonts w:ascii="Times New Roman" w:hAnsi="Times New Roman"/>
              </w:rPr>
              <w:t xml:space="preserve">р. </w:t>
            </w:r>
            <w:r w:rsidRPr="006C0A32">
              <w:rPr>
                <w:rFonts w:ascii="Times New Roman" w:hAnsi="Times New Roman"/>
                <w:lang w:eastAsia="ru-RU"/>
              </w:rPr>
              <w:t>Аягоз</w:t>
            </w:r>
          </w:p>
        </w:tc>
        <w:tc>
          <w:tcPr>
            <w:tcW w:w="2525" w:type="dxa"/>
            <w:tcBorders>
              <w:top w:val="single" w:sz="4" w:space="0" w:color="auto"/>
              <w:left w:val="single" w:sz="4" w:space="0" w:color="auto"/>
              <w:bottom w:val="single" w:sz="4" w:space="0" w:color="auto"/>
              <w:right w:val="single" w:sz="4" w:space="0" w:color="auto"/>
            </w:tcBorders>
            <w:vAlign w:val="center"/>
          </w:tcPr>
          <w:p w14:paraId="3C1ADF8A" w14:textId="77777777" w:rsidR="007715CF" w:rsidRPr="006C0A32" w:rsidRDefault="00D5366D" w:rsidP="00B6074A">
            <w:pPr>
              <w:jc w:val="center"/>
              <w:rPr>
                <w:rFonts w:ascii="Times New Roman" w:hAnsi="Times New Roman"/>
                <w:lang w:eastAsia="ru-RU"/>
              </w:rPr>
            </w:pPr>
            <w:r w:rsidRPr="006C0A32">
              <w:rPr>
                <w:rFonts w:ascii="Times New Roman" w:hAnsi="Times New Roman"/>
                <w:lang w:eastAsia="ru-RU"/>
              </w:rPr>
              <w:t>6 – класс</w:t>
            </w:r>
          </w:p>
          <w:p w14:paraId="6DFE7D7B" w14:textId="77777777" w:rsidR="007715CF" w:rsidRPr="006C0A32" w:rsidRDefault="00D5366D" w:rsidP="00B6074A">
            <w:pPr>
              <w:jc w:val="center"/>
              <w:rPr>
                <w:rFonts w:ascii="Times New Roman" w:hAnsi="Times New Roman"/>
                <w:highlight w:val="green"/>
                <w:lang w:eastAsia="ru-RU"/>
              </w:rPr>
            </w:pPr>
            <w:r w:rsidRPr="006C0A32">
              <w:rPr>
                <w:rFonts w:ascii="Times New Roman" w:hAnsi="Times New Roman"/>
                <w:lang w:eastAsia="ru-RU"/>
              </w:rPr>
              <w:t>(высоко загрязненные)</w:t>
            </w:r>
          </w:p>
        </w:tc>
        <w:tc>
          <w:tcPr>
            <w:tcW w:w="2268" w:type="dxa"/>
            <w:tcBorders>
              <w:top w:val="single" w:sz="4" w:space="0" w:color="auto"/>
              <w:left w:val="single" w:sz="4" w:space="0" w:color="auto"/>
              <w:bottom w:val="single" w:sz="4" w:space="0" w:color="auto"/>
              <w:right w:val="single" w:sz="4" w:space="0" w:color="auto"/>
            </w:tcBorders>
            <w:vAlign w:val="center"/>
            <w:hideMark/>
          </w:tcPr>
          <w:p w14:paraId="5720DB68" w14:textId="77777777" w:rsidR="007715CF" w:rsidRPr="006C0A32" w:rsidRDefault="00D5366D" w:rsidP="00B6074A">
            <w:pPr>
              <w:autoSpaceDE w:val="0"/>
              <w:autoSpaceDN w:val="0"/>
              <w:adjustRightInd w:val="0"/>
              <w:jc w:val="center"/>
              <w:rPr>
                <w:rFonts w:ascii="Times New Roman" w:hAnsi="Times New Roman"/>
                <w:color w:val="000000"/>
              </w:rPr>
            </w:pPr>
            <w:r w:rsidRPr="006C0A32">
              <w:rPr>
                <w:rFonts w:ascii="Times New Roman" w:hAnsi="Times New Roman"/>
                <w:color w:val="000000"/>
              </w:rPr>
              <w:t>взвешенные вещества</w:t>
            </w:r>
          </w:p>
          <w:p w14:paraId="228E0B36" w14:textId="77777777" w:rsidR="007715CF" w:rsidRPr="006C0A32" w:rsidRDefault="007715CF" w:rsidP="00B6074A">
            <w:pPr>
              <w:widowControl w:val="0"/>
              <w:autoSpaceDE w:val="0"/>
              <w:autoSpaceDN w:val="0"/>
              <w:ind w:left="14" w:right="2"/>
              <w:jc w:val="center"/>
              <w:rPr>
                <w:rFonts w:ascii="Times New Roman" w:hAnsi="Times New Roman"/>
                <w:highlight w:val="green"/>
              </w:rPr>
            </w:pPr>
          </w:p>
        </w:tc>
        <w:tc>
          <w:tcPr>
            <w:tcW w:w="1838" w:type="dxa"/>
            <w:tcBorders>
              <w:top w:val="single" w:sz="4" w:space="0" w:color="auto"/>
              <w:left w:val="single" w:sz="4" w:space="0" w:color="auto"/>
              <w:bottom w:val="single" w:sz="4" w:space="0" w:color="auto"/>
              <w:right w:val="single" w:sz="4" w:space="0" w:color="auto"/>
            </w:tcBorders>
            <w:vAlign w:val="center"/>
            <w:hideMark/>
          </w:tcPr>
          <w:p w14:paraId="3E50D5B5" w14:textId="77777777" w:rsidR="007715CF" w:rsidRPr="006C0A32" w:rsidRDefault="00D5366D" w:rsidP="00B6074A">
            <w:pPr>
              <w:autoSpaceDE w:val="0"/>
              <w:autoSpaceDN w:val="0"/>
              <w:adjustRightInd w:val="0"/>
              <w:jc w:val="center"/>
              <w:rPr>
                <w:rFonts w:ascii="Times New Roman" w:hAnsi="Times New Roman"/>
                <w:color w:val="000000"/>
              </w:rPr>
            </w:pPr>
            <w:r w:rsidRPr="006C0A32">
              <w:rPr>
                <w:rFonts w:ascii="Times New Roman" w:hAnsi="Times New Roman"/>
                <w:color w:val="000000"/>
              </w:rPr>
              <w:t>45,8</w:t>
            </w:r>
          </w:p>
          <w:p w14:paraId="3E235858" w14:textId="77777777" w:rsidR="007715CF" w:rsidRPr="006C0A32" w:rsidRDefault="007715CF" w:rsidP="00B6074A">
            <w:pPr>
              <w:widowControl w:val="0"/>
              <w:autoSpaceDE w:val="0"/>
              <w:autoSpaceDN w:val="0"/>
              <w:ind w:left="12"/>
              <w:jc w:val="center"/>
              <w:rPr>
                <w:rFonts w:ascii="Times New Roman" w:hAnsi="Times New Roman"/>
                <w:highlight w:val="green"/>
              </w:rPr>
            </w:pPr>
          </w:p>
        </w:tc>
      </w:tr>
      <w:tr w:rsidR="00FC7945" w:rsidRPr="006C0A32" w14:paraId="0D6CF9EC" w14:textId="77777777" w:rsidTr="00D12288">
        <w:trPr>
          <w:jc w:val="center"/>
        </w:trPr>
        <w:tc>
          <w:tcPr>
            <w:tcW w:w="421" w:type="dxa"/>
            <w:tcBorders>
              <w:top w:val="single" w:sz="4" w:space="0" w:color="auto"/>
              <w:left w:val="single" w:sz="4" w:space="0" w:color="auto"/>
              <w:bottom w:val="single" w:sz="4" w:space="0" w:color="auto"/>
              <w:right w:val="single" w:sz="4" w:space="0" w:color="auto"/>
            </w:tcBorders>
          </w:tcPr>
          <w:p w14:paraId="5CA07D7F" w14:textId="77777777" w:rsidR="007715CF" w:rsidRPr="006C0A32" w:rsidRDefault="00D5366D" w:rsidP="00B6074A">
            <w:pPr>
              <w:jc w:val="center"/>
              <w:rPr>
                <w:rFonts w:ascii="Times New Roman" w:hAnsi="Times New Roman"/>
                <w:lang w:val="kk-KZ"/>
              </w:rPr>
            </w:pPr>
            <w:r w:rsidRPr="006C0A32">
              <w:rPr>
                <w:rFonts w:ascii="Times New Roman" w:hAnsi="Times New Roman"/>
                <w:lang w:val="kk-KZ"/>
              </w:rPr>
              <w:t>3.</w:t>
            </w:r>
          </w:p>
        </w:tc>
        <w:tc>
          <w:tcPr>
            <w:tcW w:w="2446" w:type="dxa"/>
            <w:tcBorders>
              <w:top w:val="single" w:sz="4" w:space="0" w:color="auto"/>
              <w:left w:val="single" w:sz="4" w:space="0" w:color="auto"/>
              <w:bottom w:val="single" w:sz="4" w:space="0" w:color="auto"/>
              <w:right w:val="single" w:sz="4" w:space="0" w:color="auto"/>
            </w:tcBorders>
            <w:hideMark/>
          </w:tcPr>
          <w:p w14:paraId="13FB5A90" w14:textId="77777777" w:rsidR="007715CF" w:rsidRPr="006C0A32" w:rsidRDefault="00D5366D" w:rsidP="00B6074A">
            <w:pPr>
              <w:jc w:val="center"/>
              <w:rPr>
                <w:rFonts w:ascii="Times New Roman" w:hAnsi="Times New Roman"/>
                <w:lang w:eastAsia="ru-RU"/>
              </w:rPr>
            </w:pPr>
            <w:r w:rsidRPr="006C0A32">
              <w:rPr>
                <w:rFonts w:ascii="Times New Roman" w:hAnsi="Times New Roman"/>
              </w:rPr>
              <w:t xml:space="preserve">р. </w:t>
            </w:r>
            <w:r w:rsidRPr="006C0A32">
              <w:rPr>
                <w:rFonts w:ascii="Times New Roman" w:hAnsi="Times New Roman"/>
                <w:lang w:eastAsia="ru-RU"/>
              </w:rPr>
              <w:t>Емель</w:t>
            </w:r>
          </w:p>
        </w:tc>
        <w:tc>
          <w:tcPr>
            <w:tcW w:w="2525" w:type="dxa"/>
            <w:tcBorders>
              <w:top w:val="single" w:sz="4" w:space="0" w:color="auto"/>
              <w:left w:val="single" w:sz="4" w:space="0" w:color="auto"/>
              <w:bottom w:val="single" w:sz="4" w:space="0" w:color="auto"/>
              <w:right w:val="single" w:sz="4" w:space="0" w:color="auto"/>
            </w:tcBorders>
            <w:vAlign w:val="center"/>
          </w:tcPr>
          <w:p w14:paraId="2CCE0F98" w14:textId="77777777" w:rsidR="007715CF" w:rsidRPr="006C0A32" w:rsidRDefault="00D5366D" w:rsidP="00B6074A">
            <w:pPr>
              <w:jc w:val="center"/>
              <w:rPr>
                <w:rFonts w:ascii="Times New Roman" w:hAnsi="Times New Roman"/>
                <w:lang w:eastAsia="ru-RU"/>
              </w:rPr>
            </w:pPr>
            <w:r w:rsidRPr="006C0A32">
              <w:rPr>
                <w:rFonts w:ascii="Times New Roman" w:hAnsi="Times New Roman"/>
                <w:lang w:eastAsia="ru-RU"/>
              </w:rPr>
              <w:t>6 – класс</w:t>
            </w:r>
          </w:p>
          <w:p w14:paraId="7839066B" w14:textId="77777777" w:rsidR="007715CF" w:rsidRPr="006C0A32" w:rsidRDefault="00D5366D" w:rsidP="00B6074A">
            <w:pPr>
              <w:jc w:val="center"/>
              <w:rPr>
                <w:rFonts w:ascii="Times New Roman" w:hAnsi="Times New Roman"/>
                <w:highlight w:val="green"/>
                <w:lang w:eastAsia="ru-RU"/>
              </w:rPr>
            </w:pPr>
            <w:r w:rsidRPr="006C0A32">
              <w:rPr>
                <w:rFonts w:ascii="Times New Roman" w:hAnsi="Times New Roman"/>
                <w:lang w:eastAsia="ru-RU"/>
              </w:rPr>
              <w:t>(высоко загрязненные)</w:t>
            </w:r>
          </w:p>
        </w:tc>
        <w:tc>
          <w:tcPr>
            <w:tcW w:w="2268" w:type="dxa"/>
            <w:tcBorders>
              <w:top w:val="single" w:sz="4" w:space="0" w:color="auto"/>
              <w:left w:val="single" w:sz="4" w:space="0" w:color="auto"/>
              <w:bottom w:val="single" w:sz="4" w:space="0" w:color="auto"/>
              <w:right w:val="single" w:sz="4" w:space="0" w:color="auto"/>
            </w:tcBorders>
            <w:vAlign w:val="center"/>
            <w:hideMark/>
          </w:tcPr>
          <w:p w14:paraId="3EB82CA9" w14:textId="77777777" w:rsidR="007715CF" w:rsidRPr="006C0A32" w:rsidRDefault="00D5366D" w:rsidP="00B6074A">
            <w:pPr>
              <w:autoSpaceDE w:val="0"/>
              <w:autoSpaceDN w:val="0"/>
              <w:adjustRightInd w:val="0"/>
              <w:jc w:val="center"/>
              <w:rPr>
                <w:rFonts w:ascii="Times New Roman" w:hAnsi="Times New Roman"/>
                <w:color w:val="000000"/>
              </w:rPr>
            </w:pPr>
            <w:r w:rsidRPr="006C0A32">
              <w:rPr>
                <w:rFonts w:ascii="Times New Roman" w:hAnsi="Times New Roman"/>
                <w:color w:val="000000"/>
              </w:rPr>
              <w:t>взвешенные вещества</w:t>
            </w:r>
          </w:p>
          <w:p w14:paraId="3A96178D" w14:textId="77777777" w:rsidR="007715CF" w:rsidRPr="006C0A32" w:rsidRDefault="007715CF" w:rsidP="00B6074A">
            <w:pPr>
              <w:jc w:val="center"/>
              <w:rPr>
                <w:rFonts w:ascii="Times New Roman" w:hAnsi="Times New Roman"/>
                <w:highlight w:val="green"/>
                <w:lang w:eastAsia="ru-RU"/>
              </w:rPr>
            </w:pPr>
          </w:p>
        </w:tc>
        <w:tc>
          <w:tcPr>
            <w:tcW w:w="1838" w:type="dxa"/>
            <w:tcBorders>
              <w:top w:val="single" w:sz="4" w:space="0" w:color="auto"/>
              <w:left w:val="single" w:sz="4" w:space="0" w:color="auto"/>
              <w:bottom w:val="single" w:sz="4" w:space="0" w:color="auto"/>
              <w:right w:val="single" w:sz="4" w:space="0" w:color="auto"/>
            </w:tcBorders>
            <w:vAlign w:val="center"/>
            <w:hideMark/>
          </w:tcPr>
          <w:p w14:paraId="2B1252FE" w14:textId="77777777" w:rsidR="007715CF" w:rsidRPr="006C0A32" w:rsidRDefault="00D5366D" w:rsidP="00B6074A">
            <w:pPr>
              <w:autoSpaceDE w:val="0"/>
              <w:autoSpaceDN w:val="0"/>
              <w:adjustRightInd w:val="0"/>
              <w:jc w:val="center"/>
              <w:rPr>
                <w:rFonts w:ascii="Times New Roman" w:hAnsi="Times New Roman"/>
                <w:color w:val="000000"/>
              </w:rPr>
            </w:pPr>
            <w:r w:rsidRPr="006C0A32">
              <w:rPr>
                <w:rFonts w:ascii="Times New Roman" w:hAnsi="Times New Roman"/>
                <w:color w:val="000000"/>
              </w:rPr>
              <w:t>95,0</w:t>
            </w:r>
          </w:p>
          <w:p w14:paraId="79069AC9" w14:textId="77777777" w:rsidR="007715CF" w:rsidRPr="006C0A32" w:rsidRDefault="007715CF" w:rsidP="00B6074A">
            <w:pPr>
              <w:jc w:val="center"/>
              <w:rPr>
                <w:rFonts w:ascii="Times New Roman" w:hAnsi="Times New Roman"/>
                <w:highlight w:val="green"/>
                <w:lang w:eastAsia="ru-RU"/>
              </w:rPr>
            </w:pPr>
          </w:p>
        </w:tc>
      </w:tr>
      <w:tr w:rsidR="00FC7945" w:rsidRPr="006C0A32" w14:paraId="31208639" w14:textId="77777777" w:rsidTr="00D12288">
        <w:trPr>
          <w:trHeight w:val="464"/>
          <w:jc w:val="center"/>
        </w:trPr>
        <w:tc>
          <w:tcPr>
            <w:tcW w:w="421" w:type="dxa"/>
            <w:tcBorders>
              <w:top w:val="single" w:sz="4" w:space="0" w:color="auto"/>
              <w:left w:val="single" w:sz="4" w:space="0" w:color="auto"/>
              <w:bottom w:val="single" w:sz="4" w:space="0" w:color="auto"/>
              <w:right w:val="single" w:sz="4" w:space="0" w:color="auto"/>
            </w:tcBorders>
          </w:tcPr>
          <w:p w14:paraId="28BC919A" w14:textId="77777777" w:rsidR="007715CF" w:rsidRPr="006C0A32" w:rsidRDefault="00D5366D" w:rsidP="00B6074A">
            <w:pPr>
              <w:jc w:val="center"/>
              <w:rPr>
                <w:rFonts w:ascii="Times New Roman" w:hAnsi="Times New Roman"/>
                <w:lang w:val="kk-KZ"/>
              </w:rPr>
            </w:pPr>
            <w:r w:rsidRPr="006C0A32">
              <w:rPr>
                <w:rFonts w:ascii="Times New Roman" w:hAnsi="Times New Roman"/>
                <w:lang w:val="kk-KZ"/>
              </w:rPr>
              <w:t>4.</w:t>
            </w:r>
          </w:p>
        </w:tc>
        <w:tc>
          <w:tcPr>
            <w:tcW w:w="2446" w:type="dxa"/>
            <w:tcBorders>
              <w:top w:val="single" w:sz="4" w:space="0" w:color="auto"/>
              <w:left w:val="single" w:sz="4" w:space="0" w:color="auto"/>
              <w:bottom w:val="single" w:sz="4" w:space="0" w:color="auto"/>
              <w:right w:val="single" w:sz="4" w:space="0" w:color="auto"/>
            </w:tcBorders>
            <w:hideMark/>
          </w:tcPr>
          <w:p w14:paraId="652A83A1" w14:textId="77777777" w:rsidR="007715CF" w:rsidRPr="006C0A32" w:rsidRDefault="00D5366D" w:rsidP="00B6074A">
            <w:pPr>
              <w:jc w:val="center"/>
              <w:rPr>
                <w:rFonts w:ascii="Times New Roman" w:hAnsi="Times New Roman"/>
                <w:lang w:eastAsia="ru-RU"/>
              </w:rPr>
            </w:pPr>
            <w:r w:rsidRPr="006C0A32">
              <w:rPr>
                <w:rFonts w:ascii="Times New Roman" w:hAnsi="Times New Roman"/>
              </w:rPr>
              <w:t xml:space="preserve">р. </w:t>
            </w:r>
            <w:r w:rsidRPr="006C0A32">
              <w:rPr>
                <w:rFonts w:ascii="Times New Roman" w:hAnsi="Times New Roman"/>
                <w:lang w:eastAsia="ru-RU"/>
              </w:rPr>
              <w:t>Уржар</w:t>
            </w:r>
          </w:p>
        </w:tc>
        <w:tc>
          <w:tcPr>
            <w:tcW w:w="2525" w:type="dxa"/>
            <w:tcBorders>
              <w:top w:val="single" w:sz="4" w:space="0" w:color="auto"/>
              <w:left w:val="single" w:sz="4" w:space="0" w:color="auto"/>
              <w:bottom w:val="single" w:sz="4" w:space="0" w:color="auto"/>
              <w:right w:val="single" w:sz="4" w:space="0" w:color="auto"/>
            </w:tcBorders>
            <w:vAlign w:val="center"/>
          </w:tcPr>
          <w:p w14:paraId="2B08AAA8" w14:textId="77777777" w:rsidR="007715CF" w:rsidRPr="006C0A32" w:rsidRDefault="00D5366D" w:rsidP="00B6074A">
            <w:pPr>
              <w:jc w:val="center"/>
              <w:rPr>
                <w:rFonts w:ascii="Times New Roman" w:hAnsi="Times New Roman"/>
                <w:lang w:eastAsia="ru-RU"/>
              </w:rPr>
            </w:pPr>
            <w:r w:rsidRPr="006C0A32">
              <w:rPr>
                <w:rFonts w:ascii="Times New Roman" w:hAnsi="Times New Roman"/>
                <w:lang w:eastAsia="ru-RU"/>
              </w:rPr>
              <w:t>6 – класс</w:t>
            </w:r>
          </w:p>
          <w:p w14:paraId="0687A97B" w14:textId="77777777" w:rsidR="007715CF" w:rsidRPr="006C0A32" w:rsidRDefault="00D5366D" w:rsidP="00B6074A">
            <w:pPr>
              <w:jc w:val="center"/>
              <w:rPr>
                <w:rFonts w:ascii="Times New Roman" w:hAnsi="Times New Roman"/>
                <w:highlight w:val="green"/>
                <w:lang w:eastAsia="ru-RU"/>
              </w:rPr>
            </w:pPr>
            <w:r w:rsidRPr="006C0A32">
              <w:rPr>
                <w:rFonts w:ascii="Times New Roman" w:hAnsi="Times New Roman"/>
                <w:lang w:eastAsia="ru-RU"/>
              </w:rPr>
              <w:lastRenderedPageBreak/>
              <w:t>(высоко загрязненные)</w:t>
            </w:r>
          </w:p>
        </w:tc>
        <w:tc>
          <w:tcPr>
            <w:tcW w:w="2268" w:type="dxa"/>
            <w:tcBorders>
              <w:top w:val="single" w:sz="4" w:space="0" w:color="auto"/>
              <w:left w:val="single" w:sz="4" w:space="0" w:color="auto"/>
              <w:bottom w:val="single" w:sz="4" w:space="0" w:color="auto"/>
              <w:right w:val="single" w:sz="4" w:space="0" w:color="auto"/>
            </w:tcBorders>
            <w:vAlign w:val="center"/>
            <w:hideMark/>
          </w:tcPr>
          <w:p w14:paraId="1D7D7AE0" w14:textId="77777777" w:rsidR="007715CF" w:rsidRPr="006C0A32" w:rsidRDefault="00D5366D" w:rsidP="00B6074A">
            <w:pPr>
              <w:jc w:val="center"/>
              <w:rPr>
                <w:rFonts w:ascii="Times New Roman" w:hAnsi="Times New Roman"/>
                <w:highlight w:val="green"/>
                <w:lang w:eastAsia="ru-RU"/>
              </w:rPr>
            </w:pPr>
            <w:r w:rsidRPr="006C0A32">
              <w:rPr>
                <w:rFonts w:ascii="Times New Roman" w:hAnsi="Times New Roman"/>
                <w:spacing w:val="-2"/>
                <w:lang w:eastAsia="ru-RU"/>
              </w:rPr>
              <w:lastRenderedPageBreak/>
              <w:t>взвешенные вещества</w:t>
            </w:r>
          </w:p>
        </w:tc>
        <w:tc>
          <w:tcPr>
            <w:tcW w:w="1838" w:type="dxa"/>
            <w:tcBorders>
              <w:top w:val="single" w:sz="4" w:space="0" w:color="auto"/>
              <w:left w:val="single" w:sz="4" w:space="0" w:color="auto"/>
              <w:bottom w:val="single" w:sz="4" w:space="0" w:color="auto"/>
              <w:right w:val="single" w:sz="4" w:space="0" w:color="auto"/>
            </w:tcBorders>
            <w:vAlign w:val="center"/>
            <w:hideMark/>
          </w:tcPr>
          <w:p w14:paraId="71DF96C6" w14:textId="77777777" w:rsidR="007715CF" w:rsidRPr="006C0A32" w:rsidRDefault="00D5366D" w:rsidP="00B6074A">
            <w:pPr>
              <w:autoSpaceDE w:val="0"/>
              <w:autoSpaceDN w:val="0"/>
              <w:adjustRightInd w:val="0"/>
              <w:jc w:val="center"/>
              <w:rPr>
                <w:rFonts w:ascii="Times New Roman" w:hAnsi="Times New Roman"/>
                <w:color w:val="000000"/>
              </w:rPr>
            </w:pPr>
            <w:r w:rsidRPr="006C0A32">
              <w:rPr>
                <w:rFonts w:ascii="Times New Roman" w:hAnsi="Times New Roman"/>
                <w:color w:val="000000"/>
              </w:rPr>
              <w:t>109</w:t>
            </w:r>
          </w:p>
          <w:p w14:paraId="29A81B00" w14:textId="77777777" w:rsidR="007715CF" w:rsidRPr="006C0A32" w:rsidRDefault="007715CF" w:rsidP="00B6074A">
            <w:pPr>
              <w:jc w:val="center"/>
              <w:rPr>
                <w:rFonts w:ascii="Times New Roman" w:hAnsi="Times New Roman"/>
                <w:highlight w:val="green"/>
                <w:lang w:eastAsia="ru-RU"/>
              </w:rPr>
            </w:pPr>
          </w:p>
        </w:tc>
      </w:tr>
    </w:tbl>
    <w:bookmarkEnd w:id="12"/>
    <w:p w14:paraId="47CA0D87" w14:textId="77777777" w:rsidR="00027E6C" w:rsidRPr="006C0A32" w:rsidRDefault="00D5366D" w:rsidP="001908C7">
      <w:pPr>
        <w:ind w:firstLine="567"/>
        <w:jc w:val="center"/>
        <w:rPr>
          <w:i/>
          <w:lang w:val="ru-RU" w:eastAsia="ru-RU"/>
        </w:rPr>
      </w:pPr>
      <w:r w:rsidRPr="006C0A32">
        <w:rPr>
          <w:i/>
          <w:lang w:val="ru-RU" w:eastAsia="ru-RU"/>
        </w:rPr>
        <w:t>Источник: РГП «Казгидромет».</w:t>
      </w:r>
    </w:p>
    <w:p w14:paraId="2D75BF33" w14:textId="77777777" w:rsidR="00231B8F" w:rsidRPr="006C0A32" w:rsidRDefault="00D5366D" w:rsidP="00231B8F">
      <w:pPr>
        <w:ind w:firstLine="708"/>
        <w:jc w:val="both"/>
        <w:rPr>
          <w:lang w:val="ru-RU" w:eastAsia="ru-RU"/>
        </w:rPr>
      </w:pPr>
      <w:r w:rsidRPr="006C0A32">
        <w:rPr>
          <w:lang w:val="ru-RU" w:eastAsia="ru-RU"/>
        </w:rPr>
        <w:t xml:space="preserve">Основными загрязняющими веществами, выявленными в водных объектах области, </w:t>
      </w:r>
      <w:r w:rsidRPr="006C0A32">
        <w:rPr>
          <w:lang w:val="ru-RU" w:eastAsia="ru-RU"/>
        </w:rPr>
        <w:t>являются БПК₅, магний, железо общее, аммоний-ион, медь, кадмий, марганец, свинец, цинк и взвешенные вещества.</w:t>
      </w:r>
    </w:p>
    <w:p w14:paraId="1934C220" w14:textId="77777777" w:rsidR="009D257E" w:rsidRPr="006C0A32" w:rsidRDefault="00D5366D" w:rsidP="009D257E">
      <w:pPr>
        <w:ind w:firstLine="708"/>
        <w:jc w:val="both"/>
        <w:rPr>
          <w:color w:val="0563C1"/>
          <w:u w:val="single"/>
          <w:lang w:val="ru-RU" w:eastAsia="ru-RU"/>
        </w:rPr>
      </w:pPr>
      <w:r w:rsidRPr="006C0A32">
        <w:rPr>
          <w:lang w:val="ru-RU" w:eastAsia="ru-RU"/>
        </w:rPr>
        <w:t xml:space="preserve">Более подробная информация размещена на сайте РГП «Казгидромет»: </w:t>
      </w:r>
      <w:r w:rsidRPr="006C0A32">
        <w:rPr>
          <w:color w:val="0563C1" w:themeColor="hyperlink"/>
          <w:u w:val="single"/>
          <w:lang w:val="ru-RU" w:eastAsia="ru-RU"/>
        </w:rPr>
        <w:t>https://www.kazhydromet.kz/ru/ecology/ezhemesyachnyy-informacionnyy-byulleten-o-s</w:t>
      </w:r>
      <w:r w:rsidRPr="006C0A32">
        <w:rPr>
          <w:color w:val="0563C1" w:themeColor="hyperlink"/>
          <w:u w:val="single"/>
          <w:lang w:val="ru-RU" w:eastAsia="ru-RU"/>
        </w:rPr>
        <w:t xml:space="preserve">ostoyan </w:t>
      </w:r>
    </w:p>
    <w:p w14:paraId="1807FAC0" w14:textId="77777777" w:rsidR="009D257E" w:rsidRPr="006C0A32" w:rsidRDefault="00D5366D" w:rsidP="009D257E">
      <w:pPr>
        <w:jc w:val="both"/>
        <w:rPr>
          <w:color w:val="0563C1"/>
          <w:u w:val="single"/>
          <w:lang w:val="ru-RU" w:eastAsia="ru-RU"/>
        </w:rPr>
      </w:pPr>
      <w:r w:rsidRPr="006C0A32">
        <w:rPr>
          <w:color w:val="0563C1" w:themeColor="hyperlink"/>
          <w:u w:val="single"/>
          <w:lang w:val="ru-RU" w:eastAsia="ru-RU"/>
        </w:rPr>
        <w:t>ii-okruzhayuschey-sredy/2025</w:t>
      </w:r>
      <w:r w:rsidRPr="006C0A32">
        <w:rPr>
          <w:lang w:val="ru-RU" w:eastAsia="ru-RU"/>
        </w:rPr>
        <w:t xml:space="preserve">.   </w:t>
      </w:r>
    </w:p>
    <w:p w14:paraId="052B6947" w14:textId="77777777" w:rsidR="00336E45" w:rsidRPr="006C0A32" w:rsidRDefault="00D5366D" w:rsidP="00027E6C">
      <w:pPr>
        <w:ind w:firstLine="709"/>
        <w:jc w:val="both"/>
        <w:rPr>
          <w:b/>
          <w:i/>
          <w:lang w:val="ru-RU" w:eastAsia="ru-RU"/>
        </w:rPr>
      </w:pPr>
      <w:r w:rsidRPr="006C0A32">
        <w:rPr>
          <w:b/>
          <w:i/>
          <w:lang w:val="ru-RU" w:eastAsia="ru-RU"/>
        </w:rPr>
        <w:t xml:space="preserve">Водоснабжение и водопотребление </w:t>
      </w:r>
    </w:p>
    <w:p w14:paraId="6D726DE1" w14:textId="77777777" w:rsidR="00C0601E" w:rsidRPr="006C0A32" w:rsidRDefault="00D5366D" w:rsidP="00422EA4">
      <w:pPr>
        <w:ind w:firstLine="709"/>
        <w:jc w:val="both"/>
        <w:rPr>
          <w:rFonts w:eastAsia="Calibri"/>
          <w:lang w:val="ru-RU"/>
        </w:rPr>
      </w:pPr>
      <w:r w:rsidRPr="006C0A32">
        <w:rPr>
          <w:lang w:val="ru-RU" w:eastAsia="ru-RU"/>
        </w:rPr>
        <w:t xml:space="preserve">По данным Бюро национальной статистики РК, </w:t>
      </w:r>
      <w:r w:rsidRPr="006C0A32">
        <w:rPr>
          <w:rFonts w:eastAsia="Calibri"/>
          <w:lang w:val="kk-KZ"/>
        </w:rPr>
        <w:t>в</w:t>
      </w:r>
      <w:r w:rsidRPr="006C0A32">
        <w:rPr>
          <w:rFonts w:eastAsia="Calibri"/>
          <w:lang w:val="ru-RU"/>
        </w:rPr>
        <w:t xml:space="preserve"> 2025 году в области Абай в водопроводную сеть было подано 32 399,4 тыс. м³ воды, из которых потребителям отпущено 24 021,4 тыс. м³</w:t>
      </w:r>
      <w:r w:rsidR="00E661FF" w:rsidRPr="006C0A32">
        <w:rPr>
          <w:rFonts w:eastAsia="Calibri"/>
          <w:lang w:val="kk-KZ"/>
        </w:rPr>
        <w:t xml:space="preserve"> </w:t>
      </w:r>
      <w:r w:rsidR="00E661FF" w:rsidRPr="006C0A32">
        <w:rPr>
          <w:rFonts w:eastAsia="Calibri"/>
          <w:lang w:val="ru-RU"/>
        </w:rPr>
        <w:t>(</w:t>
      </w:r>
      <w:r w:rsidR="00E661FF" w:rsidRPr="006C0A32">
        <w:rPr>
          <w:rFonts w:eastAsia="Calibri"/>
          <w:lang w:val="kk-KZ"/>
        </w:rPr>
        <w:t>Р</w:t>
      </w:r>
      <w:r w:rsidR="00E661FF" w:rsidRPr="006C0A32">
        <w:rPr>
          <w:rFonts w:eastAsia="Calibri"/>
          <w:lang w:val="ru-RU"/>
        </w:rPr>
        <w:t>исунок 12.1.</w:t>
      </w:r>
      <w:r w:rsidR="00312FB7" w:rsidRPr="006C0A32">
        <w:rPr>
          <w:rFonts w:eastAsia="Calibri"/>
          <w:lang w:val="kk-KZ"/>
        </w:rPr>
        <w:t>2</w:t>
      </w:r>
      <w:r w:rsidR="00E661FF" w:rsidRPr="006C0A32">
        <w:rPr>
          <w:rFonts w:eastAsia="Calibri"/>
          <w:lang w:val="ru-RU"/>
        </w:rPr>
        <w:t>)</w:t>
      </w:r>
      <w:r w:rsidRPr="006C0A32">
        <w:rPr>
          <w:rFonts w:eastAsia="Calibri"/>
          <w:lang w:val="ru-RU"/>
        </w:rPr>
        <w:t>.</w:t>
      </w:r>
    </w:p>
    <w:p w14:paraId="59EE4D91" w14:textId="77777777" w:rsidR="004D688D" w:rsidRPr="006C0A32" w:rsidRDefault="00D5366D" w:rsidP="004D688D">
      <w:pPr>
        <w:ind w:firstLine="709"/>
        <w:jc w:val="right"/>
        <w:rPr>
          <w:b/>
          <w:iCs/>
          <w:lang w:val="ru-RU" w:eastAsia="ru-RU"/>
        </w:rPr>
      </w:pPr>
      <w:r w:rsidRPr="006C0A32">
        <w:rPr>
          <w:rFonts w:eastAsiaTheme="minorEastAsia"/>
          <w:b/>
          <w:iCs/>
          <w:lang w:val="kk-KZ" w:eastAsia="ru-RU"/>
        </w:rPr>
        <w:t>Рисунок 12.1.</w:t>
      </w:r>
      <w:r w:rsidR="00A916EE" w:rsidRPr="006C0A32">
        <w:rPr>
          <w:rFonts w:eastAsiaTheme="minorEastAsia"/>
          <w:b/>
          <w:iCs/>
          <w:lang w:val="kk-KZ" w:eastAsia="ru-RU"/>
        </w:rPr>
        <w:t>2</w:t>
      </w:r>
    </w:p>
    <w:p w14:paraId="2622A532" w14:textId="77777777" w:rsidR="00027E6C" w:rsidRPr="006C0A32" w:rsidRDefault="00D5366D" w:rsidP="00422EA4">
      <w:pPr>
        <w:jc w:val="center"/>
        <w:rPr>
          <w:b/>
          <w:vertAlign w:val="superscript"/>
          <w:lang w:val="kk-KZ" w:eastAsia="ru-RU"/>
        </w:rPr>
      </w:pPr>
      <w:r w:rsidRPr="006C0A32">
        <w:rPr>
          <w:b/>
          <w:lang w:val="ru-RU" w:eastAsia="ru-RU"/>
        </w:rPr>
        <w:t>Объем отпущенной воды пот</w:t>
      </w:r>
      <w:r w:rsidR="008A51DD" w:rsidRPr="006C0A32">
        <w:rPr>
          <w:b/>
          <w:lang w:val="ru-RU" w:eastAsia="ru-RU"/>
        </w:rPr>
        <w:t>ребителям в области Абай за 202</w:t>
      </w:r>
      <w:r w:rsidR="002307FA" w:rsidRPr="006C0A32">
        <w:rPr>
          <w:b/>
          <w:lang w:val="kk-KZ" w:eastAsia="ru-RU"/>
        </w:rPr>
        <w:t>5</w:t>
      </w:r>
      <w:r w:rsidRPr="006C0A32">
        <w:rPr>
          <w:b/>
          <w:lang w:val="ru-RU" w:eastAsia="ru-RU"/>
        </w:rPr>
        <w:t xml:space="preserve"> год,</w:t>
      </w:r>
      <w:r w:rsidR="004146AB" w:rsidRPr="006C0A32">
        <w:rPr>
          <w:b/>
          <w:lang w:val="ru-RU" w:eastAsia="ru-RU"/>
        </w:rPr>
        <w:t xml:space="preserve"> </w:t>
      </w:r>
      <w:r w:rsidRPr="006C0A32">
        <w:rPr>
          <w:b/>
          <w:lang w:val="ru-RU" w:eastAsia="ru-RU"/>
        </w:rPr>
        <w:t>тыс. м</w:t>
      </w:r>
      <w:r w:rsidRPr="006C0A32">
        <w:rPr>
          <w:b/>
          <w:vertAlign w:val="superscript"/>
          <w:lang w:val="ru-RU" w:eastAsia="ru-RU"/>
        </w:rPr>
        <w:t>3</w:t>
      </w:r>
    </w:p>
    <w:p w14:paraId="1A2829C3" w14:textId="77777777" w:rsidR="005050A8" w:rsidRPr="006C0A32" w:rsidRDefault="00D5366D" w:rsidP="005050A8">
      <w:pPr>
        <w:ind w:firstLine="142"/>
        <w:jc w:val="center"/>
        <w:rPr>
          <w:b/>
          <w:vertAlign w:val="superscript"/>
          <w:lang w:val="kk-KZ" w:eastAsia="ru-RU"/>
        </w:rPr>
      </w:pPr>
      <w:r w:rsidRPr="006C0A32">
        <w:rPr>
          <w:b/>
          <w:noProof/>
          <w:vertAlign w:val="superscript"/>
        </w:rPr>
        <w:drawing>
          <wp:inline distT="0" distB="0" distL="0" distR="0" wp14:anchorId="3631188B" wp14:editId="148761B1">
            <wp:extent cx="3830981" cy="2038350"/>
            <wp:effectExtent l="0" t="0" r="0" b="0"/>
            <wp:docPr id="55722982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7229821" name="Picture 2"/>
                    <pic:cNvPicPr>
                      <a:picLocks noChangeAspect="1" noChangeArrowheads="1"/>
                    </pic:cNvPicPr>
                  </pic:nvPicPr>
                  <pic:blipFill>
                    <a:blip r:embed="rId61">
                      <a:extLst>
                        <a:ext uri="{28A0092B-C50C-407E-A947-70E740481C1C}">
                          <a14:useLocalDpi xmlns:a14="http://schemas.microsoft.com/office/drawing/2010/main" val="0"/>
                        </a:ext>
                      </a:extLst>
                    </a:blip>
                    <a:stretch>
                      <a:fillRect/>
                    </a:stretch>
                  </pic:blipFill>
                  <pic:spPr bwMode="auto">
                    <a:xfrm>
                      <a:off x="0" y="0"/>
                      <a:ext cx="3885703" cy="2067466"/>
                    </a:xfrm>
                    <a:prstGeom prst="rect">
                      <a:avLst/>
                    </a:prstGeom>
                    <a:noFill/>
                  </pic:spPr>
                </pic:pic>
              </a:graphicData>
            </a:graphic>
          </wp:inline>
        </w:drawing>
      </w:r>
    </w:p>
    <w:p w14:paraId="11D6D2F8" w14:textId="77777777" w:rsidR="004D688D" w:rsidRPr="006C0A32" w:rsidRDefault="00D5366D" w:rsidP="005050A8">
      <w:pPr>
        <w:jc w:val="center"/>
        <w:rPr>
          <w:b/>
          <w:vertAlign w:val="superscript"/>
          <w:lang w:val="kk-KZ" w:eastAsia="ru-RU"/>
        </w:rPr>
      </w:pPr>
      <w:r w:rsidRPr="006C0A32">
        <w:rPr>
          <w:rFonts w:eastAsia="Calibri"/>
          <w:i/>
          <w:lang w:val="ru-RU" w:eastAsia="ru-RU"/>
        </w:rPr>
        <w:t>Источник: Бюро национальной статистики АСПР РК.</w:t>
      </w:r>
    </w:p>
    <w:p w14:paraId="79681F40" w14:textId="77777777" w:rsidR="005050A8" w:rsidRPr="006C0A32" w:rsidRDefault="005050A8" w:rsidP="00027E6C">
      <w:pPr>
        <w:ind w:firstLine="709"/>
        <w:jc w:val="both"/>
        <w:rPr>
          <w:b/>
          <w:bCs/>
          <w:i/>
          <w:iCs/>
          <w:lang w:val="ru-RU" w:bidi="en-US"/>
        </w:rPr>
      </w:pPr>
    </w:p>
    <w:p w14:paraId="2A83CC11" w14:textId="77777777" w:rsidR="00B159A8" w:rsidRPr="006C0A32" w:rsidRDefault="00D5366D" w:rsidP="00027E6C">
      <w:pPr>
        <w:ind w:firstLine="709"/>
        <w:jc w:val="both"/>
        <w:rPr>
          <w:b/>
          <w:bCs/>
          <w:i/>
          <w:iCs/>
          <w:lang w:val="ru-RU" w:bidi="en-US"/>
        </w:rPr>
      </w:pPr>
      <w:r w:rsidRPr="006C0A32">
        <w:rPr>
          <w:b/>
          <w:bCs/>
          <w:i/>
          <w:iCs/>
          <w:lang w:val="ru-RU" w:bidi="en-US"/>
        </w:rPr>
        <w:t>Водоотведение</w:t>
      </w:r>
    </w:p>
    <w:p w14:paraId="1D387EB8" w14:textId="77777777" w:rsidR="00A5211A" w:rsidRPr="006C0A32" w:rsidRDefault="00D5366D" w:rsidP="00B159A8">
      <w:pPr>
        <w:ind w:firstLine="709"/>
        <w:jc w:val="both"/>
        <w:rPr>
          <w:lang w:val="ru-RU" w:bidi="en-US"/>
        </w:rPr>
      </w:pPr>
      <w:r w:rsidRPr="006C0A32">
        <w:rPr>
          <w:lang w:val="ru-RU" w:bidi="en-US"/>
        </w:rPr>
        <w:t xml:space="preserve">В 2025 году в области Абай объём пропущенных сточных вод составил                          </w:t>
      </w:r>
      <w:r w:rsidRPr="006C0A32">
        <w:rPr>
          <w:lang w:val="ru-RU" w:bidi="en-US"/>
        </w:rPr>
        <w:t xml:space="preserve">        19 941,5 тыс. м³. Протяжённость канализационных сетей составила 504,8 км, из которых 303 км относятся к изношенным сетям.</w:t>
      </w:r>
    </w:p>
    <w:p w14:paraId="1B622AD1" w14:textId="77777777" w:rsidR="00E6682E" w:rsidRPr="006C0A32" w:rsidRDefault="00D5366D" w:rsidP="00E6682E">
      <w:pPr>
        <w:pBdr>
          <w:bottom w:val="single" w:sz="4" w:space="11" w:color="FFFFFF"/>
        </w:pBdr>
        <w:autoSpaceDE w:val="0"/>
        <w:autoSpaceDN w:val="0"/>
        <w:adjustRightInd w:val="0"/>
        <w:ind w:right="-142" w:firstLine="720"/>
        <w:jc w:val="both"/>
        <w:rPr>
          <w:b/>
          <w:i/>
          <w:iCs/>
          <w:lang w:val="ru-RU" w:eastAsia="ru-RU"/>
        </w:rPr>
      </w:pPr>
      <w:r w:rsidRPr="006C0A32">
        <w:rPr>
          <w:b/>
          <w:i/>
          <w:iCs/>
          <w:lang w:val="ru-RU" w:eastAsia="ru-RU"/>
        </w:rPr>
        <w:t>Меры по снижению загрязнения вод</w:t>
      </w:r>
    </w:p>
    <w:p w14:paraId="201162D4" w14:textId="77777777" w:rsidR="00E6682E" w:rsidRPr="006C0A32" w:rsidRDefault="00D5366D" w:rsidP="00E6682E">
      <w:pPr>
        <w:pBdr>
          <w:bottom w:val="single" w:sz="4" w:space="11" w:color="FFFFFF"/>
        </w:pBdr>
        <w:autoSpaceDE w:val="0"/>
        <w:autoSpaceDN w:val="0"/>
        <w:adjustRightInd w:val="0"/>
        <w:ind w:right="-142" w:firstLine="720"/>
        <w:jc w:val="both"/>
        <w:rPr>
          <w:bCs/>
          <w:lang w:val="ru-RU" w:bidi="en-US"/>
        </w:rPr>
      </w:pPr>
      <w:r w:rsidRPr="006C0A32">
        <w:rPr>
          <w:bCs/>
          <w:lang w:val="ru-RU" w:bidi="en-US"/>
        </w:rPr>
        <w:t xml:space="preserve">В 2025 году в Абайском, Кокпектинском и Бескарагайском районах, а также в районе Аксуат по 1 </w:t>
      </w:r>
      <w:r w:rsidRPr="006C0A32">
        <w:rPr>
          <w:bCs/>
          <w:lang w:val="ru-RU" w:bidi="en-US"/>
        </w:rPr>
        <w:t xml:space="preserve">697 водным объектам разработана проектная документация по установлению водоохранных зон и полос. В настоящее время готовится проект соответствующего постановления. </w:t>
      </w:r>
    </w:p>
    <w:p w14:paraId="56091CC1" w14:textId="77777777" w:rsidR="00E6682E" w:rsidRPr="006C0A32" w:rsidRDefault="00D5366D" w:rsidP="00E6682E">
      <w:pPr>
        <w:pBdr>
          <w:bottom w:val="single" w:sz="4" w:space="11" w:color="FFFFFF"/>
        </w:pBdr>
        <w:autoSpaceDE w:val="0"/>
        <w:autoSpaceDN w:val="0"/>
        <w:adjustRightInd w:val="0"/>
        <w:ind w:right="-142" w:firstLine="720"/>
        <w:jc w:val="both"/>
        <w:rPr>
          <w:bCs/>
          <w:lang w:val="ru-RU" w:bidi="en-US"/>
        </w:rPr>
      </w:pPr>
      <w:r w:rsidRPr="006C0A32">
        <w:rPr>
          <w:bCs/>
          <w:lang w:val="ru-RU" w:bidi="en-US"/>
        </w:rPr>
        <w:t>Кроме того, совместно с акиматами городов и районов определены места массового отдыха и тур</w:t>
      </w:r>
      <w:r w:rsidRPr="006C0A32">
        <w:rPr>
          <w:bCs/>
          <w:lang w:val="ru-RU" w:bidi="en-US"/>
        </w:rPr>
        <w:t xml:space="preserve">изма на водных объектах области и утверждены Постановлением акимата области Абай «Об установлении мест для массового отдыха, туризма и спорта на водных объектах и водохозяйственных сооружениях» от 20 августа 2025 года № 145. По области установлен 21 пункт </w:t>
      </w:r>
      <w:r w:rsidRPr="006C0A32">
        <w:rPr>
          <w:bCs/>
          <w:lang w:val="ru-RU" w:bidi="en-US"/>
        </w:rPr>
        <w:t xml:space="preserve">для массового отдыха, туризма и спорта на водных объектах. </w:t>
      </w:r>
    </w:p>
    <w:p w14:paraId="36A10BBB" w14:textId="77777777" w:rsidR="00003715" w:rsidRPr="006C0A32" w:rsidRDefault="00D5366D" w:rsidP="00003715">
      <w:pPr>
        <w:pBdr>
          <w:bottom w:val="single" w:sz="4" w:space="11" w:color="FFFFFF"/>
        </w:pBdr>
        <w:autoSpaceDE w:val="0"/>
        <w:autoSpaceDN w:val="0"/>
        <w:adjustRightInd w:val="0"/>
        <w:ind w:right="-142" w:firstLine="720"/>
        <w:jc w:val="both"/>
        <w:rPr>
          <w:bCs/>
          <w:lang w:val="kk-KZ" w:bidi="en-US"/>
        </w:rPr>
      </w:pPr>
      <w:r w:rsidRPr="006C0A32">
        <w:rPr>
          <w:bCs/>
          <w:lang w:val="ru-RU" w:bidi="en-US"/>
        </w:rPr>
        <w:t>Также действует решение маслихата области Абай от 25 июня 2025 года № 28/188-VIII «Об установлении правил общего водопользования в области Абай».</w:t>
      </w:r>
    </w:p>
    <w:p w14:paraId="5B4BC2D3" w14:textId="77777777" w:rsidR="00003715" w:rsidRPr="006C0A32" w:rsidRDefault="00003715" w:rsidP="00003715">
      <w:pPr>
        <w:pBdr>
          <w:bottom w:val="single" w:sz="4" w:space="11" w:color="FFFFFF"/>
        </w:pBdr>
        <w:autoSpaceDE w:val="0"/>
        <w:autoSpaceDN w:val="0"/>
        <w:adjustRightInd w:val="0"/>
        <w:ind w:right="-142" w:firstLine="720"/>
        <w:jc w:val="both"/>
        <w:rPr>
          <w:bCs/>
          <w:lang w:val="kk-KZ" w:bidi="en-US"/>
        </w:rPr>
      </w:pPr>
    </w:p>
    <w:p w14:paraId="047DF3D8" w14:textId="77777777" w:rsidR="00027E6C" w:rsidRPr="006C0A32" w:rsidRDefault="00D5366D" w:rsidP="00003715">
      <w:pPr>
        <w:pBdr>
          <w:bottom w:val="single" w:sz="4" w:space="11" w:color="FFFFFF"/>
        </w:pBdr>
        <w:autoSpaceDE w:val="0"/>
        <w:autoSpaceDN w:val="0"/>
        <w:adjustRightInd w:val="0"/>
        <w:ind w:right="-142" w:firstLine="720"/>
        <w:jc w:val="both"/>
        <w:rPr>
          <w:bCs/>
          <w:lang w:val="kk-KZ" w:bidi="en-US"/>
        </w:rPr>
      </w:pPr>
      <w:r w:rsidRPr="006C0A32">
        <w:rPr>
          <w:b/>
          <w:lang w:val="ru-RU" w:bidi="en-US"/>
        </w:rPr>
        <w:t>12.1.3. ЗЕМЕЛЬНЫЕ РЕСУРСЫ</w:t>
      </w:r>
    </w:p>
    <w:p w14:paraId="6F005B1D" w14:textId="77777777" w:rsidR="000E053F" w:rsidRPr="006C0A32" w:rsidRDefault="00D5366D" w:rsidP="000E053F">
      <w:pPr>
        <w:ind w:firstLine="709"/>
        <w:jc w:val="both"/>
        <w:rPr>
          <w:b/>
          <w:i/>
          <w:lang w:val="ru-RU" w:bidi="en-US"/>
        </w:rPr>
      </w:pPr>
      <w:r w:rsidRPr="006C0A32">
        <w:rPr>
          <w:b/>
          <w:i/>
          <w:lang w:val="ru-RU" w:bidi="en-US"/>
        </w:rPr>
        <w:t>Земельный фонд</w:t>
      </w:r>
    </w:p>
    <w:p w14:paraId="7BB469D5" w14:textId="77777777" w:rsidR="000E053F" w:rsidRPr="006C0A32" w:rsidRDefault="00D5366D" w:rsidP="000E053F">
      <w:pPr>
        <w:ind w:firstLine="709"/>
        <w:jc w:val="both"/>
        <w:rPr>
          <w:lang w:val="ru-RU" w:bidi="en-US"/>
        </w:rPr>
      </w:pPr>
      <w:bookmarkStart w:id="13" w:name="_Hlk238796715"/>
      <w:r w:rsidRPr="006C0A32">
        <w:rPr>
          <w:lang w:val="kk-KZ" w:bidi="en-US"/>
        </w:rPr>
        <w:t>По данны</w:t>
      </w:r>
      <w:r w:rsidRPr="006C0A32">
        <w:rPr>
          <w:lang w:val="kk-KZ" w:bidi="en-US"/>
        </w:rPr>
        <w:t xml:space="preserve">м Комитета по управлению земельными ресурсами Министерства сельского хозяйства РК, </w:t>
      </w:r>
      <w:r w:rsidR="00951ECF" w:rsidRPr="006C0A32">
        <w:rPr>
          <w:lang w:val="kk-KZ" w:bidi="en-US"/>
        </w:rPr>
        <w:t>в 202</w:t>
      </w:r>
      <w:r w:rsidR="00155804" w:rsidRPr="006C0A32">
        <w:rPr>
          <w:lang w:val="kk-KZ" w:bidi="en-US"/>
        </w:rPr>
        <w:t>5</w:t>
      </w:r>
      <w:r w:rsidR="00146738" w:rsidRPr="006C0A32">
        <w:rPr>
          <w:lang w:val="kk-KZ" w:bidi="en-US"/>
        </w:rPr>
        <w:t xml:space="preserve"> году </w:t>
      </w:r>
      <w:r w:rsidRPr="006C0A32">
        <w:rPr>
          <w:lang w:val="ru-RU" w:bidi="en-US"/>
        </w:rPr>
        <w:t>земельный фонд области Абай составляет 18 571,9 тыс. га</w:t>
      </w:r>
      <w:r w:rsidRPr="006C0A32">
        <w:rPr>
          <w:lang w:val="kk-KZ" w:eastAsia="ru-RU"/>
        </w:rPr>
        <w:t xml:space="preserve"> </w:t>
      </w:r>
      <w:r w:rsidR="00146738" w:rsidRPr="006C0A32">
        <w:rPr>
          <w:lang w:val="kk-KZ" w:eastAsia="ru-RU"/>
        </w:rPr>
        <w:t>(</w:t>
      </w:r>
      <w:r w:rsidRPr="006C0A32">
        <w:rPr>
          <w:lang w:val="kk-KZ" w:eastAsia="ru-RU"/>
        </w:rPr>
        <w:t>таблиц</w:t>
      </w:r>
      <w:r w:rsidR="00146738" w:rsidRPr="006C0A32">
        <w:rPr>
          <w:lang w:val="kk-KZ" w:eastAsia="ru-RU"/>
        </w:rPr>
        <w:t>а</w:t>
      </w:r>
      <w:r w:rsidRPr="006C0A32">
        <w:rPr>
          <w:lang w:val="kk-KZ" w:eastAsia="ru-RU"/>
        </w:rPr>
        <w:t xml:space="preserve"> 12.1.</w:t>
      </w:r>
      <w:r w:rsidR="00155804" w:rsidRPr="006C0A32">
        <w:rPr>
          <w:lang w:val="kk-KZ" w:eastAsia="ru-RU"/>
        </w:rPr>
        <w:t>3</w:t>
      </w:r>
      <w:r w:rsidR="00146738" w:rsidRPr="006C0A32">
        <w:rPr>
          <w:lang w:val="kk-KZ" w:eastAsia="ru-RU"/>
        </w:rPr>
        <w:t>)</w:t>
      </w:r>
      <w:r w:rsidRPr="006C0A32">
        <w:rPr>
          <w:lang w:val="kk-KZ" w:eastAsia="ru-RU"/>
        </w:rPr>
        <w:t>.</w:t>
      </w:r>
    </w:p>
    <w:bookmarkEnd w:id="13"/>
    <w:p w14:paraId="534D0BC9" w14:textId="77777777" w:rsidR="000E053F" w:rsidRPr="006C0A32" w:rsidRDefault="00D5366D" w:rsidP="000E053F">
      <w:pPr>
        <w:ind w:firstLine="709"/>
        <w:jc w:val="right"/>
        <w:rPr>
          <w:b/>
          <w:lang w:val="kk-KZ" w:eastAsia="ru-RU"/>
        </w:rPr>
      </w:pPr>
      <w:r w:rsidRPr="006C0A32">
        <w:rPr>
          <w:b/>
          <w:lang w:val="kk-KZ" w:eastAsia="ru-RU"/>
        </w:rPr>
        <w:t>Таблица 12.1.</w:t>
      </w:r>
      <w:r w:rsidR="00155804" w:rsidRPr="006C0A32">
        <w:rPr>
          <w:b/>
          <w:lang w:val="kk-KZ" w:eastAsia="ru-RU"/>
        </w:rPr>
        <w:t>3</w:t>
      </w:r>
    </w:p>
    <w:p w14:paraId="4DC9FE27" w14:textId="77777777" w:rsidR="000E053F" w:rsidRPr="006C0A32" w:rsidRDefault="00D5366D" w:rsidP="000E053F">
      <w:pPr>
        <w:jc w:val="center"/>
        <w:rPr>
          <w:b/>
          <w:lang w:val="kk-KZ" w:eastAsia="ru-RU"/>
        </w:rPr>
      </w:pPr>
      <w:r w:rsidRPr="006C0A32">
        <w:rPr>
          <w:lang w:val="kk-KZ" w:eastAsia="ru-RU"/>
        </w:rPr>
        <w:lastRenderedPageBreak/>
        <w:t xml:space="preserve"> </w:t>
      </w:r>
      <w:r w:rsidRPr="006C0A32">
        <w:rPr>
          <w:b/>
          <w:lang w:val="kk-KZ" w:eastAsia="ru-RU"/>
        </w:rPr>
        <w:t>Распределение земель в области</w:t>
      </w:r>
      <w:r w:rsidR="00146738" w:rsidRPr="006C0A32">
        <w:rPr>
          <w:b/>
          <w:lang w:val="kk-KZ" w:eastAsia="ru-RU"/>
        </w:rPr>
        <w:t xml:space="preserve"> Абай</w:t>
      </w:r>
      <w:r w:rsidR="00F3644D" w:rsidRPr="006C0A32">
        <w:rPr>
          <w:b/>
          <w:lang w:val="kk-KZ" w:eastAsia="ru-RU"/>
        </w:rPr>
        <w:t xml:space="preserve"> по категориям за 202</w:t>
      </w:r>
      <w:r w:rsidR="00155804" w:rsidRPr="006C0A32">
        <w:rPr>
          <w:b/>
          <w:lang w:val="kk-KZ" w:eastAsia="ru-RU"/>
        </w:rPr>
        <w:t>4</w:t>
      </w:r>
      <w:r w:rsidR="00F3644D" w:rsidRPr="006C0A32">
        <w:rPr>
          <w:b/>
          <w:lang w:val="kk-KZ" w:eastAsia="ru-RU"/>
        </w:rPr>
        <w:t>-202</w:t>
      </w:r>
      <w:r w:rsidR="00155804" w:rsidRPr="006C0A32">
        <w:rPr>
          <w:b/>
          <w:lang w:val="kk-KZ" w:eastAsia="ru-RU"/>
        </w:rPr>
        <w:t>5</w:t>
      </w:r>
      <w:r w:rsidRPr="006C0A32">
        <w:rPr>
          <w:b/>
          <w:lang w:val="kk-KZ" w:eastAsia="ru-RU"/>
        </w:rPr>
        <w:t xml:space="preserve"> годы, тыс. га</w:t>
      </w:r>
    </w:p>
    <w:tbl>
      <w:tblPr>
        <w:tblW w:w="949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2"/>
        <w:gridCol w:w="6418"/>
        <w:gridCol w:w="1337"/>
        <w:gridCol w:w="1276"/>
      </w:tblGrid>
      <w:tr w:rsidR="00FC7945" w:rsidRPr="006C0A32" w14:paraId="4871EFD1" w14:textId="77777777" w:rsidTr="00D12288">
        <w:trPr>
          <w:trHeight w:val="143"/>
          <w:jc w:val="center"/>
        </w:trPr>
        <w:tc>
          <w:tcPr>
            <w:tcW w:w="462" w:type="dxa"/>
            <w:vAlign w:val="center"/>
          </w:tcPr>
          <w:p w14:paraId="5927F9BB" w14:textId="77777777" w:rsidR="00155804" w:rsidRPr="006C0A32" w:rsidRDefault="00D5366D" w:rsidP="00D12288">
            <w:pPr>
              <w:ind w:left="-38" w:right="62"/>
              <w:jc w:val="center"/>
              <w:rPr>
                <w:b/>
                <w:sz w:val="22"/>
                <w:szCs w:val="22"/>
                <w:lang w:val="kk-KZ" w:eastAsia="ru-RU" w:bidi="en-US"/>
              </w:rPr>
            </w:pPr>
            <w:r w:rsidRPr="006C0A32">
              <w:rPr>
                <w:b/>
                <w:sz w:val="22"/>
                <w:szCs w:val="22"/>
                <w:lang w:val="kk-KZ" w:eastAsia="ru-RU" w:bidi="en-US"/>
              </w:rPr>
              <w:t>№</w:t>
            </w:r>
          </w:p>
        </w:tc>
        <w:tc>
          <w:tcPr>
            <w:tcW w:w="6418" w:type="dxa"/>
            <w:vAlign w:val="center"/>
          </w:tcPr>
          <w:p w14:paraId="6DA4536C" w14:textId="77777777" w:rsidR="00155804" w:rsidRPr="006C0A32" w:rsidRDefault="00D5366D" w:rsidP="00B6074A">
            <w:pPr>
              <w:ind w:firstLine="57"/>
              <w:jc w:val="center"/>
              <w:rPr>
                <w:sz w:val="22"/>
                <w:szCs w:val="22"/>
                <w:lang w:val="kk-KZ" w:eastAsia="ru-RU" w:bidi="en-US"/>
              </w:rPr>
            </w:pPr>
            <w:r w:rsidRPr="006C0A32">
              <w:rPr>
                <w:b/>
                <w:sz w:val="22"/>
                <w:szCs w:val="22"/>
                <w:lang w:val="kk-KZ" w:eastAsia="ru-RU" w:bidi="en-US"/>
              </w:rPr>
              <w:t>Категория земель</w:t>
            </w:r>
          </w:p>
        </w:tc>
        <w:tc>
          <w:tcPr>
            <w:tcW w:w="1337" w:type="dxa"/>
          </w:tcPr>
          <w:p w14:paraId="542143EE" w14:textId="77777777" w:rsidR="00155804" w:rsidRPr="006C0A32" w:rsidRDefault="00D5366D" w:rsidP="00B6074A">
            <w:pPr>
              <w:ind w:firstLine="57"/>
              <w:jc w:val="center"/>
              <w:rPr>
                <w:b/>
                <w:sz w:val="22"/>
                <w:szCs w:val="22"/>
                <w:lang w:val="kk-KZ" w:eastAsia="ru-RU" w:bidi="en-US"/>
              </w:rPr>
            </w:pPr>
            <w:r w:rsidRPr="006C0A32">
              <w:rPr>
                <w:b/>
                <w:sz w:val="22"/>
                <w:szCs w:val="22"/>
                <w:lang w:val="kk-KZ" w:eastAsia="ru-RU" w:bidi="en-US"/>
              </w:rPr>
              <w:t>2024 год</w:t>
            </w:r>
          </w:p>
        </w:tc>
        <w:tc>
          <w:tcPr>
            <w:tcW w:w="1276" w:type="dxa"/>
            <w:vAlign w:val="center"/>
          </w:tcPr>
          <w:p w14:paraId="1B37D84E" w14:textId="77777777" w:rsidR="00155804" w:rsidRPr="006C0A32" w:rsidRDefault="00D5366D" w:rsidP="00B6074A">
            <w:pPr>
              <w:ind w:firstLine="57"/>
              <w:jc w:val="center"/>
              <w:rPr>
                <w:b/>
                <w:color w:val="FF0000"/>
                <w:sz w:val="22"/>
                <w:szCs w:val="22"/>
                <w:lang w:val="kk-KZ" w:eastAsia="ru-RU" w:bidi="en-US"/>
              </w:rPr>
            </w:pPr>
            <w:r w:rsidRPr="006C0A32">
              <w:rPr>
                <w:b/>
                <w:sz w:val="22"/>
                <w:szCs w:val="22"/>
                <w:lang w:val="kk-KZ" w:eastAsia="ru-RU" w:bidi="en-US"/>
              </w:rPr>
              <w:t xml:space="preserve">2025 год </w:t>
            </w:r>
          </w:p>
        </w:tc>
      </w:tr>
      <w:tr w:rsidR="00FC7945" w:rsidRPr="006C0A32" w14:paraId="4638FC96" w14:textId="77777777" w:rsidTr="00D12288">
        <w:trPr>
          <w:trHeight w:val="206"/>
          <w:jc w:val="center"/>
        </w:trPr>
        <w:tc>
          <w:tcPr>
            <w:tcW w:w="462" w:type="dxa"/>
          </w:tcPr>
          <w:p w14:paraId="560A09B4" w14:textId="77777777" w:rsidR="00155804" w:rsidRPr="006C0A32" w:rsidRDefault="00155804" w:rsidP="00D12288">
            <w:pPr>
              <w:numPr>
                <w:ilvl w:val="0"/>
                <w:numId w:val="8"/>
              </w:numPr>
              <w:ind w:left="-38" w:right="-51" w:firstLine="0"/>
              <w:contextualSpacing/>
              <w:jc w:val="center"/>
              <w:rPr>
                <w:rFonts w:eastAsia="Calibri"/>
                <w:sz w:val="22"/>
                <w:szCs w:val="22"/>
                <w:lang w:val="kk-KZ" w:bidi="en-US"/>
              </w:rPr>
            </w:pPr>
          </w:p>
        </w:tc>
        <w:tc>
          <w:tcPr>
            <w:tcW w:w="6418" w:type="dxa"/>
          </w:tcPr>
          <w:p w14:paraId="5A2323FE" w14:textId="77777777" w:rsidR="00155804" w:rsidRPr="006C0A32" w:rsidRDefault="00D5366D" w:rsidP="00B6074A">
            <w:pPr>
              <w:jc w:val="both"/>
              <w:rPr>
                <w:sz w:val="22"/>
                <w:szCs w:val="22"/>
                <w:lang w:val="kk-KZ" w:eastAsia="ru-RU" w:bidi="en-US"/>
              </w:rPr>
            </w:pPr>
            <w:r w:rsidRPr="006C0A32">
              <w:rPr>
                <w:sz w:val="22"/>
                <w:szCs w:val="22"/>
                <w:lang w:val="kk-KZ" w:eastAsia="ru-RU" w:bidi="en-US"/>
              </w:rPr>
              <w:t>Земли сельскохозяйственного назначения</w:t>
            </w:r>
          </w:p>
        </w:tc>
        <w:tc>
          <w:tcPr>
            <w:tcW w:w="1337" w:type="dxa"/>
          </w:tcPr>
          <w:p w14:paraId="1128ACCE" w14:textId="77777777" w:rsidR="00155804" w:rsidRPr="006C0A32" w:rsidRDefault="00D5366D" w:rsidP="00B6074A">
            <w:pPr>
              <w:autoSpaceDE w:val="0"/>
              <w:autoSpaceDN w:val="0"/>
              <w:adjustRightInd w:val="0"/>
              <w:ind w:firstLine="57"/>
              <w:jc w:val="center"/>
              <w:rPr>
                <w:rFonts w:eastAsia="Calibri"/>
                <w:sz w:val="22"/>
                <w:szCs w:val="22"/>
                <w:lang w:val="kk-KZ"/>
              </w:rPr>
            </w:pPr>
            <w:r w:rsidRPr="006C0A32">
              <w:rPr>
                <w:rFonts w:eastAsia="Calibri"/>
                <w:sz w:val="22"/>
                <w:szCs w:val="22"/>
                <w:lang w:val="ru-RU"/>
              </w:rPr>
              <w:t>9 241,4</w:t>
            </w:r>
          </w:p>
        </w:tc>
        <w:tc>
          <w:tcPr>
            <w:tcW w:w="1276" w:type="dxa"/>
          </w:tcPr>
          <w:p w14:paraId="607A1308" w14:textId="77777777" w:rsidR="00155804" w:rsidRPr="006C0A32" w:rsidRDefault="00D5366D" w:rsidP="00B6074A">
            <w:pPr>
              <w:ind w:firstLine="57"/>
              <w:jc w:val="center"/>
              <w:rPr>
                <w:sz w:val="22"/>
                <w:szCs w:val="22"/>
                <w:lang w:val="kk-KZ" w:eastAsia="ru-RU" w:bidi="en-US"/>
              </w:rPr>
            </w:pPr>
            <w:r w:rsidRPr="006C0A32">
              <w:rPr>
                <w:sz w:val="22"/>
                <w:szCs w:val="22"/>
                <w:lang w:val="kk-KZ" w:eastAsia="ru-RU" w:bidi="en-US"/>
              </w:rPr>
              <w:t>9 294,4</w:t>
            </w:r>
          </w:p>
        </w:tc>
      </w:tr>
      <w:tr w:rsidR="00FC7945" w:rsidRPr="006C0A32" w14:paraId="3D107788" w14:textId="77777777" w:rsidTr="00D12288">
        <w:trPr>
          <w:trHeight w:val="155"/>
          <w:jc w:val="center"/>
        </w:trPr>
        <w:tc>
          <w:tcPr>
            <w:tcW w:w="462" w:type="dxa"/>
          </w:tcPr>
          <w:p w14:paraId="133EE8CD" w14:textId="77777777" w:rsidR="00155804" w:rsidRPr="006C0A32" w:rsidRDefault="00155804" w:rsidP="00D12288">
            <w:pPr>
              <w:numPr>
                <w:ilvl w:val="0"/>
                <w:numId w:val="8"/>
              </w:numPr>
              <w:ind w:left="-38" w:right="62" w:firstLine="0"/>
              <w:jc w:val="center"/>
              <w:rPr>
                <w:rFonts w:eastAsia="Calibri"/>
                <w:sz w:val="22"/>
                <w:szCs w:val="22"/>
                <w:lang w:val="kk-KZ" w:bidi="en-US"/>
              </w:rPr>
            </w:pPr>
          </w:p>
        </w:tc>
        <w:tc>
          <w:tcPr>
            <w:tcW w:w="6418" w:type="dxa"/>
          </w:tcPr>
          <w:p w14:paraId="6F75BFEF" w14:textId="77777777" w:rsidR="00155804" w:rsidRPr="006C0A32" w:rsidRDefault="00D5366D" w:rsidP="00B6074A">
            <w:pPr>
              <w:jc w:val="both"/>
              <w:rPr>
                <w:sz w:val="22"/>
                <w:szCs w:val="22"/>
                <w:lang w:val="kk-KZ" w:eastAsia="ru-RU" w:bidi="en-US"/>
              </w:rPr>
            </w:pPr>
            <w:r w:rsidRPr="006C0A32">
              <w:rPr>
                <w:sz w:val="22"/>
                <w:szCs w:val="22"/>
                <w:lang w:val="kk-KZ" w:eastAsia="ru-RU" w:bidi="en-US"/>
              </w:rPr>
              <w:t>Земли населенных пунктов</w:t>
            </w:r>
          </w:p>
        </w:tc>
        <w:tc>
          <w:tcPr>
            <w:tcW w:w="1337" w:type="dxa"/>
          </w:tcPr>
          <w:p w14:paraId="13512E43" w14:textId="77777777" w:rsidR="00155804" w:rsidRPr="006C0A32" w:rsidRDefault="00D5366D" w:rsidP="00B6074A">
            <w:pPr>
              <w:autoSpaceDE w:val="0"/>
              <w:autoSpaceDN w:val="0"/>
              <w:adjustRightInd w:val="0"/>
              <w:ind w:firstLine="57"/>
              <w:jc w:val="center"/>
              <w:rPr>
                <w:rFonts w:eastAsia="Calibri"/>
                <w:sz w:val="22"/>
                <w:szCs w:val="22"/>
                <w:lang w:val="kk-KZ"/>
              </w:rPr>
            </w:pPr>
            <w:r w:rsidRPr="006C0A32">
              <w:rPr>
                <w:rFonts w:eastAsia="Calibri"/>
                <w:sz w:val="22"/>
                <w:szCs w:val="22"/>
                <w:lang w:val="ru-RU"/>
              </w:rPr>
              <w:t>2 436,9</w:t>
            </w:r>
          </w:p>
        </w:tc>
        <w:tc>
          <w:tcPr>
            <w:tcW w:w="1276" w:type="dxa"/>
          </w:tcPr>
          <w:p w14:paraId="2C686C53" w14:textId="77777777" w:rsidR="00155804" w:rsidRPr="006C0A32" w:rsidRDefault="00D5366D" w:rsidP="00B6074A">
            <w:pPr>
              <w:ind w:firstLine="57"/>
              <w:jc w:val="center"/>
              <w:rPr>
                <w:sz w:val="22"/>
                <w:szCs w:val="22"/>
                <w:lang w:val="kk-KZ" w:eastAsia="ru-RU" w:bidi="en-US"/>
              </w:rPr>
            </w:pPr>
            <w:r w:rsidRPr="006C0A32">
              <w:rPr>
                <w:sz w:val="22"/>
                <w:szCs w:val="22"/>
                <w:lang w:val="ru-RU" w:eastAsia="ru-RU" w:bidi="en-US"/>
              </w:rPr>
              <w:t>2 435,1</w:t>
            </w:r>
          </w:p>
        </w:tc>
      </w:tr>
      <w:tr w:rsidR="00FC7945" w:rsidRPr="006C0A32" w14:paraId="499FA03D" w14:textId="77777777" w:rsidTr="00D12288">
        <w:trPr>
          <w:trHeight w:val="467"/>
          <w:jc w:val="center"/>
        </w:trPr>
        <w:tc>
          <w:tcPr>
            <w:tcW w:w="462" w:type="dxa"/>
          </w:tcPr>
          <w:p w14:paraId="3BC66BE8" w14:textId="77777777" w:rsidR="00155804" w:rsidRPr="006C0A32" w:rsidRDefault="00155804" w:rsidP="00D12288">
            <w:pPr>
              <w:numPr>
                <w:ilvl w:val="0"/>
                <w:numId w:val="8"/>
              </w:numPr>
              <w:ind w:left="-38" w:right="62" w:firstLine="0"/>
              <w:jc w:val="center"/>
              <w:rPr>
                <w:rFonts w:eastAsia="Calibri"/>
                <w:sz w:val="22"/>
                <w:szCs w:val="22"/>
                <w:lang w:val="kk-KZ" w:bidi="en-US"/>
              </w:rPr>
            </w:pPr>
          </w:p>
        </w:tc>
        <w:tc>
          <w:tcPr>
            <w:tcW w:w="6418" w:type="dxa"/>
          </w:tcPr>
          <w:p w14:paraId="46267268" w14:textId="77777777" w:rsidR="00155804" w:rsidRPr="006C0A32" w:rsidRDefault="00D5366D" w:rsidP="00B6074A">
            <w:pPr>
              <w:jc w:val="both"/>
              <w:rPr>
                <w:sz w:val="22"/>
                <w:szCs w:val="22"/>
                <w:lang w:val="kk-KZ" w:eastAsia="ru-RU" w:bidi="en-US"/>
              </w:rPr>
            </w:pPr>
            <w:r w:rsidRPr="006C0A32">
              <w:rPr>
                <w:sz w:val="22"/>
                <w:szCs w:val="22"/>
                <w:lang w:val="kk-KZ" w:eastAsia="ru-RU" w:bidi="en-US"/>
              </w:rPr>
              <w:t>Земли</w:t>
            </w:r>
            <w:r w:rsidR="00C519AB" w:rsidRPr="006C0A32">
              <w:rPr>
                <w:sz w:val="22"/>
                <w:szCs w:val="22"/>
                <w:lang w:val="kk-KZ" w:eastAsia="ru-RU" w:bidi="en-US"/>
              </w:rPr>
              <w:t xml:space="preserve"> </w:t>
            </w:r>
            <w:r w:rsidRPr="006C0A32">
              <w:rPr>
                <w:sz w:val="22"/>
                <w:szCs w:val="22"/>
                <w:lang w:val="kk-KZ" w:eastAsia="ru-RU" w:bidi="en-US"/>
              </w:rPr>
              <w:t xml:space="preserve">промышленности, транспорта, связи и иного </w:t>
            </w:r>
            <w:r w:rsidRPr="006C0A32">
              <w:rPr>
                <w:sz w:val="22"/>
                <w:szCs w:val="22"/>
                <w:lang w:val="kk-KZ" w:eastAsia="ru-RU" w:bidi="en-US"/>
              </w:rPr>
              <w:t>несельскохозяйственного назначения</w:t>
            </w:r>
          </w:p>
        </w:tc>
        <w:tc>
          <w:tcPr>
            <w:tcW w:w="1337" w:type="dxa"/>
          </w:tcPr>
          <w:p w14:paraId="4BFFD26D" w14:textId="77777777" w:rsidR="00155804" w:rsidRPr="006C0A32" w:rsidRDefault="00D5366D" w:rsidP="00B6074A">
            <w:pPr>
              <w:autoSpaceDE w:val="0"/>
              <w:autoSpaceDN w:val="0"/>
              <w:adjustRightInd w:val="0"/>
              <w:ind w:firstLine="57"/>
              <w:jc w:val="center"/>
              <w:rPr>
                <w:rFonts w:eastAsia="Calibri"/>
                <w:sz w:val="22"/>
                <w:szCs w:val="22"/>
                <w:lang w:val="ru-RU"/>
              </w:rPr>
            </w:pPr>
            <w:r w:rsidRPr="006C0A32">
              <w:rPr>
                <w:rFonts w:eastAsia="Calibri"/>
                <w:sz w:val="22"/>
                <w:szCs w:val="22"/>
                <w:lang w:val="ru-RU"/>
              </w:rPr>
              <w:t>103,4</w:t>
            </w:r>
          </w:p>
          <w:p w14:paraId="303886DA" w14:textId="77777777" w:rsidR="00155804" w:rsidRPr="006C0A32" w:rsidRDefault="00155804" w:rsidP="00B6074A">
            <w:pPr>
              <w:ind w:firstLine="57"/>
              <w:jc w:val="center"/>
              <w:rPr>
                <w:sz w:val="22"/>
                <w:szCs w:val="22"/>
                <w:lang w:val="kk-KZ" w:eastAsia="ru-RU" w:bidi="en-US"/>
              </w:rPr>
            </w:pPr>
          </w:p>
        </w:tc>
        <w:tc>
          <w:tcPr>
            <w:tcW w:w="1276" w:type="dxa"/>
          </w:tcPr>
          <w:p w14:paraId="039A1837" w14:textId="77777777" w:rsidR="00155804" w:rsidRPr="006C0A32" w:rsidRDefault="00D5366D" w:rsidP="00B6074A">
            <w:pPr>
              <w:ind w:firstLine="57"/>
              <w:jc w:val="center"/>
              <w:rPr>
                <w:sz w:val="22"/>
                <w:szCs w:val="22"/>
                <w:lang w:val="kk-KZ" w:eastAsia="ru-RU" w:bidi="en-US"/>
              </w:rPr>
            </w:pPr>
            <w:r w:rsidRPr="006C0A32">
              <w:rPr>
                <w:sz w:val="22"/>
                <w:szCs w:val="22"/>
                <w:lang w:val="kk-KZ" w:eastAsia="ru-RU" w:bidi="en-US"/>
              </w:rPr>
              <w:t>121,4</w:t>
            </w:r>
          </w:p>
        </w:tc>
      </w:tr>
      <w:tr w:rsidR="00FC7945" w:rsidRPr="006C0A32" w14:paraId="60019CD4" w14:textId="77777777" w:rsidTr="00D12288">
        <w:trPr>
          <w:trHeight w:val="199"/>
          <w:jc w:val="center"/>
        </w:trPr>
        <w:tc>
          <w:tcPr>
            <w:tcW w:w="462" w:type="dxa"/>
          </w:tcPr>
          <w:p w14:paraId="0BD32F16" w14:textId="77777777" w:rsidR="00155804" w:rsidRPr="006C0A32" w:rsidRDefault="00155804" w:rsidP="00D12288">
            <w:pPr>
              <w:numPr>
                <w:ilvl w:val="0"/>
                <w:numId w:val="8"/>
              </w:numPr>
              <w:ind w:left="-38" w:right="62" w:firstLine="0"/>
              <w:jc w:val="center"/>
              <w:rPr>
                <w:rFonts w:eastAsia="Calibri"/>
                <w:sz w:val="22"/>
                <w:szCs w:val="22"/>
                <w:lang w:val="kk-KZ" w:bidi="en-US"/>
              </w:rPr>
            </w:pPr>
          </w:p>
        </w:tc>
        <w:tc>
          <w:tcPr>
            <w:tcW w:w="6418" w:type="dxa"/>
          </w:tcPr>
          <w:p w14:paraId="3FC21A30" w14:textId="77777777" w:rsidR="00155804" w:rsidRPr="006C0A32" w:rsidRDefault="00D5366D" w:rsidP="00B6074A">
            <w:pPr>
              <w:jc w:val="both"/>
              <w:rPr>
                <w:sz w:val="22"/>
                <w:szCs w:val="22"/>
                <w:lang w:val="kk-KZ" w:eastAsia="ru-RU" w:bidi="en-US"/>
              </w:rPr>
            </w:pPr>
            <w:r w:rsidRPr="006C0A32">
              <w:rPr>
                <w:sz w:val="22"/>
                <w:szCs w:val="22"/>
                <w:lang w:val="kk-KZ" w:eastAsia="ru-RU" w:bidi="en-US"/>
              </w:rPr>
              <w:t>Земли особо охраняемых природных территорий</w:t>
            </w:r>
          </w:p>
        </w:tc>
        <w:tc>
          <w:tcPr>
            <w:tcW w:w="1337" w:type="dxa"/>
          </w:tcPr>
          <w:p w14:paraId="147369F3" w14:textId="77777777" w:rsidR="00155804" w:rsidRPr="006C0A32" w:rsidRDefault="00D5366D" w:rsidP="00B6074A">
            <w:pPr>
              <w:autoSpaceDE w:val="0"/>
              <w:autoSpaceDN w:val="0"/>
              <w:adjustRightInd w:val="0"/>
              <w:ind w:firstLine="57"/>
              <w:jc w:val="center"/>
              <w:rPr>
                <w:rFonts w:eastAsia="Calibri"/>
                <w:sz w:val="22"/>
                <w:szCs w:val="22"/>
                <w:lang w:val="kk-KZ"/>
              </w:rPr>
            </w:pPr>
            <w:r w:rsidRPr="006C0A32">
              <w:rPr>
                <w:rFonts w:eastAsia="Calibri"/>
                <w:sz w:val="22"/>
                <w:szCs w:val="22"/>
                <w:lang w:val="ru-RU"/>
              </w:rPr>
              <w:t>851,4</w:t>
            </w:r>
          </w:p>
        </w:tc>
        <w:tc>
          <w:tcPr>
            <w:tcW w:w="1276" w:type="dxa"/>
          </w:tcPr>
          <w:p w14:paraId="2AB43FD5" w14:textId="77777777" w:rsidR="00155804" w:rsidRPr="006C0A32" w:rsidRDefault="00D5366D" w:rsidP="00B6074A">
            <w:pPr>
              <w:ind w:firstLine="57"/>
              <w:jc w:val="center"/>
              <w:rPr>
                <w:sz w:val="22"/>
                <w:szCs w:val="22"/>
                <w:lang w:val="kk-KZ" w:eastAsia="ru-RU" w:bidi="en-US"/>
              </w:rPr>
            </w:pPr>
            <w:r w:rsidRPr="006C0A32">
              <w:rPr>
                <w:sz w:val="22"/>
                <w:szCs w:val="22"/>
                <w:lang w:val="ru-RU" w:eastAsia="ru-RU"/>
              </w:rPr>
              <w:t>851,4</w:t>
            </w:r>
          </w:p>
        </w:tc>
      </w:tr>
      <w:tr w:rsidR="00FC7945" w:rsidRPr="006C0A32" w14:paraId="07C61713" w14:textId="77777777" w:rsidTr="00D12288">
        <w:trPr>
          <w:trHeight w:val="98"/>
          <w:jc w:val="center"/>
        </w:trPr>
        <w:tc>
          <w:tcPr>
            <w:tcW w:w="462" w:type="dxa"/>
          </w:tcPr>
          <w:p w14:paraId="38EA51AD" w14:textId="77777777" w:rsidR="00155804" w:rsidRPr="006C0A32" w:rsidRDefault="00155804" w:rsidP="00D12288">
            <w:pPr>
              <w:numPr>
                <w:ilvl w:val="0"/>
                <w:numId w:val="8"/>
              </w:numPr>
              <w:ind w:left="-38" w:right="62" w:firstLine="0"/>
              <w:jc w:val="center"/>
              <w:rPr>
                <w:rFonts w:eastAsia="Calibri"/>
                <w:sz w:val="22"/>
                <w:szCs w:val="22"/>
                <w:lang w:val="kk-KZ" w:bidi="en-US"/>
              </w:rPr>
            </w:pPr>
          </w:p>
        </w:tc>
        <w:tc>
          <w:tcPr>
            <w:tcW w:w="6418" w:type="dxa"/>
          </w:tcPr>
          <w:p w14:paraId="104C1977" w14:textId="77777777" w:rsidR="00155804" w:rsidRPr="006C0A32" w:rsidRDefault="00D5366D" w:rsidP="00B6074A">
            <w:pPr>
              <w:jc w:val="both"/>
              <w:rPr>
                <w:sz w:val="22"/>
                <w:szCs w:val="22"/>
                <w:lang w:val="kk-KZ" w:eastAsia="ru-RU" w:bidi="en-US"/>
              </w:rPr>
            </w:pPr>
            <w:r w:rsidRPr="006C0A32">
              <w:rPr>
                <w:sz w:val="22"/>
                <w:szCs w:val="22"/>
                <w:lang w:val="kk-KZ" w:eastAsia="ru-RU" w:bidi="en-US"/>
              </w:rPr>
              <w:t>Земли лесного фонда</w:t>
            </w:r>
          </w:p>
        </w:tc>
        <w:tc>
          <w:tcPr>
            <w:tcW w:w="1337" w:type="dxa"/>
          </w:tcPr>
          <w:p w14:paraId="5279A5DF" w14:textId="77777777" w:rsidR="00155804" w:rsidRPr="006C0A32" w:rsidRDefault="00D5366D" w:rsidP="00B6074A">
            <w:pPr>
              <w:ind w:firstLine="57"/>
              <w:jc w:val="center"/>
              <w:rPr>
                <w:sz w:val="22"/>
                <w:szCs w:val="22"/>
                <w:lang w:val="kk-KZ" w:eastAsia="ru-RU" w:bidi="en-US"/>
              </w:rPr>
            </w:pPr>
            <w:r w:rsidRPr="006C0A32">
              <w:rPr>
                <w:sz w:val="22"/>
                <w:szCs w:val="22"/>
                <w:lang w:val="kk-KZ" w:eastAsia="ru-RU" w:bidi="en-US"/>
              </w:rPr>
              <w:t>-</w:t>
            </w:r>
          </w:p>
        </w:tc>
        <w:tc>
          <w:tcPr>
            <w:tcW w:w="1276" w:type="dxa"/>
          </w:tcPr>
          <w:p w14:paraId="1FDD4C55" w14:textId="77777777" w:rsidR="00155804" w:rsidRPr="006C0A32" w:rsidRDefault="00D5366D" w:rsidP="00B6074A">
            <w:pPr>
              <w:ind w:firstLine="57"/>
              <w:jc w:val="center"/>
              <w:rPr>
                <w:sz w:val="22"/>
                <w:szCs w:val="22"/>
                <w:lang w:val="kk-KZ" w:eastAsia="ru-RU" w:bidi="en-US"/>
              </w:rPr>
            </w:pPr>
            <w:r w:rsidRPr="006C0A32">
              <w:rPr>
                <w:sz w:val="22"/>
                <w:szCs w:val="22"/>
                <w:lang w:val="kk-KZ" w:eastAsia="ru-RU" w:bidi="en-US"/>
              </w:rPr>
              <w:t>-</w:t>
            </w:r>
          </w:p>
        </w:tc>
      </w:tr>
      <w:tr w:rsidR="00FC7945" w:rsidRPr="006C0A32" w14:paraId="72C198DF" w14:textId="77777777" w:rsidTr="00D12288">
        <w:trPr>
          <w:trHeight w:val="116"/>
          <w:jc w:val="center"/>
        </w:trPr>
        <w:tc>
          <w:tcPr>
            <w:tcW w:w="462" w:type="dxa"/>
          </w:tcPr>
          <w:p w14:paraId="556FDE3C" w14:textId="77777777" w:rsidR="00155804" w:rsidRPr="006C0A32" w:rsidRDefault="00155804" w:rsidP="00D12288">
            <w:pPr>
              <w:numPr>
                <w:ilvl w:val="0"/>
                <w:numId w:val="8"/>
              </w:numPr>
              <w:ind w:left="-38" w:right="62" w:firstLine="0"/>
              <w:jc w:val="center"/>
              <w:rPr>
                <w:rFonts w:eastAsia="Calibri"/>
                <w:sz w:val="22"/>
                <w:szCs w:val="22"/>
                <w:lang w:val="kk-KZ" w:bidi="en-US"/>
              </w:rPr>
            </w:pPr>
          </w:p>
        </w:tc>
        <w:tc>
          <w:tcPr>
            <w:tcW w:w="6418" w:type="dxa"/>
          </w:tcPr>
          <w:p w14:paraId="3FAD95B0" w14:textId="77777777" w:rsidR="00155804" w:rsidRPr="006C0A32" w:rsidRDefault="00D5366D" w:rsidP="00B6074A">
            <w:pPr>
              <w:jc w:val="both"/>
              <w:rPr>
                <w:sz w:val="22"/>
                <w:szCs w:val="22"/>
                <w:lang w:val="kk-KZ" w:eastAsia="ru-RU" w:bidi="en-US"/>
              </w:rPr>
            </w:pPr>
            <w:r w:rsidRPr="006C0A32">
              <w:rPr>
                <w:sz w:val="22"/>
                <w:szCs w:val="22"/>
                <w:lang w:val="kk-KZ" w:eastAsia="ru-RU" w:bidi="en-US"/>
              </w:rPr>
              <w:t>Земли водного фонда</w:t>
            </w:r>
          </w:p>
        </w:tc>
        <w:tc>
          <w:tcPr>
            <w:tcW w:w="1337" w:type="dxa"/>
          </w:tcPr>
          <w:p w14:paraId="01545E61" w14:textId="77777777" w:rsidR="00155804" w:rsidRPr="006C0A32" w:rsidRDefault="00D5366D" w:rsidP="00B6074A">
            <w:pPr>
              <w:autoSpaceDE w:val="0"/>
              <w:autoSpaceDN w:val="0"/>
              <w:adjustRightInd w:val="0"/>
              <w:ind w:firstLine="57"/>
              <w:jc w:val="center"/>
              <w:rPr>
                <w:rFonts w:eastAsia="Calibri"/>
                <w:sz w:val="22"/>
                <w:szCs w:val="22"/>
                <w:lang w:val="kk-KZ"/>
              </w:rPr>
            </w:pPr>
            <w:r w:rsidRPr="006C0A32">
              <w:rPr>
                <w:rFonts w:eastAsia="Calibri"/>
                <w:sz w:val="22"/>
                <w:szCs w:val="22"/>
                <w:lang w:val="ru-RU"/>
              </w:rPr>
              <w:t>82,1</w:t>
            </w:r>
          </w:p>
        </w:tc>
        <w:tc>
          <w:tcPr>
            <w:tcW w:w="1276" w:type="dxa"/>
          </w:tcPr>
          <w:p w14:paraId="1CB54FC2" w14:textId="77777777" w:rsidR="00155804" w:rsidRPr="006C0A32" w:rsidRDefault="00D5366D" w:rsidP="00B6074A">
            <w:pPr>
              <w:ind w:firstLine="57"/>
              <w:jc w:val="center"/>
              <w:rPr>
                <w:sz w:val="22"/>
                <w:szCs w:val="22"/>
                <w:lang w:val="kk-KZ" w:eastAsia="ru-RU" w:bidi="en-US"/>
              </w:rPr>
            </w:pPr>
            <w:r w:rsidRPr="006C0A32">
              <w:rPr>
                <w:sz w:val="22"/>
                <w:szCs w:val="22"/>
                <w:lang w:val="ru-RU" w:eastAsia="ru-RU" w:bidi="en-US"/>
              </w:rPr>
              <w:t>82,1</w:t>
            </w:r>
          </w:p>
        </w:tc>
      </w:tr>
      <w:tr w:rsidR="00FC7945" w:rsidRPr="006C0A32" w14:paraId="0E66C05C" w14:textId="77777777" w:rsidTr="00D12288">
        <w:trPr>
          <w:trHeight w:val="131"/>
          <w:jc w:val="center"/>
        </w:trPr>
        <w:tc>
          <w:tcPr>
            <w:tcW w:w="462" w:type="dxa"/>
          </w:tcPr>
          <w:p w14:paraId="08128EBA" w14:textId="77777777" w:rsidR="00155804" w:rsidRPr="006C0A32" w:rsidRDefault="00155804" w:rsidP="00D12288">
            <w:pPr>
              <w:numPr>
                <w:ilvl w:val="0"/>
                <w:numId w:val="8"/>
              </w:numPr>
              <w:ind w:left="-38" w:right="-52" w:firstLine="0"/>
              <w:jc w:val="center"/>
              <w:rPr>
                <w:rFonts w:eastAsia="Calibri"/>
                <w:sz w:val="22"/>
                <w:szCs w:val="22"/>
                <w:lang w:val="kk-KZ" w:bidi="en-US"/>
              </w:rPr>
            </w:pPr>
          </w:p>
        </w:tc>
        <w:tc>
          <w:tcPr>
            <w:tcW w:w="6418" w:type="dxa"/>
          </w:tcPr>
          <w:p w14:paraId="4AFA1A0F" w14:textId="77777777" w:rsidR="00155804" w:rsidRPr="006C0A32" w:rsidRDefault="00D5366D" w:rsidP="00B6074A">
            <w:pPr>
              <w:jc w:val="both"/>
              <w:rPr>
                <w:sz w:val="22"/>
                <w:szCs w:val="22"/>
                <w:lang w:val="kk-KZ" w:eastAsia="ru-RU" w:bidi="en-US"/>
              </w:rPr>
            </w:pPr>
            <w:r w:rsidRPr="006C0A32">
              <w:rPr>
                <w:sz w:val="22"/>
                <w:szCs w:val="22"/>
                <w:lang w:val="kk-KZ" w:eastAsia="ru-RU" w:bidi="en-US"/>
              </w:rPr>
              <w:t>Земли запаса</w:t>
            </w:r>
          </w:p>
        </w:tc>
        <w:tc>
          <w:tcPr>
            <w:tcW w:w="1337" w:type="dxa"/>
          </w:tcPr>
          <w:p w14:paraId="77C69CE5" w14:textId="77777777" w:rsidR="00155804" w:rsidRPr="006C0A32" w:rsidRDefault="00D5366D" w:rsidP="00B6074A">
            <w:pPr>
              <w:autoSpaceDE w:val="0"/>
              <w:autoSpaceDN w:val="0"/>
              <w:adjustRightInd w:val="0"/>
              <w:ind w:firstLine="57"/>
              <w:jc w:val="center"/>
              <w:rPr>
                <w:rFonts w:eastAsia="Calibri"/>
                <w:sz w:val="22"/>
                <w:szCs w:val="22"/>
                <w:lang w:val="kk-KZ"/>
              </w:rPr>
            </w:pPr>
            <w:r w:rsidRPr="006C0A32">
              <w:rPr>
                <w:rFonts w:eastAsia="Calibri"/>
                <w:sz w:val="22"/>
                <w:szCs w:val="22"/>
                <w:lang w:val="ru-RU"/>
              </w:rPr>
              <w:t>5 856,7</w:t>
            </w:r>
          </w:p>
        </w:tc>
        <w:tc>
          <w:tcPr>
            <w:tcW w:w="1276" w:type="dxa"/>
          </w:tcPr>
          <w:p w14:paraId="197DE92A" w14:textId="77777777" w:rsidR="00155804" w:rsidRPr="006C0A32" w:rsidRDefault="00D5366D" w:rsidP="00B6074A">
            <w:pPr>
              <w:ind w:firstLine="57"/>
              <w:jc w:val="center"/>
              <w:rPr>
                <w:sz w:val="22"/>
                <w:szCs w:val="22"/>
                <w:lang w:val="kk-KZ" w:eastAsia="ru-RU" w:bidi="en-US"/>
              </w:rPr>
            </w:pPr>
            <w:r w:rsidRPr="006C0A32">
              <w:rPr>
                <w:sz w:val="22"/>
                <w:szCs w:val="22"/>
                <w:lang w:val="ru-RU" w:eastAsia="ru-RU" w:bidi="en-US"/>
              </w:rPr>
              <w:t>5 787,5</w:t>
            </w:r>
          </w:p>
        </w:tc>
      </w:tr>
      <w:tr w:rsidR="00FC7945" w:rsidRPr="006C0A32" w14:paraId="0781FE24" w14:textId="77777777" w:rsidTr="00D12288">
        <w:trPr>
          <w:trHeight w:val="131"/>
          <w:jc w:val="center"/>
        </w:trPr>
        <w:tc>
          <w:tcPr>
            <w:tcW w:w="6880" w:type="dxa"/>
            <w:gridSpan w:val="2"/>
          </w:tcPr>
          <w:p w14:paraId="16EE4392" w14:textId="77777777" w:rsidR="00155804" w:rsidRPr="006C0A32" w:rsidRDefault="00D5366D" w:rsidP="00B6074A">
            <w:pPr>
              <w:ind w:firstLine="57"/>
              <w:jc w:val="center"/>
              <w:rPr>
                <w:b/>
                <w:sz w:val="22"/>
                <w:szCs w:val="22"/>
                <w:lang w:val="kk-KZ" w:eastAsia="ru-RU" w:bidi="en-US"/>
              </w:rPr>
            </w:pPr>
            <w:r w:rsidRPr="006C0A32">
              <w:rPr>
                <w:b/>
                <w:sz w:val="22"/>
                <w:szCs w:val="22"/>
                <w:lang w:val="kk-KZ" w:eastAsia="ru-RU" w:bidi="en-US"/>
              </w:rPr>
              <w:t>ИТОГО</w:t>
            </w:r>
          </w:p>
        </w:tc>
        <w:tc>
          <w:tcPr>
            <w:tcW w:w="1337" w:type="dxa"/>
          </w:tcPr>
          <w:p w14:paraId="4DA2E9B7" w14:textId="77777777" w:rsidR="00155804" w:rsidRPr="006C0A32" w:rsidRDefault="00D5366D" w:rsidP="00B6074A">
            <w:pPr>
              <w:autoSpaceDE w:val="0"/>
              <w:autoSpaceDN w:val="0"/>
              <w:adjustRightInd w:val="0"/>
              <w:ind w:firstLine="57"/>
              <w:jc w:val="center"/>
              <w:rPr>
                <w:rFonts w:eastAsia="Calibri"/>
                <w:b/>
                <w:sz w:val="22"/>
                <w:szCs w:val="22"/>
                <w:lang w:val="ru-RU"/>
              </w:rPr>
            </w:pPr>
            <w:r w:rsidRPr="006C0A32">
              <w:rPr>
                <w:rFonts w:eastAsia="Calibri"/>
                <w:b/>
                <w:sz w:val="22"/>
                <w:szCs w:val="22"/>
                <w:lang w:val="ru-RU"/>
              </w:rPr>
              <w:t>18 571,9</w:t>
            </w:r>
          </w:p>
        </w:tc>
        <w:tc>
          <w:tcPr>
            <w:tcW w:w="1276" w:type="dxa"/>
          </w:tcPr>
          <w:p w14:paraId="7DECFBBA" w14:textId="77777777" w:rsidR="00155804" w:rsidRPr="006C0A32" w:rsidRDefault="00D5366D" w:rsidP="00B6074A">
            <w:pPr>
              <w:autoSpaceDE w:val="0"/>
              <w:autoSpaceDN w:val="0"/>
              <w:adjustRightInd w:val="0"/>
              <w:jc w:val="center"/>
              <w:rPr>
                <w:rFonts w:eastAsia="Calibri"/>
                <w:b/>
                <w:sz w:val="22"/>
                <w:szCs w:val="22"/>
                <w:lang w:val="kk-KZ" w:bidi="en-US"/>
              </w:rPr>
            </w:pPr>
            <w:r w:rsidRPr="006C0A32">
              <w:rPr>
                <w:rFonts w:eastAsia="Calibri"/>
                <w:b/>
                <w:sz w:val="22"/>
                <w:szCs w:val="22"/>
                <w:lang w:val="ru-RU" w:bidi="en-US"/>
              </w:rPr>
              <w:t>18 571,9</w:t>
            </w:r>
          </w:p>
        </w:tc>
      </w:tr>
    </w:tbl>
    <w:p w14:paraId="20FF7064" w14:textId="77777777" w:rsidR="000E053F" w:rsidRPr="006C0A32" w:rsidRDefault="00D5366D" w:rsidP="00FB5AD8">
      <w:pPr>
        <w:ind w:firstLine="709"/>
        <w:jc w:val="center"/>
        <w:rPr>
          <w:i/>
          <w:noProof/>
          <w:lang w:val="kk-KZ" w:eastAsia="kk-KZ"/>
        </w:rPr>
      </w:pPr>
      <w:r w:rsidRPr="006C0A32">
        <w:rPr>
          <w:i/>
          <w:lang w:val="ru-RU" w:eastAsia="ru-RU"/>
        </w:rPr>
        <w:t xml:space="preserve">Источник: </w:t>
      </w:r>
      <w:r w:rsidRPr="006C0A32">
        <w:rPr>
          <w:i/>
          <w:noProof/>
          <w:lang w:val="kk-KZ" w:eastAsia="kk-KZ"/>
        </w:rPr>
        <w:t xml:space="preserve">Комитет по </w:t>
      </w:r>
      <w:r w:rsidRPr="006C0A32">
        <w:rPr>
          <w:i/>
          <w:noProof/>
          <w:lang w:val="kk-KZ" w:eastAsia="kk-KZ"/>
        </w:rPr>
        <w:t>управлению земельными ресурсами МСХ РК.</w:t>
      </w:r>
    </w:p>
    <w:p w14:paraId="0287607B" w14:textId="77777777" w:rsidR="009305BF" w:rsidRPr="006C0A32" w:rsidRDefault="00D5366D" w:rsidP="00595AF2">
      <w:pPr>
        <w:pBdr>
          <w:bottom w:val="single" w:sz="4" w:space="0" w:color="FFFFFF"/>
        </w:pBdr>
        <w:jc w:val="both"/>
        <w:rPr>
          <w:rFonts w:eastAsia="Calibri"/>
          <w:i/>
          <w:lang w:val="ru-RU" w:eastAsia="ru-RU"/>
        </w:rPr>
      </w:pPr>
      <w:r w:rsidRPr="006C0A32">
        <w:rPr>
          <w:rFonts w:eastAsia="Calibri"/>
          <w:i/>
          <w:lang w:val="ru-RU" w:eastAsia="ru-RU"/>
        </w:rPr>
        <w:t xml:space="preserve">*по состоянию </w:t>
      </w:r>
      <w:r w:rsidR="00180F01" w:rsidRPr="006C0A32">
        <w:rPr>
          <w:rFonts w:eastAsia="Calibri"/>
          <w:i/>
          <w:lang w:val="kk-KZ" w:eastAsia="ru-RU"/>
        </w:rPr>
        <w:t xml:space="preserve">на </w:t>
      </w:r>
      <w:r w:rsidRPr="006C0A32">
        <w:rPr>
          <w:rFonts w:eastAsia="Calibri"/>
          <w:i/>
          <w:lang w:val="ru-RU" w:eastAsia="ru-RU"/>
        </w:rPr>
        <w:t>01.11.202</w:t>
      </w:r>
      <w:r w:rsidRPr="006C0A32">
        <w:rPr>
          <w:rFonts w:eastAsia="Calibri"/>
          <w:i/>
          <w:lang w:val="kk-KZ" w:eastAsia="ru-RU"/>
        </w:rPr>
        <w:t>5</w:t>
      </w:r>
      <w:r w:rsidRPr="006C0A32">
        <w:rPr>
          <w:rFonts w:eastAsia="Calibri"/>
          <w:i/>
          <w:lang w:val="ru-RU" w:eastAsia="ru-RU"/>
        </w:rPr>
        <w:t xml:space="preserve"> г.</w:t>
      </w:r>
    </w:p>
    <w:p w14:paraId="1E8D1259" w14:textId="77777777" w:rsidR="009305BF" w:rsidRPr="006C0A32" w:rsidRDefault="009305BF" w:rsidP="00027E6C">
      <w:pPr>
        <w:ind w:firstLine="709"/>
        <w:jc w:val="both"/>
        <w:rPr>
          <w:b/>
          <w:i/>
          <w:lang w:val="kk-KZ" w:bidi="en-US"/>
        </w:rPr>
      </w:pPr>
    </w:p>
    <w:p w14:paraId="250594A3" w14:textId="77777777" w:rsidR="00027E6C" w:rsidRPr="006C0A32" w:rsidRDefault="00D5366D" w:rsidP="006E08CF">
      <w:pPr>
        <w:ind w:firstLine="709"/>
        <w:jc w:val="both"/>
        <w:rPr>
          <w:b/>
          <w:i/>
          <w:lang w:val="ru-RU" w:bidi="en-US"/>
        </w:rPr>
      </w:pPr>
      <w:r w:rsidRPr="006C0A32">
        <w:rPr>
          <w:b/>
          <w:i/>
          <w:lang w:val="ru-RU" w:bidi="en-US"/>
        </w:rPr>
        <w:t>Состояние почв</w:t>
      </w:r>
    </w:p>
    <w:p w14:paraId="6223F373" w14:textId="77777777" w:rsidR="00027E6C" w:rsidRPr="006C0A32" w:rsidRDefault="00D5366D" w:rsidP="006E08CF">
      <w:pPr>
        <w:ind w:firstLine="709"/>
        <w:jc w:val="both"/>
        <w:rPr>
          <w:lang w:val="ru-RU" w:bidi="en-US"/>
        </w:rPr>
      </w:pPr>
      <w:r w:rsidRPr="006C0A32">
        <w:rPr>
          <w:lang w:val="ru-RU" w:bidi="en-US"/>
        </w:rPr>
        <w:t>В 2025 году РГП «Казгидромет» в рамках мониторинга загрязнения почв города Семея в различных районах города отбирались пробы почвы для определения содержания тяжелых мет</w:t>
      </w:r>
      <w:r w:rsidRPr="006C0A32">
        <w:rPr>
          <w:lang w:val="ru-RU" w:bidi="en-US"/>
        </w:rPr>
        <w:t>аллов (таблица 12.1.</w:t>
      </w:r>
      <w:r w:rsidR="00B20A72" w:rsidRPr="006C0A32">
        <w:rPr>
          <w:lang w:val="kk-KZ" w:bidi="en-US"/>
        </w:rPr>
        <w:t>4</w:t>
      </w:r>
      <w:r w:rsidRPr="006C0A32">
        <w:rPr>
          <w:lang w:val="ru-RU" w:bidi="en-US"/>
        </w:rPr>
        <w:t>).</w:t>
      </w:r>
    </w:p>
    <w:p w14:paraId="183F7280" w14:textId="77777777" w:rsidR="00027E6C" w:rsidRPr="006C0A32" w:rsidRDefault="00D5366D" w:rsidP="006E08CF">
      <w:pPr>
        <w:ind w:firstLine="709"/>
        <w:jc w:val="right"/>
        <w:rPr>
          <w:b/>
          <w:lang w:val="kk-KZ" w:bidi="en-US"/>
        </w:rPr>
      </w:pPr>
      <w:r w:rsidRPr="006C0A32">
        <w:rPr>
          <w:b/>
          <w:lang w:val="ru-RU" w:bidi="en-US"/>
        </w:rPr>
        <w:t>Таблица 12.1.</w:t>
      </w:r>
      <w:r w:rsidR="00F01DC0" w:rsidRPr="006C0A32">
        <w:rPr>
          <w:b/>
          <w:lang w:val="kk-KZ" w:bidi="en-US"/>
        </w:rPr>
        <w:t>4</w:t>
      </w:r>
    </w:p>
    <w:p w14:paraId="5518454E" w14:textId="77777777" w:rsidR="00027E6C" w:rsidRPr="006C0A32" w:rsidRDefault="00D5366D" w:rsidP="006E08CF">
      <w:pPr>
        <w:jc w:val="center"/>
        <w:rPr>
          <w:b/>
          <w:lang w:val="ru-RU" w:bidi="en-US"/>
        </w:rPr>
      </w:pPr>
      <w:bookmarkStart w:id="14" w:name="_Hlk238798201"/>
      <w:r w:rsidRPr="006C0A32">
        <w:rPr>
          <w:b/>
          <w:lang w:val="ru-RU" w:bidi="en-US"/>
        </w:rPr>
        <w:t xml:space="preserve">Загрязнение почв </w:t>
      </w:r>
      <w:r w:rsidR="005A3783" w:rsidRPr="006C0A32">
        <w:rPr>
          <w:b/>
          <w:lang w:val="ru-RU" w:bidi="en-US"/>
        </w:rPr>
        <w:t xml:space="preserve">в </w:t>
      </w:r>
      <w:r w:rsidRPr="006C0A32">
        <w:rPr>
          <w:b/>
          <w:lang w:val="ru-RU" w:bidi="en-US"/>
        </w:rPr>
        <w:t>об</w:t>
      </w:r>
      <w:r w:rsidR="000A25EC" w:rsidRPr="006C0A32">
        <w:rPr>
          <w:b/>
          <w:lang w:val="ru-RU" w:bidi="en-US"/>
        </w:rPr>
        <w:t>ласти</w:t>
      </w:r>
      <w:r w:rsidR="008512E9" w:rsidRPr="006C0A32">
        <w:rPr>
          <w:b/>
          <w:lang w:val="kk-KZ" w:bidi="en-US"/>
        </w:rPr>
        <w:t xml:space="preserve"> Абай</w:t>
      </w:r>
      <w:r w:rsidR="005A3783" w:rsidRPr="006C0A32">
        <w:rPr>
          <w:b/>
          <w:lang w:val="kk-KZ" w:bidi="en-US"/>
        </w:rPr>
        <w:t xml:space="preserve"> </w:t>
      </w:r>
      <w:r w:rsidR="000A25EC" w:rsidRPr="006C0A32">
        <w:rPr>
          <w:b/>
          <w:lang w:val="ru-RU" w:bidi="en-US"/>
        </w:rPr>
        <w:t>тяжёлыми металлами</w:t>
      </w:r>
      <w:r w:rsidR="008512E9" w:rsidRPr="006C0A32">
        <w:rPr>
          <w:b/>
          <w:lang w:val="kk-KZ" w:bidi="en-US"/>
        </w:rPr>
        <w:t xml:space="preserve"> </w:t>
      </w:r>
      <w:r w:rsidR="005A3783" w:rsidRPr="006C0A32">
        <w:rPr>
          <w:b/>
          <w:lang w:val="kk-KZ" w:bidi="en-US"/>
        </w:rPr>
        <w:t>за</w:t>
      </w:r>
      <w:r w:rsidR="00F04D50" w:rsidRPr="006C0A32">
        <w:rPr>
          <w:b/>
          <w:lang w:val="ru-RU" w:bidi="en-US"/>
        </w:rPr>
        <w:t xml:space="preserve"> 2025</w:t>
      </w:r>
      <w:r w:rsidRPr="006C0A32">
        <w:rPr>
          <w:b/>
          <w:lang w:val="ru-RU" w:bidi="en-US"/>
        </w:rPr>
        <w:t xml:space="preserve"> год, мг/кг</w:t>
      </w:r>
    </w:p>
    <w:tbl>
      <w:tblPr>
        <w:tblStyle w:val="TableGrid0"/>
        <w:tblW w:w="9634" w:type="dxa"/>
        <w:jc w:val="center"/>
        <w:tblLook w:val="04A0" w:firstRow="1" w:lastRow="0" w:firstColumn="1" w:lastColumn="0" w:noHBand="0" w:noVBand="1"/>
      </w:tblPr>
      <w:tblGrid>
        <w:gridCol w:w="2273"/>
        <w:gridCol w:w="1555"/>
        <w:gridCol w:w="1418"/>
        <w:gridCol w:w="1417"/>
        <w:gridCol w:w="1376"/>
        <w:gridCol w:w="1595"/>
      </w:tblGrid>
      <w:tr w:rsidR="00FC7945" w:rsidRPr="006C0A32" w14:paraId="2C882570" w14:textId="77777777" w:rsidTr="00D12288">
        <w:trPr>
          <w:jc w:val="center"/>
        </w:trPr>
        <w:tc>
          <w:tcPr>
            <w:tcW w:w="2273" w:type="dxa"/>
            <w:vMerge w:val="restart"/>
            <w:vAlign w:val="center"/>
          </w:tcPr>
          <w:bookmarkEnd w:id="14"/>
          <w:p w14:paraId="1F27B301" w14:textId="77777777" w:rsidR="00027E6C" w:rsidRPr="006C0A32" w:rsidRDefault="00D5366D" w:rsidP="00F04D50">
            <w:pPr>
              <w:jc w:val="center"/>
              <w:rPr>
                <w:rFonts w:ascii="Times New Roman" w:hAnsi="Times New Roman"/>
                <w:b/>
                <w:lang w:bidi="en-US"/>
              </w:rPr>
            </w:pPr>
            <w:r w:rsidRPr="006C0A32">
              <w:rPr>
                <w:rFonts w:ascii="Times New Roman" w:hAnsi="Times New Roman"/>
                <w:b/>
                <w:lang w:bidi="en-US"/>
              </w:rPr>
              <w:t>Наименование населенного пункта</w:t>
            </w:r>
          </w:p>
        </w:tc>
        <w:tc>
          <w:tcPr>
            <w:tcW w:w="7361" w:type="dxa"/>
            <w:gridSpan w:val="5"/>
            <w:vAlign w:val="center"/>
          </w:tcPr>
          <w:p w14:paraId="510AF5E5" w14:textId="77777777" w:rsidR="00027E6C" w:rsidRPr="006C0A32" w:rsidRDefault="00D5366D" w:rsidP="00F04D50">
            <w:pPr>
              <w:ind w:firstLine="709"/>
              <w:jc w:val="center"/>
              <w:rPr>
                <w:rFonts w:ascii="Times New Roman" w:hAnsi="Times New Roman"/>
                <w:b/>
                <w:lang w:bidi="en-US"/>
              </w:rPr>
            </w:pPr>
            <w:r w:rsidRPr="006C0A32">
              <w:rPr>
                <w:rFonts w:ascii="Times New Roman" w:hAnsi="Times New Roman"/>
                <w:b/>
                <w:lang w:bidi="en-US"/>
              </w:rPr>
              <w:t>Тяжелые металлы</w:t>
            </w:r>
          </w:p>
        </w:tc>
      </w:tr>
      <w:tr w:rsidR="00FC7945" w:rsidRPr="006C0A32" w14:paraId="0F3BF867" w14:textId="77777777" w:rsidTr="00D12288">
        <w:trPr>
          <w:trHeight w:val="415"/>
          <w:jc w:val="center"/>
        </w:trPr>
        <w:tc>
          <w:tcPr>
            <w:tcW w:w="2273" w:type="dxa"/>
            <w:vMerge/>
            <w:vAlign w:val="center"/>
          </w:tcPr>
          <w:p w14:paraId="7E110BF5" w14:textId="77777777" w:rsidR="00027E6C" w:rsidRPr="006C0A32" w:rsidRDefault="00027E6C" w:rsidP="00F04D50">
            <w:pPr>
              <w:ind w:firstLine="709"/>
              <w:jc w:val="center"/>
              <w:rPr>
                <w:rFonts w:ascii="Times New Roman" w:hAnsi="Times New Roman"/>
                <w:b/>
                <w:lang w:bidi="en-US"/>
              </w:rPr>
            </w:pPr>
          </w:p>
        </w:tc>
        <w:tc>
          <w:tcPr>
            <w:tcW w:w="1555" w:type="dxa"/>
            <w:vAlign w:val="center"/>
          </w:tcPr>
          <w:p w14:paraId="6F04A0C6" w14:textId="77777777" w:rsidR="00027E6C" w:rsidRPr="006C0A32" w:rsidRDefault="00D5366D" w:rsidP="00F04D50">
            <w:pPr>
              <w:jc w:val="center"/>
              <w:rPr>
                <w:rFonts w:ascii="Times New Roman" w:hAnsi="Times New Roman"/>
                <w:b/>
                <w:lang w:bidi="en-US"/>
              </w:rPr>
            </w:pPr>
            <w:r w:rsidRPr="006C0A32">
              <w:rPr>
                <w:rFonts w:ascii="Times New Roman" w:hAnsi="Times New Roman"/>
                <w:b/>
                <w:lang w:bidi="en-US"/>
              </w:rPr>
              <w:t>свинец</w:t>
            </w:r>
          </w:p>
        </w:tc>
        <w:tc>
          <w:tcPr>
            <w:tcW w:w="1418" w:type="dxa"/>
            <w:vAlign w:val="center"/>
          </w:tcPr>
          <w:p w14:paraId="1F98C5FD" w14:textId="77777777" w:rsidR="00027E6C" w:rsidRPr="006C0A32" w:rsidRDefault="00D5366D" w:rsidP="00F04D50">
            <w:pPr>
              <w:jc w:val="center"/>
              <w:rPr>
                <w:rFonts w:ascii="Times New Roman" w:hAnsi="Times New Roman"/>
                <w:b/>
                <w:lang w:bidi="en-US"/>
              </w:rPr>
            </w:pPr>
            <w:r w:rsidRPr="006C0A32">
              <w:rPr>
                <w:rFonts w:ascii="Times New Roman" w:hAnsi="Times New Roman"/>
                <w:b/>
                <w:lang w:bidi="en-US"/>
              </w:rPr>
              <w:t>хром</w:t>
            </w:r>
          </w:p>
        </w:tc>
        <w:tc>
          <w:tcPr>
            <w:tcW w:w="1417" w:type="dxa"/>
            <w:vAlign w:val="center"/>
          </w:tcPr>
          <w:p w14:paraId="42F050B4" w14:textId="77777777" w:rsidR="00027E6C" w:rsidRPr="006C0A32" w:rsidRDefault="00D5366D" w:rsidP="00F04D50">
            <w:pPr>
              <w:jc w:val="center"/>
              <w:rPr>
                <w:rFonts w:ascii="Times New Roman" w:hAnsi="Times New Roman"/>
                <w:b/>
                <w:lang w:bidi="en-US"/>
              </w:rPr>
            </w:pPr>
            <w:r w:rsidRPr="006C0A32">
              <w:rPr>
                <w:rFonts w:ascii="Times New Roman" w:hAnsi="Times New Roman"/>
                <w:b/>
                <w:lang w:bidi="en-US"/>
              </w:rPr>
              <w:t>медь</w:t>
            </w:r>
          </w:p>
        </w:tc>
        <w:tc>
          <w:tcPr>
            <w:tcW w:w="1376" w:type="dxa"/>
            <w:vAlign w:val="center"/>
          </w:tcPr>
          <w:p w14:paraId="1854E268" w14:textId="77777777" w:rsidR="00027E6C" w:rsidRPr="006C0A32" w:rsidRDefault="00D5366D" w:rsidP="00F04D50">
            <w:pPr>
              <w:jc w:val="center"/>
              <w:rPr>
                <w:rFonts w:ascii="Times New Roman" w:hAnsi="Times New Roman"/>
                <w:b/>
                <w:lang w:bidi="en-US"/>
              </w:rPr>
            </w:pPr>
            <w:r w:rsidRPr="006C0A32">
              <w:rPr>
                <w:rFonts w:ascii="Times New Roman" w:hAnsi="Times New Roman"/>
                <w:b/>
                <w:lang w:bidi="en-US"/>
              </w:rPr>
              <w:t>цинк</w:t>
            </w:r>
          </w:p>
        </w:tc>
        <w:tc>
          <w:tcPr>
            <w:tcW w:w="1595" w:type="dxa"/>
            <w:vAlign w:val="center"/>
          </w:tcPr>
          <w:p w14:paraId="0B7E8188" w14:textId="77777777" w:rsidR="00027E6C" w:rsidRPr="006C0A32" w:rsidRDefault="00D5366D" w:rsidP="00F04D50">
            <w:pPr>
              <w:jc w:val="center"/>
              <w:rPr>
                <w:rFonts w:ascii="Times New Roman" w:hAnsi="Times New Roman"/>
                <w:b/>
                <w:lang w:bidi="en-US"/>
              </w:rPr>
            </w:pPr>
            <w:r w:rsidRPr="006C0A32">
              <w:rPr>
                <w:rFonts w:ascii="Times New Roman" w:hAnsi="Times New Roman"/>
                <w:b/>
                <w:lang w:bidi="en-US"/>
              </w:rPr>
              <w:t>кадмий</w:t>
            </w:r>
          </w:p>
        </w:tc>
      </w:tr>
      <w:tr w:rsidR="00FC7945" w:rsidRPr="006C0A32" w14:paraId="3ED38741" w14:textId="77777777" w:rsidTr="00D12288">
        <w:trPr>
          <w:jc w:val="center"/>
        </w:trPr>
        <w:tc>
          <w:tcPr>
            <w:tcW w:w="2273" w:type="dxa"/>
          </w:tcPr>
          <w:p w14:paraId="0AB55187" w14:textId="77777777" w:rsidR="00027E6C" w:rsidRPr="006C0A32" w:rsidRDefault="00D5366D" w:rsidP="00F04D50">
            <w:pPr>
              <w:jc w:val="center"/>
              <w:rPr>
                <w:rFonts w:ascii="Times New Roman" w:hAnsi="Times New Roman"/>
                <w:lang w:bidi="en-US"/>
              </w:rPr>
            </w:pPr>
            <w:r w:rsidRPr="006C0A32">
              <w:rPr>
                <w:rFonts w:ascii="Times New Roman" w:hAnsi="Times New Roman"/>
                <w:lang w:bidi="en-US"/>
              </w:rPr>
              <w:t>Город Семей</w:t>
            </w:r>
          </w:p>
        </w:tc>
        <w:tc>
          <w:tcPr>
            <w:tcW w:w="1555" w:type="dxa"/>
          </w:tcPr>
          <w:p w14:paraId="69054DCE" w14:textId="77777777" w:rsidR="00027E6C" w:rsidRPr="006C0A32" w:rsidRDefault="00D5366D" w:rsidP="00F04D50">
            <w:pPr>
              <w:jc w:val="center"/>
              <w:rPr>
                <w:rFonts w:ascii="Times New Roman" w:hAnsi="Times New Roman"/>
                <w:lang w:bidi="en-US"/>
              </w:rPr>
            </w:pPr>
            <w:r w:rsidRPr="006C0A32">
              <w:rPr>
                <w:rFonts w:ascii="Times New Roman" w:hAnsi="Times New Roman"/>
                <w:lang w:eastAsia="ru-RU"/>
              </w:rPr>
              <w:t>11,63-115,25</w:t>
            </w:r>
          </w:p>
        </w:tc>
        <w:tc>
          <w:tcPr>
            <w:tcW w:w="1418" w:type="dxa"/>
          </w:tcPr>
          <w:p w14:paraId="0B86C6A9" w14:textId="77777777" w:rsidR="00027E6C" w:rsidRPr="006C0A32" w:rsidRDefault="00D5366D" w:rsidP="00F04D50">
            <w:pPr>
              <w:jc w:val="center"/>
              <w:rPr>
                <w:rFonts w:ascii="Times New Roman" w:hAnsi="Times New Roman"/>
                <w:lang w:bidi="en-US"/>
              </w:rPr>
            </w:pPr>
            <w:r w:rsidRPr="006C0A32">
              <w:rPr>
                <w:rFonts w:ascii="Times New Roman" w:hAnsi="Times New Roman"/>
                <w:lang w:eastAsia="ru-RU"/>
              </w:rPr>
              <w:t>0,38-1,65</w:t>
            </w:r>
          </w:p>
        </w:tc>
        <w:tc>
          <w:tcPr>
            <w:tcW w:w="1417" w:type="dxa"/>
          </w:tcPr>
          <w:p w14:paraId="4C7FE74F" w14:textId="77777777" w:rsidR="00027E6C" w:rsidRPr="006C0A32" w:rsidRDefault="00D5366D" w:rsidP="00F04D50">
            <w:pPr>
              <w:jc w:val="center"/>
              <w:rPr>
                <w:rFonts w:ascii="Times New Roman" w:hAnsi="Times New Roman"/>
                <w:lang w:bidi="en-US"/>
              </w:rPr>
            </w:pPr>
            <w:r w:rsidRPr="006C0A32">
              <w:rPr>
                <w:rFonts w:ascii="Times New Roman" w:hAnsi="Times New Roman"/>
                <w:lang w:eastAsia="ru-RU"/>
              </w:rPr>
              <w:t>0,75-3,33</w:t>
            </w:r>
          </w:p>
        </w:tc>
        <w:tc>
          <w:tcPr>
            <w:tcW w:w="1376" w:type="dxa"/>
          </w:tcPr>
          <w:p w14:paraId="61D99817" w14:textId="77777777" w:rsidR="00027E6C" w:rsidRPr="006C0A32" w:rsidRDefault="00D5366D" w:rsidP="00F04D50">
            <w:pPr>
              <w:jc w:val="center"/>
              <w:rPr>
                <w:rFonts w:ascii="Times New Roman" w:hAnsi="Times New Roman"/>
                <w:lang w:bidi="en-US"/>
              </w:rPr>
            </w:pPr>
            <w:r w:rsidRPr="006C0A32">
              <w:rPr>
                <w:rFonts w:ascii="Times New Roman" w:hAnsi="Times New Roman"/>
                <w:lang w:eastAsia="ru-RU"/>
              </w:rPr>
              <w:t>8,84-61,33</w:t>
            </w:r>
          </w:p>
        </w:tc>
        <w:tc>
          <w:tcPr>
            <w:tcW w:w="1595" w:type="dxa"/>
          </w:tcPr>
          <w:p w14:paraId="73AC94C0" w14:textId="77777777" w:rsidR="00027E6C" w:rsidRPr="006C0A32" w:rsidRDefault="00D5366D" w:rsidP="00F04D50">
            <w:pPr>
              <w:jc w:val="center"/>
              <w:rPr>
                <w:rFonts w:ascii="Times New Roman" w:hAnsi="Times New Roman"/>
                <w:lang w:bidi="en-US"/>
              </w:rPr>
            </w:pPr>
            <w:r w:rsidRPr="006C0A32">
              <w:rPr>
                <w:rFonts w:ascii="Times New Roman" w:hAnsi="Times New Roman"/>
                <w:lang w:eastAsia="ru-RU"/>
              </w:rPr>
              <w:t>0,12-0,47</w:t>
            </w:r>
          </w:p>
        </w:tc>
      </w:tr>
    </w:tbl>
    <w:p w14:paraId="53F8AC0B" w14:textId="77777777" w:rsidR="00027E6C" w:rsidRPr="006C0A32" w:rsidRDefault="00D5366D" w:rsidP="00B358BF">
      <w:pPr>
        <w:ind w:firstLine="709"/>
        <w:jc w:val="center"/>
        <w:rPr>
          <w:i/>
          <w:lang w:val="ru-RU" w:bidi="en-US"/>
        </w:rPr>
      </w:pPr>
      <w:r w:rsidRPr="006C0A32">
        <w:rPr>
          <w:i/>
          <w:lang w:val="ru-RU" w:bidi="en-US"/>
        </w:rPr>
        <w:t>Источник: РГП «Казгидромет».</w:t>
      </w:r>
    </w:p>
    <w:p w14:paraId="05ECFD43" w14:textId="77777777" w:rsidR="00B20A72" w:rsidRPr="006C0A32" w:rsidRDefault="00B20A72" w:rsidP="000B30A6">
      <w:pPr>
        <w:ind w:firstLine="708"/>
        <w:jc w:val="both"/>
        <w:rPr>
          <w:lang w:val="kk-KZ" w:eastAsia="ru-RU"/>
        </w:rPr>
      </w:pPr>
    </w:p>
    <w:p w14:paraId="6FBCAFF4" w14:textId="77777777" w:rsidR="000B30A6" w:rsidRPr="006C0A32" w:rsidRDefault="00D5366D" w:rsidP="000B30A6">
      <w:pPr>
        <w:ind w:firstLine="708"/>
        <w:jc w:val="both"/>
        <w:rPr>
          <w:color w:val="0563C1"/>
          <w:u w:val="single"/>
          <w:lang w:val="ru-RU" w:eastAsia="ru-RU"/>
        </w:rPr>
      </w:pPr>
      <w:r w:rsidRPr="006C0A32">
        <w:rPr>
          <w:lang w:val="ru-RU" w:eastAsia="ru-RU"/>
        </w:rPr>
        <w:t xml:space="preserve">Более подробная информация размещена на сайте РГП «Казгидромет»: </w:t>
      </w:r>
      <w:r w:rsidRPr="006C0A32">
        <w:rPr>
          <w:color w:val="0563C1" w:themeColor="hyperlink"/>
          <w:u w:val="single"/>
          <w:lang w:val="ru-RU" w:eastAsia="ru-RU"/>
        </w:rPr>
        <w:t xml:space="preserve">https://www.kazhydromet.kz/ru/ecology/ezhemesyachnyy-informacionnyy-byulleten-o-sostoyan </w:t>
      </w:r>
    </w:p>
    <w:p w14:paraId="34B721D2" w14:textId="77777777" w:rsidR="000B30A6" w:rsidRPr="006C0A32" w:rsidRDefault="00D5366D" w:rsidP="000B30A6">
      <w:pPr>
        <w:jc w:val="both"/>
        <w:rPr>
          <w:lang w:val="ru-RU" w:eastAsia="ru-RU"/>
        </w:rPr>
      </w:pPr>
      <w:r w:rsidRPr="006C0A32">
        <w:rPr>
          <w:color w:val="0563C1" w:themeColor="hyperlink"/>
          <w:u w:val="single"/>
          <w:lang w:val="ru-RU" w:eastAsia="ru-RU"/>
        </w:rPr>
        <w:t>ii-okruzhayuschey-sredy/2025</w:t>
      </w:r>
      <w:r w:rsidRPr="006C0A32">
        <w:rPr>
          <w:lang w:val="ru-RU" w:eastAsia="ru-RU"/>
        </w:rPr>
        <w:t xml:space="preserve">.   </w:t>
      </w:r>
    </w:p>
    <w:p w14:paraId="70994AA1" w14:textId="77777777" w:rsidR="00155804" w:rsidRPr="006C0A32" w:rsidRDefault="00155804" w:rsidP="00027E6C">
      <w:pPr>
        <w:ind w:firstLine="709"/>
        <w:jc w:val="both"/>
        <w:rPr>
          <w:b/>
          <w:lang w:val="kk-KZ" w:bidi="en-US"/>
        </w:rPr>
      </w:pPr>
    </w:p>
    <w:p w14:paraId="43D0FE6B" w14:textId="77777777" w:rsidR="00027E6C" w:rsidRPr="006C0A32" w:rsidRDefault="00D5366D" w:rsidP="00027E6C">
      <w:pPr>
        <w:ind w:firstLine="709"/>
        <w:jc w:val="both"/>
        <w:rPr>
          <w:b/>
          <w:lang w:val="ru-RU" w:bidi="en-US"/>
        </w:rPr>
      </w:pPr>
      <w:r w:rsidRPr="006C0A32">
        <w:rPr>
          <w:b/>
          <w:lang w:val="ru-RU" w:bidi="en-US"/>
        </w:rPr>
        <w:t>12.1.4. НЕДРА</w:t>
      </w:r>
    </w:p>
    <w:p w14:paraId="43BD397F" w14:textId="77777777" w:rsidR="00027E6C" w:rsidRPr="006C0A32" w:rsidRDefault="00027E6C" w:rsidP="00027E6C">
      <w:pPr>
        <w:ind w:firstLine="709"/>
        <w:jc w:val="both"/>
        <w:rPr>
          <w:b/>
          <w:lang w:val="ru-RU" w:bidi="en-US"/>
        </w:rPr>
      </w:pPr>
    </w:p>
    <w:p w14:paraId="4D5382D2" w14:textId="77777777" w:rsidR="004F6DB6" w:rsidRPr="006C0A32" w:rsidRDefault="00D5366D" w:rsidP="00027E6C">
      <w:pPr>
        <w:ind w:firstLine="709"/>
        <w:jc w:val="both"/>
        <w:rPr>
          <w:lang w:val="kk-KZ" w:eastAsia="ru-RU"/>
        </w:rPr>
      </w:pPr>
      <w:r w:rsidRPr="006C0A32">
        <w:rPr>
          <w:lang w:val="ru-RU" w:eastAsia="ru-RU"/>
        </w:rPr>
        <w:t>По информац</w:t>
      </w:r>
      <w:r w:rsidRPr="006C0A32">
        <w:rPr>
          <w:lang w:val="ru-RU" w:eastAsia="ru-RU"/>
        </w:rPr>
        <w:t>ии Министерства промышленности и строительства РК, в 2025 году в области Абай действовала 321 лицензия и контракт на недропользование, основная часть которых связана с разведкой и добычей твердых полезных ископаемых.</w:t>
      </w:r>
    </w:p>
    <w:p w14:paraId="17CE8949" w14:textId="77777777" w:rsidR="002D71C6" w:rsidRPr="006C0A32" w:rsidRDefault="002D71C6" w:rsidP="00027E6C">
      <w:pPr>
        <w:ind w:firstLine="709"/>
        <w:jc w:val="both"/>
        <w:rPr>
          <w:b/>
          <w:lang w:val="kk-KZ" w:bidi="en-US"/>
        </w:rPr>
      </w:pPr>
    </w:p>
    <w:p w14:paraId="69756493" w14:textId="77777777" w:rsidR="00027E6C" w:rsidRPr="006C0A32" w:rsidRDefault="00D5366D" w:rsidP="00027E6C">
      <w:pPr>
        <w:ind w:firstLine="709"/>
        <w:jc w:val="both"/>
        <w:rPr>
          <w:b/>
          <w:lang w:val="ru-RU" w:bidi="en-US"/>
        </w:rPr>
      </w:pPr>
      <w:r w:rsidRPr="006C0A32">
        <w:rPr>
          <w:b/>
          <w:lang w:val="ru-RU" w:bidi="en-US"/>
        </w:rPr>
        <w:t xml:space="preserve">12.1.5. БИОРАЗНООБРАЗИЕ </w:t>
      </w:r>
    </w:p>
    <w:p w14:paraId="57A037F0" w14:textId="77777777" w:rsidR="00A066D2" w:rsidRPr="006C0A32" w:rsidRDefault="00A066D2" w:rsidP="00A066D2">
      <w:pPr>
        <w:ind w:firstLine="709"/>
        <w:jc w:val="both"/>
        <w:rPr>
          <w:b/>
          <w:iCs/>
          <w:lang w:val="ru-RU" w:bidi="en-US"/>
        </w:rPr>
      </w:pPr>
    </w:p>
    <w:p w14:paraId="388ED88A" w14:textId="77777777" w:rsidR="00A066D2" w:rsidRPr="006C0A32" w:rsidRDefault="00D5366D" w:rsidP="00A066D2">
      <w:pPr>
        <w:ind w:firstLine="709"/>
        <w:jc w:val="both"/>
        <w:rPr>
          <w:b/>
          <w:i/>
          <w:lang w:val="ru-RU" w:bidi="en-US"/>
        </w:rPr>
      </w:pPr>
      <w:r w:rsidRPr="006C0A32">
        <w:rPr>
          <w:b/>
          <w:i/>
          <w:lang w:val="ru-RU" w:bidi="en-US"/>
        </w:rPr>
        <w:t>Лесной фонд</w:t>
      </w:r>
    </w:p>
    <w:p w14:paraId="5B16049E" w14:textId="77777777" w:rsidR="00E63439" w:rsidRPr="006C0A32" w:rsidRDefault="00D5366D" w:rsidP="00E63439">
      <w:pPr>
        <w:ind w:firstLine="709"/>
        <w:jc w:val="both"/>
        <w:rPr>
          <w:lang w:val="ru-RU" w:bidi="en-US"/>
        </w:rPr>
      </w:pPr>
      <w:r w:rsidRPr="006C0A32">
        <w:rPr>
          <w:lang w:val="ru-RU" w:bidi="en-US"/>
        </w:rPr>
        <w:t xml:space="preserve">В рамках реализации Послания Президента Республики Казахстан от 1 сентября 2020 года по посадке более 2 млрд деревьев </w:t>
      </w:r>
      <w:r w:rsidR="008512E9" w:rsidRPr="006C0A32">
        <w:rPr>
          <w:lang w:val="kk-KZ" w:bidi="en-US"/>
        </w:rPr>
        <w:t>в</w:t>
      </w:r>
      <w:r w:rsidRPr="006C0A32">
        <w:rPr>
          <w:lang w:val="ru-RU" w:bidi="en-US"/>
        </w:rPr>
        <w:t xml:space="preserve"> 2025 год</w:t>
      </w:r>
      <w:r w:rsidR="00C519AB" w:rsidRPr="006C0A32">
        <w:rPr>
          <w:lang w:val="kk-KZ" w:bidi="en-US"/>
        </w:rPr>
        <w:t>у</w:t>
      </w:r>
      <w:r w:rsidRPr="006C0A32">
        <w:rPr>
          <w:lang w:val="ru-RU" w:bidi="en-US"/>
        </w:rPr>
        <w:t xml:space="preserve"> на территории лесного фонда высажено 21 157 300 деревьев на площади 5 285,6 га.</w:t>
      </w:r>
    </w:p>
    <w:p w14:paraId="76BBFD1C" w14:textId="77777777" w:rsidR="00E63439" w:rsidRPr="006C0A32" w:rsidRDefault="00D5366D" w:rsidP="00E63439">
      <w:pPr>
        <w:ind w:firstLine="709"/>
        <w:jc w:val="both"/>
        <w:rPr>
          <w:lang w:val="ru-RU" w:bidi="en-US"/>
        </w:rPr>
      </w:pPr>
      <w:r w:rsidRPr="006C0A32">
        <w:rPr>
          <w:lang w:val="ru-RU" w:bidi="en-US"/>
        </w:rPr>
        <w:t xml:space="preserve">В целях улучшения качества окружающей среды в </w:t>
      </w:r>
      <w:r w:rsidRPr="006C0A32">
        <w:rPr>
          <w:lang w:val="ru-RU" w:bidi="en-US"/>
        </w:rPr>
        <w:t xml:space="preserve">населённых пунктах области реализуются мероприятия по озеленению. В рамках исполнения Послания Главы государства от 1 сентября 2020 года по посадке 15 млн деревьев в населённых пунктах за 2022–2025 годы высажено 283 656 саженцев, в том числе в 2025 году — </w:t>
      </w:r>
      <w:r w:rsidRPr="006C0A32">
        <w:rPr>
          <w:lang w:val="ru-RU" w:bidi="en-US"/>
        </w:rPr>
        <w:t>70 511 саженцев.</w:t>
      </w:r>
    </w:p>
    <w:p w14:paraId="24EA019A" w14:textId="77777777" w:rsidR="003D0022" w:rsidRPr="006C0A32" w:rsidRDefault="00D5366D" w:rsidP="00E24375">
      <w:pPr>
        <w:ind w:firstLine="709"/>
        <w:jc w:val="both"/>
        <w:rPr>
          <w:b/>
          <w:i/>
          <w:lang w:val="ru-RU" w:bidi="en-US"/>
        </w:rPr>
      </w:pPr>
      <w:r w:rsidRPr="006C0A32">
        <w:rPr>
          <w:b/>
          <w:i/>
          <w:lang w:val="ru-RU" w:bidi="en-US"/>
        </w:rPr>
        <w:t>Особо охраняемые природные территории</w:t>
      </w:r>
    </w:p>
    <w:p w14:paraId="404C301C" w14:textId="77777777" w:rsidR="00BB231F" w:rsidRPr="006C0A32" w:rsidRDefault="00D5366D" w:rsidP="00E63439">
      <w:pPr>
        <w:ind w:firstLine="709"/>
        <w:jc w:val="both"/>
        <w:rPr>
          <w:lang w:val="kk-KZ" w:bidi="en-US"/>
        </w:rPr>
      </w:pPr>
      <w:r w:rsidRPr="006C0A32">
        <w:rPr>
          <w:lang w:val="ru-RU" w:bidi="en-US"/>
        </w:rPr>
        <w:t>На территории области расположены особо охраняемые природные территории республиканского значения, включая ГЛПР «Семей-Орманы» площадью 656,4 тыс. га, ГНПП «Тарбагатай» площадью 143,5 тыс. га и часть Г</w:t>
      </w:r>
      <w:r w:rsidRPr="006C0A32">
        <w:rPr>
          <w:lang w:val="ru-RU" w:bidi="en-US"/>
        </w:rPr>
        <w:t>ПЗ «Алакольский» площадью 47,8 тыс. га. Указанные территории находятся в ведении Комитета лесного хозяйства и животного мира Министерства экологии и природных ресурсов РК.</w:t>
      </w:r>
    </w:p>
    <w:p w14:paraId="45DE80BB" w14:textId="77777777" w:rsidR="00E63439" w:rsidRPr="006C0A32" w:rsidRDefault="00D5366D" w:rsidP="00E63439">
      <w:pPr>
        <w:ind w:firstLine="709"/>
        <w:jc w:val="both"/>
        <w:rPr>
          <w:lang w:val="ru-RU" w:bidi="en-US"/>
        </w:rPr>
      </w:pPr>
      <w:r w:rsidRPr="006C0A32">
        <w:rPr>
          <w:lang w:val="ru-RU" w:bidi="en-US"/>
        </w:rPr>
        <w:lastRenderedPageBreak/>
        <w:t>В области также расположен</w:t>
      </w:r>
      <w:r w:rsidRPr="006C0A32">
        <w:rPr>
          <w:lang w:val="kk-KZ" w:bidi="en-US"/>
        </w:rPr>
        <w:t xml:space="preserve"> </w:t>
      </w:r>
      <w:r w:rsidRPr="006C0A32">
        <w:rPr>
          <w:lang w:val="ru-RU" w:bidi="en-US"/>
        </w:rPr>
        <w:t>ленточный бор государственного природного резервата «Семе</w:t>
      </w:r>
      <w:r w:rsidRPr="006C0A32">
        <w:rPr>
          <w:lang w:val="ru-RU" w:bidi="en-US"/>
        </w:rPr>
        <w:t>й-Орманы», охватывающий территории Бескарагайского, Бородулихинского, Жарминского, Абайского, Аягозского и Кокпектинского районов, а также города Семей.</w:t>
      </w:r>
    </w:p>
    <w:p w14:paraId="03FD689E" w14:textId="77777777" w:rsidR="00027E6C" w:rsidRPr="006C0A32" w:rsidRDefault="00D5366D" w:rsidP="003D0022">
      <w:pPr>
        <w:ind w:firstLine="709"/>
        <w:jc w:val="both"/>
        <w:rPr>
          <w:b/>
          <w:i/>
          <w:lang w:val="ru-RU" w:bidi="en-US"/>
        </w:rPr>
      </w:pPr>
      <w:r w:rsidRPr="006C0A32">
        <w:rPr>
          <w:b/>
          <w:i/>
          <w:lang w:val="ru-RU" w:bidi="en-US"/>
        </w:rPr>
        <w:t>Животный мир</w:t>
      </w:r>
    </w:p>
    <w:p w14:paraId="2BA33158" w14:textId="77777777" w:rsidR="00DA65AD" w:rsidRPr="006C0A32" w:rsidRDefault="00D5366D" w:rsidP="003D0022">
      <w:pPr>
        <w:ind w:firstLine="709"/>
        <w:jc w:val="both"/>
        <w:rPr>
          <w:lang w:val="kk-KZ" w:bidi="en-US"/>
        </w:rPr>
      </w:pPr>
      <w:r w:rsidRPr="006C0A32">
        <w:rPr>
          <w:lang w:val="ru-RU" w:bidi="en-US"/>
        </w:rPr>
        <w:t>Для области Абай характерно большое разнообразие природно-климатических зон, что обусловли</w:t>
      </w:r>
      <w:r w:rsidRPr="006C0A32">
        <w:rPr>
          <w:lang w:val="ru-RU" w:bidi="en-US"/>
        </w:rPr>
        <w:t>вает богатое биологическое разнообразие.</w:t>
      </w:r>
      <w:r w:rsidRPr="006C0A32">
        <w:rPr>
          <w:lang w:val="kk-KZ" w:bidi="en-US"/>
        </w:rPr>
        <w:t xml:space="preserve"> </w:t>
      </w:r>
      <w:r w:rsidR="003D0022" w:rsidRPr="006C0A32">
        <w:rPr>
          <w:lang w:val="ru-RU" w:bidi="en-US"/>
        </w:rPr>
        <w:t xml:space="preserve">Здесь обитают 335 видов птиц и 94 вида млекопитающих, 26 видов пресмыкающихся и 3 </w:t>
      </w:r>
      <w:r w:rsidRPr="006C0A32">
        <w:rPr>
          <w:lang w:val="kk-KZ" w:bidi="en-US"/>
        </w:rPr>
        <w:t xml:space="preserve">вида </w:t>
      </w:r>
      <w:r w:rsidR="003D0022" w:rsidRPr="006C0A32">
        <w:rPr>
          <w:lang w:val="ru-RU" w:bidi="en-US"/>
        </w:rPr>
        <w:t xml:space="preserve">земноводных. </w:t>
      </w:r>
    </w:p>
    <w:p w14:paraId="2EA8BC6F" w14:textId="77777777" w:rsidR="003D0022" w:rsidRPr="006C0A32" w:rsidRDefault="00D5366D" w:rsidP="003D0022">
      <w:pPr>
        <w:ind w:firstLine="709"/>
        <w:jc w:val="both"/>
        <w:rPr>
          <w:lang w:val="ru-RU" w:bidi="en-US"/>
        </w:rPr>
      </w:pPr>
      <w:r w:rsidRPr="006C0A32">
        <w:rPr>
          <w:lang w:val="ru-RU" w:bidi="en-US"/>
        </w:rPr>
        <w:t>На территории области обитают и охраняются такие животные, как манул, архар, каменная куница, беркут, сокол-балоба</w:t>
      </w:r>
      <w:r w:rsidRPr="006C0A32">
        <w:rPr>
          <w:lang w:val="ru-RU" w:bidi="en-US"/>
        </w:rPr>
        <w:t>н, сапсан, орлан-белохвост, дрофа, реликтовая чайка, журавль-красавка.</w:t>
      </w:r>
    </w:p>
    <w:p w14:paraId="1A51C265" w14:textId="77777777" w:rsidR="00932870" w:rsidRPr="006C0A32" w:rsidRDefault="00D5366D" w:rsidP="00932870">
      <w:pPr>
        <w:ind w:firstLine="709"/>
        <w:jc w:val="both"/>
        <w:rPr>
          <w:lang w:val="ru-RU" w:bidi="en-US"/>
        </w:rPr>
      </w:pPr>
      <w:r w:rsidRPr="006C0A32">
        <w:rPr>
          <w:lang w:val="ru-RU" w:bidi="en-US"/>
        </w:rPr>
        <w:t>В области насчитывается 37 охотничье-промысловых видов диких животных, в том числе:</w:t>
      </w:r>
      <w:r w:rsidRPr="006C0A32">
        <w:rPr>
          <w:lang w:val="kk-KZ" w:bidi="en-US"/>
        </w:rPr>
        <w:t xml:space="preserve"> </w:t>
      </w:r>
      <w:r w:rsidRPr="006C0A32">
        <w:rPr>
          <w:lang w:val="ru-RU" w:bidi="en-US"/>
        </w:rPr>
        <w:t>копытные (марал, лось, сибирская косуля, кабан), пушные (бурый медведь, рысь, лисица, корсак, барсук, солонгой, американская норка, ласка, горностай, степной хорек, колонок, белка, заяц, сурок, ондатра, речной бобр), птицы (глухарь, тетерев, рябчик, куропа</w:t>
      </w:r>
      <w:r w:rsidRPr="006C0A32">
        <w:rPr>
          <w:lang w:val="ru-RU" w:bidi="en-US"/>
        </w:rPr>
        <w:t>тка, фазан, перепел, кеклик, гусь, утка, кулик, лысуха, голубь).</w:t>
      </w:r>
    </w:p>
    <w:p w14:paraId="4D9B6EE3" w14:textId="77777777" w:rsidR="00DA65AD" w:rsidRPr="006C0A32" w:rsidRDefault="00D5366D" w:rsidP="007E6686">
      <w:pPr>
        <w:ind w:firstLine="709"/>
        <w:jc w:val="both"/>
        <w:rPr>
          <w:lang w:val="kk-KZ" w:bidi="en-US"/>
        </w:rPr>
      </w:pPr>
      <w:r w:rsidRPr="006C0A32">
        <w:rPr>
          <w:lang w:val="ru-RU" w:bidi="en-US"/>
        </w:rPr>
        <w:t>В области Абай функционируют 10 закреплённых охотничьих хозяйств общей площадью 6 116,177 тыс. га и 9 резервных охотничьих угодий общей площадью 1 494,44 тыс. га.</w:t>
      </w:r>
    </w:p>
    <w:p w14:paraId="5EF9DE45" w14:textId="77777777" w:rsidR="003D0022" w:rsidRPr="006C0A32" w:rsidRDefault="00D5366D" w:rsidP="007E6686">
      <w:pPr>
        <w:ind w:firstLine="709"/>
        <w:jc w:val="both"/>
        <w:rPr>
          <w:lang w:val="kk-KZ" w:bidi="en-US"/>
        </w:rPr>
      </w:pPr>
      <w:r w:rsidRPr="006C0A32">
        <w:rPr>
          <w:lang w:val="ru-RU" w:bidi="en-US"/>
        </w:rPr>
        <w:t>В результате проводимых биот</w:t>
      </w:r>
      <w:r w:rsidRPr="006C0A32">
        <w:rPr>
          <w:lang w:val="ru-RU" w:bidi="en-US"/>
        </w:rPr>
        <w:t>ехнических мероприятий за последние годы удалось стабилизировать состояние популяций основных охотничье-промысловых видов диких животных и добиться устойчивого роста их численности</w:t>
      </w:r>
      <w:r w:rsidR="00DA65AD" w:rsidRPr="006C0A32">
        <w:rPr>
          <w:lang w:val="kk-KZ" w:bidi="en-US"/>
        </w:rPr>
        <w:t xml:space="preserve">, </w:t>
      </w:r>
      <w:r w:rsidR="00DA65AD" w:rsidRPr="006C0A32">
        <w:rPr>
          <w:lang w:val="ru-RU" w:bidi="en-US"/>
        </w:rPr>
        <w:t>в том числе лося, косули, кабана, медведя, глухаря, тетерева, рябчика и кеклика.</w:t>
      </w:r>
    </w:p>
    <w:p w14:paraId="32D0D4CF" w14:textId="77777777" w:rsidR="00600793" w:rsidRPr="006C0A32" w:rsidRDefault="00D5366D" w:rsidP="00027E6C">
      <w:pPr>
        <w:ind w:firstLine="709"/>
        <w:jc w:val="both"/>
        <w:rPr>
          <w:lang w:val="kk-KZ" w:bidi="en-US"/>
        </w:rPr>
      </w:pPr>
      <w:r w:rsidRPr="006C0A32">
        <w:rPr>
          <w:lang w:val="ru-RU" w:bidi="en-US"/>
        </w:rPr>
        <w:t>В целях сохранения популяций рыб ежегодно проводятся работы по зарыблению водоёмов области. В 2025 году в рамках Плана мероприятий по охране окружающей среды области Абай на 2023</w:t>
      </w:r>
      <w:r w:rsidR="00003715" w:rsidRPr="006C0A32">
        <w:rPr>
          <w:lang w:val="ru-RU" w:bidi="en-US"/>
        </w:rPr>
        <w:t>-</w:t>
      </w:r>
      <w:r w:rsidRPr="006C0A32">
        <w:rPr>
          <w:lang w:val="ru-RU" w:bidi="en-US"/>
        </w:rPr>
        <w:t>2025 годы за счёт средств областного бюджета проведено зарыбление реки</w:t>
      </w:r>
      <w:r w:rsidRPr="006C0A32">
        <w:rPr>
          <w:lang w:val="ru-RU" w:bidi="en-US"/>
        </w:rPr>
        <w:t xml:space="preserve"> Ертис 2 000 годовиками и 13 409 сеголетками сибирского осетра.</w:t>
      </w:r>
    </w:p>
    <w:p w14:paraId="1080D794" w14:textId="77777777" w:rsidR="00DA65AD" w:rsidRPr="006C0A32" w:rsidRDefault="00DA65AD" w:rsidP="00027E6C">
      <w:pPr>
        <w:ind w:firstLine="709"/>
        <w:jc w:val="both"/>
        <w:rPr>
          <w:b/>
          <w:lang w:val="kk-KZ" w:bidi="en-US"/>
        </w:rPr>
      </w:pPr>
    </w:p>
    <w:p w14:paraId="39DAFC18" w14:textId="77777777" w:rsidR="00027E6C" w:rsidRPr="006C0A32" w:rsidRDefault="00D5366D" w:rsidP="00027E6C">
      <w:pPr>
        <w:ind w:firstLine="709"/>
        <w:jc w:val="both"/>
        <w:rPr>
          <w:b/>
          <w:lang w:val="ru-RU" w:bidi="en-US"/>
        </w:rPr>
      </w:pPr>
      <w:r w:rsidRPr="006C0A32">
        <w:rPr>
          <w:b/>
          <w:lang w:val="ru-RU" w:bidi="en-US"/>
        </w:rPr>
        <w:t xml:space="preserve">12.1.6. РАДИАЦИОННАЯ ОБСТАНОВКА </w:t>
      </w:r>
    </w:p>
    <w:p w14:paraId="2105E875" w14:textId="77777777" w:rsidR="00027E6C" w:rsidRPr="006C0A32" w:rsidRDefault="00027E6C" w:rsidP="00027E6C">
      <w:pPr>
        <w:ind w:firstLine="709"/>
        <w:jc w:val="both"/>
        <w:rPr>
          <w:lang w:val="ru-RU" w:bidi="en-US"/>
        </w:rPr>
      </w:pPr>
    </w:p>
    <w:p w14:paraId="7AB38BC5" w14:textId="77777777" w:rsidR="009823AD" w:rsidRPr="006C0A32" w:rsidRDefault="00D5366D" w:rsidP="00B915E3">
      <w:pPr>
        <w:widowControl w:val="0"/>
        <w:autoSpaceDE w:val="0"/>
        <w:autoSpaceDN w:val="0"/>
        <w:ind w:right="-1" w:firstLine="705"/>
        <w:jc w:val="both"/>
        <w:rPr>
          <w:szCs w:val="28"/>
          <w:lang w:val="kk-KZ" w:bidi="en-US"/>
        </w:rPr>
      </w:pPr>
      <w:r w:rsidRPr="006C0A32">
        <w:rPr>
          <w:szCs w:val="28"/>
          <w:lang w:val="ru-RU" w:bidi="en-US"/>
        </w:rPr>
        <w:t>В 2025 году наблюдения за уровнем гамма-излучения на территории области Абай проводились ежедневно на метеорологических станциях Аягоз, Баршатас, Бакты, Жалгизтобе, Кокпекты, Семей и Шар.</w:t>
      </w:r>
    </w:p>
    <w:p w14:paraId="5505F868" w14:textId="77777777" w:rsidR="00B915E3" w:rsidRPr="006C0A32" w:rsidRDefault="00D5366D" w:rsidP="00B915E3">
      <w:pPr>
        <w:widowControl w:val="0"/>
        <w:autoSpaceDE w:val="0"/>
        <w:autoSpaceDN w:val="0"/>
        <w:ind w:right="-1" w:firstLine="705"/>
        <w:jc w:val="both"/>
        <w:rPr>
          <w:szCs w:val="28"/>
          <w:lang w:val="ru-RU" w:bidi="en-US"/>
        </w:rPr>
      </w:pPr>
      <w:r w:rsidRPr="006C0A32">
        <w:rPr>
          <w:szCs w:val="28"/>
          <w:lang w:val="ru-RU" w:bidi="en-US"/>
        </w:rPr>
        <w:t xml:space="preserve">Средние значения радиационного гамма-фона приземного слоя атмосферы </w:t>
      </w:r>
      <w:r w:rsidRPr="006C0A32">
        <w:rPr>
          <w:szCs w:val="28"/>
          <w:lang w:val="ru-RU" w:bidi="en-US"/>
        </w:rPr>
        <w:t>по населенным пунктам области находились в пределах 0,04-0,35 мкЗв/ч.</w:t>
      </w:r>
    </w:p>
    <w:p w14:paraId="611780BA" w14:textId="77777777" w:rsidR="00D47034" w:rsidRPr="006C0A32" w:rsidRDefault="00D5366D" w:rsidP="00B915E3">
      <w:pPr>
        <w:widowControl w:val="0"/>
        <w:autoSpaceDE w:val="0"/>
        <w:autoSpaceDN w:val="0"/>
        <w:ind w:right="-1" w:firstLine="705"/>
        <w:jc w:val="both"/>
        <w:rPr>
          <w:szCs w:val="28"/>
          <w:lang w:val="ru-RU" w:bidi="en-US"/>
        </w:rPr>
      </w:pPr>
      <w:r w:rsidRPr="006C0A32">
        <w:rPr>
          <w:szCs w:val="28"/>
          <w:lang w:val="ru-RU" w:bidi="en-US"/>
        </w:rPr>
        <w:t>В среднем по области радиационный гамма-фон составил 0,14 мкЗв/ч и находился в допустимых пределах.</w:t>
      </w:r>
    </w:p>
    <w:p w14:paraId="5DB23C54" w14:textId="77777777" w:rsidR="00B915E3" w:rsidRPr="006C0A32" w:rsidRDefault="00D5366D" w:rsidP="00B915E3">
      <w:pPr>
        <w:widowControl w:val="0"/>
        <w:autoSpaceDE w:val="0"/>
        <w:autoSpaceDN w:val="0"/>
        <w:ind w:right="-1" w:firstLine="705"/>
        <w:jc w:val="both"/>
        <w:rPr>
          <w:szCs w:val="28"/>
          <w:lang w:val="ru-RU"/>
        </w:rPr>
      </w:pPr>
      <w:r w:rsidRPr="006C0A32">
        <w:rPr>
          <w:szCs w:val="28"/>
          <w:lang w:val="ru-RU"/>
        </w:rPr>
        <w:t xml:space="preserve">Плотность радиоактивных выпадений в приземном слое атмосферы на территории </w:t>
      </w:r>
      <w:r w:rsidRPr="006C0A32">
        <w:rPr>
          <w:szCs w:val="28"/>
          <w:lang w:val="ru-RU"/>
        </w:rPr>
        <w:t>области колебалась в пределах 0,9-4,1 Бк/м</w:t>
      </w:r>
      <w:r w:rsidRPr="006C0A32">
        <w:rPr>
          <w:szCs w:val="28"/>
          <w:vertAlign w:val="superscript"/>
          <w:lang w:val="ru-RU"/>
        </w:rPr>
        <w:t>2</w:t>
      </w:r>
      <w:r w:rsidRPr="006C0A32">
        <w:rPr>
          <w:szCs w:val="28"/>
          <w:lang w:val="ru-RU"/>
        </w:rPr>
        <w:t>. Средняя величина плотности выпадений по области составила 1,9 Бк/м</w:t>
      </w:r>
      <w:r w:rsidRPr="006C0A32">
        <w:rPr>
          <w:szCs w:val="28"/>
          <w:vertAlign w:val="superscript"/>
          <w:lang w:val="ru-RU"/>
        </w:rPr>
        <w:t>2</w:t>
      </w:r>
      <w:r w:rsidRPr="006C0A32">
        <w:rPr>
          <w:szCs w:val="28"/>
          <w:lang w:val="ru-RU"/>
        </w:rPr>
        <w:t>.</w:t>
      </w:r>
    </w:p>
    <w:p w14:paraId="19C15DC6" w14:textId="77777777" w:rsidR="00F65E51" w:rsidRPr="006C0A32" w:rsidRDefault="00D5366D" w:rsidP="00F65E51">
      <w:pPr>
        <w:ind w:firstLine="709"/>
        <w:jc w:val="both"/>
        <w:rPr>
          <w:color w:val="0563C1"/>
          <w:u w:val="single"/>
          <w:lang w:val="ru-RU" w:eastAsia="ru-RU"/>
        </w:rPr>
      </w:pPr>
      <w:r w:rsidRPr="006C0A32">
        <w:rPr>
          <w:lang w:val="ru-RU" w:eastAsia="ru-RU"/>
        </w:rPr>
        <w:t xml:space="preserve">Более подробная информация размещена на сайте РГП «Казгидромет»: </w:t>
      </w:r>
      <w:r w:rsidRPr="006C0A32">
        <w:rPr>
          <w:color w:val="0563C1" w:themeColor="hyperlink"/>
          <w:u w:val="single"/>
          <w:lang w:val="ru-RU" w:eastAsia="ru-RU"/>
        </w:rPr>
        <w:t>https://www.kazhydromet.kz/ru/ecology/ezhemesyachnyy-informacionnyy-byulleten</w:t>
      </w:r>
      <w:r w:rsidRPr="006C0A32">
        <w:rPr>
          <w:color w:val="0563C1" w:themeColor="hyperlink"/>
          <w:u w:val="single"/>
          <w:lang w:val="ru-RU" w:eastAsia="ru-RU"/>
        </w:rPr>
        <w:t xml:space="preserve">-o-sostoyan </w:t>
      </w:r>
    </w:p>
    <w:p w14:paraId="2A37470E" w14:textId="77777777" w:rsidR="00F65E51" w:rsidRPr="006C0A32" w:rsidRDefault="00D5366D" w:rsidP="00F65E51">
      <w:pPr>
        <w:widowControl w:val="0"/>
        <w:autoSpaceDE w:val="0"/>
        <w:autoSpaceDN w:val="0"/>
        <w:ind w:right="-1"/>
        <w:jc w:val="both"/>
        <w:rPr>
          <w:lang w:val="ru-RU"/>
        </w:rPr>
      </w:pPr>
      <w:r w:rsidRPr="006C0A32">
        <w:rPr>
          <w:color w:val="0563C1" w:themeColor="hyperlink"/>
          <w:u w:val="single"/>
          <w:lang w:val="ru-RU"/>
        </w:rPr>
        <w:t>ii-okruzhayuschey-sredy/2025</w:t>
      </w:r>
      <w:r w:rsidRPr="006C0A32">
        <w:rPr>
          <w:lang w:val="ru-RU"/>
        </w:rPr>
        <w:t xml:space="preserve">.   </w:t>
      </w:r>
    </w:p>
    <w:p w14:paraId="25AD9A90" w14:textId="77777777" w:rsidR="00027E6C" w:rsidRPr="006C0A32" w:rsidRDefault="00027E6C" w:rsidP="00027E6C">
      <w:pPr>
        <w:ind w:firstLine="709"/>
        <w:jc w:val="both"/>
        <w:rPr>
          <w:lang w:val="ru-RU" w:bidi="en-US"/>
        </w:rPr>
      </w:pPr>
    </w:p>
    <w:p w14:paraId="100F3BD1" w14:textId="77777777" w:rsidR="00027E6C" w:rsidRPr="006C0A32" w:rsidRDefault="00D5366D" w:rsidP="00027E6C">
      <w:pPr>
        <w:ind w:firstLine="709"/>
        <w:jc w:val="both"/>
        <w:rPr>
          <w:b/>
          <w:lang w:val="ru-RU" w:bidi="en-US"/>
        </w:rPr>
      </w:pPr>
      <w:r w:rsidRPr="006C0A32">
        <w:rPr>
          <w:b/>
          <w:lang w:val="ru-RU" w:bidi="en-US"/>
        </w:rPr>
        <w:t xml:space="preserve">12.1.7. ОТХОДЫ </w:t>
      </w:r>
    </w:p>
    <w:p w14:paraId="33766890" w14:textId="77777777" w:rsidR="00003715" w:rsidRPr="006C0A32" w:rsidRDefault="00003715" w:rsidP="00027E6C">
      <w:pPr>
        <w:ind w:firstLine="709"/>
        <w:jc w:val="both"/>
        <w:rPr>
          <w:b/>
          <w:iCs/>
          <w:lang w:val="ru-RU" w:bidi="en-US"/>
        </w:rPr>
      </w:pPr>
    </w:p>
    <w:p w14:paraId="60963986" w14:textId="77777777" w:rsidR="00027E6C" w:rsidRPr="006C0A32" w:rsidRDefault="00D5366D" w:rsidP="00027E6C">
      <w:pPr>
        <w:ind w:firstLine="709"/>
        <w:jc w:val="both"/>
        <w:rPr>
          <w:b/>
          <w:i/>
          <w:lang w:val="ru-RU" w:bidi="en-US"/>
        </w:rPr>
      </w:pPr>
      <w:r w:rsidRPr="006C0A32">
        <w:rPr>
          <w:b/>
          <w:i/>
          <w:lang w:val="ru-RU" w:bidi="en-US"/>
        </w:rPr>
        <w:t xml:space="preserve">Твердые бытовые отходы </w:t>
      </w:r>
    </w:p>
    <w:p w14:paraId="7E29A204" w14:textId="77777777" w:rsidR="005809B1" w:rsidRPr="006C0A32" w:rsidRDefault="00D5366D" w:rsidP="005809B1">
      <w:pPr>
        <w:ind w:firstLine="709"/>
        <w:jc w:val="both"/>
        <w:rPr>
          <w:lang w:val="kk-KZ" w:bidi="en-US"/>
        </w:rPr>
      </w:pPr>
      <w:r w:rsidRPr="006C0A32">
        <w:rPr>
          <w:lang w:val="ru-RU" w:bidi="en-US"/>
        </w:rPr>
        <w:t xml:space="preserve">В 2025 году в области Абай общий объём собранных отходов с учётом отходов самовывозов предприятий составил 65 056 тонн. Сбором и вывозом коммунальных отходов в </w:t>
      </w:r>
      <w:r w:rsidRPr="006C0A32">
        <w:rPr>
          <w:lang w:val="ru-RU" w:bidi="en-US"/>
        </w:rPr>
        <w:t>области занимаются 2</w:t>
      </w:r>
      <w:r w:rsidRPr="006C0A32">
        <w:rPr>
          <w:lang w:val="kk-KZ" w:bidi="en-US"/>
        </w:rPr>
        <w:t>6</w:t>
      </w:r>
      <w:r w:rsidRPr="006C0A32">
        <w:rPr>
          <w:lang w:val="ru-RU" w:bidi="en-US"/>
        </w:rPr>
        <w:t xml:space="preserve"> предприяти</w:t>
      </w:r>
      <w:r w:rsidR="009823AD" w:rsidRPr="006C0A32">
        <w:rPr>
          <w:lang w:val="kk-KZ" w:bidi="en-US"/>
        </w:rPr>
        <w:t>й</w:t>
      </w:r>
      <w:r w:rsidRPr="006C0A32">
        <w:rPr>
          <w:lang w:val="ru-RU" w:bidi="en-US"/>
        </w:rPr>
        <w:t xml:space="preserve">, в том числе </w:t>
      </w:r>
      <w:r w:rsidRPr="006C0A32">
        <w:rPr>
          <w:lang w:val="kk-KZ" w:bidi="en-US"/>
        </w:rPr>
        <w:t>2</w:t>
      </w:r>
      <w:r w:rsidRPr="006C0A32">
        <w:rPr>
          <w:lang w:val="ru-RU" w:bidi="en-US"/>
        </w:rPr>
        <w:t xml:space="preserve"> государственных.  </w:t>
      </w:r>
    </w:p>
    <w:p w14:paraId="1E397994" w14:textId="77777777" w:rsidR="00027E6C" w:rsidRPr="006C0A32" w:rsidRDefault="00D5366D" w:rsidP="00027E6C">
      <w:pPr>
        <w:ind w:firstLine="709"/>
        <w:jc w:val="right"/>
        <w:rPr>
          <w:b/>
          <w:lang w:val="kk-KZ" w:eastAsia="ru-RU"/>
        </w:rPr>
      </w:pPr>
      <w:r w:rsidRPr="006C0A32">
        <w:rPr>
          <w:b/>
          <w:lang w:val="kk-KZ" w:eastAsia="ru-RU"/>
        </w:rPr>
        <w:t xml:space="preserve">Рисунок </w:t>
      </w:r>
      <w:r w:rsidR="00E67873" w:rsidRPr="006C0A32">
        <w:rPr>
          <w:b/>
          <w:lang w:val="ru-RU" w:eastAsia="ru-RU"/>
        </w:rPr>
        <w:t>12.1.</w:t>
      </w:r>
      <w:r w:rsidR="004E771A" w:rsidRPr="006C0A32">
        <w:rPr>
          <w:b/>
          <w:lang w:val="kk-KZ" w:eastAsia="ru-RU"/>
        </w:rPr>
        <w:t>3</w:t>
      </w:r>
    </w:p>
    <w:p w14:paraId="1DF9DBA3" w14:textId="77777777" w:rsidR="00027E6C" w:rsidRPr="006C0A32" w:rsidRDefault="00D5366D" w:rsidP="00027E6C">
      <w:pPr>
        <w:ind w:firstLine="709"/>
        <w:jc w:val="center"/>
        <w:rPr>
          <w:b/>
          <w:color w:val="FF0000"/>
          <w:lang w:val="kk-KZ" w:eastAsia="ru-RU"/>
        </w:rPr>
      </w:pPr>
      <w:r w:rsidRPr="006C0A32">
        <w:rPr>
          <w:b/>
          <w:lang w:val="ru-RU" w:eastAsia="ru-RU"/>
        </w:rPr>
        <w:t>Движение коммунальны</w:t>
      </w:r>
      <w:r w:rsidR="0063788E" w:rsidRPr="006C0A32">
        <w:rPr>
          <w:b/>
          <w:lang w:val="ru-RU" w:eastAsia="ru-RU"/>
        </w:rPr>
        <w:t>х отходов в области Абай за 202</w:t>
      </w:r>
      <w:r w:rsidR="005D68A8" w:rsidRPr="006C0A32">
        <w:rPr>
          <w:b/>
          <w:lang w:val="kk-KZ" w:eastAsia="ru-RU"/>
        </w:rPr>
        <w:t>5</w:t>
      </w:r>
      <w:r w:rsidRPr="006C0A32">
        <w:rPr>
          <w:b/>
          <w:lang w:val="ru-RU" w:eastAsia="ru-RU"/>
        </w:rPr>
        <w:t xml:space="preserve"> год, тонн</w:t>
      </w:r>
    </w:p>
    <w:p w14:paraId="156BD0E3" w14:textId="77777777" w:rsidR="00DC4F85" w:rsidRPr="006C0A32" w:rsidRDefault="00D5366D" w:rsidP="00F12E80">
      <w:pPr>
        <w:ind w:firstLine="709"/>
        <w:jc w:val="center"/>
        <w:rPr>
          <w:i/>
          <w:lang w:val="kk-KZ" w:bidi="en-US"/>
        </w:rPr>
      </w:pPr>
      <w:r w:rsidRPr="006C0A32">
        <w:rPr>
          <w:i/>
          <w:noProof/>
        </w:rPr>
        <w:lastRenderedPageBreak/>
        <w:drawing>
          <wp:inline distT="0" distB="0" distL="0" distR="0" wp14:anchorId="28BB8AEF" wp14:editId="3DCDBF2D">
            <wp:extent cx="4135395" cy="2186720"/>
            <wp:effectExtent l="0" t="0" r="0" b="4445"/>
            <wp:docPr id="1142234168"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2234168" name="Picture 2"/>
                    <pic:cNvPicPr>
                      <a:picLocks noChangeAspect="1" noChangeArrowheads="1"/>
                    </pic:cNvPicPr>
                  </pic:nvPicPr>
                  <pic:blipFill>
                    <a:blip r:embed="rId62">
                      <a:extLst>
                        <a:ext uri="{28A0092B-C50C-407E-A947-70E740481C1C}">
                          <a14:useLocalDpi xmlns:a14="http://schemas.microsoft.com/office/drawing/2010/main" val="0"/>
                        </a:ext>
                      </a:extLst>
                    </a:blip>
                    <a:stretch>
                      <a:fillRect/>
                    </a:stretch>
                  </pic:blipFill>
                  <pic:spPr bwMode="auto">
                    <a:xfrm>
                      <a:off x="0" y="0"/>
                      <a:ext cx="4144720" cy="2191651"/>
                    </a:xfrm>
                    <a:prstGeom prst="rect">
                      <a:avLst/>
                    </a:prstGeom>
                    <a:noFill/>
                  </pic:spPr>
                </pic:pic>
              </a:graphicData>
            </a:graphic>
          </wp:inline>
        </w:drawing>
      </w:r>
    </w:p>
    <w:p w14:paraId="643951AE" w14:textId="77777777" w:rsidR="00027E6C" w:rsidRPr="006C0A32" w:rsidRDefault="00D5366D" w:rsidP="00F12E80">
      <w:pPr>
        <w:ind w:firstLine="709"/>
        <w:jc w:val="center"/>
        <w:rPr>
          <w:i/>
          <w:lang w:val="ru-RU" w:bidi="en-US"/>
        </w:rPr>
      </w:pPr>
      <w:r w:rsidRPr="006C0A32">
        <w:rPr>
          <w:i/>
          <w:lang w:val="ru-RU" w:bidi="en-US"/>
        </w:rPr>
        <w:t>Источник: Бюро национальной статистики АСПР РК.</w:t>
      </w:r>
    </w:p>
    <w:p w14:paraId="05FF696A" w14:textId="77777777" w:rsidR="00D12288" w:rsidRPr="006C0A32" w:rsidRDefault="00D12288" w:rsidP="00027E6C">
      <w:pPr>
        <w:ind w:firstLine="709"/>
        <w:jc w:val="both"/>
        <w:rPr>
          <w:b/>
          <w:i/>
          <w:lang w:val="kk-KZ" w:bidi="en-US"/>
        </w:rPr>
      </w:pPr>
    </w:p>
    <w:p w14:paraId="327BBBE2" w14:textId="77777777" w:rsidR="00027E6C" w:rsidRPr="006C0A32" w:rsidRDefault="00D5366D" w:rsidP="00027E6C">
      <w:pPr>
        <w:ind w:firstLine="709"/>
        <w:jc w:val="both"/>
        <w:rPr>
          <w:b/>
          <w:i/>
          <w:lang w:val="ru-RU" w:bidi="en-US"/>
        </w:rPr>
      </w:pPr>
      <w:r w:rsidRPr="006C0A32">
        <w:rPr>
          <w:b/>
          <w:i/>
          <w:lang w:val="ru-RU" w:bidi="en-US"/>
        </w:rPr>
        <w:t>Полигоны</w:t>
      </w:r>
    </w:p>
    <w:p w14:paraId="4FE3A5AB" w14:textId="77777777" w:rsidR="005675D8" w:rsidRPr="006C0A32" w:rsidRDefault="00D5366D" w:rsidP="005675D8">
      <w:pPr>
        <w:ind w:firstLine="709"/>
        <w:jc w:val="both"/>
        <w:rPr>
          <w:lang w:val="kk-KZ" w:bidi="en-US"/>
        </w:rPr>
      </w:pPr>
      <w:r w:rsidRPr="006C0A32">
        <w:rPr>
          <w:lang w:val="ru-RU" w:bidi="en-US"/>
        </w:rPr>
        <w:t>На территории области Абай расположен</w:t>
      </w:r>
      <w:r w:rsidRPr="006C0A32">
        <w:rPr>
          <w:lang w:val="kk-KZ" w:bidi="en-US"/>
        </w:rPr>
        <w:t>ы</w:t>
      </w:r>
      <w:r w:rsidRPr="006C0A32">
        <w:rPr>
          <w:lang w:val="ru-RU" w:bidi="en-US"/>
        </w:rPr>
        <w:t xml:space="preserve"> 170 объектов размещения коммунальных отходов, из которых разрешительная документация на размещение отходов и разрешения на эмиссии в окружающую среду имеются у 6 полигонов ТБО.</w:t>
      </w:r>
    </w:p>
    <w:p w14:paraId="6B575F6B" w14:textId="77777777" w:rsidR="005675D8" w:rsidRPr="006C0A32" w:rsidRDefault="00D5366D" w:rsidP="005675D8">
      <w:pPr>
        <w:ind w:firstLine="709"/>
        <w:jc w:val="both"/>
        <w:rPr>
          <w:bCs/>
          <w:iCs/>
          <w:strike/>
          <w:lang w:val="kk-KZ" w:bidi="en-US"/>
        </w:rPr>
      </w:pPr>
      <w:r w:rsidRPr="006C0A32">
        <w:rPr>
          <w:bCs/>
          <w:iCs/>
          <w:lang w:val="ru-RU" w:bidi="en-US"/>
        </w:rPr>
        <w:t xml:space="preserve">Согласно </w:t>
      </w:r>
      <w:r w:rsidRPr="006C0A32">
        <w:rPr>
          <w:bCs/>
          <w:iCs/>
          <w:lang w:val="kk-KZ" w:bidi="en-US"/>
        </w:rPr>
        <w:t>П</w:t>
      </w:r>
      <w:r w:rsidRPr="006C0A32">
        <w:rPr>
          <w:bCs/>
          <w:iCs/>
          <w:lang w:val="ru-RU" w:bidi="en-US"/>
        </w:rPr>
        <w:t>лану мероприятий по охране окружающей среды области Абай на 2023–202</w:t>
      </w:r>
      <w:r w:rsidRPr="006C0A32">
        <w:rPr>
          <w:bCs/>
          <w:iCs/>
          <w:lang w:val="ru-RU" w:bidi="en-US"/>
        </w:rPr>
        <w:t xml:space="preserve">5 годы предусмотрено строительство </w:t>
      </w:r>
      <w:r w:rsidRPr="006C0A32">
        <w:rPr>
          <w:bCs/>
          <w:iCs/>
          <w:lang w:val="kk-KZ" w:bidi="en-US"/>
        </w:rPr>
        <w:t>шести</w:t>
      </w:r>
      <w:r w:rsidRPr="006C0A32">
        <w:rPr>
          <w:bCs/>
          <w:iCs/>
          <w:lang w:val="ru-RU" w:bidi="en-US"/>
        </w:rPr>
        <w:t xml:space="preserve"> полигонов ТБО в Бородулихинском, Жарминском, Урджарском, Абайском районах и в районе Аксуат. </w:t>
      </w:r>
      <w:r w:rsidRPr="006C0A32">
        <w:rPr>
          <w:bCs/>
          <w:iCs/>
          <w:strike/>
          <w:lang w:val="ru-RU" w:bidi="en-US"/>
        </w:rPr>
        <w:t xml:space="preserve"> </w:t>
      </w:r>
    </w:p>
    <w:p w14:paraId="11F484F5" w14:textId="77777777" w:rsidR="005675D8" w:rsidRPr="006C0A32" w:rsidRDefault="00D5366D" w:rsidP="005675D8">
      <w:pPr>
        <w:ind w:firstLine="709"/>
        <w:jc w:val="both"/>
        <w:rPr>
          <w:bCs/>
          <w:iCs/>
          <w:lang w:val="ru-RU" w:bidi="en-US"/>
        </w:rPr>
      </w:pPr>
      <w:bookmarkStart w:id="15" w:name="_Hlk238799012"/>
      <w:r w:rsidRPr="006C0A32">
        <w:rPr>
          <w:bCs/>
          <w:iCs/>
          <w:lang w:val="ru-RU" w:bidi="en-US"/>
        </w:rPr>
        <w:t>В Бородулихинском районе (посёлок Жезкент)</w:t>
      </w:r>
      <w:r w:rsidRPr="006C0A32">
        <w:rPr>
          <w:bCs/>
          <w:iCs/>
          <w:lang w:val="kk-KZ" w:bidi="en-US"/>
        </w:rPr>
        <w:t xml:space="preserve"> </w:t>
      </w:r>
      <w:r w:rsidRPr="006C0A32">
        <w:rPr>
          <w:bCs/>
          <w:iCs/>
          <w:lang w:val="ru-RU" w:bidi="en-US"/>
        </w:rPr>
        <w:t>определён земельный участок для строительства полигонов ТБО, оформлены госуда</w:t>
      </w:r>
      <w:r w:rsidRPr="006C0A32">
        <w:rPr>
          <w:bCs/>
          <w:iCs/>
          <w:lang w:val="ru-RU" w:bidi="en-US"/>
        </w:rPr>
        <w:t>рственные акты на право землепользования. Прорабатывается вопрос выделения финансирования на проведение проектно-изыскательских работ, необходимых для разработки проектно-сметной документации (ПСД) на строительство полигонов ТБО.</w:t>
      </w:r>
    </w:p>
    <w:bookmarkEnd w:id="15"/>
    <w:p w14:paraId="6C9D72DC" w14:textId="77777777" w:rsidR="005675D8" w:rsidRPr="006C0A32" w:rsidRDefault="00D5366D" w:rsidP="005675D8">
      <w:pPr>
        <w:ind w:firstLine="709"/>
        <w:jc w:val="both"/>
        <w:rPr>
          <w:bCs/>
          <w:iCs/>
          <w:lang w:val="kk-KZ" w:bidi="en-US"/>
        </w:rPr>
      </w:pPr>
      <w:r w:rsidRPr="006C0A32">
        <w:rPr>
          <w:bCs/>
          <w:iCs/>
          <w:lang w:val="ru-RU" w:bidi="en-US"/>
        </w:rPr>
        <w:t>В Абайском районе (село Ко</w:t>
      </w:r>
      <w:r w:rsidRPr="006C0A32">
        <w:rPr>
          <w:bCs/>
          <w:iCs/>
          <w:lang w:val="ru-RU" w:bidi="en-US"/>
        </w:rPr>
        <w:t>кбай)</w:t>
      </w:r>
      <w:r w:rsidRPr="006C0A32">
        <w:rPr>
          <w:bCs/>
          <w:iCs/>
          <w:lang w:val="kk-KZ" w:bidi="en-US"/>
        </w:rPr>
        <w:t xml:space="preserve"> </w:t>
      </w:r>
      <w:r w:rsidRPr="006C0A32">
        <w:rPr>
          <w:bCs/>
          <w:iCs/>
          <w:lang w:val="ru-RU" w:bidi="en-US"/>
        </w:rPr>
        <w:t>проектно-сметная документация разработана. Документы были сформированы и направлены для прохождения государственной экспертизы, однако положительное согласование не получено. В настоящее время проводятся работы по корректировке.</w:t>
      </w:r>
    </w:p>
    <w:p w14:paraId="6F4C432D" w14:textId="77777777" w:rsidR="005675D8" w:rsidRPr="006C0A32" w:rsidRDefault="00D5366D" w:rsidP="005675D8">
      <w:pPr>
        <w:ind w:firstLine="709"/>
        <w:jc w:val="both"/>
        <w:rPr>
          <w:bCs/>
          <w:iCs/>
          <w:lang w:val="kk-KZ" w:bidi="en-US"/>
        </w:rPr>
      </w:pPr>
      <w:r w:rsidRPr="006C0A32">
        <w:rPr>
          <w:bCs/>
          <w:iCs/>
          <w:lang w:val="ru-RU" w:bidi="en-US"/>
        </w:rPr>
        <w:t xml:space="preserve">В </w:t>
      </w:r>
      <w:r w:rsidRPr="006C0A32">
        <w:rPr>
          <w:iCs/>
          <w:lang w:val="ru-RU" w:bidi="en-US"/>
        </w:rPr>
        <w:t>Урджарском районе (</w:t>
      </w:r>
      <w:r w:rsidRPr="006C0A32">
        <w:rPr>
          <w:iCs/>
          <w:lang w:val="ru-RU" w:bidi="en-US"/>
        </w:rPr>
        <w:t>село Урджар)</w:t>
      </w:r>
      <w:r w:rsidRPr="006C0A32">
        <w:rPr>
          <w:bCs/>
          <w:iCs/>
          <w:lang w:val="ru-RU" w:bidi="en-US"/>
        </w:rPr>
        <w:t xml:space="preserve"> завершение разработки ПСД планируется в апреле 2026 года. Оформлен земельный участок площадью 5 га для строительства полигона ТБО.</w:t>
      </w:r>
    </w:p>
    <w:p w14:paraId="5BBA0CDB" w14:textId="77777777" w:rsidR="005675D8" w:rsidRPr="006C0A32" w:rsidRDefault="00D5366D" w:rsidP="005675D8">
      <w:pPr>
        <w:ind w:firstLine="709"/>
        <w:jc w:val="both"/>
        <w:rPr>
          <w:bCs/>
          <w:iCs/>
          <w:lang w:val="ru-RU" w:bidi="en-US"/>
        </w:rPr>
      </w:pPr>
      <w:r w:rsidRPr="006C0A32">
        <w:rPr>
          <w:bCs/>
          <w:iCs/>
          <w:lang w:val="ru-RU" w:bidi="en-US"/>
        </w:rPr>
        <w:t>В районе Аксуат (село Аксуат)</w:t>
      </w:r>
      <w:r w:rsidRPr="006C0A32">
        <w:rPr>
          <w:b/>
          <w:bCs/>
          <w:iCs/>
          <w:lang w:val="kk-KZ" w:bidi="en-US"/>
        </w:rPr>
        <w:t xml:space="preserve"> </w:t>
      </w:r>
      <w:r w:rsidRPr="006C0A32">
        <w:rPr>
          <w:bCs/>
          <w:iCs/>
          <w:lang w:val="ru-RU" w:bidi="en-US"/>
        </w:rPr>
        <w:t xml:space="preserve">начаты строительно-монтажные работы полигона ТБО. Оформлен земельный участок площадью 5 га. В 2023 году разработан ПСД и получено заключение экспертизы (27.03.2023 г. №ЦЭ-0116/23). </w:t>
      </w:r>
      <w:r w:rsidRPr="006C0A32">
        <w:rPr>
          <w:bCs/>
          <w:iCs/>
          <w:strike/>
          <w:lang w:val="ru-RU" w:bidi="en-US"/>
        </w:rPr>
        <w:t xml:space="preserve"> </w:t>
      </w:r>
    </w:p>
    <w:p w14:paraId="0B8C22FA" w14:textId="77777777" w:rsidR="005675D8" w:rsidRPr="006C0A32" w:rsidRDefault="00D5366D" w:rsidP="005675D8">
      <w:pPr>
        <w:ind w:firstLine="709"/>
        <w:jc w:val="both"/>
        <w:rPr>
          <w:bCs/>
          <w:iCs/>
          <w:lang w:val="ru-RU" w:bidi="en-US"/>
        </w:rPr>
      </w:pPr>
      <w:r w:rsidRPr="006C0A32">
        <w:rPr>
          <w:bCs/>
          <w:iCs/>
          <w:lang w:val="ru-RU" w:bidi="en-US"/>
        </w:rPr>
        <w:t xml:space="preserve">Проведены следующие строительно-монтажные работы в районе Аксуат: </w:t>
      </w:r>
    </w:p>
    <w:p w14:paraId="1A267623" w14:textId="77777777" w:rsidR="005675D8" w:rsidRPr="006C0A32" w:rsidRDefault="00D5366D">
      <w:pPr>
        <w:numPr>
          <w:ilvl w:val="0"/>
          <w:numId w:val="9"/>
        </w:numPr>
        <w:contextualSpacing/>
        <w:jc w:val="both"/>
        <w:rPr>
          <w:rFonts w:eastAsia="Calibri"/>
          <w:bCs/>
          <w:iCs/>
          <w:lang w:val="ru-RU" w:bidi="en-US"/>
        </w:rPr>
      </w:pPr>
      <w:r w:rsidRPr="006C0A32">
        <w:rPr>
          <w:rFonts w:eastAsia="Calibri"/>
          <w:bCs/>
          <w:iCs/>
          <w:lang w:val="ru-RU" w:bidi="en-US"/>
        </w:rPr>
        <w:t>полнос</w:t>
      </w:r>
      <w:r w:rsidRPr="006C0A32">
        <w:rPr>
          <w:rFonts w:eastAsia="Calibri"/>
          <w:bCs/>
          <w:iCs/>
          <w:lang w:val="ru-RU" w:bidi="en-US"/>
        </w:rPr>
        <w:t>тью установлены электрические опоры;</w:t>
      </w:r>
    </w:p>
    <w:p w14:paraId="508EE1B9" w14:textId="77777777" w:rsidR="005675D8" w:rsidRPr="006C0A32" w:rsidRDefault="00D5366D">
      <w:pPr>
        <w:numPr>
          <w:ilvl w:val="0"/>
          <w:numId w:val="9"/>
        </w:numPr>
        <w:contextualSpacing/>
        <w:jc w:val="both"/>
        <w:rPr>
          <w:rFonts w:eastAsia="Calibri"/>
          <w:bCs/>
          <w:iCs/>
          <w:lang w:val="ru-RU" w:bidi="en-US"/>
        </w:rPr>
      </w:pPr>
      <w:r w:rsidRPr="006C0A32">
        <w:rPr>
          <w:rFonts w:eastAsia="Calibri"/>
          <w:bCs/>
          <w:iCs/>
          <w:lang w:val="ru-RU" w:bidi="en-US"/>
        </w:rPr>
        <w:t>проведены работы по очистке строительной площадки площадью 5 га;</w:t>
      </w:r>
    </w:p>
    <w:p w14:paraId="14765B37" w14:textId="77777777" w:rsidR="005675D8" w:rsidRPr="006C0A32" w:rsidRDefault="00D5366D">
      <w:pPr>
        <w:numPr>
          <w:ilvl w:val="0"/>
          <w:numId w:val="9"/>
        </w:numPr>
        <w:contextualSpacing/>
        <w:jc w:val="both"/>
        <w:rPr>
          <w:rFonts w:eastAsia="Calibri"/>
          <w:bCs/>
          <w:iCs/>
          <w:lang w:val="kk-KZ" w:bidi="en-US"/>
        </w:rPr>
      </w:pPr>
      <w:r w:rsidRPr="006C0A32">
        <w:rPr>
          <w:rFonts w:eastAsia="Calibri"/>
          <w:bCs/>
          <w:iCs/>
          <w:lang w:val="ru-RU" w:bidi="en-US"/>
        </w:rPr>
        <w:t xml:space="preserve"> завершены работы по рытью 11 траншей.</w:t>
      </w:r>
    </w:p>
    <w:p w14:paraId="1B95FAC4" w14:textId="77777777" w:rsidR="005675D8" w:rsidRPr="006C0A32" w:rsidRDefault="00D5366D" w:rsidP="00027E6C">
      <w:pPr>
        <w:ind w:firstLine="709"/>
        <w:jc w:val="both"/>
        <w:rPr>
          <w:bCs/>
          <w:iCs/>
          <w:lang w:val="ru-RU" w:bidi="en-US"/>
        </w:rPr>
      </w:pPr>
      <w:r w:rsidRPr="006C0A32">
        <w:rPr>
          <w:bCs/>
          <w:iCs/>
          <w:lang w:val="ru-RU" w:bidi="en-US"/>
        </w:rPr>
        <w:t>Также запланировано строительство полигона ТБО в селе Кабанбай района Маканшы. 12 ноября 2025 года завершена разраб</w:t>
      </w:r>
      <w:r w:rsidRPr="006C0A32">
        <w:rPr>
          <w:bCs/>
          <w:iCs/>
          <w:lang w:val="ru-RU" w:bidi="en-US"/>
        </w:rPr>
        <w:t>отка ПСД. 14 ноября 2025 года ПСД направлена на проведение государственной экспертизы, по итогам которой получено отрицательное заключение в части электроснабжения. В настоящее время указанная часть проекта находится на доработке. Оформлен земельный участо</w:t>
      </w:r>
      <w:r w:rsidRPr="006C0A32">
        <w:rPr>
          <w:bCs/>
          <w:iCs/>
          <w:lang w:val="ru-RU" w:bidi="en-US"/>
        </w:rPr>
        <w:t>к площадью 9 га для строительства полигона ТБО.</w:t>
      </w:r>
    </w:p>
    <w:p w14:paraId="63C1E401" w14:textId="77777777" w:rsidR="00120D96" w:rsidRPr="006C0A32" w:rsidRDefault="00D5366D" w:rsidP="00120D96">
      <w:pPr>
        <w:ind w:firstLine="709"/>
        <w:jc w:val="both"/>
        <w:rPr>
          <w:bCs/>
          <w:iCs/>
          <w:lang w:val="ru-RU" w:bidi="en-US"/>
        </w:rPr>
      </w:pPr>
      <w:r w:rsidRPr="006C0A32">
        <w:rPr>
          <w:bCs/>
          <w:iCs/>
          <w:lang w:val="ru-RU" w:bidi="en-US"/>
        </w:rPr>
        <w:t xml:space="preserve"> Вместе с тем, согласно поручению Президента Республики Казахстан К.К. Токаева, данному в ходе рабочей поездки в область Абай 30 сентября 2022 года, запланировано строительство нового современного полигона дл</w:t>
      </w:r>
      <w:r w:rsidRPr="006C0A32">
        <w:rPr>
          <w:bCs/>
          <w:iCs/>
          <w:lang w:val="ru-RU" w:bidi="en-US"/>
        </w:rPr>
        <w:t xml:space="preserve">я ТБО в городе Семей области Абай. В целях реализации указанного поручения выделен земельный участок площадью 100 гектаров, расположенный на расстоянии 13 км от города Семей. Проектно-сметная </w:t>
      </w:r>
      <w:r w:rsidRPr="006C0A32">
        <w:rPr>
          <w:bCs/>
          <w:iCs/>
          <w:lang w:val="ru-RU" w:bidi="en-US"/>
        </w:rPr>
        <w:lastRenderedPageBreak/>
        <w:t>документация разработана, и 24 октября 2024 года получено положи</w:t>
      </w:r>
      <w:r w:rsidRPr="006C0A32">
        <w:rPr>
          <w:bCs/>
          <w:iCs/>
          <w:lang w:val="ru-RU" w:bidi="en-US"/>
        </w:rPr>
        <w:t xml:space="preserve">тельное заключение государственной экспертизы № 06-0380/24. </w:t>
      </w:r>
    </w:p>
    <w:p w14:paraId="2054DA0D" w14:textId="77777777" w:rsidR="00120D96" w:rsidRPr="006C0A32" w:rsidRDefault="00D5366D" w:rsidP="00120D96">
      <w:pPr>
        <w:ind w:firstLine="709"/>
        <w:jc w:val="both"/>
        <w:rPr>
          <w:bCs/>
          <w:iCs/>
          <w:lang w:val="kk-KZ" w:bidi="en-US"/>
        </w:rPr>
      </w:pPr>
      <w:r w:rsidRPr="006C0A32">
        <w:rPr>
          <w:bCs/>
          <w:iCs/>
          <w:lang w:val="ru-RU" w:bidi="en-US"/>
        </w:rPr>
        <w:t>В августе 2025 года между акиматом области Абай и турецкой компанией «Makimsan A.T.S St.» был подписан меморандум о взаимопонимании и сотрудничестве. В соответствии с указанным меморандумом турец</w:t>
      </w:r>
      <w:r w:rsidRPr="006C0A32">
        <w:rPr>
          <w:bCs/>
          <w:iCs/>
          <w:lang w:val="ru-RU" w:bidi="en-US"/>
        </w:rPr>
        <w:t>кой компанией на строительной площадке полигона ТБО ведутся подготовительные строительно-монтажные работы.</w:t>
      </w:r>
    </w:p>
    <w:p w14:paraId="723DD679" w14:textId="77777777" w:rsidR="00027E6C" w:rsidRPr="006C0A32" w:rsidRDefault="00D5366D" w:rsidP="00027E6C">
      <w:pPr>
        <w:ind w:firstLine="709"/>
        <w:jc w:val="both"/>
        <w:rPr>
          <w:b/>
          <w:i/>
          <w:lang w:val="ru-RU" w:bidi="en-US"/>
        </w:rPr>
      </w:pPr>
      <w:r w:rsidRPr="006C0A32">
        <w:rPr>
          <w:b/>
          <w:i/>
          <w:lang w:val="ru-RU" w:bidi="en-US"/>
        </w:rPr>
        <w:t>Стихийные свалки</w:t>
      </w:r>
    </w:p>
    <w:p w14:paraId="4959D12C" w14:textId="77777777" w:rsidR="00E73993" w:rsidRPr="006C0A32" w:rsidRDefault="00D5366D" w:rsidP="00322D22">
      <w:pPr>
        <w:ind w:firstLine="709"/>
        <w:jc w:val="both"/>
        <w:rPr>
          <w:lang w:val="ru-RU" w:bidi="en-US"/>
        </w:rPr>
      </w:pPr>
      <w:r w:rsidRPr="006C0A32">
        <w:rPr>
          <w:lang w:val="ru-RU" w:bidi="en-US"/>
        </w:rPr>
        <w:t>По результатам космического мониторинга в 2025 году на территории области выявлена 191 несанкционированных свалок.</w:t>
      </w:r>
    </w:p>
    <w:p w14:paraId="15BA7082" w14:textId="77777777" w:rsidR="00E73993" w:rsidRPr="006C0A32" w:rsidRDefault="00D5366D" w:rsidP="00322D22">
      <w:pPr>
        <w:ind w:firstLine="709"/>
        <w:jc w:val="both"/>
        <w:rPr>
          <w:lang w:val="ru-RU" w:bidi="en-US"/>
        </w:rPr>
      </w:pPr>
      <w:r w:rsidRPr="006C0A32">
        <w:rPr>
          <w:lang w:val="ru-RU" w:bidi="en-US"/>
        </w:rPr>
        <w:t>На административн</w:t>
      </w:r>
      <w:r w:rsidRPr="006C0A32">
        <w:rPr>
          <w:lang w:val="ru-RU" w:bidi="en-US"/>
        </w:rPr>
        <w:t xml:space="preserve">ой территории города Семей – 75 свалок, в Бескарагайском районе – 15 свалок, в Бородулихинском районе – 12 свалок, в Жанасемейском районе – 43 свалки, в Аягозском районе – 46 свалок. </w:t>
      </w:r>
    </w:p>
    <w:p w14:paraId="2C7AF7CE" w14:textId="77777777" w:rsidR="008849DE" w:rsidRPr="006C0A32" w:rsidRDefault="00D5366D" w:rsidP="00322D22">
      <w:pPr>
        <w:ind w:firstLine="709"/>
        <w:jc w:val="both"/>
        <w:rPr>
          <w:lang w:val="ru-RU" w:bidi="en-US"/>
        </w:rPr>
      </w:pPr>
      <w:r w:rsidRPr="006C0A32">
        <w:rPr>
          <w:lang w:val="ru-RU" w:bidi="en-US"/>
        </w:rPr>
        <w:t xml:space="preserve">Все 191 точек внесены в портал «Ғарыш сапары». Из них ликвидировано 156 </w:t>
      </w:r>
      <w:r w:rsidRPr="006C0A32">
        <w:rPr>
          <w:lang w:val="ru-RU" w:bidi="en-US"/>
        </w:rPr>
        <w:t>свалок, по 34 точкам имеются действующие правоустанавливающие документы на земельные участки, по 1 точке факт наличия свалки не подтвердился.</w:t>
      </w:r>
    </w:p>
    <w:p w14:paraId="048165BE" w14:textId="77777777" w:rsidR="00E73993" w:rsidRPr="006C0A32" w:rsidRDefault="00E73993" w:rsidP="00322D22">
      <w:pPr>
        <w:ind w:firstLine="709"/>
        <w:jc w:val="both"/>
        <w:rPr>
          <w:lang w:val="ru-RU" w:bidi="en-US"/>
        </w:rPr>
      </w:pPr>
    </w:p>
    <w:p w14:paraId="7328DD92" w14:textId="77777777" w:rsidR="00A04AD2" w:rsidRPr="006C0A32" w:rsidRDefault="00D5366D" w:rsidP="008849DE">
      <w:pPr>
        <w:ind w:firstLine="709"/>
        <w:jc w:val="both"/>
        <w:rPr>
          <w:lang w:val="ru-RU" w:eastAsia="ru-RU"/>
        </w:rPr>
      </w:pPr>
      <w:r w:rsidRPr="006C0A32">
        <w:rPr>
          <w:b/>
          <w:lang w:val="ru-RU" w:bidi="en-US"/>
        </w:rPr>
        <w:t xml:space="preserve">12.1.8. </w:t>
      </w:r>
      <w:r w:rsidR="00675C10" w:rsidRPr="006C0A32">
        <w:rPr>
          <w:b/>
          <w:lang w:val="ru-RU" w:eastAsia="ru-RU"/>
        </w:rPr>
        <w:t>ПРОИЗВОДСТВО И ПОТРЕБЛЕНИЕ ТЕПЛО- И ЭЛЕКТРОЭНЕРГИИ</w:t>
      </w:r>
    </w:p>
    <w:p w14:paraId="01C9290C" w14:textId="77777777" w:rsidR="00675C10" w:rsidRPr="006C0A32" w:rsidRDefault="00675C10" w:rsidP="00675C10">
      <w:pPr>
        <w:ind w:firstLine="709"/>
        <w:jc w:val="both"/>
        <w:rPr>
          <w:rFonts w:eastAsia="Calibri"/>
          <w:b/>
          <w:lang w:val="ru-RU" w:eastAsia="ru-RU"/>
        </w:rPr>
      </w:pPr>
    </w:p>
    <w:p w14:paraId="1D386058" w14:textId="77777777" w:rsidR="005675D8" w:rsidRPr="006C0A32" w:rsidRDefault="005675D8" w:rsidP="00027E6C">
      <w:pPr>
        <w:ind w:firstLine="709"/>
        <w:jc w:val="both"/>
        <w:rPr>
          <w:b/>
          <w:lang w:val="ru-RU" w:bidi="en-US"/>
        </w:rPr>
      </w:pPr>
    </w:p>
    <w:p w14:paraId="16D4BF2E" w14:textId="77777777" w:rsidR="00027E6C" w:rsidRPr="006C0A32" w:rsidRDefault="00D5366D" w:rsidP="00027E6C">
      <w:pPr>
        <w:ind w:firstLine="709"/>
        <w:jc w:val="both"/>
        <w:rPr>
          <w:b/>
          <w:lang w:val="ru-RU" w:bidi="en-US"/>
        </w:rPr>
      </w:pPr>
      <w:r w:rsidRPr="006C0A32">
        <w:rPr>
          <w:b/>
          <w:lang w:val="ru-RU" w:bidi="en-US"/>
        </w:rPr>
        <w:t xml:space="preserve">12.1.9. </w:t>
      </w:r>
      <w:r w:rsidRPr="006C0A32">
        <w:rPr>
          <w:b/>
          <w:lang w:val="kk-KZ" w:bidi="en-US"/>
        </w:rPr>
        <w:t>Ц</w:t>
      </w:r>
      <w:r w:rsidRPr="006C0A32">
        <w:rPr>
          <w:b/>
          <w:lang w:val="ru-RU" w:bidi="en-US"/>
        </w:rPr>
        <w:t xml:space="preserve">ЕЛЕВЫЕ ПОКАЗАТЕЛИ КАЧЕСТВА </w:t>
      </w:r>
      <w:r w:rsidRPr="006C0A32">
        <w:rPr>
          <w:b/>
          <w:lang w:val="ru-RU" w:bidi="en-US"/>
        </w:rPr>
        <w:t>ОКРУЖАЮЩЕЙ СРЕДЫ</w:t>
      </w:r>
    </w:p>
    <w:p w14:paraId="7AB6FC75" w14:textId="77777777" w:rsidR="00027E6C" w:rsidRPr="006C0A32" w:rsidRDefault="00027E6C" w:rsidP="00027E6C">
      <w:pPr>
        <w:ind w:firstLine="709"/>
        <w:jc w:val="both"/>
        <w:rPr>
          <w:lang w:val="ru-RU" w:bidi="en-US"/>
        </w:rPr>
      </w:pPr>
    </w:p>
    <w:p w14:paraId="59000FE9" w14:textId="77777777" w:rsidR="00B052CD" w:rsidRPr="006C0A32" w:rsidRDefault="00D5366D" w:rsidP="00E73993">
      <w:pPr>
        <w:ind w:firstLine="709"/>
        <w:jc w:val="both"/>
        <w:rPr>
          <w:lang w:val="kk-KZ" w:eastAsia="ru-RU"/>
        </w:rPr>
      </w:pPr>
      <w:r w:rsidRPr="006C0A32">
        <w:rPr>
          <w:lang w:val="ru-RU" w:eastAsia="ru-RU"/>
        </w:rPr>
        <w:t xml:space="preserve">Согласно статье 37 Экологического кодекса Республики Казахстан, в 2024 году разработаны Целевые показатели качества окружающей среды (ЦПК ОС), которые утверждены Решением маслихата № 23/157-VIII от 13 декабря 2024 года. Данный проект ЦПК </w:t>
      </w:r>
      <w:r w:rsidRPr="006C0A32">
        <w:rPr>
          <w:lang w:val="ru-RU" w:eastAsia="ru-RU"/>
        </w:rPr>
        <w:t>ОС позволил сформировать количественные и качественные характеристики окружающей среды, в том числе по атмосферному воздуху, на основе которых были утверждены целевые показатели, а также сформирован комплекс мер по их достижению. Период достижения установл</w:t>
      </w:r>
      <w:r w:rsidRPr="006C0A32">
        <w:rPr>
          <w:lang w:val="ru-RU" w:eastAsia="ru-RU"/>
        </w:rPr>
        <w:t>енных показателей составляет пять лет. В 2025 году завершен сезонный мониторинг за первый год.</w:t>
      </w:r>
    </w:p>
    <w:p w14:paraId="726F3DC6" w14:textId="77777777" w:rsidR="00987303" w:rsidRPr="006C0A32" w:rsidRDefault="00987303" w:rsidP="00E73993">
      <w:pPr>
        <w:ind w:firstLine="709"/>
        <w:jc w:val="both"/>
        <w:rPr>
          <w:lang w:val="kk-KZ" w:eastAsia="ru-RU"/>
        </w:rPr>
      </w:pPr>
    </w:p>
    <w:p w14:paraId="4BBC6833" w14:textId="53303956" w:rsidR="00003715" w:rsidRPr="006C0A32" w:rsidRDefault="00D5366D" w:rsidP="00281743">
      <w:pPr>
        <w:spacing w:after="160" w:line="259" w:lineRule="auto"/>
        <w:jc w:val="center"/>
        <w:rPr>
          <w:b/>
          <w:lang w:val="ru-RU" w:eastAsia="ru-RU"/>
        </w:rPr>
      </w:pPr>
      <w:r w:rsidRPr="006C0A32">
        <w:rPr>
          <w:lang w:val="kk-KZ" w:eastAsia="ru-RU"/>
        </w:rPr>
        <w:br w:type="page"/>
      </w:r>
      <w:r w:rsidRPr="006C0A32">
        <w:rPr>
          <w:b/>
          <w:lang w:val="ru-RU" w:eastAsia="ru-RU"/>
        </w:rPr>
        <w:lastRenderedPageBreak/>
        <w:t>12.2. АКМОЛИНСКАЯ ОБЛАСТЬ</w:t>
      </w:r>
    </w:p>
    <w:tbl>
      <w:tblPr>
        <w:tblW w:w="5003" w:type="pct"/>
        <w:jc w:val="center"/>
        <w:tblBorders>
          <w:top w:val="single" w:sz="4" w:space="0" w:color="002060"/>
          <w:left w:val="single" w:sz="4" w:space="0" w:color="002060"/>
          <w:bottom w:val="single" w:sz="4" w:space="0" w:color="002060"/>
          <w:right w:val="single" w:sz="4" w:space="0" w:color="002060"/>
          <w:insideH w:val="single" w:sz="4" w:space="0" w:color="002060"/>
          <w:insideV w:val="single" w:sz="4" w:space="0" w:color="002060"/>
        </w:tblBorders>
        <w:tblLayout w:type="fixed"/>
        <w:tblLook w:val="04A0" w:firstRow="1" w:lastRow="0" w:firstColumn="1" w:lastColumn="0" w:noHBand="0" w:noVBand="1"/>
      </w:tblPr>
      <w:tblGrid>
        <w:gridCol w:w="2514"/>
        <w:gridCol w:w="1630"/>
        <w:gridCol w:w="1039"/>
        <w:gridCol w:w="1189"/>
        <w:gridCol w:w="1039"/>
        <w:gridCol w:w="1187"/>
        <w:gridCol w:w="1037"/>
      </w:tblGrid>
      <w:tr w:rsidR="00FC7945" w:rsidRPr="006C0A32" w14:paraId="5B204201" w14:textId="77777777" w:rsidTr="00BB7516">
        <w:trPr>
          <w:trHeight w:val="253"/>
          <w:jc w:val="center"/>
        </w:trPr>
        <w:tc>
          <w:tcPr>
            <w:tcW w:w="1305" w:type="pct"/>
            <w:vMerge w:val="restart"/>
            <w:tcBorders>
              <w:top w:val="single" w:sz="4" w:space="0" w:color="002060"/>
              <w:left w:val="single" w:sz="4" w:space="0" w:color="002060"/>
              <w:right w:val="single" w:sz="4" w:space="0" w:color="002060"/>
            </w:tcBorders>
          </w:tcPr>
          <w:p w14:paraId="2346FDB6" w14:textId="4A0323E1" w:rsidR="00003715" w:rsidRPr="006C0A32" w:rsidRDefault="00D5366D" w:rsidP="00BB7516">
            <w:pPr>
              <w:ind w:firstLine="262"/>
              <w:jc w:val="both"/>
              <w:rPr>
                <w:b/>
                <w:lang w:val="ru-RU" w:eastAsia="ru-RU"/>
              </w:rPr>
            </w:pPr>
            <w:r w:rsidRPr="006C0A32">
              <w:rPr>
                <w:noProof/>
              </w:rPr>
              <w:drawing>
                <wp:anchor distT="0" distB="0" distL="114300" distR="114300" simplePos="0" relativeHeight="251658240" behindDoc="0" locked="0" layoutInCell="1" allowOverlap="1" wp14:anchorId="192BFEB6" wp14:editId="47D74C08">
                  <wp:simplePos x="0" y="0"/>
                  <wp:positionH relativeFrom="column">
                    <wp:posOffset>40640</wp:posOffset>
                  </wp:positionH>
                  <wp:positionV relativeFrom="paragraph">
                    <wp:posOffset>133351</wp:posOffset>
                  </wp:positionV>
                  <wp:extent cx="1370894" cy="1257300"/>
                  <wp:effectExtent l="0" t="0" r="1270" b="0"/>
                  <wp:wrapNone/>
                  <wp:docPr id="346498089" name="Рисунок 20" descr="C:\Users\m.mirzabekova\Desktop\akmolinskaya-oblas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6498089" name="Picture 35" descr="C:\Users\m.mirzabekova\Desktop\akmolinskaya-oblast.jpg"/>
                          <pic:cNvPicPr>
                            <a:picLocks noChangeAspect="1" noChangeArrowheads="1"/>
                          </pic:cNvPicPr>
                        </pic:nvPicPr>
                        <pic:blipFill>
                          <a:blip r:embed="rId63" cstate="print">
                            <a:extLst>
                              <a:ext uri="{28A0092B-C50C-407E-A947-70E740481C1C}">
                                <a14:useLocalDpi xmlns:a14="http://schemas.microsoft.com/office/drawing/2010/main" val="0"/>
                              </a:ext>
                            </a:extLst>
                          </a:blip>
                          <a:srcRect l="7284" t="8417" r="8396" b="1864"/>
                          <a:stretch>
                            <a:fillRect/>
                          </a:stretch>
                        </pic:blipFill>
                        <pic:spPr bwMode="auto">
                          <a:xfrm>
                            <a:off x="0" y="0"/>
                            <a:ext cx="1372824" cy="125907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A732EA">
              <w:rPr>
                <w:noProof/>
              </w:rPr>
              <mc:AlternateContent>
                <mc:Choice Requires="wps">
                  <w:drawing>
                    <wp:inline distT="0" distB="0" distL="0" distR="0" wp14:anchorId="6D761E62" wp14:editId="2EC8020B">
                      <wp:extent cx="307340" cy="307340"/>
                      <wp:effectExtent l="0" t="0" r="0" b="0"/>
                      <wp:docPr id="32" name="Прямоугольник 10" descr="Picture background"/>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7340" cy="3073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5A066BF6" id="Прямоугольник 10" o:spid="_x0000_s1026" alt="Picture background" style="width:24.2pt;height:24.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" filled="f" stroked="f">
                      <o:lock v:ext="edit" aspectratio="t"/>
                      <w10:anchorlock/>
                    </v:rect>
                  </w:pict>
                </mc:Fallback>
              </mc:AlternateContent>
            </w:r>
            <w:r w:rsidRPr="006C0A32">
              <w:rPr>
                <w:lang w:val="ru-RU" w:eastAsia="ru-RU"/>
              </w:rPr>
              <w:t xml:space="preserve"> </w:t>
            </w:r>
            <w:r w:rsidR="00A732EA">
              <w:rPr>
                <w:noProof/>
              </w:rPr>
              <mc:AlternateContent>
                <mc:Choice Requires="wps">
                  <w:drawing>
                    <wp:inline distT="0" distB="0" distL="0" distR="0" wp14:anchorId="4AE3131F" wp14:editId="591B69C4">
                      <wp:extent cx="307340" cy="307340"/>
                      <wp:effectExtent l="635" t="0" r="0" b="0"/>
                      <wp:docPr id="15" name="Прямоугольник 15" descr="https://qazaqgeography.kz/assets/media/oblast-akmolinskaya-oblast/akmolinskaya-oblast.jpg"/>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7340" cy="3073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7900F62C" id="Прямоугольник 15" o:spid="_x0000_s1026" alt="https://qazaqgeography.kz/assets/media/oblast-akmolinskaya-oblast/akmolinskaya-oblast.jpg" style="width:24.2pt;height:24.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" filled="f" stroked="f">
                      <o:lock v:ext="edit" aspectratio="t"/>
                      <w10:anchorlock/>
                    </v:rect>
                  </w:pict>
                </mc:Fallback>
              </mc:AlternateContent>
            </w:r>
          </w:p>
          <w:p w14:paraId="757FF758" w14:textId="77777777" w:rsidR="00003715" w:rsidRPr="006C0A32" w:rsidRDefault="00D5366D" w:rsidP="00BB7516">
            <w:pPr>
              <w:ind w:firstLine="262"/>
              <w:jc w:val="both"/>
              <w:rPr>
                <w:b/>
                <w:lang w:val="ru-RU" w:eastAsia="ru-RU"/>
              </w:rPr>
            </w:pPr>
            <w:r w:rsidRPr="006C0A32">
              <w:rPr>
                <w:b/>
                <w:noProof/>
                <w:lang w:val="ru-RU" w:eastAsia="ru-RU"/>
              </w:rPr>
              <w:t xml:space="preserve"> </w:t>
            </w:r>
          </w:p>
        </w:tc>
        <w:tc>
          <w:tcPr>
            <w:tcW w:w="3695" w:type="pct"/>
            <w:gridSpan w:val="6"/>
            <w:tcBorders>
              <w:top w:val="single" w:sz="4" w:space="0" w:color="002060"/>
              <w:left w:val="single" w:sz="4" w:space="0" w:color="002060"/>
              <w:bottom w:val="single" w:sz="4" w:space="0" w:color="002060"/>
              <w:right w:val="single" w:sz="4" w:space="0" w:color="002060"/>
            </w:tcBorders>
            <w:vAlign w:val="center"/>
            <w:hideMark/>
          </w:tcPr>
          <w:p w14:paraId="4940EF11" w14:textId="77777777" w:rsidR="00003715" w:rsidRPr="006C0A32" w:rsidRDefault="00D5366D" w:rsidP="00BB7516">
            <w:pPr>
              <w:ind w:firstLine="709"/>
              <w:jc w:val="center"/>
              <w:rPr>
                <w:b/>
                <w:lang w:val="ru-RU" w:eastAsia="ru-RU"/>
              </w:rPr>
            </w:pPr>
            <w:r w:rsidRPr="006C0A32">
              <w:rPr>
                <w:b/>
                <w:lang w:val="ru-RU" w:eastAsia="ru-RU"/>
              </w:rPr>
              <w:t>Общие показатели за 2025</w:t>
            </w:r>
            <w:r w:rsidRPr="006C0A32">
              <w:rPr>
                <w:b/>
                <w:lang w:val="kk-KZ" w:eastAsia="ru-RU"/>
              </w:rPr>
              <w:t xml:space="preserve"> </w:t>
            </w:r>
            <w:r w:rsidRPr="006C0A32">
              <w:rPr>
                <w:b/>
                <w:lang w:val="ru-RU" w:eastAsia="ru-RU"/>
              </w:rPr>
              <w:t>год</w:t>
            </w:r>
          </w:p>
        </w:tc>
      </w:tr>
      <w:tr w:rsidR="00FC7945" w:rsidRPr="006C0A32" w14:paraId="7B6367BC" w14:textId="77777777" w:rsidTr="00BB7516">
        <w:trPr>
          <w:trHeight w:val="433"/>
          <w:jc w:val="center"/>
        </w:trPr>
        <w:tc>
          <w:tcPr>
            <w:tcW w:w="1305" w:type="pct"/>
            <w:vMerge/>
            <w:tcBorders>
              <w:left w:val="single" w:sz="4" w:space="0" w:color="002060"/>
              <w:right w:val="single" w:sz="4" w:space="0" w:color="002060"/>
            </w:tcBorders>
          </w:tcPr>
          <w:p w14:paraId="7F91109A" w14:textId="77777777" w:rsidR="00003715" w:rsidRPr="006C0A32" w:rsidRDefault="00003715" w:rsidP="00BB7516">
            <w:pPr>
              <w:ind w:firstLine="109"/>
              <w:jc w:val="both"/>
              <w:rPr>
                <w:b/>
                <w:lang w:val="ru-RU" w:eastAsia="ru-RU"/>
              </w:rPr>
            </w:pPr>
          </w:p>
        </w:tc>
        <w:tc>
          <w:tcPr>
            <w:tcW w:w="846" w:type="pct"/>
            <w:tcBorders>
              <w:top w:val="single" w:sz="4" w:space="0" w:color="002060"/>
              <w:left w:val="single" w:sz="4" w:space="0" w:color="002060"/>
              <w:bottom w:val="single" w:sz="4" w:space="0" w:color="002060"/>
              <w:right w:val="single" w:sz="4" w:space="0" w:color="002060"/>
            </w:tcBorders>
            <w:vAlign w:val="center"/>
            <w:hideMark/>
          </w:tcPr>
          <w:p w14:paraId="7B36E7E4" w14:textId="77777777" w:rsidR="00003715" w:rsidRPr="006C0A32" w:rsidRDefault="00D5366D" w:rsidP="00BB7516">
            <w:pPr>
              <w:ind w:firstLine="109"/>
              <w:jc w:val="center"/>
              <w:rPr>
                <w:lang w:val="ru-RU" w:eastAsia="ru-RU"/>
              </w:rPr>
            </w:pPr>
            <w:r w:rsidRPr="006C0A32">
              <w:rPr>
                <w:lang w:eastAsia="ru-RU"/>
              </w:rPr>
              <w:t>S</w:t>
            </w:r>
            <w:r w:rsidRPr="006C0A32">
              <w:rPr>
                <w:lang w:val="ru-RU" w:eastAsia="ru-RU"/>
              </w:rPr>
              <w:t xml:space="preserve"> субъекта,</w:t>
            </w:r>
          </w:p>
          <w:p w14:paraId="046B1117" w14:textId="77777777" w:rsidR="00003715" w:rsidRPr="006C0A32" w:rsidRDefault="00D5366D" w:rsidP="00BB7516">
            <w:pPr>
              <w:ind w:firstLine="109"/>
              <w:jc w:val="center"/>
              <w:rPr>
                <w:lang w:val="ru-RU" w:eastAsia="ru-RU"/>
              </w:rPr>
            </w:pPr>
            <w:r w:rsidRPr="006C0A32">
              <w:rPr>
                <w:lang w:val="ru-RU" w:eastAsia="ru-RU"/>
              </w:rPr>
              <w:t>тыс. км</w:t>
            </w:r>
            <w:r w:rsidRPr="006C0A32">
              <w:rPr>
                <w:vertAlign w:val="superscript"/>
                <w:lang w:val="ru-RU" w:eastAsia="ru-RU"/>
              </w:rPr>
              <w:t>2</w:t>
            </w:r>
          </w:p>
        </w:tc>
        <w:tc>
          <w:tcPr>
            <w:tcW w:w="539" w:type="pct"/>
            <w:tcBorders>
              <w:top w:val="single" w:sz="4" w:space="0" w:color="002060"/>
              <w:left w:val="single" w:sz="4" w:space="0" w:color="002060"/>
              <w:bottom w:val="single" w:sz="4" w:space="0" w:color="002060"/>
              <w:right w:val="single" w:sz="4" w:space="0" w:color="002060"/>
            </w:tcBorders>
            <w:vAlign w:val="center"/>
            <w:hideMark/>
          </w:tcPr>
          <w:p w14:paraId="1A7B4B31" w14:textId="77777777" w:rsidR="00003715" w:rsidRPr="006C0A32" w:rsidRDefault="00D5366D" w:rsidP="00BB7516">
            <w:pPr>
              <w:ind w:firstLine="109"/>
              <w:jc w:val="center"/>
              <w:rPr>
                <w:lang w:val="ru-RU" w:eastAsia="ru-RU"/>
              </w:rPr>
            </w:pPr>
            <w:r w:rsidRPr="006C0A32">
              <w:rPr>
                <w:lang w:val="ru-RU" w:eastAsia="ru-RU"/>
              </w:rPr>
              <w:t>146,1</w:t>
            </w:r>
          </w:p>
        </w:tc>
        <w:tc>
          <w:tcPr>
            <w:tcW w:w="1156" w:type="pct"/>
            <w:gridSpan w:val="2"/>
            <w:tcBorders>
              <w:top w:val="single" w:sz="4" w:space="0" w:color="002060"/>
              <w:left w:val="single" w:sz="4" w:space="0" w:color="002060"/>
              <w:bottom w:val="single" w:sz="4" w:space="0" w:color="002060"/>
              <w:right w:val="single" w:sz="4" w:space="0" w:color="002060"/>
            </w:tcBorders>
            <w:vAlign w:val="center"/>
            <w:hideMark/>
          </w:tcPr>
          <w:p w14:paraId="0700543F" w14:textId="77777777" w:rsidR="00003715" w:rsidRPr="006C0A32" w:rsidRDefault="00D5366D" w:rsidP="00BB7516">
            <w:pPr>
              <w:jc w:val="center"/>
              <w:rPr>
                <w:lang w:val="ru-RU" w:eastAsia="ru-RU"/>
              </w:rPr>
            </w:pPr>
            <w:r w:rsidRPr="006C0A32">
              <w:rPr>
                <w:lang w:val="ru-RU" w:eastAsia="ru-RU"/>
              </w:rPr>
              <w:t>Население,</w:t>
            </w:r>
          </w:p>
          <w:p w14:paraId="32ACA644" w14:textId="77777777" w:rsidR="00595AF2" w:rsidRPr="006C0A32" w:rsidRDefault="00D5366D" w:rsidP="00BB7516">
            <w:pPr>
              <w:jc w:val="center"/>
              <w:rPr>
                <w:lang w:val="ru-RU" w:eastAsia="ar-SA"/>
              </w:rPr>
            </w:pPr>
            <w:r w:rsidRPr="006C0A32">
              <w:rPr>
                <w:lang w:val="ru-RU" w:eastAsia="ar-SA"/>
              </w:rPr>
              <w:t xml:space="preserve">на 01.01.2026 </w:t>
            </w:r>
          </w:p>
          <w:p w14:paraId="24734D15" w14:textId="77777777" w:rsidR="00003715" w:rsidRPr="006C0A32" w:rsidRDefault="00D5366D" w:rsidP="00BB7516">
            <w:pPr>
              <w:jc w:val="center"/>
              <w:rPr>
                <w:lang w:val="ru-RU" w:eastAsia="ru-RU"/>
              </w:rPr>
            </w:pPr>
            <w:r w:rsidRPr="006C0A32">
              <w:rPr>
                <w:lang w:val="ru-RU" w:eastAsia="ar-SA"/>
              </w:rPr>
              <w:t>года, чел.</w:t>
            </w:r>
          </w:p>
        </w:tc>
        <w:tc>
          <w:tcPr>
            <w:tcW w:w="1154" w:type="pct"/>
            <w:gridSpan w:val="2"/>
            <w:tcBorders>
              <w:top w:val="single" w:sz="4" w:space="0" w:color="002060"/>
              <w:left w:val="single" w:sz="4" w:space="0" w:color="002060"/>
              <w:bottom w:val="single" w:sz="4" w:space="0" w:color="002060"/>
              <w:right w:val="single" w:sz="4" w:space="0" w:color="002060"/>
            </w:tcBorders>
            <w:vAlign w:val="center"/>
            <w:hideMark/>
          </w:tcPr>
          <w:p w14:paraId="7660D1F4" w14:textId="77777777" w:rsidR="00003715" w:rsidRPr="006C0A32" w:rsidRDefault="00D5366D" w:rsidP="00BB7516">
            <w:pPr>
              <w:ind w:firstLine="109"/>
              <w:jc w:val="center"/>
              <w:rPr>
                <w:lang w:val="kk-KZ" w:eastAsia="ru-RU"/>
              </w:rPr>
            </w:pPr>
            <w:r w:rsidRPr="006C0A32">
              <w:rPr>
                <w:lang w:val="ru-RU" w:eastAsia="ru-RU"/>
              </w:rPr>
              <w:t>789 413</w:t>
            </w:r>
          </w:p>
        </w:tc>
      </w:tr>
      <w:tr w:rsidR="00FC7945" w:rsidRPr="00511985" w14:paraId="0589E4E1" w14:textId="77777777" w:rsidTr="00BB7516">
        <w:trPr>
          <w:trHeight w:val="254"/>
          <w:jc w:val="center"/>
        </w:trPr>
        <w:tc>
          <w:tcPr>
            <w:tcW w:w="1305" w:type="pct"/>
            <w:vMerge/>
            <w:tcBorders>
              <w:left w:val="single" w:sz="4" w:space="0" w:color="002060"/>
              <w:right w:val="single" w:sz="4" w:space="0" w:color="002060"/>
            </w:tcBorders>
          </w:tcPr>
          <w:p w14:paraId="2F8F9F4B" w14:textId="77777777" w:rsidR="00003715" w:rsidRPr="006C0A32" w:rsidRDefault="00003715" w:rsidP="00BB7516">
            <w:pPr>
              <w:ind w:firstLine="109"/>
              <w:jc w:val="both"/>
              <w:rPr>
                <w:b/>
                <w:lang w:val="ru-RU" w:eastAsia="ru-RU"/>
              </w:rPr>
            </w:pPr>
          </w:p>
        </w:tc>
        <w:tc>
          <w:tcPr>
            <w:tcW w:w="3695" w:type="pct"/>
            <w:gridSpan w:val="6"/>
            <w:tcBorders>
              <w:top w:val="single" w:sz="4" w:space="0" w:color="002060"/>
              <w:left w:val="single" w:sz="4" w:space="0" w:color="002060"/>
              <w:bottom w:val="single" w:sz="4" w:space="0" w:color="002060"/>
              <w:right w:val="single" w:sz="4" w:space="0" w:color="002060"/>
            </w:tcBorders>
            <w:vAlign w:val="center"/>
            <w:hideMark/>
          </w:tcPr>
          <w:p w14:paraId="33DECDCC" w14:textId="77777777" w:rsidR="00003715" w:rsidRPr="006C0A32" w:rsidRDefault="00D5366D" w:rsidP="00BB7516">
            <w:pPr>
              <w:ind w:firstLine="109"/>
              <w:jc w:val="center"/>
              <w:rPr>
                <w:b/>
                <w:lang w:val="ru-RU" w:eastAsia="ru-RU"/>
              </w:rPr>
            </w:pPr>
            <w:r w:rsidRPr="006C0A32">
              <w:rPr>
                <w:b/>
                <w:lang w:val="ru-RU" w:eastAsia="ru-RU"/>
              </w:rPr>
              <w:t xml:space="preserve">Основные экологические показатели за </w:t>
            </w:r>
            <w:r w:rsidRPr="006C0A32">
              <w:rPr>
                <w:b/>
                <w:lang w:val="ru-RU" w:eastAsia="ru-RU"/>
              </w:rPr>
              <w:t>2022-2025 годы</w:t>
            </w:r>
          </w:p>
        </w:tc>
      </w:tr>
      <w:tr w:rsidR="00FC7945" w:rsidRPr="006C0A32" w14:paraId="755A2549" w14:textId="77777777" w:rsidTr="00BB7516">
        <w:trPr>
          <w:trHeight w:val="258"/>
          <w:jc w:val="center"/>
        </w:trPr>
        <w:tc>
          <w:tcPr>
            <w:tcW w:w="1305" w:type="pct"/>
            <w:vMerge/>
            <w:tcBorders>
              <w:left w:val="single" w:sz="4" w:space="0" w:color="002060"/>
              <w:right w:val="single" w:sz="4" w:space="0" w:color="002060"/>
            </w:tcBorders>
          </w:tcPr>
          <w:p w14:paraId="161E3015" w14:textId="77777777" w:rsidR="00003715" w:rsidRPr="006C0A32" w:rsidRDefault="00003715" w:rsidP="00BB7516">
            <w:pPr>
              <w:ind w:firstLine="109"/>
              <w:jc w:val="both"/>
              <w:rPr>
                <w:b/>
                <w:lang w:val="ru-RU" w:eastAsia="ru-RU"/>
              </w:rPr>
            </w:pPr>
          </w:p>
        </w:tc>
        <w:tc>
          <w:tcPr>
            <w:tcW w:w="1385" w:type="pct"/>
            <w:gridSpan w:val="2"/>
            <w:tcBorders>
              <w:top w:val="single" w:sz="4" w:space="0" w:color="002060"/>
              <w:left w:val="single" w:sz="4" w:space="0" w:color="002060"/>
              <w:bottom w:val="single" w:sz="4" w:space="0" w:color="002060"/>
              <w:right w:val="single" w:sz="4" w:space="0" w:color="002060"/>
            </w:tcBorders>
            <w:vAlign w:val="center"/>
            <w:hideMark/>
          </w:tcPr>
          <w:p w14:paraId="1F274CC7" w14:textId="77777777" w:rsidR="00003715" w:rsidRPr="006C0A32" w:rsidRDefault="00D5366D" w:rsidP="00BB7516">
            <w:pPr>
              <w:ind w:firstLine="109"/>
              <w:jc w:val="center"/>
              <w:rPr>
                <w:b/>
                <w:lang w:val="ru-RU" w:eastAsia="ru-RU"/>
              </w:rPr>
            </w:pPr>
            <w:r w:rsidRPr="006C0A32">
              <w:rPr>
                <w:b/>
                <w:lang w:val="ru-RU" w:eastAsia="ru-RU"/>
              </w:rPr>
              <w:t>Показатели</w:t>
            </w:r>
          </w:p>
        </w:tc>
        <w:tc>
          <w:tcPr>
            <w:tcW w:w="617" w:type="pct"/>
            <w:tcBorders>
              <w:top w:val="single" w:sz="4" w:space="0" w:color="002060"/>
              <w:left w:val="single" w:sz="4" w:space="0" w:color="002060"/>
              <w:bottom w:val="single" w:sz="4" w:space="0" w:color="002060"/>
              <w:right w:val="single" w:sz="4" w:space="0" w:color="002060"/>
            </w:tcBorders>
            <w:vAlign w:val="center"/>
          </w:tcPr>
          <w:p w14:paraId="41B93C25" w14:textId="77777777" w:rsidR="00003715" w:rsidRPr="006C0A32" w:rsidRDefault="00D5366D" w:rsidP="00BB7516">
            <w:pPr>
              <w:ind w:hanging="26"/>
              <w:jc w:val="center"/>
              <w:rPr>
                <w:b/>
                <w:lang w:eastAsia="ru-RU"/>
              </w:rPr>
            </w:pPr>
            <w:r w:rsidRPr="006C0A32">
              <w:rPr>
                <w:b/>
                <w:lang w:val="ru-RU" w:eastAsia="ru-RU"/>
              </w:rPr>
              <w:t>2022</w:t>
            </w:r>
          </w:p>
        </w:tc>
        <w:tc>
          <w:tcPr>
            <w:tcW w:w="539" w:type="pct"/>
            <w:tcBorders>
              <w:top w:val="single" w:sz="4" w:space="0" w:color="002060"/>
              <w:left w:val="single" w:sz="4" w:space="0" w:color="002060"/>
              <w:bottom w:val="single" w:sz="4" w:space="0" w:color="002060"/>
              <w:right w:val="single" w:sz="4" w:space="0" w:color="002060"/>
            </w:tcBorders>
            <w:vAlign w:val="center"/>
          </w:tcPr>
          <w:p w14:paraId="7A4526B6" w14:textId="77777777" w:rsidR="00003715" w:rsidRPr="006C0A32" w:rsidRDefault="00D5366D" w:rsidP="00BB7516">
            <w:pPr>
              <w:ind w:hanging="26"/>
              <w:jc w:val="center"/>
              <w:rPr>
                <w:b/>
                <w:lang w:val="ru-RU" w:eastAsia="ru-RU"/>
              </w:rPr>
            </w:pPr>
            <w:r w:rsidRPr="006C0A32">
              <w:rPr>
                <w:b/>
                <w:lang w:val="ru-RU" w:eastAsia="ru-RU"/>
              </w:rPr>
              <w:t>2023</w:t>
            </w:r>
          </w:p>
        </w:tc>
        <w:tc>
          <w:tcPr>
            <w:tcW w:w="616" w:type="pct"/>
            <w:tcBorders>
              <w:top w:val="single" w:sz="4" w:space="0" w:color="002060"/>
              <w:left w:val="single" w:sz="4" w:space="0" w:color="002060"/>
              <w:bottom w:val="single" w:sz="4" w:space="0" w:color="002060"/>
              <w:right w:val="single" w:sz="4" w:space="0" w:color="002060"/>
            </w:tcBorders>
            <w:vAlign w:val="center"/>
          </w:tcPr>
          <w:p w14:paraId="49EB1B10" w14:textId="77777777" w:rsidR="00003715" w:rsidRPr="006C0A32" w:rsidRDefault="00D5366D" w:rsidP="00BB7516">
            <w:pPr>
              <w:ind w:hanging="26"/>
              <w:jc w:val="center"/>
              <w:rPr>
                <w:b/>
                <w:lang w:val="ru-RU" w:eastAsia="ru-RU"/>
              </w:rPr>
            </w:pPr>
            <w:r w:rsidRPr="006C0A32">
              <w:rPr>
                <w:b/>
                <w:lang w:val="ru-RU" w:eastAsia="ru-RU"/>
              </w:rPr>
              <w:t>2024</w:t>
            </w:r>
          </w:p>
        </w:tc>
        <w:tc>
          <w:tcPr>
            <w:tcW w:w="538" w:type="pct"/>
            <w:tcBorders>
              <w:top w:val="single" w:sz="4" w:space="0" w:color="002060"/>
              <w:left w:val="single" w:sz="4" w:space="0" w:color="002060"/>
              <w:bottom w:val="single" w:sz="4" w:space="0" w:color="002060"/>
              <w:right w:val="single" w:sz="4" w:space="0" w:color="002060"/>
            </w:tcBorders>
            <w:vAlign w:val="center"/>
          </w:tcPr>
          <w:p w14:paraId="5B7A13E5" w14:textId="77777777" w:rsidR="00003715" w:rsidRPr="006C0A32" w:rsidRDefault="00D5366D" w:rsidP="00BB7516">
            <w:pPr>
              <w:ind w:hanging="26"/>
              <w:jc w:val="center"/>
              <w:rPr>
                <w:b/>
                <w:lang w:val="ru-RU" w:eastAsia="ru-RU"/>
              </w:rPr>
            </w:pPr>
            <w:r w:rsidRPr="006C0A32">
              <w:rPr>
                <w:b/>
                <w:lang w:val="ru-RU" w:eastAsia="ru-RU"/>
              </w:rPr>
              <w:t>2025</w:t>
            </w:r>
          </w:p>
        </w:tc>
      </w:tr>
      <w:tr w:rsidR="00FC7945" w:rsidRPr="006C0A32" w14:paraId="3506FC35" w14:textId="77777777" w:rsidTr="00BB7516">
        <w:trPr>
          <w:trHeight w:val="404"/>
          <w:jc w:val="center"/>
        </w:trPr>
        <w:tc>
          <w:tcPr>
            <w:tcW w:w="1305" w:type="pct"/>
            <w:vMerge/>
            <w:tcBorders>
              <w:left w:val="single" w:sz="4" w:space="0" w:color="002060"/>
              <w:bottom w:val="single" w:sz="4" w:space="0" w:color="002060"/>
              <w:right w:val="single" w:sz="4" w:space="0" w:color="002060"/>
            </w:tcBorders>
          </w:tcPr>
          <w:p w14:paraId="1E554D58" w14:textId="77777777" w:rsidR="00003715" w:rsidRPr="006C0A32" w:rsidRDefault="00003715" w:rsidP="00BB7516">
            <w:pPr>
              <w:ind w:firstLine="109"/>
              <w:jc w:val="both"/>
              <w:rPr>
                <w:lang w:val="ru-RU" w:eastAsia="ru-RU"/>
              </w:rPr>
            </w:pPr>
          </w:p>
        </w:tc>
        <w:tc>
          <w:tcPr>
            <w:tcW w:w="1385" w:type="pct"/>
            <w:gridSpan w:val="2"/>
            <w:tcBorders>
              <w:top w:val="single" w:sz="4" w:space="0" w:color="002060"/>
              <w:left w:val="single" w:sz="4" w:space="0" w:color="002060"/>
              <w:bottom w:val="single" w:sz="4" w:space="0" w:color="002060"/>
              <w:right w:val="single" w:sz="4" w:space="0" w:color="002060"/>
            </w:tcBorders>
            <w:hideMark/>
          </w:tcPr>
          <w:p w14:paraId="4984EB21" w14:textId="77777777" w:rsidR="00003715" w:rsidRPr="006C0A32" w:rsidRDefault="00D5366D" w:rsidP="00BB7516">
            <w:pPr>
              <w:ind w:firstLine="109"/>
              <w:jc w:val="center"/>
              <w:rPr>
                <w:lang w:val="ru-RU" w:eastAsia="ru-RU"/>
              </w:rPr>
            </w:pPr>
            <w:r w:rsidRPr="006C0A32">
              <w:rPr>
                <w:lang w:val="ru-RU" w:eastAsia="ru-RU"/>
              </w:rPr>
              <w:t xml:space="preserve">Затраты предприятий на ООС, </w:t>
            </w:r>
            <w:r w:rsidRPr="006C0A32">
              <w:rPr>
                <w:lang w:val="kk-KZ" w:eastAsia="ru-RU"/>
              </w:rPr>
              <w:t>млрд</w:t>
            </w:r>
            <w:r w:rsidRPr="006C0A32">
              <w:rPr>
                <w:lang w:val="ru-RU" w:eastAsia="ru-RU"/>
              </w:rPr>
              <w:t xml:space="preserve"> тенге</w:t>
            </w:r>
          </w:p>
        </w:tc>
        <w:tc>
          <w:tcPr>
            <w:tcW w:w="617" w:type="pct"/>
            <w:tcBorders>
              <w:top w:val="single" w:sz="4" w:space="0" w:color="002060"/>
              <w:left w:val="single" w:sz="4" w:space="0" w:color="002060"/>
              <w:bottom w:val="single" w:sz="4" w:space="0" w:color="002060"/>
              <w:right w:val="single" w:sz="4" w:space="0" w:color="002060"/>
            </w:tcBorders>
            <w:vAlign w:val="center"/>
          </w:tcPr>
          <w:p w14:paraId="0B3D39BE" w14:textId="77777777" w:rsidR="00003715" w:rsidRPr="006C0A32" w:rsidRDefault="00D5366D" w:rsidP="00BB7516">
            <w:pPr>
              <w:ind w:hanging="26"/>
              <w:jc w:val="center"/>
              <w:rPr>
                <w:lang w:val="ru-RU" w:eastAsia="ru-RU"/>
              </w:rPr>
            </w:pPr>
            <w:r w:rsidRPr="006C0A32">
              <w:rPr>
                <w:lang w:val="ru-RU" w:eastAsia="ru-RU"/>
              </w:rPr>
              <w:t>19,3</w:t>
            </w:r>
          </w:p>
        </w:tc>
        <w:tc>
          <w:tcPr>
            <w:tcW w:w="539" w:type="pct"/>
            <w:tcBorders>
              <w:top w:val="single" w:sz="4" w:space="0" w:color="002060"/>
              <w:left w:val="single" w:sz="4" w:space="0" w:color="002060"/>
              <w:bottom w:val="single" w:sz="4" w:space="0" w:color="002060"/>
              <w:right w:val="single" w:sz="4" w:space="0" w:color="002060"/>
            </w:tcBorders>
            <w:vAlign w:val="center"/>
          </w:tcPr>
          <w:p w14:paraId="46DCDEF4" w14:textId="77777777" w:rsidR="00003715" w:rsidRPr="006C0A32" w:rsidRDefault="00D5366D" w:rsidP="00BB7516">
            <w:pPr>
              <w:ind w:hanging="26"/>
              <w:jc w:val="center"/>
              <w:rPr>
                <w:lang w:val="ru-RU" w:eastAsia="ru-RU"/>
              </w:rPr>
            </w:pPr>
            <w:r w:rsidRPr="006C0A32">
              <w:rPr>
                <w:lang w:val="ru-RU" w:eastAsia="ru-RU"/>
              </w:rPr>
              <w:t>127</w:t>
            </w:r>
            <w:r w:rsidRPr="006C0A32">
              <w:rPr>
                <w:lang w:val="kk-KZ" w:eastAsia="ru-RU"/>
              </w:rPr>
              <w:t>,</w:t>
            </w:r>
            <w:r w:rsidRPr="006C0A32">
              <w:rPr>
                <w:lang w:val="ru-RU" w:eastAsia="ru-RU"/>
              </w:rPr>
              <w:t>7</w:t>
            </w:r>
          </w:p>
        </w:tc>
        <w:tc>
          <w:tcPr>
            <w:tcW w:w="616" w:type="pct"/>
            <w:tcBorders>
              <w:top w:val="single" w:sz="4" w:space="0" w:color="002060"/>
              <w:left w:val="single" w:sz="4" w:space="0" w:color="002060"/>
              <w:bottom w:val="single" w:sz="4" w:space="0" w:color="002060"/>
              <w:right w:val="single" w:sz="4" w:space="0" w:color="002060"/>
            </w:tcBorders>
            <w:vAlign w:val="center"/>
          </w:tcPr>
          <w:p w14:paraId="22620192" w14:textId="77777777" w:rsidR="00003715" w:rsidRPr="006C0A32" w:rsidRDefault="00D5366D" w:rsidP="00BB7516">
            <w:pPr>
              <w:ind w:hanging="26"/>
              <w:jc w:val="center"/>
              <w:rPr>
                <w:lang w:val="ru-RU" w:eastAsia="ru-RU"/>
              </w:rPr>
            </w:pPr>
            <w:r w:rsidRPr="006C0A32">
              <w:rPr>
                <w:lang w:val="ru-RU" w:eastAsia="ru-RU"/>
              </w:rPr>
              <w:t>8,7</w:t>
            </w:r>
          </w:p>
        </w:tc>
        <w:tc>
          <w:tcPr>
            <w:tcW w:w="538" w:type="pct"/>
            <w:tcBorders>
              <w:top w:val="single" w:sz="4" w:space="0" w:color="002060"/>
              <w:left w:val="single" w:sz="4" w:space="0" w:color="002060"/>
              <w:bottom w:val="single" w:sz="4" w:space="0" w:color="002060"/>
              <w:right w:val="single" w:sz="4" w:space="0" w:color="002060"/>
            </w:tcBorders>
            <w:vAlign w:val="center"/>
          </w:tcPr>
          <w:p w14:paraId="24E30A18" w14:textId="77777777" w:rsidR="00003715" w:rsidRPr="006C0A32" w:rsidRDefault="00D5366D" w:rsidP="00BB7516">
            <w:pPr>
              <w:ind w:hanging="26"/>
              <w:jc w:val="center"/>
              <w:rPr>
                <w:lang w:val="ru-RU" w:eastAsia="ru-RU"/>
              </w:rPr>
            </w:pPr>
            <w:r w:rsidRPr="006C0A32">
              <w:rPr>
                <w:lang w:val="ru-RU" w:eastAsia="ru-RU"/>
              </w:rPr>
              <w:t>25,5</w:t>
            </w:r>
          </w:p>
        </w:tc>
      </w:tr>
    </w:tbl>
    <w:p w14:paraId="68064DA6" w14:textId="77777777" w:rsidR="00003715" w:rsidRPr="006C0A32" w:rsidRDefault="00D5366D" w:rsidP="00003715">
      <w:pPr>
        <w:spacing w:line="259" w:lineRule="auto"/>
        <w:jc w:val="center"/>
        <w:rPr>
          <w:i/>
          <w:lang w:val="ru-RU" w:eastAsia="ru-RU"/>
        </w:rPr>
      </w:pPr>
      <w:r w:rsidRPr="006C0A32">
        <w:rPr>
          <w:i/>
          <w:lang w:val="ru-RU" w:eastAsia="ru-RU"/>
        </w:rPr>
        <w:t>Источник: Бюро национальной статистики АСПР РК.</w:t>
      </w:r>
    </w:p>
    <w:p w14:paraId="54DDD5AF" w14:textId="77777777" w:rsidR="00003715" w:rsidRPr="006C0A32" w:rsidRDefault="00003715" w:rsidP="00003715">
      <w:pPr>
        <w:ind w:firstLine="709"/>
        <w:jc w:val="both"/>
        <w:rPr>
          <w:lang w:val="ru-RU" w:eastAsia="ru-RU"/>
        </w:rPr>
      </w:pPr>
    </w:p>
    <w:p w14:paraId="5D5B887E" w14:textId="77777777" w:rsidR="00003715" w:rsidRPr="006C0A32" w:rsidRDefault="00D5366D" w:rsidP="00003715">
      <w:pPr>
        <w:ind w:firstLine="709"/>
        <w:jc w:val="both"/>
        <w:rPr>
          <w:lang w:val="ru-RU" w:eastAsia="ru-RU"/>
        </w:rPr>
      </w:pPr>
      <w:r w:rsidRPr="006C0A32">
        <w:rPr>
          <w:lang w:val="ru-RU" w:eastAsia="ru-RU"/>
        </w:rPr>
        <w:t xml:space="preserve">Акмолинская область расположена в северной части Республики Казахстан. Область граничит на западе с Костанайской областью, на севере — с Северо-Казахстанской, на востоке — с Павлодарской и на юге </w:t>
      </w:r>
      <w:bookmarkStart w:id="16" w:name="_Hlk238033271"/>
      <w:r w:rsidRPr="006C0A32">
        <w:rPr>
          <w:lang w:val="ru-RU" w:eastAsia="ru-RU"/>
        </w:rPr>
        <w:t xml:space="preserve">— </w:t>
      </w:r>
      <w:bookmarkEnd w:id="16"/>
      <w:r w:rsidRPr="006C0A32">
        <w:rPr>
          <w:lang w:val="ru-RU" w:eastAsia="ru-RU"/>
        </w:rPr>
        <w:t>с Карагандинской областями. С 1999 года административным ц</w:t>
      </w:r>
      <w:r w:rsidRPr="006C0A32">
        <w:rPr>
          <w:lang w:val="ru-RU" w:eastAsia="ru-RU"/>
        </w:rPr>
        <w:t>ентром области является город Кокшетау.</w:t>
      </w:r>
    </w:p>
    <w:p w14:paraId="1B903586" w14:textId="77777777" w:rsidR="00003715" w:rsidRPr="006C0A32" w:rsidRDefault="00D5366D" w:rsidP="00003715">
      <w:pPr>
        <w:tabs>
          <w:tab w:val="left" w:pos="1126"/>
        </w:tabs>
        <w:ind w:firstLine="709"/>
        <w:jc w:val="both"/>
        <w:rPr>
          <w:lang w:val="ru-RU" w:eastAsia="ru-RU"/>
        </w:rPr>
      </w:pPr>
      <w:r w:rsidRPr="006C0A32">
        <w:rPr>
          <w:lang w:val="ru-RU" w:eastAsia="ru-RU"/>
        </w:rPr>
        <w:t>Климат области резко континентальный и засушливый, с жарким летом и холодной зимой; весна и осень выражены слабо.</w:t>
      </w:r>
    </w:p>
    <w:p w14:paraId="066210CD" w14:textId="77777777" w:rsidR="00003715" w:rsidRPr="006C0A32" w:rsidRDefault="00D5366D" w:rsidP="00003715">
      <w:pPr>
        <w:ind w:firstLine="709"/>
        <w:jc w:val="both"/>
        <w:rPr>
          <w:b/>
          <w:iCs/>
          <w:lang w:val="ru-RU" w:eastAsia="ru-RU"/>
        </w:rPr>
      </w:pPr>
      <w:r w:rsidRPr="006C0A32">
        <w:rPr>
          <w:lang w:val="ru-RU" w:eastAsia="ru-RU"/>
        </w:rPr>
        <w:t>Область богата минеральными ресурсами, относится к числу ведущих сырьевых регионов Республики Казахста</w:t>
      </w:r>
      <w:r w:rsidRPr="006C0A32">
        <w:rPr>
          <w:lang w:val="ru-RU" w:eastAsia="ru-RU"/>
        </w:rPr>
        <w:t>н и одновременно является одним из ключевых сельскохозяйственных регионов страны.</w:t>
      </w:r>
    </w:p>
    <w:p w14:paraId="7B2B4802" w14:textId="77777777" w:rsidR="00003715" w:rsidRPr="006C0A32" w:rsidRDefault="00003715" w:rsidP="00003715">
      <w:pPr>
        <w:ind w:firstLine="709"/>
        <w:jc w:val="both"/>
        <w:rPr>
          <w:b/>
          <w:iCs/>
          <w:lang w:val="ru-RU" w:eastAsia="ru-RU"/>
        </w:rPr>
      </w:pPr>
    </w:p>
    <w:p w14:paraId="46767621" w14:textId="77777777" w:rsidR="00003715" w:rsidRPr="006C0A32" w:rsidRDefault="00D5366D" w:rsidP="00003715">
      <w:pPr>
        <w:ind w:firstLine="709"/>
        <w:jc w:val="both"/>
        <w:rPr>
          <w:b/>
          <w:lang w:val="kk-KZ" w:eastAsia="ru-RU"/>
        </w:rPr>
      </w:pPr>
      <w:r w:rsidRPr="006C0A32">
        <w:rPr>
          <w:b/>
          <w:iCs/>
          <w:lang w:val="ru-RU" w:eastAsia="ru-RU"/>
        </w:rPr>
        <w:t>12.</w:t>
      </w:r>
      <w:r w:rsidRPr="006C0A32">
        <w:rPr>
          <w:b/>
          <w:iCs/>
          <w:lang w:val="kk-KZ" w:eastAsia="ru-RU"/>
        </w:rPr>
        <w:t>2</w:t>
      </w:r>
      <w:r w:rsidRPr="006C0A32">
        <w:rPr>
          <w:b/>
          <w:iCs/>
          <w:lang w:val="ru-RU" w:eastAsia="ru-RU"/>
        </w:rPr>
        <w:t xml:space="preserve">.1. </w:t>
      </w:r>
      <w:r w:rsidRPr="006C0A32">
        <w:rPr>
          <w:b/>
          <w:lang w:val="kk-KZ" w:eastAsia="ru-RU"/>
        </w:rPr>
        <w:t xml:space="preserve">АТМОСФЕРНЫЙ ВОЗДУХ </w:t>
      </w:r>
    </w:p>
    <w:p w14:paraId="499E9E23" w14:textId="77777777" w:rsidR="00003715" w:rsidRPr="006C0A32" w:rsidRDefault="00003715" w:rsidP="00003715">
      <w:pPr>
        <w:ind w:firstLine="709"/>
        <w:jc w:val="both"/>
        <w:rPr>
          <w:b/>
          <w:lang w:val="kk-KZ" w:eastAsia="ru-RU"/>
        </w:rPr>
      </w:pPr>
    </w:p>
    <w:p w14:paraId="65258FDC" w14:textId="77777777" w:rsidR="00003715" w:rsidRPr="006C0A32" w:rsidRDefault="00D5366D" w:rsidP="00A17924">
      <w:pPr>
        <w:ind w:firstLine="708"/>
        <w:jc w:val="both"/>
        <w:rPr>
          <w:b/>
          <w:i/>
          <w:lang w:val="kk-KZ" w:eastAsia="ru-RU"/>
        </w:rPr>
      </w:pPr>
      <w:r w:rsidRPr="006C0A32">
        <w:rPr>
          <w:b/>
          <w:i/>
          <w:lang w:val="kk-KZ" w:eastAsia="ru-RU"/>
        </w:rPr>
        <w:t xml:space="preserve">Выбросы загрязняющих веществ </w:t>
      </w:r>
    </w:p>
    <w:p w14:paraId="6D0CE162" w14:textId="77777777" w:rsidR="00003715" w:rsidRPr="006C0A32" w:rsidRDefault="00D5366D" w:rsidP="00C74AE4">
      <w:pPr>
        <w:ind w:firstLine="709"/>
        <w:jc w:val="both"/>
        <w:rPr>
          <w:lang w:val="kk-KZ" w:eastAsia="ru-RU"/>
        </w:rPr>
      </w:pPr>
      <w:r w:rsidRPr="006C0A32">
        <w:rPr>
          <w:lang w:val="kk-KZ" w:eastAsia="ru-RU"/>
        </w:rPr>
        <w:t>Основная доля загрязнения воздушного бассейна Акмолинской области</w:t>
      </w:r>
      <w:r w:rsidR="00C74AE4" w:rsidRPr="006C0A32">
        <w:rPr>
          <w:lang w:val="kk-KZ" w:eastAsia="ru-RU"/>
        </w:rPr>
        <w:t xml:space="preserve"> </w:t>
      </w:r>
      <w:r w:rsidRPr="006C0A32">
        <w:rPr>
          <w:lang w:val="kk-KZ" w:eastAsia="ru-RU"/>
        </w:rPr>
        <w:t>приходится на</w:t>
      </w:r>
      <w:r w:rsidR="00DC4F85" w:rsidRPr="006C0A32">
        <w:rPr>
          <w:lang w:val="kk-KZ" w:eastAsia="ru-RU"/>
        </w:rPr>
        <w:t xml:space="preserve"> </w:t>
      </w:r>
      <w:r w:rsidRPr="006C0A32">
        <w:rPr>
          <w:lang w:val="kk-KZ" w:eastAsia="ru-RU"/>
        </w:rPr>
        <w:t>предприятия,</w:t>
      </w:r>
      <w:r w:rsidR="005A3783" w:rsidRPr="006C0A32">
        <w:rPr>
          <w:lang w:val="kk-KZ" w:eastAsia="ru-RU"/>
        </w:rPr>
        <w:t xml:space="preserve"> </w:t>
      </w:r>
      <w:r w:rsidRPr="006C0A32">
        <w:rPr>
          <w:lang w:val="kk-KZ" w:eastAsia="ru-RU"/>
        </w:rPr>
        <w:t>занимающиеся</w:t>
      </w:r>
      <w:r w:rsidR="00C74AE4" w:rsidRPr="006C0A32">
        <w:rPr>
          <w:lang w:val="kk-KZ" w:eastAsia="ru-RU"/>
        </w:rPr>
        <w:t xml:space="preserve"> </w:t>
      </w:r>
      <w:r w:rsidRPr="006C0A32">
        <w:rPr>
          <w:lang w:val="kk-KZ" w:eastAsia="ru-RU"/>
        </w:rPr>
        <w:t>электроэнергетической</w:t>
      </w:r>
      <w:r w:rsidR="00C74AE4" w:rsidRPr="006C0A32">
        <w:rPr>
          <w:lang w:val="kk-KZ" w:eastAsia="ru-RU"/>
        </w:rPr>
        <w:t xml:space="preserve"> </w:t>
      </w:r>
      <w:r w:rsidRPr="006C0A32">
        <w:rPr>
          <w:lang w:val="kk-KZ" w:eastAsia="ru-RU"/>
        </w:rPr>
        <w:t>и</w:t>
      </w:r>
      <w:r w:rsidR="00C74AE4" w:rsidRPr="006C0A32">
        <w:rPr>
          <w:lang w:val="kk-KZ" w:eastAsia="ru-RU"/>
        </w:rPr>
        <w:t xml:space="preserve"> </w:t>
      </w:r>
      <w:r w:rsidRPr="006C0A32">
        <w:rPr>
          <w:lang w:val="kk-KZ" w:eastAsia="ru-RU"/>
        </w:rPr>
        <w:t>горнодобывающей деятельностью.</w:t>
      </w:r>
    </w:p>
    <w:p w14:paraId="222F4D1D" w14:textId="77777777" w:rsidR="00003715" w:rsidRPr="006C0A32" w:rsidRDefault="00D5366D" w:rsidP="00003715">
      <w:pPr>
        <w:ind w:firstLine="709"/>
        <w:jc w:val="right"/>
        <w:rPr>
          <w:b/>
          <w:lang w:val="kk-KZ" w:eastAsia="ru-RU"/>
        </w:rPr>
      </w:pPr>
      <w:r w:rsidRPr="006C0A32">
        <w:rPr>
          <w:b/>
          <w:lang w:val="ru-RU" w:eastAsia="ru-RU"/>
        </w:rPr>
        <w:t>Рисунок 12</w:t>
      </w:r>
      <w:r w:rsidRPr="006C0A32">
        <w:rPr>
          <w:b/>
          <w:lang w:val="kk-KZ" w:eastAsia="ru-RU"/>
        </w:rPr>
        <w:t>.2.1</w:t>
      </w:r>
    </w:p>
    <w:p w14:paraId="0BAE0337" w14:textId="77777777" w:rsidR="00003715" w:rsidRPr="006C0A32" w:rsidRDefault="00D5366D" w:rsidP="00003715">
      <w:pPr>
        <w:ind w:firstLine="709"/>
        <w:jc w:val="center"/>
        <w:rPr>
          <w:b/>
          <w:lang w:val="kk-KZ" w:eastAsia="ru-RU"/>
        </w:rPr>
      </w:pPr>
      <w:r w:rsidRPr="006C0A32">
        <w:rPr>
          <w:b/>
          <w:lang w:val="kk-KZ" w:eastAsia="ru-RU"/>
        </w:rPr>
        <w:t xml:space="preserve">Выбросы загрязняющих веществ от стационарных источников </w:t>
      </w:r>
    </w:p>
    <w:p w14:paraId="2DBE18DE" w14:textId="77777777" w:rsidR="00003715" w:rsidRPr="006C0A32" w:rsidRDefault="00D5366D" w:rsidP="00003715">
      <w:pPr>
        <w:ind w:firstLine="709"/>
        <w:jc w:val="center"/>
        <w:rPr>
          <w:b/>
          <w:lang w:val="kk-KZ" w:eastAsia="ru-RU"/>
        </w:rPr>
      </w:pPr>
      <w:r w:rsidRPr="006C0A32">
        <w:rPr>
          <w:b/>
          <w:lang w:val="kk-KZ" w:eastAsia="ru-RU"/>
        </w:rPr>
        <w:t>за 2023-2025 годы, тыс. тонн</w:t>
      </w:r>
    </w:p>
    <w:p w14:paraId="70CCC5DA" w14:textId="77777777" w:rsidR="00003715" w:rsidRPr="006C0A32" w:rsidRDefault="00D5366D" w:rsidP="00003715">
      <w:pPr>
        <w:ind w:firstLine="709"/>
        <w:jc w:val="center"/>
        <w:rPr>
          <w:color w:val="FF0000"/>
          <w:lang w:val="kk-KZ" w:eastAsia="ru-RU"/>
        </w:rPr>
      </w:pPr>
      <w:r w:rsidRPr="006C0A32">
        <w:rPr>
          <w:noProof/>
          <w:color w:val="FF0000"/>
        </w:rPr>
        <w:drawing>
          <wp:inline distT="0" distB="0" distL="0" distR="0" wp14:anchorId="35F4D732" wp14:editId="0CF057BC">
            <wp:extent cx="3323645" cy="2135409"/>
            <wp:effectExtent l="0" t="0" r="0" b="0"/>
            <wp:docPr id="1610742447" name="Рисунок 3" descr="Изображение выглядит как текст, снимок экрана, число, диаграмма&#10;&#10;Содержимое, созданное искусственным интеллектом, может быть неверным."/>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0742447" name="Рисунок 3" descr="Изображение выглядит как текст, снимок экрана, число, диаграмма&#10;&#10;Содержимое, созданное искусственным интеллектом, может быть неверным."/>
                    <pic:cNvPicPr>
                      <a:picLocks noChangeAspect="1" noChangeArrowheads="1"/>
                    </pic:cNvPicPr>
                  </pic:nvPicPr>
                  <pic:blipFill>
                    <a:blip r:embed="rId64">
                      <a:extLst>
                        <a:ext uri="{28A0092B-C50C-407E-A947-70E740481C1C}">
                          <a14:useLocalDpi xmlns:a14="http://schemas.microsoft.com/office/drawing/2010/main" val="0"/>
                        </a:ext>
                      </a:extLst>
                    </a:blip>
                    <a:stretch>
                      <a:fillRect/>
                    </a:stretch>
                  </pic:blipFill>
                  <pic:spPr bwMode="auto">
                    <a:xfrm>
                      <a:off x="0" y="0"/>
                      <a:ext cx="3425851" cy="2201076"/>
                    </a:xfrm>
                    <a:prstGeom prst="rect">
                      <a:avLst/>
                    </a:prstGeom>
                    <a:noFill/>
                  </pic:spPr>
                </pic:pic>
              </a:graphicData>
            </a:graphic>
          </wp:inline>
        </w:drawing>
      </w:r>
    </w:p>
    <w:p w14:paraId="7ACF27CA" w14:textId="77777777" w:rsidR="00003715" w:rsidRPr="006C0A32" w:rsidRDefault="00D5366D" w:rsidP="00003715">
      <w:pPr>
        <w:ind w:firstLine="709"/>
        <w:jc w:val="center"/>
        <w:rPr>
          <w:i/>
          <w:iCs/>
          <w:lang w:val="kk-KZ" w:eastAsia="ru-RU"/>
        </w:rPr>
      </w:pPr>
      <w:r w:rsidRPr="006C0A32">
        <w:rPr>
          <w:i/>
          <w:iCs/>
          <w:lang w:val="kk-KZ" w:eastAsia="ru-RU"/>
        </w:rPr>
        <w:t>Источник: Бюро национальной статистики АСПР РК.</w:t>
      </w:r>
    </w:p>
    <w:p w14:paraId="78366A4A" w14:textId="77777777" w:rsidR="00003715" w:rsidRPr="006C0A32" w:rsidRDefault="00D5366D" w:rsidP="00003715">
      <w:pPr>
        <w:ind w:left="6372" w:firstLine="709"/>
        <w:jc w:val="both"/>
        <w:rPr>
          <w:b/>
          <w:lang w:val="ru-RU" w:eastAsia="ru-RU"/>
        </w:rPr>
      </w:pPr>
      <w:r w:rsidRPr="006C0A32">
        <w:rPr>
          <w:b/>
          <w:lang w:val="ru-RU" w:eastAsia="ru-RU"/>
        </w:rPr>
        <w:t xml:space="preserve">        </w:t>
      </w:r>
    </w:p>
    <w:p w14:paraId="5A98871A" w14:textId="77777777" w:rsidR="00003715" w:rsidRPr="006C0A32" w:rsidRDefault="00D5366D" w:rsidP="00003715">
      <w:pPr>
        <w:ind w:left="6372" w:firstLine="709"/>
        <w:jc w:val="right"/>
        <w:rPr>
          <w:b/>
          <w:lang w:val="ru-RU" w:eastAsia="ru-RU"/>
        </w:rPr>
      </w:pPr>
      <w:r w:rsidRPr="006C0A32">
        <w:rPr>
          <w:b/>
          <w:lang w:val="ru-RU" w:eastAsia="ru-RU"/>
        </w:rPr>
        <w:t>Таблица 12.2.1</w:t>
      </w:r>
    </w:p>
    <w:p w14:paraId="2883D1C7" w14:textId="77777777" w:rsidR="00003715" w:rsidRPr="006C0A32" w:rsidRDefault="00D5366D" w:rsidP="00003715">
      <w:pPr>
        <w:ind w:firstLine="851"/>
        <w:rPr>
          <w:b/>
          <w:lang w:val="ru-RU" w:eastAsia="ru-RU"/>
        </w:rPr>
      </w:pPr>
      <w:r w:rsidRPr="006C0A32">
        <w:rPr>
          <w:b/>
          <w:lang w:val="ru-RU" w:eastAsia="ru-RU"/>
        </w:rPr>
        <w:t xml:space="preserve">Динамика эмиссий в окружающую среду по Акмолинской области </w:t>
      </w:r>
    </w:p>
    <w:p w14:paraId="64139742" w14:textId="77777777" w:rsidR="00003715" w:rsidRPr="006C0A32" w:rsidRDefault="00D5366D" w:rsidP="00003715">
      <w:pPr>
        <w:ind w:firstLine="851"/>
        <w:jc w:val="center"/>
        <w:rPr>
          <w:b/>
          <w:lang w:val="ru-RU" w:eastAsia="ru-RU"/>
        </w:rPr>
      </w:pPr>
      <w:r w:rsidRPr="006C0A32">
        <w:rPr>
          <w:b/>
          <w:lang w:val="ru-RU" w:eastAsia="ru-RU"/>
        </w:rPr>
        <w:t>в 2024-2025 годах, тыс. тонн</w:t>
      </w:r>
    </w:p>
    <w:tbl>
      <w:tblPr>
        <w:tblStyle w:val="TableGrid0"/>
        <w:tblW w:w="0" w:type="auto"/>
        <w:tblLook w:val="04A0" w:firstRow="1" w:lastRow="0" w:firstColumn="1" w:lastColumn="0" w:noHBand="0" w:noVBand="1"/>
      </w:tblPr>
      <w:tblGrid>
        <w:gridCol w:w="1840"/>
        <w:gridCol w:w="1841"/>
        <w:gridCol w:w="1841"/>
        <w:gridCol w:w="1841"/>
        <w:gridCol w:w="1841"/>
      </w:tblGrid>
      <w:tr w:rsidR="00FC7945" w:rsidRPr="006C0A32" w14:paraId="767BF93A" w14:textId="77777777" w:rsidTr="00BB7516">
        <w:trPr>
          <w:trHeight w:val="142"/>
        </w:trPr>
        <w:tc>
          <w:tcPr>
            <w:tcW w:w="1840" w:type="dxa"/>
            <w:vMerge w:val="restart"/>
          </w:tcPr>
          <w:p w14:paraId="5E9EA241" w14:textId="77777777" w:rsidR="00003715" w:rsidRPr="006C0A32" w:rsidRDefault="00D5366D" w:rsidP="00BB7516">
            <w:pPr>
              <w:jc w:val="center"/>
              <w:rPr>
                <w:rFonts w:ascii="Times New Roman" w:hAnsi="Times New Roman"/>
                <w:b/>
                <w:lang w:eastAsia="ru-RU"/>
              </w:rPr>
            </w:pPr>
            <w:r w:rsidRPr="006C0A32">
              <w:rPr>
                <w:rFonts w:ascii="Times New Roman" w:hAnsi="Times New Roman"/>
                <w:b/>
                <w:lang w:eastAsia="ru-RU"/>
              </w:rPr>
              <w:t>Виды эмиссий</w:t>
            </w:r>
          </w:p>
        </w:tc>
        <w:tc>
          <w:tcPr>
            <w:tcW w:w="3682" w:type="dxa"/>
            <w:gridSpan w:val="2"/>
            <w:vAlign w:val="center"/>
          </w:tcPr>
          <w:p w14:paraId="06C38B4E" w14:textId="77777777" w:rsidR="00003715" w:rsidRPr="006C0A32" w:rsidRDefault="00D5366D" w:rsidP="00BB7516">
            <w:pPr>
              <w:jc w:val="center"/>
              <w:rPr>
                <w:rFonts w:ascii="Times New Roman" w:hAnsi="Times New Roman"/>
                <w:b/>
                <w:lang w:eastAsia="ru-RU"/>
              </w:rPr>
            </w:pPr>
            <w:r w:rsidRPr="006C0A32">
              <w:rPr>
                <w:rFonts w:ascii="Times New Roman" w:hAnsi="Times New Roman"/>
                <w:b/>
                <w:lang w:eastAsia="ru-RU"/>
              </w:rPr>
              <w:t>2024</w:t>
            </w:r>
          </w:p>
        </w:tc>
        <w:tc>
          <w:tcPr>
            <w:tcW w:w="3682" w:type="dxa"/>
            <w:gridSpan w:val="2"/>
            <w:vAlign w:val="center"/>
          </w:tcPr>
          <w:p w14:paraId="16C3F433" w14:textId="77777777" w:rsidR="00003715" w:rsidRPr="006C0A32" w:rsidRDefault="00D5366D" w:rsidP="00BB7516">
            <w:pPr>
              <w:jc w:val="center"/>
              <w:rPr>
                <w:rFonts w:ascii="Times New Roman" w:hAnsi="Times New Roman"/>
                <w:b/>
                <w:lang w:eastAsia="ru-RU"/>
              </w:rPr>
            </w:pPr>
            <w:r w:rsidRPr="006C0A32">
              <w:rPr>
                <w:rFonts w:ascii="Times New Roman" w:hAnsi="Times New Roman"/>
                <w:b/>
                <w:lang w:eastAsia="ru-RU"/>
              </w:rPr>
              <w:t>2025</w:t>
            </w:r>
          </w:p>
        </w:tc>
      </w:tr>
      <w:tr w:rsidR="00FC7945" w:rsidRPr="006C0A32" w14:paraId="6FD585FF" w14:textId="77777777" w:rsidTr="00BB7516">
        <w:trPr>
          <w:trHeight w:val="130"/>
        </w:trPr>
        <w:tc>
          <w:tcPr>
            <w:tcW w:w="1840" w:type="dxa"/>
            <w:vMerge/>
          </w:tcPr>
          <w:p w14:paraId="0D1528D3" w14:textId="77777777" w:rsidR="00003715" w:rsidRPr="006C0A32" w:rsidRDefault="00003715" w:rsidP="00BB7516">
            <w:pPr>
              <w:jc w:val="center"/>
              <w:rPr>
                <w:rFonts w:ascii="Times New Roman" w:hAnsi="Times New Roman"/>
                <w:b/>
                <w:lang w:eastAsia="ru-RU"/>
              </w:rPr>
            </w:pPr>
          </w:p>
        </w:tc>
        <w:tc>
          <w:tcPr>
            <w:tcW w:w="1841" w:type="dxa"/>
            <w:vAlign w:val="center"/>
          </w:tcPr>
          <w:p w14:paraId="7FCBD8C7" w14:textId="77777777" w:rsidR="00003715" w:rsidRPr="006C0A32" w:rsidRDefault="00D5366D" w:rsidP="00BB7516">
            <w:pPr>
              <w:jc w:val="center"/>
              <w:rPr>
                <w:rFonts w:ascii="Times New Roman" w:hAnsi="Times New Roman"/>
                <w:b/>
                <w:lang w:eastAsia="ru-RU"/>
              </w:rPr>
            </w:pPr>
            <w:r w:rsidRPr="006C0A32">
              <w:rPr>
                <w:rFonts w:ascii="Times New Roman" w:hAnsi="Times New Roman"/>
                <w:b/>
                <w:lang w:eastAsia="ru-RU"/>
              </w:rPr>
              <w:t>Лимит</w:t>
            </w:r>
          </w:p>
        </w:tc>
        <w:tc>
          <w:tcPr>
            <w:tcW w:w="1841" w:type="dxa"/>
            <w:vAlign w:val="center"/>
          </w:tcPr>
          <w:p w14:paraId="4A4837FD" w14:textId="77777777" w:rsidR="00003715" w:rsidRPr="006C0A32" w:rsidRDefault="00D5366D" w:rsidP="00BB7516">
            <w:pPr>
              <w:jc w:val="center"/>
              <w:rPr>
                <w:rFonts w:ascii="Times New Roman" w:hAnsi="Times New Roman"/>
                <w:b/>
                <w:lang w:eastAsia="ru-RU"/>
              </w:rPr>
            </w:pPr>
            <w:r w:rsidRPr="006C0A32">
              <w:rPr>
                <w:rFonts w:ascii="Times New Roman" w:hAnsi="Times New Roman"/>
                <w:b/>
                <w:lang w:eastAsia="ru-RU"/>
              </w:rPr>
              <w:t>Факт</w:t>
            </w:r>
          </w:p>
        </w:tc>
        <w:tc>
          <w:tcPr>
            <w:tcW w:w="1841" w:type="dxa"/>
            <w:vAlign w:val="center"/>
          </w:tcPr>
          <w:p w14:paraId="4F98BBC0" w14:textId="77777777" w:rsidR="00003715" w:rsidRPr="006C0A32" w:rsidRDefault="00D5366D" w:rsidP="00BB7516">
            <w:pPr>
              <w:jc w:val="center"/>
              <w:rPr>
                <w:rFonts w:ascii="Times New Roman" w:hAnsi="Times New Roman"/>
                <w:b/>
                <w:lang w:eastAsia="ru-RU"/>
              </w:rPr>
            </w:pPr>
            <w:r w:rsidRPr="006C0A32">
              <w:rPr>
                <w:rFonts w:ascii="Times New Roman" w:hAnsi="Times New Roman"/>
                <w:b/>
                <w:lang w:eastAsia="ru-RU"/>
              </w:rPr>
              <w:t>Лимит</w:t>
            </w:r>
          </w:p>
        </w:tc>
        <w:tc>
          <w:tcPr>
            <w:tcW w:w="1841" w:type="dxa"/>
            <w:vAlign w:val="center"/>
          </w:tcPr>
          <w:p w14:paraId="3167A299" w14:textId="77777777" w:rsidR="00003715" w:rsidRPr="006C0A32" w:rsidRDefault="00D5366D" w:rsidP="00BB7516">
            <w:pPr>
              <w:jc w:val="center"/>
              <w:rPr>
                <w:rFonts w:ascii="Times New Roman" w:hAnsi="Times New Roman"/>
                <w:b/>
                <w:lang w:eastAsia="ru-RU"/>
              </w:rPr>
            </w:pPr>
            <w:r w:rsidRPr="006C0A32">
              <w:rPr>
                <w:rFonts w:ascii="Times New Roman" w:hAnsi="Times New Roman"/>
                <w:b/>
                <w:lang w:eastAsia="ru-RU"/>
              </w:rPr>
              <w:t>Факт</w:t>
            </w:r>
          </w:p>
        </w:tc>
      </w:tr>
      <w:tr w:rsidR="00FC7945" w:rsidRPr="006C0A32" w14:paraId="2395238A" w14:textId="77777777" w:rsidTr="00BB7516">
        <w:tc>
          <w:tcPr>
            <w:tcW w:w="1840" w:type="dxa"/>
          </w:tcPr>
          <w:p w14:paraId="6D826D3D" w14:textId="77777777" w:rsidR="00003715" w:rsidRPr="006C0A32" w:rsidRDefault="00D5366D" w:rsidP="00BB7516">
            <w:pPr>
              <w:jc w:val="center"/>
              <w:rPr>
                <w:rFonts w:ascii="Times New Roman" w:hAnsi="Times New Roman"/>
                <w:b/>
                <w:lang w:eastAsia="ru-RU"/>
              </w:rPr>
            </w:pPr>
            <w:r w:rsidRPr="006C0A32">
              <w:rPr>
                <w:rFonts w:ascii="Times New Roman" w:hAnsi="Times New Roman"/>
                <w:lang w:eastAsia="ru-RU"/>
              </w:rPr>
              <w:t>Выбросы</w:t>
            </w:r>
          </w:p>
        </w:tc>
        <w:tc>
          <w:tcPr>
            <w:tcW w:w="1841" w:type="dxa"/>
          </w:tcPr>
          <w:p w14:paraId="3FA5A2B0" w14:textId="77777777" w:rsidR="00003715" w:rsidRPr="006C0A32" w:rsidRDefault="00D5366D" w:rsidP="00BB7516">
            <w:pPr>
              <w:jc w:val="center"/>
              <w:rPr>
                <w:rFonts w:ascii="Times New Roman" w:hAnsi="Times New Roman"/>
                <w:lang w:eastAsia="ru-RU"/>
              </w:rPr>
            </w:pPr>
            <w:r w:rsidRPr="006C0A32">
              <w:rPr>
                <w:rFonts w:ascii="Times New Roman" w:hAnsi="Times New Roman"/>
                <w:lang w:eastAsia="ru-RU"/>
              </w:rPr>
              <w:t>141,3</w:t>
            </w:r>
          </w:p>
        </w:tc>
        <w:tc>
          <w:tcPr>
            <w:tcW w:w="1841" w:type="dxa"/>
          </w:tcPr>
          <w:p w14:paraId="505F1892" w14:textId="77777777" w:rsidR="00003715" w:rsidRPr="006C0A32" w:rsidRDefault="00D5366D" w:rsidP="00BB7516">
            <w:pPr>
              <w:widowControl w:val="0"/>
              <w:contextualSpacing/>
              <w:jc w:val="center"/>
              <w:rPr>
                <w:rFonts w:ascii="Times New Roman" w:eastAsia="Arial Unicode MS" w:hAnsi="Times New Roman"/>
                <w:color w:val="000000"/>
                <w:lang w:val="kk-KZ" w:eastAsia="ru-RU" w:bidi="ru-RU"/>
              </w:rPr>
            </w:pPr>
            <w:r w:rsidRPr="006C0A32">
              <w:rPr>
                <w:rFonts w:ascii="Times New Roman" w:eastAsia="Arial Unicode MS" w:hAnsi="Times New Roman"/>
                <w:color w:val="000000" w:themeColor="text1"/>
                <w:lang w:eastAsia="ru-RU" w:bidi="ru-RU"/>
              </w:rPr>
              <w:t>110,6</w:t>
            </w:r>
          </w:p>
        </w:tc>
        <w:tc>
          <w:tcPr>
            <w:tcW w:w="1841" w:type="dxa"/>
          </w:tcPr>
          <w:p w14:paraId="6B3E82B0" w14:textId="77777777" w:rsidR="00003715" w:rsidRPr="006C0A32" w:rsidRDefault="00D5366D" w:rsidP="00BB7516">
            <w:pPr>
              <w:jc w:val="center"/>
              <w:rPr>
                <w:rFonts w:ascii="Times New Roman" w:hAnsi="Times New Roman"/>
                <w:lang w:val="kk-KZ" w:eastAsia="ru-RU"/>
              </w:rPr>
            </w:pPr>
            <w:r w:rsidRPr="006C0A32">
              <w:rPr>
                <w:rFonts w:ascii="Times New Roman" w:eastAsia="Arial" w:hAnsi="Times New Roman"/>
                <w:lang w:eastAsia="ru-RU"/>
              </w:rPr>
              <w:t>117,1</w:t>
            </w:r>
          </w:p>
        </w:tc>
        <w:tc>
          <w:tcPr>
            <w:tcW w:w="1841" w:type="dxa"/>
          </w:tcPr>
          <w:p w14:paraId="5828781F" w14:textId="77777777" w:rsidR="00003715" w:rsidRPr="006C0A32" w:rsidRDefault="00D5366D" w:rsidP="00BB7516">
            <w:pPr>
              <w:widowControl w:val="0"/>
              <w:contextualSpacing/>
              <w:jc w:val="center"/>
              <w:rPr>
                <w:rFonts w:ascii="Times New Roman" w:eastAsia="Arial Unicode MS" w:hAnsi="Times New Roman"/>
                <w:color w:val="000000"/>
                <w:lang w:val="kk-KZ" w:eastAsia="ru-RU" w:bidi="ru-RU"/>
              </w:rPr>
            </w:pPr>
            <w:r w:rsidRPr="006C0A32">
              <w:rPr>
                <w:rFonts w:ascii="Times New Roman" w:eastAsia="Arial Unicode MS" w:hAnsi="Times New Roman"/>
                <w:color w:val="000000"/>
                <w:lang w:val="kk-KZ" w:eastAsia="ru-RU" w:bidi="ru-RU"/>
              </w:rPr>
              <w:t>86,2</w:t>
            </w:r>
          </w:p>
        </w:tc>
      </w:tr>
    </w:tbl>
    <w:p w14:paraId="2B813CA7" w14:textId="77777777" w:rsidR="00003715" w:rsidRPr="006C0A32" w:rsidRDefault="00D5366D" w:rsidP="00003715">
      <w:pPr>
        <w:ind w:firstLine="709"/>
        <w:jc w:val="center"/>
        <w:rPr>
          <w:i/>
          <w:iCs/>
          <w:lang w:eastAsia="ru-RU"/>
        </w:rPr>
      </w:pPr>
      <w:r w:rsidRPr="006C0A32">
        <w:rPr>
          <w:i/>
          <w:iCs/>
          <w:lang w:val="kk-KZ" w:eastAsia="ru-RU"/>
        </w:rPr>
        <w:t>Источник: Акимат Акмолинской области.</w:t>
      </w:r>
    </w:p>
    <w:p w14:paraId="18008C24" w14:textId="77777777" w:rsidR="00003715" w:rsidRPr="006C0A32" w:rsidRDefault="00D5366D" w:rsidP="00003715">
      <w:pPr>
        <w:ind w:firstLine="709"/>
        <w:jc w:val="both"/>
        <w:rPr>
          <w:b/>
          <w:i/>
          <w:lang w:val="ru-RU" w:eastAsia="ru-RU"/>
        </w:rPr>
      </w:pPr>
      <w:r w:rsidRPr="006C0A32">
        <w:rPr>
          <w:lang w:val="kk-KZ" w:eastAsia="ru-RU"/>
        </w:rPr>
        <w:lastRenderedPageBreak/>
        <w:t xml:space="preserve">Общий лимит выбросов по области в 2025 году </w:t>
      </w:r>
      <w:r w:rsidRPr="006C0A32">
        <w:rPr>
          <w:lang w:val="kk-KZ" w:eastAsia="ru-RU"/>
        </w:rPr>
        <w:t>составил 117,1 тыс. тонн (в 2024 году 141,3 тыс. тонн), что при сравнении с 2024 годом меньше на 24,2 тыс. тонн. Фактический объем выбросов загрязняющих веществ по области в 2025 году составил 86,2 тыс. тонн, что на 24,4 тыс. тонн меньше показателя 2024 го</w:t>
      </w:r>
      <w:r w:rsidRPr="006C0A32">
        <w:rPr>
          <w:lang w:val="kk-KZ" w:eastAsia="ru-RU"/>
        </w:rPr>
        <w:t>да, свидетельствуя о снижении фактической нагрузки на атмосферный воздух региона.</w:t>
      </w:r>
      <w:r w:rsidRPr="006C0A32">
        <w:rPr>
          <w:b/>
          <w:i/>
          <w:lang w:val="kk-KZ" w:eastAsia="ru-RU"/>
        </w:rPr>
        <w:t xml:space="preserve"> </w:t>
      </w:r>
      <w:r w:rsidRPr="006C0A32">
        <w:rPr>
          <w:b/>
          <w:i/>
          <w:lang w:val="ru-RU" w:eastAsia="ru-RU"/>
        </w:rPr>
        <w:t xml:space="preserve"> </w:t>
      </w:r>
    </w:p>
    <w:p w14:paraId="680D00C4" w14:textId="77777777" w:rsidR="00003715" w:rsidRPr="006C0A32" w:rsidRDefault="00D5366D" w:rsidP="00003715">
      <w:pPr>
        <w:ind w:firstLine="709"/>
        <w:jc w:val="both"/>
        <w:rPr>
          <w:lang w:val="kk-KZ" w:eastAsia="ru-RU"/>
        </w:rPr>
      </w:pPr>
      <w:r w:rsidRPr="006C0A32">
        <w:rPr>
          <w:b/>
          <w:i/>
          <w:lang w:val="ru-RU" w:eastAsia="ru-RU"/>
        </w:rPr>
        <w:t xml:space="preserve">Качество атмосферного воздуха </w:t>
      </w:r>
    </w:p>
    <w:p w14:paraId="55E3482D" w14:textId="77777777" w:rsidR="00003715" w:rsidRPr="006C0A32" w:rsidRDefault="00D5366D" w:rsidP="00003715">
      <w:pPr>
        <w:ind w:firstLine="709"/>
        <w:jc w:val="both"/>
        <w:rPr>
          <w:lang w:val="ru-RU" w:eastAsia="ru-RU"/>
        </w:rPr>
      </w:pPr>
      <w:r w:rsidRPr="006C0A32">
        <w:rPr>
          <w:lang w:val="ru-RU" w:eastAsia="ru-RU"/>
        </w:rPr>
        <w:t>В 2025 году РГП «Казгидромет» проводило мониторинг состояния атмосферного воздуха в Акмолинской области.</w:t>
      </w:r>
    </w:p>
    <w:p w14:paraId="0B54D28C" w14:textId="77777777" w:rsidR="00003715" w:rsidRPr="006C0A32" w:rsidRDefault="00D5366D" w:rsidP="00003715">
      <w:pPr>
        <w:ind w:firstLine="709"/>
        <w:jc w:val="both"/>
        <w:rPr>
          <w:lang w:val="ru-RU" w:eastAsia="ru-RU"/>
        </w:rPr>
      </w:pPr>
      <w:r w:rsidRPr="006C0A32">
        <w:rPr>
          <w:lang w:val="ru-RU" w:eastAsia="ru-RU"/>
        </w:rPr>
        <w:t xml:space="preserve">В городе Кокшетау </w:t>
      </w:r>
      <w:r w:rsidRPr="006C0A32">
        <w:rPr>
          <w:lang w:val="ru-RU" w:eastAsia="ru-RU"/>
        </w:rPr>
        <w:t>определяется 6 показателей: 1) оксид углерода; 2) взвешенные частицы РМ-2,5; 3) взвешенные частицы РМ-10; 4) диоксид серы; 5) диоксид азота; 6) оксид азота.</w:t>
      </w:r>
    </w:p>
    <w:p w14:paraId="501E036D" w14:textId="77777777" w:rsidR="00003715" w:rsidRPr="006C0A32" w:rsidRDefault="00D5366D" w:rsidP="00003715">
      <w:pPr>
        <w:ind w:firstLine="709"/>
        <w:jc w:val="both"/>
        <w:rPr>
          <w:lang w:val="ru-RU" w:eastAsia="ru-RU"/>
        </w:rPr>
      </w:pPr>
      <w:r w:rsidRPr="006C0A32">
        <w:rPr>
          <w:lang w:val="ru-RU" w:eastAsia="ru-RU"/>
        </w:rPr>
        <w:t>В городе Степногорск определяются 4 показателя: 1) диоксид серы; 2) оксид углерода; 3) диоксид азот</w:t>
      </w:r>
      <w:r w:rsidRPr="006C0A32">
        <w:rPr>
          <w:lang w:val="ru-RU" w:eastAsia="ru-RU"/>
        </w:rPr>
        <w:t>а; 4) оксид азота.</w:t>
      </w:r>
    </w:p>
    <w:p w14:paraId="2A7639C7" w14:textId="77777777" w:rsidR="00003715" w:rsidRPr="006C0A32" w:rsidRDefault="00D5366D" w:rsidP="00003715">
      <w:pPr>
        <w:ind w:firstLine="709"/>
        <w:jc w:val="both"/>
        <w:rPr>
          <w:lang w:val="ru-RU" w:eastAsia="ru-RU"/>
        </w:rPr>
      </w:pPr>
      <w:r w:rsidRPr="006C0A32">
        <w:rPr>
          <w:lang w:val="ru-RU" w:eastAsia="ru-RU"/>
        </w:rPr>
        <w:t>В городе Атбасар определяются 3 показателя: 1) оксид углерода; 2) диоксид серы; 3) сероводород.</w:t>
      </w:r>
    </w:p>
    <w:p w14:paraId="14933E38" w14:textId="77777777" w:rsidR="00003715" w:rsidRPr="006C0A32" w:rsidRDefault="00D5366D" w:rsidP="00003715">
      <w:pPr>
        <w:ind w:firstLine="709"/>
        <w:jc w:val="both"/>
        <w:rPr>
          <w:lang w:val="ru-RU" w:eastAsia="ru-RU"/>
        </w:rPr>
      </w:pPr>
      <w:r w:rsidRPr="006C0A32">
        <w:rPr>
          <w:lang w:val="ru-RU" w:eastAsia="ru-RU"/>
        </w:rPr>
        <w:t>На станции комплексного фонового мониторинга природной среды (СКФМ) «Боровое» определяются 6 показателей: 1) оксид углерода; 2) диоксид серы;</w:t>
      </w:r>
      <w:r w:rsidRPr="006C0A32">
        <w:rPr>
          <w:lang w:val="ru-RU" w:eastAsia="ru-RU"/>
        </w:rPr>
        <w:t xml:space="preserve"> 3) диоксид азота; 4) оксид азота; 5) озон (приземный); 6) сероводород.</w:t>
      </w:r>
    </w:p>
    <w:p w14:paraId="6FC6A349" w14:textId="77777777" w:rsidR="00003715" w:rsidRPr="006C0A32" w:rsidRDefault="00D5366D" w:rsidP="00003715">
      <w:pPr>
        <w:ind w:firstLine="709"/>
        <w:jc w:val="both"/>
        <w:rPr>
          <w:lang w:val="ru-RU" w:eastAsia="ru-RU"/>
        </w:rPr>
      </w:pPr>
      <w:r w:rsidRPr="006C0A32">
        <w:rPr>
          <w:lang w:val="ru-RU" w:eastAsia="ru-RU"/>
        </w:rPr>
        <w:t>В поселке Бурабай определяются 5 показателей: 1) оксид углерода; 2) диоксид серы; 3) диоксид азота; 4) оксид азота; 5) сероводород.</w:t>
      </w:r>
    </w:p>
    <w:p w14:paraId="32732985" w14:textId="77777777" w:rsidR="00003715" w:rsidRPr="006C0A32" w:rsidRDefault="00D5366D" w:rsidP="00003715">
      <w:pPr>
        <w:ind w:firstLine="709"/>
        <w:jc w:val="both"/>
        <w:rPr>
          <w:lang w:val="ru-RU" w:eastAsia="ru-RU"/>
        </w:rPr>
      </w:pPr>
      <w:r w:rsidRPr="006C0A32">
        <w:rPr>
          <w:lang w:val="ru-RU" w:eastAsia="ru-RU"/>
        </w:rPr>
        <w:t>В городе Щучинск определяются 4 показателя: 1) оксид</w:t>
      </w:r>
      <w:r w:rsidRPr="006C0A32">
        <w:rPr>
          <w:lang w:val="ru-RU" w:eastAsia="ru-RU"/>
        </w:rPr>
        <w:t xml:space="preserve"> углерода; 2) взвешенные частицы РМ 2,5; 3) взвешенные частицы РМ-10; 4) диоксид серы.</w:t>
      </w:r>
    </w:p>
    <w:p w14:paraId="070CB2DB" w14:textId="77777777" w:rsidR="00003715" w:rsidRPr="006C0A32" w:rsidRDefault="00D5366D" w:rsidP="00003715">
      <w:pPr>
        <w:ind w:firstLine="709"/>
        <w:jc w:val="both"/>
        <w:rPr>
          <w:lang w:val="ru-RU" w:eastAsia="ru-RU"/>
        </w:rPr>
      </w:pPr>
      <w:r w:rsidRPr="006C0A32">
        <w:rPr>
          <w:lang w:val="ru-RU" w:eastAsia="ru-RU"/>
        </w:rPr>
        <w:t>В поселке Аксу определяются 7 показателей: 1) оксид углерода; 2) диоксид серы; 3) диоксид азота; 4) оксид азота; 5) сероводород; 6) взвешенные частицы РМ-2,5; 7) взвешен</w:t>
      </w:r>
      <w:r w:rsidRPr="006C0A32">
        <w:rPr>
          <w:lang w:val="ru-RU" w:eastAsia="ru-RU"/>
        </w:rPr>
        <w:t>ные частицы РМ-10.</w:t>
      </w:r>
    </w:p>
    <w:p w14:paraId="0D361F61" w14:textId="77777777" w:rsidR="00003715" w:rsidRPr="006C0A32" w:rsidRDefault="00D5366D" w:rsidP="00003715">
      <w:pPr>
        <w:ind w:firstLine="709"/>
        <w:jc w:val="both"/>
        <w:rPr>
          <w:lang w:val="ru-RU" w:eastAsia="ru-RU"/>
        </w:rPr>
      </w:pPr>
      <w:r w:rsidRPr="006C0A32">
        <w:rPr>
          <w:lang w:val="ru-RU" w:eastAsia="ru-RU"/>
        </w:rPr>
        <w:t>В поселке Бестобе определяются 5 показателей: 1) диоксид серы; 2) оксид углерода; 3) диоксид азота; 4) озон (приземный); 5) сероводород.</w:t>
      </w:r>
    </w:p>
    <w:p w14:paraId="705E78F8" w14:textId="77777777" w:rsidR="00003715" w:rsidRPr="006C0A32" w:rsidRDefault="00D5366D" w:rsidP="00003715">
      <w:pPr>
        <w:ind w:firstLine="709"/>
        <w:jc w:val="right"/>
        <w:rPr>
          <w:b/>
          <w:lang w:val="kk-KZ" w:eastAsia="ru-RU"/>
        </w:rPr>
      </w:pPr>
      <w:r w:rsidRPr="006C0A32">
        <w:rPr>
          <w:lang w:val="ru-RU" w:eastAsia="ru-RU"/>
        </w:rPr>
        <w:t xml:space="preserve">  </w:t>
      </w:r>
      <w:r w:rsidRPr="006C0A32">
        <w:rPr>
          <w:b/>
          <w:lang w:val="kk-KZ" w:eastAsia="ru-RU"/>
        </w:rPr>
        <w:t>Таблица 12.2.2</w:t>
      </w:r>
    </w:p>
    <w:p w14:paraId="7353ACCA" w14:textId="77777777" w:rsidR="00003715" w:rsidRPr="006C0A32" w:rsidRDefault="00D5366D" w:rsidP="00003715">
      <w:pPr>
        <w:tabs>
          <w:tab w:val="left" w:pos="7186"/>
        </w:tabs>
        <w:jc w:val="center"/>
        <w:rPr>
          <w:b/>
          <w:lang w:val="ru-RU" w:eastAsia="ru-RU"/>
        </w:rPr>
      </w:pPr>
      <w:r w:rsidRPr="006C0A32">
        <w:rPr>
          <w:b/>
          <w:lang w:val="ru-RU" w:eastAsia="ru-RU"/>
        </w:rPr>
        <w:t>Качество атмосферного воздуха в Акмолинской области за 2025 год</w:t>
      </w:r>
    </w:p>
    <w:tbl>
      <w:tblPr>
        <w:tblStyle w:val="10"/>
        <w:tblW w:w="9493" w:type="dxa"/>
        <w:jc w:val="center"/>
        <w:tblLayout w:type="fixed"/>
        <w:tblLook w:val="04A0" w:firstRow="1" w:lastRow="0" w:firstColumn="1" w:lastColumn="0" w:noHBand="0" w:noVBand="1"/>
      </w:tblPr>
      <w:tblGrid>
        <w:gridCol w:w="568"/>
        <w:gridCol w:w="2126"/>
        <w:gridCol w:w="1843"/>
        <w:gridCol w:w="1417"/>
        <w:gridCol w:w="1701"/>
        <w:gridCol w:w="1838"/>
      </w:tblGrid>
      <w:tr w:rsidR="00FC7945" w:rsidRPr="006C0A32" w14:paraId="472C5D4F" w14:textId="77777777" w:rsidTr="00B6074A">
        <w:trPr>
          <w:trHeight w:val="439"/>
          <w:jc w:val="center"/>
        </w:trPr>
        <w:tc>
          <w:tcPr>
            <w:tcW w:w="568" w:type="dxa"/>
            <w:vMerge w:val="restart"/>
            <w:vAlign w:val="center"/>
          </w:tcPr>
          <w:p w14:paraId="6C18B465" w14:textId="77777777" w:rsidR="00003715" w:rsidRPr="006C0A32" w:rsidRDefault="00D5366D" w:rsidP="00BB7516">
            <w:pPr>
              <w:ind w:left="-22"/>
              <w:jc w:val="center"/>
              <w:rPr>
                <w:rFonts w:ascii="Times New Roman" w:hAnsi="Times New Roman"/>
                <w:b/>
                <w:lang w:eastAsia="ru-RU"/>
              </w:rPr>
            </w:pPr>
            <w:r w:rsidRPr="006C0A32">
              <w:rPr>
                <w:rFonts w:ascii="Times New Roman" w:hAnsi="Times New Roman"/>
                <w:b/>
                <w:lang w:eastAsia="ru-RU"/>
              </w:rPr>
              <w:t>№</w:t>
            </w:r>
          </w:p>
        </w:tc>
        <w:tc>
          <w:tcPr>
            <w:tcW w:w="2126" w:type="dxa"/>
            <w:vMerge w:val="restart"/>
            <w:vAlign w:val="center"/>
          </w:tcPr>
          <w:p w14:paraId="0ACD8001" w14:textId="77777777" w:rsidR="00003715" w:rsidRPr="006C0A32" w:rsidRDefault="00D5366D" w:rsidP="00BB7516">
            <w:pPr>
              <w:jc w:val="center"/>
              <w:rPr>
                <w:rFonts w:ascii="Times New Roman" w:hAnsi="Times New Roman"/>
                <w:b/>
                <w:lang w:val="kk-KZ" w:eastAsia="ru-RU"/>
              </w:rPr>
            </w:pPr>
            <w:r w:rsidRPr="006C0A32">
              <w:rPr>
                <w:rFonts w:ascii="Times New Roman" w:hAnsi="Times New Roman"/>
                <w:b/>
                <w:lang w:eastAsia="ru-RU"/>
              </w:rPr>
              <w:t>Наименование населенного пункта</w:t>
            </w:r>
          </w:p>
        </w:tc>
        <w:tc>
          <w:tcPr>
            <w:tcW w:w="1843" w:type="dxa"/>
            <w:vAlign w:val="center"/>
          </w:tcPr>
          <w:p w14:paraId="08B45CD7" w14:textId="77777777" w:rsidR="00003715" w:rsidRPr="006C0A32" w:rsidRDefault="00D5366D" w:rsidP="00BB7516">
            <w:pPr>
              <w:jc w:val="center"/>
              <w:rPr>
                <w:rFonts w:ascii="Times New Roman" w:hAnsi="Times New Roman"/>
                <w:b/>
                <w:lang w:eastAsia="ru-RU"/>
              </w:rPr>
            </w:pPr>
            <w:r w:rsidRPr="006C0A32">
              <w:rPr>
                <w:rFonts w:ascii="Times New Roman" w:hAnsi="Times New Roman"/>
                <w:b/>
                <w:lang w:eastAsia="ru-RU"/>
              </w:rPr>
              <w:t>Посты наблюдения</w:t>
            </w:r>
          </w:p>
        </w:tc>
        <w:tc>
          <w:tcPr>
            <w:tcW w:w="4956" w:type="dxa"/>
            <w:gridSpan w:val="3"/>
            <w:vAlign w:val="center"/>
          </w:tcPr>
          <w:p w14:paraId="0A5A599C" w14:textId="77777777" w:rsidR="00003715" w:rsidRPr="006C0A32" w:rsidRDefault="00D5366D" w:rsidP="00BB7516">
            <w:pPr>
              <w:jc w:val="center"/>
              <w:rPr>
                <w:rFonts w:ascii="Times New Roman" w:hAnsi="Times New Roman"/>
                <w:b/>
                <w:lang w:eastAsia="ru-RU"/>
              </w:rPr>
            </w:pPr>
            <w:r w:rsidRPr="006C0A32">
              <w:rPr>
                <w:rFonts w:ascii="Times New Roman" w:hAnsi="Times New Roman"/>
                <w:b/>
                <w:lang w:eastAsia="ru-RU"/>
              </w:rPr>
              <w:t>Показатели</w:t>
            </w:r>
          </w:p>
        </w:tc>
      </w:tr>
      <w:tr w:rsidR="00FC7945" w:rsidRPr="006C0A32" w14:paraId="3A5ACDAC" w14:textId="77777777" w:rsidTr="00B6074A">
        <w:trPr>
          <w:trHeight w:val="132"/>
          <w:jc w:val="center"/>
        </w:trPr>
        <w:tc>
          <w:tcPr>
            <w:tcW w:w="568" w:type="dxa"/>
            <w:vMerge/>
            <w:vAlign w:val="center"/>
          </w:tcPr>
          <w:p w14:paraId="0C047CEA" w14:textId="77777777" w:rsidR="00003715" w:rsidRPr="006C0A32" w:rsidRDefault="00003715" w:rsidP="00BB7516">
            <w:pPr>
              <w:jc w:val="center"/>
              <w:rPr>
                <w:rFonts w:ascii="Times New Roman" w:hAnsi="Times New Roman"/>
                <w:b/>
                <w:lang w:eastAsia="ru-RU"/>
              </w:rPr>
            </w:pPr>
          </w:p>
        </w:tc>
        <w:tc>
          <w:tcPr>
            <w:tcW w:w="2126" w:type="dxa"/>
            <w:vMerge/>
            <w:vAlign w:val="center"/>
          </w:tcPr>
          <w:p w14:paraId="2338CEFD" w14:textId="77777777" w:rsidR="00003715" w:rsidRPr="006C0A32" w:rsidRDefault="00003715" w:rsidP="00BB7516">
            <w:pPr>
              <w:jc w:val="center"/>
              <w:rPr>
                <w:rFonts w:ascii="Times New Roman" w:hAnsi="Times New Roman"/>
                <w:b/>
                <w:lang w:eastAsia="ru-RU"/>
              </w:rPr>
            </w:pPr>
          </w:p>
        </w:tc>
        <w:tc>
          <w:tcPr>
            <w:tcW w:w="1843" w:type="dxa"/>
            <w:vAlign w:val="center"/>
          </w:tcPr>
          <w:p w14:paraId="5569794E" w14:textId="77777777" w:rsidR="00003715" w:rsidRPr="006C0A32" w:rsidRDefault="00D5366D" w:rsidP="00BB7516">
            <w:pPr>
              <w:jc w:val="center"/>
              <w:rPr>
                <w:rFonts w:ascii="Times New Roman" w:hAnsi="Times New Roman"/>
                <w:i/>
                <w:lang w:eastAsia="ru-RU"/>
              </w:rPr>
            </w:pPr>
            <w:r w:rsidRPr="006C0A32">
              <w:rPr>
                <w:rFonts w:ascii="Times New Roman" w:hAnsi="Times New Roman"/>
                <w:i/>
                <w:lang w:eastAsia="ru-RU"/>
              </w:rPr>
              <w:t>автоматические</w:t>
            </w:r>
          </w:p>
        </w:tc>
        <w:tc>
          <w:tcPr>
            <w:tcW w:w="1417" w:type="dxa"/>
            <w:tcBorders>
              <w:right w:val="single" w:sz="4" w:space="0" w:color="auto"/>
            </w:tcBorders>
            <w:vAlign w:val="center"/>
          </w:tcPr>
          <w:p w14:paraId="4A5F846B" w14:textId="77777777" w:rsidR="00003715" w:rsidRPr="006C0A32" w:rsidRDefault="00D5366D" w:rsidP="00BB7516">
            <w:pPr>
              <w:jc w:val="center"/>
              <w:rPr>
                <w:rFonts w:ascii="Times New Roman" w:hAnsi="Times New Roman"/>
                <w:b/>
                <w:lang w:eastAsia="ru-RU"/>
              </w:rPr>
            </w:pPr>
            <w:r w:rsidRPr="006C0A32">
              <w:rPr>
                <w:rFonts w:ascii="Times New Roman" w:hAnsi="Times New Roman"/>
                <w:b/>
                <w:lang w:eastAsia="ru-RU"/>
              </w:rPr>
              <w:t>ИЗА</w:t>
            </w:r>
          </w:p>
        </w:tc>
        <w:tc>
          <w:tcPr>
            <w:tcW w:w="1701" w:type="dxa"/>
            <w:tcBorders>
              <w:left w:val="single" w:sz="4" w:space="0" w:color="auto"/>
            </w:tcBorders>
            <w:vAlign w:val="center"/>
          </w:tcPr>
          <w:p w14:paraId="4D67E9F7" w14:textId="77777777" w:rsidR="00003715" w:rsidRPr="006C0A32" w:rsidRDefault="00D5366D" w:rsidP="00BB7516">
            <w:pPr>
              <w:jc w:val="center"/>
              <w:rPr>
                <w:rFonts w:ascii="Times New Roman" w:hAnsi="Times New Roman"/>
                <w:b/>
                <w:lang w:eastAsia="ru-RU"/>
              </w:rPr>
            </w:pPr>
            <w:r w:rsidRPr="006C0A32">
              <w:rPr>
                <w:rFonts w:ascii="Times New Roman" w:hAnsi="Times New Roman"/>
                <w:b/>
                <w:lang w:eastAsia="ru-RU"/>
              </w:rPr>
              <w:t>СИ</w:t>
            </w:r>
          </w:p>
        </w:tc>
        <w:tc>
          <w:tcPr>
            <w:tcW w:w="1838" w:type="dxa"/>
            <w:vAlign w:val="center"/>
          </w:tcPr>
          <w:p w14:paraId="2687948E" w14:textId="77777777" w:rsidR="00003715" w:rsidRPr="006C0A32" w:rsidRDefault="00D5366D" w:rsidP="00BB7516">
            <w:pPr>
              <w:jc w:val="center"/>
              <w:rPr>
                <w:rFonts w:ascii="Times New Roman" w:hAnsi="Times New Roman"/>
                <w:b/>
                <w:lang w:eastAsia="ru-RU"/>
              </w:rPr>
            </w:pPr>
            <w:r w:rsidRPr="006C0A32">
              <w:rPr>
                <w:rFonts w:ascii="Times New Roman" w:hAnsi="Times New Roman"/>
                <w:b/>
                <w:lang w:eastAsia="ru-RU"/>
              </w:rPr>
              <w:t>НП (%)</w:t>
            </w:r>
          </w:p>
        </w:tc>
      </w:tr>
      <w:tr w:rsidR="00FC7945" w:rsidRPr="006C0A32" w14:paraId="7F76E0DF" w14:textId="77777777" w:rsidTr="00B6074A">
        <w:trPr>
          <w:trHeight w:val="580"/>
          <w:jc w:val="center"/>
        </w:trPr>
        <w:tc>
          <w:tcPr>
            <w:tcW w:w="568" w:type="dxa"/>
            <w:vAlign w:val="center"/>
          </w:tcPr>
          <w:p w14:paraId="48912144" w14:textId="77777777" w:rsidR="00003715" w:rsidRPr="006C0A32" w:rsidRDefault="00D5366D" w:rsidP="00BB7516">
            <w:pPr>
              <w:jc w:val="center"/>
              <w:rPr>
                <w:rFonts w:ascii="Times New Roman" w:hAnsi="Times New Roman"/>
                <w:lang w:val="kk-KZ" w:eastAsia="ru-RU"/>
              </w:rPr>
            </w:pPr>
            <w:r w:rsidRPr="006C0A32">
              <w:rPr>
                <w:rFonts w:ascii="Times New Roman" w:hAnsi="Times New Roman"/>
                <w:lang w:eastAsia="ru-RU"/>
              </w:rPr>
              <w:t>1</w:t>
            </w:r>
            <w:r w:rsidRPr="006C0A32">
              <w:rPr>
                <w:rFonts w:ascii="Times New Roman" w:hAnsi="Times New Roman"/>
                <w:lang w:val="kk-KZ" w:eastAsia="ru-RU"/>
              </w:rPr>
              <w:t>.</w:t>
            </w:r>
          </w:p>
        </w:tc>
        <w:tc>
          <w:tcPr>
            <w:tcW w:w="2126" w:type="dxa"/>
            <w:vAlign w:val="center"/>
          </w:tcPr>
          <w:p w14:paraId="02B6091F" w14:textId="77777777" w:rsidR="00003715" w:rsidRPr="006C0A32" w:rsidRDefault="00D5366D" w:rsidP="00BB7516">
            <w:pPr>
              <w:jc w:val="center"/>
              <w:rPr>
                <w:rFonts w:ascii="Times New Roman" w:hAnsi="Times New Roman"/>
                <w:lang w:eastAsia="ru-RU"/>
              </w:rPr>
            </w:pPr>
            <w:r w:rsidRPr="006C0A32">
              <w:rPr>
                <w:rFonts w:ascii="Times New Roman" w:hAnsi="Times New Roman"/>
                <w:lang w:eastAsia="ru-RU"/>
              </w:rPr>
              <w:t>г. Кокшетау</w:t>
            </w:r>
          </w:p>
        </w:tc>
        <w:tc>
          <w:tcPr>
            <w:tcW w:w="1843" w:type="dxa"/>
            <w:vAlign w:val="center"/>
          </w:tcPr>
          <w:p w14:paraId="1C888E74" w14:textId="77777777" w:rsidR="00003715" w:rsidRPr="006C0A32" w:rsidRDefault="00D5366D" w:rsidP="00BB7516">
            <w:pPr>
              <w:jc w:val="center"/>
              <w:rPr>
                <w:rFonts w:ascii="Times New Roman" w:hAnsi="Times New Roman"/>
                <w:lang w:eastAsia="ru-RU"/>
              </w:rPr>
            </w:pPr>
            <w:r w:rsidRPr="006C0A32">
              <w:rPr>
                <w:rFonts w:ascii="Times New Roman" w:hAnsi="Times New Roman"/>
                <w:lang w:eastAsia="ru-RU"/>
              </w:rPr>
              <w:t>2</w:t>
            </w:r>
          </w:p>
        </w:tc>
        <w:tc>
          <w:tcPr>
            <w:tcW w:w="1417" w:type="dxa"/>
            <w:vAlign w:val="center"/>
          </w:tcPr>
          <w:p w14:paraId="3DCDC7B8" w14:textId="77777777" w:rsidR="00003715" w:rsidRPr="006C0A32" w:rsidRDefault="00D5366D" w:rsidP="00BB7516">
            <w:pPr>
              <w:jc w:val="center"/>
              <w:rPr>
                <w:rFonts w:ascii="Times New Roman" w:hAnsi="Times New Roman"/>
                <w:lang w:eastAsia="ru-RU"/>
              </w:rPr>
            </w:pPr>
            <w:r w:rsidRPr="006C0A32">
              <w:rPr>
                <w:rFonts w:ascii="Times New Roman" w:hAnsi="Times New Roman"/>
                <w:lang w:eastAsia="ru-RU"/>
              </w:rPr>
              <w:t>1</w:t>
            </w:r>
          </w:p>
          <w:p w14:paraId="1A73A494" w14:textId="77777777" w:rsidR="00003715" w:rsidRPr="006C0A32" w:rsidRDefault="00D5366D" w:rsidP="00BB7516">
            <w:pPr>
              <w:jc w:val="center"/>
              <w:rPr>
                <w:rFonts w:ascii="Times New Roman" w:hAnsi="Times New Roman"/>
                <w:lang w:eastAsia="ru-RU"/>
              </w:rPr>
            </w:pPr>
            <w:r w:rsidRPr="006C0A32">
              <w:rPr>
                <w:rFonts w:ascii="Times New Roman" w:hAnsi="Times New Roman"/>
                <w:lang w:eastAsia="ru-RU"/>
              </w:rPr>
              <w:t>(низкий уровень)</w:t>
            </w:r>
          </w:p>
        </w:tc>
        <w:tc>
          <w:tcPr>
            <w:tcW w:w="1701" w:type="dxa"/>
            <w:vAlign w:val="center"/>
          </w:tcPr>
          <w:p w14:paraId="617D8739" w14:textId="77777777" w:rsidR="00003715" w:rsidRPr="006C0A32" w:rsidRDefault="00D5366D" w:rsidP="00BB7516">
            <w:pPr>
              <w:jc w:val="center"/>
              <w:rPr>
                <w:rFonts w:ascii="Times New Roman" w:hAnsi="Times New Roman"/>
                <w:lang w:eastAsia="ru-RU"/>
              </w:rPr>
            </w:pPr>
            <w:r w:rsidRPr="006C0A32">
              <w:rPr>
                <w:rFonts w:ascii="Times New Roman" w:hAnsi="Times New Roman"/>
                <w:lang w:eastAsia="ru-RU"/>
              </w:rPr>
              <w:t>1,6</w:t>
            </w:r>
          </w:p>
          <w:p w14:paraId="27B97E29" w14:textId="77777777" w:rsidR="00003715" w:rsidRPr="006C0A32" w:rsidRDefault="00D5366D" w:rsidP="00BB7516">
            <w:pPr>
              <w:jc w:val="center"/>
              <w:rPr>
                <w:rFonts w:ascii="Times New Roman" w:hAnsi="Times New Roman"/>
                <w:lang w:eastAsia="ru-RU"/>
              </w:rPr>
            </w:pPr>
            <w:r w:rsidRPr="006C0A32">
              <w:rPr>
                <w:rFonts w:ascii="Times New Roman" w:hAnsi="Times New Roman"/>
                <w:lang w:eastAsia="ru-RU"/>
              </w:rPr>
              <w:t>(низкий уровень)</w:t>
            </w:r>
          </w:p>
        </w:tc>
        <w:tc>
          <w:tcPr>
            <w:tcW w:w="1838" w:type="dxa"/>
            <w:vAlign w:val="center"/>
          </w:tcPr>
          <w:p w14:paraId="1229A651" w14:textId="77777777" w:rsidR="00003715" w:rsidRPr="006C0A32" w:rsidRDefault="00D5366D" w:rsidP="00BB7516">
            <w:pPr>
              <w:jc w:val="center"/>
              <w:rPr>
                <w:rFonts w:ascii="Times New Roman" w:hAnsi="Times New Roman"/>
                <w:lang w:eastAsia="ru-RU"/>
              </w:rPr>
            </w:pPr>
            <w:r w:rsidRPr="006C0A32">
              <w:rPr>
                <w:rFonts w:ascii="Times New Roman" w:hAnsi="Times New Roman"/>
                <w:lang w:eastAsia="ru-RU"/>
              </w:rPr>
              <w:t>0</w:t>
            </w:r>
          </w:p>
          <w:p w14:paraId="62DE2679" w14:textId="77777777" w:rsidR="00003715" w:rsidRPr="006C0A32" w:rsidRDefault="00D5366D" w:rsidP="00BB7516">
            <w:pPr>
              <w:jc w:val="center"/>
              <w:rPr>
                <w:rFonts w:ascii="Times New Roman" w:hAnsi="Times New Roman"/>
                <w:lang w:eastAsia="ru-RU"/>
              </w:rPr>
            </w:pPr>
            <w:r w:rsidRPr="006C0A32">
              <w:rPr>
                <w:rFonts w:ascii="Times New Roman" w:hAnsi="Times New Roman"/>
                <w:lang w:eastAsia="ru-RU"/>
              </w:rPr>
              <w:t>(низкий уровень)</w:t>
            </w:r>
          </w:p>
        </w:tc>
      </w:tr>
      <w:tr w:rsidR="00FC7945" w:rsidRPr="006C0A32" w14:paraId="24E630EE" w14:textId="77777777" w:rsidTr="00B6074A">
        <w:trPr>
          <w:jc w:val="center"/>
        </w:trPr>
        <w:tc>
          <w:tcPr>
            <w:tcW w:w="568" w:type="dxa"/>
            <w:vAlign w:val="center"/>
          </w:tcPr>
          <w:p w14:paraId="0E9DC0F4" w14:textId="77777777" w:rsidR="00003715" w:rsidRPr="006C0A32" w:rsidRDefault="00D5366D" w:rsidP="00BB7516">
            <w:pPr>
              <w:jc w:val="center"/>
              <w:rPr>
                <w:rFonts w:ascii="Times New Roman" w:hAnsi="Times New Roman"/>
                <w:lang w:val="kk-KZ" w:eastAsia="ru-RU"/>
              </w:rPr>
            </w:pPr>
            <w:r w:rsidRPr="006C0A32">
              <w:rPr>
                <w:rFonts w:ascii="Times New Roman" w:hAnsi="Times New Roman"/>
                <w:lang w:eastAsia="ru-RU"/>
              </w:rPr>
              <w:t>2</w:t>
            </w:r>
            <w:r w:rsidRPr="006C0A32">
              <w:rPr>
                <w:rFonts w:ascii="Times New Roman" w:hAnsi="Times New Roman"/>
                <w:lang w:val="kk-KZ" w:eastAsia="ru-RU"/>
              </w:rPr>
              <w:t>.</w:t>
            </w:r>
          </w:p>
        </w:tc>
        <w:tc>
          <w:tcPr>
            <w:tcW w:w="2126" w:type="dxa"/>
            <w:vAlign w:val="center"/>
          </w:tcPr>
          <w:p w14:paraId="55000085" w14:textId="77777777" w:rsidR="00003715" w:rsidRPr="006C0A32" w:rsidRDefault="00D5366D" w:rsidP="00BB7516">
            <w:pPr>
              <w:jc w:val="center"/>
              <w:rPr>
                <w:rFonts w:ascii="Times New Roman" w:hAnsi="Times New Roman"/>
                <w:lang w:eastAsia="ru-RU"/>
              </w:rPr>
            </w:pPr>
            <w:r w:rsidRPr="006C0A32">
              <w:rPr>
                <w:rFonts w:ascii="Times New Roman" w:hAnsi="Times New Roman"/>
                <w:lang w:eastAsia="ru-RU"/>
              </w:rPr>
              <w:t xml:space="preserve">г. </w:t>
            </w:r>
            <w:r w:rsidRPr="006C0A32">
              <w:rPr>
                <w:rFonts w:ascii="Times New Roman" w:hAnsi="Times New Roman"/>
                <w:lang w:val="kk-KZ" w:eastAsia="ru-RU"/>
              </w:rPr>
              <w:t>Степногорск</w:t>
            </w:r>
          </w:p>
        </w:tc>
        <w:tc>
          <w:tcPr>
            <w:tcW w:w="1843" w:type="dxa"/>
            <w:vAlign w:val="center"/>
          </w:tcPr>
          <w:p w14:paraId="7C20CAC6" w14:textId="77777777" w:rsidR="00003715" w:rsidRPr="006C0A32" w:rsidRDefault="00D5366D" w:rsidP="00BB7516">
            <w:pPr>
              <w:jc w:val="center"/>
              <w:rPr>
                <w:rFonts w:ascii="Times New Roman" w:hAnsi="Times New Roman"/>
                <w:lang w:eastAsia="ru-RU"/>
              </w:rPr>
            </w:pPr>
            <w:r w:rsidRPr="006C0A32">
              <w:rPr>
                <w:rFonts w:ascii="Times New Roman" w:hAnsi="Times New Roman"/>
                <w:lang w:eastAsia="ru-RU"/>
              </w:rPr>
              <w:t>1</w:t>
            </w:r>
          </w:p>
        </w:tc>
        <w:tc>
          <w:tcPr>
            <w:tcW w:w="1417" w:type="dxa"/>
            <w:vAlign w:val="center"/>
          </w:tcPr>
          <w:p w14:paraId="111013AE" w14:textId="77777777" w:rsidR="00003715" w:rsidRPr="006C0A32" w:rsidRDefault="00D5366D" w:rsidP="00BB7516">
            <w:pPr>
              <w:jc w:val="center"/>
              <w:rPr>
                <w:rFonts w:ascii="Times New Roman" w:hAnsi="Times New Roman"/>
                <w:lang w:eastAsia="ru-RU"/>
              </w:rPr>
            </w:pPr>
            <w:r w:rsidRPr="006C0A32">
              <w:rPr>
                <w:rFonts w:ascii="Times New Roman" w:hAnsi="Times New Roman"/>
                <w:lang w:eastAsia="ru-RU"/>
              </w:rPr>
              <w:t>-</w:t>
            </w:r>
          </w:p>
        </w:tc>
        <w:tc>
          <w:tcPr>
            <w:tcW w:w="1701" w:type="dxa"/>
            <w:vAlign w:val="center"/>
          </w:tcPr>
          <w:p w14:paraId="30CFB688" w14:textId="77777777" w:rsidR="00003715" w:rsidRPr="006C0A32" w:rsidRDefault="00D5366D" w:rsidP="00BB7516">
            <w:pPr>
              <w:jc w:val="center"/>
              <w:rPr>
                <w:rFonts w:ascii="Times New Roman" w:hAnsi="Times New Roman"/>
                <w:lang w:eastAsia="ru-RU"/>
              </w:rPr>
            </w:pPr>
            <w:r w:rsidRPr="006C0A32">
              <w:rPr>
                <w:rFonts w:ascii="Times New Roman" w:hAnsi="Times New Roman"/>
                <w:lang w:eastAsia="ru-RU"/>
              </w:rPr>
              <w:t>0,9</w:t>
            </w:r>
          </w:p>
          <w:p w14:paraId="2B9A3B5A" w14:textId="77777777" w:rsidR="00003715" w:rsidRPr="006C0A32" w:rsidRDefault="00D5366D" w:rsidP="00BB7516">
            <w:pPr>
              <w:jc w:val="center"/>
              <w:rPr>
                <w:rFonts w:ascii="Times New Roman" w:hAnsi="Times New Roman"/>
                <w:lang w:eastAsia="ru-RU"/>
              </w:rPr>
            </w:pPr>
            <w:r w:rsidRPr="006C0A32">
              <w:rPr>
                <w:rFonts w:ascii="Times New Roman" w:hAnsi="Times New Roman"/>
                <w:lang w:eastAsia="ru-RU"/>
              </w:rPr>
              <w:t>(низкий уровень)</w:t>
            </w:r>
          </w:p>
        </w:tc>
        <w:tc>
          <w:tcPr>
            <w:tcW w:w="1838" w:type="dxa"/>
            <w:vAlign w:val="center"/>
          </w:tcPr>
          <w:p w14:paraId="56E3AB29" w14:textId="77777777" w:rsidR="00003715" w:rsidRPr="006C0A32" w:rsidRDefault="00D5366D" w:rsidP="00BB7516">
            <w:pPr>
              <w:jc w:val="center"/>
              <w:rPr>
                <w:rFonts w:ascii="Times New Roman" w:hAnsi="Times New Roman"/>
                <w:lang w:eastAsia="ru-RU"/>
              </w:rPr>
            </w:pPr>
            <w:r w:rsidRPr="006C0A32">
              <w:rPr>
                <w:rFonts w:ascii="Times New Roman" w:hAnsi="Times New Roman"/>
                <w:lang w:eastAsia="ru-RU"/>
              </w:rPr>
              <w:t>0</w:t>
            </w:r>
          </w:p>
          <w:p w14:paraId="772A17F6" w14:textId="77777777" w:rsidR="00003715" w:rsidRPr="006C0A32" w:rsidRDefault="00D5366D" w:rsidP="00BB7516">
            <w:pPr>
              <w:jc w:val="center"/>
              <w:rPr>
                <w:rFonts w:ascii="Times New Roman" w:hAnsi="Times New Roman"/>
                <w:lang w:eastAsia="ru-RU"/>
              </w:rPr>
            </w:pPr>
            <w:r w:rsidRPr="006C0A32">
              <w:rPr>
                <w:rFonts w:ascii="Times New Roman" w:hAnsi="Times New Roman"/>
                <w:lang w:eastAsia="ru-RU"/>
              </w:rPr>
              <w:t>(низкий уровень)</w:t>
            </w:r>
          </w:p>
        </w:tc>
      </w:tr>
      <w:tr w:rsidR="00FC7945" w:rsidRPr="006C0A32" w14:paraId="094A004C" w14:textId="77777777" w:rsidTr="00B6074A">
        <w:trPr>
          <w:trHeight w:val="601"/>
          <w:jc w:val="center"/>
        </w:trPr>
        <w:tc>
          <w:tcPr>
            <w:tcW w:w="568" w:type="dxa"/>
            <w:vAlign w:val="center"/>
          </w:tcPr>
          <w:p w14:paraId="2DEFD7FA" w14:textId="77777777" w:rsidR="00003715" w:rsidRPr="006C0A32" w:rsidRDefault="00D5366D" w:rsidP="00BB7516">
            <w:pPr>
              <w:jc w:val="center"/>
              <w:rPr>
                <w:rFonts w:ascii="Times New Roman" w:hAnsi="Times New Roman"/>
                <w:lang w:val="kk-KZ" w:eastAsia="ru-RU"/>
              </w:rPr>
            </w:pPr>
            <w:r w:rsidRPr="006C0A32">
              <w:rPr>
                <w:rFonts w:ascii="Times New Roman" w:hAnsi="Times New Roman"/>
                <w:lang w:eastAsia="ru-RU"/>
              </w:rPr>
              <w:t>3</w:t>
            </w:r>
            <w:r w:rsidRPr="006C0A32">
              <w:rPr>
                <w:rFonts w:ascii="Times New Roman" w:hAnsi="Times New Roman"/>
                <w:lang w:val="kk-KZ" w:eastAsia="ru-RU"/>
              </w:rPr>
              <w:t>.</w:t>
            </w:r>
          </w:p>
        </w:tc>
        <w:tc>
          <w:tcPr>
            <w:tcW w:w="2126" w:type="dxa"/>
            <w:vAlign w:val="center"/>
          </w:tcPr>
          <w:p w14:paraId="653D7087" w14:textId="77777777" w:rsidR="00003715" w:rsidRPr="006C0A32" w:rsidRDefault="00D5366D" w:rsidP="00BB7516">
            <w:pPr>
              <w:jc w:val="center"/>
              <w:rPr>
                <w:rFonts w:ascii="Times New Roman" w:hAnsi="Times New Roman"/>
                <w:lang w:eastAsia="ru-RU"/>
              </w:rPr>
            </w:pPr>
            <w:r w:rsidRPr="006C0A32">
              <w:rPr>
                <w:rFonts w:ascii="Times New Roman" w:hAnsi="Times New Roman"/>
                <w:lang w:eastAsia="ru-RU"/>
              </w:rPr>
              <w:t>г. Атбасар</w:t>
            </w:r>
          </w:p>
        </w:tc>
        <w:tc>
          <w:tcPr>
            <w:tcW w:w="1843" w:type="dxa"/>
            <w:vAlign w:val="center"/>
          </w:tcPr>
          <w:p w14:paraId="0112DBAA" w14:textId="77777777" w:rsidR="00003715" w:rsidRPr="006C0A32" w:rsidRDefault="00D5366D" w:rsidP="00BB7516">
            <w:pPr>
              <w:jc w:val="center"/>
              <w:rPr>
                <w:rFonts w:ascii="Times New Roman" w:hAnsi="Times New Roman"/>
                <w:lang w:eastAsia="ru-RU"/>
              </w:rPr>
            </w:pPr>
            <w:r w:rsidRPr="006C0A32">
              <w:rPr>
                <w:rFonts w:ascii="Times New Roman" w:hAnsi="Times New Roman"/>
                <w:lang w:eastAsia="ru-RU"/>
              </w:rPr>
              <w:t>1</w:t>
            </w:r>
          </w:p>
        </w:tc>
        <w:tc>
          <w:tcPr>
            <w:tcW w:w="1417" w:type="dxa"/>
            <w:vAlign w:val="center"/>
          </w:tcPr>
          <w:p w14:paraId="4B81BC75" w14:textId="77777777" w:rsidR="00003715" w:rsidRPr="006C0A32" w:rsidRDefault="00D5366D" w:rsidP="00BB7516">
            <w:pPr>
              <w:jc w:val="center"/>
              <w:rPr>
                <w:rFonts w:ascii="Times New Roman" w:hAnsi="Times New Roman"/>
                <w:lang w:eastAsia="ru-RU"/>
              </w:rPr>
            </w:pPr>
            <w:r w:rsidRPr="006C0A32">
              <w:rPr>
                <w:rFonts w:ascii="Times New Roman" w:hAnsi="Times New Roman"/>
                <w:lang w:eastAsia="ru-RU"/>
              </w:rPr>
              <w:t>-</w:t>
            </w:r>
          </w:p>
        </w:tc>
        <w:tc>
          <w:tcPr>
            <w:tcW w:w="1701" w:type="dxa"/>
            <w:vAlign w:val="center"/>
          </w:tcPr>
          <w:p w14:paraId="4B27BB15" w14:textId="77777777" w:rsidR="00003715" w:rsidRPr="006C0A32" w:rsidRDefault="00D5366D" w:rsidP="00BB7516">
            <w:pPr>
              <w:jc w:val="center"/>
              <w:rPr>
                <w:rFonts w:ascii="Times New Roman" w:hAnsi="Times New Roman"/>
                <w:lang w:eastAsia="ru-RU"/>
              </w:rPr>
            </w:pPr>
            <w:r w:rsidRPr="006C0A32">
              <w:rPr>
                <w:rFonts w:ascii="Times New Roman" w:hAnsi="Times New Roman"/>
                <w:lang w:eastAsia="ru-RU"/>
              </w:rPr>
              <w:t>1,0</w:t>
            </w:r>
          </w:p>
          <w:p w14:paraId="4E40ED1E" w14:textId="77777777" w:rsidR="00003715" w:rsidRPr="006C0A32" w:rsidRDefault="00D5366D" w:rsidP="00BB7516">
            <w:pPr>
              <w:jc w:val="center"/>
              <w:rPr>
                <w:rFonts w:ascii="Times New Roman" w:hAnsi="Times New Roman"/>
                <w:lang w:eastAsia="ru-RU"/>
              </w:rPr>
            </w:pPr>
            <w:r w:rsidRPr="006C0A32">
              <w:rPr>
                <w:rFonts w:ascii="Times New Roman" w:hAnsi="Times New Roman"/>
                <w:lang w:eastAsia="ru-RU"/>
              </w:rPr>
              <w:t>(низкий уровень)</w:t>
            </w:r>
          </w:p>
        </w:tc>
        <w:tc>
          <w:tcPr>
            <w:tcW w:w="1838" w:type="dxa"/>
            <w:vAlign w:val="center"/>
          </w:tcPr>
          <w:p w14:paraId="2BD58598" w14:textId="77777777" w:rsidR="00003715" w:rsidRPr="006C0A32" w:rsidRDefault="00D5366D" w:rsidP="00BB7516">
            <w:pPr>
              <w:jc w:val="center"/>
              <w:rPr>
                <w:rFonts w:ascii="Times New Roman" w:hAnsi="Times New Roman"/>
                <w:lang w:eastAsia="ru-RU"/>
              </w:rPr>
            </w:pPr>
            <w:r w:rsidRPr="006C0A32">
              <w:rPr>
                <w:rFonts w:ascii="Times New Roman" w:hAnsi="Times New Roman"/>
                <w:lang w:eastAsia="ru-RU"/>
              </w:rPr>
              <w:t>0</w:t>
            </w:r>
          </w:p>
          <w:p w14:paraId="3972EF10" w14:textId="77777777" w:rsidR="00003715" w:rsidRPr="006C0A32" w:rsidRDefault="00D5366D" w:rsidP="00BB7516">
            <w:pPr>
              <w:jc w:val="center"/>
              <w:rPr>
                <w:rFonts w:ascii="Times New Roman" w:hAnsi="Times New Roman"/>
                <w:lang w:eastAsia="ru-RU"/>
              </w:rPr>
            </w:pPr>
            <w:r w:rsidRPr="006C0A32">
              <w:rPr>
                <w:rFonts w:ascii="Times New Roman" w:hAnsi="Times New Roman"/>
                <w:lang w:eastAsia="ru-RU"/>
              </w:rPr>
              <w:t>(низкий уровень)</w:t>
            </w:r>
          </w:p>
        </w:tc>
      </w:tr>
      <w:tr w:rsidR="00FC7945" w:rsidRPr="006C0A32" w14:paraId="35D92242" w14:textId="77777777" w:rsidTr="00B6074A">
        <w:trPr>
          <w:trHeight w:val="399"/>
          <w:jc w:val="center"/>
        </w:trPr>
        <w:tc>
          <w:tcPr>
            <w:tcW w:w="568" w:type="dxa"/>
            <w:vAlign w:val="center"/>
          </w:tcPr>
          <w:p w14:paraId="76FA2206" w14:textId="432C67AB" w:rsidR="00003715" w:rsidRPr="00226955" w:rsidRDefault="00D5366D" w:rsidP="00BB7516">
            <w:pPr>
              <w:jc w:val="center"/>
              <w:rPr>
                <w:rFonts w:ascii="Times New Roman" w:hAnsi="Times New Roman"/>
                <w:lang w:val="en-US" w:eastAsia="ru-RU"/>
              </w:rPr>
            </w:pPr>
            <w:r w:rsidRPr="006C0A32">
              <w:rPr>
                <w:rFonts w:ascii="Times New Roman" w:hAnsi="Times New Roman"/>
                <w:lang w:eastAsia="ru-RU"/>
              </w:rPr>
              <w:t>4</w:t>
            </w:r>
            <w:r w:rsidR="00281743">
              <w:rPr>
                <w:rFonts w:ascii="Times New Roman" w:hAnsi="Times New Roman"/>
                <w:lang w:eastAsia="ru-RU"/>
              </w:rPr>
              <w:t>.</w:t>
            </w:r>
          </w:p>
        </w:tc>
        <w:tc>
          <w:tcPr>
            <w:tcW w:w="2126" w:type="dxa"/>
            <w:vAlign w:val="center"/>
          </w:tcPr>
          <w:p w14:paraId="74F825C8" w14:textId="77777777" w:rsidR="00003715" w:rsidRPr="006C0A32" w:rsidRDefault="00D5366D" w:rsidP="00BB7516">
            <w:pPr>
              <w:jc w:val="center"/>
              <w:rPr>
                <w:rFonts w:ascii="Times New Roman" w:hAnsi="Times New Roman"/>
                <w:lang w:eastAsia="ru-RU"/>
              </w:rPr>
            </w:pPr>
            <w:r w:rsidRPr="006C0A32">
              <w:rPr>
                <w:rFonts w:ascii="Times New Roman" w:hAnsi="Times New Roman"/>
                <w:lang w:eastAsia="ru-RU"/>
              </w:rPr>
              <w:t>СКФМ «Боровое»</w:t>
            </w:r>
          </w:p>
        </w:tc>
        <w:tc>
          <w:tcPr>
            <w:tcW w:w="1843" w:type="dxa"/>
            <w:vAlign w:val="center"/>
          </w:tcPr>
          <w:p w14:paraId="6ECE4F2E" w14:textId="77777777" w:rsidR="00003715" w:rsidRPr="006C0A32" w:rsidRDefault="00D5366D" w:rsidP="00BB7516">
            <w:pPr>
              <w:jc w:val="center"/>
              <w:rPr>
                <w:rFonts w:ascii="Times New Roman" w:hAnsi="Times New Roman"/>
                <w:lang w:eastAsia="ru-RU"/>
              </w:rPr>
            </w:pPr>
            <w:r w:rsidRPr="006C0A32">
              <w:rPr>
                <w:rFonts w:ascii="Times New Roman" w:hAnsi="Times New Roman"/>
                <w:lang w:eastAsia="ru-RU"/>
              </w:rPr>
              <w:t>1</w:t>
            </w:r>
          </w:p>
        </w:tc>
        <w:tc>
          <w:tcPr>
            <w:tcW w:w="1417" w:type="dxa"/>
            <w:vAlign w:val="center"/>
          </w:tcPr>
          <w:p w14:paraId="7BC09CB5" w14:textId="77777777" w:rsidR="00003715" w:rsidRPr="006C0A32" w:rsidRDefault="00D5366D" w:rsidP="00BB7516">
            <w:pPr>
              <w:jc w:val="center"/>
              <w:rPr>
                <w:rFonts w:ascii="Times New Roman" w:hAnsi="Times New Roman"/>
                <w:lang w:eastAsia="ru-RU"/>
              </w:rPr>
            </w:pPr>
            <w:r w:rsidRPr="006C0A32">
              <w:rPr>
                <w:rFonts w:ascii="Times New Roman" w:hAnsi="Times New Roman"/>
                <w:lang w:eastAsia="ru-RU"/>
              </w:rPr>
              <w:t>1</w:t>
            </w:r>
          </w:p>
          <w:p w14:paraId="2748B57B" w14:textId="77777777" w:rsidR="00003715" w:rsidRPr="006C0A32" w:rsidRDefault="00D5366D" w:rsidP="00BB7516">
            <w:pPr>
              <w:jc w:val="center"/>
              <w:rPr>
                <w:rFonts w:ascii="Times New Roman" w:hAnsi="Times New Roman"/>
                <w:lang w:eastAsia="ru-RU"/>
              </w:rPr>
            </w:pPr>
            <w:r w:rsidRPr="006C0A32">
              <w:rPr>
                <w:rFonts w:ascii="Times New Roman" w:hAnsi="Times New Roman"/>
                <w:lang w:eastAsia="ru-RU"/>
              </w:rPr>
              <w:t>(низкий уровень)</w:t>
            </w:r>
          </w:p>
        </w:tc>
        <w:tc>
          <w:tcPr>
            <w:tcW w:w="1701" w:type="dxa"/>
            <w:vAlign w:val="center"/>
          </w:tcPr>
          <w:p w14:paraId="2B66EE8D" w14:textId="77777777" w:rsidR="00003715" w:rsidRPr="006C0A32" w:rsidRDefault="00D5366D" w:rsidP="00BB7516">
            <w:pPr>
              <w:jc w:val="center"/>
              <w:rPr>
                <w:rFonts w:ascii="Times New Roman" w:hAnsi="Times New Roman"/>
                <w:lang w:eastAsia="ru-RU"/>
              </w:rPr>
            </w:pPr>
            <w:r w:rsidRPr="006C0A32">
              <w:rPr>
                <w:rFonts w:ascii="Times New Roman" w:hAnsi="Times New Roman"/>
                <w:lang w:eastAsia="ru-RU"/>
              </w:rPr>
              <w:t>0,9</w:t>
            </w:r>
          </w:p>
          <w:p w14:paraId="26DA59E9" w14:textId="77777777" w:rsidR="00003715" w:rsidRPr="006C0A32" w:rsidRDefault="00D5366D" w:rsidP="00BB7516">
            <w:pPr>
              <w:jc w:val="center"/>
              <w:rPr>
                <w:rFonts w:ascii="Times New Roman" w:hAnsi="Times New Roman"/>
                <w:lang w:eastAsia="ru-RU"/>
              </w:rPr>
            </w:pPr>
            <w:r w:rsidRPr="006C0A32">
              <w:rPr>
                <w:rFonts w:ascii="Times New Roman" w:hAnsi="Times New Roman"/>
                <w:lang w:eastAsia="ru-RU"/>
              </w:rPr>
              <w:t>(низкий уровень)</w:t>
            </w:r>
          </w:p>
        </w:tc>
        <w:tc>
          <w:tcPr>
            <w:tcW w:w="1838" w:type="dxa"/>
            <w:vAlign w:val="center"/>
          </w:tcPr>
          <w:p w14:paraId="21B80C73" w14:textId="77777777" w:rsidR="00003715" w:rsidRPr="006C0A32" w:rsidRDefault="00D5366D" w:rsidP="00BB7516">
            <w:pPr>
              <w:jc w:val="center"/>
              <w:rPr>
                <w:rFonts w:ascii="Times New Roman" w:hAnsi="Times New Roman"/>
                <w:lang w:eastAsia="ru-RU"/>
              </w:rPr>
            </w:pPr>
            <w:r w:rsidRPr="006C0A32">
              <w:rPr>
                <w:rFonts w:ascii="Times New Roman" w:hAnsi="Times New Roman"/>
                <w:lang w:eastAsia="ru-RU"/>
              </w:rPr>
              <w:t>0</w:t>
            </w:r>
          </w:p>
          <w:p w14:paraId="2CC25239" w14:textId="77777777" w:rsidR="00003715" w:rsidRPr="006C0A32" w:rsidRDefault="00D5366D" w:rsidP="00BB7516">
            <w:pPr>
              <w:jc w:val="center"/>
              <w:rPr>
                <w:rFonts w:ascii="Times New Roman" w:hAnsi="Times New Roman"/>
                <w:lang w:eastAsia="ru-RU"/>
              </w:rPr>
            </w:pPr>
            <w:r w:rsidRPr="006C0A32">
              <w:rPr>
                <w:rFonts w:ascii="Times New Roman" w:hAnsi="Times New Roman"/>
                <w:lang w:eastAsia="ru-RU"/>
              </w:rPr>
              <w:t>(низкий уровень)</w:t>
            </w:r>
          </w:p>
        </w:tc>
      </w:tr>
      <w:tr w:rsidR="00FC7945" w:rsidRPr="006C0A32" w14:paraId="7FD3EC7E" w14:textId="77777777" w:rsidTr="00B6074A">
        <w:trPr>
          <w:trHeight w:val="464"/>
          <w:jc w:val="center"/>
        </w:trPr>
        <w:tc>
          <w:tcPr>
            <w:tcW w:w="568" w:type="dxa"/>
            <w:vAlign w:val="center"/>
          </w:tcPr>
          <w:p w14:paraId="660417BD" w14:textId="77777777" w:rsidR="00003715" w:rsidRPr="006C0A32" w:rsidRDefault="00D5366D" w:rsidP="00BB7516">
            <w:pPr>
              <w:jc w:val="center"/>
              <w:rPr>
                <w:rFonts w:ascii="Times New Roman" w:hAnsi="Times New Roman"/>
                <w:highlight w:val="yellow"/>
                <w:lang w:val="kk-KZ" w:eastAsia="ru-RU"/>
              </w:rPr>
            </w:pPr>
            <w:r w:rsidRPr="006C0A32">
              <w:rPr>
                <w:rFonts w:ascii="Times New Roman" w:hAnsi="Times New Roman"/>
                <w:lang w:eastAsia="ru-RU"/>
              </w:rPr>
              <w:t>5</w:t>
            </w:r>
            <w:r w:rsidRPr="006C0A32">
              <w:rPr>
                <w:rFonts w:ascii="Times New Roman" w:hAnsi="Times New Roman"/>
                <w:lang w:val="kk-KZ" w:eastAsia="ru-RU"/>
              </w:rPr>
              <w:t>.</w:t>
            </w:r>
          </w:p>
        </w:tc>
        <w:tc>
          <w:tcPr>
            <w:tcW w:w="2126" w:type="dxa"/>
            <w:vAlign w:val="center"/>
          </w:tcPr>
          <w:p w14:paraId="460F9EBA" w14:textId="77777777" w:rsidR="00003715" w:rsidRPr="006C0A32" w:rsidRDefault="00D5366D" w:rsidP="00BB7516">
            <w:pPr>
              <w:jc w:val="center"/>
              <w:rPr>
                <w:rFonts w:ascii="Times New Roman" w:hAnsi="Times New Roman"/>
                <w:lang w:eastAsia="ru-RU"/>
              </w:rPr>
            </w:pPr>
            <w:r w:rsidRPr="006C0A32">
              <w:rPr>
                <w:rFonts w:ascii="Times New Roman" w:hAnsi="Times New Roman"/>
                <w:lang w:eastAsia="ru-RU"/>
              </w:rPr>
              <w:t>п. Бурабай</w:t>
            </w:r>
          </w:p>
        </w:tc>
        <w:tc>
          <w:tcPr>
            <w:tcW w:w="1843" w:type="dxa"/>
            <w:vAlign w:val="center"/>
          </w:tcPr>
          <w:p w14:paraId="60492314" w14:textId="77777777" w:rsidR="00003715" w:rsidRPr="006C0A32" w:rsidRDefault="00D5366D" w:rsidP="00BB7516">
            <w:pPr>
              <w:jc w:val="center"/>
              <w:rPr>
                <w:rFonts w:ascii="Times New Roman" w:hAnsi="Times New Roman"/>
                <w:lang w:eastAsia="ru-RU"/>
              </w:rPr>
            </w:pPr>
            <w:r w:rsidRPr="006C0A32">
              <w:rPr>
                <w:rFonts w:ascii="Times New Roman" w:hAnsi="Times New Roman"/>
                <w:lang w:eastAsia="ru-RU"/>
              </w:rPr>
              <w:t>1</w:t>
            </w:r>
          </w:p>
        </w:tc>
        <w:tc>
          <w:tcPr>
            <w:tcW w:w="1417" w:type="dxa"/>
            <w:vAlign w:val="center"/>
          </w:tcPr>
          <w:p w14:paraId="70D3AA7A" w14:textId="77777777" w:rsidR="00003715" w:rsidRPr="006C0A32" w:rsidRDefault="00D5366D" w:rsidP="00BB7516">
            <w:pPr>
              <w:jc w:val="center"/>
              <w:rPr>
                <w:rFonts w:ascii="Times New Roman" w:hAnsi="Times New Roman"/>
                <w:lang w:eastAsia="ru-RU"/>
              </w:rPr>
            </w:pPr>
            <w:r w:rsidRPr="006C0A32">
              <w:rPr>
                <w:rFonts w:ascii="Times New Roman" w:hAnsi="Times New Roman"/>
                <w:lang w:eastAsia="ru-RU"/>
              </w:rPr>
              <w:t>1</w:t>
            </w:r>
          </w:p>
          <w:p w14:paraId="033FFFF6" w14:textId="77777777" w:rsidR="00003715" w:rsidRPr="006C0A32" w:rsidRDefault="00D5366D" w:rsidP="00BB7516">
            <w:pPr>
              <w:jc w:val="center"/>
              <w:rPr>
                <w:rFonts w:ascii="Times New Roman" w:hAnsi="Times New Roman"/>
                <w:lang w:eastAsia="ru-RU"/>
              </w:rPr>
            </w:pPr>
            <w:r w:rsidRPr="006C0A32">
              <w:rPr>
                <w:rFonts w:ascii="Times New Roman" w:hAnsi="Times New Roman"/>
                <w:lang w:eastAsia="ru-RU"/>
              </w:rPr>
              <w:t>(низкий уровень)</w:t>
            </w:r>
          </w:p>
        </w:tc>
        <w:tc>
          <w:tcPr>
            <w:tcW w:w="1701" w:type="dxa"/>
            <w:vAlign w:val="center"/>
          </w:tcPr>
          <w:p w14:paraId="494B3ABC" w14:textId="77777777" w:rsidR="00003715" w:rsidRPr="006C0A32" w:rsidRDefault="00D5366D" w:rsidP="00BB7516">
            <w:pPr>
              <w:jc w:val="center"/>
              <w:rPr>
                <w:rFonts w:ascii="Times New Roman" w:hAnsi="Times New Roman"/>
                <w:lang w:eastAsia="ru-RU"/>
              </w:rPr>
            </w:pPr>
            <w:r w:rsidRPr="006C0A32">
              <w:rPr>
                <w:rFonts w:ascii="Times New Roman" w:hAnsi="Times New Roman"/>
                <w:lang w:eastAsia="ru-RU"/>
              </w:rPr>
              <w:t>1,0</w:t>
            </w:r>
          </w:p>
          <w:p w14:paraId="66192B3E" w14:textId="77777777" w:rsidR="00003715" w:rsidRPr="006C0A32" w:rsidRDefault="00D5366D" w:rsidP="00BB7516">
            <w:pPr>
              <w:jc w:val="center"/>
              <w:rPr>
                <w:rFonts w:ascii="Times New Roman" w:hAnsi="Times New Roman"/>
                <w:lang w:eastAsia="ru-RU"/>
              </w:rPr>
            </w:pPr>
            <w:r w:rsidRPr="006C0A32">
              <w:rPr>
                <w:rFonts w:ascii="Times New Roman" w:hAnsi="Times New Roman"/>
                <w:lang w:eastAsia="ru-RU"/>
              </w:rPr>
              <w:t>(низкий уровень)</w:t>
            </w:r>
          </w:p>
        </w:tc>
        <w:tc>
          <w:tcPr>
            <w:tcW w:w="1838" w:type="dxa"/>
            <w:vAlign w:val="center"/>
          </w:tcPr>
          <w:p w14:paraId="6E9CDE69" w14:textId="77777777" w:rsidR="00003715" w:rsidRPr="006C0A32" w:rsidRDefault="00D5366D" w:rsidP="00BB7516">
            <w:pPr>
              <w:jc w:val="center"/>
              <w:rPr>
                <w:rFonts w:ascii="Times New Roman" w:hAnsi="Times New Roman"/>
                <w:lang w:eastAsia="ru-RU"/>
              </w:rPr>
            </w:pPr>
            <w:r w:rsidRPr="006C0A32">
              <w:rPr>
                <w:rFonts w:ascii="Times New Roman" w:hAnsi="Times New Roman"/>
                <w:lang w:eastAsia="ru-RU"/>
              </w:rPr>
              <w:t>0</w:t>
            </w:r>
          </w:p>
          <w:p w14:paraId="130D49C6" w14:textId="77777777" w:rsidR="00003715" w:rsidRPr="006C0A32" w:rsidRDefault="00D5366D" w:rsidP="00BB7516">
            <w:pPr>
              <w:jc w:val="center"/>
              <w:rPr>
                <w:rFonts w:ascii="Times New Roman" w:hAnsi="Times New Roman"/>
                <w:lang w:eastAsia="ru-RU"/>
              </w:rPr>
            </w:pPr>
            <w:r w:rsidRPr="006C0A32">
              <w:rPr>
                <w:rFonts w:ascii="Times New Roman" w:hAnsi="Times New Roman"/>
                <w:lang w:eastAsia="ru-RU"/>
              </w:rPr>
              <w:t>(низкий уровень)</w:t>
            </w:r>
          </w:p>
        </w:tc>
      </w:tr>
      <w:tr w:rsidR="00FC7945" w:rsidRPr="006C0A32" w14:paraId="21C7EBAC" w14:textId="77777777" w:rsidTr="00B6074A">
        <w:trPr>
          <w:trHeight w:val="464"/>
          <w:jc w:val="center"/>
        </w:trPr>
        <w:tc>
          <w:tcPr>
            <w:tcW w:w="568" w:type="dxa"/>
            <w:vAlign w:val="center"/>
          </w:tcPr>
          <w:p w14:paraId="0024AD7D" w14:textId="77777777" w:rsidR="00003715" w:rsidRPr="006C0A32" w:rsidRDefault="00D5366D" w:rsidP="00BB7516">
            <w:pPr>
              <w:jc w:val="center"/>
              <w:rPr>
                <w:rFonts w:ascii="Times New Roman" w:hAnsi="Times New Roman"/>
                <w:lang w:val="kk-KZ" w:eastAsia="ru-RU"/>
              </w:rPr>
            </w:pPr>
            <w:r w:rsidRPr="006C0A32">
              <w:rPr>
                <w:rFonts w:ascii="Times New Roman" w:hAnsi="Times New Roman"/>
                <w:lang w:eastAsia="ru-RU"/>
              </w:rPr>
              <w:t>6</w:t>
            </w:r>
            <w:r w:rsidRPr="006C0A32">
              <w:rPr>
                <w:rFonts w:ascii="Times New Roman" w:hAnsi="Times New Roman"/>
                <w:lang w:val="kk-KZ" w:eastAsia="ru-RU"/>
              </w:rPr>
              <w:t>.</w:t>
            </w:r>
          </w:p>
        </w:tc>
        <w:tc>
          <w:tcPr>
            <w:tcW w:w="2126" w:type="dxa"/>
            <w:vAlign w:val="center"/>
          </w:tcPr>
          <w:p w14:paraId="1A2056E0" w14:textId="77777777" w:rsidR="00003715" w:rsidRPr="006C0A32" w:rsidRDefault="00D5366D" w:rsidP="00BB7516">
            <w:pPr>
              <w:jc w:val="center"/>
              <w:rPr>
                <w:rFonts w:ascii="Times New Roman" w:hAnsi="Times New Roman"/>
                <w:lang w:eastAsia="ru-RU"/>
              </w:rPr>
            </w:pPr>
            <w:r w:rsidRPr="006C0A32">
              <w:rPr>
                <w:rFonts w:ascii="Times New Roman" w:hAnsi="Times New Roman"/>
                <w:lang w:eastAsia="ru-RU"/>
              </w:rPr>
              <w:t>г. Щучинск</w:t>
            </w:r>
          </w:p>
        </w:tc>
        <w:tc>
          <w:tcPr>
            <w:tcW w:w="1843" w:type="dxa"/>
            <w:vAlign w:val="center"/>
          </w:tcPr>
          <w:p w14:paraId="65B18745" w14:textId="77777777" w:rsidR="00003715" w:rsidRPr="006C0A32" w:rsidRDefault="00D5366D" w:rsidP="00BB7516">
            <w:pPr>
              <w:jc w:val="center"/>
              <w:rPr>
                <w:rFonts w:ascii="Times New Roman" w:hAnsi="Times New Roman"/>
                <w:lang w:eastAsia="ru-RU"/>
              </w:rPr>
            </w:pPr>
            <w:r w:rsidRPr="006C0A32">
              <w:rPr>
                <w:rFonts w:ascii="Times New Roman" w:hAnsi="Times New Roman"/>
                <w:lang w:eastAsia="ru-RU"/>
              </w:rPr>
              <w:t>1</w:t>
            </w:r>
          </w:p>
        </w:tc>
        <w:tc>
          <w:tcPr>
            <w:tcW w:w="1417" w:type="dxa"/>
            <w:vAlign w:val="center"/>
          </w:tcPr>
          <w:p w14:paraId="669F5D9A" w14:textId="77777777" w:rsidR="00003715" w:rsidRPr="006C0A32" w:rsidRDefault="00D5366D" w:rsidP="00BB7516">
            <w:pPr>
              <w:jc w:val="center"/>
              <w:rPr>
                <w:rFonts w:ascii="Times New Roman" w:hAnsi="Times New Roman"/>
                <w:lang w:eastAsia="ru-RU"/>
              </w:rPr>
            </w:pPr>
            <w:r w:rsidRPr="006C0A32">
              <w:rPr>
                <w:rFonts w:ascii="Times New Roman" w:hAnsi="Times New Roman"/>
                <w:lang w:eastAsia="ru-RU"/>
              </w:rPr>
              <w:t>-</w:t>
            </w:r>
          </w:p>
        </w:tc>
        <w:tc>
          <w:tcPr>
            <w:tcW w:w="1701" w:type="dxa"/>
            <w:vAlign w:val="center"/>
          </w:tcPr>
          <w:p w14:paraId="0AD6D2D0" w14:textId="77777777" w:rsidR="00003715" w:rsidRPr="006C0A32" w:rsidRDefault="00D5366D" w:rsidP="00BB7516">
            <w:pPr>
              <w:jc w:val="center"/>
              <w:rPr>
                <w:rFonts w:ascii="Times New Roman" w:hAnsi="Times New Roman"/>
                <w:lang w:eastAsia="ru-RU"/>
              </w:rPr>
            </w:pPr>
            <w:r w:rsidRPr="006C0A32">
              <w:rPr>
                <w:rFonts w:ascii="Times New Roman" w:hAnsi="Times New Roman"/>
                <w:lang w:eastAsia="ru-RU"/>
              </w:rPr>
              <w:t>1,0</w:t>
            </w:r>
          </w:p>
          <w:p w14:paraId="6E621E52" w14:textId="77777777" w:rsidR="00003715" w:rsidRPr="006C0A32" w:rsidRDefault="00D5366D" w:rsidP="00BB7516">
            <w:pPr>
              <w:jc w:val="center"/>
              <w:rPr>
                <w:rFonts w:ascii="Times New Roman" w:hAnsi="Times New Roman"/>
                <w:lang w:eastAsia="ru-RU"/>
              </w:rPr>
            </w:pPr>
            <w:r w:rsidRPr="006C0A32">
              <w:rPr>
                <w:rFonts w:ascii="Times New Roman" w:hAnsi="Times New Roman"/>
                <w:lang w:eastAsia="ru-RU"/>
              </w:rPr>
              <w:t>(низкий уровень)</w:t>
            </w:r>
          </w:p>
        </w:tc>
        <w:tc>
          <w:tcPr>
            <w:tcW w:w="1838" w:type="dxa"/>
            <w:vAlign w:val="center"/>
          </w:tcPr>
          <w:p w14:paraId="453228CC" w14:textId="77777777" w:rsidR="00003715" w:rsidRPr="006C0A32" w:rsidRDefault="00D5366D" w:rsidP="00BB7516">
            <w:pPr>
              <w:jc w:val="center"/>
              <w:rPr>
                <w:rFonts w:ascii="Times New Roman" w:hAnsi="Times New Roman"/>
                <w:lang w:eastAsia="ru-RU"/>
              </w:rPr>
            </w:pPr>
            <w:r w:rsidRPr="006C0A32">
              <w:rPr>
                <w:rFonts w:ascii="Times New Roman" w:hAnsi="Times New Roman"/>
                <w:lang w:eastAsia="ru-RU"/>
              </w:rPr>
              <w:t>0</w:t>
            </w:r>
          </w:p>
          <w:p w14:paraId="30540170" w14:textId="77777777" w:rsidR="00003715" w:rsidRPr="006C0A32" w:rsidRDefault="00D5366D" w:rsidP="00BB7516">
            <w:pPr>
              <w:jc w:val="center"/>
              <w:rPr>
                <w:rFonts w:ascii="Times New Roman" w:hAnsi="Times New Roman"/>
                <w:lang w:eastAsia="ru-RU"/>
              </w:rPr>
            </w:pPr>
            <w:r w:rsidRPr="006C0A32">
              <w:rPr>
                <w:rFonts w:ascii="Times New Roman" w:hAnsi="Times New Roman"/>
                <w:lang w:eastAsia="ru-RU"/>
              </w:rPr>
              <w:t xml:space="preserve">(низкий </w:t>
            </w:r>
            <w:r w:rsidRPr="006C0A32">
              <w:rPr>
                <w:rFonts w:ascii="Times New Roman" w:hAnsi="Times New Roman"/>
                <w:lang w:eastAsia="ru-RU"/>
              </w:rPr>
              <w:t>уровень)</w:t>
            </w:r>
          </w:p>
        </w:tc>
      </w:tr>
      <w:tr w:rsidR="00FC7945" w:rsidRPr="006C0A32" w14:paraId="34391B95" w14:textId="77777777" w:rsidTr="00B6074A">
        <w:trPr>
          <w:jc w:val="center"/>
        </w:trPr>
        <w:tc>
          <w:tcPr>
            <w:tcW w:w="568" w:type="dxa"/>
            <w:vAlign w:val="center"/>
          </w:tcPr>
          <w:p w14:paraId="0DA8F1FD" w14:textId="77777777" w:rsidR="00003715" w:rsidRPr="006C0A32" w:rsidRDefault="00D5366D" w:rsidP="00BB7516">
            <w:pPr>
              <w:jc w:val="center"/>
              <w:rPr>
                <w:rFonts w:ascii="Times New Roman" w:hAnsi="Times New Roman"/>
                <w:lang w:val="kk-KZ" w:eastAsia="ru-RU"/>
              </w:rPr>
            </w:pPr>
            <w:r w:rsidRPr="006C0A32">
              <w:rPr>
                <w:rFonts w:ascii="Times New Roman" w:hAnsi="Times New Roman"/>
                <w:lang w:eastAsia="ru-RU"/>
              </w:rPr>
              <w:t>7</w:t>
            </w:r>
            <w:r w:rsidRPr="006C0A32">
              <w:rPr>
                <w:rFonts w:ascii="Times New Roman" w:hAnsi="Times New Roman"/>
                <w:lang w:val="kk-KZ" w:eastAsia="ru-RU"/>
              </w:rPr>
              <w:t>.</w:t>
            </w:r>
          </w:p>
        </w:tc>
        <w:tc>
          <w:tcPr>
            <w:tcW w:w="2126" w:type="dxa"/>
            <w:vAlign w:val="center"/>
          </w:tcPr>
          <w:p w14:paraId="25583BD9" w14:textId="77777777" w:rsidR="00003715" w:rsidRPr="006C0A32" w:rsidRDefault="00D5366D" w:rsidP="00BB7516">
            <w:pPr>
              <w:jc w:val="center"/>
              <w:rPr>
                <w:rFonts w:ascii="Times New Roman" w:hAnsi="Times New Roman"/>
                <w:lang w:eastAsia="ru-RU"/>
              </w:rPr>
            </w:pPr>
            <w:r w:rsidRPr="006C0A32">
              <w:rPr>
                <w:rFonts w:ascii="Times New Roman" w:hAnsi="Times New Roman"/>
                <w:lang w:eastAsia="ru-RU"/>
              </w:rPr>
              <w:t>п. Аксу</w:t>
            </w:r>
          </w:p>
        </w:tc>
        <w:tc>
          <w:tcPr>
            <w:tcW w:w="1843" w:type="dxa"/>
            <w:vAlign w:val="center"/>
          </w:tcPr>
          <w:p w14:paraId="44FCAB81" w14:textId="77777777" w:rsidR="00003715" w:rsidRPr="006C0A32" w:rsidRDefault="00D5366D" w:rsidP="00BB7516">
            <w:pPr>
              <w:jc w:val="center"/>
              <w:rPr>
                <w:rFonts w:ascii="Times New Roman" w:hAnsi="Times New Roman"/>
                <w:lang w:eastAsia="ru-RU"/>
              </w:rPr>
            </w:pPr>
            <w:r w:rsidRPr="006C0A32">
              <w:rPr>
                <w:rFonts w:ascii="Times New Roman" w:hAnsi="Times New Roman"/>
                <w:lang w:eastAsia="ru-RU"/>
              </w:rPr>
              <w:t>1</w:t>
            </w:r>
          </w:p>
        </w:tc>
        <w:tc>
          <w:tcPr>
            <w:tcW w:w="1417" w:type="dxa"/>
            <w:vAlign w:val="center"/>
          </w:tcPr>
          <w:p w14:paraId="2C4C4C21" w14:textId="77777777" w:rsidR="00003715" w:rsidRPr="006C0A32" w:rsidRDefault="00D5366D" w:rsidP="00BB7516">
            <w:pPr>
              <w:jc w:val="center"/>
              <w:rPr>
                <w:rFonts w:ascii="Times New Roman" w:hAnsi="Times New Roman"/>
                <w:lang w:eastAsia="ru-RU"/>
              </w:rPr>
            </w:pPr>
            <w:r w:rsidRPr="006C0A32">
              <w:rPr>
                <w:rFonts w:ascii="Times New Roman" w:hAnsi="Times New Roman"/>
                <w:lang w:eastAsia="ru-RU"/>
              </w:rPr>
              <w:t>1</w:t>
            </w:r>
          </w:p>
          <w:p w14:paraId="061166C8" w14:textId="77777777" w:rsidR="00003715" w:rsidRPr="006C0A32" w:rsidRDefault="00D5366D" w:rsidP="00BB7516">
            <w:pPr>
              <w:jc w:val="center"/>
              <w:rPr>
                <w:rFonts w:ascii="Times New Roman" w:hAnsi="Times New Roman"/>
                <w:lang w:eastAsia="ru-RU"/>
              </w:rPr>
            </w:pPr>
            <w:r w:rsidRPr="006C0A32">
              <w:rPr>
                <w:rFonts w:ascii="Times New Roman" w:hAnsi="Times New Roman"/>
                <w:lang w:eastAsia="ru-RU"/>
              </w:rPr>
              <w:t>(низкий уровень)</w:t>
            </w:r>
          </w:p>
        </w:tc>
        <w:tc>
          <w:tcPr>
            <w:tcW w:w="1701" w:type="dxa"/>
            <w:vAlign w:val="center"/>
          </w:tcPr>
          <w:p w14:paraId="64A0C37F" w14:textId="77777777" w:rsidR="00003715" w:rsidRPr="006C0A32" w:rsidRDefault="00D5366D" w:rsidP="00BB7516">
            <w:pPr>
              <w:jc w:val="center"/>
              <w:rPr>
                <w:rFonts w:ascii="Times New Roman" w:hAnsi="Times New Roman"/>
                <w:lang w:eastAsia="ru-RU"/>
              </w:rPr>
            </w:pPr>
            <w:r w:rsidRPr="006C0A32">
              <w:rPr>
                <w:rFonts w:ascii="Times New Roman" w:hAnsi="Times New Roman"/>
                <w:lang w:eastAsia="ru-RU"/>
              </w:rPr>
              <w:t>1,2</w:t>
            </w:r>
          </w:p>
          <w:p w14:paraId="0678CBDD" w14:textId="77777777" w:rsidR="00003715" w:rsidRPr="006C0A32" w:rsidRDefault="00D5366D" w:rsidP="00BB7516">
            <w:pPr>
              <w:jc w:val="center"/>
              <w:rPr>
                <w:rFonts w:ascii="Times New Roman" w:hAnsi="Times New Roman"/>
                <w:lang w:eastAsia="ru-RU"/>
              </w:rPr>
            </w:pPr>
            <w:r w:rsidRPr="006C0A32">
              <w:rPr>
                <w:rFonts w:ascii="Times New Roman" w:hAnsi="Times New Roman"/>
                <w:lang w:eastAsia="ru-RU"/>
              </w:rPr>
              <w:t>(низкий уровень)</w:t>
            </w:r>
          </w:p>
        </w:tc>
        <w:tc>
          <w:tcPr>
            <w:tcW w:w="1838" w:type="dxa"/>
            <w:vAlign w:val="center"/>
          </w:tcPr>
          <w:p w14:paraId="63317FE6" w14:textId="77777777" w:rsidR="00003715" w:rsidRPr="006C0A32" w:rsidRDefault="00D5366D" w:rsidP="00BB7516">
            <w:pPr>
              <w:jc w:val="center"/>
              <w:rPr>
                <w:rFonts w:ascii="Times New Roman" w:hAnsi="Times New Roman"/>
                <w:lang w:eastAsia="ru-RU"/>
              </w:rPr>
            </w:pPr>
            <w:r w:rsidRPr="006C0A32">
              <w:rPr>
                <w:rFonts w:ascii="Times New Roman" w:hAnsi="Times New Roman"/>
                <w:lang w:eastAsia="ru-RU"/>
              </w:rPr>
              <w:t>0</w:t>
            </w:r>
          </w:p>
          <w:p w14:paraId="7D04979B" w14:textId="77777777" w:rsidR="00003715" w:rsidRPr="006C0A32" w:rsidRDefault="00D5366D" w:rsidP="00BB7516">
            <w:pPr>
              <w:jc w:val="center"/>
              <w:rPr>
                <w:rFonts w:ascii="Times New Roman" w:hAnsi="Times New Roman"/>
                <w:lang w:eastAsia="ru-RU"/>
              </w:rPr>
            </w:pPr>
            <w:r w:rsidRPr="006C0A32">
              <w:rPr>
                <w:rFonts w:ascii="Times New Roman" w:hAnsi="Times New Roman"/>
                <w:lang w:eastAsia="ru-RU"/>
              </w:rPr>
              <w:t>(низкий уровень)</w:t>
            </w:r>
          </w:p>
        </w:tc>
      </w:tr>
      <w:tr w:rsidR="00FC7945" w:rsidRPr="006C0A32" w14:paraId="5BDCFCF2" w14:textId="77777777" w:rsidTr="00B6074A">
        <w:trPr>
          <w:jc w:val="center"/>
        </w:trPr>
        <w:tc>
          <w:tcPr>
            <w:tcW w:w="568" w:type="dxa"/>
            <w:vAlign w:val="center"/>
          </w:tcPr>
          <w:p w14:paraId="0DE3E9CA" w14:textId="77777777" w:rsidR="00003715" w:rsidRPr="006C0A32" w:rsidRDefault="00D5366D" w:rsidP="00BB7516">
            <w:pPr>
              <w:jc w:val="center"/>
              <w:rPr>
                <w:rFonts w:ascii="Times New Roman" w:hAnsi="Times New Roman"/>
                <w:lang w:val="kk-KZ" w:eastAsia="ru-RU"/>
              </w:rPr>
            </w:pPr>
            <w:r w:rsidRPr="006C0A32">
              <w:rPr>
                <w:rFonts w:ascii="Times New Roman" w:hAnsi="Times New Roman"/>
                <w:lang w:eastAsia="ru-RU"/>
              </w:rPr>
              <w:t>8</w:t>
            </w:r>
            <w:r w:rsidRPr="006C0A32">
              <w:rPr>
                <w:rFonts w:ascii="Times New Roman" w:hAnsi="Times New Roman"/>
                <w:lang w:val="kk-KZ" w:eastAsia="ru-RU"/>
              </w:rPr>
              <w:t>.</w:t>
            </w:r>
          </w:p>
        </w:tc>
        <w:tc>
          <w:tcPr>
            <w:tcW w:w="2126" w:type="dxa"/>
            <w:vAlign w:val="center"/>
          </w:tcPr>
          <w:p w14:paraId="7B8CA8DF" w14:textId="77777777" w:rsidR="00003715" w:rsidRPr="006C0A32" w:rsidRDefault="00D5366D" w:rsidP="00BB7516">
            <w:pPr>
              <w:jc w:val="center"/>
              <w:rPr>
                <w:rFonts w:ascii="Times New Roman" w:hAnsi="Times New Roman"/>
                <w:lang w:eastAsia="ru-RU"/>
              </w:rPr>
            </w:pPr>
            <w:r w:rsidRPr="006C0A32">
              <w:rPr>
                <w:rFonts w:ascii="Times New Roman" w:hAnsi="Times New Roman"/>
                <w:lang w:eastAsia="ru-RU"/>
              </w:rPr>
              <w:t>п. Бестобе</w:t>
            </w:r>
          </w:p>
        </w:tc>
        <w:tc>
          <w:tcPr>
            <w:tcW w:w="1843" w:type="dxa"/>
            <w:vAlign w:val="center"/>
          </w:tcPr>
          <w:p w14:paraId="5E375F95" w14:textId="77777777" w:rsidR="00003715" w:rsidRPr="006C0A32" w:rsidRDefault="00D5366D" w:rsidP="00BB7516">
            <w:pPr>
              <w:jc w:val="center"/>
              <w:rPr>
                <w:rFonts w:ascii="Times New Roman" w:hAnsi="Times New Roman"/>
                <w:lang w:eastAsia="ru-RU"/>
              </w:rPr>
            </w:pPr>
            <w:r w:rsidRPr="006C0A32">
              <w:rPr>
                <w:rFonts w:ascii="Times New Roman" w:hAnsi="Times New Roman"/>
                <w:lang w:eastAsia="ru-RU"/>
              </w:rPr>
              <w:t>1</w:t>
            </w:r>
          </w:p>
        </w:tc>
        <w:tc>
          <w:tcPr>
            <w:tcW w:w="1417" w:type="dxa"/>
            <w:vAlign w:val="center"/>
          </w:tcPr>
          <w:p w14:paraId="0D5AB89D" w14:textId="77777777" w:rsidR="00003715" w:rsidRPr="006C0A32" w:rsidRDefault="00D5366D" w:rsidP="00BB7516">
            <w:pPr>
              <w:jc w:val="center"/>
              <w:rPr>
                <w:rFonts w:ascii="Times New Roman" w:hAnsi="Times New Roman"/>
                <w:lang w:eastAsia="ru-RU"/>
              </w:rPr>
            </w:pPr>
            <w:r w:rsidRPr="006C0A32">
              <w:rPr>
                <w:rFonts w:ascii="Times New Roman" w:hAnsi="Times New Roman"/>
                <w:lang w:eastAsia="ru-RU"/>
              </w:rPr>
              <w:t>-</w:t>
            </w:r>
          </w:p>
        </w:tc>
        <w:tc>
          <w:tcPr>
            <w:tcW w:w="1701" w:type="dxa"/>
            <w:vAlign w:val="center"/>
          </w:tcPr>
          <w:p w14:paraId="6C691E92" w14:textId="77777777" w:rsidR="00003715" w:rsidRPr="006C0A32" w:rsidRDefault="00D5366D" w:rsidP="00BB7516">
            <w:pPr>
              <w:jc w:val="center"/>
              <w:rPr>
                <w:rFonts w:ascii="Times New Roman" w:hAnsi="Times New Roman"/>
                <w:lang w:eastAsia="ru-RU"/>
              </w:rPr>
            </w:pPr>
            <w:r w:rsidRPr="006C0A32">
              <w:rPr>
                <w:rFonts w:ascii="Times New Roman" w:hAnsi="Times New Roman"/>
                <w:lang w:eastAsia="ru-RU"/>
              </w:rPr>
              <w:t>1,4</w:t>
            </w:r>
          </w:p>
          <w:p w14:paraId="17C6C871" w14:textId="77777777" w:rsidR="00003715" w:rsidRPr="006C0A32" w:rsidRDefault="00D5366D" w:rsidP="00BB7516">
            <w:pPr>
              <w:jc w:val="center"/>
              <w:rPr>
                <w:rFonts w:ascii="Times New Roman" w:hAnsi="Times New Roman"/>
                <w:lang w:eastAsia="ru-RU"/>
              </w:rPr>
            </w:pPr>
            <w:r w:rsidRPr="006C0A32">
              <w:rPr>
                <w:rFonts w:ascii="Times New Roman" w:hAnsi="Times New Roman"/>
                <w:lang w:eastAsia="ru-RU"/>
              </w:rPr>
              <w:lastRenderedPageBreak/>
              <w:t>(низкий уровень)</w:t>
            </w:r>
          </w:p>
        </w:tc>
        <w:tc>
          <w:tcPr>
            <w:tcW w:w="1838" w:type="dxa"/>
            <w:vAlign w:val="center"/>
          </w:tcPr>
          <w:p w14:paraId="40046534" w14:textId="77777777" w:rsidR="00003715" w:rsidRPr="006C0A32" w:rsidRDefault="00D5366D" w:rsidP="00BB7516">
            <w:pPr>
              <w:jc w:val="center"/>
              <w:rPr>
                <w:rFonts w:ascii="Times New Roman" w:hAnsi="Times New Roman"/>
                <w:lang w:eastAsia="ru-RU"/>
              </w:rPr>
            </w:pPr>
            <w:r w:rsidRPr="006C0A32">
              <w:rPr>
                <w:rFonts w:ascii="Times New Roman" w:hAnsi="Times New Roman"/>
                <w:lang w:eastAsia="ru-RU"/>
              </w:rPr>
              <w:lastRenderedPageBreak/>
              <w:t>0</w:t>
            </w:r>
          </w:p>
          <w:p w14:paraId="03AB40AE" w14:textId="77777777" w:rsidR="00003715" w:rsidRPr="006C0A32" w:rsidRDefault="00D5366D" w:rsidP="00BB7516">
            <w:pPr>
              <w:jc w:val="center"/>
              <w:rPr>
                <w:rFonts w:ascii="Times New Roman" w:hAnsi="Times New Roman"/>
                <w:lang w:eastAsia="ru-RU"/>
              </w:rPr>
            </w:pPr>
            <w:r w:rsidRPr="006C0A32">
              <w:rPr>
                <w:rFonts w:ascii="Times New Roman" w:hAnsi="Times New Roman"/>
                <w:lang w:eastAsia="ru-RU"/>
              </w:rPr>
              <w:lastRenderedPageBreak/>
              <w:t>(низкий уровень)</w:t>
            </w:r>
          </w:p>
        </w:tc>
      </w:tr>
    </w:tbl>
    <w:p w14:paraId="47E0B06C" w14:textId="77777777" w:rsidR="00003715" w:rsidRPr="006C0A32" w:rsidRDefault="00D5366D" w:rsidP="00003715">
      <w:pPr>
        <w:ind w:firstLine="709"/>
        <w:jc w:val="center"/>
        <w:rPr>
          <w:i/>
          <w:lang w:val="ru-RU" w:eastAsia="ru-RU"/>
        </w:rPr>
      </w:pPr>
      <w:r w:rsidRPr="006C0A32">
        <w:rPr>
          <w:i/>
          <w:lang w:val="ru-RU" w:eastAsia="ru-RU"/>
        </w:rPr>
        <w:lastRenderedPageBreak/>
        <w:t>Источник: РГП «Казгидромет».</w:t>
      </w:r>
    </w:p>
    <w:p w14:paraId="11DCF747" w14:textId="77777777" w:rsidR="00003715" w:rsidRPr="006C0A32" w:rsidRDefault="00003715" w:rsidP="00003715">
      <w:pPr>
        <w:ind w:firstLine="709"/>
        <w:jc w:val="both"/>
        <w:rPr>
          <w:lang w:val="kk-KZ" w:eastAsia="ru-RU"/>
        </w:rPr>
      </w:pPr>
    </w:p>
    <w:p w14:paraId="650722AD" w14:textId="77777777" w:rsidR="00003715" w:rsidRPr="006C0A32" w:rsidRDefault="00D5366D" w:rsidP="00B6074A">
      <w:pPr>
        <w:ind w:firstLine="709"/>
        <w:jc w:val="both"/>
        <w:rPr>
          <w:lang w:val="ru-RU" w:eastAsia="ru-RU"/>
        </w:rPr>
      </w:pPr>
      <w:r w:rsidRPr="006C0A32">
        <w:rPr>
          <w:lang w:val="ru-RU" w:eastAsia="ru-RU"/>
        </w:rPr>
        <w:t xml:space="preserve">Как видно из таблицы, данные мониторинга за 2025 год показывают низкий </w:t>
      </w:r>
      <w:r w:rsidRPr="006C0A32">
        <w:rPr>
          <w:lang w:val="ru-RU" w:eastAsia="ru-RU"/>
        </w:rPr>
        <w:t>уровень загрязнения атмосферного воздуха в Акмолинской области.</w:t>
      </w:r>
    </w:p>
    <w:p w14:paraId="5DCA366A" w14:textId="77777777" w:rsidR="00003715" w:rsidRPr="006C0A32" w:rsidRDefault="00D5366D" w:rsidP="00B6074A">
      <w:pPr>
        <w:tabs>
          <w:tab w:val="left" w:pos="9214"/>
        </w:tabs>
        <w:ind w:firstLine="709"/>
        <w:jc w:val="both"/>
        <w:rPr>
          <w:color w:val="0563C1"/>
          <w:u w:val="single"/>
          <w:lang w:val="kk-KZ" w:eastAsia="ru-RU"/>
        </w:rPr>
      </w:pPr>
      <w:r w:rsidRPr="006C0A32">
        <w:rPr>
          <w:lang w:val="ru-RU" w:eastAsia="ru-RU"/>
        </w:rPr>
        <w:t>Более подробная информация размещена на сайте РГП «Казгидромет»:</w:t>
      </w:r>
      <w:r w:rsidRPr="006C0A32">
        <w:rPr>
          <w:lang w:val="kk-KZ" w:eastAsia="ru-RU"/>
        </w:rPr>
        <w:t xml:space="preserve">                        </w:t>
      </w:r>
      <w:hyperlink r:id="rId65" w:history="1">
        <w:r w:rsidR="00003715" w:rsidRPr="006C0A32">
          <w:rPr>
            <w:color w:val="0563C1" w:themeColor="hyperlink"/>
            <w:u w:val="single"/>
            <w:lang w:val="ru-RU" w:eastAsia="ru-RU"/>
          </w:rPr>
          <w:t>https://www.kazhydromet.kz/ru/ecology/ezhemesyachnyy-informacionnyy-byulleten-o-sostoyanii-okruzhayuschey-sredy/2025</w:t>
        </w:r>
      </w:hyperlink>
      <w:r w:rsidRPr="006C0A32">
        <w:rPr>
          <w:lang w:val="ru-RU" w:eastAsia="ru-RU"/>
        </w:rPr>
        <w:t xml:space="preserve">.  </w:t>
      </w:r>
      <w:r w:rsidRPr="006C0A32">
        <w:rPr>
          <w:color w:val="0563C1" w:themeColor="hyperlink"/>
          <w:u w:val="single"/>
          <w:lang w:val="ru-RU" w:eastAsia="ru-RU"/>
        </w:rPr>
        <w:t xml:space="preserve"> </w:t>
      </w:r>
    </w:p>
    <w:p w14:paraId="31966C1B" w14:textId="77777777" w:rsidR="00003715" w:rsidRPr="006C0A32" w:rsidRDefault="00D5366D" w:rsidP="00B6074A">
      <w:pPr>
        <w:ind w:firstLine="567"/>
        <w:jc w:val="both"/>
        <w:rPr>
          <w:b/>
          <w:i/>
          <w:lang w:val="kk-KZ" w:eastAsia="ru-RU"/>
        </w:rPr>
      </w:pPr>
      <w:r w:rsidRPr="006C0A32">
        <w:rPr>
          <w:b/>
          <w:i/>
          <w:lang w:val="kk-KZ" w:eastAsia="ru-RU"/>
        </w:rPr>
        <w:t xml:space="preserve">  Га</w:t>
      </w:r>
      <w:r w:rsidRPr="006C0A32">
        <w:rPr>
          <w:b/>
          <w:i/>
          <w:lang w:val="kk-KZ" w:eastAsia="ru-RU"/>
        </w:rPr>
        <w:t>зификация</w:t>
      </w:r>
    </w:p>
    <w:p w14:paraId="72BE1B5A" w14:textId="77777777" w:rsidR="00003715" w:rsidRPr="006C0A32" w:rsidRDefault="00D5366D" w:rsidP="00B6074A">
      <w:pPr>
        <w:ind w:firstLine="708"/>
        <w:jc w:val="both"/>
        <w:rPr>
          <w:color w:val="000000"/>
          <w:shd w:val="clear" w:color="auto" w:fill="FFFFFF"/>
          <w:lang w:val="kk-KZ" w:eastAsia="ru-RU"/>
        </w:rPr>
      </w:pPr>
      <w:r w:rsidRPr="006C0A32">
        <w:rPr>
          <w:color w:val="000000"/>
          <w:shd w:val="clear" w:color="auto" w:fill="FFFFFF"/>
          <w:lang w:val="kk-KZ" w:eastAsia="ru-RU"/>
        </w:rPr>
        <w:t xml:space="preserve">В Акмолинской области на сегодняшний день уровень газификации                      составляет 4,1 %. Газифицировано 25 населенных пунктов области, в том числе в Аршалынском районе — 17 сел, Целиноградском районе — 7 сел и город Косшы (1 пусковой </w:t>
      </w:r>
      <w:r w:rsidRPr="006C0A32">
        <w:rPr>
          <w:color w:val="000000"/>
          <w:shd w:val="clear" w:color="auto" w:fill="FFFFFF"/>
          <w:lang w:val="kk-KZ" w:eastAsia="ru-RU"/>
        </w:rPr>
        <w:t>комплекс). Всего 121 тыс. человек обеспечены доступом к централизованному газоснабжению.</w:t>
      </w:r>
    </w:p>
    <w:p w14:paraId="022C39D8" w14:textId="77777777" w:rsidR="00003715" w:rsidRPr="006C0A32" w:rsidRDefault="00D5366D" w:rsidP="00B6074A">
      <w:pPr>
        <w:ind w:firstLine="708"/>
        <w:jc w:val="both"/>
        <w:rPr>
          <w:color w:val="000000"/>
          <w:shd w:val="clear" w:color="auto" w:fill="FFFFFF"/>
          <w:lang w:val="kk-KZ" w:eastAsia="ru-RU"/>
        </w:rPr>
      </w:pPr>
      <w:r w:rsidRPr="006C0A32">
        <w:rPr>
          <w:color w:val="000000"/>
          <w:shd w:val="clear" w:color="auto" w:fill="FFFFFF"/>
          <w:lang w:val="kk-KZ" w:eastAsia="ru-RU"/>
        </w:rPr>
        <w:t>В 2025 году введено в эксплуатацию 925 км газораспределительных сетей в 8 населенных пунктах Целиноградского района (села Нурлы, Шубары, Аккайын, Ы.Алтынсарина, Талапк</w:t>
      </w:r>
      <w:r w:rsidRPr="006C0A32">
        <w:rPr>
          <w:color w:val="000000"/>
          <w:shd w:val="clear" w:color="auto" w:fill="FFFFFF"/>
          <w:lang w:val="kk-KZ" w:eastAsia="ru-RU"/>
        </w:rPr>
        <w:t>ер, Коянды, Караоткель (1-пусковой комплекс) и  город Косшы  (1 пусковой комплекс) с населением 77 тыс. человек.</w:t>
      </w:r>
    </w:p>
    <w:p w14:paraId="75B3C78A" w14:textId="77777777" w:rsidR="00003715" w:rsidRPr="006C0A32" w:rsidRDefault="00D5366D" w:rsidP="00B6074A">
      <w:pPr>
        <w:ind w:firstLine="708"/>
        <w:jc w:val="both"/>
        <w:rPr>
          <w:color w:val="000000"/>
          <w:shd w:val="clear" w:color="auto" w:fill="FFFFFF"/>
          <w:lang w:val="kk-KZ" w:eastAsia="ru-RU"/>
        </w:rPr>
      </w:pPr>
      <w:r w:rsidRPr="006C0A32">
        <w:rPr>
          <w:color w:val="000000"/>
          <w:shd w:val="clear" w:color="auto" w:fill="FFFFFF"/>
          <w:lang w:val="kk-KZ" w:eastAsia="ru-RU"/>
        </w:rPr>
        <w:t>В 2026 году планируется газифицировать еще 7 населенных пунктов, в том числе в Целиноградском районе — 3, в Аршалынском районе — 2, а также гор</w:t>
      </w:r>
      <w:r w:rsidRPr="006C0A32">
        <w:rPr>
          <w:color w:val="000000"/>
          <w:shd w:val="clear" w:color="auto" w:fill="FFFFFF"/>
          <w:lang w:val="kk-KZ" w:eastAsia="ru-RU"/>
        </w:rPr>
        <w:t>од Косшы (2 и 3 пусковые комплексы) и село Тайтобе.</w:t>
      </w:r>
    </w:p>
    <w:p w14:paraId="0CFB028F" w14:textId="77777777" w:rsidR="00003715" w:rsidRPr="006C0A32" w:rsidRDefault="00003715" w:rsidP="00003715">
      <w:pPr>
        <w:spacing w:line="259" w:lineRule="auto"/>
        <w:ind w:firstLine="709"/>
        <w:jc w:val="both"/>
        <w:rPr>
          <w:b/>
          <w:lang w:val="ru-RU" w:eastAsia="ru-RU"/>
        </w:rPr>
      </w:pPr>
    </w:p>
    <w:p w14:paraId="149DD116" w14:textId="77777777" w:rsidR="00003715" w:rsidRPr="006C0A32" w:rsidRDefault="00D5366D" w:rsidP="00003715">
      <w:pPr>
        <w:spacing w:line="259" w:lineRule="auto"/>
        <w:ind w:firstLine="709"/>
        <w:jc w:val="both"/>
        <w:rPr>
          <w:b/>
          <w:lang w:val="ru-RU" w:eastAsia="ru-RU"/>
        </w:rPr>
      </w:pPr>
      <w:r w:rsidRPr="006C0A32">
        <w:rPr>
          <w:b/>
          <w:lang w:val="ru-RU" w:eastAsia="ru-RU"/>
        </w:rPr>
        <w:t>12.</w:t>
      </w:r>
      <w:r w:rsidRPr="006C0A32">
        <w:rPr>
          <w:b/>
          <w:lang w:val="kk-KZ" w:eastAsia="ru-RU"/>
        </w:rPr>
        <w:t>2</w:t>
      </w:r>
      <w:r w:rsidRPr="006C0A32">
        <w:rPr>
          <w:b/>
          <w:lang w:val="ru-RU" w:eastAsia="ru-RU"/>
        </w:rPr>
        <w:t>.2. ВОДНЫЕ РЕСУРСЫ</w:t>
      </w:r>
    </w:p>
    <w:p w14:paraId="056B081F" w14:textId="77777777" w:rsidR="00003715" w:rsidRPr="006C0A32" w:rsidRDefault="00003715" w:rsidP="00003715">
      <w:pPr>
        <w:ind w:firstLine="709"/>
        <w:jc w:val="both"/>
        <w:rPr>
          <w:lang w:val="ru-RU" w:eastAsia="ru-RU"/>
        </w:rPr>
      </w:pPr>
    </w:p>
    <w:p w14:paraId="7623398B" w14:textId="77777777" w:rsidR="00003715" w:rsidRPr="006C0A32" w:rsidRDefault="00D5366D" w:rsidP="00B6074A">
      <w:pPr>
        <w:ind w:firstLine="709"/>
        <w:jc w:val="both"/>
        <w:rPr>
          <w:lang w:val="kk-KZ" w:eastAsia="ru-RU"/>
        </w:rPr>
      </w:pPr>
      <w:r w:rsidRPr="006C0A32">
        <w:rPr>
          <w:lang w:val="ru-RU" w:eastAsia="ru-RU"/>
        </w:rPr>
        <w:t>Основной водной артерией Акмолинской области является река Есиль с крупными притоками. Истоки водотоков расположены на Кокшетауской возвышенности на севере и на отрогах гор Улытау на юге области.</w:t>
      </w:r>
    </w:p>
    <w:p w14:paraId="406370BF" w14:textId="77777777" w:rsidR="00003715" w:rsidRPr="006C0A32" w:rsidRDefault="00D5366D" w:rsidP="00B6074A">
      <w:pPr>
        <w:ind w:firstLine="709"/>
        <w:jc w:val="both"/>
        <w:rPr>
          <w:lang w:val="kk-KZ" w:eastAsia="ru-RU"/>
        </w:rPr>
      </w:pPr>
      <w:r w:rsidRPr="006C0A32">
        <w:rPr>
          <w:lang w:val="ru-RU" w:eastAsia="ru-RU"/>
        </w:rPr>
        <w:t>Другой крупной рекой является Нура. Ее протяженность составл</w:t>
      </w:r>
      <w:r w:rsidRPr="006C0A32">
        <w:rPr>
          <w:lang w:val="ru-RU" w:eastAsia="ru-RU"/>
        </w:rPr>
        <w:t>яет 406 км, площадь водосбора в пределах области — 9 460 км².</w:t>
      </w:r>
    </w:p>
    <w:p w14:paraId="41E934EA" w14:textId="77777777" w:rsidR="00003715" w:rsidRPr="006C0A32" w:rsidRDefault="00D5366D" w:rsidP="00B6074A">
      <w:pPr>
        <w:ind w:firstLine="709"/>
        <w:jc w:val="both"/>
        <w:rPr>
          <w:lang w:val="kk-KZ" w:eastAsia="ru-RU"/>
        </w:rPr>
      </w:pPr>
      <w:r w:rsidRPr="006C0A32">
        <w:rPr>
          <w:lang w:val="ru-RU" w:eastAsia="ru-RU"/>
        </w:rPr>
        <w:t>В северной части области протекает река Шагалалы, являющаяся одним из основных источников водоснабжения города Кокшетау. Протяженность реки по территории области составляет 144 км.</w:t>
      </w:r>
      <w:r w:rsidRPr="006C0A32">
        <w:rPr>
          <w:lang w:val="kk-KZ" w:eastAsia="ru-RU"/>
        </w:rPr>
        <w:t xml:space="preserve"> </w:t>
      </w:r>
    </w:p>
    <w:p w14:paraId="2A9FD392" w14:textId="77777777" w:rsidR="00003715" w:rsidRPr="006C0A32" w:rsidRDefault="00D5366D" w:rsidP="00B6074A">
      <w:pPr>
        <w:ind w:firstLine="709"/>
        <w:jc w:val="both"/>
        <w:rPr>
          <w:lang w:val="ru-RU" w:eastAsia="ru-RU"/>
        </w:rPr>
      </w:pPr>
      <w:r w:rsidRPr="006C0A32">
        <w:rPr>
          <w:lang w:val="ru-RU" w:eastAsia="ru-RU"/>
        </w:rPr>
        <w:t>Другими круп</w:t>
      </w:r>
      <w:r w:rsidRPr="006C0A32">
        <w:rPr>
          <w:lang w:val="ru-RU" w:eastAsia="ru-RU"/>
        </w:rPr>
        <w:t>ными реками области являются Жабай, Силеты</w:t>
      </w:r>
      <w:r w:rsidRPr="006C0A32">
        <w:rPr>
          <w:lang w:val="kk-KZ" w:eastAsia="ru-RU"/>
        </w:rPr>
        <w:t xml:space="preserve"> и </w:t>
      </w:r>
      <w:r w:rsidRPr="006C0A32">
        <w:rPr>
          <w:lang w:val="ru-RU" w:eastAsia="ru-RU"/>
        </w:rPr>
        <w:t xml:space="preserve">Кылшыкты. </w:t>
      </w:r>
    </w:p>
    <w:p w14:paraId="5084445B" w14:textId="77777777" w:rsidR="00003715" w:rsidRPr="006C0A32" w:rsidRDefault="00D5366D" w:rsidP="00B6074A">
      <w:pPr>
        <w:ind w:firstLine="709"/>
        <w:jc w:val="both"/>
        <w:rPr>
          <w:lang w:val="kk-KZ" w:eastAsia="ru-RU"/>
        </w:rPr>
      </w:pPr>
      <w:r w:rsidRPr="006C0A32">
        <w:rPr>
          <w:lang w:val="ru-RU" w:eastAsia="ru-RU"/>
        </w:rPr>
        <w:t>Крупнейшими озерами области являются озеро Тениз с соленой водой и озеро Коргалжын с солоноватой водой.</w:t>
      </w:r>
    </w:p>
    <w:p w14:paraId="7D3F395C" w14:textId="77777777" w:rsidR="00003715" w:rsidRPr="006C0A32" w:rsidRDefault="00D5366D" w:rsidP="00B6074A">
      <w:pPr>
        <w:ind w:firstLine="709"/>
        <w:jc w:val="both"/>
        <w:rPr>
          <w:lang w:val="kk-KZ" w:eastAsia="ru-RU"/>
        </w:rPr>
      </w:pPr>
      <w:r w:rsidRPr="006C0A32">
        <w:rPr>
          <w:lang w:val="ru-RU" w:eastAsia="ru-RU"/>
        </w:rPr>
        <w:t>Сток рек Есиль, Силеты и Шагалалы регулируется Вячеславским (Астанинским), Силетинским и Чаглинс</w:t>
      </w:r>
      <w:r w:rsidRPr="006C0A32">
        <w:rPr>
          <w:lang w:val="ru-RU" w:eastAsia="ru-RU"/>
        </w:rPr>
        <w:t>ким водохранилищами.</w:t>
      </w:r>
    </w:p>
    <w:p w14:paraId="7D888A9C" w14:textId="77777777" w:rsidR="00003715" w:rsidRPr="006C0A32" w:rsidRDefault="00D5366D" w:rsidP="00B6074A">
      <w:pPr>
        <w:ind w:firstLine="709"/>
        <w:jc w:val="both"/>
        <w:rPr>
          <w:b/>
          <w:i/>
          <w:lang w:val="ru-RU" w:eastAsia="ru-RU"/>
        </w:rPr>
      </w:pPr>
      <w:r w:rsidRPr="006C0A32">
        <w:rPr>
          <w:b/>
          <w:i/>
          <w:lang w:val="ru-RU" w:eastAsia="ru-RU"/>
        </w:rPr>
        <w:t>Качество поверхностных вод</w:t>
      </w:r>
    </w:p>
    <w:p w14:paraId="7A3A7D2D" w14:textId="77777777" w:rsidR="00003715" w:rsidRPr="006C0A32" w:rsidRDefault="00D5366D" w:rsidP="00B6074A">
      <w:pPr>
        <w:autoSpaceDE w:val="0"/>
        <w:autoSpaceDN w:val="0"/>
        <w:adjustRightInd w:val="0"/>
        <w:ind w:firstLine="709"/>
        <w:jc w:val="both"/>
        <w:rPr>
          <w:lang w:val="kk-KZ" w:eastAsia="ru-RU"/>
        </w:rPr>
      </w:pPr>
      <w:r w:rsidRPr="006C0A32">
        <w:rPr>
          <w:lang w:val="kk-KZ" w:eastAsia="ru-RU"/>
        </w:rPr>
        <w:t xml:space="preserve">В 2025 году РГП «Казгидромет» проводило наблюдения за загрязнением поверхностных вод на территории Акмолинской области. </w:t>
      </w:r>
    </w:p>
    <w:p w14:paraId="30E126F4" w14:textId="77777777" w:rsidR="00003715" w:rsidRPr="006C0A32" w:rsidRDefault="00D5366D" w:rsidP="00B6074A">
      <w:pPr>
        <w:autoSpaceDE w:val="0"/>
        <w:autoSpaceDN w:val="0"/>
        <w:adjustRightInd w:val="0"/>
        <w:ind w:firstLine="709"/>
        <w:jc w:val="both"/>
        <w:rPr>
          <w:lang w:val="kk-KZ" w:eastAsia="ru-RU"/>
        </w:rPr>
      </w:pPr>
      <w:r w:rsidRPr="006C0A32">
        <w:rPr>
          <w:lang w:val="kk-KZ" w:eastAsia="ru-RU"/>
        </w:rPr>
        <w:t>При изучении поверхностных вод в отбираемых пробах воды определяются 36 физико-химическ</w:t>
      </w:r>
      <w:r w:rsidRPr="006C0A32">
        <w:rPr>
          <w:lang w:val="kk-KZ" w:eastAsia="ru-RU"/>
        </w:rPr>
        <w:t>их показателя качества: органолептические свойства воды, взвешенные вещества, цветность, водородный показатель (рН), растворенный кислород, БПК5, ХПК, главные ионы солевого состава, биогенные элементы, органические вещества (нефтепродукты, фенолы), тяжелые</w:t>
      </w:r>
      <w:r w:rsidRPr="006C0A32">
        <w:rPr>
          <w:lang w:val="kk-KZ" w:eastAsia="ru-RU"/>
        </w:rPr>
        <w:t xml:space="preserve"> металлы.</w:t>
      </w:r>
    </w:p>
    <w:p w14:paraId="48A01F01" w14:textId="77777777" w:rsidR="00003715" w:rsidRPr="006C0A32" w:rsidRDefault="00D5366D" w:rsidP="00B6074A">
      <w:pPr>
        <w:autoSpaceDE w:val="0"/>
        <w:autoSpaceDN w:val="0"/>
        <w:adjustRightInd w:val="0"/>
        <w:ind w:firstLine="708"/>
        <w:jc w:val="both"/>
        <w:rPr>
          <w:rFonts w:eastAsia="Calibri"/>
          <w:lang w:val="ru-RU" w:eastAsia="ru-RU"/>
        </w:rPr>
      </w:pPr>
      <w:r w:rsidRPr="006C0A32">
        <w:rPr>
          <w:rFonts w:eastAsia="Calibri"/>
          <w:lang w:val="ru-RU" w:eastAsia="ru-RU"/>
        </w:rPr>
        <w:t>Качество воды основных водных объектов Акмолинской области за 2024-2025 годы представлено в таблице 12.</w:t>
      </w:r>
      <w:r w:rsidRPr="006C0A32">
        <w:rPr>
          <w:rFonts w:eastAsia="Calibri"/>
          <w:lang w:val="kk-KZ" w:eastAsia="ru-RU"/>
        </w:rPr>
        <w:t>2</w:t>
      </w:r>
      <w:r w:rsidRPr="006C0A32">
        <w:rPr>
          <w:rFonts w:eastAsia="Calibri"/>
          <w:lang w:val="ru-RU" w:eastAsia="ru-RU"/>
        </w:rPr>
        <w:t>.3.</w:t>
      </w:r>
    </w:p>
    <w:p w14:paraId="41D24454" w14:textId="77777777" w:rsidR="00003715" w:rsidRPr="006C0A32" w:rsidRDefault="00D5366D" w:rsidP="00003715">
      <w:pPr>
        <w:autoSpaceDE w:val="0"/>
        <w:autoSpaceDN w:val="0"/>
        <w:adjustRightInd w:val="0"/>
        <w:spacing w:line="259" w:lineRule="auto"/>
        <w:ind w:firstLine="708"/>
        <w:jc w:val="right"/>
        <w:rPr>
          <w:b/>
          <w:bCs/>
          <w:lang w:val="ru-RU" w:eastAsia="ru-RU"/>
        </w:rPr>
      </w:pPr>
      <w:r w:rsidRPr="006C0A32">
        <w:rPr>
          <w:b/>
          <w:bCs/>
          <w:lang w:val="ru-RU" w:eastAsia="ru-RU"/>
        </w:rPr>
        <w:t>Таблица 12.</w:t>
      </w:r>
      <w:r w:rsidRPr="006C0A32">
        <w:rPr>
          <w:b/>
          <w:bCs/>
          <w:lang w:val="kk-KZ" w:eastAsia="ru-RU"/>
        </w:rPr>
        <w:t>2</w:t>
      </w:r>
      <w:r w:rsidRPr="006C0A32">
        <w:rPr>
          <w:b/>
          <w:bCs/>
          <w:lang w:val="ru-RU" w:eastAsia="ru-RU"/>
        </w:rPr>
        <w:t>.</w:t>
      </w:r>
      <w:r w:rsidR="00A85723" w:rsidRPr="006C0A32">
        <w:rPr>
          <w:b/>
          <w:bCs/>
          <w:lang w:val="kk-KZ" w:eastAsia="ru-RU"/>
        </w:rPr>
        <w:t>3</w:t>
      </w:r>
      <w:r w:rsidRPr="006C0A32">
        <w:rPr>
          <w:b/>
          <w:bCs/>
          <w:lang w:val="ru-RU" w:eastAsia="ru-RU"/>
        </w:rPr>
        <w:t xml:space="preserve"> </w:t>
      </w:r>
    </w:p>
    <w:p w14:paraId="3A9411A0" w14:textId="77777777" w:rsidR="00003715" w:rsidRPr="006C0A32" w:rsidRDefault="00D5366D" w:rsidP="00003715">
      <w:pPr>
        <w:autoSpaceDE w:val="0"/>
        <w:autoSpaceDN w:val="0"/>
        <w:adjustRightInd w:val="0"/>
        <w:jc w:val="center"/>
        <w:rPr>
          <w:b/>
          <w:bCs/>
          <w:lang w:val="ru-RU" w:eastAsia="ru-RU"/>
        </w:rPr>
      </w:pPr>
      <w:r w:rsidRPr="006C0A32">
        <w:rPr>
          <w:b/>
          <w:bCs/>
          <w:lang w:val="ru-RU" w:eastAsia="ru-RU"/>
        </w:rPr>
        <w:t>Качество поверхностных вод в Акмолинской области за 2025 год</w:t>
      </w:r>
    </w:p>
    <w:tbl>
      <w:tblPr>
        <w:tblStyle w:val="TableNormal00"/>
        <w:tblW w:w="9639"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26"/>
        <w:gridCol w:w="2409"/>
        <w:gridCol w:w="2552"/>
        <w:gridCol w:w="2126"/>
        <w:gridCol w:w="2126"/>
      </w:tblGrid>
      <w:tr w:rsidR="00FC7945" w:rsidRPr="006C0A32" w14:paraId="76D7DE84" w14:textId="77777777" w:rsidTr="00D12288">
        <w:trPr>
          <w:trHeight w:val="296"/>
        </w:trPr>
        <w:tc>
          <w:tcPr>
            <w:tcW w:w="426" w:type="dxa"/>
          </w:tcPr>
          <w:p w14:paraId="5D74E90F" w14:textId="77777777" w:rsidR="00003715" w:rsidRPr="006C0A32" w:rsidRDefault="00D5366D" w:rsidP="00C74AE4">
            <w:pPr>
              <w:jc w:val="center"/>
              <w:rPr>
                <w:rFonts w:ascii="Times New Roman" w:hAnsi="Times New Roman"/>
                <w:b/>
                <w:spacing w:val="-2"/>
              </w:rPr>
            </w:pPr>
            <w:r w:rsidRPr="006C0A32">
              <w:rPr>
                <w:rFonts w:ascii="Times New Roman" w:hAnsi="Times New Roman"/>
                <w:b/>
              </w:rPr>
              <w:t>№</w:t>
            </w:r>
          </w:p>
        </w:tc>
        <w:tc>
          <w:tcPr>
            <w:tcW w:w="2409" w:type="dxa"/>
          </w:tcPr>
          <w:p w14:paraId="691DDEA8" w14:textId="77777777" w:rsidR="00003715" w:rsidRPr="006C0A32" w:rsidRDefault="00D5366D" w:rsidP="00C74AE4">
            <w:pPr>
              <w:jc w:val="center"/>
              <w:rPr>
                <w:rFonts w:ascii="Times New Roman" w:hAnsi="Times New Roman"/>
                <w:b/>
                <w:lang w:val="ru-RU"/>
              </w:rPr>
            </w:pPr>
            <w:r w:rsidRPr="006C0A32">
              <w:rPr>
                <w:rFonts w:ascii="Times New Roman" w:hAnsi="Times New Roman"/>
                <w:b/>
                <w:spacing w:val="-2"/>
                <w:lang w:val="ru-RU"/>
              </w:rPr>
              <w:t>Наименование водного</w:t>
            </w:r>
            <w:r w:rsidRPr="006C0A32">
              <w:rPr>
                <w:rFonts w:ascii="Times New Roman" w:hAnsi="Times New Roman"/>
                <w:b/>
                <w:spacing w:val="-16"/>
                <w:lang w:val="ru-RU"/>
              </w:rPr>
              <w:t xml:space="preserve"> </w:t>
            </w:r>
            <w:r w:rsidRPr="006C0A32">
              <w:rPr>
                <w:rFonts w:ascii="Times New Roman" w:hAnsi="Times New Roman"/>
                <w:b/>
                <w:spacing w:val="-2"/>
                <w:lang w:val="ru-RU"/>
              </w:rPr>
              <w:t>объекта</w:t>
            </w:r>
          </w:p>
        </w:tc>
        <w:tc>
          <w:tcPr>
            <w:tcW w:w="2552" w:type="dxa"/>
          </w:tcPr>
          <w:p w14:paraId="39F3B6B0" w14:textId="77777777" w:rsidR="00003715" w:rsidRPr="006C0A32" w:rsidRDefault="00D5366D" w:rsidP="00C74AE4">
            <w:pPr>
              <w:jc w:val="center"/>
              <w:rPr>
                <w:rFonts w:ascii="Times New Roman" w:hAnsi="Times New Roman"/>
                <w:b/>
                <w:lang w:val="ru-RU"/>
              </w:rPr>
            </w:pPr>
            <w:r w:rsidRPr="006C0A32">
              <w:rPr>
                <w:rFonts w:ascii="Times New Roman" w:hAnsi="Times New Roman"/>
                <w:b/>
                <w:lang w:val="ru-RU"/>
              </w:rPr>
              <w:t>Класс</w:t>
            </w:r>
            <w:r w:rsidRPr="006C0A32">
              <w:rPr>
                <w:rFonts w:ascii="Times New Roman" w:hAnsi="Times New Roman"/>
                <w:b/>
                <w:spacing w:val="-12"/>
                <w:lang w:val="ru-RU"/>
              </w:rPr>
              <w:t xml:space="preserve"> </w:t>
            </w:r>
            <w:r w:rsidRPr="006C0A32">
              <w:rPr>
                <w:rFonts w:ascii="Times New Roman" w:hAnsi="Times New Roman"/>
                <w:b/>
                <w:lang w:val="ru-RU"/>
              </w:rPr>
              <w:t>качества</w:t>
            </w:r>
            <w:r w:rsidRPr="006C0A32">
              <w:rPr>
                <w:rFonts w:ascii="Times New Roman" w:hAnsi="Times New Roman"/>
                <w:b/>
                <w:spacing w:val="-11"/>
                <w:lang w:val="ru-RU"/>
              </w:rPr>
              <w:t xml:space="preserve"> </w:t>
            </w:r>
            <w:r w:rsidRPr="006C0A32">
              <w:rPr>
                <w:rFonts w:ascii="Times New Roman" w:hAnsi="Times New Roman"/>
                <w:b/>
                <w:spacing w:val="-4"/>
                <w:lang w:val="ru-RU"/>
              </w:rPr>
              <w:t>воды</w:t>
            </w:r>
          </w:p>
        </w:tc>
        <w:tc>
          <w:tcPr>
            <w:tcW w:w="2126" w:type="dxa"/>
          </w:tcPr>
          <w:p w14:paraId="55B447BE" w14:textId="77777777" w:rsidR="00003715" w:rsidRPr="006C0A32" w:rsidRDefault="00D5366D" w:rsidP="00C74AE4">
            <w:pPr>
              <w:ind w:left="273"/>
              <w:jc w:val="center"/>
              <w:rPr>
                <w:rFonts w:ascii="Times New Roman" w:hAnsi="Times New Roman"/>
                <w:b/>
              </w:rPr>
            </w:pPr>
            <w:r w:rsidRPr="006C0A32">
              <w:rPr>
                <w:rFonts w:ascii="Times New Roman" w:hAnsi="Times New Roman"/>
                <w:b/>
                <w:spacing w:val="-2"/>
              </w:rPr>
              <w:t>Параметры</w:t>
            </w:r>
          </w:p>
        </w:tc>
        <w:tc>
          <w:tcPr>
            <w:tcW w:w="2126" w:type="dxa"/>
          </w:tcPr>
          <w:p w14:paraId="00311AA5" w14:textId="77777777" w:rsidR="00003715" w:rsidRPr="006C0A32" w:rsidRDefault="00D5366D" w:rsidP="00C74AE4">
            <w:pPr>
              <w:jc w:val="center"/>
              <w:rPr>
                <w:rFonts w:ascii="Times New Roman" w:hAnsi="Times New Roman"/>
                <w:b/>
                <w:lang w:val="kk-KZ"/>
              </w:rPr>
            </w:pPr>
            <w:r w:rsidRPr="006C0A32">
              <w:rPr>
                <w:rFonts w:ascii="Times New Roman" w:hAnsi="Times New Roman"/>
                <w:b/>
                <w:spacing w:val="-4"/>
              </w:rPr>
              <w:t>Концентрац</w:t>
            </w:r>
            <w:r w:rsidRPr="006C0A32">
              <w:rPr>
                <w:rFonts w:ascii="Times New Roman" w:hAnsi="Times New Roman"/>
                <w:b/>
                <w:spacing w:val="-6"/>
              </w:rPr>
              <w:t>ия</w:t>
            </w:r>
            <w:r w:rsidRPr="006C0A32">
              <w:rPr>
                <w:rFonts w:ascii="Times New Roman" w:hAnsi="Times New Roman"/>
                <w:b/>
                <w:spacing w:val="-6"/>
                <w:lang w:val="kk-KZ"/>
              </w:rPr>
              <w:t>,</w:t>
            </w:r>
            <w:r w:rsidRPr="006C0A32">
              <w:rPr>
                <w:rFonts w:ascii="Times New Roman" w:hAnsi="Times New Roman"/>
                <w:b/>
              </w:rPr>
              <w:t xml:space="preserve"> мг/дм</w:t>
            </w:r>
            <w:r w:rsidRPr="006C0A32">
              <w:rPr>
                <w:rFonts w:ascii="Times New Roman" w:hAnsi="Times New Roman"/>
                <w:b/>
                <w:vertAlign w:val="superscript"/>
              </w:rPr>
              <w:t>3</w:t>
            </w:r>
          </w:p>
        </w:tc>
      </w:tr>
      <w:tr w:rsidR="00FC7945" w:rsidRPr="006C0A32" w14:paraId="580D9924" w14:textId="77777777" w:rsidTr="00D12288">
        <w:trPr>
          <w:trHeight w:val="239"/>
        </w:trPr>
        <w:tc>
          <w:tcPr>
            <w:tcW w:w="426" w:type="dxa"/>
            <w:vMerge w:val="restart"/>
          </w:tcPr>
          <w:p w14:paraId="52805F18" w14:textId="77777777" w:rsidR="00003715" w:rsidRPr="006C0A32" w:rsidRDefault="00D5366D" w:rsidP="00C74AE4">
            <w:pPr>
              <w:jc w:val="center"/>
              <w:rPr>
                <w:rFonts w:ascii="Times New Roman" w:hAnsi="Times New Roman"/>
              </w:rPr>
            </w:pPr>
            <w:r w:rsidRPr="006C0A32">
              <w:rPr>
                <w:rFonts w:ascii="Times New Roman" w:hAnsi="Times New Roman"/>
                <w:lang w:val="kk-KZ"/>
              </w:rPr>
              <w:lastRenderedPageBreak/>
              <w:t>1.</w:t>
            </w:r>
          </w:p>
        </w:tc>
        <w:tc>
          <w:tcPr>
            <w:tcW w:w="2409" w:type="dxa"/>
            <w:vMerge w:val="restart"/>
          </w:tcPr>
          <w:p w14:paraId="21CD0E96" w14:textId="77777777" w:rsidR="00003715" w:rsidRPr="006C0A32" w:rsidRDefault="00D5366D" w:rsidP="00C74AE4">
            <w:pPr>
              <w:jc w:val="center"/>
              <w:rPr>
                <w:rFonts w:ascii="Times New Roman" w:hAnsi="Times New Roman"/>
                <w:lang w:val="ru-RU"/>
              </w:rPr>
            </w:pPr>
            <w:r w:rsidRPr="006C0A32">
              <w:rPr>
                <w:rFonts w:ascii="Times New Roman" w:hAnsi="Times New Roman"/>
                <w:lang w:val="ru-RU"/>
              </w:rPr>
              <w:t xml:space="preserve">р. </w:t>
            </w:r>
            <w:r w:rsidRPr="006C0A32">
              <w:rPr>
                <w:rFonts w:ascii="Times New Roman" w:hAnsi="Times New Roman"/>
                <w:spacing w:val="-2"/>
                <w:lang w:val="ru-RU"/>
              </w:rPr>
              <w:t>Есиль</w:t>
            </w:r>
          </w:p>
        </w:tc>
        <w:tc>
          <w:tcPr>
            <w:tcW w:w="2552" w:type="dxa"/>
            <w:vMerge w:val="restart"/>
          </w:tcPr>
          <w:p w14:paraId="52B5556D" w14:textId="77777777" w:rsidR="00003715" w:rsidRPr="006C0A32" w:rsidRDefault="00D5366D" w:rsidP="00C74AE4">
            <w:pPr>
              <w:adjustRightInd w:val="0"/>
              <w:jc w:val="center"/>
              <w:rPr>
                <w:rFonts w:ascii="Times New Roman" w:hAnsi="Times New Roman"/>
                <w:color w:val="000000"/>
              </w:rPr>
            </w:pPr>
            <w:r w:rsidRPr="006C0A32">
              <w:rPr>
                <w:rFonts w:ascii="Times New Roman" w:hAnsi="Times New Roman"/>
                <w:color w:val="000000"/>
              </w:rPr>
              <w:t>3</w:t>
            </w:r>
            <w:r w:rsidRPr="006C0A32">
              <w:rPr>
                <w:rFonts w:ascii="Times New Roman" w:hAnsi="Times New Roman"/>
                <w:color w:val="000000"/>
                <w:lang w:val="kk-KZ"/>
              </w:rPr>
              <w:t xml:space="preserve"> </w:t>
            </w:r>
            <w:r w:rsidRPr="006C0A32">
              <w:rPr>
                <w:rFonts w:ascii="Times New Roman" w:hAnsi="Times New Roman"/>
                <w:color w:val="000000"/>
              </w:rPr>
              <w:t>– класс</w:t>
            </w:r>
          </w:p>
          <w:p w14:paraId="119B14A3" w14:textId="77777777" w:rsidR="00003715" w:rsidRPr="006C0A32" w:rsidRDefault="00D5366D" w:rsidP="00C74AE4">
            <w:pPr>
              <w:ind w:left="7"/>
              <w:jc w:val="center"/>
              <w:rPr>
                <w:rFonts w:ascii="Times New Roman" w:hAnsi="Times New Roman"/>
                <w:lang w:val="ru-RU"/>
              </w:rPr>
            </w:pPr>
            <w:r w:rsidRPr="006C0A32">
              <w:rPr>
                <w:rFonts w:ascii="Times New Roman" w:hAnsi="Times New Roman"/>
              </w:rPr>
              <w:t>(умеренно загрязненные)</w:t>
            </w:r>
          </w:p>
        </w:tc>
        <w:tc>
          <w:tcPr>
            <w:tcW w:w="2126" w:type="dxa"/>
            <w:tcBorders>
              <w:bottom w:val="single" w:sz="4" w:space="0" w:color="auto"/>
            </w:tcBorders>
          </w:tcPr>
          <w:p w14:paraId="0573631F" w14:textId="77777777" w:rsidR="00003715" w:rsidRPr="006C0A32" w:rsidRDefault="00D5366D" w:rsidP="00C74AE4">
            <w:pPr>
              <w:ind w:left="12" w:right="5"/>
              <w:jc w:val="center"/>
              <w:rPr>
                <w:rFonts w:ascii="Times New Roman" w:hAnsi="Times New Roman"/>
                <w:lang w:val="ru-RU"/>
              </w:rPr>
            </w:pPr>
            <w:r w:rsidRPr="006C0A32">
              <w:rPr>
                <w:rFonts w:ascii="Times New Roman" w:hAnsi="Times New Roman"/>
                <w:spacing w:val="-2"/>
                <w:lang w:val="ru-RU"/>
              </w:rPr>
              <w:t>Магний</w:t>
            </w:r>
          </w:p>
        </w:tc>
        <w:tc>
          <w:tcPr>
            <w:tcW w:w="2126" w:type="dxa"/>
            <w:tcBorders>
              <w:bottom w:val="single" w:sz="4" w:space="0" w:color="auto"/>
            </w:tcBorders>
          </w:tcPr>
          <w:p w14:paraId="36AE4EB0" w14:textId="77777777" w:rsidR="00003715" w:rsidRPr="006C0A32" w:rsidRDefault="00D5366D" w:rsidP="00C74AE4">
            <w:pPr>
              <w:ind w:left="18" w:right="5"/>
              <w:jc w:val="center"/>
              <w:rPr>
                <w:rFonts w:ascii="Times New Roman" w:hAnsi="Times New Roman"/>
                <w:lang w:val="ru-RU"/>
              </w:rPr>
            </w:pPr>
            <w:r w:rsidRPr="006C0A32">
              <w:rPr>
                <w:rFonts w:ascii="Times New Roman" w:hAnsi="Times New Roman"/>
                <w:spacing w:val="-2"/>
                <w:lang w:val="ru-RU"/>
              </w:rPr>
              <w:t>34,162</w:t>
            </w:r>
          </w:p>
        </w:tc>
      </w:tr>
      <w:tr w:rsidR="00FC7945" w:rsidRPr="006C0A32" w14:paraId="17C2FFE1" w14:textId="77777777" w:rsidTr="00D12288">
        <w:trPr>
          <w:trHeight w:val="219"/>
        </w:trPr>
        <w:tc>
          <w:tcPr>
            <w:tcW w:w="426" w:type="dxa"/>
            <w:vMerge/>
          </w:tcPr>
          <w:p w14:paraId="1CB8E6CD" w14:textId="77777777" w:rsidR="00003715" w:rsidRPr="006C0A32" w:rsidRDefault="00003715" w:rsidP="00C74AE4">
            <w:pPr>
              <w:ind w:left="518"/>
              <w:jc w:val="center"/>
              <w:rPr>
                <w:rFonts w:ascii="Times New Roman" w:hAnsi="Times New Roman"/>
              </w:rPr>
            </w:pPr>
          </w:p>
        </w:tc>
        <w:tc>
          <w:tcPr>
            <w:tcW w:w="2409" w:type="dxa"/>
            <w:vMerge/>
          </w:tcPr>
          <w:p w14:paraId="7C7B0F73" w14:textId="77777777" w:rsidR="00003715" w:rsidRPr="006C0A32" w:rsidRDefault="00003715" w:rsidP="00C74AE4">
            <w:pPr>
              <w:ind w:left="518"/>
              <w:jc w:val="center"/>
              <w:rPr>
                <w:rFonts w:ascii="Times New Roman" w:hAnsi="Times New Roman"/>
              </w:rPr>
            </w:pPr>
          </w:p>
        </w:tc>
        <w:tc>
          <w:tcPr>
            <w:tcW w:w="2552" w:type="dxa"/>
            <w:vMerge/>
          </w:tcPr>
          <w:p w14:paraId="180CABD6" w14:textId="77777777" w:rsidR="00003715" w:rsidRPr="006C0A32" w:rsidRDefault="00003715" w:rsidP="00C74AE4">
            <w:pPr>
              <w:adjustRightInd w:val="0"/>
              <w:jc w:val="center"/>
              <w:rPr>
                <w:rFonts w:ascii="Times New Roman" w:hAnsi="Times New Roman"/>
                <w:color w:val="000000"/>
              </w:rPr>
            </w:pPr>
          </w:p>
        </w:tc>
        <w:tc>
          <w:tcPr>
            <w:tcW w:w="2126" w:type="dxa"/>
            <w:tcBorders>
              <w:top w:val="single" w:sz="4" w:space="0" w:color="auto"/>
            </w:tcBorders>
          </w:tcPr>
          <w:p w14:paraId="3928EA5D" w14:textId="77777777" w:rsidR="00003715" w:rsidRPr="006C0A32" w:rsidRDefault="00D5366D" w:rsidP="00C74AE4">
            <w:pPr>
              <w:ind w:left="12" w:right="5"/>
              <w:jc w:val="center"/>
              <w:rPr>
                <w:rFonts w:ascii="Times New Roman" w:hAnsi="Times New Roman"/>
                <w:spacing w:val="-2"/>
                <w:lang w:val="ru-RU"/>
              </w:rPr>
            </w:pPr>
            <w:r w:rsidRPr="006C0A32">
              <w:rPr>
                <w:rFonts w:ascii="Times New Roman" w:hAnsi="Times New Roman"/>
                <w:spacing w:val="-2"/>
                <w:lang w:val="ru-RU"/>
              </w:rPr>
              <w:t>Фосфор общий</w:t>
            </w:r>
          </w:p>
        </w:tc>
        <w:tc>
          <w:tcPr>
            <w:tcW w:w="2126" w:type="dxa"/>
            <w:tcBorders>
              <w:top w:val="single" w:sz="4" w:space="0" w:color="auto"/>
            </w:tcBorders>
          </w:tcPr>
          <w:p w14:paraId="71B3BF68" w14:textId="77777777" w:rsidR="00003715" w:rsidRPr="006C0A32" w:rsidRDefault="00D5366D" w:rsidP="00C74AE4">
            <w:pPr>
              <w:ind w:left="18" w:right="5"/>
              <w:jc w:val="center"/>
              <w:rPr>
                <w:rFonts w:ascii="Times New Roman" w:hAnsi="Times New Roman"/>
                <w:spacing w:val="-2"/>
                <w:lang w:val="ru-RU"/>
              </w:rPr>
            </w:pPr>
            <w:r w:rsidRPr="006C0A32">
              <w:rPr>
                <w:rFonts w:ascii="Times New Roman" w:hAnsi="Times New Roman"/>
                <w:spacing w:val="-2"/>
                <w:lang w:val="ru-RU"/>
              </w:rPr>
              <w:t>0,221</w:t>
            </w:r>
          </w:p>
        </w:tc>
      </w:tr>
      <w:tr w:rsidR="00FC7945" w:rsidRPr="006C0A32" w14:paraId="467B4328" w14:textId="77777777" w:rsidTr="00D12288">
        <w:trPr>
          <w:trHeight w:val="472"/>
        </w:trPr>
        <w:tc>
          <w:tcPr>
            <w:tcW w:w="426" w:type="dxa"/>
          </w:tcPr>
          <w:p w14:paraId="2EDF2166" w14:textId="77777777" w:rsidR="00003715" w:rsidRPr="006C0A32" w:rsidRDefault="00D5366D" w:rsidP="00C74AE4">
            <w:pPr>
              <w:jc w:val="center"/>
              <w:rPr>
                <w:rFonts w:ascii="Times New Roman" w:hAnsi="Times New Roman"/>
              </w:rPr>
            </w:pPr>
            <w:r w:rsidRPr="006C0A32">
              <w:rPr>
                <w:rFonts w:ascii="Times New Roman" w:hAnsi="Times New Roman"/>
                <w:lang w:val="kk-KZ"/>
              </w:rPr>
              <w:t>2.</w:t>
            </w:r>
          </w:p>
        </w:tc>
        <w:tc>
          <w:tcPr>
            <w:tcW w:w="2409" w:type="dxa"/>
          </w:tcPr>
          <w:p w14:paraId="4111048C" w14:textId="77777777" w:rsidR="00003715" w:rsidRPr="006C0A32" w:rsidRDefault="00D5366D" w:rsidP="00C74AE4">
            <w:pPr>
              <w:jc w:val="center"/>
              <w:rPr>
                <w:rFonts w:ascii="Times New Roman" w:hAnsi="Times New Roman"/>
                <w:lang w:val="ru-RU"/>
              </w:rPr>
            </w:pPr>
            <w:r w:rsidRPr="006C0A32">
              <w:rPr>
                <w:rFonts w:ascii="Times New Roman" w:hAnsi="Times New Roman"/>
                <w:lang w:val="ru-RU"/>
              </w:rPr>
              <w:t xml:space="preserve">р. </w:t>
            </w:r>
            <w:r w:rsidRPr="006C0A32">
              <w:rPr>
                <w:rFonts w:ascii="Times New Roman" w:hAnsi="Times New Roman"/>
                <w:spacing w:val="-2"/>
                <w:lang w:val="ru-RU"/>
              </w:rPr>
              <w:t>Акбулак</w:t>
            </w:r>
          </w:p>
        </w:tc>
        <w:tc>
          <w:tcPr>
            <w:tcW w:w="2552" w:type="dxa"/>
          </w:tcPr>
          <w:p w14:paraId="44E83511" w14:textId="77777777" w:rsidR="00003715" w:rsidRPr="006C0A32" w:rsidRDefault="00D5366D" w:rsidP="00C74AE4">
            <w:pPr>
              <w:adjustRightInd w:val="0"/>
              <w:jc w:val="center"/>
              <w:rPr>
                <w:rFonts w:ascii="Times New Roman" w:hAnsi="Times New Roman"/>
                <w:color w:val="000000"/>
              </w:rPr>
            </w:pPr>
            <w:r w:rsidRPr="006C0A32">
              <w:rPr>
                <w:rFonts w:ascii="Times New Roman" w:hAnsi="Times New Roman"/>
                <w:color w:val="000000"/>
              </w:rPr>
              <w:t>6</w:t>
            </w:r>
            <w:r w:rsidRPr="006C0A32">
              <w:rPr>
                <w:rFonts w:ascii="Times New Roman" w:hAnsi="Times New Roman"/>
                <w:color w:val="000000"/>
                <w:lang w:val="kk-KZ"/>
              </w:rPr>
              <w:t xml:space="preserve"> </w:t>
            </w:r>
            <w:r w:rsidRPr="006C0A32">
              <w:rPr>
                <w:rFonts w:ascii="Times New Roman" w:hAnsi="Times New Roman"/>
                <w:color w:val="000000"/>
              </w:rPr>
              <w:t>–</w:t>
            </w:r>
            <w:r w:rsidRPr="006C0A32">
              <w:rPr>
                <w:rFonts w:ascii="Times New Roman" w:hAnsi="Times New Roman"/>
                <w:color w:val="000000"/>
                <w:lang w:val="kk-KZ"/>
              </w:rPr>
              <w:t xml:space="preserve"> </w:t>
            </w:r>
            <w:r w:rsidRPr="006C0A32">
              <w:rPr>
                <w:rFonts w:ascii="Times New Roman" w:hAnsi="Times New Roman"/>
                <w:color w:val="000000"/>
              </w:rPr>
              <w:t>класс</w:t>
            </w:r>
          </w:p>
          <w:p w14:paraId="1B48AE96" w14:textId="77777777" w:rsidR="00003715" w:rsidRPr="006C0A32" w:rsidRDefault="00D5366D" w:rsidP="00C74AE4">
            <w:pPr>
              <w:ind w:left="7" w:right="1"/>
              <w:jc w:val="center"/>
              <w:rPr>
                <w:rFonts w:ascii="Times New Roman" w:hAnsi="Times New Roman"/>
                <w:lang w:val="ru-RU"/>
              </w:rPr>
            </w:pPr>
            <w:r w:rsidRPr="006C0A32">
              <w:rPr>
                <w:rFonts w:ascii="Times New Roman" w:hAnsi="Times New Roman"/>
              </w:rPr>
              <w:t>(высоко загрязненные)</w:t>
            </w:r>
          </w:p>
        </w:tc>
        <w:tc>
          <w:tcPr>
            <w:tcW w:w="2126" w:type="dxa"/>
            <w:tcBorders>
              <w:bottom w:val="single" w:sz="4" w:space="0" w:color="auto"/>
            </w:tcBorders>
          </w:tcPr>
          <w:p w14:paraId="4E5E6910" w14:textId="77777777" w:rsidR="00003715" w:rsidRPr="006C0A32" w:rsidRDefault="00D5366D" w:rsidP="00C74AE4">
            <w:pPr>
              <w:ind w:left="12" w:right="4"/>
              <w:jc w:val="center"/>
              <w:rPr>
                <w:rFonts w:ascii="Times New Roman" w:hAnsi="Times New Roman"/>
                <w:color w:val="FF0000"/>
                <w:lang w:val="ru-RU"/>
              </w:rPr>
            </w:pPr>
            <w:r w:rsidRPr="006C0A32">
              <w:rPr>
                <w:rFonts w:ascii="Times New Roman" w:hAnsi="Times New Roman"/>
                <w:spacing w:val="-2"/>
                <w:lang w:val="ru-RU"/>
              </w:rPr>
              <w:t>Хлориды</w:t>
            </w:r>
          </w:p>
        </w:tc>
        <w:tc>
          <w:tcPr>
            <w:tcW w:w="2126" w:type="dxa"/>
            <w:tcBorders>
              <w:bottom w:val="single" w:sz="4" w:space="0" w:color="auto"/>
            </w:tcBorders>
          </w:tcPr>
          <w:p w14:paraId="16F169F9" w14:textId="77777777" w:rsidR="00003715" w:rsidRPr="006C0A32" w:rsidRDefault="00D5366D" w:rsidP="00C74AE4">
            <w:pPr>
              <w:ind w:left="18"/>
              <w:jc w:val="center"/>
              <w:rPr>
                <w:rFonts w:ascii="Times New Roman" w:hAnsi="Times New Roman"/>
                <w:color w:val="FF0000"/>
                <w:lang w:val="ru-RU"/>
              </w:rPr>
            </w:pPr>
            <w:r w:rsidRPr="006C0A32">
              <w:rPr>
                <w:rFonts w:ascii="Times New Roman" w:hAnsi="Times New Roman"/>
                <w:spacing w:val="-2"/>
                <w:lang w:val="ru-RU"/>
              </w:rPr>
              <w:t>571,289</w:t>
            </w:r>
          </w:p>
        </w:tc>
      </w:tr>
      <w:tr w:rsidR="00FC7945" w:rsidRPr="006C0A32" w14:paraId="761EE358" w14:textId="77777777" w:rsidTr="00D12288">
        <w:trPr>
          <w:trHeight w:val="225"/>
        </w:trPr>
        <w:tc>
          <w:tcPr>
            <w:tcW w:w="426" w:type="dxa"/>
            <w:vMerge w:val="restart"/>
          </w:tcPr>
          <w:p w14:paraId="01CC3D3C" w14:textId="77777777" w:rsidR="00003715" w:rsidRPr="006C0A32" w:rsidRDefault="00D5366D" w:rsidP="00C74AE4">
            <w:pPr>
              <w:jc w:val="center"/>
              <w:rPr>
                <w:rFonts w:ascii="Times New Roman" w:hAnsi="Times New Roman"/>
                <w:lang w:val="kk-KZ"/>
              </w:rPr>
            </w:pPr>
            <w:r w:rsidRPr="006C0A32">
              <w:rPr>
                <w:rFonts w:ascii="Times New Roman" w:hAnsi="Times New Roman"/>
                <w:lang w:val="kk-KZ"/>
              </w:rPr>
              <w:t>3.</w:t>
            </w:r>
          </w:p>
        </w:tc>
        <w:tc>
          <w:tcPr>
            <w:tcW w:w="2409" w:type="dxa"/>
            <w:vMerge w:val="restart"/>
          </w:tcPr>
          <w:p w14:paraId="1355E943" w14:textId="77777777" w:rsidR="00003715" w:rsidRPr="006C0A32" w:rsidRDefault="00D5366D" w:rsidP="00C74AE4">
            <w:pPr>
              <w:jc w:val="center"/>
              <w:rPr>
                <w:rFonts w:ascii="Times New Roman" w:hAnsi="Times New Roman"/>
                <w:lang w:val="ru-RU"/>
              </w:rPr>
            </w:pPr>
            <w:r w:rsidRPr="006C0A32">
              <w:rPr>
                <w:rFonts w:ascii="Times New Roman" w:hAnsi="Times New Roman"/>
                <w:lang w:val="ru-RU"/>
              </w:rPr>
              <w:t xml:space="preserve">р. </w:t>
            </w:r>
            <w:r w:rsidRPr="006C0A32">
              <w:rPr>
                <w:rFonts w:ascii="Times New Roman" w:hAnsi="Times New Roman"/>
                <w:spacing w:val="-2"/>
                <w:lang w:val="ru-RU"/>
              </w:rPr>
              <w:t>Сарыбулак</w:t>
            </w:r>
          </w:p>
        </w:tc>
        <w:tc>
          <w:tcPr>
            <w:tcW w:w="2552" w:type="dxa"/>
            <w:vMerge w:val="restart"/>
          </w:tcPr>
          <w:p w14:paraId="61E2673D" w14:textId="77777777" w:rsidR="00003715" w:rsidRPr="006C0A32" w:rsidRDefault="00D5366D" w:rsidP="00C74AE4">
            <w:pPr>
              <w:adjustRightInd w:val="0"/>
              <w:jc w:val="center"/>
              <w:rPr>
                <w:rFonts w:ascii="Times New Roman" w:hAnsi="Times New Roman"/>
                <w:color w:val="000000"/>
              </w:rPr>
            </w:pPr>
            <w:r w:rsidRPr="006C0A32">
              <w:rPr>
                <w:rFonts w:ascii="Times New Roman" w:hAnsi="Times New Roman"/>
                <w:color w:val="000000"/>
              </w:rPr>
              <w:t>6 – класс</w:t>
            </w:r>
          </w:p>
          <w:p w14:paraId="459F6CF8" w14:textId="77777777" w:rsidR="00003715" w:rsidRPr="006C0A32" w:rsidRDefault="00D5366D" w:rsidP="00C74AE4">
            <w:pPr>
              <w:ind w:left="7" w:right="1"/>
              <w:jc w:val="center"/>
              <w:rPr>
                <w:rFonts w:ascii="Times New Roman" w:hAnsi="Times New Roman"/>
                <w:lang w:val="ru-RU"/>
              </w:rPr>
            </w:pPr>
            <w:r w:rsidRPr="006C0A32">
              <w:rPr>
                <w:rFonts w:ascii="Times New Roman" w:hAnsi="Times New Roman"/>
              </w:rPr>
              <w:t>(высоко загрязненные)</w:t>
            </w:r>
          </w:p>
        </w:tc>
        <w:tc>
          <w:tcPr>
            <w:tcW w:w="2126" w:type="dxa"/>
            <w:tcBorders>
              <w:bottom w:val="single" w:sz="4" w:space="0" w:color="auto"/>
            </w:tcBorders>
          </w:tcPr>
          <w:p w14:paraId="10244FD2" w14:textId="77777777" w:rsidR="00003715" w:rsidRPr="006C0A32" w:rsidRDefault="00D5366D" w:rsidP="00C74AE4">
            <w:pPr>
              <w:ind w:left="12" w:right="4"/>
              <w:jc w:val="center"/>
              <w:rPr>
                <w:rFonts w:ascii="Times New Roman" w:hAnsi="Times New Roman"/>
                <w:color w:val="FF0000"/>
                <w:lang w:val="ru-RU"/>
              </w:rPr>
            </w:pPr>
            <w:r w:rsidRPr="006C0A32">
              <w:rPr>
                <w:rFonts w:ascii="Times New Roman" w:hAnsi="Times New Roman"/>
                <w:spacing w:val="-2"/>
                <w:lang w:val="ru-RU"/>
              </w:rPr>
              <w:t>Хлориды</w:t>
            </w:r>
          </w:p>
        </w:tc>
        <w:tc>
          <w:tcPr>
            <w:tcW w:w="2126" w:type="dxa"/>
            <w:tcBorders>
              <w:bottom w:val="single" w:sz="4" w:space="0" w:color="auto"/>
            </w:tcBorders>
          </w:tcPr>
          <w:p w14:paraId="5C16EA14" w14:textId="77777777" w:rsidR="00003715" w:rsidRPr="006C0A32" w:rsidRDefault="00D5366D" w:rsidP="00C74AE4">
            <w:pPr>
              <w:ind w:left="18"/>
              <w:jc w:val="center"/>
              <w:rPr>
                <w:rFonts w:ascii="Times New Roman" w:hAnsi="Times New Roman"/>
                <w:lang w:val="ru-RU"/>
              </w:rPr>
            </w:pPr>
            <w:r w:rsidRPr="006C0A32">
              <w:rPr>
                <w:rFonts w:ascii="Times New Roman" w:hAnsi="Times New Roman"/>
                <w:spacing w:val="-2"/>
                <w:lang w:val="ru-RU"/>
              </w:rPr>
              <w:t>599,701</w:t>
            </w:r>
          </w:p>
        </w:tc>
      </w:tr>
      <w:tr w:rsidR="00FC7945" w:rsidRPr="006C0A32" w14:paraId="02CDEEE0" w14:textId="77777777" w:rsidTr="00D12288">
        <w:trPr>
          <w:trHeight w:val="231"/>
        </w:trPr>
        <w:tc>
          <w:tcPr>
            <w:tcW w:w="426" w:type="dxa"/>
            <w:vMerge/>
          </w:tcPr>
          <w:p w14:paraId="1A049E42" w14:textId="77777777" w:rsidR="00003715" w:rsidRPr="006C0A32" w:rsidRDefault="00003715" w:rsidP="00C74AE4">
            <w:pPr>
              <w:ind w:left="283"/>
              <w:jc w:val="center"/>
              <w:rPr>
                <w:rFonts w:ascii="Times New Roman" w:hAnsi="Times New Roman"/>
              </w:rPr>
            </w:pPr>
          </w:p>
        </w:tc>
        <w:tc>
          <w:tcPr>
            <w:tcW w:w="2409" w:type="dxa"/>
            <w:vMerge/>
          </w:tcPr>
          <w:p w14:paraId="3E38040C" w14:textId="77777777" w:rsidR="00003715" w:rsidRPr="006C0A32" w:rsidRDefault="00003715" w:rsidP="00C74AE4">
            <w:pPr>
              <w:ind w:left="283"/>
              <w:jc w:val="center"/>
              <w:rPr>
                <w:rFonts w:ascii="Times New Roman" w:hAnsi="Times New Roman"/>
              </w:rPr>
            </w:pPr>
          </w:p>
        </w:tc>
        <w:tc>
          <w:tcPr>
            <w:tcW w:w="2552" w:type="dxa"/>
            <w:vMerge/>
          </w:tcPr>
          <w:p w14:paraId="06001170" w14:textId="77777777" w:rsidR="00003715" w:rsidRPr="006C0A32" w:rsidRDefault="00003715" w:rsidP="00C74AE4">
            <w:pPr>
              <w:adjustRightInd w:val="0"/>
              <w:jc w:val="center"/>
              <w:rPr>
                <w:rFonts w:ascii="Times New Roman" w:hAnsi="Times New Roman"/>
                <w:color w:val="000000"/>
              </w:rPr>
            </w:pPr>
          </w:p>
        </w:tc>
        <w:tc>
          <w:tcPr>
            <w:tcW w:w="2126" w:type="dxa"/>
            <w:tcBorders>
              <w:top w:val="single" w:sz="4" w:space="0" w:color="auto"/>
            </w:tcBorders>
          </w:tcPr>
          <w:p w14:paraId="4BA99754" w14:textId="77777777" w:rsidR="00003715" w:rsidRPr="006C0A32" w:rsidRDefault="00D5366D" w:rsidP="00C74AE4">
            <w:pPr>
              <w:ind w:left="12" w:right="4"/>
              <w:jc w:val="center"/>
              <w:rPr>
                <w:rFonts w:ascii="Times New Roman" w:hAnsi="Times New Roman"/>
                <w:spacing w:val="-2"/>
                <w:lang w:val="ru-RU"/>
              </w:rPr>
            </w:pPr>
            <w:r w:rsidRPr="006C0A32">
              <w:rPr>
                <w:rFonts w:ascii="Times New Roman" w:hAnsi="Times New Roman"/>
                <w:spacing w:val="-2"/>
                <w:lang w:val="ru-RU"/>
              </w:rPr>
              <w:t>Аммоний-ион</w:t>
            </w:r>
          </w:p>
        </w:tc>
        <w:tc>
          <w:tcPr>
            <w:tcW w:w="2126" w:type="dxa"/>
            <w:tcBorders>
              <w:top w:val="single" w:sz="4" w:space="0" w:color="auto"/>
            </w:tcBorders>
          </w:tcPr>
          <w:p w14:paraId="441F60B6" w14:textId="77777777" w:rsidR="00003715" w:rsidRPr="006C0A32" w:rsidRDefault="00D5366D" w:rsidP="00C74AE4">
            <w:pPr>
              <w:ind w:left="18"/>
              <w:jc w:val="center"/>
              <w:rPr>
                <w:rFonts w:ascii="Times New Roman" w:hAnsi="Times New Roman"/>
                <w:spacing w:val="-2"/>
                <w:lang w:val="ru-RU"/>
              </w:rPr>
            </w:pPr>
            <w:r w:rsidRPr="006C0A32">
              <w:rPr>
                <w:rFonts w:ascii="Times New Roman" w:hAnsi="Times New Roman"/>
                <w:spacing w:val="-2"/>
                <w:lang w:val="ru-RU"/>
              </w:rPr>
              <w:t>2,732</w:t>
            </w:r>
          </w:p>
        </w:tc>
      </w:tr>
      <w:tr w:rsidR="00FC7945" w:rsidRPr="006C0A32" w14:paraId="48A207E1" w14:textId="77777777" w:rsidTr="00D12288">
        <w:trPr>
          <w:trHeight w:val="219"/>
        </w:trPr>
        <w:tc>
          <w:tcPr>
            <w:tcW w:w="426" w:type="dxa"/>
            <w:vMerge w:val="restart"/>
          </w:tcPr>
          <w:p w14:paraId="3151C92A" w14:textId="77777777" w:rsidR="00003715" w:rsidRPr="006C0A32" w:rsidRDefault="00D5366D" w:rsidP="00C74AE4">
            <w:pPr>
              <w:jc w:val="center"/>
              <w:rPr>
                <w:rFonts w:ascii="Times New Roman" w:hAnsi="Times New Roman"/>
                <w:lang w:val="kk-KZ"/>
              </w:rPr>
            </w:pPr>
            <w:r w:rsidRPr="006C0A32">
              <w:rPr>
                <w:rFonts w:ascii="Times New Roman" w:hAnsi="Times New Roman"/>
                <w:lang w:val="kk-KZ"/>
              </w:rPr>
              <w:t>4.</w:t>
            </w:r>
          </w:p>
        </w:tc>
        <w:tc>
          <w:tcPr>
            <w:tcW w:w="2409" w:type="dxa"/>
            <w:vMerge w:val="restart"/>
          </w:tcPr>
          <w:p w14:paraId="299F162C" w14:textId="77777777" w:rsidR="00003715" w:rsidRPr="006C0A32" w:rsidRDefault="00D5366D" w:rsidP="00C74AE4">
            <w:pPr>
              <w:jc w:val="center"/>
              <w:rPr>
                <w:rFonts w:ascii="Times New Roman" w:hAnsi="Times New Roman"/>
                <w:lang w:val="ru-RU"/>
              </w:rPr>
            </w:pPr>
            <w:r w:rsidRPr="006C0A32">
              <w:rPr>
                <w:rFonts w:ascii="Times New Roman" w:hAnsi="Times New Roman"/>
                <w:lang w:val="ru-RU"/>
              </w:rPr>
              <w:t xml:space="preserve">р. </w:t>
            </w:r>
            <w:r w:rsidRPr="006C0A32">
              <w:rPr>
                <w:rFonts w:ascii="Times New Roman" w:hAnsi="Times New Roman"/>
                <w:spacing w:val="-4"/>
                <w:lang w:val="ru-RU"/>
              </w:rPr>
              <w:t>Нура</w:t>
            </w:r>
          </w:p>
          <w:p w14:paraId="57224C28" w14:textId="77777777" w:rsidR="00003715" w:rsidRPr="006C0A32" w:rsidRDefault="00003715" w:rsidP="00C74AE4">
            <w:pPr>
              <w:ind w:left="566"/>
              <w:jc w:val="center"/>
              <w:rPr>
                <w:rFonts w:ascii="Times New Roman" w:hAnsi="Times New Roman"/>
                <w:lang w:val="ru-RU"/>
              </w:rPr>
            </w:pPr>
          </w:p>
        </w:tc>
        <w:tc>
          <w:tcPr>
            <w:tcW w:w="2552" w:type="dxa"/>
            <w:vMerge w:val="restart"/>
          </w:tcPr>
          <w:p w14:paraId="59D080E2" w14:textId="77777777" w:rsidR="00003715" w:rsidRPr="006C0A32" w:rsidRDefault="00D5366D" w:rsidP="00C74AE4">
            <w:pPr>
              <w:adjustRightInd w:val="0"/>
              <w:jc w:val="center"/>
              <w:rPr>
                <w:rFonts w:ascii="Times New Roman" w:hAnsi="Times New Roman"/>
                <w:color w:val="000000"/>
              </w:rPr>
            </w:pPr>
            <w:r w:rsidRPr="006C0A32">
              <w:rPr>
                <w:rFonts w:ascii="Times New Roman" w:hAnsi="Times New Roman"/>
                <w:color w:val="000000"/>
              </w:rPr>
              <w:t>6</w:t>
            </w:r>
            <w:r w:rsidRPr="006C0A32">
              <w:rPr>
                <w:rFonts w:ascii="Times New Roman" w:hAnsi="Times New Roman"/>
                <w:color w:val="000000"/>
                <w:lang w:val="kk-KZ"/>
              </w:rPr>
              <w:t xml:space="preserve"> </w:t>
            </w:r>
            <w:r w:rsidRPr="006C0A32">
              <w:rPr>
                <w:rFonts w:ascii="Times New Roman" w:hAnsi="Times New Roman"/>
                <w:color w:val="000000"/>
              </w:rPr>
              <w:t>– класс</w:t>
            </w:r>
          </w:p>
          <w:p w14:paraId="2EED3C96" w14:textId="77777777" w:rsidR="00003715" w:rsidRPr="006C0A32" w:rsidRDefault="00D5366D" w:rsidP="00C74AE4">
            <w:pPr>
              <w:ind w:right="165"/>
              <w:jc w:val="center"/>
              <w:rPr>
                <w:rFonts w:ascii="Times New Roman" w:hAnsi="Times New Roman"/>
              </w:rPr>
            </w:pPr>
            <w:r w:rsidRPr="006C0A32">
              <w:rPr>
                <w:rFonts w:ascii="Times New Roman" w:hAnsi="Times New Roman"/>
              </w:rPr>
              <w:t>(высоко загрязненные)</w:t>
            </w:r>
          </w:p>
        </w:tc>
        <w:tc>
          <w:tcPr>
            <w:tcW w:w="2126" w:type="dxa"/>
            <w:tcBorders>
              <w:bottom w:val="single" w:sz="4" w:space="0" w:color="auto"/>
            </w:tcBorders>
          </w:tcPr>
          <w:p w14:paraId="5E3A2234" w14:textId="77777777" w:rsidR="00003715" w:rsidRPr="006C0A32" w:rsidRDefault="00D5366D" w:rsidP="00C74AE4">
            <w:pPr>
              <w:ind w:right="166"/>
              <w:jc w:val="center"/>
              <w:rPr>
                <w:rFonts w:ascii="Times New Roman" w:hAnsi="Times New Roman"/>
                <w:spacing w:val="-14"/>
              </w:rPr>
            </w:pPr>
            <w:r w:rsidRPr="006C0A32">
              <w:rPr>
                <w:rFonts w:ascii="Times New Roman" w:hAnsi="Times New Roman"/>
              </w:rPr>
              <w:t>Железо</w:t>
            </w:r>
            <w:r w:rsidRPr="006C0A32">
              <w:rPr>
                <w:rFonts w:ascii="Times New Roman" w:hAnsi="Times New Roman"/>
                <w:spacing w:val="-14"/>
                <w:lang w:val="ru-RU"/>
              </w:rPr>
              <w:t xml:space="preserve"> </w:t>
            </w:r>
            <w:r w:rsidRPr="006C0A32">
              <w:rPr>
                <w:rFonts w:ascii="Times New Roman" w:hAnsi="Times New Roman"/>
              </w:rPr>
              <w:t>общее</w:t>
            </w:r>
          </w:p>
        </w:tc>
        <w:tc>
          <w:tcPr>
            <w:tcW w:w="2126" w:type="dxa"/>
            <w:tcBorders>
              <w:bottom w:val="single" w:sz="4" w:space="0" w:color="auto"/>
            </w:tcBorders>
          </w:tcPr>
          <w:p w14:paraId="773F0B51" w14:textId="77777777" w:rsidR="00003715" w:rsidRPr="006C0A32" w:rsidRDefault="00D5366D" w:rsidP="00C74AE4">
            <w:pPr>
              <w:jc w:val="center"/>
              <w:rPr>
                <w:rFonts w:ascii="Times New Roman" w:hAnsi="Times New Roman"/>
                <w:lang w:val="ru-RU"/>
              </w:rPr>
            </w:pPr>
            <w:r w:rsidRPr="006C0A32">
              <w:rPr>
                <w:rFonts w:ascii="Times New Roman" w:hAnsi="Times New Roman"/>
                <w:spacing w:val="-2"/>
              </w:rPr>
              <w:t>0,</w:t>
            </w:r>
            <w:r w:rsidRPr="006C0A32">
              <w:rPr>
                <w:rFonts w:ascii="Times New Roman" w:hAnsi="Times New Roman"/>
                <w:spacing w:val="-2"/>
                <w:lang w:val="ru-RU"/>
              </w:rPr>
              <w:t>886</w:t>
            </w:r>
          </w:p>
        </w:tc>
      </w:tr>
      <w:tr w:rsidR="00FC7945" w:rsidRPr="006C0A32" w14:paraId="364CC8A4" w14:textId="77777777" w:rsidTr="00D12288">
        <w:trPr>
          <w:trHeight w:val="65"/>
        </w:trPr>
        <w:tc>
          <w:tcPr>
            <w:tcW w:w="426" w:type="dxa"/>
            <w:vMerge/>
          </w:tcPr>
          <w:p w14:paraId="0B151A7C" w14:textId="77777777" w:rsidR="00003715" w:rsidRPr="006C0A32" w:rsidRDefault="00003715" w:rsidP="00C74AE4">
            <w:pPr>
              <w:jc w:val="center"/>
              <w:rPr>
                <w:rFonts w:ascii="Times New Roman" w:hAnsi="Times New Roman"/>
              </w:rPr>
            </w:pPr>
          </w:p>
        </w:tc>
        <w:tc>
          <w:tcPr>
            <w:tcW w:w="2409" w:type="dxa"/>
            <w:vMerge/>
          </w:tcPr>
          <w:p w14:paraId="43A5AF0F" w14:textId="77777777" w:rsidR="00003715" w:rsidRPr="006C0A32" w:rsidRDefault="00003715" w:rsidP="00C74AE4">
            <w:pPr>
              <w:jc w:val="center"/>
              <w:rPr>
                <w:rFonts w:ascii="Times New Roman" w:hAnsi="Times New Roman"/>
              </w:rPr>
            </w:pPr>
          </w:p>
        </w:tc>
        <w:tc>
          <w:tcPr>
            <w:tcW w:w="2552" w:type="dxa"/>
            <w:vMerge/>
          </w:tcPr>
          <w:p w14:paraId="4639AC23" w14:textId="77777777" w:rsidR="00003715" w:rsidRPr="006C0A32" w:rsidRDefault="00003715" w:rsidP="00C74AE4">
            <w:pPr>
              <w:ind w:left="446" w:right="165" w:hanging="279"/>
              <w:jc w:val="center"/>
              <w:rPr>
                <w:rFonts w:ascii="Times New Roman" w:hAnsi="Times New Roman"/>
                <w:spacing w:val="-2"/>
              </w:rPr>
            </w:pPr>
          </w:p>
        </w:tc>
        <w:tc>
          <w:tcPr>
            <w:tcW w:w="2126" w:type="dxa"/>
            <w:tcBorders>
              <w:top w:val="single" w:sz="4" w:space="0" w:color="auto"/>
            </w:tcBorders>
          </w:tcPr>
          <w:p w14:paraId="2D8DA4D1" w14:textId="77777777" w:rsidR="00003715" w:rsidRPr="006C0A32" w:rsidRDefault="00D5366D" w:rsidP="00C74AE4">
            <w:pPr>
              <w:tabs>
                <w:tab w:val="left" w:pos="2102"/>
              </w:tabs>
              <w:ind w:right="166" w:firstLine="142"/>
              <w:jc w:val="center"/>
              <w:rPr>
                <w:rFonts w:ascii="Times New Roman" w:hAnsi="Times New Roman"/>
                <w:color w:val="FF0000"/>
                <w:lang w:val="ru-RU"/>
              </w:rPr>
            </w:pPr>
            <w:r w:rsidRPr="006C0A32">
              <w:rPr>
                <w:rFonts w:ascii="Times New Roman" w:hAnsi="Times New Roman"/>
                <w:spacing w:val="-2"/>
                <w:lang w:val="ru-RU"/>
              </w:rPr>
              <w:t>Взвешенные вещества</w:t>
            </w:r>
          </w:p>
        </w:tc>
        <w:tc>
          <w:tcPr>
            <w:tcW w:w="2126" w:type="dxa"/>
            <w:tcBorders>
              <w:top w:val="single" w:sz="4" w:space="0" w:color="auto"/>
            </w:tcBorders>
          </w:tcPr>
          <w:p w14:paraId="2DF8A132" w14:textId="77777777" w:rsidR="00003715" w:rsidRPr="006C0A32" w:rsidRDefault="00D5366D" w:rsidP="00C74AE4">
            <w:pPr>
              <w:jc w:val="center"/>
              <w:rPr>
                <w:rFonts w:ascii="Times New Roman" w:hAnsi="Times New Roman"/>
                <w:spacing w:val="-2"/>
              </w:rPr>
            </w:pPr>
            <w:r w:rsidRPr="006C0A32">
              <w:rPr>
                <w:rFonts w:ascii="Times New Roman" w:hAnsi="Times New Roman"/>
                <w:spacing w:val="-2"/>
              </w:rPr>
              <w:t>63,839</w:t>
            </w:r>
          </w:p>
        </w:tc>
      </w:tr>
      <w:tr w:rsidR="00FC7945" w:rsidRPr="006C0A32" w14:paraId="4C5E812D" w14:textId="77777777" w:rsidTr="00D12288">
        <w:trPr>
          <w:trHeight w:val="133"/>
        </w:trPr>
        <w:tc>
          <w:tcPr>
            <w:tcW w:w="426" w:type="dxa"/>
            <w:vMerge w:val="restart"/>
          </w:tcPr>
          <w:p w14:paraId="3ABA0E60" w14:textId="77777777" w:rsidR="00003715" w:rsidRPr="006C0A32" w:rsidRDefault="00D5366D" w:rsidP="00C74AE4">
            <w:pPr>
              <w:jc w:val="center"/>
              <w:rPr>
                <w:rFonts w:ascii="Times New Roman" w:hAnsi="Times New Roman"/>
                <w:spacing w:val="-2"/>
                <w:lang w:val="kk-KZ"/>
              </w:rPr>
            </w:pPr>
            <w:r w:rsidRPr="006C0A32">
              <w:rPr>
                <w:rFonts w:ascii="Times New Roman" w:hAnsi="Times New Roman"/>
                <w:spacing w:val="-2"/>
                <w:lang w:val="kk-KZ"/>
              </w:rPr>
              <w:t>5.</w:t>
            </w:r>
          </w:p>
        </w:tc>
        <w:tc>
          <w:tcPr>
            <w:tcW w:w="2409" w:type="dxa"/>
            <w:vMerge w:val="restart"/>
          </w:tcPr>
          <w:p w14:paraId="0EC647B4" w14:textId="77777777" w:rsidR="00003715" w:rsidRPr="006C0A32" w:rsidRDefault="00D5366D" w:rsidP="00C74AE4">
            <w:pPr>
              <w:jc w:val="center"/>
              <w:rPr>
                <w:rFonts w:ascii="Times New Roman" w:hAnsi="Times New Roman"/>
              </w:rPr>
            </w:pPr>
            <w:r w:rsidRPr="006C0A32">
              <w:rPr>
                <w:rFonts w:ascii="Times New Roman" w:hAnsi="Times New Roman"/>
                <w:spacing w:val="-2"/>
              </w:rPr>
              <w:t>канал</w:t>
            </w:r>
            <w:r w:rsidRPr="006C0A32">
              <w:rPr>
                <w:rFonts w:ascii="Times New Roman" w:hAnsi="Times New Roman"/>
                <w:spacing w:val="3"/>
              </w:rPr>
              <w:t xml:space="preserve"> </w:t>
            </w:r>
            <w:r w:rsidRPr="006C0A32">
              <w:rPr>
                <w:rFonts w:ascii="Times New Roman" w:hAnsi="Times New Roman"/>
                <w:spacing w:val="-2"/>
              </w:rPr>
              <w:t>Нура-</w:t>
            </w:r>
            <w:r w:rsidRPr="006C0A32">
              <w:rPr>
                <w:rFonts w:ascii="Times New Roman" w:hAnsi="Times New Roman"/>
                <w:spacing w:val="-4"/>
              </w:rPr>
              <w:t>Есиль</w:t>
            </w:r>
          </w:p>
        </w:tc>
        <w:tc>
          <w:tcPr>
            <w:tcW w:w="2552" w:type="dxa"/>
            <w:vMerge w:val="restart"/>
          </w:tcPr>
          <w:p w14:paraId="67B97B29" w14:textId="77777777" w:rsidR="00003715" w:rsidRPr="006C0A32" w:rsidRDefault="00D5366D" w:rsidP="00C74AE4">
            <w:pPr>
              <w:adjustRightInd w:val="0"/>
              <w:jc w:val="center"/>
              <w:rPr>
                <w:rFonts w:ascii="Times New Roman" w:hAnsi="Times New Roman"/>
                <w:color w:val="000000"/>
              </w:rPr>
            </w:pPr>
            <w:r w:rsidRPr="006C0A32">
              <w:rPr>
                <w:rFonts w:ascii="Times New Roman" w:hAnsi="Times New Roman"/>
                <w:color w:val="000000"/>
              </w:rPr>
              <w:t>3 – класс</w:t>
            </w:r>
          </w:p>
          <w:p w14:paraId="51B6CBA1" w14:textId="77777777" w:rsidR="00003715" w:rsidRPr="006C0A32" w:rsidRDefault="00D5366D" w:rsidP="00C74AE4">
            <w:pPr>
              <w:ind w:left="7"/>
              <w:jc w:val="center"/>
              <w:rPr>
                <w:rFonts w:ascii="Times New Roman" w:hAnsi="Times New Roman"/>
              </w:rPr>
            </w:pPr>
            <w:r w:rsidRPr="006C0A32">
              <w:rPr>
                <w:rFonts w:ascii="Times New Roman" w:hAnsi="Times New Roman"/>
              </w:rPr>
              <w:t>(умеренно загрязненные)</w:t>
            </w:r>
          </w:p>
        </w:tc>
        <w:tc>
          <w:tcPr>
            <w:tcW w:w="2126" w:type="dxa"/>
            <w:tcBorders>
              <w:bottom w:val="single" w:sz="4" w:space="0" w:color="auto"/>
            </w:tcBorders>
          </w:tcPr>
          <w:p w14:paraId="6CAEC35E" w14:textId="77777777" w:rsidR="00003715" w:rsidRPr="006C0A32" w:rsidRDefault="00D5366D" w:rsidP="00C74AE4">
            <w:pPr>
              <w:ind w:right="124"/>
              <w:jc w:val="center"/>
              <w:rPr>
                <w:rFonts w:ascii="Times New Roman" w:hAnsi="Times New Roman"/>
              </w:rPr>
            </w:pPr>
            <w:r w:rsidRPr="006C0A32">
              <w:rPr>
                <w:rFonts w:ascii="Times New Roman" w:hAnsi="Times New Roman"/>
                <w:spacing w:val="-2"/>
              </w:rPr>
              <w:t>Магний</w:t>
            </w:r>
          </w:p>
        </w:tc>
        <w:tc>
          <w:tcPr>
            <w:tcW w:w="2126" w:type="dxa"/>
            <w:tcBorders>
              <w:bottom w:val="single" w:sz="4" w:space="0" w:color="auto"/>
            </w:tcBorders>
          </w:tcPr>
          <w:p w14:paraId="0789CBDD" w14:textId="77777777" w:rsidR="00003715" w:rsidRPr="006C0A32" w:rsidRDefault="00D5366D" w:rsidP="00C74AE4">
            <w:pPr>
              <w:jc w:val="center"/>
              <w:rPr>
                <w:rFonts w:ascii="Times New Roman" w:hAnsi="Times New Roman"/>
                <w:lang w:val="ru-RU"/>
              </w:rPr>
            </w:pPr>
            <w:r w:rsidRPr="006C0A32">
              <w:rPr>
                <w:rFonts w:ascii="Times New Roman" w:hAnsi="Times New Roman"/>
                <w:spacing w:val="-2"/>
                <w:lang w:val="ru-RU"/>
              </w:rPr>
              <w:t>48,085</w:t>
            </w:r>
          </w:p>
        </w:tc>
      </w:tr>
      <w:tr w:rsidR="00FC7945" w:rsidRPr="006C0A32" w14:paraId="0F235B09" w14:textId="77777777" w:rsidTr="00D12288">
        <w:trPr>
          <w:trHeight w:val="229"/>
        </w:trPr>
        <w:tc>
          <w:tcPr>
            <w:tcW w:w="426" w:type="dxa"/>
            <w:vMerge/>
          </w:tcPr>
          <w:p w14:paraId="608E7569" w14:textId="77777777" w:rsidR="00003715" w:rsidRPr="006C0A32" w:rsidRDefault="00003715" w:rsidP="00C74AE4">
            <w:pPr>
              <w:ind w:left="110"/>
              <w:jc w:val="center"/>
              <w:rPr>
                <w:rFonts w:ascii="Times New Roman" w:hAnsi="Times New Roman"/>
                <w:spacing w:val="-2"/>
              </w:rPr>
            </w:pPr>
          </w:p>
        </w:tc>
        <w:tc>
          <w:tcPr>
            <w:tcW w:w="2409" w:type="dxa"/>
            <w:vMerge/>
          </w:tcPr>
          <w:p w14:paraId="543B23B8" w14:textId="77777777" w:rsidR="00003715" w:rsidRPr="006C0A32" w:rsidRDefault="00003715" w:rsidP="00C74AE4">
            <w:pPr>
              <w:ind w:left="110"/>
              <w:jc w:val="center"/>
              <w:rPr>
                <w:rFonts w:ascii="Times New Roman" w:hAnsi="Times New Roman"/>
                <w:spacing w:val="-2"/>
              </w:rPr>
            </w:pPr>
          </w:p>
        </w:tc>
        <w:tc>
          <w:tcPr>
            <w:tcW w:w="2552" w:type="dxa"/>
            <w:vMerge/>
          </w:tcPr>
          <w:p w14:paraId="7BD63D3B" w14:textId="77777777" w:rsidR="00003715" w:rsidRPr="006C0A32" w:rsidRDefault="00003715" w:rsidP="00C74AE4">
            <w:pPr>
              <w:ind w:left="7"/>
              <w:jc w:val="center"/>
              <w:rPr>
                <w:rFonts w:ascii="Times New Roman" w:hAnsi="Times New Roman"/>
              </w:rPr>
            </w:pPr>
          </w:p>
        </w:tc>
        <w:tc>
          <w:tcPr>
            <w:tcW w:w="2126" w:type="dxa"/>
            <w:tcBorders>
              <w:top w:val="single" w:sz="4" w:space="0" w:color="auto"/>
            </w:tcBorders>
          </w:tcPr>
          <w:p w14:paraId="64F7F625" w14:textId="77777777" w:rsidR="00003715" w:rsidRPr="006C0A32" w:rsidRDefault="00D5366D" w:rsidP="00C74AE4">
            <w:pPr>
              <w:ind w:right="124"/>
              <w:jc w:val="center"/>
              <w:rPr>
                <w:rFonts w:ascii="Times New Roman" w:hAnsi="Times New Roman"/>
                <w:spacing w:val="-2"/>
                <w:lang w:val="ru-RU"/>
              </w:rPr>
            </w:pPr>
            <w:r w:rsidRPr="006C0A32">
              <w:rPr>
                <w:rFonts w:ascii="Times New Roman" w:hAnsi="Times New Roman"/>
                <w:spacing w:val="-2"/>
                <w:lang w:val="ru-RU"/>
              </w:rPr>
              <w:t>Сульфаты</w:t>
            </w:r>
          </w:p>
        </w:tc>
        <w:tc>
          <w:tcPr>
            <w:tcW w:w="2126" w:type="dxa"/>
            <w:tcBorders>
              <w:top w:val="single" w:sz="4" w:space="0" w:color="auto"/>
            </w:tcBorders>
          </w:tcPr>
          <w:p w14:paraId="17AAD112" w14:textId="77777777" w:rsidR="00003715" w:rsidRPr="006C0A32" w:rsidRDefault="00D5366D" w:rsidP="00C74AE4">
            <w:pPr>
              <w:jc w:val="center"/>
              <w:rPr>
                <w:rFonts w:ascii="Times New Roman" w:hAnsi="Times New Roman"/>
                <w:spacing w:val="-2"/>
                <w:lang w:val="ru-RU"/>
              </w:rPr>
            </w:pPr>
            <w:r w:rsidRPr="006C0A32">
              <w:rPr>
                <w:rFonts w:ascii="Times New Roman" w:hAnsi="Times New Roman"/>
                <w:spacing w:val="-2"/>
                <w:lang w:val="ru-RU"/>
              </w:rPr>
              <w:t>180,226</w:t>
            </w:r>
          </w:p>
        </w:tc>
      </w:tr>
      <w:tr w:rsidR="00FC7945" w:rsidRPr="006C0A32" w14:paraId="4885664F" w14:textId="77777777" w:rsidTr="00D12288">
        <w:trPr>
          <w:trHeight w:val="299"/>
        </w:trPr>
        <w:tc>
          <w:tcPr>
            <w:tcW w:w="426" w:type="dxa"/>
            <w:vMerge w:val="restart"/>
          </w:tcPr>
          <w:p w14:paraId="5A682449" w14:textId="77777777" w:rsidR="00003715" w:rsidRPr="006C0A32" w:rsidRDefault="00D5366D" w:rsidP="00C74AE4">
            <w:pPr>
              <w:jc w:val="center"/>
              <w:rPr>
                <w:rFonts w:ascii="Times New Roman" w:hAnsi="Times New Roman"/>
                <w:lang w:val="kk-KZ"/>
              </w:rPr>
            </w:pPr>
            <w:r w:rsidRPr="006C0A32">
              <w:rPr>
                <w:rFonts w:ascii="Times New Roman" w:hAnsi="Times New Roman"/>
                <w:lang w:val="kk-KZ"/>
              </w:rPr>
              <w:t>6.</w:t>
            </w:r>
          </w:p>
        </w:tc>
        <w:tc>
          <w:tcPr>
            <w:tcW w:w="2409" w:type="dxa"/>
            <w:vMerge w:val="restart"/>
          </w:tcPr>
          <w:p w14:paraId="6844F150" w14:textId="77777777" w:rsidR="00003715" w:rsidRPr="006C0A32" w:rsidRDefault="00003715" w:rsidP="00C74AE4">
            <w:pPr>
              <w:jc w:val="center"/>
              <w:rPr>
                <w:rFonts w:ascii="Times New Roman" w:hAnsi="Times New Roman"/>
              </w:rPr>
            </w:pPr>
          </w:p>
          <w:p w14:paraId="37EA8060" w14:textId="77777777" w:rsidR="00003715" w:rsidRPr="006C0A32" w:rsidRDefault="00D5366D" w:rsidP="00C74AE4">
            <w:pPr>
              <w:jc w:val="center"/>
              <w:rPr>
                <w:rFonts w:ascii="Times New Roman" w:hAnsi="Times New Roman"/>
              </w:rPr>
            </w:pPr>
            <w:r w:rsidRPr="006C0A32">
              <w:rPr>
                <w:rFonts w:ascii="Times New Roman" w:hAnsi="Times New Roman"/>
                <w:lang w:val="ru-RU"/>
              </w:rPr>
              <w:t xml:space="preserve">р. </w:t>
            </w:r>
            <w:r w:rsidRPr="006C0A32">
              <w:rPr>
                <w:rFonts w:ascii="Times New Roman" w:hAnsi="Times New Roman"/>
                <w:spacing w:val="-2"/>
              </w:rPr>
              <w:t>Беттыбулак</w:t>
            </w:r>
          </w:p>
        </w:tc>
        <w:tc>
          <w:tcPr>
            <w:tcW w:w="2552" w:type="dxa"/>
            <w:vMerge w:val="restart"/>
          </w:tcPr>
          <w:p w14:paraId="3A4BB572" w14:textId="77777777" w:rsidR="00003715" w:rsidRPr="006C0A32" w:rsidRDefault="00D5366D" w:rsidP="00C74AE4">
            <w:pPr>
              <w:adjustRightInd w:val="0"/>
              <w:jc w:val="center"/>
              <w:rPr>
                <w:rFonts w:ascii="Times New Roman" w:hAnsi="Times New Roman"/>
                <w:color w:val="000000"/>
              </w:rPr>
            </w:pPr>
            <w:r w:rsidRPr="006C0A32">
              <w:rPr>
                <w:rFonts w:ascii="Times New Roman" w:hAnsi="Times New Roman"/>
                <w:color w:val="000000"/>
              </w:rPr>
              <w:t>3 – класс</w:t>
            </w:r>
          </w:p>
          <w:p w14:paraId="057CB6B3" w14:textId="77777777" w:rsidR="00003715" w:rsidRPr="006C0A32" w:rsidRDefault="00D5366D" w:rsidP="00C74AE4">
            <w:pPr>
              <w:ind w:left="7"/>
              <w:jc w:val="center"/>
              <w:rPr>
                <w:rFonts w:ascii="Times New Roman" w:hAnsi="Times New Roman"/>
              </w:rPr>
            </w:pPr>
            <w:r w:rsidRPr="006C0A32">
              <w:rPr>
                <w:rFonts w:ascii="Times New Roman" w:hAnsi="Times New Roman"/>
              </w:rPr>
              <w:t xml:space="preserve">(умеренно </w:t>
            </w:r>
            <w:r w:rsidRPr="006C0A32">
              <w:rPr>
                <w:rFonts w:ascii="Times New Roman" w:hAnsi="Times New Roman"/>
              </w:rPr>
              <w:t>загрязненные)</w:t>
            </w:r>
          </w:p>
        </w:tc>
        <w:tc>
          <w:tcPr>
            <w:tcW w:w="2126" w:type="dxa"/>
            <w:tcBorders>
              <w:bottom w:val="single" w:sz="4" w:space="0" w:color="auto"/>
            </w:tcBorders>
          </w:tcPr>
          <w:p w14:paraId="1C79B42A" w14:textId="77777777" w:rsidR="00003715" w:rsidRPr="006C0A32" w:rsidRDefault="00D5366D" w:rsidP="00C74AE4">
            <w:pPr>
              <w:jc w:val="center"/>
              <w:rPr>
                <w:rFonts w:ascii="Times New Roman" w:hAnsi="Times New Roman"/>
                <w:color w:val="FF0000"/>
              </w:rPr>
            </w:pPr>
            <w:r w:rsidRPr="006C0A32">
              <w:rPr>
                <w:rFonts w:ascii="Times New Roman" w:hAnsi="Times New Roman"/>
                <w:spacing w:val="-4"/>
              </w:rPr>
              <w:t>Аммоний-ион</w:t>
            </w:r>
          </w:p>
        </w:tc>
        <w:tc>
          <w:tcPr>
            <w:tcW w:w="2126" w:type="dxa"/>
            <w:tcBorders>
              <w:bottom w:val="single" w:sz="4" w:space="0" w:color="auto"/>
            </w:tcBorders>
          </w:tcPr>
          <w:p w14:paraId="04017F83" w14:textId="77777777" w:rsidR="00003715" w:rsidRPr="006C0A32" w:rsidRDefault="00D5366D" w:rsidP="00C74AE4">
            <w:pPr>
              <w:jc w:val="center"/>
              <w:rPr>
                <w:rFonts w:ascii="Times New Roman" w:hAnsi="Times New Roman"/>
                <w:lang w:val="ru-RU"/>
              </w:rPr>
            </w:pPr>
            <w:r w:rsidRPr="006C0A32">
              <w:rPr>
                <w:rFonts w:ascii="Times New Roman" w:hAnsi="Times New Roman"/>
                <w:lang w:val="ru-RU"/>
              </w:rPr>
              <w:t>0,53</w:t>
            </w:r>
          </w:p>
        </w:tc>
      </w:tr>
      <w:tr w:rsidR="00FC7945" w:rsidRPr="006C0A32" w14:paraId="2D08AD4D" w14:textId="77777777" w:rsidTr="00D12288">
        <w:trPr>
          <w:trHeight w:val="250"/>
        </w:trPr>
        <w:tc>
          <w:tcPr>
            <w:tcW w:w="426" w:type="dxa"/>
            <w:vMerge/>
          </w:tcPr>
          <w:p w14:paraId="40B2B480" w14:textId="77777777" w:rsidR="00003715" w:rsidRPr="006C0A32" w:rsidRDefault="00003715" w:rsidP="00C74AE4">
            <w:pPr>
              <w:jc w:val="center"/>
              <w:rPr>
                <w:rFonts w:ascii="Times New Roman" w:hAnsi="Times New Roman"/>
              </w:rPr>
            </w:pPr>
          </w:p>
        </w:tc>
        <w:tc>
          <w:tcPr>
            <w:tcW w:w="2409" w:type="dxa"/>
            <w:vMerge/>
          </w:tcPr>
          <w:p w14:paraId="22C35723" w14:textId="77777777" w:rsidR="00003715" w:rsidRPr="006C0A32" w:rsidRDefault="00003715" w:rsidP="00C74AE4">
            <w:pPr>
              <w:jc w:val="center"/>
              <w:rPr>
                <w:rFonts w:ascii="Times New Roman" w:hAnsi="Times New Roman"/>
              </w:rPr>
            </w:pPr>
          </w:p>
        </w:tc>
        <w:tc>
          <w:tcPr>
            <w:tcW w:w="2552" w:type="dxa"/>
            <w:vMerge/>
          </w:tcPr>
          <w:p w14:paraId="3AF29BE1" w14:textId="77777777" w:rsidR="00003715" w:rsidRPr="006C0A32" w:rsidRDefault="00003715" w:rsidP="00C74AE4">
            <w:pPr>
              <w:jc w:val="center"/>
              <w:rPr>
                <w:rFonts w:ascii="Times New Roman" w:hAnsi="Times New Roman"/>
              </w:rPr>
            </w:pPr>
          </w:p>
        </w:tc>
        <w:tc>
          <w:tcPr>
            <w:tcW w:w="2126" w:type="dxa"/>
            <w:tcBorders>
              <w:top w:val="single" w:sz="4" w:space="0" w:color="auto"/>
            </w:tcBorders>
          </w:tcPr>
          <w:p w14:paraId="0852C921" w14:textId="77777777" w:rsidR="00003715" w:rsidRPr="006C0A32" w:rsidRDefault="00D5366D" w:rsidP="00C74AE4">
            <w:pPr>
              <w:jc w:val="center"/>
              <w:rPr>
                <w:rFonts w:ascii="Times New Roman" w:hAnsi="Times New Roman"/>
                <w:color w:val="FF0000"/>
                <w:spacing w:val="-4"/>
                <w:lang w:val="ru-RU"/>
              </w:rPr>
            </w:pPr>
            <w:r w:rsidRPr="006C0A32">
              <w:rPr>
                <w:rFonts w:ascii="Times New Roman" w:hAnsi="Times New Roman"/>
                <w:spacing w:val="-4"/>
                <w:position w:val="2"/>
                <w:lang w:val="ru-RU"/>
              </w:rPr>
              <w:t>Медь</w:t>
            </w:r>
          </w:p>
        </w:tc>
        <w:tc>
          <w:tcPr>
            <w:tcW w:w="2126" w:type="dxa"/>
            <w:tcBorders>
              <w:top w:val="single" w:sz="4" w:space="0" w:color="auto"/>
            </w:tcBorders>
          </w:tcPr>
          <w:p w14:paraId="6AFAA7EA" w14:textId="77777777" w:rsidR="00003715" w:rsidRPr="006C0A32" w:rsidRDefault="00D5366D" w:rsidP="00C74AE4">
            <w:pPr>
              <w:jc w:val="center"/>
              <w:rPr>
                <w:rFonts w:ascii="Times New Roman" w:hAnsi="Times New Roman"/>
                <w:spacing w:val="-2"/>
                <w:lang w:val="ru-RU"/>
              </w:rPr>
            </w:pPr>
            <w:r w:rsidRPr="006C0A32">
              <w:rPr>
                <w:rFonts w:ascii="Times New Roman" w:hAnsi="Times New Roman"/>
                <w:spacing w:val="-2"/>
                <w:lang w:val="ru-RU"/>
              </w:rPr>
              <w:t>0,0012</w:t>
            </w:r>
          </w:p>
        </w:tc>
      </w:tr>
      <w:tr w:rsidR="00FC7945" w:rsidRPr="006C0A32" w14:paraId="258FBC03" w14:textId="77777777" w:rsidTr="00D12288">
        <w:trPr>
          <w:trHeight w:val="385"/>
        </w:trPr>
        <w:tc>
          <w:tcPr>
            <w:tcW w:w="426" w:type="dxa"/>
          </w:tcPr>
          <w:p w14:paraId="40ED2F06" w14:textId="77777777" w:rsidR="00003715" w:rsidRPr="006C0A32" w:rsidRDefault="00D5366D" w:rsidP="00C74AE4">
            <w:pPr>
              <w:jc w:val="center"/>
              <w:rPr>
                <w:rFonts w:ascii="Times New Roman" w:hAnsi="Times New Roman"/>
                <w:lang w:val="kk-KZ"/>
              </w:rPr>
            </w:pPr>
            <w:r w:rsidRPr="006C0A32">
              <w:rPr>
                <w:rFonts w:ascii="Times New Roman" w:hAnsi="Times New Roman"/>
                <w:lang w:val="kk-KZ"/>
              </w:rPr>
              <w:t>7.</w:t>
            </w:r>
          </w:p>
        </w:tc>
        <w:tc>
          <w:tcPr>
            <w:tcW w:w="2409" w:type="dxa"/>
          </w:tcPr>
          <w:p w14:paraId="6631E107" w14:textId="77777777" w:rsidR="00003715" w:rsidRPr="006C0A32" w:rsidRDefault="00D5366D" w:rsidP="00C74AE4">
            <w:pPr>
              <w:jc w:val="center"/>
              <w:rPr>
                <w:rFonts w:ascii="Times New Roman" w:hAnsi="Times New Roman"/>
              </w:rPr>
            </w:pPr>
            <w:r w:rsidRPr="006C0A32">
              <w:rPr>
                <w:rFonts w:ascii="Times New Roman" w:hAnsi="Times New Roman"/>
                <w:lang w:val="ru-RU"/>
              </w:rPr>
              <w:t xml:space="preserve">р. </w:t>
            </w:r>
            <w:r w:rsidRPr="006C0A32">
              <w:rPr>
                <w:rFonts w:ascii="Times New Roman" w:hAnsi="Times New Roman"/>
                <w:spacing w:val="1"/>
              </w:rPr>
              <w:t xml:space="preserve"> </w:t>
            </w:r>
            <w:r w:rsidRPr="006C0A32">
              <w:rPr>
                <w:rFonts w:ascii="Times New Roman" w:hAnsi="Times New Roman"/>
                <w:spacing w:val="-2"/>
              </w:rPr>
              <w:t>Жабай</w:t>
            </w:r>
          </w:p>
        </w:tc>
        <w:tc>
          <w:tcPr>
            <w:tcW w:w="2552" w:type="dxa"/>
          </w:tcPr>
          <w:p w14:paraId="2292C04E" w14:textId="77777777" w:rsidR="00003715" w:rsidRPr="006C0A32" w:rsidRDefault="00D5366D" w:rsidP="00C74AE4">
            <w:pPr>
              <w:adjustRightInd w:val="0"/>
              <w:jc w:val="center"/>
              <w:rPr>
                <w:rFonts w:ascii="Times New Roman" w:hAnsi="Times New Roman"/>
                <w:color w:val="000000"/>
              </w:rPr>
            </w:pPr>
            <w:r w:rsidRPr="006C0A32">
              <w:rPr>
                <w:rFonts w:ascii="Times New Roman" w:hAnsi="Times New Roman"/>
                <w:color w:val="000000"/>
              </w:rPr>
              <w:t>3 – класс</w:t>
            </w:r>
          </w:p>
          <w:p w14:paraId="72E8465A" w14:textId="77777777" w:rsidR="00003715" w:rsidRPr="006C0A32" w:rsidRDefault="00D5366D" w:rsidP="00C74AE4">
            <w:pPr>
              <w:ind w:left="7"/>
              <w:jc w:val="center"/>
              <w:rPr>
                <w:rFonts w:ascii="Times New Roman" w:hAnsi="Times New Roman"/>
              </w:rPr>
            </w:pPr>
            <w:r w:rsidRPr="006C0A32">
              <w:rPr>
                <w:rFonts w:ascii="Times New Roman" w:hAnsi="Times New Roman"/>
              </w:rPr>
              <w:t>(умеренно загрязненные)</w:t>
            </w:r>
          </w:p>
        </w:tc>
        <w:tc>
          <w:tcPr>
            <w:tcW w:w="2126" w:type="dxa"/>
            <w:tcBorders>
              <w:bottom w:val="single" w:sz="4" w:space="0" w:color="auto"/>
            </w:tcBorders>
          </w:tcPr>
          <w:p w14:paraId="53DFD89D" w14:textId="77777777" w:rsidR="00003715" w:rsidRPr="006C0A32" w:rsidRDefault="00D5366D" w:rsidP="00C74AE4">
            <w:pPr>
              <w:ind w:right="5"/>
              <w:jc w:val="center"/>
              <w:rPr>
                <w:rFonts w:ascii="Times New Roman" w:hAnsi="Times New Roman"/>
                <w:color w:val="FF0000"/>
              </w:rPr>
            </w:pPr>
            <w:r w:rsidRPr="006C0A32">
              <w:rPr>
                <w:rFonts w:ascii="Times New Roman" w:hAnsi="Times New Roman"/>
                <w:spacing w:val="-2"/>
              </w:rPr>
              <w:t>Магний</w:t>
            </w:r>
          </w:p>
        </w:tc>
        <w:tc>
          <w:tcPr>
            <w:tcW w:w="2126" w:type="dxa"/>
            <w:tcBorders>
              <w:bottom w:val="single" w:sz="4" w:space="0" w:color="auto"/>
            </w:tcBorders>
          </w:tcPr>
          <w:p w14:paraId="4D85EADB" w14:textId="77777777" w:rsidR="00003715" w:rsidRPr="006C0A32" w:rsidRDefault="00D5366D" w:rsidP="00C74AE4">
            <w:pPr>
              <w:jc w:val="center"/>
              <w:rPr>
                <w:rFonts w:ascii="Times New Roman" w:hAnsi="Times New Roman"/>
                <w:color w:val="FF0000"/>
                <w:lang w:val="ru-RU"/>
              </w:rPr>
            </w:pPr>
            <w:r w:rsidRPr="006C0A32">
              <w:rPr>
                <w:rFonts w:ascii="Times New Roman" w:hAnsi="Times New Roman"/>
                <w:lang w:val="ru-RU"/>
              </w:rPr>
              <w:t>29,481</w:t>
            </w:r>
          </w:p>
        </w:tc>
      </w:tr>
      <w:tr w:rsidR="00FC7945" w:rsidRPr="006C0A32" w14:paraId="7B2C98C6" w14:textId="77777777" w:rsidTr="00D12288">
        <w:trPr>
          <w:trHeight w:val="126"/>
        </w:trPr>
        <w:tc>
          <w:tcPr>
            <w:tcW w:w="426" w:type="dxa"/>
            <w:vMerge w:val="restart"/>
          </w:tcPr>
          <w:p w14:paraId="162C7A83" w14:textId="77777777" w:rsidR="00003715" w:rsidRPr="006C0A32" w:rsidRDefault="00D5366D" w:rsidP="00C74AE4">
            <w:pPr>
              <w:jc w:val="center"/>
              <w:rPr>
                <w:rFonts w:ascii="Times New Roman" w:hAnsi="Times New Roman"/>
                <w:lang w:val="kk-KZ"/>
              </w:rPr>
            </w:pPr>
            <w:r w:rsidRPr="006C0A32">
              <w:rPr>
                <w:rFonts w:ascii="Times New Roman" w:hAnsi="Times New Roman"/>
                <w:lang w:val="kk-KZ"/>
              </w:rPr>
              <w:t>8.</w:t>
            </w:r>
          </w:p>
        </w:tc>
        <w:tc>
          <w:tcPr>
            <w:tcW w:w="2409" w:type="dxa"/>
            <w:vMerge w:val="restart"/>
          </w:tcPr>
          <w:p w14:paraId="4364A8A4" w14:textId="77777777" w:rsidR="00003715" w:rsidRPr="006C0A32" w:rsidRDefault="00D5366D" w:rsidP="00C74AE4">
            <w:pPr>
              <w:jc w:val="center"/>
              <w:rPr>
                <w:rFonts w:ascii="Times New Roman" w:hAnsi="Times New Roman"/>
              </w:rPr>
            </w:pPr>
            <w:r w:rsidRPr="006C0A32">
              <w:rPr>
                <w:rFonts w:ascii="Times New Roman" w:hAnsi="Times New Roman"/>
                <w:lang w:val="ru-RU"/>
              </w:rPr>
              <w:t xml:space="preserve">р. </w:t>
            </w:r>
            <w:r w:rsidRPr="006C0A32">
              <w:rPr>
                <w:rFonts w:ascii="Times New Roman" w:hAnsi="Times New Roman"/>
                <w:spacing w:val="-4"/>
              </w:rPr>
              <w:t xml:space="preserve"> </w:t>
            </w:r>
            <w:r w:rsidRPr="006C0A32">
              <w:rPr>
                <w:rFonts w:ascii="Times New Roman" w:hAnsi="Times New Roman"/>
                <w:spacing w:val="-2"/>
              </w:rPr>
              <w:t>Силеты</w:t>
            </w:r>
          </w:p>
        </w:tc>
        <w:tc>
          <w:tcPr>
            <w:tcW w:w="2552" w:type="dxa"/>
            <w:vMerge w:val="restart"/>
          </w:tcPr>
          <w:p w14:paraId="07A66623" w14:textId="77777777" w:rsidR="00003715" w:rsidRPr="006C0A32" w:rsidRDefault="00D5366D" w:rsidP="00C74AE4">
            <w:pPr>
              <w:adjustRightInd w:val="0"/>
              <w:jc w:val="center"/>
              <w:rPr>
                <w:rFonts w:ascii="Times New Roman" w:hAnsi="Times New Roman"/>
                <w:color w:val="000000"/>
              </w:rPr>
            </w:pPr>
            <w:r w:rsidRPr="006C0A32">
              <w:rPr>
                <w:rFonts w:ascii="Times New Roman" w:hAnsi="Times New Roman"/>
                <w:color w:val="000000"/>
              </w:rPr>
              <w:t>3 – класс</w:t>
            </w:r>
          </w:p>
          <w:p w14:paraId="15A8F5EE" w14:textId="77777777" w:rsidR="00003715" w:rsidRPr="006C0A32" w:rsidRDefault="00D5366D" w:rsidP="00C74AE4">
            <w:pPr>
              <w:ind w:left="7"/>
              <w:jc w:val="center"/>
              <w:rPr>
                <w:rFonts w:ascii="Times New Roman" w:hAnsi="Times New Roman"/>
              </w:rPr>
            </w:pPr>
            <w:r w:rsidRPr="006C0A32">
              <w:rPr>
                <w:rFonts w:ascii="Times New Roman" w:hAnsi="Times New Roman"/>
              </w:rPr>
              <w:t>(умеренно загрязненные)</w:t>
            </w:r>
          </w:p>
        </w:tc>
        <w:tc>
          <w:tcPr>
            <w:tcW w:w="2126" w:type="dxa"/>
            <w:tcBorders>
              <w:bottom w:val="single" w:sz="4" w:space="0" w:color="auto"/>
            </w:tcBorders>
          </w:tcPr>
          <w:p w14:paraId="0DEF5B32" w14:textId="77777777" w:rsidR="00003715" w:rsidRPr="006C0A32" w:rsidRDefault="00D5366D" w:rsidP="00C74AE4">
            <w:pPr>
              <w:tabs>
                <w:tab w:val="left" w:pos="1791"/>
              </w:tabs>
              <w:ind w:left="284" w:right="473" w:firstLine="142"/>
              <w:jc w:val="center"/>
              <w:rPr>
                <w:rFonts w:ascii="Times New Roman" w:hAnsi="Times New Roman"/>
                <w:color w:val="FF0000"/>
              </w:rPr>
            </w:pPr>
            <w:r w:rsidRPr="006C0A32">
              <w:rPr>
                <w:rFonts w:ascii="Times New Roman" w:hAnsi="Times New Roman"/>
                <w:spacing w:val="-4"/>
              </w:rPr>
              <w:t>Магний</w:t>
            </w:r>
          </w:p>
        </w:tc>
        <w:tc>
          <w:tcPr>
            <w:tcW w:w="2126" w:type="dxa"/>
            <w:tcBorders>
              <w:top w:val="single" w:sz="4" w:space="0" w:color="auto"/>
              <w:bottom w:val="single" w:sz="4" w:space="0" w:color="auto"/>
            </w:tcBorders>
          </w:tcPr>
          <w:p w14:paraId="328A3554" w14:textId="77777777" w:rsidR="00003715" w:rsidRPr="006C0A32" w:rsidRDefault="00D5366D" w:rsidP="00C74AE4">
            <w:pPr>
              <w:jc w:val="center"/>
              <w:rPr>
                <w:rFonts w:ascii="Times New Roman" w:hAnsi="Times New Roman"/>
                <w:lang w:val="ru-RU"/>
              </w:rPr>
            </w:pPr>
            <w:r w:rsidRPr="006C0A32">
              <w:rPr>
                <w:rFonts w:ascii="Times New Roman" w:hAnsi="Times New Roman"/>
                <w:lang w:val="ru-RU"/>
              </w:rPr>
              <w:t>31,215</w:t>
            </w:r>
          </w:p>
        </w:tc>
      </w:tr>
      <w:tr w:rsidR="00FC7945" w:rsidRPr="006C0A32" w14:paraId="0989166A" w14:textId="77777777" w:rsidTr="00D12288">
        <w:trPr>
          <w:trHeight w:val="304"/>
        </w:trPr>
        <w:tc>
          <w:tcPr>
            <w:tcW w:w="426" w:type="dxa"/>
            <w:vMerge/>
          </w:tcPr>
          <w:p w14:paraId="78EDEC25" w14:textId="77777777" w:rsidR="00003715" w:rsidRPr="006C0A32" w:rsidRDefault="00003715" w:rsidP="00C74AE4">
            <w:pPr>
              <w:ind w:left="436"/>
              <w:jc w:val="center"/>
              <w:rPr>
                <w:rFonts w:ascii="Times New Roman" w:hAnsi="Times New Roman"/>
              </w:rPr>
            </w:pPr>
          </w:p>
        </w:tc>
        <w:tc>
          <w:tcPr>
            <w:tcW w:w="2409" w:type="dxa"/>
            <w:vMerge/>
          </w:tcPr>
          <w:p w14:paraId="5A895056" w14:textId="77777777" w:rsidR="00003715" w:rsidRPr="006C0A32" w:rsidRDefault="00003715" w:rsidP="00C74AE4">
            <w:pPr>
              <w:ind w:left="436"/>
              <w:jc w:val="center"/>
              <w:rPr>
                <w:rFonts w:ascii="Times New Roman" w:hAnsi="Times New Roman"/>
              </w:rPr>
            </w:pPr>
          </w:p>
        </w:tc>
        <w:tc>
          <w:tcPr>
            <w:tcW w:w="2552" w:type="dxa"/>
            <w:vMerge/>
          </w:tcPr>
          <w:p w14:paraId="60DBC7AF" w14:textId="77777777" w:rsidR="00003715" w:rsidRPr="006C0A32" w:rsidRDefault="00003715" w:rsidP="00C74AE4">
            <w:pPr>
              <w:ind w:left="7"/>
              <w:jc w:val="center"/>
              <w:rPr>
                <w:rFonts w:ascii="Times New Roman" w:hAnsi="Times New Roman"/>
              </w:rPr>
            </w:pPr>
          </w:p>
        </w:tc>
        <w:tc>
          <w:tcPr>
            <w:tcW w:w="2126" w:type="dxa"/>
            <w:tcBorders>
              <w:top w:val="single" w:sz="4" w:space="0" w:color="auto"/>
            </w:tcBorders>
          </w:tcPr>
          <w:p w14:paraId="6A88799C" w14:textId="77777777" w:rsidR="00003715" w:rsidRPr="006C0A32" w:rsidRDefault="00D5366D" w:rsidP="00C74AE4">
            <w:pPr>
              <w:tabs>
                <w:tab w:val="left" w:pos="1791"/>
              </w:tabs>
              <w:ind w:left="284" w:right="473" w:firstLine="142"/>
              <w:jc w:val="center"/>
              <w:rPr>
                <w:rFonts w:ascii="Times New Roman" w:hAnsi="Times New Roman"/>
                <w:color w:val="FF0000"/>
                <w:spacing w:val="-4"/>
                <w:lang w:val="ru-RU"/>
              </w:rPr>
            </w:pPr>
            <w:r w:rsidRPr="006C0A32">
              <w:rPr>
                <w:rFonts w:ascii="Times New Roman" w:hAnsi="Times New Roman"/>
                <w:spacing w:val="-4"/>
                <w:position w:val="2"/>
                <w:lang w:val="ru-RU"/>
              </w:rPr>
              <w:t>Аммоний-ион</w:t>
            </w:r>
          </w:p>
        </w:tc>
        <w:tc>
          <w:tcPr>
            <w:tcW w:w="2126" w:type="dxa"/>
            <w:tcBorders>
              <w:top w:val="single" w:sz="4" w:space="0" w:color="auto"/>
            </w:tcBorders>
          </w:tcPr>
          <w:p w14:paraId="10AE4B3D" w14:textId="77777777" w:rsidR="00003715" w:rsidRPr="006C0A32" w:rsidRDefault="00D5366D" w:rsidP="00C74AE4">
            <w:pPr>
              <w:jc w:val="center"/>
              <w:rPr>
                <w:rFonts w:ascii="Times New Roman" w:hAnsi="Times New Roman"/>
                <w:spacing w:val="-2"/>
                <w:lang w:val="ru-RU"/>
              </w:rPr>
            </w:pPr>
            <w:r w:rsidRPr="006C0A32">
              <w:rPr>
                <w:rFonts w:ascii="Times New Roman" w:hAnsi="Times New Roman"/>
                <w:spacing w:val="-2"/>
                <w:lang w:val="ru-RU"/>
              </w:rPr>
              <w:t>0,521</w:t>
            </w:r>
          </w:p>
        </w:tc>
      </w:tr>
      <w:tr w:rsidR="00FC7945" w:rsidRPr="006C0A32" w14:paraId="08C0DD9F" w14:textId="77777777" w:rsidTr="00D12288">
        <w:trPr>
          <w:trHeight w:val="543"/>
        </w:trPr>
        <w:tc>
          <w:tcPr>
            <w:tcW w:w="426" w:type="dxa"/>
          </w:tcPr>
          <w:p w14:paraId="6B2D9D46" w14:textId="77777777" w:rsidR="00003715" w:rsidRPr="006C0A32" w:rsidRDefault="00D5366D" w:rsidP="00C74AE4">
            <w:pPr>
              <w:jc w:val="center"/>
              <w:rPr>
                <w:rFonts w:ascii="Times New Roman" w:hAnsi="Times New Roman"/>
                <w:lang w:val="kk-KZ"/>
              </w:rPr>
            </w:pPr>
            <w:r w:rsidRPr="006C0A32">
              <w:rPr>
                <w:rFonts w:ascii="Times New Roman" w:hAnsi="Times New Roman"/>
                <w:lang w:val="kk-KZ"/>
              </w:rPr>
              <w:t>9.</w:t>
            </w:r>
          </w:p>
        </w:tc>
        <w:tc>
          <w:tcPr>
            <w:tcW w:w="2409" w:type="dxa"/>
          </w:tcPr>
          <w:p w14:paraId="4FF76C2F" w14:textId="77777777" w:rsidR="00003715" w:rsidRPr="006C0A32" w:rsidRDefault="00D5366D" w:rsidP="00C74AE4">
            <w:pPr>
              <w:jc w:val="center"/>
              <w:rPr>
                <w:rFonts w:ascii="Times New Roman" w:hAnsi="Times New Roman"/>
              </w:rPr>
            </w:pPr>
            <w:r w:rsidRPr="006C0A32">
              <w:rPr>
                <w:rFonts w:ascii="Times New Roman" w:hAnsi="Times New Roman"/>
                <w:lang w:val="ru-RU"/>
              </w:rPr>
              <w:t xml:space="preserve">р. </w:t>
            </w:r>
            <w:r w:rsidRPr="006C0A32">
              <w:rPr>
                <w:rFonts w:ascii="Times New Roman" w:hAnsi="Times New Roman"/>
                <w:spacing w:val="1"/>
              </w:rPr>
              <w:t xml:space="preserve"> </w:t>
            </w:r>
            <w:r w:rsidRPr="006C0A32">
              <w:rPr>
                <w:rFonts w:ascii="Times New Roman" w:hAnsi="Times New Roman"/>
                <w:spacing w:val="-4"/>
              </w:rPr>
              <w:t>Аксу</w:t>
            </w:r>
          </w:p>
        </w:tc>
        <w:tc>
          <w:tcPr>
            <w:tcW w:w="2552" w:type="dxa"/>
          </w:tcPr>
          <w:p w14:paraId="61FE1453" w14:textId="77777777" w:rsidR="00003715" w:rsidRPr="006C0A32" w:rsidRDefault="00D5366D" w:rsidP="00C74AE4">
            <w:pPr>
              <w:adjustRightInd w:val="0"/>
              <w:jc w:val="center"/>
              <w:rPr>
                <w:rFonts w:ascii="Times New Roman" w:hAnsi="Times New Roman"/>
                <w:color w:val="000000"/>
              </w:rPr>
            </w:pPr>
            <w:r w:rsidRPr="006C0A32">
              <w:rPr>
                <w:rFonts w:ascii="Times New Roman" w:hAnsi="Times New Roman"/>
                <w:color w:val="000000"/>
              </w:rPr>
              <w:t>6 – класс</w:t>
            </w:r>
          </w:p>
          <w:p w14:paraId="6B5E9867" w14:textId="77777777" w:rsidR="00003715" w:rsidRPr="006C0A32" w:rsidRDefault="00D5366D" w:rsidP="00C74AE4">
            <w:pPr>
              <w:ind w:right="169"/>
              <w:jc w:val="center"/>
              <w:rPr>
                <w:rFonts w:ascii="Times New Roman" w:hAnsi="Times New Roman"/>
              </w:rPr>
            </w:pPr>
            <w:r w:rsidRPr="006C0A32">
              <w:rPr>
                <w:rFonts w:ascii="Times New Roman" w:hAnsi="Times New Roman"/>
              </w:rPr>
              <w:t>(высоко загрязненные)</w:t>
            </w:r>
          </w:p>
        </w:tc>
        <w:tc>
          <w:tcPr>
            <w:tcW w:w="2126" w:type="dxa"/>
          </w:tcPr>
          <w:p w14:paraId="2709A8F9" w14:textId="77777777" w:rsidR="00003715" w:rsidRPr="006C0A32" w:rsidRDefault="00D5366D" w:rsidP="00C74AE4">
            <w:pPr>
              <w:ind w:right="13"/>
              <w:jc w:val="center"/>
              <w:rPr>
                <w:rFonts w:ascii="Times New Roman" w:hAnsi="Times New Roman"/>
              </w:rPr>
            </w:pPr>
            <w:r w:rsidRPr="006C0A32">
              <w:rPr>
                <w:rFonts w:ascii="Times New Roman" w:hAnsi="Times New Roman"/>
                <w:spacing w:val="-2"/>
              </w:rPr>
              <w:t>Хлориды</w:t>
            </w:r>
          </w:p>
        </w:tc>
        <w:tc>
          <w:tcPr>
            <w:tcW w:w="2126" w:type="dxa"/>
          </w:tcPr>
          <w:p w14:paraId="38A40E2E" w14:textId="77777777" w:rsidR="00003715" w:rsidRPr="006C0A32" w:rsidRDefault="00D5366D" w:rsidP="00C74AE4">
            <w:pPr>
              <w:ind w:left="18" w:hanging="18"/>
              <w:jc w:val="center"/>
              <w:rPr>
                <w:rFonts w:ascii="Times New Roman" w:hAnsi="Times New Roman"/>
                <w:color w:val="FF0000"/>
                <w:lang w:val="ru-RU"/>
              </w:rPr>
            </w:pPr>
            <w:r w:rsidRPr="006C0A32">
              <w:rPr>
                <w:rFonts w:ascii="Times New Roman" w:hAnsi="Times New Roman"/>
                <w:lang w:val="ru-RU"/>
              </w:rPr>
              <w:t>557,879</w:t>
            </w:r>
          </w:p>
        </w:tc>
      </w:tr>
      <w:tr w:rsidR="00FC7945" w:rsidRPr="006C0A32" w14:paraId="5D060312" w14:textId="77777777" w:rsidTr="00D12288">
        <w:trPr>
          <w:trHeight w:val="520"/>
        </w:trPr>
        <w:tc>
          <w:tcPr>
            <w:tcW w:w="426" w:type="dxa"/>
          </w:tcPr>
          <w:p w14:paraId="6A02C73E" w14:textId="77777777" w:rsidR="00003715" w:rsidRPr="006C0A32" w:rsidRDefault="00D5366D" w:rsidP="00C74AE4">
            <w:pPr>
              <w:jc w:val="center"/>
              <w:rPr>
                <w:rFonts w:ascii="Times New Roman" w:hAnsi="Times New Roman"/>
                <w:lang w:val="kk-KZ"/>
              </w:rPr>
            </w:pPr>
            <w:r w:rsidRPr="006C0A32">
              <w:rPr>
                <w:rFonts w:ascii="Times New Roman" w:hAnsi="Times New Roman"/>
                <w:lang w:val="kk-KZ"/>
              </w:rPr>
              <w:t>10.</w:t>
            </w:r>
          </w:p>
        </w:tc>
        <w:tc>
          <w:tcPr>
            <w:tcW w:w="2409" w:type="dxa"/>
          </w:tcPr>
          <w:p w14:paraId="07A2955B" w14:textId="77777777" w:rsidR="00003715" w:rsidRPr="006C0A32" w:rsidRDefault="00D5366D" w:rsidP="00C74AE4">
            <w:pPr>
              <w:jc w:val="center"/>
              <w:rPr>
                <w:rFonts w:ascii="Times New Roman" w:hAnsi="Times New Roman"/>
              </w:rPr>
            </w:pPr>
            <w:r w:rsidRPr="006C0A32">
              <w:rPr>
                <w:rFonts w:ascii="Times New Roman" w:hAnsi="Times New Roman"/>
                <w:lang w:val="ru-RU"/>
              </w:rPr>
              <w:t xml:space="preserve">р. </w:t>
            </w:r>
            <w:r w:rsidRPr="006C0A32">
              <w:rPr>
                <w:rFonts w:ascii="Times New Roman" w:hAnsi="Times New Roman"/>
                <w:spacing w:val="-3"/>
              </w:rPr>
              <w:t xml:space="preserve"> </w:t>
            </w:r>
            <w:r w:rsidRPr="006C0A32">
              <w:rPr>
                <w:rFonts w:ascii="Times New Roman" w:hAnsi="Times New Roman"/>
                <w:spacing w:val="-2"/>
              </w:rPr>
              <w:t>Кылшыкты</w:t>
            </w:r>
          </w:p>
        </w:tc>
        <w:tc>
          <w:tcPr>
            <w:tcW w:w="2552" w:type="dxa"/>
          </w:tcPr>
          <w:p w14:paraId="034872E5" w14:textId="77777777" w:rsidR="00003715" w:rsidRPr="006C0A32" w:rsidRDefault="00D5366D" w:rsidP="00C74AE4">
            <w:pPr>
              <w:adjustRightInd w:val="0"/>
              <w:jc w:val="center"/>
              <w:rPr>
                <w:rFonts w:ascii="Times New Roman" w:hAnsi="Times New Roman"/>
                <w:color w:val="000000"/>
              </w:rPr>
            </w:pPr>
            <w:r w:rsidRPr="006C0A32">
              <w:rPr>
                <w:rFonts w:ascii="Times New Roman" w:hAnsi="Times New Roman"/>
                <w:color w:val="000000"/>
              </w:rPr>
              <w:t>6 – класс</w:t>
            </w:r>
          </w:p>
          <w:p w14:paraId="0D6C5C77" w14:textId="77777777" w:rsidR="00003715" w:rsidRPr="006C0A32" w:rsidRDefault="00D5366D" w:rsidP="00C74AE4">
            <w:pPr>
              <w:ind w:left="7" w:right="1"/>
              <w:jc w:val="center"/>
              <w:rPr>
                <w:rFonts w:ascii="Times New Roman" w:hAnsi="Times New Roman"/>
              </w:rPr>
            </w:pPr>
            <w:r w:rsidRPr="006C0A32">
              <w:rPr>
                <w:rFonts w:ascii="Times New Roman" w:hAnsi="Times New Roman"/>
              </w:rPr>
              <w:t>(высоко загрязненные)</w:t>
            </w:r>
          </w:p>
        </w:tc>
        <w:tc>
          <w:tcPr>
            <w:tcW w:w="2126" w:type="dxa"/>
            <w:tcBorders>
              <w:bottom w:val="single" w:sz="4" w:space="0" w:color="auto"/>
            </w:tcBorders>
          </w:tcPr>
          <w:p w14:paraId="1123E73A" w14:textId="77777777" w:rsidR="00003715" w:rsidRPr="006C0A32" w:rsidRDefault="00D5366D" w:rsidP="00C74AE4">
            <w:pPr>
              <w:ind w:left="12" w:right="3"/>
              <w:jc w:val="center"/>
              <w:rPr>
                <w:rFonts w:ascii="Times New Roman" w:hAnsi="Times New Roman"/>
              </w:rPr>
            </w:pPr>
            <w:r w:rsidRPr="006C0A32">
              <w:rPr>
                <w:rFonts w:ascii="Times New Roman" w:hAnsi="Times New Roman"/>
                <w:spacing w:val="-2"/>
                <w:lang w:val="ru-RU"/>
              </w:rPr>
              <w:t>Х</w:t>
            </w:r>
            <w:r w:rsidRPr="006C0A32">
              <w:rPr>
                <w:rFonts w:ascii="Times New Roman" w:hAnsi="Times New Roman"/>
                <w:spacing w:val="-2"/>
              </w:rPr>
              <w:t>лориды</w:t>
            </w:r>
          </w:p>
          <w:p w14:paraId="296A43B6" w14:textId="77777777" w:rsidR="00003715" w:rsidRPr="006C0A32" w:rsidRDefault="00003715" w:rsidP="00C74AE4">
            <w:pPr>
              <w:ind w:left="12" w:right="12"/>
              <w:jc w:val="center"/>
              <w:rPr>
                <w:rFonts w:ascii="Times New Roman" w:hAnsi="Times New Roman"/>
                <w:color w:val="FF0000"/>
              </w:rPr>
            </w:pPr>
          </w:p>
        </w:tc>
        <w:tc>
          <w:tcPr>
            <w:tcW w:w="2126" w:type="dxa"/>
            <w:tcBorders>
              <w:bottom w:val="single" w:sz="4" w:space="0" w:color="auto"/>
            </w:tcBorders>
          </w:tcPr>
          <w:p w14:paraId="6CB453F6" w14:textId="77777777" w:rsidR="00003715" w:rsidRPr="006C0A32" w:rsidRDefault="00D5366D" w:rsidP="00C74AE4">
            <w:pPr>
              <w:jc w:val="center"/>
              <w:rPr>
                <w:rFonts w:ascii="Times New Roman" w:hAnsi="Times New Roman"/>
                <w:color w:val="FF0000"/>
                <w:lang w:val="ru-RU"/>
              </w:rPr>
            </w:pPr>
            <w:r w:rsidRPr="006C0A32">
              <w:rPr>
                <w:rFonts w:ascii="Times New Roman" w:hAnsi="Times New Roman"/>
                <w:lang w:val="ru-RU"/>
              </w:rPr>
              <w:t>624,697</w:t>
            </w:r>
          </w:p>
        </w:tc>
      </w:tr>
      <w:tr w:rsidR="00FC7945" w:rsidRPr="006C0A32" w14:paraId="22FF295B" w14:textId="77777777" w:rsidTr="00D12288">
        <w:trPr>
          <w:trHeight w:val="224"/>
        </w:trPr>
        <w:tc>
          <w:tcPr>
            <w:tcW w:w="426" w:type="dxa"/>
            <w:vMerge w:val="restart"/>
          </w:tcPr>
          <w:p w14:paraId="4AB0A95F" w14:textId="77777777" w:rsidR="00003715" w:rsidRPr="006C0A32" w:rsidRDefault="00D5366D" w:rsidP="00C74AE4">
            <w:pPr>
              <w:jc w:val="center"/>
              <w:rPr>
                <w:rFonts w:ascii="Times New Roman" w:hAnsi="Times New Roman"/>
                <w:lang w:val="kk-KZ"/>
              </w:rPr>
            </w:pPr>
            <w:r w:rsidRPr="006C0A32">
              <w:rPr>
                <w:rFonts w:ascii="Times New Roman" w:hAnsi="Times New Roman"/>
                <w:lang w:val="kk-KZ"/>
              </w:rPr>
              <w:t>11.</w:t>
            </w:r>
          </w:p>
        </w:tc>
        <w:tc>
          <w:tcPr>
            <w:tcW w:w="2409" w:type="dxa"/>
            <w:vMerge w:val="restart"/>
          </w:tcPr>
          <w:p w14:paraId="765E8790" w14:textId="77777777" w:rsidR="00003715" w:rsidRPr="006C0A32" w:rsidRDefault="00D5366D" w:rsidP="00C74AE4">
            <w:pPr>
              <w:jc w:val="center"/>
              <w:rPr>
                <w:rFonts w:ascii="Times New Roman" w:hAnsi="Times New Roman"/>
              </w:rPr>
            </w:pPr>
            <w:r w:rsidRPr="006C0A32">
              <w:rPr>
                <w:rFonts w:ascii="Times New Roman" w:hAnsi="Times New Roman"/>
                <w:lang w:val="ru-RU"/>
              </w:rPr>
              <w:t xml:space="preserve">р. </w:t>
            </w:r>
            <w:r w:rsidRPr="006C0A32">
              <w:rPr>
                <w:rFonts w:ascii="Times New Roman" w:hAnsi="Times New Roman"/>
                <w:spacing w:val="-1"/>
              </w:rPr>
              <w:t xml:space="preserve"> </w:t>
            </w:r>
            <w:r w:rsidRPr="006C0A32">
              <w:rPr>
                <w:rFonts w:ascii="Times New Roman" w:hAnsi="Times New Roman"/>
                <w:spacing w:val="-2"/>
              </w:rPr>
              <w:t>Шагалалы</w:t>
            </w:r>
          </w:p>
        </w:tc>
        <w:tc>
          <w:tcPr>
            <w:tcW w:w="2552" w:type="dxa"/>
            <w:vMerge w:val="restart"/>
          </w:tcPr>
          <w:p w14:paraId="2383884A" w14:textId="77777777" w:rsidR="00003715" w:rsidRPr="006C0A32" w:rsidRDefault="00D5366D" w:rsidP="00C74AE4">
            <w:pPr>
              <w:adjustRightInd w:val="0"/>
              <w:jc w:val="center"/>
              <w:rPr>
                <w:rFonts w:ascii="Times New Roman" w:hAnsi="Times New Roman"/>
                <w:color w:val="000000"/>
              </w:rPr>
            </w:pPr>
            <w:r w:rsidRPr="006C0A32">
              <w:rPr>
                <w:rFonts w:ascii="Times New Roman" w:hAnsi="Times New Roman"/>
                <w:color w:val="000000"/>
              </w:rPr>
              <w:t>3 – класс</w:t>
            </w:r>
          </w:p>
          <w:p w14:paraId="081044CB" w14:textId="77777777" w:rsidR="00003715" w:rsidRPr="006C0A32" w:rsidRDefault="00D5366D" w:rsidP="00C74AE4">
            <w:pPr>
              <w:ind w:left="7"/>
              <w:jc w:val="center"/>
              <w:rPr>
                <w:rFonts w:ascii="Times New Roman" w:hAnsi="Times New Roman"/>
              </w:rPr>
            </w:pPr>
            <w:r w:rsidRPr="006C0A32">
              <w:rPr>
                <w:rFonts w:ascii="Times New Roman" w:hAnsi="Times New Roman"/>
              </w:rPr>
              <w:t>(умеренно загрязненные)</w:t>
            </w:r>
          </w:p>
        </w:tc>
        <w:tc>
          <w:tcPr>
            <w:tcW w:w="2126" w:type="dxa"/>
            <w:tcBorders>
              <w:bottom w:val="single" w:sz="4" w:space="0" w:color="auto"/>
            </w:tcBorders>
          </w:tcPr>
          <w:p w14:paraId="732BE547" w14:textId="77777777" w:rsidR="00003715" w:rsidRPr="006C0A32" w:rsidRDefault="00D5366D" w:rsidP="00C74AE4">
            <w:pPr>
              <w:ind w:left="12" w:right="10"/>
              <w:jc w:val="center"/>
              <w:rPr>
                <w:rFonts w:ascii="Times New Roman" w:hAnsi="Times New Roman"/>
                <w:lang w:val="ru-RU"/>
              </w:rPr>
            </w:pPr>
            <w:r w:rsidRPr="006C0A32">
              <w:rPr>
                <w:rFonts w:ascii="Times New Roman" w:hAnsi="Times New Roman"/>
                <w:spacing w:val="-5"/>
                <w:lang w:val="ru-RU"/>
              </w:rPr>
              <w:t>Магний</w:t>
            </w:r>
          </w:p>
        </w:tc>
        <w:tc>
          <w:tcPr>
            <w:tcW w:w="2126" w:type="dxa"/>
            <w:tcBorders>
              <w:bottom w:val="single" w:sz="4" w:space="0" w:color="auto"/>
            </w:tcBorders>
          </w:tcPr>
          <w:p w14:paraId="7607C435" w14:textId="77777777" w:rsidR="00003715" w:rsidRPr="006C0A32" w:rsidRDefault="00D5366D" w:rsidP="00C74AE4">
            <w:pPr>
              <w:jc w:val="center"/>
              <w:rPr>
                <w:rFonts w:ascii="Times New Roman" w:hAnsi="Times New Roman"/>
                <w:lang w:val="ru-RU"/>
              </w:rPr>
            </w:pPr>
            <w:r w:rsidRPr="006C0A32">
              <w:rPr>
                <w:rFonts w:ascii="Times New Roman" w:hAnsi="Times New Roman"/>
                <w:lang w:val="ru-RU"/>
              </w:rPr>
              <w:t>26,454</w:t>
            </w:r>
          </w:p>
        </w:tc>
      </w:tr>
      <w:tr w:rsidR="00FC7945" w:rsidRPr="006C0A32" w14:paraId="5F930B9C" w14:textId="77777777" w:rsidTr="00D12288">
        <w:trPr>
          <w:trHeight w:val="203"/>
        </w:trPr>
        <w:tc>
          <w:tcPr>
            <w:tcW w:w="426" w:type="dxa"/>
            <w:vMerge/>
            <w:tcBorders>
              <w:bottom w:val="single" w:sz="4" w:space="0" w:color="000000"/>
            </w:tcBorders>
          </w:tcPr>
          <w:p w14:paraId="31E24487" w14:textId="77777777" w:rsidR="00003715" w:rsidRPr="006C0A32" w:rsidRDefault="00003715" w:rsidP="00C74AE4">
            <w:pPr>
              <w:ind w:left="316"/>
              <w:jc w:val="center"/>
              <w:rPr>
                <w:rFonts w:ascii="Times New Roman" w:hAnsi="Times New Roman"/>
              </w:rPr>
            </w:pPr>
          </w:p>
        </w:tc>
        <w:tc>
          <w:tcPr>
            <w:tcW w:w="2409" w:type="dxa"/>
            <w:vMerge/>
            <w:tcBorders>
              <w:bottom w:val="single" w:sz="4" w:space="0" w:color="000000"/>
            </w:tcBorders>
          </w:tcPr>
          <w:p w14:paraId="506BB8EC" w14:textId="77777777" w:rsidR="00003715" w:rsidRPr="006C0A32" w:rsidRDefault="00003715" w:rsidP="00C74AE4">
            <w:pPr>
              <w:ind w:left="316"/>
              <w:jc w:val="center"/>
              <w:rPr>
                <w:rFonts w:ascii="Times New Roman" w:hAnsi="Times New Roman"/>
              </w:rPr>
            </w:pPr>
          </w:p>
        </w:tc>
        <w:tc>
          <w:tcPr>
            <w:tcW w:w="2552" w:type="dxa"/>
            <w:vMerge/>
            <w:tcBorders>
              <w:bottom w:val="single" w:sz="4" w:space="0" w:color="000000"/>
            </w:tcBorders>
          </w:tcPr>
          <w:p w14:paraId="4FA21352" w14:textId="77777777" w:rsidR="00003715" w:rsidRPr="006C0A32" w:rsidRDefault="00003715" w:rsidP="00C74AE4">
            <w:pPr>
              <w:ind w:left="7"/>
              <w:jc w:val="center"/>
              <w:rPr>
                <w:rFonts w:ascii="Times New Roman" w:hAnsi="Times New Roman"/>
              </w:rPr>
            </w:pPr>
          </w:p>
        </w:tc>
        <w:tc>
          <w:tcPr>
            <w:tcW w:w="2126" w:type="dxa"/>
            <w:tcBorders>
              <w:top w:val="single" w:sz="4" w:space="0" w:color="auto"/>
              <w:bottom w:val="single" w:sz="4" w:space="0" w:color="000000"/>
            </w:tcBorders>
          </w:tcPr>
          <w:p w14:paraId="17CC059C" w14:textId="77777777" w:rsidR="00003715" w:rsidRPr="006C0A32" w:rsidRDefault="00D5366D" w:rsidP="00C74AE4">
            <w:pPr>
              <w:ind w:left="12" w:right="5"/>
              <w:jc w:val="center"/>
              <w:rPr>
                <w:rFonts w:ascii="Times New Roman" w:hAnsi="Times New Roman"/>
                <w:spacing w:val="-5"/>
              </w:rPr>
            </w:pPr>
            <w:r w:rsidRPr="006C0A32">
              <w:rPr>
                <w:rFonts w:ascii="Times New Roman" w:hAnsi="Times New Roman"/>
                <w:spacing w:val="-2"/>
              </w:rPr>
              <w:t>Медь</w:t>
            </w:r>
          </w:p>
        </w:tc>
        <w:tc>
          <w:tcPr>
            <w:tcW w:w="2126" w:type="dxa"/>
            <w:tcBorders>
              <w:top w:val="single" w:sz="4" w:space="0" w:color="auto"/>
              <w:bottom w:val="single" w:sz="4" w:space="0" w:color="000000"/>
            </w:tcBorders>
          </w:tcPr>
          <w:p w14:paraId="08FFFCD4" w14:textId="77777777" w:rsidR="00003715" w:rsidRPr="006C0A32" w:rsidRDefault="00D5366D" w:rsidP="00C74AE4">
            <w:pPr>
              <w:jc w:val="center"/>
              <w:rPr>
                <w:rFonts w:ascii="Times New Roman" w:hAnsi="Times New Roman"/>
                <w:spacing w:val="-2"/>
                <w:shd w:val="clear" w:color="auto" w:fill="FFFFEF"/>
                <w:lang w:val="ru-RU"/>
              </w:rPr>
            </w:pPr>
            <w:r w:rsidRPr="006C0A32">
              <w:rPr>
                <w:rFonts w:ascii="Times New Roman" w:hAnsi="Times New Roman"/>
                <w:lang w:val="ru-RU"/>
              </w:rPr>
              <w:t>0,0017</w:t>
            </w:r>
          </w:p>
        </w:tc>
      </w:tr>
      <w:tr w:rsidR="00FC7945" w:rsidRPr="006C0A32" w14:paraId="5733996F" w14:textId="77777777" w:rsidTr="00D12288">
        <w:trPr>
          <w:trHeight w:val="369"/>
        </w:trPr>
        <w:tc>
          <w:tcPr>
            <w:tcW w:w="426" w:type="dxa"/>
          </w:tcPr>
          <w:p w14:paraId="27313B29" w14:textId="77777777" w:rsidR="00003715" w:rsidRPr="006C0A32" w:rsidRDefault="00D5366D" w:rsidP="00C74AE4">
            <w:pPr>
              <w:jc w:val="center"/>
              <w:rPr>
                <w:rFonts w:ascii="Times New Roman" w:hAnsi="Times New Roman"/>
                <w:lang w:val="kk-KZ"/>
              </w:rPr>
            </w:pPr>
            <w:r w:rsidRPr="006C0A32">
              <w:rPr>
                <w:rFonts w:ascii="Times New Roman" w:hAnsi="Times New Roman"/>
                <w:lang w:val="kk-KZ"/>
              </w:rPr>
              <w:t>12.</w:t>
            </w:r>
          </w:p>
        </w:tc>
        <w:tc>
          <w:tcPr>
            <w:tcW w:w="2409" w:type="dxa"/>
          </w:tcPr>
          <w:p w14:paraId="26B7656B" w14:textId="77777777" w:rsidR="00003715" w:rsidRPr="006C0A32" w:rsidRDefault="00D5366D" w:rsidP="00C74AE4">
            <w:pPr>
              <w:jc w:val="center"/>
              <w:rPr>
                <w:rFonts w:ascii="Times New Roman" w:hAnsi="Times New Roman"/>
              </w:rPr>
            </w:pPr>
            <w:r w:rsidRPr="006C0A32">
              <w:rPr>
                <w:rFonts w:ascii="Times New Roman" w:hAnsi="Times New Roman"/>
              </w:rPr>
              <w:t>Астанинское</w:t>
            </w:r>
            <w:r w:rsidRPr="006C0A32">
              <w:rPr>
                <w:rFonts w:ascii="Times New Roman" w:hAnsi="Times New Roman"/>
                <w:spacing w:val="-12"/>
              </w:rPr>
              <w:t xml:space="preserve"> </w:t>
            </w:r>
            <w:r w:rsidRPr="006C0A32">
              <w:rPr>
                <w:rFonts w:ascii="Times New Roman" w:hAnsi="Times New Roman"/>
                <w:spacing w:val="-4"/>
              </w:rPr>
              <w:t>вдхр.</w:t>
            </w:r>
          </w:p>
        </w:tc>
        <w:tc>
          <w:tcPr>
            <w:tcW w:w="2552" w:type="dxa"/>
          </w:tcPr>
          <w:p w14:paraId="64BA8552" w14:textId="77777777" w:rsidR="00003715" w:rsidRPr="006C0A32" w:rsidRDefault="00D5366D" w:rsidP="00C74AE4">
            <w:pPr>
              <w:adjustRightInd w:val="0"/>
              <w:jc w:val="center"/>
              <w:rPr>
                <w:rFonts w:ascii="Times New Roman" w:hAnsi="Times New Roman"/>
                <w:color w:val="000000"/>
              </w:rPr>
            </w:pPr>
            <w:r w:rsidRPr="006C0A32">
              <w:rPr>
                <w:rFonts w:ascii="Times New Roman" w:hAnsi="Times New Roman"/>
                <w:color w:val="000000"/>
              </w:rPr>
              <w:t>1</w:t>
            </w:r>
            <w:r w:rsidRPr="006C0A32">
              <w:rPr>
                <w:rFonts w:ascii="Times New Roman" w:hAnsi="Times New Roman"/>
                <w:color w:val="000000"/>
                <w:lang w:val="kk-KZ"/>
              </w:rPr>
              <w:t xml:space="preserve"> </w:t>
            </w:r>
            <w:r w:rsidRPr="006C0A32">
              <w:rPr>
                <w:rFonts w:ascii="Times New Roman" w:hAnsi="Times New Roman"/>
                <w:color w:val="000000"/>
              </w:rPr>
              <w:t>– класс</w:t>
            </w:r>
          </w:p>
          <w:p w14:paraId="6299979E" w14:textId="77777777" w:rsidR="00003715" w:rsidRPr="006C0A32" w:rsidRDefault="00D5366D" w:rsidP="00C74AE4">
            <w:pPr>
              <w:ind w:left="7"/>
              <w:jc w:val="center"/>
              <w:rPr>
                <w:rFonts w:ascii="Times New Roman" w:hAnsi="Times New Roman"/>
              </w:rPr>
            </w:pPr>
            <w:r w:rsidRPr="006C0A32">
              <w:rPr>
                <w:rFonts w:ascii="Times New Roman" w:hAnsi="Times New Roman"/>
              </w:rPr>
              <w:t>(очень хорошее</w:t>
            </w:r>
            <w:r w:rsidRPr="006C0A32">
              <w:rPr>
                <w:rFonts w:ascii="Times New Roman" w:hAnsi="Times New Roman"/>
                <w:lang w:val="kk-KZ"/>
              </w:rPr>
              <w:t xml:space="preserve"> </w:t>
            </w:r>
            <w:r w:rsidRPr="006C0A32">
              <w:rPr>
                <w:rFonts w:ascii="Times New Roman" w:hAnsi="Times New Roman"/>
              </w:rPr>
              <w:t>качество)</w:t>
            </w:r>
          </w:p>
        </w:tc>
        <w:tc>
          <w:tcPr>
            <w:tcW w:w="2126" w:type="dxa"/>
          </w:tcPr>
          <w:p w14:paraId="395A79C4" w14:textId="77777777" w:rsidR="00003715" w:rsidRPr="006C0A32" w:rsidRDefault="00D5366D" w:rsidP="00C74AE4">
            <w:pPr>
              <w:jc w:val="center"/>
              <w:rPr>
                <w:rFonts w:ascii="Times New Roman" w:hAnsi="Times New Roman"/>
                <w:lang w:val="ru-RU"/>
              </w:rPr>
            </w:pPr>
            <w:r w:rsidRPr="006C0A32">
              <w:rPr>
                <w:rFonts w:ascii="Times New Roman" w:hAnsi="Times New Roman"/>
                <w:lang w:val="ru-RU"/>
              </w:rPr>
              <w:t>-</w:t>
            </w:r>
          </w:p>
        </w:tc>
        <w:tc>
          <w:tcPr>
            <w:tcW w:w="2126" w:type="dxa"/>
          </w:tcPr>
          <w:p w14:paraId="5EFE2739" w14:textId="77777777" w:rsidR="00003715" w:rsidRPr="006C0A32" w:rsidRDefault="00D5366D" w:rsidP="00C74AE4">
            <w:pPr>
              <w:ind w:left="26" w:right="9"/>
              <w:jc w:val="center"/>
              <w:rPr>
                <w:rFonts w:ascii="Times New Roman" w:hAnsi="Times New Roman"/>
                <w:lang w:val="ru-RU"/>
              </w:rPr>
            </w:pPr>
            <w:r w:rsidRPr="006C0A32">
              <w:rPr>
                <w:rFonts w:ascii="Times New Roman" w:hAnsi="Times New Roman"/>
                <w:lang w:val="ru-RU"/>
              </w:rPr>
              <w:t>-</w:t>
            </w:r>
          </w:p>
        </w:tc>
      </w:tr>
      <w:tr w:rsidR="00FC7945" w:rsidRPr="006C0A32" w14:paraId="57F4BAF1" w14:textId="77777777" w:rsidTr="00D12288">
        <w:trPr>
          <w:trHeight w:val="369"/>
        </w:trPr>
        <w:tc>
          <w:tcPr>
            <w:tcW w:w="426" w:type="dxa"/>
          </w:tcPr>
          <w:p w14:paraId="71922E75" w14:textId="77777777" w:rsidR="00003715" w:rsidRPr="006C0A32" w:rsidRDefault="00D5366D" w:rsidP="00C74AE4">
            <w:pPr>
              <w:adjustRightInd w:val="0"/>
              <w:jc w:val="center"/>
              <w:rPr>
                <w:rFonts w:ascii="Times New Roman" w:hAnsi="Times New Roman"/>
                <w:color w:val="000000"/>
                <w:lang w:val="kk-KZ"/>
              </w:rPr>
            </w:pPr>
            <w:r w:rsidRPr="006C0A32">
              <w:rPr>
                <w:rFonts w:ascii="Times New Roman" w:hAnsi="Times New Roman"/>
                <w:color w:val="000000"/>
                <w:lang w:val="kk-KZ"/>
              </w:rPr>
              <w:t>13.</w:t>
            </w:r>
          </w:p>
        </w:tc>
        <w:tc>
          <w:tcPr>
            <w:tcW w:w="2409" w:type="dxa"/>
          </w:tcPr>
          <w:p w14:paraId="100D375E" w14:textId="77777777" w:rsidR="00003715" w:rsidRPr="006C0A32" w:rsidRDefault="00D5366D" w:rsidP="00C74AE4">
            <w:pPr>
              <w:adjustRightInd w:val="0"/>
              <w:jc w:val="center"/>
              <w:rPr>
                <w:rFonts w:ascii="Times New Roman" w:hAnsi="Times New Roman"/>
                <w:color w:val="000000"/>
              </w:rPr>
            </w:pPr>
            <w:r w:rsidRPr="006C0A32">
              <w:rPr>
                <w:rFonts w:ascii="Times New Roman" w:hAnsi="Times New Roman"/>
                <w:color w:val="000000"/>
              </w:rPr>
              <w:t>Река Ащылыайрык</w:t>
            </w:r>
          </w:p>
          <w:p w14:paraId="6611C42C" w14:textId="77777777" w:rsidR="00003715" w:rsidRPr="006C0A32" w:rsidRDefault="00003715" w:rsidP="00C74AE4">
            <w:pPr>
              <w:ind w:left="148"/>
              <w:jc w:val="center"/>
              <w:rPr>
                <w:rFonts w:ascii="Times New Roman" w:hAnsi="Times New Roman"/>
              </w:rPr>
            </w:pPr>
          </w:p>
        </w:tc>
        <w:tc>
          <w:tcPr>
            <w:tcW w:w="2552" w:type="dxa"/>
          </w:tcPr>
          <w:p w14:paraId="529FC092" w14:textId="77777777" w:rsidR="00003715" w:rsidRPr="006C0A32" w:rsidRDefault="00D5366D" w:rsidP="00C74AE4">
            <w:pPr>
              <w:adjustRightInd w:val="0"/>
              <w:jc w:val="center"/>
              <w:rPr>
                <w:rFonts w:ascii="Times New Roman" w:hAnsi="Times New Roman"/>
                <w:color w:val="000000"/>
              </w:rPr>
            </w:pPr>
            <w:r w:rsidRPr="006C0A32">
              <w:rPr>
                <w:rFonts w:ascii="Times New Roman" w:hAnsi="Times New Roman"/>
                <w:color w:val="000000"/>
              </w:rPr>
              <w:t>6</w:t>
            </w:r>
            <w:r w:rsidRPr="006C0A32">
              <w:rPr>
                <w:rFonts w:ascii="Times New Roman" w:hAnsi="Times New Roman"/>
                <w:color w:val="000000"/>
                <w:lang w:val="kk-KZ"/>
              </w:rPr>
              <w:t xml:space="preserve"> </w:t>
            </w:r>
            <w:r w:rsidRPr="006C0A32">
              <w:rPr>
                <w:rFonts w:ascii="Times New Roman" w:hAnsi="Times New Roman"/>
                <w:color w:val="000000"/>
              </w:rPr>
              <w:t>– класс</w:t>
            </w:r>
          </w:p>
          <w:p w14:paraId="55AB9327" w14:textId="77777777" w:rsidR="00003715" w:rsidRPr="006C0A32" w:rsidRDefault="00D5366D" w:rsidP="00C74AE4">
            <w:pPr>
              <w:adjustRightInd w:val="0"/>
              <w:jc w:val="center"/>
              <w:rPr>
                <w:rFonts w:ascii="Times New Roman" w:hAnsi="Times New Roman"/>
                <w:color w:val="000000"/>
              </w:rPr>
            </w:pPr>
            <w:r w:rsidRPr="006C0A32">
              <w:rPr>
                <w:rFonts w:ascii="Times New Roman" w:hAnsi="Times New Roman"/>
                <w:color w:val="000000"/>
              </w:rPr>
              <w:t>(</w:t>
            </w:r>
            <w:r w:rsidRPr="006C0A32">
              <w:rPr>
                <w:rFonts w:ascii="Times New Roman" w:hAnsi="Times New Roman"/>
                <w:color w:val="000000"/>
              </w:rPr>
              <w:t>высоко загрязненные)</w:t>
            </w:r>
          </w:p>
        </w:tc>
        <w:tc>
          <w:tcPr>
            <w:tcW w:w="2126" w:type="dxa"/>
          </w:tcPr>
          <w:p w14:paraId="32393182" w14:textId="77777777" w:rsidR="00003715" w:rsidRPr="006C0A32" w:rsidRDefault="00D5366D" w:rsidP="00C74AE4">
            <w:pPr>
              <w:adjustRightInd w:val="0"/>
              <w:jc w:val="center"/>
              <w:rPr>
                <w:rFonts w:ascii="Times New Roman" w:hAnsi="Times New Roman"/>
              </w:rPr>
            </w:pPr>
            <w:r w:rsidRPr="006C0A32">
              <w:rPr>
                <w:rFonts w:ascii="Times New Roman" w:hAnsi="Times New Roman"/>
              </w:rPr>
              <w:t>Хлориды</w:t>
            </w:r>
          </w:p>
          <w:p w14:paraId="572D291C" w14:textId="77777777" w:rsidR="00003715" w:rsidRPr="006C0A32" w:rsidRDefault="00003715" w:rsidP="00C74AE4">
            <w:pPr>
              <w:jc w:val="center"/>
              <w:rPr>
                <w:rFonts w:ascii="Times New Roman" w:hAnsi="Times New Roman"/>
                <w:spacing w:val="-2"/>
              </w:rPr>
            </w:pPr>
          </w:p>
        </w:tc>
        <w:tc>
          <w:tcPr>
            <w:tcW w:w="2126" w:type="dxa"/>
          </w:tcPr>
          <w:p w14:paraId="7A8EEBB0" w14:textId="77777777" w:rsidR="00003715" w:rsidRPr="006C0A32" w:rsidRDefault="00D5366D" w:rsidP="00C74AE4">
            <w:pPr>
              <w:ind w:left="18" w:hanging="18"/>
              <w:jc w:val="center"/>
              <w:rPr>
                <w:rFonts w:ascii="Times New Roman" w:hAnsi="Times New Roman"/>
                <w:spacing w:val="-2"/>
                <w:lang w:val="ru-RU"/>
              </w:rPr>
            </w:pPr>
            <w:r w:rsidRPr="006C0A32">
              <w:rPr>
                <w:rFonts w:ascii="Times New Roman" w:hAnsi="Times New Roman"/>
                <w:spacing w:val="-2"/>
                <w:lang w:val="ru-RU"/>
              </w:rPr>
              <w:t>430,109</w:t>
            </w:r>
          </w:p>
        </w:tc>
      </w:tr>
    </w:tbl>
    <w:p w14:paraId="62B4A111" w14:textId="77777777" w:rsidR="00003715" w:rsidRPr="006C0A32" w:rsidRDefault="00D5366D" w:rsidP="00003715">
      <w:pPr>
        <w:ind w:firstLine="567"/>
        <w:jc w:val="center"/>
        <w:rPr>
          <w:rFonts w:eastAsia="Calibri"/>
          <w:i/>
          <w:lang w:val="ru-RU" w:eastAsia="ru-RU"/>
        </w:rPr>
      </w:pPr>
      <w:r w:rsidRPr="006C0A32">
        <w:rPr>
          <w:rFonts w:eastAsia="Calibri"/>
          <w:i/>
          <w:lang w:val="ru-RU" w:eastAsia="ru-RU"/>
        </w:rPr>
        <w:t>Источник: РГП «Казгидромет».</w:t>
      </w:r>
    </w:p>
    <w:p w14:paraId="4693EA22" w14:textId="77777777" w:rsidR="00D1679A" w:rsidRPr="006C0A32" w:rsidRDefault="00D1679A" w:rsidP="00003715">
      <w:pPr>
        <w:ind w:firstLine="709"/>
        <w:jc w:val="both"/>
        <w:rPr>
          <w:color w:val="000000"/>
          <w:lang w:val="ru-RU" w:eastAsia="ru-RU"/>
        </w:rPr>
      </w:pPr>
    </w:p>
    <w:p w14:paraId="3389F5D7" w14:textId="77777777" w:rsidR="00003715" w:rsidRPr="006C0A32" w:rsidRDefault="00D5366D" w:rsidP="00003715">
      <w:pPr>
        <w:ind w:firstLine="709"/>
        <w:jc w:val="both"/>
        <w:rPr>
          <w:color w:val="000000"/>
          <w:lang w:val="ru-RU" w:eastAsia="ru-RU"/>
        </w:rPr>
      </w:pPr>
      <w:r w:rsidRPr="006C0A32">
        <w:rPr>
          <w:color w:val="000000"/>
          <w:lang w:val="ru-RU" w:eastAsia="ru-RU"/>
        </w:rPr>
        <w:t>Основными загрязняющими веществами являются магний, фосфор общий, аммоний-ион, хлориды, сульфаты, железо общее, медь, взвешенные вещества.</w:t>
      </w:r>
    </w:p>
    <w:p w14:paraId="4EA90AA0" w14:textId="77777777" w:rsidR="00003715" w:rsidRPr="006C0A32" w:rsidRDefault="00D5366D" w:rsidP="00003715">
      <w:pPr>
        <w:tabs>
          <w:tab w:val="left" w:pos="9072"/>
        </w:tabs>
        <w:ind w:firstLine="709"/>
        <w:jc w:val="both"/>
        <w:rPr>
          <w:lang w:val="ru-RU" w:eastAsia="ru-RU"/>
        </w:rPr>
      </w:pPr>
      <w:r w:rsidRPr="006C0A32">
        <w:rPr>
          <w:lang w:val="ru-RU" w:eastAsia="ru-RU"/>
        </w:rPr>
        <w:t xml:space="preserve">Более подробная информация размещена на </w:t>
      </w:r>
      <w:r w:rsidRPr="006C0A32">
        <w:rPr>
          <w:lang w:val="ru-RU" w:eastAsia="ru-RU"/>
        </w:rPr>
        <w:t xml:space="preserve">сайте РГП «Казгидромет»: </w:t>
      </w:r>
      <w:r w:rsidR="00D1679A" w:rsidRPr="006C0A32">
        <w:rPr>
          <w:lang w:val="ru-RU" w:eastAsia="ru-RU"/>
        </w:rPr>
        <w:t xml:space="preserve">                                 </w:t>
      </w:r>
      <w:hyperlink r:id="rId66" w:history="1">
        <w:r w:rsidR="00D1679A" w:rsidRPr="006C0A32">
          <w:rPr>
            <w:color w:val="0563C1" w:themeColor="hyperlink"/>
            <w:u w:val="single"/>
            <w:lang w:val="ru-RU" w:eastAsia="ru-RU"/>
          </w:rPr>
          <w:t>https://www.kazhydromet.kz/ru/ecology/ezhemesyachnyy-informacionnyy-byulleten-o-sostoyanii-okruzhayuschey-sredy/2025</w:t>
        </w:r>
      </w:hyperlink>
      <w:r w:rsidRPr="006C0A32">
        <w:rPr>
          <w:lang w:val="ru-RU" w:eastAsia="ru-RU"/>
        </w:rPr>
        <w:t xml:space="preserve">.  </w:t>
      </w:r>
      <w:r w:rsidRPr="006C0A32">
        <w:rPr>
          <w:color w:val="0563C1" w:themeColor="hyperlink"/>
          <w:u w:val="single"/>
          <w:lang w:val="ru-RU" w:eastAsia="ru-RU"/>
        </w:rPr>
        <w:t xml:space="preserve"> </w:t>
      </w:r>
    </w:p>
    <w:p w14:paraId="46098DF1" w14:textId="77777777" w:rsidR="00003715" w:rsidRPr="006C0A32" w:rsidRDefault="00D5366D" w:rsidP="00003715">
      <w:pPr>
        <w:ind w:firstLine="709"/>
        <w:jc w:val="both"/>
        <w:rPr>
          <w:b/>
          <w:bCs/>
          <w:i/>
          <w:iCs/>
          <w:lang w:val="ru-RU" w:eastAsia="ru-RU"/>
        </w:rPr>
      </w:pPr>
      <w:r w:rsidRPr="006C0A32">
        <w:rPr>
          <w:b/>
          <w:bCs/>
          <w:i/>
          <w:iCs/>
          <w:lang w:val="kk-KZ" w:eastAsia="ru-RU"/>
        </w:rPr>
        <w:t xml:space="preserve">Водоснабжение и водопотребление </w:t>
      </w:r>
    </w:p>
    <w:p w14:paraId="77972D04" w14:textId="77777777" w:rsidR="00003715" w:rsidRPr="006C0A32" w:rsidRDefault="00D5366D" w:rsidP="00003715">
      <w:pPr>
        <w:ind w:firstLine="709"/>
        <w:jc w:val="both"/>
        <w:rPr>
          <w:lang w:val="kk-KZ" w:eastAsia="ru-RU"/>
        </w:rPr>
      </w:pPr>
      <w:r w:rsidRPr="006C0A32">
        <w:rPr>
          <w:lang w:val="kk-KZ" w:eastAsia="ru-RU"/>
        </w:rPr>
        <w:t xml:space="preserve">По данным Бюро национальной статистики РК, в 2025 году в Акмолинской области водопроводную сеть было подано 49 968,0 тыс. м³ воды, из которых потребителям отпущено 46 </w:t>
      </w:r>
      <w:r w:rsidRPr="006C0A32">
        <w:rPr>
          <w:lang w:val="kk-KZ" w:eastAsia="ru-RU"/>
        </w:rPr>
        <w:t>934,0 тыс. м³ (Рисунок 12.1.</w:t>
      </w:r>
      <w:r w:rsidR="00A85723" w:rsidRPr="006C0A32">
        <w:rPr>
          <w:lang w:val="kk-KZ" w:eastAsia="ru-RU"/>
        </w:rPr>
        <w:t>2</w:t>
      </w:r>
      <w:r w:rsidRPr="006C0A32">
        <w:rPr>
          <w:lang w:val="kk-KZ" w:eastAsia="ru-RU"/>
        </w:rPr>
        <w:t>).</w:t>
      </w:r>
    </w:p>
    <w:p w14:paraId="7DA6E3D1" w14:textId="77777777" w:rsidR="00003715" w:rsidRPr="006C0A32" w:rsidRDefault="00D5366D" w:rsidP="00003715">
      <w:pPr>
        <w:ind w:firstLine="426"/>
        <w:jc w:val="right"/>
        <w:rPr>
          <w:b/>
          <w:lang w:val="kk-KZ" w:eastAsia="ru-RU"/>
        </w:rPr>
      </w:pPr>
      <w:r w:rsidRPr="006C0A32">
        <w:rPr>
          <w:b/>
          <w:lang w:val="kk-KZ" w:eastAsia="ru-RU"/>
        </w:rPr>
        <w:t>Рисунок 12.2.</w:t>
      </w:r>
      <w:r w:rsidR="00A85723" w:rsidRPr="006C0A32">
        <w:rPr>
          <w:b/>
          <w:lang w:val="kk-KZ" w:eastAsia="ru-RU"/>
        </w:rPr>
        <w:t>2</w:t>
      </w:r>
    </w:p>
    <w:p w14:paraId="067EC263" w14:textId="77777777" w:rsidR="00D1679A" w:rsidRPr="006C0A32" w:rsidRDefault="00D5366D" w:rsidP="00D1679A">
      <w:pPr>
        <w:ind w:firstLine="284"/>
        <w:jc w:val="center"/>
        <w:rPr>
          <w:b/>
          <w:lang w:val="kk-KZ" w:eastAsia="ru-RU"/>
        </w:rPr>
      </w:pPr>
      <w:r w:rsidRPr="006C0A32">
        <w:rPr>
          <w:b/>
          <w:lang w:val="ru-RU" w:eastAsia="ru-RU"/>
        </w:rPr>
        <w:t>Объем отпущенной воды потребителям</w:t>
      </w:r>
      <w:r w:rsidR="00003715" w:rsidRPr="006C0A32">
        <w:rPr>
          <w:b/>
          <w:lang w:val="kk-KZ" w:eastAsia="ru-RU"/>
        </w:rPr>
        <w:t xml:space="preserve"> в Акмолинской области </w:t>
      </w:r>
    </w:p>
    <w:p w14:paraId="47F41460" w14:textId="77777777" w:rsidR="00003715" w:rsidRPr="006C0A32" w:rsidRDefault="00D5366D" w:rsidP="00D1679A">
      <w:pPr>
        <w:ind w:firstLine="284"/>
        <w:jc w:val="center"/>
        <w:rPr>
          <w:b/>
          <w:vertAlign w:val="superscript"/>
          <w:lang w:val="kk-KZ" w:eastAsia="ru-RU"/>
        </w:rPr>
      </w:pPr>
      <w:r w:rsidRPr="006C0A32">
        <w:rPr>
          <w:b/>
          <w:lang w:val="kk-KZ" w:eastAsia="ru-RU"/>
        </w:rPr>
        <w:t>за 2025 год, тыс м</w:t>
      </w:r>
      <w:r w:rsidRPr="006C0A32">
        <w:rPr>
          <w:b/>
          <w:vertAlign w:val="superscript"/>
          <w:lang w:val="kk-KZ" w:eastAsia="ru-RU"/>
        </w:rPr>
        <w:t>3</w:t>
      </w:r>
    </w:p>
    <w:p w14:paraId="79BE7A7E" w14:textId="77777777" w:rsidR="00003715" w:rsidRPr="006C0A32" w:rsidRDefault="00D5366D" w:rsidP="00003715">
      <w:pPr>
        <w:ind w:firstLine="567"/>
        <w:jc w:val="center"/>
        <w:rPr>
          <w:b/>
          <w:i/>
          <w:lang w:val="kk-KZ" w:eastAsia="ru-RU"/>
        </w:rPr>
      </w:pPr>
      <w:r w:rsidRPr="006C0A32">
        <w:rPr>
          <w:b/>
          <w:i/>
          <w:noProof/>
        </w:rPr>
        <w:drawing>
          <wp:inline distT="0" distB="0" distL="0" distR="0" wp14:anchorId="7B626E1B" wp14:editId="0A270576">
            <wp:extent cx="4123690" cy="1906168"/>
            <wp:effectExtent l="0" t="0" r="0" b="0"/>
            <wp:docPr id="1850645001" name="Рисунок 4" descr="Изображение выглядит как текст, снимок экрана, число, диаграмма&#10;&#10;Содержимое, созданное искусственным интеллектом, может быть неверным."/>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0645001" name="Рисунок 4" descr="Изображение выглядит как текст, снимок экрана, число, диаграмма&#10;&#10;Содержимое, созданное искусственным интеллектом, может быть неверным."/>
                    <pic:cNvPicPr>
                      <a:picLocks noChangeAspect="1" noChangeArrowheads="1"/>
                    </pic:cNvPicPr>
                  </pic:nvPicPr>
                  <pic:blipFill>
                    <a:blip r:embed="rId67" cstate="print">
                      <a:extLst>
                        <a:ext uri="{28A0092B-C50C-407E-A947-70E740481C1C}">
                          <a14:useLocalDpi xmlns:a14="http://schemas.microsoft.com/office/drawing/2010/main" val="0"/>
                        </a:ext>
                      </a:extLst>
                    </a:blip>
                    <a:stretch>
                      <a:fillRect/>
                    </a:stretch>
                  </pic:blipFill>
                  <pic:spPr bwMode="auto">
                    <a:xfrm>
                      <a:off x="0" y="0"/>
                      <a:ext cx="4171117" cy="1928091"/>
                    </a:xfrm>
                    <a:prstGeom prst="rect">
                      <a:avLst/>
                    </a:prstGeom>
                    <a:noFill/>
                  </pic:spPr>
                </pic:pic>
              </a:graphicData>
            </a:graphic>
          </wp:inline>
        </w:drawing>
      </w:r>
    </w:p>
    <w:p w14:paraId="1B6E28E4" w14:textId="77777777" w:rsidR="00003715" w:rsidRPr="006C0A32" w:rsidRDefault="00D5366D" w:rsidP="00003715">
      <w:pPr>
        <w:ind w:firstLine="567"/>
        <w:jc w:val="center"/>
        <w:rPr>
          <w:i/>
          <w:lang w:val="kk-KZ" w:eastAsia="ru-RU"/>
        </w:rPr>
      </w:pPr>
      <w:r w:rsidRPr="006C0A32">
        <w:rPr>
          <w:i/>
          <w:lang w:val="kk-KZ" w:eastAsia="ru-RU"/>
        </w:rPr>
        <w:lastRenderedPageBreak/>
        <w:t>Источник: Бюро национальной статистики АСПР РК.</w:t>
      </w:r>
    </w:p>
    <w:p w14:paraId="6C2362B4" w14:textId="77777777" w:rsidR="00003715" w:rsidRPr="006C0A32" w:rsidRDefault="00D5366D" w:rsidP="00003715">
      <w:pPr>
        <w:ind w:firstLine="567"/>
        <w:jc w:val="both"/>
        <w:rPr>
          <w:b/>
          <w:i/>
          <w:lang w:val="kk-KZ" w:eastAsia="ru-RU"/>
        </w:rPr>
      </w:pPr>
      <w:r w:rsidRPr="006C0A32">
        <w:rPr>
          <w:b/>
          <w:i/>
          <w:color w:val="FF0000"/>
          <w:lang w:val="kk-KZ" w:eastAsia="ru-RU"/>
        </w:rPr>
        <w:t xml:space="preserve"> </w:t>
      </w:r>
      <w:r w:rsidRPr="006C0A32">
        <w:rPr>
          <w:b/>
          <w:i/>
          <w:lang w:val="kk-KZ" w:eastAsia="ru-RU"/>
        </w:rPr>
        <w:t xml:space="preserve">Водоотведение </w:t>
      </w:r>
    </w:p>
    <w:p w14:paraId="248E9638" w14:textId="77777777" w:rsidR="00003715" w:rsidRPr="006C0A32" w:rsidRDefault="00D5366D" w:rsidP="00003715">
      <w:pPr>
        <w:ind w:right="-142" w:firstLine="426"/>
        <w:jc w:val="both"/>
        <w:rPr>
          <w:lang w:val="kk-KZ" w:eastAsia="ru-RU"/>
        </w:rPr>
      </w:pPr>
      <w:r w:rsidRPr="006C0A32">
        <w:rPr>
          <w:lang w:val="kk-KZ" w:eastAsia="ru-RU"/>
        </w:rPr>
        <w:t xml:space="preserve">   В 2025 году в Акмолинской области объём пропущенных сточных вод составил                                  16 028,5 тыс. м³. Протяжённость канализационных сетей составила 1 149,1 км, из которых 497 км относятся к изношенным сетям.</w:t>
      </w:r>
    </w:p>
    <w:p w14:paraId="0D259B84" w14:textId="77777777" w:rsidR="00003715" w:rsidRPr="006C0A32" w:rsidRDefault="00003715" w:rsidP="00003715">
      <w:pPr>
        <w:ind w:right="-142" w:firstLine="426"/>
        <w:jc w:val="both"/>
        <w:rPr>
          <w:rFonts w:eastAsia="Calibri"/>
          <w:color w:val="000000"/>
          <w:lang w:val="kk-KZ" w:eastAsia="ru-RU"/>
        </w:rPr>
      </w:pPr>
    </w:p>
    <w:p w14:paraId="76CBE121" w14:textId="77777777" w:rsidR="00003715" w:rsidRPr="006C0A32" w:rsidRDefault="00D5366D" w:rsidP="00003715">
      <w:pPr>
        <w:ind w:firstLine="567"/>
        <w:jc w:val="both"/>
        <w:rPr>
          <w:b/>
          <w:lang w:val="kk-KZ" w:eastAsia="ru-RU"/>
        </w:rPr>
      </w:pPr>
      <w:r w:rsidRPr="006C0A32">
        <w:rPr>
          <w:b/>
          <w:lang w:val="kk-KZ" w:eastAsia="ru-RU"/>
        </w:rPr>
        <w:t>12.2.3. ЗЕМЕЛЬНЫЕ РЕСУ</w:t>
      </w:r>
      <w:r w:rsidRPr="006C0A32">
        <w:rPr>
          <w:b/>
          <w:lang w:val="kk-KZ" w:eastAsia="ru-RU"/>
        </w:rPr>
        <w:t xml:space="preserve">РСЫ  </w:t>
      </w:r>
    </w:p>
    <w:p w14:paraId="0688A873" w14:textId="77777777" w:rsidR="00003715" w:rsidRPr="006C0A32" w:rsidRDefault="00003715" w:rsidP="00003715">
      <w:pPr>
        <w:ind w:firstLine="567"/>
        <w:jc w:val="both"/>
        <w:rPr>
          <w:rFonts w:eastAsia="Calibri"/>
          <w:highlight w:val="yellow"/>
          <w:lang w:val="ru-RU" w:eastAsia="ru-RU"/>
        </w:rPr>
      </w:pPr>
    </w:p>
    <w:p w14:paraId="43B30830" w14:textId="77777777" w:rsidR="00003715" w:rsidRPr="006C0A32" w:rsidRDefault="00D5366D" w:rsidP="00003715">
      <w:pPr>
        <w:ind w:firstLine="567"/>
        <w:jc w:val="both"/>
        <w:rPr>
          <w:b/>
          <w:i/>
          <w:lang w:val="kk-KZ" w:eastAsia="ru-RU"/>
        </w:rPr>
      </w:pPr>
      <w:r w:rsidRPr="006C0A32">
        <w:rPr>
          <w:b/>
          <w:i/>
          <w:lang w:val="kk-KZ" w:eastAsia="ru-RU"/>
        </w:rPr>
        <w:t>Земельный фонд</w:t>
      </w:r>
    </w:p>
    <w:p w14:paraId="464DED0F" w14:textId="77777777" w:rsidR="002A4750" w:rsidRPr="006C0A32" w:rsidRDefault="00D5366D" w:rsidP="002A4750">
      <w:pPr>
        <w:ind w:firstLine="567"/>
        <w:jc w:val="both"/>
        <w:rPr>
          <w:lang w:val="kk-KZ" w:eastAsia="ru-RU"/>
        </w:rPr>
      </w:pPr>
      <w:r w:rsidRPr="006C0A32">
        <w:rPr>
          <w:rFonts w:eastAsia="Calibri"/>
          <w:lang w:val="ru-RU" w:eastAsia="ru-RU"/>
        </w:rPr>
        <w:t>В 2025 году земельный фонд</w:t>
      </w:r>
      <w:r w:rsidRPr="006C0A32">
        <w:rPr>
          <w:rFonts w:eastAsia="Calibri"/>
          <w:lang w:val="kk-KZ" w:eastAsia="ru-RU"/>
        </w:rPr>
        <w:t xml:space="preserve"> </w:t>
      </w:r>
      <w:r w:rsidRPr="006C0A32">
        <w:rPr>
          <w:rFonts w:eastAsia="Calibri"/>
          <w:lang w:val="ru-RU" w:eastAsia="ru-RU"/>
        </w:rPr>
        <w:t>Акмолинской области</w:t>
      </w:r>
      <w:r w:rsidRPr="006C0A32">
        <w:rPr>
          <w:rFonts w:eastAsia="Calibri"/>
          <w:lang w:val="kk-KZ" w:eastAsia="ru-RU"/>
        </w:rPr>
        <w:t xml:space="preserve"> </w:t>
      </w:r>
      <w:r w:rsidRPr="006C0A32">
        <w:rPr>
          <w:rFonts w:eastAsia="Calibri"/>
          <w:lang w:val="ru-RU" w:eastAsia="ru-RU"/>
        </w:rPr>
        <w:t>составил 14 612,0 тыс. га.</w:t>
      </w:r>
      <w:r w:rsidRPr="006C0A32">
        <w:rPr>
          <w:rFonts w:eastAsia="Calibri"/>
          <w:lang w:val="kk-KZ" w:eastAsia="ru-RU"/>
        </w:rPr>
        <w:t xml:space="preserve"> </w:t>
      </w:r>
      <w:r w:rsidRPr="006C0A32">
        <w:rPr>
          <w:lang w:val="kk-KZ" w:eastAsia="ru-RU"/>
        </w:rPr>
        <w:t>(таблица 12.2.4).</w:t>
      </w:r>
    </w:p>
    <w:p w14:paraId="368C2733" w14:textId="77777777" w:rsidR="00003715" w:rsidRPr="006C0A32" w:rsidRDefault="00D5366D" w:rsidP="002A4750">
      <w:pPr>
        <w:ind w:firstLine="567"/>
        <w:jc w:val="right"/>
        <w:rPr>
          <w:b/>
          <w:lang w:val="kk-KZ" w:eastAsia="ru-RU"/>
        </w:rPr>
      </w:pPr>
      <w:r w:rsidRPr="006C0A32">
        <w:rPr>
          <w:b/>
          <w:lang w:val="kk-KZ" w:eastAsia="ru-RU"/>
        </w:rPr>
        <w:t>Таблица 12.2.</w:t>
      </w:r>
      <w:r w:rsidR="00A85723" w:rsidRPr="006C0A32">
        <w:rPr>
          <w:b/>
          <w:lang w:val="kk-KZ" w:eastAsia="ru-RU"/>
        </w:rPr>
        <w:t>4</w:t>
      </w:r>
    </w:p>
    <w:p w14:paraId="39C8A5B2" w14:textId="77777777" w:rsidR="00003715" w:rsidRPr="006C0A32" w:rsidRDefault="00D5366D" w:rsidP="00003715">
      <w:pPr>
        <w:jc w:val="center"/>
        <w:rPr>
          <w:b/>
          <w:lang w:val="kk-KZ" w:eastAsia="ru-RU"/>
        </w:rPr>
      </w:pPr>
      <w:r w:rsidRPr="006C0A32">
        <w:rPr>
          <w:b/>
          <w:lang w:val="ru-RU" w:eastAsia="ru-RU"/>
        </w:rPr>
        <w:t>Распределение земель Акмолинской области по категориям                                                     за 2024-2025 годы</w:t>
      </w:r>
      <w:r w:rsidRPr="006C0A32">
        <w:rPr>
          <w:b/>
          <w:lang w:val="kk-KZ" w:eastAsia="ru-RU"/>
        </w:rPr>
        <w:t>, т</w:t>
      </w:r>
      <w:r w:rsidRPr="006C0A32">
        <w:rPr>
          <w:b/>
          <w:lang w:val="kk-KZ" w:eastAsia="ru-RU"/>
        </w:rPr>
        <w:t>ыс. га</w:t>
      </w:r>
    </w:p>
    <w:tbl>
      <w:tblPr>
        <w:tblStyle w:val="TableGrid0"/>
        <w:tblW w:w="9634" w:type="dxa"/>
        <w:tblLook w:val="04A0" w:firstRow="1" w:lastRow="0" w:firstColumn="1" w:lastColumn="0" w:noHBand="0" w:noVBand="1"/>
      </w:tblPr>
      <w:tblGrid>
        <w:gridCol w:w="458"/>
        <w:gridCol w:w="5916"/>
        <w:gridCol w:w="1701"/>
        <w:gridCol w:w="1559"/>
      </w:tblGrid>
      <w:tr w:rsidR="00FC7945" w:rsidRPr="006C0A32" w14:paraId="58D5DA7B" w14:textId="77777777" w:rsidTr="00D12288">
        <w:tc>
          <w:tcPr>
            <w:tcW w:w="458" w:type="dxa"/>
          </w:tcPr>
          <w:p w14:paraId="61897328" w14:textId="77777777" w:rsidR="00003715" w:rsidRPr="006C0A32" w:rsidRDefault="00D5366D" w:rsidP="00D12288">
            <w:pPr>
              <w:jc w:val="center"/>
              <w:rPr>
                <w:rFonts w:ascii="Times New Roman" w:hAnsi="Times New Roman"/>
                <w:b/>
                <w:lang w:eastAsia="ru-RU"/>
              </w:rPr>
            </w:pPr>
            <w:r w:rsidRPr="006C0A32">
              <w:rPr>
                <w:rFonts w:ascii="Times New Roman" w:hAnsi="Times New Roman"/>
                <w:b/>
                <w:lang w:eastAsia="ru-RU"/>
              </w:rPr>
              <w:t>№</w:t>
            </w:r>
          </w:p>
        </w:tc>
        <w:tc>
          <w:tcPr>
            <w:tcW w:w="5916" w:type="dxa"/>
          </w:tcPr>
          <w:p w14:paraId="7113A909" w14:textId="77777777" w:rsidR="00003715" w:rsidRPr="006C0A32" w:rsidRDefault="00D5366D" w:rsidP="00BB7516">
            <w:pPr>
              <w:jc w:val="center"/>
              <w:rPr>
                <w:rFonts w:ascii="Times New Roman" w:hAnsi="Times New Roman"/>
                <w:b/>
                <w:lang w:eastAsia="ru-RU"/>
              </w:rPr>
            </w:pPr>
            <w:r w:rsidRPr="006C0A32">
              <w:rPr>
                <w:rFonts w:ascii="Times New Roman" w:hAnsi="Times New Roman"/>
                <w:b/>
                <w:lang w:eastAsia="ru-RU"/>
              </w:rPr>
              <w:t>Категории земель</w:t>
            </w:r>
          </w:p>
        </w:tc>
        <w:tc>
          <w:tcPr>
            <w:tcW w:w="1701" w:type="dxa"/>
          </w:tcPr>
          <w:p w14:paraId="1A48A081" w14:textId="77777777" w:rsidR="00003715" w:rsidRPr="006C0A32" w:rsidRDefault="00D5366D" w:rsidP="00BB7516">
            <w:pPr>
              <w:jc w:val="center"/>
              <w:rPr>
                <w:rFonts w:ascii="Times New Roman" w:hAnsi="Times New Roman"/>
                <w:b/>
                <w:lang w:eastAsia="ru-RU"/>
              </w:rPr>
            </w:pPr>
            <w:r w:rsidRPr="006C0A32">
              <w:rPr>
                <w:rFonts w:ascii="Times New Roman" w:hAnsi="Times New Roman"/>
                <w:b/>
                <w:lang w:eastAsia="ru-RU"/>
              </w:rPr>
              <w:t>2024 год</w:t>
            </w:r>
          </w:p>
        </w:tc>
        <w:tc>
          <w:tcPr>
            <w:tcW w:w="1559" w:type="dxa"/>
          </w:tcPr>
          <w:p w14:paraId="6F422D6E" w14:textId="77777777" w:rsidR="00003715" w:rsidRPr="006C0A32" w:rsidRDefault="00D5366D" w:rsidP="00BB7516">
            <w:pPr>
              <w:jc w:val="center"/>
              <w:rPr>
                <w:rFonts w:ascii="Times New Roman" w:hAnsi="Times New Roman"/>
                <w:b/>
                <w:lang w:eastAsia="ru-RU"/>
              </w:rPr>
            </w:pPr>
            <w:r w:rsidRPr="006C0A32">
              <w:rPr>
                <w:rFonts w:ascii="Times New Roman" w:hAnsi="Times New Roman"/>
                <w:b/>
                <w:lang w:eastAsia="ru-RU"/>
              </w:rPr>
              <w:t>2025</w:t>
            </w:r>
            <w:r w:rsidRPr="006C0A32">
              <w:rPr>
                <w:rFonts w:ascii="Times New Roman" w:hAnsi="Times New Roman"/>
                <w:b/>
                <w:lang w:val="kk-KZ" w:eastAsia="ru-RU"/>
              </w:rPr>
              <w:t xml:space="preserve"> </w:t>
            </w:r>
            <w:r w:rsidRPr="006C0A32">
              <w:rPr>
                <w:rFonts w:ascii="Times New Roman" w:hAnsi="Times New Roman"/>
                <w:b/>
                <w:lang w:eastAsia="ru-RU"/>
              </w:rPr>
              <w:t>год</w:t>
            </w:r>
          </w:p>
        </w:tc>
      </w:tr>
      <w:tr w:rsidR="00FC7945" w:rsidRPr="006C0A32" w14:paraId="520761FB" w14:textId="77777777" w:rsidTr="00D12288">
        <w:trPr>
          <w:trHeight w:val="224"/>
        </w:trPr>
        <w:tc>
          <w:tcPr>
            <w:tcW w:w="458" w:type="dxa"/>
          </w:tcPr>
          <w:p w14:paraId="1F2B94E6" w14:textId="77777777" w:rsidR="00003715" w:rsidRPr="006C0A32" w:rsidRDefault="00D5366D" w:rsidP="00D12288">
            <w:pPr>
              <w:jc w:val="center"/>
              <w:rPr>
                <w:rFonts w:ascii="Times New Roman" w:hAnsi="Times New Roman"/>
                <w:lang w:val="kk-KZ" w:eastAsia="ru-RU"/>
              </w:rPr>
            </w:pPr>
            <w:r w:rsidRPr="006C0A32">
              <w:rPr>
                <w:rFonts w:ascii="Times New Roman" w:hAnsi="Times New Roman"/>
                <w:lang w:eastAsia="ru-RU"/>
              </w:rPr>
              <w:t>1</w:t>
            </w:r>
            <w:r w:rsidRPr="006C0A32">
              <w:rPr>
                <w:rFonts w:ascii="Times New Roman" w:hAnsi="Times New Roman"/>
                <w:lang w:val="kk-KZ" w:eastAsia="ru-RU"/>
              </w:rPr>
              <w:t>.</w:t>
            </w:r>
          </w:p>
        </w:tc>
        <w:tc>
          <w:tcPr>
            <w:tcW w:w="5916" w:type="dxa"/>
          </w:tcPr>
          <w:p w14:paraId="65FC0AD4" w14:textId="77777777" w:rsidR="00003715" w:rsidRPr="006C0A32" w:rsidRDefault="00D5366D" w:rsidP="00BB7516">
            <w:pPr>
              <w:jc w:val="both"/>
              <w:rPr>
                <w:rFonts w:ascii="Times New Roman" w:hAnsi="Times New Roman"/>
                <w:lang w:val="kk-KZ" w:eastAsia="ru-RU"/>
              </w:rPr>
            </w:pPr>
            <w:r w:rsidRPr="006C0A32">
              <w:rPr>
                <w:rFonts w:ascii="Times New Roman" w:hAnsi="Times New Roman"/>
                <w:lang w:eastAsia="ru-RU"/>
              </w:rPr>
              <w:t>Земли сельскохозяйственного назначения</w:t>
            </w:r>
          </w:p>
        </w:tc>
        <w:tc>
          <w:tcPr>
            <w:tcW w:w="1701" w:type="dxa"/>
          </w:tcPr>
          <w:p w14:paraId="1138479A" w14:textId="77777777" w:rsidR="00003715" w:rsidRPr="006C0A32" w:rsidRDefault="00D5366D" w:rsidP="00BB7516">
            <w:pPr>
              <w:jc w:val="center"/>
              <w:rPr>
                <w:rFonts w:ascii="Times New Roman" w:hAnsi="Times New Roman"/>
                <w:lang w:val="kk-KZ" w:eastAsia="ru-RU"/>
              </w:rPr>
            </w:pPr>
            <w:r w:rsidRPr="006C0A32">
              <w:rPr>
                <w:rFonts w:ascii="Times New Roman" w:hAnsi="Times New Roman"/>
                <w:lang w:val="kk-KZ" w:eastAsia="ru-RU"/>
              </w:rPr>
              <w:t>10 784,9</w:t>
            </w:r>
          </w:p>
        </w:tc>
        <w:tc>
          <w:tcPr>
            <w:tcW w:w="1559" w:type="dxa"/>
          </w:tcPr>
          <w:p w14:paraId="371F9798" w14:textId="77777777" w:rsidR="00003715" w:rsidRPr="006C0A32" w:rsidRDefault="00D5366D" w:rsidP="00BB7516">
            <w:pPr>
              <w:jc w:val="center"/>
              <w:rPr>
                <w:rFonts w:ascii="Times New Roman" w:hAnsi="Times New Roman"/>
                <w:lang w:eastAsia="ru-RU"/>
              </w:rPr>
            </w:pPr>
            <w:r w:rsidRPr="006C0A32">
              <w:rPr>
                <w:rFonts w:ascii="Times New Roman" w:hAnsi="Times New Roman"/>
                <w:lang w:eastAsia="ru-RU"/>
              </w:rPr>
              <w:t>10 570,0</w:t>
            </w:r>
          </w:p>
        </w:tc>
      </w:tr>
      <w:tr w:rsidR="00FC7945" w:rsidRPr="006C0A32" w14:paraId="05BBC6A0" w14:textId="77777777" w:rsidTr="00D12288">
        <w:trPr>
          <w:trHeight w:val="221"/>
        </w:trPr>
        <w:tc>
          <w:tcPr>
            <w:tcW w:w="458" w:type="dxa"/>
          </w:tcPr>
          <w:p w14:paraId="0046CA21" w14:textId="77777777" w:rsidR="00003715" w:rsidRPr="006C0A32" w:rsidRDefault="00D5366D" w:rsidP="00D12288">
            <w:pPr>
              <w:jc w:val="center"/>
              <w:rPr>
                <w:rFonts w:ascii="Times New Roman" w:hAnsi="Times New Roman"/>
                <w:lang w:val="kk-KZ" w:eastAsia="ru-RU"/>
              </w:rPr>
            </w:pPr>
            <w:r w:rsidRPr="006C0A32">
              <w:rPr>
                <w:rFonts w:ascii="Times New Roman" w:hAnsi="Times New Roman"/>
                <w:lang w:val="kk-KZ" w:eastAsia="ru-RU"/>
              </w:rPr>
              <w:t>2.</w:t>
            </w:r>
          </w:p>
        </w:tc>
        <w:tc>
          <w:tcPr>
            <w:tcW w:w="5916" w:type="dxa"/>
          </w:tcPr>
          <w:p w14:paraId="36C515B4" w14:textId="77777777" w:rsidR="00003715" w:rsidRPr="006C0A32" w:rsidRDefault="00D5366D" w:rsidP="00BB7516">
            <w:pPr>
              <w:jc w:val="both"/>
              <w:rPr>
                <w:rFonts w:ascii="Times New Roman" w:hAnsi="Times New Roman"/>
                <w:lang w:eastAsia="ru-RU"/>
              </w:rPr>
            </w:pPr>
            <w:r w:rsidRPr="006C0A32">
              <w:rPr>
                <w:rFonts w:ascii="Times New Roman" w:hAnsi="Times New Roman"/>
                <w:lang w:eastAsia="ru-RU"/>
              </w:rPr>
              <w:t>Земли населенных пунктов</w:t>
            </w:r>
          </w:p>
        </w:tc>
        <w:tc>
          <w:tcPr>
            <w:tcW w:w="1701" w:type="dxa"/>
          </w:tcPr>
          <w:p w14:paraId="41DE5955" w14:textId="77777777" w:rsidR="00003715" w:rsidRPr="006C0A32" w:rsidRDefault="00D5366D" w:rsidP="00BB7516">
            <w:pPr>
              <w:ind w:right="-1"/>
              <w:jc w:val="center"/>
              <w:rPr>
                <w:rFonts w:ascii="Times New Roman" w:hAnsi="Times New Roman"/>
                <w:lang w:val="kk-KZ" w:eastAsia="ru-RU"/>
              </w:rPr>
            </w:pPr>
            <w:r w:rsidRPr="006C0A32">
              <w:rPr>
                <w:rFonts w:ascii="Times New Roman" w:hAnsi="Times New Roman"/>
                <w:lang w:val="kk-KZ" w:eastAsia="ru-RU"/>
              </w:rPr>
              <w:t>1 458,3</w:t>
            </w:r>
          </w:p>
        </w:tc>
        <w:tc>
          <w:tcPr>
            <w:tcW w:w="1559" w:type="dxa"/>
          </w:tcPr>
          <w:p w14:paraId="0A15E9EC" w14:textId="77777777" w:rsidR="00003715" w:rsidRPr="006C0A32" w:rsidRDefault="00D5366D" w:rsidP="00BB7516">
            <w:pPr>
              <w:jc w:val="center"/>
              <w:rPr>
                <w:rFonts w:ascii="Times New Roman" w:hAnsi="Times New Roman"/>
                <w:lang w:val="kk-KZ" w:eastAsia="ru-RU"/>
              </w:rPr>
            </w:pPr>
            <w:r w:rsidRPr="006C0A32">
              <w:rPr>
                <w:rFonts w:ascii="Times New Roman" w:hAnsi="Times New Roman"/>
                <w:lang w:eastAsia="ru-RU"/>
              </w:rPr>
              <w:t>1 458,3</w:t>
            </w:r>
          </w:p>
        </w:tc>
      </w:tr>
      <w:tr w:rsidR="00FC7945" w:rsidRPr="006C0A32" w14:paraId="3C02156C" w14:textId="77777777" w:rsidTr="00D12288">
        <w:tc>
          <w:tcPr>
            <w:tcW w:w="458" w:type="dxa"/>
          </w:tcPr>
          <w:p w14:paraId="0FBF8AF8" w14:textId="77777777" w:rsidR="00003715" w:rsidRPr="006C0A32" w:rsidRDefault="00D5366D" w:rsidP="00D12288">
            <w:pPr>
              <w:jc w:val="center"/>
              <w:rPr>
                <w:rFonts w:ascii="Times New Roman" w:hAnsi="Times New Roman"/>
                <w:lang w:val="kk-KZ" w:eastAsia="ru-RU"/>
              </w:rPr>
            </w:pPr>
            <w:r w:rsidRPr="006C0A32">
              <w:rPr>
                <w:rFonts w:ascii="Times New Roman" w:hAnsi="Times New Roman"/>
                <w:lang w:eastAsia="ru-RU"/>
              </w:rPr>
              <w:t>3</w:t>
            </w:r>
            <w:r w:rsidRPr="006C0A32">
              <w:rPr>
                <w:rFonts w:ascii="Times New Roman" w:hAnsi="Times New Roman"/>
                <w:lang w:val="kk-KZ" w:eastAsia="ru-RU"/>
              </w:rPr>
              <w:t>.</w:t>
            </w:r>
          </w:p>
        </w:tc>
        <w:tc>
          <w:tcPr>
            <w:tcW w:w="5916" w:type="dxa"/>
          </w:tcPr>
          <w:p w14:paraId="42431154" w14:textId="77777777" w:rsidR="00003715" w:rsidRPr="006C0A32" w:rsidRDefault="00D5366D" w:rsidP="00BB7516">
            <w:pPr>
              <w:jc w:val="both"/>
              <w:rPr>
                <w:rFonts w:ascii="Times New Roman" w:hAnsi="Times New Roman"/>
                <w:lang w:eastAsia="ru-RU"/>
              </w:rPr>
            </w:pPr>
            <w:r w:rsidRPr="006C0A32">
              <w:rPr>
                <w:rFonts w:ascii="Times New Roman" w:hAnsi="Times New Roman"/>
                <w:lang w:eastAsia="ru-RU"/>
              </w:rPr>
              <w:t>Земли промышленности, транспорта</w:t>
            </w:r>
            <w:r w:rsidRPr="006C0A32">
              <w:rPr>
                <w:rFonts w:ascii="Times New Roman" w:hAnsi="Times New Roman"/>
                <w:lang w:val="kk-KZ" w:eastAsia="ru-RU"/>
              </w:rPr>
              <w:t xml:space="preserve"> </w:t>
            </w:r>
            <w:r w:rsidRPr="006C0A32">
              <w:rPr>
                <w:rFonts w:ascii="Times New Roman" w:hAnsi="Times New Roman"/>
                <w:lang w:eastAsia="ru-RU"/>
              </w:rPr>
              <w:t>и иного несельскохозяйственного назначения</w:t>
            </w:r>
          </w:p>
        </w:tc>
        <w:tc>
          <w:tcPr>
            <w:tcW w:w="1701" w:type="dxa"/>
          </w:tcPr>
          <w:p w14:paraId="21FC9710" w14:textId="77777777" w:rsidR="00003715" w:rsidRPr="006C0A32" w:rsidRDefault="00D5366D" w:rsidP="00BB7516">
            <w:pPr>
              <w:ind w:right="-1"/>
              <w:jc w:val="center"/>
              <w:rPr>
                <w:rFonts w:ascii="Times New Roman" w:hAnsi="Times New Roman"/>
                <w:lang w:val="kk-KZ" w:eastAsia="ru-RU"/>
              </w:rPr>
            </w:pPr>
            <w:r w:rsidRPr="006C0A32">
              <w:rPr>
                <w:rFonts w:ascii="Times New Roman" w:hAnsi="Times New Roman"/>
                <w:lang w:val="kk-KZ" w:eastAsia="ru-RU"/>
              </w:rPr>
              <w:t>107</w:t>
            </w:r>
            <w:r w:rsidRPr="006C0A32">
              <w:rPr>
                <w:rFonts w:ascii="Times New Roman" w:hAnsi="Times New Roman"/>
                <w:lang w:eastAsia="ru-RU"/>
              </w:rPr>
              <w:t>,4</w:t>
            </w:r>
          </w:p>
        </w:tc>
        <w:tc>
          <w:tcPr>
            <w:tcW w:w="1559" w:type="dxa"/>
          </w:tcPr>
          <w:p w14:paraId="723C0897" w14:textId="77777777" w:rsidR="00003715" w:rsidRPr="006C0A32" w:rsidRDefault="00D5366D" w:rsidP="00BB7516">
            <w:pPr>
              <w:jc w:val="center"/>
              <w:rPr>
                <w:rFonts w:ascii="Times New Roman" w:hAnsi="Times New Roman"/>
                <w:lang w:eastAsia="ru-RU"/>
              </w:rPr>
            </w:pPr>
            <w:r w:rsidRPr="006C0A32">
              <w:rPr>
                <w:rFonts w:ascii="Times New Roman" w:hAnsi="Times New Roman"/>
                <w:lang w:eastAsia="ru-RU"/>
              </w:rPr>
              <w:t>109,9</w:t>
            </w:r>
          </w:p>
          <w:p w14:paraId="04228983" w14:textId="77777777" w:rsidR="00003715" w:rsidRPr="006C0A32" w:rsidRDefault="00003715" w:rsidP="00BB7516">
            <w:pPr>
              <w:ind w:right="-1"/>
              <w:jc w:val="center"/>
              <w:rPr>
                <w:rFonts w:ascii="Times New Roman" w:hAnsi="Times New Roman"/>
                <w:lang w:val="kk-KZ" w:eastAsia="ru-RU"/>
              </w:rPr>
            </w:pPr>
          </w:p>
        </w:tc>
      </w:tr>
      <w:tr w:rsidR="00FC7945" w:rsidRPr="006C0A32" w14:paraId="763C5E8A" w14:textId="77777777" w:rsidTr="00D12288">
        <w:tc>
          <w:tcPr>
            <w:tcW w:w="458" w:type="dxa"/>
          </w:tcPr>
          <w:p w14:paraId="36FC97DE" w14:textId="77777777" w:rsidR="00003715" w:rsidRPr="006C0A32" w:rsidRDefault="00D5366D" w:rsidP="00D12288">
            <w:pPr>
              <w:jc w:val="center"/>
              <w:rPr>
                <w:rFonts w:ascii="Times New Roman" w:hAnsi="Times New Roman"/>
                <w:lang w:val="kk-KZ" w:eastAsia="ru-RU"/>
              </w:rPr>
            </w:pPr>
            <w:r w:rsidRPr="006C0A32">
              <w:rPr>
                <w:rFonts w:ascii="Times New Roman" w:hAnsi="Times New Roman"/>
                <w:lang w:eastAsia="ru-RU"/>
              </w:rPr>
              <w:t>4</w:t>
            </w:r>
            <w:r w:rsidRPr="006C0A32">
              <w:rPr>
                <w:rFonts w:ascii="Times New Roman" w:hAnsi="Times New Roman"/>
                <w:lang w:val="kk-KZ" w:eastAsia="ru-RU"/>
              </w:rPr>
              <w:t>.</w:t>
            </w:r>
          </w:p>
        </w:tc>
        <w:tc>
          <w:tcPr>
            <w:tcW w:w="5916" w:type="dxa"/>
          </w:tcPr>
          <w:p w14:paraId="135AEC01" w14:textId="77777777" w:rsidR="00003715" w:rsidRPr="006C0A32" w:rsidRDefault="00D5366D" w:rsidP="00BB7516">
            <w:pPr>
              <w:ind w:right="-1"/>
              <w:jc w:val="both"/>
              <w:rPr>
                <w:rFonts w:ascii="Times New Roman" w:hAnsi="Times New Roman"/>
                <w:lang w:eastAsia="ru-RU"/>
              </w:rPr>
            </w:pPr>
            <w:r w:rsidRPr="006C0A32">
              <w:rPr>
                <w:rFonts w:ascii="Times New Roman" w:hAnsi="Times New Roman"/>
                <w:lang w:eastAsia="ru-RU"/>
              </w:rPr>
              <w:t>Земли особо охраняемых природных территорий</w:t>
            </w:r>
          </w:p>
        </w:tc>
        <w:tc>
          <w:tcPr>
            <w:tcW w:w="1701" w:type="dxa"/>
          </w:tcPr>
          <w:p w14:paraId="221C995D" w14:textId="77777777" w:rsidR="00003715" w:rsidRPr="006C0A32" w:rsidRDefault="00D5366D" w:rsidP="00BB7516">
            <w:pPr>
              <w:ind w:right="-1"/>
              <w:jc w:val="center"/>
              <w:rPr>
                <w:rFonts w:ascii="Times New Roman" w:hAnsi="Times New Roman"/>
                <w:lang w:val="kk-KZ" w:eastAsia="ru-RU"/>
              </w:rPr>
            </w:pPr>
            <w:r w:rsidRPr="006C0A32">
              <w:rPr>
                <w:rFonts w:ascii="Times New Roman" w:hAnsi="Times New Roman"/>
                <w:lang w:val="kk-KZ" w:eastAsia="ru-RU"/>
              </w:rPr>
              <w:t>519,0</w:t>
            </w:r>
          </w:p>
        </w:tc>
        <w:tc>
          <w:tcPr>
            <w:tcW w:w="1559" w:type="dxa"/>
          </w:tcPr>
          <w:p w14:paraId="3E3444B3" w14:textId="77777777" w:rsidR="00003715" w:rsidRPr="006C0A32" w:rsidRDefault="00D5366D" w:rsidP="00BB7516">
            <w:pPr>
              <w:ind w:right="-1"/>
              <w:jc w:val="center"/>
              <w:rPr>
                <w:rFonts w:ascii="Times New Roman" w:hAnsi="Times New Roman"/>
                <w:lang w:val="kk-KZ" w:eastAsia="ru-RU"/>
              </w:rPr>
            </w:pPr>
            <w:r w:rsidRPr="006C0A32">
              <w:rPr>
                <w:rFonts w:ascii="Times New Roman" w:hAnsi="Times New Roman"/>
                <w:lang w:val="kk-KZ" w:eastAsia="ru-RU"/>
              </w:rPr>
              <w:t>519,2</w:t>
            </w:r>
          </w:p>
        </w:tc>
      </w:tr>
      <w:tr w:rsidR="00FC7945" w:rsidRPr="006C0A32" w14:paraId="1E38A060" w14:textId="77777777" w:rsidTr="00D12288">
        <w:tc>
          <w:tcPr>
            <w:tcW w:w="458" w:type="dxa"/>
          </w:tcPr>
          <w:p w14:paraId="0503DA55" w14:textId="77777777" w:rsidR="00003715" w:rsidRPr="006C0A32" w:rsidRDefault="00D5366D" w:rsidP="00D12288">
            <w:pPr>
              <w:jc w:val="center"/>
              <w:rPr>
                <w:rFonts w:ascii="Times New Roman" w:hAnsi="Times New Roman"/>
                <w:lang w:val="kk-KZ" w:eastAsia="ru-RU"/>
              </w:rPr>
            </w:pPr>
            <w:r w:rsidRPr="006C0A32">
              <w:rPr>
                <w:rFonts w:ascii="Times New Roman" w:hAnsi="Times New Roman"/>
                <w:lang w:eastAsia="ru-RU"/>
              </w:rPr>
              <w:t>5</w:t>
            </w:r>
            <w:r w:rsidRPr="006C0A32">
              <w:rPr>
                <w:rFonts w:ascii="Times New Roman" w:hAnsi="Times New Roman"/>
                <w:lang w:val="kk-KZ" w:eastAsia="ru-RU"/>
              </w:rPr>
              <w:t>.</w:t>
            </w:r>
          </w:p>
        </w:tc>
        <w:tc>
          <w:tcPr>
            <w:tcW w:w="5916" w:type="dxa"/>
          </w:tcPr>
          <w:p w14:paraId="7FDBAEA4" w14:textId="77777777" w:rsidR="00003715" w:rsidRPr="006C0A32" w:rsidRDefault="00D5366D" w:rsidP="00BB7516">
            <w:pPr>
              <w:ind w:right="-1"/>
              <w:jc w:val="both"/>
              <w:rPr>
                <w:rFonts w:ascii="Times New Roman" w:hAnsi="Times New Roman"/>
                <w:lang w:eastAsia="ru-RU"/>
              </w:rPr>
            </w:pPr>
            <w:r w:rsidRPr="006C0A32">
              <w:rPr>
                <w:rFonts w:ascii="Times New Roman" w:hAnsi="Times New Roman"/>
                <w:lang w:eastAsia="ru-RU"/>
              </w:rPr>
              <w:t>Земли лесного фонда</w:t>
            </w:r>
          </w:p>
        </w:tc>
        <w:tc>
          <w:tcPr>
            <w:tcW w:w="1701" w:type="dxa"/>
          </w:tcPr>
          <w:p w14:paraId="29C7B986" w14:textId="77777777" w:rsidR="00003715" w:rsidRPr="006C0A32" w:rsidRDefault="00D5366D" w:rsidP="00BB7516">
            <w:pPr>
              <w:ind w:right="-1"/>
              <w:jc w:val="center"/>
              <w:rPr>
                <w:rFonts w:ascii="Times New Roman" w:hAnsi="Times New Roman"/>
                <w:lang w:val="kk-KZ" w:eastAsia="ru-RU"/>
              </w:rPr>
            </w:pPr>
            <w:r w:rsidRPr="006C0A32">
              <w:rPr>
                <w:rFonts w:ascii="Times New Roman" w:hAnsi="Times New Roman"/>
                <w:lang w:val="kk-KZ" w:eastAsia="ru-RU"/>
              </w:rPr>
              <w:t>514,1</w:t>
            </w:r>
          </w:p>
        </w:tc>
        <w:tc>
          <w:tcPr>
            <w:tcW w:w="1559" w:type="dxa"/>
          </w:tcPr>
          <w:p w14:paraId="6E250B8A" w14:textId="77777777" w:rsidR="00003715" w:rsidRPr="006C0A32" w:rsidRDefault="00D5366D" w:rsidP="00BB7516">
            <w:pPr>
              <w:ind w:right="-1"/>
              <w:jc w:val="center"/>
              <w:rPr>
                <w:rFonts w:ascii="Times New Roman" w:hAnsi="Times New Roman"/>
                <w:lang w:val="kk-KZ" w:eastAsia="ru-RU"/>
              </w:rPr>
            </w:pPr>
            <w:r w:rsidRPr="006C0A32">
              <w:rPr>
                <w:rFonts w:ascii="Times New Roman" w:hAnsi="Times New Roman"/>
                <w:lang w:val="kk-KZ" w:eastAsia="ru-RU"/>
              </w:rPr>
              <w:t>514,1</w:t>
            </w:r>
          </w:p>
        </w:tc>
      </w:tr>
      <w:tr w:rsidR="00FC7945" w:rsidRPr="006C0A32" w14:paraId="1A46E154" w14:textId="77777777" w:rsidTr="00D12288">
        <w:tc>
          <w:tcPr>
            <w:tcW w:w="458" w:type="dxa"/>
          </w:tcPr>
          <w:p w14:paraId="7D6D446F" w14:textId="77777777" w:rsidR="00003715" w:rsidRPr="006C0A32" w:rsidRDefault="00D5366D" w:rsidP="00D12288">
            <w:pPr>
              <w:jc w:val="center"/>
              <w:rPr>
                <w:rFonts w:ascii="Times New Roman" w:hAnsi="Times New Roman"/>
                <w:lang w:val="kk-KZ" w:eastAsia="ru-RU"/>
              </w:rPr>
            </w:pPr>
            <w:r w:rsidRPr="006C0A32">
              <w:rPr>
                <w:rFonts w:ascii="Times New Roman" w:hAnsi="Times New Roman"/>
                <w:lang w:eastAsia="ru-RU"/>
              </w:rPr>
              <w:t>6</w:t>
            </w:r>
            <w:r w:rsidRPr="006C0A32">
              <w:rPr>
                <w:rFonts w:ascii="Times New Roman" w:hAnsi="Times New Roman"/>
                <w:lang w:val="kk-KZ" w:eastAsia="ru-RU"/>
              </w:rPr>
              <w:t>.</w:t>
            </w:r>
          </w:p>
        </w:tc>
        <w:tc>
          <w:tcPr>
            <w:tcW w:w="5916" w:type="dxa"/>
            <w:vAlign w:val="center"/>
          </w:tcPr>
          <w:p w14:paraId="63E7540D" w14:textId="77777777" w:rsidR="00003715" w:rsidRPr="006C0A32" w:rsidRDefault="00D5366D" w:rsidP="00BB7516">
            <w:pPr>
              <w:tabs>
                <w:tab w:val="left" w:pos="8789"/>
              </w:tabs>
              <w:jc w:val="both"/>
              <w:rPr>
                <w:rFonts w:ascii="Times New Roman" w:hAnsi="Times New Roman"/>
                <w:lang w:eastAsia="ru-RU"/>
              </w:rPr>
            </w:pPr>
            <w:r w:rsidRPr="006C0A32">
              <w:rPr>
                <w:rFonts w:ascii="Times New Roman" w:hAnsi="Times New Roman"/>
                <w:lang w:eastAsia="ru-RU"/>
              </w:rPr>
              <w:t>Земли водного фонда</w:t>
            </w:r>
          </w:p>
        </w:tc>
        <w:tc>
          <w:tcPr>
            <w:tcW w:w="1701" w:type="dxa"/>
          </w:tcPr>
          <w:p w14:paraId="3C906F22" w14:textId="77777777" w:rsidR="00003715" w:rsidRPr="006C0A32" w:rsidRDefault="00D5366D" w:rsidP="00BB7516">
            <w:pPr>
              <w:ind w:right="-1"/>
              <w:jc w:val="center"/>
              <w:rPr>
                <w:rFonts w:ascii="Times New Roman" w:hAnsi="Times New Roman"/>
                <w:lang w:val="kk-KZ" w:eastAsia="ru-RU"/>
              </w:rPr>
            </w:pPr>
            <w:r w:rsidRPr="006C0A32">
              <w:rPr>
                <w:rFonts w:ascii="Times New Roman" w:hAnsi="Times New Roman"/>
                <w:lang w:val="kk-KZ" w:eastAsia="ru-RU"/>
              </w:rPr>
              <w:t>200,8</w:t>
            </w:r>
          </w:p>
        </w:tc>
        <w:tc>
          <w:tcPr>
            <w:tcW w:w="1559" w:type="dxa"/>
          </w:tcPr>
          <w:p w14:paraId="0C044139" w14:textId="77777777" w:rsidR="00003715" w:rsidRPr="006C0A32" w:rsidRDefault="00D5366D" w:rsidP="00BB7516">
            <w:pPr>
              <w:ind w:right="-1"/>
              <w:jc w:val="center"/>
              <w:rPr>
                <w:rFonts w:ascii="Times New Roman" w:hAnsi="Times New Roman"/>
                <w:lang w:val="kk-KZ" w:eastAsia="ru-RU"/>
              </w:rPr>
            </w:pPr>
            <w:r w:rsidRPr="006C0A32">
              <w:rPr>
                <w:rFonts w:ascii="Times New Roman" w:hAnsi="Times New Roman"/>
                <w:lang w:val="kk-KZ" w:eastAsia="ru-RU"/>
              </w:rPr>
              <w:t>200,8</w:t>
            </w:r>
          </w:p>
        </w:tc>
      </w:tr>
      <w:tr w:rsidR="00FC7945" w:rsidRPr="006C0A32" w14:paraId="539ED1D8" w14:textId="77777777" w:rsidTr="00D12288">
        <w:tc>
          <w:tcPr>
            <w:tcW w:w="458" w:type="dxa"/>
          </w:tcPr>
          <w:p w14:paraId="2C3F2125" w14:textId="77777777" w:rsidR="00003715" w:rsidRPr="006C0A32" w:rsidRDefault="00D5366D" w:rsidP="00D12288">
            <w:pPr>
              <w:jc w:val="center"/>
              <w:rPr>
                <w:rFonts w:ascii="Times New Roman" w:hAnsi="Times New Roman"/>
                <w:lang w:val="kk-KZ" w:eastAsia="ru-RU"/>
              </w:rPr>
            </w:pPr>
            <w:r w:rsidRPr="006C0A32">
              <w:rPr>
                <w:rFonts w:ascii="Times New Roman" w:hAnsi="Times New Roman"/>
                <w:lang w:eastAsia="ru-RU"/>
              </w:rPr>
              <w:t>7</w:t>
            </w:r>
            <w:r w:rsidRPr="006C0A32">
              <w:rPr>
                <w:rFonts w:ascii="Times New Roman" w:hAnsi="Times New Roman"/>
                <w:lang w:val="kk-KZ" w:eastAsia="ru-RU"/>
              </w:rPr>
              <w:t>.</w:t>
            </w:r>
          </w:p>
        </w:tc>
        <w:tc>
          <w:tcPr>
            <w:tcW w:w="5916" w:type="dxa"/>
            <w:vAlign w:val="center"/>
          </w:tcPr>
          <w:p w14:paraId="0CE742D0" w14:textId="77777777" w:rsidR="00003715" w:rsidRPr="006C0A32" w:rsidRDefault="00D5366D" w:rsidP="00BB7516">
            <w:pPr>
              <w:tabs>
                <w:tab w:val="left" w:pos="8789"/>
              </w:tabs>
              <w:jc w:val="both"/>
              <w:rPr>
                <w:rFonts w:ascii="Times New Roman" w:hAnsi="Times New Roman"/>
                <w:lang w:eastAsia="ru-RU"/>
              </w:rPr>
            </w:pPr>
            <w:r w:rsidRPr="006C0A32">
              <w:rPr>
                <w:rFonts w:ascii="Times New Roman" w:hAnsi="Times New Roman"/>
                <w:lang w:eastAsia="ru-RU"/>
              </w:rPr>
              <w:t>Земли запаса</w:t>
            </w:r>
          </w:p>
        </w:tc>
        <w:tc>
          <w:tcPr>
            <w:tcW w:w="1701" w:type="dxa"/>
          </w:tcPr>
          <w:p w14:paraId="1EFAEC26" w14:textId="77777777" w:rsidR="00003715" w:rsidRPr="006C0A32" w:rsidRDefault="00D5366D" w:rsidP="00BB7516">
            <w:pPr>
              <w:ind w:right="-1"/>
              <w:jc w:val="center"/>
              <w:rPr>
                <w:rFonts w:ascii="Times New Roman" w:hAnsi="Times New Roman"/>
                <w:lang w:val="kk-KZ" w:eastAsia="ru-RU"/>
              </w:rPr>
            </w:pPr>
            <w:r w:rsidRPr="006C0A32">
              <w:rPr>
                <w:rFonts w:ascii="Times New Roman" w:hAnsi="Times New Roman"/>
                <w:lang w:val="kk-KZ" w:eastAsia="ru-RU"/>
              </w:rPr>
              <w:t>1 027,5</w:t>
            </w:r>
          </w:p>
        </w:tc>
        <w:tc>
          <w:tcPr>
            <w:tcW w:w="1559" w:type="dxa"/>
          </w:tcPr>
          <w:p w14:paraId="1B422554" w14:textId="77777777" w:rsidR="00003715" w:rsidRPr="006C0A32" w:rsidRDefault="00D5366D" w:rsidP="00BB7516">
            <w:pPr>
              <w:ind w:right="-1"/>
              <w:jc w:val="center"/>
              <w:rPr>
                <w:rFonts w:ascii="Times New Roman" w:hAnsi="Times New Roman"/>
                <w:lang w:val="kk-KZ" w:eastAsia="ru-RU"/>
              </w:rPr>
            </w:pPr>
            <w:r w:rsidRPr="006C0A32">
              <w:rPr>
                <w:rFonts w:ascii="Times New Roman" w:hAnsi="Times New Roman"/>
                <w:lang w:eastAsia="ru-RU"/>
              </w:rPr>
              <w:t>1 239,7</w:t>
            </w:r>
          </w:p>
        </w:tc>
      </w:tr>
      <w:tr w:rsidR="00FC7945" w:rsidRPr="006C0A32" w14:paraId="311B509E" w14:textId="77777777" w:rsidTr="00D12288">
        <w:tc>
          <w:tcPr>
            <w:tcW w:w="458" w:type="dxa"/>
          </w:tcPr>
          <w:p w14:paraId="0EE52C81" w14:textId="77777777" w:rsidR="00003715" w:rsidRPr="006C0A32" w:rsidRDefault="00003715" w:rsidP="00BB7516">
            <w:pPr>
              <w:jc w:val="both"/>
              <w:rPr>
                <w:rFonts w:ascii="Times New Roman" w:hAnsi="Times New Roman"/>
                <w:b/>
                <w:lang w:eastAsia="ru-RU"/>
              </w:rPr>
            </w:pPr>
          </w:p>
        </w:tc>
        <w:tc>
          <w:tcPr>
            <w:tcW w:w="5916" w:type="dxa"/>
            <w:vAlign w:val="center"/>
          </w:tcPr>
          <w:p w14:paraId="08E90CF6" w14:textId="77777777" w:rsidR="00003715" w:rsidRPr="006C0A32" w:rsidRDefault="00D5366D" w:rsidP="00BB7516">
            <w:pPr>
              <w:tabs>
                <w:tab w:val="left" w:pos="8789"/>
              </w:tabs>
              <w:jc w:val="center"/>
              <w:rPr>
                <w:rFonts w:ascii="Times New Roman" w:hAnsi="Times New Roman"/>
                <w:b/>
                <w:lang w:eastAsia="ru-RU"/>
              </w:rPr>
            </w:pPr>
            <w:r w:rsidRPr="006C0A32">
              <w:rPr>
                <w:rFonts w:ascii="Times New Roman" w:hAnsi="Times New Roman"/>
                <w:b/>
                <w:lang w:eastAsia="ru-RU"/>
              </w:rPr>
              <w:t>Итого</w:t>
            </w:r>
          </w:p>
        </w:tc>
        <w:tc>
          <w:tcPr>
            <w:tcW w:w="1701" w:type="dxa"/>
          </w:tcPr>
          <w:p w14:paraId="6FA2E067" w14:textId="77777777" w:rsidR="00003715" w:rsidRPr="006C0A32" w:rsidRDefault="00D5366D" w:rsidP="00BB7516">
            <w:pPr>
              <w:ind w:right="-1"/>
              <w:jc w:val="center"/>
              <w:rPr>
                <w:rFonts w:ascii="Times New Roman" w:hAnsi="Times New Roman"/>
                <w:b/>
                <w:lang w:val="kk-KZ" w:eastAsia="ru-RU"/>
              </w:rPr>
            </w:pPr>
            <w:r w:rsidRPr="006C0A32">
              <w:rPr>
                <w:rFonts w:ascii="Times New Roman" w:hAnsi="Times New Roman"/>
                <w:b/>
                <w:lang w:val="kk-KZ" w:eastAsia="ru-RU"/>
              </w:rPr>
              <w:t>14 612,0</w:t>
            </w:r>
          </w:p>
        </w:tc>
        <w:tc>
          <w:tcPr>
            <w:tcW w:w="1559" w:type="dxa"/>
            <w:vAlign w:val="center"/>
          </w:tcPr>
          <w:p w14:paraId="5687C19C" w14:textId="77777777" w:rsidR="00003715" w:rsidRPr="006C0A32" w:rsidRDefault="00D5366D" w:rsidP="00BB7516">
            <w:pPr>
              <w:jc w:val="center"/>
              <w:rPr>
                <w:rFonts w:ascii="Times New Roman" w:hAnsi="Times New Roman"/>
                <w:b/>
                <w:lang w:eastAsia="ru-RU"/>
              </w:rPr>
            </w:pPr>
            <w:r w:rsidRPr="006C0A32">
              <w:rPr>
                <w:rFonts w:ascii="Times New Roman" w:hAnsi="Times New Roman"/>
                <w:b/>
                <w:lang w:eastAsia="ru-RU"/>
              </w:rPr>
              <w:t>14 612,0</w:t>
            </w:r>
          </w:p>
        </w:tc>
      </w:tr>
    </w:tbl>
    <w:p w14:paraId="7FF09A28" w14:textId="77777777" w:rsidR="00003715" w:rsidRPr="006C0A32" w:rsidRDefault="00D5366D" w:rsidP="00003715">
      <w:pPr>
        <w:pBdr>
          <w:bottom w:val="single" w:sz="4" w:space="2" w:color="FFFFFF"/>
        </w:pBdr>
        <w:ind w:firstLine="709"/>
        <w:contextualSpacing/>
        <w:jc w:val="center"/>
        <w:rPr>
          <w:rFonts w:eastAsia="Calibri"/>
          <w:i/>
          <w:lang w:val="kk-KZ" w:eastAsia="ru-RU"/>
        </w:rPr>
      </w:pPr>
      <w:r w:rsidRPr="006C0A32">
        <w:rPr>
          <w:rFonts w:eastAsia="Calibri"/>
          <w:i/>
          <w:lang w:val="ru-RU" w:eastAsia="ru-RU"/>
        </w:rPr>
        <w:t xml:space="preserve">Источник: </w:t>
      </w:r>
      <w:bookmarkStart w:id="17" w:name="_Hlk237948342"/>
      <w:r w:rsidRPr="006C0A32">
        <w:rPr>
          <w:rFonts w:eastAsia="Calibri"/>
          <w:i/>
          <w:lang w:val="ru-RU" w:eastAsia="ru-RU"/>
        </w:rPr>
        <w:t>Акимат Акмолинской области.</w:t>
      </w:r>
    </w:p>
    <w:p w14:paraId="4C56EBCA" w14:textId="77777777" w:rsidR="00003715" w:rsidRPr="006C0A32" w:rsidRDefault="00D5366D" w:rsidP="00003715">
      <w:pPr>
        <w:pBdr>
          <w:bottom w:val="single" w:sz="4" w:space="2" w:color="FFFFFF"/>
        </w:pBdr>
        <w:ind w:firstLine="709"/>
        <w:contextualSpacing/>
        <w:rPr>
          <w:rFonts w:eastAsia="Calibri"/>
          <w:i/>
          <w:lang w:val="ru-RU" w:eastAsia="ru-RU"/>
        </w:rPr>
      </w:pPr>
      <w:r w:rsidRPr="006C0A32">
        <w:rPr>
          <w:rFonts w:eastAsia="Calibri"/>
          <w:i/>
          <w:lang w:val="ru-RU" w:eastAsia="ru-RU"/>
        </w:rPr>
        <w:t xml:space="preserve">*по состоянию </w:t>
      </w:r>
      <w:r w:rsidRPr="006C0A32">
        <w:rPr>
          <w:rFonts w:eastAsia="Calibri"/>
          <w:i/>
          <w:lang w:val="kk-KZ" w:eastAsia="ru-RU"/>
        </w:rPr>
        <w:t xml:space="preserve">на </w:t>
      </w:r>
      <w:r w:rsidRPr="006C0A32">
        <w:rPr>
          <w:rFonts w:eastAsia="Calibri"/>
          <w:i/>
          <w:lang w:val="ru-RU" w:eastAsia="ru-RU"/>
        </w:rPr>
        <w:t>01.11.202</w:t>
      </w:r>
      <w:r w:rsidRPr="006C0A32">
        <w:rPr>
          <w:rFonts w:eastAsia="Calibri"/>
          <w:i/>
          <w:lang w:val="kk-KZ" w:eastAsia="ru-RU"/>
        </w:rPr>
        <w:t>5</w:t>
      </w:r>
      <w:r w:rsidRPr="006C0A32">
        <w:rPr>
          <w:rFonts w:eastAsia="Calibri"/>
          <w:i/>
          <w:lang w:val="ru-RU" w:eastAsia="ru-RU"/>
        </w:rPr>
        <w:t xml:space="preserve"> г.</w:t>
      </w:r>
    </w:p>
    <w:p w14:paraId="3DA07694" w14:textId="77777777" w:rsidR="00003715" w:rsidRPr="006C0A32" w:rsidRDefault="00003715" w:rsidP="00003715">
      <w:pPr>
        <w:ind w:firstLine="567"/>
        <w:jc w:val="both"/>
        <w:rPr>
          <w:rFonts w:eastAsia="Calibri"/>
          <w:b/>
          <w:i/>
          <w:lang w:val="kk-KZ" w:eastAsia="ru-RU"/>
        </w:rPr>
      </w:pPr>
    </w:p>
    <w:bookmarkEnd w:id="17"/>
    <w:p w14:paraId="4FF1EF92" w14:textId="77777777" w:rsidR="00003715" w:rsidRPr="006C0A32" w:rsidRDefault="00D5366D" w:rsidP="00003715">
      <w:pPr>
        <w:ind w:firstLine="567"/>
        <w:jc w:val="both"/>
        <w:rPr>
          <w:rFonts w:eastAsia="Calibri"/>
          <w:b/>
          <w:i/>
          <w:lang w:val="ru-RU" w:eastAsia="ru-RU"/>
        </w:rPr>
      </w:pPr>
      <w:r w:rsidRPr="006C0A32">
        <w:rPr>
          <w:rFonts w:eastAsia="Calibri"/>
          <w:b/>
          <w:i/>
          <w:lang w:val="ru-RU" w:eastAsia="ru-RU"/>
        </w:rPr>
        <w:t>Состояние почв</w:t>
      </w:r>
    </w:p>
    <w:p w14:paraId="0F808BC9" w14:textId="77777777" w:rsidR="00003715" w:rsidRPr="006C0A32" w:rsidRDefault="00D5366D" w:rsidP="00003715">
      <w:pPr>
        <w:ind w:firstLine="567"/>
        <w:jc w:val="both"/>
        <w:rPr>
          <w:rFonts w:eastAsia="Calibri"/>
          <w:lang w:val="ru-RU" w:eastAsia="ru-RU"/>
        </w:rPr>
      </w:pPr>
      <w:r w:rsidRPr="006C0A32">
        <w:rPr>
          <w:lang w:val="ru-RU" w:eastAsia="ru-RU"/>
        </w:rPr>
        <w:t>В 2025 году РГП «Казгидромет» провел</w:t>
      </w:r>
      <w:r w:rsidRPr="006C0A32">
        <w:rPr>
          <w:lang w:val="kk-KZ" w:eastAsia="ru-RU"/>
        </w:rPr>
        <w:t>о</w:t>
      </w:r>
      <w:r w:rsidRPr="006C0A32">
        <w:rPr>
          <w:lang w:val="ru-RU" w:eastAsia="ru-RU"/>
        </w:rPr>
        <w:t xml:space="preserve"> мониторинг состояния почв в разных районах Акмолинской области, отбирая пробы для анализа загрязнения тяжелыми металлами.</w:t>
      </w:r>
    </w:p>
    <w:p w14:paraId="517F4608" w14:textId="77777777" w:rsidR="00003715" w:rsidRPr="006C0A32" w:rsidRDefault="00D5366D" w:rsidP="00003715">
      <w:pPr>
        <w:ind w:firstLine="708"/>
        <w:jc w:val="right"/>
        <w:rPr>
          <w:rFonts w:eastAsia="Calibri"/>
          <w:b/>
          <w:lang w:val="ru-RU" w:eastAsia="ru-RU"/>
        </w:rPr>
      </w:pPr>
      <w:r w:rsidRPr="006C0A32">
        <w:rPr>
          <w:rFonts w:eastAsia="Calibri"/>
          <w:b/>
          <w:lang w:val="ru-RU" w:eastAsia="ru-RU"/>
        </w:rPr>
        <w:t>Таблица 12.</w:t>
      </w:r>
      <w:r w:rsidRPr="006C0A32">
        <w:rPr>
          <w:rFonts w:eastAsia="Calibri"/>
          <w:b/>
          <w:lang w:val="kk-KZ" w:eastAsia="ru-RU"/>
        </w:rPr>
        <w:t>2</w:t>
      </w:r>
      <w:r w:rsidRPr="006C0A32">
        <w:rPr>
          <w:rFonts w:eastAsia="Calibri"/>
          <w:b/>
          <w:lang w:val="ru-RU" w:eastAsia="ru-RU"/>
        </w:rPr>
        <w:t>.</w:t>
      </w:r>
      <w:r w:rsidR="00A85723" w:rsidRPr="006C0A32">
        <w:rPr>
          <w:rFonts w:eastAsia="Calibri"/>
          <w:b/>
          <w:lang w:val="ru-RU" w:eastAsia="ru-RU"/>
        </w:rPr>
        <w:t>5</w:t>
      </w:r>
    </w:p>
    <w:p w14:paraId="1AAE7A99" w14:textId="77777777" w:rsidR="00003715" w:rsidRPr="006C0A32" w:rsidRDefault="00D5366D" w:rsidP="00003715">
      <w:pPr>
        <w:jc w:val="center"/>
        <w:rPr>
          <w:rFonts w:eastAsia="Calibri"/>
          <w:b/>
          <w:lang w:val="ru-RU" w:eastAsia="ru-RU"/>
        </w:rPr>
      </w:pPr>
      <w:r w:rsidRPr="006C0A32">
        <w:rPr>
          <w:rFonts w:eastAsia="Calibri"/>
          <w:b/>
          <w:lang w:val="ru-RU" w:eastAsia="ru-RU"/>
        </w:rPr>
        <w:t>Загрязнение почв в Акмолинской области тяжелыми мет</w:t>
      </w:r>
      <w:r w:rsidRPr="006C0A32">
        <w:rPr>
          <w:rFonts w:eastAsia="Calibri"/>
          <w:b/>
          <w:lang w:val="ru-RU" w:eastAsia="ru-RU"/>
        </w:rPr>
        <w:t xml:space="preserve">аллами </w:t>
      </w:r>
      <w:r w:rsidR="005A3783" w:rsidRPr="006C0A32">
        <w:rPr>
          <w:rFonts w:eastAsia="Calibri"/>
          <w:b/>
          <w:lang w:val="ru-RU" w:eastAsia="ru-RU"/>
        </w:rPr>
        <w:t>за</w:t>
      </w:r>
      <w:r w:rsidRPr="006C0A32">
        <w:rPr>
          <w:rFonts w:eastAsia="Calibri"/>
          <w:b/>
          <w:lang w:val="ru-RU" w:eastAsia="ru-RU"/>
        </w:rPr>
        <w:t xml:space="preserve"> 2025 год, </w:t>
      </w:r>
      <w:r w:rsidRPr="006C0A32">
        <w:rPr>
          <w:b/>
          <w:lang w:val="ru-RU" w:eastAsia="ru-RU"/>
        </w:rPr>
        <w:t>мг/кг.</w:t>
      </w:r>
    </w:p>
    <w:tbl>
      <w:tblPr>
        <w:tblStyle w:val="21"/>
        <w:tblW w:w="5003" w:type="pct"/>
        <w:tblInd w:w="-5" w:type="dxa"/>
        <w:tblLayout w:type="fixed"/>
        <w:tblLook w:val="04A0" w:firstRow="1" w:lastRow="0" w:firstColumn="1" w:lastColumn="0" w:noHBand="0" w:noVBand="1"/>
      </w:tblPr>
      <w:tblGrid>
        <w:gridCol w:w="2519"/>
        <w:gridCol w:w="1488"/>
        <w:gridCol w:w="1333"/>
        <w:gridCol w:w="1337"/>
        <w:gridCol w:w="1482"/>
        <w:gridCol w:w="1476"/>
      </w:tblGrid>
      <w:tr w:rsidR="00FC7945" w:rsidRPr="006C0A32" w14:paraId="444F38ED" w14:textId="77777777" w:rsidTr="00BB7516">
        <w:trPr>
          <w:trHeight w:val="316"/>
        </w:trPr>
        <w:tc>
          <w:tcPr>
            <w:tcW w:w="1307" w:type="pct"/>
            <w:vMerge w:val="restart"/>
            <w:vAlign w:val="center"/>
          </w:tcPr>
          <w:p w14:paraId="32A20351" w14:textId="77777777" w:rsidR="00003715" w:rsidRPr="006C0A32" w:rsidRDefault="00D5366D" w:rsidP="00BB7516">
            <w:pPr>
              <w:jc w:val="center"/>
              <w:rPr>
                <w:rFonts w:ascii="Times New Roman" w:hAnsi="Times New Roman"/>
                <w:b/>
                <w:lang w:eastAsia="ru-RU"/>
              </w:rPr>
            </w:pPr>
            <w:r w:rsidRPr="006C0A32">
              <w:rPr>
                <w:rFonts w:ascii="Times New Roman" w:hAnsi="Times New Roman"/>
                <w:b/>
                <w:lang w:eastAsia="ru-RU"/>
              </w:rPr>
              <w:t>Населенный пункт</w:t>
            </w:r>
          </w:p>
        </w:tc>
        <w:tc>
          <w:tcPr>
            <w:tcW w:w="3693" w:type="pct"/>
            <w:gridSpan w:val="5"/>
            <w:vAlign w:val="center"/>
          </w:tcPr>
          <w:p w14:paraId="0C661C10" w14:textId="77777777" w:rsidR="00003715" w:rsidRPr="006C0A32" w:rsidRDefault="00D5366D" w:rsidP="00BB7516">
            <w:pPr>
              <w:jc w:val="center"/>
              <w:rPr>
                <w:rFonts w:ascii="Times New Roman" w:hAnsi="Times New Roman"/>
                <w:b/>
                <w:lang w:eastAsia="ru-RU"/>
              </w:rPr>
            </w:pPr>
            <w:r w:rsidRPr="006C0A32">
              <w:rPr>
                <w:rFonts w:ascii="Times New Roman" w:hAnsi="Times New Roman"/>
                <w:b/>
                <w:lang w:eastAsia="ru-RU"/>
              </w:rPr>
              <w:t>Тяжелые металлы</w:t>
            </w:r>
          </w:p>
        </w:tc>
      </w:tr>
      <w:tr w:rsidR="00FC7945" w:rsidRPr="006C0A32" w14:paraId="08B83E2B" w14:textId="77777777" w:rsidTr="00BB7516">
        <w:trPr>
          <w:trHeight w:val="326"/>
        </w:trPr>
        <w:tc>
          <w:tcPr>
            <w:tcW w:w="1307" w:type="pct"/>
            <w:vMerge/>
            <w:vAlign w:val="center"/>
          </w:tcPr>
          <w:p w14:paraId="2E47AEE5" w14:textId="77777777" w:rsidR="00003715" w:rsidRPr="006C0A32" w:rsidRDefault="00003715" w:rsidP="00BB7516">
            <w:pPr>
              <w:jc w:val="center"/>
              <w:rPr>
                <w:rFonts w:ascii="Times New Roman" w:hAnsi="Times New Roman"/>
                <w:b/>
                <w:lang w:eastAsia="ru-RU"/>
              </w:rPr>
            </w:pPr>
          </w:p>
        </w:tc>
        <w:tc>
          <w:tcPr>
            <w:tcW w:w="772" w:type="pct"/>
            <w:vAlign w:val="center"/>
          </w:tcPr>
          <w:p w14:paraId="0F0D5605" w14:textId="77777777" w:rsidR="00003715" w:rsidRPr="006C0A32" w:rsidRDefault="00D5366D" w:rsidP="00BB7516">
            <w:pPr>
              <w:jc w:val="center"/>
              <w:rPr>
                <w:rFonts w:ascii="Times New Roman" w:hAnsi="Times New Roman"/>
                <w:b/>
                <w:lang w:eastAsia="ru-RU"/>
              </w:rPr>
            </w:pPr>
            <w:r w:rsidRPr="006C0A32">
              <w:rPr>
                <w:rFonts w:ascii="Times New Roman" w:hAnsi="Times New Roman"/>
                <w:b/>
                <w:lang w:eastAsia="ru-RU"/>
              </w:rPr>
              <w:t>Цинк</w:t>
            </w:r>
          </w:p>
        </w:tc>
        <w:tc>
          <w:tcPr>
            <w:tcW w:w="692" w:type="pct"/>
            <w:vAlign w:val="center"/>
          </w:tcPr>
          <w:p w14:paraId="0DA9B498" w14:textId="77777777" w:rsidR="00003715" w:rsidRPr="006C0A32" w:rsidRDefault="00D5366D" w:rsidP="00BB7516">
            <w:pPr>
              <w:jc w:val="center"/>
              <w:rPr>
                <w:rFonts w:ascii="Times New Roman" w:hAnsi="Times New Roman"/>
                <w:b/>
                <w:lang w:eastAsia="ru-RU"/>
              </w:rPr>
            </w:pPr>
            <w:r w:rsidRPr="006C0A32">
              <w:rPr>
                <w:rFonts w:ascii="Times New Roman" w:hAnsi="Times New Roman"/>
                <w:b/>
                <w:lang w:eastAsia="ru-RU"/>
              </w:rPr>
              <w:t>Медь</w:t>
            </w:r>
          </w:p>
        </w:tc>
        <w:tc>
          <w:tcPr>
            <w:tcW w:w="694" w:type="pct"/>
            <w:vAlign w:val="center"/>
          </w:tcPr>
          <w:p w14:paraId="4281D63A" w14:textId="77777777" w:rsidR="00003715" w:rsidRPr="006C0A32" w:rsidRDefault="00D5366D" w:rsidP="00BB7516">
            <w:pPr>
              <w:jc w:val="center"/>
              <w:rPr>
                <w:rFonts w:ascii="Times New Roman" w:hAnsi="Times New Roman"/>
                <w:b/>
                <w:lang w:eastAsia="ru-RU"/>
              </w:rPr>
            </w:pPr>
            <w:r w:rsidRPr="006C0A32">
              <w:rPr>
                <w:rFonts w:ascii="Times New Roman" w:hAnsi="Times New Roman"/>
                <w:b/>
                <w:lang w:eastAsia="ru-RU"/>
              </w:rPr>
              <w:t>Свинец</w:t>
            </w:r>
          </w:p>
        </w:tc>
        <w:tc>
          <w:tcPr>
            <w:tcW w:w="769" w:type="pct"/>
            <w:vAlign w:val="center"/>
          </w:tcPr>
          <w:p w14:paraId="0A0452F4" w14:textId="77777777" w:rsidR="00003715" w:rsidRPr="006C0A32" w:rsidRDefault="00D5366D" w:rsidP="00BB7516">
            <w:pPr>
              <w:jc w:val="center"/>
              <w:rPr>
                <w:rFonts w:ascii="Times New Roman" w:hAnsi="Times New Roman"/>
                <w:b/>
                <w:lang w:eastAsia="ru-RU"/>
              </w:rPr>
            </w:pPr>
            <w:r w:rsidRPr="006C0A32">
              <w:rPr>
                <w:rFonts w:ascii="Times New Roman" w:hAnsi="Times New Roman"/>
                <w:b/>
                <w:lang w:eastAsia="ru-RU"/>
              </w:rPr>
              <w:t>Хром</w:t>
            </w:r>
          </w:p>
        </w:tc>
        <w:tc>
          <w:tcPr>
            <w:tcW w:w="767" w:type="pct"/>
            <w:vAlign w:val="center"/>
          </w:tcPr>
          <w:p w14:paraId="62EF12FC" w14:textId="77777777" w:rsidR="00003715" w:rsidRPr="006C0A32" w:rsidRDefault="00D5366D" w:rsidP="00BB7516">
            <w:pPr>
              <w:jc w:val="center"/>
              <w:rPr>
                <w:rFonts w:ascii="Times New Roman" w:hAnsi="Times New Roman"/>
                <w:b/>
                <w:lang w:eastAsia="ru-RU"/>
              </w:rPr>
            </w:pPr>
            <w:r w:rsidRPr="006C0A32">
              <w:rPr>
                <w:rFonts w:ascii="Times New Roman" w:hAnsi="Times New Roman"/>
                <w:b/>
                <w:lang w:eastAsia="ru-RU"/>
              </w:rPr>
              <w:t>Кадмий</w:t>
            </w:r>
          </w:p>
        </w:tc>
      </w:tr>
      <w:tr w:rsidR="00FC7945" w:rsidRPr="006C0A32" w14:paraId="14504E27" w14:textId="77777777" w:rsidTr="00E34DE8">
        <w:trPr>
          <w:trHeight w:val="273"/>
        </w:trPr>
        <w:tc>
          <w:tcPr>
            <w:tcW w:w="1307" w:type="pct"/>
            <w:vAlign w:val="center"/>
          </w:tcPr>
          <w:p w14:paraId="1F35AB53" w14:textId="77777777" w:rsidR="00003715" w:rsidRPr="006C0A32" w:rsidRDefault="00D5366D" w:rsidP="00BB7516">
            <w:pPr>
              <w:rPr>
                <w:rFonts w:ascii="Times New Roman" w:hAnsi="Times New Roman"/>
                <w:lang w:eastAsia="ru-RU"/>
              </w:rPr>
            </w:pPr>
            <w:r w:rsidRPr="006C0A32">
              <w:rPr>
                <w:rFonts w:ascii="Times New Roman" w:hAnsi="Times New Roman"/>
                <w:lang w:eastAsia="ru-RU"/>
              </w:rPr>
              <w:t>СКФМ «Боровое»</w:t>
            </w:r>
          </w:p>
        </w:tc>
        <w:tc>
          <w:tcPr>
            <w:tcW w:w="772" w:type="pct"/>
            <w:vAlign w:val="center"/>
          </w:tcPr>
          <w:p w14:paraId="68FA4F5D" w14:textId="77777777" w:rsidR="00003715" w:rsidRPr="006C0A32" w:rsidRDefault="00D5366D" w:rsidP="00BB7516">
            <w:pPr>
              <w:jc w:val="center"/>
              <w:rPr>
                <w:rFonts w:ascii="Times New Roman" w:hAnsi="Times New Roman"/>
                <w:lang w:eastAsia="ru-RU"/>
              </w:rPr>
            </w:pPr>
            <w:r w:rsidRPr="006C0A32">
              <w:rPr>
                <w:rFonts w:ascii="Times New Roman" w:hAnsi="Times New Roman"/>
                <w:lang w:eastAsia="ru-RU"/>
              </w:rPr>
              <w:t>0,0141</w:t>
            </w:r>
          </w:p>
        </w:tc>
        <w:tc>
          <w:tcPr>
            <w:tcW w:w="692" w:type="pct"/>
            <w:vAlign w:val="center"/>
          </w:tcPr>
          <w:p w14:paraId="65C3962C" w14:textId="77777777" w:rsidR="00003715" w:rsidRPr="006C0A32" w:rsidRDefault="00D5366D" w:rsidP="00BB7516">
            <w:pPr>
              <w:jc w:val="center"/>
              <w:rPr>
                <w:rFonts w:ascii="Times New Roman" w:hAnsi="Times New Roman"/>
                <w:lang w:eastAsia="ru-RU"/>
              </w:rPr>
            </w:pPr>
            <w:r w:rsidRPr="006C0A32">
              <w:rPr>
                <w:rFonts w:ascii="Times New Roman" w:hAnsi="Times New Roman"/>
                <w:lang w:eastAsia="ru-RU"/>
              </w:rPr>
              <w:t>0,0145</w:t>
            </w:r>
          </w:p>
        </w:tc>
        <w:tc>
          <w:tcPr>
            <w:tcW w:w="694" w:type="pct"/>
            <w:vAlign w:val="center"/>
          </w:tcPr>
          <w:p w14:paraId="1B650BB3" w14:textId="77777777" w:rsidR="00003715" w:rsidRPr="006C0A32" w:rsidRDefault="00D5366D" w:rsidP="00BB7516">
            <w:pPr>
              <w:jc w:val="center"/>
              <w:rPr>
                <w:rFonts w:ascii="Times New Roman" w:hAnsi="Times New Roman"/>
                <w:lang w:eastAsia="ru-RU"/>
              </w:rPr>
            </w:pPr>
            <w:r w:rsidRPr="006C0A32">
              <w:rPr>
                <w:rFonts w:ascii="Times New Roman" w:hAnsi="Times New Roman"/>
                <w:lang w:eastAsia="ru-RU"/>
              </w:rPr>
              <w:t>0,0013</w:t>
            </w:r>
          </w:p>
        </w:tc>
        <w:tc>
          <w:tcPr>
            <w:tcW w:w="769" w:type="pct"/>
            <w:vAlign w:val="center"/>
          </w:tcPr>
          <w:p w14:paraId="0E7E9338" w14:textId="77777777" w:rsidR="00003715" w:rsidRPr="006C0A32" w:rsidRDefault="00D5366D" w:rsidP="00BB7516">
            <w:pPr>
              <w:jc w:val="center"/>
              <w:rPr>
                <w:rFonts w:ascii="Times New Roman" w:hAnsi="Times New Roman"/>
                <w:lang w:eastAsia="ru-RU"/>
              </w:rPr>
            </w:pPr>
            <w:r w:rsidRPr="006C0A32">
              <w:rPr>
                <w:rFonts w:ascii="Times New Roman" w:hAnsi="Times New Roman"/>
                <w:lang w:eastAsia="ru-RU"/>
              </w:rPr>
              <w:t>0,0018</w:t>
            </w:r>
          </w:p>
        </w:tc>
        <w:tc>
          <w:tcPr>
            <w:tcW w:w="767" w:type="pct"/>
            <w:vAlign w:val="center"/>
          </w:tcPr>
          <w:p w14:paraId="28E27FDF" w14:textId="77777777" w:rsidR="00003715" w:rsidRPr="006C0A32" w:rsidRDefault="00D5366D" w:rsidP="00BB7516">
            <w:pPr>
              <w:jc w:val="center"/>
              <w:rPr>
                <w:rFonts w:ascii="Times New Roman" w:hAnsi="Times New Roman"/>
                <w:lang w:eastAsia="ru-RU"/>
              </w:rPr>
            </w:pPr>
            <w:r w:rsidRPr="006C0A32">
              <w:rPr>
                <w:rFonts w:ascii="Times New Roman" w:hAnsi="Times New Roman"/>
                <w:lang w:eastAsia="ru-RU"/>
              </w:rPr>
              <w:t>0,0004</w:t>
            </w:r>
          </w:p>
        </w:tc>
      </w:tr>
      <w:tr w:rsidR="00FC7945" w:rsidRPr="006C0A32" w14:paraId="199447AB" w14:textId="77777777" w:rsidTr="00BB7516">
        <w:tc>
          <w:tcPr>
            <w:tcW w:w="1307" w:type="pct"/>
            <w:vAlign w:val="center"/>
          </w:tcPr>
          <w:p w14:paraId="67D2F439" w14:textId="77777777" w:rsidR="00003715" w:rsidRPr="006C0A32" w:rsidRDefault="00D5366D" w:rsidP="00BB7516">
            <w:pPr>
              <w:rPr>
                <w:rFonts w:ascii="Times New Roman" w:hAnsi="Times New Roman"/>
                <w:lang w:eastAsia="ru-RU"/>
              </w:rPr>
            </w:pPr>
            <w:r w:rsidRPr="006C0A32">
              <w:rPr>
                <w:rFonts w:ascii="Times New Roman" w:hAnsi="Times New Roman"/>
                <w:lang w:eastAsia="ru-RU"/>
              </w:rPr>
              <w:t>п. Бурабай</w:t>
            </w:r>
          </w:p>
        </w:tc>
        <w:tc>
          <w:tcPr>
            <w:tcW w:w="772" w:type="pct"/>
            <w:vAlign w:val="center"/>
          </w:tcPr>
          <w:p w14:paraId="22F0288B" w14:textId="77777777" w:rsidR="00003715" w:rsidRPr="006C0A32" w:rsidRDefault="00D5366D" w:rsidP="00BB7516">
            <w:pPr>
              <w:jc w:val="center"/>
              <w:rPr>
                <w:rFonts w:ascii="Times New Roman" w:hAnsi="Times New Roman"/>
                <w:lang w:eastAsia="ru-RU"/>
              </w:rPr>
            </w:pPr>
            <w:r w:rsidRPr="006C0A32">
              <w:rPr>
                <w:rFonts w:ascii="Times New Roman" w:hAnsi="Times New Roman"/>
                <w:lang w:eastAsia="ru-RU"/>
              </w:rPr>
              <w:t>0,0162</w:t>
            </w:r>
          </w:p>
        </w:tc>
        <w:tc>
          <w:tcPr>
            <w:tcW w:w="692" w:type="pct"/>
            <w:vAlign w:val="center"/>
          </w:tcPr>
          <w:p w14:paraId="72501D4E" w14:textId="77777777" w:rsidR="00003715" w:rsidRPr="006C0A32" w:rsidRDefault="00D5366D" w:rsidP="00BB7516">
            <w:pPr>
              <w:jc w:val="center"/>
              <w:rPr>
                <w:rFonts w:ascii="Times New Roman" w:hAnsi="Times New Roman"/>
                <w:lang w:eastAsia="ru-RU"/>
              </w:rPr>
            </w:pPr>
            <w:r w:rsidRPr="006C0A32">
              <w:rPr>
                <w:rFonts w:ascii="Times New Roman" w:hAnsi="Times New Roman"/>
                <w:lang w:eastAsia="ru-RU"/>
              </w:rPr>
              <w:t>0,0028</w:t>
            </w:r>
          </w:p>
        </w:tc>
        <w:tc>
          <w:tcPr>
            <w:tcW w:w="694" w:type="pct"/>
            <w:vAlign w:val="center"/>
          </w:tcPr>
          <w:p w14:paraId="06813E1D" w14:textId="77777777" w:rsidR="00003715" w:rsidRPr="006C0A32" w:rsidRDefault="00D5366D" w:rsidP="00BB7516">
            <w:pPr>
              <w:jc w:val="center"/>
              <w:rPr>
                <w:rFonts w:ascii="Times New Roman" w:hAnsi="Times New Roman"/>
                <w:lang w:eastAsia="ru-RU"/>
              </w:rPr>
            </w:pPr>
            <w:r w:rsidRPr="006C0A32">
              <w:rPr>
                <w:rFonts w:ascii="Times New Roman" w:hAnsi="Times New Roman"/>
                <w:lang w:eastAsia="ru-RU"/>
              </w:rPr>
              <w:t>0,0015</w:t>
            </w:r>
          </w:p>
        </w:tc>
        <w:tc>
          <w:tcPr>
            <w:tcW w:w="769" w:type="pct"/>
            <w:vAlign w:val="center"/>
          </w:tcPr>
          <w:p w14:paraId="27388CEB" w14:textId="77777777" w:rsidR="00003715" w:rsidRPr="006C0A32" w:rsidRDefault="00D5366D" w:rsidP="00BB7516">
            <w:pPr>
              <w:jc w:val="center"/>
              <w:rPr>
                <w:rFonts w:ascii="Times New Roman" w:hAnsi="Times New Roman"/>
                <w:lang w:eastAsia="ru-RU"/>
              </w:rPr>
            </w:pPr>
            <w:r w:rsidRPr="006C0A32">
              <w:rPr>
                <w:rFonts w:ascii="Times New Roman" w:hAnsi="Times New Roman"/>
                <w:lang w:eastAsia="ru-RU"/>
              </w:rPr>
              <w:t>0,0020</w:t>
            </w:r>
          </w:p>
        </w:tc>
        <w:tc>
          <w:tcPr>
            <w:tcW w:w="767" w:type="pct"/>
            <w:vAlign w:val="center"/>
          </w:tcPr>
          <w:p w14:paraId="3F82D78E" w14:textId="77777777" w:rsidR="00003715" w:rsidRPr="006C0A32" w:rsidRDefault="00D5366D" w:rsidP="00BB7516">
            <w:pPr>
              <w:jc w:val="center"/>
              <w:rPr>
                <w:rFonts w:ascii="Times New Roman" w:hAnsi="Times New Roman"/>
                <w:lang w:eastAsia="ru-RU"/>
              </w:rPr>
            </w:pPr>
            <w:r w:rsidRPr="006C0A32">
              <w:rPr>
                <w:rFonts w:ascii="Times New Roman" w:hAnsi="Times New Roman"/>
                <w:lang w:eastAsia="ru-RU"/>
              </w:rPr>
              <w:t>0,0000</w:t>
            </w:r>
          </w:p>
        </w:tc>
      </w:tr>
      <w:tr w:rsidR="00FC7945" w:rsidRPr="006C0A32" w14:paraId="46B481B4" w14:textId="77777777" w:rsidTr="00BB7516">
        <w:trPr>
          <w:trHeight w:val="196"/>
        </w:trPr>
        <w:tc>
          <w:tcPr>
            <w:tcW w:w="1307" w:type="pct"/>
            <w:vAlign w:val="center"/>
          </w:tcPr>
          <w:p w14:paraId="688E1FDE" w14:textId="77777777" w:rsidR="00003715" w:rsidRPr="006C0A32" w:rsidRDefault="00D5366D" w:rsidP="00BB7516">
            <w:pPr>
              <w:rPr>
                <w:rFonts w:ascii="Times New Roman" w:hAnsi="Times New Roman"/>
                <w:lang w:eastAsia="ru-RU"/>
              </w:rPr>
            </w:pPr>
            <w:r w:rsidRPr="006C0A32">
              <w:rPr>
                <w:rFonts w:ascii="Times New Roman" w:hAnsi="Times New Roman"/>
                <w:lang w:eastAsia="ru-RU"/>
              </w:rPr>
              <w:t>г. Щучинск</w:t>
            </w:r>
          </w:p>
        </w:tc>
        <w:tc>
          <w:tcPr>
            <w:tcW w:w="772" w:type="pct"/>
            <w:vAlign w:val="center"/>
          </w:tcPr>
          <w:p w14:paraId="2F69830F" w14:textId="77777777" w:rsidR="00003715" w:rsidRPr="006C0A32" w:rsidRDefault="00D5366D" w:rsidP="00BB7516">
            <w:pPr>
              <w:jc w:val="center"/>
              <w:rPr>
                <w:rFonts w:ascii="Times New Roman" w:hAnsi="Times New Roman"/>
                <w:lang w:eastAsia="ru-RU"/>
              </w:rPr>
            </w:pPr>
            <w:r w:rsidRPr="006C0A32">
              <w:rPr>
                <w:rFonts w:ascii="Times New Roman" w:hAnsi="Times New Roman"/>
                <w:lang w:eastAsia="ru-RU"/>
              </w:rPr>
              <w:t>0,0151</w:t>
            </w:r>
          </w:p>
        </w:tc>
        <w:tc>
          <w:tcPr>
            <w:tcW w:w="692" w:type="pct"/>
            <w:vAlign w:val="center"/>
          </w:tcPr>
          <w:p w14:paraId="7DD59024" w14:textId="77777777" w:rsidR="00003715" w:rsidRPr="006C0A32" w:rsidRDefault="00D5366D" w:rsidP="00BB7516">
            <w:pPr>
              <w:jc w:val="center"/>
              <w:rPr>
                <w:rFonts w:ascii="Times New Roman" w:hAnsi="Times New Roman"/>
                <w:lang w:eastAsia="ru-RU"/>
              </w:rPr>
            </w:pPr>
            <w:r w:rsidRPr="006C0A32">
              <w:rPr>
                <w:rFonts w:ascii="Times New Roman" w:hAnsi="Times New Roman"/>
                <w:lang w:eastAsia="ru-RU"/>
              </w:rPr>
              <w:t>0,0040</w:t>
            </w:r>
          </w:p>
        </w:tc>
        <w:tc>
          <w:tcPr>
            <w:tcW w:w="694" w:type="pct"/>
            <w:vAlign w:val="center"/>
          </w:tcPr>
          <w:p w14:paraId="0507B00A" w14:textId="77777777" w:rsidR="00003715" w:rsidRPr="006C0A32" w:rsidRDefault="00D5366D" w:rsidP="00BB7516">
            <w:pPr>
              <w:jc w:val="center"/>
              <w:rPr>
                <w:rFonts w:ascii="Times New Roman" w:hAnsi="Times New Roman"/>
                <w:lang w:eastAsia="ru-RU"/>
              </w:rPr>
            </w:pPr>
            <w:r w:rsidRPr="006C0A32">
              <w:rPr>
                <w:rFonts w:ascii="Times New Roman" w:hAnsi="Times New Roman"/>
                <w:lang w:eastAsia="ru-RU"/>
              </w:rPr>
              <w:t>0,0032</w:t>
            </w:r>
          </w:p>
        </w:tc>
        <w:tc>
          <w:tcPr>
            <w:tcW w:w="769" w:type="pct"/>
            <w:vAlign w:val="center"/>
          </w:tcPr>
          <w:p w14:paraId="12F925F5" w14:textId="77777777" w:rsidR="00003715" w:rsidRPr="006C0A32" w:rsidRDefault="00D5366D" w:rsidP="00BB7516">
            <w:pPr>
              <w:jc w:val="center"/>
              <w:rPr>
                <w:rFonts w:ascii="Times New Roman" w:hAnsi="Times New Roman"/>
                <w:lang w:eastAsia="ru-RU"/>
              </w:rPr>
            </w:pPr>
            <w:r w:rsidRPr="006C0A32">
              <w:rPr>
                <w:rFonts w:ascii="Times New Roman" w:hAnsi="Times New Roman"/>
                <w:lang w:eastAsia="ru-RU"/>
              </w:rPr>
              <w:t>0,0017</w:t>
            </w:r>
          </w:p>
        </w:tc>
        <w:tc>
          <w:tcPr>
            <w:tcW w:w="767" w:type="pct"/>
            <w:vAlign w:val="center"/>
          </w:tcPr>
          <w:p w14:paraId="7B31F5ED" w14:textId="77777777" w:rsidR="00003715" w:rsidRPr="006C0A32" w:rsidRDefault="00D5366D" w:rsidP="00BB7516">
            <w:pPr>
              <w:jc w:val="center"/>
              <w:rPr>
                <w:rFonts w:ascii="Times New Roman" w:hAnsi="Times New Roman"/>
                <w:lang w:eastAsia="ru-RU"/>
              </w:rPr>
            </w:pPr>
            <w:r w:rsidRPr="006C0A32">
              <w:rPr>
                <w:rFonts w:ascii="Times New Roman" w:hAnsi="Times New Roman"/>
                <w:lang w:eastAsia="ru-RU"/>
              </w:rPr>
              <w:t>0,0004</w:t>
            </w:r>
          </w:p>
        </w:tc>
      </w:tr>
      <w:tr w:rsidR="00FC7945" w:rsidRPr="006C0A32" w14:paraId="3F8633B8" w14:textId="77777777" w:rsidTr="00BB7516">
        <w:trPr>
          <w:trHeight w:val="196"/>
        </w:trPr>
        <w:tc>
          <w:tcPr>
            <w:tcW w:w="1307" w:type="pct"/>
            <w:vAlign w:val="center"/>
          </w:tcPr>
          <w:p w14:paraId="15E0B2EE" w14:textId="77777777" w:rsidR="00003715" w:rsidRPr="006C0A32" w:rsidRDefault="00D5366D" w:rsidP="00BB7516">
            <w:pPr>
              <w:rPr>
                <w:rFonts w:ascii="Times New Roman" w:hAnsi="Times New Roman"/>
                <w:lang w:eastAsia="ru-RU"/>
              </w:rPr>
            </w:pPr>
            <w:r w:rsidRPr="006C0A32">
              <w:rPr>
                <w:rFonts w:ascii="Times New Roman" w:hAnsi="Times New Roman"/>
                <w:lang w:eastAsia="ru-RU"/>
              </w:rPr>
              <w:t>г. Кокшетау</w:t>
            </w:r>
          </w:p>
        </w:tc>
        <w:tc>
          <w:tcPr>
            <w:tcW w:w="772" w:type="pct"/>
            <w:vAlign w:val="center"/>
          </w:tcPr>
          <w:p w14:paraId="683D1473" w14:textId="77777777" w:rsidR="00003715" w:rsidRPr="006C0A32" w:rsidRDefault="00D5366D" w:rsidP="00BB7516">
            <w:pPr>
              <w:jc w:val="center"/>
              <w:rPr>
                <w:rFonts w:ascii="Times New Roman" w:hAnsi="Times New Roman"/>
                <w:lang w:eastAsia="ru-RU"/>
              </w:rPr>
            </w:pPr>
            <w:r w:rsidRPr="006C0A32">
              <w:rPr>
                <w:rFonts w:ascii="Times New Roman" w:hAnsi="Times New Roman"/>
                <w:lang w:eastAsia="ru-RU"/>
              </w:rPr>
              <w:t>0,0145</w:t>
            </w:r>
          </w:p>
        </w:tc>
        <w:tc>
          <w:tcPr>
            <w:tcW w:w="692" w:type="pct"/>
            <w:vAlign w:val="center"/>
          </w:tcPr>
          <w:p w14:paraId="0A465E44" w14:textId="77777777" w:rsidR="00003715" w:rsidRPr="006C0A32" w:rsidRDefault="00D5366D" w:rsidP="00BB7516">
            <w:pPr>
              <w:jc w:val="center"/>
              <w:rPr>
                <w:rFonts w:ascii="Times New Roman" w:hAnsi="Times New Roman"/>
                <w:lang w:eastAsia="ru-RU"/>
              </w:rPr>
            </w:pPr>
            <w:r w:rsidRPr="006C0A32">
              <w:rPr>
                <w:rFonts w:ascii="Times New Roman" w:hAnsi="Times New Roman"/>
                <w:lang w:eastAsia="ru-RU"/>
              </w:rPr>
              <w:t>0,0014</w:t>
            </w:r>
          </w:p>
        </w:tc>
        <w:tc>
          <w:tcPr>
            <w:tcW w:w="694" w:type="pct"/>
            <w:vAlign w:val="center"/>
          </w:tcPr>
          <w:p w14:paraId="489B0C0D" w14:textId="77777777" w:rsidR="00003715" w:rsidRPr="006C0A32" w:rsidRDefault="00D5366D" w:rsidP="00BB7516">
            <w:pPr>
              <w:jc w:val="center"/>
              <w:rPr>
                <w:rFonts w:ascii="Times New Roman" w:hAnsi="Times New Roman"/>
                <w:lang w:eastAsia="ru-RU"/>
              </w:rPr>
            </w:pPr>
            <w:r w:rsidRPr="006C0A32">
              <w:rPr>
                <w:rFonts w:ascii="Times New Roman" w:hAnsi="Times New Roman"/>
                <w:lang w:eastAsia="ru-RU"/>
              </w:rPr>
              <w:t>0,0018</w:t>
            </w:r>
          </w:p>
        </w:tc>
        <w:tc>
          <w:tcPr>
            <w:tcW w:w="769" w:type="pct"/>
            <w:vAlign w:val="center"/>
          </w:tcPr>
          <w:p w14:paraId="7F2A3525" w14:textId="77777777" w:rsidR="00003715" w:rsidRPr="006C0A32" w:rsidRDefault="00D5366D" w:rsidP="00BB7516">
            <w:pPr>
              <w:jc w:val="center"/>
              <w:rPr>
                <w:rFonts w:ascii="Times New Roman" w:hAnsi="Times New Roman"/>
                <w:lang w:eastAsia="ru-RU"/>
              </w:rPr>
            </w:pPr>
            <w:r w:rsidRPr="006C0A32">
              <w:rPr>
                <w:rFonts w:ascii="Times New Roman" w:hAnsi="Times New Roman"/>
                <w:lang w:eastAsia="ru-RU"/>
              </w:rPr>
              <w:t>0,0016</w:t>
            </w:r>
          </w:p>
        </w:tc>
        <w:tc>
          <w:tcPr>
            <w:tcW w:w="767" w:type="pct"/>
            <w:vAlign w:val="center"/>
          </w:tcPr>
          <w:p w14:paraId="1145D843" w14:textId="77777777" w:rsidR="00003715" w:rsidRPr="006C0A32" w:rsidRDefault="00D5366D" w:rsidP="00BB7516">
            <w:pPr>
              <w:jc w:val="center"/>
              <w:rPr>
                <w:rFonts w:ascii="Times New Roman" w:hAnsi="Times New Roman"/>
                <w:lang w:eastAsia="ru-RU"/>
              </w:rPr>
            </w:pPr>
            <w:r w:rsidRPr="006C0A32">
              <w:rPr>
                <w:rFonts w:ascii="Times New Roman" w:hAnsi="Times New Roman"/>
                <w:lang w:eastAsia="ru-RU"/>
              </w:rPr>
              <w:t>0,0007</w:t>
            </w:r>
          </w:p>
        </w:tc>
      </w:tr>
      <w:tr w:rsidR="00FC7945" w:rsidRPr="006C0A32" w14:paraId="265CEC86" w14:textId="77777777" w:rsidTr="00BB7516">
        <w:trPr>
          <w:trHeight w:val="196"/>
        </w:trPr>
        <w:tc>
          <w:tcPr>
            <w:tcW w:w="1307" w:type="pct"/>
            <w:vAlign w:val="center"/>
          </w:tcPr>
          <w:p w14:paraId="1A7AE839" w14:textId="77777777" w:rsidR="00003715" w:rsidRPr="006C0A32" w:rsidRDefault="00D5366D" w:rsidP="00BB7516">
            <w:pPr>
              <w:rPr>
                <w:rFonts w:ascii="Times New Roman" w:hAnsi="Times New Roman"/>
                <w:lang w:eastAsia="ru-RU"/>
              </w:rPr>
            </w:pPr>
            <w:r w:rsidRPr="006C0A32">
              <w:rPr>
                <w:rFonts w:ascii="Times New Roman" w:hAnsi="Times New Roman"/>
                <w:lang w:eastAsia="ru-RU"/>
              </w:rPr>
              <w:t>г. Атбасар</w:t>
            </w:r>
          </w:p>
        </w:tc>
        <w:tc>
          <w:tcPr>
            <w:tcW w:w="772" w:type="pct"/>
            <w:vAlign w:val="center"/>
          </w:tcPr>
          <w:p w14:paraId="782B8608" w14:textId="77777777" w:rsidR="00003715" w:rsidRPr="006C0A32" w:rsidRDefault="00D5366D" w:rsidP="00BB7516">
            <w:pPr>
              <w:jc w:val="center"/>
              <w:rPr>
                <w:rFonts w:ascii="Times New Roman" w:hAnsi="Times New Roman"/>
                <w:lang w:eastAsia="ru-RU"/>
              </w:rPr>
            </w:pPr>
            <w:r w:rsidRPr="006C0A32">
              <w:rPr>
                <w:rFonts w:ascii="Times New Roman" w:hAnsi="Times New Roman"/>
                <w:lang w:eastAsia="ru-RU"/>
              </w:rPr>
              <w:t>0,0142</w:t>
            </w:r>
          </w:p>
        </w:tc>
        <w:tc>
          <w:tcPr>
            <w:tcW w:w="692" w:type="pct"/>
            <w:vAlign w:val="center"/>
          </w:tcPr>
          <w:p w14:paraId="38C1CB01" w14:textId="77777777" w:rsidR="00003715" w:rsidRPr="006C0A32" w:rsidRDefault="00D5366D" w:rsidP="00BB7516">
            <w:pPr>
              <w:jc w:val="center"/>
              <w:rPr>
                <w:rFonts w:ascii="Times New Roman" w:hAnsi="Times New Roman"/>
                <w:lang w:eastAsia="ru-RU"/>
              </w:rPr>
            </w:pPr>
            <w:r w:rsidRPr="006C0A32">
              <w:rPr>
                <w:rFonts w:ascii="Times New Roman" w:hAnsi="Times New Roman"/>
                <w:lang w:eastAsia="ru-RU"/>
              </w:rPr>
              <w:t>0,0010</w:t>
            </w:r>
          </w:p>
        </w:tc>
        <w:tc>
          <w:tcPr>
            <w:tcW w:w="694" w:type="pct"/>
            <w:vAlign w:val="center"/>
          </w:tcPr>
          <w:p w14:paraId="7D95C6FE" w14:textId="77777777" w:rsidR="00003715" w:rsidRPr="006C0A32" w:rsidRDefault="00D5366D" w:rsidP="00BB7516">
            <w:pPr>
              <w:jc w:val="center"/>
              <w:rPr>
                <w:rFonts w:ascii="Times New Roman" w:hAnsi="Times New Roman"/>
                <w:lang w:eastAsia="ru-RU"/>
              </w:rPr>
            </w:pPr>
            <w:r w:rsidRPr="006C0A32">
              <w:rPr>
                <w:rFonts w:ascii="Times New Roman" w:hAnsi="Times New Roman"/>
                <w:lang w:eastAsia="ru-RU"/>
              </w:rPr>
              <w:t>0,0004</w:t>
            </w:r>
          </w:p>
        </w:tc>
        <w:tc>
          <w:tcPr>
            <w:tcW w:w="769" w:type="pct"/>
            <w:vAlign w:val="center"/>
          </w:tcPr>
          <w:p w14:paraId="75FFF21C" w14:textId="77777777" w:rsidR="00003715" w:rsidRPr="006C0A32" w:rsidRDefault="00D5366D" w:rsidP="00BB7516">
            <w:pPr>
              <w:jc w:val="center"/>
              <w:rPr>
                <w:rFonts w:ascii="Times New Roman" w:hAnsi="Times New Roman"/>
                <w:lang w:eastAsia="ru-RU"/>
              </w:rPr>
            </w:pPr>
            <w:r w:rsidRPr="006C0A32">
              <w:rPr>
                <w:rFonts w:ascii="Times New Roman" w:hAnsi="Times New Roman"/>
                <w:lang w:eastAsia="ru-RU"/>
              </w:rPr>
              <w:t>0,0026</w:t>
            </w:r>
          </w:p>
        </w:tc>
        <w:tc>
          <w:tcPr>
            <w:tcW w:w="767" w:type="pct"/>
            <w:vAlign w:val="center"/>
          </w:tcPr>
          <w:p w14:paraId="76F8157A" w14:textId="77777777" w:rsidR="00003715" w:rsidRPr="006C0A32" w:rsidRDefault="00D5366D" w:rsidP="00BB7516">
            <w:pPr>
              <w:jc w:val="center"/>
              <w:rPr>
                <w:rFonts w:ascii="Times New Roman" w:hAnsi="Times New Roman"/>
                <w:lang w:eastAsia="ru-RU"/>
              </w:rPr>
            </w:pPr>
            <w:r w:rsidRPr="006C0A32">
              <w:rPr>
                <w:rFonts w:ascii="Times New Roman" w:hAnsi="Times New Roman"/>
                <w:lang w:eastAsia="ru-RU"/>
              </w:rPr>
              <w:t>0,0000</w:t>
            </w:r>
          </w:p>
        </w:tc>
      </w:tr>
      <w:tr w:rsidR="00FC7945" w:rsidRPr="006C0A32" w14:paraId="1A27747B" w14:textId="77777777" w:rsidTr="00BB7516">
        <w:trPr>
          <w:trHeight w:val="196"/>
        </w:trPr>
        <w:tc>
          <w:tcPr>
            <w:tcW w:w="1307" w:type="pct"/>
            <w:vAlign w:val="center"/>
          </w:tcPr>
          <w:p w14:paraId="55EA8641" w14:textId="77777777" w:rsidR="00003715" w:rsidRPr="006C0A32" w:rsidRDefault="00D5366D" w:rsidP="00BB7516">
            <w:pPr>
              <w:rPr>
                <w:rFonts w:ascii="Times New Roman" w:hAnsi="Times New Roman"/>
                <w:lang w:eastAsia="ru-RU"/>
              </w:rPr>
            </w:pPr>
            <w:r w:rsidRPr="006C0A32">
              <w:rPr>
                <w:rFonts w:ascii="Times New Roman" w:hAnsi="Times New Roman"/>
                <w:lang w:eastAsia="ru-RU"/>
              </w:rPr>
              <w:t>с.Балкашино</w:t>
            </w:r>
          </w:p>
        </w:tc>
        <w:tc>
          <w:tcPr>
            <w:tcW w:w="772" w:type="pct"/>
            <w:vAlign w:val="center"/>
          </w:tcPr>
          <w:p w14:paraId="212D4096" w14:textId="77777777" w:rsidR="00003715" w:rsidRPr="006C0A32" w:rsidRDefault="00D5366D" w:rsidP="00BB7516">
            <w:pPr>
              <w:jc w:val="center"/>
              <w:rPr>
                <w:rFonts w:ascii="Times New Roman" w:hAnsi="Times New Roman"/>
                <w:lang w:eastAsia="ru-RU"/>
              </w:rPr>
            </w:pPr>
            <w:r w:rsidRPr="006C0A32">
              <w:rPr>
                <w:rFonts w:ascii="Times New Roman" w:hAnsi="Times New Roman"/>
                <w:lang w:eastAsia="ru-RU"/>
              </w:rPr>
              <w:t>0,0142</w:t>
            </w:r>
          </w:p>
        </w:tc>
        <w:tc>
          <w:tcPr>
            <w:tcW w:w="692" w:type="pct"/>
            <w:vAlign w:val="center"/>
          </w:tcPr>
          <w:p w14:paraId="60136D38" w14:textId="77777777" w:rsidR="00003715" w:rsidRPr="006C0A32" w:rsidRDefault="00D5366D" w:rsidP="00BB7516">
            <w:pPr>
              <w:jc w:val="center"/>
              <w:rPr>
                <w:rFonts w:ascii="Times New Roman" w:hAnsi="Times New Roman"/>
                <w:lang w:eastAsia="ru-RU"/>
              </w:rPr>
            </w:pPr>
            <w:r w:rsidRPr="006C0A32">
              <w:rPr>
                <w:rFonts w:ascii="Times New Roman" w:hAnsi="Times New Roman"/>
                <w:lang w:eastAsia="ru-RU"/>
              </w:rPr>
              <w:t>0,0008</w:t>
            </w:r>
          </w:p>
        </w:tc>
        <w:tc>
          <w:tcPr>
            <w:tcW w:w="694" w:type="pct"/>
            <w:vAlign w:val="center"/>
          </w:tcPr>
          <w:p w14:paraId="6451D60F" w14:textId="77777777" w:rsidR="00003715" w:rsidRPr="006C0A32" w:rsidRDefault="00D5366D" w:rsidP="00BB7516">
            <w:pPr>
              <w:jc w:val="center"/>
              <w:rPr>
                <w:rFonts w:ascii="Times New Roman" w:hAnsi="Times New Roman"/>
                <w:lang w:eastAsia="ru-RU"/>
              </w:rPr>
            </w:pPr>
            <w:r w:rsidRPr="006C0A32">
              <w:rPr>
                <w:rFonts w:ascii="Times New Roman" w:hAnsi="Times New Roman"/>
                <w:lang w:eastAsia="ru-RU"/>
              </w:rPr>
              <w:t>0,0004</w:t>
            </w:r>
          </w:p>
        </w:tc>
        <w:tc>
          <w:tcPr>
            <w:tcW w:w="769" w:type="pct"/>
            <w:vAlign w:val="center"/>
          </w:tcPr>
          <w:p w14:paraId="328DD9B0" w14:textId="77777777" w:rsidR="00003715" w:rsidRPr="006C0A32" w:rsidRDefault="00D5366D" w:rsidP="00BB7516">
            <w:pPr>
              <w:jc w:val="center"/>
              <w:rPr>
                <w:rFonts w:ascii="Times New Roman" w:hAnsi="Times New Roman"/>
                <w:lang w:eastAsia="ru-RU"/>
              </w:rPr>
            </w:pPr>
            <w:r w:rsidRPr="006C0A32">
              <w:rPr>
                <w:rFonts w:ascii="Times New Roman" w:hAnsi="Times New Roman"/>
                <w:lang w:eastAsia="ru-RU"/>
              </w:rPr>
              <w:t>0,0018</w:t>
            </w:r>
          </w:p>
        </w:tc>
        <w:tc>
          <w:tcPr>
            <w:tcW w:w="767" w:type="pct"/>
            <w:vAlign w:val="center"/>
          </w:tcPr>
          <w:p w14:paraId="06E4FF6C" w14:textId="77777777" w:rsidR="00003715" w:rsidRPr="006C0A32" w:rsidRDefault="00D5366D" w:rsidP="00BB7516">
            <w:pPr>
              <w:jc w:val="center"/>
              <w:rPr>
                <w:rFonts w:ascii="Times New Roman" w:hAnsi="Times New Roman"/>
                <w:lang w:eastAsia="ru-RU"/>
              </w:rPr>
            </w:pPr>
            <w:r w:rsidRPr="006C0A32">
              <w:rPr>
                <w:rFonts w:ascii="Times New Roman" w:hAnsi="Times New Roman"/>
                <w:lang w:eastAsia="ru-RU"/>
              </w:rPr>
              <w:t>0,0001</w:t>
            </w:r>
          </w:p>
        </w:tc>
      </w:tr>
      <w:tr w:rsidR="00FC7945" w:rsidRPr="006C0A32" w14:paraId="25899E2D" w14:textId="77777777" w:rsidTr="00BB7516">
        <w:trPr>
          <w:trHeight w:val="196"/>
        </w:trPr>
        <w:tc>
          <w:tcPr>
            <w:tcW w:w="1307" w:type="pct"/>
            <w:vAlign w:val="center"/>
          </w:tcPr>
          <w:p w14:paraId="76AC4688" w14:textId="77777777" w:rsidR="00003715" w:rsidRPr="006C0A32" w:rsidRDefault="00D5366D" w:rsidP="00BB7516">
            <w:pPr>
              <w:rPr>
                <w:rFonts w:ascii="Times New Roman" w:hAnsi="Times New Roman"/>
                <w:lang w:eastAsia="ru-RU"/>
              </w:rPr>
            </w:pPr>
            <w:r w:rsidRPr="006C0A32">
              <w:rPr>
                <w:rFonts w:ascii="Times New Roman" w:hAnsi="Times New Roman"/>
                <w:lang w:eastAsia="ru-RU"/>
              </w:rPr>
              <w:t>с. Зеренды</w:t>
            </w:r>
          </w:p>
        </w:tc>
        <w:tc>
          <w:tcPr>
            <w:tcW w:w="772" w:type="pct"/>
            <w:vAlign w:val="center"/>
          </w:tcPr>
          <w:p w14:paraId="4A1AC3EB" w14:textId="77777777" w:rsidR="00003715" w:rsidRPr="006C0A32" w:rsidRDefault="00D5366D" w:rsidP="00BB7516">
            <w:pPr>
              <w:jc w:val="center"/>
              <w:rPr>
                <w:rFonts w:ascii="Times New Roman" w:hAnsi="Times New Roman"/>
                <w:lang w:eastAsia="ru-RU"/>
              </w:rPr>
            </w:pPr>
            <w:r w:rsidRPr="006C0A32">
              <w:rPr>
                <w:rFonts w:ascii="Times New Roman" w:hAnsi="Times New Roman"/>
                <w:lang w:eastAsia="ru-RU"/>
              </w:rPr>
              <w:t>0,0135</w:t>
            </w:r>
          </w:p>
        </w:tc>
        <w:tc>
          <w:tcPr>
            <w:tcW w:w="692" w:type="pct"/>
            <w:vAlign w:val="center"/>
          </w:tcPr>
          <w:p w14:paraId="7FDAF997" w14:textId="77777777" w:rsidR="00003715" w:rsidRPr="006C0A32" w:rsidRDefault="00D5366D" w:rsidP="00BB7516">
            <w:pPr>
              <w:jc w:val="center"/>
              <w:rPr>
                <w:rFonts w:ascii="Times New Roman" w:hAnsi="Times New Roman"/>
                <w:lang w:eastAsia="ru-RU"/>
              </w:rPr>
            </w:pPr>
            <w:r w:rsidRPr="006C0A32">
              <w:rPr>
                <w:rFonts w:ascii="Times New Roman" w:hAnsi="Times New Roman"/>
                <w:lang w:eastAsia="ru-RU"/>
              </w:rPr>
              <w:t>0,0011</w:t>
            </w:r>
          </w:p>
        </w:tc>
        <w:tc>
          <w:tcPr>
            <w:tcW w:w="694" w:type="pct"/>
            <w:vAlign w:val="center"/>
          </w:tcPr>
          <w:p w14:paraId="0EA6134A" w14:textId="77777777" w:rsidR="00003715" w:rsidRPr="006C0A32" w:rsidRDefault="00D5366D" w:rsidP="00BB7516">
            <w:pPr>
              <w:jc w:val="center"/>
              <w:rPr>
                <w:rFonts w:ascii="Times New Roman" w:hAnsi="Times New Roman"/>
                <w:lang w:eastAsia="ru-RU"/>
              </w:rPr>
            </w:pPr>
            <w:r w:rsidRPr="006C0A32">
              <w:rPr>
                <w:rFonts w:ascii="Times New Roman" w:hAnsi="Times New Roman"/>
                <w:lang w:eastAsia="ru-RU"/>
              </w:rPr>
              <w:t>0,0024</w:t>
            </w:r>
          </w:p>
        </w:tc>
        <w:tc>
          <w:tcPr>
            <w:tcW w:w="769" w:type="pct"/>
            <w:vAlign w:val="center"/>
          </w:tcPr>
          <w:p w14:paraId="143EB40F" w14:textId="77777777" w:rsidR="00003715" w:rsidRPr="006C0A32" w:rsidRDefault="00D5366D" w:rsidP="00BB7516">
            <w:pPr>
              <w:jc w:val="center"/>
              <w:rPr>
                <w:rFonts w:ascii="Times New Roman" w:hAnsi="Times New Roman"/>
                <w:lang w:eastAsia="ru-RU"/>
              </w:rPr>
            </w:pPr>
            <w:r w:rsidRPr="006C0A32">
              <w:rPr>
                <w:rFonts w:ascii="Times New Roman" w:hAnsi="Times New Roman"/>
                <w:lang w:eastAsia="ru-RU"/>
              </w:rPr>
              <w:t>0,0024</w:t>
            </w:r>
          </w:p>
        </w:tc>
        <w:tc>
          <w:tcPr>
            <w:tcW w:w="767" w:type="pct"/>
            <w:vAlign w:val="center"/>
          </w:tcPr>
          <w:p w14:paraId="448E6370" w14:textId="77777777" w:rsidR="00003715" w:rsidRPr="006C0A32" w:rsidRDefault="00D5366D" w:rsidP="00BB7516">
            <w:pPr>
              <w:jc w:val="center"/>
              <w:rPr>
                <w:rFonts w:ascii="Times New Roman" w:hAnsi="Times New Roman"/>
                <w:lang w:eastAsia="ru-RU"/>
              </w:rPr>
            </w:pPr>
            <w:r w:rsidRPr="006C0A32">
              <w:rPr>
                <w:rFonts w:ascii="Times New Roman" w:hAnsi="Times New Roman"/>
                <w:lang w:eastAsia="ru-RU"/>
              </w:rPr>
              <w:t>0,0005</w:t>
            </w:r>
          </w:p>
        </w:tc>
      </w:tr>
    </w:tbl>
    <w:p w14:paraId="2B85D9B3" w14:textId="77777777" w:rsidR="00003715" w:rsidRPr="006C0A32" w:rsidRDefault="00D5366D" w:rsidP="00003715">
      <w:pPr>
        <w:ind w:firstLine="708"/>
        <w:jc w:val="center"/>
        <w:rPr>
          <w:rFonts w:eastAsia="Calibri"/>
          <w:i/>
          <w:lang w:val="ru-RU" w:eastAsia="ru-RU"/>
        </w:rPr>
      </w:pPr>
      <w:r w:rsidRPr="006C0A32">
        <w:rPr>
          <w:rFonts w:eastAsia="Calibri"/>
          <w:i/>
          <w:lang w:val="ru-RU" w:eastAsia="ru-RU"/>
        </w:rPr>
        <w:t>Источник: РГП «Казгидромет».</w:t>
      </w:r>
    </w:p>
    <w:p w14:paraId="48FD6817" w14:textId="77777777" w:rsidR="00003715" w:rsidRPr="006C0A32" w:rsidRDefault="00003715" w:rsidP="00003715">
      <w:pPr>
        <w:tabs>
          <w:tab w:val="left" w:pos="9072"/>
        </w:tabs>
        <w:ind w:firstLine="709"/>
        <w:jc w:val="both"/>
        <w:rPr>
          <w:lang w:val="ru-RU" w:eastAsia="ru-RU"/>
        </w:rPr>
      </w:pPr>
    </w:p>
    <w:p w14:paraId="3C8F1FCF" w14:textId="77777777" w:rsidR="00003715" w:rsidRPr="006C0A32" w:rsidRDefault="00D5366D" w:rsidP="00003715">
      <w:pPr>
        <w:tabs>
          <w:tab w:val="left" w:pos="9072"/>
        </w:tabs>
        <w:ind w:firstLine="709"/>
        <w:jc w:val="both"/>
        <w:rPr>
          <w:lang w:val="ru-RU" w:eastAsia="ru-RU"/>
        </w:rPr>
      </w:pPr>
      <w:r w:rsidRPr="006C0A32">
        <w:rPr>
          <w:lang w:val="ru-RU" w:eastAsia="ru-RU"/>
        </w:rPr>
        <w:t xml:space="preserve">Содержание тяжелых металлов в пробах </w:t>
      </w:r>
      <w:r w:rsidRPr="006C0A32">
        <w:rPr>
          <w:lang w:val="ru-RU" w:eastAsia="ru-RU"/>
        </w:rPr>
        <w:t>почвы, отобранных в Акмолинской области, не превышало нормативных значений.</w:t>
      </w:r>
    </w:p>
    <w:p w14:paraId="59C41FCA" w14:textId="77777777" w:rsidR="00003715" w:rsidRPr="006C0A32" w:rsidRDefault="00D5366D" w:rsidP="00003715">
      <w:pPr>
        <w:tabs>
          <w:tab w:val="left" w:pos="9214"/>
        </w:tabs>
        <w:ind w:firstLine="709"/>
        <w:jc w:val="both"/>
        <w:rPr>
          <w:lang w:val="ru-RU" w:eastAsia="ru-RU"/>
        </w:rPr>
      </w:pPr>
      <w:r w:rsidRPr="006C0A32">
        <w:rPr>
          <w:lang w:val="ru-RU" w:eastAsia="ru-RU"/>
        </w:rPr>
        <w:t>Более подробная информация размещена на сайте РГП «Казгидромет</w:t>
      </w:r>
      <w:r w:rsidRPr="006C0A32">
        <w:rPr>
          <w:lang w:val="ru-RU" w:eastAsia="ru-RU"/>
        </w:rPr>
        <w:t xml:space="preserve">»:                                                                                     </w:t>
      </w:r>
      <w:hyperlink r:id="rId68" w:history="1">
        <w:r w:rsidR="00003715" w:rsidRPr="006C0A32">
          <w:rPr>
            <w:color w:val="0563C1" w:themeColor="hyperlink"/>
            <w:u w:val="single"/>
            <w:lang w:val="ru-RU" w:eastAsia="ru-RU"/>
          </w:rPr>
          <w:t>https://www.kazhydromet.kz/ru/ecology/ezhemesyachnyy-informacionnyy-byulleten-o-sostoyanii-okruzhayuschey-sredy/2025</w:t>
        </w:r>
      </w:hyperlink>
      <w:r w:rsidRPr="006C0A32">
        <w:rPr>
          <w:u w:val="single"/>
          <w:lang w:val="ru-RU" w:eastAsia="ru-RU"/>
        </w:rPr>
        <w:t xml:space="preserve">.  </w:t>
      </w:r>
      <w:r w:rsidRPr="006C0A32">
        <w:rPr>
          <w:color w:val="0563C1" w:themeColor="hyperlink"/>
          <w:u w:val="single"/>
          <w:lang w:val="ru-RU" w:eastAsia="ru-RU"/>
        </w:rPr>
        <w:t xml:space="preserve"> </w:t>
      </w:r>
    </w:p>
    <w:p w14:paraId="54046F2F" w14:textId="77777777" w:rsidR="00003715" w:rsidRPr="006C0A32" w:rsidRDefault="00D5366D" w:rsidP="00003715">
      <w:pPr>
        <w:ind w:firstLine="567"/>
        <w:jc w:val="both"/>
        <w:rPr>
          <w:b/>
          <w:bCs/>
          <w:i/>
          <w:lang w:val="ru-RU" w:eastAsia="ru-RU"/>
        </w:rPr>
      </w:pPr>
      <w:bookmarkStart w:id="18" w:name="_Hlk237254239"/>
      <w:r w:rsidRPr="006C0A32">
        <w:rPr>
          <w:b/>
          <w:bCs/>
          <w:i/>
          <w:lang w:val="ru-RU" w:eastAsia="ru-RU"/>
        </w:rPr>
        <w:t>Изъятие земель</w:t>
      </w:r>
    </w:p>
    <w:bookmarkEnd w:id="18"/>
    <w:p w14:paraId="492A4001" w14:textId="77777777" w:rsidR="00003715" w:rsidRPr="006C0A32" w:rsidRDefault="00D5366D" w:rsidP="00003715">
      <w:pPr>
        <w:ind w:firstLine="567"/>
        <w:jc w:val="both"/>
        <w:rPr>
          <w:rFonts w:eastAsia="Calibri"/>
          <w:lang w:val="ru-RU" w:eastAsia="ru-RU"/>
        </w:rPr>
      </w:pPr>
      <w:r w:rsidRPr="006C0A32">
        <w:rPr>
          <w:rFonts w:eastAsia="Calibri"/>
          <w:lang w:val="ru-RU" w:eastAsia="ru-RU"/>
        </w:rPr>
        <w:t xml:space="preserve">В рамках поручения Главы государства по возврату неиспользуемых и выданных с нарушением земельного законодательства в 2025 году на территории области возвращено 168,9 тыс.га неиспользуемых сельхозземель. </w:t>
      </w:r>
    </w:p>
    <w:p w14:paraId="74E64FB6" w14:textId="77777777" w:rsidR="00003715" w:rsidRPr="006C0A32" w:rsidRDefault="00D5366D" w:rsidP="00003715">
      <w:pPr>
        <w:pBdr>
          <w:bottom w:val="single" w:sz="4" w:space="0" w:color="FFFFFF"/>
        </w:pBdr>
        <w:autoSpaceDE w:val="0"/>
        <w:autoSpaceDN w:val="0"/>
        <w:adjustRightInd w:val="0"/>
        <w:ind w:firstLine="709"/>
        <w:jc w:val="both"/>
        <w:rPr>
          <w:b/>
          <w:lang w:val="kk-KZ" w:eastAsia="ru-RU"/>
        </w:rPr>
      </w:pPr>
      <w:r w:rsidRPr="006C0A32">
        <w:rPr>
          <w:b/>
          <w:lang w:val="kk-KZ" w:eastAsia="ru-RU"/>
        </w:rPr>
        <w:lastRenderedPageBreak/>
        <w:t xml:space="preserve">12.2.4. НЕДРА </w:t>
      </w:r>
    </w:p>
    <w:p w14:paraId="428CE1CB" w14:textId="77777777" w:rsidR="00003715" w:rsidRPr="006C0A32" w:rsidRDefault="00003715" w:rsidP="00003715">
      <w:pPr>
        <w:pBdr>
          <w:bottom w:val="single" w:sz="4" w:space="0" w:color="FFFFFF"/>
        </w:pBdr>
        <w:autoSpaceDE w:val="0"/>
        <w:autoSpaceDN w:val="0"/>
        <w:adjustRightInd w:val="0"/>
        <w:ind w:firstLine="709"/>
        <w:jc w:val="both"/>
        <w:rPr>
          <w:lang w:val="ru-RU" w:eastAsia="ru-RU"/>
        </w:rPr>
      </w:pPr>
    </w:p>
    <w:p w14:paraId="31BEF925" w14:textId="77777777" w:rsidR="00003715" w:rsidRPr="006C0A32" w:rsidRDefault="00D5366D" w:rsidP="00003715">
      <w:pPr>
        <w:ind w:firstLine="709"/>
        <w:jc w:val="both"/>
        <w:rPr>
          <w:rFonts w:eastAsia="Calibri"/>
          <w:lang w:val="ru-RU" w:eastAsia="ru-RU"/>
        </w:rPr>
      </w:pPr>
      <w:r w:rsidRPr="006C0A32">
        <w:rPr>
          <w:rFonts w:eastAsia="Calibri"/>
          <w:lang w:val="ru-RU" w:eastAsia="ru-RU"/>
        </w:rPr>
        <w:t>На территории Акмолинской области с</w:t>
      </w:r>
      <w:r w:rsidRPr="006C0A32">
        <w:rPr>
          <w:rFonts w:eastAsia="Calibri"/>
          <w:lang w:val="ru-RU" w:eastAsia="ru-RU"/>
        </w:rPr>
        <w:t>осредоточены значительные запасы золота, серебра, урана, молибдена, технических алмазов, а также железной руды, каменного угля, доломита, минеральных вод и лечебных грязей.</w:t>
      </w:r>
    </w:p>
    <w:p w14:paraId="0668D677" w14:textId="77777777" w:rsidR="00003715" w:rsidRPr="006C0A32" w:rsidRDefault="00D5366D" w:rsidP="00003715">
      <w:pPr>
        <w:ind w:firstLine="709"/>
        <w:jc w:val="both"/>
        <w:rPr>
          <w:rFonts w:eastAsia="Calibri"/>
          <w:lang w:val="ru-RU" w:eastAsia="ru-RU"/>
        </w:rPr>
      </w:pPr>
      <w:r w:rsidRPr="006C0A32">
        <w:rPr>
          <w:rFonts w:eastAsia="Calibri"/>
          <w:lang w:val="ru-RU" w:eastAsia="ru-RU"/>
        </w:rPr>
        <w:t>В области создана надежная сырьевая база по производству основных видов строительны</w:t>
      </w:r>
      <w:r w:rsidRPr="006C0A32">
        <w:rPr>
          <w:rFonts w:eastAsia="Calibri"/>
          <w:lang w:val="ru-RU" w:eastAsia="ru-RU"/>
        </w:rPr>
        <w:t>х материалов: разведаны месторождения каолинов, известняков флюсовых, кирпичных глин, песчано-гравийной смеси, гранитов, диоритов и мраморизованных известняков для производства облицовочных материалов и производства строительного щебня, десятки месторожден</w:t>
      </w:r>
      <w:r w:rsidRPr="006C0A32">
        <w:rPr>
          <w:rFonts w:eastAsia="Calibri"/>
          <w:lang w:val="ru-RU" w:eastAsia="ru-RU"/>
        </w:rPr>
        <w:t>ий природных грунтов.</w:t>
      </w:r>
    </w:p>
    <w:p w14:paraId="7EF8346C" w14:textId="77777777" w:rsidR="00003715" w:rsidRPr="006C0A32" w:rsidRDefault="00D5366D" w:rsidP="00003715">
      <w:pPr>
        <w:ind w:left="6372" w:firstLine="709"/>
        <w:jc w:val="right"/>
        <w:rPr>
          <w:rFonts w:eastAsia="Calibri"/>
          <w:b/>
          <w:lang w:val="kk-KZ" w:eastAsia="ru-RU"/>
        </w:rPr>
      </w:pPr>
      <w:r w:rsidRPr="006C0A32">
        <w:rPr>
          <w:rFonts w:eastAsia="Calibri"/>
          <w:b/>
          <w:lang w:val="ru-RU" w:eastAsia="ru-RU"/>
        </w:rPr>
        <w:t xml:space="preserve">Рисунок </w:t>
      </w:r>
      <w:r w:rsidRPr="006C0A32">
        <w:rPr>
          <w:rFonts w:eastAsia="Calibri"/>
          <w:b/>
          <w:lang w:val="kk-KZ" w:eastAsia="ru-RU"/>
        </w:rPr>
        <w:t>12.2.3</w:t>
      </w:r>
    </w:p>
    <w:p w14:paraId="12FFFEFC" w14:textId="77777777" w:rsidR="00003715" w:rsidRPr="006C0A32" w:rsidRDefault="00D5366D" w:rsidP="00003715">
      <w:pPr>
        <w:ind w:left="142"/>
        <w:jc w:val="center"/>
        <w:rPr>
          <w:rFonts w:eastAsia="Calibri"/>
          <w:b/>
          <w:bCs/>
          <w:lang w:val="ru-RU" w:eastAsia="ru-RU"/>
        </w:rPr>
      </w:pPr>
      <w:r w:rsidRPr="006C0A32">
        <w:rPr>
          <w:rFonts w:eastAsia="Calibri"/>
          <w:b/>
          <w:bCs/>
          <w:lang w:val="ru-RU" w:eastAsia="ru-RU"/>
        </w:rPr>
        <w:t>Действующие контракты и лицензии на право недропользования в Акмолинской области в 2025 году</w:t>
      </w:r>
    </w:p>
    <w:p w14:paraId="01E5C4D2" w14:textId="77777777" w:rsidR="00003715" w:rsidRPr="006C0A32" w:rsidRDefault="00D5366D" w:rsidP="00003715">
      <w:pPr>
        <w:ind w:left="142"/>
        <w:jc w:val="center"/>
        <w:rPr>
          <w:rFonts w:eastAsia="Calibri"/>
          <w:b/>
          <w:lang w:val="ru-RU" w:eastAsia="ru-RU"/>
        </w:rPr>
      </w:pPr>
      <w:r w:rsidRPr="006C0A32">
        <w:rPr>
          <w:rFonts w:eastAsia="Calibri"/>
          <w:b/>
          <w:noProof/>
        </w:rPr>
        <w:drawing>
          <wp:inline distT="0" distB="0" distL="0" distR="0" wp14:anchorId="160938E4" wp14:editId="7AD83F11">
            <wp:extent cx="4783540" cy="1133734"/>
            <wp:effectExtent l="0" t="0" r="0" b="9525"/>
            <wp:docPr id="260720917" name="Рисунок 260720917" descr="Изображение выглядит как текст, снимок экрана, Шрифт, линия&#10;&#10;Содержимое, созданное искусственным интеллектом, может быть неверным."/>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0720917" name="Рисунок 260720917" descr="Изображение выглядит как текст, снимок экрана, Шрифт, линия&#10;&#10;Содержимое, созданное искусственным интеллектом, может быть неверным."/>
                    <pic:cNvPicPr>
                      <a:picLocks noChangeAspect="1" noChangeArrowheads="1"/>
                    </pic:cNvPicPr>
                  </pic:nvPicPr>
                  <pic:blipFill>
                    <a:blip r:embed="rId69">
                      <a:extLst>
                        <a:ext uri="{28A0092B-C50C-407E-A947-70E740481C1C}">
                          <a14:useLocalDpi xmlns:a14="http://schemas.microsoft.com/office/drawing/2010/main" val="0"/>
                        </a:ext>
                      </a:extLst>
                    </a:blip>
                    <a:stretch>
                      <a:fillRect/>
                    </a:stretch>
                  </pic:blipFill>
                  <pic:spPr bwMode="auto">
                    <a:xfrm>
                      <a:off x="0" y="0"/>
                      <a:ext cx="4840817" cy="1147309"/>
                    </a:xfrm>
                    <a:prstGeom prst="rect">
                      <a:avLst/>
                    </a:prstGeom>
                    <a:noFill/>
                  </pic:spPr>
                </pic:pic>
              </a:graphicData>
            </a:graphic>
          </wp:inline>
        </w:drawing>
      </w:r>
    </w:p>
    <w:p w14:paraId="66BC5366" w14:textId="77777777" w:rsidR="00003715" w:rsidRPr="006C0A32" w:rsidRDefault="00D5366D" w:rsidP="00003715">
      <w:pPr>
        <w:pBdr>
          <w:bottom w:val="single" w:sz="4" w:space="2" w:color="FFFFFF"/>
        </w:pBdr>
        <w:ind w:firstLine="709"/>
        <w:contextualSpacing/>
        <w:jc w:val="center"/>
        <w:rPr>
          <w:rFonts w:eastAsia="Calibri"/>
          <w:i/>
          <w:lang w:val="kk-KZ" w:eastAsia="ru-RU"/>
        </w:rPr>
      </w:pPr>
      <w:r w:rsidRPr="006C0A32">
        <w:rPr>
          <w:rFonts w:eastAsia="Calibri"/>
          <w:i/>
          <w:lang w:val="ru-RU" w:eastAsia="ru-RU"/>
        </w:rPr>
        <w:t xml:space="preserve">   Источник: Акимат Акмолинской области.</w:t>
      </w:r>
    </w:p>
    <w:p w14:paraId="61D86937" w14:textId="77777777" w:rsidR="00003715" w:rsidRPr="006C0A32" w:rsidRDefault="00003715" w:rsidP="00003715">
      <w:pPr>
        <w:pBdr>
          <w:bottom w:val="single" w:sz="4" w:space="0" w:color="FFFFFF"/>
        </w:pBdr>
        <w:autoSpaceDE w:val="0"/>
        <w:autoSpaceDN w:val="0"/>
        <w:adjustRightInd w:val="0"/>
        <w:ind w:left="709" w:hanging="567"/>
        <w:jc w:val="center"/>
        <w:rPr>
          <w:rFonts w:eastAsia="Calibri"/>
          <w:iCs/>
          <w:lang w:val="kk-KZ" w:eastAsia="ru-RU"/>
        </w:rPr>
      </w:pPr>
    </w:p>
    <w:p w14:paraId="464948CF" w14:textId="77777777" w:rsidR="00003715" w:rsidRPr="006C0A32" w:rsidRDefault="00D5366D" w:rsidP="00003715">
      <w:pPr>
        <w:widowControl w:val="0"/>
        <w:pBdr>
          <w:bottom w:val="single" w:sz="4" w:space="1" w:color="FFFFFF"/>
        </w:pBdr>
        <w:ind w:firstLine="709"/>
        <w:rPr>
          <w:b/>
          <w:bCs/>
          <w:lang w:val="kk-KZ" w:eastAsia="ru-RU"/>
        </w:rPr>
      </w:pPr>
      <w:r w:rsidRPr="006C0A32">
        <w:rPr>
          <w:rFonts w:eastAsiaTheme="minorEastAsia"/>
          <w:b/>
          <w:bCs/>
          <w:lang w:val="kk-KZ" w:eastAsia="ru-RU"/>
        </w:rPr>
        <w:t>12.2.5.  БИОРАЗНООБРАЗИЕ</w:t>
      </w:r>
    </w:p>
    <w:p w14:paraId="047B0146" w14:textId="77777777" w:rsidR="00003715" w:rsidRPr="006C0A32" w:rsidRDefault="00003715" w:rsidP="00003715">
      <w:pPr>
        <w:widowControl w:val="0"/>
        <w:pBdr>
          <w:bottom w:val="single" w:sz="4" w:space="1" w:color="FFFFFF"/>
        </w:pBdr>
        <w:ind w:firstLine="709"/>
        <w:rPr>
          <w:b/>
          <w:bCs/>
          <w:lang w:val="kk-KZ" w:eastAsia="ru-RU"/>
        </w:rPr>
      </w:pPr>
    </w:p>
    <w:p w14:paraId="7DEC8642" w14:textId="77777777" w:rsidR="00003715" w:rsidRPr="006C0A32" w:rsidRDefault="00D5366D" w:rsidP="00003715">
      <w:pPr>
        <w:widowControl w:val="0"/>
        <w:pBdr>
          <w:bottom w:val="single" w:sz="4" w:space="1" w:color="FFFFFF"/>
        </w:pBdr>
        <w:ind w:firstLine="709"/>
        <w:jc w:val="both"/>
        <w:rPr>
          <w:b/>
          <w:i/>
          <w:lang w:val="ru-RU" w:eastAsia="ru-RU"/>
        </w:rPr>
      </w:pPr>
      <w:r w:rsidRPr="006C0A32">
        <w:rPr>
          <w:b/>
          <w:i/>
          <w:lang w:val="ru-RU" w:eastAsia="ru-RU"/>
        </w:rPr>
        <w:t>Лесной фонд</w:t>
      </w:r>
    </w:p>
    <w:p w14:paraId="75E79C24" w14:textId="77777777" w:rsidR="00003715" w:rsidRPr="006C0A32" w:rsidRDefault="00D5366D" w:rsidP="00003715">
      <w:pPr>
        <w:widowControl w:val="0"/>
        <w:pBdr>
          <w:bottom w:val="single" w:sz="4" w:space="1" w:color="FFFFFF"/>
        </w:pBdr>
        <w:ind w:firstLine="709"/>
        <w:jc w:val="both"/>
        <w:rPr>
          <w:bCs/>
          <w:lang w:val="ru-RU" w:eastAsia="ru-RU"/>
        </w:rPr>
      </w:pPr>
      <w:r w:rsidRPr="006C0A32">
        <w:rPr>
          <w:bCs/>
          <w:lang w:val="ru-RU" w:eastAsia="ru-RU"/>
        </w:rPr>
        <w:t>Площадь земель категории лесного фонда по состоянию на 1 ноября 2025 года составляет 514,1 тыс.га.</w:t>
      </w:r>
    </w:p>
    <w:p w14:paraId="515E0F2F" w14:textId="77777777" w:rsidR="00003715" w:rsidRPr="006C0A32" w:rsidRDefault="00D5366D" w:rsidP="00003715">
      <w:pPr>
        <w:widowControl w:val="0"/>
        <w:pBdr>
          <w:bottom w:val="single" w:sz="4" w:space="1" w:color="FFFFFF"/>
        </w:pBdr>
        <w:ind w:firstLine="709"/>
        <w:jc w:val="both"/>
        <w:rPr>
          <w:lang w:val="ru-RU" w:eastAsia="ru-RU"/>
        </w:rPr>
      </w:pPr>
      <w:r w:rsidRPr="006C0A32">
        <w:rPr>
          <w:lang w:val="ru-RU" w:eastAsia="ru-RU"/>
        </w:rPr>
        <w:t>Постановлением акимата Акмолинской области от 14.12.2023 г № А-12/576 на территории Бурабайского района земельный участок из категории населенного пункта пло</w:t>
      </w:r>
      <w:r w:rsidRPr="006C0A32">
        <w:rPr>
          <w:lang w:val="ru-RU" w:eastAsia="ru-RU"/>
        </w:rPr>
        <w:t>щадью 31,69 га переведен в категорию земель лесного фонда.</w:t>
      </w:r>
    </w:p>
    <w:p w14:paraId="20794C87" w14:textId="77777777" w:rsidR="00003715" w:rsidRPr="006C0A32" w:rsidRDefault="00D5366D" w:rsidP="00003715">
      <w:pPr>
        <w:widowControl w:val="0"/>
        <w:pBdr>
          <w:bottom w:val="single" w:sz="4" w:space="1" w:color="FFFFFF"/>
        </w:pBdr>
        <w:ind w:firstLine="709"/>
        <w:jc w:val="both"/>
        <w:rPr>
          <w:lang w:val="ru-RU" w:eastAsia="ru-RU"/>
        </w:rPr>
      </w:pPr>
      <w:r w:rsidRPr="006C0A32">
        <w:rPr>
          <w:lang w:val="ru-RU" w:eastAsia="ru-RU"/>
        </w:rPr>
        <w:t>Кроме того, постановлением Правительства Республики Казахстан от 27 августа 2022 года № 615 земельный участок площадью 2,9 га из категории земель лесного фонда, находящийся на ПХВ «Жасыл Аймак» Ком</w:t>
      </w:r>
      <w:r w:rsidRPr="006C0A32">
        <w:rPr>
          <w:lang w:val="ru-RU" w:eastAsia="ru-RU"/>
        </w:rPr>
        <w:t>итета лесного хозяйства и животного мира Министерства экологии, геологии и природных ресурсов РК на территории Аршалынского района Акмолинской области, переведен в категорию земель промышленности, транспорта, связи, для нужд космической деятельности, оборо</w:t>
      </w:r>
      <w:r w:rsidRPr="006C0A32">
        <w:rPr>
          <w:lang w:val="ru-RU" w:eastAsia="ru-RU"/>
        </w:rPr>
        <w:t>ны, национальной безопасности и иного несельскохозяйственного назначения.</w:t>
      </w:r>
    </w:p>
    <w:p w14:paraId="68799156" w14:textId="77777777" w:rsidR="00003715" w:rsidRPr="006C0A32" w:rsidRDefault="00D5366D" w:rsidP="00003715">
      <w:pPr>
        <w:widowControl w:val="0"/>
        <w:pBdr>
          <w:bottom w:val="single" w:sz="4" w:space="1" w:color="FFFFFF"/>
        </w:pBdr>
        <w:ind w:firstLine="709"/>
        <w:jc w:val="both"/>
        <w:rPr>
          <w:b/>
          <w:i/>
          <w:lang w:val="ru-RU" w:eastAsia="ru-RU"/>
        </w:rPr>
      </w:pPr>
      <w:r w:rsidRPr="006C0A32">
        <w:rPr>
          <w:b/>
          <w:i/>
          <w:lang w:val="ru-RU" w:eastAsia="ru-RU"/>
        </w:rPr>
        <w:t>Особо охраняемые природные территории</w:t>
      </w:r>
    </w:p>
    <w:p w14:paraId="1AC97639" w14:textId="77777777" w:rsidR="00003715" w:rsidRPr="006C0A32" w:rsidRDefault="00D5366D" w:rsidP="00003715">
      <w:pPr>
        <w:widowControl w:val="0"/>
        <w:pBdr>
          <w:bottom w:val="single" w:sz="4" w:space="1" w:color="FFFFFF"/>
        </w:pBdr>
        <w:ind w:firstLine="142"/>
        <w:jc w:val="both"/>
        <w:rPr>
          <w:szCs w:val="28"/>
          <w:lang w:val="kk-KZ" w:eastAsia="ru-RU"/>
        </w:rPr>
      </w:pPr>
      <w:r w:rsidRPr="006C0A32">
        <w:rPr>
          <w:szCs w:val="28"/>
          <w:lang w:val="ru-RU" w:eastAsia="ru-RU"/>
        </w:rPr>
        <w:t xml:space="preserve">          На территории Акмолинской области находятся Коргалжынский государственный природный заповедник, 3 государственных природных заказника </w:t>
      </w:r>
      <w:r w:rsidRPr="006C0A32">
        <w:rPr>
          <w:szCs w:val="28"/>
          <w:lang w:val="ru-RU" w:eastAsia="ru-RU"/>
        </w:rPr>
        <w:t>(зоологических), 3 государственных национальных природных парка, 8 государственных памятников природы</w:t>
      </w:r>
      <w:r w:rsidRPr="006C0A32">
        <w:rPr>
          <w:szCs w:val="28"/>
          <w:lang w:val="kk-KZ" w:eastAsia="ru-RU"/>
        </w:rPr>
        <w:t>.</w:t>
      </w:r>
    </w:p>
    <w:p w14:paraId="3DC9245A" w14:textId="77777777" w:rsidR="00003715" w:rsidRPr="006C0A32" w:rsidRDefault="00D5366D" w:rsidP="00003715">
      <w:pPr>
        <w:widowControl w:val="0"/>
        <w:pBdr>
          <w:bottom w:val="single" w:sz="4" w:space="1" w:color="FFFFFF"/>
        </w:pBdr>
        <w:ind w:firstLine="142"/>
        <w:jc w:val="right"/>
        <w:rPr>
          <w:b/>
          <w:lang w:val="ru-RU" w:eastAsia="ru-RU"/>
        </w:rPr>
      </w:pPr>
      <w:r w:rsidRPr="006C0A32">
        <w:rPr>
          <w:b/>
          <w:lang w:val="ru-RU" w:eastAsia="ru-RU"/>
        </w:rPr>
        <w:t>Таблица 12.</w:t>
      </w:r>
      <w:r w:rsidRPr="006C0A32">
        <w:rPr>
          <w:b/>
          <w:lang w:val="kk-KZ" w:eastAsia="ru-RU"/>
        </w:rPr>
        <w:t>2</w:t>
      </w:r>
      <w:r w:rsidRPr="006C0A32">
        <w:rPr>
          <w:b/>
          <w:lang w:val="ru-RU" w:eastAsia="ru-RU"/>
        </w:rPr>
        <w:t>.</w:t>
      </w:r>
      <w:r w:rsidR="00A85723" w:rsidRPr="006C0A32">
        <w:rPr>
          <w:b/>
          <w:lang w:val="ru-RU" w:eastAsia="ru-RU"/>
        </w:rPr>
        <w:t>6</w:t>
      </w:r>
    </w:p>
    <w:p w14:paraId="68845AA6" w14:textId="77777777" w:rsidR="00003715" w:rsidRPr="006C0A32" w:rsidRDefault="00D5366D" w:rsidP="00003715">
      <w:pPr>
        <w:widowControl w:val="0"/>
        <w:pBdr>
          <w:bottom w:val="single" w:sz="4" w:space="1" w:color="FFFFFF"/>
        </w:pBdr>
        <w:ind w:firstLine="142"/>
        <w:jc w:val="center"/>
        <w:rPr>
          <w:b/>
          <w:lang w:val="ru-RU" w:eastAsia="ru-RU"/>
        </w:rPr>
      </w:pPr>
      <w:r w:rsidRPr="006C0A32">
        <w:rPr>
          <w:b/>
          <w:lang w:val="ru-RU" w:eastAsia="ru-RU"/>
        </w:rPr>
        <w:t>Особо охраняемые природные территории Акмолинской области, га</w:t>
      </w:r>
    </w:p>
    <w:tbl>
      <w:tblPr>
        <w:tblStyle w:val="TableGrid0"/>
        <w:tblW w:w="9639" w:type="dxa"/>
        <w:tblInd w:w="-5" w:type="dxa"/>
        <w:tblLayout w:type="fixed"/>
        <w:tblLook w:val="04A0" w:firstRow="1" w:lastRow="0" w:firstColumn="1" w:lastColumn="0" w:noHBand="0" w:noVBand="1"/>
      </w:tblPr>
      <w:tblGrid>
        <w:gridCol w:w="2835"/>
        <w:gridCol w:w="1560"/>
        <w:gridCol w:w="5244"/>
      </w:tblGrid>
      <w:tr w:rsidR="00FC7945" w:rsidRPr="006C0A32" w14:paraId="2BBA0D52" w14:textId="77777777" w:rsidTr="00D12288">
        <w:tc>
          <w:tcPr>
            <w:tcW w:w="2835" w:type="dxa"/>
          </w:tcPr>
          <w:p w14:paraId="389676DC" w14:textId="77777777" w:rsidR="00003715" w:rsidRPr="006C0A32" w:rsidRDefault="00D5366D" w:rsidP="00BB7516">
            <w:pPr>
              <w:ind w:firstLine="29"/>
              <w:contextualSpacing/>
              <w:jc w:val="center"/>
              <w:rPr>
                <w:rFonts w:ascii="Times New Roman" w:hAnsi="Times New Roman"/>
                <w:b/>
                <w:lang w:eastAsia="ru-RU"/>
              </w:rPr>
            </w:pPr>
            <w:r w:rsidRPr="006C0A32">
              <w:rPr>
                <w:rFonts w:ascii="Times New Roman" w:hAnsi="Times New Roman"/>
                <w:b/>
                <w:lang w:eastAsia="ru-RU"/>
              </w:rPr>
              <w:t>Статус</w:t>
            </w:r>
          </w:p>
        </w:tc>
        <w:tc>
          <w:tcPr>
            <w:tcW w:w="1560" w:type="dxa"/>
          </w:tcPr>
          <w:p w14:paraId="7F5AA69E" w14:textId="77777777" w:rsidR="00003715" w:rsidRPr="006C0A32" w:rsidRDefault="00D5366D" w:rsidP="00BB7516">
            <w:pPr>
              <w:ind w:firstLine="29"/>
              <w:contextualSpacing/>
              <w:jc w:val="center"/>
              <w:rPr>
                <w:rFonts w:ascii="Times New Roman" w:hAnsi="Times New Roman"/>
                <w:b/>
                <w:lang w:eastAsia="ru-RU"/>
              </w:rPr>
            </w:pPr>
            <w:r w:rsidRPr="006C0A32">
              <w:rPr>
                <w:rFonts w:ascii="Times New Roman" w:hAnsi="Times New Roman"/>
                <w:b/>
                <w:lang w:eastAsia="ru-RU"/>
              </w:rPr>
              <w:t>Количество</w:t>
            </w:r>
          </w:p>
        </w:tc>
        <w:tc>
          <w:tcPr>
            <w:tcW w:w="5244" w:type="dxa"/>
          </w:tcPr>
          <w:p w14:paraId="53B6ED4A" w14:textId="77777777" w:rsidR="00003715" w:rsidRPr="006C0A32" w:rsidRDefault="00D5366D" w:rsidP="00BB7516">
            <w:pPr>
              <w:ind w:firstLine="29"/>
              <w:contextualSpacing/>
              <w:jc w:val="center"/>
              <w:rPr>
                <w:rFonts w:ascii="Times New Roman" w:hAnsi="Times New Roman"/>
                <w:b/>
                <w:lang w:eastAsia="ru-RU"/>
              </w:rPr>
            </w:pPr>
            <w:r w:rsidRPr="006C0A32">
              <w:rPr>
                <w:rFonts w:ascii="Times New Roman" w:hAnsi="Times New Roman"/>
                <w:b/>
                <w:lang w:eastAsia="ru-RU"/>
              </w:rPr>
              <w:t>Наименование и площадь</w:t>
            </w:r>
          </w:p>
        </w:tc>
      </w:tr>
      <w:tr w:rsidR="00FC7945" w:rsidRPr="006C0A32" w14:paraId="56E80F72" w14:textId="77777777" w:rsidTr="00D12288">
        <w:tc>
          <w:tcPr>
            <w:tcW w:w="2835" w:type="dxa"/>
            <w:vAlign w:val="center"/>
          </w:tcPr>
          <w:p w14:paraId="1B9DC9AC" w14:textId="77777777" w:rsidR="00003715" w:rsidRPr="006C0A32" w:rsidRDefault="00D5366D" w:rsidP="00BB7516">
            <w:pPr>
              <w:contextualSpacing/>
              <w:jc w:val="center"/>
              <w:rPr>
                <w:rFonts w:ascii="Times New Roman" w:hAnsi="Times New Roman"/>
                <w:lang w:eastAsia="ru-RU"/>
              </w:rPr>
            </w:pPr>
            <w:r w:rsidRPr="006C0A32">
              <w:rPr>
                <w:rFonts w:ascii="Times New Roman" w:hAnsi="Times New Roman"/>
                <w:lang w:eastAsia="ru-RU"/>
              </w:rPr>
              <w:t xml:space="preserve">Государственный природный </w:t>
            </w:r>
            <w:r w:rsidRPr="006C0A32">
              <w:rPr>
                <w:rFonts w:ascii="Times New Roman" w:hAnsi="Times New Roman"/>
                <w:lang w:eastAsia="ru-RU"/>
              </w:rPr>
              <w:t>заповедник</w:t>
            </w:r>
          </w:p>
        </w:tc>
        <w:tc>
          <w:tcPr>
            <w:tcW w:w="1560" w:type="dxa"/>
            <w:vAlign w:val="center"/>
          </w:tcPr>
          <w:p w14:paraId="0F4E9EE2" w14:textId="77777777" w:rsidR="00003715" w:rsidRPr="006C0A32" w:rsidRDefault="00D5366D" w:rsidP="00BB7516">
            <w:pPr>
              <w:ind w:firstLine="80"/>
              <w:contextualSpacing/>
              <w:jc w:val="center"/>
              <w:rPr>
                <w:rFonts w:ascii="Times New Roman" w:hAnsi="Times New Roman"/>
                <w:lang w:eastAsia="ru-RU"/>
              </w:rPr>
            </w:pPr>
            <w:r w:rsidRPr="006C0A32">
              <w:rPr>
                <w:rFonts w:ascii="Times New Roman" w:hAnsi="Times New Roman"/>
                <w:lang w:eastAsia="ru-RU"/>
              </w:rPr>
              <w:t>1</w:t>
            </w:r>
          </w:p>
        </w:tc>
        <w:tc>
          <w:tcPr>
            <w:tcW w:w="5244" w:type="dxa"/>
            <w:vAlign w:val="center"/>
          </w:tcPr>
          <w:p w14:paraId="5631FDF2" w14:textId="77777777" w:rsidR="00003715" w:rsidRPr="006C0A32" w:rsidRDefault="00D5366D" w:rsidP="00BB7516">
            <w:pPr>
              <w:contextualSpacing/>
              <w:jc w:val="center"/>
              <w:rPr>
                <w:rFonts w:ascii="Times New Roman" w:hAnsi="Times New Roman"/>
                <w:lang w:eastAsia="ru-RU"/>
              </w:rPr>
            </w:pPr>
            <w:r w:rsidRPr="006C0A32">
              <w:rPr>
                <w:rFonts w:ascii="Times New Roman" w:hAnsi="Times New Roman"/>
                <w:lang w:eastAsia="ru-RU"/>
              </w:rPr>
              <w:t>Коргалжынский – 543 171 га</w:t>
            </w:r>
          </w:p>
        </w:tc>
      </w:tr>
      <w:tr w:rsidR="00FC7945" w:rsidRPr="006C0A32" w14:paraId="41A49303" w14:textId="77777777" w:rsidTr="00D12288">
        <w:trPr>
          <w:trHeight w:val="611"/>
        </w:trPr>
        <w:tc>
          <w:tcPr>
            <w:tcW w:w="2835" w:type="dxa"/>
            <w:vAlign w:val="center"/>
          </w:tcPr>
          <w:p w14:paraId="1FA55CC9" w14:textId="77777777" w:rsidR="00003715" w:rsidRPr="006C0A32" w:rsidRDefault="00D5366D" w:rsidP="00BB7516">
            <w:pPr>
              <w:contextualSpacing/>
              <w:jc w:val="center"/>
              <w:rPr>
                <w:rFonts w:ascii="Times New Roman" w:hAnsi="Times New Roman"/>
                <w:lang w:eastAsia="ru-RU"/>
              </w:rPr>
            </w:pPr>
            <w:r w:rsidRPr="006C0A32">
              <w:rPr>
                <w:rFonts w:ascii="Times New Roman" w:hAnsi="Times New Roman"/>
                <w:lang w:eastAsia="ru-RU"/>
              </w:rPr>
              <w:t>Государственный национальный парк</w:t>
            </w:r>
          </w:p>
        </w:tc>
        <w:tc>
          <w:tcPr>
            <w:tcW w:w="1560" w:type="dxa"/>
            <w:vAlign w:val="center"/>
          </w:tcPr>
          <w:p w14:paraId="25E552BA" w14:textId="77777777" w:rsidR="00003715" w:rsidRPr="006C0A32" w:rsidRDefault="00D5366D" w:rsidP="00BB7516">
            <w:pPr>
              <w:ind w:firstLine="80"/>
              <w:contextualSpacing/>
              <w:jc w:val="center"/>
              <w:rPr>
                <w:rFonts w:ascii="Times New Roman" w:hAnsi="Times New Roman"/>
                <w:lang w:eastAsia="ru-RU"/>
              </w:rPr>
            </w:pPr>
            <w:r w:rsidRPr="006C0A32">
              <w:rPr>
                <w:rFonts w:ascii="Times New Roman" w:hAnsi="Times New Roman"/>
                <w:lang w:eastAsia="ru-RU"/>
              </w:rPr>
              <w:t>3</w:t>
            </w:r>
          </w:p>
        </w:tc>
        <w:tc>
          <w:tcPr>
            <w:tcW w:w="5244" w:type="dxa"/>
            <w:vAlign w:val="center"/>
          </w:tcPr>
          <w:p w14:paraId="69A37CE3" w14:textId="77777777" w:rsidR="00003715" w:rsidRPr="006C0A32" w:rsidRDefault="00D5366D" w:rsidP="00BB7516">
            <w:pPr>
              <w:contextualSpacing/>
              <w:jc w:val="center"/>
              <w:rPr>
                <w:rFonts w:ascii="Times New Roman" w:hAnsi="Times New Roman"/>
                <w:lang w:eastAsia="ru-RU"/>
              </w:rPr>
            </w:pPr>
            <w:r w:rsidRPr="006C0A32">
              <w:rPr>
                <w:rFonts w:ascii="Times New Roman" w:hAnsi="Times New Roman"/>
                <w:lang w:eastAsia="ru-RU"/>
              </w:rPr>
              <w:t>ГНПП «Бурабай» – 129 299 га</w:t>
            </w:r>
          </w:p>
          <w:p w14:paraId="3FFB1011" w14:textId="77777777" w:rsidR="00003715" w:rsidRPr="006C0A32" w:rsidRDefault="00D5366D" w:rsidP="00BB7516">
            <w:pPr>
              <w:contextualSpacing/>
              <w:jc w:val="center"/>
              <w:rPr>
                <w:rFonts w:ascii="Times New Roman" w:hAnsi="Times New Roman"/>
                <w:lang w:eastAsia="ru-RU"/>
              </w:rPr>
            </w:pPr>
            <w:r w:rsidRPr="006C0A32">
              <w:rPr>
                <w:rFonts w:ascii="Times New Roman" w:hAnsi="Times New Roman"/>
                <w:lang w:eastAsia="ru-RU"/>
              </w:rPr>
              <w:t>ГНПП «Кокшетау» – 182 076 га</w:t>
            </w:r>
          </w:p>
          <w:p w14:paraId="1DA442D4" w14:textId="77777777" w:rsidR="00003715" w:rsidRPr="006C0A32" w:rsidRDefault="00D5366D" w:rsidP="00BB7516">
            <w:pPr>
              <w:contextualSpacing/>
              <w:jc w:val="center"/>
              <w:rPr>
                <w:rFonts w:ascii="Times New Roman" w:hAnsi="Times New Roman"/>
                <w:lang w:eastAsia="ru-RU"/>
              </w:rPr>
            </w:pPr>
            <w:r w:rsidRPr="006C0A32">
              <w:rPr>
                <w:rFonts w:ascii="Times New Roman" w:hAnsi="Times New Roman"/>
                <w:lang w:eastAsia="ru-RU"/>
              </w:rPr>
              <w:t>ГНПП «Буйратау» – 88 968 га</w:t>
            </w:r>
          </w:p>
        </w:tc>
      </w:tr>
      <w:tr w:rsidR="00FC7945" w:rsidRPr="006C0A32" w14:paraId="3E8F3988" w14:textId="77777777" w:rsidTr="00D12288">
        <w:trPr>
          <w:trHeight w:val="637"/>
        </w:trPr>
        <w:tc>
          <w:tcPr>
            <w:tcW w:w="2835" w:type="dxa"/>
            <w:vAlign w:val="center"/>
          </w:tcPr>
          <w:p w14:paraId="61A8A551" w14:textId="77777777" w:rsidR="00003715" w:rsidRPr="006C0A32" w:rsidRDefault="00D5366D" w:rsidP="00BB7516">
            <w:pPr>
              <w:contextualSpacing/>
              <w:jc w:val="center"/>
              <w:rPr>
                <w:rFonts w:ascii="Times New Roman" w:hAnsi="Times New Roman"/>
                <w:lang w:eastAsia="ru-RU"/>
              </w:rPr>
            </w:pPr>
            <w:r w:rsidRPr="006C0A32">
              <w:rPr>
                <w:rFonts w:ascii="Times New Roman" w:hAnsi="Times New Roman"/>
                <w:lang w:eastAsia="ru-RU"/>
              </w:rPr>
              <w:t>Государственный природный заказник (зоологический)</w:t>
            </w:r>
          </w:p>
        </w:tc>
        <w:tc>
          <w:tcPr>
            <w:tcW w:w="1560" w:type="dxa"/>
            <w:vAlign w:val="center"/>
          </w:tcPr>
          <w:p w14:paraId="1DDAFC5B" w14:textId="77777777" w:rsidR="00003715" w:rsidRPr="006C0A32" w:rsidRDefault="00D5366D" w:rsidP="00BB7516">
            <w:pPr>
              <w:ind w:firstLine="80"/>
              <w:contextualSpacing/>
              <w:jc w:val="center"/>
              <w:rPr>
                <w:rFonts w:ascii="Times New Roman" w:hAnsi="Times New Roman"/>
                <w:lang w:eastAsia="ru-RU"/>
              </w:rPr>
            </w:pPr>
            <w:r w:rsidRPr="006C0A32">
              <w:rPr>
                <w:rFonts w:ascii="Times New Roman" w:hAnsi="Times New Roman"/>
                <w:lang w:eastAsia="ru-RU"/>
              </w:rPr>
              <w:t>3</w:t>
            </w:r>
          </w:p>
        </w:tc>
        <w:tc>
          <w:tcPr>
            <w:tcW w:w="5244" w:type="dxa"/>
            <w:vAlign w:val="center"/>
          </w:tcPr>
          <w:p w14:paraId="750FE00F" w14:textId="77777777" w:rsidR="00003715" w:rsidRPr="006C0A32" w:rsidRDefault="00D5366D" w:rsidP="00BB7516">
            <w:pPr>
              <w:tabs>
                <w:tab w:val="left" w:pos="142"/>
              </w:tabs>
              <w:jc w:val="center"/>
              <w:rPr>
                <w:rFonts w:ascii="Times New Roman" w:hAnsi="Times New Roman"/>
                <w:lang w:eastAsia="ru-RU"/>
              </w:rPr>
            </w:pPr>
            <w:r w:rsidRPr="006C0A32">
              <w:rPr>
                <w:rFonts w:ascii="Times New Roman" w:hAnsi="Times New Roman"/>
                <w:lang w:eastAsia="ru-RU"/>
              </w:rPr>
              <w:t>ГПЗ «Восточный» – 100</w:t>
            </w:r>
            <w:r w:rsidRPr="006C0A32">
              <w:rPr>
                <w:rFonts w:ascii="Times New Roman" w:hAnsi="Times New Roman"/>
                <w:lang w:val="kk-KZ" w:eastAsia="ru-RU"/>
              </w:rPr>
              <w:t xml:space="preserve"> </w:t>
            </w:r>
            <w:r w:rsidRPr="006C0A32">
              <w:rPr>
                <w:rFonts w:ascii="Times New Roman" w:hAnsi="Times New Roman"/>
                <w:lang w:eastAsia="ru-RU"/>
              </w:rPr>
              <w:t>000 га</w:t>
            </w:r>
          </w:p>
          <w:p w14:paraId="7D1397B5" w14:textId="77777777" w:rsidR="00003715" w:rsidRPr="006C0A32" w:rsidRDefault="00D5366D" w:rsidP="00BB7516">
            <w:pPr>
              <w:tabs>
                <w:tab w:val="left" w:pos="142"/>
              </w:tabs>
              <w:jc w:val="center"/>
              <w:rPr>
                <w:rFonts w:ascii="Times New Roman" w:hAnsi="Times New Roman"/>
                <w:lang w:eastAsia="ru-RU"/>
              </w:rPr>
            </w:pPr>
            <w:r w:rsidRPr="006C0A32">
              <w:rPr>
                <w:rFonts w:ascii="Times New Roman" w:hAnsi="Times New Roman"/>
                <w:lang w:eastAsia="ru-RU"/>
              </w:rPr>
              <w:t xml:space="preserve">ГПЗ </w:t>
            </w:r>
            <w:r w:rsidRPr="006C0A32">
              <w:rPr>
                <w:rFonts w:ascii="Times New Roman" w:hAnsi="Times New Roman"/>
                <w:lang w:eastAsia="ru-RU"/>
              </w:rPr>
              <w:t>«Атбасарский» – 75</w:t>
            </w:r>
            <w:r w:rsidRPr="006C0A32">
              <w:rPr>
                <w:rFonts w:ascii="Times New Roman" w:hAnsi="Times New Roman"/>
                <w:lang w:val="kk-KZ" w:eastAsia="ru-RU"/>
              </w:rPr>
              <w:t xml:space="preserve"> </w:t>
            </w:r>
            <w:r w:rsidRPr="006C0A32">
              <w:rPr>
                <w:rFonts w:ascii="Times New Roman" w:hAnsi="Times New Roman"/>
                <w:lang w:eastAsia="ru-RU"/>
              </w:rPr>
              <w:t>100 га</w:t>
            </w:r>
          </w:p>
          <w:p w14:paraId="73AFE91F" w14:textId="77777777" w:rsidR="00003715" w:rsidRPr="006C0A32" w:rsidRDefault="00D5366D" w:rsidP="00BB7516">
            <w:pPr>
              <w:contextualSpacing/>
              <w:jc w:val="center"/>
              <w:rPr>
                <w:rFonts w:ascii="Times New Roman" w:hAnsi="Times New Roman"/>
                <w:lang w:eastAsia="ru-RU"/>
              </w:rPr>
            </w:pPr>
            <w:r w:rsidRPr="006C0A32">
              <w:rPr>
                <w:rFonts w:ascii="Times New Roman" w:hAnsi="Times New Roman"/>
                <w:lang w:eastAsia="ru-RU"/>
              </w:rPr>
              <w:t>ГПЗ «Буландынский» – 47</w:t>
            </w:r>
            <w:r w:rsidRPr="006C0A32">
              <w:rPr>
                <w:rFonts w:ascii="Times New Roman" w:hAnsi="Times New Roman"/>
                <w:lang w:val="kk-KZ" w:eastAsia="ru-RU"/>
              </w:rPr>
              <w:t xml:space="preserve"> </w:t>
            </w:r>
            <w:r w:rsidRPr="006C0A32">
              <w:rPr>
                <w:rFonts w:ascii="Times New Roman" w:hAnsi="Times New Roman"/>
                <w:lang w:eastAsia="ru-RU"/>
              </w:rPr>
              <w:t>076 га</w:t>
            </w:r>
          </w:p>
        </w:tc>
      </w:tr>
      <w:tr w:rsidR="00FC7945" w:rsidRPr="00511985" w14:paraId="17D239E7" w14:textId="77777777" w:rsidTr="00D12288">
        <w:trPr>
          <w:trHeight w:val="2066"/>
        </w:trPr>
        <w:tc>
          <w:tcPr>
            <w:tcW w:w="2835" w:type="dxa"/>
            <w:vAlign w:val="center"/>
          </w:tcPr>
          <w:p w14:paraId="179EE635" w14:textId="77777777" w:rsidR="00003715" w:rsidRPr="006C0A32" w:rsidRDefault="00D5366D" w:rsidP="00BB7516">
            <w:pPr>
              <w:contextualSpacing/>
              <w:jc w:val="center"/>
              <w:rPr>
                <w:rFonts w:ascii="Times New Roman" w:hAnsi="Times New Roman"/>
                <w:lang w:eastAsia="ru-RU"/>
              </w:rPr>
            </w:pPr>
            <w:r w:rsidRPr="006C0A32">
              <w:rPr>
                <w:rFonts w:ascii="Times New Roman" w:hAnsi="Times New Roman"/>
                <w:lang w:eastAsia="ru-RU"/>
              </w:rPr>
              <w:lastRenderedPageBreak/>
              <w:t>Государственный памятник природы</w:t>
            </w:r>
          </w:p>
        </w:tc>
        <w:tc>
          <w:tcPr>
            <w:tcW w:w="1560" w:type="dxa"/>
            <w:vAlign w:val="center"/>
          </w:tcPr>
          <w:p w14:paraId="45F243E3" w14:textId="77777777" w:rsidR="00003715" w:rsidRPr="006C0A32" w:rsidRDefault="00D5366D" w:rsidP="00BB7516">
            <w:pPr>
              <w:ind w:firstLine="80"/>
              <w:contextualSpacing/>
              <w:jc w:val="center"/>
              <w:rPr>
                <w:rFonts w:ascii="Times New Roman" w:hAnsi="Times New Roman"/>
                <w:lang w:eastAsia="ru-RU"/>
              </w:rPr>
            </w:pPr>
            <w:r w:rsidRPr="006C0A32">
              <w:rPr>
                <w:rFonts w:ascii="Times New Roman" w:hAnsi="Times New Roman"/>
                <w:lang w:eastAsia="ru-RU"/>
              </w:rPr>
              <w:t>8</w:t>
            </w:r>
          </w:p>
        </w:tc>
        <w:tc>
          <w:tcPr>
            <w:tcW w:w="5244" w:type="dxa"/>
            <w:vAlign w:val="center"/>
          </w:tcPr>
          <w:p w14:paraId="7A2343FD" w14:textId="77777777" w:rsidR="00003715" w:rsidRPr="006C0A32" w:rsidRDefault="00D5366D" w:rsidP="00BB7516">
            <w:pPr>
              <w:tabs>
                <w:tab w:val="left" w:pos="142"/>
              </w:tabs>
              <w:jc w:val="center"/>
              <w:rPr>
                <w:rFonts w:ascii="Times New Roman" w:hAnsi="Times New Roman"/>
                <w:lang w:eastAsia="ru-RU"/>
              </w:rPr>
            </w:pPr>
            <w:r w:rsidRPr="006C0A32">
              <w:rPr>
                <w:rFonts w:ascii="Times New Roman" w:hAnsi="Times New Roman"/>
                <w:lang w:eastAsia="ru-RU"/>
              </w:rPr>
              <w:t>Сопка «Шлем» – 2 га</w:t>
            </w:r>
          </w:p>
          <w:p w14:paraId="35F429A9" w14:textId="77777777" w:rsidR="00003715" w:rsidRPr="006C0A32" w:rsidRDefault="00D5366D" w:rsidP="00BB7516">
            <w:pPr>
              <w:tabs>
                <w:tab w:val="left" w:pos="142"/>
              </w:tabs>
              <w:jc w:val="center"/>
              <w:rPr>
                <w:rFonts w:ascii="Times New Roman" w:hAnsi="Times New Roman"/>
                <w:lang w:eastAsia="ru-RU"/>
              </w:rPr>
            </w:pPr>
            <w:r w:rsidRPr="006C0A32">
              <w:rPr>
                <w:rFonts w:ascii="Times New Roman" w:hAnsi="Times New Roman"/>
                <w:lang w:eastAsia="ru-RU"/>
              </w:rPr>
              <w:t>Зелёный мыс – 1,2 га</w:t>
            </w:r>
          </w:p>
          <w:p w14:paraId="72EF0FD5" w14:textId="77777777" w:rsidR="00003715" w:rsidRPr="006C0A32" w:rsidRDefault="00D5366D" w:rsidP="00BB7516">
            <w:pPr>
              <w:tabs>
                <w:tab w:val="left" w:pos="142"/>
              </w:tabs>
              <w:jc w:val="center"/>
              <w:rPr>
                <w:rFonts w:ascii="Times New Roman" w:hAnsi="Times New Roman"/>
                <w:lang w:eastAsia="ru-RU"/>
              </w:rPr>
            </w:pPr>
            <w:r w:rsidRPr="006C0A32">
              <w:rPr>
                <w:rFonts w:ascii="Times New Roman" w:hAnsi="Times New Roman"/>
                <w:lang w:eastAsia="ru-RU"/>
              </w:rPr>
              <w:t>Пруд с реликтовыми насаждениями – 1,0 га</w:t>
            </w:r>
          </w:p>
          <w:p w14:paraId="583F5D9B" w14:textId="77777777" w:rsidR="00003715" w:rsidRPr="006C0A32" w:rsidRDefault="00D5366D" w:rsidP="00BB7516">
            <w:pPr>
              <w:tabs>
                <w:tab w:val="left" w:pos="142"/>
              </w:tabs>
              <w:jc w:val="center"/>
              <w:rPr>
                <w:rFonts w:ascii="Times New Roman" w:hAnsi="Times New Roman"/>
                <w:lang w:eastAsia="ru-RU"/>
              </w:rPr>
            </w:pPr>
            <w:r w:rsidRPr="006C0A32">
              <w:rPr>
                <w:rFonts w:ascii="Times New Roman" w:hAnsi="Times New Roman"/>
                <w:lang w:eastAsia="ru-RU"/>
              </w:rPr>
              <w:t>Смольная сопка – 1,0 га</w:t>
            </w:r>
          </w:p>
          <w:p w14:paraId="11F6EDA3" w14:textId="77777777" w:rsidR="00003715" w:rsidRPr="006C0A32" w:rsidRDefault="00D5366D" w:rsidP="00BB7516">
            <w:pPr>
              <w:tabs>
                <w:tab w:val="left" w:pos="142"/>
              </w:tabs>
              <w:jc w:val="center"/>
              <w:rPr>
                <w:rFonts w:ascii="Times New Roman" w:hAnsi="Times New Roman"/>
                <w:lang w:eastAsia="ru-RU"/>
              </w:rPr>
            </w:pPr>
            <w:r w:rsidRPr="006C0A32">
              <w:rPr>
                <w:rFonts w:ascii="Times New Roman" w:hAnsi="Times New Roman"/>
                <w:lang w:eastAsia="ru-RU"/>
              </w:rPr>
              <w:t>Сопка «Стрекач» – 1,3 га</w:t>
            </w:r>
          </w:p>
          <w:p w14:paraId="49073006" w14:textId="77777777" w:rsidR="00003715" w:rsidRPr="006C0A32" w:rsidRDefault="00D5366D" w:rsidP="00BB7516">
            <w:pPr>
              <w:tabs>
                <w:tab w:val="left" w:pos="142"/>
              </w:tabs>
              <w:jc w:val="center"/>
              <w:rPr>
                <w:rFonts w:ascii="Times New Roman" w:hAnsi="Times New Roman"/>
                <w:lang w:eastAsia="ru-RU"/>
              </w:rPr>
            </w:pPr>
            <w:r w:rsidRPr="006C0A32">
              <w:rPr>
                <w:rFonts w:ascii="Times New Roman" w:hAnsi="Times New Roman"/>
                <w:lang w:eastAsia="ru-RU"/>
              </w:rPr>
              <w:t>Малиновый мыс – 0,5 га</w:t>
            </w:r>
          </w:p>
          <w:p w14:paraId="33CA3DA8" w14:textId="77777777" w:rsidR="00003715" w:rsidRPr="006C0A32" w:rsidRDefault="00D5366D" w:rsidP="00BB7516">
            <w:pPr>
              <w:tabs>
                <w:tab w:val="left" w:pos="142"/>
              </w:tabs>
              <w:jc w:val="center"/>
              <w:rPr>
                <w:rFonts w:ascii="Times New Roman" w:hAnsi="Times New Roman"/>
                <w:lang w:eastAsia="ru-RU"/>
              </w:rPr>
            </w:pPr>
            <w:r w:rsidRPr="006C0A32">
              <w:rPr>
                <w:rFonts w:ascii="Times New Roman" w:hAnsi="Times New Roman"/>
                <w:lang w:eastAsia="ru-RU"/>
              </w:rPr>
              <w:t>Галочья сопка – 2,0 га</w:t>
            </w:r>
          </w:p>
          <w:p w14:paraId="70AC29F3" w14:textId="77777777" w:rsidR="00003715" w:rsidRPr="006C0A32" w:rsidRDefault="00D5366D" w:rsidP="00BB7516">
            <w:pPr>
              <w:tabs>
                <w:tab w:val="left" w:pos="142"/>
              </w:tabs>
              <w:jc w:val="center"/>
              <w:rPr>
                <w:rFonts w:ascii="Times New Roman" w:hAnsi="Times New Roman"/>
                <w:lang w:eastAsia="ru-RU"/>
              </w:rPr>
            </w:pPr>
            <w:r w:rsidRPr="006C0A32">
              <w:rPr>
                <w:rFonts w:ascii="Times New Roman" w:hAnsi="Times New Roman"/>
                <w:lang w:eastAsia="ru-RU"/>
              </w:rPr>
              <w:t>Сопка «Пожарная» – 1,0 га</w:t>
            </w:r>
          </w:p>
        </w:tc>
      </w:tr>
    </w:tbl>
    <w:p w14:paraId="770418AC" w14:textId="77777777" w:rsidR="00003715" w:rsidRPr="006C0A32" w:rsidRDefault="00D5366D" w:rsidP="00003715">
      <w:pPr>
        <w:widowControl w:val="0"/>
        <w:autoSpaceDE w:val="0"/>
        <w:autoSpaceDN w:val="0"/>
        <w:adjustRightInd w:val="0"/>
        <w:ind w:firstLine="567"/>
        <w:jc w:val="center"/>
        <w:rPr>
          <w:i/>
          <w:lang w:val="ru-RU" w:eastAsia="ru-RU"/>
        </w:rPr>
      </w:pPr>
      <w:r w:rsidRPr="006C0A32">
        <w:rPr>
          <w:i/>
          <w:lang w:val="ru-RU" w:eastAsia="ru-RU"/>
        </w:rPr>
        <w:t>Источник:</w:t>
      </w:r>
      <w:r w:rsidRPr="006C0A32">
        <w:rPr>
          <w:bCs/>
          <w:i/>
          <w:lang w:val="ru-RU" w:eastAsia="ru-RU"/>
        </w:rPr>
        <w:t xml:space="preserve"> Акимат Акмолинской области</w:t>
      </w:r>
      <w:r w:rsidRPr="006C0A32">
        <w:rPr>
          <w:i/>
          <w:lang w:val="ru-RU" w:eastAsia="ru-RU"/>
        </w:rPr>
        <w:t>.</w:t>
      </w:r>
    </w:p>
    <w:p w14:paraId="733382CE" w14:textId="77777777" w:rsidR="002A4750" w:rsidRPr="006C0A32" w:rsidRDefault="002A4750" w:rsidP="00003715">
      <w:pPr>
        <w:widowControl w:val="0"/>
        <w:autoSpaceDE w:val="0"/>
        <w:autoSpaceDN w:val="0"/>
        <w:adjustRightInd w:val="0"/>
        <w:ind w:firstLine="709"/>
        <w:jc w:val="both"/>
        <w:rPr>
          <w:b/>
          <w:i/>
          <w:lang w:val="kk-KZ" w:eastAsia="ru-RU"/>
        </w:rPr>
      </w:pPr>
      <w:bookmarkStart w:id="19" w:name="_Hlk237254281"/>
    </w:p>
    <w:p w14:paraId="1A2E10A6" w14:textId="77777777" w:rsidR="00003715" w:rsidRPr="006C0A32" w:rsidRDefault="00D5366D" w:rsidP="00003715">
      <w:pPr>
        <w:widowControl w:val="0"/>
        <w:autoSpaceDE w:val="0"/>
        <w:autoSpaceDN w:val="0"/>
        <w:adjustRightInd w:val="0"/>
        <w:ind w:firstLine="709"/>
        <w:jc w:val="both"/>
        <w:rPr>
          <w:b/>
          <w:i/>
          <w:lang w:val="kk-KZ" w:eastAsia="ru-RU"/>
        </w:rPr>
      </w:pPr>
      <w:r w:rsidRPr="006C0A32">
        <w:rPr>
          <w:b/>
          <w:i/>
          <w:lang w:val="ru-RU" w:eastAsia="ru-RU"/>
        </w:rPr>
        <w:t>Животный и р</w:t>
      </w:r>
      <w:r w:rsidRPr="006C0A32">
        <w:rPr>
          <w:b/>
          <w:i/>
          <w:lang w:val="kk-KZ" w:eastAsia="ru-RU"/>
        </w:rPr>
        <w:t>астительный мир</w:t>
      </w:r>
    </w:p>
    <w:bookmarkEnd w:id="19"/>
    <w:p w14:paraId="744174DC" w14:textId="77777777" w:rsidR="00003715" w:rsidRPr="006C0A32" w:rsidRDefault="00D5366D" w:rsidP="00003715">
      <w:pPr>
        <w:widowControl w:val="0"/>
        <w:autoSpaceDE w:val="0"/>
        <w:autoSpaceDN w:val="0"/>
        <w:adjustRightInd w:val="0"/>
        <w:ind w:firstLine="709"/>
        <w:jc w:val="both"/>
        <w:rPr>
          <w:lang w:val="ru-RU" w:eastAsia="ru-RU"/>
        </w:rPr>
      </w:pPr>
      <w:r w:rsidRPr="006C0A32">
        <w:rPr>
          <w:lang w:val="ru-RU" w:eastAsia="ru-RU"/>
        </w:rPr>
        <w:t>Животный мир Акмолинской области отличается значительным разнообразием, численность его относительно стабильна. На территории Ерейментауско</w:t>
      </w:r>
      <w:r w:rsidRPr="006C0A32">
        <w:rPr>
          <w:lang w:val="ru-RU" w:eastAsia="ru-RU"/>
        </w:rPr>
        <w:t>го филиала Государственного национального природного парка «Буйратау» обитают архары. Из видов, занесенных в перечень редких и исчезающих, встречаются лесная куница, а также значительное количество птиц, в том числе кудрявый пеликан, савка, стрепет, лебедь</w:t>
      </w:r>
      <w:r w:rsidRPr="006C0A32">
        <w:rPr>
          <w:lang w:val="ru-RU" w:eastAsia="ru-RU"/>
        </w:rPr>
        <w:t>-кликун, журавль-красавка, серый журавль, степной орел, орлан-белохвост, беркут, филин и другие. Также на территории области обитает Бетпакдалинская популяция сайгака.</w:t>
      </w:r>
    </w:p>
    <w:p w14:paraId="0E2D23D8" w14:textId="77777777" w:rsidR="00003715" w:rsidRPr="006C0A32" w:rsidRDefault="00D5366D" w:rsidP="00003715">
      <w:pPr>
        <w:widowControl w:val="0"/>
        <w:autoSpaceDE w:val="0"/>
        <w:autoSpaceDN w:val="0"/>
        <w:adjustRightInd w:val="0"/>
        <w:ind w:firstLine="709"/>
        <w:jc w:val="both"/>
        <w:rPr>
          <w:lang w:val="ru-RU" w:eastAsia="ru-RU"/>
        </w:rPr>
      </w:pPr>
      <w:r w:rsidRPr="006C0A32">
        <w:rPr>
          <w:lang w:val="ru-RU" w:eastAsia="ru-RU"/>
        </w:rPr>
        <w:t>Часть птиц (перепела, кулики, гуси, утки, журавли, стрепеты) зимует за пределами Казахст</w:t>
      </w:r>
      <w:r w:rsidRPr="006C0A32">
        <w:rPr>
          <w:lang w:val="ru-RU" w:eastAsia="ru-RU"/>
        </w:rPr>
        <w:t>ана, тогда как из оседлых видов преимущественно встречаются представители куриных — глухарь, тетерев, куропатка. Озеро Тениз в Коргалжынском государственном природном заповеднике является единственным местом гнездования фламинго на территории стран СНГ.</w:t>
      </w:r>
    </w:p>
    <w:p w14:paraId="74C4DC20" w14:textId="77777777" w:rsidR="00003715" w:rsidRPr="006C0A32" w:rsidRDefault="00D5366D" w:rsidP="00003715">
      <w:pPr>
        <w:widowControl w:val="0"/>
        <w:autoSpaceDE w:val="0"/>
        <w:autoSpaceDN w:val="0"/>
        <w:adjustRightInd w:val="0"/>
        <w:ind w:firstLine="709"/>
        <w:jc w:val="both"/>
        <w:rPr>
          <w:lang w:val="ru-RU" w:eastAsia="ru-RU"/>
        </w:rPr>
      </w:pPr>
      <w:r w:rsidRPr="006C0A32">
        <w:rPr>
          <w:lang w:val="ru-RU" w:eastAsia="ru-RU"/>
        </w:rPr>
        <w:t>Кр</w:t>
      </w:r>
      <w:r w:rsidRPr="006C0A32">
        <w:rPr>
          <w:lang w:val="ru-RU" w:eastAsia="ru-RU"/>
        </w:rPr>
        <w:t>оме перечисленных видов, на территории Акмолинской области обитают лось, олень, косуля, кабан, рысь и волк. Среди мелких хищников встречаются лисица, корсак, барсук, енотовидная собака, горностай, ласка и степной хорек. Почти повсеместно распространены зая</w:t>
      </w:r>
      <w:r w:rsidRPr="006C0A32">
        <w:rPr>
          <w:lang w:val="ru-RU" w:eastAsia="ru-RU"/>
        </w:rPr>
        <w:t>ц и сурок-байбак.</w:t>
      </w:r>
    </w:p>
    <w:p w14:paraId="3F3D9C7B" w14:textId="77777777" w:rsidR="00003715" w:rsidRPr="006C0A32" w:rsidRDefault="00003715" w:rsidP="00003715">
      <w:pPr>
        <w:widowControl w:val="0"/>
        <w:autoSpaceDE w:val="0"/>
        <w:autoSpaceDN w:val="0"/>
        <w:adjustRightInd w:val="0"/>
        <w:ind w:firstLine="567"/>
        <w:jc w:val="both"/>
        <w:rPr>
          <w:b/>
          <w:iCs/>
          <w:lang w:val="kk-KZ" w:eastAsia="ru-RU"/>
        </w:rPr>
      </w:pPr>
    </w:p>
    <w:p w14:paraId="39A8E10B" w14:textId="77777777" w:rsidR="00003715" w:rsidRPr="006C0A32" w:rsidRDefault="00D5366D" w:rsidP="00003715">
      <w:pPr>
        <w:ind w:firstLine="709"/>
        <w:jc w:val="both"/>
        <w:rPr>
          <w:b/>
          <w:lang w:val="ru-RU" w:eastAsia="ru-RU"/>
        </w:rPr>
      </w:pPr>
      <w:r w:rsidRPr="006C0A32">
        <w:rPr>
          <w:b/>
          <w:lang w:val="ru-RU" w:eastAsia="ru-RU"/>
        </w:rPr>
        <w:t>12.</w:t>
      </w:r>
      <w:r w:rsidRPr="006C0A32">
        <w:rPr>
          <w:b/>
          <w:lang w:val="kk-KZ" w:eastAsia="ru-RU"/>
        </w:rPr>
        <w:t>2</w:t>
      </w:r>
      <w:r w:rsidRPr="006C0A32">
        <w:rPr>
          <w:b/>
          <w:lang w:val="ru-RU" w:eastAsia="ru-RU"/>
        </w:rPr>
        <w:t>.6. РАДИАЦИОННАЯ ОБСТАНОВКА</w:t>
      </w:r>
    </w:p>
    <w:p w14:paraId="1ECE2BFB" w14:textId="77777777" w:rsidR="00003715" w:rsidRPr="006C0A32" w:rsidRDefault="00003715" w:rsidP="00003715">
      <w:pPr>
        <w:ind w:firstLine="709"/>
        <w:jc w:val="both"/>
        <w:rPr>
          <w:b/>
          <w:lang w:val="ru-RU" w:eastAsia="ru-RU"/>
        </w:rPr>
      </w:pPr>
    </w:p>
    <w:p w14:paraId="6679EC83" w14:textId="77777777" w:rsidR="00003715" w:rsidRPr="006C0A32" w:rsidRDefault="00D5366D" w:rsidP="00003715">
      <w:pPr>
        <w:ind w:firstLine="709"/>
        <w:jc w:val="both"/>
        <w:rPr>
          <w:lang w:val="ru-RU" w:eastAsia="ru-RU"/>
        </w:rPr>
      </w:pPr>
      <w:r w:rsidRPr="006C0A32">
        <w:rPr>
          <w:lang w:val="ru-RU" w:eastAsia="ru-RU"/>
        </w:rPr>
        <w:t>Наблюдения за уровнем гамма-излучения на местности осуществлялись ежедневно РГП «Казгидромет».</w:t>
      </w:r>
    </w:p>
    <w:p w14:paraId="6E733D7F" w14:textId="77777777" w:rsidR="00003715" w:rsidRPr="006C0A32" w:rsidRDefault="00D5366D" w:rsidP="00003715">
      <w:pPr>
        <w:ind w:firstLine="709"/>
        <w:jc w:val="both"/>
        <w:rPr>
          <w:lang w:val="ru-RU" w:eastAsia="ru-RU"/>
        </w:rPr>
      </w:pPr>
      <w:r w:rsidRPr="006C0A32">
        <w:rPr>
          <w:lang w:val="ru-RU" w:eastAsia="ru-RU"/>
        </w:rPr>
        <w:t xml:space="preserve">Средние значения радиационного гамма-фона приземного слоя атмосферы по населенным пунктам области </w:t>
      </w:r>
      <w:r w:rsidRPr="006C0A32">
        <w:rPr>
          <w:lang w:val="ru-RU" w:eastAsia="ru-RU"/>
        </w:rPr>
        <w:t>находились в пределах 0,01–0,28 мкЗв/ч (норматив — до 5 мкЗв/ч). Средняя величина радиационного гамма-фона составила 0,12 мкЗв/ч (норматив — до 0,57 мкЗв/ч).</w:t>
      </w:r>
    </w:p>
    <w:p w14:paraId="560B1E28" w14:textId="77777777" w:rsidR="00003715" w:rsidRPr="006C0A32" w:rsidRDefault="00D5366D" w:rsidP="00003715">
      <w:pPr>
        <w:ind w:firstLine="709"/>
        <w:jc w:val="both"/>
        <w:rPr>
          <w:lang w:val="ru-RU" w:eastAsia="ru-RU"/>
        </w:rPr>
      </w:pPr>
      <w:r w:rsidRPr="006C0A32">
        <w:rPr>
          <w:lang w:val="ru-RU" w:eastAsia="ru-RU"/>
        </w:rPr>
        <w:t>Наблюдение за радиоактивным загрязнением приземного слоя атмосферы на территории г. Астана и Акмол</w:t>
      </w:r>
      <w:r w:rsidRPr="006C0A32">
        <w:rPr>
          <w:lang w:val="ru-RU" w:eastAsia="ru-RU"/>
        </w:rPr>
        <w:t>инской области осуществлялся на 5-ти метеорологических станциях (Астана, Атбасар, Кокшетау, Степногорск, СКФМ «Боровое») путем пятисуточного отбора проб воздуха горизонтальными планшетами.</w:t>
      </w:r>
    </w:p>
    <w:p w14:paraId="0390C977" w14:textId="77777777" w:rsidR="00003715" w:rsidRPr="006C0A32" w:rsidRDefault="00D5366D" w:rsidP="00003715">
      <w:pPr>
        <w:ind w:firstLine="709"/>
        <w:jc w:val="both"/>
        <w:rPr>
          <w:lang w:val="ru-RU" w:eastAsia="ru-RU"/>
        </w:rPr>
      </w:pPr>
      <w:r w:rsidRPr="006C0A32">
        <w:rPr>
          <w:lang w:val="ru-RU" w:eastAsia="ru-RU"/>
        </w:rPr>
        <w:t>Среднесуточная плотность радиоактивных выпадений в приземном слое а</w:t>
      </w:r>
      <w:r w:rsidRPr="006C0A32">
        <w:rPr>
          <w:lang w:val="ru-RU" w:eastAsia="ru-RU"/>
        </w:rPr>
        <w:t>тмосферы Акмолинской области колебалась в пределах 1,0 – 2,8 Бк/м</w:t>
      </w:r>
      <w:r w:rsidRPr="006C0A32">
        <w:rPr>
          <w:vertAlign w:val="superscript"/>
          <w:lang w:val="ru-RU" w:eastAsia="ru-RU"/>
        </w:rPr>
        <w:t>2</w:t>
      </w:r>
      <w:r w:rsidRPr="006C0A32">
        <w:rPr>
          <w:lang w:val="ru-RU" w:eastAsia="ru-RU"/>
        </w:rPr>
        <w:t>. Средняя величина плотности выпадений составила 1,7 Бк/м</w:t>
      </w:r>
      <w:r w:rsidRPr="006C0A32">
        <w:rPr>
          <w:vertAlign w:val="superscript"/>
          <w:lang w:val="ru-RU" w:eastAsia="ru-RU"/>
        </w:rPr>
        <w:t>2</w:t>
      </w:r>
      <w:r w:rsidRPr="006C0A32">
        <w:rPr>
          <w:lang w:val="ru-RU" w:eastAsia="ru-RU"/>
        </w:rPr>
        <w:t>, что не превышает предельно-допустимый уровень.</w:t>
      </w:r>
    </w:p>
    <w:p w14:paraId="648D810B" w14:textId="77777777" w:rsidR="00003715" w:rsidRPr="006C0A32" w:rsidRDefault="00D5366D" w:rsidP="00003715">
      <w:pPr>
        <w:tabs>
          <w:tab w:val="left" w:pos="9072"/>
        </w:tabs>
        <w:ind w:firstLine="709"/>
        <w:jc w:val="both"/>
        <w:rPr>
          <w:lang w:val="ru-RU" w:eastAsia="ru-RU"/>
        </w:rPr>
      </w:pPr>
      <w:r w:rsidRPr="006C0A32">
        <w:rPr>
          <w:lang w:val="ru-RU" w:eastAsia="ru-RU"/>
        </w:rPr>
        <w:t xml:space="preserve">Более подробная информация размещена на сайте РГП «Казгидромет»: </w:t>
      </w:r>
      <w:hyperlink r:id="rId70" w:history="1">
        <w:r w:rsidR="00003715" w:rsidRPr="006C0A32">
          <w:rPr>
            <w:color w:val="0563C1" w:themeColor="hyperlink"/>
            <w:u w:val="single"/>
            <w:lang w:val="ru-RU" w:eastAsia="ru-RU"/>
          </w:rPr>
          <w:t>https://www.kazhydromet.kz/ru/ecology/ezhemesyachnyy-informacionnyy-byulleten-o-sostoyanii-okruzhayuschey-sredy/2025</w:t>
        </w:r>
      </w:hyperlink>
      <w:r w:rsidRPr="006C0A32">
        <w:rPr>
          <w:lang w:val="ru-RU" w:eastAsia="ru-RU"/>
        </w:rPr>
        <w:t xml:space="preserve">.  </w:t>
      </w:r>
      <w:r w:rsidRPr="006C0A32">
        <w:rPr>
          <w:color w:val="0563C1" w:themeColor="hyperlink"/>
          <w:u w:val="single"/>
          <w:lang w:val="ru-RU" w:eastAsia="ru-RU"/>
        </w:rPr>
        <w:t xml:space="preserve"> </w:t>
      </w:r>
    </w:p>
    <w:p w14:paraId="239C6049" w14:textId="77777777" w:rsidR="00003715" w:rsidRPr="006C0A32" w:rsidRDefault="00003715" w:rsidP="00003715">
      <w:pPr>
        <w:ind w:firstLine="709"/>
        <w:jc w:val="both"/>
        <w:rPr>
          <w:rFonts w:eastAsia="Calibri"/>
          <w:b/>
          <w:lang w:val="ru-RU" w:eastAsia="ru-RU"/>
        </w:rPr>
      </w:pPr>
    </w:p>
    <w:p w14:paraId="41268977" w14:textId="77777777" w:rsidR="00003715" w:rsidRPr="006C0A32" w:rsidRDefault="00D5366D" w:rsidP="00003715">
      <w:pPr>
        <w:ind w:firstLine="709"/>
        <w:jc w:val="both"/>
        <w:rPr>
          <w:rFonts w:eastAsia="Calibri"/>
          <w:b/>
          <w:lang w:val="ru-RU" w:eastAsia="ru-RU"/>
        </w:rPr>
      </w:pPr>
      <w:r w:rsidRPr="006C0A32">
        <w:rPr>
          <w:rFonts w:eastAsia="Calibri"/>
          <w:b/>
          <w:lang w:val="ru-RU" w:eastAsia="ru-RU"/>
        </w:rPr>
        <w:t>12.</w:t>
      </w:r>
      <w:r w:rsidRPr="006C0A32">
        <w:rPr>
          <w:rFonts w:eastAsia="Calibri"/>
          <w:b/>
          <w:lang w:val="kk-KZ" w:eastAsia="ru-RU"/>
        </w:rPr>
        <w:t>2</w:t>
      </w:r>
      <w:r w:rsidRPr="006C0A32">
        <w:rPr>
          <w:rFonts w:eastAsia="Calibri"/>
          <w:b/>
          <w:lang w:val="ru-RU" w:eastAsia="ru-RU"/>
        </w:rPr>
        <w:t>.7</w:t>
      </w:r>
      <w:r w:rsidRPr="006C0A32">
        <w:rPr>
          <w:rFonts w:eastAsia="Calibri"/>
          <w:b/>
          <w:lang w:val="kk-KZ" w:eastAsia="ru-RU"/>
        </w:rPr>
        <w:t>.</w:t>
      </w:r>
      <w:r w:rsidRPr="006C0A32">
        <w:rPr>
          <w:rFonts w:eastAsia="Calibri"/>
          <w:b/>
          <w:lang w:val="ru-RU" w:eastAsia="ru-RU"/>
        </w:rPr>
        <w:t xml:space="preserve"> ОТХОДЫ</w:t>
      </w:r>
    </w:p>
    <w:p w14:paraId="7E7475DD" w14:textId="77777777" w:rsidR="00003715" w:rsidRPr="006C0A32" w:rsidRDefault="00003715" w:rsidP="00003715">
      <w:pPr>
        <w:ind w:firstLine="709"/>
        <w:jc w:val="both"/>
        <w:rPr>
          <w:rFonts w:eastAsia="Calibri"/>
          <w:b/>
          <w:lang w:val="ru-RU" w:eastAsia="ru-RU"/>
        </w:rPr>
      </w:pPr>
    </w:p>
    <w:p w14:paraId="54DAA51B" w14:textId="77777777" w:rsidR="00003715" w:rsidRPr="006C0A32" w:rsidRDefault="00D5366D" w:rsidP="00003715">
      <w:pPr>
        <w:pBdr>
          <w:bottom w:val="single" w:sz="4" w:space="0" w:color="FFFFFF"/>
        </w:pBdr>
        <w:spacing w:line="259" w:lineRule="auto"/>
        <w:ind w:firstLine="567"/>
        <w:jc w:val="both"/>
        <w:rPr>
          <w:b/>
          <w:i/>
          <w:lang w:val="ru-RU" w:eastAsia="ru-RU"/>
        </w:rPr>
      </w:pPr>
      <w:r w:rsidRPr="006C0A32">
        <w:rPr>
          <w:rFonts w:eastAsia="Calibri"/>
          <w:lang w:val="ru-RU" w:eastAsia="ru-RU"/>
        </w:rPr>
        <w:t xml:space="preserve">  </w:t>
      </w:r>
      <w:r w:rsidRPr="006C0A32">
        <w:rPr>
          <w:b/>
          <w:i/>
          <w:lang w:val="ru-RU" w:eastAsia="ru-RU"/>
        </w:rPr>
        <w:t>Твердые бытовые отходы</w:t>
      </w:r>
    </w:p>
    <w:p w14:paraId="62FCE688" w14:textId="77777777" w:rsidR="00003715" w:rsidRPr="006C0A32" w:rsidRDefault="00D5366D" w:rsidP="00003715">
      <w:pPr>
        <w:ind w:firstLine="709"/>
        <w:jc w:val="both"/>
        <w:rPr>
          <w:lang w:val="kk-KZ" w:eastAsia="ru-RU"/>
        </w:rPr>
      </w:pPr>
      <w:r w:rsidRPr="006C0A32">
        <w:rPr>
          <w:lang w:val="ru-RU" w:eastAsia="ru-RU"/>
        </w:rPr>
        <w:t xml:space="preserve">В </w:t>
      </w:r>
      <w:r w:rsidRPr="006C0A32">
        <w:rPr>
          <w:lang w:val="kk-KZ" w:eastAsia="ru-RU"/>
        </w:rPr>
        <w:t xml:space="preserve">Акмолинской области насчитывается 130 полигонов ТБО, из которых 25 имеют разрешительные документы. Таким образом, доля объектов размещения ТБО, </w:t>
      </w:r>
      <w:r w:rsidRPr="006C0A32">
        <w:rPr>
          <w:lang w:val="kk-KZ" w:eastAsia="ru-RU"/>
        </w:rPr>
        <w:lastRenderedPageBreak/>
        <w:t>соответствующих экологическим требованиям (от общего количества мест их размещения) сос</w:t>
      </w:r>
      <w:r w:rsidRPr="006C0A32">
        <w:rPr>
          <w:lang w:val="kk-KZ" w:eastAsia="ru-RU"/>
        </w:rPr>
        <w:t>тавляет 19,2%.</w:t>
      </w:r>
    </w:p>
    <w:p w14:paraId="1B24D490" w14:textId="77777777" w:rsidR="00003715" w:rsidRPr="006C0A32" w:rsidRDefault="00D5366D" w:rsidP="00003715">
      <w:pPr>
        <w:ind w:firstLine="709"/>
        <w:jc w:val="both"/>
        <w:rPr>
          <w:lang w:val="kk-KZ" w:eastAsia="ru-RU"/>
        </w:rPr>
      </w:pPr>
      <w:r w:rsidRPr="006C0A32">
        <w:rPr>
          <w:lang w:val="kk-KZ" w:eastAsia="ru-RU"/>
        </w:rPr>
        <w:t>В Комплексный плана развития Астанинской агломерации на 2024-2028 годы включены 5 населенных пунктов для приобретения линий сортировок мощностью                      40 тыс. тонн в год: город Косшы, поселок Коянды, село Талапкер Целиноградск</w:t>
      </w:r>
      <w:r w:rsidRPr="006C0A32">
        <w:rPr>
          <w:lang w:val="kk-KZ" w:eastAsia="ru-RU"/>
        </w:rPr>
        <w:t xml:space="preserve">ого района, село Жибек Жолы Аршалынского района и село Бозайгыр Шортандинского района. </w:t>
      </w:r>
    </w:p>
    <w:p w14:paraId="6EFB5407" w14:textId="77777777" w:rsidR="00003715" w:rsidRPr="006C0A32" w:rsidRDefault="00D5366D" w:rsidP="00003715">
      <w:pPr>
        <w:ind w:firstLine="709"/>
        <w:jc w:val="both"/>
        <w:rPr>
          <w:lang w:val="kk-KZ" w:eastAsia="ru-RU"/>
        </w:rPr>
      </w:pPr>
      <w:r w:rsidRPr="006C0A32">
        <w:rPr>
          <w:lang w:val="kk-KZ" w:eastAsia="ru-RU"/>
        </w:rPr>
        <w:t>ТОО «ECO DUMP» планирует строительство комплекса компостирования органических отходов мощностью 55 тыс.т/год в городе Кокшетау, 35 тыс.т/год в Зерендинском и Бурабайско</w:t>
      </w:r>
      <w:r w:rsidRPr="006C0A32">
        <w:rPr>
          <w:lang w:val="kk-KZ" w:eastAsia="ru-RU"/>
        </w:rPr>
        <w:t>м районах области, а также приобретение 2-х линий сортировки отходов (70 тыс.т/год и 40 тыс.т/год), и комплекса переработки отходов на общую сумму 6,7 млрд.тенге. Предприятие также участвует в пилотном проекте по раздельному сбору ТБО на территории Щучинск</w:t>
      </w:r>
      <w:r w:rsidRPr="006C0A32">
        <w:rPr>
          <w:lang w:val="kk-KZ" w:eastAsia="ru-RU"/>
        </w:rPr>
        <w:t>о-Боровской курортной зоны (ЩБКЗ), в рамках которого дополнительно требуется 502 млн тенге и планируется приобретение 10 мусоровозов, из них 3 — электрических.  Общая сумма проекта составляет 7,2 млрд тенге. Начало работ по строительству комплексов заплани</w:t>
      </w:r>
      <w:r w:rsidRPr="006C0A32">
        <w:rPr>
          <w:lang w:val="kk-KZ" w:eastAsia="ru-RU"/>
        </w:rPr>
        <w:t>ровано на 2026 год.</w:t>
      </w:r>
    </w:p>
    <w:p w14:paraId="3AD387D4" w14:textId="77777777" w:rsidR="00003715" w:rsidRPr="006C0A32" w:rsidRDefault="00D5366D" w:rsidP="00003715">
      <w:pPr>
        <w:ind w:firstLine="709"/>
        <w:jc w:val="right"/>
        <w:rPr>
          <w:rFonts w:eastAsia="Calibri"/>
          <w:b/>
          <w:lang w:val="kk-KZ" w:eastAsia="ru-RU"/>
        </w:rPr>
      </w:pPr>
      <w:r w:rsidRPr="006C0A32">
        <w:rPr>
          <w:rFonts w:eastAsia="Calibri"/>
          <w:b/>
          <w:lang w:val="kk-KZ" w:eastAsia="ru-RU"/>
        </w:rPr>
        <w:t>Рисунок 12.2.4</w:t>
      </w:r>
    </w:p>
    <w:p w14:paraId="600EB072" w14:textId="77777777" w:rsidR="00003715" w:rsidRPr="006C0A32" w:rsidRDefault="00D5366D" w:rsidP="00003715">
      <w:pPr>
        <w:ind w:firstLine="709"/>
        <w:jc w:val="both"/>
        <w:rPr>
          <w:rFonts w:eastAsia="Calibri"/>
          <w:b/>
          <w:lang w:val="kk-KZ" w:eastAsia="ru-RU"/>
        </w:rPr>
      </w:pPr>
      <w:r w:rsidRPr="006C0A32">
        <w:rPr>
          <w:rFonts w:eastAsia="Calibri"/>
          <w:b/>
          <w:lang w:val="kk-KZ" w:eastAsia="ru-RU"/>
        </w:rPr>
        <w:t xml:space="preserve">Движение коммунальных отходов в Акмолинской области </w:t>
      </w:r>
      <w:r w:rsidR="005A3783" w:rsidRPr="006C0A32">
        <w:rPr>
          <w:rFonts w:eastAsia="Calibri"/>
          <w:b/>
          <w:lang w:val="kk-KZ" w:eastAsia="ru-RU"/>
        </w:rPr>
        <w:t>за</w:t>
      </w:r>
      <w:r w:rsidRPr="006C0A32">
        <w:rPr>
          <w:rFonts w:eastAsia="Calibri"/>
          <w:b/>
          <w:lang w:val="kk-KZ" w:eastAsia="ru-RU"/>
        </w:rPr>
        <w:t xml:space="preserve"> 2025 год, тонн</w:t>
      </w:r>
    </w:p>
    <w:p w14:paraId="2E93FCDA" w14:textId="77777777" w:rsidR="00003715" w:rsidRPr="006C0A32" w:rsidRDefault="00D5366D" w:rsidP="00003715">
      <w:pPr>
        <w:ind w:firstLine="709"/>
        <w:jc w:val="center"/>
        <w:rPr>
          <w:rFonts w:eastAsia="Calibri"/>
          <w:b/>
          <w:i/>
          <w:lang w:val="ru-RU" w:eastAsia="ru-RU"/>
        </w:rPr>
      </w:pPr>
      <w:r w:rsidRPr="006C0A32">
        <w:rPr>
          <w:rFonts w:eastAsia="Calibri"/>
          <w:b/>
          <w:i/>
          <w:noProof/>
        </w:rPr>
        <w:drawing>
          <wp:inline distT="0" distB="0" distL="0" distR="0" wp14:anchorId="54F870E0" wp14:editId="5A0F2B66">
            <wp:extent cx="3863546" cy="2144481"/>
            <wp:effectExtent l="0" t="0" r="3810" b="8255"/>
            <wp:docPr id="2085455509" name="Рисунок 4" descr="Изображение выглядит как текст, снимок экрана, Шрифт, дисплей&#10;&#10;Содержимое, созданное искусственным интеллектом, может быть неверным."/>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5455509" name="Рисунок 4" descr="Изображение выглядит как текст, снимок экрана, Шрифт, дисплей&#10;&#10;Содержимое, созданное искусственным интеллектом, может быть неверным."/>
                    <pic:cNvPicPr>
                      <a:picLocks noChangeAspect="1" noChangeArrowheads="1"/>
                    </pic:cNvPicPr>
                  </pic:nvPicPr>
                  <pic:blipFill>
                    <a:blip r:embed="rId71">
                      <a:extLst>
                        <a:ext uri="{28A0092B-C50C-407E-A947-70E740481C1C}">
                          <a14:useLocalDpi xmlns:a14="http://schemas.microsoft.com/office/drawing/2010/main" val="0"/>
                        </a:ext>
                      </a:extLst>
                    </a:blip>
                    <a:stretch>
                      <a:fillRect/>
                    </a:stretch>
                  </pic:blipFill>
                  <pic:spPr bwMode="auto">
                    <a:xfrm>
                      <a:off x="0" y="0"/>
                      <a:ext cx="3876337" cy="2151581"/>
                    </a:xfrm>
                    <a:prstGeom prst="rect">
                      <a:avLst/>
                    </a:prstGeom>
                    <a:noFill/>
                  </pic:spPr>
                </pic:pic>
              </a:graphicData>
            </a:graphic>
          </wp:inline>
        </w:drawing>
      </w:r>
    </w:p>
    <w:p w14:paraId="7E57FF33" w14:textId="77777777" w:rsidR="00A85723" w:rsidRPr="006C0A32" w:rsidRDefault="00D5366D" w:rsidP="00A85723">
      <w:pPr>
        <w:ind w:firstLine="709"/>
        <w:jc w:val="center"/>
        <w:rPr>
          <w:rFonts w:eastAsia="Calibri"/>
          <w:i/>
          <w:lang w:val="kk-KZ" w:eastAsia="ru-RU"/>
        </w:rPr>
      </w:pPr>
      <w:r w:rsidRPr="006C0A32">
        <w:rPr>
          <w:rFonts w:eastAsia="Calibri"/>
          <w:i/>
          <w:lang w:val="ru-RU" w:eastAsia="ru-RU"/>
        </w:rPr>
        <w:t>Источник: Бюро национальной статистики АСПР РК.</w:t>
      </w:r>
    </w:p>
    <w:p w14:paraId="10E636B9" w14:textId="77777777" w:rsidR="002A4750" w:rsidRPr="006C0A32" w:rsidRDefault="002A4750" w:rsidP="00A85723">
      <w:pPr>
        <w:ind w:firstLine="709"/>
        <w:rPr>
          <w:rFonts w:eastAsia="Calibri"/>
          <w:b/>
          <w:i/>
          <w:lang w:val="kk-KZ" w:eastAsia="ru-RU"/>
        </w:rPr>
      </w:pPr>
    </w:p>
    <w:p w14:paraId="6ACE1FF6" w14:textId="77777777" w:rsidR="00003715" w:rsidRPr="006C0A32" w:rsidRDefault="00D5366D" w:rsidP="00A85723">
      <w:pPr>
        <w:ind w:firstLine="709"/>
        <w:rPr>
          <w:rFonts w:eastAsia="Calibri"/>
          <w:i/>
          <w:lang w:val="kk-KZ" w:eastAsia="ru-RU"/>
        </w:rPr>
      </w:pPr>
      <w:r w:rsidRPr="006C0A32">
        <w:rPr>
          <w:rFonts w:eastAsia="Calibri"/>
          <w:b/>
          <w:i/>
          <w:lang w:val="ru-RU" w:eastAsia="ru-RU"/>
        </w:rPr>
        <w:t>Стихийные свалки</w:t>
      </w:r>
    </w:p>
    <w:p w14:paraId="00AD0886" w14:textId="77777777" w:rsidR="00003715" w:rsidRPr="006C0A32" w:rsidRDefault="00D5366D" w:rsidP="00A85723">
      <w:pPr>
        <w:widowControl w:val="0"/>
        <w:autoSpaceDE w:val="0"/>
        <w:autoSpaceDN w:val="0"/>
        <w:adjustRightInd w:val="0"/>
        <w:ind w:firstLine="709"/>
        <w:jc w:val="both"/>
        <w:rPr>
          <w:lang w:val="ru-RU" w:eastAsia="ru-RU"/>
        </w:rPr>
      </w:pPr>
      <w:r w:rsidRPr="006C0A32">
        <w:rPr>
          <w:rFonts w:eastAsiaTheme="minorEastAsia"/>
          <w:lang w:val="kk-KZ" w:eastAsia="ru-RU"/>
        </w:rPr>
        <w:t>П</w:t>
      </w:r>
      <w:r w:rsidRPr="006C0A32">
        <w:rPr>
          <w:rFonts w:eastAsiaTheme="minorEastAsia"/>
          <w:lang w:val="ru-RU" w:eastAsia="ru-RU"/>
        </w:rPr>
        <w:t xml:space="preserve">о данным геопортала АО «НК «Қазақстан Ғарыш Сапары», в 2022 году на </w:t>
      </w:r>
      <w:r w:rsidRPr="006C0A32">
        <w:rPr>
          <w:rFonts w:eastAsiaTheme="minorEastAsia"/>
          <w:lang w:val="ru-RU" w:eastAsia="ru-RU"/>
        </w:rPr>
        <w:t>территории области выявлено 830 свалок (ликвидировано 733), в 2023 году —</w:t>
      </w:r>
      <w:r w:rsidR="00A85723" w:rsidRPr="006C0A32">
        <w:rPr>
          <w:rFonts w:eastAsiaTheme="minorEastAsia"/>
          <w:lang w:val="ru-RU" w:eastAsia="ru-RU"/>
        </w:rPr>
        <w:t xml:space="preserve"> </w:t>
      </w:r>
      <w:r w:rsidRPr="006C0A32">
        <w:rPr>
          <w:rFonts w:eastAsiaTheme="minorEastAsia"/>
          <w:lang w:val="ru-RU" w:eastAsia="ru-RU"/>
        </w:rPr>
        <w:t>789 (ликвидировано 631), в 2024 году — 535 (ликвидировано 535), в 2025 году — 458 (ликвидировано 401).</w:t>
      </w:r>
    </w:p>
    <w:p w14:paraId="092C9C61" w14:textId="77777777" w:rsidR="00003715" w:rsidRPr="006C0A32" w:rsidRDefault="00003715" w:rsidP="00003715">
      <w:pPr>
        <w:widowControl w:val="0"/>
        <w:autoSpaceDE w:val="0"/>
        <w:autoSpaceDN w:val="0"/>
        <w:adjustRightInd w:val="0"/>
        <w:ind w:firstLine="567"/>
        <w:jc w:val="both"/>
        <w:rPr>
          <w:lang w:val="ru-RU" w:eastAsia="ru-RU"/>
        </w:rPr>
      </w:pPr>
    </w:p>
    <w:p w14:paraId="0F77E259" w14:textId="77777777" w:rsidR="00003715" w:rsidRPr="006C0A32" w:rsidRDefault="00D5366D" w:rsidP="00003715">
      <w:pPr>
        <w:pBdr>
          <w:bottom w:val="single" w:sz="4" w:space="0" w:color="FFFFFF"/>
        </w:pBdr>
        <w:ind w:firstLine="567"/>
        <w:jc w:val="both"/>
        <w:rPr>
          <w:b/>
          <w:lang w:val="ru-RU" w:eastAsia="ru-RU"/>
        </w:rPr>
      </w:pPr>
      <w:r w:rsidRPr="006C0A32">
        <w:rPr>
          <w:b/>
          <w:lang w:val="ru-RU" w:eastAsia="ru-RU"/>
        </w:rPr>
        <w:t xml:space="preserve">  </w:t>
      </w:r>
      <w:bookmarkStart w:id="20" w:name="_Hlk237254333"/>
      <w:r w:rsidRPr="006C0A32">
        <w:rPr>
          <w:b/>
          <w:lang w:val="ru-RU" w:eastAsia="ru-RU"/>
        </w:rPr>
        <w:t>12.</w:t>
      </w:r>
      <w:r w:rsidRPr="006C0A32">
        <w:rPr>
          <w:b/>
          <w:lang w:val="kk-KZ" w:eastAsia="ru-RU"/>
        </w:rPr>
        <w:t>2</w:t>
      </w:r>
      <w:r w:rsidRPr="006C0A32">
        <w:rPr>
          <w:b/>
          <w:lang w:val="ru-RU" w:eastAsia="ru-RU"/>
        </w:rPr>
        <w:t xml:space="preserve">.8. ПРОИЗВОДСТВО И ПОТРЕБЛЕНИЕ ТЕПЛО- И ЭЛЕКТРОЭНЕРГИИ </w:t>
      </w:r>
      <w:bookmarkEnd w:id="20"/>
    </w:p>
    <w:p w14:paraId="05333CA7" w14:textId="77777777" w:rsidR="00003715" w:rsidRPr="006C0A32" w:rsidRDefault="00003715" w:rsidP="00003715">
      <w:pPr>
        <w:ind w:firstLine="708"/>
        <w:jc w:val="both"/>
        <w:rPr>
          <w:lang w:val="kk-KZ" w:eastAsia="ru-RU"/>
        </w:rPr>
      </w:pPr>
    </w:p>
    <w:p w14:paraId="19AA7301" w14:textId="77777777" w:rsidR="00003715" w:rsidRPr="006C0A32" w:rsidRDefault="00D5366D" w:rsidP="00003715">
      <w:pPr>
        <w:ind w:firstLine="708"/>
        <w:jc w:val="both"/>
        <w:rPr>
          <w:lang w:val="ru-RU" w:eastAsia="ru-RU"/>
        </w:rPr>
      </w:pPr>
      <w:r w:rsidRPr="006C0A32">
        <w:rPr>
          <w:rFonts w:eastAsiaTheme="minorEastAsia"/>
          <w:lang w:val="ru-RU" w:eastAsia="ru-RU"/>
        </w:rPr>
        <w:t>В 2025 году в о</w:t>
      </w:r>
      <w:r w:rsidRPr="006C0A32">
        <w:rPr>
          <w:rFonts w:eastAsiaTheme="minorEastAsia"/>
          <w:lang w:val="ru-RU" w:eastAsia="ru-RU"/>
        </w:rPr>
        <w:t>бласти проводились работы по модернизации и реконструкции объектов тепло- и электроснабжения.</w:t>
      </w:r>
    </w:p>
    <w:p w14:paraId="3B0A9C28" w14:textId="77777777" w:rsidR="00003715" w:rsidRPr="006C0A32" w:rsidRDefault="00D5366D" w:rsidP="00003715">
      <w:pPr>
        <w:ind w:firstLine="708"/>
        <w:jc w:val="both"/>
        <w:rPr>
          <w:lang w:val="ru-RU" w:eastAsia="ru-RU"/>
        </w:rPr>
      </w:pPr>
      <w:r w:rsidRPr="006C0A32">
        <w:rPr>
          <w:rFonts w:eastAsiaTheme="minorEastAsia"/>
          <w:lang w:val="ru-RU" w:eastAsia="ru-RU"/>
        </w:rPr>
        <w:t>В рамках модернизации сетей электроснабжения в 2025 году выполнена реконструкция сетей в селе Караоткель Целиноградского района.</w:t>
      </w:r>
    </w:p>
    <w:p w14:paraId="211581DD" w14:textId="77777777" w:rsidR="00003715" w:rsidRPr="006C0A32" w:rsidRDefault="00D5366D" w:rsidP="00003715">
      <w:pPr>
        <w:ind w:firstLine="708"/>
        <w:jc w:val="both"/>
        <w:rPr>
          <w:lang w:val="ru-RU" w:eastAsia="ru-RU"/>
        </w:rPr>
      </w:pPr>
      <w:r w:rsidRPr="006C0A32">
        <w:rPr>
          <w:rFonts w:eastAsiaTheme="minorEastAsia"/>
          <w:lang w:val="ru-RU" w:eastAsia="ru-RU"/>
        </w:rPr>
        <w:t>В городе Кокшетау начато строител</w:t>
      </w:r>
      <w:r w:rsidRPr="006C0A32">
        <w:rPr>
          <w:rFonts w:eastAsiaTheme="minorEastAsia"/>
          <w:lang w:val="ru-RU" w:eastAsia="ru-RU"/>
        </w:rPr>
        <w:t>ьство теплоэлектроцентрали с установленной электрической мощностью не менее 280 МВт и тепловой мощностью не менее 520 Гкал. Срок реализации проекта — 2025–2029 годы.</w:t>
      </w:r>
    </w:p>
    <w:p w14:paraId="5123B67A" w14:textId="77777777" w:rsidR="00003715" w:rsidRPr="006C0A32" w:rsidRDefault="00D5366D" w:rsidP="00003715">
      <w:pPr>
        <w:ind w:firstLine="708"/>
        <w:jc w:val="both"/>
        <w:rPr>
          <w:lang w:val="ru-RU" w:eastAsia="ru-RU"/>
        </w:rPr>
      </w:pPr>
      <w:r w:rsidRPr="006C0A32">
        <w:rPr>
          <w:rFonts w:eastAsiaTheme="minorEastAsia"/>
          <w:lang w:val="ru-RU" w:eastAsia="ru-RU"/>
        </w:rPr>
        <w:t>В отопительный период 2025–2026 годов на ТОО «Степногорская ТЭЦ» обеспечивалось наличие но</w:t>
      </w:r>
      <w:r w:rsidRPr="006C0A32">
        <w:rPr>
          <w:rFonts w:eastAsiaTheme="minorEastAsia"/>
          <w:lang w:val="ru-RU" w:eastAsia="ru-RU"/>
        </w:rPr>
        <w:t>рмативного запаса топлива. Нормативный двадцатисуточный запас угля определён в объёме 47,378 тыс. тонн.</w:t>
      </w:r>
    </w:p>
    <w:p w14:paraId="621C5330" w14:textId="77777777" w:rsidR="00003715" w:rsidRPr="006C0A32" w:rsidRDefault="00D5366D" w:rsidP="00003715">
      <w:pPr>
        <w:ind w:firstLine="708"/>
        <w:jc w:val="both"/>
        <w:rPr>
          <w:lang w:val="kk-KZ" w:eastAsia="ru-RU"/>
        </w:rPr>
      </w:pPr>
      <w:r w:rsidRPr="006C0A32">
        <w:rPr>
          <w:rFonts w:eastAsiaTheme="minorEastAsia"/>
          <w:lang w:val="kk-KZ" w:eastAsia="ru-RU"/>
        </w:rPr>
        <w:t>В 2026 году для обеспечения стабильного и централизованного  электроснабжения в 5 населенных пунктах пристоличной зоны селах Акмол, Каражар, Коянды Цели</w:t>
      </w:r>
      <w:r w:rsidRPr="006C0A32">
        <w:rPr>
          <w:rFonts w:eastAsiaTheme="minorEastAsia"/>
          <w:lang w:val="kk-KZ" w:eastAsia="ru-RU"/>
        </w:rPr>
        <w:t xml:space="preserve">ноградского </w:t>
      </w:r>
      <w:r w:rsidRPr="006C0A32">
        <w:rPr>
          <w:rFonts w:eastAsiaTheme="minorEastAsia"/>
          <w:lang w:val="kk-KZ" w:eastAsia="ru-RU"/>
        </w:rPr>
        <w:lastRenderedPageBreak/>
        <w:t xml:space="preserve">района и селах Жалтырколь, Костомар Аршалынского района будут проведены работы по реконструкции сетей электроснабжения. </w:t>
      </w:r>
    </w:p>
    <w:p w14:paraId="73B055B7" w14:textId="77777777" w:rsidR="00003715" w:rsidRPr="006C0A32" w:rsidRDefault="00D5366D" w:rsidP="00003715">
      <w:pPr>
        <w:ind w:firstLine="708"/>
        <w:jc w:val="both"/>
        <w:rPr>
          <w:b/>
          <w:i/>
          <w:lang w:val="kk-KZ" w:eastAsia="ru-RU"/>
        </w:rPr>
      </w:pPr>
      <w:bookmarkStart w:id="21" w:name="_Hlk237254361"/>
      <w:r w:rsidRPr="006C0A32">
        <w:rPr>
          <w:rFonts w:eastAsiaTheme="minorEastAsia"/>
          <w:b/>
          <w:i/>
          <w:lang w:val="kk-KZ" w:eastAsia="ru-RU"/>
        </w:rPr>
        <w:t xml:space="preserve">Возобновляемые источники энергии </w:t>
      </w:r>
    </w:p>
    <w:bookmarkEnd w:id="21"/>
    <w:p w14:paraId="4ED5424B" w14:textId="77777777" w:rsidR="00003715" w:rsidRPr="006C0A32" w:rsidRDefault="00D5366D" w:rsidP="00003715">
      <w:pPr>
        <w:ind w:firstLine="708"/>
        <w:jc w:val="both"/>
        <w:rPr>
          <w:lang w:val="ru-RU" w:eastAsia="ru-RU"/>
        </w:rPr>
      </w:pPr>
      <w:r w:rsidRPr="006C0A32">
        <w:rPr>
          <w:rFonts w:eastAsiaTheme="minorEastAsia"/>
          <w:lang w:val="ru-RU" w:eastAsia="ru-RU"/>
        </w:rPr>
        <w:t xml:space="preserve">В области реализуются 18 проектов в сфере возобновляемых источников энергии, в том числе </w:t>
      </w:r>
      <w:r w:rsidRPr="006C0A32">
        <w:rPr>
          <w:rFonts w:eastAsiaTheme="minorEastAsia"/>
          <w:lang w:val="ru-RU" w:eastAsia="ru-RU"/>
        </w:rPr>
        <w:t>17 ветровых электростанций (ВЭС) и 1 солнечная электростанция, общей установленной мощностью более 541 МВт.</w:t>
      </w:r>
    </w:p>
    <w:p w14:paraId="665D17FA" w14:textId="77777777" w:rsidR="00003715" w:rsidRPr="006C0A32" w:rsidRDefault="00D5366D" w:rsidP="00003715">
      <w:pPr>
        <w:ind w:firstLine="708"/>
        <w:jc w:val="both"/>
        <w:rPr>
          <w:lang w:val="kk-KZ" w:eastAsia="ru-RU"/>
        </w:rPr>
      </w:pPr>
      <w:r w:rsidRPr="006C0A32">
        <w:rPr>
          <w:rFonts w:eastAsiaTheme="minorEastAsia"/>
          <w:lang w:val="ru-RU" w:eastAsia="ru-RU"/>
        </w:rPr>
        <w:t>В Ерейментауском районе расположены 4 ВЭС общей мощностью 89,45 МВт, в Аршалынском районе — 8 ВЭС общей мощностью 316 МВт. В Целиноградском районе д</w:t>
      </w:r>
      <w:r w:rsidRPr="006C0A32">
        <w:rPr>
          <w:rFonts w:eastAsiaTheme="minorEastAsia"/>
          <w:lang w:val="ru-RU" w:eastAsia="ru-RU"/>
        </w:rPr>
        <w:t>ействуют 1 ВЭС мощностью 0,75 МВт и солнечная электростанция ТОО «KB Enterprises» мощностью 100 МВт.</w:t>
      </w:r>
      <w:r w:rsidRPr="006C0A32">
        <w:rPr>
          <w:rFonts w:eastAsiaTheme="minorEastAsia"/>
          <w:lang w:val="kk-KZ" w:eastAsia="ru-RU"/>
        </w:rPr>
        <w:t xml:space="preserve"> </w:t>
      </w:r>
    </w:p>
    <w:p w14:paraId="1C6DBEC5" w14:textId="77777777" w:rsidR="00003715" w:rsidRPr="006C0A32" w:rsidRDefault="00D5366D" w:rsidP="00003715">
      <w:pPr>
        <w:ind w:firstLine="708"/>
        <w:jc w:val="both"/>
        <w:rPr>
          <w:lang w:val="kk-KZ" w:eastAsia="ru-RU"/>
        </w:rPr>
      </w:pPr>
      <w:r w:rsidRPr="006C0A32">
        <w:rPr>
          <w:rFonts w:eastAsiaTheme="minorEastAsia"/>
          <w:lang w:val="kk-KZ" w:eastAsia="ru-RU"/>
        </w:rPr>
        <w:t xml:space="preserve">Кроме того, по одной ВЭС в городе Кокшетау мощностью 7 МВт,  Бурабайском районе </w:t>
      </w:r>
      <w:r w:rsidRPr="006C0A32">
        <w:rPr>
          <w:rFonts w:eastAsiaTheme="minorEastAsia"/>
          <w:lang w:val="ru-RU" w:eastAsia="ru-RU"/>
        </w:rPr>
        <w:t>—</w:t>
      </w:r>
      <w:r w:rsidRPr="006C0A32">
        <w:rPr>
          <w:rFonts w:eastAsiaTheme="minorEastAsia"/>
          <w:lang w:val="kk-KZ" w:eastAsia="ru-RU"/>
        </w:rPr>
        <w:t xml:space="preserve"> 4.95 МВт и Зерендинском районе </w:t>
      </w:r>
      <w:r w:rsidRPr="006C0A32">
        <w:rPr>
          <w:rFonts w:eastAsiaTheme="minorEastAsia"/>
          <w:lang w:val="ru-RU" w:eastAsia="ru-RU"/>
        </w:rPr>
        <w:t>—</w:t>
      </w:r>
      <w:r w:rsidRPr="006C0A32">
        <w:rPr>
          <w:rFonts w:eastAsiaTheme="minorEastAsia"/>
          <w:lang w:val="kk-KZ" w:eastAsia="ru-RU"/>
        </w:rPr>
        <w:t xml:space="preserve"> 18,15 МВт. </w:t>
      </w:r>
    </w:p>
    <w:p w14:paraId="393C4317" w14:textId="77777777" w:rsidR="00003715" w:rsidRPr="006C0A32" w:rsidRDefault="00D5366D" w:rsidP="00003715">
      <w:pPr>
        <w:ind w:firstLine="708"/>
        <w:jc w:val="both"/>
        <w:rPr>
          <w:lang w:val="kk-KZ" w:eastAsia="ru-RU"/>
        </w:rPr>
      </w:pPr>
      <w:r w:rsidRPr="006C0A32">
        <w:rPr>
          <w:rFonts w:eastAsiaTheme="minorEastAsia"/>
          <w:lang w:val="kk-KZ" w:eastAsia="ru-RU"/>
        </w:rPr>
        <w:t xml:space="preserve"> </w:t>
      </w:r>
      <w:r w:rsidRPr="006C0A32">
        <w:rPr>
          <w:rFonts w:eastAsiaTheme="minorEastAsia"/>
          <w:lang w:val="ru-RU" w:eastAsia="ru-RU"/>
        </w:rPr>
        <w:t>В 2026 году в селе Жасыл Б</w:t>
      </w:r>
      <w:r w:rsidRPr="006C0A32">
        <w:rPr>
          <w:rFonts w:eastAsiaTheme="minorEastAsia"/>
          <w:lang w:val="ru-RU" w:eastAsia="ru-RU"/>
        </w:rPr>
        <w:t>урабайского района ТОО «ZOR Biogas» разрабатывает проект биологической электростанции мощностью 2 МВт.</w:t>
      </w:r>
    </w:p>
    <w:p w14:paraId="57E693AF" w14:textId="77777777" w:rsidR="00003715" w:rsidRPr="006C0A32" w:rsidRDefault="00003715" w:rsidP="00003715">
      <w:pPr>
        <w:ind w:firstLine="708"/>
        <w:jc w:val="both"/>
        <w:rPr>
          <w:b/>
          <w:lang w:val="kk-KZ" w:eastAsia="ru-RU"/>
        </w:rPr>
      </w:pPr>
    </w:p>
    <w:p w14:paraId="43BC819B" w14:textId="77777777" w:rsidR="00003715" w:rsidRPr="006C0A32" w:rsidRDefault="00D5366D" w:rsidP="00003715">
      <w:pPr>
        <w:ind w:firstLine="708"/>
        <w:jc w:val="both"/>
        <w:rPr>
          <w:b/>
          <w:lang w:val="kk-KZ" w:eastAsia="ru-RU"/>
        </w:rPr>
      </w:pPr>
      <w:r w:rsidRPr="006C0A32">
        <w:rPr>
          <w:rFonts w:eastAsiaTheme="minorEastAsia"/>
          <w:b/>
          <w:lang w:val="kk-KZ" w:eastAsia="ru-RU"/>
        </w:rPr>
        <w:t xml:space="preserve">12.2.9. ЦЕЛЕВЫЕ ПОКАЗАТЕЛИ КАЧЕСТВА ОКРУЖАЮЩЕЙ СРЕДЫ </w:t>
      </w:r>
    </w:p>
    <w:p w14:paraId="31C4F9C4" w14:textId="77777777" w:rsidR="00003715" w:rsidRPr="006C0A32" w:rsidRDefault="00003715" w:rsidP="00003715">
      <w:pPr>
        <w:ind w:firstLine="708"/>
        <w:jc w:val="both"/>
        <w:rPr>
          <w:lang w:val="kk-KZ" w:eastAsia="ru-RU"/>
        </w:rPr>
      </w:pPr>
    </w:p>
    <w:p w14:paraId="6CAEA19A" w14:textId="77777777" w:rsidR="00003715" w:rsidRPr="006C0A32" w:rsidRDefault="00D5366D" w:rsidP="00003715">
      <w:pPr>
        <w:ind w:firstLine="708"/>
        <w:jc w:val="both"/>
        <w:rPr>
          <w:lang w:val="kk-KZ" w:eastAsia="ru-RU"/>
        </w:rPr>
      </w:pPr>
      <w:r w:rsidRPr="006C0A32">
        <w:rPr>
          <w:rFonts w:eastAsiaTheme="minorEastAsia"/>
          <w:lang w:val="kk-KZ" w:eastAsia="ru-RU"/>
        </w:rPr>
        <w:t xml:space="preserve">Между ГУ «Управление природных ресурсов и регулирования природопользования Акмолинской </w:t>
      </w:r>
      <w:r w:rsidRPr="006C0A32">
        <w:rPr>
          <w:rFonts w:eastAsiaTheme="minorEastAsia"/>
          <w:lang w:val="kk-KZ" w:eastAsia="ru-RU"/>
        </w:rPr>
        <w:t>области» и ТОО «AspanTau LTD» был заключен договор о государственных закупках услуг на Разработку целевых показателей качества окружающей среды Акмолинской области № 9/008 от 26.05.2022 года сумма договора</w:t>
      </w:r>
      <w:r w:rsidR="00A85723" w:rsidRPr="006C0A32">
        <w:rPr>
          <w:rFonts w:eastAsiaTheme="minorEastAsia"/>
          <w:lang w:val="kk-KZ" w:eastAsia="ru-RU"/>
        </w:rPr>
        <w:t xml:space="preserve"> </w:t>
      </w:r>
      <w:r w:rsidRPr="006C0A32">
        <w:rPr>
          <w:rFonts w:eastAsiaTheme="minorEastAsia"/>
          <w:lang w:val="kk-KZ" w:eastAsia="ru-RU"/>
        </w:rPr>
        <w:t xml:space="preserve">34 837 275 тенге. </w:t>
      </w:r>
    </w:p>
    <w:p w14:paraId="027A8324" w14:textId="77777777" w:rsidR="00003715" w:rsidRPr="006C0A32" w:rsidRDefault="00D5366D" w:rsidP="00003715">
      <w:pPr>
        <w:ind w:firstLine="708"/>
        <w:jc w:val="both"/>
        <w:rPr>
          <w:lang w:val="kk-KZ" w:eastAsia="ru-RU"/>
        </w:rPr>
      </w:pPr>
      <w:r w:rsidRPr="006C0A32">
        <w:rPr>
          <w:rFonts w:eastAsiaTheme="minorEastAsia"/>
          <w:lang w:val="kk-KZ" w:eastAsia="ru-RU"/>
        </w:rPr>
        <w:t>Проект неоднократно отправлялся</w:t>
      </w:r>
      <w:r w:rsidRPr="006C0A32">
        <w:rPr>
          <w:rFonts w:eastAsiaTheme="minorEastAsia"/>
          <w:lang w:val="kk-KZ" w:eastAsia="ru-RU"/>
        </w:rPr>
        <w:t xml:space="preserve"> на доработку.</w:t>
      </w:r>
    </w:p>
    <w:p w14:paraId="3105A8A9" w14:textId="77777777" w:rsidR="00003715" w:rsidRPr="006C0A32" w:rsidRDefault="00D5366D" w:rsidP="00003715">
      <w:pPr>
        <w:ind w:firstLine="708"/>
        <w:jc w:val="both"/>
        <w:rPr>
          <w:lang w:val="kk-KZ" w:eastAsia="ru-RU"/>
        </w:rPr>
      </w:pPr>
      <w:r w:rsidRPr="006C0A32">
        <w:rPr>
          <w:rFonts w:eastAsiaTheme="minorEastAsia"/>
          <w:lang w:val="kk-KZ" w:eastAsia="ru-RU"/>
        </w:rPr>
        <w:t>16.08.2024 года исх. № 01-05/2679 Проект был направлен для прохождения государственной экологической экспертизы в РГУ «Департамент экологии по Акмолинской области».</w:t>
      </w:r>
    </w:p>
    <w:p w14:paraId="41243829" w14:textId="77777777" w:rsidR="00003715" w:rsidRPr="006C0A32" w:rsidRDefault="00D5366D" w:rsidP="00003715">
      <w:pPr>
        <w:ind w:firstLine="708"/>
        <w:jc w:val="both"/>
        <w:rPr>
          <w:lang w:val="kk-KZ" w:eastAsia="ru-RU"/>
        </w:rPr>
      </w:pPr>
      <w:r w:rsidRPr="006C0A32">
        <w:rPr>
          <w:rFonts w:eastAsiaTheme="minorEastAsia"/>
          <w:lang w:val="kk-KZ" w:eastAsia="ru-RU"/>
        </w:rPr>
        <w:t>РГУ «Департамент экологии по Акмолинской области» 02.09.2024 года исх. № 03/</w:t>
      </w:r>
      <w:r w:rsidRPr="006C0A32">
        <w:rPr>
          <w:rFonts w:eastAsiaTheme="minorEastAsia"/>
          <w:lang w:val="kk-KZ" w:eastAsia="ru-RU"/>
        </w:rPr>
        <w:t>2556 предоставил мотивированные замечания к Проект повторно сдан для прохождения госудасртвеной экологической экспертизы.</w:t>
      </w:r>
    </w:p>
    <w:p w14:paraId="6A803F04" w14:textId="7C14687D" w:rsidR="00075C9D" w:rsidRPr="006C0A32" w:rsidRDefault="00D5366D" w:rsidP="00281743">
      <w:pPr>
        <w:ind w:firstLine="709"/>
        <w:jc w:val="center"/>
        <w:rPr>
          <w:b/>
          <w:lang w:val="ru-RU" w:eastAsia="ru-RU"/>
        </w:rPr>
      </w:pPr>
      <w:r w:rsidRPr="006C0A32">
        <w:rPr>
          <w:lang w:val="kk-KZ" w:eastAsia="ru-RU"/>
        </w:rPr>
        <w:br w:type="page"/>
      </w:r>
      <w:r w:rsidRPr="006C0A32">
        <w:rPr>
          <w:b/>
          <w:lang w:val="ru-RU" w:eastAsia="ru-RU"/>
        </w:rPr>
        <w:lastRenderedPageBreak/>
        <w:t>12.</w:t>
      </w:r>
      <w:r w:rsidRPr="006C0A32">
        <w:rPr>
          <w:b/>
          <w:lang w:val="kk-KZ" w:eastAsia="ru-RU"/>
        </w:rPr>
        <w:t>3</w:t>
      </w:r>
      <w:r w:rsidRPr="006C0A32">
        <w:rPr>
          <w:b/>
          <w:lang w:val="ru-RU" w:eastAsia="ru-RU"/>
        </w:rPr>
        <w:t>. АКТЮБИНСКАЯ ОБЛАСТЬ</w:t>
      </w:r>
    </w:p>
    <w:p w14:paraId="54FE5A1D" w14:textId="77777777" w:rsidR="00075C9D" w:rsidRPr="006C0A32" w:rsidRDefault="00075C9D" w:rsidP="00075C9D">
      <w:pPr>
        <w:jc w:val="center"/>
        <w:rPr>
          <w:b/>
          <w:lang w:val="ru-RU" w:eastAsia="ru-RU"/>
        </w:rPr>
      </w:pPr>
    </w:p>
    <w:tbl>
      <w:tblPr>
        <w:tblW w:w="5006" w:type="pct"/>
        <w:jc w:val="center"/>
        <w:tblBorders>
          <w:top w:val="single" w:sz="4" w:space="0" w:color="002060"/>
          <w:left w:val="single" w:sz="4" w:space="0" w:color="002060"/>
          <w:bottom w:val="single" w:sz="4" w:space="0" w:color="002060"/>
          <w:right w:val="single" w:sz="4" w:space="0" w:color="002060"/>
          <w:insideH w:val="single" w:sz="4" w:space="0" w:color="002060"/>
          <w:insideV w:val="single" w:sz="4" w:space="0" w:color="002060"/>
        </w:tblBorders>
        <w:tblLayout w:type="fixed"/>
        <w:tblLook w:val="04A0" w:firstRow="1" w:lastRow="0" w:firstColumn="1" w:lastColumn="0" w:noHBand="0" w:noVBand="1"/>
      </w:tblPr>
      <w:tblGrid>
        <w:gridCol w:w="2477"/>
        <w:gridCol w:w="1608"/>
        <w:gridCol w:w="1168"/>
        <w:gridCol w:w="1170"/>
        <w:gridCol w:w="1024"/>
        <w:gridCol w:w="1176"/>
        <w:gridCol w:w="1018"/>
      </w:tblGrid>
      <w:tr w:rsidR="00FC7945" w:rsidRPr="006C0A32" w14:paraId="7E947D67" w14:textId="77777777" w:rsidTr="00BB7516">
        <w:trPr>
          <w:trHeight w:val="152"/>
          <w:jc w:val="center"/>
        </w:trPr>
        <w:tc>
          <w:tcPr>
            <w:tcW w:w="1284" w:type="pct"/>
            <w:vMerge w:val="restart"/>
            <w:tcBorders>
              <w:top w:val="single" w:sz="4" w:space="0" w:color="002060"/>
              <w:left w:val="single" w:sz="4" w:space="0" w:color="002060"/>
              <w:right w:val="single" w:sz="4" w:space="0" w:color="002060"/>
            </w:tcBorders>
            <w:vAlign w:val="center"/>
          </w:tcPr>
          <w:p w14:paraId="3CD3E653" w14:textId="77777777" w:rsidR="00075C9D" w:rsidRPr="006C0A32" w:rsidRDefault="00D5366D" w:rsidP="00075C9D">
            <w:pPr>
              <w:ind w:firstLine="262"/>
              <w:jc w:val="center"/>
              <w:rPr>
                <w:b/>
                <w:lang w:val="ru-RU" w:eastAsia="ru-RU"/>
              </w:rPr>
            </w:pPr>
            <w:r w:rsidRPr="006C0A32">
              <w:rPr>
                <w:noProof/>
              </w:rPr>
              <w:drawing>
                <wp:anchor distT="0" distB="0" distL="114300" distR="114300" simplePos="0" relativeHeight="251659264" behindDoc="1" locked="0" layoutInCell="1" allowOverlap="1" wp14:anchorId="1300C2B9" wp14:editId="1F3ADE71">
                  <wp:simplePos x="0" y="0"/>
                  <wp:positionH relativeFrom="column">
                    <wp:posOffset>147320</wp:posOffset>
                  </wp:positionH>
                  <wp:positionV relativeFrom="paragraph">
                    <wp:posOffset>-10795</wp:posOffset>
                  </wp:positionV>
                  <wp:extent cx="1179195" cy="1335405"/>
                  <wp:effectExtent l="0" t="0" r="1905" b="0"/>
                  <wp:wrapTight wrapText="bothSides">
                    <wp:wrapPolygon edited="0">
                      <wp:start x="9073" y="0"/>
                      <wp:lineTo x="7677" y="308"/>
                      <wp:lineTo x="2443" y="4006"/>
                      <wp:lineTo x="1396" y="9552"/>
                      <wp:lineTo x="1396" y="14790"/>
                      <wp:lineTo x="0" y="18180"/>
                      <wp:lineTo x="349" y="19412"/>
                      <wp:lineTo x="11166" y="20645"/>
                      <wp:lineTo x="11515" y="21261"/>
                      <wp:lineTo x="21286" y="21261"/>
                      <wp:lineTo x="21286" y="17563"/>
                      <wp:lineTo x="18843" y="14790"/>
                      <wp:lineTo x="18145" y="9860"/>
                      <wp:lineTo x="19890" y="5546"/>
                      <wp:lineTo x="20239" y="4006"/>
                      <wp:lineTo x="14656" y="308"/>
                      <wp:lineTo x="12562" y="0"/>
                      <wp:lineTo x="9073" y="0"/>
                    </wp:wrapPolygon>
                  </wp:wrapTight>
                  <wp:docPr id="309553091"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9553091" name="Picture 1"/>
                          <pic:cNvPicPr>
                            <a:picLocks noChangeAspect="1" noChangeArrowheads="1"/>
                          </pic:cNvPicPr>
                        </pic:nvPicPr>
                        <pic:blipFill>
                          <a:blip r:embed="rId72" cstate="print">
                            <a:extLst>
                              <a:ext uri="{28A0092B-C50C-407E-A947-70E740481C1C}">
                                <a14:useLocalDpi xmlns:a14="http://schemas.microsoft.com/office/drawing/2010/main" val="0"/>
                              </a:ext>
                            </a:extLst>
                          </a:blip>
                          <a:stretch>
                            <a:fillRect/>
                          </a:stretch>
                        </pic:blipFill>
                        <pic:spPr bwMode="auto">
                          <a:xfrm>
                            <a:off x="0" y="0"/>
                            <a:ext cx="1179195" cy="1335405"/>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3716" w:type="pct"/>
            <w:gridSpan w:val="6"/>
            <w:tcBorders>
              <w:top w:val="single" w:sz="4" w:space="0" w:color="002060"/>
              <w:left w:val="single" w:sz="4" w:space="0" w:color="002060"/>
              <w:bottom w:val="single" w:sz="4" w:space="0" w:color="002060"/>
              <w:right w:val="single" w:sz="4" w:space="0" w:color="002060"/>
            </w:tcBorders>
            <w:vAlign w:val="center"/>
            <w:hideMark/>
          </w:tcPr>
          <w:p w14:paraId="2837C530" w14:textId="77777777" w:rsidR="00075C9D" w:rsidRPr="006C0A32" w:rsidRDefault="00D5366D" w:rsidP="00BB7516">
            <w:pPr>
              <w:ind w:firstLine="709"/>
              <w:jc w:val="center"/>
              <w:rPr>
                <w:b/>
                <w:lang w:val="ru-RU" w:eastAsia="ru-RU"/>
              </w:rPr>
            </w:pPr>
            <w:r w:rsidRPr="006C0A32">
              <w:rPr>
                <w:b/>
                <w:lang w:val="kk-KZ" w:eastAsia="ru-RU"/>
              </w:rPr>
              <w:t xml:space="preserve"> </w:t>
            </w:r>
            <w:r w:rsidRPr="006C0A32">
              <w:rPr>
                <w:b/>
                <w:lang w:val="ru-RU" w:eastAsia="ru-RU"/>
              </w:rPr>
              <w:t>Общие показатели за 2025</w:t>
            </w:r>
            <w:r w:rsidRPr="006C0A32">
              <w:rPr>
                <w:b/>
                <w:lang w:val="kk-KZ" w:eastAsia="ru-RU"/>
              </w:rPr>
              <w:t xml:space="preserve"> </w:t>
            </w:r>
            <w:r w:rsidRPr="006C0A32">
              <w:rPr>
                <w:b/>
                <w:lang w:val="ru-RU" w:eastAsia="ru-RU"/>
              </w:rPr>
              <w:t>год</w:t>
            </w:r>
          </w:p>
        </w:tc>
      </w:tr>
      <w:tr w:rsidR="00FC7945" w:rsidRPr="006C0A32" w14:paraId="28F82F4A" w14:textId="77777777" w:rsidTr="00075C9D">
        <w:trPr>
          <w:trHeight w:val="710"/>
          <w:jc w:val="center"/>
        </w:trPr>
        <w:tc>
          <w:tcPr>
            <w:tcW w:w="1284" w:type="pct"/>
            <w:vMerge/>
            <w:tcBorders>
              <w:left w:val="single" w:sz="4" w:space="0" w:color="002060"/>
              <w:right w:val="single" w:sz="4" w:space="0" w:color="002060"/>
            </w:tcBorders>
          </w:tcPr>
          <w:p w14:paraId="219BD6C0" w14:textId="77777777" w:rsidR="00075C9D" w:rsidRPr="006C0A32" w:rsidRDefault="00075C9D" w:rsidP="00BB7516">
            <w:pPr>
              <w:ind w:firstLine="109"/>
              <w:jc w:val="both"/>
              <w:rPr>
                <w:b/>
                <w:lang w:val="ru-RU" w:eastAsia="ru-RU"/>
              </w:rPr>
            </w:pPr>
          </w:p>
        </w:tc>
        <w:tc>
          <w:tcPr>
            <w:tcW w:w="834" w:type="pct"/>
            <w:tcBorders>
              <w:top w:val="single" w:sz="4" w:space="0" w:color="002060"/>
              <w:left w:val="single" w:sz="4" w:space="0" w:color="002060"/>
              <w:bottom w:val="single" w:sz="4" w:space="0" w:color="002060"/>
              <w:right w:val="single" w:sz="4" w:space="0" w:color="002060"/>
            </w:tcBorders>
            <w:vAlign w:val="center"/>
            <w:hideMark/>
          </w:tcPr>
          <w:p w14:paraId="728A40D0" w14:textId="77777777" w:rsidR="00075C9D" w:rsidRPr="006C0A32" w:rsidRDefault="00D5366D" w:rsidP="00BB7516">
            <w:pPr>
              <w:ind w:firstLine="109"/>
              <w:jc w:val="center"/>
              <w:rPr>
                <w:lang w:val="ru-RU" w:eastAsia="ru-RU"/>
              </w:rPr>
            </w:pPr>
            <w:r w:rsidRPr="006C0A32">
              <w:rPr>
                <w:lang w:val="ru-RU" w:eastAsia="ru-RU"/>
              </w:rPr>
              <w:t>S субъекта,</w:t>
            </w:r>
          </w:p>
          <w:p w14:paraId="3CE56D30" w14:textId="77777777" w:rsidR="00075C9D" w:rsidRPr="006C0A32" w:rsidRDefault="00D5366D" w:rsidP="00BB7516">
            <w:pPr>
              <w:ind w:firstLine="109"/>
              <w:jc w:val="center"/>
              <w:rPr>
                <w:lang w:val="ru-RU" w:eastAsia="ru-RU"/>
              </w:rPr>
            </w:pPr>
            <w:r w:rsidRPr="006C0A32">
              <w:rPr>
                <w:lang w:val="ru-RU" w:eastAsia="ru-RU"/>
              </w:rPr>
              <w:t>тыс. км</w:t>
            </w:r>
            <w:r w:rsidRPr="006C0A32">
              <w:rPr>
                <w:vertAlign w:val="superscript"/>
                <w:lang w:val="ru-RU" w:eastAsia="ru-RU"/>
              </w:rPr>
              <w:t>2</w:t>
            </w:r>
          </w:p>
        </w:tc>
        <w:tc>
          <w:tcPr>
            <w:tcW w:w="606" w:type="pct"/>
            <w:tcBorders>
              <w:top w:val="single" w:sz="4" w:space="0" w:color="002060"/>
              <w:left w:val="single" w:sz="4" w:space="0" w:color="002060"/>
              <w:bottom w:val="single" w:sz="4" w:space="0" w:color="002060"/>
              <w:right w:val="single" w:sz="4" w:space="0" w:color="002060"/>
            </w:tcBorders>
            <w:vAlign w:val="center"/>
            <w:hideMark/>
          </w:tcPr>
          <w:p w14:paraId="489AAD91" w14:textId="77777777" w:rsidR="00075C9D" w:rsidRPr="006C0A32" w:rsidRDefault="00D5366D" w:rsidP="00BB7516">
            <w:pPr>
              <w:ind w:firstLine="109"/>
              <w:jc w:val="center"/>
              <w:rPr>
                <w:lang w:val="ru-RU" w:eastAsia="ru-RU"/>
              </w:rPr>
            </w:pPr>
            <w:r w:rsidRPr="006C0A32">
              <w:rPr>
                <w:lang w:val="kk-KZ" w:eastAsia="ru-RU"/>
              </w:rPr>
              <w:t>300,6</w:t>
            </w:r>
          </w:p>
        </w:tc>
        <w:tc>
          <w:tcPr>
            <w:tcW w:w="1138" w:type="pct"/>
            <w:gridSpan w:val="2"/>
            <w:tcBorders>
              <w:top w:val="single" w:sz="4" w:space="0" w:color="002060"/>
              <w:left w:val="single" w:sz="4" w:space="0" w:color="002060"/>
              <w:bottom w:val="single" w:sz="4" w:space="0" w:color="002060"/>
              <w:right w:val="single" w:sz="4" w:space="0" w:color="002060"/>
            </w:tcBorders>
            <w:vAlign w:val="center"/>
            <w:hideMark/>
          </w:tcPr>
          <w:p w14:paraId="7101796D" w14:textId="77777777" w:rsidR="00075C9D" w:rsidRPr="006C0A32" w:rsidRDefault="00D5366D" w:rsidP="00BB7516">
            <w:pPr>
              <w:jc w:val="center"/>
              <w:rPr>
                <w:lang w:val="ru-RU" w:eastAsia="ru-RU"/>
              </w:rPr>
            </w:pPr>
            <w:r w:rsidRPr="006C0A32">
              <w:rPr>
                <w:lang w:val="ru-RU" w:eastAsia="ru-RU"/>
              </w:rPr>
              <w:t>Население,</w:t>
            </w:r>
          </w:p>
          <w:p w14:paraId="609C3E0F" w14:textId="77777777" w:rsidR="00075C9D" w:rsidRPr="006C0A32" w:rsidRDefault="00D5366D" w:rsidP="00BB7516">
            <w:pPr>
              <w:jc w:val="center"/>
              <w:rPr>
                <w:lang w:val="ru-RU" w:eastAsia="ru-RU"/>
              </w:rPr>
            </w:pPr>
            <w:r w:rsidRPr="006C0A32">
              <w:rPr>
                <w:lang w:val="ru-RU" w:eastAsia="ar-SA"/>
              </w:rPr>
              <w:t>на 01.0</w:t>
            </w:r>
            <w:r w:rsidRPr="006C0A32">
              <w:rPr>
                <w:lang w:val="kk-KZ" w:eastAsia="ar-SA"/>
              </w:rPr>
              <w:t>1</w:t>
            </w:r>
            <w:r w:rsidRPr="006C0A32">
              <w:rPr>
                <w:lang w:val="ru-RU" w:eastAsia="ar-SA"/>
              </w:rPr>
              <w:t>.2026 года, чел.</w:t>
            </w:r>
          </w:p>
        </w:tc>
        <w:tc>
          <w:tcPr>
            <w:tcW w:w="1138" w:type="pct"/>
            <w:gridSpan w:val="2"/>
            <w:tcBorders>
              <w:top w:val="single" w:sz="4" w:space="0" w:color="002060"/>
              <w:left w:val="single" w:sz="4" w:space="0" w:color="002060"/>
              <w:bottom w:val="single" w:sz="4" w:space="0" w:color="002060"/>
              <w:right w:val="single" w:sz="4" w:space="0" w:color="002060"/>
            </w:tcBorders>
            <w:vAlign w:val="center"/>
            <w:hideMark/>
          </w:tcPr>
          <w:p w14:paraId="6505C234" w14:textId="77777777" w:rsidR="00075C9D" w:rsidRPr="006C0A32" w:rsidRDefault="00D5366D" w:rsidP="00BB7516">
            <w:pPr>
              <w:ind w:firstLine="109"/>
              <w:jc w:val="center"/>
              <w:rPr>
                <w:lang w:val="kk-KZ" w:eastAsia="ru-RU"/>
              </w:rPr>
            </w:pPr>
            <w:r w:rsidRPr="006C0A32">
              <w:rPr>
                <w:lang w:val="ru-RU" w:eastAsia="ru-RU"/>
              </w:rPr>
              <w:t xml:space="preserve">955 </w:t>
            </w:r>
            <w:r w:rsidRPr="006C0A32">
              <w:rPr>
                <w:lang w:val="ru-RU" w:eastAsia="ru-RU"/>
              </w:rPr>
              <w:t>775</w:t>
            </w:r>
          </w:p>
        </w:tc>
      </w:tr>
      <w:tr w:rsidR="00FC7945" w:rsidRPr="00511985" w14:paraId="6C0A2A10" w14:textId="77777777" w:rsidTr="00BB7516">
        <w:trPr>
          <w:trHeight w:val="153"/>
          <w:jc w:val="center"/>
        </w:trPr>
        <w:tc>
          <w:tcPr>
            <w:tcW w:w="1284" w:type="pct"/>
            <w:vMerge/>
            <w:tcBorders>
              <w:left w:val="single" w:sz="4" w:space="0" w:color="002060"/>
              <w:right w:val="single" w:sz="4" w:space="0" w:color="002060"/>
            </w:tcBorders>
          </w:tcPr>
          <w:p w14:paraId="543B0106" w14:textId="77777777" w:rsidR="00075C9D" w:rsidRPr="006C0A32" w:rsidRDefault="00075C9D" w:rsidP="00BB7516">
            <w:pPr>
              <w:ind w:firstLine="109"/>
              <w:jc w:val="both"/>
              <w:rPr>
                <w:b/>
                <w:lang w:val="ru-RU" w:eastAsia="ru-RU"/>
              </w:rPr>
            </w:pPr>
          </w:p>
        </w:tc>
        <w:tc>
          <w:tcPr>
            <w:tcW w:w="3716" w:type="pct"/>
            <w:gridSpan w:val="6"/>
            <w:tcBorders>
              <w:top w:val="single" w:sz="4" w:space="0" w:color="002060"/>
              <w:left w:val="single" w:sz="4" w:space="0" w:color="002060"/>
              <w:bottom w:val="single" w:sz="4" w:space="0" w:color="002060"/>
              <w:right w:val="single" w:sz="4" w:space="0" w:color="002060"/>
            </w:tcBorders>
            <w:vAlign w:val="center"/>
            <w:hideMark/>
          </w:tcPr>
          <w:p w14:paraId="76A32688" w14:textId="77777777" w:rsidR="00075C9D" w:rsidRPr="006C0A32" w:rsidRDefault="00D5366D" w:rsidP="00BB7516">
            <w:pPr>
              <w:ind w:firstLine="109"/>
              <w:jc w:val="center"/>
              <w:rPr>
                <w:b/>
                <w:lang w:val="ru-RU" w:eastAsia="ru-RU"/>
              </w:rPr>
            </w:pPr>
            <w:r w:rsidRPr="006C0A32">
              <w:rPr>
                <w:b/>
                <w:lang w:val="ru-RU" w:eastAsia="ru-RU"/>
              </w:rPr>
              <w:t>Основные экологические показатели за 2022-2025 годы</w:t>
            </w:r>
          </w:p>
        </w:tc>
      </w:tr>
      <w:tr w:rsidR="00FC7945" w:rsidRPr="006C0A32" w14:paraId="24B0A9FF" w14:textId="77777777" w:rsidTr="00075C9D">
        <w:trPr>
          <w:trHeight w:val="158"/>
          <w:jc w:val="center"/>
        </w:trPr>
        <w:tc>
          <w:tcPr>
            <w:tcW w:w="1284" w:type="pct"/>
            <w:vMerge/>
            <w:tcBorders>
              <w:left w:val="single" w:sz="4" w:space="0" w:color="002060"/>
              <w:right w:val="single" w:sz="4" w:space="0" w:color="002060"/>
            </w:tcBorders>
          </w:tcPr>
          <w:p w14:paraId="5CFC8EFD" w14:textId="77777777" w:rsidR="00075C9D" w:rsidRPr="006C0A32" w:rsidRDefault="00075C9D" w:rsidP="00BB7516">
            <w:pPr>
              <w:ind w:firstLine="109"/>
              <w:jc w:val="both"/>
              <w:rPr>
                <w:b/>
                <w:lang w:val="ru-RU" w:eastAsia="ru-RU"/>
              </w:rPr>
            </w:pPr>
          </w:p>
        </w:tc>
        <w:tc>
          <w:tcPr>
            <w:tcW w:w="1440" w:type="pct"/>
            <w:gridSpan w:val="2"/>
            <w:tcBorders>
              <w:top w:val="single" w:sz="4" w:space="0" w:color="002060"/>
              <w:left w:val="single" w:sz="4" w:space="0" w:color="002060"/>
              <w:bottom w:val="single" w:sz="4" w:space="0" w:color="002060"/>
              <w:right w:val="single" w:sz="4" w:space="0" w:color="002060"/>
            </w:tcBorders>
            <w:vAlign w:val="center"/>
            <w:hideMark/>
          </w:tcPr>
          <w:p w14:paraId="60065E65" w14:textId="77777777" w:rsidR="00075C9D" w:rsidRPr="006C0A32" w:rsidRDefault="00D5366D" w:rsidP="00BB7516">
            <w:pPr>
              <w:ind w:firstLine="109"/>
              <w:jc w:val="center"/>
              <w:rPr>
                <w:b/>
                <w:lang w:val="ru-RU" w:eastAsia="ru-RU"/>
              </w:rPr>
            </w:pPr>
            <w:r w:rsidRPr="006C0A32">
              <w:rPr>
                <w:b/>
                <w:lang w:val="ru-RU" w:eastAsia="ru-RU"/>
              </w:rPr>
              <w:t>Показатели</w:t>
            </w:r>
          </w:p>
        </w:tc>
        <w:tc>
          <w:tcPr>
            <w:tcW w:w="607" w:type="pct"/>
            <w:tcBorders>
              <w:top w:val="single" w:sz="4" w:space="0" w:color="002060"/>
              <w:left w:val="single" w:sz="4" w:space="0" w:color="002060"/>
              <w:bottom w:val="single" w:sz="4" w:space="0" w:color="002060"/>
              <w:right w:val="single" w:sz="4" w:space="0" w:color="auto"/>
            </w:tcBorders>
            <w:vAlign w:val="center"/>
          </w:tcPr>
          <w:p w14:paraId="6F602467" w14:textId="77777777" w:rsidR="00075C9D" w:rsidRPr="006C0A32" w:rsidRDefault="00D5366D" w:rsidP="00BB7516">
            <w:pPr>
              <w:jc w:val="center"/>
              <w:rPr>
                <w:b/>
                <w:lang w:val="ru-RU" w:eastAsia="ru-RU"/>
              </w:rPr>
            </w:pPr>
            <w:r w:rsidRPr="006C0A32">
              <w:rPr>
                <w:b/>
                <w:lang w:val="ru-RU" w:eastAsia="ru-RU"/>
              </w:rPr>
              <w:t>2022</w:t>
            </w:r>
          </w:p>
        </w:tc>
        <w:tc>
          <w:tcPr>
            <w:tcW w:w="531" w:type="pct"/>
            <w:tcBorders>
              <w:top w:val="single" w:sz="4" w:space="0" w:color="002060"/>
              <w:left w:val="single" w:sz="4" w:space="0" w:color="auto"/>
              <w:bottom w:val="single" w:sz="4" w:space="0" w:color="002060"/>
              <w:right w:val="single" w:sz="4" w:space="0" w:color="002060"/>
            </w:tcBorders>
            <w:vAlign w:val="center"/>
          </w:tcPr>
          <w:p w14:paraId="566169D8" w14:textId="77777777" w:rsidR="00075C9D" w:rsidRPr="006C0A32" w:rsidRDefault="00D5366D" w:rsidP="00BB7516">
            <w:pPr>
              <w:jc w:val="center"/>
              <w:rPr>
                <w:b/>
                <w:lang w:val="ru-RU" w:eastAsia="ru-RU"/>
              </w:rPr>
            </w:pPr>
            <w:r w:rsidRPr="006C0A32">
              <w:rPr>
                <w:b/>
                <w:lang w:val="ru-RU" w:eastAsia="ru-RU"/>
              </w:rPr>
              <w:t>2023</w:t>
            </w:r>
          </w:p>
        </w:tc>
        <w:tc>
          <w:tcPr>
            <w:tcW w:w="610" w:type="pct"/>
            <w:tcBorders>
              <w:top w:val="single" w:sz="4" w:space="0" w:color="002060"/>
              <w:left w:val="single" w:sz="4" w:space="0" w:color="002060"/>
              <w:bottom w:val="single" w:sz="4" w:space="0" w:color="002060"/>
              <w:right w:val="single" w:sz="4" w:space="0" w:color="auto"/>
            </w:tcBorders>
            <w:vAlign w:val="center"/>
          </w:tcPr>
          <w:p w14:paraId="722668FE" w14:textId="77777777" w:rsidR="00075C9D" w:rsidRPr="006C0A32" w:rsidRDefault="00D5366D" w:rsidP="00BB7516">
            <w:pPr>
              <w:jc w:val="center"/>
              <w:rPr>
                <w:b/>
                <w:lang w:val="ru-RU" w:eastAsia="ru-RU"/>
              </w:rPr>
            </w:pPr>
            <w:r w:rsidRPr="006C0A32">
              <w:rPr>
                <w:b/>
                <w:lang w:val="ru-RU" w:eastAsia="ru-RU"/>
              </w:rPr>
              <w:t>2024</w:t>
            </w:r>
          </w:p>
        </w:tc>
        <w:tc>
          <w:tcPr>
            <w:tcW w:w="528" w:type="pct"/>
            <w:tcBorders>
              <w:top w:val="single" w:sz="4" w:space="0" w:color="002060"/>
              <w:left w:val="single" w:sz="4" w:space="0" w:color="auto"/>
              <w:bottom w:val="single" w:sz="4" w:space="0" w:color="002060"/>
              <w:right w:val="single" w:sz="4" w:space="0" w:color="002060"/>
            </w:tcBorders>
            <w:vAlign w:val="center"/>
          </w:tcPr>
          <w:p w14:paraId="4696DD32" w14:textId="77777777" w:rsidR="00075C9D" w:rsidRPr="006C0A32" w:rsidRDefault="00D5366D" w:rsidP="00BB7516">
            <w:pPr>
              <w:jc w:val="center"/>
              <w:rPr>
                <w:b/>
                <w:lang w:val="ru-RU" w:eastAsia="ru-RU"/>
              </w:rPr>
            </w:pPr>
            <w:r w:rsidRPr="006C0A32">
              <w:rPr>
                <w:b/>
                <w:lang w:val="ru-RU" w:eastAsia="ru-RU"/>
              </w:rPr>
              <w:t>2025</w:t>
            </w:r>
          </w:p>
        </w:tc>
      </w:tr>
      <w:tr w:rsidR="00FC7945" w:rsidRPr="006C0A32" w14:paraId="36FB8001" w14:textId="77777777" w:rsidTr="00075C9D">
        <w:trPr>
          <w:trHeight w:val="572"/>
          <w:jc w:val="center"/>
        </w:trPr>
        <w:tc>
          <w:tcPr>
            <w:tcW w:w="1284" w:type="pct"/>
            <w:vMerge/>
            <w:tcBorders>
              <w:left w:val="single" w:sz="4" w:space="0" w:color="002060"/>
              <w:bottom w:val="single" w:sz="4" w:space="0" w:color="002060"/>
              <w:right w:val="single" w:sz="4" w:space="0" w:color="002060"/>
            </w:tcBorders>
          </w:tcPr>
          <w:p w14:paraId="28766585" w14:textId="77777777" w:rsidR="00075C9D" w:rsidRPr="006C0A32" w:rsidRDefault="00075C9D" w:rsidP="00075C9D">
            <w:pPr>
              <w:ind w:firstLine="109"/>
              <w:jc w:val="both"/>
              <w:rPr>
                <w:lang w:val="ru-RU" w:eastAsia="ru-RU"/>
              </w:rPr>
            </w:pPr>
          </w:p>
        </w:tc>
        <w:tc>
          <w:tcPr>
            <w:tcW w:w="1440" w:type="pct"/>
            <w:gridSpan w:val="2"/>
            <w:tcBorders>
              <w:top w:val="single" w:sz="4" w:space="0" w:color="002060"/>
              <w:left w:val="single" w:sz="4" w:space="0" w:color="002060"/>
              <w:bottom w:val="single" w:sz="4" w:space="0" w:color="002060"/>
              <w:right w:val="single" w:sz="4" w:space="0" w:color="002060"/>
            </w:tcBorders>
            <w:hideMark/>
          </w:tcPr>
          <w:p w14:paraId="61215689" w14:textId="77777777" w:rsidR="00075C9D" w:rsidRPr="006C0A32" w:rsidRDefault="00D5366D" w:rsidP="00075C9D">
            <w:pPr>
              <w:ind w:firstLine="109"/>
              <w:jc w:val="center"/>
              <w:rPr>
                <w:lang w:val="ru-RU" w:eastAsia="ru-RU"/>
              </w:rPr>
            </w:pPr>
            <w:r w:rsidRPr="006C0A32">
              <w:rPr>
                <w:lang w:val="ru-RU" w:eastAsia="ru-RU"/>
              </w:rPr>
              <w:t xml:space="preserve">Затраты предприятий на ООС, </w:t>
            </w:r>
            <w:r w:rsidRPr="006C0A32">
              <w:rPr>
                <w:lang w:val="kk-KZ" w:eastAsia="ru-RU"/>
              </w:rPr>
              <w:t>млрд</w:t>
            </w:r>
            <w:r w:rsidRPr="006C0A32">
              <w:rPr>
                <w:lang w:val="ru-RU" w:eastAsia="ru-RU"/>
              </w:rPr>
              <w:t xml:space="preserve"> тенге</w:t>
            </w:r>
          </w:p>
        </w:tc>
        <w:tc>
          <w:tcPr>
            <w:tcW w:w="607" w:type="pct"/>
            <w:tcBorders>
              <w:top w:val="single" w:sz="4" w:space="0" w:color="002060"/>
              <w:left w:val="single" w:sz="4" w:space="0" w:color="002060"/>
              <w:bottom w:val="single" w:sz="4" w:space="0" w:color="002060"/>
              <w:right w:val="single" w:sz="4" w:space="0" w:color="auto"/>
            </w:tcBorders>
            <w:vAlign w:val="center"/>
          </w:tcPr>
          <w:p w14:paraId="5701C0F3" w14:textId="77777777" w:rsidR="00075C9D" w:rsidRPr="006C0A32" w:rsidRDefault="00D5366D" w:rsidP="00075C9D">
            <w:pPr>
              <w:jc w:val="center"/>
              <w:rPr>
                <w:lang w:val="ru-RU" w:eastAsia="ru-RU"/>
              </w:rPr>
            </w:pPr>
            <w:r w:rsidRPr="006C0A32">
              <w:rPr>
                <w:lang w:val="ru-RU" w:eastAsia="ru-RU"/>
              </w:rPr>
              <w:t>44,9</w:t>
            </w:r>
          </w:p>
        </w:tc>
        <w:tc>
          <w:tcPr>
            <w:tcW w:w="531" w:type="pct"/>
            <w:tcBorders>
              <w:top w:val="single" w:sz="4" w:space="0" w:color="002060"/>
              <w:left w:val="single" w:sz="4" w:space="0" w:color="auto"/>
              <w:bottom w:val="single" w:sz="4" w:space="0" w:color="002060"/>
              <w:right w:val="single" w:sz="4" w:space="0" w:color="002060"/>
            </w:tcBorders>
            <w:vAlign w:val="center"/>
          </w:tcPr>
          <w:p w14:paraId="79541BCA" w14:textId="77777777" w:rsidR="00075C9D" w:rsidRPr="006C0A32" w:rsidRDefault="00D5366D" w:rsidP="00075C9D">
            <w:pPr>
              <w:ind w:left="-111"/>
              <w:jc w:val="center"/>
              <w:rPr>
                <w:lang w:val="ru-RU" w:eastAsia="ru-RU"/>
              </w:rPr>
            </w:pPr>
            <w:r w:rsidRPr="006C0A32">
              <w:rPr>
                <w:lang w:val="ru-RU" w:eastAsia="ru-RU"/>
              </w:rPr>
              <w:t>51</w:t>
            </w:r>
            <w:r w:rsidRPr="006C0A32">
              <w:rPr>
                <w:lang w:val="kk-KZ" w:eastAsia="ru-RU"/>
              </w:rPr>
              <w:t>,</w:t>
            </w:r>
            <w:r w:rsidR="001B179A" w:rsidRPr="006C0A32">
              <w:rPr>
                <w:lang w:val="ru-RU" w:eastAsia="ru-RU"/>
              </w:rPr>
              <w:t>3</w:t>
            </w:r>
          </w:p>
        </w:tc>
        <w:tc>
          <w:tcPr>
            <w:tcW w:w="610" w:type="pct"/>
            <w:tcBorders>
              <w:top w:val="single" w:sz="4" w:space="0" w:color="002060"/>
              <w:left w:val="single" w:sz="4" w:space="0" w:color="002060"/>
              <w:bottom w:val="single" w:sz="4" w:space="0" w:color="002060"/>
              <w:right w:val="single" w:sz="4" w:space="0" w:color="auto"/>
            </w:tcBorders>
            <w:vAlign w:val="center"/>
          </w:tcPr>
          <w:p w14:paraId="2ABB1BB4" w14:textId="77777777" w:rsidR="00075C9D" w:rsidRPr="006C0A32" w:rsidRDefault="00D5366D" w:rsidP="00075C9D">
            <w:pPr>
              <w:jc w:val="center"/>
              <w:rPr>
                <w:lang w:val="ru-RU" w:eastAsia="ru-RU"/>
              </w:rPr>
            </w:pPr>
            <w:r w:rsidRPr="006C0A32">
              <w:rPr>
                <w:lang w:val="ru-RU" w:eastAsia="ru-RU"/>
              </w:rPr>
              <w:t>63,5</w:t>
            </w:r>
          </w:p>
        </w:tc>
        <w:tc>
          <w:tcPr>
            <w:tcW w:w="528" w:type="pct"/>
            <w:tcBorders>
              <w:top w:val="single" w:sz="4" w:space="0" w:color="002060"/>
              <w:left w:val="single" w:sz="4" w:space="0" w:color="auto"/>
              <w:bottom w:val="single" w:sz="4" w:space="0" w:color="002060"/>
              <w:right w:val="single" w:sz="4" w:space="0" w:color="002060"/>
            </w:tcBorders>
            <w:vAlign w:val="center"/>
          </w:tcPr>
          <w:p w14:paraId="6722A407" w14:textId="77777777" w:rsidR="00075C9D" w:rsidRPr="006C0A32" w:rsidRDefault="00D5366D" w:rsidP="00075C9D">
            <w:pPr>
              <w:jc w:val="center"/>
              <w:rPr>
                <w:lang w:val="kk-KZ" w:eastAsia="ru-RU"/>
              </w:rPr>
            </w:pPr>
            <w:r w:rsidRPr="006C0A32">
              <w:rPr>
                <w:lang w:val="ru-RU" w:eastAsia="ru-RU"/>
              </w:rPr>
              <w:t>146,5</w:t>
            </w:r>
          </w:p>
        </w:tc>
      </w:tr>
    </w:tbl>
    <w:p w14:paraId="696A6992" w14:textId="77777777" w:rsidR="00987303" w:rsidRPr="006C0A32" w:rsidRDefault="00987303" w:rsidP="00E73993">
      <w:pPr>
        <w:ind w:firstLine="709"/>
        <w:jc w:val="both"/>
        <w:rPr>
          <w:lang w:val="kk-KZ" w:eastAsia="ru-RU"/>
        </w:rPr>
      </w:pPr>
    </w:p>
    <w:p w14:paraId="3261039F" w14:textId="77777777" w:rsidR="00075C9D" w:rsidRPr="006C0A32" w:rsidRDefault="00D5366D" w:rsidP="00075C9D">
      <w:pPr>
        <w:ind w:firstLine="709"/>
        <w:jc w:val="both"/>
        <w:rPr>
          <w:lang w:val="ru-RU" w:eastAsia="ru-RU"/>
        </w:rPr>
      </w:pPr>
      <w:r w:rsidRPr="006C0A32">
        <w:rPr>
          <w:lang w:val="ru-RU" w:eastAsia="ru-RU"/>
        </w:rPr>
        <w:t xml:space="preserve">Актюбинская область была образована 10 марта 1932 года. Область является крупнейшей по площади </w:t>
      </w:r>
      <w:r w:rsidRPr="006C0A32">
        <w:rPr>
          <w:lang w:val="ru-RU" w:eastAsia="ru-RU"/>
        </w:rPr>
        <w:t>среди областей Республики Казахстан.</w:t>
      </w:r>
    </w:p>
    <w:p w14:paraId="4ED4AEB9" w14:textId="77777777" w:rsidR="00075C9D" w:rsidRPr="006C0A32" w:rsidRDefault="00D5366D" w:rsidP="00075C9D">
      <w:pPr>
        <w:ind w:firstLine="709"/>
        <w:jc w:val="both"/>
        <w:rPr>
          <w:lang w:val="ru-RU" w:eastAsia="ru-RU"/>
        </w:rPr>
      </w:pPr>
      <w:r w:rsidRPr="006C0A32">
        <w:rPr>
          <w:lang w:val="ru-RU" w:eastAsia="ru-RU"/>
        </w:rPr>
        <w:t xml:space="preserve">Актюбинская область граничит на западе с Атырауской и Западно-Казахстанской областями, на севере </w:t>
      </w:r>
      <w:r w:rsidRPr="006C0A32">
        <w:rPr>
          <w:rFonts w:eastAsiaTheme="minorEastAsia"/>
          <w:lang w:val="ru-RU" w:eastAsia="ru-RU"/>
        </w:rPr>
        <w:t>—</w:t>
      </w:r>
      <w:r w:rsidRPr="006C0A32">
        <w:rPr>
          <w:lang w:val="ru-RU" w:eastAsia="ru-RU"/>
        </w:rPr>
        <w:t xml:space="preserve"> с Оренбургской областью Российской Федерации, на северо-востоке </w:t>
      </w:r>
      <w:r w:rsidRPr="006C0A32">
        <w:rPr>
          <w:rFonts w:eastAsiaTheme="minorEastAsia"/>
          <w:lang w:val="ru-RU" w:eastAsia="ru-RU"/>
        </w:rPr>
        <w:t>—</w:t>
      </w:r>
      <w:r w:rsidRPr="006C0A32">
        <w:rPr>
          <w:lang w:val="ru-RU" w:eastAsia="ru-RU"/>
        </w:rPr>
        <w:t xml:space="preserve"> с Костанайской областью, на востоке и юго-востоке </w:t>
      </w:r>
      <w:r w:rsidRPr="006C0A32">
        <w:rPr>
          <w:rFonts w:eastAsiaTheme="minorEastAsia"/>
          <w:lang w:val="ru-RU" w:eastAsia="ru-RU"/>
        </w:rPr>
        <w:t>—</w:t>
      </w:r>
      <w:r w:rsidRPr="006C0A32">
        <w:rPr>
          <w:lang w:val="ru-RU" w:eastAsia="ru-RU"/>
        </w:rPr>
        <w:t xml:space="preserve"> с </w:t>
      </w:r>
      <w:r w:rsidRPr="006C0A32">
        <w:rPr>
          <w:lang w:val="ru-RU" w:eastAsia="ru-RU"/>
        </w:rPr>
        <w:t xml:space="preserve">Карагандинской и Кызылординской областями, на юге </w:t>
      </w:r>
      <w:r w:rsidRPr="006C0A32">
        <w:rPr>
          <w:rFonts w:eastAsiaTheme="minorEastAsia"/>
          <w:lang w:val="ru-RU" w:eastAsia="ru-RU"/>
        </w:rPr>
        <w:t xml:space="preserve">— </w:t>
      </w:r>
      <w:r w:rsidRPr="006C0A32">
        <w:rPr>
          <w:lang w:val="ru-RU" w:eastAsia="ru-RU"/>
        </w:rPr>
        <w:t>с Каракалпакской автономией (Республика Узбекистан).</w:t>
      </w:r>
    </w:p>
    <w:p w14:paraId="503FBF61" w14:textId="77777777" w:rsidR="00075C9D" w:rsidRPr="006C0A32" w:rsidRDefault="00D5366D" w:rsidP="00075C9D">
      <w:pPr>
        <w:ind w:firstLine="709"/>
        <w:jc w:val="both"/>
        <w:rPr>
          <w:lang w:val="ru-RU" w:eastAsia="ru-RU"/>
        </w:rPr>
      </w:pPr>
      <w:r w:rsidRPr="006C0A32">
        <w:rPr>
          <w:lang w:val="ru-RU" w:eastAsia="ru-RU"/>
        </w:rPr>
        <w:t xml:space="preserve">Регион является одним из крупнейших промышленных центров Казахстана. На территории области находятся 40 % общенациональных запасов титана, 55 % </w:t>
      </w:r>
      <w:r w:rsidRPr="006C0A32">
        <w:rPr>
          <w:lang w:val="ru-RU" w:eastAsia="ru-RU"/>
        </w:rPr>
        <w:t>запасов никеля и 30 % прогнозных запасов углеводородного сырья. Кроме того, здесь расположены крупные месторождения золота, серебра, меди, цинка, кобальта и других полезных ископаемых.</w:t>
      </w:r>
    </w:p>
    <w:p w14:paraId="389DD3B7" w14:textId="77777777" w:rsidR="00075C9D" w:rsidRPr="006C0A32" w:rsidRDefault="00075C9D" w:rsidP="00075C9D">
      <w:pPr>
        <w:ind w:firstLine="709"/>
        <w:jc w:val="both"/>
        <w:rPr>
          <w:lang w:val="ru-RU" w:eastAsia="ru-RU"/>
        </w:rPr>
      </w:pPr>
    </w:p>
    <w:p w14:paraId="19CFE767" w14:textId="77777777" w:rsidR="00075C9D" w:rsidRPr="006C0A32" w:rsidRDefault="00D5366D" w:rsidP="00075C9D">
      <w:pPr>
        <w:ind w:firstLine="709"/>
        <w:jc w:val="both"/>
        <w:rPr>
          <w:lang w:val="ru-RU" w:eastAsia="ru-RU"/>
        </w:rPr>
      </w:pPr>
      <w:r w:rsidRPr="006C0A32">
        <w:rPr>
          <w:b/>
          <w:lang w:val="ru-RU" w:eastAsia="ru-RU"/>
        </w:rPr>
        <w:t>12.</w:t>
      </w:r>
      <w:r w:rsidRPr="006C0A32">
        <w:rPr>
          <w:b/>
          <w:lang w:val="kk-KZ" w:eastAsia="ru-RU"/>
        </w:rPr>
        <w:t>3</w:t>
      </w:r>
      <w:r w:rsidRPr="006C0A32">
        <w:rPr>
          <w:b/>
          <w:lang w:val="ru-RU" w:eastAsia="ru-RU"/>
        </w:rPr>
        <w:t xml:space="preserve">.1. АТМОСФЕРНЫЙ ВОЗДУХ </w:t>
      </w:r>
    </w:p>
    <w:p w14:paraId="57ED1EAD" w14:textId="77777777" w:rsidR="00075C9D" w:rsidRPr="006C0A32" w:rsidRDefault="00075C9D" w:rsidP="00075C9D">
      <w:pPr>
        <w:ind w:firstLine="709"/>
        <w:jc w:val="both"/>
        <w:rPr>
          <w:b/>
          <w:lang w:val="ru-RU" w:eastAsia="ru-RU"/>
        </w:rPr>
      </w:pPr>
    </w:p>
    <w:p w14:paraId="3EBEBEE5" w14:textId="77777777" w:rsidR="00075C9D" w:rsidRPr="006C0A32" w:rsidRDefault="00D5366D" w:rsidP="00075C9D">
      <w:pPr>
        <w:ind w:firstLine="709"/>
        <w:jc w:val="both"/>
        <w:rPr>
          <w:b/>
          <w:i/>
          <w:lang w:val="kk-KZ" w:eastAsia="ru-RU"/>
        </w:rPr>
      </w:pPr>
      <w:r w:rsidRPr="006C0A32">
        <w:rPr>
          <w:b/>
          <w:i/>
          <w:lang w:val="kk-KZ" w:eastAsia="ru-RU"/>
        </w:rPr>
        <w:t>Выбросы загрязняющих веществ</w:t>
      </w:r>
    </w:p>
    <w:p w14:paraId="36AE2E2F" w14:textId="77777777" w:rsidR="00075C9D" w:rsidRPr="006C0A32" w:rsidRDefault="00D5366D" w:rsidP="00075C9D">
      <w:pPr>
        <w:ind w:firstLine="709"/>
        <w:jc w:val="both"/>
        <w:rPr>
          <w:lang w:val="ru-RU" w:eastAsia="ru-RU"/>
        </w:rPr>
      </w:pPr>
      <w:r w:rsidRPr="006C0A32">
        <w:rPr>
          <w:lang w:val="ru-RU" w:eastAsia="ru-RU"/>
        </w:rPr>
        <w:t>Основными ис</w:t>
      </w:r>
      <w:r w:rsidRPr="006C0A32">
        <w:rPr>
          <w:lang w:val="ru-RU" w:eastAsia="ru-RU"/>
        </w:rPr>
        <w:t>точниками загрязнения являются предприятия горной, металлургической, химической и нефтедобывающей промышленности.</w:t>
      </w:r>
    </w:p>
    <w:p w14:paraId="532E967E" w14:textId="77777777" w:rsidR="00C0692D" w:rsidRPr="006C0A32" w:rsidRDefault="00D5366D" w:rsidP="00C0692D">
      <w:pPr>
        <w:ind w:firstLine="709"/>
        <w:jc w:val="both"/>
        <w:rPr>
          <w:lang w:val="ru-RU" w:eastAsia="ru-RU"/>
        </w:rPr>
      </w:pPr>
      <w:r w:rsidRPr="006C0A32">
        <w:rPr>
          <w:lang w:val="ru-RU" w:eastAsia="ru-RU"/>
        </w:rPr>
        <w:t>Наиболее крупными загрязнителями окружающей среды в области являются предприятия нефтегазодобывающего комплекса: АО «СНПС-Актобемунайгаз», ТОО</w:t>
      </w:r>
      <w:r w:rsidRPr="006C0A32">
        <w:rPr>
          <w:lang w:val="ru-RU" w:eastAsia="ru-RU"/>
        </w:rPr>
        <w:t xml:space="preserve"> «Казахойл Актобе», АО «Интергаз ЦА» — УМГ «Актобе», а также предприятия горнодобывающей, металлургической, химической и теплоэнергетической промышленности: АО «ТНК «Казхром» — филиалы ДГОК и АЗФ, ТОО «Актюбинская медная компания», АО «Актюбинский завод хи</w:t>
      </w:r>
      <w:r w:rsidRPr="006C0A32">
        <w:rPr>
          <w:lang w:val="ru-RU" w:eastAsia="ru-RU"/>
        </w:rPr>
        <w:t>мических соединений», АО «Актобе ТЭЦ» и коммунальные предприятия.</w:t>
      </w:r>
    </w:p>
    <w:p w14:paraId="3D503C4F" w14:textId="77777777" w:rsidR="00075C9D" w:rsidRPr="006C0A32" w:rsidRDefault="00D5366D" w:rsidP="00075C9D">
      <w:pPr>
        <w:ind w:firstLine="709"/>
        <w:jc w:val="both"/>
        <w:rPr>
          <w:lang w:val="ru-RU" w:eastAsia="ru-RU"/>
        </w:rPr>
      </w:pPr>
      <w:r w:rsidRPr="006C0A32">
        <w:rPr>
          <w:lang w:val="ru-RU" w:eastAsia="ru-RU"/>
        </w:rPr>
        <w:t>Кроме этого, одними из основных загрязнителей атмосферного воздуха Актюбинской области являются выхлопные газы от передвижных источников.</w:t>
      </w:r>
    </w:p>
    <w:p w14:paraId="4A26890D" w14:textId="77777777" w:rsidR="00075C9D" w:rsidRPr="006C0A32" w:rsidRDefault="00D5366D" w:rsidP="00075C9D">
      <w:pPr>
        <w:jc w:val="right"/>
        <w:rPr>
          <w:b/>
          <w:lang w:val="kk-KZ" w:eastAsia="ru-RU"/>
        </w:rPr>
      </w:pPr>
      <w:r w:rsidRPr="006C0A32">
        <w:rPr>
          <w:b/>
          <w:lang w:val="kk-KZ" w:eastAsia="ru-RU"/>
        </w:rPr>
        <w:t>Рисунок 12.3.1</w:t>
      </w:r>
    </w:p>
    <w:p w14:paraId="43649635" w14:textId="77777777" w:rsidR="00A17924" w:rsidRPr="006C0A32" w:rsidRDefault="00D5366D" w:rsidP="00075C9D">
      <w:pPr>
        <w:jc w:val="center"/>
        <w:rPr>
          <w:b/>
          <w:lang w:val="kk-KZ" w:eastAsia="ru-RU"/>
        </w:rPr>
      </w:pPr>
      <w:r w:rsidRPr="006C0A32">
        <w:rPr>
          <w:b/>
          <w:lang w:val="kk-KZ" w:eastAsia="ru-RU"/>
        </w:rPr>
        <w:t>Выбросы загрязняющих веществ от стаци</w:t>
      </w:r>
      <w:r w:rsidRPr="006C0A32">
        <w:rPr>
          <w:b/>
          <w:lang w:val="kk-KZ" w:eastAsia="ru-RU"/>
        </w:rPr>
        <w:t>онарных источников</w:t>
      </w:r>
    </w:p>
    <w:p w14:paraId="04E34AF8" w14:textId="77777777" w:rsidR="00075C9D" w:rsidRPr="006C0A32" w:rsidRDefault="00D5366D" w:rsidP="00075C9D">
      <w:pPr>
        <w:jc w:val="center"/>
        <w:rPr>
          <w:b/>
          <w:lang w:val="kk-KZ" w:eastAsia="ru-RU"/>
        </w:rPr>
      </w:pPr>
      <w:r w:rsidRPr="006C0A32">
        <w:rPr>
          <w:b/>
          <w:lang w:val="kk-KZ" w:eastAsia="ru-RU"/>
        </w:rPr>
        <w:t>за 2023-2025 годы, тыс. тонн</w:t>
      </w:r>
    </w:p>
    <w:p w14:paraId="1EBFCC29" w14:textId="77777777" w:rsidR="00075C9D" w:rsidRPr="006C0A32" w:rsidRDefault="00D5366D" w:rsidP="00075C9D">
      <w:pPr>
        <w:jc w:val="center"/>
        <w:rPr>
          <w:b/>
          <w:lang w:val="kk-KZ" w:eastAsia="ru-RU"/>
        </w:rPr>
      </w:pPr>
      <w:r w:rsidRPr="006C0A32">
        <w:rPr>
          <w:b/>
          <w:lang w:val="kk-KZ" w:eastAsia="ru-RU"/>
        </w:rPr>
        <w:t xml:space="preserve">      </w:t>
      </w:r>
      <w:r w:rsidRPr="006C0A32">
        <w:rPr>
          <w:b/>
          <w:noProof/>
        </w:rPr>
        <w:drawing>
          <wp:inline distT="0" distB="0" distL="0" distR="0" wp14:anchorId="30746779" wp14:editId="70BFDF99">
            <wp:extent cx="3613533" cy="1933322"/>
            <wp:effectExtent l="0" t="0" r="0" b="0"/>
            <wp:docPr id="2045002799"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5002799" name="Picture 2"/>
                    <pic:cNvPicPr>
                      <a:picLocks noChangeAspect="1" noChangeArrowheads="1"/>
                    </pic:cNvPicPr>
                  </pic:nvPicPr>
                  <pic:blipFill>
                    <a:blip r:embed="rId73">
                      <a:extLst>
                        <a:ext uri="{28A0092B-C50C-407E-A947-70E740481C1C}">
                          <a14:useLocalDpi xmlns:a14="http://schemas.microsoft.com/office/drawing/2010/main" val="0"/>
                        </a:ext>
                      </a:extLst>
                    </a:blip>
                    <a:stretch>
                      <a:fillRect/>
                    </a:stretch>
                  </pic:blipFill>
                  <pic:spPr bwMode="auto">
                    <a:xfrm>
                      <a:off x="0" y="0"/>
                      <a:ext cx="3649387" cy="1952505"/>
                    </a:xfrm>
                    <a:prstGeom prst="rect">
                      <a:avLst/>
                    </a:prstGeom>
                    <a:noFill/>
                  </pic:spPr>
                </pic:pic>
              </a:graphicData>
            </a:graphic>
          </wp:inline>
        </w:drawing>
      </w:r>
    </w:p>
    <w:p w14:paraId="3F07FFFC" w14:textId="77777777" w:rsidR="00075C9D" w:rsidRPr="006C0A32" w:rsidRDefault="00D5366D" w:rsidP="00A17924">
      <w:pPr>
        <w:jc w:val="center"/>
        <w:rPr>
          <w:i/>
          <w:color w:val="000000"/>
          <w:lang w:val="ru-RU" w:eastAsia="ru-RU"/>
        </w:rPr>
      </w:pPr>
      <w:r w:rsidRPr="006C0A32">
        <w:rPr>
          <w:i/>
          <w:color w:val="000000"/>
          <w:lang w:val="ru-RU" w:eastAsia="ru-RU"/>
        </w:rPr>
        <w:t>Источник: Бюро национальной статистики АСПР РК.</w:t>
      </w:r>
    </w:p>
    <w:p w14:paraId="30F43E24" w14:textId="77777777" w:rsidR="00075C9D" w:rsidRPr="006C0A32" w:rsidRDefault="00D5366D" w:rsidP="00075C9D">
      <w:pPr>
        <w:ind w:firstLine="709"/>
        <w:jc w:val="both"/>
        <w:rPr>
          <w:color w:val="FF0000"/>
          <w:lang w:val="ru-RU" w:eastAsia="ru-RU"/>
        </w:rPr>
      </w:pPr>
      <w:r w:rsidRPr="006C0A32">
        <w:rPr>
          <w:b/>
          <w:i/>
          <w:color w:val="000000"/>
          <w:lang w:val="ru-RU" w:eastAsia="ru-RU"/>
        </w:rPr>
        <w:lastRenderedPageBreak/>
        <w:t>Качество атмосферного воздуха</w:t>
      </w:r>
      <w:r w:rsidRPr="006C0A32">
        <w:rPr>
          <w:lang w:val="ru-RU" w:eastAsia="ru-RU"/>
        </w:rPr>
        <w:t xml:space="preserve"> </w:t>
      </w:r>
    </w:p>
    <w:p w14:paraId="2500AB85" w14:textId="77777777" w:rsidR="00075C9D" w:rsidRPr="006C0A32" w:rsidRDefault="00D5366D" w:rsidP="00075C9D">
      <w:pPr>
        <w:ind w:firstLine="708"/>
        <w:jc w:val="both"/>
        <w:rPr>
          <w:color w:val="000000"/>
          <w:lang w:val="ru-RU" w:eastAsia="ru-RU"/>
        </w:rPr>
      </w:pPr>
      <w:r w:rsidRPr="006C0A32">
        <w:rPr>
          <w:color w:val="000000"/>
          <w:lang w:val="ru-RU" w:eastAsia="ru-RU"/>
        </w:rPr>
        <w:t>В 2025 году наблюдения за состоянием атмосферного воздуха на территории области Актобе проводились РГП «</w:t>
      </w:r>
      <w:r w:rsidRPr="006C0A32">
        <w:rPr>
          <w:color w:val="000000"/>
          <w:lang w:val="ru-RU" w:eastAsia="ru-RU"/>
        </w:rPr>
        <w:t>Казгидромет» на 6 постах наблюдения, в том числе на 3 постах ручного отбора проб и 3 автоматических станциях, расположенных в городах Актобе, Хромтау и Кандыагаш, а также в поселках Шубарши и Кенкияк.</w:t>
      </w:r>
    </w:p>
    <w:p w14:paraId="25C0C8E3" w14:textId="77777777" w:rsidR="00075C9D" w:rsidRPr="006C0A32" w:rsidRDefault="00D5366D" w:rsidP="00075C9D">
      <w:pPr>
        <w:ind w:firstLine="708"/>
        <w:jc w:val="both"/>
        <w:rPr>
          <w:color w:val="000000"/>
          <w:lang w:val="ru-RU" w:eastAsia="ru-RU"/>
        </w:rPr>
      </w:pPr>
      <w:r w:rsidRPr="006C0A32">
        <w:rPr>
          <w:color w:val="000000"/>
          <w:lang w:val="ru-RU" w:eastAsia="ru-RU"/>
        </w:rPr>
        <w:t>В городе Актобе определя</w:t>
      </w:r>
      <w:r w:rsidR="00C0692D" w:rsidRPr="006C0A32">
        <w:rPr>
          <w:color w:val="000000"/>
          <w:lang w:val="ru-RU" w:eastAsia="ru-RU"/>
        </w:rPr>
        <w:t>ю</w:t>
      </w:r>
      <w:r w:rsidRPr="006C0A32">
        <w:rPr>
          <w:color w:val="000000"/>
          <w:lang w:val="ru-RU" w:eastAsia="ru-RU"/>
        </w:rPr>
        <w:t>тся 7 показателей: 1) взвешенн</w:t>
      </w:r>
      <w:r w:rsidRPr="006C0A32">
        <w:rPr>
          <w:color w:val="000000"/>
          <w:lang w:val="ru-RU" w:eastAsia="ru-RU"/>
        </w:rPr>
        <w:t>ые частицы (пыль); 2) сероводород; 3) формальдегид; 4) оксид азота; 5) диоксид серы; 6) диоксид азота; 7) оксид углерода.</w:t>
      </w:r>
    </w:p>
    <w:p w14:paraId="6FE76F73" w14:textId="77777777" w:rsidR="00075C9D" w:rsidRPr="006C0A32" w:rsidRDefault="00D5366D" w:rsidP="00075C9D">
      <w:pPr>
        <w:ind w:firstLine="708"/>
        <w:jc w:val="both"/>
        <w:rPr>
          <w:color w:val="000000"/>
          <w:lang w:val="ru-RU" w:eastAsia="ru-RU"/>
        </w:rPr>
      </w:pPr>
      <w:r w:rsidRPr="006C0A32">
        <w:rPr>
          <w:color w:val="000000"/>
          <w:lang w:val="ru-RU" w:eastAsia="ru-RU"/>
        </w:rPr>
        <w:t>В городе Хромтау определя</w:t>
      </w:r>
      <w:r w:rsidR="00C0692D" w:rsidRPr="006C0A32">
        <w:rPr>
          <w:color w:val="000000"/>
          <w:lang w:val="ru-RU" w:eastAsia="ru-RU"/>
        </w:rPr>
        <w:t>ю</w:t>
      </w:r>
      <w:r w:rsidRPr="006C0A32">
        <w:rPr>
          <w:color w:val="000000"/>
          <w:lang w:val="ru-RU" w:eastAsia="ru-RU"/>
        </w:rPr>
        <w:t>тся 4 показателя: 1) диоксид серы; 2) оксид углерода; 3) диоксид азота; 4) сероводород.</w:t>
      </w:r>
    </w:p>
    <w:p w14:paraId="1CAB7774" w14:textId="77777777" w:rsidR="00075C9D" w:rsidRPr="006C0A32" w:rsidRDefault="00D5366D" w:rsidP="00075C9D">
      <w:pPr>
        <w:ind w:firstLine="708"/>
        <w:jc w:val="both"/>
        <w:rPr>
          <w:color w:val="000000"/>
          <w:lang w:val="ru-RU" w:eastAsia="ru-RU"/>
        </w:rPr>
      </w:pPr>
      <w:r w:rsidRPr="006C0A32">
        <w:rPr>
          <w:color w:val="000000"/>
          <w:lang w:val="ru-RU" w:eastAsia="ru-RU"/>
        </w:rPr>
        <w:t>В городе Кандыагаш о</w:t>
      </w:r>
      <w:r w:rsidRPr="006C0A32">
        <w:rPr>
          <w:color w:val="000000"/>
          <w:lang w:val="ru-RU" w:eastAsia="ru-RU"/>
        </w:rPr>
        <w:t>пределя</w:t>
      </w:r>
      <w:r w:rsidR="00C0692D" w:rsidRPr="006C0A32">
        <w:rPr>
          <w:color w:val="000000"/>
          <w:lang w:val="ru-RU" w:eastAsia="ru-RU"/>
        </w:rPr>
        <w:t>ю</w:t>
      </w:r>
      <w:r w:rsidRPr="006C0A32">
        <w:rPr>
          <w:color w:val="000000"/>
          <w:lang w:val="ru-RU" w:eastAsia="ru-RU"/>
        </w:rPr>
        <w:t>тся 4 показателя: 1) диоксид серы; 2) оксид углерода; 3) диоксид азота; 4) сероводород.</w:t>
      </w:r>
    </w:p>
    <w:p w14:paraId="79126D89" w14:textId="77777777" w:rsidR="00075C9D" w:rsidRPr="006C0A32" w:rsidRDefault="00D5366D" w:rsidP="00075C9D">
      <w:pPr>
        <w:ind w:firstLine="708"/>
        <w:jc w:val="both"/>
        <w:rPr>
          <w:color w:val="000000"/>
          <w:lang w:val="ru-RU" w:eastAsia="ru-RU"/>
        </w:rPr>
      </w:pPr>
      <w:r w:rsidRPr="006C0A32">
        <w:rPr>
          <w:color w:val="000000"/>
          <w:lang w:val="ru-RU" w:eastAsia="ru-RU"/>
        </w:rPr>
        <w:t>В Поселке Шубарши определя</w:t>
      </w:r>
      <w:r w:rsidR="00C0692D" w:rsidRPr="006C0A32">
        <w:rPr>
          <w:color w:val="000000"/>
          <w:lang w:val="ru-RU" w:eastAsia="ru-RU"/>
        </w:rPr>
        <w:t>ю</w:t>
      </w:r>
      <w:r w:rsidRPr="006C0A32">
        <w:rPr>
          <w:color w:val="000000"/>
          <w:lang w:val="ru-RU" w:eastAsia="ru-RU"/>
        </w:rPr>
        <w:t>тся 4 показателя: 1) диоксид серы; 2) оксид углерода; 3) диоксид азота; 4) сероводород.</w:t>
      </w:r>
    </w:p>
    <w:p w14:paraId="53011D26" w14:textId="77777777" w:rsidR="00075C9D" w:rsidRPr="006C0A32" w:rsidRDefault="00D5366D" w:rsidP="00075C9D">
      <w:pPr>
        <w:ind w:firstLine="708"/>
        <w:jc w:val="both"/>
        <w:rPr>
          <w:color w:val="000000"/>
          <w:lang w:val="ru-RU" w:eastAsia="ru-RU"/>
        </w:rPr>
      </w:pPr>
      <w:r w:rsidRPr="006C0A32">
        <w:rPr>
          <w:color w:val="000000"/>
          <w:lang w:val="ru-RU" w:eastAsia="ru-RU"/>
        </w:rPr>
        <w:t>В Поселке Кенкияк определя</w:t>
      </w:r>
      <w:r w:rsidR="00C0692D" w:rsidRPr="006C0A32">
        <w:rPr>
          <w:color w:val="000000"/>
          <w:lang w:val="ru-RU" w:eastAsia="ru-RU"/>
        </w:rPr>
        <w:t>ю</w:t>
      </w:r>
      <w:r w:rsidRPr="006C0A32">
        <w:rPr>
          <w:color w:val="000000"/>
          <w:lang w:val="ru-RU" w:eastAsia="ru-RU"/>
        </w:rPr>
        <w:t>тся 3 показателя 1</w:t>
      </w:r>
      <w:r w:rsidRPr="006C0A32">
        <w:rPr>
          <w:color w:val="000000"/>
          <w:lang w:val="ru-RU" w:eastAsia="ru-RU"/>
        </w:rPr>
        <w:t>) диоксид серы; 2) оксид углерода; 3) диоксид азота.</w:t>
      </w:r>
    </w:p>
    <w:p w14:paraId="6CC828B9" w14:textId="77777777" w:rsidR="00075C9D" w:rsidRPr="006C0A32" w:rsidRDefault="00D5366D" w:rsidP="00075C9D">
      <w:pPr>
        <w:tabs>
          <w:tab w:val="left" w:pos="4678"/>
        </w:tabs>
        <w:ind w:firstLine="709"/>
        <w:jc w:val="right"/>
        <w:rPr>
          <w:b/>
          <w:lang w:val="kk-KZ" w:eastAsia="ru-RU"/>
        </w:rPr>
      </w:pPr>
      <w:r w:rsidRPr="006C0A32">
        <w:rPr>
          <w:b/>
          <w:lang w:val="kk-KZ" w:eastAsia="ru-RU"/>
        </w:rPr>
        <w:t>Таблица 12.3.1</w:t>
      </w:r>
    </w:p>
    <w:p w14:paraId="55CF2CF4" w14:textId="77777777" w:rsidR="00075C9D" w:rsidRPr="006C0A32" w:rsidRDefault="00D5366D" w:rsidP="00075C9D">
      <w:pPr>
        <w:tabs>
          <w:tab w:val="left" w:pos="4678"/>
          <w:tab w:val="left" w:pos="7186"/>
        </w:tabs>
        <w:ind w:firstLine="709"/>
        <w:jc w:val="center"/>
        <w:rPr>
          <w:b/>
          <w:lang w:val="ru-RU" w:eastAsia="ru-RU"/>
        </w:rPr>
      </w:pPr>
      <w:r w:rsidRPr="006C0A32">
        <w:rPr>
          <w:b/>
          <w:lang w:val="ru-RU" w:eastAsia="ru-RU"/>
        </w:rPr>
        <w:t>Качество атмосферного воздуха в Актюбинской области за 2025 год</w:t>
      </w:r>
    </w:p>
    <w:tbl>
      <w:tblPr>
        <w:tblStyle w:val="200"/>
        <w:tblW w:w="9503" w:type="dxa"/>
        <w:jc w:val="center"/>
        <w:tblLayout w:type="fixed"/>
        <w:tblLook w:val="04A0" w:firstRow="1" w:lastRow="0" w:firstColumn="1" w:lastColumn="0" w:noHBand="0" w:noVBand="1"/>
      </w:tblPr>
      <w:tblGrid>
        <w:gridCol w:w="421"/>
        <w:gridCol w:w="1989"/>
        <w:gridCol w:w="993"/>
        <w:gridCol w:w="1148"/>
        <w:gridCol w:w="1545"/>
        <w:gridCol w:w="1701"/>
        <w:gridCol w:w="1706"/>
      </w:tblGrid>
      <w:tr w:rsidR="00FC7945" w:rsidRPr="006C0A32" w14:paraId="78D9D45C" w14:textId="77777777" w:rsidTr="00D12288">
        <w:trPr>
          <w:trHeight w:val="413"/>
          <w:jc w:val="center"/>
        </w:trPr>
        <w:tc>
          <w:tcPr>
            <w:tcW w:w="421" w:type="dxa"/>
            <w:vMerge w:val="restart"/>
            <w:vAlign w:val="center"/>
          </w:tcPr>
          <w:p w14:paraId="07FC6E47" w14:textId="77777777" w:rsidR="00075C9D" w:rsidRPr="006C0A32" w:rsidRDefault="00D5366D" w:rsidP="00C0692D">
            <w:pPr>
              <w:tabs>
                <w:tab w:val="left" w:pos="4678"/>
              </w:tabs>
              <w:jc w:val="center"/>
              <w:rPr>
                <w:b/>
                <w:sz w:val="22"/>
                <w:szCs w:val="22"/>
              </w:rPr>
            </w:pPr>
            <w:r w:rsidRPr="006C0A32">
              <w:rPr>
                <w:b/>
                <w:sz w:val="22"/>
                <w:szCs w:val="22"/>
              </w:rPr>
              <w:t>№</w:t>
            </w:r>
          </w:p>
        </w:tc>
        <w:tc>
          <w:tcPr>
            <w:tcW w:w="1989" w:type="dxa"/>
            <w:vMerge w:val="restart"/>
            <w:vAlign w:val="center"/>
          </w:tcPr>
          <w:p w14:paraId="7A1F40E7" w14:textId="77777777" w:rsidR="00075C9D" w:rsidRPr="006C0A32" w:rsidRDefault="00D5366D" w:rsidP="00C0692D">
            <w:pPr>
              <w:tabs>
                <w:tab w:val="left" w:pos="4678"/>
              </w:tabs>
              <w:jc w:val="center"/>
              <w:rPr>
                <w:b/>
                <w:sz w:val="22"/>
                <w:szCs w:val="22"/>
              </w:rPr>
            </w:pPr>
            <w:r w:rsidRPr="006C0A32">
              <w:rPr>
                <w:b/>
                <w:sz w:val="22"/>
                <w:szCs w:val="22"/>
              </w:rPr>
              <w:t>Наименование населенного пункта</w:t>
            </w:r>
          </w:p>
        </w:tc>
        <w:tc>
          <w:tcPr>
            <w:tcW w:w="2141" w:type="dxa"/>
            <w:gridSpan w:val="2"/>
            <w:vAlign w:val="center"/>
          </w:tcPr>
          <w:p w14:paraId="1C09D714" w14:textId="77777777" w:rsidR="00075C9D" w:rsidRPr="006C0A32" w:rsidRDefault="00D5366D" w:rsidP="00C0692D">
            <w:pPr>
              <w:tabs>
                <w:tab w:val="left" w:pos="4678"/>
              </w:tabs>
              <w:jc w:val="center"/>
              <w:rPr>
                <w:b/>
                <w:sz w:val="22"/>
                <w:szCs w:val="22"/>
              </w:rPr>
            </w:pPr>
            <w:r w:rsidRPr="006C0A32">
              <w:rPr>
                <w:b/>
                <w:sz w:val="22"/>
                <w:szCs w:val="22"/>
              </w:rPr>
              <w:t>Посты наблюдения</w:t>
            </w:r>
          </w:p>
        </w:tc>
        <w:tc>
          <w:tcPr>
            <w:tcW w:w="4952" w:type="dxa"/>
            <w:gridSpan w:val="3"/>
            <w:vAlign w:val="center"/>
          </w:tcPr>
          <w:p w14:paraId="408CE92A" w14:textId="77777777" w:rsidR="00075C9D" w:rsidRPr="006C0A32" w:rsidRDefault="00D5366D" w:rsidP="00C0692D">
            <w:pPr>
              <w:tabs>
                <w:tab w:val="left" w:pos="4678"/>
              </w:tabs>
              <w:jc w:val="center"/>
              <w:rPr>
                <w:b/>
                <w:sz w:val="22"/>
                <w:szCs w:val="22"/>
              </w:rPr>
            </w:pPr>
            <w:r w:rsidRPr="006C0A32">
              <w:rPr>
                <w:b/>
                <w:sz w:val="22"/>
                <w:szCs w:val="22"/>
              </w:rPr>
              <w:t>Показатели</w:t>
            </w:r>
          </w:p>
        </w:tc>
      </w:tr>
      <w:tr w:rsidR="00FC7945" w:rsidRPr="006C0A32" w14:paraId="0004B09C" w14:textId="77777777" w:rsidTr="00D12288">
        <w:trPr>
          <w:trHeight w:val="180"/>
          <w:jc w:val="center"/>
        </w:trPr>
        <w:tc>
          <w:tcPr>
            <w:tcW w:w="421" w:type="dxa"/>
            <w:vMerge/>
            <w:vAlign w:val="center"/>
          </w:tcPr>
          <w:p w14:paraId="57B4C109" w14:textId="77777777" w:rsidR="00075C9D" w:rsidRPr="006C0A32" w:rsidRDefault="00075C9D" w:rsidP="00C0692D">
            <w:pPr>
              <w:tabs>
                <w:tab w:val="left" w:pos="4678"/>
              </w:tabs>
              <w:jc w:val="center"/>
              <w:rPr>
                <w:b/>
                <w:sz w:val="22"/>
                <w:szCs w:val="22"/>
              </w:rPr>
            </w:pPr>
          </w:p>
        </w:tc>
        <w:tc>
          <w:tcPr>
            <w:tcW w:w="1989" w:type="dxa"/>
            <w:vMerge/>
            <w:vAlign w:val="center"/>
          </w:tcPr>
          <w:p w14:paraId="4C5E5A99" w14:textId="77777777" w:rsidR="00075C9D" w:rsidRPr="006C0A32" w:rsidRDefault="00075C9D" w:rsidP="00C0692D">
            <w:pPr>
              <w:tabs>
                <w:tab w:val="left" w:pos="4678"/>
              </w:tabs>
              <w:jc w:val="center"/>
              <w:rPr>
                <w:b/>
                <w:sz w:val="22"/>
                <w:szCs w:val="22"/>
              </w:rPr>
            </w:pPr>
          </w:p>
        </w:tc>
        <w:tc>
          <w:tcPr>
            <w:tcW w:w="993" w:type="dxa"/>
            <w:vAlign w:val="center"/>
          </w:tcPr>
          <w:p w14:paraId="5AC681BD" w14:textId="77777777" w:rsidR="00075C9D" w:rsidRPr="006C0A32" w:rsidRDefault="00D5366D" w:rsidP="00C0692D">
            <w:pPr>
              <w:tabs>
                <w:tab w:val="left" w:pos="4678"/>
              </w:tabs>
              <w:jc w:val="center"/>
              <w:rPr>
                <w:i/>
                <w:sz w:val="22"/>
                <w:szCs w:val="22"/>
              </w:rPr>
            </w:pPr>
            <w:r w:rsidRPr="006C0A32">
              <w:rPr>
                <w:i/>
                <w:sz w:val="22"/>
                <w:szCs w:val="22"/>
              </w:rPr>
              <w:t>ручные</w:t>
            </w:r>
          </w:p>
        </w:tc>
        <w:tc>
          <w:tcPr>
            <w:tcW w:w="1148" w:type="dxa"/>
            <w:vAlign w:val="center"/>
          </w:tcPr>
          <w:p w14:paraId="0C6C078E" w14:textId="77777777" w:rsidR="00075C9D" w:rsidRPr="006C0A32" w:rsidRDefault="00D5366D" w:rsidP="00C0692D">
            <w:pPr>
              <w:tabs>
                <w:tab w:val="left" w:pos="4678"/>
              </w:tabs>
              <w:jc w:val="center"/>
              <w:rPr>
                <w:i/>
                <w:sz w:val="22"/>
                <w:szCs w:val="22"/>
              </w:rPr>
            </w:pPr>
            <w:r w:rsidRPr="006C0A32">
              <w:rPr>
                <w:i/>
                <w:sz w:val="22"/>
                <w:szCs w:val="22"/>
              </w:rPr>
              <w:t>автома тические</w:t>
            </w:r>
          </w:p>
        </w:tc>
        <w:tc>
          <w:tcPr>
            <w:tcW w:w="1545" w:type="dxa"/>
            <w:vAlign w:val="center"/>
          </w:tcPr>
          <w:p w14:paraId="276A8889" w14:textId="77777777" w:rsidR="00075C9D" w:rsidRPr="006C0A32" w:rsidRDefault="00D5366D" w:rsidP="00C0692D">
            <w:pPr>
              <w:tabs>
                <w:tab w:val="left" w:pos="4678"/>
              </w:tabs>
              <w:jc w:val="center"/>
              <w:rPr>
                <w:b/>
                <w:sz w:val="22"/>
                <w:szCs w:val="22"/>
              </w:rPr>
            </w:pPr>
            <w:r w:rsidRPr="006C0A32">
              <w:rPr>
                <w:b/>
                <w:sz w:val="22"/>
                <w:szCs w:val="22"/>
              </w:rPr>
              <w:t>ИЗА</w:t>
            </w:r>
          </w:p>
        </w:tc>
        <w:tc>
          <w:tcPr>
            <w:tcW w:w="1701" w:type="dxa"/>
            <w:vAlign w:val="center"/>
          </w:tcPr>
          <w:p w14:paraId="3D04C138" w14:textId="77777777" w:rsidR="00075C9D" w:rsidRPr="006C0A32" w:rsidRDefault="00D5366D" w:rsidP="00C0692D">
            <w:pPr>
              <w:tabs>
                <w:tab w:val="left" w:pos="4678"/>
              </w:tabs>
              <w:jc w:val="center"/>
              <w:rPr>
                <w:b/>
                <w:sz w:val="22"/>
                <w:szCs w:val="22"/>
              </w:rPr>
            </w:pPr>
            <w:r w:rsidRPr="006C0A32">
              <w:rPr>
                <w:b/>
                <w:sz w:val="22"/>
                <w:szCs w:val="22"/>
              </w:rPr>
              <w:t>СИ</w:t>
            </w:r>
          </w:p>
        </w:tc>
        <w:tc>
          <w:tcPr>
            <w:tcW w:w="1706" w:type="dxa"/>
            <w:vAlign w:val="center"/>
          </w:tcPr>
          <w:p w14:paraId="7A7545D3" w14:textId="77777777" w:rsidR="00075C9D" w:rsidRPr="006C0A32" w:rsidRDefault="00D5366D" w:rsidP="00C0692D">
            <w:pPr>
              <w:tabs>
                <w:tab w:val="left" w:pos="4678"/>
              </w:tabs>
              <w:jc w:val="center"/>
              <w:rPr>
                <w:b/>
                <w:sz w:val="22"/>
                <w:szCs w:val="22"/>
              </w:rPr>
            </w:pPr>
            <w:r w:rsidRPr="006C0A32">
              <w:rPr>
                <w:b/>
                <w:sz w:val="22"/>
                <w:szCs w:val="22"/>
              </w:rPr>
              <w:t>НП (%)</w:t>
            </w:r>
          </w:p>
        </w:tc>
      </w:tr>
      <w:tr w:rsidR="00FC7945" w:rsidRPr="006C0A32" w14:paraId="747048DB" w14:textId="77777777" w:rsidTr="00D12288">
        <w:trPr>
          <w:trHeight w:val="371"/>
          <w:jc w:val="center"/>
        </w:trPr>
        <w:tc>
          <w:tcPr>
            <w:tcW w:w="421" w:type="dxa"/>
            <w:vAlign w:val="center"/>
          </w:tcPr>
          <w:p w14:paraId="4EF7F503" w14:textId="77777777" w:rsidR="00075C9D" w:rsidRPr="006C0A32" w:rsidRDefault="00D5366D" w:rsidP="00C0692D">
            <w:pPr>
              <w:tabs>
                <w:tab w:val="left" w:pos="4678"/>
              </w:tabs>
              <w:jc w:val="center"/>
              <w:rPr>
                <w:sz w:val="22"/>
                <w:szCs w:val="22"/>
              </w:rPr>
            </w:pPr>
            <w:r w:rsidRPr="006C0A32">
              <w:rPr>
                <w:sz w:val="22"/>
                <w:szCs w:val="22"/>
              </w:rPr>
              <w:t>1</w:t>
            </w:r>
            <w:r w:rsidR="00C0692D" w:rsidRPr="006C0A32">
              <w:rPr>
                <w:sz w:val="22"/>
                <w:szCs w:val="22"/>
              </w:rPr>
              <w:t>.</w:t>
            </w:r>
          </w:p>
        </w:tc>
        <w:tc>
          <w:tcPr>
            <w:tcW w:w="1989" w:type="dxa"/>
            <w:vAlign w:val="center"/>
          </w:tcPr>
          <w:p w14:paraId="197F519B" w14:textId="77777777" w:rsidR="00075C9D" w:rsidRPr="006C0A32" w:rsidRDefault="00D5366D" w:rsidP="00C0692D">
            <w:pPr>
              <w:tabs>
                <w:tab w:val="left" w:pos="4678"/>
              </w:tabs>
              <w:jc w:val="center"/>
              <w:rPr>
                <w:sz w:val="22"/>
                <w:szCs w:val="22"/>
              </w:rPr>
            </w:pPr>
            <w:r w:rsidRPr="006C0A32">
              <w:rPr>
                <w:sz w:val="22"/>
                <w:szCs w:val="22"/>
              </w:rPr>
              <w:t>г. Актобе</w:t>
            </w:r>
          </w:p>
        </w:tc>
        <w:tc>
          <w:tcPr>
            <w:tcW w:w="993" w:type="dxa"/>
            <w:vAlign w:val="center"/>
          </w:tcPr>
          <w:p w14:paraId="446A5CA8" w14:textId="77777777" w:rsidR="00075C9D" w:rsidRPr="006C0A32" w:rsidRDefault="00D5366D" w:rsidP="00C0692D">
            <w:pPr>
              <w:tabs>
                <w:tab w:val="left" w:pos="4678"/>
              </w:tabs>
              <w:jc w:val="center"/>
              <w:rPr>
                <w:sz w:val="22"/>
                <w:szCs w:val="22"/>
              </w:rPr>
            </w:pPr>
            <w:r w:rsidRPr="006C0A32">
              <w:rPr>
                <w:sz w:val="22"/>
                <w:szCs w:val="22"/>
              </w:rPr>
              <w:t>3</w:t>
            </w:r>
          </w:p>
        </w:tc>
        <w:tc>
          <w:tcPr>
            <w:tcW w:w="1148" w:type="dxa"/>
            <w:vAlign w:val="center"/>
          </w:tcPr>
          <w:p w14:paraId="3F717F75" w14:textId="77777777" w:rsidR="00075C9D" w:rsidRPr="006C0A32" w:rsidRDefault="00D5366D" w:rsidP="00C0692D">
            <w:pPr>
              <w:tabs>
                <w:tab w:val="left" w:pos="4678"/>
              </w:tabs>
              <w:jc w:val="center"/>
              <w:rPr>
                <w:sz w:val="22"/>
                <w:szCs w:val="22"/>
              </w:rPr>
            </w:pPr>
            <w:r w:rsidRPr="006C0A32">
              <w:rPr>
                <w:sz w:val="22"/>
                <w:szCs w:val="22"/>
              </w:rPr>
              <w:t>3</w:t>
            </w:r>
          </w:p>
        </w:tc>
        <w:tc>
          <w:tcPr>
            <w:tcW w:w="1545" w:type="dxa"/>
            <w:vAlign w:val="center"/>
          </w:tcPr>
          <w:p w14:paraId="003390F6" w14:textId="77777777" w:rsidR="00075C9D" w:rsidRPr="006C0A32" w:rsidRDefault="00D5366D" w:rsidP="00C0692D">
            <w:pPr>
              <w:tabs>
                <w:tab w:val="left" w:pos="4678"/>
              </w:tabs>
              <w:jc w:val="center"/>
              <w:rPr>
                <w:sz w:val="22"/>
                <w:szCs w:val="22"/>
              </w:rPr>
            </w:pPr>
            <w:r w:rsidRPr="006C0A32">
              <w:rPr>
                <w:sz w:val="22"/>
                <w:szCs w:val="22"/>
              </w:rPr>
              <w:t>1,8</w:t>
            </w:r>
          </w:p>
          <w:p w14:paraId="554CDE98" w14:textId="77777777" w:rsidR="00075C9D" w:rsidRPr="006C0A32" w:rsidRDefault="00D5366D" w:rsidP="00C0692D">
            <w:pPr>
              <w:tabs>
                <w:tab w:val="left" w:pos="4678"/>
              </w:tabs>
              <w:jc w:val="center"/>
              <w:rPr>
                <w:sz w:val="22"/>
                <w:szCs w:val="22"/>
              </w:rPr>
            </w:pPr>
            <w:r w:rsidRPr="006C0A32">
              <w:rPr>
                <w:sz w:val="22"/>
                <w:szCs w:val="22"/>
              </w:rPr>
              <w:t>(</w:t>
            </w:r>
            <w:r w:rsidRPr="006C0A32">
              <w:rPr>
                <w:bCs/>
                <w:iCs/>
                <w:sz w:val="22"/>
                <w:szCs w:val="22"/>
              </w:rPr>
              <w:t xml:space="preserve">низкий </w:t>
            </w:r>
            <w:r w:rsidRPr="006C0A32">
              <w:rPr>
                <w:sz w:val="22"/>
                <w:szCs w:val="22"/>
              </w:rPr>
              <w:t>уровень)</w:t>
            </w:r>
          </w:p>
        </w:tc>
        <w:tc>
          <w:tcPr>
            <w:tcW w:w="1701" w:type="dxa"/>
            <w:vAlign w:val="center"/>
          </w:tcPr>
          <w:p w14:paraId="01045407" w14:textId="77777777" w:rsidR="00075C9D" w:rsidRPr="006C0A32" w:rsidRDefault="00D5366D" w:rsidP="00C0692D">
            <w:pPr>
              <w:tabs>
                <w:tab w:val="left" w:pos="4678"/>
              </w:tabs>
              <w:jc w:val="center"/>
              <w:rPr>
                <w:sz w:val="22"/>
                <w:szCs w:val="22"/>
              </w:rPr>
            </w:pPr>
            <w:r w:rsidRPr="006C0A32">
              <w:rPr>
                <w:sz w:val="22"/>
                <w:szCs w:val="22"/>
              </w:rPr>
              <w:t>16,1</w:t>
            </w:r>
          </w:p>
          <w:p w14:paraId="1E183423" w14:textId="77777777" w:rsidR="00075C9D" w:rsidRPr="006C0A32" w:rsidRDefault="00D5366D" w:rsidP="00C0692D">
            <w:pPr>
              <w:tabs>
                <w:tab w:val="left" w:pos="4678"/>
              </w:tabs>
              <w:jc w:val="center"/>
              <w:rPr>
                <w:sz w:val="22"/>
                <w:szCs w:val="22"/>
              </w:rPr>
            </w:pPr>
            <w:r w:rsidRPr="006C0A32">
              <w:rPr>
                <w:sz w:val="22"/>
                <w:szCs w:val="22"/>
              </w:rPr>
              <w:t>(</w:t>
            </w:r>
            <w:r w:rsidRPr="006C0A32">
              <w:rPr>
                <w:bCs/>
                <w:iCs/>
                <w:sz w:val="22"/>
                <w:szCs w:val="22"/>
              </w:rPr>
              <w:t>очень высокий уровень</w:t>
            </w:r>
            <w:r w:rsidRPr="006C0A32">
              <w:rPr>
                <w:sz w:val="22"/>
                <w:szCs w:val="22"/>
              </w:rPr>
              <w:t>)</w:t>
            </w:r>
          </w:p>
        </w:tc>
        <w:tc>
          <w:tcPr>
            <w:tcW w:w="1706" w:type="dxa"/>
            <w:vAlign w:val="center"/>
          </w:tcPr>
          <w:p w14:paraId="2194E0E9" w14:textId="77777777" w:rsidR="00075C9D" w:rsidRPr="006C0A32" w:rsidRDefault="00D5366D" w:rsidP="00C0692D">
            <w:pPr>
              <w:tabs>
                <w:tab w:val="left" w:pos="4678"/>
              </w:tabs>
              <w:jc w:val="center"/>
              <w:rPr>
                <w:sz w:val="22"/>
                <w:szCs w:val="22"/>
              </w:rPr>
            </w:pPr>
            <w:r w:rsidRPr="006C0A32">
              <w:rPr>
                <w:sz w:val="22"/>
                <w:szCs w:val="22"/>
              </w:rPr>
              <w:t>3</w:t>
            </w:r>
          </w:p>
          <w:p w14:paraId="6785007A" w14:textId="77777777" w:rsidR="00075C9D" w:rsidRPr="006C0A32" w:rsidRDefault="00D5366D" w:rsidP="00C0692D">
            <w:pPr>
              <w:tabs>
                <w:tab w:val="left" w:pos="4678"/>
              </w:tabs>
              <w:jc w:val="center"/>
              <w:rPr>
                <w:b/>
                <w:sz w:val="22"/>
                <w:szCs w:val="22"/>
              </w:rPr>
            </w:pPr>
            <w:r w:rsidRPr="006C0A32">
              <w:rPr>
                <w:sz w:val="22"/>
                <w:szCs w:val="22"/>
              </w:rPr>
              <w:t>(</w:t>
            </w:r>
            <w:r w:rsidRPr="006C0A32">
              <w:rPr>
                <w:bCs/>
                <w:iCs/>
                <w:sz w:val="22"/>
                <w:szCs w:val="22"/>
              </w:rPr>
              <w:t xml:space="preserve">повышенный </w:t>
            </w:r>
            <w:r w:rsidRPr="006C0A32">
              <w:rPr>
                <w:sz w:val="22"/>
                <w:szCs w:val="22"/>
              </w:rPr>
              <w:t>уровень)</w:t>
            </w:r>
          </w:p>
        </w:tc>
      </w:tr>
      <w:tr w:rsidR="00FC7945" w:rsidRPr="006C0A32" w14:paraId="33F7A8FF" w14:textId="77777777" w:rsidTr="00D12288">
        <w:trPr>
          <w:jc w:val="center"/>
        </w:trPr>
        <w:tc>
          <w:tcPr>
            <w:tcW w:w="421" w:type="dxa"/>
            <w:vAlign w:val="center"/>
          </w:tcPr>
          <w:p w14:paraId="12A7FDBC" w14:textId="77777777" w:rsidR="00075C9D" w:rsidRPr="006C0A32" w:rsidRDefault="00D5366D" w:rsidP="00C0692D">
            <w:pPr>
              <w:tabs>
                <w:tab w:val="left" w:pos="4678"/>
              </w:tabs>
              <w:jc w:val="center"/>
              <w:rPr>
                <w:sz w:val="22"/>
                <w:szCs w:val="22"/>
              </w:rPr>
            </w:pPr>
            <w:r w:rsidRPr="006C0A32">
              <w:rPr>
                <w:sz w:val="22"/>
                <w:szCs w:val="22"/>
              </w:rPr>
              <w:t>2</w:t>
            </w:r>
            <w:r w:rsidR="00C0692D" w:rsidRPr="006C0A32">
              <w:rPr>
                <w:sz w:val="22"/>
                <w:szCs w:val="22"/>
              </w:rPr>
              <w:t>.</w:t>
            </w:r>
          </w:p>
        </w:tc>
        <w:tc>
          <w:tcPr>
            <w:tcW w:w="1989" w:type="dxa"/>
            <w:vAlign w:val="center"/>
          </w:tcPr>
          <w:p w14:paraId="51BDD8A8" w14:textId="77777777" w:rsidR="00075C9D" w:rsidRPr="006C0A32" w:rsidRDefault="00D5366D" w:rsidP="00C0692D">
            <w:pPr>
              <w:tabs>
                <w:tab w:val="left" w:pos="4678"/>
              </w:tabs>
              <w:jc w:val="center"/>
              <w:rPr>
                <w:sz w:val="22"/>
                <w:szCs w:val="22"/>
              </w:rPr>
            </w:pPr>
            <w:r w:rsidRPr="006C0A32">
              <w:rPr>
                <w:sz w:val="22"/>
                <w:szCs w:val="22"/>
              </w:rPr>
              <w:t>г. Хромтау</w:t>
            </w:r>
          </w:p>
        </w:tc>
        <w:tc>
          <w:tcPr>
            <w:tcW w:w="993" w:type="dxa"/>
            <w:vAlign w:val="center"/>
          </w:tcPr>
          <w:p w14:paraId="7B2D8A2E" w14:textId="77777777" w:rsidR="00075C9D" w:rsidRPr="006C0A32" w:rsidRDefault="00D5366D" w:rsidP="00C0692D">
            <w:pPr>
              <w:tabs>
                <w:tab w:val="left" w:pos="4678"/>
              </w:tabs>
              <w:jc w:val="center"/>
              <w:rPr>
                <w:sz w:val="22"/>
                <w:szCs w:val="22"/>
              </w:rPr>
            </w:pPr>
            <w:r w:rsidRPr="006C0A32">
              <w:rPr>
                <w:sz w:val="22"/>
                <w:szCs w:val="22"/>
              </w:rPr>
              <w:t>-</w:t>
            </w:r>
          </w:p>
        </w:tc>
        <w:tc>
          <w:tcPr>
            <w:tcW w:w="1148" w:type="dxa"/>
            <w:vAlign w:val="center"/>
          </w:tcPr>
          <w:p w14:paraId="1D1B0F28" w14:textId="77777777" w:rsidR="00075C9D" w:rsidRPr="006C0A32" w:rsidRDefault="00D5366D" w:rsidP="00C0692D">
            <w:pPr>
              <w:tabs>
                <w:tab w:val="left" w:pos="4678"/>
              </w:tabs>
              <w:jc w:val="center"/>
              <w:rPr>
                <w:sz w:val="22"/>
                <w:szCs w:val="22"/>
              </w:rPr>
            </w:pPr>
            <w:r w:rsidRPr="006C0A32">
              <w:rPr>
                <w:sz w:val="22"/>
                <w:szCs w:val="22"/>
              </w:rPr>
              <w:t>1</w:t>
            </w:r>
          </w:p>
        </w:tc>
        <w:tc>
          <w:tcPr>
            <w:tcW w:w="1545" w:type="dxa"/>
            <w:vAlign w:val="center"/>
          </w:tcPr>
          <w:p w14:paraId="32214288" w14:textId="77777777" w:rsidR="00075C9D" w:rsidRPr="006C0A32" w:rsidRDefault="00D5366D" w:rsidP="00C0692D">
            <w:pPr>
              <w:tabs>
                <w:tab w:val="left" w:pos="4678"/>
              </w:tabs>
              <w:jc w:val="center"/>
              <w:rPr>
                <w:sz w:val="22"/>
                <w:szCs w:val="22"/>
              </w:rPr>
            </w:pPr>
            <w:r w:rsidRPr="006C0A32">
              <w:rPr>
                <w:sz w:val="22"/>
                <w:szCs w:val="22"/>
              </w:rPr>
              <w:t>-</w:t>
            </w:r>
          </w:p>
        </w:tc>
        <w:tc>
          <w:tcPr>
            <w:tcW w:w="1701" w:type="dxa"/>
            <w:vAlign w:val="center"/>
          </w:tcPr>
          <w:p w14:paraId="41021C72" w14:textId="77777777" w:rsidR="00075C9D" w:rsidRPr="006C0A32" w:rsidRDefault="00D5366D" w:rsidP="00C0692D">
            <w:pPr>
              <w:tabs>
                <w:tab w:val="left" w:pos="4678"/>
              </w:tabs>
              <w:jc w:val="center"/>
              <w:rPr>
                <w:sz w:val="22"/>
                <w:szCs w:val="22"/>
              </w:rPr>
            </w:pPr>
            <w:r w:rsidRPr="006C0A32">
              <w:rPr>
                <w:sz w:val="22"/>
                <w:szCs w:val="22"/>
              </w:rPr>
              <w:t>2,1</w:t>
            </w:r>
          </w:p>
          <w:p w14:paraId="090A0E5E" w14:textId="77777777" w:rsidR="00075C9D" w:rsidRPr="006C0A32" w:rsidRDefault="00D5366D" w:rsidP="00C0692D">
            <w:pPr>
              <w:tabs>
                <w:tab w:val="left" w:pos="4678"/>
              </w:tabs>
              <w:jc w:val="center"/>
              <w:rPr>
                <w:sz w:val="22"/>
                <w:szCs w:val="22"/>
              </w:rPr>
            </w:pPr>
            <w:r w:rsidRPr="006C0A32">
              <w:rPr>
                <w:sz w:val="22"/>
                <w:szCs w:val="22"/>
              </w:rPr>
              <w:t>(</w:t>
            </w:r>
            <w:r w:rsidRPr="006C0A32">
              <w:rPr>
                <w:bCs/>
                <w:iCs/>
                <w:sz w:val="22"/>
                <w:szCs w:val="22"/>
              </w:rPr>
              <w:t>повышенный уровень</w:t>
            </w:r>
            <w:r w:rsidRPr="006C0A32">
              <w:rPr>
                <w:sz w:val="22"/>
                <w:szCs w:val="22"/>
              </w:rPr>
              <w:t>)</w:t>
            </w:r>
          </w:p>
        </w:tc>
        <w:tc>
          <w:tcPr>
            <w:tcW w:w="1706" w:type="dxa"/>
            <w:vAlign w:val="center"/>
          </w:tcPr>
          <w:p w14:paraId="61D5F487" w14:textId="77777777" w:rsidR="00075C9D" w:rsidRPr="006C0A32" w:rsidRDefault="00D5366D" w:rsidP="00C0692D">
            <w:pPr>
              <w:tabs>
                <w:tab w:val="left" w:pos="4678"/>
              </w:tabs>
              <w:jc w:val="center"/>
              <w:rPr>
                <w:sz w:val="22"/>
                <w:szCs w:val="22"/>
              </w:rPr>
            </w:pPr>
            <w:r w:rsidRPr="006C0A32">
              <w:rPr>
                <w:sz w:val="22"/>
                <w:szCs w:val="22"/>
              </w:rPr>
              <w:t>1</w:t>
            </w:r>
          </w:p>
          <w:p w14:paraId="6812CAB6" w14:textId="77777777" w:rsidR="00075C9D" w:rsidRPr="006C0A32" w:rsidRDefault="00D5366D" w:rsidP="00C0692D">
            <w:pPr>
              <w:tabs>
                <w:tab w:val="left" w:pos="4678"/>
              </w:tabs>
              <w:jc w:val="center"/>
              <w:rPr>
                <w:sz w:val="22"/>
                <w:szCs w:val="22"/>
              </w:rPr>
            </w:pPr>
            <w:r w:rsidRPr="006C0A32">
              <w:rPr>
                <w:sz w:val="22"/>
                <w:szCs w:val="22"/>
              </w:rPr>
              <w:t>(</w:t>
            </w:r>
            <w:r w:rsidRPr="006C0A32">
              <w:rPr>
                <w:bCs/>
                <w:iCs/>
                <w:sz w:val="22"/>
                <w:szCs w:val="22"/>
              </w:rPr>
              <w:t xml:space="preserve">повышенный </w:t>
            </w:r>
            <w:r w:rsidRPr="006C0A32">
              <w:rPr>
                <w:sz w:val="22"/>
                <w:szCs w:val="22"/>
              </w:rPr>
              <w:t>уровень)</w:t>
            </w:r>
          </w:p>
        </w:tc>
      </w:tr>
      <w:tr w:rsidR="00FC7945" w:rsidRPr="006C0A32" w14:paraId="317B4B87" w14:textId="77777777" w:rsidTr="00D12288">
        <w:trPr>
          <w:trHeight w:val="677"/>
          <w:jc w:val="center"/>
        </w:trPr>
        <w:tc>
          <w:tcPr>
            <w:tcW w:w="421" w:type="dxa"/>
            <w:vAlign w:val="center"/>
          </w:tcPr>
          <w:p w14:paraId="3F1B024C" w14:textId="77777777" w:rsidR="00075C9D" w:rsidRPr="006C0A32" w:rsidRDefault="00D5366D" w:rsidP="00C0692D">
            <w:pPr>
              <w:tabs>
                <w:tab w:val="left" w:pos="4678"/>
              </w:tabs>
              <w:jc w:val="center"/>
              <w:rPr>
                <w:sz w:val="22"/>
                <w:szCs w:val="22"/>
              </w:rPr>
            </w:pPr>
            <w:r w:rsidRPr="006C0A32">
              <w:rPr>
                <w:sz w:val="22"/>
                <w:szCs w:val="22"/>
              </w:rPr>
              <w:t>3</w:t>
            </w:r>
            <w:r w:rsidR="00C0692D" w:rsidRPr="006C0A32">
              <w:rPr>
                <w:sz w:val="22"/>
                <w:szCs w:val="22"/>
              </w:rPr>
              <w:t>.</w:t>
            </w:r>
          </w:p>
        </w:tc>
        <w:tc>
          <w:tcPr>
            <w:tcW w:w="1989" w:type="dxa"/>
            <w:vAlign w:val="center"/>
          </w:tcPr>
          <w:p w14:paraId="0A33F847" w14:textId="77777777" w:rsidR="00075C9D" w:rsidRPr="006C0A32" w:rsidRDefault="00D5366D" w:rsidP="00C0692D">
            <w:pPr>
              <w:tabs>
                <w:tab w:val="left" w:pos="4678"/>
              </w:tabs>
              <w:jc w:val="center"/>
              <w:rPr>
                <w:sz w:val="22"/>
                <w:szCs w:val="22"/>
              </w:rPr>
            </w:pPr>
            <w:r w:rsidRPr="006C0A32">
              <w:rPr>
                <w:sz w:val="22"/>
                <w:szCs w:val="22"/>
              </w:rPr>
              <w:t>г. Кандыагаш</w:t>
            </w:r>
          </w:p>
        </w:tc>
        <w:tc>
          <w:tcPr>
            <w:tcW w:w="993" w:type="dxa"/>
            <w:vAlign w:val="center"/>
          </w:tcPr>
          <w:p w14:paraId="06C86708" w14:textId="77777777" w:rsidR="00075C9D" w:rsidRPr="006C0A32" w:rsidRDefault="00D5366D" w:rsidP="00C0692D">
            <w:pPr>
              <w:tabs>
                <w:tab w:val="left" w:pos="4678"/>
              </w:tabs>
              <w:jc w:val="center"/>
              <w:rPr>
                <w:sz w:val="22"/>
                <w:szCs w:val="22"/>
              </w:rPr>
            </w:pPr>
            <w:r w:rsidRPr="006C0A32">
              <w:rPr>
                <w:sz w:val="22"/>
                <w:szCs w:val="22"/>
              </w:rPr>
              <w:t>-</w:t>
            </w:r>
          </w:p>
        </w:tc>
        <w:tc>
          <w:tcPr>
            <w:tcW w:w="1148" w:type="dxa"/>
            <w:vAlign w:val="center"/>
          </w:tcPr>
          <w:p w14:paraId="512549F7" w14:textId="77777777" w:rsidR="00075C9D" w:rsidRPr="006C0A32" w:rsidRDefault="00D5366D" w:rsidP="00C0692D">
            <w:pPr>
              <w:tabs>
                <w:tab w:val="left" w:pos="4678"/>
              </w:tabs>
              <w:jc w:val="center"/>
              <w:rPr>
                <w:sz w:val="22"/>
                <w:szCs w:val="22"/>
              </w:rPr>
            </w:pPr>
            <w:r w:rsidRPr="006C0A32">
              <w:rPr>
                <w:sz w:val="22"/>
                <w:szCs w:val="22"/>
              </w:rPr>
              <w:t>1</w:t>
            </w:r>
          </w:p>
        </w:tc>
        <w:tc>
          <w:tcPr>
            <w:tcW w:w="1545" w:type="dxa"/>
            <w:vAlign w:val="center"/>
          </w:tcPr>
          <w:p w14:paraId="1E935B14" w14:textId="77777777" w:rsidR="00075C9D" w:rsidRPr="006C0A32" w:rsidRDefault="00D5366D" w:rsidP="00C0692D">
            <w:pPr>
              <w:tabs>
                <w:tab w:val="left" w:pos="4678"/>
              </w:tabs>
              <w:jc w:val="center"/>
              <w:rPr>
                <w:sz w:val="22"/>
                <w:szCs w:val="22"/>
              </w:rPr>
            </w:pPr>
            <w:r w:rsidRPr="006C0A32">
              <w:rPr>
                <w:sz w:val="22"/>
                <w:szCs w:val="22"/>
              </w:rPr>
              <w:t>-</w:t>
            </w:r>
          </w:p>
        </w:tc>
        <w:tc>
          <w:tcPr>
            <w:tcW w:w="1701" w:type="dxa"/>
            <w:vAlign w:val="center"/>
          </w:tcPr>
          <w:p w14:paraId="1619D9A5" w14:textId="77777777" w:rsidR="00075C9D" w:rsidRPr="006C0A32" w:rsidRDefault="00D5366D" w:rsidP="00C0692D">
            <w:pPr>
              <w:tabs>
                <w:tab w:val="left" w:pos="4678"/>
              </w:tabs>
              <w:jc w:val="center"/>
              <w:rPr>
                <w:sz w:val="22"/>
                <w:szCs w:val="22"/>
              </w:rPr>
            </w:pPr>
            <w:r w:rsidRPr="006C0A32">
              <w:rPr>
                <w:sz w:val="22"/>
                <w:szCs w:val="22"/>
              </w:rPr>
              <w:t>2,5</w:t>
            </w:r>
          </w:p>
          <w:p w14:paraId="78BF5E70" w14:textId="77777777" w:rsidR="00075C9D" w:rsidRPr="006C0A32" w:rsidRDefault="00D5366D" w:rsidP="00C0692D">
            <w:pPr>
              <w:tabs>
                <w:tab w:val="left" w:pos="4678"/>
              </w:tabs>
              <w:jc w:val="center"/>
              <w:rPr>
                <w:sz w:val="22"/>
                <w:szCs w:val="22"/>
              </w:rPr>
            </w:pPr>
            <w:r w:rsidRPr="006C0A32">
              <w:rPr>
                <w:sz w:val="22"/>
                <w:szCs w:val="22"/>
              </w:rPr>
              <w:t>(повышенный уровень)</w:t>
            </w:r>
          </w:p>
        </w:tc>
        <w:tc>
          <w:tcPr>
            <w:tcW w:w="1706" w:type="dxa"/>
            <w:vAlign w:val="center"/>
          </w:tcPr>
          <w:p w14:paraId="6096E42C" w14:textId="77777777" w:rsidR="00075C9D" w:rsidRPr="006C0A32" w:rsidRDefault="00D5366D" w:rsidP="00C0692D">
            <w:pPr>
              <w:tabs>
                <w:tab w:val="left" w:pos="4678"/>
              </w:tabs>
              <w:jc w:val="center"/>
              <w:rPr>
                <w:sz w:val="22"/>
                <w:szCs w:val="22"/>
              </w:rPr>
            </w:pPr>
            <w:r w:rsidRPr="006C0A32">
              <w:rPr>
                <w:sz w:val="22"/>
                <w:szCs w:val="22"/>
              </w:rPr>
              <w:t>2</w:t>
            </w:r>
          </w:p>
          <w:p w14:paraId="17BC64FF" w14:textId="77777777" w:rsidR="00075C9D" w:rsidRPr="006C0A32" w:rsidRDefault="00D5366D" w:rsidP="00C0692D">
            <w:pPr>
              <w:tabs>
                <w:tab w:val="left" w:pos="4678"/>
              </w:tabs>
              <w:jc w:val="center"/>
              <w:rPr>
                <w:sz w:val="22"/>
                <w:szCs w:val="22"/>
              </w:rPr>
            </w:pPr>
            <w:r w:rsidRPr="006C0A32">
              <w:rPr>
                <w:sz w:val="22"/>
                <w:szCs w:val="22"/>
              </w:rPr>
              <w:t>(</w:t>
            </w:r>
            <w:r w:rsidRPr="006C0A32">
              <w:rPr>
                <w:bCs/>
                <w:iCs/>
                <w:sz w:val="22"/>
                <w:szCs w:val="22"/>
              </w:rPr>
              <w:t xml:space="preserve">повышенный </w:t>
            </w:r>
            <w:r w:rsidRPr="006C0A32">
              <w:rPr>
                <w:sz w:val="22"/>
                <w:szCs w:val="22"/>
              </w:rPr>
              <w:t>уровень)</w:t>
            </w:r>
          </w:p>
        </w:tc>
      </w:tr>
      <w:tr w:rsidR="00FC7945" w:rsidRPr="006C0A32" w14:paraId="3A110DA5" w14:textId="77777777" w:rsidTr="00D12288">
        <w:trPr>
          <w:jc w:val="center"/>
        </w:trPr>
        <w:tc>
          <w:tcPr>
            <w:tcW w:w="421" w:type="dxa"/>
            <w:vAlign w:val="center"/>
          </w:tcPr>
          <w:p w14:paraId="620D390E" w14:textId="77777777" w:rsidR="00075C9D" w:rsidRPr="006C0A32" w:rsidRDefault="00D5366D" w:rsidP="00C0692D">
            <w:pPr>
              <w:tabs>
                <w:tab w:val="left" w:pos="4678"/>
              </w:tabs>
              <w:jc w:val="center"/>
              <w:rPr>
                <w:sz w:val="22"/>
                <w:szCs w:val="22"/>
              </w:rPr>
            </w:pPr>
            <w:r w:rsidRPr="006C0A32">
              <w:rPr>
                <w:sz w:val="22"/>
                <w:szCs w:val="22"/>
              </w:rPr>
              <w:t>4</w:t>
            </w:r>
            <w:r w:rsidR="00C0692D" w:rsidRPr="006C0A32">
              <w:rPr>
                <w:sz w:val="22"/>
                <w:szCs w:val="22"/>
              </w:rPr>
              <w:t>.</w:t>
            </w:r>
          </w:p>
        </w:tc>
        <w:tc>
          <w:tcPr>
            <w:tcW w:w="1989" w:type="dxa"/>
            <w:vAlign w:val="center"/>
          </w:tcPr>
          <w:p w14:paraId="3052C513" w14:textId="77777777" w:rsidR="00075C9D" w:rsidRPr="006C0A32" w:rsidRDefault="00D5366D" w:rsidP="00C0692D">
            <w:pPr>
              <w:tabs>
                <w:tab w:val="left" w:pos="4678"/>
              </w:tabs>
              <w:jc w:val="center"/>
              <w:rPr>
                <w:sz w:val="22"/>
                <w:szCs w:val="22"/>
              </w:rPr>
            </w:pPr>
            <w:r w:rsidRPr="006C0A32">
              <w:rPr>
                <w:sz w:val="22"/>
                <w:szCs w:val="22"/>
              </w:rPr>
              <w:t>п. Шубаршы</w:t>
            </w:r>
          </w:p>
        </w:tc>
        <w:tc>
          <w:tcPr>
            <w:tcW w:w="993" w:type="dxa"/>
            <w:vAlign w:val="center"/>
          </w:tcPr>
          <w:p w14:paraId="725F2E76" w14:textId="77777777" w:rsidR="00075C9D" w:rsidRPr="006C0A32" w:rsidRDefault="00D5366D" w:rsidP="00C0692D">
            <w:pPr>
              <w:tabs>
                <w:tab w:val="left" w:pos="4678"/>
              </w:tabs>
              <w:jc w:val="center"/>
              <w:rPr>
                <w:sz w:val="22"/>
                <w:szCs w:val="22"/>
              </w:rPr>
            </w:pPr>
            <w:r w:rsidRPr="006C0A32">
              <w:rPr>
                <w:sz w:val="22"/>
                <w:szCs w:val="22"/>
              </w:rPr>
              <w:t>-</w:t>
            </w:r>
          </w:p>
        </w:tc>
        <w:tc>
          <w:tcPr>
            <w:tcW w:w="1148" w:type="dxa"/>
            <w:vAlign w:val="center"/>
          </w:tcPr>
          <w:p w14:paraId="4886466C" w14:textId="77777777" w:rsidR="00075C9D" w:rsidRPr="006C0A32" w:rsidRDefault="00D5366D" w:rsidP="00C0692D">
            <w:pPr>
              <w:tabs>
                <w:tab w:val="left" w:pos="4678"/>
              </w:tabs>
              <w:jc w:val="center"/>
              <w:rPr>
                <w:sz w:val="22"/>
                <w:szCs w:val="22"/>
              </w:rPr>
            </w:pPr>
            <w:r w:rsidRPr="006C0A32">
              <w:rPr>
                <w:sz w:val="22"/>
                <w:szCs w:val="22"/>
              </w:rPr>
              <w:t>1</w:t>
            </w:r>
          </w:p>
        </w:tc>
        <w:tc>
          <w:tcPr>
            <w:tcW w:w="1545" w:type="dxa"/>
            <w:vAlign w:val="center"/>
          </w:tcPr>
          <w:p w14:paraId="62488A41" w14:textId="77777777" w:rsidR="00075C9D" w:rsidRPr="006C0A32" w:rsidRDefault="00D5366D" w:rsidP="00C0692D">
            <w:pPr>
              <w:tabs>
                <w:tab w:val="left" w:pos="4678"/>
              </w:tabs>
              <w:jc w:val="center"/>
              <w:rPr>
                <w:sz w:val="22"/>
                <w:szCs w:val="22"/>
              </w:rPr>
            </w:pPr>
            <w:r w:rsidRPr="006C0A32">
              <w:rPr>
                <w:sz w:val="22"/>
                <w:szCs w:val="22"/>
              </w:rPr>
              <w:t>-</w:t>
            </w:r>
          </w:p>
        </w:tc>
        <w:tc>
          <w:tcPr>
            <w:tcW w:w="1701" w:type="dxa"/>
            <w:vAlign w:val="center"/>
          </w:tcPr>
          <w:p w14:paraId="13ECC478" w14:textId="77777777" w:rsidR="00075C9D" w:rsidRPr="006C0A32" w:rsidRDefault="00D5366D" w:rsidP="00C0692D">
            <w:pPr>
              <w:tabs>
                <w:tab w:val="left" w:pos="4678"/>
              </w:tabs>
              <w:jc w:val="center"/>
              <w:rPr>
                <w:sz w:val="22"/>
                <w:szCs w:val="22"/>
              </w:rPr>
            </w:pPr>
            <w:r w:rsidRPr="006C0A32">
              <w:rPr>
                <w:sz w:val="22"/>
                <w:szCs w:val="22"/>
              </w:rPr>
              <w:t>13,8</w:t>
            </w:r>
          </w:p>
          <w:p w14:paraId="7D39F5CC" w14:textId="77777777" w:rsidR="00075C9D" w:rsidRPr="006C0A32" w:rsidRDefault="00D5366D" w:rsidP="00C0692D">
            <w:pPr>
              <w:tabs>
                <w:tab w:val="left" w:pos="4678"/>
              </w:tabs>
              <w:jc w:val="center"/>
              <w:rPr>
                <w:sz w:val="22"/>
                <w:szCs w:val="22"/>
              </w:rPr>
            </w:pPr>
            <w:r w:rsidRPr="006C0A32">
              <w:rPr>
                <w:sz w:val="22"/>
                <w:szCs w:val="22"/>
              </w:rPr>
              <w:t xml:space="preserve">(очень </w:t>
            </w:r>
            <w:r w:rsidRPr="006C0A32">
              <w:rPr>
                <w:bCs/>
                <w:iCs/>
                <w:sz w:val="22"/>
                <w:szCs w:val="22"/>
              </w:rPr>
              <w:t>высокий уровень</w:t>
            </w:r>
            <w:r w:rsidRPr="006C0A32">
              <w:rPr>
                <w:sz w:val="22"/>
                <w:szCs w:val="22"/>
              </w:rPr>
              <w:t>)</w:t>
            </w:r>
          </w:p>
        </w:tc>
        <w:tc>
          <w:tcPr>
            <w:tcW w:w="1706" w:type="dxa"/>
            <w:vAlign w:val="center"/>
          </w:tcPr>
          <w:p w14:paraId="33979AE1" w14:textId="77777777" w:rsidR="00075C9D" w:rsidRPr="006C0A32" w:rsidRDefault="00D5366D" w:rsidP="00C0692D">
            <w:pPr>
              <w:tabs>
                <w:tab w:val="left" w:pos="4678"/>
              </w:tabs>
              <w:jc w:val="center"/>
              <w:rPr>
                <w:sz w:val="22"/>
                <w:szCs w:val="22"/>
              </w:rPr>
            </w:pPr>
            <w:r w:rsidRPr="006C0A32">
              <w:rPr>
                <w:sz w:val="22"/>
                <w:szCs w:val="22"/>
              </w:rPr>
              <w:t>24</w:t>
            </w:r>
          </w:p>
          <w:p w14:paraId="5A1D88AC" w14:textId="77777777" w:rsidR="00075C9D" w:rsidRPr="006C0A32" w:rsidRDefault="00D5366D" w:rsidP="00C0692D">
            <w:pPr>
              <w:tabs>
                <w:tab w:val="left" w:pos="4678"/>
              </w:tabs>
              <w:jc w:val="center"/>
              <w:rPr>
                <w:sz w:val="22"/>
                <w:szCs w:val="22"/>
              </w:rPr>
            </w:pPr>
            <w:r w:rsidRPr="006C0A32">
              <w:rPr>
                <w:sz w:val="22"/>
                <w:szCs w:val="22"/>
              </w:rPr>
              <w:t>(</w:t>
            </w:r>
            <w:r w:rsidRPr="006C0A32">
              <w:rPr>
                <w:bCs/>
                <w:iCs/>
                <w:sz w:val="22"/>
                <w:szCs w:val="22"/>
              </w:rPr>
              <w:t>высокий уровень</w:t>
            </w:r>
            <w:r w:rsidRPr="006C0A32">
              <w:rPr>
                <w:sz w:val="22"/>
                <w:szCs w:val="22"/>
              </w:rPr>
              <w:t>)</w:t>
            </w:r>
          </w:p>
        </w:tc>
      </w:tr>
      <w:tr w:rsidR="00FC7945" w:rsidRPr="006C0A32" w14:paraId="481FD0C8" w14:textId="77777777" w:rsidTr="00D12288">
        <w:trPr>
          <w:trHeight w:val="246"/>
          <w:jc w:val="center"/>
        </w:trPr>
        <w:tc>
          <w:tcPr>
            <w:tcW w:w="421" w:type="dxa"/>
            <w:vAlign w:val="center"/>
          </w:tcPr>
          <w:p w14:paraId="3B4540A5" w14:textId="77777777" w:rsidR="00075C9D" w:rsidRPr="006C0A32" w:rsidRDefault="00D5366D" w:rsidP="00C0692D">
            <w:pPr>
              <w:tabs>
                <w:tab w:val="left" w:pos="4678"/>
              </w:tabs>
              <w:jc w:val="center"/>
              <w:rPr>
                <w:sz w:val="22"/>
                <w:szCs w:val="22"/>
              </w:rPr>
            </w:pPr>
            <w:r w:rsidRPr="006C0A32">
              <w:rPr>
                <w:sz w:val="22"/>
                <w:szCs w:val="22"/>
              </w:rPr>
              <w:t>5</w:t>
            </w:r>
            <w:r w:rsidR="00C0692D" w:rsidRPr="006C0A32">
              <w:rPr>
                <w:sz w:val="22"/>
                <w:szCs w:val="22"/>
              </w:rPr>
              <w:t>.</w:t>
            </w:r>
          </w:p>
        </w:tc>
        <w:tc>
          <w:tcPr>
            <w:tcW w:w="1989" w:type="dxa"/>
            <w:vAlign w:val="center"/>
          </w:tcPr>
          <w:p w14:paraId="6ACDBB47" w14:textId="77777777" w:rsidR="00075C9D" w:rsidRPr="006C0A32" w:rsidRDefault="00D5366D" w:rsidP="00C0692D">
            <w:pPr>
              <w:tabs>
                <w:tab w:val="left" w:pos="4678"/>
              </w:tabs>
              <w:jc w:val="center"/>
              <w:rPr>
                <w:sz w:val="22"/>
                <w:szCs w:val="22"/>
              </w:rPr>
            </w:pPr>
            <w:r w:rsidRPr="006C0A32">
              <w:rPr>
                <w:sz w:val="22"/>
                <w:szCs w:val="22"/>
              </w:rPr>
              <w:t>п. Кенкияк</w:t>
            </w:r>
          </w:p>
        </w:tc>
        <w:tc>
          <w:tcPr>
            <w:tcW w:w="993" w:type="dxa"/>
            <w:vAlign w:val="center"/>
          </w:tcPr>
          <w:p w14:paraId="71967B9D" w14:textId="77777777" w:rsidR="00075C9D" w:rsidRPr="006C0A32" w:rsidRDefault="00D5366D" w:rsidP="00C0692D">
            <w:pPr>
              <w:tabs>
                <w:tab w:val="left" w:pos="4678"/>
              </w:tabs>
              <w:jc w:val="center"/>
              <w:rPr>
                <w:sz w:val="22"/>
                <w:szCs w:val="22"/>
              </w:rPr>
            </w:pPr>
            <w:r w:rsidRPr="006C0A32">
              <w:rPr>
                <w:sz w:val="22"/>
                <w:szCs w:val="22"/>
              </w:rPr>
              <w:t>-</w:t>
            </w:r>
          </w:p>
        </w:tc>
        <w:tc>
          <w:tcPr>
            <w:tcW w:w="1148" w:type="dxa"/>
            <w:vAlign w:val="center"/>
          </w:tcPr>
          <w:p w14:paraId="35113ABC" w14:textId="77777777" w:rsidR="00075C9D" w:rsidRPr="006C0A32" w:rsidRDefault="00D5366D" w:rsidP="00C0692D">
            <w:pPr>
              <w:tabs>
                <w:tab w:val="left" w:pos="4678"/>
              </w:tabs>
              <w:jc w:val="center"/>
              <w:rPr>
                <w:sz w:val="22"/>
                <w:szCs w:val="22"/>
              </w:rPr>
            </w:pPr>
            <w:r w:rsidRPr="006C0A32">
              <w:rPr>
                <w:sz w:val="22"/>
                <w:szCs w:val="22"/>
              </w:rPr>
              <w:t>1</w:t>
            </w:r>
          </w:p>
        </w:tc>
        <w:tc>
          <w:tcPr>
            <w:tcW w:w="1545" w:type="dxa"/>
            <w:vAlign w:val="center"/>
          </w:tcPr>
          <w:p w14:paraId="71070C25" w14:textId="77777777" w:rsidR="00075C9D" w:rsidRPr="006C0A32" w:rsidRDefault="00D5366D" w:rsidP="00C0692D">
            <w:pPr>
              <w:tabs>
                <w:tab w:val="left" w:pos="4678"/>
              </w:tabs>
              <w:jc w:val="center"/>
              <w:rPr>
                <w:sz w:val="22"/>
                <w:szCs w:val="22"/>
              </w:rPr>
            </w:pPr>
            <w:r w:rsidRPr="006C0A32">
              <w:rPr>
                <w:sz w:val="22"/>
                <w:szCs w:val="22"/>
              </w:rPr>
              <w:t>-</w:t>
            </w:r>
          </w:p>
        </w:tc>
        <w:tc>
          <w:tcPr>
            <w:tcW w:w="1701" w:type="dxa"/>
            <w:vAlign w:val="center"/>
          </w:tcPr>
          <w:p w14:paraId="3669DD14" w14:textId="77777777" w:rsidR="00075C9D" w:rsidRPr="006C0A32" w:rsidRDefault="00D5366D" w:rsidP="00C0692D">
            <w:pPr>
              <w:tabs>
                <w:tab w:val="left" w:pos="4678"/>
              </w:tabs>
              <w:jc w:val="center"/>
              <w:rPr>
                <w:sz w:val="22"/>
                <w:szCs w:val="22"/>
              </w:rPr>
            </w:pPr>
            <w:r w:rsidRPr="006C0A32">
              <w:rPr>
                <w:sz w:val="22"/>
                <w:szCs w:val="22"/>
              </w:rPr>
              <w:t>33,4</w:t>
            </w:r>
          </w:p>
          <w:p w14:paraId="16532900" w14:textId="77777777" w:rsidR="00075C9D" w:rsidRPr="006C0A32" w:rsidRDefault="00D5366D" w:rsidP="00C0692D">
            <w:pPr>
              <w:tabs>
                <w:tab w:val="left" w:pos="4678"/>
              </w:tabs>
              <w:jc w:val="center"/>
              <w:rPr>
                <w:sz w:val="22"/>
                <w:szCs w:val="22"/>
              </w:rPr>
            </w:pPr>
            <w:r w:rsidRPr="006C0A32">
              <w:rPr>
                <w:sz w:val="22"/>
                <w:szCs w:val="22"/>
              </w:rPr>
              <w:t>(очень высокий уровень)</w:t>
            </w:r>
          </w:p>
        </w:tc>
        <w:tc>
          <w:tcPr>
            <w:tcW w:w="1706" w:type="dxa"/>
            <w:vAlign w:val="center"/>
          </w:tcPr>
          <w:p w14:paraId="0F58AB96" w14:textId="77777777" w:rsidR="00075C9D" w:rsidRPr="006C0A32" w:rsidRDefault="00D5366D" w:rsidP="00C0692D">
            <w:pPr>
              <w:tabs>
                <w:tab w:val="left" w:pos="4678"/>
              </w:tabs>
              <w:jc w:val="center"/>
              <w:rPr>
                <w:sz w:val="22"/>
                <w:szCs w:val="22"/>
                <w:lang w:val="kk-KZ"/>
              </w:rPr>
            </w:pPr>
            <w:r w:rsidRPr="006C0A32">
              <w:rPr>
                <w:sz w:val="22"/>
                <w:szCs w:val="22"/>
              </w:rPr>
              <w:t>4</w:t>
            </w:r>
            <w:r w:rsidRPr="006C0A32">
              <w:rPr>
                <w:sz w:val="22"/>
                <w:szCs w:val="22"/>
                <w:lang w:val="kk-KZ"/>
              </w:rPr>
              <w:t>7</w:t>
            </w:r>
          </w:p>
          <w:p w14:paraId="57BB5103" w14:textId="77777777" w:rsidR="00075C9D" w:rsidRPr="006C0A32" w:rsidRDefault="00D5366D" w:rsidP="00C0692D">
            <w:pPr>
              <w:tabs>
                <w:tab w:val="left" w:pos="4678"/>
              </w:tabs>
              <w:jc w:val="center"/>
              <w:rPr>
                <w:sz w:val="22"/>
                <w:szCs w:val="22"/>
              </w:rPr>
            </w:pPr>
            <w:r w:rsidRPr="006C0A32">
              <w:rPr>
                <w:sz w:val="22"/>
                <w:szCs w:val="22"/>
              </w:rPr>
              <w:t>(</w:t>
            </w:r>
            <w:r w:rsidRPr="006C0A32">
              <w:rPr>
                <w:bCs/>
                <w:iCs/>
                <w:sz w:val="22"/>
                <w:szCs w:val="22"/>
              </w:rPr>
              <w:t xml:space="preserve">высокий </w:t>
            </w:r>
            <w:r w:rsidRPr="006C0A32">
              <w:rPr>
                <w:sz w:val="22"/>
                <w:szCs w:val="22"/>
              </w:rPr>
              <w:t>уровень)</w:t>
            </w:r>
          </w:p>
        </w:tc>
      </w:tr>
    </w:tbl>
    <w:p w14:paraId="079969B1" w14:textId="77777777" w:rsidR="00075C9D" w:rsidRPr="006C0A32" w:rsidRDefault="00D5366D" w:rsidP="00075C9D">
      <w:pPr>
        <w:jc w:val="center"/>
        <w:rPr>
          <w:i/>
          <w:color w:val="000000"/>
          <w:lang w:val="ru-RU" w:eastAsia="ru-RU"/>
        </w:rPr>
      </w:pPr>
      <w:r w:rsidRPr="006C0A32">
        <w:rPr>
          <w:i/>
          <w:color w:val="000000"/>
          <w:lang w:val="ru-RU" w:eastAsia="ru-RU"/>
        </w:rPr>
        <w:t>Источник: РГП «Казгидромет».</w:t>
      </w:r>
    </w:p>
    <w:p w14:paraId="23786765" w14:textId="77777777" w:rsidR="00075C9D" w:rsidRPr="006C0A32" w:rsidRDefault="00D5366D" w:rsidP="00075C9D">
      <w:pPr>
        <w:jc w:val="both"/>
        <w:rPr>
          <w:i/>
          <w:color w:val="000000"/>
          <w:lang w:val="ru-RU" w:eastAsia="ru-RU"/>
        </w:rPr>
      </w:pPr>
      <w:r w:rsidRPr="006C0A32">
        <w:rPr>
          <w:b/>
          <w:i/>
          <w:color w:val="000000"/>
          <w:lang w:val="ru-RU" w:eastAsia="ru-RU"/>
        </w:rPr>
        <w:t xml:space="preserve"> </w:t>
      </w:r>
    </w:p>
    <w:p w14:paraId="5D235B17" w14:textId="77777777" w:rsidR="00075C9D" w:rsidRPr="006C0A32" w:rsidRDefault="00D5366D" w:rsidP="00075C9D">
      <w:pPr>
        <w:ind w:firstLine="709"/>
        <w:jc w:val="both"/>
        <w:rPr>
          <w:color w:val="000000"/>
          <w:lang w:val="ru-RU" w:eastAsia="ru-RU"/>
        </w:rPr>
      </w:pPr>
      <w:r w:rsidRPr="006C0A32">
        <w:rPr>
          <w:color w:val="000000"/>
          <w:lang w:val="ru-RU" w:eastAsia="ru-RU"/>
        </w:rPr>
        <w:t xml:space="preserve">Результаты мониторинга качества атмосферного воздуха показали, что в 2025 году уровень загрязнения атмосферного воздуха в городе Актобе оценивался как </w:t>
      </w:r>
      <w:r w:rsidR="00C0692D" w:rsidRPr="006C0A32">
        <w:rPr>
          <w:color w:val="000000"/>
          <w:lang w:val="ru-RU" w:eastAsia="ru-RU"/>
        </w:rPr>
        <w:t>«</w:t>
      </w:r>
      <w:r w:rsidRPr="006C0A32">
        <w:rPr>
          <w:bCs/>
          <w:color w:val="000000"/>
          <w:lang w:val="ru-RU" w:eastAsia="ru-RU"/>
        </w:rPr>
        <w:t>очень</w:t>
      </w:r>
      <w:r w:rsidRPr="006C0A32">
        <w:rPr>
          <w:b/>
          <w:bCs/>
          <w:color w:val="000000"/>
          <w:lang w:val="ru-RU" w:eastAsia="ru-RU"/>
        </w:rPr>
        <w:t xml:space="preserve"> </w:t>
      </w:r>
      <w:r w:rsidRPr="006C0A32">
        <w:rPr>
          <w:bCs/>
          <w:color w:val="000000"/>
          <w:lang w:val="ru-RU" w:eastAsia="ru-RU"/>
        </w:rPr>
        <w:t>высокий</w:t>
      </w:r>
      <w:r w:rsidR="00C0692D" w:rsidRPr="006C0A32">
        <w:rPr>
          <w:bCs/>
          <w:color w:val="000000"/>
          <w:lang w:val="ru-RU" w:eastAsia="ru-RU"/>
        </w:rPr>
        <w:t>»</w:t>
      </w:r>
      <w:r w:rsidRPr="006C0A32">
        <w:rPr>
          <w:bCs/>
          <w:color w:val="000000"/>
          <w:lang w:val="ru-RU" w:eastAsia="ru-RU"/>
        </w:rPr>
        <w:t xml:space="preserve"> и </w:t>
      </w:r>
      <w:r w:rsidR="00C0692D" w:rsidRPr="006C0A32">
        <w:rPr>
          <w:bCs/>
          <w:color w:val="000000"/>
          <w:lang w:val="ru-RU" w:eastAsia="ru-RU"/>
        </w:rPr>
        <w:t>«</w:t>
      </w:r>
      <w:r w:rsidRPr="006C0A32">
        <w:rPr>
          <w:bCs/>
          <w:color w:val="000000"/>
          <w:lang w:val="ru-RU" w:eastAsia="ru-RU"/>
        </w:rPr>
        <w:t>повышенный</w:t>
      </w:r>
      <w:r w:rsidR="00C0692D" w:rsidRPr="006C0A32">
        <w:rPr>
          <w:bCs/>
          <w:color w:val="000000"/>
          <w:lang w:val="ru-RU" w:eastAsia="ru-RU"/>
        </w:rPr>
        <w:t>»</w:t>
      </w:r>
      <w:r w:rsidRPr="006C0A32">
        <w:rPr>
          <w:color w:val="000000"/>
          <w:lang w:val="ru-RU" w:eastAsia="ru-RU"/>
        </w:rPr>
        <w:t>. При этом концентрации загрязняющих веществ не превышали предельно допусти</w:t>
      </w:r>
      <w:r w:rsidRPr="006C0A32">
        <w:rPr>
          <w:color w:val="000000"/>
          <w:lang w:val="ru-RU" w:eastAsia="ru-RU"/>
        </w:rPr>
        <w:t>мых норм.</w:t>
      </w:r>
    </w:p>
    <w:p w14:paraId="306A738C" w14:textId="77777777" w:rsidR="00075C9D" w:rsidRPr="006C0A32" w:rsidRDefault="00D5366D" w:rsidP="00075C9D">
      <w:pPr>
        <w:ind w:firstLine="709"/>
        <w:jc w:val="both"/>
        <w:rPr>
          <w:color w:val="000000"/>
          <w:lang w:val="ru-RU" w:eastAsia="ru-RU"/>
        </w:rPr>
      </w:pPr>
      <w:r w:rsidRPr="006C0A32">
        <w:rPr>
          <w:color w:val="000000"/>
          <w:lang w:val="ru-RU" w:eastAsia="ru-RU"/>
        </w:rPr>
        <w:t xml:space="preserve">В городах Хромтау и Кандыагаш уровень загрязнения атмосферного воздуха оценивался как </w:t>
      </w:r>
      <w:r w:rsidR="00C0692D" w:rsidRPr="006C0A32">
        <w:rPr>
          <w:color w:val="000000"/>
          <w:lang w:val="ru-RU" w:eastAsia="ru-RU"/>
        </w:rPr>
        <w:t>«</w:t>
      </w:r>
      <w:r w:rsidRPr="006C0A32">
        <w:rPr>
          <w:bCs/>
          <w:color w:val="000000"/>
          <w:lang w:val="ru-RU" w:eastAsia="ru-RU"/>
        </w:rPr>
        <w:t>повышенный</w:t>
      </w:r>
      <w:r w:rsidR="00C0692D" w:rsidRPr="006C0A32">
        <w:rPr>
          <w:bCs/>
          <w:color w:val="000000"/>
          <w:lang w:val="ru-RU" w:eastAsia="ru-RU"/>
        </w:rPr>
        <w:t>»</w:t>
      </w:r>
      <w:r w:rsidRPr="006C0A32">
        <w:rPr>
          <w:color w:val="000000"/>
          <w:lang w:val="ru-RU" w:eastAsia="ru-RU"/>
        </w:rPr>
        <w:t>, при этом превышений предельно допустимых концентраций загрязняющих веществ также не зафиксировано.</w:t>
      </w:r>
    </w:p>
    <w:p w14:paraId="7EDF94CD" w14:textId="77777777" w:rsidR="00075C9D" w:rsidRPr="006C0A32" w:rsidRDefault="00D5366D" w:rsidP="00075C9D">
      <w:pPr>
        <w:ind w:firstLine="709"/>
        <w:jc w:val="both"/>
        <w:rPr>
          <w:color w:val="000000"/>
          <w:lang w:val="ru-RU" w:eastAsia="ru-RU"/>
        </w:rPr>
      </w:pPr>
      <w:r w:rsidRPr="006C0A32">
        <w:rPr>
          <w:color w:val="000000"/>
          <w:lang w:val="ru-RU" w:eastAsia="ru-RU"/>
        </w:rPr>
        <w:t>В посёлке Шубарши и населённом пункте Кенкияк у</w:t>
      </w:r>
      <w:r w:rsidRPr="006C0A32">
        <w:rPr>
          <w:color w:val="000000"/>
          <w:lang w:val="ru-RU" w:eastAsia="ru-RU"/>
        </w:rPr>
        <w:t xml:space="preserve">ровень загрязнения атмосферного воздуха оценивался как </w:t>
      </w:r>
      <w:r w:rsidR="00C0692D" w:rsidRPr="006C0A32">
        <w:rPr>
          <w:color w:val="000000"/>
          <w:lang w:val="ru-RU" w:eastAsia="ru-RU"/>
        </w:rPr>
        <w:t>«</w:t>
      </w:r>
      <w:r w:rsidRPr="006C0A32">
        <w:rPr>
          <w:bCs/>
          <w:color w:val="000000"/>
          <w:lang w:val="ru-RU" w:eastAsia="ru-RU"/>
        </w:rPr>
        <w:t>очень высокий</w:t>
      </w:r>
      <w:r w:rsidR="00C0692D" w:rsidRPr="006C0A32">
        <w:rPr>
          <w:bCs/>
          <w:color w:val="000000"/>
          <w:lang w:val="ru-RU" w:eastAsia="ru-RU"/>
        </w:rPr>
        <w:t>»</w:t>
      </w:r>
      <w:r w:rsidRPr="006C0A32">
        <w:rPr>
          <w:color w:val="000000"/>
          <w:lang w:val="ru-RU" w:eastAsia="ru-RU"/>
        </w:rPr>
        <w:t>.</w:t>
      </w:r>
    </w:p>
    <w:p w14:paraId="625C7F98" w14:textId="77777777" w:rsidR="00075C9D" w:rsidRPr="006C0A32" w:rsidRDefault="00D5366D" w:rsidP="00075C9D">
      <w:pPr>
        <w:ind w:firstLine="708"/>
        <w:jc w:val="both"/>
        <w:rPr>
          <w:color w:val="0563C1"/>
          <w:u w:val="single"/>
          <w:lang w:val="ru-RU" w:eastAsia="ru-RU"/>
        </w:rPr>
      </w:pPr>
      <w:r w:rsidRPr="006C0A32">
        <w:rPr>
          <w:lang w:val="ru-RU" w:eastAsia="ru-RU"/>
        </w:rPr>
        <w:t xml:space="preserve">Более подробная информация размещена на сайте РГП «Казгидромет»: </w:t>
      </w:r>
      <w:r w:rsidRPr="006C0A32">
        <w:rPr>
          <w:color w:val="0563C1" w:themeColor="hyperlink"/>
          <w:u w:val="single"/>
          <w:lang w:val="ru-RU" w:eastAsia="ru-RU"/>
        </w:rPr>
        <w:t xml:space="preserve">https://www.kazhydromet.kz/ru/ecology/ezhemesyachnyy-informacionnyy-byulleten-o-sostoyan </w:t>
      </w:r>
    </w:p>
    <w:p w14:paraId="1197E5A1" w14:textId="77777777" w:rsidR="00075C9D" w:rsidRPr="006C0A32" w:rsidRDefault="00D5366D" w:rsidP="00075C9D">
      <w:pPr>
        <w:jc w:val="both"/>
        <w:rPr>
          <w:lang w:val="ru-RU" w:eastAsia="ru-RU"/>
        </w:rPr>
      </w:pPr>
      <w:r w:rsidRPr="006C0A32">
        <w:rPr>
          <w:color w:val="0563C1" w:themeColor="hyperlink"/>
          <w:u w:val="single"/>
          <w:lang w:val="ru-RU" w:eastAsia="ru-RU"/>
        </w:rPr>
        <w:t>ii-okruzhayuschey-sredy/2025</w:t>
      </w:r>
      <w:r w:rsidRPr="006C0A32">
        <w:rPr>
          <w:lang w:val="ru-RU" w:eastAsia="ru-RU"/>
        </w:rPr>
        <w:t xml:space="preserve">. </w:t>
      </w:r>
    </w:p>
    <w:p w14:paraId="0B510B30" w14:textId="77777777" w:rsidR="00075C9D" w:rsidRPr="006C0A32" w:rsidRDefault="00D5366D" w:rsidP="00075C9D">
      <w:pPr>
        <w:jc w:val="both"/>
        <w:rPr>
          <w:b/>
          <w:i/>
          <w:color w:val="000000"/>
          <w:lang w:val="kk-KZ" w:eastAsia="ru-RU"/>
        </w:rPr>
      </w:pPr>
      <w:r w:rsidRPr="006C0A32">
        <w:rPr>
          <w:b/>
          <w:i/>
          <w:color w:val="000000"/>
          <w:lang w:val="ru-RU" w:eastAsia="ru-RU"/>
        </w:rPr>
        <w:tab/>
      </w:r>
      <w:r w:rsidRPr="006C0A32">
        <w:rPr>
          <w:b/>
          <w:i/>
          <w:color w:val="000000"/>
          <w:lang w:val="kk-KZ" w:eastAsia="ru-RU"/>
        </w:rPr>
        <w:t>Газификация</w:t>
      </w:r>
    </w:p>
    <w:p w14:paraId="3F26DEAB" w14:textId="77777777" w:rsidR="00075C9D" w:rsidRPr="006C0A32" w:rsidRDefault="00D5366D" w:rsidP="00075C9D">
      <w:pPr>
        <w:ind w:firstLine="708"/>
        <w:jc w:val="both"/>
        <w:rPr>
          <w:color w:val="000000"/>
          <w:lang w:val="kk-KZ" w:eastAsia="ru-RU"/>
        </w:rPr>
      </w:pPr>
      <w:r w:rsidRPr="006C0A32">
        <w:rPr>
          <w:color w:val="000000"/>
          <w:lang w:val="kk-KZ" w:eastAsia="ru-RU"/>
        </w:rPr>
        <w:lastRenderedPageBreak/>
        <w:t>По состоянию на 1 января 2025 года в области из 319 населённых пунктов 203 обеспечены газом, что составляет более 900,7 ты</w:t>
      </w:r>
      <w:r w:rsidRPr="006C0A32">
        <w:rPr>
          <w:color w:val="000000"/>
          <w:lang w:val="kk-KZ" w:eastAsia="ru-RU"/>
        </w:rPr>
        <w:t>с. жителей.</w:t>
      </w:r>
    </w:p>
    <w:p w14:paraId="513922BB" w14:textId="77777777" w:rsidR="00075C9D" w:rsidRPr="006C0A32" w:rsidRDefault="00D5366D" w:rsidP="00075C9D">
      <w:pPr>
        <w:jc w:val="both"/>
        <w:rPr>
          <w:color w:val="000000"/>
          <w:lang w:val="kk-KZ" w:eastAsia="ru-RU"/>
        </w:rPr>
      </w:pPr>
      <w:r w:rsidRPr="006C0A32">
        <w:rPr>
          <w:color w:val="000000"/>
          <w:lang w:val="kk-KZ" w:eastAsia="ru-RU"/>
        </w:rPr>
        <w:tab/>
        <w:t>В частности, реализовано 23 проекта и газифицирован 31 населённый пункт с численностью населения 13 тыс. человек.</w:t>
      </w:r>
    </w:p>
    <w:p w14:paraId="17F64D42" w14:textId="77777777" w:rsidR="00075C9D" w:rsidRPr="006C0A32" w:rsidRDefault="00D5366D" w:rsidP="00075C9D">
      <w:pPr>
        <w:jc w:val="both"/>
        <w:rPr>
          <w:color w:val="000000"/>
          <w:lang w:val="kk-KZ" w:eastAsia="ru-RU"/>
        </w:rPr>
      </w:pPr>
      <w:r w:rsidRPr="006C0A32">
        <w:rPr>
          <w:color w:val="000000"/>
          <w:lang w:val="kk-KZ" w:eastAsia="ru-RU"/>
        </w:rPr>
        <w:tab/>
        <w:t>В 2026 году планируется реализация 8 проектов, в результате чего газом будут обеспечены 8 населённых пунктов с численностью насе</w:t>
      </w:r>
      <w:r w:rsidRPr="006C0A32">
        <w:rPr>
          <w:color w:val="000000"/>
          <w:lang w:val="kk-KZ" w:eastAsia="ru-RU"/>
        </w:rPr>
        <w:t>ления около 4 тыс. человек.</w:t>
      </w:r>
    </w:p>
    <w:p w14:paraId="5EFE90FA" w14:textId="77777777" w:rsidR="00075C9D" w:rsidRPr="006C0A32" w:rsidRDefault="00D5366D" w:rsidP="00075C9D">
      <w:pPr>
        <w:jc w:val="both"/>
        <w:rPr>
          <w:color w:val="000000"/>
          <w:lang w:val="kk-KZ" w:eastAsia="ru-RU"/>
        </w:rPr>
      </w:pPr>
      <w:r w:rsidRPr="006C0A32">
        <w:rPr>
          <w:color w:val="000000"/>
          <w:lang w:val="kk-KZ" w:eastAsia="ru-RU"/>
        </w:rPr>
        <w:tab/>
        <w:t>По итогам года газом будут обеспечены 211 (66,1%) населенных пунктов или более 904,5 тыс. человек (97,5%).</w:t>
      </w:r>
    </w:p>
    <w:p w14:paraId="670CA2E8" w14:textId="77777777" w:rsidR="00C0692D" w:rsidRPr="006C0A32" w:rsidRDefault="00C0692D" w:rsidP="00C0692D">
      <w:pPr>
        <w:pBdr>
          <w:bottom w:val="single" w:sz="4" w:space="1" w:color="FFFFFF"/>
        </w:pBdr>
        <w:tabs>
          <w:tab w:val="left" w:pos="431"/>
        </w:tabs>
        <w:ind w:firstLine="709"/>
        <w:jc w:val="both"/>
        <w:rPr>
          <w:b/>
          <w:lang w:val="kk-KZ" w:eastAsia="ru-RU"/>
        </w:rPr>
      </w:pPr>
    </w:p>
    <w:p w14:paraId="6AD2812F" w14:textId="77777777" w:rsidR="00C0692D" w:rsidRPr="006C0A32" w:rsidRDefault="00D5366D" w:rsidP="00C0692D">
      <w:pPr>
        <w:pBdr>
          <w:bottom w:val="single" w:sz="4" w:space="1" w:color="FFFFFF"/>
        </w:pBdr>
        <w:tabs>
          <w:tab w:val="left" w:pos="431"/>
        </w:tabs>
        <w:ind w:firstLine="709"/>
        <w:jc w:val="both"/>
        <w:rPr>
          <w:b/>
          <w:lang w:val="kk-KZ" w:eastAsia="ru-RU"/>
        </w:rPr>
      </w:pPr>
      <w:r w:rsidRPr="006C0A32">
        <w:rPr>
          <w:b/>
          <w:lang w:val="kk-KZ" w:eastAsia="ru-RU"/>
        </w:rPr>
        <w:t>12.3.2. ВОДНЫЕ РЕСУРСЫ</w:t>
      </w:r>
    </w:p>
    <w:p w14:paraId="28B2DF49" w14:textId="77777777" w:rsidR="00C0692D" w:rsidRPr="006C0A32" w:rsidRDefault="00C0692D" w:rsidP="00C0692D">
      <w:pPr>
        <w:pBdr>
          <w:bottom w:val="single" w:sz="4" w:space="1" w:color="FFFFFF"/>
        </w:pBdr>
        <w:tabs>
          <w:tab w:val="left" w:pos="426"/>
        </w:tabs>
        <w:ind w:firstLine="709"/>
        <w:contextualSpacing/>
        <w:jc w:val="both"/>
        <w:rPr>
          <w:iCs/>
          <w:lang w:val="ru-RU" w:eastAsia="ru-RU"/>
        </w:rPr>
      </w:pPr>
    </w:p>
    <w:p w14:paraId="712CCD0E" w14:textId="77777777" w:rsidR="00C0692D" w:rsidRPr="006C0A32" w:rsidRDefault="00D5366D" w:rsidP="00C0692D">
      <w:pPr>
        <w:pBdr>
          <w:bottom w:val="single" w:sz="4" w:space="1" w:color="FFFFFF"/>
        </w:pBdr>
        <w:tabs>
          <w:tab w:val="left" w:pos="426"/>
        </w:tabs>
        <w:ind w:firstLine="709"/>
        <w:contextualSpacing/>
        <w:jc w:val="both"/>
        <w:rPr>
          <w:iCs/>
          <w:lang w:val="ru-RU" w:eastAsia="ru-RU"/>
        </w:rPr>
      </w:pPr>
      <w:r w:rsidRPr="006C0A32">
        <w:rPr>
          <w:iCs/>
          <w:lang w:val="ru-RU" w:eastAsia="ru-RU"/>
        </w:rPr>
        <w:t>Главными водными объектами Актюбинской области являются реки Сагиз (510 км), Кобда, Эмба (712 км), Улькаяк (349 км), Елек (623 км). Также по территории области протекают крупные реки: Торгай (825 км), Ойыл (800 км), Жем (712 км), Ыргыз (593 км), Орь (314 к</w:t>
      </w:r>
      <w:r w:rsidRPr="006C0A32">
        <w:rPr>
          <w:iCs/>
          <w:lang w:val="ru-RU" w:eastAsia="ru-RU"/>
        </w:rPr>
        <w:t xml:space="preserve">м). За исключением Торгая все крупные реки региона берут начало из родников Мугалжарских гор в центральной части области. В основном реки питаются за счет весеннего таяния снегов. </w:t>
      </w:r>
    </w:p>
    <w:p w14:paraId="5EC3949C" w14:textId="77777777" w:rsidR="00C0692D" w:rsidRPr="006C0A32" w:rsidRDefault="00D5366D" w:rsidP="00C0692D">
      <w:pPr>
        <w:pBdr>
          <w:bottom w:val="single" w:sz="4" w:space="1" w:color="FFFFFF"/>
        </w:pBdr>
        <w:tabs>
          <w:tab w:val="left" w:pos="426"/>
        </w:tabs>
        <w:ind w:firstLine="709"/>
        <w:contextualSpacing/>
        <w:jc w:val="both"/>
        <w:rPr>
          <w:rFonts w:eastAsia="Calibri"/>
          <w:b/>
          <w:i/>
          <w:lang w:val="kk-KZ"/>
        </w:rPr>
      </w:pPr>
      <w:r w:rsidRPr="006C0A32">
        <w:rPr>
          <w:rFonts w:eastAsia="Calibri"/>
          <w:b/>
          <w:i/>
          <w:lang w:val="kk-KZ"/>
        </w:rPr>
        <w:t>Качество поверхностных вод</w:t>
      </w:r>
    </w:p>
    <w:p w14:paraId="10290EB3" w14:textId="77777777" w:rsidR="00C0692D" w:rsidRPr="006C0A32" w:rsidRDefault="00D5366D" w:rsidP="00C0692D">
      <w:pPr>
        <w:pBdr>
          <w:bottom w:val="single" w:sz="4" w:space="1" w:color="FFFFFF"/>
        </w:pBdr>
        <w:tabs>
          <w:tab w:val="left" w:pos="426"/>
        </w:tabs>
        <w:ind w:firstLine="709"/>
        <w:contextualSpacing/>
        <w:jc w:val="both"/>
        <w:rPr>
          <w:lang w:val="ru-RU" w:eastAsia="ru-RU"/>
        </w:rPr>
      </w:pPr>
      <w:r w:rsidRPr="006C0A32">
        <w:rPr>
          <w:lang w:val="kk-KZ" w:eastAsia="ru-RU"/>
        </w:rPr>
        <w:t xml:space="preserve">Наблюдения за качеством поверхностных вод по Актюбинской области проводались на </w:t>
      </w:r>
      <w:r w:rsidRPr="006C0A32">
        <w:rPr>
          <w:lang w:val="ru-RU" w:eastAsia="ru-RU"/>
        </w:rPr>
        <w:t>19</w:t>
      </w:r>
      <w:r w:rsidRPr="006C0A32">
        <w:rPr>
          <w:spacing w:val="-3"/>
          <w:lang w:val="ru-RU" w:eastAsia="ru-RU"/>
        </w:rPr>
        <w:t xml:space="preserve"> </w:t>
      </w:r>
      <w:r w:rsidRPr="006C0A32">
        <w:rPr>
          <w:lang w:val="ru-RU" w:eastAsia="ru-RU"/>
        </w:rPr>
        <w:t>створах</w:t>
      </w:r>
      <w:r w:rsidRPr="006C0A32">
        <w:rPr>
          <w:spacing w:val="-7"/>
          <w:lang w:val="ru-RU" w:eastAsia="ru-RU"/>
        </w:rPr>
        <w:t xml:space="preserve"> </w:t>
      </w:r>
      <w:r w:rsidRPr="006C0A32">
        <w:rPr>
          <w:lang w:val="ru-RU" w:eastAsia="ru-RU"/>
        </w:rPr>
        <w:t>12</w:t>
      </w:r>
      <w:r w:rsidRPr="006C0A32">
        <w:rPr>
          <w:spacing w:val="-3"/>
          <w:lang w:val="ru-RU" w:eastAsia="ru-RU"/>
        </w:rPr>
        <w:t xml:space="preserve"> </w:t>
      </w:r>
      <w:r w:rsidRPr="006C0A32">
        <w:rPr>
          <w:lang w:val="ru-RU" w:eastAsia="ru-RU"/>
        </w:rPr>
        <w:t>водных</w:t>
      </w:r>
      <w:r w:rsidRPr="006C0A32">
        <w:rPr>
          <w:spacing w:val="-7"/>
          <w:lang w:val="ru-RU" w:eastAsia="ru-RU"/>
        </w:rPr>
        <w:t xml:space="preserve"> </w:t>
      </w:r>
      <w:r w:rsidRPr="006C0A32">
        <w:rPr>
          <w:lang w:val="ru-RU" w:eastAsia="ru-RU"/>
        </w:rPr>
        <w:t>объектов</w:t>
      </w:r>
      <w:r w:rsidRPr="006C0A32">
        <w:rPr>
          <w:spacing w:val="-4"/>
          <w:lang w:val="ru-RU" w:eastAsia="ru-RU"/>
        </w:rPr>
        <w:t xml:space="preserve"> </w:t>
      </w:r>
      <w:r w:rsidRPr="006C0A32">
        <w:rPr>
          <w:lang w:val="ru-RU" w:eastAsia="ru-RU"/>
        </w:rPr>
        <w:t>(таблица 12.3.2).</w:t>
      </w:r>
    </w:p>
    <w:p w14:paraId="12259D55" w14:textId="77777777" w:rsidR="00C0692D" w:rsidRPr="006C0A32" w:rsidRDefault="00D5366D" w:rsidP="00C0692D">
      <w:pPr>
        <w:pBdr>
          <w:bottom w:val="single" w:sz="4" w:space="1" w:color="FFFFFF"/>
        </w:pBdr>
        <w:tabs>
          <w:tab w:val="left" w:pos="426"/>
        </w:tabs>
        <w:ind w:firstLine="709"/>
        <w:contextualSpacing/>
        <w:jc w:val="both"/>
        <w:rPr>
          <w:rFonts w:eastAsia="Calibri"/>
          <w:lang w:val="ru-RU" w:eastAsia="ru-RU"/>
        </w:rPr>
      </w:pPr>
      <w:r w:rsidRPr="006C0A32">
        <w:rPr>
          <w:lang w:val="ru-RU" w:eastAsia="ru-RU"/>
        </w:rPr>
        <w:t>В процессе анализа поверхностных вод в пробах воды определяется 42 физико-химических показателей качества: температура, взвешенн</w:t>
      </w:r>
      <w:r w:rsidRPr="006C0A32">
        <w:rPr>
          <w:lang w:val="ru-RU" w:eastAsia="ru-RU"/>
        </w:rPr>
        <w:t>ые вещества, прозрачность, водородный показатель (рН), растворенный кислород, БПК</w:t>
      </w:r>
      <w:r w:rsidRPr="006C0A32">
        <w:rPr>
          <w:sz w:val="16"/>
          <w:szCs w:val="16"/>
          <w:lang w:val="ru-RU" w:eastAsia="ru-RU"/>
        </w:rPr>
        <w:t>5</w:t>
      </w:r>
      <w:r w:rsidRPr="006C0A32">
        <w:rPr>
          <w:lang w:val="ru-RU" w:eastAsia="ru-RU"/>
        </w:rPr>
        <w:t>, ХПК, главные ионы солевого состава, биогенные элементы, органические вещества (нефтепродукты, фенолы), тяжелые металлы.</w:t>
      </w:r>
    </w:p>
    <w:p w14:paraId="4811711D" w14:textId="77777777" w:rsidR="00C0692D" w:rsidRPr="006C0A32" w:rsidRDefault="00D5366D" w:rsidP="00C0692D">
      <w:pPr>
        <w:pBdr>
          <w:bottom w:val="single" w:sz="4" w:space="1" w:color="FFFFFF"/>
        </w:pBdr>
        <w:tabs>
          <w:tab w:val="left" w:pos="426"/>
        </w:tabs>
        <w:ind w:firstLine="709"/>
        <w:contextualSpacing/>
        <w:jc w:val="right"/>
        <w:rPr>
          <w:b/>
          <w:bCs/>
          <w:lang w:val="ru-RU" w:eastAsia="ru-RU"/>
        </w:rPr>
      </w:pPr>
      <w:r w:rsidRPr="006C0A32">
        <w:rPr>
          <w:b/>
          <w:bCs/>
          <w:lang w:val="ru-RU" w:eastAsia="ru-RU"/>
        </w:rPr>
        <w:t>Таблица 12.</w:t>
      </w:r>
      <w:r w:rsidRPr="006C0A32">
        <w:rPr>
          <w:b/>
          <w:bCs/>
          <w:lang w:val="kk-KZ" w:eastAsia="ru-RU"/>
        </w:rPr>
        <w:t>3</w:t>
      </w:r>
      <w:r w:rsidRPr="006C0A32">
        <w:rPr>
          <w:b/>
          <w:bCs/>
          <w:lang w:val="ru-RU" w:eastAsia="ru-RU"/>
        </w:rPr>
        <w:t xml:space="preserve">.2 </w:t>
      </w:r>
    </w:p>
    <w:p w14:paraId="602D37F4" w14:textId="77777777" w:rsidR="00C0692D" w:rsidRPr="006C0A32" w:rsidRDefault="00D5366D" w:rsidP="00C0692D">
      <w:pPr>
        <w:pBdr>
          <w:bottom w:val="single" w:sz="4" w:space="1" w:color="FFFFFF"/>
        </w:pBdr>
        <w:tabs>
          <w:tab w:val="left" w:pos="426"/>
        </w:tabs>
        <w:ind w:firstLine="709"/>
        <w:contextualSpacing/>
        <w:rPr>
          <w:b/>
          <w:bCs/>
          <w:lang w:val="ru-RU" w:eastAsia="ru-RU"/>
        </w:rPr>
      </w:pPr>
      <w:r w:rsidRPr="006C0A32">
        <w:rPr>
          <w:b/>
          <w:bCs/>
          <w:lang w:val="ru-RU" w:eastAsia="ru-RU"/>
        </w:rPr>
        <w:t>Качество поверхностных вод Актюбинск</w:t>
      </w:r>
      <w:r w:rsidRPr="006C0A32">
        <w:rPr>
          <w:b/>
          <w:bCs/>
          <w:lang w:val="ru-RU" w:eastAsia="ru-RU"/>
        </w:rPr>
        <w:t>ой области за 2025 год</w:t>
      </w:r>
    </w:p>
    <w:tbl>
      <w:tblPr>
        <w:tblStyle w:val="TableNormal00"/>
        <w:tblW w:w="9639"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67"/>
        <w:gridCol w:w="2552"/>
        <w:gridCol w:w="2268"/>
        <w:gridCol w:w="2126"/>
        <w:gridCol w:w="2126"/>
      </w:tblGrid>
      <w:tr w:rsidR="00FC7945" w:rsidRPr="006C0A32" w14:paraId="2795E955" w14:textId="77777777" w:rsidTr="00D12288">
        <w:trPr>
          <w:trHeight w:val="583"/>
        </w:trPr>
        <w:tc>
          <w:tcPr>
            <w:tcW w:w="567" w:type="dxa"/>
          </w:tcPr>
          <w:p w14:paraId="41C8845A" w14:textId="77777777" w:rsidR="00C0692D" w:rsidRPr="006C0A32" w:rsidRDefault="00D5366D" w:rsidP="00F96E9E">
            <w:pPr>
              <w:jc w:val="center"/>
              <w:rPr>
                <w:rFonts w:ascii="Times New Roman" w:hAnsi="Times New Roman"/>
                <w:b/>
                <w:spacing w:val="-2"/>
              </w:rPr>
            </w:pPr>
            <w:r w:rsidRPr="006C0A32">
              <w:rPr>
                <w:rFonts w:ascii="Times New Roman" w:hAnsi="Times New Roman"/>
                <w:b/>
              </w:rPr>
              <w:t>№</w:t>
            </w:r>
          </w:p>
        </w:tc>
        <w:tc>
          <w:tcPr>
            <w:tcW w:w="2552" w:type="dxa"/>
          </w:tcPr>
          <w:p w14:paraId="448A3C13" w14:textId="77777777" w:rsidR="00C0692D" w:rsidRPr="006C0A32" w:rsidRDefault="00D5366D" w:rsidP="00F96E9E">
            <w:pPr>
              <w:ind w:left="105" w:right="174"/>
              <w:jc w:val="center"/>
              <w:rPr>
                <w:rFonts w:ascii="Times New Roman" w:hAnsi="Times New Roman"/>
                <w:b/>
              </w:rPr>
            </w:pPr>
            <w:r w:rsidRPr="006C0A32">
              <w:rPr>
                <w:rFonts w:ascii="Times New Roman" w:hAnsi="Times New Roman"/>
                <w:b/>
                <w:spacing w:val="-2"/>
              </w:rPr>
              <w:t>Наименование водного объекта</w:t>
            </w:r>
          </w:p>
        </w:tc>
        <w:tc>
          <w:tcPr>
            <w:tcW w:w="2268" w:type="dxa"/>
          </w:tcPr>
          <w:p w14:paraId="062F7468" w14:textId="77777777" w:rsidR="00C0692D" w:rsidRPr="006C0A32" w:rsidRDefault="00D5366D" w:rsidP="00F96E9E">
            <w:pPr>
              <w:jc w:val="center"/>
              <w:rPr>
                <w:rFonts w:ascii="Times New Roman" w:hAnsi="Times New Roman"/>
                <w:b/>
                <w:lang w:val="ru-RU"/>
              </w:rPr>
            </w:pPr>
            <w:r w:rsidRPr="006C0A32">
              <w:rPr>
                <w:rFonts w:ascii="Times New Roman" w:hAnsi="Times New Roman"/>
                <w:b/>
                <w:spacing w:val="-2"/>
              </w:rPr>
              <w:t>Класс качества воды</w:t>
            </w:r>
          </w:p>
        </w:tc>
        <w:tc>
          <w:tcPr>
            <w:tcW w:w="2126" w:type="dxa"/>
            <w:tcBorders>
              <w:right w:val="single" w:sz="4" w:space="0" w:color="auto"/>
            </w:tcBorders>
          </w:tcPr>
          <w:p w14:paraId="6591628A" w14:textId="77777777" w:rsidR="00C0692D" w:rsidRPr="006C0A32" w:rsidRDefault="00D5366D" w:rsidP="00F96E9E">
            <w:pPr>
              <w:ind w:left="142"/>
              <w:jc w:val="center"/>
              <w:rPr>
                <w:rFonts w:ascii="Times New Roman" w:hAnsi="Times New Roman"/>
                <w:b/>
              </w:rPr>
            </w:pPr>
            <w:r w:rsidRPr="006C0A32">
              <w:rPr>
                <w:rFonts w:ascii="Times New Roman" w:hAnsi="Times New Roman"/>
                <w:b/>
              </w:rPr>
              <w:t>Параметры</w:t>
            </w:r>
          </w:p>
        </w:tc>
        <w:tc>
          <w:tcPr>
            <w:tcW w:w="2126" w:type="dxa"/>
          </w:tcPr>
          <w:p w14:paraId="157E4125" w14:textId="77777777" w:rsidR="00C0692D" w:rsidRPr="006C0A32" w:rsidRDefault="00D5366D" w:rsidP="00C0692D">
            <w:pPr>
              <w:ind w:right="56"/>
              <w:jc w:val="center"/>
              <w:rPr>
                <w:rFonts w:ascii="Times New Roman" w:hAnsi="Times New Roman"/>
                <w:b/>
                <w:vertAlign w:val="superscript"/>
                <w:lang w:val="ru-RU"/>
              </w:rPr>
            </w:pPr>
            <w:r w:rsidRPr="006C0A32">
              <w:rPr>
                <w:rFonts w:ascii="Times New Roman" w:hAnsi="Times New Roman"/>
                <w:b/>
                <w:spacing w:val="-2"/>
                <w:lang w:val="ru-RU"/>
              </w:rPr>
              <w:t>Концентрация</w:t>
            </w:r>
            <w:r w:rsidR="00F96E9E" w:rsidRPr="006C0A32">
              <w:rPr>
                <w:rFonts w:ascii="Times New Roman" w:hAnsi="Times New Roman"/>
                <w:b/>
                <w:spacing w:val="-2"/>
                <w:lang w:val="ru-RU"/>
              </w:rPr>
              <w:t xml:space="preserve">, </w:t>
            </w:r>
            <w:r w:rsidRPr="006C0A32">
              <w:rPr>
                <w:rFonts w:ascii="Times New Roman" w:hAnsi="Times New Roman"/>
                <w:b/>
                <w:spacing w:val="-2"/>
                <w:lang w:val="ru-RU"/>
              </w:rPr>
              <w:t>мг/дм</w:t>
            </w:r>
            <w:r w:rsidRPr="006C0A32">
              <w:rPr>
                <w:rFonts w:ascii="Times New Roman" w:hAnsi="Times New Roman"/>
                <w:b/>
                <w:spacing w:val="-2"/>
                <w:vertAlign w:val="superscript"/>
                <w:lang w:val="ru-RU"/>
              </w:rPr>
              <w:t>3</w:t>
            </w:r>
          </w:p>
        </w:tc>
      </w:tr>
      <w:tr w:rsidR="00FC7945" w:rsidRPr="006C0A32" w14:paraId="60BDCDD7" w14:textId="77777777" w:rsidTr="00D12288">
        <w:trPr>
          <w:trHeight w:val="264"/>
        </w:trPr>
        <w:tc>
          <w:tcPr>
            <w:tcW w:w="567" w:type="dxa"/>
            <w:vAlign w:val="center"/>
          </w:tcPr>
          <w:p w14:paraId="3D2520E5" w14:textId="77777777" w:rsidR="00F96E9E" w:rsidRPr="006C0A32" w:rsidRDefault="00D5366D" w:rsidP="00F96E9E">
            <w:pPr>
              <w:ind w:left="105"/>
              <w:jc w:val="center"/>
              <w:rPr>
                <w:rFonts w:ascii="Times New Roman" w:hAnsi="Times New Roman"/>
                <w:lang w:val="ru-RU"/>
              </w:rPr>
            </w:pPr>
            <w:r w:rsidRPr="006C0A32">
              <w:rPr>
                <w:rFonts w:ascii="Times New Roman" w:hAnsi="Times New Roman"/>
              </w:rPr>
              <w:t>1.</w:t>
            </w:r>
          </w:p>
        </w:tc>
        <w:tc>
          <w:tcPr>
            <w:tcW w:w="2552" w:type="dxa"/>
          </w:tcPr>
          <w:p w14:paraId="546BC1D0" w14:textId="77777777" w:rsidR="00F96E9E" w:rsidRPr="006C0A32" w:rsidRDefault="00D5366D" w:rsidP="00F96E9E">
            <w:pPr>
              <w:ind w:left="105"/>
              <w:jc w:val="center"/>
              <w:rPr>
                <w:rFonts w:ascii="Times New Roman" w:hAnsi="Times New Roman"/>
              </w:rPr>
            </w:pPr>
            <w:r w:rsidRPr="006C0A32">
              <w:rPr>
                <w:rFonts w:ascii="Times New Roman" w:hAnsi="Times New Roman"/>
              </w:rPr>
              <w:t>р</w:t>
            </w:r>
            <w:r w:rsidRPr="006C0A32">
              <w:rPr>
                <w:rFonts w:ascii="Times New Roman" w:hAnsi="Times New Roman"/>
                <w:lang w:val="ru-RU"/>
              </w:rPr>
              <w:t xml:space="preserve">. </w:t>
            </w:r>
            <w:r w:rsidRPr="006C0A32">
              <w:rPr>
                <w:rFonts w:ascii="Times New Roman" w:hAnsi="Times New Roman"/>
              </w:rPr>
              <w:t>Елек</w:t>
            </w:r>
          </w:p>
        </w:tc>
        <w:tc>
          <w:tcPr>
            <w:tcW w:w="2268" w:type="dxa"/>
            <w:tcBorders>
              <w:left w:val="single" w:sz="4" w:space="0" w:color="auto"/>
              <w:right w:val="single" w:sz="4" w:space="0" w:color="auto"/>
            </w:tcBorders>
          </w:tcPr>
          <w:p w14:paraId="44F7337C" w14:textId="77777777" w:rsidR="00F96E9E" w:rsidRPr="006C0A32" w:rsidRDefault="00D5366D" w:rsidP="00F96E9E">
            <w:pPr>
              <w:ind w:right="3"/>
              <w:jc w:val="center"/>
              <w:rPr>
                <w:rFonts w:ascii="Times New Roman" w:hAnsi="Times New Roman"/>
              </w:rPr>
            </w:pPr>
            <w:r w:rsidRPr="006C0A32">
              <w:rPr>
                <w:rFonts w:ascii="Times New Roman" w:hAnsi="Times New Roman"/>
              </w:rPr>
              <w:t xml:space="preserve">4 – класс </w:t>
            </w:r>
            <w:r w:rsidRPr="006C0A32">
              <w:rPr>
                <w:rFonts w:ascii="Times New Roman" w:hAnsi="Times New Roman"/>
                <w:iCs/>
              </w:rPr>
              <w:t>(загрязненные)</w:t>
            </w:r>
          </w:p>
        </w:tc>
        <w:tc>
          <w:tcPr>
            <w:tcW w:w="2126" w:type="dxa"/>
            <w:tcBorders>
              <w:left w:val="single" w:sz="4" w:space="0" w:color="auto"/>
            </w:tcBorders>
          </w:tcPr>
          <w:p w14:paraId="5A7EFD9A" w14:textId="77777777" w:rsidR="00F96E9E" w:rsidRPr="006C0A32" w:rsidRDefault="00D5366D" w:rsidP="00F96E9E">
            <w:pPr>
              <w:ind w:left="105"/>
              <w:jc w:val="center"/>
              <w:rPr>
                <w:rFonts w:ascii="Times New Roman" w:hAnsi="Times New Roman"/>
              </w:rPr>
            </w:pPr>
            <w:r w:rsidRPr="006C0A32">
              <w:rPr>
                <w:rFonts w:ascii="Times New Roman" w:hAnsi="Times New Roman"/>
                <w:spacing w:val="-2"/>
              </w:rPr>
              <w:t>Фенолы</w:t>
            </w:r>
          </w:p>
        </w:tc>
        <w:tc>
          <w:tcPr>
            <w:tcW w:w="2126" w:type="dxa"/>
          </w:tcPr>
          <w:p w14:paraId="54D3E9D1" w14:textId="77777777" w:rsidR="00F96E9E" w:rsidRPr="006C0A32" w:rsidRDefault="00D5366D" w:rsidP="00F96E9E">
            <w:pPr>
              <w:ind w:left="9"/>
              <w:jc w:val="center"/>
              <w:rPr>
                <w:rFonts w:ascii="Times New Roman" w:hAnsi="Times New Roman"/>
              </w:rPr>
            </w:pPr>
            <w:r w:rsidRPr="006C0A32">
              <w:rPr>
                <w:rFonts w:ascii="Times New Roman" w:hAnsi="Times New Roman"/>
                <w:spacing w:val="-2"/>
              </w:rPr>
              <w:t>0,0012</w:t>
            </w:r>
          </w:p>
        </w:tc>
      </w:tr>
      <w:tr w:rsidR="00FC7945" w:rsidRPr="006C0A32" w14:paraId="443F05C5" w14:textId="77777777" w:rsidTr="00D12288">
        <w:trPr>
          <w:trHeight w:val="269"/>
        </w:trPr>
        <w:tc>
          <w:tcPr>
            <w:tcW w:w="567" w:type="dxa"/>
            <w:vAlign w:val="center"/>
          </w:tcPr>
          <w:p w14:paraId="6C8EA5EB" w14:textId="77777777" w:rsidR="00F96E9E" w:rsidRPr="006C0A32" w:rsidRDefault="00D5366D" w:rsidP="00F96E9E">
            <w:pPr>
              <w:ind w:left="105"/>
              <w:jc w:val="center"/>
              <w:rPr>
                <w:rFonts w:ascii="Times New Roman" w:hAnsi="Times New Roman"/>
              </w:rPr>
            </w:pPr>
            <w:r w:rsidRPr="006C0A32">
              <w:rPr>
                <w:rFonts w:ascii="Times New Roman" w:hAnsi="Times New Roman"/>
              </w:rPr>
              <w:t>2.</w:t>
            </w:r>
          </w:p>
        </w:tc>
        <w:tc>
          <w:tcPr>
            <w:tcW w:w="2552" w:type="dxa"/>
          </w:tcPr>
          <w:p w14:paraId="37800908" w14:textId="77777777" w:rsidR="00F96E9E" w:rsidRPr="006C0A32" w:rsidRDefault="00D5366D" w:rsidP="00F96E9E">
            <w:pPr>
              <w:ind w:left="105"/>
              <w:jc w:val="center"/>
              <w:rPr>
                <w:rFonts w:ascii="Times New Roman" w:hAnsi="Times New Roman"/>
              </w:rPr>
            </w:pPr>
            <w:r w:rsidRPr="006C0A32">
              <w:rPr>
                <w:rFonts w:ascii="Times New Roman" w:hAnsi="Times New Roman"/>
              </w:rPr>
              <w:t>р</w:t>
            </w:r>
            <w:r w:rsidRPr="006C0A32">
              <w:rPr>
                <w:rFonts w:ascii="Times New Roman" w:hAnsi="Times New Roman"/>
                <w:lang w:val="ru-RU"/>
              </w:rPr>
              <w:t>.</w:t>
            </w:r>
            <w:r w:rsidRPr="006C0A32">
              <w:rPr>
                <w:rFonts w:ascii="Times New Roman" w:hAnsi="Times New Roman"/>
              </w:rPr>
              <w:t xml:space="preserve"> Каргалы</w:t>
            </w:r>
          </w:p>
        </w:tc>
        <w:tc>
          <w:tcPr>
            <w:tcW w:w="2268" w:type="dxa"/>
            <w:tcBorders>
              <w:left w:val="single" w:sz="4" w:space="0" w:color="auto"/>
              <w:right w:val="single" w:sz="4" w:space="0" w:color="auto"/>
            </w:tcBorders>
          </w:tcPr>
          <w:p w14:paraId="45E737AC" w14:textId="77777777" w:rsidR="00F96E9E" w:rsidRPr="006C0A32" w:rsidRDefault="00D5366D" w:rsidP="00F96E9E">
            <w:pPr>
              <w:jc w:val="center"/>
              <w:rPr>
                <w:rFonts w:ascii="Times New Roman" w:hAnsi="Times New Roman"/>
                <w:lang w:eastAsia="ru-RU"/>
              </w:rPr>
            </w:pPr>
            <w:r w:rsidRPr="006C0A32">
              <w:rPr>
                <w:rFonts w:ascii="Times New Roman" w:hAnsi="Times New Roman"/>
                <w:lang w:eastAsia="ru-RU"/>
              </w:rPr>
              <w:t xml:space="preserve">4 – класс </w:t>
            </w:r>
            <w:r w:rsidRPr="006C0A32">
              <w:rPr>
                <w:rFonts w:ascii="Times New Roman" w:hAnsi="Times New Roman"/>
                <w:iCs/>
                <w:lang w:eastAsia="ru-RU"/>
              </w:rPr>
              <w:t>(загрязненные)</w:t>
            </w:r>
          </w:p>
        </w:tc>
        <w:tc>
          <w:tcPr>
            <w:tcW w:w="2126" w:type="dxa"/>
            <w:tcBorders>
              <w:left w:val="single" w:sz="4" w:space="0" w:color="auto"/>
            </w:tcBorders>
          </w:tcPr>
          <w:p w14:paraId="524F8B10" w14:textId="77777777" w:rsidR="00F96E9E" w:rsidRPr="006C0A32" w:rsidRDefault="00D5366D" w:rsidP="00F96E9E">
            <w:pPr>
              <w:ind w:left="105"/>
              <w:jc w:val="center"/>
              <w:rPr>
                <w:rFonts w:ascii="Times New Roman" w:hAnsi="Times New Roman"/>
              </w:rPr>
            </w:pPr>
            <w:r w:rsidRPr="006C0A32">
              <w:rPr>
                <w:rFonts w:ascii="Times New Roman" w:hAnsi="Times New Roman"/>
                <w:spacing w:val="-2"/>
              </w:rPr>
              <w:t>Фенолы</w:t>
            </w:r>
          </w:p>
        </w:tc>
        <w:tc>
          <w:tcPr>
            <w:tcW w:w="2126" w:type="dxa"/>
          </w:tcPr>
          <w:p w14:paraId="5096CCE3" w14:textId="77777777" w:rsidR="00F96E9E" w:rsidRPr="006C0A32" w:rsidRDefault="00D5366D" w:rsidP="00F96E9E">
            <w:pPr>
              <w:ind w:left="9"/>
              <w:jc w:val="center"/>
              <w:rPr>
                <w:rFonts w:ascii="Times New Roman" w:hAnsi="Times New Roman"/>
              </w:rPr>
            </w:pPr>
            <w:r w:rsidRPr="006C0A32">
              <w:rPr>
                <w:rFonts w:ascii="Times New Roman" w:hAnsi="Times New Roman"/>
                <w:spacing w:val="-2"/>
              </w:rPr>
              <w:t>0,0013</w:t>
            </w:r>
          </w:p>
        </w:tc>
      </w:tr>
      <w:tr w:rsidR="00FC7945" w:rsidRPr="006C0A32" w14:paraId="4345B17F" w14:textId="77777777" w:rsidTr="00D12288">
        <w:trPr>
          <w:trHeight w:val="132"/>
        </w:trPr>
        <w:tc>
          <w:tcPr>
            <w:tcW w:w="567" w:type="dxa"/>
            <w:vAlign w:val="center"/>
          </w:tcPr>
          <w:p w14:paraId="40CD2039" w14:textId="77777777" w:rsidR="00F96E9E" w:rsidRPr="006C0A32" w:rsidRDefault="00D5366D" w:rsidP="00F96E9E">
            <w:pPr>
              <w:ind w:left="105"/>
              <w:jc w:val="center"/>
              <w:rPr>
                <w:rFonts w:ascii="Times New Roman" w:hAnsi="Times New Roman"/>
              </w:rPr>
            </w:pPr>
            <w:r w:rsidRPr="006C0A32">
              <w:rPr>
                <w:rFonts w:ascii="Times New Roman" w:hAnsi="Times New Roman"/>
              </w:rPr>
              <w:t>3.</w:t>
            </w:r>
          </w:p>
        </w:tc>
        <w:tc>
          <w:tcPr>
            <w:tcW w:w="2552" w:type="dxa"/>
          </w:tcPr>
          <w:p w14:paraId="1859F364" w14:textId="77777777" w:rsidR="00F96E9E" w:rsidRPr="006C0A32" w:rsidRDefault="00D5366D" w:rsidP="00F96E9E">
            <w:pPr>
              <w:ind w:left="105"/>
              <w:jc w:val="center"/>
              <w:rPr>
                <w:rFonts w:ascii="Times New Roman" w:hAnsi="Times New Roman"/>
              </w:rPr>
            </w:pPr>
            <w:r w:rsidRPr="006C0A32">
              <w:rPr>
                <w:rFonts w:ascii="Times New Roman" w:hAnsi="Times New Roman"/>
              </w:rPr>
              <w:t>р</w:t>
            </w:r>
            <w:r w:rsidRPr="006C0A32">
              <w:rPr>
                <w:rFonts w:ascii="Times New Roman" w:hAnsi="Times New Roman"/>
                <w:lang w:val="ru-RU"/>
              </w:rPr>
              <w:t xml:space="preserve">. </w:t>
            </w:r>
            <w:r w:rsidRPr="006C0A32">
              <w:rPr>
                <w:rFonts w:ascii="Times New Roman" w:hAnsi="Times New Roman"/>
              </w:rPr>
              <w:t>Эмба</w:t>
            </w:r>
          </w:p>
        </w:tc>
        <w:tc>
          <w:tcPr>
            <w:tcW w:w="2268" w:type="dxa"/>
            <w:tcBorders>
              <w:left w:val="single" w:sz="4" w:space="0" w:color="auto"/>
            </w:tcBorders>
          </w:tcPr>
          <w:p w14:paraId="4DDAFE25" w14:textId="77777777" w:rsidR="00F96E9E" w:rsidRPr="006C0A32" w:rsidRDefault="00D5366D" w:rsidP="00F96E9E">
            <w:pPr>
              <w:jc w:val="center"/>
              <w:rPr>
                <w:rFonts w:ascii="Times New Roman" w:hAnsi="Times New Roman"/>
                <w:lang w:val="ru-RU" w:eastAsia="ru-RU"/>
              </w:rPr>
            </w:pPr>
            <w:r w:rsidRPr="006C0A32">
              <w:rPr>
                <w:rFonts w:ascii="Times New Roman" w:hAnsi="Times New Roman"/>
                <w:lang w:eastAsia="ru-RU"/>
              </w:rPr>
              <w:t xml:space="preserve">4 – класс </w:t>
            </w:r>
            <w:r w:rsidRPr="006C0A32">
              <w:rPr>
                <w:rFonts w:ascii="Times New Roman" w:hAnsi="Times New Roman"/>
                <w:iCs/>
                <w:lang w:eastAsia="ru-RU"/>
              </w:rPr>
              <w:t>(</w:t>
            </w:r>
            <w:r w:rsidRPr="006C0A32">
              <w:rPr>
                <w:rFonts w:ascii="Times New Roman" w:hAnsi="Times New Roman"/>
                <w:iCs/>
                <w:lang w:eastAsia="ru-RU"/>
              </w:rPr>
              <w:t>загрязненные)</w:t>
            </w:r>
          </w:p>
        </w:tc>
        <w:tc>
          <w:tcPr>
            <w:tcW w:w="2126" w:type="dxa"/>
          </w:tcPr>
          <w:p w14:paraId="6554C1D5" w14:textId="77777777" w:rsidR="00F96E9E" w:rsidRPr="006C0A32" w:rsidRDefault="00D5366D" w:rsidP="00F96E9E">
            <w:pPr>
              <w:ind w:left="105"/>
              <w:jc w:val="center"/>
              <w:rPr>
                <w:rFonts w:ascii="Times New Roman" w:hAnsi="Times New Roman"/>
              </w:rPr>
            </w:pPr>
            <w:r w:rsidRPr="006C0A32">
              <w:rPr>
                <w:rFonts w:ascii="Times New Roman" w:hAnsi="Times New Roman"/>
                <w:spacing w:val="-2"/>
              </w:rPr>
              <w:t>Фенолы</w:t>
            </w:r>
          </w:p>
        </w:tc>
        <w:tc>
          <w:tcPr>
            <w:tcW w:w="2126" w:type="dxa"/>
          </w:tcPr>
          <w:p w14:paraId="7F9CF3E6" w14:textId="77777777" w:rsidR="00F96E9E" w:rsidRPr="006C0A32" w:rsidRDefault="00D5366D" w:rsidP="00F96E9E">
            <w:pPr>
              <w:ind w:left="9"/>
              <w:jc w:val="center"/>
              <w:rPr>
                <w:rFonts w:ascii="Times New Roman" w:hAnsi="Times New Roman"/>
              </w:rPr>
            </w:pPr>
            <w:r w:rsidRPr="006C0A32">
              <w:rPr>
                <w:rFonts w:ascii="Times New Roman" w:hAnsi="Times New Roman"/>
                <w:spacing w:val="-2"/>
              </w:rPr>
              <w:t>0,0013</w:t>
            </w:r>
          </w:p>
        </w:tc>
      </w:tr>
      <w:tr w:rsidR="00FC7945" w:rsidRPr="006C0A32" w14:paraId="12DDF3BE" w14:textId="77777777" w:rsidTr="00D12288">
        <w:trPr>
          <w:trHeight w:val="269"/>
        </w:trPr>
        <w:tc>
          <w:tcPr>
            <w:tcW w:w="567" w:type="dxa"/>
            <w:vAlign w:val="center"/>
          </w:tcPr>
          <w:p w14:paraId="63B72130" w14:textId="77777777" w:rsidR="00F96E9E" w:rsidRPr="006C0A32" w:rsidRDefault="00D5366D" w:rsidP="00F96E9E">
            <w:pPr>
              <w:ind w:left="105"/>
              <w:jc w:val="center"/>
              <w:rPr>
                <w:rFonts w:ascii="Times New Roman" w:hAnsi="Times New Roman"/>
              </w:rPr>
            </w:pPr>
            <w:r w:rsidRPr="006C0A32">
              <w:rPr>
                <w:rFonts w:ascii="Times New Roman" w:hAnsi="Times New Roman"/>
              </w:rPr>
              <w:t>4.</w:t>
            </w:r>
          </w:p>
        </w:tc>
        <w:tc>
          <w:tcPr>
            <w:tcW w:w="2552" w:type="dxa"/>
          </w:tcPr>
          <w:p w14:paraId="0381164B" w14:textId="77777777" w:rsidR="00F96E9E" w:rsidRPr="006C0A32" w:rsidRDefault="00D5366D" w:rsidP="00F96E9E">
            <w:pPr>
              <w:ind w:left="105"/>
              <w:jc w:val="center"/>
              <w:rPr>
                <w:rFonts w:ascii="Times New Roman" w:hAnsi="Times New Roman"/>
              </w:rPr>
            </w:pPr>
            <w:r w:rsidRPr="006C0A32">
              <w:rPr>
                <w:rFonts w:ascii="Times New Roman" w:hAnsi="Times New Roman"/>
              </w:rPr>
              <w:t>р</w:t>
            </w:r>
            <w:r w:rsidRPr="006C0A32">
              <w:rPr>
                <w:rFonts w:ascii="Times New Roman" w:hAnsi="Times New Roman"/>
                <w:lang w:val="ru-RU"/>
              </w:rPr>
              <w:t>.</w:t>
            </w:r>
            <w:r w:rsidRPr="006C0A32">
              <w:rPr>
                <w:rFonts w:ascii="Times New Roman" w:hAnsi="Times New Roman"/>
              </w:rPr>
              <w:t xml:space="preserve"> Темир</w:t>
            </w:r>
          </w:p>
        </w:tc>
        <w:tc>
          <w:tcPr>
            <w:tcW w:w="2268" w:type="dxa"/>
            <w:tcBorders>
              <w:left w:val="single" w:sz="4" w:space="0" w:color="auto"/>
            </w:tcBorders>
          </w:tcPr>
          <w:p w14:paraId="0A40E549" w14:textId="77777777" w:rsidR="00F96E9E" w:rsidRPr="006C0A32" w:rsidRDefault="00D5366D" w:rsidP="00F96E9E">
            <w:pPr>
              <w:jc w:val="center"/>
              <w:rPr>
                <w:rFonts w:ascii="Times New Roman" w:hAnsi="Times New Roman"/>
                <w:lang w:val="ru-RU" w:eastAsia="ru-RU"/>
              </w:rPr>
            </w:pPr>
            <w:r w:rsidRPr="006C0A32">
              <w:rPr>
                <w:rFonts w:ascii="Times New Roman" w:hAnsi="Times New Roman"/>
                <w:lang w:eastAsia="ru-RU"/>
              </w:rPr>
              <w:t xml:space="preserve">4 – класс </w:t>
            </w:r>
            <w:r w:rsidRPr="006C0A32">
              <w:rPr>
                <w:rFonts w:ascii="Times New Roman" w:hAnsi="Times New Roman"/>
                <w:iCs/>
                <w:lang w:eastAsia="ru-RU"/>
              </w:rPr>
              <w:t>(загрязненные)</w:t>
            </w:r>
          </w:p>
        </w:tc>
        <w:tc>
          <w:tcPr>
            <w:tcW w:w="2126" w:type="dxa"/>
          </w:tcPr>
          <w:p w14:paraId="76A8D12C" w14:textId="77777777" w:rsidR="00F96E9E" w:rsidRPr="006C0A32" w:rsidRDefault="00D5366D" w:rsidP="00F96E9E">
            <w:pPr>
              <w:ind w:left="105"/>
              <w:jc w:val="center"/>
              <w:rPr>
                <w:rFonts w:ascii="Times New Roman" w:hAnsi="Times New Roman"/>
              </w:rPr>
            </w:pPr>
            <w:r w:rsidRPr="006C0A32">
              <w:rPr>
                <w:rFonts w:ascii="Times New Roman" w:hAnsi="Times New Roman"/>
                <w:spacing w:val="-2"/>
              </w:rPr>
              <w:t>Фенолы</w:t>
            </w:r>
          </w:p>
        </w:tc>
        <w:tc>
          <w:tcPr>
            <w:tcW w:w="2126" w:type="dxa"/>
          </w:tcPr>
          <w:p w14:paraId="456D72E7" w14:textId="77777777" w:rsidR="00F96E9E" w:rsidRPr="006C0A32" w:rsidRDefault="00D5366D" w:rsidP="00F96E9E">
            <w:pPr>
              <w:ind w:left="9"/>
              <w:jc w:val="center"/>
              <w:rPr>
                <w:rFonts w:ascii="Times New Roman" w:hAnsi="Times New Roman"/>
              </w:rPr>
            </w:pPr>
            <w:r w:rsidRPr="006C0A32">
              <w:rPr>
                <w:rFonts w:ascii="Times New Roman" w:hAnsi="Times New Roman"/>
                <w:spacing w:val="-2"/>
              </w:rPr>
              <w:t>0,0013</w:t>
            </w:r>
          </w:p>
        </w:tc>
      </w:tr>
      <w:tr w:rsidR="00FC7945" w:rsidRPr="006C0A32" w14:paraId="1029D944" w14:textId="77777777" w:rsidTr="00D12288">
        <w:trPr>
          <w:trHeight w:val="254"/>
        </w:trPr>
        <w:tc>
          <w:tcPr>
            <w:tcW w:w="567" w:type="dxa"/>
            <w:vAlign w:val="center"/>
          </w:tcPr>
          <w:p w14:paraId="67DC821C" w14:textId="77777777" w:rsidR="00F96E9E" w:rsidRPr="006C0A32" w:rsidRDefault="00D5366D" w:rsidP="00F96E9E">
            <w:pPr>
              <w:ind w:left="105"/>
              <w:jc w:val="center"/>
              <w:rPr>
                <w:rFonts w:ascii="Times New Roman" w:hAnsi="Times New Roman"/>
              </w:rPr>
            </w:pPr>
            <w:r w:rsidRPr="006C0A32">
              <w:rPr>
                <w:rFonts w:ascii="Times New Roman" w:hAnsi="Times New Roman"/>
              </w:rPr>
              <w:t>5.</w:t>
            </w:r>
          </w:p>
        </w:tc>
        <w:tc>
          <w:tcPr>
            <w:tcW w:w="2552" w:type="dxa"/>
          </w:tcPr>
          <w:p w14:paraId="11784DF5" w14:textId="77777777" w:rsidR="00F96E9E" w:rsidRPr="006C0A32" w:rsidRDefault="00D5366D" w:rsidP="00F96E9E">
            <w:pPr>
              <w:ind w:left="105"/>
              <w:jc w:val="center"/>
              <w:rPr>
                <w:rFonts w:ascii="Times New Roman" w:hAnsi="Times New Roman"/>
              </w:rPr>
            </w:pPr>
            <w:r w:rsidRPr="006C0A32">
              <w:rPr>
                <w:rFonts w:ascii="Times New Roman" w:hAnsi="Times New Roman"/>
              </w:rPr>
              <w:t>р</w:t>
            </w:r>
            <w:r w:rsidRPr="006C0A32">
              <w:rPr>
                <w:rFonts w:ascii="Times New Roman" w:hAnsi="Times New Roman"/>
                <w:lang w:val="ru-RU"/>
              </w:rPr>
              <w:t>.</w:t>
            </w:r>
            <w:r w:rsidRPr="006C0A32">
              <w:rPr>
                <w:rFonts w:ascii="Times New Roman" w:hAnsi="Times New Roman"/>
              </w:rPr>
              <w:t xml:space="preserve"> Орь</w:t>
            </w:r>
          </w:p>
        </w:tc>
        <w:tc>
          <w:tcPr>
            <w:tcW w:w="2268" w:type="dxa"/>
            <w:tcBorders>
              <w:left w:val="single" w:sz="4" w:space="0" w:color="auto"/>
            </w:tcBorders>
          </w:tcPr>
          <w:p w14:paraId="4F53650D" w14:textId="77777777" w:rsidR="00F96E9E" w:rsidRPr="006C0A32" w:rsidRDefault="00D5366D" w:rsidP="00F96E9E">
            <w:pPr>
              <w:jc w:val="center"/>
              <w:rPr>
                <w:rFonts w:ascii="Times New Roman" w:hAnsi="Times New Roman"/>
                <w:lang w:val="ru-RU" w:eastAsia="ru-RU"/>
              </w:rPr>
            </w:pPr>
            <w:r w:rsidRPr="006C0A32">
              <w:rPr>
                <w:rFonts w:ascii="Times New Roman" w:hAnsi="Times New Roman"/>
                <w:lang w:eastAsia="ru-RU"/>
              </w:rPr>
              <w:t xml:space="preserve">4 – класс </w:t>
            </w:r>
            <w:r w:rsidRPr="006C0A32">
              <w:rPr>
                <w:rFonts w:ascii="Times New Roman" w:hAnsi="Times New Roman"/>
                <w:iCs/>
                <w:lang w:eastAsia="ru-RU"/>
              </w:rPr>
              <w:t>(загрязненные)</w:t>
            </w:r>
          </w:p>
        </w:tc>
        <w:tc>
          <w:tcPr>
            <w:tcW w:w="2126" w:type="dxa"/>
          </w:tcPr>
          <w:p w14:paraId="4D5894A4" w14:textId="77777777" w:rsidR="00F96E9E" w:rsidRPr="006C0A32" w:rsidRDefault="00D5366D" w:rsidP="00F96E9E">
            <w:pPr>
              <w:ind w:left="105"/>
              <w:jc w:val="center"/>
              <w:rPr>
                <w:rFonts w:ascii="Times New Roman" w:hAnsi="Times New Roman"/>
              </w:rPr>
            </w:pPr>
            <w:r w:rsidRPr="006C0A32">
              <w:rPr>
                <w:rFonts w:ascii="Times New Roman" w:hAnsi="Times New Roman"/>
                <w:spacing w:val="-2"/>
              </w:rPr>
              <w:t>Фенолы</w:t>
            </w:r>
          </w:p>
        </w:tc>
        <w:tc>
          <w:tcPr>
            <w:tcW w:w="2126" w:type="dxa"/>
          </w:tcPr>
          <w:p w14:paraId="5A4B2727" w14:textId="77777777" w:rsidR="00F96E9E" w:rsidRPr="006C0A32" w:rsidRDefault="00D5366D" w:rsidP="00F96E9E">
            <w:pPr>
              <w:ind w:left="9"/>
              <w:jc w:val="center"/>
              <w:rPr>
                <w:rFonts w:ascii="Times New Roman" w:hAnsi="Times New Roman"/>
              </w:rPr>
            </w:pPr>
            <w:r w:rsidRPr="006C0A32">
              <w:rPr>
                <w:rFonts w:ascii="Times New Roman" w:hAnsi="Times New Roman"/>
                <w:spacing w:val="-2"/>
              </w:rPr>
              <w:t>0,0014</w:t>
            </w:r>
          </w:p>
        </w:tc>
      </w:tr>
      <w:tr w:rsidR="00FC7945" w:rsidRPr="006C0A32" w14:paraId="237A9597" w14:textId="77777777" w:rsidTr="00D12288">
        <w:trPr>
          <w:trHeight w:val="376"/>
        </w:trPr>
        <w:tc>
          <w:tcPr>
            <w:tcW w:w="567" w:type="dxa"/>
            <w:vMerge w:val="restart"/>
            <w:vAlign w:val="center"/>
          </w:tcPr>
          <w:p w14:paraId="3080ADDE" w14:textId="77777777" w:rsidR="00F96E9E" w:rsidRPr="006C0A32" w:rsidRDefault="00D5366D" w:rsidP="00F96E9E">
            <w:pPr>
              <w:ind w:left="105"/>
              <w:jc w:val="center"/>
              <w:rPr>
                <w:rFonts w:ascii="Times New Roman" w:hAnsi="Times New Roman"/>
              </w:rPr>
            </w:pPr>
            <w:r w:rsidRPr="006C0A32">
              <w:rPr>
                <w:rFonts w:ascii="Times New Roman" w:hAnsi="Times New Roman"/>
                <w:lang w:val="ru-RU"/>
              </w:rPr>
              <w:t>6</w:t>
            </w:r>
            <w:r w:rsidRPr="006C0A32">
              <w:rPr>
                <w:rFonts w:ascii="Times New Roman" w:hAnsi="Times New Roman"/>
              </w:rPr>
              <w:t>.</w:t>
            </w:r>
          </w:p>
        </w:tc>
        <w:tc>
          <w:tcPr>
            <w:tcW w:w="2552" w:type="dxa"/>
            <w:vMerge w:val="restart"/>
          </w:tcPr>
          <w:p w14:paraId="539ADEE9" w14:textId="77777777" w:rsidR="00F96E9E" w:rsidRPr="006C0A32" w:rsidRDefault="00D5366D" w:rsidP="00F96E9E">
            <w:pPr>
              <w:ind w:left="105"/>
              <w:jc w:val="center"/>
              <w:rPr>
                <w:rFonts w:ascii="Times New Roman" w:hAnsi="Times New Roman"/>
              </w:rPr>
            </w:pPr>
            <w:r w:rsidRPr="006C0A32">
              <w:rPr>
                <w:rFonts w:ascii="Times New Roman" w:hAnsi="Times New Roman"/>
              </w:rPr>
              <w:t>р</w:t>
            </w:r>
            <w:r w:rsidRPr="006C0A32">
              <w:rPr>
                <w:rFonts w:ascii="Times New Roman" w:hAnsi="Times New Roman"/>
                <w:lang w:val="ru-RU"/>
              </w:rPr>
              <w:t>.</w:t>
            </w:r>
            <w:r w:rsidRPr="006C0A32">
              <w:rPr>
                <w:rFonts w:ascii="Times New Roman" w:hAnsi="Times New Roman"/>
              </w:rPr>
              <w:t xml:space="preserve"> Актасты</w:t>
            </w:r>
          </w:p>
        </w:tc>
        <w:tc>
          <w:tcPr>
            <w:tcW w:w="2268" w:type="dxa"/>
            <w:vMerge w:val="restart"/>
            <w:tcBorders>
              <w:left w:val="single" w:sz="4" w:space="0" w:color="auto"/>
            </w:tcBorders>
          </w:tcPr>
          <w:p w14:paraId="7766727F" w14:textId="77777777" w:rsidR="00F96E9E" w:rsidRPr="006C0A32" w:rsidRDefault="00D5366D" w:rsidP="00F96E9E">
            <w:pPr>
              <w:jc w:val="center"/>
              <w:rPr>
                <w:rFonts w:ascii="Times New Roman" w:hAnsi="Times New Roman"/>
                <w:lang w:eastAsia="ru-RU"/>
              </w:rPr>
            </w:pPr>
            <w:r w:rsidRPr="006C0A32">
              <w:rPr>
                <w:rFonts w:ascii="Times New Roman" w:hAnsi="Times New Roman"/>
                <w:lang w:eastAsia="ru-RU"/>
              </w:rPr>
              <w:t xml:space="preserve">4 – класс </w:t>
            </w:r>
            <w:r w:rsidRPr="006C0A32">
              <w:rPr>
                <w:rFonts w:ascii="Times New Roman" w:hAnsi="Times New Roman"/>
                <w:iCs/>
                <w:lang w:eastAsia="ru-RU"/>
              </w:rPr>
              <w:t>(загрязненные)</w:t>
            </w:r>
          </w:p>
        </w:tc>
        <w:tc>
          <w:tcPr>
            <w:tcW w:w="2126" w:type="dxa"/>
            <w:tcBorders>
              <w:bottom w:val="single" w:sz="4" w:space="0" w:color="auto"/>
            </w:tcBorders>
          </w:tcPr>
          <w:p w14:paraId="30437AE2" w14:textId="77777777" w:rsidR="00F96E9E" w:rsidRPr="006C0A32" w:rsidRDefault="00D5366D" w:rsidP="00F96E9E">
            <w:pPr>
              <w:ind w:left="105"/>
              <w:jc w:val="center"/>
              <w:rPr>
                <w:rFonts w:ascii="Times New Roman" w:hAnsi="Times New Roman"/>
              </w:rPr>
            </w:pPr>
            <w:r w:rsidRPr="006C0A32">
              <w:rPr>
                <w:rFonts w:ascii="Times New Roman" w:hAnsi="Times New Roman"/>
                <w:spacing w:val="-2"/>
              </w:rPr>
              <w:t>Взвещенные</w:t>
            </w:r>
            <w:r w:rsidRPr="006C0A32">
              <w:rPr>
                <w:rFonts w:ascii="Times New Roman" w:hAnsi="Times New Roman"/>
                <w:spacing w:val="-2"/>
                <w:lang w:val="ru-RU"/>
              </w:rPr>
              <w:t xml:space="preserve">   </w:t>
            </w:r>
            <w:r w:rsidRPr="006C0A32">
              <w:rPr>
                <w:rFonts w:ascii="Times New Roman" w:hAnsi="Times New Roman"/>
                <w:spacing w:val="-2"/>
              </w:rPr>
              <w:t xml:space="preserve">  вещества</w:t>
            </w:r>
          </w:p>
        </w:tc>
        <w:tc>
          <w:tcPr>
            <w:tcW w:w="2126" w:type="dxa"/>
            <w:tcBorders>
              <w:bottom w:val="single" w:sz="4" w:space="0" w:color="auto"/>
            </w:tcBorders>
          </w:tcPr>
          <w:p w14:paraId="27CDF69C" w14:textId="77777777" w:rsidR="00F96E9E" w:rsidRPr="006C0A32" w:rsidRDefault="00D5366D" w:rsidP="00F96E9E">
            <w:pPr>
              <w:ind w:left="9"/>
              <w:jc w:val="center"/>
              <w:rPr>
                <w:rFonts w:ascii="Times New Roman" w:hAnsi="Times New Roman"/>
              </w:rPr>
            </w:pPr>
            <w:r w:rsidRPr="006C0A32">
              <w:rPr>
                <w:rFonts w:ascii="Times New Roman" w:hAnsi="Times New Roman"/>
              </w:rPr>
              <w:t>13,528</w:t>
            </w:r>
          </w:p>
        </w:tc>
      </w:tr>
      <w:tr w:rsidR="00FC7945" w:rsidRPr="006C0A32" w14:paraId="1E9C1705" w14:textId="77777777" w:rsidTr="00D12288">
        <w:trPr>
          <w:trHeight w:val="219"/>
        </w:trPr>
        <w:tc>
          <w:tcPr>
            <w:tcW w:w="567" w:type="dxa"/>
            <w:vMerge/>
          </w:tcPr>
          <w:p w14:paraId="30C9904F" w14:textId="77777777" w:rsidR="00F96E9E" w:rsidRPr="006C0A32" w:rsidRDefault="00F96E9E" w:rsidP="00F96E9E">
            <w:pPr>
              <w:ind w:left="105"/>
              <w:jc w:val="center"/>
              <w:rPr>
                <w:rFonts w:ascii="Times New Roman" w:hAnsi="Times New Roman"/>
              </w:rPr>
            </w:pPr>
          </w:p>
        </w:tc>
        <w:tc>
          <w:tcPr>
            <w:tcW w:w="2552" w:type="dxa"/>
            <w:vMerge/>
          </w:tcPr>
          <w:p w14:paraId="3FB1E0FE" w14:textId="77777777" w:rsidR="00F96E9E" w:rsidRPr="006C0A32" w:rsidRDefault="00F96E9E" w:rsidP="00F96E9E">
            <w:pPr>
              <w:ind w:left="105"/>
              <w:jc w:val="center"/>
              <w:rPr>
                <w:rFonts w:ascii="Times New Roman" w:hAnsi="Times New Roman"/>
              </w:rPr>
            </w:pPr>
          </w:p>
        </w:tc>
        <w:tc>
          <w:tcPr>
            <w:tcW w:w="2268" w:type="dxa"/>
            <w:vMerge/>
            <w:tcBorders>
              <w:left w:val="single" w:sz="4" w:space="0" w:color="auto"/>
            </w:tcBorders>
          </w:tcPr>
          <w:p w14:paraId="26115641" w14:textId="77777777" w:rsidR="00F96E9E" w:rsidRPr="006C0A32" w:rsidRDefault="00F96E9E" w:rsidP="00F96E9E">
            <w:pPr>
              <w:jc w:val="center"/>
              <w:rPr>
                <w:rFonts w:ascii="Times New Roman" w:hAnsi="Times New Roman"/>
                <w:lang w:eastAsia="ru-RU"/>
              </w:rPr>
            </w:pPr>
          </w:p>
        </w:tc>
        <w:tc>
          <w:tcPr>
            <w:tcW w:w="2126" w:type="dxa"/>
            <w:tcBorders>
              <w:top w:val="single" w:sz="4" w:space="0" w:color="auto"/>
              <w:bottom w:val="single" w:sz="4" w:space="0" w:color="auto"/>
            </w:tcBorders>
          </w:tcPr>
          <w:p w14:paraId="0226B743" w14:textId="77777777" w:rsidR="00F96E9E" w:rsidRPr="006C0A32" w:rsidRDefault="00D5366D" w:rsidP="00F96E9E">
            <w:pPr>
              <w:jc w:val="center"/>
              <w:rPr>
                <w:rFonts w:ascii="Times New Roman" w:hAnsi="Times New Roman"/>
                <w:spacing w:val="-2"/>
              </w:rPr>
            </w:pPr>
            <w:r w:rsidRPr="006C0A32">
              <w:rPr>
                <w:rFonts w:ascii="Times New Roman" w:hAnsi="Times New Roman"/>
                <w:spacing w:val="-2"/>
              </w:rPr>
              <w:t>Фенолы</w:t>
            </w:r>
          </w:p>
        </w:tc>
        <w:tc>
          <w:tcPr>
            <w:tcW w:w="2126" w:type="dxa"/>
            <w:tcBorders>
              <w:top w:val="single" w:sz="4" w:space="0" w:color="auto"/>
            </w:tcBorders>
          </w:tcPr>
          <w:p w14:paraId="225128EF" w14:textId="77777777" w:rsidR="00F96E9E" w:rsidRPr="006C0A32" w:rsidRDefault="00D5366D" w:rsidP="00F96E9E">
            <w:pPr>
              <w:ind w:left="9"/>
              <w:jc w:val="center"/>
              <w:rPr>
                <w:rFonts w:ascii="Times New Roman" w:hAnsi="Times New Roman"/>
              </w:rPr>
            </w:pPr>
            <w:r w:rsidRPr="006C0A32">
              <w:rPr>
                <w:rFonts w:ascii="Times New Roman" w:hAnsi="Times New Roman"/>
              </w:rPr>
              <w:t>0,0012</w:t>
            </w:r>
          </w:p>
        </w:tc>
      </w:tr>
      <w:tr w:rsidR="00FC7945" w:rsidRPr="006C0A32" w14:paraId="46495E21" w14:textId="77777777" w:rsidTr="00D12288">
        <w:trPr>
          <w:trHeight w:val="256"/>
        </w:trPr>
        <w:tc>
          <w:tcPr>
            <w:tcW w:w="567" w:type="dxa"/>
          </w:tcPr>
          <w:p w14:paraId="652BDC27" w14:textId="77777777" w:rsidR="00F96E9E" w:rsidRPr="006C0A32" w:rsidRDefault="00D5366D" w:rsidP="00F96E9E">
            <w:pPr>
              <w:ind w:left="105"/>
              <w:jc w:val="center"/>
              <w:rPr>
                <w:rFonts w:ascii="Times New Roman" w:hAnsi="Times New Roman"/>
                <w:lang w:val="ru-RU"/>
              </w:rPr>
            </w:pPr>
            <w:r w:rsidRPr="006C0A32">
              <w:rPr>
                <w:rFonts w:ascii="Times New Roman" w:hAnsi="Times New Roman"/>
                <w:lang w:val="ru-RU"/>
              </w:rPr>
              <w:t>7.</w:t>
            </w:r>
          </w:p>
        </w:tc>
        <w:tc>
          <w:tcPr>
            <w:tcW w:w="2552" w:type="dxa"/>
          </w:tcPr>
          <w:p w14:paraId="5EA9ACFE" w14:textId="77777777" w:rsidR="00F96E9E" w:rsidRPr="006C0A32" w:rsidRDefault="00D5366D" w:rsidP="00F96E9E">
            <w:pPr>
              <w:ind w:left="105"/>
              <w:jc w:val="center"/>
              <w:rPr>
                <w:rFonts w:ascii="Times New Roman" w:hAnsi="Times New Roman"/>
              </w:rPr>
            </w:pPr>
            <w:r w:rsidRPr="006C0A32">
              <w:rPr>
                <w:rFonts w:ascii="Times New Roman" w:hAnsi="Times New Roman"/>
              </w:rPr>
              <w:t>р</w:t>
            </w:r>
            <w:r w:rsidRPr="006C0A32">
              <w:rPr>
                <w:rFonts w:ascii="Times New Roman" w:hAnsi="Times New Roman"/>
                <w:lang w:val="ru-RU"/>
              </w:rPr>
              <w:t>.</w:t>
            </w:r>
            <w:r w:rsidRPr="006C0A32">
              <w:rPr>
                <w:rFonts w:ascii="Times New Roman" w:hAnsi="Times New Roman"/>
              </w:rPr>
              <w:t xml:space="preserve"> Косестек</w:t>
            </w:r>
          </w:p>
        </w:tc>
        <w:tc>
          <w:tcPr>
            <w:tcW w:w="2268" w:type="dxa"/>
            <w:tcBorders>
              <w:left w:val="single" w:sz="4" w:space="0" w:color="auto"/>
            </w:tcBorders>
          </w:tcPr>
          <w:p w14:paraId="2E5E6A89" w14:textId="77777777" w:rsidR="00F96E9E" w:rsidRPr="006C0A32" w:rsidRDefault="00D5366D" w:rsidP="00F96E9E">
            <w:pPr>
              <w:jc w:val="center"/>
              <w:rPr>
                <w:rFonts w:ascii="Times New Roman" w:hAnsi="Times New Roman"/>
                <w:lang w:val="ru-RU" w:eastAsia="ru-RU"/>
              </w:rPr>
            </w:pPr>
            <w:r w:rsidRPr="006C0A32">
              <w:rPr>
                <w:rFonts w:ascii="Times New Roman" w:hAnsi="Times New Roman"/>
                <w:lang w:eastAsia="ru-RU"/>
              </w:rPr>
              <w:t xml:space="preserve">4 – класс </w:t>
            </w:r>
            <w:r w:rsidRPr="006C0A32">
              <w:rPr>
                <w:rFonts w:ascii="Times New Roman" w:hAnsi="Times New Roman"/>
                <w:iCs/>
                <w:lang w:eastAsia="ru-RU"/>
              </w:rPr>
              <w:t>(</w:t>
            </w:r>
            <w:r w:rsidRPr="006C0A32">
              <w:rPr>
                <w:rFonts w:ascii="Times New Roman" w:hAnsi="Times New Roman"/>
                <w:iCs/>
                <w:lang w:eastAsia="ru-RU"/>
              </w:rPr>
              <w:t>загрязненные)</w:t>
            </w:r>
          </w:p>
        </w:tc>
        <w:tc>
          <w:tcPr>
            <w:tcW w:w="2126" w:type="dxa"/>
            <w:tcBorders>
              <w:top w:val="single" w:sz="4" w:space="0" w:color="auto"/>
            </w:tcBorders>
          </w:tcPr>
          <w:p w14:paraId="7729D093" w14:textId="77777777" w:rsidR="00F96E9E" w:rsidRPr="006C0A32" w:rsidRDefault="00D5366D" w:rsidP="00F96E9E">
            <w:pPr>
              <w:ind w:left="105"/>
              <w:jc w:val="center"/>
              <w:rPr>
                <w:rFonts w:ascii="Times New Roman" w:hAnsi="Times New Roman"/>
              </w:rPr>
            </w:pPr>
            <w:r w:rsidRPr="006C0A32">
              <w:rPr>
                <w:rFonts w:ascii="Times New Roman" w:hAnsi="Times New Roman"/>
                <w:spacing w:val="-2"/>
              </w:rPr>
              <w:t>Фенолы</w:t>
            </w:r>
          </w:p>
        </w:tc>
        <w:tc>
          <w:tcPr>
            <w:tcW w:w="2126" w:type="dxa"/>
          </w:tcPr>
          <w:p w14:paraId="1A338A32" w14:textId="77777777" w:rsidR="00F96E9E" w:rsidRPr="006C0A32" w:rsidRDefault="00D5366D" w:rsidP="00F96E9E">
            <w:pPr>
              <w:ind w:left="9"/>
              <w:jc w:val="center"/>
              <w:rPr>
                <w:rFonts w:ascii="Times New Roman" w:hAnsi="Times New Roman"/>
              </w:rPr>
            </w:pPr>
            <w:r w:rsidRPr="006C0A32">
              <w:rPr>
                <w:rFonts w:ascii="Times New Roman" w:hAnsi="Times New Roman"/>
                <w:spacing w:val="-2"/>
              </w:rPr>
              <w:t>0,0013</w:t>
            </w:r>
          </w:p>
        </w:tc>
      </w:tr>
      <w:tr w:rsidR="00FC7945" w:rsidRPr="006C0A32" w14:paraId="108168C2" w14:textId="77777777" w:rsidTr="00D12288">
        <w:trPr>
          <w:trHeight w:val="259"/>
        </w:trPr>
        <w:tc>
          <w:tcPr>
            <w:tcW w:w="567" w:type="dxa"/>
          </w:tcPr>
          <w:p w14:paraId="07ACFA26" w14:textId="77777777" w:rsidR="00F96E9E" w:rsidRPr="006C0A32" w:rsidRDefault="00D5366D" w:rsidP="00F96E9E">
            <w:pPr>
              <w:ind w:left="105"/>
              <w:jc w:val="center"/>
              <w:rPr>
                <w:rFonts w:ascii="Times New Roman" w:hAnsi="Times New Roman"/>
                <w:lang w:val="ru-RU"/>
              </w:rPr>
            </w:pPr>
            <w:r w:rsidRPr="006C0A32">
              <w:rPr>
                <w:rFonts w:ascii="Times New Roman" w:hAnsi="Times New Roman"/>
                <w:lang w:val="ru-RU"/>
              </w:rPr>
              <w:t>8.</w:t>
            </w:r>
          </w:p>
        </w:tc>
        <w:tc>
          <w:tcPr>
            <w:tcW w:w="2552" w:type="dxa"/>
          </w:tcPr>
          <w:p w14:paraId="12053556" w14:textId="77777777" w:rsidR="00F96E9E" w:rsidRPr="006C0A32" w:rsidRDefault="00D5366D" w:rsidP="00F96E9E">
            <w:pPr>
              <w:ind w:left="105"/>
              <w:jc w:val="center"/>
              <w:rPr>
                <w:rFonts w:ascii="Times New Roman" w:hAnsi="Times New Roman"/>
              </w:rPr>
            </w:pPr>
            <w:r w:rsidRPr="006C0A32">
              <w:rPr>
                <w:rFonts w:ascii="Times New Roman" w:hAnsi="Times New Roman"/>
              </w:rPr>
              <w:t>р</w:t>
            </w:r>
            <w:r w:rsidRPr="006C0A32">
              <w:rPr>
                <w:rFonts w:ascii="Times New Roman" w:hAnsi="Times New Roman"/>
                <w:lang w:val="ru-RU"/>
              </w:rPr>
              <w:t>.</w:t>
            </w:r>
            <w:r w:rsidRPr="006C0A32">
              <w:rPr>
                <w:rFonts w:ascii="Times New Roman" w:hAnsi="Times New Roman"/>
              </w:rPr>
              <w:t xml:space="preserve"> Ойыл</w:t>
            </w:r>
          </w:p>
        </w:tc>
        <w:tc>
          <w:tcPr>
            <w:tcW w:w="2268" w:type="dxa"/>
            <w:tcBorders>
              <w:left w:val="single" w:sz="4" w:space="0" w:color="auto"/>
            </w:tcBorders>
          </w:tcPr>
          <w:p w14:paraId="6CDBDA30" w14:textId="77777777" w:rsidR="00F96E9E" w:rsidRPr="006C0A32" w:rsidRDefault="00D5366D" w:rsidP="00F96E9E">
            <w:pPr>
              <w:jc w:val="center"/>
              <w:rPr>
                <w:rFonts w:ascii="Times New Roman" w:hAnsi="Times New Roman"/>
                <w:lang w:eastAsia="ru-RU"/>
              </w:rPr>
            </w:pPr>
            <w:r w:rsidRPr="006C0A32">
              <w:rPr>
                <w:rFonts w:ascii="Times New Roman" w:hAnsi="Times New Roman"/>
                <w:lang w:eastAsia="ru-RU"/>
              </w:rPr>
              <w:t xml:space="preserve">4 – класс </w:t>
            </w:r>
            <w:r w:rsidRPr="006C0A32">
              <w:rPr>
                <w:rFonts w:ascii="Times New Roman" w:hAnsi="Times New Roman"/>
                <w:iCs/>
                <w:lang w:eastAsia="ru-RU"/>
              </w:rPr>
              <w:t>(загрязненные)</w:t>
            </w:r>
          </w:p>
        </w:tc>
        <w:tc>
          <w:tcPr>
            <w:tcW w:w="2126" w:type="dxa"/>
          </w:tcPr>
          <w:p w14:paraId="494E5B3F" w14:textId="77777777" w:rsidR="00F96E9E" w:rsidRPr="006C0A32" w:rsidRDefault="00D5366D" w:rsidP="00F96E9E">
            <w:pPr>
              <w:ind w:left="105"/>
              <w:jc w:val="center"/>
              <w:rPr>
                <w:rFonts w:ascii="Times New Roman" w:hAnsi="Times New Roman"/>
              </w:rPr>
            </w:pPr>
            <w:r w:rsidRPr="006C0A32">
              <w:rPr>
                <w:rFonts w:ascii="Times New Roman" w:hAnsi="Times New Roman"/>
              </w:rPr>
              <w:t>Фенолы</w:t>
            </w:r>
          </w:p>
        </w:tc>
        <w:tc>
          <w:tcPr>
            <w:tcW w:w="2126" w:type="dxa"/>
          </w:tcPr>
          <w:p w14:paraId="5E0F6ACF" w14:textId="77777777" w:rsidR="00F96E9E" w:rsidRPr="006C0A32" w:rsidRDefault="00D5366D" w:rsidP="00F96E9E">
            <w:pPr>
              <w:ind w:left="9" w:right="4"/>
              <w:jc w:val="center"/>
              <w:rPr>
                <w:rFonts w:ascii="Times New Roman" w:hAnsi="Times New Roman"/>
              </w:rPr>
            </w:pPr>
            <w:r w:rsidRPr="006C0A32">
              <w:rPr>
                <w:rFonts w:ascii="Times New Roman" w:hAnsi="Times New Roman"/>
              </w:rPr>
              <w:t>0,0011</w:t>
            </w:r>
          </w:p>
        </w:tc>
      </w:tr>
      <w:tr w:rsidR="00FC7945" w:rsidRPr="006C0A32" w14:paraId="4ED8F221" w14:textId="77777777" w:rsidTr="00D12288">
        <w:trPr>
          <w:trHeight w:val="250"/>
        </w:trPr>
        <w:tc>
          <w:tcPr>
            <w:tcW w:w="567" w:type="dxa"/>
          </w:tcPr>
          <w:p w14:paraId="4F9CA0FC" w14:textId="77777777" w:rsidR="00F96E9E" w:rsidRPr="006C0A32" w:rsidRDefault="00D5366D" w:rsidP="00F96E9E">
            <w:pPr>
              <w:ind w:left="105"/>
              <w:jc w:val="center"/>
              <w:rPr>
                <w:rFonts w:ascii="Times New Roman" w:hAnsi="Times New Roman"/>
                <w:lang w:val="ru-RU"/>
              </w:rPr>
            </w:pPr>
            <w:r w:rsidRPr="006C0A32">
              <w:rPr>
                <w:rFonts w:ascii="Times New Roman" w:hAnsi="Times New Roman"/>
                <w:lang w:val="ru-RU"/>
              </w:rPr>
              <w:t>9.</w:t>
            </w:r>
          </w:p>
        </w:tc>
        <w:tc>
          <w:tcPr>
            <w:tcW w:w="2552" w:type="dxa"/>
          </w:tcPr>
          <w:p w14:paraId="46D8BA77" w14:textId="77777777" w:rsidR="00F96E9E" w:rsidRPr="006C0A32" w:rsidRDefault="00D5366D" w:rsidP="00F96E9E">
            <w:pPr>
              <w:ind w:left="105"/>
              <w:jc w:val="center"/>
              <w:rPr>
                <w:rFonts w:ascii="Times New Roman" w:hAnsi="Times New Roman"/>
              </w:rPr>
            </w:pPr>
            <w:r w:rsidRPr="006C0A32">
              <w:rPr>
                <w:rFonts w:ascii="Times New Roman" w:hAnsi="Times New Roman"/>
              </w:rPr>
              <w:t>р</w:t>
            </w:r>
            <w:r w:rsidRPr="006C0A32">
              <w:rPr>
                <w:rFonts w:ascii="Times New Roman" w:hAnsi="Times New Roman"/>
                <w:lang w:val="ru-RU"/>
              </w:rPr>
              <w:t>.</w:t>
            </w:r>
            <w:r w:rsidRPr="006C0A32">
              <w:rPr>
                <w:rFonts w:ascii="Times New Roman" w:hAnsi="Times New Roman"/>
              </w:rPr>
              <w:t xml:space="preserve"> Улькен</w:t>
            </w:r>
            <w:r w:rsidRPr="006C0A32">
              <w:rPr>
                <w:rFonts w:ascii="Times New Roman" w:hAnsi="Times New Roman"/>
                <w:lang w:val="ru-RU"/>
              </w:rPr>
              <w:t xml:space="preserve"> Кобда</w:t>
            </w:r>
          </w:p>
        </w:tc>
        <w:tc>
          <w:tcPr>
            <w:tcW w:w="2268" w:type="dxa"/>
            <w:tcBorders>
              <w:left w:val="single" w:sz="4" w:space="0" w:color="auto"/>
            </w:tcBorders>
          </w:tcPr>
          <w:p w14:paraId="037635AF" w14:textId="77777777" w:rsidR="00F96E9E" w:rsidRPr="006C0A32" w:rsidRDefault="00D5366D" w:rsidP="00F96E9E">
            <w:pPr>
              <w:jc w:val="center"/>
              <w:rPr>
                <w:rFonts w:ascii="Times New Roman" w:hAnsi="Times New Roman"/>
                <w:lang w:eastAsia="ru-RU"/>
              </w:rPr>
            </w:pPr>
            <w:r w:rsidRPr="006C0A32">
              <w:rPr>
                <w:rFonts w:ascii="Times New Roman" w:hAnsi="Times New Roman"/>
                <w:lang w:eastAsia="ru-RU"/>
              </w:rPr>
              <w:t xml:space="preserve">4 – класс </w:t>
            </w:r>
            <w:r w:rsidRPr="006C0A32">
              <w:rPr>
                <w:rFonts w:ascii="Times New Roman" w:hAnsi="Times New Roman"/>
                <w:iCs/>
                <w:lang w:eastAsia="ru-RU"/>
              </w:rPr>
              <w:t>(загрязненные)</w:t>
            </w:r>
          </w:p>
        </w:tc>
        <w:tc>
          <w:tcPr>
            <w:tcW w:w="2126" w:type="dxa"/>
            <w:tcBorders>
              <w:bottom w:val="single" w:sz="4" w:space="0" w:color="auto"/>
            </w:tcBorders>
          </w:tcPr>
          <w:p w14:paraId="68F634DE" w14:textId="77777777" w:rsidR="00F96E9E" w:rsidRPr="006C0A32" w:rsidRDefault="00D5366D" w:rsidP="00F96E9E">
            <w:pPr>
              <w:ind w:left="105"/>
              <w:jc w:val="center"/>
              <w:rPr>
                <w:rFonts w:ascii="Times New Roman" w:hAnsi="Times New Roman"/>
              </w:rPr>
            </w:pPr>
            <w:r w:rsidRPr="006C0A32">
              <w:rPr>
                <w:rFonts w:ascii="Times New Roman" w:hAnsi="Times New Roman"/>
                <w:spacing w:val="-2"/>
              </w:rPr>
              <w:t>Фенолы</w:t>
            </w:r>
          </w:p>
        </w:tc>
        <w:tc>
          <w:tcPr>
            <w:tcW w:w="2126" w:type="dxa"/>
            <w:tcBorders>
              <w:bottom w:val="single" w:sz="4" w:space="0" w:color="auto"/>
            </w:tcBorders>
          </w:tcPr>
          <w:p w14:paraId="48570EA0" w14:textId="77777777" w:rsidR="00F96E9E" w:rsidRPr="006C0A32" w:rsidRDefault="00D5366D" w:rsidP="00F96E9E">
            <w:pPr>
              <w:ind w:left="9"/>
              <w:jc w:val="center"/>
              <w:rPr>
                <w:rFonts w:ascii="Times New Roman" w:hAnsi="Times New Roman"/>
              </w:rPr>
            </w:pPr>
            <w:r w:rsidRPr="006C0A32">
              <w:rPr>
                <w:rFonts w:ascii="Times New Roman" w:hAnsi="Times New Roman"/>
              </w:rPr>
              <w:t>0,0013</w:t>
            </w:r>
          </w:p>
        </w:tc>
      </w:tr>
      <w:tr w:rsidR="00FC7945" w:rsidRPr="006C0A32" w14:paraId="6CDC02AE" w14:textId="77777777" w:rsidTr="00D12288">
        <w:trPr>
          <w:trHeight w:val="395"/>
        </w:trPr>
        <w:tc>
          <w:tcPr>
            <w:tcW w:w="567" w:type="dxa"/>
            <w:vMerge w:val="restart"/>
          </w:tcPr>
          <w:p w14:paraId="73CDCC4E" w14:textId="77777777" w:rsidR="00F96E9E" w:rsidRPr="006C0A32" w:rsidRDefault="00D5366D" w:rsidP="00F96E9E">
            <w:pPr>
              <w:ind w:left="105"/>
              <w:jc w:val="center"/>
              <w:rPr>
                <w:rFonts w:ascii="Times New Roman" w:hAnsi="Times New Roman"/>
                <w:lang w:val="ru-RU"/>
              </w:rPr>
            </w:pPr>
            <w:r w:rsidRPr="006C0A32">
              <w:rPr>
                <w:rFonts w:ascii="Times New Roman" w:hAnsi="Times New Roman"/>
                <w:lang w:val="ru-RU"/>
              </w:rPr>
              <w:t>10.</w:t>
            </w:r>
          </w:p>
        </w:tc>
        <w:tc>
          <w:tcPr>
            <w:tcW w:w="2552" w:type="dxa"/>
            <w:vMerge w:val="restart"/>
          </w:tcPr>
          <w:p w14:paraId="3923B0E4" w14:textId="77777777" w:rsidR="00F96E9E" w:rsidRPr="006C0A32" w:rsidRDefault="00D5366D" w:rsidP="00F96E9E">
            <w:pPr>
              <w:ind w:left="105"/>
              <w:jc w:val="center"/>
              <w:rPr>
                <w:rFonts w:ascii="Times New Roman" w:hAnsi="Times New Roman"/>
              </w:rPr>
            </w:pPr>
            <w:r w:rsidRPr="006C0A32">
              <w:rPr>
                <w:rFonts w:ascii="Times New Roman" w:hAnsi="Times New Roman"/>
              </w:rPr>
              <w:t>р</w:t>
            </w:r>
            <w:r w:rsidRPr="006C0A32">
              <w:rPr>
                <w:rFonts w:ascii="Times New Roman" w:hAnsi="Times New Roman"/>
                <w:lang w:val="ru-RU"/>
              </w:rPr>
              <w:t>.</w:t>
            </w:r>
            <w:r w:rsidRPr="006C0A32">
              <w:rPr>
                <w:rFonts w:ascii="Times New Roman" w:hAnsi="Times New Roman"/>
              </w:rPr>
              <w:t xml:space="preserve"> Кара Кобда</w:t>
            </w:r>
          </w:p>
        </w:tc>
        <w:tc>
          <w:tcPr>
            <w:tcW w:w="2268" w:type="dxa"/>
            <w:vMerge w:val="restart"/>
            <w:tcBorders>
              <w:left w:val="single" w:sz="4" w:space="0" w:color="auto"/>
            </w:tcBorders>
          </w:tcPr>
          <w:p w14:paraId="2945EBAD" w14:textId="77777777" w:rsidR="00F96E9E" w:rsidRPr="006C0A32" w:rsidRDefault="00D5366D" w:rsidP="00F96E9E">
            <w:pPr>
              <w:jc w:val="center"/>
              <w:rPr>
                <w:rFonts w:ascii="Times New Roman" w:hAnsi="Times New Roman"/>
                <w:lang w:eastAsia="ru-RU"/>
              </w:rPr>
            </w:pPr>
            <w:r w:rsidRPr="006C0A32">
              <w:rPr>
                <w:rFonts w:ascii="Times New Roman" w:hAnsi="Times New Roman"/>
                <w:lang w:eastAsia="ru-RU"/>
              </w:rPr>
              <w:t xml:space="preserve">4 – класс </w:t>
            </w:r>
            <w:r w:rsidRPr="006C0A32">
              <w:rPr>
                <w:rFonts w:ascii="Times New Roman" w:hAnsi="Times New Roman"/>
                <w:iCs/>
                <w:lang w:eastAsia="ru-RU"/>
              </w:rPr>
              <w:t>(загрязненные)</w:t>
            </w:r>
          </w:p>
        </w:tc>
        <w:tc>
          <w:tcPr>
            <w:tcW w:w="2126" w:type="dxa"/>
            <w:tcBorders>
              <w:bottom w:val="single" w:sz="4" w:space="0" w:color="auto"/>
            </w:tcBorders>
          </w:tcPr>
          <w:p w14:paraId="7A6F254F" w14:textId="77777777" w:rsidR="00F96E9E" w:rsidRPr="006C0A32" w:rsidRDefault="00D5366D" w:rsidP="00F96E9E">
            <w:pPr>
              <w:ind w:left="105"/>
              <w:jc w:val="center"/>
              <w:rPr>
                <w:rFonts w:ascii="Times New Roman" w:hAnsi="Times New Roman"/>
              </w:rPr>
            </w:pPr>
            <w:r w:rsidRPr="006C0A32">
              <w:rPr>
                <w:rFonts w:ascii="Times New Roman" w:hAnsi="Times New Roman"/>
              </w:rPr>
              <w:t>Взвещенные вещества</w:t>
            </w:r>
          </w:p>
        </w:tc>
        <w:tc>
          <w:tcPr>
            <w:tcW w:w="2126" w:type="dxa"/>
            <w:tcBorders>
              <w:bottom w:val="single" w:sz="4" w:space="0" w:color="auto"/>
            </w:tcBorders>
          </w:tcPr>
          <w:p w14:paraId="14F74342" w14:textId="77777777" w:rsidR="00F96E9E" w:rsidRPr="006C0A32" w:rsidRDefault="00D5366D" w:rsidP="00F96E9E">
            <w:pPr>
              <w:ind w:left="9"/>
              <w:jc w:val="center"/>
              <w:rPr>
                <w:rFonts w:ascii="Times New Roman" w:hAnsi="Times New Roman"/>
              </w:rPr>
            </w:pPr>
            <w:r w:rsidRPr="006C0A32">
              <w:rPr>
                <w:rFonts w:ascii="Times New Roman" w:hAnsi="Times New Roman"/>
                <w:lang w:val="ru-RU"/>
              </w:rPr>
              <w:t>12,624</w:t>
            </w:r>
          </w:p>
        </w:tc>
      </w:tr>
      <w:tr w:rsidR="00FC7945" w:rsidRPr="006C0A32" w14:paraId="21323B48" w14:textId="77777777" w:rsidTr="00D12288">
        <w:trPr>
          <w:trHeight w:val="120"/>
        </w:trPr>
        <w:tc>
          <w:tcPr>
            <w:tcW w:w="567" w:type="dxa"/>
            <w:vMerge/>
          </w:tcPr>
          <w:p w14:paraId="4F5FC6E5" w14:textId="77777777" w:rsidR="00F96E9E" w:rsidRPr="006C0A32" w:rsidRDefault="00F96E9E" w:rsidP="00F96E9E">
            <w:pPr>
              <w:ind w:left="105"/>
              <w:jc w:val="center"/>
              <w:rPr>
                <w:rFonts w:ascii="Times New Roman" w:hAnsi="Times New Roman"/>
              </w:rPr>
            </w:pPr>
          </w:p>
        </w:tc>
        <w:tc>
          <w:tcPr>
            <w:tcW w:w="2552" w:type="dxa"/>
            <w:vMerge/>
          </w:tcPr>
          <w:p w14:paraId="285E186F" w14:textId="77777777" w:rsidR="00F96E9E" w:rsidRPr="006C0A32" w:rsidRDefault="00F96E9E" w:rsidP="00F96E9E">
            <w:pPr>
              <w:ind w:left="105"/>
              <w:jc w:val="center"/>
              <w:rPr>
                <w:rFonts w:ascii="Times New Roman" w:hAnsi="Times New Roman"/>
              </w:rPr>
            </w:pPr>
          </w:p>
        </w:tc>
        <w:tc>
          <w:tcPr>
            <w:tcW w:w="2268" w:type="dxa"/>
            <w:vMerge/>
            <w:tcBorders>
              <w:left w:val="single" w:sz="4" w:space="0" w:color="auto"/>
            </w:tcBorders>
          </w:tcPr>
          <w:p w14:paraId="3CDC1A9D" w14:textId="77777777" w:rsidR="00F96E9E" w:rsidRPr="006C0A32" w:rsidRDefault="00F96E9E" w:rsidP="00F96E9E">
            <w:pPr>
              <w:jc w:val="center"/>
              <w:rPr>
                <w:rFonts w:ascii="Times New Roman" w:hAnsi="Times New Roman"/>
                <w:lang w:eastAsia="ru-RU"/>
              </w:rPr>
            </w:pPr>
          </w:p>
        </w:tc>
        <w:tc>
          <w:tcPr>
            <w:tcW w:w="2126" w:type="dxa"/>
            <w:tcBorders>
              <w:top w:val="single" w:sz="4" w:space="0" w:color="auto"/>
              <w:bottom w:val="single" w:sz="4" w:space="0" w:color="auto"/>
              <w:right w:val="single" w:sz="4" w:space="0" w:color="auto"/>
            </w:tcBorders>
          </w:tcPr>
          <w:p w14:paraId="62F5CD07" w14:textId="77777777" w:rsidR="00F96E9E" w:rsidRPr="006C0A32" w:rsidRDefault="00D5366D" w:rsidP="00F96E9E">
            <w:pPr>
              <w:ind w:left="105"/>
              <w:jc w:val="center"/>
              <w:rPr>
                <w:rFonts w:ascii="Times New Roman" w:hAnsi="Times New Roman"/>
                <w:lang w:val="kk-KZ"/>
              </w:rPr>
            </w:pPr>
            <w:r w:rsidRPr="006C0A32">
              <w:rPr>
                <w:rFonts w:ascii="Times New Roman" w:hAnsi="Times New Roman"/>
                <w:spacing w:val="-2"/>
              </w:rPr>
              <w:t>Фенолы</w:t>
            </w:r>
          </w:p>
        </w:tc>
        <w:tc>
          <w:tcPr>
            <w:tcW w:w="2126" w:type="dxa"/>
            <w:tcBorders>
              <w:top w:val="single" w:sz="4" w:space="0" w:color="auto"/>
              <w:left w:val="single" w:sz="4" w:space="0" w:color="auto"/>
            </w:tcBorders>
          </w:tcPr>
          <w:p w14:paraId="0AC77723" w14:textId="77777777" w:rsidR="00F96E9E" w:rsidRPr="006C0A32" w:rsidRDefault="00D5366D" w:rsidP="00F96E9E">
            <w:pPr>
              <w:ind w:left="9"/>
              <w:jc w:val="center"/>
              <w:rPr>
                <w:rFonts w:ascii="Times New Roman" w:hAnsi="Times New Roman"/>
              </w:rPr>
            </w:pPr>
            <w:r w:rsidRPr="006C0A32">
              <w:rPr>
                <w:rFonts w:ascii="Times New Roman" w:hAnsi="Times New Roman"/>
              </w:rPr>
              <w:t>0,0012</w:t>
            </w:r>
          </w:p>
        </w:tc>
      </w:tr>
      <w:tr w:rsidR="00FC7945" w:rsidRPr="006C0A32" w14:paraId="18235F12" w14:textId="77777777" w:rsidTr="00D12288">
        <w:trPr>
          <w:trHeight w:val="214"/>
        </w:trPr>
        <w:tc>
          <w:tcPr>
            <w:tcW w:w="567" w:type="dxa"/>
            <w:tcBorders>
              <w:top w:val="single" w:sz="4" w:space="0" w:color="auto"/>
            </w:tcBorders>
          </w:tcPr>
          <w:p w14:paraId="1F18EA29" w14:textId="77777777" w:rsidR="00F96E9E" w:rsidRPr="006C0A32" w:rsidRDefault="00D5366D" w:rsidP="00F96E9E">
            <w:pPr>
              <w:ind w:left="105"/>
              <w:jc w:val="center"/>
              <w:rPr>
                <w:rFonts w:ascii="Times New Roman" w:hAnsi="Times New Roman"/>
                <w:lang w:val="ru-RU"/>
              </w:rPr>
            </w:pPr>
            <w:r w:rsidRPr="006C0A32">
              <w:rPr>
                <w:rFonts w:ascii="Times New Roman" w:hAnsi="Times New Roman"/>
                <w:lang w:val="ru-RU"/>
              </w:rPr>
              <w:t>11.</w:t>
            </w:r>
          </w:p>
        </w:tc>
        <w:tc>
          <w:tcPr>
            <w:tcW w:w="2552" w:type="dxa"/>
            <w:tcBorders>
              <w:top w:val="single" w:sz="4" w:space="0" w:color="auto"/>
            </w:tcBorders>
          </w:tcPr>
          <w:p w14:paraId="19DBF8CB" w14:textId="77777777" w:rsidR="00F96E9E" w:rsidRPr="006C0A32" w:rsidRDefault="00D5366D" w:rsidP="00F96E9E">
            <w:pPr>
              <w:ind w:left="105"/>
              <w:jc w:val="center"/>
              <w:rPr>
                <w:rFonts w:ascii="Times New Roman" w:hAnsi="Times New Roman"/>
              </w:rPr>
            </w:pPr>
            <w:r w:rsidRPr="006C0A32">
              <w:rPr>
                <w:rFonts w:ascii="Times New Roman" w:hAnsi="Times New Roman"/>
              </w:rPr>
              <w:t>р</w:t>
            </w:r>
            <w:r w:rsidRPr="006C0A32">
              <w:rPr>
                <w:rFonts w:ascii="Times New Roman" w:hAnsi="Times New Roman"/>
                <w:lang w:val="ru-RU"/>
              </w:rPr>
              <w:t>. Ыргыз</w:t>
            </w:r>
          </w:p>
        </w:tc>
        <w:tc>
          <w:tcPr>
            <w:tcW w:w="2268" w:type="dxa"/>
            <w:tcBorders>
              <w:top w:val="single" w:sz="4" w:space="0" w:color="auto"/>
              <w:right w:val="single" w:sz="4" w:space="0" w:color="auto"/>
            </w:tcBorders>
          </w:tcPr>
          <w:p w14:paraId="26E44BAE" w14:textId="77777777" w:rsidR="00F96E9E" w:rsidRPr="006C0A32" w:rsidRDefault="00D5366D" w:rsidP="00F96E9E">
            <w:pPr>
              <w:jc w:val="center"/>
              <w:rPr>
                <w:rFonts w:ascii="Times New Roman" w:hAnsi="Times New Roman"/>
                <w:lang w:eastAsia="ru-RU"/>
              </w:rPr>
            </w:pPr>
            <w:r w:rsidRPr="006C0A32">
              <w:rPr>
                <w:rFonts w:ascii="Times New Roman" w:hAnsi="Times New Roman"/>
                <w:lang w:eastAsia="ru-RU"/>
              </w:rPr>
              <w:t xml:space="preserve">4 – класс </w:t>
            </w:r>
            <w:r w:rsidRPr="006C0A32">
              <w:rPr>
                <w:rFonts w:ascii="Times New Roman" w:hAnsi="Times New Roman"/>
                <w:iCs/>
                <w:lang w:eastAsia="ru-RU"/>
              </w:rPr>
              <w:t>(</w:t>
            </w:r>
            <w:r w:rsidRPr="006C0A32">
              <w:rPr>
                <w:rFonts w:ascii="Times New Roman" w:hAnsi="Times New Roman"/>
                <w:iCs/>
                <w:lang w:eastAsia="ru-RU"/>
              </w:rPr>
              <w:t>загрязненные)</w:t>
            </w:r>
          </w:p>
        </w:tc>
        <w:tc>
          <w:tcPr>
            <w:tcW w:w="2126" w:type="dxa"/>
            <w:tcBorders>
              <w:top w:val="single" w:sz="4" w:space="0" w:color="auto"/>
              <w:left w:val="single" w:sz="4" w:space="0" w:color="auto"/>
              <w:bottom w:val="single" w:sz="4" w:space="0" w:color="auto"/>
            </w:tcBorders>
          </w:tcPr>
          <w:p w14:paraId="1F381413" w14:textId="77777777" w:rsidR="00F96E9E" w:rsidRPr="006C0A32" w:rsidRDefault="00D5366D" w:rsidP="00F96E9E">
            <w:pPr>
              <w:jc w:val="center"/>
              <w:rPr>
                <w:rFonts w:ascii="Times New Roman" w:hAnsi="Times New Roman"/>
              </w:rPr>
            </w:pPr>
            <w:r w:rsidRPr="006C0A32">
              <w:rPr>
                <w:rFonts w:ascii="Times New Roman" w:hAnsi="Times New Roman"/>
                <w:lang w:val="ru-RU"/>
              </w:rPr>
              <w:t>Фенолы</w:t>
            </w:r>
          </w:p>
        </w:tc>
        <w:tc>
          <w:tcPr>
            <w:tcW w:w="2126" w:type="dxa"/>
            <w:tcBorders>
              <w:top w:val="single" w:sz="4" w:space="0" w:color="auto"/>
              <w:bottom w:val="single" w:sz="4" w:space="0" w:color="auto"/>
            </w:tcBorders>
          </w:tcPr>
          <w:p w14:paraId="4566E9C7" w14:textId="77777777" w:rsidR="00F96E9E" w:rsidRPr="006C0A32" w:rsidRDefault="00D5366D" w:rsidP="00F96E9E">
            <w:pPr>
              <w:ind w:left="9"/>
              <w:jc w:val="center"/>
              <w:rPr>
                <w:rFonts w:ascii="Times New Roman" w:hAnsi="Times New Roman"/>
              </w:rPr>
            </w:pPr>
            <w:r w:rsidRPr="006C0A32">
              <w:rPr>
                <w:rFonts w:ascii="Times New Roman" w:hAnsi="Times New Roman"/>
                <w:lang w:val="ru-RU"/>
              </w:rPr>
              <w:t>0,0014</w:t>
            </w:r>
          </w:p>
        </w:tc>
      </w:tr>
    </w:tbl>
    <w:p w14:paraId="2002FEF9" w14:textId="77777777" w:rsidR="00C0692D" w:rsidRPr="006C0A32" w:rsidRDefault="00D5366D" w:rsidP="00C0692D">
      <w:pPr>
        <w:spacing w:line="259" w:lineRule="auto"/>
        <w:jc w:val="center"/>
        <w:rPr>
          <w:bCs/>
          <w:i/>
          <w:iCs/>
          <w:lang w:val="ru-RU" w:eastAsia="ru-RU"/>
        </w:rPr>
      </w:pPr>
      <w:r w:rsidRPr="006C0A32">
        <w:rPr>
          <w:bCs/>
          <w:i/>
          <w:iCs/>
          <w:lang w:val="ru-RU" w:eastAsia="ru-RU"/>
        </w:rPr>
        <w:lastRenderedPageBreak/>
        <w:t>Источник: РГП «Казгидромет».</w:t>
      </w:r>
    </w:p>
    <w:p w14:paraId="2DFC4A3C" w14:textId="77777777" w:rsidR="00F96E9E" w:rsidRPr="006C0A32" w:rsidRDefault="00F96E9E" w:rsidP="00C0692D">
      <w:pPr>
        <w:ind w:right="-1" w:firstLine="709"/>
        <w:jc w:val="both"/>
        <w:rPr>
          <w:lang w:val="ru-RU" w:eastAsia="ru-RU"/>
        </w:rPr>
      </w:pPr>
    </w:p>
    <w:p w14:paraId="42B8A6FB" w14:textId="77777777" w:rsidR="00C0692D" w:rsidRPr="006C0A32" w:rsidRDefault="00D5366D" w:rsidP="00C0692D">
      <w:pPr>
        <w:ind w:right="-1" w:firstLine="709"/>
        <w:jc w:val="both"/>
        <w:rPr>
          <w:lang w:val="kk-KZ" w:eastAsia="ru-RU"/>
        </w:rPr>
      </w:pPr>
      <w:r w:rsidRPr="006C0A32">
        <w:rPr>
          <w:lang w:val="kk-KZ" w:eastAsia="ru-RU"/>
        </w:rPr>
        <w:t>Основными загрязняющими веществами в водных объектах Актюбинской области</w:t>
      </w:r>
    </w:p>
    <w:p w14:paraId="40EAB417" w14:textId="77777777" w:rsidR="00C0692D" w:rsidRPr="006C0A32" w:rsidRDefault="00D5366D" w:rsidP="00C0692D">
      <w:pPr>
        <w:ind w:right="-1"/>
        <w:jc w:val="both"/>
        <w:rPr>
          <w:lang w:val="kk-KZ" w:eastAsia="ru-RU"/>
        </w:rPr>
      </w:pPr>
      <w:r w:rsidRPr="006C0A32">
        <w:rPr>
          <w:lang w:val="kk-KZ" w:eastAsia="ru-RU"/>
        </w:rPr>
        <w:t>являются взвешенные вещества</w:t>
      </w:r>
      <w:r w:rsidR="00F96E9E" w:rsidRPr="006C0A32">
        <w:rPr>
          <w:lang w:val="kk-KZ" w:eastAsia="ru-RU"/>
        </w:rPr>
        <w:t xml:space="preserve"> и </w:t>
      </w:r>
      <w:r w:rsidRPr="006C0A32">
        <w:rPr>
          <w:lang w:val="kk-KZ" w:eastAsia="ru-RU"/>
        </w:rPr>
        <w:t>фенолы.</w:t>
      </w:r>
    </w:p>
    <w:p w14:paraId="070BA615" w14:textId="77777777" w:rsidR="00C0692D" w:rsidRPr="006C0A32" w:rsidRDefault="00D5366D" w:rsidP="00C0692D">
      <w:pPr>
        <w:pBdr>
          <w:bottom w:val="single" w:sz="4" w:space="3" w:color="FFFFFF"/>
        </w:pBdr>
        <w:tabs>
          <w:tab w:val="left" w:pos="431"/>
        </w:tabs>
        <w:ind w:firstLine="709"/>
        <w:jc w:val="both"/>
        <w:rPr>
          <w:b/>
          <w:i/>
          <w:iCs/>
          <w:lang w:val="ru-RU" w:eastAsia="ru-RU"/>
        </w:rPr>
      </w:pPr>
      <w:r w:rsidRPr="006C0A32">
        <w:rPr>
          <w:b/>
          <w:i/>
          <w:iCs/>
          <w:lang w:val="ru-RU" w:eastAsia="ru-RU"/>
        </w:rPr>
        <w:t xml:space="preserve">Водоснабжение и водопотребление </w:t>
      </w:r>
    </w:p>
    <w:p w14:paraId="64EF314B" w14:textId="77777777" w:rsidR="00C0692D" w:rsidRPr="006C0A32" w:rsidRDefault="00D5366D" w:rsidP="00C0692D">
      <w:pPr>
        <w:pBdr>
          <w:bottom w:val="single" w:sz="4" w:space="3" w:color="FFFFFF"/>
        </w:pBdr>
        <w:tabs>
          <w:tab w:val="left" w:pos="431"/>
        </w:tabs>
        <w:ind w:firstLine="709"/>
        <w:jc w:val="both"/>
        <w:rPr>
          <w:b/>
          <w:i/>
          <w:iCs/>
          <w:color w:val="FF0000"/>
          <w:lang w:val="ru-RU" w:eastAsia="ru-RU"/>
        </w:rPr>
      </w:pPr>
      <w:r w:rsidRPr="006C0A32">
        <w:rPr>
          <w:lang w:val="ru-RU" w:eastAsia="ru-RU"/>
        </w:rPr>
        <w:t xml:space="preserve">По данным Бюро национальной статистики РК, </w:t>
      </w:r>
      <w:r w:rsidRPr="006C0A32">
        <w:rPr>
          <w:rFonts w:eastAsia="Calibri"/>
          <w:lang w:val="kk-KZ"/>
        </w:rPr>
        <w:t>в</w:t>
      </w:r>
      <w:r w:rsidRPr="006C0A32">
        <w:rPr>
          <w:rFonts w:eastAsia="Calibri"/>
          <w:lang w:val="ru-RU"/>
        </w:rPr>
        <w:t xml:space="preserve"> 2025 году в области Актобе в водопроводную сеть было подано 60 325,6 тыс. м³ воды, из которых потребителям отпущено 45 025,2 тыс. м³</w:t>
      </w:r>
      <w:r w:rsidRPr="006C0A32">
        <w:rPr>
          <w:rFonts w:eastAsia="Calibri"/>
          <w:lang w:val="kk-KZ"/>
        </w:rPr>
        <w:t xml:space="preserve"> </w:t>
      </w:r>
      <w:r w:rsidRPr="006C0A32">
        <w:rPr>
          <w:rFonts w:eastAsia="Calibri"/>
          <w:lang w:val="ru-RU"/>
        </w:rPr>
        <w:t>(</w:t>
      </w:r>
      <w:r w:rsidRPr="006C0A32">
        <w:rPr>
          <w:rFonts w:eastAsia="Calibri"/>
          <w:lang w:val="kk-KZ"/>
        </w:rPr>
        <w:t>Р</w:t>
      </w:r>
      <w:r w:rsidRPr="006C0A32">
        <w:rPr>
          <w:rFonts w:eastAsia="Calibri"/>
          <w:lang w:val="ru-RU"/>
        </w:rPr>
        <w:t>исунок 12.3.</w:t>
      </w:r>
      <w:r w:rsidRPr="006C0A32">
        <w:rPr>
          <w:rFonts w:eastAsia="Calibri"/>
          <w:lang w:val="kk-KZ"/>
        </w:rPr>
        <w:t>2</w:t>
      </w:r>
      <w:r w:rsidRPr="006C0A32">
        <w:rPr>
          <w:rFonts w:eastAsia="Calibri"/>
          <w:lang w:val="ru-RU"/>
        </w:rPr>
        <w:t>).</w:t>
      </w:r>
    </w:p>
    <w:p w14:paraId="4742F6E4" w14:textId="77777777" w:rsidR="00C0692D" w:rsidRPr="006C0A32" w:rsidRDefault="00D5366D" w:rsidP="00C0692D">
      <w:pPr>
        <w:pBdr>
          <w:bottom w:val="single" w:sz="4" w:space="3" w:color="FFFFFF"/>
        </w:pBdr>
        <w:tabs>
          <w:tab w:val="left" w:pos="431"/>
        </w:tabs>
        <w:ind w:firstLine="709"/>
        <w:jc w:val="right"/>
        <w:rPr>
          <w:b/>
          <w:lang w:val="kk-KZ" w:eastAsia="ru-RU"/>
        </w:rPr>
      </w:pPr>
      <w:r w:rsidRPr="006C0A32">
        <w:rPr>
          <w:b/>
          <w:lang w:val="kk-KZ" w:eastAsia="ru-RU"/>
        </w:rPr>
        <w:t xml:space="preserve"> Рисунок 12.3.2</w:t>
      </w:r>
    </w:p>
    <w:p w14:paraId="6F067133" w14:textId="77777777" w:rsidR="00C0692D" w:rsidRPr="006C0A32" w:rsidRDefault="00D5366D" w:rsidP="00C0692D">
      <w:pPr>
        <w:pBdr>
          <w:bottom w:val="single" w:sz="4" w:space="3" w:color="FFFFFF"/>
        </w:pBdr>
        <w:tabs>
          <w:tab w:val="left" w:pos="431"/>
        </w:tabs>
        <w:jc w:val="center"/>
        <w:rPr>
          <w:b/>
          <w:vertAlign w:val="superscript"/>
          <w:lang w:val="kk-KZ" w:eastAsia="ru-RU"/>
        </w:rPr>
      </w:pPr>
      <w:r w:rsidRPr="006C0A32">
        <w:rPr>
          <w:b/>
          <w:lang w:val="ru-RU" w:eastAsia="ru-RU"/>
        </w:rPr>
        <w:t xml:space="preserve">Объем отпущенной воды </w:t>
      </w:r>
      <w:r w:rsidRPr="006C0A32">
        <w:rPr>
          <w:b/>
          <w:lang w:val="ru-RU" w:eastAsia="ru-RU"/>
        </w:rPr>
        <w:t>потребителям в</w:t>
      </w:r>
      <w:r w:rsidRPr="006C0A32">
        <w:rPr>
          <w:b/>
          <w:lang w:val="kk-KZ" w:eastAsia="ru-RU"/>
        </w:rPr>
        <w:t xml:space="preserve"> Актюбинской области </w:t>
      </w:r>
      <w:r w:rsidR="00F96E9E" w:rsidRPr="006C0A32">
        <w:rPr>
          <w:b/>
          <w:lang w:val="kk-KZ" w:eastAsia="ru-RU"/>
        </w:rPr>
        <w:t xml:space="preserve">за </w:t>
      </w:r>
      <w:r w:rsidRPr="006C0A32">
        <w:rPr>
          <w:b/>
          <w:lang w:val="kk-KZ" w:eastAsia="ru-RU"/>
        </w:rPr>
        <w:t>2025 год, тыс.</w:t>
      </w:r>
      <w:r w:rsidR="006A4432" w:rsidRPr="006C0A32">
        <w:rPr>
          <w:b/>
          <w:lang w:val="kk-KZ" w:eastAsia="ru-RU"/>
        </w:rPr>
        <w:t xml:space="preserve"> </w:t>
      </w:r>
      <w:r w:rsidRPr="006C0A32">
        <w:rPr>
          <w:b/>
          <w:lang w:val="kk-KZ" w:eastAsia="ru-RU"/>
        </w:rPr>
        <w:t>м</w:t>
      </w:r>
      <w:r w:rsidRPr="006C0A32">
        <w:rPr>
          <w:b/>
          <w:vertAlign w:val="superscript"/>
          <w:lang w:val="kk-KZ" w:eastAsia="ru-RU"/>
        </w:rPr>
        <w:t>3</w:t>
      </w:r>
    </w:p>
    <w:p w14:paraId="6531B2B4" w14:textId="77777777" w:rsidR="00C0692D" w:rsidRPr="006C0A32" w:rsidRDefault="00D5366D" w:rsidP="00C0692D">
      <w:pPr>
        <w:pBdr>
          <w:bottom w:val="single" w:sz="4" w:space="3" w:color="FFFFFF"/>
        </w:pBdr>
        <w:tabs>
          <w:tab w:val="left" w:pos="431"/>
        </w:tabs>
        <w:jc w:val="center"/>
        <w:rPr>
          <w:b/>
          <w:color w:val="000000"/>
          <w:vertAlign w:val="superscript"/>
          <w:lang w:val="kk-KZ" w:eastAsia="ru-RU"/>
        </w:rPr>
      </w:pPr>
      <w:r w:rsidRPr="006C0A32">
        <w:rPr>
          <w:b/>
          <w:noProof/>
          <w:color w:val="000000"/>
          <w:vertAlign w:val="superscript"/>
        </w:rPr>
        <w:drawing>
          <wp:inline distT="0" distB="0" distL="0" distR="0" wp14:anchorId="61FEFEB6" wp14:editId="0E7E8222">
            <wp:extent cx="3600450" cy="2095500"/>
            <wp:effectExtent l="0" t="0" r="0" b="0"/>
            <wp:docPr id="320064385"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0064385" name="Picture 2"/>
                    <pic:cNvPicPr>
                      <a:picLocks noChangeAspect="1" noChangeArrowheads="1"/>
                    </pic:cNvPicPr>
                  </pic:nvPicPr>
                  <pic:blipFill>
                    <a:blip r:embed="rId74">
                      <a:extLst>
                        <a:ext uri="{28A0092B-C50C-407E-A947-70E740481C1C}">
                          <a14:useLocalDpi xmlns:a14="http://schemas.microsoft.com/office/drawing/2010/main" val="0"/>
                        </a:ext>
                      </a:extLst>
                    </a:blip>
                    <a:stretch>
                      <a:fillRect/>
                    </a:stretch>
                  </pic:blipFill>
                  <pic:spPr bwMode="auto">
                    <a:xfrm>
                      <a:off x="0" y="0"/>
                      <a:ext cx="3600450" cy="2095500"/>
                    </a:xfrm>
                    <a:prstGeom prst="rect">
                      <a:avLst/>
                    </a:prstGeom>
                    <a:noFill/>
                  </pic:spPr>
                </pic:pic>
              </a:graphicData>
            </a:graphic>
          </wp:inline>
        </w:drawing>
      </w:r>
    </w:p>
    <w:p w14:paraId="3EA182ED" w14:textId="77777777" w:rsidR="00C0692D" w:rsidRPr="006C0A32" w:rsidRDefault="00D5366D" w:rsidP="00C0692D">
      <w:pPr>
        <w:pBdr>
          <w:bottom w:val="single" w:sz="4" w:space="3" w:color="FFFFFF"/>
        </w:pBdr>
        <w:tabs>
          <w:tab w:val="left" w:pos="431"/>
        </w:tabs>
        <w:jc w:val="center"/>
        <w:rPr>
          <w:i/>
          <w:lang w:val="kk-KZ" w:eastAsia="ru-RU"/>
        </w:rPr>
      </w:pPr>
      <w:r w:rsidRPr="006C0A32">
        <w:rPr>
          <w:i/>
          <w:lang w:val="kk-KZ" w:eastAsia="ru-RU"/>
        </w:rPr>
        <w:t>Источник: Бюро национальной статистики АСПР РК.</w:t>
      </w:r>
    </w:p>
    <w:p w14:paraId="55288847" w14:textId="77777777" w:rsidR="00C0692D" w:rsidRPr="006C0A32" w:rsidRDefault="00C0692D" w:rsidP="00C0692D">
      <w:pPr>
        <w:pBdr>
          <w:bottom w:val="single" w:sz="4" w:space="3" w:color="FFFFFF"/>
        </w:pBdr>
        <w:tabs>
          <w:tab w:val="left" w:pos="431"/>
        </w:tabs>
        <w:jc w:val="center"/>
        <w:rPr>
          <w:i/>
          <w:lang w:val="kk-KZ" w:eastAsia="ru-RU"/>
        </w:rPr>
      </w:pPr>
    </w:p>
    <w:p w14:paraId="0F00DEE4" w14:textId="77777777" w:rsidR="00C0692D" w:rsidRPr="006C0A32" w:rsidRDefault="00D5366D" w:rsidP="00C0692D">
      <w:pPr>
        <w:pBdr>
          <w:bottom w:val="single" w:sz="4" w:space="3" w:color="FFFFFF"/>
        </w:pBdr>
        <w:tabs>
          <w:tab w:val="left" w:pos="431"/>
        </w:tabs>
        <w:ind w:firstLine="709"/>
        <w:rPr>
          <w:i/>
          <w:lang w:val="kk-KZ" w:eastAsia="ru-RU"/>
        </w:rPr>
      </w:pPr>
      <w:r w:rsidRPr="006C0A32">
        <w:rPr>
          <w:b/>
          <w:i/>
          <w:iCs/>
          <w:lang w:val="ru-RU" w:eastAsia="ru-RU"/>
        </w:rPr>
        <w:t xml:space="preserve">Водоотведение </w:t>
      </w:r>
    </w:p>
    <w:p w14:paraId="2F73952A" w14:textId="77777777" w:rsidR="00C0692D" w:rsidRPr="006C0A32" w:rsidRDefault="00D5366D" w:rsidP="00D12288">
      <w:pPr>
        <w:pBdr>
          <w:bottom w:val="single" w:sz="4" w:space="3" w:color="FFFFFF"/>
        </w:pBdr>
        <w:tabs>
          <w:tab w:val="left" w:pos="431"/>
        </w:tabs>
        <w:ind w:firstLine="709"/>
        <w:jc w:val="both"/>
        <w:rPr>
          <w:lang w:val="ru-RU" w:bidi="en-US"/>
        </w:rPr>
      </w:pPr>
      <w:r w:rsidRPr="006C0A32">
        <w:rPr>
          <w:lang w:val="ru-RU" w:bidi="en-US"/>
        </w:rPr>
        <w:t xml:space="preserve">В 2025 году </w:t>
      </w:r>
      <w:r w:rsidRPr="006C0A32">
        <w:rPr>
          <w:lang w:val="kk-KZ" w:bidi="en-US"/>
        </w:rPr>
        <w:t>Актюбинской области</w:t>
      </w:r>
      <w:r w:rsidRPr="006C0A32">
        <w:rPr>
          <w:lang w:val="ru-RU" w:bidi="en-US"/>
        </w:rPr>
        <w:t xml:space="preserve"> объём пропущенных сточных вод составил 28</w:t>
      </w:r>
      <w:r w:rsidR="00F96E9E" w:rsidRPr="006C0A32">
        <w:rPr>
          <w:lang w:val="ru-RU" w:bidi="en-US"/>
        </w:rPr>
        <w:t xml:space="preserve"> </w:t>
      </w:r>
      <w:r w:rsidRPr="006C0A32">
        <w:rPr>
          <w:lang w:val="ru-RU" w:bidi="en-US"/>
        </w:rPr>
        <w:t xml:space="preserve">436,0 тыс. м³. Протяжённость канализационных сетей </w:t>
      </w:r>
      <w:r w:rsidRPr="006C0A32">
        <w:rPr>
          <w:lang w:val="ru-RU" w:bidi="en-US"/>
        </w:rPr>
        <w:t>составила 977,5 км, из которых 24 км относятся к изношенным сетям.</w:t>
      </w:r>
    </w:p>
    <w:p w14:paraId="002E38EA" w14:textId="77777777" w:rsidR="00C0692D" w:rsidRPr="006C0A32" w:rsidRDefault="00D5366D" w:rsidP="00C0692D">
      <w:pPr>
        <w:pBdr>
          <w:bottom w:val="single" w:sz="4" w:space="3" w:color="FFFFFF"/>
        </w:pBdr>
        <w:tabs>
          <w:tab w:val="left" w:pos="431"/>
        </w:tabs>
        <w:ind w:firstLine="709"/>
        <w:rPr>
          <w:i/>
          <w:lang w:val="kk-KZ" w:eastAsia="ru-RU"/>
        </w:rPr>
      </w:pPr>
      <w:r w:rsidRPr="006C0A32">
        <w:rPr>
          <w:b/>
          <w:i/>
          <w:iCs/>
          <w:lang w:val="ru-RU" w:eastAsia="ru-RU"/>
        </w:rPr>
        <w:t>Меры по снижению загрязнения вод</w:t>
      </w:r>
    </w:p>
    <w:p w14:paraId="084A1585" w14:textId="77777777" w:rsidR="00C0692D" w:rsidRPr="006C0A32" w:rsidRDefault="00D5366D" w:rsidP="00C0692D">
      <w:pPr>
        <w:pBdr>
          <w:bottom w:val="single" w:sz="4" w:space="3" w:color="FFFFFF"/>
        </w:pBdr>
        <w:tabs>
          <w:tab w:val="left" w:pos="431"/>
        </w:tabs>
        <w:ind w:firstLine="709"/>
        <w:jc w:val="both"/>
        <w:rPr>
          <w:i/>
          <w:lang w:val="kk-KZ" w:eastAsia="ru-RU"/>
        </w:rPr>
      </w:pPr>
      <w:r w:rsidRPr="006C0A32">
        <w:rPr>
          <w:lang w:val="ru-RU" w:eastAsia="ru-RU"/>
        </w:rPr>
        <w:t>В городе Актобе через АО «Aqtobe Su-Energy Group» ведётся строительство новой станции очистки сточных вод мощностью до 100 000 м³ в сутки, рассчитанной на о</w:t>
      </w:r>
      <w:r w:rsidRPr="006C0A32">
        <w:rPr>
          <w:lang w:val="ru-RU" w:eastAsia="ru-RU"/>
        </w:rPr>
        <w:t xml:space="preserve">бслуживание около 600 000 человек. Объект заменит очистные сооружения 1984 года и будет включать систему обработки </w:t>
      </w:r>
      <w:r w:rsidRPr="006C0A32">
        <w:rPr>
          <w:lang w:val="kk-KZ" w:eastAsia="ru-RU"/>
        </w:rPr>
        <w:t>ила (шлама)</w:t>
      </w:r>
      <w:r w:rsidRPr="006C0A32">
        <w:rPr>
          <w:lang w:val="ru-RU" w:eastAsia="ru-RU"/>
        </w:rPr>
        <w:t xml:space="preserve"> и установку по производству энергии из биогаза, что позволит снизить выбросы CO₂ до 23 000 тонн в год.</w:t>
      </w:r>
    </w:p>
    <w:p w14:paraId="1D283EC0" w14:textId="77777777" w:rsidR="006A4432" w:rsidRPr="006C0A32" w:rsidRDefault="006A4432" w:rsidP="006A4432">
      <w:pPr>
        <w:pBdr>
          <w:bottom w:val="single" w:sz="4" w:space="3" w:color="FFFFFF"/>
        </w:pBdr>
        <w:tabs>
          <w:tab w:val="left" w:pos="431"/>
        </w:tabs>
        <w:ind w:firstLine="709"/>
        <w:jc w:val="both"/>
        <w:rPr>
          <w:b/>
          <w:lang w:val="kk-KZ" w:eastAsia="ru-RU"/>
        </w:rPr>
      </w:pPr>
    </w:p>
    <w:p w14:paraId="2BFC0CC8" w14:textId="77777777" w:rsidR="006A4432" w:rsidRPr="006C0A32" w:rsidRDefault="00D5366D" w:rsidP="006A4432">
      <w:pPr>
        <w:pBdr>
          <w:bottom w:val="single" w:sz="4" w:space="3" w:color="FFFFFF"/>
        </w:pBdr>
        <w:tabs>
          <w:tab w:val="left" w:pos="431"/>
        </w:tabs>
        <w:ind w:firstLine="709"/>
        <w:jc w:val="both"/>
        <w:rPr>
          <w:b/>
          <w:lang w:val="kk-KZ" w:eastAsia="ru-RU"/>
        </w:rPr>
      </w:pPr>
      <w:r w:rsidRPr="006C0A32">
        <w:rPr>
          <w:b/>
          <w:lang w:val="kk-KZ" w:eastAsia="ru-RU"/>
        </w:rPr>
        <w:t xml:space="preserve">12.3.3. </w:t>
      </w:r>
      <w:r w:rsidRPr="006C0A32">
        <w:rPr>
          <w:b/>
          <w:lang w:val="kk-KZ" w:eastAsia="ru-RU"/>
        </w:rPr>
        <w:t>ЗЕМЕЛЬНЫЕ РЕСУРСЫ</w:t>
      </w:r>
    </w:p>
    <w:p w14:paraId="7F83125B" w14:textId="77777777" w:rsidR="006A4432" w:rsidRPr="006C0A32" w:rsidRDefault="006A4432" w:rsidP="006A4432">
      <w:pPr>
        <w:pBdr>
          <w:bottom w:val="single" w:sz="4" w:space="3" w:color="FFFFFF"/>
        </w:pBdr>
        <w:tabs>
          <w:tab w:val="left" w:pos="431"/>
        </w:tabs>
        <w:ind w:firstLine="709"/>
        <w:jc w:val="both"/>
        <w:rPr>
          <w:i/>
          <w:lang w:val="kk-KZ" w:eastAsia="ru-RU"/>
        </w:rPr>
      </w:pPr>
    </w:p>
    <w:p w14:paraId="6264305E" w14:textId="77777777" w:rsidR="006A4432" w:rsidRPr="006C0A32" w:rsidRDefault="00D5366D" w:rsidP="006A4432">
      <w:pPr>
        <w:pBdr>
          <w:bottom w:val="single" w:sz="4" w:space="3" w:color="FFFFFF"/>
        </w:pBdr>
        <w:tabs>
          <w:tab w:val="left" w:pos="431"/>
        </w:tabs>
        <w:ind w:firstLine="709"/>
        <w:rPr>
          <w:i/>
          <w:lang w:val="kk-KZ" w:eastAsia="ru-RU"/>
        </w:rPr>
      </w:pPr>
      <w:r w:rsidRPr="006C0A32">
        <w:rPr>
          <w:b/>
          <w:i/>
          <w:lang w:val="kk-KZ" w:eastAsia="ru-RU"/>
        </w:rPr>
        <w:t>Земельный фонд</w:t>
      </w:r>
    </w:p>
    <w:p w14:paraId="38A07FC2" w14:textId="77777777" w:rsidR="006A4432" w:rsidRPr="006C0A32" w:rsidRDefault="00D5366D" w:rsidP="006A4432">
      <w:pPr>
        <w:ind w:firstLine="709"/>
        <w:jc w:val="both"/>
        <w:rPr>
          <w:lang w:val="ru-RU" w:bidi="en-US"/>
        </w:rPr>
      </w:pPr>
      <w:r w:rsidRPr="006C0A32">
        <w:rPr>
          <w:lang w:val="kk-KZ" w:bidi="en-US"/>
        </w:rPr>
        <w:t xml:space="preserve">По данным Комитета по управлению земельными ресурсами Министерства сельского хозяйства РК, в 2025 году </w:t>
      </w:r>
      <w:r w:rsidRPr="006C0A32">
        <w:rPr>
          <w:lang w:val="ru-RU" w:bidi="en-US"/>
        </w:rPr>
        <w:t xml:space="preserve">земельный фонд Актюбинской области составляет </w:t>
      </w:r>
      <w:r w:rsidRPr="006C0A32">
        <w:rPr>
          <w:bCs/>
          <w:lang w:val="kk-KZ" w:eastAsia="ru-RU" w:bidi="en-US"/>
        </w:rPr>
        <w:t>29 585,1</w:t>
      </w:r>
      <w:r w:rsidRPr="006C0A32">
        <w:rPr>
          <w:b/>
          <w:lang w:val="kk-KZ" w:eastAsia="ru-RU" w:bidi="en-US"/>
        </w:rPr>
        <w:t xml:space="preserve"> </w:t>
      </w:r>
      <w:r w:rsidRPr="006C0A32">
        <w:rPr>
          <w:lang w:val="ru-RU" w:bidi="en-US"/>
        </w:rPr>
        <w:t>тыс. га</w:t>
      </w:r>
      <w:r w:rsidRPr="006C0A32">
        <w:rPr>
          <w:lang w:val="kk-KZ" w:eastAsia="ru-RU"/>
        </w:rPr>
        <w:t xml:space="preserve"> (таблица 12.</w:t>
      </w:r>
      <w:r w:rsidR="00EA2DD8" w:rsidRPr="006C0A32">
        <w:rPr>
          <w:lang w:val="kk-KZ" w:eastAsia="ru-RU"/>
        </w:rPr>
        <w:t>3</w:t>
      </w:r>
      <w:r w:rsidRPr="006C0A32">
        <w:rPr>
          <w:lang w:val="kk-KZ" w:eastAsia="ru-RU"/>
        </w:rPr>
        <w:t>.3).</w:t>
      </w:r>
    </w:p>
    <w:p w14:paraId="005207C1" w14:textId="77777777" w:rsidR="006A4432" w:rsidRPr="006C0A32" w:rsidRDefault="00D5366D" w:rsidP="006A4432">
      <w:pPr>
        <w:pBdr>
          <w:bottom w:val="single" w:sz="4" w:space="3" w:color="FFFFFF"/>
        </w:pBdr>
        <w:tabs>
          <w:tab w:val="left" w:pos="431"/>
        </w:tabs>
        <w:jc w:val="right"/>
        <w:rPr>
          <w:i/>
          <w:color w:val="000000"/>
          <w:lang w:val="kk-KZ" w:eastAsia="ru-RU"/>
        </w:rPr>
      </w:pPr>
      <w:r w:rsidRPr="006C0A32">
        <w:rPr>
          <w:b/>
          <w:color w:val="000000" w:themeColor="text1"/>
          <w:lang w:val="kk-KZ" w:eastAsia="ru-RU"/>
        </w:rPr>
        <w:t>Таблица 12.3.3</w:t>
      </w:r>
    </w:p>
    <w:p w14:paraId="66001528" w14:textId="77777777" w:rsidR="006A4432" w:rsidRPr="006C0A32" w:rsidRDefault="00D5366D" w:rsidP="006A4432">
      <w:pPr>
        <w:pBdr>
          <w:bottom w:val="single" w:sz="4" w:space="3" w:color="FFFFFF"/>
        </w:pBdr>
        <w:tabs>
          <w:tab w:val="left" w:pos="431"/>
        </w:tabs>
        <w:jc w:val="center"/>
        <w:rPr>
          <w:b/>
          <w:color w:val="000000"/>
          <w:lang w:val="kk-KZ" w:eastAsia="ru-RU"/>
        </w:rPr>
      </w:pPr>
      <w:r w:rsidRPr="006C0A32">
        <w:rPr>
          <w:b/>
          <w:color w:val="000000" w:themeColor="text1"/>
          <w:lang w:val="kk-KZ" w:eastAsia="ru-RU"/>
        </w:rPr>
        <w:t xml:space="preserve">Распределение земель </w:t>
      </w:r>
      <w:r w:rsidR="00EA2DD8" w:rsidRPr="006C0A32">
        <w:rPr>
          <w:b/>
          <w:color w:val="000000" w:themeColor="text1"/>
          <w:lang w:val="kk-KZ" w:eastAsia="ru-RU"/>
        </w:rPr>
        <w:t xml:space="preserve">в </w:t>
      </w:r>
      <w:r w:rsidRPr="006C0A32">
        <w:rPr>
          <w:b/>
          <w:color w:val="000000" w:themeColor="text1"/>
          <w:lang w:val="kk-KZ" w:eastAsia="ru-RU"/>
        </w:rPr>
        <w:t xml:space="preserve">Актюбинской области по категориям </w:t>
      </w:r>
    </w:p>
    <w:p w14:paraId="2C389984" w14:textId="77777777" w:rsidR="006A4432" w:rsidRPr="006C0A32" w:rsidRDefault="00D5366D" w:rsidP="006A4432">
      <w:pPr>
        <w:pBdr>
          <w:bottom w:val="single" w:sz="4" w:space="3" w:color="FFFFFF"/>
        </w:pBdr>
        <w:tabs>
          <w:tab w:val="left" w:pos="431"/>
        </w:tabs>
        <w:jc w:val="center"/>
        <w:rPr>
          <w:b/>
          <w:color w:val="000000"/>
          <w:lang w:val="kk-KZ" w:eastAsia="ru-RU"/>
        </w:rPr>
      </w:pPr>
      <w:r w:rsidRPr="006C0A32">
        <w:rPr>
          <w:b/>
          <w:color w:val="000000" w:themeColor="text1"/>
          <w:lang w:val="kk-KZ" w:eastAsia="ru-RU"/>
        </w:rPr>
        <w:t xml:space="preserve">за 2024-2025 годы, </w:t>
      </w:r>
      <w:r w:rsidRPr="006C0A32">
        <w:rPr>
          <w:b/>
          <w:lang w:val="kk-KZ" w:eastAsia="ru-RU"/>
        </w:rPr>
        <w:t>тыс. га</w:t>
      </w:r>
    </w:p>
    <w:tbl>
      <w:tblPr>
        <w:tblW w:w="949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2"/>
        <w:gridCol w:w="5245"/>
        <w:gridCol w:w="1985"/>
        <w:gridCol w:w="1701"/>
      </w:tblGrid>
      <w:tr w:rsidR="00FC7945" w:rsidRPr="006C0A32" w14:paraId="305A9B89" w14:textId="77777777" w:rsidTr="00FE1226">
        <w:trPr>
          <w:trHeight w:val="62"/>
          <w:jc w:val="center"/>
        </w:trPr>
        <w:tc>
          <w:tcPr>
            <w:tcW w:w="562" w:type="dxa"/>
          </w:tcPr>
          <w:p w14:paraId="12663A18" w14:textId="77777777" w:rsidR="00EA2DD8" w:rsidRPr="006C0A32" w:rsidRDefault="00D5366D" w:rsidP="00FE1226">
            <w:pPr>
              <w:ind w:right="-24"/>
              <w:jc w:val="center"/>
              <w:rPr>
                <w:lang w:val="kk-KZ" w:bidi="en-US"/>
              </w:rPr>
            </w:pPr>
            <w:r w:rsidRPr="006C0A32">
              <w:rPr>
                <w:b/>
                <w:lang w:val="kk-KZ" w:eastAsia="ru-RU" w:bidi="en-US"/>
              </w:rPr>
              <w:t>№</w:t>
            </w:r>
          </w:p>
        </w:tc>
        <w:tc>
          <w:tcPr>
            <w:tcW w:w="5245" w:type="dxa"/>
            <w:vAlign w:val="center"/>
          </w:tcPr>
          <w:p w14:paraId="76CF55B9" w14:textId="77777777" w:rsidR="00EA2DD8" w:rsidRPr="006C0A32" w:rsidRDefault="00D5366D" w:rsidP="00BB7516">
            <w:pPr>
              <w:jc w:val="center"/>
              <w:rPr>
                <w:lang w:val="kk-KZ" w:eastAsia="ru-RU" w:bidi="en-US"/>
              </w:rPr>
            </w:pPr>
            <w:r w:rsidRPr="006C0A32">
              <w:rPr>
                <w:b/>
                <w:lang w:val="kk-KZ" w:eastAsia="ru-RU" w:bidi="en-US"/>
              </w:rPr>
              <w:t>Категория земель</w:t>
            </w:r>
          </w:p>
        </w:tc>
        <w:tc>
          <w:tcPr>
            <w:tcW w:w="1985" w:type="dxa"/>
          </w:tcPr>
          <w:p w14:paraId="0B18A474" w14:textId="77777777" w:rsidR="00EA2DD8" w:rsidRPr="006C0A32" w:rsidRDefault="00D5366D" w:rsidP="00BB7516">
            <w:pPr>
              <w:autoSpaceDE w:val="0"/>
              <w:autoSpaceDN w:val="0"/>
              <w:adjustRightInd w:val="0"/>
              <w:jc w:val="center"/>
              <w:rPr>
                <w:rFonts w:eastAsia="Calibri"/>
                <w:lang w:val="ru-RU"/>
              </w:rPr>
            </w:pPr>
            <w:r w:rsidRPr="006C0A32">
              <w:rPr>
                <w:b/>
                <w:lang w:val="kk-KZ" w:eastAsia="ru-RU" w:bidi="en-US"/>
              </w:rPr>
              <w:t>2024 год</w:t>
            </w:r>
          </w:p>
        </w:tc>
        <w:tc>
          <w:tcPr>
            <w:tcW w:w="1701" w:type="dxa"/>
            <w:vAlign w:val="center"/>
          </w:tcPr>
          <w:p w14:paraId="4B69AE90" w14:textId="77777777" w:rsidR="00EA2DD8" w:rsidRPr="006C0A32" w:rsidRDefault="00D5366D" w:rsidP="00BB7516">
            <w:pPr>
              <w:jc w:val="center"/>
              <w:rPr>
                <w:lang w:val="kk-KZ" w:eastAsia="ru-RU" w:bidi="en-US"/>
              </w:rPr>
            </w:pPr>
            <w:r w:rsidRPr="006C0A32">
              <w:rPr>
                <w:b/>
                <w:lang w:val="kk-KZ" w:eastAsia="ru-RU" w:bidi="en-US"/>
              </w:rPr>
              <w:t>2025 год</w:t>
            </w:r>
          </w:p>
        </w:tc>
      </w:tr>
      <w:tr w:rsidR="00FC7945" w:rsidRPr="006C0A32" w14:paraId="256482DF" w14:textId="77777777" w:rsidTr="00FE1226">
        <w:trPr>
          <w:trHeight w:val="174"/>
          <w:jc w:val="center"/>
        </w:trPr>
        <w:tc>
          <w:tcPr>
            <w:tcW w:w="562" w:type="dxa"/>
          </w:tcPr>
          <w:p w14:paraId="1F0DACB7" w14:textId="77777777" w:rsidR="00EA2DD8" w:rsidRPr="006C0A32" w:rsidRDefault="00EA2DD8" w:rsidP="00FE1226">
            <w:pPr>
              <w:numPr>
                <w:ilvl w:val="0"/>
                <w:numId w:val="10"/>
              </w:numPr>
              <w:ind w:right="51"/>
              <w:jc w:val="center"/>
              <w:rPr>
                <w:lang w:val="kk-KZ" w:bidi="en-US"/>
              </w:rPr>
            </w:pPr>
          </w:p>
        </w:tc>
        <w:tc>
          <w:tcPr>
            <w:tcW w:w="5245" w:type="dxa"/>
            <w:vAlign w:val="center"/>
          </w:tcPr>
          <w:p w14:paraId="6AA7A911" w14:textId="77777777" w:rsidR="00EA2DD8" w:rsidRPr="006C0A32" w:rsidRDefault="00D5366D" w:rsidP="00BB7516">
            <w:pPr>
              <w:jc w:val="both"/>
              <w:rPr>
                <w:lang w:val="kk-KZ" w:eastAsia="ru-RU" w:bidi="en-US"/>
              </w:rPr>
            </w:pPr>
            <w:r w:rsidRPr="006C0A32">
              <w:rPr>
                <w:lang w:val="kk-KZ" w:eastAsia="ru-RU" w:bidi="en-US"/>
              </w:rPr>
              <w:t>Земли сельскохозяйственного назначения</w:t>
            </w:r>
          </w:p>
        </w:tc>
        <w:tc>
          <w:tcPr>
            <w:tcW w:w="1985" w:type="dxa"/>
            <w:vAlign w:val="center"/>
          </w:tcPr>
          <w:p w14:paraId="3D0DE10B" w14:textId="77777777" w:rsidR="00EA2DD8" w:rsidRPr="006C0A32" w:rsidRDefault="00D5366D" w:rsidP="00BB7516">
            <w:pPr>
              <w:autoSpaceDE w:val="0"/>
              <w:autoSpaceDN w:val="0"/>
              <w:adjustRightInd w:val="0"/>
              <w:jc w:val="center"/>
              <w:rPr>
                <w:rFonts w:eastAsia="Calibri"/>
                <w:lang w:val="ru-RU"/>
              </w:rPr>
            </w:pPr>
            <w:r w:rsidRPr="006C0A32">
              <w:rPr>
                <w:lang w:val="kk-KZ" w:eastAsia="ru-RU" w:bidi="en-US"/>
              </w:rPr>
              <w:t>13 341,1</w:t>
            </w:r>
          </w:p>
        </w:tc>
        <w:tc>
          <w:tcPr>
            <w:tcW w:w="1701" w:type="dxa"/>
            <w:vAlign w:val="center"/>
          </w:tcPr>
          <w:p w14:paraId="587F441A" w14:textId="77777777" w:rsidR="00EA2DD8" w:rsidRPr="006C0A32" w:rsidRDefault="00D5366D" w:rsidP="00BB7516">
            <w:pPr>
              <w:jc w:val="center"/>
              <w:rPr>
                <w:lang w:val="kk-KZ" w:eastAsia="ru-RU" w:bidi="en-US"/>
              </w:rPr>
            </w:pPr>
            <w:r w:rsidRPr="006C0A32">
              <w:rPr>
                <w:lang w:val="kk-KZ" w:eastAsia="ru-RU" w:bidi="en-US"/>
              </w:rPr>
              <w:t>13 541,3</w:t>
            </w:r>
          </w:p>
        </w:tc>
      </w:tr>
      <w:tr w:rsidR="00FC7945" w:rsidRPr="006C0A32" w14:paraId="77B8A820" w14:textId="77777777" w:rsidTr="00FE1226">
        <w:trPr>
          <w:trHeight w:val="178"/>
          <w:jc w:val="center"/>
        </w:trPr>
        <w:tc>
          <w:tcPr>
            <w:tcW w:w="562" w:type="dxa"/>
          </w:tcPr>
          <w:p w14:paraId="1BFD6E4B" w14:textId="77777777" w:rsidR="00EA2DD8" w:rsidRPr="006C0A32" w:rsidRDefault="00EA2DD8" w:rsidP="00FE1226">
            <w:pPr>
              <w:numPr>
                <w:ilvl w:val="0"/>
                <w:numId w:val="10"/>
              </w:numPr>
              <w:ind w:right="51"/>
              <w:jc w:val="center"/>
              <w:rPr>
                <w:lang w:val="kk-KZ" w:bidi="en-US"/>
              </w:rPr>
            </w:pPr>
          </w:p>
        </w:tc>
        <w:tc>
          <w:tcPr>
            <w:tcW w:w="5245" w:type="dxa"/>
            <w:vAlign w:val="center"/>
          </w:tcPr>
          <w:p w14:paraId="647CFF72" w14:textId="77777777" w:rsidR="00EA2DD8" w:rsidRPr="006C0A32" w:rsidRDefault="00D5366D" w:rsidP="00BB7516">
            <w:pPr>
              <w:jc w:val="both"/>
              <w:rPr>
                <w:lang w:val="kk-KZ" w:eastAsia="ru-RU" w:bidi="en-US"/>
              </w:rPr>
            </w:pPr>
            <w:r w:rsidRPr="006C0A32">
              <w:rPr>
                <w:lang w:val="kk-KZ" w:eastAsia="ru-RU" w:bidi="en-US"/>
              </w:rPr>
              <w:t>Земли населенных пунктов</w:t>
            </w:r>
          </w:p>
        </w:tc>
        <w:tc>
          <w:tcPr>
            <w:tcW w:w="1985" w:type="dxa"/>
            <w:vAlign w:val="center"/>
          </w:tcPr>
          <w:p w14:paraId="2A60AE34" w14:textId="77777777" w:rsidR="00EA2DD8" w:rsidRPr="006C0A32" w:rsidRDefault="00D5366D" w:rsidP="00BB7516">
            <w:pPr>
              <w:autoSpaceDE w:val="0"/>
              <w:autoSpaceDN w:val="0"/>
              <w:adjustRightInd w:val="0"/>
              <w:jc w:val="center"/>
              <w:rPr>
                <w:rFonts w:eastAsia="Calibri"/>
                <w:lang w:val="ru-RU"/>
              </w:rPr>
            </w:pPr>
            <w:r w:rsidRPr="006C0A32">
              <w:rPr>
                <w:lang w:val="kk-KZ" w:eastAsia="ru-RU" w:bidi="en-US"/>
              </w:rPr>
              <w:t>4 316,4</w:t>
            </w:r>
          </w:p>
        </w:tc>
        <w:tc>
          <w:tcPr>
            <w:tcW w:w="1701" w:type="dxa"/>
            <w:vAlign w:val="center"/>
          </w:tcPr>
          <w:p w14:paraId="5A07C90C" w14:textId="77777777" w:rsidR="00EA2DD8" w:rsidRPr="006C0A32" w:rsidRDefault="00D5366D" w:rsidP="00BB7516">
            <w:pPr>
              <w:jc w:val="center"/>
              <w:rPr>
                <w:lang w:val="kk-KZ" w:eastAsia="ru-RU" w:bidi="en-US"/>
              </w:rPr>
            </w:pPr>
            <w:r w:rsidRPr="006C0A32">
              <w:rPr>
                <w:lang w:val="kk-KZ" w:eastAsia="ru-RU" w:bidi="en-US"/>
              </w:rPr>
              <w:t>4 347,7</w:t>
            </w:r>
          </w:p>
        </w:tc>
      </w:tr>
      <w:tr w:rsidR="00FC7945" w:rsidRPr="006C0A32" w14:paraId="0F13F88F" w14:textId="77777777" w:rsidTr="00FE1226">
        <w:trPr>
          <w:trHeight w:val="451"/>
          <w:jc w:val="center"/>
        </w:trPr>
        <w:tc>
          <w:tcPr>
            <w:tcW w:w="562" w:type="dxa"/>
            <w:vAlign w:val="center"/>
          </w:tcPr>
          <w:p w14:paraId="0216BA81" w14:textId="77777777" w:rsidR="00EA2DD8" w:rsidRPr="006C0A32" w:rsidRDefault="00EA2DD8" w:rsidP="00FE1226">
            <w:pPr>
              <w:numPr>
                <w:ilvl w:val="0"/>
                <w:numId w:val="10"/>
              </w:numPr>
              <w:ind w:right="51"/>
              <w:jc w:val="center"/>
              <w:rPr>
                <w:lang w:val="kk-KZ" w:bidi="en-US"/>
              </w:rPr>
            </w:pPr>
          </w:p>
        </w:tc>
        <w:tc>
          <w:tcPr>
            <w:tcW w:w="5245" w:type="dxa"/>
            <w:vAlign w:val="center"/>
          </w:tcPr>
          <w:p w14:paraId="3CFDA97A" w14:textId="77777777" w:rsidR="00EA2DD8" w:rsidRPr="006C0A32" w:rsidRDefault="00D5366D" w:rsidP="00BB7516">
            <w:pPr>
              <w:jc w:val="both"/>
              <w:rPr>
                <w:lang w:val="kk-KZ" w:eastAsia="ru-RU" w:bidi="en-US"/>
              </w:rPr>
            </w:pPr>
            <w:r w:rsidRPr="006C0A32">
              <w:rPr>
                <w:lang w:val="kk-KZ" w:eastAsia="ru-RU" w:bidi="en-US"/>
              </w:rPr>
              <w:t xml:space="preserve">Земли </w:t>
            </w:r>
            <w:r w:rsidRPr="006C0A32">
              <w:rPr>
                <w:lang w:val="kk-KZ" w:eastAsia="ru-RU" w:bidi="en-US"/>
              </w:rPr>
              <w:t>промышленности, транспорта, связи и иного несельскохозяйственного назначения</w:t>
            </w:r>
          </w:p>
        </w:tc>
        <w:tc>
          <w:tcPr>
            <w:tcW w:w="1985" w:type="dxa"/>
            <w:vAlign w:val="center"/>
          </w:tcPr>
          <w:p w14:paraId="6A5B7327" w14:textId="77777777" w:rsidR="00EA2DD8" w:rsidRPr="006C0A32" w:rsidRDefault="00D5366D" w:rsidP="00BB7516">
            <w:pPr>
              <w:autoSpaceDE w:val="0"/>
              <w:autoSpaceDN w:val="0"/>
              <w:adjustRightInd w:val="0"/>
              <w:jc w:val="center"/>
              <w:rPr>
                <w:rFonts w:eastAsia="Calibri"/>
                <w:lang w:val="ru-RU"/>
              </w:rPr>
            </w:pPr>
            <w:r w:rsidRPr="006C0A32">
              <w:rPr>
                <w:lang w:val="kk-KZ" w:eastAsia="ru-RU" w:bidi="en-US"/>
              </w:rPr>
              <w:t>331,0</w:t>
            </w:r>
          </w:p>
        </w:tc>
        <w:tc>
          <w:tcPr>
            <w:tcW w:w="1701" w:type="dxa"/>
            <w:vAlign w:val="center"/>
          </w:tcPr>
          <w:p w14:paraId="515D9B19" w14:textId="77777777" w:rsidR="00EA2DD8" w:rsidRPr="006C0A32" w:rsidRDefault="00D5366D" w:rsidP="00BB7516">
            <w:pPr>
              <w:jc w:val="center"/>
              <w:rPr>
                <w:lang w:val="kk-KZ" w:eastAsia="ru-RU" w:bidi="en-US"/>
              </w:rPr>
            </w:pPr>
            <w:r w:rsidRPr="006C0A32">
              <w:rPr>
                <w:lang w:val="kk-KZ" w:eastAsia="ru-RU" w:bidi="en-US"/>
              </w:rPr>
              <w:t>331,5</w:t>
            </w:r>
          </w:p>
        </w:tc>
      </w:tr>
      <w:tr w:rsidR="00FC7945" w:rsidRPr="006C0A32" w14:paraId="4830FFB8" w14:textId="77777777" w:rsidTr="00FE1226">
        <w:trPr>
          <w:trHeight w:val="460"/>
          <w:jc w:val="center"/>
        </w:trPr>
        <w:tc>
          <w:tcPr>
            <w:tcW w:w="562" w:type="dxa"/>
          </w:tcPr>
          <w:p w14:paraId="0C333DB3" w14:textId="77777777" w:rsidR="00EA2DD8" w:rsidRPr="006C0A32" w:rsidRDefault="00EA2DD8" w:rsidP="00FE1226">
            <w:pPr>
              <w:numPr>
                <w:ilvl w:val="0"/>
                <w:numId w:val="10"/>
              </w:numPr>
              <w:ind w:right="51"/>
              <w:jc w:val="center"/>
              <w:rPr>
                <w:lang w:val="kk-KZ" w:bidi="en-US"/>
              </w:rPr>
            </w:pPr>
          </w:p>
        </w:tc>
        <w:tc>
          <w:tcPr>
            <w:tcW w:w="5245" w:type="dxa"/>
            <w:vAlign w:val="center"/>
          </w:tcPr>
          <w:p w14:paraId="24D2B4E6" w14:textId="77777777" w:rsidR="00EA2DD8" w:rsidRPr="006C0A32" w:rsidRDefault="00D5366D" w:rsidP="00BB7516">
            <w:pPr>
              <w:jc w:val="both"/>
              <w:rPr>
                <w:lang w:val="kk-KZ" w:eastAsia="ru-RU" w:bidi="en-US"/>
              </w:rPr>
            </w:pPr>
            <w:r w:rsidRPr="006C0A32">
              <w:rPr>
                <w:lang w:val="kk-KZ" w:eastAsia="ru-RU" w:bidi="en-US"/>
              </w:rPr>
              <w:t>Земли особо охраняемых природных территорий</w:t>
            </w:r>
          </w:p>
        </w:tc>
        <w:tc>
          <w:tcPr>
            <w:tcW w:w="1985" w:type="dxa"/>
            <w:vAlign w:val="center"/>
          </w:tcPr>
          <w:p w14:paraId="4272B039" w14:textId="77777777" w:rsidR="00EA2DD8" w:rsidRPr="006C0A32" w:rsidRDefault="00D5366D" w:rsidP="00BB7516">
            <w:pPr>
              <w:autoSpaceDE w:val="0"/>
              <w:autoSpaceDN w:val="0"/>
              <w:adjustRightInd w:val="0"/>
              <w:jc w:val="center"/>
              <w:rPr>
                <w:rFonts w:eastAsia="Calibri"/>
                <w:lang w:val="ru-RU"/>
              </w:rPr>
            </w:pPr>
            <w:r w:rsidRPr="006C0A32">
              <w:rPr>
                <w:lang w:val="kk-KZ" w:eastAsia="ru-RU" w:bidi="en-US"/>
              </w:rPr>
              <w:t>1 177,4</w:t>
            </w:r>
          </w:p>
        </w:tc>
        <w:tc>
          <w:tcPr>
            <w:tcW w:w="1701" w:type="dxa"/>
            <w:vAlign w:val="center"/>
          </w:tcPr>
          <w:p w14:paraId="44DF5E49" w14:textId="77777777" w:rsidR="00EA2DD8" w:rsidRPr="006C0A32" w:rsidRDefault="00D5366D" w:rsidP="00BB7516">
            <w:pPr>
              <w:jc w:val="center"/>
              <w:rPr>
                <w:lang w:val="kk-KZ" w:eastAsia="ru-RU" w:bidi="en-US"/>
              </w:rPr>
            </w:pPr>
            <w:r w:rsidRPr="006C0A32">
              <w:rPr>
                <w:lang w:val="kk-KZ" w:eastAsia="ru-RU" w:bidi="en-US"/>
              </w:rPr>
              <w:t>1 177,4</w:t>
            </w:r>
          </w:p>
        </w:tc>
      </w:tr>
      <w:tr w:rsidR="00FC7945" w:rsidRPr="006C0A32" w14:paraId="57999DFF" w14:textId="77777777" w:rsidTr="00FE1226">
        <w:trPr>
          <w:trHeight w:val="170"/>
          <w:jc w:val="center"/>
        </w:trPr>
        <w:tc>
          <w:tcPr>
            <w:tcW w:w="562" w:type="dxa"/>
          </w:tcPr>
          <w:p w14:paraId="1ACF1096" w14:textId="77777777" w:rsidR="00EA2DD8" w:rsidRPr="006C0A32" w:rsidRDefault="00EA2DD8" w:rsidP="00FE1226">
            <w:pPr>
              <w:numPr>
                <w:ilvl w:val="0"/>
                <w:numId w:val="10"/>
              </w:numPr>
              <w:ind w:right="51"/>
              <w:jc w:val="center"/>
              <w:rPr>
                <w:lang w:val="kk-KZ" w:bidi="en-US"/>
              </w:rPr>
            </w:pPr>
          </w:p>
        </w:tc>
        <w:tc>
          <w:tcPr>
            <w:tcW w:w="5245" w:type="dxa"/>
            <w:vAlign w:val="center"/>
          </w:tcPr>
          <w:p w14:paraId="14BBFCB2" w14:textId="77777777" w:rsidR="00EA2DD8" w:rsidRPr="006C0A32" w:rsidRDefault="00D5366D" w:rsidP="00BB7516">
            <w:pPr>
              <w:jc w:val="both"/>
              <w:rPr>
                <w:lang w:val="kk-KZ" w:eastAsia="ru-RU" w:bidi="en-US"/>
              </w:rPr>
            </w:pPr>
            <w:r w:rsidRPr="006C0A32">
              <w:rPr>
                <w:lang w:val="kk-KZ" w:eastAsia="ru-RU" w:bidi="en-US"/>
              </w:rPr>
              <w:t>Земли лесного фонда</w:t>
            </w:r>
          </w:p>
        </w:tc>
        <w:tc>
          <w:tcPr>
            <w:tcW w:w="1985" w:type="dxa"/>
            <w:vAlign w:val="center"/>
          </w:tcPr>
          <w:p w14:paraId="0ADA06F8" w14:textId="77777777" w:rsidR="00EA2DD8" w:rsidRPr="006C0A32" w:rsidRDefault="00D5366D" w:rsidP="00BB7516">
            <w:pPr>
              <w:autoSpaceDE w:val="0"/>
              <w:autoSpaceDN w:val="0"/>
              <w:adjustRightInd w:val="0"/>
              <w:jc w:val="center"/>
              <w:rPr>
                <w:rFonts w:eastAsia="Calibri"/>
                <w:lang w:val="ru-RU"/>
              </w:rPr>
            </w:pPr>
            <w:r w:rsidRPr="006C0A32">
              <w:rPr>
                <w:lang w:val="kk-KZ" w:eastAsia="ru-RU" w:bidi="en-US"/>
              </w:rPr>
              <w:t>251,1</w:t>
            </w:r>
          </w:p>
        </w:tc>
        <w:tc>
          <w:tcPr>
            <w:tcW w:w="1701" w:type="dxa"/>
            <w:vAlign w:val="center"/>
          </w:tcPr>
          <w:p w14:paraId="694A0473" w14:textId="77777777" w:rsidR="00EA2DD8" w:rsidRPr="006C0A32" w:rsidRDefault="00D5366D" w:rsidP="00BB7516">
            <w:pPr>
              <w:jc w:val="center"/>
              <w:rPr>
                <w:lang w:val="kk-KZ" w:eastAsia="ru-RU" w:bidi="en-US"/>
              </w:rPr>
            </w:pPr>
            <w:r w:rsidRPr="006C0A32">
              <w:rPr>
                <w:lang w:val="kk-KZ" w:eastAsia="ru-RU" w:bidi="en-US"/>
              </w:rPr>
              <w:t>261,9</w:t>
            </w:r>
          </w:p>
        </w:tc>
      </w:tr>
      <w:tr w:rsidR="00FC7945" w:rsidRPr="006C0A32" w14:paraId="4B9B7AD4" w14:textId="77777777" w:rsidTr="00FE1226">
        <w:trPr>
          <w:trHeight w:val="355"/>
          <w:jc w:val="center"/>
        </w:trPr>
        <w:tc>
          <w:tcPr>
            <w:tcW w:w="562" w:type="dxa"/>
          </w:tcPr>
          <w:p w14:paraId="3B4F20E5" w14:textId="77777777" w:rsidR="00EA2DD8" w:rsidRPr="006C0A32" w:rsidRDefault="00EA2DD8" w:rsidP="00FE1226">
            <w:pPr>
              <w:numPr>
                <w:ilvl w:val="0"/>
                <w:numId w:val="10"/>
              </w:numPr>
              <w:ind w:right="51"/>
              <w:jc w:val="center"/>
              <w:rPr>
                <w:lang w:val="kk-KZ" w:bidi="en-US"/>
              </w:rPr>
            </w:pPr>
          </w:p>
        </w:tc>
        <w:tc>
          <w:tcPr>
            <w:tcW w:w="5245" w:type="dxa"/>
            <w:vAlign w:val="center"/>
          </w:tcPr>
          <w:p w14:paraId="65ADC230" w14:textId="77777777" w:rsidR="00EA2DD8" w:rsidRPr="006C0A32" w:rsidRDefault="00D5366D" w:rsidP="00BB7516">
            <w:pPr>
              <w:jc w:val="both"/>
              <w:rPr>
                <w:lang w:val="kk-KZ" w:eastAsia="ru-RU" w:bidi="en-US"/>
              </w:rPr>
            </w:pPr>
            <w:r w:rsidRPr="006C0A32">
              <w:rPr>
                <w:lang w:val="kk-KZ" w:eastAsia="ru-RU" w:bidi="en-US"/>
              </w:rPr>
              <w:t>Земли водного фонда</w:t>
            </w:r>
          </w:p>
        </w:tc>
        <w:tc>
          <w:tcPr>
            <w:tcW w:w="1985" w:type="dxa"/>
            <w:vAlign w:val="center"/>
          </w:tcPr>
          <w:p w14:paraId="55FF92D6" w14:textId="77777777" w:rsidR="00EA2DD8" w:rsidRPr="006C0A32" w:rsidRDefault="00D5366D" w:rsidP="00BB7516">
            <w:pPr>
              <w:autoSpaceDE w:val="0"/>
              <w:autoSpaceDN w:val="0"/>
              <w:adjustRightInd w:val="0"/>
              <w:jc w:val="center"/>
              <w:rPr>
                <w:rFonts w:eastAsia="Calibri"/>
                <w:lang w:val="ru-RU"/>
              </w:rPr>
            </w:pPr>
            <w:r w:rsidRPr="006C0A32">
              <w:rPr>
                <w:rFonts w:eastAsia="Calibri"/>
                <w:lang w:val="ru-RU"/>
              </w:rPr>
              <w:t>13,1</w:t>
            </w:r>
          </w:p>
        </w:tc>
        <w:tc>
          <w:tcPr>
            <w:tcW w:w="1701" w:type="dxa"/>
            <w:vAlign w:val="center"/>
          </w:tcPr>
          <w:p w14:paraId="48B10F0E" w14:textId="77777777" w:rsidR="00EA2DD8" w:rsidRPr="006C0A32" w:rsidRDefault="00D5366D" w:rsidP="00BB7516">
            <w:pPr>
              <w:jc w:val="center"/>
              <w:rPr>
                <w:lang w:val="kk-KZ" w:eastAsia="ru-RU" w:bidi="en-US"/>
              </w:rPr>
            </w:pPr>
            <w:r w:rsidRPr="006C0A32">
              <w:rPr>
                <w:lang w:val="kk-KZ" w:eastAsia="ru-RU" w:bidi="en-US"/>
              </w:rPr>
              <w:t>13,1</w:t>
            </w:r>
          </w:p>
        </w:tc>
      </w:tr>
      <w:tr w:rsidR="00FC7945" w:rsidRPr="006C0A32" w14:paraId="569C4876" w14:textId="77777777" w:rsidTr="00FE1226">
        <w:trPr>
          <w:trHeight w:val="144"/>
          <w:jc w:val="center"/>
        </w:trPr>
        <w:tc>
          <w:tcPr>
            <w:tcW w:w="562" w:type="dxa"/>
          </w:tcPr>
          <w:p w14:paraId="26C402B0" w14:textId="77777777" w:rsidR="00EA2DD8" w:rsidRPr="006C0A32" w:rsidRDefault="00EA2DD8" w:rsidP="00FE1226">
            <w:pPr>
              <w:numPr>
                <w:ilvl w:val="0"/>
                <w:numId w:val="10"/>
              </w:numPr>
              <w:ind w:right="51"/>
              <w:jc w:val="center"/>
              <w:rPr>
                <w:lang w:val="kk-KZ" w:bidi="en-US"/>
              </w:rPr>
            </w:pPr>
          </w:p>
        </w:tc>
        <w:tc>
          <w:tcPr>
            <w:tcW w:w="5245" w:type="dxa"/>
            <w:vAlign w:val="center"/>
          </w:tcPr>
          <w:p w14:paraId="48A7F473" w14:textId="77777777" w:rsidR="00EA2DD8" w:rsidRPr="006C0A32" w:rsidRDefault="00D5366D" w:rsidP="00BB7516">
            <w:pPr>
              <w:jc w:val="both"/>
              <w:rPr>
                <w:lang w:val="kk-KZ" w:eastAsia="ru-RU" w:bidi="en-US"/>
              </w:rPr>
            </w:pPr>
            <w:r w:rsidRPr="006C0A32">
              <w:rPr>
                <w:lang w:val="kk-KZ" w:eastAsia="ru-RU" w:bidi="en-US"/>
              </w:rPr>
              <w:t>Земли запаса</w:t>
            </w:r>
          </w:p>
        </w:tc>
        <w:tc>
          <w:tcPr>
            <w:tcW w:w="1985" w:type="dxa"/>
            <w:vAlign w:val="center"/>
          </w:tcPr>
          <w:p w14:paraId="6E59C9CC" w14:textId="77777777" w:rsidR="00EA2DD8" w:rsidRPr="006C0A32" w:rsidRDefault="00D5366D" w:rsidP="00BB7516">
            <w:pPr>
              <w:autoSpaceDE w:val="0"/>
              <w:autoSpaceDN w:val="0"/>
              <w:adjustRightInd w:val="0"/>
              <w:jc w:val="center"/>
              <w:rPr>
                <w:rFonts w:eastAsia="Calibri"/>
                <w:lang w:val="ru-RU"/>
              </w:rPr>
            </w:pPr>
            <w:r w:rsidRPr="006C0A32">
              <w:rPr>
                <w:lang w:val="kk-KZ" w:eastAsia="ru-RU" w:bidi="en-US"/>
              </w:rPr>
              <w:t>10 155,0</w:t>
            </w:r>
          </w:p>
        </w:tc>
        <w:tc>
          <w:tcPr>
            <w:tcW w:w="1701" w:type="dxa"/>
            <w:vAlign w:val="center"/>
          </w:tcPr>
          <w:p w14:paraId="059F9824" w14:textId="77777777" w:rsidR="00EA2DD8" w:rsidRPr="006C0A32" w:rsidRDefault="00D5366D" w:rsidP="00BB7516">
            <w:pPr>
              <w:jc w:val="center"/>
              <w:rPr>
                <w:lang w:val="kk-KZ" w:eastAsia="ru-RU" w:bidi="en-US"/>
              </w:rPr>
            </w:pPr>
            <w:r w:rsidRPr="006C0A32">
              <w:rPr>
                <w:lang w:val="kk-KZ" w:eastAsia="ru-RU" w:bidi="en-US"/>
              </w:rPr>
              <w:t>9 912,2</w:t>
            </w:r>
          </w:p>
        </w:tc>
      </w:tr>
      <w:tr w:rsidR="00FC7945" w:rsidRPr="006C0A32" w14:paraId="174058C7" w14:textId="77777777" w:rsidTr="00FE1226">
        <w:trPr>
          <w:trHeight w:val="135"/>
          <w:jc w:val="center"/>
        </w:trPr>
        <w:tc>
          <w:tcPr>
            <w:tcW w:w="5807" w:type="dxa"/>
            <w:gridSpan w:val="2"/>
            <w:vAlign w:val="center"/>
          </w:tcPr>
          <w:p w14:paraId="4494B73A" w14:textId="77777777" w:rsidR="00EA2DD8" w:rsidRPr="006C0A32" w:rsidRDefault="00D5366D" w:rsidP="00BB7516">
            <w:pPr>
              <w:jc w:val="center"/>
              <w:rPr>
                <w:b/>
                <w:lang w:val="kk-KZ" w:eastAsia="ru-RU" w:bidi="en-US"/>
              </w:rPr>
            </w:pPr>
            <w:r w:rsidRPr="006C0A32">
              <w:rPr>
                <w:b/>
                <w:lang w:val="kk-KZ" w:eastAsia="ru-RU" w:bidi="en-US"/>
              </w:rPr>
              <w:t>ИТОГО</w:t>
            </w:r>
          </w:p>
        </w:tc>
        <w:tc>
          <w:tcPr>
            <w:tcW w:w="1985" w:type="dxa"/>
            <w:vAlign w:val="center"/>
          </w:tcPr>
          <w:p w14:paraId="1845F62D" w14:textId="77777777" w:rsidR="00EA2DD8" w:rsidRPr="006C0A32" w:rsidRDefault="00D5366D" w:rsidP="00BB7516">
            <w:pPr>
              <w:jc w:val="center"/>
              <w:rPr>
                <w:b/>
                <w:lang w:val="kk-KZ" w:eastAsia="ru-RU" w:bidi="en-US"/>
              </w:rPr>
            </w:pPr>
            <w:r w:rsidRPr="006C0A32">
              <w:rPr>
                <w:b/>
                <w:lang w:val="kk-KZ" w:eastAsia="ru-RU" w:bidi="en-US"/>
              </w:rPr>
              <w:t>29 585,1</w:t>
            </w:r>
          </w:p>
        </w:tc>
        <w:tc>
          <w:tcPr>
            <w:tcW w:w="1701" w:type="dxa"/>
          </w:tcPr>
          <w:p w14:paraId="4F01E879" w14:textId="77777777" w:rsidR="00EA2DD8" w:rsidRPr="006C0A32" w:rsidRDefault="00D5366D" w:rsidP="00BB7516">
            <w:pPr>
              <w:jc w:val="center"/>
              <w:rPr>
                <w:b/>
                <w:lang w:val="kk-KZ" w:eastAsia="ru-RU" w:bidi="en-US"/>
              </w:rPr>
            </w:pPr>
            <w:bookmarkStart w:id="22" w:name="_Hlk238796811"/>
            <w:r w:rsidRPr="006C0A32">
              <w:rPr>
                <w:b/>
                <w:lang w:val="kk-KZ" w:eastAsia="ru-RU" w:bidi="en-US"/>
              </w:rPr>
              <w:t>29 585,1</w:t>
            </w:r>
            <w:bookmarkEnd w:id="22"/>
          </w:p>
        </w:tc>
      </w:tr>
    </w:tbl>
    <w:p w14:paraId="1A9A9693" w14:textId="77777777" w:rsidR="006A4432" w:rsidRPr="006C0A32" w:rsidRDefault="00D5366D" w:rsidP="006A4432">
      <w:pPr>
        <w:ind w:firstLine="709"/>
        <w:jc w:val="center"/>
        <w:rPr>
          <w:i/>
          <w:noProof/>
          <w:lang w:val="kk-KZ" w:eastAsia="kk-KZ"/>
        </w:rPr>
      </w:pPr>
      <w:r w:rsidRPr="006C0A32">
        <w:rPr>
          <w:i/>
          <w:lang w:val="ru-RU" w:eastAsia="ru-RU"/>
        </w:rPr>
        <w:t xml:space="preserve">Источник: </w:t>
      </w:r>
      <w:r w:rsidRPr="006C0A32">
        <w:rPr>
          <w:i/>
          <w:noProof/>
          <w:lang w:val="kk-KZ" w:eastAsia="kk-KZ"/>
        </w:rPr>
        <w:t>Комитет по управлению земельными ресурсами МСХ РК.</w:t>
      </w:r>
    </w:p>
    <w:p w14:paraId="378F356F" w14:textId="77777777" w:rsidR="006A4432" w:rsidRPr="006C0A32" w:rsidRDefault="00D5366D" w:rsidP="00EA2DD8">
      <w:pPr>
        <w:rPr>
          <w:i/>
          <w:noProof/>
          <w:lang w:val="kk-KZ" w:eastAsia="kk-KZ"/>
        </w:rPr>
      </w:pPr>
      <w:r w:rsidRPr="006C0A32">
        <w:rPr>
          <w:i/>
          <w:noProof/>
          <w:lang w:val="kk-KZ" w:eastAsia="kk-KZ"/>
        </w:rPr>
        <w:t>по состоянию на 01.11.2025 г.</w:t>
      </w:r>
    </w:p>
    <w:p w14:paraId="0C01A75D" w14:textId="77777777" w:rsidR="006A4432" w:rsidRPr="006C0A32" w:rsidRDefault="006A4432" w:rsidP="00E73993">
      <w:pPr>
        <w:ind w:firstLine="709"/>
        <w:jc w:val="both"/>
        <w:rPr>
          <w:lang w:val="ru-RU" w:eastAsia="ru-RU"/>
        </w:rPr>
      </w:pPr>
    </w:p>
    <w:p w14:paraId="367E4B90" w14:textId="77777777" w:rsidR="00C41C63" w:rsidRPr="006C0A32" w:rsidRDefault="00D5366D" w:rsidP="00C41C63">
      <w:pPr>
        <w:ind w:firstLine="709"/>
        <w:jc w:val="both"/>
        <w:rPr>
          <w:b/>
          <w:i/>
          <w:lang w:val="kk-KZ" w:eastAsia="ru-RU"/>
        </w:rPr>
      </w:pPr>
      <w:r w:rsidRPr="006C0A32">
        <w:rPr>
          <w:b/>
          <w:i/>
          <w:lang w:val="kk-KZ" w:eastAsia="ru-RU"/>
        </w:rPr>
        <w:t>Изъятие земель</w:t>
      </w:r>
    </w:p>
    <w:p w14:paraId="2625B6AB" w14:textId="77777777" w:rsidR="00C41C63" w:rsidRPr="006C0A32" w:rsidRDefault="00D5366D" w:rsidP="00C41C63">
      <w:pPr>
        <w:ind w:firstLine="709"/>
        <w:jc w:val="both"/>
        <w:rPr>
          <w:lang w:val="ru-RU" w:eastAsia="ru-RU"/>
        </w:rPr>
      </w:pPr>
      <w:r w:rsidRPr="006C0A32">
        <w:rPr>
          <w:lang w:val="kk-KZ" w:eastAsia="ru-RU"/>
        </w:rPr>
        <w:t xml:space="preserve">По информации акимата Актюбинской области, </w:t>
      </w:r>
      <w:r w:rsidRPr="006C0A32">
        <w:rPr>
          <w:lang w:val="ru-RU" w:eastAsia="ru-RU"/>
        </w:rPr>
        <w:t xml:space="preserve">в 2025 году по области в оборот и в сельскохозяйственное </w:t>
      </w:r>
      <w:r w:rsidRPr="006C0A32">
        <w:rPr>
          <w:lang w:val="ru-RU" w:eastAsia="ru-RU"/>
        </w:rPr>
        <w:t>использование было введено и оформлено 13,5 млн га земель, в том числе: пашня – 735,6 тыс. га, залежные земли – 213,5 тыс. га, сенокосы – 129 тыс. га, пастбищные угодья – 12,3 млн га.</w:t>
      </w:r>
    </w:p>
    <w:p w14:paraId="0FDD926B" w14:textId="77777777" w:rsidR="00C41C63" w:rsidRPr="006C0A32" w:rsidRDefault="00D5366D" w:rsidP="00C41C63">
      <w:pPr>
        <w:ind w:firstLine="709"/>
        <w:jc w:val="both"/>
        <w:rPr>
          <w:lang w:val="ru-RU" w:eastAsia="ru-RU"/>
        </w:rPr>
      </w:pPr>
      <w:r w:rsidRPr="006C0A32">
        <w:rPr>
          <w:lang w:val="ru-RU" w:eastAsia="ru-RU"/>
        </w:rPr>
        <w:t>На 2025 год был утверждён план по возврату 160 тыс. га неиспользуемых зе</w:t>
      </w:r>
      <w:r w:rsidRPr="006C0A32">
        <w:rPr>
          <w:lang w:val="ru-RU" w:eastAsia="ru-RU"/>
        </w:rPr>
        <w:t>мель. По результатам выявления неиспользуемых участков в государственную собственность возвращено 234,2 тыс. га земельных участков, выполнение плана составило 146%.</w:t>
      </w:r>
    </w:p>
    <w:p w14:paraId="4246D39C" w14:textId="77777777" w:rsidR="00C41C63" w:rsidRPr="006C0A32" w:rsidRDefault="00D5366D" w:rsidP="00C41C63">
      <w:pPr>
        <w:ind w:firstLine="709"/>
        <w:jc w:val="both"/>
        <w:rPr>
          <w:lang w:val="ru-RU" w:eastAsia="ru-RU"/>
        </w:rPr>
      </w:pPr>
      <w:r w:rsidRPr="006C0A32">
        <w:rPr>
          <w:lang w:val="ru-RU" w:eastAsia="ru-RU"/>
        </w:rPr>
        <w:t xml:space="preserve">В </w:t>
      </w:r>
      <w:r w:rsidRPr="006C0A32">
        <w:rPr>
          <w:lang w:val="kk-KZ" w:eastAsia="ru-RU"/>
        </w:rPr>
        <w:t>2026</w:t>
      </w:r>
      <w:r w:rsidRPr="006C0A32">
        <w:rPr>
          <w:lang w:val="ru-RU" w:eastAsia="ru-RU"/>
        </w:rPr>
        <w:t xml:space="preserve"> году по области планируется возврат 80 тыс. га неиспользуемых земель. На сегодняшний</w:t>
      </w:r>
      <w:r w:rsidRPr="006C0A32">
        <w:rPr>
          <w:lang w:val="ru-RU" w:eastAsia="ru-RU"/>
        </w:rPr>
        <w:t xml:space="preserve"> день план утверждён и согласован с акимами районов.</w:t>
      </w:r>
    </w:p>
    <w:p w14:paraId="3230DF1D" w14:textId="77777777" w:rsidR="00C41C63" w:rsidRPr="006C0A32" w:rsidRDefault="00D5366D" w:rsidP="00C41C63">
      <w:pPr>
        <w:ind w:firstLine="709"/>
        <w:jc w:val="both"/>
        <w:rPr>
          <w:b/>
          <w:i/>
          <w:lang w:val="kk-KZ" w:eastAsia="ru-RU"/>
        </w:rPr>
      </w:pPr>
      <w:r w:rsidRPr="006C0A32">
        <w:rPr>
          <w:b/>
          <w:i/>
          <w:lang w:val="kk-KZ" w:eastAsia="ru-RU"/>
        </w:rPr>
        <w:t xml:space="preserve">Состояние почв </w:t>
      </w:r>
    </w:p>
    <w:p w14:paraId="17EC3467" w14:textId="77777777" w:rsidR="00C41C63" w:rsidRPr="006C0A32" w:rsidRDefault="00D5366D" w:rsidP="00C41C63">
      <w:pPr>
        <w:ind w:firstLine="709"/>
        <w:jc w:val="both"/>
        <w:rPr>
          <w:lang w:val="ru-RU" w:eastAsia="ru-RU"/>
        </w:rPr>
      </w:pPr>
      <w:r w:rsidRPr="006C0A32">
        <w:rPr>
          <w:lang w:val="ru-RU" w:eastAsia="ru-RU"/>
        </w:rPr>
        <w:t xml:space="preserve">В 2025 году РГП «Казгидромет» проводило наблюдения за состоянием почв на предмет загрязнения тяжёлыми металлами. </w:t>
      </w:r>
      <w:r w:rsidRPr="006C0A32">
        <w:rPr>
          <w:rFonts w:eastAsia="Calibri"/>
          <w:lang w:val="ru-RU" w:eastAsia="ru-RU"/>
        </w:rPr>
        <w:t xml:space="preserve">В пробах почвы отобранных в Актюбинской области на территории школы № 16, </w:t>
      </w:r>
      <w:r w:rsidRPr="006C0A32">
        <w:rPr>
          <w:rFonts w:eastAsia="Calibri"/>
          <w:lang w:val="ru-RU" w:eastAsia="ru-RU"/>
        </w:rPr>
        <w:t>ул. Тургенева, район авиагородка, район Железнодорожного вокзала, и около завода АЗФ, все определяемые тяжелые металлы находились в пределах нормы.</w:t>
      </w:r>
    </w:p>
    <w:p w14:paraId="5BA3173A" w14:textId="77777777" w:rsidR="00C41C63" w:rsidRPr="006C0A32" w:rsidRDefault="00D5366D" w:rsidP="00C41C63">
      <w:pPr>
        <w:ind w:firstLine="709"/>
        <w:jc w:val="both"/>
        <w:rPr>
          <w:rFonts w:eastAsia="Calibri"/>
          <w:lang w:val="ru-RU" w:eastAsia="ru-RU"/>
        </w:rPr>
      </w:pPr>
      <w:r w:rsidRPr="006C0A32">
        <w:rPr>
          <w:rFonts w:eastAsia="Calibri"/>
          <w:lang w:val="ru-RU" w:eastAsia="ru-RU"/>
        </w:rPr>
        <w:t>Информация по загрязнению почв г. Актобе тяжелыми металлами за 2025 год представлена в таблице 12.</w:t>
      </w:r>
      <w:r w:rsidRPr="006C0A32">
        <w:rPr>
          <w:rFonts w:eastAsia="Calibri"/>
          <w:lang w:val="kk-KZ" w:eastAsia="ru-RU"/>
        </w:rPr>
        <w:t>3</w:t>
      </w:r>
      <w:r w:rsidRPr="006C0A32">
        <w:rPr>
          <w:rFonts w:eastAsia="Calibri"/>
          <w:lang w:val="ru-RU" w:eastAsia="ru-RU"/>
        </w:rPr>
        <w:t>.4.</w:t>
      </w:r>
    </w:p>
    <w:p w14:paraId="1ABEF4AC" w14:textId="77777777" w:rsidR="00C41C63" w:rsidRPr="006C0A32" w:rsidRDefault="00D5366D" w:rsidP="00C41C63">
      <w:pPr>
        <w:ind w:firstLine="709"/>
        <w:jc w:val="right"/>
        <w:rPr>
          <w:rFonts w:eastAsia="Calibri"/>
          <w:b/>
          <w:lang w:val="ru-RU" w:eastAsia="ru-RU"/>
        </w:rPr>
      </w:pPr>
      <w:r w:rsidRPr="006C0A32">
        <w:rPr>
          <w:rFonts w:eastAsia="Calibri"/>
          <w:b/>
          <w:lang w:val="ru-RU" w:eastAsia="ru-RU"/>
        </w:rPr>
        <w:t>Таблица 12.</w:t>
      </w:r>
      <w:r w:rsidRPr="006C0A32">
        <w:rPr>
          <w:rFonts w:eastAsia="Calibri"/>
          <w:b/>
          <w:lang w:val="kk-KZ" w:eastAsia="ru-RU"/>
        </w:rPr>
        <w:t>3</w:t>
      </w:r>
      <w:r w:rsidRPr="006C0A32">
        <w:rPr>
          <w:rFonts w:eastAsia="Calibri"/>
          <w:b/>
          <w:lang w:val="ru-RU" w:eastAsia="ru-RU"/>
        </w:rPr>
        <w:t>.4</w:t>
      </w:r>
    </w:p>
    <w:p w14:paraId="2ABD33D7" w14:textId="77777777" w:rsidR="00C41C63" w:rsidRPr="006C0A32" w:rsidRDefault="00D5366D" w:rsidP="00C41C63">
      <w:pPr>
        <w:ind w:firstLine="709"/>
        <w:jc w:val="center"/>
        <w:rPr>
          <w:b/>
          <w:lang w:val="ru-RU" w:eastAsia="ru-RU"/>
        </w:rPr>
      </w:pPr>
      <w:r w:rsidRPr="006C0A32">
        <w:rPr>
          <w:rFonts w:eastAsia="Calibri"/>
          <w:b/>
          <w:lang w:val="ru-RU" w:eastAsia="ru-RU"/>
        </w:rPr>
        <w:t xml:space="preserve">Состояние тяжелых металлов в почвах г. Актобе за 2025 год, </w:t>
      </w:r>
      <w:r w:rsidRPr="006C0A32">
        <w:rPr>
          <w:b/>
          <w:lang w:val="ru-RU" w:eastAsia="ru-RU"/>
        </w:rPr>
        <w:t>мг/кг</w:t>
      </w:r>
    </w:p>
    <w:tbl>
      <w:tblPr>
        <w:tblStyle w:val="21"/>
        <w:tblW w:w="4998" w:type="pct"/>
        <w:jc w:val="center"/>
        <w:tblLook w:val="04A0" w:firstRow="1" w:lastRow="0" w:firstColumn="1" w:lastColumn="0" w:noHBand="0" w:noVBand="1"/>
      </w:tblPr>
      <w:tblGrid>
        <w:gridCol w:w="458"/>
        <w:gridCol w:w="1656"/>
        <w:gridCol w:w="1500"/>
        <w:gridCol w:w="1712"/>
        <w:gridCol w:w="1532"/>
        <w:gridCol w:w="1395"/>
        <w:gridCol w:w="1372"/>
      </w:tblGrid>
      <w:tr w:rsidR="00FC7945" w:rsidRPr="006C0A32" w14:paraId="4BA5A0C2" w14:textId="77777777" w:rsidTr="00BB7516">
        <w:trPr>
          <w:trHeight w:val="276"/>
          <w:jc w:val="center"/>
        </w:trPr>
        <w:tc>
          <w:tcPr>
            <w:tcW w:w="126" w:type="pct"/>
          </w:tcPr>
          <w:p w14:paraId="377A9247" w14:textId="77777777" w:rsidR="00C41C63" w:rsidRPr="006C0A32" w:rsidRDefault="00D5366D" w:rsidP="00FE1226">
            <w:pPr>
              <w:jc w:val="center"/>
              <w:rPr>
                <w:rFonts w:ascii="Times New Roman" w:hAnsi="Times New Roman"/>
                <w:b/>
                <w:lang w:eastAsia="ru-RU"/>
              </w:rPr>
            </w:pPr>
            <w:r w:rsidRPr="006C0A32">
              <w:rPr>
                <w:rFonts w:ascii="Times New Roman" w:hAnsi="Times New Roman"/>
                <w:b/>
                <w:lang w:val="kk-KZ" w:eastAsia="ru-RU"/>
              </w:rPr>
              <w:t>№</w:t>
            </w:r>
          </w:p>
        </w:tc>
        <w:tc>
          <w:tcPr>
            <w:tcW w:w="879" w:type="pct"/>
          </w:tcPr>
          <w:p w14:paraId="744A7918" w14:textId="77777777" w:rsidR="00C41C63" w:rsidRPr="006C0A32" w:rsidRDefault="00D5366D" w:rsidP="00BB7516">
            <w:pPr>
              <w:jc w:val="center"/>
              <w:rPr>
                <w:rFonts w:ascii="Times New Roman" w:hAnsi="Times New Roman"/>
                <w:b/>
                <w:lang w:eastAsia="ru-RU"/>
              </w:rPr>
            </w:pPr>
            <w:r w:rsidRPr="006C0A32">
              <w:rPr>
                <w:rFonts w:ascii="Times New Roman" w:hAnsi="Times New Roman"/>
                <w:b/>
                <w:lang w:eastAsia="ru-RU"/>
              </w:rPr>
              <w:t xml:space="preserve">Период </w:t>
            </w:r>
          </w:p>
          <w:p w14:paraId="68147C9C" w14:textId="77777777" w:rsidR="00C41C63" w:rsidRPr="006C0A32" w:rsidRDefault="00D5366D" w:rsidP="00BB7516">
            <w:pPr>
              <w:jc w:val="center"/>
              <w:rPr>
                <w:rFonts w:ascii="Times New Roman" w:hAnsi="Times New Roman"/>
                <w:b/>
                <w:lang w:eastAsia="ru-RU"/>
              </w:rPr>
            </w:pPr>
            <w:r w:rsidRPr="006C0A32">
              <w:rPr>
                <w:rFonts w:ascii="Times New Roman" w:hAnsi="Times New Roman"/>
                <w:b/>
                <w:lang w:eastAsia="ru-RU"/>
              </w:rPr>
              <w:t>отбора проб</w:t>
            </w:r>
          </w:p>
        </w:tc>
        <w:tc>
          <w:tcPr>
            <w:tcW w:w="798" w:type="pct"/>
          </w:tcPr>
          <w:p w14:paraId="74FD6647" w14:textId="77777777" w:rsidR="00C41C63" w:rsidRPr="006C0A32" w:rsidRDefault="00D5366D" w:rsidP="00BB7516">
            <w:pPr>
              <w:jc w:val="center"/>
              <w:rPr>
                <w:rFonts w:ascii="Times New Roman" w:hAnsi="Times New Roman"/>
                <w:b/>
                <w:lang w:eastAsia="ru-RU"/>
              </w:rPr>
            </w:pPr>
            <w:r w:rsidRPr="006C0A32">
              <w:rPr>
                <w:rFonts w:ascii="Times New Roman" w:hAnsi="Times New Roman"/>
                <w:b/>
                <w:lang w:eastAsia="ru-RU"/>
              </w:rPr>
              <w:t>Цинк</w:t>
            </w:r>
          </w:p>
        </w:tc>
        <w:tc>
          <w:tcPr>
            <w:tcW w:w="908" w:type="pct"/>
          </w:tcPr>
          <w:p w14:paraId="3849AA6E" w14:textId="77777777" w:rsidR="00C41C63" w:rsidRPr="006C0A32" w:rsidRDefault="00D5366D" w:rsidP="00BB7516">
            <w:pPr>
              <w:jc w:val="center"/>
              <w:rPr>
                <w:rFonts w:ascii="Times New Roman" w:hAnsi="Times New Roman"/>
                <w:b/>
                <w:lang w:eastAsia="ru-RU"/>
              </w:rPr>
            </w:pPr>
            <w:r w:rsidRPr="006C0A32">
              <w:rPr>
                <w:rFonts w:ascii="Times New Roman" w:hAnsi="Times New Roman"/>
                <w:b/>
                <w:lang w:eastAsia="ru-RU"/>
              </w:rPr>
              <w:t>Медь</w:t>
            </w:r>
          </w:p>
        </w:tc>
        <w:tc>
          <w:tcPr>
            <w:tcW w:w="814" w:type="pct"/>
          </w:tcPr>
          <w:p w14:paraId="7D1C0284" w14:textId="77777777" w:rsidR="00C41C63" w:rsidRPr="006C0A32" w:rsidRDefault="00D5366D" w:rsidP="00BB7516">
            <w:pPr>
              <w:jc w:val="center"/>
              <w:rPr>
                <w:rFonts w:ascii="Times New Roman" w:hAnsi="Times New Roman"/>
                <w:b/>
                <w:lang w:eastAsia="ru-RU"/>
              </w:rPr>
            </w:pPr>
            <w:r w:rsidRPr="006C0A32">
              <w:rPr>
                <w:rFonts w:ascii="Times New Roman" w:hAnsi="Times New Roman"/>
                <w:b/>
                <w:lang w:eastAsia="ru-RU"/>
              </w:rPr>
              <w:t>Хром</w:t>
            </w:r>
          </w:p>
        </w:tc>
        <w:tc>
          <w:tcPr>
            <w:tcW w:w="743" w:type="pct"/>
          </w:tcPr>
          <w:p w14:paraId="369989E0" w14:textId="77777777" w:rsidR="00C41C63" w:rsidRPr="006C0A32" w:rsidRDefault="00D5366D" w:rsidP="00BB7516">
            <w:pPr>
              <w:jc w:val="center"/>
              <w:rPr>
                <w:rFonts w:ascii="Times New Roman" w:hAnsi="Times New Roman"/>
                <w:b/>
                <w:lang w:eastAsia="ru-RU"/>
              </w:rPr>
            </w:pPr>
            <w:r w:rsidRPr="006C0A32">
              <w:rPr>
                <w:rFonts w:ascii="Times New Roman" w:hAnsi="Times New Roman"/>
                <w:b/>
                <w:lang w:eastAsia="ru-RU"/>
              </w:rPr>
              <w:t>Свинец</w:t>
            </w:r>
          </w:p>
        </w:tc>
        <w:tc>
          <w:tcPr>
            <w:tcW w:w="731" w:type="pct"/>
          </w:tcPr>
          <w:p w14:paraId="3B4B1D08" w14:textId="77777777" w:rsidR="00C41C63" w:rsidRPr="006C0A32" w:rsidRDefault="00D5366D" w:rsidP="00BB7516">
            <w:pPr>
              <w:jc w:val="center"/>
              <w:rPr>
                <w:rFonts w:ascii="Times New Roman" w:hAnsi="Times New Roman"/>
                <w:b/>
                <w:lang w:eastAsia="ru-RU"/>
              </w:rPr>
            </w:pPr>
            <w:r w:rsidRPr="006C0A32">
              <w:rPr>
                <w:rFonts w:ascii="Times New Roman" w:hAnsi="Times New Roman"/>
                <w:b/>
                <w:lang w:eastAsia="ru-RU"/>
              </w:rPr>
              <w:t>Кадмий</w:t>
            </w:r>
          </w:p>
        </w:tc>
      </w:tr>
      <w:tr w:rsidR="00FC7945" w:rsidRPr="006C0A32" w14:paraId="1662A4F8" w14:textId="77777777" w:rsidTr="00BB7516">
        <w:trPr>
          <w:trHeight w:val="276"/>
          <w:jc w:val="center"/>
        </w:trPr>
        <w:tc>
          <w:tcPr>
            <w:tcW w:w="126" w:type="pct"/>
          </w:tcPr>
          <w:p w14:paraId="2C151F0D" w14:textId="77777777" w:rsidR="00C41C63" w:rsidRPr="006C0A32" w:rsidRDefault="00D5366D" w:rsidP="00FE1226">
            <w:pPr>
              <w:jc w:val="center"/>
              <w:rPr>
                <w:rFonts w:ascii="Times New Roman" w:hAnsi="Times New Roman"/>
                <w:lang w:eastAsia="ru-RU"/>
              </w:rPr>
            </w:pPr>
            <w:r w:rsidRPr="006C0A32">
              <w:rPr>
                <w:rFonts w:ascii="Times New Roman" w:hAnsi="Times New Roman"/>
                <w:lang w:eastAsia="ru-RU"/>
              </w:rPr>
              <w:t>1.</w:t>
            </w:r>
          </w:p>
          <w:p w14:paraId="4154F0C4" w14:textId="77777777" w:rsidR="00C41C63" w:rsidRPr="006C0A32" w:rsidRDefault="00C41C63" w:rsidP="00FE1226">
            <w:pPr>
              <w:jc w:val="center"/>
              <w:rPr>
                <w:rFonts w:ascii="Times New Roman" w:hAnsi="Times New Roman"/>
                <w:lang w:eastAsia="ru-RU"/>
              </w:rPr>
            </w:pPr>
          </w:p>
        </w:tc>
        <w:tc>
          <w:tcPr>
            <w:tcW w:w="879" w:type="pct"/>
          </w:tcPr>
          <w:p w14:paraId="72A56E22" w14:textId="77777777" w:rsidR="00C41C63" w:rsidRPr="006C0A32" w:rsidRDefault="00D5366D" w:rsidP="00BB7516">
            <w:pPr>
              <w:jc w:val="center"/>
              <w:rPr>
                <w:rFonts w:ascii="Times New Roman" w:hAnsi="Times New Roman"/>
                <w:lang w:eastAsia="ru-RU"/>
              </w:rPr>
            </w:pPr>
            <w:r w:rsidRPr="006C0A32">
              <w:rPr>
                <w:rFonts w:ascii="Times New Roman" w:hAnsi="Times New Roman"/>
                <w:lang w:eastAsia="ru-RU"/>
              </w:rPr>
              <w:t xml:space="preserve">Весенний </w:t>
            </w:r>
          </w:p>
          <w:p w14:paraId="4F7F13E0" w14:textId="77777777" w:rsidR="00C41C63" w:rsidRPr="006C0A32" w:rsidRDefault="00D5366D" w:rsidP="00BB7516">
            <w:pPr>
              <w:jc w:val="center"/>
              <w:rPr>
                <w:rFonts w:ascii="Times New Roman" w:hAnsi="Times New Roman"/>
                <w:lang w:eastAsia="ru-RU"/>
              </w:rPr>
            </w:pPr>
            <w:r w:rsidRPr="006C0A32">
              <w:rPr>
                <w:rFonts w:ascii="Times New Roman" w:hAnsi="Times New Roman"/>
                <w:lang w:eastAsia="ru-RU"/>
              </w:rPr>
              <w:t xml:space="preserve">период </w:t>
            </w:r>
          </w:p>
        </w:tc>
        <w:tc>
          <w:tcPr>
            <w:tcW w:w="798" w:type="pct"/>
          </w:tcPr>
          <w:p w14:paraId="592A4639" w14:textId="77777777" w:rsidR="00C41C63" w:rsidRPr="006C0A32" w:rsidRDefault="00D5366D" w:rsidP="00BB7516">
            <w:pPr>
              <w:jc w:val="center"/>
              <w:rPr>
                <w:rFonts w:ascii="Times New Roman" w:hAnsi="Times New Roman"/>
                <w:lang w:eastAsia="ru-RU"/>
              </w:rPr>
            </w:pPr>
            <w:r w:rsidRPr="006C0A32">
              <w:rPr>
                <w:rFonts w:ascii="Times New Roman" w:hAnsi="Times New Roman"/>
                <w:lang w:eastAsia="ru-RU"/>
              </w:rPr>
              <w:t>2,0 - 2,3 мг/кг</w:t>
            </w:r>
          </w:p>
        </w:tc>
        <w:tc>
          <w:tcPr>
            <w:tcW w:w="908" w:type="pct"/>
          </w:tcPr>
          <w:p w14:paraId="45D4EE58" w14:textId="77777777" w:rsidR="00C41C63" w:rsidRPr="006C0A32" w:rsidRDefault="00D5366D" w:rsidP="00BB7516">
            <w:pPr>
              <w:jc w:val="center"/>
              <w:rPr>
                <w:rFonts w:ascii="Times New Roman" w:hAnsi="Times New Roman"/>
                <w:lang w:eastAsia="ru-RU"/>
              </w:rPr>
            </w:pPr>
            <w:r w:rsidRPr="006C0A32">
              <w:rPr>
                <w:rFonts w:ascii="Times New Roman" w:hAnsi="Times New Roman"/>
                <w:lang w:eastAsia="ru-RU"/>
              </w:rPr>
              <w:t>0,275 - 0,39 мг/кг</w:t>
            </w:r>
          </w:p>
        </w:tc>
        <w:tc>
          <w:tcPr>
            <w:tcW w:w="814" w:type="pct"/>
          </w:tcPr>
          <w:p w14:paraId="14C8868E" w14:textId="77777777" w:rsidR="00C41C63" w:rsidRPr="006C0A32" w:rsidRDefault="00D5366D" w:rsidP="00BB7516">
            <w:pPr>
              <w:jc w:val="center"/>
              <w:rPr>
                <w:rFonts w:ascii="Times New Roman" w:hAnsi="Times New Roman"/>
                <w:lang w:eastAsia="ru-RU"/>
              </w:rPr>
            </w:pPr>
            <w:r w:rsidRPr="006C0A32">
              <w:rPr>
                <w:rFonts w:ascii="Times New Roman" w:hAnsi="Times New Roman"/>
                <w:lang w:eastAsia="ru-RU"/>
              </w:rPr>
              <w:t>0,075 - 0,15 мг/кг</w:t>
            </w:r>
          </w:p>
        </w:tc>
        <w:tc>
          <w:tcPr>
            <w:tcW w:w="743" w:type="pct"/>
          </w:tcPr>
          <w:p w14:paraId="6BDEAE3B" w14:textId="77777777" w:rsidR="00C41C63" w:rsidRPr="006C0A32" w:rsidRDefault="00D5366D" w:rsidP="00BB7516">
            <w:pPr>
              <w:jc w:val="center"/>
              <w:rPr>
                <w:rFonts w:ascii="Times New Roman" w:hAnsi="Times New Roman"/>
                <w:lang w:eastAsia="ru-RU"/>
              </w:rPr>
            </w:pPr>
            <w:r w:rsidRPr="006C0A32">
              <w:rPr>
                <w:rFonts w:ascii="Times New Roman" w:hAnsi="Times New Roman"/>
                <w:lang w:eastAsia="ru-RU"/>
              </w:rPr>
              <w:t>0,17 - 0,23 мг/кг</w:t>
            </w:r>
          </w:p>
        </w:tc>
        <w:tc>
          <w:tcPr>
            <w:tcW w:w="731" w:type="pct"/>
          </w:tcPr>
          <w:p w14:paraId="58CEF38F" w14:textId="77777777" w:rsidR="00C41C63" w:rsidRPr="006C0A32" w:rsidRDefault="00D5366D" w:rsidP="00BB7516">
            <w:pPr>
              <w:jc w:val="center"/>
              <w:rPr>
                <w:rFonts w:ascii="Times New Roman" w:hAnsi="Times New Roman"/>
                <w:lang w:eastAsia="ru-RU"/>
              </w:rPr>
            </w:pPr>
            <w:r w:rsidRPr="006C0A32">
              <w:rPr>
                <w:rFonts w:ascii="Times New Roman" w:hAnsi="Times New Roman"/>
                <w:lang w:eastAsia="ru-RU"/>
              </w:rPr>
              <w:t>0,11 - 0,18 мг/кг</w:t>
            </w:r>
          </w:p>
        </w:tc>
      </w:tr>
      <w:tr w:rsidR="00FC7945" w:rsidRPr="006C0A32" w14:paraId="7024B59E" w14:textId="77777777" w:rsidTr="00BB7516">
        <w:trPr>
          <w:trHeight w:val="276"/>
          <w:jc w:val="center"/>
        </w:trPr>
        <w:tc>
          <w:tcPr>
            <w:tcW w:w="126" w:type="pct"/>
          </w:tcPr>
          <w:p w14:paraId="615F86C6" w14:textId="77777777" w:rsidR="00C41C63" w:rsidRPr="006C0A32" w:rsidRDefault="00D5366D" w:rsidP="00FE1226">
            <w:pPr>
              <w:jc w:val="center"/>
              <w:rPr>
                <w:rFonts w:ascii="Times New Roman" w:hAnsi="Times New Roman"/>
                <w:lang w:eastAsia="ru-RU"/>
              </w:rPr>
            </w:pPr>
            <w:r w:rsidRPr="006C0A32">
              <w:rPr>
                <w:rFonts w:ascii="Times New Roman" w:hAnsi="Times New Roman"/>
                <w:lang w:eastAsia="ru-RU"/>
              </w:rPr>
              <w:t>2.</w:t>
            </w:r>
          </w:p>
        </w:tc>
        <w:tc>
          <w:tcPr>
            <w:tcW w:w="879" w:type="pct"/>
          </w:tcPr>
          <w:p w14:paraId="28C23B1D" w14:textId="77777777" w:rsidR="00C41C63" w:rsidRPr="006C0A32" w:rsidRDefault="00D5366D" w:rsidP="00BB7516">
            <w:pPr>
              <w:jc w:val="center"/>
              <w:rPr>
                <w:rFonts w:ascii="Times New Roman" w:hAnsi="Times New Roman"/>
                <w:lang w:eastAsia="ru-RU"/>
              </w:rPr>
            </w:pPr>
            <w:r w:rsidRPr="006C0A32">
              <w:rPr>
                <w:rFonts w:ascii="Times New Roman" w:hAnsi="Times New Roman"/>
                <w:lang w:eastAsia="ru-RU"/>
              </w:rPr>
              <w:t>Летний период</w:t>
            </w:r>
          </w:p>
        </w:tc>
        <w:tc>
          <w:tcPr>
            <w:tcW w:w="798" w:type="pct"/>
          </w:tcPr>
          <w:p w14:paraId="3E629191" w14:textId="77777777" w:rsidR="00C41C63" w:rsidRPr="006C0A32" w:rsidRDefault="00D5366D" w:rsidP="00BB7516">
            <w:pPr>
              <w:jc w:val="center"/>
              <w:rPr>
                <w:rFonts w:ascii="Times New Roman" w:hAnsi="Times New Roman"/>
                <w:lang w:eastAsia="ru-RU"/>
              </w:rPr>
            </w:pPr>
            <w:r w:rsidRPr="006C0A32">
              <w:rPr>
                <w:rFonts w:ascii="Times New Roman" w:hAnsi="Times New Roman"/>
                <w:lang w:eastAsia="ru-RU"/>
              </w:rPr>
              <w:t>1,88 - 2,75 мг/кг</w:t>
            </w:r>
          </w:p>
        </w:tc>
        <w:tc>
          <w:tcPr>
            <w:tcW w:w="908" w:type="pct"/>
          </w:tcPr>
          <w:p w14:paraId="66772CD5" w14:textId="77777777" w:rsidR="00C41C63" w:rsidRPr="006C0A32" w:rsidRDefault="00D5366D" w:rsidP="00BB7516">
            <w:pPr>
              <w:jc w:val="center"/>
              <w:rPr>
                <w:rFonts w:ascii="Times New Roman" w:hAnsi="Times New Roman"/>
                <w:lang w:eastAsia="ru-RU"/>
              </w:rPr>
            </w:pPr>
            <w:r w:rsidRPr="006C0A32">
              <w:rPr>
                <w:rFonts w:ascii="Times New Roman" w:hAnsi="Times New Roman"/>
                <w:lang w:eastAsia="ru-RU"/>
              </w:rPr>
              <w:t>0,31 - 0,4 мг/кг</w:t>
            </w:r>
          </w:p>
        </w:tc>
        <w:tc>
          <w:tcPr>
            <w:tcW w:w="814" w:type="pct"/>
          </w:tcPr>
          <w:p w14:paraId="04FFDA53" w14:textId="77777777" w:rsidR="00C41C63" w:rsidRPr="006C0A32" w:rsidRDefault="00D5366D" w:rsidP="00BB7516">
            <w:pPr>
              <w:jc w:val="center"/>
              <w:rPr>
                <w:rFonts w:ascii="Times New Roman" w:hAnsi="Times New Roman"/>
                <w:lang w:eastAsia="ru-RU"/>
              </w:rPr>
            </w:pPr>
            <w:r w:rsidRPr="006C0A32">
              <w:rPr>
                <w:rFonts w:ascii="Times New Roman" w:hAnsi="Times New Roman"/>
                <w:lang w:eastAsia="ru-RU"/>
              </w:rPr>
              <w:t>0,12 - 0,225 мг/кг</w:t>
            </w:r>
          </w:p>
        </w:tc>
        <w:tc>
          <w:tcPr>
            <w:tcW w:w="743" w:type="pct"/>
          </w:tcPr>
          <w:p w14:paraId="666747B0" w14:textId="77777777" w:rsidR="00C41C63" w:rsidRPr="006C0A32" w:rsidRDefault="00D5366D" w:rsidP="00BB7516">
            <w:pPr>
              <w:jc w:val="center"/>
              <w:rPr>
                <w:rFonts w:ascii="Times New Roman" w:hAnsi="Times New Roman"/>
                <w:lang w:eastAsia="ru-RU"/>
              </w:rPr>
            </w:pPr>
            <w:r w:rsidRPr="006C0A32">
              <w:rPr>
                <w:rFonts w:ascii="Times New Roman" w:hAnsi="Times New Roman"/>
                <w:lang w:eastAsia="ru-RU"/>
              </w:rPr>
              <w:t>0,125 - 0,33 мг/кг</w:t>
            </w:r>
          </w:p>
        </w:tc>
        <w:tc>
          <w:tcPr>
            <w:tcW w:w="731" w:type="pct"/>
          </w:tcPr>
          <w:p w14:paraId="23362B38" w14:textId="77777777" w:rsidR="00C41C63" w:rsidRPr="006C0A32" w:rsidRDefault="00D5366D" w:rsidP="00BB7516">
            <w:pPr>
              <w:jc w:val="center"/>
              <w:rPr>
                <w:rFonts w:ascii="Times New Roman" w:hAnsi="Times New Roman"/>
                <w:lang w:eastAsia="ru-RU"/>
              </w:rPr>
            </w:pPr>
            <w:r w:rsidRPr="006C0A32">
              <w:rPr>
                <w:rFonts w:ascii="Times New Roman" w:hAnsi="Times New Roman"/>
                <w:lang w:eastAsia="ru-RU"/>
              </w:rPr>
              <w:t>0,12 - 0,18 мг/кг</w:t>
            </w:r>
          </w:p>
        </w:tc>
      </w:tr>
      <w:tr w:rsidR="00FC7945" w:rsidRPr="006C0A32" w14:paraId="1D6FD878" w14:textId="77777777" w:rsidTr="00BB7516">
        <w:trPr>
          <w:trHeight w:val="276"/>
          <w:jc w:val="center"/>
        </w:trPr>
        <w:tc>
          <w:tcPr>
            <w:tcW w:w="126" w:type="pct"/>
          </w:tcPr>
          <w:p w14:paraId="4B586A08" w14:textId="77777777" w:rsidR="00C41C63" w:rsidRPr="006C0A32" w:rsidRDefault="00D5366D" w:rsidP="00FE1226">
            <w:pPr>
              <w:jc w:val="center"/>
              <w:rPr>
                <w:rFonts w:ascii="Times New Roman" w:hAnsi="Times New Roman"/>
                <w:lang w:eastAsia="ru-RU"/>
              </w:rPr>
            </w:pPr>
            <w:r w:rsidRPr="006C0A32">
              <w:rPr>
                <w:rFonts w:ascii="Times New Roman" w:hAnsi="Times New Roman"/>
                <w:lang w:eastAsia="ru-RU"/>
              </w:rPr>
              <w:t>3.</w:t>
            </w:r>
          </w:p>
          <w:p w14:paraId="19E883A9" w14:textId="77777777" w:rsidR="00C41C63" w:rsidRPr="006C0A32" w:rsidRDefault="00C41C63" w:rsidP="00FE1226">
            <w:pPr>
              <w:jc w:val="center"/>
              <w:rPr>
                <w:rFonts w:ascii="Times New Roman" w:hAnsi="Times New Roman"/>
                <w:lang w:eastAsia="ru-RU"/>
              </w:rPr>
            </w:pPr>
          </w:p>
        </w:tc>
        <w:tc>
          <w:tcPr>
            <w:tcW w:w="879" w:type="pct"/>
          </w:tcPr>
          <w:p w14:paraId="080F9A34" w14:textId="77777777" w:rsidR="00C41C63" w:rsidRPr="006C0A32" w:rsidRDefault="00D5366D" w:rsidP="00BB7516">
            <w:pPr>
              <w:jc w:val="center"/>
              <w:rPr>
                <w:rFonts w:ascii="Times New Roman" w:hAnsi="Times New Roman"/>
                <w:lang w:eastAsia="ru-RU"/>
              </w:rPr>
            </w:pPr>
            <w:r w:rsidRPr="006C0A32">
              <w:rPr>
                <w:rFonts w:ascii="Times New Roman" w:hAnsi="Times New Roman"/>
                <w:lang w:eastAsia="ru-RU"/>
              </w:rPr>
              <w:t xml:space="preserve">Осенний </w:t>
            </w:r>
          </w:p>
          <w:p w14:paraId="599B6C05" w14:textId="77777777" w:rsidR="00C41C63" w:rsidRPr="006C0A32" w:rsidRDefault="00D5366D" w:rsidP="00BB7516">
            <w:pPr>
              <w:jc w:val="center"/>
              <w:rPr>
                <w:rFonts w:ascii="Times New Roman" w:hAnsi="Times New Roman"/>
                <w:lang w:eastAsia="ru-RU"/>
              </w:rPr>
            </w:pPr>
            <w:r w:rsidRPr="006C0A32">
              <w:rPr>
                <w:rFonts w:ascii="Times New Roman" w:hAnsi="Times New Roman"/>
                <w:lang w:eastAsia="ru-RU"/>
              </w:rPr>
              <w:t>период</w:t>
            </w:r>
          </w:p>
        </w:tc>
        <w:tc>
          <w:tcPr>
            <w:tcW w:w="798" w:type="pct"/>
          </w:tcPr>
          <w:p w14:paraId="3A8BDF52" w14:textId="77777777" w:rsidR="00C41C63" w:rsidRPr="006C0A32" w:rsidRDefault="00D5366D" w:rsidP="00BB7516">
            <w:pPr>
              <w:jc w:val="center"/>
              <w:rPr>
                <w:rFonts w:ascii="Times New Roman" w:hAnsi="Times New Roman"/>
                <w:lang w:eastAsia="ru-RU"/>
              </w:rPr>
            </w:pPr>
            <w:r w:rsidRPr="006C0A32">
              <w:rPr>
                <w:rFonts w:ascii="Times New Roman" w:hAnsi="Times New Roman"/>
                <w:lang w:eastAsia="ru-RU"/>
              </w:rPr>
              <w:t>1,4 - 2,3 мг/кг</w:t>
            </w:r>
          </w:p>
        </w:tc>
        <w:tc>
          <w:tcPr>
            <w:tcW w:w="908" w:type="pct"/>
          </w:tcPr>
          <w:p w14:paraId="23032F06" w14:textId="77777777" w:rsidR="00C41C63" w:rsidRPr="006C0A32" w:rsidRDefault="00D5366D" w:rsidP="00BB7516">
            <w:pPr>
              <w:jc w:val="center"/>
              <w:rPr>
                <w:rFonts w:ascii="Times New Roman" w:hAnsi="Times New Roman"/>
                <w:lang w:eastAsia="ru-RU"/>
              </w:rPr>
            </w:pPr>
            <w:r w:rsidRPr="006C0A32">
              <w:rPr>
                <w:rFonts w:ascii="Times New Roman" w:hAnsi="Times New Roman"/>
                <w:lang w:eastAsia="ru-RU"/>
              </w:rPr>
              <w:t>меди - 0,21 - 0,34 мг/кг</w:t>
            </w:r>
          </w:p>
        </w:tc>
        <w:tc>
          <w:tcPr>
            <w:tcW w:w="814" w:type="pct"/>
          </w:tcPr>
          <w:p w14:paraId="4C2FB1AD" w14:textId="77777777" w:rsidR="00C41C63" w:rsidRPr="006C0A32" w:rsidRDefault="00D5366D" w:rsidP="00BB7516">
            <w:pPr>
              <w:jc w:val="center"/>
              <w:rPr>
                <w:rFonts w:ascii="Times New Roman" w:hAnsi="Times New Roman"/>
                <w:lang w:eastAsia="ru-RU"/>
              </w:rPr>
            </w:pPr>
            <w:r w:rsidRPr="006C0A32">
              <w:rPr>
                <w:rFonts w:ascii="Times New Roman" w:hAnsi="Times New Roman"/>
                <w:lang w:eastAsia="ru-RU"/>
              </w:rPr>
              <w:t>0,06 - 0,13 мг/кг</w:t>
            </w:r>
          </w:p>
        </w:tc>
        <w:tc>
          <w:tcPr>
            <w:tcW w:w="743" w:type="pct"/>
          </w:tcPr>
          <w:p w14:paraId="5CC01209" w14:textId="77777777" w:rsidR="00C41C63" w:rsidRPr="006C0A32" w:rsidRDefault="00D5366D" w:rsidP="00BB7516">
            <w:pPr>
              <w:jc w:val="center"/>
              <w:rPr>
                <w:rFonts w:ascii="Times New Roman" w:hAnsi="Times New Roman"/>
                <w:lang w:eastAsia="ru-RU"/>
              </w:rPr>
            </w:pPr>
            <w:r w:rsidRPr="006C0A32">
              <w:rPr>
                <w:rFonts w:ascii="Times New Roman" w:hAnsi="Times New Roman"/>
                <w:lang w:eastAsia="ru-RU"/>
              </w:rPr>
              <w:t>0,13 - 0,2 мг/кг</w:t>
            </w:r>
          </w:p>
        </w:tc>
        <w:tc>
          <w:tcPr>
            <w:tcW w:w="731" w:type="pct"/>
          </w:tcPr>
          <w:p w14:paraId="4F80DB74" w14:textId="77777777" w:rsidR="00C41C63" w:rsidRPr="006C0A32" w:rsidRDefault="00D5366D" w:rsidP="00BB7516">
            <w:pPr>
              <w:jc w:val="center"/>
              <w:rPr>
                <w:rFonts w:ascii="Times New Roman" w:hAnsi="Times New Roman"/>
                <w:lang w:eastAsia="ru-RU"/>
              </w:rPr>
            </w:pPr>
            <w:r w:rsidRPr="006C0A32">
              <w:rPr>
                <w:rFonts w:ascii="Times New Roman" w:hAnsi="Times New Roman"/>
                <w:lang w:eastAsia="ru-RU"/>
              </w:rPr>
              <w:t>0,05 - 0,1 мг/кг</w:t>
            </w:r>
          </w:p>
        </w:tc>
      </w:tr>
    </w:tbl>
    <w:p w14:paraId="66D03993" w14:textId="77777777" w:rsidR="00C41C63" w:rsidRPr="006C0A32" w:rsidRDefault="00D5366D" w:rsidP="00C41C63">
      <w:pPr>
        <w:ind w:firstLine="709"/>
        <w:jc w:val="center"/>
        <w:rPr>
          <w:rFonts w:eastAsia="Calibri"/>
          <w:i/>
          <w:lang w:val="ru-RU" w:eastAsia="ru-RU"/>
        </w:rPr>
      </w:pPr>
      <w:r w:rsidRPr="006C0A32">
        <w:rPr>
          <w:rFonts w:eastAsia="Calibri"/>
          <w:i/>
          <w:lang w:val="ru-RU" w:eastAsia="ru-RU"/>
        </w:rPr>
        <w:t>Источник: РГП «</w:t>
      </w:r>
      <w:r w:rsidRPr="006C0A32">
        <w:rPr>
          <w:rFonts w:eastAsia="Calibri"/>
          <w:i/>
          <w:lang w:val="ru-RU" w:eastAsia="ru-RU"/>
        </w:rPr>
        <w:t>Казгидромет».</w:t>
      </w:r>
    </w:p>
    <w:p w14:paraId="5D3DAF44" w14:textId="77777777" w:rsidR="00C41C63" w:rsidRPr="006C0A32" w:rsidRDefault="00C41C63" w:rsidP="00C41C63">
      <w:pPr>
        <w:ind w:firstLine="709"/>
        <w:jc w:val="center"/>
        <w:rPr>
          <w:rFonts w:eastAsia="Calibri"/>
          <w:iCs/>
          <w:lang w:val="ru-RU" w:eastAsia="ru-RU"/>
        </w:rPr>
      </w:pPr>
    </w:p>
    <w:p w14:paraId="2279AF01" w14:textId="77777777" w:rsidR="00C41C63" w:rsidRPr="006C0A32" w:rsidRDefault="00D5366D" w:rsidP="00C41C63">
      <w:pPr>
        <w:ind w:firstLine="709"/>
        <w:jc w:val="both"/>
        <w:rPr>
          <w:rFonts w:eastAsia="Calibri"/>
          <w:lang w:val="ru-RU" w:eastAsia="ru-RU"/>
        </w:rPr>
      </w:pPr>
      <w:r w:rsidRPr="006C0A32">
        <w:rPr>
          <w:rFonts w:eastAsia="Calibri"/>
          <w:lang w:val="ru-RU" w:eastAsia="ru-RU"/>
        </w:rPr>
        <w:t>Во всех исследованных пробах почв содержание тяжёлых металлов не превышает предельно допустимые концентрации (ПДК) и находится в пределах нормы.</w:t>
      </w:r>
    </w:p>
    <w:p w14:paraId="313B7109" w14:textId="77777777" w:rsidR="00C41C63" w:rsidRPr="006C0A32" w:rsidRDefault="00D5366D" w:rsidP="00C41C63">
      <w:pPr>
        <w:ind w:firstLine="708"/>
        <w:jc w:val="both"/>
        <w:rPr>
          <w:color w:val="0563C1"/>
          <w:u w:val="single"/>
          <w:lang w:val="ru-RU" w:eastAsia="ru-RU"/>
        </w:rPr>
      </w:pPr>
      <w:r w:rsidRPr="006C0A32">
        <w:rPr>
          <w:lang w:val="ru-RU" w:eastAsia="ru-RU"/>
        </w:rPr>
        <w:t xml:space="preserve">Более подробная информация размещена на сайте РГП «Казгидромет»: </w:t>
      </w:r>
      <w:r w:rsidRPr="006C0A32">
        <w:rPr>
          <w:color w:val="0563C1" w:themeColor="hyperlink"/>
          <w:u w:val="single"/>
          <w:lang w:val="ru-RU" w:eastAsia="ru-RU"/>
        </w:rPr>
        <w:t xml:space="preserve">https://www.kazhydromet.kz/ru/ecology/ezhemesyachnyy-informacionnyy-byulleten-o-sostoyan </w:t>
      </w:r>
    </w:p>
    <w:p w14:paraId="506C3E89" w14:textId="77777777" w:rsidR="00C41C63" w:rsidRPr="006C0A32" w:rsidRDefault="00D5366D" w:rsidP="00C41C63">
      <w:pPr>
        <w:jc w:val="both"/>
        <w:rPr>
          <w:lang w:val="ru-RU" w:eastAsia="ru-RU"/>
        </w:rPr>
      </w:pPr>
      <w:r w:rsidRPr="006C0A32">
        <w:rPr>
          <w:color w:val="0563C1" w:themeColor="hyperlink"/>
          <w:u w:val="single"/>
          <w:lang w:val="ru-RU" w:eastAsia="ru-RU"/>
        </w:rPr>
        <w:t>ii-okruzhayuschey-sredy/2025</w:t>
      </w:r>
      <w:r w:rsidRPr="006C0A32">
        <w:rPr>
          <w:lang w:val="ru-RU" w:eastAsia="ru-RU"/>
        </w:rPr>
        <w:t>.</w:t>
      </w:r>
    </w:p>
    <w:p w14:paraId="63A7E68F" w14:textId="77777777" w:rsidR="00C41C63" w:rsidRPr="006C0A32" w:rsidRDefault="00C41C63" w:rsidP="00C41C63">
      <w:pPr>
        <w:jc w:val="both"/>
        <w:rPr>
          <w:lang w:val="ru-RU" w:eastAsia="ru-RU"/>
        </w:rPr>
      </w:pPr>
    </w:p>
    <w:p w14:paraId="3B44DF28" w14:textId="77777777" w:rsidR="00C41C63" w:rsidRPr="006C0A32" w:rsidRDefault="00D5366D" w:rsidP="00C41C63">
      <w:pPr>
        <w:ind w:firstLine="709"/>
        <w:rPr>
          <w:rFonts w:eastAsia="Calibri"/>
          <w:b/>
          <w:lang w:val="ru-RU"/>
        </w:rPr>
      </w:pPr>
      <w:r w:rsidRPr="006C0A32">
        <w:rPr>
          <w:rFonts w:eastAsia="Calibri"/>
          <w:b/>
          <w:lang w:val="ru-RU"/>
        </w:rPr>
        <w:t>12.</w:t>
      </w:r>
      <w:r w:rsidRPr="006C0A32">
        <w:rPr>
          <w:rFonts w:eastAsia="Calibri"/>
          <w:b/>
          <w:lang w:val="kk-KZ"/>
        </w:rPr>
        <w:t>3</w:t>
      </w:r>
      <w:r w:rsidRPr="006C0A32">
        <w:rPr>
          <w:rFonts w:eastAsia="Calibri"/>
          <w:b/>
          <w:lang w:val="ru-RU"/>
        </w:rPr>
        <w:t>.4. НЕДРА</w:t>
      </w:r>
    </w:p>
    <w:p w14:paraId="5C31C7E3" w14:textId="77777777" w:rsidR="00C41C63" w:rsidRPr="006C0A32" w:rsidRDefault="00C41C63" w:rsidP="00C41C63">
      <w:pPr>
        <w:ind w:firstLine="709"/>
        <w:rPr>
          <w:rFonts w:eastAsia="Calibri"/>
          <w:b/>
          <w:lang w:val="ru-RU"/>
        </w:rPr>
      </w:pPr>
    </w:p>
    <w:p w14:paraId="7CCE3ECE" w14:textId="77777777" w:rsidR="00C41C63" w:rsidRPr="006C0A32" w:rsidRDefault="00D5366D" w:rsidP="00C41C63">
      <w:pPr>
        <w:ind w:firstLine="709"/>
        <w:jc w:val="both"/>
        <w:rPr>
          <w:lang w:val="ru-RU" w:eastAsia="ru-RU"/>
        </w:rPr>
      </w:pPr>
      <w:r w:rsidRPr="006C0A32">
        <w:rPr>
          <w:lang w:val="ru-RU" w:eastAsia="ru-RU"/>
        </w:rPr>
        <w:t xml:space="preserve">По информации Министерства промышленности и строительства РК, в 2025 году, </w:t>
      </w:r>
      <w:r w:rsidRPr="006C0A32">
        <w:rPr>
          <w:lang w:val="kk-KZ" w:eastAsia="ru-RU"/>
        </w:rPr>
        <w:t xml:space="preserve">в </w:t>
      </w:r>
      <w:r w:rsidRPr="006C0A32">
        <w:rPr>
          <w:lang w:val="ru-RU" w:eastAsia="ru-RU"/>
        </w:rPr>
        <w:t>Актюбинской</w:t>
      </w:r>
      <w:r w:rsidRPr="006C0A32">
        <w:rPr>
          <w:lang w:val="kk-KZ" w:eastAsia="ru-RU"/>
        </w:rPr>
        <w:t xml:space="preserve"> области </w:t>
      </w:r>
      <w:r w:rsidRPr="006C0A32">
        <w:rPr>
          <w:lang w:val="ru-RU" w:eastAsia="ru-RU"/>
        </w:rPr>
        <w:t>действовало 543 лицензии и контракта на недропользование.</w:t>
      </w:r>
    </w:p>
    <w:p w14:paraId="0F4C61E5" w14:textId="77777777" w:rsidR="00C41C63" w:rsidRPr="006C0A32" w:rsidRDefault="00C41C63" w:rsidP="00C41C63">
      <w:pPr>
        <w:jc w:val="both"/>
        <w:rPr>
          <w:lang w:val="ru-RU" w:eastAsia="ru-RU"/>
        </w:rPr>
      </w:pPr>
    </w:p>
    <w:p w14:paraId="005447D1" w14:textId="77777777" w:rsidR="00C41C63" w:rsidRPr="006C0A32" w:rsidRDefault="00D5366D" w:rsidP="00C41C63">
      <w:pPr>
        <w:ind w:firstLine="709"/>
        <w:jc w:val="both"/>
        <w:rPr>
          <w:b/>
          <w:lang w:val="ru-RU" w:eastAsia="ru-RU"/>
        </w:rPr>
      </w:pPr>
      <w:r w:rsidRPr="006C0A32">
        <w:rPr>
          <w:b/>
          <w:lang w:val="ru-RU" w:eastAsia="ru-RU"/>
        </w:rPr>
        <w:t>12.</w:t>
      </w:r>
      <w:r w:rsidRPr="006C0A32">
        <w:rPr>
          <w:b/>
          <w:lang w:val="kk-KZ" w:eastAsia="ru-RU"/>
        </w:rPr>
        <w:t>3</w:t>
      </w:r>
      <w:r w:rsidRPr="006C0A32">
        <w:rPr>
          <w:b/>
          <w:lang w:val="ru-RU" w:eastAsia="ru-RU"/>
        </w:rPr>
        <w:t>.5. БИОРАЗНООБРАЗИЕ</w:t>
      </w:r>
    </w:p>
    <w:p w14:paraId="3C53C430" w14:textId="77777777" w:rsidR="00C41C63" w:rsidRPr="006C0A32" w:rsidRDefault="00C41C63" w:rsidP="00C41C63">
      <w:pPr>
        <w:ind w:firstLine="709"/>
        <w:jc w:val="both"/>
        <w:rPr>
          <w:b/>
          <w:lang w:val="ru-RU" w:eastAsia="ru-RU"/>
        </w:rPr>
      </w:pPr>
    </w:p>
    <w:p w14:paraId="749A462B" w14:textId="77777777" w:rsidR="00C41C63" w:rsidRPr="006C0A32" w:rsidRDefault="00D5366D" w:rsidP="00C41C63">
      <w:pPr>
        <w:ind w:firstLine="709"/>
        <w:jc w:val="both"/>
        <w:rPr>
          <w:b/>
          <w:i/>
          <w:lang w:val="ru-RU" w:eastAsia="ru-RU"/>
        </w:rPr>
      </w:pPr>
      <w:r w:rsidRPr="006C0A32">
        <w:rPr>
          <w:b/>
          <w:i/>
          <w:lang w:val="ru-RU" w:eastAsia="ru-RU"/>
        </w:rPr>
        <w:t>Лесной фонд</w:t>
      </w:r>
    </w:p>
    <w:p w14:paraId="5D82DAF4" w14:textId="77777777" w:rsidR="00C41C63" w:rsidRPr="006C0A32" w:rsidRDefault="00D5366D" w:rsidP="00C41C63">
      <w:pPr>
        <w:ind w:firstLine="709"/>
        <w:jc w:val="both"/>
        <w:rPr>
          <w:lang w:val="ru-RU" w:eastAsia="ru-RU"/>
        </w:rPr>
      </w:pPr>
      <w:r w:rsidRPr="006C0A32">
        <w:rPr>
          <w:lang w:val="ru-RU" w:eastAsia="ru-RU"/>
        </w:rPr>
        <w:lastRenderedPageBreak/>
        <w:t>Актюбинская область отличается низкой лесистостью среди регионо</w:t>
      </w:r>
      <w:r w:rsidRPr="006C0A32">
        <w:rPr>
          <w:lang w:val="ru-RU" w:eastAsia="ru-RU"/>
        </w:rPr>
        <w:t>в Казахстана. Государственный лесной фонд области охватывает 1400,2 тыс. га, включая 95,4 тыс. га лесных земель и 54,2 тыс. га лесопокрытых площадей.</w:t>
      </w:r>
    </w:p>
    <w:p w14:paraId="00169BE2" w14:textId="77777777" w:rsidR="00C41C63" w:rsidRPr="006C0A32" w:rsidRDefault="00D5366D" w:rsidP="00C41C63">
      <w:pPr>
        <w:ind w:firstLine="709"/>
        <w:jc w:val="both"/>
        <w:rPr>
          <w:highlight w:val="yellow"/>
          <w:lang w:val="ru-RU" w:eastAsia="ru-RU"/>
        </w:rPr>
      </w:pPr>
      <w:r w:rsidRPr="006C0A32">
        <w:rPr>
          <w:lang w:val="ru-RU" w:eastAsia="ru-RU"/>
        </w:rPr>
        <w:t>Лесные ресурсы области представляют собой отдельные березово-осиновые колки, пойменные леса вдоль наиболее</w:t>
      </w:r>
      <w:r w:rsidRPr="006C0A32">
        <w:rPr>
          <w:lang w:val="ru-RU" w:eastAsia="ru-RU"/>
        </w:rPr>
        <w:t xml:space="preserve"> крупных рек – Илек, Каргала, Урал, Кобда, Уил, Темир и их притоков. Кроме того, имеются насаждения вдоль железных и автомобильных дорог.</w:t>
      </w:r>
    </w:p>
    <w:p w14:paraId="7E66ED63" w14:textId="77777777" w:rsidR="00C41C63" w:rsidRPr="006C0A32" w:rsidRDefault="00D5366D" w:rsidP="00C41C63">
      <w:pPr>
        <w:widowControl w:val="0"/>
        <w:pBdr>
          <w:bottom w:val="single" w:sz="4" w:space="0" w:color="FFFFFF"/>
        </w:pBdr>
        <w:tabs>
          <w:tab w:val="left" w:pos="0"/>
          <w:tab w:val="left" w:pos="1414"/>
          <w:tab w:val="left" w:pos="2122"/>
          <w:tab w:val="left" w:pos="2830"/>
          <w:tab w:val="left" w:pos="3537"/>
          <w:tab w:val="left" w:pos="4245"/>
          <w:tab w:val="left" w:pos="4952"/>
          <w:tab w:val="left" w:pos="5660"/>
          <w:tab w:val="left" w:pos="6367"/>
          <w:tab w:val="left" w:pos="7075"/>
          <w:tab w:val="left" w:pos="7782"/>
          <w:tab w:val="left" w:pos="8490"/>
          <w:tab w:val="left" w:pos="9197"/>
          <w:tab w:val="left" w:pos="9905"/>
          <w:tab w:val="left" w:pos="10612"/>
          <w:tab w:val="left" w:pos="11320"/>
          <w:tab w:val="left" w:pos="12027"/>
          <w:tab w:val="left" w:pos="12735"/>
          <w:tab w:val="left" w:pos="13442"/>
          <w:tab w:val="left" w:pos="14150"/>
        </w:tabs>
        <w:overflowPunct w:val="0"/>
        <w:ind w:firstLine="709"/>
        <w:contextualSpacing/>
        <w:jc w:val="both"/>
        <w:rPr>
          <w:rFonts w:eastAsia="Calibri"/>
          <w:b/>
          <w:i/>
          <w:lang w:val="kk-KZ"/>
        </w:rPr>
      </w:pPr>
      <w:r w:rsidRPr="006C0A32">
        <w:rPr>
          <w:rFonts w:eastAsia="Calibri"/>
          <w:b/>
          <w:i/>
          <w:lang w:val="kk-KZ"/>
        </w:rPr>
        <w:t>Особо охраняемые природные территории</w:t>
      </w:r>
    </w:p>
    <w:p w14:paraId="4DADE953" w14:textId="77777777" w:rsidR="00C41C63" w:rsidRPr="006C0A32" w:rsidRDefault="00D5366D" w:rsidP="00C41C63">
      <w:pPr>
        <w:widowControl w:val="0"/>
        <w:pBdr>
          <w:bottom w:val="single" w:sz="4" w:space="0" w:color="FFFFFF"/>
        </w:pBdr>
        <w:tabs>
          <w:tab w:val="left" w:pos="0"/>
          <w:tab w:val="left" w:pos="1414"/>
          <w:tab w:val="left" w:pos="2122"/>
          <w:tab w:val="left" w:pos="2830"/>
          <w:tab w:val="left" w:pos="3537"/>
          <w:tab w:val="left" w:pos="4245"/>
          <w:tab w:val="left" w:pos="4952"/>
          <w:tab w:val="left" w:pos="5660"/>
          <w:tab w:val="left" w:pos="6367"/>
          <w:tab w:val="left" w:pos="7075"/>
          <w:tab w:val="left" w:pos="7782"/>
          <w:tab w:val="left" w:pos="8490"/>
          <w:tab w:val="left" w:pos="9197"/>
          <w:tab w:val="left" w:pos="9905"/>
          <w:tab w:val="left" w:pos="10612"/>
          <w:tab w:val="left" w:pos="11320"/>
          <w:tab w:val="left" w:pos="12027"/>
          <w:tab w:val="left" w:pos="12735"/>
          <w:tab w:val="left" w:pos="13442"/>
          <w:tab w:val="left" w:pos="14150"/>
        </w:tabs>
        <w:overflowPunct w:val="0"/>
        <w:ind w:firstLine="709"/>
        <w:contextualSpacing/>
        <w:jc w:val="both"/>
        <w:rPr>
          <w:lang w:val="ru-RU" w:eastAsia="ru-RU"/>
        </w:rPr>
      </w:pPr>
      <w:r w:rsidRPr="006C0A32">
        <w:rPr>
          <w:lang w:val="ru-RU" w:eastAsia="ru-RU"/>
        </w:rPr>
        <w:t xml:space="preserve">В Актюбинской области расположены две особо охраняемые природные </w:t>
      </w:r>
      <w:r w:rsidRPr="006C0A32">
        <w:rPr>
          <w:lang w:val="ru-RU" w:eastAsia="ru-RU"/>
        </w:rPr>
        <w:t>территории: Иргиз-Тургайский государственный природный резерват (763,5 тыс. га) и Тургайский государственный заказник (296,0 тыс. га). Резерват имеет статус природоохранного и научного учреждения, охраняющего наземные и водные экосистемы, а также биологиче</w:t>
      </w:r>
      <w:r w:rsidRPr="006C0A32">
        <w:rPr>
          <w:lang w:val="ru-RU" w:eastAsia="ru-RU"/>
        </w:rPr>
        <w:t>ское разнообразие. Также созданы несколько государственных природных заказников местного значения для сохранения уникальных природных комплексов и биоразнообразия региона (таблица 12.3.5).</w:t>
      </w:r>
    </w:p>
    <w:p w14:paraId="23DCEE18" w14:textId="77777777" w:rsidR="00C41C63" w:rsidRPr="006C0A32" w:rsidRDefault="00D5366D" w:rsidP="00C41C63">
      <w:pPr>
        <w:widowControl w:val="0"/>
        <w:pBdr>
          <w:bottom w:val="single" w:sz="4" w:space="0" w:color="FFFFFF"/>
        </w:pBdr>
        <w:tabs>
          <w:tab w:val="left" w:pos="0"/>
          <w:tab w:val="left" w:pos="1414"/>
          <w:tab w:val="left" w:pos="2122"/>
          <w:tab w:val="left" w:pos="2830"/>
          <w:tab w:val="left" w:pos="3537"/>
          <w:tab w:val="left" w:pos="4245"/>
          <w:tab w:val="left" w:pos="4952"/>
          <w:tab w:val="left" w:pos="5660"/>
          <w:tab w:val="left" w:pos="6367"/>
          <w:tab w:val="left" w:pos="7075"/>
          <w:tab w:val="left" w:pos="7782"/>
          <w:tab w:val="left" w:pos="8490"/>
          <w:tab w:val="left" w:pos="9197"/>
          <w:tab w:val="left" w:pos="9905"/>
          <w:tab w:val="left" w:pos="10612"/>
          <w:tab w:val="left" w:pos="11320"/>
          <w:tab w:val="left" w:pos="12027"/>
          <w:tab w:val="left" w:pos="12735"/>
          <w:tab w:val="left" w:pos="13442"/>
          <w:tab w:val="left" w:pos="14150"/>
        </w:tabs>
        <w:overflowPunct w:val="0"/>
        <w:ind w:firstLine="709"/>
        <w:contextualSpacing/>
        <w:jc w:val="right"/>
        <w:rPr>
          <w:b/>
          <w:color w:val="000000"/>
          <w:lang w:val="kk-KZ" w:eastAsia="ru-RU"/>
        </w:rPr>
      </w:pPr>
      <w:r w:rsidRPr="006C0A32">
        <w:rPr>
          <w:b/>
          <w:color w:val="000000" w:themeColor="text1"/>
          <w:lang w:val="ru-RU" w:eastAsia="ru-RU"/>
        </w:rPr>
        <w:t>Таблица</w:t>
      </w:r>
      <w:r w:rsidRPr="006C0A32">
        <w:rPr>
          <w:b/>
          <w:color w:val="000000" w:themeColor="text1"/>
          <w:lang w:val="kk-KZ" w:eastAsia="ru-RU"/>
        </w:rPr>
        <w:t xml:space="preserve"> 12.3.5</w:t>
      </w:r>
    </w:p>
    <w:p w14:paraId="6DA6D97F" w14:textId="77777777" w:rsidR="00C41C63" w:rsidRPr="006C0A32" w:rsidRDefault="00D5366D" w:rsidP="00C41C63">
      <w:pPr>
        <w:widowControl w:val="0"/>
        <w:pBdr>
          <w:bottom w:val="single" w:sz="4" w:space="0" w:color="FFFFFF"/>
        </w:pBdr>
        <w:tabs>
          <w:tab w:val="left" w:pos="0"/>
          <w:tab w:val="left" w:pos="1414"/>
          <w:tab w:val="left" w:pos="2122"/>
          <w:tab w:val="left" w:pos="2830"/>
          <w:tab w:val="left" w:pos="3537"/>
          <w:tab w:val="left" w:pos="4245"/>
          <w:tab w:val="left" w:pos="4952"/>
          <w:tab w:val="left" w:pos="5660"/>
          <w:tab w:val="left" w:pos="6367"/>
          <w:tab w:val="left" w:pos="7075"/>
          <w:tab w:val="left" w:pos="7782"/>
          <w:tab w:val="left" w:pos="8490"/>
          <w:tab w:val="left" w:pos="9197"/>
          <w:tab w:val="left" w:pos="9905"/>
          <w:tab w:val="left" w:pos="10612"/>
          <w:tab w:val="left" w:pos="11320"/>
          <w:tab w:val="left" w:pos="12027"/>
          <w:tab w:val="left" w:pos="12735"/>
          <w:tab w:val="left" w:pos="13442"/>
          <w:tab w:val="left" w:pos="14150"/>
        </w:tabs>
        <w:overflowPunct w:val="0"/>
        <w:ind w:firstLine="709"/>
        <w:contextualSpacing/>
        <w:jc w:val="center"/>
        <w:rPr>
          <w:b/>
          <w:color w:val="000000"/>
          <w:lang w:val="ru-RU" w:eastAsia="ru-RU"/>
        </w:rPr>
      </w:pPr>
      <w:r w:rsidRPr="006C0A32">
        <w:rPr>
          <w:b/>
          <w:color w:val="000000" w:themeColor="text1"/>
          <w:lang w:val="ru-RU" w:eastAsia="ru-RU"/>
        </w:rPr>
        <w:t xml:space="preserve">Государственные природные заказники местного </w:t>
      </w:r>
      <w:r w:rsidRPr="006C0A32">
        <w:rPr>
          <w:b/>
          <w:color w:val="000000" w:themeColor="text1"/>
          <w:lang w:val="ru-RU" w:eastAsia="ru-RU"/>
        </w:rPr>
        <w:t>значения</w:t>
      </w:r>
    </w:p>
    <w:tbl>
      <w:tblPr>
        <w:tblStyle w:val="TabBorder1"/>
        <w:tblW w:w="9351" w:type="dxa"/>
        <w:jc w:val="center"/>
        <w:tblLook w:val="04A0" w:firstRow="1" w:lastRow="0" w:firstColumn="1" w:lastColumn="0" w:noHBand="0" w:noVBand="1"/>
      </w:tblPr>
      <w:tblGrid>
        <w:gridCol w:w="458"/>
        <w:gridCol w:w="4078"/>
        <w:gridCol w:w="2408"/>
        <w:gridCol w:w="2407"/>
      </w:tblGrid>
      <w:tr w:rsidR="00FC7945" w:rsidRPr="006C0A32" w14:paraId="4887052B" w14:textId="77777777" w:rsidTr="00C41C63">
        <w:trPr>
          <w:jc w:val="center"/>
        </w:trPr>
        <w:tc>
          <w:tcPr>
            <w:tcW w:w="447" w:type="dxa"/>
          </w:tcPr>
          <w:p w14:paraId="34F2C19E" w14:textId="77777777" w:rsidR="00C41C63" w:rsidRPr="006C0A32" w:rsidRDefault="00D5366D" w:rsidP="00BB7516">
            <w:pPr>
              <w:shd w:val="clear" w:color="auto" w:fill="FFFFFF" w:themeFill="background1"/>
              <w:jc w:val="center"/>
              <w:rPr>
                <w:rFonts w:ascii="Times New Roman" w:hAnsi="Times New Roman"/>
                <w:b/>
                <w:color w:val="000000"/>
                <w:lang w:eastAsia="ru-RU"/>
              </w:rPr>
            </w:pPr>
            <w:r w:rsidRPr="006C0A32">
              <w:rPr>
                <w:rFonts w:ascii="Times New Roman" w:hAnsi="Times New Roman"/>
                <w:b/>
                <w:color w:val="000000" w:themeColor="text1"/>
                <w:lang w:eastAsia="ru-RU"/>
              </w:rPr>
              <w:t>№</w:t>
            </w:r>
          </w:p>
        </w:tc>
        <w:tc>
          <w:tcPr>
            <w:tcW w:w="6494" w:type="dxa"/>
            <w:gridSpan w:val="2"/>
          </w:tcPr>
          <w:p w14:paraId="5FFA9434" w14:textId="77777777" w:rsidR="00C41C63" w:rsidRPr="006C0A32" w:rsidRDefault="00D5366D" w:rsidP="00BB7516">
            <w:pPr>
              <w:shd w:val="clear" w:color="auto" w:fill="FFFFFF" w:themeFill="background1"/>
              <w:jc w:val="center"/>
              <w:rPr>
                <w:rFonts w:ascii="Times New Roman" w:hAnsi="Times New Roman"/>
                <w:b/>
                <w:color w:val="000000"/>
                <w:lang w:eastAsia="ru-RU"/>
              </w:rPr>
            </w:pPr>
            <w:r w:rsidRPr="006C0A32">
              <w:rPr>
                <w:rFonts w:ascii="Times New Roman" w:hAnsi="Times New Roman"/>
                <w:b/>
                <w:color w:val="000000" w:themeColor="text1"/>
                <w:lang w:eastAsia="ru-RU"/>
              </w:rPr>
              <w:t>Государственные природные заказники местного значения</w:t>
            </w:r>
          </w:p>
        </w:tc>
        <w:tc>
          <w:tcPr>
            <w:tcW w:w="2410" w:type="dxa"/>
          </w:tcPr>
          <w:p w14:paraId="2B146582" w14:textId="77777777" w:rsidR="00C41C63" w:rsidRPr="006C0A32" w:rsidRDefault="00D5366D" w:rsidP="00BB7516">
            <w:pPr>
              <w:shd w:val="clear" w:color="auto" w:fill="FFFFFF" w:themeFill="background1"/>
              <w:jc w:val="center"/>
              <w:rPr>
                <w:rFonts w:ascii="Times New Roman" w:hAnsi="Times New Roman"/>
                <w:b/>
                <w:color w:val="000000"/>
                <w:lang w:eastAsia="ru-RU"/>
              </w:rPr>
            </w:pPr>
            <w:r w:rsidRPr="006C0A32">
              <w:rPr>
                <w:rFonts w:ascii="Times New Roman" w:hAnsi="Times New Roman"/>
                <w:b/>
                <w:color w:val="000000" w:themeColor="text1"/>
                <w:lang w:eastAsia="ru-RU"/>
              </w:rPr>
              <w:t>Площадь, тыс.га</w:t>
            </w:r>
          </w:p>
        </w:tc>
      </w:tr>
      <w:tr w:rsidR="00FC7945" w:rsidRPr="006C0A32" w14:paraId="24DA55C2" w14:textId="77777777" w:rsidTr="00C41C63">
        <w:trPr>
          <w:trHeight w:val="148"/>
          <w:jc w:val="center"/>
        </w:trPr>
        <w:tc>
          <w:tcPr>
            <w:tcW w:w="447" w:type="dxa"/>
          </w:tcPr>
          <w:p w14:paraId="7EDE0D65" w14:textId="77777777" w:rsidR="00C41C63" w:rsidRPr="006C0A32" w:rsidRDefault="00D5366D" w:rsidP="00C41C63">
            <w:pPr>
              <w:shd w:val="clear" w:color="auto" w:fill="FFFFFF" w:themeFill="background1"/>
              <w:jc w:val="center"/>
              <w:rPr>
                <w:rFonts w:ascii="Times New Roman" w:hAnsi="Times New Roman"/>
                <w:color w:val="000000"/>
                <w:lang w:eastAsia="ru-RU"/>
              </w:rPr>
            </w:pPr>
            <w:r w:rsidRPr="006C0A32">
              <w:rPr>
                <w:rFonts w:ascii="Times New Roman" w:hAnsi="Times New Roman"/>
                <w:color w:val="000000" w:themeColor="text1"/>
                <w:lang w:eastAsia="ru-RU"/>
              </w:rPr>
              <w:t>1.</w:t>
            </w:r>
          </w:p>
        </w:tc>
        <w:tc>
          <w:tcPr>
            <w:tcW w:w="4084" w:type="dxa"/>
            <w:vMerge w:val="restart"/>
          </w:tcPr>
          <w:p w14:paraId="27B4E689" w14:textId="77777777" w:rsidR="00C41C63" w:rsidRPr="006C0A32" w:rsidRDefault="00D5366D" w:rsidP="00C41C63">
            <w:pPr>
              <w:shd w:val="clear" w:color="auto" w:fill="FFFFFF" w:themeFill="background1"/>
              <w:jc w:val="center"/>
              <w:rPr>
                <w:rFonts w:ascii="Times New Roman" w:hAnsi="Times New Roman"/>
                <w:color w:val="000000"/>
                <w:lang w:eastAsia="ru-RU"/>
              </w:rPr>
            </w:pPr>
            <w:r w:rsidRPr="006C0A32">
              <w:rPr>
                <w:rFonts w:ascii="Times New Roman" w:hAnsi="Times New Roman"/>
                <w:color w:val="000000" w:themeColor="text1"/>
                <w:lang w:eastAsia="ru-RU"/>
              </w:rPr>
              <w:t>Государственный природный заказник местного значения</w:t>
            </w:r>
          </w:p>
        </w:tc>
        <w:tc>
          <w:tcPr>
            <w:tcW w:w="2410" w:type="dxa"/>
          </w:tcPr>
          <w:p w14:paraId="61FCDF92" w14:textId="77777777" w:rsidR="00C41C63" w:rsidRPr="006C0A32" w:rsidRDefault="00D5366D" w:rsidP="00C41C63">
            <w:pPr>
              <w:shd w:val="clear" w:color="auto" w:fill="FFFFFF" w:themeFill="background1"/>
              <w:jc w:val="center"/>
              <w:rPr>
                <w:rFonts w:ascii="Times New Roman" w:hAnsi="Times New Roman"/>
                <w:color w:val="000000"/>
                <w:lang w:eastAsia="ru-RU"/>
              </w:rPr>
            </w:pPr>
            <w:r w:rsidRPr="006C0A32">
              <w:rPr>
                <w:rFonts w:ascii="Times New Roman" w:hAnsi="Times New Roman"/>
                <w:color w:val="000000" w:themeColor="text1"/>
                <w:lang w:eastAsia="ru-RU"/>
              </w:rPr>
              <w:t>«Эбита»</w:t>
            </w:r>
          </w:p>
        </w:tc>
        <w:tc>
          <w:tcPr>
            <w:tcW w:w="2410" w:type="dxa"/>
          </w:tcPr>
          <w:p w14:paraId="3D19E105" w14:textId="77777777" w:rsidR="00C41C63" w:rsidRPr="006C0A32" w:rsidRDefault="00D5366D" w:rsidP="00C41C63">
            <w:pPr>
              <w:shd w:val="clear" w:color="auto" w:fill="FFFFFF" w:themeFill="background1"/>
              <w:jc w:val="center"/>
              <w:rPr>
                <w:rFonts w:ascii="Times New Roman" w:hAnsi="Times New Roman"/>
                <w:color w:val="000000"/>
                <w:lang w:eastAsia="ru-RU"/>
              </w:rPr>
            </w:pPr>
            <w:r w:rsidRPr="006C0A32">
              <w:rPr>
                <w:rFonts w:ascii="Times New Roman" w:hAnsi="Times New Roman"/>
                <w:color w:val="000000" w:themeColor="text1"/>
                <w:lang w:eastAsia="ru-RU"/>
              </w:rPr>
              <w:t>83 770</w:t>
            </w:r>
          </w:p>
        </w:tc>
      </w:tr>
      <w:tr w:rsidR="00FC7945" w:rsidRPr="006C0A32" w14:paraId="7C866BA8" w14:textId="77777777" w:rsidTr="00C41C63">
        <w:trPr>
          <w:jc w:val="center"/>
        </w:trPr>
        <w:tc>
          <w:tcPr>
            <w:tcW w:w="447" w:type="dxa"/>
          </w:tcPr>
          <w:p w14:paraId="6718BE41" w14:textId="77777777" w:rsidR="00C41C63" w:rsidRPr="006C0A32" w:rsidRDefault="00D5366D" w:rsidP="00C41C63">
            <w:pPr>
              <w:shd w:val="clear" w:color="auto" w:fill="FFFFFF" w:themeFill="background1"/>
              <w:jc w:val="center"/>
              <w:rPr>
                <w:rFonts w:ascii="Times New Roman" w:hAnsi="Times New Roman"/>
                <w:color w:val="000000"/>
                <w:lang w:eastAsia="ru-RU"/>
              </w:rPr>
            </w:pPr>
            <w:r w:rsidRPr="006C0A32">
              <w:rPr>
                <w:rFonts w:ascii="Times New Roman" w:hAnsi="Times New Roman"/>
                <w:color w:val="000000" w:themeColor="text1"/>
                <w:lang w:eastAsia="ru-RU"/>
              </w:rPr>
              <w:t>2.</w:t>
            </w:r>
          </w:p>
        </w:tc>
        <w:tc>
          <w:tcPr>
            <w:tcW w:w="4084" w:type="dxa"/>
            <w:vMerge/>
          </w:tcPr>
          <w:p w14:paraId="3B47A818" w14:textId="77777777" w:rsidR="00C41C63" w:rsidRPr="006C0A32" w:rsidRDefault="00C41C63" w:rsidP="00C41C63">
            <w:pPr>
              <w:shd w:val="clear" w:color="auto" w:fill="FFFFFF" w:themeFill="background1"/>
              <w:jc w:val="center"/>
              <w:rPr>
                <w:rFonts w:ascii="Times New Roman" w:hAnsi="Times New Roman"/>
                <w:color w:val="000000"/>
                <w:lang w:eastAsia="ru-RU"/>
              </w:rPr>
            </w:pPr>
          </w:p>
        </w:tc>
        <w:tc>
          <w:tcPr>
            <w:tcW w:w="2410" w:type="dxa"/>
          </w:tcPr>
          <w:p w14:paraId="47086A73" w14:textId="77777777" w:rsidR="00C41C63" w:rsidRPr="006C0A32" w:rsidRDefault="00D5366D" w:rsidP="00C41C63">
            <w:pPr>
              <w:shd w:val="clear" w:color="auto" w:fill="FFFFFF" w:themeFill="background1"/>
              <w:jc w:val="center"/>
              <w:rPr>
                <w:rFonts w:ascii="Times New Roman" w:hAnsi="Times New Roman"/>
                <w:color w:val="000000"/>
                <w:lang w:eastAsia="ru-RU"/>
              </w:rPr>
            </w:pPr>
            <w:r w:rsidRPr="006C0A32">
              <w:rPr>
                <w:rFonts w:ascii="Times New Roman" w:hAnsi="Times New Roman"/>
                <w:color w:val="000000" w:themeColor="text1"/>
                <w:lang w:eastAsia="ru-RU"/>
              </w:rPr>
              <w:t>«Оркаш»</w:t>
            </w:r>
          </w:p>
        </w:tc>
        <w:tc>
          <w:tcPr>
            <w:tcW w:w="2410" w:type="dxa"/>
          </w:tcPr>
          <w:p w14:paraId="28E88D6E" w14:textId="77777777" w:rsidR="00C41C63" w:rsidRPr="006C0A32" w:rsidRDefault="00D5366D" w:rsidP="00C41C63">
            <w:pPr>
              <w:shd w:val="clear" w:color="auto" w:fill="FFFFFF" w:themeFill="background1"/>
              <w:jc w:val="center"/>
              <w:rPr>
                <w:rFonts w:ascii="Times New Roman" w:hAnsi="Times New Roman"/>
                <w:color w:val="000000"/>
                <w:lang w:eastAsia="ru-RU"/>
              </w:rPr>
            </w:pPr>
            <w:r w:rsidRPr="006C0A32">
              <w:rPr>
                <w:rFonts w:ascii="Times New Roman" w:hAnsi="Times New Roman"/>
                <w:color w:val="000000" w:themeColor="text1"/>
                <w:lang w:eastAsia="ru-RU"/>
              </w:rPr>
              <w:t>33 395</w:t>
            </w:r>
          </w:p>
        </w:tc>
      </w:tr>
      <w:tr w:rsidR="00FC7945" w:rsidRPr="006C0A32" w14:paraId="731671DE" w14:textId="77777777" w:rsidTr="00C41C63">
        <w:trPr>
          <w:trHeight w:val="142"/>
          <w:jc w:val="center"/>
        </w:trPr>
        <w:tc>
          <w:tcPr>
            <w:tcW w:w="447" w:type="dxa"/>
          </w:tcPr>
          <w:p w14:paraId="4BDCFCCC" w14:textId="77777777" w:rsidR="00C41C63" w:rsidRPr="006C0A32" w:rsidRDefault="00D5366D" w:rsidP="00C41C63">
            <w:pPr>
              <w:shd w:val="clear" w:color="auto" w:fill="FFFFFF" w:themeFill="background1"/>
              <w:jc w:val="center"/>
              <w:rPr>
                <w:rFonts w:ascii="Times New Roman" w:hAnsi="Times New Roman"/>
                <w:color w:val="000000"/>
                <w:lang w:eastAsia="ru-RU"/>
              </w:rPr>
            </w:pPr>
            <w:r w:rsidRPr="006C0A32">
              <w:rPr>
                <w:rFonts w:ascii="Times New Roman" w:hAnsi="Times New Roman"/>
                <w:color w:val="000000" w:themeColor="text1"/>
                <w:lang w:eastAsia="ru-RU"/>
              </w:rPr>
              <w:t>3.</w:t>
            </w:r>
          </w:p>
        </w:tc>
        <w:tc>
          <w:tcPr>
            <w:tcW w:w="4084" w:type="dxa"/>
            <w:vMerge/>
          </w:tcPr>
          <w:p w14:paraId="77DB062F" w14:textId="77777777" w:rsidR="00C41C63" w:rsidRPr="006C0A32" w:rsidRDefault="00C41C63" w:rsidP="00C41C63">
            <w:pPr>
              <w:shd w:val="clear" w:color="auto" w:fill="FFFFFF" w:themeFill="background1"/>
              <w:jc w:val="center"/>
              <w:rPr>
                <w:rFonts w:ascii="Times New Roman" w:hAnsi="Times New Roman"/>
                <w:color w:val="000000"/>
                <w:lang w:eastAsia="ru-RU"/>
              </w:rPr>
            </w:pPr>
          </w:p>
        </w:tc>
        <w:tc>
          <w:tcPr>
            <w:tcW w:w="2410" w:type="dxa"/>
          </w:tcPr>
          <w:p w14:paraId="28891E61" w14:textId="77777777" w:rsidR="00C41C63" w:rsidRPr="006C0A32" w:rsidRDefault="00D5366D" w:rsidP="00C41C63">
            <w:pPr>
              <w:shd w:val="clear" w:color="auto" w:fill="FFFFFF" w:themeFill="background1"/>
              <w:jc w:val="center"/>
              <w:rPr>
                <w:rFonts w:ascii="Times New Roman" w:hAnsi="Times New Roman"/>
                <w:color w:val="000000"/>
                <w:lang w:eastAsia="ru-RU"/>
              </w:rPr>
            </w:pPr>
            <w:r w:rsidRPr="006C0A32">
              <w:rPr>
                <w:rFonts w:ascii="Times New Roman" w:hAnsi="Times New Roman"/>
                <w:color w:val="000000" w:themeColor="text1"/>
                <w:lang w:eastAsia="ru-RU"/>
              </w:rPr>
              <w:t>«Мартук»</w:t>
            </w:r>
          </w:p>
        </w:tc>
        <w:tc>
          <w:tcPr>
            <w:tcW w:w="2410" w:type="dxa"/>
          </w:tcPr>
          <w:p w14:paraId="2F5F38E5" w14:textId="77777777" w:rsidR="00C41C63" w:rsidRPr="006C0A32" w:rsidRDefault="00D5366D" w:rsidP="00C41C63">
            <w:pPr>
              <w:shd w:val="clear" w:color="auto" w:fill="FFFFFF" w:themeFill="background1"/>
              <w:jc w:val="center"/>
              <w:rPr>
                <w:rFonts w:ascii="Times New Roman" w:hAnsi="Times New Roman"/>
                <w:color w:val="000000"/>
                <w:lang w:eastAsia="ru-RU"/>
              </w:rPr>
            </w:pPr>
            <w:r w:rsidRPr="006C0A32">
              <w:rPr>
                <w:rFonts w:ascii="Times New Roman" w:hAnsi="Times New Roman"/>
                <w:color w:val="000000" w:themeColor="text1"/>
                <w:lang w:eastAsia="ru-RU"/>
              </w:rPr>
              <w:t>133 796</w:t>
            </w:r>
          </w:p>
        </w:tc>
      </w:tr>
      <w:tr w:rsidR="00FC7945" w:rsidRPr="006C0A32" w14:paraId="48AF9A0A" w14:textId="77777777" w:rsidTr="00C41C63">
        <w:trPr>
          <w:trHeight w:val="145"/>
          <w:jc w:val="center"/>
        </w:trPr>
        <w:tc>
          <w:tcPr>
            <w:tcW w:w="447" w:type="dxa"/>
          </w:tcPr>
          <w:p w14:paraId="3F1B5932" w14:textId="77777777" w:rsidR="00C41C63" w:rsidRPr="006C0A32" w:rsidRDefault="00D5366D" w:rsidP="00C41C63">
            <w:pPr>
              <w:shd w:val="clear" w:color="auto" w:fill="FFFFFF" w:themeFill="background1"/>
              <w:jc w:val="center"/>
              <w:rPr>
                <w:rFonts w:ascii="Times New Roman" w:hAnsi="Times New Roman"/>
                <w:color w:val="000000"/>
                <w:lang w:eastAsia="ru-RU"/>
              </w:rPr>
            </w:pPr>
            <w:r w:rsidRPr="006C0A32">
              <w:rPr>
                <w:rFonts w:ascii="Times New Roman" w:hAnsi="Times New Roman"/>
                <w:color w:val="000000" w:themeColor="text1"/>
                <w:lang w:eastAsia="ru-RU"/>
              </w:rPr>
              <w:t>4.</w:t>
            </w:r>
          </w:p>
        </w:tc>
        <w:tc>
          <w:tcPr>
            <w:tcW w:w="4084" w:type="dxa"/>
            <w:vMerge/>
          </w:tcPr>
          <w:p w14:paraId="17399D45" w14:textId="77777777" w:rsidR="00C41C63" w:rsidRPr="006C0A32" w:rsidRDefault="00C41C63" w:rsidP="00C41C63">
            <w:pPr>
              <w:shd w:val="clear" w:color="auto" w:fill="FFFFFF" w:themeFill="background1"/>
              <w:jc w:val="center"/>
              <w:rPr>
                <w:rFonts w:ascii="Times New Roman" w:hAnsi="Times New Roman"/>
                <w:color w:val="000000"/>
                <w:lang w:eastAsia="ru-RU"/>
              </w:rPr>
            </w:pPr>
          </w:p>
        </w:tc>
        <w:tc>
          <w:tcPr>
            <w:tcW w:w="2410" w:type="dxa"/>
          </w:tcPr>
          <w:p w14:paraId="18532C32" w14:textId="77777777" w:rsidR="00C41C63" w:rsidRPr="006C0A32" w:rsidRDefault="00D5366D" w:rsidP="00C41C63">
            <w:pPr>
              <w:shd w:val="clear" w:color="auto" w:fill="FFFFFF" w:themeFill="background1"/>
              <w:jc w:val="center"/>
              <w:rPr>
                <w:rFonts w:ascii="Times New Roman" w:hAnsi="Times New Roman"/>
                <w:color w:val="000000"/>
                <w:lang w:eastAsia="ru-RU"/>
              </w:rPr>
            </w:pPr>
            <w:r w:rsidRPr="006C0A32">
              <w:rPr>
                <w:rFonts w:ascii="Times New Roman" w:hAnsi="Times New Roman"/>
                <w:color w:val="000000" w:themeColor="text1"/>
                <w:lang w:eastAsia="ru-RU"/>
              </w:rPr>
              <w:t>«Кобда»</w:t>
            </w:r>
          </w:p>
        </w:tc>
        <w:tc>
          <w:tcPr>
            <w:tcW w:w="2410" w:type="dxa"/>
          </w:tcPr>
          <w:p w14:paraId="49D3429F" w14:textId="77777777" w:rsidR="00C41C63" w:rsidRPr="006C0A32" w:rsidRDefault="00D5366D" w:rsidP="00C41C63">
            <w:pPr>
              <w:shd w:val="clear" w:color="auto" w:fill="FFFFFF" w:themeFill="background1"/>
              <w:jc w:val="center"/>
              <w:rPr>
                <w:rFonts w:ascii="Times New Roman" w:hAnsi="Times New Roman"/>
                <w:color w:val="000000"/>
                <w:lang w:eastAsia="ru-RU"/>
              </w:rPr>
            </w:pPr>
            <w:r w:rsidRPr="006C0A32">
              <w:rPr>
                <w:rFonts w:ascii="Times New Roman" w:hAnsi="Times New Roman"/>
                <w:color w:val="000000" w:themeColor="text1"/>
                <w:lang w:eastAsia="ru-RU"/>
              </w:rPr>
              <w:t>34 655</w:t>
            </w:r>
          </w:p>
        </w:tc>
      </w:tr>
      <w:tr w:rsidR="00FC7945" w:rsidRPr="006C0A32" w14:paraId="7B6DE882" w14:textId="77777777" w:rsidTr="00C41C63">
        <w:trPr>
          <w:trHeight w:val="136"/>
          <w:jc w:val="center"/>
        </w:trPr>
        <w:tc>
          <w:tcPr>
            <w:tcW w:w="447" w:type="dxa"/>
          </w:tcPr>
          <w:p w14:paraId="13B54807" w14:textId="77777777" w:rsidR="00C41C63" w:rsidRPr="006C0A32" w:rsidRDefault="00D5366D" w:rsidP="00C41C63">
            <w:pPr>
              <w:shd w:val="clear" w:color="auto" w:fill="FFFFFF" w:themeFill="background1"/>
              <w:jc w:val="center"/>
              <w:rPr>
                <w:rFonts w:ascii="Times New Roman" w:hAnsi="Times New Roman"/>
                <w:color w:val="000000"/>
                <w:lang w:eastAsia="ru-RU"/>
              </w:rPr>
            </w:pPr>
            <w:r w:rsidRPr="006C0A32">
              <w:rPr>
                <w:rFonts w:ascii="Times New Roman" w:hAnsi="Times New Roman"/>
                <w:color w:val="000000" w:themeColor="text1"/>
                <w:lang w:eastAsia="ru-RU"/>
              </w:rPr>
              <w:t>5.</w:t>
            </w:r>
          </w:p>
        </w:tc>
        <w:tc>
          <w:tcPr>
            <w:tcW w:w="4084" w:type="dxa"/>
            <w:vMerge/>
          </w:tcPr>
          <w:p w14:paraId="2C98F894" w14:textId="77777777" w:rsidR="00C41C63" w:rsidRPr="006C0A32" w:rsidRDefault="00C41C63" w:rsidP="00C41C63">
            <w:pPr>
              <w:shd w:val="clear" w:color="auto" w:fill="FFFFFF" w:themeFill="background1"/>
              <w:jc w:val="center"/>
              <w:rPr>
                <w:rFonts w:ascii="Times New Roman" w:hAnsi="Times New Roman"/>
                <w:color w:val="000000"/>
                <w:lang w:eastAsia="ru-RU"/>
              </w:rPr>
            </w:pPr>
          </w:p>
        </w:tc>
        <w:tc>
          <w:tcPr>
            <w:tcW w:w="2410" w:type="dxa"/>
          </w:tcPr>
          <w:p w14:paraId="03851CE9" w14:textId="77777777" w:rsidR="00C41C63" w:rsidRPr="006C0A32" w:rsidRDefault="00D5366D" w:rsidP="00C41C63">
            <w:pPr>
              <w:shd w:val="clear" w:color="auto" w:fill="FFFFFF" w:themeFill="background1"/>
              <w:jc w:val="center"/>
              <w:rPr>
                <w:rFonts w:ascii="Times New Roman" w:hAnsi="Times New Roman"/>
                <w:color w:val="000000"/>
                <w:lang w:eastAsia="ru-RU"/>
              </w:rPr>
            </w:pPr>
            <w:r w:rsidRPr="006C0A32">
              <w:rPr>
                <w:rFonts w:ascii="Times New Roman" w:hAnsi="Times New Roman"/>
                <w:color w:val="000000" w:themeColor="text1"/>
                <w:lang w:eastAsia="ru-RU"/>
              </w:rPr>
              <w:t>«Озерный»</w:t>
            </w:r>
          </w:p>
        </w:tc>
        <w:tc>
          <w:tcPr>
            <w:tcW w:w="2410" w:type="dxa"/>
          </w:tcPr>
          <w:p w14:paraId="24B2D3A3" w14:textId="77777777" w:rsidR="00C41C63" w:rsidRPr="006C0A32" w:rsidRDefault="00D5366D" w:rsidP="00C41C63">
            <w:pPr>
              <w:shd w:val="clear" w:color="auto" w:fill="FFFFFF" w:themeFill="background1"/>
              <w:jc w:val="center"/>
              <w:rPr>
                <w:rFonts w:ascii="Times New Roman" w:hAnsi="Times New Roman"/>
                <w:color w:val="000000"/>
                <w:lang w:eastAsia="ru-RU"/>
              </w:rPr>
            </w:pPr>
            <w:r w:rsidRPr="006C0A32">
              <w:rPr>
                <w:rFonts w:ascii="Times New Roman" w:hAnsi="Times New Roman"/>
                <w:color w:val="000000" w:themeColor="text1"/>
                <w:lang w:eastAsia="ru-RU"/>
              </w:rPr>
              <w:t>154 083</w:t>
            </w:r>
          </w:p>
        </w:tc>
      </w:tr>
      <w:tr w:rsidR="00FC7945" w:rsidRPr="006C0A32" w14:paraId="4AE848E3" w14:textId="77777777" w:rsidTr="00C41C63">
        <w:trPr>
          <w:jc w:val="center"/>
        </w:trPr>
        <w:tc>
          <w:tcPr>
            <w:tcW w:w="447" w:type="dxa"/>
          </w:tcPr>
          <w:p w14:paraId="427DAA54" w14:textId="77777777" w:rsidR="00C41C63" w:rsidRPr="006C0A32" w:rsidRDefault="00D5366D" w:rsidP="00C41C63">
            <w:pPr>
              <w:shd w:val="clear" w:color="auto" w:fill="FFFFFF" w:themeFill="background1"/>
              <w:jc w:val="center"/>
              <w:rPr>
                <w:rFonts w:ascii="Times New Roman" w:hAnsi="Times New Roman"/>
                <w:color w:val="000000"/>
                <w:lang w:eastAsia="ru-RU"/>
              </w:rPr>
            </w:pPr>
            <w:r w:rsidRPr="006C0A32">
              <w:rPr>
                <w:rFonts w:ascii="Times New Roman" w:hAnsi="Times New Roman"/>
                <w:color w:val="000000" w:themeColor="text1"/>
                <w:lang w:eastAsia="ru-RU"/>
              </w:rPr>
              <w:t>6.</w:t>
            </w:r>
          </w:p>
        </w:tc>
        <w:tc>
          <w:tcPr>
            <w:tcW w:w="4084" w:type="dxa"/>
            <w:vMerge/>
          </w:tcPr>
          <w:p w14:paraId="69FC2FF4" w14:textId="77777777" w:rsidR="00C41C63" w:rsidRPr="006C0A32" w:rsidRDefault="00C41C63" w:rsidP="00C41C63">
            <w:pPr>
              <w:shd w:val="clear" w:color="auto" w:fill="FFFFFF" w:themeFill="background1"/>
              <w:jc w:val="center"/>
              <w:rPr>
                <w:rFonts w:ascii="Times New Roman" w:hAnsi="Times New Roman"/>
                <w:color w:val="000000"/>
                <w:lang w:eastAsia="ru-RU"/>
              </w:rPr>
            </w:pPr>
          </w:p>
        </w:tc>
        <w:tc>
          <w:tcPr>
            <w:tcW w:w="2410" w:type="dxa"/>
          </w:tcPr>
          <w:p w14:paraId="0AC8A2DF" w14:textId="77777777" w:rsidR="00C41C63" w:rsidRPr="006C0A32" w:rsidRDefault="00D5366D" w:rsidP="00C41C63">
            <w:pPr>
              <w:shd w:val="clear" w:color="auto" w:fill="FFFFFF" w:themeFill="background1"/>
              <w:jc w:val="center"/>
              <w:rPr>
                <w:rFonts w:ascii="Times New Roman" w:hAnsi="Times New Roman"/>
                <w:color w:val="000000"/>
                <w:lang w:eastAsia="ru-RU"/>
              </w:rPr>
            </w:pPr>
            <w:r w:rsidRPr="006C0A32">
              <w:rPr>
                <w:rFonts w:ascii="Times New Roman" w:hAnsi="Times New Roman"/>
                <w:color w:val="000000" w:themeColor="text1"/>
                <w:lang w:eastAsia="ru-RU"/>
              </w:rPr>
              <w:t>«Уил»</w:t>
            </w:r>
          </w:p>
        </w:tc>
        <w:tc>
          <w:tcPr>
            <w:tcW w:w="2410" w:type="dxa"/>
          </w:tcPr>
          <w:p w14:paraId="4E1D08D2" w14:textId="77777777" w:rsidR="00C41C63" w:rsidRPr="006C0A32" w:rsidRDefault="00D5366D" w:rsidP="00C41C63">
            <w:pPr>
              <w:shd w:val="clear" w:color="auto" w:fill="FFFFFF" w:themeFill="background1"/>
              <w:jc w:val="center"/>
              <w:rPr>
                <w:rFonts w:ascii="Times New Roman" w:hAnsi="Times New Roman"/>
                <w:color w:val="000000"/>
                <w:lang w:eastAsia="ru-RU"/>
              </w:rPr>
            </w:pPr>
            <w:r w:rsidRPr="006C0A32">
              <w:rPr>
                <w:rFonts w:ascii="Times New Roman" w:hAnsi="Times New Roman"/>
                <w:color w:val="000000" w:themeColor="text1"/>
                <w:lang w:eastAsia="ru-RU"/>
              </w:rPr>
              <w:t xml:space="preserve">63 </w:t>
            </w:r>
            <w:r w:rsidRPr="006C0A32">
              <w:rPr>
                <w:rFonts w:ascii="Times New Roman" w:hAnsi="Times New Roman"/>
                <w:color w:val="000000" w:themeColor="text1"/>
                <w:lang w:eastAsia="ru-RU"/>
              </w:rPr>
              <w:t>468</w:t>
            </w:r>
          </w:p>
        </w:tc>
      </w:tr>
      <w:tr w:rsidR="00FC7945" w:rsidRPr="006C0A32" w14:paraId="501ECDC9" w14:textId="77777777" w:rsidTr="00C41C63">
        <w:trPr>
          <w:jc w:val="center"/>
        </w:trPr>
        <w:tc>
          <w:tcPr>
            <w:tcW w:w="447" w:type="dxa"/>
          </w:tcPr>
          <w:p w14:paraId="4C411C2F" w14:textId="77777777" w:rsidR="00C41C63" w:rsidRPr="006C0A32" w:rsidRDefault="00D5366D" w:rsidP="00C41C63">
            <w:pPr>
              <w:shd w:val="clear" w:color="auto" w:fill="FFFFFF" w:themeFill="background1"/>
              <w:jc w:val="center"/>
              <w:rPr>
                <w:rFonts w:ascii="Times New Roman" w:hAnsi="Times New Roman"/>
                <w:color w:val="000000"/>
                <w:lang w:eastAsia="ru-RU"/>
              </w:rPr>
            </w:pPr>
            <w:r w:rsidRPr="006C0A32">
              <w:rPr>
                <w:rFonts w:ascii="Times New Roman" w:hAnsi="Times New Roman"/>
                <w:color w:val="000000" w:themeColor="text1"/>
                <w:lang w:eastAsia="ru-RU"/>
              </w:rPr>
              <w:t>7.</w:t>
            </w:r>
          </w:p>
        </w:tc>
        <w:tc>
          <w:tcPr>
            <w:tcW w:w="4084" w:type="dxa"/>
          </w:tcPr>
          <w:p w14:paraId="78E30A3E" w14:textId="77777777" w:rsidR="00C41C63" w:rsidRPr="006C0A32" w:rsidRDefault="00D5366D" w:rsidP="00C41C63">
            <w:pPr>
              <w:shd w:val="clear" w:color="auto" w:fill="FFFFFF" w:themeFill="background1"/>
              <w:jc w:val="center"/>
              <w:rPr>
                <w:rFonts w:ascii="Times New Roman" w:hAnsi="Times New Roman"/>
                <w:color w:val="000000"/>
                <w:lang w:eastAsia="ru-RU"/>
              </w:rPr>
            </w:pPr>
            <w:r w:rsidRPr="006C0A32">
              <w:rPr>
                <w:rFonts w:ascii="Times New Roman" w:hAnsi="Times New Roman"/>
                <w:color w:val="000000" w:themeColor="text1"/>
                <w:lang w:eastAsia="ru-RU"/>
              </w:rPr>
              <w:t>Государственный природный комплексный заказник местного значения</w:t>
            </w:r>
          </w:p>
        </w:tc>
        <w:tc>
          <w:tcPr>
            <w:tcW w:w="2410" w:type="dxa"/>
          </w:tcPr>
          <w:p w14:paraId="390CDE31" w14:textId="77777777" w:rsidR="00C41C63" w:rsidRPr="006C0A32" w:rsidRDefault="00D5366D" w:rsidP="00C41C63">
            <w:pPr>
              <w:shd w:val="clear" w:color="auto" w:fill="FFFFFF" w:themeFill="background1"/>
              <w:jc w:val="center"/>
              <w:rPr>
                <w:rFonts w:ascii="Times New Roman" w:hAnsi="Times New Roman"/>
                <w:color w:val="000000"/>
                <w:lang w:eastAsia="ru-RU"/>
              </w:rPr>
            </w:pPr>
            <w:r w:rsidRPr="006C0A32">
              <w:rPr>
                <w:rFonts w:ascii="Times New Roman" w:hAnsi="Times New Roman"/>
                <w:color w:val="000000" w:themeColor="text1"/>
                <w:lang w:eastAsia="ru-RU"/>
              </w:rPr>
              <w:t>«Кокжиде-Кумжарган»</w:t>
            </w:r>
          </w:p>
          <w:p w14:paraId="3DB4C668" w14:textId="77777777" w:rsidR="00C41C63" w:rsidRPr="006C0A32" w:rsidRDefault="00C41C63" w:rsidP="00C41C63">
            <w:pPr>
              <w:shd w:val="clear" w:color="auto" w:fill="FFFFFF" w:themeFill="background1"/>
              <w:jc w:val="center"/>
              <w:rPr>
                <w:rFonts w:ascii="Times New Roman" w:hAnsi="Times New Roman"/>
                <w:color w:val="000000"/>
                <w:lang w:eastAsia="ru-RU"/>
              </w:rPr>
            </w:pPr>
          </w:p>
        </w:tc>
        <w:tc>
          <w:tcPr>
            <w:tcW w:w="2410" w:type="dxa"/>
          </w:tcPr>
          <w:p w14:paraId="5B2C5DFE" w14:textId="77777777" w:rsidR="00C41C63" w:rsidRPr="006C0A32" w:rsidRDefault="00D5366D" w:rsidP="00C41C63">
            <w:pPr>
              <w:shd w:val="clear" w:color="auto" w:fill="FFFFFF" w:themeFill="background1"/>
              <w:jc w:val="center"/>
              <w:rPr>
                <w:rFonts w:ascii="Times New Roman" w:hAnsi="Times New Roman"/>
                <w:color w:val="000000"/>
                <w:lang w:eastAsia="ru-RU"/>
              </w:rPr>
            </w:pPr>
            <w:r w:rsidRPr="006C0A32">
              <w:rPr>
                <w:rFonts w:ascii="Times New Roman" w:hAnsi="Times New Roman"/>
                <w:color w:val="000000" w:themeColor="text1"/>
                <w:lang w:eastAsia="ru-RU"/>
              </w:rPr>
              <w:t>13 977</w:t>
            </w:r>
          </w:p>
        </w:tc>
      </w:tr>
      <w:tr w:rsidR="00FC7945" w:rsidRPr="006C0A32" w14:paraId="5E3C1D9E" w14:textId="77777777" w:rsidTr="00C41C63">
        <w:trPr>
          <w:trHeight w:val="851"/>
          <w:jc w:val="center"/>
        </w:trPr>
        <w:tc>
          <w:tcPr>
            <w:tcW w:w="447" w:type="dxa"/>
          </w:tcPr>
          <w:p w14:paraId="48C9832B" w14:textId="77777777" w:rsidR="00C41C63" w:rsidRPr="006C0A32" w:rsidRDefault="00D5366D" w:rsidP="00C41C63">
            <w:pPr>
              <w:shd w:val="clear" w:color="auto" w:fill="FFFFFF" w:themeFill="background1"/>
              <w:jc w:val="center"/>
              <w:rPr>
                <w:rFonts w:ascii="Times New Roman" w:hAnsi="Times New Roman"/>
                <w:color w:val="000000"/>
                <w:lang w:eastAsia="ru-RU"/>
              </w:rPr>
            </w:pPr>
            <w:r w:rsidRPr="006C0A32">
              <w:rPr>
                <w:rFonts w:ascii="Times New Roman" w:hAnsi="Times New Roman"/>
                <w:color w:val="000000" w:themeColor="text1"/>
                <w:lang w:eastAsia="ru-RU"/>
              </w:rPr>
              <w:t>8.</w:t>
            </w:r>
          </w:p>
        </w:tc>
        <w:tc>
          <w:tcPr>
            <w:tcW w:w="4084" w:type="dxa"/>
          </w:tcPr>
          <w:p w14:paraId="75B9D8B7" w14:textId="77777777" w:rsidR="00C41C63" w:rsidRPr="006C0A32" w:rsidRDefault="00D5366D" w:rsidP="00C41C63">
            <w:pPr>
              <w:shd w:val="clear" w:color="auto" w:fill="FFFFFF" w:themeFill="background1"/>
              <w:jc w:val="center"/>
              <w:rPr>
                <w:rFonts w:ascii="Times New Roman" w:hAnsi="Times New Roman"/>
                <w:color w:val="000000"/>
                <w:lang w:eastAsia="ru-RU"/>
              </w:rPr>
            </w:pPr>
            <w:r w:rsidRPr="006C0A32">
              <w:rPr>
                <w:rFonts w:ascii="Times New Roman" w:hAnsi="Times New Roman"/>
                <w:color w:val="000000" w:themeColor="text1"/>
                <w:lang w:eastAsia="ru-RU"/>
              </w:rPr>
              <w:t>Разработано естественно-научное обоснование ООПТ заказника местного значения</w:t>
            </w:r>
          </w:p>
        </w:tc>
        <w:tc>
          <w:tcPr>
            <w:tcW w:w="2410" w:type="dxa"/>
          </w:tcPr>
          <w:p w14:paraId="75BBEB59" w14:textId="77777777" w:rsidR="00C41C63" w:rsidRPr="006C0A32" w:rsidRDefault="00D5366D" w:rsidP="00C41C63">
            <w:pPr>
              <w:shd w:val="clear" w:color="auto" w:fill="FFFFFF" w:themeFill="background1"/>
              <w:jc w:val="center"/>
              <w:rPr>
                <w:rFonts w:ascii="Times New Roman" w:hAnsi="Times New Roman"/>
                <w:color w:val="000000"/>
                <w:lang w:eastAsia="ru-RU"/>
              </w:rPr>
            </w:pPr>
            <w:r w:rsidRPr="006C0A32">
              <w:rPr>
                <w:rFonts w:ascii="Times New Roman" w:hAnsi="Times New Roman"/>
                <w:color w:val="000000" w:themeColor="text1"/>
                <w:lang w:eastAsia="ru-RU"/>
              </w:rPr>
              <w:t>«Каргалы»</w:t>
            </w:r>
          </w:p>
        </w:tc>
        <w:tc>
          <w:tcPr>
            <w:tcW w:w="2410" w:type="dxa"/>
          </w:tcPr>
          <w:p w14:paraId="4540B3BC" w14:textId="77777777" w:rsidR="00C41C63" w:rsidRPr="006C0A32" w:rsidRDefault="00D5366D" w:rsidP="00C41C63">
            <w:pPr>
              <w:shd w:val="clear" w:color="auto" w:fill="FFFFFF" w:themeFill="background1"/>
              <w:jc w:val="center"/>
              <w:rPr>
                <w:rFonts w:ascii="Times New Roman" w:hAnsi="Times New Roman"/>
                <w:color w:val="000000"/>
                <w:lang w:eastAsia="ru-RU"/>
              </w:rPr>
            </w:pPr>
            <w:r w:rsidRPr="006C0A32">
              <w:rPr>
                <w:rFonts w:ascii="Times New Roman" w:hAnsi="Times New Roman"/>
                <w:color w:val="000000" w:themeColor="text1"/>
                <w:lang w:eastAsia="ru-RU"/>
              </w:rPr>
              <w:t>-</w:t>
            </w:r>
          </w:p>
        </w:tc>
      </w:tr>
    </w:tbl>
    <w:p w14:paraId="43492CEF" w14:textId="77777777" w:rsidR="00C41C63" w:rsidRPr="006C0A32" w:rsidRDefault="00D5366D" w:rsidP="00C41C63">
      <w:pPr>
        <w:shd w:val="clear" w:color="auto" w:fill="FFFFFF" w:themeFill="background1"/>
        <w:ind w:firstLine="709"/>
        <w:jc w:val="center"/>
        <w:rPr>
          <w:i/>
          <w:lang w:val="ru-RU" w:eastAsia="ru-RU"/>
        </w:rPr>
      </w:pPr>
      <w:r w:rsidRPr="006C0A32">
        <w:rPr>
          <w:i/>
          <w:lang w:val="ru-RU" w:eastAsia="ru-RU"/>
        </w:rPr>
        <w:t>Источник: Акимат Актюбинской области.</w:t>
      </w:r>
    </w:p>
    <w:p w14:paraId="694DB44C" w14:textId="77777777" w:rsidR="00C41C63" w:rsidRPr="006C0A32" w:rsidRDefault="00C41C63" w:rsidP="00C41C63">
      <w:pPr>
        <w:ind w:firstLine="708"/>
        <w:rPr>
          <w:b/>
          <w:i/>
          <w:lang w:val="ru-RU" w:eastAsia="ru-RU"/>
        </w:rPr>
      </w:pPr>
    </w:p>
    <w:p w14:paraId="650AC1E4" w14:textId="77777777" w:rsidR="00C41C63" w:rsidRPr="006C0A32" w:rsidRDefault="00D5366D" w:rsidP="00C41C63">
      <w:pPr>
        <w:ind w:firstLine="708"/>
        <w:rPr>
          <w:i/>
          <w:lang w:val="ru-RU" w:eastAsia="ru-RU"/>
        </w:rPr>
      </w:pPr>
      <w:r w:rsidRPr="006C0A32">
        <w:rPr>
          <w:b/>
          <w:i/>
          <w:lang w:val="ru-RU" w:eastAsia="ru-RU"/>
        </w:rPr>
        <w:t>Животный мир</w:t>
      </w:r>
      <w:r w:rsidRPr="006C0A32">
        <w:rPr>
          <w:i/>
          <w:lang w:val="ru-RU" w:eastAsia="ru-RU"/>
        </w:rPr>
        <w:t xml:space="preserve"> </w:t>
      </w:r>
    </w:p>
    <w:p w14:paraId="68BD3273" w14:textId="77777777" w:rsidR="00C41C63" w:rsidRPr="006C0A32" w:rsidRDefault="00D5366D" w:rsidP="00C41C63">
      <w:pPr>
        <w:ind w:firstLine="708"/>
        <w:jc w:val="both"/>
        <w:rPr>
          <w:lang w:val="kk-KZ" w:eastAsia="ru-RU"/>
        </w:rPr>
      </w:pPr>
      <w:r w:rsidRPr="006C0A32">
        <w:rPr>
          <w:lang w:val="ru-RU" w:eastAsia="ru-RU"/>
        </w:rPr>
        <w:t xml:space="preserve">В </w:t>
      </w:r>
      <w:r w:rsidRPr="006C0A32">
        <w:rPr>
          <w:lang w:val="ru-RU" w:eastAsia="ru-RU"/>
        </w:rPr>
        <w:t xml:space="preserve">Актюбинской области обитает 62 вида млекопитающих и 214 видов птиц. Из них 35 видов млекопитающих и 80 видов птиц являются охотничьими и промысловыми. 10 видов зверей и 35 видов птиц занесены в Красную книгу Казахстана. В настоящее время большинство видов </w:t>
      </w:r>
      <w:r w:rsidRPr="006C0A32">
        <w:rPr>
          <w:lang w:val="ru-RU" w:eastAsia="ru-RU"/>
        </w:rPr>
        <w:t>диких животных имеют стабильное</w:t>
      </w:r>
      <w:r w:rsidRPr="006C0A32">
        <w:rPr>
          <w:lang w:val="kk-KZ" w:eastAsia="ru-RU"/>
        </w:rPr>
        <w:t xml:space="preserve"> </w:t>
      </w:r>
      <w:r w:rsidRPr="006C0A32">
        <w:rPr>
          <w:lang w:val="ru-RU" w:eastAsia="ru-RU"/>
        </w:rPr>
        <w:t>состояние, и угрозы их исчезновения не наблюдается.</w:t>
      </w:r>
      <w:r w:rsidRPr="006C0A32">
        <w:rPr>
          <w:lang w:val="kk-KZ" w:eastAsia="ru-RU"/>
        </w:rPr>
        <w:t xml:space="preserve"> </w:t>
      </w:r>
      <w:r w:rsidRPr="006C0A32">
        <w:rPr>
          <w:lang w:val="ru-RU" w:eastAsia="ru-RU"/>
        </w:rPr>
        <w:t>Промысловая охота на данный момент не ведется.</w:t>
      </w:r>
      <w:r w:rsidRPr="006C0A32">
        <w:rPr>
          <w:lang w:val="kk-KZ" w:eastAsia="ru-RU"/>
        </w:rPr>
        <w:t xml:space="preserve"> </w:t>
      </w:r>
    </w:p>
    <w:p w14:paraId="3D4551D3" w14:textId="77777777" w:rsidR="00C41C63" w:rsidRPr="006C0A32" w:rsidRDefault="00D5366D" w:rsidP="00C41C63">
      <w:pPr>
        <w:ind w:firstLine="708"/>
        <w:jc w:val="both"/>
        <w:rPr>
          <w:lang w:val="kk-KZ" w:eastAsia="ru-RU"/>
        </w:rPr>
      </w:pPr>
      <w:r w:rsidRPr="006C0A32">
        <w:rPr>
          <w:lang w:val="ru-RU" w:eastAsia="ru-RU"/>
        </w:rPr>
        <w:t>На территории области обитают три популяции сайгаков: Устюртская - на юге, Бетпакдала</w:t>
      </w:r>
      <w:r w:rsidRPr="006C0A32">
        <w:rPr>
          <w:lang w:val="ru-RU" w:eastAsia="ru-RU"/>
        </w:rPr>
        <w:t xml:space="preserve"> - на юго-восточной части и</w:t>
      </w:r>
      <w:r w:rsidRPr="006C0A32">
        <w:rPr>
          <w:lang w:val="kk-KZ" w:eastAsia="ru-RU"/>
        </w:rPr>
        <w:t xml:space="preserve"> </w:t>
      </w:r>
      <w:r w:rsidRPr="006C0A32">
        <w:rPr>
          <w:lang w:val="ru-RU" w:eastAsia="ru-RU"/>
        </w:rPr>
        <w:t>Уральская - на западе.</w:t>
      </w:r>
    </w:p>
    <w:p w14:paraId="2760E2A5" w14:textId="77777777" w:rsidR="00C41C63" w:rsidRPr="006C0A32" w:rsidRDefault="00D5366D" w:rsidP="00C41C63">
      <w:pPr>
        <w:widowControl w:val="0"/>
        <w:pBdr>
          <w:bottom w:val="single" w:sz="4" w:space="31" w:color="FFFFFF"/>
        </w:pBdr>
        <w:tabs>
          <w:tab w:val="left" w:pos="707"/>
          <w:tab w:val="left" w:pos="1414"/>
          <w:tab w:val="left" w:pos="2122"/>
          <w:tab w:val="left" w:pos="2830"/>
          <w:tab w:val="left" w:pos="3537"/>
          <w:tab w:val="left" w:pos="4245"/>
          <w:tab w:val="left" w:pos="4952"/>
          <w:tab w:val="left" w:pos="5660"/>
          <w:tab w:val="left" w:pos="6367"/>
          <w:tab w:val="left" w:pos="7075"/>
          <w:tab w:val="left" w:pos="7782"/>
          <w:tab w:val="left" w:pos="8490"/>
          <w:tab w:val="left" w:pos="9197"/>
          <w:tab w:val="left" w:pos="9905"/>
          <w:tab w:val="left" w:pos="10612"/>
          <w:tab w:val="left" w:pos="11320"/>
          <w:tab w:val="left" w:pos="12027"/>
          <w:tab w:val="left" w:pos="12735"/>
          <w:tab w:val="left" w:pos="13442"/>
          <w:tab w:val="left" w:pos="14150"/>
        </w:tabs>
        <w:overflowPunct w:val="0"/>
        <w:ind w:firstLine="709"/>
        <w:contextualSpacing/>
        <w:jc w:val="both"/>
        <w:rPr>
          <w:rFonts w:eastAsia="Calibri"/>
          <w:b/>
          <w:i/>
          <w:lang w:val="ru-RU"/>
        </w:rPr>
      </w:pPr>
      <w:r w:rsidRPr="006C0A32">
        <w:rPr>
          <w:rFonts w:eastAsia="Calibri"/>
          <w:b/>
          <w:i/>
          <w:lang w:val="ru-RU"/>
        </w:rPr>
        <w:t>Рыбное хозяйство</w:t>
      </w:r>
    </w:p>
    <w:p w14:paraId="4AE3A95C" w14:textId="77777777" w:rsidR="00C41C63" w:rsidRPr="006C0A32" w:rsidRDefault="00D5366D" w:rsidP="00C41C63">
      <w:pPr>
        <w:widowControl w:val="0"/>
        <w:pBdr>
          <w:bottom w:val="single" w:sz="4" w:space="31" w:color="FFFFFF"/>
        </w:pBdr>
        <w:tabs>
          <w:tab w:val="left" w:pos="707"/>
          <w:tab w:val="left" w:pos="1414"/>
          <w:tab w:val="left" w:pos="2122"/>
          <w:tab w:val="left" w:pos="2830"/>
          <w:tab w:val="left" w:pos="3537"/>
          <w:tab w:val="left" w:pos="4245"/>
          <w:tab w:val="left" w:pos="4952"/>
          <w:tab w:val="left" w:pos="5660"/>
          <w:tab w:val="left" w:pos="6367"/>
          <w:tab w:val="left" w:pos="7075"/>
          <w:tab w:val="left" w:pos="7782"/>
          <w:tab w:val="left" w:pos="8490"/>
          <w:tab w:val="left" w:pos="9197"/>
          <w:tab w:val="left" w:pos="9905"/>
          <w:tab w:val="left" w:pos="10612"/>
          <w:tab w:val="left" w:pos="11320"/>
          <w:tab w:val="left" w:pos="12027"/>
          <w:tab w:val="left" w:pos="12735"/>
          <w:tab w:val="left" w:pos="13442"/>
          <w:tab w:val="left" w:pos="14150"/>
        </w:tabs>
        <w:overflowPunct w:val="0"/>
        <w:ind w:firstLine="709"/>
        <w:contextualSpacing/>
        <w:jc w:val="both"/>
        <w:rPr>
          <w:rFonts w:eastAsia="Calibri"/>
          <w:b/>
          <w:lang w:val="ru-RU"/>
        </w:rPr>
      </w:pPr>
      <w:r w:rsidRPr="006C0A32">
        <w:rPr>
          <w:rFonts w:eastAsia="Calibri"/>
          <w:lang w:val="kk-KZ"/>
        </w:rPr>
        <w:t xml:space="preserve">В </w:t>
      </w:r>
      <w:r w:rsidRPr="006C0A32">
        <w:rPr>
          <w:rFonts w:eastAsia="Calibri"/>
          <w:lang w:val="ru-RU"/>
        </w:rPr>
        <w:t>Актюбинской области имеется 134 водоёма местного значения. Из них закреплён 81 водоём, в том числе ОТРХ 42, СРХ 6, для ведения промыслового рыболовства 24 и для ведения любительского рыб</w:t>
      </w:r>
      <w:r w:rsidRPr="006C0A32">
        <w:rPr>
          <w:rFonts w:eastAsia="Calibri"/>
          <w:lang w:val="ru-RU"/>
        </w:rPr>
        <w:t>оловства 9, за 56 пользователями. 53 водоёма находятся в резервном фонде. В 2023–2025 годах были расторгнуты договоры по 26 водоёмам.</w:t>
      </w:r>
    </w:p>
    <w:p w14:paraId="1AE50AF6" w14:textId="77777777" w:rsidR="00C41C63" w:rsidRPr="006C0A32" w:rsidRDefault="00D5366D" w:rsidP="00C41C63">
      <w:pPr>
        <w:widowControl w:val="0"/>
        <w:pBdr>
          <w:bottom w:val="single" w:sz="4" w:space="31" w:color="FFFFFF"/>
        </w:pBdr>
        <w:tabs>
          <w:tab w:val="left" w:pos="707"/>
          <w:tab w:val="left" w:pos="1414"/>
          <w:tab w:val="left" w:pos="2122"/>
          <w:tab w:val="left" w:pos="2830"/>
          <w:tab w:val="left" w:pos="3537"/>
          <w:tab w:val="left" w:pos="4245"/>
          <w:tab w:val="left" w:pos="4952"/>
          <w:tab w:val="left" w:pos="5660"/>
          <w:tab w:val="left" w:pos="6367"/>
          <w:tab w:val="left" w:pos="7075"/>
          <w:tab w:val="left" w:pos="7782"/>
          <w:tab w:val="left" w:pos="8490"/>
          <w:tab w:val="left" w:pos="9197"/>
          <w:tab w:val="left" w:pos="9905"/>
          <w:tab w:val="left" w:pos="10612"/>
          <w:tab w:val="left" w:pos="11320"/>
          <w:tab w:val="left" w:pos="12027"/>
          <w:tab w:val="left" w:pos="12735"/>
          <w:tab w:val="left" w:pos="13442"/>
          <w:tab w:val="left" w:pos="14150"/>
        </w:tabs>
        <w:overflowPunct w:val="0"/>
        <w:ind w:firstLine="709"/>
        <w:contextualSpacing/>
        <w:jc w:val="both"/>
        <w:rPr>
          <w:rFonts w:eastAsia="Calibri"/>
          <w:b/>
          <w:lang w:val="ru-RU"/>
        </w:rPr>
      </w:pPr>
      <w:r w:rsidRPr="006C0A32">
        <w:rPr>
          <w:rFonts w:eastAsia="Calibri"/>
          <w:lang w:val="ru-RU"/>
        </w:rPr>
        <w:t xml:space="preserve">Лимит вылова рыбных ресурсов и других водных животных на рыбохозяйственных водоёмах Актюбинской области в период с 1 июля </w:t>
      </w:r>
      <w:r w:rsidRPr="006C0A32">
        <w:rPr>
          <w:rFonts w:eastAsia="Calibri"/>
          <w:lang w:val="ru-RU"/>
        </w:rPr>
        <w:t>по 31 декабря 2025 года составил 218,38 тонны, из которых пользователями освоено 136,914 тонны, что составляет 62,7 процента.</w:t>
      </w:r>
    </w:p>
    <w:p w14:paraId="5FE23F5B" w14:textId="77777777" w:rsidR="00C41C63" w:rsidRPr="006C0A32" w:rsidRDefault="00C41C63" w:rsidP="00C41C63">
      <w:pPr>
        <w:widowControl w:val="0"/>
        <w:pBdr>
          <w:bottom w:val="single" w:sz="4" w:space="31" w:color="FFFFFF"/>
        </w:pBdr>
        <w:tabs>
          <w:tab w:val="left" w:pos="0"/>
          <w:tab w:val="left" w:pos="707"/>
          <w:tab w:val="left" w:pos="1414"/>
          <w:tab w:val="left" w:pos="2122"/>
          <w:tab w:val="left" w:pos="2830"/>
          <w:tab w:val="left" w:pos="3537"/>
          <w:tab w:val="left" w:pos="4245"/>
          <w:tab w:val="left" w:pos="4952"/>
          <w:tab w:val="left" w:pos="5660"/>
          <w:tab w:val="left" w:pos="6367"/>
          <w:tab w:val="left" w:pos="7075"/>
          <w:tab w:val="left" w:pos="7782"/>
          <w:tab w:val="left" w:pos="8490"/>
          <w:tab w:val="left" w:pos="9197"/>
          <w:tab w:val="left" w:pos="9905"/>
          <w:tab w:val="left" w:pos="10612"/>
          <w:tab w:val="left" w:pos="11320"/>
          <w:tab w:val="left" w:pos="12027"/>
          <w:tab w:val="left" w:pos="12735"/>
          <w:tab w:val="left" w:pos="13442"/>
          <w:tab w:val="left" w:pos="14150"/>
        </w:tabs>
        <w:overflowPunct w:val="0"/>
        <w:ind w:firstLine="709"/>
        <w:contextualSpacing/>
        <w:jc w:val="both"/>
        <w:rPr>
          <w:rFonts w:eastAsia="Calibri"/>
          <w:lang w:val="kk-KZ"/>
        </w:rPr>
      </w:pPr>
    </w:p>
    <w:p w14:paraId="05A5648C" w14:textId="77777777" w:rsidR="00C41C63" w:rsidRPr="006C0A32" w:rsidRDefault="00D5366D" w:rsidP="00C41C63">
      <w:pPr>
        <w:widowControl w:val="0"/>
        <w:pBdr>
          <w:bottom w:val="single" w:sz="4" w:space="31" w:color="FFFFFF"/>
        </w:pBdr>
        <w:tabs>
          <w:tab w:val="left" w:pos="0"/>
          <w:tab w:val="left" w:pos="707"/>
          <w:tab w:val="left" w:pos="1414"/>
          <w:tab w:val="left" w:pos="2122"/>
          <w:tab w:val="left" w:pos="2830"/>
          <w:tab w:val="left" w:pos="3537"/>
          <w:tab w:val="left" w:pos="4245"/>
          <w:tab w:val="left" w:pos="4952"/>
          <w:tab w:val="left" w:pos="5660"/>
          <w:tab w:val="left" w:pos="6367"/>
          <w:tab w:val="left" w:pos="7075"/>
          <w:tab w:val="left" w:pos="7782"/>
          <w:tab w:val="left" w:pos="8490"/>
          <w:tab w:val="left" w:pos="9197"/>
          <w:tab w:val="left" w:pos="9905"/>
          <w:tab w:val="left" w:pos="10612"/>
          <w:tab w:val="left" w:pos="11320"/>
          <w:tab w:val="left" w:pos="12027"/>
          <w:tab w:val="left" w:pos="12735"/>
          <w:tab w:val="left" w:pos="13442"/>
          <w:tab w:val="left" w:pos="14150"/>
        </w:tabs>
        <w:overflowPunct w:val="0"/>
        <w:ind w:firstLine="709"/>
        <w:contextualSpacing/>
        <w:jc w:val="both"/>
        <w:rPr>
          <w:rFonts w:eastAsia="Calibri"/>
          <w:b/>
          <w:lang w:val="ru-RU"/>
        </w:rPr>
      </w:pPr>
      <w:r w:rsidRPr="006C0A32">
        <w:rPr>
          <w:rFonts w:eastAsia="Calibri"/>
          <w:b/>
          <w:lang w:val="ru-RU"/>
        </w:rPr>
        <w:t>12.</w:t>
      </w:r>
      <w:r w:rsidRPr="006C0A32">
        <w:rPr>
          <w:rFonts w:eastAsia="Calibri"/>
          <w:b/>
          <w:lang w:val="kk-KZ"/>
        </w:rPr>
        <w:t>3</w:t>
      </w:r>
      <w:r w:rsidRPr="006C0A32">
        <w:rPr>
          <w:rFonts w:eastAsia="Calibri"/>
          <w:b/>
          <w:lang w:val="ru-RU"/>
        </w:rPr>
        <w:t>.6. РАДИАЦИОННАЯ ОБСТАНОВКА</w:t>
      </w:r>
    </w:p>
    <w:p w14:paraId="350F0436" w14:textId="77777777" w:rsidR="00C41C63" w:rsidRPr="006C0A32" w:rsidRDefault="00C41C63" w:rsidP="00C41C63">
      <w:pPr>
        <w:widowControl w:val="0"/>
        <w:pBdr>
          <w:bottom w:val="single" w:sz="4" w:space="31" w:color="FFFFFF"/>
        </w:pBdr>
        <w:tabs>
          <w:tab w:val="left" w:pos="0"/>
          <w:tab w:val="left" w:pos="707"/>
          <w:tab w:val="left" w:pos="1414"/>
          <w:tab w:val="left" w:pos="2122"/>
          <w:tab w:val="left" w:pos="2830"/>
          <w:tab w:val="left" w:pos="3537"/>
          <w:tab w:val="left" w:pos="4245"/>
          <w:tab w:val="left" w:pos="4952"/>
          <w:tab w:val="left" w:pos="5660"/>
          <w:tab w:val="left" w:pos="6367"/>
          <w:tab w:val="left" w:pos="7075"/>
          <w:tab w:val="left" w:pos="7782"/>
          <w:tab w:val="left" w:pos="8490"/>
          <w:tab w:val="left" w:pos="9197"/>
          <w:tab w:val="left" w:pos="9905"/>
          <w:tab w:val="left" w:pos="10612"/>
          <w:tab w:val="left" w:pos="11320"/>
          <w:tab w:val="left" w:pos="12027"/>
          <w:tab w:val="left" w:pos="12735"/>
          <w:tab w:val="left" w:pos="13442"/>
          <w:tab w:val="left" w:pos="14150"/>
        </w:tabs>
        <w:overflowPunct w:val="0"/>
        <w:ind w:firstLine="709"/>
        <w:contextualSpacing/>
        <w:jc w:val="both"/>
        <w:rPr>
          <w:rFonts w:eastAsia="Calibri"/>
          <w:lang w:val="ru-RU"/>
        </w:rPr>
      </w:pPr>
    </w:p>
    <w:p w14:paraId="1C214BAF" w14:textId="77777777" w:rsidR="00C41C63" w:rsidRPr="006C0A32" w:rsidRDefault="00D5366D" w:rsidP="00C41C63">
      <w:pPr>
        <w:widowControl w:val="0"/>
        <w:pBdr>
          <w:bottom w:val="single" w:sz="4" w:space="31" w:color="FFFFFF"/>
        </w:pBdr>
        <w:tabs>
          <w:tab w:val="left" w:pos="0"/>
          <w:tab w:val="left" w:pos="707"/>
          <w:tab w:val="left" w:pos="1414"/>
          <w:tab w:val="left" w:pos="2122"/>
          <w:tab w:val="left" w:pos="2830"/>
          <w:tab w:val="left" w:pos="3537"/>
          <w:tab w:val="left" w:pos="4245"/>
          <w:tab w:val="left" w:pos="4952"/>
          <w:tab w:val="left" w:pos="5660"/>
          <w:tab w:val="left" w:pos="6367"/>
          <w:tab w:val="left" w:pos="7075"/>
          <w:tab w:val="left" w:pos="7782"/>
          <w:tab w:val="left" w:pos="8490"/>
          <w:tab w:val="left" w:pos="9197"/>
          <w:tab w:val="left" w:pos="9905"/>
          <w:tab w:val="left" w:pos="10612"/>
          <w:tab w:val="left" w:pos="11320"/>
          <w:tab w:val="left" w:pos="12027"/>
          <w:tab w:val="left" w:pos="12735"/>
          <w:tab w:val="left" w:pos="13442"/>
          <w:tab w:val="left" w:pos="14150"/>
        </w:tabs>
        <w:overflowPunct w:val="0"/>
        <w:ind w:firstLine="709"/>
        <w:contextualSpacing/>
        <w:jc w:val="both"/>
        <w:rPr>
          <w:rFonts w:eastAsia="Calibri"/>
          <w:lang w:val="ru-RU"/>
        </w:rPr>
      </w:pPr>
      <w:r w:rsidRPr="006C0A32">
        <w:rPr>
          <w:rFonts w:eastAsia="Calibri"/>
          <w:lang w:val="ru-RU"/>
        </w:rPr>
        <w:t>Наблюдения за уровнем гамма-излучения на местности осуществлялись ежедневно на 7 метеорологическ</w:t>
      </w:r>
      <w:r w:rsidRPr="006C0A32">
        <w:rPr>
          <w:rFonts w:eastAsia="Calibri"/>
          <w:lang w:val="ru-RU"/>
        </w:rPr>
        <w:t xml:space="preserve">их станциях (Актобе, Караул-Кельды, Новоалексеевка, Родниковка, Уил, </w:t>
      </w:r>
      <w:r w:rsidRPr="006C0A32">
        <w:rPr>
          <w:rFonts w:eastAsia="Calibri"/>
          <w:lang w:val="ru-RU"/>
        </w:rPr>
        <w:lastRenderedPageBreak/>
        <w:t>Шалкар, Жагабулак).</w:t>
      </w:r>
    </w:p>
    <w:p w14:paraId="446137AA" w14:textId="77777777" w:rsidR="00C41C63" w:rsidRPr="006C0A32" w:rsidRDefault="00D5366D" w:rsidP="00C41C63">
      <w:pPr>
        <w:widowControl w:val="0"/>
        <w:pBdr>
          <w:bottom w:val="single" w:sz="4" w:space="31" w:color="FFFFFF"/>
        </w:pBdr>
        <w:tabs>
          <w:tab w:val="left" w:pos="0"/>
          <w:tab w:val="left" w:pos="707"/>
          <w:tab w:val="left" w:pos="1414"/>
          <w:tab w:val="left" w:pos="2122"/>
          <w:tab w:val="left" w:pos="2830"/>
          <w:tab w:val="left" w:pos="3537"/>
          <w:tab w:val="left" w:pos="4245"/>
          <w:tab w:val="left" w:pos="4952"/>
          <w:tab w:val="left" w:pos="5660"/>
          <w:tab w:val="left" w:pos="6367"/>
          <w:tab w:val="left" w:pos="7075"/>
          <w:tab w:val="left" w:pos="7782"/>
          <w:tab w:val="left" w:pos="8490"/>
          <w:tab w:val="left" w:pos="9197"/>
          <w:tab w:val="left" w:pos="9905"/>
          <w:tab w:val="left" w:pos="10612"/>
          <w:tab w:val="left" w:pos="11320"/>
          <w:tab w:val="left" w:pos="12027"/>
          <w:tab w:val="left" w:pos="12735"/>
          <w:tab w:val="left" w:pos="13442"/>
          <w:tab w:val="left" w:pos="14150"/>
        </w:tabs>
        <w:overflowPunct w:val="0"/>
        <w:ind w:firstLine="709"/>
        <w:contextualSpacing/>
        <w:jc w:val="both"/>
        <w:rPr>
          <w:rFonts w:eastAsia="Calibri"/>
          <w:lang w:val="ru-RU"/>
        </w:rPr>
      </w:pPr>
      <w:r w:rsidRPr="006C0A32">
        <w:rPr>
          <w:rFonts w:eastAsia="Calibri"/>
          <w:lang w:val="ru-RU"/>
        </w:rPr>
        <w:t>Средние значения радиационного гамма-фона приземного слоя атмосферы в Актюбинской области находились в пределах 0,02–0,21 мкЗв/ч (норматив–до 5 мкЗв/ч). В среднем по о</w:t>
      </w:r>
      <w:r w:rsidRPr="006C0A32">
        <w:rPr>
          <w:rFonts w:eastAsia="Calibri"/>
          <w:lang w:val="ru-RU"/>
        </w:rPr>
        <w:t>бласти радиационный гамма-фон составил 0,11 мкЗв/ч.</w:t>
      </w:r>
    </w:p>
    <w:p w14:paraId="60A14C59" w14:textId="77777777" w:rsidR="00C41C63" w:rsidRPr="006C0A32" w:rsidRDefault="00D5366D" w:rsidP="00C41C63">
      <w:pPr>
        <w:widowControl w:val="0"/>
        <w:pBdr>
          <w:bottom w:val="single" w:sz="4" w:space="31" w:color="FFFFFF"/>
        </w:pBdr>
        <w:tabs>
          <w:tab w:val="left" w:pos="0"/>
          <w:tab w:val="left" w:pos="707"/>
          <w:tab w:val="left" w:pos="1414"/>
          <w:tab w:val="left" w:pos="2122"/>
          <w:tab w:val="left" w:pos="2830"/>
          <w:tab w:val="left" w:pos="3537"/>
          <w:tab w:val="left" w:pos="4245"/>
          <w:tab w:val="left" w:pos="4952"/>
          <w:tab w:val="left" w:pos="5660"/>
          <w:tab w:val="left" w:pos="6367"/>
          <w:tab w:val="left" w:pos="7075"/>
          <w:tab w:val="left" w:pos="7782"/>
          <w:tab w:val="left" w:pos="8490"/>
          <w:tab w:val="left" w:pos="9197"/>
          <w:tab w:val="left" w:pos="9905"/>
          <w:tab w:val="left" w:pos="10612"/>
          <w:tab w:val="left" w:pos="11320"/>
          <w:tab w:val="left" w:pos="12027"/>
          <w:tab w:val="left" w:pos="12735"/>
          <w:tab w:val="left" w:pos="13442"/>
          <w:tab w:val="left" w:pos="14150"/>
        </w:tabs>
        <w:overflowPunct w:val="0"/>
        <w:ind w:firstLine="709"/>
        <w:contextualSpacing/>
        <w:jc w:val="both"/>
        <w:rPr>
          <w:rFonts w:eastAsia="Calibri"/>
          <w:lang w:val="ru-RU"/>
        </w:rPr>
      </w:pPr>
      <w:r w:rsidRPr="006C0A32">
        <w:rPr>
          <w:rFonts w:eastAsia="Calibri"/>
          <w:lang w:val="ru-RU"/>
        </w:rPr>
        <w:t>Наблюдение за радиоактивным загрязнением приземного слоя атмосферы на территории Актюбинской области проводилась на метеостанциях Актобе, Караулкельды, Шалкар путем пятисуточного отбора проб воздуха гориз</w:t>
      </w:r>
      <w:r w:rsidRPr="006C0A32">
        <w:rPr>
          <w:rFonts w:eastAsia="Calibri"/>
          <w:lang w:val="ru-RU"/>
        </w:rPr>
        <w:t xml:space="preserve">онтальными планшетами. </w:t>
      </w:r>
    </w:p>
    <w:p w14:paraId="26FAD923" w14:textId="77777777" w:rsidR="00C41C63" w:rsidRPr="006C0A32" w:rsidRDefault="00D5366D" w:rsidP="00C41C63">
      <w:pPr>
        <w:widowControl w:val="0"/>
        <w:pBdr>
          <w:bottom w:val="single" w:sz="4" w:space="31" w:color="FFFFFF"/>
        </w:pBdr>
        <w:tabs>
          <w:tab w:val="left" w:pos="0"/>
          <w:tab w:val="left" w:pos="707"/>
          <w:tab w:val="left" w:pos="1414"/>
          <w:tab w:val="left" w:pos="2122"/>
          <w:tab w:val="left" w:pos="2830"/>
          <w:tab w:val="left" w:pos="3537"/>
          <w:tab w:val="left" w:pos="4245"/>
          <w:tab w:val="left" w:pos="4952"/>
          <w:tab w:val="left" w:pos="5660"/>
          <w:tab w:val="left" w:pos="6367"/>
          <w:tab w:val="left" w:pos="7075"/>
          <w:tab w:val="left" w:pos="7782"/>
          <w:tab w:val="left" w:pos="8490"/>
          <w:tab w:val="left" w:pos="9197"/>
          <w:tab w:val="left" w:pos="9905"/>
          <w:tab w:val="left" w:pos="10612"/>
          <w:tab w:val="left" w:pos="11320"/>
          <w:tab w:val="left" w:pos="12027"/>
          <w:tab w:val="left" w:pos="12735"/>
          <w:tab w:val="left" w:pos="13442"/>
          <w:tab w:val="left" w:pos="14150"/>
        </w:tabs>
        <w:overflowPunct w:val="0"/>
        <w:ind w:firstLine="709"/>
        <w:contextualSpacing/>
        <w:jc w:val="both"/>
        <w:rPr>
          <w:rFonts w:eastAsia="Calibri"/>
          <w:lang w:val="ru-RU"/>
        </w:rPr>
      </w:pPr>
      <w:r w:rsidRPr="006C0A32">
        <w:rPr>
          <w:rFonts w:eastAsia="Calibri"/>
          <w:lang w:val="ru-RU"/>
        </w:rPr>
        <w:t>Среднесуточная плотность радиоактивных выпадений в приземном слое атмосферы Актюбинской области колебалась в пределах 0,9-2,8 Бк/м</w:t>
      </w:r>
      <w:r w:rsidRPr="006C0A32">
        <w:rPr>
          <w:rFonts w:eastAsia="Calibri"/>
          <w:vertAlign w:val="superscript"/>
          <w:lang w:val="ru-RU"/>
        </w:rPr>
        <w:t>2</w:t>
      </w:r>
      <w:r w:rsidRPr="006C0A32">
        <w:rPr>
          <w:rFonts w:eastAsia="Calibri"/>
          <w:lang w:val="ru-RU"/>
        </w:rPr>
        <w:t>. Средняя величина плотности выпадений составила 1,8 Бк/м</w:t>
      </w:r>
      <w:r w:rsidRPr="006C0A32">
        <w:rPr>
          <w:rFonts w:eastAsia="Calibri"/>
          <w:vertAlign w:val="superscript"/>
          <w:lang w:val="ru-RU"/>
        </w:rPr>
        <w:t>2</w:t>
      </w:r>
      <w:r w:rsidRPr="006C0A32">
        <w:rPr>
          <w:rFonts w:eastAsia="Calibri"/>
          <w:lang w:val="ru-RU"/>
        </w:rPr>
        <w:t>, что не превышает предельнодопустимый уров</w:t>
      </w:r>
      <w:r w:rsidRPr="006C0A32">
        <w:rPr>
          <w:rFonts w:eastAsia="Calibri"/>
          <w:lang w:val="ru-RU"/>
        </w:rPr>
        <w:t>ень.</w:t>
      </w:r>
    </w:p>
    <w:p w14:paraId="0068CF49" w14:textId="77777777" w:rsidR="00C41C63" w:rsidRPr="006C0A32" w:rsidRDefault="00C41C63" w:rsidP="00C41C63">
      <w:pPr>
        <w:widowControl w:val="0"/>
        <w:pBdr>
          <w:bottom w:val="single" w:sz="4" w:space="31" w:color="FFFFFF"/>
        </w:pBdr>
        <w:tabs>
          <w:tab w:val="left" w:pos="0"/>
          <w:tab w:val="left" w:pos="707"/>
          <w:tab w:val="left" w:pos="1414"/>
          <w:tab w:val="left" w:pos="2122"/>
          <w:tab w:val="left" w:pos="2830"/>
          <w:tab w:val="left" w:pos="3537"/>
          <w:tab w:val="left" w:pos="4245"/>
          <w:tab w:val="left" w:pos="4952"/>
          <w:tab w:val="left" w:pos="5660"/>
          <w:tab w:val="left" w:pos="6367"/>
          <w:tab w:val="left" w:pos="7075"/>
          <w:tab w:val="left" w:pos="7782"/>
          <w:tab w:val="left" w:pos="8490"/>
          <w:tab w:val="left" w:pos="9197"/>
          <w:tab w:val="left" w:pos="9905"/>
          <w:tab w:val="left" w:pos="10612"/>
          <w:tab w:val="left" w:pos="11320"/>
          <w:tab w:val="left" w:pos="12027"/>
          <w:tab w:val="left" w:pos="12735"/>
          <w:tab w:val="left" w:pos="13442"/>
          <w:tab w:val="left" w:pos="14150"/>
        </w:tabs>
        <w:overflowPunct w:val="0"/>
        <w:ind w:firstLine="709"/>
        <w:contextualSpacing/>
        <w:jc w:val="both"/>
        <w:rPr>
          <w:rFonts w:eastAsia="Calibri"/>
          <w:lang w:val="ru-RU"/>
        </w:rPr>
      </w:pPr>
    </w:p>
    <w:p w14:paraId="4FE4E681" w14:textId="77777777" w:rsidR="00C41C63" w:rsidRPr="006C0A32" w:rsidRDefault="00D5366D" w:rsidP="00C41C63">
      <w:pPr>
        <w:widowControl w:val="0"/>
        <w:pBdr>
          <w:bottom w:val="single" w:sz="4" w:space="31" w:color="FFFFFF"/>
        </w:pBdr>
        <w:tabs>
          <w:tab w:val="left" w:pos="0"/>
          <w:tab w:val="left" w:pos="707"/>
          <w:tab w:val="left" w:pos="1414"/>
          <w:tab w:val="left" w:pos="2122"/>
          <w:tab w:val="left" w:pos="2830"/>
          <w:tab w:val="left" w:pos="3537"/>
          <w:tab w:val="left" w:pos="4245"/>
          <w:tab w:val="left" w:pos="4952"/>
          <w:tab w:val="left" w:pos="5660"/>
          <w:tab w:val="left" w:pos="6367"/>
          <w:tab w:val="left" w:pos="7075"/>
          <w:tab w:val="left" w:pos="7782"/>
          <w:tab w:val="left" w:pos="8490"/>
          <w:tab w:val="left" w:pos="9197"/>
          <w:tab w:val="left" w:pos="9905"/>
          <w:tab w:val="left" w:pos="10612"/>
          <w:tab w:val="left" w:pos="11320"/>
          <w:tab w:val="left" w:pos="12027"/>
          <w:tab w:val="left" w:pos="12735"/>
          <w:tab w:val="left" w:pos="13442"/>
          <w:tab w:val="left" w:pos="14150"/>
        </w:tabs>
        <w:overflowPunct w:val="0"/>
        <w:ind w:firstLine="709"/>
        <w:contextualSpacing/>
        <w:jc w:val="both"/>
        <w:rPr>
          <w:rFonts w:eastAsia="Calibri"/>
          <w:b/>
          <w:lang w:val="ru-RU"/>
        </w:rPr>
      </w:pPr>
      <w:r w:rsidRPr="006C0A32">
        <w:rPr>
          <w:rFonts w:eastAsia="Calibri"/>
          <w:b/>
          <w:lang w:val="ru-RU"/>
        </w:rPr>
        <w:t xml:space="preserve">12.3.7. ОТХОДЫ  </w:t>
      </w:r>
    </w:p>
    <w:p w14:paraId="1B6BCB8B" w14:textId="77777777" w:rsidR="00C41C63" w:rsidRPr="006C0A32" w:rsidRDefault="00C41C63" w:rsidP="00C41C63">
      <w:pPr>
        <w:widowControl w:val="0"/>
        <w:pBdr>
          <w:bottom w:val="single" w:sz="4" w:space="31" w:color="FFFFFF"/>
        </w:pBdr>
        <w:tabs>
          <w:tab w:val="left" w:pos="0"/>
          <w:tab w:val="left" w:pos="707"/>
          <w:tab w:val="left" w:pos="1414"/>
          <w:tab w:val="left" w:pos="2122"/>
          <w:tab w:val="left" w:pos="2830"/>
          <w:tab w:val="left" w:pos="3537"/>
          <w:tab w:val="left" w:pos="4245"/>
          <w:tab w:val="left" w:pos="4952"/>
          <w:tab w:val="left" w:pos="5660"/>
          <w:tab w:val="left" w:pos="6367"/>
          <w:tab w:val="left" w:pos="7075"/>
          <w:tab w:val="left" w:pos="7782"/>
          <w:tab w:val="left" w:pos="8490"/>
          <w:tab w:val="left" w:pos="9197"/>
          <w:tab w:val="left" w:pos="9905"/>
          <w:tab w:val="left" w:pos="10612"/>
          <w:tab w:val="left" w:pos="11320"/>
          <w:tab w:val="left" w:pos="12027"/>
          <w:tab w:val="left" w:pos="12735"/>
          <w:tab w:val="left" w:pos="13442"/>
          <w:tab w:val="left" w:pos="14150"/>
        </w:tabs>
        <w:overflowPunct w:val="0"/>
        <w:ind w:firstLine="709"/>
        <w:contextualSpacing/>
        <w:jc w:val="both"/>
        <w:rPr>
          <w:rFonts w:eastAsia="Calibri"/>
          <w:b/>
          <w:lang w:val="ru-RU"/>
        </w:rPr>
      </w:pPr>
    </w:p>
    <w:p w14:paraId="116C4BD8" w14:textId="77777777" w:rsidR="00C41C63" w:rsidRPr="006C0A32" w:rsidRDefault="00D5366D" w:rsidP="00C41C63">
      <w:pPr>
        <w:widowControl w:val="0"/>
        <w:pBdr>
          <w:bottom w:val="single" w:sz="4" w:space="31" w:color="FFFFFF"/>
        </w:pBdr>
        <w:tabs>
          <w:tab w:val="left" w:pos="0"/>
          <w:tab w:val="left" w:pos="707"/>
          <w:tab w:val="left" w:pos="1414"/>
          <w:tab w:val="left" w:pos="2122"/>
          <w:tab w:val="left" w:pos="2830"/>
          <w:tab w:val="left" w:pos="3537"/>
          <w:tab w:val="left" w:pos="4245"/>
          <w:tab w:val="left" w:pos="4952"/>
          <w:tab w:val="left" w:pos="5660"/>
          <w:tab w:val="left" w:pos="6367"/>
          <w:tab w:val="left" w:pos="7075"/>
          <w:tab w:val="left" w:pos="7782"/>
          <w:tab w:val="left" w:pos="8490"/>
          <w:tab w:val="left" w:pos="9197"/>
          <w:tab w:val="left" w:pos="9905"/>
          <w:tab w:val="left" w:pos="10612"/>
          <w:tab w:val="left" w:pos="11320"/>
          <w:tab w:val="left" w:pos="12027"/>
          <w:tab w:val="left" w:pos="12735"/>
          <w:tab w:val="left" w:pos="13442"/>
          <w:tab w:val="left" w:pos="14150"/>
        </w:tabs>
        <w:overflowPunct w:val="0"/>
        <w:ind w:firstLine="709"/>
        <w:contextualSpacing/>
        <w:jc w:val="both"/>
        <w:rPr>
          <w:rFonts w:eastAsia="Calibri"/>
          <w:b/>
          <w:i/>
          <w:lang w:val="ru-RU"/>
        </w:rPr>
      </w:pPr>
      <w:r w:rsidRPr="006C0A32">
        <w:rPr>
          <w:rFonts w:eastAsia="Calibri"/>
          <w:b/>
          <w:i/>
          <w:lang w:val="ru-RU"/>
        </w:rPr>
        <w:t>Твердые бытовые отходы</w:t>
      </w:r>
    </w:p>
    <w:p w14:paraId="02A667BA" w14:textId="77777777" w:rsidR="00C41C63" w:rsidRPr="006C0A32" w:rsidRDefault="00D5366D" w:rsidP="00C41C63">
      <w:pPr>
        <w:widowControl w:val="0"/>
        <w:pBdr>
          <w:bottom w:val="single" w:sz="4" w:space="31" w:color="FFFFFF"/>
        </w:pBdr>
        <w:tabs>
          <w:tab w:val="left" w:pos="0"/>
          <w:tab w:val="left" w:pos="707"/>
          <w:tab w:val="left" w:pos="1414"/>
          <w:tab w:val="left" w:pos="2122"/>
          <w:tab w:val="left" w:pos="2830"/>
          <w:tab w:val="left" w:pos="3537"/>
          <w:tab w:val="left" w:pos="4245"/>
          <w:tab w:val="left" w:pos="4952"/>
          <w:tab w:val="left" w:pos="5660"/>
          <w:tab w:val="left" w:pos="6367"/>
          <w:tab w:val="left" w:pos="7075"/>
          <w:tab w:val="left" w:pos="7782"/>
          <w:tab w:val="left" w:pos="8490"/>
          <w:tab w:val="left" w:pos="9197"/>
          <w:tab w:val="left" w:pos="9905"/>
          <w:tab w:val="left" w:pos="10612"/>
          <w:tab w:val="left" w:pos="11320"/>
          <w:tab w:val="left" w:pos="12027"/>
          <w:tab w:val="left" w:pos="12735"/>
          <w:tab w:val="left" w:pos="13442"/>
          <w:tab w:val="left" w:pos="14150"/>
        </w:tabs>
        <w:overflowPunct w:val="0"/>
        <w:ind w:firstLine="709"/>
        <w:contextualSpacing/>
        <w:jc w:val="both"/>
        <w:rPr>
          <w:rFonts w:eastAsia="Calibri"/>
          <w:lang w:val="ru-RU"/>
        </w:rPr>
      </w:pPr>
      <w:r w:rsidRPr="006C0A32">
        <w:rPr>
          <w:rFonts w:eastAsia="Calibri"/>
          <w:lang w:val="ru-RU"/>
        </w:rPr>
        <w:t xml:space="preserve">По данным Бюро национальной статистики РК, объем собранных в 2025 году в </w:t>
      </w:r>
      <w:r w:rsidRPr="006C0A32">
        <w:rPr>
          <w:rFonts w:eastAsia="Calibri"/>
          <w:lang w:val="kk-KZ"/>
        </w:rPr>
        <w:t xml:space="preserve">Актюбинской </w:t>
      </w:r>
      <w:r w:rsidRPr="006C0A32">
        <w:rPr>
          <w:rFonts w:eastAsia="Calibri"/>
          <w:lang w:val="ru-RU"/>
        </w:rPr>
        <w:t xml:space="preserve">области твердых бытовых отходов составляет 281,4 тыс. тонна, в том числе коммунальных 279,4 тыс. тонн. Сбором и </w:t>
      </w:r>
      <w:r w:rsidRPr="006C0A32">
        <w:rPr>
          <w:rFonts w:eastAsia="Calibri"/>
          <w:lang w:val="ru-RU"/>
        </w:rPr>
        <w:t>вывозом коммунальных отходов в области занимаются 40 предприятие, в том числе 1 государственных.</w:t>
      </w:r>
      <w:r w:rsidRPr="006C0A32">
        <w:rPr>
          <w:rFonts w:eastAsia="Calibri"/>
          <w:noProof/>
          <w:sz w:val="22"/>
          <w:szCs w:val="22"/>
          <w:lang w:val="ru-RU"/>
        </w:rPr>
        <w:t xml:space="preserve"> </w:t>
      </w:r>
    </w:p>
    <w:p w14:paraId="44E5FE45" w14:textId="77777777" w:rsidR="00C41C63" w:rsidRPr="006C0A32" w:rsidRDefault="00D5366D" w:rsidP="00C41C63">
      <w:pPr>
        <w:widowControl w:val="0"/>
        <w:pBdr>
          <w:bottom w:val="single" w:sz="4" w:space="31" w:color="FFFFFF"/>
        </w:pBdr>
        <w:tabs>
          <w:tab w:val="left" w:pos="0"/>
          <w:tab w:val="left" w:pos="707"/>
          <w:tab w:val="left" w:pos="1414"/>
          <w:tab w:val="left" w:pos="2122"/>
          <w:tab w:val="left" w:pos="2830"/>
          <w:tab w:val="left" w:pos="3537"/>
          <w:tab w:val="left" w:pos="4245"/>
          <w:tab w:val="left" w:pos="4952"/>
          <w:tab w:val="left" w:pos="5660"/>
          <w:tab w:val="left" w:pos="6367"/>
          <w:tab w:val="left" w:pos="7075"/>
          <w:tab w:val="left" w:pos="7782"/>
          <w:tab w:val="left" w:pos="8490"/>
          <w:tab w:val="left" w:pos="9197"/>
          <w:tab w:val="left" w:pos="9905"/>
          <w:tab w:val="left" w:pos="10612"/>
          <w:tab w:val="left" w:pos="11320"/>
          <w:tab w:val="left" w:pos="12027"/>
          <w:tab w:val="left" w:pos="12735"/>
          <w:tab w:val="left" w:pos="13442"/>
          <w:tab w:val="left" w:pos="14150"/>
        </w:tabs>
        <w:overflowPunct w:val="0"/>
        <w:ind w:firstLine="709"/>
        <w:contextualSpacing/>
        <w:jc w:val="right"/>
        <w:rPr>
          <w:rFonts w:eastAsia="Calibri"/>
          <w:lang w:val="ru-RU"/>
        </w:rPr>
      </w:pPr>
      <w:r w:rsidRPr="006C0A32">
        <w:rPr>
          <w:rFonts w:eastAsia="Calibri"/>
          <w:b/>
          <w:lang w:val="kk-KZ"/>
        </w:rPr>
        <w:t>Рисунок 12.3.3</w:t>
      </w:r>
    </w:p>
    <w:p w14:paraId="465883A5" w14:textId="77777777" w:rsidR="00C41C63" w:rsidRPr="006C0A32" w:rsidRDefault="00D5366D" w:rsidP="00C41C63">
      <w:pPr>
        <w:widowControl w:val="0"/>
        <w:pBdr>
          <w:bottom w:val="single" w:sz="4" w:space="31" w:color="FFFFFF"/>
        </w:pBdr>
        <w:tabs>
          <w:tab w:val="left" w:pos="0"/>
          <w:tab w:val="left" w:pos="707"/>
          <w:tab w:val="left" w:pos="1414"/>
          <w:tab w:val="left" w:pos="2122"/>
          <w:tab w:val="left" w:pos="2830"/>
          <w:tab w:val="left" w:pos="3537"/>
          <w:tab w:val="left" w:pos="4245"/>
          <w:tab w:val="left" w:pos="4952"/>
          <w:tab w:val="left" w:pos="5660"/>
          <w:tab w:val="left" w:pos="6367"/>
          <w:tab w:val="left" w:pos="7075"/>
          <w:tab w:val="left" w:pos="7782"/>
          <w:tab w:val="left" w:pos="8490"/>
          <w:tab w:val="left" w:pos="9197"/>
          <w:tab w:val="left" w:pos="9905"/>
          <w:tab w:val="left" w:pos="10612"/>
          <w:tab w:val="left" w:pos="11320"/>
          <w:tab w:val="left" w:pos="12027"/>
          <w:tab w:val="left" w:pos="12735"/>
          <w:tab w:val="left" w:pos="13442"/>
          <w:tab w:val="left" w:pos="14150"/>
        </w:tabs>
        <w:overflowPunct w:val="0"/>
        <w:contextualSpacing/>
        <w:jc w:val="right"/>
        <w:rPr>
          <w:rFonts w:eastAsia="Calibri"/>
          <w:b/>
          <w:lang w:val="kk-KZ"/>
        </w:rPr>
      </w:pPr>
      <w:r w:rsidRPr="006C0A32">
        <w:rPr>
          <w:rFonts w:eastAsia="Calibri"/>
          <w:b/>
          <w:lang w:val="kk-KZ"/>
        </w:rPr>
        <w:t>Движение коммунальных отходов в Актюбинской области в 2025 году, тыс. тонн</w:t>
      </w:r>
    </w:p>
    <w:p w14:paraId="4CBF34F8" w14:textId="77777777" w:rsidR="00307B0B" w:rsidRPr="006C0A32" w:rsidRDefault="00D5366D" w:rsidP="00307B0B">
      <w:pPr>
        <w:widowControl w:val="0"/>
        <w:pBdr>
          <w:bottom w:val="single" w:sz="4" w:space="31" w:color="FFFFFF"/>
        </w:pBdr>
        <w:tabs>
          <w:tab w:val="left" w:pos="0"/>
          <w:tab w:val="left" w:pos="707"/>
          <w:tab w:val="left" w:pos="1414"/>
          <w:tab w:val="left" w:pos="2122"/>
          <w:tab w:val="left" w:pos="2830"/>
          <w:tab w:val="left" w:pos="3537"/>
          <w:tab w:val="left" w:pos="4245"/>
          <w:tab w:val="left" w:pos="4952"/>
          <w:tab w:val="left" w:pos="5660"/>
          <w:tab w:val="left" w:pos="6367"/>
          <w:tab w:val="left" w:pos="7075"/>
          <w:tab w:val="left" w:pos="7782"/>
          <w:tab w:val="left" w:pos="8490"/>
          <w:tab w:val="left" w:pos="9197"/>
          <w:tab w:val="left" w:pos="9905"/>
          <w:tab w:val="left" w:pos="10612"/>
          <w:tab w:val="left" w:pos="11320"/>
          <w:tab w:val="left" w:pos="12027"/>
          <w:tab w:val="left" w:pos="12735"/>
          <w:tab w:val="left" w:pos="13442"/>
          <w:tab w:val="left" w:pos="14150"/>
        </w:tabs>
        <w:overflowPunct w:val="0"/>
        <w:ind w:firstLine="709"/>
        <w:contextualSpacing/>
        <w:jc w:val="center"/>
        <w:rPr>
          <w:rFonts w:eastAsia="Calibri"/>
          <w:b/>
          <w:lang w:val="kk-KZ"/>
        </w:rPr>
      </w:pPr>
      <w:r w:rsidRPr="006C0A32">
        <w:rPr>
          <w:b/>
          <w:noProof/>
        </w:rPr>
        <w:drawing>
          <wp:inline distT="0" distB="0" distL="0" distR="0" wp14:anchorId="2653090D" wp14:editId="5A8F0220">
            <wp:extent cx="3686175" cy="1920240"/>
            <wp:effectExtent l="0" t="0" r="9525" b="3810"/>
            <wp:docPr id="1282422"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2422" name="Picture 4"/>
                    <pic:cNvPicPr>
                      <a:picLocks noChangeAspect="1" noChangeArrowheads="1"/>
                    </pic:cNvPicPr>
                  </pic:nvPicPr>
                  <pic:blipFill>
                    <a:blip r:embed="rId75">
                      <a:extLst>
                        <a:ext uri="{28A0092B-C50C-407E-A947-70E740481C1C}">
                          <a14:useLocalDpi xmlns:a14="http://schemas.microsoft.com/office/drawing/2010/main" val="0"/>
                        </a:ext>
                      </a:extLst>
                    </a:blip>
                    <a:stretch>
                      <a:fillRect/>
                    </a:stretch>
                  </pic:blipFill>
                  <pic:spPr bwMode="auto">
                    <a:xfrm>
                      <a:off x="0" y="0"/>
                      <a:ext cx="3686175" cy="1920240"/>
                    </a:xfrm>
                    <a:prstGeom prst="rect">
                      <a:avLst/>
                    </a:prstGeom>
                    <a:noFill/>
                  </pic:spPr>
                </pic:pic>
              </a:graphicData>
            </a:graphic>
          </wp:inline>
        </w:drawing>
      </w:r>
    </w:p>
    <w:p w14:paraId="5E5FFABD" w14:textId="77777777" w:rsidR="00C41C63" w:rsidRPr="006C0A32" w:rsidRDefault="00D5366D" w:rsidP="00C41C63">
      <w:pPr>
        <w:widowControl w:val="0"/>
        <w:pBdr>
          <w:bottom w:val="single" w:sz="4" w:space="31" w:color="FFFFFF"/>
        </w:pBdr>
        <w:tabs>
          <w:tab w:val="left" w:pos="0"/>
          <w:tab w:val="left" w:pos="707"/>
          <w:tab w:val="left" w:pos="1414"/>
          <w:tab w:val="left" w:pos="2122"/>
          <w:tab w:val="left" w:pos="2830"/>
          <w:tab w:val="left" w:pos="3537"/>
          <w:tab w:val="left" w:pos="4245"/>
          <w:tab w:val="left" w:pos="4952"/>
          <w:tab w:val="left" w:pos="5660"/>
          <w:tab w:val="left" w:pos="6367"/>
          <w:tab w:val="left" w:pos="7075"/>
          <w:tab w:val="left" w:pos="7782"/>
          <w:tab w:val="left" w:pos="8490"/>
          <w:tab w:val="left" w:pos="9197"/>
          <w:tab w:val="left" w:pos="9905"/>
          <w:tab w:val="left" w:pos="10612"/>
          <w:tab w:val="left" w:pos="11320"/>
          <w:tab w:val="left" w:pos="12027"/>
          <w:tab w:val="left" w:pos="12735"/>
          <w:tab w:val="left" w:pos="13442"/>
          <w:tab w:val="left" w:pos="14150"/>
        </w:tabs>
        <w:overflowPunct w:val="0"/>
        <w:ind w:firstLine="709"/>
        <w:contextualSpacing/>
        <w:jc w:val="center"/>
        <w:rPr>
          <w:rFonts w:eastAsia="Calibri"/>
          <w:i/>
          <w:sz w:val="22"/>
          <w:szCs w:val="22"/>
          <w:lang w:val="ru-RU"/>
        </w:rPr>
      </w:pPr>
      <w:r w:rsidRPr="006C0A32">
        <w:rPr>
          <w:rFonts w:eastAsia="Calibri"/>
          <w:i/>
          <w:sz w:val="22"/>
          <w:szCs w:val="22"/>
          <w:lang w:val="ru-RU"/>
        </w:rPr>
        <w:t>Источник: Бюро национальной статистики АСПР РК.</w:t>
      </w:r>
    </w:p>
    <w:p w14:paraId="23230D0A" w14:textId="77777777" w:rsidR="00C41C63" w:rsidRPr="006C0A32" w:rsidRDefault="00C41C63" w:rsidP="00C41C63">
      <w:pPr>
        <w:widowControl w:val="0"/>
        <w:pBdr>
          <w:bottom w:val="single" w:sz="4" w:space="31" w:color="FFFFFF"/>
        </w:pBdr>
        <w:tabs>
          <w:tab w:val="left" w:pos="0"/>
          <w:tab w:val="left" w:pos="707"/>
          <w:tab w:val="left" w:pos="1414"/>
          <w:tab w:val="left" w:pos="2122"/>
          <w:tab w:val="left" w:pos="2830"/>
          <w:tab w:val="left" w:pos="3537"/>
          <w:tab w:val="left" w:pos="4245"/>
          <w:tab w:val="left" w:pos="4952"/>
          <w:tab w:val="left" w:pos="5660"/>
          <w:tab w:val="left" w:pos="6367"/>
          <w:tab w:val="left" w:pos="7075"/>
          <w:tab w:val="left" w:pos="7782"/>
          <w:tab w:val="left" w:pos="8490"/>
          <w:tab w:val="left" w:pos="9197"/>
          <w:tab w:val="left" w:pos="9905"/>
          <w:tab w:val="left" w:pos="10612"/>
          <w:tab w:val="left" w:pos="11320"/>
          <w:tab w:val="left" w:pos="12027"/>
          <w:tab w:val="left" w:pos="12735"/>
          <w:tab w:val="left" w:pos="13442"/>
          <w:tab w:val="left" w:pos="14150"/>
        </w:tabs>
        <w:overflowPunct w:val="0"/>
        <w:ind w:firstLine="709"/>
        <w:contextualSpacing/>
        <w:jc w:val="both"/>
        <w:rPr>
          <w:rFonts w:eastAsia="Calibri"/>
          <w:lang w:val="kk-KZ"/>
        </w:rPr>
      </w:pPr>
    </w:p>
    <w:p w14:paraId="12B7ED16" w14:textId="77777777" w:rsidR="00C41C63" w:rsidRPr="006C0A32" w:rsidRDefault="00D5366D" w:rsidP="00C41C63">
      <w:pPr>
        <w:widowControl w:val="0"/>
        <w:pBdr>
          <w:bottom w:val="single" w:sz="4" w:space="31" w:color="FFFFFF"/>
        </w:pBdr>
        <w:tabs>
          <w:tab w:val="left" w:pos="0"/>
          <w:tab w:val="left" w:pos="707"/>
          <w:tab w:val="left" w:pos="1414"/>
          <w:tab w:val="left" w:pos="2122"/>
          <w:tab w:val="left" w:pos="2830"/>
          <w:tab w:val="left" w:pos="3537"/>
          <w:tab w:val="left" w:pos="4245"/>
          <w:tab w:val="left" w:pos="4952"/>
          <w:tab w:val="left" w:pos="5660"/>
          <w:tab w:val="left" w:pos="6367"/>
          <w:tab w:val="left" w:pos="7075"/>
          <w:tab w:val="left" w:pos="7782"/>
          <w:tab w:val="left" w:pos="8490"/>
          <w:tab w:val="left" w:pos="9197"/>
          <w:tab w:val="left" w:pos="9905"/>
          <w:tab w:val="left" w:pos="10612"/>
          <w:tab w:val="left" w:pos="11320"/>
          <w:tab w:val="left" w:pos="12027"/>
          <w:tab w:val="left" w:pos="12735"/>
          <w:tab w:val="left" w:pos="13442"/>
          <w:tab w:val="left" w:pos="14150"/>
        </w:tabs>
        <w:overflowPunct w:val="0"/>
        <w:ind w:firstLine="709"/>
        <w:contextualSpacing/>
        <w:jc w:val="both"/>
        <w:rPr>
          <w:rFonts w:eastAsia="Calibri"/>
          <w:b/>
          <w:i/>
          <w:lang w:val="ru-RU"/>
        </w:rPr>
      </w:pPr>
      <w:r w:rsidRPr="006C0A32">
        <w:rPr>
          <w:rFonts w:eastAsia="Calibri"/>
          <w:b/>
          <w:i/>
          <w:lang w:val="ru-RU"/>
        </w:rPr>
        <w:t>Промышленные отходы</w:t>
      </w:r>
    </w:p>
    <w:p w14:paraId="350F1E2A" w14:textId="77777777" w:rsidR="00C41C63" w:rsidRPr="006C0A32" w:rsidRDefault="00D5366D" w:rsidP="00C41C63">
      <w:pPr>
        <w:widowControl w:val="0"/>
        <w:pBdr>
          <w:bottom w:val="single" w:sz="4" w:space="31" w:color="FFFFFF"/>
        </w:pBdr>
        <w:tabs>
          <w:tab w:val="left" w:pos="0"/>
          <w:tab w:val="left" w:pos="707"/>
          <w:tab w:val="left" w:pos="1414"/>
          <w:tab w:val="left" w:pos="2122"/>
          <w:tab w:val="left" w:pos="2830"/>
          <w:tab w:val="left" w:pos="3537"/>
          <w:tab w:val="left" w:pos="4245"/>
          <w:tab w:val="left" w:pos="4952"/>
          <w:tab w:val="left" w:pos="5660"/>
          <w:tab w:val="left" w:pos="6367"/>
          <w:tab w:val="left" w:pos="7075"/>
          <w:tab w:val="left" w:pos="7782"/>
          <w:tab w:val="left" w:pos="8490"/>
          <w:tab w:val="left" w:pos="9197"/>
          <w:tab w:val="left" w:pos="9905"/>
          <w:tab w:val="left" w:pos="10612"/>
          <w:tab w:val="left" w:pos="11320"/>
          <w:tab w:val="left" w:pos="12027"/>
          <w:tab w:val="left" w:pos="12735"/>
          <w:tab w:val="left" w:pos="13442"/>
          <w:tab w:val="left" w:pos="14150"/>
        </w:tabs>
        <w:overflowPunct w:val="0"/>
        <w:ind w:firstLine="709"/>
        <w:contextualSpacing/>
        <w:jc w:val="both"/>
        <w:rPr>
          <w:rFonts w:eastAsia="Calibri"/>
          <w:lang w:val="ru-RU"/>
        </w:rPr>
      </w:pPr>
      <w:bookmarkStart w:id="23" w:name="_Hlk238797598"/>
      <w:r w:rsidRPr="006C0A32">
        <w:rPr>
          <w:rFonts w:eastAsia="Calibri"/>
          <w:lang w:val="ru-RU"/>
        </w:rPr>
        <w:t>Согласно данным Национального бюро статистики Республики Казахстан, в 2025 году в Актюбинской области образовано 57 085,26 тыс. тонн отходов. Из них 99% (56 630,98 тыс. тонн) составляют отходы горнодобывающей отрасли, 0,5% (306,6 тыс. т</w:t>
      </w:r>
      <w:r w:rsidRPr="006C0A32">
        <w:rPr>
          <w:rFonts w:eastAsia="Calibri"/>
          <w:lang w:val="ru-RU"/>
        </w:rPr>
        <w:t>онн) – химической промышленности и 0,2% (148,0 тыс. тонн) – нефтяной отрасли. Доля переработанных промышленных отходов составила 6%.  По области переработано 3479,5 тыс.тонн отходов.</w:t>
      </w:r>
    </w:p>
    <w:p w14:paraId="2004FB70" w14:textId="77777777" w:rsidR="00C41C63" w:rsidRPr="006C0A32" w:rsidRDefault="00D5366D" w:rsidP="00C41C63">
      <w:pPr>
        <w:widowControl w:val="0"/>
        <w:pBdr>
          <w:bottom w:val="single" w:sz="4" w:space="31" w:color="FFFFFF"/>
        </w:pBdr>
        <w:tabs>
          <w:tab w:val="left" w:pos="0"/>
          <w:tab w:val="left" w:pos="707"/>
          <w:tab w:val="left" w:pos="1414"/>
          <w:tab w:val="left" w:pos="2122"/>
          <w:tab w:val="left" w:pos="2830"/>
          <w:tab w:val="left" w:pos="3537"/>
          <w:tab w:val="left" w:pos="4245"/>
          <w:tab w:val="left" w:pos="4952"/>
          <w:tab w:val="left" w:pos="5660"/>
          <w:tab w:val="left" w:pos="6367"/>
          <w:tab w:val="left" w:pos="7075"/>
          <w:tab w:val="left" w:pos="7782"/>
          <w:tab w:val="left" w:pos="8490"/>
          <w:tab w:val="left" w:pos="9197"/>
          <w:tab w:val="left" w:pos="9905"/>
          <w:tab w:val="left" w:pos="10612"/>
          <w:tab w:val="left" w:pos="11320"/>
          <w:tab w:val="left" w:pos="12027"/>
          <w:tab w:val="left" w:pos="12735"/>
          <w:tab w:val="left" w:pos="13442"/>
          <w:tab w:val="left" w:pos="14150"/>
        </w:tabs>
        <w:overflowPunct w:val="0"/>
        <w:ind w:firstLine="709"/>
        <w:contextualSpacing/>
        <w:jc w:val="both"/>
        <w:rPr>
          <w:rFonts w:eastAsia="Calibri"/>
          <w:lang w:val="ru-RU"/>
        </w:rPr>
      </w:pPr>
      <w:r w:rsidRPr="006C0A32">
        <w:rPr>
          <w:rFonts w:eastAsia="Calibri"/>
          <w:lang w:val="ru-RU"/>
        </w:rPr>
        <w:t xml:space="preserve"> АО «СНПС – АМГ» образовано 33,0 тыс.т</w:t>
      </w:r>
      <w:r w:rsidR="00CF4C52" w:rsidRPr="006C0A32">
        <w:rPr>
          <w:rFonts w:eastAsia="Calibri"/>
          <w:lang w:val="ru-RU"/>
        </w:rPr>
        <w:t>о</w:t>
      </w:r>
      <w:r w:rsidRPr="006C0A32">
        <w:rPr>
          <w:rFonts w:eastAsia="Calibri"/>
          <w:lang w:val="ru-RU"/>
        </w:rPr>
        <w:t>н</w:t>
      </w:r>
      <w:r w:rsidR="00CF4C52" w:rsidRPr="006C0A32">
        <w:rPr>
          <w:rFonts w:eastAsia="Calibri"/>
          <w:lang w:val="ru-RU"/>
        </w:rPr>
        <w:t>н</w:t>
      </w:r>
      <w:r w:rsidRPr="006C0A32">
        <w:rPr>
          <w:rFonts w:eastAsia="Calibri"/>
          <w:lang w:val="ru-RU"/>
        </w:rPr>
        <w:t xml:space="preserve"> серы технической, передано 42,3</w:t>
      </w:r>
      <w:r w:rsidRPr="006C0A32">
        <w:rPr>
          <w:rFonts w:eastAsia="Calibri"/>
          <w:lang w:val="ru-RU"/>
        </w:rPr>
        <w:t xml:space="preserve"> тыс. тн, размещено 6,7 тыс.т</w:t>
      </w:r>
      <w:r w:rsidR="00CF4C52" w:rsidRPr="006C0A32">
        <w:rPr>
          <w:rFonts w:eastAsia="Calibri"/>
          <w:lang w:val="ru-RU"/>
        </w:rPr>
        <w:t>он</w:t>
      </w:r>
      <w:r w:rsidRPr="006C0A32">
        <w:rPr>
          <w:rFonts w:eastAsia="Calibri"/>
          <w:lang w:val="ru-RU"/>
        </w:rPr>
        <w:t xml:space="preserve">н. </w:t>
      </w:r>
    </w:p>
    <w:p w14:paraId="7A2ECAC8" w14:textId="77777777" w:rsidR="00CF4C52" w:rsidRPr="006C0A32" w:rsidRDefault="00D5366D" w:rsidP="00CF4C52">
      <w:pPr>
        <w:widowControl w:val="0"/>
        <w:pBdr>
          <w:bottom w:val="single" w:sz="4" w:space="31" w:color="FFFFFF"/>
        </w:pBdr>
        <w:tabs>
          <w:tab w:val="left" w:pos="0"/>
          <w:tab w:val="left" w:pos="707"/>
          <w:tab w:val="left" w:pos="1414"/>
          <w:tab w:val="left" w:pos="2122"/>
          <w:tab w:val="left" w:pos="2830"/>
          <w:tab w:val="left" w:pos="3537"/>
          <w:tab w:val="left" w:pos="4245"/>
          <w:tab w:val="left" w:pos="4952"/>
          <w:tab w:val="left" w:pos="5660"/>
          <w:tab w:val="left" w:pos="6367"/>
          <w:tab w:val="left" w:pos="7075"/>
          <w:tab w:val="left" w:pos="7782"/>
          <w:tab w:val="left" w:pos="8490"/>
          <w:tab w:val="left" w:pos="9197"/>
          <w:tab w:val="left" w:pos="9905"/>
          <w:tab w:val="left" w:pos="10612"/>
          <w:tab w:val="left" w:pos="11320"/>
          <w:tab w:val="left" w:pos="12027"/>
          <w:tab w:val="left" w:pos="12735"/>
          <w:tab w:val="left" w:pos="13442"/>
          <w:tab w:val="left" w:pos="14150"/>
        </w:tabs>
        <w:overflowPunct w:val="0"/>
        <w:ind w:firstLine="709"/>
        <w:contextualSpacing/>
        <w:jc w:val="both"/>
        <w:rPr>
          <w:rFonts w:eastAsia="Calibri"/>
          <w:i/>
          <w:iCs/>
          <w:lang w:val="ru-RU"/>
        </w:rPr>
      </w:pPr>
      <w:r w:rsidRPr="006C0A32">
        <w:rPr>
          <w:rFonts w:eastAsia="Calibri"/>
          <w:i/>
          <w:iCs/>
          <w:lang w:val="ru-RU"/>
        </w:rPr>
        <w:t>О внедрении ресурсосберегающих и экологически чистых технологий.</w:t>
      </w:r>
    </w:p>
    <w:p w14:paraId="7026455A" w14:textId="77777777" w:rsidR="00CF4C52" w:rsidRPr="006C0A32" w:rsidRDefault="00D5366D" w:rsidP="00CF4C52">
      <w:pPr>
        <w:widowControl w:val="0"/>
        <w:pBdr>
          <w:bottom w:val="single" w:sz="4" w:space="31" w:color="FFFFFF"/>
        </w:pBdr>
        <w:tabs>
          <w:tab w:val="left" w:pos="0"/>
          <w:tab w:val="left" w:pos="707"/>
          <w:tab w:val="left" w:pos="1414"/>
          <w:tab w:val="left" w:pos="2122"/>
          <w:tab w:val="left" w:pos="2830"/>
          <w:tab w:val="left" w:pos="3537"/>
          <w:tab w:val="left" w:pos="4245"/>
          <w:tab w:val="left" w:pos="4952"/>
          <w:tab w:val="left" w:pos="5660"/>
          <w:tab w:val="left" w:pos="6367"/>
          <w:tab w:val="left" w:pos="7075"/>
          <w:tab w:val="left" w:pos="7782"/>
          <w:tab w:val="left" w:pos="8490"/>
          <w:tab w:val="left" w:pos="9197"/>
          <w:tab w:val="left" w:pos="9905"/>
          <w:tab w:val="left" w:pos="10612"/>
          <w:tab w:val="left" w:pos="11320"/>
          <w:tab w:val="left" w:pos="12027"/>
          <w:tab w:val="left" w:pos="12735"/>
          <w:tab w:val="left" w:pos="13442"/>
          <w:tab w:val="left" w:pos="14150"/>
        </w:tabs>
        <w:overflowPunct w:val="0"/>
        <w:ind w:firstLine="709"/>
        <w:contextualSpacing/>
        <w:jc w:val="both"/>
        <w:rPr>
          <w:rFonts w:eastAsia="Calibri"/>
          <w:lang w:val="ru-RU"/>
        </w:rPr>
      </w:pPr>
      <w:r w:rsidRPr="006C0A32">
        <w:rPr>
          <w:rFonts w:eastAsia="Calibri"/>
          <w:lang w:val="ru-RU"/>
        </w:rPr>
        <w:t>Практически на всех горнодобывающих предприятиях действует система управления отходами, которая включает в себя все этапы технологического цикла отходов, такие как предупреждение и минимизацию образования отходов, учет и контроль, накопление, а также сбор,</w:t>
      </w:r>
      <w:r w:rsidRPr="006C0A32">
        <w:rPr>
          <w:rFonts w:eastAsia="Calibri"/>
          <w:lang w:val="ru-RU"/>
        </w:rPr>
        <w:t xml:space="preserve"> переработку, утилизацию, транспортировку, хранение и удаление отходов производства. </w:t>
      </w:r>
      <w:bookmarkEnd w:id="23"/>
    </w:p>
    <w:p w14:paraId="073F80B7" w14:textId="77777777" w:rsidR="00CF4C52" w:rsidRPr="006C0A32" w:rsidRDefault="00D5366D" w:rsidP="00CF4C52">
      <w:pPr>
        <w:widowControl w:val="0"/>
        <w:pBdr>
          <w:bottom w:val="single" w:sz="4" w:space="31" w:color="FFFFFF"/>
        </w:pBdr>
        <w:tabs>
          <w:tab w:val="left" w:pos="0"/>
          <w:tab w:val="left" w:pos="707"/>
          <w:tab w:val="left" w:pos="1414"/>
          <w:tab w:val="left" w:pos="2122"/>
          <w:tab w:val="left" w:pos="2830"/>
          <w:tab w:val="left" w:pos="3537"/>
          <w:tab w:val="left" w:pos="4245"/>
          <w:tab w:val="left" w:pos="4952"/>
          <w:tab w:val="left" w:pos="5660"/>
          <w:tab w:val="left" w:pos="6367"/>
          <w:tab w:val="left" w:pos="7075"/>
          <w:tab w:val="left" w:pos="7782"/>
          <w:tab w:val="left" w:pos="8490"/>
          <w:tab w:val="left" w:pos="9197"/>
          <w:tab w:val="left" w:pos="9905"/>
          <w:tab w:val="left" w:pos="10612"/>
          <w:tab w:val="left" w:pos="11320"/>
          <w:tab w:val="left" w:pos="12027"/>
          <w:tab w:val="left" w:pos="12735"/>
          <w:tab w:val="left" w:pos="13442"/>
          <w:tab w:val="left" w:pos="14150"/>
        </w:tabs>
        <w:overflowPunct w:val="0"/>
        <w:ind w:firstLine="709"/>
        <w:contextualSpacing/>
        <w:jc w:val="both"/>
        <w:rPr>
          <w:rFonts w:eastAsia="Calibri"/>
          <w:lang w:val="ru-RU"/>
        </w:rPr>
      </w:pPr>
      <w:r w:rsidRPr="006C0A32">
        <w:rPr>
          <w:rFonts w:eastAsia="Calibri"/>
          <w:lang w:val="ru-RU"/>
        </w:rPr>
        <w:t>На предприятии АЗФ — филиале АО «ТНК «Казхром» используются установки «Костер-1М», внедрение которых позволило сократить объем размещаемых отходов за счет сжигания тверды</w:t>
      </w:r>
      <w:r w:rsidRPr="006C0A32">
        <w:rPr>
          <w:rFonts w:eastAsia="Calibri"/>
          <w:lang w:val="ru-RU"/>
        </w:rPr>
        <w:t xml:space="preserve">х и пастообразных малолетучих горючих нефтесодержащих отходов, образующихся при проведении работ, связанных с ликвидацией разливов нефти. В том числе: отработанные сорбенты на натуральной основе, обтирочная ветошь, загрязненная </w:t>
      </w:r>
      <w:r w:rsidRPr="006C0A32">
        <w:rPr>
          <w:rFonts w:eastAsia="Calibri"/>
          <w:lang w:val="ru-RU"/>
        </w:rPr>
        <w:lastRenderedPageBreak/>
        <w:t>трава, а также подходящие по</w:t>
      </w:r>
      <w:r w:rsidRPr="006C0A32">
        <w:rPr>
          <w:rFonts w:eastAsia="Calibri"/>
          <w:lang w:val="ru-RU"/>
        </w:rPr>
        <w:t xml:space="preserve"> размерам загрязненные древесные материалы.</w:t>
      </w:r>
    </w:p>
    <w:p w14:paraId="2A399911" w14:textId="77777777" w:rsidR="00C41C63" w:rsidRPr="006C0A32" w:rsidRDefault="00D5366D" w:rsidP="00CF4C52">
      <w:pPr>
        <w:widowControl w:val="0"/>
        <w:pBdr>
          <w:bottom w:val="single" w:sz="4" w:space="31" w:color="FFFFFF"/>
        </w:pBdr>
        <w:tabs>
          <w:tab w:val="left" w:pos="0"/>
          <w:tab w:val="left" w:pos="707"/>
          <w:tab w:val="left" w:pos="1414"/>
          <w:tab w:val="left" w:pos="2122"/>
          <w:tab w:val="left" w:pos="2830"/>
          <w:tab w:val="left" w:pos="3537"/>
          <w:tab w:val="left" w:pos="4245"/>
          <w:tab w:val="left" w:pos="4952"/>
          <w:tab w:val="left" w:pos="5660"/>
          <w:tab w:val="left" w:pos="6367"/>
          <w:tab w:val="left" w:pos="7075"/>
          <w:tab w:val="left" w:pos="7782"/>
          <w:tab w:val="left" w:pos="8490"/>
          <w:tab w:val="left" w:pos="9197"/>
          <w:tab w:val="left" w:pos="9905"/>
          <w:tab w:val="left" w:pos="10612"/>
          <w:tab w:val="left" w:pos="11320"/>
          <w:tab w:val="left" w:pos="12027"/>
          <w:tab w:val="left" w:pos="12735"/>
          <w:tab w:val="left" w:pos="13442"/>
          <w:tab w:val="left" w:pos="14150"/>
        </w:tabs>
        <w:overflowPunct w:val="0"/>
        <w:ind w:firstLine="709"/>
        <w:contextualSpacing/>
        <w:jc w:val="both"/>
        <w:rPr>
          <w:rFonts w:eastAsia="Calibri"/>
          <w:lang w:val="ru-RU"/>
        </w:rPr>
      </w:pPr>
      <w:r w:rsidRPr="006C0A32">
        <w:rPr>
          <w:rFonts w:eastAsia="Calibri"/>
          <w:lang w:val="ru-RU"/>
        </w:rPr>
        <w:t>Ак</w:t>
      </w:r>
      <w:r w:rsidR="00A17924" w:rsidRPr="006C0A32">
        <w:rPr>
          <w:rFonts w:eastAsia="Calibri"/>
          <w:lang w:val="ru-RU"/>
        </w:rPr>
        <w:t>тюбинским заводом ферросплавов –</w:t>
      </w:r>
      <w:r w:rsidRPr="006C0A32">
        <w:rPr>
          <w:rFonts w:eastAsia="Calibri"/>
          <w:lang w:val="ru-RU"/>
        </w:rPr>
        <w:t xml:space="preserve"> филиалом АО «ТНК «Казхром» ведется переработка высокоуглеродистого шлака, полученного при выплавке высокоуглеродистого феррохрома. Шлак перерабатывается в щебень следующих фракц</w:t>
      </w:r>
      <w:r w:rsidRPr="006C0A32">
        <w:rPr>
          <w:rFonts w:eastAsia="Calibri"/>
          <w:lang w:val="ru-RU"/>
        </w:rPr>
        <w:t>ий: 0–5, 5–20, 20–40 или 20–70 (в зависимости от требований потребителя). Для выпуска щебня разработан стандарт организации СТ 8618-1904-АО-06-2015 «Щебень и песок из стабилизированных шлаков рафинированного феррохрома».</w:t>
      </w:r>
    </w:p>
    <w:p w14:paraId="7EB1D792" w14:textId="77777777" w:rsidR="00C41C63" w:rsidRPr="006C0A32" w:rsidRDefault="00C41C63" w:rsidP="00C41C63">
      <w:pPr>
        <w:widowControl w:val="0"/>
        <w:pBdr>
          <w:bottom w:val="single" w:sz="4" w:space="31" w:color="FFFFFF"/>
        </w:pBdr>
        <w:tabs>
          <w:tab w:val="left" w:pos="0"/>
          <w:tab w:val="left" w:pos="707"/>
          <w:tab w:val="left" w:pos="1414"/>
          <w:tab w:val="left" w:pos="2122"/>
          <w:tab w:val="left" w:pos="2830"/>
          <w:tab w:val="left" w:pos="3537"/>
          <w:tab w:val="left" w:pos="4245"/>
          <w:tab w:val="left" w:pos="4952"/>
          <w:tab w:val="left" w:pos="5660"/>
          <w:tab w:val="left" w:pos="6367"/>
          <w:tab w:val="left" w:pos="7075"/>
          <w:tab w:val="left" w:pos="7782"/>
          <w:tab w:val="left" w:pos="8490"/>
          <w:tab w:val="left" w:pos="9197"/>
          <w:tab w:val="left" w:pos="9905"/>
          <w:tab w:val="left" w:pos="10612"/>
          <w:tab w:val="left" w:pos="11320"/>
          <w:tab w:val="left" w:pos="12027"/>
          <w:tab w:val="left" w:pos="12735"/>
          <w:tab w:val="left" w:pos="13442"/>
          <w:tab w:val="left" w:pos="14150"/>
        </w:tabs>
        <w:overflowPunct w:val="0"/>
        <w:ind w:firstLine="709"/>
        <w:contextualSpacing/>
        <w:jc w:val="both"/>
        <w:rPr>
          <w:rFonts w:eastAsia="Calibri"/>
          <w:lang w:val="ru-RU"/>
        </w:rPr>
      </w:pPr>
    </w:p>
    <w:p w14:paraId="07A7F74D" w14:textId="77777777" w:rsidR="00CF4C52" w:rsidRPr="006C0A32" w:rsidRDefault="00D5366D" w:rsidP="00CF4C52">
      <w:pPr>
        <w:widowControl w:val="0"/>
        <w:pBdr>
          <w:bottom w:val="single" w:sz="4" w:space="31" w:color="FFFFFF"/>
        </w:pBdr>
        <w:tabs>
          <w:tab w:val="left" w:pos="0"/>
          <w:tab w:val="left" w:pos="707"/>
          <w:tab w:val="left" w:pos="1414"/>
          <w:tab w:val="left" w:pos="2122"/>
          <w:tab w:val="left" w:pos="2830"/>
          <w:tab w:val="left" w:pos="3537"/>
          <w:tab w:val="left" w:pos="4245"/>
          <w:tab w:val="left" w:pos="4952"/>
          <w:tab w:val="left" w:pos="5660"/>
          <w:tab w:val="left" w:pos="6367"/>
          <w:tab w:val="left" w:pos="7075"/>
          <w:tab w:val="left" w:pos="7782"/>
          <w:tab w:val="left" w:pos="8490"/>
          <w:tab w:val="left" w:pos="9197"/>
          <w:tab w:val="left" w:pos="9905"/>
          <w:tab w:val="left" w:pos="10612"/>
          <w:tab w:val="left" w:pos="11320"/>
          <w:tab w:val="left" w:pos="12027"/>
          <w:tab w:val="left" w:pos="12735"/>
          <w:tab w:val="left" w:pos="13442"/>
          <w:tab w:val="left" w:pos="14150"/>
        </w:tabs>
        <w:overflowPunct w:val="0"/>
        <w:ind w:firstLine="709"/>
        <w:contextualSpacing/>
        <w:jc w:val="both"/>
        <w:rPr>
          <w:rFonts w:eastAsia="Calibri"/>
          <w:b/>
          <w:lang w:val="kk-KZ"/>
        </w:rPr>
      </w:pPr>
      <w:r w:rsidRPr="006C0A32">
        <w:rPr>
          <w:rFonts w:eastAsia="Calibri"/>
          <w:b/>
          <w:lang w:val="kk-KZ"/>
        </w:rPr>
        <w:t>12.3.8. ПРОИЗВОДСТВО И ПОТРЕБЛЕНИЕ</w:t>
      </w:r>
      <w:r w:rsidRPr="006C0A32">
        <w:rPr>
          <w:rFonts w:eastAsia="Calibri"/>
          <w:b/>
          <w:lang w:val="kk-KZ"/>
        </w:rPr>
        <w:t xml:space="preserve"> ТЕПЛО- И ЭЛЕКТРОЭНЕРГИИ</w:t>
      </w:r>
    </w:p>
    <w:p w14:paraId="51C6F0CE" w14:textId="77777777" w:rsidR="00CF4C52" w:rsidRPr="006C0A32" w:rsidRDefault="00CF4C52" w:rsidP="00CF4C52">
      <w:pPr>
        <w:widowControl w:val="0"/>
        <w:pBdr>
          <w:bottom w:val="single" w:sz="4" w:space="31" w:color="FFFFFF"/>
        </w:pBdr>
        <w:tabs>
          <w:tab w:val="left" w:pos="0"/>
          <w:tab w:val="left" w:pos="707"/>
          <w:tab w:val="left" w:pos="1414"/>
          <w:tab w:val="left" w:pos="2122"/>
          <w:tab w:val="left" w:pos="2830"/>
          <w:tab w:val="left" w:pos="3537"/>
          <w:tab w:val="left" w:pos="4245"/>
          <w:tab w:val="left" w:pos="4952"/>
          <w:tab w:val="left" w:pos="5660"/>
          <w:tab w:val="left" w:pos="6367"/>
          <w:tab w:val="left" w:pos="7075"/>
          <w:tab w:val="left" w:pos="7782"/>
          <w:tab w:val="left" w:pos="8490"/>
          <w:tab w:val="left" w:pos="9197"/>
          <w:tab w:val="left" w:pos="9905"/>
          <w:tab w:val="left" w:pos="10612"/>
          <w:tab w:val="left" w:pos="11320"/>
          <w:tab w:val="left" w:pos="12027"/>
          <w:tab w:val="left" w:pos="12735"/>
          <w:tab w:val="left" w:pos="13442"/>
          <w:tab w:val="left" w:pos="14150"/>
        </w:tabs>
        <w:overflowPunct w:val="0"/>
        <w:ind w:firstLine="709"/>
        <w:contextualSpacing/>
        <w:jc w:val="both"/>
        <w:rPr>
          <w:rFonts w:eastAsia="Calibri"/>
          <w:b/>
          <w:i/>
          <w:lang w:val="kk-KZ"/>
        </w:rPr>
      </w:pPr>
    </w:p>
    <w:p w14:paraId="5810F2A4" w14:textId="77777777" w:rsidR="00CF4C52" w:rsidRPr="006C0A32" w:rsidRDefault="00D5366D" w:rsidP="00CF4C52">
      <w:pPr>
        <w:widowControl w:val="0"/>
        <w:pBdr>
          <w:bottom w:val="single" w:sz="4" w:space="31" w:color="FFFFFF"/>
        </w:pBdr>
        <w:tabs>
          <w:tab w:val="left" w:pos="0"/>
          <w:tab w:val="left" w:pos="707"/>
          <w:tab w:val="left" w:pos="1414"/>
          <w:tab w:val="left" w:pos="2122"/>
          <w:tab w:val="left" w:pos="2830"/>
          <w:tab w:val="left" w:pos="3537"/>
          <w:tab w:val="left" w:pos="4245"/>
          <w:tab w:val="left" w:pos="4952"/>
          <w:tab w:val="left" w:pos="5660"/>
          <w:tab w:val="left" w:pos="6367"/>
          <w:tab w:val="left" w:pos="7075"/>
          <w:tab w:val="left" w:pos="7782"/>
          <w:tab w:val="left" w:pos="8490"/>
          <w:tab w:val="left" w:pos="9197"/>
          <w:tab w:val="left" w:pos="9905"/>
          <w:tab w:val="left" w:pos="10612"/>
          <w:tab w:val="left" w:pos="11320"/>
          <w:tab w:val="left" w:pos="12027"/>
          <w:tab w:val="left" w:pos="12735"/>
          <w:tab w:val="left" w:pos="13442"/>
          <w:tab w:val="left" w:pos="14150"/>
        </w:tabs>
        <w:overflowPunct w:val="0"/>
        <w:ind w:firstLine="709"/>
        <w:contextualSpacing/>
        <w:jc w:val="both"/>
        <w:rPr>
          <w:rFonts w:eastAsia="Calibri"/>
          <w:b/>
          <w:i/>
          <w:lang w:val="kk-KZ"/>
        </w:rPr>
      </w:pPr>
      <w:r w:rsidRPr="006C0A32">
        <w:rPr>
          <w:rFonts w:eastAsia="Calibri"/>
          <w:b/>
          <w:i/>
          <w:lang w:val="kk-KZ"/>
        </w:rPr>
        <w:t xml:space="preserve">Возобновляемые источники энергии </w:t>
      </w:r>
    </w:p>
    <w:p w14:paraId="1D395552" w14:textId="77777777" w:rsidR="00CF4C52" w:rsidRPr="006C0A32" w:rsidRDefault="00D5366D" w:rsidP="00CF4C52">
      <w:pPr>
        <w:widowControl w:val="0"/>
        <w:pBdr>
          <w:bottom w:val="single" w:sz="4" w:space="31" w:color="FFFFFF"/>
        </w:pBdr>
        <w:tabs>
          <w:tab w:val="left" w:pos="0"/>
          <w:tab w:val="left" w:pos="707"/>
          <w:tab w:val="left" w:pos="1414"/>
          <w:tab w:val="left" w:pos="2122"/>
          <w:tab w:val="left" w:pos="2830"/>
          <w:tab w:val="left" w:pos="3537"/>
          <w:tab w:val="left" w:pos="4245"/>
          <w:tab w:val="left" w:pos="4952"/>
          <w:tab w:val="left" w:pos="5660"/>
          <w:tab w:val="left" w:pos="6367"/>
          <w:tab w:val="left" w:pos="7075"/>
          <w:tab w:val="left" w:pos="7782"/>
          <w:tab w:val="left" w:pos="8490"/>
          <w:tab w:val="left" w:pos="9197"/>
          <w:tab w:val="left" w:pos="9905"/>
          <w:tab w:val="left" w:pos="10612"/>
          <w:tab w:val="left" w:pos="11320"/>
          <w:tab w:val="left" w:pos="12027"/>
          <w:tab w:val="left" w:pos="12735"/>
          <w:tab w:val="left" w:pos="13442"/>
          <w:tab w:val="left" w:pos="14150"/>
        </w:tabs>
        <w:overflowPunct w:val="0"/>
        <w:ind w:firstLine="709"/>
        <w:contextualSpacing/>
        <w:jc w:val="both"/>
        <w:rPr>
          <w:rFonts w:eastAsia="Calibri"/>
          <w:lang w:val="kk-KZ"/>
        </w:rPr>
      </w:pPr>
      <w:r w:rsidRPr="006C0A32">
        <w:rPr>
          <w:rFonts w:eastAsia="Calibri"/>
          <w:lang w:val="kk-KZ"/>
        </w:rPr>
        <w:t>В настоящее время потребление электрической мощности в Актюбинской области составляет 1 059 МВт, из которых 654 МВт (62%) генерируются местными источниками, 404 МВт (38%) поступают из внешних исто</w:t>
      </w:r>
      <w:r w:rsidRPr="006C0A32">
        <w:rPr>
          <w:rFonts w:eastAsia="Calibri"/>
          <w:lang w:val="kk-KZ"/>
        </w:rPr>
        <w:t>чников.</w:t>
      </w:r>
    </w:p>
    <w:p w14:paraId="3B8AF92A" w14:textId="77777777" w:rsidR="00CF4C52" w:rsidRPr="006C0A32" w:rsidRDefault="00D5366D" w:rsidP="00CF4C52">
      <w:pPr>
        <w:widowControl w:val="0"/>
        <w:pBdr>
          <w:bottom w:val="single" w:sz="4" w:space="31" w:color="FFFFFF"/>
        </w:pBdr>
        <w:tabs>
          <w:tab w:val="left" w:pos="0"/>
          <w:tab w:val="left" w:pos="707"/>
          <w:tab w:val="left" w:pos="1414"/>
          <w:tab w:val="left" w:pos="2122"/>
          <w:tab w:val="left" w:pos="2830"/>
          <w:tab w:val="left" w:pos="3537"/>
          <w:tab w:val="left" w:pos="4245"/>
          <w:tab w:val="left" w:pos="4952"/>
          <w:tab w:val="left" w:pos="5660"/>
          <w:tab w:val="left" w:pos="6367"/>
          <w:tab w:val="left" w:pos="7075"/>
          <w:tab w:val="left" w:pos="7782"/>
          <w:tab w:val="left" w:pos="8490"/>
          <w:tab w:val="left" w:pos="9197"/>
          <w:tab w:val="left" w:pos="9905"/>
          <w:tab w:val="left" w:pos="10612"/>
          <w:tab w:val="left" w:pos="11320"/>
          <w:tab w:val="left" w:pos="12027"/>
          <w:tab w:val="left" w:pos="12735"/>
          <w:tab w:val="left" w:pos="13442"/>
          <w:tab w:val="left" w:pos="14150"/>
        </w:tabs>
        <w:overflowPunct w:val="0"/>
        <w:ind w:firstLine="709"/>
        <w:contextualSpacing/>
        <w:jc w:val="both"/>
        <w:rPr>
          <w:rFonts w:eastAsia="Calibri"/>
          <w:lang w:val="kk-KZ"/>
        </w:rPr>
      </w:pPr>
      <w:r w:rsidRPr="006C0A32">
        <w:rPr>
          <w:rFonts w:eastAsia="Calibri"/>
          <w:lang w:val="kk-KZ"/>
        </w:rPr>
        <w:t>К 2028 году по области ожидается баланс электрической мощности на уровне 1 270 МВт.</w:t>
      </w:r>
    </w:p>
    <w:p w14:paraId="5D8599F2" w14:textId="77777777" w:rsidR="00CF4C52" w:rsidRPr="006C0A32" w:rsidRDefault="00D5366D" w:rsidP="00CF4C52">
      <w:pPr>
        <w:widowControl w:val="0"/>
        <w:pBdr>
          <w:bottom w:val="single" w:sz="4" w:space="31" w:color="FFFFFF"/>
        </w:pBdr>
        <w:tabs>
          <w:tab w:val="left" w:pos="0"/>
          <w:tab w:val="left" w:pos="707"/>
          <w:tab w:val="left" w:pos="1414"/>
          <w:tab w:val="left" w:pos="2122"/>
          <w:tab w:val="left" w:pos="2830"/>
          <w:tab w:val="left" w:pos="3537"/>
          <w:tab w:val="left" w:pos="4245"/>
          <w:tab w:val="left" w:pos="4952"/>
          <w:tab w:val="left" w:pos="5660"/>
          <w:tab w:val="left" w:pos="6367"/>
          <w:tab w:val="left" w:pos="7075"/>
          <w:tab w:val="left" w:pos="7782"/>
          <w:tab w:val="left" w:pos="8490"/>
          <w:tab w:val="left" w:pos="9197"/>
          <w:tab w:val="left" w:pos="9905"/>
          <w:tab w:val="left" w:pos="10612"/>
          <w:tab w:val="left" w:pos="11320"/>
          <w:tab w:val="left" w:pos="12027"/>
          <w:tab w:val="left" w:pos="12735"/>
          <w:tab w:val="left" w:pos="13442"/>
          <w:tab w:val="left" w:pos="14150"/>
        </w:tabs>
        <w:overflowPunct w:val="0"/>
        <w:ind w:firstLine="709"/>
        <w:contextualSpacing/>
        <w:jc w:val="both"/>
        <w:rPr>
          <w:rFonts w:eastAsia="Calibri"/>
          <w:lang w:val="kk-KZ"/>
        </w:rPr>
      </w:pPr>
      <w:r w:rsidRPr="006C0A32">
        <w:rPr>
          <w:rFonts w:eastAsia="Calibri"/>
          <w:lang w:val="kk-KZ"/>
        </w:rPr>
        <w:t>АО «Актобе ТЭЦ» обеспечивает централизованным теплоснабжением большую часть города Актобе.</w:t>
      </w:r>
    </w:p>
    <w:p w14:paraId="696FC303" w14:textId="77777777" w:rsidR="00CF4C52" w:rsidRPr="006C0A32" w:rsidRDefault="00D5366D" w:rsidP="00CF4C52">
      <w:pPr>
        <w:widowControl w:val="0"/>
        <w:pBdr>
          <w:bottom w:val="single" w:sz="4" w:space="31" w:color="FFFFFF"/>
        </w:pBdr>
        <w:tabs>
          <w:tab w:val="left" w:pos="0"/>
          <w:tab w:val="left" w:pos="707"/>
          <w:tab w:val="left" w:pos="1414"/>
          <w:tab w:val="left" w:pos="2122"/>
          <w:tab w:val="left" w:pos="2830"/>
          <w:tab w:val="left" w:pos="3537"/>
          <w:tab w:val="left" w:pos="4245"/>
          <w:tab w:val="left" w:pos="4952"/>
          <w:tab w:val="left" w:pos="5660"/>
          <w:tab w:val="left" w:pos="6367"/>
          <w:tab w:val="left" w:pos="7075"/>
          <w:tab w:val="left" w:pos="7782"/>
          <w:tab w:val="left" w:pos="8490"/>
          <w:tab w:val="left" w:pos="9197"/>
          <w:tab w:val="left" w:pos="9905"/>
          <w:tab w:val="left" w:pos="10612"/>
          <w:tab w:val="left" w:pos="11320"/>
          <w:tab w:val="left" w:pos="12027"/>
          <w:tab w:val="left" w:pos="12735"/>
          <w:tab w:val="left" w:pos="13442"/>
          <w:tab w:val="left" w:pos="14150"/>
        </w:tabs>
        <w:overflowPunct w:val="0"/>
        <w:ind w:firstLine="709"/>
        <w:contextualSpacing/>
        <w:jc w:val="both"/>
        <w:rPr>
          <w:rFonts w:eastAsia="Calibri"/>
          <w:lang w:val="kk-KZ"/>
        </w:rPr>
      </w:pPr>
      <w:r w:rsidRPr="006C0A32">
        <w:rPr>
          <w:rFonts w:eastAsia="Calibri"/>
          <w:lang w:val="kk-KZ"/>
        </w:rPr>
        <w:t>Общая установленная мощность тепловых котлов предприятия составляет поряд</w:t>
      </w:r>
      <w:r w:rsidRPr="006C0A32">
        <w:rPr>
          <w:rFonts w:eastAsia="Calibri"/>
          <w:lang w:val="kk-KZ"/>
        </w:rPr>
        <w:t>ка 878 Гкал/ч. В настоящее время в город подаётся 323 Гкал/ч (37%).</w:t>
      </w:r>
    </w:p>
    <w:p w14:paraId="7F992BB8" w14:textId="77777777" w:rsidR="00CF4C52" w:rsidRPr="006C0A32" w:rsidRDefault="00D5366D" w:rsidP="00CF4C52">
      <w:pPr>
        <w:widowControl w:val="0"/>
        <w:pBdr>
          <w:bottom w:val="single" w:sz="4" w:space="31" w:color="FFFFFF"/>
        </w:pBdr>
        <w:tabs>
          <w:tab w:val="left" w:pos="0"/>
          <w:tab w:val="left" w:pos="707"/>
          <w:tab w:val="left" w:pos="1414"/>
          <w:tab w:val="left" w:pos="2122"/>
          <w:tab w:val="left" w:pos="2830"/>
          <w:tab w:val="left" w:pos="3537"/>
          <w:tab w:val="left" w:pos="4245"/>
          <w:tab w:val="left" w:pos="4952"/>
          <w:tab w:val="left" w:pos="5660"/>
          <w:tab w:val="left" w:pos="6367"/>
          <w:tab w:val="left" w:pos="7075"/>
          <w:tab w:val="left" w:pos="7782"/>
          <w:tab w:val="left" w:pos="8490"/>
          <w:tab w:val="left" w:pos="9197"/>
          <w:tab w:val="left" w:pos="9905"/>
          <w:tab w:val="left" w:pos="10612"/>
          <w:tab w:val="left" w:pos="11320"/>
          <w:tab w:val="left" w:pos="12027"/>
          <w:tab w:val="left" w:pos="12735"/>
          <w:tab w:val="left" w:pos="13442"/>
          <w:tab w:val="left" w:pos="14150"/>
        </w:tabs>
        <w:overflowPunct w:val="0"/>
        <w:ind w:firstLine="709"/>
        <w:contextualSpacing/>
        <w:jc w:val="both"/>
        <w:rPr>
          <w:rFonts w:eastAsia="Calibri"/>
          <w:lang w:val="kk-KZ"/>
        </w:rPr>
      </w:pPr>
      <w:r w:rsidRPr="006C0A32">
        <w:rPr>
          <w:rFonts w:eastAsia="Calibri"/>
          <w:lang w:val="kk-KZ"/>
        </w:rPr>
        <w:t>Общая установленная электрическая мощность (ТЭЦ) – 175 МВт. На сегодняшний день вырабатывается 167 МВт электроэнергии.</w:t>
      </w:r>
    </w:p>
    <w:p w14:paraId="322F25AF" w14:textId="77777777" w:rsidR="00AE129E" w:rsidRPr="006C0A32" w:rsidRDefault="00D5366D" w:rsidP="00AE129E">
      <w:pPr>
        <w:widowControl w:val="0"/>
        <w:pBdr>
          <w:bottom w:val="single" w:sz="4" w:space="31" w:color="FFFFFF"/>
        </w:pBdr>
        <w:tabs>
          <w:tab w:val="left" w:pos="0"/>
          <w:tab w:val="left" w:pos="707"/>
          <w:tab w:val="left" w:pos="1414"/>
          <w:tab w:val="left" w:pos="2122"/>
          <w:tab w:val="left" w:pos="2830"/>
          <w:tab w:val="left" w:pos="3537"/>
          <w:tab w:val="left" w:pos="4245"/>
          <w:tab w:val="left" w:pos="4952"/>
          <w:tab w:val="left" w:pos="5660"/>
          <w:tab w:val="left" w:pos="6367"/>
          <w:tab w:val="left" w:pos="7075"/>
          <w:tab w:val="left" w:pos="7782"/>
          <w:tab w:val="left" w:pos="8490"/>
          <w:tab w:val="left" w:pos="9197"/>
          <w:tab w:val="left" w:pos="9905"/>
          <w:tab w:val="left" w:pos="10612"/>
          <w:tab w:val="left" w:pos="11320"/>
          <w:tab w:val="left" w:pos="12027"/>
          <w:tab w:val="left" w:pos="12735"/>
          <w:tab w:val="left" w:pos="13442"/>
          <w:tab w:val="left" w:pos="14150"/>
        </w:tabs>
        <w:overflowPunct w:val="0"/>
        <w:ind w:firstLine="709"/>
        <w:contextualSpacing/>
        <w:jc w:val="both"/>
        <w:rPr>
          <w:rFonts w:eastAsia="Calibri"/>
          <w:b/>
          <w:i/>
          <w:lang w:val="ru-RU"/>
        </w:rPr>
      </w:pPr>
      <w:r w:rsidRPr="006C0A32">
        <w:rPr>
          <w:rFonts w:eastAsia="Calibri"/>
          <w:b/>
          <w:i/>
          <w:lang w:val="ru-RU"/>
        </w:rPr>
        <w:t>Стихийные свалки</w:t>
      </w:r>
    </w:p>
    <w:p w14:paraId="55C57D85" w14:textId="77777777" w:rsidR="00AE129E" w:rsidRPr="006C0A32" w:rsidRDefault="00D5366D" w:rsidP="00AE129E">
      <w:pPr>
        <w:widowControl w:val="0"/>
        <w:pBdr>
          <w:bottom w:val="single" w:sz="4" w:space="31" w:color="FFFFFF"/>
        </w:pBdr>
        <w:tabs>
          <w:tab w:val="left" w:pos="0"/>
          <w:tab w:val="left" w:pos="707"/>
          <w:tab w:val="left" w:pos="1414"/>
          <w:tab w:val="left" w:pos="2122"/>
          <w:tab w:val="left" w:pos="2830"/>
          <w:tab w:val="left" w:pos="3537"/>
          <w:tab w:val="left" w:pos="4245"/>
          <w:tab w:val="left" w:pos="4952"/>
          <w:tab w:val="left" w:pos="5660"/>
          <w:tab w:val="left" w:pos="6367"/>
          <w:tab w:val="left" w:pos="7075"/>
          <w:tab w:val="left" w:pos="7782"/>
          <w:tab w:val="left" w:pos="8490"/>
          <w:tab w:val="left" w:pos="9197"/>
          <w:tab w:val="left" w:pos="9905"/>
          <w:tab w:val="left" w:pos="10612"/>
          <w:tab w:val="left" w:pos="11320"/>
          <w:tab w:val="left" w:pos="12027"/>
          <w:tab w:val="left" w:pos="12735"/>
          <w:tab w:val="left" w:pos="13442"/>
          <w:tab w:val="left" w:pos="14150"/>
        </w:tabs>
        <w:overflowPunct w:val="0"/>
        <w:spacing w:line="276" w:lineRule="auto"/>
        <w:ind w:firstLine="709"/>
        <w:contextualSpacing/>
        <w:jc w:val="both"/>
        <w:rPr>
          <w:rFonts w:eastAsia="Calibri"/>
          <w:lang w:val="ru-RU"/>
        </w:rPr>
      </w:pPr>
      <w:r w:rsidRPr="006C0A32">
        <w:rPr>
          <w:rFonts w:eastAsia="Calibri"/>
          <w:lang w:val="ru-RU"/>
        </w:rPr>
        <w:t>По результатом</w:t>
      </w:r>
      <w:r w:rsidRPr="006C0A32">
        <w:rPr>
          <w:rFonts w:eastAsia="Calibri"/>
          <w:lang w:val="ru-RU"/>
        </w:rPr>
        <w:t xml:space="preserve"> космического мониторинга АО «</w:t>
      </w:r>
      <w:r w:rsidRPr="006C0A32">
        <w:rPr>
          <w:rFonts w:eastAsia="Calibri"/>
          <w:lang w:val="kk-KZ"/>
        </w:rPr>
        <w:t>Қазақстан</w:t>
      </w:r>
      <w:r w:rsidRPr="006C0A32">
        <w:rPr>
          <w:rFonts w:eastAsia="Calibri"/>
          <w:lang w:val="kk-KZ"/>
        </w:rPr>
        <w:t xml:space="preserve"> Ғарыш сапары</w:t>
      </w:r>
      <w:r w:rsidRPr="006C0A32">
        <w:rPr>
          <w:rFonts w:eastAsia="Calibri"/>
          <w:lang w:val="ru-RU"/>
        </w:rPr>
        <w:t>»</w:t>
      </w:r>
      <w:r w:rsidRPr="006C0A32">
        <w:rPr>
          <w:rFonts w:eastAsia="Calibri"/>
          <w:lang w:val="kk-KZ"/>
        </w:rPr>
        <w:t xml:space="preserve">, в 2025 году на территории Актюбинской области выявлено 155 стихийных свалок, из которых 142 </w:t>
      </w:r>
      <w:r w:rsidRPr="006C0A32">
        <w:rPr>
          <w:rFonts w:eastAsia="Calibri"/>
          <w:lang w:val="ru-RU"/>
        </w:rPr>
        <w:t xml:space="preserve">(91%) свалок ликвидировано. </w:t>
      </w:r>
    </w:p>
    <w:p w14:paraId="146D3415" w14:textId="77777777" w:rsidR="00A17924" w:rsidRPr="006C0A32" w:rsidRDefault="00A17924" w:rsidP="00CF4C52">
      <w:pPr>
        <w:widowControl w:val="0"/>
        <w:pBdr>
          <w:bottom w:val="single" w:sz="4" w:space="31" w:color="FFFFFF"/>
        </w:pBdr>
        <w:tabs>
          <w:tab w:val="left" w:pos="0"/>
          <w:tab w:val="left" w:pos="707"/>
          <w:tab w:val="left" w:pos="1414"/>
          <w:tab w:val="left" w:pos="2122"/>
          <w:tab w:val="left" w:pos="2830"/>
          <w:tab w:val="left" w:pos="3537"/>
          <w:tab w:val="left" w:pos="4245"/>
          <w:tab w:val="left" w:pos="4952"/>
          <w:tab w:val="left" w:pos="5660"/>
          <w:tab w:val="left" w:pos="6367"/>
          <w:tab w:val="left" w:pos="7075"/>
          <w:tab w:val="left" w:pos="7782"/>
          <w:tab w:val="left" w:pos="8490"/>
          <w:tab w:val="left" w:pos="9197"/>
          <w:tab w:val="left" w:pos="9905"/>
          <w:tab w:val="left" w:pos="10612"/>
          <w:tab w:val="left" w:pos="11320"/>
          <w:tab w:val="left" w:pos="12027"/>
          <w:tab w:val="left" w:pos="12735"/>
          <w:tab w:val="left" w:pos="13442"/>
          <w:tab w:val="left" w:pos="14150"/>
        </w:tabs>
        <w:overflowPunct w:val="0"/>
        <w:ind w:firstLine="709"/>
        <w:contextualSpacing/>
        <w:jc w:val="both"/>
        <w:rPr>
          <w:rFonts w:eastAsia="Calibri"/>
          <w:lang w:val="ru-RU"/>
        </w:rPr>
      </w:pPr>
    </w:p>
    <w:p w14:paraId="3C73B829" w14:textId="77777777" w:rsidR="00CF4C52" w:rsidRPr="006C0A32" w:rsidRDefault="00D5366D" w:rsidP="00CF4C52">
      <w:pPr>
        <w:widowControl w:val="0"/>
        <w:pBdr>
          <w:bottom w:val="single" w:sz="4" w:space="31" w:color="FFFFFF"/>
        </w:pBdr>
        <w:tabs>
          <w:tab w:val="left" w:pos="0"/>
          <w:tab w:val="left" w:pos="707"/>
          <w:tab w:val="left" w:pos="1414"/>
          <w:tab w:val="left" w:pos="2122"/>
          <w:tab w:val="left" w:pos="2830"/>
          <w:tab w:val="left" w:pos="3537"/>
          <w:tab w:val="left" w:pos="4245"/>
          <w:tab w:val="left" w:pos="4952"/>
          <w:tab w:val="left" w:pos="5660"/>
          <w:tab w:val="left" w:pos="6367"/>
          <w:tab w:val="left" w:pos="7075"/>
          <w:tab w:val="left" w:pos="7782"/>
          <w:tab w:val="left" w:pos="8490"/>
          <w:tab w:val="left" w:pos="9197"/>
          <w:tab w:val="left" w:pos="9905"/>
          <w:tab w:val="left" w:pos="10612"/>
          <w:tab w:val="left" w:pos="11320"/>
          <w:tab w:val="left" w:pos="12027"/>
          <w:tab w:val="left" w:pos="12735"/>
          <w:tab w:val="left" w:pos="13442"/>
          <w:tab w:val="left" w:pos="14150"/>
        </w:tabs>
        <w:overflowPunct w:val="0"/>
        <w:ind w:firstLine="709"/>
        <w:contextualSpacing/>
        <w:jc w:val="both"/>
        <w:rPr>
          <w:rFonts w:eastAsia="Calibri"/>
          <w:b/>
          <w:szCs w:val="22"/>
          <w:lang w:val="kk-KZ"/>
        </w:rPr>
      </w:pPr>
      <w:r w:rsidRPr="006C0A32">
        <w:rPr>
          <w:rFonts w:eastAsia="Calibri"/>
          <w:b/>
          <w:szCs w:val="22"/>
          <w:lang w:val="kk-KZ"/>
        </w:rPr>
        <w:t>12.3.9. ЦЕЛЕВЫЕ ПОКАЗАТЕЛИ КАЧЕСТВА ОКРУЖАЮЩЕЙ СРЕДЫ</w:t>
      </w:r>
    </w:p>
    <w:p w14:paraId="3E6CCF04" w14:textId="77777777" w:rsidR="00CF4C52" w:rsidRPr="006C0A32" w:rsidRDefault="00CF4C52" w:rsidP="00CF4C52">
      <w:pPr>
        <w:widowControl w:val="0"/>
        <w:pBdr>
          <w:bottom w:val="single" w:sz="4" w:space="31" w:color="FFFFFF"/>
        </w:pBdr>
        <w:tabs>
          <w:tab w:val="left" w:pos="0"/>
          <w:tab w:val="left" w:pos="707"/>
          <w:tab w:val="left" w:pos="1414"/>
          <w:tab w:val="left" w:pos="2122"/>
          <w:tab w:val="left" w:pos="2830"/>
          <w:tab w:val="left" w:pos="3537"/>
          <w:tab w:val="left" w:pos="4245"/>
          <w:tab w:val="left" w:pos="4952"/>
          <w:tab w:val="left" w:pos="5660"/>
          <w:tab w:val="left" w:pos="6367"/>
          <w:tab w:val="left" w:pos="7075"/>
          <w:tab w:val="left" w:pos="7782"/>
          <w:tab w:val="left" w:pos="8490"/>
          <w:tab w:val="left" w:pos="9197"/>
          <w:tab w:val="left" w:pos="9905"/>
          <w:tab w:val="left" w:pos="10612"/>
          <w:tab w:val="left" w:pos="11320"/>
          <w:tab w:val="left" w:pos="12027"/>
          <w:tab w:val="left" w:pos="12735"/>
          <w:tab w:val="left" w:pos="13442"/>
          <w:tab w:val="left" w:pos="14150"/>
        </w:tabs>
        <w:overflowPunct w:val="0"/>
        <w:ind w:firstLine="709"/>
        <w:contextualSpacing/>
        <w:jc w:val="both"/>
        <w:rPr>
          <w:rFonts w:eastAsia="Calibri"/>
          <w:b/>
          <w:szCs w:val="22"/>
          <w:lang w:val="kk-KZ"/>
        </w:rPr>
      </w:pPr>
    </w:p>
    <w:p w14:paraId="6F4EA949" w14:textId="77777777" w:rsidR="00CF4C52" w:rsidRPr="006C0A32" w:rsidRDefault="00D5366D" w:rsidP="00CF4C52">
      <w:pPr>
        <w:widowControl w:val="0"/>
        <w:pBdr>
          <w:bottom w:val="single" w:sz="4" w:space="31" w:color="FFFFFF"/>
        </w:pBdr>
        <w:tabs>
          <w:tab w:val="left" w:pos="0"/>
          <w:tab w:val="left" w:pos="707"/>
          <w:tab w:val="left" w:pos="1414"/>
          <w:tab w:val="left" w:pos="2122"/>
          <w:tab w:val="left" w:pos="2830"/>
          <w:tab w:val="left" w:pos="3537"/>
          <w:tab w:val="left" w:pos="4245"/>
          <w:tab w:val="left" w:pos="4952"/>
          <w:tab w:val="left" w:pos="5660"/>
          <w:tab w:val="left" w:pos="6367"/>
          <w:tab w:val="left" w:pos="7075"/>
          <w:tab w:val="left" w:pos="7782"/>
          <w:tab w:val="left" w:pos="8490"/>
          <w:tab w:val="left" w:pos="9197"/>
          <w:tab w:val="left" w:pos="9905"/>
          <w:tab w:val="left" w:pos="10612"/>
          <w:tab w:val="left" w:pos="11320"/>
          <w:tab w:val="left" w:pos="12027"/>
          <w:tab w:val="left" w:pos="12735"/>
          <w:tab w:val="left" w:pos="13442"/>
          <w:tab w:val="left" w:pos="14150"/>
        </w:tabs>
        <w:overflowPunct w:val="0"/>
        <w:ind w:firstLine="709"/>
        <w:contextualSpacing/>
        <w:jc w:val="both"/>
        <w:rPr>
          <w:rFonts w:eastAsia="Calibri"/>
          <w:szCs w:val="22"/>
          <w:lang w:val="kk-KZ"/>
        </w:rPr>
      </w:pPr>
      <w:r w:rsidRPr="006C0A32">
        <w:rPr>
          <w:rFonts w:eastAsia="Calibri"/>
          <w:szCs w:val="22"/>
          <w:lang w:val="kk-KZ"/>
        </w:rPr>
        <w:t xml:space="preserve">В текущем году на </w:t>
      </w:r>
      <w:r w:rsidRPr="006C0A32">
        <w:rPr>
          <w:rFonts w:eastAsia="Calibri"/>
          <w:szCs w:val="22"/>
          <w:lang w:val="kk-KZ"/>
        </w:rPr>
        <w:t>мероприятие «Разработка целевых показателей качества окружающей среды Актюбинской области на 2025-2029 годы» подана бюджетная заявка. Финансирование не поддержана.</w:t>
      </w:r>
    </w:p>
    <w:p w14:paraId="37C157BF" w14:textId="77777777" w:rsidR="00CF4C52" w:rsidRPr="006C0A32" w:rsidRDefault="00CF4C52" w:rsidP="00CF4C52">
      <w:pPr>
        <w:spacing w:after="160" w:line="259" w:lineRule="auto"/>
        <w:rPr>
          <w:lang w:val="ru-RU" w:eastAsia="ru-RU"/>
        </w:rPr>
      </w:pPr>
    </w:p>
    <w:p w14:paraId="0F50088A" w14:textId="77777777" w:rsidR="00CF4C52" w:rsidRPr="006C0A32" w:rsidRDefault="00CF4C52" w:rsidP="00C41C63">
      <w:pPr>
        <w:widowControl w:val="0"/>
        <w:pBdr>
          <w:bottom w:val="single" w:sz="4" w:space="31" w:color="FFFFFF"/>
        </w:pBdr>
        <w:tabs>
          <w:tab w:val="left" w:pos="0"/>
          <w:tab w:val="left" w:pos="707"/>
          <w:tab w:val="left" w:pos="1414"/>
          <w:tab w:val="left" w:pos="2122"/>
          <w:tab w:val="left" w:pos="2830"/>
          <w:tab w:val="left" w:pos="3537"/>
          <w:tab w:val="left" w:pos="4245"/>
          <w:tab w:val="left" w:pos="4952"/>
          <w:tab w:val="left" w:pos="5660"/>
          <w:tab w:val="left" w:pos="6367"/>
          <w:tab w:val="left" w:pos="7075"/>
          <w:tab w:val="left" w:pos="7782"/>
          <w:tab w:val="left" w:pos="8490"/>
          <w:tab w:val="left" w:pos="9197"/>
          <w:tab w:val="left" w:pos="9905"/>
          <w:tab w:val="left" w:pos="10612"/>
          <w:tab w:val="left" w:pos="11320"/>
          <w:tab w:val="left" w:pos="12027"/>
          <w:tab w:val="left" w:pos="12735"/>
          <w:tab w:val="left" w:pos="13442"/>
          <w:tab w:val="left" w:pos="14150"/>
        </w:tabs>
        <w:overflowPunct w:val="0"/>
        <w:ind w:firstLine="709"/>
        <w:contextualSpacing/>
        <w:jc w:val="both"/>
        <w:rPr>
          <w:rFonts w:eastAsia="Calibri"/>
          <w:lang w:val="ru-RU"/>
        </w:rPr>
      </w:pPr>
    </w:p>
    <w:p w14:paraId="0C645AEC" w14:textId="77777777" w:rsidR="002C0C5B" w:rsidRPr="006C0A32" w:rsidRDefault="002C0C5B" w:rsidP="00C41C63">
      <w:pPr>
        <w:widowControl w:val="0"/>
        <w:pBdr>
          <w:bottom w:val="single" w:sz="4" w:space="31" w:color="FFFFFF"/>
        </w:pBdr>
        <w:tabs>
          <w:tab w:val="left" w:pos="0"/>
          <w:tab w:val="left" w:pos="707"/>
          <w:tab w:val="left" w:pos="1414"/>
          <w:tab w:val="left" w:pos="2122"/>
          <w:tab w:val="left" w:pos="2830"/>
          <w:tab w:val="left" w:pos="3537"/>
          <w:tab w:val="left" w:pos="4245"/>
          <w:tab w:val="left" w:pos="4952"/>
          <w:tab w:val="left" w:pos="5660"/>
          <w:tab w:val="left" w:pos="6367"/>
          <w:tab w:val="left" w:pos="7075"/>
          <w:tab w:val="left" w:pos="7782"/>
          <w:tab w:val="left" w:pos="8490"/>
          <w:tab w:val="left" w:pos="9197"/>
          <w:tab w:val="left" w:pos="9905"/>
          <w:tab w:val="left" w:pos="10612"/>
          <w:tab w:val="left" w:pos="11320"/>
          <w:tab w:val="left" w:pos="12027"/>
          <w:tab w:val="left" w:pos="12735"/>
          <w:tab w:val="left" w:pos="13442"/>
          <w:tab w:val="left" w:pos="14150"/>
        </w:tabs>
        <w:overflowPunct w:val="0"/>
        <w:ind w:firstLine="709"/>
        <w:contextualSpacing/>
        <w:jc w:val="both"/>
        <w:rPr>
          <w:rFonts w:eastAsia="Calibri"/>
          <w:lang w:val="ru-RU"/>
        </w:rPr>
      </w:pPr>
    </w:p>
    <w:p w14:paraId="0100B979" w14:textId="77777777" w:rsidR="002C0C5B" w:rsidRPr="006C0A32" w:rsidRDefault="002C0C5B" w:rsidP="00C41C63">
      <w:pPr>
        <w:widowControl w:val="0"/>
        <w:pBdr>
          <w:bottom w:val="single" w:sz="4" w:space="31" w:color="FFFFFF"/>
        </w:pBdr>
        <w:tabs>
          <w:tab w:val="left" w:pos="0"/>
          <w:tab w:val="left" w:pos="707"/>
          <w:tab w:val="left" w:pos="1414"/>
          <w:tab w:val="left" w:pos="2122"/>
          <w:tab w:val="left" w:pos="2830"/>
          <w:tab w:val="left" w:pos="3537"/>
          <w:tab w:val="left" w:pos="4245"/>
          <w:tab w:val="left" w:pos="4952"/>
          <w:tab w:val="left" w:pos="5660"/>
          <w:tab w:val="left" w:pos="6367"/>
          <w:tab w:val="left" w:pos="7075"/>
          <w:tab w:val="left" w:pos="7782"/>
          <w:tab w:val="left" w:pos="8490"/>
          <w:tab w:val="left" w:pos="9197"/>
          <w:tab w:val="left" w:pos="9905"/>
          <w:tab w:val="left" w:pos="10612"/>
          <w:tab w:val="left" w:pos="11320"/>
          <w:tab w:val="left" w:pos="12027"/>
          <w:tab w:val="left" w:pos="12735"/>
          <w:tab w:val="left" w:pos="13442"/>
          <w:tab w:val="left" w:pos="14150"/>
        </w:tabs>
        <w:overflowPunct w:val="0"/>
        <w:ind w:firstLine="709"/>
        <w:contextualSpacing/>
        <w:jc w:val="both"/>
        <w:rPr>
          <w:rFonts w:eastAsia="Calibri"/>
          <w:lang w:val="ru-RU"/>
        </w:rPr>
      </w:pPr>
    </w:p>
    <w:p w14:paraId="13D8111B" w14:textId="77777777" w:rsidR="002C0C5B" w:rsidRPr="006C0A32" w:rsidRDefault="002C0C5B" w:rsidP="00C41C63">
      <w:pPr>
        <w:widowControl w:val="0"/>
        <w:pBdr>
          <w:bottom w:val="single" w:sz="4" w:space="31" w:color="FFFFFF"/>
        </w:pBdr>
        <w:tabs>
          <w:tab w:val="left" w:pos="0"/>
          <w:tab w:val="left" w:pos="707"/>
          <w:tab w:val="left" w:pos="1414"/>
          <w:tab w:val="left" w:pos="2122"/>
          <w:tab w:val="left" w:pos="2830"/>
          <w:tab w:val="left" w:pos="3537"/>
          <w:tab w:val="left" w:pos="4245"/>
          <w:tab w:val="left" w:pos="4952"/>
          <w:tab w:val="left" w:pos="5660"/>
          <w:tab w:val="left" w:pos="6367"/>
          <w:tab w:val="left" w:pos="7075"/>
          <w:tab w:val="left" w:pos="7782"/>
          <w:tab w:val="left" w:pos="8490"/>
          <w:tab w:val="left" w:pos="9197"/>
          <w:tab w:val="left" w:pos="9905"/>
          <w:tab w:val="left" w:pos="10612"/>
          <w:tab w:val="left" w:pos="11320"/>
          <w:tab w:val="left" w:pos="12027"/>
          <w:tab w:val="left" w:pos="12735"/>
          <w:tab w:val="left" w:pos="13442"/>
          <w:tab w:val="left" w:pos="14150"/>
        </w:tabs>
        <w:overflowPunct w:val="0"/>
        <w:ind w:firstLine="709"/>
        <w:contextualSpacing/>
        <w:jc w:val="both"/>
        <w:rPr>
          <w:rFonts w:eastAsia="Calibri"/>
          <w:lang w:val="ru-RU"/>
        </w:rPr>
      </w:pPr>
    </w:p>
    <w:p w14:paraId="6314EA7C" w14:textId="77777777" w:rsidR="002C0C5B" w:rsidRPr="006C0A32" w:rsidRDefault="002C0C5B" w:rsidP="00C41C63">
      <w:pPr>
        <w:widowControl w:val="0"/>
        <w:pBdr>
          <w:bottom w:val="single" w:sz="4" w:space="31" w:color="FFFFFF"/>
        </w:pBdr>
        <w:tabs>
          <w:tab w:val="left" w:pos="0"/>
          <w:tab w:val="left" w:pos="707"/>
          <w:tab w:val="left" w:pos="1414"/>
          <w:tab w:val="left" w:pos="2122"/>
          <w:tab w:val="left" w:pos="2830"/>
          <w:tab w:val="left" w:pos="3537"/>
          <w:tab w:val="left" w:pos="4245"/>
          <w:tab w:val="left" w:pos="4952"/>
          <w:tab w:val="left" w:pos="5660"/>
          <w:tab w:val="left" w:pos="6367"/>
          <w:tab w:val="left" w:pos="7075"/>
          <w:tab w:val="left" w:pos="7782"/>
          <w:tab w:val="left" w:pos="8490"/>
          <w:tab w:val="left" w:pos="9197"/>
          <w:tab w:val="left" w:pos="9905"/>
          <w:tab w:val="left" w:pos="10612"/>
          <w:tab w:val="left" w:pos="11320"/>
          <w:tab w:val="left" w:pos="12027"/>
          <w:tab w:val="left" w:pos="12735"/>
          <w:tab w:val="left" w:pos="13442"/>
          <w:tab w:val="left" w:pos="14150"/>
        </w:tabs>
        <w:overflowPunct w:val="0"/>
        <w:ind w:firstLine="709"/>
        <w:contextualSpacing/>
        <w:jc w:val="both"/>
        <w:rPr>
          <w:rFonts w:eastAsia="Calibri"/>
          <w:lang w:val="ru-RU"/>
        </w:rPr>
      </w:pPr>
    </w:p>
    <w:p w14:paraId="34748CCC" w14:textId="77777777" w:rsidR="002C0C5B" w:rsidRPr="006C0A32" w:rsidRDefault="002C0C5B" w:rsidP="00C41C63">
      <w:pPr>
        <w:widowControl w:val="0"/>
        <w:pBdr>
          <w:bottom w:val="single" w:sz="4" w:space="31" w:color="FFFFFF"/>
        </w:pBdr>
        <w:tabs>
          <w:tab w:val="left" w:pos="0"/>
          <w:tab w:val="left" w:pos="707"/>
          <w:tab w:val="left" w:pos="1414"/>
          <w:tab w:val="left" w:pos="2122"/>
          <w:tab w:val="left" w:pos="2830"/>
          <w:tab w:val="left" w:pos="3537"/>
          <w:tab w:val="left" w:pos="4245"/>
          <w:tab w:val="left" w:pos="4952"/>
          <w:tab w:val="left" w:pos="5660"/>
          <w:tab w:val="left" w:pos="6367"/>
          <w:tab w:val="left" w:pos="7075"/>
          <w:tab w:val="left" w:pos="7782"/>
          <w:tab w:val="left" w:pos="8490"/>
          <w:tab w:val="left" w:pos="9197"/>
          <w:tab w:val="left" w:pos="9905"/>
          <w:tab w:val="left" w:pos="10612"/>
          <w:tab w:val="left" w:pos="11320"/>
          <w:tab w:val="left" w:pos="12027"/>
          <w:tab w:val="left" w:pos="12735"/>
          <w:tab w:val="left" w:pos="13442"/>
          <w:tab w:val="left" w:pos="14150"/>
        </w:tabs>
        <w:overflowPunct w:val="0"/>
        <w:ind w:firstLine="709"/>
        <w:contextualSpacing/>
        <w:jc w:val="both"/>
        <w:rPr>
          <w:rFonts w:eastAsia="Calibri"/>
          <w:lang w:val="ru-RU"/>
        </w:rPr>
      </w:pPr>
    </w:p>
    <w:p w14:paraId="764A45EC" w14:textId="77777777" w:rsidR="002C0C5B" w:rsidRPr="006C0A32" w:rsidRDefault="002C0C5B" w:rsidP="00C41C63">
      <w:pPr>
        <w:widowControl w:val="0"/>
        <w:pBdr>
          <w:bottom w:val="single" w:sz="4" w:space="31" w:color="FFFFFF"/>
        </w:pBdr>
        <w:tabs>
          <w:tab w:val="left" w:pos="0"/>
          <w:tab w:val="left" w:pos="707"/>
          <w:tab w:val="left" w:pos="1414"/>
          <w:tab w:val="left" w:pos="2122"/>
          <w:tab w:val="left" w:pos="2830"/>
          <w:tab w:val="left" w:pos="3537"/>
          <w:tab w:val="left" w:pos="4245"/>
          <w:tab w:val="left" w:pos="4952"/>
          <w:tab w:val="left" w:pos="5660"/>
          <w:tab w:val="left" w:pos="6367"/>
          <w:tab w:val="left" w:pos="7075"/>
          <w:tab w:val="left" w:pos="7782"/>
          <w:tab w:val="left" w:pos="8490"/>
          <w:tab w:val="left" w:pos="9197"/>
          <w:tab w:val="left" w:pos="9905"/>
          <w:tab w:val="left" w:pos="10612"/>
          <w:tab w:val="left" w:pos="11320"/>
          <w:tab w:val="left" w:pos="12027"/>
          <w:tab w:val="left" w:pos="12735"/>
          <w:tab w:val="left" w:pos="13442"/>
          <w:tab w:val="left" w:pos="14150"/>
        </w:tabs>
        <w:overflowPunct w:val="0"/>
        <w:ind w:firstLine="709"/>
        <w:contextualSpacing/>
        <w:jc w:val="both"/>
        <w:rPr>
          <w:rFonts w:eastAsia="Calibri"/>
          <w:lang w:val="ru-RU"/>
        </w:rPr>
      </w:pPr>
    </w:p>
    <w:p w14:paraId="1A696A72" w14:textId="77777777" w:rsidR="002C0C5B" w:rsidRPr="006C0A32" w:rsidRDefault="002C0C5B" w:rsidP="00C41C63">
      <w:pPr>
        <w:widowControl w:val="0"/>
        <w:pBdr>
          <w:bottom w:val="single" w:sz="4" w:space="31" w:color="FFFFFF"/>
        </w:pBdr>
        <w:tabs>
          <w:tab w:val="left" w:pos="0"/>
          <w:tab w:val="left" w:pos="707"/>
          <w:tab w:val="left" w:pos="1414"/>
          <w:tab w:val="left" w:pos="2122"/>
          <w:tab w:val="left" w:pos="2830"/>
          <w:tab w:val="left" w:pos="3537"/>
          <w:tab w:val="left" w:pos="4245"/>
          <w:tab w:val="left" w:pos="4952"/>
          <w:tab w:val="left" w:pos="5660"/>
          <w:tab w:val="left" w:pos="6367"/>
          <w:tab w:val="left" w:pos="7075"/>
          <w:tab w:val="left" w:pos="7782"/>
          <w:tab w:val="left" w:pos="8490"/>
          <w:tab w:val="left" w:pos="9197"/>
          <w:tab w:val="left" w:pos="9905"/>
          <w:tab w:val="left" w:pos="10612"/>
          <w:tab w:val="left" w:pos="11320"/>
          <w:tab w:val="left" w:pos="12027"/>
          <w:tab w:val="left" w:pos="12735"/>
          <w:tab w:val="left" w:pos="13442"/>
          <w:tab w:val="left" w:pos="14150"/>
        </w:tabs>
        <w:overflowPunct w:val="0"/>
        <w:ind w:firstLine="709"/>
        <w:contextualSpacing/>
        <w:jc w:val="both"/>
        <w:rPr>
          <w:rFonts w:eastAsia="Calibri"/>
          <w:lang w:val="ru-RU"/>
        </w:rPr>
      </w:pPr>
    </w:p>
    <w:p w14:paraId="592546B1" w14:textId="77777777" w:rsidR="002C0C5B" w:rsidRPr="006C0A32" w:rsidRDefault="002C0C5B" w:rsidP="00C41C63">
      <w:pPr>
        <w:widowControl w:val="0"/>
        <w:pBdr>
          <w:bottom w:val="single" w:sz="4" w:space="31" w:color="FFFFFF"/>
        </w:pBdr>
        <w:tabs>
          <w:tab w:val="left" w:pos="0"/>
          <w:tab w:val="left" w:pos="707"/>
          <w:tab w:val="left" w:pos="1414"/>
          <w:tab w:val="left" w:pos="2122"/>
          <w:tab w:val="left" w:pos="2830"/>
          <w:tab w:val="left" w:pos="3537"/>
          <w:tab w:val="left" w:pos="4245"/>
          <w:tab w:val="left" w:pos="4952"/>
          <w:tab w:val="left" w:pos="5660"/>
          <w:tab w:val="left" w:pos="6367"/>
          <w:tab w:val="left" w:pos="7075"/>
          <w:tab w:val="left" w:pos="7782"/>
          <w:tab w:val="left" w:pos="8490"/>
          <w:tab w:val="left" w:pos="9197"/>
          <w:tab w:val="left" w:pos="9905"/>
          <w:tab w:val="left" w:pos="10612"/>
          <w:tab w:val="left" w:pos="11320"/>
          <w:tab w:val="left" w:pos="12027"/>
          <w:tab w:val="left" w:pos="12735"/>
          <w:tab w:val="left" w:pos="13442"/>
          <w:tab w:val="left" w:pos="14150"/>
        </w:tabs>
        <w:overflowPunct w:val="0"/>
        <w:ind w:firstLine="709"/>
        <w:contextualSpacing/>
        <w:jc w:val="both"/>
        <w:rPr>
          <w:rFonts w:eastAsia="Calibri"/>
          <w:lang w:val="ru-RU"/>
        </w:rPr>
      </w:pPr>
    </w:p>
    <w:p w14:paraId="0615E5BF" w14:textId="77777777" w:rsidR="002C0C5B" w:rsidRPr="006C0A32" w:rsidRDefault="002C0C5B" w:rsidP="00C41C63">
      <w:pPr>
        <w:widowControl w:val="0"/>
        <w:pBdr>
          <w:bottom w:val="single" w:sz="4" w:space="31" w:color="FFFFFF"/>
        </w:pBdr>
        <w:tabs>
          <w:tab w:val="left" w:pos="0"/>
          <w:tab w:val="left" w:pos="707"/>
          <w:tab w:val="left" w:pos="1414"/>
          <w:tab w:val="left" w:pos="2122"/>
          <w:tab w:val="left" w:pos="2830"/>
          <w:tab w:val="left" w:pos="3537"/>
          <w:tab w:val="left" w:pos="4245"/>
          <w:tab w:val="left" w:pos="4952"/>
          <w:tab w:val="left" w:pos="5660"/>
          <w:tab w:val="left" w:pos="6367"/>
          <w:tab w:val="left" w:pos="7075"/>
          <w:tab w:val="left" w:pos="7782"/>
          <w:tab w:val="left" w:pos="8490"/>
          <w:tab w:val="left" w:pos="9197"/>
          <w:tab w:val="left" w:pos="9905"/>
          <w:tab w:val="left" w:pos="10612"/>
          <w:tab w:val="left" w:pos="11320"/>
          <w:tab w:val="left" w:pos="12027"/>
          <w:tab w:val="left" w:pos="12735"/>
          <w:tab w:val="left" w:pos="13442"/>
          <w:tab w:val="left" w:pos="14150"/>
        </w:tabs>
        <w:overflowPunct w:val="0"/>
        <w:ind w:firstLine="709"/>
        <w:contextualSpacing/>
        <w:jc w:val="both"/>
        <w:rPr>
          <w:rFonts w:eastAsia="Calibri"/>
          <w:lang w:val="ru-RU"/>
        </w:rPr>
      </w:pPr>
    </w:p>
    <w:p w14:paraId="111B8404" w14:textId="77777777" w:rsidR="002C0C5B" w:rsidRPr="006C0A32" w:rsidRDefault="002C0C5B" w:rsidP="00C41C63">
      <w:pPr>
        <w:widowControl w:val="0"/>
        <w:pBdr>
          <w:bottom w:val="single" w:sz="4" w:space="31" w:color="FFFFFF"/>
        </w:pBdr>
        <w:tabs>
          <w:tab w:val="left" w:pos="0"/>
          <w:tab w:val="left" w:pos="707"/>
          <w:tab w:val="left" w:pos="1414"/>
          <w:tab w:val="left" w:pos="2122"/>
          <w:tab w:val="left" w:pos="2830"/>
          <w:tab w:val="left" w:pos="3537"/>
          <w:tab w:val="left" w:pos="4245"/>
          <w:tab w:val="left" w:pos="4952"/>
          <w:tab w:val="left" w:pos="5660"/>
          <w:tab w:val="left" w:pos="6367"/>
          <w:tab w:val="left" w:pos="7075"/>
          <w:tab w:val="left" w:pos="7782"/>
          <w:tab w:val="left" w:pos="8490"/>
          <w:tab w:val="left" w:pos="9197"/>
          <w:tab w:val="left" w:pos="9905"/>
          <w:tab w:val="left" w:pos="10612"/>
          <w:tab w:val="left" w:pos="11320"/>
          <w:tab w:val="left" w:pos="12027"/>
          <w:tab w:val="left" w:pos="12735"/>
          <w:tab w:val="left" w:pos="13442"/>
          <w:tab w:val="left" w:pos="14150"/>
        </w:tabs>
        <w:overflowPunct w:val="0"/>
        <w:ind w:firstLine="709"/>
        <w:contextualSpacing/>
        <w:jc w:val="both"/>
        <w:rPr>
          <w:rFonts w:eastAsia="Calibri"/>
          <w:lang w:val="ru-RU"/>
        </w:rPr>
      </w:pPr>
    </w:p>
    <w:p w14:paraId="67A446B2" w14:textId="77777777" w:rsidR="002C0C5B" w:rsidRPr="006C0A32" w:rsidRDefault="002C0C5B" w:rsidP="00C41C63">
      <w:pPr>
        <w:widowControl w:val="0"/>
        <w:pBdr>
          <w:bottom w:val="single" w:sz="4" w:space="31" w:color="FFFFFF"/>
        </w:pBdr>
        <w:tabs>
          <w:tab w:val="left" w:pos="0"/>
          <w:tab w:val="left" w:pos="707"/>
          <w:tab w:val="left" w:pos="1414"/>
          <w:tab w:val="left" w:pos="2122"/>
          <w:tab w:val="left" w:pos="2830"/>
          <w:tab w:val="left" w:pos="3537"/>
          <w:tab w:val="left" w:pos="4245"/>
          <w:tab w:val="left" w:pos="4952"/>
          <w:tab w:val="left" w:pos="5660"/>
          <w:tab w:val="left" w:pos="6367"/>
          <w:tab w:val="left" w:pos="7075"/>
          <w:tab w:val="left" w:pos="7782"/>
          <w:tab w:val="left" w:pos="8490"/>
          <w:tab w:val="left" w:pos="9197"/>
          <w:tab w:val="left" w:pos="9905"/>
          <w:tab w:val="left" w:pos="10612"/>
          <w:tab w:val="left" w:pos="11320"/>
          <w:tab w:val="left" w:pos="12027"/>
          <w:tab w:val="left" w:pos="12735"/>
          <w:tab w:val="left" w:pos="13442"/>
          <w:tab w:val="left" w:pos="14150"/>
        </w:tabs>
        <w:overflowPunct w:val="0"/>
        <w:ind w:firstLine="709"/>
        <w:contextualSpacing/>
        <w:jc w:val="both"/>
        <w:rPr>
          <w:rFonts w:eastAsia="Calibri"/>
          <w:lang w:val="ru-RU"/>
        </w:rPr>
      </w:pPr>
    </w:p>
    <w:p w14:paraId="2439122D" w14:textId="77777777" w:rsidR="002C0C5B" w:rsidRPr="006C0A32" w:rsidRDefault="002C0C5B" w:rsidP="00C41C63">
      <w:pPr>
        <w:widowControl w:val="0"/>
        <w:pBdr>
          <w:bottom w:val="single" w:sz="4" w:space="31" w:color="FFFFFF"/>
        </w:pBdr>
        <w:tabs>
          <w:tab w:val="left" w:pos="0"/>
          <w:tab w:val="left" w:pos="707"/>
          <w:tab w:val="left" w:pos="1414"/>
          <w:tab w:val="left" w:pos="2122"/>
          <w:tab w:val="left" w:pos="2830"/>
          <w:tab w:val="left" w:pos="3537"/>
          <w:tab w:val="left" w:pos="4245"/>
          <w:tab w:val="left" w:pos="4952"/>
          <w:tab w:val="left" w:pos="5660"/>
          <w:tab w:val="left" w:pos="6367"/>
          <w:tab w:val="left" w:pos="7075"/>
          <w:tab w:val="left" w:pos="7782"/>
          <w:tab w:val="left" w:pos="8490"/>
          <w:tab w:val="left" w:pos="9197"/>
          <w:tab w:val="left" w:pos="9905"/>
          <w:tab w:val="left" w:pos="10612"/>
          <w:tab w:val="left" w:pos="11320"/>
          <w:tab w:val="left" w:pos="12027"/>
          <w:tab w:val="left" w:pos="12735"/>
          <w:tab w:val="left" w:pos="13442"/>
          <w:tab w:val="left" w:pos="14150"/>
        </w:tabs>
        <w:overflowPunct w:val="0"/>
        <w:ind w:firstLine="709"/>
        <w:contextualSpacing/>
        <w:jc w:val="both"/>
        <w:rPr>
          <w:rFonts w:eastAsia="Calibri"/>
          <w:lang w:val="ru-RU"/>
        </w:rPr>
      </w:pPr>
    </w:p>
    <w:p w14:paraId="36ADDA6B" w14:textId="66AB6670" w:rsidR="00E34DE8" w:rsidRPr="006C0A32" w:rsidRDefault="00D5366D" w:rsidP="00511985">
      <w:pPr>
        <w:widowControl w:val="0"/>
        <w:pBdr>
          <w:bottom w:val="single" w:sz="4" w:space="13" w:color="FFFFFF"/>
        </w:pBdr>
        <w:tabs>
          <w:tab w:val="left" w:pos="0"/>
          <w:tab w:val="left" w:pos="707"/>
          <w:tab w:val="left" w:pos="1414"/>
          <w:tab w:val="left" w:pos="2122"/>
          <w:tab w:val="left" w:pos="2830"/>
          <w:tab w:val="left" w:pos="3537"/>
          <w:tab w:val="left" w:pos="4245"/>
          <w:tab w:val="left" w:pos="4952"/>
          <w:tab w:val="left" w:pos="5660"/>
          <w:tab w:val="left" w:pos="6367"/>
          <w:tab w:val="left" w:pos="7075"/>
          <w:tab w:val="left" w:pos="7782"/>
          <w:tab w:val="left" w:pos="8490"/>
          <w:tab w:val="left" w:pos="9197"/>
          <w:tab w:val="left" w:pos="9905"/>
          <w:tab w:val="left" w:pos="10612"/>
          <w:tab w:val="left" w:pos="11320"/>
          <w:tab w:val="left" w:pos="12027"/>
          <w:tab w:val="left" w:pos="12735"/>
          <w:tab w:val="left" w:pos="13442"/>
          <w:tab w:val="left" w:pos="14150"/>
        </w:tabs>
        <w:overflowPunct w:val="0"/>
        <w:ind w:firstLine="709"/>
        <w:contextualSpacing/>
        <w:jc w:val="center"/>
        <w:rPr>
          <w:b/>
          <w:lang w:val="ru-RU" w:eastAsia="ru-RU"/>
        </w:rPr>
      </w:pPr>
      <w:r w:rsidRPr="006C0A32">
        <w:rPr>
          <w:rFonts w:eastAsia="Calibri"/>
          <w:lang w:val="ru-RU"/>
        </w:rPr>
        <w:br w:type="page"/>
      </w:r>
      <w:r w:rsidRPr="006C0A32">
        <w:rPr>
          <w:b/>
          <w:lang w:val="ru-RU" w:eastAsia="ru-RU"/>
        </w:rPr>
        <w:lastRenderedPageBreak/>
        <w:t>12.</w:t>
      </w:r>
      <w:r w:rsidRPr="006C0A32">
        <w:rPr>
          <w:b/>
          <w:lang w:val="kk-KZ" w:eastAsia="ru-RU"/>
        </w:rPr>
        <w:t>4</w:t>
      </w:r>
      <w:r w:rsidRPr="006C0A32">
        <w:rPr>
          <w:b/>
          <w:lang w:val="ru-RU" w:eastAsia="ru-RU"/>
        </w:rPr>
        <w:t>. АЛМАТ</w:t>
      </w:r>
      <w:r w:rsidRPr="006C0A32">
        <w:rPr>
          <w:b/>
          <w:lang w:val="kk-KZ" w:eastAsia="ru-RU"/>
        </w:rPr>
        <w:t>ИНСКАЯ ОБЛАСТЬ</w:t>
      </w:r>
    </w:p>
    <w:tbl>
      <w:tblPr>
        <w:tblW w:w="5003" w:type="pct"/>
        <w:jc w:val="center"/>
        <w:tblBorders>
          <w:top w:val="single" w:sz="4" w:space="0" w:color="002060"/>
          <w:left w:val="single" w:sz="4" w:space="0" w:color="002060"/>
          <w:bottom w:val="single" w:sz="4" w:space="0" w:color="002060"/>
          <w:right w:val="single" w:sz="4" w:space="0" w:color="002060"/>
          <w:insideH w:val="single" w:sz="4" w:space="0" w:color="002060"/>
          <w:insideV w:val="single" w:sz="4" w:space="0" w:color="002060"/>
        </w:tblBorders>
        <w:tblLayout w:type="fixed"/>
        <w:tblLook w:val="04A0" w:firstRow="1" w:lastRow="0" w:firstColumn="1" w:lastColumn="0" w:noHBand="0" w:noVBand="1"/>
      </w:tblPr>
      <w:tblGrid>
        <w:gridCol w:w="2520"/>
        <w:gridCol w:w="1628"/>
        <w:gridCol w:w="1041"/>
        <w:gridCol w:w="1191"/>
        <w:gridCol w:w="1039"/>
        <w:gridCol w:w="1189"/>
        <w:gridCol w:w="1027"/>
      </w:tblGrid>
      <w:tr w:rsidR="00FC7945" w:rsidRPr="006C0A32" w14:paraId="3329F602" w14:textId="77777777" w:rsidTr="00FE1226">
        <w:trPr>
          <w:trHeight w:val="152"/>
          <w:jc w:val="center"/>
        </w:trPr>
        <w:tc>
          <w:tcPr>
            <w:tcW w:w="1308" w:type="pct"/>
            <w:vMerge w:val="restart"/>
            <w:tcBorders>
              <w:top w:val="single" w:sz="4" w:space="0" w:color="002060"/>
              <w:left w:val="single" w:sz="4" w:space="0" w:color="002060"/>
              <w:right w:val="single" w:sz="4" w:space="0" w:color="002060"/>
            </w:tcBorders>
            <w:vAlign w:val="center"/>
          </w:tcPr>
          <w:p w14:paraId="46A0F923" w14:textId="77777777" w:rsidR="00E34DE8" w:rsidRPr="006C0A32" w:rsidRDefault="00D5366D" w:rsidP="00CF7EF3">
            <w:pPr>
              <w:jc w:val="center"/>
              <w:rPr>
                <w:b/>
                <w:lang w:val="ru-RU" w:eastAsia="ru-RU"/>
              </w:rPr>
            </w:pPr>
            <w:r w:rsidRPr="006C0A32">
              <w:rPr>
                <w:rFonts w:eastAsia="Calibri"/>
                <w:noProof/>
              </w:rPr>
              <w:drawing>
                <wp:inline distT="0" distB="0" distL="0" distR="0" wp14:anchorId="3B516DA0" wp14:editId="3DE77176">
                  <wp:extent cx="1204002" cy="1233191"/>
                  <wp:effectExtent l="0" t="0" r="0" b="5080"/>
                  <wp:docPr id="684441858" name="Рисунок 684441858" descr="Информация о Акимат Алматинской области | Finance.kz"/>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4441858" name="Рисунок 5" descr="Информация о Акимат Алматинской области | Finance.kz"/>
                          <pic:cNvPicPr>
                            <a:picLocks noChangeAspect="1" noChangeArrowheads="1"/>
                          </pic:cNvPicPr>
                        </pic:nvPicPr>
                        <pic:blipFill>
                          <a:blip r:embed="rId76" cstate="print">
                            <a:extLst>
                              <a:ext uri="{28A0092B-C50C-407E-A947-70E740481C1C}">
                                <a14:useLocalDpi xmlns:a14="http://schemas.microsoft.com/office/drawing/2010/main" val="0"/>
                              </a:ext>
                            </a:extLst>
                          </a:blip>
                          <a:stretch>
                            <a:fillRect/>
                          </a:stretch>
                        </pic:blipFill>
                        <pic:spPr bwMode="auto">
                          <a:xfrm>
                            <a:off x="0" y="0"/>
                            <a:ext cx="1218024" cy="1247553"/>
                          </a:xfrm>
                          <a:prstGeom prst="rect">
                            <a:avLst/>
                          </a:prstGeom>
                          <a:noFill/>
                          <a:ln>
                            <a:noFill/>
                          </a:ln>
                        </pic:spPr>
                      </pic:pic>
                    </a:graphicData>
                  </a:graphic>
                </wp:inline>
              </w:drawing>
            </w:r>
          </w:p>
        </w:tc>
        <w:tc>
          <w:tcPr>
            <w:tcW w:w="3692" w:type="pct"/>
            <w:gridSpan w:val="6"/>
            <w:tcBorders>
              <w:top w:val="single" w:sz="4" w:space="0" w:color="002060"/>
              <w:left w:val="single" w:sz="4" w:space="0" w:color="002060"/>
              <w:bottom w:val="single" w:sz="4" w:space="0" w:color="002060"/>
              <w:right w:val="single" w:sz="4" w:space="0" w:color="002060"/>
            </w:tcBorders>
            <w:vAlign w:val="center"/>
            <w:hideMark/>
          </w:tcPr>
          <w:p w14:paraId="28828B62" w14:textId="77777777" w:rsidR="00E34DE8" w:rsidRPr="006C0A32" w:rsidRDefault="00D5366D" w:rsidP="00BB7516">
            <w:pPr>
              <w:ind w:firstLine="709"/>
              <w:jc w:val="center"/>
              <w:rPr>
                <w:b/>
                <w:lang w:val="ru-RU" w:eastAsia="ru-RU"/>
              </w:rPr>
            </w:pPr>
            <w:r w:rsidRPr="006C0A32">
              <w:rPr>
                <w:b/>
                <w:lang w:val="ru-RU" w:eastAsia="ru-RU"/>
              </w:rPr>
              <w:t>Общие показатели за 2025</w:t>
            </w:r>
            <w:r w:rsidRPr="006C0A32">
              <w:rPr>
                <w:b/>
                <w:lang w:val="kk-KZ" w:eastAsia="ru-RU"/>
              </w:rPr>
              <w:t xml:space="preserve"> </w:t>
            </w:r>
            <w:r w:rsidRPr="006C0A32">
              <w:rPr>
                <w:b/>
                <w:lang w:val="ru-RU" w:eastAsia="ru-RU"/>
              </w:rPr>
              <w:t>год</w:t>
            </w:r>
          </w:p>
        </w:tc>
      </w:tr>
      <w:tr w:rsidR="00FC7945" w:rsidRPr="006C0A32" w14:paraId="1003DC36" w14:textId="77777777" w:rsidTr="00FE1226">
        <w:trPr>
          <w:trHeight w:val="433"/>
          <w:jc w:val="center"/>
        </w:trPr>
        <w:tc>
          <w:tcPr>
            <w:tcW w:w="1308" w:type="pct"/>
            <w:vMerge/>
            <w:tcBorders>
              <w:left w:val="single" w:sz="4" w:space="0" w:color="002060"/>
              <w:right w:val="single" w:sz="4" w:space="0" w:color="002060"/>
            </w:tcBorders>
          </w:tcPr>
          <w:p w14:paraId="6BCF8889" w14:textId="77777777" w:rsidR="00B44340" w:rsidRPr="006C0A32" w:rsidRDefault="00B44340" w:rsidP="00B44340">
            <w:pPr>
              <w:ind w:firstLine="109"/>
              <w:jc w:val="both"/>
              <w:rPr>
                <w:b/>
                <w:lang w:val="ru-RU" w:eastAsia="ru-RU"/>
              </w:rPr>
            </w:pPr>
          </w:p>
        </w:tc>
        <w:tc>
          <w:tcPr>
            <w:tcW w:w="845" w:type="pct"/>
            <w:tcBorders>
              <w:top w:val="single" w:sz="4" w:space="0" w:color="002060"/>
              <w:left w:val="single" w:sz="4" w:space="0" w:color="002060"/>
              <w:bottom w:val="single" w:sz="4" w:space="0" w:color="002060"/>
              <w:right w:val="single" w:sz="4" w:space="0" w:color="002060"/>
            </w:tcBorders>
            <w:vAlign w:val="center"/>
            <w:hideMark/>
          </w:tcPr>
          <w:p w14:paraId="13B5D97F" w14:textId="77777777" w:rsidR="00B44340" w:rsidRPr="006C0A32" w:rsidRDefault="00D5366D" w:rsidP="00B44340">
            <w:pPr>
              <w:ind w:hanging="36"/>
              <w:jc w:val="center"/>
              <w:rPr>
                <w:rFonts w:eastAsia="Calibri"/>
                <w:color w:val="000000"/>
                <w:lang w:val="ru-RU" w:eastAsia="ru-RU"/>
              </w:rPr>
            </w:pPr>
            <w:r w:rsidRPr="006C0A32">
              <w:rPr>
                <w:rFonts w:eastAsia="Calibri"/>
                <w:color w:val="000000"/>
                <w:lang w:val="ru-RU" w:eastAsia="ru-RU"/>
              </w:rPr>
              <w:t xml:space="preserve">S </w:t>
            </w:r>
            <w:r w:rsidRPr="006C0A32">
              <w:rPr>
                <w:rFonts w:eastAsia="Calibri"/>
                <w:color w:val="000000"/>
                <w:lang w:val="ru-RU" w:eastAsia="ru-RU"/>
              </w:rPr>
              <w:t>субъекта,</w:t>
            </w:r>
          </w:p>
          <w:p w14:paraId="42659C00" w14:textId="77777777" w:rsidR="00B44340" w:rsidRPr="006C0A32" w:rsidRDefault="00D5366D" w:rsidP="00B44340">
            <w:pPr>
              <w:ind w:firstLine="109"/>
              <w:jc w:val="center"/>
              <w:rPr>
                <w:lang w:val="kk-KZ" w:eastAsia="ru-RU"/>
              </w:rPr>
            </w:pPr>
            <w:r w:rsidRPr="006C0A32">
              <w:rPr>
                <w:rFonts w:eastAsia="Calibri"/>
                <w:color w:val="000000"/>
                <w:lang w:val="ru-RU" w:eastAsia="ru-RU"/>
              </w:rPr>
              <w:t>тыс. км</w:t>
            </w:r>
            <w:r w:rsidRPr="006C0A32">
              <w:rPr>
                <w:rFonts w:eastAsia="Calibri"/>
                <w:color w:val="000000"/>
                <w:vertAlign w:val="superscript"/>
                <w:lang w:val="ru-RU" w:eastAsia="ru-RU"/>
              </w:rPr>
              <w:t>2</w:t>
            </w:r>
          </w:p>
        </w:tc>
        <w:tc>
          <w:tcPr>
            <w:tcW w:w="539" w:type="pct"/>
            <w:tcBorders>
              <w:top w:val="single" w:sz="4" w:space="0" w:color="002060"/>
              <w:left w:val="single" w:sz="4" w:space="0" w:color="002060"/>
              <w:bottom w:val="single" w:sz="4" w:space="0" w:color="002060"/>
              <w:right w:val="single" w:sz="4" w:space="0" w:color="002060"/>
            </w:tcBorders>
            <w:vAlign w:val="center"/>
            <w:hideMark/>
          </w:tcPr>
          <w:p w14:paraId="4F1E950D" w14:textId="77777777" w:rsidR="00B44340" w:rsidRPr="006C0A32" w:rsidRDefault="00D5366D" w:rsidP="00B44340">
            <w:pPr>
              <w:ind w:firstLine="109"/>
              <w:jc w:val="center"/>
              <w:rPr>
                <w:lang w:val="kk-KZ" w:eastAsia="ru-RU"/>
              </w:rPr>
            </w:pPr>
            <w:r w:rsidRPr="006C0A32">
              <w:rPr>
                <w:rFonts w:eastAsia="Calibri"/>
                <w:lang w:val="ru-RU" w:eastAsia="ru-RU"/>
              </w:rPr>
              <w:t>105,1</w:t>
            </w:r>
          </w:p>
        </w:tc>
        <w:tc>
          <w:tcPr>
            <w:tcW w:w="1157" w:type="pct"/>
            <w:gridSpan w:val="2"/>
            <w:tcBorders>
              <w:top w:val="single" w:sz="4" w:space="0" w:color="002060"/>
              <w:left w:val="single" w:sz="4" w:space="0" w:color="002060"/>
              <w:bottom w:val="single" w:sz="4" w:space="0" w:color="002060"/>
              <w:right w:val="single" w:sz="4" w:space="0" w:color="002060"/>
            </w:tcBorders>
            <w:vAlign w:val="center"/>
            <w:hideMark/>
          </w:tcPr>
          <w:p w14:paraId="6348E086" w14:textId="77777777" w:rsidR="00B44340" w:rsidRPr="006C0A32" w:rsidRDefault="00D5366D" w:rsidP="00B44340">
            <w:pPr>
              <w:ind w:hanging="36"/>
              <w:jc w:val="center"/>
              <w:rPr>
                <w:rFonts w:eastAsia="Calibri"/>
                <w:lang w:val="ru-RU" w:eastAsia="ru-RU"/>
              </w:rPr>
            </w:pPr>
            <w:r w:rsidRPr="006C0A32">
              <w:rPr>
                <w:rFonts w:eastAsia="Calibri"/>
                <w:lang w:val="ru-RU" w:eastAsia="ru-RU"/>
              </w:rPr>
              <w:t>Население,</w:t>
            </w:r>
          </w:p>
          <w:p w14:paraId="7DDA557C" w14:textId="77777777" w:rsidR="00B44340" w:rsidRPr="006C0A32" w:rsidRDefault="00D5366D" w:rsidP="00A17924">
            <w:pPr>
              <w:jc w:val="center"/>
              <w:rPr>
                <w:lang w:val="kk-KZ" w:eastAsia="ru-RU"/>
              </w:rPr>
            </w:pPr>
            <w:r w:rsidRPr="006C0A32">
              <w:rPr>
                <w:rFonts w:eastAsia="Calibri"/>
                <w:lang w:val="ru-RU" w:eastAsia="ru-RU"/>
              </w:rPr>
              <w:t>на 01.01.2026</w:t>
            </w:r>
            <w:r w:rsidRPr="006C0A32">
              <w:rPr>
                <w:rFonts w:eastAsia="Calibri"/>
                <w:lang w:val="kk-KZ" w:eastAsia="ru-RU"/>
              </w:rPr>
              <w:t xml:space="preserve"> </w:t>
            </w:r>
            <w:r w:rsidRPr="006C0A32">
              <w:rPr>
                <w:rFonts w:eastAsia="Calibri"/>
                <w:lang w:val="ru-RU" w:eastAsia="ru-RU"/>
              </w:rPr>
              <w:t>года, чел.</w:t>
            </w:r>
          </w:p>
        </w:tc>
        <w:tc>
          <w:tcPr>
            <w:tcW w:w="1150" w:type="pct"/>
            <w:gridSpan w:val="2"/>
            <w:tcBorders>
              <w:top w:val="single" w:sz="4" w:space="0" w:color="002060"/>
              <w:left w:val="single" w:sz="4" w:space="0" w:color="002060"/>
              <w:bottom w:val="single" w:sz="4" w:space="0" w:color="002060"/>
              <w:right w:val="single" w:sz="4" w:space="0" w:color="002060"/>
            </w:tcBorders>
            <w:vAlign w:val="center"/>
            <w:hideMark/>
          </w:tcPr>
          <w:p w14:paraId="3C0E69F6" w14:textId="77777777" w:rsidR="00B44340" w:rsidRPr="006C0A32" w:rsidRDefault="00D5366D" w:rsidP="00B44340">
            <w:pPr>
              <w:ind w:firstLine="109"/>
              <w:jc w:val="center"/>
              <w:rPr>
                <w:lang w:val="kk-KZ" w:eastAsia="ru-RU"/>
              </w:rPr>
            </w:pPr>
            <w:r w:rsidRPr="006C0A32">
              <w:rPr>
                <w:lang w:val="ru-RU" w:eastAsia="ru-RU"/>
              </w:rPr>
              <w:t>1 596 331</w:t>
            </w:r>
          </w:p>
        </w:tc>
      </w:tr>
      <w:tr w:rsidR="00FC7945" w:rsidRPr="00511985" w14:paraId="25F8F0B6" w14:textId="77777777" w:rsidTr="00FE1226">
        <w:trPr>
          <w:trHeight w:val="254"/>
          <w:jc w:val="center"/>
        </w:trPr>
        <w:tc>
          <w:tcPr>
            <w:tcW w:w="1308" w:type="pct"/>
            <w:vMerge/>
            <w:tcBorders>
              <w:left w:val="single" w:sz="4" w:space="0" w:color="002060"/>
              <w:right w:val="single" w:sz="4" w:space="0" w:color="002060"/>
            </w:tcBorders>
          </w:tcPr>
          <w:p w14:paraId="7F23AEEC" w14:textId="77777777" w:rsidR="00E34DE8" w:rsidRPr="006C0A32" w:rsidRDefault="00E34DE8" w:rsidP="00BB7516">
            <w:pPr>
              <w:ind w:firstLine="109"/>
              <w:jc w:val="both"/>
              <w:rPr>
                <w:b/>
                <w:lang w:val="ru-RU" w:eastAsia="ru-RU"/>
              </w:rPr>
            </w:pPr>
          </w:p>
        </w:tc>
        <w:tc>
          <w:tcPr>
            <w:tcW w:w="3692" w:type="pct"/>
            <w:gridSpan w:val="6"/>
            <w:tcBorders>
              <w:top w:val="single" w:sz="4" w:space="0" w:color="002060"/>
              <w:left w:val="single" w:sz="4" w:space="0" w:color="002060"/>
              <w:bottom w:val="single" w:sz="4" w:space="0" w:color="002060"/>
              <w:right w:val="single" w:sz="4" w:space="0" w:color="002060"/>
            </w:tcBorders>
            <w:vAlign w:val="center"/>
            <w:hideMark/>
          </w:tcPr>
          <w:p w14:paraId="16FA937D" w14:textId="77777777" w:rsidR="00E34DE8" w:rsidRPr="006C0A32" w:rsidRDefault="00D5366D" w:rsidP="00BB7516">
            <w:pPr>
              <w:ind w:firstLine="109"/>
              <w:jc w:val="center"/>
              <w:rPr>
                <w:b/>
                <w:lang w:val="ru-RU" w:eastAsia="ru-RU"/>
              </w:rPr>
            </w:pPr>
            <w:r w:rsidRPr="006C0A32">
              <w:rPr>
                <w:b/>
                <w:lang w:val="ru-RU" w:eastAsia="ru-RU"/>
              </w:rPr>
              <w:t>Основные экологические показатели за 2022-2025 годы</w:t>
            </w:r>
          </w:p>
        </w:tc>
      </w:tr>
      <w:tr w:rsidR="00FC7945" w:rsidRPr="006C0A32" w14:paraId="05C69880" w14:textId="77777777" w:rsidTr="00FE1226">
        <w:trPr>
          <w:trHeight w:val="258"/>
          <w:jc w:val="center"/>
        </w:trPr>
        <w:tc>
          <w:tcPr>
            <w:tcW w:w="1308" w:type="pct"/>
            <w:vMerge/>
            <w:tcBorders>
              <w:left w:val="single" w:sz="4" w:space="0" w:color="002060"/>
              <w:right w:val="single" w:sz="4" w:space="0" w:color="002060"/>
            </w:tcBorders>
          </w:tcPr>
          <w:p w14:paraId="5A3748D6" w14:textId="77777777" w:rsidR="00E34DE8" w:rsidRPr="006C0A32" w:rsidRDefault="00E34DE8" w:rsidP="00BB7516">
            <w:pPr>
              <w:ind w:firstLine="109"/>
              <w:jc w:val="both"/>
              <w:rPr>
                <w:b/>
                <w:lang w:val="ru-RU" w:eastAsia="ru-RU"/>
              </w:rPr>
            </w:pPr>
          </w:p>
        </w:tc>
        <w:tc>
          <w:tcPr>
            <w:tcW w:w="1385" w:type="pct"/>
            <w:gridSpan w:val="2"/>
            <w:tcBorders>
              <w:top w:val="single" w:sz="4" w:space="0" w:color="002060"/>
              <w:left w:val="single" w:sz="4" w:space="0" w:color="002060"/>
              <w:bottom w:val="single" w:sz="4" w:space="0" w:color="002060"/>
              <w:right w:val="single" w:sz="4" w:space="0" w:color="002060"/>
            </w:tcBorders>
            <w:vAlign w:val="center"/>
            <w:hideMark/>
          </w:tcPr>
          <w:p w14:paraId="15F227F7" w14:textId="77777777" w:rsidR="00E34DE8" w:rsidRPr="006C0A32" w:rsidRDefault="00D5366D" w:rsidP="00BB7516">
            <w:pPr>
              <w:ind w:firstLine="109"/>
              <w:jc w:val="center"/>
              <w:rPr>
                <w:b/>
                <w:lang w:val="ru-RU" w:eastAsia="ru-RU"/>
              </w:rPr>
            </w:pPr>
            <w:r w:rsidRPr="006C0A32">
              <w:rPr>
                <w:b/>
                <w:lang w:val="ru-RU" w:eastAsia="ru-RU"/>
              </w:rPr>
              <w:t>Показатели</w:t>
            </w:r>
          </w:p>
        </w:tc>
        <w:tc>
          <w:tcPr>
            <w:tcW w:w="618" w:type="pct"/>
            <w:tcBorders>
              <w:top w:val="single" w:sz="4" w:space="0" w:color="002060"/>
              <w:left w:val="single" w:sz="4" w:space="0" w:color="002060"/>
              <w:bottom w:val="single" w:sz="4" w:space="0" w:color="002060"/>
              <w:right w:val="single" w:sz="4" w:space="0" w:color="002060"/>
            </w:tcBorders>
            <w:vAlign w:val="center"/>
          </w:tcPr>
          <w:p w14:paraId="05F3E9A1" w14:textId="77777777" w:rsidR="00E34DE8" w:rsidRPr="006C0A32" w:rsidRDefault="00D5366D" w:rsidP="00BB7516">
            <w:pPr>
              <w:ind w:hanging="26"/>
              <w:jc w:val="center"/>
              <w:rPr>
                <w:b/>
                <w:lang w:eastAsia="ru-RU"/>
              </w:rPr>
            </w:pPr>
            <w:r w:rsidRPr="006C0A32">
              <w:rPr>
                <w:b/>
                <w:lang w:val="ru-RU" w:eastAsia="ru-RU"/>
              </w:rPr>
              <w:t>2022</w:t>
            </w:r>
          </w:p>
        </w:tc>
        <w:tc>
          <w:tcPr>
            <w:tcW w:w="539" w:type="pct"/>
            <w:tcBorders>
              <w:top w:val="single" w:sz="4" w:space="0" w:color="002060"/>
              <w:left w:val="single" w:sz="4" w:space="0" w:color="002060"/>
              <w:bottom w:val="single" w:sz="4" w:space="0" w:color="002060"/>
              <w:right w:val="single" w:sz="4" w:space="0" w:color="002060"/>
            </w:tcBorders>
            <w:vAlign w:val="center"/>
          </w:tcPr>
          <w:p w14:paraId="7956701F" w14:textId="77777777" w:rsidR="00E34DE8" w:rsidRPr="006C0A32" w:rsidRDefault="00D5366D" w:rsidP="00BB7516">
            <w:pPr>
              <w:ind w:hanging="26"/>
              <w:jc w:val="center"/>
              <w:rPr>
                <w:b/>
                <w:lang w:val="ru-RU" w:eastAsia="ru-RU"/>
              </w:rPr>
            </w:pPr>
            <w:r w:rsidRPr="006C0A32">
              <w:rPr>
                <w:b/>
                <w:lang w:val="ru-RU" w:eastAsia="ru-RU"/>
              </w:rPr>
              <w:t>2023</w:t>
            </w:r>
          </w:p>
        </w:tc>
        <w:tc>
          <w:tcPr>
            <w:tcW w:w="617" w:type="pct"/>
            <w:tcBorders>
              <w:top w:val="single" w:sz="4" w:space="0" w:color="002060"/>
              <w:left w:val="single" w:sz="4" w:space="0" w:color="002060"/>
              <w:bottom w:val="single" w:sz="4" w:space="0" w:color="002060"/>
              <w:right w:val="single" w:sz="4" w:space="0" w:color="002060"/>
            </w:tcBorders>
            <w:vAlign w:val="center"/>
          </w:tcPr>
          <w:p w14:paraId="04183CAB" w14:textId="77777777" w:rsidR="00E34DE8" w:rsidRPr="006C0A32" w:rsidRDefault="00D5366D" w:rsidP="00BB7516">
            <w:pPr>
              <w:ind w:hanging="26"/>
              <w:jc w:val="center"/>
              <w:rPr>
                <w:b/>
                <w:lang w:val="ru-RU" w:eastAsia="ru-RU"/>
              </w:rPr>
            </w:pPr>
            <w:r w:rsidRPr="006C0A32">
              <w:rPr>
                <w:b/>
                <w:lang w:val="ru-RU" w:eastAsia="ru-RU"/>
              </w:rPr>
              <w:t>2024</w:t>
            </w:r>
          </w:p>
        </w:tc>
        <w:tc>
          <w:tcPr>
            <w:tcW w:w="534" w:type="pct"/>
            <w:tcBorders>
              <w:top w:val="single" w:sz="4" w:space="0" w:color="002060"/>
              <w:left w:val="single" w:sz="4" w:space="0" w:color="002060"/>
              <w:bottom w:val="single" w:sz="4" w:space="0" w:color="002060"/>
              <w:right w:val="single" w:sz="4" w:space="0" w:color="002060"/>
            </w:tcBorders>
            <w:vAlign w:val="center"/>
          </w:tcPr>
          <w:p w14:paraId="30DC12B6" w14:textId="77777777" w:rsidR="00E34DE8" w:rsidRPr="006C0A32" w:rsidRDefault="00D5366D" w:rsidP="00BB7516">
            <w:pPr>
              <w:ind w:hanging="26"/>
              <w:jc w:val="center"/>
              <w:rPr>
                <w:b/>
                <w:lang w:val="ru-RU" w:eastAsia="ru-RU"/>
              </w:rPr>
            </w:pPr>
            <w:r w:rsidRPr="006C0A32">
              <w:rPr>
                <w:b/>
                <w:lang w:val="ru-RU" w:eastAsia="ru-RU"/>
              </w:rPr>
              <w:t>2025</w:t>
            </w:r>
          </w:p>
        </w:tc>
      </w:tr>
      <w:tr w:rsidR="00FC7945" w:rsidRPr="006C0A32" w14:paraId="07ED365F" w14:textId="77777777" w:rsidTr="00FE1226">
        <w:trPr>
          <w:trHeight w:val="404"/>
          <w:jc w:val="center"/>
        </w:trPr>
        <w:tc>
          <w:tcPr>
            <w:tcW w:w="1308" w:type="pct"/>
            <w:vMerge/>
            <w:tcBorders>
              <w:left w:val="single" w:sz="4" w:space="0" w:color="002060"/>
              <w:bottom w:val="single" w:sz="4" w:space="0" w:color="002060"/>
              <w:right w:val="single" w:sz="4" w:space="0" w:color="002060"/>
            </w:tcBorders>
          </w:tcPr>
          <w:p w14:paraId="2ED52BCF" w14:textId="77777777" w:rsidR="00B44340" w:rsidRPr="006C0A32" w:rsidRDefault="00B44340" w:rsidP="00B44340">
            <w:pPr>
              <w:ind w:firstLine="109"/>
              <w:jc w:val="both"/>
              <w:rPr>
                <w:lang w:val="ru-RU" w:eastAsia="ru-RU"/>
              </w:rPr>
            </w:pPr>
          </w:p>
        </w:tc>
        <w:tc>
          <w:tcPr>
            <w:tcW w:w="1385" w:type="pct"/>
            <w:gridSpan w:val="2"/>
            <w:tcBorders>
              <w:top w:val="single" w:sz="4" w:space="0" w:color="002060"/>
              <w:left w:val="single" w:sz="4" w:space="0" w:color="002060"/>
              <w:bottom w:val="single" w:sz="4" w:space="0" w:color="002060"/>
              <w:right w:val="single" w:sz="4" w:space="0" w:color="002060"/>
            </w:tcBorders>
            <w:hideMark/>
          </w:tcPr>
          <w:p w14:paraId="42FE7EB6" w14:textId="77777777" w:rsidR="00B44340" w:rsidRPr="006C0A32" w:rsidRDefault="00D5366D" w:rsidP="00B44340">
            <w:pPr>
              <w:ind w:firstLine="109"/>
              <w:jc w:val="center"/>
              <w:rPr>
                <w:lang w:val="ru-RU" w:eastAsia="ru-RU"/>
              </w:rPr>
            </w:pPr>
            <w:r w:rsidRPr="006C0A32">
              <w:rPr>
                <w:lang w:val="ru-RU" w:eastAsia="ru-RU"/>
              </w:rPr>
              <w:t xml:space="preserve">Затраты предприятий на ООС, </w:t>
            </w:r>
            <w:r w:rsidRPr="006C0A32">
              <w:rPr>
                <w:lang w:val="kk-KZ" w:eastAsia="ru-RU"/>
              </w:rPr>
              <w:t>млрд</w:t>
            </w:r>
            <w:r w:rsidRPr="006C0A32">
              <w:rPr>
                <w:lang w:val="ru-RU" w:eastAsia="ru-RU"/>
              </w:rPr>
              <w:t xml:space="preserve"> тенге</w:t>
            </w:r>
          </w:p>
        </w:tc>
        <w:tc>
          <w:tcPr>
            <w:tcW w:w="618" w:type="pct"/>
            <w:tcBorders>
              <w:top w:val="single" w:sz="4" w:space="0" w:color="002060"/>
              <w:left w:val="single" w:sz="4" w:space="0" w:color="002060"/>
              <w:bottom w:val="single" w:sz="4" w:space="0" w:color="002060"/>
              <w:right w:val="single" w:sz="4" w:space="0" w:color="002060"/>
            </w:tcBorders>
            <w:vAlign w:val="center"/>
          </w:tcPr>
          <w:p w14:paraId="384FF624" w14:textId="77777777" w:rsidR="00B44340" w:rsidRPr="006C0A32" w:rsidRDefault="00D5366D" w:rsidP="00B44340">
            <w:pPr>
              <w:ind w:hanging="26"/>
              <w:jc w:val="center"/>
              <w:rPr>
                <w:lang w:val="ru-RU" w:eastAsia="ru-RU"/>
              </w:rPr>
            </w:pPr>
            <w:r w:rsidRPr="006C0A32">
              <w:rPr>
                <w:rFonts w:eastAsia="Calibri"/>
                <w:color w:val="000000"/>
                <w:lang w:val="kk-KZ" w:eastAsia="ru-RU"/>
              </w:rPr>
              <w:t>2,0</w:t>
            </w:r>
          </w:p>
        </w:tc>
        <w:tc>
          <w:tcPr>
            <w:tcW w:w="539" w:type="pct"/>
            <w:tcBorders>
              <w:top w:val="single" w:sz="4" w:space="0" w:color="002060"/>
              <w:left w:val="single" w:sz="4" w:space="0" w:color="002060"/>
              <w:bottom w:val="single" w:sz="4" w:space="0" w:color="002060"/>
              <w:right w:val="single" w:sz="4" w:space="0" w:color="002060"/>
            </w:tcBorders>
            <w:vAlign w:val="center"/>
          </w:tcPr>
          <w:p w14:paraId="6EA29DBD" w14:textId="77777777" w:rsidR="00B44340" w:rsidRPr="006C0A32" w:rsidRDefault="00D5366D" w:rsidP="00B44340">
            <w:pPr>
              <w:ind w:hanging="26"/>
              <w:jc w:val="center"/>
              <w:rPr>
                <w:lang w:val="ru-RU" w:eastAsia="ru-RU"/>
              </w:rPr>
            </w:pPr>
            <w:r w:rsidRPr="006C0A32">
              <w:rPr>
                <w:rFonts w:eastAsia="Calibri"/>
                <w:color w:val="000000"/>
                <w:lang w:val="kk-KZ" w:eastAsia="ru-RU"/>
              </w:rPr>
              <w:t>2,8</w:t>
            </w:r>
          </w:p>
        </w:tc>
        <w:tc>
          <w:tcPr>
            <w:tcW w:w="617" w:type="pct"/>
            <w:tcBorders>
              <w:top w:val="single" w:sz="4" w:space="0" w:color="002060"/>
              <w:left w:val="single" w:sz="4" w:space="0" w:color="002060"/>
              <w:bottom w:val="single" w:sz="4" w:space="0" w:color="002060"/>
              <w:right w:val="single" w:sz="4" w:space="0" w:color="002060"/>
            </w:tcBorders>
            <w:vAlign w:val="center"/>
          </w:tcPr>
          <w:p w14:paraId="6F8A539E" w14:textId="77777777" w:rsidR="00B44340" w:rsidRPr="006C0A32" w:rsidRDefault="00D5366D" w:rsidP="00B44340">
            <w:pPr>
              <w:ind w:hanging="26"/>
              <w:jc w:val="center"/>
              <w:rPr>
                <w:lang w:val="ru-RU" w:eastAsia="ru-RU"/>
              </w:rPr>
            </w:pPr>
            <w:r w:rsidRPr="006C0A32">
              <w:rPr>
                <w:rFonts w:eastAsia="Calibri"/>
                <w:color w:val="000000"/>
                <w:lang w:val="kk-KZ" w:eastAsia="ru-RU"/>
              </w:rPr>
              <w:t>2,4</w:t>
            </w:r>
          </w:p>
        </w:tc>
        <w:tc>
          <w:tcPr>
            <w:tcW w:w="534" w:type="pct"/>
            <w:tcBorders>
              <w:top w:val="single" w:sz="4" w:space="0" w:color="002060"/>
              <w:left w:val="single" w:sz="4" w:space="0" w:color="002060"/>
              <w:bottom w:val="single" w:sz="4" w:space="0" w:color="002060"/>
              <w:right w:val="single" w:sz="4" w:space="0" w:color="002060"/>
            </w:tcBorders>
            <w:vAlign w:val="center"/>
          </w:tcPr>
          <w:p w14:paraId="28B6CD42" w14:textId="77777777" w:rsidR="00B44340" w:rsidRPr="006C0A32" w:rsidRDefault="00D5366D" w:rsidP="00B44340">
            <w:pPr>
              <w:ind w:hanging="26"/>
              <w:jc w:val="center"/>
              <w:rPr>
                <w:lang w:val="ru-RU" w:eastAsia="ru-RU"/>
              </w:rPr>
            </w:pPr>
            <w:r w:rsidRPr="006C0A32">
              <w:rPr>
                <w:rFonts w:eastAsia="Calibri"/>
                <w:color w:val="000000"/>
                <w:lang w:val="kk-KZ" w:eastAsia="ru-RU"/>
              </w:rPr>
              <w:t>2,8</w:t>
            </w:r>
          </w:p>
        </w:tc>
      </w:tr>
    </w:tbl>
    <w:p w14:paraId="324B8260" w14:textId="77777777" w:rsidR="00B44340" w:rsidRPr="006C0A32" w:rsidRDefault="00D5366D" w:rsidP="00B44340">
      <w:pPr>
        <w:ind w:firstLine="709"/>
        <w:jc w:val="center"/>
        <w:rPr>
          <w:rFonts w:eastAsia="Calibri"/>
          <w:i/>
          <w:lang w:val="ru-RU" w:eastAsia="ru-RU"/>
        </w:rPr>
      </w:pPr>
      <w:r w:rsidRPr="006C0A32">
        <w:rPr>
          <w:rFonts w:eastAsia="Calibri"/>
          <w:i/>
          <w:lang w:val="ru-RU" w:eastAsia="ru-RU"/>
        </w:rPr>
        <w:t xml:space="preserve">Источник: Бюро национальной </w:t>
      </w:r>
      <w:r w:rsidRPr="006C0A32">
        <w:rPr>
          <w:rFonts w:eastAsia="Calibri"/>
          <w:i/>
          <w:lang w:val="ru-RU" w:eastAsia="ru-RU"/>
        </w:rPr>
        <w:t>статистики АСПР РК.</w:t>
      </w:r>
    </w:p>
    <w:p w14:paraId="15D568A1" w14:textId="77777777" w:rsidR="00B44340" w:rsidRPr="006C0A32" w:rsidRDefault="00B44340" w:rsidP="00B44340">
      <w:pPr>
        <w:ind w:firstLine="709"/>
        <w:rPr>
          <w:lang w:val="kk-KZ" w:eastAsia="ru-RU"/>
        </w:rPr>
      </w:pPr>
    </w:p>
    <w:p w14:paraId="371BB477" w14:textId="77777777" w:rsidR="00B44340" w:rsidRPr="006C0A32" w:rsidRDefault="00D5366D" w:rsidP="00B44340">
      <w:pPr>
        <w:ind w:firstLine="709"/>
        <w:jc w:val="both"/>
        <w:rPr>
          <w:lang w:val="ru-RU" w:eastAsia="ru-RU"/>
        </w:rPr>
      </w:pPr>
      <w:r w:rsidRPr="006C0A32">
        <w:rPr>
          <w:lang w:val="ru-RU" w:eastAsia="ru-RU"/>
        </w:rPr>
        <w:t>Алматинская область образована 10 марта 1932 года. Расположена на юго-востоке Казахстана между хребтами Северного Тянь-Шаня, озером Балкаш и рекой Иле. На востоке граничит с Китаем (Синьцзян-Уйгурским автономным районом) и Кыргызстаном</w:t>
      </w:r>
      <w:r w:rsidRPr="006C0A32">
        <w:rPr>
          <w:lang w:val="ru-RU" w:eastAsia="ru-RU"/>
        </w:rPr>
        <w:t xml:space="preserve"> на юге (Чуйской и Иссык-Кульской обласями). Является одним из наиболее густонаселенных регионов Казахстана. Административный центр с 2022 года – город Конаев </w:t>
      </w:r>
      <w:r w:rsidR="00582EF6" w:rsidRPr="006C0A32">
        <w:rPr>
          <w:lang w:val="ru-RU" w:eastAsia="ru-RU"/>
        </w:rPr>
        <w:t>(</w:t>
      </w:r>
      <w:r w:rsidRPr="006C0A32">
        <w:rPr>
          <w:lang w:val="ru-RU" w:eastAsia="ru-RU"/>
        </w:rPr>
        <w:t>бывший Капчагай).</w:t>
      </w:r>
    </w:p>
    <w:p w14:paraId="3CE71A1D" w14:textId="77777777" w:rsidR="00B44340" w:rsidRPr="006C0A32" w:rsidRDefault="00D5366D" w:rsidP="00B44340">
      <w:pPr>
        <w:ind w:firstLine="709"/>
        <w:jc w:val="both"/>
        <w:rPr>
          <w:lang w:val="ru-RU" w:eastAsia="ru-RU"/>
        </w:rPr>
      </w:pPr>
      <w:r w:rsidRPr="006C0A32">
        <w:rPr>
          <w:lang w:val="ru-RU" w:eastAsia="ru-RU"/>
        </w:rPr>
        <w:t>Алматинская область располагает богатыми запасами полезных ископаемых и значит</w:t>
      </w:r>
      <w:r w:rsidRPr="006C0A32">
        <w:rPr>
          <w:lang w:val="ru-RU" w:eastAsia="ru-RU"/>
        </w:rPr>
        <w:t>ельными ресурсами подземных вод. На её территории находятся месторождения вольфрама, золота, урана, молибдена, свинца, серебра и других полезных ископаемых.</w:t>
      </w:r>
    </w:p>
    <w:p w14:paraId="08E19F0F" w14:textId="77777777" w:rsidR="00B44340" w:rsidRPr="006C0A32" w:rsidRDefault="00D5366D" w:rsidP="00B44340">
      <w:pPr>
        <w:ind w:firstLine="709"/>
        <w:jc w:val="both"/>
        <w:rPr>
          <w:lang w:val="ru-RU" w:eastAsia="ru-RU"/>
        </w:rPr>
      </w:pPr>
      <w:r w:rsidRPr="006C0A32">
        <w:rPr>
          <w:lang w:val="ru-RU" w:eastAsia="ru-RU"/>
        </w:rPr>
        <w:t xml:space="preserve">Более 85 % от общего объёма производства области занимает обрабатывающая промышленность. В регионе </w:t>
      </w:r>
      <w:r w:rsidRPr="006C0A32">
        <w:rPr>
          <w:lang w:val="ru-RU" w:eastAsia="ru-RU"/>
        </w:rPr>
        <w:t>развиты лёгкая, пищевая и фармацевтическая промышленность, а также сельское хозяйство и рыбное хозяйство.</w:t>
      </w:r>
    </w:p>
    <w:p w14:paraId="529FB1BA" w14:textId="77777777" w:rsidR="00B44340" w:rsidRPr="006C0A32" w:rsidRDefault="00D5366D" w:rsidP="00B44340">
      <w:pPr>
        <w:ind w:firstLine="709"/>
        <w:jc w:val="both"/>
        <w:rPr>
          <w:lang w:val="ru-RU" w:eastAsia="ru-RU"/>
        </w:rPr>
      </w:pPr>
      <w:r w:rsidRPr="006C0A32">
        <w:rPr>
          <w:lang w:val="ru-RU" w:eastAsia="ru-RU"/>
        </w:rPr>
        <w:t>На территории области расположены Алматинский заповедник и два из четырех национальных парков республики - Иле-Алатауский и Алтын Эмель.</w:t>
      </w:r>
    </w:p>
    <w:p w14:paraId="53721E03" w14:textId="77777777" w:rsidR="00B44340" w:rsidRPr="006C0A32" w:rsidRDefault="00B44340" w:rsidP="00B44340">
      <w:pPr>
        <w:widowControl w:val="0"/>
        <w:autoSpaceDE w:val="0"/>
        <w:autoSpaceDN w:val="0"/>
        <w:adjustRightInd w:val="0"/>
        <w:ind w:firstLine="709"/>
        <w:rPr>
          <w:b/>
          <w:bCs/>
          <w:lang w:val="kk-KZ" w:eastAsia="ru-RU"/>
        </w:rPr>
      </w:pPr>
    </w:p>
    <w:p w14:paraId="5BF63314" w14:textId="77777777" w:rsidR="00B44340" w:rsidRPr="006C0A32" w:rsidRDefault="00D5366D" w:rsidP="00B44340">
      <w:pPr>
        <w:widowControl w:val="0"/>
        <w:autoSpaceDE w:val="0"/>
        <w:autoSpaceDN w:val="0"/>
        <w:adjustRightInd w:val="0"/>
        <w:ind w:firstLine="709"/>
        <w:jc w:val="both"/>
        <w:rPr>
          <w:b/>
          <w:bCs/>
          <w:lang w:val="ru-RU" w:eastAsia="ru-RU"/>
        </w:rPr>
      </w:pPr>
      <w:r w:rsidRPr="006C0A32">
        <w:rPr>
          <w:b/>
          <w:bCs/>
          <w:lang w:val="ru-RU" w:eastAsia="ru-RU"/>
        </w:rPr>
        <w:t>12.</w:t>
      </w:r>
      <w:r w:rsidRPr="006C0A32">
        <w:rPr>
          <w:b/>
          <w:bCs/>
          <w:lang w:val="kk-KZ" w:eastAsia="ru-RU"/>
        </w:rPr>
        <w:t>4</w:t>
      </w:r>
      <w:r w:rsidRPr="006C0A32">
        <w:rPr>
          <w:b/>
          <w:bCs/>
          <w:lang w:val="ru-RU" w:eastAsia="ru-RU"/>
        </w:rPr>
        <w:t xml:space="preserve">.1. </w:t>
      </w:r>
      <w:r w:rsidRPr="006C0A32">
        <w:rPr>
          <w:b/>
          <w:bCs/>
          <w:lang w:val="ru-RU" w:eastAsia="ru-RU"/>
        </w:rPr>
        <w:t>АТМОСФЕРНЫЙ ВОЗДУХ</w:t>
      </w:r>
    </w:p>
    <w:p w14:paraId="0F1265E1" w14:textId="77777777" w:rsidR="00B44340" w:rsidRPr="006C0A32" w:rsidRDefault="00B44340" w:rsidP="00B44340">
      <w:pPr>
        <w:widowControl w:val="0"/>
        <w:autoSpaceDE w:val="0"/>
        <w:autoSpaceDN w:val="0"/>
        <w:adjustRightInd w:val="0"/>
        <w:ind w:firstLine="709"/>
        <w:jc w:val="both"/>
        <w:rPr>
          <w:b/>
          <w:bCs/>
          <w:lang w:val="ru-RU" w:eastAsia="ru-RU"/>
        </w:rPr>
      </w:pPr>
    </w:p>
    <w:p w14:paraId="4FDB1386" w14:textId="77777777" w:rsidR="00B44340" w:rsidRPr="006C0A32" w:rsidRDefault="00D5366D" w:rsidP="00582EF6">
      <w:pPr>
        <w:widowControl w:val="0"/>
        <w:autoSpaceDE w:val="0"/>
        <w:autoSpaceDN w:val="0"/>
        <w:adjustRightInd w:val="0"/>
        <w:ind w:firstLine="709"/>
        <w:jc w:val="both"/>
        <w:rPr>
          <w:b/>
          <w:i/>
          <w:lang w:val="ru-RU" w:eastAsia="ru-RU"/>
        </w:rPr>
      </w:pPr>
      <w:r w:rsidRPr="006C0A32">
        <w:rPr>
          <w:b/>
          <w:i/>
          <w:lang w:val="ru-RU" w:eastAsia="ru-RU"/>
        </w:rPr>
        <w:t>Выбросы загрязняющих веществ</w:t>
      </w:r>
    </w:p>
    <w:p w14:paraId="2288CAA8" w14:textId="77777777" w:rsidR="00B44340" w:rsidRPr="006C0A32" w:rsidRDefault="00D5366D" w:rsidP="00582EF6">
      <w:pPr>
        <w:pBdr>
          <w:bottom w:val="single" w:sz="4" w:space="0" w:color="FFFFFF"/>
        </w:pBdr>
        <w:ind w:firstLine="709"/>
        <w:jc w:val="both"/>
        <w:rPr>
          <w:lang w:val="ru-RU" w:eastAsia="ru-RU"/>
        </w:rPr>
      </w:pPr>
      <w:r w:rsidRPr="006C0A32">
        <w:rPr>
          <w:lang w:val="ru-RU" w:eastAsia="ru-RU"/>
        </w:rPr>
        <w:t xml:space="preserve">Основными источниками загрязнения атмосферного воздуха на территории Алматинской области являются предприятия теплоэнергетики, автомобильный транспорт, котельные военных гарнизонов Министерства </w:t>
      </w:r>
      <w:r w:rsidRPr="006C0A32">
        <w:rPr>
          <w:lang w:val="ru-RU" w:eastAsia="ru-RU"/>
        </w:rPr>
        <w:t>обороны Республики Казахстан, а также предприятия и организации малого и среднего бизнеса, включая сельскохозяйственные предприятия.</w:t>
      </w:r>
    </w:p>
    <w:p w14:paraId="74D353BD" w14:textId="77777777" w:rsidR="00B44340" w:rsidRPr="006C0A32" w:rsidRDefault="00D5366D" w:rsidP="00582EF6">
      <w:pPr>
        <w:pBdr>
          <w:bottom w:val="single" w:sz="4" w:space="0" w:color="FFFFFF"/>
        </w:pBdr>
        <w:ind w:firstLine="709"/>
        <w:jc w:val="both"/>
        <w:rPr>
          <w:lang w:val="ru-RU" w:eastAsia="ru-RU"/>
        </w:rPr>
      </w:pPr>
      <w:r w:rsidRPr="006C0A32">
        <w:rPr>
          <w:lang w:val="ru-RU" w:eastAsia="ru-RU"/>
        </w:rPr>
        <w:t>В регионе насчитывается 8974 стационарных источников выбросов загрязняющих веществ, из них организованных — 5581, оборудова</w:t>
      </w:r>
      <w:r w:rsidRPr="006C0A32">
        <w:rPr>
          <w:lang w:val="ru-RU" w:eastAsia="ru-RU"/>
        </w:rPr>
        <w:t xml:space="preserve">нных очистными сооружениями — 1078. </w:t>
      </w:r>
    </w:p>
    <w:p w14:paraId="6A406927" w14:textId="77777777" w:rsidR="00B44340" w:rsidRPr="006C0A32" w:rsidRDefault="00D5366D" w:rsidP="00582EF6">
      <w:pPr>
        <w:pBdr>
          <w:bottom w:val="single" w:sz="4" w:space="0" w:color="FFFFFF"/>
        </w:pBdr>
        <w:ind w:firstLine="709"/>
        <w:jc w:val="both"/>
        <w:rPr>
          <w:b/>
          <w:lang w:val="ru-RU" w:eastAsia="ru-RU"/>
        </w:rPr>
      </w:pPr>
      <w:r w:rsidRPr="006C0A32">
        <w:rPr>
          <w:lang w:val="ru-RU" w:eastAsia="ru-RU"/>
        </w:rPr>
        <w:t>Согласно данным Бюро национальной статистики РК, в 2025 году объём выбросов загрязняющих веществ в атмосферный воздух от стационарных источников составил 29,6 тыс. тонн.</w:t>
      </w:r>
      <w:r w:rsidRPr="006C0A32">
        <w:rPr>
          <w:b/>
          <w:lang w:val="ru-RU" w:eastAsia="ru-RU"/>
        </w:rPr>
        <w:t xml:space="preserve"> </w:t>
      </w:r>
    </w:p>
    <w:p w14:paraId="440EE1CC" w14:textId="77777777" w:rsidR="00582EF6" w:rsidRPr="006C0A32" w:rsidRDefault="00D5366D" w:rsidP="00582EF6">
      <w:pPr>
        <w:pBdr>
          <w:bottom w:val="single" w:sz="4" w:space="0" w:color="FFFFFF"/>
        </w:pBdr>
        <w:ind w:firstLine="709"/>
        <w:jc w:val="right"/>
        <w:rPr>
          <w:b/>
          <w:lang w:val="ru-RU" w:eastAsia="ru-RU"/>
        </w:rPr>
      </w:pPr>
      <w:r w:rsidRPr="006C0A32">
        <w:rPr>
          <w:b/>
          <w:lang w:val="ru-RU" w:eastAsia="ru-RU"/>
        </w:rPr>
        <w:t>Таблица 12.</w:t>
      </w:r>
      <w:r w:rsidRPr="006C0A32">
        <w:rPr>
          <w:b/>
          <w:lang w:val="kk-KZ" w:eastAsia="ru-RU"/>
        </w:rPr>
        <w:t>4</w:t>
      </w:r>
      <w:r w:rsidRPr="006C0A32">
        <w:rPr>
          <w:b/>
          <w:lang w:val="ru-RU" w:eastAsia="ru-RU"/>
        </w:rPr>
        <w:t>.1</w:t>
      </w:r>
    </w:p>
    <w:p w14:paraId="09F926C7" w14:textId="77777777" w:rsidR="00582EF6" w:rsidRPr="006C0A32" w:rsidRDefault="00D5366D" w:rsidP="00582EF6">
      <w:pPr>
        <w:pBdr>
          <w:bottom w:val="single" w:sz="4" w:space="0" w:color="FFFFFF"/>
        </w:pBdr>
        <w:ind w:firstLine="709"/>
        <w:jc w:val="center"/>
        <w:rPr>
          <w:b/>
          <w:lang w:val="kk-KZ" w:eastAsia="ru-RU"/>
        </w:rPr>
      </w:pPr>
      <w:r w:rsidRPr="006C0A32">
        <w:rPr>
          <w:b/>
          <w:lang w:val="kk-KZ" w:eastAsia="ru-RU"/>
        </w:rPr>
        <w:t>Выбросы загрязняющих веществ от с</w:t>
      </w:r>
      <w:r w:rsidRPr="006C0A32">
        <w:rPr>
          <w:b/>
          <w:lang w:val="kk-KZ" w:eastAsia="ru-RU"/>
        </w:rPr>
        <w:t>тационарных источников за 2023-2025 годы, тыс. тонн</w:t>
      </w:r>
    </w:p>
    <w:p w14:paraId="365167B3" w14:textId="77777777" w:rsidR="00582EF6" w:rsidRPr="006C0A32" w:rsidRDefault="00D5366D" w:rsidP="00582EF6">
      <w:pPr>
        <w:pBdr>
          <w:bottom w:val="single" w:sz="4" w:space="0" w:color="FFFFFF"/>
        </w:pBdr>
        <w:ind w:firstLine="709"/>
        <w:jc w:val="center"/>
        <w:rPr>
          <w:b/>
          <w:lang w:val="kk-KZ" w:eastAsia="ru-RU"/>
        </w:rPr>
      </w:pPr>
      <w:r w:rsidRPr="006C0A32">
        <w:rPr>
          <w:b/>
          <w:noProof/>
        </w:rPr>
        <w:lastRenderedPageBreak/>
        <w:drawing>
          <wp:inline distT="0" distB="0" distL="0" distR="0" wp14:anchorId="72F889A4" wp14:editId="1068E07F">
            <wp:extent cx="2941955" cy="1990725"/>
            <wp:effectExtent l="0" t="0" r="0" b="0"/>
            <wp:docPr id="952047936" name="Рисунок 11" descr="Изображение выглядит как текст, снимок экрана, диаграмма, График&#10;&#10;Содержимое, созданное искусственным интеллектом, может быть неверным."/>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2047936" name="Рисунок 11" descr="Изображение выглядит как текст, снимок экрана, диаграмма, График&#10;&#10;Содержимое, созданное искусственным интеллектом, может быть неверным."/>
                    <pic:cNvPicPr>
                      <a:picLocks noChangeAspect="1" noChangeArrowheads="1"/>
                    </pic:cNvPicPr>
                  </pic:nvPicPr>
                  <pic:blipFill>
                    <a:blip r:embed="rId77">
                      <a:extLst>
                        <a:ext uri="{28A0092B-C50C-407E-A947-70E740481C1C}">
                          <a14:useLocalDpi xmlns:a14="http://schemas.microsoft.com/office/drawing/2010/main" val="0"/>
                        </a:ext>
                      </a:extLst>
                    </a:blip>
                    <a:stretch>
                      <a:fillRect/>
                    </a:stretch>
                  </pic:blipFill>
                  <pic:spPr bwMode="auto">
                    <a:xfrm>
                      <a:off x="0" y="0"/>
                      <a:ext cx="2974435" cy="2012703"/>
                    </a:xfrm>
                    <a:prstGeom prst="rect">
                      <a:avLst/>
                    </a:prstGeom>
                    <a:noFill/>
                  </pic:spPr>
                </pic:pic>
              </a:graphicData>
            </a:graphic>
          </wp:inline>
        </w:drawing>
      </w:r>
    </w:p>
    <w:p w14:paraId="6C041BD6" w14:textId="77777777" w:rsidR="00582EF6" w:rsidRPr="006C0A32" w:rsidRDefault="00D5366D" w:rsidP="00582EF6">
      <w:pPr>
        <w:pBdr>
          <w:bottom w:val="single" w:sz="4" w:space="0" w:color="FFFFFF"/>
        </w:pBdr>
        <w:ind w:firstLine="709"/>
        <w:jc w:val="center"/>
        <w:rPr>
          <w:i/>
          <w:iCs/>
          <w:lang w:val="kk-KZ" w:eastAsia="ru-RU"/>
        </w:rPr>
      </w:pPr>
      <w:r w:rsidRPr="006C0A32">
        <w:rPr>
          <w:i/>
          <w:iCs/>
          <w:lang w:val="kk-KZ" w:eastAsia="ru-RU"/>
        </w:rPr>
        <w:t>Источник: Бюро национальной статистики АСПР РК.</w:t>
      </w:r>
    </w:p>
    <w:p w14:paraId="74ACCA77" w14:textId="77777777" w:rsidR="00582EF6" w:rsidRPr="006C0A32" w:rsidRDefault="00582EF6" w:rsidP="00582EF6">
      <w:pPr>
        <w:pBdr>
          <w:bottom w:val="single" w:sz="4" w:space="0" w:color="FFFFFF"/>
        </w:pBdr>
        <w:ind w:firstLine="709"/>
        <w:jc w:val="center"/>
        <w:rPr>
          <w:lang w:val="kk-KZ" w:eastAsia="ru-RU"/>
        </w:rPr>
      </w:pPr>
    </w:p>
    <w:p w14:paraId="23E01C76" w14:textId="77777777" w:rsidR="00582EF6" w:rsidRPr="006C0A32" w:rsidRDefault="00D5366D" w:rsidP="00582EF6">
      <w:pPr>
        <w:ind w:firstLine="709"/>
        <w:rPr>
          <w:b/>
          <w:i/>
          <w:lang w:val="ru-RU" w:eastAsia="ru-RU"/>
        </w:rPr>
      </w:pPr>
      <w:r w:rsidRPr="006C0A32">
        <w:rPr>
          <w:b/>
          <w:i/>
          <w:lang w:val="ru-RU" w:eastAsia="ru-RU"/>
        </w:rPr>
        <w:t>Качество атмосферного воздуха</w:t>
      </w:r>
    </w:p>
    <w:p w14:paraId="67B09DA0" w14:textId="77777777" w:rsidR="00582EF6" w:rsidRPr="006C0A32" w:rsidRDefault="00D5366D" w:rsidP="00582EF6">
      <w:pPr>
        <w:ind w:firstLine="709"/>
        <w:jc w:val="both"/>
        <w:rPr>
          <w:bCs/>
          <w:lang w:val="ru-RU" w:eastAsia="ru-RU"/>
        </w:rPr>
      </w:pPr>
      <w:r w:rsidRPr="006C0A32">
        <w:rPr>
          <w:lang w:val="ru-RU" w:eastAsia="ru-RU"/>
        </w:rPr>
        <w:t>В 2025 году РГП «Казгидромет</w:t>
      </w:r>
      <w:r w:rsidRPr="006C0A32">
        <w:rPr>
          <w:lang w:val="ru-RU" w:eastAsia="ru-RU"/>
        </w:rPr>
        <w:t xml:space="preserve">» проводило наблюдения за состоянием атмосферного воздуха в пяти районных центрах Алматинской области на </w:t>
      </w:r>
      <w:r w:rsidRPr="006C0A32">
        <w:rPr>
          <w:bCs/>
          <w:lang w:val="ru-RU" w:eastAsia="ru-RU"/>
        </w:rPr>
        <w:t>10 точках наблюдений</w:t>
      </w:r>
      <w:r w:rsidR="00D65292" w:rsidRPr="006C0A32">
        <w:rPr>
          <w:bCs/>
          <w:lang w:val="ru-RU" w:eastAsia="ru-RU"/>
        </w:rPr>
        <w:t>.</w:t>
      </w:r>
    </w:p>
    <w:p w14:paraId="7D9BFD41" w14:textId="77777777" w:rsidR="00CF41D8" w:rsidRPr="006C0A32" w:rsidRDefault="00D5366D" w:rsidP="00CF41D8">
      <w:pPr>
        <w:ind w:firstLine="709"/>
        <w:jc w:val="both"/>
        <w:rPr>
          <w:lang w:val="ru-RU" w:eastAsia="ru-RU"/>
        </w:rPr>
      </w:pPr>
      <w:r w:rsidRPr="006C0A32">
        <w:rPr>
          <w:lang w:val="ru-RU" w:eastAsia="ru-RU"/>
        </w:rPr>
        <w:t>Измерялись концентрации взвешенных частиц PM2.5, взвешенных частиц PM10, диоксида серы, оксида углерода, диоксида азота, фенола и</w:t>
      </w:r>
      <w:r w:rsidRPr="006C0A32">
        <w:rPr>
          <w:lang w:val="ru-RU" w:eastAsia="ru-RU"/>
        </w:rPr>
        <w:t xml:space="preserve"> формальдегида, сероводород, ЛОС.</w:t>
      </w:r>
    </w:p>
    <w:p w14:paraId="644FA9A9" w14:textId="77777777" w:rsidR="00582EF6" w:rsidRPr="006C0A32" w:rsidRDefault="00D5366D" w:rsidP="00CF41D8">
      <w:pPr>
        <w:ind w:firstLine="709"/>
        <w:jc w:val="right"/>
        <w:rPr>
          <w:b/>
          <w:lang w:val="ru-RU" w:eastAsia="ru-RU"/>
        </w:rPr>
      </w:pPr>
      <w:r w:rsidRPr="006C0A32">
        <w:rPr>
          <w:b/>
          <w:lang w:val="ru-RU" w:eastAsia="ru-RU"/>
        </w:rPr>
        <w:t>Таблица 12.4.1</w:t>
      </w:r>
    </w:p>
    <w:p w14:paraId="5F2CACC2" w14:textId="77777777" w:rsidR="00582EF6" w:rsidRPr="006C0A32" w:rsidRDefault="00D5366D" w:rsidP="00582EF6">
      <w:pPr>
        <w:ind w:firstLine="709"/>
        <w:jc w:val="center"/>
        <w:rPr>
          <w:b/>
          <w:lang w:val="ru-RU" w:eastAsia="ru-RU"/>
        </w:rPr>
      </w:pPr>
      <w:r w:rsidRPr="006C0A32">
        <w:rPr>
          <w:b/>
          <w:lang w:val="ru-RU" w:eastAsia="ru-RU"/>
        </w:rPr>
        <w:t>Превышения допустимых концентраций (ПДК) загрязняющих веществ по данным эпизодических наблюдений</w:t>
      </w:r>
    </w:p>
    <w:tbl>
      <w:tblPr>
        <w:tblStyle w:val="TableGrid0"/>
        <w:tblW w:w="9634" w:type="dxa"/>
        <w:jc w:val="center"/>
        <w:tblLook w:val="04A0" w:firstRow="1" w:lastRow="0" w:firstColumn="1" w:lastColumn="0" w:noHBand="0" w:noVBand="1"/>
      </w:tblPr>
      <w:tblGrid>
        <w:gridCol w:w="458"/>
        <w:gridCol w:w="2732"/>
        <w:gridCol w:w="1993"/>
        <w:gridCol w:w="1395"/>
        <w:gridCol w:w="1616"/>
        <w:gridCol w:w="1440"/>
      </w:tblGrid>
      <w:tr w:rsidR="00FC7945" w:rsidRPr="006C0A32" w14:paraId="5DAF18F1" w14:textId="77777777" w:rsidTr="00FE1226">
        <w:trPr>
          <w:jc w:val="center"/>
        </w:trPr>
        <w:tc>
          <w:tcPr>
            <w:tcW w:w="458" w:type="dxa"/>
          </w:tcPr>
          <w:p w14:paraId="4FEC6BB0" w14:textId="77777777" w:rsidR="00582EF6" w:rsidRPr="006C0A32" w:rsidRDefault="00D5366D" w:rsidP="00D65292">
            <w:pPr>
              <w:jc w:val="center"/>
              <w:rPr>
                <w:rFonts w:ascii="Times New Roman" w:hAnsi="Times New Roman"/>
                <w:lang w:eastAsia="ru-RU"/>
              </w:rPr>
            </w:pPr>
            <w:r w:rsidRPr="006C0A32">
              <w:rPr>
                <w:rFonts w:ascii="Times New Roman" w:hAnsi="Times New Roman"/>
                <w:b/>
                <w:lang w:eastAsia="ru-RU"/>
              </w:rPr>
              <w:t>№</w:t>
            </w:r>
          </w:p>
        </w:tc>
        <w:tc>
          <w:tcPr>
            <w:tcW w:w="2732" w:type="dxa"/>
          </w:tcPr>
          <w:p w14:paraId="3BEC1747" w14:textId="77777777" w:rsidR="00582EF6" w:rsidRPr="006C0A32" w:rsidRDefault="00D5366D" w:rsidP="00D65292">
            <w:pPr>
              <w:jc w:val="center"/>
              <w:rPr>
                <w:rFonts w:ascii="Times New Roman" w:hAnsi="Times New Roman"/>
                <w:b/>
                <w:lang w:eastAsia="ru-RU"/>
              </w:rPr>
            </w:pPr>
            <w:r w:rsidRPr="006C0A32">
              <w:rPr>
                <w:rFonts w:ascii="Times New Roman" w:hAnsi="Times New Roman"/>
                <w:b/>
                <w:lang w:eastAsia="ru-RU"/>
              </w:rPr>
              <w:t>Наименование населенного пункта</w:t>
            </w:r>
          </w:p>
        </w:tc>
        <w:tc>
          <w:tcPr>
            <w:tcW w:w="1993" w:type="dxa"/>
          </w:tcPr>
          <w:p w14:paraId="6B45DE8D" w14:textId="77777777" w:rsidR="00582EF6" w:rsidRPr="006C0A32" w:rsidRDefault="00D5366D" w:rsidP="00D65292">
            <w:pPr>
              <w:jc w:val="center"/>
              <w:rPr>
                <w:rFonts w:ascii="Times New Roman" w:hAnsi="Times New Roman"/>
                <w:b/>
                <w:lang w:eastAsia="ru-RU"/>
              </w:rPr>
            </w:pPr>
            <w:r w:rsidRPr="006C0A32">
              <w:rPr>
                <w:rFonts w:ascii="Times New Roman" w:hAnsi="Times New Roman"/>
                <w:b/>
                <w:lang w:eastAsia="ru-RU"/>
              </w:rPr>
              <w:t>Точки отбора</w:t>
            </w:r>
          </w:p>
        </w:tc>
        <w:tc>
          <w:tcPr>
            <w:tcW w:w="1395" w:type="dxa"/>
          </w:tcPr>
          <w:p w14:paraId="7277A64E" w14:textId="77777777" w:rsidR="00582EF6" w:rsidRPr="006C0A32" w:rsidRDefault="00D5366D" w:rsidP="00D65292">
            <w:pPr>
              <w:jc w:val="center"/>
              <w:rPr>
                <w:rFonts w:ascii="Times New Roman" w:hAnsi="Times New Roman"/>
                <w:b/>
                <w:lang w:eastAsia="ru-RU"/>
              </w:rPr>
            </w:pPr>
            <w:r w:rsidRPr="006C0A32">
              <w:rPr>
                <w:rFonts w:ascii="Times New Roman" w:hAnsi="Times New Roman"/>
                <w:b/>
                <w:lang w:eastAsia="ru-RU"/>
              </w:rPr>
              <w:t>Оксид углерода</w:t>
            </w:r>
          </w:p>
        </w:tc>
        <w:tc>
          <w:tcPr>
            <w:tcW w:w="1616" w:type="dxa"/>
          </w:tcPr>
          <w:p w14:paraId="7333EB81" w14:textId="77777777" w:rsidR="00582EF6" w:rsidRPr="006C0A32" w:rsidRDefault="00D5366D" w:rsidP="00D65292">
            <w:pPr>
              <w:jc w:val="center"/>
              <w:rPr>
                <w:rFonts w:ascii="Times New Roman" w:hAnsi="Times New Roman"/>
                <w:b/>
                <w:lang w:eastAsia="ru-RU"/>
              </w:rPr>
            </w:pPr>
            <w:r w:rsidRPr="006C0A32">
              <w:rPr>
                <w:rFonts w:ascii="Times New Roman" w:hAnsi="Times New Roman"/>
                <w:b/>
                <w:lang w:eastAsia="ru-RU"/>
              </w:rPr>
              <w:t>Сероводород</w:t>
            </w:r>
          </w:p>
        </w:tc>
        <w:tc>
          <w:tcPr>
            <w:tcW w:w="1440" w:type="dxa"/>
          </w:tcPr>
          <w:p w14:paraId="29DEA6BB" w14:textId="77777777" w:rsidR="00582EF6" w:rsidRPr="006C0A32" w:rsidRDefault="00D5366D" w:rsidP="00D65292">
            <w:pPr>
              <w:jc w:val="center"/>
              <w:rPr>
                <w:rFonts w:ascii="Times New Roman" w:hAnsi="Times New Roman"/>
                <w:b/>
                <w:lang w:eastAsia="ru-RU"/>
              </w:rPr>
            </w:pPr>
            <w:r w:rsidRPr="006C0A32">
              <w:rPr>
                <w:rFonts w:ascii="Times New Roman" w:hAnsi="Times New Roman"/>
                <w:b/>
                <w:lang w:eastAsia="ru-RU"/>
              </w:rPr>
              <w:t>Диоксид азота</w:t>
            </w:r>
          </w:p>
        </w:tc>
      </w:tr>
      <w:tr w:rsidR="00FC7945" w:rsidRPr="006C0A32" w14:paraId="23484A53" w14:textId="77777777" w:rsidTr="00FE1226">
        <w:trPr>
          <w:trHeight w:val="128"/>
          <w:jc w:val="center"/>
        </w:trPr>
        <w:tc>
          <w:tcPr>
            <w:tcW w:w="458" w:type="dxa"/>
            <w:vMerge w:val="restart"/>
          </w:tcPr>
          <w:p w14:paraId="215CBA8E" w14:textId="77777777" w:rsidR="00582EF6" w:rsidRPr="006C0A32" w:rsidRDefault="00D5366D" w:rsidP="00D65292">
            <w:pPr>
              <w:jc w:val="center"/>
              <w:rPr>
                <w:rFonts w:ascii="Times New Roman" w:hAnsi="Times New Roman"/>
                <w:lang w:eastAsia="ru-RU"/>
              </w:rPr>
            </w:pPr>
            <w:r w:rsidRPr="006C0A32">
              <w:rPr>
                <w:rFonts w:ascii="Times New Roman" w:hAnsi="Times New Roman"/>
                <w:lang w:eastAsia="ru-RU"/>
              </w:rPr>
              <w:t>1.</w:t>
            </w:r>
          </w:p>
        </w:tc>
        <w:tc>
          <w:tcPr>
            <w:tcW w:w="2732" w:type="dxa"/>
            <w:vMerge w:val="restart"/>
          </w:tcPr>
          <w:p w14:paraId="7D6DADBA" w14:textId="77777777" w:rsidR="00582EF6" w:rsidRPr="006C0A32" w:rsidRDefault="00D5366D" w:rsidP="00D65292">
            <w:pPr>
              <w:jc w:val="center"/>
              <w:rPr>
                <w:rFonts w:ascii="Times New Roman" w:hAnsi="Times New Roman"/>
                <w:lang w:eastAsia="ru-RU"/>
              </w:rPr>
            </w:pPr>
            <w:r w:rsidRPr="006C0A32">
              <w:rPr>
                <w:rFonts w:ascii="Times New Roman" w:hAnsi="Times New Roman"/>
                <w:lang w:eastAsia="ru-RU"/>
              </w:rPr>
              <w:t xml:space="preserve">Город Талгар </w:t>
            </w:r>
            <w:r w:rsidRPr="006C0A32">
              <w:rPr>
                <w:rFonts w:ascii="Times New Roman" w:hAnsi="Times New Roman"/>
                <w:lang w:eastAsia="ru-RU"/>
              </w:rPr>
              <w:t>Талгарского района</w:t>
            </w:r>
          </w:p>
        </w:tc>
        <w:tc>
          <w:tcPr>
            <w:tcW w:w="1993" w:type="dxa"/>
          </w:tcPr>
          <w:p w14:paraId="73AEB818" w14:textId="77777777" w:rsidR="00582EF6" w:rsidRPr="006C0A32" w:rsidRDefault="00D5366D" w:rsidP="00D65292">
            <w:pPr>
              <w:jc w:val="center"/>
              <w:rPr>
                <w:rFonts w:ascii="Times New Roman" w:hAnsi="Times New Roman"/>
                <w:lang w:eastAsia="ru-RU"/>
              </w:rPr>
            </w:pPr>
            <w:r w:rsidRPr="006C0A32">
              <w:rPr>
                <w:rFonts w:ascii="Times New Roman" w:hAnsi="Times New Roman"/>
                <w:lang w:eastAsia="ru-RU"/>
              </w:rPr>
              <w:t>Ул. Нуртазина</w:t>
            </w:r>
          </w:p>
        </w:tc>
        <w:tc>
          <w:tcPr>
            <w:tcW w:w="1395" w:type="dxa"/>
          </w:tcPr>
          <w:p w14:paraId="10D976EB" w14:textId="77777777" w:rsidR="00582EF6" w:rsidRPr="006C0A32" w:rsidRDefault="00D5366D" w:rsidP="00D65292">
            <w:pPr>
              <w:jc w:val="center"/>
              <w:rPr>
                <w:rFonts w:ascii="Times New Roman" w:hAnsi="Times New Roman"/>
                <w:lang w:eastAsia="ru-RU"/>
              </w:rPr>
            </w:pPr>
            <w:r w:rsidRPr="006C0A32">
              <w:rPr>
                <w:rFonts w:ascii="Times New Roman" w:hAnsi="Times New Roman"/>
                <w:lang w:eastAsia="ru-RU"/>
              </w:rPr>
              <w:t>0,6</w:t>
            </w:r>
          </w:p>
        </w:tc>
        <w:tc>
          <w:tcPr>
            <w:tcW w:w="1616" w:type="dxa"/>
          </w:tcPr>
          <w:p w14:paraId="01B3D524" w14:textId="77777777" w:rsidR="00582EF6" w:rsidRPr="006C0A32" w:rsidRDefault="00D5366D" w:rsidP="00D65292">
            <w:pPr>
              <w:jc w:val="center"/>
              <w:rPr>
                <w:rFonts w:ascii="Times New Roman" w:hAnsi="Times New Roman"/>
                <w:lang w:eastAsia="ru-RU"/>
              </w:rPr>
            </w:pPr>
            <w:r w:rsidRPr="006C0A32">
              <w:rPr>
                <w:rFonts w:ascii="Times New Roman" w:hAnsi="Times New Roman"/>
                <w:lang w:eastAsia="ru-RU"/>
              </w:rPr>
              <w:t>0,9</w:t>
            </w:r>
          </w:p>
        </w:tc>
        <w:tc>
          <w:tcPr>
            <w:tcW w:w="1440" w:type="dxa"/>
          </w:tcPr>
          <w:p w14:paraId="6B04694B" w14:textId="77777777" w:rsidR="00582EF6" w:rsidRPr="006C0A32" w:rsidRDefault="00D5366D" w:rsidP="00D65292">
            <w:pPr>
              <w:jc w:val="center"/>
              <w:rPr>
                <w:rFonts w:ascii="Times New Roman" w:hAnsi="Times New Roman"/>
                <w:lang w:eastAsia="ru-RU"/>
              </w:rPr>
            </w:pPr>
            <w:r w:rsidRPr="006C0A32">
              <w:rPr>
                <w:rFonts w:ascii="Times New Roman" w:hAnsi="Times New Roman"/>
                <w:lang w:eastAsia="ru-RU"/>
              </w:rPr>
              <w:t>0,10</w:t>
            </w:r>
          </w:p>
        </w:tc>
      </w:tr>
      <w:tr w:rsidR="00FC7945" w:rsidRPr="006C0A32" w14:paraId="6D38FC38" w14:textId="77777777" w:rsidTr="00FE1226">
        <w:trPr>
          <w:trHeight w:val="127"/>
          <w:jc w:val="center"/>
        </w:trPr>
        <w:tc>
          <w:tcPr>
            <w:tcW w:w="458" w:type="dxa"/>
            <w:vMerge/>
          </w:tcPr>
          <w:p w14:paraId="27582819" w14:textId="77777777" w:rsidR="00582EF6" w:rsidRPr="006C0A32" w:rsidRDefault="00582EF6" w:rsidP="00D65292">
            <w:pPr>
              <w:jc w:val="center"/>
              <w:rPr>
                <w:rFonts w:ascii="Times New Roman" w:hAnsi="Times New Roman"/>
                <w:lang w:eastAsia="ru-RU"/>
              </w:rPr>
            </w:pPr>
          </w:p>
        </w:tc>
        <w:tc>
          <w:tcPr>
            <w:tcW w:w="2732" w:type="dxa"/>
            <w:vMerge/>
          </w:tcPr>
          <w:p w14:paraId="7C0707AB" w14:textId="77777777" w:rsidR="00582EF6" w:rsidRPr="006C0A32" w:rsidRDefault="00582EF6" w:rsidP="00D65292">
            <w:pPr>
              <w:jc w:val="center"/>
              <w:rPr>
                <w:rFonts w:ascii="Times New Roman" w:hAnsi="Times New Roman"/>
                <w:lang w:eastAsia="ru-RU"/>
              </w:rPr>
            </w:pPr>
          </w:p>
        </w:tc>
        <w:tc>
          <w:tcPr>
            <w:tcW w:w="1993" w:type="dxa"/>
          </w:tcPr>
          <w:p w14:paraId="34BE1AFD" w14:textId="77777777" w:rsidR="00582EF6" w:rsidRPr="006C0A32" w:rsidRDefault="00D5366D" w:rsidP="00D65292">
            <w:pPr>
              <w:jc w:val="center"/>
              <w:rPr>
                <w:rFonts w:ascii="Times New Roman" w:hAnsi="Times New Roman"/>
                <w:lang w:eastAsia="ru-RU"/>
              </w:rPr>
            </w:pPr>
            <w:r w:rsidRPr="006C0A32">
              <w:rPr>
                <w:rFonts w:ascii="Times New Roman" w:hAnsi="Times New Roman"/>
                <w:lang w:eastAsia="ru-RU"/>
              </w:rPr>
              <w:t>Ул. Бокина</w:t>
            </w:r>
          </w:p>
        </w:tc>
        <w:tc>
          <w:tcPr>
            <w:tcW w:w="1395" w:type="dxa"/>
          </w:tcPr>
          <w:p w14:paraId="7C1E3D17" w14:textId="77777777" w:rsidR="00582EF6" w:rsidRPr="006C0A32" w:rsidRDefault="00D5366D" w:rsidP="00D65292">
            <w:pPr>
              <w:jc w:val="center"/>
              <w:rPr>
                <w:rFonts w:ascii="Times New Roman" w:hAnsi="Times New Roman"/>
                <w:lang w:eastAsia="ru-RU"/>
              </w:rPr>
            </w:pPr>
            <w:r w:rsidRPr="006C0A32">
              <w:rPr>
                <w:rFonts w:ascii="Times New Roman" w:hAnsi="Times New Roman"/>
                <w:lang w:eastAsia="ru-RU"/>
              </w:rPr>
              <w:t>0,6</w:t>
            </w:r>
          </w:p>
        </w:tc>
        <w:tc>
          <w:tcPr>
            <w:tcW w:w="1616" w:type="dxa"/>
          </w:tcPr>
          <w:p w14:paraId="2F1A8BC0" w14:textId="77777777" w:rsidR="00582EF6" w:rsidRPr="006C0A32" w:rsidRDefault="00D5366D" w:rsidP="00D65292">
            <w:pPr>
              <w:jc w:val="center"/>
              <w:rPr>
                <w:rFonts w:ascii="Times New Roman" w:hAnsi="Times New Roman"/>
                <w:lang w:eastAsia="ru-RU"/>
              </w:rPr>
            </w:pPr>
            <w:r w:rsidRPr="006C0A32">
              <w:rPr>
                <w:rFonts w:ascii="Times New Roman" w:hAnsi="Times New Roman"/>
                <w:lang w:eastAsia="ru-RU"/>
              </w:rPr>
              <w:t>1,3</w:t>
            </w:r>
          </w:p>
        </w:tc>
        <w:tc>
          <w:tcPr>
            <w:tcW w:w="1440" w:type="dxa"/>
          </w:tcPr>
          <w:p w14:paraId="287009E9" w14:textId="77777777" w:rsidR="00582EF6" w:rsidRPr="006C0A32" w:rsidRDefault="00D5366D" w:rsidP="00D65292">
            <w:pPr>
              <w:jc w:val="center"/>
              <w:rPr>
                <w:rFonts w:ascii="Times New Roman" w:hAnsi="Times New Roman"/>
                <w:lang w:eastAsia="ru-RU"/>
              </w:rPr>
            </w:pPr>
            <w:r w:rsidRPr="006C0A32">
              <w:rPr>
                <w:rFonts w:ascii="Times New Roman" w:hAnsi="Times New Roman"/>
                <w:lang w:eastAsia="ru-RU"/>
              </w:rPr>
              <w:t>0,30</w:t>
            </w:r>
          </w:p>
        </w:tc>
      </w:tr>
      <w:tr w:rsidR="00FC7945" w:rsidRPr="006C0A32" w14:paraId="661AEC18" w14:textId="77777777" w:rsidTr="00FE1226">
        <w:trPr>
          <w:trHeight w:val="423"/>
          <w:jc w:val="center"/>
        </w:trPr>
        <w:tc>
          <w:tcPr>
            <w:tcW w:w="458" w:type="dxa"/>
            <w:vMerge w:val="restart"/>
          </w:tcPr>
          <w:p w14:paraId="3E30E29C" w14:textId="77777777" w:rsidR="00582EF6" w:rsidRPr="006C0A32" w:rsidRDefault="00D5366D" w:rsidP="00D65292">
            <w:pPr>
              <w:jc w:val="center"/>
              <w:rPr>
                <w:rFonts w:ascii="Times New Roman" w:hAnsi="Times New Roman"/>
                <w:lang w:eastAsia="ru-RU"/>
              </w:rPr>
            </w:pPr>
            <w:r w:rsidRPr="006C0A32">
              <w:rPr>
                <w:rFonts w:ascii="Times New Roman" w:hAnsi="Times New Roman"/>
                <w:lang w:eastAsia="ru-RU"/>
              </w:rPr>
              <w:t>2.</w:t>
            </w:r>
          </w:p>
        </w:tc>
        <w:tc>
          <w:tcPr>
            <w:tcW w:w="2732" w:type="dxa"/>
            <w:vMerge w:val="restart"/>
          </w:tcPr>
          <w:p w14:paraId="747254A8" w14:textId="77777777" w:rsidR="00582EF6" w:rsidRPr="006C0A32" w:rsidRDefault="00D5366D" w:rsidP="00D65292">
            <w:pPr>
              <w:jc w:val="center"/>
              <w:rPr>
                <w:rFonts w:ascii="Times New Roman" w:hAnsi="Times New Roman"/>
                <w:lang w:eastAsia="ru-RU"/>
              </w:rPr>
            </w:pPr>
            <w:r w:rsidRPr="006C0A32">
              <w:rPr>
                <w:rFonts w:ascii="Times New Roman" w:hAnsi="Times New Roman"/>
                <w:lang w:eastAsia="ru-RU"/>
              </w:rPr>
              <w:t>Город Есик Енбекшиказахского района</w:t>
            </w:r>
          </w:p>
        </w:tc>
        <w:tc>
          <w:tcPr>
            <w:tcW w:w="1993" w:type="dxa"/>
          </w:tcPr>
          <w:p w14:paraId="6126B700" w14:textId="77777777" w:rsidR="00582EF6" w:rsidRPr="006C0A32" w:rsidRDefault="00D5366D" w:rsidP="00D65292">
            <w:pPr>
              <w:jc w:val="center"/>
              <w:rPr>
                <w:rFonts w:ascii="Times New Roman" w:hAnsi="Times New Roman"/>
                <w:lang w:eastAsia="ru-RU"/>
              </w:rPr>
            </w:pPr>
            <w:r w:rsidRPr="006C0A32">
              <w:rPr>
                <w:rFonts w:ascii="Times New Roman" w:hAnsi="Times New Roman"/>
                <w:lang w:eastAsia="ru-RU"/>
              </w:rPr>
              <w:t>Ул. Токатаева</w:t>
            </w:r>
          </w:p>
        </w:tc>
        <w:tc>
          <w:tcPr>
            <w:tcW w:w="1395" w:type="dxa"/>
          </w:tcPr>
          <w:p w14:paraId="25477283" w14:textId="77777777" w:rsidR="00582EF6" w:rsidRPr="006C0A32" w:rsidRDefault="00D5366D" w:rsidP="00D65292">
            <w:pPr>
              <w:jc w:val="center"/>
              <w:rPr>
                <w:rFonts w:ascii="Times New Roman" w:hAnsi="Times New Roman"/>
                <w:lang w:eastAsia="ru-RU"/>
              </w:rPr>
            </w:pPr>
            <w:r w:rsidRPr="006C0A32">
              <w:rPr>
                <w:rFonts w:ascii="Times New Roman" w:hAnsi="Times New Roman"/>
                <w:lang w:eastAsia="ru-RU"/>
              </w:rPr>
              <w:t>0,3</w:t>
            </w:r>
          </w:p>
        </w:tc>
        <w:tc>
          <w:tcPr>
            <w:tcW w:w="1616" w:type="dxa"/>
          </w:tcPr>
          <w:p w14:paraId="4100DA91" w14:textId="77777777" w:rsidR="00582EF6" w:rsidRPr="006C0A32" w:rsidRDefault="00D5366D" w:rsidP="00D65292">
            <w:pPr>
              <w:jc w:val="center"/>
              <w:rPr>
                <w:rFonts w:ascii="Times New Roman" w:hAnsi="Times New Roman"/>
                <w:lang w:eastAsia="ru-RU"/>
              </w:rPr>
            </w:pPr>
            <w:r w:rsidRPr="006C0A32">
              <w:rPr>
                <w:rFonts w:ascii="Times New Roman" w:hAnsi="Times New Roman"/>
                <w:lang w:eastAsia="ru-RU"/>
              </w:rPr>
              <w:t>0,8</w:t>
            </w:r>
          </w:p>
        </w:tc>
        <w:tc>
          <w:tcPr>
            <w:tcW w:w="1440" w:type="dxa"/>
          </w:tcPr>
          <w:p w14:paraId="58CDB162" w14:textId="77777777" w:rsidR="00582EF6" w:rsidRPr="006C0A32" w:rsidRDefault="00D5366D" w:rsidP="00D65292">
            <w:pPr>
              <w:jc w:val="center"/>
              <w:rPr>
                <w:rFonts w:ascii="Times New Roman" w:hAnsi="Times New Roman"/>
                <w:lang w:eastAsia="ru-RU"/>
              </w:rPr>
            </w:pPr>
            <w:r w:rsidRPr="006C0A32">
              <w:rPr>
                <w:rFonts w:ascii="Times New Roman" w:hAnsi="Times New Roman"/>
                <w:lang w:eastAsia="ru-RU"/>
              </w:rPr>
              <w:t>0,20</w:t>
            </w:r>
          </w:p>
        </w:tc>
      </w:tr>
      <w:tr w:rsidR="00FC7945" w:rsidRPr="006C0A32" w14:paraId="4EF3D6E3" w14:textId="77777777" w:rsidTr="00FE1226">
        <w:trPr>
          <w:trHeight w:val="127"/>
          <w:jc w:val="center"/>
        </w:trPr>
        <w:tc>
          <w:tcPr>
            <w:tcW w:w="458" w:type="dxa"/>
            <w:vMerge/>
          </w:tcPr>
          <w:p w14:paraId="31E03959" w14:textId="77777777" w:rsidR="00582EF6" w:rsidRPr="006C0A32" w:rsidRDefault="00582EF6" w:rsidP="00D65292">
            <w:pPr>
              <w:jc w:val="center"/>
              <w:rPr>
                <w:rFonts w:ascii="Times New Roman" w:hAnsi="Times New Roman"/>
                <w:lang w:eastAsia="ru-RU"/>
              </w:rPr>
            </w:pPr>
          </w:p>
        </w:tc>
        <w:tc>
          <w:tcPr>
            <w:tcW w:w="2732" w:type="dxa"/>
            <w:vMerge/>
          </w:tcPr>
          <w:p w14:paraId="0204E301" w14:textId="77777777" w:rsidR="00582EF6" w:rsidRPr="006C0A32" w:rsidRDefault="00582EF6" w:rsidP="00D65292">
            <w:pPr>
              <w:jc w:val="center"/>
              <w:rPr>
                <w:rFonts w:ascii="Times New Roman" w:hAnsi="Times New Roman"/>
                <w:lang w:eastAsia="ru-RU"/>
              </w:rPr>
            </w:pPr>
          </w:p>
        </w:tc>
        <w:tc>
          <w:tcPr>
            <w:tcW w:w="1993" w:type="dxa"/>
          </w:tcPr>
          <w:p w14:paraId="10853E69" w14:textId="77777777" w:rsidR="00582EF6" w:rsidRPr="006C0A32" w:rsidRDefault="00D5366D" w:rsidP="00D65292">
            <w:pPr>
              <w:jc w:val="center"/>
              <w:rPr>
                <w:rFonts w:ascii="Times New Roman" w:hAnsi="Times New Roman"/>
                <w:lang w:eastAsia="ru-RU"/>
              </w:rPr>
            </w:pPr>
            <w:r w:rsidRPr="006C0A32">
              <w:rPr>
                <w:rFonts w:ascii="Times New Roman" w:hAnsi="Times New Roman"/>
                <w:lang w:eastAsia="ru-RU"/>
              </w:rPr>
              <w:t>Ул. Абая, 87</w:t>
            </w:r>
          </w:p>
        </w:tc>
        <w:tc>
          <w:tcPr>
            <w:tcW w:w="1395" w:type="dxa"/>
          </w:tcPr>
          <w:p w14:paraId="62B7F998" w14:textId="77777777" w:rsidR="00582EF6" w:rsidRPr="006C0A32" w:rsidRDefault="00D5366D" w:rsidP="00D65292">
            <w:pPr>
              <w:jc w:val="center"/>
              <w:rPr>
                <w:rFonts w:ascii="Times New Roman" w:hAnsi="Times New Roman"/>
                <w:lang w:eastAsia="ru-RU"/>
              </w:rPr>
            </w:pPr>
            <w:r w:rsidRPr="006C0A32">
              <w:rPr>
                <w:rFonts w:ascii="Times New Roman" w:hAnsi="Times New Roman"/>
                <w:lang w:eastAsia="ru-RU"/>
              </w:rPr>
              <w:t>0,4</w:t>
            </w:r>
          </w:p>
        </w:tc>
        <w:tc>
          <w:tcPr>
            <w:tcW w:w="1616" w:type="dxa"/>
          </w:tcPr>
          <w:p w14:paraId="46EF1695" w14:textId="77777777" w:rsidR="00582EF6" w:rsidRPr="006C0A32" w:rsidRDefault="00D5366D" w:rsidP="00D65292">
            <w:pPr>
              <w:jc w:val="center"/>
              <w:rPr>
                <w:rFonts w:ascii="Times New Roman" w:hAnsi="Times New Roman"/>
                <w:lang w:eastAsia="ru-RU"/>
              </w:rPr>
            </w:pPr>
            <w:r w:rsidRPr="006C0A32">
              <w:rPr>
                <w:rFonts w:ascii="Times New Roman" w:hAnsi="Times New Roman"/>
                <w:lang w:eastAsia="ru-RU"/>
              </w:rPr>
              <w:t>0,6</w:t>
            </w:r>
          </w:p>
        </w:tc>
        <w:tc>
          <w:tcPr>
            <w:tcW w:w="1440" w:type="dxa"/>
          </w:tcPr>
          <w:p w14:paraId="5D422E37" w14:textId="77777777" w:rsidR="00582EF6" w:rsidRPr="006C0A32" w:rsidRDefault="00D5366D" w:rsidP="00D65292">
            <w:pPr>
              <w:jc w:val="center"/>
              <w:rPr>
                <w:rFonts w:ascii="Times New Roman" w:hAnsi="Times New Roman"/>
                <w:lang w:eastAsia="ru-RU"/>
              </w:rPr>
            </w:pPr>
            <w:r w:rsidRPr="006C0A32">
              <w:rPr>
                <w:rFonts w:ascii="Times New Roman" w:hAnsi="Times New Roman"/>
                <w:lang w:eastAsia="ru-RU"/>
              </w:rPr>
              <w:t>0,10</w:t>
            </w:r>
          </w:p>
        </w:tc>
      </w:tr>
      <w:tr w:rsidR="00FC7945" w:rsidRPr="006C0A32" w14:paraId="231E4811" w14:textId="77777777" w:rsidTr="00FE1226">
        <w:trPr>
          <w:trHeight w:val="128"/>
          <w:jc w:val="center"/>
        </w:trPr>
        <w:tc>
          <w:tcPr>
            <w:tcW w:w="458" w:type="dxa"/>
            <w:vMerge w:val="restart"/>
          </w:tcPr>
          <w:p w14:paraId="7B87934F" w14:textId="77777777" w:rsidR="00582EF6" w:rsidRPr="006C0A32" w:rsidRDefault="00D5366D" w:rsidP="00D65292">
            <w:pPr>
              <w:jc w:val="center"/>
              <w:rPr>
                <w:rFonts w:ascii="Times New Roman" w:hAnsi="Times New Roman"/>
                <w:lang w:eastAsia="ru-RU"/>
              </w:rPr>
            </w:pPr>
            <w:r w:rsidRPr="006C0A32">
              <w:rPr>
                <w:rFonts w:ascii="Times New Roman" w:hAnsi="Times New Roman"/>
                <w:lang w:eastAsia="ru-RU"/>
              </w:rPr>
              <w:t>3.</w:t>
            </w:r>
          </w:p>
        </w:tc>
        <w:tc>
          <w:tcPr>
            <w:tcW w:w="2732" w:type="dxa"/>
            <w:vMerge w:val="restart"/>
          </w:tcPr>
          <w:p w14:paraId="1B2B3D88" w14:textId="77777777" w:rsidR="00582EF6" w:rsidRPr="006C0A32" w:rsidRDefault="00D5366D" w:rsidP="00D65292">
            <w:pPr>
              <w:jc w:val="center"/>
              <w:rPr>
                <w:rFonts w:ascii="Times New Roman" w:hAnsi="Times New Roman"/>
                <w:lang w:eastAsia="ru-RU"/>
              </w:rPr>
            </w:pPr>
            <w:r w:rsidRPr="006C0A32">
              <w:rPr>
                <w:rFonts w:ascii="Times New Roman" w:hAnsi="Times New Roman"/>
                <w:lang w:eastAsia="ru-RU"/>
              </w:rPr>
              <w:t>Город Тургене Енбекшиказахского района</w:t>
            </w:r>
          </w:p>
        </w:tc>
        <w:tc>
          <w:tcPr>
            <w:tcW w:w="1993" w:type="dxa"/>
          </w:tcPr>
          <w:p w14:paraId="64E43962" w14:textId="77777777" w:rsidR="00582EF6" w:rsidRPr="006C0A32" w:rsidRDefault="00D5366D" w:rsidP="00D65292">
            <w:pPr>
              <w:jc w:val="center"/>
              <w:rPr>
                <w:rFonts w:ascii="Times New Roman" w:hAnsi="Times New Roman"/>
                <w:lang w:eastAsia="ru-RU"/>
              </w:rPr>
            </w:pPr>
            <w:r w:rsidRPr="006C0A32">
              <w:rPr>
                <w:rFonts w:ascii="Times New Roman" w:hAnsi="Times New Roman"/>
                <w:lang w:eastAsia="ru-RU"/>
              </w:rPr>
              <w:t>Ул. Кулмамбет, 1</w:t>
            </w:r>
          </w:p>
        </w:tc>
        <w:tc>
          <w:tcPr>
            <w:tcW w:w="1395" w:type="dxa"/>
          </w:tcPr>
          <w:p w14:paraId="227A6089" w14:textId="77777777" w:rsidR="00582EF6" w:rsidRPr="006C0A32" w:rsidRDefault="00D5366D" w:rsidP="00D65292">
            <w:pPr>
              <w:jc w:val="center"/>
              <w:rPr>
                <w:rFonts w:ascii="Times New Roman" w:hAnsi="Times New Roman"/>
                <w:lang w:eastAsia="ru-RU"/>
              </w:rPr>
            </w:pPr>
            <w:r w:rsidRPr="006C0A32">
              <w:rPr>
                <w:rFonts w:ascii="Times New Roman" w:hAnsi="Times New Roman"/>
                <w:lang w:eastAsia="ru-RU"/>
              </w:rPr>
              <w:t>0,5</w:t>
            </w:r>
          </w:p>
        </w:tc>
        <w:tc>
          <w:tcPr>
            <w:tcW w:w="1616" w:type="dxa"/>
          </w:tcPr>
          <w:p w14:paraId="4BD62BE1" w14:textId="77777777" w:rsidR="00582EF6" w:rsidRPr="006C0A32" w:rsidRDefault="00D5366D" w:rsidP="00D65292">
            <w:pPr>
              <w:jc w:val="center"/>
              <w:rPr>
                <w:rFonts w:ascii="Times New Roman" w:hAnsi="Times New Roman"/>
                <w:lang w:eastAsia="ru-RU"/>
              </w:rPr>
            </w:pPr>
            <w:r w:rsidRPr="006C0A32">
              <w:rPr>
                <w:rFonts w:ascii="Times New Roman" w:hAnsi="Times New Roman"/>
                <w:lang w:eastAsia="ru-RU"/>
              </w:rPr>
              <w:t>0,8</w:t>
            </w:r>
          </w:p>
        </w:tc>
        <w:tc>
          <w:tcPr>
            <w:tcW w:w="1440" w:type="dxa"/>
          </w:tcPr>
          <w:p w14:paraId="725E34D8" w14:textId="77777777" w:rsidR="00582EF6" w:rsidRPr="006C0A32" w:rsidRDefault="00D5366D" w:rsidP="00D65292">
            <w:pPr>
              <w:jc w:val="center"/>
              <w:rPr>
                <w:rFonts w:ascii="Times New Roman" w:hAnsi="Times New Roman"/>
                <w:lang w:eastAsia="ru-RU"/>
              </w:rPr>
            </w:pPr>
            <w:r w:rsidRPr="006C0A32">
              <w:rPr>
                <w:rFonts w:ascii="Times New Roman" w:hAnsi="Times New Roman"/>
                <w:lang w:eastAsia="ru-RU"/>
              </w:rPr>
              <w:t>0,15</w:t>
            </w:r>
          </w:p>
        </w:tc>
      </w:tr>
      <w:tr w:rsidR="00FC7945" w:rsidRPr="006C0A32" w14:paraId="0B7C1C49" w14:textId="77777777" w:rsidTr="00FE1226">
        <w:trPr>
          <w:trHeight w:val="127"/>
          <w:jc w:val="center"/>
        </w:trPr>
        <w:tc>
          <w:tcPr>
            <w:tcW w:w="458" w:type="dxa"/>
            <w:vMerge/>
          </w:tcPr>
          <w:p w14:paraId="5BBF88EB" w14:textId="77777777" w:rsidR="00582EF6" w:rsidRPr="006C0A32" w:rsidRDefault="00582EF6" w:rsidP="00D65292">
            <w:pPr>
              <w:jc w:val="center"/>
              <w:rPr>
                <w:rFonts w:ascii="Times New Roman" w:hAnsi="Times New Roman"/>
                <w:lang w:eastAsia="ru-RU"/>
              </w:rPr>
            </w:pPr>
          </w:p>
        </w:tc>
        <w:tc>
          <w:tcPr>
            <w:tcW w:w="2732" w:type="dxa"/>
            <w:vMerge/>
          </w:tcPr>
          <w:p w14:paraId="5DF489EB" w14:textId="77777777" w:rsidR="00582EF6" w:rsidRPr="006C0A32" w:rsidRDefault="00582EF6" w:rsidP="00D65292">
            <w:pPr>
              <w:jc w:val="center"/>
              <w:rPr>
                <w:rFonts w:ascii="Times New Roman" w:hAnsi="Times New Roman"/>
                <w:lang w:eastAsia="ru-RU"/>
              </w:rPr>
            </w:pPr>
          </w:p>
        </w:tc>
        <w:tc>
          <w:tcPr>
            <w:tcW w:w="1993" w:type="dxa"/>
          </w:tcPr>
          <w:p w14:paraId="095BE174" w14:textId="77777777" w:rsidR="00582EF6" w:rsidRPr="006C0A32" w:rsidRDefault="00D5366D" w:rsidP="00D65292">
            <w:pPr>
              <w:jc w:val="center"/>
              <w:rPr>
                <w:rFonts w:ascii="Times New Roman" w:hAnsi="Times New Roman"/>
                <w:lang w:eastAsia="ru-RU"/>
              </w:rPr>
            </w:pPr>
            <w:r w:rsidRPr="006C0A32">
              <w:rPr>
                <w:rFonts w:ascii="Times New Roman" w:hAnsi="Times New Roman"/>
                <w:lang w:eastAsia="ru-RU"/>
              </w:rPr>
              <w:t>Ул.Кулмамбет, 145</w:t>
            </w:r>
          </w:p>
        </w:tc>
        <w:tc>
          <w:tcPr>
            <w:tcW w:w="1395" w:type="dxa"/>
          </w:tcPr>
          <w:p w14:paraId="24E4D3E4" w14:textId="77777777" w:rsidR="00582EF6" w:rsidRPr="006C0A32" w:rsidRDefault="00D5366D" w:rsidP="00D65292">
            <w:pPr>
              <w:jc w:val="center"/>
              <w:rPr>
                <w:rFonts w:ascii="Times New Roman" w:hAnsi="Times New Roman"/>
                <w:lang w:eastAsia="ru-RU"/>
              </w:rPr>
            </w:pPr>
            <w:r w:rsidRPr="006C0A32">
              <w:rPr>
                <w:rFonts w:ascii="Times New Roman" w:hAnsi="Times New Roman"/>
                <w:lang w:eastAsia="ru-RU"/>
              </w:rPr>
              <w:t>0,4</w:t>
            </w:r>
          </w:p>
        </w:tc>
        <w:tc>
          <w:tcPr>
            <w:tcW w:w="1616" w:type="dxa"/>
          </w:tcPr>
          <w:p w14:paraId="79A1A6DE" w14:textId="77777777" w:rsidR="00582EF6" w:rsidRPr="006C0A32" w:rsidRDefault="00D5366D" w:rsidP="00D65292">
            <w:pPr>
              <w:jc w:val="center"/>
              <w:rPr>
                <w:rFonts w:ascii="Times New Roman" w:hAnsi="Times New Roman"/>
                <w:lang w:eastAsia="ru-RU"/>
              </w:rPr>
            </w:pPr>
            <w:r w:rsidRPr="006C0A32">
              <w:rPr>
                <w:rFonts w:ascii="Times New Roman" w:hAnsi="Times New Roman"/>
                <w:lang w:eastAsia="ru-RU"/>
              </w:rPr>
              <w:t>0,6</w:t>
            </w:r>
          </w:p>
        </w:tc>
        <w:tc>
          <w:tcPr>
            <w:tcW w:w="1440" w:type="dxa"/>
          </w:tcPr>
          <w:p w14:paraId="498B9912" w14:textId="77777777" w:rsidR="00582EF6" w:rsidRPr="006C0A32" w:rsidRDefault="00D5366D" w:rsidP="00D65292">
            <w:pPr>
              <w:jc w:val="center"/>
              <w:rPr>
                <w:rFonts w:ascii="Times New Roman" w:hAnsi="Times New Roman"/>
                <w:lang w:eastAsia="ru-RU"/>
              </w:rPr>
            </w:pPr>
            <w:r w:rsidRPr="006C0A32">
              <w:rPr>
                <w:rFonts w:ascii="Times New Roman" w:hAnsi="Times New Roman"/>
                <w:lang w:eastAsia="ru-RU"/>
              </w:rPr>
              <w:t>0,10</w:t>
            </w:r>
          </w:p>
        </w:tc>
      </w:tr>
      <w:tr w:rsidR="00FC7945" w:rsidRPr="006C0A32" w14:paraId="4AD733DD" w14:textId="77777777" w:rsidTr="00FE1226">
        <w:trPr>
          <w:trHeight w:val="128"/>
          <w:jc w:val="center"/>
        </w:trPr>
        <w:tc>
          <w:tcPr>
            <w:tcW w:w="458" w:type="dxa"/>
            <w:vMerge w:val="restart"/>
          </w:tcPr>
          <w:p w14:paraId="3355E0B5" w14:textId="77777777" w:rsidR="00582EF6" w:rsidRPr="006C0A32" w:rsidRDefault="00D5366D" w:rsidP="00D65292">
            <w:pPr>
              <w:jc w:val="center"/>
              <w:rPr>
                <w:rFonts w:ascii="Times New Roman" w:hAnsi="Times New Roman"/>
                <w:lang w:eastAsia="ru-RU"/>
              </w:rPr>
            </w:pPr>
            <w:r w:rsidRPr="006C0A32">
              <w:rPr>
                <w:rFonts w:ascii="Times New Roman" w:hAnsi="Times New Roman"/>
                <w:lang w:eastAsia="ru-RU"/>
              </w:rPr>
              <w:t>4.</w:t>
            </w:r>
          </w:p>
        </w:tc>
        <w:tc>
          <w:tcPr>
            <w:tcW w:w="2732" w:type="dxa"/>
            <w:vMerge w:val="restart"/>
          </w:tcPr>
          <w:p w14:paraId="009A3E79" w14:textId="77777777" w:rsidR="00582EF6" w:rsidRPr="006C0A32" w:rsidRDefault="00D5366D" w:rsidP="00D65292">
            <w:pPr>
              <w:jc w:val="center"/>
              <w:rPr>
                <w:rFonts w:ascii="Times New Roman" w:hAnsi="Times New Roman"/>
                <w:lang w:eastAsia="ru-RU"/>
              </w:rPr>
            </w:pPr>
            <w:r w:rsidRPr="006C0A32">
              <w:rPr>
                <w:rFonts w:ascii="Times New Roman" w:hAnsi="Times New Roman"/>
                <w:lang w:eastAsia="ru-RU"/>
              </w:rPr>
              <w:t>Поселок Отеген Батыр Илийского района</w:t>
            </w:r>
          </w:p>
        </w:tc>
        <w:tc>
          <w:tcPr>
            <w:tcW w:w="1993" w:type="dxa"/>
          </w:tcPr>
          <w:p w14:paraId="385B5CB5" w14:textId="77777777" w:rsidR="00582EF6" w:rsidRPr="006C0A32" w:rsidRDefault="00D5366D" w:rsidP="00D65292">
            <w:pPr>
              <w:jc w:val="center"/>
              <w:rPr>
                <w:rFonts w:ascii="Times New Roman" w:hAnsi="Times New Roman"/>
                <w:lang w:eastAsia="ru-RU"/>
              </w:rPr>
            </w:pPr>
            <w:r w:rsidRPr="006C0A32">
              <w:rPr>
                <w:rFonts w:ascii="Times New Roman" w:hAnsi="Times New Roman"/>
                <w:lang w:eastAsia="ru-RU"/>
              </w:rPr>
              <w:t>Ул.Пушкина, 31</w:t>
            </w:r>
          </w:p>
        </w:tc>
        <w:tc>
          <w:tcPr>
            <w:tcW w:w="1395" w:type="dxa"/>
          </w:tcPr>
          <w:p w14:paraId="240060CD" w14:textId="77777777" w:rsidR="00582EF6" w:rsidRPr="006C0A32" w:rsidRDefault="00D5366D" w:rsidP="00D65292">
            <w:pPr>
              <w:jc w:val="center"/>
              <w:rPr>
                <w:rFonts w:ascii="Times New Roman" w:hAnsi="Times New Roman"/>
                <w:lang w:eastAsia="ru-RU"/>
              </w:rPr>
            </w:pPr>
            <w:r w:rsidRPr="006C0A32">
              <w:rPr>
                <w:rFonts w:ascii="Times New Roman" w:hAnsi="Times New Roman"/>
                <w:lang w:eastAsia="ru-RU"/>
              </w:rPr>
              <w:t>0,8</w:t>
            </w:r>
          </w:p>
        </w:tc>
        <w:tc>
          <w:tcPr>
            <w:tcW w:w="1616" w:type="dxa"/>
          </w:tcPr>
          <w:p w14:paraId="3D8E5DA2" w14:textId="77777777" w:rsidR="00582EF6" w:rsidRPr="006C0A32" w:rsidRDefault="00D5366D" w:rsidP="00D65292">
            <w:pPr>
              <w:jc w:val="center"/>
              <w:rPr>
                <w:rFonts w:ascii="Times New Roman" w:hAnsi="Times New Roman"/>
                <w:lang w:eastAsia="ru-RU"/>
              </w:rPr>
            </w:pPr>
            <w:r w:rsidRPr="006C0A32">
              <w:rPr>
                <w:rFonts w:ascii="Times New Roman" w:hAnsi="Times New Roman"/>
                <w:lang w:eastAsia="ru-RU"/>
              </w:rPr>
              <w:t>0,00</w:t>
            </w:r>
          </w:p>
        </w:tc>
        <w:tc>
          <w:tcPr>
            <w:tcW w:w="1440" w:type="dxa"/>
          </w:tcPr>
          <w:p w14:paraId="19AADC6E" w14:textId="77777777" w:rsidR="00582EF6" w:rsidRPr="006C0A32" w:rsidRDefault="00D5366D" w:rsidP="00D65292">
            <w:pPr>
              <w:jc w:val="center"/>
              <w:rPr>
                <w:rFonts w:ascii="Times New Roman" w:hAnsi="Times New Roman"/>
                <w:lang w:eastAsia="ru-RU"/>
              </w:rPr>
            </w:pPr>
            <w:r w:rsidRPr="006C0A32">
              <w:rPr>
                <w:rFonts w:ascii="Times New Roman" w:hAnsi="Times New Roman"/>
                <w:lang w:eastAsia="ru-RU"/>
              </w:rPr>
              <w:t>0,95</w:t>
            </w:r>
          </w:p>
        </w:tc>
      </w:tr>
      <w:tr w:rsidR="00FC7945" w:rsidRPr="006C0A32" w14:paraId="239BD2EF" w14:textId="77777777" w:rsidTr="00FE1226">
        <w:trPr>
          <w:trHeight w:val="127"/>
          <w:jc w:val="center"/>
        </w:trPr>
        <w:tc>
          <w:tcPr>
            <w:tcW w:w="458" w:type="dxa"/>
            <w:vMerge/>
          </w:tcPr>
          <w:p w14:paraId="3CED7F33" w14:textId="77777777" w:rsidR="00582EF6" w:rsidRPr="006C0A32" w:rsidRDefault="00582EF6" w:rsidP="00D65292">
            <w:pPr>
              <w:jc w:val="center"/>
              <w:rPr>
                <w:rFonts w:ascii="Times New Roman" w:hAnsi="Times New Roman"/>
                <w:lang w:eastAsia="ru-RU"/>
              </w:rPr>
            </w:pPr>
          </w:p>
        </w:tc>
        <w:tc>
          <w:tcPr>
            <w:tcW w:w="2732" w:type="dxa"/>
            <w:vMerge/>
          </w:tcPr>
          <w:p w14:paraId="7E35A02A" w14:textId="77777777" w:rsidR="00582EF6" w:rsidRPr="006C0A32" w:rsidRDefault="00582EF6" w:rsidP="00D65292">
            <w:pPr>
              <w:jc w:val="center"/>
              <w:rPr>
                <w:rFonts w:ascii="Times New Roman" w:hAnsi="Times New Roman"/>
                <w:lang w:eastAsia="ru-RU"/>
              </w:rPr>
            </w:pPr>
          </w:p>
        </w:tc>
        <w:tc>
          <w:tcPr>
            <w:tcW w:w="1993" w:type="dxa"/>
          </w:tcPr>
          <w:p w14:paraId="6A4E66E3" w14:textId="77777777" w:rsidR="00582EF6" w:rsidRPr="006C0A32" w:rsidRDefault="00D5366D" w:rsidP="00D65292">
            <w:pPr>
              <w:jc w:val="center"/>
              <w:rPr>
                <w:rFonts w:ascii="Times New Roman" w:hAnsi="Times New Roman"/>
                <w:lang w:eastAsia="ru-RU"/>
              </w:rPr>
            </w:pPr>
            <w:r w:rsidRPr="006C0A32">
              <w:rPr>
                <w:rFonts w:ascii="Times New Roman" w:hAnsi="Times New Roman"/>
                <w:lang w:eastAsia="ru-RU"/>
              </w:rPr>
              <w:t>Ул.Гагарина, 6</w:t>
            </w:r>
          </w:p>
        </w:tc>
        <w:tc>
          <w:tcPr>
            <w:tcW w:w="1395" w:type="dxa"/>
          </w:tcPr>
          <w:p w14:paraId="5CCE0794" w14:textId="77777777" w:rsidR="00582EF6" w:rsidRPr="006C0A32" w:rsidRDefault="00D5366D" w:rsidP="00D65292">
            <w:pPr>
              <w:jc w:val="center"/>
              <w:rPr>
                <w:rFonts w:ascii="Times New Roman" w:hAnsi="Times New Roman"/>
                <w:lang w:eastAsia="ru-RU"/>
              </w:rPr>
            </w:pPr>
            <w:r w:rsidRPr="006C0A32">
              <w:rPr>
                <w:rFonts w:ascii="Times New Roman" w:hAnsi="Times New Roman"/>
                <w:lang w:eastAsia="ru-RU"/>
              </w:rPr>
              <w:t>0,1</w:t>
            </w:r>
          </w:p>
        </w:tc>
        <w:tc>
          <w:tcPr>
            <w:tcW w:w="1616" w:type="dxa"/>
          </w:tcPr>
          <w:p w14:paraId="67058EEE" w14:textId="77777777" w:rsidR="00582EF6" w:rsidRPr="006C0A32" w:rsidRDefault="00D5366D" w:rsidP="00D65292">
            <w:pPr>
              <w:jc w:val="center"/>
              <w:rPr>
                <w:rFonts w:ascii="Times New Roman" w:hAnsi="Times New Roman"/>
                <w:lang w:eastAsia="ru-RU"/>
              </w:rPr>
            </w:pPr>
            <w:r w:rsidRPr="006C0A32">
              <w:rPr>
                <w:rFonts w:ascii="Times New Roman" w:hAnsi="Times New Roman"/>
                <w:lang w:eastAsia="ru-RU"/>
              </w:rPr>
              <w:t>1,5</w:t>
            </w:r>
          </w:p>
        </w:tc>
        <w:tc>
          <w:tcPr>
            <w:tcW w:w="1440" w:type="dxa"/>
          </w:tcPr>
          <w:p w14:paraId="5B493C51" w14:textId="77777777" w:rsidR="00582EF6" w:rsidRPr="006C0A32" w:rsidRDefault="00D5366D" w:rsidP="00D65292">
            <w:pPr>
              <w:jc w:val="center"/>
              <w:rPr>
                <w:rFonts w:ascii="Times New Roman" w:hAnsi="Times New Roman"/>
                <w:lang w:eastAsia="ru-RU"/>
              </w:rPr>
            </w:pPr>
            <w:r w:rsidRPr="006C0A32">
              <w:rPr>
                <w:rFonts w:ascii="Times New Roman" w:hAnsi="Times New Roman"/>
                <w:lang w:eastAsia="ru-RU"/>
              </w:rPr>
              <w:t>0,05</w:t>
            </w:r>
          </w:p>
        </w:tc>
      </w:tr>
      <w:tr w:rsidR="00FC7945" w:rsidRPr="006C0A32" w14:paraId="31B9CF11" w14:textId="77777777" w:rsidTr="00FE1226">
        <w:trPr>
          <w:trHeight w:val="128"/>
          <w:jc w:val="center"/>
        </w:trPr>
        <w:tc>
          <w:tcPr>
            <w:tcW w:w="458" w:type="dxa"/>
            <w:vMerge w:val="restart"/>
          </w:tcPr>
          <w:p w14:paraId="2BF7D6B2" w14:textId="77777777" w:rsidR="00582EF6" w:rsidRPr="006C0A32" w:rsidRDefault="00D5366D" w:rsidP="00D65292">
            <w:pPr>
              <w:jc w:val="center"/>
              <w:rPr>
                <w:rFonts w:ascii="Times New Roman" w:hAnsi="Times New Roman"/>
                <w:lang w:eastAsia="ru-RU"/>
              </w:rPr>
            </w:pPr>
            <w:r w:rsidRPr="006C0A32">
              <w:rPr>
                <w:rFonts w:ascii="Times New Roman" w:hAnsi="Times New Roman"/>
                <w:lang w:eastAsia="ru-RU"/>
              </w:rPr>
              <w:t>5.</w:t>
            </w:r>
          </w:p>
        </w:tc>
        <w:tc>
          <w:tcPr>
            <w:tcW w:w="2732" w:type="dxa"/>
            <w:vMerge w:val="restart"/>
          </w:tcPr>
          <w:p w14:paraId="5DF42329" w14:textId="77777777" w:rsidR="00582EF6" w:rsidRPr="006C0A32" w:rsidRDefault="00D5366D" w:rsidP="00D65292">
            <w:pPr>
              <w:jc w:val="center"/>
              <w:rPr>
                <w:rFonts w:ascii="Times New Roman" w:hAnsi="Times New Roman"/>
                <w:lang w:eastAsia="ru-RU"/>
              </w:rPr>
            </w:pPr>
            <w:r w:rsidRPr="006C0A32">
              <w:rPr>
                <w:rFonts w:ascii="Times New Roman" w:hAnsi="Times New Roman"/>
                <w:lang w:eastAsia="ru-RU"/>
              </w:rPr>
              <w:t>Поселок городского типа Каскелен Карасайского района</w:t>
            </w:r>
          </w:p>
        </w:tc>
        <w:tc>
          <w:tcPr>
            <w:tcW w:w="1993" w:type="dxa"/>
          </w:tcPr>
          <w:p w14:paraId="79F5B415" w14:textId="77777777" w:rsidR="00582EF6" w:rsidRPr="006C0A32" w:rsidRDefault="00D5366D" w:rsidP="00D65292">
            <w:pPr>
              <w:jc w:val="center"/>
              <w:rPr>
                <w:rFonts w:ascii="Times New Roman" w:hAnsi="Times New Roman"/>
                <w:lang w:eastAsia="ru-RU"/>
              </w:rPr>
            </w:pPr>
            <w:r w:rsidRPr="006C0A32">
              <w:rPr>
                <w:rFonts w:ascii="Times New Roman" w:hAnsi="Times New Roman"/>
                <w:lang w:eastAsia="ru-RU"/>
              </w:rPr>
              <w:t>Акимат</w:t>
            </w:r>
          </w:p>
        </w:tc>
        <w:tc>
          <w:tcPr>
            <w:tcW w:w="1395" w:type="dxa"/>
          </w:tcPr>
          <w:p w14:paraId="620A81D0" w14:textId="77777777" w:rsidR="00582EF6" w:rsidRPr="006C0A32" w:rsidRDefault="00D5366D" w:rsidP="00D65292">
            <w:pPr>
              <w:jc w:val="center"/>
              <w:rPr>
                <w:rFonts w:ascii="Times New Roman" w:hAnsi="Times New Roman"/>
                <w:lang w:eastAsia="ru-RU"/>
              </w:rPr>
            </w:pPr>
            <w:r w:rsidRPr="006C0A32">
              <w:rPr>
                <w:rFonts w:ascii="Times New Roman" w:hAnsi="Times New Roman"/>
                <w:lang w:eastAsia="ru-RU"/>
              </w:rPr>
              <w:t>0,3</w:t>
            </w:r>
          </w:p>
        </w:tc>
        <w:tc>
          <w:tcPr>
            <w:tcW w:w="1616" w:type="dxa"/>
          </w:tcPr>
          <w:p w14:paraId="4822EFE3" w14:textId="77777777" w:rsidR="00582EF6" w:rsidRPr="006C0A32" w:rsidRDefault="00D5366D" w:rsidP="00D65292">
            <w:pPr>
              <w:jc w:val="center"/>
              <w:rPr>
                <w:rFonts w:ascii="Times New Roman" w:hAnsi="Times New Roman"/>
                <w:lang w:eastAsia="ru-RU"/>
              </w:rPr>
            </w:pPr>
            <w:r w:rsidRPr="006C0A32">
              <w:rPr>
                <w:rFonts w:ascii="Times New Roman" w:hAnsi="Times New Roman"/>
                <w:lang w:eastAsia="ru-RU"/>
              </w:rPr>
              <w:t>1,1</w:t>
            </w:r>
          </w:p>
        </w:tc>
        <w:tc>
          <w:tcPr>
            <w:tcW w:w="1440" w:type="dxa"/>
          </w:tcPr>
          <w:p w14:paraId="7F59C3CF" w14:textId="77777777" w:rsidR="00582EF6" w:rsidRPr="006C0A32" w:rsidRDefault="00D5366D" w:rsidP="00D65292">
            <w:pPr>
              <w:jc w:val="center"/>
              <w:rPr>
                <w:rFonts w:ascii="Times New Roman" w:hAnsi="Times New Roman"/>
                <w:lang w:eastAsia="ru-RU"/>
              </w:rPr>
            </w:pPr>
            <w:r w:rsidRPr="006C0A32">
              <w:rPr>
                <w:rFonts w:ascii="Times New Roman" w:hAnsi="Times New Roman"/>
                <w:lang w:eastAsia="ru-RU"/>
              </w:rPr>
              <w:t>0,50</w:t>
            </w:r>
          </w:p>
        </w:tc>
      </w:tr>
      <w:tr w:rsidR="00FC7945" w:rsidRPr="006C0A32" w14:paraId="45E18EB2" w14:textId="77777777" w:rsidTr="00FE1226">
        <w:trPr>
          <w:trHeight w:val="392"/>
          <w:jc w:val="center"/>
        </w:trPr>
        <w:tc>
          <w:tcPr>
            <w:tcW w:w="458" w:type="dxa"/>
            <w:vMerge/>
          </w:tcPr>
          <w:p w14:paraId="4049842F" w14:textId="77777777" w:rsidR="00582EF6" w:rsidRPr="006C0A32" w:rsidRDefault="00582EF6" w:rsidP="00BB7516">
            <w:pPr>
              <w:rPr>
                <w:rFonts w:ascii="Times New Roman" w:hAnsi="Times New Roman"/>
                <w:lang w:eastAsia="ru-RU"/>
              </w:rPr>
            </w:pPr>
          </w:p>
        </w:tc>
        <w:tc>
          <w:tcPr>
            <w:tcW w:w="2732" w:type="dxa"/>
            <w:vMerge/>
          </w:tcPr>
          <w:p w14:paraId="5F60E413" w14:textId="77777777" w:rsidR="00582EF6" w:rsidRPr="006C0A32" w:rsidRDefault="00582EF6" w:rsidP="00BB7516">
            <w:pPr>
              <w:rPr>
                <w:rFonts w:ascii="Times New Roman" w:hAnsi="Times New Roman"/>
                <w:lang w:eastAsia="ru-RU"/>
              </w:rPr>
            </w:pPr>
          </w:p>
        </w:tc>
        <w:tc>
          <w:tcPr>
            <w:tcW w:w="1993" w:type="dxa"/>
          </w:tcPr>
          <w:p w14:paraId="231AA76A" w14:textId="77777777" w:rsidR="00582EF6" w:rsidRPr="006C0A32" w:rsidRDefault="00D5366D" w:rsidP="00D65292">
            <w:pPr>
              <w:jc w:val="center"/>
              <w:rPr>
                <w:rFonts w:ascii="Times New Roman" w:hAnsi="Times New Roman"/>
                <w:lang w:eastAsia="ru-RU"/>
              </w:rPr>
            </w:pPr>
            <w:r w:rsidRPr="006C0A32">
              <w:rPr>
                <w:rFonts w:ascii="Times New Roman" w:hAnsi="Times New Roman"/>
                <w:lang w:eastAsia="ru-RU"/>
              </w:rPr>
              <w:t>Ул.Абылай хана</w:t>
            </w:r>
          </w:p>
        </w:tc>
        <w:tc>
          <w:tcPr>
            <w:tcW w:w="1395" w:type="dxa"/>
          </w:tcPr>
          <w:p w14:paraId="5095404F" w14:textId="77777777" w:rsidR="00582EF6" w:rsidRPr="006C0A32" w:rsidRDefault="00D5366D" w:rsidP="00D65292">
            <w:pPr>
              <w:jc w:val="center"/>
              <w:rPr>
                <w:rFonts w:ascii="Times New Roman" w:hAnsi="Times New Roman"/>
                <w:lang w:eastAsia="ru-RU"/>
              </w:rPr>
            </w:pPr>
            <w:r w:rsidRPr="006C0A32">
              <w:rPr>
                <w:rFonts w:ascii="Times New Roman" w:hAnsi="Times New Roman"/>
                <w:lang w:eastAsia="ru-RU"/>
              </w:rPr>
              <w:t>0,7</w:t>
            </w:r>
          </w:p>
        </w:tc>
        <w:tc>
          <w:tcPr>
            <w:tcW w:w="1616" w:type="dxa"/>
          </w:tcPr>
          <w:p w14:paraId="08D0F663" w14:textId="77777777" w:rsidR="00582EF6" w:rsidRPr="006C0A32" w:rsidRDefault="00D5366D" w:rsidP="00D65292">
            <w:pPr>
              <w:jc w:val="center"/>
              <w:rPr>
                <w:rFonts w:ascii="Times New Roman" w:hAnsi="Times New Roman"/>
                <w:lang w:eastAsia="ru-RU"/>
              </w:rPr>
            </w:pPr>
            <w:r w:rsidRPr="006C0A32">
              <w:rPr>
                <w:rFonts w:ascii="Times New Roman" w:hAnsi="Times New Roman"/>
                <w:lang w:eastAsia="ru-RU"/>
              </w:rPr>
              <w:t>1,0</w:t>
            </w:r>
          </w:p>
        </w:tc>
        <w:tc>
          <w:tcPr>
            <w:tcW w:w="1440" w:type="dxa"/>
          </w:tcPr>
          <w:p w14:paraId="5388E5B7" w14:textId="77777777" w:rsidR="00582EF6" w:rsidRPr="006C0A32" w:rsidRDefault="00D5366D" w:rsidP="00D65292">
            <w:pPr>
              <w:jc w:val="center"/>
              <w:rPr>
                <w:rFonts w:ascii="Times New Roman" w:hAnsi="Times New Roman"/>
                <w:lang w:eastAsia="ru-RU"/>
              </w:rPr>
            </w:pPr>
            <w:r w:rsidRPr="006C0A32">
              <w:rPr>
                <w:rFonts w:ascii="Times New Roman" w:hAnsi="Times New Roman"/>
                <w:lang w:eastAsia="ru-RU"/>
              </w:rPr>
              <w:t>0,20</w:t>
            </w:r>
          </w:p>
        </w:tc>
      </w:tr>
    </w:tbl>
    <w:p w14:paraId="792C2E1C" w14:textId="77777777" w:rsidR="00582EF6" w:rsidRPr="006C0A32" w:rsidRDefault="00D5366D" w:rsidP="00582EF6">
      <w:pPr>
        <w:ind w:firstLine="709"/>
        <w:jc w:val="center"/>
        <w:rPr>
          <w:i/>
          <w:lang w:val="ru-RU" w:eastAsia="ru-RU"/>
        </w:rPr>
      </w:pPr>
      <w:r w:rsidRPr="006C0A32">
        <w:rPr>
          <w:i/>
          <w:lang w:val="ru-RU" w:eastAsia="ru-RU"/>
        </w:rPr>
        <w:t>Источник: РГП «Казгидромет».</w:t>
      </w:r>
    </w:p>
    <w:p w14:paraId="2EF1D425" w14:textId="77777777" w:rsidR="00582EF6" w:rsidRPr="006C0A32" w:rsidRDefault="00582EF6" w:rsidP="00582EF6">
      <w:pPr>
        <w:ind w:firstLine="709"/>
        <w:jc w:val="center"/>
        <w:rPr>
          <w:i/>
          <w:lang w:val="ru-RU" w:eastAsia="ru-RU"/>
        </w:rPr>
      </w:pPr>
    </w:p>
    <w:p w14:paraId="0E645F8B" w14:textId="77777777" w:rsidR="00582EF6" w:rsidRPr="006C0A32" w:rsidRDefault="00D5366D" w:rsidP="00D65292">
      <w:pPr>
        <w:ind w:firstLine="709"/>
        <w:jc w:val="both"/>
        <w:rPr>
          <w:highlight w:val="yellow"/>
          <w:lang w:val="ru-RU" w:eastAsia="ru-RU"/>
        </w:rPr>
      </w:pPr>
      <w:r w:rsidRPr="006C0A32">
        <w:rPr>
          <w:bCs/>
          <w:lang w:val="ru-RU" w:eastAsia="ru-RU"/>
        </w:rPr>
        <w:t>По данным наблюдений РГП «Казгидромет», во всех районах области выявлено превышение допустимых концентраций сероводорода. Концентрации остальных веществ находились в пределах установленных нормативов.</w:t>
      </w:r>
    </w:p>
    <w:p w14:paraId="3BB211A4" w14:textId="77777777" w:rsidR="00582EF6" w:rsidRPr="006C0A32" w:rsidRDefault="00D5366D" w:rsidP="00D65292">
      <w:pPr>
        <w:ind w:firstLine="709"/>
        <w:jc w:val="both"/>
        <w:rPr>
          <w:lang w:val="ru-RU" w:eastAsia="ru-RU"/>
        </w:rPr>
      </w:pPr>
      <w:r w:rsidRPr="006C0A32">
        <w:rPr>
          <w:lang w:val="ru-RU" w:eastAsia="ru-RU"/>
        </w:rPr>
        <w:t>Более подробная информаци</w:t>
      </w:r>
      <w:r w:rsidRPr="006C0A32">
        <w:rPr>
          <w:lang w:val="ru-RU" w:eastAsia="ru-RU"/>
        </w:rPr>
        <w:t xml:space="preserve">я размещена на сайте РГП «Казгидромет» </w:t>
      </w:r>
      <w:hyperlink r:id="rId78" w:history="1">
        <w:r w:rsidR="00582EF6" w:rsidRPr="006C0A32">
          <w:rPr>
            <w:color w:val="0563C1" w:themeColor="hyperlink"/>
            <w:u w:val="single"/>
            <w:lang w:val="ru-RU" w:eastAsia="ru-RU"/>
          </w:rPr>
          <w:t>https://www.kazhydromet.kz/ru/ecology/ezhemesyachnyy-informacionnyy-byulleten-o sostoyanii-okruzhayuschey-sredy/2025</w:t>
        </w:r>
      </w:hyperlink>
      <w:r w:rsidRPr="006C0A32">
        <w:rPr>
          <w:color w:val="0563C1" w:themeColor="hyperlink"/>
          <w:u w:val="single"/>
          <w:lang w:val="ru-RU" w:eastAsia="ru-RU"/>
        </w:rPr>
        <w:t>.</w:t>
      </w:r>
      <w:r w:rsidRPr="006C0A32">
        <w:rPr>
          <w:lang w:val="ru-RU" w:eastAsia="ru-RU"/>
        </w:rPr>
        <w:t xml:space="preserve"> </w:t>
      </w:r>
    </w:p>
    <w:p w14:paraId="395B989F" w14:textId="77777777" w:rsidR="00582EF6" w:rsidRPr="006C0A32" w:rsidRDefault="00D5366D" w:rsidP="00D65292">
      <w:pPr>
        <w:ind w:firstLine="709"/>
        <w:jc w:val="both"/>
        <w:rPr>
          <w:b/>
          <w:i/>
          <w:lang w:val="ru-RU" w:eastAsia="ru-RU"/>
        </w:rPr>
      </w:pPr>
      <w:r w:rsidRPr="006C0A32">
        <w:rPr>
          <w:b/>
          <w:i/>
          <w:lang w:val="ru-RU" w:eastAsia="ru-RU"/>
        </w:rPr>
        <w:t>Газификация</w:t>
      </w:r>
    </w:p>
    <w:p w14:paraId="09FACFA6" w14:textId="77777777" w:rsidR="00582EF6" w:rsidRPr="006C0A32" w:rsidRDefault="00D5366D" w:rsidP="00D65292">
      <w:pPr>
        <w:ind w:firstLine="709"/>
        <w:jc w:val="both"/>
        <w:rPr>
          <w:lang w:val="ru-RU" w:eastAsia="ru-RU"/>
        </w:rPr>
      </w:pPr>
      <w:r w:rsidRPr="006C0A32">
        <w:rPr>
          <w:lang w:val="ru-RU" w:eastAsia="ru-RU"/>
        </w:rPr>
        <w:t>В Алматинской области из 373 населённых пунктов газификации подлежат 284, в том числе 279 сельских населённых пунктов и 5 городов областного значения.</w:t>
      </w:r>
    </w:p>
    <w:p w14:paraId="75FCDC82" w14:textId="77777777" w:rsidR="00582EF6" w:rsidRPr="006C0A32" w:rsidRDefault="00D5366D" w:rsidP="00D65292">
      <w:pPr>
        <w:ind w:firstLine="709"/>
        <w:jc w:val="both"/>
        <w:rPr>
          <w:lang w:val="ru-RU" w:eastAsia="ru-RU"/>
        </w:rPr>
      </w:pPr>
      <w:r w:rsidRPr="006C0A32">
        <w:rPr>
          <w:lang w:val="ru-RU" w:eastAsia="ru-RU"/>
        </w:rPr>
        <w:t>На сегодняшний день к газовым сетям подключены 169 насел</w:t>
      </w:r>
      <w:r w:rsidRPr="006C0A32">
        <w:rPr>
          <w:lang w:val="ru-RU" w:eastAsia="ru-RU"/>
        </w:rPr>
        <w:t>ённых пунктов, включая все 5 городов областного значения. Уровень газификации составляет 59,5%.</w:t>
      </w:r>
    </w:p>
    <w:p w14:paraId="00A452D4" w14:textId="77777777" w:rsidR="00582EF6" w:rsidRPr="006C0A32" w:rsidRDefault="00D5366D" w:rsidP="00D65292">
      <w:pPr>
        <w:ind w:firstLine="709"/>
        <w:jc w:val="both"/>
        <w:rPr>
          <w:lang w:val="ru-RU" w:eastAsia="ru-RU"/>
        </w:rPr>
      </w:pPr>
      <w:r w:rsidRPr="006C0A32">
        <w:rPr>
          <w:lang w:val="ru-RU" w:eastAsia="ru-RU"/>
        </w:rPr>
        <w:t>Доступ к природному газу получили 1,24 млн человек, или более 250 000 абонентов, что составляет 81% от общей численности населения региона.</w:t>
      </w:r>
    </w:p>
    <w:p w14:paraId="3B0A3C33" w14:textId="77777777" w:rsidR="00582EF6" w:rsidRPr="006C0A32" w:rsidRDefault="00D5366D" w:rsidP="00D65292">
      <w:pPr>
        <w:ind w:firstLine="709"/>
        <w:jc w:val="both"/>
        <w:rPr>
          <w:lang w:val="ru-RU" w:eastAsia="ru-RU"/>
        </w:rPr>
      </w:pPr>
      <w:r w:rsidRPr="006C0A32">
        <w:rPr>
          <w:lang w:val="ru-RU" w:eastAsia="ru-RU"/>
        </w:rPr>
        <w:lastRenderedPageBreak/>
        <w:t>В 2025 году 10 сел б</w:t>
      </w:r>
      <w:r w:rsidRPr="006C0A32">
        <w:rPr>
          <w:lang w:val="ru-RU" w:eastAsia="ru-RU"/>
        </w:rPr>
        <w:t>ыли подключены к газовой сети (Кіші Байсерке, Еламан, Шилібастау, Дәулет ш/а, Қазыбек бек, Таңбалытас, Ақжар, Бақанас жаңа ш/а, Сауыншы, Тасқарасу), построено 375,6 км газопроводов.</w:t>
      </w:r>
    </w:p>
    <w:p w14:paraId="12B43850" w14:textId="77777777" w:rsidR="00582EF6" w:rsidRPr="006C0A32" w:rsidRDefault="00582EF6" w:rsidP="00D65292">
      <w:pPr>
        <w:ind w:firstLine="709"/>
        <w:jc w:val="both"/>
        <w:rPr>
          <w:lang w:val="ru-RU" w:eastAsia="ru-RU"/>
        </w:rPr>
      </w:pPr>
    </w:p>
    <w:p w14:paraId="26E11474" w14:textId="77777777" w:rsidR="00D65292" w:rsidRPr="006C0A32" w:rsidRDefault="00D5366D" w:rsidP="00D65292">
      <w:pPr>
        <w:ind w:firstLine="709"/>
        <w:rPr>
          <w:b/>
          <w:lang w:val="ru-RU" w:eastAsia="ru-RU"/>
        </w:rPr>
      </w:pPr>
      <w:r w:rsidRPr="006C0A32">
        <w:rPr>
          <w:b/>
          <w:lang w:val="ru-RU" w:eastAsia="ru-RU"/>
        </w:rPr>
        <w:t>12.4.2. ВОДНЫЕ РЕСУРСЫ</w:t>
      </w:r>
    </w:p>
    <w:p w14:paraId="23DA733E" w14:textId="77777777" w:rsidR="00D65292" w:rsidRPr="006C0A32" w:rsidRDefault="00D65292" w:rsidP="00D65292">
      <w:pPr>
        <w:ind w:firstLine="709"/>
        <w:rPr>
          <w:b/>
          <w:lang w:val="ru-RU" w:eastAsia="ru-RU"/>
        </w:rPr>
      </w:pPr>
    </w:p>
    <w:p w14:paraId="0E83E7D8" w14:textId="77777777" w:rsidR="00D65292" w:rsidRPr="006C0A32" w:rsidRDefault="00D5366D" w:rsidP="00D65292">
      <w:pPr>
        <w:ind w:firstLine="708"/>
        <w:jc w:val="both"/>
        <w:rPr>
          <w:bCs/>
          <w:lang w:val="ru-RU" w:eastAsia="ru-RU"/>
        </w:rPr>
      </w:pPr>
      <w:r w:rsidRPr="006C0A32">
        <w:rPr>
          <w:lang w:val="ru-RU" w:eastAsia="ru-RU"/>
        </w:rPr>
        <w:t xml:space="preserve">Поверхностные водные ресурсы Алматинской области включают реки Иле, </w:t>
      </w:r>
      <w:r w:rsidRPr="006C0A32">
        <w:rPr>
          <w:bCs/>
          <w:lang w:val="ru-RU" w:eastAsia="ru-RU"/>
        </w:rPr>
        <w:t>Каратал, Аксу, Лепсы, Шарын, Шелек, Талгар, Есик и Каскелен, а также озёра Балхаш, Алаколь, Сасыкколь, Жаланашколь, Кольсайские озёра, Большое Алматинское озеро и Каинды.</w:t>
      </w:r>
    </w:p>
    <w:p w14:paraId="75620688" w14:textId="77777777" w:rsidR="00D65292" w:rsidRPr="006C0A32" w:rsidRDefault="00D5366D" w:rsidP="00D65292">
      <w:pPr>
        <w:ind w:firstLine="708"/>
        <w:jc w:val="both"/>
        <w:rPr>
          <w:bCs/>
          <w:lang w:val="ru-RU" w:eastAsia="ru-RU"/>
        </w:rPr>
      </w:pPr>
      <w:r w:rsidRPr="006C0A32">
        <w:rPr>
          <w:bCs/>
          <w:lang w:val="ru-RU" w:eastAsia="ru-RU"/>
        </w:rPr>
        <w:t xml:space="preserve"> В области также </w:t>
      </w:r>
      <w:r w:rsidRPr="006C0A32">
        <w:rPr>
          <w:bCs/>
          <w:lang w:val="ru-RU" w:eastAsia="ru-RU"/>
        </w:rPr>
        <w:t>расположены крупные водохранилища: Капшагайское, Бартогайское и Куртинское.</w:t>
      </w:r>
    </w:p>
    <w:p w14:paraId="4CA19108" w14:textId="77777777" w:rsidR="00D65292" w:rsidRPr="006C0A32" w:rsidRDefault="00D5366D" w:rsidP="00D65292">
      <w:pPr>
        <w:ind w:firstLine="708"/>
        <w:jc w:val="both"/>
        <w:rPr>
          <w:bCs/>
          <w:lang w:val="ru-RU" w:eastAsia="ru-RU"/>
        </w:rPr>
      </w:pPr>
      <w:r w:rsidRPr="006C0A32">
        <w:rPr>
          <w:bCs/>
          <w:lang w:val="ru-RU" w:eastAsia="ru-RU"/>
        </w:rPr>
        <w:t>В области также расположены крупные водохранилища</w:t>
      </w:r>
      <w:r w:rsidRPr="006C0A32">
        <w:rPr>
          <w:bCs/>
          <w:lang w:val="kk-KZ" w:eastAsia="ru-RU"/>
        </w:rPr>
        <w:t xml:space="preserve"> </w:t>
      </w:r>
      <w:r w:rsidRPr="006C0A32">
        <w:rPr>
          <w:bCs/>
          <w:lang w:val="ru-RU" w:eastAsia="ru-RU"/>
        </w:rPr>
        <w:t>Капшагайское, Бартогайское и Куртинское.</w:t>
      </w:r>
    </w:p>
    <w:p w14:paraId="6D45C309" w14:textId="77777777" w:rsidR="00D65292" w:rsidRPr="006C0A32" w:rsidRDefault="00D5366D" w:rsidP="00D65292">
      <w:pPr>
        <w:ind w:firstLine="708"/>
        <w:rPr>
          <w:b/>
          <w:lang w:val="ru-RU" w:eastAsia="ru-RU"/>
        </w:rPr>
      </w:pPr>
      <w:r w:rsidRPr="006C0A32">
        <w:rPr>
          <w:b/>
          <w:i/>
          <w:lang w:val="ru-RU" w:eastAsia="ru-RU"/>
        </w:rPr>
        <w:t>Качество поверхностных вод</w:t>
      </w:r>
    </w:p>
    <w:p w14:paraId="28581606" w14:textId="77777777" w:rsidR="00D65292" w:rsidRPr="006C0A32" w:rsidRDefault="00D5366D" w:rsidP="00D65292">
      <w:pPr>
        <w:widowControl w:val="0"/>
        <w:autoSpaceDE w:val="0"/>
        <w:autoSpaceDN w:val="0"/>
        <w:adjustRightInd w:val="0"/>
        <w:ind w:firstLine="709"/>
        <w:jc w:val="both"/>
        <w:rPr>
          <w:lang w:val="ru-RU" w:eastAsia="ru-RU"/>
        </w:rPr>
      </w:pPr>
      <w:r w:rsidRPr="006C0A32">
        <w:rPr>
          <w:lang w:val="ru-RU" w:eastAsia="ru-RU"/>
        </w:rPr>
        <w:t>РГП «Казгидромет»</w:t>
      </w:r>
      <w:r w:rsidRPr="006C0A32">
        <w:rPr>
          <w:i/>
          <w:lang w:val="ru-RU" w:eastAsia="ru-RU"/>
        </w:rPr>
        <w:t xml:space="preserve"> </w:t>
      </w:r>
      <w:r w:rsidRPr="006C0A32">
        <w:rPr>
          <w:lang w:val="ru-RU" w:eastAsia="ru-RU"/>
        </w:rPr>
        <w:t>наблюдения за качеством поверхностных вод на территории Алматинской и Жетысуской области проводились на 42 створах 22 водных объектах реки Иле, Текес, Коргас, Киши Алматы, Есентай, Улькен Алматы, Шилик, Шарын, Баянкол, Каскелен, Каркара, Есик, Турген, Талг</w:t>
      </w:r>
      <w:r w:rsidRPr="006C0A32">
        <w:rPr>
          <w:lang w:val="ru-RU" w:eastAsia="ru-RU"/>
        </w:rPr>
        <w:t xml:space="preserve">ар, Темирлик, Каратал, Аксу, Лепси, озера Улькен Алматы, Алаколь, Балкаш и вдхр. Капшагай. </w:t>
      </w:r>
    </w:p>
    <w:p w14:paraId="5651B16E" w14:textId="77777777" w:rsidR="00D65292" w:rsidRPr="006C0A32" w:rsidRDefault="00D5366D" w:rsidP="00D65292">
      <w:pPr>
        <w:widowControl w:val="0"/>
        <w:autoSpaceDE w:val="0"/>
        <w:autoSpaceDN w:val="0"/>
        <w:adjustRightInd w:val="0"/>
        <w:ind w:firstLine="709"/>
        <w:jc w:val="both"/>
        <w:rPr>
          <w:lang w:val="ru-RU" w:eastAsia="ru-RU"/>
        </w:rPr>
      </w:pPr>
      <w:r w:rsidRPr="006C0A32">
        <w:rPr>
          <w:lang w:val="ru-RU" w:eastAsia="ru-RU"/>
        </w:rPr>
        <w:t>При изучении поверхностных вод в отбираемых пробах воды определяются 44 физико-химических показателя качества: температура, взвешенные вещества, прозрачность, водор</w:t>
      </w:r>
      <w:r w:rsidRPr="006C0A32">
        <w:rPr>
          <w:lang w:val="ru-RU" w:eastAsia="ru-RU"/>
        </w:rPr>
        <w:t>одный показатель (рН), растворенный кислород, БПК5, ХПК, главные ионы солевого состава, биогенные элементы, органические вещества (нефтепродукты, фенолы), тяжелые металлы, пестициды.</w:t>
      </w:r>
    </w:p>
    <w:p w14:paraId="1710AD38" w14:textId="77777777" w:rsidR="00D65292" w:rsidRPr="006C0A32" w:rsidRDefault="00D5366D" w:rsidP="00D65292">
      <w:pPr>
        <w:widowControl w:val="0"/>
        <w:autoSpaceDE w:val="0"/>
        <w:autoSpaceDN w:val="0"/>
        <w:adjustRightInd w:val="0"/>
        <w:ind w:firstLine="709"/>
        <w:jc w:val="both"/>
        <w:rPr>
          <w:lang w:val="kk-KZ" w:eastAsia="ru-RU"/>
        </w:rPr>
      </w:pPr>
      <w:r w:rsidRPr="006C0A32">
        <w:rPr>
          <w:lang w:val="ru-RU" w:eastAsia="ru-RU"/>
        </w:rPr>
        <w:t xml:space="preserve">Основным нормативным документом для оценки качества воды водных объектов </w:t>
      </w:r>
      <w:r w:rsidRPr="006C0A32">
        <w:rPr>
          <w:lang w:val="ru-RU" w:eastAsia="ru-RU"/>
        </w:rPr>
        <w:t>Республики Казахстан является «Единая система классификации качества воды в поверхностных водных объектах.</w:t>
      </w:r>
    </w:p>
    <w:p w14:paraId="75D1F22A" w14:textId="77777777" w:rsidR="00D65292" w:rsidRPr="006C0A32" w:rsidRDefault="00D5366D" w:rsidP="00D65292">
      <w:pPr>
        <w:widowControl w:val="0"/>
        <w:autoSpaceDE w:val="0"/>
        <w:autoSpaceDN w:val="0"/>
        <w:adjustRightInd w:val="0"/>
        <w:ind w:left="7079" w:firstLine="1"/>
        <w:jc w:val="right"/>
        <w:rPr>
          <w:b/>
          <w:lang w:val="kk-KZ" w:eastAsia="ru-RU"/>
        </w:rPr>
      </w:pPr>
      <w:r w:rsidRPr="006C0A32">
        <w:rPr>
          <w:b/>
          <w:lang w:val="kk-KZ" w:eastAsia="ru-RU"/>
        </w:rPr>
        <w:t xml:space="preserve"> </w:t>
      </w:r>
      <w:r w:rsidR="00A17924" w:rsidRPr="006C0A32">
        <w:rPr>
          <w:b/>
          <w:lang w:val="kk-KZ" w:eastAsia="ru-RU"/>
        </w:rPr>
        <w:t>Таблица 12.4.2</w:t>
      </w:r>
    </w:p>
    <w:p w14:paraId="124437A3" w14:textId="77777777" w:rsidR="00D65292" w:rsidRPr="006C0A32" w:rsidRDefault="00D5366D" w:rsidP="00D65292">
      <w:pPr>
        <w:widowControl w:val="0"/>
        <w:autoSpaceDE w:val="0"/>
        <w:autoSpaceDN w:val="0"/>
        <w:adjustRightInd w:val="0"/>
        <w:jc w:val="center"/>
        <w:rPr>
          <w:b/>
          <w:bCs/>
          <w:lang w:val="ru-RU" w:eastAsia="ru-RU"/>
        </w:rPr>
      </w:pPr>
      <w:r w:rsidRPr="006C0A32">
        <w:rPr>
          <w:b/>
          <w:bCs/>
          <w:lang w:val="ru-RU" w:eastAsia="ru-RU"/>
        </w:rPr>
        <w:t>Качество поверхностных вод в Алматинской области за 2025 год</w:t>
      </w:r>
    </w:p>
    <w:tbl>
      <w:tblPr>
        <w:tblStyle w:val="TableGrid0"/>
        <w:tblW w:w="9634" w:type="dxa"/>
        <w:tblLook w:val="04A0" w:firstRow="1" w:lastRow="0" w:firstColumn="1" w:lastColumn="0" w:noHBand="0" w:noVBand="1"/>
      </w:tblPr>
      <w:tblGrid>
        <w:gridCol w:w="517"/>
        <w:gridCol w:w="2631"/>
        <w:gridCol w:w="2477"/>
        <w:gridCol w:w="2025"/>
        <w:gridCol w:w="1984"/>
      </w:tblGrid>
      <w:tr w:rsidR="00FC7945" w:rsidRPr="006C0A32" w14:paraId="1F93E540" w14:textId="77777777" w:rsidTr="00711E9E">
        <w:tc>
          <w:tcPr>
            <w:tcW w:w="517" w:type="dxa"/>
            <w:vAlign w:val="center"/>
          </w:tcPr>
          <w:p w14:paraId="5E171DC9" w14:textId="77777777" w:rsidR="009E6165" w:rsidRPr="006C0A32" w:rsidRDefault="00D5366D" w:rsidP="009E6165">
            <w:pPr>
              <w:widowControl w:val="0"/>
              <w:autoSpaceDE w:val="0"/>
              <w:autoSpaceDN w:val="0"/>
              <w:adjustRightInd w:val="0"/>
              <w:jc w:val="center"/>
              <w:rPr>
                <w:rFonts w:ascii="Times New Roman" w:hAnsi="Times New Roman"/>
                <w:b/>
                <w:bCs/>
                <w:lang w:eastAsia="ru-RU"/>
              </w:rPr>
            </w:pPr>
            <w:r w:rsidRPr="006C0A32">
              <w:rPr>
                <w:rFonts w:ascii="Times New Roman" w:hAnsi="Times New Roman"/>
                <w:b/>
                <w:lang w:eastAsia="ru-RU"/>
              </w:rPr>
              <w:t>№</w:t>
            </w:r>
          </w:p>
        </w:tc>
        <w:tc>
          <w:tcPr>
            <w:tcW w:w="2631" w:type="dxa"/>
            <w:vAlign w:val="center"/>
          </w:tcPr>
          <w:p w14:paraId="37DEA35A" w14:textId="77777777" w:rsidR="009E6165" w:rsidRPr="006C0A32" w:rsidRDefault="00D5366D" w:rsidP="009E6165">
            <w:pPr>
              <w:widowControl w:val="0"/>
              <w:autoSpaceDE w:val="0"/>
              <w:autoSpaceDN w:val="0"/>
              <w:adjustRightInd w:val="0"/>
              <w:jc w:val="center"/>
              <w:rPr>
                <w:rFonts w:ascii="Times New Roman" w:hAnsi="Times New Roman"/>
                <w:b/>
                <w:bCs/>
                <w:lang w:eastAsia="ru-RU"/>
              </w:rPr>
            </w:pPr>
            <w:r w:rsidRPr="006C0A32">
              <w:rPr>
                <w:rFonts w:ascii="Times New Roman" w:hAnsi="Times New Roman"/>
                <w:b/>
                <w:lang w:eastAsia="ru-RU"/>
              </w:rPr>
              <w:t>Наименование водного объекта</w:t>
            </w:r>
          </w:p>
        </w:tc>
        <w:tc>
          <w:tcPr>
            <w:tcW w:w="2477" w:type="dxa"/>
            <w:vAlign w:val="center"/>
          </w:tcPr>
          <w:p w14:paraId="732D8CC8" w14:textId="77777777" w:rsidR="009E6165" w:rsidRPr="006C0A32" w:rsidRDefault="00D5366D" w:rsidP="009E6165">
            <w:pPr>
              <w:widowControl w:val="0"/>
              <w:autoSpaceDE w:val="0"/>
              <w:autoSpaceDN w:val="0"/>
              <w:adjustRightInd w:val="0"/>
              <w:jc w:val="center"/>
              <w:rPr>
                <w:rFonts w:ascii="Times New Roman" w:hAnsi="Times New Roman"/>
                <w:b/>
                <w:bCs/>
                <w:lang w:eastAsia="ru-RU"/>
              </w:rPr>
            </w:pPr>
            <w:r w:rsidRPr="006C0A32">
              <w:rPr>
                <w:rFonts w:ascii="Times New Roman" w:hAnsi="Times New Roman"/>
                <w:b/>
                <w:lang w:eastAsia="ru-RU"/>
              </w:rPr>
              <w:t>Класс качества воды</w:t>
            </w:r>
          </w:p>
        </w:tc>
        <w:tc>
          <w:tcPr>
            <w:tcW w:w="2025" w:type="dxa"/>
            <w:vAlign w:val="center"/>
          </w:tcPr>
          <w:p w14:paraId="357ED3BC" w14:textId="77777777" w:rsidR="009E6165" w:rsidRPr="006C0A32" w:rsidRDefault="00D5366D" w:rsidP="009E6165">
            <w:pPr>
              <w:widowControl w:val="0"/>
              <w:autoSpaceDE w:val="0"/>
              <w:autoSpaceDN w:val="0"/>
              <w:adjustRightInd w:val="0"/>
              <w:jc w:val="center"/>
              <w:rPr>
                <w:rFonts w:ascii="Times New Roman" w:hAnsi="Times New Roman"/>
                <w:b/>
                <w:bCs/>
                <w:lang w:eastAsia="ru-RU"/>
              </w:rPr>
            </w:pPr>
            <w:r w:rsidRPr="006C0A32">
              <w:rPr>
                <w:rFonts w:ascii="Times New Roman" w:hAnsi="Times New Roman"/>
                <w:b/>
                <w:lang w:eastAsia="ru-RU"/>
              </w:rPr>
              <w:t>Параметры</w:t>
            </w:r>
          </w:p>
        </w:tc>
        <w:tc>
          <w:tcPr>
            <w:tcW w:w="1984" w:type="dxa"/>
            <w:vAlign w:val="center"/>
          </w:tcPr>
          <w:p w14:paraId="5D8DAF88" w14:textId="77777777" w:rsidR="009E6165" w:rsidRPr="006C0A32" w:rsidRDefault="00D5366D" w:rsidP="009E6165">
            <w:pPr>
              <w:widowControl w:val="0"/>
              <w:autoSpaceDE w:val="0"/>
              <w:autoSpaceDN w:val="0"/>
              <w:adjustRightInd w:val="0"/>
              <w:jc w:val="center"/>
              <w:rPr>
                <w:rFonts w:ascii="Times New Roman" w:hAnsi="Times New Roman"/>
                <w:b/>
                <w:bCs/>
                <w:lang w:eastAsia="ru-RU"/>
              </w:rPr>
            </w:pPr>
            <w:r w:rsidRPr="006C0A32">
              <w:rPr>
                <w:rFonts w:ascii="Times New Roman" w:hAnsi="Times New Roman"/>
                <w:b/>
                <w:bCs/>
                <w:color w:val="000000"/>
                <w:lang w:eastAsia="ru-RU"/>
              </w:rPr>
              <w:t>Концентрация, мг/дм</w:t>
            </w:r>
            <w:r w:rsidRPr="006C0A32">
              <w:rPr>
                <w:rFonts w:ascii="Times New Roman" w:hAnsi="Times New Roman"/>
                <w:b/>
                <w:bCs/>
                <w:color w:val="000000"/>
                <w:vertAlign w:val="superscript"/>
                <w:lang w:eastAsia="ru-RU"/>
              </w:rPr>
              <w:t>3</w:t>
            </w:r>
          </w:p>
        </w:tc>
      </w:tr>
      <w:tr w:rsidR="00FC7945" w:rsidRPr="006C0A32" w14:paraId="4801E8F7" w14:textId="77777777" w:rsidTr="00711E9E">
        <w:tc>
          <w:tcPr>
            <w:tcW w:w="517" w:type="dxa"/>
            <w:vAlign w:val="center"/>
          </w:tcPr>
          <w:p w14:paraId="07CE90DC" w14:textId="77777777" w:rsidR="009E6165" w:rsidRPr="006C0A32" w:rsidRDefault="00D5366D" w:rsidP="009E6165">
            <w:pPr>
              <w:widowControl w:val="0"/>
              <w:autoSpaceDE w:val="0"/>
              <w:autoSpaceDN w:val="0"/>
              <w:adjustRightInd w:val="0"/>
              <w:jc w:val="center"/>
              <w:rPr>
                <w:rFonts w:ascii="Times New Roman" w:hAnsi="Times New Roman"/>
                <w:b/>
                <w:bCs/>
                <w:lang w:eastAsia="ru-RU"/>
              </w:rPr>
            </w:pPr>
            <w:r w:rsidRPr="006C0A32">
              <w:rPr>
                <w:rFonts w:ascii="Times New Roman" w:hAnsi="Times New Roman"/>
                <w:lang w:eastAsia="ru-RU"/>
              </w:rPr>
              <w:t>1.</w:t>
            </w:r>
          </w:p>
        </w:tc>
        <w:tc>
          <w:tcPr>
            <w:tcW w:w="2631" w:type="dxa"/>
            <w:vAlign w:val="center"/>
          </w:tcPr>
          <w:p w14:paraId="1A97FBC6" w14:textId="77777777" w:rsidR="009E6165" w:rsidRPr="006C0A32" w:rsidRDefault="00D5366D" w:rsidP="009E6165">
            <w:pPr>
              <w:widowControl w:val="0"/>
              <w:autoSpaceDE w:val="0"/>
              <w:autoSpaceDN w:val="0"/>
              <w:adjustRightInd w:val="0"/>
              <w:jc w:val="center"/>
              <w:rPr>
                <w:rFonts w:ascii="Times New Roman" w:hAnsi="Times New Roman"/>
                <w:b/>
                <w:bCs/>
                <w:lang w:eastAsia="ru-RU"/>
              </w:rPr>
            </w:pPr>
            <w:r w:rsidRPr="006C0A32">
              <w:rPr>
                <w:rFonts w:ascii="Times New Roman" w:hAnsi="Times New Roman"/>
                <w:lang w:eastAsia="ru-RU"/>
              </w:rPr>
              <w:t>р. Киши Алматы</w:t>
            </w:r>
          </w:p>
        </w:tc>
        <w:tc>
          <w:tcPr>
            <w:tcW w:w="2477" w:type="dxa"/>
            <w:vAlign w:val="center"/>
          </w:tcPr>
          <w:p w14:paraId="53A2A914" w14:textId="77777777" w:rsidR="009E6165" w:rsidRPr="006C0A32" w:rsidRDefault="00D5366D" w:rsidP="009E6165">
            <w:pPr>
              <w:keepNext/>
              <w:jc w:val="center"/>
              <w:rPr>
                <w:rFonts w:ascii="Times New Roman" w:hAnsi="Times New Roman"/>
                <w:lang w:eastAsia="ru-RU"/>
              </w:rPr>
            </w:pPr>
            <w:r w:rsidRPr="006C0A32">
              <w:rPr>
                <w:rFonts w:ascii="Times New Roman" w:hAnsi="Times New Roman"/>
                <w:lang w:eastAsia="ru-RU"/>
              </w:rPr>
              <w:t>3 класс</w:t>
            </w:r>
          </w:p>
          <w:p w14:paraId="223D4F6A" w14:textId="77777777" w:rsidR="009E6165" w:rsidRPr="006C0A32" w:rsidRDefault="00D5366D" w:rsidP="009E6165">
            <w:pPr>
              <w:widowControl w:val="0"/>
              <w:autoSpaceDE w:val="0"/>
              <w:autoSpaceDN w:val="0"/>
              <w:adjustRightInd w:val="0"/>
              <w:jc w:val="center"/>
              <w:rPr>
                <w:rFonts w:ascii="Times New Roman" w:hAnsi="Times New Roman"/>
                <w:b/>
                <w:bCs/>
                <w:lang w:eastAsia="ru-RU"/>
              </w:rPr>
            </w:pPr>
            <w:r w:rsidRPr="006C0A32">
              <w:rPr>
                <w:rFonts w:ascii="Times New Roman" w:hAnsi="Times New Roman"/>
                <w:lang w:eastAsia="ru-RU"/>
              </w:rPr>
              <w:t>(умеренно загрязненные)</w:t>
            </w:r>
          </w:p>
        </w:tc>
        <w:tc>
          <w:tcPr>
            <w:tcW w:w="2025" w:type="dxa"/>
            <w:vAlign w:val="center"/>
          </w:tcPr>
          <w:p w14:paraId="251C659C" w14:textId="77777777" w:rsidR="009E6165" w:rsidRPr="006C0A32" w:rsidRDefault="00D5366D" w:rsidP="009E6165">
            <w:pPr>
              <w:widowControl w:val="0"/>
              <w:autoSpaceDE w:val="0"/>
              <w:autoSpaceDN w:val="0"/>
              <w:adjustRightInd w:val="0"/>
              <w:jc w:val="center"/>
              <w:rPr>
                <w:rFonts w:ascii="Times New Roman" w:hAnsi="Times New Roman"/>
                <w:b/>
                <w:bCs/>
                <w:lang w:eastAsia="ru-RU"/>
              </w:rPr>
            </w:pPr>
            <w:r w:rsidRPr="006C0A32">
              <w:rPr>
                <w:rFonts w:ascii="Times New Roman" w:hAnsi="Times New Roman"/>
                <w:lang w:eastAsia="ru-RU"/>
              </w:rPr>
              <w:t>Медь</w:t>
            </w:r>
          </w:p>
        </w:tc>
        <w:tc>
          <w:tcPr>
            <w:tcW w:w="1984" w:type="dxa"/>
            <w:vAlign w:val="center"/>
          </w:tcPr>
          <w:p w14:paraId="4D72CBD1" w14:textId="77777777" w:rsidR="009E6165" w:rsidRPr="006C0A32" w:rsidRDefault="00D5366D" w:rsidP="009E6165">
            <w:pPr>
              <w:widowControl w:val="0"/>
              <w:autoSpaceDE w:val="0"/>
              <w:autoSpaceDN w:val="0"/>
              <w:adjustRightInd w:val="0"/>
              <w:jc w:val="center"/>
              <w:rPr>
                <w:rFonts w:ascii="Times New Roman" w:hAnsi="Times New Roman"/>
                <w:b/>
                <w:bCs/>
                <w:lang w:eastAsia="ru-RU"/>
              </w:rPr>
            </w:pPr>
            <w:r w:rsidRPr="006C0A32">
              <w:rPr>
                <w:rFonts w:ascii="Times New Roman" w:hAnsi="Times New Roman"/>
                <w:lang w:eastAsia="ru-RU"/>
              </w:rPr>
              <w:t>0,0011</w:t>
            </w:r>
          </w:p>
        </w:tc>
      </w:tr>
      <w:tr w:rsidR="00FC7945" w:rsidRPr="006C0A32" w14:paraId="1612B568" w14:textId="77777777" w:rsidTr="00711E9E">
        <w:tc>
          <w:tcPr>
            <w:tcW w:w="517" w:type="dxa"/>
            <w:vAlign w:val="center"/>
          </w:tcPr>
          <w:p w14:paraId="0C5335FB" w14:textId="77777777" w:rsidR="009E6165" w:rsidRPr="006C0A32" w:rsidRDefault="00D5366D" w:rsidP="009E6165">
            <w:pPr>
              <w:widowControl w:val="0"/>
              <w:autoSpaceDE w:val="0"/>
              <w:autoSpaceDN w:val="0"/>
              <w:adjustRightInd w:val="0"/>
              <w:jc w:val="center"/>
              <w:rPr>
                <w:rFonts w:ascii="Times New Roman" w:hAnsi="Times New Roman"/>
                <w:b/>
                <w:bCs/>
                <w:lang w:eastAsia="ru-RU"/>
              </w:rPr>
            </w:pPr>
            <w:r w:rsidRPr="006C0A32">
              <w:rPr>
                <w:rFonts w:ascii="Times New Roman" w:hAnsi="Times New Roman"/>
                <w:lang w:eastAsia="ru-RU"/>
              </w:rPr>
              <w:t>2.</w:t>
            </w:r>
          </w:p>
        </w:tc>
        <w:tc>
          <w:tcPr>
            <w:tcW w:w="2631" w:type="dxa"/>
            <w:vAlign w:val="center"/>
          </w:tcPr>
          <w:p w14:paraId="6F4AA763" w14:textId="77777777" w:rsidR="009E6165" w:rsidRPr="006C0A32" w:rsidRDefault="00D5366D" w:rsidP="009E6165">
            <w:pPr>
              <w:widowControl w:val="0"/>
              <w:autoSpaceDE w:val="0"/>
              <w:autoSpaceDN w:val="0"/>
              <w:adjustRightInd w:val="0"/>
              <w:jc w:val="center"/>
              <w:rPr>
                <w:rFonts w:ascii="Times New Roman" w:hAnsi="Times New Roman"/>
                <w:b/>
                <w:bCs/>
                <w:lang w:eastAsia="ru-RU"/>
              </w:rPr>
            </w:pPr>
            <w:r w:rsidRPr="006C0A32">
              <w:rPr>
                <w:rFonts w:ascii="Times New Roman" w:hAnsi="Times New Roman"/>
                <w:lang w:eastAsia="ru-RU"/>
              </w:rPr>
              <w:t>р. Есентай</w:t>
            </w:r>
          </w:p>
        </w:tc>
        <w:tc>
          <w:tcPr>
            <w:tcW w:w="2477" w:type="dxa"/>
            <w:vAlign w:val="center"/>
          </w:tcPr>
          <w:p w14:paraId="1E046C90" w14:textId="77777777" w:rsidR="009E6165" w:rsidRPr="006C0A32" w:rsidRDefault="00D5366D" w:rsidP="009E6165">
            <w:pPr>
              <w:keepNext/>
              <w:jc w:val="center"/>
              <w:rPr>
                <w:rFonts w:ascii="Times New Roman" w:hAnsi="Times New Roman"/>
                <w:lang w:eastAsia="ru-RU"/>
              </w:rPr>
            </w:pPr>
            <w:r w:rsidRPr="006C0A32">
              <w:rPr>
                <w:rFonts w:ascii="Times New Roman" w:hAnsi="Times New Roman"/>
                <w:lang w:eastAsia="ru-RU"/>
              </w:rPr>
              <w:t>3 класс</w:t>
            </w:r>
          </w:p>
          <w:p w14:paraId="2AC5A3DC" w14:textId="77777777" w:rsidR="009E6165" w:rsidRPr="006C0A32" w:rsidRDefault="00D5366D" w:rsidP="009E6165">
            <w:pPr>
              <w:widowControl w:val="0"/>
              <w:autoSpaceDE w:val="0"/>
              <w:autoSpaceDN w:val="0"/>
              <w:adjustRightInd w:val="0"/>
              <w:jc w:val="center"/>
              <w:rPr>
                <w:rFonts w:ascii="Times New Roman" w:hAnsi="Times New Roman"/>
                <w:b/>
                <w:bCs/>
                <w:lang w:eastAsia="ru-RU"/>
              </w:rPr>
            </w:pPr>
            <w:r w:rsidRPr="006C0A32">
              <w:rPr>
                <w:rFonts w:ascii="Times New Roman" w:hAnsi="Times New Roman"/>
                <w:lang w:eastAsia="ru-RU"/>
              </w:rPr>
              <w:t>(умеренно загрязненные)</w:t>
            </w:r>
          </w:p>
        </w:tc>
        <w:tc>
          <w:tcPr>
            <w:tcW w:w="2025" w:type="dxa"/>
            <w:vAlign w:val="center"/>
          </w:tcPr>
          <w:p w14:paraId="7B2BF6B3" w14:textId="77777777" w:rsidR="009E6165" w:rsidRPr="006C0A32" w:rsidRDefault="00D5366D" w:rsidP="009E6165">
            <w:pPr>
              <w:widowControl w:val="0"/>
              <w:autoSpaceDE w:val="0"/>
              <w:autoSpaceDN w:val="0"/>
              <w:adjustRightInd w:val="0"/>
              <w:jc w:val="center"/>
              <w:rPr>
                <w:rFonts w:ascii="Times New Roman" w:hAnsi="Times New Roman"/>
                <w:b/>
                <w:bCs/>
                <w:lang w:eastAsia="ru-RU"/>
              </w:rPr>
            </w:pPr>
            <w:r w:rsidRPr="006C0A32">
              <w:rPr>
                <w:rFonts w:ascii="Times New Roman" w:hAnsi="Times New Roman"/>
                <w:lang w:eastAsia="ru-RU"/>
              </w:rPr>
              <w:t>Медь</w:t>
            </w:r>
          </w:p>
        </w:tc>
        <w:tc>
          <w:tcPr>
            <w:tcW w:w="1984" w:type="dxa"/>
            <w:vAlign w:val="center"/>
          </w:tcPr>
          <w:p w14:paraId="60A431AD" w14:textId="77777777" w:rsidR="009E6165" w:rsidRPr="006C0A32" w:rsidRDefault="00D5366D" w:rsidP="009E6165">
            <w:pPr>
              <w:widowControl w:val="0"/>
              <w:autoSpaceDE w:val="0"/>
              <w:autoSpaceDN w:val="0"/>
              <w:adjustRightInd w:val="0"/>
              <w:jc w:val="center"/>
              <w:rPr>
                <w:rFonts w:ascii="Times New Roman" w:hAnsi="Times New Roman"/>
                <w:b/>
                <w:bCs/>
                <w:lang w:eastAsia="ru-RU"/>
              </w:rPr>
            </w:pPr>
            <w:r w:rsidRPr="006C0A32">
              <w:rPr>
                <w:rFonts w:ascii="Times New Roman" w:hAnsi="Times New Roman"/>
                <w:lang w:eastAsia="ru-RU"/>
              </w:rPr>
              <w:t>0,0014</w:t>
            </w:r>
          </w:p>
        </w:tc>
      </w:tr>
      <w:tr w:rsidR="00FC7945" w:rsidRPr="006C0A32" w14:paraId="5E97923D" w14:textId="77777777" w:rsidTr="00711E9E">
        <w:tc>
          <w:tcPr>
            <w:tcW w:w="517" w:type="dxa"/>
            <w:vAlign w:val="center"/>
          </w:tcPr>
          <w:p w14:paraId="66C61E69" w14:textId="77777777" w:rsidR="009E6165" w:rsidRPr="006C0A32" w:rsidRDefault="00D5366D" w:rsidP="009E6165">
            <w:pPr>
              <w:widowControl w:val="0"/>
              <w:autoSpaceDE w:val="0"/>
              <w:autoSpaceDN w:val="0"/>
              <w:adjustRightInd w:val="0"/>
              <w:jc w:val="center"/>
              <w:rPr>
                <w:rFonts w:ascii="Times New Roman" w:hAnsi="Times New Roman"/>
                <w:b/>
                <w:bCs/>
                <w:lang w:eastAsia="ru-RU"/>
              </w:rPr>
            </w:pPr>
            <w:r w:rsidRPr="006C0A32">
              <w:rPr>
                <w:rFonts w:ascii="Times New Roman" w:hAnsi="Times New Roman"/>
                <w:lang w:eastAsia="ru-RU"/>
              </w:rPr>
              <w:t>3.</w:t>
            </w:r>
          </w:p>
        </w:tc>
        <w:tc>
          <w:tcPr>
            <w:tcW w:w="2631" w:type="dxa"/>
            <w:vAlign w:val="center"/>
          </w:tcPr>
          <w:p w14:paraId="598994DC" w14:textId="77777777" w:rsidR="009E6165" w:rsidRPr="006C0A32" w:rsidRDefault="00D5366D" w:rsidP="009E6165">
            <w:pPr>
              <w:widowControl w:val="0"/>
              <w:autoSpaceDE w:val="0"/>
              <w:autoSpaceDN w:val="0"/>
              <w:adjustRightInd w:val="0"/>
              <w:jc w:val="center"/>
              <w:rPr>
                <w:rFonts w:ascii="Times New Roman" w:hAnsi="Times New Roman"/>
                <w:b/>
                <w:bCs/>
                <w:lang w:eastAsia="ru-RU"/>
              </w:rPr>
            </w:pPr>
            <w:r w:rsidRPr="006C0A32">
              <w:rPr>
                <w:rFonts w:ascii="Times New Roman" w:hAnsi="Times New Roman"/>
                <w:lang w:eastAsia="ru-RU"/>
              </w:rPr>
              <w:t>р. Улькен Алматы</w:t>
            </w:r>
          </w:p>
        </w:tc>
        <w:tc>
          <w:tcPr>
            <w:tcW w:w="2477" w:type="dxa"/>
            <w:vAlign w:val="center"/>
          </w:tcPr>
          <w:p w14:paraId="0E209949" w14:textId="77777777" w:rsidR="009E6165" w:rsidRPr="006C0A32" w:rsidRDefault="00D5366D" w:rsidP="009E6165">
            <w:pPr>
              <w:keepNext/>
              <w:jc w:val="center"/>
              <w:rPr>
                <w:rFonts w:ascii="Times New Roman" w:hAnsi="Times New Roman"/>
                <w:lang w:eastAsia="ru-RU"/>
              </w:rPr>
            </w:pPr>
            <w:r w:rsidRPr="006C0A32">
              <w:rPr>
                <w:rFonts w:ascii="Times New Roman" w:hAnsi="Times New Roman"/>
                <w:lang w:eastAsia="ru-RU"/>
              </w:rPr>
              <w:t>3 класс</w:t>
            </w:r>
          </w:p>
          <w:p w14:paraId="13A54570" w14:textId="77777777" w:rsidR="009E6165" w:rsidRPr="006C0A32" w:rsidRDefault="00D5366D" w:rsidP="009E6165">
            <w:pPr>
              <w:widowControl w:val="0"/>
              <w:autoSpaceDE w:val="0"/>
              <w:autoSpaceDN w:val="0"/>
              <w:adjustRightInd w:val="0"/>
              <w:jc w:val="center"/>
              <w:rPr>
                <w:rFonts w:ascii="Times New Roman" w:hAnsi="Times New Roman"/>
                <w:b/>
                <w:bCs/>
                <w:lang w:eastAsia="ru-RU"/>
              </w:rPr>
            </w:pPr>
            <w:r w:rsidRPr="006C0A32">
              <w:rPr>
                <w:rFonts w:ascii="Times New Roman" w:hAnsi="Times New Roman"/>
                <w:lang w:eastAsia="ru-RU"/>
              </w:rPr>
              <w:t>(умеренно загрязненные)</w:t>
            </w:r>
          </w:p>
        </w:tc>
        <w:tc>
          <w:tcPr>
            <w:tcW w:w="2025" w:type="dxa"/>
            <w:vAlign w:val="center"/>
          </w:tcPr>
          <w:p w14:paraId="46658AD7" w14:textId="77777777" w:rsidR="009E6165" w:rsidRPr="006C0A32" w:rsidRDefault="00D5366D" w:rsidP="009E6165">
            <w:pPr>
              <w:widowControl w:val="0"/>
              <w:autoSpaceDE w:val="0"/>
              <w:autoSpaceDN w:val="0"/>
              <w:adjustRightInd w:val="0"/>
              <w:jc w:val="center"/>
              <w:rPr>
                <w:rFonts w:ascii="Times New Roman" w:hAnsi="Times New Roman"/>
                <w:b/>
                <w:bCs/>
                <w:lang w:eastAsia="ru-RU"/>
              </w:rPr>
            </w:pPr>
            <w:r w:rsidRPr="006C0A32">
              <w:rPr>
                <w:rFonts w:ascii="Times New Roman" w:hAnsi="Times New Roman"/>
                <w:lang w:eastAsia="ru-RU"/>
              </w:rPr>
              <w:t>Железообщее</w:t>
            </w:r>
          </w:p>
        </w:tc>
        <w:tc>
          <w:tcPr>
            <w:tcW w:w="1984" w:type="dxa"/>
            <w:vAlign w:val="center"/>
          </w:tcPr>
          <w:p w14:paraId="408C39F0" w14:textId="77777777" w:rsidR="009E6165" w:rsidRPr="006C0A32" w:rsidRDefault="00D5366D" w:rsidP="009E6165">
            <w:pPr>
              <w:widowControl w:val="0"/>
              <w:autoSpaceDE w:val="0"/>
              <w:autoSpaceDN w:val="0"/>
              <w:adjustRightInd w:val="0"/>
              <w:jc w:val="center"/>
              <w:rPr>
                <w:rFonts w:ascii="Times New Roman" w:hAnsi="Times New Roman"/>
                <w:b/>
                <w:bCs/>
                <w:lang w:eastAsia="ru-RU"/>
              </w:rPr>
            </w:pPr>
            <w:r w:rsidRPr="006C0A32">
              <w:rPr>
                <w:rFonts w:ascii="Times New Roman" w:hAnsi="Times New Roman"/>
                <w:lang w:eastAsia="ru-RU"/>
              </w:rPr>
              <w:t>0,108</w:t>
            </w:r>
          </w:p>
        </w:tc>
      </w:tr>
      <w:tr w:rsidR="00FC7945" w:rsidRPr="006C0A32" w14:paraId="28C5231A" w14:textId="77777777" w:rsidTr="00711E9E">
        <w:trPr>
          <w:trHeight w:val="142"/>
        </w:trPr>
        <w:tc>
          <w:tcPr>
            <w:tcW w:w="517" w:type="dxa"/>
            <w:vMerge w:val="restart"/>
            <w:vAlign w:val="center"/>
          </w:tcPr>
          <w:p w14:paraId="77D21722" w14:textId="77777777" w:rsidR="009E6165" w:rsidRPr="006C0A32" w:rsidRDefault="00D5366D" w:rsidP="009E6165">
            <w:pPr>
              <w:widowControl w:val="0"/>
              <w:autoSpaceDE w:val="0"/>
              <w:autoSpaceDN w:val="0"/>
              <w:adjustRightInd w:val="0"/>
              <w:jc w:val="center"/>
              <w:rPr>
                <w:rFonts w:ascii="Times New Roman" w:hAnsi="Times New Roman"/>
                <w:b/>
                <w:bCs/>
                <w:lang w:eastAsia="ru-RU"/>
              </w:rPr>
            </w:pPr>
            <w:r w:rsidRPr="006C0A32">
              <w:rPr>
                <w:rFonts w:ascii="Times New Roman" w:hAnsi="Times New Roman"/>
                <w:lang w:eastAsia="ru-RU"/>
              </w:rPr>
              <w:t>4.</w:t>
            </w:r>
          </w:p>
        </w:tc>
        <w:tc>
          <w:tcPr>
            <w:tcW w:w="2631" w:type="dxa"/>
            <w:vMerge w:val="restart"/>
            <w:vAlign w:val="center"/>
          </w:tcPr>
          <w:p w14:paraId="51CE5F8C" w14:textId="77777777" w:rsidR="009E6165" w:rsidRPr="006C0A32" w:rsidRDefault="00D5366D" w:rsidP="009E6165">
            <w:pPr>
              <w:widowControl w:val="0"/>
              <w:autoSpaceDE w:val="0"/>
              <w:autoSpaceDN w:val="0"/>
              <w:adjustRightInd w:val="0"/>
              <w:jc w:val="center"/>
              <w:rPr>
                <w:rFonts w:ascii="Times New Roman" w:hAnsi="Times New Roman"/>
                <w:b/>
                <w:bCs/>
                <w:lang w:eastAsia="ru-RU"/>
              </w:rPr>
            </w:pPr>
            <w:r w:rsidRPr="006C0A32">
              <w:rPr>
                <w:rFonts w:ascii="Times New Roman" w:hAnsi="Times New Roman"/>
                <w:lang w:eastAsia="ru-RU"/>
              </w:rPr>
              <w:t>р. Иле</w:t>
            </w:r>
          </w:p>
        </w:tc>
        <w:tc>
          <w:tcPr>
            <w:tcW w:w="2477" w:type="dxa"/>
            <w:vMerge w:val="restart"/>
            <w:vAlign w:val="center"/>
          </w:tcPr>
          <w:p w14:paraId="753462C9" w14:textId="77777777" w:rsidR="009E6165" w:rsidRPr="006C0A32" w:rsidRDefault="00D5366D" w:rsidP="009E6165">
            <w:pPr>
              <w:keepNext/>
              <w:jc w:val="center"/>
              <w:rPr>
                <w:rFonts w:ascii="Times New Roman" w:hAnsi="Times New Roman"/>
                <w:lang w:eastAsia="ru-RU"/>
              </w:rPr>
            </w:pPr>
            <w:r w:rsidRPr="006C0A32">
              <w:rPr>
                <w:rFonts w:ascii="Times New Roman" w:hAnsi="Times New Roman"/>
                <w:lang w:eastAsia="ru-RU"/>
              </w:rPr>
              <w:t>3 класс</w:t>
            </w:r>
          </w:p>
          <w:p w14:paraId="75BEAC8E" w14:textId="77777777" w:rsidR="009E6165" w:rsidRPr="006C0A32" w:rsidRDefault="00D5366D" w:rsidP="009E6165">
            <w:pPr>
              <w:widowControl w:val="0"/>
              <w:autoSpaceDE w:val="0"/>
              <w:autoSpaceDN w:val="0"/>
              <w:adjustRightInd w:val="0"/>
              <w:jc w:val="center"/>
              <w:rPr>
                <w:rFonts w:ascii="Times New Roman" w:hAnsi="Times New Roman"/>
                <w:b/>
                <w:bCs/>
                <w:lang w:eastAsia="ru-RU"/>
              </w:rPr>
            </w:pPr>
            <w:r w:rsidRPr="006C0A32">
              <w:rPr>
                <w:rFonts w:ascii="Times New Roman" w:hAnsi="Times New Roman"/>
                <w:lang w:eastAsia="ru-RU"/>
              </w:rPr>
              <w:t xml:space="preserve">(умеренно </w:t>
            </w:r>
            <w:r w:rsidRPr="006C0A32">
              <w:rPr>
                <w:rFonts w:ascii="Times New Roman" w:hAnsi="Times New Roman"/>
                <w:lang w:eastAsia="ru-RU"/>
              </w:rPr>
              <w:t>загрязненные)</w:t>
            </w:r>
          </w:p>
        </w:tc>
        <w:tc>
          <w:tcPr>
            <w:tcW w:w="2025" w:type="dxa"/>
            <w:vAlign w:val="center"/>
          </w:tcPr>
          <w:p w14:paraId="2EEEC763" w14:textId="77777777" w:rsidR="009E6165" w:rsidRPr="006C0A32" w:rsidRDefault="00D5366D" w:rsidP="009E6165">
            <w:pPr>
              <w:widowControl w:val="0"/>
              <w:autoSpaceDE w:val="0"/>
              <w:autoSpaceDN w:val="0"/>
              <w:adjustRightInd w:val="0"/>
              <w:jc w:val="center"/>
              <w:rPr>
                <w:rFonts w:ascii="Times New Roman" w:hAnsi="Times New Roman"/>
                <w:b/>
                <w:bCs/>
                <w:lang w:eastAsia="ru-RU"/>
              </w:rPr>
            </w:pPr>
            <w:r w:rsidRPr="006C0A32">
              <w:rPr>
                <w:rFonts w:ascii="Times New Roman" w:hAnsi="Times New Roman"/>
                <w:lang w:eastAsia="ru-RU"/>
              </w:rPr>
              <w:t>Маг</w:t>
            </w:r>
            <w:r w:rsidRPr="006C0A32">
              <w:rPr>
                <w:rFonts w:ascii="Times New Roman" w:hAnsi="Times New Roman"/>
                <w:lang w:val="kk-KZ" w:eastAsia="ru-RU"/>
              </w:rPr>
              <w:t>ний</w:t>
            </w:r>
          </w:p>
        </w:tc>
        <w:tc>
          <w:tcPr>
            <w:tcW w:w="1984" w:type="dxa"/>
            <w:vAlign w:val="center"/>
          </w:tcPr>
          <w:p w14:paraId="1963E7ED" w14:textId="77777777" w:rsidR="009E6165" w:rsidRPr="006C0A32" w:rsidRDefault="00D5366D" w:rsidP="009E6165">
            <w:pPr>
              <w:widowControl w:val="0"/>
              <w:autoSpaceDE w:val="0"/>
              <w:autoSpaceDN w:val="0"/>
              <w:adjustRightInd w:val="0"/>
              <w:jc w:val="center"/>
              <w:rPr>
                <w:rFonts w:ascii="Times New Roman" w:hAnsi="Times New Roman"/>
                <w:b/>
                <w:bCs/>
                <w:lang w:eastAsia="ru-RU"/>
              </w:rPr>
            </w:pPr>
            <w:r w:rsidRPr="006C0A32">
              <w:rPr>
                <w:rFonts w:ascii="Times New Roman" w:hAnsi="Times New Roman"/>
                <w:lang w:eastAsia="ru-RU"/>
              </w:rPr>
              <w:t>23,023</w:t>
            </w:r>
          </w:p>
        </w:tc>
      </w:tr>
      <w:tr w:rsidR="00FC7945" w:rsidRPr="006C0A32" w14:paraId="4B1B19AF" w14:textId="77777777" w:rsidTr="00711E9E">
        <w:trPr>
          <w:trHeight w:val="130"/>
        </w:trPr>
        <w:tc>
          <w:tcPr>
            <w:tcW w:w="517" w:type="dxa"/>
            <w:vMerge/>
            <w:vAlign w:val="center"/>
          </w:tcPr>
          <w:p w14:paraId="2DE0522C" w14:textId="77777777" w:rsidR="009E6165" w:rsidRPr="006C0A32" w:rsidRDefault="009E6165" w:rsidP="009E6165">
            <w:pPr>
              <w:widowControl w:val="0"/>
              <w:autoSpaceDE w:val="0"/>
              <w:autoSpaceDN w:val="0"/>
              <w:adjustRightInd w:val="0"/>
              <w:jc w:val="center"/>
              <w:rPr>
                <w:rFonts w:ascii="Times New Roman" w:hAnsi="Times New Roman"/>
                <w:b/>
                <w:bCs/>
                <w:lang w:eastAsia="ru-RU"/>
              </w:rPr>
            </w:pPr>
          </w:p>
        </w:tc>
        <w:tc>
          <w:tcPr>
            <w:tcW w:w="2631" w:type="dxa"/>
            <w:vMerge/>
            <w:vAlign w:val="center"/>
          </w:tcPr>
          <w:p w14:paraId="11BD1E88" w14:textId="77777777" w:rsidR="009E6165" w:rsidRPr="006C0A32" w:rsidRDefault="009E6165" w:rsidP="009E6165">
            <w:pPr>
              <w:widowControl w:val="0"/>
              <w:autoSpaceDE w:val="0"/>
              <w:autoSpaceDN w:val="0"/>
              <w:adjustRightInd w:val="0"/>
              <w:jc w:val="center"/>
              <w:rPr>
                <w:rFonts w:ascii="Times New Roman" w:hAnsi="Times New Roman"/>
                <w:b/>
                <w:bCs/>
                <w:lang w:eastAsia="ru-RU"/>
              </w:rPr>
            </w:pPr>
          </w:p>
        </w:tc>
        <w:tc>
          <w:tcPr>
            <w:tcW w:w="2477" w:type="dxa"/>
            <w:vMerge/>
            <w:vAlign w:val="center"/>
          </w:tcPr>
          <w:p w14:paraId="1F48F1E5" w14:textId="77777777" w:rsidR="009E6165" w:rsidRPr="006C0A32" w:rsidRDefault="009E6165" w:rsidP="009E6165">
            <w:pPr>
              <w:widowControl w:val="0"/>
              <w:autoSpaceDE w:val="0"/>
              <w:autoSpaceDN w:val="0"/>
              <w:adjustRightInd w:val="0"/>
              <w:jc w:val="center"/>
              <w:rPr>
                <w:rFonts w:ascii="Times New Roman" w:hAnsi="Times New Roman"/>
                <w:b/>
                <w:bCs/>
                <w:lang w:eastAsia="ru-RU"/>
              </w:rPr>
            </w:pPr>
          </w:p>
        </w:tc>
        <w:tc>
          <w:tcPr>
            <w:tcW w:w="2025" w:type="dxa"/>
            <w:vAlign w:val="center"/>
          </w:tcPr>
          <w:p w14:paraId="4C74914B" w14:textId="77777777" w:rsidR="009E6165" w:rsidRPr="006C0A32" w:rsidRDefault="00D5366D" w:rsidP="009E6165">
            <w:pPr>
              <w:widowControl w:val="0"/>
              <w:autoSpaceDE w:val="0"/>
              <w:autoSpaceDN w:val="0"/>
              <w:adjustRightInd w:val="0"/>
              <w:jc w:val="center"/>
              <w:rPr>
                <w:rFonts w:ascii="Times New Roman" w:hAnsi="Times New Roman"/>
                <w:b/>
                <w:bCs/>
                <w:lang w:eastAsia="ru-RU"/>
              </w:rPr>
            </w:pPr>
            <w:r w:rsidRPr="006C0A32">
              <w:rPr>
                <w:rFonts w:ascii="Times New Roman" w:hAnsi="Times New Roman"/>
                <w:lang w:eastAsia="ru-RU"/>
              </w:rPr>
              <w:t>Медь</w:t>
            </w:r>
          </w:p>
        </w:tc>
        <w:tc>
          <w:tcPr>
            <w:tcW w:w="1984" w:type="dxa"/>
            <w:vAlign w:val="center"/>
          </w:tcPr>
          <w:p w14:paraId="2EF6BF71" w14:textId="77777777" w:rsidR="009E6165" w:rsidRPr="006C0A32" w:rsidRDefault="00D5366D" w:rsidP="009E6165">
            <w:pPr>
              <w:widowControl w:val="0"/>
              <w:autoSpaceDE w:val="0"/>
              <w:autoSpaceDN w:val="0"/>
              <w:adjustRightInd w:val="0"/>
              <w:jc w:val="center"/>
              <w:rPr>
                <w:rFonts w:ascii="Times New Roman" w:hAnsi="Times New Roman"/>
                <w:b/>
                <w:bCs/>
                <w:lang w:eastAsia="ru-RU"/>
              </w:rPr>
            </w:pPr>
            <w:r w:rsidRPr="006C0A32">
              <w:rPr>
                <w:rFonts w:ascii="Times New Roman" w:hAnsi="Times New Roman"/>
                <w:lang w:eastAsia="ru-RU"/>
              </w:rPr>
              <w:t>0,0023</w:t>
            </w:r>
          </w:p>
        </w:tc>
      </w:tr>
      <w:tr w:rsidR="00FC7945" w:rsidRPr="006C0A32" w14:paraId="1BD4FECC" w14:textId="77777777" w:rsidTr="00711E9E">
        <w:trPr>
          <w:trHeight w:val="194"/>
        </w:trPr>
        <w:tc>
          <w:tcPr>
            <w:tcW w:w="517" w:type="dxa"/>
            <w:vMerge w:val="restart"/>
            <w:vAlign w:val="center"/>
          </w:tcPr>
          <w:p w14:paraId="69B51AED" w14:textId="77777777" w:rsidR="009E6165" w:rsidRPr="006C0A32" w:rsidRDefault="00D5366D" w:rsidP="009E6165">
            <w:pPr>
              <w:widowControl w:val="0"/>
              <w:autoSpaceDE w:val="0"/>
              <w:autoSpaceDN w:val="0"/>
              <w:adjustRightInd w:val="0"/>
              <w:jc w:val="center"/>
              <w:rPr>
                <w:rFonts w:ascii="Times New Roman" w:hAnsi="Times New Roman"/>
                <w:b/>
                <w:bCs/>
                <w:lang w:eastAsia="ru-RU"/>
              </w:rPr>
            </w:pPr>
            <w:r w:rsidRPr="006C0A32">
              <w:rPr>
                <w:rFonts w:ascii="Times New Roman" w:hAnsi="Times New Roman"/>
                <w:lang w:eastAsia="ru-RU"/>
              </w:rPr>
              <w:t>5.</w:t>
            </w:r>
          </w:p>
        </w:tc>
        <w:tc>
          <w:tcPr>
            <w:tcW w:w="2631" w:type="dxa"/>
            <w:vMerge w:val="restart"/>
            <w:vAlign w:val="center"/>
          </w:tcPr>
          <w:p w14:paraId="63D6D375" w14:textId="77777777" w:rsidR="009E6165" w:rsidRPr="006C0A32" w:rsidRDefault="00D5366D" w:rsidP="009E6165">
            <w:pPr>
              <w:widowControl w:val="0"/>
              <w:autoSpaceDE w:val="0"/>
              <w:autoSpaceDN w:val="0"/>
              <w:adjustRightInd w:val="0"/>
              <w:jc w:val="center"/>
              <w:rPr>
                <w:rFonts w:ascii="Times New Roman" w:hAnsi="Times New Roman"/>
                <w:b/>
                <w:bCs/>
                <w:lang w:eastAsia="ru-RU"/>
              </w:rPr>
            </w:pPr>
            <w:r w:rsidRPr="006C0A32">
              <w:rPr>
                <w:rFonts w:ascii="Times New Roman" w:hAnsi="Times New Roman"/>
                <w:lang w:eastAsia="ru-RU"/>
              </w:rPr>
              <w:t>р. Шилик</w:t>
            </w:r>
          </w:p>
        </w:tc>
        <w:tc>
          <w:tcPr>
            <w:tcW w:w="2477" w:type="dxa"/>
            <w:vMerge w:val="restart"/>
            <w:vAlign w:val="center"/>
          </w:tcPr>
          <w:p w14:paraId="437B15C8" w14:textId="77777777" w:rsidR="009E6165" w:rsidRPr="006C0A32" w:rsidRDefault="00D5366D" w:rsidP="009E6165">
            <w:pPr>
              <w:keepNext/>
              <w:jc w:val="center"/>
              <w:rPr>
                <w:rFonts w:ascii="Times New Roman" w:hAnsi="Times New Roman"/>
                <w:lang w:eastAsia="ru-RU"/>
              </w:rPr>
            </w:pPr>
            <w:r w:rsidRPr="006C0A32">
              <w:rPr>
                <w:rFonts w:ascii="Times New Roman" w:hAnsi="Times New Roman"/>
                <w:lang w:eastAsia="ru-RU"/>
              </w:rPr>
              <w:t>3 класс</w:t>
            </w:r>
          </w:p>
          <w:p w14:paraId="63FF712C" w14:textId="77777777" w:rsidR="009E6165" w:rsidRPr="006C0A32" w:rsidRDefault="00D5366D" w:rsidP="009E6165">
            <w:pPr>
              <w:widowControl w:val="0"/>
              <w:autoSpaceDE w:val="0"/>
              <w:autoSpaceDN w:val="0"/>
              <w:adjustRightInd w:val="0"/>
              <w:jc w:val="center"/>
              <w:rPr>
                <w:rFonts w:ascii="Times New Roman" w:hAnsi="Times New Roman"/>
                <w:b/>
                <w:bCs/>
                <w:lang w:eastAsia="ru-RU"/>
              </w:rPr>
            </w:pPr>
            <w:r w:rsidRPr="006C0A32">
              <w:rPr>
                <w:rFonts w:ascii="Times New Roman" w:hAnsi="Times New Roman"/>
                <w:lang w:eastAsia="ru-RU"/>
              </w:rPr>
              <w:t>(умеренно загрязненные)</w:t>
            </w:r>
          </w:p>
        </w:tc>
        <w:tc>
          <w:tcPr>
            <w:tcW w:w="2025" w:type="dxa"/>
            <w:vAlign w:val="center"/>
          </w:tcPr>
          <w:p w14:paraId="59A584D1" w14:textId="77777777" w:rsidR="009E6165" w:rsidRPr="006C0A32" w:rsidRDefault="00D5366D" w:rsidP="009E6165">
            <w:pPr>
              <w:widowControl w:val="0"/>
              <w:autoSpaceDE w:val="0"/>
              <w:autoSpaceDN w:val="0"/>
              <w:adjustRightInd w:val="0"/>
              <w:jc w:val="center"/>
              <w:rPr>
                <w:rFonts w:ascii="Times New Roman" w:hAnsi="Times New Roman"/>
                <w:b/>
                <w:bCs/>
                <w:lang w:eastAsia="ru-RU"/>
              </w:rPr>
            </w:pPr>
            <w:r w:rsidRPr="006C0A32">
              <w:rPr>
                <w:rFonts w:ascii="Times New Roman" w:hAnsi="Times New Roman"/>
                <w:lang w:eastAsia="ru-RU"/>
              </w:rPr>
              <w:t>Магний</w:t>
            </w:r>
          </w:p>
        </w:tc>
        <w:tc>
          <w:tcPr>
            <w:tcW w:w="1984" w:type="dxa"/>
            <w:vAlign w:val="center"/>
          </w:tcPr>
          <w:p w14:paraId="3DE52BFB" w14:textId="77777777" w:rsidR="009E6165" w:rsidRPr="006C0A32" w:rsidRDefault="00D5366D" w:rsidP="009E6165">
            <w:pPr>
              <w:widowControl w:val="0"/>
              <w:autoSpaceDE w:val="0"/>
              <w:autoSpaceDN w:val="0"/>
              <w:adjustRightInd w:val="0"/>
              <w:jc w:val="center"/>
              <w:rPr>
                <w:rFonts w:ascii="Times New Roman" w:hAnsi="Times New Roman"/>
                <w:b/>
                <w:bCs/>
                <w:lang w:eastAsia="ru-RU"/>
              </w:rPr>
            </w:pPr>
            <w:r w:rsidRPr="006C0A32">
              <w:rPr>
                <w:rFonts w:ascii="Times New Roman" w:hAnsi="Times New Roman"/>
                <w:lang w:eastAsia="ru-RU"/>
              </w:rPr>
              <w:t>21,162</w:t>
            </w:r>
          </w:p>
        </w:tc>
      </w:tr>
      <w:tr w:rsidR="00FC7945" w:rsidRPr="006C0A32" w14:paraId="33845EF3" w14:textId="77777777" w:rsidTr="00711E9E">
        <w:trPr>
          <w:trHeight w:val="78"/>
        </w:trPr>
        <w:tc>
          <w:tcPr>
            <w:tcW w:w="517" w:type="dxa"/>
            <w:vMerge/>
            <w:vAlign w:val="center"/>
          </w:tcPr>
          <w:p w14:paraId="553F9DF1" w14:textId="77777777" w:rsidR="009E6165" w:rsidRPr="006C0A32" w:rsidRDefault="009E6165" w:rsidP="009E6165">
            <w:pPr>
              <w:widowControl w:val="0"/>
              <w:autoSpaceDE w:val="0"/>
              <w:autoSpaceDN w:val="0"/>
              <w:adjustRightInd w:val="0"/>
              <w:jc w:val="center"/>
              <w:rPr>
                <w:rFonts w:ascii="Times New Roman" w:hAnsi="Times New Roman"/>
                <w:b/>
                <w:bCs/>
                <w:lang w:eastAsia="ru-RU"/>
              </w:rPr>
            </w:pPr>
          </w:p>
        </w:tc>
        <w:tc>
          <w:tcPr>
            <w:tcW w:w="2631" w:type="dxa"/>
            <w:vMerge/>
            <w:vAlign w:val="center"/>
          </w:tcPr>
          <w:p w14:paraId="049B0B7C" w14:textId="77777777" w:rsidR="009E6165" w:rsidRPr="006C0A32" w:rsidRDefault="009E6165" w:rsidP="009E6165">
            <w:pPr>
              <w:widowControl w:val="0"/>
              <w:autoSpaceDE w:val="0"/>
              <w:autoSpaceDN w:val="0"/>
              <w:adjustRightInd w:val="0"/>
              <w:jc w:val="center"/>
              <w:rPr>
                <w:rFonts w:ascii="Times New Roman" w:hAnsi="Times New Roman"/>
                <w:b/>
                <w:bCs/>
                <w:lang w:eastAsia="ru-RU"/>
              </w:rPr>
            </w:pPr>
          </w:p>
        </w:tc>
        <w:tc>
          <w:tcPr>
            <w:tcW w:w="2477" w:type="dxa"/>
            <w:vMerge/>
            <w:vAlign w:val="center"/>
          </w:tcPr>
          <w:p w14:paraId="4B143ADC" w14:textId="77777777" w:rsidR="009E6165" w:rsidRPr="006C0A32" w:rsidRDefault="009E6165" w:rsidP="009E6165">
            <w:pPr>
              <w:widowControl w:val="0"/>
              <w:autoSpaceDE w:val="0"/>
              <w:autoSpaceDN w:val="0"/>
              <w:adjustRightInd w:val="0"/>
              <w:jc w:val="center"/>
              <w:rPr>
                <w:rFonts w:ascii="Times New Roman" w:hAnsi="Times New Roman"/>
                <w:b/>
                <w:bCs/>
                <w:lang w:eastAsia="ru-RU"/>
              </w:rPr>
            </w:pPr>
          </w:p>
        </w:tc>
        <w:tc>
          <w:tcPr>
            <w:tcW w:w="2025" w:type="dxa"/>
            <w:vAlign w:val="center"/>
          </w:tcPr>
          <w:p w14:paraId="6222E735" w14:textId="77777777" w:rsidR="009E6165" w:rsidRPr="006C0A32" w:rsidRDefault="00D5366D" w:rsidP="009E6165">
            <w:pPr>
              <w:widowControl w:val="0"/>
              <w:autoSpaceDE w:val="0"/>
              <w:autoSpaceDN w:val="0"/>
              <w:adjustRightInd w:val="0"/>
              <w:jc w:val="center"/>
              <w:rPr>
                <w:rFonts w:ascii="Times New Roman" w:hAnsi="Times New Roman"/>
                <w:b/>
                <w:bCs/>
                <w:lang w:eastAsia="ru-RU"/>
              </w:rPr>
            </w:pPr>
            <w:r w:rsidRPr="006C0A32">
              <w:rPr>
                <w:rFonts w:ascii="Times New Roman" w:hAnsi="Times New Roman"/>
                <w:lang w:eastAsia="ru-RU"/>
              </w:rPr>
              <w:t>Медь</w:t>
            </w:r>
          </w:p>
        </w:tc>
        <w:tc>
          <w:tcPr>
            <w:tcW w:w="1984" w:type="dxa"/>
            <w:vAlign w:val="center"/>
          </w:tcPr>
          <w:p w14:paraId="700CBB8F" w14:textId="77777777" w:rsidR="009E6165" w:rsidRPr="006C0A32" w:rsidRDefault="00D5366D" w:rsidP="009E6165">
            <w:pPr>
              <w:widowControl w:val="0"/>
              <w:autoSpaceDE w:val="0"/>
              <w:autoSpaceDN w:val="0"/>
              <w:adjustRightInd w:val="0"/>
              <w:jc w:val="center"/>
              <w:rPr>
                <w:rFonts w:ascii="Times New Roman" w:hAnsi="Times New Roman"/>
                <w:b/>
                <w:bCs/>
                <w:lang w:eastAsia="ru-RU"/>
              </w:rPr>
            </w:pPr>
            <w:r w:rsidRPr="006C0A32">
              <w:rPr>
                <w:rFonts w:ascii="Times New Roman" w:hAnsi="Times New Roman"/>
                <w:lang w:eastAsia="ru-RU"/>
              </w:rPr>
              <w:t>0,0018</w:t>
            </w:r>
          </w:p>
        </w:tc>
      </w:tr>
      <w:tr w:rsidR="00FC7945" w:rsidRPr="006C0A32" w14:paraId="50DC5F86" w14:textId="77777777" w:rsidTr="00711E9E">
        <w:trPr>
          <w:trHeight w:val="168"/>
        </w:trPr>
        <w:tc>
          <w:tcPr>
            <w:tcW w:w="517" w:type="dxa"/>
            <w:vMerge w:val="restart"/>
            <w:vAlign w:val="center"/>
          </w:tcPr>
          <w:p w14:paraId="783B6FCF" w14:textId="77777777" w:rsidR="009E6165" w:rsidRPr="006C0A32" w:rsidRDefault="00D5366D" w:rsidP="009E6165">
            <w:pPr>
              <w:widowControl w:val="0"/>
              <w:autoSpaceDE w:val="0"/>
              <w:autoSpaceDN w:val="0"/>
              <w:adjustRightInd w:val="0"/>
              <w:jc w:val="center"/>
              <w:rPr>
                <w:rFonts w:ascii="Times New Roman" w:hAnsi="Times New Roman"/>
                <w:b/>
                <w:bCs/>
                <w:lang w:eastAsia="ru-RU"/>
              </w:rPr>
            </w:pPr>
            <w:r w:rsidRPr="006C0A32">
              <w:rPr>
                <w:rFonts w:ascii="Times New Roman" w:hAnsi="Times New Roman"/>
                <w:lang w:eastAsia="ru-RU"/>
              </w:rPr>
              <w:t>6.</w:t>
            </w:r>
          </w:p>
        </w:tc>
        <w:tc>
          <w:tcPr>
            <w:tcW w:w="2631" w:type="dxa"/>
            <w:vMerge w:val="restart"/>
            <w:vAlign w:val="center"/>
          </w:tcPr>
          <w:p w14:paraId="1B3D48BE" w14:textId="77777777" w:rsidR="009E6165" w:rsidRPr="006C0A32" w:rsidRDefault="00D5366D" w:rsidP="009E6165">
            <w:pPr>
              <w:widowControl w:val="0"/>
              <w:autoSpaceDE w:val="0"/>
              <w:autoSpaceDN w:val="0"/>
              <w:adjustRightInd w:val="0"/>
              <w:jc w:val="center"/>
              <w:rPr>
                <w:rFonts w:ascii="Times New Roman" w:hAnsi="Times New Roman"/>
                <w:b/>
                <w:bCs/>
                <w:lang w:eastAsia="ru-RU"/>
              </w:rPr>
            </w:pPr>
            <w:r w:rsidRPr="006C0A32">
              <w:rPr>
                <w:rFonts w:ascii="Times New Roman" w:hAnsi="Times New Roman"/>
                <w:lang w:eastAsia="ru-RU"/>
              </w:rPr>
              <w:t>р. Шарын</w:t>
            </w:r>
          </w:p>
        </w:tc>
        <w:tc>
          <w:tcPr>
            <w:tcW w:w="2477" w:type="dxa"/>
            <w:vMerge w:val="restart"/>
            <w:vAlign w:val="center"/>
          </w:tcPr>
          <w:p w14:paraId="191C7445" w14:textId="77777777" w:rsidR="009E6165" w:rsidRPr="006C0A32" w:rsidRDefault="00D5366D" w:rsidP="009E6165">
            <w:pPr>
              <w:keepNext/>
              <w:jc w:val="center"/>
              <w:rPr>
                <w:rFonts w:ascii="Times New Roman" w:hAnsi="Times New Roman"/>
                <w:lang w:eastAsia="ru-RU"/>
              </w:rPr>
            </w:pPr>
            <w:r w:rsidRPr="006C0A32">
              <w:rPr>
                <w:rFonts w:ascii="Times New Roman" w:hAnsi="Times New Roman"/>
                <w:lang w:eastAsia="ru-RU"/>
              </w:rPr>
              <w:t>3 класс</w:t>
            </w:r>
          </w:p>
          <w:p w14:paraId="73A54D56" w14:textId="77777777" w:rsidR="009E6165" w:rsidRPr="006C0A32" w:rsidRDefault="00D5366D" w:rsidP="009E6165">
            <w:pPr>
              <w:widowControl w:val="0"/>
              <w:autoSpaceDE w:val="0"/>
              <w:autoSpaceDN w:val="0"/>
              <w:adjustRightInd w:val="0"/>
              <w:jc w:val="center"/>
              <w:rPr>
                <w:rFonts w:ascii="Times New Roman" w:hAnsi="Times New Roman"/>
                <w:b/>
                <w:bCs/>
                <w:lang w:eastAsia="ru-RU"/>
              </w:rPr>
            </w:pPr>
            <w:r w:rsidRPr="006C0A32">
              <w:rPr>
                <w:rFonts w:ascii="Times New Roman" w:hAnsi="Times New Roman"/>
                <w:lang w:eastAsia="ru-RU"/>
              </w:rPr>
              <w:t>(умеренно загрязненные)</w:t>
            </w:r>
          </w:p>
        </w:tc>
        <w:tc>
          <w:tcPr>
            <w:tcW w:w="2025" w:type="dxa"/>
            <w:vAlign w:val="center"/>
          </w:tcPr>
          <w:p w14:paraId="2794C704" w14:textId="77777777" w:rsidR="009E6165" w:rsidRPr="006C0A32" w:rsidRDefault="00D5366D" w:rsidP="009E6165">
            <w:pPr>
              <w:widowControl w:val="0"/>
              <w:autoSpaceDE w:val="0"/>
              <w:autoSpaceDN w:val="0"/>
              <w:adjustRightInd w:val="0"/>
              <w:jc w:val="center"/>
              <w:rPr>
                <w:rFonts w:ascii="Times New Roman" w:hAnsi="Times New Roman"/>
                <w:b/>
                <w:bCs/>
                <w:lang w:eastAsia="ru-RU"/>
              </w:rPr>
            </w:pPr>
            <w:r w:rsidRPr="006C0A32">
              <w:rPr>
                <w:rFonts w:ascii="Times New Roman" w:hAnsi="Times New Roman"/>
                <w:bCs/>
                <w:lang w:eastAsia="ru-RU"/>
              </w:rPr>
              <w:t>Магний</w:t>
            </w:r>
          </w:p>
        </w:tc>
        <w:tc>
          <w:tcPr>
            <w:tcW w:w="1984" w:type="dxa"/>
            <w:vAlign w:val="center"/>
          </w:tcPr>
          <w:p w14:paraId="11A3B827" w14:textId="77777777" w:rsidR="009E6165" w:rsidRPr="006C0A32" w:rsidRDefault="00D5366D" w:rsidP="009E6165">
            <w:pPr>
              <w:widowControl w:val="0"/>
              <w:autoSpaceDE w:val="0"/>
              <w:autoSpaceDN w:val="0"/>
              <w:adjustRightInd w:val="0"/>
              <w:jc w:val="center"/>
              <w:rPr>
                <w:rFonts w:ascii="Times New Roman" w:hAnsi="Times New Roman"/>
                <w:b/>
                <w:bCs/>
                <w:lang w:eastAsia="ru-RU"/>
              </w:rPr>
            </w:pPr>
            <w:r w:rsidRPr="006C0A32">
              <w:rPr>
                <w:rFonts w:ascii="Times New Roman" w:hAnsi="Times New Roman"/>
                <w:lang w:eastAsia="ru-RU"/>
              </w:rPr>
              <w:t>22,783</w:t>
            </w:r>
          </w:p>
        </w:tc>
      </w:tr>
      <w:tr w:rsidR="00FC7945" w:rsidRPr="006C0A32" w14:paraId="71928ADC" w14:textId="77777777" w:rsidTr="00711E9E">
        <w:trPr>
          <w:trHeight w:val="104"/>
        </w:trPr>
        <w:tc>
          <w:tcPr>
            <w:tcW w:w="517" w:type="dxa"/>
            <w:vMerge/>
            <w:vAlign w:val="center"/>
          </w:tcPr>
          <w:p w14:paraId="314969BA" w14:textId="77777777" w:rsidR="009E6165" w:rsidRPr="006C0A32" w:rsidRDefault="009E6165" w:rsidP="009E6165">
            <w:pPr>
              <w:widowControl w:val="0"/>
              <w:autoSpaceDE w:val="0"/>
              <w:autoSpaceDN w:val="0"/>
              <w:adjustRightInd w:val="0"/>
              <w:jc w:val="center"/>
              <w:rPr>
                <w:rFonts w:ascii="Times New Roman" w:hAnsi="Times New Roman"/>
                <w:b/>
                <w:bCs/>
                <w:lang w:eastAsia="ru-RU"/>
              </w:rPr>
            </w:pPr>
          </w:p>
        </w:tc>
        <w:tc>
          <w:tcPr>
            <w:tcW w:w="2631" w:type="dxa"/>
            <w:vMerge/>
            <w:vAlign w:val="center"/>
          </w:tcPr>
          <w:p w14:paraId="6869DA70" w14:textId="77777777" w:rsidR="009E6165" w:rsidRPr="006C0A32" w:rsidRDefault="009E6165" w:rsidP="009E6165">
            <w:pPr>
              <w:widowControl w:val="0"/>
              <w:autoSpaceDE w:val="0"/>
              <w:autoSpaceDN w:val="0"/>
              <w:adjustRightInd w:val="0"/>
              <w:jc w:val="center"/>
              <w:rPr>
                <w:rFonts w:ascii="Times New Roman" w:hAnsi="Times New Roman"/>
                <w:b/>
                <w:bCs/>
                <w:lang w:eastAsia="ru-RU"/>
              </w:rPr>
            </w:pPr>
          </w:p>
        </w:tc>
        <w:tc>
          <w:tcPr>
            <w:tcW w:w="2477" w:type="dxa"/>
            <w:vMerge/>
            <w:vAlign w:val="center"/>
          </w:tcPr>
          <w:p w14:paraId="3FEDDAAC" w14:textId="77777777" w:rsidR="009E6165" w:rsidRPr="006C0A32" w:rsidRDefault="009E6165" w:rsidP="009E6165">
            <w:pPr>
              <w:widowControl w:val="0"/>
              <w:autoSpaceDE w:val="0"/>
              <w:autoSpaceDN w:val="0"/>
              <w:adjustRightInd w:val="0"/>
              <w:jc w:val="center"/>
              <w:rPr>
                <w:rFonts w:ascii="Times New Roman" w:hAnsi="Times New Roman"/>
                <w:b/>
                <w:bCs/>
                <w:lang w:eastAsia="ru-RU"/>
              </w:rPr>
            </w:pPr>
          </w:p>
        </w:tc>
        <w:tc>
          <w:tcPr>
            <w:tcW w:w="2025" w:type="dxa"/>
            <w:vAlign w:val="center"/>
          </w:tcPr>
          <w:p w14:paraId="22EAC61D" w14:textId="77777777" w:rsidR="009E6165" w:rsidRPr="006C0A32" w:rsidRDefault="00D5366D" w:rsidP="009E6165">
            <w:pPr>
              <w:widowControl w:val="0"/>
              <w:autoSpaceDE w:val="0"/>
              <w:autoSpaceDN w:val="0"/>
              <w:adjustRightInd w:val="0"/>
              <w:jc w:val="center"/>
              <w:rPr>
                <w:rFonts w:ascii="Times New Roman" w:hAnsi="Times New Roman"/>
                <w:b/>
                <w:bCs/>
                <w:lang w:eastAsia="ru-RU"/>
              </w:rPr>
            </w:pPr>
            <w:r w:rsidRPr="006C0A32">
              <w:rPr>
                <w:rFonts w:ascii="Times New Roman" w:hAnsi="Times New Roman"/>
                <w:bCs/>
                <w:lang w:eastAsia="ru-RU"/>
              </w:rPr>
              <w:t>Медь</w:t>
            </w:r>
          </w:p>
        </w:tc>
        <w:tc>
          <w:tcPr>
            <w:tcW w:w="1984" w:type="dxa"/>
            <w:vAlign w:val="center"/>
          </w:tcPr>
          <w:p w14:paraId="23BF00E8" w14:textId="77777777" w:rsidR="009E6165" w:rsidRPr="006C0A32" w:rsidRDefault="00D5366D" w:rsidP="009E6165">
            <w:pPr>
              <w:widowControl w:val="0"/>
              <w:autoSpaceDE w:val="0"/>
              <w:autoSpaceDN w:val="0"/>
              <w:adjustRightInd w:val="0"/>
              <w:jc w:val="center"/>
              <w:rPr>
                <w:rFonts w:ascii="Times New Roman" w:hAnsi="Times New Roman"/>
                <w:b/>
                <w:bCs/>
                <w:lang w:eastAsia="ru-RU"/>
              </w:rPr>
            </w:pPr>
            <w:r w:rsidRPr="006C0A32">
              <w:rPr>
                <w:rFonts w:ascii="Times New Roman" w:hAnsi="Times New Roman"/>
                <w:lang w:eastAsia="ru-RU"/>
              </w:rPr>
              <w:t>0,0013</w:t>
            </w:r>
          </w:p>
        </w:tc>
      </w:tr>
      <w:tr w:rsidR="00FC7945" w:rsidRPr="006C0A32" w14:paraId="5DEC609E" w14:textId="77777777" w:rsidTr="00711E9E">
        <w:trPr>
          <w:trHeight w:val="94"/>
        </w:trPr>
        <w:tc>
          <w:tcPr>
            <w:tcW w:w="517" w:type="dxa"/>
            <w:vMerge w:val="restart"/>
            <w:vAlign w:val="center"/>
          </w:tcPr>
          <w:p w14:paraId="1DE61E2C" w14:textId="77777777" w:rsidR="009E6165" w:rsidRPr="006C0A32" w:rsidRDefault="00D5366D" w:rsidP="009E6165">
            <w:pPr>
              <w:widowControl w:val="0"/>
              <w:autoSpaceDE w:val="0"/>
              <w:autoSpaceDN w:val="0"/>
              <w:adjustRightInd w:val="0"/>
              <w:jc w:val="center"/>
              <w:rPr>
                <w:rFonts w:ascii="Times New Roman" w:hAnsi="Times New Roman"/>
                <w:b/>
                <w:bCs/>
                <w:lang w:eastAsia="ru-RU"/>
              </w:rPr>
            </w:pPr>
            <w:r w:rsidRPr="006C0A32">
              <w:rPr>
                <w:rFonts w:ascii="Times New Roman" w:hAnsi="Times New Roman"/>
                <w:lang w:eastAsia="ru-RU"/>
              </w:rPr>
              <w:t>7.</w:t>
            </w:r>
          </w:p>
        </w:tc>
        <w:tc>
          <w:tcPr>
            <w:tcW w:w="2631" w:type="dxa"/>
            <w:vMerge w:val="restart"/>
            <w:vAlign w:val="center"/>
          </w:tcPr>
          <w:p w14:paraId="20204864" w14:textId="77777777" w:rsidR="009E6165" w:rsidRPr="006C0A32" w:rsidRDefault="00D5366D" w:rsidP="009E6165">
            <w:pPr>
              <w:widowControl w:val="0"/>
              <w:autoSpaceDE w:val="0"/>
              <w:autoSpaceDN w:val="0"/>
              <w:adjustRightInd w:val="0"/>
              <w:jc w:val="center"/>
              <w:rPr>
                <w:rFonts w:ascii="Times New Roman" w:hAnsi="Times New Roman"/>
                <w:b/>
                <w:bCs/>
                <w:lang w:eastAsia="ru-RU"/>
              </w:rPr>
            </w:pPr>
            <w:r w:rsidRPr="006C0A32">
              <w:rPr>
                <w:rFonts w:ascii="Times New Roman" w:hAnsi="Times New Roman"/>
                <w:lang w:eastAsia="ru-RU"/>
              </w:rPr>
              <w:t>р. Текес</w:t>
            </w:r>
          </w:p>
        </w:tc>
        <w:tc>
          <w:tcPr>
            <w:tcW w:w="2477" w:type="dxa"/>
            <w:vMerge w:val="restart"/>
            <w:vAlign w:val="center"/>
          </w:tcPr>
          <w:p w14:paraId="1185E5F8" w14:textId="77777777" w:rsidR="009E6165" w:rsidRPr="006C0A32" w:rsidRDefault="00D5366D" w:rsidP="009E6165">
            <w:pPr>
              <w:keepNext/>
              <w:jc w:val="center"/>
              <w:rPr>
                <w:rFonts w:ascii="Times New Roman" w:hAnsi="Times New Roman"/>
                <w:lang w:eastAsia="ru-RU"/>
              </w:rPr>
            </w:pPr>
            <w:r w:rsidRPr="006C0A32">
              <w:rPr>
                <w:rFonts w:ascii="Times New Roman" w:hAnsi="Times New Roman"/>
                <w:lang w:eastAsia="ru-RU"/>
              </w:rPr>
              <w:t>3 класс</w:t>
            </w:r>
          </w:p>
          <w:p w14:paraId="58D41310" w14:textId="77777777" w:rsidR="009E6165" w:rsidRPr="006C0A32" w:rsidRDefault="00D5366D" w:rsidP="009E6165">
            <w:pPr>
              <w:widowControl w:val="0"/>
              <w:autoSpaceDE w:val="0"/>
              <w:autoSpaceDN w:val="0"/>
              <w:adjustRightInd w:val="0"/>
              <w:jc w:val="center"/>
              <w:rPr>
                <w:rFonts w:ascii="Times New Roman" w:hAnsi="Times New Roman"/>
                <w:b/>
                <w:bCs/>
                <w:lang w:eastAsia="ru-RU"/>
              </w:rPr>
            </w:pPr>
            <w:r w:rsidRPr="006C0A32">
              <w:rPr>
                <w:rFonts w:ascii="Times New Roman" w:hAnsi="Times New Roman"/>
                <w:lang w:eastAsia="ru-RU"/>
              </w:rPr>
              <w:t>(умеренно загрязненные)</w:t>
            </w:r>
          </w:p>
        </w:tc>
        <w:tc>
          <w:tcPr>
            <w:tcW w:w="2025" w:type="dxa"/>
            <w:vAlign w:val="center"/>
          </w:tcPr>
          <w:p w14:paraId="5AEC40F3" w14:textId="77777777" w:rsidR="009E6165" w:rsidRPr="006C0A32" w:rsidRDefault="00D5366D" w:rsidP="009E6165">
            <w:pPr>
              <w:widowControl w:val="0"/>
              <w:autoSpaceDE w:val="0"/>
              <w:autoSpaceDN w:val="0"/>
              <w:adjustRightInd w:val="0"/>
              <w:jc w:val="center"/>
              <w:rPr>
                <w:rFonts w:ascii="Times New Roman" w:hAnsi="Times New Roman"/>
                <w:b/>
                <w:bCs/>
                <w:lang w:eastAsia="ru-RU"/>
              </w:rPr>
            </w:pPr>
            <w:r w:rsidRPr="006C0A32">
              <w:rPr>
                <w:rFonts w:ascii="Times New Roman" w:hAnsi="Times New Roman"/>
                <w:lang w:eastAsia="ru-RU"/>
              </w:rPr>
              <w:t>Аммоний ион</w:t>
            </w:r>
          </w:p>
        </w:tc>
        <w:tc>
          <w:tcPr>
            <w:tcW w:w="1984" w:type="dxa"/>
            <w:vAlign w:val="center"/>
          </w:tcPr>
          <w:p w14:paraId="348498F3" w14:textId="77777777" w:rsidR="009E6165" w:rsidRPr="006C0A32" w:rsidRDefault="00D5366D" w:rsidP="009E6165">
            <w:pPr>
              <w:widowControl w:val="0"/>
              <w:autoSpaceDE w:val="0"/>
              <w:autoSpaceDN w:val="0"/>
              <w:adjustRightInd w:val="0"/>
              <w:jc w:val="center"/>
              <w:rPr>
                <w:rFonts w:ascii="Times New Roman" w:hAnsi="Times New Roman"/>
                <w:b/>
                <w:bCs/>
                <w:lang w:eastAsia="ru-RU"/>
              </w:rPr>
            </w:pPr>
            <w:r w:rsidRPr="006C0A32">
              <w:rPr>
                <w:rFonts w:ascii="Times New Roman" w:hAnsi="Times New Roman"/>
                <w:lang w:eastAsia="ru-RU"/>
              </w:rPr>
              <w:t>0,544</w:t>
            </w:r>
          </w:p>
        </w:tc>
      </w:tr>
      <w:tr w:rsidR="00FC7945" w:rsidRPr="006C0A32" w14:paraId="6D9A0E7D" w14:textId="77777777" w:rsidTr="00711E9E">
        <w:trPr>
          <w:trHeight w:val="169"/>
        </w:trPr>
        <w:tc>
          <w:tcPr>
            <w:tcW w:w="517" w:type="dxa"/>
            <w:vMerge/>
            <w:vAlign w:val="center"/>
          </w:tcPr>
          <w:p w14:paraId="50436C08" w14:textId="77777777" w:rsidR="009E6165" w:rsidRPr="006C0A32" w:rsidRDefault="009E6165" w:rsidP="009E6165">
            <w:pPr>
              <w:widowControl w:val="0"/>
              <w:autoSpaceDE w:val="0"/>
              <w:autoSpaceDN w:val="0"/>
              <w:adjustRightInd w:val="0"/>
              <w:jc w:val="center"/>
              <w:rPr>
                <w:rFonts w:ascii="Times New Roman" w:hAnsi="Times New Roman"/>
                <w:b/>
                <w:bCs/>
                <w:lang w:eastAsia="ru-RU"/>
              </w:rPr>
            </w:pPr>
          </w:p>
        </w:tc>
        <w:tc>
          <w:tcPr>
            <w:tcW w:w="2631" w:type="dxa"/>
            <w:vMerge/>
            <w:vAlign w:val="center"/>
          </w:tcPr>
          <w:p w14:paraId="4594588E" w14:textId="77777777" w:rsidR="009E6165" w:rsidRPr="006C0A32" w:rsidRDefault="009E6165" w:rsidP="009E6165">
            <w:pPr>
              <w:widowControl w:val="0"/>
              <w:autoSpaceDE w:val="0"/>
              <w:autoSpaceDN w:val="0"/>
              <w:adjustRightInd w:val="0"/>
              <w:jc w:val="center"/>
              <w:rPr>
                <w:rFonts w:ascii="Times New Roman" w:hAnsi="Times New Roman"/>
                <w:b/>
                <w:bCs/>
                <w:lang w:eastAsia="ru-RU"/>
              </w:rPr>
            </w:pPr>
          </w:p>
        </w:tc>
        <w:tc>
          <w:tcPr>
            <w:tcW w:w="2477" w:type="dxa"/>
            <w:vMerge/>
            <w:vAlign w:val="center"/>
          </w:tcPr>
          <w:p w14:paraId="67161DC5" w14:textId="77777777" w:rsidR="009E6165" w:rsidRPr="006C0A32" w:rsidRDefault="009E6165" w:rsidP="009E6165">
            <w:pPr>
              <w:widowControl w:val="0"/>
              <w:autoSpaceDE w:val="0"/>
              <w:autoSpaceDN w:val="0"/>
              <w:adjustRightInd w:val="0"/>
              <w:jc w:val="center"/>
              <w:rPr>
                <w:rFonts w:ascii="Times New Roman" w:hAnsi="Times New Roman"/>
                <w:b/>
                <w:bCs/>
                <w:lang w:eastAsia="ru-RU"/>
              </w:rPr>
            </w:pPr>
          </w:p>
        </w:tc>
        <w:tc>
          <w:tcPr>
            <w:tcW w:w="2025" w:type="dxa"/>
            <w:vAlign w:val="center"/>
          </w:tcPr>
          <w:p w14:paraId="5680F4C4" w14:textId="77777777" w:rsidR="009E6165" w:rsidRPr="006C0A32" w:rsidRDefault="00D5366D" w:rsidP="009E6165">
            <w:pPr>
              <w:widowControl w:val="0"/>
              <w:autoSpaceDE w:val="0"/>
              <w:autoSpaceDN w:val="0"/>
              <w:adjustRightInd w:val="0"/>
              <w:jc w:val="center"/>
              <w:rPr>
                <w:rFonts w:ascii="Times New Roman" w:hAnsi="Times New Roman"/>
                <w:b/>
                <w:bCs/>
                <w:lang w:eastAsia="ru-RU"/>
              </w:rPr>
            </w:pPr>
            <w:r w:rsidRPr="006C0A32">
              <w:rPr>
                <w:rFonts w:ascii="Times New Roman" w:hAnsi="Times New Roman"/>
                <w:lang w:eastAsia="ru-RU"/>
              </w:rPr>
              <w:t>Медь</w:t>
            </w:r>
          </w:p>
        </w:tc>
        <w:tc>
          <w:tcPr>
            <w:tcW w:w="1984" w:type="dxa"/>
            <w:vAlign w:val="center"/>
          </w:tcPr>
          <w:p w14:paraId="2C3AFA1E" w14:textId="77777777" w:rsidR="009E6165" w:rsidRPr="006C0A32" w:rsidRDefault="00D5366D" w:rsidP="009E6165">
            <w:pPr>
              <w:widowControl w:val="0"/>
              <w:autoSpaceDE w:val="0"/>
              <w:autoSpaceDN w:val="0"/>
              <w:adjustRightInd w:val="0"/>
              <w:jc w:val="center"/>
              <w:rPr>
                <w:rFonts w:ascii="Times New Roman" w:hAnsi="Times New Roman"/>
                <w:b/>
                <w:bCs/>
                <w:lang w:eastAsia="ru-RU"/>
              </w:rPr>
            </w:pPr>
            <w:r w:rsidRPr="006C0A32">
              <w:rPr>
                <w:rFonts w:ascii="Times New Roman" w:hAnsi="Times New Roman"/>
                <w:lang w:eastAsia="ru-RU"/>
              </w:rPr>
              <w:t>0,0032</w:t>
            </w:r>
          </w:p>
        </w:tc>
      </w:tr>
      <w:tr w:rsidR="00FC7945" w:rsidRPr="006C0A32" w14:paraId="37DDA1D8" w14:textId="77777777" w:rsidTr="00711E9E">
        <w:trPr>
          <w:trHeight w:val="117"/>
        </w:trPr>
        <w:tc>
          <w:tcPr>
            <w:tcW w:w="517" w:type="dxa"/>
            <w:vMerge/>
            <w:vAlign w:val="center"/>
          </w:tcPr>
          <w:p w14:paraId="4A2AB716" w14:textId="77777777" w:rsidR="009E6165" w:rsidRPr="006C0A32" w:rsidRDefault="009E6165" w:rsidP="009E6165">
            <w:pPr>
              <w:widowControl w:val="0"/>
              <w:autoSpaceDE w:val="0"/>
              <w:autoSpaceDN w:val="0"/>
              <w:adjustRightInd w:val="0"/>
              <w:jc w:val="center"/>
              <w:rPr>
                <w:rFonts w:ascii="Times New Roman" w:hAnsi="Times New Roman"/>
                <w:b/>
                <w:bCs/>
                <w:lang w:eastAsia="ru-RU"/>
              </w:rPr>
            </w:pPr>
          </w:p>
        </w:tc>
        <w:tc>
          <w:tcPr>
            <w:tcW w:w="2631" w:type="dxa"/>
            <w:vMerge/>
            <w:vAlign w:val="center"/>
          </w:tcPr>
          <w:p w14:paraId="63BEB390" w14:textId="77777777" w:rsidR="009E6165" w:rsidRPr="006C0A32" w:rsidRDefault="009E6165" w:rsidP="009E6165">
            <w:pPr>
              <w:widowControl w:val="0"/>
              <w:autoSpaceDE w:val="0"/>
              <w:autoSpaceDN w:val="0"/>
              <w:adjustRightInd w:val="0"/>
              <w:jc w:val="center"/>
              <w:rPr>
                <w:rFonts w:ascii="Times New Roman" w:hAnsi="Times New Roman"/>
                <w:b/>
                <w:bCs/>
                <w:lang w:eastAsia="ru-RU"/>
              </w:rPr>
            </w:pPr>
          </w:p>
        </w:tc>
        <w:tc>
          <w:tcPr>
            <w:tcW w:w="2477" w:type="dxa"/>
            <w:vMerge/>
            <w:vAlign w:val="center"/>
          </w:tcPr>
          <w:p w14:paraId="25FB7CB9" w14:textId="77777777" w:rsidR="009E6165" w:rsidRPr="006C0A32" w:rsidRDefault="009E6165" w:rsidP="009E6165">
            <w:pPr>
              <w:widowControl w:val="0"/>
              <w:autoSpaceDE w:val="0"/>
              <w:autoSpaceDN w:val="0"/>
              <w:adjustRightInd w:val="0"/>
              <w:jc w:val="center"/>
              <w:rPr>
                <w:rFonts w:ascii="Times New Roman" w:hAnsi="Times New Roman"/>
                <w:b/>
                <w:bCs/>
                <w:lang w:eastAsia="ru-RU"/>
              </w:rPr>
            </w:pPr>
          </w:p>
        </w:tc>
        <w:tc>
          <w:tcPr>
            <w:tcW w:w="2025" w:type="dxa"/>
            <w:vAlign w:val="center"/>
          </w:tcPr>
          <w:p w14:paraId="3BEC7DC7" w14:textId="77777777" w:rsidR="009E6165" w:rsidRPr="006C0A32" w:rsidRDefault="00D5366D" w:rsidP="009E6165">
            <w:pPr>
              <w:widowControl w:val="0"/>
              <w:autoSpaceDE w:val="0"/>
              <w:autoSpaceDN w:val="0"/>
              <w:adjustRightInd w:val="0"/>
              <w:jc w:val="center"/>
              <w:rPr>
                <w:rFonts w:ascii="Times New Roman" w:hAnsi="Times New Roman"/>
                <w:b/>
                <w:bCs/>
                <w:lang w:eastAsia="ru-RU"/>
              </w:rPr>
            </w:pPr>
            <w:r w:rsidRPr="006C0A32">
              <w:rPr>
                <w:rFonts w:ascii="Times New Roman" w:hAnsi="Times New Roman"/>
                <w:lang w:eastAsia="ru-RU"/>
              </w:rPr>
              <w:t>Магний</w:t>
            </w:r>
          </w:p>
        </w:tc>
        <w:tc>
          <w:tcPr>
            <w:tcW w:w="1984" w:type="dxa"/>
            <w:vAlign w:val="center"/>
          </w:tcPr>
          <w:p w14:paraId="7AA21A73" w14:textId="77777777" w:rsidR="009E6165" w:rsidRPr="006C0A32" w:rsidRDefault="00D5366D" w:rsidP="009E6165">
            <w:pPr>
              <w:widowControl w:val="0"/>
              <w:autoSpaceDE w:val="0"/>
              <w:autoSpaceDN w:val="0"/>
              <w:adjustRightInd w:val="0"/>
              <w:jc w:val="center"/>
              <w:rPr>
                <w:rFonts w:ascii="Times New Roman" w:hAnsi="Times New Roman"/>
                <w:b/>
                <w:bCs/>
                <w:lang w:eastAsia="ru-RU"/>
              </w:rPr>
            </w:pPr>
            <w:r w:rsidRPr="006C0A32">
              <w:rPr>
                <w:rFonts w:ascii="Times New Roman" w:hAnsi="Times New Roman"/>
                <w:lang w:eastAsia="ru-RU"/>
              </w:rPr>
              <w:t>27,569</w:t>
            </w:r>
          </w:p>
        </w:tc>
      </w:tr>
      <w:tr w:rsidR="00FC7945" w:rsidRPr="006C0A32" w14:paraId="03793A9D" w14:textId="77777777" w:rsidTr="00711E9E">
        <w:tc>
          <w:tcPr>
            <w:tcW w:w="517" w:type="dxa"/>
            <w:vAlign w:val="center"/>
          </w:tcPr>
          <w:p w14:paraId="4C969CE1" w14:textId="77777777" w:rsidR="009E6165" w:rsidRPr="006C0A32" w:rsidRDefault="00D5366D" w:rsidP="009E6165">
            <w:pPr>
              <w:widowControl w:val="0"/>
              <w:autoSpaceDE w:val="0"/>
              <w:autoSpaceDN w:val="0"/>
              <w:adjustRightInd w:val="0"/>
              <w:jc w:val="center"/>
              <w:rPr>
                <w:rFonts w:ascii="Times New Roman" w:hAnsi="Times New Roman"/>
                <w:b/>
                <w:bCs/>
                <w:lang w:eastAsia="ru-RU"/>
              </w:rPr>
            </w:pPr>
            <w:r w:rsidRPr="006C0A32">
              <w:rPr>
                <w:rFonts w:ascii="Times New Roman" w:hAnsi="Times New Roman"/>
                <w:lang w:eastAsia="ru-RU"/>
              </w:rPr>
              <w:t>8.</w:t>
            </w:r>
          </w:p>
        </w:tc>
        <w:tc>
          <w:tcPr>
            <w:tcW w:w="2631" w:type="dxa"/>
            <w:vAlign w:val="center"/>
          </w:tcPr>
          <w:p w14:paraId="490D5388" w14:textId="77777777" w:rsidR="009E6165" w:rsidRPr="006C0A32" w:rsidRDefault="00D5366D" w:rsidP="00CF41D8">
            <w:pPr>
              <w:widowControl w:val="0"/>
              <w:autoSpaceDE w:val="0"/>
              <w:autoSpaceDN w:val="0"/>
              <w:adjustRightInd w:val="0"/>
              <w:jc w:val="center"/>
              <w:rPr>
                <w:rFonts w:ascii="Times New Roman" w:hAnsi="Times New Roman"/>
                <w:b/>
                <w:bCs/>
                <w:lang w:eastAsia="ru-RU"/>
              </w:rPr>
            </w:pPr>
            <w:r w:rsidRPr="006C0A32">
              <w:rPr>
                <w:rFonts w:ascii="Times New Roman" w:hAnsi="Times New Roman"/>
                <w:lang w:eastAsia="ru-RU"/>
              </w:rPr>
              <w:t>Р. Коргас</w:t>
            </w:r>
          </w:p>
        </w:tc>
        <w:tc>
          <w:tcPr>
            <w:tcW w:w="2477" w:type="dxa"/>
            <w:vAlign w:val="center"/>
          </w:tcPr>
          <w:p w14:paraId="1F4A628C" w14:textId="77777777" w:rsidR="009E6165" w:rsidRPr="006C0A32" w:rsidRDefault="00D5366D" w:rsidP="00CF41D8">
            <w:pPr>
              <w:keepNext/>
              <w:jc w:val="center"/>
              <w:rPr>
                <w:rFonts w:ascii="Times New Roman" w:hAnsi="Times New Roman"/>
                <w:lang w:eastAsia="ru-RU"/>
              </w:rPr>
            </w:pPr>
            <w:r w:rsidRPr="006C0A32">
              <w:rPr>
                <w:rFonts w:ascii="Times New Roman" w:hAnsi="Times New Roman"/>
                <w:lang w:eastAsia="ru-RU"/>
              </w:rPr>
              <w:t>3 класс</w:t>
            </w:r>
          </w:p>
          <w:p w14:paraId="03B35C0C" w14:textId="77777777" w:rsidR="009E6165" w:rsidRPr="006C0A32" w:rsidRDefault="00D5366D" w:rsidP="00CF41D8">
            <w:pPr>
              <w:widowControl w:val="0"/>
              <w:autoSpaceDE w:val="0"/>
              <w:autoSpaceDN w:val="0"/>
              <w:adjustRightInd w:val="0"/>
              <w:jc w:val="center"/>
              <w:rPr>
                <w:rFonts w:ascii="Times New Roman" w:hAnsi="Times New Roman"/>
                <w:b/>
                <w:bCs/>
                <w:lang w:eastAsia="ru-RU"/>
              </w:rPr>
            </w:pPr>
            <w:r w:rsidRPr="006C0A32">
              <w:rPr>
                <w:rFonts w:ascii="Times New Roman" w:hAnsi="Times New Roman"/>
                <w:lang w:eastAsia="ru-RU"/>
              </w:rPr>
              <w:lastRenderedPageBreak/>
              <w:t>(умеренно загрязненные)</w:t>
            </w:r>
          </w:p>
        </w:tc>
        <w:tc>
          <w:tcPr>
            <w:tcW w:w="2025" w:type="dxa"/>
            <w:vAlign w:val="center"/>
          </w:tcPr>
          <w:p w14:paraId="12DEDAE8" w14:textId="77777777" w:rsidR="009E6165" w:rsidRPr="006C0A32" w:rsidRDefault="00D5366D" w:rsidP="00CF41D8">
            <w:pPr>
              <w:widowControl w:val="0"/>
              <w:autoSpaceDE w:val="0"/>
              <w:autoSpaceDN w:val="0"/>
              <w:adjustRightInd w:val="0"/>
              <w:jc w:val="center"/>
              <w:rPr>
                <w:rFonts w:ascii="Times New Roman" w:hAnsi="Times New Roman"/>
                <w:b/>
                <w:bCs/>
                <w:lang w:eastAsia="ru-RU"/>
              </w:rPr>
            </w:pPr>
            <w:r w:rsidRPr="006C0A32">
              <w:rPr>
                <w:rFonts w:ascii="Times New Roman" w:hAnsi="Times New Roman"/>
                <w:lang w:eastAsia="ru-RU"/>
              </w:rPr>
              <w:lastRenderedPageBreak/>
              <w:t>Медь</w:t>
            </w:r>
          </w:p>
        </w:tc>
        <w:tc>
          <w:tcPr>
            <w:tcW w:w="1984" w:type="dxa"/>
            <w:vAlign w:val="center"/>
          </w:tcPr>
          <w:p w14:paraId="0A809FA5" w14:textId="77777777" w:rsidR="009E6165" w:rsidRPr="006C0A32" w:rsidRDefault="00D5366D" w:rsidP="00CF41D8">
            <w:pPr>
              <w:widowControl w:val="0"/>
              <w:autoSpaceDE w:val="0"/>
              <w:autoSpaceDN w:val="0"/>
              <w:adjustRightInd w:val="0"/>
              <w:jc w:val="center"/>
              <w:rPr>
                <w:rFonts w:ascii="Times New Roman" w:hAnsi="Times New Roman"/>
                <w:b/>
                <w:bCs/>
                <w:lang w:eastAsia="ru-RU"/>
              </w:rPr>
            </w:pPr>
            <w:r w:rsidRPr="006C0A32">
              <w:rPr>
                <w:rFonts w:ascii="Times New Roman" w:hAnsi="Times New Roman"/>
                <w:lang w:eastAsia="ru-RU"/>
              </w:rPr>
              <w:t>0,0023</w:t>
            </w:r>
          </w:p>
        </w:tc>
      </w:tr>
      <w:tr w:rsidR="00FC7945" w:rsidRPr="006C0A32" w14:paraId="41A608BA" w14:textId="77777777" w:rsidTr="00711E9E">
        <w:tc>
          <w:tcPr>
            <w:tcW w:w="517" w:type="dxa"/>
            <w:vAlign w:val="center"/>
          </w:tcPr>
          <w:p w14:paraId="5CCA38F4" w14:textId="77777777" w:rsidR="009E6165" w:rsidRPr="006C0A32" w:rsidRDefault="00D5366D" w:rsidP="009E6165">
            <w:pPr>
              <w:widowControl w:val="0"/>
              <w:autoSpaceDE w:val="0"/>
              <w:autoSpaceDN w:val="0"/>
              <w:adjustRightInd w:val="0"/>
              <w:jc w:val="center"/>
              <w:rPr>
                <w:rFonts w:ascii="Times New Roman" w:hAnsi="Times New Roman"/>
                <w:b/>
                <w:bCs/>
                <w:lang w:eastAsia="ru-RU"/>
              </w:rPr>
            </w:pPr>
            <w:r w:rsidRPr="006C0A32">
              <w:rPr>
                <w:rFonts w:ascii="Times New Roman" w:hAnsi="Times New Roman"/>
                <w:lang w:eastAsia="ru-RU"/>
              </w:rPr>
              <w:t>10</w:t>
            </w:r>
          </w:p>
        </w:tc>
        <w:tc>
          <w:tcPr>
            <w:tcW w:w="2631" w:type="dxa"/>
            <w:vAlign w:val="center"/>
          </w:tcPr>
          <w:p w14:paraId="54F7D104" w14:textId="77777777" w:rsidR="009E6165" w:rsidRPr="006C0A32" w:rsidRDefault="00D5366D" w:rsidP="00CF41D8">
            <w:pPr>
              <w:widowControl w:val="0"/>
              <w:autoSpaceDE w:val="0"/>
              <w:autoSpaceDN w:val="0"/>
              <w:adjustRightInd w:val="0"/>
              <w:jc w:val="center"/>
              <w:rPr>
                <w:rFonts w:ascii="Times New Roman" w:hAnsi="Times New Roman"/>
                <w:b/>
                <w:bCs/>
                <w:lang w:eastAsia="ru-RU"/>
              </w:rPr>
            </w:pPr>
            <w:r w:rsidRPr="006C0A32">
              <w:rPr>
                <w:rFonts w:ascii="Times New Roman" w:hAnsi="Times New Roman"/>
                <w:lang w:eastAsia="ru-RU"/>
              </w:rPr>
              <w:t>Р. Баянкол</w:t>
            </w:r>
          </w:p>
        </w:tc>
        <w:tc>
          <w:tcPr>
            <w:tcW w:w="2477" w:type="dxa"/>
            <w:vAlign w:val="center"/>
          </w:tcPr>
          <w:p w14:paraId="421A6144" w14:textId="77777777" w:rsidR="009E6165" w:rsidRPr="006C0A32" w:rsidRDefault="00D5366D" w:rsidP="00CF41D8">
            <w:pPr>
              <w:keepNext/>
              <w:jc w:val="center"/>
              <w:rPr>
                <w:rFonts w:ascii="Times New Roman" w:hAnsi="Times New Roman"/>
                <w:lang w:eastAsia="ru-RU"/>
              </w:rPr>
            </w:pPr>
            <w:r w:rsidRPr="006C0A32">
              <w:rPr>
                <w:rFonts w:ascii="Times New Roman" w:hAnsi="Times New Roman"/>
                <w:lang w:eastAsia="ru-RU"/>
              </w:rPr>
              <w:t>3 класс</w:t>
            </w:r>
          </w:p>
          <w:p w14:paraId="09124D3E" w14:textId="77777777" w:rsidR="009E6165" w:rsidRPr="006C0A32" w:rsidRDefault="00D5366D" w:rsidP="00CF41D8">
            <w:pPr>
              <w:widowControl w:val="0"/>
              <w:autoSpaceDE w:val="0"/>
              <w:autoSpaceDN w:val="0"/>
              <w:adjustRightInd w:val="0"/>
              <w:jc w:val="center"/>
              <w:rPr>
                <w:rFonts w:ascii="Times New Roman" w:hAnsi="Times New Roman"/>
                <w:b/>
                <w:bCs/>
                <w:lang w:eastAsia="ru-RU"/>
              </w:rPr>
            </w:pPr>
            <w:r w:rsidRPr="006C0A32">
              <w:rPr>
                <w:rFonts w:ascii="Times New Roman" w:hAnsi="Times New Roman"/>
                <w:lang w:eastAsia="ru-RU"/>
              </w:rPr>
              <w:t>(умеренно загрязненные)</w:t>
            </w:r>
          </w:p>
        </w:tc>
        <w:tc>
          <w:tcPr>
            <w:tcW w:w="2025" w:type="dxa"/>
            <w:vAlign w:val="center"/>
          </w:tcPr>
          <w:p w14:paraId="1E29E757" w14:textId="77777777" w:rsidR="009E6165" w:rsidRPr="006C0A32" w:rsidRDefault="00D5366D" w:rsidP="00CF41D8">
            <w:pPr>
              <w:widowControl w:val="0"/>
              <w:autoSpaceDE w:val="0"/>
              <w:autoSpaceDN w:val="0"/>
              <w:adjustRightInd w:val="0"/>
              <w:jc w:val="center"/>
              <w:rPr>
                <w:rFonts w:ascii="Times New Roman" w:hAnsi="Times New Roman"/>
                <w:b/>
                <w:bCs/>
                <w:lang w:eastAsia="ru-RU"/>
              </w:rPr>
            </w:pPr>
            <w:r w:rsidRPr="006C0A32">
              <w:rPr>
                <w:rFonts w:ascii="Times New Roman" w:hAnsi="Times New Roman"/>
                <w:lang w:eastAsia="ru-RU"/>
              </w:rPr>
              <w:t>Медь</w:t>
            </w:r>
          </w:p>
        </w:tc>
        <w:tc>
          <w:tcPr>
            <w:tcW w:w="1984" w:type="dxa"/>
            <w:vAlign w:val="center"/>
          </w:tcPr>
          <w:p w14:paraId="489CC7B3" w14:textId="77777777" w:rsidR="009E6165" w:rsidRPr="006C0A32" w:rsidRDefault="00D5366D" w:rsidP="00CF41D8">
            <w:pPr>
              <w:widowControl w:val="0"/>
              <w:autoSpaceDE w:val="0"/>
              <w:autoSpaceDN w:val="0"/>
              <w:adjustRightInd w:val="0"/>
              <w:jc w:val="center"/>
              <w:rPr>
                <w:rFonts w:ascii="Times New Roman" w:hAnsi="Times New Roman"/>
                <w:b/>
                <w:bCs/>
                <w:lang w:eastAsia="ru-RU"/>
              </w:rPr>
            </w:pPr>
            <w:r w:rsidRPr="006C0A32">
              <w:rPr>
                <w:rFonts w:ascii="Times New Roman" w:hAnsi="Times New Roman"/>
                <w:lang w:eastAsia="ru-RU"/>
              </w:rPr>
              <w:t>0,0013</w:t>
            </w:r>
          </w:p>
        </w:tc>
      </w:tr>
      <w:tr w:rsidR="00FC7945" w:rsidRPr="006C0A32" w14:paraId="69D20076" w14:textId="77777777" w:rsidTr="00711E9E">
        <w:tc>
          <w:tcPr>
            <w:tcW w:w="517" w:type="dxa"/>
            <w:vAlign w:val="center"/>
          </w:tcPr>
          <w:p w14:paraId="19A9943A" w14:textId="77777777" w:rsidR="009E6165" w:rsidRPr="006C0A32" w:rsidRDefault="00D5366D" w:rsidP="009E6165">
            <w:pPr>
              <w:widowControl w:val="0"/>
              <w:autoSpaceDE w:val="0"/>
              <w:autoSpaceDN w:val="0"/>
              <w:adjustRightInd w:val="0"/>
              <w:jc w:val="center"/>
              <w:rPr>
                <w:rFonts w:ascii="Times New Roman" w:hAnsi="Times New Roman"/>
                <w:b/>
                <w:bCs/>
                <w:lang w:eastAsia="ru-RU"/>
              </w:rPr>
            </w:pPr>
            <w:r w:rsidRPr="006C0A32">
              <w:rPr>
                <w:rFonts w:ascii="Times New Roman" w:hAnsi="Times New Roman"/>
                <w:lang w:eastAsia="ru-RU"/>
              </w:rPr>
              <w:t>11.</w:t>
            </w:r>
          </w:p>
        </w:tc>
        <w:tc>
          <w:tcPr>
            <w:tcW w:w="2631" w:type="dxa"/>
            <w:vAlign w:val="center"/>
          </w:tcPr>
          <w:p w14:paraId="19A82195" w14:textId="77777777" w:rsidR="009E6165" w:rsidRPr="006C0A32" w:rsidRDefault="00D5366D" w:rsidP="00CF41D8">
            <w:pPr>
              <w:widowControl w:val="0"/>
              <w:autoSpaceDE w:val="0"/>
              <w:autoSpaceDN w:val="0"/>
              <w:adjustRightInd w:val="0"/>
              <w:jc w:val="center"/>
              <w:rPr>
                <w:rFonts w:ascii="Times New Roman" w:hAnsi="Times New Roman"/>
                <w:b/>
                <w:bCs/>
                <w:lang w:eastAsia="ru-RU"/>
              </w:rPr>
            </w:pPr>
            <w:r w:rsidRPr="006C0A32">
              <w:rPr>
                <w:rFonts w:ascii="Times New Roman" w:hAnsi="Times New Roman"/>
                <w:lang w:eastAsia="ru-RU"/>
              </w:rPr>
              <w:t>р. Есик</w:t>
            </w:r>
          </w:p>
        </w:tc>
        <w:tc>
          <w:tcPr>
            <w:tcW w:w="2477" w:type="dxa"/>
            <w:vAlign w:val="center"/>
          </w:tcPr>
          <w:p w14:paraId="621D008F" w14:textId="77777777" w:rsidR="009E6165" w:rsidRPr="006C0A32" w:rsidRDefault="00D5366D" w:rsidP="00CF41D8">
            <w:pPr>
              <w:keepNext/>
              <w:jc w:val="center"/>
              <w:rPr>
                <w:rFonts w:ascii="Times New Roman" w:hAnsi="Times New Roman"/>
                <w:lang w:eastAsia="ru-RU"/>
              </w:rPr>
            </w:pPr>
            <w:r w:rsidRPr="006C0A32">
              <w:rPr>
                <w:rFonts w:ascii="Times New Roman" w:hAnsi="Times New Roman"/>
                <w:lang w:eastAsia="ru-RU"/>
              </w:rPr>
              <w:t>3 класс</w:t>
            </w:r>
          </w:p>
          <w:p w14:paraId="0DAB46F8" w14:textId="77777777" w:rsidR="009E6165" w:rsidRPr="006C0A32" w:rsidRDefault="00D5366D" w:rsidP="00CF41D8">
            <w:pPr>
              <w:widowControl w:val="0"/>
              <w:autoSpaceDE w:val="0"/>
              <w:autoSpaceDN w:val="0"/>
              <w:adjustRightInd w:val="0"/>
              <w:jc w:val="center"/>
              <w:rPr>
                <w:rFonts w:ascii="Times New Roman" w:hAnsi="Times New Roman"/>
                <w:b/>
                <w:bCs/>
                <w:lang w:eastAsia="ru-RU"/>
              </w:rPr>
            </w:pPr>
            <w:r w:rsidRPr="006C0A32">
              <w:rPr>
                <w:rFonts w:ascii="Times New Roman" w:hAnsi="Times New Roman"/>
                <w:lang w:eastAsia="ru-RU"/>
              </w:rPr>
              <w:t>(умеренно загрязненные)</w:t>
            </w:r>
          </w:p>
        </w:tc>
        <w:tc>
          <w:tcPr>
            <w:tcW w:w="2025" w:type="dxa"/>
            <w:vAlign w:val="center"/>
          </w:tcPr>
          <w:p w14:paraId="7ECE4379" w14:textId="77777777" w:rsidR="009E6165" w:rsidRPr="006C0A32" w:rsidRDefault="00D5366D" w:rsidP="00CF41D8">
            <w:pPr>
              <w:widowControl w:val="0"/>
              <w:autoSpaceDE w:val="0"/>
              <w:autoSpaceDN w:val="0"/>
              <w:adjustRightInd w:val="0"/>
              <w:jc w:val="center"/>
              <w:rPr>
                <w:rFonts w:ascii="Times New Roman" w:hAnsi="Times New Roman"/>
                <w:b/>
                <w:bCs/>
                <w:lang w:eastAsia="ru-RU"/>
              </w:rPr>
            </w:pPr>
            <w:r w:rsidRPr="006C0A32">
              <w:rPr>
                <w:rFonts w:ascii="Times New Roman" w:hAnsi="Times New Roman"/>
                <w:lang w:eastAsia="ru-RU"/>
              </w:rPr>
              <w:t>Медь</w:t>
            </w:r>
          </w:p>
        </w:tc>
        <w:tc>
          <w:tcPr>
            <w:tcW w:w="1984" w:type="dxa"/>
            <w:vAlign w:val="center"/>
          </w:tcPr>
          <w:p w14:paraId="49FF7FAE" w14:textId="77777777" w:rsidR="009E6165" w:rsidRPr="006C0A32" w:rsidRDefault="00D5366D" w:rsidP="00CF41D8">
            <w:pPr>
              <w:widowControl w:val="0"/>
              <w:autoSpaceDE w:val="0"/>
              <w:autoSpaceDN w:val="0"/>
              <w:adjustRightInd w:val="0"/>
              <w:jc w:val="center"/>
              <w:rPr>
                <w:rFonts w:ascii="Times New Roman" w:hAnsi="Times New Roman"/>
                <w:b/>
                <w:bCs/>
                <w:lang w:eastAsia="ru-RU"/>
              </w:rPr>
            </w:pPr>
            <w:r w:rsidRPr="006C0A32">
              <w:rPr>
                <w:rFonts w:ascii="Times New Roman" w:hAnsi="Times New Roman"/>
                <w:lang w:eastAsia="ru-RU"/>
              </w:rPr>
              <w:t>0,0011</w:t>
            </w:r>
          </w:p>
        </w:tc>
      </w:tr>
      <w:tr w:rsidR="00FC7945" w:rsidRPr="006C0A32" w14:paraId="79E3018A" w14:textId="77777777" w:rsidTr="00711E9E">
        <w:trPr>
          <w:trHeight w:val="376"/>
        </w:trPr>
        <w:tc>
          <w:tcPr>
            <w:tcW w:w="517" w:type="dxa"/>
            <w:vMerge w:val="restart"/>
            <w:vAlign w:val="center"/>
          </w:tcPr>
          <w:p w14:paraId="3868AF4C" w14:textId="77777777" w:rsidR="009E6165" w:rsidRPr="006C0A32" w:rsidRDefault="00D5366D" w:rsidP="009E6165">
            <w:pPr>
              <w:widowControl w:val="0"/>
              <w:autoSpaceDE w:val="0"/>
              <w:autoSpaceDN w:val="0"/>
              <w:adjustRightInd w:val="0"/>
              <w:jc w:val="center"/>
              <w:rPr>
                <w:rFonts w:ascii="Times New Roman" w:hAnsi="Times New Roman"/>
                <w:b/>
                <w:bCs/>
                <w:lang w:eastAsia="ru-RU"/>
              </w:rPr>
            </w:pPr>
            <w:r w:rsidRPr="006C0A32">
              <w:rPr>
                <w:rFonts w:ascii="Times New Roman" w:hAnsi="Times New Roman"/>
                <w:lang w:eastAsia="ru-RU"/>
              </w:rPr>
              <w:t>12.</w:t>
            </w:r>
          </w:p>
        </w:tc>
        <w:tc>
          <w:tcPr>
            <w:tcW w:w="2631" w:type="dxa"/>
            <w:vMerge w:val="restart"/>
            <w:vAlign w:val="center"/>
          </w:tcPr>
          <w:p w14:paraId="2319B6D3" w14:textId="77777777" w:rsidR="009E6165" w:rsidRPr="006C0A32" w:rsidRDefault="00D5366D" w:rsidP="00CF41D8">
            <w:pPr>
              <w:widowControl w:val="0"/>
              <w:autoSpaceDE w:val="0"/>
              <w:autoSpaceDN w:val="0"/>
              <w:adjustRightInd w:val="0"/>
              <w:jc w:val="center"/>
              <w:rPr>
                <w:rFonts w:ascii="Times New Roman" w:hAnsi="Times New Roman"/>
                <w:b/>
                <w:bCs/>
                <w:lang w:eastAsia="ru-RU"/>
              </w:rPr>
            </w:pPr>
            <w:r w:rsidRPr="006C0A32">
              <w:rPr>
                <w:rFonts w:ascii="Times New Roman" w:hAnsi="Times New Roman"/>
                <w:lang w:eastAsia="ru-RU"/>
              </w:rPr>
              <w:t>р. Каскелен</w:t>
            </w:r>
          </w:p>
        </w:tc>
        <w:tc>
          <w:tcPr>
            <w:tcW w:w="2477" w:type="dxa"/>
            <w:vMerge w:val="restart"/>
            <w:vAlign w:val="center"/>
          </w:tcPr>
          <w:p w14:paraId="2C8789AE" w14:textId="77777777" w:rsidR="009E6165" w:rsidRPr="006C0A32" w:rsidRDefault="00D5366D" w:rsidP="00CF41D8">
            <w:pPr>
              <w:keepNext/>
              <w:jc w:val="center"/>
              <w:rPr>
                <w:rFonts w:ascii="Times New Roman" w:hAnsi="Times New Roman"/>
                <w:lang w:eastAsia="ru-RU"/>
              </w:rPr>
            </w:pPr>
            <w:r w:rsidRPr="006C0A32">
              <w:rPr>
                <w:rFonts w:ascii="Times New Roman" w:hAnsi="Times New Roman"/>
                <w:lang w:eastAsia="ru-RU"/>
              </w:rPr>
              <w:t>3 класс</w:t>
            </w:r>
          </w:p>
          <w:p w14:paraId="66B9A78F" w14:textId="77777777" w:rsidR="009E6165" w:rsidRPr="006C0A32" w:rsidRDefault="00D5366D" w:rsidP="00CF41D8">
            <w:pPr>
              <w:widowControl w:val="0"/>
              <w:autoSpaceDE w:val="0"/>
              <w:autoSpaceDN w:val="0"/>
              <w:adjustRightInd w:val="0"/>
              <w:jc w:val="center"/>
              <w:rPr>
                <w:rFonts w:ascii="Times New Roman" w:hAnsi="Times New Roman"/>
                <w:b/>
                <w:bCs/>
                <w:lang w:eastAsia="ru-RU"/>
              </w:rPr>
            </w:pPr>
            <w:r w:rsidRPr="006C0A32">
              <w:rPr>
                <w:rFonts w:ascii="Times New Roman" w:hAnsi="Times New Roman"/>
                <w:lang w:eastAsia="ru-RU"/>
              </w:rPr>
              <w:t>(умеренно загрязненные)</w:t>
            </w:r>
          </w:p>
        </w:tc>
        <w:tc>
          <w:tcPr>
            <w:tcW w:w="2025" w:type="dxa"/>
            <w:vAlign w:val="center"/>
          </w:tcPr>
          <w:p w14:paraId="7B5E007F" w14:textId="77777777" w:rsidR="009E6165" w:rsidRPr="006C0A32" w:rsidRDefault="00D5366D" w:rsidP="00CF41D8">
            <w:pPr>
              <w:keepNext/>
              <w:jc w:val="center"/>
              <w:rPr>
                <w:rFonts w:ascii="Times New Roman" w:hAnsi="Times New Roman"/>
                <w:lang w:eastAsia="ru-RU"/>
              </w:rPr>
            </w:pPr>
            <w:r w:rsidRPr="006C0A32">
              <w:rPr>
                <w:rFonts w:ascii="Times New Roman" w:hAnsi="Times New Roman"/>
                <w:lang w:eastAsia="ru-RU"/>
              </w:rPr>
              <w:t>Магний</w:t>
            </w:r>
          </w:p>
        </w:tc>
        <w:tc>
          <w:tcPr>
            <w:tcW w:w="1984" w:type="dxa"/>
            <w:vAlign w:val="center"/>
          </w:tcPr>
          <w:p w14:paraId="60460963" w14:textId="77777777" w:rsidR="009E6165" w:rsidRPr="006C0A32" w:rsidRDefault="00D5366D" w:rsidP="00CF41D8">
            <w:pPr>
              <w:widowControl w:val="0"/>
              <w:autoSpaceDE w:val="0"/>
              <w:autoSpaceDN w:val="0"/>
              <w:adjustRightInd w:val="0"/>
              <w:jc w:val="center"/>
              <w:rPr>
                <w:rFonts w:ascii="Times New Roman" w:hAnsi="Times New Roman"/>
                <w:b/>
                <w:bCs/>
                <w:lang w:eastAsia="ru-RU"/>
              </w:rPr>
            </w:pPr>
            <w:r w:rsidRPr="006C0A32">
              <w:rPr>
                <w:rFonts w:ascii="Times New Roman" w:hAnsi="Times New Roman"/>
                <w:lang w:eastAsia="ru-RU"/>
              </w:rPr>
              <w:t>21,35</w:t>
            </w:r>
          </w:p>
        </w:tc>
      </w:tr>
      <w:tr w:rsidR="00FC7945" w:rsidRPr="006C0A32" w14:paraId="693EBE66" w14:textId="77777777" w:rsidTr="00711E9E">
        <w:trPr>
          <w:trHeight w:val="265"/>
        </w:trPr>
        <w:tc>
          <w:tcPr>
            <w:tcW w:w="517" w:type="dxa"/>
            <w:vMerge/>
            <w:vAlign w:val="center"/>
          </w:tcPr>
          <w:p w14:paraId="14BEFE86" w14:textId="77777777" w:rsidR="009E6165" w:rsidRPr="006C0A32" w:rsidRDefault="009E6165" w:rsidP="009E6165">
            <w:pPr>
              <w:widowControl w:val="0"/>
              <w:autoSpaceDE w:val="0"/>
              <w:autoSpaceDN w:val="0"/>
              <w:adjustRightInd w:val="0"/>
              <w:jc w:val="center"/>
              <w:rPr>
                <w:rFonts w:ascii="Times New Roman" w:hAnsi="Times New Roman"/>
                <w:b/>
                <w:bCs/>
                <w:lang w:eastAsia="ru-RU"/>
              </w:rPr>
            </w:pPr>
          </w:p>
        </w:tc>
        <w:tc>
          <w:tcPr>
            <w:tcW w:w="2631" w:type="dxa"/>
            <w:vMerge/>
            <w:vAlign w:val="center"/>
          </w:tcPr>
          <w:p w14:paraId="7E372A06" w14:textId="77777777" w:rsidR="009E6165" w:rsidRPr="006C0A32" w:rsidRDefault="009E6165" w:rsidP="00CF41D8">
            <w:pPr>
              <w:widowControl w:val="0"/>
              <w:autoSpaceDE w:val="0"/>
              <w:autoSpaceDN w:val="0"/>
              <w:adjustRightInd w:val="0"/>
              <w:jc w:val="center"/>
              <w:rPr>
                <w:rFonts w:ascii="Times New Roman" w:hAnsi="Times New Roman"/>
                <w:b/>
                <w:bCs/>
                <w:lang w:eastAsia="ru-RU"/>
              </w:rPr>
            </w:pPr>
          </w:p>
        </w:tc>
        <w:tc>
          <w:tcPr>
            <w:tcW w:w="2477" w:type="dxa"/>
            <w:vMerge/>
            <w:vAlign w:val="center"/>
          </w:tcPr>
          <w:p w14:paraId="25543619" w14:textId="77777777" w:rsidR="009E6165" w:rsidRPr="006C0A32" w:rsidRDefault="009E6165" w:rsidP="00CF41D8">
            <w:pPr>
              <w:widowControl w:val="0"/>
              <w:autoSpaceDE w:val="0"/>
              <w:autoSpaceDN w:val="0"/>
              <w:adjustRightInd w:val="0"/>
              <w:jc w:val="center"/>
              <w:rPr>
                <w:rFonts w:ascii="Times New Roman" w:hAnsi="Times New Roman"/>
                <w:b/>
                <w:bCs/>
                <w:lang w:eastAsia="ru-RU"/>
              </w:rPr>
            </w:pPr>
          </w:p>
        </w:tc>
        <w:tc>
          <w:tcPr>
            <w:tcW w:w="2025" w:type="dxa"/>
            <w:vAlign w:val="center"/>
          </w:tcPr>
          <w:p w14:paraId="2AAC11C2" w14:textId="77777777" w:rsidR="009E6165" w:rsidRPr="006C0A32" w:rsidRDefault="00D5366D" w:rsidP="00CF41D8">
            <w:pPr>
              <w:widowControl w:val="0"/>
              <w:autoSpaceDE w:val="0"/>
              <w:autoSpaceDN w:val="0"/>
              <w:adjustRightInd w:val="0"/>
              <w:jc w:val="center"/>
              <w:rPr>
                <w:rFonts w:ascii="Times New Roman" w:hAnsi="Times New Roman"/>
                <w:b/>
                <w:bCs/>
                <w:lang w:eastAsia="ru-RU"/>
              </w:rPr>
            </w:pPr>
            <w:r w:rsidRPr="006C0A32">
              <w:rPr>
                <w:rFonts w:ascii="Times New Roman" w:hAnsi="Times New Roman"/>
                <w:lang w:eastAsia="ru-RU"/>
              </w:rPr>
              <w:t>Медь</w:t>
            </w:r>
          </w:p>
        </w:tc>
        <w:tc>
          <w:tcPr>
            <w:tcW w:w="1984" w:type="dxa"/>
            <w:vAlign w:val="center"/>
          </w:tcPr>
          <w:p w14:paraId="26320D8E" w14:textId="77777777" w:rsidR="009E6165" w:rsidRPr="006C0A32" w:rsidRDefault="00D5366D" w:rsidP="00CF41D8">
            <w:pPr>
              <w:widowControl w:val="0"/>
              <w:autoSpaceDE w:val="0"/>
              <w:autoSpaceDN w:val="0"/>
              <w:adjustRightInd w:val="0"/>
              <w:jc w:val="center"/>
              <w:rPr>
                <w:rFonts w:ascii="Times New Roman" w:hAnsi="Times New Roman"/>
                <w:b/>
                <w:bCs/>
                <w:lang w:eastAsia="ru-RU"/>
              </w:rPr>
            </w:pPr>
            <w:r w:rsidRPr="006C0A32">
              <w:rPr>
                <w:rFonts w:ascii="Times New Roman" w:hAnsi="Times New Roman"/>
                <w:lang w:eastAsia="ru-RU"/>
              </w:rPr>
              <w:t>0,0015</w:t>
            </w:r>
          </w:p>
        </w:tc>
      </w:tr>
      <w:tr w:rsidR="00FC7945" w:rsidRPr="006C0A32" w14:paraId="64191A1B" w14:textId="77777777" w:rsidTr="00711E9E">
        <w:tc>
          <w:tcPr>
            <w:tcW w:w="517" w:type="dxa"/>
            <w:vAlign w:val="center"/>
          </w:tcPr>
          <w:p w14:paraId="271B49A4" w14:textId="77777777" w:rsidR="00CF41D8" w:rsidRPr="006C0A32" w:rsidRDefault="00D5366D" w:rsidP="00CF41D8">
            <w:pPr>
              <w:widowControl w:val="0"/>
              <w:autoSpaceDE w:val="0"/>
              <w:autoSpaceDN w:val="0"/>
              <w:adjustRightInd w:val="0"/>
              <w:jc w:val="center"/>
              <w:rPr>
                <w:rFonts w:ascii="Times New Roman" w:hAnsi="Times New Roman"/>
                <w:b/>
                <w:bCs/>
                <w:lang w:eastAsia="ru-RU"/>
              </w:rPr>
            </w:pPr>
            <w:r w:rsidRPr="006C0A32">
              <w:rPr>
                <w:rFonts w:ascii="Times New Roman" w:hAnsi="Times New Roman"/>
                <w:lang w:eastAsia="ru-RU"/>
              </w:rPr>
              <w:t>13.</w:t>
            </w:r>
          </w:p>
        </w:tc>
        <w:tc>
          <w:tcPr>
            <w:tcW w:w="2631" w:type="dxa"/>
            <w:vAlign w:val="center"/>
          </w:tcPr>
          <w:p w14:paraId="5CE4D259" w14:textId="77777777" w:rsidR="00CF41D8" w:rsidRPr="006C0A32" w:rsidRDefault="00D5366D" w:rsidP="00CF41D8">
            <w:pPr>
              <w:widowControl w:val="0"/>
              <w:autoSpaceDE w:val="0"/>
              <w:autoSpaceDN w:val="0"/>
              <w:adjustRightInd w:val="0"/>
              <w:jc w:val="center"/>
              <w:rPr>
                <w:rFonts w:ascii="Times New Roman" w:hAnsi="Times New Roman"/>
                <w:b/>
                <w:bCs/>
                <w:lang w:eastAsia="ru-RU"/>
              </w:rPr>
            </w:pPr>
            <w:r w:rsidRPr="006C0A32">
              <w:rPr>
                <w:rFonts w:ascii="Times New Roman" w:hAnsi="Times New Roman"/>
                <w:lang w:eastAsia="ru-RU"/>
              </w:rPr>
              <w:t>р. Каркара</w:t>
            </w:r>
          </w:p>
        </w:tc>
        <w:tc>
          <w:tcPr>
            <w:tcW w:w="2477" w:type="dxa"/>
            <w:vAlign w:val="center"/>
          </w:tcPr>
          <w:p w14:paraId="51667BE5" w14:textId="77777777" w:rsidR="00CF41D8" w:rsidRPr="006C0A32" w:rsidRDefault="00D5366D" w:rsidP="00CF41D8">
            <w:pPr>
              <w:keepNext/>
              <w:jc w:val="center"/>
              <w:rPr>
                <w:rFonts w:ascii="Times New Roman" w:hAnsi="Times New Roman"/>
                <w:lang w:eastAsia="ru-RU"/>
              </w:rPr>
            </w:pPr>
            <w:r w:rsidRPr="006C0A32">
              <w:rPr>
                <w:rFonts w:ascii="Times New Roman" w:hAnsi="Times New Roman"/>
                <w:lang w:eastAsia="ru-RU"/>
              </w:rPr>
              <w:t>3 класс</w:t>
            </w:r>
          </w:p>
          <w:p w14:paraId="63ABD8AE" w14:textId="77777777" w:rsidR="00CF41D8" w:rsidRPr="006C0A32" w:rsidRDefault="00D5366D" w:rsidP="00CF41D8">
            <w:pPr>
              <w:widowControl w:val="0"/>
              <w:autoSpaceDE w:val="0"/>
              <w:autoSpaceDN w:val="0"/>
              <w:adjustRightInd w:val="0"/>
              <w:jc w:val="center"/>
              <w:rPr>
                <w:rFonts w:ascii="Times New Roman" w:hAnsi="Times New Roman"/>
                <w:b/>
                <w:bCs/>
                <w:lang w:eastAsia="ru-RU"/>
              </w:rPr>
            </w:pPr>
            <w:r w:rsidRPr="006C0A32">
              <w:rPr>
                <w:rFonts w:ascii="Times New Roman" w:hAnsi="Times New Roman"/>
                <w:lang w:eastAsia="ru-RU"/>
              </w:rPr>
              <w:t>(умеренно загрязненные)</w:t>
            </w:r>
          </w:p>
        </w:tc>
        <w:tc>
          <w:tcPr>
            <w:tcW w:w="2025" w:type="dxa"/>
            <w:vAlign w:val="center"/>
          </w:tcPr>
          <w:p w14:paraId="52A478E8" w14:textId="77777777" w:rsidR="00CF41D8" w:rsidRPr="006C0A32" w:rsidRDefault="00D5366D" w:rsidP="00CF41D8">
            <w:pPr>
              <w:widowControl w:val="0"/>
              <w:autoSpaceDE w:val="0"/>
              <w:autoSpaceDN w:val="0"/>
              <w:adjustRightInd w:val="0"/>
              <w:jc w:val="center"/>
              <w:rPr>
                <w:rFonts w:ascii="Times New Roman" w:hAnsi="Times New Roman"/>
                <w:b/>
                <w:bCs/>
                <w:lang w:eastAsia="ru-RU"/>
              </w:rPr>
            </w:pPr>
            <w:r w:rsidRPr="006C0A32">
              <w:rPr>
                <w:rFonts w:ascii="Times New Roman" w:hAnsi="Times New Roman"/>
                <w:lang w:eastAsia="ru-RU"/>
              </w:rPr>
              <w:t>Магний</w:t>
            </w:r>
          </w:p>
        </w:tc>
        <w:tc>
          <w:tcPr>
            <w:tcW w:w="1984" w:type="dxa"/>
            <w:vAlign w:val="center"/>
          </w:tcPr>
          <w:p w14:paraId="0ABF3320" w14:textId="77777777" w:rsidR="00CF41D8" w:rsidRPr="006C0A32" w:rsidRDefault="00D5366D" w:rsidP="00CF41D8">
            <w:pPr>
              <w:widowControl w:val="0"/>
              <w:autoSpaceDE w:val="0"/>
              <w:autoSpaceDN w:val="0"/>
              <w:adjustRightInd w:val="0"/>
              <w:jc w:val="center"/>
              <w:rPr>
                <w:rFonts w:ascii="Times New Roman" w:hAnsi="Times New Roman"/>
                <w:b/>
                <w:bCs/>
                <w:lang w:eastAsia="ru-RU"/>
              </w:rPr>
            </w:pPr>
            <w:r w:rsidRPr="006C0A32">
              <w:rPr>
                <w:rFonts w:ascii="Times New Roman" w:hAnsi="Times New Roman"/>
                <w:lang w:eastAsia="ru-RU"/>
              </w:rPr>
              <w:t>26,217</w:t>
            </w:r>
          </w:p>
        </w:tc>
      </w:tr>
      <w:tr w:rsidR="00FC7945" w:rsidRPr="006C0A32" w14:paraId="4C855E36" w14:textId="77777777" w:rsidTr="00711E9E">
        <w:tc>
          <w:tcPr>
            <w:tcW w:w="517" w:type="dxa"/>
            <w:vAlign w:val="center"/>
          </w:tcPr>
          <w:p w14:paraId="320B6297" w14:textId="77777777" w:rsidR="00CF41D8" w:rsidRPr="006C0A32" w:rsidRDefault="00D5366D" w:rsidP="00CF41D8">
            <w:pPr>
              <w:widowControl w:val="0"/>
              <w:autoSpaceDE w:val="0"/>
              <w:autoSpaceDN w:val="0"/>
              <w:adjustRightInd w:val="0"/>
              <w:jc w:val="center"/>
              <w:rPr>
                <w:rFonts w:ascii="Times New Roman" w:hAnsi="Times New Roman"/>
                <w:b/>
                <w:bCs/>
                <w:lang w:eastAsia="ru-RU"/>
              </w:rPr>
            </w:pPr>
            <w:r w:rsidRPr="006C0A32">
              <w:rPr>
                <w:rFonts w:ascii="Times New Roman" w:hAnsi="Times New Roman"/>
                <w:lang w:eastAsia="ru-RU"/>
              </w:rPr>
              <w:t>14.</w:t>
            </w:r>
          </w:p>
        </w:tc>
        <w:tc>
          <w:tcPr>
            <w:tcW w:w="2631" w:type="dxa"/>
            <w:vAlign w:val="center"/>
          </w:tcPr>
          <w:p w14:paraId="79D1FA17" w14:textId="77777777" w:rsidR="00CF41D8" w:rsidRPr="006C0A32" w:rsidRDefault="00D5366D" w:rsidP="00CF41D8">
            <w:pPr>
              <w:widowControl w:val="0"/>
              <w:autoSpaceDE w:val="0"/>
              <w:autoSpaceDN w:val="0"/>
              <w:adjustRightInd w:val="0"/>
              <w:jc w:val="center"/>
              <w:rPr>
                <w:rFonts w:ascii="Times New Roman" w:hAnsi="Times New Roman"/>
                <w:b/>
                <w:bCs/>
                <w:lang w:eastAsia="ru-RU"/>
              </w:rPr>
            </w:pPr>
            <w:r w:rsidRPr="006C0A32">
              <w:rPr>
                <w:rFonts w:ascii="Times New Roman" w:hAnsi="Times New Roman"/>
                <w:lang w:eastAsia="ru-RU"/>
              </w:rPr>
              <w:t>р. Тургень</w:t>
            </w:r>
          </w:p>
        </w:tc>
        <w:tc>
          <w:tcPr>
            <w:tcW w:w="2477" w:type="dxa"/>
            <w:vAlign w:val="center"/>
          </w:tcPr>
          <w:p w14:paraId="07745040" w14:textId="77777777" w:rsidR="00CF41D8" w:rsidRPr="006C0A32" w:rsidRDefault="00D5366D" w:rsidP="00CF41D8">
            <w:pPr>
              <w:keepNext/>
              <w:jc w:val="center"/>
              <w:rPr>
                <w:rFonts w:ascii="Times New Roman" w:hAnsi="Times New Roman"/>
                <w:lang w:eastAsia="ru-RU"/>
              </w:rPr>
            </w:pPr>
            <w:r w:rsidRPr="006C0A32">
              <w:rPr>
                <w:rFonts w:ascii="Times New Roman" w:hAnsi="Times New Roman"/>
                <w:lang w:eastAsia="ru-RU"/>
              </w:rPr>
              <w:t>1 класс</w:t>
            </w:r>
          </w:p>
          <w:p w14:paraId="14375F86" w14:textId="77777777" w:rsidR="00CF41D8" w:rsidRPr="006C0A32" w:rsidRDefault="00D5366D" w:rsidP="00CF41D8">
            <w:pPr>
              <w:widowControl w:val="0"/>
              <w:autoSpaceDE w:val="0"/>
              <w:autoSpaceDN w:val="0"/>
              <w:adjustRightInd w:val="0"/>
              <w:jc w:val="center"/>
              <w:rPr>
                <w:rFonts w:ascii="Times New Roman" w:hAnsi="Times New Roman"/>
                <w:b/>
                <w:bCs/>
                <w:lang w:eastAsia="ru-RU"/>
              </w:rPr>
            </w:pPr>
            <w:r w:rsidRPr="006C0A32">
              <w:rPr>
                <w:rFonts w:ascii="Times New Roman" w:hAnsi="Times New Roman"/>
                <w:lang w:eastAsia="ru-RU"/>
              </w:rPr>
              <w:t>(очень хорошее качество)</w:t>
            </w:r>
          </w:p>
        </w:tc>
        <w:tc>
          <w:tcPr>
            <w:tcW w:w="2025" w:type="dxa"/>
            <w:vAlign w:val="center"/>
          </w:tcPr>
          <w:p w14:paraId="2B585AF8" w14:textId="77777777" w:rsidR="00CF41D8" w:rsidRPr="006C0A32" w:rsidRDefault="00D5366D" w:rsidP="00CF41D8">
            <w:pPr>
              <w:widowControl w:val="0"/>
              <w:autoSpaceDE w:val="0"/>
              <w:autoSpaceDN w:val="0"/>
              <w:adjustRightInd w:val="0"/>
              <w:jc w:val="center"/>
              <w:rPr>
                <w:rFonts w:ascii="Times New Roman" w:hAnsi="Times New Roman"/>
                <w:b/>
                <w:bCs/>
                <w:lang w:eastAsia="ru-RU"/>
              </w:rPr>
            </w:pPr>
            <w:r w:rsidRPr="006C0A32">
              <w:rPr>
                <w:rFonts w:ascii="Times New Roman" w:hAnsi="Times New Roman"/>
                <w:lang w:val="en-US" w:eastAsia="ru-RU"/>
              </w:rPr>
              <w:t>-</w:t>
            </w:r>
          </w:p>
        </w:tc>
        <w:tc>
          <w:tcPr>
            <w:tcW w:w="1984" w:type="dxa"/>
            <w:vAlign w:val="center"/>
          </w:tcPr>
          <w:p w14:paraId="77A693EA" w14:textId="77777777" w:rsidR="00CF41D8" w:rsidRPr="006C0A32" w:rsidRDefault="00D5366D" w:rsidP="00CF41D8">
            <w:pPr>
              <w:widowControl w:val="0"/>
              <w:autoSpaceDE w:val="0"/>
              <w:autoSpaceDN w:val="0"/>
              <w:adjustRightInd w:val="0"/>
              <w:jc w:val="center"/>
              <w:rPr>
                <w:rFonts w:ascii="Times New Roman" w:hAnsi="Times New Roman"/>
                <w:b/>
                <w:bCs/>
                <w:lang w:eastAsia="ru-RU"/>
              </w:rPr>
            </w:pPr>
            <w:r w:rsidRPr="006C0A32">
              <w:rPr>
                <w:rFonts w:ascii="Times New Roman" w:hAnsi="Times New Roman"/>
                <w:lang w:val="en-US" w:eastAsia="ru-RU"/>
              </w:rPr>
              <w:t>-</w:t>
            </w:r>
          </w:p>
        </w:tc>
      </w:tr>
      <w:tr w:rsidR="00FC7945" w:rsidRPr="006C0A32" w14:paraId="53BC6684" w14:textId="77777777" w:rsidTr="00711E9E">
        <w:tc>
          <w:tcPr>
            <w:tcW w:w="517" w:type="dxa"/>
            <w:vAlign w:val="center"/>
          </w:tcPr>
          <w:p w14:paraId="337C0E2B" w14:textId="77777777" w:rsidR="00CF41D8" w:rsidRPr="006C0A32" w:rsidRDefault="00D5366D" w:rsidP="00CF41D8">
            <w:pPr>
              <w:widowControl w:val="0"/>
              <w:autoSpaceDE w:val="0"/>
              <w:autoSpaceDN w:val="0"/>
              <w:adjustRightInd w:val="0"/>
              <w:jc w:val="center"/>
              <w:rPr>
                <w:rFonts w:ascii="Times New Roman" w:hAnsi="Times New Roman"/>
                <w:b/>
                <w:bCs/>
                <w:lang w:eastAsia="ru-RU"/>
              </w:rPr>
            </w:pPr>
            <w:r w:rsidRPr="006C0A32">
              <w:rPr>
                <w:rFonts w:ascii="Times New Roman" w:hAnsi="Times New Roman"/>
                <w:lang w:eastAsia="ru-RU"/>
              </w:rPr>
              <w:t>15.</w:t>
            </w:r>
          </w:p>
        </w:tc>
        <w:tc>
          <w:tcPr>
            <w:tcW w:w="2631" w:type="dxa"/>
            <w:vAlign w:val="center"/>
          </w:tcPr>
          <w:p w14:paraId="39384537" w14:textId="77777777" w:rsidR="00CF41D8" w:rsidRPr="006C0A32" w:rsidRDefault="00D5366D" w:rsidP="00CF41D8">
            <w:pPr>
              <w:widowControl w:val="0"/>
              <w:autoSpaceDE w:val="0"/>
              <w:autoSpaceDN w:val="0"/>
              <w:adjustRightInd w:val="0"/>
              <w:jc w:val="center"/>
              <w:rPr>
                <w:rFonts w:ascii="Times New Roman" w:hAnsi="Times New Roman"/>
                <w:b/>
                <w:bCs/>
                <w:lang w:eastAsia="ru-RU"/>
              </w:rPr>
            </w:pPr>
            <w:r w:rsidRPr="006C0A32">
              <w:rPr>
                <w:rFonts w:ascii="Times New Roman" w:hAnsi="Times New Roman"/>
                <w:lang w:eastAsia="ru-RU"/>
              </w:rPr>
              <w:t>р. Талгар</w:t>
            </w:r>
          </w:p>
        </w:tc>
        <w:tc>
          <w:tcPr>
            <w:tcW w:w="2477" w:type="dxa"/>
            <w:vAlign w:val="center"/>
          </w:tcPr>
          <w:p w14:paraId="3EC40E4C" w14:textId="77777777" w:rsidR="00CF41D8" w:rsidRPr="006C0A32" w:rsidRDefault="00D5366D" w:rsidP="00CF41D8">
            <w:pPr>
              <w:keepNext/>
              <w:jc w:val="center"/>
              <w:rPr>
                <w:rFonts w:ascii="Times New Roman" w:hAnsi="Times New Roman"/>
                <w:lang w:eastAsia="ru-RU"/>
              </w:rPr>
            </w:pPr>
            <w:r w:rsidRPr="006C0A32">
              <w:rPr>
                <w:rFonts w:ascii="Times New Roman" w:hAnsi="Times New Roman"/>
                <w:lang w:eastAsia="ru-RU"/>
              </w:rPr>
              <w:t>3 класс</w:t>
            </w:r>
          </w:p>
          <w:p w14:paraId="02653FBF" w14:textId="77777777" w:rsidR="00CF41D8" w:rsidRPr="006C0A32" w:rsidRDefault="00D5366D" w:rsidP="00CF41D8">
            <w:pPr>
              <w:widowControl w:val="0"/>
              <w:autoSpaceDE w:val="0"/>
              <w:autoSpaceDN w:val="0"/>
              <w:adjustRightInd w:val="0"/>
              <w:jc w:val="center"/>
              <w:rPr>
                <w:rFonts w:ascii="Times New Roman" w:hAnsi="Times New Roman"/>
                <w:b/>
                <w:bCs/>
                <w:lang w:eastAsia="ru-RU"/>
              </w:rPr>
            </w:pPr>
            <w:r w:rsidRPr="006C0A32">
              <w:rPr>
                <w:rFonts w:ascii="Times New Roman" w:hAnsi="Times New Roman"/>
                <w:lang w:eastAsia="ru-RU"/>
              </w:rPr>
              <w:t>(умеренно загрязненные)</w:t>
            </w:r>
          </w:p>
        </w:tc>
        <w:tc>
          <w:tcPr>
            <w:tcW w:w="2025" w:type="dxa"/>
            <w:vAlign w:val="center"/>
          </w:tcPr>
          <w:p w14:paraId="014B3677" w14:textId="77777777" w:rsidR="00CF41D8" w:rsidRPr="006C0A32" w:rsidRDefault="00D5366D" w:rsidP="00CF41D8">
            <w:pPr>
              <w:widowControl w:val="0"/>
              <w:autoSpaceDE w:val="0"/>
              <w:autoSpaceDN w:val="0"/>
              <w:adjustRightInd w:val="0"/>
              <w:jc w:val="center"/>
              <w:rPr>
                <w:rFonts w:ascii="Times New Roman" w:hAnsi="Times New Roman"/>
                <w:b/>
                <w:bCs/>
                <w:lang w:eastAsia="ru-RU"/>
              </w:rPr>
            </w:pPr>
            <w:r w:rsidRPr="006C0A32">
              <w:rPr>
                <w:rFonts w:ascii="Times New Roman" w:hAnsi="Times New Roman"/>
                <w:lang w:eastAsia="ru-RU"/>
              </w:rPr>
              <w:t>Медь</w:t>
            </w:r>
          </w:p>
        </w:tc>
        <w:tc>
          <w:tcPr>
            <w:tcW w:w="1984" w:type="dxa"/>
            <w:vAlign w:val="center"/>
          </w:tcPr>
          <w:p w14:paraId="3D752FED" w14:textId="77777777" w:rsidR="00CF41D8" w:rsidRPr="006C0A32" w:rsidRDefault="00D5366D" w:rsidP="00CF41D8">
            <w:pPr>
              <w:widowControl w:val="0"/>
              <w:autoSpaceDE w:val="0"/>
              <w:autoSpaceDN w:val="0"/>
              <w:adjustRightInd w:val="0"/>
              <w:jc w:val="center"/>
              <w:rPr>
                <w:rFonts w:ascii="Times New Roman" w:hAnsi="Times New Roman"/>
                <w:b/>
                <w:bCs/>
                <w:lang w:eastAsia="ru-RU"/>
              </w:rPr>
            </w:pPr>
            <w:r w:rsidRPr="006C0A32">
              <w:rPr>
                <w:rFonts w:ascii="Times New Roman" w:hAnsi="Times New Roman"/>
                <w:lang w:eastAsia="ru-RU"/>
              </w:rPr>
              <w:t>0,0013</w:t>
            </w:r>
          </w:p>
        </w:tc>
      </w:tr>
      <w:tr w:rsidR="00FC7945" w:rsidRPr="006C0A32" w14:paraId="4931BDAF" w14:textId="77777777" w:rsidTr="00711E9E">
        <w:trPr>
          <w:trHeight w:val="142"/>
        </w:trPr>
        <w:tc>
          <w:tcPr>
            <w:tcW w:w="517" w:type="dxa"/>
            <w:vMerge w:val="restart"/>
            <w:vAlign w:val="center"/>
          </w:tcPr>
          <w:p w14:paraId="7DB5B15D" w14:textId="77777777" w:rsidR="00CF41D8" w:rsidRPr="006C0A32" w:rsidRDefault="00D5366D" w:rsidP="00CF41D8">
            <w:pPr>
              <w:widowControl w:val="0"/>
              <w:autoSpaceDE w:val="0"/>
              <w:autoSpaceDN w:val="0"/>
              <w:adjustRightInd w:val="0"/>
              <w:jc w:val="center"/>
              <w:rPr>
                <w:rFonts w:ascii="Times New Roman" w:hAnsi="Times New Roman"/>
                <w:b/>
                <w:bCs/>
                <w:lang w:eastAsia="ru-RU"/>
              </w:rPr>
            </w:pPr>
            <w:r w:rsidRPr="006C0A32">
              <w:rPr>
                <w:rFonts w:ascii="Times New Roman" w:hAnsi="Times New Roman"/>
                <w:lang w:eastAsia="ru-RU"/>
              </w:rPr>
              <w:t>16.</w:t>
            </w:r>
          </w:p>
        </w:tc>
        <w:tc>
          <w:tcPr>
            <w:tcW w:w="2631" w:type="dxa"/>
            <w:vMerge w:val="restart"/>
            <w:vAlign w:val="center"/>
          </w:tcPr>
          <w:p w14:paraId="3E622DB4" w14:textId="77777777" w:rsidR="00CF41D8" w:rsidRPr="006C0A32" w:rsidRDefault="00D5366D" w:rsidP="00CF41D8">
            <w:pPr>
              <w:widowControl w:val="0"/>
              <w:autoSpaceDE w:val="0"/>
              <w:autoSpaceDN w:val="0"/>
              <w:adjustRightInd w:val="0"/>
              <w:jc w:val="center"/>
              <w:rPr>
                <w:rFonts w:ascii="Times New Roman" w:hAnsi="Times New Roman"/>
                <w:b/>
                <w:bCs/>
                <w:lang w:eastAsia="ru-RU"/>
              </w:rPr>
            </w:pPr>
            <w:r w:rsidRPr="006C0A32">
              <w:rPr>
                <w:rFonts w:ascii="Times New Roman" w:hAnsi="Times New Roman"/>
                <w:lang w:eastAsia="ru-RU"/>
              </w:rPr>
              <w:t>р. Темирлик</w:t>
            </w:r>
          </w:p>
        </w:tc>
        <w:tc>
          <w:tcPr>
            <w:tcW w:w="2477" w:type="dxa"/>
            <w:vMerge w:val="restart"/>
            <w:vAlign w:val="center"/>
          </w:tcPr>
          <w:p w14:paraId="5780220A" w14:textId="77777777" w:rsidR="00CF41D8" w:rsidRPr="006C0A32" w:rsidRDefault="00D5366D" w:rsidP="00CF41D8">
            <w:pPr>
              <w:jc w:val="center"/>
              <w:rPr>
                <w:rFonts w:ascii="Times New Roman" w:hAnsi="Times New Roman"/>
                <w:lang w:eastAsia="ru-RU"/>
              </w:rPr>
            </w:pPr>
            <w:r w:rsidRPr="006C0A32">
              <w:rPr>
                <w:rFonts w:ascii="Times New Roman" w:hAnsi="Times New Roman"/>
                <w:lang w:eastAsia="ru-RU"/>
              </w:rPr>
              <w:t>3 класс</w:t>
            </w:r>
          </w:p>
          <w:p w14:paraId="69A6B6B1" w14:textId="77777777" w:rsidR="00CF41D8" w:rsidRPr="006C0A32" w:rsidRDefault="00D5366D" w:rsidP="00CF41D8">
            <w:pPr>
              <w:widowControl w:val="0"/>
              <w:autoSpaceDE w:val="0"/>
              <w:autoSpaceDN w:val="0"/>
              <w:adjustRightInd w:val="0"/>
              <w:jc w:val="center"/>
              <w:rPr>
                <w:rFonts w:ascii="Times New Roman" w:hAnsi="Times New Roman"/>
                <w:b/>
                <w:bCs/>
                <w:lang w:eastAsia="ru-RU"/>
              </w:rPr>
            </w:pPr>
            <w:r w:rsidRPr="006C0A32">
              <w:rPr>
                <w:rFonts w:ascii="Times New Roman" w:hAnsi="Times New Roman"/>
                <w:lang w:eastAsia="ru-RU"/>
              </w:rPr>
              <w:t>(умеренно загрязненные)</w:t>
            </w:r>
          </w:p>
        </w:tc>
        <w:tc>
          <w:tcPr>
            <w:tcW w:w="2025" w:type="dxa"/>
            <w:vAlign w:val="center"/>
          </w:tcPr>
          <w:p w14:paraId="3BBB9512" w14:textId="77777777" w:rsidR="00CF41D8" w:rsidRPr="006C0A32" w:rsidRDefault="00D5366D" w:rsidP="00CF41D8">
            <w:pPr>
              <w:widowControl w:val="0"/>
              <w:autoSpaceDE w:val="0"/>
              <w:autoSpaceDN w:val="0"/>
              <w:adjustRightInd w:val="0"/>
              <w:jc w:val="center"/>
              <w:rPr>
                <w:rFonts w:ascii="Times New Roman" w:hAnsi="Times New Roman"/>
                <w:b/>
                <w:bCs/>
                <w:lang w:eastAsia="ru-RU"/>
              </w:rPr>
            </w:pPr>
            <w:r w:rsidRPr="006C0A32">
              <w:rPr>
                <w:rFonts w:ascii="Times New Roman" w:hAnsi="Times New Roman"/>
                <w:lang w:eastAsia="ru-RU"/>
              </w:rPr>
              <w:t>Магний</w:t>
            </w:r>
          </w:p>
        </w:tc>
        <w:tc>
          <w:tcPr>
            <w:tcW w:w="1984" w:type="dxa"/>
            <w:vAlign w:val="center"/>
          </w:tcPr>
          <w:p w14:paraId="2652952E" w14:textId="77777777" w:rsidR="00CF41D8" w:rsidRPr="006C0A32" w:rsidRDefault="00D5366D" w:rsidP="00CF41D8">
            <w:pPr>
              <w:widowControl w:val="0"/>
              <w:autoSpaceDE w:val="0"/>
              <w:autoSpaceDN w:val="0"/>
              <w:adjustRightInd w:val="0"/>
              <w:jc w:val="center"/>
              <w:rPr>
                <w:rFonts w:ascii="Times New Roman" w:hAnsi="Times New Roman"/>
                <w:b/>
                <w:bCs/>
                <w:lang w:eastAsia="ru-RU"/>
              </w:rPr>
            </w:pPr>
            <w:r w:rsidRPr="006C0A32">
              <w:rPr>
                <w:rFonts w:ascii="Times New Roman" w:hAnsi="Times New Roman"/>
                <w:lang w:eastAsia="ru-RU"/>
              </w:rPr>
              <w:t>20,125</w:t>
            </w:r>
          </w:p>
        </w:tc>
      </w:tr>
      <w:tr w:rsidR="00FC7945" w:rsidRPr="006C0A32" w14:paraId="06F22734" w14:textId="77777777" w:rsidTr="00711E9E">
        <w:trPr>
          <w:trHeight w:val="130"/>
        </w:trPr>
        <w:tc>
          <w:tcPr>
            <w:tcW w:w="517" w:type="dxa"/>
            <w:vMerge/>
            <w:vAlign w:val="center"/>
          </w:tcPr>
          <w:p w14:paraId="1446B05A" w14:textId="77777777" w:rsidR="00CF41D8" w:rsidRPr="006C0A32" w:rsidRDefault="00CF41D8" w:rsidP="00CF41D8">
            <w:pPr>
              <w:widowControl w:val="0"/>
              <w:autoSpaceDE w:val="0"/>
              <w:autoSpaceDN w:val="0"/>
              <w:adjustRightInd w:val="0"/>
              <w:jc w:val="center"/>
              <w:rPr>
                <w:rFonts w:ascii="Times New Roman" w:hAnsi="Times New Roman"/>
                <w:b/>
                <w:bCs/>
                <w:lang w:eastAsia="ru-RU"/>
              </w:rPr>
            </w:pPr>
          </w:p>
        </w:tc>
        <w:tc>
          <w:tcPr>
            <w:tcW w:w="2631" w:type="dxa"/>
            <w:vMerge/>
            <w:vAlign w:val="center"/>
          </w:tcPr>
          <w:p w14:paraId="76E83500" w14:textId="77777777" w:rsidR="00CF41D8" w:rsidRPr="006C0A32" w:rsidRDefault="00CF41D8" w:rsidP="00CF41D8">
            <w:pPr>
              <w:widowControl w:val="0"/>
              <w:autoSpaceDE w:val="0"/>
              <w:autoSpaceDN w:val="0"/>
              <w:adjustRightInd w:val="0"/>
              <w:jc w:val="center"/>
              <w:rPr>
                <w:rFonts w:ascii="Times New Roman" w:hAnsi="Times New Roman"/>
                <w:b/>
                <w:bCs/>
                <w:lang w:eastAsia="ru-RU"/>
              </w:rPr>
            </w:pPr>
          </w:p>
        </w:tc>
        <w:tc>
          <w:tcPr>
            <w:tcW w:w="2477" w:type="dxa"/>
            <w:vMerge/>
            <w:vAlign w:val="center"/>
          </w:tcPr>
          <w:p w14:paraId="454625B4" w14:textId="77777777" w:rsidR="00CF41D8" w:rsidRPr="006C0A32" w:rsidRDefault="00CF41D8" w:rsidP="00CF41D8">
            <w:pPr>
              <w:widowControl w:val="0"/>
              <w:autoSpaceDE w:val="0"/>
              <w:autoSpaceDN w:val="0"/>
              <w:adjustRightInd w:val="0"/>
              <w:jc w:val="center"/>
              <w:rPr>
                <w:rFonts w:ascii="Times New Roman" w:hAnsi="Times New Roman"/>
                <w:b/>
                <w:bCs/>
                <w:lang w:eastAsia="ru-RU"/>
              </w:rPr>
            </w:pPr>
          </w:p>
        </w:tc>
        <w:tc>
          <w:tcPr>
            <w:tcW w:w="2025" w:type="dxa"/>
            <w:vAlign w:val="center"/>
          </w:tcPr>
          <w:p w14:paraId="2F214907" w14:textId="77777777" w:rsidR="00CF41D8" w:rsidRPr="006C0A32" w:rsidRDefault="00D5366D" w:rsidP="00CF41D8">
            <w:pPr>
              <w:widowControl w:val="0"/>
              <w:autoSpaceDE w:val="0"/>
              <w:autoSpaceDN w:val="0"/>
              <w:adjustRightInd w:val="0"/>
              <w:jc w:val="center"/>
              <w:rPr>
                <w:rFonts w:ascii="Times New Roman" w:hAnsi="Times New Roman"/>
                <w:b/>
                <w:bCs/>
                <w:lang w:eastAsia="ru-RU"/>
              </w:rPr>
            </w:pPr>
            <w:r w:rsidRPr="006C0A32">
              <w:rPr>
                <w:rFonts w:ascii="Times New Roman" w:hAnsi="Times New Roman"/>
                <w:lang w:val="kk-KZ" w:eastAsia="ru-RU"/>
              </w:rPr>
              <w:t>Медь</w:t>
            </w:r>
          </w:p>
        </w:tc>
        <w:tc>
          <w:tcPr>
            <w:tcW w:w="1984" w:type="dxa"/>
            <w:vAlign w:val="center"/>
          </w:tcPr>
          <w:p w14:paraId="2AFB54D5" w14:textId="77777777" w:rsidR="00CF41D8" w:rsidRPr="006C0A32" w:rsidRDefault="00D5366D" w:rsidP="00CF41D8">
            <w:pPr>
              <w:widowControl w:val="0"/>
              <w:autoSpaceDE w:val="0"/>
              <w:autoSpaceDN w:val="0"/>
              <w:adjustRightInd w:val="0"/>
              <w:jc w:val="center"/>
              <w:rPr>
                <w:rFonts w:ascii="Times New Roman" w:hAnsi="Times New Roman"/>
                <w:b/>
                <w:bCs/>
                <w:lang w:eastAsia="ru-RU"/>
              </w:rPr>
            </w:pPr>
            <w:r w:rsidRPr="006C0A32">
              <w:rPr>
                <w:rFonts w:ascii="Times New Roman" w:hAnsi="Times New Roman"/>
                <w:lang w:eastAsia="ru-RU"/>
              </w:rPr>
              <w:t>0,0017</w:t>
            </w:r>
          </w:p>
        </w:tc>
      </w:tr>
      <w:tr w:rsidR="00FC7945" w:rsidRPr="006C0A32" w14:paraId="269BCBEA" w14:textId="77777777" w:rsidTr="00711E9E">
        <w:trPr>
          <w:trHeight w:val="194"/>
        </w:trPr>
        <w:tc>
          <w:tcPr>
            <w:tcW w:w="517" w:type="dxa"/>
            <w:vMerge w:val="restart"/>
            <w:vAlign w:val="center"/>
          </w:tcPr>
          <w:p w14:paraId="12D6B5BC" w14:textId="77777777" w:rsidR="00CF41D8" w:rsidRPr="006C0A32" w:rsidRDefault="00D5366D" w:rsidP="00CF41D8">
            <w:pPr>
              <w:widowControl w:val="0"/>
              <w:autoSpaceDE w:val="0"/>
              <w:autoSpaceDN w:val="0"/>
              <w:adjustRightInd w:val="0"/>
              <w:jc w:val="center"/>
              <w:rPr>
                <w:rFonts w:ascii="Times New Roman" w:hAnsi="Times New Roman"/>
                <w:b/>
                <w:bCs/>
                <w:lang w:eastAsia="ru-RU"/>
              </w:rPr>
            </w:pPr>
            <w:r w:rsidRPr="006C0A32">
              <w:rPr>
                <w:rFonts w:ascii="Times New Roman" w:hAnsi="Times New Roman"/>
                <w:lang w:eastAsia="ru-RU"/>
              </w:rPr>
              <w:t>17.</w:t>
            </w:r>
          </w:p>
        </w:tc>
        <w:tc>
          <w:tcPr>
            <w:tcW w:w="2631" w:type="dxa"/>
            <w:vMerge w:val="restart"/>
            <w:vAlign w:val="center"/>
          </w:tcPr>
          <w:p w14:paraId="5206977B" w14:textId="77777777" w:rsidR="00CF41D8" w:rsidRPr="006C0A32" w:rsidRDefault="00D5366D" w:rsidP="00CF41D8">
            <w:pPr>
              <w:widowControl w:val="0"/>
              <w:autoSpaceDE w:val="0"/>
              <w:autoSpaceDN w:val="0"/>
              <w:adjustRightInd w:val="0"/>
              <w:jc w:val="center"/>
              <w:rPr>
                <w:rFonts w:ascii="Times New Roman" w:hAnsi="Times New Roman"/>
                <w:b/>
                <w:bCs/>
                <w:lang w:eastAsia="ru-RU"/>
              </w:rPr>
            </w:pPr>
            <w:r w:rsidRPr="006C0A32">
              <w:rPr>
                <w:rFonts w:ascii="Times New Roman" w:hAnsi="Times New Roman"/>
                <w:lang w:eastAsia="ru-RU"/>
              </w:rPr>
              <w:t>Р. Лепси</w:t>
            </w:r>
          </w:p>
        </w:tc>
        <w:tc>
          <w:tcPr>
            <w:tcW w:w="2477" w:type="dxa"/>
            <w:vMerge w:val="restart"/>
            <w:vAlign w:val="center"/>
          </w:tcPr>
          <w:p w14:paraId="61EE2DA3" w14:textId="77777777" w:rsidR="00CF41D8" w:rsidRPr="006C0A32" w:rsidRDefault="00D5366D" w:rsidP="00CF41D8">
            <w:pPr>
              <w:jc w:val="center"/>
              <w:rPr>
                <w:rFonts w:ascii="Times New Roman" w:hAnsi="Times New Roman"/>
                <w:lang w:eastAsia="ru-RU"/>
              </w:rPr>
            </w:pPr>
            <w:r w:rsidRPr="006C0A32">
              <w:rPr>
                <w:rFonts w:ascii="Times New Roman" w:hAnsi="Times New Roman"/>
                <w:lang w:eastAsia="ru-RU"/>
              </w:rPr>
              <w:t>3 класс</w:t>
            </w:r>
          </w:p>
          <w:p w14:paraId="0959ABE5" w14:textId="77777777" w:rsidR="00CF41D8" w:rsidRPr="006C0A32" w:rsidRDefault="00D5366D" w:rsidP="00CF41D8">
            <w:pPr>
              <w:widowControl w:val="0"/>
              <w:autoSpaceDE w:val="0"/>
              <w:autoSpaceDN w:val="0"/>
              <w:adjustRightInd w:val="0"/>
              <w:jc w:val="center"/>
              <w:rPr>
                <w:rFonts w:ascii="Times New Roman" w:hAnsi="Times New Roman"/>
                <w:b/>
                <w:bCs/>
                <w:lang w:eastAsia="ru-RU"/>
              </w:rPr>
            </w:pPr>
            <w:r w:rsidRPr="006C0A32">
              <w:rPr>
                <w:rFonts w:ascii="Times New Roman" w:hAnsi="Times New Roman"/>
                <w:lang w:eastAsia="ru-RU"/>
              </w:rPr>
              <w:t>(умеренно загрязненные)</w:t>
            </w:r>
          </w:p>
        </w:tc>
        <w:tc>
          <w:tcPr>
            <w:tcW w:w="2025" w:type="dxa"/>
            <w:vAlign w:val="center"/>
          </w:tcPr>
          <w:p w14:paraId="50243653" w14:textId="77777777" w:rsidR="00CF41D8" w:rsidRPr="006C0A32" w:rsidRDefault="00D5366D" w:rsidP="00CF41D8">
            <w:pPr>
              <w:widowControl w:val="0"/>
              <w:autoSpaceDE w:val="0"/>
              <w:autoSpaceDN w:val="0"/>
              <w:adjustRightInd w:val="0"/>
              <w:jc w:val="center"/>
              <w:rPr>
                <w:rFonts w:ascii="Times New Roman" w:hAnsi="Times New Roman"/>
                <w:b/>
                <w:bCs/>
                <w:lang w:eastAsia="ru-RU"/>
              </w:rPr>
            </w:pPr>
            <w:r w:rsidRPr="006C0A32">
              <w:rPr>
                <w:rFonts w:ascii="Times New Roman" w:hAnsi="Times New Roman"/>
                <w:lang w:val="kk-KZ" w:eastAsia="ru-RU"/>
              </w:rPr>
              <w:t>Медь</w:t>
            </w:r>
          </w:p>
        </w:tc>
        <w:tc>
          <w:tcPr>
            <w:tcW w:w="1984" w:type="dxa"/>
            <w:vAlign w:val="center"/>
          </w:tcPr>
          <w:p w14:paraId="1844E898" w14:textId="77777777" w:rsidR="00CF41D8" w:rsidRPr="006C0A32" w:rsidRDefault="00D5366D" w:rsidP="00CF41D8">
            <w:pPr>
              <w:widowControl w:val="0"/>
              <w:autoSpaceDE w:val="0"/>
              <w:autoSpaceDN w:val="0"/>
              <w:adjustRightInd w:val="0"/>
              <w:jc w:val="center"/>
              <w:rPr>
                <w:rFonts w:ascii="Times New Roman" w:hAnsi="Times New Roman"/>
                <w:b/>
                <w:bCs/>
                <w:lang w:eastAsia="ru-RU"/>
              </w:rPr>
            </w:pPr>
            <w:r w:rsidRPr="006C0A32">
              <w:rPr>
                <w:rFonts w:ascii="Times New Roman" w:hAnsi="Times New Roman"/>
                <w:lang w:val="kk-KZ" w:eastAsia="ru-RU"/>
              </w:rPr>
              <w:t>0,0015</w:t>
            </w:r>
          </w:p>
        </w:tc>
      </w:tr>
      <w:tr w:rsidR="00FC7945" w:rsidRPr="006C0A32" w14:paraId="20ABFEA1" w14:textId="77777777" w:rsidTr="00711E9E">
        <w:trPr>
          <w:trHeight w:val="250"/>
        </w:trPr>
        <w:tc>
          <w:tcPr>
            <w:tcW w:w="517" w:type="dxa"/>
            <w:vMerge/>
            <w:vAlign w:val="center"/>
          </w:tcPr>
          <w:p w14:paraId="41EA886E" w14:textId="77777777" w:rsidR="00CF41D8" w:rsidRPr="006C0A32" w:rsidRDefault="00CF41D8" w:rsidP="00CF41D8">
            <w:pPr>
              <w:widowControl w:val="0"/>
              <w:autoSpaceDE w:val="0"/>
              <w:autoSpaceDN w:val="0"/>
              <w:adjustRightInd w:val="0"/>
              <w:jc w:val="center"/>
              <w:rPr>
                <w:rFonts w:ascii="Times New Roman" w:hAnsi="Times New Roman"/>
                <w:b/>
                <w:bCs/>
                <w:lang w:eastAsia="ru-RU"/>
              </w:rPr>
            </w:pPr>
          </w:p>
        </w:tc>
        <w:tc>
          <w:tcPr>
            <w:tcW w:w="2631" w:type="dxa"/>
            <w:vMerge/>
            <w:vAlign w:val="center"/>
          </w:tcPr>
          <w:p w14:paraId="5D80B52F" w14:textId="77777777" w:rsidR="00CF41D8" w:rsidRPr="006C0A32" w:rsidRDefault="00CF41D8" w:rsidP="00CF41D8">
            <w:pPr>
              <w:widowControl w:val="0"/>
              <w:autoSpaceDE w:val="0"/>
              <w:autoSpaceDN w:val="0"/>
              <w:adjustRightInd w:val="0"/>
              <w:jc w:val="center"/>
              <w:rPr>
                <w:rFonts w:ascii="Times New Roman" w:hAnsi="Times New Roman"/>
                <w:b/>
                <w:bCs/>
                <w:lang w:eastAsia="ru-RU"/>
              </w:rPr>
            </w:pPr>
          </w:p>
        </w:tc>
        <w:tc>
          <w:tcPr>
            <w:tcW w:w="2477" w:type="dxa"/>
            <w:vMerge/>
            <w:vAlign w:val="center"/>
          </w:tcPr>
          <w:p w14:paraId="2DB3A205" w14:textId="77777777" w:rsidR="00CF41D8" w:rsidRPr="006C0A32" w:rsidRDefault="00CF41D8" w:rsidP="00CF41D8">
            <w:pPr>
              <w:widowControl w:val="0"/>
              <w:autoSpaceDE w:val="0"/>
              <w:autoSpaceDN w:val="0"/>
              <w:adjustRightInd w:val="0"/>
              <w:jc w:val="center"/>
              <w:rPr>
                <w:rFonts w:ascii="Times New Roman" w:hAnsi="Times New Roman"/>
                <w:b/>
                <w:bCs/>
                <w:lang w:eastAsia="ru-RU"/>
              </w:rPr>
            </w:pPr>
          </w:p>
        </w:tc>
        <w:tc>
          <w:tcPr>
            <w:tcW w:w="2025" w:type="dxa"/>
            <w:vAlign w:val="center"/>
          </w:tcPr>
          <w:p w14:paraId="5F5B5A67" w14:textId="77777777" w:rsidR="00CF41D8" w:rsidRPr="006C0A32" w:rsidRDefault="00D5366D" w:rsidP="00CF41D8">
            <w:pPr>
              <w:widowControl w:val="0"/>
              <w:autoSpaceDE w:val="0"/>
              <w:autoSpaceDN w:val="0"/>
              <w:adjustRightInd w:val="0"/>
              <w:jc w:val="center"/>
              <w:rPr>
                <w:rFonts w:ascii="Times New Roman" w:hAnsi="Times New Roman"/>
                <w:b/>
                <w:bCs/>
                <w:lang w:eastAsia="ru-RU"/>
              </w:rPr>
            </w:pPr>
            <w:r w:rsidRPr="006C0A32">
              <w:rPr>
                <w:rFonts w:ascii="Times New Roman" w:hAnsi="Times New Roman"/>
                <w:lang w:eastAsia="ru-RU"/>
              </w:rPr>
              <w:t>Железо общее</w:t>
            </w:r>
          </w:p>
        </w:tc>
        <w:tc>
          <w:tcPr>
            <w:tcW w:w="1984" w:type="dxa"/>
            <w:vAlign w:val="center"/>
          </w:tcPr>
          <w:p w14:paraId="4EA81149" w14:textId="77777777" w:rsidR="00CF41D8" w:rsidRPr="006C0A32" w:rsidRDefault="00D5366D" w:rsidP="00CF41D8">
            <w:pPr>
              <w:widowControl w:val="0"/>
              <w:autoSpaceDE w:val="0"/>
              <w:autoSpaceDN w:val="0"/>
              <w:adjustRightInd w:val="0"/>
              <w:jc w:val="center"/>
              <w:rPr>
                <w:rFonts w:ascii="Times New Roman" w:hAnsi="Times New Roman"/>
                <w:b/>
                <w:bCs/>
                <w:lang w:eastAsia="ru-RU"/>
              </w:rPr>
            </w:pPr>
            <w:r w:rsidRPr="006C0A32">
              <w:rPr>
                <w:rFonts w:ascii="Times New Roman" w:hAnsi="Times New Roman"/>
                <w:lang w:val="kk-KZ" w:eastAsia="ru-RU"/>
              </w:rPr>
              <w:t>0,109</w:t>
            </w:r>
          </w:p>
        </w:tc>
      </w:tr>
      <w:tr w:rsidR="00FC7945" w:rsidRPr="006C0A32" w14:paraId="777043AC" w14:textId="77777777" w:rsidTr="00711E9E">
        <w:trPr>
          <w:trHeight w:val="168"/>
        </w:trPr>
        <w:tc>
          <w:tcPr>
            <w:tcW w:w="517" w:type="dxa"/>
            <w:vMerge w:val="restart"/>
            <w:vAlign w:val="center"/>
          </w:tcPr>
          <w:p w14:paraId="0154298E" w14:textId="77777777" w:rsidR="00CF41D8" w:rsidRPr="006C0A32" w:rsidRDefault="00D5366D" w:rsidP="00CF41D8">
            <w:pPr>
              <w:widowControl w:val="0"/>
              <w:autoSpaceDE w:val="0"/>
              <w:autoSpaceDN w:val="0"/>
              <w:adjustRightInd w:val="0"/>
              <w:jc w:val="center"/>
              <w:rPr>
                <w:rFonts w:ascii="Times New Roman" w:hAnsi="Times New Roman"/>
                <w:b/>
                <w:bCs/>
                <w:lang w:eastAsia="ru-RU"/>
              </w:rPr>
            </w:pPr>
            <w:r w:rsidRPr="006C0A32">
              <w:rPr>
                <w:rFonts w:ascii="Times New Roman" w:hAnsi="Times New Roman"/>
                <w:lang w:eastAsia="ru-RU"/>
              </w:rPr>
              <w:t>18.</w:t>
            </w:r>
          </w:p>
        </w:tc>
        <w:tc>
          <w:tcPr>
            <w:tcW w:w="2631" w:type="dxa"/>
            <w:vMerge w:val="restart"/>
            <w:vAlign w:val="center"/>
          </w:tcPr>
          <w:p w14:paraId="14CACF81" w14:textId="77777777" w:rsidR="00CF41D8" w:rsidRPr="006C0A32" w:rsidRDefault="00D5366D" w:rsidP="00CF41D8">
            <w:pPr>
              <w:widowControl w:val="0"/>
              <w:autoSpaceDE w:val="0"/>
              <w:autoSpaceDN w:val="0"/>
              <w:adjustRightInd w:val="0"/>
              <w:jc w:val="center"/>
              <w:rPr>
                <w:rFonts w:ascii="Times New Roman" w:hAnsi="Times New Roman"/>
                <w:b/>
                <w:bCs/>
                <w:lang w:eastAsia="ru-RU"/>
              </w:rPr>
            </w:pPr>
            <w:r w:rsidRPr="006C0A32">
              <w:rPr>
                <w:rFonts w:ascii="Times New Roman" w:hAnsi="Times New Roman"/>
                <w:lang w:eastAsia="ru-RU"/>
              </w:rPr>
              <w:t>Р. Аксу</w:t>
            </w:r>
          </w:p>
        </w:tc>
        <w:tc>
          <w:tcPr>
            <w:tcW w:w="2477" w:type="dxa"/>
            <w:vMerge w:val="restart"/>
            <w:vAlign w:val="center"/>
          </w:tcPr>
          <w:p w14:paraId="43875411" w14:textId="77777777" w:rsidR="00CF41D8" w:rsidRPr="006C0A32" w:rsidRDefault="00D5366D" w:rsidP="00CF41D8">
            <w:pPr>
              <w:jc w:val="center"/>
              <w:rPr>
                <w:rFonts w:ascii="Times New Roman" w:hAnsi="Times New Roman"/>
                <w:lang w:eastAsia="ru-RU"/>
              </w:rPr>
            </w:pPr>
            <w:r w:rsidRPr="006C0A32">
              <w:rPr>
                <w:rFonts w:ascii="Times New Roman" w:hAnsi="Times New Roman"/>
                <w:lang w:eastAsia="ru-RU"/>
              </w:rPr>
              <w:t>3 класс</w:t>
            </w:r>
          </w:p>
          <w:p w14:paraId="39B0EB1A" w14:textId="77777777" w:rsidR="00CF41D8" w:rsidRPr="006C0A32" w:rsidRDefault="00D5366D" w:rsidP="00CF41D8">
            <w:pPr>
              <w:widowControl w:val="0"/>
              <w:autoSpaceDE w:val="0"/>
              <w:autoSpaceDN w:val="0"/>
              <w:adjustRightInd w:val="0"/>
              <w:jc w:val="center"/>
              <w:rPr>
                <w:rFonts w:ascii="Times New Roman" w:hAnsi="Times New Roman"/>
                <w:b/>
                <w:bCs/>
                <w:lang w:eastAsia="ru-RU"/>
              </w:rPr>
            </w:pPr>
            <w:r w:rsidRPr="006C0A32">
              <w:rPr>
                <w:rFonts w:ascii="Times New Roman" w:hAnsi="Times New Roman"/>
                <w:lang w:eastAsia="ru-RU"/>
              </w:rPr>
              <w:t>(умеренно загрязненные)</w:t>
            </w:r>
          </w:p>
        </w:tc>
        <w:tc>
          <w:tcPr>
            <w:tcW w:w="2025" w:type="dxa"/>
            <w:vAlign w:val="center"/>
          </w:tcPr>
          <w:p w14:paraId="53381B36" w14:textId="77777777" w:rsidR="00CF41D8" w:rsidRPr="006C0A32" w:rsidRDefault="00D5366D" w:rsidP="00CF41D8">
            <w:pPr>
              <w:widowControl w:val="0"/>
              <w:autoSpaceDE w:val="0"/>
              <w:autoSpaceDN w:val="0"/>
              <w:adjustRightInd w:val="0"/>
              <w:jc w:val="center"/>
              <w:rPr>
                <w:rFonts w:ascii="Times New Roman" w:hAnsi="Times New Roman"/>
                <w:b/>
                <w:bCs/>
                <w:lang w:eastAsia="ru-RU"/>
              </w:rPr>
            </w:pPr>
            <w:r w:rsidRPr="006C0A32">
              <w:rPr>
                <w:rFonts w:ascii="Times New Roman" w:hAnsi="Times New Roman"/>
                <w:lang w:eastAsia="ru-RU"/>
              </w:rPr>
              <w:t>Магний</w:t>
            </w:r>
          </w:p>
        </w:tc>
        <w:tc>
          <w:tcPr>
            <w:tcW w:w="1984" w:type="dxa"/>
            <w:vAlign w:val="center"/>
          </w:tcPr>
          <w:p w14:paraId="2A78CD7F" w14:textId="77777777" w:rsidR="00CF41D8" w:rsidRPr="006C0A32" w:rsidRDefault="00D5366D" w:rsidP="00CF41D8">
            <w:pPr>
              <w:widowControl w:val="0"/>
              <w:autoSpaceDE w:val="0"/>
              <w:autoSpaceDN w:val="0"/>
              <w:adjustRightInd w:val="0"/>
              <w:jc w:val="center"/>
              <w:rPr>
                <w:rFonts w:ascii="Times New Roman" w:hAnsi="Times New Roman"/>
                <w:b/>
                <w:bCs/>
                <w:lang w:eastAsia="ru-RU"/>
              </w:rPr>
            </w:pPr>
            <w:r w:rsidRPr="006C0A32">
              <w:rPr>
                <w:rFonts w:ascii="Times New Roman" w:hAnsi="Times New Roman"/>
                <w:lang w:eastAsia="ru-RU"/>
              </w:rPr>
              <w:t>21,417</w:t>
            </w:r>
          </w:p>
        </w:tc>
      </w:tr>
      <w:tr w:rsidR="00FC7945" w:rsidRPr="006C0A32" w14:paraId="7195F9BB" w14:textId="77777777" w:rsidTr="00711E9E">
        <w:trPr>
          <w:trHeight w:val="143"/>
        </w:trPr>
        <w:tc>
          <w:tcPr>
            <w:tcW w:w="517" w:type="dxa"/>
            <w:vMerge/>
            <w:vAlign w:val="center"/>
          </w:tcPr>
          <w:p w14:paraId="28E102B7" w14:textId="77777777" w:rsidR="00CF41D8" w:rsidRPr="006C0A32" w:rsidRDefault="00CF41D8" w:rsidP="00CF41D8">
            <w:pPr>
              <w:widowControl w:val="0"/>
              <w:autoSpaceDE w:val="0"/>
              <w:autoSpaceDN w:val="0"/>
              <w:adjustRightInd w:val="0"/>
              <w:jc w:val="center"/>
              <w:rPr>
                <w:rFonts w:ascii="Times New Roman" w:hAnsi="Times New Roman"/>
                <w:b/>
                <w:bCs/>
                <w:lang w:eastAsia="ru-RU"/>
              </w:rPr>
            </w:pPr>
          </w:p>
        </w:tc>
        <w:tc>
          <w:tcPr>
            <w:tcW w:w="2631" w:type="dxa"/>
            <w:vMerge/>
            <w:vAlign w:val="center"/>
          </w:tcPr>
          <w:p w14:paraId="5B31E93E" w14:textId="77777777" w:rsidR="00CF41D8" w:rsidRPr="006C0A32" w:rsidRDefault="00CF41D8" w:rsidP="00CF41D8">
            <w:pPr>
              <w:widowControl w:val="0"/>
              <w:autoSpaceDE w:val="0"/>
              <w:autoSpaceDN w:val="0"/>
              <w:adjustRightInd w:val="0"/>
              <w:jc w:val="center"/>
              <w:rPr>
                <w:rFonts w:ascii="Times New Roman" w:hAnsi="Times New Roman"/>
                <w:b/>
                <w:bCs/>
                <w:lang w:eastAsia="ru-RU"/>
              </w:rPr>
            </w:pPr>
          </w:p>
        </w:tc>
        <w:tc>
          <w:tcPr>
            <w:tcW w:w="2477" w:type="dxa"/>
            <w:vMerge/>
            <w:vAlign w:val="center"/>
          </w:tcPr>
          <w:p w14:paraId="24CDC34C" w14:textId="77777777" w:rsidR="00CF41D8" w:rsidRPr="006C0A32" w:rsidRDefault="00CF41D8" w:rsidP="00CF41D8">
            <w:pPr>
              <w:widowControl w:val="0"/>
              <w:autoSpaceDE w:val="0"/>
              <w:autoSpaceDN w:val="0"/>
              <w:adjustRightInd w:val="0"/>
              <w:jc w:val="center"/>
              <w:rPr>
                <w:rFonts w:ascii="Times New Roman" w:hAnsi="Times New Roman"/>
                <w:b/>
                <w:bCs/>
                <w:lang w:eastAsia="ru-RU"/>
              </w:rPr>
            </w:pPr>
          </w:p>
        </w:tc>
        <w:tc>
          <w:tcPr>
            <w:tcW w:w="2025" w:type="dxa"/>
            <w:vAlign w:val="center"/>
          </w:tcPr>
          <w:p w14:paraId="04C9F0F0" w14:textId="77777777" w:rsidR="00CF41D8" w:rsidRPr="006C0A32" w:rsidRDefault="00D5366D" w:rsidP="00CF41D8">
            <w:pPr>
              <w:keepNext/>
              <w:jc w:val="center"/>
              <w:rPr>
                <w:rFonts w:ascii="Times New Roman" w:hAnsi="Times New Roman"/>
                <w:lang w:eastAsia="ru-RU"/>
              </w:rPr>
            </w:pPr>
            <w:r w:rsidRPr="006C0A32">
              <w:rPr>
                <w:rFonts w:ascii="Times New Roman" w:hAnsi="Times New Roman"/>
                <w:lang w:eastAsia="ru-RU"/>
              </w:rPr>
              <w:t>Железо</w:t>
            </w:r>
          </w:p>
          <w:p w14:paraId="522CCEC0" w14:textId="77777777" w:rsidR="00CF41D8" w:rsidRPr="006C0A32" w:rsidRDefault="00D5366D" w:rsidP="00CF41D8">
            <w:pPr>
              <w:widowControl w:val="0"/>
              <w:autoSpaceDE w:val="0"/>
              <w:autoSpaceDN w:val="0"/>
              <w:adjustRightInd w:val="0"/>
              <w:jc w:val="center"/>
              <w:rPr>
                <w:rFonts w:ascii="Times New Roman" w:hAnsi="Times New Roman"/>
                <w:b/>
                <w:bCs/>
                <w:lang w:eastAsia="ru-RU"/>
              </w:rPr>
            </w:pPr>
            <w:r w:rsidRPr="006C0A32">
              <w:rPr>
                <w:rFonts w:ascii="Times New Roman" w:hAnsi="Times New Roman"/>
                <w:lang w:eastAsia="ru-RU"/>
              </w:rPr>
              <w:t>Общее</w:t>
            </w:r>
          </w:p>
        </w:tc>
        <w:tc>
          <w:tcPr>
            <w:tcW w:w="1984" w:type="dxa"/>
            <w:vAlign w:val="center"/>
          </w:tcPr>
          <w:p w14:paraId="1C0471FF" w14:textId="77777777" w:rsidR="00CF41D8" w:rsidRPr="006C0A32" w:rsidRDefault="00D5366D" w:rsidP="00CF41D8">
            <w:pPr>
              <w:widowControl w:val="0"/>
              <w:autoSpaceDE w:val="0"/>
              <w:autoSpaceDN w:val="0"/>
              <w:adjustRightInd w:val="0"/>
              <w:jc w:val="center"/>
              <w:rPr>
                <w:rFonts w:ascii="Times New Roman" w:hAnsi="Times New Roman"/>
                <w:b/>
                <w:bCs/>
                <w:lang w:eastAsia="ru-RU"/>
              </w:rPr>
            </w:pPr>
            <w:r w:rsidRPr="006C0A32">
              <w:rPr>
                <w:rFonts w:ascii="Times New Roman" w:hAnsi="Times New Roman"/>
                <w:lang w:eastAsia="ru-RU"/>
              </w:rPr>
              <w:t>0,122</w:t>
            </w:r>
          </w:p>
        </w:tc>
      </w:tr>
      <w:tr w:rsidR="00FC7945" w:rsidRPr="006C0A32" w14:paraId="74C7D6DA" w14:textId="77777777" w:rsidTr="00711E9E">
        <w:trPr>
          <w:trHeight w:val="98"/>
        </w:trPr>
        <w:tc>
          <w:tcPr>
            <w:tcW w:w="517" w:type="dxa"/>
            <w:vMerge/>
            <w:vAlign w:val="center"/>
          </w:tcPr>
          <w:p w14:paraId="219A80AF" w14:textId="77777777" w:rsidR="00CF41D8" w:rsidRPr="006C0A32" w:rsidRDefault="00CF41D8" w:rsidP="00CF41D8">
            <w:pPr>
              <w:widowControl w:val="0"/>
              <w:autoSpaceDE w:val="0"/>
              <w:autoSpaceDN w:val="0"/>
              <w:adjustRightInd w:val="0"/>
              <w:jc w:val="center"/>
              <w:rPr>
                <w:rFonts w:ascii="Times New Roman" w:hAnsi="Times New Roman"/>
                <w:b/>
                <w:bCs/>
                <w:lang w:eastAsia="ru-RU"/>
              </w:rPr>
            </w:pPr>
          </w:p>
        </w:tc>
        <w:tc>
          <w:tcPr>
            <w:tcW w:w="2631" w:type="dxa"/>
            <w:vMerge/>
            <w:vAlign w:val="center"/>
          </w:tcPr>
          <w:p w14:paraId="3F4775E4" w14:textId="77777777" w:rsidR="00CF41D8" w:rsidRPr="006C0A32" w:rsidRDefault="00CF41D8" w:rsidP="00CF41D8">
            <w:pPr>
              <w:widowControl w:val="0"/>
              <w:autoSpaceDE w:val="0"/>
              <w:autoSpaceDN w:val="0"/>
              <w:adjustRightInd w:val="0"/>
              <w:jc w:val="center"/>
              <w:rPr>
                <w:rFonts w:ascii="Times New Roman" w:hAnsi="Times New Roman"/>
                <w:b/>
                <w:bCs/>
                <w:lang w:eastAsia="ru-RU"/>
              </w:rPr>
            </w:pPr>
          </w:p>
        </w:tc>
        <w:tc>
          <w:tcPr>
            <w:tcW w:w="2477" w:type="dxa"/>
            <w:vMerge/>
            <w:vAlign w:val="center"/>
          </w:tcPr>
          <w:p w14:paraId="33828E23" w14:textId="77777777" w:rsidR="00CF41D8" w:rsidRPr="006C0A32" w:rsidRDefault="00CF41D8" w:rsidP="00CF41D8">
            <w:pPr>
              <w:widowControl w:val="0"/>
              <w:autoSpaceDE w:val="0"/>
              <w:autoSpaceDN w:val="0"/>
              <w:adjustRightInd w:val="0"/>
              <w:jc w:val="center"/>
              <w:rPr>
                <w:rFonts w:ascii="Times New Roman" w:hAnsi="Times New Roman"/>
                <w:b/>
                <w:bCs/>
                <w:lang w:eastAsia="ru-RU"/>
              </w:rPr>
            </w:pPr>
          </w:p>
        </w:tc>
        <w:tc>
          <w:tcPr>
            <w:tcW w:w="2025" w:type="dxa"/>
            <w:vAlign w:val="center"/>
          </w:tcPr>
          <w:p w14:paraId="3293942E" w14:textId="77777777" w:rsidR="00CF41D8" w:rsidRPr="006C0A32" w:rsidRDefault="00D5366D" w:rsidP="00CF41D8">
            <w:pPr>
              <w:widowControl w:val="0"/>
              <w:autoSpaceDE w:val="0"/>
              <w:autoSpaceDN w:val="0"/>
              <w:adjustRightInd w:val="0"/>
              <w:jc w:val="center"/>
              <w:rPr>
                <w:rFonts w:ascii="Times New Roman" w:hAnsi="Times New Roman"/>
                <w:b/>
                <w:bCs/>
                <w:lang w:eastAsia="ru-RU"/>
              </w:rPr>
            </w:pPr>
            <w:r w:rsidRPr="006C0A32">
              <w:rPr>
                <w:rFonts w:ascii="Times New Roman" w:hAnsi="Times New Roman"/>
                <w:lang w:val="kk-KZ" w:eastAsia="ru-RU"/>
              </w:rPr>
              <w:t>Медь</w:t>
            </w:r>
          </w:p>
        </w:tc>
        <w:tc>
          <w:tcPr>
            <w:tcW w:w="1984" w:type="dxa"/>
            <w:vAlign w:val="center"/>
          </w:tcPr>
          <w:p w14:paraId="62A87CC7" w14:textId="77777777" w:rsidR="00CF41D8" w:rsidRPr="006C0A32" w:rsidRDefault="00D5366D" w:rsidP="00CF41D8">
            <w:pPr>
              <w:widowControl w:val="0"/>
              <w:autoSpaceDE w:val="0"/>
              <w:autoSpaceDN w:val="0"/>
              <w:adjustRightInd w:val="0"/>
              <w:jc w:val="center"/>
              <w:rPr>
                <w:rFonts w:ascii="Times New Roman" w:hAnsi="Times New Roman"/>
                <w:b/>
                <w:bCs/>
                <w:lang w:eastAsia="ru-RU"/>
              </w:rPr>
            </w:pPr>
            <w:r w:rsidRPr="006C0A32">
              <w:rPr>
                <w:rFonts w:ascii="Times New Roman" w:hAnsi="Times New Roman"/>
                <w:lang w:eastAsia="ru-RU"/>
              </w:rPr>
              <w:t>0,0021</w:t>
            </w:r>
          </w:p>
        </w:tc>
      </w:tr>
      <w:tr w:rsidR="00FC7945" w:rsidRPr="006C0A32" w14:paraId="099C4AEC" w14:textId="77777777" w:rsidTr="00711E9E">
        <w:trPr>
          <w:trHeight w:val="169"/>
        </w:trPr>
        <w:tc>
          <w:tcPr>
            <w:tcW w:w="517" w:type="dxa"/>
            <w:vMerge w:val="restart"/>
            <w:vAlign w:val="center"/>
          </w:tcPr>
          <w:p w14:paraId="318A4D00" w14:textId="77777777" w:rsidR="00CF41D8" w:rsidRPr="006C0A32" w:rsidRDefault="00D5366D" w:rsidP="00CF41D8">
            <w:pPr>
              <w:widowControl w:val="0"/>
              <w:autoSpaceDE w:val="0"/>
              <w:autoSpaceDN w:val="0"/>
              <w:adjustRightInd w:val="0"/>
              <w:jc w:val="center"/>
              <w:rPr>
                <w:rFonts w:ascii="Times New Roman" w:hAnsi="Times New Roman"/>
                <w:b/>
                <w:bCs/>
                <w:lang w:eastAsia="ru-RU"/>
              </w:rPr>
            </w:pPr>
            <w:r w:rsidRPr="006C0A32">
              <w:rPr>
                <w:rFonts w:ascii="Times New Roman" w:hAnsi="Times New Roman"/>
                <w:lang w:eastAsia="ru-RU"/>
              </w:rPr>
              <w:t>19.</w:t>
            </w:r>
          </w:p>
        </w:tc>
        <w:tc>
          <w:tcPr>
            <w:tcW w:w="2631" w:type="dxa"/>
            <w:vMerge w:val="restart"/>
            <w:vAlign w:val="center"/>
          </w:tcPr>
          <w:p w14:paraId="21B8D0BE" w14:textId="77777777" w:rsidR="00CF41D8" w:rsidRPr="006C0A32" w:rsidRDefault="00D5366D" w:rsidP="00CF41D8">
            <w:pPr>
              <w:widowControl w:val="0"/>
              <w:autoSpaceDE w:val="0"/>
              <w:autoSpaceDN w:val="0"/>
              <w:adjustRightInd w:val="0"/>
              <w:jc w:val="center"/>
              <w:rPr>
                <w:rFonts w:ascii="Times New Roman" w:hAnsi="Times New Roman"/>
                <w:b/>
                <w:bCs/>
                <w:lang w:eastAsia="ru-RU"/>
              </w:rPr>
            </w:pPr>
            <w:r w:rsidRPr="006C0A32">
              <w:rPr>
                <w:rFonts w:ascii="Times New Roman" w:hAnsi="Times New Roman"/>
                <w:lang w:eastAsia="ru-RU"/>
              </w:rPr>
              <w:t>Р. Каратал</w:t>
            </w:r>
          </w:p>
        </w:tc>
        <w:tc>
          <w:tcPr>
            <w:tcW w:w="2477" w:type="dxa"/>
            <w:vMerge w:val="restart"/>
            <w:vAlign w:val="center"/>
          </w:tcPr>
          <w:p w14:paraId="4A2CD766" w14:textId="77777777" w:rsidR="00CF41D8" w:rsidRPr="006C0A32" w:rsidRDefault="00D5366D" w:rsidP="00CF41D8">
            <w:pPr>
              <w:jc w:val="center"/>
              <w:rPr>
                <w:rFonts w:ascii="Times New Roman" w:hAnsi="Times New Roman"/>
                <w:lang w:eastAsia="ru-RU"/>
              </w:rPr>
            </w:pPr>
            <w:r w:rsidRPr="006C0A32">
              <w:rPr>
                <w:rFonts w:ascii="Times New Roman" w:hAnsi="Times New Roman"/>
                <w:lang w:eastAsia="ru-RU"/>
              </w:rPr>
              <w:t xml:space="preserve">3 </w:t>
            </w:r>
            <w:r w:rsidRPr="006C0A32">
              <w:rPr>
                <w:rFonts w:ascii="Times New Roman" w:hAnsi="Times New Roman"/>
                <w:lang w:eastAsia="ru-RU"/>
              </w:rPr>
              <w:t>класс</w:t>
            </w:r>
          </w:p>
          <w:p w14:paraId="35503DBF" w14:textId="77777777" w:rsidR="00CF41D8" w:rsidRPr="006C0A32" w:rsidRDefault="00D5366D" w:rsidP="00CF41D8">
            <w:pPr>
              <w:widowControl w:val="0"/>
              <w:autoSpaceDE w:val="0"/>
              <w:autoSpaceDN w:val="0"/>
              <w:adjustRightInd w:val="0"/>
              <w:jc w:val="center"/>
              <w:rPr>
                <w:rFonts w:ascii="Times New Roman" w:hAnsi="Times New Roman"/>
                <w:b/>
                <w:bCs/>
                <w:lang w:eastAsia="ru-RU"/>
              </w:rPr>
            </w:pPr>
            <w:r w:rsidRPr="006C0A32">
              <w:rPr>
                <w:rFonts w:ascii="Times New Roman" w:hAnsi="Times New Roman"/>
                <w:lang w:eastAsia="ru-RU"/>
              </w:rPr>
              <w:t>(умеренно загрязненные)</w:t>
            </w:r>
          </w:p>
        </w:tc>
        <w:tc>
          <w:tcPr>
            <w:tcW w:w="2025" w:type="dxa"/>
            <w:vAlign w:val="center"/>
          </w:tcPr>
          <w:p w14:paraId="625D8C1F" w14:textId="77777777" w:rsidR="00CF41D8" w:rsidRPr="006C0A32" w:rsidRDefault="00D5366D" w:rsidP="00CF41D8">
            <w:pPr>
              <w:keepNext/>
              <w:jc w:val="center"/>
              <w:rPr>
                <w:rFonts w:ascii="Times New Roman" w:hAnsi="Times New Roman"/>
                <w:lang w:eastAsia="ru-RU"/>
              </w:rPr>
            </w:pPr>
            <w:r w:rsidRPr="006C0A32">
              <w:rPr>
                <w:rFonts w:ascii="Times New Roman" w:hAnsi="Times New Roman"/>
                <w:lang w:eastAsia="ru-RU"/>
              </w:rPr>
              <w:t>Железо</w:t>
            </w:r>
          </w:p>
          <w:p w14:paraId="39D562E5" w14:textId="77777777" w:rsidR="00CF41D8" w:rsidRPr="006C0A32" w:rsidRDefault="00D5366D" w:rsidP="00CF41D8">
            <w:pPr>
              <w:widowControl w:val="0"/>
              <w:autoSpaceDE w:val="0"/>
              <w:autoSpaceDN w:val="0"/>
              <w:adjustRightInd w:val="0"/>
              <w:jc w:val="center"/>
              <w:rPr>
                <w:rFonts w:ascii="Times New Roman" w:hAnsi="Times New Roman"/>
                <w:b/>
                <w:bCs/>
                <w:lang w:eastAsia="ru-RU"/>
              </w:rPr>
            </w:pPr>
            <w:r w:rsidRPr="006C0A32">
              <w:rPr>
                <w:rFonts w:ascii="Times New Roman" w:hAnsi="Times New Roman"/>
                <w:lang w:eastAsia="ru-RU"/>
              </w:rPr>
              <w:t>Общее</w:t>
            </w:r>
          </w:p>
        </w:tc>
        <w:tc>
          <w:tcPr>
            <w:tcW w:w="1984" w:type="dxa"/>
            <w:vAlign w:val="center"/>
          </w:tcPr>
          <w:p w14:paraId="4A3FB8AB" w14:textId="77777777" w:rsidR="00CF41D8" w:rsidRPr="006C0A32" w:rsidRDefault="00D5366D" w:rsidP="00CF41D8">
            <w:pPr>
              <w:widowControl w:val="0"/>
              <w:autoSpaceDE w:val="0"/>
              <w:autoSpaceDN w:val="0"/>
              <w:adjustRightInd w:val="0"/>
              <w:jc w:val="center"/>
              <w:rPr>
                <w:rFonts w:ascii="Times New Roman" w:hAnsi="Times New Roman"/>
                <w:b/>
                <w:bCs/>
                <w:lang w:eastAsia="ru-RU"/>
              </w:rPr>
            </w:pPr>
            <w:r w:rsidRPr="006C0A32">
              <w:rPr>
                <w:rFonts w:ascii="Times New Roman" w:hAnsi="Times New Roman"/>
                <w:lang w:eastAsia="ru-RU"/>
              </w:rPr>
              <w:t>0,124</w:t>
            </w:r>
          </w:p>
        </w:tc>
      </w:tr>
      <w:tr w:rsidR="00FC7945" w:rsidRPr="006C0A32" w14:paraId="09DE5AC1" w14:textId="77777777" w:rsidTr="00711E9E">
        <w:trPr>
          <w:trHeight w:val="94"/>
        </w:trPr>
        <w:tc>
          <w:tcPr>
            <w:tcW w:w="517" w:type="dxa"/>
            <w:vMerge/>
            <w:vAlign w:val="center"/>
          </w:tcPr>
          <w:p w14:paraId="4BF2E832" w14:textId="77777777" w:rsidR="00CF41D8" w:rsidRPr="006C0A32" w:rsidRDefault="00CF41D8" w:rsidP="00CF41D8">
            <w:pPr>
              <w:widowControl w:val="0"/>
              <w:autoSpaceDE w:val="0"/>
              <w:autoSpaceDN w:val="0"/>
              <w:adjustRightInd w:val="0"/>
              <w:jc w:val="center"/>
              <w:rPr>
                <w:rFonts w:ascii="Times New Roman" w:hAnsi="Times New Roman"/>
                <w:b/>
                <w:bCs/>
                <w:lang w:eastAsia="ru-RU"/>
              </w:rPr>
            </w:pPr>
          </w:p>
        </w:tc>
        <w:tc>
          <w:tcPr>
            <w:tcW w:w="2631" w:type="dxa"/>
            <w:vMerge/>
            <w:vAlign w:val="center"/>
          </w:tcPr>
          <w:p w14:paraId="40C2A34D" w14:textId="77777777" w:rsidR="00CF41D8" w:rsidRPr="006C0A32" w:rsidRDefault="00CF41D8" w:rsidP="00CF41D8">
            <w:pPr>
              <w:widowControl w:val="0"/>
              <w:autoSpaceDE w:val="0"/>
              <w:autoSpaceDN w:val="0"/>
              <w:adjustRightInd w:val="0"/>
              <w:jc w:val="center"/>
              <w:rPr>
                <w:rFonts w:ascii="Times New Roman" w:hAnsi="Times New Roman"/>
                <w:b/>
                <w:bCs/>
                <w:lang w:eastAsia="ru-RU"/>
              </w:rPr>
            </w:pPr>
          </w:p>
        </w:tc>
        <w:tc>
          <w:tcPr>
            <w:tcW w:w="2477" w:type="dxa"/>
            <w:vMerge/>
            <w:vAlign w:val="center"/>
          </w:tcPr>
          <w:p w14:paraId="05FF9259" w14:textId="77777777" w:rsidR="00CF41D8" w:rsidRPr="006C0A32" w:rsidRDefault="00CF41D8" w:rsidP="00CF41D8">
            <w:pPr>
              <w:widowControl w:val="0"/>
              <w:autoSpaceDE w:val="0"/>
              <w:autoSpaceDN w:val="0"/>
              <w:adjustRightInd w:val="0"/>
              <w:jc w:val="center"/>
              <w:rPr>
                <w:rFonts w:ascii="Times New Roman" w:hAnsi="Times New Roman"/>
                <w:b/>
                <w:bCs/>
                <w:lang w:eastAsia="ru-RU"/>
              </w:rPr>
            </w:pPr>
          </w:p>
        </w:tc>
        <w:tc>
          <w:tcPr>
            <w:tcW w:w="2025" w:type="dxa"/>
            <w:vAlign w:val="center"/>
          </w:tcPr>
          <w:p w14:paraId="389E1DD9" w14:textId="77777777" w:rsidR="00CF41D8" w:rsidRPr="006C0A32" w:rsidRDefault="00D5366D" w:rsidP="00CF41D8">
            <w:pPr>
              <w:widowControl w:val="0"/>
              <w:autoSpaceDE w:val="0"/>
              <w:autoSpaceDN w:val="0"/>
              <w:adjustRightInd w:val="0"/>
              <w:jc w:val="center"/>
              <w:rPr>
                <w:rFonts w:ascii="Times New Roman" w:hAnsi="Times New Roman"/>
                <w:b/>
                <w:bCs/>
                <w:lang w:eastAsia="ru-RU"/>
              </w:rPr>
            </w:pPr>
            <w:r w:rsidRPr="006C0A32">
              <w:rPr>
                <w:rFonts w:ascii="Times New Roman" w:hAnsi="Times New Roman"/>
                <w:lang w:eastAsia="ru-RU"/>
              </w:rPr>
              <w:t>Медь</w:t>
            </w:r>
          </w:p>
        </w:tc>
        <w:tc>
          <w:tcPr>
            <w:tcW w:w="1984" w:type="dxa"/>
            <w:vAlign w:val="center"/>
          </w:tcPr>
          <w:p w14:paraId="24EBEC8B" w14:textId="77777777" w:rsidR="00CF41D8" w:rsidRPr="006C0A32" w:rsidRDefault="00D5366D" w:rsidP="00CF41D8">
            <w:pPr>
              <w:widowControl w:val="0"/>
              <w:autoSpaceDE w:val="0"/>
              <w:autoSpaceDN w:val="0"/>
              <w:adjustRightInd w:val="0"/>
              <w:jc w:val="center"/>
              <w:rPr>
                <w:rFonts w:ascii="Times New Roman" w:hAnsi="Times New Roman"/>
                <w:b/>
                <w:bCs/>
                <w:lang w:eastAsia="ru-RU"/>
              </w:rPr>
            </w:pPr>
            <w:r w:rsidRPr="006C0A32">
              <w:rPr>
                <w:rFonts w:ascii="Times New Roman" w:hAnsi="Times New Roman"/>
                <w:lang w:eastAsia="ru-RU"/>
              </w:rPr>
              <w:t>0,0011</w:t>
            </w:r>
          </w:p>
        </w:tc>
      </w:tr>
      <w:tr w:rsidR="00FC7945" w:rsidRPr="006C0A32" w14:paraId="4042F075" w14:textId="77777777" w:rsidTr="00711E9E">
        <w:trPr>
          <w:trHeight w:val="94"/>
        </w:trPr>
        <w:tc>
          <w:tcPr>
            <w:tcW w:w="517" w:type="dxa"/>
            <w:vAlign w:val="center"/>
          </w:tcPr>
          <w:p w14:paraId="324C51D1" w14:textId="77777777" w:rsidR="00CF41D8" w:rsidRPr="006C0A32" w:rsidRDefault="00D5366D" w:rsidP="00CF41D8">
            <w:pPr>
              <w:widowControl w:val="0"/>
              <w:autoSpaceDE w:val="0"/>
              <w:autoSpaceDN w:val="0"/>
              <w:adjustRightInd w:val="0"/>
              <w:jc w:val="center"/>
              <w:rPr>
                <w:rFonts w:ascii="Times New Roman" w:hAnsi="Times New Roman"/>
                <w:b/>
                <w:bCs/>
                <w:lang w:eastAsia="ru-RU"/>
              </w:rPr>
            </w:pPr>
            <w:r w:rsidRPr="006C0A32">
              <w:rPr>
                <w:rFonts w:ascii="Times New Roman" w:hAnsi="Times New Roman"/>
                <w:lang w:eastAsia="ru-RU"/>
              </w:rPr>
              <w:t>20.</w:t>
            </w:r>
          </w:p>
        </w:tc>
        <w:tc>
          <w:tcPr>
            <w:tcW w:w="2631" w:type="dxa"/>
            <w:vAlign w:val="center"/>
          </w:tcPr>
          <w:p w14:paraId="34EB7F24" w14:textId="77777777" w:rsidR="00CF41D8" w:rsidRPr="006C0A32" w:rsidRDefault="00D5366D" w:rsidP="00CF41D8">
            <w:pPr>
              <w:widowControl w:val="0"/>
              <w:autoSpaceDE w:val="0"/>
              <w:autoSpaceDN w:val="0"/>
              <w:adjustRightInd w:val="0"/>
              <w:jc w:val="center"/>
              <w:rPr>
                <w:rFonts w:ascii="Times New Roman" w:hAnsi="Times New Roman"/>
                <w:b/>
                <w:bCs/>
                <w:lang w:eastAsia="ru-RU"/>
              </w:rPr>
            </w:pPr>
            <w:r w:rsidRPr="006C0A32">
              <w:rPr>
                <w:rFonts w:ascii="Times New Roman" w:hAnsi="Times New Roman"/>
                <w:lang w:eastAsia="ru-RU"/>
              </w:rPr>
              <w:t>Вдхр. Капшагай</w:t>
            </w:r>
          </w:p>
        </w:tc>
        <w:tc>
          <w:tcPr>
            <w:tcW w:w="2477" w:type="dxa"/>
            <w:vAlign w:val="center"/>
          </w:tcPr>
          <w:p w14:paraId="4979551B" w14:textId="77777777" w:rsidR="00CF41D8" w:rsidRPr="006C0A32" w:rsidRDefault="00D5366D" w:rsidP="00CF41D8">
            <w:pPr>
              <w:keepNext/>
              <w:jc w:val="center"/>
              <w:rPr>
                <w:rFonts w:ascii="Times New Roman" w:hAnsi="Times New Roman"/>
                <w:lang w:eastAsia="ru-RU"/>
              </w:rPr>
            </w:pPr>
            <w:r w:rsidRPr="006C0A32">
              <w:rPr>
                <w:rFonts w:ascii="Times New Roman" w:hAnsi="Times New Roman"/>
                <w:lang w:eastAsia="ru-RU"/>
              </w:rPr>
              <w:t>3 класс</w:t>
            </w:r>
          </w:p>
          <w:p w14:paraId="4EC2BC28" w14:textId="77777777" w:rsidR="00CF41D8" w:rsidRPr="006C0A32" w:rsidRDefault="00D5366D" w:rsidP="00CF41D8">
            <w:pPr>
              <w:widowControl w:val="0"/>
              <w:autoSpaceDE w:val="0"/>
              <w:autoSpaceDN w:val="0"/>
              <w:adjustRightInd w:val="0"/>
              <w:jc w:val="center"/>
              <w:rPr>
                <w:rFonts w:ascii="Times New Roman" w:hAnsi="Times New Roman"/>
                <w:b/>
                <w:bCs/>
                <w:lang w:eastAsia="ru-RU"/>
              </w:rPr>
            </w:pPr>
            <w:r w:rsidRPr="006C0A32">
              <w:rPr>
                <w:rFonts w:ascii="Times New Roman" w:hAnsi="Times New Roman"/>
                <w:lang w:eastAsia="ru-RU"/>
              </w:rPr>
              <w:t>(умеренно загрязненные)</w:t>
            </w:r>
          </w:p>
        </w:tc>
        <w:tc>
          <w:tcPr>
            <w:tcW w:w="2025" w:type="dxa"/>
            <w:vAlign w:val="center"/>
          </w:tcPr>
          <w:p w14:paraId="1FB93216" w14:textId="77777777" w:rsidR="00CF41D8" w:rsidRPr="006C0A32" w:rsidRDefault="00D5366D" w:rsidP="00CF41D8">
            <w:pPr>
              <w:widowControl w:val="0"/>
              <w:autoSpaceDE w:val="0"/>
              <w:autoSpaceDN w:val="0"/>
              <w:adjustRightInd w:val="0"/>
              <w:jc w:val="center"/>
              <w:rPr>
                <w:rFonts w:ascii="Times New Roman" w:hAnsi="Times New Roman"/>
                <w:lang w:eastAsia="ru-RU"/>
              </w:rPr>
            </w:pPr>
            <w:r w:rsidRPr="006C0A32">
              <w:rPr>
                <w:rFonts w:ascii="Times New Roman" w:hAnsi="Times New Roman"/>
                <w:lang w:eastAsia="ru-RU"/>
              </w:rPr>
              <w:t xml:space="preserve">Магний </w:t>
            </w:r>
          </w:p>
        </w:tc>
        <w:tc>
          <w:tcPr>
            <w:tcW w:w="1984" w:type="dxa"/>
            <w:vAlign w:val="center"/>
          </w:tcPr>
          <w:p w14:paraId="1EC32A85" w14:textId="77777777" w:rsidR="00CF41D8" w:rsidRPr="006C0A32" w:rsidRDefault="00D5366D" w:rsidP="00CF41D8">
            <w:pPr>
              <w:widowControl w:val="0"/>
              <w:autoSpaceDE w:val="0"/>
              <w:autoSpaceDN w:val="0"/>
              <w:adjustRightInd w:val="0"/>
              <w:jc w:val="center"/>
              <w:rPr>
                <w:rFonts w:ascii="Times New Roman" w:hAnsi="Times New Roman"/>
                <w:lang w:eastAsia="ru-RU"/>
              </w:rPr>
            </w:pPr>
            <w:r w:rsidRPr="006C0A32">
              <w:rPr>
                <w:rFonts w:ascii="Times New Roman" w:hAnsi="Times New Roman"/>
                <w:lang w:eastAsia="ru-RU"/>
              </w:rPr>
              <w:t>28,208</w:t>
            </w:r>
          </w:p>
        </w:tc>
      </w:tr>
    </w:tbl>
    <w:p w14:paraId="630F7E8F" w14:textId="77777777" w:rsidR="00CF41D8" w:rsidRPr="006C0A32" w:rsidRDefault="00D5366D" w:rsidP="00CF41D8">
      <w:pPr>
        <w:ind w:firstLine="709"/>
        <w:jc w:val="center"/>
        <w:rPr>
          <w:i/>
          <w:lang w:val="kk-KZ" w:eastAsia="ru-RU"/>
        </w:rPr>
      </w:pPr>
      <w:r w:rsidRPr="006C0A32">
        <w:rPr>
          <w:i/>
          <w:lang w:val="kk-KZ" w:eastAsia="ru-RU"/>
        </w:rPr>
        <w:t>Источник: РГП «Казгидромет».</w:t>
      </w:r>
    </w:p>
    <w:p w14:paraId="64772DC8" w14:textId="77777777" w:rsidR="00CF41D8" w:rsidRPr="006C0A32" w:rsidRDefault="00CF41D8" w:rsidP="00CF41D8">
      <w:pPr>
        <w:widowControl w:val="0"/>
        <w:autoSpaceDE w:val="0"/>
        <w:autoSpaceDN w:val="0"/>
        <w:adjustRightInd w:val="0"/>
        <w:ind w:firstLine="709"/>
        <w:rPr>
          <w:b/>
          <w:i/>
          <w:lang w:val="kk-KZ" w:eastAsia="ru-RU"/>
        </w:rPr>
      </w:pPr>
    </w:p>
    <w:p w14:paraId="4B2438D5" w14:textId="77777777" w:rsidR="00CF41D8" w:rsidRPr="006C0A32" w:rsidRDefault="00D5366D" w:rsidP="00711E9E">
      <w:pPr>
        <w:widowControl w:val="0"/>
        <w:autoSpaceDE w:val="0"/>
        <w:autoSpaceDN w:val="0"/>
        <w:adjustRightInd w:val="0"/>
        <w:ind w:firstLine="709"/>
        <w:jc w:val="both"/>
        <w:rPr>
          <w:lang w:val="ru-RU" w:eastAsia="ru-RU"/>
        </w:rPr>
      </w:pPr>
      <w:r w:rsidRPr="006C0A32">
        <w:rPr>
          <w:lang w:val="ru-RU" w:eastAsia="ru-RU"/>
        </w:rPr>
        <w:t xml:space="preserve">Основными загрязняющими веществами в водных объектах Алматинской области являются </w:t>
      </w:r>
      <w:r w:rsidRPr="006C0A32">
        <w:rPr>
          <w:bCs/>
          <w:lang w:val="ru-RU" w:eastAsia="ru-RU"/>
        </w:rPr>
        <w:t>медь, магний, общее железо и аммоний-ион</w:t>
      </w:r>
      <w:r w:rsidRPr="006C0A32">
        <w:rPr>
          <w:lang w:val="ru-RU" w:eastAsia="ru-RU"/>
        </w:rPr>
        <w:t xml:space="preserve">. </w:t>
      </w:r>
    </w:p>
    <w:p w14:paraId="47A521CA" w14:textId="77777777" w:rsidR="00CF41D8" w:rsidRPr="006C0A32" w:rsidRDefault="00D5366D" w:rsidP="00711E9E">
      <w:pPr>
        <w:ind w:firstLine="709"/>
        <w:jc w:val="both"/>
        <w:rPr>
          <w:bCs/>
          <w:lang w:val="ru-RU" w:eastAsia="ru-RU"/>
        </w:rPr>
      </w:pPr>
      <w:r w:rsidRPr="006C0A32">
        <w:rPr>
          <w:bCs/>
          <w:lang w:val="ru-RU" w:eastAsia="ru-RU"/>
        </w:rPr>
        <w:t>Наилучшее качество воды отмечено в р. Тургень, вода которой соответствует первому классу качества.</w:t>
      </w:r>
    </w:p>
    <w:p w14:paraId="250E1721" w14:textId="77777777" w:rsidR="00CF41D8" w:rsidRPr="006C0A32" w:rsidRDefault="00D5366D" w:rsidP="00711E9E">
      <w:pPr>
        <w:ind w:firstLine="709"/>
        <w:jc w:val="both"/>
        <w:rPr>
          <w:u w:val="single"/>
          <w:lang w:val="ru-RU" w:eastAsia="ru-RU"/>
        </w:rPr>
      </w:pPr>
      <w:r w:rsidRPr="006C0A32">
        <w:rPr>
          <w:lang w:val="ru-RU" w:eastAsia="ru-RU"/>
        </w:rPr>
        <w:t xml:space="preserve">Более подробная </w:t>
      </w:r>
      <w:r w:rsidRPr="006C0A32">
        <w:rPr>
          <w:lang w:val="ru-RU" w:eastAsia="ru-RU"/>
        </w:rPr>
        <w:t xml:space="preserve">информация размещена на сайте РГП «Казгидромет» </w:t>
      </w:r>
      <w:hyperlink r:id="rId79" w:history="1">
        <w:r w:rsidR="00CF41D8" w:rsidRPr="006C0A32">
          <w:rPr>
            <w:color w:val="0563C1" w:themeColor="hyperlink"/>
            <w:u w:val="single"/>
            <w:lang w:val="kk-KZ" w:eastAsia="ru-RU"/>
          </w:rPr>
          <w:t>https://www.kazhydromet.kz/ru/ecology/ezhemesyachnyy-informacionnyy-byulleten-o-sostoyanii-okruzhayuschey-sre</w:t>
        </w:r>
        <w:r w:rsidR="00CF41D8" w:rsidRPr="006C0A32">
          <w:rPr>
            <w:color w:val="0563C1" w:themeColor="hyperlink"/>
            <w:u w:val="single"/>
            <w:lang w:val="en-GB" w:eastAsia="ru-RU"/>
          </w:rPr>
          <w:t>bu</w:t>
        </w:r>
        <w:r w:rsidR="00CF41D8" w:rsidRPr="006C0A32">
          <w:rPr>
            <w:color w:val="0563C1" w:themeColor="hyperlink"/>
            <w:u w:val="single"/>
            <w:lang w:val="ru-RU" w:eastAsia="ru-RU"/>
          </w:rPr>
          <w:t>/2025</w:t>
        </w:r>
      </w:hyperlink>
      <w:r w:rsidRPr="006C0A32">
        <w:rPr>
          <w:u w:val="single"/>
          <w:lang w:val="ru-RU" w:eastAsia="ru-RU"/>
        </w:rPr>
        <w:t>.</w:t>
      </w:r>
    </w:p>
    <w:p w14:paraId="289A112D" w14:textId="77777777" w:rsidR="00CF41D8" w:rsidRPr="006C0A32" w:rsidRDefault="00D5366D" w:rsidP="00CF41D8">
      <w:pPr>
        <w:ind w:firstLine="709"/>
        <w:rPr>
          <w:b/>
          <w:bCs/>
          <w:i/>
          <w:iCs/>
          <w:lang w:val="ru-RU" w:eastAsia="ru-RU"/>
        </w:rPr>
      </w:pPr>
      <w:r w:rsidRPr="006C0A32">
        <w:rPr>
          <w:b/>
          <w:bCs/>
          <w:i/>
          <w:iCs/>
          <w:lang w:val="ru-RU" w:eastAsia="ru-RU"/>
        </w:rPr>
        <w:t xml:space="preserve">Водоснабжение и водопотребление </w:t>
      </w:r>
    </w:p>
    <w:p w14:paraId="3991AA10" w14:textId="77777777" w:rsidR="00CF41D8" w:rsidRPr="006C0A32" w:rsidRDefault="00D5366D" w:rsidP="00CF41D8">
      <w:pPr>
        <w:ind w:firstLine="709"/>
        <w:rPr>
          <w:lang w:val="ru-RU" w:eastAsia="ru-RU"/>
        </w:rPr>
      </w:pPr>
      <w:r w:rsidRPr="006C0A32">
        <w:rPr>
          <w:lang w:val="ru-RU" w:eastAsia="ru-RU"/>
        </w:rPr>
        <w:t xml:space="preserve">По данным Бюро национальной статистики РК, </w:t>
      </w:r>
      <w:r w:rsidRPr="006C0A32">
        <w:rPr>
          <w:lang w:val="kk-KZ" w:eastAsia="ru-RU"/>
        </w:rPr>
        <w:t>в</w:t>
      </w:r>
      <w:r w:rsidRPr="006C0A32">
        <w:rPr>
          <w:lang w:val="ru-RU" w:eastAsia="ru-RU"/>
        </w:rPr>
        <w:t xml:space="preserve"> 2025 году в Алматинской области в водопроводную сеть было подано 60 978,6 тыс. м³ воды, из которых потребителям отпущено 53 252,5 тыс. </w:t>
      </w:r>
      <w:r w:rsidRPr="006C0A32">
        <w:rPr>
          <w:lang w:val="ru-RU" w:eastAsia="ru-RU"/>
        </w:rPr>
        <w:t>м³</w:t>
      </w:r>
      <w:r w:rsidRPr="006C0A32">
        <w:rPr>
          <w:lang w:val="kk-KZ" w:eastAsia="ru-RU"/>
        </w:rPr>
        <w:t xml:space="preserve"> </w:t>
      </w:r>
      <w:r w:rsidRPr="006C0A32">
        <w:rPr>
          <w:lang w:val="ru-RU" w:eastAsia="ru-RU"/>
        </w:rPr>
        <w:t>(</w:t>
      </w:r>
      <w:r w:rsidRPr="006C0A32">
        <w:rPr>
          <w:lang w:val="kk-KZ" w:eastAsia="ru-RU"/>
        </w:rPr>
        <w:t>Р</w:t>
      </w:r>
      <w:r w:rsidRPr="006C0A32">
        <w:rPr>
          <w:lang w:val="ru-RU" w:eastAsia="ru-RU"/>
        </w:rPr>
        <w:t>исунок 12.4.</w:t>
      </w:r>
      <w:r w:rsidR="00A17924" w:rsidRPr="006C0A32">
        <w:rPr>
          <w:lang w:val="kk-KZ" w:eastAsia="ru-RU"/>
        </w:rPr>
        <w:t>2</w:t>
      </w:r>
      <w:r w:rsidRPr="006C0A32">
        <w:rPr>
          <w:lang w:val="ru-RU" w:eastAsia="ru-RU"/>
        </w:rPr>
        <w:t>).</w:t>
      </w:r>
    </w:p>
    <w:p w14:paraId="243602ED" w14:textId="77777777" w:rsidR="00CF41D8" w:rsidRPr="006C0A32" w:rsidRDefault="00D5366D" w:rsidP="00CF41D8">
      <w:pPr>
        <w:ind w:left="7655"/>
        <w:jc w:val="center"/>
        <w:rPr>
          <w:rFonts w:eastAsia="Calibri"/>
          <w:b/>
          <w:lang w:val="kk-KZ" w:eastAsia="ru-RU"/>
        </w:rPr>
      </w:pPr>
      <w:r w:rsidRPr="006C0A32">
        <w:rPr>
          <w:rFonts w:eastAsia="Calibri"/>
          <w:b/>
          <w:lang w:val="kk-KZ" w:eastAsia="ru-RU"/>
        </w:rPr>
        <w:t>Р</w:t>
      </w:r>
      <w:r w:rsidRPr="006C0A32">
        <w:rPr>
          <w:rFonts w:eastAsia="Calibri"/>
          <w:b/>
          <w:lang w:val="ru-RU" w:eastAsia="ru-RU"/>
        </w:rPr>
        <w:t>исунок 12.4.</w:t>
      </w:r>
      <w:r w:rsidR="00A17924" w:rsidRPr="006C0A32">
        <w:rPr>
          <w:rFonts w:eastAsia="Calibri"/>
          <w:b/>
          <w:lang w:val="kk-KZ" w:eastAsia="ru-RU"/>
        </w:rPr>
        <w:t>2</w:t>
      </w:r>
    </w:p>
    <w:p w14:paraId="471B1324" w14:textId="77777777" w:rsidR="00711E9E" w:rsidRPr="006C0A32" w:rsidRDefault="00D5366D" w:rsidP="00711E9E">
      <w:pPr>
        <w:jc w:val="center"/>
        <w:rPr>
          <w:rFonts w:eastAsia="Calibri"/>
          <w:b/>
          <w:lang w:val="kk-KZ" w:eastAsia="ru-RU"/>
        </w:rPr>
      </w:pPr>
      <w:r w:rsidRPr="006C0A32">
        <w:rPr>
          <w:rFonts w:eastAsia="Calibri"/>
          <w:b/>
          <w:lang w:val="kk-KZ" w:eastAsia="ru-RU"/>
        </w:rPr>
        <w:t xml:space="preserve">Обьем отпущенной воды потребителям </w:t>
      </w:r>
      <w:r w:rsidRPr="006C0A32">
        <w:rPr>
          <w:rFonts w:eastAsia="Calibri"/>
          <w:b/>
          <w:lang w:val="ru-RU" w:eastAsia="ru-RU"/>
        </w:rPr>
        <w:t>в Алматинской области</w:t>
      </w:r>
    </w:p>
    <w:p w14:paraId="74BA2C22" w14:textId="77777777" w:rsidR="00CF41D8" w:rsidRPr="006C0A32" w:rsidRDefault="00D5366D" w:rsidP="00711E9E">
      <w:pPr>
        <w:jc w:val="center"/>
        <w:rPr>
          <w:rFonts w:eastAsia="Calibri"/>
          <w:b/>
          <w:vertAlign w:val="superscript"/>
          <w:lang w:val="ru-RU" w:eastAsia="ru-RU"/>
        </w:rPr>
      </w:pPr>
      <w:r w:rsidRPr="006C0A32">
        <w:rPr>
          <w:rFonts w:eastAsia="Calibri"/>
          <w:b/>
          <w:lang w:val="ru-RU" w:eastAsia="ru-RU"/>
        </w:rPr>
        <w:t>в 2025 году, тыс. м</w:t>
      </w:r>
      <w:r w:rsidRPr="006C0A32">
        <w:rPr>
          <w:rFonts w:eastAsia="Calibri"/>
          <w:b/>
          <w:vertAlign w:val="superscript"/>
          <w:lang w:val="ru-RU" w:eastAsia="ru-RU"/>
        </w:rPr>
        <w:t>3</w:t>
      </w:r>
    </w:p>
    <w:p w14:paraId="253C0F50" w14:textId="77777777" w:rsidR="00CF41D8" w:rsidRPr="006C0A32" w:rsidRDefault="00D5366D" w:rsidP="00711E9E">
      <w:pPr>
        <w:ind w:left="1701"/>
        <w:rPr>
          <w:rFonts w:eastAsia="Calibri"/>
          <w:b/>
          <w:vertAlign w:val="superscript"/>
          <w:lang w:val="ru-RU" w:eastAsia="ru-RU"/>
        </w:rPr>
      </w:pPr>
      <w:r w:rsidRPr="006C0A32">
        <w:rPr>
          <w:rFonts w:eastAsia="Calibri"/>
          <w:b/>
          <w:noProof/>
          <w:vertAlign w:val="superscript"/>
        </w:rPr>
        <w:lastRenderedPageBreak/>
        <w:drawing>
          <wp:inline distT="0" distB="0" distL="0" distR="0" wp14:anchorId="024B20AB" wp14:editId="1730FF5D">
            <wp:extent cx="3924300" cy="2105025"/>
            <wp:effectExtent l="0" t="0" r="0" b="9525"/>
            <wp:docPr id="1881933422" name="Рисунок 12" descr="Изображение выглядит как текст, снимок экрана, Шрифт, число&#10;&#10;Содержимое, созданное искусственным интеллектом, может быть неверным."/>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1933422" name="Рисунок 12" descr="Изображение выглядит как текст, снимок экрана, Шрифт, число&#10;&#10;Содержимое, созданное искусственным интеллектом, может быть неверным."/>
                    <pic:cNvPicPr>
                      <a:picLocks noChangeAspect="1" noChangeArrowheads="1"/>
                    </pic:cNvPicPr>
                  </pic:nvPicPr>
                  <pic:blipFill>
                    <a:blip r:embed="rId80">
                      <a:extLst>
                        <a:ext uri="{28A0092B-C50C-407E-A947-70E740481C1C}">
                          <a14:useLocalDpi xmlns:a14="http://schemas.microsoft.com/office/drawing/2010/main" val="0"/>
                        </a:ext>
                      </a:extLst>
                    </a:blip>
                    <a:stretch>
                      <a:fillRect/>
                    </a:stretch>
                  </pic:blipFill>
                  <pic:spPr bwMode="auto">
                    <a:xfrm>
                      <a:off x="0" y="0"/>
                      <a:ext cx="3926435" cy="2106170"/>
                    </a:xfrm>
                    <a:prstGeom prst="rect">
                      <a:avLst/>
                    </a:prstGeom>
                    <a:noFill/>
                  </pic:spPr>
                </pic:pic>
              </a:graphicData>
            </a:graphic>
          </wp:inline>
        </w:drawing>
      </w:r>
    </w:p>
    <w:p w14:paraId="0C242664" w14:textId="77777777" w:rsidR="00CF41D8" w:rsidRPr="006C0A32" w:rsidRDefault="00D5366D" w:rsidP="00711E9E">
      <w:pPr>
        <w:pBdr>
          <w:bottom w:val="single" w:sz="4" w:space="3" w:color="FFFFFF"/>
        </w:pBdr>
        <w:jc w:val="center"/>
        <w:rPr>
          <w:i/>
          <w:lang w:val="ru-RU" w:eastAsia="ru-RU"/>
        </w:rPr>
      </w:pPr>
      <w:r w:rsidRPr="006C0A32">
        <w:rPr>
          <w:i/>
          <w:lang w:val="ru-RU" w:eastAsia="ru-RU"/>
        </w:rPr>
        <w:t>Источник: Бюро национальной статистики АСПР РК.</w:t>
      </w:r>
    </w:p>
    <w:p w14:paraId="61E171E3" w14:textId="77777777" w:rsidR="00CF41D8" w:rsidRPr="006C0A32" w:rsidRDefault="00CF41D8" w:rsidP="00711E9E">
      <w:pPr>
        <w:pBdr>
          <w:bottom w:val="single" w:sz="4" w:space="3" w:color="FFFFFF"/>
        </w:pBdr>
        <w:ind w:firstLine="709"/>
        <w:rPr>
          <w:b/>
          <w:lang w:val="ru-RU" w:eastAsia="ru-RU"/>
        </w:rPr>
      </w:pPr>
    </w:p>
    <w:p w14:paraId="20DB0E13" w14:textId="77777777" w:rsidR="00CF41D8" w:rsidRPr="006C0A32" w:rsidRDefault="00D5366D" w:rsidP="00711E9E">
      <w:pPr>
        <w:pBdr>
          <w:bottom w:val="single" w:sz="4" w:space="3" w:color="FFFFFF"/>
        </w:pBdr>
        <w:ind w:firstLine="709"/>
        <w:jc w:val="both"/>
        <w:rPr>
          <w:b/>
          <w:i/>
          <w:iCs/>
          <w:lang w:val="ru-RU" w:eastAsia="ru-RU"/>
        </w:rPr>
      </w:pPr>
      <w:r w:rsidRPr="006C0A32">
        <w:rPr>
          <w:b/>
          <w:i/>
          <w:iCs/>
          <w:lang w:val="ru-RU" w:eastAsia="ru-RU"/>
        </w:rPr>
        <w:t>Водоотведение</w:t>
      </w:r>
    </w:p>
    <w:p w14:paraId="0EB7A501" w14:textId="77777777" w:rsidR="00221076" w:rsidRPr="006C0A32" w:rsidRDefault="00D5366D" w:rsidP="00711E9E">
      <w:pPr>
        <w:pBdr>
          <w:bottom w:val="single" w:sz="4" w:space="3" w:color="FFFFFF"/>
        </w:pBdr>
        <w:ind w:firstLine="709"/>
        <w:jc w:val="both"/>
        <w:rPr>
          <w:lang w:val="ru-RU" w:eastAsia="ru-RU"/>
        </w:rPr>
      </w:pPr>
      <w:r w:rsidRPr="006C0A32">
        <w:rPr>
          <w:lang w:val="ru-RU" w:eastAsia="ru-RU"/>
        </w:rPr>
        <w:t xml:space="preserve">В 2025 году в Алматинской области объём пропущенных сточных вод </w:t>
      </w:r>
      <w:r w:rsidRPr="006C0A32">
        <w:rPr>
          <w:lang w:val="ru-RU" w:eastAsia="ru-RU"/>
        </w:rPr>
        <w:t>составил</w:t>
      </w:r>
    </w:p>
    <w:p w14:paraId="3641D062" w14:textId="77777777" w:rsidR="00CF41D8" w:rsidRPr="006C0A32" w:rsidRDefault="00D5366D" w:rsidP="00711E9E">
      <w:pPr>
        <w:pBdr>
          <w:bottom w:val="single" w:sz="4" w:space="3" w:color="FFFFFF"/>
        </w:pBdr>
        <w:jc w:val="both"/>
        <w:rPr>
          <w:lang w:val="ru-RU" w:eastAsia="ru-RU"/>
        </w:rPr>
      </w:pPr>
      <w:r w:rsidRPr="006C0A32">
        <w:rPr>
          <w:lang w:val="ru-RU" w:eastAsia="ru-RU"/>
        </w:rPr>
        <w:t>15 168,7 тыс. м³. Протяжённость канализационных сетей составила 930,3 км, из которых 323 км относятся к изношенным сетям.</w:t>
      </w:r>
    </w:p>
    <w:p w14:paraId="15E42236" w14:textId="77777777" w:rsidR="00711E9E" w:rsidRPr="006C0A32" w:rsidRDefault="00711E9E" w:rsidP="00711E9E">
      <w:pPr>
        <w:ind w:firstLine="567"/>
        <w:jc w:val="both"/>
        <w:rPr>
          <w:b/>
          <w:bCs/>
          <w:lang w:val="kk-KZ" w:eastAsia="ru-RU"/>
        </w:rPr>
      </w:pPr>
    </w:p>
    <w:p w14:paraId="6C012697" w14:textId="77777777" w:rsidR="00CF41D8" w:rsidRPr="006C0A32" w:rsidRDefault="00D5366D" w:rsidP="00711E9E">
      <w:pPr>
        <w:ind w:firstLine="709"/>
        <w:jc w:val="both"/>
        <w:rPr>
          <w:b/>
          <w:bCs/>
          <w:lang w:val="ru-RU" w:eastAsia="ru-RU"/>
        </w:rPr>
      </w:pPr>
      <w:r w:rsidRPr="006C0A32">
        <w:rPr>
          <w:b/>
          <w:bCs/>
          <w:lang w:val="kk-KZ" w:eastAsia="ru-RU"/>
        </w:rPr>
        <w:t xml:space="preserve">12.4.3. </w:t>
      </w:r>
      <w:r w:rsidRPr="006C0A32">
        <w:rPr>
          <w:b/>
          <w:bCs/>
          <w:lang w:val="ru-RU" w:eastAsia="ru-RU"/>
        </w:rPr>
        <w:t>ЗЕМЕЛЬНЫЕ РЕСУРСЫ</w:t>
      </w:r>
    </w:p>
    <w:p w14:paraId="033258CF" w14:textId="77777777" w:rsidR="00711E9E" w:rsidRPr="006C0A32" w:rsidRDefault="00711E9E" w:rsidP="00711E9E">
      <w:pPr>
        <w:ind w:firstLine="709"/>
        <w:jc w:val="both"/>
        <w:rPr>
          <w:b/>
          <w:i/>
          <w:lang w:val="kk-KZ" w:eastAsia="ru-RU"/>
        </w:rPr>
      </w:pPr>
    </w:p>
    <w:p w14:paraId="3D85AAAE" w14:textId="77777777" w:rsidR="00CF41D8" w:rsidRPr="006C0A32" w:rsidRDefault="00D5366D" w:rsidP="00711E9E">
      <w:pPr>
        <w:ind w:firstLine="709"/>
        <w:jc w:val="both"/>
        <w:rPr>
          <w:b/>
          <w:i/>
          <w:lang w:val="kk-KZ" w:eastAsia="ru-RU"/>
        </w:rPr>
      </w:pPr>
      <w:r w:rsidRPr="006C0A32">
        <w:rPr>
          <w:b/>
          <w:i/>
          <w:lang w:val="kk-KZ" w:eastAsia="ru-RU"/>
        </w:rPr>
        <w:t>Земельный фонд</w:t>
      </w:r>
    </w:p>
    <w:p w14:paraId="4BF1B8DE" w14:textId="77777777" w:rsidR="00CF41D8" w:rsidRPr="006C0A32" w:rsidRDefault="00D5366D" w:rsidP="00711E9E">
      <w:pPr>
        <w:ind w:firstLine="709"/>
        <w:jc w:val="both"/>
        <w:rPr>
          <w:lang w:val="ru-RU" w:eastAsia="ru-RU"/>
        </w:rPr>
      </w:pPr>
      <w:r w:rsidRPr="006C0A32">
        <w:rPr>
          <w:lang w:val="kk-KZ" w:bidi="en-US"/>
        </w:rPr>
        <w:t>По данным Комитета по управлению земельными ресурсами Министерства сельского хозяй</w:t>
      </w:r>
      <w:r w:rsidRPr="006C0A32">
        <w:rPr>
          <w:lang w:val="kk-KZ" w:bidi="en-US"/>
        </w:rPr>
        <w:t>ства РК</w:t>
      </w:r>
      <w:r w:rsidRPr="006C0A32">
        <w:rPr>
          <w:lang w:val="ru-RU" w:eastAsia="ru-RU"/>
        </w:rPr>
        <w:t xml:space="preserve">, по состоянию на 01.11.2025 года земельный фонд Алматинской области составляет </w:t>
      </w:r>
      <w:r w:rsidR="00221076" w:rsidRPr="006C0A32">
        <w:rPr>
          <w:lang w:val="ru-RU" w:eastAsia="ru-RU"/>
        </w:rPr>
        <w:t>10 508,9 тыс. га (таблица 12.4.3</w:t>
      </w:r>
      <w:r w:rsidRPr="006C0A32">
        <w:rPr>
          <w:lang w:val="ru-RU" w:eastAsia="ru-RU"/>
        </w:rPr>
        <w:t>).</w:t>
      </w:r>
    </w:p>
    <w:p w14:paraId="134DFD75" w14:textId="77777777" w:rsidR="00CF41D8" w:rsidRPr="006C0A32" w:rsidRDefault="00D5366D" w:rsidP="00CF41D8">
      <w:pPr>
        <w:ind w:firstLine="709"/>
        <w:jc w:val="right"/>
        <w:rPr>
          <w:b/>
          <w:lang w:val="ru-RU" w:eastAsia="ru-RU"/>
        </w:rPr>
      </w:pPr>
      <w:r w:rsidRPr="006C0A32">
        <w:rPr>
          <w:b/>
          <w:lang w:val="ru-RU" w:eastAsia="ru-RU"/>
        </w:rPr>
        <w:t>Таблица 12.4.3</w:t>
      </w:r>
    </w:p>
    <w:p w14:paraId="32013F0E" w14:textId="77777777" w:rsidR="00CF41D8" w:rsidRPr="006C0A32" w:rsidRDefault="00D5366D" w:rsidP="00CF41D8">
      <w:pPr>
        <w:ind w:firstLine="709"/>
        <w:jc w:val="center"/>
        <w:rPr>
          <w:b/>
          <w:lang w:val="kk-KZ" w:eastAsia="ru-RU"/>
        </w:rPr>
      </w:pPr>
      <w:r w:rsidRPr="006C0A32">
        <w:rPr>
          <w:b/>
          <w:lang w:val="kk-KZ" w:eastAsia="ru-RU"/>
        </w:rPr>
        <w:t>Распределение земель в области Абай по категориям за 2025 год, тыс. га</w:t>
      </w:r>
    </w:p>
    <w:tbl>
      <w:tblPr>
        <w:tblStyle w:val="TableGrid0"/>
        <w:tblW w:w="9634" w:type="dxa"/>
        <w:tblLook w:val="04A0" w:firstRow="1" w:lastRow="0" w:firstColumn="1" w:lastColumn="0" w:noHBand="0" w:noVBand="1"/>
      </w:tblPr>
      <w:tblGrid>
        <w:gridCol w:w="458"/>
        <w:gridCol w:w="6493"/>
        <w:gridCol w:w="2683"/>
      </w:tblGrid>
      <w:tr w:rsidR="00FC7945" w:rsidRPr="006C0A32" w14:paraId="10AC20E6" w14:textId="77777777" w:rsidTr="0051311B">
        <w:tc>
          <w:tcPr>
            <w:tcW w:w="458" w:type="dxa"/>
          </w:tcPr>
          <w:p w14:paraId="74DCD5D9" w14:textId="77777777" w:rsidR="00CF41D8" w:rsidRPr="006C0A32" w:rsidRDefault="00D5366D" w:rsidP="00CF41D8">
            <w:pPr>
              <w:jc w:val="center"/>
              <w:rPr>
                <w:rFonts w:ascii="Times New Roman" w:hAnsi="Times New Roman"/>
                <w:b/>
                <w:lang w:eastAsia="ru-RU"/>
              </w:rPr>
            </w:pPr>
            <w:r w:rsidRPr="006C0A32">
              <w:rPr>
                <w:rFonts w:ascii="Times New Roman" w:hAnsi="Times New Roman"/>
                <w:b/>
                <w:lang w:val="kk-KZ" w:eastAsia="ru-RU"/>
              </w:rPr>
              <w:t>№</w:t>
            </w:r>
          </w:p>
        </w:tc>
        <w:tc>
          <w:tcPr>
            <w:tcW w:w="6493" w:type="dxa"/>
          </w:tcPr>
          <w:p w14:paraId="5704D6E6" w14:textId="77777777" w:rsidR="00CF41D8" w:rsidRPr="006C0A32" w:rsidRDefault="00D5366D" w:rsidP="00CF41D8">
            <w:pPr>
              <w:jc w:val="both"/>
              <w:rPr>
                <w:rFonts w:ascii="Times New Roman" w:hAnsi="Times New Roman"/>
                <w:b/>
                <w:lang w:eastAsia="ru-RU"/>
              </w:rPr>
            </w:pPr>
            <w:r w:rsidRPr="006C0A32">
              <w:rPr>
                <w:rFonts w:ascii="Times New Roman" w:hAnsi="Times New Roman"/>
                <w:b/>
                <w:lang w:eastAsia="ru-RU"/>
              </w:rPr>
              <w:t>Категория земель</w:t>
            </w:r>
          </w:p>
        </w:tc>
        <w:tc>
          <w:tcPr>
            <w:tcW w:w="2683" w:type="dxa"/>
          </w:tcPr>
          <w:p w14:paraId="6FB51323" w14:textId="77777777" w:rsidR="00CF41D8" w:rsidRPr="006C0A32" w:rsidRDefault="00D5366D" w:rsidP="00BB7516">
            <w:pPr>
              <w:jc w:val="center"/>
              <w:rPr>
                <w:rFonts w:ascii="Times New Roman" w:hAnsi="Times New Roman"/>
                <w:b/>
                <w:lang w:eastAsia="ru-RU"/>
              </w:rPr>
            </w:pPr>
            <w:r w:rsidRPr="006C0A32">
              <w:rPr>
                <w:rFonts w:ascii="Times New Roman" w:hAnsi="Times New Roman"/>
                <w:b/>
                <w:lang w:eastAsia="ru-RU"/>
              </w:rPr>
              <w:t xml:space="preserve"> 2025 год</w:t>
            </w:r>
          </w:p>
        </w:tc>
      </w:tr>
      <w:tr w:rsidR="00FC7945" w:rsidRPr="006C0A32" w14:paraId="7EE872D4" w14:textId="77777777" w:rsidTr="0051311B">
        <w:tc>
          <w:tcPr>
            <w:tcW w:w="458" w:type="dxa"/>
          </w:tcPr>
          <w:p w14:paraId="3676E2B5" w14:textId="77777777" w:rsidR="00CF41D8" w:rsidRPr="006C0A32" w:rsidRDefault="00D5366D" w:rsidP="00CF41D8">
            <w:pPr>
              <w:jc w:val="center"/>
              <w:rPr>
                <w:rFonts w:ascii="Times New Roman" w:hAnsi="Times New Roman"/>
                <w:lang w:eastAsia="ru-RU"/>
              </w:rPr>
            </w:pPr>
            <w:r w:rsidRPr="006C0A32">
              <w:rPr>
                <w:rFonts w:ascii="Times New Roman" w:hAnsi="Times New Roman"/>
                <w:lang w:eastAsia="ru-RU"/>
              </w:rPr>
              <w:t>1.</w:t>
            </w:r>
          </w:p>
        </w:tc>
        <w:tc>
          <w:tcPr>
            <w:tcW w:w="6493" w:type="dxa"/>
          </w:tcPr>
          <w:p w14:paraId="09E41AB7" w14:textId="77777777" w:rsidR="00CF41D8" w:rsidRPr="006C0A32" w:rsidRDefault="00D5366D" w:rsidP="00CF41D8">
            <w:pPr>
              <w:jc w:val="both"/>
              <w:rPr>
                <w:rFonts w:ascii="Times New Roman" w:hAnsi="Times New Roman"/>
                <w:lang w:eastAsia="ru-RU"/>
              </w:rPr>
            </w:pPr>
            <w:r w:rsidRPr="006C0A32">
              <w:rPr>
                <w:rFonts w:ascii="Times New Roman" w:hAnsi="Times New Roman"/>
                <w:lang w:eastAsia="ru-RU"/>
              </w:rPr>
              <w:t xml:space="preserve">Земли </w:t>
            </w:r>
            <w:r w:rsidRPr="006C0A32">
              <w:rPr>
                <w:rFonts w:ascii="Times New Roman" w:hAnsi="Times New Roman"/>
                <w:lang w:eastAsia="ru-RU"/>
              </w:rPr>
              <w:t>сельскохозяйственного назначения</w:t>
            </w:r>
          </w:p>
        </w:tc>
        <w:tc>
          <w:tcPr>
            <w:tcW w:w="2683" w:type="dxa"/>
          </w:tcPr>
          <w:p w14:paraId="0EE1939C" w14:textId="77777777" w:rsidR="00CF41D8" w:rsidRPr="006C0A32" w:rsidRDefault="00D5366D" w:rsidP="00BB7516">
            <w:pPr>
              <w:jc w:val="center"/>
              <w:rPr>
                <w:rFonts w:ascii="Times New Roman" w:hAnsi="Times New Roman"/>
                <w:lang w:eastAsia="ru-RU"/>
              </w:rPr>
            </w:pPr>
            <w:r w:rsidRPr="006C0A32">
              <w:rPr>
                <w:rFonts w:ascii="Times New Roman" w:hAnsi="Times New Roman"/>
                <w:lang w:eastAsia="ru-RU"/>
              </w:rPr>
              <w:t>4 555,9</w:t>
            </w:r>
          </w:p>
        </w:tc>
      </w:tr>
      <w:tr w:rsidR="00FC7945" w:rsidRPr="006C0A32" w14:paraId="5BF62ACD" w14:textId="77777777" w:rsidTr="0051311B">
        <w:tc>
          <w:tcPr>
            <w:tcW w:w="458" w:type="dxa"/>
          </w:tcPr>
          <w:p w14:paraId="368A20D5" w14:textId="77777777" w:rsidR="00CF41D8" w:rsidRPr="006C0A32" w:rsidRDefault="00D5366D" w:rsidP="00CF41D8">
            <w:pPr>
              <w:jc w:val="center"/>
              <w:rPr>
                <w:rFonts w:ascii="Times New Roman" w:hAnsi="Times New Roman"/>
                <w:lang w:eastAsia="ru-RU"/>
              </w:rPr>
            </w:pPr>
            <w:r w:rsidRPr="006C0A32">
              <w:rPr>
                <w:rFonts w:ascii="Times New Roman" w:hAnsi="Times New Roman"/>
                <w:lang w:eastAsia="ru-RU"/>
              </w:rPr>
              <w:t>2.</w:t>
            </w:r>
          </w:p>
        </w:tc>
        <w:tc>
          <w:tcPr>
            <w:tcW w:w="6493" w:type="dxa"/>
          </w:tcPr>
          <w:p w14:paraId="6C1A61EB" w14:textId="77777777" w:rsidR="00CF41D8" w:rsidRPr="006C0A32" w:rsidRDefault="00D5366D" w:rsidP="00CF41D8">
            <w:pPr>
              <w:jc w:val="both"/>
              <w:rPr>
                <w:rFonts w:ascii="Times New Roman" w:hAnsi="Times New Roman"/>
                <w:lang w:eastAsia="ru-RU"/>
              </w:rPr>
            </w:pPr>
            <w:r w:rsidRPr="006C0A32">
              <w:rPr>
                <w:rFonts w:ascii="Times New Roman" w:hAnsi="Times New Roman"/>
                <w:lang w:eastAsia="ru-RU"/>
              </w:rPr>
              <w:t>Земли населенных пунктов</w:t>
            </w:r>
          </w:p>
        </w:tc>
        <w:tc>
          <w:tcPr>
            <w:tcW w:w="2683" w:type="dxa"/>
          </w:tcPr>
          <w:p w14:paraId="4B2B6CB5" w14:textId="77777777" w:rsidR="00CF41D8" w:rsidRPr="006C0A32" w:rsidRDefault="00D5366D" w:rsidP="00BB7516">
            <w:pPr>
              <w:jc w:val="center"/>
              <w:rPr>
                <w:rFonts w:ascii="Times New Roman" w:hAnsi="Times New Roman"/>
                <w:lang w:eastAsia="ru-RU"/>
              </w:rPr>
            </w:pPr>
            <w:r w:rsidRPr="006C0A32">
              <w:rPr>
                <w:rFonts w:ascii="Times New Roman" w:hAnsi="Times New Roman"/>
                <w:lang w:eastAsia="ru-RU"/>
              </w:rPr>
              <w:t>377,8</w:t>
            </w:r>
          </w:p>
        </w:tc>
      </w:tr>
      <w:tr w:rsidR="00FC7945" w:rsidRPr="006C0A32" w14:paraId="486D12A8" w14:textId="77777777" w:rsidTr="0051311B">
        <w:tc>
          <w:tcPr>
            <w:tcW w:w="458" w:type="dxa"/>
          </w:tcPr>
          <w:p w14:paraId="0DD4EC84" w14:textId="77777777" w:rsidR="00CF41D8" w:rsidRPr="006C0A32" w:rsidRDefault="00D5366D" w:rsidP="00CF41D8">
            <w:pPr>
              <w:jc w:val="center"/>
              <w:rPr>
                <w:rFonts w:ascii="Times New Roman" w:hAnsi="Times New Roman"/>
                <w:lang w:eastAsia="ru-RU"/>
              </w:rPr>
            </w:pPr>
            <w:r w:rsidRPr="006C0A32">
              <w:rPr>
                <w:rFonts w:ascii="Times New Roman" w:hAnsi="Times New Roman"/>
                <w:lang w:eastAsia="ru-RU"/>
              </w:rPr>
              <w:t>3.</w:t>
            </w:r>
          </w:p>
        </w:tc>
        <w:tc>
          <w:tcPr>
            <w:tcW w:w="6493" w:type="dxa"/>
          </w:tcPr>
          <w:p w14:paraId="3C8248F6" w14:textId="77777777" w:rsidR="00CF41D8" w:rsidRPr="006C0A32" w:rsidRDefault="00D5366D" w:rsidP="00CF41D8">
            <w:pPr>
              <w:jc w:val="both"/>
              <w:rPr>
                <w:rFonts w:ascii="Times New Roman" w:hAnsi="Times New Roman"/>
                <w:lang w:eastAsia="ru-RU"/>
              </w:rPr>
            </w:pPr>
            <w:r w:rsidRPr="006C0A32">
              <w:rPr>
                <w:rFonts w:ascii="Times New Roman" w:hAnsi="Times New Roman"/>
                <w:lang w:eastAsia="ru-RU"/>
              </w:rPr>
              <w:t>Земли промышленности, транспорта, связи, обороны и иного несельскозяйственного назначения</w:t>
            </w:r>
          </w:p>
        </w:tc>
        <w:tc>
          <w:tcPr>
            <w:tcW w:w="2683" w:type="dxa"/>
          </w:tcPr>
          <w:p w14:paraId="6D35EA5E" w14:textId="77777777" w:rsidR="00CF41D8" w:rsidRPr="006C0A32" w:rsidRDefault="00D5366D" w:rsidP="00BB7516">
            <w:pPr>
              <w:jc w:val="center"/>
              <w:rPr>
                <w:rFonts w:ascii="Times New Roman" w:hAnsi="Times New Roman"/>
                <w:lang w:eastAsia="ru-RU"/>
              </w:rPr>
            </w:pPr>
            <w:r w:rsidRPr="006C0A32">
              <w:rPr>
                <w:rFonts w:ascii="Times New Roman" w:hAnsi="Times New Roman"/>
                <w:lang w:eastAsia="ru-RU"/>
              </w:rPr>
              <w:t>162,8</w:t>
            </w:r>
          </w:p>
        </w:tc>
      </w:tr>
      <w:tr w:rsidR="00FC7945" w:rsidRPr="006C0A32" w14:paraId="59FDC668" w14:textId="77777777" w:rsidTr="0051311B">
        <w:tc>
          <w:tcPr>
            <w:tcW w:w="458" w:type="dxa"/>
          </w:tcPr>
          <w:p w14:paraId="1B719046" w14:textId="77777777" w:rsidR="00CF41D8" w:rsidRPr="006C0A32" w:rsidRDefault="00D5366D" w:rsidP="00CF41D8">
            <w:pPr>
              <w:jc w:val="center"/>
              <w:rPr>
                <w:rFonts w:ascii="Times New Roman" w:hAnsi="Times New Roman"/>
                <w:lang w:eastAsia="ru-RU"/>
              </w:rPr>
            </w:pPr>
            <w:r w:rsidRPr="006C0A32">
              <w:rPr>
                <w:rFonts w:ascii="Times New Roman" w:hAnsi="Times New Roman"/>
                <w:lang w:eastAsia="ru-RU"/>
              </w:rPr>
              <w:t>4.</w:t>
            </w:r>
          </w:p>
        </w:tc>
        <w:tc>
          <w:tcPr>
            <w:tcW w:w="6493" w:type="dxa"/>
          </w:tcPr>
          <w:p w14:paraId="6EB88DB7" w14:textId="77777777" w:rsidR="00CF41D8" w:rsidRPr="006C0A32" w:rsidRDefault="00D5366D" w:rsidP="00CF41D8">
            <w:pPr>
              <w:jc w:val="both"/>
              <w:rPr>
                <w:rFonts w:ascii="Times New Roman" w:hAnsi="Times New Roman"/>
                <w:lang w:eastAsia="ru-RU"/>
              </w:rPr>
            </w:pPr>
            <w:r w:rsidRPr="006C0A32">
              <w:rPr>
                <w:rFonts w:ascii="Times New Roman" w:hAnsi="Times New Roman"/>
                <w:lang w:eastAsia="ru-RU"/>
              </w:rPr>
              <w:t>Земли особо охряняемых природных территорий</w:t>
            </w:r>
          </w:p>
        </w:tc>
        <w:tc>
          <w:tcPr>
            <w:tcW w:w="2683" w:type="dxa"/>
          </w:tcPr>
          <w:p w14:paraId="39219FD7" w14:textId="77777777" w:rsidR="00CF41D8" w:rsidRPr="006C0A32" w:rsidRDefault="00D5366D" w:rsidP="00BB7516">
            <w:pPr>
              <w:jc w:val="center"/>
              <w:rPr>
                <w:rFonts w:ascii="Times New Roman" w:hAnsi="Times New Roman"/>
                <w:lang w:eastAsia="ru-RU"/>
              </w:rPr>
            </w:pPr>
            <w:r w:rsidRPr="006C0A32">
              <w:rPr>
                <w:rFonts w:ascii="Times New Roman" w:hAnsi="Times New Roman"/>
                <w:lang w:eastAsia="ru-RU"/>
              </w:rPr>
              <w:t>962,3</w:t>
            </w:r>
          </w:p>
        </w:tc>
      </w:tr>
      <w:tr w:rsidR="00FC7945" w:rsidRPr="006C0A32" w14:paraId="7A9C30A0" w14:textId="77777777" w:rsidTr="0051311B">
        <w:tc>
          <w:tcPr>
            <w:tcW w:w="458" w:type="dxa"/>
          </w:tcPr>
          <w:p w14:paraId="77B172AC" w14:textId="77777777" w:rsidR="00CF41D8" w:rsidRPr="006C0A32" w:rsidRDefault="00D5366D" w:rsidP="00CF41D8">
            <w:pPr>
              <w:jc w:val="center"/>
              <w:rPr>
                <w:rFonts w:ascii="Times New Roman" w:hAnsi="Times New Roman"/>
                <w:lang w:eastAsia="ru-RU"/>
              </w:rPr>
            </w:pPr>
            <w:r w:rsidRPr="006C0A32">
              <w:rPr>
                <w:rFonts w:ascii="Times New Roman" w:hAnsi="Times New Roman"/>
                <w:lang w:eastAsia="ru-RU"/>
              </w:rPr>
              <w:t>5.</w:t>
            </w:r>
          </w:p>
        </w:tc>
        <w:tc>
          <w:tcPr>
            <w:tcW w:w="6493" w:type="dxa"/>
          </w:tcPr>
          <w:p w14:paraId="6D892A17" w14:textId="77777777" w:rsidR="00CF41D8" w:rsidRPr="006C0A32" w:rsidRDefault="00D5366D" w:rsidP="00CF41D8">
            <w:pPr>
              <w:jc w:val="both"/>
              <w:rPr>
                <w:rFonts w:ascii="Times New Roman" w:hAnsi="Times New Roman"/>
                <w:lang w:eastAsia="ru-RU"/>
              </w:rPr>
            </w:pPr>
            <w:r w:rsidRPr="006C0A32">
              <w:rPr>
                <w:rFonts w:ascii="Times New Roman" w:hAnsi="Times New Roman"/>
                <w:lang w:eastAsia="ru-RU"/>
              </w:rPr>
              <w:t xml:space="preserve">Земли лесного </w:t>
            </w:r>
            <w:r w:rsidRPr="006C0A32">
              <w:rPr>
                <w:rFonts w:ascii="Times New Roman" w:hAnsi="Times New Roman"/>
                <w:lang w:eastAsia="ru-RU"/>
              </w:rPr>
              <w:t>фонда</w:t>
            </w:r>
          </w:p>
        </w:tc>
        <w:tc>
          <w:tcPr>
            <w:tcW w:w="2683" w:type="dxa"/>
          </w:tcPr>
          <w:p w14:paraId="4220AD11" w14:textId="77777777" w:rsidR="00CF41D8" w:rsidRPr="006C0A32" w:rsidRDefault="00D5366D" w:rsidP="00BB7516">
            <w:pPr>
              <w:jc w:val="center"/>
              <w:rPr>
                <w:rFonts w:ascii="Times New Roman" w:hAnsi="Times New Roman"/>
                <w:lang w:eastAsia="ru-RU"/>
              </w:rPr>
            </w:pPr>
            <w:r w:rsidRPr="006C0A32">
              <w:rPr>
                <w:rFonts w:ascii="Times New Roman" w:hAnsi="Times New Roman"/>
                <w:lang w:eastAsia="ru-RU"/>
              </w:rPr>
              <w:t>2 257,9</w:t>
            </w:r>
          </w:p>
        </w:tc>
      </w:tr>
      <w:tr w:rsidR="00FC7945" w:rsidRPr="006C0A32" w14:paraId="3DA9A9E6" w14:textId="77777777" w:rsidTr="0051311B">
        <w:tc>
          <w:tcPr>
            <w:tcW w:w="458" w:type="dxa"/>
          </w:tcPr>
          <w:p w14:paraId="550266F4" w14:textId="77777777" w:rsidR="00CF41D8" w:rsidRPr="006C0A32" w:rsidRDefault="00D5366D" w:rsidP="00CF41D8">
            <w:pPr>
              <w:jc w:val="center"/>
              <w:rPr>
                <w:rFonts w:ascii="Times New Roman" w:hAnsi="Times New Roman"/>
                <w:lang w:eastAsia="ru-RU"/>
              </w:rPr>
            </w:pPr>
            <w:r w:rsidRPr="006C0A32">
              <w:rPr>
                <w:rFonts w:ascii="Times New Roman" w:hAnsi="Times New Roman"/>
                <w:lang w:eastAsia="ru-RU"/>
              </w:rPr>
              <w:t>6.</w:t>
            </w:r>
          </w:p>
        </w:tc>
        <w:tc>
          <w:tcPr>
            <w:tcW w:w="6493" w:type="dxa"/>
          </w:tcPr>
          <w:p w14:paraId="58349028" w14:textId="77777777" w:rsidR="00CF41D8" w:rsidRPr="006C0A32" w:rsidRDefault="00D5366D" w:rsidP="00CF41D8">
            <w:pPr>
              <w:jc w:val="both"/>
              <w:rPr>
                <w:rFonts w:ascii="Times New Roman" w:hAnsi="Times New Roman"/>
                <w:lang w:val="en-US" w:eastAsia="ru-RU"/>
              </w:rPr>
            </w:pPr>
            <w:r w:rsidRPr="006C0A32">
              <w:rPr>
                <w:rFonts w:ascii="Times New Roman" w:hAnsi="Times New Roman"/>
                <w:lang w:eastAsia="ru-RU"/>
              </w:rPr>
              <w:t>Земли водного фонда</w:t>
            </w:r>
          </w:p>
        </w:tc>
        <w:tc>
          <w:tcPr>
            <w:tcW w:w="2683" w:type="dxa"/>
          </w:tcPr>
          <w:p w14:paraId="738B2F7C" w14:textId="77777777" w:rsidR="00CF41D8" w:rsidRPr="006C0A32" w:rsidRDefault="00D5366D" w:rsidP="00BB7516">
            <w:pPr>
              <w:jc w:val="center"/>
              <w:rPr>
                <w:rFonts w:ascii="Times New Roman" w:hAnsi="Times New Roman"/>
                <w:lang w:eastAsia="ru-RU"/>
              </w:rPr>
            </w:pPr>
            <w:r w:rsidRPr="006C0A32">
              <w:rPr>
                <w:rFonts w:ascii="Times New Roman" w:hAnsi="Times New Roman"/>
                <w:lang w:eastAsia="ru-RU"/>
              </w:rPr>
              <w:t>184,9</w:t>
            </w:r>
          </w:p>
        </w:tc>
      </w:tr>
      <w:tr w:rsidR="00FC7945" w:rsidRPr="006C0A32" w14:paraId="77A73D44" w14:textId="77777777" w:rsidTr="0051311B">
        <w:tc>
          <w:tcPr>
            <w:tcW w:w="458" w:type="dxa"/>
          </w:tcPr>
          <w:p w14:paraId="30E7AE27" w14:textId="77777777" w:rsidR="00CF41D8" w:rsidRPr="006C0A32" w:rsidRDefault="00D5366D" w:rsidP="00CF41D8">
            <w:pPr>
              <w:jc w:val="center"/>
              <w:rPr>
                <w:rFonts w:ascii="Times New Roman" w:hAnsi="Times New Roman"/>
                <w:lang w:eastAsia="ru-RU"/>
              </w:rPr>
            </w:pPr>
            <w:r w:rsidRPr="006C0A32">
              <w:rPr>
                <w:rFonts w:ascii="Times New Roman" w:hAnsi="Times New Roman"/>
                <w:lang w:eastAsia="ru-RU"/>
              </w:rPr>
              <w:t>7.</w:t>
            </w:r>
          </w:p>
        </w:tc>
        <w:tc>
          <w:tcPr>
            <w:tcW w:w="6493" w:type="dxa"/>
          </w:tcPr>
          <w:p w14:paraId="4310E097" w14:textId="77777777" w:rsidR="00CF41D8" w:rsidRPr="006C0A32" w:rsidRDefault="00D5366D" w:rsidP="00CF41D8">
            <w:pPr>
              <w:jc w:val="both"/>
              <w:rPr>
                <w:rFonts w:ascii="Times New Roman" w:hAnsi="Times New Roman"/>
                <w:lang w:eastAsia="ru-RU"/>
              </w:rPr>
            </w:pPr>
            <w:r w:rsidRPr="006C0A32">
              <w:rPr>
                <w:rFonts w:ascii="Times New Roman" w:hAnsi="Times New Roman"/>
                <w:lang w:eastAsia="ru-RU"/>
              </w:rPr>
              <w:t>Земли запаса</w:t>
            </w:r>
          </w:p>
        </w:tc>
        <w:tc>
          <w:tcPr>
            <w:tcW w:w="2683" w:type="dxa"/>
          </w:tcPr>
          <w:p w14:paraId="7984D333" w14:textId="77777777" w:rsidR="00CF41D8" w:rsidRPr="006C0A32" w:rsidRDefault="00D5366D" w:rsidP="00BB7516">
            <w:pPr>
              <w:jc w:val="center"/>
              <w:rPr>
                <w:rFonts w:ascii="Times New Roman" w:hAnsi="Times New Roman"/>
                <w:lang w:eastAsia="ru-RU"/>
              </w:rPr>
            </w:pPr>
            <w:r w:rsidRPr="006C0A32">
              <w:rPr>
                <w:rFonts w:ascii="Times New Roman" w:hAnsi="Times New Roman"/>
                <w:lang w:eastAsia="ru-RU"/>
              </w:rPr>
              <w:t>2 007,3</w:t>
            </w:r>
          </w:p>
        </w:tc>
      </w:tr>
      <w:tr w:rsidR="00FC7945" w:rsidRPr="006C0A32" w14:paraId="6EC40AC5" w14:textId="77777777" w:rsidTr="0051311B">
        <w:tc>
          <w:tcPr>
            <w:tcW w:w="6951" w:type="dxa"/>
            <w:gridSpan w:val="2"/>
          </w:tcPr>
          <w:p w14:paraId="65E64FB7" w14:textId="77777777" w:rsidR="00CF41D8" w:rsidRPr="006C0A32" w:rsidRDefault="00D5366D" w:rsidP="00BB7516">
            <w:pPr>
              <w:jc w:val="center"/>
              <w:rPr>
                <w:rFonts w:ascii="Times New Roman" w:hAnsi="Times New Roman"/>
                <w:b/>
                <w:lang w:eastAsia="ru-RU"/>
              </w:rPr>
            </w:pPr>
            <w:r w:rsidRPr="006C0A32">
              <w:rPr>
                <w:rFonts w:ascii="Times New Roman" w:hAnsi="Times New Roman"/>
                <w:b/>
                <w:lang w:eastAsia="ru-RU"/>
              </w:rPr>
              <w:t>ВСЕГО</w:t>
            </w:r>
          </w:p>
        </w:tc>
        <w:tc>
          <w:tcPr>
            <w:tcW w:w="2683" w:type="dxa"/>
          </w:tcPr>
          <w:p w14:paraId="4F8CFC9E" w14:textId="77777777" w:rsidR="00CF41D8" w:rsidRPr="006C0A32" w:rsidRDefault="00D5366D" w:rsidP="00BB7516">
            <w:pPr>
              <w:jc w:val="center"/>
              <w:rPr>
                <w:rFonts w:ascii="Times New Roman" w:hAnsi="Times New Roman"/>
                <w:lang w:eastAsia="ru-RU"/>
              </w:rPr>
            </w:pPr>
            <w:r w:rsidRPr="006C0A32">
              <w:rPr>
                <w:rFonts w:ascii="Times New Roman" w:hAnsi="Times New Roman"/>
                <w:b/>
                <w:lang w:eastAsia="ru-RU"/>
              </w:rPr>
              <w:t>10 508,9</w:t>
            </w:r>
          </w:p>
        </w:tc>
      </w:tr>
    </w:tbl>
    <w:p w14:paraId="71DE0B71" w14:textId="77777777" w:rsidR="00CF41D8" w:rsidRPr="006C0A32" w:rsidRDefault="00D5366D" w:rsidP="00CF41D8">
      <w:pPr>
        <w:ind w:firstLine="709"/>
        <w:jc w:val="center"/>
        <w:rPr>
          <w:i/>
          <w:lang w:val="ru-RU" w:eastAsia="ru-RU"/>
        </w:rPr>
      </w:pPr>
      <w:r w:rsidRPr="006C0A32">
        <w:rPr>
          <w:i/>
          <w:lang w:val="ru-RU" w:eastAsia="ru-RU"/>
        </w:rPr>
        <w:t>Источник: Комитет по управлению земельными ресурсами МСХ РК.</w:t>
      </w:r>
    </w:p>
    <w:p w14:paraId="6E69F332" w14:textId="77777777" w:rsidR="00CF41D8" w:rsidRPr="006C0A32" w:rsidRDefault="00CF41D8" w:rsidP="00CF41D8">
      <w:pPr>
        <w:ind w:firstLine="709"/>
        <w:rPr>
          <w:i/>
          <w:lang w:val="ru-RU" w:eastAsia="ru-RU"/>
        </w:rPr>
      </w:pPr>
    </w:p>
    <w:p w14:paraId="71A3BCD2" w14:textId="77777777" w:rsidR="00CF41D8" w:rsidRPr="006C0A32" w:rsidRDefault="00D5366D" w:rsidP="00CF41D8">
      <w:pPr>
        <w:ind w:firstLine="709"/>
        <w:rPr>
          <w:b/>
          <w:lang w:val="ru-RU" w:eastAsia="ru-RU"/>
        </w:rPr>
      </w:pPr>
      <w:r w:rsidRPr="006C0A32">
        <w:rPr>
          <w:b/>
          <w:lang w:val="ru-RU" w:eastAsia="ru-RU"/>
        </w:rPr>
        <w:t>12.</w:t>
      </w:r>
      <w:r w:rsidRPr="006C0A32">
        <w:rPr>
          <w:b/>
          <w:lang w:val="kk-KZ" w:eastAsia="ru-RU"/>
        </w:rPr>
        <w:t>4</w:t>
      </w:r>
      <w:r w:rsidRPr="006C0A32">
        <w:rPr>
          <w:b/>
          <w:lang w:val="ru-RU" w:eastAsia="ru-RU"/>
        </w:rPr>
        <w:t>.4. НЕДРА</w:t>
      </w:r>
    </w:p>
    <w:p w14:paraId="318FC7A4" w14:textId="77777777" w:rsidR="00CF41D8" w:rsidRPr="006C0A32" w:rsidRDefault="00CF41D8" w:rsidP="00CF41D8">
      <w:pPr>
        <w:ind w:firstLine="709"/>
        <w:rPr>
          <w:color w:val="FF0000"/>
          <w:lang w:val="kk-KZ" w:eastAsia="ru-RU"/>
        </w:rPr>
      </w:pPr>
    </w:p>
    <w:p w14:paraId="73EAA216" w14:textId="77777777" w:rsidR="00CF41D8" w:rsidRPr="006C0A32" w:rsidRDefault="00D5366D" w:rsidP="001D397C">
      <w:pPr>
        <w:pBdr>
          <w:bottom w:val="single" w:sz="4" w:space="0" w:color="FFFFFF"/>
        </w:pBdr>
        <w:autoSpaceDE w:val="0"/>
        <w:autoSpaceDN w:val="0"/>
        <w:adjustRightInd w:val="0"/>
        <w:ind w:firstLine="709"/>
        <w:jc w:val="both"/>
        <w:rPr>
          <w:lang w:val="ru-RU" w:eastAsia="ru-RU"/>
        </w:rPr>
      </w:pPr>
      <w:r w:rsidRPr="006C0A32">
        <w:rPr>
          <w:lang w:val="ru-RU" w:eastAsia="ru-RU"/>
        </w:rPr>
        <w:t xml:space="preserve">По информации Министерства промышленности и строительства РК, в 2025 году, на территории Алматинской области действовало </w:t>
      </w:r>
      <w:r w:rsidRPr="006C0A32">
        <w:rPr>
          <w:bCs/>
          <w:lang w:val="ru-RU" w:eastAsia="ru-RU"/>
        </w:rPr>
        <w:t>312 лицензий и контрактов</w:t>
      </w:r>
      <w:r w:rsidRPr="006C0A32">
        <w:rPr>
          <w:lang w:val="ru-RU" w:eastAsia="ru-RU"/>
        </w:rPr>
        <w:t xml:space="preserve"> на недропользование.</w:t>
      </w:r>
    </w:p>
    <w:p w14:paraId="0B591916" w14:textId="77777777" w:rsidR="00CF41D8" w:rsidRPr="006C0A32" w:rsidRDefault="00CF41D8" w:rsidP="00CF41D8">
      <w:pPr>
        <w:pBdr>
          <w:bottom w:val="single" w:sz="4" w:space="0" w:color="FFFFFF"/>
        </w:pBdr>
        <w:autoSpaceDE w:val="0"/>
        <w:autoSpaceDN w:val="0"/>
        <w:adjustRightInd w:val="0"/>
        <w:ind w:firstLine="709"/>
        <w:rPr>
          <w:b/>
          <w:lang w:val="ru-RU" w:eastAsia="ru-RU"/>
        </w:rPr>
      </w:pPr>
    </w:p>
    <w:p w14:paraId="74241477" w14:textId="77777777" w:rsidR="00CF41D8" w:rsidRPr="006C0A32" w:rsidRDefault="00D5366D" w:rsidP="00CF41D8">
      <w:pPr>
        <w:pBdr>
          <w:bottom w:val="single" w:sz="4" w:space="0" w:color="FFFFFF"/>
        </w:pBdr>
        <w:autoSpaceDE w:val="0"/>
        <w:autoSpaceDN w:val="0"/>
        <w:adjustRightInd w:val="0"/>
        <w:ind w:firstLine="709"/>
        <w:rPr>
          <w:b/>
          <w:lang w:val="ru-RU" w:eastAsia="ru-RU"/>
        </w:rPr>
      </w:pPr>
      <w:r w:rsidRPr="006C0A32">
        <w:rPr>
          <w:b/>
          <w:lang w:val="ru-RU" w:eastAsia="ru-RU"/>
        </w:rPr>
        <w:t>12.</w:t>
      </w:r>
      <w:r w:rsidRPr="006C0A32">
        <w:rPr>
          <w:b/>
          <w:lang w:val="kk-KZ" w:eastAsia="ru-RU"/>
        </w:rPr>
        <w:t>4</w:t>
      </w:r>
      <w:r w:rsidRPr="006C0A32">
        <w:rPr>
          <w:b/>
          <w:lang w:val="ru-RU" w:eastAsia="ru-RU"/>
        </w:rPr>
        <w:t>.5. БИОРАЗНООБРАЗИЕ</w:t>
      </w:r>
    </w:p>
    <w:p w14:paraId="27321144" w14:textId="77777777" w:rsidR="00CF41D8" w:rsidRPr="006C0A32" w:rsidRDefault="00CF41D8" w:rsidP="00CF41D8">
      <w:pPr>
        <w:pBdr>
          <w:bottom w:val="single" w:sz="4" w:space="0" w:color="FFFFFF"/>
        </w:pBdr>
        <w:autoSpaceDE w:val="0"/>
        <w:autoSpaceDN w:val="0"/>
        <w:adjustRightInd w:val="0"/>
        <w:ind w:firstLine="709"/>
        <w:rPr>
          <w:b/>
          <w:lang w:val="ru-RU" w:eastAsia="ru-RU"/>
        </w:rPr>
      </w:pPr>
    </w:p>
    <w:p w14:paraId="46CD373E" w14:textId="77777777" w:rsidR="00CF41D8" w:rsidRPr="006C0A32" w:rsidRDefault="00D5366D" w:rsidP="001D397C">
      <w:pPr>
        <w:ind w:firstLine="708"/>
        <w:jc w:val="both"/>
        <w:rPr>
          <w:b/>
          <w:i/>
          <w:lang w:val="ru-RU" w:eastAsia="ru-RU"/>
        </w:rPr>
      </w:pPr>
      <w:r w:rsidRPr="006C0A32">
        <w:rPr>
          <w:b/>
          <w:i/>
          <w:lang w:val="ru-RU" w:eastAsia="ru-RU"/>
        </w:rPr>
        <w:t>Особо охраняемые природные территории</w:t>
      </w:r>
    </w:p>
    <w:p w14:paraId="49CD21AF" w14:textId="77777777" w:rsidR="00CF41D8" w:rsidRPr="006C0A32" w:rsidRDefault="00D5366D" w:rsidP="001D397C">
      <w:pPr>
        <w:ind w:firstLine="708"/>
        <w:jc w:val="both"/>
        <w:rPr>
          <w:lang w:val="ru-RU" w:eastAsia="ru-RU"/>
        </w:rPr>
      </w:pPr>
      <w:r w:rsidRPr="006C0A32">
        <w:rPr>
          <w:lang w:val="ru-RU" w:eastAsia="ru-RU"/>
        </w:rPr>
        <w:t>Общая площадь особо охра</w:t>
      </w:r>
      <w:r w:rsidRPr="006C0A32">
        <w:rPr>
          <w:lang w:val="ru-RU" w:eastAsia="ru-RU"/>
        </w:rPr>
        <w:t>няемых природных территорий на территории Алматинской области составляет 2 308,5 тыс.га.</w:t>
      </w:r>
    </w:p>
    <w:p w14:paraId="5D922072" w14:textId="77777777" w:rsidR="00CF41D8" w:rsidRPr="006C0A32" w:rsidRDefault="00D5366D" w:rsidP="00CF41D8">
      <w:pPr>
        <w:ind w:firstLine="709"/>
        <w:jc w:val="right"/>
        <w:rPr>
          <w:b/>
          <w:lang w:val="ru-RU" w:eastAsia="ru-RU"/>
        </w:rPr>
      </w:pPr>
      <w:r w:rsidRPr="006C0A32">
        <w:rPr>
          <w:b/>
          <w:lang w:val="ru-RU" w:eastAsia="ru-RU"/>
        </w:rPr>
        <w:t>Таблица 12.</w:t>
      </w:r>
      <w:r w:rsidRPr="006C0A32">
        <w:rPr>
          <w:b/>
          <w:lang w:val="kk-KZ" w:eastAsia="ru-RU"/>
        </w:rPr>
        <w:t>4</w:t>
      </w:r>
      <w:r w:rsidR="00221076" w:rsidRPr="006C0A32">
        <w:rPr>
          <w:b/>
          <w:lang w:val="ru-RU" w:eastAsia="ru-RU"/>
        </w:rPr>
        <w:t>.4</w:t>
      </w:r>
    </w:p>
    <w:p w14:paraId="49F3A881" w14:textId="77777777" w:rsidR="00CF41D8" w:rsidRPr="006C0A32" w:rsidRDefault="00D5366D" w:rsidP="00CF41D8">
      <w:pPr>
        <w:ind w:firstLine="709"/>
        <w:jc w:val="center"/>
        <w:rPr>
          <w:b/>
          <w:lang w:val="ru-RU" w:eastAsia="ru-RU"/>
        </w:rPr>
      </w:pPr>
      <w:r w:rsidRPr="006C0A32">
        <w:rPr>
          <w:b/>
          <w:lang w:val="ru-RU" w:eastAsia="ru-RU"/>
        </w:rPr>
        <w:t>Особо охраняемые природные территории Алматинской области, тыс. га</w:t>
      </w:r>
    </w:p>
    <w:tbl>
      <w:tblPr>
        <w:tblStyle w:val="TableGrid0"/>
        <w:tblW w:w="0" w:type="auto"/>
        <w:tblLook w:val="04A0" w:firstRow="1" w:lastRow="0" w:firstColumn="1" w:lastColumn="0" w:noHBand="0" w:noVBand="1"/>
      </w:tblPr>
      <w:tblGrid>
        <w:gridCol w:w="458"/>
        <w:gridCol w:w="3183"/>
        <w:gridCol w:w="1499"/>
        <w:gridCol w:w="3005"/>
        <w:gridCol w:w="1484"/>
      </w:tblGrid>
      <w:tr w:rsidR="00FC7945" w:rsidRPr="006C0A32" w14:paraId="0816C9A6" w14:textId="77777777" w:rsidTr="0051311B">
        <w:tc>
          <w:tcPr>
            <w:tcW w:w="458" w:type="dxa"/>
            <w:vAlign w:val="center"/>
          </w:tcPr>
          <w:p w14:paraId="239436B4" w14:textId="77777777" w:rsidR="00CF41D8" w:rsidRPr="006C0A32" w:rsidRDefault="00D5366D" w:rsidP="0051311B">
            <w:pPr>
              <w:jc w:val="center"/>
              <w:rPr>
                <w:rFonts w:ascii="Times New Roman" w:hAnsi="Times New Roman"/>
                <w:b/>
                <w:lang w:eastAsia="ru-RU"/>
              </w:rPr>
            </w:pPr>
            <w:r w:rsidRPr="006C0A32">
              <w:rPr>
                <w:rFonts w:ascii="Times New Roman" w:hAnsi="Times New Roman"/>
                <w:b/>
                <w:lang w:eastAsia="ru-RU"/>
              </w:rPr>
              <w:lastRenderedPageBreak/>
              <w:t>№</w:t>
            </w:r>
          </w:p>
        </w:tc>
        <w:tc>
          <w:tcPr>
            <w:tcW w:w="3183" w:type="dxa"/>
            <w:vAlign w:val="center"/>
          </w:tcPr>
          <w:p w14:paraId="08036911" w14:textId="77777777" w:rsidR="00CF41D8" w:rsidRPr="006C0A32" w:rsidRDefault="00D5366D" w:rsidP="001D397C">
            <w:pPr>
              <w:jc w:val="center"/>
              <w:rPr>
                <w:rFonts w:ascii="Times New Roman" w:hAnsi="Times New Roman"/>
                <w:b/>
                <w:lang w:eastAsia="ru-RU"/>
              </w:rPr>
            </w:pPr>
            <w:r w:rsidRPr="006C0A32">
              <w:rPr>
                <w:rFonts w:ascii="Times New Roman" w:hAnsi="Times New Roman"/>
                <w:b/>
                <w:lang w:eastAsia="ru-RU"/>
              </w:rPr>
              <w:t>Статус</w:t>
            </w:r>
          </w:p>
        </w:tc>
        <w:tc>
          <w:tcPr>
            <w:tcW w:w="1499" w:type="dxa"/>
            <w:vAlign w:val="center"/>
          </w:tcPr>
          <w:p w14:paraId="05E26435" w14:textId="77777777" w:rsidR="00CF41D8" w:rsidRPr="006C0A32" w:rsidRDefault="00D5366D" w:rsidP="001D397C">
            <w:pPr>
              <w:jc w:val="center"/>
              <w:rPr>
                <w:rFonts w:ascii="Times New Roman" w:hAnsi="Times New Roman"/>
                <w:b/>
                <w:lang w:eastAsia="ru-RU"/>
              </w:rPr>
            </w:pPr>
            <w:r w:rsidRPr="006C0A32">
              <w:rPr>
                <w:rFonts w:ascii="Times New Roman" w:hAnsi="Times New Roman"/>
                <w:b/>
                <w:lang w:eastAsia="ru-RU"/>
              </w:rPr>
              <w:t>Количество</w:t>
            </w:r>
          </w:p>
        </w:tc>
        <w:tc>
          <w:tcPr>
            <w:tcW w:w="3005" w:type="dxa"/>
            <w:vAlign w:val="center"/>
          </w:tcPr>
          <w:p w14:paraId="592AED1D" w14:textId="77777777" w:rsidR="00CF41D8" w:rsidRPr="006C0A32" w:rsidRDefault="00D5366D" w:rsidP="001D397C">
            <w:pPr>
              <w:jc w:val="center"/>
              <w:rPr>
                <w:rFonts w:ascii="Times New Roman" w:hAnsi="Times New Roman"/>
                <w:b/>
                <w:lang w:eastAsia="ru-RU"/>
              </w:rPr>
            </w:pPr>
            <w:r w:rsidRPr="006C0A32">
              <w:rPr>
                <w:rFonts w:ascii="Times New Roman" w:hAnsi="Times New Roman"/>
                <w:b/>
                <w:lang w:eastAsia="ru-RU"/>
              </w:rPr>
              <w:t>Наименование</w:t>
            </w:r>
          </w:p>
        </w:tc>
        <w:tc>
          <w:tcPr>
            <w:tcW w:w="1484" w:type="dxa"/>
            <w:vAlign w:val="center"/>
          </w:tcPr>
          <w:p w14:paraId="5ED763A6" w14:textId="77777777" w:rsidR="00CF41D8" w:rsidRPr="006C0A32" w:rsidRDefault="00D5366D" w:rsidP="001D397C">
            <w:pPr>
              <w:jc w:val="center"/>
              <w:rPr>
                <w:rFonts w:ascii="Times New Roman" w:hAnsi="Times New Roman"/>
                <w:b/>
                <w:lang w:val="kk-KZ" w:eastAsia="ru-RU"/>
              </w:rPr>
            </w:pPr>
            <w:r w:rsidRPr="006C0A32">
              <w:rPr>
                <w:rFonts w:ascii="Times New Roman" w:hAnsi="Times New Roman"/>
                <w:b/>
                <w:lang w:eastAsia="ru-RU"/>
              </w:rPr>
              <w:t>Площадь</w:t>
            </w:r>
            <w:r w:rsidRPr="006C0A32">
              <w:rPr>
                <w:rFonts w:ascii="Times New Roman" w:hAnsi="Times New Roman"/>
                <w:b/>
                <w:lang w:val="kk-KZ" w:eastAsia="ru-RU"/>
              </w:rPr>
              <w:t xml:space="preserve">, </w:t>
            </w:r>
            <w:r w:rsidR="001D397C" w:rsidRPr="006C0A32">
              <w:rPr>
                <w:rFonts w:ascii="Times New Roman" w:hAnsi="Times New Roman"/>
                <w:b/>
                <w:lang w:val="kk-KZ" w:eastAsia="ru-RU"/>
              </w:rPr>
              <w:t>тыс. га</w:t>
            </w:r>
          </w:p>
        </w:tc>
      </w:tr>
      <w:tr w:rsidR="00FC7945" w:rsidRPr="006C0A32" w14:paraId="21B2D75F" w14:textId="77777777" w:rsidTr="0051311B">
        <w:tc>
          <w:tcPr>
            <w:tcW w:w="458" w:type="dxa"/>
          </w:tcPr>
          <w:p w14:paraId="6D429FD2" w14:textId="77777777" w:rsidR="00CF41D8" w:rsidRPr="006C0A32" w:rsidRDefault="00D5366D" w:rsidP="0051311B">
            <w:pPr>
              <w:jc w:val="center"/>
              <w:rPr>
                <w:rFonts w:ascii="Times New Roman" w:hAnsi="Times New Roman"/>
                <w:lang w:eastAsia="ru-RU"/>
              </w:rPr>
            </w:pPr>
            <w:r w:rsidRPr="006C0A32">
              <w:rPr>
                <w:rFonts w:ascii="Times New Roman" w:hAnsi="Times New Roman"/>
                <w:lang w:eastAsia="ru-RU"/>
              </w:rPr>
              <w:t>1</w:t>
            </w:r>
            <w:r w:rsidR="001D397C" w:rsidRPr="006C0A32">
              <w:rPr>
                <w:rFonts w:ascii="Times New Roman" w:hAnsi="Times New Roman"/>
                <w:lang w:eastAsia="ru-RU"/>
              </w:rPr>
              <w:t>.</w:t>
            </w:r>
          </w:p>
        </w:tc>
        <w:tc>
          <w:tcPr>
            <w:tcW w:w="3183" w:type="dxa"/>
          </w:tcPr>
          <w:p w14:paraId="2FFA362C" w14:textId="77777777" w:rsidR="00CF41D8" w:rsidRPr="006C0A32" w:rsidRDefault="00D5366D" w:rsidP="0051311B">
            <w:pPr>
              <w:jc w:val="center"/>
              <w:rPr>
                <w:rFonts w:ascii="Times New Roman" w:hAnsi="Times New Roman"/>
                <w:lang w:eastAsia="ru-RU"/>
              </w:rPr>
            </w:pPr>
            <w:r w:rsidRPr="006C0A32">
              <w:rPr>
                <w:rFonts w:ascii="Times New Roman" w:hAnsi="Times New Roman"/>
                <w:lang w:eastAsia="ru-RU"/>
              </w:rPr>
              <w:t xml:space="preserve">Государственный </w:t>
            </w:r>
            <w:r w:rsidRPr="006C0A32">
              <w:rPr>
                <w:rFonts w:ascii="Times New Roman" w:hAnsi="Times New Roman"/>
                <w:lang w:eastAsia="ru-RU"/>
              </w:rPr>
              <w:t>природный заповедник</w:t>
            </w:r>
          </w:p>
        </w:tc>
        <w:tc>
          <w:tcPr>
            <w:tcW w:w="1499" w:type="dxa"/>
          </w:tcPr>
          <w:p w14:paraId="2CFD0BA1" w14:textId="77777777" w:rsidR="00CF41D8" w:rsidRPr="006C0A32" w:rsidRDefault="00D5366D" w:rsidP="001D397C">
            <w:pPr>
              <w:jc w:val="center"/>
              <w:rPr>
                <w:rFonts w:ascii="Times New Roman" w:hAnsi="Times New Roman"/>
                <w:lang w:eastAsia="ru-RU"/>
              </w:rPr>
            </w:pPr>
            <w:r w:rsidRPr="006C0A32">
              <w:rPr>
                <w:rFonts w:ascii="Times New Roman" w:hAnsi="Times New Roman"/>
                <w:lang w:eastAsia="ru-RU"/>
              </w:rPr>
              <w:t>1</w:t>
            </w:r>
          </w:p>
        </w:tc>
        <w:tc>
          <w:tcPr>
            <w:tcW w:w="3005" w:type="dxa"/>
          </w:tcPr>
          <w:p w14:paraId="02B3EA92" w14:textId="77777777" w:rsidR="00CF41D8" w:rsidRPr="006C0A32" w:rsidRDefault="00D5366D" w:rsidP="001D397C">
            <w:pPr>
              <w:jc w:val="center"/>
              <w:rPr>
                <w:rFonts w:ascii="Times New Roman" w:hAnsi="Times New Roman"/>
                <w:lang w:val="kk-KZ" w:eastAsia="ru-RU"/>
              </w:rPr>
            </w:pPr>
            <w:r w:rsidRPr="006C0A32">
              <w:rPr>
                <w:rFonts w:ascii="Times New Roman" w:hAnsi="Times New Roman"/>
                <w:lang w:eastAsia="ru-RU"/>
              </w:rPr>
              <w:t>Алматинс</w:t>
            </w:r>
            <w:r w:rsidRPr="006C0A32">
              <w:rPr>
                <w:rFonts w:ascii="Times New Roman" w:hAnsi="Times New Roman"/>
                <w:lang w:val="kk-KZ" w:eastAsia="ru-RU"/>
              </w:rPr>
              <w:t>кий</w:t>
            </w:r>
          </w:p>
        </w:tc>
        <w:tc>
          <w:tcPr>
            <w:tcW w:w="1484" w:type="dxa"/>
          </w:tcPr>
          <w:p w14:paraId="4B3A96AA" w14:textId="77777777" w:rsidR="00CF41D8" w:rsidRPr="006C0A32" w:rsidRDefault="00D5366D" w:rsidP="001D397C">
            <w:pPr>
              <w:jc w:val="center"/>
              <w:rPr>
                <w:rFonts w:ascii="Times New Roman" w:hAnsi="Times New Roman"/>
                <w:lang w:eastAsia="ru-RU"/>
              </w:rPr>
            </w:pPr>
            <w:r w:rsidRPr="006C0A32">
              <w:rPr>
                <w:rFonts w:ascii="Times New Roman" w:hAnsi="Times New Roman"/>
                <w:lang w:eastAsia="ru-RU"/>
              </w:rPr>
              <w:t>71,7</w:t>
            </w:r>
          </w:p>
        </w:tc>
      </w:tr>
      <w:tr w:rsidR="00FC7945" w:rsidRPr="006C0A32" w14:paraId="3D482B79" w14:textId="77777777" w:rsidTr="0051311B">
        <w:tc>
          <w:tcPr>
            <w:tcW w:w="458" w:type="dxa"/>
          </w:tcPr>
          <w:p w14:paraId="64FD194C" w14:textId="77777777" w:rsidR="00CF41D8" w:rsidRPr="006C0A32" w:rsidRDefault="00D5366D" w:rsidP="0051311B">
            <w:pPr>
              <w:jc w:val="center"/>
              <w:rPr>
                <w:rFonts w:ascii="Times New Roman" w:hAnsi="Times New Roman"/>
                <w:lang w:eastAsia="ru-RU"/>
              </w:rPr>
            </w:pPr>
            <w:r w:rsidRPr="006C0A32">
              <w:rPr>
                <w:rFonts w:ascii="Times New Roman" w:hAnsi="Times New Roman"/>
                <w:lang w:eastAsia="ru-RU"/>
              </w:rPr>
              <w:t>2</w:t>
            </w:r>
            <w:r w:rsidR="001D397C" w:rsidRPr="006C0A32">
              <w:rPr>
                <w:rFonts w:ascii="Times New Roman" w:hAnsi="Times New Roman"/>
                <w:lang w:eastAsia="ru-RU"/>
              </w:rPr>
              <w:t>.</w:t>
            </w:r>
          </w:p>
        </w:tc>
        <w:tc>
          <w:tcPr>
            <w:tcW w:w="3183" w:type="dxa"/>
          </w:tcPr>
          <w:p w14:paraId="5CC064E1" w14:textId="77777777" w:rsidR="00CF41D8" w:rsidRPr="006C0A32" w:rsidRDefault="00D5366D" w:rsidP="0051311B">
            <w:pPr>
              <w:jc w:val="center"/>
              <w:rPr>
                <w:rFonts w:ascii="Times New Roman" w:hAnsi="Times New Roman"/>
                <w:lang w:eastAsia="ru-RU"/>
              </w:rPr>
            </w:pPr>
            <w:r w:rsidRPr="006C0A32">
              <w:rPr>
                <w:rFonts w:ascii="Times New Roman" w:hAnsi="Times New Roman"/>
                <w:lang w:eastAsia="ru-RU"/>
              </w:rPr>
              <w:t>Государственный национальный природный парк</w:t>
            </w:r>
          </w:p>
        </w:tc>
        <w:tc>
          <w:tcPr>
            <w:tcW w:w="1499" w:type="dxa"/>
          </w:tcPr>
          <w:p w14:paraId="5BEAF7A2" w14:textId="77777777" w:rsidR="00CF41D8" w:rsidRPr="006C0A32" w:rsidRDefault="00D5366D" w:rsidP="001D397C">
            <w:pPr>
              <w:jc w:val="center"/>
              <w:rPr>
                <w:rFonts w:ascii="Times New Roman" w:hAnsi="Times New Roman"/>
                <w:lang w:eastAsia="ru-RU"/>
              </w:rPr>
            </w:pPr>
            <w:r w:rsidRPr="006C0A32">
              <w:rPr>
                <w:rFonts w:ascii="Times New Roman" w:hAnsi="Times New Roman"/>
                <w:lang w:eastAsia="ru-RU"/>
              </w:rPr>
              <w:t>3</w:t>
            </w:r>
          </w:p>
        </w:tc>
        <w:tc>
          <w:tcPr>
            <w:tcW w:w="3005" w:type="dxa"/>
          </w:tcPr>
          <w:p w14:paraId="602AF145" w14:textId="77777777" w:rsidR="00CF41D8" w:rsidRPr="006C0A32" w:rsidRDefault="00D5366D" w:rsidP="001D397C">
            <w:pPr>
              <w:jc w:val="center"/>
              <w:rPr>
                <w:rFonts w:ascii="Times New Roman" w:hAnsi="Times New Roman"/>
                <w:lang w:eastAsia="ru-RU"/>
              </w:rPr>
            </w:pPr>
            <w:r w:rsidRPr="006C0A32">
              <w:rPr>
                <w:rFonts w:ascii="Times New Roman" w:hAnsi="Times New Roman"/>
                <w:lang w:eastAsia="ru-RU"/>
              </w:rPr>
              <w:t>Иле-Алатау,</w:t>
            </w:r>
          </w:p>
          <w:p w14:paraId="6A76C1B9" w14:textId="77777777" w:rsidR="00CF41D8" w:rsidRPr="006C0A32" w:rsidRDefault="00D5366D" w:rsidP="001D397C">
            <w:pPr>
              <w:jc w:val="center"/>
              <w:rPr>
                <w:rFonts w:ascii="Times New Roman" w:hAnsi="Times New Roman"/>
                <w:lang w:val="kk-KZ" w:eastAsia="ru-RU"/>
              </w:rPr>
            </w:pPr>
            <w:r w:rsidRPr="006C0A32">
              <w:rPr>
                <w:rFonts w:ascii="Times New Roman" w:hAnsi="Times New Roman"/>
                <w:lang w:val="kk-KZ" w:eastAsia="ru-RU"/>
              </w:rPr>
              <w:t>Кольсайские озера,</w:t>
            </w:r>
          </w:p>
          <w:p w14:paraId="68F2D85B" w14:textId="77777777" w:rsidR="00CF41D8" w:rsidRPr="006C0A32" w:rsidRDefault="00D5366D" w:rsidP="001D397C">
            <w:pPr>
              <w:jc w:val="center"/>
              <w:rPr>
                <w:rFonts w:ascii="Times New Roman" w:hAnsi="Times New Roman"/>
                <w:lang w:eastAsia="ru-RU"/>
              </w:rPr>
            </w:pPr>
            <w:r w:rsidRPr="006C0A32">
              <w:rPr>
                <w:rFonts w:ascii="Times New Roman" w:hAnsi="Times New Roman"/>
                <w:lang w:eastAsia="ru-RU"/>
              </w:rPr>
              <w:t>Шарын</w:t>
            </w:r>
          </w:p>
        </w:tc>
        <w:tc>
          <w:tcPr>
            <w:tcW w:w="1484" w:type="dxa"/>
          </w:tcPr>
          <w:p w14:paraId="47630874" w14:textId="77777777" w:rsidR="00CF41D8" w:rsidRPr="006C0A32" w:rsidRDefault="00D5366D" w:rsidP="001D397C">
            <w:pPr>
              <w:jc w:val="center"/>
              <w:rPr>
                <w:rFonts w:ascii="Times New Roman" w:hAnsi="Times New Roman"/>
                <w:lang w:eastAsia="ru-RU"/>
              </w:rPr>
            </w:pPr>
            <w:r w:rsidRPr="006C0A32">
              <w:rPr>
                <w:rFonts w:ascii="Times New Roman" w:hAnsi="Times New Roman"/>
                <w:lang w:eastAsia="ru-RU"/>
              </w:rPr>
              <w:t>474,5</w:t>
            </w:r>
          </w:p>
        </w:tc>
      </w:tr>
      <w:tr w:rsidR="00FC7945" w:rsidRPr="006C0A32" w14:paraId="0E9C8B35" w14:textId="77777777" w:rsidTr="0051311B">
        <w:tc>
          <w:tcPr>
            <w:tcW w:w="458" w:type="dxa"/>
          </w:tcPr>
          <w:p w14:paraId="14B898ED" w14:textId="77777777" w:rsidR="00CF41D8" w:rsidRPr="006C0A32" w:rsidRDefault="00D5366D" w:rsidP="0051311B">
            <w:pPr>
              <w:jc w:val="center"/>
              <w:rPr>
                <w:rFonts w:ascii="Times New Roman" w:hAnsi="Times New Roman"/>
                <w:lang w:eastAsia="ru-RU"/>
              </w:rPr>
            </w:pPr>
            <w:r w:rsidRPr="006C0A32">
              <w:rPr>
                <w:rFonts w:ascii="Times New Roman" w:hAnsi="Times New Roman"/>
                <w:lang w:eastAsia="ru-RU"/>
              </w:rPr>
              <w:t>3</w:t>
            </w:r>
            <w:r w:rsidR="001D397C" w:rsidRPr="006C0A32">
              <w:rPr>
                <w:rFonts w:ascii="Times New Roman" w:hAnsi="Times New Roman"/>
                <w:lang w:eastAsia="ru-RU"/>
              </w:rPr>
              <w:t>.</w:t>
            </w:r>
          </w:p>
        </w:tc>
        <w:tc>
          <w:tcPr>
            <w:tcW w:w="3183" w:type="dxa"/>
          </w:tcPr>
          <w:p w14:paraId="08CF7905" w14:textId="77777777" w:rsidR="00CF41D8" w:rsidRPr="006C0A32" w:rsidRDefault="00D5366D" w:rsidP="0051311B">
            <w:pPr>
              <w:jc w:val="center"/>
              <w:rPr>
                <w:rFonts w:ascii="Times New Roman" w:hAnsi="Times New Roman"/>
                <w:lang w:eastAsia="ru-RU"/>
              </w:rPr>
            </w:pPr>
            <w:r w:rsidRPr="006C0A32">
              <w:rPr>
                <w:rFonts w:ascii="Times New Roman" w:hAnsi="Times New Roman"/>
                <w:lang w:eastAsia="ru-RU"/>
              </w:rPr>
              <w:t>Государственный природный резерват</w:t>
            </w:r>
          </w:p>
        </w:tc>
        <w:tc>
          <w:tcPr>
            <w:tcW w:w="1499" w:type="dxa"/>
          </w:tcPr>
          <w:p w14:paraId="1A625BC8" w14:textId="77777777" w:rsidR="00CF41D8" w:rsidRPr="006C0A32" w:rsidRDefault="00D5366D" w:rsidP="001D397C">
            <w:pPr>
              <w:jc w:val="center"/>
              <w:rPr>
                <w:rFonts w:ascii="Times New Roman" w:hAnsi="Times New Roman"/>
                <w:lang w:eastAsia="ru-RU"/>
              </w:rPr>
            </w:pPr>
            <w:r w:rsidRPr="006C0A32">
              <w:rPr>
                <w:rFonts w:ascii="Times New Roman" w:hAnsi="Times New Roman"/>
                <w:lang w:eastAsia="ru-RU"/>
              </w:rPr>
              <w:t>1</w:t>
            </w:r>
          </w:p>
        </w:tc>
        <w:tc>
          <w:tcPr>
            <w:tcW w:w="3005" w:type="dxa"/>
          </w:tcPr>
          <w:p w14:paraId="4A67CC84" w14:textId="77777777" w:rsidR="00CF41D8" w:rsidRPr="006C0A32" w:rsidRDefault="00D5366D" w:rsidP="001D397C">
            <w:pPr>
              <w:jc w:val="center"/>
              <w:rPr>
                <w:rFonts w:ascii="Times New Roman" w:hAnsi="Times New Roman"/>
                <w:b/>
                <w:lang w:eastAsia="ru-RU"/>
              </w:rPr>
            </w:pPr>
            <w:r w:rsidRPr="006C0A32">
              <w:rPr>
                <w:rFonts w:ascii="Times New Roman" w:hAnsi="Times New Roman"/>
                <w:lang w:eastAsia="ru-RU"/>
              </w:rPr>
              <w:t>Иле-Балхаш</w:t>
            </w:r>
          </w:p>
        </w:tc>
        <w:tc>
          <w:tcPr>
            <w:tcW w:w="1484" w:type="dxa"/>
          </w:tcPr>
          <w:p w14:paraId="0B1DBB06" w14:textId="77777777" w:rsidR="00CF41D8" w:rsidRPr="006C0A32" w:rsidRDefault="00D5366D" w:rsidP="001D397C">
            <w:pPr>
              <w:jc w:val="center"/>
              <w:rPr>
                <w:rFonts w:ascii="Times New Roman" w:hAnsi="Times New Roman"/>
                <w:lang w:eastAsia="ru-RU"/>
              </w:rPr>
            </w:pPr>
            <w:r w:rsidRPr="006C0A32">
              <w:rPr>
                <w:rFonts w:ascii="Times New Roman" w:hAnsi="Times New Roman"/>
                <w:lang w:eastAsia="ru-RU"/>
              </w:rPr>
              <w:t>415 ,2</w:t>
            </w:r>
          </w:p>
        </w:tc>
      </w:tr>
      <w:tr w:rsidR="00FC7945" w:rsidRPr="006C0A32" w14:paraId="002E65E8" w14:textId="77777777" w:rsidTr="0051311B">
        <w:tc>
          <w:tcPr>
            <w:tcW w:w="458" w:type="dxa"/>
          </w:tcPr>
          <w:p w14:paraId="2695224F" w14:textId="77777777" w:rsidR="00CF41D8" w:rsidRPr="006C0A32" w:rsidRDefault="00D5366D" w:rsidP="0051311B">
            <w:pPr>
              <w:jc w:val="center"/>
              <w:rPr>
                <w:rFonts w:ascii="Times New Roman" w:hAnsi="Times New Roman"/>
                <w:lang w:eastAsia="ru-RU"/>
              </w:rPr>
            </w:pPr>
            <w:r w:rsidRPr="006C0A32">
              <w:rPr>
                <w:rFonts w:ascii="Times New Roman" w:hAnsi="Times New Roman"/>
                <w:lang w:eastAsia="ru-RU"/>
              </w:rPr>
              <w:t>4</w:t>
            </w:r>
            <w:r w:rsidR="001D397C" w:rsidRPr="006C0A32">
              <w:rPr>
                <w:rFonts w:ascii="Times New Roman" w:hAnsi="Times New Roman"/>
                <w:lang w:eastAsia="ru-RU"/>
              </w:rPr>
              <w:t>.</w:t>
            </w:r>
          </w:p>
        </w:tc>
        <w:tc>
          <w:tcPr>
            <w:tcW w:w="3183" w:type="dxa"/>
          </w:tcPr>
          <w:p w14:paraId="4251F110" w14:textId="77777777" w:rsidR="00CF41D8" w:rsidRPr="006C0A32" w:rsidRDefault="00D5366D" w:rsidP="0051311B">
            <w:pPr>
              <w:jc w:val="center"/>
              <w:rPr>
                <w:rFonts w:ascii="Times New Roman" w:hAnsi="Times New Roman"/>
                <w:lang w:eastAsia="ru-RU"/>
              </w:rPr>
            </w:pPr>
            <w:r w:rsidRPr="006C0A32">
              <w:rPr>
                <w:rFonts w:ascii="Times New Roman" w:hAnsi="Times New Roman"/>
                <w:lang w:eastAsia="ru-RU"/>
              </w:rPr>
              <w:t xml:space="preserve">Природоохранные организации, созданные в форме </w:t>
            </w:r>
            <w:r w:rsidRPr="006C0A32">
              <w:rPr>
                <w:rFonts w:ascii="Times New Roman" w:hAnsi="Times New Roman"/>
                <w:lang w:eastAsia="ru-RU"/>
              </w:rPr>
              <w:t>государственного предприятия</w:t>
            </w:r>
          </w:p>
        </w:tc>
        <w:tc>
          <w:tcPr>
            <w:tcW w:w="1499" w:type="dxa"/>
          </w:tcPr>
          <w:p w14:paraId="5C99CDC6" w14:textId="77777777" w:rsidR="00CF41D8" w:rsidRPr="006C0A32" w:rsidRDefault="00D5366D" w:rsidP="001D397C">
            <w:pPr>
              <w:jc w:val="center"/>
              <w:rPr>
                <w:rFonts w:ascii="Times New Roman" w:hAnsi="Times New Roman"/>
                <w:lang w:eastAsia="ru-RU"/>
              </w:rPr>
            </w:pPr>
            <w:r w:rsidRPr="006C0A32">
              <w:rPr>
                <w:rFonts w:ascii="Times New Roman" w:hAnsi="Times New Roman"/>
                <w:lang w:eastAsia="ru-RU"/>
              </w:rPr>
              <w:t>2</w:t>
            </w:r>
          </w:p>
        </w:tc>
        <w:tc>
          <w:tcPr>
            <w:tcW w:w="3005" w:type="dxa"/>
          </w:tcPr>
          <w:p w14:paraId="13781267" w14:textId="77777777" w:rsidR="00CF41D8" w:rsidRPr="006C0A32" w:rsidRDefault="00D5366D" w:rsidP="001D397C">
            <w:pPr>
              <w:jc w:val="center"/>
              <w:rPr>
                <w:rFonts w:ascii="Times New Roman" w:hAnsi="Times New Roman"/>
                <w:lang w:eastAsia="ru-RU"/>
              </w:rPr>
            </w:pPr>
            <w:r w:rsidRPr="006C0A32">
              <w:rPr>
                <w:rFonts w:ascii="Times New Roman" w:hAnsi="Times New Roman"/>
                <w:lang w:eastAsia="ru-RU"/>
              </w:rPr>
              <w:t>Илийский филиал Алматинского государственного Главного ботанического сада, Иссыкский государственный дендрологический сад</w:t>
            </w:r>
          </w:p>
        </w:tc>
        <w:tc>
          <w:tcPr>
            <w:tcW w:w="1484" w:type="dxa"/>
          </w:tcPr>
          <w:p w14:paraId="0066BB5C" w14:textId="77777777" w:rsidR="00CF41D8" w:rsidRPr="006C0A32" w:rsidRDefault="00D5366D" w:rsidP="001D397C">
            <w:pPr>
              <w:jc w:val="center"/>
              <w:rPr>
                <w:rFonts w:ascii="Times New Roman" w:hAnsi="Times New Roman"/>
                <w:lang w:eastAsia="ru-RU"/>
              </w:rPr>
            </w:pPr>
            <w:r w:rsidRPr="006C0A32">
              <w:rPr>
                <w:rFonts w:ascii="Times New Roman" w:hAnsi="Times New Roman"/>
                <w:lang w:eastAsia="ru-RU"/>
              </w:rPr>
              <w:t>423,0</w:t>
            </w:r>
          </w:p>
        </w:tc>
      </w:tr>
      <w:tr w:rsidR="00FC7945" w:rsidRPr="006C0A32" w14:paraId="19CC98E5" w14:textId="77777777" w:rsidTr="0051311B">
        <w:tc>
          <w:tcPr>
            <w:tcW w:w="458" w:type="dxa"/>
          </w:tcPr>
          <w:p w14:paraId="0F083294" w14:textId="77777777" w:rsidR="00CF41D8" w:rsidRPr="006C0A32" w:rsidRDefault="00D5366D" w:rsidP="0051311B">
            <w:pPr>
              <w:jc w:val="center"/>
              <w:rPr>
                <w:rFonts w:ascii="Times New Roman" w:hAnsi="Times New Roman"/>
                <w:lang w:eastAsia="ru-RU"/>
              </w:rPr>
            </w:pPr>
            <w:r w:rsidRPr="006C0A32">
              <w:rPr>
                <w:rFonts w:ascii="Times New Roman" w:hAnsi="Times New Roman"/>
                <w:lang w:eastAsia="ru-RU"/>
              </w:rPr>
              <w:t>5</w:t>
            </w:r>
            <w:r w:rsidR="001D397C" w:rsidRPr="006C0A32">
              <w:rPr>
                <w:rFonts w:ascii="Times New Roman" w:hAnsi="Times New Roman"/>
                <w:lang w:eastAsia="ru-RU"/>
              </w:rPr>
              <w:t>.</w:t>
            </w:r>
          </w:p>
        </w:tc>
        <w:tc>
          <w:tcPr>
            <w:tcW w:w="3183" w:type="dxa"/>
          </w:tcPr>
          <w:p w14:paraId="48890995" w14:textId="77777777" w:rsidR="00CF41D8" w:rsidRPr="006C0A32" w:rsidRDefault="00D5366D" w:rsidP="0051311B">
            <w:pPr>
              <w:jc w:val="center"/>
              <w:rPr>
                <w:rFonts w:ascii="Times New Roman" w:hAnsi="Times New Roman"/>
                <w:lang w:eastAsia="ru-RU"/>
              </w:rPr>
            </w:pPr>
            <w:r w:rsidRPr="006C0A32">
              <w:rPr>
                <w:rFonts w:ascii="Times New Roman" w:hAnsi="Times New Roman"/>
                <w:lang w:eastAsia="ru-RU"/>
              </w:rPr>
              <w:t>Государственный природный комплексный заказник</w:t>
            </w:r>
          </w:p>
        </w:tc>
        <w:tc>
          <w:tcPr>
            <w:tcW w:w="1499" w:type="dxa"/>
          </w:tcPr>
          <w:p w14:paraId="4C416550" w14:textId="77777777" w:rsidR="00CF41D8" w:rsidRPr="006C0A32" w:rsidRDefault="00D5366D" w:rsidP="001D397C">
            <w:pPr>
              <w:jc w:val="center"/>
              <w:rPr>
                <w:rFonts w:ascii="Times New Roman" w:hAnsi="Times New Roman"/>
                <w:lang w:eastAsia="ru-RU"/>
              </w:rPr>
            </w:pPr>
            <w:r w:rsidRPr="006C0A32">
              <w:rPr>
                <w:rFonts w:ascii="Times New Roman" w:hAnsi="Times New Roman"/>
                <w:lang w:eastAsia="ru-RU"/>
              </w:rPr>
              <w:t>3</w:t>
            </w:r>
          </w:p>
        </w:tc>
        <w:tc>
          <w:tcPr>
            <w:tcW w:w="3005" w:type="dxa"/>
          </w:tcPr>
          <w:p w14:paraId="03D8855C" w14:textId="77777777" w:rsidR="00CF41D8" w:rsidRPr="006C0A32" w:rsidRDefault="00D5366D" w:rsidP="001D397C">
            <w:pPr>
              <w:jc w:val="center"/>
              <w:rPr>
                <w:rFonts w:ascii="Times New Roman" w:hAnsi="Times New Roman"/>
                <w:lang w:eastAsia="ru-RU"/>
              </w:rPr>
            </w:pPr>
            <w:r w:rsidRPr="006C0A32">
              <w:rPr>
                <w:rFonts w:ascii="Times New Roman" w:hAnsi="Times New Roman"/>
                <w:lang w:eastAsia="ru-RU"/>
              </w:rPr>
              <w:t>Алматинский,</w:t>
            </w:r>
          </w:p>
          <w:p w14:paraId="2480BEFD" w14:textId="77777777" w:rsidR="00CF41D8" w:rsidRPr="006C0A32" w:rsidRDefault="00D5366D" w:rsidP="001D397C">
            <w:pPr>
              <w:jc w:val="center"/>
              <w:rPr>
                <w:rFonts w:ascii="Times New Roman" w:hAnsi="Times New Roman"/>
                <w:lang w:eastAsia="ru-RU"/>
              </w:rPr>
            </w:pPr>
            <w:r w:rsidRPr="006C0A32">
              <w:rPr>
                <w:rFonts w:ascii="Times New Roman" w:hAnsi="Times New Roman"/>
                <w:lang w:val="kk-KZ" w:eastAsia="ru-RU"/>
              </w:rPr>
              <w:t>При</w:t>
            </w:r>
            <w:r w:rsidRPr="006C0A32">
              <w:rPr>
                <w:rFonts w:ascii="Times New Roman" w:hAnsi="Times New Roman"/>
                <w:lang w:eastAsia="ru-RU"/>
              </w:rPr>
              <w:t>балхаш</w:t>
            </w:r>
            <w:r w:rsidRPr="006C0A32">
              <w:rPr>
                <w:rFonts w:ascii="Times New Roman" w:hAnsi="Times New Roman"/>
                <w:lang w:val="kk-KZ" w:eastAsia="ru-RU"/>
              </w:rPr>
              <w:t>ский</w:t>
            </w:r>
            <w:r w:rsidRPr="006C0A32">
              <w:rPr>
                <w:rFonts w:ascii="Times New Roman" w:hAnsi="Times New Roman"/>
                <w:lang w:eastAsia="ru-RU"/>
              </w:rPr>
              <w:t>,</w:t>
            </w:r>
          </w:p>
          <w:p w14:paraId="7A2BBBF6" w14:textId="77777777" w:rsidR="00CF41D8" w:rsidRPr="006C0A32" w:rsidRDefault="00D5366D" w:rsidP="001D397C">
            <w:pPr>
              <w:jc w:val="center"/>
              <w:rPr>
                <w:rFonts w:ascii="Times New Roman" w:hAnsi="Times New Roman"/>
                <w:lang w:eastAsia="ru-RU"/>
              </w:rPr>
            </w:pPr>
            <w:r w:rsidRPr="006C0A32">
              <w:rPr>
                <w:rFonts w:ascii="Times New Roman" w:hAnsi="Times New Roman"/>
                <w:lang w:eastAsia="ru-RU"/>
              </w:rPr>
              <w:t>Карой</w:t>
            </w:r>
            <w:r w:rsidRPr="006C0A32">
              <w:rPr>
                <w:rFonts w:ascii="Times New Roman" w:hAnsi="Times New Roman"/>
                <w:lang w:val="kk-KZ" w:eastAsia="ru-RU"/>
              </w:rPr>
              <w:t>ский</w:t>
            </w:r>
          </w:p>
        </w:tc>
        <w:tc>
          <w:tcPr>
            <w:tcW w:w="1484" w:type="dxa"/>
          </w:tcPr>
          <w:p w14:paraId="7AD6B437" w14:textId="77777777" w:rsidR="00CF41D8" w:rsidRPr="006C0A32" w:rsidRDefault="00D5366D" w:rsidP="001D397C">
            <w:pPr>
              <w:jc w:val="center"/>
              <w:rPr>
                <w:rFonts w:ascii="Times New Roman" w:hAnsi="Times New Roman"/>
                <w:lang w:eastAsia="ru-RU"/>
              </w:rPr>
            </w:pPr>
            <w:r w:rsidRPr="006C0A32">
              <w:rPr>
                <w:rFonts w:ascii="Times New Roman" w:hAnsi="Times New Roman"/>
                <w:lang w:eastAsia="ru-RU"/>
              </w:rPr>
              <w:t xml:space="preserve">1 </w:t>
            </w:r>
            <w:r w:rsidRPr="006C0A32">
              <w:rPr>
                <w:rFonts w:ascii="Times New Roman" w:hAnsi="Times New Roman"/>
                <w:lang w:eastAsia="ru-RU"/>
              </w:rPr>
              <w:t>340,8</w:t>
            </w:r>
          </w:p>
        </w:tc>
      </w:tr>
      <w:tr w:rsidR="00FC7945" w:rsidRPr="006C0A32" w14:paraId="5BC2F9F3" w14:textId="77777777" w:rsidTr="0051311B">
        <w:trPr>
          <w:trHeight w:val="773"/>
        </w:trPr>
        <w:tc>
          <w:tcPr>
            <w:tcW w:w="458" w:type="dxa"/>
          </w:tcPr>
          <w:p w14:paraId="591246DB" w14:textId="77777777" w:rsidR="00CF41D8" w:rsidRPr="006C0A32" w:rsidRDefault="00D5366D" w:rsidP="0051311B">
            <w:pPr>
              <w:jc w:val="center"/>
              <w:rPr>
                <w:rFonts w:ascii="Times New Roman" w:hAnsi="Times New Roman"/>
                <w:lang w:eastAsia="ru-RU"/>
              </w:rPr>
            </w:pPr>
            <w:r w:rsidRPr="006C0A32">
              <w:rPr>
                <w:rFonts w:ascii="Times New Roman" w:hAnsi="Times New Roman"/>
                <w:lang w:eastAsia="ru-RU"/>
              </w:rPr>
              <w:t>6</w:t>
            </w:r>
            <w:r w:rsidR="001D397C" w:rsidRPr="006C0A32">
              <w:rPr>
                <w:rFonts w:ascii="Times New Roman" w:hAnsi="Times New Roman"/>
                <w:lang w:eastAsia="ru-RU"/>
              </w:rPr>
              <w:t>.</w:t>
            </w:r>
          </w:p>
        </w:tc>
        <w:tc>
          <w:tcPr>
            <w:tcW w:w="3183" w:type="dxa"/>
          </w:tcPr>
          <w:p w14:paraId="2D352C35" w14:textId="77777777" w:rsidR="00CF41D8" w:rsidRPr="006C0A32" w:rsidRDefault="00D5366D" w:rsidP="0051311B">
            <w:pPr>
              <w:jc w:val="center"/>
              <w:rPr>
                <w:rFonts w:ascii="Times New Roman" w:hAnsi="Times New Roman"/>
                <w:lang w:eastAsia="ru-RU"/>
              </w:rPr>
            </w:pPr>
            <w:r w:rsidRPr="006C0A32">
              <w:rPr>
                <w:rFonts w:ascii="Times New Roman" w:hAnsi="Times New Roman"/>
                <w:lang w:eastAsia="ru-RU"/>
              </w:rPr>
              <w:t>Государственные памятник природы</w:t>
            </w:r>
          </w:p>
        </w:tc>
        <w:tc>
          <w:tcPr>
            <w:tcW w:w="1499" w:type="dxa"/>
          </w:tcPr>
          <w:p w14:paraId="6BEDAF43" w14:textId="77777777" w:rsidR="00CF41D8" w:rsidRPr="006C0A32" w:rsidRDefault="00D5366D" w:rsidP="001D397C">
            <w:pPr>
              <w:jc w:val="center"/>
              <w:rPr>
                <w:rFonts w:ascii="Times New Roman" w:hAnsi="Times New Roman"/>
                <w:lang w:eastAsia="ru-RU"/>
              </w:rPr>
            </w:pPr>
            <w:r w:rsidRPr="006C0A32">
              <w:rPr>
                <w:rFonts w:ascii="Times New Roman" w:hAnsi="Times New Roman"/>
                <w:lang w:eastAsia="ru-RU"/>
              </w:rPr>
              <w:t>2</w:t>
            </w:r>
          </w:p>
        </w:tc>
        <w:tc>
          <w:tcPr>
            <w:tcW w:w="3005" w:type="dxa"/>
          </w:tcPr>
          <w:p w14:paraId="18699E85" w14:textId="77777777" w:rsidR="00CF41D8" w:rsidRPr="006C0A32" w:rsidRDefault="00D5366D" w:rsidP="001D397C">
            <w:pPr>
              <w:jc w:val="center"/>
              <w:rPr>
                <w:rFonts w:ascii="Times New Roman" w:hAnsi="Times New Roman"/>
                <w:lang w:eastAsia="ru-RU"/>
              </w:rPr>
            </w:pPr>
            <w:r w:rsidRPr="006C0A32">
              <w:rPr>
                <w:rFonts w:ascii="Times New Roman" w:hAnsi="Times New Roman"/>
                <w:lang w:eastAsia="ru-RU"/>
              </w:rPr>
              <w:t>Шарынская ясеневая роща</w:t>
            </w:r>
          </w:p>
          <w:p w14:paraId="26F30D7D" w14:textId="77777777" w:rsidR="00CF41D8" w:rsidRPr="006C0A32" w:rsidRDefault="00D5366D" w:rsidP="001D397C">
            <w:pPr>
              <w:jc w:val="center"/>
              <w:rPr>
                <w:rFonts w:ascii="Times New Roman" w:hAnsi="Times New Roman"/>
                <w:lang w:eastAsia="ru-RU"/>
              </w:rPr>
            </w:pPr>
            <w:r w:rsidRPr="006C0A32">
              <w:rPr>
                <w:rFonts w:ascii="Times New Roman" w:hAnsi="Times New Roman"/>
                <w:lang w:eastAsia="ru-RU"/>
              </w:rPr>
              <w:t>Чинтургенские моховые ельники</w:t>
            </w:r>
          </w:p>
        </w:tc>
        <w:tc>
          <w:tcPr>
            <w:tcW w:w="1484" w:type="dxa"/>
          </w:tcPr>
          <w:p w14:paraId="55593E97" w14:textId="77777777" w:rsidR="00CF41D8" w:rsidRPr="006C0A32" w:rsidRDefault="00D5366D" w:rsidP="001D397C">
            <w:pPr>
              <w:jc w:val="center"/>
              <w:rPr>
                <w:rFonts w:ascii="Times New Roman" w:hAnsi="Times New Roman"/>
                <w:lang w:eastAsia="ru-RU"/>
              </w:rPr>
            </w:pPr>
            <w:r w:rsidRPr="006C0A32">
              <w:rPr>
                <w:rFonts w:ascii="Times New Roman" w:hAnsi="Times New Roman"/>
                <w:lang w:eastAsia="ru-RU"/>
              </w:rPr>
              <w:t>5 914,0</w:t>
            </w:r>
          </w:p>
        </w:tc>
      </w:tr>
      <w:tr w:rsidR="00FC7945" w:rsidRPr="006C0A32" w14:paraId="019D2BBB" w14:textId="77777777" w:rsidTr="0051311B">
        <w:tc>
          <w:tcPr>
            <w:tcW w:w="458" w:type="dxa"/>
          </w:tcPr>
          <w:p w14:paraId="61FBC9F9" w14:textId="77777777" w:rsidR="00CF41D8" w:rsidRPr="006C0A32" w:rsidRDefault="00D5366D" w:rsidP="0051311B">
            <w:pPr>
              <w:jc w:val="center"/>
              <w:rPr>
                <w:rFonts w:ascii="Times New Roman" w:hAnsi="Times New Roman"/>
                <w:lang w:eastAsia="ru-RU"/>
              </w:rPr>
            </w:pPr>
            <w:r w:rsidRPr="006C0A32">
              <w:rPr>
                <w:rFonts w:ascii="Times New Roman" w:hAnsi="Times New Roman"/>
                <w:lang w:eastAsia="ru-RU"/>
              </w:rPr>
              <w:t>7</w:t>
            </w:r>
            <w:r w:rsidR="001D397C" w:rsidRPr="006C0A32">
              <w:rPr>
                <w:rFonts w:ascii="Times New Roman" w:hAnsi="Times New Roman"/>
                <w:lang w:eastAsia="ru-RU"/>
              </w:rPr>
              <w:t>.</w:t>
            </w:r>
          </w:p>
        </w:tc>
        <w:tc>
          <w:tcPr>
            <w:tcW w:w="3183" w:type="dxa"/>
          </w:tcPr>
          <w:p w14:paraId="1380487A" w14:textId="77777777" w:rsidR="00CF41D8" w:rsidRPr="006C0A32" w:rsidRDefault="00D5366D" w:rsidP="0051311B">
            <w:pPr>
              <w:jc w:val="center"/>
              <w:rPr>
                <w:rFonts w:ascii="Times New Roman" w:hAnsi="Times New Roman"/>
                <w:lang w:eastAsia="ru-RU"/>
              </w:rPr>
            </w:pPr>
            <w:r w:rsidRPr="006C0A32">
              <w:rPr>
                <w:rFonts w:ascii="Times New Roman" w:hAnsi="Times New Roman"/>
                <w:lang w:eastAsia="ru-RU"/>
              </w:rPr>
              <w:t>Ботанические сады</w:t>
            </w:r>
          </w:p>
        </w:tc>
        <w:tc>
          <w:tcPr>
            <w:tcW w:w="1499" w:type="dxa"/>
          </w:tcPr>
          <w:p w14:paraId="3B691CD4" w14:textId="77777777" w:rsidR="00CF41D8" w:rsidRPr="006C0A32" w:rsidRDefault="00D5366D" w:rsidP="001D397C">
            <w:pPr>
              <w:jc w:val="center"/>
              <w:rPr>
                <w:rFonts w:ascii="Times New Roman" w:hAnsi="Times New Roman"/>
                <w:lang w:eastAsia="ru-RU"/>
              </w:rPr>
            </w:pPr>
            <w:r w:rsidRPr="006C0A32">
              <w:rPr>
                <w:rFonts w:ascii="Times New Roman" w:hAnsi="Times New Roman"/>
                <w:lang w:eastAsia="ru-RU"/>
              </w:rPr>
              <w:t>2</w:t>
            </w:r>
          </w:p>
        </w:tc>
        <w:tc>
          <w:tcPr>
            <w:tcW w:w="3005" w:type="dxa"/>
          </w:tcPr>
          <w:p w14:paraId="4A83C6CF" w14:textId="77777777" w:rsidR="00CF41D8" w:rsidRPr="006C0A32" w:rsidRDefault="00CF41D8" w:rsidP="001D397C">
            <w:pPr>
              <w:jc w:val="both"/>
              <w:rPr>
                <w:rFonts w:ascii="Times New Roman" w:hAnsi="Times New Roman"/>
                <w:lang w:eastAsia="ru-RU"/>
              </w:rPr>
            </w:pPr>
          </w:p>
        </w:tc>
        <w:tc>
          <w:tcPr>
            <w:tcW w:w="1484" w:type="dxa"/>
          </w:tcPr>
          <w:p w14:paraId="3C6ECC37" w14:textId="77777777" w:rsidR="00CF41D8" w:rsidRPr="006C0A32" w:rsidRDefault="00D5366D" w:rsidP="001D397C">
            <w:pPr>
              <w:jc w:val="center"/>
              <w:rPr>
                <w:rFonts w:ascii="Times New Roman" w:hAnsi="Times New Roman"/>
                <w:lang w:eastAsia="ru-RU"/>
              </w:rPr>
            </w:pPr>
            <w:r w:rsidRPr="006C0A32">
              <w:rPr>
                <w:rFonts w:ascii="Times New Roman" w:hAnsi="Times New Roman"/>
                <w:lang w:eastAsia="ru-RU"/>
              </w:rPr>
              <w:t>430</w:t>
            </w:r>
          </w:p>
        </w:tc>
      </w:tr>
    </w:tbl>
    <w:p w14:paraId="05A35EEF" w14:textId="77777777" w:rsidR="00CF41D8" w:rsidRPr="006C0A32" w:rsidRDefault="00D5366D" w:rsidP="00CF41D8">
      <w:pPr>
        <w:ind w:firstLine="708"/>
        <w:jc w:val="center"/>
        <w:rPr>
          <w:lang w:val="ru-RU" w:eastAsia="ru-RU"/>
        </w:rPr>
      </w:pPr>
      <w:r w:rsidRPr="006C0A32">
        <w:rPr>
          <w:i/>
          <w:lang w:val="ru-RU" w:eastAsia="ru-RU"/>
        </w:rPr>
        <w:t>Источник: Комитет по управлению земельными ресурсами МСХ РК</w:t>
      </w:r>
      <w:r w:rsidRPr="006C0A32">
        <w:rPr>
          <w:lang w:val="ru-RU" w:eastAsia="ru-RU"/>
        </w:rPr>
        <w:t xml:space="preserve">. </w:t>
      </w:r>
    </w:p>
    <w:p w14:paraId="677D9A90" w14:textId="77777777" w:rsidR="00CF41D8" w:rsidRPr="006C0A32" w:rsidRDefault="00CF41D8" w:rsidP="00CF41D8">
      <w:pPr>
        <w:ind w:firstLine="708"/>
        <w:jc w:val="center"/>
        <w:rPr>
          <w:color w:val="FF0000"/>
          <w:lang w:val="ru-RU" w:eastAsia="ru-RU"/>
        </w:rPr>
      </w:pPr>
    </w:p>
    <w:p w14:paraId="589F844C" w14:textId="77777777" w:rsidR="00CF41D8" w:rsidRPr="006C0A32" w:rsidRDefault="00D5366D" w:rsidP="00CF41D8">
      <w:pPr>
        <w:ind w:firstLine="708"/>
        <w:rPr>
          <w:b/>
          <w:i/>
          <w:lang w:val="ru-RU" w:eastAsia="ru-RU"/>
        </w:rPr>
      </w:pPr>
      <w:r w:rsidRPr="006C0A32">
        <w:rPr>
          <w:b/>
          <w:i/>
          <w:lang w:val="ru-RU" w:eastAsia="ru-RU"/>
        </w:rPr>
        <w:t>Животный и растительный мир</w:t>
      </w:r>
    </w:p>
    <w:p w14:paraId="7AA34D78" w14:textId="77777777" w:rsidR="00CF41D8" w:rsidRPr="006C0A32" w:rsidRDefault="00D5366D" w:rsidP="001D397C">
      <w:pPr>
        <w:ind w:firstLine="708"/>
        <w:jc w:val="both"/>
        <w:rPr>
          <w:lang w:val="ru-RU" w:eastAsia="ru-RU"/>
        </w:rPr>
      </w:pPr>
      <w:r w:rsidRPr="006C0A32">
        <w:rPr>
          <w:lang w:val="ru-RU" w:eastAsia="ru-RU"/>
        </w:rPr>
        <w:t>Алматинская область характеризуется высоким видовым разнообразием растительного и животного мира. Из копытных на территории области обитают марал, сибирский горный козел, сибирская косуля, дикая свинья, а также занесенные в Красную книгу виды - газель, тур</w:t>
      </w:r>
      <w:r w:rsidRPr="006C0A32">
        <w:rPr>
          <w:lang w:val="ru-RU" w:eastAsia="ru-RU"/>
        </w:rPr>
        <w:t xml:space="preserve">кменский кулан, архар, тугайский олень. </w:t>
      </w:r>
    </w:p>
    <w:p w14:paraId="65DFEA14" w14:textId="77777777" w:rsidR="00CF41D8" w:rsidRPr="006C0A32" w:rsidRDefault="00D5366D" w:rsidP="001D397C">
      <w:pPr>
        <w:ind w:firstLine="708"/>
        <w:jc w:val="both"/>
        <w:rPr>
          <w:lang w:val="ru-RU" w:eastAsia="ru-RU"/>
        </w:rPr>
      </w:pPr>
      <w:r w:rsidRPr="006C0A32">
        <w:rPr>
          <w:lang w:val="ru-RU" w:eastAsia="ru-RU"/>
        </w:rPr>
        <w:t xml:space="preserve">Из хищных видов встречаются барсук, волк, лиса, солонгой, ласка. А также занесенные в Красную книгу тянь-шаньский бурый медведь, снежный барс, каменная куница, туркестанская рысь, манул, красный волк. </w:t>
      </w:r>
    </w:p>
    <w:p w14:paraId="5A23FA46" w14:textId="77777777" w:rsidR="00CF41D8" w:rsidRPr="006C0A32" w:rsidRDefault="00D5366D" w:rsidP="001D397C">
      <w:pPr>
        <w:ind w:firstLine="708"/>
        <w:jc w:val="both"/>
        <w:rPr>
          <w:lang w:val="ru-RU" w:eastAsia="ru-RU"/>
        </w:rPr>
      </w:pPr>
      <w:r w:rsidRPr="006C0A32">
        <w:rPr>
          <w:lang w:val="ru-RU" w:eastAsia="ru-RU"/>
        </w:rPr>
        <w:t xml:space="preserve">Из множества </w:t>
      </w:r>
      <w:r w:rsidRPr="006C0A32">
        <w:rPr>
          <w:lang w:val="ru-RU" w:eastAsia="ru-RU"/>
        </w:rPr>
        <w:t>видов пернатых встречаются очень редкие птицы, включенные в перечень находящихся под угрозой исчезновения: шахин или пустынный сокол, серпоклюв из отряда водных и околоводных птиц, кумай или гималайский гриф, беркут бородач-ягнятник из семейства ястребиных</w:t>
      </w:r>
      <w:r w:rsidRPr="006C0A32">
        <w:rPr>
          <w:lang w:val="ru-RU" w:eastAsia="ru-RU"/>
        </w:rPr>
        <w:t>. Встречается</w:t>
      </w:r>
      <w:r w:rsidR="001D397C" w:rsidRPr="006C0A32">
        <w:rPr>
          <w:lang w:val="ru-RU" w:eastAsia="ru-RU"/>
        </w:rPr>
        <w:t xml:space="preserve"> </w:t>
      </w:r>
      <w:r w:rsidRPr="006C0A32">
        <w:rPr>
          <w:lang w:val="ru-RU" w:eastAsia="ru-RU"/>
        </w:rPr>
        <w:t>также гималайский улар - типичный горный представитель семейства фазановых.</w:t>
      </w:r>
    </w:p>
    <w:p w14:paraId="314536AF" w14:textId="77777777" w:rsidR="00CF41D8" w:rsidRPr="006C0A32" w:rsidRDefault="00D5366D" w:rsidP="001D397C">
      <w:pPr>
        <w:ind w:firstLine="708"/>
        <w:jc w:val="both"/>
        <w:rPr>
          <w:lang w:val="ru-RU" w:eastAsia="ru-RU"/>
        </w:rPr>
      </w:pPr>
      <w:r w:rsidRPr="006C0A32">
        <w:rPr>
          <w:lang w:val="ru-RU" w:eastAsia="ru-RU"/>
        </w:rPr>
        <w:t>На водоемах области обитают многочисленные водоплавающие: гуси, утка (все виды).</w:t>
      </w:r>
    </w:p>
    <w:p w14:paraId="474F9697" w14:textId="77777777" w:rsidR="00CF41D8" w:rsidRPr="006C0A32" w:rsidRDefault="00D5366D" w:rsidP="001D397C">
      <w:pPr>
        <w:ind w:firstLine="708"/>
        <w:jc w:val="both"/>
        <w:rPr>
          <w:lang w:val="ru-RU" w:eastAsia="ru-RU"/>
        </w:rPr>
      </w:pPr>
      <w:r w:rsidRPr="006C0A32">
        <w:rPr>
          <w:lang w:val="ru-RU" w:eastAsia="ru-RU"/>
        </w:rPr>
        <w:t>В целях увеличения численности редких и находящихся под угрозой исчезновения видов жи</w:t>
      </w:r>
      <w:r w:rsidRPr="006C0A32">
        <w:rPr>
          <w:lang w:val="ru-RU" w:eastAsia="ru-RU"/>
        </w:rPr>
        <w:t>вотных и птиц на постоянной основе ведутся работы по их разведению и последующему выведению в природу. Так, в рамках мероприятий по восстановлению ареала тугайного оленя из ГНПП «Алтын-Емель» в резерват «Иле-Балхаш» переведены для акклиматизации тугайные о</w:t>
      </w:r>
      <w:r w:rsidRPr="006C0A32">
        <w:rPr>
          <w:lang w:val="ru-RU" w:eastAsia="ru-RU"/>
        </w:rPr>
        <w:t>лени и куланы. Продолжаются работы по разведению жетысуского фазана и других редких и исчезающих видов птиц.</w:t>
      </w:r>
    </w:p>
    <w:p w14:paraId="5350EF7A" w14:textId="77777777" w:rsidR="00CF41D8" w:rsidRPr="006C0A32" w:rsidRDefault="00D5366D" w:rsidP="001D397C">
      <w:pPr>
        <w:ind w:firstLine="708"/>
        <w:jc w:val="both"/>
        <w:rPr>
          <w:lang w:val="ru-RU" w:eastAsia="ru-RU"/>
        </w:rPr>
      </w:pPr>
      <w:r w:rsidRPr="006C0A32">
        <w:rPr>
          <w:lang w:val="ru-RU" w:eastAsia="ru-RU"/>
        </w:rPr>
        <w:t>Флора области</w:t>
      </w:r>
      <w:r w:rsidRPr="006C0A32">
        <w:rPr>
          <w:b/>
          <w:lang w:val="ru-RU" w:eastAsia="ru-RU"/>
        </w:rPr>
        <w:t xml:space="preserve"> </w:t>
      </w:r>
      <w:r w:rsidRPr="006C0A32">
        <w:rPr>
          <w:lang w:val="ru-RU" w:eastAsia="ru-RU"/>
        </w:rPr>
        <w:t>насчитывает свыше 1300 видов растений, в том числе 112 видов деревьев и кустарников. Более 50 видов являются редкими растениями, 28 и</w:t>
      </w:r>
      <w:r w:rsidRPr="006C0A32">
        <w:rPr>
          <w:lang w:val="ru-RU" w:eastAsia="ru-RU"/>
        </w:rPr>
        <w:t>з них включены в перечень редких и находящихся под угрозой исчезновения видов растений и животных. Самые известные из них яблони Недзвецкого и Сиверса, дикорастущие тюльпаны Колпаковского и Островского, ирис Альберта и иридодиктиум Колпаковского («сетчатый</w:t>
      </w:r>
      <w:r w:rsidRPr="006C0A32">
        <w:rPr>
          <w:lang w:val="ru-RU" w:eastAsia="ru-RU"/>
        </w:rPr>
        <w:t xml:space="preserve"> ирис»). В труднодоступных высокогорьях встречаются сибирка тянь-шаньская, соссюрея обернутая, колючая шмальгаузения, в долинах рек - смородина Янчевского, ястребинка кумбельская, вероника алатавская. Регион богат лекарственными растениями, признанными офи</w:t>
      </w:r>
      <w:r w:rsidRPr="006C0A32">
        <w:rPr>
          <w:lang w:val="ru-RU" w:eastAsia="ru-RU"/>
        </w:rPr>
        <w:t>циальной медициной: зверобой, девясил, пустырник, солодка, шиповник.</w:t>
      </w:r>
    </w:p>
    <w:p w14:paraId="6300063E" w14:textId="77777777" w:rsidR="00CF41D8" w:rsidRPr="006C0A32" w:rsidRDefault="00CF41D8" w:rsidP="001D397C">
      <w:pPr>
        <w:jc w:val="both"/>
        <w:rPr>
          <w:b/>
          <w:lang w:val="ru-RU" w:eastAsia="ru-RU"/>
        </w:rPr>
      </w:pPr>
    </w:p>
    <w:p w14:paraId="12FC5A15" w14:textId="77777777" w:rsidR="00CF41D8" w:rsidRPr="006C0A32" w:rsidRDefault="00D5366D" w:rsidP="001D397C">
      <w:pPr>
        <w:ind w:firstLine="709"/>
        <w:jc w:val="both"/>
        <w:rPr>
          <w:b/>
          <w:bCs/>
          <w:lang w:val="ru-RU" w:eastAsia="ru-RU"/>
        </w:rPr>
      </w:pPr>
      <w:r w:rsidRPr="006C0A32">
        <w:rPr>
          <w:b/>
          <w:bCs/>
          <w:lang w:val="ru-RU" w:eastAsia="ru-RU"/>
        </w:rPr>
        <w:t>12.</w:t>
      </w:r>
      <w:r w:rsidRPr="006C0A32">
        <w:rPr>
          <w:b/>
          <w:bCs/>
          <w:lang w:val="kk-KZ" w:eastAsia="ru-RU"/>
        </w:rPr>
        <w:t>4</w:t>
      </w:r>
      <w:r w:rsidRPr="006C0A32">
        <w:rPr>
          <w:b/>
          <w:bCs/>
          <w:lang w:val="ru-RU" w:eastAsia="ru-RU"/>
        </w:rPr>
        <w:t>.6. РАДИАЦИОННАЯ ОБСТАНОВКА</w:t>
      </w:r>
    </w:p>
    <w:p w14:paraId="76189E22" w14:textId="77777777" w:rsidR="00CF41D8" w:rsidRPr="006C0A32" w:rsidRDefault="00CF41D8" w:rsidP="001D397C">
      <w:pPr>
        <w:ind w:firstLine="709"/>
        <w:jc w:val="both"/>
        <w:rPr>
          <w:lang w:val="ru-RU" w:eastAsia="ru-RU"/>
        </w:rPr>
      </w:pPr>
    </w:p>
    <w:p w14:paraId="29777BA2" w14:textId="77777777" w:rsidR="00CF41D8" w:rsidRPr="006C0A32" w:rsidRDefault="00D5366D" w:rsidP="001D397C">
      <w:pPr>
        <w:ind w:firstLine="709"/>
        <w:jc w:val="both"/>
        <w:rPr>
          <w:lang w:val="ru-RU" w:eastAsia="ru-RU"/>
        </w:rPr>
      </w:pPr>
      <w:r w:rsidRPr="006C0A32">
        <w:rPr>
          <w:lang w:val="ru-RU" w:eastAsia="ru-RU"/>
        </w:rPr>
        <w:t>В 2025 году РГП «Казгидромет» ежедневно проводило наблюдения за уровнем гамма-излучения</w:t>
      </w:r>
      <w:r w:rsidR="001D397C" w:rsidRPr="006C0A32">
        <w:rPr>
          <w:lang w:val="ru-RU" w:eastAsia="ru-RU"/>
        </w:rPr>
        <w:t>.</w:t>
      </w:r>
    </w:p>
    <w:p w14:paraId="67CEC44D" w14:textId="77777777" w:rsidR="00CF41D8" w:rsidRPr="006C0A32" w:rsidRDefault="00D5366D" w:rsidP="001D397C">
      <w:pPr>
        <w:ind w:firstLine="709"/>
        <w:jc w:val="both"/>
        <w:rPr>
          <w:lang w:val="ru-RU" w:eastAsia="ru-RU"/>
        </w:rPr>
      </w:pPr>
      <w:r w:rsidRPr="006C0A32">
        <w:rPr>
          <w:lang w:val="ru-RU" w:eastAsia="ru-RU"/>
        </w:rPr>
        <w:t>Средние значения радиационного гамма-фона приземного слоя атмосф</w:t>
      </w:r>
      <w:r w:rsidRPr="006C0A32">
        <w:rPr>
          <w:lang w:val="ru-RU" w:eastAsia="ru-RU"/>
        </w:rPr>
        <w:t>еры по населенным пунктам области находились в пределах 0,05-0,43 мкЗв/ч.</w:t>
      </w:r>
    </w:p>
    <w:p w14:paraId="024D9EA2" w14:textId="77777777" w:rsidR="00CF41D8" w:rsidRPr="006C0A32" w:rsidRDefault="00D5366D" w:rsidP="001D397C">
      <w:pPr>
        <w:ind w:firstLine="709"/>
        <w:jc w:val="both"/>
        <w:rPr>
          <w:lang w:val="ru-RU" w:eastAsia="ru-RU"/>
        </w:rPr>
      </w:pPr>
      <w:r w:rsidRPr="006C0A32">
        <w:rPr>
          <w:lang w:val="ru-RU" w:eastAsia="ru-RU"/>
        </w:rPr>
        <w:t>В среднем по области радиационный гамма-фон составил 0,17 мкЗв/ч и находился в допустимых пределах.</w:t>
      </w:r>
    </w:p>
    <w:p w14:paraId="76CB6C76" w14:textId="77777777" w:rsidR="00CF41D8" w:rsidRPr="006C0A32" w:rsidRDefault="00D5366D" w:rsidP="001D397C">
      <w:pPr>
        <w:ind w:firstLine="709"/>
        <w:jc w:val="both"/>
        <w:rPr>
          <w:lang w:val="ru-RU" w:eastAsia="ru-RU"/>
        </w:rPr>
      </w:pPr>
      <w:r w:rsidRPr="006C0A32">
        <w:rPr>
          <w:lang w:val="kk-KZ" w:eastAsia="ru-RU"/>
        </w:rPr>
        <w:t xml:space="preserve">Наблюдения </w:t>
      </w:r>
      <w:r w:rsidRPr="006C0A32">
        <w:rPr>
          <w:lang w:val="ru-RU" w:eastAsia="ru-RU"/>
        </w:rPr>
        <w:t>за радиоактивным загрязнением приземного слоя атмосферы на территории А</w:t>
      </w:r>
      <w:r w:rsidRPr="006C0A32">
        <w:rPr>
          <w:lang w:val="ru-RU" w:eastAsia="ru-RU"/>
        </w:rPr>
        <w:t>лматинской области осуществлялся на 5-ти метеорологических станциях (Алматы, Нарынкол, Жаркент, Лепсы, Талдыкорган) путем отбора проб воздуха горизонтальными планшетами. На всех станциях проводился пятисуточный отбор проб.</w:t>
      </w:r>
    </w:p>
    <w:p w14:paraId="750CF33C" w14:textId="77777777" w:rsidR="00CF41D8" w:rsidRPr="006C0A32" w:rsidRDefault="00D5366D" w:rsidP="001D397C">
      <w:pPr>
        <w:ind w:firstLine="709"/>
        <w:jc w:val="both"/>
        <w:rPr>
          <w:lang w:val="ru-RU" w:eastAsia="ru-RU"/>
        </w:rPr>
      </w:pPr>
      <w:r w:rsidRPr="006C0A32">
        <w:rPr>
          <w:lang w:val="ru-RU" w:eastAsia="ru-RU"/>
        </w:rPr>
        <w:t xml:space="preserve">Среднесуточная плотность </w:t>
      </w:r>
      <w:r w:rsidRPr="006C0A32">
        <w:rPr>
          <w:lang w:val="ru-RU" w:eastAsia="ru-RU"/>
        </w:rPr>
        <w:t>радиоактивных выпадений в приземном слое атмосферы на территории области колебалась в пределах 0,8-3,2 Бк/м</w:t>
      </w:r>
      <w:r w:rsidR="001D397C" w:rsidRPr="006C0A32">
        <w:rPr>
          <w:vertAlign w:val="superscript"/>
          <w:lang w:val="ru-RU" w:eastAsia="ru-RU"/>
        </w:rPr>
        <w:t>2</w:t>
      </w:r>
      <w:r w:rsidRPr="006C0A32">
        <w:rPr>
          <w:lang w:val="ru-RU" w:eastAsia="ru-RU"/>
        </w:rPr>
        <w:t>.</w:t>
      </w:r>
    </w:p>
    <w:p w14:paraId="0CDC4C32" w14:textId="77777777" w:rsidR="00CF41D8" w:rsidRPr="006C0A32" w:rsidRDefault="00D5366D" w:rsidP="001D397C">
      <w:pPr>
        <w:ind w:firstLine="709"/>
        <w:jc w:val="both"/>
        <w:rPr>
          <w:lang w:val="ru-RU" w:eastAsia="ru-RU"/>
        </w:rPr>
      </w:pPr>
      <w:r w:rsidRPr="006C0A32">
        <w:rPr>
          <w:lang w:val="ru-RU" w:eastAsia="ru-RU"/>
        </w:rPr>
        <w:t>Средняя величина плотности выпадений по области составила 1,7 Бк/м</w:t>
      </w:r>
      <w:r w:rsidR="001D397C" w:rsidRPr="006C0A32">
        <w:rPr>
          <w:vertAlign w:val="superscript"/>
          <w:lang w:val="ru-RU" w:eastAsia="ru-RU"/>
        </w:rPr>
        <w:t>2</w:t>
      </w:r>
      <w:r w:rsidRPr="006C0A32">
        <w:rPr>
          <w:lang w:val="ru-RU" w:eastAsia="ru-RU"/>
        </w:rPr>
        <w:t>, что не превышает предельно-допустимый уровень.</w:t>
      </w:r>
    </w:p>
    <w:p w14:paraId="7A63D654" w14:textId="77777777" w:rsidR="00CF41D8" w:rsidRPr="006C0A32" w:rsidRDefault="00D5366D" w:rsidP="001D397C">
      <w:pPr>
        <w:ind w:firstLine="708"/>
        <w:jc w:val="both"/>
        <w:rPr>
          <w:color w:val="0563C1"/>
          <w:u w:val="single"/>
          <w:lang w:val="ru-RU" w:eastAsia="ru-RU"/>
        </w:rPr>
      </w:pPr>
      <w:r w:rsidRPr="006C0A32">
        <w:rPr>
          <w:lang w:val="ru-RU" w:eastAsia="ru-RU"/>
        </w:rPr>
        <w:t>Более подробная информация раз</w:t>
      </w:r>
      <w:r w:rsidRPr="006C0A32">
        <w:rPr>
          <w:lang w:val="ru-RU" w:eastAsia="ru-RU"/>
        </w:rPr>
        <w:t xml:space="preserve">мещена на сайте РГП «Казгидромет» </w:t>
      </w:r>
      <w:hyperlink r:id="rId81" w:history="1">
        <w:r w:rsidR="00CF41D8" w:rsidRPr="006C0A32">
          <w:rPr>
            <w:color w:val="0563C1" w:themeColor="hyperlink"/>
            <w:u w:val="single"/>
            <w:lang w:val="kk-KZ" w:eastAsia="ru-RU"/>
          </w:rPr>
          <w:t>https://www.kazhydromet.kz/ru/ecology/ezhemesyachnyy-informacionnyy-byulleten-o-sostoyanii-okruzhayuschey-sre</w:t>
        </w:r>
        <w:r w:rsidR="00CF41D8" w:rsidRPr="006C0A32">
          <w:rPr>
            <w:color w:val="0563C1" w:themeColor="hyperlink"/>
            <w:u w:val="single"/>
            <w:lang w:val="en-GB" w:eastAsia="ru-RU"/>
          </w:rPr>
          <w:t>bu</w:t>
        </w:r>
        <w:r w:rsidR="00CF41D8" w:rsidRPr="006C0A32">
          <w:rPr>
            <w:color w:val="0563C1" w:themeColor="hyperlink"/>
            <w:u w:val="single"/>
            <w:lang w:val="ru-RU" w:eastAsia="ru-RU"/>
          </w:rPr>
          <w:t>/2025</w:t>
        </w:r>
      </w:hyperlink>
      <w:r w:rsidRPr="006C0A32">
        <w:rPr>
          <w:color w:val="0563C1" w:themeColor="hyperlink"/>
          <w:u w:val="single"/>
          <w:lang w:val="ru-RU" w:eastAsia="ru-RU"/>
        </w:rPr>
        <w:t>.</w:t>
      </w:r>
    </w:p>
    <w:p w14:paraId="63224F3F" w14:textId="77777777" w:rsidR="00CF41D8" w:rsidRPr="006C0A32" w:rsidRDefault="00CF41D8" w:rsidP="00CF41D8">
      <w:pPr>
        <w:ind w:firstLine="708"/>
        <w:rPr>
          <w:lang w:val="kk-KZ" w:eastAsia="ru-RU"/>
        </w:rPr>
      </w:pPr>
    </w:p>
    <w:p w14:paraId="3647121B" w14:textId="77777777" w:rsidR="00CF41D8" w:rsidRPr="006C0A32" w:rsidRDefault="00D5366D" w:rsidP="00CF41D8">
      <w:pPr>
        <w:ind w:firstLine="709"/>
        <w:rPr>
          <w:b/>
          <w:lang w:val="ru-RU" w:eastAsia="ru-RU"/>
        </w:rPr>
      </w:pPr>
      <w:r w:rsidRPr="006C0A32">
        <w:rPr>
          <w:b/>
          <w:lang w:val="ru-RU" w:eastAsia="ru-RU"/>
        </w:rPr>
        <w:t>12.</w:t>
      </w:r>
      <w:r w:rsidRPr="006C0A32">
        <w:rPr>
          <w:b/>
          <w:lang w:val="kk-KZ" w:eastAsia="ru-RU"/>
        </w:rPr>
        <w:t>4</w:t>
      </w:r>
      <w:r w:rsidRPr="006C0A32">
        <w:rPr>
          <w:b/>
          <w:lang w:val="ru-RU" w:eastAsia="ru-RU"/>
        </w:rPr>
        <w:t>.7. ОТХОДЫ</w:t>
      </w:r>
    </w:p>
    <w:p w14:paraId="5F8E7710" w14:textId="77777777" w:rsidR="00CF41D8" w:rsidRPr="006C0A32" w:rsidRDefault="00D5366D" w:rsidP="00CF41D8">
      <w:pPr>
        <w:tabs>
          <w:tab w:val="left" w:pos="1830"/>
        </w:tabs>
        <w:ind w:firstLine="709"/>
        <w:rPr>
          <w:b/>
          <w:lang w:val="ru-RU" w:eastAsia="ru-RU"/>
        </w:rPr>
      </w:pPr>
      <w:r w:rsidRPr="006C0A32">
        <w:rPr>
          <w:b/>
          <w:lang w:val="ru-RU" w:eastAsia="ru-RU"/>
        </w:rPr>
        <w:tab/>
      </w:r>
    </w:p>
    <w:p w14:paraId="777A982C" w14:textId="77777777" w:rsidR="00CF41D8" w:rsidRPr="006C0A32" w:rsidRDefault="00D5366D" w:rsidP="001D397C">
      <w:pPr>
        <w:ind w:firstLine="709"/>
        <w:jc w:val="both"/>
        <w:rPr>
          <w:b/>
          <w:i/>
          <w:lang w:val="ru-RU" w:eastAsia="ru-RU"/>
        </w:rPr>
      </w:pPr>
      <w:r w:rsidRPr="006C0A32">
        <w:rPr>
          <w:b/>
          <w:i/>
          <w:lang w:val="ru-RU" w:eastAsia="ru-RU"/>
        </w:rPr>
        <w:t>Твердые бытовые отходы</w:t>
      </w:r>
    </w:p>
    <w:p w14:paraId="352CB763" w14:textId="77777777" w:rsidR="00CF41D8" w:rsidRPr="006C0A32" w:rsidRDefault="00D5366D" w:rsidP="001D397C">
      <w:pPr>
        <w:pBdr>
          <w:bottom w:val="single" w:sz="4" w:space="0" w:color="FFFFFF"/>
        </w:pBdr>
        <w:ind w:firstLine="709"/>
        <w:jc w:val="both"/>
        <w:rPr>
          <w:b/>
          <w:lang w:val="ru-RU" w:eastAsia="ru-RU"/>
        </w:rPr>
      </w:pPr>
      <w:r w:rsidRPr="006C0A32">
        <w:rPr>
          <w:lang w:val="ru-RU" w:eastAsia="ru-RU"/>
        </w:rPr>
        <w:t xml:space="preserve">По данным Бюро национальной статистики РК, объем собранных в 2025 году в </w:t>
      </w:r>
      <w:r w:rsidRPr="006C0A32">
        <w:rPr>
          <w:lang w:val="kk-KZ" w:eastAsia="ru-RU"/>
        </w:rPr>
        <w:t xml:space="preserve">Актюбинской </w:t>
      </w:r>
      <w:r w:rsidRPr="006C0A32">
        <w:rPr>
          <w:lang w:val="ru-RU" w:eastAsia="ru-RU"/>
        </w:rPr>
        <w:t xml:space="preserve">области твердых бытовых отходов составляет 263 902 тонн. Сбором и вывозом коммунальных отходов в </w:t>
      </w:r>
      <w:r w:rsidRPr="006C0A32">
        <w:rPr>
          <w:lang w:val="ru-RU" w:eastAsia="ru-RU"/>
        </w:rPr>
        <w:t>области занимаются 117 предприятие.</w:t>
      </w:r>
      <w:r w:rsidRPr="006C0A32">
        <w:rPr>
          <w:b/>
          <w:lang w:val="ru-RU" w:eastAsia="ru-RU"/>
        </w:rPr>
        <w:tab/>
      </w:r>
    </w:p>
    <w:p w14:paraId="0F841DEB" w14:textId="77777777" w:rsidR="00CF41D8" w:rsidRPr="006C0A32" w:rsidRDefault="00D5366D" w:rsidP="001D397C">
      <w:pPr>
        <w:pBdr>
          <w:bottom w:val="single" w:sz="4" w:space="0" w:color="FFFFFF"/>
        </w:pBdr>
        <w:ind w:left="7079"/>
        <w:jc w:val="right"/>
        <w:rPr>
          <w:b/>
          <w:lang w:val="ru-RU" w:eastAsia="ru-RU"/>
        </w:rPr>
      </w:pPr>
      <w:r w:rsidRPr="006C0A32">
        <w:rPr>
          <w:b/>
          <w:lang w:val="ru-RU" w:eastAsia="ru-RU"/>
        </w:rPr>
        <w:t>Рисунок 12.4.3</w:t>
      </w:r>
    </w:p>
    <w:p w14:paraId="5A7C88C0" w14:textId="77777777" w:rsidR="00CF41D8" w:rsidRPr="006C0A32" w:rsidRDefault="00D5366D" w:rsidP="00CF41D8">
      <w:pPr>
        <w:pBdr>
          <w:bottom w:val="single" w:sz="4" w:space="0" w:color="FFFFFF"/>
        </w:pBdr>
        <w:ind w:firstLine="709"/>
        <w:jc w:val="center"/>
        <w:rPr>
          <w:b/>
          <w:lang w:val="kk-KZ" w:eastAsia="ru-RU"/>
        </w:rPr>
      </w:pPr>
      <w:r w:rsidRPr="006C0A32">
        <w:rPr>
          <w:b/>
          <w:lang w:val="ru-RU" w:eastAsia="ru-RU"/>
        </w:rPr>
        <w:t>Движение коммунальных отходов в Алматинской области за 202</w:t>
      </w:r>
      <w:r w:rsidRPr="006C0A32">
        <w:rPr>
          <w:b/>
          <w:lang w:val="kk-KZ" w:eastAsia="ru-RU"/>
        </w:rPr>
        <w:t>5</w:t>
      </w:r>
      <w:r w:rsidRPr="006C0A32">
        <w:rPr>
          <w:b/>
          <w:lang w:val="ru-RU" w:eastAsia="ru-RU"/>
        </w:rPr>
        <w:t xml:space="preserve"> год, тонн</w:t>
      </w:r>
    </w:p>
    <w:p w14:paraId="7697196B" w14:textId="77777777" w:rsidR="00CF41D8" w:rsidRPr="006C0A32" w:rsidRDefault="00D5366D" w:rsidP="00CF41D8">
      <w:pPr>
        <w:pBdr>
          <w:bottom w:val="single" w:sz="4" w:space="0" w:color="FFFFFF"/>
        </w:pBdr>
        <w:ind w:firstLine="709"/>
        <w:jc w:val="center"/>
        <w:rPr>
          <w:lang w:val="ru-RU" w:eastAsia="ru-RU"/>
        </w:rPr>
      </w:pPr>
      <w:r w:rsidRPr="006C0A32">
        <w:rPr>
          <w:noProof/>
        </w:rPr>
        <w:drawing>
          <wp:inline distT="0" distB="0" distL="0" distR="0" wp14:anchorId="4DC151F4" wp14:editId="0C71CCD8">
            <wp:extent cx="3933825" cy="2275115"/>
            <wp:effectExtent l="0" t="0" r="0" b="0"/>
            <wp:docPr id="9" name="Рисунок 9" descr="Изображение выглядит как текст, снимок экрана, число, Шрифт&#10;&#10;Содержимое, созданное искусственным интеллектом, может быть неверным."/>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Рисунок 9" descr="Изображение выглядит как текст, снимок экрана, число, Шрифт&#10;&#10;Содержимое, созданное искусственным интеллектом, может быть неверным."/>
                    <pic:cNvPicPr>
                      <a:picLocks noChangeAspect="1" noChangeArrowheads="1"/>
                    </pic:cNvPicPr>
                  </pic:nvPicPr>
                  <pic:blipFill>
                    <a:blip r:embed="rId82">
                      <a:extLst>
                        <a:ext uri="{28A0092B-C50C-407E-A947-70E740481C1C}">
                          <a14:useLocalDpi xmlns:a14="http://schemas.microsoft.com/office/drawing/2010/main" val="0"/>
                        </a:ext>
                      </a:extLst>
                    </a:blip>
                    <a:stretch>
                      <a:fillRect/>
                    </a:stretch>
                  </pic:blipFill>
                  <pic:spPr bwMode="auto">
                    <a:xfrm>
                      <a:off x="0" y="0"/>
                      <a:ext cx="3938951" cy="2278080"/>
                    </a:xfrm>
                    <a:prstGeom prst="rect">
                      <a:avLst/>
                    </a:prstGeom>
                    <a:noFill/>
                  </pic:spPr>
                </pic:pic>
              </a:graphicData>
            </a:graphic>
          </wp:inline>
        </w:drawing>
      </w:r>
    </w:p>
    <w:p w14:paraId="1DB71EC0" w14:textId="77777777" w:rsidR="00CF41D8" w:rsidRPr="006C0A32" w:rsidRDefault="00D5366D" w:rsidP="00CF41D8">
      <w:pPr>
        <w:pBdr>
          <w:bottom w:val="single" w:sz="4" w:space="0" w:color="FFFFFF"/>
        </w:pBdr>
        <w:ind w:firstLine="709"/>
        <w:jc w:val="center"/>
        <w:rPr>
          <w:i/>
          <w:lang w:val="ru-RU" w:eastAsia="ru-RU"/>
        </w:rPr>
      </w:pPr>
      <w:r w:rsidRPr="006C0A32">
        <w:rPr>
          <w:i/>
          <w:lang w:val="ru-RU" w:eastAsia="ru-RU"/>
        </w:rPr>
        <w:t>Источник:</w:t>
      </w:r>
      <w:r w:rsidR="00221076" w:rsidRPr="006C0A32">
        <w:rPr>
          <w:i/>
          <w:lang w:val="ru-RU" w:eastAsia="ru-RU"/>
        </w:rPr>
        <w:t xml:space="preserve"> </w:t>
      </w:r>
      <w:r w:rsidRPr="006C0A32">
        <w:rPr>
          <w:i/>
          <w:lang w:val="ru-RU" w:eastAsia="ru-RU"/>
        </w:rPr>
        <w:t>Бюро национальной статистики АСПР РК.</w:t>
      </w:r>
    </w:p>
    <w:p w14:paraId="15236F6A" w14:textId="77777777" w:rsidR="00CF41D8" w:rsidRPr="006C0A32" w:rsidRDefault="00CF41D8" w:rsidP="00CF41D8">
      <w:pPr>
        <w:pBdr>
          <w:bottom w:val="single" w:sz="4" w:space="0" w:color="FFFFFF"/>
        </w:pBdr>
        <w:ind w:firstLine="709"/>
        <w:jc w:val="center"/>
        <w:rPr>
          <w:i/>
          <w:lang w:val="ru-RU" w:eastAsia="ru-RU"/>
        </w:rPr>
      </w:pPr>
    </w:p>
    <w:p w14:paraId="0B75E9D0" w14:textId="77777777" w:rsidR="00CF41D8" w:rsidRPr="006C0A32" w:rsidRDefault="00D5366D" w:rsidP="001D397C">
      <w:pPr>
        <w:pBdr>
          <w:bottom w:val="single" w:sz="4" w:space="0" w:color="FFFFFF"/>
        </w:pBdr>
        <w:jc w:val="both"/>
        <w:rPr>
          <w:lang w:val="ru-RU" w:eastAsia="ru-RU"/>
        </w:rPr>
      </w:pPr>
      <w:r w:rsidRPr="006C0A32">
        <w:rPr>
          <w:lang w:val="ru-RU" w:eastAsia="ru-RU"/>
        </w:rPr>
        <w:tab/>
        <w:t>В Алматинской области функционируют 6 полигонов твёрдых бытовых отходов. Они распо</w:t>
      </w:r>
      <w:r w:rsidRPr="006C0A32">
        <w:rPr>
          <w:lang w:val="ru-RU" w:eastAsia="ru-RU"/>
        </w:rPr>
        <w:t>ложены в Балхашском, Жамбылском, Карасайском, Талгарском районах, а также в городах Алатау и Конаев.</w:t>
      </w:r>
    </w:p>
    <w:p w14:paraId="45977BCC" w14:textId="77777777" w:rsidR="00CF41D8" w:rsidRPr="006C0A32" w:rsidRDefault="00D5366D" w:rsidP="001D397C">
      <w:pPr>
        <w:pBdr>
          <w:bottom w:val="single" w:sz="4" w:space="0" w:color="FFFFFF"/>
        </w:pBdr>
        <w:ind w:firstLine="708"/>
        <w:jc w:val="both"/>
        <w:rPr>
          <w:lang w:val="ru-RU" w:eastAsia="ru-RU"/>
        </w:rPr>
      </w:pPr>
      <w:r w:rsidRPr="006C0A32">
        <w:rPr>
          <w:lang w:val="ru-RU" w:eastAsia="ru-RU"/>
        </w:rPr>
        <w:t>Кроме того, в целях увеличения доли переработки твёрдых бытовых отходов планируется реализация 6 инвестиционных проектов в сфере переработки и утилизации Т</w:t>
      </w:r>
      <w:r w:rsidRPr="006C0A32">
        <w:rPr>
          <w:lang w:val="ru-RU" w:eastAsia="ru-RU"/>
        </w:rPr>
        <w:t>БО на общую сумму 75,8 млрд тенге.</w:t>
      </w:r>
    </w:p>
    <w:p w14:paraId="5F751387" w14:textId="77777777" w:rsidR="00CF41D8" w:rsidRPr="006C0A32" w:rsidRDefault="00D5366D" w:rsidP="001D397C">
      <w:pPr>
        <w:pBdr>
          <w:bottom w:val="single" w:sz="4" w:space="0" w:color="FFFFFF"/>
        </w:pBdr>
        <w:ind w:firstLine="708"/>
        <w:jc w:val="both"/>
        <w:rPr>
          <w:lang w:val="ru-RU" w:eastAsia="ru-RU"/>
        </w:rPr>
      </w:pPr>
      <w:r w:rsidRPr="006C0A32">
        <w:rPr>
          <w:lang w:val="ru-RU" w:eastAsia="ru-RU"/>
        </w:rPr>
        <w:t xml:space="preserve"> В Алматинской области реализуется ряд инвестиционных проектов, направленных на развитие системы переработки и утилизации отходов. </w:t>
      </w:r>
    </w:p>
    <w:p w14:paraId="297B1AC1" w14:textId="77777777" w:rsidR="00CF41D8" w:rsidRPr="006C0A32" w:rsidRDefault="00D5366D" w:rsidP="001D397C">
      <w:pPr>
        <w:pBdr>
          <w:bottom w:val="single" w:sz="4" w:space="0" w:color="FFFFFF"/>
        </w:pBdr>
        <w:ind w:firstLine="708"/>
        <w:jc w:val="both"/>
        <w:rPr>
          <w:lang w:val="ru-RU" w:eastAsia="ru-RU"/>
        </w:rPr>
      </w:pPr>
      <w:r w:rsidRPr="006C0A32">
        <w:rPr>
          <w:lang w:val="ru-RU" w:eastAsia="ru-RU"/>
        </w:rPr>
        <w:lastRenderedPageBreak/>
        <w:t>В городе Алатау ТОО «ADC Taza Alem» совместно с турецкой компанией INEVA реализует проект</w:t>
      </w:r>
      <w:r w:rsidRPr="006C0A32">
        <w:rPr>
          <w:lang w:val="ru-RU" w:eastAsia="ru-RU"/>
        </w:rPr>
        <w:t xml:space="preserve"> техноэкопарка по переработке твёрдых бытовых отходов и производству электроэнергии из биогаза. Срок реализации — 2026–2027 годы.</w:t>
      </w:r>
    </w:p>
    <w:p w14:paraId="72BE297D" w14:textId="77777777" w:rsidR="00CF41D8" w:rsidRPr="006C0A32" w:rsidRDefault="00D5366D" w:rsidP="001D397C">
      <w:pPr>
        <w:pBdr>
          <w:bottom w:val="single" w:sz="4" w:space="0" w:color="FFFFFF"/>
        </w:pBdr>
        <w:ind w:firstLine="708"/>
        <w:jc w:val="both"/>
        <w:rPr>
          <w:lang w:val="ru-RU" w:eastAsia="ru-RU"/>
        </w:rPr>
      </w:pPr>
      <w:r w:rsidRPr="006C0A32">
        <w:rPr>
          <w:lang w:val="ru-RU" w:eastAsia="ru-RU"/>
        </w:rPr>
        <w:t>На полигоне твёрдых бытовых отходов в селе Айтей Карасайского района ТОО «Kaz Waste Conversion» планирует строительство компле</w:t>
      </w:r>
      <w:r w:rsidRPr="006C0A32">
        <w:rPr>
          <w:lang w:val="ru-RU" w:eastAsia="ru-RU"/>
        </w:rPr>
        <w:t xml:space="preserve">кса по сортировке отходов мощностью 450 тыс. тонн в год. Срок реализации — 2026–2027 годы. </w:t>
      </w:r>
    </w:p>
    <w:p w14:paraId="044A9647" w14:textId="77777777" w:rsidR="00CF41D8" w:rsidRPr="006C0A32" w:rsidRDefault="00D5366D" w:rsidP="001D397C">
      <w:pPr>
        <w:pBdr>
          <w:bottom w:val="single" w:sz="4" w:space="0" w:color="FFFFFF"/>
        </w:pBdr>
        <w:ind w:firstLine="708"/>
        <w:jc w:val="both"/>
        <w:rPr>
          <w:lang w:val="ru-RU" w:eastAsia="ru-RU"/>
        </w:rPr>
      </w:pPr>
      <w:r w:rsidRPr="006C0A32">
        <w:rPr>
          <w:lang w:val="ru-RU" w:eastAsia="ru-RU"/>
        </w:rPr>
        <w:t xml:space="preserve">На базе полигона твёрдых бытовых отходов в городе Конаев ТОО «ZhasylEco Technology» планирует строительство мусоросжигательного завода. </w:t>
      </w:r>
    </w:p>
    <w:p w14:paraId="3C73CAA1" w14:textId="77777777" w:rsidR="00CF41D8" w:rsidRPr="006C0A32" w:rsidRDefault="00D5366D" w:rsidP="001D397C">
      <w:pPr>
        <w:pBdr>
          <w:bottom w:val="single" w:sz="4" w:space="0" w:color="FFFFFF"/>
        </w:pBdr>
        <w:ind w:firstLine="708"/>
        <w:jc w:val="both"/>
        <w:rPr>
          <w:lang w:val="ru-RU" w:eastAsia="ru-RU"/>
        </w:rPr>
      </w:pPr>
      <w:r w:rsidRPr="006C0A32">
        <w:rPr>
          <w:lang w:val="ru-RU" w:eastAsia="ru-RU"/>
        </w:rPr>
        <w:t xml:space="preserve"> В селе Балтабай Енбекшиказ</w:t>
      </w:r>
      <w:r w:rsidRPr="006C0A32">
        <w:rPr>
          <w:lang w:val="ru-RU" w:eastAsia="ru-RU"/>
        </w:rPr>
        <w:t xml:space="preserve">ахского района китайская компания «Гуандун Сучунь» планирует строительство завода по переработке отходов за счёт частных инвестиций. Срок реализации проекта — 2025–2026 годы. </w:t>
      </w:r>
    </w:p>
    <w:p w14:paraId="41315C1A" w14:textId="77777777" w:rsidR="00CF41D8" w:rsidRPr="006C0A32" w:rsidRDefault="00D5366D" w:rsidP="001D397C">
      <w:pPr>
        <w:pBdr>
          <w:bottom w:val="single" w:sz="4" w:space="0" w:color="FFFFFF"/>
        </w:pBdr>
        <w:ind w:firstLine="708"/>
        <w:jc w:val="both"/>
        <w:rPr>
          <w:lang w:val="ru-RU" w:eastAsia="ru-RU"/>
        </w:rPr>
      </w:pPr>
      <w:r w:rsidRPr="006C0A32">
        <w:rPr>
          <w:lang w:val="ru-RU" w:eastAsia="ru-RU"/>
        </w:rPr>
        <w:t xml:space="preserve">Кроме того, на базе полигона Карасайского района группа компаний «TARTYP» совместно с корейской компанией FMG планирует реализовать проект по производству электроэнергии из метана, образующегося в процессе захоронения отходов. </w:t>
      </w:r>
    </w:p>
    <w:p w14:paraId="1DA73494" w14:textId="77777777" w:rsidR="00CF41D8" w:rsidRPr="006C0A32" w:rsidRDefault="00CF41D8" w:rsidP="00CF41D8">
      <w:pPr>
        <w:pBdr>
          <w:bottom w:val="single" w:sz="4" w:space="0" w:color="FFFFFF"/>
        </w:pBdr>
        <w:ind w:firstLine="708"/>
        <w:rPr>
          <w:color w:val="FF0000"/>
          <w:lang w:val="ru-RU" w:eastAsia="ru-RU"/>
        </w:rPr>
      </w:pPr>
    </w:p>
    <w:p w14:paraId="3298D128" w14:textId="77777777" w:rsidR="00CF41D8" w:rsidRPr="006C0A32" w:rsidRDefault="00D5366D" w:rsidP="00CF41D8">
      <w:pPr>
        <w:ind w:firstLine="709"/>
        <w:rPr>
          <w:b/>
          <w:lang w:val="ru-RU" w:eastAsia="ru-RU"/>
        </w:rPr>
      </w:pPr>
      <w:r w:rsidRPr="006C0A32">
        <w:rPr>
          <w:b/>
          <w:lang w:val="ru-RU" w:eastAsia="ru-RU"/>
        </w:rPr>
        <w:t>12.</w:t>
      </w:r>
      <w:r w:rsidRPr="006C0A32">
        <w:rPr>
          <w:b/>
          <w:lang w:val="kk-KZ" w:eastAsia="ru-RU"/>
        </w:rPr>
        <w:t>4</w:t>
      </w:r>
      <w:r w:rsidRPr="006C0A32">
        <w:rPr>
          <w:b/>
          <w:lang w:val="ru-RU" w:eastAsia="ru-RU"/>
        </w:rPr>
        <w:t xml:space="preserve">.8. </w:t>
      </w:r>
      <w:r w:rsidRPr="006C0A32">
        <w:rPr>
          <w:b/>
          <w:lang w:val="ru-RU" w:eastAsia="ru-RU"/>
        </w:rPr>
        <w:t>ПРОИЗВОДСТВО И ПОТРЕБЛЕНИЕ ТЕПЛО- И ЭЛЕКТРОЭНЕРГИИ</w:t>
      </w:r>
    </w:p>
    <w:p w14:paraId="2B9CB8A2" w14:textId="77777777" w:rsidR="00CF41D8" w:rsidRPr="006C0A32" w:rsidRDefault="00CF41D8" w:rsidP="00CF41D8">
      <w:pPr>
        <w:ind w:firstLine="709"/>
        <w:rPr>
          <w:lang w:val="ru-RU" w:eastAsia="ru-RU"/>
        </w:rPr>
      </w:pPr>
    </w:p>
    <w:p w14:paraId="3663F52B" w14:textId="77777777" w:rsidR="00CF41D8" w:rsidRPr="006C0A32" w:rsidRDefault="00D5366D" w:rsidP="001D397C">
      <w:pPr>
        <w:ind w:firstLine="709"/>
        <w:jc w:val="both"/>
        <w:rPr>
          <w:b/>
          <w:i/>
          <w:lang w:val="ru-RU" w:eastAsia="ru-RU"/>
        </w:rPr>
      </w:pPr>
      <w:r w:rsidRPr="006C0A32">
        <w:rPr>
          <w:b/>
          <w:i/>
          <w:lang w:val="ru-RU" w:eastAsia="ru-RU"/>
        </w:rPr>
        <w:t>Возобновляемые источники энергии</w:t>
      </w:r>
    </w:p>
    <w:p w14:paraId="33C1560D" w14:textId="77777777" w:rsidR="00CF41D8" w:rsidRPr="006C0A32" w:rsidRDefault="00D5366D" w:rsidP="001D397C">
      <w:pPr>
        <w:pBdr>
          <w:bottom w:val="single" w:sz="4" w:space="0" w:color="FFFFFF"/>
        </w:pBdr>
        <w:autoSpaceDE w:val="0"/>
        <w:autoSpaceDN w:val="0"/>
        <w:adjustRightInd w:val="0"/>
        <w:ind w:firstLine="709"/>
        <w:jc w:val="both"/>
        <w:rPr>
          <w:lang w:val="ru-RU" w:eastAsia="ru-RU"/>
        </w:rPr>
      </w:pPr>
      <w:r w:rsidRPr="006C0A32">
        <w:rPr>
          <w:lang w:val="ru-RU" w:eastAsia="ru-RU"/>
        </w:rPr>
        <w:t>В Алматинской области функционируют 23 объекта возобновляемых источников энергии (ВИЭ) общей мощностью 328,1 МВт, в том числе:</w:t>
      </w:r>
    </w:p>
    <w:p w14:paraId="1B0F0BFD" w14:textId="77777777" w:rsidR="00CF41D8" w:rsidRPr="006C0A32" w:rsidRDefault="00D5366D" w:rsidP="001D397C">
      <w:pPr>
        <w:pBdr>
          <w:bottom w:val="single" w:sz="4" w:space="0" w:color="FFFFFF"/>
        </w:pBdr>
        <w:autoSpaceDE w:val="0"/>
        <w:autoSpaceDN w:val="0"/>
        <w:adjustRightInd w:val="0"/>
        <w:ind w:firstLine="709"/>
        <w:jc w:val="both"/>
        <w:rPr>
          <w:lang w:val="ru-RU" w:eastAsia="ru-RU"/>
        </w:rPr>
      </w:pPr>
      <w:r w:rsidRPr="006C0A32">
        <w:rPr>
          <w:lang w:val="ru-RU" w:eastAsia="ru-RU"/>
        </w:rPr>
        <w:t>- 8 гидроэлектростанций (ГЭС) – общей мощнос</w:t>
      </w:r>
      <w:r w:rsidRPr="006C0A32">
        <w:rPr>
          <w:lang w:val="ru-RU" w:eastAsia="ru-RU"/>
        </w:rPr>
        <w:t>тью 25,78 МВт;</w:t>
      </w:r>
    </w:p>
    <w:p w14:paraId="2B4BA587" w14:textId="77777777" w:rsidR="00CF41D8" w:rsidRPr="006C0A32" w:rsidRDefault="00D5366D" w:rsidP="001D397C">
      <w:pPr>
        <w:pBdr>
          <w:bottom w:val="single" w:sz="4" w:space="0" w:color="FFFFFF"/>
        </w:pBdr>
        <w:autoSpaceDE w:val="0"/>
        <w:autoSpaceDN w:val="0"/>
        <w:adjustRightInd w:val="0"/>
        <w:ind w:firstLine="709"/>
        <w:jc w:val="both"/>
        <w:rPr>
          <w:lang w:val="ru-RU" w:eastAsia="ru-RU"/>
        </w:rPr>
      </w:pPr>
      <w:r w:rsidRPr="006C0A32">
        <w:rPr>
          <w:lang w:val="ru-RU" w:eastAsia="ru-RU"/>
        </w:rPr>
        <w:t>- 9 ветроэлектростанций (ВЭС) – общей мощностью 142 МВт;</w:t>
      </w:r>
    </w:p>
    <w:p w14:paraId="101A03DD" w14:textId="77777777" w:rsidR="00CF41D8" w:rsidRPr="006C0A32" w:rsidRDefault="00D5366D" w:rsidP="001D397C">
      <w:pPr>
        <w:pBdr>
          <w:bottom w:val="single" w:sz="4" w:space="0" w:color="FFFFFF"/>
        </w:pBdr>
        <w:autoSpaceDE w:val="0"/>
        <w:autoSpaceDN w:val="0"/>
        <w:adjustRightInd w:val="0"/>
        <w:ind w:firstLine="709"/>
        <w:jc w:val="both"/>
        <w:rPr>
          <w:lang w:val="ru-RU" w:eastAsia="ru-RU"/>
        </w:rPr>
      </w:pPr>
      <w:r w:rsidRPr="006C0A32">
        <w:rPr>
          <w:lang w:val="ru-RU" w:eastAsia="ru-RU"/>
        </w:rPr>
        <w:t xml:space="preserve">- 6 солнечных электростанций (СЭС) – общей мощностью 160,365 МВт. </w:t>
      </w:r>
    </w:p>
    <w:p w14:paraId="5112E444" w14:textId="77777777" w:rsidR="00CF41D8" w:rsidRPr="006C0A32" w:rsidRDefault="00D5366D" w:rsidP="001D397C">
      <w:pPr>
        <w:pBdr>
          <w:bottom w:val="single" w:sz="4" w:space="0" w:color="FFFFFF"/>
        </w:pBdr>
        <w:autoSpaceDE w:val="0"/>
        <w:autoSpaceDN w:val="0"/>
        <w:adjustRightInd w:val="0"/>
        <w:ind w:firstLine="709"/>
        <w:jc w:val="both"/>
        <w:rPr>
          <w:lang w:val="ru-RU" w:eastAsia="ru-RU"/>
        </w:rPr>
      </w:pPr>
      <w:r w:rsidRPr="006C0A32">
        <w:rPr>
          <w:lang w:val="ru-RU" w:eastAsia="ru-RU"/>
        </w:rPr>
        <w:t xml:space="preserve">В настоящее время средний объем потребления  электрической энергии в Алматинской области составляет 750-800 МВт, при </w:t>
      </w:r>
      <w:r w:rsidRPr="006C0A32">
        <w:rPr>
          <w:lang w:val="ru-RU" w:eastAsia="ru-RU"/>
        </w:rPr>
        <w:t>этом объем местного производства электроэнергии достигает – 307,6 МВт, в том числе доля возобновляемых источников энергии – 549,582 млн кВт</w:t>
      </w:r>
      <w:r w:rsidRPr="006C0A32">
        <w:rPr>
          <w:rFonts w:ascii="Cambria Math" w:hAnsi="Cambria Math" w:cs="Cambria Math"/>
          <w:lang w:val="ru-RU" w:eastAsia="ru-RU"/>
        </w:rPr>
        <w:t>⋅</w:t>
      </w:r>
      <w:r w:rsidRPr="006C0A32">
        <w:rPr>
          <w:lang w:val="ru-RU" w:eastAsia="ru-RU"/>
        </w:rPr>
        <w:t>ч (63,9 МВт) без учета Капшагайской ГЭС на реке Или и Мойнакской ГЭС на реке Чарын.</w:t>
      </w:r>
    </w:p>
    <w:p w14:paraId="5CCBDA45" w14:textId="77777777" w:rsidR="001D397C" w:rsidRPr="006C0A32" w:rsidRDefault="00D5366D" w:rsidP="001D397C">
      <w:pPr>
        <w:pBdr>
          <w:bottom w:val="single" w:sz="4" w:space="0" w:color="FFFFFF"/>
        </w:pBdr>
        <w:autoSpaceDE w:val="0"/>
        <w:autoSpaceDN w:val="0"/>
        <w:adjustRightInd w:val="0"/>
        <w:ind w:firstLine="709"/>
        <w:jc w:val="both"/>
        <w:rPr>
          <w:lang w:val="ru-RU" w:eastAsia="ru-RU"/>
        </w:rPr>
      </w:pPr>
      <w:r w:rsidRPr="006C0A32">
        <w:rPr>
          <w:lang w:val="ru-RU" w:eastAsia="ru-RU"/>
        </w:rPr>
        <w:t xml:space="preserve"> С учетом прогнозируемого социал</w:t>
      </w:r>
      <w:r w:rsidRPr="006C0A32">
        <w:rPr>
          <w:lang w:val="ru-RU" w:eastAsia="ru-RU"/>
        </w:rPr>
        <w:t xml:space="preserve">ьно-экономического развития региона к 2050 году объем потребления электрической энергии в Алматинской области увеличится до 4 187 МВт. </w:t>
      </w:r>
    </w:p>
    <w:p w14:paraId="1381738B" w14:textId="77777777" w:rsidR="00CF41D8" w:rsidRPr="006C0A32" w:rsidRDefault="00D5366D" w:rsidP="001D397C">
      <w:pPr>
        <w:pBdr>
          <w:bottom w:val="single" w:sz="4" w:space="0" w:color="FFFFFF"/>
        </w:pBdr>
        <w:autoSpaceDE w:val="0"/>
        <w:autoSpaceDN w:val="0"/>
        <w:adjustRightInd w:val="0"/>
        <w:ind w:firstLine="709"/>
        <w:jc w:val="both"/>
        <w:rPr>
          <w:lang w:val="ru-RU" w:eastAsia="ru-RU"/>
        </w:rPr>
      </w:pPr>
      <w:r w:rsidRPr="006C0A32">
        <w:rPr>
          <w:lang w:val="ru-RU" w:eastAsia="ru-RU"/>
        </w:rPr>
        <w:t>Кроме того, в Жамбылском районе проведен аукцион на строительство солнечной электростанции мощностью 20 МВт. По итогам а</w:t>
      </w:r>
      <w:r w:rsidRPr="006C0A32">
        <w:rPr>
          <w:lang w:val="ru-RU" w:eastAsia="ru-RU"/>
        </w:rPr>
        <w:t xml:space="preserve">укциона победителем определено ТОО </w:t>
      </w:r>
    </w:p>
    <w:p w14:paraId="683A533E" w14:textId="77777777" w:rsidR="00CF41D8" w:rsidRPr="006C0A32" w:rsidRDefault="00D5366D" w:rsidP="001D397C">
      <w:pPr>
        <w:pBdr>
          <w:bottom w:val="single" w:sz="4" w:space="0" w:color="FFFFFF"/>
        </w:pBdr>
        <w:autoSpaceDE w:val="0"/>
        <w:autoSpaceDN w:val="0"/>
        <w:adjustRightInd w:val="0"/>
        <w:ind w:firstLine="709"/>
        <w:jc w:val="both"/>
        <w:rPr>
          <w:lang w:val="ru-RU" w:eastAsia="ru-RU"/>
        </w:rPr>
      </w:pPr>
      <w:r w:rsidRPr="006C0A32">
        <w:rPr>
          <w:lang w:val="ru-RU" w:eastAsia="ru-RU"/>
        </w:rPr>
        <w:t xml:space="preserve">«Dala Solar». В настоящее время разрабатывается проектная документация, завершение строительства планируется в 2026 году. </w:t>
      </w:r>
    </w:p>
    <w:p w14:paraId="209850C2" w14:textId="77777777" w:rsidR="00CF41D8" w:rsidRPr="006C0A32" w:rsidRDefault="00D5366D" w:rsidP="001D397C">
      <w:pPr>
        <w:pBdr>
          <w:bottom w:val="single" w:sz="4" w:space="0" w:color="FFFFFF"/>
        </w:pBdr>
        <w:autoSpaceDE w:val="0"/>
        <w:autoSpaceDN w:val="0"/>
        <w:adjustRightInd w:val="0"/>
        <w:ind w:firstLine="709"/>
        <w:jc w:val="both"/>
        <w:rPr>
          <w:lang w:val="ru-RU" w:eastAsia="ru-RU"/>
        </w:rPr>
      </w:pPr>
      <w:r w:rsidRPr="006C0A32">
        <w:rPr>
          <w:lang w:val="ru-RU" w:eastAsia="ru-RU"/>
        </w:rPr>
        <w:t>В целом, на территории области в список объектов, прошедших аукционы Министерства энергетики Респ</w:t>
      </w:r>
      <w:r w:rsidRPr="006C0A32">
        <w:rPr>
          <w:lang w:val="ru-RU" w:eastAsia="ru-RU"/>
        </w:rPr>
        <w:t>ублики Казахстан и запланированных к строительству до 2030 года, включены 13 возобновляемых источников энергии общей мощностью 104,3 МВт, в том числе:- 2 биоэлектростанции – 9,4 МВт;- 1 СЭС – 20 МВт;- 11 ГЭС – 74,9 МВт.</w:t>
      </w:r>
    </w:p>
    <w:p w14:paraId="0E5EF726" w14:textId="77777777" w:rsidR="00CF41D8" w:rsidRPr="006C0A32" w:rsidRDefault="00CF41D8" w:rsidP="001D397C">
      <w:pPr>
        <w:pBdr>
          <w:bottom w:val="single" w:sz="4" w:space="0" w:color="FFFFFF"/>
        </w:pBdr>
        <w:autoSpaceDE w:val="0"/>
        <w:autoSpaceDN w:val="0"/>
        <w:adjustRightInd w:val="0"/>
        <w:ind w:firstLine="709"/>
        <w:jc w:val="both"/>
        <w:rPr>
          <w:b/>
          <w:lang w:val="ru-RU" w:eastAsia="ru-RU"/>
        </w:rPr>
      </w:pPr>
    </w:p>
    <w:p w14:paraId="6C3C2A05" w14:textId="77777777" w:rsidR="00CF41D8" w:rsidRPr="006C0A32" w:rsidRDefault="00D5366D" w:rsidP="001D397C">
      <w:pPr>
        <w:ind w:firstLine="709"/>
        <w:jc w:val="both"/>
        <w:rPr>
          <w:b/>
          <w:lang w:val="ru-RU" w:eastAsia="ru-RU"/>
        </w:rPr>
      </w:pPr>
      <w:r w:rsidRPr="006C0A32">
        <w:rPr>
          <w:b/>
          <w:lang w:val="ru-RU" w:eastAsia="ru-RU"/>
        </w:rPr>
        <w:t>12.</w:t>
      </w:r>
      <w:r w:rsidRPr="006C0A32">
        <w:rPr>
          <w:b/>
          <w:lang w:val="kk-KZ" w:eastAsia="ru-RU"/>
        </w:rPr>
        <w:t>4</w:t>
      </w:r>
      <w:r w:rsidRPr="006C0A32">
        <w:rPr>
          <w:b/>
          <w:lang w:val="ru-RU" w:eastAsia="ru-RU"/>
        </w:rPr>
        <w:t>.9. ЦЕЛЕВЫЕ ПОКАЗАТЕЛИ КАЧЕСТВА</w:t>
      </w:r>
      <w:r w:rsidRPr="006C0A32">
        <w:rPr>
          <w:b/>
          <w:lang w:val="ru-RU" w:eastAsia="ru-RU"/>
        </w:rPr>
        <w:t xml:space="preserve"> ОКРУЖАЮЩЕЙ СРЕДЫ</w:t>
      </w:r>
    </w:p>
    <w:p w14:paraId="5B24EB04" w14:textId="77777777" w:rsidR="00CF41D8" w:rsidRPr="006C0A32" w:rsidRDefault="00D5366D" w:rsidP="001D397C">
      <w:pPr>
        <w:ind w:firstLine="709"/>
        <w:jc w:val="both"/>
        <w:rPr>
          <w:lang w:val="ru-RU" w:eastAsia="ru-RU"/>
        </w:rPr>
      </w:pPr>
      <w:r w:rsidRPr="006C0A32">
        <w:rPr>
          <w:lang w:val="ru-RU" w:eastAsia="ru-RU"/>
        </w:rPr>
        <w:t xml:space="preserve"> </w:t>
      </w:r>
    </w:p>
    <w:p w14:paraId="14AAD75E" w14:textId="22791BE0" w:rsidR="00CF7EF3" w:rsidRPr="006C0A32" w:rsidRDefault="00D5366D" w:rsidP="00511985">
      <w:pPr>
        <w:spacing w:after="160" w:line="259" w:lineRule="auto"/>
        <w:ind w:firstLine="709"/>
        <w:jc w:val="center"/>
        <w:rPr>
          <w:b/>
          <w:color w:val="000000"/>
          <w:lang w:val="kk-KZ" w:eastAsia="ru-RU"/>
        </w:rPr>
      </w:pPr>
      <w:r w:rsidRPr="006C0A32">
        <w:rPr>
          <w:lang w:val="ru-RU" w:eastAsia="ru-RU"/>
        </w:rPr>
        <w:t>Целевые показатели качества окружающей среды на 2024-2028 годы утверждены решением областного маслихата за №12-63 от 19 декабря 2023 года.</w:t>
      </w:r>
      <w:r w:rsidRPr="006C0A32">
        <w:rPr>
          <w:strike/>
          <w:lang w:val="kk-KZ" w:eastAsia="ru-RU"/>
        </w:rPr>
        <w:br w:type="page"/>
      </w:r>
      <w:r w:rsidRPr="006C0A32">
        <w:rPr>
          <w:b/>
          <w:lang w:val="kk-KZ" w:eastAsia="ru-RU"/>
        </w:rPr>
        <w:lastRenderedPageBreak/>
        <w:t>12.5</w:t>
      </w:r>
      <w:r w:rsidRPr="006C0A32">
        <w:rPr>
          <w:b/>
          <w:color w:val="000000"/>
          <w:lang w:val="kk-KZ" w:eastAsia="ru-RU"/>
        </w:rPr>
        <w:t>. АТЫРАУСКАЯ ОБЛАСТЬ</w:t>
      </w:r>
    </w:p>
    <w:p w14:paraId="7914FF72" w14:textId="77777777" w:rsidR="00CF7EF3" w:rsidRPr="006C0A32" w:rsidRDefault="00CF7EF3" w:rsidP="00CF7EF3">
      <w:pPr>
        <w:autoSpaceDE w:val="0"/>
        <w:autoSpaceDN w:val="0"/>
        <w:adjustRightInd w:val="0"/>
        <w:ind w:firstLine="708"/>
        <w:jc w:val="right"/>
        <w:rPr>
          <w:iCs/>
          <w:color w:val="000000"/>
          <w:lang w:val="kk-KZ" w:eastAsia="ru-RU"/>
        </w:rPr>
      </w:pPr>
    </w:p>
    <w:tbl>
      <w:tblPr>
        <w:tblW w:w="5000" w:type="pct"/>
        <w:jc w:val="center"/>
        <w:tblBorders>
          <w:top w:val="single" w:sz="4" w:space="0" w:color="002060"/>
          <w:left w:val="single" w:sz="4" w:space="0" w:color="002060"/>
          <w:bottom w:val="single" w:sz="4" w:space="0" w:color="002060"/>
          <w:right w:val="single" w:sz="4" w:space="0" w:color="002060"/>
          <w:insideH w:val="single" w:sz="4" w:space="0" w:color="002060"/>
          <w:insideV w:val="single" w:sz="4" w:space="0" w:color="002060"/>
        </w:tblBorders>
        <w:tblLook w:val="04A0" w:firstRow="1" w:lastRow="0" w:firstColumn="1" w:lastColumn="0" w:noHBand="0" w:noVBand="1"/>
      </w:tblPr>
      <w:tblGrid>
        <w:gridCol w:w="2478"/>
        <w:gridCol w:w="1608"/>
        <w:gridCol w:w="1169"/>
        <w:gridCol w:w="1169"/>
        <w:gridCol w:w="1023"/>
        <w:gridCol w:w="1169"/>
        <w:gridCol w:w="1013"/>
      </w:tblGrid>
      <w:tr w:rsidR="00FC7945" w:rsidRPr="006C0A32" w14:paraId="12CADB52" w14:textId="77777777" w:rsidTr="000F61EB">
        <w:trPr>
          <w:trHeight w:val="294"/>
          <w:jc w:val="center"/>
        </w:trPr>
        <w:tc>
          <w:tcPr>
            <w:tcW w:w="1287" w:type="pct"/>
            <w:vMerge w:val="restart"/>
            <w:tcBorders>
              <w:top w:val="single" w:sz="4" w:space="0" w:color="002060"/>
              <w:left w:val="single" w:sz="4" w:space="0" w:color="002060"/>
              <w:right w:val="single" w:sz="4" w:space="0" w:color="002060"/>
            </w:tcBorders>
            <w:vAlign w:val="center"/>
          </w:tcPr>
          <w:p w14:paraId="3598B180" w14:textId="77777777" w:rsidR="00CF7EF3" w:rsidRPr="006C0A32" w:rsidRDefault="00D5366D" w:rsidP="000F61EB">
            <w:pPr>
              <w:jc w:val="center"/>
              <w:rPr>
                <w:b/>
                <w:color w:val="000000"/>
                <w:lang w:val="ru-RU" w:eastAsia="ru-RU"/>
              </w:rPr>
            </w:pPr>
            <w:r w:rsidRPr="006C0A32">
              <w:rPr>
                <w:noProof/>
              </w:rPr>
              <w:drawing>
                <wp:inline distT="0" distB="0" distL="0" distR="0" wp14:anchorId="04CC2DB9" wp14:editId="2802CEFA">
                  <wp:extent cx="1293063" cy="1293340"/>
                  <wp:effectExtent l="0" t="0" r="2540" b="2540"/>
                  <wp:docPr id="952903901"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2903901" name="Picture 2"/>
                          <pic:cNvPicPr>
                            <a:picLocks noChangeAspect="1" noChangeArrowheads="1"/>
                          </pic:cNvPicPr>
                        </pic:nvPicPr>
                        <pic:blipFill>
                          <a:blip r:embed="rId83" cstate="print">
                            <a:extLst>
                              <a:ext uri="{28A0092B-C50C-407E-A947-70E740481C1C}">
                                <a14:useLocalDpi xmlns:a14="http://schemas.microsoft.com/office/drawing/2010/main" val="0"/>
                              </a:ext>
                            </a:extLst>
                          </a:blip>
                          <a:stretch>
                            <a:fillRect/>
                          </a:stretch>
                        </pic:blipFill>
                        <pic:spPr bwMode="auto">
                          <a:xfrm>
                            <a:off x="0" y="0"/>
                            <a:ext cx="1321146" cy="1321429"/>
                          </a:xfrm>
                          <a:prstGeom prst="rect">
                            <a:avLst/>
                          </a:prstGeom>
                          <a:noFill/>
                          <a:ln>
                            <a:noFill/>
                          </a:ln>
                        </pic:spPr>
                      </pic:pic>
                    </a:graphicData>
                  </a:graphic>
                </wp:inline>
              </w:drawing>
            </w:r>
          </w:p>
        </w:tc>
        <w:tc>
          <w:tcPr>
            <w:tcW w:w="3713" w:type="pct"/>
            <w:gridSpan w:val="6"/>
            <w:tcBorders>
              <w:top w:val="single" w:sz="4" w:space="0" w:color="002060"/>
              <w:left w:val="single" w:sz="4" w:space="0" w:color="002060"/>
              <w:bottom w:val="single" w:sz="4" w:space="0" w:color="002060"/>
              <w:right w:val="single" w:sz="4" w:space="0" w:color="002060"/>
            </w:tcBorders>
            <w:vAlign w:val="center"/>
            <w:hideMark/>
          </w:tcPr>
          <w:p w14:paraId="3DDE435B" w14:textId="77777777" w:rsidR="00CF7EF3" w:rsidRPr="006C0A32" w:rsidRDefault="00D5366D" w:rsidP="00BB7516">
            <w:pPr>
              <w:jc w:val="center"/>
              <w:rPr>
                <w:b/>
                <w:color w:val="000000"/>
                <w:lang w:val="ru-RU" w:eastAsia="ru-RU"/>
              </w:rPr>
            </w:pPr>
            <w:r w:rsidRPr="006C0A32">
              <w:rPr>
                <w:b/>
                <w:color w:val="000000"/>
                <w:lang w:val="ru-RU" w:eastAsia="ru-RU"/>
              </w:rPr>
              <w:t>Общие показатели за 2025 год</w:t>
            </w:r>
          </w:p>
        </w:tc>
      </w:tr>
      <w:tr w:rsidR="00FC7945" w:rsidRPr="006C0A32" w14:paraId="5346F60F" w14:textId="77777777" w:rsidTr="000F61EB">
        <w:trPr>
          <w:trHeight w:val="610"/>
          <w:jc w:val="center"/>
        </w:trPr>
        <w:tc>
          <w:tcPr>
            <w:tcW w:w="1287" w:type="pct"/>
            <w:vMerge/>
            <w:tcBorders>
              <w:left w:val="single" w:sz="4" w:space="0" w:color="002060"/>
              <w:right w:val="single" w:sz="4" w:space="0" w:color="002060"/>
            </w:tcBorders>
          </w:tcPr>
          <w:p w14:paraId="0B4C836D" w14:textId="77777777" w:rsidR="00CF7EF3" w:rsidRPr="006C0A32" w:rsidRDefault="00CF7EF3" w:rsidP="00BB7516">
            <w:pPr>
              <w:rPr>
                <w:b/>
                <w:color w:val="000000"/>
                <w:lang w:val="ru-RU" w:eastAsia="ru-RU"/>
              </w:rPr>
            </w:pPr>
          </w:p>
        </w:tc>
        <w:tc>
          <w:tcPr>
            <w:tcW w:w="835" w:type="pct"/>
            <w:tcBorders>
              <w:top w:val="single" w:sz="4" w:space="0" w:color="002060"/>
              <w:left w:val="single" w:sz="4" w:space="0" w:color="002060"/>
              <w:bottom w:val="single" w:sz="4" w:space="0" w:color="002060"/>
              <w:right w:val="single" w:sz="4" w:space="0" w:color="002060"/>
            </w:tcBorders>
            <w:vAlign w:val="center"/>
            <w:hideMark/>
          </w:tcPr>
          <w:p w14:paraId="115AADA3" w14:textId="77777777" w:rsidR="00CF7EF3" w:rsidRPr="006C0A32" w:rsidRDefault="00D5366D" w:rsidP="00BB7516">
            <w:pPr>
              <w:jc w:val="center"/>
              <w:rPr>
                <w:color w:val="000000"/>
                <w:lang w:val="ru-RU" w:eastAsia="ru-RU"/>
              </w:rPr>
            </w:pPr>
            <w:r w:rsidRPr="006C0A32">
              <w:rPr>
                <w:color w:val="000000"/>
                <w:lang w:eastAsia="ru-RU"/>
              </w:rPr>
              <w:t>S</w:t>
            </w:r>
            <w:r w:rsidRPr="006C0A32">
              <w:rPr>
                <w:color w:val="000000"/>
                <w:lang w:val="ru-RU" w:eastAsia="ru-RU"/>
              </w:rPr>
              <w:t xml:space="preserve"> субъекта,</w:t>
            </w:r>
          </w:p>
          <w:p w14:paraId="5EC4132A" w14:textId="77777777" w:rsidR="00CF7EF3" w:rsidRPr="006C0A32" w:rsidRDefault="00D5366D" w:rsidP="00BB7516">
            <w:pPr>
              <w:jc w:val="center"/>
              <w:rPr>
                <w:b/>
                <w:color w:val="000000"/>
                <w:lang w:val="ru-RU" w:eastAsia="ru-RU"/>
              </w:rPr>
            </w:pPr>
            <w:r w:rsidRPr="006C0A32">
              <w:rPr>
                <w:color w:val="000000"/>
                <w:lang w:val="ru-RU" w:eastAsia="ru-RU"/>
              </w:rPr>
              <w:t>тыс. км</w:t>
            </w:r>
            <w:r w:rsidRPr="006C0A32">
              <w:rPr>
                <w:color w:val="000000"/>
                <w:vertAlign w:val="superscript"/>
                <w:lang w:val="ru-RU" w:eastAsia="ru-RU"/>
              </w:rPr>
              <w:t>2</w:t>
            </w:r>
          </w:p>
        </w:tc>
        <w:tc>
          <w:tcPr>
            <w:tcW w:w="607" w:type="pct"/>
            <w:tcBorders>
              <w:top w:val="single" w:sz="4" w:space="0" w:color="002060"/>
              <w:left w:val="single" w:sz="4" w:space="0" w:color="002060"/>
              <w:bottom w:val="single" w:sz="4" w:space="0" w:color="002060"/>
              <w:right w:val="single" w:sz="4" w:space="0" w:color="002060"/>
            </w:tcBorders>
            <w:vAlign w:val="center"/>
            <w:hideMark/>
          </w:tcPr>
          <w:p w14:paraId="23202101" w14:textId="77777777" w:rsidR="00CF7EF3" w:rsidRPr="006C0A32" w:rsidRDefault="00D5366D" w:rsidP="00BB7516">
            <w:pPr>
              <w:jc w:val="center"/>
              <w:rPr>
                <w:color w:val="000000"/>
                <w:lang w:val="ru-RU" w:eastAsia="ru-RU"/>
              </w:rPr>
            </w:pPr>
            <w:r w:rsidRPr="006C0A32">
              <w:rPr>
                <w:lang w:val="ru-RU" w:eastAsia="ru-RU"/>
              </w:rPr>
              <w:t>118,6</w:t>
            </w:r>
          </w:p>
        </w:tc>
        <w:tc>
          <w:tcPr>
            <w:tcW w:w="1138" w:type="pct"/>
            <w:gridSpan w:val="2"/>
            <w:tcBorders>
              <w:top w:val="single" w:sz="4" w:space="0" w:color="002060"/>
              <w:left w:val="single" w:sz="4" w:space="0" w:color="002060"/>
              <w:bottom w:val="single" w:sz="4" w:space="0" w:color="002060"/>
              <w:right w:val="single" w:sz="4" w:space="0" w:color="002060"/>
            </w:tcBorders>
            <w:vAlign w:val="center"/>
            <w:hideMark/>
          </w:tcPr>
          <w:p w14:paraId="229EE8AD" w14:textId="77777777" w:rsidR="00CF7EF3" w:rsidRPr="006C0A32" w:rsidRDefault="00D5366D" w:rsidP="00BB7516">
            <w:pPr>
              <w:jc w:val="center"/>
              <w:rPr>
                <w:color w:val="000000"/>
                <w:lang w:val="ru-RU" w:eastAsia="ru-RU"/>
              </w:rPr>
            </w:pPr>
            <w:r w:rsidRPr="006C0A32">
              <w:rPr>
                <w:color w:val="000000"/>
                <w:lang w:val="ru-RU" w:eastAsia="ru-RU"/>
              </w:rPr>
              <w:t>Население,</w:t>
            </w:r>
          </w:p>
          <w:p w14:paraId="4550E8FF" w14:textId="77777777" w:rsidR="00CF7EF3" w:rsidRPr="006C0A32" w:rsidRDefault="00D5366D" w:rsidP="00BB7516">
            <w:pPr>
              <w:jc w:val="center"/>
              <w:rPr>
                <w:color w:val="000000"/>
                <w:lang w:val="ru-RU" w:eastAsia="ru-RU"/>
              </w:rPr>
            </w:pPr>
            <w:r w:rsidRPr="006C0A32">
              <w:rPr>
                <w:color w:val="000000"/>
                <w:lang w:val="ru-RU" w:eastAsia="ru-RU"/>
              </w:rPr>
              <w:t>на 01.01.2026 г., чел.</w:t>
            </w:r>
          </w:p>
        </w:tc>
        <w:tc>
          <w:tcPr>
            <w:tcW w:w="1134" w:type="pct"/>
            <w:gridSpan w:val="2"/>
            <w:tcBorders>
              <w:top w:val="single" w:sz="4" w:space="0" w:color="002060"/>
              <w:left w:val="single" w:sz="4" w:space="0" w:color="002060"/>
              <w:bottom w:val="single" w:sz="4" w:space="0" w:color="002060"/>
              <w:right w:val="single" w:sz="4" w:space="0" w:color="002060"/>
            </w:tcBorders>
            <w:vAlign w:val="center"/>
            <w:hideMark/>
          </w:tcPr>
          <w:p w14:paraId="4C0768A9" w14:textId="77777777" w:rsidR="00CF7EF3" w:rsidRPr="006C0A32" w:rsidRDefault="00D5366D" w:rsidP="00BB7516">
            <w:pPr>
              <w:jc w:val="center"/>
              <w:rPr>
                <w:color w:val="000000"/>
                <w:lang w:val="kk-KZ" w:eastAsia="ru-RU"/>
              </w:rPr>
            </w:pPr>
            <w:r w:rsidRPr="006C0A32">
              <w:rPr>
                <w:color w:val="000000"/>
                <w:lang w:val="kk-KZ" w:eastAsia="ru-RU"/>
              </w:rPr>
              <w:t>715 930</w:t>
            </w:r>
          </w:p>
        </w:tc>
      </w:tr>
      <w:tr w:rsidR="00FC7945" w:rsidRPr="00511985" w14:paraId="7AE25800" w14:textId="77777777" w:rsidTr="000F61EB">
        <w:trPr>
          <w:trHeight w:val="139"/>
          <w:jc w:val="center"/>
        </w:trPr>
        <w:tc>
          <w:tcPr>
            <w:tcW w:w="1287" w:type="pct"/>
            <w:vMerge/>
            <w:tcBorders>
              <w:left w:val="single" w:sz="4" w:space="0" w:color="002060"/>
              <w:right w:val="single" w:sz="4" w:space="0" w:color="002060"/>
            </w:tcBorders>
          </w:tcPr>
          <w:p w14:paraId="645A6F0B" w14:textId="77777777" w:rsidR="00CF7EF3" w:rsidRPr="006C0A32" w:rsidRDefault="00CF7EF3" w:rsidP="00BB7516">
            <w:pPr>
              <w:jc w:val="center"/>
              <w:rPr>
                <w:b/>
                <w:color w:val="000000"/>
                <w:lang w:val="ru-RU" w:eastAsia="ru-RU"/>
              </w:rPr>
            </w:pPr>
          </w:p>
        </w:tc>
        <w:tc>
          <w:tcPr>
            <w:tcW w:w="3713" w:type="pct"/>
            <w:gridSpan w:val="6"/>
            <w:tcBorders>
              <w:top w:val="single" w:sz="4" w:space="0" w:color="002060"/>
              <w:left w:val="single" w:sz="4" w:space="0" w:color="002060"/>
              <w:bottom w:val="single" w:sz="4" w:space="0" w:color="002060"/>
              <w:right w:val="single" w:sz="4" w:space="0" w:color="002060"/>
            </w:tcBorders>
            <w:vAlign w:val="center"/>
            <w:hideMark/>
          </w:tcPr>
          <w:p w14:paraId="7C62F1C7" w14:textId="77777777" w:rsidR="00CF7EF3" w:rsidRPr="006C0A32" w:rsidRDefault="00D5366D" w:rsidP="00BB7516">
            <w:pPr>
              <w:jc w:val="center"/>
              <w:rPr>
                <w:b/>
                <w:color w:val="000000"/>
                <w:lang w:val="ru-RU" w:eastAsia="ru-RU"/>
              </w:rPr>
            </w:pPr>
            <w:r w:rsidRPr="006C0A32">
              <w:rPr>
                <w:b/>
                <w:color w:val="000000"/>
                <w:lang w:val="ru-RU" w:eastAsia="ru-RU"/>
              </w:rPr>
              <w:t>Основные экологические показатели за 2022-2025 годы</w:t>
            </w:r>
          </w:p>
        </w:tc>
      </w:tr>
      <w:tr w:rsidR="00FC7945" w:rsidRPr="006C0A32" w14:paraId="51D5AA93" w14:textId="77777777" w:rsidTr="000F61EB">
        <w:trPr>
          <w:trHeight w:val="62"/>
          <w:jc w:val="center"/>
        </w:trPr>
        <w:tc>
          <w:tcPr>
            <w:tcW w:w="1287" w:type="pct"/>
            <w:vMerge/>
            <w:tcBorders>
              <w:left w:val="single" w:sz="4" w:space="0" w:color="002060"/>
              <w:right w:val="single" w:sz="4" w:space="0" w:color="002060"/>
            </w:tcBorders>
          </w:tcPr>
          <w:p w14:paraId="5856E9D1" w14:textId="77777777" w:rsidR="00CF7EF3" w:rsidRPr="006C0A32" w:rsidRDefault="00CF7EF3" w:rsidP="00BB7516">
            <w:pPr>
              <w:rPr>
                <w:b/>
                <w:color w:val="000000"/>
                <w:lang w:val="ru-RU" w:eastAsia="ru-RU"/>
              </w:rPr>
            </w:pPr>
          </w:p>
        </w:tc>
        <w:tc>
          <w:tcPr>
            <w:tcW w:w="1442" w:type="pct"/>
            <w:gridSpan w:val="2"/>
            <w:tcBorders>
              <w:top w:val="single" w:sz="4" w:space="0" w:color="002060"/>
              <w:left w:val="single" w:sz="4" w:space="0" w:color="002060"/>
              <w:bottom w:val="single" w:sz="4" w:space="0" w:color="002060"/>
              <w:right w:val="single" w:sz="4" w:space="0" w:color="002060"/>
            </w:tcBorders>
            <w:vAlign w:val="center"/>
            <w:hideMark/>
          </w:tcPr>
          <w:p w14:paraId="1954CD78" w14:textId="77777777" w:rsidR="00CF7EF3" w:rsidRPr="006C0A32" w:rsidRDefault="00D5366D" w:rsidP="00BB7516">
            <w:pPr>
              <w:jc w:val="center"/>
              <w:rPr>
                <w:b/>
                <w:color w:val="000000"/>
                <w:lang w:val="ru-RU" w:eastAsia="ru-RU"/>
              </w:rPr>
            </w:pPr>
            <w:r w:rsidRPr="006C0A32">
              <w:rPr>
                <w:b/>
                <w:color w:val="000000"/>
                <w:lang w:val="ru-RU" w:eastAsia="ru-RU"/>
              </w:rPr>
              <w:t>Показатели</w:t>
            </w:r>
          </w:p>
        </w:tc>
        <w:tc>
          <w:tcPr>
            <w:tcW w:w="607" w:type="pct"/>
            <w:tcBorders>
              <w:top w:val="single" w:sz="4" w:space="0" w:color="002060"/>
              <w:left w:val="single" w:sz="4" w:space="0" w:color="002060"/>
              <w:bottom w:val="single" w:sz="4" w:space="0" w:color="002060"/>
              <w:right w:val="single" w:sz="4" w:space="0" w:color="002060"/>
            </w:tcBorders>
            <w:vAlign w:val="center"/>
          </w:tcPr>
          <w:p w14:paraId="655B4690" w14:textId="77777777" w:rsidR="00CF7EF3" w:rsidRPr="006C0A32" w:rsidRDefault="00D5366D" w:rsidP="00BB7516">
            <w:pPr>
              <w:jc w:val="center"/>
              <w:rPr>
                <w:b/>
                <w:color w:val="000000"/>
                <w:lang w:val="ru-RU" w:eastAsia="ru-RU"/>
              </w:rPr>
            </w:pPr>
            <w:r w:rsidRPr="006C0A32">
              <w:rPr>
                <w:b/>
                <w:color w:val="000000"/>
                <w:lang w:val="ru-RU" w:eastAsia="ru-RU"/>
              </w:rPr>
              <w:t>2022</w:t>
            </w:r>
          </w:p>
        </w:tc>
        <w:tc>
          <w:tcPr>
            <w:tcW w:w="531" w:type="pct"/>
            <w:tcBorders>
              <w:top w:val="single" w:sz="4" w:space="0" w:color="002060"/>
              <w:left w:val="single" w:sz="4" w:space="0" w:color="002060"/>
              <w:bottom w:val="single" w:sz="4" w:space="0" w:color="002060"/>
              <w:right w:val="single" w:sz="4" w:space="0" w:color="002060"/>
            </w:tcBorders>
            <w:vAlign w:val="center"/>
          </w:tcPr>
          <w:p w14:paraId="79AEF792" w14:textId="77777777" w:rsidR="00CF7EF3" w:rsidRPr="006C0A32" w:rsidRDefault="00D5366D" w:rsidP="00BB7516">
            <w:pPr>
              <w:jc w:val="center"/>
              <w:rPr>
                <w:b/>
                <w:color w:val="000000"/>
                <w:lang w:val="ru-RU" w:eastAsia="ru-RU"/>
              </w:rPr>
            </w:pPr>
            <w:r w:rsidRPr="006C0A32">
              <w:rPr>
                <w:b/>
                <w:color w:val="000000"/>
                <w:lang w:val="ru-RU" w:eastAsia="ru-RU"/>
              </w:rPr>
              <w:t>2023</w:t>
            </w:r>
          </w:p>
        </w:tc>
        <w:tc>
          <w:tcPr>
            <w:tcW w:w="607" w:type="pct"/>
            <w:tcBorders>
              <w:top w:val="single" w:sz="4" w:space="0" w:color="002060"/>
              <w:left w:val="single" w:sz="4" w:space="0" w:color="002060"/>
              <w:bottom w:val="single" w:sz="4" w:space="0" w:color="002060"/>
              <w:right w:val="single" w:sz="4" w:space="0" w:color="002060"/>
            </w:tcBorders>
            <w:vAlign w:val="center"/>
          </w:tcPr>
          <w:p w14:paraId="485CA682" w14:textId="77777777" w:rsidR="00CF7EF3" w:rsidRPr="006C0A32" w:rsidRDefault="00D5366D" w:rsidP="00BB7516">
            <w:pPr>
              <w:jc w:val="center"/>
              <w:rPr>
                <w:b/>
                <w:color w:val="000000"/>
                <w:lang w:val="ru-RU" w:eastAsia="ru-RU"/>
              </w:rPr>
            </w:pPr>
            <w:r w:rsidRPr="006C0A32">
              <w:rPr>
                <w:b/>
                <w:color w:val="000000"/>
                <w:lang w:val="ru-RU" w:eastAsia="ru-RU"/>
              </w:rPr>
              <w:t>2024</w:t>
            </w:r>
          </w:p>
        </w:tc>
        <w:tc>
          <w:tcPr>
            <w:tcW w:w="527" w:type="pct"/>
            <w:tcBorders>
              <w:top w:val="single" w:sz="4" w:space="0" w:color="002060"/>
              <w:left w:val="single" w:sz="4" w:space="0" w:color="002060"/>
              <w:bottom w:val="single" w:sz="4" w:space="0" w:color="002060"/>
              <w:right w:val="single" w:sz="4" w:space="0" w:color="002060"/>
            </w:tcBorders>
            <w:vAlign w:val="center"/>
          </w:tcPr>
          <w:p w14:paraId="256C967B" w14:textId="77777777" w:rsidR="00CF7EF3" w:rsidRPr="006C0A32" w:rsidRDefault="00D5366D" w:rsidP="00BB7516">
            <w:pPr>
              <w:jc w:val="center"/>
              <w:rPr>
                <w:b/>
                <w:color w:val="000000"/>
                <w:lang w:val="ru-RU" w:eastAsia="ru-RU"/>
              </w:rPr>
            </w:pPr>
            <w:r w:rsidRPr="006C0A32">
              <w:rPr>
                <w:b/>
                <w:color w:val="000000"/>
                <w:lang w:val="ru-RU" w:eastAsia="ru-RU"/>
              </w:rPr>
              <w:t>2025</w:t>
            </w:r>
          </w:p>
        </w:tc>
      </w:tr>
      <w:tr w:rsidR="00FC7945" w:rsidRPr="006C0A32" w14:paraId="6737EC06" w14:textId="77777777" w:rsidTr="000F61EB">
        <w:trPr>
          <w:trHeight w:val="417"/>
          <w:jc w:val="center"/>
        </w:trPr>
        <w:tc>
          <w:tcPr>
            <w:tcW w:w="1287" w:type="pct"/>
            <w:vMerge/>
            <w:tcBorders>
              <w:left w:val="single" w:sz="4" w:space="0" w:color="002060"/>
              <w:bottom w:val="single" w:sz="4" w:space="0" w:color="002060"/>
              <w:right w:val="single" w:sz="4" w:space="0" w:color="002060"/>
            </w:tcBorders>
          </w:tcPr>
          <w:p w14:paraId="0CFDA498" w14:textId="77777777" w:rsidR="00CF7EF3" w:rsidRPr="006C0A32" w:rsidRDefault="00CF7EF3" w:rsidP="00BB7516">
            <w:pPr>
              <w:jc w:val="both"/>
              <w:rPr>
                <w:color w:val="000000"/>
                <w:lang w:val="ru-RU" w:eastAsia="ru-RU"/>
              </w:rPr>
            </w:pPr>
          </w:p>
        </w:tc>
        <w:tc>
          <w:tcPr>
            <w:tcW w:w="1442" w:type="pct"/>
            <w:gridSpan w:val="2"/>
            <w:tcBorders>
              <w:top w:val="single" w:sz="4" w:space="0" w:color="002060"/>
              <w:left w:val="single" w:sz="4" w:space="0" w:color="002060"/>
              <w:bottom w:val="single" w:sz="4" w:space="0" w:color="002060"/>
              <w:right w:val="single" w:sz="4" w:space="0" w:color="002060"/>
            </w:tcBorders>
            <w:vAlign w:val="center"/>
            <w:hideMark/>
          </w:tcPr>
          <w:p w14:paraId="79A010DD" w14:textId="77777777" w:rsidR="00CF7EF3" w:rsidRPr="006C0A32" w:rsidRDefault="00D5366D" w:rsidP="000F61EB">
            <w:pPr>
              <w:jc w:val="center"/>
              <w:rPr>
                <w:color w:val="000000"/>
                <w:lang w:val="ru-RU" w:eastAsia="ru-RU"/>
              </w:rPr>
            </w:pPr>
            <w:r w:rsidRPr="006C0A32">
              <w:rPr>
                <w:color w:val="000000"/>
                <w:lang w:val="ru-RU" w:eastAsia="ru-RU"/>
              </w:rPr>
              <w:t>Затраты предприятий</w:t>
            </w:r>
            <w:r w:rsidR="000F61EB" w:rsidRPr="006C0A32">
              <w:rPr>
                <w:color w:val="000000"/>
                <w:lang w:val="kk-KZ" w:eastAsia="ru-RU"/>
              </w:rPr>
              <w:t xml:space="preserve"> </w:t>
            </w:r>
            <w:r w:rsidRPr="006C0A32">
              <w:rPr>
                <w:color w:val="000000"/>
                <w:lang w:val="ru-RU" w:eastAsia="ru-RU"/>
              </w:rPr>
              <w:t>на ООС,</w:t>
            </w:r>
            <w:r w:rsidR="000F61EB" w:rsidRPr="006C0A32">
              <w:rPr>
                <w:color w:val="000000"/>
                <w:lang w:val="kk-KZ" w:eastAsia="ru-RU"/>
              </w:rPr>
              <w:t xml:space="preserve"> </w:t>
            </w:r>
            <w:r w:rsidRPr="006C0A32">
              <w:rPr>
                <w:color w:val="000000"/>
                <w:lang w:val="kk-KZ" w:eastAsia="ru-RU"/>
              </w:rPr>
              <w:t>млрд</w:t>
            </w:r>
            <w:r w:rsidRPr="006C0A32">
              <w:rPr>
                <w:color w:val="000000"/>
                <w:lang w:val="ru-RU" w:eastAsia="ru-RU"/>
              </w:rPr>
              <w:t xml:space="preserve"> тенге</w:t>
            </w:r>
          </w:p>
        </w:tc>
        <w:tc>
          <w:tcPr>
            <w:tcW w:w="607" w:type="pct"/>
            <w:tcBorders>
              <w:top w:val="single" w:sz="4" w:space="0" w:color="002060"/>
              <w:left w:val="single" w:sz="4" w:space="0" w:color="002060"/>
              <w:bottom w:val="single" w:sz="4" w:space="0" w:color="002060"/>
              <w:right w:val="single" w:sz="4" w:space="0" w:color="002060"/>
            </w:tcBorders>
            <w:vAlign w:val="center"/>
          </w:tcPr>
          <w:p w14:paraId="0CB3F097" w14:textId="77777777" w:rsidR="00CF7EF3" w:rsidRPr="006C0A32" w:rsidRDefault="00D5366D" w:rsidP="00BB7516">
            <w:pPr>
              <w:jc w:val="center"/>
              <w:rPr>
                <w:color w:val="000000"/>
                <w:lang w:val="ru-RU" w:eastAsia="ru-RU"/>
              </w:rPr>
            </w:pPr>
            <w:r w:rsidRPr="006C0A32">
              <w:rPr>
                <w:color w:val="000000"/>
                <w:lang w:val="ru-RU" w:eastAsia="ru-RU"/>
              </w:rPr>
              <w:t>100,8</w:t>
            </w:r>
          </w:p>
        </w:tc>
        <w:tc>
          <w:tcPr>
            <w:tcW w:w="531" w:type="pct"/>
            <w:tcBorders>
              <w:top w:val="single" w:sz="4" w:space="0" w:color="002060"/>
              <w:left w:val="single" w:sz="4" w:space="0" w:color="002060"/>
              <w:bottom w:val="single" w:sz="4" w:space="0" w:color="002060"/>
              <w:right w:val="single" w:sz="4" w:space="0" w:color="002060"/>
            </w:tcBorders>
            <w:vAlign w:val="center"/>
          </w:tcPr>
          <w:p w14:paraId="6E217F89" w14:textId="77777777" w:rsidR="00CF7EF3" w:rsidRPr="006C0A32" w:rsidRDefault="00D5366D" w:rsidP="00BB7516">
            <w:pPr>
              <w:jc w:val="center"/>
              <w:rPr>
                <w:color w:val="000000"/>
                <w:lang w:val="ru-RU" w:eastAsia="ru-RU"/>
              </w:rPr>
            </w:pPr>
            <w:r w:rsidRPr="006C0A32">
              <w:rPr>
                <w:color w:val="000000"/>
                <w:lang w:val="ru-RU" w:eastAsia="ru-RU"/>
              </w:rPr>
              <w:t>89,1</w:t>
            </w:r>
          </w:p>
        </w:tc>
        <w:tc>
          <w:tcPr>
            <w:tcW w:w="606" w:type="pct"/>
            <w:tcBorders>
              <w:top w:val="single" w:sz="4" w:space="0" w:color="002060"/>
              <w:left w:val="single" w:sz="4" w:space="0" w:color="002060"/>
              <w:bottom w:val="single" w:sz="4" w:space="0" w:color="002060"/>
              <w:right w:val="single" w:sz="4" w:space="0" w:color="002060"/>
            </w:tcBorders>
            <w:vAlign w:val="center"/>
          </w:tcPr>
          <w:p w14:paraId="16268AD5" w14:textId="77777777" w:rsidR="00CF7EF3" w:rsidRPr="006C0A32" w:rsidRDefault="00D5366D" w:rsidP="00BB7516">
            <w:pPr>
              <w:jc w:val="center"/>
              <w:rPr>
                <w:color w:val="000000"/>
                <w:lang w:val="ru-RU" w:eastAsia="ru-RU"/>
              </w:rPr>
            </w:pPr>
            <w:r w:rsidRPr="006C0A32">
              <w:rPr>
                <w:color w:val="000000"/>
                <w:lang w:val="ru-RU" w:eastAsia="ru-RU"/>
              </w:rPr>
              <w:t>66,3</w:t>
            </w:r>
          </w:p>
        </w:tc>
        <w:tc>
          <w:tcPr>
            <w:tcW w:w="528" w:type="pct"/>
            <w:tcBorders>
              <w:top w:val="single" w:sz="4" w:space="0" w:color="002060"/>
              <w:left w:val="single" w:sz="4" w:space="0" w:color="002060"/>
              <w:bottom w:val="single" w:sz="4" w:space="0" w:color="002060"/>
              <w:right w:val="single" w:sz="4" w:space="0" w:color="002060"/>
            </w:tcBorders>
            <w:vAlign w:val="center"/>
          </w:tcPr>
          <w:p w14:paraId="5FA8BBC2" w14:textId="77777777" w:rsidR="00CF7EF3" w:rsidRPr="006C0A32" w:rsidRDefault="00D5366D" w:rsidP="00BB7516">
            <w:pPr>
              <w:jc w:val="center"/>
              <w:rPr>
                <w:color w:val="000000"/>
                <w:lang w:val="ru-RU" w:eastAsia="ru-RU"/>
              </w:rPr>
            </w:pPr>
            <w:r w:rsidRPr="006C0A32">
              <w:rPr>
                <w:color w:val="000000"/>
                <w:lang w:eastAsia="ru-RU"/>
              </w:rPr>
              <w:t>91</w:t>
            </w:r>
            <w:r w:rsidRPr="006C0A32">
              <w:rPr>
                <w:color w:val="000000"/>
                <w:lang w:val="ru-RU" w:eastAsia="ru-RU"/>
              </w:rPr>
              <w:t>,2</w:t>
            </w:r>
          </w:p>
        </w:tc>
      </w:tr>
    </w:tbl>
    <w:p w14:paraId="67668742" w14:textId="77777777" w:rsidR="00CF7EF3" w:rsidRPr="006C0A32" w:rsidRDefault="00D5366D" w:rsidP="00CF7EF3">
      <w:pPr>
        <w:pBdr>
          <w:bottom w:val="single" w:sz="4" w:space="10" w:color="FFFFFF"/>
        </w:pBdr>
        <w:ind w:firstLine="708"/>
        <w:jc w:val="center"/>
        <w:rPr>
          <w:i/>
          <w:lang w:val="ru-RU" w:eastAsia="ru-RU"/>
        </w:rPr>
      </w:pPr>
      <w:r w:rsidRPr="006C0A32">
        <w:rPr>
          <w:i/>
          <w:lang w:val="ru-RU" w:eastAsia="ru-RU"/>
        </w:rPr>
        <w:t>Источник: Бюро национальной статистики АСПР РК.</w:t>
      </w:r>
    </w:p>
    <w:p w14:paraId="635FCA16" w14:textId="77777777" w:rsidR="00CF7EF3" w:rsidRPr="006C0A32" w:rsidRDefault="00CF7EF3" w:rsidP="00CF7EF3">
      <w:pPr>
        <w:pBdr>
          <w:bottom w:val="single" w:sz="4" w:space="10" w:color="FFFFFF"/>
        </w:pBdr>
        <w:ind w:firstLine="708"/>
        <w:jc w:val="center"/>
        <w:rPr>
          <w:i/>
          <w:lang w:val="kk-KZ" w:eastAsia="ru-RU"/>
        </w:rPr>
      </w:pPr>
    </w:p>
    <w:p w14:paraId="6CD8A966" w14:textId="77777777" w:rsidR="00CF7EF3" w:rsidRPr="006C0A32" w:rsidRDefault="00D5366D" w:rsidP="00CF7EF3">
      <w:pPr>
        <w:pBdr>
          <w:bottom w:val="single" w:sz="4" w:space="10" w:color="FFFFFF"/>
        </w:pBdr>
        <w:ind w:firstLine="708"/>
        <w:jc w:val="both"/>
        <w:rPr>
          <w:lang w:val="ru-RU" w:eastAsia="ru-RU"/>
        </w:rPr>
      </w:pPr>
      <w:r w:rsidRPr="006C0A32">
        <w:rPr>
          <w:lang w:val="ru-RU" w:eastAsia="ru-RU"/>
        </w:rPr>
        <w:t>Атырауская область образована 15 января 1938 года. До 1992 года она называлась Гурьевской областью. Область расположена на Прикаспийской низменности, к северу и востоку от Каспийского моря. Граничит с Западно-Казахстанской, Мангистауской и Актюбинской обла</w:t>
      </w:r>
      <w:r w:rsidRPr="006C0A32">
        <w:rPr>
          <w:lang w:val="ru-RU" w:eastAsia="ru-RU"/>
        </w:rPr>
        <w:t>стями Республики Казахстан, а также с Астраханской областью Российской Федерации.</w:t>
      </w:r>
    </w:p>
    <w:p w14:paraId="4EE78E1D" w14:textId="77777777" w:rsidR="0051311B" w:rsidRPr="006C0A32" w:rsidRDefault="00D5366D" w:rsidP="0051311B">
      <w:pPr>
        <w:pBdr>
          <w:bottom w:val="single" w:sz="4" w:space="10" w:color="FFFFFF"/>
        </w:pBdr>
        <w:ind w:firstLine="708"/>
        <w:jc w:val="both"/>
        <w:rPr>
          <w:lang w:val="kk-KZ" w:eastAsia="ru-RU"/>
        </w:rPr>
      </w:pPr>
      <w:r w:rsidRPr="006C0A32">
        <w:rPr>
          <w:lang w:val="ru-RU" w:eastAsia="ru-RU"/>
        </w:rPr>
        <w:t xml:space="preserve">Административно-территориальная система Атырауской области включает 8 административных районов, 64 сельских округа, 2 города областного и районного значения, 4 поселка и 150 </w:t>
      </w:r>
      <w:r w:rsidRPr="006C0A32">
        <w:rPr>
          <w:lang w:val="ru-RU" w:eastAsia="ru-RU"/>
        </w:rPr>
        <w:t>сельских населенных пунктов. Административным центром области является город Атырау.</w:t>
      </w:r>
    </w:p>
    <w:p w14:paraId="2443C348" w14:textId="77777777" w:rsidR="0051311B" w:rsidRPr="006C0A32" w:rsidRDefault="0051311B" w:rsidP="0051311B">
      <w:pPr>
        <w:pBdr>
          <w:bottom w:val="single" w:sz="4" w:space="10" w:color="FFFFFF"/>
        </w:pBdr>
        <w:ind w:firstLine="708"/>
        <w:jc w:val="both"/>
        <w:rPr>
          <w:lang w:val="kk-KZ" w:eastAsia="ru-RU"/>
        </w:rPr>
      </w:pPr>
    </w:p>
    <w:p w14:paraId="56A76557" w14:textId="77777777" w:rsidR="00CF7EF3" w:rsidRPr="006C0A32" w:rsidRDefault="00D5366D" w:rsidP="0051311B">
      <w:pPr>
        <w:pBdr>
          <w:bottom w:val="single" w:sz="4" w:space="10" w:color="FFFFFF"/>
        </w:pBdr>
        <w:ind w:firstLine="708"/>
        <w:jc w:val="both"/>
        <w:rPr>
          <w:b/>
          <w:lang w:val="ru-RU" w:eastAsia="ru-RU"/>
        </w:rPr>
      </w:pPr>
      <w:r w:rsidRPr="006C0A32">
        <w:rPr>
          <w:b/>
          <w:lang w:val="ru-RU" w:eastAsia="ru-RU"/>
        </w:rPr>
        <w:t>12.</w:t>
      </w:r>
      <w:r w:rsidRPr="006C0A32">
        <w:rPr>
          <w:b/>
          <w:lang w:val="kk-KZ" w:eastAsia="ru-RU"/>
        </w:rPr>
        <w:t>5</w:t>
      </w:r>
      <w:r w:rsidRPr="006C0A32">
        <w:rPr>
          <w:b/>
          <w:lang w:val="ru-RU" w:eastAsia="ru-RU"/>
        </w:rPr>
        <w:t>.1. АТМОСФЕРНЫЙ ВОЗДУХ</w:t>
      </w:r>
    </w:p>
    <w:p w14:paraId="6EE79FAE" w14:textId="77777777" w:rsidR="00CF7EF3" w:rsidRPr="006C0A32" w:rsidRDefault="00D5366D" w:rsidP="00CF7EF3">
      <w:pPr>
        <w:pBdr>
          <w:bottom w:val="single" w:sz="4" w:space="0" w:color="FFFFFF"/>
        </w:pBdr>
        <w:ind w:firstLine="709"/>
        <w:jc w:val="both"/>
        <w:rPr>
          <w:b/>
          <w:i/>
          <w:lang w:val="ru-RU" w:eastAsia="ru-RU"/>
        </w:rPr>
      </w:pPr>
      <w:r w:rsidRPr="006C0A32">
        <w:rPr>
          <w:b/>
          <w:i/>
          <w:lang w:val="ru-RU" w:eastAsia="ru-RU"/>
        </w:rPr>
        <w:t>Выбросы загрязняющих веществ</w:t>
      </w:r>
    </w:p>
    <w:p w14:paraId="46E5D7B0" w14:textId="77777777" w:rsidR="00CF7EF3" w:rsidRPr="006C0A32" w:rsidRDefault="00D5366D" w:rsidP="00CF7EF3">
      <w:pPr>
        <w:pBdr>
          <w:bottom w:val="single" w:sz="4" w:space="0" w:color="FFFFFF"/>
        </w:pBdr>
        <w:ind w:firstLine="708"/>
        <w:jc w:val="both"/>
        <w:rPr>
          <w:lang w:val="ru-RU" w:eastAsia="ru-RU"/>
        </w:rPr>
      </w:pPr>
      <w:r w:rsidRPr="006C0A32">
        <w:rPr>
          <w:lang w:val="ru-RU" w:eastAsia="ru-RU"/>
        </w:rPr>
        <w:t xml:space="preserve">По данным Департамента экологии Атырауской области основными источниками загрязнения в г. Атырау являются </w:t>
      </w:r>
      <w:r w:rsidRPr="006C0A32">
        <w:rPr>
          <w:lang w:val="ru-RU" w:eastAsia="ru-RU"/>
        </w:rPr>
        <w:t>объекты нефтепереработки, транспортировки: «Атырауский нефтеперерабатывающий завод», ТОО «Тенгизшевройл», компания «Норт Каспиан Оперейтинг Компани Н.В.», АО «Атырауский Теплоэлектроцентраль, АО «Эмбамунайгаз», ТОО «</w:t>
      </w:r>
      <w:r w:rsidRPr="006C0A32">
        <w:rPr>
          <w:lang w:eastAsia="ru-RU"/>
        </w:rPr>
        <w:t>W</w:t>
      </w:r>
      <w:r w:rsidRPr="006C0A32">
        <w:rPr>
          <w:lang w:val="ru-RU" w:eastAsia="ru-RU"/>
        </w:rPr>
        <w:t>est Dala».</w:t>
      </w:r>
    </w:p>
    <w:p w14:paraId="7A904FFA" w14:textId="77777777" w:rsidR="00CF7EF3" w:rsidRPr="006C0A32" w:rsidRDefault="00D5366D" w:rsidP="00CF7EF3">
      <w:pPr>
        <w:pBdr>
          <w:bottom w:val="single" w:sz="4" w:space="0" w:color="FFFFFF"/>
        </w:pBdr>
        <w:ind w:firstLine="708"/>
        <w:jc w:val="both"/>
        <w:rPr>
          <w:lang w:val="ru-RU" w:eastAsia="ru-RU"/>
        </w:rPr>
      </w:pPr>
      <w:r w:rsidRPr="006C0A32">
        <w:rPr>
          <w:lang w:val="ru-RU" w:eastAsia="ru-RU"/>
        </w:rPr>
        <w:t xml:space="preserve">По данным Бюро национальной </w:t>
      </w:r>
      <w:r w:rsidRPr="006C0A32">
        <w:rPr>
          <w:lang w:val="ru-RU" w:eastAsia="ru-RU"/>
        </w:rPr>
        <w:t>статистики РК, в 2025 году обьем выбросов загрезняющих веществ в атмосферу от станционарных источников составил 160,8 тыс. тонн (рисунок 12.</w:t>
      </w:r>
      <w:r w:rsidRPr="006C0A32">
        <w:rPr>
          <w:lang w:val="kk-KZ" w:eastAsia="ru-RU"/>
        </w:rPr>
        <w:t>5</w:t>
      </w:r>
      <w:r w:rsidRPr="006C0A32">
        <w:rPr>
          <w:lang w:val="ru-RU" w:eastAsia="ru-RU"/>
        </w:rPr>
        <w:t xml:space="preserve">.1). </w:t>
      </w:r>
    </w:p>
    <w:p w14:paraId="0D59303F" w14:textId="77777777" w:rsidR="00CF7EF3" w:rsidRPr="006C0A32" w:rsidRDefault="00D5366D" w:rsidP="00CF7EF3">
      <w:pPr>
        <w:pBdr>
          <w:bottom w:val="single" w:sz="4" w:space="0" w:color="FFFFFF"/>
        </w:pBdr>
        <w:ind w:firstLine="708"/>
        <w:jc w:val="right"/>
        <w:rPr>
          <w:b/>
          <w:lang w:val="ru-RU" w:eastAsia="ru-RU"/>
        </w:rPr>
      </w:pPr>
      <w:r w:rsidRPr="006C0A32">
        <w:rPr>
          <w:b/>
          <w:lang w:val="ru-RU" w:eastAsia="ru-RU"/>
        </w:rPr>
        <w:t>Рисунок 12.</w:t>
      </w:r>
      <w:r w:rsidRPr="006C0A32">
        <w:rPr>
          <w:b/>
          <w:lang w:val="kk-KZ" w:eastAsia="ru-RU"/>
        </w:rPr>
        <w:t>5</w:t>
      </w:r>
      <w:r w:rsidRPr="006C0A32">
        <w:rPr>
          <w:b/>
          <w:lang w:val="ru-RU" w:eastAsia="ru-RU"/>
        </w:rPr>
        <w:t>.1</w:t>
      </w:r>
    </w:p>
    <w:p w14:paraId="319C8F45" w14:textId="77777777" w:rsidR="00CF7EF3" w:rsidRPr="006C0A32" w:rsidRDefault="00D5366D" w:rsidP="00CF7EF3">
      <w:pPr>
        <w:pBdr>
          <w:bottom w:val="single" w:sz="4" w:space="0" w:color="FFFFFF"/>
        </w:pBdr>
        <w:ind w:firstLine="142"/>
        <w:jc w:val="center"/>
        <w:rPr>
          <w:b/>
          <w:lang w:val="ru-RU" w:eastAsia="ru-RU"/>
        </w:rPr>
      </w:pPr>
      <w:r w:rsidRPr="006C0A32">
        <w:rPr>
          <w:b/>
          <w:lang w:val="ru-RU" w:eastAsia="ru-RU"/>
        </w:rPr>
        <w:t xml:space="preserve">Выбросы загрязняющих веществ от стационарных источников </w:t>
      </w:r>
      <w:r w:rsidR="00F022F6" w:rsidRPr="006C0A32">
        <w:rPr>
          <w:b/>
          <w:lang w:val="kk-KZ" w:eastAsia="ru-RU"/>
        </w:rPr>
        <w:t xml:space="preserve">                                           </w:t>
      </w:r>
      <w:r w:rsidRPr="006C0A32">
        <w:rPr>
          <w:b/>
          <w:lang w:val="ru-RU" w:eastAsia="ru-RU"/>
        </w:rPr>
        <w:t xml:space="preserve">за 2023-2025 годы, тыс. тонн </w:t>
      </w:r>
    </w:p>
    <w:p w14:paraId="5E310E40" w14:textId="77777777" w:rsidR="00CF7EF3" w:rsidRPr="006C0A32" w:rsidRDefault="00D5366D" w:rsidP="00CF7EF3">
      <w:pPr>
        <w:pBdr>
          <w:bottom w:val="single" w:sz="4" w:space="0" w:color="FFFFFF"/>
        </w:pBdr>
        <w:ind w:firstLine="142"/>
        <w:jc w:val="center"/>
        <w:rPr>
          <w:b/>
          <w:lang w:val="ru-RU" w:eastAsia="ru-RU"/>
        </w:rPr>
      </w:pPr>
      <w:r w:rsidRPr="006C0A32">
        <w:rPr>
          <w:b/>
          <w:noProof/>
        </w:rPr>
        <w:drawing>
          <wp:inline distT="0" distB="0" distL="0" distR="0" wp14:anchorId="0ECB0C37" wp14:editId="1EA040B9">
            <wp:extent cx="3785799" cy="2141837"/>
            <wp:effectExtent l="0" t="0" r="5715" b="0"/>
            <wp:docPr id="954184561" name="Рисунок 1" descr="Изображение выглядит как текст, снимок экрана, число, Шрифт&#10;&#10;Содержимое, созданное искусственным интеллектом, может быть неверным."/>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4184561" name="Рисунок 1" descr="Изображение выглядит как текст, снимок экрана, число, Шрифт&#10;&#10;Содержимое, созданное искусственным интеллектом, может быть неверным."/>
                    <pic:cNvPicPr>
                      <a:picLocks noChangeAspect="1" noChangeArrowheads="1"/>
                    </pic:cNvPicPr>
                  </pic:nvPicPr>
                  <pic:blipFill>
                    <a:blip r:embed="rId84">
                      <a:extLst>
                        <a:ext uri="{28A0092B-C50C-407E-A947-70E740481C1C}">
                          <a14:useLocalDpi xmlns:a14="http://schemas.microsoft.com/office/drawing/2010/main" val="0"/>
                        </a:ext>
                      </a:extLst>
                    </a:blip>
                    <a:stretch>
                      <a:fillRect/>
                    </a:stretch>
                  </pic:blipFill>
                  <pic:spPr bwMode="auto">
                    <a:xfrm>
                      <a:off x="0" y="0"/>
                      <a:ext cx="3800797" cy="2150322"/>
                    </a:xfrm>
                    <a:prstGeom prst="rect">
                      <a:avLst/>
                    </a:prstGeom>
                    <a:noFill/>
                  </pic:spPr>
                </pic:pic>
              </a:graphicData>
            </a:graphic>
          </wp:inline>
        </w:drawing>
      </w:r>
    </w:p>
    <w:p w14:paraId="1AFC9255" w14:textId="77777777" w:rsidR="00CF7EF3" w:rsidRPr="006C0A32" w:rsidRDefault="00D5366D" w:rsidP="00CF7EF3">
      <w:pPr>
        <w:pBdr>
          <w:bottom w:val="single" w:sz="4" w:space="0" w:color="FFFFFF"/>
        </w:pBdr>
        <w:ind w:hanging="142"/>
        <w:jc w:val="center"/>
        <w:rPr>
          <w:i/>
          <w:noProof/>
          <w:lang w:val="kk-KZ" w:eastAsia="kk-KZ"/>
        </w:rPr>
      </w:pPr>
      <w:r w:rsidRPr="006C0A32">
        <w:rPr>
          <w:i/>
          <w:noProof/>
          <w:lang w:val="kk-KZ" w:eastAsia="kk-KZ"/>
        </w:rPr>
        <w:t>Источник:Бюро национальной статистики АСПР РК.</w:t>
      </w:r>
    </w:p>
    <w:p w14:paraId="66867BA0" w14:textId="77777777" w:rsidR="00CF7EF3" w:rsidRPr="006C0A32" w:rsidRDefault="00CF7EF3" w:rsidP="00CF7EF3">
      <w:pPr>
        <w:pBdr>
          <w:bottom w:val="single" w:sz="4" w:space="0" w:color="FFFFFF"/>
        </w:pBdr>
        <w:rPr>
          <w:i/>
          <w:lang w:val="ru-RU" w:eastAsia="ru-RU"/>
        </w:rPr>
      </w:pPr>
    </w:p>
    <w:p w14:paraId="5041A488" w14:textId="77777777" w:rsidR="00F022F6" w:rsidRPr="006C0A32" w:rsidRDefault="00F022F6" w:rsidP="00CF7EF3">
      <w:pPr>
        <w:pBdr>
          <w:bottom w:val="single" w:sz="4" w:space="4" w:color="FFFFFF"/>
        </w:pBdr>
        <w:ind w:firstLine="708"/>
        <w:jc w:val="both"/>
        <w:rPr>
          <w:b/>
          <w:i/>
          <w:lang w:val="kk-KZ" w:eastAsia="ru-RU"/>
        </w:rPr>
      </w:pPr>
    </w:p>
    <w:p w14:paraId="0151D578" w14:textId="77777777" w:rsidR="00F022F6" w:rsidRPr="006C0A32" w:rsidRDefault="00F022F6" w:rsidP="00CF7EF3">
      <w:pPr>
        <w:pBdr>
          <w:bottom w:val="single" w:sz="4" w:space="4" w:color="FFFFFF"/>
        </w:pBdr>
        <w:ind w:firstLine="708"/>
        <w:jc w:val="both"/>
        <w:rPr>
          <w:b/>
          <w:i/>
          <w:lang w:val="kk-KZ" w:eastAsia="ru-RU"/>
        </w:rPr>
      </w:pPr>
    </w:p>
    <w:p w14:paraId="3B770AD3" w14:textId="77777777" w:rsidR="00CF7EF3" w:rsidRPr="006C0A32" w:rsidRDefault="00D5366D" w:rsidP="00CF7EF3">
      <w:pPr>
        <w:pBdr>
          <w:bottom w:val="single" w:sz="4" w:space="4" w:color="FFFFFF"/>
        </w:pBdr>
        <w:ind w:firstLine="708"/>
        <w:jc w:val="both"/>
        <w:rPr>
          <w:b/>
          <w:i/>
          <w:lang w:val="ru-RU" w:eastAsia="ru-RU"/>
        </w:rPr>
      </w:pPr>
      <w:r w:rsidRPr="006C0A32">
        <w:rPr>
          <w:b/>
          <w:i/>
          <w:lang w:val="ru-RU" w:eastAsia="ru-RU"/>
        </w:rPr>
        <w:t>Качество атмосферного воздуха</w:t>
      </w:r>
    </w:p>
    <w:p w14:paraId="60E71D43" w14:textId="77777777" w:rsidR="00CF7EF3" w:rsidRPr="006C0A32" w:rsidRDefault="00D5366D" w:rsidP="00CF7EF3">
      <w:pPr>
        <w:pBdr>
          <w:bottom w:val="single" w:sz="4" w:space="4" w:color="FFFFFF"/>
        </w:pBdr>
        <w:ind w:firstLine="708"/>
        <w:jc w:val="both"/>
        <w:rPr>
          <w:lang w:val="kk-KZ" w:eastAsia="ru-RU" w:bidi="ru-RU"/>
        </w:rPr>
      </w:pPr>
      <w:r w:rsidRPr="006C0A32">
        <w:rPr>
          <w:lang w:val="ru-RU" w:eastAsia="ru-RU" w:bidi="ru-RU"/>
        </w:rPr>
        <w:t xml:space="preserve">В 2025 году РГП «Казгидромет» </w:t>
      </w:r>
      <w:r w:rsidRPr="006C0A32">
        <w:rPr>
          <w:lang w:val="kk-KZ" w:eastAsia="ru-RU" w:bidi="ru-RU"/>
        </w:rPr>
        <w:t xml:space="preserve">наблюдения за состоянием атмосферного воздуха на территории Атырауской области проводились на 6 постах </w:t>
      </w:r>
      <w:r w:rsidRPr="006C0A32">
        <w:rPr>
          <w:lang w:val="kk-KZ" w:eastAsia="ru-RU" w:bidi="ru-RU"/>
        </w:rPr>
        <w:t>наблюдения: 2 постах ручного отбора проб и 4 автоматических станциях.</w:t>
      </w:r>
    </w:p>
    <w:p w14:paraId="1D5A8C20" w14:textId="77777777" w:rsidR="00CF7EF3" w:rsidRPr="006C0A32" w:rsidRDefault="00D5366D" w:rsidP="00CF7EF3">
      <w:pPr>
        <w:pBdr>
          <w:bottom w:val="single" w:sz="4" w:space="4" w:color="FFFFFF"/>
        </w:pBdr>
        <w:ind w:firstLine="708"/>
        <w:jc w:val="both"/>
        <w:rPr>
          <w:lang w:val="kk-KZ" w:eastAsia="ru-RU" w:bidi="ru-RU"/>
        </w:rPr>
      </w:pPr>
      <w:r w:rsidRPr="006C0A32">
        <w:rPr>
          <w:lang w:val="ru-RU" w:eastAsia="ru-RU" w:bidi="ru-RU"/>
        </w:rPr>
        <w:t xml:space="preserve">В городе Атырау оценка качества воздуха </w:t>
      </w:r>
      <w:r w:rsidRPr="006C0A32">
        <w:rPr>
          <w:lang w:val="kk-KZ" w:eastAsia="ru-RU" w:bidi="ru-RU"/>
        </w:rPr>
        <w:t>определяются по 16 показателям: 1) взвешенные частицы (пыль); 2) взвешенные частицы РМ-2,5; 3) взвешенные частицы РМ-10; 4) диоксид серы; 5) оксид</w:t>
      </w:r>
      <w:r w:rsidRPr="006C0A32">
        <w:rPr>
          <w:lang w:val="kk-KZ" w:eastAsia="ru-RU" w:bidi="ru-RU"/>
        </w:rPr>
        <w:t xml:space="preserve"> углерода; 6) диоксид азота; 7) оксид азота; 8) аммиак; 9) сероводород; 10) озон; 11) фенол; 12) формальдегид; 13) бензол;14) толуол; 15) этилбензол; 16) ортоксилол (С2Н6).</w:t>
      </w:r>
    </w:p>
    <w:p w14:paraId="35BE79F9" w14:textId="77777777" w:rsidR="00CF7EF3" w:rsidRPr="006C0A32" w:rsidRDefault="00D5366D" w:rsidP="00CF7EF3">
      <w:pPr>
        <w:pBdr>
          <w:bottom w:val="single" w:sz="4" w:space="4" w:color="FFFFFF"/>
        </w:pBdr>
        <w:ind w:firstLine="708"/>
        <w:jc w:val="both"/>
        <w:rPr>
          <w:lang w:val="ru-RU" w:eastAsia="ru-RU" w:bidi="ru-RU"/>
        </w:rPr>
      </w:pPr>
      <w:r w:rsidRPr="006C0A32">
        <w:rPr>
          <w:lang w:val="ru-RU" w:eastAsia="ru-RU" w:bidi="ru-RU"/>
        </w:rPr>
        <w:t>В городе Кульсары определяются до 8 показателей: 1) взвешенные частицы (пыль); 2) д</w:t>
      </w:r>
      <w:r w:rsidRPr="006C0A32">
        <w:rPr>
          <w:lang w:val="ru-RU" w:eastAsia="ru-RU" w:bidi="ru-RU"/>
        </w:rPr>
        <w:t>иоксид серы; 3) оксид углерода; 4) диоксид азота; 5) оксид азота; 6) озон; 7) сероводорода</w:t>
      </w:r>
      <w:r w:rsidR="00F022F6" w:rsidRPr="006C0A32">
        <w:rPr>
          <w:lang w:val="ru-RU" w:eastAsia="ru-RU" w:bidi="ru-RU"/>
        </w:rPr>
        <w:t>.</w:t>
      </w:r>
    </w:p>
    <w:p w14:paraId="675A10D5" w14:textId="77777777" w:rsidR="00CF7EF3" w:rsidRPr="006C0A32" w:rsidRDefault="00D5366D" w:rsidP="00CF7EF3">
      <w:pPr>
        <w:pBdr>
          <w:bottom w:val="single" w:sz="4" w:space="4" w:color="FFFFFF"/>
        </w:pBdr>
        <w:ind w:firstLine="708"/>
        <w:jc w:val="both"/>
        <w:rPr>
          <w:lang w:val="ru-RU" w:eastAsia="ru-RU" w:bidi="ru-RU"/>
        </w:rPr>
      </w:pPr>
      <w:r w:rsidRPr="006C0A32">
        <w:rPr>
          <w:lang w:val="ru-RU" w:eastAsia="ru-RU" w:bidi="ru-RU"/>
        </w:rPr>
        <w:t>В Макатском районе определяются до 3 показателей: 1) диоксид серы; 2) диоксид азота; 3) оксид углерода</w:t>
      </w:r>
      <w:r w:rsidR="00F022F6" w:rsidRPr="006C0A32">
        <w:rPr>
          <w:lang w:val="ru-RU" w:eastAsia="ru-RU" w:bidi="ru-RU"/>
        </w:rPr>
        <w:t>.</w:t>
      </w:r>
    </w:p>
    <w:p w14:paraId="0544B13F" w14:textId="77777777" w:rsidR="00CF7EF3" w:rsidRPr="006C0A32" w:rsidRDefault="00D5366D" w:rsidP="00CF7EF3">
      <w:pPr>
        <w:pBdr>
          <w:bottom w:val="single" w:sz="4" w:space="4" w:color="FFFFFF"/>
        </w:pBdr>
        <w:ind w:firstLine="708"/>
        <w:jc w:val="both"/>
        <w:rPr>
          <w:lang w:val="ru-RU" w:eastAsia="ru-RU" w:bidi="ru-RU"/>
        </w:rPr>
      </w:pPr>
      <w:r w:rsidRPr="006C0A32">
        <w:rPr>
          <w:lang w:val="ru-RU" w:eastAsia="ru-RU" w:bidi="ru-RU"/>
        </w:rPr>
        <w:t>В Индерском районе, а также в селе Жанбай и посёлке Ганюшкин</w:t>
      </w:r>
      <w:r w:rsidRPr="006C0A32">
        <w:rPr>
          <w:lang w:val="ru-RU" w:eastAsia="ru-RU" w:bidi="ru-RU"/>
        </w:rPr>
        <w:t>о, определяются до 4 показателей: диоксид серы, диоксид азота, сероводород и оксид углерода.</w:t>
      </w:r>
    </w:p>
    <w:p w14:paraId="375066A6" w14:textId="77777777" w:rsidR="00CF7EF3" w:rsidRPr="006C0A32" w:rsidRDefault="00D5366D" w:rsidP="00CF7EF3">
      <w:pPr>
        <w:pBdr>
          <w:bottom w:val="single" w:sz="4" w:space="4" w:color="FFFFFF"/>
        </w:pBdr>
        <w:ind w:firstLine="708"/>
        <w:jc w:val="both"/>
        <w:rPr>
          <w:lang w:val="kk-KZ" w:eastAsia="ru-RU" w:bidi="ru-RU"/>
        </w:rPr>
      </w:pPr>
      <w:r w:rsidRPr="006C0A32">
        <w:rPr>
          <w:lang w:val="kk-KZ" w:eastAsia="ru-RU" w:bidi="ru-RU"/>
        </w:rPr>
        <w:t>В таблице 12.5.1 представлены результаты мониторинга качества атмосферного воздуха в населенных пунктах Атырауской области за 2025 год.</w:t>
      </w:r>
    </w:p>
    <w:p w14:paraId="227EC0F4" w14:textId="77777777" w:rsidR="00CF7EF3" w:rsidRPr="006C0A32" w:rsidRDefault="00D5366D" w:rsidP="00CF7EF3">
      <w:pPr>
        <w:pBdr>
          <w:bottom w:val="single" w:sz="4" w:space="4" w:color="FFFFFF"/>
        </w:pBdr>
        <w:ind w:firstLine="708"/>
        <w:jc w:val="right"/>
        <w:rPr>
          <w:b/>
          <w:lang w:val="ru-RU" w:eastAsia="ru-RU"/>
        </w:rPr>
      </w:pPr>
      <w:r w:rsidRPr="006C0A32">
        <w:rPr>
          <w:b/>
          <w:lang w:val="ru-RU" w:eastAsia="ru-RU"/>
        </w:rPr>
        <w:t>Таблица 12.</w:t>
      </w:r>
      <w:r w:rsidRPr="006C0A32">
        <w:rPr>
          <w:b/>
          <w:lang w:val="kk-KZ" w:eastAsia="ru-RU"/>
        </w:rPr>
        <w:t>5</w:t>
      </w:r>
      <w:r w:rsidRPr="006C0A32">
        <w:rPr>
          <w:b/>
          <w:lang w:val="ru-RU" w:eastAsia="ru-RU"/>
        </w:rPr>
        <w:t>.1</w:t>
      </w:r>
    </w:p>
    <w:p w14:paraId="73BD1187" w14:textId="77777777" w:rsidR="00CF7EF3" w:rsidRPr="006C0A32" w:rsidRDefault="00D5366D" w:rsidP="00CF7EF3">
      <w:pPr>
        <w:pBdr>
          <w:bottom w:val="single" w:sz="4" w:space="4" w:color="FFFFFF"/>
        </w:pBdr>
        <w:tabs>
          <w:tab w:val="left" w:pos="3098"/>
        </w:tabs>
        <w:jc w:val="center"/>
        <w:rPr>
          <w:b/>
          <w:lang w:val="ru-RU" w:eastAsia="ru-RU"/>
        </w:rPr>
      </w:pPr>
      <w:r w:rsidRPr="006C0A32">
        <w:rPr>
          <w:b/>
          <w:lang w:val="ru-RU" w:eastAsia="ru-RU"/>
        </w:rPr>
        <w:t>Качество атм</w:t>
      </w:r>
      <w:r w:rsidRPr="006C0A32">
        <w:rPr>
          <w:b/>
          <w:lang w:val="ru-RU" w:eastAsia="ru-RU"/>
        </w:rPr>
        <w:t>осферного воздуха в Атырауской области за 202</w:t>
      </w:r>
      <w:r w:rsidRPr="006C0A32">
        <w:rPr>
          <w:b/>
          <w:lang w:val="kk-KZ" w:eastAsia="ru-RU"/>
        </w:rPr>
        <w:t>5</w:t>
      </w:r>
      <w:r w:rsidRPr="006C0A32">
        <w:rPr>
          <w:b/>
          <w:lang w:val="ru-RU" w:eastAsia="ru-RU"/>
        </w:rPr>
        <w:t xml:space="preserve"> год</w:t>
      </w:r>
    </w:p>
    <w:tbl>
      <w:tblPr>
        <w:tblStyle w:val="TableGrid10"/>
        <w:tblW w:w="9493" w:type="dxa"/>
        <w:jc w:val="center"/>
        <w:tblLayout w:type="fixed"/>
        <w:tblLook w:val="04A0" w:firstRow="1" w:lastRow="0" w:firstColumn="1" w:lastColumn="0" w:noHBand="0" w:noVBand="1"/>
      </w:tblPr>
      <w:tblGrid>
        <w:gridCol w:w="426"/>
        <w:gridCol w:w="1842"/>
        <w:gridCol w:w="993"/>
        <w:gridCol w:w="1275"/>
        <w:gridCol w:w="1560"/>
        <w:gridCol w:w="1701"/>
        <w:gridCol w:w="1696"/>
      </w:tblGrid>
      <w:tr w:rsidR="00FC7945" w:rsidRPr="006C0A32" w14:paraId="5F8FE53B" w14:textId="77777777" w:rsidTr="0051311B">
        <w:trPr>
          <w:trHeight w:val="337"/>
          <w:jc w:val="center"/>
        </w:trPr>
        <w:tc>
          <w:tcPr>
            <w:tcW w:w="426" w:type="dxa"/>
            <w:vMerge w:val="restart"/>
            <w:vAlign w:val="center"/>
          </w:tcPr>
          <w:p w14:paraId="37564D6C" w14:textId="77777777" w:rsidR="00CF7EF3" w:rsidRPr="006C0A32" w:rsidRDefault="00D5366D" w:rsidP="00F022F6">
            <w:pPr>
              <w:spacing w:before="100" w:beforeAutospacing="1"/>
              <w:jc w:val="center"/>
              <w:rPr>
                <w:rFonts w:ascii="Times New Roman" w:hAnsi="Times New Roman"/>
                <w:b/>
                <w:lang w:eastAsia="ru-RU"/>
              </w:rPr>
            </w:pPr>
            <w:r w:rsidRPr="006C0A32">
              <w:rPr>
                <w:rFonts w:ascii="Times New Roman" w:hAnsi="Times New Roman"/>
                <w:b/>
                <w:lang w:eastAsia="ru-RU"/>
              </w:rPr>
              <w:t>№</w:t>
            </w:r>
          </w:p>
        </w:tc>
        <w:tc>
          <w:tcPr>
            <w:tcW w:w="1842" w:type="dxa"/>
            <w:vMerge w:val="restart"/>
            <w:vAlign w:val="center"/>
          </w:tcPr>
          <w:p w14:paraId="04E4F8F0" w14:textId="77777777" w:rsidR="00CF7EF3" w:rsidRPr="006C0A32" w:rsidRDefault="00D5366D" w:rsidP="00F022F6">
            <w:pPr>
              <w:spacing w:before="100" w:beforeAutospacing="1"/>
              <w:jc w:val="center"/>
              <w:rPr>
                <w:rFonts w:ascii="Times New Roman" w:hAnsi="Times New Roman"/>
                <w:b/>
                <w:lang w:eastAsia="ru-RU"/>
              </w:rPr>
            </w:pPr>
            <w:r w:rsidRPr="006C0A32">
              <w:rPr>
                <w:rFonts w:ascii="Times New Roman" w:hAnsi="Times New Roman"/>
                <w:b/>
                <w:lang w:eastAsia="ru-RU"/>
              </w:rPr>
              <w:t>Населенный пункт</w:t>
            </w:r>
          </w:p>
        </w:tc>
        <w:tc>
          <w:tcPr>
            <w:tcW w:w="2268" w:type="dxa"/>
            <w:gridSpan w:val="2"/>
            <w:vAlign w:val="center"/>
          </w:tcPr>
          <w:p w14:paraId="5F2EB45A" w14:textId="77777777" w:rsidR="00CF7EF3" w:rsidRPr="006C0A32" w:rsidRDefault="00D5366D" w:rsidP="00F022F6">
            <w:pPr>
              <w:spacing w:before="100" w:beforeAutospacing="1"/>
              <w:jc w:val="center"/>
              <w:rPr>
                <w:rFonts w:ascii="Times New Roman" w:hAnsi="Times New Roman"/>
                <w:b/>
                <w:lang w:eastAsia="ru-RU"/>
              </w:rPr>
            </w:pPr>
            <w:r w:rsidRPr="006C0A32">
              <w:rPr>
                <w:rFonts w:ascii="Times New Roman" w:hAnsi="Times New Roman"/>
                <w:b/>
                <w:lang w:eastAsia="ru-RU"/>
              </w:rPr>
              <w:t>Количество постов наблюдения</w:t>
            </w:r>
          </w:p>
        </w:tc>
        <w:tc>
          <w:tcPr>
            <w:tcW w:w="4957" w:type="dxa"/>
            <w:gridSpan w:val="3"/>
            <w:vAlign w:val="center"/>
          </w:tcPr>
          <w:p w14:paraId="1DC9BE22" w14:textId="77777777" w:rsidR="00CF7EF3" w:rsidRPr="006C0A32" w:rsidRDefault="00D5366D" w:rsidP="00F022F6">
            <w:pPr>
              <w:spacing w:before="100" w:beforeAutospacing="1"/>
              <w:jc w:val="center"/>
              <w:rPr>
                <w:rFonts w:ascii="Times New Roman" w:hAnsi="Times New Roman"/>
                <w:b/>
                <w:lang w:eastAsia="ru-RU"/>
              </w:rPr>
            </w:pPr>
            <w:r w:rsidRPr="006C0A32">
              <w:rPr>
                <w:rFonts w:ascii="Times New Roman" w:hAnsi="Times New Roman"/>
                <w:b/>
                <w:lang w:eastAsia="ru-RU"/>
              </w:rPr>
              <w:t>Показатели</w:t>
            </w:r>
          </w:p>
        </w:tc>
      </w:tr>
      <w:tr w:rsidR="00FC7945" w:rsidRPr="006C0A32" w14:paraId="25391864" w14:textId="77777777" w:rsidTr="0051311B">
        <w:trPr>
          <w:trHeight w:val="373"/>
          <w:jc w:val="center"/>
        </w:trPr>
        <w:tc>
          <w:tcPr>
            <w:tcW w:w="426" w:type="dxa"/>
            <w:vMerge/>
            <w:vAlign w:val="center"/>
          </w:tcPr>
          <w:p w14:paraId="2E5A0232" w14:textId="77777777" w:rsidR="00CF7EF3" w:rsidRPr="006C0A32" w:rsidRDefault="00CF7EF3" w:rsidP="00F022F6">
            <w:pPr>
              <w:spacing w:before="100" w:beforeAutospacing="1"/>
              <w:jc w:val="center"/>
              <w:rPr>
                <w:rFonts w:ascii="Times New Roman" w:hAnsi="Times New Roman"/>
                <w:b/>
                <w:lang w:eastAsia="ru-RU"/>
              </w:rPr>
            </w:pPr>
          </w:p>
        </w:tc>
        <w:tc>
          <w:tcPr>
            <w:tcW w:w="1842" w:type="dxa"/>
            <w:vMerge/>
            <w:vAlign w:val="center"/>
          </w:tcPr>
          <w:p w14:paraId="4E12F202" w14:textId="77777777" w:rsidR="00CF7EF3" w:rsidRPr="006C0A32" w:rsidRDefault="00CF7EF3" w:rsidP="00F022F6">
            <w:pPr>
              <w:spacing w:before="100" w:beforeAutospacing="1"/>
              <w:jc w:val="center"/>
              <w:rPr>
                <w:rFonts w:ascii="Times New Roman" w:hAnsi="Times New Roman"/>
                <w:b/>
                <w:lang w:eastAsia="ru-RU"/>
              </w:rPr>
            </w:pPr>
          </w:p>
        </w:tc>
        <w:tc>
          <w:tcPr>
            <w:tcW w:w="993" w:type="dxa"/>
            <w:vAlign w:val="center"/>
          </w:tcPr>
          <w:p w14:paraId="47DB1942" w14:textId="77777777" w:rsidR="00CF7EF3" w:rsidRPr="006C0A32" w:rsidRDefault="00D5366D" w:rsidP="00F022F6">
            <w:pPr>
              <w:spacing w:before="100" w:beforeAutospacing="1"/>
              <w:jc w:val="center"/>
              <w:rPr>
                <w:rFonts w:ascii="Times New Roman" w:hAnsi="Times New Roman"/>
                <w:i/>
                <w:lang w:eastAsia="ru-RU"/>
              </w:rPr>
            </w:pPr>
            <w:r w:rsidRPr="006C0A32">
              <w:rPr>
                <w:rFonts w:ascii="Times New Roman" w:hAnsi="Times New Roman"/>
                <w:i/>
                <w:lang w:eastAsia="ru-RU"/>
              </w:rPr>
              <w:t>ручные</w:t>
            </w:r>
          </w:p>
        </w:tc>
        <w:tc>
          <w:tcPr>
            <w:tcW w:w="1275" w:type="dxa"/>
            <w:vAlign w:val="center"/>
          </w:tcPr>
          <w:p w14:paraId="3B64CD59" w14:textId="77777777" w:rsidR="00CF7EF3" w:rsidRPr="006C0A32" w:rsidRDefault="00D5366D" w:rsidP="00F022F6">
            <w:pPr>
              <w:spacing w:before="100" w:beforeAutospacing="1"/>
              <w:jc w:val="center"/>
              <w:rPr>
                <w:rFonts w:ascii="Times New Roman" w:hAnsi="Times New Roman"/>
                <w:i/>
                <w:lang w:eastAsia="ru-RU"/>
              </w:rPr>
            </w:pPr>
            <w:r w:rsidRPr="006C0A32">
              <w:rPr>
                <w:rFonts w:ascii="Times New Roman" w:hAnsi="Times New Roman"/>
                <w:i/>
                <w:lang w:eastAsia="ru-RU"/>
              </w:rPr>
              <w:t>Автоматические</w:t>
            </w:r>
          </w:p>
        </w:tc>
        <w:tc>
          <w:tcPr>
            <w:tcW w:w="1560" w:type="dxa"/>
            <w:vAlign w:val="center"/>
          </w:tcPr>
          <w:p w14:paraId="2526970A" w14:textId="77777777" w:rsidR="00CF7EF3" w:rsidRPr="006C0A32" w:rsidRDefault="00D5366D" w:rsidP="00F022F6">
            <w:pPr>
              <w:spacing w:before="100" w:beforeAutospacing="1"/>
              <w:jc w:val="center"/>
              <w:rPr>
                <w:rFonts w:ascii="Times New Roman" w:hAnsi="Times New Roman"/>
                <w:b/>
                <w:lang w:eastAsia="ru-RU"/>
              </w:rPr>
            </w:pPr>
            <w:r w:rsidRPr="006C0A32">
              <w:rPr>
                <w:rFonts w:ascii="Times New Roman" w:hAnsi="Times New Roman"/>
                <w:b/>
                <w:lang w:eastAsia="ru-RU"/>
              </w:rPr>
              <w:t>ИЗА</w:t>
            </w:r>
          </w:p>
        </w:tc>
        <w:tc>
          <w:tcPr>
            <w:tcW w:w="1701" w:type="dxa"/>
            <w:vAlign w:val="center"/>
          </w:tcPr>
          <w:p w14:paraId="547D2DF4" w14:textId="77777777" w:rsidR="00CF7EF3" w:rsidRPr="006C0A32" w:rsidRDefault="00D5366D" w:rsidP="00F022F6">
            <w:pPr>
              <w:spacing w:before="100" w:beforeAutospacing="1"/>
              <w:jc w:val="center"/>
              <w:rPr>
                <w:rFonts w:ascii="Times New Roman" w:hAnsi="Times New Roman"/>
                <w:b/>
                <w:lang w:eastAsia="ru-RU"/>
              </w:rPr>
            </w:pPr>
            <w:r w:rsidRPr="006C0A32">
              <w:rPr>
                <w:rFonts w:ascii="Times New Roman" w:hAnsi="Times New Roman"/>
                <w:b/>
                <w:lang w:eastAsia="ru-RU"/>
              </w:rPr>
              <w:t>СИ</w:t>
            </w:r>
          </w:p>
        </w:tc>
        <w:tc>
          <w:tcPr>
            <w:tcW w:w="1696" w:type="dxa"/>
            <w:vAlign w:val="center"/>
          </w:tcPr>
          <w:p w14:paraId="6158C2E1" w14:textId="77777777" w:rsidR="00CF7EF3" w:rsidRPr="006C0A32" w:rsidRDefault="00D5366D" w:rsidP="00F022F6">
            <w:pPr>
              <w:spacing w:before="100" w:beforeAutospacing="1"/>
              <w:jc w:val="center"/>
              <w:rPr>
                <w:rFonts w:ascii="Times New Roman" w:hAnsi="Times New Roman"/>
                <w:b/>
                <w:lang w:eastAsia="ru-RU"/>
              </w:rPr>
            </w:pPr>
            <w:r w:rsidRPr="006C0A32">
              <w:rPr>
                <w:rFonts w:ascii="Times New Roman" w:hAnsi="Times New Roman"/>
                <w:b/>
                <w:lang w:eastAsia="ru-RU"/>
              </w:rPr>
              <w:t>НП (%)</w:t>
            </w:r>
          </w:p>
        </w:tc>
      </w:tr>
      <w:tr w:rsidR="00FC7945" w:rsidRPr="006C0A32" w14:paraId="6AD33BBC" w14:textId="77777777" w:rsidTr="0051311B">
        <w:trPr>
          <w:trHeight w:val="707"/>
          <w:jc w:val="center"/>
        </w:trPr>
        <w:tc>
          <w:tcPr>
            <w:tcW w:w="426" w:type="dxa"/>
            <w:vAlign w:val="center"/>
          </w:tcPr>
          <w:p w14:paraId="1A698853" w14:textId="77777777" w:rsidR="00CF7EF3" w:rsidRPr="006C0A32" w:rsidRDefault="00D5366D" w:rsidP="00F022F6">
            <w:pPr>
              <w:jc w:val="center"/>
              <w:rPr>
                <w:rFonts w:ascii="Times New Roman" w:hAnsi="Times New Roman"/>
                <w:lang w:eastAsia="ru-RU"/>
              </w:rPr>
            </w:pPr>
            <w:r w:rsidRPr="006C0A32">
              <w:rPr>
                <w:rFonts w:ascii="Times New Roman" w:hAnsi="Times New Roman"/>
                <w:lang w:eastAsia="ru-RU"/>
              </w:rPr>
              <w:t>1</w:t>
            </w:r>
            <w:r w:rsidR="00F022F6" w:rsidRPr="006C0A32">
              <w:rPr>
                <w:rFonts w:ascii="Times New Roman" w:hAnsi="Times New Roman"/>
                <w:lang w:eastAsia="ru-RU"/>
              </w:rPr>
              <w:t>.</w:t>
            </w:r>
          </w:p>
        </w:tc>
        <w:tc>
          <w:tcPr>
            <w:tcW w:w="1842" w:type="dxa"/>
            <w:vAlign w:val="center"/>
          </w:tcPr>
          <w:p w14:paraId="5D9FA361" w14:textId="77777777" w:rsidR="00CF7EF3" w:rsidRPr="006C0A32" w:rsidRDefault="00D5366D" w:rsidP="00F022F6">
            <w:pPr>
              <w:jc w:val="center"/>
              <w:rPr>
                <w:rFonts w:ascii="Times New Roman" w:hAnsi="Times New Roman"/>
                <w:lang w:eastAsia="ru-RU"/>
              </w:rPr>
            </w:pPr>
            <w:r w:rsidRPr="006C0A32">
              <w:rPr>
                <w:rFonts w:ascii="Times New Roman" w:hAnsi="Times New Roman"/>
                <w:lang w:eastAsia="ru-RU"/>
              </w:rPr>
              <w:t>Город Атырау</w:t>
            </w:r>
          </w:p>
        </w:tc>
        <w:tc>
          <w:tcPr>
            <w:tcW w:w="993" w:type="dxa"/>
            <w:vAlign w:val="center"/>
          </w:tcPr>
          <w:p w14:paraId="504BA82A" w14:textId="77777777" w:rsidR="00CF7EF3" w:rsidRPr="006C0A32" w:rsidRDefault="00D5366D" w:rsidP="00F022F6">
            <w:pPr>
              <w:jc w:val="center"/>
              <w:rPr>
                <w:rFonts w:ascii="Times New Roman" w:hAnsi="Times New Roman"/>
                <w:lang w:eastAsia="ru-RU"/>
              </w:rPr>
            </w:pPr>
            <w:r w:rsidRPr="006C0A32">
              <w:rPr>
                <w:rFonts w:ascii="Times New Roman" w:hAnsi="Times New Roman"/>
                <w:lang w:eastAsia="ru-RU"/>
              </w:rPr>
              <w:t>2</w:t>
            </w:r>
          </w:p>
        </w:tc>
        <w:tc>
          <w:tcPr>
            <w:tcW w:w="1275" w:type="dxa"/>
            <w:vAlign w:val="center"/>
          </w:tcPr>
          <w:p w14:paraId="017F2AA1" w14:textId="77777777" w:rsidR="00CF7EF3" w:rsidRPr="006C0A32" w:rsidRDefault="00D5366D" w:rsidP="00F022F6">
            <w:pPr>
              <w:jc w:val="center"/>
              <w:rPr>
                <w:rFonts w:ascii="Times New Roman" w:hAnsi="Times New Roman"/>
                <w:lang w:eastAsia="ru-RU"/>
              </w:rPr>
            </w:pPr>
            <w:r w:rsidRPr="006C0A32">
              <w:rPr>
                <w:rFonts w:ascii="Times New Roman" w:hAnsi="Times New Roman"/>
                <w:lang w:eastAsia="ru-RU"/>
              </w:rPr>
              <w:t>4</w:t>
            </w:r>
          </w:p>
        </w:tc>
        <w:tc>
          <w:tcPr>
            <w:tcW w:w="1560" w:type="dxa"/>
            <w:vAlign w:val="center"/>
          </w:tcPr>
          <w:p w14:paraId="06930E07" w14:textId="77777777" w:rsidR="00CF7EF3" w:rsidRPr="006C0A32" w:rsidRDefault="00D5366D" w:rsidP="00F022F6">
            <w:pPr>
              <w:jc w:val="center"/>
              <w:rPr>
                <w:rFonts w:ascii="Times New Roman" w:hAnsi="Times New Roman"/>
                <w:lang w:val="kk-KZ" w:eastAsia="ru-RU"/>
              </w:rPr>
            </w:pPr>
            <w:r w:rsidRPr="006C0A32">
              <w:rPr>
                <w:rFonts w:ascii="Times New Roman" w:hAnsi="Times New Roman"/>
                <w:lang w:val="kk-KZ" w:eastAsia="ru-RU"/>
              </w:rPr>
              <w:t>5</w:t>
            </w:r>
          </w:p>
          <w:p w14:paraId="528DC41C" w14:textId="77777777" w:rsidR="00CF7EF3" w:rsidRPr="006C0A32" w:rsidRDefault="00D5366D" w:rsidP="00F022F6">
            <w:pPr>
              <w:jc w:val="center"/>
              <w:rPr>
                <w:rFonts w:ascii="Times New Roman" w:hAnsi="Times New Roman"/>
                <w:lang w:eastAsia="ru-RU"/>
              </w:rPr>
            </w:pPr>
            <w:r w:rsidRPr="006C0A32">
              <w:rPr>
                <w:rFonts w:ascii="Times New Roman" w:hAnsi="Times New Roman"/>
                <w:lang w:eastAsia="ru-RU"/>
              </w:rPr>
              <w:t>(повышенный уровень)</w:t>
            </w:r>
          </w:p>
        </w:tc>
        <w:tc>
          <w:tcPr>
            <w:tcW w:w="1701" w:type="dxa"/>
            <w:vAlign w:val="center"/>
          </w:tcPr>
          <w:p w14:paraId="23A959E5" w14:textId="77777777" w:rsidR="00CF7EF3" w:rsidRPr="006C0A32" w:rsidRDefault="00D5366D" w:rsidP="00F022F6">
            <w:pPr>
              <w:jc w:val="center"/>
              <w:rPr>
                <w:rFonts w:ascii="Times New Roman" w:hAnsi="Times New Roman"/>
                <w:lang w:val="kk-KZ" w:eastAsia="ru-RU"/>
              </w:rPr>
            </w:pPr>
            <w:r w:rsidRPr="006C0A32">
              <w:rPr>
                <w:rFonts w:ascii="Times New Roman" w:hAnsi="Times New Roman"/>
                <w:lang w:val="kk-KZ" w:eastAsia="ru-RU"/>
              </w:rPr>
              <w:t xml:space="preserve">19,7 </w:t>
            </w:r>
          </w:p>
          <w:p w14:paraId="32EA7A1D" w14:textId="77777777" w:rsidR="00CF7EF3" w:rsidRPr="006C0A32" w:rsidRDefault="00D5366D" w:rsidP="00F022F6">
            <w:pPr>
              <w:jc w:val="center"/>
              <w:rPr>
                <w:rFonts w:ascii="Times New Roman" w:hAnsi="Times New Roman"/>
                <w:lang w:eastAsia="ru-RU"/>
              </w:rPr>
            </w:pPr>
            <w:r w:rsidRPr="006C0A32">
              <w:rPr>
                <w:rFonts w:ascii="Times New Roman" w:hAnsi="Times New Roman"/>
                <w:lang w:eastAsia="ru-RU"/>
              </w:rPr>
              <w:t>(очень высокий уровень)</w:t>
            </w:r>
          </w:p>
        </w:tc>
        <w:tc>
          <w:tcPr>
            <w:tcW w:w="1696" w:type="dxa"/>
            <w:vAlign w:val="center"/>
          </w:tcPr>
          <w:p w14:paraId="685B6ECB" w14:textId="77777777" w:rsidR="00CF7EF3" w:rsidRPr="006C0A32" w:rsidRDefault="00D5366D" w:rsidP="00F022F6">
            <w:pPr>
              <w:jc w:val="center"/>
              <w:rPr>
                <w:rFonts w:ascii="Times New Roman" w:hAnsi="Times New Roman"/>
                <w:lang w:eastAsia="ru-RU"/>
              </w:rPr>
            </w:pPr>
            <w:r w:rsidRPr="006C0A32">
              <w:rPr>
                <w:rFonts w:ascii="Times New Roman" w:hAnsi="Times New Roman"/>
                <w:lang w:val="kk-KZ" w:eastAsia="ru-RU"/>
              </w:rPr>
              <w:t>33</w:t>
            </w:r>
            <w:r w:rsidRPr="006C0A32">
              <w:rPr>
                <w:rFonts w:ascii="Times New Roman" w:hAnsi="Times New Roman"/>
                <w:lang w:eastAsia="ru-RU"/>
              </w:rPr>
              <w:t xml:space="preserve"> </w:t>
            </w:r>
          </w:p>
          <w:p w14:paraId="16B64DCC" w14:textId="77777777" w:rsidR="00CF7EF3" w:rsidRPr="006C0A32" w:rsidRDefault="00D5366D" w:rsidP="00F022F6">
            <w:pPr>
              <w:jc w:val="center"/>
              <w:rPr>
                <w:rFonts w:ascii="Times New Roman" w:hAnsi="Times New Roman"/>
                <w:lang w:eastAsia="ru-RU"/>
              </w:rPr>
            </w:pPr>
            <w:r w:rsidRPr="006C0A32">
              <w:rPr>
                <w:rFonts w:ascii="Times New Roman" w:hAnsi="Times New Roman"/>
                <w:lang w:eastAsia="ru-RU"/>
              </w:rPr>
              <w:t>(высокий уровень)</w:t>
            </w:r>
          </w:p>
        </w:tc>
      </w:tr>
      <w:tr w:rsidR="00FC7945" w:rsidRPr="006C0A32" w14:paraId="394AADF0" w14:textId="77777777" w:rsidTr="0051311B">
        <w:trPr>
          <w:trHeight w:val="835"/>
          <w:jc w:val="center"/>
        </w:trPr>
        <w:tc>
          <w:tcPr>
            <w:tcW w:w="426" w:type="dxa"/>
            <w:vAlign w:val="center"/>
          </w:tcPr>
          <w:p w14:paraId="44A79714" w14:textId="77777777" w:rsidR="00CF7EF3" w:rsidRPr="006C0A32" w:rsidRDefault="00D5366D" w:rsidP="00F022F6">
            <w:pPr>
              <w:jc w:val="center"/>
              <w:rPr>
                <w:rFonts w:ascii="Times New Roman" w:hAnsi="Times New Roman"/>
                <w:lang w:eastAsia="ru-RU"/>
              </w:rPr>
            </w:pPr>
            <w:r w:rsidRPr="006C0A32">
              <w:rPr>
                <w:rFonts w:ascii="Times New Roman" w:hAnsi="Times New Roman"/>
                <w:lang w:eastAsia="ru-RU"/>
              </w:rPr>
              <w:t>2</w:t>
            </w:r>
            <w:r w:rsidR="00F022F6" w:rsidRPr="006C0A32">
              <w:rPr>
                <w:rFonts w:ascii="Times New Roman" w:hAnsi="Times New Roman"/>
                <w:lang w:eastAsia="ru-RU"/>
              </w:rPr>
              <w:t>.</w:t>
            </w:r>
          </w:p>
        </w:tc>
        <w:tc>
          <w:tcPr>
            <w:tcW w:w="1842" w:type="dxa"/>
            <w:vAlign w:val="center"/>
          </w:tcPr>
          <w:p w14:paraId="6C5BB6CD" w14:textId="77777777" w:rsidR="00CF7EF3" w:rsidRPr="006C0A32" w:rsidRDefault="00D5366D" w:rsidP="00F022F6">
            <w:pPr>
              <w:jc w:val="center"/>
              <w:rPr>
                <w:rFonts w:ascii="Times New Roman" w:hAnsi="Times New Roman"/>
                <w:lang w:eastAsia="ru-RU"/>
              </w:rPr>
            </w:pPr>
            <w:r w:rsidRPr="006C0A32">
              <w:rPr>
                <w:rFonts w:ascii="Times New Roman" w:hAnsi="Times New Roman"/>
                <w:lang w:eastAsia="ru-RU"/>
              </w:rPr>
              <w:t>Город Кульсары</w:t>
            </w:r>
          </w:p>
        </w:tc>
        <w:tc>
          <w:tcPr>
            <w:tcW w:w="993" w:type="dxa"/>
            <w:vAlign w:val="center"/>
          </w:tcPr>
          <w:p w14:paraId="1580BCD4" w14:textId="77777777" w:rsidR="00CF7EF3" w:rsidRPr="006C0A32" w:rsidRDefault="00D5366D" w:rsidP="00F022F6">
            <w:pPr>
              <w:jc w:val="center"/>
              <w:rPr>
                <w:rFonts w:ascii="Times New Roman" w:hAnsi="Times New Roman"/>
                <w:lang w:eastAsia="ru-RU"/>
              </w:rPr>
            </w:pPr>
            <w:r w:rsidRPr="006C0A32">
              <w:rPr>
                <w:rFonts w:ascii="Times New Roman" w:hAnsi="Times New Roman"/>
                <w:lang w:eastAsia="ru-RU"/>
              </w:rPr>
              <w:t>-</w:t>
            </w:r>
          </w:p>
        </w:tc>
        <w:tc>
          <w:tcPr>
            <w:tcW w:w="1275" w:type="dxa"/>
            <w:vAlign w:val="center"/>
          </w:tcPr>
          <w:p w14:paraId="06D8C94A" w14:textId="77777777" w:rsidR="00CF7EF3" w:rsidRPr="006C0A32" w:rsidRDefault="00D5366D" w:rsidP="00F022F6">
            <w:pPr>
              <w:jc w:val="center"/>
              <w:rPr>
                <w:rFonts w:ascii="Times New Roman" w:hAnsi="Times New Roman"/>
                <w:lang w:val="kk-KZ" w:eastAsia="ru-RU"/>
              </w:rPr>
            </w:pPr>
            <w:r w:rsidRPr="006C0A32">
              <w:rPr>
                <w:rFonts w:ascii="Times New Roman" w:hAnsi="Times New Roman"/>
                <w:lang w:val="kk-KZ" w:eastAsia="ru-RU"/>
              </w:rPr>
              <w:t>1</w:t>
            </w:r>
          </w:p>
        </w:tc>
        <w:tc>
          <w:tcPr>
            <w:tcW w:w="1560" w:type="dxa"/>
            <w:vAlign w:val="center"/>
          </w:tcPr>
          <w:p w14:paraId="45AEDF2B" w14:textId="77777777" w:rsidR="00CF7EF3" w:rsidRPr="006C0A32" w:rsidRDefault="00D5366D" w:rsidP="00F022F6">
            <w:pPr>
              <w:jc w:val="center"/>
              <w:rPr>
                <w:rFonts w:ascii="Times New Roman" w:hAnsi="Times New Roman"/>
                <w:lang w:val="kk-KZ" w:eastAsia="ru-RU"/>
              </w:rPr>
            </w:pPr>
            <w:r w:rsidRPr="006C0A32">
              <w:rPr>
                <w:rFonts w:ascii="Times New Roman" w:hAnsi="Times New Roman"/>
                <w:lang w:val="kk-KZ" w:eastAsia="ru-RU"/>
              </w:rPr>
              <w:t>1</w:t>
            </w:r>
          </w:p>
          <w:p w14:paraId="60B452CE" w14:textId="77777777" w:rsidR="00CF7EF3" w:rsidRPr="006C0A32" w:rsidRDefault="00D5366D" w:rsidP="00F022F6">
            <w:pPr>
              <w:jc w:val="center"/>
              <w:rPr>
                <w:rFonts w:ascii="Times New Roman" w:hAnsi="Times New Roman"/>
                <w:lang w:eastAsia="ru-RU"/>
              </w:rPr>
            </w:pPr>
            <w:r w:rsidRPr="006C0A32">
              <w:rPr>
                <w:rFonts w:ascii="Times New Roman" w:hAnsi="Times New Roman"/>
                <w:lang w:eastAsia="ru-RU"/>
              </w:rPr>
              <w:t>(низкий уровень)</w:t>
            </w:r>
          </w:p>
        </w:tc>
        <w:tc>
          <w:tcPr>
            <w:tcW w:w="1701" w:type="dxa"/>
            <w:vAlign w:val="center"/>
          </w:tcPr>
          <w:p w14:paraId="00D98F0B" w14:textId="77777777" w:rsidR="00CF7EF3" w:rsidRPr="006C0A32" w:rsidRDefault="00D5366D" w:rsidP="00F022F6">
            <w:pPr>
              <w:jc w:val="center"/>
              <w:rPr>
                <w:rFonts w:ascii="Times New Roman" w:hAnsi="Times New Roman"/>
                <w:lang w:val="kk-KZ" w:eastAsia="ru-RU"/>
              </w:rPr>
            </w:pPr>
            <w:r w:rsidRPr="006C0A32">
              <w:rPr>
                <w:rFonts w:ascii="Times New Roman" w:hAnsi="Times New Roman"/>
                <w:lang w:val="kk-KZ" w:eastAsia="ru-RU"/>
              </w:rPr>
              <w:t>31,2</w:t>
            </w:r>
          </w:p>
          <w:p w14:paraId="3551432F" w14:textId="77777777" w:rsidR="00CF7EF3" w:rsidRPr="006C0A32" w:rsidRDefault="00D5366D" w:rsidP="00F022F6">
            <w:pPr>
              <w:jc w:val="center"/>
              <w:rPr>
                <w:rFonts w:ascii="Times New Roman" w:hAnsi="Times New Roman"/>
                <w:lang w:val="kk-KZ" w:eastAsia="ru-RU"/>
              </w:rPr>
            </w:pPr>
            <w:r w:rsidRPr="006C0A32">
              <w:rPr>
                <w:rFonts w:ascii="Times New Roman" w:hAnsi="Times New Roman"/>
                <w:lang w:val="kk-KZ" w:eastAsia="ru-RU"/>
              </w:rPr>
              <w:t xml:space="preserve"> </w:t>
            </w:r>
            <w:r w:rsidRPr="006C0A32">
              <w:rPr>
                <w:rFonts w:ascii="Times New Roman" w:hAnsi="Times New Roman"/>
                <w:lang w:eastAsia="ru-RU"/>
              </w:rPr>
              <w:t>(очень высокий уровень)</w:t>
            </w:r>
          </w:p>
        </w:tc>
        <w:tc>
          <w:tcPr>
            <w:tcW w:w="1696" w:type="dxa"/>
            <w:vAlign w:val="center"/>
          </w:tcPr>
          <w:p w14:paraId="098B1FAC" w14:textId="77777777" w:rsidR="00CF7EF3" w:rsidRPr="006C0A32" w:rsidRDefault="00D5366D" w:rsidP="00F022F6">
            <w:pPr>
              <w:jc w:val="center"/>
              <w:rPr>
                <w:rFonts w:ascii="Times New Roman" w:hAnsi="Times New Roman"/>
                <w:lang w:eastAsia="ru-RU"/>
              </w:rPr>
            </w:pPr>
            <w:r w:rsidRPr="006C0A32">
              <w:rPr>
                <w:rFonts w:ascii="Times New Roman" w:hAnsi="Times New Roman"/>
                <w:lang w:val="kk-KZ" w:eastAsia="ru-RU"/>
              </w:rPr>
              <w:t xml:space="preserve">3,6 </w:t>
            </w:r>
            <w:r w:rsidRPr="006C0A32">
              <w:rPr>
                <w:rFonts w:ascii="Times New Roman" w:hAnsi="Times New Roman"/>
                <w:lang w:eastAsia="ru-RU"/>
              </w:rPr>
              <w:t>(повышенный уровень)</w:t>
            </w:r>
          </w:p>
        </w:tc>
      </w:tr>
      <w:tr w:rsidR="00FC7945" w:rsidRPr="006C0A32" w14:paraId="29397CBD" w14:textId="77777777" w:rsidTr="0051311B">
        <w:trPr>
          <w:jc w:val="center"/>
        </w:trPr>
        <w:tc>
          <w:tcPr>
            <w:tcW w:w="426" w:type="dxa"/>
            <w:vAlign w:val="center"/>
          </w:tcPr>
          <w:p w14:paraId="00FFA4F9" w14:textId="77777777" w:rsidR="00CF7EF3" w:rsidRPr="006C0A32" w:rsidRDefault="00D5366D" w:rsidP="00F022F6">
            <w:pPr>
              <w:spacing w:before="100" w:beforeAutospacing="1"/>
              <w:jc w:val="center"/>
              <w:rPr>
                <w:rFonts w:ascii="Times New Roman" w:hAnsi="Times New Roman"/>
                <w:lang w:eastAsia="ru-RU"/>
              </w:rPr>
            </w:pPr>
            <w:r w:rsidRPr="006C0A32">
              <w:rPr>
                <w:rFonts w:ascii="Times New Roman" w:hAnsi="Times New Roman"/>
                <w:lang w:eastAsia="ru-RU"/>
              </w:rPr>
              <w:t>3</w:t>
            </w:r>
            <w:r w:rsidR="00F022F6" w:rsidRPr="006C0A32">
              <w:rPr>
                <w:rFonts w:ascii="Times New Roman" w:hAnsi="Times New Roman"/>
                <w:lang w:eastAsia="ru-RU"/>
              </w:rPr>
              <w:t>.</w:t>
            </w:r>
          </w:p>
        </w:tc>
        <w:tc>
          <w:tcPr>
            <w:tcW w:w="1842" w:type="dxa"/>
            <w:vAlign w:val="center"/>
          </w:tcPr>
          <w:p w14:paraId="6A6898E8" w14:textId="77777777" w:rsidR="00CF7EF3" w:rsidRPr="006C0A32" w:rsidRDefault="00D5366D" w:rsidP="00F022F6">
            <w:pPr>
              <w:spacing w:before="100" w:beforeAutospacing="1"/>
              <w:jc w:val="center"/>
              <w:rPr>
                <w:rFonts w:ascii="Times New Roman" w:hAnsi="Times New Roman"/>
                <w:lang w:eastAsia="ru-RU"/>
              </w:rPr>
            </w:pPr>
            <w:r w:rsidRPr="006C0A32">
              <w:rPr>
                <w:rFonts w:ascii="Times New Roman" w:hAnsi="Times New Roman"/>
                <w:lang w:eastAsia="ru-RU"/>
              </w:rPr>
              <w:t>Район Макат</w:t>
            </w:r>
          </w:p>
        </w:tc>
        <w:tc>
          <w:tcPr>
            <w:tcW w:w="993" w:type="dxa"/>
            <w:vAlign w:val="center"/>
          </w:tcPr>
          <w:p w14:paraId="49BEDBD1" w14:textId="77777777" w:rsidR="00CF7EF3" w:rsidRPr="006C0A32" w:rsidRDefault="00D5366D" w:rsidP="00F022F6">
            <w:pPr>
              <w:spacing w:before="100" w:beforeAutospacing="1"/>
              <w:jc w:val="center"/>
              <w:rPr>
                <w:rFonts w:ascii="Times New Roman" w:hAnsi="Times New Roman"/>
                <w:lang w:eastAsia="ru-RU"/>
              </w:rPr>
            </w:pPr>
            <w:r w:rsidRPr="006C0A32">
              <w:rPr>
                <w:rFonts w:ascii="Times New Roman" w:hAnsi="Times New Roman"/>
                <w:lang w:eastAsia="ru-RU"/>
              </w:rPr>
              <w:t>-</w:t>
            </w:r>
          </w:p>
        </w:tc>
        <w:tc>
          <w:tcPr>
            <w:tcW w:w="1275" w:type="dxa"/>
            <w:vAlign w:val="center"/>
          </w:tcPr>
          <w:p w14:paraId="3A03B692" w14:textId="77777777" w:rsidR="00CF7EF3" w:rsidRPr="006C0A32" w:rsidRDefault="00D5366D" w:rsidP="00F022F6">
            <w:pPr>
              <w:spacing w:before="100" w:beforeAutospacing="1"/>
              <w:jc w:val="center"/>
              <w:rPr>
                <w:rFonts w:ascii="Times New Roman" w:hAnsi="Times New Roman"/>
                <w:lang w:eastAsia="ru-RU"/>
              </w:rPr>
            </w:pPr>
            <w:r w:rsidRPr="006C0A32">
              <w:rPr>
                <w:rFonts w:ascii="Times New Roman" w:hAnsi="Times New Roman"/>
                <w:lang w:eastAsia="ru-RU"/>
              </w:rPr>
              <w:t>1</w:t>
            </w:r>
          </w:p>
        </w:tc>
        <w:tc>
          <w:tcPr>
            <w:tcW w:w="1560" w:type="dxa"/>
            <w:vAlign w:val="center"/>
          </w:tcPr>
          <w:p w14:paraId="3B7FCA1E" w14:textId="77777777" w:rsidR="00CF7EF3" w:rsidRPr="006C0A32" w:rsidRDefault="00D5366D" w:rsidP="00F022F6">
            <w:pPr>
              <w:spacing w:before="100" w:beforeAutospacing="1"/>
              <w:jc w:val="center"/>
              <w:rPr>
                <w:rFonts w:ascii="Times New Roman" w:hAnsi="Times New Roman"/>
                <w:lang w:val="kk-KZ" w:eastAsia="ru-RU"/>
              </w:rPr>
            </w:pPr>
            <w:r w:rsidRPr="006C0A32">
              <w:rPr>
                <w:rFonts w:ascii="Times New Roman" w:hAnsi="Times New Roman"/>
                <w:lang w:val="kk-KZ" w:eastAsia="ru-RU"/>
              </w:rPr>
              <w:t>-</w:t>
            </w:r>
          </w:p>
        </w:tc>
        <w:tc>
          <w:tcPr>
            <w:tcW w:w="1701" w:type="dxa"/>
            <w:vAlign w:val="center"/>
          </w:tcPr>
          <w:p w14:paraId="3079BAE3" w14:textId="77777777" w:rsidR="00CF7EF3" w:rsidRPr="006C0A32" w:rsidRDefault="00D5366D" w:rsidP="00F022F6">
            <w:pPr>
              <w:jc w:val="center"/>
              <w:rPr>
                <w:rFonts w:ascii="Times New Roman" w:hAnsi="Times New Roman"/>
                <w:lang w:val="kk-KZ" w:eastAsia="ru-RU"/>
              </w:rPr>
            </w:pPr>
            <w:r w:rsidRPr="006C0A32">
              <w:rPr>
                <w:rFonts w:ascii="Times New Roman" w:hAnsi="Times New Roman"/>
                <w:lang w:val="kk-KZ" w:eastAsia="ru-RU"/>
              </w:rPr>
              <w:t>3,1</w:t>
            </w:r>
          </w:p>
          <w:p w14:paraId="49037613" w14:textId="77777777" w:rsidR="00CF7EF3" w:rsidRPr="006C0A32" w:rsidRDefault="00D5366D" w:rsidP="00F022F6">
            <w:pPr>
              <w:jc w:val="center"/>
              <w:rPr>
                <w:rFonts w:ascii="Times New Roman" w:hAnsi="Times New Roman"/>
                <w:lang w:val="kk-KZ" w:eastAsia="ru-RU"/>
              </w:rPr>
            </w:pPr>
            <w:r w:rsidRPr="006C0A32">
              <w:rPr>
                <w:rFonts w:ascii="Times New Roman" w:hAnsi="Times New Roman"/>
                <w:lang w:eastAsia="ru-RU"/>
              </w:rPr>
              <w:t>(повышенный уровень)</w:t>
            </w:r>
          </w:p>
        </w:tc>
        <w:tc>
          <w:tcPr>
            <w:tcW w:w="1696" w:type="dxa"/>
            <w:vAlign w:val="center"/>
          </w:tcPr>
          <w:p w14:paraId="24D5880D" w14:textId="77777777" w:rsidR="00CF7EF3" w:rsidRPr="006C0A32" w:rsidRDefault="00D5366D" w:rsidP="00F022F6">
            <w:pPr>
              <w:jc w:val="center"/>
              <w:rPr>
                <w:rFonts w:ascii="Times New Roman" w:hAnsi="Times New Roman"/>
                <w:lang w:eastAsia="ru-RU"/>
              </w:rPr>
            </w:pPr>
            <w:r w:rsidRPr="006C0A32">
              <w:rPr>
                <w:rFonts w:ascii="Times New Roman" w:hAnsi="Times New Roman"/>
                <w:lang w:eastAsia="ru-RU"/>
              </w:rPr>
              <w:t xml:space="preserve">0 </w:t>
            </w:r>
          </w:p>
          <w:p w14:paraId="2ED129B3" w14:textId="77777777" w:rsidR="00CF7EF3" w:rsidRPr="006C0A32" w:rsidRDefault="00D5366D" w:rsidP="00F022F6">
            <w:pPr>
              <w:jc w:val="center"/>
              <w:rPr>
                <w:rFonts w:ascii="Times New Roman" w:hAnsi="Times New Roman"/>
                <w:lang w:eastAsia="ru-RU"/>
              </w:rPr>
            </w:pPr>
            <w:r w:rsidRPr="006C0A32">
              <w:rPr>
                <w:rFonts w:ascii="Times New Roman" w:hAnsi="Times New Roman"/>
                <w:lang w:eastAsia="ru-RU"/>
              </w:rPr>
              <w:t>(низкий уровень)</w:t>
            </w:r>
          </w:p>
        </w:tc>
      </w:tr>
      <w:tr w:rsidR="00FC7945" w:rsidRPr="006C0A32" w14:paraId="09F5CD2A" w14:textId="77777777" w:rsidTr="0051311B">
        <w:trPr>
          <w:jc w:val="center"/>
        </w:trPr>
        <w:tc>
          <w:tcPr>
            <w:tcW w:w="426" w:type="dxa"/>
            <w:vAlign w:val="center"/>
          </w:tcPr>
          <w:p w14:paraId="1D7327CB" w14:textId="77777777" w:rsidR="00CF7EF3" w:rsidRPr="006C0A32" w:rsidRDefault="00D5366D" w:rsidP="00F022F6">
            <w:pPr>
              <w:spacing w:after="100" w:afterAutospacing="1"/>
              <w:jc w:val="center"/>
              <w:rPr>
                <w:rFonts w:ascii="Times New Roman" w:hAnsi="Times New Roman"/>
                <w:lang w:eastAsia="ru-RU"/>
              </w:rPr>
            </w:pPr>
            <w:r w:rsidRPr="006C0A32">
              <w:rPr>
                <w:rFonts w:ascii="Times New Roman" w:hAnsi="Times New Roman"/>
                <w:lang w:eastAsia="ru-RU"/>
              </w:rPr>
              <w:t>4</w:t>
            </w:r>
            <w:r w:rsidR="00F022F6" w:rsidRPr="006C0A32">
              <w:rPr>
                <w:rFonts w:ascii="Times New Roman" w:hAnsi="Times New Roman"/>
                <w:lang w:eastAsia="ru-RU"/>
              </w:rPr>
              <w:t>.</w:t>
            </w:r>
          </w:p>
        </w:tc>
        <w:tc>
          <w:tcPr>
            <w:tcW w:w="1842" w:type="dxa"/>
            <w:vAlign w:val="center"/>
          </w:tcPr>
          <w:p w14:paraId="65CA5502" w14:textId="77777777" w:rsidR="00CF7EF3" w:rsidRPr="006C0A32" w:rsidRDefault="00D5366D" w:rsidP="00F022F6">
            <w:pPr>
              <w:spacing w:after="100" w:afterAutospacing="1"/>
              <w:jc w:val="center"/>
              <w:rPr>
                <w:rFonts w:ascii="Times New Roman" w:hAnsi="Times New Roman"/>
                <w:lang w:eastAsia="ru-RU"/>
              </w:rPr>
            </w:pPr>
            <w:r w:rsidRPr="006C0A32">
              <w:rPr>
                <w:rFonts w:ascii="Times New Roman" w:hAnsi="Times New Roman"/>
                <w:lang w:eastAsia="ru-RU"/>
              </w:rPr>
              <w:t>Район Индер</w:t>
            </w:r>
          </w:p>
        </w:tc>
        <w:tc>
          <w:tcPr>
            <w:tcW w:w="993" w:type="dxa"/>
            <w:vAlign w:val="center"/>
          </w:tcPr>
          <w:p w14:paraId="1E2C2BC2" w14:textId="77777777" w:rsidR="00CF7EF3" w:rsidRPr="006C0A32" w:rsidRDefault="00D5366D" w:rsidP="00F022F6">
            <w:pPr>
              <w:spacing w:after="100" w:afterAutospacing="1"/>
              <w:jc w:val="center"/>
              <w:rPr>
                <w:rFonts w:ascii="Times New Roman" w:hAnsi="Times New Roman"/>
                <w:lang w:eastAsia="ru-RU"/>
              </w:rPr>
            </w:pPr>
            <w:r w:rsidRPr="006C0A32">
              <w:rPr>
                <w:rFonts w:ascii="Times New Roman" w:hAnsi="Times New Roman"/>
                <w:lang w:eastAsia="ru-RU"/>
              </w:rPr>
              <w:t>-</w:t>
            </w:r>
          </w:p>
        </w:tc>
        <w:tc>
          <w:tcPr>
            <w:tcW w:w="1275" w:type="dxa"/>
            <w:vAlign w:val="center"/>
          </w:tcPr>
          <w:p w14:paraId="1F9778E3" w14:textId="77777777" w:rsidR="00CF7EF3" w:rsidRPr="006C0A32" w:rsidRDefault="00D5366D" w:rsidP="00F022F6">
            <w:pPr>
              <w:spacing w:after="100" w:afterAutospacing="1"/>
              <w:jc w:val="center"/>
              <w:rPr>
                <w:rFonts w:ascii="Times New Roman" w:hAnsi="Times New Roman"/>
                <w:lang w:eastAsia="ru-RU"/>
              </w:rPr>
            </w:pPr>
            <w:r w:rsidRPr="006C0A32">
              <w:rPr>
                <w:rFonts w:ascii="Times New Roman" w:hAnsi="Times New Roman"/>
                <w:lang w:eastAsia="ru-RU"/>
              </w:rPr>
              <w:t>1</w:t>
            </w:r>
          </w:p>
        </w:tc>
        <w:tc>
          <w:tcPr>
            <w:tcW w:w="1560" w:type="dxa"/>
            <w:vAlign w:val="center"/>
          </w:tcPr>
          <w:p w14:paraId="110553EA" w14:textId="77777777" w:rsidR="00CF7EF3" w:rsidRPr="006C0A32" w:rsidRDefault="00D5366D" w:rsidP="00F022F6">
            <w:pPr>
              <w:spacing w:after="100" w:afterAutospacing="1"/>
              <w:jc w:val="center"/>
              <w:rPr>
                <w:rFonts w:ascii="Times New Roman" w:hAnsi="Times New Roman"/>
                <w:lang w:val="kk-KZ" w:eastAsia="ru-RU"/>
              </w:rPr>
            </w:pPr>
            <w:r w:rsidRPr="006C0A32">
              <w:rPr>
                <w:rFonts w:ascii="Times New Roman" w:hAnsi="Times New Roman"/>
                <w:lang w:val="kk-KZ" w:eastAsia="ru-RU"/>
              </w:rPr>
              <w:t>-</w:t>
            </w:r>
          </w:p>
        </w:tc>
        <w:tc>
          <w:tcPr>
            <w:tcW w:w="1701" w:type="dxa"/>
            <w:vAlign w:val="center"/>
          </w:tcPr>
          <w:p w14:paraId="1470FB5F" w14:textId="77777777" w:rsidR="00CF7EF3" w:rsidRPr="006C0A32" w:rsidRDefault="00D5366D" w:rsidP="00F022F6">
            <w:pPr>
              <w:jc w:val="center"/>
              <w:rPr>
                <w:rFonts w:ascii="Times New Roman" w:hAnsi="Times New Roman"/>
                <w:lang w:val="kk-KZ" w:eastAsia="ru-RU"/>
              </w:rPr>
            </w:pPr>
            <w:r w:rsidRPr="006C0A32">
              <w:rPr>
                <w:rFonts w:ascii="Times New Roman" w:hAnsi="Times New Roman"/>
                <w:lang w:val="kk-KZ" w:eastAsia="ru-RU"/>
              </w:rPr>
              <w:t>1,9</w:t>
            </w:r>
          </w:p>
          <w:p w14:paraId="4D682A4D" w14:textId="77777777" w:rsidR="00CF7EF3" w:rsidRPr="006C0A32" w:rsidRDefault="00D5366D" w:rsidP="00F022F6">
            <w:pPr>
              <w:spacing w:after="100" w:afterAutospacing="1"/>
              <w:jc w:val="center"/>
              <w:rPr>
                <w:rFonts w:ascii="Times New Roman" w:hAnsi="Times New Roman"/>
                <w:lang w:eastAsia="ru-RU"/>
              </w:rPr>
            </w:pPr>
            <w:r w:rsidRPr="006C0A32">
              <w:rPr>
                <w:rFonts w:ascii="Times New Roman" w:hAnsi="Times New Roman"/>
                <w:lang w:eastAsia="ru-RU"/>
              </w:rPr>
              <w:t xml:space="preserve"> (низкий уровень)</w:t>
            </w:r>
          </w:p>
        </w:tc>
        <w:tc>
          <w:tcPr>
            <w:tcW w:w="1696" w:type="dxa"/>
            <w:vAlign w:val="center"/>
          </w:tcPr>
          <w:p w14:paraId="302BAE0E" w14:textId="77777777" w:rsidR="00CF7EF3" w:rsidRPr="006C0A32" w:rsidRDefault="00D5366D" w:rsidP="00F022F6">
            <w:pPr>
              <w:jc w:val="center"/>
              <w:rPr>
                <w:rFonts w:ascii="Times New Roman" w:hAnsi="Times New Roman"/>
                <w:lang w:eastAsia="ru-RU"/>
              </w:rPr>
            </w:pPr>
            <w:r w:rsidRPr="006C0A32">
              <w:rPr>
                <w:rFonts w:ascii="Times New Roman" w:hAnsi="Times New Roman"/>
                <w:lang w:val="kk-KZ" w:eastAsia="ru-RU"/>
              </w:rPr>
              <w:t>1</w:t>
            </w:r>
            <w:r w:rsidRPr="006C0A32">
              <w:rPr>
                <w:rFonts w:ascii="Times New Roman" w:hAnsi="Times New Roman"/>
                <w:lang w:eastAsia="ru-RU"/>
              </w:rPr>
              <w:t xml:space="preserve"> ,1</w:t>
            </w:r>
          </w:p>
          <w:p w14:paraId="16C12003" w14:textId="77777777" w:rsidR="00CF7EF3" w:rsidRPr="006C0A32" w:rsidRDefault="00D5366D" w:rsidP="00F022F6">
            <w:pPr>
              <w:spacing w:after="100" w:afterAutospacing="1"/>
              <w:jc w:val="center"/>
              <w:rPr>
                <w:rFonts w:ascii="Times New Roman" w:hAnsi="Times New Roman"/>
                <w:lang w:eastAsia="ru-RU"/>
              </w:rPr>
            </w:pPr>
            <w:r w:rsidRPr="006C0A32">
              <w:rPr>
                <w:rFonts w:ascii="Times New Roman" w:hAnsi="Times New Roman"/>
                <w:lang w:eastAsia="ru-RU"/>
              </w:rPr>
              <w:t xml:space="preserve"> (низкий уровень)</w:t>
            </w:r>
          </w:p>
        </w:tc>
      </w:tr>
      <w:tr w:rsidR="00FC7945" w:rsidRPr="006C0A32" w14:paraId="44ABF7DA" w14:textId="77777777" w:rsidTr="0051311B">
        <w:trPr>
          <w:trHeight w:val="655"/>
          <w:jc w:val="center"/>
        </w:trPr>
        <w:tc>
          <w:tcPr>
            <w:tcW w:w="426" w:type="dxa"/>
            <w:vAlign w:val="center"/>
          </w:tcPr>
          <w:p w14:paraId="35CC6EF8" w14:textId="77777777" w:rsidR="00CF7EF3" w:rsidRPr="006C0A32" w:rsidRDefault="00D5366D" w:rsidP="00F022F6">
            <w:pPr>
              <w:spacing w:before="100" w:beforeAutospacing="1"/>
              <w:jc w:val="center"/>
              <w:rPr>
                <w:rFonts w:ascii="Times New Roman" w:hAnsi="Times New Roman"/>
                <w:lang w:eastAsia="ru-RU"/>
              </w:rPr>
            </w:pPr>
            <w:r w:rsidRPr="006C0A32">
              <w:rPr>
                <w:rFonts w:ascii="Times New Roman" w:hAnsi="Times New Roman"/>
                <w:lang w:eastAsia="ru-RU"/>
              </w:rPr>
              <w:t>5</w:t>
            </w:r>
            <w:r w:rsidR="00F022F6" w:rsidRPr="006C0A32">
              <w:rPr>
                <w:rFonts w:ascii="Times New Roman" w:hAnsi="Times New Roman"/>
                <w:lang w:eastAsia="ru-RU"/>
              </w:rPr>
              <w:t>.</w:t>
            </w:r>
          </w:p>
        </w:tc>
        <w:tc>
          <w:tcPr>
            <w:tcW w:w="1842" w:type="dxa"/>
            <w:vAlign w:val="center"/>
          </w:tcPr>
          <w:p w14:paraId="7EC9E819" w14:textId="77777777" w:rsidR="00CF7EF3" w:rsidRPr="006C0A32" w:rsidRDefault="00D5366D" w:rsidP="00F022F6">
            <w:pPr>
              <w:spacing w:before="100" w:beforeAutospacing="1"/>
              <w:jc w:val="center"/>
              <w:rPr>
                <w:rFonts w:ascii="Times New Roman" w:hAnsi="Times New Roman"/>
                <w:lang w:eastAsia="ru-RU"/>
              </w:rPr>
            </w:pPr>
            <w:r w:rsidRPr="006C0A32">
              <w:rPr>
                <w:rFonts w:ascii="Times New Roman" w:hAnsi="Times New Roman"/>
                <w:lang w:eastAsia="ru-RU"/>
              </w:rPr>
              <w:t>Село Жанбай</w:t>
            </w:r>
          </w:p>
        </w:tc>
        <w:tc>
          <w:tcPr>
            <w:tcW w:w="993" w:type="dxa"/>
            <w:vAlign w:val="center"/>
          </w:tcPr>
          <w:p w14:paraId="22D9F647" w14:textId="77777777" w:rsidR="00CF7EF3" w:rsidRPr="006C0A32" w:rsidRDefault="00D5366D" w:rsidP="00F022F6">
            <w:pPr>
              <w:spacing w:before="100" w:beforeAutospacing="1"/>
              <w:jc w:val="center"/>
              <w:rPr>
                <w:rFonts w:ascii="Times New Roman" w:hAnsi="Times New Roman"/>
                <w:lang w:eastAsia="ru-RU"/>
              </w:rPr>
            </w:pPr>
            <w:r w:rsidRPr="006C0A32">
              <w:rPr>
                <w:rFonts w:ascii="Times New Roman" w:hAnsi="Times New Roman"/>
                <w:lang w:eastAsia="ru-RU"/>
              </w:rPr>
              <w:t>-</w:t>
            </w:r>
          </w:p>
        </w:tc>
        <w:tc>
          <w:tcPr>
            <w:tcW w:w="1275" w:type="dxa"/>
            <w:vAlign w:val="center"/>
          </w:tcPr>
          <w:p w14:paraId="1EC9CA8D" w14:textId="77777777" w:rsidR="00CF7EF3" w:rsidRPr="006C0A32" w:rsidRDefault="00D5366D" w:rsidP="00F022F6">
            <w:pPr>
              <w:spacing w:before="100" w:beforeAutospacing="1"/>
              <w:jc w:val="center"/>
              <w:rPr>
                <w:rFonts w:ascii="Times New Roman" w:hAnsi="Times New Roman"/>
                <w:lang w:eastAsia="ru-RU"/>
              </w:rPr>
            </w:pPr>
            <w:r w:rsidRPr="006C0A32">
              <w:rPr>
                <w:rFonts w:ascii="Times New Roman" w:hAnsi="Times New Roman"/>
                <w:lang w:eastAsia="ru-RU"/>
              </w:rPr>
              <w:t>1</w:t>
            </w:r>
          </w:p>
        </w:tc>
        <w:tc>
          <w:tcPr>
            <w:tcW w:w="1560" w:type="dxa"/>
            <w:vAlign w:val="center"/>
          </w:tcPr>
          <w:p w14:paraId="3E6C4503" w14:textId="77777777" w:rsidR="00CF7EF3" w:rsidRPr="006C0A32" w:rsidRDefault="00D5366D" w:rsidP="00F022F6">
            <w:pPr>
              <w:spacing w:before="100" w:beforeAutospacing="1"/>
              <w:jc w:val="center"/>
              <w:rPr>
                <w:rFonts w:ascii="Times New Roman" w:hAnsi="Times New Roman"/>
                <w:lang w:val="kk-KZ" w:eastAsia="ru-RU"/>
              </w:rPr>
            </w:pPr>
            <w:r w:rsidRPr="006C0A32">
              <w:rPr>
                <w:rFonts w:ascii="Times New Roman" w:hAnsi="Times New Roman"/>
                <w:lang w:val="kk-KZ" w:eastAsia="ru-RU"/>
              </w:rPr>
              <w:t>-</w:t>
            </w:r>
          </w:p>
        </w:tc>
        <w:tc>
          <w:tcPr>
            <w:tcW w:w="1701" w:type="dxa"/>
            <w:vAlign w:val="center"/>
          </w:tcPr>
          <w:p w14:paraId="5AA049FF" w14:textId="77777777" w:rsidR="00CF7EF3" w:rsidRPr="006C0A32" w:rsidRDefault="00D5366D" w:rsidP="00F022F6">
            <w:pPr>
              <w:spacing w:before="100" w:beforeAutospacing="1"/>
              <w:jc w:val="center"/>
              <w:rPr>
                <w:rFonts w:ascii="Times New Roman" w:hAnsi="Times New Roman"/>
                <w:lang w:val="kk-KZ" w:eastAsia="ru-RU"/>
              </w:rPr>
            </w:pPr>
            <w:r w:rsidRPr="006C0A32">
              <w:rPr>
                <w:rFonts w:ascii="Times New Roman" w:hAnsi="Times New Roman"/>
                <w:lang w:val="kk-KZ" w:eastAsia="ru-RU"/>
              </w:rPr>
              <w:t xml:space="preserve">6,6 </w:t>
            </w:r>
          </w:p>
          <w:p w14:paraId="5243A788" w14:textId="77777777" w:rsidR="00CF7EF3" w:rsidRPr="006C0A32" w:rsidRDefault="00D5366D" w:rsidP="00F022F6">
            <w:pPr>
              <w:jc w:val="center"/>
              <w:rPr>
                <w:rFonts w:ascii="Times New Roman" w:hAnsi="Times New Roman"/>
                <w:lang w:eastAsia="ru-RU"/>
              </w:rPr>
            </w:pPr>
            <w:r w:rsidRPr="006C0A32">
              <w:rPr>
                <w:rFonts w:ascii="Times New Roman" w:hAnsi="Times New Roman"/>
                <w:lang w:eastAsia="ru-RU"/>
              </w:rPr>
              <w:t>(высокий уровень)</w:t>
            </w:r>
          </w:p>
        </w:tc>
        <w:tc>
          <w:tcPr>
            <w:tcW w:w="1696" w:type="dxa"/>
            <w:vAlign w:val="center"/>
          </w:tcPr>
          <w:p w14:paraId="087EFBD4" w14:textId="77777777" w:rsidR="00CF7EF3" w:rsidRPr="006C0A32" w:rsidRDefault="00D5366D" w:rsidP="00F022F6">
            <w:pPr>
              <w:spacing w:before="100" w:beforeAutospacing="1"/>
              <w:jc w:val="center"/>
              <w:rPr>
                <w:rFonts w:ascii="Times New Roman" w:hAnsi="Times New Roman"/>
                <w:lang w:eastAsia="ru-RU"/>
              </w:rPr>
            </w:pPr>
            <w:r w:rsidRPr="006C0A32">
              <w:rPr>
                <w:rFonts w:ascii="Times New Roman" w:hAnsi="Times New Roman"/>
                <w:lang w:val="kk-KZ" w:eastAsia="ru-RU"/>
              </w:rPr>
              <w:t>24</w:t>
            </w:r>
            <w:r w:rsidRPr="006C0A32">
              <w:rPr>
                <w:rFonts w:ascii="Times New Roman" w:hAnsi="Times New Roman"/>
                <w:lang w:eastAsia="ru-RU"/>
              </w:rPr>
              <w:t xml:space="preserve"> </w:t>
            </w:r>
          </w:p>
          <w:p w14:paraId="0A8FAB51" w14:textId="77777777" w:rsidR="00CF7EF3" w:rsidRPr="006C0A32" w:rsidRDefault="00D5366D" w:rsidP="00F022F6">
            <w:pPr>
              <w:jc w:val="center"/>
              <w:rPr>
                <w:rFonts w:ascii="Times New Roman" w:hAnsi="Times New Roman"/>
                <w:lang w:eastAsia="ru-RU"/>
              </w:rPr>
            </w:pPr>
            <w:r w:rsidRPr="006C0A32">
              <w:rPr>
                <w:rFonts w:ascii="Times New Roman" w:hAnsi="Times New Roman"/>
                <w:lang w:eastAsia="ru-RU"/>
              </w:rPr>
              <w:t>(высокий уровень)</w:t>
            </w:r>
          </w:p>
        </w:tc>
      </w:tr>
      <w:tr w:rsidR="00FC7945" w:rsidRPr="006C0A32" w14:paraId="2569A999" w14:textId="77777777" w:rsidTr="0051311B">
        <w:trPr>
          <w:jc w:val="center"/>
        </w:trPr>
        <w:tc>
          <w:tcPr>
            <w:tcW w:w="426" w:type="dxa"/>
            <w:vAlign w:val="center"/>
          </w:tcPr>
          <w:p w14:paraId="14502D3B" w14:textId="77777777" w:rsidR="00CF7EF3" w:rsidRPr="006C0A32" w:rsidRDefault="00D5366D" w:rsidP="00F022F6">
            <w:pPr>
              <w:spacing w:before="100" w:beforeAutospacing="1"/>
              <w:jc w:val="center"/>
              <w:rPr>
                <w:rFonts w:ascii="Times New Roman" w:hAnsi="Times New Roman"/>
                <w:lang w:eastAsia="ru-RU"/>
              </w:rPr>
            </w:pPr>
            <w:r w:rsidRPr="006C0A32">
              <w:rPr>
                <w:rFonts w:ascii="Times New Roman" w:hAnsi="Times New Roman"/>
                <w:lang w:eastAsia="ru-RU"/>
              </w:rPr>
              <w:t>6</w:t>
            </w:r>
            <w:r w:rsidR="00F022F6" w:rsidRPr="006C0A32">
              <w:rPr>
                <w:rFonts w:ascii="Times New Roman" w:hAnsi="Times New Roman"/>
                <w:lang w:eastAsia="ru-RU"/>
              </w:rPr>
              <w:t>.</w:t>
            </w:r>
          </w:p>
        </w:tc>
        <w:tc>
          <w:tcPr>
            <w:tcW w:w="1842" w:type="dxa"/>
            <w:vAlign w:val="center"/>
          </w:tcPr>
          <w:p w14:paraId="62E3EB66" w14:textId="77777777" w:rsidR="00CF7EF3" w:rsidRPr="006C0A32" w:rsidRDefault="00D5366D" w:rsidP="00F022F6">
            <w:pPr>
              <w:spacing w:before="100" w:beforeAutospacing="1"/>
              <w:jc w:val="center"/>
              <w:rPr>
                <w:rFonts w:ascii="Times New Roman" w:hAnsi="Times New Roman"/>
                <w:lang w:eastAsia="ru-RU"/>
              </w:rPr>
            </w:pPr>
            <w:r w:rsidRPr="006C0A32">
              <w:rPr>
                <w:rFonts w:ascii="Times New Roman" w:hAnsi="Times New Roman"/>
                <w:lang w:eastAsia="ru-RU"/>
              </w:rPr>
              <w:t>Город Гонюшкино</w:t>
            </w:r>
          </w:p>
        </w:tc>
        <w:tc>
          <w:tcPr>
            <w:tcW w:w="993" w:type="dxa"/>
            <w:vAlign w:val="center"/>
          </w:tcPr>
          <w:p w14:paraId="5CCAA662" w14:textId="77777777" w:rsidR="00CF7EF3" w:rsidRPr="006C0A32" w:rsidRDefault="00D5366D" w:rsidP="00F022F6">
            <w:pPr>
              <w:spacing w:before="100" w:beforeAutospacing="1"/>
              <w:jc w:val="center"/>
              <w:rPr>
                <w:rFonts w:ascii="Times New Roman" w:hAnsi="Times New Roman"/>
                <w:lang w:eastAsia="ru-RU"/>
              </w:rPr>
            </w:pPr>
            <w:r w:rsidRPr="006C0A32">
              <w:rPr>
                <w:rFonts w:ascii="Times New Roman" w:hAnsi="Times New Roman"/>
                <w:lang w:eastAsia="ru-RU"/>
              </w:rPr>
              <w:t>-</w:t>
            </w:r>
          </w:p>
        </w:tc>
        <w:tc>
          <w:tcPr>
            <w:tcW w:w="1275" w:type="dxa"/>
            <w:vAlign w:val="center"/>
          </w:tcPr>
          <w:p w14:paraId="655DE0E1" w14:textId="77777777" w:rsidR="00CF7EF3" w:rsidRPr="006C0A32" w:rsidRDefault="00D5366D" w:rsidP="00F022F6">
            <w:pPr>
              <w:spacing w:before="100" w:beforeAutospacing="1"/>
              <w:jc w:val="center"/>
              <w:rPr>
                <w:rFonts w:ascii="Times New Roman" w:hAnsi="Times New Roman"/>
                <w:lang w:eastAsia="ru-RU"/>
              </w:rPr>
            </w:pPr>
            <w:r w:rsidRPr="006C0A32">
              <w:rPr>
                <w:rFonts w:ascii="Times New Roman" w:hAnsi="Times New Roman"/>
                <w:lang w:eastAsia="ru-RU"/>
              </w:rPr>
              <w:t>1</w:t>
            </w:r>
          </w:p>
        </w:tc>
        <w:tc>
          <w:tcPr>
            <w:tcW w:w="1560" w:type="dxa"/>
            <w:vAlign w:val="center"/>
          </w:tcPr>
          <w:p w14:paraId="5D890B6D" w14:textId="77777777" w:rsidR="00CF7EF3" w:rsidRPr="006C0A32" w:rsidRDefault="00D5366D" w:rsidP="00F022F6">
            <w:pPr>
              <w:spacing w:before="100" w:beforeAutospacing="1"/>
              <w:jc w:val="center"/>
              <w:rPr>
                <w:rFonts w:ascii="Times New Roman" w:hAnsi="Times New Roman"/>
                <w:lang w:eastAsia="ru-RU"/>
              </w:rPr>
            </w:pPr>
            <w:r w:rsidRPr="006C0A32">
              <w:rPr>
                <w:rFonts w:ascii="Times New Roman" w:hAnsi="Times New Roman"/>
                <w:lang w:val="kk-KZ" w:eastAsia="ru-RU"/>
              </w:rPr>
              <w:t>-</w:t>
            </w:r>
          </w:p>
        </w:tc>
        <w:tc>
          <w:tcPr>
            <w:tcW w:w="1701" w:type="dxa"/>
            <w:vAlign w:val="center"/>
          </w:tcPr>
          <w:p w14:paraId="6D883FD1" w14:textId="77777777" w:rsidR="00CF7EF3" w:rsidRPr="006C0A32" w:rsidRDefault="00D5366D" w:rsidP="00F022F6">
            <w:pPr>
              <w:spacing w:before="100" w:beforeAutospacing="1"/>
              <w:jc w:val="center"/>
              <w:rPr>
                <w:rFonts w:ascii="Times New Roman" w:hAnsi="Times New Roman"/>
                <w:lang w:eastAsia="ru-RU"/>
              </w:rPr>
            </w:pPr>
            <w:r w:rsidRPr="006C0A32">
              <w:rPr>
                <w:rFonts w:ascii="Times New Roman" w:hAnsi="Times New Roman"/>
                <w:lang w:eastAsia="ru-RU"/>
              </w:rPr>
              <w:t>4,9 (повышенный уровень)</w:t>
            </w:r>
          </w:p>
        </w:tc>
        <w:tc>
          <w:tcPr>
            <w:tcW w:w="1696" w:type="dxa"/>
            <w:vAlign w:val="center"/>
          </w:tcPr>
          <w:p w14:paraId="1F05325C" w14:textId="77777777" w:rsidR="00CF7EF3" w:rsidRPr="006C0A32" w:rsidRDefault="00D5366D" w:rsidP="00F022F6">
            <w:pPr>
              <w:spacing w:before="100" w:beforeAutospacing="1"/>
              <w:jc w:val="center"/>
              <w:rPr>
                <w:rFonts w:ascii="Times New Roman" w:hAnsi="Times New Roman"/>
                <w:lang w:eastAsia="ru-RU"/>
              </w:rPr>
            </w:pPr>
            <w:r w:rsidRPr="006C0A32">
              <w:rPr>
                <w:rFonts w:ascii="Times New Roman" w:hAnsi="Times New Roman"/>
                <w:lang w:eastAsia="ru-RU"/>
              </w:rPr>
              <w:t>14,7% (повышенный уровень)</w:t>
            </w:r>
          </w:p>
        </w:tc>
      </w:tr>
    </w:tbl>
    <w:p w14:paraId="619C1292" w14:textId="77777777" w:rsidR="00CF7EF3" w:rsidRPr="006C0A32" w:rsidRDefault="00D5366D" w:rsidP="00CF7EF3">
      <w:pPr>
        <w:jc w:val="center"/>
        <w:rPr>
          <w:i/>
          <w:lang w:val="ru-RU" w:eastAsia="ru-RU"/>
        </w:rPr>
      </w:pPr>
      <w:r w:rsidRPr="006C0A32">
        <w:rPr>
          <w:i/>
          <w:lang w:val="ru-RU" w:eastAsia="ru-RU"/>
        </w:rPr>
        <w:t>Источник: РГП «Казгидромет».</w:t>
      </w:r>
    </w:p>
    <w:p w14:paraId="3B814986" w14:textId="77777777" w:rsidR="00CF7EF3" w:rsidRPr="006C0A32" w:rsidRDefault="00CF7EF3" w:rsidP="00CF7EF3">
      <w:pPr>
        <w:ind w:firstLine="709"/>
        <w:jc w:val="center"/>
        <w:rPr>
          <w:iCs/>
          <w:lang w:val="ru-RU" w:eastAsia="ru-RU"/>
        </w:rPr>
      </w:pPr>
    </w:p>
    <w:p w14:paraId="69EE7564" w14:textId="77777777" w:rsidR="00CF7EF3" w:rsidRPr="006C0A32" w:rsidRDefault="00D5366D" w:rsidP="00F022F6">
      <w:pPr>
        <w:ind w:firstLine="709"/>
        <w:jc w:val="both"/>
        <w:rPr>
          <w:lang w:eastAsia="ru-RU"/>
        </w:rPr>
      </w:pPr>
      <w:r w:rsidRPr="006C0A32">
        <w:rPr>
          <w:lang w:val="ru-RU" w:eastAsia="ru-RU"/>
        </w:rPr>
        <w:t xml:space="preserve">Более подробная информация размещена на сайте РГП «Казгидромет». </w:t>
      </w:r>
      <w:hyperlink r:id="rId85" w:history="1">
        <w:r w:rsidR="00CF7EF3" w:rsidRPr="006C0A32">
          <w:rPr>
            <w:color w:val="0563C1" w:themeColor="hyperlink"/>
            <w:u w:val="single"/>
            <w:lang w:eastAsia="ru-RU"/>
          </w:rPr>
          <w:t>https://www.kazhydromet.kz/ru/ecology/ezhemesyachnyy-informacionnyy-byulleten-o-sostoyanii-okruzhayuschey-sredy/2025</w:t>
        </w:r>
      </w:hyperlink>
      <w:r w:rsidRPr="006C0A32">
        <w:rPr>
          <w:lang w:eastAsia="ru-RU"/>
        </w:rPr>
        <w:t>.</w:t>
      </w:r>
    </w:p>
    <w:p w14:paraId="7C1A63C0" w14:textId="77777777" w:rsidR="00CF7EF3" w:rsidRPr="006C0A32" w:rsidRDefault="00D5366D" w:rsidP="00CF7EF3">
      <w:pPr>
        <w:ind w:firstLine="709"/>
        <w:jc w:val="both"/>
        <w:rPr>
          <w:b/>
          <w:i/>
          <w:lang w:val="kk-KZ" w:eastAsia="ru-RU"/>
        </w:rPr>
      </w:pPr>
      <w:r w:rsidRPr="006C0A32">
        <w:rPr>
          <w:b/>
          <w:i/>
          <w:lang w:val="kk-KZ" w:eastAsia="ru-RU"/>
        </w:rPr>
        <w:t>Меры по</w:t>
      </w:r>
      <w:r w:rsidRPr="006C0A32">
        <w:rPr>
          <w:b/>
          <w:i/>
          <w:lang w:val="kk-KZ" w:eastAsia="ru-RU"/>
        </w:rPr>
        <w:t xml:space="preserve"> снижению загрязнения атмоферного воздуха</w:t>
      </w:r>
    </w:p>
    <w:p w14:paraId="1B71C892" w14:textId="77777777" w:rsidR="00CF7EF3" w:rsidRPr="006C0A32" w:rsidRDefault="00D5366D" w:rsidP="00CF7EF3">
      <w:pPr>
        <w:ind w:firstLine="709"/>
        <w:jc w:val="both"/>
        <w:rPr>
          <w:lang w:val="ru-RU" w:eastAsia="ru-RU"/>
        </w:rPr>
      </w:pPr>
      <w:r w:rsidRPr="006C0A32">
        <w:rPr>
          <w:lang w:val="ru-RU" w:eastAsia="ru-RU"/>
        </w:rPr>
        <w:t xml:space="preserve">В ходе контрольных мероприятий, проведённых Департаментом экологии по Атырауской области, выявлен ряд нарушений требований экологического законодательства Республики Казахстан, в том числе в сфере охраны атмосферного воздуха. </w:t>
      </w:r>
    </w:p>
    <w:p w14:paraId="77283A6A" w14:textId="77777777" w:rsidR="00CF7EF3" w:rsidRPr="006C0A32" w:rsidRDefault="00D5366D" w:rsidP="00CF7EF3">
      <w:pPr>
        <w:ind w:firstLine="708"/>
        <w:jc w:val="both"/>
        <w:rPr>
          <w:lang w:val="ru-RU" w:eastAsia="ru-RU"/>
        </w:rPr>
      </w:pPr>
      <w:r w:rsidRPr="006C0A32">
        <w:rPr>
          <w:lang w:val="ru-RU" w:eastAsia="ru-RU"/>
        </w:rPr>
        <w:lastRenderedPageBreak/>
        <w:t>По итогам выявленных нарушени</w:t>
      </w:r>
      <w:r w:rsidRPr="006C0A32">
        <w:rPr>
          <w:lang w:val="ru-RU" w:eastAsia="ru-RU"/>
        </w:rPr>
        <w:t>й Департаментом к предприятиям были применены административные меры. Штрафы были наложены на следующие предприятия: ТОО «АНПЗ», ТОО «Потенциал Ойл», ТОО «ANACO», ТОО «Тенгизшевройл», ТОО «KPI»</w:t>
      </w:r>
      <w:r w:rsidRPr="006C0A32">
        <w:rPr>
          <w:color w:val="0D0D0D"/>
          <w:shd w:val="clear" w:color="auto" w:fill="FFFFFF"/>
          <w:lang w:val="ru-RU" w:eastAsia="ru-RU"/>
        </w:rPr>
        <w:t xml:space="preserve"> </w:t>
      </w:r>
      <w:r w:rsidRPr="006C0A32">
        <w:rPr>
          <w:lang w:val="ru-RU" w:eastAsia="ru-RU"/>
        </w:rPr>
        <w:t xml:space="preserve">и компанию «Норт Каспиан Оперейтинг Компани». </w:t>
      </w:r>
    </w:p>
    <w:p w14:paraId="5D55E93F" w14:textId="77777777" w:rsidR="00CF7EF3" w:rsidRPr="006C0A32" w:rsidRDefault="00D5366D" w:rsidP="00CF7EF3">
      <w:pPr>
        <w:ind w:firstLine="708"/>
        <w:jc w:val="both"/>
        <w:rPr>
          <w:lang w:val="ru-RU" w:eastAsia="ru-RU"/>
        </w:rPr>
      </w:pPr>
      <w:r w:rsidRPr="006C0A32">
        <w:rPr>
          <w:lang w:val="ru-RU" w:eastAsia="ru-RU"/>
        </w:rPr>
        <w:t>В общей сложност</w:t>
      </w:r>
      <w:r w:rsidRPr="006C0A32">
        <w:rPr>
          <w:lang w:val="ru-RU" w:eastAsia="ru-RU"/>
        </w:rPr>
        <w:t>и наложено штрафов на сумму 3,08 млрд тенге.</w:t>
      </w:r>
    </w:p>
    <w:p w14:paraId="43E1EFBA" w14:textId="77777777" w:rsidR="00CF7EF3" w:rsidRPr="006C0A32" w:rsidRDefault="00D5366D" w:rsidP="00CF7EF3">
      <w:pPr>
        <w:ind w:firstLine="708"/>
        <w:jc w:val="both"/>
        <w:rPr>
          <w:lang w:val="ru-RU" w:eastAsia="ru-RU"/>
        </w:rPr>
      </w:pPr>
      <w:r w:rsidRPr="006C0A32">
        <w:rPr>
          <w:lang w:val="ru-RU" w:eastAsia="ru-RU"/>
        </w:rPr>
        <w:t>Основными причинами привлечения предприятий к административной ответственности стали превышение установленных нормативов выбросов загрязняющих веществ, осуществление выбросов без соответствующих экологических ра</w:t>
      </w:r>
      <w:r w:rsidRPr="006C0A32">
        <w:rPr>
          <w:lang w:val="ru-RU" w:eastAsia="ru-RU"/>
        </w:rPr>
        <w:t>зрешений, а также случаи неконтролируемого выброса опасных веществ в атмосферу.</w:t>
      </w:r>
    </w:p>
    <w:p w14:paraId="4DB6843E" w14:textId="77777777" w:rsidR="00CF7EF3" w:rsidRPr="006C0A32" w:rsidRDefault="00D5366D" w:rsidP="00CF7EF3">
      <w:pPr>
        <w:ind w:firstLine="708"/>
        <w:jc w:val="both"/>
        <w:rPr>
          <w:b/>
          <w:i/>
          <w:lang w:val="kk-KZ" w:eastAsia="ru-RU"/>
        </w:rPr>
      </w:pPr>
      <w:r w:rsidRPr="006C0A32">
        <w:rPr>
          <w:b/>
          <w:i/>
          <w:lang w:val="kk-KZ" w:eastAsia="ru-RU"/>
        </w:rPr>
        <w:t>Газификация региона</w:t>
      </w:r>
    </w:p>
    <w:p w14:paraId="6DFC17E9" w14:textId="77777777" w:rsidR="00CF7EF3" w:rsidRPr="006C0A32" w:rsidRDefault="00D5366D" w:rsidP="00CF7EF3">
      <w:pPr>
        <w:pBdr>
          <w:bottom w:val="single" w:sz="4" w:space="0" w:color="FFFFFF"/>
        </w:pBdr>
        <w:ind w:firstLine="708"/>
        <w:jc w:val="both"/>
        <w:rPr>
          <w:lang w:val="ru-RU" w:eastAsia="ru-RU"/>
        </w:rPr>
      </w:pPr>
      <w:r w:rsidRPr="006C0A32">
        <w:rPr>
          <w:lang w:val="ru-RU" w:eastAsia="ru-RU"/>
        </w:rPr>
        <w:t xml:space="preserve">На сегодняшний день уровень газификации составляет 99,9 % — природным газом обеспечены 715 024 человека. Из 155 населённых пунктов 145 подключены к системе </w:t>
      </w:r>
      <w:r w:rsidRPr="006C0A32">
        <w:rPr>
          <w:lang w:val="ru-RU" w:eastAsia="ru-RU"/>
        </w:rPr>
        <w:t>газоснабжения.</w:t>
      </w:r>
    </w:p>
    <w:p w14:paraId="7B2E3A3B" w14:textId="77777777" w:rsidR="00CF7EF3" w:rsidRPr="006C0A32" w:rsidRDefault="00D5366D" w:rsidP="00CF7EF3">
      <w:pPr>
        <w:pBdr>
          <w:bottom w:val="single" w:sz="4" w:space="0" w:color="FFFFFF"/>
        </w:pBdr>
        <w:ind w:firstLine="708"/>
        <w:jc w:val="both"/>
        <w:rPr>
          <w:lang w:val="ru-RU" w:eastAsia="ru-RU"/>
        </w:rPr>
      </w:pPr>
      <w:r w:rsidRPr="006C0A32">
        <w:rPr>
          <w:lang w:val="ru-RU" w:eastAsia="ru-RU"/>
        </w:rPr>
        <w:t>В десяти сельских населённых пунктах — Алипов, Кетебай, Кенорис, Томан, Мынтобе, Аукайран, Айбас, Койсары, Караша и Ескене</w:t>
      </w:r>
      <w:r w:rsidRPr="006C0A32">
        <w:rPr>
          <w:lang w:val="ru-RU" w:eastAsia="ru-RU"/>
        </w:rPr>
        <w:t xml:space="preserve"> — проживает в общей сложности 906 человек. Их газификация пока является экономически нецелесообразной из-за малочисленности населения и значительной удалённости от существующих точек подключения.</w:t>
      </w:r>
    </w:p>
    <w:p w14:paraId="377CDB8D" w14:textId="77777777" w:rsidR="00CF7EF3" w:rsidRPr="006C0A32" w:rsidRDefault="00D5366D" w:rsidP="00CF7EF3">
      <w:pPr>
        <w:pBdr>
          <w:bottom w:val="single" w:sz="4" w:space="0" w:color="FFFFFF"/>
        </w:pBdr>
        <w:ind w:firstLine="708"/>
        <w:jc w:val="both"/>
        <w:rPr>
          <w:lang w:val="ru-RU" w:eastAsia="ru-RU"/>
        </w:rPr>
      </w:pPr>
      <w:r w:rsidRPr="006C0A32">
        <w:rPr>
          <w:lang w:val="ru-RU" w:eastAsia="ru-RU"/>
        </w:rPr>
        <w:t>Кроме того, в целях обеспечения стабильного и бесперебойног</w:t>
      </w:r>
      <w:r w:rsidRPr="006C0A32">
        <w:rPr>
          <w:lang w:val="ru-RU" w:eastAsia="ru-RU"/>
        </w:rPr>
        <w:t xml:space="preserve">о снабжения города Атырау природным газом, а также повышения надёжности и пропускной способности газораспределительной системы реализуется проект «Строительство АГТС </w:t>
      </w:r>
      <w:r w:rsidR="00F022F6" w:rsidRPr="006C0A32">
        <w:rPr>
          <w:lang w:val="ru-RU" w:eastAsia="ru-RU"/>
        </w:rPr>
        <w:t>«</w:t>
      </w:r>
      <w:r w:rsidRPr="006C0A32">
        <w:rPr>
          <w:lang w:val="ru-RU" w:eastAsia="ru-RU"/>
        </w:rPr>
        <w:t>Финская-120</w:t>
      </w:r>
      <w:r w:rsidR="00F022F6" w:rsidRPr="006C0A32">
        <w:rPr>
          <w:lang w:val="ru-RU" w:eastAsia="ru-RU"/>
        </w:rPr>
        <w:t>»</w:t>
      </w:r>
      <w:r w:rsidRPr="006C0A32">
        <w:rPr>
          <w:lang w:val="ru-RU" w:eastAsia="ru-RU"/>
        </w:rPr>
        <w:t xml:space="preserve"> в Атырауской области и магистрального газопровода-отвода </w:t>
      </w:r>
      <w:r w:rsidR="00F022F6" w:rsidRPr="006C0A32">
        <w:rPr>
          <w:lang w:val="ru-RU" w:eastAsia="ru-RU"/>
        </w:rPr>
        <w:t>«</w:t>
      </w:r>
      <w:r w:rsidRPr="006C0A32">
        <w:rPr>
          <w:lang w:val="ru-RU" w:eastAsia="ru-RU"/>
        </w:rPr>
        <w:t>Редут – Финская-12</w:t>
      </w:r>
      <w:r w:rsidRPr="006C0A32">
        <w:rPr>
          <w:lang w:val="ru-RU" w:eastAsia="ru-RU"/>
        </w:rPr>
        <w:t>0</w:t>
      </w:r>
      <w:r w:rsidRPr="006C0A32">
        <w:rPr>
          <w:lang w:val="kk-KZ" w:eastAsia="ru-RU"/>
        </w:rPr>
        <w:t>».</w:t>
      </w:r>
    </w:p>
    <w:p w14:paraId="4BFF7C46" w14:textId="77777777" w:rsidR="00CF7EF3" w:rsidRPr="006C0A32" w:rsidRDefault="00CF7EF3" w:rsidP="00CF7EF3">
      <w:pPr>
        <w:pBdr>
          <w:bottom w:val="single" w:sz="4" w:space="0" w:color="FFFFFF"/>
        </w:pBdr>
        <w:jc w:val="both"/>
        <w:rPr>
          <w:highlight w:val="yellow"/>
          <w:lang w:val="ru-RU" w:eastAsia="ru-RU"/>
        </w:rPr>
      </w:pPr>
    </w:p>
    <w:p w14:paraId="234F7148" w14:textId="77777777" w:rsidR="00CF7EF3" w:rsidRPr="006C0A32" w:rsidRDefault="00D5366D" w:rsidP="00CF7EF3">
      <w:pPr>
        <w:pBdr>
          <w:bottom w:val="single" w:sz="4" w:space="0" w:color="FFFFFF"/>
        </w:pBdr>
        <w:ind w:firstLine="709"/>
        <w:jc w:val="both"/>
        <w:rPr>
          <w:b/>
          <w:lang w:val="kk-KZ" w:eastAsia="ru-RU"/>
        </w:rPr>
      </w:pPr>
      <w:r w:rsidRPr="006C0A32">
        <w:rPr>
          <w:b/>
          <w:lang w:val="kk-KZ" w:eastAsia="ru-RU"/>
        </w:rPr>
        <w:t>12.5.2. ВОДНЫЕ РЕСУРСЫ</w:t>
      </w:r>
    </w:p>
    <w:p w14:paraId="39B9A78E" w14:textId="77777777" w:rsidR="00CF7EF3" w:rsidRPr="006C0A32" w:rsidRDefault="00CF7EF3" w:rsidP="00CF7EF3">
      <w:pPr>
        <w:pBdr>
          <w:bottom w:val="single" w:sz="4" w:space="0" w:color="FFFFFF"/>
        </w:pBdr>
        <w:ind w:firstLine="709"/>
        <w:jc w:val="both"/>
        <w:rPr>
          <w:b/>
          <w:lang w:val="kk-KZ" w:eastAsia="ru-RU"/>
        </w:rPr>
      </w:pPr>
    </w:p>
    <w:p w14:paraId="225DC89B" w14:textId="77777777" w:rsidR="00CF7EF3" w:rsidRPr="006C0A32" w:rsidRDefault="00D5366D" w:rsidP="00CF7EF3">
      <w:pPr>
        <w:pBdr>
          <w:bottom w:val="single" w:sz="4" w:space="0" w:color="FFFFFF"/>
        </w:pBdr>
        <w:suppressAutoHyphens/>
        <w:autoSpaceDE w:val="0"/>
        <w:autoSpaceDN w:val="0"/>
        <w:adjustRightInd w:val="0"/>
        <w:ind w:firstLine="709"/>
        <w:jc w:val="both"/>
        <w:rPr>
          <w:lang w:val="ru-RU" w:eastAsia="ru-RU"/>
        </w:rPr>
      </w:pPr>
      <w:r w:rsidRPr="006C0A32">
        <w:rPr>
          <w:lang w:val="ru-RU" w:eastAsia="ru-RU"/>
        </w:rPr>
        <w:t xml:space="preserve">Основными водными ресурсами Атырауской области являются северо-восточное побережье Каспийского моря, а также реки Жайык, Уил, Эмба, Сагиз, Кигаш, протока Шаронова и другие малые реки. </w:t>
      </w:r>
    </w:p>
    <w:p w14:paraId="02E5A9DF" w14:textId="77777777" w:rsidR="00CF7EF3" w:rsidRPr="006C0A32" w:rsidRDefault="00D5366D" w:rsidP="00CF7EF3">
      <w:pPr>
        <w:pBdr>
          <w:bottom w:val="single" w:sz="4" w:space="0" w:color="FFFFFF"/>
        </w:pBdr>
        <w:suppressAutoHyphens/>
        <w:autoSpaceDE w:val="0"/>
        <w:autoSpaceDN w:val="0"/>
        <w:adjustRightInd w:val="0"/>
        <w:ind w:firstLine="709"/>
        <w:jc w:val="both"/>
        <w:rPr>
          <w:lang w:val="ru-RU" w:eastAsia="ru-RU"/>
        </w:rPr>
      </w:pPr>
      <w:r w:rsidRPr="006C0A32">
        <w:rPr>
          <w:lang w:val="ru-RU" w:eastAsia="ru-RU"/>
        </w:rPr>
        <w:t>Все реки Атырауской области пополняются за</w:t>
      </w:r>
      <w:r w:rsidRPr="006C0A32">
        <w:rPr>
          <w:lang w:val="ru-RU" w:eastAsia="ru-RU"/>
        </w:rPr>
        <w:t xml:space="preserve"> счёт талых вод, то есть весенний паводок напрямую зависит </w:t>
      </w:r>
      <w:r w:rsidR="00F022F6" w:rsidRPr="006C0A32">
        <w:rPr>
          <w:lang w:val="ru-RU" w:eastAsia="ru-RU"/>
        </w:rPr>
        <w:t xml:space="preserve">от количества </w:t>
      </w:r>
      <w:r w:rsidRPr="006C0A32">
        <w:rPr>
          <w:lang w:val="ru-RU" w:eastAsia="ru-RU"/>
        </w:rPr>
        <w:t>выпавшего зимой снега. В период весеннего половодья проходит основная часть годового стока, затем уровень воды резко снижается. Общая площадь бассейна реки Жайык – 2 428 км, из них на</w:t>
      </w:r>
      <w:r w:rsidRPr="006C0A32">
        <w:rPr>
          <w:lang w:val="ru-RU" w:eastAsia="ru-RU"/>
        </w:rPr>
        <w:t xml:space="preserve"> Казахстан приходится 1084 км.</w:t>
      </w:r>
    </w:p>
    <w:p w14:paraId="3FB26F08" w14:textId="77777777" w:rsidR="00CF7EF3" w:rsidRPr="006C0A32" w:rsidRDefault="00D5366D" w:rsidP="00CF7EF3">
      <w:pPr>
        <w:pBdr>
          <w:bottom w:val="single" w:sz="4" w:space="0" w:color="FFFFFF"/>
        </w:pBdr>
        <w:suppressAutoHyphens/>
        <w:autoSpaceDE w:val="0"/>
        <w:autoSpaceDN w:val="0"/>
        <w:adjustRightInd w:val="0"/>
        <w:ind w:firstLine="709"/>
        <w:jc w:val="both"/>
        <w:rPr>
          <w:lang w:val="ru-RU" w:eastAsia="ru-RU"/>
        </w:rPr>
      </w:pPr>
      <w:r w:rsidRPr="006C0A32">
        <w:rPr>
          <w:b/>
          <w:i/>
          <w:lang w:val="kk-KZ" w:eastAsia="ru-RU"/>
        </w:rPr>
        <w:t>Качество поверхностных вод</w:t>
      </w:r>
    </w:p>
    <w:p w14:paraId="3B5A6764" w14:textId="77777777" w:rsidR="00CF7EF3" w:rsidRPr="006C0A32" w:rsidRDefault="00D5366D" w:rsidP="00CF7EF3">
      <w:pPr>
        <w:pBdr>
          <w:bottom w:val="single" w:sz="4" w:space="0" w:color="FFFFFF"/>
        </w:pBdr>
        <w:suppressAutoHyphens/>
        <w:autoSpaceDE w:val="0"/>
        <w:autoSpaceDN w:val="0"/>
        <w:adjustRightInd w:val="0"/>
        <w:ind w:firstLine="709"/>
        <w:jc w:val="both"/>
        <w:rPr>
          <w:lang w:val="ru-RU" w:eastAsia="ru-RU"/>
        </w:rPr>
      </w:pPr>
      <w:r w:rsidRPr="006C0A32">
        <w:rPr>
          <w:lang w:val="ru-RU" w:eastAsia="ru-RU"/>
        </w:rPr>
        <w:t xml:space="preserve">В 2025 году РГП «Казгидромет» проводились наблюдения за загрязнением поверхностных вод на территории области Атырау на реках Жайык, Кигаш, Эмба, протоки Шаронова, Перетаска и Яик. </w:t>
      </w:r>
    </w:p>
    <w:p w14:paraId="163D3DE0" w14:textId="77777777" w:rsidR="00CF7EF3" w:rsidRPr="006C0A32" w:rsidRDefault="00D5366D" w:rsidP="00CF7EF3">
      <w:pPr>
        <w:pBdr>
          <w:bottom w:val="single" w:sz="4" w:space="0" w:color="FFFFFF"/>
        </w:pBdr>
        <w:ind w:firstLine="567"/>
        <w:jc w:val="right"/>
        <w:rPr>
          <w:b/>
          <w:lang w:val="ru-RU" w:eastAsia="ru-RU"/>
        </w:rPr>
      </w:pPr>
      <w:r w:rsidRPr="006C0A32">
        <w:rPr>
          <w:b/>
          <w:lang w:val="ru-RU" w:eastAsia="ru-RU"/>
        </w:rPr>
        <w:t>Таблица 12.</w:t>
      </w:r>
      <w:r w:rsidRPr="006C0A32">
        <w:rPr>
          <w:b/>
          <w:lang w:val="kk-KZ" w:eastAsia="ru-RU"/>
        </w:rPr>
        <w:t>5</w:t>
      </w:r>
      <w:r w:rsidRPr="006C0A32">
        <w:rPr>
          <w:b/>
          <w:lang w:val="ru-RU" w:eastAsia="ru-RU"/>
        </w:rPr>
        <w:t>.2</w:t>
      </w:r>
    </w:p>
    <w:p w14:paraId="467B65FC" w14:textId="77777777" w:rsidR="00CF7EF3" w:rsidRPr="006C0A32" w:rsidRDefault="00D5366D" w:rsidP="00CF7EF3">
      <w:pPr>
        <w:pBdr>
          <w:bottom w:val="single" w:sz="4" w:space="0" w:color="FFFFFF"/>
        </w:pBdr>
        <w:ind w:firstLine="567"/>
        <w:jc w:val="center"/>
        <w:rPr>
          <w:b/>
          <w:lang w:val="ru-RU" w:eastAsia="ru-RU"/>
        </w:rPr>
      </w:pPr>
      <w:r w:rsidRPr="006C0A32">
        <w:rPr>
          <w:b/>
          <w:lang w:val="ru-RU" w:eastAsia="ru-RU"/>
        </w:rPr>
        <w:t>Качество поверхностных вод в Атырауской области за 2025 год</w:t>
      </w:r>
    </w:p>
    <w:tbl>
      <w:tblPr>
        <w:tblStyle w:val="TableNormal00"/>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000" w:firstRow="0" w:lastRow="0" w:firstColumn="0" w:lastColumn="0" w:noHBand="0" w:noVBand="0"/>
      </w:tblPr>
      <w:tblGrid>
        <w:gridCol w:w="426"/>
        <w:gridCol w:w="2126"/>
        <w:gridCol w:w="2268"/>
        <w:gridCol w:w="2551"/>
        <w:gridCol w:w="2268"/>
      </w:tblGrid>
      <w:tr w:rsidR="00FC7945" w:rsidRPr="006C0A32" w14:paraId="7F0A89C0" w14:textId="77777777" w:rsidTr="0051311B">
        <w:trPr>
          <w:trHeight w:val="549"/>
        </w:trPr>
        <w:tc>
          <w:tcPr>
            <w:tcW w:w="426" w:type="dxa"/>
          </w:tcPr>
          <w:p w14:paraId="07044373" w14:textId="77777777" w:rsidR="00CF7EF3" w:rsidRPr="006C0A32" w:rsidRDefault="00D5366D" w:rsidP="00F022F6">
            <w:pPr>
              <w:jc w:val="center"/>
              <w:rPr>
                <w:rFonts w:ascii="Times New Roman" w:hAnsi="Times New Roman"/>
                <w:b/>
                <w:lang w:val="ru-RU" w:eastAsia="ru-RU"/>
              </w:rPr>
            </w:pPr>
            <w:r w:rsidRPr="006C0A32">
              <w:rPr>
                <w:rFonts w:ascii="Times New Roman" w:hAnsi="Times New Roman"/>
                <w:b/>
                <w:lang w:val="ru-RU" w:eastAsia="ru-RU"/>
              </w:rPr>
              <w:t>№</w:t>
            </w:r>
          </w:p>
          <w:p w14:paraId="499C5085" w14:textId="77777777" w:rsidR="00CF7EF3" w:rsidRPr="006C0A32" w:rsidRDefault="00CF7EF3" w:rsidP="00F022F6">
            <w:pPr>
              <w:jc w:val="center"/>
              <w:rPr>
                <w:rFonts w:ascii="Times New Roman" w:hAnsi="Times New Roman"/>
                <w:b/>
                <w:lang w:val="ru-RU" w:eastAsia="ru-RU"/>
              </w:rPr>
            </w:pPr>
          </w:p>
        </w:tc>
        <w:tc>
          <w:tcPr>
            <w:tcW w:w="2126" w:type="dxa"/>
          </w:tcPr>
          <w:p w14:paraId="0CC9CB92" w14:textId="77777777" w:rsidR="00CF7EF3" w:rsidRPr="006C0A32" w:rsidRDefault="00D5366D" w:rsidP="00F022F6">
            <w:pPr>
              <w:jc w:val="center"/>
              <w:rPr>
                <w:rFonts w:ascii="Times New Roman" w:hAnsi="Times New Roman"/>
                <w:b/>
                <w:lang w:val="ru-RU" w:eastAsia="ru-RU"/>
              </w:rPr>
            </w:pPr>
            <w:r w:rsidRPr="006C0A32">
              <w:rPr>
                <w:rFonts w:ascii="Times New Roman" w:hAnsi="Times New Roman"/>
                <w:b/>
                <w:lang w:val="ru-RU" w:eastAsia="ru-RU"/>
              </w:rPr>
              <w:t xml:space="preserve">Наименование </w:t>
            </w:r>
          </w:p>
          <w:p w14:paraId="34935DEE" w14:textId="77777777" w:rsidR="00CF7EF3" w:rsidRPr="006C0A32" w:rsidRDefault="00D5366D" w:rsidP="00F022F6">
            <w:pPr>
              <w:jc w:val="center"/>
              <w:rPr>
                <w:rFonts w:ascii="Times New Roman" w:hAnsi="Times New Roman"/>
                <w:b/>
                <w:lang w:eastAsia="ru-RU"/>
              </w:rPr>
            </w:pPr>
            <w:r w:rsidRPr="006C0A32">
              <w:rPr>
                <w:rFonts w:ascii="Times New Roman" w:hAnsi="Times New Roman"/>
                <w:b/>
                <w:lang w:val="ru-RU" w:eastAsia="ru-RU"/>
              </w:rPr>
              <w:t>водного обьекта</w:t>
            </w:r>
          </w:p>
        </w:tc>
        <w:tc>
          <w:tcPr>
            <w:tcW w:w="2268" w:type="dxa"/>
          </w:tcPr>
          <w:p w14:paraId="14874EA7" w14:textId="77777777" w:rsidR="00CF7EF3" w:rsidRPr="006C0A32" w:rsidRDefault="00D5366D" w:rsidP="00F022F6">
            <w:pPr>
              <w:jc w:val="center"/>
              <w:rPr>
                <w:rFonts w:ascii="Times New Roman" w:hAnsi="Times New Roman"/>
                <w:b/>
                <w:lang w:val="ru-RU" w:eastAsia="ru-RU"/>
              </w:rPr>
            </w:pPr>
            <w:r w:rsidRPr="006C0A32">
              <w:rPr>
                <w:rFonts w:ascii="Times New Roman" w:hAnsi="Times New Roman"/>
                <w:b/>
                <w:lang w:val="ru-RU" w:eastAsia="ru-RU"/>
              </w:rPr>
              <w:t>Класс качества воды</w:t>
            </w:r>
          </w:p>
        </w:tc>
        <w:tc>
          <w:tcPr>
            <w:tcW w:w="2551" w:type="dxa"/>
          </w:tcPr>
          <w:p w14:paraId="25E11252" w14:textId="77777777" w:rsidR="00CF7EF3" w:rsidRPr="006C0A32" w:rsidRDefault="00D5366D" w:rsidP="00F022F6">
            <w:pPr>
              <w:jc w:val="center"/>
              <w:rPr>
                <w:rFonts w:ascii="Times New Roman" w:hAnsi="Times New Roman"/>
                <w:b/>
                <w:lang w:val="ru-RU" w:eastAsia="ru-RU"/>
              </w:rPr>
            </w:pPr>
            <w:r w:rsidRPr="006C0A32">
              <w:rPr>
                <w:rFonts w:ascii="Times New Roman" w:hAnsi="Times New Roman"/>
                <w:b/>
                <w:lang w:val="ru-RU" w:eastAsia="ru-RU"/>
              </w:rPr>
              <w:t>Параметры</w:t>
            </w:r>
          </w:p>
        </w:tc>
        <w:tc>
          <w:tcPr>
            <w:tcW w:w="2268" w:type="dxa"/>
          </w:tcPr>
          <w:p w14:paraId="4688895D" w14:textId="77777777" w:rsidR="00CF7EF3" w:rsidRPr="006C0A32" w:rsidRDefault="00D5366D" w:rsidP="00F022F6">
            <w:pPr>
              <w:jc w:val="center"/>
              <w:rPr>
                <w:rFonts w:ascii="Times New Roman" w:hAnsi="Times New Roman"/>
                <w:b/>
                <w:lang w:val="ru-RU" w:eastAsia="ru-RU"/>
              </w:rPr>
            </w:pPr>
            <w:r w:rsidRPr="006C0A32">
              <w:rPr>
                <w:rFonts w:ascii="Times New Roman" w:hAnsi="Times New Roman"/>
                <w:b/>
                <w:lang w:val="ru-RU" w:eastAsia="ru-RU"/>
              </w:rPr>
              <w:t>Концентрация, мг/дм</w:t>
            </w:r>
            <w:r w:rsidRPr="006C0A32">
              <w:rPr>
                <w:rFonts w:ascii="Times New Roman" w:hAnsi="Times New Roman"/>
                <w:b/>
                <w:vertAlign w:val="superscript"/>
                <w:lang w:val="ru-RU" w:eastAsia="ru-RU"/>
              </w:rPr>
              <w:t>3</w:t>
            </w:r>
          </w:p>
        </w:tc>
      </w:tr>
      <w:tr w:rsidR="00FC7945" w:rsidRPr="006C0A32" w14:paraId="31425B41" w14:textId="77777777" w:rsidTr="0051311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Ex>
        <w:trPr>
          <w:trHeight w:val="233"/>
        </w:trPr>
        <w:tc>
          <w:tcPr>
            <w:tcW w:w="426" w:type="dxa"/>
            <w:vMerge w:val="restart"/>
            <w:tcBorders>
              <w:top w:val="single" w:sz="4" w:space="0" w:color="auto"/>
              <w:right w:val="single" w:sz="4" w:space="0" w:color="auto"/>
            </w:tcBorders>
          </w:tcPr>
          <w:p w14:paraId="52538A34" w14:textId="77777777" w:rsidR="00CF7EF3" w:rsidRPr="006C0A32" w:rsidRDefault="00D5366D" w:rsidP="00F022F6">
            <w:pPr>
              <w:jc w:val="center"/>
              <w:rPr>
                <w:rFonts w:ascii="Times New Roman" w:hAnsi="Times New Roman"/>
                <w:lang w:val="ru-RU"/>
              </w:rPr>
            </w:pPr>
            <w:r w:rsidRPr="006C0A32">
              <w:rPr>
                <w:rFonts w:ascii="Times New Roman" w:hAnsi="Times New Roman"/>
                <w:lang w:val="ru-RU"/>
              </w:rPr>
              <w:t>1.</w:t>
            </w:r>
          </w:p>
        </w:tc>
        <w:tc>
          <w:tcPr>
            <w:tcW w:w="2126" w:type="dxa"/>
            <w:vMerge w:val="restart"/>
            <w:tcBorders>
              <w:top w:val="single" w:sz="4" w:space="0" w:color="auto"/>
              <w:right w:val="single" w:sz="4" w:space="0" w:color="auto"/>
            </w:tcBorders>
          </w:tcPr>
          <w:p w14:paraId="69E9C5AE" w14:textId="77777777" w:rsidR="00CF7EF3" w:rsidRPr="006C0A32" w:rsidRDefault="00D5366D" w:rsidP="00F022F6">
            <w:pPr>
              <w:jc w:val="center"/>
              <w:rPr>
                <w:rFonts w:ascii="Times New Roman" w:hAnsi="Times New Roman"/>
                <w:lang w:val="ru-RU"/>
              </w:rPr>
            </w:pPr>
            <w:r w:rsidRPr="006C0A32">
              <w:rPr>
                <w:rFonts w:ascii="Times New Roman" w:hAnsi="Times New Roman"/>
                <w:lang w:val="ru-RU"/>
              </w:rPr>
              <w:t>р.</w:t>
            </w:r>
            <w:r w:rsidRPr="006C0A32">
              <w:rPr>
                <w:rFonts w:ascii="Times New Roman" w:hAnsi="Times New Roman"/>
                <w:spacing w:val="5"/>
                <w:lang w:val="ru-RU"/>
              </w:rPr>
              <w:t xml:space="preserve"> </w:t>
            </w:r>
            <w:r w:rsidRPr="006C0A32">
              <w:rPr>
                <w:rFonts w:ascii="Times New Roman" w:hAnsi="Times New Roman"/>
                <w:spacing w:val="-2"/>
                <w:lang w:val="ru-RU"/>
              </w:rPr>
              <w:t>Жайык</w:t>
            </w:r>
          </w:p>
        </w:tc>
        <w:tc>
          <w:tcPr>
            <w:tcW w:w="2268" w:type="dxa"/>
            <w:vMerge w:val="restart"/>
            <w:tcBorders>
              <w:left w:val="single" w:sz="4" w:space="0" w:color="auto"/>
              <w:right w:val="single" w:sz="4" w:space="0" w:color="auto"/>
            </w:tcBorders>
          </w:tcPr>
          <w:p w14:paraId="4851876A" w14:textId="77777777" w:rsidR="00CF7EF3" w:rsidRPr="006C0A32" w:rsidRDefault="00D5366D" w:rsidP="00F022F6">
            <w:pPr>
              <w:ind w:right="5"/>
              <w:jc w:val="center"/>
              <w:rPr>
                <w:rFonts w:ascii="Times New Roman" w:hAnsi="Times New Roman"/>
                <w:lang w:val="ru-RU"/>
              </w:rPr>
            </w:pPr>
            <w:r w:rsidRPr="006C0A32">
              <w:rPr>
                <w:rFonts w:ascii="Times New Roman" w:hAnsi="Times New Roman"/>
                <w:lang w:val="ru-RU"/>
              </w:rPr>
              <w:t xml:space="preserve">3 класс </w:t>
            </w:r>
          </w:p>
          <w:p w14:paraId="7AC4DA3A" w14:textId="77777777" w:rsidR="00CF7EF3" w:rsidRPr="006C0A32" w:rsidRDefault="00D5366D" w:rsidP="00F022F6">
            <w:pPr>
              <w:ind w:right="5"/>
              <w:jc w:val="center"/>
              <w:rPr>
                <w:rFonts w:ascii="Times New Roman" w:hAnsi="Times New Roman"/>
                <w:lang w:val="ru-RU"/>
              </w:rPr>
            </w:pPr>
            <w:r w:rsidRPr="006C0A32">
              <w:rPr>
                <w:rFonts w:ascii="Times New Roman" w:hAnsi="Times New Roman"/>
                <w:lang w:val="ru-RU"/>
              </w:rPr>
              <w:t>(умеренно загрязненные)</w:t>
            </w:r>
          </w:p>
        </w:tc>
        <w:tc>
          <w:tcPr>
            <w:tcW w:w="2551" w:type="dxa"/>
            <w:tcBorders>
              <w:top w:val="single" w:sz="4" w:space="0" w:color="auto"/>
              <w:left w:val="single" w:sz="4" w:space="0" w:color="auto"/>
              <w:bottom w:val="single" w:sz="4" w:space="0" w:color="auto"/>
              <w:right w:val="single" w:sz="4" w:space="0" w:color="auto"/>
            </w:tcBorders>
          </w:tcPr>
          <w:p w14:paraId="6CF4D269" w14:textId="77777777" w:rsidR="00CF7EF3" w:rsidRPr="006C0A32" w:rsidRDefault="00D5366D" w:rsidP="00F022F6">
            <w:pPr>
              <w:ind w:left="106"/>
              <w:jc w:val="center"/>
              <w:rPr>
                <w:rFonts w:ascii="Times New Roman" w:hAnsi="Times New Roman"/>
                <w:lang w:val="ru-RU"/>
              </w:rPr>
            </w:pPr>
            <w:r w:rsidRPr="006C0A32">
              <w:rPr>
                <w:rFonts w:ascii="Times New Roman" w:hAnsi="Times New Roman"/>
                <w:lang w:val="ru-RU"/>
              </w:rPr>
              <w:t>БПК5</w:t>
            </w:r>
          </w:p>
        </w:tc>
        <w:tc>
          <w:tcPr>
            <w:tcW w:w="2268" w:type="dxa"/>
            <w:tcBorders>
              <w:left w:val="single" w:sz="4" w:space="0" w:color="auto"/>
              <w:bottom w:val="single" w:sz="4" w:space="0" w:color="auto"/>
            </w:tcBorders>
          </w:tcPr>
          <w:p w14:paraId="0739035A" w14:textId="77777777" w:rsidR="00CF7EF3" w:rsidRPr="006C0A32" w:rsidRDefault="00D5366D" w:rsidP="00F022F6">
            <w:pPr>
              <w:ind w:left="7"/>
              <w:jc w:val="center"/>
              <w:rPr>
                <w:rFonts w:ascii="Times New Roman" w:hAnsi="Times New Roman"/>
                <w:lang w:val="ru-RU"/>
              </w:rPr>
            </w:pPr>
            <w:r w:rsidRPr="006C0A32">
              <w:rPr>
                <w:rFonts w:ascii="Times New Roman" w:hAnsi="Times New Roman"/>
                <w:spacing w:val="-4"/>
                <w:lang w:val="ru-RU"/>
              </w:rPr>
              <w:t>2,425</w:t>
            </w:r>
          </w:p>
        </w:tc>
      </w:tr>
      <w:tr w:rsidR="00FC7945" w:rsidRPr="006C0A32" w14:paraId="38B4E4F0" w14:textId="77777777" w:rsidTr="0051311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Ex>
        <w:trPr>
          <w:trHeight w:val="240"/>
        </w:trPr>
        <w:tc>
          <w:tcPr>
            <w:tcW w:w="426" w:type="dxa"/>
            <w:vMerge/>
            <w:tcBorders>
              <w:right w:val="single" w:sz="4" w:space="0" w:color="auto"/>
            </w:tcBorders>
          </w:tcPr>
          <w:p w14:paraId="59B391FF" w14:textId="77777777" w:rsidR="00CF7EF3" w:rsidRPr="006C0A32" w:rsidRDefault="00CF7EF3" w:rsidP="00F022F6">
            <w:pPr>
              <w:ind w:left="105"/>
              <w:jc w:val="center"/>
              <w:rPr>
                <w:rFonts w:ascii="Times New Roman" w:hAnsi="Times New Roman"/>
                <w:lang w:val="ru-RU"/>
              </w:rPr>
            </w:pPr>
          </w:p>
        </w:tc>
        <w:tc>
          <w:tcPr>
            <w:tcW w:w="2126" w:type="dxa"/>
            <w:vMerge/>
            <w:tcBorders>
              <w:right w:val="single" w:sz="4" w:space="0" w:color="auto"/>
            </w:tcBorders>
          </w:tcPr>
          <w:p w14:paraId="58F4C51E" w14:textId="77777777" w:rsidR="00CF7EF3" w:rsidRPr="006C0A32" w:rsidRDefault="00CF7EF3" w:rsidP="00F022F6">
            <w:pPr>
              <w:ind w:left="105"/>
              <w:jc w:val="center"/>
              <w:rPr>
                <w:rFonts w:ascii="Times New Roman" w:hAnsi="Times New Roman"/>
                <w:lang w:val="ru-RU"/>
              </w:rPr>
            </w:pPr>
          </w:p>
        </w:tc>
        <w:tc>
          <w:tcPr>
            <w:tcW w:w="2268" w:type="dxa"/>
            <w:vMerge/>
            <w:tcBorders>
              <w:left w:val="single" w:sz="4" w:space="0" w:color="auto"/>
              <w:right w:val="single" w:sz="4" w:space="0" w:color="auto"/>
            </w:tcBorders>
          </w:tcPr>
          <w:p w14:paraId="413AF5CD" w14:textId="77777777" w:rsidR="00CF7EF3" w:rsidRPr="006C0A32" w:rsidRDefault="00CF7EF3" w:rsidP="00F022F6">
            <w:pPr>
              <w:ind w:left="4" w:right="5"/>
              <w:jc w:val="center"/>
              <w:rPr>
                <w:rFonts w:ascii="Times New Roman" w:hAnsi="Times New Roman"/>
                <w:lang w:val="ru-RU"/>
              </w:rPr>
            </w:pPr>
          </w:p>
        </w:tc>
        <w:tc>
          <w:tcPr>
            <w:tcW w:w="2551" w:type="dxa"/>
            <w:tcBorders>
              <w:top w:val="single" w:sz="4" w:space="0" w:color="auto"/>
              <w:left w:val="single" w:sz="4" w:space="0" w:color="auto"/>
              <w:bottom w:val="single" w:sz="4" w:space="0" w:color="auto"/>
            </w:tcBorders>
          </w:tcPr>
          <w:p w14:paraId="0DF49484" w14:textId="77777777" w:rsidR="00CF7EF3" w:rsidRPr="006C0A32" w:rsidRDefault="00D5366D" w:rsidP="00F022F6">
            <w:pPr>
              <w:ind w:left="106"/>
              <w:jc w:val="center"/>
              <w:rPr>
                <w:rFonts w:ascii="Times New Roman" w:hAnsi="Times New Roman"/>
                <w:spacing w:val="-2"/>
                <w:lang w:val="ru-RU"/>
              </w:rPr>
            </w:pPr>
            <w:r w:rsidRPr="006C0A32">
              <w:rPr>
                <w:rFonts w:ascii="Times New Roman" w:hAnsi="Times New Roman"/>
                <w:spacing w:val="-2"/>
                <w:lang w:val="ru-RU"/>
              </w:rPr>
              <w:t>ХПК</w:t>
            </w:r>
          </w:p>
        </w:tc>
        <w:tc>
          <w:tcPr>
            <w:tcW w:w="2268" w:type="dxa"/>
            <w:tcBorders>
              <w:top w:val="single" w:sz="4" w:space="0" w:color="auto"/>
              <w:bottom w:val="single" w:sz="4" w:space="0" w:color="auto"/>
            </w:tcBorders>
          </w:tcPr>
          <w:p w14:paraId="7AF233A9" w14:textId="77777777" w:rsidR="00CF7EF3" w:rsidRPr="006C0A32" w:rsidRDefault="00D5366D" w:rsidP="00F022F6">
            <w:pPr>
              <w:ind w:left="7"/>
              <w:jc w:val="center"/>
              <w:rPr>
                <w:rFonts w:ascii="Times New Roman" w:hAnsi="Times New Roman"/>
                <w:spacing w:val="-4"/>
                <w:lang w:val="ru-RU"/>
              </w:rPr>
            </w:pPr>
            <w:r w:rsidRPr="006C0A32">
              <w:rPr>
                <w:rFonts w:ascii="Times New Roman" w:hAnsi="Times New Roman"/>
                <w:spacing w:val="-4"/>
                <w:lang w:val="ru-RU"/>
              </w:rPr>
              <w:t>20,895</w:t>
            </w:r>
          </w:p>
        </w:tc>
      </w:tr>
      <w:tr w:rsidR="00FC7945" w:rsidRPr="006C0A32" w14:paraId="462B8969" w14:textId="77777777" w:rsidTr="0051311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Ex>
        <w:trPr>
          <w:trHeight w:val="270"/>
        </w:trPr>
        <w:tc>
          <w:tcPr>
            <w:tcW w:w="426" w:type="dxa"/>
            <w:vMerge/>
            <w:tcBorders>
              <w:right w:val="single" w:sz="4" w:space="0" w:color="auto"/>
            </w:tcBorders>
          </w:tcPr>
          <w:p w14:paraId="0EBF9F7C" w14:textId="77777777" w:rsidR="00CF7EF3" w:rsidRPr="006C0A32" w:rsidRDefault="00CF7EF3" w:rsidP="00F022F6">
            <w:pPr>
              <w:ind w:left="105"/>
              <w:jc w:val="center"/>
              <w:rPr>
                <w:rFonts w:ascii="Times New Roman" w:hAnsi="Times New Roman"/>
                <w:lang w:val="ru-RU"/>
              </w:rPr>
            </w:pPr>
          </w:p>
        </w:tc>
        <w:tc>
          <w:tcPr>
            <w:tcW w:w="2126" w:type="dxa"/>
            <w:vMerge/>
            <w:tcBorders>
              <w:right w:val="single" w:sz="4" w:space="0" w:color="auto"/>
            </w:tcBorders>
          </w:tcPr>
          <w:p w14:paraId="685618C8" w14:textId="77777777" w:rsidR="00CF7EF3" w:rsidRPr="006C0A32" w:rsidRDefault="00CF7EF3" w:rsidP="00F022F6">
            <w:pPr>
              <w:ind w:left="105"/>
              <w:jc w:val="center"/>
              <w:rPr>
                <w:rFonts w:ascii="Times New Roman" w:hAnsi="Times New Roman"/>
                <w:lang w:val="ru-RU"/>
              </w:rPr>
            </w:pPr>
          </w:p>
        </w:tc>
        <w:tc>
          <w:tcPr>
            <w:tcW w:w="2268" w:type="dxa"/>
            <w:vMerge/>
            <w:tcBorders>
              <w:left w:val="single" w:sz="4" w:space="0" w:color="auto"/>
              <w:right w:val="single" w:sz="4" w:space="0" w:color="auto"/>
            </w:tcBorders>
          </w:tcPr>
          <w:p w14:paraId="4A01AE76" w14:textId="77777777" w:rsidR="00CF7EF3" w:rsidRPr="006C0A32" w:rsidRDefault="00CF7EF3" w:rsidP="00F022F6">
            <w:pPr>
              <w:ind w:left="4" w:right="5"/>
              <w:jc w:val="center"/>
              <w:rPr>
                <w:rFonts w:ascii="Times New Roman" w:hAnsi="Times New Roman"/>
                <w:lang w:val="ru-RU"/>
              </w:rPr>
            </w:pPr>
          </w:p>
        </w:tc>
        <w:tc>
          <w:tcPr>
            <w:tcW w:w="2551" w:type="dxa"/>
            <w:tcBorders>
              <w:top w:val="single" w:sz="4" w:space="0" w:color="auto"/>
              <w:left w:val="single" w:sz="4" w:space="0" w:color="auto"/>
              <w:bottom w:val="single" w:sz="4" w:space="0" w:color="auto"/>
            </w:tcBorders>
          </w:tcPr>
          <w:p w14:paraId="3D8EBDBC" w14:textId="77777777" w:rsidR="00CF7EF3" w:rsidRPr="006C0A32" w:rsidRDefault="00D5366D" w:rsidP="00F022F6">
            <w:pPr>
              <w:jc w:val="center"/>
              <w:rPr>
                <w:rFonts w:ascii="Times New Roman" w:hAnsi="Times New Roman"/>
                <w:spacing w:val="-2"/>
                <w:lang w:val="ru-RU"/>
              </w:rPr>
            </w:pPr>
            <w:r w:rsidRPr="006C0A32">
              <w:rPr>
                <w:rFonts w:ascii="Times New Roman" w:hAnsi="Times New Roman"/>
                <w:spacing w:val="-2"/>
                <w:lang w:val="ru-RU"/>
              </w:rPr>
              <w:t>Магний</w:t>
            </w:r>
          </w:p>
        </w:tc>
        <w:tc>
          <w:tcPr>
            <w:tcW w:w="2268" w:type="dxa"/>
            <w:tcBorders>
              <w:top w:val="single" w:sz="4" w:space="0" w:color="auto"/>
              <w:bottom w:val="single" w:sz="4" w:space="0" w:color="auto"/>
            </w:tcBorders>
          </w:tcPr>
          <w:p w14:paraId="2811991C" w14:textId="77777777" w:rsidR="00CF7EF3" w:rsidRPr="006C0A32" w:rsidRDefault="00D5366D" w:rsidP="00F022F6">
            <w:pPr>
              <w:ind w:left="7"/>
              <w:jc w:val="center"/>
              <w:rPr>
                <w:rFonts w:ascii="Times New Roman" w:hAnsi="Times New Roman"/>
                <w:spacing w:val="-4"/>
                <w:lang w:val="ru-RU"/>
              </w:rPr>
            </w:pPr>
            <w:r w:rsidRPr="006C0A32">
              <w:rPr>
                <w:rFonts w:ascii="Times New Roman" w:hAnsi="Times New Roman"/>
                <w:spacing w:val="-4"/>
                <w:lang w:val="ru-RU"/>
              </w:rPr>
              <w:t>28,913</w:t>
            </w:r>
          </w:p>
        </w:tc>
      </w:tr>
      <w:tr w:rsidR="00FC7945" w:rsidRPr="006C0A32" w14:paraId="10EEC0E3" w14:textId="77777777" w:rsidTr="0051311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Ex>
        <w:trPr>
          <w:trHeight w:val="76"/>
        </w:trPr>
        <w:tc>
          <w:tcPr>
            <w:tcW w:w="426" w:type="dxa"/>
            <w:vMerge/>
            <w:tcBorders>
              <w:right w:val="single" w:sz="4" w:space="0" w:color="auto"/>
            </w:tcBorders>
          </w:tcPr>
          <w:p w14:paraId="0F434A81" w14:textId="77777777" w:rsidR="00CF7EF3" w:rsidRPr="006C0A32" w:rsidRDefault="00CF7EF3" w:rsidP="00F022F6">
            <w:pPr>
              <w:ind w:left="105"/>
              <w:jc w:val="center"/>
              <w:rPr>
                <w:rFonts w:ascii="Times New Roman" w:hAnsi="Times New Roman"/>
                <w:lang w:val="ru-RU"/>
              </w:rPr>
            </w:pPr>
          </w:p>
        </w:tc>
        <w:tc>
          <w:tcPr>
            <w:tcW w:w="2126" w:type="dxa"/>
            <w:vMerge/>
            <w:tcBorders>
              <w:right w:val="single" w:sz="4" w:space="0" w:color="auto"/>
            </w:tcBorders>
          </w:tcPr>
          <w:p w14:paraId="238DE3AC" w14:textId="77777777" w:rsidR="00CF7EF3" w:rsidRPr="006C0A32" w:rsidRDefault="00CF7EF3" w:rsidP="00F022F6">
            <w:pPr>
              <w:ind w:left="105"/>
              <w:jc w:val="center"/>
              <w:rPr>
                <w:rFonts w:ascii="Times New Roman" w:hAnsi="Times New Roman"/>
                <w:lang w:val="ru-RU"/>
              </w:rPr>
            </w:pPr>
          </w:p>
        </w:tc>
        <w:tc>
          <w:tcPr>
            <w:tcW w:w="2268" w:type="dxa"/>
            <w:vMerge/>
            <w:tcBorders>
              <w:left w:val="single" w:sz="4" w:space="0" w:color="auto"/>
              <w:right w:val="single" w:sz="4" w:space="0" w:color="auto"/>
            </w:tcBorders>
          </w:tcPr>
          <w:p w14:paraId="156408CA" w14:textId="77777777" w:rsidR="00CF7EF3" w:rsidRPr="006C0A32" w:rsidRDefault="00CF7EF3" w:rsidP="00F022F6">
            <w:pPr>
              <w:ind w:left="4" w:right="5"/>
              <w:jc w:val="center"/>
              <w:rPr>
                <w:rFonts w:ascii="Times New Roman" w:hAnsi="Times New Roman"/>
                <w:lang w:val="ru-RU"/>
              </w:rPr>
            </w:pPr>
          </w:p>
        </w:tc>
        <w:tc>
          <w:tcPr>
            <w:tcW w:w="2551" w:type="dxa"/>
            <w:tcBorders>
              <w:top w:val="single" w:sz="4" w:space="0" w:color="auto"/>
              <w:left w:val="single" w:sz="4" w:space="0" w:color="auto"/>
              <w:bottom w:val="single" w:sz="4" w:space="0" w:color="auto"/>
            </w:tcBorders>
          </w:tcPr>
          <w:p w14:paraId="39B1F5EA" w14:textId="77777777" w:rsidR="00CF7EF3" w:rsidRPr="006C0A32" w:rsidRDefault="00D5366D" w:rsidP="00F022F6">
            <w:pPr>
              <w:ind w:left="106"/>
              <w:jc w:val="center"/>
              <w:rPr>
                <w:rFonts w:ascii="Times New Roman" w:hAnsi="Times New Roman"/>
                <w:spacing w:val="-2"/>
                <w:lang w:val="ru-RU"/>
              </w:rPr>
            </w:pPr>
            <w:r w:rsidRPr="006C0A32">
              <w:rPr>
                <w:rFonts w:ascii="Times New Roman" w:hAnsi="Times New Roman"/>
                <w:spacing w:val="-2"/>
                <w:lang w:val="ru-RU"/>
              </w:rPr>
              <w:t>Нефтепродукты</w:t>
            </w:r>
          </w:p>
        </w:tc>
        <w:tc>
          <w:tcPr>
            <w:tcW w:w="2268" w:type="dxa"/>
            <w:tcBorders>
              <w:top w:val="single" w:sz="4" w:space="0" w:color="auto"/>
              <w:bottom w:val="single" w:sz="4" w:space="0" w:color="auto"/>
            </w:tcBorders>
          </w:tcPr>
          <w:p w14:paraId="7B33E540" w14:textId="77777777" w:rsidR="00CF7EF3" w:rsidRPr="006C0A32" w:rsidRDefault="00D5366D" w:rsidP="00F022F6">
            <w:pPr>
              <w:ind w:left="7"/>
              <w:jc w:val="center"/>
              <w:rPr>
                <w:rFonts w:ascii="Times New Roman" w:hAnsi="Times New Roman"/>
                <w:spacing w:val="-4"/>
                <w:lang w:val="ru-RU"/>
              </w:rPr>
            </w:pPr>
            <w:r w:rsidRPr="006C0A32">
              <w:rPr>
                <w:rFonts w:ascii="Times New Roman" w:hAnsi="Times New Roman"/>
                <w:spacing w:val="-4"/>
                <w:lang w:val="ru-RU"/>
              </w:rPr>
              <w:t>0,071</w:t>
            </w:r>
          </w:p>
        </w:tc>
      </w:tr>
      <w:tr w:rsidR="00FC7945" w:rsidRPr="006C0A32" w14:paraId="145CB200" w14:textId="77777777" w:rsidTr="0051311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Ex>
        <w:trPr>
          <w:trHeight w:val="163"/>
        </w:trPr>
        <w:tc>
          <w:tcPr>
            <w:tcW w:w="426" w:type="dxa"/>
            <w:vMerge w:val="restart"/>
            <w:tcBorders>
              <w:right w:val="single" w:sz="4" w:space="0" w:color="auto"/>
            </w:tcBorders>
          </w:tcPr>
          <w:p w14:paraId="326A8906" w14:textId="77777777" w:rsidR="00CF7EF3" w:rsidRPr="006C0A32" w:rsidRDefault="00D5366D" w:rsidP="00F022F6">
            <w:pPr>
              <w:jc w:val="center"/>
              <w:rPr>
                <w:rFonts w:ascii="Times New Roman" w:hAnsi="Times New Roman"/>
                <w:lang w:val="ru-RU"/>
              </w:rPr>
            </w:pPr>
            <w:r w:rsidRPr="006C0A32">
              <w:rPr>
                <w:rFonts w:ascii="Times New Roman" w:hAnsi="Times New Roman"/>
                <w:lang w:val="ru-RU"/>
              </w:rPr>
              <w:t>2.</w:t>
            </w:r>
          </w:p>
        </w:tc>
        <w:tc>
          <w:tcPr>
            <w:tcW w:w="2126" w:type="dxa"/>
            <w:vMerge w:val="restart"/>
            <w:tcBorders>
              <w:left w:val="single" w:sz="4" w:space="0" w:color="auto"/>
            </w:tcBorders>
          </w:tcPr>
          <w:p w14:paraId="3C178CBD" w14:textId="77777777" w:rsidR="00CF7EF3" w:rsidRPr="006C0A32" w:rsidRDefault="00D5366D" w:rsidP="00F022F6">
            <w:pPr>
              <w:jc w:val="center"/>
              <w:rPr>
                <w:rFonts w:ascii="Times New Roman" w:hAnsi="Times New Roman"/>
              </w:rPr>
            </w:pPr>
            <w:r w:rsidRPr="006C0A32">
              <w:rPr>
                <w:rFonts w:ascii="Times New Roman" w:hAnsi="Times New Roman"/>
                <w:spacing w:val="-2"/>
              </w:rPr>
              <w:t>пр.Перетаска</w:t>
            </w:r>
          </w:p>
        </w:tc>
        <w:tc>
          <w:tcPr>
            <w:tcW w:w="2268" w:type="dxa"/>
            <w:vMerge w:val="restart"/>
          </w:tcPr>
          <w:p w14:paraId="6E7EF52A" w14:textId="77777777" w:rsidR="00CF7EF3" w:rsidRPr="006C0A32" w:rsidRDefault="00D5366D" w:rsidP="00F022F6">
            <w:pPr>
              <w:ind w:left="4" w:right="5"/>
              <w:jc w:val="center"/>
              <w:rPr>
                <w:rFonts w:ascii="Times New Roman" w:hAnsi="Times New Roman"/>
                <w:lang w:val="ru-RU"/>
              </w:rPr>
            </w:pPr>
            <w:r w:rsidRPr="006C0A32">
              <w:rPr>
                <w:rFonts w:ascii="Times New Roman" w:hAnsi="Times New Roman"/>
                <w:lang w:val="ru-RU"/>
              </w:rPr>
              <w:t xml:space="preserve">3 класс </w:t>
            </w:r>
          </w:p>
          <w:p w14:paraId="1790498A" w14:textId="77777777" w:rsidR="00CF7EF3" w:rsidRPr="006C0A32" w:rsidRDefault="00D5366D" w:rsidP="00F022F6">
            <w:pPr>
              <w:ind w:left="4" w:right="5"/>
              <w:jc w:val="center"/>
              <w:rPr>
                <w:rFonts w:ascii="Times New Roman" w:hAnsi="Times New Roman"/>
              </w:rPr>
            </w:pPr>
            <w:r w:rsidRPr="006C0A32">
              <w:rPr>
                <w:rFonts w:ascii="Times New Roman" w:hAnsi="Times New Roman"/>
                <w:lang w:val="ru-RU"/>
              </w:rPr>
              <w:t xml:space="preserve"> (умеренно загрязненные)</w:t>
            </w:r>
          </w:p>
        </w:tc>
        <w:tc>
          <w:tcPr>
            <w:tcW w:w="2551" w:type="dxa"/>
            <w:tcBorders>
              <w:top w:val="single" w:sz="4" w:space="0" w:color="auto"/>
              <w:bottom w:val="single" w:sz="4" w:space="0" w:color="auto"/>
            </w:tcBorders>
          </w:tcPr>
          <w:p w14:paraId="15620196" w14:textId="77777777" w:rsidR="00CF7EF3" w:rsidRPr="006C0A32" w:rsidRDefault="00D5366D" w:rsidP="00F022F6">
            <w:pPr>
              <w:ind w:left="106"/>
              <w:jc w:val="center"/>
              <w:rPr>
                <w:rFonts w:ascii="Times New Roman" w:hAnsi="Times New Roman"/>
              </w:rPr>
            </w:pPr>
            <w:r w:rsidRPr="006C0A32">
              <w:rPr>
                <w:rFonts w:ascii="Times New Roman" w:hAnsi="Times New Roman"/>
              </w:rPr>
              <w:t>БПК5</w:t>
            </w:r>
          </w:p>
        </w:tc>
        <w:tc>
          <w:tcPr>
            <w:tcW w:w="2268" w:type="dxa"/>
            <w:tcBorders>
              <w:bottom w:val="single" w:sz="4" w:space="0" w:color="auto"/>
            </w:tcBorders>
          </w:tcPr>
          <w:p w14:paraId="6BE391C9" w14:textId="77777777" w:rsidR="00CF7EF3" w:rsidRPr="006C0A32" w:rsidRDefault="00D5366D" w:rsidP="00F022F6">
            <w:pPr>
              <w:ind w:left="7"/>
              <w:jc w:val="center"/>
              <w:rPr>
                <w:rFonts w:ascii="Times New Roman" w:hAnsi="Times New Roman"/>
              </w:rPr>
            </w:pPr>
            <w:r w:rsidRPr="006C0A32">
              <w:rPr>
                <w:rFonts w:ascii="Times New Roman" w:hAnsi="Times New Roman"/>
              </w:rPr>
              <w:t>2,465</w:t>
            </w:r>
          </w:p>
        </w:tc>
      </w:tr>
      <w:tr w:rsidR="00FC7945" w:rsidRPr="006C0A32" w14:paraId="1675D6A9" w14:textId="77777777" w:rsidTr="0051311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Ex>
        <w:trPr>
          <w:trHeight w:val="168"/>
        </w:trPr>
        <w:tc>
          <w:tcPr>
            <w:tcW w:w="426" w:type="dxa"/>
            <w:vMerge/>
            <w:tcBorders>
              <w:right w:val="single" w:sz="4" w:space="0" w:color="auto"/>
            </w:tcBorders>
          </w:tcPr>
          <w:p w14:paraId="432565B8" w14:textId="77777777" w:rsidR="00CF7EF3" w:rsidRPr="006C0A32" w:rsidRDefault="00CF7EF3" w:rsidP="00F022F6">
            <w:pPr>
              <w:ind w:left="105"/>
              <w:jc w:val="center"/>
              <w:rPr>
                <w:rFonts w:ascii="Times New Roman" w:hAnsi="Times New Roman"/>
                <w:spacing w:val="-2"/>
              </w:rPr>
            </w:pPr>
          </w:p>
        </w:tc>
        <w:tc>
          <w:tcPr>
            <w:tcW w:w="2126" w:type="dxa"/>
            <w:vMerge/>
            <w:tcBorders>
              <w:left w:val="single" w:sz="4" w:space="0" w:color="auto"/>
            </w:tcBorders>
          </w:tcPr>
          <w:p w14:paraId="0CBC14C5" w14:textId="77777777" w:rsidR="00CF7EF3" w:rsidRPr="006C0A32" w:rsidRDefault="00CF7EF3" w:rsidP="00F022F6">
            <w:pPr>
              <w:ind w:left="105"/>
              <w:jc w:val="center"/>
              <w:rPr>
                <w:rFonts w:ascii="Times New Roman" w:hAnsi="Times New Roman"/>
                <w:spacing w:val="-2"/>
              </w:rPr>
            </w:pPr>
          </w:p>
        </w:tc>
        <w:tc>
          <w:tcPr>
            <w:tcW w:w="2268" w:type="dxa"/>
            <w:vMerge/>
          </w:tcPr>
          <w:p w14:paraId="267583A3" w14:textId="77777777" w:rsidR="00CF7EF3" w:rsidRPr="006C0A32" w:rsidRDefault="00CF7EF3" w:rsidP="00F022F6">
            <w:pPr>
              <w:ind w:left="4" w:right="5"/>
              <w:jc w:val="center"/>
              <w:rPr>
                <w:rFonts w:ascii="Times New Roman" w:hAnsi="Times New Roman"/>
              </w:rPr>
            </w:pPr>
          </w:p>
        </w:tc>
        <w:tc>
          <w:tcPr>
            <w:tcW w:w="2551" w:type="dxa"/>
            <w:tcBorders>
              <w:top w:val="single" w:sz="4" w:space="0" w:color="auto"/>
              <w:bottom w:val="single" w:sz="4" w:space="0" w:color="auto"/>
            </w:tcBorders>
          </w:tcPr>
          <w:p w14:paraId="0547D54B" w14:textId="77777777" w:rsidR="00CF7EF3" w:rsidRPr="006C0A32" w:rsidRDefault="00D5366D" w:rsidP="00F022F6">
            <w:pPr>
              <w:ind w:left="106"/>
              <w:jc w:val="center"/>
              <w:rPr>
                <w:rFonts w:ascii="Times New Roman" w:hAnsi="Times New Roman"/>
              </w:rPr>
            </w:pPr>
            <w:r w:rsidRPr="006C0A32">
              <w:rPr>
                <w:rFonts w:ascii="Times New Roman" w:hAnsi="Times New Roman"/>
              </w:rPr>
              <w:t>ХПК</w:t>
            </w:r>
          </w:p>
        </w:tc>
        <w:tc>
          <w:tcPr>
            <w:tcW w:w="2268" w:type="dxa"/>
            <w:tcBorders>
              <w:top w:val="single" w:sz="4" w:space="0" w:color="auto"/>
              <w:bottom w:val="single" w:sz="4" w:space="0" w:color="auto"/>
            </w:tcBorders>
          </w:tcPr>
          <w:p w14:paraId="2FCE3FE4" w14:textId="77777777" w:rsidR="00CF7EF3" w:rsidRPr="006C0A32" w:rsidRDefault="00D5366D" w:rsidP="00F022F6">
            <w:pPr>
              <w:ind w:left="7"/>
              <w:jc w:val="center"/>
              <w:rPr>
                <w:rFonts w:ascii="Times New Roman" w:hAnsi="Times New Roman"/>
              </w:rPr>
            </w:pPr>
            <w:r w:rsidRPr="006C0A32">
              <w:rPr>
                <w:rFonts w:ascii="Times New Roman" w:hAnsi="Times New Roman"/>
              </w:rPr>
              <w:t>19,683</w:t>
            </w:r>
          </w:p>
        </w:tc>
      </w:tr>
      <w:tr w:rsidR="00FC7945" w:rsidRPr="006C0A32" w14:paraId="144B7EA6" w14:textId="77777777" w:rsidTr="0051311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Ex>
        <w:trPr>
          <w:trHeight w:val="200"/>
        </w:trPr>
        <w:tc>
          <w:tcPr>
            <w:tcW w:w="426" w:type="dxa"/>
            <w:vMerge/>
            <w:tcBorders>
              <w:right w:val="single" w:sz="4" w:space="0" w:color="auto"/>
            </w:tcBorders>
          </w:tcPr>
          <w:p w14:paraId="41B8DA26" w14:textId="77777777" w:rsidR="00CF7EF3" w:rsidRPr="006C0A32" w:rsidRDefault="00CF7EF3" w:rsidP="00F022F6">
            <w:pPr>
              <w:ind w:left="105"/>
              <w:jc w:val="center"/>
              <w:rPr>
                <w:rFonts w:ascii="Times New Roman" w:hAnsi="Times New Roman"/>
                <w:spacing w:val="-2"/>
              </w:rPr>
            </w:pPr>
          </w:p>
        </w:tc>
        <w:tc>
          <w:tcPr>
            <w:tcW w:w="2126" w:type="dxa"/>
            <w:vMerge/>
            <w:tcBorders>
              <w:left w:val="single" w:sz="4" w:space="0" w:color="auto"/>
            </w:tcBorders>
          </w:tcPr>
          <w:p w14:paraId="6B95CBF4" w14:textId="77777777" w:rsidR="00CF7EF3" w:rsidRPr="006C0A32" w:rsidRDefault="00CF7EF3" w:rsidP="00F022F6">
            <w:pPr>
              <w:ind w:left="105"/>
              <w:jc w:val="center"/>
              <w:rPr>
                <w:rFonts w:ascii="Times New Roman" w:hAnsi="Times New Roman"/>
                <w:spacing w:val="-2"/>
              </w:rPr>
            </w:pPr>
          </w:p>
        </w:tc>
        <w:tc>
          <w:tcPr>
            <w:tcW w:w="2268" w:type="dxa"/>
            <w:vMerge/>
          </w:tcPr>
          <w:p w14:paraId="6CBE3BE9" w14:textId="77777777" w:rsidR="00CF7EF3" w:rsidRPr="006C0A32" w:rsidRDefault="00CF7EF3" w:rsidP="00F022F6">
            <w:pPr>
              <w:ind w:left="4" w:right="5"/>
              <w:jc w:val="center"/>
              <w:rPr>
                <w:rFonts w:ascii="Times New Roman" w:hAnsi="Times New Roman"/>
              </w:rPr>
            </w:pPr>
          </w:p>
        </w:tc>
        <w:tc>
          <w:tcPr>
            <w:tcW w:w="2551" w:type="dxa"/>
            <w:tcBorders>
              <w:top w:val="single" w:sz="4" w:space="0" w:color="auto"/>
              <w:bottom w:val="single" w:sz="4" w:space="0" w:color="auto"/>
            </w:tcBorders>
          </w:tcPr>
          <w:p w14:paraId="590D459D" w14:textId="77777777" w:rsidR="00CF7EF3" w:rsidRPr="006C0A32" w:rsidRDefault="00D5366D" w:rsidP="00F022F6">
            <w:pPr>
              <w:ind w:left="106"/>
              <w:jc w:val="center"/>
              <w:rPr>
                <w:rFonts w:ascii="Times New Roman" w:hAnsi="Times New Roman"/>
              </w:rPr>
            </w:pPr>
            <w:r w:rsidRPr="006C0A32">
              <w:rPr>
                <w:rFonts w:ascii="Times New Roman" w:hAnsi="Times New Roman"/>
              </w:rPr>
              <w:t>Магний</w:t>
            </w:r>
          </w:p>
        </w:tc>
        <w:tc>
          <w:tcPr>
            <w:tcW w:w="2268" w:type="dxa"/>
            <w:tcBorders>
              <w:top w:val="single" w:sz="4" w:space="0" w:color="auto"/>
              <w:bottom w:val="single" w:sz="4" w:space="0" w:color="auto"/>
            </w:tcBorders>
          </w:tcPr>
          <w:p w14:paraId="6D348E7F" w14:textId="77777777" w:rsidR="00CF7EF3" w:rsidRPr="006C0A32" w:rsidRDefault="00D5366D" w:rsidP="00F022F6">
            <w:pPr>
              <w:ind w:left="7"/>
              <w:jc w:val="center"/>
              <w:rPr>
                <w:rFonts w:ascii="Times New Roman" w:hAnsi="Times New Roman"/>
              </w:rPr>
            </w:pPr>
            <w:r w:rsidRPr="006C0A32">
              <w:rPr>
                <w:rFonts w:ascii="Times New Roman" w:hAnsi="Times New Roman"/>
              </w:rPr>
              <w:t>28,517</w:t>
            </w:r>
          </w:p>
        </w:tc>
      </w:tr>
      <w:tr w:rsidR="00FC7945" w:rsidRPr="006C0A32" w14:paraId="4FC5AD68" w14:textId="77777777" w:rsidTr="0051311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Ex>
        <w:trPr>
          <w:trHeight w:val="76"/>
        </w:trPr>
        <w:tc>
          <w:tcPr>
            <w:tcW w:w="426" w:type="dxa"/>
            <w:vMerge/>
            <w:tcBorders>
              <w:right w:val="single" w:sz="4" w:space="0" w:color="auto"/>
            </w:tcBorders>
          </w:tcPr>
          <w:p w14:paraId="2F4657FC" w14:textId="77777777" w:rsidR="00CF7EF3" w:rsidRPr="006C0A32" w:rsidRDefault="00CF7EF3" w:rsidP="00F022F6">
            <w:pPr>
              <w:ind w:left="105"/>
              <w:jc w:val="center"/>
              <w:rPr>
                <w:rFonts w:ascii="Times New Roman" w:hAnsi="Times New Roman"/>
                <w:spacing w:val="-2"/>
              </w:rPr>
            </w:pPr>
          </w:p>
        </w:tc>
        <w:tc>
          <w:tcPr>
            <w:tcW w:w="2126" w:type="dxa"/>
            <w:vMerge/>
            <w:tcBorders>
              <w:left w:val="single" w:sz="4" w:space="0" w:color="auto"/>
            </w:tcBorders>
          </w:tcPr>
          <w:p w14:paraId="38AA226F" w14:textId="77777777" w:rsidR="00CF7EF3" w:rsidRPr="006C0A32" w:rsidRDefault="00CF7EF3" w:rsidP="00F022F6">
            <w:pPr>
              <w:ind w:left="105"/>
              <w:jc w:val="center"/>
              <w:rPr>
                <w:rFonts w:ascii="Times New Roman" w:hAnsi="Times New Roman"/>
                <w:spacing w:val="-2"/>
              </w:rPr>
            </w:pPr>
          </w:p>
        </w:tc>
        <w:tc>
          <w:tcPr>
            <w:tcW w:w="2268" w:type="dxa"/>
            <w:vMerge/>
          </w:tcPr>
          <w:p w14:paraId="71F7C587" w14:textId="77777777" w:rsidR="00CF7EF3" w:rsidRPr="006C0A32" w:rsidRDefault="00CF7EF3" w:rsidP="00F022F6">
            <w:pPr>
              <w:ind w:left="4" w:right="5"/>
              <w:jc w:val="center"/>
              <w:rPr>
                <w:rFonts w:ascii="Times New Roman" w:hAnsi="Times New Roman"/>
              </w:rPr>
            </w:pPr>
          </w:p>
        </w:tc>
        <w:tc>
          <w:tcPr>
            <w:tcW w:w="2551" w:type="dxa"/>
            <w:tcBorders>
              <w:top w:val="single" w:sz="4" w:space="0" w:color="auto"/>
            </w:tcBorders>
          </w:tcPr>
          <w:p w14:paraId="4961B7A4" w14:textId="77777777" w:rsidR="00CF7EF3" w:rsidRPr="006C0A32" w:rsidRDefault="00D5366D" w:rsidP="00F022F6">
            <w:pPr>
              <w:ind w:left="106"/>
              <w:jc w:val="center"/>
              <w:rPr>
                <w:rFonts w:ascii="Times New Roman" w:hAnsi="Times New Roman"/>
              </w:rPr>
            </w:pPr>
            <w:r w:rsidRPr="006C0A32">
              <w:rPr>
                <w:rFonts w:ascii="Times New Roman" w:hAnsi="Times New Roman"/>
              </w:rPr>
              <w:t>Нефтепродукты</w:t>
            </w:r>
          </w:p>
        </w:tc>
        <w:tc>
          <w:tcPr>
            <w:tcW w:w="2268" w:type="dxa"/>
            <w:tcBorders>
              <w:top w:val="single" w:sz="4" w:space="0" w:color="auto"/>
            </w:tcBorders>
          </w:tcPr>
          <w:p w14:paraId="44CEE220" w14:textId="77777777" w:rsidR="00CF7EF3" w:rsidRPr="006C0A32" w:rsidRDefault="00D5366D" w:rsidP="00F022F6">
            <w:pPr>
              <w:ind w:left="7"/>
              <w:jc w:val="center"/>
              <w:rPr>
                <w:rFonts w:ascii="Times New Roman" w:hAnsi="Times New Roman"/>
              </w:rPr>
            </w:pPr>
            <w:r w:rsidRPr="006C0A32">
              <w:rPr>
                <w:rFonts w:ascii="Times New Roman" w:hAnsi="Times New Roman"/>
              </w:rPr>
              <w:t>0,078</w:t>
            </w:r>
          </w:p>
        </w:tc>
      </w:tr>
      <w:tr w:rsidR="00FC7945" w:rsidRPr="006C0A32" w14:paraId="0BFCD0B4" w14:textId="77777777" w:rsidTr="0051311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Ex>
        <w:trPr>
          <w:trHeight w:val="243"/>
        </w:trPr>
        <w:tc>
          <w:tcPr>
            <w:tcW w:w="426" w:type="dxa"/>
            <w:vMerge w:val="restart"/>
            <w:tcBorders>
              <w:right w:val="single" w:sz="4" w:space="0" w:color="auto"/>
            </w:tcBorders>
          </w:tcPr>
          <w:p w14:paraId="6D9A4911" w14:textId="77777777" w:rsidR="00CF7EF3" w:rsidRPr="006C0A32" w:rsidRDefault="00D5366D" w:rsidP="00F022F6">
            <w:pPr>
              <w:jc w:val="center"/>
              <w:rPr>
                <w:rFonts w:ascii="Times New Roman" w:hAnsi="Times New Roman"/>
                <w:lang w:val="ru-RU"/>
              </w:rPr>
            </w:pPr>
            <w:r w:rsidRPr="006C0A32">
              <w:rPr>
                <w:rFonts w:ascii="Times New Roman" w:hAnsi="Times New Roman"/>
                <w:lang w:val="ru-RU"/>
              </w:rPr>
              <w:t>3.</w:t>
            </w:r>
          </w:p>
        </w:tc>
        <w:tc>
          <w:tcPr>
            <w:tcW w:w="2126" w:type="dxa"/>
            <w:vMerge w:val="restart"/>
            <w:tcBorders>
              <w:left w:val="single" w:sz="4" w:space="0" w:color="auto"/>
            </w:tcBorders>
          </w:tcPr>
          <w:p w14:paraId="52F20CA8" w14:textId="77777777" w:rsidR="00CF7EF3" w:rsidRPr="006C0A32" w:rsidRDefault="00D5366D" w:rsidP="00F022F6">
            <w:pPr>
              <w:jc w:val="center"/>
              <w:rPr>
                <w:rFonts w:ascii="Times New Roman" w:hAnsi="Times New Roman"/>
              </w:rPr>
            </w:pPr>
            <w:r w:rsidRPr="006C0A32">
              <w:rPr>
                <w:rFonts w:ascii="Times New Roman" w:hAnsi="Times New Roman"/>
                <w:spacing w:val="-2"/>
              </w:rPr>
              <w:t>пр.Яик</w:t>
            </w:r>
          </w:p>
        </w:tc>
        <w:tc>
          <w:tcPr>
            <w:tcW w:w="2268" w:type="dxa"/>
            <w:vMerge w:val="restart"/>
          </w:tcPr>
          <w:p w14:paraId="2ADC700F" w14:textId="77777777" w:rsidR="00CF7EF3" w:rsidRPr="006C0A32" w:rsidRDefault="00D5366D" w:rsidP="00F022F6">
            <w:pPr>
              <w:ind w:left="4" w:right="5"/>
              <w:jc w:val="center"/>
              <w:rPr>
                <w:rFonts w:ascii="Times New Roman" w:hAnsi="Times New Roman"/>
                <w:lang w:val="ru-RU"/>
              </w:rPr>
            </w:pPr>
            <w:r w:rsidRPr="006C0A32">
              <w:rPr>
                <w:rFonts w:ascii="Times New Roman" w:hAnsi="Times New Roman"/>
                <w:lang w:val="ru-RU"/>
              </w:rPr>
              <w:t xml:space="preserve">3 класс </w:t>
            </w:r>
          </w:p>
          <w:p w14:paraId="65C3BFEC" w14:textId="77777777" w:rsidR="00CF7EF3" w:rsidRPr="006C0A32" w:rsidRDefault="00D5366D" w:rsidP="00F022F6">
            <w:pPr>
              <w:ind w:left="4" w:right="5"/>
              <w:jc w:val="center"/>
              <w:rPr>
                <w:rFonts w:ascii="Times New Roman" w:hAnsi="Times New Roman"/>
              </w:rPr>
            </w:pPr>
            <w:r w:rsidRPr="006C0A32">
              <w:rPr>
                <w:rFonts w:ascii="Times New Roman" w:hAnsi="Times New Roman"/>
                <w:lang w:val="ru-RU"/>
              </w:rPr>
              <w:t>(умеренно загрязненные)</w:t>
            </w:r>
          </w:p>
        </w:tc>
        <w:tc>
          <w:tcPr>
            <w:tcW w:w="2551" w:type="dxa"/>
            <w:tcBorders>
              <w:bottom w:val="single" w:sz="4" w:space="0" w:color="auto"/>
            </w:tcBorders>
          </w:tcPr>
          <w:p w14:paraId="21A69DB9" w14:textId="77777777" w:rsidR="00CF7EF3" w:rsidRPr="006C0A32" w:rsidRDefault="00D5366D" w:rsidP="00F022F6">
            <w:pPr>
              <w:ind w:left="106"/>
              <w:jc w:val="center"/>
              <w:rPr>
                <w:rFonts w:ascii="Times New Roman" w:hAnsi="Times New Roman"/>
              </w:rPr>
            </w:pPr>
            <w:r w:rsidRPr="006C0A32">
              <w:rPr>
                <w:rFonts w:ascii="Times New Roman" w:hAnsi="Times New Roman"/>
              </w:rPr>
              <w:t>БПК5</w:t>
            </w:r>
          </w:p>
        </w:tc>
        <w:tc>
          <w:tcPr>
            <w:tcW w:w="2268" w:type="dxa"/>
            <w:tcBorders>
              <w:bottom w:val="single" w:sz="4" w:space="0" w:color="auto"/>
            </w:tcBorders>
          </w:tcPr>
          <w:p w14:paraId="0FFD85A5" w14:textId="77777777" w:rsidR="00CF7EF3" w:rsidRPr="006C0A32" w:rsidRDefault="00D5366D" w:rsidP="00F022F6">
            <w:pPr>
              <w:ind w:left="7"/>
              <w:jc w:val="center"/>
              <w:rPr>
                <w:rFonts w:ascii="Times New Roman" w:hAnsi="Times New Roman"/>
              </w:rPr>
            </w:pPr>
            <w:r w:rsidRPr="006C0A32">
              <w:rPr>
                <w:rFonts w:ascii="Times New Roman" w:hAnsi="Times New Roman"/>
              </w:rPr>
              <w:t>2,506</w:t>
            </w:r>
          </w:p>
        </w:tc>
      </w:tr>
      <w:tr w:rsidR="00FC7945" w:rsidRPr="006C0A32" w14:paraId="36E306A9" w14:textId="77777777" w:rsidTr="0051311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Ex>
        <w:trPr>
          <w:trHeight w:val="255"/>
        </w:trPr>
        <w:tc>
          <w:tcPr>
            <w:tcW w:w="426" w:type="dxa"/>
            <w:vMerge/>
            <w:tcBorders>
              <w:right w:val="single" w:sz="4" w:space="0" w:color="auto"/>
            </w:tcBorders>
          </w:tcPr>
          <w:p w14:paraId="7CDF40FC" w14:textId="77777777" w:rsidR="00CF7EF3" w:rsidRPr="006C0A32" w:rsidRDefault="00CF7EF3" w:rsidP="00F022F6">
            <w:pPr>
              <w:ind w:left="105"/>
              <w:jc w:val="center"/>
              <w:rPr>
                <w:rFonts w:ascii="Times New Roman" w:hAnsi="Times New Roman"/>
                <w:spacing w:val="-2"/>
              </w:rPr>
            </w:pPr>
          </w:p>
        </w:tc>
        <w:tc>
          <w:tcPr>
            <w:tcW w:w="2126" w:type="dxa"/>
            <w:vMerge/>
            <w:tcBorders>
              <w:left w:val="single" w:sz="4" w:space="0" w:color="auto"/>
            </w:tcBorders>
          </w:tcPr>
          <w:p w14:paraId="1BCCFB36" w14:textId="77777777" w:rsidR="00CF7EF3" w:rsidRPr="006C0A32" w:rsidRDefault="00CF7EF3" w:rsidP="00F022F6">
            <w:pPr>
              <w:ind w:left="105"/>
              <w:jc w:val="center"/>
              <w:rPr>
                <w:rFonts w:ascii="Times New Roman" w:hAnsi="Times New Roman"/>
                <w:spacing w:val="-2"/>
              </w:rPr>
            </w:pPr>
          </w:p>
        </w:tc>
        <w:tc>
          <w:tcPr>
            <w:tcW w:w="2268" w:type="dxa"/>
            <w:vMerge/>
          </w:tcPr>
          <w:p w14:paraId="21CDFD3E" w14:textId="77777777" w:rsidR="00CF7EF3" w:rsidRPr="006C0A32" w:rsidRDefault="00CF7EF3" w:rsidP="00F022F6">
            <w:pPr>
              <w:ind w:left="4" w:right="5"/>
              <w:jc w:val="center"/>
              <w:rPr>
                <w:rFonts w:ascii="Times New Roman" w:hAnsi="Times New Roman"/>
              </w:rPr>
            </w:pPr>
          </w:p>
        </w:tc>
        <w:tc>
          <w:tcPr>
            <w:tcW w:w="2551" w:type="dxa"/>
            <w:tcBorders>
              <w:top w:val="single" w:sz="4" w:space="0" w:color="auto"/>
              <w:bottom w:val="single" w:sz="4" w:space="0" w:color="auto"/>
            </w:tcBorders>
          </w:tcPr>
          <w:p w14:paraId="7678F6F5" w14:textId="77777777" w:rsidR="00CF7EF3" w:rsidRPr="006C0A32" w:rsidRDefault="00D5366D" w:rsidP="00F022F6">
            <w:pPr>
              <w:ind w:left="106"/>
              <w:jc w:val="center"/>
              <w:rPr>
                <w:rFonts w:ascii="Times New Roman" w:hAnsi="Times New Roman"/>
              </w:rPr>
            </w:pPr>
            <w:r w:rsidRPr="006C0A32">
              <w:rPr>
                <w:rFonts w:ascii="Times New Roman" w:hAnsi="Times New Roman"/>
              </w:rPr>
              <w:t>ХПК</w:t>
            </w:r>
          </w:p>
        </w:tc>
        <w:tc>
          <w:tcPr>
            <w:tcW w:w="2268" w:type="dxa"/>
            <w:tcBorders>
              <w:top w:val="single" w:sz="4" w:space="0" w:color="auto"/>
              <w:bottom w:val="single" w:sz="4" w:space="0" w:color="auto"/>
            </w:tcBorders>
          </w:tcPr>
          <w:p w14:paraId="19A70121" w14:textId="77777777" w:rsidR="00CF7EF3" w:rsidRPr="006C0A32" w:rsidRDefault="00D5366D" w:rsidP="00F022F6">
            <w:pPr>
              <w:ind w:left="7"/>
              <w:jc w:val="center"/>
              <w:rPr>
                <w:rFonts w:ascii="Times New Roman" w:hAnsi="Times New Roman"/>
              </w:rPr>
            </w:pPr>
            <w:r w:rsidRPr="006C0A32">
              <w:rPr>
                <w:rFonts w:ascii="Times New Roman" w:hAnsi="Times New Roman"/>
              </w:rPr>
              <w:t>20,589</w:t>
            </w:r>
          </w:p>
        </w:tc>
      </w:tr>
      <w:tr w:rsidR="00FC7945" w:rsidRPr="006C0A32" w14:paraId="025BFEAC" w14:textId="77777777" w:rsidTr="0051311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Ex>
        <w:trPr>
          <w:trHeight w:val="130"/>
        </w:trPr>
        <w:tc>
          <w:tcPr>
            <w:tcW w:w="426" w:type="dxa"/>
            <w:vMerge/>
            <w:tcBorders>
              <w:right w:val="single" w:sz="4" w:space="0" w:color="auto"/>
            </w:tcBorders>
          </w:tcPr>
          <w:p w14:paraId="3E8359A9" w14:textId="77777777" w:rsidR="00CF7EF3" w:rsidRPr="006C0A32" w:rsidRDefault="00CF7EF3" w:rsidP="00F022F6">
            <w:pPr>
              <w:ind w:left="105"/>
              <w:jc w:val="center"/>
              <w:rPr>
                <w:rFonts w:ascii="Times New Roman" w:hAnsi="Times New Roman"/>
                <w:spacing w:val="-2"/>
              </w:rPr>
            </w:pPr>
          </w:p>
        </w:tc>
        <w:tc>
          <w:tcPr>
            <w:tcW w:w="2126" w:type="dxa"/>
            <w:vMerge/>
            <w:tcBorders>
              <w:left w:val="single" w:sz="4" w:space="0" w:color="auto"/>
            </w:tcBorders>
          </w:tcPr>
          <w:p w14:paraId="5013812F" w14:textId="77777777" w:rsidR="00CF7EF3" w:rsidRPr="006C0A32" w:rsidRDefault="00CF7EF3" w:rsidP="00F022F6">
            <w:pPr>
              <w:ind w:left="105"/>
              <w:jc w:val="center"/>
              <w:rPr>
                <w:rFonts w:ascii="Times New Roman" w:hAnsi="Times New Roman"/>
                <w:spacing w:val="-2"/>
              </w:rPr>
            </w:pPr>
          </w:p>
        </w:tc>
        <w:tc>
          <w:tcPr>
            <w:tcW w:w="2268" w:type="dxa"/>
            <w:vMerge/>
          </w:tcPr>
          <w:p w14:paraId="174FCB48" w14:textId="77777777" w:rsidR="00CF7EF3" w:rsidRPr="006C0A32" w:rsidRDefault="00CF7EF3" w:rsidP="00F022F6">
            <w:pPr>
              <w:ind w:left="4" w:right="5"/>
              <w:jc w:val="center"/>
              <w:rPr>
                <w:rFonts w:ascii="Times New Roman" w:hAnsi="Times New Roman"/>
              </w:rPr>
            </w:pPr>
          </w:p>
        </w:tc>
        <w:tc>
          <w:tcPr>
            <w:tcW w:w="2551" w:type="dxa"/>
            <w:tcBorders>
              <w:top w:val="single" w:sz="4" w:space="0" w:color="auto"/>
              <w:bottom w:val="single" w:sz="4" w:space="0" w:color="auto"/>
            </w:tcBorders>
          </w:tcPr>
          <w:p w14:paraId="6B364F83" w14:textId="77777777" w:rsidR="00CF7EF3" w:rsidRPr="006C0A32" w:rsidRDefault="00D5366D" w:rsidP="00F022F6">
            <w:pPr>
              <w:ind w:left="106"/>
              <w:jc w:val="center"/>
              <w:rPr>
                <w:rFonts w:ascii="Times New Roman" w:hAnsi="Times New Roman"/>
              </w:rPr>
            </w:pPr>
            <w:r w:rsidRPr="006C0A32">
              <w:rPr>
                <w:rFonts w:ascii="Times New Roman" w:hAnsi="Times New Roman"/>
              </w:rPr>
              <w:t>Магний</w:t>
            </w:r>
          </w:p>
        </w:tc>
        <w:tc>
          <w:tcPr>
            <w:tcW w:w="2268" w:type="dxa"/>
            <w:tcBorders>
              <w:top w:val="single" w:sz="4" w:space="0" w:color="auto"/>
              <w:bottom w:val="single" w:sz="4" w:space="0" w:color="auto"/>
            </w:tcBorders>
          </w:tcPr>
          <w:p w14:paraId="1D9543F0" w14:textId="77777777" w:rsidR="00CF7EF3" w:rsidRPr="006C0A32" w:rsidRDefault="00D5366D" w:rsidP="00F022F6">
            <w:pPr>
              <w:ind w:left="7"/>
              <w:jc w:val="center"/>
              <w:rPr>
                <w:rFonts w:ascii="Times New Roman" w:hAnsi="Times New Roman"/>
              </w:rPr>
            </w:pPr>
            <w:r w:rsidRPr="006C0A32">
              <w:rPr>
                <w:rFonts w:ascii="Times New Roman" w:hAnsi="Times New Roman"/>
              </w:rPr>
              <w:t>27,739</w:t>
            </w:r>
          </w:p>
        </w:tc>
      </w:tr>
      <w:tr w:rsidR="00FC7945" w:rsidRPr="006C0A32" w14:paraId="2507E3D0" w14:textId="77777777" w:rsidTr="0051311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Ex>
        <w:trPr>
          <w:trHeight w:val="270"/>
        </w:trPr>
        <w:tc>
          <w:tcPr>
            <w:tcW w:w="426" w:type="dxa"/>
            <w:vMerge/>
            <w:tcBorders>
              <w:right w:val="single" w:sz="4" w:space="0" w:color="auto"/>
            </w:tcBorders>
          </w:tcPr>
          <w:p w14:paraId="1E45AD9B" w14:textId="77777777" w:rsidR="00CF7EF3" w:rsidRPr="006C0A32" w:rsidRDefault="00CF7EF3" w:rsidP="00F022F6">
            <w:pPr>
              <w:ind w:left="105"/>
              <w:jc w:val="center"/>
              <w:rPr>
                <w:rFonts w:ascii="Times New Roman" w:hAnsi="Times New Roman"/>
                <w:spacing w:val="-2"/>
              </w:rPr>
            </w:pPr>
          </w:p>
        </w:tc>
        <w:tc>
          <w:tcPr>
            <w:tcW w:w="2126" w:type="dxa"/>
            <w:vMerge/>
            <w:tcBorders>
              <w:left w:val="single" w:sz="4" w:space="0" w:color="auto"/>
            </w:tcBorders>
          </w:tcPr>
          <w:p w14:paraId="7221D1B9" w14:textId="77777777" w:rsidR="00CF7EF3" w:rsidRPr="006C0A32" w:rsidRDefault="00CF7EF3" w:rsidP="00F022F6">
            <w:pPr>
              <w:ind w:left="105"/>
              <w:jc w:val="center"/>
              <w:rPr>
                <w:rFonts w:ascii="Times New Roman" w:hAnsi="Times New Roman"/>
                <w:spacing w:val="-2"/>
              </w:rPr>
            </w:pPr>
          </w:p>
        </w:tc>
        <w:tc>
          <w:tcPr>
            <w:tcW w:w="2268" w:type="dxa"/>
            <w:vMerge/>
          </w:tcPr>
          <w:p w14:paraId="1677A2D1" w14:textId="77777777" w:rsidR="00CF7EF3" w:rsidRPr="006C0A32" w:rsidRDefault="00CF7EF3" w:rsidP="00F022F6">
            <w:pPr>
              <w:ind w:left="4" w:right="5"/>
              <w:jc w:val="center"/>
              <w:rPr>
                <w:rFonts w:ascii="Times New Roman" w:hAnsi="Times New Roman"/>
              </w:rPr>
            </w:pPr>
          </w:p>
        </w:tc>
        <w:tc>
          <w:tcPr>
            <w:tcW w:w="2551" w:type="dxa"/>
            <w:tcBorders>
              <w:top w:val="single" w:sz="4" w:space="0" w:color="auto"/>
            </w:tcBorders>
          </w:tcPr>
          <w:p w14:paraId="06ADE21A" w14:textId="77777777" w:rsidR="00CF7EF3" w:rsidRPr="006C0A32" w:rsidRDefault="00D5366D" w:rsidP="00F022F6">
            <w:pPr>
              <w:ind w:left="106"/>
              <w:jc w:val="center"/>
              <w:rPr>
                <w:rFonts w:ascii="Times New Roman" w:hAnsi="Times New Roman"/>
              </w:rPr>
            </w:pPr>
            <w:r w:rsidRPr="006C0A32">
              <w:rPr>
                <w:rFonts w:ascii="Times New Roman" w:hAnsi="Times New Roman"/>
              </w:rPr>
              <w:t>Нефтепродукты</w:t>
            </w:r>
          </w:p>
        </w:tc>
        <w:tc>
          <w:tcPr>
            <w:tcW w:w="2268" w:type="dxa"/>
            <w:tcBorders>
              <w:top w:val="single" w:sz="4" w:space="0" w:color="auto"/>
            </w:tcBorders>
          </w:tcPr>
          <w:p w14:paraId="57C7BF6F" w14:textId="77777777" w:rsidR="00CF7EF3" w:rsidRPr="006C0A32" w:rsidRDefault="00D5366D" w:rsidP="00F022F6">
            <w:pPr>
              <w:ind w:left="7"/>
              <w:jc w:val="center"/>
              <w:rPr>
                <w:rFonts w:ascii="Times New Roman" w:hAnsi="Times New Roman"/>
              </w:rPr>
            </w:pPr>
            <w:r w:rsidRPr="006C0A32">
              <w:rPr>
                <w:rFonts w:ascii="Times New Roman" w:hAnsi="Times New Roman"/>
              </w:rPr>
              <w:t>0,071</w:t>
            </w:r>
          </w:p>
        </w:tc>
      </w:tr>
      <w:tr w:rsidR="00FC7945" w:rsidRPr="006C0A32" w14:paraId="4E3F5315" w14:textId="77777777" w:rsidTr="0051311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Ex>
        <w:trPr>
          <w:trHeight w:val="144"/>
        </w:trPr>
        <w:tc>
          <w:tcPr>
            <w:tcW w:w="426" w:type="dxa"/>
            <w:vMerge w:val="restart"/>
            <w:tcBorders>
              <w:right w:val="single" w:sz="4" w:space="0" w:color="auto"/>
            </w:tcBorders>
          </w:tcPr>
          <w:p w14:paraId="3ABB57E9" w14:textId="77777777" w:rsidR="00CF7EF3" w:rsidRPr="006C0A32" w:rsidRDefault="00D5366D" w:rsidP="00F022F6">
            <w:pPr>
              <w:jc w:val="center"/>
              <w:rPr>
                <w:rFonts w:ascii="Times New Roman" w:hAnsi="Times New Roman"/>
                <w:lang w:val="ru-RU"/>
              </w:rPr>
            </w:pPr>
            <w:r w:rsidRPr="006C0A32">
              <w:rPr>
                <w:rFonts w:ascii="Times New Roman" w:hAnsi="Times New Roman"/>
                <w:lang w:val="ru-RU"/>
              </w:rPr>
              <w:lastRenderedPageBreak/>
              <w:t>4.</w:t>
            </w:r>
          </w:p>
        </w:tc>
        <w:tc>
          <w:tcPr>
            <w:tcW w:w="2126" w:type="dxa"/>
            <w:vMerge w:val="restart"/>
            <w:tcBorders>
              <w:left w:val="single" w:sz="4" w:space="0" w:color="auto"/>
            </w:tcBorders>
          </w:tcPr>
          <w:p w14:paraId="40286C12" w14:textId="77777777" w:rsidR="00CF7EF3" w:rsidRPr="006C0A32" w:rsidRDefault="00D5366D" w:rsidP="00F022F6">
            <w:pPr>
              <w:jc w:val="center"/>
              <w:rPr>
                <w:rFonts w:ascii="Times New Roman" w:hAnsi="Times New Roman"/>
              </w:rPr>
            </w:pPr>
            <w:r w:rsidRPr="006C0A32">
              <w:rPr>
                <w:rFonts w:ascii="Times New Roman" w:hAnsi="Times New Roman"/>
                <w:spacing w:val="-2"/>
              </w:rPr>
              <w:t>р.Кигаш</w:t>
            </w:r>
          </w:p>
        </w:tc>
        <w:tc>
          <w:tcPr>
            <w:tcW w:w="2268" w:type="dxa"/>
            <w:vMerge w:val="restart"/>
          </w:tcPr>
          <w:p w14:paraId="69C6D3FD" w14:textId="77777777" w:rsidR="00CF7EF3" w:rsidRPr="006C0A32" w:rsidRDefault="00D5366D" w:rsidP="00F022F6">
            <w:pPr>
              <w:ind w:left="4" w:right="5"/>
              <w:jc w:val="center"/>
              <w:rPr>
                <w:rFonts w:ascii="Times New Roman" w:hAnsi="Times New Roman"/>
                <w:lang w:val="ru-RU"/>
              </w:rPr>
            </w:pPr>
            <w:r w:rsidRPr="006C0A32">
              <w:rPr>
                <w:rFonts w:ascii="Times New Roman" w:hAnsi="Times New Roman"/>
                <w:lang w:val="ru-RU"/>
              </w:rPr>
              <w:t xml:space="preserve">3 класс </w:t>
            </w:r>
          </w:p>
          <w:p w14:paraId="0BBF8EDE" w14:textId="77777777" w:rsidR="00CF7EF3" w:rsidRPr="006C0A32" w:rsidRDefault="00D5366D" w:rsidP="00F022F6">
            <w:pPr>
              <w:ind w:left="4" w:right="5"/>
              <w:jc w:val="center"/>
              <w:rPr>
                <w:rFonts w:ascii="Times New Roman" w:hAnsi="Times New Roman"/>
              </w:rPr>
            </w:pPr>
            <w:r w:rsidRPr="006C0A32">
              <w:rPr>
                <w:rFonts w:ascii="Times New Roman" w:hAnsi="Times New Roman"/>
                <w:lang w:val="ru-RU"/>
              </w:rPr>
              <w:t>(умеренно загрязненные)</w:t>
            </w:r>
          </w:p>
        </w:tc>
        <w:tc>
          <w:tcPr>
            <w:tcW w:w="2551" w:type="dxa"/>
            <w:tcBorders>
              <w:bottom w:val="single" w:sz="4" w:space="0" w:color="auto"/>
            </w:tcBorders>
          </w:tcPr>
          <w:p w14:paraId="4ED89B16" w14:textId="77777777" w:rsidR="00CF7EF3" w:rsidRPr="006C0A32" w:rsidRDefault="00D5366D" w:rsidP="00F022F6">
            <w:pPr>
              <w:ind w:left="106"/>
              <w:jc w:val="center"/>
              <w:rPr>
                <w:rFonts w:ascii="Times New Roman" w:hAnsi="Times New Roman"/>
              </w:rPr>
            </w:pPr>
            <w:r w:rsidRPr="006C0A32">
              <w:rPr>
                <w:rFonts w:ascii="Times New Roman" w:hAnsi="Times New Roman"/>
              </w:rPr>
              <w:t>БПК5</w:t>
            </w:r>
          </w:p>
        </w:tc>
        <w:tc>
          <w:tcPr>
            <w:tcW w:w="2268" w:type="dxa"/>
            <w:tcBorders>
              <w:bottom w:val="single" w:sz="4" w:space="0" w:color="auto"/>
            </w:tcBorders>
          </w:tcPr>
          <w:p w14:paraId="66C27CEC" w14:textId="77777777" w:rsidR="00CF7EF3" w:rsidRPr="006C0A32" w:rsidRDefault="00D5366D" w:rsidP="00F022F6">
            <w:pPr>
              <w:ind w:left="7"/>
              <w:jc w:val="center"/>
              <w:rPr>
                <w:rFonts w:ascii="Times New Roman" w:hAnsi="Times New Roman"/>
              </w:rPr>
            </w:pPr>
            <w:r w:rsidRPr="006C0A32">
              <w:rPr>
                <w:rFonts w:ascii="Times New Roman" w:hAnsi="Times New Roman"/>
              </w:rPr>
              <w:t>2,342</w:t>
            </w:r>
          </w:p>
        </w:tc>
      </w:tr>
      <w:tr w:rsidR="00FC7945" w:rsidRPr="006C0A32" w14:paraId="6A54DB76" w14:textId="77777777" w:rsidTr="0051311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Ex>
        <w:trPr>
          <w:trHeight w:val="163"/>
        </w:trPr>
        <w:tc>
          <w:tcPr>
            <w:tcW w:w="426" w:type="dxa"/>
            <w:vMerge/>
            <w:tcBorders>
              <w:right w:val="single" w:sz="4" w:space="0" w:color="auto"/>
            </w:tcBorders>
          </w:tcPr>
          <w:p w14:paraId="6E63354D" w14:textId="77777777" w:rsidR="00CF7EF3" w:rsidRPr="006C0A32" w:rsidRDefault="00CF7EF3" w:rsidP="00F022F6">
            <w:pPr>
              <w:ind w:left="105"/>
              <w:jc w:val="center"/>
              <w:rPr>
                <w:rFonts w:ascii="Times New Roman" w:hAnsi="Times New Roman"/>
                <w:spacing w:val="-2"/>
              </w:rPr>
            </w:pPr>
          </w:p>
        </w:tc>
        <w:tc>
          <w:tcPr>
            <w:tcW w:w="2126" w:type="dxa"/>
            <w:vMerge/>
            <w:tcBorders>
              <w:left w:val="single" w:sz="4" w:space="0" w:color="auto"/>
            </w:tcBorders>
          </w:tcPr>
          <w:p w14:paraId="6F00C1A8" w14:textId="77777777" w:rsidR="00CF7EF3" w:rsidRPr="006C0A32" w:rsidRDefault="00CF7EF3" w:rsidP="00F022F6">
            <w:pPr>
              <w:ind w:left="105"/>
              <w:jc w:val="center"/>
              <w:rPr>
                <w:rFonts w:ascii="Times New Roman" w:hAnsi="Times New Roman"/>
                <w:spacing w:val="-2"/>
              </w:rPr>
            </w:pPr>
          </w:p>
        </w:tc>
        <w:tc>
          <w:tcPr>
            <w:tcW w:w="2268" w:type="dxa"/>
            <w:vMerge/>
          </w:tcPr>
          <w:p w14:paraId="0B123F73" w14:textId="77777777" w:rsidR="00CF7EF3" w:rsidRPr="006C0A32" w:rsidRDefault="00CF7EF3" w:rsidP="00F022F6">
            <w:pPr>
              <w:ind w:left="4" w:right="5"/>
              <w:jc w:val="center"/>
              <w:rPr>
                <w:rFonts w:ascii="Times New Roman" w:hAnsi="Times New Roman"/>
              </w:rPr>
            </w:pPr>
          </w:p>
        </w:tc>
        <w:tc>
          <w:tcPr>
            <w:tcW w:w="2551" w:type="dxa"/>
            <w:tcBorders>
              <w:top w:val="single" w:sz="4" w:space="0" w:color="auto"/>
              <w:bottom w:val="single" w:sz="4" w:space="0" w:color="auto"/>
            </w:tcBorders>
          </w:tcPr>
          <w:p w14:paraId="5618C42A" w14:textId="77777777" w:rsidR="00CF7EF3" w:rsidRPr="006C0A32" w:rsidRDefault="00D5366D" w:rsidP="00F022F6">
            <w:pPr>
              <w:ind w:left="106"/>
              <w:jc w:val="center"/>
              <w:rPr>
                <w:rFonts w:ascii="Times New Roman" w:hAnsi="Times New Roman"/>
              </w:rPr>
            </w:pPr>
            <w:r w:rsidRPr="006C0A32">
              <w:rPr>
                <w:rFonts w:ascii="Times New Roman" w:hAnsi="Times New Roman"/>
              </w:rPr>
              <w:t>ХПК</w:t>
            </w:r>
          </w:p>
        </w:tc>
        <w:tc>
          <w:tcPr>
            <w:tcW w:w="2268" w:type="dxa"/>
            <w:tcBorders>
              <w:top w:val="single" w:sz="4" w:space="0" w:color="auto"/>
              <w:bottom w:val="single" w:sz="4" w:space="0" w:color="auto"/>
            </w:tcBorders>
          </w:tcPr>
          <w:p w14:paraId="0F2A719A" w14:textId="77777777" w:rsidR="00CF7EF3" w:rsidRPr="006C0A32" w:rsidRDefault="00D5366D" w:rsidP="00F022F6">
            <w:pPr>
              <w:ind w:left="7"/>
              <w:jc w:val="center"/>
              <w:rPr>
                <w:rFonts w:ascii="Times New Roman" w:hAnsi="Times New Roman"/>
              </w:rPr>
            </w:pPr>
            <w:r w:rsidRPr="006C0A32">
              <w:rPr>
                <w:rFonts w:ascii="Times New Roman" w:hAnsi="Times New Roman"/>
              </w:rPr>
              <w:t>21,792</w:t>
            </w:r>
          </w:p>
        </w:tc>
      </w:tr>
      <w:tr w:rsidR="00FC7945" w:rsidRPr="006C0A32" w14:paraId="186E1550" w14:textId="77777777" w:rsidTr="0051311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Ex>
        <w:trPr>
          <w:trHeight w:val="166"/>
        </w:trPr>
        <w:tc>
          <w:tcPr>
            <w:tcW w:w="426" w:type="dxa"/>
            <w:vMerge/>
            <w:tcBorders>
              <w:right w:val="single" w:sz="4" w:space="0" w:color="auto"/>
            </w:tcBorders>
          </w:tcPr>
          <w:p w14:paraId="547438C0" w14:textId="77777777" w:rsidR="00CF7EF3" w:rsidRPr="006C0A32" w:rsidRDefault="00CF7EF3" w:rsidP="00F022F6">
            <w:pPr>
              <w:ind w:left="105"/>
              <w:jc w:val="center"/>
              <w:rPr>
                <w:rFonts w:ascii="Times New Roman" w:hAnsi="Times New Roman"/>
                <w:spacing w:val="-2"/>
              </w:rPr>
            </w:pPr>
          </w:p>
        </w:tc>
        <w:tc>
          <w:tcPr>
            <w:tcW w:w="2126" w:type="dxa"/>
            <w:vMerge/>
            <w:tcBorders>
              <w:left w:val="single" w:sz="4" w:space="0" w:color="auto"/>
            </w:tcBorders>
          </w:tcPr>
          <w:p w14:paraId="09B1F366" w14:textId="77777777" w:rsidR="00CF7EF3" w:rsidRPr="006C0A32" w:rsidRDefault="00CF7EF3" w:rsidP="00F022F6">
            <w:pPr>
              <w:ind w:left="105"/>
              <w:jc w:val="center"/>
              <w:rPr>
                <w:rFonts w:ascii="Times New Roman" w:hAnsi="Times New Roman"/>
                <w:spacing w:val="-2"/>
              </w:rPr>
            </w:pPr>
          </w:p>
        </w:tc>
        <w:tc>
          <w:tcPr>
            <w:tcW w:w="2268" w:type="dxa"/>
            <w:vMerge/>
          </w:tcPr>
          <w:p w14:paraId="0AD334C6" w14:textId="77777777" w:rsidR="00CF7EF3" w:rsidRPr="006C0A32" w:rsidRDefault="00CF7EF3" w:rsidP="00F022F6">
            <w:pPr>
              <w:ind w:left="4" w:right="5"/>
              <w:jc w:val="center"/>
              <w:rPr>
                <w:rFonts w:ascii="Times New Roman" w:hAnsi="Times New Roman"/>
              </w:rPr>
            </w:pPr>
          </w:p>
        </w:tc>
        <w:tc>
          <w:tcPr>
            <w:tcW w:w="2551" w:type="dxa"/>
            <w:tcBorders>
              <w:top w:val="single" w:sz="4" w:space="0" w:color="auto"/>
              <w:bottom w:val="single" w:sz="4" w:space="0" w:color="auto"/>
            </w:tcBorders>
          </w:tcPr>
          <w:p w14:paraId="639C438E" w14:textId="77777777" w:rsidR="00CF7EF3" w:rsidRPr="006C0A32" w:rsidRDefault="00D5366D" w:rsidP="00F022F6">
            <w:pPr>
              <w:ind w:left="106"/>
              <w:jc w:val="center"/>
              <w:rPr>
                <w:rFonts w:ascii="Times New Roman" w:hAnsi="Times New Roman"/>
              </w:rPr>
            </w:pPr>
            <w:r w:rsidRPr="006C0A32">
              <w:rPr>
                <w:rFonts w:ascii="Times New Roman" w:hAnsi="Times New Roman"/>
              </w:rPr>
              <w:t>Магний</w:t>
            </w:r>
          </w:p>
        </w:tc>
        <w:tc>
          <w:tcPr>
            <w:tcW w:w="2268" w:type="dxa"/>
            <w:tcBorders>
              <w:top w:val="single" w:sz="4" w:space="0" w:color="auto"/>
              <w:bottom w:val="single" w:sz="4" w:space="0" w:color="auto"/>
            </w:tcBorders>
          </w:tcPr>
          <w:p w14:paraId="7CD87E31" w14:textId="77777777" w:rsidR="00CF7EF3" w:rsidRPr="006C0A32" w:rsidRDefault="00D5366D" w:rsidP="00F022F6">
            <w:pPr>
              <w:ind w:left="7"/>
              <w:jc w:val="center"/>
              <w:rPr>
                <w:rFonts w:ascii="Times New Roman" w:hAnsi="Times New Roman"/>
              </w:rPr>
            </w:pPr>
            <w:r w:rsidRPr="006C0A32">
              <w:rPr>
                <w:rFonts w:ascii="Times New Roman" w:hAnsi="Times New Roman"/>
              </w:rPr>
              <w:t>21,634</w:t>
            </w:r>
          </w:p>
        </w:tc>
      </w:tr>
      <w:tr w:rsidR="00FC7945" w:rsidRPr="006C0A32" w14:paraId="6C78F755" w14:textId="77777777" w:rsidTr="0051311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Ex>
        <w:trPr>
          <w:trHeight w:val="135"/>
        </w:trPr>
        <w:tc>
          <w:tcPr>
            <w:tcW w:w="426" w:type="dxa"/>
            <w:vMerge/>
            <w:tcBorders>
              <w:right w:val="single" w:sz="4" w:space="0" w:color="auto"/>
            </w:tcBorders>
          </w:tcPr>
          <w:p w14:paraId="52346D1C" w14:textId="77777777" w:rsidR="00CF7EF3" w:rsidRPr="006C0A32" w:rsidRDefault="00CF7EF3" w:rsidP="00F022F6">
            <w:pPr>
              <w:ind w:left="105"/>
              <w:jc w:val="center"/>
              <w:rPr>
                <w:rFonts w:ascii="Times New Roman" w:hAnsi="Times New Roman"/>
                <w:spacing w:val="-2"/>
              </w:rPr>
            </w:pPr>
          </w:p>
        </w:tc>
        <w:tc>
          <w:tcPr>
            <w:tcW w:w="2126" w:type="dxa"/>
            <w:vMerge/>
            <w:tcBorders>
              <w:left w:val="single" w:sz="4" w:space="0" w:color="auto"/>
            </w:tcBorders>
          </w:tcPr>
          <w:p w14:paraId="404ABD37" w14:textId="77777777" w:rsidR="00CF7EF3" w:rsidRPr="006C0A32" w:rsidRDefault="00CF7EF3" w:rsidP="00F022F6">
            <w:pPr>
              <w:ind w:left="105"/>
              <w:jc w:val="center"/>
              <w:rPr>
                <w:rFonts w:ascii="Times New Roman" w:hAnsi="Times New Roman"/>
                <w:spacing w:val="-2"/>
              </w:rPr>
            </w:pPr>
          </w:p>
        </w:tc>
        <w:tc>
          <w:tcPr>
            <w:tcW w:w="2268" w:type="dxa"/>
            <w:vMerge/>
          </w:tcPr>
          <w:p w14:paraId="0E49ABFE" w14:textId="77777777" w:rsidR="00CF7EF3" w:rsidRPr="006C0A32" w:rsidRDefault="00CF7EF3" w:rsidP="00F022F6">
            <w:pPr>
              <w:ind w:left="4" w:right="5"/>
              <w:jc w:val="center"/>
              <w:rPr>
                <w:rFonts w:ascii="Times New Roman" w:hAnsi="Times New Roman"/>
              </w:rPr>
            </w:pPr>
          </w:p>
        </w:tc>
        <w:tc>
          <w:tcPr>
            <w:tcW w:w="2551" w:type="dxa"/>
            <w:tcBorders>
              <w:top w:val="single" w:sz="4" w:space="0" w:color="auto"/>
              <w:bottom w:val="single" w:sz="4" w:space="0" w:color="auto"/>
            </w:tcBorders>
          </w:tcPr>
          <w:p w14:paraId="3B57EDEA" w14:textId="77777777" w:rsidR="00CF7EF3" w:rsidRPr="006C0A32" w:rsidRDefault="00D5366D" w:rsidP="00F022F6">
            <w:pPr>
              <w:ind w:left="106"/>
              <w:jc w:val="center"/>
              <w:rPr>
                <w:rFonts w:ascii="Times New Roman" w:hAnsi="Times New Roman"/>
              </w:rPr>
            </w:pPr>
            <w:r w:rsidRPr="006C0A32">
              <w:rPr>
                <w:rFonts w:ascii="Times New Roman" w:hAnsi="Times New Roman"/>
              </w:rPr>
              <w:t>Кадмий</w:t>
            </w:r>
          </w:p>
        </w:tc>
        <w:tc>
          <w:tcPr>
            <w:tcW w:w="2268" w:type="dxa"/>
            <w:tcBorders>
              <w:top w:val="single" w:sz="4" w:space="0" w:color="auto"/>
              <w:bottom w:val="single" w:sz="4" w:space="0" w:color="auto"/>
            </w:tcBorders>
          </w:tcPr>
          <w:p w14:paraId="374EFE27" w14:textId="77777777" w:rsidR="00CF7EF3" w:rsidRPr="006C0A32" w:rsidRDefault="00D5366D" w:rsidP="00F022F6">
            <w:pPr>
              <w:ind w:left="7"/>
              <w:jc w:val="center"/>
              <w:rPr>
                <w:rFonts w:ascii="Times New Roman" w:hAnsi="Times New Roman"/>
              </w:rPr>
            </w:pPr>
            <w:r w:rsidRPr="006C0A32">
              <w:rPr>
                <w:rFonts w:ascii="Times New Roman" w:hAnsi="Times New Roman"/>
              </w:rPr>
              <w:t>0,0011</w:t>
            </w:r>
          </w:p>
        </w:tc>
      </w:tr>
      <w:tr w:rsidR="00FC7945" w:rsidRPr="006C0A32" w14:paraId="37D3BEEC" w14:textId="77777777" w:rsidTr="0051311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Ex>
        <w:trPr>
          <w:trHeight w:val="74"/>
        </w:trPr>
        <w:tc>
          <w:tcPr>
            <w:tcW w:w="426" w:type="dxa"/>
            <w:vMerge/>
            <w:tcBorders>
              <w:right w:val="single" w:sz="4" w:space="0" w:color="auto"/>
            </w:tcBorders>
          </w:tcPr>
          <w:p w14:paraId="77B5578F" w14:textId="77777777" w:rsidR="00CF7EF3" w:rsidRPr="006C0A32" w:rsidRDefault="00CF7EF3" w:rsidP="00F022F6">
            <w:pPr>
              <w:ind w:left="105"/>
              <w:jc w:val="center"/>
              <w:rPr>
                <w:rFonts w:ascii="Times New Roman" w:hAnsi="Times New Roman"/>
                <w:spacing w:val="-2"/>
              </w:rPr>
            </w:pPr>
          </w:p>
        </w:tc>
        <w:tc>
          <w:tcPr>
            <w:tcW w:w="2126" w:type="dxa"/>
            <w:vMerge/>
            <w:tcBorders>
              <w:left w:val="single" w:sz="4" w:space="0" w:color="auto"/>
            </w:tcBorders>
          </w:tcPr>
          <w:p w14:paraId="02ED0782" w14:textId="77777777" w:rsidR="00CF7EF3" w:rsidRPr="006C0A32" w:rsidRDefault="00CF7EF3" w:rsidP="00F022F6">
            <w:pPr>
              <w:ind w:left="105"/>
              <w:jc w:val="center"/>
              <w:rPr>
                <w:rFonts w:ascii="Times New Roman" w:hAnsi="Times New Roman"/>
                <w:spacing w:val="-2"/>
              </w:rPr>
            </w:pPr>
          </w:p>
        </w:tc>
        <w:tc>
          <w:tcPr>
            <w:tcW w:w="2268" w:type="dxa"/>
            <w:vMerge/>
          </w:tcPr>
          <w:p w14:paraId="5A45B1C2" w14:textId="77777777" w:rsidR="00CF7EF3" w:rsidRPr="006C0A32" w:rsidRDefault="00CF7EF3" w:rsidP="00F022F6">
            <w:pPr>
              <w:ind w:left="4" w:right="5"/>
              <w:jc w:val="center"/>
              <w:rPr>
                <w:rFonts w:ascii="Times New Roman" w:hAnsi="Times New Roman"/>
              </w:rPr>
            </w:pPr>
          </w:p>
        </w:tc>
        <w:tc>
          <w:tcPr>
            <w:tcW w:w="2551" w:type="dxa"/>
            <w:tcBorders>
              <w:top w:val="single" w:sz="4" w:space="0" w:color="auto"/>
            </w:tcBorders>
          </w:tcPr>
          <w:p w14:paraId="3EC14DC6" w14:textId="77777777" w:rsidR="00CF7EF3" w:rsidRPr="006C0A32" w:rsidRDefault="00D5366D" w:rsidP="00F022F6">
            <w:pPr>
              <w:ind w:left="106"/>
              <w:jc w:val="center"/>
              <w:rPr>
                <w:rFonts w:ascii="Times New Roman" w:hAnsi="Times New Roman"/>
              </w:rPr>
            </w:pPr>
            <w:r w:rsidRPr="006C0A32">
              <w:rPr>
                <w:rFonts w:ascii="Times New Roman" w:hAnsi="Times New Roman"/>
              </w:rPr>
              <w:t>Нефтепродукты</w:t>
            </w:r>
          </w:p>
        </w:tc>
        <w:tc>
          <w:tcPr>
            <w:tcW w:w="2268" w:type="dxa"/>
            <w:tcBorders>
              <w:top w:val="single" w:sz="4" w:space="0" w:color="auto"/>
            </w:tcBorders>
          </w:tcPr>
          <w:p w14:paraId="18D17DCC" w14:textId="77777777" w:rsidR="00CF7EF3" w:rsidRPr="006C0A32" w:rsidRDefault="00D5366D" w:rsidP="00F022F6">
            <w:pPr>
              <w:ind w:left="7"/>
              <w:jc w:val="center"/>
              <w:rPr>
                <w:rFonts w:ascii="Times New Roman" w:hAnsi="Times New Roman"/>
              </w:rPr>
            </w:pPr>
            <w:r w:rsidRPr="006C0A32">
              <w:rPr>
                <w:rFonts w:ascii="Times New Roman" w:hAnsi="Times New Roman"/>
              </w:rPr>
              <w:t>0,064</w:t>
            </w:r>
          </w:p>
        </w:tc>
      </w:tr>
      <w:tr w:rsidR="00FC7945" w:rsidRPr="006C0A32" w14:paraId="7D870AF2" w14:textId="77777777" w:rsidTr="0051311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Ex>
        <w:trPr>
          <w:trHeight w:val="106"/>
        </w:trPr>
        <w:tc>
          <w:tcPr>
            <w:tcW w:w="426" w:type="dxa"/>
            <w:vMerge w:val="restart"/>
            <w:tcBorders>
              <w:right w:val="single" w:sz="4" w:space="0" w:color="auto"/>
            </w:tcBorders>
          </w:tcPr>
          <w:p w14:paraId="515025F8" w14:textId="77777777" w:rsidR="00CF7EF3" w:rsidRPr="006C0A32" w:rsidRDefault="00D5366D" w:rsidP="00F022F6">
            <w:pPr>
              <w:jc w:val="center"/>
              <w:rPr>
                <w:rFonts w:ascii="Times New Roman" w:hAnsi="Times New Roman"/>
                <w:lang w:val="ru-RU"/>
              </w:rPr>
            </w:pPr>
            <w:r w:rsidRPr="006C0A32">
              <w:rPr>
                <w:rFonts w:ascii="Times New Roman" w:hAnsi="Times New Roman"/>
                <w:lang w:val="ru-RU"/>
              </w:rPr>
              <w:t>5.</w:t>
            </w:r>
          </w:p>
        </w:tc>
        <w:tc>
          <w:tcPr>
            <w:tcW w:w="2126" w:type="dxa"/>
            <w:vMerge w:val="restart"/>
            <w:tcBorders>
              <w:left w:val="single" w:sz="4" w:space="0" w:color="auto"/>
            </w:tcBorders>
          </w:tcPr>
          <w:p w14:paraId="0ACD8AD1" w14:textId="77777777" w:rsidR="00CF7EF3" w:rsidRPr="006C0A32" w:rsidRDefault="00D5366D" w:rsidP="00F022F6">
            <w:pPr>
              <w:jc w:val="center"/>
              <w:rPr>
                <w:rFonts w:ascii="Times New Roman" w:hAnsi="Times New Roman"/>
              </w:rPr>
            </w:pPr>
            <w:r w:rsidRPr="006C0A32">
              <w:rPr>
                <w:rFonts w:ascii="Times New Roman" w:hAnsi="Times New Roman"/>
                <w:spacing w:val="-2"/>
              </w:rPr>
              <w:t>пр.Шаронова</w:t>
            </w:r>
          </w:p>
        </w:tc>
        <w:tc>
          <w:tcPr>
            <w:tcW w:w="2268" w:type="dxa"/>
            <w:vMerge w:val="restart"/>
          </w:tcPr>
          <w:p w14:paraId="0A5320BD" w14:textId="77777777" w:rsidR="00CF7EF3" w:rsidRPr="006C0A32" w:rsidRDefault="00D5366D" w:rsidP="00F022F6">
            <w:pPr>
              <w:ind w:left="4" w:right="5"/>
              <w:jc w:val="center"/>
              <w:rPr>
                <w:rFonts w:ascii="Times New Roman" w:hAnsi="Times New Roman"/>
                <w:lang w:val="ru-RU"/>
              </w:rPr>
            </w:pPr>
            <w:r w:rsidRPr="006C0A32">
              <w:rPr>
                <w:rFonts w:ascii="Times New Roman" w:hAnsi="Times New Roman"/>
                <w:lang w:val="ru-RU"/>
              </w:rPr>
              <w:t>3 класс</w:t>
            </w:r>
          </w:p>
          <w:p w14:paraId="321B979A" w14:textId="77777777" w:rsidR="00CF7EF3" w:rsidRPr="006C0A32" w:rsidRDefault="00D5366D" w:rsidP="00F022F6">
            <w:pPr>
              <w:ind w:left="4" w:right="5"/>
              <w:jc w:val="center"/>
              <w:rPr>
                <w:rFonts w:ascii="Times New Roman" w:hAnsi="Times New Roman"/>
              </w:rPr>
            </w:pPr>
            <w:r w:rsidRPr="006C0A32">
              <w:rPr>
                <w:rFonts w:ascii="Times New Roman" w:hAnsi="Times New Roman"/>
                <w:lang w:val="ru-RU"/>
              </w:rPr>
              <w:t xml:space="preserve"> (умеренно загрязненные)</w:t>
            </w:r>
          </w:p>
        </w:tc>
        <w:tc>
          <w:tcPr>
            <w:tcW w:w="2551" w:type="dxa"/>
            <w:tcBorders>
              <w:bottom w:val="single" w:sz="4" w:space="0" w:color="auto"/>
            </w:tcBorders>
          </w:tcPr>
          <w:p w14:paraId="6793B779" w14:textId="77777777" w:rsidR="00CF7EF3" w:rsidRPr="006C0A32" w:rsidRDefault="00D5366D" w:rsidP="00F022F6">
            <w:pPr>
              <w:ind w:left="106"/>
              <w:jc w:val="center"/>
              <w:rPr>
                <w:rFonts w:ascii="Times New Roman" w:hAnsi="Times New Roman"/>
              </w:rPr>
            </w:pPr>
            <w:r w:rsidRPr="006C0A32">
              <w:rPr>
                <w:rFonts w:ascii="Times New Roman" w:hAnsi="Times New Roman"/>
              </w:rPr>
              <w:t>БПК5</w:t>
            </w:r>
          </w:p>
        </w:tc>
        <w:tc>
          <w:tcPr>
            <w:tcW w:w="2268" w:type="dxa"/>
            <w:tcBorders>
              <w:bottom w:val="single" w:sz="4" w:space="0" w:color="auto"/>
            </w:tcBorders>
          </w:tcPr>
          <w:p w14:paraId="28F29691" w14:textId="77777777" w:rsidR="00CF7EF3" w:rsidRPr="006C0A32" w:rsidRDefault="00D5366D" w:rsidP="00F022F6">
            <w:pPr>
              <w:ind w:left="7"/>
              <w:jc w:val="center"/>
              <w:rPr>
                <w:rFonts w:ascii="Times New Roman" w:hAnsi="Times New Roman"/>
              </w:rPr>
            </w:pPr>
            <w:r w:rsidRPr="006C0A32">
              <w:rPr>
                <w:rFonts w:ascii="Times New Roman" w:hAnsi="Times New Roman"/>
              </w:rPr>
              <w:t>2,43</w:t>
            </w:r>
          </w:p>
        </w:tc>
      </w:tr>
      <w:tr w:rsidR="00FC7945" w:rsidRPr="006C0A32" w14:paraId="753EE5F1" w14:textId="77777777" w:rsidTr="0051311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Ex>
        <w:trPr>
          <w:trHeight w:val="109"/>
        </w:trPr>
        <w:tc>
          <w:tcPr>
            <w:tcW w:w="426" w:type="dxa"/>
            <w:vMerge/>
            <w:tcBorders>
              <w:right w:val="single" w:sz="4" w:space="0" w:color="auto"/>
            </w:tcBorders>
          </w:tcPr>
          <w:p w14:paraId="40BBD0B0" w14:textId="77777777" w:rsidR="00CF7EF3" w:rsidRPr="006C0A32" w:rsidRDefault="00CF7EF3" w:rsidP="00F022F6">
            <w:pPr>
              <w:ind w:left="105"/>
              <w:jc w:val="center"/>
              <w:rPr>
                <w:rFonts w:ascii="Times New Roman" w:hAnsi="Times New Roman"/>
                <w:spacing w:val="-2"/>
              </w:rPr>
            </w:pPr>
          </w:p>
        </w:tc>
        <w:tc>
          <w:tcPr>
            <w:tcW w:w="2126" w:type="dxa"/>
            <w:vMerge/>
            <w:tcBorders>
              <w:left w:val="single" w:sz="4" w:space="0" w:color="auto"/>
            </w:tcBorders>
          </w:tcPr>
          <w:p w14:paraId="0041C3A3" w14:textId="77777777" w:rsidR="00CF7EF3" w:rsidRPr="006C0A32" w:rsidRDefault="00CF7EF3" w:rsidP="00F022F6">
            <w:pPr>
              <w:ind w:left="105"/>
              <w:jc w:val="center"/>
              <w:rPr>
                <w:rFonts w:ascii="Times New Roman" w:hAnsi="Times New Roman"/>
                <w:spacing w:val="-2"/>
              </w:rPr>
            </w:pPr>
          </w:p>
        </w:tc>
        <w:tc>
          <w:tcPr>
            <w:tcW w:w="2268" w:type="dxa"/>
            <w:vMerge/>
          </w:tcPr>
          <w:p w14:paraId="75FAF391" w14:textId="77777777" w:rsidR="00CF7EF3" w:rsidRPr="006C0A32" w:rsidRDefault="00CF7EF3" w:rsidP="00F022F6">
            <w:pPr>
              <w:ind w:left="4" w:right="5"/>
              <w:jc w:val="center"/>
              <w:rPr>
                <w:rFonts w:ascii="Times New Roman" w:hAnsi="Times New Roman"/>
              </w:rPr>
            </w:pPr>
          </w:p>
        </w:tc>
        <w:tc>
          <w:tcPr>
            <w:tcW w:w="2551" w:type="dxa"/>
            <w:tcBorders>
              <w:top w:val="single" w:sz="4" w:space="0" w:color="auto"/>
              <w:bottom w:val="single" w:sz="4" w:space="0" w:color="auto"/>
            </w:tcBorders>
          </w:tcPr>
          <w:p w14:paraId="375EFA16" w14:textId="77777777" w:rsidR="00CF7EF3" w:rsidRPr="006C0A32" w:rsidRDefault="00D5366D" w:rsidP="00F022F6">
            <w:pPr>
              <w:ind w:left="106"/>
              <w:jc w:val="center"/>
              <w:rPr>
                <w:rFonts w:ascii="Times New Roman" w:hAnsi="Times New Roman"/>
              </w:rPr>
            </w:pPr>
            <w:r w:rsidRPr="006C0A32">
              <w:rPr>
                <w:rFonts w:ascii="Times New Roman" w:hAnsi="Times New Roman"/>
              </w:rPr>
              <w:t>ХПК</w:t>
            </w:r>
          </w:p>
        </w:tc>
        <w:tc>
          <w:tcPr>
            <w:tcW w:w="2268" w:type="dxa"/>
            <w:tcBorders>
              <w:top w:val="single" w:sz="4" w:space="0" w:color="auto"/>
              <w:bottom w:val="single" w:sz="4" w:space="0" w:color="auto"/>
            </w:tcBorders>
          </w:tcPr>
          <w:p w14:paraId="51AD0252" w14:textId="77777777" w:rsidR="00CF7EF3" w:rsidRPr="006C0A32" w:rsidRDefault="00D5366D" w:rsidP="00F022F6">
            <w:pPr>
              <w:ind w:left="7"/>
              <w:jc w:val="center"/>
              <w:rPr>
                <w:rFonts w:ascii="Times New Roman" w:hAnsi="Times New Roman"/>
              </w:rPr>
            </w:pPr>
            <w:r w:rsidRPr="006C0A32">
              <w:rPr>
                <w:rFonts w:ascii="Times New Roman" w:hAnsi="Times New Roman"/>
              </w:rPr>
              <w:t>22,442</w:t>
            </w:r>
          </w:p>
        </w:tc>
      </w:tr>
      <w:tr w:rsidR="00FC7945" w:rsidRPr="006C0A32" w14:paraId="084EA57C" w14:textId="77777777" w:rsidTr="0051311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Ex>
        <w:trPr>
          <w:trHeight w:val="142"/>
        </w:trPr>
        <w:tc>
          <w:tcPr>
            <w:tcW w:w="426" w:type="dxa"/>
            <w:vMerge/>
            <w:tcBorders>
              <w:right w:val="single" w:sz="4" w:space="0" w:color="auto"/>
            </w:tcBorders>
          </w:tcPr>
          <w:p w14:paraId="09084CCF" w14:textId="77777777" w:rsidR="00CF7EF3" w:rsidRPr="006C0A32" w:rsidRDefault="00CF7EF3" w:rsidP="00F022F6">
            <w:pPr>
              <w:ind w:left="105"/>
              <w:jc w:val="center"/>
              <w:rPr>
                <w:rFonts w:ascii="Times New Roman" w:hAnsi="Times New Roman"/>
                <w:spacing w:val="-2"/>
              </w:rPr>
            </w:pPr>
          </w:p>
        </w:tc>
        <w:tc>
          <w:tcPr>
            <w:tcW w:w="2126" w:type="dxa"/>
            <w:vMerge/>
            <w:tcBorders>
              <w:left w:val="single" w:sz="4" w:space="0" w:color="auto"/>
            </w:tcBorders>
          </w:tcPr>
          <w:p w14:paraId="1E77573A" w14:textId="77777777" w:rsidR="00CF7EF3" w:rsidRPr="006C0A32" w:rsidRDefault="00CF7EF3" w:rsidP="00F022F6">
            <w:pPr>
              <w:ind w:left="105"/>
              <w:jc w:val="center"/>
              <w:rPr>
                <w:rFonts w:ascii="Times New Roman" w:hAnsi="Times New Roman"/>
                <w:spacing w:val="-2"/>
              </w:rPr>
            </w:pPr>
          </w:p>
        </w:tc>
        <w:tc>
          <w:tcPr>
            <w:tcW w:w="2268" w:type="dxa"/>
            <w:vMerge/>
          </w:tcPr>
          <w:p w14:paraId="6359FE1F" w14:textId="77777777" w:rsidR="00CF7EF3" w:rsidRPr="006C0A32" w:rsidRDefault="00CF7EF3" w:rsidP="00F022F6">
            <w:pPr>
              <w:ind w:left="4" w:right="5"/>
              <w:jc w:val="center"/>
              <w:rPr>
                <w:rFonts w:ascii="Times New Roman" w:hAnsi="Times New Roman"/>
              </w:rPr>
            </w:pPr>
          </w:p>
        </w:tc>
        <w:tc>
          <w:tcPr>
            <w:tcW w:w="2551" w:type="dxa"/>
            <w:tcBorders>
              <w:top w:val="single" w:sz="4" w:space="0" w:color="auto"/>
              <w:bottom w:val="single" w:sz="4" w:space="0" w:color="auto"/>
            </w:tcBorders>
          </w:tcPr>
          <w:p w14:paraId="0E76D1FE" w14:textId="77777777" w:rsidR="00CF7EF3" w:rsidRPr="006C0A32" w:rsidRDefault="00D5366D" w:rsidP="00F022F6">
            <w:pPr>
              <w:ind w:left="106"/>
              <w:jc w:val="center"/>
              <w:rPr>
                <w:rFonts w:ascii="Times New Roman" w:hAnsi="Times New Roman"/>
              </w:rPr>
            </w:pPr>
            <w:r w:rsidRPr="006C0A32">
              <w:rPr>
                <w:rFonts w:ascii="Times New Roman" w:hAnsi="Times New Roman"/>
              </w:rPr>
              <w:t>Магний</w:t>
            </w:r>
          </w:p>
        </w:tc>
        <w:tc>
          <w:tcPr>
            <w:tcW w:w="2268" w:type="dxa"/>
            <w:tcBorders>
              <w:top w:val="single" w:sz="4" w:space="0" w:color="auto"/>
              <w:bottom w:val="single" w:sz="4" w:space="0" w:color="auto"/>
            </w:tcBorders>
          </w:tcPr>
          <w:p w14:paraId="7F62B1DF" w14:textId="77777777" w:rsidR="00CF7EF3" w:rsidRPr="006C0A32" w:rsidRDefault="00D5366D" w:rsidP="00F022F6">
            <w:pPr>
              <w:ind w:left="7"/>
              <w:jc w:val="center"/>
              <w:rPr>
                <w:rFonts w:ascii="Times New Roman" w:hAnsi="Times New Roman"/>
              </w:rPr>
            </w:pPr>
            <w:r w:rsidRPr="006C0A32">
              <w:rPr>
                <w:rFonts w:ascii="Times New Roman" w:hAnsi="Times New Roman"/>
              </w:rPr>
              <w:t>21,417</w:t>
            </w:r>
          </w:p>
        </w:tc>
      </w:tr>
      <w:tr w:rsidR="00FC7945" w:rsidRPr="006C0A32" w14:paraId="0FE551E9" w14:textId="77777777" w:rsidTr="0051311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Ex>
        <w:trPr>
          <w:trHeight w:val="160"/>
        </w:trPr>
        <w:tc>
          <w:tcPr>
            <w:tcW w:w="426" w:type="dxa"/>
            <w:vMerge/>
            <w:tcBorders>
              <w:right w:val="single" w:sz="4" w:space="0" w:color="auto"/>
            </w:tcBorders>
          </w:tcPr>
          <w:p w14:paraId="4C2F480F" w14:textId="77777777" w:rsidR="00CF7EF3" w:rsidRPr="006C0A32" w:rsidRDefault="00CF7EF3" w:rsidP="00F022F6">
            <w:pPr>
              <w:ind w:left="105"/>
              <w:jc w:val="center"/>
              <w:rPr>
                <w:rFonts w:ascii="Times New Roman" w:hAnsi="Times New Roman"/>
                <w:spacing w:val="-2"/>
              </w:rPr>
            </w:pPr>
          </w:p>
        </w:tc>
        <w:tc>
          <w:tcPr>
            <w:tcW w:w="2126" w:type="dxa"/>
            <w:vMerge/>
            <w:tcBorders>
              <w:left w:val="single" w:sz="4" w:space="0" w:color="auto"/>
            </w:tcBorders>
          </w:tcPr>
          <w:p w14:paraId="4CEC4243" w14:textId="77777777" w:rsidR="00CF7EF3" w:rsidRPr="006C0A32" w:rsidRDefault="00CF7EF3" w:rsidP="00F022F6">
            <w:pPr>
              <w:ind w:left="105"/>
              <w:jc w:val="center"/>
              <w:rPr>
                <w:rFonts w:ascii="Times New Roman" w:hAnsi="Times New Roman"/>
                <w:spacing w:val="-2"/>
              </w:rPr>
            </w:pPr>
          </w:p>
        </w:tc>
        <w:tc>
          <w:tcPr>
            <w:tcW w:w="2268" w:type="dxa"/>
            <w:vMerge/>
          </w:tcPr>
          <w:p w14:paraId="1EB6E3E0" w14:textId="77777777" w:rsidR="00CF7EF3" w:rsidRPr="006C0A32" w:rsidRDefault="00CF7EF3" w:rsidP="00F022F6">
            <w:pPr>
              <w:ind w:left="4" w:right="5"/>
              <w:jc w:val="center"/>
              <w:rPr>
                <w:rFonts w:ascii="Times New Roman" w:hAnsi="Times New Roman"/>
              </w:rPr>
            </w:pPr>
          </w:p>
        </w:tc>
        <w:tc>
          <w:tcPr>
            <w:tcW w:w="2551" w:type="dxa"/>
            <w:tcBorders>
              <w:top w:val="single" w:sz="4" w:space="0" w:color="auto"/>
            </w:tcBorders>
          </w:tcPr>
          <w:p w14:paraId="6950D28D" w14:textId="77777777" w:rsidR="00CF7EF3" w:rsidRPr="006C0A32" w:rsidRDefault="00D5366D" w:rsidP="00F022F6">
            <w:pPr>
              <w:ind w:left="106"/>
              <w:jc w:val="center"/>
              <w:rPr>
                <w:rFonts w:ascii="Times New Roman" w:hAnsi="Times New Roman"/>
              </w:rPr>
            </w:pPr>
            <w:r w:rsidRPr="006C0A32">
              <w:rPr>
                <w:rFonts w:ascii="Times New Roman" w:hAnsi="Times New Roman"/>
              </w:rPr>
              <w:t>Нефтепродукты</w:t>
            </w:r>
          </w:p>
        </w:tc>
        <w:tc>
          <w:tcPr>
            <w:tcW w:w="2268" w:type="dxa"/>
            <w:tcBorders>
              <w:top w:val="single" w:sz="4" w:space="0" w:color="auto"/>
            </w:tcBorders>
          </w:tcPr>
          <w:p w14:paraId="5CAA64AE" w14:textId="77777777" w:rsidR="00CF7EF3" w:rsidRPr="006C0A32" w:rsidRDefault="00D5366D" w:rsidP="00F022F6">
            <w:pPr>
              <w:ind w:left="7"/>
              <w:jc w:val="center"/>
              <w:rPr>
                <w:rFonts w:ascii="Times New Roman" w:hAnsi="Times New Roman"/>
              </w:rPr>
            </w:pPr>
            <w:r w:rsidRPr="006C0A32">
              <w:rPr>
                <w:rFonts w:ascii="Times New Roman" w:hAnsi="Times New Roman"/>
              </w:rPr>
              <w:t>0,072</w:t>
            </w:r>
          </w:p>
        </w:tc>
      </w:tr>
      <w:tr w:rsidR="00FC7945" w:rsidRPr="006C0A32" w14:paraId="085A30EA" w14:textId="77777777" w:rsidTr="0051311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Ex>
        <w:trPr>
          <w:trHeight w:val="62"/>
        </w:trPr>
        <w:tc>
          <w:tcPr>
            <w:tcW w:w="426" w:type="dxa"/>
            <w:vMerge w:val="restart"/>
            <w:tcBorders>
              <w:right w:val="single" w:sz="4" w:space="0" w:color="auto"/>
            </w:tcBorders>
          </w:tcPr>
          <w:p w14:paraId="6B84244B" w14:textId="77777777" w:rsidR="00CF7EF3" w:rsidRPr="006C0A32" w:rsidRDefault="00D5366D" w:rsidP="00F022F6">
            <w:pPr>
              <w:jc w:val="center"/>
              <w:rPr>
                <w:rFonts w:ascii="Times New Roman" w:hAnsi="Times New Roman"/>
                <w:lang w:val="ru-RU"/>
              </w:rPr>
            </w:pPr>
            <w:r w:rsidRPr="006C0A32">
              <w:rPr>
                <w:rFonts w:ascii="Times New Roman" w:hAnsi="Times New Roman"/>
                <w:lang w:val="ru-RU"/>
              </w:rPr>
              <w:t>6.</w:t>
            </w:r>
          </w:p>
        </w:tc>
        <w:tc>
          <w:tcPr>
            <w:tcW w:w="2126" w:type="dxa"/>
            <w:vMerge w:val="restart"/>
            <w:tcBorders>
              <w:left w:val="single" w:sz="4" w:space="0" w:color="auto"/>
            </w:tcBorders>
          </w:tcPr>
          <w:p w14:paraId="47714A7B" w14:textId="77777777" w:rsidR="00CF7EF3" w:rsidRPr="006C0A32" w:rsidRDefault="00D5366D" w:rsidP="00F022F6">
            <w:pPr>
              <w:jc w:val="center"/>
              <w:rPr>
                <w:rFonts w:ascii="Times New Roman" w:hAnsi="Times New Roman"/>
              </w:rPr>
            </w:pPr>
            <w:r w:rsidRPr="006C0A32">
              <w:rPr>
                <w:rFonts w:ascii="Times New Roman" w:hAnsi="Times New Roman"/>
              </w:rPr>
              <w:t>р.</w:t>
            </w:r>
            <w:r w:rsidRPr="006C0A32">
              <w:rPr>
                <w:rFonts w:ascii="Times New Roman" w:hAnsi="Times New Roman"/>
                <w:spacing w:val="5"/>
              </w:rPr>
              <w:t xml:space="preserve"> </w:t>
            </w:r>
            <w:r w:rsidRPr="006C0A32">
              <w:rPr>
                <w:rFonts w:ascii="Times New Roman" w:hAnsi="Times New Roman"/>
                <w:spacing w:val="-4"/>
              </w:rPr>
              <w:t>Эмба</w:t>
            </w:r>
          </w:p>
        </w:tc>
        <w:tc>
          <w:tcPr>
            <w:tcW w:w="2268" w:type="dxa"/>
            <w:vMerge w:val="restart"/>
          </w:tcPr>
          <w:p w14:paraId="604326A0" w14:textId="77777777" w:rsidR="00CF7EF3" w:rsidRPr="006C0A32" w:rsidRDefault="00D5366D" w:rsidP="00F022F6">
            <w:pPr>
              <w:ind w:left="4" w:right="5"/>
              <w:jc w:val="center"/>
              <w:rPr>
                <w:rFonts w:ascii="Times New Roman" w:hAnsi="Times New Roman"/>
                <w:lang w:val="ru-RU"/>
              </w:rPr>
            </w:pPr>
            <w:r w:rsidRPr="006C0A32">
              <w:rPr>
                <w:rFonts w:ascii="Times New Roman" w:hAnsi="Times New Roman"/>
                <w:lang w:val="ru-RU"/>
              </w:rPr>
              <w:t xml:space="preserve">3 класс </w:t>
            </w:r>
          </w:p>
          <w:p w14:paraId="0B2DAF14" w14:textId="77777777" w:rsidR="00CF7EF3" w:rsidRPr="006C0A32" w:rsidRDefault="00D5366D" w:rsidP="00F022F6">
            <w:pPr>
              <w:ind w:left="4" w:right="5"/>
              <w:jc w:val="center"/>
              <w:rPr>
                <w:rFonts w:ascii="Times New Roman" w:hAnsi="Times New Roman"/>
              </w:rPr>
            </w:pPr>
            <w:r w:rsidRPr="006C0A32">
              <w:rPr>
                <w:rFonts w:ascii="Times New Roman" w:hAnsi="Times New Roman"/>
                <w:lang w:val="ru-RU"/>
              </w:rPr>
              <w:t>(умеренно загрязненные</w:t>
            </w:r>
            <w:r w:rsidRPr="006C0A32">
              <w:rPr>
                <w:rFonts w:ascii="Times New Roman" w:hAnsi="Times New Roman"/>
              </w:rPr>
              <w:t>)</w:t>
            </w:r>
          </w:p>
        </w:tc>
        <w:tc>
          <w:tcPr>
            <w:tcW w:w="2551" w:type="dxa"/>
            <w:tcBorders>
              <w:bottom w:val="single" w:sz="4" w:space="0" w:color="auto"/>
            </w:tcBorders>
          </w:tcPr>
          <w:p w14:paraId="72A25BC4" w14:textId="77777777" w:rsidR="00CF7EF3" w:rsidRPr="006C0A32" w:rsidRDefault="00D5366D" w:rsidP="00F022F6">
            <w:pPr>
              <w:ind w:left="106"/>
              <w:jc w:val="center"/>
              <w:rPr>
                <w:rFonts w:ascii="Times New Roman" w:hAnsi="Times New Roman"/>
              </w:rPr>
            </w:pPr>
            <w:r w:rsidRPr="006C0A32">
              <w:rPr>
                <w:rFonts w:ascii="Times New Roman" w:hAnsi="Times New Roman"/>
              </w:rPr>
              <w:t>БПК5</w:t>
            </w:r>
          </w:p>
        </w:tc>
        <w:tc>
          <w:tcPr>
            <w:tcW w:w="2268" w:type="dxa"/>
            <w:tcBorders>
              <w:bottom w:val="single" w:sz="4" w:space="0" w:color="auto"/>
            </w:tcBorders>
          </w:tcPr>
          <w:p w14:paraId="59A775AC" w14:textId="77777777" w:rsidR="00CF7EF3" w:rsidRPr="006C0A32" w:rsidRDefault="00D5366D" w:rsidP="00F022F6">
            <w:pPr>
              <w:ind w:left="7" w:right="5"/>
              <w:jc w:val="center"/>
              <w:rPr>
                <w:rFonts w:ascii="Times New Roman" w:hAnsi="Times New Roman"/>
              </w:rPr>
            </w:pPr>
            <w:r w:rsidRPr="006C0A32">
              <w:rPr>
                <w:rFonts w:ascii="Times New Roman" w:hAnsi="Times New Roman"/>
              </w:rPr>
              <w:t>2,337</w:t>
            </w:r>
          </w:p>
        </w:tc>
      </w:tr>
      <w:tr w:rsidR="00FC7945" w:rsidRPr="006C0A32" w14:paraId="2CB1B95A" w14:textId="77777777" w:rsidTr="0051311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Ex>
        <w:trPr>
          <w:trHeight w:val="62"/>
        </w:trPr>
        <w:tc>
          <w:tcPr>
            <w:tcW w:w="426" w:type="dxa"/>
            <w:vMerge/>
            <w:tcBorders>
              <w:right w:val="single" w:sz="4" w:space="0" w:color="auto"/>
            </w:tcBorders>
          </w:tcPr>
          <w:p w14:paraId="071323EE" w14:textId="77777777" w:rsidR="00CF7EF3" w:rsidRPr="006C0A32" w:rsidRDefault="00CF7EF3" w:rsidP="00F022F6">
            <w:pPr>
              <w:ind w:left="105"/>
              <w:jc w:val="center"/>
              <w:rPr>
                <w:rFonts w:ascii="Times New Roman" w:hAnsi="Times New Roman"/>
              </w:rPr>
            </w:pPr>
          </w:p>
        </w:tc>
        <w:tc>
          <w:tcPr>
            <w:tcW w:w="2126" w:type="dxa"/>
            <w:vMerge/>
            <w:tcBorders>
              <w:left w:val="single" w:sz="4" w:space="0" w:color="auto"/>
            </w:tcBorders>
          </w:tcPr>
          <w:p w14:paraId="0456074E" w14:textId="77777777" w:rsidR="00CF7EF3" w:rsidRPr="006C0A32" w:rsidRDefault="00CF7EF3" w:rsidP="00F022F6">
            <w:pPr>
              <w:ind w:left="105"/>
              <w:jc w:val="center"/>
              <w:rPr>
                <w:rFonts w:ascii="Times New Roman" w:hAnsi="Times New Roman"/>
              </w:rPr>
            </w:pPr>
          </w:p>
        </w:tc>
        <w:tc>
          <w:tcPr>
            <w:tcW w:w="2268" w:type="dxa"/>
            <w:vMerge/>
          </w:tcPr>
          <w:p w14:paraId="7362E465" w14:textId="77777777" w:rsidR="00CF7EF3" w:rsidRPr="006C0A32" w:rsidRDefault="00CF7EF3" w:rsidP="00F022F6">
            <w:pPr>
              <w:ind w:left="4" w:right="5"/>
              <w:jc w:val="center"/>
              <w:rPr>
                <w:rFonts w:ascii="Times New Roman" w:hAnsi="Times New Roman"/>
              </w:rPr>
            </w:pPr>
          </w:p>
        </w:tc>
        <w:tc>
          <w:tcPr>
            <w:tcW w:w="2551" w:type="dxa"/>
            <w:tcBorders>
              <w:top w:val="single" w:sz="4" w:space="0" w:color="auto"/>
              <w:bottom w:val="single" w:sz="4" w:space="0" w:color="auto"/>
            </w:tcBorders>
          </w:tcPr>
          <w:p w14:paraId="33E0E536" w14:textId="77777777" w:rsidR="00CF7EF3" w:rsidRPr="006C0A32" w:rsidRDefault="00D5366D" w:rsidP="00F022F6">
            <w:pPr>
              <w:ind w:left="106"/>
              <w:jc w:val="center"/>
              <w:rPr>
                <w:rFonts w:ascii="Times New Roman" w:hAnsi="Times New Roman"/>
              </w:rPr>
            </w:pPr>
            <w:r w:rsidRPr="006C0A32">
              <w:rPr>
                <w:rFonts w:ascii="Times New Roman" w:hAnsi="Times New Roman"/>
              </w:rPr>
              <w:t>Магний</w:t>
            </w:r>
          </w:p>
        </w:tc>
        <w:tc>
          <w:tcPr>
            <w:tcW w:w="2268" w:type="dxa"/>
            <w:tcBorders>
              <w:top w:val="single" w:sz="4" w:space="0" w:color="auto"/>
              <w:bottom w:val="single" w:sz="4" w:space="0" w:color="auto"/>
            </w:tcBorders>
          </w:tcPr>
          <w:p w14:paraId="55C61F75" w14:textId="77777777" w:rsidR="00CF7EF3" w:rsidRPr="006C0A32" w:rsidRDefault="00D5366D" w:rsidP="00F022F6">
            <w:pPr>
              <w:ind w:left="7" w:right="5"/>
              <w:jc w:val="center"/>
              <w:rPr>
                <w:rFonts w:ascii="Times New Roman" w:hAnsi="Times New Roman"/>
              </w:rPr>
            </w:pPr>
            <w:r w:rsidRPr="006C0A32">
              <w:rPr>
                <w:rFonts w:ascii="Times New Roman" w:hAnsi="Times New Roman"/>
              </w:rPr>
              <w:t>29,275</w:t>
            </w:r>
          </w:p>
        </w:tc>
      </w:tr>
      <w:tr w:rsidR="00FC7945" w:rsidRPr="006C0A32" w14:paraId="44E01714" w14:textId="77777777" w:rsidTr="0051311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Ex>
        <w:trPr>
          <w:trHeight w:val="72"/>
        </w:trPr>
        <w:tc>
          <w:tcPr>
            <w:tcW w:w="426" w:type="dxa"/>
            <w:vMerge/>
            <w:tcBorders>
              <w:right w:val="single" w:sz="4" w:space="0" w:color="auto"/>
            </w:tcBorders>
          </w:tcPr>
          <w:p w14:paraId="3920701C" w14:textId="77777777" w:rsidR="00CF7EF3" w:rsidRPr="006C0A32" w:rsidRDefault="00CF7EF3" w:rsidP="00F022F6">
            <w:pPr>
              <w:ind w:left="105"/>
              <w:jc w:val="center"/>
              <w:rPr>
                <w:rFonts w:ascii="Times New Roman" w:hAnsi="Times New Roman"/>
              </w:rPr>
            </w:pPr>
          </w:p>
        </w:tc>
        <w:tc>
          <w:tcPr>
            <w:tcW w:w="2126" w:type="dxa"/>
            <w:vMerge/>
            <w:tcBorders>
              <w:left w:val="single" w:sz="4" w:space="0" w:color="auto"/>
            </w:tcBorders>
          </w:tcPr>
          <w:p w14:paraId="2C79C7C7" w14:textId="77777777" w:rsidR="00CF7EF3" w:rsidRPr="006C0A32" w:rsidRDefault="00CF7EF3" w:rsidP="00F022F6">
            <w:pPr>
              <w:ind w:left="105"/>
              <w:jc w:val="center"/>
              <w:rPr>
                <w:rFonts w:ascii="Times New Roman" w:hAnsi="Times New Roman"/>
              </w:rPr>
            </w:pPr>
          </w:p>
        </w:tc>
        <w:tc>
          <w:tcPr>
            <w:tcW w:w="2268" w:type="dxa"/>
            <w:vMerge/>
          </w:tcPr>
          <w:p w14:paraId="56F1DC75" w14:textId="77777777" w:rsidR="00CF7EF3" w:rsidRPr="006C0A32" w:rsidRDefault="00CF7EF3" w:rsidP="00F022F6">
            <w:pPr>
              <w:ind w:left="4" w:right="5"/>
              <w:jc w:val="center"/>
              <w:rPr>
                <w:rFonts w:ascii="Times New Roman" w:hAnsi="Times New Roman"/>
              </w:rPr>
            </w:pPr>
          </w:p>
        </w:tc>
        <w:tc>
          <w:tcPr>
            <w:tcW w:w="2551" w:type="dxa"/>
            <w:tcBorders>
              <w:top w:val="single" w:sz="4" w:space="0" w:color="auto"/>
              <w:bottom w:val="single" w:sz="4" w:space="0" w:color="auto"/>
            </w:tcBorders>
          </w:tcPr>
          <w:p w14:paraId="17A35311" w14:textId="77777777" w:rsidR="00CF7EF3" w:rsidRPr="006C0A32" w:rsidRDefault="00D5366D" w:rsidP="00F022F6">
            <w:pPr>
              <w:ind w:left="106"/>
              <w:jc w:val="center"/>
              <w:rPr>
                <w:rFonts w:ascii="Times New Roman" w:hAnsi="Times New Roman"/>
              </w:rPr>
            </w:pPr>
            <w:r w:rsidRPr="006C0A32">
              <w:rPr>
                <w:rFonts w:ascii="Times New Roman" w:hAnsi="Times New Roman"/>
              </w:rPr>
              <w:t>Сульфаты</w:t>
            </w:r>
          </w:p>
        </w:tc>
        <w:tc>
          <w:tcPr>
            <w:tcW w:w="2268" w:type="dxa"/>
            <w:tcBorders>
              <w:top w:val="single" w:sz="4" w:space="0" w:color="auto"/>
              <w:bottom w:val="single" w:sz="4" w:space="0" w:color="auto"/>
            </w:tcBorders>
          </w:tcPr>
          <w:p w14:paraId="6FB66F7E" w14:textId="77777777" w:rsidR="00CF7EF3" w:rsidRPr="006C0A32" w:rsidRDefault="00D5366D" w:rsidP="00F022F6">
            <w:pPr>
              <w:ind w:left="7" w:right="5"/>
              <w:jc w:val="center"/>
              <w:rPr>
                <w:rFonts w:ascii="Times New Roman" w:hAnsi="Times New Roman"/>
              </w:rPr>
            </w:pPr>
            <w:r w:rsidRPr="006C0A32">
              <w:rPr>
                <w:rFonts w:ascii="Times New Roman" w:hAnsi="Times New Roman"/>
              </w:rPr>
              <w:t>257,75</w:t>
            </w:r>
          </w:p>
        </w:tc>
      </w:tr>
      <w:tr w:rsidR="00FC7945" w:rsidRPr="006C0A32" w14:paraId="679440EB" w14:textId="77777777" w:rsidTr="0051311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Ex>
        <w:trPr>
          <w:trHeight w:val="104"/>
        </w:trPr>
        <w:tc>
          <w:tcPr>
            <w:tcW w:w="426" w:type="dxa"/>
            <w:vMerge/>
            <w:tcBorders>
              <w:right w:val="single" w:sz="4" w:space="0" w:color="auto"/>
            </w:tcBorders>
          </w:tcPr>
          <w:p w14:paraId="63E24017" w14:textId="77777777" w:rsidR="00CF7EF3" w:rsidRPr="006C0A32" w:rsidRDefault="00CF7EF3" w:rsidP="00F022F6">
            <w:pPr>
              <w:ind w:left="105"/>
              <w:jc w:val="center"/>
              <w:rPr>
                <w:rFonts w:ascii="Times New Roman" w:hAnsi="Times New Roman"/>
              </w:rPr>
            </w:pPr>
          </w:p>
        </w:tc>
        <w:tc>
          <w:tcPr>
            <w:tcW w:w="2126" w:type="dxa"/>
            <w:vMerge/>
            <w:tcBorders>
              <w:left w:val="single" w:sz="4" w:space="0" w:color="auto"/>
            </w:tcBorders>
          </w:tcPr>
          <w:p w14:paraId="79C1ACC9" w14:textId="77777777" w:rsidR="00CF7EF3" w:rsidRPr="006C0A32" w:rsidRDefault="00CF7EF3" w:rsidP="00F022F6">
            <w:pPr>
              <w:ind w:left="105"/>
              <w:jc w:val="center"/>
              <w:rPr>
                <w:rFonts w:ascii="Times New Roman" w:hAnsi="Times New Roman"/>
              </w:rPr>
            </w:pPr>
          </w:p>
        </w:tc>
        <w:tc>
          <w:tcPr>
            <w:tcW w:w="2268" w:type="dxa"/>
            <w:vMerge/>
          </w:tcPr>
          <w:p w14:paraId="160E9395" w14:textId="77777777" w:rsidR="00CF7EF3" w:rsidRPr="006C0A32" w:rsidRDefault="00CF7EF3" w:rsidP="00F022F6">
            <w:pPr>
              <w:ind w:left="4" w:right="5"/>
              <w:jc w:val="center"/>
              <w:rPr>
                <w:rFonts w:ascii="Times New Roman" w:hAnsi="Times New Roman"/>
              </w:rPr>
            </w:pPr>
          </w:p>
        </w:tc>
        <w:tc>
          <w:tcPr>
            <w:tcW w:w="2551" w:type="dxa"/>
            <w:tcBorders>
              <w:top w:val="single" w:sz="4" w:space="0" w:color="auto"/>
            </w:tcBorders>
          </w:tcPr>
          <w:p w14:paraId="484078A5" w14:textId="77777777" w:rsidR="00CF7EF3" w:rsidRPr="006C0A32" w:rsidRDefault="00D5366D" w:rsidP="00F022F6">
            <w:pPr>
              <w:ind w:left="106"/>
              <w:jc w:val="center"/>
              <w:rPr>
                <w:rFonts w:ascii="Times New Roman" w:hAnsi="Times New Roman"/>
              </w:rPr>
            </w:pPr>
            <w:r w:rsidRPr="006C0A32">
              <w:rPr>
                <w:rFonts w:ascii="Times New Roman" w:hAnsi="Times New Roman"/>
              </w:rPr>
              <w:t>Нефтепродукты</w:t>
            </w:r>
          </w:p>
        </w:tc>
        <w:tc>
          <w:tcPr>
            <w:tcW w:w="2268" w:type="dxa"/>
            <w:tcBorders>
              <w:top w:val="single" w:sz="4" w:space="0" w:color="auto"/>
            </w:tcBorders>
          </w:tcPr>
          <w:p w14:paraId="6C6130A6" w14:textId="77777777" w:rsidR="00CF7EF3" w:rsidRPr="006C0A32" w:rsidRDefault="00D5366D" w:rsidP="00F022F6">
            <w:pPr>
              <w:ind w:left="7" w:right="5"/>
              <w:jc w:val="center"/>
              <w:rPr>
                <w:rFonts w:ascii="Times New Roman" w:hAnsi="Times New Roman"/>
              </w:rPr>
            </w:pPr>
            <w:r w:rsidRPr="006C0A32">
              <w:rPr>
                <w:rFonts w:ascii="Times New Roman" w:hAnsi="Times New Roman"/>
              </w:rPr>
              <w:t>0,065</w:t>
            </w:r>
          </w:p>
        </w:tc>
      </w:tr>
    </w:tbl>
    <w:p w14:paraId="3D8B77E0" w14:textId="77777777" w:rsidR="00CF7EF3" w:rsidRPr="006C0A32" w:rsidRDefault="00D5366D" w:rsidP="00CF7EF3">
      <w:pPr>
        <w:ind w:firstLine="709"/>
        <w:jc w:val="center"/>
        <w:rPr>
          <w:i/>
          <w:lang w:val="ru-RU" w:eastAsia="ru-RU"/>
        </w:rPr>
      </w:pPr>
      <w:r w:rsidRPr="006C0A32">
        <w:rPr>
          <w:i/>
          <w:lang w:val="ru-RU" w:eastAsia="ru-RU"/>
        </w:rPr>
        <w:t>Источник: РГП «Казгидромет».</w:t>
      </w:r>
    </w:p>
    <w:p w14:paraId="2A82938F" w14:textId="77777777" w:rsidR="00CF7EF3" w:rsidRPr="006C0A32" w:rsidRDefault="00CF7EF3" w:rsidP="00CF7EF3">
      <w:pPr>
        <w:ind w:firstLine="709"/>
        <w:jc w:val="center"/>
        <w:rPr>
          <w:i/>
          <w:lang w:val="ru-RU" w:eastAsia="ru-RU"/>
        </w:rPr>
      </w:pPr>
    </w:p>
    <w:p w14:paraId="6E639DDA" w14:textId="77777777" w:rsidR="00CF7EF3" w:rsidRPr="006C0A32" w:rsidRDefault="00D5366D" w:rsidP="00CF7EF3">
      <w:pPr>
        <w:pBdr>
          <w:bottom w:val="single" w:sz="4" w:space="0" w:color="FFFFFF"/>
        </w:pBdr>
        <w:ind w:firstLine="709"/>
        <w:jc w:val="both"/>
        <w:rPr>
          <w:lang w:val="ru-RU" w:eastAsia="ru-RU"/>
        </w:rPr>
      </w:pPr>
      <w:r w:rsidRPr="006C0A32">
        <w:rPr>
          <w:lang w:val="ru-RU" w:eastAsia="ru-RU"/>
        </w:rPr>
        <w:t xml:space="preserve">Основными загрязняющими веществами в водных объектах по Атырауской области </w:t>
      </w:r>
      <w:r w:rsidRPr="006C0A32">
        <w:rPr>
          <w:lang w:val="ru-RU" w:eastAsia="ru-RU"/>
        </w:rPr>
        <w:t>является БПК5, ХПК, магний, кадмий, сульфаты и нефтепродукты.</w:t>
      </w:r>
    </w:p>
    <w:p w14:paraId="7EABAA47" w14:textId="77777777" w:rsidR="00CF7EF3" w:rsidRPr="006C0A32" w:rsidRDefault="00D5366D" w:rsidP="00CF7EF3">
      <w:pPr>
        <w:pBdr>
          <w:bottom w:val="single" w:sz="4" w:space="18" w:color="FFFFFF"/>
        </w:pBdr>
        <w:ind w:firstLine="709"/>
        <w:jc w:val="both"/>
        <w:rPr>
          <w:lang w:val="kk-KZ" w:eastAsia="ru-RU"/>
        </w:rPr>
      </w:pPr>
      <w:r w:rsidRPr="006C0A32">
        <w:rPr>
          <w:lang w:val="ru-RU" w:eastAsia="ru-RU"/>
        </w:rPr>
        <w:t xml:space="preserve">Более подробная информация размещена на сайте РГП «Казгидромет» </w:t>
      </w:r>
      <w:hyperlink r:id="rId86" w:history="1">
        <w:r w:rsidR="00CF7EF3" w:rsidRPr="006C0A32">
          <w:rPr>
            <w:color w:val="0563C1" w:themeColor="hyperlink"/>
            <w:u w:val="single"/>
            <w:lang w:val="ru-RU" w:eastAsia="ru-RU"/>
          </w:rPr>
          <w:t>https://www.kazhydromet.kz/ru/ecology/ezhemesyachnyy-informacionnyy-byulleten-o sostoyanii-okruzhayuschey-sredy/202</w:t>
        </w:r>
        <w:r w:rsidR="00CF7EF3" w:rsidRPr="006C0A32">
          <w:rPr>
            <w:color w:val="0563C1" w:themeColor="hyperlink"/>
            <w:u w:val="single"/>
            <w:lang w:val="kk-KZ" w:eastAsia="ru-RU"/>
          </w:rPr>
          <w:t>5</w:t>
        </w:r>
      </w:hyperlink>
      <w:r w:rsidRPr="006C0A32">
        <w:rPr>
          <w:lang w:val="ru-RU" w:eastAsia="ru-RU"/>
        </w:rPr>
        <w:t>.</w:t>
      </w:r>
      <w:r w:rsidRPr="006C0A32">
        <w:rPr>
          <w:lang w:val="kk-KZ" w:eastAsia="ru-RU"/>
        </w:rPr>
        <w:t xml:space="preserve"> </w:t>
      </w:r>
    </w:p>
    <w:p w14:paraId="1AB07030" w14:textId="77777777" w:rsidR="00CF7EF3" w:rsidRPr="006C0A32" w:rsidRDefault="00D5366D" w:rsidP="00CF7EF3">
      <w:pPr>
        <w:pBdr>
          <w:bottom w:val="single" w:sz="4" w:space="18" w:color="FFFFFF"/>
        </w:pBdr>
        <w:ind w:firstLine="709"/>
        <w:jc w:val="both"/>
        <w:rPr>
          <w:b/>
          <w:i/>
          <w:lang w:val="ru-RU" w:eastAsia="ru-RU"/>
        </w:rPr>
      </w:pPr>
      <w:r w:rsidRPr="006C0A32">
        <w:rPr>
          <w:b/>
          <w:i/>
          <w:lang w:val="ru-RU" w:eastAsia="ru-RU"/>
        </w:rPr>
        <w:t xml:space="preserve">Водоснабжение и водопотребление </w:t>
      </w:r>
    </w:p>
    <w:p w14:paraId="7DCCA7CB" w14:textId="77777777" w:rsidR="00CF7EF3" w:rsidRPr="006C0A32" w:rsidRDefault="00D5366D" w:rsidP="00CF7EF3">
      <w:pPr>
        <w:pBdr>
          <w:bottom w:val="single" w:sz="4" w:space="18" w:color="FFFFFF"/>
        </w:pBdr>
        <w:ind w:firstLine="709"/>
        <w:jc w:val="both"/>
        <w:rPr>
          <w:b/>
          <w:i/>
          <w:lang w:val="kk-KZ" w:eastAsia="ru-RU"/>
        </w:rPr>
      </w:pPr>
      <w:r w:rsidRPr="006C0A32">
        <w:rPr>
          <w:lang w:val="ru-RU" w:eastAsia="ru-RU"/>
        </w:rPr>
        <w:t xml:space="preserve">По данным Бюро национальной статистики РК, </w:t>
      </w:r>
      <w:r w:rsidRPr="006C0A32">
        <w:rPr>
          <w:rFonts w:eastAsia="Calibri"/>
          <w:lang w:val="kk-KZ" w:eastAsia="ru-RU"/>
        </w:rPr>
        <w:t>в</w:t>
      </w:r>
      <w:r w:rsidRPr="006C0A32">
        <w:rPr>
          <w:rFonts w:eastAsia="Calibri"/>
          <w:lang w:val="ru-RU" w:eastAsia="ru-RU"/>
        </w:rPr>
        <w:t xml:space="preserve"> 2025 году в Атырауской области в водопроводную сеть было подано 65 496,5 тыс. м³ воды, из которых потребителям отпущено 59 928,2 тыс. м³</w:t>
      </w:r>
      <w:r w:rsidRPr="006C0A32">
        <w:rPr>
          <w:rFonts w:eastAsia="Calibri"/>
          <w:lang w:val="kk-KZ" w:eastAsia="ru-RU"/>
        </w:rPr>
        <w:t xml:space="preserve"> </w:t>
      </w:r>
      <w:r w:rsidRPr="006C0A32">
        <w:rPr>
          <w:rFonts w:eastAsia="Calibri"/>
          <w:lang w:val="ru-RU" w:eastAsia="ru-RU"/>
        </w:rPr>
        <w:t>(</w:t>
      </w:r>
      <w:r w:rsidRPr="006C0A32">
        <w:rPr>
          <w:rFonts w:eastAsia="Calibri"/>
          <w:lang w:val="kk-KZ" w:eastAsia="ru-RU"/>
        </w:rPr>
        <w:t>Р</w:t>
      </w:r>
      <w:r w:rsidRPr="006C0A32">
        <w:rPr>
          <w:rFonts w:eastAsia="Calibri"/>
          <w:lang w:val="ru-RU" w:eastAsia="ru-RU"/>
        </w:rPr>
        <w:t>исунок 12.5.</w:t>
      </w:r>
      <w:r w:rsidRPr="006C0A32">
        <w:rPr>
          <w:rFonts w:eastAsia="Calibri"/>
          <w:lang w:val="kk-KZ" w:eastAsia="ru-RU"/>
        </w:rPr>
        <w:t>2</w:t>
      </w:r>
      <w:r w:rsidRPr="006C0A32">
        <w:rPr>
          <w:rFonts w:eastAsia="Calibri"/>
          <w:lang w:val="ru-RU" w:eastAsia="ru-RU"/>
        </w:rPr>
        <w:t>).</w:t>
      </w:r>
    </w:p>
    <w:p w14:paraId="2F4E0617" w14:textId="77777777" w:rsidR="00CF7EF3" w:rsidRPr="006C0A32" w:rsidRDefault="00D5366D" w:rsidP="00CF7EF3">
      <w:pPr>
        <w:pBdr>
          <w:bottom w:val="single" w:sz="4" w:space="18" w:color="FFFFFF"/>
        </w:pBdr>
        <w:ind w:firstLine="708"/>
        <w:jc w:val="right"/>
        <w:rPr>
          <w:b/>
          <w:color w:val="000000"/>
          <w:lang w:val="ru-RU" w:eastAsia="ru-RU"/>
        </w:rPr>
      </w:pPr>
      <w:r w:rsidRPr="006C0A32">
        <w:rPr>
          <w:b/>
          <w:color w:val="000000" w:themeColor="text1"/>
          <w:lang w:val="ru-RU" w:eastAsia="ru-RU"/>
        </w:rPr>
        <w:t>Рисунок 12.</w:t>
      </w:r>
      <w:r w:rsidRPr="006C0A32">
        <w:rPr>
          <w:b/>
          <w:color w:val="000000" w:themeColor="text1"/>
          <w:lang w:val="kk-KZ" w:eastAsia="ru-RU"/>
        </w:rPr>
        <w:t>5</w:t>
      </w:r>
      <w:r w:rsidRPr="006C0A32">
        <w:rPr>
          <w:b/>
          <w:color w:val="000000" w:themeColor="text1"/>
          <w:lang w:val="ru-RU" w:eastAsia="ru-RU"/>
        </w:rPr>
        <w:t>.2</w:t>
      </w:r>
    </w:p>
    <w:p w14:paraId="5F4C7732" w14:textId="77777777" w:rsidR="00CF7EF3" w:rsidRPr="006C0A32" w:rsidRDefault="00D5366D" w:rsidP="00CF7EF3">
      <w:pPr>
        <w:pBdr>
          <w:bottom w:val="single" w:sz="4" w:space="18" w:color="FFFFFF"/>
        </w:pBdr>
        <w:ind w:firstLine="142"/>
        <w:jc w:val="center"/>
        <w:rPr>
          <w:b/>
          <w:color w:val="000000"/>
          <w:vertAlign w:val="superscript"/>
          <w:lang w:val="ru-RU" w:eastAsia="ru-RU"/>
        </w:rPr>
      </w:pPr>
      <w:r w:rsidRPr="006C0A32">
        <w:rPr>
          <w:b/>
          <w:color w:val="000000" w:themeColor="text1"/>
          <w:lang w:val="ru-RU" w:eastAsia="ru-RU"/>
        </w:rPr>
        <w:t xml:space="preserve">Объем отпущенной воды потребителям в Атырауской области за 2025 год тыс.м </w:t>
      </w:r>
      <w:r w:rsidRPr="006C0A32">
        <w:rPr>
          <w:b/>
          <w:color w:val="000000" w:themeColor="text1"/>
          <w:vertAlign w:val="superscript"/>
          <w:lang w:val="ru-RU" w:eastAsia="ru-RU"/>
        </w:rPr>
        <w:t>3</w:t>
      </w:r>
    </w:p>
    <w:p w14:paraId="1385A703" w14:textId="77777777" w:rsidR="00CF7EF3" w:rsidRPr="006C0A32" w:rsidRDefault="00D5366D" w:rsidP="00CF7EF3">
      <w:pPr>
        <w:pBdr>
          <w:bottom w:val="single" w:sz="4" w:space="18" w:color="FFFFFF"/>
        </w:pBdr>
        <w:ind w:firstLine="142"/>
        <w:jc w:val="center"/>
        <w:rPr>
          <w:b/>
          <w:color w:val="000000"/>
          <w:vertAlign w:val="superscript"/>
          <w:lang w:val="ru-RU" w:eastAsia="ru-RU"/>
        </w:rPr>
      </w:pPr>
      <w:r w:rsidRPr="006C0A32">
        <w:rPr>
          <w:b/>
          <w:noProof/>
          <w:color w:val="000000" w:themeColor="text1"/>
          <w:vertAlign w:val="superscript"/>
        </w:rPr>
        <w:drawing>
          <wp:inline distT="0" distB="0" distL="0" distR="0" wp14:anchorId="04DFA92A" wp14:editId="13696D54">
            <wp:extent cx="4030980" cy="2183027"/>
            <wp:effectExtent l="0" t="0" r="7620" b="8255"/>
            <wp:docPr id="1189586051" name="Рисунок 8" descr="Изображение выглядит как текст, снимок экрана, Шрифт, число&#10;&#10;Содержимое, созданное искусственным интеллектом, может быть неверным."/>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9586051" name="Рисунок 8" descr="Изображение выглядит как текст, снимок экрана, Шрифт, число&#10;&#10;Содержимое, созданное искусственным интеллектом, может быть неверным."/>
                    <pic:cNvPicPr>
                      <a:picLocks noChangeAspect="1" noChangeArrowheads="1"/>
                    </pic:cNvPicPr>
                  </pic:nvPicPr>
                  <pic:blipFill>
                    <a:blip r:embed="rId87">
                      <a:extLst>
                        <a:ext uri="{28A0092B-C50C-407E-A947-70E740481C1C}">
                          <a14:useLocalDpi xmlns:a14="http://schemas.microsoft.com/office/drawing/2010/main" val="0"/>
                        </a:ext>
                      </a:extLst>
                    </a:blip>
                    <a:stretch>
                      <a:fillRect/>
                    </a:stretch>
                  </pic:blipFill>
                  <pic:spPr bwMode="auto">
                    <a:xfrm>
                      <a:off x="0" y="0"/>
                      <a:ext cx="4040351" cy="2188102"/>
                    </a:xfrm>
                    <a:prstGeom prst="rect">
                      <a:avLst/>
                    </a:prstGeom>
                    <a:noFill/>
                  </pic:spPr>
                </pic:pic>
              </a:graphicData>
            </a:graphic>
          </wp:inline>
        </w:drawing>
      </w:r>
    </w:p>
    <w:p w14:paraId="0964DC82" w14:textId="77777777" w:rsidR="00CF7EF3" w:rsidRPr="006C0A32" w:rsidRDefault="00D5366D" w:rsidP="00CF7EF3">
      <w:pPr>
        <w:pBdr>
          <w:bottom w:val="single" w:sz="4" w:space="18" w:color="FFFFFF"/>
        </w:pBdr>
        <w:ind w:firstLine="142"/>
        <w:jc w:val="center"/>
        <w:rPr>
          <w:rFonts w:eastAsia="Calibri"/>
          <w:i/>
          <w:lang w:val="ru-RU" w:eastAsia="ru-RU"/>
        </w:rPr>
      </w:pPr>
      <w:r w:rsidRPr="006C0A32">
        <w:rPr>
          <w:rFonts w:eastAsia="Calibri"/>
          <w:i/>
          <w:lang w:val="ru-RU" w:eastAsia="ru-RU"/>
        </w:rPr>
        <w:t>Источник: Бюро национальной статистики АСПР РК</w:t>
      </w:r>
    </w:p>
    <w:p w14:paraId="7D6C2676" w14:textId="77777777" w:rsidR="00CF7EF3" w:rsidRPr="006C0A32" w:rsidRDefault="00CF7EF3" w:rsidP="00CF7EF3">
      <w:pPr>
        <w:pBdr>
          <w:bottom w:val="single" w:sz="4" w:space="18" w:color="FFFFFF"/>
        </w:pBdr>
        <w:ind w:firstLine="142"/>
        <w:jc w:val="center"/>
        <w:rPr>
          <w:rFonts w:eastAsia="Calibri"/>
          <w:i/>
          <w:lang w:val="ru-RU" w:eastAsia="ru-RU"/>
        </w:rPr>
      </w:pPr>
    </w:p>
    <w:p w14:paraId="390C88C2" w14:textId="77777777" w:rsidR="00CF7EF3" w:rsidRPr="006C0A32" w:rsidRDefault="00D5366D" w:rsidP="00CF7EF3">
      <w:pPr>
        <w:pBdr>
          <w:bottom w:val="single" w:sz="4" w:space="18" w:color="FFFFFF"/>
        </w:pBdr>
        <w:ind w:firstLine="709"/>
        <w:jc w:val="both"/>
        <w:rPr>
          <w:b/>
          <w:i/>
          <w:lang w:val="kk-KZ" w:eastAsia="ru-RU"/>
        </w:rPr>
      </w:pPr>
      <w:r w:rsidRPr="006C0A32">
        <w:rPr>
          <w:b/>
          <w:i/>
          <w:lang w:val="kk-KZ" w:eastAsia="ru-RU"/>
        </w:rPr>
        <w:t>Водоотведение</w:t>
      </w:r>
    </w:p>
    <w:p w14:paraId="30E7591D" w14:textId="77777777" w:rsidR="00CF7EF3" w:rsidRPr="006C0A32" w:rsidRDefault="00D5366D" w:rsidP="00CF7EF3">
      <w:pPr>
        <w:pBdr>
          <w:bottom w:val="single" w:sz="4" w:space="18" w:color="FFFFFF"/>
        </w:pBdr>
        <w:ind w:firstLine="709"/>
        <w:jc w:val="both"/>
        <w:rPr>
          <w:b/>
          <w:i/>
          <w:lang w:val="ru-RU" w:eastAsia="ru-RU"/>
        </w:rPr>
      </w:pPr>
      <w:r w:rsidRPr="006C0A32">
        <w:rPr>
          <w:lang w:val="ru-RU" w:eastAsia="ru-RU" w:bidi="en-US"/>
        </w:rPr>
        <w:t>В 2025 году в Атырауской области объём пропущенных сточных вод составил                                  13 454,7 ты</w:t>
      </w:r>
      <w:r w:rsidRPr="006C0A32">
        <w:rPr>
          <w:lang w:val="ru-RU" w:eastAsia="ru-RU" w:bidi="en-US"/>
        </w:rPr>
        <w:t>с. м³. Протяжённость канализационных сетей составила 525,5 км, из которых 47 км относятся к изношенным сетям.</w:t>
      </w:r>
    </w:p>
    <w:p w14:paraId="365270D2" w14:textId="77777777" w:rsidR="00CF7EF3" w:rsidRPr="006C0A32" w:rsidRDefault="00D5366D" w:rsidP="00CF7EF3">
      <w:pPr>
        <w:pBdr>
          <w:bottom w:val="single" w:sz="4" w:space="3" w:color="FFFFFF"/>
        </w:pBdr>
        <w:ind w:firstLine="709"/>
        <w:jc w:val="both"/>
        <w:rPr>
          <w:b/>
          <w:i/>
          <w:lang w:val="kk-KZ" w:eastAsia="ru-RU"/>
        </w:rPr>
      </w:pPr>
      <w:r w:rsidRPr="006C0A32">
        <w:rPr>
          <w:b/>
          <w:lang w:val="ru-RU" w:eastAsia="ru-RU"/>
        </w:rPr>
        <w:t>12.</w:t>
      </w:r>
      <w:r w:rsidRPr="006C0A32">
        <w:rPr>
          <w:b/>
          <w:lang w:val="kk-KZ" w:eastAsia="ru-RU"/>
        </w:rPr>
        <w:t>5</w:t>
      </w:r>
      <w:r w:rsidRPr="006C0A32">
        <w:rPr>
          <w:b/>
          <w:lang w:val="ru-RU" w:eastAsia="ru-RU"/>
        </w:rPr>
        <w:t>.3. ЗЕМЕЛЬНЫЕ РЕСУРСЫ</w:t>
      </w:r>
    </w:p>
    <w:p w14:paraId="13BF067A" w14:textId="77777777" w:rsidR="00CF7EF3" w:rsidRPr="006C0A32" w:rsidRDefault="00CF7EF3" w:rsidP="00CF7EF3">
      <w:pPr>
        <w:pBdr>
          <w:bottom w:val="single" w:sz="4" w:space="3" w:color="FFFFFF"/>
        </w:pBdr>
        <w:ind w:firstLine="709"/>
        <w:jc w:val="both"/>
        <w:rPr>
          <w:b/>
          <w:i/>
          <w:lang w:val="kk-KZ" w:eastAsia="ru-RU"/>
        </w:rPr>
      </w:pPr>
    </w:p>
    <w:p w14:paraId="22683629" w14:textId="77777777" w:rsidR="00CF7EF3" w:rsidRPr="006C0A32" w:rsidRDefault="00D5366D" w:rsidP="00CF7EF3">
      <w:pPr>
        <w:pBdr>
          <w:bottom w:val="single" w:sz="4" w:space="3" w:color="FFFFFF"/>
        </w:pBdr>
        <w:ind w:firstLine="709"/>
        <w:jc w:val="both"/>
        <w:rPr>
          <w:b/>
          <w:i/>
          <w:lang w:val="kk-KZ" w:eastAsia="ru-RU"/>
        </w:rPr>
      </w:pPr>
      <w:r w:rsidRPr="006C0A32">
        <w:rPr>
          <w:b/>
          <w:i/>
          <w:lang w:val="kk-KZ" w:eastAsia="ru-RU"/>
        </w:rPr>
        <w:t>Земельный фонд</w:t>
      </w:r>
    </w:p>
    <w:p w14:paraId="12F29372" w14:textId="77777777" w:rsidR="00CF7EF3" w:rsidRPr="006C0A32" w:rsidRDefault="00D5366D" w:rsidP="00CF7EF3">
      <w:pPr>
        <w:pBdr>
          <w:bottom w:val="single" w:sz="4" w:space="3" w:color="FFFFFF"/>
        </w:pBdr>
        <w:ind w:firstLine="709"/>
        <w:jc w:val="both"/>
        <w:rPr>
          <w:lang w:val="kk-KZ" w:eastAsia="ru-RU"/>
        </w:rPr>
      </w:pPr>
      <w:r w:rsidRPr="006C0A32">
        <w:rPr>
          <w:lang w:val="ru-RU" w:eastAsia="ru-RU"/>
        </w:rPr>
        <w:t>Согласно данным акимата Атырауской области, распределение земельного фонд</w:t>
      </w:r>
      <w:r w:rsidR="002A4D93" w:rsidRPr="006C0A32">
        <w:rPr>
          <w:lang w:val="ru-RU" w:eastAsia="ru-RU"/>
        </w:rPr>
        <w:t>а области по категориям за 2025 год</w:t>
      </w:r>
      <w:r w:rsidRPr="006C0A32">
        <w:rPr>
          <w:lang w:val="ru-RU" w:eastAsia="ru-RU"/>
        </w:rPr>
        <w:t xml:space="preserve"> представлено в таблице 12.5.3.</w:t>
      </w:r>
    </w:p>
    <w:p w14:paraId="7F0F3A00" w14:textId="77777777" w:rsidR="00CF7EF3" w:rsidRPr="006C0A32" w:rsidRDefault="00D5366D" w:rsidP="00CF7EF3">
      <w:pPr>
        <w:pBdr>
          <w:bottom w:val="single" w:sz="4" w:space="3" w:color="FFFFFF"/>
        </w:pBdr>
        <w:ind w:firstLine="709"/>
        <w:jc w:val="right"/>
        <w:rPr>
          <w:b/>
          <w:i/>
          <w:lang w:val="kk-KZ" w:eastAsia="ru-RU"/>
        </w:rPr>
      </w:pPr>
      <w:r w:rsidRPr="006C0A32">
        <w:rPr>
          <w:b/>
          <w:lang w:val="ru-RU" w:eastAsia="ru-RU"/>
        </w:rPr>
        <w:t>Таблица 12.</w:t>
      </w:r>
      <w:r w:rsidRPr="006C0A32">
        <w:rPr>
          <w:b/>
          <w:lang w:val="kk-KZ" w:eastAsia="ru-RU"/>
        </w:rPr>
        <w:t>5</w:t>
      </w:r>
      <w:r w:rsidRPr="006C0A32">
        <w:rPr>
          <w:b/>
          <w:lang w:val="ru-RU" w:eastAsia="ru-RU"/>
        </w:rPr>
        <w:t>.3</w:t>
      </w:r>
    </w:p>
    <w:p w14:paraId="06311E0B" w14:textId="77777777" w:rsidR="00CF7EF3" w:rsidRPr="006C0A32" w:rsidRDefault="00D5366D" w:rsidP="00C33CF1">
      <w:pPr>
        <w:pBdr>
          <w:bottom w:val="single" w:sz="4" w:space="3" w:color="FFFFFF"/>
        </w:pBdr>
        <w:jc w:val="center"/>
        <w:rPr>
          <w:b/>
          <w:lang w:val="kk-KZ" w:eastAsia="ru-RU"/>
        </w:rPr>
      </w:pPr>
      <w:r w:rsidRPr="006C0A32">
        <w:rPr>
          <w:b/>
          <w:lang w:val="ru-RU" w:eastAsia="ru-RU"/>
        </w:rPr>
        <w:lastRenderedPageBreak/>
        <w:t>Распределение земель в Атырауской области по категориям</w:t>
      </w:r>
      <w:r w:rsidRPr="006C0A32">
        <w:rPr>
          <w:b/>
          <w:i/>
          <w:lang w:val="ru-RU" w:eastAsia="ru-RU"/>
        </w:rPr>
        <w:t xml:space="preserve"> </w:t>
      </w:r>
      <w:r w:rsidR="002A4D93" w:rsidRPr="006C0A32">
        <w:rPr>
          <w:b/>
          <w:lang w:val="ru-RU" w:eastAsia="ru-RU"/>
        </w:rPr>
        <w:t xml:space="preserve">за </w:t>
      </w:r>
      <w:r w:rsidRPr="006C0A32">
        <w:rPr>
          <w:b/>
          <w:lang w:val="ru-RU" w:eastAsia="ru-RU"/>
        </w:rPr>
        <w:t>2025</w:t>
      </w:r>
      <w:r w:rsidR="002A4D93" w:rsidRPr="006C0A32">
        <w:rPr>
          <w:b/>
          <w:lang w:val="ru-RU" w:eastAsia="ru-RU"/>
        </w:rPr>
        <w:t xml:space="preserve"> год</w:t>
      </w:r>
      <w:r w:rsidRPr="006C0A32">
        <w:rPr>
          <w:b/>
          <w:lang w:val="ru-RU" w:eastAsia="ru-RU"/>
        </w:rPr>
        <w:t>, тыс</w:t>
      </w:r>
      <w:r w:rsidRPr="006C0A32">
        <w:rPr>
          <w:lang w:val="kk-KZ" w:eastAsia="ru-RU"/>
        </w:rPr>
        <w:t>.</w:t>
      </w:r>
      <w:r w:rsidRPr="006C0A32">
        <w:rPr>
          <w:b/>
          <w:lang w:val="kk-KZ" w:eastAsia="ru-RU"/>
        </w:rPr>
        <w:t>га</w:t>
      </w:r>
    </w:p>
    <w:tbl>
      <w:tblPr>
        <w:tblW w:w="9634"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58"/>
        <w:gridCol w:w="6954"/>
        <w:gridCol w:w="2222"/>
      </w:tblGrid>
      <w:tr w:rsidR="00FC7945" w:rsidRPr="006C0A32" w14:paraId="47C853A8" w14:textId="77777777" w:rsidTr="00C33CF1">
        <w:trPr>
          <w:trHeight w:val="83"/>
          <w:jc w:val="center"/>
        </w:trPr>
        <w:tc>
          <w:tcPr>
            <w:tcW w:w="279" w:type="dxa"/>
            <w:vAlign w:val="center"/>
          </w:tcPr>
          <w:p w14:paraId="255A5235" w14:textId="77777777" w:rsidR="00CF7EF3" w:rsidRPr="006C0A32" w:rsidRDefault="00D5366D" w:rsidP="00BB7516">
            <w:pPr>
              <w:jc w:val="center"/>
              <w:rPr>
                <w:b/>
                <w:lang w:val="kk-KZ" w:eastAsia="ru-RU"/>
              </w:rPr>
            </w:pPr>
            <w:r w:rsidRPr="006C0A32">
              <w:rPr>
                <w:b/>
                <w:lang w:val="kk-KZ" w:eastAsia="ru-RU"/>
              </w:rPr>
              <w:t>№</w:t>
            </w:r>
          </w:p>
        </w:tc>
        <w:tc>
          <w:tcPr>
            <w:tcW w:w="7093" w:type="dxa"/>
            <w:vAlign w:val="center"/>
          </w:tcPr>
          <w:p w14:paraId="1510764D" w14:textId="77777777" w:rsidR="00CF7EF3" w:rsidRPr="006C0A32" w:rsidRDefault="00D5366D" w:rsidP="00BB7516">
            <w:pPr>
              <w:jc w:val="center"/>
              <w:rPr>
                <w:b/>
                <w:lang w:val="kk-KZ" w:eastAsia="ru-RU"/>
              </w:rPr>
            </w:pPr>
            <w:r w:rsidRPr="006C0A32">
              <w:rPr>
                <w:b/>
                <w:lang w:val="kk-KZ" w:eastAsia="ru-RU"/>
              </w:rPr>
              <w:t>Категория земель</w:t>
            </w:r>
          </w:p>
        </w:tc>
        <w:tc>
          <w:tcPr>
            <w:tcW w:w="2262" w:type="dxa"/>
          </w:tcPr>
          <w:p w14:paraId="3397208B" w14:textId="77777777" w:rsidR="00CF7EF3" w:rsidRPr="006C0A32" w:rsidRDefault="00D5366D" w:rsidP="00BB7516">
            <w:pPr>
              <w:jc w:val="center"/>
              <w:rPr>
                <w:b/>
                <w:lang w:val="kk-KZ" w:eastAsia="ru-RU"/>
              </w:rPr>
            </w:pPr>
            <w:r w:rsidRPr="006C0A32">
              <w:rPr>
                <w:b/>
                <w:lang w:val="kk-KZ" w:eastAsia="ru-RU"/>
              </w:rPr>
              <w:t>2025 год</w:t>
            </w:r>
          </w:p>
        </w:tc>
      </w:tr>
      <w:tr w:rsidR="00FC7945" w:rsidRPr="006C0A32" w14:paraId="2EBC981C" w14:textId="77777777" w:rsidTr="00C33CF1">
        <w:trPr>
          <w:trHeight w:val="228"/>
          <w:jc w:val="center"/>
        </w:trPr>
        <w:tc>
          <w:tcPr>
            <w:tcW w:w="279" w:type="dxa"/>
            <w:vAlign w:val="center"/>
          </w:tcPr>
          <w:p w14:paraId="6B3E21BB" w14:textId="77777777" w:rsidR="00CF7EF3" w:rsidRPr="006C0A32" w:rsidRDefault="00D5366D" w:rsidP="00C97A62">
            <w:pPr>
              <w:jc w:val="center"/>
              <w:rPr>
                <w:lang w:val="kk-KZ" w:eastAsia="ru-RU"/>
              </w:rPr>
            </w:pPr>
            <w:r w:rsidRPr="006C0A32">
              <w:rPr>
                <w:lang w:val="kk-KZ" w:eastAsia="ru-RU"/>
              </w:rPr>
              <w:t>1.</w:t>
            </w:r>
          </w:p>
        </w:tc>
        <w:tc>
          <w:tcPr>
            <w:tcW w:w="7093" w:type="dxa"/>
            <w:vAlign w:val="center"/>
          </w:tcPr>
          <w:p w14:paraId="49A0EAA2" w14:textId="77777777" w:rsidR="00CF7EF3" w:rsidRPr="006C0A32" w:rsidRDefault="00D5366D" w:rsidP="00C97A62">
            <w:pPr>
              <w:jc w:val="both"/>
              <w:rPr>
                <w:lang w:val="kk-KZ" w:eastAsia="ru-RU"/>
              </w:rPr>
            </w:pPr>
            <w:r w:rsidRPr="006C0A32">
              <w:rPr>
                <w:lang w:val="kk-KZ" w:eastAsia="ru-RU"/>
              </w:rPr>
              <w:t>Земли сельскохозяйственного назначения</w:t>
            </w:r>
          </w:p>
        </w:tc>
        <w:tc>
          <w:tcPr>
            <w:tcW w:w="2262" w:type="dxa"/>
            <w:vAlign w:val="center"/>
          </w:tcPr>
          <w:p w14:paraId="3D5631AD" w14:textId="77777777" w:rsidR="00CF7EF3" w:rsidRPr="006C0A32" w:rsidRDefault="00D5366D" w:rsidP="00C97A62">
            <w:pPr>
              <w:spacing w:after="160"/>
              <w:contextualSpacing/>
              <w:jc w:val="center"/>
              <w:rPr>
                <w:rFonts w:eastAsia="Calibri"/>
                <w:color w:val="000000"/>
                <w:lang w:val="ru-RU" w:eastAsia="ru-RU"/>
              </w:rPr>
            </w:pPr>
            <w:r w:rsidRPr="006C0A32">
              <w:rPr>
                <w:rFonts w:eastAsia="Calibri"/>
                <w:color w:val="000000" w:themeColor="text1"/>
                <w:lang w:val="kk-KZ" w:eastAsia="ru-RU"/>
              </w:rPr>
              <w:t>3080,9</w:t>
            </w:r>
          </w:p>
        </w:tc>
      </w:tr>
      <w:tr w:rsidR="00FC7945" w:rsidRPr="006C0A32" w14:paraId="7CC65427" w14:textId="77777777" w:rsidTr="00C33CF1">
        <w:trPr>
          <w:trHeight w:val="206"/>
          <w:jc w:val="center"/>
        </w:trPr>
        <w:tc>
          <w:tcPr>
            <w:tcW w:w="279" w:type="dxa"/>
            <w:vAlign w:val="center"/>
          </w:tcPr>
          <w:p w14:paraId="142430FB" w14:textId="77777777" w:rsidR="00CF7EF3" w:rsidRPr="006C0A32" w:rsidRDefault="00D5366D" w:rsidP="00C97A62">
            <w:pPr>
              <w:jc w:val="center"/>
              <w:rPr>
                <w:lang w:val="kk-KZ" w:eastAsia="ru-RU"/>
              </w:rPr>
            </w:pPr>
            <w:r w:rsidRPr="006C0A32">
              <w:rPr>
                <w:lang w:val="kk-KZ" w:eastAsia="ru-RU"/>
              </w:rPr>
              <w:t>2.</w:t>
            </w:r>
          </w:p>
        </w:tc>
        <w:tc>
          <w:tcPr>
            <w:tcW w:w="7093" w:type="dxa"/>
            <w:vAlign w:val="center"/>
          </w:tcPr>
          <w:p w14:paraId="4B77D99C" w14:textId="77777777" w:rsidR="00CF7EF3" w:rsidRPr="006C0A32" w:rsidRDefault="00D5366D" w:rsidP="00C97A62">
            <w:pPr>
              <w:jc w:val="both"/>
              <w:rPr>
                <w:lang w:val="kk-KZ" w:eastAsia="ru-RU"/>
              </w:rPr>
            </w:pPr>
            <w:r w:rsidRPr="006C0A32">
              <w:rPr>
                <w:lang w:val="kk-KZ" w:eastAsia="ru-RU"/>
              </w:rPr>
              <w:t xml:space="preserve">Земли населенных </w:t>
            </w:r>
            <w:r w:rsidRPr="006C0A32">
              <w:rPr>
                <w:lang w:val="kk-KZ" w:eastAsia="ru-RU"/>
              </w:rPr>
              <w:t>пунктов</w:t>
            </w:r>
          </w:p>
        </w:tc>
        <w:tc>
          <w:tcPr>
            <w:tcW w:w="2262" w:type="dxa"/>
            <w:vAlign w:val="center"/>
          </w:tcPr>
          <w:p w14:paraId="4FE41A00" w14:textId="77777777" w:rsidR="00CF7EF3" w:rsidRPr="006C0A32" w:rsidRDefault="00D5366D" w:rsidP="00C97A62">
            <w:pPr>
              <w:spacing w:after="160"/>
              <w:contextualSpacing/>
              <w:jc w:val="center"/>
              <w:rPr>
                <w:rFonts w:eastAsia="Calibri"/>
                <w:color w:val="000000"/>
                <w:lang w:val="kk-KZ" w:eastAsia="ru-RU"/>
              </w:rPr>
            </w:pPr>
            <w:r w:rsidRPr="006C0A32">
              <w:rPr>
                <w:rFonts w:eastAsia="Calibri"/>
                <w:color w:val="000000" w:themeColor="text1"/>
                <w:lang w:val="ru-RU" w:eastAsia="ru-RU"/>
              </w:rPr>
              <w:t>649,4</w:t>
            </w:r>
          </w:p>
        </w:tc>
      </w:tr>
      <w:tr w:rsidR="00FC7945" w:rsidRPr="006C0A32" w14:paraId="231F8614" w14:textId="77777777" w:rsidTr="00C33CF1">
        <w:trPr>
          <w:jc w:val="center"/>
        </w:trPr>
        <w:tc>
          <w:tcPr>
            <w:tcW w:w="279" w:type="dxa"/>
            <w:vAlign w:val="center"/>
          </w:tcPr>
          <w:p w14:paraId="5F975A6C" w14:textId="77777777" w:rsidR="00CF7EF3" w:rsidRPr="006C0A32" w:rsidRDefault="00D5366D" w:rsidP="00C97A62">
            <w:pPr>
              <w:jc w:val="center"/>
              <w:rPr>
                <w:lang w:val="kk-KZ" w:eastAsia="ru-RU"/>
              </w:rPr>
            </w:pPr>
            <w:r w:rsidRPr="006C0A32">
              <w:rPr>
                <w:lang w:val="kk-KZ" w:eastAsia="ru-RU"/>
              </w:rPr>
              <w:t>3.</w:t>
            </w:r>
          </w:p>
        </w:tc>
        <w:tc>
          <w:tcPr>
            <w:tcW w:w="7093" w:type="dxa"/>
            <w:vAlign w:val="center"/>
          </w:tcPr>
          <w:p w14:paraId="4C74BD9F" w14:textId="77777777" w:rsidR="00CF7EF3" w:rsidRPr="006C0A32" w:rsidRDefault="00D5366D" w:rsidP="00C97A62">
            <w:pPr>
              <w:jc w:val="both"/>
              <w:rPr>
                <w:lang w:val="kk-KZ" w:eastAsia="ru-RU"/>
              </w:rPr>
            </w:pPr>
            <w:r w:rsidRPr="006C0A32">
              <w:rPr>
                <w:lang w:val="kk-KZ" w:eastAsia="ru-RU"/>
              </w:rPr>
              <w:t>Земли промышленности, транспорта, связи, обороны и иного несельскохозяйственного назначения</w:t>
            </w:r>
          </w:p>
        </w:tc>
        <w:tc>
          <w:tcPr>
            <w:tcW w:w="2262" w:type="dxa"/>
            <w:vAlign w:val="center"/>
          </w:tcPr>
          <w:p w14:paraId="359B552E" w14:textId="77777777" w:rsidR="00CF7EF3" w:rsidRPr="006C0A32" w:rsidRDefault="00D5366D" w:rsidP="00C97A62">
            <w:pPr>
              <w:spacing w:after="160"/>
              <w:contextualSpacing/>
              <w:jc w:val="center"/>
              <w:rPr>
                <w:rFonts w:eastAsia="Calibri"/>
                <w:color w:val="000000"/>
                <w:lang w:eastAsia="ru-RU"/>
              </w:rPr>
            </w:pPr>
            <w:r w:rsidRPr="006C0A32">
              <w:rPr>
                <w:rFonts w:eastAsia="Calibri"/>
                <w:color w:val="000000" w:themeColor="text1"/>
                <w:lang w:val="kk-KZ" w:eastAsia="ru-RU"/>
              </w:rPr>
              <w:t>24</w:t>
            </w:r>
            <w:r w:rsidRPr="006C0A32">
              <w:rPr>
                <w:rFonts w:eastAsia="Calibri"/>
                <w:color w:val="000000" w:themeColor="text1"/>
                <w:lang w:eastAsia="ru-RU"/>
              </w:rPr>
              <w:t>4</w:t>
            </w:r>
            <w:r w:rsidRPr="006C0A32">
              <w:rPr>
                <w:rFonts w:eastAsia="Calibri"/>
                <w:color w:val="000000" w:themeColor="text1"/>
                <w:lang w:val="kk-KZ" w:eastAsia="ru-RU"/>
              </w:rPr>
              <w:t>,</w:t>
            </w:r>
            <w:r w:rsidRPr="006C0A32">
              <w:rPr>
                <w:rFonts w:eastAsia="Calibri"/>
                <w:color w:val="000000" w:themeColor="text1"/>
                <w:lang w:eastAsia="ru-RU"/>
              </w:rPr>
              <w:t>5</w:t>
            </w:r>
          </w:p>
        </w:tc>
      </w:tr>
      <w:tr w:rsidR="00FC7945" w:rsidRPr="006C0A32" w14:paraId="28D9425B" w14:textId="77777777" w:rsidTr="00C33CF1">
        <w:trPr>
          <w:jc w:val="center"/>
        </w:trPr>
        <w:tc>
          <w:tcPr>
            <w:tcW w:w="279" w:type="dxa"/>
            <w:vAlign w:val="center"/>
          </w:tcPr>
          <w:p w14:paraId="0B6761DE" w14:textId="77777777" w:rsidR="00CF7EF3" w:rsidRPr="006C0A32" w:rsidRDefault="00D5366D" w:rsidP="00C97A62">
            <w:pPr>
              <w:jc w:val="center"/>
              <w:rPr>
                <w:lang w:val="kk-KZ" w:eastAsia="ru-RU"/>
              </w:rPr>
            </w:pPr>
            <w:r w:rsidRPr="006C0A32">
              <w:rPr>
                <w:lang w:val="kk-KZ" w:eastAsia="ru-RU"/>
              </w:rPr>
              <w:t>4.</w:t>
            </w:r>
          </w:p>
        </w:tc>
        <w:tc>
          <w:tcPr>
            <w:tcW w:w="7093" w:type="dxa"/>
            <w:tcBorders>
              <w:bottom w:val="single" w:sz="4" w:space="0" w:color="auto"/>
            </w:tcBorders>
            <w:vAlign w:val="center"/>
          </w:tcPr>
          <w:p w14:paraId="182248C2" w14:textId="77777777" w:rsidR="00CF7EF3" w:rsidRPr="006C0A32" w:rsidRDefault="00D5366D" w:rsidP="00C97A62">
            <w:pPr>
              <w:jc w:val="both"/>
              <w:rPr>
                <w:lang w:val="kk-KZ" w:eastAsia="ru-RU"/>
              </w:rPr>
            </w:pPr>
            <w:r w:rsidRPr="006C0A32">
              <w:rPr>
                <w:lang w:val="kk-KZ" w:eastAsia="ru-RU"/>
              </w:rPr>
              <w:t>Земли особо охраняемых природных территорий</w:t>
            </w:r>
          </w:p>
        </w:tc>
        <w:tc>
          <w:tcPr>
            <w:tcW w:w="2262" w:type="dxa"/>
            <w:vAlign w:val="center"/>
          </w:tcPr>
          <w:p w14:paraId="764DFC69" w14:textId="77777777" w:rsidR="00CF7EF3" w:rsidRPr="006C0A32" w:rsidRDefault="00D5366D" w:rsidP="00C97A62">
            <w:pPr>
              <w:spacing w:after="160"/>
              <w:contextualSpacing/>
              <w:jc w:val="center"/>
              <w:rPr>
                <w:rFonts w:eastAsia="Calibri"/>
                <w:color w:val="000000"/>
                <w:lang w:val="kk-KZ" w:eastAsia="ru-RU"/>
              </w:rPr>
            </w:pPr>
            <w:r w:rsidRPr="006C0A32">
              <w:rPr>
                <w:rFonts w:eastAsia="Calibri"/>
                <w:color w:val="000000" w:themeColor="text1"/>
                <w:lang w:val="kk-KZ" w:eastAsia="ru-RU"/>
              </w:rPr>
              <w:t>156,5</w:t>
            </w:r>
          </w:p>
        </w:tc>
      </w:tr>
      <w:tr w:rsidR="00FC7945" w:rsidRPr="006C0A32" w14:paraId="667D310A" w14:textId="77777777" w:rsidTr="00C33CF1">
        <w:trPr>
          <w:jc w:val="center"/>
        </w:trPr>
        <w:tc>
          <w:tcPr>
            <w:tcW w:w="279" w:type="dxa"/>
            <w:vAlign w:val="center"/>
          </w:tcPr>
          <w:p w14:paraId="31D35A6D" w14:textId="77777777" w:rsidR="00CF7EF3" w:rsidRPr="006C0A32" w:rsidRDefault="00D5366D" w:rsidP="00C97A62">
            <w:pPr>
              <w:jc w:val="center"/>
              <w:rPr>
                <w:lang w:val="kk-KZ" w:eastAsia="ru-RU"/>
              </w:rPr>
            </w:pPr>
            <w:r w:rsidRPr="006C0A32">
              <w:rPr>
                <w:lang w:val="kk-KZ" w:eastAsia="ru-RU"/>
              </w:rPr>
              <w:t>5.</w:t>
            </w:r>
          </w:p>
        </w:tc>
        <w:tc>
          <w:tcPr>
            <w:tcW w:w="7093" w:type="dxa"/>
            <w:tcBorders>
              <w:top w:val="single" w:sz="4" w:space="0" w:color="auto"/>
            </w:tcBorders>
            <w:vAlign w:val="center"/>
          </w:tcPr>
          <w:p w14:paraId="1440D860" w14:textId="77777777" w:rsidR="00CF7EF3" w:rsidRPr="006C0A32" w:rsidRDefault="00D5366D" w:rsidP="00C97A62">
            <w:pPr>
              <w:jc w:val="both"/>
              <w:rPr>
                <w:lang w:val="kk-KZ" w:eastAsia="ru-RU"/>
              </w:rPr>
            </w:pPr>
            <w:r w:rsidRPr="006C0A32">
              <w:rPr>
                <w:lang w:val="kk-KZ" w:eastAsia="ru-RU"/>
              </w:rPr>
              <w:t>Земли лесного фонда</w:t>
            </w:r>
          </w:p>
        </w:tc>
        <w:tc>
          <w:tcPr>
            <w:tcW w:w="2262" w:type="dxa"/>
            <w:vAlign w:val="center"/>
          </w:tcPr>
          <w:p w14:paraId="16B98703" w14:textId="77777777" w:rsidR="00CF7EF3" w:rsidRPr="006C0A32" w:rsidRDefault="00D5366D" w:rsidP="00C97A62">
            <w:pPr>
              <w:spacing w:after="160"/>
              <w:contextualSpacing/>
              <w:jc w:val="center"/>
              <w:rPr>
                <w:rFonts w:eastAsia="Calibri"/>
                <w:color w:val="000000"/>
                <w:lang w:val="kk-KZ" w:eastAsia="ru-RU"/>
              </w:rPr>
            </w:pPr>
            <w:r w:rsidRPr="006C0A32">
              <w:rPr>
                <w:rFonts w:eastAsia="Calibri"/>
                <w:color w:val="000000" w:themeColor="text1"/>
                <w:lang w:val="kk-KZ" w:eastAsia="ru-RU"/>
              </w:rPr>
              <w:t>56,0</w:t>
            </w:r>
          </w:p>
        </w:tc>
      </w:tr>
      <w:tr w:rsidR="00FC7945" w:rsidRPr="006C0A32" w14:paraId="0FBAF93D" w14:textId="77777777" w:rsidTr="00C33CF1">
        <w:trPr>
          <w:jc w:val="center"/>
        </w:trPr>
        <w:tc>
          <w:tcPr>
            <w:tcW w:w="279" w:type="dxa"/>
            <w:vAlign w:val="center"/>
          </w:tcPr>
          <w:p w14:paraId="6BCF3A40" w14:textId="77777777" w:rsidR="00CF7EF3" w:rsidRPr="006C0A32" w:rsidRDefault="00D5366D" w:rsidP="00C97A62">
            <w:pPr>
              <w:jc w:val="center"/>
              <w:rPr>
                <w:lang w:val="kk-KZ" w:eastAsia="ru-RU"/>
              </w:rPr>
            </w:pPr>
            <w:r w:rsidRPr="006C0A32">
              <w:rPr>
                <w:lang w:val="kk-KZ" w:eastAsia="ru-RU"/>
              </w:rPr>
              <w:t>6.</w:t>
            </w:r>
          </w:p>
        </w:tc>
        <w:tc>
          <w:tcPr>
            <w:tcW w:w="7093" w:type="dxa"/>
            <w:vAlign w:val="center"/>
          </w:tcPr>
          <w:p w14:paraId="07FA9F7E" w14:textId="77777777" w:rsidR="00CF7EF3" w:rsidRPr="006C0A32" w:rsidRDefault="00D5366D" w:rsidP="00C97A62">
            <w:pPr>
              <w:jc w:val="both"/>
              <w:rPr>
                <w:lang w:val="kk-KZ" w:eastAsia="ru-RU"/>
              </w:rPr>
            </w:pPr>
            <w:r w:rsidRPr="006C0A32">
              <w:rPr>
                <w:lang w:val="kk-KZ" w:eastAsia="ru-RU"/>
              </w:rPr>
              <w:t>Земли водного фонда</w:t>
            </w:r>
          </w:p>
        </w:tc>
        <w:tc>
          <w:tcPr>
            <w:tcW w:w="2262" w:type="dxa"/>
            <w:vAlign w:val="center"/>
          </w:tcPr>
          <w:p w14:paraId="34C54A2A" w14:textId="77777777" w:rsidR="00CF7EF3" w:rsidRPr="006C0A32" w:rsidRDefault="00D5366D" w:rsidP="00C97A62">
            <w:pPr>
              <w:spacing w:after="160"/>
              <w:contextualSpacing/>
              <w:jc w:val="center"/>
              <w:rPr>
                <w:rFonts w:eastAsia="Calibri"/>
                <w:color w:val="000000"/>
                <w:lang w:val="kk-KZ" w:eastAsia="ru-RU"/>
              </w:rPr>
            </w:pPr>
            <w:r w:rsidRPr="006C0A32">
              <w:rPr>
                <w:rFonts w:eastAsia="Calibri"/>
                <w:color w:val="000000" w:themeColor="text1"/>
                <w:lang w:val="kk-KZ" w:eastAsia="ru-RU"/>
              </w:rPr>
              <w:t>20,5</w:t>
            </w:r>
          </w:p>
        </w:tc>
      </w:tr>
      <w:tr w:rsidR="00FC7945" w:rsidRPr="006C0A32" w14:paraId="354485D8" w14:textId="77777777" w:rsidTr="00C33CF1">
        <w:trPr>
          <w:trHeight w:val="214"/>
          <w:jc w:val="center"/>
        </w:trPr>
        <w:tc>
          <w:tcPr>
            <w:tcW w:w="279" w:type="dxa"/>
            <w:vAlign w:val="center"/>
          </w:tcPr>
          <w:p w14:paraId="12F853AF" w14:textId="77777777" w:rsidR="00CF7EF3" w:rsidRPr="006C0A32" w:rsidRDefault="00D5366D" w:rsidP="00C97A62">
            <w:pPr>
              <w:jc w:val="center"/>
              <w:rPr>
                <w:lang w:val="kk-KZ" w:eastAsia="ru-RU"/>
              </w:rPr>
            </w:pPr>
            <w:r w:rsidRPr="006C0A32">
              <w:rPr>
                <w:lang w:val="kk-KZ" w:eastAsia="ru-RU"/>
              </w:rPr>
              <w:t>7.</w:t>
            </w:r>
          </w:p>
        </w:tc>
        <w:tc>
          <w:tcPr>
            <w:tcW w:w="7093" w:type="dxa"/>
            <w:vAlign w:val="center"/>
          </w:tcPr>
          <w:p w14:paraId="5BAF0EBB" w14:textId="77777777" w:rsidR="00CF7EF3" w:rsidRPr="006C0A32" w:rsidRDefault="00D5366D" w:rsidP="00C97A62">
            <w:pPr>
              <w:jc w:val="both"/>
              <w:rPr>
                <w:lang w:val="kk-KZ" w:eastAsia="ru-RU"/>
              </w:rPr>
            </w:pPr>
            <w:r w:rsidRPr="006C0A32">
              <w:rPr>
                <w:lang w:val="kk-KZ" w:eastAsia="ru-RU"/>
              </w:rPr>
              <w:t>Земли запаса</w:t>
            </w:r>
          </w:p>
        </w:tc>
        <w:tc>
          <w:tcPr>
            <w:tcW w:w="2262" w:type="dxa"/>
            <w:vAlign w:val="center"/>
          </w:tcPr>
          <w:p w14:paraId="65D4F193" w14:textId="77777777" w:rsidR="00CF7EF3" w:rsidRPr="006C0A32" w:rsidRDefault="00D5366D" w:rsidP="00C97A62">
            <w:pPr>
              <w:spacing w:after="160"/>
              <w:jc w:val="center"/>
              <w:rPr>
                <w:lang w:val="ru-RU" w:eastAsia="ru-RU"/>
              </w:rPr>
            </w:pPr>
            <w:r w:rsidRPr="006C0A32">
              <w:rPr>
                <w:rFonts w:eastAsia="Calibri"/>
                <w:color w:val="000000" w:themeColor="text1"/>
                <w:lang w:val="kk-KZ" w:eastAsia="ru-RU"/>
              </w:rPr>
              <w:t>7</w:t>
            </w:r>
            <w:r w:rsidRPr="006C0A32">
              <w:rPr>
                <w:rFonts w:eastAsia="Calibri"/>
                <w:color w:val="000000" w:themeColor="text1"/>
                <w:lang w:eastAsia="ru-RU"/>
              </w:rPr>
              <w:t>530</w:t>
            </w:r>
            <w:r w:rsidRPr="006C0A32">
              <w:rPr>
                <w:rFonts w:eastAsia="Calibri"/>
                <w:color w:val="000000" w:themeColor="text1"/>
                <w:lang w:val="kk-KZ" w:eastAsia="ru-RU"/>
              </w:rPr>
              <w:t>,</w:t>
            </w:r>
            <w:r w:rsidRPr="006C0A32">
              <w:rPr>
                <w:rFonts w:eastAsia="Calibri"/>
                <w:color w:val="000000" w:themeColor="text1"/>
                <w:lang w:eastAsia="ru-RU"/>
              </w:rPr>
              <w:t>3</w:t>
            </w:r>
          </w:p>
        </w:tc>
      </w:tr>
      <w:tr w:rsidR="00FC7945" w:rsidRPr="006C0A32" w14:paraId="2AA482AF" w14:textId="77777777" w:rsidTr="00C33CF1">
        <w:trPr>
          <w:trHeight w:val="251"/>
          <w:jc w:val="center"/>
        </w:trPr>
        <w:tc>
          <w:tcPr>
            <w:tcW w:w="7372" w:type="dxa"/>
            <w:gridSpan w:val="2"/>
            <w:tcBorders>
              <w:top w:val="single" w:sz="4" w:space="0" w:color="auto"/>
              <w:bottom w:val="single" w:sz="4" w:space="0" w:color="auto"/>
            </w:tcBorders>
            <w:vAlign w:val="center"/>
          </w:tcPr>
          <w:p w14:paraId="20CF8976" w14:textId="77777777" w:rsidR="00CF7EF3" w:rsidRPr="006C0A32" w:rsidRDefault="00D5366D" w:rsidP="00384E62">
            <w:pPr>
              <w:jc w:val="center"/>
              <w:rPr>
                <w:b/>
                <w:lang w:val="kk-KZ" w:eastAsia="ru-RU"/>
              </w:rPr>
            </w:pPr>
            <w:r w:rsidRPr="006C0A32">
              <w:rPr>
                <w:b/>
                <w:lang w:val="kk-KZ" w:eastAsia="ru-RU"/>
              </w:rPr>
              <w:t>Территория области</w:t>
            </w:r>
          </w:p>
        </w:tc>
        <w:tc>
          <w:tcPr>
            <w:tcW w:w="2262" w:type="dxa"/>
            <w:tcBorders>
              <w:top w:val="single" w:sz="4" w:space="0" w:color="auto"/>
              <w:bottom w:val="single" w:sz="4" w:space="0" w:color="auto"/>
            </w:tcBorders>
            <w:vAlign w:val="center"/>
          </w:tcPr>
          <w:p w14:paraId="54D92D1D" w14:textId="77777777" w:rsidR="00CF7EF3" w:rsidRPr="006C0A32" w:rsidRDefault="00D5366D" w:rsidP="00384E62">
            <w:pPr>
              <w:tabs>
                <w:tab w:val="left" w:pos="8789"/>
              </w:tabs>
              <w:jc w:val="center"/>
              <w:rPr>
                <w:b/>
                <w:lang w:val="kk-KZ" w:eastAsia="ru-RU"/>
              </w:rPr>
            </w:pPr>
            <w:r w:rsidRPr="006C0A32">
              <w:rPr>
                <w:b/>
                <w:lang w:val="kk-KZ" w:eastAsia="ru-RU"/>
              </w:rPr>
              <w:t>11 863,1</w:t>
            </w:r>
          </w:p>
        </w:tc>
      </w:tr>
    </w:tbl>
    <w:p w14:paraId="0436428D" w14:textId="77777777" w:rsidR="00CF7EF3" w:rsidRPr="006C0A32" w:rsidRDefault="00D5366D" w:rsidP="00CF7EF3">
      <w:pPr>
        <w:ind w:firstLine="709"/>
        <w:jc w:val="center"/>
        <w:rPr>
          <w:i/>
          <w:noProof/>
          <w:lang w:val="kk-KZ" w:eastAsia="kk-KZ"/>
        </w:rPr>
      </w:pPr>
      <w:r w:rsidRPr="006C0A32">
        <w:rPr>
          <w:i/>
          <w:noProof/>
          <w:lang w:val="kk-KZ" w:eastAsia="kk-KZ"/>
        </w:rPr>
        <w:t>Источник: Акимат Атырауской области.</w:t>
      </w:r>
    </w:p>
    <w:p w14:paraId="30A3DFEF" w14:textId="77777777" w:rsidR="00CF7EF3" w:rsidRPr="006C0A32" w:rsidRDefault="00CF7EF3" w:rsidP="00CF7EF3">
      <w:pPr>
        <w:ind w:firstLine="709"/>
        <w:jc w:val="center"/>
        <w:rPr>
          <w:i/>
          <w:noProof/>
          <w:lang w:val="kk-KZ" w:eastAsia="kk-KZ"/>
        </w:rPr>
      </w:pPr>
    </w:p>
    <w:p w14:paraId="19D29CF5" w14:textId="77777777" w:rsidR="00CF7EF3" w:rsidRPr="006C0A32" w:rsidRDefault="00D5366D" w:rsidP="00C97A62">
      <w:pPr>
        <w:pBdr>
          <w:bottom w:val="single" w:sz="4" w:space="0" w:color="FFFFFF"/>
        </w:pBdr>
        <w:suppressAutoHyphens/>
        <w:autoSpaceDE w:val="0"/>
        <w:autoSpaceDN w:val="0"/>
        <w:adjustRightInd w:val="0"/>
        <w:ind w:firstLine="709"/>
        <w:jc w:val="both"/>
        <w:rPr>
          <w:b/>
          <w:i/>
          <w:lang w:val="ru-RU" w:eastAsia="ru-RU"/>
        </w:rPr>
      </w:pPr>
      <w:r w:rsidRPr="006C0A32">
        <w:rPr>
          <w:b/>
          <w:i/>
          <w:lang w:val="ru-RU" w:eastAsia="ru-RU"/>
        </w:rPr>
        <w:t xml:space="preserve">Состояние почв </w:t>
      </w:r>
    </w:p>
    <w:p w14:paraId="3FDC2145" w14:textId="77777777" w:rsidR="00CF7EF3" w:rsidRPr="006C0A32" w:rsidRDefault="00D5366D" w:rsidP="00C97A62">
      <w:pPr>
        <w:pBdr>
          <w:bottom w:val="single" w:sz="4" w:space="0" w:color="FFFFFF"/>
        </w:pBdr>
        <w:suppressAutoHyphens/>
        <w:autoSpaceDE w:val="0"/>
        <w:autoSpaceDN w:val="0"/>
        <w:adjustRightInd w:val="0"/>
        <w:ind w:firstLine="709"/>
        <w:jc w:val="both"/>
        <w:rPr>
          <w:lang w:val="ru-RU" w:eastAsia="ru-RU"/>
        </w:rPr>
      </w:pPr>
      <w:r w:rsidRPr="006C0A32">
        <w:rPr>
          <w:lang w:val="ru-RU" w:eastAsia="ru-RU"/>
        </w:rPr>
        <w:t>По данным РГП «Казгидромет</w:t>
      </w:r>
      <w:r w:rsidRPr="006C0A32">
        <w:rPr>
          <w:lang w:val="ru-RU" w:eastAsia="ru-RU"/>
        </w:rPr>
        <w:t xml:space="preserve">», в 2025 году наблюдения за состоянием почв проводились на пяти пунктах в г. Атырау, а также на трех пунктах, расположенных в с. Жанбай, с. Забурунье и с. Жамансор. </w:t>
      </w:r>
    </w:p>
    <w:p w14:paraId="7AF52BBB" w14:textId="77777777" w:rsidR="00CF7EF3" w:rsidRPr="006C0A32" w:rsidRDefault="00D5366D" w:rsidP="00C97A62">
      <w:pPr>
        <w:pBdr>
          <w:bottom w:val="single" w:sz="4" w:space="0" w:color="FFFFFF"/>
        </w:pBdr>
        <w:suppressAutoHyphens/>
        <w:autoSpaceDE w:val="0"/>
        <w:autoSpaceDN w:val="0"/>
        <w:adjustRightInd w:val="0"/>
        <w:ind w:firstLine="709"/>
        <w:jc w:val="both"/>
        <w:rPr>
          <w:lang w:val="ru-RU" w:eastAsia="ru-RU"/>
        </w:rPr>
      </w:pPr>
      <w:r w:rsidRPr="006C0A32">
        <w:rPr>
          <w:lang w:val="ru-RU" w:eastAsia="ru-RU"/>
        </w:rPr>
        <w:t>Кроме того, мониторинг осуществлялся по пяти контрольным точкам на месторождениях, распол</w:t>
      </w:r>
      <w:r w:rsidRPr="006C0A32">
        <w:rPr>
          <w:lang w:val="ru-RU" w:eastAsia="ru-RU"/>
        </w:rPr>
        <w:t>оженных в районах с. Жанбай, с. Забурунье, Доссора, Маката и Косшагая.</w:t>
      </w:r>
    </w:p>
    <w:p w14:paraId="2A9B92B5" w14:textId="77777777" w:rsidR="00CF7EF3" w:rsidRPr="006C0A32" w:rsidRDefault="00D5366D" w:rsidP="00C97A62">
      <w:pPr>
        <w:pBdr>
          <w:bottom w:val="single" w:sz="4" w:space="0" w:color="FFFFFF"/>
        </w:pBdr>
        <w:suppressAutoHyphens/>
        <w:autoSpaceDE w:val="0"/>
        <w:autoSpaceDN w:val="0"/>
        <w:adjustRightInd w:val="0"/>
        <w:ind w:firstLine="709"/>
        <w:jc w:val="both"/>
        <w:rPr>
          <w:lang w:val="ru-RU" w:eastAsia="ru-RU"/>
        </w:rPr>
      </w:pPr>
      <w:r w:rsidRPr="006C0A32">
        <w:rPr>
          <w:lang w:val="ru-RU" w:eastAsia="ru-RU"/>
        </w:rPr>
        <w:t>В отобранных пробах почвы определялось содержание нефтепродуктов, а также тяжелых металлов: кадмия, свинца, меди, хрома и цинка.</w:t>
      </w:r>
    </w:p>
    <w:p w14:paraId="2D57E147" w14:textId="77777777" w:rsidR="00CF7EF3" w:rsidRPr="006C0A32" w:rsidRDefault="00D5366D" w:rsidP="00CF7EF3">
      <w:pPr>
        <w:pBdr>
          <w:bottom w:val="single" w:sz="4" w:space="0" w:color="FFFFFF"/>
        </w:pBdr>
        <w:suppressAutoHyphens/>
        <w:autoSpaceDE w:val="0"/>
        <w:autoSpaceDN w:val="0"/>
        <w:adjustRightInd w:val="0"/>
        <w:ind w:left="7080"/>
        <w:jc w:val="right"/>
        <w:rPr>
          <w:b/>
          <w:lang w:val="ru-RU" w:eastAsia="ru-RU"/>
        </w:rPr>
      </w:pPr>
      <w:r w:rsidRPr="006C0A32">
        <w:rPr>
          <w:b/>
          <w:lang w:val="ru-RU" w:eastAsia="ru-RU"/>
        </w:rPr>
        <w:t>Таблица 12.</w:t>
      </w:r>
      <w:r w:rsidRPr="006C0A32">
        <w:rPr>
          <w:b/>
          <w:lang w:val="kk-KZ" w:eastAsia="ru-RU"/>
        </w:rPr>
        <w:t>5</w:t>
      </w:r>
      <w:r w:rsidRPr="006C0A32">
        <w:rPr>
          <w:b/>
          <w:lang w:val="ru-RU" w:eastAsia="ru-RU"/>
        </w:rPr>
        <w:t>.4</w:t>
      </w:r>
    </w:p>
    <w:p w14:paraId="1F6A2B20" w14:textId="77777777" w:rsidR="00CF7EF3" w:rsidRPr="006C0A32" w:rsidRDefault="00D5366D" w:rsidP="00CF7EF3">
      <w:pPr>
        <w:pBdr>
          <w:bottom w:val="single" w:sz="4" w:space="0" w:color="FFFFFF"/>
        </w:pBdr>
        <w:suppressAutoHyphens/>
        <w:autoSpaceDE w:val="0"/>
        <w:autoSpaceDN w:val="0"/>
        <w:adjustRightInd w:val="0"/>
        <w:ind w:firstLine="709"/>
        <w:jc w:val="both"/>
        <w:rPr>
          <w:b/>
          <w:color w:val="0D0D0D"/>
          <w:lang w:val="ru-RU" w:eastAsia="ru-RU"/>
        </w:rPr>
      </w:pPr>
      <w:r w:rsidRPr="006C0A32">
        <w:rPr>
          <w:b/>
          <w:color w:val="0D0D0D" w:themeColor="text1" w:themeTint="F2"/>
          <w:lang w:val="ru-RU" w:eastAsia="ru-RU"/>
        </w:rPr>
        <w:t>Содержание тяжелых металлов в почвах Атыр</w:t>
      </w:r>
      <w:r w:rsidRPr="006C0A32">
        <w:rPr>
          <w:b/>
          <w:color w:val="0D0D0D" w:themeColor="text1" w:themeTint="F2"/>
          <w:lang w:val="ru-RU" w:eastAsia="ru-RU"/>
        </w:rPr>
        <w:t>ауской области в 2025 году, мг/кг</w:t>
      </w:r>
    </w:p>
    <w:tbl>
      <w:tblPr>
        <w:tblStyle w:val="TableGrid0"/>
        <w:tblW w:w="9493" w:type="dxa"/>
        <w:jc w:val="center"/>
        <w:tblLayout w:type="fixed"/>
        <w:tblLook w:val="04A0" w:firstRow="1" w:lastRow="0" w:firstColumn="1" w:lastColumn="0" w:noHBand="0" w:noVBand="1"/>
      </w:tblPr>
      <w:tblGrid>
        <w:gridCol w:w="562"/>
        <w:gridCol w:w="2014"/>
        <w:gridCol w:w="1418"/>
        <w:gridCol w:w="1412"/>
        <w:gridCol w:w="1276"/>
        <w:gridCol w:w="1292"/>
        <w:gridCol w:w="1519"/>
      </w:tblGrid>
      <w:tr w:rsidR="00FC7945" w:rsidRPr="006C0A32" w14:paraId="0CCCEE0D" w14:textId="77777777" w:rsidTr="007F2F7C">
        <w:trPr>
          <w:jc w:val="center"/>
        </w:trPr>
        <w:tc>
          <w:tcPr>
            <w:tcW w:w="562" w:type="dxa"/>
          </w:tcPr>
          <w:p w14:paraId="4705254B" w14:textId="77777777" w:rsidR="00C97A62" w:rsidRPr="006C0A32" w:rsidRDefault="00D5366D" w:rsidP="00C97A62">
            <w:pPr>
              <w:suppressAutoHyphens/>
              <w:autoSpaceDE w:val="0"/>
              <w:autoSpaceDN w:val="0"/>
              <w:adjustRightInd w:val="0"/>
              <w:jc w:val="center"/>
              <w:rPr>
                <w:rFonts w:ascii="Times New Roman" w:hAnsi="Times New Roman"/>
                <w:b/>
                <w:color w:val="0D0D0D"/>
                <w:lang w:eastAsia="ru-RU"/>
              </w:rPr>
            </w:pPr>
            <w:r w:rsidRPr="006C0A32">
              <w:rPr>
                <w:rFonts w:ascii="Times New Roman" w:hAnsi="Times New Roman"/>
                <w:b/>
                <w:color w:val="0D0D0D" w:themeColor="text1" w:themeTint="F2"/>
                <w:lang w:eastAsia="ru-RU"/>
              </w:rPr>
              <w:t>№</w:t>
            </w:r>
          </w:p>
        </w:tc>
        <w:tc>
          <w:tcPr>
            <w:tcW w:w="2014" w:type="dxa"/>
            <w:vAlign w:val="center"/>
          </w:tcPr>
          <w:p w14:paraId="2B7490B4" w14:textId="77777777" w:rsidR="00C97A62" w:rsidRPr="006C0A32" w:rsidRDefault="00D5366D" w:rsidP="00C97A62">
            <w:pPr>
              <w:suppressAutoHyphens/>
              <w:autoSpaceDE w:val="0"/>
              <w:autoSpaceDN w:val="0"/>
              <w:adjustRightInd w:val="0"/>
              <w:jc w:val="center"/>
              <w:rPr>
                <w:rFonts w:ascii="Times New Roman" w:hAnsi="Times New Roman"/>
                <w:b/>
                <w:color w:val="0D0D0D"/>
                <w:lang w:eastAsia="ru-RU"/>
              </w:rPr>
            </w:pPr>
            <w:r w:rsidRPr="006C0A32">
              <w:rPr>
                <w:rFonts w:ascii="Times New Roman" w:hAnsi="Times New Roman"/>
                <w:b/>
                <w:color w:val="0D0D0D" w:themeColor="text1" w:themeTint="F2"/>
                <w:lang w:eastAsia="ru-RU"/>
              </w:rPr>
              <w:t>Населенный пункт</w:t>
            </w:r>
          </w:p>
        </w:tc>
        <w:tc>
          <w:tcPr>
            <w:tcW w:w="1418" w:type="dxa"/>
            <w:vAlign w:val="center"/>
          </w:tcPr>
          <w:p w14:paraId="31E016CB" w14:textId="77777777" w:rsidR="00C97A62" w:rsidRPr="006C0A32" w:rsidRDefault="00D5366D" w:rsidP="00C97A62">
            <w:pPr>
              <w:suppressAutoHyphens/>
              <w:autoSpaceDE w:val="0"/>
              <w:autoSpaceDN w:val="0"/>
              <w:adjustRightInd w:val="0"/>
              <w:jc w:val="center"/>
              <w:rPr>
                <w:rFonts w:ascii="Times New Roman" w:hAnsi="Times New Roman"/>
                <w:b/>
                <w:color w:val="0D0D0D"/>
                <w:lang w:eastAsia="ru-RU"/>
              </w:rPr>
            </w:pPr>
            <w:r w:rsidRPr="006C0A32">
              <w:rPr>
                <w:rFonts w:ascii="Times New Roman" w:hAnsi="Times New Roman"/>
                <w:b/>
                <w:color w:val="0D0D0D" w:themeColor="text1" w:themeTint="F2"/>
                <w:lang w:eastAsia="ru-RU"/>
              </w:rPr>
              <w:t>Цинк</w:t>
            </w:r>
          </w:p>
        </w:tc>
        <w:tc>
          <w:tcPr>
            <w:tcW w:w="1412" w:type="dxa"/>
            <w:vAlign w:val="center"/>
          </w:tcPr>
          <w:p w14:paraId="7CD73592" w14:textId="77777777" w:rsidR="00C97A62" w:rsidRPr="006C0A32" w:rsidRDefault="00D5366D" w:rsidP="00C97A62">
            <w:pPr>
              <w:suppressAutoHyphens/>
              <w:autoSpaceDE w:val="0"/>
              <w:autoSpaceDN w:val="0"/>
              <w:adjustRightInd w:val="0"/>
              <w:rPr>
                <w:rFonts w:ascii="Times New Roman" w:hAnsi="Times New Roman"/>
                <w:b/>
                <w:color w:val="0D0D0D"/>
                <w:lang w:eastAsia="ru-RU"/>
              </w:rPr>
            </w:pPr>
            <w:r w:rsidRPr="006C0A32">
              <w:rPr>
                <w:rFonts w:ascii="Times New Roman" w:hAnsi="Times New Roman"/>
                <w:b/>
                <w:color w:val="0D0D0D" w:themeColor="text1" w:themeTint="F2"/>
                <w:lang w:eastAsia="ru-RU"/>
              </w:rPr>
              <w:t>Медь</w:t>
            </w:r>
          </w:p>
        </w:tc>
        <w:tc>
          <w:tcPr>
            <w:tcW w:w="1276" w:type="dxa"/>
            <w:vAlign w:val="center"/>
          </w:tcPr>
          <w:p w14:paraId="672F1B59" w14:textId="77777777" w:rsidR="00C97A62" w:rsidRPr="006C0A32" w:rsidRDefault="00D5366D" w:rsidP="00C97A62">
            <w:pPr>
              <w:suppressAutoHyphens/>
              <w:autoSpaceDE w:val="0"/>
              <w:autoSpaceDN w:val="0"/>
              <w:adjustRightInd w:val="0"/>
              <w:jc w:val="center"/>
              <w:rPr>
                <w:rFonts w:ascii="Times New Roman" w:hAnsi="Times New Roman"/>
                <w:b/>
                <w:color w:val="0D0D0D"/>
                <w:lang w:eastAsia="ru-RU"/>
              </w:rPr>
            </w:pPr>
            <w:r w:rsidRPr="006C0A32">
              <w:rPr>
                <w:rFonts w:ascii="Times New Roman" w:hAnsi="Times New Roman"/>
                <w:b/>
                <w:color w:val="0D0D0D" w:themeColor="text1" w:themeTint="F2"/>
                <w:lang w:eastAsia="ru-RU"/>
              </w:rPr>
              <w:t>Хром</w:t>
            </w:r>
          </w:p>
        </w:tc>
        <w:tc>
          <w:tcPr>
            <w:tcW w:w="1292" w:type="dxa"/>
            <w:vAlign w:val="center"/>
          </w:tcPr>
          <w:p w14:paraId="1539022C" w14:textId="77777777" w:rsidR="00C97A62" w:rsidRPr="006C0A32" w:rsidRDefault="00D5366D" w:rsidP="00C97A62">
            <w:pPr>
              <w:suppressAutoHyphens/>
              <w:autoSpaceDE w:val="0"/>
              <w:autoSpaceDN w:val="0"/>
              <w:adjustRightInd w:val="0"/>
              <w:jc w:val="center"/>
              <w:rPr>
                <w:rFonts w:ascii="Times New Roman" w:hAnsi="Times New Roman"/>
                <w:b/>
                <w:color w:val="0D0D0D"/>
                <w:lang w:eastAsia="ru-RU"/>
              </w:rPr>
            </w:pPr>
            <w:r w:rsidRPr="006C0A32">
              <w:rPr>
                <w:rFonts w:ascii="Times New Roman" w:hAnsi="Times New Roman"/>
                <w:b/>
                <w:color w:val="0D0D0D" w:themeColor="text1" w:themeTint="F2"/>
                <w:lang w:eastAsia="ru-RU"/>
              </w:rPr>
              <w:t xml:space="preserve">Свинец </w:t>
            </w:r>
          </w:p>
        </w:tc>
        <w:tc>
          <w:tcPr>
            <w:tcW w:w="1519" w:type="dxa"/>
            <w:vAlign w:val="center"/>
          </w:tcPr>
          <w:p w14:paraId="4715077C" w14:textId="77777777" w:rsidR="00C97A62" w:rsidRPr="006C0A32" w:rsidRDefault="00D5366D" w:rsidP="00C97A62">
            <w:pPr>
              <w:suppressAutoHyphens/>
              <w:autoSpaceDE w:val="0"/>
              <w:autoSpaceDN w:val="0"/>
              <w:adjustRightInd w:val="0"/>
              <w:jc w:val="center"/>
              <w:rPr>
                <w:rFonts w:ascii="Times New Roman" w:hAnsi="Times New Roman"/>
                <w:b/>
                <w:color w:val="0D0D0D"/>
                <w:lang w:eastAsia="ru-RU"/>
              </w:rPr>
            </w:pPr>
            <w:r w:rsidRPr="006C0A32">
              <w:rPr>
                <w:rFonts w:ascii="Times New Roman" w:hAnsi="Times New Roman"/>
                <w:b/>
                <w:color w:val="0D0D0D" w:themeColor="text1" w:themeTint="F2"/>
                <w:lang w:eastAsia="ru-RU"/>
              </w:rPr>
              <w:t>Кадмий</w:t>
            </w:r>
          </w:p>
        </w:tc>
      </w:tr>
      <w:tr w:rsidR="00FC7945" w:rsidRPr="006C0A32" w14:paraId="4160A021" w14:textId="77777777" w:rsidTr="007F2F7C">
        <w:trPr>
          <w:jc w:val="center"/>
        </w:trPr>
        <w:tc>
          <w:tcPr>
            <w:tcW w:w="562" w:type="dxa"/>
          </w:tcPr>
          <w:p w14:paraId="2CD51F92" w14:textId="77777777" w:rsidR="00C97A62" w:rsidRPr="006C0A32" w:rsidRDefault="00D5366D" w:rsidP="00C97A62">
            <w:pPr>
              <w:suppressAutoHyphens/>
              <w:autoSpaceDE w:val="0"/>
              <w:autoSpaceDN w:val="0"/>
              <w:adjustRightInd w:val="0"/>
              <w:ind w:firstLine="29"/>
              <w:jc w:val="center"/>
              <w:rPr>
                <w:rFonts w:ascii="Times New Roman" w:hAnsi="Times New Roman"/>
                <w:color w:val="0D0D0D"/>
                <w:lang w:eastAsia="ru-RU"/>
              </w:rPr>
            </w:pPr>
            <w:r w:rsidRPr="006C0A32">
              <w:rPr>
                <w:rFonts w:ascii="Times New Roman" w:hAnsi="Times New Roman"/>
                <w:color w:val="0D0D0D" w:themeColor="text1" w:themeTint="F2"/>
                <w:lang w:eastAsia="ru-RU"/>
              </w:rPr>
              <w:t>1.</w:t>
            </w:r>
          </w:p>
        </w:tc>
        <w:tc>
          <w:tcPr>
            <w:tcW w:w="2014" w:type="dxa"/>
            <w:vAlign w:val="center"/>
          </w:tcPr>
          <w:p w14:paraId="0728FC62" w14:textId="77777777" w:rsidR="00C97A62" w:rsidRPr="006C0A32" w:rsidRDefault="00D5366D" w:rsidP="00C97A62">
            <w:pPr>
              <w:suppressAutoHyphens/>
              <w:autoSpaceDE w:val="0"/>
              <w:autoSpaceDN w:val="0"/>
              <w:adjustRightInd w:val="0"/>
              <w:ind w:firstLine="29"/>
              <w:jc w:val="center"/>
              <w:rPr>
                <w:rFonts w:ascii="Times New Roman" w:hAnsi="Times New Roman"/>
                <w:color w:val="0D0D0D"/>
                <w:lang w:eastAsia="ru-RU"/>
              </w:rPr>
            </w:pPr>
            <w:r w:rsidRPr="006C0A32">
              <w:rPr>
                <w:rFonts w:ascii="Times New Roman" w:hAnsi="Times New Roman"/>
                <w:color w:val="0D0D0D" w:themeColor="text1" w:themeTint="F2"/>
                <w:lang w:eastAsia="ru-RU"/>
              </w:rPr>
              <w:t>г. Атырау</w:t>
            </w:r>
          </w:p>
        </w:tc>
        <w:tc>
          <w:tcPr>
            <w:tcW w:w="1418" w:type="dxa"/>
            <w:vAlign w:val="center"/>
          </w:tcPr>
          <w:p w14:paraId="4A66F4FF" w14:textId="77777777" w:rsidR="00C97A62" w:rsidRPr="006C0A32" w:rsidRDefault="00D5366D" w:rsidP="00C97A62">
            <w:pPr>
              <w:suppressAutoHyphens/>
              <w:autoSpaceDE w:val="0"/>
              <w:autoSpaceDN w:val="0"/>
              <w:adjustRightInd w:val="0"/>
              <w:jc w:val="center"/>
              <w:rPr>
                <w:rFonts w:ascii="Times New Roman" w:hAnsi="Times New Roman"/>
                <w:color w:val="0D0D0D"/>
                <w:lang w:eastAsia="ru-RU"/>
              </w:rPr>
            </w:pPr>
            <w:r w:rsidRPr="006C0A32">
              <w:rPr>
                <w:rFonts w:ascii="Times New Roman" w:hAnsi="Times New Roman"/>
                <w:color w:val="0D0D0D" w:themeColor="text1" w:themeTint="F2"/>
                <w:lang w:eastAsia="ru-RU"/>
              </w:rPr>
              <w:t>2,00 - 2,23 мг/кг</w:t>
            </w:r>
          </w:p>
        </w:tc>
        <w:tc>
          <w:tcPr>
            <w:tcW w:w="1412" w:type="dxa"/>
            <w:vAlign w:val="center"/>
          </w:tcPr>
          <w:p w14:paraId="6AD1B9B8" w14:textId="77777777" w:rsidR="00C97A62" w:rsidRPr="006C0A32" w:rsidRDefault="00D5366D" w:rsidP="00C97A62">
            <w:pPr>
              <w:suppressAutoHyphens/>
              <w:autoSpaceDE w:val="0"/>
              <w:autoSpaceDN w:val="0"/>
              <w:adjustRightInd w:val="0"/>
              <w:jc w:val="center"/>
              <w:rPr>
                <w:rFonts w:ascii="Times New Roman" w:hAnsi="Times New Roman"/>
                <w:color w:val="0D0D0D"/>
                <w:lang w:eastAsia="ru-RU"/>
              </w:rPr>
            </w:pPr>
            <w:r w:rsidRPr="006C0A32">
              <w:rPr>
                <w:rFonts w:ascii="Times New Roman" w:hAnsi="Times New Roman"/>
                <w:color w:val="0D0D0D" w:themeColor="text1" w:themeTint="F2"/>
                <w:lang w:eastAsia="ru-RU"/>
              </w:rPr>
              <w:t>0,33 - 0,36 мг/кг</w:t>
            </w:r>
          </w:p>
        </w:tc>
        <w:tc>
          <w:tcPr>
            <w:tcW w:w="1276" w:type="dxa"/>
            <w:vAlign w:val="center"/>
          </w:tcPr>
          <w:p w14:paraId="0ACEB4F1" w14:textId="77777777" w:rsidR="00C97A62" w:rsidRPr="006C0A32" w:rsidRDefault="00D5366D" w:rsidP="00C97A62">
            <w:pPr>
              <w:suppressAutoHyphens/>
              <w:autoSpaceDE w:val="0"/>
              <w:autoSpaceDN w:val="0"/>
              <w:adjustRightInd w:val="0"/>
              <w:jc w:val="center"/>
              <w:rPr>
                <w:rFonts w:ascii="Times New Roman" w:hAnsi="Times New Roman"/>
                <w:color w:val="0D0D0D"/>
                <w:lang w:eastAsia="ru-RU"/>
              </w:rPr>
            </w:pPr>
            <w:r w:rsidRPr="006C0A32">
              <w:rPr>
                <w:rFonts w:ascii="Times New Roman" w:hAnsi="Times New Roman"/>
                <w:color w:val="0D0D0D" w:themeColor="text1" w:themeTint="F2"/>
                <w:lang w:eastAsia="ru-RU"/>
              </w:rPr>
              <w:t>0,09 - 0,13 мг/кг</w:t>
            </w:r>
          </w:p>
        </w:tc>
        <w:tc>
          <w:tcPr>
            <w:tcW w:w="1292" w:type="dxa"/>
            <w:vAlign w:val="center"/>
          </w:tcPr>
          <w:p w14:paraId="37004703" w14:textId="77777777" w:rsidR="00C97A62" w:rsidRPr="006C0A32" w:rsidRDefault="00D5366D" w:rsidP="00C97A62">
            <w:pPr>
              <w:suppressAutoHyphens/>
              <w:autoSpaceDE w:val="0"/>
              <w:autoSpaceDN w:val="0"/>
              <w:adjustRightInd w:val="0"/>
              <w:jc w:val="center"/>
              <w:rPr>
                <w:rFonts w:ascii="Times New Roman" w:hAnsi="Times New Roman"/>
                <w:color w:val="0D0D0D"/>
                <w:lang w:eastAsia="ru-RU"/>
              </w:rPr>
            </w:pPr>
            <w:r w:rsidRPr="006C0A32">
              <w:rPr>
                <w:rFonts w:ascii="Times New Roman" w:hAnsi="Times New Roman"/>
                <w:color w:val="0D0D0D" w:themeColor="text1" w:themeTint="F2"/>
                <w:lang w:eastAsia="ru-RU"/>
              </w:rPr>
              <w:t>0,13 - 0,19 мг/кг</w:t>
            </w:r>
          </w:p>
        </w:tc>
        <w:tc>
          <w:tcPr>
            <w:tcW w:w="1519" w:type="dxa"/>
            <w:vAlign w:val="center"/>
          </w:tcPr>
          <w:p w14:paraId="20B1002E" w14:textId="77777777" w:rsidR="00C97A62" w:rsidRPr="006C0A32" w:rsidRDefault="00D5366D" w:rsidP="00C97A62">
            <w:pPr>
              <w:suppressAutoHyphens/>
              <w:autoSpaceDE w:val="0"/>
              <w:autoSpaceDN w:val="0"/>
              <w:adjustRightInd w:val="0"/>
              <w:jc w:val="center"/>
              <w:rPr>
                <w:rFonts w:ascii="Times New Roman" w:hAnsi="Times New Roman"/>
                <w:color w:val="0D0D0D"/>
                <w:lang w:eastAsia="ru-RU"/>
              </w:rPr>
            </w:pPr>
            <w:r w:rsidRPr="006C0A32">
              <w:rPr>
                <w:rFonts w:ascii="Times New Roman" w:hAnsi="Times New Roman"/>
                <w:color w:val="0D0D0D" w:themeColor="text1" w:themeTint="F2"/>
                <w:lang w:eastAsia="ru-RU"/>
              </w:rPr>
              <w:t>0,11 - 0,16 мг/кг</w:t>
            </w:r>
          </w:p>
        </w:tc>
      </w:tr>
      <w:tr w:rsidR="00FC7945" w:rsidRPr="006C0A32" w14:paraId="19FE3866" w14:textId="77777777" w:rsidTr="007F2F7C">
        <w:trPr>
          <w:jc w:val="center"/>
        </w:trPr>
        <w:tc>
          <w:tcPr>
            <w:tcW w:w="562" w:type="dxa"/>
          </w:tcPr>
          <w:p w14:paraId="32EBED67" w14:textId="77777777" w:rsidR="00C97A62" w:rsidRPr="006C0A32" w:rsidRDefault="00D5366D" w:rsidP="00C97A62">
            <w:pPr>
              <w:suppressAutoHyphens/>
              <w:autoSpaceDE w:val="0"/>
              <w:autoSpaceDN w:val="0"/>
              <w:adjustRightInd w:val="0"/>
              <w:jc w:val="center"/>
              <w:rPr>
                <w:rFonts w:ascii="Times New Roman" w:hAnsi="Times New Roman"/>
                <w:color w:val="0D0D0D"/>
                <w:lang w:eastAsia="ru-RU"/>
              </w:rPr>
            </w:pPr>
            <w:r w:rsidRPr="006C0A32">
              <w:rPr>
                <w:rFonts w:ascii="Times New Roman" w:hAnsi="Times New Roman"/>
                <w:color w:val="0D0D0D" w:themeColor="text1" w:themeTint="F2"/>
                <w:lang w:eastAsia="ru-RU"/>
              </w:rPr>
              <w:t>2.</w:t>
            </w:r>
          </w:p>
        </w:tc>
        <w:tc>
          <w:tcPr>
            <w:tcW w:w="2014" w:type="dxa"/>
            <w:vAlign w:val="center"/>
          </w:tcPr>
          <w:p w14:paraId="1FFF52F9" w14:textId="77777777" w:rsidR="00C97A62" w:rsidRPr="006C0A32" w:rsidRDefault="00D5366D" w:rsidP="00C97A62">
            <w:pPr>
              <w:suppressAutoHyphens/>
              <w:autoSpaceDE w:val="0"/>
              <w:autoSpaceDN w:val="0"/>
              <w:adjustRightInd w:val="0"/>
              <w:jc w:val="center"/>
              <w:rPr>
                <w:rFonts w:ascii="Times New Roman" w:hAnsi="Times New Roman"/>
                <w:color w:val="0D0D0D"/>
                <w:lang w:eastAsia="ru-RU"/>
              </w:rPr>
            </w:pPr>
            <w:r w:rsidRPr="006C0A32">
              <w:rPr>
                <w:rFonts w:ascii="Times New Roman" w:hAnsi="Times New Roman"/>
                <w:color w:val="0D0D0D" w:themeColor="text1" w:themeTint="F2"/>
                <w:lang w:eastAsia="ru-RU"/>
              </w:rPr>
              <w:t>с. Жанбай</w:t>
            </w:r>
          </w:p>
        </w:tc>
        <w:tc>
          <w:tcPr>
            <w:tcW w:w="1418" w:type="dxa"/>
            <w:vAlign w:val="center"/>
          </w:tcPr>
          <w:p w14:paraId="211EEA08" w14:textId="77777777" w:rsidR="00C97A62" w:rsidRPr="006C0A32" w:rsidRDefault="00D5366D" w:rsidP="00C97A62">
            <w:pPr>
              <w:suppressAutoHyphens/>
              <w:autoSpaceDE w:val="0"/>
              <w:autoSpaceDN w:val="0"/>
              <w:adjustRightInd w:val="0"/>
              <w:jc w:val="center"/>
              <w:rPr>
                <w:rFonts w:ascii="Times New Roman" w:hAnsi="Times New Roman"/>
                <w:color w:val="0D0D0D"/>
                <w:lang w:eastAsia="ru-RU"/>
              </w:rPr>
            </w:pPr>
            <w:r w:rsidRPr="006C0A32">
              <w:rPr>
                <w:rFonts w:ascii="Times New Roman" w:hAnsi="Times New Roman"/>
                <w:color w:val="0D0D0D" w:themeColor="text1" w:themeTint="F2"/>
                <w:lang w:eastAsia="ru-RU"/>
              </w:rPr>
              <w:t>2,02 - 2,23 мг/кг</w:t>
            </w:r>
          </w:p>
        </w:tc>
        <w:tc>
          <w:tcPr>
            <w:tcW w:w="1412" w:type="dxa"/>
            <w:vAlign w:val="center"/>
          </w:tcPr>
          <w:p w14:paraId="3A050B00" w14:textId="77777777" w:rsidR="00C97A62" w:rsidRPr="006C0A32" w:rsidRDefault="00D5366D" w:rsidP="00C97A62">
            <w:pPr>
              <w:suppressAutoHyphens/>
              <w:autoSpaceDE w:val="0"/>
              <w:autoSpaceDN w:val="0"/>
              <w:adjustRightInd w:val="0"/>
              <w:jc w:val="center"/>
              <w:rPr>
                <w:rFonts w:ascii="Times New Roman" w:hAnsi="Times New Roman"/>
                <w:color w:val="0D0D0D"/>
                <w:lang w:eastAsia="ru-RU"/>
              </w:rPr>
            </w:pPr>
            <w:r w:rsidRPr="006C0A32">
              <w:rPr>
                <w:rFonts w:ascii="Times New Roman" w:hAnsi="Times New Roman"/>
                <w:color w:val="0D0D0D" w:themeColor="text1" w:themeTint="F2"/>
                <w:lang w:eastAsia="ru-RU"/>
              </w:rPr>
              <w:t>0,24 - 0,28 мг/кг</w:t>
            </w:r>
          </w:p>
        </w:tc>
        <w:tc>
          <w:tcPr>
            <w:tcW w:w="1276" w:type="dxa"/>
            <w:vAlign w:val="center"/>
          </w:tcPr>
          <w:p w14:paraId="6E83CD86" w14:textId="77777777" w:rsidR="00C97A62" w:rsidRPr="006C0A32" w:rsidRDefault="00D5366D" w:rsidP="00C97A62">
            <w:pPr>
              <w:suppressAutoHyphens/>
              <w:autoSpaceDE w:val="0"/>
              <w:autoSpaceDN w:val="0"/>
              <w:adjustRightInd w:val="0"/>
              <w:jc w:val="center"/>
              <w:rPr>
                <w:rFonts w:ascii="Times New Roman" w:hAnsi="Times New Roman"/>
                <w:color w:val="0D0D0D"/>
                <w:lang w:eastAsia="ru-RU"/>
              </w:rPr>
            </w:pPr>
            <w:r w:rsidRPr="006C0A32">
              <w:rPr>
                <w:rFonts w:ascii="Times New Roman" w:hAnsi="Times New Roman"/>
                <w:color w:val="0D0D0D" w:themeColor="text1" w:themeTint="F2"/>
                <w:lang w:eastAsia="ru-RU"/>
              </w:rPr>
              <w:t>0,08 - 0,11</w:t>
            </w:r>
          </w:p>
          <w:p w14:paraId="5170754E" w14:textId="77777777" w:rsidR="00C97A62" w:rsidRPr="006C0A32" w:rsidRDefault="00D5366D" w:rsidP="00C97A62">
            <w:pPr>
              <w:suppressAutoHyphens/>
              <w:autoSpaceDE w:val="0"/>
              <w:autoSpaceDN w:val="0"/>
              <w:adjustRightInd w:val="0"/>
              <w:jc w:val="center"/>
              <w:rPr>
                <w:rFonts w:ascii="Times New Roman" w:hAnsi="Times New Roman"/>
                <w:color w:val="0D0D0D"/>
                <w:lang w:eastAsia="ru-RU"/>
              </w:rPr>
            </w:pPr>
            <w:r w:rsidRPr="006C0A32">
              <w:rPr>
                <w:rFonts w:ascii="Times New Roman" w:hAnsi="Times New Roman"/>
                <w:color w:val="0D0D0D" w:themeColor="text1" w:themeTint="F2"/>
                <w:lang w:eastAsia="ru-RU"/>
              </w:rPr>
              <w:t>мг/кг</w:t>
            </w:r>
          </w:p>
        </w:tc>
        <w:tc>
          <w:tcPr>
            <w:tcW w:w="1292" w:type="dxa"/>
            <w:vAlign w:val="center"/>
          </w:tcPr>
          <w:p w14:paraId="62511344" w14:textId="77777777" w:rsidR="00C97A62" w:rsidRPr="006C0A32" w:rsidRDefault="00D5366D" w:rsidP="00C97A62">
            <w:pPr>
              <w:suppressAutoHyphens/>
              <w:autoSpaceDE w:val="0"/>
              <w:autoSpaceDN w:val="0"/>
              <w:adjustRightInd w:val="0"/>
              <w:jc w:val="center"/>
              <w:rPr>
                <w:rFonts w:ascii="Times New Roman" w:hAnsi="Times New Roman"/>
                <w:color w:val="0D0D0D"/>
                <w:lang w:eastAsia="ru-RU"/>
              </w:rPr>
            </w:pPr>
            <w:r w:rsidRPr="006C0A32">
              <w:rPr>
                <w:rFonts w:ascii="Times New Roman" w:hAnsi="Times New Roman"/>
                <w:color w:val="0D0D0D" w:themeColor="text1" w:themeTint="F2"/>
                <w:lang w:eastAsia="ru-RU"/>
              </w:rPr>
              <w:t>0,12 - 0,15 мг/кг</w:t>
            </w:r>
          </w:p>
        </w:tc>
        <w:tc>
          <w:tcPr>
            <w:tcW w:w="1519" w:type="dxa"/>
            <w:vAlign w:val="center"/>
          </w:tcPr>
          <w:p w14:paraId="5B5D010D" w14:textId="77777777" w:rsidR="00C97A62" w:rsidRPr="006C0A32" w:rsidRDefault="00D5366D" w:rsidP="00C97A62">
            <w:pPr>
              <w:suppressAutoHyphens/>
              <w:autoSpaceDE w:val="0"/>
              <w:autoSpaceDN w:val="0"/>
              <w:adjustRightInd w:val="0"/>
              <w:jc w:val="center"/>
              <w:rPr>
                <w:rFonts w:ascii="Times New Roman" w:hAnsi="Times New Roman"/>
                <w:color w:val="0D0D0D"/>
                <w:lang w:eastAsia="ru-RU"/>
              </w:rPr>
            </w:pPr>
            <w:r w:rsidRPr="006C0A32">
              <w:rPr>
                <w:rFonts w:ascii="Times New Roman" w:hAnsi="Times New Roman"/>
                <w:color w:val="0D0D0D" w:themeColor="text1" w:themeTint="F2"/>
                <w:lang w:eastAsia="ru-RU"/>
              </w:rPr>
              <w:t>0,11 - 0,14мг/кг</w:t>
            </w:r>
          </w:p>
        </w:tc>
      </w:tr>
      <w:tr w:rsidR="00FC7945" w:rsidRPr="006C0A32" w14:paraId="2083A34E" w14:textId="77777777" w:rsidTr="007F2F7C">
        <w:trPr>
          <w:trHeight w:val="381"/>
          <w:jc w:val="center"/>
        </w:trPr>
        <w:tc>
          <w:tcPr>
            <w:tcW w:w="562" w:type="dxa"/>
          </w:tcPr>
          <w:p w14:paraId="48C67161" w14:textId="77777777" w:rsidR="00C97A62" w:rsidRPr="006C0A32" w:rsidRDefault="00D5366D" w:rsidP="00C97A62">
            <w:pPr>
              <w:suppressAutoHyphens/>
              <w:autoSpaceDE w:val="0"/>
              <w:autoSpaceDN w:val="0"/>
              <w:adjustRightInd w:val="0"/>
              <w:ind w:firstLine="29"/>
              <w:jc w:val="center"/>
              <w:rPr>
                <w:rFonts w:ascii="Times New Roman" w:hAnsi="Times New Roman"/>
                <w:color w:val="0D0D0D"/>
                <w:lang w:eastAsia="ru-RU"/>
              </w:rPr>
            </w:pPr>
            <w:r w:rsidRPr="006C0A32">
              <w:rPr>
                <w:rFonts w:ascii="Times New Roman" w:hAnsi="Times New Roman"/>
                <w:color w:val="0D0D0D" w:themeColor="text1" w:themeTint="F2"/>
                <w:lang w:eastAsia="ru-RU"/>
              </w:rPr>
              <w:t>3.</w:t>
            </w:r>
          </w:p>
        </w:tc>
        <w:tc>
          <w:tcPr>
            <w:tcW w:w="2014" w:type="dxa"/>
            <w:vAlign w:val="center"/>
          </w:tcPr>
          <w:p w14:paraId="7FF86549" w14:textId="77777777" w:rsidR="00C97A62" w:rsidRPr="006C0A32" w:rsidRDefault="00D5366D" w:rsidP="00C97A62">
            <w:pPr>
              <w:suppressAutoHyphens/>
              <w:autoSpaceDE w:val="0"/>
              <w:autoSpaceDN w:val="0"/>
              <w:adjustRightInd w:val="0"/>
              <w:ind w:firstLine="29"/>
              <w:jc w:val="center"/>
              <w:rPr>
                <w:rFonts w:ascii="Times New Roman" w:hAnsi="Times New Roman"/>
                <w:color w:val="0D0D0D"/>
                <w:lang w:eastAsia="ru-RU"/>
              </w:rPr>
            </w:pPr>
            <w:r w:rsidRPr="006C0A32">
              <w:rPr>
                <w:rFonts w:ascii="Times New Roman" w:hAnsi="Times New Roman"/>
                <w:color w:val="0D0D0D" w:themeColor="text1" w:themeTint="F2"/>
                <w:lang w:eastAsia="ru-RU"/>
              </w:rPr>
              <w:t>с. Забурунье</w:t>
            </w:r>
          </w:p>
        </w:tc>
        <w:tc>
          <w:tcPr>
            <w:tcW w:w="1418" w:type="dxa"/>
            <w:vAlign w:val="center"/>
          </w:tcPr>
          <w:p w14:paraId="7752938F" w14:textId="77777777" w:rsidR="00C97A62" w:rsidRPr="006C0A32" w:rsidRDefault="00D5366D" w:rsidP="00C97A62">
            <w:pPr>
              <w:suppressAutoHyphens/>
              <w:autoSpaceDE w:val="0"/>
              <w:autoSpaceDN w:val="0"/>
              <w:adjustRightInd w:val="0"/>
              <w:jc w:val="center"/>
              <w:rPr>
                <w:rFonts w:ascii="Times New Roman" w:hAnsi="Times New Roman"/>
                <w:color w:val="0D0D0D"/>
                <w:lang w:eastAsia="ru-RU"/>
              </w:rPr>
            </w:pPr>
            <w:r w:rsidRPr="006C0A32">
              <w:rPr>
                <w:rFonts w:ascii="Times New Roman" w:hAnsi="Times New Roman"/>
                <w:color w:val="0D0D0D" w:themeColor="text1" w:themeTint="F2"/>
                <w:lang w:eastAsia="ru-RU"/>
              </w:rPr>
              <w:t>2,07 - 2,27 мг/кг</w:t>
            </w:r>
          </w:p>
        </w:tc>
        <w:tc>
          <w:tcPr>
            <w:tcW w:w="1412" w:type="dxa"/>
            <w:vAlign w:val="center"/>
          </w:tcPr>
          <w:p w14:paraId="35F3C079" w14:textId="77777777" w:rsidR="00C97A62" w:rsidRPr="006C0A32" w:rsidRDefault="00D5366D" w:rsidP="00C97A62">
            <w:pPr>
              <w:suppressAutoHyphens/>
              <w:autoSpaceDE w:val="0"/>
              <w:autoSpaceDN w:val="0"/>
              <w:adjustRightInd w:val="0"/>
              <w:jc w:val="center"/>
              <w:rPr>
                <w:rFonts w:ascii="Times New Roman" w:hAnsi="Times New Roman"/>
                <w:color w:val="0D0D0D"/>
                <w:lang w:eastAsia="ru-RU"/>
              </w:rPr>
            </w:pPr>
            <w:r w:rsidRPr="006C0A32">
              <w:rPr>
                <w:rFonts w:ascii="Times New Roman" w:hAnsi="Times New Roman"/>
                <w:color w:val="0D0D0D" w:themeColor="text1" w:themeTint="F2"/>
                <w:lang w:eastAsia="ru-RU"/>
              </w:rPr>
              <w:t>0,27 - 0,31мг/кг</w:t>
            </w:r>
          </w:p>
        </w:tc>
        <w:tc>
          <w:tcPr>
            <w:tcW w:w="1276" w:type="dxa"/>
            <w:vAlign w:val="center"/>
          </w:tcPr>
          <w:p w14:paraId="632BAE9B" w14:textId="77777777" w:rsidR="00C97A62" w:rsidRPr="006C0A32" w:rsidRDefault="00D5366D" w:rsidP="00C97A62">
            <w:pPr>
              <w:suppressAutoHyphens/>
              <w:autoSpaceDE w:val="0"/>
              <w:autoSpaceDN w:val="0"/>
              <w:adjustRightInd w:val="0"/>
              <w:jc w:val="center"/>
              <w:rPr>
                <w:rFonts w:ascii="Times New Roman" w:hAnsi="Times New Roman"/>
                <w:color w:val="0D0D0D"/>
                <w:lang w:eastAsia="ru-RU"/>
              </w:rPr>
            </w:pPr>
            <w:r w:rsidRPr="006C0A32">
              <w:rPr>
                <w:rFonts w:ascii="Times New Roman" w:hAnsi="Times New Roman"/>
                <w:color w:val="0D0D0D" w:themeColor="text1" w:themeTint="F2"/>
                <w:lang w:eastAsia="ru-RU"/>
              </w:rPr>
              <w:t>0,10</w:t>
            </w:r>
          </w:p>
          <w:p w14:paraId="1DD6698C" w14:textId="77777777" w:rsidR="00C97A62" w:rsidRPr="006C0A32" w:rsidRDefault="00D5366D" w:rsidP="00C97A62">
            <w:pPr>
              <w:suppressAutoHyphens/>
              <w:autoSpaceDE w:val="0"/>
              <w:autoSpaceDN w:val="0"/>
              <w:adjustRightInd w:val="0"/>
              <w:jc w:val="center"/>
              <w:rPr>
                <w:rFonts w:ascii="Times New Roman" w:hAnsi="Times New Roman"/>
                <w:color w:val="0D0D0D"/>
                <w:lang w:eastAsia="ru-RU"/>
              </w:rPr>
            </w:pPr>
            <w:r w:rsidRPr="006C0A32">
              <w:rPr>
                <w:rFonts w:ascii="Times New Roman" w:hAnsi="Times New Roman"/>
                <w:color w:val="0D0D0D" w:themeColor="text1" w:themeTint="F2"/>
                <w:lang w:eastAsia="ru-RU"/>
              </w:rPr>
              <w:t>мг/кг</w:t>
            </w:r>
          </w:p>
        </w:tc>
        <w:tc>
          <w:tcPr>
            <w:tcW w:w="1292" w:type="dxa"/>
            <w:vAlign w:val="center"/>
          </w:tcPr>
          <w:p w14:paraId="459BCF4A" w14:textId="77777777" w:rsidR="00C97A62" w:rsidRPr="006C0A32" w:rsidRDefault="00D5366D" w:rsidP="00C97A62">
            <w:pPr>
              <w:suppressAutoHyphens/>
              <w:autoSpaceDE w:val="0"/>
              <w:autoSpaceDN w:val="0"/>
              <w:adjustRightInd w:val="0"/>
              <w:jc w:val="center"/>
              <w:rPr>
                <w:rFonts w:ascii="Times New Roman" w:hAnsi="Times New Roman"/>
                <w:color w:val="0D0D0D"/>
                <w:lang w:eastAsia="ru-RU"/>
              </w:rPr>
            </w:pPr>
            <w:r w:rsidRPr="006C0A32">
              <w:rPr>
                <w:rFonts w:ascii="Times New Roman" w:hAnsi="Times New Roman"/>
                <w:color w:val="0D0D0D" w:themeColor="text1" w:themeTint="F2"/>
                <w:lang w:eastAsia="ru-RU"/>
              </w:rPr>
              <w:t>0,14 - 0,19 мг/кг</w:t>
            </w:r>
          </w:p>
        </w:tc>
        <w:tc>
          <w:tcPr>
            <w:tcW w:w="1519" w:type="dxa"/>
            <w:vAlign w:val="center"/>
          </w:tcPr>
          <w:p w14:paraId="056C22E7" w14:textId="77777777" w:rsidR="00C97A62" w:rsidRPr="006C0A32" w:rsidRDefault="00D5366D" w:rsidP="00C97A62">
            <w:pPr>
              <w:suppressAutoHyphens/>
              <w:autoSpaceDE w:val="0"/>
              <w:autoSpaceDN w:val="0"/>
              <w:adjustRightInd w:val="0"/>
              <w:jc w:val="center"/>
              <w:rPr>
                <w:rFonts w:ascii="Times New Roman" w:hAnsi="Times New Roman"/>
                <w:color w:val="0D0D0D"/>
                <w:lang w:eastAsia="ru-RU"/>
              </w:rPr>
            </w:pPr>
            <w:r w:rsidRPr="006C0A32">
              <w:rPr>
                <w:rFonts w:ascii="Times New Roman" w:hAnsi="Times New Roman"/>
                <w:color w:val="0D0D0D" w:themeColor="text1" w:themeTint="F2"/>
                <w:lang w:eastAsia="ru-RU"/>
              </w:rPr>
              <w:t>0,15 - 0,17 мг/кг</w:t>
            </w:r>
          </w:p>
        </w:tc>
      </w:tr>
      <w:tr w:rsidR="00FC7945" w:rsidRPr="006C0A32" w14:paraId="7FF089BE" w14:textId="77777777" w:rsidTr="007F2F7C">
        <w:trPr>
          <w:trHeight w:val="403"/>
          <w:jc w:val="center"/>
        </w:trPr>
        <w:tc>
          <w:tcPr>
            <w:tcW w:w="562" w:type="dxa"/>
          </w:tcPr>
          <w:p w14:paraId="751CA154" w14:textId="77777777" w:rsidR="00C97A62" w:rsidRPr="006C0A32" w:rsidRDefault="00D5366D" w:rsidP="00C97A62">
            <w:pPr>
              <w:suppressAutoHyphens/>
              <w:autoSpaceDE w:val="0"/>
              <w:autoSpaceDN w:val="0"/>
              <w:adjustRightInd w:val="0"/>
              <w:ind w:firstLine="29"/>
              <w:jc w:val="center"/>
              <w:rPr>
                <w:rFonts w:ascii="Times New Roman" w:hAnsi="Times New Roman"/>
                <w:color w:val="0D0D0D"/>
                <w:lang w:eastAsia="ru-RU"/>
              </w:rPr>
            </w:pPr>
            <w:r w:rsidRPr="006C0A32">
              <w:rPr>
                <w:rFonts w:ascii="Times New Roman" w:hAnsi="Times New Roman"/>
                <w:color w:val="0D0D0D" w:themeColor="text1" w:themeTint="F2"/>
                <w:lang w:eastAsia="ru-RU"/>
              </w:rPr>
              <w:t>4.</w:t>
            </w:r>
          </w:p>
        </w:tc>
        <w:tc>
          <w:tcPr>
            <w:tcW w:w="2014" w:type="dxa"/>
            <w:vAlign w:val="center"/>
          </w:tcPr>
          <w:p w14:paraId="666603FB" w14:textId="77777777" w:rsidR="00C97A62" w:rsidRPr="006C0A32" w:rsidRDefault="00D5366D" w:rsidP="00C97A62">
            <w:pPr>
              <w:suppressAutoHyphens/>
              <w:autoSpaceDE w:val="0"/>
              <w:autoSpaceDN w:val="0"/>
              <w:adjustRightInd w:val="0"/>
              <w:ind w:firstLine="29"/>
              <w:jc w:val="center"/>
              <w:rPr>
                <w:rFonts w:ascii="Times New Roman" w:hAnsi="Times New Roman"/>
                <w:color w:val="0D0D0D"/>
                <w:lang w:eastAsia="ru-RU"/>
              </w:rPr>
            </w:pPr>
            <w:r w:rsidRPr="006C0A32">
              <w:rPr>
                <w:rFonts w:ascii="Times New Roman" w:hAnsi="Times New Roman"/>
                <w:color w:val="0D0D0D" w:themeColor="text1" w:themeTint="F2"/>
                <w:lang w:eastAsia="ru-RU"/>
              </w:rPr>
              <w:t>с. Жамансор</w:t>
            </w:r>
          </w:p>
        </w:tc>
        <w:tc>
          <w:tcPr>
            <w:tcW w:w="1418" w:type="dxa"/>
            <w:vAlign w:val="center"/>
          </w:tcPr>
          <w:p w14:paraId="72B3A6BF" w14:textId="77777777" w:rsidR="00C97A62" w:rsidRPr="006C0A32" w:rsidRDefault="00D5366D" w:rsidP="00C97A62">
            <w:pPr>
              <w:suppressAutoHyphens/>
              <w:autoSpaceDE w:val="0"/>
              <w:autoSpaceDN w:val="0"/>
              <w:adjustRightInd w:val="0"/>
              <w:jc w:val="center"/>
              <w:rPr>
                <w:rFonts w:ascii="Times New Roman" w:hAnsi="Times New Roman"/>
                <w:color w:val="0D0D0D"/>
                <w:lang w:eastAsia="ru-RU"/>
              </w:rPr>
            </w:pPr>
            <w:r w:rsidRPr="006C0A32">
              <w:rPr>
                <w:rFonts w:ascii="Times New Roman" w:hAnsi="Times New Roman"/>
                <w:color w:val="0D0D0D" w:themeColor="text1" w:themeTint="F2"/>
                <w:lang w:eastAsia="ru-RU"/>
              </w:rPr>
              <w:t>1,82 - 2,16 мг/кг</w:t>
            </w:r>
          </w:p>
        </w:tc>
        <w:tc>
          <w:tcPr>
            <w:tcW w:w="1412" w:type="dxa"/>
            <w:vAlign w:val="center"/>
          </w:tcPr>
          <w:p w14:paraId="7110E32C" w14:textId="77777777" w:rsidR="00C97A62" w:rsidRPr="006C0A32" w:rsidRDefault="00D5366D" w:rsidP="00C97A62">
            <w:pPr>
              <w:suppressAutoHyphens/>
              <w:autoSpaceDE w:val="0"/>
              <w:autoSpaceDN w:val="0"/>
              <w:adjustRightInd w:val="0"/>
              <w:jc w:val="center"/>
              <w:rPr>
                <w:rFonts w:ascii="Times New Roman" w:hAnsi="Times New Roman"/>
                <w:color w:val="0D0D0D"/>
                <w:lang w:eastAsia="ru-RU"/>
              </w:rPr>
            </w:pPr>
            <w:r w:rsidRPr="006C0A32">
              <w:rPr>
                <w:rFonts w:ascii="Times New Roman" w:hAnsi="Times New Roman"/>
                <w:color w:val="0D0D0D" w:themeColor="text1" w:themeTint="F2"/>
                <w:lang w:eastAsia="ru-RU"/>
              </w:rPr>
              <w:t>0,26 - 0,30 мг/кг</w:t>
            </w:r>
          </w:p>
        </w:tc>
        <w:tc>
          <w:tcPr>
            <w:tcW w:w="1276" w:type="dxa"/>
            <w:vAlign w:val="center"/>
          </w:tcPr>
          <w:p w14:paraId="2FE7FD81" w14:textId="77777777" w:rsidR="00C97A62" w:rsidRPr="006C0A32" w:rsidRDefault="00D5366D" w:rsidP="00C97A62">
            <w:pPr>
              <w:suppressAutoHyphens/>
              <w:autoSpaceDE w:val="0"/>
              <w:autoSpaceDN w:val="0"/>
              <w:adjustRightInd w:val="0"/>
              <w:jc w:val="center"/>
              <w:rPr>
                <w:rFonts w:ascii="Times New Roman" w:hAnsi="Times New Roman"/>
                <w:color w:val="0D0D0D"/>
                <w:lang w:eastAsia="ru-RU"/>
              </w:rPr>
            </w:pPr>
            <w:r w:rsidRPr="006C0A32">
              <w:rPr>
                <w:rFonts w:ascii="Times New Roman" w:hAnsi="Times New Roman"/>
                <w:color w:val="0D0D0D" w:themeColor="text1" w:themeTint="F2"/>
                <w:lang w:eastAsia="ru-RU"/>
              </w:rPr>
              <w:t>0,08 -</w:t>
            </w:r>
          </w:p>
          <w:p w14:paraId="71F514B4" w14:textId="77777777" w:rsidR="00C97A62" w:rsidRPr="006C0A32" w:rsidRDefault="00D5366D" w:rsidP="00C97A62">
            <w:pPr>
              <w:suppressAutoHyphens/>
              <w:autoSpaceDE w:val="0"/>
              <w:autoSpaceDN w:val="0"/>
              <w:adjustRightInd w:val="0"/>
              <w:jc w:val="center"/>
              <w:rPr>
                <w:rFonts w:ascii="Times New Roman" w:hAnsi="Times New Roman"/>
                <w:color w:val="0D0D0D"/>
                <w:lang w:eastAsia="ru-RU"/>
              </w:rPr>
            </w:pPr>
            <w:r w:rsidRPr="006C0A32">
              <w:rPr>
                <w:rFonts w:ascii="Times New Roman" w:hAnsi="Times New Roman"/>
                <w:color w:val="0D0D0D" w:themeColor="text1" w:themeTint="F2"/>
                <w:lang w:eastAsia="ru-RU"/>
              </w:rPr>
              <w:t>0,09 мг/кг</w:t>
            </w:r>
          </w:p>
        </w:tc>
        <w:tc>
          <w:tcPr>
            <w:tcW w:w="1292" w:type="dxa"/>
            <w:vAlign w:val="center"/>
          </w:tcPr>
          <w:p w14:paraId="62282B3C" w14:textId="77777777" w:rsidR="00C97A62" w:rsidRPr="006C0A32" w:rsidRDefault="00D5366D" w:rsidP="00C97A62">
            <w:pPr>
              <w:suppressAutoHyphens/>
              <w:autoSpaceDE w:val="0"/>
              <w:autoSpaceDN w:val="0"/>
              <w:adjustRightInd w:val="0"/>
              <w:jc w:val="center"/>
              <w:rPr>
                <w:rFonts w:ascii="Times New Roman" w:hAnsi="Times New Roman"/>
                <w:color w:val="0D0D0D"/>
                <w:lang w:eastAsia="ru-RU"/>
              </w:rPr>
            </w:pPr>
            <w:r w:rsidRPr="006C0A32">
              <w:rPr>
                <w:rFonts w:ascii="Times New Roman" w:hAnsi="Times New Roman"/>
                <w:color w:val="0D0D0D" w:themeColor="text1" w:themeTint="F2"/>
                <w:lang w:eastAsia="ru-RU"/>
              </w:rPr>
              <w:t>0,18 - 0,20 мг/кг</w:t>
            </w:r>
          </w:p>
        </w:tc>
        <w:tc>
          <w:tcPr>
            <w:tcW w:w="1519" w:type="dxa"/>
            <w:vAlign w:val="center"/>
          </w:tcPr>
          <w:p w14:paraId="3A0F81BA" w14:textId="77777777" w:rsidR="00C97A62" w:rsidRPr="006C0A32" w:rsidRDefault="00D5366D" w:rsidP="00C97A62">
            <w:pPr>
              <w:suppressAutoHyphens/>
              <w:autoSpaceDE w:val="0"/>
              <w:autoSpaceDN w:val="0"/>
              <w:adjustRightInd w:val="0"/>
              <w:jc w:val="center"/>
              <w:rPr>
                <w:rFonts w:ascii="Times New Roman" w:hAnsi="Times New Roman"/>
                <w:color w:val="0D0D0D"/>
                <w:lang w:eastAsia="ru-RU"/>
              </w:rPr>
            </w:pPr>
            <w:r w:rsidRPr="006C0A32">
              <w:rPr>
                <w:rFonts w:ascii="Times New Roman" w:hAnsi="Times New Roman"/>
                <w:color w:val="0D0D0D" w:themeColor="text1" w:themeTint="F2"/>
                <w:lang w:eastAsia="ru-RU"/>
              </w:rPr>
              <w:t>0,16 мг/кг</w:t>
            </w:r>
          </w:p>
        </w:tc>
      </w:tr>
    </w:tbl>
    <w:p w14:paraId="49E141AC" w14:textId="77777777" w:rsidR="00CF7EF3" w:rsidRPr="006C0A32" w:rsidRDefault="00D5366D" w:rsidP="00CF7EF3">
      <w:pPr>
        <w:pBdr>
          <w:bottom w:val="single" w:sz="4" w:space="19" w:color="FFFFFF"/>
        </w:pBdr>
        <w:suppressAutoHyphens/>
        <w:autoSpaceDE w:val="0"/>
        <w:autoSpaceDN w:val="0"/>
        <w:adjustRightInd w:val="0"/>
        <w:ind w:firstLine="709"/>
        <w:jc w:val="center"/>
        <w:rPr>
          <w:i/>
          <w:color w:val="0D0D0D"/>
          <w:lang w:val="ru-RU" w:eastAsia="ru-RU"/>
        </w:rPr>
      </w:pPr>
      <w:r w:rsidRPr="006C0A32">
        <w:rPr>
          <w:i/>
          <w:color w:val="0D0D0D" w:themeColor="text1" w:themeTint="F2"/>
          <w:lang w:val="ru-RU" w:eastAsia="ru-RU"/>
        </w:rPr>
        <w:t>Источник: РГП «Казгидромет».</w:t>
      </w:r>
    </w:p>
    <w:p w14:paraId="61A142DE" w14:textId="77777777" w:rsidR="00CF7EF3" w:rsidRPr="006C0A32" w:rsidRDefault="00CF7EF3" w:rsidP="00CF7EF3">
      <w:pPr>
        <w:pBdr>
          <w:bottom w:val="single" w:sz="4" w:space="19" w:color="FFFFFF"/>
        </w:pBdr>
        <w:suppressAutoHyphens/>
        <w:autoSpaceDE w:val="0"/>
        <w:autoSpaceDN w:val="0"/>
        <w:adjustRightInd w:val="0"/>
        <w:ind w:firstLine="709"/>
        <w:jc w:val="center"/>
        <w:rPr>
          <w:i/>
          <w:color w:val="0D0D0D"/>
          <w:lang w:val="ru-RU" w:eastAsia="ru-RU"/>
        </w:rPr>
      </w:pPr>
    </w:p>
    <w:p w14:paraId="028F2142" w14:textId="77777777" w:rsidR="00CF7EF3" w:rsidRPr="006C0A32" w:rsidRDefault="00D5366D" w:rsidP="00CF7EF3">
      <w:pPr>
        <w:pBdr>
          <w:bottom w:val="single" w:sz="4" w:space="19" w:color="FFFFFF"/>
        </w:pBdr>
        <w:suppressAutoHyphens/>
        <w:autoSpaceDE w:val="0"/>
        <w:autoSpaceDN w:val="0"/>
        <w:adjustRightInd w:val="0"/>
        <w:ind w:firstLine="709"/>
        <w:jc w:val="both"/>
        <w:rPr>
          <w:color w:val="0D0D0D"/>
          <w:lang w:val="ru-RU" w:eastAsia="ru-RU"/>
        </w:rPr>
      </w:pPr>
      <w:r w:rsidRPr="006C0A32">
        <w:rPr>
          <w:color w:val="0D0D0D" w:themeColor="text1" w:themeTint="F2"/>
          <w:lang w:val="ru-RU" w:eastAsia="ru-RU"/>
        </w:rPr>
        <w:t xml:space="preserve">Все определяемые тяжелые металлы в почвах населенных пунктов Атырауской области находились в пределах нормы. </w:t>
      </w:r>
    </w:p>
    <w:p w14:paraId="47FB95F3" w14:textId="77777777" w:rsidR="00CF7EF3" w:rsidRPr="006C0A32" w:rsidRDefault="00D5366D" w:rsidP="00CF7EF3">
      <w:pPr>
        <w:pBdr>
          <w:bottom w:val="single" w:sz="4" w:space="19" w:color="FFFFFF"/>
        </w:pBdr>
        <w:suppressAutoHyphens/>
        <w:autoSpaceDE w:val="0"/>
        <w:autoSpaceDN w:val="0"/>
        <w:adjustRightInd w:val="0"/>
        <w:ind w:firstLine="709"/>
        <w:jc w:val="both"/>
        <w:rPr>
          <w:color w:val="0D0D0D"/>
          <w:lang w:val="ru-RU" w:eastAsia="ru-RU"/>
        </w:rPr>
      </w:pPr>
      <w:r w:rsidRPr="006C0A32">
        <w:rPr>
          <w:color w:val="0D0D0D" w:themeColor="text1" w:themeTint="F2"/>
          <w:lang w:val="ru-RU" w:eastAsia="ru-RU"/>
        </w:rPr>
        <w:t xml:space="preserve">Более подробная информация размещена на сайте РГП «Казгидромет» </w:t>
      </w:r>
      <w:hyperlink r:id="rId88" w:history="1">
        <w:r w:rsidR="00CF7EF3" w:rsidRPr="006C0A32">
          <w:rPr>
            <w:color w:val="056AD0" w:themeColor="hyperlink" w:themeTint="F2"/>
            <w:u w:val="single"/>
            <w:lang w:val="ru-RU" w:eastAsia="ru-RU"/>
          </w:rPr>
          <w:t>https://www.kazhydromet.kz/ru/ecology/ezhemesyachnyy-informacionnyy-byulleten-o-sostoyanii-okruzhayuschey-sredy/2025</w:t>
        </w:r>
      </w:hyperlink>
      <w:r w:rsidRPr="006C0A32">
        <w:rPr>
          <w:color w:val="0D0D0D" w:themeColor="text1" w:themeTint="F2"/>
          <w:lang w:val="ru-RU" w:eastAsia="ru-RU"/>
        </w:rPr>
        <w:t>.</w:t>
      </w:r>
    </w:p>
    <w:p w14:paraId="19B4753B" w14:textId="77777777" w:rsidR="00CF7EF3" w:rsidRPr="006C0A32" w:rsidRDefault="00CF7EF3" w:rsidP="00CF7EF3">
      <w:pPr>
        <w:pBdr>
          <w:bottom w:val="single" w:sz="4" w:space="19" w:color="FFFFFF"/>
        </w:pBdr>
        <w:suppressAutoHyphens/>
        <w:autoSpaceDE w:val="0"/>
        <w:autoSpaceDN w:val="0"/>
        <w:adjustRightInd w:val="0"/>
        <w:jc w:val="both"/>
        <w:rPr>
          <w:lang w:val="ru-RU" w:eastAsia="ru-RU"/>
        </w:rPr>
      </w:pPr>
    </w:p>
    <w:p w14:paraId="3B021CC5" w14:textId="77777777" w:rsidR="00CF7EF3" w:rsidRPr="006C0A32" w:rsidRDefault="00D5366D" w:rsidP="00CF7EF3">
      <w:pPr>
        <w:pBdr>
          <w:bottom w:val="single" w:sz="4" w:space="19" w:color="FFFFFF"/>
        </w:pBdr>
        <w:suppressAutoHyphens/>
        <w:autoSpaceDE w:val="0"/>
        <w:autoSpaceDN w:val="0"/>
        <w:adjustRightInd w:val="0"/>
        <w:ind w:firstLine="709"/>
        <w:jc w:val="both"/>
        <w:rPr>
          <w:b/>
          <w:lang w:val="ru-RU" w:eastAsia="ru-RU"/>
        </w:rPr>
      </w:pPr>
      <w:r w:rsidRPr="006C0A32">
        <w:rPr>
          <w:b/>
          <w:lang w:val="ru-RU" w:eastAsia="ru-RU"/>
        </w:rPr>
        <w:t>12.</w:t>
      </w:r>
      <w:r w:rsidRPr="006C0A32">
        <w:rPr>
          <w:b/>
          <w:lang w:val="kk-KZ" w:eastAsia="ru-RU"/>
        </w:rPr>
        <w:t>5</w:t>
      </w:r>
      <w:r w:rsidRPr="006C0A32">
        <w:rPr>
          <w:b/>
          <w:lang w:val="ru-RU" w:eastAsia="ru-RU"/>
        </w:rPr>
        <w:t>.4. НЕДРА</w:t>
      </w:r>
    </w:p>
    <w:p w14:paraId="5B167E37" w14:textId="77777777" w:rsidR="00CF7EF3" w:rsidRPr="006C0A32" w:rsidRDefault="00CF7EF3" w:rsidP="00CF7EF3">
      <w:pPr>
        <w:pBdr>
          <w:bottom w:val="single" w:sz="4" w:space="19" w:color="FFFFFF"/>
        </w:pBdr>
        <w:suppressAutoHyphens/>
        <w:autoSpaceDE w:val="0"/>
        <w:autoSpaceDN w:val="0"/>
        <w:adjustRightInd w:val="0"/>
        <w:ind w:firstLine="709"/>
        <w:jc w:val="both"/>
        <w:rPr>
          <w:b/>
          <w:lang w:val="ru-RU" w:eastAsia="ru-RU"/>
        </w:rPr>
      </w:pPr>
    </w:p>
    <w:p w14:paraId="08F4FD38" w14:textId="77777777" w:rsidR="00CF7EF3" w:rsidRPr="006C0A32" w:rsidRDefault="00D5366D" w:rsidP="00CF7EF3">
      <w:pPr>
        <w:pBdr>
          <w:bottom w:val="single" w:sz="4" w:space="19" w:color="FFFFFF"/>
        </w:pBdr>
        <w:suppressAutoHyphens/>
        <w:autoSpaceDE w:val="0"/>
        <w:autoSpaceDN w:val="0"/>
        <w:adjustRightInd w:val="0"/>
        <w:ind w:firstLine="709"/>
        <w:jc w:val="both"/>
        <w:rPr>
          <w:lang w:val="ru-RU" w:eastAsia="ru-RU"/>
        </w:rPr>
      </w:pPr>
      <w:r w:rsidRPr="006C0A32">
        <w:rPr>
          <w:lang w:val="ru-RU" w:eastAsia="ru-RU"/>
        </w:rPr>
        <w:t>По данным Министерства промышленности и с</w:t>
      </w:r>
      <w:r w:rsidRPr="006C0A32">
        <w:rPr>
          <w:lang w:val="ru-RU" w:eastAsia="ru-RU"/>
        </w:rPr>
        <w:t>троительства РК, по в 2025 году в Атырауской области действовало 123 лицензии и контракта на недропользование.</w:t>
      </w:r>
    </w:p>
    <w:p w14:paraId="39A2FCC6" w14:textId="77777777" w:rsidR="00CF7EF3" w:rsidRPr="006C0A32" w:rsidRDefault="00CF7EF3" w:rsidP="00CF7EF3">
      <w:pPr>
        <w:pBdr>
          <w:bottom w:val="single" w:sz="4" w:space="19" w:color="FFFFFF"/>
        </w:pBdr>
        <w:suppressAutoHyphens/>
        <w:autoSpaceDE w:val="0"/>
        <w:autoSpaceDN w:val="0"/>
        <w:adjustRightInd w:val="0"/>
        <w:ind w:firstLine="709"/>
        <w:jc w:val="both"/>
        <w:rPr>
          <w:b/>
          <w:lang w:val="ru-RU" w:eastAsia="ru-RU"/>
        </w:rPr>
      </w:pPr>
    </w:p>
    <w:p w14:paraId="3CC810F2" w14:textId="77777777" w:rsidR="00CF7EF3" w:rsidRPr="006C0A32" w:rsidRDefault="00D5366D" w:rsidP="00CF7EF3">
      <w:pPr>
        <w:pBdr>
          <w:bottom w:val="single" w:sz="4" w:space="19" w:color="FFFFFF"/>
        </w:pBdr>
        <w:suppressAutoHyphens/>
        <w:autoSpaceDE w:val="0"/>
        <w:autoSpaceDN w:val="0"/>
        <w:adjustRightInd w:val="0"/>
        <w:ind w:firstLine="709"/>
        <w:jc w:val="both"/>
        <w:rPr>
          <w:b/>
          <w:lang w:val="ru-RU" w:eastAsia="ru-RU"/>
        </w:rPr>
      </w:pPr>
      <w:r w:rsidRPr="006C0A32">
        <w:rPr>
          <w:b/>
          <w:lang w:val="ru-RU" w:eastAsia="ru-RU"/>
        </w:rPr>
        <w:t>12.</w:t>
      </w:r>
      <w:r w:rsidRPr="006C0A32">
        <w:rPr>
          <w:b/>
          <w:lang w:val="kk-KZ" w:eastAsia="ru-RU"/>
        </w:rPr>
        <w:t>5</w:t>
      </w:r>
      <w:r w:rsidRPr="006C0A32">
        <w:rPr>
          <w:b/>
          <w:lang w:val="ru-RU" w:eastAsia="ru-RU"/>
        </w:rPr>
        <w:t>.5. БИОРАЗНООБРАЗИЕ</w:t>
      </w:r>
    </w:p>
    <w:p w14:paraId="623EE5A9" w14:textId="77777777" w:rsidR="00CF7EF3" w:rsidRPr="006C0A32" w:rsidRDefault="00CF7EF3" w:rsidP="00CF7EF3">
      <w:pPr>
        <w:pBdr>
          <w:bottom w:val="single" w:sz="4" w:space="19" w:color="FFFFFF"/>
        </w:pBdr>
        <w:suppressAutoHyphens/>
        <w:autoSpaceDE w:val="0"/>
        <w:autoSpaceDN w:val="0"/>
        <w:adjustRightInd w:val="0"/>
        <w:ind w:firstLine="709"/>
        <w:jc w:val="both"/>
        <w:rPr>
          <w:b/>
          <w:lang w:val="ru-RU" w:eastAsia="ru-RU"/>
        </w:rPr>
      </w:pPr>
    </w:p>
    <w:p w14:paraId="21FD64C1" w14:textId="77777777" w:rsidR="00CF7EF3" w:rsidRPr="006C0A32" w:rsidRDefault="00D5366D" w:rsidP="00CF7EF3">
      <w:pPr>
        <w:pBdr>
          <w:bottom w:val="single" w:sz="4" w:space="19" w:color="FFFFFF"/>
        </w:pBdr>
        <w:suppressAutoHyphens/>
        <w:autoSpaceDE w:val="0"/>
        <w:autoSpaceDN w:val="0"/>
        <w:adjustRightInd w:val="0"/>
        <w:ind w:firstLine="709"/>
        <w:jc w:val="both"/>
        <w:rPr>
          <w:b/>
          <w:lang w:val="ru-RU" w:eastAsia="ru-RU"/>
        </w:rPr>
      </w:pPr>
      <w:r w:rsidRPr="006C0A32">
        <w:rPr>
          <w:b/>
          <w:bCs/>
          <w:i/>
          <w:lang w:val="kk-KZ" w:eastAsia="ru-RU"/>
        </w:rPr>
        <w:t>Особо охраняемые природные территории</w:t>
      </w:r>
    </w:p>
    <w:p w14:paraId="110F0A38" w14:textId="77777777" w:rsidR="00CF7EF3" w:rsidRPr="006C0A32" w:rsidRDefault="00D5366D" w:rsidP="00CF7EF3">
      <w:pPr>
        <w:pBdr>
          <w:bottom w:val="single" w:sz="4" w:space="19" w:color="FFFFFF"/>
        </w:pBdr>
        <w:suppressAutoHyphens/>
        <w:autoSpaceDE w:val="0"/>
        <w:autoSpaceDN w:val="0"/>
        <w:adjustRightInd w:val="0"/>
        <w:ind w:firstLine="709"/>
        <w:jc w:val="both"/>
        <w:rPr>
          <w:b/>
          <w:lang w:val="ru-RU" w:eastAsia="ru-RU"/>
        </w:rPr>
      </w:pPr>
      <w:r w:rsidRPr="006C0A32">
        <w:rPr>
          <w:lang w:val="kk-KZ" w:eastAsia="ru-RU"/>
        </w:rPr>
        <w:t xml:space="preserve">На территории Атырауской области расположена особо охраняемая природная </w:t>
      </w:r>
      <w:r w:rsidRPr="006C0A32">
        <w:rPr>
          <w:lang w:val="kk-KZ" w:eastAsia="ru-RU"/>
        </w:rPr>
        <w:t>территория - государственный природный резерват «Акжайык».</w:t>
      </w:r>
    </w:p>
    <w:p w14:paraId="0907D279" w14:textId="77777777" w:rsidR="00CF7EF3" w:rsidRPr="006C0A32" w:rsidRDefault="00D5366D" w:rsidP="00CF7EF3">
      <w:pPr>
        <w:pBdr>
          <w:bottom w:val="single" w:sz="4" w:space="19" w:color="FFFFFF"/>
        </w:pBdr>
        <w:suppressAutoHyphens/>
        <w:autoSpaceDE w:val="0"/>
        <w:autoSpaceDN w:val="0"/>
        <w:adjustRightInd w:val="0"/>
        <w:ind w:firstLine="709"/>
        <w:jc w:val="both"/>
        <w:rPr>
          <w:b/>
          <w:lang w:val="ru-RU" w:eastAsia="ru-RU"/>
        </w:rPr>
      </w:pPr>
      <w:r w:rsidRPr="006C0A32">
        <w:rPr>
          <w:lang w:val="kk-KZ" w:eastAsia="ru-RU"/>
        </w:rPr>
        <w:t>Общая площадь резервата составляет 111 500 га, из них ядерная зона - 36 077 га, буферная зона - 75 423 га.</w:t>
      </w:r>
    </w:p>
    <w:p w14:paraId="0C22346B" w14:textId="77777777" w:rsidR="00CF7EF3" w:rsidRPr="006C0A32" w:rsidRDefault="00D5366D" w:rsidP="00CF7EF3">
      <w:pPr>
        <w:pBdr>
          <w:bottom w:val="single" w:sz="4" w:space="19" w:color="FFFFFF"/>
        </w:pBdr>
        <w:suppressAutoHyphens/>
        <w:autoSpaceDE w:val="0"/>
        <w:autoSpaceDN w:val="0"/>
        <w:adjustRightInd w:val="0"/>
        <w:ind w:firstLine="709"/>
        <w:jc w:val="both"/>
        <w:rPr>
          <w:b/>
          <w:lang w:val="ru-RU" w:eastAsia="ru-RU"/>
        </w:rPr>
      </w:pPr>
      <w:r w:rsidRPr="006C0A32">
        <w:rPr>
          <w:lang w:val="kk-KZ" w:eastAsia="ru-RU"/>
        </w:rPr>
        <w:t>Зона заповедного режима (ядерная зона) предназначена для долгосрочного сохранения генетиче</w:t>
      </w:r>
      <w:r w:rsidRPr="006C0A32">
        <w:rPr>
          <w:lang w:val="kk-KZ" w:eastAsia="ru-RU"/>
        </w:rPr>
        <w:t>ского фонда природы, биологического разнообразия, экологической структуры и ландшафта, а также обеспечения условий для естественного воспроизводства.</w:t>
      </w:r>
    </w:p>
    <w:p w14:paraId="174192CA" w14:textId="77777777" w:rsidR="00CF7EF3" w:rsidRPr="006C0A32" w:rsidRDefault="00D5366D" w:rsidP="00CF7EF3">
      <w:pPr>
        <w:pBdr>
          <w:bottom w:val="single" w:sz="4" w:space="19" w:color="FFFFFF"/>
        </w:pBdr>
        <w:suppressAutoHyphens/>
        <w:autoSpaceDE w:val="0"/>
        <w:autoSpaceDN w:val="0"/>
        <w:adjustRightInd w:val="0"/>
        <w:ind w:firstLine="709"/>
        <w:jc w:val="both"/>
        <w:rPr>
          <w:b/>
          <w:lang w:val="ru-RU" w:eastAsia="ru-RU"/>
        </w:rPr>
      </w:pPr>
      <w:r w:rsidRPr="006C0A32">
        <w:rPr>
          <w:lang w:val="kk-KZ" w:eastAsia="ru-RU"/>
        </w:rPr>
        <w:t xml:space="preserve">Зона буферного режима – </w:t>
      </w:r>
      <w:r w:rsidRPr="006C0A32">
        <w:rPr>
          <w:lang w:val="ru-RU" w:eastAsia="ru-RU"/>
        </w:rPr>
        <w:t>направлена на улучшение экологического состояния территории и восстановление биоло</w:t>
      </w:r>
      <w:r w:rsidRPr="006C0A32">
        <w:rPr>
          <w:lang w:val="ru-RU" w:eastAsia="ru-RU"/>
        </w:rPr>
        <w:t>гических ресурсов.</w:t>
      </w:r>
    </w:p>
    <w:p w14:paraId="49A8FF69" w14:textId="77777777" w:rsidR="00CF7EF3" w:rsidRPr="006C0A32" w:rsidRDefault="00D5366D" w:rsidP="00315BB4">
      <w:pPr>
        <w:pBdr>
          <w:bottom w:val="single" w:sz="4" w:space="19" w:color="FFFFFF"/>
        </w:pBdr>
        <w:suppressAutoHyphens/>
        <w:autoSpaceDE w:val="0"/>
        <w:autoSpaceDN w:val="0"/>
        <w:adjustRightInd w:val="0"/>
        <w:ind w:firstLine="709"/>
        <w:jc w:val="both"/>
        <w:rPr>
          <w:b/>
          <w:lang w:val="ru-RU" w:eastAsia="ru-RU"/>
        </w:rPr>
      </w:pPr>
      <w:r w:rsidRPr="006C0A32">
        <w:rPr>
          <w:b/>
          <w:i/>
          <w:lang w:val="kk-KZ" w:eastAsia="ru-RU"/>
        </w:rPr>
        <w:t>Животный</w:t>
      </w:r>
      <w:r w:rsidR="00C97A62" w:rsidRPr="006C0A32">
        <w:rPr>
          <w:b/>
          <w:i/>
          <w:lang w:val="kk-KZ" w:eastAsia="ru-RU"/>
        </w:rPr>
        <w:t xml:space="preserve"> </w:t>
      </w:r>
      <w:r w:rsidRPr="006C0A32">
        <w:rPr>
          <w:b/>
          <w:i/>
          <w:lang w:val="kk-KZ" w:eastAsia="ru-RU"/>
        </w:rPr>
        <w:t>мир</w:t>
      </w:r>
    </w:p>
    <w:p w14:paraId="735B498A" w14:textId="77777777" w:rsidR="00CF7EF3" w:rsidRPr="006C0A32" w:rsidRDefault="00D5366D" w:rsidP="00315BB4">
      <w:pPr>
        <w:pBdr>
          <w:bottom w:val="single" w:sz="4" w:space="19" w:color="FFFFFF"/>
        </w:pBdr>
        <w:suppressAutoHyphens/>
        <w:autoSpaceDE w:val="0"/>
        <w:autoSpaceDN w:val="0"/>
        <w:adjustRightInd w:val="0"/>
        <w:ind w:firstLine="709"/>
        <w:jc w:val="both"/>
        <w:rPr>
          <w:bCs/>
          <w:i/>
          <w:iCs/>
          <w:lang w:val="ru-RU" w:eastAsia="ru-RU"/>
        </w:rPr>
      </w:pPr>
      <w:r w:rsidRPr="006C0A32">
        <w:rPr>
          <w:bCs/>
          <w:i/>
          <w:iCs/>
          <w:lang w:val="kk-KZ" w:eastAsia="ru-RU"/>
        </w:rPr>
        <w:t>Птицы</w:t>
      </w:r>
    </w:p>
    <w:p w14:paraId="102130A4" w14:textId="77777777" w:rsidR="00CF7EF3" w:rsidRPr="006C0A32" w:rsidRDefault="00D5366D" w:rsidP="00315BB4">
      <w:pPr>
        <w:pBdr>
          <w:bottom w:val="single" w:sz="4" w:space="19" w:color="FFFFFF"/>
        </w:pBdr>
        <w:suppressAutoHyphens/>
        <w:autoSpaceDE w:val="0"/>
        <w:autoSpaceDN w:val="0"/>
        <w:adjustRightInd w:val="0"/>
        <w:ind w:firstLine="709"/>
        <w:jc w:val="both"/>
        <w:rPr>
          <w:b/>
          <w:lang w:val="ru-RU" w:eastAsia="ru-RU"/>
        </w:rPr>
      </w:pPr>
      <w:r w:rsidRPr="006C0A32">
        <w:rPr>
          <w:lang w:val="ru-RU" w:eastAsia="ru-RU"/>
        </w:rPr>
        <w:t>На территории государственного природного резервата</w:t>
      </w:r>
      <w:r w:rsidRPr="006C0A32">
        <w:rPr>
          <w:lang w:val="kk-KZ" w:eastAsia="ru-RU"/>
        </w:rPr>
        <w:t xml:space="preserve"> «Акжайык» обитает 292 вида птиц. Из них </w:t>
      </w:r>
      <w:r w:rsidRPr="006C0A32">
        <w:rPr>
          <w:lang w:val="ru-RU" w:eastAsia="ru-RU"/>
        </w:rPr>
        <w:t>110 видов гнездятся</w:t>
      </w:r>
      <w:r w:rsidRPr="006C0A32">
        <w:rPr>
          <w:lang w:val="kk-KZ" w:eastAsia="ru-RU"/>
        </w:rPr>
        <w:t>, 76 видов зимуют, 106 встречаются в период сезонных миграций. В Красную книгу Республики Казахстан включен</w:t>
      </w:r>
      <w:r w:rsidRPr="006C0A32">
        <w:rPr>
          <w:lang w:val="kk-KZ" w:eastAsia="ru-RU"/>
        </w:rPr>
        <w:t>ы 36 видов птиц.</w:t>
      </w:r>
    </w:p>
    <w:p w14:paraId="6453C0A5" w14:textId="77777777" w:rsidR="00CF7EF3" w:rsidRPr="006C0A32" w:rsidRDefault="00D5366D" w:rsidP="00315BB4">
      <w:pPr>
        <w:pBdr>
          <w:bottom w:val="single" w:sz="4" w:space="19" w:color="FFFFFF"/>
        </w:pBdr>
        <w:suppressAutoHyphens/>
        <w:autoSpaceDE w:val="0"/>
        <w:autoSpaceDN w:val="0"/>
        <w:adjustRightInd w:val="0"/>
        <w:ind w:firstLine="709"/>
        <w:jc w:val="both"/>
        <w:rPr>
          <w:bCs/>
          <w:i/>
          <w:iCs/>
          <w:lang w:val="ru-RU" w:eastAsia="ru-RU"/>
        </w:rPr>
      </w:pPr>
      <w:r w:rsidRPr="006C0A32">
        <w:rPr>
          <w:bCs/>
          <w:i/>
          <w:iCs/>
          <w:lang w:val="kk-KZ" w:eastAsia="ru-RU"/>
        </w:rPr>
        <w:t>Млекопитающие</w:t>
      </w:r>
    </w:p>
    <w:p w14:paraId="7C125533" w14:textId="77777777" w:rsidR="00CF7EF3" w:rsidRPr="006C0A32" w:rsidRDefault="00D5366D" w:rsidP="00315BB4">
      <w:pPr>
        <w:pBdr>
          <w:bottom w:val="single" w:sz="4" w:space="19" w:color="FFFFFF"/>
        </w:pBdr>
        <w:suppressAutoHyphens/>
        <w:autoSpaceDE w:val="0"/>
        <w:autoSpaceDN w:val="0"/>
        <w:adjustRightInd w:val="0"/>
        <w:ind w:firstLine="709"/>
        <w:jc w:val="both"/>
        <w:rPr>
          <w:b/>
          <w:lang w:val="ru-RU" w:eastAsia="ru-RU"/>
        </w:rPr>
      </w:pPr>
      <w:r w:rsidRPr="006C0A32">
        <w:rPr>
          <w:lang w:val="kk-KZ" w:eastAsia="ru-RU"/>
        </w:rPr>
        <w:t>На территории резервата зарегистрировано 48 видов млекопитающих, из них 3 вида занесены в Красную книгу (нетопырь Бобринского, перевязка и каспийский тюлень).</w:t>
      </w:r>
    </w:p>
    <w:p w14:paraId="665B8EDE" w14:textId="77777777" w:rsidR="00CF7EF3" w:rsidRPr="006C0A32" w:rsidRDefault="00D5366D" w:rsidP="00315BB4">
      <w:pPr>
        <w:pBdr>
          <w:bottom w:val="single" w:sz="4" w:space="19" w:color="FFFFFF"/>
        </w:pBdr>
        <w:suppressAutoHyphens/>
        <w:autoSpaceDE w:val="0"/>
        <w:autoSpaceDN w:val="0"/>
        <w:adjustRightInd w:val="0"/>
        <w:ind w:firstLine="709"/>
        <w:jc w:val="both"/>
        <w:rPr>
          <w:b/>
          <w:lang w:val="ru-RU" w:eastAsia="ru-RU"/>
        </w:rPr>
      </w:pPr>
      <w:r w:rsidRPr="006C0A32">
        <w:rPr>
          <w:lang w:val="kk-KZ" w:eastAsia="ru-RU"/>
        </w:rPr>
        <w:t>Наземный мониторинг проводится по 7 видам (кабан, волк, лисица, ба</w:t>
      </w:r>
      <w:r w:rsidRPr="006C0A32">
        <w:rPr>
          <w:lang w:val="kk-KZ" w:eastAsia="ru-RU"/>
        </w:rPr>
        <w:t>рсук, енотовидная собака, заяц-русак, песчанка), а также по 2 видам водной экосистемы (каспийский тюлень и водяная крыса).</w:t>
      </w:r>
    </w:p>
    <w:p w14:paraId="6184D8E7" w14:textId="77777777" w:rsidR="00CF7EF3" w:rsidRPr="006C0A32" w:rsidRDefault="00D5366D" w:rsidP="00315BB4">
      <w:pPr>
        <w:pBdr>
          <w:bottom w:val="single" w:sz="4" w:space="19" w:color="FFFFFF"/>
        </w:pBdr>
        <w:suppressAutoHyphens/>
        <w:autoSpaceDE w:val="0"/>
        <w:autoSpaceDN w:val="0"/>
        <w:adjustRightInd w:val="0"/>
        <w:ind w:firstLine="709"/>
        <w:jc w:val="both"/>
        <w:rPr>
          <w:b/>
          <w:i/>
          <w:iCs/>
          <w:lang w:val="ru-RU" w:eastAsia="ru-RU"/>
        </w:rPr>
      </w:pPr>
      <w:r w:rsidRPr="006C0A32">
        <w:rPr>
          <w:b/>
          <w:i/>
          <w:iCs/>
          <w:lang w:val="kk-KZ" w:eastAsia="ru-RU"/>
        </w:rPr>
        <w:t>Растительный мир</w:t>
      </w:r>
    </w:p>
    <w:p w14:paraId="4081F23B" w14:textId="77777777" w:rsidR="00CF7EF3" w:rsidRPr="006C0A32" w:rsidRDefault="00D5366D" w:rsidP="00315BB4">
      <w:pPr>
        <w:pBdr>
          <w:bottom w:val="single" w:sz="4" w:space="19" w:color="FFFFFF"/>
        </w:pBdr>
        <w:suppressAutoHyphens/>
        <w:autoSpaceDE w:val="0"/>
        <w:autoSpaceDN w:val="0"/>
        <w:adjustRightInd w:val="0"/>
        <w:ind w:firstLine="709"/>
        <w:jc w:val="both"/>
        <w:rPr>
          <w:lang w:val="ru-RU" w:eastAsia="ru-RU"/>
        </w:rPr>
      </w:pPr>
      <w:r w:rsidRPr="006C0A32">
        <w:rPr>
          <w:lang w:val="kk-KZ" w:eastAsia="ru-RU"/>
        </w:rPr>
        <w:t>На территории государственного природного резервата «Акжайык» произрастает 227 видов растений.</w:t>
      </w:r>
    </w:p>
    <w:p w14:paraId="543692E1" w14:textId="77777777" w:rsidR="00CF7EF3" w:rsidRPr="006C0A32" w:rsidRDefault="00D5366D" w:rsidP="00315BB4">
      <w:pPr>
        <w:pBdr>
          <w:bottom w:val="single" w:sz="4" w:space="19" w:color="FFFFFF"/>
        </w:pBdr>
        <w:suppressAutoHyphens/>
        <w:autoSpaceDE w:val="0"/>
        <w:autoSpaceDN w:val="0"/>
        <w:adjustRightInd w:val="0"/>
        <w:ind w:firstLine="709"/>
        <w:jc w:val="both"/>
        <w:rPr>
          <w:lang w:val="ru-RU" w:eastAsia="ru-RU"/>
        </w:rPr>
      </w:pPr>
      <w:r w:rsidRPr="006C0A32">
        <w:rPr>
          <w:lang w:val="ru-RU" w:eastAsia="ru-RU"/>
        </w:rPr>
        <w:t xml:space="preserve">Среди них 1 вид </w:t>
      </w:r>
      <w:r w:rsidRPr="006C0A32">
        <w:rPr>
          <w:lang w:val="ru-RU" w:eastAsia="ru-RU"/>
        </w:rPr>
        <w:t>относится к голосеменным, 3 вида – к папоротникообразным и 224 вида – к покрытосеменным растениям.</w:t>
      </w:r>
    </w:p>
    <w:p w14:paraId="4CADAC96" w14:textId="77777777" w:rsidR="00CF7EF3" w:rsidRPr="006C0A32" w:rsidRDefault="00D5366D" w:rsidP="00315BB4">
      <w:pPr>
        <w:pBdr>
          <w:bottom w:val="single" w:sz="4" w:space="19" w:color="FFFFFF"/>
        </w:pBdr>
        <w:suppressAutoHyphens/>
        <w:autoSpaceDE w:val="0"/>
        <w:autoSpaceDN w:val="0"/>
        <w:adjustRightInd w:val="0"/>
        <w:ind w:firstLine="709"/>
        <w:jc w:val="both"/>
        <w:rPr>
          <w:lang w:val="ru-RU" w:eastAsia="ru-RU"/>
        </w:rPr>
      </w:pPr>
      <w:r w:rsidRPr="006C0A32">
        <w:rPr>
          <w:lang w:val="ru-RU" w:eastAsia="ru-RU"/>
        </w:rPr>
        <w:t>Два вида растений, произрастающих на территории резервата, занесены в Красную книгу Республики Казахстан – тюльпан Шренка и казахстанский орех (водяной орех)</w:t>
      </w:r>
      <w:r w:rsidRPr="006C0A32">
        <w:rPr>
          <w:lang w:val="ru-RU" w:eastAsia="ru-RU"/>
        </w:rPr>
        <w:t>.</w:t>
      </w:r>
    </w:p>
    <w:p w14:paraId="3DC2D115" w14:textId="77777777" w:rsidR="00F37F7C" w:rsidRPr="006C0A32" w:rsidRDefault="00D5366D" w:rsidP="00315BB4">
      <w:pPr>
        <w:pBdr>
          <w:bottom w:val="single" w:sz="4" w:space="19" w:color="FFFFFF"/>
        </w:pBdr>
        <w:suppressAutoHyphens/>
        <w:autoSpaceDE w:val="0"/>
        <w:autoSpaceDN w:val="0"/>
        <w:adjustRightInd w:val="0"/>
        <w:ind w:firstLine="709"/>
        <w:jc w:val="both"/>
        <w:rPr>
          <w:lang w:val="ru-RU" w:eastAsia="ru-RU"/>
        </w:rPr>
      </w:pPr>
      <w:r w:rsidRPr="006C0A32">
        <w:rPr>
          <w:lang w:val="ru-RU" w:eastAsia="ru-RU"/>
        </w:rPr>
        <w:t>Одной из наиболее актуальных экологических проблем в настоящее время является регрессия Каспийского моря, сопровождающаяся значительными изменениями береговой линии и сокращением биоразнообразия. Понижение уровня воды приводит к деградации территорий, ко</w:t>
      </w:r>
      <w:r w:rsidRPr="006C0A32">
        <w:rPr>
          <w:lang w:val="ru-RU" w:eastAsia="ru-RU"/>
        </w:rPr>
        <w:t>торые ранее служили важными кормовыми угодьями для водоплавающих птиц. Одновременно сокращаются нерестилища ряда видов рыб и нарушаются их миграционные пути, что может негативно сказываться на состоянии водных экосистем и их обитателей.</w:t>
      </w:r>
    </w:p>
    <w:p w14:paraId="75DBDD41" w14:textId="77777777" w:rsidR="00F37F7C" w:rsidRPr="006C0A32" w:rsidRDefault="00F37F7C" w:rsidP="00F37F7C">
      <w:pPr>
        <w:pBdr>
          <w:bottom w:val="single" w:sz="4" w:space="19" w:color="FFFFFF"/>
        </w:pBdr>
        <w:suppressAutoHyphens/>
        <w:autoSpaceDE w:val="0"/>
        <w:autoSpaceDN w:val="0"/>
        <w:adjustRightInd w:val="0"/>
        <w:ind w:firstLine="709"/>
        <w:jc w:val="both"/>
        <w:rPr>
          <w:lang w:val="ru-RU" w:eastAsia="ru-RU"/>
        </w:rPr>
      </w:pPr>
    </w:p>
    <w:p w14:paraId="0EC40386" w14:textId="77777777" w:rsidR="00F37F7C" w:rsidRPr="006C0A32" w:rsidRDefault="00D5366D" w:rsidP="00F37F7C">
      <w:pPr>
        <w:pBdr>
          <w:bottom w:val="single" w:sz="4" w:space="19" w:color="FFFFFF"/>
        </w:pBdr>
        <w:suppressAutoHyphens/>
        <w:autoSpaceDE w:val="0"/>
        <w:autoSpaceDN w:val="0"/>
        <w:adjustRightInd w:val="0"/>
        <w:ind w:firstLine="709"/>
        <w:jc w:val="both"/>
        <w:rPr>
          <w:lang w:val="kk-KZ" w:eastAsia="ru-RU"/>
        </w:rPr>
      </w:pPr>
      <w:r w:rsidRPr="006C0A32">
        <w:rPr>
          <w:b/>
          <w:lang w:val="kk-KZ" w:eastAsia="ru-RU"/>
        </w:rPr>
        <w:t>12.5.6. РАДИАЦИОНН</w:t>
      </w:r>
      <w:r w:rsidRPr="006C0A32">
        <w:rPr>
          <w:b/>
          <w:lang w:val="kk-KZ" w:eastAsia="ru-RU"/>
        </w:rPr>
        <w:t>АЯ ОБСТАНОВКА</w:t>
      </w:r>
    </w:p>
    <w:p w14:paraId="10C7D75E" w14:textId="77777777" w:rsidR="00F37F7C" w:rsidRPr="006C0A32" w:rsidRDefault="00F37F7C" w:rsidP="00F37F7C">
      <w:pPr>
        <w:pBdr>
          <w:bottom w:val="single" w:sz="4" w:space="19" w:color="FFFFFF"/>
        </w:pBdr>
        <w:suppressAutoHyphens/>
        <w:autoSpaceDE w:val="0"/>
        <w:autoSpaceDN w:val="0"/>
        <w:adjustRightInd w:val="0"/>
        <w:ind w:firstLine="709"/>
        <w:jc w:val="both"/>
        <w:rPr>
          <w:lang w:val="kk-KZ" w:eastAsia="ru-RU"/>
        </w:rPr>
      </w:pPr>
    </w:p>
    <w:p w14:paraId="5D9DE0A7" w14:textId="77777777" w:rsidR="00F37F7C" w:rsidRPr="006C0A32" w:rsidRDefault="00D5366D" w:rsidP="00F37F7C">
      <w:pPr>
        <w:pBdr>
          <w:bottom w:val="single" w:sz="4" w:space="19" w:color="FFFFFF"/>
        </w:pBdr>
        <w:suppressAutoHyphens/>
        <w:autoSpaceDE w:val="0"/>
        <w:autoSpaceDN w:val="0"/>
        <w:adjustRightInd w:val="0"/>
        <w:ind w:firstLine="709"/>
        <w:jc w:val="both"/>
        <w:rPr>
          <w:lang w:val="ru-RU" w:eastAsia="ru-RU"/>
        </w:rPr>
      </w:pPr>
      <w:r w:rsidRPr="006C0A32">
        <w:rPr>
          <w:lang w:val="ru-RU" w:eastAsia="ru-RU"/>
        </w:rPr>
        <w:t>РГП «Казгидромет» в 2025 году наблюдения за уровнем гамма излучения на местности осуществлялись</w:t>
      </w:r>
      <w:r w:rsidRPr="006C0A32">
        <w:rPr>
          <w:lang w:val="kk-KZ" w:eastAsia="ru-RU"/>
        </w:rPr>
        <w:t xml:space="preserve"> </w:t>
      </w:r>
      <w:r w:rsidRPr="006C0A32">
        <w:rPr>
          <w:lang w:val="ru-RU" w:eastAsia="ru-RU"/>
        </w:rPr>
        <w:t>ежедневно на 3-х метеорологических станциях (Атырау, Пешной, Кульсары).</w:t>
      </w:r>
    </w:p>
    <w:p w14:paraId="0CC046A8" w14:textId="77777777" w:rsidR="00F37F7C" w:rsidRPr="006C0A32" w:rsidRDefault="00D5366D" w:rsidP="00F37F7C">
      <w:pPr>
        <w:pBdr>
          <w:bottom w:val="single" w:sz="4" w:space="19" w:color="FFFFFF"/>
        </w:pBdr>
        <w:suppressAutoHyphens/>
        <w:autoSpaceDE w:val="0"/>
        <w:autoSpaceDN w:val="0"/>
        <w:adjustRightInd w:val="0"/>
        <w:ind w:firstLine="709"/>
        <w:jc w:val="both"/>
        <w:rPr>
          <w:lang w:val="ru-RU" w:eastAsia="ru-RU"/>
        </w:rPr>
      </w:pPr>
      <w:r w:rsidRPr="006C0A32">
        <w:rPr>
          <w:lang w:val="ru-RU" w:eastAsia="ru-RU"/>
        </w:rPr>
        <w:t xml:space="preserve">Средние значения радиационного гамма - фона приземного слоя </w:t>
      </w:r>
      <w:r w:rsidRPr="006C0A32">
        <w:rPr>
          <w:lang w:val="ru-RU" w:eastAsia="ru-RU"/>
        </w:rPr>
        <w:t>атмосферы в области находились в пределах 0,05-0,20 мкЗв/ч. В среднем по области радиационный гамма-фон составил 0,11 мкЗв/ч и находился в допустимых пределах. Мониторинг за радиоактивным загрязнением приземного слоя атмосферы на территории Атырауской обла</w:t>
      </w:r>
      <w:r w:rsidRPr="006C0A32">
        <w:rPr>
          <w:lang w:val="ru-RU" w:eastAsia="ru-RU"/>
        </w:rPr>
        <w:t>сти осуществлялся на метеорологической станции Атырау, путем отбора проб воздуха горизонтальными планшетами. На станции проводился пятисуточный отбор проб.</w:t>
      </w:r>
    </w:p>
    <w:p w14:paraId="4763424B" w14:textId="77777777" w:rsidR="00315BB4" w:rsidRPr="006C0A32" w:rsidRDefault="00D5366D" w:rsidP="00315BB4">
      <w:pPr>
        <w:pBdr>
          <w:bottom w:val="single" w:sz="4" w:space="19" w:color="FFFFFF"/>
        </w:pBdr>
        <w:suppressAutoHyphens/>
        <w:autoSpaceDE w:val="0"/>
        <w:autoSpaceDN w:val="0"/>
        <w:adjustRightInd w:val="0"/>
        <w:ind w:firstLine="709"/>
        <w:jc w:val="both"/>
        <w:rPr>
          <w:lang w:val="kk-KZ" w:eastAsia="ru-RU"/>
        </w:rPr>
      </w:pPr>
      <w:r w:rsidRPr="006C0A32">
        <w:rPr>
          <w:lang w:val="ru-RU" w:eastAsia="ru-RU"/>
        </w:rPr>
        <w:t>Среднесуточная плотность радиоактивных выпадений в приземном слое атмосферы г. Атырау колебалась в п</w:t>
      </w:r>
      <w:r w:rsidRPr="006C0A32">
        <w:rPr>
          <w:lang w:val="ru-RU" w:eastAsia="ru-RU"/>
        </w:rPr>
        <w:t>ределах 1,0-2,9 Бк/м</w:t>
      </w:r>
      <w:r w:rsidR="00F37F7C" w:rsidRPr="006C0A32">
        <w:rPr>
          <w:vertAlign w:val="superscript"/>
          <w:lang w:val="ru-RU" w:eastAsia="ru-RU"/>
        </w:rPr>
        <w:t>2</w:t>
      </w:r>
      <w:r w:rsidRPr="006C0A32">
        <w:rPr>
          <w:lang w:val="ru-RU" w:eastAsia="ru-RU"/>
        </w:rPr>
        <w:t xml:space="preserve">. </w:t>
      </w:r>
    </w:p>
    <w:p w14:paraId="45F317FA" w14:textId="77777777" w:rsidR="00315BB4" w:rsidRPr="006C0A32" w:rsidRDefault="00D5366D" w:rsidP="00315BB4">
      <w:pPr>
        <w:pBdr>
          <w:bottom w:val="single" w:sz="4" w:space="19" w:color="FFFFFF"/>
        </w:pBdr>
        <w:suppressAutoHyphens/>
        <w:autoSpaceDE w:val="0"/>
        <w:autoSpaceDN w:val="0"/>
        <w:adjustRightInd w:val="0"/>
        <w:ind w:firstLine="709"/>
        <w:jc w:val="both"/>
        <w:rPr>
          <w:lang w:val="kk-KZ" w:eastAsia="ru-RU"/>
        </w:rPr>
      </w:pPr>
      <w:r w:rsidRPr="006C0A32">
        <w:rPr>
          <w:lang w:val="ru-RU" w:eastAsia="ru-RU"/>
        </w:rPr>
        <w:t>Средняя величина плотности выпадений составила 1,8 Бк/м</w:t>
      </w:r>
      <w:r w:rsidR="00F37F7C" w:rsidRPr="006C0A32">
        <w:rPr>
          <w:vertAlign w:val="superscript"/>
          <w:lang w:val="ru-RU" w:eastAsia="ru-RU"/>
        </w:rPr>
        <w:t>2</w:t>
      </w:r>
      <w:r w:rsidRPr="006C0A32">
        <w:rPr>
          <w:lang w:val="ru-RU" w:eastAsia="ru-RU"/>
        </w:rPr>
        <w:t>, что не превышает предельно-допустимый уровень.</w:t>
      </w:r>
    </w:p>
    <w:p w14:paraId="19EBBEC5" w14:textId="77777777" w:rsidR="00CF7EF3" w:rsidRPr="006C0A32" w:rsidRDefault="00D5366D" w:rsidP="00315BB4">
      <w:pPr>
        <w:pBdr>
          <w:bottom w:val="single" w:sz="4" w:space="19" w:color="FFFFFF"/>
        </w:pBdr>
        <w:suppressAutoHyphens/>
        <w:autoSpaceDE w:val="0"/>
        <w:autoSpaceDN w:val="0"/>
        <w:adjustRightInd w:val="0"/>
        <w:ind w:firstLine="709"/>
        <w:jc w:val="both"/>
        <w:rPr>
          <w:lang w:val="ru-RU" w:eastAsia="ru-RU"/>
        </w:rPr>
      </w:pPr>
      <w:r w:rsidRPr="006C0A32">
        <w:rPr>
          <w:lang w:val="ru-RU" w:eastAsia="ru-RU"/>
        </w:rPr>
        <w:lastRenderedPageBreak/>
        <w:t xml:space="preserve">Более подробная информация размещена на сайте РГП «Казгидромет» </w:t>
      </w:r>
      <w:r w:rsidRPr="006C0A32">
        <w:rPr>
          <w:color w:val="0563C1" w:themeColor="hyperlink"/>
          <w:u w:val="single"/>
          <w:lang w:val="ru-RU" w:eastAsia="ru-RU"/>
        </w:rPr>
        <w:t>https://www.kazhydromet.kz/ru/ecology/ezhemesyachnyy-informacio</w:t>
      </w:r>
      <w:r w:rsidRPr="006C0A32">
        <w:rPr>
          <w:color w:val="0563C1" w:themeColor="hyperlink"/>
          <w:u w:val="single"/>
          <w:lang w:val="ru-RU" w:eastAsia="ru-RU"/>
        </w:rPr>
        <w:t>nnyy-byulleten-o-sostoyanii-okruzhayuschey-sredy/2025</w:t>
      </w:r>
      <w:r w:rsidRPr="006C0A32">
        <w:rPr>
          <w:lang w:val="ru-RU" w:eastAsia="ru-RU"/>
        </w:rPr>
        <w:t>.</w:t>
      </w:r>
      <w:r w:rsidRPr="006C0A32">
        <w:rPr>
          <w:lang w:val="kk-KZ" w:eastAsia="ru-RU"/>
        </w:rPr>
        <w:t xml:space="preserve"> </w:t>
      </w:r>
    </w:p>
    <w:p w14:paraId="04024318" w14:textId="77777777" w:rsidR="00CF7EF3" w:rsidRPr="006C0A32" w:rsidRDefault="00CF7EF3" w:rsidP="00CF7EF3">
      <w:pPr>
        <w:pBdr>
          <w:bottom w:val="single" w:sz="4" w:space="19" w:color="FFFFFF"/>
        </w:pBdr>
        <w:suppressAutoHyphens/>
        <w:autoSpaceDE w:val="0"/>
        <w:autoSpaceDN w:val="0"/>
        <w:adjustRightInd w:val="0"/>
        <w:ind w:firstLine="709"/>
        <w:jc w:val="both"/>
        <w:rPr>
          <w:lang w:val="kk-KZ" w:eastAsia="ru-RU"/>
        </w:rPr>
      </w:pPr>
    </w:p>
    <w:p w14:paraId="65D493AF" w14:textId="77777777" w:rsidR="00CF7EF3" w:rsidRPr="006C0A32" w:rsidRDefault="00D5366D" w:rsidP="00CF7EF3">
      <w:pPr>
        <w:pBdr>
          <w:bottom w:val="single" w:sz="4" w:space="19" w:color="FFFFFF"/>
        </w:pBdr>
        <w:suppressAutoHyphens/>
        <w:autoSpaceDE w:val="0"/>
        <w:autoSpaceDN w:val="0"/>
        <w:adjustRightInd w:val="0"/>
        <w:ind w:firstLine="709"/>
        <w:jc w:val="both"/>
        <w:rPr>
          <w:lang w:val="kk-KZ" w:eastAsia="ru-RU"/>
        </w:rPr>
      </w:pPr>
      <w:r w:rsidRPr="006C0A32">
        <w:rPr>
          <w:b/>
          <w:lang w:val="kk-KZ" w:eastAsia="ru-RU"/>
        </w:rPr>
        <w:t>12.5.7. ОТХОДЫ</w:t>
      </w:r>
    </w:p>
    <w:p w14:paraId="2732819C" w14:textId="77777777" w:rsidR="00CF7EF3" w:rsidRPr="006C0A32" w:rsidRDefault="00CF7EF3" w:rsidP="00CF7EF3">
      <w:pPr>
        <w:pBdr>
          <w:bottom w:val="single" w:sz="4" w:space="19" w:color="FFFFFF"/>
        </w:pBdr>
        <w:suppressAutoHyphens/>
        <w:autoSpaceDE w:val="0"/>
        <w:autoSpaceDN w:val="0"/>
        <w:adjustRightInd w:val="0"/>
        <w:ind w:firstLine="709"/>
        <w:jc w:val="both"/>
        <w:rPr>
          <w:lang w:val="kk-KZ" w:eastAsia="ru-RU"/>
        </w:rPr>
      </w:pPr>
    </w:p>
    <w:p w14:paraId="57A2F9C3" w14:textId="77777777" w:rsidR="00CF7EF3" w:rsidRPr="006C0A32" w:rsidRDefault="00D5366D" w:rsidP="00CF7EF3">
      <w:pPr>
        <w:pBdr>
          <w:bottom w:val="single" w:sz="4" w:space="19" w:color="FFFFFF"/>
        </w:pBdr>
        <w:suppressAutoHyphens/>
        <w:autoSpaceDE w:val="0"/>
        <w:autoSpaceDN w:val="0"/>
        <w:adjustRightInd w:val="0"/>
        <w:ind w:firstLine="709"/>
        <w:jc w:val="both"/>
        <w:rPr>
          <w:lang w:val="kk-KZ" w:eastAsia="ru-RU"/>
        </w:rPr>
      </w:pPr>
      <w:r w:rsidRPr="006C0A32">
        <w:rPr>
          <w:b/>
          <w:i/>
          <w:lang w:val="kk-KZ" w:eastAsia="ru-RU"/>
        </w:rPr>
        <w:t>Твердые бытовые отходы</w:t>
      </w:r>
    </w:p>
    <w:p w14:paraId="2254A19B" w14:textId="77777777" w:rsidR="00CF7EF3" w:rsidRPr="006C0A32" w:rsidRDefault="00D5366D" w:rsidP="00CF7EF3">
      <w:pPr>
        <w:pBdr>
          <w:bottom w:val="single" w:sz="4" w:space="19" w:color="FFFFFF"/>
        </w:pBdr>
        <w:suppressAutoHyphens/>
        <w:autoSpaceDE w:val="0"/>
        <w:autoSpaceDN w:val="0"/>
        <w:adjustRightInd w:val="0"/>
        <w:ind w:firstLine="709"/>
        <w:jc w:val="both"/>
        <w:rPr>
          <w:rFonts w:eastAsia="BatangChe"/>
          <w:lang w:val="kk-KZ" w:eastAsia="ru-RU"/>
        </w:rPr>
      </w:pPr>
      <w:r w:rsidRPr="006C0A32">
        <w:rPr>
          <w:rFonts w:eastAsia="BatangChe"/>
          <w:lang w:val="ru-RU" w:eastAsia="ru-RU"/>
        </w:rPr>
        <w:t>В 2025 году в</w:t>
      </w:r>
      <w:r w:rsidRPr="006C0A32">
        <w:rPr>
          <w:b/>
          <w:noProof/>
          <w:lang w:val="ru-RU" w:eastAsia="ru-RU"/>
        </w:rPr>
        <w:t xml:space="preserve"> </w:t>
      </w:r>
      <w:r w:rsidRPr="006C0A32">
        <w:rPr>
          <w:rFonts w:eastAsia="BatangChe"/>
          <w:lang w:val="ru-RU" w:eastAsia="ru-RU"/>
        </w:rPr>
        <w:t xml:space="preserve">Атырауской области общий объём собранных отходов с учётом отходов самовывозов предприятий составил 152 507 тонн. Сбором и вывозом коммунальных отходов в области занимаются 24 предприятие. </w:t>
      </w:r>
    </w:p>
    <w:p w14:paraId="23C88323" w14:textId="77777777" w:rsidR="00CF7EF3" w:rsidRPr="006C0A32" w:rsidRDefault="00D5366D" w:rsidP="00CF7EF3">
      <w:pPr>
        <w:pBdr>
          <w:bottom w:val="single" w:sz="4" w:space="19" w:color="FFFFFF"/>
        </w:pBdr>
        <w:suppressAutoHyphens/>
        <w:autoSpaceDE w:val="0"/>
        <w:autoSpaceDN w:val="0"/>
        <w:adjustRightInd w:val="0"/>
        <w:ind w:firstLine="709"/>
        <w:jc w:val="right"/>
        <w:rPr>
          <w:lang w:val="kk-KZ" w:eastAsia="ru-RU"/>
        </w:rPr>
      </w:pPr>
      <w:r w:rsidRPr="006C0A32">
        <w:rPr>
          <w:b/>
          <w:noProof/>
          <w:lang w:val="ru-RU" w:eastAsia="ru-RU"/>
        </w:rPr>
        <w:t>Рисунок 12.5.3</w:t>
      </w:r>
    </w:p>
    <w:p w14:paraId="5E5BA8A9" w14:textId="77777777" w:rsidR="00CF7EF3" w:rsidRPr="006C0A32" w:rsidRDefault="00D5366D" w:rsidP="00CF7EF3">
      <w:pPr>
        <w:pBdr>
          <w:bottom w:val="single" w:sz="4" w:space="19" w:color="FFFFFF"/>
        </w:pBdr>
        <w:suppressAutoHyphens/>
        <w:autoSpaceDE w:val="0"/>
        <w:autoSpaceDN w:val="0"/>
        <w:adjustRightInd w:val="0"/>
        <w:ind w:firstLine="709"/>
        <w:jc w:val="center"/>
        <w:rPr>
          <w:b/>
          <w:noProof/>
          <w:lang w:val="ru-RU" w:eastAsia="ru-RU"/>
        </w:rPr>
      </w:pPr>
      <w:r w:rsidRPr="006C0A32">
        <w:rPr>
          <w:b/>
          <w:noProof/>
          <w:lang w:val="ru-RU" w:eastAsia="ru-RU"/>
        </w:rPr>
        <w:t>Движение коммунальных отходов в Атырауской области в</w:t>
      </w:r>
      <w:r w:rsidRPr="006C0A32">
        <w:rPr>
          <w:b/>
          <w:noProof/>
          <w:lang w:val="ru-RU" w:eastAsia="ru-RU"/>
        </w:rPr>
        <w:t xml:space="preserve"> 2025 году, тонн</w:t>
      </w:r>
    </w:p>
    <w:p w14:paraId="7D623827" w14:textId="77777777" w:rsidR="00CF7EF3" w:rsidRPr="006C0A32" w:rsidRDefault="00D5366D" w:rsidP="00CF7EF3">
      <w:pPr>
        <w:pBdr>
          <w:bottom w:val="single" w:sz="4" w:space="19" w:color="FFFFFF"/>
        </w:pBdr>
        <w:suppressAutoHyphens/>
        <w:autoSpaceDE w:val="0"/>
        <w:autoSpaceDN w:val="0"/>
        <w:adjustRightInd w:val="0"/>
        <w:ind w:firstLine="709"/>
        <w:jc w:val="center"/>
        <w:rPr>
          <w:b/>
          <w:noProof/>
          <w:lang w:val="ru-RU" w:eastAsia="ru-RU"/>
        </w:rPr>
      </w:pPr>
      <w:r w:rsidRPr="006C0A32">
        <w:rPr>
          <w:b/>
          <w:noProof/>
        </w:rPr>
        <w:drawing>
          <wp:inline distT="0" distB="0" distL="0" distR="0" wp14:anchorId="4E93E46A" wp14:editId="1AAE997E">
            <wp:extent cx="3740842" cy="2268000"/>
            <wp:effectExtent l="0" t="0" r="0" b="0"/>
            <wp:docPr id="27887446" name="Рисунок 27887446" descr="Изображение выглядит как текст, снимок экрана, число, Шрифт&#10;&#10;Содержимое, созданное искусственным интеллектом, может быть неверным."/>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887446" name="Рисунок 27887446" descr="Изображение выглядит как текст, снимок экрана, число, Шрифт&#10;&#10;Содержимое, созданное искусственным интеллектом, может быть неверным."/>
                    <pic:cNvPicPr>
                      <a:picLocks noChangeAspect="1" noChangeArrowheads="1"/>
                    </pic:cNvPicPr>
                  </pic:nvPicPr>
                  <pic:blipFill>
                    <a:blip r:embed="rId89">
                      <a:extLst>
                        <a:ext uri="{28A0092B-C50C-407E-A947-70E740481C1C}">
                          <a14:useLocalDpi xmlns:a14="http://schemas.microsoft.com/office/drawing/2010/main" val="0"/>
                        </a:ext>
                      </a:extLst>
                    </a:blip>
                    <a:stretch>
                      <a:fillRect/>
                    </a:stretch>
                  </pic:blipFill>
                  <pic:spPr bwMode="auto">
                    <a:xfrm>
                      <a:off x="0" y="0"/>
                      <a:ext cx="3749046" cy="2272974"/>
                    </a:xfrm>
                    <a:prstGeom prst="rect">
                      <a:avLst/>
                    </a:prstGeom>
                    <a:noFill/>
                  </pic:spPr>
                </pic:pic>
              </a:graphicData>
            </a:graphic>
          </wp:inline>
        </w:drawing>
      </w:r>
    </w:p>
    <w:p w14:paraId="3C112B6D" w14:textId="77777777" w:rsidR="00CF7EF3" w:rsidRPr="006C0A32" w:rsidRDefault="00D5366D" w:rsidP="00CF7EF3">
      <w:pPr>
        <w:pBdr>
          <w:bottom w:val="single" w:sz="4" w:space="19" w:color="FFFFFF"/>
        </w:pBdr>
        <w:suppressAutoHyphens/>
        <w:autoSpaceDE w:val="0"/>
        <w:autoSpaceDN w:val="0"/>
        <w:adjustRightInd w:val="0"/>
        <w:ind w:firstLine="709"/>
        <w:jc w:val="center"/>
        <w:rPr>
          <w:rFonts w:eastAsia="BatangChe"/>
          <w:i/>
          <w:lang w:val="ru-RU" w:eastAsia="ru-RU"/>
        </w:rPr>
      </w:pPr>
      <w:r w:rsidRPr="006C0A32">
        <w:rPr>
          <w:i/>
          <w:noProof/>
          <w:lang w:val="ru-RU" w:eastAsia="ru-RU"/>
        </w:rPr>
        <w:t xml:space="preserve">Источник: </w:t>
      </w:r>
      <w:r w:rsidRPr="006C0A32">
        <w:rPr>
          <w:rFonts w:eastAsia="BatangChe"/>
          <w:i/>
          <w:lang w:val="ru-RU" w:eastAsia="ru-RU"/>
        </w:rPr>
        <w:t>Бюро национальной статистики АСПР РК.</w:t>
      </w:r>
    </w:p>
    <w:p w14:paraId="79BBC6CA" w14:textId="77777777" w:rsidR="00CF7EF3" w:rsidRPr="006C0A32" w:rsidRDefault="00CF7EF3" w:rsidP="00CF7EF3">
      <w:pPr>
        <w:pBdr>
          <w:bottom w:val="single" w:sz="4" w:space="19" w:color="FFFFFF"/>
        </w:pBdr>
        <w:suppressAutoHyphens/>
        <w:autoSpaceDE w:val="0"/>
        <w:autoSpaceDN w:val="0"/>
        <w:adjustRightInd w:val="0"/>
        <w:ind w:firstLine="709"/>
        <w:jc w:val="center"/>
        <w:rPr>
          <w:b/>
          <w:noProof/>
          <w:lang w:val="ru-RU" w:eastAsia="ru-RU"/>
        </w:rPr>
      </w:pPr>
    </w:p>
    <w:p w14:paraId="33C63D8D" w14:textId="77777777" w:rsidR="00CF7EF3" w:rsidRPr="006C0A32" w:rsidRDefault="00D5366D" w:rsidP="00CF7EF3">
      <w:pPr>
        <w:pBdr>
          <w:bottom w:val="single" w:sz="4" w:space="19" w:color="FFFFFF"/>
        </w:pBdr>
        <w:suppressAutoHyphens/>
        <w:autoSpaceDE w:val="0"/>
        <w:autoSpaceDN w:val="0"/>
        <w:adjustRightInd w:val="0"/>
        <w:ind w:firstLine="709"/>
        <w:jc w:val="both"/>
        <w:rPr>
          <w:b/>
          <w:noProof/>
          <w:lang w:val="ru-RU" w:eastAsia="ru-RU"/>
        </w:rPr>
      </w:pPr>
      <w:r w:rsidRPr="006C0A32">
        <w:rPr>
          <w:b/>
          <w:i/>
          <w:lang w:val="kk-KZ" w:eastAsia="ru-RU"/>
        </w:rPr>
        <w:t>Полигоны ТБО</w:t>
      </w:r>
    </w:p>
    <w:p w14:paraId="573421F6" w14:textId="77777777" w:rsidR="00CF7EF3" w:rsidRPr="006C0A32" w:rsidRDefault="00D5366D" w:rsidP="00CF7EF3">
      <w:pPr>
        <w:pBdr>
          <w:bottom w:val="single" w:sz="4" w:space="19" w:color="FFFFFF"/>
        </w:pBdr>
        <w:suppressAutoHyphens/>
        <w:autoSpaceDE w:val="0"/>
        <w:autoSpaceDN w:val="0"/>
        <w:adjustRightInd w:val="0"/>
        <w:ind w:firstLine="709"/>
        <w:jc w:val="both"/>
        <w:rPr>
          <w:b/>
          <w:noProof/>
          <w:lang w:val="ru-RU" w:eastAsia="ru-RU"/>
        </w:rPr>
      </w:pPr>
      <w:r w:rsidRPr="006C0A32">
        <w:rPr>
          <w:lang w:val="kk-KZ" w:eastAsia="ru-RU"/>
        </w:rPr>
        <w:t xml:space="preserve">В регионе расположено всего 62 полигона твёрдых бытовых отходов (ТБО), из них только 6 имеют разрешение на осуществление эмиссий в окружающую среду. Остальные </w:t>
      </w:r>
      <w:r w:rsidRPr="006C0A32">
        <w:rPr>
          <w:lang w:val="kk-KZ" w:eastAsia="ru-RU"/>
        </w:rPr>
        <w:t>используются как временные площадки для складирования отходов.</w:t>
      </w:r>
    </w:p>
    <w:p w14:paraId="0607CF1C" w14:textId="77777777" w:rsidR="00CF7EF3" w:rsidRPr="006C0A32" w:rsidRDefault="00D5366D" w:rsidP="00CF7EF3">
      <w:pPr>
        <w:pBdr>
          <w:bottom w:val="single" w:sz="4" w:space="19" w:color="FFFFFF"/>
        </w:pBdr>
        <w:suppressAutoHyphens/>
        <w:autoSpaceDE w:val="0"/>
        <w:autoSpaceDN w:val="0"/>
        <w:adjustRightInd w:val="0"/>
        <w:ind w:firstLine="709"/>
        <w:jc w:val="both"/>
        <w:rPr>
          <w:b/>
          <w:noProof/>
          <w:lang w:val="ru-RU" w:eastAsia="ru-RU"/>
        </w:rPr>
      </w:pPr>
      <w:r w:rsidRPr="006C0A32">
        <w:rPr>
          <w:lang w:val="kk-KZ" w:eastAsia="ru-RU"/>
        </w:rPr>
        <w:t>В 2023–2026 годах планируется строительство 10 полигонов ТБО, соответствующих экологическим и санитарным требованиям (Индер – 2, Махамбет – 1, Курмангазы – 1, Исатай – 1, Кызылкога – 4, Макат –</w:t>
      </w:r>
      <w:r w:rsidRPr="006C0A32">
        <w:rPr>
          <w:lang w:val="kk-KZ" w:eastAsia="ru-RU"/>
        </w:rPr>
        <w:t xml:space="preserve"> 1).</w:t>
      </w:r>
    </w:p>
    <w:p w14:paraId="74A1187F" w14:textId="77777777" w:rsidR="00CF7EF3" w:rsidRPr="006C0A32" w:rsidRDefault="00D5366D" w:rsidP="00CF7EF3">
      <w:pPr>
        <w:pBdr>
          <w:bottom w:val="single" w:sz="4" w:space="19" w:color="FFFFFF"/>
        </w:pBdr>
        <w:suppressAutoHyphens/>
        <w:autoSpaceDE w:val="0"/>
        <w:autoSpaceDN w:val="0"/>
        <w:adjustRightInd w:val="0"/>
        <w:ind w:firstLine="709"/>
        <w:jc w:val="both"/>
        <w:rPr>
          <w:lang w:val="kk-KZ" w:eastAsia="ru-RU"/>
        </w:rPr>
      </w:pPr>
      <w:r w:rsidRPr="006C0A32">
        <w:rPr>
          <w:lang w:val="kk-KZ" w:eastAsia="ru-RU"/>
        </w:rPr>
        <w:t>В 2024 году начато строительство нового полигона мощностью 200 тыс. тонн в год стоимостью 15,5 млрд тенге. Завершение строительства запланировано на 2027 год.</w:t>
      </w:r>
    </w:p>
    <w:p w14:paraId="6335AA3C" w14:textId="77777777" w:rsidR="00CF7EF3" w:rsidRPr="006C0A32" w:rsidRDefault="00CF7EF3" w:rsidP="00CF7EF3">
      <w:pPr>
        <w:pBdr>
          <w:bottom w:val="single" w:sz="4" w:space="19" w:color="FFFFFF"/>
        </w:pBdr>
        <w:suppressAutoHyphens/>
        <w:autoSpaceDE w:val="0"/>
        <w:autoSpaceDN w:val="0"/>
        <w:adjustRightInd w:val="0"/>
        <w:ind w:firstLine="709"/>
        <w:jc w:val="both"/>
        <w:rPr>
          <w:b/>
          <w:noProof/>
          <w:lang w:val="ru-RU" w:eastAsia="ru-RU"/>
        </w:rPr>
      </w:pPr>
    </w:p>
    <w:p w14:paraId="1CD0A16E" w14:textId="77777777" w:rsidR="00CF7EF3" w:rsidRPr="006C0A32" w:rsidRDefault="00D5366D" w:rsidP="00CF7EF3">
      <w:pPr>
        <w:pBdr>
          <w:bottom w:val="single" w:sz="4" w:space="19" w:color="FFFFFF"/>
        </w:pBdr>
        <w:suppressAutoHyphens/>
        <w:autoSpaceDE w:val="0"/>
        <w:autoSpaceDN w:val="0"/>
        <w:adjustRightInd w:val="0"/>
        <w:ind w:firstLine="709"/>
        <w:jc w:val="both"/>
        <w:rPr>
          <w:b/>
          <w:lang w:val="kk-KZ" w:eastAsia="ru-RU"/>
        </w:rPr>
      </w:pPr>
      <w:r w:rsidRPr="006C0A32">
        <w:rPr>
          <w:b/>
          <w:lang w:val="kk-KZ" w:eastAsia="ru-RU"/>
        </w:rPr>
        <w:t>12.5.8. ПРОИЗВОДСТВО ТЕПЛО-И ЭЛЕКТРОЭНЕРГИИ</w:t>
      </w:r>
    </w:p>
    <w:p w14:paraId="0ACDC671" w14:textId="77777777" w:rsidR="00CF7EF3" w:rsidRPr="006C0A32" w:rsidRDefault="00CF7EF3" w:rsidP="00CF7EF3">
      <w:pPr>
        <w:pBdr>
          <w:bottom w:val="single" w:sz="4" w:space="19" w:color="FFFFFF"/>
        </w:pBdr>
        <w:suppressAutoHyphens/>
        <w:autoSpaceDE w:val="0"/>
        <w:autoSpaceDN w:val="0"/>
        <w:adjustRightInd w:val="0"/>
        <w:ind w:firstLine="709"/>
        <w:jc w:val="both"/>
        <w:rPr>
          <w:b/>
          <w:noProof/>
          <w:lang w:val="ru-RU" w:eastAsia="ru-RU"/>
        </w:rPr>
      </w:pPr>
    </w:p>
    <w:p w14:paraId="1342897C" w14:textId="77777777" w:rsidR="00CF7EF3" w:rsidRPr="006C0A32" w:rsidRDefault="00D5366D" w:rsidP="004E25D9">
      <w:pPr>
        <w:pBdr>
          <w:bottom w:val="single" w:sz="4" w:space="19" w:color="FFFFFF"/>
        </w:pBdr>
        <w:suppressAutoHyphens/>
        <w:autoSpaceDE w:val="0"/>
        <w:autoSpaceDN w:val="0"/>
        <w:adjustRightInd w:val="0"/>
        <w:ind w:firstLine="709"/>
        <w:jc w:val="both"/>
        <w:rPr>
          <w:lang w:val="ru-RU" w:eastAsia="ru-RU"/>
        </w:rPr>
      </w:pPr>
      <w:r w:rsidRPr="006C0A32">
        <w:rPr>
          <w:lang w:val="ru-RU" w:eastAsia="ru-RU"/>
        </w:rPr>
        <w:t>В Атырауской области реализуются проекты по ст</w:t>
      </w:r>
      <w:r w:rsidRPr="006C0A32">
        <w:rPr>
          <w:lang w:val="ru-RU" w:eastAsia="ru-RU"/>
        </w:rPr>
        <w:t>роительству и эксплуатации</w:t>
      </w:r>
      <w:r w:rsidR="004E25D9" w:rsidRPr="006C0A32">
        <w:rPr>
          <w:lang w:val="ru-RU" w:eastAsia="ru-RU"/>
        </w:rPr>
        <w:t xml:space="preserve"> </w:t>
      </w:r>
      <w:r w:rsidRPr="006C0A32">
        <w:rPr>
          <w:lang w:val="ru-RU" w:eastAsia="ru-RU"/>
        </w:rPr>
        <w:t>сетей уличного освещения, направленные на энергосбережение и повышение</w:t>
      </w:r>
      <w:r w:rsidR="004E25D9" w:rsidRPr="006C0A32">
        <w:rPr>
          <w:lang w:val="ru-RU" w:eastAsia="ru-RU"/>
        </w:rPr>
        <w:t xml:space="preserve"> </w:t>
      </w:r>
      <w:r w:rsidRPr="006C0A32">
        <w:rPr>
          <w:lang w:val="ru-RU" w:eastAsia="ru-RU"/>
        </w:rPr>
        <w:t>энергоэффективности.</w:t>
      </w:r>
    </w:p>
    <w:p w14:paraId="7AA128DE" w14:textId="77777777" w:rsidR="00CF7EF3" w:rsidRPr="006C0A32" w:rsidRDefault="00D5366D" w:rsidP="00CF7EF3">
      <w:pPr>
        <w:pBdr>
          <w:bottom w:val="single" w:sz="4" w:space="19" w:color="FFFFFF"/>
        </w:pBdr>
        <w:suppressAutoHyphens/>
        <w:autoSpaceDE w:val="0"/>
        <w:autoSpaceDN w:val="0"/>
        <w:adjustRightInd w:val="0"/>
        <w:ind w:firstLine="709"/>
        <w:jc w:val="both"/>
        <w:rPr>
          <w:lang w:val="ru-RU" w:eastAsia="ru-RU"/>
        </w:rPr>
      </w:pPr>
      <w:r w:rsidRPr="006C0A32">
        <w:rPr>
          <w:lang w:val="ru-RU" w:eastAsia="ru-RU"/>
        </w:rPr>
        <w:t>В рамках государственно-частного партнёрства на 1 346 улицах установлено 36 538 светодиодных «умных» светильников.</w:t>
      </w:r>
    </w:p>
    <w:p w14:paraId="13A9D027" w14:textId="77777777" w:rsidR="00CF7EF3" w:rsidRPr="006C0A32" w:rsidRDefault="00D5366D" w:rsidP="00CF7EF3">
      <w:pPr>
        <w:pBdr>
          <w:bottom w:val="single" w:sz="4" w:space="19" w:color="FFFFFF"/>
        </w:pBdr>
        <w:suppressAutoHyphens/>
        <w:autoSpaceDE w:val="0"/>
        <w:autoSpaceDN w:val="0"/>
        <w:adjustRightInd w:val="0"/>
        <w:ind w:firstLine="709"/>
        <w:jc w:val="both"/>
        <w:rPr>
          <w:lang w:val="ru-RU" w:eastAsia="ru-RU"/>
        </w:rPr>
      </w:pPr>
      <w:r w:rsidRPr="006C0A32">
        <w:rPr>
          <w:lang w:val="ru-RU" w:eastAsia="ru-RU"/>
        </w:rPr>
        <w:t xml:space="preserve">В 2026 году в </w:t>
      </w:r>
      <w:r w:rsidRPr="006C0A32">
        <w:rPr>
          <w:lang w:val="ru-RU" w:eastAsia="ru-RU"/>
        </w:rPr>
        <w:t>Жылыойском районе в рамках проекта ГЧП планируется строительство 52 км сетей и установка 1 700 светодиодных светильников.</w:t>
      </w:r>
    </w:p>
    <w:p w14:paraId="74A31340" w14:textId="77777777" w:rsidR="00CF7EF3" w:rsidRPr="006C0A32" w:rsidRDefault="00D5366D" w:rsidP="00CF7EF3">
      <w:pPr>
        <w:pBdr>
          <w:bottom w:val="single" w:sz="4" w:space="19" w:color="FFFFFF"/>
        </w:pBdr>
        <w:suppressAutoHyphens/>
        <w:autoSpaceDE w:val="0"/>
        <w:autoSpaceDN w:val="0"/>
        <w:adjustRightInd w:val="0"/>
        <w:ind w:firstLine="709"/>
        <w:jc w:val="both"/>
        <w:rPr>
          <w:b/>
          <w:noProof/>
          <w:lang w:val="ru-RU" w:eastAsia="ru-RU"/>
        </w:rPr>
      </w:pPr>
      <w:r w:rsidRPr="006C0A32">
        <w:rPr>
          <w:b/>
          <w:i/>
          <w:shd w:val="clear" w:color="auto" w:fill="FFFFFF"/>
          <w:lang w:val="ru-RU" w:eastAsia="ru-RU"/>
        </w:rPr>
        <w:t>Возобновляемые источники энергии</w:t>
      </w:r>
    </w:p>
    <w:p w14:paraId="2F266919" w14:textId="77777777" w:rsidR="00CF7EF3" w:rsidRPr="006C0A32" w:rsidRDefault="00D5366D" w:rsidP="00CF7EF3">
      <w:pPr>
        <w:pBdr>
          <w:bottom w:val="single" w:sz="4" w:space="19" w:color="FFFFFF"/>
        </w:pBdr>
        <w:suppressAutoHyphens/>
        <w:autoSpaceDE w:val="0"/>
        <w:autoSpaceDN w:val="0"/>
        <w:adjustRightInd w:val="0"/>
        <w:ind w:firstLine="709"/>
        <w:jc w:val="both"/>
        <w:rPr>
          <w:lang w:val="ru-RU" w:eastAsia="ru-RU"/>
        </w:rPr>
      </w:pPr>
      <w:r w:rsidRPr="006C0A32">
        <w:rPr>
          <w:lang w:val="ru-RU" w:eastAsia="ru-RU"/>
        </w:rPr>
        <w:t>В целях развития возобновляемых источников энергии в Исатайском районе, вблизи села Манаш, реализован</w:t>
      </w:r>
      <w:r w:rsidRPr="006C0A32">
        <w:rPr>
          <w:lang w:val="ru-RU" w:eastAsia="ru-RU"/>
        </w:rPr>
        <w:t xml:space="preserve"> проект по строительству ветровой электростанции мощностью 52,8 МВт. В настоящее время электростанция функционирует и вырабатывает электроэнергию за счёт энергии ветра.</w:t>
      </w:r>
    </w:p>
    <w:p w14:paraId="6F9ABED1" w14:textId="77777777" w:rsidR="00CF7EF3" w:rsidRPr="006C0A32" w:rsidRDefault="00D5366D" w:rsidP="00CF7EF3">
      <w:pPr>
        <w:pBdr>
          <w:bottom w:val="single" w:sz="4" w:space="19" w:color="FFFFFF"/>
        </w:pBdr>
        <w:suppressAutoHyphens/>
        <w:autoSpaceDE w:val="0"/>
        <w:autoSpaceDN w:val="0"/>
        <w:adjustRightInd w:val="0"/>
        <w:ind w:firstLine="709"/>
        <w:jc w:val="both"/>
        <w:rPr>
          <w:lang w:val="ru-RU" w:eastAsia="ru-RU"/>
        </w:rPr>
      </w:pPr>
      <w:r w:rsidRPr="006C0A32">
        <w:rPr>
          <w:lang w:val="ru-RU" w:eastAsia="ru-RU"/>
        </w:rPr>
        <w:lastRenderedPageBreak/>
        <w:t>Кроме того, вблизи посёлка Доссор Макатского района ТОО «Дивитэл» завершило строительст</w:t>
      </w:r>
      <w:r w:rsidRPr="006C0A32">
        <w:rPr>
          <w:lang w:val="ru-RU" w:eastAsia="ru-RU"/>
        </w:rPr>
        <w:t>во и ввело в эксплуатацию 24 ветровые электростанции общей установленной мощностью 48 МВт. Объём инвестиций в реализацию проекта составил 23 млрд тенге.</w:t>
      </w:r>
    </w:p>
    <w:p w14:paraId="1E9756DB" w14:textId="77777777" w:rsidR="00CF7EF3" w:rsidRPr="006C0A32" w:rsidRDefault="00CF7EF3" w:rsidP="00CF7EF3">
      <w:pPr>
        <w:pBdr>
          <w:bottom w:val="single" w:sz="4" w:space="19" w:color="FFFFFF"/>
        </w:pBdr>
        <w:suppressAutoHyphens/>
        <w:autoSpaceDE w:val="0"/>
        <w:autoSpaceDN w:val="0"/>
        <w:adjustRightInd w:val="0"/>
        <w:jc w:val="both"/>
        <w:rPr>
          <w:b/>
          <w:noProof/>
          <w:lang w:val="ru-RU" w:eastAsia="ru-RU"/>
        </w:rPr>
      </w:pPr>
    </w:p>
    <w:p w14:paraId="2EEBDE03" w14:textId="77777777" w:rsidR="00CF7EF3" w:rsidRPr="006C0A32" w:rsidRDefault="00D5366D" w:rsidP="00CF7EF3">
      <w:pPr>
        <w:pBdr>
          <w:bottom w:val="single" w:sz="4" w:space="19" w:color="FFFFFF"/>
        </w:pBdr>
        <w:suppressAutoHyphens/>
        <w:autoSpaceDE w:val="0"/>
        <w:autoSpaceDN w:val="0"/>
        <w:adjustRightInd w:val="0"/>
        <w:ind w:firstLine="709"/>
        <w:jc w:val="both"/>
        <w:rPr>
          <w:b/>
          <w:lang w:val="kk-KZ" w:eastAsia="ru-RU"/>
        </w:rPr>
      </w:pPr>
      <w:r w:rsidRPr="006C0A32">
        <w:rPr>
          <w:b/>
          <w:lang w:val="kk-KZ" w:eastAsia="ru-RU"/>
        </w:rPr>
        <w:t>12.5.9. ЦЕЛЕВЫЕ ПОКАЗАТЕЛИ КАЧЕСТВА ОКРУЖАЮЩЕЙ СРЕДЫ</w:t>
      </w:r>
    </w:p>
    <w:p w14:paraId="29B0D363" w14:textId="77777777" w:rsidR="008342A5" w:rsidRPr="006C0A32" w:rsidRDefault="008342A5" w:rsidP="00315BB4">
      <w:pPr>
        <w:pBdr>
          <w:bottom w:val="single" w:sz="4" w:space="19" w:color="FFFFFF"/>
        </w:pBdr>
        <w:suppressAutoHyphens/>
        <w:autoSpaceDE w:val="0"/>
        <w:autoSpaceDN w:val="0"/>
        <w:adjustRightInd w:val="0"/>
        <w:ind w:firstLine="709"/>
        <w:jc w:val="both"/>
        <w:rPr>
          <w:lang w:val="kk-KZ" w:eastAsia="ru-RU"/>
        </w:rPr>
      </w:pPr>
    </w:p>
    <w:p w14:paraId="40E2DBC6" w14:textId="20FABEE3" w:rsidR="00397CBB" w:rsidRPr="006C0A32" w:rsidRDefault="00D5366D" w:rsidP="00F67772">
      <w:pPr>
        <w:pBdr>
          <w:bottom w:val="single" w:sz="4" w:space="19" w:color="FFFFFF"/>
        </w:pBdr>
        <w:suppressAutoHyphens/>
        <w:autoSpaceDE w:val="0"/>
        <w:autoSpaceDN w:val="0"/>
        <w:adjustRightInd w:val="0"/>
        <w:ind w:firstLine="709"/>
        <w:jc w:val="center"/>
        <w:rPr>
          <w:b/>
          <w:bCs/>
          <w:lang w:val="kk-KZ" w:eastAsia="ru-RU"/>
        </w:rPr>
      </w:pPr>
      <w:r w:rsidRPr="006C0A32">
        <w:rPr>
          <w:lang w:val="kk-KZ" w:eastAsia="ru-RU"/>
        </w:rPr>
        <w:t xml:space="preserve">Целевые показатели качества окружающей </w:t>
      </w:r>
      <w:r w:rsidRPr="006C0A32">
        <w:rPr>
          <w:lang w:val="kk-KZ" w:eastAsia="ru-RU"/>
        </w:rPr>
        <w:t>среды Атырауской области на 2024–2028 годы утерждены решением Атырауского областного маслихата №VII от 27.09.2024 года.</w:t>
      </w:r>
      <w:r w:rsidRPr="006C0A32">
        <w:rPr>
          <w:lang w:val="kk-KZ" w:eastAsia="ru-RU"/>
        </w:rPr>
        <w:br w:type="page"/>
      </w:r>
      <w:r w:rsidRPr="006C0A32">
        <w:rPr>
          <w:b/>
          <w:bCs/>
          <w:lang w:val="ru-RU" w:eastAsia="ru-RU"/>
        </w:rPr>
        <w:lastRenderedPageBreak/>
        <w:t>12.6. ЗАПАДНО-КАЗАХСТАНСКАЯ ОБЛАСТЬ</w:t>
      </w:r>
    </w:p>
    <w:tbl>
      <w:tblPr>
        <w:tblW w:w="5006" w:type="pct"/>
        <w:jc w:val="center"/>
        <w:tblBorders>
          <w:top w:val="single" w:sz="4" w:space="0" w:color="002060"/>
          <w:left w:val="single" w:sz="4" w:space="0" w:color="002060"/>
          <w:bottom w:val="single" w:sz="4" w:space="0" w:color="002060"/>
          <w:right w:val="single" w:sz="4" w:space="0" w:color="002060"/>
          <w:insideH w:val="single" w:sz="4" w:space="0" w:color="002060"/>
          <w:insideV w:val="single" w:sz="4" w:space="0" w:color="002060"/>
        </w:tblBorders>
        <w:tblLayout w:type="fixed"/>
        <w:tblLook w:val="04A0" w:firstRow="1" w:lastRow="0" w:firstColumn="1" w:lastColumn="0" w:noHBand="0" w:noVBand="1"/>
      </w:tblPr>
      <w:tblGrid>
        <w:gridCol w:w="2477"/>
        <w:gridCol w:w="1608"/>
        <w:gridCol w:w="1168"/>
        <w:gridCol w:w="1170"/>
        <w:gridCol w:w="1024"/>
        <w:gridCol w:w="1176"/>
        <w:gridCol w:w="1018"/>
      </w:tblGrid>
      <w:tr w:rsidR="00FC7945" w:rsidRPr="006C0A32" w14:paraId="78022075" w14:textId="77777777" w:rsidTr="00BB7516">
        <w:trPr>
          <w:trHeight w:val="152"/>
          <w:jc w:val="center"/>
        </w:trPr>
        <w:tc>
          <w:tcPr>
            <w:tcW w:w="1284" w:type="pct"/>
            <w:vMerge w:val="restart"/>
            <w:tcBorders>
              <w:top w:val="single" w:sz="4" w:space="0" w:color="002060"/>
              <w:left w:val="single" w:sz="4" w:space="0" w:color="002060"/>
              <w:right w:val="single" w:sz="4" w:space="0" w:color="002060"/>
            </w:tcBorders>
            <w:vAlign w:val="center"/>
          </w:tcPr>
          <w:p w14:paraId="19C636A8" w14:textId="77777777" w:rsidR="00397CBB" w:rsidRPr="006C0A32" w:rsidRDefault="00D5366D" w:rsidP="00BF2800">
            <w:pPr>
              <w:ind w:left="-113" w:right="-111" w:firstLine="29"/>
              <w:jc w:val="center"/>
              <w:rPr>
                <w:b/>
                <w:lang w:val="ru-RU" w:eastAsia="ru-RU"/>
              </w:rPr>
            </w:pPr>
            <w:r w:rsidRPr="006C0A32">
              <w:rPr>
                <w:noProof/>
              </w:rPr>
              <w:drawing>
                <wp:inline distT="0" distB="0" distL="0" distR="0" wp14:anchorId="3743283A" wp14:editId="266B0E6A">
                  <wp:extent cx="1248508" cy="1248508"/>
                  <wp:effectExtent l="0" t="0" r="8890" b="8890"/>
                  <wp:docPr id="618356758" name="Рисунок 5" descr="Западно-Казахстанская область"/>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8356758" name="Picture 4" descr="Западно-Казахстанская область"/>
                          <pic:cNvPicPr>
                            <a:picLocks noChangeAspect="1" noChangeArrowheads="1"/>
                          </pic:cNvPicPr>
                        </pic:nvPicPr>
                        <pic:blipFill>
                          <a:blip r:embed="rId90" cstate="print">
                            <a:extLst>
                              <a:ext uri="{28A0092B-C50C-407E-A947-70E740481C1C}">
                                <a14:useLocalDpi xmlns:a14="http://schemas.microsoft.com/office/drawing/2010/main" val="0"/>
                              </a:ext>
                            </a:extLst>
                          </a:blip>
                          <a:stretch>
                            <a:fillRect/>
                          </a:stretch>
                        </pic:blipFill>
                        <pic:spPr bwMode="auto">
                          <a:xfrm>
                            <a:off x="0" y="0"/>
                            <a:ext cx="1250545" cy="1250545"/>
                          </a:xfrm>
                          <a:prstGeom prst="rect">
                            <a:avLst/>
                          </a:prstGeom>
                          <a:noFill/>
                          <a:ln>
                            <a:noFill/>
                          </a:ln>
                        </pic:spPr>
                      </pic:pic>
                    </a:graphicData>
                  </a:graphic>
                </wp:inline>
              </w:drawing>
            </w:r>
          </w:p>
        </w:tc>
        <w:tc>
          <w:tcPr>
            <w:tcW w:w="3716" w:type="pct"/>
            <w:gridSpan w:val="6"/>
            <w:tcBorders>
              <w:top w:val="single" w:sz="4" w:space="0" w:color="002060"/>
              <w:left w:val="single" w:sz="4" w:space="0" w:color="002060"/>
              <w:bottom w:val="single" w:sz="4" w:space="0" w:color="002060"/>
              <w:right w:val="single" w:sz="4" w:space="0" w:color="002060"/>
            </w:tcBorders>
            <w:vAlign w:val="center"/>
            <w:hideMark/>
          </w:tcPr>
          <w:p w14:paraId="642B9BBA" w14:textId="77777777" w:rsidR="00397CBB" w:rsidRPr="006C0A32" w:rsidRDefault="00D5366D" w:rsidP="00BF2800">
            <w:pPr>
              <w:ind w:firstLine="709"/>
              <w:jc w:val="center"/>
              <w:rPr>
                <w:b/>
                <w:lang w:val="ru-RU" w:eastAsia="ru-RU"/>
              </w:rPr>
            </w:pPr>
            <w:r w:rsidRPr="006C0A32">
              <w:rPr>
                <w:b/>
                <w:lang w:val="ru-RU" w:eastAsia="ru-RU"/>
              </w:rPr>
              <w:t>Общие показатели за 2025</w:t>
            </w:r>
            <w:r w:rsidRPr="006C0A32">
              <w:rPr>
                <w:b/>
                <w:lang w:val="kk-KZ" w:eastAsia="ru-RU"/>
              </w:rPr>
              <w:t xml:space="preserve"> </w:t>
            </w:r>
            <w:r w:rsidRPr="006C0A32">
              <w:rPr>
                <w:b/>
                <w:lang w:val="ru-RU" w:eastAsia="ru-RU"/>
              </w:rPr>
              <w:t>год</w:t>
            </w:r>
          </w:p>
        </w:tc>
      </w:tr>
      <w:tr w:rsidR="00FC7945" w:rsidRPr="006C0A32" w14:paraId="497C8BDE" w14:textId="77777777" w:rsidTr="00AB6028">
        <w:trPr>
          <w:trHeight w:val="724"/>
          <w:jc w:val="center"/>
        </w:trPr>
        <w:tc>
          <w:tcPr>
            <w:tcW w:w="1284" w:type="pct"/>
            <w:vMerge/>
            <w:tcBorders>
              <w:left w:val="single" w:sz="4" w:space="0" w:color="002060"/>
              <w:right w:val="single" w:sz="4" w:space="0" w:color="002060"/>
            </w:tcBorders>
          </w:tcPr>
          <w:p w14:paraId="04A42C4F" w14:textId="77777777" w:rsidR="00397CBB" w:rsidRPr="006C0A32" w:rsidRDefault="00397CBB" w:rsidP="00BB7516">
            <w:pPr>
              <w:ind w:firstLine="109"/>
              <w:jc w:val="both"/>
              <w:rPr>
                <w:b/>
                <w:lang w:val="ru-RU" w:eastAsia="ru-RU"/>
              </w:rPr>
            </w:pPr>
          </w:p>
        </w:tc>
        <w:tc>
          <w:tcPr>
            <w:tcW w:w="834" w:type="pct"/>
            <w:tcBorders>
              <w:top w:val="single" w:sz="4" w:space="0" w:color="002060"/>
              <w:left w:val="single" w:sz="4" w:space="0" w:color="002060"/>
              <w:bottom w:val="single" w:sz="4" w:space="0" w:color="002060"/>
              <w:right w:val="single" w:sz="4" w:space="0" w:color="002060"/>
            </w:tcBorders>
            <w:vAlign w:val="center"/>
            <w:hideMark/>
          </w:tcPr>
          <w:p w14:paraId="2944734B" w14:textId="77777777" w:rsidR="00397CBB" w:rsidRPr="006C0A32" w:rsidRDefault="00D5366D" w:rsidP="00BB7516">
            <w:pPr>
              <w:ind w:firstLine="109"/>
              <w:jc w:val="center"/>
              <w:rPr>
                <w:lang w:val="ru-RU" w:eastAsia="ru-RU"/>
              </w:rPr>
            </w:pPr>
            <w:r w:rsidRPr="006C0A32">
              <w:rPr>
                <w:lang w:val="ru-RU" w:eastAsia="ru-RU"/>
              </w:rPr>
              <w:t>S субъекта,</w:t>
            </w:r>
          </w:p>
          <w:p w14:paraId="4207DE9C" w14:textId="77777777" w:rsidR="00397CBB" w:rsidRPr="006C0A32" w:rsidRDefault="00D5366D" w:rsidP="00BB7516">
            <w:pPr>
              <w:ind w:firstLine="109"/>
              <w:jc w:val="center"/>
              <w:rPr>
                <w:lang w:val="ru-RU" w:eastAsia="ru-RU"/>
              </w:rPr>
            </w:pPr>
            <w:r w:rsidRPr="006C0A32">
              <w:rPr>
                <w:lang w:val="ru-RU" w:eastAsia="ru-RU"/>
              </w:rPr>
              <w:t>тыс. км</w:t>
            </w:r>
            <w:r w:rsidRPr="006C0A32">
              <w:rPr>
                <w:vertAlign w:val="superscript"/>
                <w:lang w:val="ru-RU" w:eastAsia="ru-RU"/>
              </w:rPr>
              <w:t>2</w:t>
            </w:r>
          </w:p>
        </w:tc>
        <w:tc>
          <w:tcPr>
            <w:tcW w:w="606" w:type="pct"/>
            <w:tcBorders>
              <w:top w:val="single" w:sz="4" w:space="0" w:color="002060"/>
              <w:left w:val="single" w:sz="4" w:space="0" w:color="002060"/>
              <w:bottom w:val="single" w:sz="4" w:space="0" w:color="002060"/>
              <w:right w:val="single" w:sz="4" w:space="0" w:color="002060"/>
            </w:tcBorders>
            <w:vAlign w:val="center"/>
            <w:hideMark/>
          </w:tcPr>
          <w:p w14:paraId="42F3E2C2" w14:textId="77777777" w:rsidR="00397CBB" w:rsidRPr="006C0A32" w:rsidRDefault="00D5366D" w:rsidP="00BB7516">
            <w:pPr>
              <w:ind w:firstLine="109"/>
              <w:jc w:val="center"/>
              <w:rPr>
                <w:lang w:val="ru-RU" w:eastAsia="ru-RU"/>
              </w:rPr>
            </w:pPr>
            <w:r w:rsidRPr="006C0A32">
              <w:rPr>
                <w:rFonts w:eastAsia="Cambria"/>
                <w:lang w:val="ru-RU" w:eastAsia="ru-RU"/>
              </w:rPr>
              <w:t>151,3</w:t>
            </w:r>
          </w:p>
        </w:tc>
        <w:tc>
          <w:tcPr>
            <w:tcW w:w="1138" w:type="pct"/>
            <w:gridSpan w:val="2"/>
            <w:tcBorders>
              <w:top w:val="single" w:sz="4" w:space="0" w:color="002060"/>
              <w:left w:val="single" w:sz="4" w:space="0" w:color="002060"/>
              <w:bottom w:val="single" w:sz="4" w:space="0" w:color="002060"/>
              <w:right w:val="single" w:sz="4" w:space="0" w:color="002060"/>
            </w:tcBorders>
            <w:vAlign w:val="center"/>
            <w:hideMark/>
          </w:tcPr>
          <w:p w14:paraId="214F0F62" w14:textId="77777777" w:rsidR="00397CBB" w:rsidRPr="006C0A32" w:rsidRDefault="00D5366D" w:rsidP="00BB7516">
            <w:pPr>
              <w:jc w:val="center"/>
              <w:rPr>
                <w:lang w:val="ru-RU" w:eastAsia="ru-RU"/>
              </w:rPr>
            </w:pPr>
            <w:r w:rsidRPr="006C0A32">
              <w:rPr>
                <w:lang w:val="ru-RU" w:eastAsia="ru-RU"/>
              </w:rPr>
              <w:t>Население,</w:t>
            </w:r>
          </w:p>
          <w:p w14:paraId="710DF372" w14:textId="77777777" w:rsidR="00397CBB" w:rsidRPr="006C0A32" w:rsidRDefault="00D5366D" w:rsidP="00BB7516">
            <w:pPr>
              <w:jc w:val="center"/>
              <w:rPr>
                <w:lang w:val="ru-RU" w:eastAsia="ru-RU"/>
              </w:rPr>
            </w:pPr>
            <w:r w:rsidRPr="006C0A32">
              <w:rPr>
                <w:lang w:val="ru-RU" w:eastAsia="ar-SA"/>
              </w:rPr>
              <w:t>на 01.0</w:t>
            </w:r>
            <w:r w:rsidRPr="006C0A32">
              <w:rPr>
                <w:lang w:val="kk-KZ" w:eastAsia="ar-SA"/>
              </w:rPr>
              <w:t>1</w:t>
            </w:r>
            <w:r w:rsidRPr="006C0A32">
              <w:rPr>
                <w:lang w:val="ru-RU" w:eastAsia="ar-SA"/>
              </w:rPr>
              <w:t>.2026 года, чел.</w:t>
            </w:r>
          </w:p>
        </w:tc>
        <w:tc>
          <w:tcPr>
            <w:tcW w:w="1138" w:type="pct"/>
            <w:gridSpan w:val="2"/>
            <w:tcBorders>
              <w:top w:val="single" w:sz="4" w:space="0" w:color="002060"/>
              <w:left w:val="single" w:sz="4" w:space="0" w:color="002060"/>
              <w:bottom w:val="single" w:sz="4" w:space="0" w:color="002060"/>
              <w:right w:val="single" w:sz="4" w:space="0" w:color="002060"/>
            </w:tcBorders>
            <w:vAlign w:val="center"/>
            <w:hideMark/>
          </w:tcPr>
          <w:p w14:paraId="3F415C3E" w14:textId="77777777" w:rsidR="00397CBB" w:rsidRPr="006C0A32" w:rsidRDefault="00D5366D" w:rsidP="00BB7516">
            <w:pPr>
              <w:ind w:firstLine="109"/>
              <w:jc w:val="center"/>
              <w:rPr>
                <w:lang w:val="kk-KZ" w:eastAsia="ru-RU"/>
              </w:rPr>
            </w:pPr>
            <w:r w:rsidRPr="006C0A32">
              <w:rPr>
                <w:rFonts w:eastAsia="Cambria"/>
                <w:lang w:val="ru-RU" w:eastAsia="ru-RU"/>
              </w:rPr>
              <w:t>695 594</w:t>
            </w:r>
          </w:p>
        </w:tc>
      </w:tr>
      <w:tr w:rsidR="00FC7945" w:rsidRPr="00511985" w14:paraId="2928E941" w14:textId="77777777" w:rsidTr="00AB6028">
        <w:trPr>
          <w:trHeight w:val="153"/>
          <w:jc w:val="center"/>
        </w:trPr>
        <w:tc>
          <w:tcPr>
            <w:tcW w:w="1284" w:type="pct"/>
            <w:vMerge/>
            <w:tcBorders>
              <w:left w:val="single" w:sz="4" w:space="0" w:color="002060"/>
              <w:right w:val="single" w:sz="4" w:space="0" w:color="002060"/>
            </w:tcBorders>
          </w:tcPr>
          <w:p w14:paraId="4A0E9937" w14:textId="77777777" w:rsidR="00397CBB" w:rsidRPr="006C0A32" w:rsidRDefault="00397CBB" w:rsidP="00BB7516">
            <w:pPr>
              <w:ind w:firstLine="109"/>
              <w:jc w:val="both"/>
              <w:rPr>
                <w:b/>
                <w:lang w:val="ru-RU" w:eastAsia="ru-RU"/>
              </w:rPr>
            </w:pPr>
          </w:p>
        </w:tc>
        <w:tc>
          <w:tcPr>
            <w:tcW w:w="3716" w:type="pct"/>
            <w:gridSpan w:val="6"/>
            <w:tcBorders>
              <w:top w:val="single" w:sz="4" w:space="0" w:color="002060"/>
              <w:left w:val="single" w:sz="4" w:space="0" w:color="002060"/>
              <w:bottom w:val="single" w:sz="4" w:space="0" w:color="002060"/>
              <w:right w:val="single" w:sz="4" w:space="0" w:color="002060"/>
            </w:tcBorders>
            <w:vAlign w:val="center"/>
            <w:hideMark/>
          </w:tcPr>
          <w:p w14:paraId="2D18BD74" w14:textId="77777777" w:rsidR="00397CBB" w:rsidRPr="006C0A32" w:rsidRDefault="00D5366D" w:rsidP="00BB7516">
            <w:pPr>
              <w:ind w:firstLine="109"/>
              <w:jc w:val="center"/>
              <w:rPr>
                <w:b/>
                <w:lang w:val="ru-RU" w:eastAsia="ru-RU"/>
              </w:rPr>
            </w:pPr>
            <w:r w:rsidRPr="006C0A32">
              <w:rPr>
                <w:b/>
                <w:lang w:val="ru-RU" w:eastAsia="ru-RU"/>
              </w:rPr>
              <w:t>Основные экологические показатели за 2022-2025 годы</w:t>
            </w:r>
          </w:p>
        </w:tc>
      </w:tr>
      <w:tr w:rsidR="00FC7945" w:rsidRPr="006C0A32" w14:paraId="3FF1EBC3" w14:textId="77777777" w:rsidTr="00AB6028">
        <w:trPr>
          <w:trHeight w:val="158"/>
          <w:jc w:val="center"/>
        </w:trPr>
        <w:tc>
          <w:tcPr>
            <w:tcW w:w="1284" w:type="pct"/>
            <w:vMerge/>
            <w:tcBorders>
              <w:left w:val="single" w:sz="4" w:space="0" w:color="002060"/>
              <w:right w:val="single" w:sz="4" w:space="0" w:color="002060"/>
            </w:tcBorders>
          </w:tcPr>
          <w:p w14:paraId="21891B7C" w14:textId="77777777" w:rsidR="00397CBB" w:rsidRPr="006C0A32" w:rsidRDefault="00397CBB" w:rsidP="00BB7516">
            <w:pPr>
              <w:ind w:firstLine="109"/>
              <w:jc w:val="both"/>
              <w:rPr>
                <w:b/>
                <w:lang w:val="ru-RU" w:eastAsia="ru-RU"/>
              </w:rPr>
            </w:pPr>
          </w:p>
        </w:tc>
        <w:tc>
          <w:tcPr>
            <w:tcW w:w="1440" w:type="pct"/>
            <w:gridSpan w:val="2"/>
            <w:tcBorders>
              <w:top w:val="single" w:sz="4" w:space="0" w:color="002060"/>
              <w:left w:val="single" w:sz="4" w:space="0" w:color="002060"/>
              <w:bottom w:val="single" w:sz="4" w:space="0" w:color="002060"/>
              <w:right w:val="single" w:sz="4" w:space="0" w:color="002060"/>
            </w:tcBorders>
            <w:vAlign w:val="center"/>
            <w:hideMark/>
          </w:tcPr>
          <w:p w14:paraId="23F038B8" w14:textId="77777777" w:rsidR="00397CBB" w:rsidRPr="006C0A32" w:rsidRDefault="00D5366D" w:rsidP="00BB7516">
            <w:pPr>
              <w:ind w:firstLine="109"/>
              <w:jc w:val="center"/>
              <w:rPr>
                <w:b/>
                <w:lang w:val="ru-RU" w:eastAsia="ru-RU"/>
              </w:rPr>
            </w:pPr>
            <w:r w:rsidRPr="006C0A32">
              <w:rPr>
                <w:b/>
                <w:lang w:val="ru-RU" w:eastAsia="ru-RU"/>
              </w:rPr>
              <w:t>Показатели</w:t>
            </w:r>
          </w:p>
        </w:tc>
        <w:tc>
          <w:tcPr>
            <w:tcW w:w="607" w:type="pct"/>
            <w:tcBorders>
              <w:top w:val="single" w:sz="4" w:space="0" w:color="002060"/>
              <w:left w:val="single" w:sz="4" w:space="0" w:color="002060"/>
              <w:bottom w:val="single" w:sz="4" w:space="0" w:color="002060"/>
              <w:right w:val="single" w:sz="4" w:space="0" w:color="auto"/>
            </w:tcBorders>
            <w:vAlign w:val="center"/>
          </w:tcPr>
          <w:p w14:paraId="51BCA80F" w14:textId="77777777" w:rsidR="00397CBB" w:rsidRPr="006C0A32" w:rsidRDefault="00D5366D" w:rsidP="00BB7516">
            <w:pPr>
              <w:jc w:val="center"/>
              <w:rPr>
                <w:b/>
                <w:lang w:val="ru-RU" w:eastAsia="ru-RU"/>
              </w:rPr>
            </w:pPr>
            <w:r w:rsidRPr="006C0A32">
              <w:rPr>
                <w:b/>
                <w:lang w:val="ru-RU" w:eastAsia="ru-RU"/>
              </w:rPr>
              <w:t>2022</w:t>
            </w:r>
          </w:p>
        </w:tc>
        <w:tc>
          <w:tcPr>
            <w:tcW w:w="531" w:type="pct"/>
            <w:tcBorders>
              <w:top w:val="single" w:sz="4" w:space="0" w:color="002060"/>
              <w:left w:val="single" w:sz="4" w:space="0" w:color="auto"/>
              <w:bottom w:val="single" w:sz="4" w:space="0" w:color="002060"/>
              <w:right w:val="single" w:sz="4" w:space="0" w:color="002060"/>
            </w:tcBorders>
            <w:vAlign w:val="center"/>
          </w:tcPr>
          <w:p w14:paraId="4D8830A6" w14:textId="77777777" w:rsidR="00397CBB" w:rsidRPr="006C0A32" w:rsidRDefault="00D5366D" w:rsidP="00BB7516">
            <w:pPr>
              <w:jc w:val="center"/>
              <w:rPr>
                <w:b/>
                <w:lang w:val="ru-RU" w:eastAsia="ru-RU"/>
              </w:rPr>
            </w:pPr>
            <w:r w:rsidRPr="006C0A32">
              <w:rPr>
                <w:b/>
                <w:lang w:val="ru-RU" w:eastAsia="ru-RU"/>
              </w:rPr>
              <w:t>2023</w:t>
            </w:r>
          </w:p>
        </w:tc>
        <w:tc>
          <w:tcPr>
            <w:tcW w:w="610" w:type="pct"/>
            <w:tcBorders>
              <w:top w:val="single" w:sz="4" w:space="0" w:color="002060"/>
              <w:left w:val="single" w:sz="4" w:space="0" w:color="002060"/>
              <w:bottom w:val="single" w:sz="4" w:space="0" w:color="002060"/>
              <w:right w:val="single" w:sz="4" w:space="0" w:color="auto"/>
            </w:tcBorders>
            <w:vAlign w:val="center"/>
          </w:tcPr>
          <w:p w14:paraId="7CBF2B0A" w14:textId="77777777" w:rsidR="00397CBB" w:rsidRPr="006C0A32" w:rsidRDefault="00D5366D" w:rsidP="00BB7516">
            <w:pPr>
              <w:jc w:val="center"/>
              <w:rPr>
                <w:b/>
                <w:lang w:val="ru-RU" w:eastAsia="ru-RU"/>
              </w:rPr>
            </w:pPr>
            <w:r w:rsidRPr="006C0A32">
              <w:rPr>
                <w:b/>
                <w:lang w:val="ru-RU" w:eastAsia="ru-RU"/>
              </w:rPr>
              <w:t>2024</w:t>
            </w:r>
          </w:p>
        </w:tc>
        <w:tc>
          <w:tcPr>
            <w:tcW w:w="528" w:type="pct"/>
            <w:tcBorders>
              <w:top w:val="single" w:sz="4" w:space="0" w:color="002060"/>
              <w:left w:val="single" w:sz="4" w:space="0" w:color="auto"/>
              <w:bottom w:val="single" w:sz="4" w:space="0" w:color="002060"/>
              <w:right w:val="single" w:sz="4" w:space="0" w:color="002060"/>
            </w:tcBorders>
            <w:vAlign w:val="center"/>
          </w:tcPr>
          <w:p w14:paraId="4CE31D90" w14:textId="77777777" w:rsidR="00397CBB" w:rsidRPr="006C0A32" w:rsidRDefault="00D5366D" w:rsidP="00BB7516">
            <w:pPr>
              <w:jc w:val="center"/>
              <w:rPr>
                <w:b/>
                <w:lang w:val="ru-RU" w:eastAsia="ru-RU"/>
              </w:rPr>
            </w:pPr>
            <w:r w:rsidRPr="006C0A32">
              <w:rPr>
                <w:b/>
                <w:lang w:val="ru-RU" w:eastAsia="ru-RU"/>
              </w:rPr>
              <w:t>2025</w:t>
            </w:r>
          </w:p>
        </w:tc>
      </w:tr>
      <w:tr w:rsidR="00FC7945" w:rsidRPr="006C0A32" w14:paraId="053FD04C" w14:textId="77777777" w:rsidTr="00BB7516">
        <w:trPr>
          <w:trHeight w:val="445"/>
          <w:jc w:val="center"/>
        </w:trPr>
        <w:tc>
          <w:tcPr>
            <w:tcW w:w="1284" w:type="pct"/>
            <w:vMerge/>
            <w:tcBorders>
              <w:left w:val="single" w:sz="4" w:space="0" w:color="002060"/>
              <w:bottom w:val="single" w:sz="4" w:space="0" w:color="002060"/>
              <w:right w:val="single" w:sz="4" w:space="0" w:color="002060"/>
            </w:tcBorders>
          </w:tcPr>
          <w:p w14:paraId="3EEE787F" w14:textId="77777777" w:rsidR="00BF2800" w:rsidRPr="006C0A32" w:rsidRDefault="00BF2800" w:rsidP="00BF2800">
            <w:pPr>
              <w:ind w:firstLine="109"/>
              <w:jc w:val="both"/>
              <w:rPr>
                <w:lang w:val="ru-RU" w:eastAsia="ru-RU"/>
              </w:rPr>
            </w:pPr>
          </w:p>
        </w:tc>
        <w:tc>
          <w:tcPr>
            <w:tcW w:w="1440" w:type="pct"/>
            <w:gridSpan w:val="2"/>
            <w:tcBorders>
              <w:top w:val="single" w:sz="4" w:space="0" w:color="002060"/>
              <w:left w:val="single" w:sz="4" w:space="0" w:color="002060"/>
              <w:bottom w:val="single" w:sz="4" w:space="0" w:color="002060"/>
              <w:right w:val="single" w:sz="4" w:space="0" w:color="002060"/>
            </w:tcBorders>
            <w:hideMark/>
          </w:tcPr>
          <w:p w14:paraId="5D91861D" w14:textId="77777777" w:rsidR="00BF2800" w:rsidRPr="006C0A32" w:rsidRDefault="00D5366D" w:rsidP="00BF2800">
            <w:pPr>
              <w:ind w:firstLine="109"/>
              <w:jc w:val="center"/>
              <w:rPr>
                <w:lang w:val="ru-RU" w:eastAsia="ru-RU"/>
              </w:rPr>
            </w:pPr>
            <w:r w:rsidRPr="006C0A32">
              <w:rPr>
                <w:lang w:val="ru-RU" w:eastAsia="ru-RU"/>
              </w:rPr>
              <w:t xml:space="preserve">Затраты предприятий на ООС, </w:t>
            </w:r>
            <w:r w:rsidRPr="006C0A32">
              <w:rPr>
                <w:lang w:val="kk-KZ" w:eastAsia="ru-RU"/>
              </w:rPr>
              <w:t>млрд</w:t>
            </w:r>
            <w:r w:rsidRPr="006C0A32">
              <w:rPr>
                <w:lang w:val="ru-RU" w:eastAsia="ru-RU"/>
              </w:rPr>
              <w:t xml:space="preserve"> тенге</w:t>
            </w:r>
          </w:p>
        </w:tc>
        <w:tc>
          <w:tcPr>
            <w:tcW w:w="607" w:type="pct"/>
            <w:tcBorders>
              <w:top w:val="single" w:sz="4" w:space="0" w:color="002060"/>
              <w:left w:val="single" w:sz="4" w:space="0" w:color="002060"/>
              <w:bottom w:val="single" w:sz="4" w:space="0" w:color="002060"/>
              <w:right w:val="single" w:sz="4" w:space="0" w:color="auto"/>
            </w:tcBorders>
            <w:vAlign w:val="center"/>
          </w:tcPr>
          <w:p w14:paraId="32D2E88B" w14:textId="77777777" w:rsidR="00BF2800" w:rsidRPr="006C0A32" w:rsidRDefault="00D5366D" w:rsidP="00BF2800">
            <w:pPr>
              <w:jc w:val="center"/>
              <w:rPr>
                <w:lang w:val="ru-RU" w:eastAsia="ru-RU"/>
              </w:rPr>
            </w:pPr>
            <w:r w:rsidRPr="006C0A32">
              <w:rPr>
                <w:rFonts w:eastAsia="Cambria"/>
                <w:lang w:val="ru-RU" w:eastAsia="ru-RU"/>
              </w:rPr>
              <w:t>9,6</w:t>
            </w:r>
          </w:p>
        </w:tc>
        <w:tc>
          <w:tcPr>
            <w:tcW w:w="531" w:type="pct"/>
            <w:tcBorders>
              <w:top w:val="single" w:sz="4" w:space="0" w:color="002060"/>
              <w:left w:val="single" w:sz="4" w:space="0" w:color="auto"/>
              <w:bottom w:val="single" w:sz="4" w:space="0" w:color="002060"/>
              <w:right w:val="single" w:sz="4" w:space="0" w:color="002060"/>
            </w:tcBorders>
            <w:vAlign w:val="center"/>
          </w:tcPr>
          <w:p w14:paraId="602FE673" w14:textId="77777777" w:rsidR="00BF2800" w:rsidRPr="006C0A32" w:rsidRDefault="00D5366D" w:rsidP="00BF2800">
            <w:pPr>
              <w:ind w:left="-111"/>
              <w:jc w:val="center"/>
              <w:rPr>
                <w:lang w:val="ru-RU" w:eastAsia="ru-RU"/>
              </w:rPr>
            </w:pPr>
            <w:r w:rsidRPr="006C0A32">
              <w:rPr>
                <w:rFonts w:eastAsia="Cambria"/>
                <w:lang w:val="ru-RU" w:eastAsia="ru-RU"/>
              </w:rPr>
              <w:t>15,1</w:t>
            </w:r>
          </w:p>
        </w:tc>
        <w:tc>
          <w:tcPr>
            <w:tcW w:w="610" w:type="pct"/>
            <w:tcBorders>
              <w:top w:val="single" w:sz="4" w:space="0" w:color="002060"/>
              <w:left w:val="single" w:sz="4" w:space="0" w:color="002060"/>
              <w:bottom w:val="single" w:sz="4" w:space="0" w:color="002060"/>
              <w:right w:val="single" w:sz="4" w:space="0" w:color="auto"/>
            </w:tcBorders>
            <w:vAlign w:val="center"/>
          </w:tcPr>
          <w:p w14:paraId="28A8AE55" w14:textId="77777777" w:rsidR="00BF2800" w:rsidRPr="006C0A32" w:rsidRDefault="00D5366D" w:rsidP="00BF2800">
            <w:pPr>
              <w:jc w:val="center"/>
              <w:rPr>
                <w:lang w:val="ru-RU" w:eastAsia="ru-RU"/>
              </w:rPr>
            </w:pPr>
            <w:r w:rsidRPr="006C0A32">
              <w:rPr>
                <w:rFonts w:eastAsia="Cambria"/>
                <w:lang w:val="ru-RU" w:eastAsia="ru-RU"/>
              </w:rPr>
              <w:t>32,5</w:t>
            </w:r>
          </w:p>
        </w:tc>
        <w:tc>
          <w:tcPr>
            <w:tcW w:w="528" w:type="pct"/>
            <w:tcBorders>
              <w:top w:val="single" w:sz="4" w:space="0" w:color="002060"/>
              <w:left w:val="single" w:sz="4" w:space="0" w:color="auto"/>
              <w:bottom w:val="single" w:sz="4" w:space="0" w:color="002060"/>
              <w:right w:val="single" w:sz="4" w:space="0" w:color="002060"/>
            </w:tcBorders>
            <w:vAlign w:val="center"/>
          </w:tcPr>
          <w:p w14:paraId="6A34C393" w14:textId="77777777" w:rsidR="00BF2800" w:rsidRPr="006C0A32" w:rsidRDefault="00D5366D" w:rsidP="00BF2800">
            <w:pPr>
              <w:jc w:val="center"/>
              <w:rPr>
                <w:lang w:val="kk-KZ" w:eastAsia="ru-RU"/>
              </w:rPr>
            </w:pPr>
            <w:r w:rsidRPr="006C0A32">
              <w:rPr>
                <w:rFonts w:eastAsia="Cambria"/>
                <w:lang w:val="ru-RU" w:eastAsia="ru-RU"/>
              </w:rPr>
              <w:t>17,4</w:t>
            </w:r>
          </w:p>
        </w:tc>
      </w:tr>
    </w:tbl>
    <w:p w14:paraId="7C26AAAE" w14:textId="77777777" w:rsidR="00397CBB" w:rsidRPr="006C0A32" w:rsidRDefault="00D5366D" w:rsidP="00397CBB">
      <w:pPr>
        <w:spacing w:after="160" w:line="259" w:lineRule="auto"/>
        <w:jc w:val="center"/>
        <w:rPr>
          <w:lang w:val="ru-RU" w:eastAsia="ru-RU"/>
        </w:rPr>
      </w:pPr>
      <w:r w:rsidRPr="006C0A32">
        <w:rPr>
          <w:i/>
          <w:iCs/>
          <w:lang w:val="ru-RU" w:eastAsia="ru-RU"/>
        </w:rPr>
        <w:t>Источник: Бюро национальной статистики АСПР РК.</w:t>
      </w:r>
    </w:p>
    <w:p w14:paraId="726EC274" w14:textId="77777777" w:rsidR="00397CBB" w:rsidRPr="006C0A32" w:rsidRDefault="00D5366D" w:rsidP="00E66FB6">
      <w:pPr>
        <w:ind w:firstLine="709"/>
        <w:jc w:val="both"/>
        <w:rPr>
          <w:lang w:val="ru-RU" w:eastAsia="ru-RU"/>
        </w:rPr>
      </w:pPr>
      <w:r w:rsidRPr="006C0A32">
        <w:rPr>
          <w:lang w:val="ru-RU" w:eastAsia="ru-RU"/>
        </w:rPr>
        <w:t xml:space="preserve">Западно-Казахстанская область образована 10 </w:t>
      </w:r>
      <w:r w:rsidRPr="006C0A32">
        <w:rPr>
          <w:lang w:val="ru-RU" w:eastAsia="ru-RU"/>
        </w:rPr>
        <w:t>марта 1932 года. Регион расположен на западе Казахстана и граничит с Российской Федерацией. История области тесно связана с развитием торговых путей, кочевой культуры и освоением Прикаспийского региона.</w:t>
      </w:r>
    </w:p>
    <w:p w14:paraId="1E26D60D" w14:textId="77777777" w:rsidR="00397CBB" w:rsidRPr="006C0A32" w:rsidRDefault="00D5366D" w:rsidP="00E66FB6">
      <w:pPr>
        <w:ind w:firstLine="709"/>
        <w:jc w:val="both"/>
        <w:rPr>
          <w:lang w:val="ru-RU" w:eastAsia="ru-RU"/>
        </w:rPr>
      </w:pPr>
      <w:r w:rsidRPr="006C0A32">
        <w:rPr>
          <w:lang w:val="ru-RU" w:eastAsia="ru-RU"/>
        </w:rPr>
        <w:t>Административным центром области является город Ураль</w:t>
      </w:r>
      <w:r w:rsidRPr="006C0A32">
        <w:rPr>
          <w:lang w:val="ru-RU" w:eastAsia="ru-RU"/>
        </w:rPr>
        <w:t>ск (Орал), основанный в 1613 году. Территория региона отличается разнообразием природных ландшафтов, включающих степные зоны и прикаспийские территории, а также обладает значительным сельскохозяйственным потенциалом.</w:t>
      </w:r>
    </w:p>
    <w:p w14:paraId="52EE7894" w14:textId="77777777" w:rsidR="00397CBB" w:rsidRPr="006C0A32" w:rsidRDefault="00D5366D" w:rsidP="00E66FB6">
      <w:pPr>
        <w:ind w:firstLine="709"/>
        <w:jc w:val="both"/>
        <w:rPr>
          <w:lang w:val="ru-RU" w:eastAsia="ru-RU"/>
        </w:rPr>
      </w:pPr>
      <w:r w:rsidRPr="006C0A32">
        <w:rPr>
          <w:lang w:val="ru-RU" w:eastAsia="ru-RU"/>
        </w:rPr>
        <w:t xml:space="preserve">Экономика </w:t>
      </w:r>
      <w:r w:rsidRPr="006C0A32">
        <w:rPr>
          <w:lang w:val="ru-RU" w:eastAsia="ru-RU"/>
        </w:rPr>
        <w:t>Западно-Казахстанской области основывается на сельском хозяйстве, животноводстве, переработке сельскохозяйственной продукции, а также на развитии промышленности и транспортной инфраструктуры. Регион играет важную роль в аграрном секторе страны и способству</w:t>
      </w:r>
      <w:r w:rsidRPr="006C0A32">
        <w:rPr>
          <w:lang w:val="ru-RU" w:eastAsia="ru-RU"/>
        </w:rPr>
        <w:t>ет укреплению внешнеторговых связей Казахстана.</w:t>
      </w:r>
    </w:p>
    <w:p w14:paraId="2194A706" w14:textId="77777777" w:rsidR="00397CBB" w:rsidRPr="006C0A32" w:rsidRDefault="00D5366D" w:rsidP="00E66FB6">
      <w:pPr>
        <w:ind w:firstLine="709"/>
        <w:jc w:val="both"/>
        <w:rPr>
          <w:lang w:val="ru-RU" w:eastAsia="ru-RU"/>
        </w:rPr>
      </w:pPr>
      <w:r w:rsidRPr="006C0A32">
        <w:rPr>
          <w:lang w:val="ru-RU" w:eastAsia="ru-RU"/>
        </w:rPr>
        <w:t>Климат области характеризуется резкой континентальностью. Ветры здесь наблюдаются в течение всего года, а летом возможны суховеи. Средняя температура воздуха в январе составляет -14 °С, в июле +25 °С. Максима</w:t>
      </w:r>
      <w:r w:rsidRPr="006C0A32">
        <w:rPr>
          <w:lang w:val="ru-RU" w:eastAsia="ru-RU"/>
        </w:rPr>
        <w:t>льные значения температур достигают +40 °С, а минимальные опускаются до -40 °С.</w:t>
      </w:r>
    </w:p>
    <w:p w14:paraId="5ED8622D" w14:textId="77777777" w:rsidR="00397CBB" w:rsidRPr="006C0A32" w:rsidRDefault="00D5366D" w:rsidP="00E66FB6">
      <w:pPr>
        <w:ind w:firstLine="709"/>
        <w:jc w:val="both"/>
        <w:rPr>
          <w:lang w:val="ru-RU" w:eastAsia="ru-RU"/>
        </w:rPr>
      </w:pPr>
      <w:r w:rsidRPr="006C0A32">
        <w:rPr>
          <w:lang w:val="ru-RU" w:eastAsia="ru-RU"/>
        </w:rPr>
        <w:t>Регион обладает значительными запасами природных ресурсов, включая месторождения нефти, газа, газового конденсата, горючих сланцев и боратовых руд. Также имеются значительные з</w:t>
      </w:r>
      <w:r w:rsidRPr="006C0A32">
        <w:rPr>
          <w:lang w:val="ru-RU" w:eastAsia="ru-RU"/>
        </w:rPr>
        <w:t>алежи калийно-магниевых и борно-калийных солей, керамзитовых глин и других полезных ископаемых.</w:t>
      </w:r>
    </w:p>
    <w:p w14:paraId="2E3B3FC0" w14:textId="77777777" w:rsidR="00D95E53" w:rsidRPr="006C0A32" w:rsidRDefault="00D5366D" w:rsidP="00E66FB6">
      <w:pPr>
        <w:rPr>
          <w:lang w:val="ru-RU" w:eastAsia="ru-RU"/>
        </w:rPr>
      </w:pPr>
      <w:r w:rsidRPr="006C0A32">
        <w:rPr>
          <w:lang w:val="ru-RU" w:eastAsia="ru-RU"/>
        </w:rPr>
        <w:t xml:space="preserve"> </w:t>
      </w:r>
    </w:p>
    <w:p w14:paraId="320975B4" w14:textId="77777777" w:rsidR="00397CBB" w:rsidRPr="006C0A32" w:rsidRDefault="00D5366D" w:rsidP="00D95E53">
      <w:pPr>
        <w:ind w:firstLine="709"/>
        <w:rPr>
          <w:lang w:val="ru-RU" w:eastAsia="ru-RU"/>
        </w:rPr>
      </w:pPr>
      <w:r w:rsidRPr="006C0A32">
        <w:rPr>
          <w:b/>
          <w:bCs/>
          <w:lang w:val="ru-RU" w:eastAsia="ru-RU"/>
        </w:rPr>
        <w:t>12.6.1. АТМОСФЕРНЫЙ ВОЗДУХ</w:t>
      </w:r>
    </w:p>
    <w:p w14:paraId="2FF542C6" w14:textId="77777777" w:rsidR="00AB6028" w:rsidRPr="006C0A32" w:rsidRDefault="00AB6028" w:rsidP="00D95E53">
      <w:pPr>
        <w:ind w:firstLine="709"/>
        <w:jc w:val="both"/>
        <w:rPr>
          <w:b/>
          <w:bCs/>
          <w:lang w:val="ru-RU" w:eastAsia="ru-RU"/>
        </w:rPr>
      </w:pPr>
    </w:p>
    <w:p w14:paraId="6F0F6B3C" w14:textId="77777777" w:rsidR="00397CBB" w:rsidRPr="006C0A32" w:rsidRDefault="00D5366D" w:rsidP="00D95E53">
      <w:pPr>
        <w:ind w:firstLine="709"/>
        <w:jc w:val="both"/>
        <w:rPr>
          <w:b/>
          <w:bCs/>
          <w:i/>
          <w:iCs/>
          <w:lang w:val="ru-RU" w:eastAsia="ru-RU"/>
        </w:rPr>
      </w:pPr>
      <w:r w:rsidRPr="006C0A32">
        <w:rPr>
          <w:b/>
          <w:bCs/>
          <w:i/>
          <w:iCs/>
          <w:lang w:val="ru-RU" w:eastAsia="ru-RU"/>
        </w:rPr>
        <w:t>Выбросы загрязняющих веществ</w:t>
      </w:r>
    </w:p>
    <w:p w14:paraId="3D91DDAD" w14:textId="77777777" w:rsidR="00397CBB" w:rsidRPr="006C0A32" w:rsidRDefault="00D5366D" w:rsidP="00D95E53">
      <w:pPr>
        <w:ind w:firstLine="709"/>
        <w:jc w:val="both"/>
        <w:rPr>
          <w:lang w:val="ru-RU" w:eastAsia="ru-RU"/>
        </w:rPr>
      </w:pPr>
      <w:r w:rsidRPr="006C0A32">
        <w:rPr>
          <w:lang w:val="ru-RU" w:eastAsia="ru-RU"/>
        </w:rPr>
        <w:t>По данным Бюро национальной статистики РК, в 2025 году обьем выбросов загрезняющих веществ в атмосфер</w:t>
      </w:r>
      <w:r w:rsidRPr="006C0A32">
        <w:rPr>
          <w:lang w:val="ru-RU" w:eastAsia="ru-RU"/>
        </w:rPr>
        <w:t>у от станционарных источников составил 70,8 тыс. тонн (рисунок 12.6.1).</w:t>
      </w:r>
    </w:p>
    <w:p w14:paraId="1FF1F983" w14:textId="77777777" w:rsidR="00397CBB" w:rsidRPr="006C0A32" w:rsidRDefault="00D5366D" w:rsidP="00D95E53">
      <w:pPr>
        <w:jc w:val="right"/>
        <w:rPr>
          <w:b/>
          <w:bCs/>
          <w:lang w:val="ru-RU" w:eastAsia="ru-RU"/>
        </w:rPr>
      </w:pPr>
      <w:r w:rsidRPr="006C0A32">
        <w:rPr>
          <w:b/>
          <w:bCs/>
          <w:lang w:val="ru-RU" w:eastAsia="ru-RU"/>
        </w:rPr>
        <w:t>Рисунок 12.6.1</w:t>
      </w:r>
    </w:p>
    <w:p w14:paraId="20FDCAE4" w14:textId="77777777" w:rsidR="00397CBB" w:rsidRPr="006C0A32" w:rsidRDefault="00D5366D" w:rsidP="00D95E53">
      <w:pPr>
        <w:jc w:val="center"/>
        <w:rPr>
          <w:b/>
          <w:bCs/>
          <w:lang w:val="ru-RU" w:eastAsia="ru-RU"/>
        </w:rPr>
      </w:pPr>
      <w:r w:rsidRPr="006C0A32">
        <w:rPr>
          <w:b/>
          <w:bCs/>
          <w:lang w:val="ru-RU" w:eastAsia="ru-RU"/>
        </w:rPr>
        <w:t>Выбросы загрязняющих веществ от стационарных источников</w:t>
      </w:r>
    </w:p>
    <w:p w14:paraId="435D5E6D" w14:textId="77777777" w:rsidR="00397CBB" w:rsidRPr="006C0A32" w:rsidRDefault="00D5366D" w:rsidP="00D95E53">
      <w:pPr>
        <w:jc w:val="center"/>
        <w:rPr>
          <w:b/>
          <w:bCs/>
          <w:lang w:val="ru-RU" w:eastAsia="ru-RU"/>
        </w:rPr>
      </w:pPr>
      <w:r w:rsidRPr="006C0A32">
        <w:rPr>
          <w:b/>
          <w:bCs/>
          <w:lang w:val="ru-RU" w:eastAsia="ru-RU"/>
        </w:rPr>
        <w:t>за 2023-2025 годы, тыс.тонн</w:t>
      </w:r>
    </w:p>
    <w:p w14:paraId="6FFC4E04" w14:textId="77777777" w:rsidR="00397CBB" w:rsidRPr="006C0A32" w:rsidRDefault="00D5366D" w:rsidP="00AB6028">
      <w:pPr>
        <w:spacing w:line="259" w:lineRule="auto"/>
        <w:jc w:val="center"/>
        <w:rPr>
          <w:lang w:val="ru-RU" w:eastAsia="ru-RU"/>
        </w:rPr>
      </w:pPr>
      <w:r w:rsidRPr="006C0A32">
        <w:rPr>
          <w:noProof/>
        </w:rPr>
        <w:drawing>
          <wp:inline distT="0" distB="0" distL="0" distR="0" wp14:anchorId="7414CE13" wp14:editId="5D329960">
            <wp:extent cx="3159302" cy="1857792"/>
            <wp:effectExtent l="0" t="0" r="3175" b="9525"/>
            <wp:docPr id="625802323" name="Рисунок 625802323" descr="Изображение выглядит как текст, снимок экрана, число, диаграмма&#10;&#10;Содержимое, созданное искусственным интеллектом, может быть неверным."/>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5802323" name="Рисунок 625802323" descr="Изображение выглядит как текст, снимок экрана, число, диаграмма&#10;&#10;Содержимое, созданное искусственным интеллектом, может быть неверным."/>
                    <pic:cNvPicPr>
                      <a:picLocks noChangeAspect="1" noChangeArrowheads="1"/>
                    </pic:cNvPicPr>
                  </pic:nvPicPr>
                  <pic:blipFill>
                    <a:blip r:embed="rId91">
                      <a:extLst>
                        <a:ext uri="{28A0092B-C50C-407E-A947-70E740481C1C}">
                          <a14:useLocalDpi xmlns:a14="http://schemas.microsoft.com/office/drawing/2010/main" val="0"/>
                        </a:ext>
                      </a:extLst>
                    </a:blip>
                    <a:stretch>
                      <a:fillRect/>
                    </a:stretch>
                  </pic:blipFill>
                  <pic:spPr bwMode="auto">
                    <a:xfrm>
                      <a:off x="0" y="0"/>
                      <a:ext cx="3253281" cy="1913055"/>
                    </a:xfrm>
                    <a:prstGeom prst="rect">
                      <a:avLst/>
                    </a:prstGeom>
                    <a:noFill/>
                  </pic:spPr>
                </pic:pic>
              </a:graphicData>
            </a:graphic>
          </wp:inline>
        </w:drawing>
      </w:r>
    </w:p>
    <w:p w14:paraId="3D49E82A" w14:textId="77777777" w:rsidR="00397CBB" w:rsidRPr="006C0A32" w:rsidRDefault="00D5366D" w:rsidP="00AB6028">
      <w:pPr>
        <w:spacing w:line="259" w:lineRule="auto"/>
        <w:jc w:val="center"/>
        <w:rPr>
          <w:i/>
          <w:iCs/>
          <w:lang w:val="ru-RU" w:eastAsia="ru-RU"/>
        </w:rPr>
      </w:pPr>
      <w:r w:rsidRPr="006C0A32">
        <w:rPr>
          <w:i/>
          <w:iCs/>
          <w:lang w:val="ru-RU" w:eastAsia="ru-RU"/>
        </w:rPr>
        <w:lastRenderedPageBreak/>
        <w:t>Источник: Бюро национальной статистики АСПР РК.</w:t>
      </w:r>
    </w:p>
    <w:p w14:paraId="575C5EB6" w14:textId="77777777" w:rsidR="00397CBB" w:rsidRPr="006C0A32" w:rsidRDefault="00D5366D" w:rsidP="00D87CD6">
      <w:pPr>
        <w:ind w:firstLine="709"/>
        <w:jc w:val="both"/>
        <w:rPr>
          <w:b/>
          <w:bCs/>
          <w:i/>
          <w:iCs/>
          <w:lang w:val="ru-RU" w:eastAsia="ru-RU"/>
        </w:rPr>
      </w:pPr>
      <w:r w:rsidRPr="006C0A32">
        <w:rPr>
          <w:b/>
          <w:bCs/>
          <w:i/>
          <w:iCs/>
          <w:lang w:val="ru-RU" w:eastAsia="ru-RU"/>
        </w:rPr>
        <w:t xml:space="preserve">Качество атмосферного </w:t>
      </w:r>
      <w:r w:rsidRPr="006C0A32">
        <w:rPr>
          <w:b/>
          <w:bCs/>
          <w:i/>
          <w:iCs/>
          <w:lang w:val="ru-RU" w:eastAsia="ru-RU"/>
        </w:rPr>
        <w:t>воздуха</w:t>
      </w:r>
    </w:p>
    <w:p w14:paraId="0DAA4296" w14:textId="77777777" w:rsidR="00397CBB" w:rsidRPr="006C0A32" w:rsidRDefault="00D5366D" w:rsidP="00D87CD6">
      <w:pPr>
        <w:ind w:firstLine="709"/>
        <w:jc w:val="both"/>
        <w:rPr>
          <w:lang w:val="ru-RU" w:eastAsia="ru-RU"/>
        </w:rPr>
      </w:pPr>
      <w:r w:rsidRPr="006C0A32">
        <w:rPr>
          <w:lang w:val="ru-RU" w:eastAsia="ru-RU"/>
        </w:rPr>
        <w:t>В 2025 году РГП «Казгидромет» проводились наблюдения за загрязнением атмосферного воздуха в Западно-Казахстанской области на шести автоматизированных стационарных постах, расположенных в городах Уральск, Аксай и посёлке Бурлин</w:t>
      </w:r>
      <w:r w:rsidR="00D95E53" w:rsidRPr="006C0A32">
        <w:rPr>
          <w:lang w:val="ru-RU" w:eastAsia="ru-RU"/>
        </w:rPr>
        <w:t>.</w:t>
      </w:r>
    </w:p>
    <w:p w14:paraId="57C93F7F" w14:textId="77777777" w:rsidR="00397CBB" w:rsidRPr="006C0A32" w:rsidRDefault="00D5366D" w:rsidP="00D87CD6">
      <w:pPr>
        <w:ind w:firstLine="709"/>
        <w:jc w:val="both"/>
        <w:rPr>
          <w:lang w:val="ru-RU" w:eastAsia="ru-RU"/>
        </w:rPr>
      </w:pPr>
      <w:r w:rsidRPr="006C0A32">
        <w:rPr>
          <w:lang w:val="ru-RU" w:eastAsia="ru-RU"/>
        </w:rPr>
        <w:t>В городе Уральск опр</w:t>
      </w:r>
      <w:r w:rsidRPr="006C0A32">
        <w:rPr>
          <w:lang w:val="ru-RU" w:eastAsia="ru-RU"/>
        </w:rPr>
        <w:t>еделяются до</w:t>
      </w:r>
      <w:r w:rsidR="00D95E53" w:rsidRPr="006C0A32">
        <w:rPr>
          <w:lang w:val="ru-RU" w:eastAsia="ru-RU"/>
        </w:rPr>
        <w:t xml:space="preserve"> </w:t>
      </w:r>
      <w:r w:rsidRPr="006C0A32">
        <w:rPr>
          <w:lang w:val="ru-RU" w:eastAsia="ru-RU"/>
        </w:rPr>
        <w:t>7 показателея: 1) диоксид серы; 2) оксид углерода; 3) диоксид азота; 4) оксид азота; 5) озон, 6) сероводород, 7) аммиак</w:t>
      </w:r>
      <w:r w:rsidR="00D95E53" w:rsidRPr="006C0A32">
        <w:rPr>
          <w:lang w:val="ru-RU" w:eastAsia="ru-RU"/>
        </w:rPr>
        <w:t>.</w:t>
      </w:r>
    </w:p>
    <w:p w14:paraId="5E95BE28" w14:textId="77777777" w:rsidR="00397CBB" w:rsidRPr="006C0A32" w:rsidRDefault="00D5366D" w:rsidP="00D87CD6">
      <w:pPr>
        <w:ind w:firstLine="709"/>
        <w:jc w:val="both"/>
        <w:rPr>
          <w:lang w:val="ru-RU" w:eastAsia="ru-RU"/>
        </w:rPr>
      </w:pPr>
      <w:r w:rsidRPr="006C0A32">
        <w:rPr>
          <w:lang w:val="ru-RU" w:eastAsia="ru-RU"/>
        </w:rPr>
        <w:t>В городе</w:t>
      </w:r>
      <w:r w:rsidR="00D87CD6" w:rsidRPr="006C0A32">
        <w:rPr>
          <w:lang w:val="ru-RU" w:eastAsia="ru-RU"/>
        </w:rPr>
        <w:t xml:space="preserve"> </w:t>
      </w:r>
      <w:r w:rsidRPr="006C0A32">
        <w:rPr>
          <w:lang w:val="ru-RU" w:eastAsia="ru-RU"/>
        </w:rPr>
        <w:t>Аксай определяются 5 показателея: 1) диоксид серы; 2) оксид</w:t>
      </w:r>
      <w:r w:rsidR="00D95E53" w:rsidRPr="006C0A32">
        <w:rPr>
          <w:lang w:val="ru-RU" w:eastAsia="ru-RU"/>
        </w:rPr>
        <w:t xml:space="preserve"> </w:t>
      </w:r>
      <w:r w:rsidRPr="006C0A32">
        <w:rPr>
          <w:lang w:val="ru-RU" w:eastAsia="ru-RU"/>
        </w:rPr>
        <w:t>углерода; 3) оксид азота; 4) сероводород;</w:t>
      </w:r>
      <w:r w:rsidR="00D95E53" w:rsidRPr="006C0A32">
        <w:rPr>
          <w:lang w:val="ru-RU" w:eastAsia="ru-RU"/>
        </w:rPr>
        <w:t xml:space="preserve"> </w:t>
      </w:r>
      <w:r w:rsidRPr="006C0A32">
        <w:rPr>
          <w:lang w:val="ru-RU" w:eastAsia="ru-RU"/>
        </w:rPr>
        <w:t xml:space="preserve">5) </w:t>
      </w:r>
      <w:r w:rsidR="00D95E53" w:rsidRPr="006C0A32">
        <w:rPr>
          <w:lang w:val="ru-RU" w:eastAsia="ru-RU"/>
        </w:rPr>
        <w:t>д</w:t>
      </w:r>
      <w:r w:rsidRPr="006C0A32">
        <w:rPr>
          <w:lang w:val="ru-RU" w:eastAsia="ru-RU"/>
        </w:rPr>
        <w:t xml:space="preserve">иоксид </w:t>
      </w:r>
      <w:r w:rsidRPr="006C0A32">
        <w:rPr>
          <w:lang w:val="ru-RU" w:eastAsia="ru-RU"/>
        </w:rPr>
        <w:t>азота</w:t>
      </w:r>
      <w:r w:rsidR="00D95E53" w:rsidRPr="006C0A32">
        <w:rPr>
          <w:lang w:val="ru-RU" w:eastAsia="ru-RU"/>
        </w:rPr>
        <w:t>.</w:t>
      </w:r>
    </w:p>
    <w:p w14:paraId="31ACE843" w14:textId="77777777" w:rsidR="00397CBB" w:rsidRPr="006C0A32" w:rsidRDefault="00D5366D" w:rsidP="00D87CD6">
      <w:pPr>
        <w:ind w:firstLine="709"/>
        <w:jc w:val="both"/>
        <w:rPr>
          <w:lang w:val="ru-RU" w:eastAsia="ru-RU"/>
        </w:rPr>
      </w:pPr>
      <w:r w:rsidRPr="006C0A32">
        <w:rPr>
          <w:lang w:val="ru-RU" w:eastAsia="ru-RU"/>
        </w:rPr>
        <w:t xml:space="preserve">В поселке Бурлин определяются по одному показателю: 1) озон. </w:t>
      </w:r>
    </w:p>
    <w:p w14:paraId="5157231D" w14:textId="77777777" w:rsidR="00397CBB" w:rsidRPr="006C0A32" w:rsidRDefault="00D5366D" w:rsidP="00D95E53">
      <w:pPr>
        <w:jc w:val="right"/>
        <w:rPr>
          <w:b/>
          <w:bCs/>
          <w:lang w:val="ru-RU" w:eastAsia="ru-RU"/>
        </w:rPr>
      </w:pPr>
      <w:r w:rsidRPr="006C0A32">
        <w:rPr>
          <w:b/>
          <w:bCs/>
          <w:lang w:val="ru-RU" w:eastAsia="ru-RU"/>
        </w:rPr>
        <w:t>Таблица 12.6.1</w:t>
      </w:r>
    </w:p>
    <w:p w14:paraId="16EAE209" w14:textId="77777777" w:rsidR="00397CBB" w:rsidRPr="006C0A32" w:rsidRDefault="00D5366D" w:rsidP="00D95E53">
      <w:pPr>
        <w:jc w:val="center"/>
        <w:rPr>
          <w:b/>
          <w:bCs/>
          <w:lang w:val="ru-RU" w:eastAsia="ru-RU"/>
        </w:rPr>
      </w:pPr>
      <w:r w:rsidRPr="006C0A32">
        <w:rPr>
          <w:b/>
          <w:bCs/>
          <w:lang w:val="ru-RU" w:eastAsia="ru-RU"/>
        </w:rPr>
        <w:t>Качество атмосферного воздуха в Западно-Казахстанской области за 2025 год</w:t>
      </w:r>
    </w:p>
    <w:tbl>
      <w:tblPr>
        <w:tblW w:w="9351" w:type="dxa"/>
        <w:jc w:val="center"/>
        <w:tblLayout w:type="fixed"/>
        <w:tblLook w:val="04A0" w:firstRow="1" w:lastRow="0" w:firstColumn="1" w:lastColumn="0" w:noHBand="0" w:noVBand="1"/>
      </w:tblPr>
      <w:tblGrid>
        <w:gridCol w:w="421"/>
        <w:gridCol w:w="1701"/>
        <w:gridCol w:w="1842"/>
        <w:gridCol w:w="1843"/>
        <w:gridCol w:w="1843"/>
        <w:gridCol w:w="1701"/>
      </w:tblGrid>
      <w:tr w:rsidR="00FC7945" w:rsidRPr="006C0A32" w14:paraId="0D39BFD2" w14:textId="77777777" w:rsidTr="00920578">
        <w:trPr>
          <w:trHeight w:val="499"/>
          <w:jc w:val="center"/>
        </w:trPr>
        <w:tc>
          <w:tcPr>
            <w:tcW w:w="421"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14:paraId="4BEE2638" w14:textId="77777777" w:rsidR="00397CBB" w:rsidRPr="006C0A32" w:rsidRDefault="00397CBB" w:rsidP="00D95E53">
            <w:pPr>
              <w:jc w:val="center"/>
              <w:rPr>
                <w:b/>
                <w:bCs/>
                <w:sz w:val="22"/>
                <w:szCs w:val="22"/>
                <w:lang w:val="ru-RU" w:eastAsia="ru-RU"/>
              </w:rPr>
            </w:pPr>
          </w:p>
          <w:p w14:paraId="0A3D1FF8" w14:textId="77777777" w:rsidR="00397CBB" w:rsidRPr="006C0A32" w:rsidRDefault="00D5366D" w:rsidP="00D95E53">
            <w:pPr>
              <w:jc w:val="center"/>
              <w:rPr>
                <w:b/>
                <w:bCs/>
                <w:sz w:val="22"/>
                <w:szCs w:val="22"/>
                <w:lang w:val="ru-RU" w:eastAsia="ru-RU"/>
              </w:rPr>
            </w:pPr>
            <w:r w:rsidRPr="006C0A32">
              <w:rPr>
                <w:b/>
                <w:bCs/>
                <w:sz w:val="22"/>
                <w:szCs w:val="22"/>
                <w:lang w:val="ru-RU" w:eastAsia="ru-RU"/>
              </w:rPr>
              <w:t>№</w:t>
            </w:r>
          </w:p>
        </w:tc>
        <w:tc>
          <w:tcPr>
            <w:tcW w:w="1701"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14:paraId="6600169A" w14:textId="77777777" w:rsidR="00397CBB" w:rsidRPr="006C0A32" w:rsidRDefault="00397CBB" w:rsidP="00D95E53">
            <w:pPr>
              <w:jc w:val="center"/>
              <w:rPr>
                <w:b/>
                <w:bCs/>
                <w:sz w:val="22"/>
                <w:szCs w:val="22"/>
                <w:lang w:val="ru-RU" w:eastAsia="ru-RU"/>
              </w:rPr>
            </w:pPr>
          </w:p>
          <w:p w14:paraId="2C7003EA" w14:textId="77777777" w:rsidR="00397CBB" w:rsidRPr="006C0A32" w:rsidRDefault="00D5366D" w:rsidP="00D95E53">
            <w:pPr>
              <w:jc w:val="center"/>
              <w:rPr>
                <w:b/>
                <w:bCs/>
                <w:sz w:val="22"/>
                <w:szCs w:val="22"/>
                <w:lang w:val="ru-RU" w:eastAsia="ru-RU"/>
              </w:rPr>
            </w:pPr>
            <w:r w:rsidRPr="006C0A32">
              <w:rPr>
                <w:b/>
                <w:bCs/>
                <w:sz w:val="22"/>
                <w:szCs w:val="22"/>
                <w:lang w:val="ru-RU" w:eastAsia="ru-RU"/>
              </w:rPr>
              <w:t>Населенный пункт</w:t>
            </w:r>
          </w:p>
        </w:tc>
        <w:tc>
          <w:tcPr>
            <w:tcW w:w="1842"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052E60C" w14:textId="77777777" w:rsidR="00397CBB" w:rsidRPr="006C0A32" w:rsidRDefault="00D5366D" w:rsidP="00D95E53">
            <w:pPr>
              <w:jc w:val="center"/>
              <w:rPr>
                <w:b/>
                <w:bCs/>
                <w:sz w:val="22"/>
                <w:szCs w:val="22"/>
                <w:lang w:val="ru-RU" w:eastAsia="ru-RU"/>
              </w:rPr>
            </w:pPr>
            <w:r w:rsidRPr="006C0A32">
              <w:rPr>
                <w:b/>
                <w:bCs/>
                <w:sz w:val="22"/>
                <w:szCs w:val="22"/>
                <w:lang w:val="ru-RU" w:eastAsia="ru-RU"/>
              </w:rPr>
              <w:t>Посты наблюдения</w:t>
            </w:r>
          </w:p>
        </w:tc>
        <w:tc>
          <w:tcPr>
            <w:tcW w:w="5387" w:type="dxa"/>
            <w:gridSpan w:val="3"/>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750437B" w14:textId="77777777" w:rsidR="00397CBB" w:rsidRPr="006C0A32" w:rsidRDefault="00D5366D" w:rsidP="00D95E53">
            <w:pPr>
              <w:jc w:val="center"/>
              <w:rPr>
                <w:b/>
                <w:bCs/>
                <w:sz w:val="22"/>
                <w:szCs w:val="22"/>
                <w:lang w:val="ru-RU" w:eastAsia="ru-RU"/>
              </w:rPr>
            </w:pPr>
            <w:r w:rsidRPr="006C0A32">
              <w:rPr>
                <w:b/>
                <w:bCs/>
                <w:sz w:val="22"/>
                <w:szCs w:val="22"/>
                <w:lang w:val="ru-RU" w:eastAsia="ru-RU"/>
              </w:rPr>
              <w:t>Показатели</w:t>
            </w:r>
          </w:p>
        </w:tc>
      </w:tr>
      <w:tr w:rsidR="00FC7945" w:rsidRPr="006C0A32" w14:paraId="2CD5930A" w14:textId="77777777" w:rsidTr="00E66FB6">
        <w:trPr>
          <w:trHeight w:val="266"/>
          <w:jc w:val="center"/>
        </w:trPr>
        <w:tc>
          <w:tcPr>
            <w:tcW w:w="421"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B80919C" w14:textId="77777777" w:rsidR="00397CBB" w:rsidRPr="006C0A32" w:rsidRDefault="00397CBB" w:rsidP="00D95E53">
            <w:pPr>
              <w:jc w:val="center"/>
              <w:rPr>
                <w:b/>
                <w:bCs/>
                <w:sz w:val="22"/>
                <w:szCs w:val="22"/>
                <w:lang w:val="ru-RU" w:eastAsia="ru-RU"/>
              </w:rPr>
            </w:pPr>
          </w:p>
        </w:tc>
        <w:tc>
          <w:tcPr>
            <w:tcW w:w="1701"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E5F01F7" w14:textId="77777777" w:rsidR="00397CBB" w:rsidRPr="006C0A32" w:rsidRDefault="00397CBB" w:rsidP="00D95E53">
            <w:pPr>
              <w:jc w:val="center"/>
              <w:rPr>
                <w:b/>
                <w:bCs/>
                <w:sz w:val="22"/>
                <w:szCs w:val="22"/>
                <w:lang w:val="ru-RU" w:eastAsia="ru-RU"/>
              </w:rPr>
            </w:pPr>
          </w:p>
        </w:tc>
        <w:tc>
          <w:tcPr>
            <w:tcW w:w="1842"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DDB109B" w14:textId="77777777" w:rsidR="00397CBB" w:rsidRPr="006C0A32" w:rsidRDefault="00D5366D" w:rsidP="00D95E53">
            <w:pPr>
              <w:jc w:val="center"/>
              <w:rPr>
                <w:i/>
                <w:iCs/>
                <w:sz w:val="22"/>
                <w:szCs w:val="22"/>
                <w:lang w:val="ru-RU" w:eastAsia="ru-RU"/>
              </w:rPr>
            </w:pPr>
            <w:r w:rsidRPr="006C0A32">
              <w:rPr>
                <w:i/>
                <w:iCs/>
                <w:sz w:val="22"/>
                <w:szCs w:val="22"/>
                <w:lang w:val="ru-RU" w:eastAsia="ru-RU"/>
              </w:rPr>
              <w:t>автоматические</w:t>
            </w:r>
          </w:p>
        </w:tc>
        <w:tc>
          <w:tcPr>
            <w:tcW w:w="1843"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8190D23" w14:textId="77777777" w:rsidR="00397CBB" w:rsidRPr="006C0A32" w:rsidRDefault="00D5366D" w:rsidP="00D95E53">
            <w:pPr>
              <w:jc w:val="center"/>
              <w:rPr>
                <w:b/>
                <w:bCs/>
                <w:sz w:val="22"/>
                <w:szCs w:val="22"/>
                <w:lang w:val="ru-RU" w:eastAsia="ru-RU"/>
              </w:rPr>
            </w:pPr>
            <w:r w:rsidRPr="006C0A32">
              <w:rPr>
                <w:b/>
                <w:bCs/>
                <w:sz w:val="22"/>
                <w:szCs w:val="22"/>
                <w:lang w:val="ru-RU" w:eastAsia="ru-RU"/>
              </w:rPr>
              <w:t>ИЗА</w:t>
            </w:r>
          </w:p>
        </w:tc>
        <w:tc>
          <w:tcPr>
            <w:tcW w:w="1843"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419B0E3" w14:textId="77777777" w:rsidR="00397CBB" w:rsidRPr="006C0A32" w:rsidRDefault="00D5366D" w:rsidP="00D95E53">
            <w:pPr>
              <w:jc w:val="center"/>
              <w:rPr>
                <w:b/>
                <w:bCs/>
                <w:sz w:val="22"/>
                <w:szCs w:val="22"/>
                <w:lang w:val="ru-RU" w:eastAsia="ru-RU"/>
              </w:rPr>
            </w:pPr>
            <w:r w:rsidRPr="006C0A32">
              <w:rPr>
                <w:b/>
                <w:bCs/>
                <w:sz w:val="22"/>
                <w:szCs w:val="22"/>
                <w:lang w:val="ru-RU" w:eastAsia="ru-RU"/>
              </w:rPr>
              <w:t>СИ</w:t>
            </w:r>
          </w:p>
        </w:tc>
        <w:tc>
          <w:tcPr>
            <w:tcW w:w="1701"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28A3BEA5" w14:textId="77777777" w:rsidR="00397CBB" w:rsidRPr="006C0A32" w:rsidRDefault="00D5366D" w:rsidP="00D95E53">
            <w:pPr>
              <w:jc w:val="center"/>
              <w:rPr>
                <w:b/>
                <w:bCs/>
                <w:sz w:val="22"/>
                <w:szCs w:val="22"/>
                <w:lang w:val="ru-RU" w:eastAsia="ru-RU"/>
              </w:rPr>
            </w:pPr>
            <w:r w:rsidRPr="006C0A32">
              <w:rPr>
                <w:b/>
                <w:bCs/>
                <w:sz w:val="22"/>
                <w:szCs w:val="22"/>
                <w:lang w:val="ru-RU" w:eastAsia="ru-RU"/>
              </w:rPr>
              <w:t>НП (%)</w:t>
            </w:r>
          </w:p>
        </w:tc>
      </w:tr>
      <w:tr w:rsidR="00FC7945" w:rsidRPr="006C0A32" w14:paraId="7A67B7BB" w14:textId="77777777" w:rsidTr="00E66FB6">
        <w:trPr>
          <w:trHeight w:val="708"/>
          <w:jc w:val="center"/>
        </w:trPr>
        <w:tc>
          <w:tcPr>
            <w:tcW w:w="421"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876AAF8" w14:textId="77777777" w:rsidR="00397CBB" w:rsidRPr="006C0A32" w:rsidRDefault="00D5366D" w:rsidP="00D95E53">
            <w:pPr>
              <w:jc w:val="center"/>
              <w:rPr>
                <w:sz w:val="22"/>
                <w:szCs w:val="22"/>
                <w:lang w:val="ru-RU" w:eastAsia="ru-RU"/>
              </w:rPr>
            </w:pPr>
            <w:r w:rsidRPr="006C0A32">
              <w:rPr>
                <w:sz w:val="22"/>
                <w:szCs w:val="22"/>
                <w:lang w:val="ru-RU" w:eastAsia="ru-RU"/>
              </w:rPr>
              <w:t>1</w:t>
            </w:r>
            <w:r w:rsidR="00D95E53" w:rsidRPr="006C0A32">
              <w:rPr>
                <w:sz w:val="22"/>
                <w:szCs w:val="22"/>
                <w:lang w:val="ru-RU" w:eastAsia="ru-RU"/>
              </w:rPr>
              <w:t>.</w:t>
            </w:r>
          </w:p>
        </w:tc>
        <w:tc>
          <w:tcPr>
            <w:tcW w:w="1701"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B89B8BF" w14:textId="77777777" w:rsidR="00397CBB" w:rsidRPr="006C0A32" w:rsidRDefault="00D5366D" w:rsidP="00D95E53">
            <w:pPr>
              <w:jc w:val="center"/>
              <w:rPr>
                <w:sz w:val="22"/>
                <w:szCs w:val="22"/>
                <w:lang w:val="ru-RU" w:eastAsia="ru-RU"/>
              </w:rPr>
            </w:pPr>
            <w:r w:rsidRPr="006C0A32">
              <w:rPr>
                <w:sz w:val="22"/>
                <w:szCs w:val="22"/>
                <w:lang w:val="ru-RU" w:eastAsia="ru-RU"/>
              </w:rPr>
              <w:t xml:space="preserve">г. </w:t>
            </w:r>
            <w:r w:rsidRPr="006C0A32">
              <w:rPr>
                <w:sz w:val="22"/>
                <w:szCs w:val="22"/>
                <w:lang w:val="ru-RU" w:eastAsia="ru-RU"/>
              </w:rPr>
              <w:t>Уральск</w:t>
            </w:r>
          </w:p>
        </w:tc>
        <w:tc>
          <w:tcPr>
            <w:tcW w:w="1842"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D814A43" w14:textId="77777777" w:rsidR="00397CBB" w:rsidRPr="006C0A32" w:rsidRDefault="00D5366D" w:rsidP="00D95E53">
            <w:pPr>
              <w:jc w:val="center"/>
              <w:rPr>
                <w:sz w:val="22"/>
                <w:szCs w:val="22"/>
                <w:lang w:val="ru-RU" w:eastAsia="ru-RU"/>
              </w:rPr>
            </w:pPr>
            <w:r w:rsidRPr="006C0A32">
              <w:rPr>
                <w:sz w:val="22"/>
                <w:szCs w:val="22"/>
                <w:lang w:val="ru-RU" w:eastAsia="ru-RU"/>
              </w:rPr>
              <w:t>4</w:t>
            </w:r>
          </w:p>
        </w:tc>
        <w:tc>
          <w:tcPr>
            <w:tcW w:w="1843"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40A9BC5" w14:textId="77777777" w:rsidR="00397CBB" w:rsidRPr="006C0A32" w:rsidRDefault="00D5366D" w:rsidP="00D95E53">
            <w:pPr>
              <w:jc w:val="center"/>
              <w:rPr>
                <w:sz w:val="22"/>
                <w:szCs w:val="22"/>
                <w:lang w:val="ru-RU" w:eastAsia="ru-RU"/>
              </w:rPr>
            </w:pPr>
            <w:r w:rsidRPr="006C0A32">
              <w:rPr>
                <w:sz w:val="22"/>
                <w:szCs w:val="22"/>
                <w:lang w:val="ru-RU" w:eastAsia="ru-RU"/>
              </w:rPr>
              <w:t>1,36</w:t>
            </w:r>
            <w:r w:rsidR="00D95E53" w:rsidRPr="006C0A32">
              <w:rPr>
                <w:sz w:val="22"/>
                <w:szCs w:val="22"/>
                <w:lang w:val="ru-RU" w:eastAsia="ru-RU"/>
              </w:rPr>
              <w:t xml:space="preserve">               </w:t>
            </w:r>
            <w:r w:rsidRPr="006C0A32">
              <w:rPr>
                <w:sz w:val="22"/>
                <w:szCs w:val="22"/>
                <w:lang w:val="ru-RU" w:eastAsia="ru-RU"/>
              </w:rPr>
              <w:t xml:space="preserve"> (низкий уровень)</w:t>
            </w:r>
          </w:p>
        </w:tc>
        <w:tc>
          <w:tcPr>
            <w:tcW w:w="1843"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606AD96" w14:textId="77777777" w:rsidR="00397CBB" w:rsidRPr="006C0A32" w:rsidRDefault="00D5366D" w:rsidP="00D95E53">
            <w:pPr>
              <w:jc w:val="center"/>
              <w:rPr>
                <w:sz w:val="22"/>
                <w:szCs w:val="22"/>
                <w:lang w:val="ru-RU" w:eastAsia="ru-RU"/>
              </w:rPr>
            </w:pPr>
            <w:r w:rsidRPr="006C0A32">
              <w:rPr>
                <w:sz w:val="22"/>
                <w:szCs w:val="22"/>
                <w:lang w:val="ru-RU" w:eastAsia="ru-RU"/>
              </w:rPr>
              <w:t>2,3 (повышенный уровень)</w:t>
            </w:r>
          </w:p>
        </w:tc>
        <w:tc>
          <w:tcPr>
            <w:tcW w:w="1701"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93DFEE1" w14:textId="77777777" w:rsidR="00397CBB" w:rsidRPr="006C0A32" w:rsidRDefault="00D5366D" w:rsidP="00D95E53">
            <w:pPr>
              <w:jc w:val="center"/>
              <w:rPr>
                <w:sz w:val="22"/>
                <w:szCs w:val="22"/>
                <w:lang w:val="ru-RU" w:eastAsia="ru-RU"/>
              </w:rPr>
            </w:pPr>
            <w:r w:rsidRPr="006C0A32">
              <w:rPr>
                <w:sz w:val="22"/>
                <w:szCs w:val="22"/>
                <w:lang w:val="ru-RU" w:eastAsia="ru-RU"/>
              </w:rPr>
              <w:t>0</w:t>
            </w:r>
            <w:r w:rsidR="00D95E53" w:rsidRPr="006C0A32">
              <w:rPr>
                <w:sz w:val="22"/>
                <w:szCs w:val="22"/>
                <w:lang w:val="ru-RU" w:eastAsia="ru-RU"/>
              </w:rPr>
              <w:t xml:space="preserve">                              (</w:t>
            </w:r>
            <w:r w:rsidRPr="006C0A32">
              <w:rPr>
                <w:sz w:val="22"/>
                <w:szCs w:val="22"/>
                <w:lang w:val="ru-RU" w:eastAsia="ru-RU"/>
              </w:rPr>
              <w:t>низкий уровень)</w:t>
            </w:r>
            <w:r w:rsidR="00D95E53" w:rsidRPr="006C0A32">
              <w:rPr>
                <w:sz w:val="22"/>
                <w:szCs w:val="22"/>
                <w:lang w:val="ru-RU" w:eastAsia="ru-RU"/>
              </w:rPr>
              <w:t xml:space="preserve">           </w:t>
            </w:r>
          </w:p>
        </w:tc>
      </w:tr>
      <w:tr w:rsidR="00FC7945" w:rsidRPr="006C0A32" w14:paraId="1FFC8E81" w14:textId="77777777" w:rsidTr="00E66FB6">
        <w:trPr>
          <w:trHeight w:val="494"/>
          <w:jc w:val="center"/>
        </w:trPr>
        <w:tc>
          <w:tcPr>
            <w:tcW w:w="421" w:type="dxa"/>
            <w:tcBorders>
              <w:top w:val="single" w:sz="4" w:space="0" w:color="000000"/>
              <w:left w:val="single" w:sz="4" w:space="0" w:color="000000"/>
              <w:bottom w:val="single" w:sz="4" w:space="0" w:color="000000"/>
              <w:right w:val="single" w:sz="4" w:space="0" w:color="000000"/>
            </w:tcBorders>
            <w:vAlign w:val="center"/>
            <w:hideMark/>
          </w:tcPr>
          <w:p w14:paraId="78007166" w14:textId="77777777" w:rsidR="00397CBB" w:rsidRPr="006C0A32" w:rsidRDefault="00D5366D" w:rsidP="00920578">
            <w:pPr>
              <w:jc w:val="center"/>
              <w:rPr>
                <w:sz w:val="22"/>
                <w:szCs w:val="22"/>
                <w:lang w:val="ru-RU" w:eastAsia="ru-RU"/>
              </w:rPr>
            </w:pPr>
            <w:r w:rsidRPr="006C0A32">
              <w:rPr>
                <w:sz w:val="22"/>
                <w:szCs w:val="22"/>
                <w:lang w:val="ru-RU" w:eastAsia="ru-RU"/>
              </w:rPr>
              <w:t>2</w:t>
            </w:r>
          </w:p>
        </w:tc>
        <w:tc>
          <w:tcPr>
            <w:tcW w:w="1701" w:type="dxa"/>
            <w:tcBorders>
              <w:top w:val="single" w:sz="4" w:space="0" w:color="000000"/>
              <w:left w:val="single" w:sz="4" w:space="0" w:color="000000"/>
              <w:bottom w:val="single" w:sz="4" w:space="0" w:color="000000"/>
              <w:right w:val="single" w:sz="4" w:space="0" w:color="000000"/>
            </w:tcBorders>
            <w:vAlign w:val="center"/>
            <w:hideMark/>
          </w:tcPr>
          <w:p w14:paraId="440B489F" w14:textId="77777777" w:rsidR="00397CBB" w:rsidRPr="006C0A32" w:rsidRDefault="00D5366D" w:rsidP="00920578">
            <w:pPr>
              <w:jc w:val="center"/>
              <w:rPr>
                <w:sz w:val="22"/>
                <w:szCs w:val="22"/>
                <w:lang w:val="ru-RU" w:eastAsia="ru-RU"/>
              </w:rPr>
            </w:pPr>
            <w:r w:rsidRPr="006C0A32">
              <w:rPr>
                <w:sz w:val="22"/>
                <w:szCs w:val="22"/>
                <w:lang w:val="ru-RU" w:eastAsia="ru-RU"/>
              </w:rPr>
              <w:t>г. Аксай</w:t>
            </w:r>
          </w:p>
        </w:tc>
        <w:tc>
          <w:tcPr>
            <w:tcW w:w="1842" w:type="dxa"/>
            <w:tcBorders>
              <w:top w:val="single" w:sz="4" w:space="0" w:color="000000"/>
              <w:left w:val="single" w:sz="4" w:space="0" w:color="000000"/>
              <w:bottom w:val="single" w:sz="4" w:space="0" w:color="000000"/>
              <w:right w:val="single" w:sz="4" w:space="0" w:color="000000"/>
            </w:tcBorders>
            <w:vAlign w:val="center"/>
            <w:hideMark/>
          </w:tcPr>
          <w:p w14:paraId="7FEDCB42" w14:textId="77777777" w:rsidR="00397CBB" w:rsidRPr="006C0A32" w:rsidRDefault="00D5366D" w:rsidP="00920578">
            <w:pPr>
              <w:jc w:val="center"/>
              <w:rPr>
                <w:sz w:val="22"/>
                <w:szCs w:val="22"/>
                <w:lang w:val="ru-RU" w:eastAsia="ru-RU"/>
              </w:rPr>
            </w:pPr>
            <w:r w:rsidRPr="006C0A32">
              <w:rPr>
                <w:sz w:val="22"/>
                <w:szCs w:val="22"/>
                <w:lang w:val="ru-RU" w:eastAsia="ru-RU"/>
              </w:rPr>
              <w:t>1</w:t>
            </w:r>
          </w:p>
        </w:tc>
        <w:tc>
          <w:tcPr>
            <w:tcW w:w="1843" w:type="dxa"/>
            <w:tcBorders>
              <w:top w:val="single" w:sz="4" w:space="0" w:color="000000"/>
              <w:left w:val="single" w:sz="4" w:space="0" w:color="000000"/>
              <w:bottom w:val="single" w:sz="4" w:space="0" w:color="000000"/>
              <w:right w:val="single" w:sz="4" w:space="0" w:color="000000"/>
            </w:tcBorders>
            <w:vAlign w:val="center"/>
            <w:hideMark/>
          </w:tcPr>
          <w:p w14:paraId="609B9876" w14:textId="77777777" w:rsidR="00397CBB" w:rsidRPr="006C0A32" w:rsidRDefault="00397CBB" w:rsidP="00920578">
            <w:pPr>
              <w:jc w:val="center"/>
              <w:rPr>
                <w:sz w:val="22"/>
                <w:szCs w:val="22"/>
                <w:lang w:val="ru-RU" w:eastAsia="ru-RU"/>
              </w:rPr>
            </w:pPr>
          </w:p>
        </w:tc>
        <w:tc>
          <w:tcPr>
            <w:tcW w:w="1843" w:type="dxa"/>
            <w:tcBorders>
              <w:top w:val="single" w:sz="4" w:space="0" w:color="000000"/>
              <w:left w:val="single" w:sz="4" w:space="0" w:color="000000"/>
              <w:bottom w:val="single" w:sz="4" w:space="0" w:color="000000"/>
              <w:right w:val="single" w:sz="4" w:space="0" w:color="000000"/>
            </w:tcBorders>
            <w:vAlign w:val="center"/>
            <w:hideMark/>
          </w:tcPr>
          <w:p w14:paraId="4C34DFE0" w14:textId="77777777" w:rsidR="00397CBB" w:rsidRPr="006C0A32" w:rsidRDefault="00D5366D" w:rsidP="00920578">
            <w:pPr>
              <w:jc w:val="center"/>
              <w:rPr>
                <w:sz w:val="22"/>
                <w:szCs w:val="22"/>
                <w:lang w:val="ru-RU" w:eastAsia="ru-RU"/>
              </w:rPr>
            </w:pPr>
            <w:r w:rsidRPr="006C0A32">
              <w:rPr>
                <w:sz w:val="22"/>
                <w:szCs w:val="22"/>
                <w:lang w:val="ru-RU" w:eastAsia="ru-RU"/>
              </w:rPr>
              <w:t xml:space="preserve">1,4 </w:t>
            </w:r>
            <w:r w:rsidR="00920578" w:rsidRPr="006C0A32">
              <w:rPr>
                <w:sz w:val="22"/>
                <w:szCs w:val="22"/>
                <w:lang w:val="ru-RU" w:eastAsia="ru-RU"/>
              </w:rPr>
              <w:t xml:space="preserve">                                                       (</w:t>
            </w:r>
            <w:r w:rsidRPr="006C0A32">
              <w:rPr>
                <w:sz w:val="22"/>
                <w:szCs w:val="22"/>
                <w:lang w:val="ru-RU" w:eastAsia="ru-RU"/>
              </w:rPr>
              <w:t>низкий</w:t>
            </w:r>
            <w:r w:rsidR="00920578" w:rsidRPr="006C0A32">
              <w:rPr>
                <w:sz w:val="22"/>
                <w:szCs w:val="22"/>
                <w:lang w:val="ru-RU" w:eastAsia="ru-RU"/>
              </w:rPr>
              <w:t xml:space="preserve"> </w:t>
            </w:r>
            <w:r w:rsidRPr="006C0A32">
              <w:rPr>
                <w:sz w:val="22"/>
                <w:szCs w:val="22"/>
                <w:lang w:val="ru-RU" w:eastAsia="ru-RU"/>
              </w:rPr>
              <w:t>уровень)</w:t>
            </w:r>
          </w:p>
        </w:tc>
        <w:tc>
          <w:tcPr>
            <w:tcW w:w="1701" w:type="dxa"/>
            <w:tcBorders>
              <w:top w:val="single" w:sz="4" w:space="0" w:color="000000"/>
              <w:left w:val="single" w:sz="4" w:space="0" w:color="000000"/>
              <w:bottom w:val="single" w:sz="4" w:space="0" w:color="000000"/>
              <w:right w:val="single" w:sz="4" w:space="0" w:color="000000"/>
            </w:tcBorders>
            <w:vAlign w:val="center"/>
            <w:hideMark/>
          </w:tcPr>
          <w:p w14:paraId="237D7BA1" w14:textId="77777777" w:rsidR="00397CBB" w:rsidRPr="006C0A32" w:rsidRDefault="00D5366D" w:rsidP="00920578">
            <w:pPr>
              <w:jc w:val="center"/>
              <w:rPr>
                <w:sz w:val="22"/>
                <w:szCs w:val="22"/>
                <w:lang w:val="ru-RU" w:eastAsia="ru-RU"/>
              </w:rPr>
            </w:pPr>
            <w:r w:rsidRPr="006C0A32">
              <w:rPr>
                <w:sz w:val="22"/>
                <w:szCs w:val="22"/>
                <w:lang w:val="ru-RU" w:eastAsia="ru-RU"/>
              </w:rPr>
              <w:t xml:space="preserve"> </w:t>
            </w:r>
            <w:r w:rsidR="00E66FB6" w:rsidRPr="006C0A32">
              <w:rPr>
                <w:sz w:val="22"/>
                <w:szCs w:val="22"/>
                <w:lang w:val="ru-RU" w:eastAsia="ru-RU"/>
              </w:rPr>
              <w:t xml:space="preserve">0   </w:t>
            </w:r>
            <w:r w:rsidR="00920578" w:rsidRPr="006C0A32">
              <w:rPr>
                <w:sz w:val="22"/>
                <w:szCs w:val="22"/>
                <w:lang w:val="ru-RU" w:eastAsia="ru-RU"/>
              </w:rPr>
              <w:t xml:space="preserve">                               (</w:t>
            </w:r>
            <w:r w:rsidRPr="006C0A32">
              <w:rPr>
                <w:sz w:val="22"/>
                <w:szCs w:val="22"/>
                <w:lang w:val="ru-RU" w:eastAsia="ru-RU"/>
              </w:rPr>
              <w:t>низкий уровень)</w:t>
            </w:r>
          </w:p>
        </w:tc>
      </w:tr>
      <w:tr w:rsidR="00FC7945" w:rsidRPr="006C0A32" w14:paraId="17FF2AD4" w14:textId="77777777" w:rsidTr="00920578">
        <w:trPr>
          <w:jc w:val="center"/>
        </w:trPr>
        <w:tc>
          <w:tcPr>
            <w:tcW w:w="421" w:type="dxa"/>
            <w:tcBorders>
              <w:top w:val="single" w:sz="4" w:space="0" w:color="000000"/>
              <w:left w:val="single" w:sz="4" w:space="0" w:color="000000"/>
              <w:bottom w:val="single" w:sz="4" w:space="0" w:color="000000"/>
              <w:right w:val="single" w:sz="4" w:space="0" w:color="000000"/>
            </w:tcBorders>
            <w:vAlign w:val="center"/>
            <w:hideMark/>
          </w:tcPr>
          <w:p w14:paraId="36F3BB7D" w14:textId="77777777" w:rsidR="00397CBB" w:rsidRPr="006C0A32" w:rsidRDefault="00D5366D" w:rsidP="00D95E53">
            <w:pPr>
              <w:spacing w:after="160"/>
              <w:jc w:val="center"/>
              <w:rPr>
                <w:sz w:val="22"/>
                <w:szCs w:val="22"/>
                <w:lang w:val="ru-RU" w:eastAsia="ru-RU"/>
              </w:rPr>
            </w:pPr>
            <w:r w:rsidRPr="006C0A32">
              <w:rPr>
                <w:sz w:val="22"/>
                <w:szCs w:val="22"/>
                <w:lang w:val="ru-RU" w:eastAsia="ru-RU"/>
              </w:rPr>
              <w:t>3</w:t>
            </w:r>
            <w:r w:rsidR="00D95E53" w:rsidRPr="006C0A32">
              <w:rPr>
                <w:sz w:val="22"/>
                <w:szCs w:val="22"/>
                <w:lang w:val="ru-RU" w:eastAsia="ru-RU"/>
              </w:rPr>
              <w:t>.</w:t>
            </w:r>
          </w:p>
        </w:tc>
        <w:tc>
          <w:tcPr>
            <w:tcW w:w="1701" w:type="dxa"/>
            <w:tcBorders>
              <w:top w:val="single" w:sz="4" w:space="0" w:color="000000"/>
              <w:left w:val="single" w:sz="4" w:space="0" w:color="000000"/>
              <w:bottom w:val="single" w:sz="4" w:space="0" w:color="000000"/>
              <w:right w:val="single" w:sz="4" w:space="0" w:color="000000"/>
            </w:tcBorders>
            <w:vAlign w:val="center"/>
            <w:hideMark/>
          </w:tcPr>
          <w:p w14:paraId="3F6C6EF8" w14:textId="77777777" w:rsidR="00397CBB" w:rsidRPr="006C0A32" w:rsidRDefault="00D5366D" w:rsidP="00D95E53">
            <w:pPr>
              <w:spacing w:after="160"/>
              <w:jc w:val="center"/>
              <w:rPr>
                <w:sz w:val="22"/>
                <w:szCs w:val="22"/>
                <w:lang w:val="ru-RU" w:eastAsia="ru-RU"/>
              </w:rPr>
            </w:pPr>
            <w:r w:rsidRPr="006C0A32">
              <w:rPr>
                <w:sz w:val="22"/>
                <w:szCs w:val="22"/>
                <w:lang w:val="ru-RU" w:eastAsia="ru-RU"/>
              </w:rPr>
              <w:t>п. Бурлин</w:t>
            </w:r>
          </w:p>
        </w:tc>
        <w:tc>
          <w:tcPr>
            <w:tcW w:w="1842" w:type="dxa"/>
            <w:tcBorders>
              <w:top w:val="single" w:sz="4" w:space="0" w:color="000000"/>
              <w:left w:val="single" w:sz="4" w:space="0" w:color="000000"/>
              <w:bottom w:val="single" w:sz="4" w:space="0" w:color="000000"/>
              <w:right w:val="single" w:sz="4" w:space="0" w:color="000000"/>
            </w:tcBorders>
            <w:vAlign w:val="center"/>
            <w:hideMark/>
          </w:tcPr>
          <w:p w14:paraId="3DEA01A7" w14:textId="77777777" w:rsidR="00397CBB" w:rsidRPr="006C0A32" w:rsidRDefault="00D5366D" w:rsidP="00D95E53">
            <w:pPr>
              <w:spacing w:after="160"/>
              <w:jc w:val="center"/>
              <w:rPr>
                <w:sz w:val="22"/>
                <w:szCs w:val="22"/>
                <w:lang w:val="ru-RU" w:eastAsia="ru-RU"/>
              </w:rPr>
            </w:pPr>
            <w:r w:rsidRPr="006C0A32">
              <w:rPr>
                <w:sz w:val="22"/>
                <w:szCs w:val="22"/>
                <w:lang w:val="ru-RU" w:eastAsia="ru-RU"/>
              </w:rPr>
              <w:t>1</w:t>
            </w:r>
          </w:p>
        </w:tc>
        <w:tc>
          <w:tcPr>
            <w:tcW w:w="1843" w:type="dxa"/>
            <w:tcBorders>
              <w:top w:val="single" w:sz="4" w:space="0" w:color="000000"/>
              <w:left w:val="single" w:sz="4" w:space="0" w:color="000000"/>
              <w:bottom w:val="single" w:sz="4" w:space="0" w:color="000000"/>
              <w:right w:val="single" w:sz="4" w:space="0" w:color="000000"/>
            </w:tcBorders>
            <w:vAlign w:val="center"/>
            <w:hideMark/>
          </w:tcPr>
          <w:p w14:paraId="554E2A2D" w14:textId="77777777" w:rsidR="00397CBB" w:rsidRPr="006C0A32" w:rsidRDefault="00397CBB" w:rsidP="00D95E53">
            <w:pPr>
              <w:spacing w:after="160"/>
              <w:jc w:val="center"/>
              <w:rPr>
                <w:sz w:val="22"/>
                <w:szCs w:val="22"/>
                <w:lang w:val="ru-RU" w:eastAsia="ru-RU"/>
              </w:rPr>
            </w:pPr>
          </w:p>
        </w:tc>
        <w:tc>
          <w:tcPr>
            <w:tcW w:w="1843" w:type="dxa"/>
            <w:tcBorders>
              <w:top w:val="single" w:sz="4" w:space="0" w:color="000000"/>
              <w:left w:val="single" w:sz="4" w:space="0" w:color="000000"/>
              <w:bottom w:val="single" w:sz="4" w:space="0" w:color="000000"/>
              <w:right w:val="single" w:sz="4" w:space="0" w:color="000000"/>
            </w:tcBorders>
            <w:vAlign w:val="center"/>
            <w:hideMark/>
          </w:tcPr>
          <w:p w14:paraId="32B4D744" w14:textId="77777777" w:rsidR="00397CBB" w:rsidRPr="006C0A32" w:rsidRDefault="00D5366D" w:rsidP="00D95E53">
            <w:pPr>
              <w:spacing w:after="160"/>
              <w:jc w:val="center"/>
              <w:rPr>
                <w:sz w:val="22"/>
                <w:szCs w:val="22"/>
                <w:lang w:val="ru-RU" w:eastAsia="ru-RU"/>
              </w:rPr>
            </w:pPr>
            <w:r w:rsidRPr="006C0A32">
              <w:rPr>
                <w:sz w:val="22"/>
                <w:szCs w:val="22"/>
                <w:lang w:val="ru-RU" w:eastAsia="ru-RU"/>
              </w:rPr>
              <w:t>3,7 (повышенный уровень)</w:t>
            </w:r>
          </w:p>
        </w:tc>
        <w:tc>
          <w:tcPr>
            <w:tcW w:w="1701" w:type="dxa"/>
            <w:tcBorders>
              <w:top w:val="single" w:sz="4" w:space="0" w:color="000000"/>
              <w:left w:val="single" w:sz="4" w:space="0" w:color="000000"/>
              <w:bottom w:val="single" w:sz="4" w:space="0" w:color="000000"/>
              <w:right w:val="single" w:sz="4" w:space="0" w:color="000000"/>
            </w:tcBorders>
            <w:vAlign w:val="center"/>
            <w:hideMark/>
          </w:tcPr>
          <w:p w14:paraId="5EB31A27" w14:textId="77777777" w:rsidR="00397CBB" w:rsidRPr="006C0A32" w:rsidRDefault="00D5366D" w:rsidP="00D95E53">
            <w:pPr>
              <w:spacing w:after="160"/>
              <w:jc w:val="center"/>
              <w:rPr>
                <w:sz w:val="22"/>
                <w:szCs w:val="22"/>
                <w:lang w:val="ru-RU" w:eastAsia="ru-RU"/>
              </w:rPr>
            </w:pPr>
            <w:r w:rsidRPr="006C0A32">
              <w:rPr>
                <w:sz w:val="22"/>
                <w:szCs w:val="22"/>
                <w:lang w:val="ru-RU" w:eastAsia="ru-RU"/>
              </w:rPr>
              <w:t>0 (низкий уровень)</w:t>
            </w:r>
          </w:p>
        </w:tc>
      </w:tr>
    </w:tbl>
    <w:p w14:paraId="331AC6A2" w14:textId="77777777" w:rsidR="00920578" w:rsidRPr="006C0A32" w:rsidRDefault="00D5366D" w:rsidP="00920578">
      <w:pPr>
        <w:jc w:val="center"/>
        <w:rPr>
          <w:i/>
          <w:iCs/>
          <w:lang w:val="ru-RU" w:eastAsia="ru-RU"/>
        </w:rPr>
      </w:pPr>
      <w:r w:rsidRPr="006C0A32">
        <w:rPr>
          <w:i/>
          <w:iCs/>
          <w:lang w:val="ru-RU" w:eastAsia="ru-RU"/>
        </w:rPr>
        <w:t>Источник: РГП «Казгидромет».</w:t>
      </w:r>
    </w:p>
    <w:p w14:paraId="2542F07F" w14:textId="77777777" w:rsidR="00920578" w:rsidRPr="006C0A32" w:rsidRDefault="00920578" w:rsidP="00920578">
      <w:pPr>
        <w:ind w:firstLine="709"/>
        <w:jc w:val="both"/>
        <w:rPr>
          <w:lang w:val="ru-RU" w:eastAsia="ru-RU"/>
        </w:rPr>
      </w:pPr>
    </w:p>
    <w:p w14:paraId="14110218" w14:textId="77777777" w:rsidR="00920578" w:rsidRPr="006C0A32" w:rsidRDefault="00D5366D" w:rsidP="00D87CD6">
      <w:pPr>
        <w:ind w:firstLine="709"/>
        <w:jc w:val="both"/>
        <w:rPr>
          <w:lang w:val="ru-RU" w:eastAsia="ru-RU"/>
        </w:rPr>
      </w:pPr>
      <w:r w:rsidRPr="006C0A32">
        <w:rPr>
          <w:lang w:val="ru-RU" w:eastAsia="ru-RU"/>
        </w:rPr>
        <w:t>По данным сети наблюдений, в городах Уральске и Бурлине</w:t>
      </w:r>
      <w:r w:rsidRPr="006C0A32">
        <w:rPr>
          <w:lang w:val="ru-RU" w:eastAsia="ru-RU"/>
        </w:rPr>
        <w:t xml:space="preserve"> уровень загрязнения атмосферного воздуха оценивался как «повышенный».  </w:t>
      </w:r>
    </w:p>
    <w:p w14:paraId="6B8A10E8" w14:textId="77777777" w:rsidR="00397CBB" w:rsidRPr="006C0A32" w:rsidRDefault="00D5366D" w:rsidP="00D87CD6">
      <w:pPr>
        <w:ind w:firstLine="709"/>
        <w:jc w:val="both"/>
        <w:rPr>
          <w:lang w:val="ru-RU" w:eastAsia="ru-RU"/>
        </w:rPr>
      </w:pPr>
      <w:r w:rsidRPr="006C0A32">
        <w:rPr>
          <w:lang w:val="ru-RU" w:eastAsia="ru-RU"/>
        </w:rPr>
        <w:t>В городе Уральск основной вклад в загрязнение атмосферного воздуха вносили озон, диоксид серы, оксид углерода, оксид азота и сероводород.</w:t>
      </w:r>
    </w:p>
    <w:p w14:paraId="2AB78B58" w14:textId="77777777" w:rsidR="00397CBB" w:rsidRPr="006C0A32" w:rsidRDefault="00D5366D" w:rsidP="00D87CD6">
      <w:pPr>
        <w:ind w:firstLine="709"/>
        <w:jc w:val="both"/>
        <w:rPr>
          <w:lang w:val="ru-RU" w:eastAsia="ru-RU"/>
        </w:rPr>
      </w:pPr>
      <w:r w:rsidRPr="006C0A32">
        <w:rPr>
          <w:lang w:val="ru-RU" w:eastAsia="ru-RU"/>
        </w:rPr>
        <w:t>В загрязнение атмосферного воздуха основной в</w:t>
      </w:r>
      <w:r w:rsidRPr="006C0A32">
        <w:rPr>
          <w:lang w:val="ru-RU" w:eastAsia="ru-RU"/>
        </w:rPr>
        <w:t>клад вносит озону (количество превышений ПДК за год: 66 случаев); диоксид серы (количество превышений ПДК за год: 31 случая); оксид углерода (количество превышений ПДК за год: 10 случаев); оксиду азота (количество превышений ПДК за год: 2 случая); сероводо</w:t>
      </w:r>
      <w:r w:rsidRPr="006C0A32">
        <w:rPr>
          <w:lang w:val="ru-RU" w:eastAsia="ru-RU"/>
        </w:rPr>
        <w:t>род (количество превышений ПДК за год: 9 случаев).</w:t>
      </w:r>
    </w:p>
    <w:p w14:paraId="5E697A92" w14:textId="77777777" w:rsidR="00397CBB" w:rsidRPr="006C0A32" w:rsidRDefault="00D5366D" w:rsidP="00D87CD6">
      <w:pPr>
        <w:ind w:firstLine="709"/>
        <w:jc w:val="both"/>
        <w:rPr>
          <w:lang w:val="ru-RU" w:eastAsia="ru-RU"/>
        </w:rPr>
      </w:pPr>
      <w:r w:rsidRPr="006C0A32">
        <w:rPr>
          <w:lang w:val="ru-RU" w:eastAsia="ru-RU"/>
        </w:rPr>
        <w:t>В других населенных пунктах области, по данным сети наблюдений в городе Аксай, уровень загрязнения атмосферного воздуха оценивался как «низкий».</w:t>
      </w:r>
    </w:p>
    <w:p w14:paraId="0F901772" w14:textId="77777777" w:rsidR="00397CBB" w:rsidRPr="006C0A32" w:rsidRDefault="00D5366D" w:rsidP="00D87CD6">
      <w:pPr>
        <w:ind w:firstLine="709"/>
        <w:jc w:val="both"/>
        <w:rPr>
          <w:lang w:val="ru-RU" w:eastAsia="ru-RU"/>
        </w:rPr>
      </w:pPr>
      <w:r w:rsidRPr="006C0A32">
        <w:rPr>
          <w:lang w:val="ru-RU" w:eastAsia="ru-RU"/>
        </w:rPr>
        <w:t>В городе Бурлин уровень загрязнения атмосферного воздуха оце</w:t>
      </w:r>
      <w:r w:rsidRPr="006C0A32">
        <w:rPr>
          <w:lang w:val="ru-RU" w:eastAsia="ru-RU"/>
        </w:rPr>
        <w:t xml:space="preserve">нивался как «повышенный».  </w:t>
      </w:r>
    </w:p>
    <w:p w14:paraId="25E0332D" w14:textId="77777777" w:rsidR="00920578" w:rsidRPr="006C0A32" w:rsidRDefault="00D5366D" w:rsidP="00D87CD6">
      <w:pPr>
        <w:pBdr>
          <w:bottom w:val="single" w:sz="4" w:space="19" w:color="FFFFFF"/>
        </w:pBdr>
        <w:suppressAutoHyphens/>
        <w:autoSpaceDE w:val="0"/>
        <w:autoSpaceDN w:val="0"/>
        <w:adjustRightInd w:val="0"/>
        <w:ind w:firstLine="709"/>
        <w:jc w:val="both"/>
        <w:rPr>
          <w:color w:val="0D0D0D"/>
          <w:lang w:val="ru-RU" w:eastAsia="ru-RU"/>
        </w:rPr>
      </w:pPr>
      <w:r w:rsidRPr="006C0A32">
        <w:rPr>
          <w:color w:val="0D0D0D" w:themeColor="text1" w:themeTint="F2"/>
          <w:lang w:val="ru-RU" w:eastAsia="ru-RU"/>
        </w:rPr>
        <w:t xml:space="preserve">Более подробная информация размещена на сайте РГП «Казгидромет» </w:t>
      </w:r>
      <w:hyperlink r:id="rId92" w:history="1">
        <w:r w:rsidR="00920578" w:rsidRPr="006C0A32">
          <w:rPr>
            <w:color w:val="056AD0" w:themeColor="hyperlink" w:themeTint="F2"/>
            <w:u w:val="single"/>
            <w:lang w:val="ru-RU" w:eastAsia="ru-RU"/>
          </w:rPr>
          <w:t>https://www.kazhydromet.kz/ru/ecology/ezhemesyachnyy-informacionnyy-byulleten-o-sostoyanii-okruzhayuschey-sredy/2025</w:t>
        </w:r>
      </w:hyperlink>
      <w:r w:rsidRPr="006C0A32">
        <w:rPr>
          <w:color w:val="0D0D0D" w:themeColor="text1" w:themeTint="F2"/>
          <w:lang w:val="ru-RU" w:eastAsia="ru-RU"/>
        </w:rPr>
        <w:t>.</w:t>
      </w:r>
    </w:p>
    <w:p w14:paraId="2518191F" w14:textId="77777777" w:rsidR="00920578" w:rsidRPr="006C0A32" w:rsidRDefault="00D5366D" w:rsidP="00920578">
      <w:pPr>
        <w:pBdr>
          <w:bottom w:val="single" w:sz="4" w:space="19" w:color="FFFFFF"/>
        </w:pBdr>
        <w:suppressAutoHyphens/>
        <w:autoSpaceDE w:val="0"/>
        <w:autoSpaceDN w:val="0"/>
        <w:adjustRightInd w:val="0"/>
        <w:ind w:firstLine="709"/>
        <w:jc w:val="both"/>
        <w:rPr>
          <w:b/>
          <w:bCs/>
          <w:i/>
          <w:iCs/>
          <w:color w:val="0D0D0D"/>
          <w:lang w:val="ru-RU" w:eastAsia="ru-RU"/>
        </w:rPr>
      </w:pPr>
      <w:r w:rsidRPr="006C0A32">
        <w:rPr>
          <w:b/>
          <w:bCs/>
          <w:i/>
          <w:iCs/>
          <w:lang w:val="ru-RU" w:eastAsia="ru-RU"/>
        </w:rPr>
        <w:t>Меры по</w:t>
      </w:r>
      <w:r w:rsidRPr="006C0A32">
        <w:rPr>
          <w:b/>
          <w:bCs/>
          <w:i/>
          <w:iCs/>
          <w:lang w:val="ru-RU" w:eastAsia="ru-RU"/>
        </w:rPr>
        <w:t xml:space="preserve"> снижению загрязнения атмосферного воздуха </w:t>
      </w:r>
    </w:p>
    <w:p w14:paraId="28887096" w14:textId="77777777" w:rsidR="00397CBB" w:rsidRPr="006C0A32" w:rsidRDefault="00D5366D" w:rsidP="00920578">
      <w:pPr>
        <w:pBdr>
          <w:bottom w:val="single" w:sz="4" w:space="19" w:color="FFFFFF"/>
        </w:pBdr>
        <w:suppressAutoHyphens/>
        <w:autoSpaceDE w:val="0"/>
        <w:autoSpaceDN w:val="0"/>
        <w:adjustRightInd w:val="0"/>
        <w:ind w:firstLine="709"/>
        <w:jc w:val="both"/>
        <w:rPr>
          <w:color w:val="0D0D0D"/>
          <w:lang w:val="ru-RU" w:eastAsia="ru-RU"/>
        </w:rPr>
      </w:pPr>
      <w:r w:rsidRPr="006C0A32">
        <w:rPr>
          <w:lang w:val="ru-RU" w:eastAsia="ru-RU"/>
        </w:rPr>
        <w:t>В 2025 году в Западно-Казахстанской области реализован ряд мер по снижению негативного воздействия на окружающую среду. По крупным предприятиям области снижены нормативные объемы выбросов загрязняющих веществ: КП</w:t>
      </w:r>
      <w:r w:rsidRPr="006C0A32">
        <w:rPr>
          <w:lang w:val="ru-RU" w:eastAsia="ru-RU"/>
        </w:rPr>
        <w:t xml:space="preserve">О б.в. - на 1,653 тыс. тонн, ТОО «Жаикмунай» – на 0,984 тыс. тонн. Также АО «Конденсат» (НПЗ) со сроком действия с 1.05.2025 г. по 31.12.2034 г. </w:t>
      </w:r>
      <w:r w:rsidR="00920578" w:rsidRPr="006C0A32">
        <w:rPr>
          <w:lang w:val="ru-RU" w:eastAsia="ru-RU"/>
        </w:rPr>
        <w:t>Согласно разрешению</w:t>
      </w:r>
      <w:r w:rsidRPr="006C0A32">
        <w:rPr>
          <w:lang w:val="ru-RU" w:eastAsia="ru-RU"/>
        </w:rPr>
        <w:t>, ежегодный нормативный объем выбросов ЗВ составляет 3683,10475 тонн/год, данный объем на 29</w:t>
      </w:r>
      <w:r w:rsidRPr="006C0A32">
        <w:rPr>
          <w:lang w:val="ru-RU" w:eastAsia="ru-RU"/>
        </w:rPr>
        <w:t>00,738 тонн (или на 44%) меньше, чем ранее установленный лимит выбросов (6583,842 тонн/год). На 2025 год (с 1.05-31.12.) объем выбросов ЗВ составил – 2472,221 тонн.</w:t>
      </w:r>
    </w:p>
    <w:p w14:paraId="1553F86C" w14:textId="77777777" w:rsidR="00397CBB" w:rsidRPr="006C0A32" w:rsidRDefault="00397CBB" w:rsidP="00920578">
      <w:pPr>
        <w:rPr>
          <w:lang w:val="ru-RU" w:eastAsia="ru-RU"/>
        </w:rPr>
      </w:pPr>
    </w:p>
    <w:p w14:paraId="516DF71D" w14:textId="77777777" w:rsidR="00397CBB" w:rsidRPr="006C0A32" w:rsidRDefault="00D5366D" w:rsidP="00D87CD6">
      <w:pPr>
        <w:ind w:firstLine="709"/>
        <w:jc w:val="both"/>
        <w:rPr>
          <w:b/>
          <w:bCs/>
          <w:i/>
          <w:iCs/>
          <w:lang w:val="ru-RU" w:eastAsia="ru-RU"/>
        </w:rPr>
      </w:pPr>
      <w:r w:rsidRPr="006C0A32">
        <w:rPr>
          <w:b/>
          <w:bCs/>
          <w:i/>
          <w:iCs/>
          <w:lang w:val="ru-RU" w:eastAsia="ru-RU"/>
        </w:rPr>
        <w:t xml:space="preserve">Газификация </w:t>
      </w:r>
    </w:p>
    <w:p w14:paraId="02ADF000" w14:textId="77777777" w:rsidR="00397CBB" w:rsidRPr="006C0A32" w:rsidRDefault="00D5366D" w:rsidP="00D87CD6">
      <w:pPr>
        <w:ind w:firstLine="709"/>
        <w:jc w:val="both"/>
        <w:rPr>
          <w:lang w:val="ru-RU" w:eastAsia="ru-RU"/>
        </w:rPr>
      </w:pPr>
      <w:r w:rsidRPr="006C0A32">
        <w:rPr>
          <w:lang w:val="ru-RU" w:eastAsia="ru-RU"/>
        </w:rPr>
        <w:t>Объем потребления природного газа за январь-декабрь 2025 года составил 1 294,</w:t>
      </w:r>
      <w:r w:rsidRPr="006C0A32">
        <w:rPr>
          <w:lang w:val="ru-RU" w:eastAsia="ru-RU"/>
        </w:rPr>
        <w:t>11 млн. м</w:t>
      </w:r>
      <w:r w:rsidR="00920578" w:rsidRPr="006C0A32">
        <w:rPr>
          <w:vertAlign w:val="superscript"/>
          <w:lang w:val="ru-RU" w:eastAsia="ru-RU"/>
        </w:rPr>
        <w:t>3</w:t>
      </w:r>
      <w:r w:rsidRPr="006C0A32">
        <w:rPr>
          <w:lang w:val="ru-RU" w:eastAsia="ru-RU"/>
        </w:rPr>
        <w:t>, из которых 356,604 млн. м</w:t>
      </w:r>
      <w:r w:rsidR="00D87CD6" w:rsidRPr="006C0A32">
        <w:rPr>
          <w:vertAlign w:val="superscript"/>
          <w:lang w:val="ru-RU" w:eastAsia="ru-RU"/>
        </w:rPr>
        <w:t>3</w:t>
      </w:r>
      <w:r w:rsidRPr="006C0A32">
        <w:rPr>
          <w:lang w:val="ru-RU" w:eastAsia="ru-RU"/>
        </w:rPr>
        <w:t xml:space="preserve"> приходится на население и 875,547 млн. м</w:t>
      </w:r>
      <w:r w:rsidR="00920578" w:rsidRPr="006C0A32">
        <w:rPr>
          <w:vertAlign w:val="superscript"/>
          <w:lang w:val="ru-RU" w:eastAsia="ru-RU"/>
        </w:rPr>
        <w:t>3</w:t>
      </w:r>
      <w:r w:rsidRPr="006C0A32">
        <w:rPr>
          <w:lang w:val="ru-RU" w:eastAsia="ru-RU"/>
        </w:rPr>
        <w:t xml:space="preserve"> на предприятия и теплоэнергетические компании.</w:t>
      </w:r>
    </w:p>
    <w:p w14:paraId="65DCE905" w14:textId="77777777" w:rsidR="00397CBB" w:rsidRPr="006C0A32" w:rsidRDefault="00D5366D" w:rsidP="00D87CD6">
      <w:pPr>
        <w:ind w:firstLine="709"/>
        <w:jc w:val="both"/>
        <w:rPr>
          <w:lang w:val="ru-RU" w:eastAsia="ru-RU"/>
        </w:rPr>
      </w:pPr>
      <w:r w:rsidRPr="006C0A32">
        <w:rPr>
          <w:lang w:val="ru-RU" w:eastAsia="ru-RU"/>
        </w:rPr>
        <w:t xml:space="preserve">На сегодняшний день обеспеченность населения области природным газом составляет 99,8%. Из 405 населенных пунктов 370 населенных </w:t>
      </w:r>
      <w:r w:rsidRPr="006C0A32">
        <w:rPr>
          <w:lang w:val="ru-RU" w:eastAsia="ru-RU"/>
        </w:rPr>
        <w:t>пунктов полностью обеспечены природным газом.</w:t>
      </w:r>
    </w:p>
    <w:p w14:paraId="66E4476C" w14:textId="77777777" w:rsidR="00397CBB" w:rsidRPr="006C0A32" w:rsidRDefault="00D5366D" w:rsidP="00D87CD6">
      <w:pPr>
        <w:ind w:firstLine="709"/>
        <w:jc w:val="both"/>
        <w:rPr>
          <w:lang w:val="ru-RU" w:eastAsia="ru-RU"/>
        </w:rPr>
      </w:pPr>
      <w:r w:rsidRPr="006C0A32">
        <w:rPr>
          <w:lang w:val="ru-RU" w:eastAsia="ru-RU"/>
        </w:rPr>
        <w:t>Общая протяженность газопроводов области составило 12 353 км, в том числе распределительных – 10 053 км и магистральных – 2 300 км.</w:t>
      </w:r>
    </w:p>
    <w:p w14:paraId="5E94EC93" w14:textId="77777777" w:rsidR="00E66FB6" w:rsidRPr="006C0A32" w:rsidRDefault="00E66FB6" w:rsidP="00920578">
      <w:pPr>
        <w:ind w:firstLine="709"/>
        <w:jc w:val="both"/>
        <w:rPr>
          <w:b/>
          <w:bCs/>
          <w:lang w:val="kk-KZ" w:eastAsia="ru-RU"/>
        </w:rPr>
      </w:pPr>
    </w:p>
    <w:p w14:paraId="1244A44A" w14:textId="77777777" w:rsidR="00397CBB" w:rsidRPr="006C0A32" w:rsidRDefault="00D5366D" w:rsidP="00920578">
      <w:pPr>
        <w:ind w:firstLine="709"/>
        <w:jc w:val="both"/>
        <w:rPr>
          <w:b/>
          <w:bCs/>
          <w:lang w:val="ru-RU" w:eastAsia="ru-RU"/>
        </w:rPr>
      </w:pPr>
      <w:r w:rsidRPr="006C0A32">
        <w:rPr>
          <w:b/>
          <w:bCs/>
          <w:lang w:val="ru-RU" w:eastAsia="ru-RU"/>
        </w:rPr>
        <w:t>12.6.2. ВОДНЫЕ РЕСУРСЫ</w:t>
      </w:r>
    </w:p>
    <w:p w14:paraId="6E5F5909" w14:textId="77777777" w:rsidR="00397CBB" w:rsidRPr="006C0A32" w:rsidRDefault="00397CBB" w:rsidP="00920578">
      <w:pPr>
        <w:ind w:firstLine="709"/>
        <w:jc w:val="both"/>
        <w:rPr>
          <w:lang w:val="ru-RU" w:eastAsia="ru-RU"/>
        </w:rPr>
      </w:pPr>
    </w:p>
    <w:p w14:paraId="5AE7AA46" w14:textId="77777777" w:rsidR="00397CBB" w:rsidRPr="006C0A32" w:rsidRDefault="00D5366D" w:rsidP="00920578">
      <w:pPr>
        <w:ind w:firstLine="709"/>
        <w:jc w:val="both"/>
        <w:rPr>
          <w:lang w:val="ru-RU" w:eastAsia="ru-RU"/>
        </w:rPr>
      </w:pPr>
      <w:r w:rsidRPr="006C0A32">
        <w:rPr>
          <w:lang w:val="ru-RU" w:eastAsia="ru-RU"/>
        </w:rPr>
        <w:t>В Западно-Казахстанской области насчитывается около 200 рек и речушек общей протяженностью 4600 км, из них крупные реки - Жайык, Чаган, Деркул, Кушум, Большой и Малый Узень. Также в области 144 озера, из них 94 соленых. Наиболее значительные – Шалкар, Рыбн</w:t>
      </w:r>
      <w:r w:rsidRPr="006C0A32">
        <w:rPr>
          <w:lang w:val="ru-RU" w:eastAsia="ru-RU"/>
        </w:rPr>
        <w:t>ый Сакрыл и система Камыш-Самарских озер.</w:t>
      </w:r>
    </w:p>
    <w:p w14:paraId="047C30F3" w14:textId="77777777" w:rsidR="00920578" w:rsidRPr="006C0A32" w:rsidRDefault="00D5366D" w:rsidP="00920578">
      <w:pPr>
        <w:ind w:firstLine="709"/>
        <w:jc w:val="both"/>
        <w:rPr>
          <w:lang w:val="ru-RU" w:eastAsia="ru-RU"/>
        </w:rPr>
      </w:pPr>
      <w:r w:rsidRPr="006C0A32">
        <w:rPr>
          <w:lang w:val="ru-RU" w:eastAsia="ru-RU"/>
        </w:rPr>
        <w:t>Озеро Шалкар – самый крупный и глубокий водоем Западно-Казахстанской области. В озере накапливается около 1,4 млрд м</w:t>
      </w:r>
      <w:r w:rsidR="00282479" w:rsidRPr="006C0A32">
        <w:rPr>
          <w:vertAlign w:val="superscript"/>
          <w:lang w:val="ru-RU" w:eastAsia="ru-RU"/>
        </w:rPr>
        <w:t>3</w:t>
      </w:r>
      <w:r w:rsidRPr="006C0A32">
        <w:rPr>
          <w:lang w:val="ru-RU" w:eastAsia="ru-RU"/>
        </w:rPr>
        <w:t xml:space="preserve"> воды, наибольшая площадь составляет 24 тыс. га. В озеро впадают с восточной стороны реки Исень Анкаты (Большая Анкаты) и Шолак Анкаты (Малая Анкаты), вытекает река Солянка, впадающая в реку Жайык. На севере Западно-Казахстанской области течет река Жайык, </w:t>
      </w:r>
      <w:r w:rsidRPr="006C0A32">
        <w:rPr>
          <w:lang w:val="ru-RU" w:eastAsia="ru-RU"/>
        </w:rPr>
        <w:t>250 км ее степной зоны находятся на территории Западно-Казахстанской области. К малым рекам бассейна р. Жайык на территории Западно-Казахстанской области относятся Чаган, Деркул, Елек, Утва, Рубёжка, Быковка, Ембулатовка, Барбастау и другие. Река Жайык (Ур</w:t>
      </w:r>
      <w:r w:rsidRPr="006C0A32">
        <w:rPr>
          <w:lang w:val="ru-RU" w:eastAsia="ru-RU"/>
        </w:rPr>
        <w:t>ал) является одной из основных водных артерий государственного значения.</w:t>
      </w:r>
    </w:p>
    <w:p w14:paraId="2B6E94DF" w14:textId="77777777" w:rsidR="00397CBB" w:rsidRPr="006C0A32" w:rsidRDefault="00D5366D" w:rsidP="00920578">
      <w:pPr>
        <w:ind w:firstLine="709"/>
        <w:jc w:val="both"/>
        <w:rPr>
          <w:b/>
          <w:bCs/>
          <w:i/>
          <w:iCs/>
          <w:lang w:val="ru-RU" w:eastAsia="ru-RU"/>
        </w:rPr>
      </w:pPr>
      <w:r w:rsidRPr="006C0A32">
        <w:rPr>
          <w:b/>
          <w:bCs/>
          <w:i/>
          <w:iCs/>
          <w:lang w:val="ru-RU" w:eastAsia="ru-RU"/>
        </w:rPr>
        <w:t>Качество поверхностных вод</w:t>
      </w:r>
    </w:p>
    <w:p w14:paraId="4C520A80" w14:textId="77777777" w:rsidR="00920578" w:rsidRPr="006C0A32" w:rsidRDefault="00D5366D" w:rsidP="00920578">
      <w:pPr>
        <w:ind w:firstLine="709"/>
        <w:jc w:val="both"/>
        <w:rPr>
          <w:lang w:val="ru-RU" w:eastAsia="ru-RU"/>
        </w:rPr>
      </w:pPr>
      <w:r w:rsidRPr="006C0A32">
        <w:rPr>
          <w:lang w:val="ru-RU" w:eastAsia="ru-RU"/>
        </w:rPr>
        <w:t>В 2025 году РГП «Казгидромет» проводились наблюдения за загрязнением поверхностных вод на территории Западно-Казахстанской области на реках Жайык, Шаган, Де</w:t>
      </w:r>
      <w:r w:rsidRPr="006C0A32">
        <w:rPr>
          <w:lang w:val="ru-RU" w:eastAsia="ru-RU"/>
        </w:rPr>
        <w:t xml:space="preserve">рколь, Елек, Шынгырлау, Караозен, Сарыозен, Кошимский канал. </w:t>
      </w:r>
    </w:p>
    <w:p w14:paraId="0269A207" w14:textId="77777777" w:rsidR="00397CBB" w:rsidRPr="006C0A32" w:rsidRDefault="00D5366D" w:rsidP="00920578">
      <w:pPr>
        <w:ind w:firstLine="709"/>
        <w:jc w:val="both"/>
        <w:rPr>
          <w:lang w:val="ru-RU" w:eastAsia="ru-RU"/>
        </w:rPr>
      </w:pPr>
      <w:r w:rsidRPr="006C0A32">
        <w:rPr>
          <w:lang w:val="ru-RU" w:eastAsia="ru-RU"/>
        </w:rPr>
        <w:t>При изучении поверхностных вод в отбираемых пробах воды определяются 43 физико-химических показателей качества: температура, взвешенные вещества, цветность, прозрачность, водородный показатель (</w:t>
      </w:r>
      <w:r w:rsidRPr="006C0A32">
        <w:rPr>
          <w:lang w:val="ru-RU" w:eastAsia="ru-RU"/>
        </w:rPr>
        <w:t>рН), растворенный кислород, БПК5, ХПК, главные ионы солевого состава, биогенные элементы, органические вещества (нефтепродукты, фенолы), тяжелые металлы, пестициды.</w:t>
      </w:r>
    </w:p>
    <w:p w14:paraId="29798BA2" w14:textId="77777777" w:rsidR="00397CBB" w:rsidRPr="006C0A32" w:rsidRDefault="00D5366D" w:rsidP="00920578">
      <w:pPr>
        <w:jc w:val="right"/>
        <w:rPr>
          <w:b/>
          <w:bCs/>
          <w:lang w:val="ru-RU" w:eastAsia="ru-RU"/>
        </w:rPr>
      </w:pPr>
      <w:r w:rsidRPr="006C0A32">
        <w:rPr>
          <w:b/>
          <w:bCs/>
          <w:lang w:val="ru-RU" w:eastAsia="ru-RU"/>
        </w:rPr>
        <w:t>Таблица 12.6.2</w:t>
      </w:r>
    </w:p>
    <w:p w14:paraId="36EE9C52" w14:textId="77777777" w:rsidR="00397CBB" w:rsidRPr="006C0A32" w:rsidRDefault="00D5366D" w:rsidP="00920578">
      <w:pPr>
        <w:jc w:val="center"/>
        <w:rPr>
          <w:b/>
          <w:bCs/>
          <w:lang w:val="ru-RU" w:eastAsia="ru-RU"/>
        </w:rPr>
      </w:pPr>
      <w:r w:rsidRPr="006C0A32">
        <w:rPr>
          <w:b/>
          <w:bCs/>
          <w:lang w:val="ru-RU" w:eastAsia="ru-RU"/>
        </w:rPr>
        <w:t>Качество поверхностных вод в Западно-Казахстанской области за 2025 год</w:t>
      </w:r>
    </w:p>
    <w:tbl>
      <w:tblPr>
        <w:tblW w:w="9634" w:type="dxa"/>
        <w:tblLayout w:type="fixed"/>
        <w:tblLook w:val="04A0" w:firstRow="1" w:lastRow="0" w:firstColumn="1" w:lastColumn="0" w:noHBand="0" w:noVBand="1"/>
      </w:tblPr>
      <w:tblGrid>
        <w:gridCol w:w="421"/>
        <w:gridCol w:w="2409"/>
        <w:gridCol w:w="2261"/>
        <w:gridCol w:w="7"/>
        <w:gridCol w:w="2268"/>
        <w:gridCol w:w="2268"/>
      </w:tblGrid>
      <w:tr w:rsidR="00FC7945" w:rsidRPr="006C0A32" w14:paraId="1F0CC72D" w14:textId="77777777" w:rsidTr="00291728">
        <w:trPr>
          <w:trHeight w:val="505"/>
        </w:trPr>
        <w:tc>
          <w:tcPr>
            <w:tcW w:w="421" w:type="dxa"/>
            <w:tcBorders>
              <w:top w:val="single" w:sz="4" w:space="0" w:color="auto"/>
              <w:left w:val="single" w:sz="4" w:space="0" w:color="auto"/>
              <w:bottom w:val="single" w:sz="4" w:space="0" w:color="auto"/>
              <w:right w:val="single" w:sz="4" w:space="0" w:color="auto"/>
            </w:tcBorders>
            <w:vAlign w:val="center"/>
            <w:hideMark/>
          </w:tcPr>
          <w:p w14:paraId="7AEFD7CB" w14:textId="77777777" w:rsidR="00397CBB" w:rsidRPr="006C0A32" w:rsidRDefault="00D5366D" w:rsidP="00920578">
            <w:pPr>
              <w:jc w:val="center"/>
              <w:rPr>
                <w:b/>
                <w:bCs/>
                <w:sz w:val="22"/>
                <w:szCs w:val="22"/>
                <w:lang w:val="ru-RU" w:eastAsia="ru-RU"/>
              </w:rPr>
            </w:pPr>
            <w:r w:rsidRPr="006C0A32">
              <w:rPr>
                <w:b/>
                <w:bCs/>
                <w:sz w:val="22"/>
                <w:szCs w:val="22"/>
                <w:lang w:val="ru-RU" w:eastAsia="ru-RU"/>
              </w:rPr>
              <w:t>№</w:t>
            </w:r>
          </w:p>
        </w:tc>
        <w:tc>
          <w:tcPr>
            <w:tcW w:w="2409" w:type="dxa"/>
            <w:tcBorders>
              <w:top w:val="single" w:sz="4" w:space="0" w:color="auto"/>
              <w:left w:val="single" w:sz="4" w:space="0" w:color="auto"/>
              <w:bottom w:val="single" w:sz="4" w:space="0" w:color="auto"/>
              <w:right w:val="single" w:sz="4" w:space="0" w:color="auto"/>
            </w:tcBorders>
            <w:vAlign w:val="center"/>
          </w:tcPr>
          <w:p w14:paraId="5E367710" w14:textId="77777777" w:rsidR="00397CBB" w:rsidRPr="006C0A32" w:rsidRDefault="00D5366D" w:rsidP="00920578">
            <w:pPr>
              <w:jc w:val="center"/>
              <w:rPr>
                <w:b/>
                <w:bCs/>
                <w:sz w:val="22"/>
                <w:szCs w:val="22"/>
                <w:lang w:val="ru-RU" w:eastAsia="ru-RU"/>
              </w:rPr>
            </w:pPr>
            <w:r w:rsidRPr="006C0A32">
              <w:rPr>
                <w:b/>
                <w:bCs/>
                <w:sz w:val="22"/>
                <w:szCs w:val="22"/>
                <w:lang w:val="ru-RU" w:eastAsia="ru-RU"/>
              </w:rPr>
              <w:t>Наи</w:t>
            </w:r>
            <w:r w:rsidRPr="006C0A32">
              <w:rPr>
                <w:b/>
                <w:bCs/>
                <w:sz w:val="22"/>
                <w:szCs w:val="22"/>
                <w:lang w:val="ru-RU" w:eastAsia="ru-RU"/>
              </w:rPr>
              <w:t>менование водного объекта</w:t>
            </w:r>
          </w:p>
        </w:tc>
        <w:tc>
          <w:tcPr>
            <w:tcW w:w="2268" w:type="dxa"/>
            <w:gridSpan w:val="2"/>
            <w:tcBorders>
              <w:top w:val="single" w:sz="4" w:space="0" w:color="auto"/>
              <w:left w:val="single" w:sz="4" w:space="0" w:color="auto"/>
              <w:right w:val="single" w:sz="4" w:space="0" w:color="auto"/>
            </w:tcBorders>
            <w:vAlign w:val="center"/>
            <w:hideMark/>
          </w:tcPr>
          <w:p w14:paraId="6A828570" w14:textId="77777777" w:rsidR="00397CBB" w:rsidRPr="006C0A32" w:rsidRDefault="00D5366D" w:rsidP="00920578">
            <w:pPr>
              <w:jc w:val="center"/>
              <w:rPr>
                <w:b/>
                <w:bCs/>
                <w:sz w:val="22"/>
                <w:szCs w:val="22"/>
                <w:lang w:val="ru-RU" w:eastAsia="ru-RU"/>
              </w:rPr>
            </w:pPr>
            <w:r w:rsidRPr="006C0A32">
              <w:rPr>
                <w:b/>
                <w:bCs/>
                <w:sz w:val="22"/>
                <w:szCs w:val="22"/>
                <w:lang w:val="ru-RU" w:eastAsia="ru-RU"/>
              </w:rPr>
              <w:t>Класс качества воды</w:t>
            </w:r>
          </w:p>
        </w:tc>
        <w:tc>
          <w:tcPr>
            <w:tcW w:w="2268" w:type="dxa"/>
            <w:tcBorders>
              <w:top w:val="single" w:sz="4" w:space="0" w:color="auto"/>
              <w:left w:val="single" w:sz="4" w:space="0" w:color="auto"/>
              <w:right w:val="single" w:sz="4" w:space="0" w:color="auto"/>
            </w:tcBorders>
            <w:vAlign w:val="center"/>
          </w:tcPr>
          <w:p w14:paraId="2C4617B8" w14:textId="77777777" w:rsidR="00397CBB" w:rsidRPr="006C0A32" w:rsidRDefault="00D5366D" w:rsidP="00920578">
            <w:pPr>
              <w:jc w:val="center"/>
              <w:rPr>
                <w:b/>
                <w:bCs/>
                <w:sz w:val="22"/>
                <w:szCs w:val="22"/>
                <w:lang w:val="ru-RU" w:eastAsia="ru-RU"/>
              </w:rPr>
            </w:pPr>
            <w:r w:rsidRPr="006C0A32">
              <w:rPr>
                <w:b/>
                <w:bCs/>
                <w:sz w:val="22"/>
                <w:szCs w:val="22"/>
                <w:lang w:val="ru-RU" w:eastAsia="ru-RU"/>
              </w:rPr>
              <w:t>Параметры</w:t>
            </w:r>
          </w:p>
          <w:p w14:paraId="1808B541" w14:textId="77777777" w:rsidR="00397CBB" w:rsidRPr="006C0A32" w:rsidRDefault="00397CBB" w:rsidP="00920578">
            <w:pPr>
              <w:jc w:val="center"/>
              <w:rPr>
                <w:b/>
                <w:bCs/>
                <w:sz w:val="22"/>
                <w:szCs w:val="22"/>
                <w:lang w:val="ru-RU" w:eastAsia="ru-RU"/>
              </w:rPr>
            </w:pPr>
          </w:p>
        </w:tc>
        <w:tc>
          <w:tcPr>
            <w:tcW w:w="2268" w:type="dxa"/>
            <w:tcBorders>
              <w:top w:val="single" w:sz="4" w:space="0" w:color="auto"/>
              <w:left w:val="single" w:sz="4" w:space="0" w:color="auto"/>
              <w:right w:val="single" w:sz="4" w:space="0" w:color="auto"/>
            </w:tcBorders>
            <w:vAlign w:val="center"/>
            <w:hideMark/>
          </w:tcPr>
          <w:p w14:paraId="211E3610" w14:textId="77777777" w:rsidR="00397CBB" w:rsidRPr="006C0A32" w:rsidRDefault="00D5366D" w:rsidP="00920578">
            <w:pPr>
              <w:jc w:val="center"/>
              <w:rPr>
                <w:b/>
                <w:bCs/>
                <w:sz w:val="22"/>
                <w:szCs w:val="22"/>
                <w:vertAlign w:val="superscript"/>
                <w:lang w:val="ru-RU" w:eastAsia="ru-RU"/>
              </w:rPr>
            </w:pPr>
            <w:r w:rsidRPr="006C0A32">
              <w:rPr>
                <w:b/>
                <w:bCs/>
                <w:sz w:val="22"/>
                <w:szCs w:val="22"/>
                <w:lang w:val="ru-RU" w:eastAsia="ru-RU"/>
              </w:rPr>
              <w:t>Концентрация, мг/дм</w:t>
            </w:r>
            <w:r w:rsidR="00920578" w:rsidRPr="006C0A32">
              <w:rPr>
                <w:b/>
                <w:bCs/>
                <w:sz w:val="22"/>
                <w:szCs w:val="22"/>
                <w:vertAlign w:val="superscript"/>
                <w:lang w:val="ru-RU" w:eastAsia="ru-RU"/>
              </w:rPr>
              <w:t>3</w:t>
            </w:r>
          </w:p>
        </w:tc>
      </w:tr>
      <w:tr w:rsidR="00FC7945" w:rsidRPr="006C0A32" w14:paraId="7A86402C" w14:textId="77777777" w:rsidTr="00291728">
        <w:trPr>
          <w:trHeight w:val="272"/>
        </w:trPr>
        <w:tc>
          <w:tcPr>
            <w:tcW w:w="421" w:type="dxa"/>
            <w:vMerge w:val="restart"/>
            <w:tcBorders>
              <w:top w:val="single" w:sz="4" w:space="0" w:color="auto"/>
              <w:left w:val="single" w:sz="4" w:space="0" w:color="auto"/>
              <w:right w:val="single" w:sz="4" w:space="0" w:color="auto"/>
            </w:tcBorders>
            <w:vAlign w:val="center"/>
            <w:hideMark/>
          </w:tcPr>
          <w:p w14:paraId="4841C823" w14:textId="77777777" w:rsidR="00397CBB" w:rsidRPr="006C0A32" w:rsidRDefault="00D5366D" w:rsidP="00920578">
            <w:pPr>
              <w:jc w:val="center"/>
              <w:rPr>
                <w:sz w:val="22"/>
                <w:szCs w:val="22"/>
                <w:lang w:val="ru-RU" w:eastAsia="ru-RU"/>
              </w:rPr>
            </w:pPr>
            <w:r w:rsidRPr="006C0A32">
              <w:rPr>
                <w:sz w:val="22"/>
                <w:szCs w:val="22"/>
                <w:lang w:val="ru-RU" w:eastAsia="ru-RU"/>
              </w:rPr>
              <w:t>1.</w:t>
            </w:r>
          </w:p>
        </w:tc>
        <w:tc>
          <w:tcPr>
            <w:tcW w:w="2409" w:type="dxa"/>
            <w:vMerge w:val="restart"/>
            <w:tcBorders>
              <w:top w:val="single" w:sz="4" w:space="0" w:color="auto"/>
              <w:left w:val="single" w:sz="4" w:space="0" w:color="auto"/>
              <w:right w:val="single" w:sz="4" w:space="0" w:color="auto"/>
            </w:tcBorders>
            <w:vAlign w:val="center"/>
          </w:tcPr>
          <w:p w14:paraId="1EA7C8CC" w14:textId="77777777" w:rsidR="00397CBB" w:rsidRPr="006C0A32" w:rsidRDefault="00D5366D" w:rsidP="00920578">
            <w:pPr>
              <w:jc w:val="center"/>
              <w:rPr>
                <w:sz w:val="22"/>
                <w:szCs w:val="22"/>
                <w:lang w:val="ru-RU" w:eastAsia="ru-RU"/>
              </w:rPr>
            </w:pPr>
            <w:r w:rsidRPr="006C0A32">
              <w:rPr>
                <w:sz w:val="22"/>
                <w:szCs w:val="22"/>
                <w:lang w:val="ru-RU" w:eastAsia="ru-RU"/>
              </w:rPr>
              <w:t>р. Жайык</w:t>
            </w:r>
          </w:p>
        </w:tc>
        <w:tc>
          <w:tcPr>
            <w:tcW w:w="2268" w:type="dxa"/>
            <w:gridSpan w:val="2"/>
            <w:vMerge w:val="restart"/>
            <w:tcBorders>
              <w:top w:val="single" w:sz="4" w:space="0" w:color="auto"/>
              <w:left w:val="single" w:sz="4" w:space="0" w:color="auto"/>
              <w:right w:val="single" w:sz="4" w:space="0" w:color="auto"/>
            </w:tcBorders>
            <w:vAlign w:val="center"/>
            <w:hideMark/>
          </w:tcPr>
          <w:p w14:paraId="25CF0B09" w14:textId="77777777" w:rsidR="00397CBB" w:rsidRPr="006C0A32" w:rsidRDefault="00D5366D" w:rsidP="00920578">
            <w:pPr>
              <w:jc w:val="center"/>
              <w:rPr>
                <w:sz w:val="22"/>
                <w:szCs w:val="22"/>
                <w:lang w:val="ru-RU" w:eastAsia="ru-RU"/>
              </w:rPr>
            </w:pPr>
            <w:r w:rsidRPr="006C0A32">
              <w:rPr>
                <w:sz w:val="22"/>
                <w:szCs w:val="22"/>
                <w:lang w:val="ru-RU" w:eastAsia="ru-RU"/>
              </w:rPr>
              <w:t>3 класс</w:t>
            </w:r>
          </w:p>
          <w:p w14:paraId="12E71258" w14:textId="77777777" w:rsidR="00397CBB" w:rsidRPr="006C0A32" w:rsidRDefault="00D5366D" w:rsidP="00920578">
            <w:pPr>
              <w:jc w:val="center"/>
              <w:rPr>
                <w:sz w:val="22"/>
                <w:szCs w:val="22"/>
                <w:lang w:val="ru-RU" w:eastAsia="ru-RU"/>
              </w:rPr>
            </w:pPr>
            <w:r w:rsidRPr="006C0A32">
              <w:rPr>
                <w:sz w:val="22"/>
                <w:szCs w:val="22"/>
                <w:lang w:val="ru-RU" w:eastAsia="ru-RU"/>
              </w:rPr>
              <w:t>(умеренно загрязненные)</w:t>
            </w:r>
          </w:p>
        </w:tc>
        <w:tc>
          <w:tcPr>
            <w:tcW w:w="2268" w:type="dxa"/>
            <w:tcBorders>
              <w:top w:val="single" w:sz="4" w:space="0" w:color="auto"/>
              <w:left w:val="single" w:sz="4" w:space="0" w:color="auto"/>
              <w:bottom w:val="single" w:sz="4" w:space="0" w:color="auto"/>
              <w:right w:val="single" w:sz="4" w:space="0" w:color="auto"/>
            </w:tcBorders>
            <w:hideMark/>
          </w:tcPr>
          <w:p w14:paraId="45B764AE" w14:textId="77777777" w:rsidR="00397CBB" w:rsidRPr="006C0A32" w:rsidRDefault="00D5366D" w:rsidP="00920578">
            <w:pPr>
              <w:jc w:val="center"/>
              <w:rPr>
                <w:sz w:val="22"/>
                <w:szCs w:val="22"/>
                <w:lang w:val="ru-RU" w:eastAsia="ru-RU"/>
              </w:rPr>
            </w:pPr>
            <w:r w:rsidRPr="006C0A32">
              <w:rPr>
                <w:sz w:val="22"/>
                <w:szCs w:val="22"/>
                <w:lang w:val="ru-RU" w:eastAsia="ru-RU"/>
              </w:rPr>
              <w:t>Фосфаты</w:t>
            </w:r>
          </w:p>
        </w:tc>
        <w:tc>
          <w:tcPr>
            <w:tcW w:w="2268" w:type="dxa"/>
            <w:tcBorders>
              <w:top w:val="single" w:sz="4" w:space="0" w:color="auto"/>
              <w:left w:val="single" w:sz="4" w:space="0" w:color="auto"/>
              <w:bottom w:val="single" w:sz="4" w:space="0" w:color="auto"/>
              <w:right w:val="single" w:sz="4" w:space="0" w:color="auto"/>
            </w:tcBorders>
            <w:vAlign w:val="center"/>
            <w:hideMark/>
          </w:tcPr>
          <w:p w14:paraId="279E2F38" w14:textId="77777777" w:rsidR="00397CBB" w:rsidRPr="006C0A32" w:rsidRDefault="00D5366D" w:rsidP="00920578">
            <w:pPr>
              <w:jc w:val="center"/>
              <w:rPr>
                <w:sz w:val="22"/>
                <w:szCs w:val="22"/>
                <w:lang w:val="ru-RU" w:eastAsia="ru-RU"/>
              </w:rPr>
            </w:pPr>
            <w:r w:rsidRPr="006C0A32">
              <w:rPr>
                <w:sz w:val="22"/>
                <w:szCs w:val="22"/>
                <w:lang w:val="ru-RU" w:eastAsia="ru-RU"/>
              </w:rPr>
              <w:t>0,588</w:t>
            </w:r>
          </w:p>
        </w:tc>
      </w:tr>
      <w:tr w:rsidR="00FC7945" w:rsidRPr="006C0A32" w14:paraId="498C9A24" w14:textId="77777777" w:rsidTr="00291728">
        <w:trPr>
          <w:trHeight w:val="180"/>
        </w:trPr>
        <w:tc>
          <w:tcPr>
            <w:tcW w:w="421" w:type="dxa"/>
            <w:vMerge/>
            <w:tcBorders>
              <w:left w:val="single" w:sz="4" w:space="0" w:color="auto"/>
              <w:right w:val="single" w:sz="4" w:space="0" w:color="auto"/>
            </w:tcBorders>
            <w:vAlign w:val="center"/>
          </w:tcPr>
          <w:p w14:paraId="0B58C71B" w14:textId="77777777" w:rsidR="00397CBB" w:rsidRPr="006C0A32" w:rsidRDefault="00397CBB" w:rsidP="00920578">
            <w:pPr>
              <w:jc w:val="center"/>
              <w:rPr>
                <w:sz w:val="22"/>
                <w:szCs w:val="22"/>
                <w:lang w:val="ru-RU" w:eastAsia="ru-RU"/>
              </w:rPr>
            </w:pPr>
          </w:p>
        </w:tc>
        <w:tc>
          <w:tcPr>
            <w:tcW w:w="2409" w:type="dxa"/>
            <w:vMerge/>
            <w:tcBorders>
              <w:left w:val="single" w:sz="4" w:space="0" w:color="auto"/>
              <w:right w:val="single" w:sz="4" w:space="0" w:color="auto"/>
            </w:tcBorders>
            <w:vAlign w:val="center"/>
          </w:tcPr>
          <w:p w14:paraId="67DB18AB" w14:textId="77777777" w:rsidR="00397CBB" w:rsidRPr="006C0A32" w:rsidRDefault="00397CBB" w:rsidP="00920578">
            <w:pPr>
              <w:jc w:val="center"/>
              <w:rPr>
                <w:sz w:val="22"/>
                <w:szCs w:val="22"/>
                <w:lang w:val="ru-RU" w:eastAsia="ru-RU"/>
              </w:rPr>
            </w:pPr>
          </w:p>
        </w:tc>
        <w:tc>
          <w:tcPr>
            <w:tcW w:w="2268" w:type="dxa"/>
            <w:gridSpan w:val="2"/>
            <w:vMerge/>
            <w:tcBorders>
              <w:left w:val="single" w:sz="4" w:space="0" w:color="auto"/>
              <w:right w:val="single" w:sz="4" w:space="0" w:color="auto"/>
            </w:tcBorders>
            <w:vAlign w:val="center"/>
          </w:tcPr>
          <w:p w14:paraId="5B4E4B5C" w14:textId="77777777" w:rsidR="00397CBB" w:rsidRPr="006C0A32" w:rsidRDefault="00397CBB" w:rsidP="00920578">
            <w:pPr>
              <w:jc w:val="center"/>
              <w:rPr>
                <w:sz w:val="22"/>
                <w:szCs w:val="22"/>
                <w:lang w:val="ru-RU" w:eastAsia="ru-RU"/>
              </w:rPr>
            </w:pPr>
          </w:p>
        </w:tc>
        <w:tc>
          <w:tcPr>
            <w:tcW w:w="2268" w:type="dxa"/>
            <w:tcBorders>
              <w:top w:val="single" w:sz="4" w:space="0" w:color="auto"/>
              <w:left w:val="single" w:sz="4" w:space="0" w:color="auto"/>
              <w:bottom w:val="single" w:sz="4" w:space="0" w:color="auto"/>
              <w:right w:val="single" w:sz="4" w:space="0" w:color="auto"/>
            </w:tcBorders>
          </w:tcPr>
          <w:p w14:paraId="65ADF032" w14:textId="77777777" w:rsidR="00397CBB" w:rsidRPr="006C0A32" w:rsidRDefault="00D5366D" w:rsidP="00920578">
            <w:pPr>
              <w:jc w:val="center"/>
              <w:rPr>
                <w:sz w:val="22"/>
                <w:szCs w:val="22"/>
                <w:lang w:val="ru-RU" w:eastAsia="ru-RU"/>
              </w:rPr>
            </w:pPr>
            <w:r w:rsidRPr="006C0A32">
              <w:rPr>
                <w:sz w:val="22"/>
                <w:szCs w:val="22"/>
                <w:lang w:val="ru-RU" w:eastAsia="ru-RU"/>
              </w:rPr>
              <w:t>БПК5</w:t>
            </w:r>
          </w:p>
        </w:tc>
        <w:tc>
          <w:tcPr>
            <w:tcW w:w="2268" w:type="dxa"/>
            <w:tcBorders>
              <w:top w:val="single" w:sz="4" w:space="0" w:color="auto"/>
              <w:left w:val="single" w:sz="4" w:space="0" w:color="auto"/>
              <w:bottom w:val="single" w:sz="4" w:space="0" w:color="auto"/>
              <w:right w:val="single" w:sz="4" w:space="0" w:color="auto"/>
            </w:tcBorders>
            <w:vAlign w:val="center"/>
          </w:tcPr>
          <w:p w14:paraId="5CE49DF5" w14:textId="77777777" w:rsidR="00397CBB" w:rsidRPr="006C0A32" w:rsidRDefault="00D5366D" w:rsidP="00920578">
            <w:pPr>
              <w:jc w:val="center"/>
              <w:rPr>
                <w:sz w:val="22"/>
                <w:szCs w:val="22"/>
                <w:lang w:val="ru-RU" w:eastAsia="ru-RU"/>
              </w:rPr>
            </w:pPr>
            <w:r w:rsidRPr="006C0A32">
              <w:rPr>
                <w:sz w:val="22"/>
                <w:szCs w:val="22"/>
                <w:lang w:val="ru-RU" w:eastAsia="ru-RU"/>
              </w:rPr>
              <w:t>2,432</w:t>
            </w:r>
          </w:p>
        </w:tc>
      </w:tr>
      <w:tr w:rsidR="00FC7945" w:rsidRPr="006C0A32" w14:paraId="11188EF6" w14:textId="77777777" w:rsidTr="00291728">
        <w:trPr>
          <w:trHeight w:val="210"/>
        </w:trPr>
        <w:tc>
          <w:tcPr>
            <w:tcW w:w="421" w:type="dxa"/>
            <w:vMerge/>
            <w:tcBorders>
              <w:left w:val="single" w:sz="4" w:space="0" w:color="auto"/>
              <w:right w:val="single" w:sz="4" w:space="0" w:color="auto"/>
            </w:tcBorders>
            <w:vAlign w:val="center"/>
          </w:tcPr>
          <w:p w14:paraId="320244A0" w14:textId="77777777" w:rsidR="00397CBB" w:rsidRPr="006C0A32" w:rsidRDefault="00397CBB" w:rsidP="00920578">
            <w:pPr>
              <w:jc w:val="center"/>
              <w:rPr>
                <w:sz w:val="22"/>
                <w:szCs w:val="22"/>
                <w:lang w:val="ru-RU" w:eastAsia="ru-RU"/>
              </w:rPr>
            </w:pPr>
          </w:p>
        </w:tc>
        <w:tc>
          <w:tcPr>
            <w:tcW w:w="2409" w:type="dxa"/>
            <w:vMerge/>
            <w:tcBorders>
              <w:left w:val="single" w:sz="4" w:space="0" w:color="auto"/>
              <w:right w:val="single" w:sz="4" w:space="0" w:color="auto"/>
            </w:tcBorders>
            <w:vAlign w:val="center"/>
          </w:tcPr>
          <w:p w14:paraId="1C0F7708" w14:textId="77777777" w:rsidR="00397CBB" w:rsidRPr="006C0A32" w:rsidRDefault="00397CBB" w:rsidP="00920578">
            <w:pPr>
              <w:jc w:val="center"/>
              <w:rPr>
                <w:sz w:val="22"/>
                <w:szCs w:val="22"/>
                <w:lang w:val="ru-RU" w:eastAsia="ru-RU"/>
              </w:rPr>
            </w:pPr>
          </w:p>
        </w:tc>
        <w:tc>
          <w:tcPr>
            <w:tcW w:w="2268" w:type="dxa"/>
            <w:gridSpan w:val="2"/>
            <w:vMerge/>
            <w:tcBorders>
              <w:left w:val="single" w:sz="4" w:space="0" w:color="auto"/>
              <w:right w:val="single" w:sz="4" w:space="0" w:color="auto"/>
            </w:tcBorders>
            <w:vAlign w:val="center"/>
          </w:tcPr>
          <w:p w14:paraId="18563DA2" w14:textId="77777777" w:rsidR="00397CBB" w:rsidRPr="006C0A32" w:rsidRDefault="00397CBB" w:rsidP="00920578">
            <w:pPr>
              <w:jc w:val="center"/>
              <w:rPr>
                <w:sz w:val="22"/>
                <w:szCs w:val="22"/>
                <w:lang w:val="ru-RU" w:eastAsia="ru-RU"/>
              </w:rPr>
            </w:pPr>
          </w:p>
        </w:tc>
        <w:tc>
          <w:tcPr>
            <w:tcW w:w="2268" w:type="dxa"/>
            <w:tcBorders>
              <w:top w:val="single" w:sz="4" w:space="0" w:color="auto"/>
              <w:left w:val="single" w:sz="4" w:space="0" w:color="auto"/>
              <w:bottom w:val="single" w:sz="4" w:space="0" w:color="auto"/>
              <w:right w:val="single" w:sz="4" w:space="0" w:color="auto"/>
            </w:tcBorders>
          </w:tcPr>
          <w:p w14:paraId="3F872D85" w14:textId="77777777" w:rsidR="00397CBB" w:rsidRPr="006C0A32" w:rsidRDefault="00D5366D" w:rsidP="00920578">
            <w:pPr>
              <w:jc w:val="center"/>
              <w:rPr>
                <w:sz w:val="22"/>
                <w:szCs w:val="22"/>
                <w:lang w:val="ru-RU" w:eastAsia="ru-RU"/>
              </w:rPr>
            </w:pPr>
            <w:r w:rsidRPr="006C0A32">
              <w:rPr>
                <w:sz w:val="22"/>
                <w:szCs w:val="22"/>
                <w:lang w:val="ru-RU" w:eastAsia="ru-RU"/>
              </w:rPr>
              <w:t>Магний</w:t>
            </w:r>
          </w:p>
        </w:tc>
        <w:tc>
          <w:tcPr>
            <w:tcW w:w="2268" w:type="dxa"/>
            <w:tcBorders>
              <w:top w:val="single" w:sz="4" w:space="0" w:color="auto"/>
              <w:left w:val="single" w:sz="4" w:space="0" w:color="auto"/>
              <w:bottom w:val="single" w:sz="4" w:space="0" w:color="auto"/>
              <w:right w:val="single" w:sz="4" w:space="0" w:color="auto"/>
            </w:tcBorders>
            <w:vAlign w:val="center"/>
          </w:tcPr>
          <w:p w14:paraId="3FEA0D99" w14:textId="77777777" w:rsidR="00397CBB" w:rsidRPr="006C0A32" w:rsidRDefault="00D5366D" w:rsidP="00920578">
            <w:pPr>
              <w:jc w:val="center"/>
              <w:rPr>
                <w:sz w:val="22"/>
                <w:szCs w:val="22"/>
                <w:lang w:val="ru-RU" w:eastAsia="ru-RU"/>
              </w:rPr>
            </w:pPr>
            <w:r w:rsidRPr="006C0A32">
              <w:rPr>
                <w:sz w:val="22"/>
                <w:szCs w:val="22"/>
                <w:lang w:val="ru-RU" w:eastAsia="ru-RU"/>
              </w:rPr>
              <w:t>23</w:t>
            </w:r>
          </w:p>
        </w:tc>
      </w:tr>
      <w:tr w:rsidR="00FC7945" w:rsidRPr="006C0A32" w14:paraId="50B140F6" w14:textId="77777777" w:rsidTr="00291728">
        <w:trPr>
          <w:trHeight w:val="219"/>
        </w:trPr>
        <w:tc>
          <w:tcPr>
            <w:tcW w:w="421" w:type="dxa"/>
            <w:vMerge/>
            <w:tcBorders>
              <w:left w:val="single" w:sz="4" w:space="0" w:color="auto"/>
              <w:bottom w:val="single" w:sz="4" w:space="0" w:color="auto"/>
              <w:right w:val="single" w:sz="4" w:space="0" w:color="auto"/>
            </w:tcBorders>
            <w:vAlign w:val="center"/>
          </w:tcPr>
          <w:p w14:paraId="763127D0" w14:textId="77777777" w:rsidR="00397CBB" w:rsidRPr="006C0A32" w:rsidRDefault="00397CBB" w:rsidP="00920578">
            <w:pPr>
              <w:jc w:val="center"/>
              <w:rPr>
                <w:sz w:val="22"/>
                <w:szCs w:val="22"/>
                <w:lang w:val="ru-RU" w:eastAsia="ru-RU"/>
              </w:rPr>
            </w:pPr>
          </w:p>
        </w:tc>
        <w:tc>
          <w:tcPr>
            <w:tcW w:w="2409" w:type="dxa"/>
            <w:vMerge/>
            <w:tcBorders>
              <w:left w:val="single" w:sz="4" w:space="0" w:color="auto"/>
              <w:bottom w:val="single" w:sz="4" w:space="0" w:color="auto"/>
              <w:right w:val="single" w:sz="4" w:space="0" w:color="auto"/>
            </w:tcBorders>
            <w:vAlign w:val="center"/>
          </w:tcPr>
          <w:p w14:paraId="56D15C75" w14:textId="77777777" w:rsidR="00397CBB" w:rsidRPr="006C0A32" w:rsidRDefault="00397CBB" w:rsidP="00920578">
            <w:pPr>
              <w:jc w:val="center"/>
              <w:rPr>
                <w:sz w:val="22"/>
                <w:szCs w:val="22"/>
                <w:lang w:val="ru-RU" w:eastAsia="ru-RU"/>
              </w:rPr>
            </w:pPr>
          </w:p>
        </w:tc>
        <w:tc>
          <w:tcPr>
            <w:tcW w:w="2268" w:type="dxa"/>
            <w:gridSpan w:val="2"/>
            <w:vMerge/>
            <w:tcBorders>
              <w:left w:val="single" w:sz="4" w:space="0" w:color="auto"/>
              <w:bottom w:val="single" w:sz="4" w:space="0" w:color="auto"/>
              <w:right w:val="single" w:sz="4" w:space="0" w:color="auto"/>
            </w:tcBorders>
            <w:vAlign w:val="center"/>
          </w:tcPr>
          <w:p w14:paraId="38D4E51F" w14:textId="77777777" w:rsidR="00397CBB" w:rsidRPr="006C0A32" w:rsidRDefault="00397CBB" w:rsidP="00920578">
            <w:pPr>
              <w:jc w:val="center"/>
              <w:rPr>
                <w:sz w:val="22"/>
                <w:szCs w:val="22"/>
                <w:lang w:val="ru-RU" w:eastAsia="ru-RU"/>
              </w:rPr>
            </w:pPr>
          </w:p>
        </w:tc>
        <w:tc>
          <w:tcPr>
            <w:tcW w:w="2268" w:type="dxa"/>
            <w:tcBorders>
              <w:top w:val="single" w:sz="4" w:space="0" w:color="auto"/>
              <w:left w:val="single" w:sz="4" w:space="0" w:color="auto"/>
              <w:bottom w:val="single" w:sz="4" w:space="0" w:color="auto"/>
              <w:right w:val="single" w:sz="4" w:space="0" w:color="auto"/>
            </w:tcBorders>
          </w:tcPr>
          <w:p w14:paraId="5A66B053" w14:textId="77777777" w:rsidR="00397CBB" w:rsidRPr="006C0A32" w:rsidRDefault="00D5366D" w:rsidP="00920578">
            <w:pPr>
              <w:jc w:val="center"/>
              <w:rPr>
                <w:sz w:val="22"/>
                <w:szCs w:val="22"/>
                <w:lang w:val="ru-RU" w:eastAsia="ru-RU"/>
              </w:rPr>
            </w:pPr>
            <w:r w:rsidRPr="006C0A32">
              <w:rPr>
                <w:sz w:val="22"/>
                <w:szCs w:val="22"/>
                <w:lang w:val="ru-RU" w:eastAsia="ru-RU"/>
              </w:rPr>
              <w:t>Железо общее</w:t>
            </w:r>
          </w:p>
        </w:tc>
        <w:tc>
          <w:tcPr>
            <w:tcW w:w="2268" w:type="dxa"/>
            <w:tcBorders>
              <w:top w:val="single" w:sz="4" w:space="0" w:color="auto"/>
              <w:left w:val="single" w:sz="4" w:space="0" w:color="auto"/>
              <w:bottom w:val="single" w:sz="4" w:space="0" w:color="auto"/>
              <w:right w:val="single" w:sz="4" w:space="0" w:color="auto"/>
            </w:tcBorders>
            <w:vAlign w:val="center"/>
          </w:tcPr>
          <w:p w14:paraId="308746BB" w14:textId="77777777" w:rsidR="00397CBB" w:rsidRPr="006C0A32" w:rsidRDefault="00D5366D" w:rsidP="00920578">
            <w:pPr>
              <w:jc w:val="center"/>
              <w:rPr>
                <w:sz w:val="22"/>
                <w:szCs w:val="22"/>
                <w:lang w:val="ru-RU" w:eastAsia="ru-RU"/>
              </w:rPr>
            </w:pPr>
            <w:r w:rsidRPr="006C0A32">
              <w:rPr>
                <w:sz w:val="22"/>
                <w:szCs w:val="22"/>
                <w:lang w:val="ru-RU" w:eastAsia="ru-RU"/>
              </w:rPr>
              <w:t>0,115</w:t>
            </w:r>
          </w:p>
        </w:tc>
      </w:tr>
      <w:tr w:rsidR="00FC7945" w:rsidRPr="006C0A32" w14:paraId="250326CD" w14:textId="77777777" w:rsidTr="00291728">
        <w:trPr>
          <w:trHeight w:val="240"/>
        </w:trPr>
        <w:tc>
          <w:tcPr>
            <w:tcW w:w="421" w:type="dxa"/>
            <w:vMerge w:val="restart"/>
            <w:tcBorders>
              <w:top w:val="single" w:sz="4" w:space="0" w:color="auto"/>
              <w:left w:val="single" w:sz="4" w:space="0" w:color="auto"/>
              <w:right w:val="single" w:sz="4" w:space="0" w:color="auto"/>
            </w:tcBorders>
            <w:vAlign w:val="center"/>
            <w:hideMark/>
          </w:tcPr>
          <w:p w14:paraId="3B15ECB8" w14:textId="77777777" w:rsidR="00397CBB" w:rsidRPr="006C0A32" w:rsidRDefault="00D5366D" w:rsidP="00920578">
            <w:pPr>
              <w:jc w:val="center"/>
              <w:rPr>
                <w:sz w:val="22"/>
                <w:szCs w:val="22"/>
                <w:lang w:val="ru-RU" w:eastAsia="ru-RU"/>
              </w:rPr>
            </w:pPr>
            <w:r w:rsidRPr="006C0A32">
              <w:rPr>
                <w:sz w:val="22"/>
                <w:szCs w:val="22"/>
                <w:lang w:val="ru-RU" w:eastAsia="ru-RU"/>
              </w:rPr>
              <w:t>2.</w:t>
            </w:r>
          </w:p>
        </w:tc>
        <w:tc>
          <w:tcPr>
            <w:tcW w:w="2409" w:type="dxa"/>
            <w:vMerge w:val="restart"/>
            <w:tcBorders>
              <w:top w:val="single" w:sz="4" w:space="0" w:color="auto"/>
              <w:left w:val="single" w:sz="4" w:space="0" w:color="auto"/>
              <w:right w:val="single" w:sz="4" w:space="0" w:color="auto"/>
            </w:tcBorders>
            <w:vAlign w:val="center"/>
          </w:tcPr>
          <w:p w14:paraId="53271008" w14:textId="77777777" w:rsidR="00397CBB" w:rsidRPr="006C0A32" w:rsidRDefault="00D5366D" w:rsidP="00920578">
            <w:pPr>
              <w:jc w:val="center"/>
              <w:rPr>
                <w:sz w:val="22"/>
                <w:szCs w:val="22"/>
                <w:lang w:val="ru-RU" w:eastAsia="ru-RU"/>
              </w:rPr>
            </w:pPr>
            <w:r w:rsidRPr="006C0A32">
              <w:rPr>
                <w:sz w:val="22"/>
                <w:szCs w:val="22"/>
                <w:lang w:val="ru-RU" w:eastAsia="ru-RU"/>
              </w:rPr>
              <w:t>р. Шаган</w:t>
            </w:r>
          </w:p>
        </w:tc>
        <w:tc>
          <w:tcPr>
            <w:tcW w:w="2268" w:type="dxa"/>
            <w:gridSpan w:val="2"/>
            <w:vMerge w:val="restart"/>
            <w:tcBorders>
              <w:top w:val="single" w:sz="4" w:space="0" w:color="auto"/>
              <w:left w:val="single" w:sz="4" w:space="0" w:color="auto"/>
              <w:right w:val="single" w:sz="4" w:space="0" w:color="auto"/>
            </w:tcBorders>
            <w:hideMark/>
          </w:tcPr>
          <w:p w14:paraId="1C9EDDCC" w14:textId="77777777" w:rsidR="00397CBB" w:rsidRPr="006C0A32" w:rsidRDefault="00D5366D" w:rsidP="00920578">
            <w:pPr>
              <w:jc w:val="center"/>
              <w:rPr>
                <w:sz w:val="22"/>
                <w:szCs w:val="22"/>
                <w:lang w:val="ru-RU" w:eastAsia="ru-RU"/>
              </w:rPr>
            </w:pPr>
            <w:r w:rsidRPr="006C0A32">
              <w:rPr>
                <w:sz w:val="22"/>
                <w:szCs w:val="22"/>
                <w:lang w:val="ru-RU" w:eastAsia="ru-RU"/>
              </w:rPr>
              <w:t>3 класс</w:t>
            </w:r>
          </w:p>
          <w:p w14:paraId="15AF9B40" w14:textId="77777777" w:rsidR="00397CBB" w:rsidRPr="006C0A32" w:rsidRDefault="00D5366D" w:rsidP="00920578">
            <w:pPr>
              <w:jc w:val="center"/>
              <w:rPr>
                <w:sz w:val="22"/>
                <w:szCs w:val="22"/>
                <w:lang w:val="ru-RU" w:eastAsia="ru-RU"/>
              </w:rPr>
            </w:pPr>
            <w:r w:rsidRPr="006C0A32">
              <w:rPr>
                <w:sz w:val="22"/>
                <w:szCs w:val="22"/>
                <w:lang w:val="ru-RU" w:eastAsia="ru-RU"/>
              </w:rPr>
              <w:t>(умеренно загрязненные)</w:t>
            </w:r>
          </w:p>
        </w:tc>
        <w:tc>
          <w:tcPr>
            <w:tcW w:w="2268" w:type="dxa"/>
            <w:tcBorders>
              <w:top w:val="single" w:sz="4" w:space="0" w:color="auto"/>
              <w:left w:val="single" w:sz="4" w:space="0" w:color="auto"/>
              <w:bottom w:val="single" w:sz="4" w:space="0" w:color="auto"/>
              <w:right w:val="single" w:sz="4" w:space="0" w:color="auto"/>
            </w:tcBorders>
            <w:hideMark/>
          </w:tcPr>
          <w:p w14:paraId="0CE3AC50" w14:textId="77777777" w:rsidR="00397CBB" w:rsidRPr="006C0A32" w:rsidRDefault="00D5366D" w:rsidP="00920578">
            <w:pPr>
              <w:jc w:val="center"/>
              <w:rPr>
                <w:sz w:val="22"/>
                <w:szCs w:val="22"/>
                <w:lang w:val="ru-RU" w:eastAsia="ru-RU"/>
              </w:rPr>
            </w:pPr>
            <w:r w:rsidRPr="006C0A32">
              <w:rPr>
                <w:sz w:val="22"/>
                <w:szCs w:val="22"/>
                <w:lang w:val="ru-RU" w:eastAsia="ru-RU"/>
              </w:rPr>
              <w:t>Фосфаты</w:t>
            </w:r>
          </w:p>
        </w:tc>
        <w:tc>
          <w:tcPr>
            <w:tcW w:w="2268" w:type="dxa"/>
            <w:tcBorders>
              <w:top w:val="single" w:sz="4" w:space="0" w:color="auto"/>
              <w:left w:val="single" w:sz="4" w:space="0" w:color="auto"/>
              <w:bottom w:val="single" w:sz="4" w:space="0" w:color="auto"/>
              <w:right w:val="single" w:sz="4" w:space="0" w:color="auto"/>
            </w:tcBorders>
            <w:hideMark/>
          </w:tcPr>
          <w:p w14:paraId="1556262C" w14:textId="77777777" w:rsidR="00397CBB" w:rsidRPr="006C0A32" w:rsidRDefault="00D5366D" w:rsidP="00920578">
            <w:pPr>
              <w:jc w:val="center"/>
              <w:rPr>
                <w:sz w:val="22"/>
                <w:szCs w:val="22"/>
                <w:lang w:val="ru-RU" w:eastAsia="ru-RU"/>
              </w:rPr>
            </w:pPr>
            <w:r w:rsidRPr="006C0A32">
              <w:rPr>
                <w:sz w:val="22"/>
                <w:szCs w:val="22"/>
                <w:lang w:val="ru-RU" w:eastAsia="ru-RU"/>
              </w:rPr>
              <w:t>0,627</w:t>
            </w:r>
          </w:p>
        </w:tc>
      </w:tr>
      <w:tr w:rsidR="00FC7945" w:rsidRPr="006C0A32" w14:paraId="248C0044" w14:textId="77777777" w:rsidTr="00291728">
        <w:trPr>
          <w:trHeight w:val="240"/>
        </w:trPr>
        <w:tc>
          <w:tcPr>
            <w:tcW w:w="421" w:type="dxa"/>
            <w:vMerge/>
            <w:tcBorders>
              <w:left w:val="single" w:sz="4" w:space="0" w:color="auto"/>
              <w:right w:val="single" w:sz="4" w:space="0" w:color="auto"/>
            </w:tcBorders>
            <w:vAlign w:val="center"/>
          </w:tcPr>
          <w:p w14:paraId="04F43E86" w14:textId="77777777" w:rsidR="00397CBB" w:rsidRPr="006C0A32" w:rsidRDefault="00397CBB" w:rsidP="00920578">
            <w:pPr>
              <w:jc w:val="center"/>
              <w:rPr>
                <w:sz w:val="22"/>
                <w:szCs w:val="22"/>
                <w:lang w:val="ru-RU" w:eastAsia="ru-RU"/>
              </w:rPr>
            </w:pPr>
          </w:p>
        </w:tc>
        <w:tc>
          <w:tcPr>
            <w:tcW w:w="2409" w:type="dxa"/>
            <w:vMerge/>
            <w:tcBorders>
              <w:left w:val="single" w:sz="4" w:space="0" w:color="auto"/>
              <w:right w:val="single" w:sz="4" w:space="0" w:color="auto"/>
            </w:tcBorders>
            <w:vAlign w:val="center"/>
          </w:tcPr>
          <w:p w14:paraId="290F4910" w14:textId="77777777" w:rsidR="00397CBB" w:rsidRPr="006C0A32" w:rsidRDefault="00397CBB" w:rsidP="00920578">
            <w:pPr>
              <w:jc w:val="center"/>
              <w:rPr>
                <w:sz w:val="22"/>
                <w:szCs w:val="22"/>
                <w:lang w:val="ru-RU" w:eastAsia="ru-RU"/>
              </w:rPr>
            </w:pPr>
          </w:p>
        </w:tc>
        <w:tc>
          <w:tcPr>
            <w:tcW w:w="2268" w:type="dxa"/>
            <w:gridSpan w:val="2"/>
            <w:vMerge/>
            <w:tcBorders>
              <w:left w:val="single" w:sz="4" w:space="0" w:color="auto"/>
              <w:right w:val="single" w:sz="4" w:space="0" w:color="auto"/>
            </w:tcBorders>
          </w:tcPr>
          <w:p w14:paraId="4A72AEFF" w14:textId="77777777" w:rsidR="00397CBB" w:rsidRPr="006C0A32" w:rsidRDefault="00397CBB" w:rsidP="00920578">
            <w:pPr>
              <w:jc w:val="center"/>
              <w:rPr>
                <w:sz w:val="22"/>
                <w:szCs w:val="22"/>
                <w:lang w:val="ru-RU" w:eastAsia="ru-RU"/>
              </w:rPr>
            </w:pPr>
          </w:p>
        </w:tc>
        <w:tc>
          <w:tcPr>
            <w:tcW w:w="2268" w:type="dxa"/>
            <w:tcBorders>
              <w:top w:val="single" w:sz="4" w:space="0" w:color="auto"/>
              <w:left w:val="single" w:sz="4" w:space="0" w:color="auto"/>
              <w:bottom w:val="single" w:sz="4" w:space="0" w:color="auto"/>
              <w:right w:val="single" w:sz="4" w:space="0" w:color="auto"/>
            </w:tcBorders>
          </w:tcPr>
          <w:p w14:paraId="2CB051B7" w14:textId="77777777" w:rsidR="00397CBB" w:rsidRPr="006C0A32" w:rsidRDefault="00D5366D" w:rsidP="00920578">
            <w:pPr>
              <w:jc w:val="center"/>
              <w:rPr>
                <w:sz w:val="22"/>
                <w:szCs w:val="22"/>
                <w:lang w:val="ru-RU" w:eastAsia="ru-RU"/>
              </w:rPr>
            </w:pPr>
            <w:r w:rsidRPr="006C0A32">
              <w:rPr>
                <w:sz w:val="22"/>
                <w:szCs w:val="22"/>
                <w:lang w:val="ru-RU" w:eastAsia="ru-RU"/>
              </w:rPr>
              <w:t>БПК5</w:t>
            </w:r>
          </w:p>
        </w:tc>
        <w:tc>
          <w:tcPr>
            <w:tcW w:w="2268" w:type="dxa"/>
            <w:tcBorders>
              <w:top w:val="single" w:sz="4" w:space="0" w:color="auto"/>
              <w:left w:val="single" w:sz="4" w:space="0" w:color="auto"/>
              <w:bottom w:val="single" w:sz="4" w:space="0" w:color="auto"/>
              <w:right w:val="single" w:sz="4" w:space="0" w:color="auto"/>
            </w:tcBorders>
          </w:tcPr>
          <w:p w14:paraId="033BB499" w14:textId="77777777" w:rsidR="00397CBB" w:rsidRPr="006C0A32" w:rsidRDefault="00D5366D" w:rsidP="00920578">
            <w:pPr>
              <w:jc w:val="center"/>
              <w:rPr>
                <w:sz w:val="22"/>
                <w:szCs w:val="22"/>
                <w:lang w:val="ru-RU" w:eastAsia="ru-RU"/>
              </w:rPr>
            </w:pPr>
            <w:r w:rsidRPr="006C0A32">
              <w:rPr>
                <w:sz w:val="22"/>
                <w:szCs w:val="22"/>
                <w:lang w:val="ru-RU" w:eastAsia="ru-RU"/>
              </w:rPr>
              <w:t>2,431</w:t>
            </w:r>
          </w:p>
        </w:tc>
      </w:tr>
      <w:tr w:rsidR="00FC7945" w:rsidRPr="006C0A32" w14:paraId="4418FEB9" w14:textId="77777777" w:rsidTr="00291728">
        <w:trPr>
          <w:trHeight w:val="195"/>
        </w:trPr>
        <w:tc>
          <w:tcPr>
            <w:tcW w:w="421" w:type="dxa"/>
            <w:vMerge/>
            <w:tcBorders>
              <w:left w:val="single" w:sz="4" w:space="0" w:color="auto"/>
              <w:right w:val="single" w:sz="4" w:space="0" w:color="auto"/>
            </w:tcBorders>
            <w:vAlign w:val="center"/>
          </w:tcPr>
          <w:p w14:paraId="29F2EA67" w14:textId="77777777" w:rsidR="00397CBB" w:rsidRPr="006C0A32" w:rsidRDefault="00397CBB" w:rsidP="00920578">
            <w:pPr>
              <w:jc w:val="center"/>
              <w:rPr>
                <w:sz w:val="22"/>
                <w:szCs w:val="22"/>
                <w:lang w:val="ru-RU" w:eastAsia="ru-RU"/>
              </w:rPr>
            </w:pPr>
          </w:p>
        </w:tc>
        <w:tc>
          <w:tcPr>
            <w:tcW w:w="2409" w:type="dxa"/>
            <w:vMerge/>
            <w:tcBorders>
              <w:left w:val="single" w:sz="4" w:space="0" w:color="auto"/>
              <w:right w:val="single" w:sz="4" w:space="0" w:color="auto"/>
            </w:tcBorders>
            <w:vAlign w:val="center"/>
          </w:tcPr>
          <w:p w14:paraId="671736A6" w14:textId="77777777" w:rsidR="00397CBB" w:rsidRPr="006C0A32" w:rsidRDefault="00397CBB" w:rsidP="00920578">
            <w:pPr>
              <w:jc w:val="center"/>
              <w:rPr>
                <w:sz w:val="22"/>
                <w:szCs w:val="22"/>
                <w:lang w:val="ru-RU" w:eastAsia="ru-RU"/>
              </w:rPr>
            </w:pPr>
          </w:p>
        </w:tc>
        <w:tc>
          <w:tcPr>
            <w:tcW w:w="2268" w:type="dxa"/>
            <w:gridSpan w:val="2"/>
            <w:vMerge/>
            <w:tcBorders>
              <w:left w:val="single" w:sz="4" w:space="0" w:color="auto"/>
              <w:right w:val="single" w:sz="4" w:space="0" w:color="auto"/>
            </w:tcBorders>
          </w:tcPr>
          <w:p w14:paraId="00987838" w14:textId="77777777" w:rsidR="00397CBB" w:rsidRPr="006C0A32" w:rsidRDefault="00397CBB" w:rsidP="00920578">
            <w:pPr>
              <w:jc w:val="center"/>
              <w:rPr>
                <w:sz w:val="22"/>
                <w:szCs w:val="22"/>
                <w:lang w:val="ru-RU" w:eastAsia="ru-RU"/>
              </w:rPr>
            </w:pPr>
          </w:p>
        </w:tc>
        <w:tc>
          <w:tcPr>
            <w:tcW w:w="2268" w:type="dxa"/>
            <w:tcBorders>
              <w:top w:val="single" w:sz="4" w:space="0" w:color="auto"/>
              <w:left w:val="single" w:sz="4" w:space="0" w:color="auto"/>
              <w:bottom w:val="single" w:sz="4" w:space="0" w:color="auto"/>
              <w:right w:val="single" w:sz="4" w:space="0" w:color="auto"/>
            </w:tcBorders>
          </w:tcPr>
          <w:p w14:paraId="74489DC2" w14:textId="77777777" w:rsidR="00397CBB" w:rsidRPr="006C0A32" w:rsidRDefault="00D5366D" w:rsidP="00920578">
            <w:pPr>
              <w:jc w:val="center"/>
              <w:rPr>
                <w:sz w:val="22"/>
                <w:szCs w:val="22"/>
                <w:lang w:val="ru-RU" w:eastAsia="ru-RU"/>
              </w:rPr>
            </w:pPr>
            <w:r w:rsidRPr="006C0A32">
              <w:rPr>
                <w:sz w:val="22"/>
                <w:szCs w:val="22"/>
                <w:lang w:val="ru-RU" w:eastAsia="ru-RU"/>
              </w:rPr>
              <w:t>Магний</w:t>
            </w:r>
          </w:p>
        </w:tc>
        <w:tc>
          <w:tcPr>
            <w:tcW w:w="2268" w:type="dxa"/>
            <w:tcBorders>
              <w:top w:val="single" w:sz="4" w:space="0" w:color="auto"/>
              <w:left w:val="single" w:sz="4" w:space="0" w:color="auto"/>
              <w:bottom w:val="single" w:sz="4" w:space="0" w:color="auto"/>
              <w:right w:val="single" w:sz="4" w:space="0" w:color="auto"/>
            </w:tcBorders>
          </w:tcPr>
          <w:p w14:paraId="20D91C22" w14:textId="77777777" w:rsidR="00397CBB" w:rsidRPr="006C0A32" w:rsidRDefault="00D5366D" w:rsidP="00920578">
            <w:pPr>
              <w:jc w:val="center"/>
              <w:rPr>
                <w:sz w:val="22"/>
                <w:szCs w:val="22"/>
                <w:lang w:val="ru-RU" w:eastAsia="ru-RU"/>
              </w:rPr>
            </w:pPr>
            <w:r w:rsidRPr="006C0A32">
              <w:rPr>
                <w:sz w:val="22"/>
                <w:szCs w:val="22"/>
                <w:lang w:val="ru-RU" w:eastAsia="ru-RU"/>
              </w:rPr>
              <w:t>25,533</w:t>
            </w:r>
          </w:p>
        </w:tc>
      </w:tr>
      <w:tr w:rsidR="00FC7945" w:rsidRPr="006C0A32" w14:paraId="08388A2A" w14:textId="77777777" w:rsidTr="00291728">
        <w:trPr>
          <w:trHeight w:val="120"/>
        </w:trPr>
        <w:tc>
          <w:tcPr>
            <w:tcW w:w="421" w:type="dxa"/>
            <w:vMerge/>
            <w:tcBorders>
              <w:left w:val="single" w:sz="4" w:space="0" w:color="auto"/>
              <w:bottom w:val="single" w:sz="4" w:space="0" w:color="auto"/>
              <w:right w:val="single" w:sz="4" w:space="0" w:color="auto"/>
            </w:tcBorders>
            <w:vAlign w:val="center"/>
          </w:tcPr>
          <w:p w14:paraId="0DF0C5CB" w14:textId="77777777" w:rsidR="00397CBB" w:rsidRPr="006C0A32" w:rsidRDefault="00397CBB" w:rsidP="00920578">
            <w:pPr>
              <w:jc w:val="center"/>
              <w:rPr>
                <w:sz w:val="22"/>
                <w:szCs w:val="22"/>
                <w:lang w:val="ru-RU" w:eastAsia="ru-RU"/>
              </w:rPr>
            </w:pPr>
          </w:p>
        </w:tc>
        <w:tc>
          <w:tcPr>
            <w:tcW w:w="2409" w:type="dxa"/>
            <w:vMerge/>
            <w:tcBorders>
              <w:left w:val="single" w:sz="4" w:space="0" w:color="auto"/>
              <w:bottom w:val="single" w:sz="4" w:space="0" w:color="auto"/>
              <w:right w:val="single" w:sz="4" w:space="0" w:color="auto"/>
            </w:tcBorders>
            <w:vAlign w:val="center"/>
          </w:tcPr>
          <w:p w14:paraId="68E0B444" w14:textId="77777777" w:rsidR="00397CBB" w:rsidRPr="006C0A32" w:rsidRDefault="00397CBB" w:rsidP="00920578">
            <w:pPr>
              <w:jc w:val="center"/>
              <w:rPr>
                <w:sz w:val="22"/>
                <w:szCs w:val="22"/>
                <w:lang w:val="ru-RU" w:eastAsia="ru-RU"/>
              </w:rPr>
            </w:pPr>
          </w:p>
        </w:tc>
        <w:tc>
          <w:tcPr>
            <w:tcW w:w="2268" w:type="dxa"/>
            <w:gridSpan w:val="2"/>
            <w:vMerge/>
            <w:tcBorders>
              <w:left w:val="single" w:sz="4" w:space="0" w:color="auto"/>
              <w:bottom w:val="single" w:sz="4" w:space="0" w:color="auto"/>
              <w:right w:val="single" w:sz="4" w:space="0" w:color="auto"/>
            </w:tcBorders>
          </w:tcPr>
          <w:p w14:paraId="0F708566" w14:textId="77777777" w:rsidR="00397CBB" w:rsidRPr="006C0A32" w:rsidRDefault="00397CBB" w:rsidP="00920578">
            <w:pPr>
              <w:jc w:val="center"/>
              <w:rPr>
                <w:sz w:val="22"/>
                <w:szCs w:val="22"/>
                <w:lang w:val="ru-RU" w:eastAsia="ru-RU"/>
              </w:rPr>
            </w:pPr>
          </w:p>
        </w:tc>
        <w:tc>
          <w:tcPr>
            <w:tcW w:w="2268" w:type="dxa"/>
            <w:tcBorders>
              <w:top w:val="single" w:sz="4" w:space="0" w:color="auto"/>
              <w:left w:val="single" w:sz="4" w:space="0" w:color="auto"/>
              <w:bottom w:val="single" w:sz="4" w:space="0" w:color="auto"/>
              <w:right w:val="single" w:sz="4" w:space="0" w:color="auto"/>
            </w:tcBorders>
          </w:tcPr>
          <w:p w14:paraId="6ABA54B9" w14:textId="77777777" w:rsidR="00397CBB" w:rsidRPr="006C0A32" w:rsidRDefault="00D5366D" w:rsidP="00920578">
            <w:pPr>
              <w:jc w:val="center"/>
              <w:rPr>
                <w:sz w:val="22"/>
                <w:szCs w:val="22"/>
                <w:lang w:val="ru-RU" w:eastAsia="ru-RU"/>
              </w:rPr>
            </w:pPr>
            <w:r w:rsidRPr="006C0A32">
              <w:rPr>
                <w:sz w:val="22"/>
                <w:szCs w:val="22"/>
                <w:lang w:val="ru-RU" w:eastAsia="ru-RU"/>
              </w:rPr>
              <w:t>Железо общее</w:t>
            </w:r>
          </w:p>
        </w:tc>
        <w:tc>
          <w:tcPr>
            <w:tcW w:w="2268" w:type="dxa"/>
            <w:tcBorders>
              <w:top w:val="single" w:sz="4" w:space="0" w:color="auto"/>
              <w:left w:val="single" w:sz="4" w:space="0" w:color="auto"/>
              <w:bottom w:val="single" w:sz="4" w:space="0" w:color="auto"/>
              <w:right w:val="single" w:sz="4" w:space="0" w:color="auto"/>
            </w:tcBorders>
          </w:tcPr>
          <w:p w14:paraId="09511FAB" w14:textId="77777777" w:rsidR="00397CBB" w:rsidRPr="006C0A32" w:rsidRDefault="00D5366D" w:rsidP="00920578">
            <w:pPr>
              <w:jc w:val="center"/>
              <w:rPr>
                <w:sz w:val="22"/>
                <w:szCs w:val="22"/>
                <w:lang w:val="ru-RU" w:eastAsia="ru-RU"/>
              </w:rPr>
            </w:pPr>
            <w:r w:rsidRPr="006C0A32">
              <w:rPr>
                <w:sz w:val="22"/>
                <w:szCs w:val="22"/>
                <w:lang w:val="ru-RU" w:eastAsia="ru-RU"/>
              </w:rPr>
              <w:t>0,122</w:t>
            </w:r>
          </w:p>
        </w:tc>
      </w:tr>
      <w:tr w:rsidR="00FC7945" w:rsidRPr="006C0A32" w14:paraId="370CD31D" w14:textId="77777777" w:rsidTr="00291728">
        <w:trPr>
          <w:trHeight w:val="258"/>
        </w:trPr>
        <w:tc>
          <w:tcPr>
            <w:tcW w:w="421" w:type="dxa"/>
            <w:vMerge w:val="restart"/>
            <w:tcBorders>
              <w:top w:val="single" w:sz="4" w:space="0" w:color="auto"/>
              <w:left w:val="single" w:sz="4" w:space="0" w:color="auto"/>
              <w:right w:val="single" w:sz="4" w:space="0" w:color="auto"/>
            </w:tcBorders>
            <w:vAlign w:val="center"/>
            <w:hideMark/>
          </w:tcPr>
          <w:p w14:paraId="7C1912B8" w14:textId="77777777" w:rsidR="00397CBB" w:rsidRPr="006C0A32" w:rsidRDefault="00D5366D" w:rsidP="00920578">
            <w:pPr>
              <w:jc w:val="center"/>
              <w:rPr>
                <w:sz w:val="22"/>
                <w:szCs w:val="22"/>
                <w:lang w:val="ru-RU" w:eastAsia="ru-RU"/>
              </w:rPr>
            </w:pPr>
            <w:r w:rsidRPr="006C0A32">
              <w:rPr>
                <w:sz w:val="22"/>
                <w:szCs w:val="22"/>
                <w:lang w:val="ru-RU" w:eastAsia="ru-RU"/>
              </w:rPr>
              <w:t>3.</w:t>
            </w:r>
          </w:p>
        </w:tc>
        <w:tc>
          <w:tcPr>
            <w:tcW w:w="2409" w:type="dxa"/>
            <w:vMerge w:val="restart"/>
            <w:tcBorders>
              <w:top w:val="single" w:sz="4" w:space="0" w:color="auto"/>
              <w:left w:val="single" w:sz="4" w:space="0" w:color="auto"/>
              <w:right w:val="single" w:sz="4" w:space="0" w:color="auto"/>
            </w:tcBorders>
            <w:vAlign w:val="center"/>
          </w:tcPr>
          <w:p w14:paraId="68F01627" w14:textId="77777777" w:rsidR="00397CBB" w:rsidRPr="006C0A32" w:rsidRDefault="00D5366D" w:rsidP="00920578">
            <w:pPr>
              <w:jc w:val="center"/>
              <w:rPr>
                <w:sz w:val="22"/>
                <w:szCs w:val="22"/>
                <w:lang w:val="ru-RU" w:eastAsia="ru-RU"/>
              </w:rPr>
            </w:pPr>
            <w:r w:rsidRPr="006C0A32">
              <w:rPr>
                <w:sz w:val="22"/>
                <w:szCs w:val="22"/>
                <w:lang w:val="ru-RU" w:eastAsia="ru-RU"/>
              </w:rPr>
              <w:t>р. Дерколь</w:t>
            </w:r>
          </w:p>
        </w:tc>
        <w:tc>
          <w:tcPr>
            <w:tcW w:w="2268" w:type="dxa"/>
            <w:gridSpan w:val="2"/>
            <w:vMerge w:val="restart"/>
            <w:tcBorders>
              <w:top w:val="single" w:sz="4" w:space="0" w:color="auto"/>
              <w:left w:val="single" w:sz="4" w:space="0" w:color="auto"/>
              <w:right w:val="single" w:sz="4" w:space="0" w:color="auto"/>
            </w:tcBorders>
            <w:hideMark/>
          </w:tcPr>
          <w:p w14:paraId="5D8EB301" w14:textId="77777777" w:rsidR="00397CBB" w:rsidRPr="006C0A32" w:rsidRDefault="00D5366D" w:rsidP="00920578">
            <w:pPr>
              <w:jc w:val="center"/>
              <w:rPr>
                <w:sz w:val="22"/>
                <w:szCs w:val="22"/>
                <w:lang w:val="ru-RU" w:eastAsia="ru-RU"/>
              </w:rPr>
            </w:pPr>
            <w:r w:rsidRPr="006C0A32">
              <w:rPr>
                <w:sz w:val="22"/>
                <w:szCs w:val="22"/>
                <w:lang w:val="ru-RU" w:eastAsia="ru-RU"/>
              </w:rPr>
              <w:t>3 класс</w:t>
            </w:r>
          </w:p>
          <w:p w14:paraId="4676093A" w14:textId="77777777" w:rsidR="00397CBB" w:rsidRPr="006C0A32" w:rsidRDefault="00D5366D" w:rsidP="00920578">
            <w:pPr>
              <w:jc w:val="center"/>
              <w:rPr>
                <w:sz w:val="22"/>
                <w:szCs w:val="22"/>
                <w:lang w:val="ru-RU" w:eastAsia="ru-RU"/>
              </w:rPr>
            </w:pPr>
            <w:r w:rsidRPr="006C0A32">
              <w:rPr>
                <w:sz w:val="22"/>
                <w:szCs w:val="22"/>
                <w:lang w:val="ru-RU" w:eastAsia="ru-RU"/>
              </w:rPr>
              <w:t>(умеренно загрязненные)</w:t>
            </w:r>
          </w:p>
          <w:p w14:paraId="394CC412" w14:textId="77777777" w:rsidR="00397CBB" w:rsidRPr="006C0A32" w:rsidRDefault="00397CBB" w:rsidP="00920578">
            <w:pPr>
              <w:jc w:val="center"/>
              <w:rPr>
                <w:sz w:val="22"/>
                <w:szCs w:val="22"/>
                <w:lang w:val="ru-RU" w:eastAsia="ru-RU"/>
              </w:rPr>
            </w:pPr>
          </w:p>
        </w:tc>
        <w:tc>
          <w:tcPr>
            <w:tcW w:w="2268" w:type="dxa"/>
            <w:tcBorders>
              <w:top w:val="single" w:sz="4" w:space="0" w:color="auto"/>
              <w:left w:val="single" w:sz="4" w:space="0" w:color="auto"/>
              <w:right w:val="single" w:sz="4" w:space="0" w:color="auto"/>
            </w:tcBorders>
            <w:hideMark/>
          </w:tcPr>
          <w:p w14:paraId="510AC3C0" w14:textId="77777777" w:rsidR="00397CBB" w:rsidRPr="006C0A32" w:rsidRDefault="00D5366D" w:rsidP="00920578">
            <w:pPr>
              <w:jc w:val="center"/>
              <w:rPr>
                <w:sz w:val="22"/>
                <w:szCs w:val="22"/>
                <w:lang w:val="ru-RU" w:eastAsia="ru-RU"/>
              </w:rPr>
            </w:pPr>
            <w:r w:rsidRPr="006C0A32">
              <w:rPr>
                <w:sz w:val="22"/>
                <w:szCs w:val="22"/>
                <w:lang w:val="ru-RU" w:eastAsia="ru-RU"/>
              </w:rPr>
              <w:t>Фосфаты</w:t>
            </w:r>
          </w:p>
        </w:tc>
        <w:tc>
          <w:tcPr>
            <w:tcW w:w="2268" w:type="dxa"/>
            <w:tcBorders>
              <w:top w:val="single" w:sz="4" w:space="0" w:color="auto"/>
              <w:left w:val="single" w:sz="4" w:space="0" w:color="auto"/>
              <w:bottom w:val="single" w:sz="4" w:space="0" w:color="auto"/>
              <w:right w:val="single" w:sz="4" w:space="0" w:color="auto"/>
            </w:tcBorders>
          </w:tcPr>
          <w:p w14:paraId="25047518" w14:textId="77777777" w:rsidR="00397CBB" w:rsidRPr="006C0A32" w:rsidRDefault="00D5366D" w:rsidP="00920578">
            <w:pPr>
              <w:jc w:val="center"/>
              <w:rPr>
                <w:sz w:val="22"/>
                <w:szCs w:val="22"/>
                <w:lang w:val="ru-RU" w:eastAsia="ru-RU"/>
              </w:rPr>
            </w:pPr>
            <w:r w:rsidRPr="006C0A32">
              <w:rPr>
                <w:sz w:val="22"/>
                <w:szCs w:val="22"/>
                <w:lang w:val="ru-RU" w:eastAsia="ru-RU"/>
              </w:rPr>
              <w:t>0,642</w:t>
            </w:r>
          </w:p>
        </w:tc>
      </w:tr>
      <w:tr w:rsidR="00FC7945" w:rsidRPr="006C0A32" w14:paraId="1F9DFAC4" w14:textId="77777777" w:rsidTr="00291728">
        <w:trPr>
          <w:trHeight w:val="210"/>
        </w:trPr>
        <w:tc>
          <w:tcPr>
            <w:tcW w:w="421" w:type="dxa"/>
            <w:vMerge/>
            <w:tcBorders>
              <w:left w:val="single" w:sz="4" w:space="0" w:color="auto"/>
              <w:right w:val="single" w:sz="4" w:space="0" w:color="auto"/>
            </w:tcBorders>
            <w:vAlign w:val="center"/>
          </w:tcPr>
          <w:p w14:paraId="020BDEA0" w14:textId="77777777" w:rsidR="00397CBB" w:rsidRPr="006C0A32" w:rsidRDefault="00397CBB" w:rsidP="00920578">
            <w:pPr>
              <w:jc w:val="center"/>
              <w:rPr>
                <w:sz w:val="22"/>
                <w:szCs w:val="22"/>
                <w:lang w:val="ru-RU" w:eastAsia="ru-RU"/>
              </w:rPr>
            </w:pPr>
          </w:p>
        </w:tc>
        <w:tc>
          <w:tcPr>
            <w:tcW w:w="2409" w:type="dxa"/>
            <w:vMerge/>
            <w:tcBorders>
              <w:left w:val="single" w:sz="4" w:space="0" w:color="auto"/>
              <w:right w:val="single" w:sz="4" w:space="0" w:color="auto"/>
            </w:tcBorders>
            <w:vAlign w:val="center"/>
          </w:tcPr>
          <w:p w14:paraId="1C68407F" w14:textId="77777777" w:rsidR="00397CBB" w:rsidRPr="006C0A32" w:rsidRDefault="00397CBB" w:rsidP="00920578">
            <w:pPr>
              <w:jc w:val="center"/>
              <w:rPr>
                <w:sz w:val="22"/>
                <w:szCs w:val="22"/>
                <w:lang w:val="ru-RU" w:eastAsia="ru-RU"/>
              </w:rPr>
            </w:pPr>
          </w:p>
        </w:tc>
        <w:tc>
          <w:tcPr>
            <w:tcW w:w="2268" w:type="dxa"/>
            <w:gridSpan w:val="2"/>
            <w:vMerge/>
            <w:tcBorders>
              <w:left w:val="single" w:sz="4" w:space="0" w:color="auto"/>
              <w:right w:val="single" w:sz="4" w:space="0" w:color="auto"/>
            </w:tcBorders>
          </w:tcPr>
          <w:p w14:paraId="667F0D98" w14:textId="77777777" w:rsidR="00397CBB" w:rsidRPr="006C0A32" w:rsidRDefault="00397CBB" w:rsidP="00920578">
            <w:pPr>
              <w:jc w:val="center"/>
              <w:rPr>
                <w:sz w:val="22"/>
                <w:szCs w:val="22"/>
                <w:lang w:val="ru-RU" w:eastAsia="ru-RU"/>
              </w:rPr>
            </w:pPr>
          </w:p>
        </w:tc>
        <w:tc>
          <w:tcPr>
            <w:tcW w:w="2268" w:type="dxa"/>
            <w:tcBorders>
              <w:top w:val="single" w:sz="4" w:space="0" w:color="auto"/>
              <w:left w:val="single" w:sz="4" w:space="0" w:color="auto"/>
              <w:bottom w:val="single" w:sz="4" w:space="0" w:color="auto"/>
              <w:right w:val="single" w:sz="4" w:space="0" w:color="auto"/>
            </w:tcBorders>
          </w:tcPr>
          <w:p w14:paraId="33397FAC" w14:textId="77777777" w:rsidR="00397CBB" w:rsidRPr="006C0A32" w:rsidRDefault="00D5366D" w:rsidP="00920578">
            <w:pPr>
              <w:jc w:val="center"/>
              <w:rPr>
                <w:sz w:val="22"/>
                <w:szCs w:val="22"/>
                <w:lang w:val="ru-RU" w:eastAsia="ru-RU"/>
              </w:rPr>
            </w:pPr>
            <w:r w:rsidRPr="006C0A32">
              <w:rPr>
                <w:sz w:val="22"/>
                <w:szCs w:val="22"/>
                <w:lang w:val="ru-RU" w:eastAsia="ru-RU"/>
              </w:rPr>
              <w:t>БПК5</w:t>
            </w:r>
          </w:p>
        </w:tc>
        <w:tc>
          <w:tcPr>
            <w:tcW w:w="2268" w:type="dxa"/>
            <w:tcBorders>
              <w:top w:val="single" w:sz="4" w:space="0" w:color="auto"/>
              <w:left w:val="single" w:sz="4" w:space="0" w:color="auto"/>
              <w:bottom w:val="single" w:sz="4" w:space="0" w:color="auto"/>
              <w:right w:val="single" w:sz="4" w:space="0" w:color="auto"/>
            </w:tcBorders>
          </w:tcPr>
          <w:p w14:paraId="3FE3C233" w14:textId="77777777" w:rsidR="00397CBB" w:rsidRPr="006C0A32" w:rsidRDefault="00D5366D" w:rsidP="00920578">
            <w:pPr>
              <w:jc w:val="center"/>
              <w:rPr>
                <w:sz w:val="22"/>
                <w:szCs w:val="22"/>
                <w:lang w:val="ru-RU" w:eastAsia="ru-RU"/>
              </w:rPr>
            </w:pPr>
            <w:r w:rsidRPr="006C0A32">
              <w:rPr>
                <w:sz w:val="22"/>
                <w:szCs w:val="22"/>
                <w:lang w:val="ru-RU" w:eastAsia="ru-RU"/>
              </w:rPr>
              <w:t>2,39</w:t>
            </w:r>
          </w:p>
        </w:tc>
      </w:tr>
      <w:tr w:rsidR="00FC7945" w:rsidRPr="006C0A32" w14:paraId="6F7AAE5E" w14:textId="77777777" w:rsidTr="00291728">
        <w:trPr>
          <w:trHeight w:val="135"/>
        </w:trPr>
        <w:tc>
          <w:tcPr>
            <w:tcW w:w="421" w:type="dxa"/>
            <w:vMerge/>
            <w:tcBorders>
              <w:left w:val="single" w:sz="4" w:space="0" w:color="auto"/>
              <w:right w:val="single" w:sz="4" w:space="0" w:color="auto"/>
            </w:tcBorders>
            <w:vAlign w:val="center"/>
          </w:tcPr>
          <w:p w14:paraId="0AA9FBAF" w14:textId="77777777" w:rsidR="00397CBB" w:rsidRPr="006C0A32" w:rsidRDefault="00397CBB" w:rsidP="00920578">
            <w:pPr>
              <w:jc w:val="center"/>
              <w:rPr>
                <w:sz w:val="22"/>
                <w:szCs w:val="22"/>
                <w:lang w:val="ru-RU" w:eastAsia="ru-RU"/>
              </w:rPr>
            </w:pPr>
          </w:p>
        </w:tc>
        <w:tc>
          <w:tcPr>
            <w:tcW w:w="2409" w:type="dxa"/>
            <w:vMerge/>
            <w:tcBorders>
              <w:left w:val="single" w:sz="4" w:space="0" w:color="auto"/>
              <w:right w:val="single" w:sz="4" w:space="0" w:color="auto"/>
            </w:tcBorders>
            <w:vAlign w:val="center"/>
          </w:tcPr>
          <w:p w14:paraId="3629312E" w14:textId="77777777" w:rsidR="00397CBB" w:rsidRPr="006C0A32" w:rsidRDefault="00397CBB" w:rsidP="00920578">
            <w:pPr>
              <w:jc w:val="center"/>
              <w:rPr>
                <w:sz w:val="22"/>
                <w:szCs w:val="22"/>
                <w:lang w:val="ru-RU" w:eastAsia="ru-RU"/>
              </w:rPr>
            </w:pPr>
          </w:p>
        </w:tc>
        <w:tc>
          <w:tcPr>
            <w:tcW w:w="2268" w:type="dxa"/>
            <w:gridSpan w:val="2"/>
            <w:vMerge/>
            <w:tcBorders>
              <w:left w:val="single" w:sz="4" w:space="0" w:color="auto"/>
              <w:right w:val="single" w:sz="4" w:space="0" w:color="auto"/>
            </w:tcBorders>
          </w:tcPr>
          <w:p w14:paraId="65508BEC" w14:textId="77777777" w:rsidR="00397CBB" w:rsidRPr="006C0A32" w:rsidRDefault="00397CBB" w:rsidP="00920578">
            <w:pPr>
              <w:jc w:val="center"/>
              <w:rPr>
                <w:sz w:val="22"/>
                <w:szCs w:val="22"/>
                <w:lang w:val="ru-RU" w:eastAsia="ru-RU"/>
              </w:rPr>
            </w:pPr>
          </w:p>
        </w:tc>
        <w:tc>
          <w:tcPr>
            <w:tcW w:w="2268" w:type="dxa"/>
            <w:tcBorders>
              <w:top w:val="single" w:sz="4" w:space="0" w:color="auto"/>
              <w:left w:val="single" w:sz="4" w:space="0" w:color="auto"/>
              <w:bottom w:val="single" w:sz="4" w:space="0" w:color="auto"/>
              <w:right w:val="single" w:sz="4" w:space="0" w:color="auto"/>
            </w:tcBorders>
          </w:tcPr>
          <w:p w14:paraId="5E14D13F" w14:textId="77777777" w:rsidR="00397CBB" w:rsidRPr="006C0A32" w:rsidRDefault="00D5366D" w:rsidP="00920578">
            <w:pPr>
              <w:jc w:val="center"/>
              <w:rPr>
                <w:sz w:val="22"/>
                <w:szCs w:val="22"/>
                <w:lang w:val="ru-RU" w:eastAsia="ru-RU"/>
              </w:rPr>
            </w:pPr>
            <w:r w:rsidRPr="006C0A32">
              <w:rPr>
                <w:sz w:val="22"/>
                <w:szCs w:val="22"/>
                <w:lang w:val="ru-RU" w:eastAsia="ru-RU"/>
              </w:rPr>
              <w:t>Магний</w:t>
            </w:r>
          </w:p>
        </w:tc>
        <w:tc>
          <w:tcPr>
            <w:tcW w:w="2268" w:type="dxa"/>
            <w:tcBorders>
              <w:top w:val="single" w:sz="4" w:space="0" w:color="auto"/>
              <w:left w:val="single" w:sz="4" w:space="0" w:color="auto"/>
              <w:bottom w:val="single" w:sz="4" w:space="0" w:color="auto"/>
              <w:right w:val="single" w:sz="4" w:space="0" w:color="auto"/>
            </w:tcBorders>
          </w:tcPr>
          <w:p w14:paraId="5FAC4908" w14:textId="77777777" w:rsidR="00397CBB" w:rsidRPr="006C0A32" w:rsidRDefault="00D5366D" w:rsidP="00920578">
            <w:pPr>
              <w:jc w:val="center"/>
              <w:rPr>
                <w:sz w:val="22"/>
                <w:szCs w:val="22"/>
                <w:lang w:val="ru-RU" w:eastAsia="ru-RU"/>
              </w:rPr>
            </w:pPr>
            <w:r w:rsidRPr="006C0A32">
              <w:rPr>
                <w:sz w:val="22"/>
                <w:szCs w:val="22"/>
                <w:lang w:val="ru-RU" w:eastAsia="ru-RU"/>
              </w:rPr>
              <w:t>23,25</w:t>
            </w:r>
          </w:p>
        </w:tc>
      </w:tr>
      <w:tr w:rsidR="00FC7945" w:rsidRPr="006C0A32" w14:paraId="3A682EE7" w14:textId="77777777" w:rsidTr="00291728">
        <w:trPr>
          <w:trHeight w:val="81"/>
        </w:trPr>
        <w:tc>
          <w:tcPr>
            <w:tcW w:w="421" w:type="dxa"/>
            <w:vMerge/>
            <w:tcBorders>
              <w:left w:val="single" w:sz="4" w:space="0" w:color="auto"/>
              <w:right w:val="single" w:sz="4" w:space="0" w:color="auto"/>
            </w:tcBorders>
            <w:vAlign w:val="center"/>
          </w:tcPr>
          <w:p w14:paraId="50802CA8" w14:textId="77777777" w:rsidR="00397CBB" w:rsidRPr="006C0A32" w:rsidRDefault="00397CBB" w:rsidP="00920578">
            <w:pPr>
              <w:jc w:val="center"/>
              <w:rPr>
                <w:sz w:val="22"/>
                <w:szCs w:val="22"/>
                <w:lang w:val="ru-RU" w:eastAsia="ru-RU"/>
              </w:rPr>
            </w:pPr>
          </w:p>
        </w:tc>
        <w:tc>
          <w:tcPr>
            <w:tcW w:w="2409" w:type="dxa"/>
            <w:vMerge/>
            <w:tcBorders>
              <w:left w:val="single" w:sz="4" w:space="0" w:color="auto"/>
              <w:right w:val="single" w:sz="4" w:space="0" w:color="auto"/>
            </w:tcBorders>
            <w:vAlign w:val="center"/>
          </w:tcPr>
          <w:p w14:paraId="603E0112" w14:textId="77777777" w:rsidR="00397CBB" w:rsidRPr="006C0A32" w:rsidRDefault="00397CBB" w:rsidP="00920578">
            <w:pPr>
              <w:jc w:val="center"/>
              <w:rPr>
                <w:sz w:val="22"/>
                <w:szCs w:val="22"/>
                <w:lang w:val="ru-RU" w:eastAsia="ru-RU"/>
              </w:rPr>
            </w:pPr>
          </w:p>
        </w:tc>
        <w:tc>
          <w:tcPr>
            <w:tcW w:w="2268" w:type="dxa"/>
            <w:gridSpan w:val="2"/>
            <w:vMerge/>
            <w:tcBorders>
              <w:left w:val="single" w:sz="4" w:space="0" w:color="auto"/>
              <w:right w:val="single" w:sz="4" w:space="0" w:color="auto"/>
            </w:tcBorders>
          </w:tcPr>
          <w:p w14:paraId="45BBF9CA" w14:textId="77777777" w:rsidR="00397CBB" w:rsidRPr="006C0A32" w:rsidRDefault="00397CBB" w:rsidP="00920578">
            <w:pPr>
              <w:jc w:val="center"/>
              <w:rPr>
                <w:sz w:val="22"/>
                <w:szCs w:val="22"/>
                <w:lang w:val="ru-RU" w:eastAsia="ru-RU"/>
              </w:rPr>
            </w:pPr>
          </w:p>
        </w:tc>
        <w:tc>
          <w:tcPr>
            <w:tcW w:w="2268" w:type="dxa"/>
            <w:tcBorders>
              <w:top w:val="single" w:sz="4" w:space="0" w:color="auto"/>
              <w:left w:val="single" w:sz="4" w:space="0" w:color="auto"/>
              <w:bottom w:val="single" w:sz="4" w:space="0" w:color="auto"/>
              <w:right w:val="single" w:sz="4" w:space="0" w:color="auto"/>
            </w:tcBorders>
          </w:tcPr>
          <w:p w14:paraId="576A8396" w14:textId="77777777" w:rsidR="00397CBB" w:rsidRPr="006C0A32" w:rsidRDefault="00D5366D" w:rsidP="00920578">
            <w:pPr>
              <w:jc w:val="center"/>
              <w:rPr>
                <w:sz w:val="22"/>
                <w:szCs w:val="22"/>
                <w:lang w:val="ru-RU" w:eastAsia="ru-RU"/>
              </w:rPr>
            </w:pPr>
            <w:r w:rsidRPr="006C0A32">
              <w:rPr>
                <w:sz w:val="22"/>
                <w:szCs w:val="22"/>
                <w:lang w:val="ru-RU" w:eastAsia="ru-RU"/>
              </w:rPr>
              <w:t>Железо общее</w:t>
            </w:r>
          </w:p>
        </w:tc>
        <w:tc>
          <w:tcPr>
            <w:tcW w:w="2268" w:type="dxa"/>
            <w:tcBorders>
              <w:top w:val="single" w:sz="4" w:space="0" w:color="auto"/>
              <w:left w:val="single" w:sz="4" w:space="0" w:color="auto"/>
              <w:bottom w:val="single" w:sz="4" w:space="0" w:color="auto"/>
              <w:right w:val="single" w:sz="4" w:space="0" w:color="auto"/>
            </w:tcBorders>
          </w:tcPr>
          <w:p w14:paraId="2C46FD17" w14:textId="77777777" w:rsidR="00397CBB" w:rsidRPr="006C0A32" w:rsidRDefault="00D5366D" w:rsidP="00920578">
            <w:pPr>
              <w:jc w:val="center"/>
              <w:rPr>
                <w:sz w:val="22"/>
                <w:szCs w:val="22"/>
                <w:lang w:val="ru-RU" w:eastAsia="ru-RU"/>
              </w:rPr>
            </w:pPr>
            <w:r w:rsidRPr="006C0A32">
              <w:rPr>
                <w:sz w:val="22"/>
                <w:szCs w:val="22"/>
                <w:lang w:val="ru-RU" w:eastAsia="ru-RU"/>
              </w:rPr>
              <w:t>0,129</w:t>
            </w:r>
          </w:p>
        </w:tc>
      </w:tr>
      <w:tr w:rsidR="00FC7945" w:rsidRPr="006C0A32" w14:paraId="2366AD1A" w14:textId="77777777" w:rsidTr="00291728">
        <w:trPr>
          <w:trHeight w:val="415"/>
        </w:trPr>
        <w:tc>
          <w:tcPr>
            <w:tcW w:w="421" w:type="dxa"/>
            <w:vMerge/>
            <w:tcBorders>
              <w:left w:val="single" w:sz="4" w:space="0" w:color="auto"/>
              <w:bottom w:val="single" w:sz="4" w:space="0" w:color="auto"/>
              <w:right w:val="single" w:sz="4" w:space="0" w:color="auto"/>
            </w:tcBorders>
            <w:vAlign w:val="center"/>
          </w:tcPr>
          <w:p w14:paraId="49DC1BB3" w14:textId="77777777" w:rsidR="00397CBB" w:rsidRPr="006C0A32" w:rsidRDefault="00397CBB" w:rsidP="00920578">
            <w:pPr>
              <w:jc w:val="center"/>
              <w:rPr>
                <w:sz w:val="22"/>
                <w:szCs w:val="22"/>
                <w:lang w:val="ru-RU" w:eastAsia="ru-RU"/>
              </w:rPr>
            </w:pPr>
          </w:p>
        </w:tc>
        <w:tc>
          <w:tcPr>
            <w:tcW w:w="2409" w:type="dxa"/>
            <w:vMerge/>
            <w:tcBorders>
              <w:left w:val="single" w:sz="4" w:space="0" w:color="auto"/>
              <w:bottom w:val="single" w:sz="4" w:space="0" w:color="auto"/>
              <w:right w:val="single" w:sz="4" w:space="0" w:color="auto"/>
            </w:tcBorders>
            <w:vAlign w:val="center"/>
          </w:tcPr>
          <w:p w14:paraId="1C1F7C52" w14:textId="77777777" w:rsidR="00397CBB" w:rsidRPr="006C0A32" w:rsidRDefault="00397CBB" w:rsidP="00920578">
            <w:pPr>
              <w:jc w:val="center"/>
              <w:rPr>
                <w:sz w:val="22"/>
                <w:szCs w:val="22"/>
                <w:lang w:val="ru-RU" w:eastAsia="ru-RU"/>
              </w:rPr>
            </w:pPr>
          </w:p>
        </w:tc>
        <w:tc>
          <w:tcPr>
            <w:tcW w:w="2268" w:type="dxa"/>
            <w:gridSpan w:val="2"/>
            <w:vMerge/>
            <w:tcBorders>
              <w:left w:val="single" w:sz="4" w:space="0" w:color="auto"/>
              <w:bottom w:val="single" w:sz="4" w:space="0" w:color="auto"/>
              <w:right w:val="single" w:sz="4" w:space="0" w:color="auto"/>
            </w:tcBorders>
          </w:tcPr>
          <w:p w14:paraId="7EF1048A" w14:textId="77777777" w:rsidR="00397CBB" w:rsidRPr="006C0A32" w:rsidRDefault="00397CBB" w:rsidP="00920578">
            <w:pPr>
              <w:jc w:val="center"/>
              <w:rPr>
                <w:sz w:val="22"/>
                <w:szCs w:val="22"/>
                <w:lang w:val="ru-RU" w:eastAsia="ru-RU"/>
              </w:rPr>
            </w:pPr>
          </w:p>
        </w:tc>
        <w:tc>
          <w:tcPr>
            <w:tcW w:w="2268" w:type="dxa"/>
            <w:tcBorders>
              <w:top w:val="single" w:sz="4" w:space="0" w:color="auto"/>
              <w:left w:val="single" w:sz="4" w:space="0" w:color="auto"/>
              <w:bottom w:val="single" w:sz="4" w:space="0" w:color="auto"/>
              <w:right w:val="single" w:sz="4" w:space="0" w:color="auto"/>
            </w:tcBorders>
          </w:tcPr>
          <w:p w14:paraId="7F482F85" w14:textId="77777777" w:rsidR="00397CBB" w:rsidRPr="006C0A32" w:rsidRDefault="00D5366D" w:rsidP="00920578">
            <w:pPr>
              <w:jc w:val="center"/>
              <w:rPr>
                <w:sz w:val="22"/>
                <w:szCs w:val="22"/>
                <w:lang w:val="ru-RU" w:eastAsia="ru-RU"/>
              </w:rPr>
            </w:pPr>
            <w:r w:rsidRPr="006C0A32">
              <w:rPr>
                <w:sz w:val="22"/>
                <w:szCs w:val="22"/>
                <w:lang w:val="ru-RU" w:eastAsia="ru-RU"/>
              </w:rPr>
              <w:t>Фосфор общий</w:t>
            </w:r>
          </w:p>
        </w:tc>
        <w:tc>
          <w:tcPr>
            <w:tcW w:w="2268" w:type="dxa"/>
            <w:tcBorders>
              <w:top w:val="single" w:sz="4" w:space="0" w:color="auto"/>
              <w:left w:val="single" w:sz="4" w:space="0" w:color="auto"/>
              <w:bottom w:val="single" w:sz="4" w:space="0" w:color="auto"/>
              <w:right w:val="single" w:sz="4" w:space="0" w:color="auto"/>
            </w:tcBorders>
          </w:tcPr>
          <w:p w14:paraId="0F53F83B" w14:textId="77777777" w:rsidR="00397CBB" w:rsidRPr="006C0A32" w:rsidRDefault="00D5366D" w:rsidP="00920578">
            <w:pPr>
              <w:jc w:val="center"/>
              <w:rPr>
                <w:sz w:val="22"/>
                <w:szCs w:val="22"/>
                <w:lang w:val="ru-RU" w:eastAsia="ru-RU"/>
              </w:rPr>
            </w:pPr>
            <w:r w:rsidRPr="006C0A32">
              <w:rPr>
                <w:sz w:val="22"/>
                <w:szCs w:val="22"/>
                <w:lang w:val="ru-RU" w:eastAsia="ru-RU"/>
              </w:rPr>
              <w:t>0,209</w:t>
            </w:r>
          </w:p>
        </w:tc>
      </w:tr>
      <w:tr w:rsidR="00FC7945" w:rsidRPr="006C0A32" w14:paraId="19D95DC4" w14:textId="77777777" w:rsidTr="00291728">
        <w:trPr>
          <w:trHeight w:val="65"/>
        </w:trPr>
        <w:tc>
          <w:tcPr>
            <w:tcW w:w="421" w:type="dxa"/>
            <w:vMerge w:val="restart"/>
            <w:tcBorders>
              <w:top w:val="single" w:sz="4" w:space="0" w:color="auto"/>
              <w:left w:val="single" w:sz="4" w:space="0" w:color="auto"/>
              <w:bottom w:val="single" w:sz="4" w:space="0" w:color="auto"/>
              <w:right w:val="single" w:sz="4" w:space="0" w:color="auto"/>
            </w:tcBorders>
            <w:vAlign w:val="center"/>
            <w:hideMark/>
          </w:tcPr>
          <w:p w14:paraId="350B84BB" w14:textId="77777777" w:rsidR="00397CBB" w:rsidRPr="006C0A32" w:rsidRDefault="00D5366D" w:rsidP="00920578">
            <w:pPr>
              <w:jc w:val="center"/>
              <w:rPr>
                <w:sz w:val="22"/>
                <w:szCs w:val="22"/>
                <w:lang w:val="ru-RU" w:eastAsia="ru-RU"/>
              </w:rPr>
            </w:pPr>
            <w:r w:rsidRPr="006C0A32">
              <w:rPr>
                <w:sz w:val="22"/>
                <w:szCs w:val="22"/>
                <w:lang w:val="ru-RU" w:eastAsia="ru-RU"/>
              </w:rPr>
              <w:lastRenderedPageBreak/>
              <w:t>4.</w:t>
            </w:r>
          </w:p>
        </w:tc>
        <w:tc>
          <w:tcPr>
            <w:tcW w:w="2409" w:type="dxa"/>
            <w:vMerge w:val="restart"/>
            <w:tcBorders>
              <w:top w:val="single" w:sz="4" w:space="0" w:color="auto"/>
              <w:left w:val="single" w:sz="4" w:space="0" w:color="auto"/>
              <w:bottom w:val="single" w:sz="4" w:space="0" w:color="auto"/>
              <w:right w:val="single" w:sz="4" w:space="0" w:color="auto"/>
            </w:tcBorders>
            <w:vAlign w:val="center"/>
          </w:tcPr>
          <w:p w14:paraId="15EFBBF3" w14:textId="77777777" w:rsidR="00397CBB" w:rsidRPr="006C0A32" w:rsidRDefault="00D5366D" w:rsidP="00920578">
            <w:pPr>
              <w:jc w:val="center"/>
              <w:rPr>
                <w:sz w:val="22"/>
                <w:szCs w:val="22"/>
                <w:lang w:val="ru-RU" w:eastAsia="ru-RU"/>
              </w:rPr>
            </w:pPr>
            <w:r w:rsidRPr="006C0A32">
              <w:rPr>
                <w:sz w:val="22"/>
                <w:szCs w:val="22"/>
                <w:lang w:val="ru-RU" w:eastAsia="ru-RU"/>
              </w:rPr>
              <w:t>р. Елек</w:t>
            </w:r>
          </w:p>
        </w:tc>
        <w:tc>
          <w:tcPr>
            <w:tcW w:w="2268" w:type="dxa"/>
            <w:gridSpan w:val="2"/>
            <w:vMerge w:val="restart"/>
            <w:tcBorders>
              <w:top w:val="single" w:sz="4" w:space="0" w:color="auto"/>
              <w:left w:val="single" w:sz="4" w:space="0" w:color="auto"/>
              <w:bottom w:val="single" w:sz="4" w:space="0" w:color="auto"/>
              <w:right w:val="single" w:sz="4" w:space="0" w:color="auto"/>
            </w:tcBorders>
            <w:hideMark/>
          </w:tcPr>
          <w:p w14:paraId="290A0DBB" w14:textId="77777777" w:rsidR="00397CBB" w:rsidRPr="006C0A32" w:rsidRDefault="00D5366D" w:rsidP="00920578">
            <w:pPr>
              <w:jc w:val="center"/>
              <w:rPr>
                <w:sz w:val="22"/>
                <w:szCs w:val="22"/>
                <w:lang w:val="ru-RU" w:eastAsia="ru-RU"/>
              </w:rPr>
            </w:pPr>
            <w:r w:rsidRPr="006C0A32">
              <w:rPr>
                <w:sz w:val="22"/>
                <w:szCs w:val="22"/>
                <w:lang w:val="ru-RU" w:eastAsia="ru-RU"/>
              </w:rPr>
              <w:t>3 класс</w:t>
            </w:r>
          </w:p>
          <w:p w14:paraId="01BD781C" w14:textId="77777777" w:rsidR="00397CBB" w:rsidRPr="006C0A32" w:rsidRDefault="00D5366D" w:rsidP="00920578">
            <w:pPr>
              <w:jc w:val="center"/>
              <w:rPr>
                <w:sz w:val="22"/>
                <w:szCs w:val="22"/>
                <w:lang w:val="ru-RU" w:eastAsia="ru-RU"/>
              </w:rPr>
            </w:pPr>
            <w:r w:rsidRPr="006C0A32">
              <w:rPr>
                <w:sz w:val="22"/>
                <w:szCs w:val="22"/>
                <w:lang w:val="ru-RU" w:eastAsia="ru-RU"/>
              </w:rPr>
              <w:t>(умеренно загрязненные)</w:t>
            </w:r>
          </w:p>
          <w:p w14:paraId="5CB56DFC" w14:textId="77777777" w:rsidR="00397CBB" w:rsidRPr="006C0A32" w:rsidRDefault="00397CBB" w:rsidP="00920578">
            <w:pPr>
              <w:jc w:val="center"/>
              <w:rPr>
                <w:sz w:val="22"/>
                <w:szCs w:val="22"/>
                <w:lang w:val="ru-RU" w:eastAsia="ru-RU"/>
              </w:rPr>
            </w:pPr>
          </w:p>
        </w:tc>
        <w:tc>
          <w:tcPr>
            <w:tcW w:w="2268" w:type="dxa"/>
            <w:tcBorders>
              <w:top w:val="single" w:sz="4" w:space="0" w:color="auto"/>
              <w:left w:val="single" w:sz="4" w:space="0" w:color="auto"/>
              <w:bottom w:val="single" w:sz="4" w:space="0" w:color="auto"/>
              <w:right w:val="single" w:sz="4" w:space="0" w:color="auto"/>
            </w:tcBorders>
            <w:hideMark/>
          </w:tcPr>
          <w:p w14:paraId="37495602" w14:textId="77777777" w:rsidR="00397CBB" w:rsidRPr="006C0A32" w:rsidRDefault="00D5366D" w:rsidP="00920578">
            <w:pPr>
              <w:jc w:val="center"/>
              <w:rPr>
                <w:sz w:val="22"/>
                <w:szCs w:val="22"/>
                <w:lang w:val="ru-RU" w:eastAsia="ru-RU"/>
              </w:rPr>
            </w:pPr>
            <w:r w:rsidRPr="006C0A32">
              <w:rPr>
                <w:sz w:val="22"/>
                <w:szCs w:val="22"/>
                <w:lang w:val="ru-RU" w:eastAsia="ru-RU"/>
              </w:rPr>
              <w:t>Фосфаты</w:t>
            </w:r>
          </w:p>
        </w:tc>
        <w:tc>
          <w:tcPr>
            <w:tcW w:w="2268" w:type="dxa"/>
            <w:tcBorders>
              <w:top w:val="single" w:sz="4" w:space="0" w:color="auto"/>
              <w:left w:val="single" w:sz="4" w:space="0" w:color="auto"/>
              <w:bottom w:val="single" w:sz="4" w:space="0" w:color="auto"/>
              <w:right w:val="single" w:sz="4" w:space="0" w:color="auto"/>
            </w:tcBorders>
            <w:hideMark/>
          </w:tcPr>
          <w:p w14:paraId="13756611" w14:textId="77777777" w:rsidR="00397CBB" w:rsidRPr="006C0A32" w:rsidRDefault="00D5366D" w:rsidP="00920578">
            <w:pPr>
              <w:jc w:val="center"/>
              <w:rPr>
                <w:sz w:val="22"/>
                <w:szCs w:val="22"/>
                <w:lang w:val="ru-RU" w:eastAsia="ru-RU"/>
              </w:rPr>
            </w:pPr>
            <w:r w:rsidRPr="006C0A32">
              <w:rPr>
                <w:sz w:val="22"/>
                <w:szCs w:val="22"/>
                <w:lang w:val="ru-RU" w:eastAsia="ru-RU"/>
              </w:rPr>
              <w:t>0,579</w:t>
            </w:r>
          </w:p>
        </w:tc>
      </w:tr>
      <w:tr w:rsidR="00FC7945" w:rsidRPr="006C0A32" w14:paraId="0B53AEC4" w14:textId="77777777" w:rsidTr="00291728">
        <w:trPr>
          <w:trHeight w:val="210"/>
        </w:trPr>
        <w:tc>
          <w:tcPr>
            <w:tcW w:w="421" w:type="dxa"/>
            <w:vMerge/>
            <w:tcBorders>
              <w:top w:val="single" w:sz="4" w:space="0" w:color="auto"/>
              <w:left w:val="single" w:sz="4" w:space="0" w:color="auto"/>
              <w:bottom w:val="single" w:sz="4" w:space="0" w:color="auto"/>
              <w:right w:val="single" w:sz="4" w:space="0" w:color="auto"/>
            </w:tcBorders>
            <w:vAlign w:val="center"/>
          </w:tcPr>
          <w:p w14:paraId="42EED589" w14:textId="77777777" w:rsidR="00397CBB" w:rsidRPr="006C0A32" w:rsidRDefault="00397CBB" w:rsidP="00920578">
            <w:pPr>
              <w:jc w:val="center"/>
              <w:rPr>
                <w:sz w:val="22"/>
                <w:szCs w:val="22"/>
                <w:lang w:val="ru-RU" w:eastAsia="ru-RU"/>
              </w:rPr>
            </w:pPr>
          </w:p>
        </w:tc>
        <w:tc>
          <w:tcPr>
            <w:tcW w:w="2409" w:type="dxa"/>
            <w:vMerge/>
            <w:tcBorders>
              <w:top w:val="single" w:sz="4" w:space="0" w:color="auto"/>
              <w:left w:val="single" w:sz="4" w:space="0" w:color="auto"/>
              <w:bottom w:val="single" w:sz="4" w:space="0" w:color="auto"/>
              <w:right w:val="single" w:sz="4" w:space="0" w:color="auto"/>
            </w:tcBorders>
            <w:vAlign w:val="center"/>
          </w:tcPr>
          <w:p w14:paraId="5F82BE7C" w14:textId="77777777" w:rsidR="00397CBB" w:rsidRPr="006C0A32" w:rsidRDefault="00397CBB" w:rsidP="00920578">
            <w:pPr>
              <w:jc w:val="center"/>
              <w:rPr>
                <w:sz w:val="22"/>
                <w:szCs w:val="22"/>
                <w:lang w:val="ru-RU" w:eastAsia="ru-RU"/>
              </w:rPr>
            </w:pPr>
          </w:p>
        </w:tc>
        <w:tc>
          <w:tcPr>
            <w:tcW w:w="2268" w:type="dxa"/>
            <w:gridSpan w:val="2"/>
            <w:vMerge/>
            <w:tcBorders>
              <w:top w:val="single" w:sz="4" w:space="0" w:color="auto"/>
              <w:left w:val="single" w:sz="4" w:space="0" w:color="auto"/>
              <w:bottom w:val="single" w:sz="4" w:space="0" w:color="auto"/>
              <w:right w:val="single" w:sz="4" w:space="0" w:color="auto"/>
            </w:tcBorders>
          </w:tcPr>
          <w:p w14:paraId="35D29375" w14:textId="77777777" w:rsidR="00397CBB" w:rsidRPr="006C0A32" w:rsidRDefault="00397CBB" w:rsidP="00920578">
            <w:pPr>
              <w:jc w:val="center"/>
              <w:rPr>
                <w:sz w:val="22"/>
                <w:szCs w:val="22"/>
                <w:lang w:val="ru-RU" w:eastAsia="ru-RU"/>
              </w:rPr>
            </w:pPr>
          </w:p>
        </w:tc>
        <w:tc>
          <w:tcPr>
            <w:tcW w:w="2268" w:type="dxa"/>
            <w:tcBorders>
              <w:top w:val="single" w:sz="4" w:space="0" w:color="auto"/>
              <w:left w:val="single" w:sz="4" w:space="0" w:color="auto"/>
              <w:bottom w:val="single" w:sz="4" w:space="0" w:color="auto"/>
              <w:right w:val="single" w:sz="4" w:space="0" w:color="auto"/>
            </w:tcBorders>
          </w:tcPr>
          <w:p w14:paraId="6A6FC55F" w14:textId="77777777" w:rsidR="00397CBB" w:rsidRPr="006C0A32" w:rsidRDefault="00D5366D" w:rsidP="00920578">
            <w:pPr>
              <w:jc w:val="center"/>
              <w:rPr>
                <w:sz w:val="22"/>
                <w:szCs w:val="22"/>
                <w:lang w:val="ru-RU" w:eastAsia="ru-RU"/>
              </w:rPr>
            </w:pPr>
            <w:r w:rsidRPr="006C0A32">
              <w:rPr>
                <w:sz w:val="22"/>
                <w:szCs w:val="22"/>
                <w:lang w:val="ru-RU" w:eastAsia="ru-RU"/>
              </w:rPr>
              <w:t>БПК5</w:t>
            </w:r>
          </w:p>
        </w:tc>
        <w:tc>
          <w:tcPr>
            <w:tcW w:w="2268" w:type="dxa"/>
            <w:tcBorders>
              <w:top w:val="single" w:sz="4" w:space="0" w:color="auto"/>
              <w:left w:val="single" w:sz="4" w:space="0" w:color="auto"/>
              <w:bottom w:val="single" w:sz="4" w:space="0" w:color="auto"/>
              <w:right w:val="single" w:sz="4" w:space="0" w:color="auto"/>
            </w:tcBorders>
          </w:tcPr>
          <w:p w14:paraId="5CF3AD7E" w14:textId="77777777" w:rsidR="00397CBB" w:rsidRPr="006C0A32" w:rsidRDefault="00D5366D" w:rsidP="00920578">
            <w:pPr>
              <w:jc w:val="center"/>
              <w:rPr>
                <w:sz w:val="22"/>
                <w:szCs w:val="22"/>
                <w:lang w:val="ru-RU" w:eastAsia="ru-RU"/>
              </w:rPr>
            </w:pPr>
            <w:r w:rsidRPr="006C0A32">
              <w:rPr>
                <w:sz w:val="22"/>
                <w:szCs w:val="22"/>
                <w:lang w:val="ru-RU" w:eastAsia="ru-RU"/>
              </w:rPr>
              <w:t>0,125</w:t>
            </w:r>
          </w:p>
        </w:tc>
      </w:tr>
      <w:tr w:rsidR="00FC7945" w:rsidRPr="006C0A32" w14:paraId="4C97117C" w14:textId="77777777" w:rsidTr="00291728">
        <w:trPr>
          <w:trHeight w:val="135"/>
        </w:trPr>
        <w:tc>
          <w:tcPr>
            <w:tcW w:w="421" w:type="dxa"/>
            <w:vMerge/>
            <w:tcBorders>
              <w:top w:val="single" w:sz="4" w:space="0" w:color="auto"/>
              <w:left w:val="single" w:sz="4" w:space="0" w:color="auto"/>
              <w:bottom w:val="single" w:sz="4" w:space="0" w:color="auto"/>
              <w:right w:val="single" w:sz="4" w:space="0" w:color="auto"/>
            </w:tcBorders>
            <w:vAlign w:val="center"/>
          </w:tcPr>
          <w:p w14:paraId="24644F93" w14:textId="77777777" w:rsidR="00397CBB" w:rsidRPr="006C0A32" w:rsidRDefault="00397CBB" w:rsidP="00920578">
            <w:pPr>
              <w:jc w:val="center"/>
              <w:rPr>
                <w:sz w:val="22"/>
                <w:szCs w:val="22"/>
                <w:lang w:val="ru-RU" w:eastAsia="ru-RU"/>
              </w:rPr>
            </w:pPr>
          </w:p>
        </w:tc>
        <w:tc>
          <w:tcPr>
            <w:tcW w:w="2409" w:type="dxa"/>
            <w:vMerge/>
            <w:tcBorders>
              <w:top w:val="single" w:sz="4" w:space="0" w:color="auto"/>
              <w:left w:val="single" w:sz="4" w:space="0" w:color="auto"/>
              <w:bottom w:val="single" w:sz="4" w:space="0" w:color="auto"/>
              <w:right w:val="single" w:sz="4" w:space="0" w:color="auto"/>
            </w:tcBorders>
            <w:vAlign w:val="center"/>
          </w:tcPr>
          <w:p w14:paraId="374D80FC" w14:textId="77777777" w:rsidR="00397CBB" w:rsidRPr="006C0A32" w:rsidRDefault="00397CBB" w:rsidP="00920578">
            <w:pPr>
              <w:jc w:val="center"/>
              <w:rPr>
                <w:sz w:val="22"/>
                <w:szCs w:val="22"/>
                <w:lang w:val="ru-RU" w:eastAsia="ru-RU"/>
              </w:rPr>
            </w:pPr>
          </w:p>
        </w:tc>
        <w:tc>
          <w:tcPr>
            <w:tcW w:w="2268" w:type="dxa"/>
            <w:gridSpan w:val="2"/>
            <w:vMerge/>
            <w:tcBorders>
              <w:top w:val="single" w:sz="4" w:space="0" w:color="auto"/>
              <w:left w:val="single" w:sz="4" w:space="0" w:color="auto"/>
              <w:bottom w:val="single" w:sz="4" w:space="0" w:color="auto"/>
              <w:right w:val="single" w:sz="4" w:space="0" w:color="auto"/>
            </w:tcBorders>
          </w:tcPr>
          <w:p w14:paraId="335A216F" w14:textId="77777777" w:rsidR="00397CBB" w:rsidRPr="006C0A32" w:rsidRDefault="00397CBB" w:rsidP="00920578">
            <w:pPr>
              <w:jc w:val="center"/>
              <w:rPr>
                <w:sz w:val="22"/>
                <w:szCs w:val="22"/>
                <w:lang w:val="ru-RU" w:eastAsia="ru-RU"/>
              </w:rPr>
            </w:pPr>
          </w:p>
        </w:tc>
        <w:tc>
          <w:tcPr>
            <w:tcW w:w="2268" w:type="dxa"/>
            <w:tcBorders>
              <w:top w:val="single" w:sz="4" w:space="0" w:color="auto"/>
              <w:left w:val="single" w:sz="4" w:space="0" w:color="auto"/>
              <w:bottom w:val="single" w:sz="4" w:space="0" w:color="auto"/>
              <w:right w:val="single" w:sz="4" w:space="0" w:color="auto"/>
            </w:tcBorders>
          </w:tcPr>
          <w:p w14:paraId="23C169A8" w14:textId="77777777" w:rsidR="00397CBB" w:rsidRPr="006C0A32" w:rsidRDefault="00D5366D" w:rsidP="00920578">
            <w:pPr>
              <w:jc w:val="center"/>
              <w:rPr>
                <w:sz w:val="22"/>
                <w:szCs w:val="22"/>
                <w:lang w:val="ru-RU" w:eastAsia="ru-RU"/>
              </w:rPr>
            </w:pPr>
            <w:r w:rsidRPr="006C0A32">
              <w:rPr>
                <w:sz w:val="22"/>
                <w:szCs w:val="22"/>
                <w:lang w:val="ru-RU" w:eastAsia="ru-RU"/>
              </w:rPr>
              <w:t>Магний</w:t>
            </w:r>
          </w:p>
        </w:tc>
        <w:tc>
          <w:tcPr>
            <w:tcW w:w="2268" w:type="dxa"/>
            <w:tcBorders>
              <w:top w:val="single" w:sz="4" w:space="0" w:color="auto"/>
              <w:left w:val="single" w:sz="4" w:space="0" w:color="auto"/>
              <w:bottom w:val="single" w:sz="4" w:space="0" w:color="auto"/>
              <w:right w:val="single" w:sz="4" w:space="0" w:color="auto"/>
            </w:tcBorders>
          </w:tcPr>
          <w:p w14:paraId="4DFF0CB3" w14:textId="77777777" w:rsidR="00397CBB" w:rsidRPr="006C0A32" w:rsidRDefault="00D5366D" w:rsidP="00920578">
            <w:pPr>
              <w:jc w:val="center"/>
              <w:rPr>
                <w:sz w:val="22"/>
                <w:szCs w:val="22"/>
                <w:lang w:val="ru-RU" w:eastAsia="ru-RU"/>
              </w:rPr>
            </w:pPr>
            <w:r w:rsidRPr="006C0A32">
              <w:rPr>
                <w:sz w:val="22"/>
                <w:szCs w:val="22"/>
                <w:lang w:val="ru-RU" w:eastAsia="ru-RU"/>
              </w:rPr>
              <w:t>2,362</w:t>
            </w:r>
          </w:p>
        </w:tc>
      </w:tr>
      <w:tr w:rsidR="00FC7945" w:rsidRPr="006C0A32" w14:paraId="19B60195" w14:textId="77777777" w:rsidTr="00291728">
        <w:trPr>
          <w:trHeight w:val="162"/>
        </w:trPr>
        <w:tc>
          <w:tcPr>
            <w:tcW w:w="421" w:type="dxa"/>
            <w:vMerge/>
            <w:tcBorders>
              <w:top w:val="single" w:sz="4" w:space="0" w:color="auto"/>
              <w:left w:val="single" w:sz="4" w:space="0" w:color="auto"/>
              <w:bottom w:val="single" w:sz="4" w:space="0" w:color="auto"/>
              <w:right w:val="single" w:sz="4" w:space="0" w:color="auto"/>
            </w:tcBorders>
            <w:vAlign w:val="center"/>
          </w:tcPr>
          <w:p w14:paraId="5A868F72" w14:textId="77777777" w:rsidR="00397CBB" w:rsidRPr="006C0A32" w:rsidRDefault="00397CBB" w:rsidP="00920578">
            <w:pPr>
              <w:jc w:val="center"/>
              <w:rPr>
                <w:sz w:val="22"/>
                <w:szCs w:val="22"/>
                <w:lang w:val="ru-RU" w:eastAsia="ru-RU"/>
              </w:rPr>
            </w:pPr>
          </w:p>
        </w:tc>
        <w:tc>
          <w:tcPr>
            <w:tcW w:w="2409" w:type="dxa"/>
            <w:vMerge/>
            <w:tcBorders>
              <w:top w:val="single" w:sz="4" w:space="0" w:color="auto"/>
              <w:left w:val="single" w:sz="4" w:space="0" w:color="auto"/>
              <w:bottom w:val="single" w:sz="4" w:space="0" w:color="auto"/>
              <w:right w:val="single" w:sz="4" w:space="0" w:color="auto"/>
            </w:tcBorders>
            <w:vAlign w:val="center"/>
          </w:tcPr>
          <w:p w14:paraId="7739FA9A" w14:textId="77777777" w:rsidR="00397CBB" w:rsidRPr="006C0A32" w:rsidRDefault="00397CBB" w:rsidP="00920578">
            <w:pPr>
              <w:jc w:val="center"/>
              <w:rPr>
                <w:sz w:val="22"/>
                <w:szCs w:val="22"/>
                <w:lang w:val="ru-RU" w:eastAsia="ru-RU"/>
              </w:rPr>
            </w:pPr>
          </w:p>
        </w:tc>
        <w:tc>
          <w:tcPr>
            <w:tcW w:w="2268" w:type="dxa"/>
            <w:gridSpan w:val="2"/>
            <w:vMerge/>
            <w:tcBorders>
              <w:top w:val="single" w:sz="4" w:space="0" w:color="auto"/>
              <w:left w:val="single" w:sz="4" w:space="0" w:color="auto"/>
              <w:bottom w:val="single" w:sz="4" w:space="0" w:color="auto"/>
              <w:right w:val="single" w:sz="4" w:space="0" w:color="auto"/>
            </w:tcBorders>
          </w:tcPr>
          <w:p w14:paraId="064FDF42" w14:textId="77777777" w:rsidR="00397CBB" w:rsidRPr="006C0A32" w:rsidRDefault="00397CBB" w:rsidP="00920578">
            <w:pPr>
              <w:jc w:val="center"/>
              <w:rPr>
                <w:sz w:val="22"/>
                <w:szCs w:val="22"/>
                <w:lang w:val="ru-RU" w:eastAsia="ru-RU"/>
              </w:rPr>
            </w:pPr>
          </w:p>
        </w:tc>
        <w:tc>
          <w:tcPr>
            <w:tcW w:w="2268" w:type="dxa"/>
            <w:tcBorders>
              <w:top w:val="single" w:sz="4" w:space="0" w:color="auto"/>
              <w:left w:val="single" w:sz="4" w:space="0" w:color="auto"/>
              <w:bottom w:val="single" w:sz="4" w:space="0" w:color="auto"/>
              <w:right w:val="single" w:sz="4" w:space="0" w:color="auto"/>
            </w:tcBorders>
          </w:tcPr>
          <w:p w14:paraId="41349D73" w14:textId="77777777" w:rsidR="00397CBB" w:rsidRPr="006C0A32" w:rsidRDefault="00D5366D" w:rsidP="00920578">
            <w:pPr>
              <w:jc w:val="center"/>
              <w:rPr>
                <w:sz w:val="22"/>
                <w:szCs w:val="22"/>
                <w:lang w:val="ru-RU" w:eastAsia="ru-RU"/>
              </w:rPr>
            </w:pPr>
            <w:r w:rsidRPr="006C0A32">
              <w:rPr>
                <w:sz w:val="22"/>
                <w:szCs w:val="22"/>
                <w:lang w:val="ru-RU" w:eastAsia="ru-RU"/>
              </w:rPr>
              <w:t>Железо общее</w:t>
            </w:r>
          </w:p>
        </w:tc>
        <w:tc>
          <w:tcPr>
            <w:tcW w:w="2268" w:type="dxa"/>
            <w:tcBorders>
              <w:top w:val="single" w:sz="4" w:space="0" w:color="auto"/>
              <w:left w:val="single" w:sz="4" w:space="0" w:color="auto"/>
              <w:bottom w:val="single" w:sz="4" w:space="0" w:color="auto"/>
              <w:right w:val="single" w:sz="4" w:space="0" w:color="auto"/>
            </w:tcBorders>
          </w:tcPr>
          <w:p w14:paraId="1A8920A4" w14:textId="77777777" w:rsidR="00397CBB" w:rsidRPr="006C0A32" w:rsidRDefault="00D5366D" w:rsidP="00920578">
            <w:pPr>
              <w:jc w:val="center"/>
              <w:rPr>
                <w:sz w:val="22"/>
                <w:szCs w:val="22"/>
                <w:lang w:val="ru-RU" w:eastAsia="ru-RU"/>
              </w:rPr>
            </w:pPr>
            <w:r w:rsidRPr="006C0A32">
              <w:rPr>
                <w:sz w:val="22"/>
                <w:szCs w:val="22"/>
                <w:lang w:val="ru-RU" w:eastAsia="ru-RU"/>
              </w:rPr>
              <w:t>22,4</w:t>
            </w:r>
          </w:p>
        </w:tc>
      </w:tr>
      <w:tr w:rsidR="00FC7945" w:rsidRPr="006C0A32" w14:paraId="19BFC2F0" w14:textId="77777777" w:rsidTr="00291728">
        <w:trPr>
          <w:trHeight w:val="270"/>
        </w:trPr>
        <w:tc>
          <w:tcPr>
            <w:tcW w:w="421" w:type="dxa"/>
            <w:vMerge w:val="restart"/>
            <w:tcBorders>
              <w:top w:val="single" w:sz="4" w:space="0" w:color="auto"/>
              <w:left w:val="single" w:sz="4" w:space="0" w:color="auto"/>
              <w:right w:val="single" w:sz="4" w:space="0" w:color="auto"/>
            </w:tcBorders>
            <w:vAlign w:val="center"/>
            <w:hideMark/>
          </w:tcPr>
          <w:p w14:paraId="766767F9" w14:textId="77777777" w:rsidR="00397CBB" w:rsidRPr="006C0A32" w:rsidRDefault="00D5366D" w:rsidP="00920578">
            <w:pPr>
              <w:jc w:val="center"/>
              <w:rPr>
                <w:sz w:val="22"/>
                <w:szCs w:val="22"/>
                <w:lang w:val="ru-RU" w:eastAsia="ru-RU"/>
              </w:rPr>
            </w:pPr>
            <w:r w:rsidRPr="006C0A32">
              <w:rPr>
                <w:sz w:val="22"/>
                <w:szCs w:val="22"/>
                <w:lang w:val="ru-RU" w:eastAsia="ru-RU"/>
              </w:rPr>
              <w:t>5.</w:t>
            </w:r>
          </w:p>
        </w:tc>
        <w:tc>
          <w:tcPr>
            <w:tcW w:w="2409" w:type="dxa"/>
            <w:vMerge w:val="restart"/>
            <w:tcBorders>
              <w:top w:val="single" w:sz="4" w:space="0" w:color="auto"/>
              <w:left w:val="single" w:sz="4" w:space="0" w:color="auto"/>
              <w:bottom w:val="single" w:sz="4" w:space="0" w:color="auto"/>
              <w:right w:val="single" w:sz="4" w:space="0" w:color="auto"/>
            </w:tcBorders>
            <w:vAlign w:val="center"/>
          </w:tcPr>
          <w:p w14:paraId="780CBA28" w14:textId="77777777" w:rsidR="00397CBB" w:rsidRPr="006C0A32" w:rsidRDefault="00D5366D" w:rsidP="00920578">
            <w:pPr>
              <w:jc w:val="center"/>
              <w:rPr>
                <w:sz w:val="22"/>
                <w:szCs w:val="22"/>
                <w:lang w:val="ru-RU" w:eastAsia="ru-RU"/>
              </w:rPr>
            </w:pPr>
            <w:r w:rsidRPr="006C0A32">
              <w:rPr>
                <w:sz w:val="22"/>
                <w:szCs w:val="22"/>
                <w:lang w:val="ru-RU" w:eastAsia="ru-RU"/>
              </w:rPr>
              <w:t>р. Шынгырлау</w:t>
            </w:r>
          </w:p>
        </w:tc>
        <w:tc>
          <w:tcPr>
            <w:tcW w:w="2261" w:type="dxa"/>
            <w:vMerge w:val="restart"/>
            <w:tcBorders>
              <w:top w:val="single" w:sz="4" w:space="0" w:color="auto"/>
              <w:left w:val="single" w:sz="4" w:space="0" w:color="auto"/>
              <w:bottom w:val="single" w:sz="4" w:space="0" w:color="auto"/>
              <w:right w:val="single" w:sz="4" w:space="0" w:color="auto"/>
            </w:tcBorders>
            <w:hideMark/>
          </w:tcPr>
          <w:p w14:paraId="1B4E96BB" w14:textId="77777777" w:rsidR="00397CBB" w:rsidRPr="006C0A32" w:rsidRDefault="00D5366D" w:rsidP="00920578">
            <w:pPr>
              <w:jc w:val="center"/>
              <w:rPr>
                <w:sz w:val="22"/>
                <w:szCs w:val="22"/>
                <w:lang w:val="ru-RU" w:eastAsia="ru-RU"/>
              </w:rPr>
            </w:pPr>
            <w:r w:rsidRPr="006C0A32">
              <w:rPr>
                <w:sz w:val="22"/>
                <w:szCs w:val="22"/>
                <w:lang w:val="ru-RU" w:eastAsia="ru-RU"/>
              </w:rPr>
              <w:t>3 класс</w:t>
            </w:r>
          </w:p>
          <w:p w14:paraId="30F943B3" w14:textId="77777777" w:rsidR="00397CBB" w:rsidRPr="006C0A32" w:rsidRDefault="00D5366D" w:rsidP="00920578">
            <w:pPr>
              <w:jc w:val="center"/>
              <w:rPr>
                <w:sz w:val="22"/>
                <w:szCs w:val="22"/>
                <w:lang w:val="ru-RU" w:eastAsia="ru-RU"/>
              </w:rPr>
            </w:pPr>
            <w:r w:rsidRPr="006C0A32">
              <w:rPr>
                <w:sz w:val="22"/>
                <w:szCs w:val="22"/>
                <w:lang w:val="ru-RU" w:eastAsia="ru-RU"/>
              </w:rPr>
              <w:t>(умеренно загрязненные)</w:t>
            </w:r>
          </w:p>
          <w:p w14:paraId="65A6F39B" w14:textId="77777777" w:rsidR="00397CBB" w:rsidRPr="006C0A32" w:rsidRDefault="00397CBB" w:rsidP="00920578">
            <w:pPr>
              <w:jc w:val="center"/>
              <w:rPr>
                <w:sz w:val="22"/>
                <w:szCs w:val="22"/>
                <w:lang w:val="ru-RU" w:eastAsia="ru-RU"/>
              </w:rPr>
            </w:pPr>
          </w:p>
        </w:tc>
        <w:tc>
          <w:tcPr>
            <w:tcW w:w="2275" w:type="dxa"/>
            <w:gridSpan w:val="2"/>
            <w:tcBorders>
              <w:top w:val="single" w:sz="4" w:space="0" w:color="auto"/>
              <w:left w:val="single" w:sz="4" w:space="0" w:color="auto"/>
              <w:bottom w:val="single" w:sz="4" w:space="0" w:color="auto"/>
              <w:right w:val="single" w:sz="4" w:space="0" w:color="auto"/>
            </w:tcBorders>
            <w:hideMark/>
          </w:tcPr>
          <w:p w14:paraId="50DC6962" w14:textId="77777777" w:rsidR="00397CBB" w:rsidRPr="006C0A32" w:rsidRDefault="00D5366D" w:rsidP="00920578">
            <w:pPr>
              <w:jc w:val="center"/>
              <w:rPr>
                <w:sz w:val="22"/>
                <w:szCs w:val="22"/>
                <w:lang w:val="ru-RU" w:eastAsia="ru-RU"/>
              </w:rPr>
            </w:pPr>
            <w:r w:rsidRPr="006C0A32">
              <w:rPr>
                <w:sz w:val="22"/>
                <w:szCs w:val="22"/>
                <w:lang w:val="ru-RU" w:eastAsia="ru-RU"/>
              </w:rPr>
              <w:t>Фосфаты</w:t>
            </w:r>
          </w:p>
        </w:tc>
        <w:tc>
          <w:tcPr>
            <w:tcW w:w="2268" w:type="dxa"/>
            <w:tcBorders>
              <w:top w:val="single" w:sz="4" w:space="0" w:color="auto"/>
              <w:left w:val="single" w:sz="4" w:space="0" w:color="auto"/>
              <w:bottom w:val="single" w:sz="4" w:space="0" w:color="auto"/>
              <w:right w:val="single" w:sz="4" w:space="0" w:color="auto"/>
            </w:tcBorders>
            <w:hideMark/>
          </w:tcPr>
          <w:p w14:paraId="32C3B9E8" w14:textId="77777777" w:rsidR="00397CBB" w:rsidRPr="006C0A32" w:rsidRDefault="00D5366D" w:rsidP="00920578">
            <w:pPr>
              <w:jc w:val="center"/>
              <w:rPr>
                <w:sz w:val="22"/>
                <w:szCs w:val="22"/>
                <w:lang w:val="ru-RU" w:eastAsia="ru-RU"/>
              </w:rPr>
            </w:pPr>
            <w:r w:rsidRPr="006C0A32">
              <w:rPr>
                <w:sz w:val="22"/>
                <w:szCs w:val="22"/>
                <w:lang w:val="ru-RU" w:eastAsia="ru-RU"/>
              </w:rPr>
              <w:t>0,605</w:t>
            </w:r>
          </w:p>
        </w:tc>
      </w:tr>
      <w:tr w:rsidR="00FC7945" w:rsidRPr="006C0A32" w14:paraId="17FD051E" w14:textId="77777777" w:rsidTr="00291728">
        <w:trPr>
          <w:trHeight w:val="165"/>
        </w:trPr>
        <w:tc>
          <w:tcPr>
            <w:tcW w:w="421" w:type="dxa"/>
            <w:vMerge/>
            <w:tcBorders>
              <w:left w:val="single" w:sz="4" w:space="0" w:color="auto"/>
              <w:right w:val="single" w:sz="4" w:space="0" w:color="auto"/>
            </w:tcBorders>
            <w:vAlign w:val="center"/>
          </w:tcPr>
          <w:p w14:paraId="6CA639DE" w14:textId="77777777" w:rsidR="00397CBB" w:rsidRPr="006C0A32" w:rsidRDefault="00397CBB" w:rsidP="00920578">
            <w:pPr>
              <w:jc w:val="center"/>
              <w:rPr>
                <w:sz w:val="22"/>
                <w:szCs w:val="22"/>
                <w:lang w:val="ru-RU" w:eastAsia="ru-RU"/>
              </w:rPr>
            </w:pPr>
          </w:p>
        </w:tc>
        <w:tc>
          <w:tcPr>
            <w:tcW w:w="2409" w:type="dxa"/>
            <w:vMerge/>
            <w:tcBorders>
              <w:top w:val="single" w:sz="4" w:space="0" w:color="auto"/>
              <w:left w:val="single" w:sz="4" w:space="0" w:color="auto"/>
              <w:bottom w:val="single" w:sz="4" w:space="0" w:color="auto"/>
              <w:right w:val="single" w:sz="4" w:space="0" w:color="auto"/>
            </w:tcBorders>
            <w:vAlign w:val="center"/>
          </w:tcPr>
          <w:p w14:paraId="4006DAD5" w14:textId="77777777" w:rsidR="00397CBB" w:rsidRPr="006C0A32" w:rsidRDefault="00397CBB" w:rsidP="00920578">
            <w:pPr>
              <w:jc w:val="center"/>
              <w:rPr>
                <w:sz w:val="22"/>
                <w:szCs w:val="22"/>
                <w:lang w:val="ru-RU" w:eastAsia="ru-RU"/>
              </w:rPr>
            </w:pPr>
          </w:p>
        </w:tc>
        <w:tc>
          <w:tcPr>
            <w:tcW w:w="2261" w:type="dxa"/>
            <w:vMerge/>
            <w:tcBorders>
              <w:top w:val="single" w:sz="4" w:space="0" w:color="auto"/>
              <w:left w:val="single" w:sz="4" w:space="0" w:color="auto"/>
              <w:bottom w:val="single" w:sz="4" w:space="0" w:color="auto"/>
              <w:right w:val="single" w:sz="4" w:space="0" w:color="auto"/>
            </w:tcBorders>
          </w:tcPr>
          <w:p w14:paraId="6205E77B" w14:textId="77777777" w:rsidR="00397CBB" w:rsidRPr="006C0A32" w:rsidRDefault="00397CBB" w:rsidP="00920578">
            <w:pPr>
              <w:jc w:val="center"/>
              <w:rPr>
                <w:sz w:val="22"/>
                <w:szCs w:val="22"/>
                <w:lang w:val="ru-RU" w:eastAsia="ru-RU"/>
              </w:rPr>
            </w:pPr>
          </w:p>
        </w:tc>
        <w:tc>
          <w:tcPr>
            <w:tcW w:w="2275" w:type="dxa"/>
            <w:gridSpan w:val="2"/>
            <w:tcBorders>
              <w:top w:val="single" w:sz="4" w:space="0" w:color="auto"/>
              <w:left w:val="single" w:sz="4" w:space="0" w:color="auto"/>
              <w:bottom w:val="single" w:sz="4" w:space="0" w:color="auto"/>
              <w:right w:val="single" w:sz="4" w:space="0" w:color="auto"/>
            </w:tcBorders>
          </w:tcPr>
          <w:p w14:paraId="178E4C2D" w14:textId="77777777" w:rsidR="00397CBB" w:rsidRPr="006C0A32" w:rsidRDefault="00D5366D" w:rsidP="00920578">
            <w:pPr>
              <w:jc w:val="center"/>
              <w:rPr>
                <w:sz w:val="22"/>
                <w:szCs w:val="22"/>
                <w:lang w:val="ru-RU" w:eastAsia="ru-RU"/>
              </w:rPr>
            </w:pPr>
            <w:r w:rsidRPr="006C0A32">
              <w:rPr>
                <w:sz w:val="22"/>
                <w:szCs w:val="22"/>
                <w:lang w:val="ru-RU" w:eastAsia="ru-RU"/>
              </w:rPr>
              <w:t>БПК5</w:t>
            </w:r>
          </w:p>
        </w:tc>
        <w:tc>
          <w:tcPr>
            <w:tcW w:w="2268" w:type="dxa"/>
            <w:tcBorders>
              <w:top w:val="single" w:sz="4" w:space="0" w:color="auto"/>
              <w:left w:val="single" w:sz="4" w:space="0" w:color="auto"/>
              <w:bottom w:val="single" w:sz="4" w:space="0" w:color="auto"/>
              <w:right w:val="single" w:sz="4" w:space="0" w:color="auto"/>
            </w:tcBorders>
          </w:tcPr>
          <w:p w14:paraId="490D22CE" w14:textId="77777777" w:rsidR="00397CBB" w:rsidRPr="006C0A32" w:rsidRDefault="00D5366D" w:rsidP="00920578">
            <w:pPr>
              <w:jc w:val="center"/>
              <w:rPr>
                <w:sz w:val="22"/>
                <w:szCs w:val="22"/>
                <w:lang w:val="ru-RU" w:eastAsia="ru-RU"/>
              </w:rPr>
            </w:pPr>
            <w:r w:rsidRPr="006C0A32">
              <w:rPr>
                <w:sz w:val="22"/>
                <w:szCs w:val="22"/>
                <w:lang w:val="ru-RU" w:eastAsia="ru-RU"/>
              </w:rPr>
              <w:t>2,361</w:t>
            </w:r>
          </w:p>
        </w:tc>
      </w:tr>
      <w:tr w:rsidR="00FC7945" w:rsidRPr="006C0A32" w14:paraId="2CEB8F2F" w14:textId="77777777" w:rsidTr="00291728">
        <w:trPr>
          <w:trHeight w:val="165"/>
        </w:trPr>
        <w:tc>
          <w:tcPr>
            <w:tcW w:w="421" w:type="dxa"/>
            <w:vMerge/>
            <w:tcBorders>
              <w:left w:val="single" w:sz="4" w:space="0" w:color="auto"/>
              <w:right w:val="single" w:sz="4" w:space="0" w:color="auto"/>
            </w:tcBorders>
            <w:vAlign w:val="center"/>
          </w:tcPr>
          <w:p w14:paraId="60B9FFED" w14:textId="77777777" w:rsidR="00397CBB" w:rsidRPr="006C0A32" w:rsidRDefault="00397CBB" w:rsidP="00920578">
            <w:pPr>
              <w:jc w:val="center"/>
              <w:rPr>
                <w:sz w:val="22"/>
                <w:szCs w:val="22"/>
                <w:lang w:val="ru-RU" w:eastAsia="ru-RU"/>
              </w:rPr>
            </w:pPr>
          </w:p>
        </w:tc>
        <w:tc>
          <w:tcPr>
            <w:tcW w:w="2409" w:type="dxa"/>
            <w:vMerge/>
            <w:tcBorders>
              <w:top w:val="single" w:sz="4" w:space="0" w:color="auto"/>
              <w:left w:val="single" w:sz="4" w:space="0" w:color="auto"/>
              <w:bottom w:val="single" w:sz="4" w:space="0" w:color="auto"/>
              <w:right w:val="single" w:sz="4" w:space="0" w:color="auto"/>
            </w:tcBorders>
            <w:vAlign w:val="center"/>
          </w:tcPr>
          <w:p w14:paraId="5A9C117F" w14:textId="77777777" w:rsidR="00397CBB" w:rsidRPr="006C0A32" w:rsidRDefault="00397CBB" w:rsidP="00920578">
            <w:pPr>
              <w:jc w:val="center"/>
              <w:rPr>
                <w:sz w:val="22"/>
                <w:szCs w:val="22"/>
                <w:lang w:val="ru-RU" w:eastAsia="ru-RU"/>
              </w:rPr>
            </w:pPr>
          </w:p>
        </w:tc>
        <w:tc>
          <w:tcPr>
            <w:tcW w:w="2261" w:type="dxa"/>
            <w:vMerge/>
            <w:tcBorders>
              <w:top w:val="single" w:sz="4" w:space="0" w:color="auto"/>
              <w:left w:val="single" w:sz="4" w:space="0" w:color="auto"/>
              <w:bottom w:val="single" w:sz="4" w:space="0" w:color="auto"/>
              <w:right w:val="single" w:sz="4" w:space="0" w:color="auto"/>
            </w:tcBorders>
          </w:tcPr>
          <w:p w14:paraId="30580C48" w14:textId="77777777" w:rsidR="00397CBB" w:rsidRPr="006C0A32" w:rsidRDefault="00397CBB" w:rsidP="00920578">
            <w:pPr>
              <w:jc w:val="center"/>
              <w:rPr>
                <w:sz w:val="22"/>
                <w:szCs w:val="22"/>
                <w:lang w:val="ru-RU" w:eastAsia="ru-RU"/>
              </w:rPr>
            </w:pPr>
          </w:p>
        </w:tc>
        <w:tc>
          <w:tcPr>
            <w:tcW w:w="2275" w:type="dxa"/>
            <w:gridSpan w:val="2"/>
            <w:tcBorders>
              <w:top w:val="single" w:sz="4" w:space="0" w:color="auto"/>
              <w:left w:val="single" w:sz="4" w:space="0" w:color="auto"/>
              <w:bottom w:val="single" w:sz="4" w:space="0" w:color="auto"/>
              <w:right w:val="single" w:sz="4" w:space="0" w:color="auto"/>
            </w:tcBorders>
          </w:tcPr>
          <w:p w14:paraId="3CDBE326" w14:textId="77777777" w:rsidR="00397CBB" w:rsidRPr="006C0A32" w:rsidRDefault="00D5366D" w:rsidP="00920578">
            <w:pPr>
              <w:jc w:val="center"/>
              <w:rPr>
                <w:sz w:val="22"/>
                <w:szCs w:val="22"/>
                <w:lang w:val="ru-RU" w:eastAsia="ru-RU"/>
              </w:rPr>
            </w:pPr>
            <w:r w:rsidRPr="006C0A32">
              <w:rPr>
                <w:sz w:val="22"/>
                <w:szCs w:val="22"/>
                <w:lang w:val="ru-RU" w:eastAsia="ru-RU"/>
              </w:rPr>
              <w:t>Железо общее</w:t>
            </w:r>
          </w:p>
        </w:tc>
        <w:tc>
          <w:tcPr>
            <w:tcW w:w="2268" w:type="dxa"/>
            <w:tcBorders>
              <w:top w:val="single" w:sz="4" w:space="0" w:color="auto"/>
              <w:left w:val="single" w:sz="4" w:space="0" w:color="auto"/>
              <w:bottom w:val="single" w:sz="4" w:space="0" w:color="auto"/>
              <w:right w:val="single" w:sz="4" w:space="0" w:color="auto"/>
            </w:tcBorders>
          </w:tcPr>
          <w:p w14:paraId="5AA5FD19" w14:textId="77777777" w:rsidR="00397CBB" w:rsidRPr="006C0A32" w:rsidRDefault="00D5366D" w:rsidP="00920578">
            <w:pPr>
              <w:jc w:val="center"/>
              <w:rPr>
                <w:sz w:val="22"/>
                <w:szCs w:val="22"/>
                <w:lang w:val="ru-RU" w:eastAsia="ru-RU"/>
              </w:rPr>
            </w:pPr>
            <w:r w:rsidRPr="006C0A32">
              <w:rPr>
                <w:sz w:val="22"/>
                <w:szCs w:val="22"/>
                <w:lang w:val="ru-RU" w:eastAsia="ru-RU"/>
              </w:rPr>
              <w:t>0,12</w:t>
            </w:r>
          </w:p>
        </w:tc>
      </w:tr>
      <w:tr w:rsidR="00FC7945" w:rsidRPr="006C0A32" w14:paraId="115753B6" w14:textId="77777777" w:rsidTr="00291728">
        <w:trPr>
          <w:trHeight w:val="195"/>
        </w:trPr>
        <w:tc>
          <w:tcPr>
            <w:tcW w:w="421" w:type="dxa"/>
            <w:vMerge/>
            <w:tcBorders>
              <w:left w:val="single" w:sz="4" w:space="0" w:color="auto"/>
              <w:bottom w:val="single" w:sz="4" w:space="0" w:color="auto"/>
              <w:right w:val="single" w:sz="4" w:space="0" w:color="auto"/>
            </w:tcBorders>
            <w:vAlign w:val="center"/>
          </w:tcPr>
          <w:p w14:paraId="63E0D583" w14:textId="77777777" w:rsidR="00397CBB" w:rsidRPr="006C0A32" w:rsidRDefault="00397CBB" w:rsidP="00920578">
            <w:pPr>
              <w:jc w:val="center"/>
              <w:rPr>
                <w:sz w:val="22"/>
                <w:szCs w:val="22"/>
                <w:lang w:val="ru-RU" w:eastAsia="ru-RU"/>
              </w:rPr>
            </w:pPr>
          </w:p>
        </w:tc>
        <w:tc>
          <w:tcPr>
            <w:tcW w:w="2409" w:type="dxa"/>
            <w:vMerge/>
            <w:tcBorders>
              <w:top w:val="single" w:sz="4" w:space="0" w:color="auto"/>
              <w:left w:val="single" w:sz="4" w:space="0" w:color="auto"/>
              <w:bottom w:val="single" w:sz="4" w:space="0" w:color="auto"/>
              <w:right w:val="single" w:sz="4" w:space="0" w:color="auto"/>
            </w:tcBorders>
            <w:vAlign w:val="center"/>
          </w:tcPr>
          <w:p w14:paraId="436C01D1" w14:textId="77777777" w:rsidR="00397CBB" w:rsidRPr="006C0A32" w:rsidRDefault="00397CBB" w:rsidP="00920578">
            <w:pPr>
              <w:jc w:val="center"/>
              <w:rPr>
                <w:sz w:val="22"/>
                <w:szCs w:val="22"/>
                <w:lang w:val="ru-RU" w:eastAsia="ru-RU"/>
              </w:rPr>
            </w:pPr>
          </w:p>
        </w:tc>
        <w:tc>
          <w:tcPr>
            <w:tcW w:w="2261" w:type="dxa"/>
            <w:vMerge/>
            <w:tcBorders>
              <w:top w:val="single" w:sz="4" w:space="0" w:color="auto"/>
              <w:left w:val="single" w:sz="4" w:space="0" w:color="auto"/>
              <w:bottom w:val="single" w:sz="4" w:space="0" w:color="auto"/>
              <w:right w:val="single" w:sz="4" w:space="0" w:color="auto"/>
            </w:tcBorders>
          </w:tcPr>
          <w:p w14:paraId="218E991A" w14:textId="77777777" w:rsidR="00397CBB" w:rsidRPr="006C0A32" w:rsidRDefault="00397CBB" w:rsidP="00920578">
            <w:pPr>
              <w:jc w:val="center"/>
              <w:rPr>
                <w:sz w:val="22"/>
                <w:szCs w:val="22"/>
                <w:lang w:val="ru-RU" w:eastAsia="ru-RU"/>
              </w:rPr>
            </w:pPr>
          </w:p>
        </w:tc>
        <w:tc>
          <w:tcPr>
            <w:tcW w:w="2275" w:type="dxa"/>
            <w:gridSpan w:val="2"/>
            <w:tcBorders>
              <w:top w:val="single" w:sz="4" w:space="0" w:color="auto"/>
              <w:left w:val="single" w:sz="4" w:space="0" w:color="auto"/>
              <w:bottom w:val="single" w:sz="4" w:space="0" w:color="auto"/>
              <w:right w:val="single" w:sz="4" w:space="0" w:color="auto"/>
            </w:tcBorders>
          </w:tcPr>
          <w:p w14:paraId="76943CAE" w14:textId="77777777" w:rsidR="00397CBB" w:rsidRPr="006C0A32" w:rsidRDefault="00D5366D" w:rsidP="00920578">
            <w:pPr>
              <w:jc w:val="center"/>
              <w:rPr>
                <w:sz w:val="22"/>
                <w:szCs w:val="22"/>
                <w:lang w:val="ru-RU" w:eastAsia="ru-RU"/>
              </w:rPr>
            </w:pPr>
            <w:r w:rsidRPr="006C0A32">
              <w:rPr>
                <w:sz w:val="22"/>
                <w:szCs w:val="22"/>
                <w:lang w:val="ru-RU" w:eastAsia="ru-RU"/>
              </w:rPr>
              <w:t>Магний</w:t>
            </w:r>
          </w:p>
        </w:tc>
        <w:tc>
          <w:tcPr>
            <w:tcW w:w="2268" w:type="dxa"/>
            <w:tcBorders>
              <w:top w:val="single" w:sz="4" w:space="0" w:color="auto"/>
              <w:left w:val="single" w:sz="4" w:space="0" w:color="auto"/>
              <w:bottom w:val="single" w:sz="4" w:space="0" w:color="auto"/>
              <w:right w:val="single" w:sz="4" w:space="0" w:color="auto"/>
            </w:tcBorders>
          </w:tcPr>
          <w:p w14:paraId="2FE8CEEE" w14:textId="77777777" w:rsidR="00397CBB" w:rsidRPr="006C0A32" w:rsidRDefault="00D5366D" w:rsidP="00920578">
            <w:pPr>
              <w:jc w:val="center"/>
              <w:rPr>
                <w:sz w:val="22"/>
                <w:szCs w:val="22"/>
                <w:lang w:val="ru-RU" w:eastAsia="ru-RU"/>
              </w:rPr>
            </w:pPr>
            <w:r w:rsidRPr="006C0A32">
              <w:rPr>
                <w:sz w:val="22"/>
                <w:szCs w:val="22"/>
                <w:lang w:val="ru-RU" w:eastAsia="ru-RU"/>
              </w:rPr>
              <w:t>29,9</w:t>
            </w:r>
          </w:p>
        </w:tc>
      </w:tr>
      <w:tr w:rsidR="00FC7945" w:rsidRPr="006C0A32" w14:paraId="6914E77D" w14:textId="77777777" w:rsidTr="00291728">
        <w:trPr>
          <w:trHeight w:val="138"/>
        </w:trPr>
        <w:tc>
          <w:tcPr>
            <w:tcW w:w="421" w:type="dxa"/>
            <w:vMerge w:val="restart"/>
            <w:tcBorders>
              <w:top w:val="single" w:sz="4" w:space="0" w:color="auto"/>
              <w:left w:val="single" w:sz="4" w:space="0" w:color="auto"/>
              <w:right w:val="single" w:sz="4" w:space="0" w:color="auto"/>
            </w:tcBorders>
            <w:vAlign w:val="center"/>
            <w:hideMark/>
          </w:tcPr>
          <w:p w14:paraId="5E331906" w14:textId="77777777" w:rsidR="00397CBB" w:rsidRPr="006C0A32" w:rsidRDefault="00D5366D" w:rsidP="00920578">
            <w:pPr>
              <w:jc w:val="center"/>
              <w:rPr>
                <w:sz w:val="22"/>
                <w:szCs w:val="22"/>
                <w:lang w:val="ru-RU" w:eastAsia="ru-RU"/>
              </w:rPr>
            </w:pPr>
            <w:r w:rsidRPr="006C0A32">
              <w:rPr>
                <w:sz w:val="22"/>
                <w:szCs w:val="22"/>
                <w:lang w:val="ru-RU" w:eastAsia="ru-RU"/>
              </w:rPr>
              <w:t>6.</w:t>
            </w:r>
          </w:p>
        </w:tc>
        <w:tc>
          <w:tcPr>
            <w:tcW w:w="2409" w:type="dxa"/>
            <w:vMerge w:val="restart"/>
            <w:tcBorders>
              <w:top w:val="single" w:sz="4" w:space="0" w:color="auto"/>
              <w:left w:val="single" w:sz="4" w:space="0" w:color="auto"/>
              <w:bottom w:val="single" w:sz="4" w:space="0" w:color="auto"/>
              <w:right w:val="single" w:sz="4" w:space="0" w:color="auto"/>
            </w:tcBorders>
            <w:vAlign w:val="center"/>
          </w:tcPr>
          <w:p w14:paraId="6953E5F3" w14:textId="77777777" w:rsidR="00397CBB" w:rsidRPr="006C0A32" w:rsidRDefault="00D5366D" w:rsidP="00920578">
            <w:pPr>
              <w:jc w:val="center"/>
              <w:rPr>
                <w:sz w:val="22"/>
                <w:szCs w:val="22"/>
                <w:lang w:val="ru-RU" w:eastAsia="ru-RU"/>
              </w:rPr>
            </w:pPr>
            <w:r w:rsidRPr="006C0A32">
              <w:rPr>
                <w:sz w:val="22"/>
                <w:szCs w:val="22"/>
                <w:lang w:val="ru-RU" w:eastAsia="ru-RU"/>
              </w:rPr>
              <w:t>р. Сарыозен</w:t>
            </w:r>
          </w:p>
        </w:tc>
        <w:tc>
          <w:tcPr>
            <w:tcW w:w="2261" w:type="dxa"/>
            <w:vMerge w:val="restart"/>
            <w:tcBorders>
              <w:top w:val="single" w:sz="4" w:space="0" w:color="auto"/>
              <w:left w:val="single" w:sz="4" w:space="0" w:color="auto"/>
              <w:bottom w:val="single" w:sz="4" w:space="0" w:color="auto"/>
              <w:right w:val="single" w:sz="4" w:space="0" w:color="auto"/>
            </w:tcBorders>
            <w:hideMark/>
          </w:tcPr>
          <w:p w14:paraId="52A99543" w14:textId="77777777" w:rsidR="00397CBB" w:rsidRPr="006C0A32" w:rsidRDefault="00D5366D" w:rsidP="00920578">
            <w:pPr>
              <w:jc w:val="center"/>
              <w:rPr>
                <w:sz w:val="22"/>
                <w:szCs w:val="22"/>
                <w:lang w:val="ru-RU" w:eastAsia="ru-RU"/>
              </w:rPr>
            </w:pPr>
            <w:r w:rsidRPr="006C0A32">
              <w:rPr>
                <w:sz w:val="22"/>
                <w:szCs w:val="22"/>
                <w:lang w:val="ru-RU" w:eastAsia="ru-RU"/>
              </w:rPr>
              <w:t>3 класс</w:t>
            </w:r>
          </w:p>
          <w:p w14:paraId="4ECFFA17" w14:textId="77777777" w:rsidR="00397CBB" w:rsidRPr="006C0A32" w:rsidRDefault="00D5366D" w:rsidP="00920578">
            <w:pPr>
              <w:jc w:val="center"/>
              <w:rPr>
                <w:sz w:val="22"/>
                <w:szCs w:val="22"/>
                <w:lang w:val="ru-RU" w:eastAsia="ru-RU"/>
              </w:rPr>
            </w:pPr>
            <w:r w:rsidRPr="006C0A32">
              <w:rPr>
                <w:sz w:val="22"/>
                <w:szCs w:val="22"/>
                <w:lang w:val="ru-RU" w:eastAsia="ru-RU"/>
              </w:rPr>
              <w:t>(умеренно загрязненные)</w:t>
            </w:r>
          </w:p>
        </w:tc>
        <w:tc>
          <w:tcPr>
            <w:tcW w:w="2275" w:type="dxa"/>
            <w:gridSpan w:val="2"/>
            <w:tcBorders>
              <w:top w:val="single" w:sz="4" w:space="0" w:color="auto"/>
              <w:left w:val="single" w:sz="4" w:space="0" w:color="auto"/>
              <w:bottom w:val="single" w:sz="4" w:space="0" w:color="auto"/>
              <w:right w:val="single" w:sz="4" w:space="0" w:color="auto"/>
            </w:tcBorders>
            <w:hideMark/>
          </w:tcPr>
          <w:p w14:paraId="1BBA1A87" w14:textId="77777777" w:rsidR="00397CBB" w:rsidRPr="006C0A32" w:rsidRDefault="00D5366D" w:rsidP="00920578">
            <w:pPr>
              <w:jc w:val="center"/>
              <w:rPr>
                <w:sz w:val="22"/>
                <w:szCs w:val="22"/>
                <w:lang w:val="ru-RU" w:eastAsia="ru-RU"/>
              </w:rPr>
            </w:pPr>
            <w:r w:rsidRPr="006C0A32">
              <w:rPr>
                <w:sz w:val="22"/>
                <w:szCs w:val="22"/>
                <w:lang w:val="ru-RU" w:eastAsia="ru-RU"/>
              </w:rPr>
              <w:t>БПК5</w:t>
            </w:r>
          </w:p>
        </w:tc>
        <w:tc>
          <w:tcPr>
            <w:tcW w:w="2268" w:type="dxa"/>
            <w:tcBorders>
              <w:top w:val="single" w:sz="4" w:space="0" w:color="auto"/>
              <w:left w:val="single" w:sz="4" w:space="0" w:color="auto"/>
              <w:bottom w:val="single" w:sz="4" w:space="0" w:color="auto"/>
              <w:right w:val="single" w:sz="4" w:space="0" w:color="auto"/>
            </w:tcBorders>
            <w:hideMark/>
          </w:tcPr>
          <w:p w14:paraId="4D985C2C" w14:textId="77777777" w:rsidR="00397CBB" w:rsidRPr="006C0A32" w:rsidRDefault="00D5366D" w:rsidP="00920578">
            <w:pPr>
              <w:jc w:val="center"/>
              <w:rPr>
                <w:sz w:val="22"/>
                <w:szCs w:val="22"/>
                <w:lang w:val="ru-RU" w:eastAsia="ru-RU"/>
              </w:rPr>
            </w:pPr>
            <w:r w:rsidRPr="006C0A32">
              <w:rPr>
                <w:sz w:val="22"/>
                <w:szCs w:val="22"/>
                <w:lang w:val="ru-RU" w:eastAsia="ru-RU"/>
              </w:rPr>
              <w:t>2,517</w:t>
            </w:r>
          </w:p>
        </w:tc>
      </w:tr>
      <w:tr w:rsidR="00FC7945" w:rsidRPr="006C0A32" w14:paraId="39725FAB" w14:textId="77777777" w:rsidTr="00291728">
        <w:trPr>
          <w:trHeight w:val="180"/>
        </w:trPr>
        <w:tc>
          <w:tcPr>
            <w:tcW w:w="421" w:type="dxa"/>
            <w:vMerge/>
            <w:tcBorders>
              <w:left w:val="single" w:sz="4" w:space="0" w:color="auto"/>
              <w:right w:val="single" w:sz="4" w:space="0" w:color="auto"/>
            </w:tcBorders>
            <w:vAlign w:val="center"/>
          </w:tcPr>
          <w:p w14:paraId="620188A4" w14:textId="77777777" w:rsidR="00397CBB" w:rsidRPr="006C0A32" w:rsidRDefault="00397CBB" w:rsidP="00920578">
            <w:pPr>
              <w:jc w:val="center"/>
              <w:rPr>
                <w:sz w:val="22"/>
                <w:szCs w:val="22"/>
                <w:lang w:val="ru-RU" w:eastAsia="ru-RU"/>
              </w:rPr>
            </w:pPr>
          </w:p>
        </w:tc>
        <w:tc>
          <w:tcPr>
            <w:tcW w:w="2409" w:type="dxa"/>
            <w:vMerge/>
            <w:tcBorders>
              <w:top w:val="single" w:sz="4" w:space="0" w:color="auto"/>
              <w:left w:val="single" w:sz="4" w:space="0" w:color="auto"/>
              <w:bottom w:val="single" w:sz="4" w:space="0" w:color="auto"/>
              <w:right w:val="single" w:sz="4" w:space="0" w:color="auto"/>
            </w:tcBorders>
            <w:vAlign w:val="center"/>
          </w:tcPr>
          <w:p w14:paraId="6FE3DA6F" w14:textId="77777777" w:rsidR="00397CBB" w:rsidRPr="006C0A32" w:rsidRDefault="00397CBB" w:rsidP="00920578">
            <w:pPr>
              <w:jc w:val="center"/>
              <w:rPr>
                <w:sz w:val="22"/>
                <w:szCs w:val="22"/>
                <w:lang w:val="ru-RU" w:eastAsia="ru-RU"/>
              </w:rPr>
            </w:pPr>
          </w:p>
        </w:tc>
        <w:tc>
          <w:tcPr>
            <w:tcW w:w="2261" w:type="dxa"/>
            <w:vMerge/>
            <w:tcBorders>
              <w:top w:val="single" w:sz="4" w:space="0" w:color="auto"/>
              <w:left w:val="single" w:sz="4" w:space="0" w:color="auto"/>
              <w:bottom w:val="single" w:sz="4" w:space="0" w:color="auto"/>
              <w:right w:val="single" w:sz="4" w:space="0" w:color="auto"/>
            </w:tcBorders>
          </w:tcPr>
          <w:p w14:paraId="133FD2E2" w14:textId="77777777" w:rsidR="00397CBB" w:rsidRPr="006C0A32" w:rsidRDefault="00397CBB" w:rsidP="00920578">
            <w:pPr>
              <w:jc w:val="center"/>
              <w:rPr>
                <w:sz w:val="22"/>
                <w:szCs w:val="22"/>
                <w:lang w:val="ru-RU" w:eastAsia="ru-RU"/>
              </w:rPr>
            </w:pPr>
          </w:p>
        </w:tc>
        <w:tc>
          <w:tcPr>
            <w:tcW w:w="2275" w:type="dxa"/>
            <w:gridSpan w:val="2"/>
            <w:tcBorders>
              <w:top w:val="single" w:sz="4" w:space="0" w:color="auto"/>
              <w:left w:val="single" w:sz="4" w:space="0" w:color="auto"/>
              <w:bottom w:val="single" w:sz="4" w:space="0" w:color="auto"/>
              <w:right w:val="single" w:sz="4" w:space="0" w:color="auto"/>
            </w:tcBorders>
          </w:tcPr>
          <w:p w14:paraId="1289D3A3" w14:textId="77777777" w:rsidR="00397CBB" w:rsidRPr="006C0A32" w:rsidRDefault="00D5366D" w:rsidP="00920578">
            <w:pPr>
              <w:jc w:val="center"/>
              <w:rPr>
                <w:sz w:val="22"/>
                <w:szCs w:val="22"/>
                <w:lang w:val="ru-RU" w:eastAsia="ru-RU"/>
              </w:rPr>
            </w:pPr>
            <w:r w:rsidRPr="006C0A32">
              <w:rPr>
                <w:sz w:val="22"/>
                <w:szCs w:val="22"/>
                <w:lang w:val="ru-RU" w:eastAsia="ru-RU"/>
              </w:rPr>
              <w:t>Фосфаты</w:t>
            </w:r>
          </w:p>
        </w:tc>
        <w:tc>
          <w:tcPr>
            <w:tcW w:w="2268" w:type="dxa"/>
            <w:tcBorders>
              <w:top w:val="single" w:sz="4" w:space="0" w:color="auto"/>
              <w:left w:val="single" w:sz="4" w:space="0" w:color="auto"/>
              <w:bottom w:val="single" w:sz="4" w:space="0" w:color="auto"/>
              <w:right w:val="single" w:sz="4" w:space="0" w:color="auto"/>
            </w:tcBorders>
          </w:tcPr>
          <w:p w14:paraId="4C88DC25" w14:textId="77777777" w:rsidR="00397CBB" w:rsidRPr="006C0A32" w:rsidRDefault="00D5366D" w:rsidP="00920578">
            <w:pPr>
              <w:jc w:val="center"/>
              <w:rPr>
                <w:sz w:val="22"/>
                <w:szCs w:val="22"/>
                <w:lang w:val="ru-RU" w:eastAsia="ru-RU"/>
              </w:rPr>
            </w:pPr>
            <w:r w:rsidRPr="006C0A32">
              <w:rPr>
                <w:sz w:val="22"/>
                <w:szCs w:val="22"/>
                <w:lang w:val="ru-RU" w:eastAsia="ru-RU"/>
              </w:rPr>
              <w:t>0,552</w:t>
            </w:r>
          </w:p>
        </w:tc>
      </w:tr>
      <w:tr w:rsidR="00FC7945" w:rsidRPr="006C0A32" w14:paraId="174BE623" w14:textId="77777777" w:rsidTr="00291728">
        <w:trPr>
          <w:trHeight w:val="210"/>
        </w:trPr>
        <w:tc>
          <w:tcPr>
            <w:tcW w:w="421" w:type="dxa"/>
            <w:vMerge/>
            <w:tcBorders>
              <w:left w:val="single" w:sz="4" w:space="0" w:color="auto"/>
              <w:right w:val="single" w:sz="4" w:space="0" w:color="auto"/>
            </w:tcBorders>
            <w:vAlign w:val="center"/>
          </w:tcPr>
          <w:p w14:paraId="73CCEFFF" w14:textId="77777777" w:rsidR="00397CBB" w:rsidRPr="006C0A32" w:rsidRDefault="00397CBB" w:rsidP="00920578">
            <w:pPr>
              <w:jc w:val="center"/>
              <w:rPr>
                <w:sz w:val="22"/>
                <w:szCs w:val="22"/>
                <w:lang w:val="ru-RU" w:eastAsia="ru-RU"/>
              </w:rPr>
            </w:pPr>
          </w:p>
        </w:tc>
        <w:tc>
          <w:tcPr>
            <w:tcW w:w="2409" w:type="dxa"/>
            <w:vMerge/>
            <w:tcBorders>
              <w:top w:val="single" w:sz="4" w:space="0" w:color="auto"/>
              <w:left w:val="single" w:sz="4" w:space="0" w:color="auto"/>
              <w:bottom w:val="single" w:sz="4" w:space="0" w:color="auto"/>
              <w:right w:val="single" w:sz="4" w:space="0" w:color="auto"/>
            </w:tcBorders>
            <w:vAlign w:val="center"/>
          </w:tcPr>
          <w:p w14:paraId="181FF16A" w14:textId="77777777" w:rsidR="00397CBB" w:rsidRPr="006C0A32" w:rsidRDefault="00397CBB" w:rsidP="00920578">
            <w:pPr>
              <w:jc w:val="center"/>
              <w:rPr>
                <w:sz w:val="22"/>
                <w:szCs w:val="22"/>
                <w:lang w:val="ru-RU" w:eastAsia="ru-RU"/>
              </w:rPr>
            </w:pPr>
          </w:p>
        </w:tc>
        <w:tc>
          <w:tcPr>
            <w:tcW w:w="2261" w:type="dxa"/>
            <w:vMerge/>
            <w:tcBorders>
              <w:top w:val="single" w:sz="4" w:space="0" w:color="auto"/>
              <w:left w:val="single" w:sz="4" w:space="0" w:color="auto"/>
              <w:bottom w:val="single" w:sz="4" w:space="0" w:color="auto"/>
              <w:right w:val="single" w:sz="4" w:space="0" w:color="auto"/>
            </w:tcBorders>
          </w:tcPr>
          <w:p w14:paraId="1C7D3904" w14:textId="77777777" w:rsidR="00397CBB" w:rsidRPr="006C0A32" w:rsidRDefault="00397CBB" w:rsidP="00920578">
            <w:pPr>
              <w:jc w:val="center"/>
              <w:rPr>
                <w:sz w:val="22"/>
                <w:szCs w:val="22"/>
                <w:lang w:val="ru-RU" w:eastAsia="ru-RU"/>
              </w:rPr>
            </w:pPr>
          </w:p>
        </w:tc>
        <w:tc>
          <w:tcPr>
            <w:tcW w:w="2275" w:type="dxa"/>
            <w:gridSpan w:val="2"/>
            <w:tcBorders>
              <w:top w:val="single" w:sz="4" w:space="0" w:color="auto"/>
              <w:left w:val="single" w:sz="4" w:space="0" w:color="auto"/>
              <w:bottom w:val="single" w:sz="4" w:space="0" w:color="auto"/>
              <w:right w:val="single" w:sz="4" w:space="0" w:color="auto"/>
            </w:tcBorders>
          </w:tcPr>
          <w:p w14:paraId="0B010933" w14:textId="77777777" w:rsidR="00397CBB" w:rsidRPr="006C0A32" w:rsidRDefault="00D5366D" w:rsidP="00920578">
            <w:pPr>
              <w:jc w:val="center"/>
              <w:rPr>
                <w:sz w:val="22"/>
                <w:szCs w:val="22"/>
                <w:lang w:val="ru-RU" w:eastAsia="ru-RU"/>
              </w:rPr>
            </w:pPr>
            <w:r w:rsidRPr="006C0A32">
              <w:rPr>
                <w:sz w:val="22"/>
                <w:szCs w:val="22"/>
                <w:lang w:val="ru-RU" w:eastAsia="ru-RU"/>
              </w:rPr>
              <w:t>Железо общее</w:t>
            </w:r>
          </w:p>
        </w:tc>
        <w:tc>
          <w:tcPr>
            <w:tcW w:w="2268" w:type="dxa"/>
            <w:tcBorders>
              <w:top w:val="single" w:sz="4" w:space="0" w:color="auto"/>
              <w:left w:val="single" w:sz="4" w:space="0" w:color="auto"/>
              <w:bottom w:val="single" w:sz="4" w:space="0" w:color="auto"/>
              <w:right w:val="single" w:sz="4" w:space="0" w:color="auto"/>
            </w:tcBorders>
          </w:tcPr>
          <w:p w14:paraId="41CAAC97" w14:textId="77777777" w:rsidR="00397CBB" w:rsidRPr="006C0A32" w:rsidRDefault="00D5366D" w:rsidP="00920578">
            <w:pPr>
              <w:jc w:val="center"/>
              <w:rPr>
                <w:sz w:val="22"/>
                <w:szCs w:val="22"/>
                <w:lang w:val="ru-RU" w:eastAsia="ru-RU"/>
              </w:rPr>
            </w:pPr>
            <w:r w:rsidRPr="006C0A32">
              <w:rPr>
                <w:sz w:val="22"/>
                <w:szCs w:val="22"/>
                <w:lang w:val="ru-RU" w:eastAsia="ru-RU"/>
              </w:rPr>
              <w:t>0,117</w:t>
            </w:r>
          </w:p>
        </w:tc>
      </w:tr>
      <w:tr w:rsidR="00FC7945" w:rsidRPr="006C0A32" w14:paraId="6C449D3B" w14:textId="77777777" w:rsidTr="00291728">
        <w:trPr>
          <w:trHeight w:val="255"/>
        </w:trPr>
        <w:tc>
          <w:tcPr>
            <w:tcW w:w="421" w:type="dxa"/>
            <w:vMerge/>
            <w:tcBorders>
              <w:left w:val="single" w:sz="4" w:space="0" w:color="auto"/>
              <w:bottom w:val="single" w:sz="4" w:space="0" w:color="auto"/>
              <w:right w:val="single" w:sz="4" w:space="0" w:color="auto"/>
            </w:tcBorders>
            <w:vAlign w:val="center"/>
          </w:tcPr>
          <w:p w14:paraId="55C898EA" w14:textId="77777777" w:rsidR="00397CBB" w:rsidRPr="006C0A32" w:rsidRDefault="00397CBB" w:rsidP="00920578">
            <w:pPr>
              <w:jc w:val="center"/>
              <w:rPr>
                <w:sz w:val="22"/>
                <w:szCs w:val="22"/>
                <w:lang w:val="ru-RU" w:eastAsia="ru-RU"/>
              </w:rPr>
            </w:pPr>
          </w:p>
        </w:tc>
        <w:tc>
          <w:tcPr>
            <w:tcW w:w="2409" w:type="dxa"/>
            <w:vMerge/>
            <w:tcBorders>
              <w:top w:val="single" w:sz="4" w:space="0" w:color="auto"/>
              <w:left w:val="single" w:sz="4" w:space="0" w:color="auto"/>
              <w:bottom w:val="single" w:sz="4" w:space="0" w:color="auto"/>
              <w:right w:val="single" w:sz="4" w:space="0" w:color="auto"/>
            </w:tcBorders>
            <w:vAlign w:val="center"/>
          </w:tcPr>
          <w:p w14:paraId="0B9F3ECC" w14:textId="77777777" w:rsidR="00397CBB" w:rsidRPr="006C0A32" w:rsidRDefault="00397CBB" w:rsidP="00920578">
            <w:pPr>
              <w:jc w:val="center"/>
              <w:rPr>
                <w:sz w:val="22"/>
                <w:szCs w:val="22"/>
                <w:lang w:val="ru-RU" w:eastAsia="ru-RU"/>
              </w:rPr>
            </w:pPr>
          </w:p>
        </w:tc>
        <w:tc>
          <w:tcPr>
            <w:tcW w:w="2261" w:type="dxa"/>
            <w:vMerge/>
            <w:tcBorders>
              <w:top w:val="single" w:sz="4" w:space="0" w:color="auto"/>
              <w:left w:val="single" w:sz="4" w:space="0" w:color="auto"/>
              <w:bottom w:val="single" w:sz="4" w:space="0" w:color="auto"/>
              <w:right w:val="single" w:sz="4" w:space="0" w:color="auto"/>
            </w:tcBorders>
          </w:tcPr>
          <w:p w14:paraId="7738E043" w14:textId="77777777" w:rsidR="00397CBB" w:rsidRPr="006C0A32" w:rsidRDefault="00397CBB" w:rsidP="00920578">
            <w:pPr>
              <w:jc w:val="center"/>
              <w:rPr>
                <w:sz w:val="22"/>
                <w:szCs w:val="22"/>
                <w:lang w:val="ru-RU" w:eastAsia="ru-RU"/>
              </w:rPr>
            </w:pPr>
          </w:p>
        </w:tc>
        <w:tc>
          <w:tcPr>
            <w:tcW w:w="2275" w:type="dxa"/>
            <w:gridSpan w:val="2"/>
            <w:tcBorders>
              <w:top w:val="single" w:sz="4" w:space="0" w:color="auto"/>
              <w:left w:val="single" w:sz="4" w:space="0" w:color="auto"/>
              <w:bottom w:val="single" w:sz="4" w:space="0" w:color="auto"/>
              <w:right w:val="single" w:sz="4" w:space="0" w:color="auto"/>
            </w:tcBorders>
          </w:tcPr>
          <w:p w14:paraId="5C006778" w14:textId="77777777" w:rsidR="00397CBB" w:rsidRPr="006C0A32" w:rsidRDefault="00D5366D" w:rsidP="00920578">
            <w:pPr>
              <w:jc w:val="center"/>
              <w:rPr>
                <w:sz w:val="22"/>
                <w:szCs w:val="22"/>
                <w:lang w:val="ru-RU" w:eastAsia="ru-RU"/>
              </w:rPr>
            </w:pPr>
            <w:r w:rsidRPr="006C0A32">
              <w:rPr>
                <w:sz w:val="22"/>
                <w:szCs w:val="22"/>
                <w:lang w:val="ru-RU" w:eastAsia="ru-RU"/>
              </w:rPr>
              <w:t>Магний</w:t>
            </w:r>
          </w:p>
        </w:tc>
        <w:tc>
          <w:tcPr>
            <w:tcW w:w="2268" w:type="dxa"/>
            <w:tcBorders>
              <w:top w:val="single" w:sz="4" w:space="0" w:color="auto"/>
              <w:left w:val="single" w:sz="4" w:space="0" w:color="auto"/>
              <w:bottom w:val="single" w:sz="4" w:space="0" w:color="auto"/>
              <w:right w:val="single" w:sz="4" w:space="0" w:color="auto"/>
            </w:tcBorders>
          </w:tcPr>
          <w:p w14:paraId="168E4D9F" w14:textId="77777777" w:rsidR="00397CBB" w:rsidRPr="006C0A32" w:rsidRDefault="00D5366D" w:rsidP="00920578">
            <w:pPr>
              <w:jc w:val="center"/>
              <w:rPr>
                <w:sz w:val="22"/>
                <w:szCs w:val="22"/>
                <w:lang w:val="ru-RU" w:eastAsia="ru-RU"/>
              </w:rPr>
            </w:pPr>
            <w:r w:rsidRPr="006C0A32">
              <w:rPr>
                <w:sz w:val="22"/>
                <w:szCs w:val="22"/>
                <w:lang w:val="ru-RU" w:eastAsia="ru-RU"/>
              </w:rPr>
              <w:t>34,394</w:t>
            </w:r>
          </w:p>
        </w:tc>
      </w:tr>
      <w:tr w:rsidR="00FC7945" w:rsidRPr="006C0A32" w14:paraId="072CA9DC" w14:textId="77777777" w:rsidTr="00291728">
        <w:trPr>
          <w:trHeight w:val="255"/>
        </w:trPr>
        <w:tc>
          <w:tcPr>
            <w:tcW w:w="421" w:type="dxa"/>
            <w:vMerge w:val="restart"/>
            <w:tcBorders>
              <w:top w:val="single" w:sz="4" w:space="0" w:color="auto"/>
              <w:left w:val="single" w:sz="4" w:space="0" w:color="auto"/>
              <w:right w:val="single" w:sz="4" w:space="0" w:color="auto"/>
            </w:tcBorders>
            <w:vAlign w:val="center"/>
            <w:hideMark/>
          </w:tcPr>
          <w:p w14:paraId="1F50E3C9" w14:textId="77777777" w:rsidR="00397CBB" w:rsidRPr="006C0A32" w:rsidRDefault="00D5366D" w:rsidP="00920578">
            <w:pPr>
              <w:jc w:val="center"/>
              <w:rPr>
                <w:sz w:val="22"/>
                <w:szCs w:val="22"/>
                <w:lang w:val="ru-RU" w:eastAsia="ru-RU"/>
              </w:rPr>
            </w:pPr>
            <w:r w:rsidRPr="006C0A32">
              <w:rPr>
                <w:sz w:val="22"/>
                <w:szCs w:val="22"/>
                <w:lang w:val="ru-RU" w:eastAsia="ru-RU"/>
              </w:rPr>
              <w:t>7.</w:t>
            </w:r>
          </w:p>
        </w:tc>
        <w:tc>
          <w:tcPr>
            <w:tcW w:w="2409" w:type="dxa"/>
            <w:vMerge w:val="restart"/>
            <w:tcBorders>
              <w:top w:val="single" w:sz="4" w:space="0" w:color="auto"/>
              <w:left w:val="single" w:sz="4" w:space="0" w:color="auto"/>
              <w:bottom w:val="single" w:sz="4" w:space="0" w:color="auto"/>
              <w:right w:val="single" w:sz="4" w:space="0" w:color="auto"/>
            </w:tcBorders>
            <w:vAlign w:val="center"/>
          </w:tcPr>
          <w:p w14:paraId="7D3F5987" w14:textId="77777777" w:rsidR="00397CBB" w:rsidRPr="006C0A32" w:rsidRDefault="00D5366D" w:rsidP="00920578">
            <w:pPr>
              <w:jc w:val="center"/>
              <w:rPr>
                <w:sz w:val="22"/>
                <w:szCs w:val="22"/>
                <w:lang w:val="ru-RU" w:eastAsia="ru-RU"/>
              </w:rPr>
            </w:pPr>
            <w:r w:rsidRPr="006C0A32">
              <w:rPr>
                <w:sz w:val="22"/>
                <w:szCs w:val="22"/>
                <w:lang w:val="ru-RU" w:eastAsia="ru-RU"/>
              </w:rPr>
              <w:t>р. Караозен</w:t>
            </w:r>
          </w:p>
        </w:tc>
        <w:tc>
          <w:tcPr>
            <w:tcW w:w="2268" w:type="dxa"/>
            <w:gridSpan w:val="2"/>
            <w:vMerge w:val="restart"/>
            <w:tcBorders>
              <w:top w:val="single" w:sz="4" w:space="0" w:color="auto"/>
              <w:left w:val="single" w:sz="4" w:space="0" w:color="auto"/>
              <w:bottom w:val="single" w:sz="4" w:space="0" w:color="auto"/>
              <w:right w:val="single" w:sz="4" w:space="0" w:color="auto"/>
            </w:tcBorders>
            <w:hideMark/>
          </w:tcPr>
          <w:p w14:paraId="025A8323" w14:textId="77777777" w:rsidR="00397CBB" w:rsidRPr="006C0A32" w:rsidRDefault="00D5366D" w:rsidP="00920578">
            <w:pPr>
              <w:jc w:val="center"/>
              <w:rPr>
                <w:sz w:val="22"/>
                <w:szCs w:val="22"/>
                <w:lang w:val="ru-RU" w:eastAsia="ru-RU"/>
              </w:rPr>
            </w:pPr>
            <w:r w:rsidRPr="006C0A32">
              <w:rPr>
                <w:sz w:val="22"/>
                <w:szCs w:val="22"/>
                <w:lang w:val="ru-RU" w:eastAsia="ru-RU"/>
              </w:rPr>
              <w:t>3 класс</w:t>
            </w:r>
          </w:p>
          <w:p w14:paraId="65658930" w14:textId="77777777" w:rsidR="00397CBB" w:rsidRPr="006C0A32" w:rsidRDefault="00D5366D" w:rsidP="00920578">
            <w:pPr>
              <w:jc w:val="center"/>
              <w:rPr>
                <w:sz w:val="22"/>
                <w:szCs w:val="22"/>
                <w:lang w:val="ru-RU" w:eastAsia="ru-RU"/>
              </w:rPr>
            </w:pPr>
            <w:r w:rsidRPr="006C0A32">
              <w:rPr>
                <w:sz w:val="22"/>
                <w:szCs w:val="22"/>
                <w:lang w:val="ru-RU" w:eastAsia="ru-RU"/>
              </w:rPr>
              <w:t>(умеренно загрязненны)</w:t>
            </w:r>
          </w:p>
        </w:tc>
        <w:tc>
          <w:tcPr>
            <w:tcW w:w="2268" w:type="dxa"/>
            <w:tcBorders>
              <w:top w:val="single" w:sz="4" w:space="0" w:color="auto"/>
              <w:left w:val="single" w:sz="4" w:space="0" w:color="auto"/>
              <w:bottom w:val="single" w:sz="4" w:space="0" w:color="auto"/>
              <w:right w:val="single" w:sz="4" w:space="0" w:color="auto"/>
            </w:tcBorders>
            <w:hideMark/>
          </w:tcPr>
          <w:p w14:paraId="034CEE7B" w14:textId="77777777" w:rsidR="00397CBB" w:rsidRPr="006C0A32" w:rsidRDefault="00D5366D" w:rsidP="00920578">
            <w:pPr>
              <w:jc w:val="center"/>
              <w:rPr>
                <w:sz w:val="22"/>
                <w:szCs w:val="22"/>
                <w:lang w:val="ru-RU" w:eastAsia="ru-RU"/>
              </w:rPr>
            </w:pPr>
            <w:r w:rsidRPr="006C0A32">
              <w:rPr>
                <w:sz w:val="22"/>
                <w:szCs w:val="22"/>
                <w:lang w:val="ru-RU" w:eastAsia="ru-RU"/>
              </w:rPr>
              <w:t>Фосфаты</w:t>
            </w:r>
          </w:p>
        </w:tc>
        <w:tc>
          <w:tcPr>
            <w:tcW w:w="2268" w:type="dxa"/>
            <w:tcBorders>
              <w:top w:val="single" w:sz="4" w:space="0" w:color="auto"/>
              <w:left w:val="single" w:sz="4" w:space="0" w:color="auto"/>
              <w:bottom w:val="single" w:sz="4" w:space="0" w:color="auto"/>
              <w:right w:val="single" w:sz="4" w:space="0" w:color="auto"/>
            </w:tcBorders>
          </w:tcPr>
          <w:p w14:paraId="3965885A" w14:textId="77777777" w:rsidR="00397CBB" w:rsidRPr="006C0A32" w:rsidRDefault="00D5366D" w:rsidP="00920578">
            <w:pPr>
              <w:jc w:val="center"/>
              <w:rPr>
                <w:sz w:val="22"/>
                <w:szCs w:val="22"/>
                <w:lang w:val="ru-RU" w:eastAsia="ru-RU"/>
              </w:rPr>
            </w:pPr>
            <w:r w:rsidRPr="006C0A32">
              <w:rPr>
                <w:sz w:val="22"/>
                <w:szCs w:val="22"/>
                <w:lang w:val="ru-RU" w:eastAsia="ru-RU"/>
              </w:rPr>
              <w:t>0,579</w:t>
            </w:r>
          </w:p>
        </w:tc>
      </w:tr>
      <w:tr w:rsidR="00FC7945" w:rsidRPr="006C0A32" w14:paraId="71B76F29" w14:textId="77777777" w:rsidTr="00291728">
        <w:trPr>
          <w:trHeight w:val="270"/>
        </w:trPr>
        <w:tc>
          <w:tcPr>
            <w:tcW w:w="421" w:type="dxa"/>
            <w:vMerge/>
            <w:tcBorders>
              <w:left w:val="single" w:sz="4" w:space="0" w:color="auto"/>
              <w:right w:val="single" w:sz="4" w:space="0" w:color="auto"/>
            </w:tcBorders>
            <w:vAlign w:val="center"/>
          </w:tcPr>
          <w:p w14:paraId="577D1A23" w14:textId="77777777" w:rsidR="00397CBB" w:rsidRPr="006C0A32" w:rsidRDefault="00397CBB" w:rsidP="00920578">
            <w:pPr>
              <w:jc w:val="center"/>
              <w:rPr>
                <w:sz w:val="22"/>
                <w:szCs w:val="22"/>
                <w:lang w:val="ru-RU" w:eastAsia="ru-RU"/>
              </w:rPr>
            </w:pPr>
          </w:p>
        </w:tc>
        <w:tc>
          <w:tcPr>
            <w:tcW w:w="2409" w:type="dxa"/>
            <w:vMerge/>
            <w:tcBorders>
              <w:top w:val="single" w:sz="4" w:space="0" w:color="auto"/>
              <w:left w:val="single" w:sz="4" w:space="0" w:color="auto"/>
              <w:bottom w:val="single" w:sz="4" w:space="0" w:color="auto"/>
              <w:right w:val="single" w:sz="4" w:space="0" w:color="auto"/>
            </w:tcBorders>
            <w:vAlign w:val="center"/>
          </w:tcPr>
          <w:p w14:paraId="756099E9" w14:textId="77777777" w:rsidR="00397CBB" w:rsidRPr="006C0A32" w:rsidRDefault="00397CBB" w:rsidP="00920578">
            <w:pPr>
              <w:jc w:val="center"/>
              <w:rPr>
                <w:sz w:val="22"/>
                <w:szCs w:val="22"/>
                <w:lang w:val="ru-RU" w:eastAsia="ru-RU"/>
              </w:rPr>
            </w:pPr>
          </w:p>
        </w:tc>
        <w:tc>
          <w:tcPr>
            <w:tcW w:w="2268" w:type="dxa"/>
            <w:gridSpan w:val="2"/>
            <w:vMerge/>
            <w:tcBorders>
              <w:top w:val="single" w:sz="4" w:space="0" w:color="auto"/>
              <w:left w:val="single" w:sz="4" w:space="0" w:color="auto"/>
              <w:bottom w:val="single" w:sz="4" w:space="0" w:color="auto"/>
              <w:right w:val="single" w:sz="4" w:space="0" w:color="auto"/>
            </w:tcBorders>
          </w:tcPr>
          <w:p w14:paraId="15FD80C0" w14:textId="77777777" w:rsidR="00397CBB" w:rsidRPr="006C0A32" w:rsidRDefault="00397CBB" w:rsidP="00920578">
            <w:pPr>
              <w:jc w:val="center"/>
              <w:rPr>
                <w:sz w:val="22"/>
                <w:szCs w:val="22"/>
                <w:lang w:val="ru-RU" w:eastAsia="ru-RU"/>
              </w:rPr>
            </w:pPr>
          </w:p>
        </w:tc>
        <w:tc>
          <w:tcPr>
            <w:tcW w:w="2268" w:type="dxa"/>
            <w:tcBorders>
              <w:top w:val="single" w:sz="4" w:space="0" w:color="auto"/>
              <w:left w:val="single" w:sz="4" w:space="0" w:color="auto"/>
              <w:bottom w:val="single" w:sz="4" w:space="0" w:color="auto"/>
              <w:right w:val="single" w:sz="4" w:space="0" w:color="auto"/>
            </w:tcBorders>
          </w:tcPr>
          <w:p w14:paraId="3940F807" w14:textId="77777777" w:rsidR="00397CBB" w:rsidRPr="006C0A32" w:rsidRDefault="00D5366D" w:rsidP="00920578">
            <w:pPr>
              <w:jc w:val="center"/>
              <w:rPr>
                <w:sz w:val="22"/>
                <w:szCs w:val="22"/>
                <w:lang w:val="ru-RU" w:eastAsia="ru-RU"/>
              </w:rPr>
            </w:pPr>
            <w:r w:rsidRPr="006C0A32">
              <w:rPr>
                <w:sz w:val="22"/>
                <w:szCs w:val="22"/>
                <w:lang w:val="ru-RU" w:eastAsia="ru-RU"/>
              </w:rPr>
              <w:t>БПК5</w:t>
            </w:r>
          </w:p>
        </w:tc>
        <w:tc>
          <w:tcPr>
            <w:tcW w:w="2268" w:type="dxa"/>
            <w:tcBorders>
              <w:top w:val="single" w:sz="4" w:space="0" w:color="auto"/>
              <w:left w:val="single" w:sz="4" w:space="0" w:color="auto"/>
              <w:bottom w:val="single" w:sz="4" w:space="0" w:color="auto"/>
              <w:right w:val="single" w:sz="4" w:space="0" w:color="auto"/>
            </w:tcBorders>
          </w:tcPr>
          <w:p w14:paraId="0C77F9D1" w14:textId="77777777" w:rsidR="00397CBB" w:rsidRPr="006C0A32" w:rsidRDefault="00D5366D" w:rsidP="00920578">
            <w:pPr>
              <w:jc w:val="center"/>
              <w:rPr>
                <w:sz w:val="22"/>
                <w:szCs w:val="22"/>
                <w:lang w:val="ru-RU" w:eastAsia="ru-RU"/>
              </w:rPr>
            </w:pPr>
            <w:r w:rsidRPr="006C0A32">
              <w:rPr>
                <w:sz w:val="22"/>
                <w:szCs w:val="22"/>
                <w:lang w:val="ru-RU" w:eastAsia="ru-RU"/>
              </w:rPr>
              <w:t>2,548</w:t>
            </w:r>
          </w:p>
        </w:tc>
      </w:tr>
      <w:tr w:rsidR="00FC7945" w:rsidRPr="006C0A32" w14:paraId="678C1522" w14:textId="77777777" w:rsidTr="00291728">
        <w:trPr>
          <w:trHeight w:val="255"/>
        </w:trPr>
        <w:tc>
          <w:tcPr>
            <w:tcW w:w="421" w:type="dxa"/>
            <w:vMerge/>
            <w:tcBorders>
              <w:left w:val="single" w:sz="4" w:space="0" w:color="auto"/>
              <w:right w:val="single" w:sz="4" w:space="0" w:color="auto"/>
            </w:tcBorders>
            <w:vAlign w:val="center"/>
          </w:tcPr>
          <w:p w14:paraId="2530667E" w14:textId="77777777" w:rsidR="00397CBB" w:rsidRPr="006C0A32" w:rsidRDefault="00397CBB" w:rsidP="00920578">
            <w:pPr>
              <w:jc w:val="center"/>
              <w:rPr>
                <w:sz w:val="22"/>
                <w:szCs w:val="22"/>
                <w:lang w:val="ru-RU" w:eastAsia="ru-RU"/>
              </w:rPr>
            </w:pPr>
          </w:p>
        </w:tc>
        <w:tc>
          <w:tcPr>
            <w:tcW w:w="2409" w:type="dxa"/>
            <w:vMerge/>
            <w:tcBorders>
              <w:top w:val="single" w:sz="4" w:space="0" w:color="auto"/>
              <w:left w:val="single" w:sz="4" w:space="0" w:color="auto"/>
              <w:bottom w:val="single" w:sz="4" w:space="0" w:color="auto"/>
              <w:right w:val="single" w:sz="4" w:space="0" w:color="auto"/>
            </w:tcBorders>
            <w:vAlign w:val="center"/>
          </w:tcPr>
          <w:p w14:paraId="4CD8A725" w14:textId="77777777" w:rsidR="00397CBB" w:rsidRPr="006C0A32" w:rsidRDefault="00397CBB" w:rsidP="00920578">
            <w:pPr>
              <w:jc w:val="center"/>
              <w:rPr>
                <w:sz w:val="22"/>
                <w:szCs w:val="22"/>
                <w:lang w:val="ru-RU" w:eastAsia="ru-RU"/>
              </w:rPr>
            </w:pPr>
          </w:p>
        </w:tc>
        <w:tc>
          <w:tcPr>
            <w:tcW w:w="2268" w:type="dxa"/>
            <w:gridSpan w:val="2"/>
            <w:vMerge/>
            <w:tcBorders>
              <w:top w:val="single" w:sz="4" w:space="0" w:color="auto"/>
              <w:left w:val="single" w:sz="4" w:space="0" w:color="auto"/>
              <w:bottom w:val="single" w:sz="4" w:space="0" w:color="auto"/>
              <w:right w:val="single" w:sz="4" w:space="0" w:color="auto"/>
            </w:tcBorders>
          </w:tcPr>
          <w:p w14:paraId="2E911933" w14:textId="77777777" w:rsidR="00397CBB" w:rsidRPr="006C0A32" w:rsidRDefault="00397CBB" w:rsidP="00920578">
            <w:pPr>
              <w:jc w:val="center"/>
              <w:rPr>
                <w:sz w:val="22"/>
                <w:szCs w:val="22"/>
                <w:lang w:val="ru-RU" w:eastAsia="ru-RU"/>
              </w:rPr>
            </w:pPr>
          </w:p>
        </w:tc>
        <w:tc>
          <w:tcPr>
            <w:tcW w:w="2268" w:type="dxa"/>
            <w:tcBorders>
              <w:top w:val="single" w:sz="4" w:space="0" w:color="auto"/>
              <w:left w:val="single" w:sz="4" w:space="0" w:color="auto"/>
              <w:bottom w:val="single" w:sz="4" w:space="0" w:color="auto"/>
              <w:right w:val="single" w:sz="4" w:space="0" w:color="auto"/>
            </w:tcBorders>
          </w:tcPr>
          <w:p w14:paraId="0F807C71" w14:textId="77777777" w:rsidR="00397CBB" w:rsidRPr="006C0A32" w:rsidRDefault="00D5366D" w:rsidP="00920578">
            <w:pPr>
              <w:jc w:val="center"/>
              <w:rPr>
                <w:sz w:val="22"/>
                <w:szCs w:val="22"/>
                <w:lang w:val="ru-RU" w:eastAsia="ru-RU"/>
              </w:rPr>
            </w:pPr>
            <w:r w:rsidRPr="006C0A32">
              <w:rPr>
                <w:sz w:val="22"/>
                <w:szCs w:val="22"/>
                <w:lang w:val="ru-RU" w:eastAsia="ru-RU"/>
              </w:rPr>
              <w:t>Железо общее</w:t>
            </w:r>
          </w:p>
        </w:tc>
        <w:tc>
          <w:tcPr>
            <w:tcW w:w="2268" w:type="dxa"/>
            <w:tcBorders>
              <w:top w:val="single" w:sz="4" w:space="0" w:color="auto"/>
              <w:left w:val="single" w:sz="4" w:space="0" w:color="auto"/>
              <w:bottom w:val="single" w:sz="4" w:space="0" w:color="auto"/>
              <w:right w:val="single" w:sz="4" w:space="0" w:color="auto"/>
            </w:tcBorders>
          </w:tcPr>
          <w:p w14:paraId="4F32B665" w14:textId="77777777" w:rsidR="00397CBB" w:rsidRPr="006C0A32" w:rsidRDefault="00D5366D" w:rsidP="00920578">
            <w:pPr>
              <w:jc w:val="center"/>
              <w:rPr>
                <w:sz w:val="22"/>
                <w:szCs w:val="22"/>
                <w:lang w:val="ru-RU" w:eastAsia="ru-RU"/>
              </w:rPr>
            </w:pPr>
            <w:r w:rsidRPr="006C0A32">
              <w:rPr>
                <w:sz w:val="22"/>
                <w:szCs w:val="22"/>
                <w:lang w:val="ru-RU" w:eastAsia="ru-RU"/>
              </w:rPr>
              <w:t>0,122</w:t>
            </w:r>
          </w:p>
        </w:tc>
      </w:tr>
      <w:tr w:rsidR="00FC7945" w:rsidRPr="006C0A32" w14:paraId="2C548CB5" w14:textId="77777777" w:rsidTr="00291728">
        <w:trPr>
          <w:trHeight w:val="165"/>
        </w:trPr>
        <w:tc>
          <w:tcPr>
            <w:tcW w:w="421" w:type="dxa"/>
            <w:vMerge/>
            <w:tcBorders>
              <w:left w:val="single" w:sz="4" w:space="0" w:color="auto"/>
              <w:bottom w:val="single" w:sz="4" w:space="0" w:color="auto"/>
              <w:right w:val="single" w:sz="4" w:space="0" w:color="auto"/>
            </w:tcBorders>
            <w:vAlign w:val="center"/>
          </w:tcPr>
          <w:p w14:paraId="0413AE65" w14:textId="77777777" w:rsidR="00397CBB" w:rsidRPr="006C0A32" w:rsidRDefault="00397CBB" w:rsidP="00920578">
            <w:pPr>
              <w:jc w:val="center"/>
              <w:rPr>
                <w:sz w:val="22"/>
                <w:szCs w:val="22"/>
                <w:lang w:val="ru-RU" w:eastAsia="ru-RU"/>
              </w:rPr>
            </w:pPr>
          </w:p>
        </w:tc>
        <w:tc>
          <w:tcPr>
            <w:tcW w:w="2409" w:type="dxa"/>
            <w:vMerge/>
            <w:tcBorders>
              <w:top w:val="single" w:sz="4" w:space="0" w:color="auto"/>
              <w:left w:val="single" w:sz="4" w:space="0" w:color="auto"/>
              <w:bottom w:val="single" w:sz="4" w:space="0" w:color="auto"/>
              <w:right w:val="single" w:sz="4" w:space="0" w:color="auto"/>
            </w:tcBorders>
            <w:vAlign w:val="center"/>
          </w:tcPr>
          <w:p w14:paraId="02160188" w14:textId="77777777" w:rsidR="00397CBB" w:rsidRPr="006C0A32" w:rsidRDefault="00397CBB" w:rsidP="00920578">
            <w:pPr>
              <w:jc w:val="center"/>
              <w:rPr>
                <w:sz w:val="22"/>
                <w:szCs w:val="22"/>
                <w:lang w:val="ru-RU" w:eastAsia="ru-RU"/>
              </w:rPr>
            </w:pPr>
          </w:p>
        </w:tc>
        <w:tc>
          <w:tcPr>
            <w:tcW w:w="2268" w:type="dxa"/>
            <w:gridSpan w:val="2"/>
            <w:vMerge/>
            <w:tcBorders>
              <w:top w:val="single" w:sz="4" w:space="0" w:color="auto"/>
              <w:left w:val="single" w:sz="4" w:space="0" w:color="auto"/>
              <w:bottom w:val="single" w:sz="4" w:space="0" w:color="auto"/>
              <w:right w:val="single" w:sz="4" w:space="0" w:color="auto"/>
            </w:tcBorders>
          </w:tcPr>
          <w:p w14:paraId="214571A9" w14:textId="77777777" w:rsidR="00397CBB" w:rsidRPr="006C0A32" w:rsidRDefault="00397CBB" w:rsidP="00920578">
            <w:pPr>
              <w:jc w:val="center"/>
              <w:rPr>
                <w:sz w:val="22"/>
                <w:szCs w:val="22"/>
                <w:lang w:val="ru-RU" w:eastAsia="ru-RU"/>
              </w:rPr>
            </w:pPr>
          </w:p>
        </w:tc>
        <w:tc>
          <w:tcPr>
            <w:tcW w:w="2268" w:type="dxa"/>
            <w:tcBorders>
              <w:top w:val="single" w:sz="4" w:space="0" w:color="auto"/>
              <w:left w:val="single" w:sz="4" w:space="0" w:color="auto"/>
              <w:bottom w:val="single" w:sz="4" w:space="0" w:color="auto"/>
              <w:right w:val="single" w:sz="4" w:space="0" w:color="auto"/>
            </w:tcBorders>
          </w:tcPr>
          <w:p w14:paraId="00261D2B" w14:textId="77777777" w:rsidR="00397CBB" w:rsidRPr="006C0A32" w:rsidRDefault="00D5366D" w:rsidP="00920578">
            <w:pPr>
              <w:jc w:val="center"/>
              <w:rPr>
                <w:sz w:val="22"/>
                <w:szCs w:val="22"/>
                <w:lang w:val="ru-RU" w:eastAsia="ru-RU"/>
              </w:rPr>
            </w:pPr>
            <w:r w:rsidRPr="006C0A32">
              <w:rPr>
                <w:sz w:val="22"/>
                <w:szCs w:val="22"/>
                <w:lang w:val="ru-RU" w:eastAsia="ru-RU"/>
              </w:rPr>
              <w:t>Магний</w:t>
            </w:r>
          </w:p>
        </w:tc>
        <w:tc>
          <w:tcPr>
            <w:tcW w:w="2268" w:type="dxa"/>
            <w:tcBorders>
              <w:top w:val="single" w:sz="4" w:space="0" w:color="auto"/>
              <w:left w:val="single" w:sz="4" w:space="0" w:color="auto"/>
              <w:bottom w:val="single" w:sz="4" w:space="0" w:color="auto"/>
              <w:right w:val="single" w:sz="4" w:space="0" w:color="auto"/>
            </w:tcBorders>
          </w:tcPr>
          <w:p w14:paraId="5139AAA6" w14:textId="77777777" w:rsidR="00397CBB" w:rsidRPr="006C0A32" w:rsidRDefault="00D5366D" w:rsidP="00920578">
            <w:pPr>
              <w:jc w:val="center"/>
              <w:rPr>
                <w:sz w:val="22"/>
                <w:szCs w:val="22"/>
                <w:lang w:val="ru-RU" w:eastAsia="ru-RU"/>
              </w:rPr>
            </w:pPr>
            <w:r w:rsidRPr="006C0A32">
              <w:rPr>
                <w:sz w:val="22"/>
                <w:szCs w:val="22"/>
                <w:lang w:val="ru-RU" w:eastAsia="ru-RU"/>
              </w:rPr>
              <w:t>30</w:t>
            </w:r>
          </w:p>
        </w:tc>
      </w:tr>
      <w:tr w:rsidR="00FC7945" w:rsidRPr="006C0A32" w14:paraId="2AC62D1B" w14:textId="77777777" w:rsidTr="00291728">
        <w:trPr>
          <w:trHeight w:val="330"/>
        </w:trPr>
        <w:tc>
          <w:tcPr>
            <w:tcW w:w="421" w:type="dxa"/>
            <w:vMerge w:val="restart"/>
            <w:tcBorders>
              <w:top w:val="single" w:sz="4" w:space="0" w:color="auto"/>
              <w:left w:val="single" w:sz="4" w:space="0" w:color="auto"/>
              <w:right w:val="single" w:sz="4" w:space="0" w:color="auto"/>
            </w:tcBorders>
            <w:vAlign w:val="center"/>
            <w:hideMark/>
          </w:tcPr>
          <w:p w14:paraId="42A6BAEB" w14:textId="77777777" w:rsidR="00397CBB" w:rsidRPr="006C0A32" w:rsidRDefault="00D5366D" w:rsidP="00920578">
            <w:pPr>
              <w:jc w:val="center"/>
              <w:rPr>
                <w:sz w:val="22"/>
                <w:szCs w:val="22"/>
                <w:lang w:val="ru-RU" w:eastAsia="ru-RU"/>
              </w:rPr>
            </w:pPr>
            <w:r w:rsidRPr="006C0A32">
              <w:rPr>
                <w:sz w:val="22"/>
                <w:szCs w:val="22"/>
                <w:lang w:val="ru-RU" w:eastAsia="ru-RU"/>
              </w:rPr>
              <w:t>8.</w:t>
            </w:r>
          </w:p>
        </w:tc>
        <w:tc>
          <w:tcPr>
            <w:tcW w:w="2409" w:type="dxa"/>
            <w:vMerge w:val="restart"/>
            <w:tcBorders>
              <w:top w:val="single" w:sz="4" w:space="0" w:color="auto"/>
              <w:left w:val="single" w:sz="4" w:space="0" w:color="auto"/>
              <w:bottom w:val="single" w:sz="4" w:space="0" w:color="auto"/>
              <w:right w:val="single" w:sz="4" w:space="0" w:color="auto"/>
            </w:tcBorders>
            <w:vAlign w:val="center"/>
          </w:tcPr>
          <w:p w14:paraId="115DA7EF" w14:textId="77777777" w:rsidR="00397CBB" w:rsidRPr="006C0A32" w:rsidRDefault="00D5366D" w:rsidP="00920578">
            <w:pPr>
              <w:jc w:val="center"/>
              <w:rPr>
                <w:sz w:val="22"/>
                <w:szCs w:val="22"/>
                <w:lang w:val="ru-RU" w:eastAsia="ru-RU"/>
              </w:rPr>
            </w:pPr>
            <w:r w:rsidRPr="006C0A32">
              <w:rPr>
                <w:sz w:val="22"/>
                <w:szCs w:val="22"/>
                <w:lang w:val="ru-RU" w:eastAsia="ru-RU"/>
              </w:rPr>
              <w:t>Кошимский канал</w:t>
            </w:r>
          </w:p>
        </w:tc>
        <w:tc>
          <w:tcPr>
            <w:tcW w:w="2261" w:type="dxa"/>
            <w:vMerge w:val="restart"/>
            <w:tcBorders>
              <w:top w:val="single" w:sz="4" w:space="0" w:color="auto"/>
              <w:left w:val="single" w:sz="4" w:space="0" w:color="auto"/>
              <w:bottom w:val="single" w:sz="4" w:space="0" w:color="auto"/>
              <w:right w:val="single" w:sz="4" w:space="0" w:color="auto"/>
            </w:tcBorders>
            <w:hideMark/>
          </w:tcPr>
          <w:p w14:paraId="51003824" w14:textId="77777777" w:rsidR="00397CBB" w:rsidRPr="006C0A32" w:rsidRDefault="00D5366D" w:rsidP="00920578">
            <w:pPr>
              <w:jc w:val="center"/>
              <w:rPr>
                <w:sz w:val="22"/>
                <w:szCs w:val="22"/>
                <w:lang w:val="ru-RU" w:eastAsia="ru-RU"/>
              </w:rPr>
            </w:pPr>
            <w:r w:rsidRPr="006C0A32">
              <w:rPr>
                <w:sz w:val="22"/>
                <w:szCs w:val="22"/>
                <w:lang w:val="ru-RU" w:eastAsia="ru-RU"/>
              </w:rPr>
              <w:t>3 класс</w:t>
            </w:r>
          </w:p>
          <w:p w14:paraId="10769F63" w14:textId="77777777" w:rsidR="00397CBB" w:rsidRPr="006C0A32" w:rsidRDefault="00D5366D" w:rsidP="00920578">
            <w:pPr>
              <w:jc w:val="center"/>
              <w:rPr>
                <w:sz w:val="22"/>
                <w:szCs w:val="22"/>
                <w:lang w:val="ru-RU" w:eastAsia="ru-RU"/>
              </w:rPr>
            </w:pPr>
            <w:r w:rsidRPr="006C0A32">
              <w:rPr>
                <w:sz w:val="22"/>
                <w:szCs w:val="22"/>
                <w:lang w:val="ru-RU" w:eastAsia="ru-RU"/>
              </w:rPr>
              <w:t>(умеренно загрязненны)</w:t>
            </w:r>
          </w:p>
        </w:tc>
        <w:tc>
          <w:tcPr>
            <w:tcW w:w="2275" w:type="dxa"/>
            <w:gridSpan w:val="2"/>
            <w:tcBorders>
              <w:top w:val="single" w:sz="4" w:space="0" w:color="auto"/>
              <w:left w:val="single" w:sz="4" w:space="0" w:color="auto"/>
              <w:bottom w:val="single" w:sz="4" w:space="0" w:color="auto"/>
              <w:right w:val="single" w:sz="4" w:space="0" w:color="auto"/>
            </w:tcBorders>
            <w:hideMark/>
          </w:tcPr>
          <w:p w14:paraId="31CD586E" w14:textId="77777777" w:rsidR="00397CBB" w:rsidRPr="006C0A32" w:rsidRDefault="00D5366D" w:rsidP="00920578">
            <w:pPr>
              <w:jc w:val="center"/>
              <w:rPr>
                <w:sz w:val="22"/>
                <w:szCs w:val="22"/>
                <w:lang w:val="ru-RU" w:eastAsia="ru-RU"/>
              </w:rPr>
            </w:pPr>
            <w:r w:rsidRPr="006C0A32">
              <w:rPr>
                <w:sz w:val="22"/>
                <w:szCs w:val="22"/>
                <w:lang w:val="ru-RU" w:eastAsia="ru-RU"/>
              </w:rPr>
              <w:t>БПК5</w:t>
            </w:r>
          </w:p>
        </w:tc>
        <w:tc>
          <w:tcPr>
            <w:tcW w:w="2268" w:type="dxa"/>
            <w:tcBorders>
              <w:top w:val="single" w:sz="4" w:space="0" w:color="auto"/>
              <w:left w:val="single" w:sz="4" w:space="0" w:color="auto"/>
              <w:bottom w:val="single" w:sz="4" w:space="0" w:color="auto"/>
              <w:right w:val="single" w:sz="4" w:space="0" w:color="auto"/>
            </w:tcBorders>
            <w:hideMark/>
          </w:tcPr>
          <w:p w14:paraId="2DC64808" w14:textId="77777777" w:rsidR="00397CBB" w:rsidRPr="006C0A32" w:rsidRDefault="00D5366D" w:rsidP="00920578">
            <w:pPr>
              <w:jc w:val="center"/>
              <w:rPr>
                <w:sz w:val="22"/>
                <w:szCs w:val="22"/>
                <w:lang w:val="ru-RU" w:eastAsia="ru-RU"/>
              </w:rPr>
            </w:pPr>
            <w:r w:rsidRPr="006C0A32">
              <w:rPr>
                <w:sz w:val="22"/>
                <w:szCs w:val="22"/>
                <w:lang w:val="ru-RU" w:eastAsia="ru-RU"/>
              </w:rPr>
              <w:t>2,513</w:t>
            </w:r>
          </w:p>
        </w:tc>
      </w:tr>
      <w:tr w:rsidR="00FC7945" w:rsidRPr="006C0A32" w14:paraId="74FFCF24" w14:textId="77777777" w:rsidTr="00291728">
        <w:trPr>
          <w:trHeight w:val="225"/>
        </w:trPr>
        <w:tc>
          <w:tcPr>
            <w:tcW w:w="421" w:type="dxa"/>
            <w:vMerge/>
            <w:tcBorders>
              <w:left w:val="single" w:sz="4" w:space="0" w:color="auto"/>
              <w:right w:val="single" w:sz="4" w:space="0" w:color="auto"/>
            </w:tcBorders>
            <w:vAlign w:val="center"/>
          </w:tcPr>
          <w:p w14:paraId="0FBD2241" w14:textId="77777777" w:rsidR="00397CBB" w:rsidRPr="006C0A32" w:rsidRDefault="00397CBB" w:rsidP="00920578">
            <w:pPr>
              <w:rPr>
                <w:sz w:val="22"/>
                <w:szCs w:val="22"/>
                <w:lang w:val="ru-RU" w:eastAsia="ru-RU"/>
              </w:rPr>
            </w:pPr>
          </w:p>
        </w:tc>
        <w:tc>
          <w:tcPr>
            <w:tcW w:w="2409" w:type="dxa"/>
            <w:vMerge/>
            <w:tcBorders>
              <w:top w:val="single" w:sz="4" w:space="0" w:color="auto"/>
              <w:left w:val="single" w:sz="4" w:space="0" w:color="auto"/>
              <w:bottom w:val="single" w:sz="4" w:space="0" w:color="auto"/>
              <w:right w:val="single" w:sz="4" w:space="0" w:color="auto"/>
            </w:tcBorders>
            <w:vAlign w:val="center"/>
          </w:tcPr>
          <w:p w14:paraId="65D7C8FD" w14:textId="77777777" w:rsidR="00397CBB" w:rsidRPr="006C0A32" w:rsidRDefault="00397CBB" w:rsidP="00920578">
            <w:pPr>
              <w:rPr>
                <w:sz w:val="22"/>
                <w:szCs w:val="22"/>
                <w:lang w:val="ru-RU" w:eastAsia="ru-RU"/>
              </w:rPr>
            </w:pPr>
          </w:p>
        </w:tc>
        <w:tc>
          <w:tcPr>
            <w:tcW w:w="2261" w:type="dxa"/>
            <w:vMerge/>
            <w:tcBorders>
              <w:top w:val="single" w:sz="4" w:space="0" w:color="auto"/>
              <w:left w:val="single" w:sz="4" w:space="0" w:color="auto"/>
              <w:bottom w:val="single" w:sz="4" w:space="0" w:color="auto"/>
              <w:right w:val="single" w:sz="4" w:space="0" w:color="auto"/>
            </w:tcBorders>
          </w:tcPr>
          <w:p w14:paraId="224686A7" w14:textId="77777777" w:rsidR="00397CBB" w:rsidRPr="006C0A32" w:rsidRDefault="00397CBB" w:rsidP="00920578">
            <w:pPr>
              <w:rPr>
                <w:sz w:val="22"/>
                <w:szCs w:val="22"/>
                <w:lang w:val="ru-RU" w:eastAsia="ru-RU"/>
              </w:rPr>
            </w:pPr>
          </w:p>
        </w:tc>
        <w:tc>
          <w:tcPr>
            <w:tcW w:w="2275" w:type="dxa"/>
            <w:gridSpan w:val="2"/>
            <w:tcBorders>
              <w:top w:val="single" w:sz="4" w:space="0" w:color="auto"/>
              <w:left w:val="single" w:sz="4" w:space="0" w:color="auto"/>
              <w:bottom w:val="single" w:sz="4" w:space="0" w:color="auto"/>
              <w:right w:val="single" w:sz="4" w:space="0" w:color="auto"/>
            </w:tcBorders>
          </w:tcPr>
          <w:p w14:paraId="06A867FF" w14:textId="77777777" w:rsidR="00397CBB" w:rsidRPr="006C0A32" w:rsidRDefault="00D5366D" w:rsidP="00920578">
            <w:pPr>
              <w:jc w:val="center"/>
              <w:rPr>
                <w:sz w:val="22"/>
                <w:szCs w:val="22"/>
                <w:lang w:val="ru-RU" w:eastAsia="ru-RU"/>
              </w:rPr>
            </w:pPr>
            <w:r w:rsidRPr="006C0A32">
              <w:rPr>
                <w:sz w:val="22"/>
                <w:szCs w:val="22"/>
                <w:lang w:val="ru-RU" w:eastAsia="ru-RU"/>
              </w:rPr>
              <w:t>Магний</w:t>
            </w:r>
          </w:p>
        </w:tc>
        <w:tc>
          <w:tcPr>
            <w:tcW w:w="2268" w:type="dxa"/>
            <w:tcBorders>
              <w:top w:val="single" w:sz="4" w:space="0" w:color="auto"/>
              <w:left w:val="single" w:sz="4" w:space="0" w:color="auto"/>
              <w:bottom w:val="single" w:sz="4" w:space="0" w:color="auto"/>
              <w:right w:val="single" w:sz="4" w:space="0" w:color="auto"/>
            </w:tcBorders>
          </w:tcPr>
          <w:p w14:paraId="05AA6560" w14:textId="77777777" w:rsidR="00397CBB" w:rsidRPr="006C0A32" w:rsidRDefault="00D5366D" w:rsidP="00920578">
            <w:pPr>
              <w:jc w:val="center"/>
              <w:rPr>
                <w:sz w:val="22"/>
                <w:szCs w:val="22"/>
                <w:lang w:val="ru-RU" w:eastAsia="ru-RU"/>
              </w:rPr>
            </w:pPr>
            <w:r w:rsidRPr="006C0A32">
              <w:rPr>
                <w:sz w:val="22"/>
                <w:szCs w:val="22"/>
                <w:lang w:val="ru-RU" w:eastAsia="ru-RU"/>
              </w:rPr>
              <w:t>21,2</w:t>
            </w:r>
          </w:p>
        </w:tc>
      </w:tr>
      <w:tr w:rsidR="00FC7945" w:rsidRPr="006C0A32" w14:paraId="42385ED6" w14:textId="77777777" w:rsidTr="00291728">
        <w:trPr>
          <w:trHeight w:val="238"/>
        </w:trPr>
        <w:tc>
          <w:tcPr>
            <w:tcW w:w="421" w:type="dxa"/>
            <w:vMerge/>
            <w:tcBorders>
              <w:left w:val="single" w:sz="4" w:space="0" w:color="auto"/>
              <w:right w:val="single" w:sz="4" w:space="0" w:color="auto"/>
            </w:tcBorders>
            <w:vAlign w:val="center"/>
          </w:tcPr>
          <w:p w14:paraId="14BA8BEC" w14:textId="77777777" w:rsidR="00397CBB" w:rsidRPr="006C0A32" w:rsidRDefault="00397CBB" w:rsidP="00920578">
            <w:pPr>
              <w:rPr>
                <w:sz w:val="22"/>
                <w:szCs w:val="22"/>
                <w:lang w:val="ru-RU" w:eastAsia="ru-RU"/>
              </w:rPr>
            </w:pPr>
          </w:p>
        </w:tc>
        <w:tc>
          <w:tcPr>
            <w:tcW w:w="2409" w:type="dxa"/>
            <w:vMerge/>
            <w:tcBorders>
              <w:top w:val="single" w:sz="4" w:space="0" w:color="auto"/>
              <w:left w:val="single" w:sz="4" w:space="0" w:color="auto"/>
              <w:bottom w:val="single" w:sz="4" w:space="0" w:color="auto"/>
              <w:right w:val="single" w:sz="4" w:space="0" w:color="auto"/>
            </w:tcBorders>
            <w:vAlign w:val="center"/>
          </w:tcPr>
          <w:p w14:paraId="53968951" w14:textId="77777777" w:rsidR="00397CBB" w:rsidRPr="006C0A32" w:rsidRDefault="00397CBB" w:rsidP="00920578">
            <w:pPr>
              <w:rPr>
                <w:sz w:val="22"/>
                <w:szCs w:val="22"/>
                <w:lang w:val="ru-RU" w:eastAsia="ru-RU"/>
              </w:rPr>
            </w:pPr>
          </w:p>
        </w:tc>
        <w:tc>
          <w:tcPr>
            <w:tcW w:w="2261" w:type="dxa"/>
            <w:vMerge/>
            <w:tcBorders>
              <w:top w:val="single" w:sz="4" w:space="0" w:color="auto"/>
              <w:left w:val="single" w:sz="4" w:space="0" w:color="auto"/>
              <w:bottom w:val="single" w:sz="4" w:space="0" w:color="auto"/>
              <w:right w:val="single" w:sz="4" w:space="0" w:color="auto"/>
            </w:tcBorders>
          </w:tcPr>
          <w:p w14:paraId="511EC530" w14:textId="77777777" w:rsidR="00397CBB" w:rsidRPr="006C0A32" w:rsidRDefault="00397CBB" w:rsidP="00920578">
            <w:pPr>
              <w:rPr>
                <w:sz w:val="22"/>
                <w:szCs w:val="22"/>
                <w:lang w:val="ru-RU" w:eastAsia="ru-RU"/>
              </w:rPr>
            </w:pPr>
          </w:p>
        </w:tc>
        <w:tc>
          <w:tcPr>
            <w:tcW w:w="2275" w:type="dxa"/>
            <w:gridSpan w:val="2"/>
            <w:tcBorders>
              <w:top w:val="single" w:sz="4" w:space="0" w:color="auto"/>
              <w:left w:val="single" w:sz="4" w:space="0" w:color="auto"/>
              <w:bottom w:val="single" w:sz="4" w:space="0" w:color="auto"/>
              <w:right w:val="single" w:sz="4" w:space="0" w:color="auto"/>
            </w:tcBorders>
          </w:tcPr>
          <w:p w14:paraId="247F9755" w14:textId="77777777" w:rsidR="00397CBB" w:rsidRPr="006C0A32" w:rsidRDefault="00D5366D" w:rsidP="00920578">
            <w:pPr>
              <w:jc w:val="center"/>
              <w:rPr>
                <w:sz w:val="22"/>
                <w:szCs w:val="22"/>
                <w:lang w:val="ru-RU" w:eastAsia="ru-RU"/>
              </w:rPr>
            </w:pPr>
            <w:r w:rsidRPr="006C0A32">
              <w:rPr>
                <w:sz w:val="22"/>
                <w:szCs w:val="22"/>
                <w:lang w:val="ru-RU" w:eastAsia="ru-RU"/>
              </w:rPr>
              <w:t>Железо общее</w:t>
            </w:r>
          </w:p>
        </w:tc>
        <w:tc>
          <w:tcPr>
            <w:tcW w:w="2268" w:type="dxa"/>
            <w:tcBorders>
              <w:top w:val="single" w:sz="4" w:space="0" w:color="auto"/>
              <w:left w:val="single" w:sz="4" w:space="0" w:color="auto"/>
              <w:bottom w:val="single" w:sz="4" w:space="0" w:color="auto"/>
              <w:right w:val="single" w:sz="4" w:space="0" w:color="auto"/>
            </w:tcBorders>
          </w:tcPr>
          <w:p w14:paraId="4DDD6A00" w14:textId="77777777" w:rsidR="00397CBB" w:rsidRPr="006C0A32" w:rsidRDefault="00D5366D" w:rsidP="00920578">
            <w:pPr>
              <w:jc w:val="center"/>
              <w:rPr>
                <w:sz w:val="22"/>
                <w:szCs w:val="22"/>
                <w:lang w:val="ru-RU" w:eastAsia="ru-RU"/>
              </w:rPr>
            </w:pPr>
            <w:r w:rsidRPr="006C0A32">
              <w:rPr>
                <w:sz w:val="22"/>
                <w:szCs w:val="22"/>
                <w:lang w:val="ru-RU" w:eastAsia="ru-RU"/>
              </w:rPr>
              <w:t>0,122</w:t>
            </w:r>
          </w:p>
        </w:tc>
      </w:tr>
      <w:tr w:rsidR="00FC7945" w:rsidRPr="006C0A32" w14:paraId="33E6965E" w14:textId="77777777" w:rsidTr="00291728">
        <w:trPr>
          <w:trHeight w:val="383"/>
        </w:trPr>
        <w:tc>
          <w:tcPr>
            <w:tcW w:w="421" w:type="dxa"/>
            <w:vMerge/>
            <w:tcBorders>
              <w:left w:val="single" w:sz="4" w:space="0" w:color="auto"/>
              <w:bottom w:val="single" w:sz="4" w:space="0" w:color="auto"/>
              <w:right w:val="single" w:sz="4" w:space="0" w:color="auto"/>
            </w:tcBorders>
            <w:vAlign w:val="center"/>
          </w:tcPr>
          <w:p w14:paraId="079B139C" w14:textId="77777777" w:rsidR="00397CBB" w:rsidRPr="006C0A32" w:rsidRDefault="00397CBB" w:rsidP="00920578">
            <w:pPr>
              <w:rPr>
                <w:sz w:val="22"/>
                <w:szCs w:val="22"/>
                <w:lang w:val="ru-RU" w:eastAsia="ru-RU"/>
              </w:rPr>
            </w:pPr>
          </w:p>
        </w:tc>
        <w:tc>
          <w:tcPr>
            <w:tcW w:w="2409" w:type="dxa"/>
            <w:vMerge/>
            <w:tcBorders>
              <w:top w:val="single" w:sz="4" w:space="0" w:color="auto"/>
              <w:left w:val="single" w:sz="4" w:space="0" w:color="auto"/>
              <w:bottom w:val="single" w:sz="4" w:space="0" w:color="auto"/>
              <w:right w:val="single" w:sz="4" w:space="0" w:color="auto"/>
            </w:tcBorders>
            <w:vAlign w:val="center"/>
          </w:tcPr>
          <w:p w14:paraId="634BEF4F" w14:textId="77777777" w:rsidR="00397CBB" w:rsidRPr="006C0A32" w:rsidRDefault="00397CBB" w:rsidP="00920578">
            <w:pPr>
              <w:rPr>
                <w:sz w:val="22"/>
                <w:szCs w:val="22"/>
                <w:lang w:val="ru-RU" w:eastAsia="ru-RU"/>
              </w:rPr>
            </w:pPr>
          </w:p>
        </w:tc>
        <w:tc>
          <w:tcPr>
            <w:tcW w:w="2261" w:type="dxa"/>
            <w:vMerge/>
            <w:tcBorders>
              <w:top w:val="single" w:sz="4" w:space="0" w:color="auto"/>
              <w:left w:val="single" w:sz="4" w:space="0" w:color="auto"/>
              <w:bottom w:val="single" w:sz="4" w:space="0" w:color="auto"/>
              <w:right w:val="single" w:sz="4" w:space="0" w:color="auto"/>
            </w:tcBorders>
          </w:tcPr>
          <w:p w14:paraId="732886E8" w14:textId="77777777" w:rsidR="00397CBB" w:rsidRPr="006C0A32" w:rsidRDefault="00397CBB" w:rsidP="00920578">
            <w:pPr>
              <w:rPr>
                <w:sz w:val="22"/>
                <w:szCs w:val="22"/>
                <w:lang w:val="ru-RU" w:eastAsia="ru-RU"/>
              </w:rPr>
            </w:pPr>
          </w:p>
        </w:tc>
        <w:tc>
          <w:tcPr>
            <w:tcW w:w="2275" w:type="dxa"/>
            <w:gridSpan w:val="2"/>
            <w:tcBorders>
              <w:top w:val="single" w:sz="4" w:space="0" w:color="auto"/>
              <w:left w:val="single" w:sz="4" w:space="0" w:color="auto"/>
              <w:bottom w:val="single" w:sz="4" w:space="0" w:color="auto"/>
              <w:right w:val="single" w:sz="4" w:space="0" w:color="auto"/>
            </w:tcBorders>
          </w:tcPr>
          <w:p w14:paraId="74CC70FB" w14:textId="77777777" w:rsidR="00397CBB" w:rsidRPr="006C0A32" w:rsidRDefault="00D5366D" w:rsidP="00920578">
            <w:pPr>
              <w:jc w:val="center"/>
              <w:rPr>
                <w:sz w:val="22"/>
                <w:szCs w:val="22"/>
                <w:lang w:val="ru-RU" w:eastAsia="ru-RU"/>
              </w:rPr>
            </w:pPr>
            <w:r w:rsidRPr="006C0A32">
              <w:rPr>
                <w:sz w:val="22"/>
                <w:szCs w:val="22"/>
                <w:lang w:val="ru-RU" w:eastAsia="ru-RU"/>
              </w:rPr>
              <w:t>Фосфаты</w:t>
            </w:r>
          </w:p>
        </w:tc>
        <w:tc>
          <w:tcPr>
            <w:tcW w:w="2268" w:type="dxa"/>
            <w:tcBorders>
              <w:top w:val="single" w:sz="4" w:space="0" w:color="auto"/>
              <w:left w:val="single" w:sz="4" w:space="0" w:color="auto"/>
              <w:bottom w:val="single" w:sz="4" w:space="0" w:color="auto"/>
              <w:right w:val="single" w:sz="4" w:space="0" w:color="auto"/>
            </w:tcBorders>
          </w:tcPr>
          <w:p w14:paraId="62175361" w14:textId="77777777" w:rsidR="00397CBB" w:rsidRPr="006C0A32" w:rsidRDefault="00D5366D" w:rsidP="00920578">
            <w:pPr>
              <w:jc w:val="center"/>
              <w:rPr>
                <w:sz w:val="22"/>
                <w:szCs w:val="22"/>
                <w:lang w:val="ru-RU" w:eastAsia="ru-RU"/>
              </w:rPr>
            </w:pPr>
            <w:r w:rsidRPr="006C0A32">
              <w:rPr>
                <w:sz w:val="22"/>
                <w:szCs w:val="22"/>
                <w:lang w:val="ru-RU" w:eastAsia="ru-RU"/>
              </w:rPr>
              <w:t>0,616</w:t>
            </w:r>
          </w:p>
        </w:tc>
      </w:tr>
    </w:tbl>
    <w:p w14:paraId="30235DBB" w14:textId="77777777" w:rsidR="00397CBB" w:rsidRPr="006C0A32" w:rsidRDefault="00D5366D" w:rsidP="00920578">
      <w:pPr>
        <w:spacing w:after="160" w:line="259" w:lineRule="auto"/>
        <w:jc w:val="center"/>
        <w:rPr>
          <w:i/>
          <w:iCs/>
          <w:lang w:val="ru-RU" w:eastAsia="ru-RU"/>
        </w:rPr>
      </w:pPr>
      <w:r w:rsidRPr="006C0A32">
        <w:rPr>
          <w:i/>
          <w:iCs/>
          <w:lang w:val="ru-RU" w:eastAsia="ru-RU"/>
        </w:rPr>
        <w:t>Источник: РГП «Казгидромет».</w:t>
      </w:r>
    </w:p>
    <w:p w14:paraId="57CF90A5" w14:textId="77777777" w:rsidR="00397CBB" w:rsidRPr="006C0A32" w:rsidRDefault="00D5366D" w:rsidP="00920578">
      <w:pPr>
        <w:ind w:firstLine="709"/>
        <w:jc w:val="both"/>
        <w:rPr>
          <w:lang w:val="ru-RU" w:eastAsia="ru-RU"/>
        </w:rPr>
      </w:pPr>
      <w:r w:rsidRPr="006C0A32">
        <w:rPr>
          <w:lang w:val="ru-RU" w:eastAsia="ru-RU"/>
        </w:rPr>
        <w:t xml:space="preserve">Согласно данным таблицы, реки Жайык, Шаган, Дерколь, Елек, Шынгырлау и Сарыозен, Караозен, Кошимский канал, относятся к третьему классу качества воды. </w:t>
      </w:r>
    </w:p>
    <w:p w14:paraId="50ECEF3E" w14:textId="77777777" w:rsidR="00397CBB" w:rsidRPr="006C0A32" w:rsidRDefault="00D5366D" w:rsidP="00920578">
      <w:pPr>
        <w:ind w:firstLine="709"/>
        <w:jc w:val="both"/>
        <w:rPr>
          <w:lang w:val="ru-RU" w:eastAsia="ru-RU"/>
        </w:rPr>
      </w:pPr>
      <w:r w:rsidRPr="006C0A32">
        <w:rPr>
          <w:lang w:val="ru-RU" w:eastAsia="ru-RU"/>
        </w:rPr>
        <w:t xml:space="preserve">Основными загрязняющими веществами в водных объектах Западно Казахстанской области являются железо общее, магний, фосфаты, БПК5 и фосфор общий. </w:t>
      </w:r>
    </w:p>
    <w:p w14:paraId="2CA30D8B" w14:textId="77777777" w:rsidR="00397CBB" w:rsidRPr="006C0A32" w:rsidRDefault="00D5366D" w:rsidP="00920578">
      <w:pPr>
        <w:ind w:firstLine="709"/>
        <w:jc w:val="both"/>
        <w:rPr>
          <w:lang w:val="ru-RU" w:eastAsia="ru-RU"/>
        </w:rPr>
      </w:pPr>
      <w:r w:rsidRPr="006C0A32">
        <w:rPr>
          <w:lang w:val="ru-RU" w:eastAsia="ru-RU"/>
        </w:rPr>
        <w:t xml:space="preserve">Превышения нормативов качества по данным показателям в основном характерны для сбросов сточных городских вод в </w:t>
      </w:r>
      <w:r w:rsidRPr="006C0A32">
        <w:rPr>
          <w:lang w:val="ru-RU" w:eastAsia="ru-RU"/>
        </w:rPr>
        <w:t>условиях многочисленного населения.</w:t>
      </w:r>
    </w:p>
    <w:p w14:paraId="064B562E" w14:textId="77777777" w:rsidR="00397CBB" w:rsidRPr="006C0A32" w:rsidRDefault="00D5366D" w:rsidP="00920578">
      <w:pPr>
        <w:ind w:firstLine="709"/>
        <w:jc w:val="both"/>
        <w:rPr>
          <w:lang w:val="ru-RU" w:eastAsia="ru-RU"/>
        </w:rPr>
      </w:pPr>
      <w:r w:rsidRPr="006C0A32">
        <w:rPr>
          <w:lang w:val="ru-RU" w:eastAsia="ru-RU"/>
        </w:rPr>
        <w:t>«За 2025 год на территории Западно-Казахстанской области случаев высокого загрязнения не обнаружено».</w:t>
      </w:r>
    </w:p>
    <w:p w14:paraId="1335DD88" w14:textId="77777777" w:rsidR="00397CBB" w:rsidRPr="006C0A32" w:rsidRDefault="00D5366D" w:rsidP="00920578">
      <w:pPr>
        <w:ind w:firstLine="709"/>
        <w:jc w:val="both"/>
        <w:rPr>
          <w:lang w:val="ru-RU" w:eastAsia="ru-RU"/>
        </w:rPr>
      </w:pPr>
      <w:r w:rsidRPr="006C0A32">
        <w:rPr>
          <w:lang w:val="ru-RU" w:eastAsia="ru-RU"/>
        </w:rPr>
        <w:t>Мониторинг качества донных отложений проводился РГП «Казгидромет в 2 контрольных точках на реках Жайык и Елек (таблица</w:t>
      </w:r>
      <w:r w:rsidRPr="006C0A32">
        <w:rPr>
          <w:lang w:val="ru-RU" w:eastAsia="ru-RU"/>
        </w:rPr>
        <w:t xml:space="preserve"> 12.6.3). </w:t>
      </w:r>
    </w:p>
    <w:p w14:paraId="14807470" w14:textId="77777777" w:rsidR="00397CBB" w:rsidRPr="006C0A32" w:rsidRDefault="00D5366D" w:rsidP="00920578">
      <w:pPr>
        <w:jc w:val="right"/>
        <w:rPr>
          <w:b/>
          <w:bCs/>
          <w:lang w:val="ru-RU" w:eastAsia="ru-RU"/>
        </w:rPr>
      </w:pPr>
      <w:r w:rsidRPr="006C0A32">
        <w:rPr>
          <w:b/>
          <w:bCs/>
          <w:lang w:val="ru-RU" w:eastAsia="ru-RU"/>
        </w:rPr>
        <w:t>Таблица 12.6.3</w:t>
      </w:r>
    </w:p>
    <w:p w14:paraId="1EFFB1D9" w14:textId="77777777" w:rsidR="00397CBB" w:rsidRPr="006C0A32" w:rsidRDefault="00D5366D" w:rsidP="00920578">
      <w:pPr>
        <w:jc w:val="center"/>
        <w:rPr>
          <w:b/>
          <w:bCs/>
          <w:lang w:val="ru-RU" w:eastAsia="ru-RU"/>
        </w:rPr>
      </w:pPr>
      <w:r w:rsidRPr="006C0A32">
        <w:rPr>
          <w:b/>
          <w:bCs/>
          <w:lang w:val="ru-RU" w:eastAsia="ru-RU"/>
        </w:rPr>
        <w:t>Содержание тяжелых металлов в донных отложениях водных объектов на территории Западно-Казахстанской области за 2025 году, мг/кг</w:t>
      </w:r>
    </w:p>
    <w:tbl>
      <w:tblPr>
        <w:tblW w:w="9639" w:type="dxa"/>
        <w:tblInd w:w="-5" w:type="dxa"/>
        <w:tblLayout w:type="fixed"/>
        <w:tblLook w:val="04A0" w:firstRow="1" w:lastRow="0" w:firstColumn="1" w:lastColumn="0" w:noHBand="0" w:noVBand="1"/>
      </w:tblPr>
      <w:tblGrid>
        <w:gridCol w:w="1134"/>
        <w:gridCol w:w="1276"/>
        <w:gridCol w:w="851"/>
        <w:gridCol w:w="850"/>
        <w:gridCol w:w="1134"/>
        <w:gridCol w:w="992"/>
        <w:gridCol w:w="1276"/>
        <w:gridCol w:w="992"/>
        <w:gridCol w:w="1134"/>
      </w:tblGrid>
      <w:tr w:rsidR="00FC7945" w:rsidRPr="006C0A32" w14:paraId="2B441C46" w14:textId="77777777" w:rsidTr="00291728">
        <w:trPr>
          <w:trHeight w:val="201"/>
        </w:trPr>
        <w:tc>
          <w:tcPr>
            <w:tcW w:w="1134" w:type="dxa"/>
            <w:vMerge w:val="restart"/>
            <w:tcBorders>
              <w:top w:val="single" w:sz="4" w:space="0" w:color="000000"/>
              <w:left w:val="single" w:sz="4" w:space="0" w:color="000000"/>
              <w:bottom w:val="single" w:sz="4" w:space="0" w:color="000000"/>
              <w:right w:val="single" w:sz="4" w:space="0" w:color="000000"/>
            </w:tcBorders>
            <w:shd w:val="clear" w:color="auto" w:fill="FFFFFF"/>
          </w:tcPr>
          <w:p w14:paraId="52569E68" w14:textId="77777777" w:rsidR="00397CBB" w:rsidRPr="006C0A32" w:rsidRDefault="00D5366D" w:rsidP="002E5070">
            <w:pPr>
              <w:jc w:val="center"/>
              <w:rPr>
                <w:b/>
                <w:bCs/>
                <w:sz w:val="22"/>
                <w:szCs w:val="22"/>
                <w:lang w:val="ru-RU" w:eastAsia="ru-RU"/>
              </w:rPr>
            </w:pPr>
            <w:r w:rsidRPr="006C0A32">
              <w:rPr>
                <w:b/>
                <w:bCs/>
                <w:sz w:val="22"/>
                <w:szCs w:val="22"/>
                <w:lang w:val="ru-RU" w:eastAsia="ru-RU"/>
              </w:rPr>
              <w:t>Наименование водного объекта</w:t>
            </w:r>
          </w:p>
        </w:tc>
        <w:tc>
          <w:tcPr>
            <w:tcW w:w="8505" w:type="dxa"/>
            <w:gridSpan w:val="8"/>
            <w:tcBorders>
              <w:top w:val="single" w:sz="4" w:space="0" w:color="000000"/>
              <w:left w:val="single" w:sz="4" w:space="0" w:color="000000"/>
              <w:bottom w:val="single" w:sz="4" w:space="0" w:color="000000"/>
              <w:right w:val="single" w:sz="4" w:space="0" w:color="000000"/>
            </w:tcBorders>
            <w:shd w:val="clear" w:color="auto" w:fill="FFFFFF"/>
            <w:hideMark/>
          </w:tcPr>
          <w:p w14:paraId="6007EE0C" w14:textId="77777777" w:rsidR="00397CBB" w:rsidRPr="006C0A32" w:rsidRDefault="00D5366D" w:rsidP="002E5070">
            <w:pPr>
              <w:jc w:val="center"/>
              <w:rPr>
                <w:b/>
                <w:bCs/>
                <w:sz w:val="22"/>
                <w:szCs w:val="22"/>
                <w:lang w:val="ru-RU" w:eastAsia="ru-RU"/>
              </w:rPr>
            </w:pPr>
            <w:r w:rsidRPr="006C0A32">
              <w:rPr>
                <w:b/>
                <w:bCs/>
                <w:sz w:val="22"/>
                <w:szCs w:val="22"/>
                <w:lang w:val="ru-RU" w:eastAsia="ru-RU"/>
              </w:rPr>
              <w:t>Содержание тяжелых металлов</w:t>
            </w:r>
          </w:p>
        </w:tc>
      </w:tr>
      <w:tr w:rsidR="00FC7945" w:rsidRPr="006C0A32" w14:paraId="40811F33" w14:textId="77777777" w:rsidTr="00291728">
        <w:tc>
          <w:tcPr>
            <w:tcW w:w="1134"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EFD8211" w14:textId="77777777" w:rsidR="00397CBB" w:rsidRPr="006C0A32" w:rsidRDefault="00397CBB" w:rsidP="002E5070">
            <w:pPr>
              <w:jc w:val="center"/>
              <w:rPr>
                <w:b/>
                <w:bCs/>
                <w:sz w:val="22"/>
                <w:szCs w:val="22"/>
                <w:lang w:val="ru-RU" w:eastAsia="ru-RU"/>
              </w:rPr>
            </w:pPr>
          </w:p>
        </w:tc>
        <w:tc>
          <w:tcPr>
            <w:tcW w:w="1276"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E73C1D0" w14:textId="77777777" w:rsidR="00397CBB" w:rsidRPr="006C0A32" w:rsidRDefault="00D5366D" w:rsidP="002E5070">
            <w:pPr>
              <w:jc w:val="center"/>
              <w:rPr>
                <w:b/>
                <w:bCs/>
                <w:sz w:val="22"/>
                <w:szCs w:val="22"/>
                <w:lang w:val="ru-RU" w:eastAsia="ru-RU"/>
              </w:rPr>
            </w:pPr>
            <w:r w:rsidRPr="006C0A32">
              <w:rPr>
                <w:b/>
                <w:bCs/>
                <w:sz w:val="22"/>
                <w:szCs w:val="22"/>
                <w:lang w:val="ru-RU" w:eastAsia="ru-RU"/>
              </w:rPr>
              <w:t>Нефте</w:t>
            </w:r>
          </w:p>
          <w:p w14:paraId="09DEF0F4" w14:textId="77777777" w:rsidR="00397CBB" w:rsidRPr="006C0A32" w:rsidRDefault="00D5366D" w:rsidP="002E5070">
            <w:pPr>
              <w:jc w:val="center"/>
              <w:rPr>
                <w:b/>
                <w:bCs/>
                <w:sz w:val="22"/>
                <w:szCs w:val="22"/>
                <w:lang w:val="ru-RU" w:eastAsia="ru-RU"/>
              </w:rPr>
            </w:pPr>
            <w:r w:rsidRPr="006C0A32">
              <w:rPr>
                <w:b/>
                <w:bCs/>
                <w:sz w:val="22"/>
                <w:szCs w:val="22"/>
                <w:lang w:val="ru-RU" w:eastAsia="ru-RU"/>
              </w:rPr>
              <w:t>продукты,</w:t>
            </w:r>
          </w:p>
          <w:p w14:paraId="48CE7072" w14:textId="77777777" w:rsidR="00397CBB" w:rsidRPr="006C0A32" w:rsidRDefault="00D5366D" w:rsidP="002E5070">
            <w:pPr>
              <w:jc w:val="center"/>
              <w:rPr>
                <w:b/>
                <w:bCs/>
                <w:sz w:val="22"/>
                <w:szCs w:val="22"/>
                <w:lang w:val="ru-RU" w:eastAsia="ru-RU"/>
              </w:rPr>
            </w:pPr>
            <w:r w:rsidRPr="006C0A32">
              <w:rPr>
                <w:b/>
                <w:bCs/>
                <w:sz w:val="22"/>
                <w:szCs w:val="22"/>
                <w:lang w:val="ru-RU" w:eastAsia="ru-RU"/>
              </w:rPr>
              <w:t>%</w:t>
            </w:r>
          </w:p>
        </w:tc>
        <w:tc>
          <w:tcPr>
            <w:tcW w:w="851"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2BC9AE9" w14:textId="77777777" w:rsidR="00397CBB" w:rsidRPr="006C0A32" w:rsidRDefault="00D5366D" w:rsidP="002E5070">
            <w:pPr>
              <w:jc w:val="center"/>
              <w:rPr>
                <w:b/>
                <w:bCs/>
                <w:sz w:val="22"/>
                <w:szCs w:val="22"/>
                <w:lang w:val="ru-RU" w:eastAsia="ru-RU"/>
              </w:rPr>
            </w:pPr>
            <w:r w:rsidRPr="006C0A32">
              <w:rPr>
                <w:b/>
                <w:bCs/>
                <w:sz w:val="22"/>
                <w:szCs w:val="22"/>
                <w:lang w:val="ru-RU" w:eastAsia="ru-RU"/>
              </w:rPr>
              <w:t>Медь</w:t>
            </w:r>
          </w:p>
        </w:tc>
        <w:tc>
          <w:tcPr>
            <w:tcW w:w="850"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88F99CA" w14:textId="77777777" w:rsidR="00397CBB" w:rsidRPr="006C0A32" w:rsidRDefault="00D5366D" w:rsidP="002E5070">
            <w:pPr>
              <w:jc w:val="center"/>
              <w:rPr>
                <w:b/>
                <w:bCs/>
                <w:sz w:val="22"/>
                <w:szCs w:val="22"/>
                <w:lang w:val="ru-RU" w:eastAsia="ru-RU"/>
              </w:rPr>
            </w:pPr>
            <w:r w:rsidRPr="006C0A32">
              <w:rPr>
                <w:b/>
                <w:bCs/>
                <w:sz w:val="22"/>
                <w:szCs w:val="22"/>
                <w:lang w:val="ru-RU" w:eastAsia="ru-RU"/>
              </w:rPr>
              <w:t>Хром</w:t>
            </w:r>
          </w:p>
        </w:tc>
        <w:tc>
          <w:tcPr>
            <w:tcW w:w="113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80B9641" w14:textId="77777777" w:rsidR="00397CBB" w:rsidRPr="006C0A32" w:rsidRDefault="00D5366D" w:rsidP="002E5070">
            <w:pPr>
              <w:jc w:val="center"/>
              <w:rPr>
                <w:b/>
                <w:bCs/>
                <w:sz w:val="22"/>
                <w:szCs w:val="22"/>
                <w:lang w:val="ru-RU" w:eastAsia="ru-RU"/>
              </w:rPr>
            </w:pPr>
            <w:r w:rsidRPr="006C0A32">
              <w:rPr>
                <w:b/>
                <w:bCs/>
                <w:sz w:val="22"/>
                <w:szCs w:val="22"/>
                <w:lang w:val="ru-RU" w:eastAsia="ru-RU"/>
              </w:rPr>
              <w:t>Кадмий</w:t>
            </w:r>
          </w:p>
        </w:tc>
        <w:tc>
          <w:tcPr>
            <w:tcW w:w="992"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F8FF41C" w14:textId="77777777" w:rsidR="00397CBB" w:rsidRPr="006C0A32" w:rsidRDefault="00D5366D" w:rsidP="002E5070">
            <w:pPr>
              <w:jc w:val="center"/>
              <w:rPr>
                <w:b/>
                <w:bCs/>
                <w:sz w:val="22"/>
                <w:szCs w:val="22"/>
                <w:lang w:val="ru-RU" w:eastAsia="ru-RU"/>
              </w:rPr>
            </w:pPr>
            <w:r w:rsidRPr="006C0A32">
              <w:rPr>
                <w:b/>
                <w:bCs/>
                <w:sz w:val="22"/>
                <w:szCs w:val="22"/>
                <w:lang w:val="ru-RU" w:eastAsia="ru-RU"/>
              </w:rPr>
              <w:t>Никель</w:t>
            </w:r>
          </w:p>
        </w:tc>
        <w:tc>
          <w:tcPr>
            <w:tcW w:w="1276"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094AE5E" w14:textId="77777777" w:rsidR="00397CBB" w:rsidRPr="006C0A32" w:rsidRDefault="00D5366D" w:rsidP="002E5070">
            <w:pPr>
              <w:jc w:val="center"/>
              <w:rPr>
                <w:b/>
                <w:bCs/>
                <w:sz w:val="22"/>
                <w:szCs w:val="22"/>
                <w:lang w:val="ru-RU" w:eastAsia="ru-RU"/>
              </w:rPr>
            </w:pPr>
            <w:r w:rsidRPr="006C0A32">
              <w:rPr>
                <w:b/>
                <w:bCs/>
                <w:sz w:val="22"/>
                <w:szCs w:val="22"/>
                <w:lang w:val="ru-RU" w:eastAsia="ru-RU"/>
              </w:rPr>
              <w:t>Марганец</w:t>
            </w:r>
          </w:p>
        </w:tc>
        <w:tc>
          <w:tcPr>
            <w:tcW w:w="992"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2F1F79C" w14:textId="77777777" w:rsidR="00397CBB" w:rsidRPr="006C0A32" w:rsidRDefault="00D5366D" w:rsidP="002E5070">
            <w:pPr>
              <w:jc w:val="center"/>
              <w:rPr>
                <w:b/>
                <w:bCs/>
                <w:sz w:val="22"/>
                <w:szCs w:val="22"/>
                <w:lang w:val="ru-RU" w:eastAsia="ru-RU"/>
              </w:rPr>
            </w:pPr>
            <w:r w:rsidRPr="006C0A32">
              <w:rPr>
                <w:b/>
                <w:bCs/>
                <w:sz w:val="22"/>
                <w:szCs w:val="22"/>
                <w:lang w:val="ru-RU" w:eastAsia="ru-RU"/>
              </w:rPr>
              <w:t>Свинец</w:t>
            </w:r>
          </w:p>
        </w:tc>
        <w:tc>
          <w:tcPr>
            <w:tcW w:w="113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7B4DCA3" w14:textId="77777777" w:rsidR="00397CBB" w:rsidRPr="006C0A32" w:rsidRDefault="00D5366D" w:rsidP="002E5070">
            <w:pPr>
              <w:jc w:val="center"/>
              <w:rPr>
                <w:b/>
                <w:bCs/>
                <w:sz w:val="22"/>
                <w:szCs w:val="22"/>
                <w:lang w:val="ru-RU" w:eastAsia="ru-RU"/>
              </w:rPr>
            </w:pPr>
            <w:r w:rsidRPr="006C0A32">
              <w:rPr>
                <w:b/>
                <w:bCs/>
                <w:sz w:val="22"/>
                <w:szCs w:val="22"/>
                <w:lang w:val="ru-RU" w:eastAsia="ru-RU"/>
              </w:rPr>
              <w:t>Цинк</w:t>
            </w:r>
          </w:p>
        </w:tc>
      </w:tr>
      <w:tr w:rsidR="00FC7945" w:rsidRPr="006C0A32" w14:paraId="4820F14C" w14:textId="77777777" w:rsidTr="00291728">
        <w:tc>
          <w:tcPr>
            <w:tcW w:w="1134" w:type="dxa"/>
            <w:tcBorders>
              <w:top w:val="single" w:sz="4" w:space="0" w:color="000000"/>
              <w:left w:val="single" w:sz="4" w:space="0" w:color="000000"/>
              <w:bottom w:val="single" w:sz="4" w:space="0" w:color="000000"/>
              <w:right w:val="single" w:sz="4" w:space="0" w:color="000000"/>
            </w:tcBorders>
          </w:tcPr>
          <w:p w14:paraId="3496B408" w14:textId="77777777" w:rsidR="00397CBB" w:rsidRPr="006C0A32" w:rsidRDefault="00D5366D" w:rsidP="002E5070">
            <w:pPr>
              <w:jc w:val="center"/>
              <w:rPr>
                <w:sz w:val="22"/>
                <w:szCs w:val="22"/>
                <w:lang w:val="ru-RU" w:eastAsia="ru-RU"/>
              </w:rPr>
            </w:pPr>
            <w:r w:rsidRPr="006C0A32">
              <w:rPr>
                <w:sz w:val="22"/>
                <w:szCs w:val="22"/>
                <w:lang w:val="ru-RU" w:eastAsia="ru-RU"/>
              </w:rPr>
              <w:t>р. Жайык</w:t>
            </w:r>
          </w:p>
          <w:p w14:paraId="14855BD8" w14:textId="77777777" w:rsidR="00397CBB" w:rsidRPr="006C0A32" w:rsidRDefault="00397CBB" w:rsidP="002E5070">
            <w:pPr>
              <w:jc w:val="center"/>
              <w:rPr>
                <w:sz w:val="22"/>
                <w:szCs w:val="22"/>
                <w:lang w:val="ru-RU" w:eastAsia="ru-RU"/>
              </w:rPr>
            </w:pPr>
          </w:p>
        </w:tc>
        <w:tc>
          <w:tcPr>
            <w:tcW w:w="1276" w:type="dxa"/>
            <w:tcBorders>
              <w:top w:val="single" w:sz="4" w:space="0" w:color="000000"/>
              <w:left w:val="single" w:sz="4" w:space="0" w:color="000000"/>
              <w:bottom w:val="single" w:sz="4" w:space="0" w:color="000000"/>
              <w:right w:val="single" w:sz="4" w:space="0" w:color="000000"/>
            </w:tcBorders>
            <w:vAlign w:val="center"/>
            <w:hideMark/>
          </w:tcPr>
          <w:p w14:paraId="5B212524" w14:textId="77777777" w:rsidR="00397CBB" w:rsidRPr="006C0A32" w:rsidRDefault="00D5366D" w:rsidP="002E5070">
            <w:pPr>
              <w:jc w:val="center"/>
              <w:rPr>
                <w:sz w:val="22"/>
                <w:szCs w:val="22"/>
                <w:lang w:val="ru-RU" w:eastAsia="ru-RU"/>
              </w:rPr>
            </w:pPr>
            <w:r w:rsidRPr="006C0A32">
              <w:rPr>
                <w:sz w:val="22"/>
                <w:szCs w:val="22"/>
                <w:lang w:val="ru-RU" w:eastAsia="ru-RU"/>
              </w:rPr>
              <w:t>1,82 %</w:t>
            </w:r>
          </w:p>
        </w:tc>
        <w:tc>
          <w:tcPr>
            <w:tcW w:w="851" w:type="dxa"/>
            <w:tcBorders>
              <w:top w:val="single" w:sz="4" w:space="0" w:color="000000"/>
              <w:left w:val="single" w:sz="4" w:space="0" w:color="000000"/>
              <w:bottom w:val="single" w:sz="4" w:space="0" w:color="000000"/>
              <w:right w:val="single" w:sz="4" w:space="0" w:color="000000"/>
            </w:tcBorders>
            <w:vAlign w:val="center"/>
            <w:hideMark/>
          </w:tcPr>
          <w:p w14:paraId="219AAE59" w14:textId="77777777" w:rsidR="00397CBB" w:rsidRPr="006C0A32" w:rsidRDefault="00D5366D" w:rsidP="002E5070">
            <w:pPr>
              <w:jc w:val="center"/>
              <w:rPr>
                <w:sz w:val="22"/>
                <w:szCs w:val="22"/>
                <w:lang w:val="ru-RU" w:eastAsia="ru-RU"/>
              </w:rPr>
            </w:pPr>
            <w:r w:rsidRPr="006C0A32">
              <w:rPr>
                <w:sz w:val="22"/>
                <w:szCs w:val="22"/>
                <w:lang w:val="ru-RU" w:eastAsia="ru-RU"/>
              </w:rPr>
              <w:t>0,50</w:t>
            </w:r>
          </w:p>
        </w:tc>
        <w:tc>
          <w:tcPr>
            <w:tcW w:w="850" w:type="dxa"/>
            <w:tcBorders>
              <w:top w:val="single" w:sz="4" w:space="0" w:color="000000"/>
              <w:left w:val="single" w:sz="4" w:space="0" w:color="000000"/>
              <w:bottom w:val="single" w:sz="4" w:space="0" w:color="000000"/>
              <w:right w:val="single" w:sz="4" w:space="0" w:color="000000"/>
            </w:tcBorders>
            <w:vAlign w:val="center"/>
            <w:hideMark/>
          </w:tcPr>
          <w:p w14:paraId="461F3EC2" w14:textId="77777777" w:rsidR="00397CBB" w:rsidRPr="006C0A32" w:rsidRDefault="00D5366D" w:rsidP="002E5070">
            <w:pPr>
              <w:jc w:val="center"/>
              <w:rPr>
                <w:sz w:val="22"/>
                <w:szCs w:val="22"/>
                <w:lang w:val="ru-RU" w:eastAsia="ru-RU"/>
              </w:rPr>
            </w:pPr>
            <w:r w:rsidRPr="006C0A32">
              <w:rPr>
                <w:sz w:val="22"/>
                <w:szCs w:val="22"/>
                <w:lang w:val="ru-RU" w:eastAsia="ru-RU"/>
              </w:rPr>
              <w:t>0,09</w:t>
            </w: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37B77BAF" w14:textId="77777777" w:rsidR="00397CBB" w:rsidRPr="006C0A32" w:rsidRDefault="00D5366D" w:rsidP="002E5070">
            <w:pPr>
              <w:jc w:val="center"/>
              <w:rPr>
                <w:sz w:val="22"/>
                <w:szCs w:val="22"/>
                <w:lang w:val="ru-RU" w:eastAsia="ru-RU"/>
              </w:rPr>
            </w:pPr>
            <w:r w:rsidRPr="006C0A32">
              <w:rPr>
                <w:sz w:val="22"/>
                <w:szCs w:val="22"/>
                <w:lang w:val="ru-RU" w:eastAsia="ru-RU"/>
              </w:rPr>
              <w:t>0,12</w:t>
            </w:r>
          </w:p>
        </w:tc>
        <w:tc>
          <w:tcPr>
            <w:tcW w:w="992" w:type="dxa"/>
            <w:tcBorders>
              <w:top w:val="single" w:sz="4" w:space="0" w:color="000000"/>
              <w:left w:val="single" w:sz="4" w:space="0" w:color="000000"/>
              <w:bottom w:val="single" w:sz="4" w:space="0" w:color="000000"/>
              <w:right w:val="single" w:sz="4" w:space="0" w:color="000000"/>
            </w:tcBorders>
            <w:vAlign w:val="center"/>
            <w:hideMark/>
          </w:tcPr>
          <w:p w14:paraId="1510AEEF" w14:textId="77777777" w:rsidR="00397CBB" w:rsidRPr="006C0A32" w:rsidRDefault="00D5366D" w:rsidP="002E5070">
            <w:pPr>
              <w:jc w:val="center"/>
              <w:rPr>
                <w:sz w:val="22"/>
                <w:szCs w:val="22"/>
                <w:lang w:val="ru-RU" w:eastAsia="ru-RU"/>
              </w:rPr>
            </w:pPr>
            <w:r w:rsidRPr="006C0A32">
              <w:rPr>
                <w:sz w:val="22"/>
                <w:szCs w:val="22"/>
                <w:lang w:val="ru-RU" w:eastAsia="ru-RU"/>
              </w:rPr>
              <w:t>0,51</w:t>
            </w:r>
          </w:p>
        </w:tc>
        <w:tc>
          <w:tcPr>
            <w:tcW w:w="1276" w:type="dxa"/>
            <w:tcBorders>
              <w:top w:val="single" w:sz="4" w:space="0" w:color="000000"/>
              <w:left w:val="single" w:sz="4" w:space="0" w:color="000000"/>
              <w:bottom w:val="single" w:sz="4" w:space="0" w:color="000000"/>
              <w:right w:val="single" w:sz="4" w:space="0" w:color="000000"/>
            </w:tcBorders>
            <w:vAlign w:val="center"/>
            <w:hideMark/>
          </w:tcPr>
          <w:p w14:paraId="3C13CFCE" w14:textId="77777777" w:rsidR="00397CBB" w:rsidRPr="006C0A32" w:rsidRDefault="00D5366D" w:rsidP="002E5070">
            <w:pPr>
              <w:jc w:val="center"/>
              <w:rPr>
                <w:sz w:val="22"/>
                <w:szCs w:val="22"/>
                <w:lang w:val="ru-RU" w:eastAsia="ru-RU"/>
              </w:rPr>
            </w:pPr>
            <w:r w:rsidRPr="006C0A32">
              <w:rPr>
                <w:sz w:val="22"/>
                <w:szCs w:val="22"/>
                <w:lang w:val="ru-RU" w:eastAsia="ru-RU"/>
              </w:rPr>
              <w:t>0,06</w:t>
            </w:r>
          </w:p>
        </w:tc>
        <w:tc>
          <w:tcPr>
            <w:tcW w:w="992" w:type="dxa"/>
            <w:tcBorders>
              <w:top w:val="single" w:sz="4" w:space="0" w:color="000000"/>
              <w:left w:val="single" w:sz="4" w:space="0" w:color="000000"/>
              <w:bottom w:val="single" w:sz="4" w:space="0" w:color="000000"/>
              <w:right w:val="single" w:sz="4" w:space="0" w:color="000000"/>
            </w:tcBorders>
            <w:vAlign w:val="center"/>
            <w:hideMark/>
          </w:tcPr>
          <w:p w14:paraId="5F17E887" w14:textId="77777777" w:rsidR="00397CBB" w:rsidRPr="006C0A32" w:rsidRDefault="00D5366D" w:rsidP="002E5070">
            <w:pPr>
              <w:jc w:val="center"/>
              <w:rPr>
                <w:sz w:val="22"/>
                <w:szCs w:val="22"/>
                <w:lang w:val="ru-RU" w:eastAsia="ru-RU"/>
              </w:rPr>
            </w:pPr>
            <w:r w:rsidRPr="006C0A32">
              <w:rPr>
                <w:sz w:val="22"/>
                <w:szCs w:val="22"/>
                <w:lang w:val="ru-RU" w:eastAsia="ru-RU"/>
              </w:rPr>
              <w:t>0,26</w:t>
            </w: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334062F4" w14:textId="77777777" w:rsidR="00397CBB" w:rsidRPr="006C0A32" w:rsidRDefault="00D5366D" w:rsidP="002E5070">
            <w:pPr>
              <w:jc w:val="center"/>
              <w:rPr>
                <w:sz w:val="22"/>
                <w:szCs w:val="22"/>
                <w:lang w:val="ru-RU" w:eastAsia="ru-RU"/>
              </w:rPr>
            </w:pPr>
            <w:r w:rsidRPr="006C0A32">
              <w:rPr>
                <w:sz w:val="22"/>
                <w:szCs w:val="22"/>
                <w:lang w:val="ru-RU" w:eastAsia="ru-RU"/>
              </w:rPr>
              <w:t>2,05</w:t>
            </w:r>
          </w:p>
        </w:tc>
      </w:tr>
      <w:tr w:rsidR="00FC7945" w:rsidRPr="006C0A32" w14:paraId="255A07A6" w14:textId="77777777" w:rsidTr="00291728">
        <w:tc>
          <w:tcPr>
            <w:tcW w:w="1134" w:type="dxa"/>
            <w:tcBorders>
              <w:top w:val="single" w:sz="4" w:space="0" w:color="000000"/>
              <w:left w:val="single" w:sz="4" w:space="0" w:color="000000"/>
              <w:bottom w:val="single" w:sz="4" w:space="0" w:color="000000"/>
              <w:right w:val="single" w:sz="4" w:space="0" w:color="000000"/>
            </w:tcBorders>
            <w:hideMark/>
          </w:tcPr>
          <w:p w14:paraId="32D5D577" w14:textId="77777777" w:rsidR="00397CBB" w:rsidRPr="006C0A32" w:rsidRDefault="00D5366D" w:rsidP="002E5070">
            <w:pPr>
              <w:jc w:val="center"/>
              <w:rPr>
                <w:sz w:val="22"/>
                <w:szCs w:val="22"/>
                <w:lang w:val="ru-RU" w:eastAsia="ru-RU"/>
              </w:rPr>
            </w:pPr>
            <w:r w:rsidRPr="006C0A32">
              <w:rPr>
                <w:sz w:val="22"/>
                <w:szCs w:val="22"/>
                <w:lang w:val="ru-RU" w:eastAsia="ru-RU"/>
              </w:rPr>
              <w:t>р. Елек</w:t>
            </w:r>
          </w:p>
        </w:tc>
        <w:tc>
          <w:tcPr>
            <w:tcW w:w="1276" w:type="dxa"/>
            <w:tcBorders>
              <w:top w:val="single" w:sz="4" w:space="0" w:color="000000"/>
              <w:left w:val="single" w:sz="4" w:space="0" w:color="000000"/>
              <w:bottom w:val="single" w:sz="4" w:space="0" w:color="000000"/>
              <w:right w:val="single" w:sz="4" w:space="0" w:color="000000"/>
            </w:tcBorders>
            <w:vAlign w:val="center"/>
            <w:hideMark/>
          </w:tcPr>
          <w:p w14:paraId="506AFC70" w14:textId="77777777" w:rsidR="00397CBB" w:rsidRPr="006C0A32" w:rsidRDefault="00D5366D" w:rsidP="002E5070">
            <w:pPr>
              <w:jc w:val="center"/>
              <w:rPr>
                <w:sz w:val="22"/>
                <w:szCs w:val="22"/>
                <w:lang w:val="ru-RU" w:eastAsia="ru-RU"/>
              </w:rPr>
            </w:pPr>
            <w:r w:rsidRPr="006C0A32">
              <w:rPr>
                <w:sz w:val="22"/>
                <w:szCs w:val="22"/>
                <w:lang w:val="ru-RU" w:eastAsia="ru-RU"/>
              </w:rPr>
              <w:t>1,1%.</w:t>
            </w:r>
          </w:p>
        </w:tc>
        <w:tc>
          <w:tcPr>
            <w:tcW w:w="851" w:type="dxa"/>
            <w:tcBorders>
              <w:top w:val="single" w:sz="4" w:space="0" w:color="000000"/>
              <w:left w:val="single" w:sz="4" w:space="0" w:color="000000"/>
              <w:bottom w:val="single" w:sz="4" w:space="0" w:color="000000"/>
              <w:right w:val="single" w:sz="4" w:space="0" w:color="000000"/>
            </w:tcBorders>
            <w:vAlign w:val="center"/>
            <w:hideMark/>
          </w:tcPr>
          <w:p w14:paraId="33633618" w14:textId="77777777" w:rsidR="00397CBB" w:rsidRPr="006C0A32" w:rsidRDefault="00D5366D" w:rsidP="002E5070">
            <w:pPr>
              <w:jc w:val="center"/>
              <w:rPr>
                <w:sz w:val="22"/>
                <w:szCs w:val="22"/>
                <w:lang w:val="ru-RU" w:eastAsia="ru-RU"/>
              </w:rPr>
            </w:pPr>
            <w:r w:rsidRPr="006C0A32">
              <w:rPr>
                <w:sz w:val="22"/>
                <w:szCs w:val="22"/>
                <w:lang w:val="ru-RU" w:eastAsia="ru-RU"/>
              </w:rPr>
              <w:t>0,5</w:t>
            </w:r>
          </w:p>
        </w:tc>
        <w:tc>
          <w:tcPr>
            <w:tcW w:w="850" w:type="dxa"/>
            <w:tcBorders>
              <w:top w:val="single" w:sz="4" w:space="0" w:color="000000"/>
              <w:left w:val="single" w:sz="4" w:space="0" w:color="000000"/>
              <w:bottom w:val="single" w:sz="4" w:space="0" w:color="000000"/>
              <w:right w:val="single" w:sz="4" w:space="0" w:color="000000"/>
            </w:tcBorders>
            <w:vAlign w:val="center"/>
            <w:hideMark/>
          </w:tcPr>
          <w:p w14:paraId="001F15A8" w14:textId="77777777" w:rsidR="00397CBB" w:rsidRPr="006C0A32" w:rsidRDefault="00D5366D" w:rsidP="002E5070">
            <w:pPr>
              <w:jc w:val="center"/>
              <w:rPr>
                <w:sz w:val="22"/>
                <w:szCs w:val="22"/>
                <w:lang w:val="ru-RU" w:eastAsia="ru-RU"/>
              </w:rPr>
            </w:pPr>
            <w:r w:rsidRPr="006C0A32">
              <w:rPr>
                <w:sz w:val="22"/>
                <w:szCs w:val="22"/>
                <w:lang w:val="ru-RU" w:eastAsia="ru-RU"/>
              </w:rPr>
              <w:t>0,1</w:t>
            </w: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438E86D4" w14:textId="77777777" w:rsidR="00397CBB" w:rsidRPr="006C0A32" w:rsidRDefault="00D5366D" w:rsidP="002E5070">
            <w:pPr>
              <w:jc w:val="center"/>
              <w:rPr>
                <w:sz w:val="22"/>
                <w:szCs w:val="22"/>
                <w:lang w:val="ru-RU" w:eastAsia="ru-RU"/>
              </w:rPr>
            </w:pPr>
            <w:r w:rsidRPr="006C0A32">
              <w:rPr>
                <w:sz w:val="22"/>
                <w:szCs w:val="22"/>
                <w:lang w:val="ru-RU" w:eastAsia="ru-RU"/>
              </w:rPr>
              <w:t>0,09</w:t>
            </w:r>
          </w:p>
        </w:tc>
        <w:tc>
          <w:tcPr>
            <w:tcW w:w="992" w:type="dxa"/>
            <w:tcBorders>
              <w:top w:val="single" w:sz="4" w:space="0" w:color="000000"/>
              <w:left w:val="single" w:sz="4" w:space="0" w:color="000000"/>
              <w:bottom w:val="single" w:sz="4" w:space="0" w:color="000000"/>
              <w:right w:val="single" w:sz="4" w:space="0" w:color="000000"/>
            </w:tcBorders>
            <w:vAlign w:val="center"/>
            <w:hideMark/>
          </w:tcPr>
          <w:p w14:paraId="4DD740B8" w14:textId="77777777" w:rsidR="00397CBB" w:rsidRPr="006C0A32" w:rsidRDefault="00D5366D" w:rsidP="002E5070">
            <w:pPr>
              <w:jc w:val="center"/>
              <w:rPr>
                <w:sz w:val="22"/>
                <w:szCs w:val="22"/>
                <w:lang w:val="ru-RU" w:eastAsia="ru-RU"/>
              </w:rPr>
            </w:pPr>
            <w:r w:rsidRPr="006C0A32">
              <w:rPr>
                <w:sz w:val="22"/>
                <w:szCs w:val="22"/>
                <w:lang w:val="ru-RU" w:eastAsia="ru-RU"/>
              </w:rPr>
              <w:t>0,51</w:t>
            </w:r>
          </w:p>
        </w:tc>
        <w:tc>
          <w:tcPr>
            <w:tcW w:w="1276" w:type="dxa"/>
            <w:tcBorders>
              <w:top w:val="single" w:sz="4" w:space="0" w:color="000000"/>
              <w:left w:val="single" w:sz="4" w:space="0" w:color="000000"/>
              <w:bottom w:val="single" w:sz="4" w:space="0" w:color="000000"/>
              <w:right w:val="single" w:sz="4" w:space="0" w:color="000000"/>
            </w:tcBorders>
            <w:vAlign w:val="center"/>
            <w:hideMark/>
          </w:tcPr>
          <w:p w14:paraId="55DAA291" w14:textId="77777777" w:rsidR="00397CBB" w:rsidRPr="006C0A32" w:rsidRDefault="00D5366D" w:rsidP="002E5070">
            <w:pPr>
              <w:jc w:val="center"/>
              <w:rPr>
                <w:sz w:val="22"/>
                <w:szCs w:val="22"/>
                <w:lang w:val="ru-RU" w:eastAsia="ru-RU"/>
              </w:rPr>
            </w:pPr>
            <w:r w:rsidRPr="006C0A32">
              <w:rPr>
                <w:sz w:val="22"/>
                <w:szCs w:val="22"/>
                <w:lang w:val="ru-RU" w:eastAsia="ru-RU"/>
              </w:rPr>
              <w:t>0,06</w:t>
            </w:r>
          </w:p>
        </w:tc>
        <w:tc>
          <w:tcPr>
            <w:tcW w:w="992" w:type="dxa"/>
            <w:tcBorders>
              <w:top w:val="single" w:sz="4" w:space="0" w:color="000000"/>
              <w:left w:val="single" w:sz="4" w:space="0" w:color="000000"/>
              <w:bottom w:val="single" w:sz="4" w:space="0" w:color="000000"/>
              <w:right w:val="single" w:sz="4" w:space="0" w:color="000000"/>
            </w:tcBorders>
            <w:vAlign w:val="center"/>
            <w:hideMark/>
          </w:tcPr>
          <w:p w14:paraId="3F9B78B5" w14:textId="77777777" w:rsidR="00397CBB" w:rsidRPr="006C0A32" w:rsidRDefault="00D5366D" w:rsidP="002E5070">
            <w:pPr>
              <w:jc w:val="center"/>
              <w:rPr>
                <w:sz w:val="22"/>
                <w:szCs w:val="22"/>
                <w:lang w:val="ru-RU" w:eastAsia="ru-RU"/>
              </w:rPr>
            </w:pPr>
            <w:r w:rsidRPr="006C0A32">
              <w:rPr>
                <w:sz w:val="22"/>
                <w:szCs w:val="22"/>
                <w:lang w:val="ru-RU" w:eastAsia="ru-RU"/>
              </w:rPr>
              <w:t>0,25</w:t>
            </w: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4A727E09" w14:textId="77777777" w:rsidR="00397CBB" w:rsidRPr="006C0A32" w:rsidRDefault="00D5366D" w:rsidP="002E5070">
            <w:pPr>
              <w:jc w:val="center"/>
              <w:rPr>
                <w:sz w:val="22"/>
                <w:szCs w:val="22"/>
                <w:lang w:val="ru-RU" w:eastAsia="ru-RU"/>
              </w:rPr>
            </w:pPr>
            <w:r w:rsidRPr="006C0A32">
              <w:rPr>
                <w:sz w:val="22"/>
                <w:szCs w:val="22"/>
                <w:lang w:val="ru-RU" w:eastAsia="ru-RU"/>
              </w:rPr>
              <w:t>1,9</w:t>
            </w:r>
          </w:p>
        </w:tc>
      </w:tr>
    </w:tbl>
    <w:p w14:paraId="09E41FC2" w14:textId="77777777" w:rsidR="00397CBB" w:rsidRPr="006C0A32" w:rsidRDefault="00D5366D" w:rsidP="002E5070">
      <w:pPr>
        <w:spacing w:after="160" w:line="259" w:lineRule="auto"/>
        <w:jc w:val="center"/>
        <w:rPr>
          <w:i/>
          <w:iCs/>
          <w:lang w:val="ru-RU" w:eastAsia="ru-RU"/>
        </w:rPr>
      </w:pPr>
      <w:r w:rsidRPr="006C0A32">
        <w:rPr>
          <w:i/>
          <w:iCs/>
          <w:lang w:val="ru-RU" w:eastAsia="ru-RU"/>
        </w:rPr>
        <w:t>Источник: РГП «Казгидромет».</w:t>
      </w:r>
    </w:p>
    <w:p w14:paraId="0FA30EA6" w14:textId="77777777" w:rsidR="002E5070" w:rsidRPr="006C0A32" w:rsidRDefault="00D5366D" w:rsidP="002E5070">
      <w:pPr>
        <w:pBdr>
          <w:bottom w:val="single" w:sz="4" w:space="19" w:color="FFFFFF"/>
        </w:pBdr>
        <w:suppressAutoHyphens/>
        <w:autoSpaceDE w:val="0"/>
        <w:autoSpaceDN w:val="0"/>
        <w:adjustRightInd w:val="0"/>
        <w:ind w:firstLine="709"/>
        <w:jc w:val="both"/>
        <w:rPr>
          <w:color w:val="0D0D0D"/>
          <w:lang w:val="ru-RU" w:eastAsia="ru-RU"/>
        </w:rPr>
      </w:pPr>
      <w:r w:rsidRPr="006C0A32">
        <w:rPr>
          <w:color w:val="0D0D0D" w:themeColor="text1" w:themeTint="F2"/>
          <w:lang w:val="ru-RU" w:eastAsia="ru-RU"/>
        </w:rPr>
        <w:t xml:space="preserve">Более подробная информация размещена на сайте РГП «Казгидромет» </w:t>
      </w:r>
      <w:hyperlink r:id="rId93" w:history="1">
        <w:r w:rsidR="002E5070" w:rsidRPr="006C0A32">
          <w:rPr>
            <w:color w:val="056AD0" w:themeColor="hyperlink" w:themeTint="F2"/>
            <w:u w:val="single"/>
            <w:lang w:val="ru-RU" w:eastAsia="ru-RU"/>
          </w:rPr>
          <w:t>https://www.kazhydromet.kz/ru/ecology/ezhemesyachnyy-informacionnyy-byulleten-o-sostoyanii-okruzhayuschey-sredy/2025</w:t>
        </w:r>
      </w:hyperlink>
      <w:r w:rsidRPr="006C0A32">
        <w:rPr>
          <w:color w:val="0D0D0D" w:themeColor="text1" w:themeTint="F2"/>
          <w:lang w:val="ru-RU" w:eastAsia="ru-RU"/>
        </w:rPr>
        <w:t>.</w:t>
      </w:r>
    </w:p>
    <w:p w14:paraId="7D75C07B" w14:textId="77777777" w:rsidR="002E5070" w:rsidRPr="006C0A32" w:rsidRDefault="00D5366D" w:rsidP="002E5070">
      <w:pPr>
        <w:pBdr>
          <w:bottom w:val="single" w:sz="4" w:space="19" w:color="FFFFFF"/>
        </w:pBdr>
        <w:suppressAutoHyphens/>
        <w:autoSpaceDE w:val="0"/>
        <w:autoSpaceDN w:val="0"/>
        <w:adjustRightInd w:val="0"/>
        <w:ind w:firstLine="709"/>
        <w:jc w:val="both"/>
        <w:rPr>
          <w:color w:val="0D0D0D"/>
          <w:lang w:val="ru-RU" w:eastAsia="ru-RU"/>
        </w:rPr>
      </w:pPr>
      <w:r w:rsidRPr="006C0A32">
        <w:rPr>
          <w:b/>
          <w:bCs/>
          <w:i/>
          <w:iCs/>
          <w:lang w:val="ru-RU" w:eastAsia="ru-RU"/>
        </w:rPr>
        <w:t>Водосна</w:t>
      </w:r>
      <w:r w:rsidRPr="006C0A32">
        <w:rPr>
          <w:b/>
          <w:bCs/>
          <w:i/>
          <w:iCs/>
          <w:lang w:val="ru-RU" w:eastAsia="ru-RU"/>
        </w:rPr>
        <w:t xml:space="preserve">бжение и водопотребление </w:t>
      </w:r>
    </w:p>
    <w:p w14:paraId="29662825" w14:textId="77777777" w:rsidR="00397CBB" w:rsidRPr="006C0A32" w:rsidRDefault="00D5366D" w:rsidP="002E5070">
      <w:pPr>
        <w:pBdr>
          <w:bottom w:val="single" w:sz="4" w:space="19" w:color="FFFFFF"/>
        </w:pBdr>
        <w:suppressAutoHyphens/>
        <w:autoSpaceDE w:val="0"/>
        <w:autoSpaceDN w:val="0"/>
        <w:adjustRightInd w:val="0"/>
        <w:ind w:firstLine="709"/>
        <w:jc w:val="both"/>
        <w:rPr>
          <w:color w:val="0D0D0D"/>
          <w:lang w:val="ru-RU" w:eastAsia="ru-RU"/>
        </w:rPr>
      </w:pPr>
      <w:r w:rsidRPr="006C0A32">
        <w:rPr>
          <w:lang w:val="ru-RU" w:eastAsia="ru-RU"/>
        </w:rPr>
        <w:t xml:space="preserve">По данным Бюро национальной статистики РК, </w:t>
      </w:r>
      <w:r w:rsidRPr="006C0A32">
        <w:rPr>
          <w:rFonts w:eastAsia="Calibri"/>
          <w:lang w:val="ru-RU" w:eastAsia="ru-RU"/>
        </w:rPr>
        <w:t xml:space="preserve">в 2025 году в Западно-Казахстанской области в водопроводную сеть было подано 37 233,0 тыс. м³ воды, из которых потребителям отпущено 28 273,8 тыс. м³ </w:t>
      </w:r>
      <w:r w:rsidRPr="006C0A32">
        <w:rPr>
          <w:lang w:val="ru-RU" w:eastAsia="ru-RU"/>
        </w:rPr>
        <w:t xml:space="preserve">(рисунок 12.6.2). </w:t>
      </w:r>
    </w:p>
    <w:p w14:paraId="4F1ED7DA" w14:textId="77777777" w:rsidR="002E5070" w:rsidRPr="006C0A32" w:rsidRDefault="002E5070" w:rsidP="00397CBB">
      <w:pPr>
        <w:spacing w:after="160" w:line="259" w:lineRule="auto"/>
        <w:rPr>
          <w:lang w:val="ru-RU" w:eastAsia="ru-RU"/>
        </w:rPr>
      </w:pPr>
    </w:p>
    <w:p w14:paraId="6D4B99D0" w14:textId="77777777" w:rsidR="00397CBB" w:rsidRPr="006C0A32" w:rsidRDefault="00D5366D" w:rsidP="002E5070">
      <w:pPr>
        <w:spacing w:after="160" w:line="259" w:lineRule="auto"/>
        <w:jc w:val="right"/>
        <w:rPr>
          <w:b/>
          <w:bCs/>
          <w:lang w:val="ru-RU" w:eastAsia="ru-RU"/>
        </w:rPr>
      </w:pPr>
      <w:r w:rsidRPr="006C0A32">
        <w:rPr>
          <w:b/>
          <w:bCs/>
          <w:lang w:val="ru-RU" w:eastAsia="ru-RU"/>
        </w:rPr>
        <w:lastRenderedPageBreak/>
        <w:t>Рисунок 12.6.2</w:t>
      </w:r>
    </w:p>
    <w:p w14:paraId="0858B5AE" w14:textId="77777777" w:rsidR="00397CBB" w:rsidRPr="006C0A32" w:rsidRDefault="00D5366D" w:rsidP="002E5070">
      <w:pPr>
        <w:jc w:val="center"/>
        <w:rPr>
          <w:b/>
          <w:bCs/>
          <w:lang w:val="ru-RU" w:eastAsia="ru-RU"/>
        </w:rPr>
      </w:pPr>
      <w:r w:rsidRPr="006C0A32">
        <w:rPr>
          <w:b/>
          <w:bCs/>
          <w:lang w:val="ru-RU" w:eastAsia="ru-RU"/>
        </w:rPr>
        <w:t>Объем отпущенной воды потребителям в Западно-Казахстанской области</w:t>
      </w:r>
    </w:p>
    <w:p w14:paraId="4E3E8417" w14:textId="77777777" w:rsidR="00397CBB" w:rsidRPr="006C0A32" w:rsidRDefault="00D5366D" w:rsidP="002E5070">
      <w:pPr>
        <w:jc w:val="center"/>
        <w:rPr>
          <w:b/>
          <w:bCs/>
          <w:vertAlign w:val="superscript"/>
          <w:lang w:val="kk-KZ" w:eastAsia="ru-RU"/>
        </w:rPr>
      </w:pPr>
      <w:r w:rsidRPr="006C0A32">
        <w:rPr>
          <w:b/>
          <w:bCs/>
          <w:lang w:val="ru-RU" w:eastAsia="ru-RU"/>
        </w:rPr>
        <w:t>за 2</w:t>
      </w:r>
      <w:r w:rsidRPr="006C0A32">
        <w:rPr>
          <w:b/>
          <w:bCs/>
          <w:lang w:val="ru-RU" w:eastAsia="ru-RU"/>
        </w:rPr>
        <w:t>025 год, тыс. м</w:t>
      </w:r>
      <w:r w:rsidR="00E66FB6" w:rsidRPr="006C0A32">
        <w:rPr>
          <w:b/>
          <w:bCs/>
          <w:vertAlign w:val="superscript"/>
          <w:lang w:val="kk-KZ" w:eastAsia="ru-RU"/>
        </w:rPr>
        <w:t>3</w:t>
      </w:r>
    </w:p>
    <w:p w14:paraId="4F5E42D1" w14:textId="77777777" w:rsidR="00397CBB" w:rsidRPr="006C0A32" w:rsidRDefault="00D5366D" w:rsidP="002E5070">
      <w:pPr>
        <w:jc w:val="center"/>
        <w:rPr>
          <w:lang w:val="ru-RU" w:eastAsia="ru-RU"/>
        </w:rPr>
      </w:pPr>
      <w:r w:rsidRPr="006C0A32">
        <w:rPr>
          <w:noProof/>
        </w:rPr>
        <w:drawing>
          <wp:inline distT="0" distB="0" distL="0" distR="0" wp14:anchorId="7932D60F" wp14:editId="2E4AE3A7">
            <wp:extent cx="3930161" cy="1971136"/>
            <wp:effectExtent l="0" t="0" r="0" b="0"/>
            <wp:docPr id="145164506" name="Рисунок 145164506" descr="Изображение выглядит как текст, снимок экрана, дисплей, Шрифт&#10;&#10;Содержимое, созданное искусственным интеллектом, может быть неверным."/>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164506" name="Рисунок 145164506" descr="Изображение выглядит как текст, снимок экрана, дисплей, Шрифт&#10;&#10;Содержимое, созданное искусственным интеллектом, может быть неверным."/>
                    <pic:cNvPicPr>
                      <a:picLocks noChangeAspect="1" noChangeArrowheads="1"/>
                    </pic:cNvPicPr>
                  </pic:nvPicPr>
                  <pic:blipFill>
                    <a:blip r:embed="rId94">
                      <a:extLst>
                        <a:ext uri="{28A0092B-C50C-407E-A947-70E740481C1C}">
                          <a14:useLocalDpi xmlns:a14="http://schemas.microsoft.com/office/drawing/2010/main" val="0"/>
                        </a:ext>
                      </a:extLst>
                    </a:blip>
                    <a:stretch>
                      <a:fillRect/>
                    </a:stretch>
                  </pic:blipFill>
                  <pic:spPr bwMode="auto">
                    <a:xfrm>
                      <a:off x="0" y="0"/>
                      <a:ext cx="3938087" cy="1975111"/>
                    </a:xfrm>
                    <a:prstGeom prst="rect">
                      <a:avLst/>
                    </a:prstGeom>
                    <a:noFill/>
                  </pic:spPr>
                </pic:pic>
              </a:graphicData>
            </a:graphic>
          </wp:inline>
        </w:drawing>
      </w:r>
    </w:p>
    <w:p w14:paraId="6E362B4F" w14:textId="77777777" w:rsidR="00397CBB" w:rsidRPr="006C0A32" w:rsidRDefault="00D5366D" w:rsidP="002E5070">
      <w:pPr>
        <w:jc w:val="center"/>
        <w:rPr>
          <w:i/>
          <w:iCs/>
          <w:lang w:val="ru-RU" w:eastAsia="ru-RU"/>
        </w:rPr>
      </w:pPr>
      <w:r w:rsidRPr="006C0A32">
        <w:rPr>
          <w:i/>
          <w:iCs/>
          <w:lang w:val="ru-RU" w:eastAsia="ru-RU"/>
        </w:rPr>
        <w:t>Источник: Бюро национальной статистики АСПР РК.</w:t>
      </w:r>
    </w:p>
    <w:p w14:paraId="2F28584E" w14:textId="77777777" w:rsidR="002E5070" w:rsidRPr="006C0A32" w:rsidRDefault="002E5070" w:rsidP="002E5070">
      <w:pPr>
        <w:ind w:firstLine="709"/>
        <w:jc w:val="both"/>
        <w:rPr>
          <w:b/>
          <w:bCs/>
          <w:lang w:val="ru-RU" w:eastAsia="ru-RU"/>
        </w:rPr>
      </w:pPr>
    </w:p>
    <w:p w14:paraId="39D083AD" w14:textId="77777777" w:rsidR="00397CBB" w:rsidRPr="006C0A32" w:rsidRDefault="00D5366D" w:rsidP="002E5070">
      <w:pPr>
        <w:ind w:firstLine="709"/>
        <w:jc w:val="both"/>
        <w:rPr>
          <w:b/>
          <w:bCs/>
          <w:i/>
          <w:iCs/>
          <w:lang w:val="ru-RU" w:eastAsia="ru-RU"/>
        </w:rPr>
      </w:pPr>
      <w:r w:rsidRPr="006C0A32">
        <w:rPr>
          <w:b/>
          <w:bCs/>
          <w:i/>
          <w:iCs/>
          <w:lang w:val="ru-RU" w:eastAsia="ru-RU"/>
        </w:rPr>
        <w:t>Водоотведение</w:t>
      </w:r>
    </w:p>
    <w:p w14:paraId="0F584770" w14:textId="77777777" w:rsidR="00397CBB" w:rsidRPr="006C0A32" w:rsidRDefault="00D5366D" w:rsidP="002E5070">
      <w:pPr>
        <w:ind w:firstLine="709"/>
        <w:jc w:val="both"/>
        <w:rPr>
          <w:lang w:val="ru-RU" w:eastAsia="ru-RU"/>
        </w:rPr>
      </w:pPr>
      <w:r w:rsidRPr="006C0A32">
        <w:rPr>
          <w:lang w:val="ru-RU" w:eastAsia="ru-RU"/>
        </w:rPr>
        <w:t xml:space="preserve">В 2025 году в Западно-Казахстанской области объём пропущенных сточных вод составил 11 810,9 тыс. м³. Протяжённость канализационных сетей составила 439,9 км, из которых 276 </w:t>
      </w:r>
      <w:r w:rsidRPr="006C0A32">
        <w:rPr>
          <w:lang w:val="ru-RU" w:eastAsia="ru-RU"/>
        </w:rPr>
        <w:t>км относятся к изношенным сетям.</w:t>
      </w:r>
    </w:p>
    <w:p w14:paraId="48B94105" w14:textId="77777777" w:rsidR="00397CBB" w:rsidRPr="006C0A32" w:rsidRDefault="00397CBB" w:rsidP="002E5070">
      <w:pPr>
        <w:rPr>
          <w:b/>
          <w:bCs/>
          <w:lang w:val="ru-RU" w:eastAsia="ru-RU"/>
        </w:rPr>
      </w:pPr>
    </w:p>
    <w:p w14:paraId="0600328A" w14:textId="77777777" w:rsidR="00397CBB" w:rsidRPr="006C0A32" w:rsidRDefault="00D5366D" w:rsidP="002E5070">
      <w:pPr>
        <w:ind w:firstLine="709"/>
        <w:rPr>
          <w:b/>
          <w:bCs/>
          <w:lang w:val="ru-RU" w:eastAsia="ru-RU"/>
        </w:rPr>
      </w:pPr>
      <w:r w:rsidRPr="006C0A32">
        <w:rPr>
          <w:b/>
          <w:bCs/>
          <w:lang w:val="ru-RU" w:eastAsia="ru-RU"/>
        </w:rPr>
        <w:t>12.6.3. ЗЕМЕЛЬНЫЕ РЕСУРСЫ</w:t>
      </w:r>
    </w:p>
    <w:p w14:paraId="509F83D1" w14:textId="77777777" w:rsidR="00397CBB" w:rsidRPr="006C0A32" w:rsidRDefault="00397CBB" w:rsidP="002E5070">
      <w:pPr>
        <w:ind w:firstLine="709"/>
        <w:rPr>
          <w:lang w:val="ru-RU" w:eastAsia="ru-RU"/>
        </w:rPr>
      </w:pPr>
    </w:p>
    <w:p w14:paraId="1290BECC" w14:textId="77777777" w:rsidR="00397CBB" w:rsidRPr="006C0A32" w:rsidRDefault="00D5366D" w:rsidP="002E5070">
      <w:pPr>
        <w:ind w:firstLine="709"/>
        <w:rPr>
          <w:b/>
          <w:bCs/>
          <w:i/>
          <w:iCs/>
          <w:lang w:val="ru-RU" w:eastAsia="ru-RU"/>
        </w:rPr>
      </w:pPr>
      <w:r w:rsidRPr="006C0A32">
        <w:rPr>
          <w:b/>
          <w:bCs/>
          <w:i/>
          <w:iCs/>
          <w:lang w:val="ru-RU" w:eastAsia="ru-RU"/>
        </w:rPr>
        <w:t>Земельный фонд</w:t>
      </w:r>
    </w:p>
    <w:p w14:paraId="55F451BA" w14:textId="77777777" w:rsidR="00397CBB" w:rsidRPr="006C0A32" w:rsidRDefault="00D5366D" w:rsidP="00291728">
      <w:pPr>
        <w:ind w:firstLine="709"/>
        <w:jc w:val="both"/>
        <w:rPr>
          <w:lang w:val="ru-RU" w:eastAsia="ru-RU"/>
        </w:rPr>
      </w:pPr>
      <w:r w:rsidRPr="006C0A32">
        <w:rPr>
          <w:lang w:val="ru-RU" w:eastAsia="ru-RU"/>
        </w:rPr>
        <w:t>Распределение земельного фонда в Западно-Казахстанской области по категориям представлено в таблице 12.6.4.</w:t>
      </w:r>
    </w:p>
    <w:p w14:paraId="18F04090" w14:textId="77777777" w:rsidR="00397CBB" w:rsidRPr="006C0A32" w:rsidRDefault="00D5366D" w:rsidP="002E5070">
      <w:pPr>
        <w:ind w:firstLine="709"/>
        <w:jc w:val="right"/>
        <w:rPr>
          <w:b/>
          <w:bCs/>
          <w:lang w:val="ru-RU" w:eastAsia="ru-RU"/>
        </w:rPr>
      </w:pPr>
      <w:r w:rsidRPr="006C0A32">
        <w:rPr>
          <w:b/>
          <w:bCs/>
          <w:lang w:val="ru-RU" w:eastAsia="ru-RU"/>
        </w:rPr>
        <w:t>Таблица 12.6.4</w:t>
      </w:r>
    </w:p>
    <w:p w14:paraId="53E98EAE" w14:textId="77777777" w:rsidR="00397CBB" w:rsidRPr="006C0A32" w:rsidRDefault="00D5366D" w:rsidP="002E5070">
      <w:pPr>
        <w:ind w:firstLine="709"/>
        <w:jc w:val="center"/>
        <w:rPr>
          <w:b/>
          <w:bCs/>
          <w:lang w:val="ru-RU" w:eastAsia="ru-RU"/>
        </w:rPr>
      </w:pPr>
      <w:r w:rsidRPr="006C0A32">
        <w:rPr>
          <w:b/>
          <w:bCs/>
          <w:lang w:val="ru-RU" w:eastAsia="ru-RU"/>
        </w:rPr>
        <w:t>Распределение земель в Западно-Казахстанской области по к</w:t>
      </w:r>
      <w:r w:rsidRPr="006C0A32">
        <w:rPr>
          <w:b/>
          <w:bCs/>
          <w:lang w:val="ru-RU" w:eastAsia="ru-RU"/>
        </w:rPr>
        <w:t>атегориям за 2024-2025 годы, тыс. га</w:t>
      </w:r>
    </w:p>
    <w:tbl>
      <w:tblPr>
        <w:tblW w:w="9639" w:type="dxa"/>
        <w:tblInd w:w="-5" w:type="dxa"/>
        <w:tblLook w:val="04A0" w:firstRow="1" w:lastRow="0" w:firstColumn="1" w:lastColumn="0" w:noHBand="0" w:noVBand="1"/>
      </w:tblPr>
      <w:tblGrid>
        <w:gridCol w:w="459"/>
        <w:gridCol w:w="4820"/>
        <w:gridCol w:w="2108"/>
        <w:gridCol w:w="2252"/>
      </w:tblGrid>
      <w:tr w:rsidR="00FC7945" w:rsidRPr="006C0A32" w14:paraId="26530E7B" w14:textId="77777777" w:rsidTr="00291728">
        <w:tc>
          <w:tcPr>
            <w:tcW w:w="459" w:type="dxa"/>
            <w:tcBorders>
              <w:top w:val="single" w:sz="4" w:space="0" w:color="auto"/>
              <w:left w:val="single" w:sz="4" w:space="0" w:color="auto"/>
              <w:bottom w:val="single" w:sz="4" w:space="0" w:color="auto"/>
              <w:right w:val="single" w:sz="4" w:space="0" w:color="auto"/>
            </w:tcBorders>
            <w:shd w:val="clear" w:color="auto" w:fill="FFFFFF"/>
            <w:hideMark/>
          </w:tcPr>
          <w:p w14:paraId="42139628" w14:textId="77777777" w:rsidR="00397CBB" w:rsidRPr="006C0A32" w:rsidRDefault="00D5366D" w:rsidP="002E5070">
            <w:pPr>
              <w:jc w:val="center"/>
              <w:rPr>
                <w:b/>
                <w:bCs/>
                <w:lang w:val="ru-RU" w:eastAsia="ru-RU"/>
              </w:rPr>
            </w:pPr>
            <w:r w:rsidRPr="006C0A32">
              <w:rPr>
                <w:b/>
                <w:bCs/>
                <w:lang w:val="ru-RU" w:eastAsia="ru-RU"/>
              </w:rPr>
              <w:t>№</w:t>
            </w:r>
          </w:p>
        </w:tc>
        <w:tc>
          <w:tcPr>
            <w:tcW w:w="4820" w:type="dxa"/>
            <w:tcBorders>
              <w:top w:val="single" w:sz="4" w:space="0" w:color="auto"/>
              <w:left w:val="single" w:sz="4" w:space="0" w:color="auto"/>
              <w:bottom w:val="single" w:sz="4" w:space="0" w:color="auto"/>
              <w:right w:val="single" w:sz="4" w:space="0" w:color="auto"/>
            </w:tcBorders>
            <w:shd w:val="clear" w:color="auto" w:fill="FFFFFF"/>
            <w:hideMark/>
          </w:tcPr>
          <w:p w14:paraId="04745A6C" w14:textId="77777777" w:rsidR="00397CBB" w:rsidRPr="006C0A32" w:rsidRDefault="00D5366D" w:rsidP="002E5070">
            <w:pPr>
              <w:jc w:val="center"/>
              <w:rPr>
                <w:b/>
                <w:bCs/>
                <w:lang w:val="ru-RU" w:eastAsia="ru-RU"/>
              </w:rPr>
            </w:pPr>
            <w:r w:rsidRPr="006C0A32">
              <w:rPr>
                <w:b/>
                <w:bCs/>
                <w:lang w:val="ru-RU" w:eastAsia="ru-RU"/>
              </w:rPr>
              <w:t>Категория земель</w:t>
            </w:r>
          </w:p>
        </w:tc>
        <w:tc>
          <w:tcPr>
            <w:tcW w:w="2108" w:type="dxa"/>
            <w:tcBorders>
              <w:top w:val="single" w:sz="4" w:space="0" w:color="auto"/>
              <w:left w:val="single" w:sz="4" w:space="0" w:color="auto"/>
              <w:bottom w:val="single" w:sz="4" w:space="0" w:color="auto"/>
              <w:right w:val="single" w:sz="4" w:space="0" w:color="auto"/>
            </w:tcBorders>
            <w:shd w:val="clear" w:color="auto" w:fill="FFFFFF"/>
            <w:hideMark/>
          </w:tcPr>
          <w:p w14:paraId="7EBD8532" w14:textId="77777777" w:rsidR="00397CBB" w:rsidRPr="006C0A32" w:rsidRDefault="00D5366D" w:rsidP="002E5070">
            <w:pPr>
              <w:jc w:val="center"/>
              <w:rPr>
                <w:b/>
                <w:bCs/>
                <w:lang w:val="ru-RU" w:eastAsia="ru-RU"/>
              </w:rPr>
            </w:pPr>
            <w:r w:rsidRPr="006C0A32">
              <w:rPr>
                <w:b/>
                <w:bCs/>
                <w:lang w:val="ru-RU" w:eastAsia="ru-RU"/>
              </w:rPr>
              <w:t>2024 год</w:t>
            </w:r>
          </w:p>
        </w:tc>
        <w:tc>
          <w:tcPr>
            <w:tcW w:w="2252" w:type="dxa"/>
            <w:tcBorders>
              <w:top w:val="single" w:sz="4" w:space="0" w:color="auto"/>
              <w:left w:val="single" w:sz="4" w:space="0" w:color="auto"/>
              <w:bottom w:val="single" w:sz="4" w:space="0" w:color="auto"/>
              <w:right w:val="single" w:sz="4" w:space="0" w:color="auto"/>
            </w:tcBorders>
            <w:shd w:val="clear" w:color="auto" w:fill="FFFFFF"/>
            <w:hideMark/>
          </w:tcPr>
          <w:p w14:paraId="47ABD68F" w14:textId="77777777" w:rsidR="00397CBB" w:rsidRPr="006C0A32" w:rsidRDefault="00D5366D" w:rsidP="002E5070">
            <w:pPr>
              <w:jc w:val="center"/>
              <w:rPr>
                <w:b/>
                <w:bCs/>
                <w:lang w:val="ru-RU" w:eastAsia="ru-RU"/>
              </w:rPr>
            </w:pPr>
            <w:r w:rsidRPr="006C0A32">
              <w:rPr>
                <w:b/>
                <w:bCs/>
                <w:lang w:val="ru-RU" w:eastAsia="ru-RU"/>
              </w:rPr>
              <w:t>2025 год</w:t>
            </w:r>
          </w:p>
        </w:tc>
      </w:tr>
      <w:tr w:rsidR="00FC7945" w:rsidRPr="006C0A32" w14:paraId="581AFA29" w14:textId="77777777" w:rsidTr="00291728">
        <w:tc>
          <w:tcPr>
            <w:tcW w:w="459" w:type="dxa"/>
            <w:tcBorders>
              <w:top w:val="single" w:sz="4" w:space="0" w:color="auto"/>
              <w:left w:val="single" w:sz="4" w:space="0" w:color="auto"/>
              <w:bottom w:val="single" w:sz="4" w:space="0" w:color="auto"/>
              <w:right w:val="single" w:sz="4" w:space="0" w:color="auto"/>
            </w:tcBorders>
            <w:hideMark/>
          </w:tcPr>
          <w:p w14:paraId="5B5F590D" w14:textId="77777777" w:rsidR="00397CBB" w:rsidRPr="006C0A32" w:rsidRDefault="00D5366D" w:rsidP="002E5070">
            <w:pPr>
              <w:jc w:val="center"/>
              <w:rPr>
                <w:lang w:val="ru-RU" w:eastAsia="ru-RU"/>
              </w:rPr>
            </w:pPr>
            <w:r w:rsidRPr="006C0A32">
              <w:rPr>
                <w:lang w:val="ru-RU" w:eastAsia="ru-RU"/>
              </w:rPr>
              <w:t>1.</w:t>
            </w:r>
          </w:p>
        </w:tc>
        <w:tc>
          <w:tcPr>
            <w:tcW w:w="4820" w:type="dxa"/>
            <w:tcBorders>
              <w:top w:val="single" w:sz="4" w:space="0" w:color="auto"/>
              <w:left w:val="single" w:sz="4" w:space="0" w:color="auto"/>
              <w:bottom w:val="single" w:sz="4" w:space="0" w:color="auto"/>
              <w:right w:val="single" w:sz="4" w:space="0" w:color="auto"/>
            </w:tcBorders>
            <w:hideMark/>
          </w:tcPr>
          <w:p w14:paraId="73E835CA" w14:textId="77777777" w:rsidR="00397CBB" w:rsidRPr="006C0A32" w:rsidRDefault="00D5366D" w:rsidP="002E5070">
            <w:pPr>
              <w:rPr>
                <w:lang w:val="ru-RU" w:eastAsia="ru-RU"/>
              </w:rPr>
            </w:pPr>
            <w:r w:rsidRPr="006C0A32">
              <w:rPr>
                <w:lang w:val="ru-RU" w:eastAsia="ru-RU"/>
              </w:rPr>
              <w:t>Земли сельскохозяйственного назначения</w:t>
            </w:r>
          </w:p>
        </w:tc>
        <w:tc>
          <w:tcPr>
            <w:tcW w:w="2108" w:type="dxa"/>
            <w:tcBorders>
              <w:top w:val="single" w:sz="4" w:space="0" w:color="auto"/>
              <w:left w:val="single" w:sz="4" w:space="0" w:color="auto"/>
              <w:bottom w:val="single" w:sz="4" w:space="0" w:color="auto"/>
              <w:right w:val="single" w:sz="4" w:space="0" w:color="auto"/>
            </w:tcBorders>
            <w:hideMark/>
          </w:tcPr>
          <w:p w14:paraId="2E648011" w14:textId="77777777" w:rsidR="00397CBB" w:rsidRPr="006C0A32" w:rsidRDefault="00D5366D" w:rsidP="002E5070">
            <w:pPr>
              <w:jc w:val="center"/>
              <w:rPr>
                <w:lang w:val="ru-RU" w:eastAsia="ru-RU"/>
              </w:rPr>
            </w:pPr>
            <w:r w:rsidRPr="006C0A32">
              <w:rPr>
                <w:lang w:val="ru-RU" w:eastAsia="ru-RU"/>
              </w:rPr>
              <w:t>7913,9</w:t>
            </w:r>
          </w:p>
        </w:tc>
        <w:tc>
          <w:tcPr>
            <w:tcW w:w="2252" w:type="dxa"/>
            <w:tcBorders>
              <w:top w:val="single" w:sz="4" w:space="0" w:color="auto"/>
              <w:left w:val="single" w:sz="4" w:space="0" w:color="auto"/>
              <w:bottom w:val="single" w:sz="4" w:space="0" w:color="auto"/>
              <w:right w:val="single" w:sz="4" w:space="0" w:color="auto"/>
            </w:tcBorders>
          </w:tcPr>
          <w:p w14:paraId="6091E56A" w14:textId="77777777" w:rsidR="00397CBB" w:rsidRPr="006C0A32" w:rsidRDefault="00D5366D" w:rsidP="002E5070">
            <w:pPr>
              <w:jc w:val="center"/>
              <w:rPr>
                <w:lang w:val="ru-RU" w:eastAsia="ru-RU"/>
              </w:rPr>
            </w:pPr>
            <w:r w:rsidRPr="006C0A32">
              <w:rPr>
                <w:lang w:val="ru-RU" w:eastAsia="ru-RU"/>
              </w:rPr>
              <w:t>7958,2</w:t>
            </w:r>
          </w:p>
        </w:tc>
      </w:tr>
      <w:tr w:rsidR="00FC7945" w:rsidRPr="006C0A32" w14:paraId="7C63BD66" w14:textId="77777777" w:rsidTr="00291728">
        <w:tc>
          <w:tcPr>
            <w:tcW w:w="459" w:type="dxa"/>
            <w:tcBorders>
              <w:top w:val="single" w:sz="4" w:space="0" w:color="auto"/>
              <w:left w:val="single" w:sz="4" w:space="0" w:color="auto"/>
              <w:bottom w:val="single" w:sz="4" w:space="0" w:color="auto"/>
              <w:right w:val="single" w:sz="4" w:space="0" w:color="auto"/>
            </w:tcBorders>
            <w:hideMark/>
          </w:tcPr>
          <w:p w14:paraId="1DFBCAE4" w14:textId="77777777" w:rsidR="00397CBB" w:rsidRPr="006C0A32" w:rsidRDefault="00D5366D" w:rsidP="002E5070">
            <w:pPr>
              <w:jc w:val="center"/>
              <w:rPr>
                <w:lang w:val="ru-RU" w:eastAsia="ru-RU"/>
              </w:rPr>
            </w:pPr>
            <w:r w:rsidRPr="006C0A32">
              <w:rPr>
                <w:lang w:val="ru-RU" w:eastAsia="ru-RU"/>
              </w:rPr>
              <w:t>2.</w:t>
            </w:r>
          </w:p>
        </w:tc>
        <w:tc>
          <w:tcPr>
            <w:tcW w:w="4820" w:type="dxa"/>
            <w:tcBorders>
              <w:top w:val="single" w:sz="4" w:space="0" w:color="auto"/>
              <w:left w:val="single" w:sz="4" w:space="0" w:color="auto"/>
              <w:bottom w:val="single" w:sz="4" w:space="0" w:color="auto"/>
              <w:right w:val="single" w:sz="4" w:space="0" w:color="auto"/>
            </w:tcBorders>
            <w:hideMark/>
          </w:tcPr>
          <w:p w14:paraId="5FA3580E" w14:textId="77777777" w:rsidR="00397CBB" w:rsidRPr="006C0A32" w:rsidRDefault="00D5366D" w:rsidP="002E5070">
            <w:pPr>
              <w:rPr>
                <w:lang w:val="ru-RU" w:eastAsia="ru-RU"/>
              </w:rPr>
            </w:pPr>
            <w:r w:rsidRPr="006C0A32">
              <w:rPr>
                <w:lang w:val="ru-RU" w:eastAsia="ru-RU"/>
              </w:rPr>
              <w:t>Земли населенных пунктов</w:t>
            </w:r>
          </w:p>
        </w:tc>
        <w:tc>
          <w:tcPr>
            <w:tcW w:w="2108" w:type="dxa"/>
            <w:tcBorders>
              <w:top w:val="single" w:sz="4" w:space="0" w:color="auto"/>
              <w:left w:val="single" w:sz="4" w:space="0" w:color="auto"/>
              <w:bottom w:val="single" w:sz="4" w:space="0" w:color="auto"/>
              <w:right w:val="single" w:sz="4" w:space="0" w:color="auto"/>
            </w:tcBorders>
            <w:hideMark/>
          </w:tcPr>
          <w:p w14:paraId="1875F904" w14:textId="77777777" w:rsidR="00397CBB" w:rsidRPr="006C0A32" w:rsidRDefault="00D5366D" w:rsidP="002E5070">
            <w:pPr>
              <w:jc w:val="center"/>
              <w:rPr>
                <w:lang w:val="ru-RU" w:eastAsia="ru-RU"/>
              </w:rPr>
            </w:pPr>
            <w:r w:rsidRPr="006C0A32">
              <w:rPr>
                <w:lang w:val="ru-RU" w:eastAsia="ru-RU"/>
              </w:rPr>
              <w:t>2422,7</w:t>
            </w:r>
          </w:p>
        </w:tc>
        <w:tc>
          <w:tcPr>
            <w:tcW w:w="2252" w:type="dxa"/>
            <w:tcBorders>
              <w:top w:val="single" w:sz="4" w:space="0" w:color="auto"/>
              <w:left w:val="single" w:sz="4" w:space="0" w:color="auto"/>
              <w:bottom w:val="single" w:sz="4" w:space="0" w:color="auto"/>
              <w:right w:val="single" w:sz="4" w:space="0" w:color="auto"/>
            </w:tcBorders>
          </w:tcPr>
          <w:p w14:paraId="00DEBF76" w14:textId="77777777" w:rsidR="00397CBB" w:rsidRPr="006C0A32" w:rsidRDefault="00D5366D" w:rsidP="002E5070">
            <w:pPr>
              <w:jc w:val="center"/>
              <w:rPr>
                <w:lang w:val="ru-RU" w:eastAsia="ru-RU"/>
              </w:rPr>
            </w:pPr>
            <w:r w:rsidRPr="006C0A32">
              <w:rPr>
                <w:lang w:val="ru-RU" w:eastAsia="ru-RU"/>
              </w:rPr>
              <w:t>2421,8</w:t>
            </w:r>
          </w:p>
        </w:tc>
      </w:tr>
      <w:tr w:rsidR="00FC7945" w:rsidRPr="006C0A32" w14:paraId="4606D29E" w14:textId="77777777" w:rsidTr="00291728">
        <w:tc>
          <w:tcPr>
            <w:tcW w:w="459" w:type="dxa"/>
            <w:tcBorders>
              <w:top w:val="single" w:sz="4" w:space="0" w:color="auto"/>
              <w:left w:val="single" w:sz="4" w:space="0" w:color="auto"/>
              <w:bottom w:val="single" w:sz="4" w:space="0" w:color="auto"/>
              <w:right w:val="single" w:sz="4" w:space="0" w:color="auto"/>
            </w:tcBorders>
            <w:hideMark/>
          </w:tcPr>
          <w:p w14:paraId="1965E05A" w14:textId="77777777" w:rsidR="00397CBB" w:rsidRPr="006C0A32" w:rsidRDefault="00D5366D" w:rsidP="002E5070">
            <w:pPr>
              <w:jc w:val="center"/>
              <w:rPr>
                <w:lang w:val="ru-RU" w:eastAsia="ru-RU"/>
              </w:rPr>
            </w:pPr>
            <w:r w:rsidRPr="006C0A32">
              <w:rPr>
                <w:lang w:val="ru-RU" w:eastAsia="ru-RU"/>
              </w:rPr>
              <w:t>3.</w:t>
            </w:r>
          </w:p>
        </w:tc>
        <w:tc>
          <w:tcPr>
            <w:tcW w:w="4820" w:type="dxa"/>
            <w:tcBorders>
              <w:top w:val="single" w:sz="4" w:space="0" w:color="auto"/>
              <w:left w:val="single" w:sz="4" w:space="0" w:color="auto"/>
              <w:bottom w:val="single" w:sz="4" w:space="0" w:color="auto"/>
              <w:right w:val="single" w:sz="4" w:space="0" w:color="auto"/>
            </w:tcBorders>
            <w:hideMark/>
          </w:tcPr>
          <w:p w14:paraId="745CAA18" w14:textId="77777777" w:rsidR="00397CBB" w:rsidRPr="006C0A32" w:rsidRDefault="00D5366D" w:rsidP="002E5070">
            <w:pPr>
              <w:rPr>
                <w:lang w:val="ru-RU" w:eastAsia="ru-RU"/>
              </w:rPr>
            </w:pPr>
            <w:r w:rsidRPr="006C0A32">
              <w:rPr>
                <w:lang w:val="ru-RU" w:eastAsia="ru-RU"/>
              </w:rPr>
              <w:t xml:space="preserve">Земли промышленности, транспорта, связи, обороны и иного не </w:t>
            </w:r>
            <w:r w:rsidRPr="006C0A32">
              <w:rPr>
                <w:lang w:val="ru-RU" w:eastAsia="ru-RU"/>
              </w:rPr>
              <w:t>сельскохозяйственного назначения</w:t>
            </w:r>
          </w:p>
        </w:tc>
        <w:tc>
          <w:tcPr>
            <w:tcW w:w="2108" w:type="dxa"/>
            <w:tcBorders>
              <w:top w:val="single" w:sz="4" w:space="0" w:color="auto"/>
              <w:left w:val="single" w:sz="4" w:space="0" w:color="auto"/>
              <w:bottom w:val="single" w:sz="4" w:space="0" w:color="auto"/>
              <w:right w:val="single" w:sz="4" w:space="0" w:color="auto"/>
            </w:tcBorders>
            <w:hideMark/>
          </w:tcPr>
          <w:p w14:paraId="21F64CE9" w14:textId="77777777" w:rsidR="00397CBB" w:rsidRPr="006C0A32" w:rsidRDefault="00D5366D" w:rsidP="002E5070">
            <w:pPr>
              <w:jc w:val="center"/>
              <w:rPr>
                <w:lang w:val="ru-RU" w:eastAsia="ru-RU"/>
              </w:rPr>
            </w:pPr>
            <w:r w:rsidRPr="006C0A32">
              <w:rPr>
                <w:lang w:val="ru-RU" w:eastAsia="ru-RU"/>
              </w:rPr>
              <w:t>48,6</w:t>
            </w:r>
          </w:p>
        </w:tc>
        <w:tc>
          <w:tcPr>
            <w:tcW w:w="2252" w:type="dxa"/>
            <w:tcBorders>
              <w:top w:val="single" w:sz="4" w:space="0" w:color="auto"/>
              <w:left w:val="single" w:sz="4" w:space="0" w:color="auto"/>
              <w:bottom w:val="single" w:sz="4" w:space="0" w:color="auto"/>
              <w:right w:val="single" w:sz="4" w:space="0" w:color="auto"/>
            </w:tcBorders>
          </w:tcPr>
          <w:p w14:paraId="00F15998" w14:textId="77777777" w:rsidR="00397CBB" w:rsidRPr="006C0A32" w:rsidRDefault="00D5366D" w:rsidP="002E5070">
            <w:pPr>
              <w:jc w:val="center"/>
              <w:rPr>
                <w:lang w:val="ru-RU" w:eastAsia="ru-RU"/>
              </w:rPr>
            </w:pPr>
            <w:r w:rsidRPr="006C0A32">
              <w:rPr>
                <w:lang w:val="ru-RU" w:eastAsia="ru-RU"/>
              </w:rPr>
              <w:t>49,9</w:t>
            </w:r>
          </w:p>
        </w:tc>
      </w:tr>
      <w:tr w:rsidR="00FC7945" w:rsidRPr="006C0A32" w14:paraId="0F5D152C" w14:textId="77777777" w:rsidTr="00291728">
        <w:trPr>
          <w:trHeight w:val="399"/>
        </w:trPr>
        <w:tc>
          <w:tcPr>
            <w:tcW w:w="459" w:type="dxa"/>
            <w:tcBorders>
              <w:top w:val="single" w:sz="4" w:space="0" w:color="auto"/>
              <w:left w:val="single" w:sz="4" w:space="0" w:color="auto"/>
              <w:bottom w:val="single" w:sz="4" w:space="0" w:color="auto"/>
              <w:right w:val="single" w:sz="4" w:space="0" w:color="auto"/>
            </w:tcBorders>
            <w:hideMark/>
          </w:tcPr>
          <w:p w14:paraId="0ECACC4C" w14:textId="77777777" w:rsidR="00397CBB" w:rsidRPr="006C0A32" w:rsidRDefault="00D5366D" w:rsidP="002E5070">
            <w:pPr>
              <w:jc w:val="center"/>
              <w:rPr>
                <w:lang w:val="ru-RU" w:eastAsia="ru-RU"/>
              </w:rPr>
            </w:pPr>
            <w:r w:rsidRPr="006C0A32">
              <w:rPr>
                <w:lang w:val="ru-RU" w:eastAsia="ru-RU"/>
              </w:rPr>
              <w:t>4.</w:t>
            </w:r>
          </w:p>
        </w:tc>
        <w:tc>
          <w:tcPr>
            <w:tcW w:w="4820" w:type="dxa"/>
            <w:tcBorders>
              <w:top w:val="single" w:sz="4" w:space="0" w:color="auto"/>
              <w:left w:val="single" w:sz="4" w:space="0" w:color="auto"/>
              <w:bottom w:val="single" w:sz="4" w:space="0" w:color="auto"/>
              <w:right w:val="single" w:sz="4" w:space="0" w:color="auto"/>
            </w:tcBorders>
            <w:hideMark/>
          </w:tcPr>
          <w:p w14:paraId="150C36D6" w14:textId="77777777" w:rsidR="00397CBB" w:rsidRPr="006C0A32" w:rsidRDefault="00D5366D" w:rsidP="002E5070">
            <w:pPr>
              <w:rPr>
                <w:lang w:val="ru-RU" w:eastAsia="ru-RU"/>
              </w:rPr>
            </w:pPr>
            <w:r w:rsidRPr="006C0A32">
              <w:rPr>
                <w:lang w:val="ru-RU" w:eastAsia="ru-RU"/>
              </w:rPr>
              <w:t>Земли особо охраняемых природных территорий</w:t>
            </w:r>
          </w:p>
        </w:tc>
        <w:tc>
          <w:tcPr>
            <w:tcW w:w="2108" w:type="dxa"/>
            <w:tcBorders>
              <w:top w:val="single" w:sz="4" w:space="0" w:color="auto"/>
              <w:left w:val="single" w:sz="4" w:space="0" w:color="auto"/>
              <w:bottom w:val="single" w:sz="4" w:space="0" w:color="auto"/>
              <w:right w:val="single" w:sz="4" w:space="0" w:color="auto"/>
            </w:tcBorders>
            <w:hideMark/>
          </w:tcPr>
          <w:p w14:paraId="10A05E33" w14:textId="77777777" w:rsidR="00397CBB" w:rsidRPr="006C0A32" w:rsidRDefault="00D5366D" w:rsidP="002E5070">
            <w:pPr>
              <w:jc w:val="center"/>
              <w:rPr>
                <w:lang w:val="ru-RU" w:eastAsia="ru-RU"/>
              </w:rPr>
            </w:pPr>
            <w:r w:rsidRPr="006C0A32">
              <w:rPr>
                <w:lang w:val="ru-RU" w:eastAsia="ru-RU"/>
              </w:rPr>
              <w:t>355,5</w:t>
            </w:r>
          </w:p>
        </w:tc>
        <w:tc>
          <w:tcPr>
            <w:tcW w:w="2252" w:type="dxa"/>
            <w:tcBorders>
              <w:top w:val="single" w:sz="4" w:space="0" w:color="auto"/>
              <w:left w:val="single" w:sz="4" w:space="0" w:color="auto"/>
              <w:bottom w:val="single" w:sz="4" w:space="0" w:color="auto"/>
              <w:right w:val="single" w:sz="4" w:space="0" w:color="auto"/>
            </w:tcBorders>
          </w:tcPr>
          <w:p w14:paraId="734A95AD" w14:textId="77777777" w:rsidR="00397CBB" w:rsidRPr="006C0A32" w:rsidRDefault="00D5366D" w:rsidP="002E5070">
            <w:pPr>
              <w:jc w:val="center"/>
              <w:rPr>
                <w:lang w:val="ru-RU" w:eastAsia="ru-RU"/>
              </w:rPr>
            </w:pPr>
            <w:r w:rsidRPr="006C0A32">
              <w:rPr>
                <w:lang w:val="ru-RU" w:eastAsia="ru-RU"/>
              </w:rPr>
              <w:t>355,5</w:t>
            </w:r>
          </w:p>
        </w:tc>
      </w:tr>
      <w:tr w:rsidR="00FC7945" w:rsidRPr="006C0A32" w14:paraId="3395D21B" w14:textId="77777777" w:rsidTr="00291728">
        <w:trPr>
          <w:trHeight w:val="110"/>
        </w:trPr>
        <w:tc>
          <w:tcPr>
            <w:tcW w:w="459" w:type="dxa"/>
            <w:tcBorders>
              <w:top w:val="single" w:sz="4" w:space="0" w:color="auto"/>
              <w:left w:val="single" w:sz="4" w:space="0" w:color="auto"/>
              <w:bottom w:val="single" w:sz="4" w:space="0" w:color="auto"/>
              <w:right w:val="single" w:sz="4" w:space="0" w:color="auto"/>
            </w:tcBorders>
            <w:hideMark/>
          </w:tcPr>
          <w:p w14:paraId="0101EE43" w14:textId="77777777" w:rsidR="00397CBB" w:rsidRPr="006C0A32" w:rsidRDefault="00D5366D" w:rsidP="002E5070">
            <w:pPr>
              <w:jc w:val="center"/>
              <w:rPr>
                <w:lang w:val="ru-RU" w:eastAsia="ru-RU"/>
              </w:rPr>
            </w:pPr>
            <w:r w:rsidRPr="006C0A32">
              <w:rPr>
                <w:lang w:val="ru-RU" w:eastAsia="ru-RU"/>
              </w:rPr>
              <w:t>5.</w:t>
            </w:r>
          </w:p>
        </w:tc>
        <w:tc>
          <w:tcPr>
            <w:tcW w:w="4820" w:type="dxa"/>
            <w:tcBorders>
              <w:top w:val="single" w:sz="4" w:space="0" w:color="auto"/>
              <w:left w:val="single" w:sz="4" w:space="0" w:color="auto"/>
              <w:bottom w:val="single" w:sz="4" w:space="0" w:color="auto"/>
              <w:right w:val="single" w:sz="4" w:space="0" w:color="auto"/>
            </w:tcBorders>
            <w:hideMark/>
          </w:tcPr>
          <w:p w14:paraId="421E396F" w14:textId="77777777" w:rsidR="00397CBB" w:rsidRPr="006C0A32" w:rsidRDefault="00D5366D" w:rsidP="002E5070">
            <w:pPr>
              <w:rPr>
                <w:lang w:val="ru-RU" w:eastAsia="ru-RU"/>
              </w:rPr>
            </w:pPr>
            <w:r w:rsidRPr="006C0A32">
              <w:rPr>
                <w:lang w:val="ru-RU" w:eastAsia="ru-RU"/>
              </w:rPr>
              <w:t>Земли лесного фонда</w:t>
            </w:r>
          </w:p>
        </w:tc>
        <w:tc>
          <w:tcPr>
            <w:tcW w:w="2108" w:type="dxa"/>
            <w:tcBorders>
              <w:top w:val="single" w:sz="4" w:space="0" w:color="auto"/>
              <w:left w:val="single" w:sz="4" w:space="0" w:color="auto"/>
              <w:bottom w:val="single" w:sz="4" w:space="0" w:color="auto"/>
              <w:right w:val="single" w:sz="4" w:space="0" w:color="auto"/>
            </w:tcBorders>
            <w:hideMark/>
          </w:tcPr>
          <w:p w14:paraId="1C8E40E7" w14:textId="77777777" w:rsidR="00397CBB" w:rsidRPr="006C0A32" w:rsidRDefault="00D5366D" w:rsidP="002E5070">
            <w:pPr>
              <w:jc w:val="center"/>
              <w:rPr>
                <w:lang w:val="ru-RU" w:eastAsia="ru-RU"/>
              </w:rPr>
            </w:pPr>
            <w:r w:rsidRPr="006C0A32">
              <w:rPr>
                <w:lang w:val="ru-RU" w:eastAsia="ru-RU"/>
              </w:rPr>
              <w:t>222,3</w:t>
            </w:r>
          </w:p>
        </w:tc>
        <w:tc>
          <w:tcPr>
            <w:tcW w:w="2252" w:type="dxa"/>
            <w:tcBorders>
              <w:top w:val="single" w:sz="4" w:space="0" w:color="auto"/>
              <w:left w:val="single" w:sz="4" w:space="0" w:color="auto"/>
              <w:bottom w:val="single" w:sz="4" w:space="0" w:color="auto"/>
              <w:right w:val="single" w:sz="4" w:space="0" w:color="auto"/>
            </w:tcBorders>
          </w:tcPr>
          <w:p w14:paraId="185C9A3D" w14:textId="77777777" w:rsidR="00397CBB" w:rsidRPr="006C0A32" w:rsidRDefault="00D5366D" w:rsidP="002E5070">
            <w:pPr>
              <w:jc w:val="center"/>
              <w:rPr>
                <w:lang w:val="ru-RU" w:eastAsia="ru-RU"/>
              </w:rPr>
            </w:pPr>
            <w:r w:rsidRPr="006C0A32">
              <w:rPr>
                <w:lang w:val="ru-RU" w:eastAsia="ru-RU"/>
              </w:rPr>
              <w:t>224,7</w:t>
            </w:r>
          </w:p>
        </w:tc>
      </w:tr>
      <w:tr w:rsidR="00FC7945" w:rsidRPr="006C0A32" w14:paraId="0408DD57" w14:textId="77777777" w:rsidTr="00291728">
        <w:trPr>
          <w:trHeight w:val="65"/>
        </w:trPr>
        <w:tc>
          <w:tcPr>
            <w:tcW w:w="459" w:type="dxa"/>
            <w:tcBorders>
              <w:top w:val="single" w:sz="4" w:space="0" w:color="auto"/>
              <w:left w:val="single" w:sz="4" w:space="0" w:color="auto"/>
              <w:bottom w:val="single" w:sz="4" w:space="0" w:color="auto"/>
              <w:right w:val="single" w:sz="4" w:space="0" w:color="auto"/>
            </w:tcBorders>
            <w:hideMark/>
          </w:tcPr>
          <w:p w14:paraId="15AA1547" w14:textId="77777777" w:rsidR="00397CBB" w:rsidRPr="006C0A32" w:rsidRDefault="00D5366D" w:rsidP="002E5070">
            <w:pPr>
              <w:jc w:val="center"/>
              <w:rPr>
                <w:lang w:val="ru-RU" w:eastAsia="ru-RU"/>
              </w:rPr>
            </w:pPr>
            <w:r w:rsidRPr="006C0A32">
              <w:rPr>
                <w:lang w:val="ru-RU" w:eastAsia="ru-RU"/>
              </w:rPr>
              <w:t>6.</w:t>
            </w:r>
          </w:p>
        </w:tc>
        <w:tc>
          <w:tcPr>
            <w:tcW w:w="4820" w:type="dxa"/>
            <w:tcBorders>
              <w:top w:val="single" w:sz="4" w:space="0" w:color="auto"/>
              <w:left w:val="single" w:sz="4" w:space="0" w:color="auto"/>
              <w:bottom w:val="single" w:sz="4" w:space="0" w:color="auto"/>
              <w:right w:val="single" w:sz="4" w:space="0" w:color="auto"/>
            </w:tcBorders>
            <w:hideMark/>
          </w:tcPr>
          <w:p w14:paraId="38FEF280" w14:textId="77777777" w:rsidR="00397CBB" w:rsidRPr="006C0A32" w:rsidRDefault="00D5366D" w:rsidP="002E5070">
            <w:pPr>
              <w:rPr>
                <w:lang w:val="ru-RU" w:eastAsia="ru-RU"/>
              </w:rPr>
            </w:pPr>
            <w:r w:rsidRPr="006C0A32">
              <w:rPr>
                <w:lang w:val="ru-RU" w:eastAsia="ru-RU"/>
              </w:rPr>
              <w:t>Земли водного фонда</w:t>
            </w:r>
          </w:p>
        </w:tc>
        <w:tc>
          <w:tcPr>
            <w:tcW w:w="2108" w:type="dxa"/>
            <w:tcBorders>
              <w:top w:val="single" w:sz="4" w:space="0" w:color="auto"/>
              <w:left w:val="single" w:sz="4" w:space="0" w:color="auto"/>
              <w:bottom w:val="single" w:sz="4" w:space="0" w:color="auto"/>
              <w:right w:val="single" w:sz="4" w:space="0" w:color="auto"/>
            </w:tcBorders>
            <w:hideMark/>
          </w:tcPr>
          <w:p w14:paraId="27A9EAB3" w14:textId="77777777" w:rsidR="00397CBB" w:rsidRPr="006C0A32" w:rsidRDefault="00D5366D" w:rsidP="002E5070">
            <w:pPr>
              <w:jc w:val="center"/>
              <w:rPr>
                <w:lang w:val="ru-RU" w:eastAsia="ru-RU"/>
              </w:rPr>
            </w:pPr>
            <w:r w:rsidRPr="006C0A32">
              <w:rPr>
                <w:lang w:val="ru-RU" w:eastAsia="ru-RU"/>
              </w:rPr>
              <w:t>81,5</w:t>
            </w:r>
          </w:p>
        </w:tc>
        <w:tc>
          <w:tcPr>
            <w:tcW w:w="2252" w:type="dxa"/>
            <w:tcBorders>
              <w:top w:val="single" w:sz="4" w:space="0" w:color="auto"/>
              <w:left w:val="single" w:sz="4" w:space="0" w:color="auto"/>
              <w:bottom w:val="single" w:sz="4" w:space="0" w:color="auto"/>
              <w:right w:val="single" w:sz="4" w:space="0" w:color="auto"/>
            </w:tcBorders>
            <w:hideMark/>
          </w:tcPr>
          <w:p w14:paraId="3C9D9278" w14:textId="77777777" w:rsidR="00397CBB" w:rsidRPr="006C0A32" w:rsidRDefault="00D5366D" w:rsidP="002E5070">
            <w:pPr>
              <w:jc w:val="center"/>
              <w:rPr>
                <w:lang w:val="ru-RU" w:eastAsia="ru-RU"/>
              </w:rPr>
            </w:pPr>
            <w:r w:rsidRPr="006C0A32">
              <w:rPr>
                <w:lang w:val="ru-RU" w:eastAsia="ru-RU"/>
              </w:rPr>
              <w:t>81,5</w:t>
            </w:r>
          </w:p>
        </w:tc>
      </w:tr>
      <w:tr w:rsidR="00FC7945" w:rsidRPr="006C0A32" w14:paraId="3EEB0163" w14:textId="77777777" w:rsidTr="00291728">
        <w:trPr>
          <w:trHeight w:val="246"/>
        </w:trPr>
        <w:tc>
          <w:tcPr>
            <w:tcW w:w="459" w:type="dxa"/>
            <w:tcBorders>
              <w:top w:val="single" w:sz="4" w:space="0" w:color="auto"/>
              <w:left w:val="single" w:sz="4" w:space="0" w:color="auto"/>
              <w:bottom w:val="single" w:sz="4" w:space="0" w:color="auto"/>
              <w:right w:val="single" w:sz="4" w:space="0" w:color="auto"/>
            </w:tcBorders>
            <w:hideMark/>
          </w:tcPr>
          <w:p w14:paraId="631FFA9E" w14:textId="77777777" w:rsidR="00397CBB" w:rsidRPr="006C0A32" w:rsidRDefault="00D5366D" w:rsidP="002E5070">
            <w:pPr>
              <w:jc w:val="center"/>
              <w:rPr>
                <w:lang w:val="ru-RU" w:eastAsia="ru-RU"/>
              </w:rPr>
            </w:pPr>
            <w:r w:rsidRPr="006C0A32">
              <w:rPr>
                <w:lang w:val="ru-RU" w:eastAsia="ru-RU"/>
              </w:rPr>
              <w:t>7.</w:t>
            </w:r>
          </w:p>
        </w:tc>
        <w:tc>
          <w:tcPr>
            <w:tcW w:w="4820" w:type="dxa"/>
            <w:tcBorders>
              <w:top w:val="single" w:sz="4" w:space="0" w:color="auto"/>
              <w:left w:val="single" w:sz="4" w:space="0" w:color="auto"/>
              <w:bottom w:val="single" w:sz="4" w:space="0" w:color="auto"/>
              <w:right w:val="single" w:sz="4" w:space="0" w:color="auto"/>
            </w:tcBorders>
            <w:hideMark/>
          </w:tcPr>
          <w:p w14:paraId="5CDE5916" w14:textId="77777777" w:rsidR="00397CBB" w:rsidRPr="006C0A32" w:rsidRDefault="00D5366D" w:rsidP="002E5070">
            <w:pPr>
              <w:rPr>
                <w:lang w:val="ru-RU" w:eastAsia="ru-RU"/>
              </w:rPr>
            </w:pPr>
            <w:r w:rsidRPr="006C0A32">
              <w:rPr>
                <w:lang w:val="ru-RU" w:eastAsia="ru-RU"/>
              </w:rPr>
              <w:t>Земли запаса</w:t>
            </w:r>
          </w:p>
        </w:tc>
        <w:tc>
          <w:tcPr>
            <w:tcW w:w="2108" w:type="dxa"/>
            <w:tcBorders>
              <w:top w:val="single" w:sz="4" w:space="0" w:color="auto"/>
              <w:left w:val="single" w:sz="4" w:space="0" w:color="auto"/>
              <w:bottom w:val="single" w:sz="4" w:space="0" w:color="auto"/>
              <w:right w:val="single" w:sz="4" w:space="0" w:color="auto"/>
            </w:tcBorders>
            <w:hideMark/>
          </w:tcPr>
          <w:p w14:paraId="590C8B17" w14:textId="77777777" w:rsidR="00397CBB" w:rsidRPr="006C0A32" w:rsidRDefault="00D5366D" w:rsidP="002E5070">
            <w:pPr>
              <w:jc w:val="center"/>
              <w:rPr>
                <w:lang w:val="ru-RU" w:eastAsia="ru-RU"/>
              </w:rPr>
            </w:pPr>
            <w:r w:rsidRPr="006C0A32">
              <w:rPr>
                <w:lang w:val="ru-RU" w:eastAsia="ru-RU"/>
              </w:rPr>
              <w:t>2625,7</w:t>
            </w:r>
          </w:p>
        </w:tc>
        <w:tc>
          <w:tcPr>
            <w:tcW w:w="2252" w:type="dxa"/>
            <w:tcBorders>
              <w:top w:val="single" w:sz="4" w:space="0" w:color="auto"/>
              <w:left w:val="single" w:sz="4" w:space="0" w:color="auto"/>
              <w:bottom w:val="single" w:sz="4" w:space="0" w:color="auto"/>
              <w:right w:val="single" w:sz="4" w:space="0" w:color="auto"/>
            </w:tcBorders>
            <w:hideMark/>
          </w:tcPr>
          <w:p w14:paraId="5140D2FC" w14:textId="77777777" w:rsidR="00397CBB" w:rsidRPr="006C0A32" w:rsidRDefault="00D5366D" w:rsidP="002E5070">
            <w:pPr>
              <w:jc w:val="center"/>
              <w:rPr>
                <w:lang w:val="ru-RU" w:eastAsia="ru-RU"/>
              </w:rPr>
            </w:pPr>
            <w:r w:rsidRPr="006C0A32">
              <w:rPr>
                <w:lang w:val="ru-RU" w:eastAsia="ru-RU"/>
              </w:rPr>
              <w:t>2578,6</w:t>
            </w:r>
          </w:p>
        </w:tc>
      </w:tr>
      <w:tr w:rsidR="00FC7945" w:rsidRPr="006C0A32" w14:paraId="6317F890" w14:textId="77777777" w:rsidTr="00291728">
        <w:trPr>
          <w:trHeight w:val="317"/>
        </w:trPr>
        <w:tc>
          <w:tcPr>
            <w:tcW w:w="5279" w:type="dxa"/>
            <w:gridSpan w:val="2"/>
            <w:tcBorders>
              <w:top w:val="single" w:sz="4" w:space="0" w:color="auto"/>
              <w:left w:val="single" w:sz="4" w:space="0" w:color="auto"/>
              <w:bottom w:val="single" w:sz="4" w:space="0" w:color="auto"/>
              <w:right w:val="single" w:sz="4" w:space="0" w:color="auto"/>
            </w:tcBorders>
            <w:hideMark/>
          </w:tcPr>
          <w:p w14:paraId="58A105C2" w14:textId="77777777" w:rsidR="00397CBB" w:rsidRPr="006C0A32" w:rsidRDefault="00D5366D" w:rsidP="002E5070">
            <w:pPr>
              <w:jc w:val="center"/>
              <w:rPr>
                <w:b/>
                <w:bCs/>
                <w:lang w:val="ru-RU" w:eastAsia="ru-RU"/>
              </w:rPr>
            </w:pPr>
            <w:r w:rsidRPr="006C0A32">
              <w:rPr>
                <w:b/>
                <w:bCs/>
                <w:lang w:val="ru-RU" w:eastAsia="ru-RU"/>
              </w:rPr>
              <w:t>ИТОГО:</w:t>
            </w:r>
          </w:p>
        </w:tc>
        <w:tc>
          <w:tcPr>
            <w:tcW w:w="2108" w:type="dxa"/>
            <w:tcBorders>
              <w:top w:val="single" w:sz="4" w:space="0" w:color="auto"/>
              <w:left w:val="single" w:sz="4" w:space="0" w:color="auto"/>
              <w:bottom w:val="single" w:sz="4" w:space="0" w:color="auto"/>
              <w:right w:val="single" w:sz="4" w:space="0" w:color="auto"/>
            </w:tcBorders>
            <w:hideMark/>
          </w:tcPr>
          <w:p w14:paraId="3466D8AA" w14:textId="77777777" w:rsidR="00397CBB" w:rsidRPr="006C0A32" w:rsidRDefault="00D5366D" w:rsidP="002E5070">
            <w:pPr>
              <w:jc w:val="center"/>
              <w:rPr>
                <w:lang w:val="ru-RU" w:eastAsia="ru-RU"/>
              </w:rPr>
            </w:pPr>
            <w:r w:rsidRPr="006C0A32">
              <w:rPr>
                <w:lang w:val="ru-RU" w:eastAsia="ru-RU"/>
              </w:rPr>
              <w:t>13 670,2</w:t>
            </w:r>
          </w:p>
        </w:tc>
        <w:tc>
          <w:tcPr>
            <w:tcW w:w="2252" w:type="dxa"/>
            <w:tcBorders>
              <w:top w:val="single" w:sz="4" w:space="0" w:color="auto"/>
              <w:left w:val="single" w:sz="4" w:space="0" w:color="auto"/>
              <w:bottom w:val="single" w:sz="4" w:space="0" w:color="auto"/>
              <w:right w:val="single" w:sz="4" w:space="0" w:color="auto"/>
            </w:tcBorders>
            <w:hideMark/>
          </w:tcPr>
          <w:p w14:paraId="6892CEE4" w14:textId="77777777" w:rsidR="00397CBB" w:rsidRPr="006C0A32" w:rsidRDefault="00D5366D" w:rsidP="002E5070">
            <w:pPr>
              <w:jc w:val="center"/>
              <w:rPr>
                <w:lang w:val="ru-RU" w:eastAsia="ru-RU"/>
              </w:rPr>
            </w:pPr>
            <w:r w:rsidRPr="006C0A32">
              <w:rPr>
                <w:lang w:val="ru-RU" w:eastAsia="ru-RU"/>
              </w:rPr>
              <w:t>13 670,2</w:t>
            </w:r>
          </w:p>
        </w:tc>
      </w:tr>
    </w:tbl>
    <w:p w14:paraId="29A79032" w14:textId="77777777" w:rsidR="00397CBB" w:rsidRPr="006C0A32" w:rsidRDefault="00D5366D" w:rsidP="002E5070">
      <w:pPr>
        <w:spacing w:after="160" w:line="259" w:lineRule="auto"/>
        <w:jc w:val="center"/>
        <w:rPr>
          <w:i/>
          <w:iCs/>
          <w:lang w:val="ru-RU" w:eastAsia="ru-RU"/>
        </w:rPr>
      </w:pPr>
      <w:r w:rsidRPr="006C0A32">
        <w:rPr>
          <w:i/>
          <w:iCs/>
          <w:lang w:val="ru-RU" w:eastAsia="ru-RU"/>
        </w:rPr>
        <w:t xml:space="preserve">Источник: Акимат </w:t>
      </w:r>
      <w:r w:rsidRPr="006C0A32">
        <w:rPr>
          <w:i/>
          <w:iCs/>
          <w:lang w:val="ru-RU" w:eastAsia="ru-RU"/>
        </w:rPr>
        <w:t>Западно-Казахстанской области.</w:t>
      </w:r>
    </w:p>
    <w:p w14:paraId="1C538683" w14:textId="77777777" w:rsidR="00397CBB" w:rsidRPr="006C0A32" w:rsidRDefault="00D5366D" w:rsidP="00D01AEA">
      <w:pPr>
        <w:ind w:firstLine="709"/>
        <w:jc w:val="both"/>
        <w:rPr>
          <w:lang w:val="ru-RU" w:eastAsia="ru-RU"/>
        </w:rPr>
      </w:pPr>
      <w:r w:rsidRPr="006C0A32">
        <w:rPr>
          <w:lang w:val="ru-RU" w:eastAsia="ru-RU"/>
        </w:rPr>
        <w:t xml:space="preserve">Земли сельскохозяйственного назначения составляют 7958,2 тыс. га, из них пашни – 623,7 тыс.га, многолетних насаждений – 1,9 тыс.га, сенокосов – 508,1 тыс.га, пастбищ – 6252,2 тыс.га, прочих угодий – 56,7 тыс.га). </w:t>
      </w:r>
    </w:p>
    <w:p w14:paraId="4B5C19D8" w14:textId="77777777" w:rsidR="00397CBB" w:rsidRPr="006C0A32" w:rsidRDefault="00D5366D" w:rsidP="00D01AEA">
      <w:pPr>
        <w:ind w:firstLine="709"/>
        <w:jc w:val="both"/>
        <w:rPr>
          <w:lang w:val="ru-RU" w:eastAsia="ru-RU"/>
        </w:rPr>
      </w:pPr>
      <w:r w:rsidRPr="006C0A32">
        <w:rPr>
          <w:lang w:val="ru-RU" w:eastAsia="ru-RU"/>
        </w:rPr>
        <w:t>Всего</w:t>
      </w:r>
      <w:r w:rsidR="00D01AEA" w:rsidRPr="006C0A32">
        <w:rPr>
          <w:lang w:val="kk-KZ" w:eastAsia="ru-RU"/>
        </w:rPr>
        <w:t xml:space="preserve"> </w:t>
      </w:r>
      <w:r w:rsidRPr="006C0A32">
        <w:rPr>
          <w:lang w:val="ru-RU" w:eastAsia="ru-RU"/>
        </w:rPr>
        <w:t>площа</w:t>
      </w:r>
      <w:r w:rsidRPr="006C0A32">
        <w:rPr>
          <w:lang w:val="ru-RU" w:eastAsia="ru-RU"/>
        </w:rPr>
        <w:t>дь</w:t>
      </w:r>
      <w:r w:rsidR="00D01AEA" w:rsidRPr="006C0A32">
        <w:rPr>
          <w:lang w:val="kk-KZ" w:eastAsia="ru-RU"/>
        </w:rPr>
        <w:t xml:space="preserve"> </w:t>
      </w:r>
      <w:r w:rsidRPr="006C0A32">
        <w:rPr>
          <w:lang w:val="ru-RU" w:eastAsia="ru-RU"/>
        </w:rPr>
        <w:t>сельскохозяйственных угодий, предоставленных агроформированиям, в 2025 году составила 7901,5 тыс. га, по сравнению с прошлым годом увеличилась на 44,3 тыс. га.</w:t>
      </w:r>
    </w:p>
    <w:p w14:paraId="27584D89" w14:textId="77777777" w:rsidR="00397CBB" w:rsidRPr="006C0A32" w:rsidRDefault="00D5366D" w:rsidP="002E5070">
      <w:pPr>
        <w:spacing w:after="160" w:line="259" w:lineRule="auto"/>
        <w:ind w:firstLine="709"/>
        <w:rPr>
          <w:b/>
          <w:bCs/>
          <w:i/>
          <w:iCs/>
          <w:lang w:val="ru-RU" w:eastAsia="ru-RU"/>
        </w:rPr>
      </w:pPr>
      <w:r w:rsidRPr="006C0A32">
        <w:rPr>
          <w:b/>
          <w:bCs/>
          <w:i/>
          <w:iCs/>
          <w:lang w:val="ru-RU" w:eastAsia="ru-RU"/>
        </w:rPr>
        <w:t>Изъятие земель</w:t>
      </w:r>
    </w:p>
    <w:p w14:paraId="01A340FD" w14:textId="77777777" w:rsidR="00397CBB" w:rsidRPr="006C0A32" w:rsidRDefault="00D5366D" w:rsidP="002E5070">
      <w:pPr>
        <w:ind w:firstLine="709"/>
        <w:jc w:val="both"/>
        <w:rPr>
          <w:lang w:val="ru-RU" w:eastAsia="ru-RU"/>
        </w:rPr>
      </w:pPr>
      <w:r w:rsidRPr="006C0A32">
        <w:rPr>
          <w:lang w:val="ru-RU" w:eastAsia="ru-RU"/>
        </w:rPr>
        <w:lastRenderedPageBreak/>
        <w:t>За 2024–2025 годы по Западно-Казахстанская область выявлено 237,6 тыс. га неис</w:t>
      </w:r>
      <w:r w:rsidRPr="006C0A32">
        <w:rPr>
          <w:lang w:val="ru-RU" w:eastAsia="ru-RU"/>
        </w:rPr>
        <w:t>пользуемых земель сельскохозяйственного назначения, из них в 2025 году – 122,1 тыс. га. Из числа выявленных неиспользуемых земель в государственную собственность возвращено 237,6 тыс.га, из которых повторно в сельскохозяйственный оборот вовлечено 59,7 тыс.</w:t>
      </w:r>
      <w:r w:rsidRPr="006C0A32">
        <w:rPr>
          <w:lang w:val="ru-RU" w:eastAsia="ru-RU"/>
        </w:rPr>
        <w:t xml:space="preserve"> га земель. </w:t>
      </w:r>
    </w:p>
    <w:p w14:paraId="6F00D092" w14:textId="77777777" w:rsidR="00397CBB" w:rsidRPr="006C0A32" w:rsidRDefault="00D5366D" w:rsidP="002E5070">
      <w:pPr>
        <w:ind w:firstLine="709"/>
        <w:jc w:val="both"/>
        <w:rPr>
          <w:b/>
          <w:bCs/>
          <w:i/>
          <w:iCs/>
          <w:lang w:val="ru-RU" w:eastAsia="ru-RU"/>
        </w:rPr>
      </w:pPr>
      <w:r w:rsidRPr="006C0A32">
        <w:rPr>
          <w:b/>
          <w:bCs/>
          <w:i/>
          <w:iCs/>
          <w:lang w:val="ru-RU" w:eastAsia="ru-RU"/>
        </w:rPr>
        <w:t>Состояние почв</w:t>
      </w:r>
    </w:p>
    <w:p w14:paraId="0D4E66C2" w14:textId="77777777" w:rsidR="00397CBB" w:rsidRPr="006C0A32" w:rsidRDefault="00D5366D" w:rsidP="002E5070">
      <w:pPr>
        <w:ind w:firstLine="709"/>
        <w:jc w:val="both"/>
        <w:rPr>
          <w:lang w:val="ru-RU" w:eastAsia="ru-RU"/>
        </w:rPr>
      </w:pPr>
      <w:r w:rsidRPr="006C0A32">
        <w:rPr>
          <w:lang w:val="ru-RU" w:eastAsia="ru-RU"/>
        </w:rPr>
        <w:t>В 2025 году РГП «Казгидромет» проводил наблюдения за состоянием почв в г. Уральске в весенний, летний и осенний периоды. Отбирались пробы почвы для выявления загрязнений тяжёлыми металлами (таблица 12.6.5).</w:t>
      </w:r>
    </w:p>
    <w:p w14:paraId="13C8C6EB" w14:textId="77777777" w:rsidR="00397CBB" w:rsidRPr="006C0A32" w:rsidRDefault="00D5366D" w:rsidP="002E5070">
      <w:pPr>
        <w:spacing w:line="259" w:lineRule="auto"/>
        <w:jc w:val="right"/>
        <w:rPr>
          <w:b/>
          <w:bCs/>
          <w:lang w:val="ru-RU" w:eastAsia="ru-RU"/>
        </w:rPr>
      </w:pPr>
      <w:r w:rsidRPr="006C0A32">
        <w:rPr>
          <w:b/>
          <w:bCs/>
          <w:lang w:val="ru-RU" w:eastAsia="ru-RU"/>
        </w:rPr>
        <w:t>Таблица 12.6.5</w:t>
      </w:r>
    </w:p>
    <w:p w14:paraId="1883DFD1" w14:textId="77777777" w:rsidR="00397CBB" w:rsidRPr="006C0A32" w:rsidRDefault="00D5366D" w:rsidP="002E5070">
      <w:pPr>
        <w:spacing w:line="259" w:lineRule="auto"/>
        <w:jc w:val="center"/>
        <w:rPr>
          <w:b/>
          <w:bCs/>
          <w:lang w:val="ru-RU" w:eastAsia="ru-RU"/>
        </w:rPr>
      </w:pPr>
      <w:r w:rsidRPr="006C0A32">
        <w:rPr>
          <w:b/>
          <w:bCs/>
          <w:lang w:val="ru-RU" w:eastAsia="ru-RU"/>
        </w:rPr>
        <w:t>Содержание тяжелых металлов в почвах в г</w:t>
      </w:r>
      <w:r w:rsidR="002E5070" w:rsidRPr="006C0A32">
        <w:rPr>
          <w:b/>
          <w:bCs/>
          <w:lang w:val="ru-RU" w:eastAsia="ru-RU"/>
        </w:rPr>
        <w:t xml:space="preserve">ороде </w:t>
      </w:r>
      <w:r w:rsidRPr="006C0A32">
        <w:rPr>
          <w:b/>
          <w:bCs/>
          <w:lang w:val="ru-RU" w:eastAsia="ru-RU"/>
        </w:rPr>
        <w:t>Уральск в 2025 году, мг/кг</w:t>
      </w:r>
    </w:p>
    <w:tbl>
      <w:tblPr>
        <w:tblW w:w="9634" w:type="dxa"/>
        <w:jc w:val="center"/>
        <w:tblLayout w:type="fixed"/>
        <w:tblLook w:val="04A0" w:firstRow="1" w:lastRow="0" w:firstColumn="1" w:lastColumn="0" w:noHBand="0" w:noVBand="1"/>
      </w:tblPr>
      <w:tblGrid>
        <w:gridCol w:w="421"/>
        <w:gridCol w:w="2278"/>
        <w:gridCol w:w="1274"/>
        <w:gridCol w:w="1273"/>
        <w:gridCol w:w="1416"/>
        <w:gridCol w:w="1561"/>
        <w:gridCol w:w="1411"/>
      </w:tblGrid>
      <w:tr w:rsidR="00FC7945" w:rsidRPr="006C0A32" w14:paraId="0234A097" w14:textId="77777777" w:rsidTr="00291728">
        <w:trPr>
          <w:trHeight w:val="440"/>
          <w:jc w:val="center"/>
        </w:trPr>
        <w:tc>
          <w:tcPr>
            <w:tcW w:w="421"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162E227B" w14:textId="77777777" w:rsidR="00397CBB" w:rsidRPr="006C0A32" w:rsidRDefault="00D5366D" w:rsidP="002E5070">
            <w:pPr>
              <w:spacing w:line="259" w:lineRule="auto"/>
              <w:jc w:val="center"/>
              <w:rPr>
                <w:b/>
                <w:bCs/>
                <w:lang w:val="ru-RU" w:eastAsia="ru-RU"/>
              </w:rPr>
            </w:pPr>
            <w:r w:rsidRPr="006C0A32">
              <w:rPr>
                <w:b/>
                <w:bCs/>
                <w:lang w:val="ru-RU" w:eastAsia="ru-RU"/>
              </w:rPr>
              <w:t>№</w:t>
            </w:r>
          </w:p>
        </w:tc>
        <w:tc>
          <w:tcPr>
            <w:tcW w:w="2278" w:type="dxa"/>
            <w:tcBorders>
              <w:top w:val="single" w:sz="4" w:space="0" w:color="auto"/>
              <w:left w:val="single" w:sz="4" w:space="0" w:color="auto"/>
              <w:bottom w:val="single" w:sz="4" w:space="0" w:color="auto"/>
              <w:right w:val="single" w:sz="4" w:space="0" w:color="auto"/>
            </w:tcBorders>
            <w:shd w:val="clear" w:color="auto" w:fill="FFFFFF"/>
            <w:vAlign w:val="center"/>
          </w:tcPr>
          <w:p w14:paraId="02ED7C17" w14:textId="77777777" w:rsidR="00397CBB" w:rsidRPr="006C0A32" w:rsidRDefault="00D5366D" w:rsidP="002E5070">
            <w:pPr>
              <w:jc w:val="center"/>
              <w:rPr>
                <w:b/>
                <w:bCs/>
                <w:lang w:val="ru-RU" w:eastAsia="ru-RU"/>
              </w:rPr>
            </w:pPr>
            <w:r w:rsidRPr="006C0A32">
              <w:rPr>
                <w:b/>
                <w:bCs/>
                <w:lang w:val="ru-RU" w:eastAsia="ru-RU"/>
              </w:rPr>
              <w:t>Период отбора проб</w:t>
            </w:r>
          </w:p>
        </w:tc>
        <w:tc>
          <w:tcPr>
            <w:tcW w:w="1274"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6BBE22B1" w14:textId="77777777" w:rsidR="00397CBB" w:rsidRPr="006C0A32" w:rsidRDefault="00D5366D" w:rsidP="002E5070">
            <w:pPr>
              <w:jc w:val="center"/>
              <w:rPr>
                <w:b/>
                <w:bCs/>
                <w:lang w:val="ru-RU" w:eastAsia="ru-RU"/>
              </w:rPr>
            </w:pPr>
            <w:r w:rsidRPr="006C0A32">
              <w:rPr>
                <w:b/>
                <w:bCs/>
                <w:lang w:val="ru-RU" w:eastAsia="ru-RU"/>
              </w:rPr>
              <w:t>Цинк</w:t>
            </w:r>
          </w:p>
        </w:tc>
        <w:tc>
          <w:tcPr>
            <w:tcW w:w="1273"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7845E42C" w14:textId="77777777" w:rsidR="00397CBB" w:rsidRPr="006C0A32" w:rsidRDefault="00D5366D" w:rsidP="002E5070">
            <w:pPr>
              <w:jc w:val="center"/>
              <w:rPr>
                <w:b/>
                <w:bCs/>
                <w:lang w:val="ru-RU" w:eastAsia="ru-RU"/>
              </w:rPr>
            </w:pPr>
            <w:r w:rsidRPr="006C0A32">
              <w:rPr>
                <w:b/>
                <w:bCs/>
                <w:lang w:val="ru-RU" w:eastAsia="ru-RU"/>
              </w:rPr>
              <w:t>Медь</w:t>
            </w:r>
          </w:p>
        </w:tc>
        <w:tc>
          <w:tcPr>
            <w:tcW w:w="141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2C4F7747" w14:textId="77777777" w:rsidR="00397CBB" w:rsidRPr="006C0A32" w:rsidRDefault="00D5366D" w:rsidP="002E5070">
            <w:pPr>
              <w:jc w:val="center"/>
              <w:rPr>
                <w:b/>
                <w:bCs/>
                <w:lang w:val="ru-RU" w:eastAsia="ru-RU"/>
              </w:rPr>
            </w:pPr>
            <w:r w:rsidRPr="006C0A32">
              <w:rPr>
                <w:b/>
                <w:bCs/>
                <w:lang w:val="ru-RU" w:eastAsia="ru-RU"/>
              </w:rPr>
              <w:t>Хром</w:t>
            </w:r>
          </w:p>
        </w:tc>
        <w:tc>
          <w:tcPr>
            <w:tcW w:w="1561"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7F9FAC0A" w14:textId="77777777" w:rsidR="00397CBB" w:rsidRPr="006C0A32" w:rsidRDefault="00D5366D" w:rsidP="002E5070">
            <w:pPr>
              <w:jc w:val="center"/>
              <w:rPr>
                <w:b/>
                <w:bCs/>
                <w:lang w:val="ru-RU" w:eastAsia="ru-RU"/>
              </w:rPr>
            </w:pPr>
            <w:r w:rsidRPr="006C0A32">
              <w:rPr>
                <w:b/>
                <w:bCs/>
                <w:lang w:val="ru-RU" w:eastAsia="ru-RU"/>
              </w:rPr>
              <w:t>Свинец</w:t>
            </w:r>
          </w:p>
        </w:tc>
        <w:tc>
          <w:tcPr>
            <w:tcW w:w="1411"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2B980640" w14:textId="77777777" w:rsidR="00397CBB" w:rsidRPr="006C0A32" w:rsidRDefault="00D5366D" w:rsidP="002E5070">
            <w:pPr>
              <w:jc w:val="center"/>
              <w:rPr>
                <w:b/>
                <w:bCs/>
                <w:lang w:val="ru-RU" w:eastAsia="ru-RU"/>
              </w:rPr>
            </w:pPr>
            <w:r w:rsidRPr="006C0A32">
              <w:rPr>
                <w:b/>
                <w:bCs/>
                <w:lang w:val="ru-RU" w:eastAsia="ru-RU"/>
              </w:rPr>
              <w:t>Кадмий</w:t>
            </w:r>
          </w:p>
        </w:tc>
      </w:tr>
      <w:tr w:rsidR="00FC7945" w:rsidRPr="006C0A32" w14:paraId="0FDFCA46" w14:textId="77777777" w:rsidTr="00291728">
        <w:trPr>
          <w:trHeight w:val="269"/>
          <w:jc w:val="center"/>
        </w:trPr>
        <w:tc>
          <w:tcPr>
            <w:tcW w:w="421" w:type="dxa"/>
            <w:tcBorders>
              <w:top w:val="single" w:sz="4" w:space="0" w:color="auto"/>
              <w:left w:val="single" w:sz="4" w:space="0" w:color="auto"/>
              <w:bottom w:val="single" w:sz="4" w:space="0" w:color="auto"/>
              <w:right w:val="single" w:sz="4" w:space="0" w:color="auto"/>
            </w:tcBorders>
            <w:vAlign w:val="center"/>
            <w:hideMark/>
          </w:tcPr>
          <w:p w14:paraId="38018471" w14:textId="77777777" w:rsidR="00397CBB" w:rsidRPr="006C0A32" w:rsidRDefault="00D5366D" w:rsidP="002E5070">
            <w:pPr>
              <w:spacing w:line="259" w:lineRule="auto"/>
              <w:jc w:val="center"/>
              <w:rPr>
                <w:lang w:val="ru-RU" w:eastAsia="ru-RU"/>
              </w:rPr>
            </w:pPr>
            <w:r w:rsidRPr="006C0A32">
              <w:rPr>
                <w:lang w:val="ru-RU" w:eastAsia="ru-RU"/>
              </w:rPr>
              <w:t>1.</w:t>
            </w:r>
          </w:p>
        </w:tc>
        <w:tc>
          <w:tcPr>
            <w:tcW w:w="2278" w:type="dxa"/>
            <w:tcBorders>
              <w:top w:val="single" w:sz="4" w:space="0" w:color="auto"/>
              <w:left w:val="single" w:sz="4" w:space="0" w:color="auto"/>
              <w:bottom w:val="single" w:sz="4" w:space="0" w:color="auto"/>
              <w:right w:val="single" w:sz="4" w:space="0" w:color="auto"/>
            </w:tcBorders>
            <w:vAlign w:val="center"/>
          </w:tcPr>
          <w:p w14:paraId="2D42B6C0" w14:textId="77777777" w:rsidR="00397CBB" w:rsidRPr="006C0A32" w:rsidRDefault="00D5366D" w:rsidP="002E5070">
            <w:pPr>
              <w:rPr>
                <w:lang w:val="ru-RU" w:eastAsia="ru-RU"/>
              </w:rPr>
            </w:pPr>
            <w:r w:rsidRPr="006C0A32">
              <w:rPr>
                <w:lang w:val="ru-RU" w:eastAsia="ru-RU"/>
              </w:rPr>
              <w:t>Весенний период</w:t>
            </w:r>
          </w:p>
        </w:tc>
        <w:tc>
          <w:tcPr>
            <w:tcW w:w="1274" w:type="dxa"/>
            <w:tcBorders>
              <w:top w:val="single" w:sz="4" w:space="0" w:color="auto"/>
              <w:left w:val="single" w:sz="4" w:space="0" w:color="auto"/>
              <w:bottom w:val="single" w:sz="4" w:space="0" w:color="auto"/>
              <w:right w:val="single" w:sz="4" w:space="0" w:color="auto"/>
            </w:tcBorders>
            <w:vAlign w:val="center"/>
            <w:hideMark/>
          </w:tcPr>
          <w:p w14:paraId="7369AA1B" w14:textId="77777777" w:rsidR="00397CBB" w:rsidRPr="006C0A32" w:rsidRDefault="00D5366D" w:rsidP="002E5070">
            <w:pPr>
              <w:rPr>
                <w:lang w:val="ru-RU" w:eastAsia="ru-RU"/>
              </w:rPr>
            </w:pPr>
            <w:r w:rsidRPr="006C0A32">
              <w:rPr>
                <w:lang w:val="ru-RU" w:eastAsia="ru-RU"/>
              </w:rPr>
              <w:t>2,0 - 2,25</w:t>
            </w:r>
          </w:p>
        </w:tc>
        <w:tc>
          <w:tcPr>
            <w:tcW w:w="1273" w:type="dxa"/>
            <w:tcBorders>
              <w:top w:val="single" w:sz="4" w:space="0" w:color="auto"/>
              <w:left w:val="single" w:sz="4" w:space="0" w:color="auto"/>
              <w:bottom w:val="single" w:sz="4" w:space="0" w:color="auto"/>
              <w:right w:val="single" w:sz="4" w:space="0" w:color="auto"/>
            </w:tcBorders>
            <w:vAlign w:val="center"/>
            <w:hideMark/>
          </w:tcPr>
          <w:p w14:paraId="37AFBD27" w14:textId="77777777" w:rsidR="00397CBB" w:rsidRPr="006C0A32" w:rsidRDefault="00D5366D" w:rsidP="002E5070">
            <w:pPr>
              <w:rPr>
                <w:lang w:val="ru-RU" w:eastAsia="ru-RU"/>
              </w:rPr>
            </w:pPr>
            <w:r w:rsidRPr="006C0A32">
              <w:rPr>
                <w:lang w:val="ru-RU" w:eastAsia="ru-RU"/>
              </w:rPr>
              <w:t>0,22 - 0,31</w:t>
            </w:r>
          </w:p>
        </w:tc>
        <w:tc>
          <w:tcPr>
            <w:tcW w:w="1416" w:type="dxa"/>
            <w:tcBorders>
              <w:top w:val="single" w:sz="4" w:space="0" w:color="auto"/>
              <w:left w:val="single" w:sz="4" w:space="0" w:color="auto"/>
              <w:bottom w:val="single" w:sz="4" w:space="0" w:color="auto"/>
              <w:right w:val="single" w:sz="4" w:space="0" w:color="auto"/>
            </w:tcBorders>
            <w:vAlign w:val="center"/>
            <w:hideMark/>
          </w:tcPr>
          <w:p w14:paraId="6BF85802" w14:textId="77777777" w:rsidR="00397CBB" w:rsidRPr="006C0A32" w:rsidRDefault="00D5366D" w:rsidP="002E5070">
            <w:pPr>
              <w:rPr>
                <w:lang w:val="ru-RU" w:eastAsia="ru-RU"/>
              </w:rPr>
            </w:pPr>
            <w:r w:rsidRPr="006C0A32">
              <w:rPr>
                <w:lang w:val="ru-RU" w:eastAsia="ru-RU"/>
              </w:rPr>
              <w:t>0,08 - 0,13</w:t>
            </w:r>
          </w:p>
        </w:tc>
        <w:tc>
          <w:tcPr>
            <w:tcW w:w="1561" w:type="dxa"/>
            <w:tcBorders>
              <w:top w:val="single" w:sz="4" w:space="0" w:color="auto"/>
              <w:left w:val="single" w:sz="4" w:space="0" w:color="auto"/>
              <w:bottom w:val="single" w:sz="4" w:space="0" w:color="auto"/>
              <w:right w:val="single" w:sz="4" w:space="0" w:color="auto"/>
            </w:tcBorders>
            <w:vAlign w:val="center"/>
            <w:hideMark/>
          </w:tcPr>
          <w:p w14:paraId="31553293" w14:textId="77777777" w:rsidR="00397CBB" w:rsidRPr="006C0A32" w:rsidRDefault="00D5366D" w:rsidP="002E5070">
            <w:pPr>
              <w:rPr>
                <w:lang w:val="ru-RU" w:eastAsia="ru-RU"/>
              </w:rPr>
            </w:pPr>
            <w:r w:rsidRPr="006C0A32">
              <w:rPr>
                <w:lang w:val="ru-RU" w:eastAsia="ru-RU"/>
              </w:rPr>
              <w:t>0,11 - 0,14</w:t>
            </w:r>
          </w:p>
        </w:tc>
        <w:tc>
          <w:tcPr>
            <w:tcW w:w="1411" w:type="dxa"/>
            <w:tcBorders>
              <w:top w:val="single" w:sz="4" w:space="0" w:color="auto"/>
              <w:left w:val="single" w:sz="4" w:space="0" w:color="auto"/>
              <w:bottom w:val="single" w:sz="4" w:space="0" w:color="auto"/>
              <w:right w:val="single" w:sz="4" w:space="0" w:color="auto"/>
            </w:tcBorders>
            <w:vAlign w:val="center"/>
            <w:hideMark/>
          </w:tcPr>
          <w:p w14:paraId="2C81EFF8" w14:textId="77777777" w:rsidR="00397CBB" w:rsidRPr="006C0A32" w:rsidRDefault="00D5366D" w:rsidP="002E5070">
            <w:pPr>
              <w:rPr>
                <w:lang w:val="ru-RU" w:eastAsia="ru-RU"/>
              </w:rPr>
            </w:pPr>
            <w:r w:rsidRPr="006C0A32">
              <w:rPr>
                <w:lang w:val="ru-RU" w:eastAsia="ru-RU"/>
              </w:rPr>
              <w:t>0,08 - 0,15</w:t>
            </w:r>
          </w:p>
        </w:tc>
      </w:tr>
      <w:tr w:rsidR="00FC7945" w:rsidRPr="006C0A32" w14:paraId="5F633D24" w14:textId="77777777" w:rsidTr="00291728">
        <w:trPr>
          <w:jc w:val="center"/>
        </w:trPr>
        <w:tc>
          <w:tcPr>
            <w:tcW w:w="421" w:type="dxa"/>
            <w:tcBorders>
              <w:top w:val="single" w:sz="4" w:space="0" w:color="auto"/>
              <w:left w:val="single" w:sz="4" w:space="0" w:color="auto"/>
              <w:bottom w:val="single" w:sz="4" w:space="0" w:color="auto"/>
              <w:right w:val="single" w:sz="4" w:space="0" w:color="auto"/>
            </w:tcBorders>
            <w:vAlign w:val="center"/>
            <w:hideMark/>
          </w:tcPr>
          <w:p w14:paraId="175F965B" w14:textId="77777777" w:rsidR="00397CBB" w:rsidRPr="006C0A32" w:rsidRDefault="00D5366D" w:rsidP="002E5070">
            <w:pPr>
              <w:spacing w:line="259" w:lineRule="auto"/>
              <w:jc w:val="center"/>
              <w:rPr>
                <w:lang w:val="ru-RU" w:eastAsia="ru-RU"/>
              </w:rPr>
            </w:pPr>
            <w:r w:rsidRPr="006C0A32">
              <w:rPr>
                <w:lang w:val="ru-RU" w:eastAsia="ru-RU"/>
              </w:rPr>
              <w:t>2.</w:t>
            </w:r>
          </w:p>
        </w:tc>
        <w:tc>
          <w:tcPr>
            <w:tcW w:w="2278" w:type="dxa"/>
            <w:tcBorders>
              <w:top w:val="single" w:sz="4" w:space="0" w:color="auto"/>
              <w:left w:val="single" w:sz="4" w:space="0" w:color="auto"/>
              <w:bottom w:val="single" w:sz="4" w:space="0" w:color="auto"/>
              <w:right w:val="single" w:sz="4" w:space="0" w:color="auto"/>
            </w:tcBorders>
            <w:vAlign w:val="center"/>
          </w:tcPr>
          <w:p w14:paraId="4917DA01" w14:textId="77777777" w:rsidR="00397CBB" w:rsidRPr="006C0A32" w:rsidRDefault="00D5366D" w:rsidP="002E5070">
            <w:pPr>
              <w:rPr>
                <w:lang w:val="ru-RU" w:eastAsia="ru-RU"/>
              </w:rPr>
            </w:pPr>
            <w:r w:rsidRPr="006C0A32">
              <w:rPr>
                <w:lang w:val="ru-RU" w:eastAsia="ru-RU"/>
              </w:rPr>
              <w:t>Летний период</w:t>
            </w:r>
          </w:p>
        </w:tc>
        <w:tc>
          <w:tcPr>
            <w:tcW w:w="1274" w:type="dxa"/>
            <w:tcBorders>
              <w:top w:val="single" w:sz="4" w:space="0" w:color="auto"/>
              <w:left w:val="single" w:sz="4" w:space="0" w:color="auto"/>
              <w:bottom w:val="single" w:sz="4" w:space="0" w:color="auto"/>
              <w:right w:val="single" w:sz="4" w:space="0" w:color="auto"/>
            </w:tcBorders>
            <w:vAlign w:val="center"/>
            <w:hideMark/>
          </w:tcPr>
          <w:p w14:paraId="33133400" w14:textId="77777777" w:rsidR="00397CBB" w:rsidRPr="006C0A32" w:rsidRDefault="00D5366D" w:rsidP="002E5070">
            <w:pPr>
              <w:rPr>
                <w:lang w:val="ru-RU" w:eastAsia="ru-RU"/>
              </w:rPr>
            </w:pPr>
            <w:r w:rsidRPr="006C0A32">
              <w:rPr>
                <w:lang w:val="ru-RU" w:eastAsia="ru-RU"/>
              </w:rPr>
              <w:t>2,1 - 2,5</w:t>
            </w:r>
          </w:p>
        </w:tc>
        <w:tc>
          <w:tcPr>
            <w:tcW w:w="1273" w:type="dxa"/>
            <w:tcBorders>
              <w:top w:val="single" w:sz="4" w:space="0" w:color="auto"/>
              <w:left w:val="single" w:sz="4" w:space="0" w:color="auto"/>
              <w:bottom w:val="single" w:sz="4" w:space="0" w:color="auto"/>
              <w:right w:val="single" w:sz="4" w:space="0" w:color="auto"/>
            </w:tcBorders>
            <w:vAlign w:val="center"/>
            <w:hideMark/>
          </w:tcPr>
          <w:p w14:paraId="02BEC376" w14:textId="77777777" w:rsidR="00397CBB" w:rsidRPr="006C0A32" w:rsidRDefault="00D5366D" w:rsidP="002E5070">
            <w:pPr>
              <w:rPr>
                <w:lang w:val="ru-RU" w:eastAsia="ru-RU"/>
              </w:rPr>
            </w:pPr>
            <w:r w:rsidRPr="006C0A32">
              <w:rPr>
                <w:lang w:val="ru-RU" w:eastAsia="ru-RU"/>
              </w:rPr>
              <w:t>0,3 - 0,34</w:t>
            </w:r>
          </w:p>
        </w:tc>
        <w:tc>
          <w:tcPr>
            <w:tcW w:w="1416" w:type="dxa"/>
            <w:tcBorders>
              <w:top w:val="single" w:sz="4" w:space="0" w:color="auto"/>
              <w:left w:val="single" w:sz="4" w:space="0" w:color="auto"/>
              <w:bottom w:val="single" w:sz="4" w:space="0" w:color="auto"/>
              <w:right w:val="single" w:sz="4" w:space="0" w:color="auto"/>
            </w:tcBorders>
            <w:vAlign w:val="center"/>
            <w:hideMark/>
          </w:tcPr>
          <w:p w14:paraId="6B5D4913" w14:textId="77777777" w:rsidR="00397CBB" w:rsidRPr="006C0A32" w:rsidRDefault="00D5366D" w:rsidP="002E5070">
            <w:pPr>
              <w:rPr>
                <w:lang w:val="ru-RU" w:eastAsia="ru-RU"/>
              </w:rPr>
            </w:pPr>
            <w:r w:rsidRPr="006C0A32">
              <w:rPr>
                <w:lang w:val="ru-RU" w:eastAsia="ru-RU"/>
              </w:rPr>
              <w:t xml:space="preserve">0,075 - </w:t>
            </w:r>
            <w:r w:rsidRPr="006C0A32">
              <w:rPr>
                <w:lang w:val="ru-RU" w:eastAsia="ru-RU"/>
              </w:rPr>
              <w:t>0,12</w:t>
            </w:r>
          </w:p>
        </w:tc>
        <w:tc>
          <w:tcPr>
            <w:tcW w:w="1561" w:type="dxa"/>
            <w:tcBorders>
              <w:top w:val="single" w:sz="4" w:space="0" w:color="auto"/>
              <w:left w:val="single" w:sz="4" w:space="0" w:color="auto"/>
              <w:bottom w:val="single" w:sz="4" w:space="0" w:color="auto"/>
              <w:right w:val="single" w:sz="4" w:space="0" w:color="auto"/>
            </w:tcBorders>
            <w:vAlign w:val="center"/>
            <w:hideMark/>
          </w:tcPr>
          <w:p w14:paraId="74C95B7B" w14:textId="77777777" w:rsidR="00397CBB" w:rsidRPr="006C0A32" w:rsidRDefault="00D5366D" w:rsidP="002E5070">
            <w:pPr>
              <w:rPr>
                <w:lang w:val="ru-RU" w:eastAsia="ru-RU"/>
              </w:rPr>
            </w:pPr>
            <w:r w:rsidRPr="006C0A32">
              <w:rPr>
                <w:lang w:val="ru-RU" w:eastAsia="ru-RU"/>
              </w:rPr>
              <w:t>0,16 -0,175</w:t>
            </w:r>
          </w:p>
        </w:tc>
        <w:tc>
          <w:tcPr>
            <w:tcW w:w="1411" w:type="dxa"/>
            <w:tcBorders>
              <w:top w:val="single" w:sz="4" w:space="0" w:color="auto"/>
              <w:left w:val="single" w:sz="4" w:space="0" w:color="auto"/>
              <w:bottom w:val="single" w:sz="4" w:space="0" w:color="auto"/>
              <w:right w:val="single" w:sz="4" w:space="0" w:color="auto"/>
            </w:tcBorders>
            <w:vAlign w:val="center"/>
            <w:hideMark/>
          </w:tcPr>
          <w:p w14:paraId="6BC77F15" w14:textId="77777777" w:rsidR="00397CBB" w:rsidRPr="006C0A32" w:rsidRDefault="00D5366D" w:rsidP="002E5070">
            <w:pPr>
              <w:rPr>
                <w:lang w:val="ru-RU" w:eastAsia="ru-RU"/>
              </w:rPr>
            </w:pPr>
            <w:r w:rsidRPr="006C0A32">
              <w:rPr>
                <w:lang w:val="ru-RU" w:eastAsia="ru-RU"/>
              </w:rPr>
              <w:t>0,1 - 0,16</w:t>
            </w:r>
          </w:p>
        </w:tc>
      </w:tr>
      <w:tr w:rsidR="00FC7945" w:rsidRPr="006C0A32" w14:paraId="513C74A8" w14:textId="77777777" w:rsidTr="00291728">
        <w:trPr>
          <w:jc w:val="center"/>
        </w:trPr>
        <w:tc>
          <w:tcPr>
            <w:tcW w:w="421" w:type="dxa"/>
            <w:tcBorders>
              <w:top w:val="single" w:sz="4" w:space="0" w:color="auto"/>
              <w:left w:val="single" w:sz="4" w:space="0" w:color="auto"/>
              <w:bottom w:val="single" w:sz="4" w:space="0" w:color="auto"/>
              <w:right w:val="single" w:sz="4" w:space="0" w:color="auto"/>
            </w:tcBorders>
            <w:vAlign w:val="center"/>
            <w:hideMark/>
          </w:tcPr>
          <w:p w14:paraId="7D2D794C" w14:textId="77777777" w:rsidR="00397CBB" w:rsidRPr="006C0A32" w:rsidRDefault="00D5366D" w:rsidP="002E5070">
            <w:pPr>
              <w:spacing w:line="259" w:lineRule="auto"/>
              <w:jc w:val="center"/>
              <w:rPr>
                <w:lang w:val="ru-RU" w:eastAsia="ru-RU"/>
              </w:rPr>
            </w:pPr>
            <w:r w:rsidRPr="006C0A32">
              <w:rPr>
                <w:lang w:val="ru-RU" w:eastAsia="ru-RU"/>
              </w:rPr>
              <w:t>3.</w:t>
            </w:r>
          </w:p>
        </w:tc>
        <w:tc>
          <w:tcPr>
            <w:tcW w:w="2278" w:type="dxa"/>
            <w:tcBorders>
              <w:top w:val="single" w:sz="4" w:space="0" w:color="auto"/>
              <w:left w:val="single" w:sz="4" w:space="0" w:color="auto"/>
              <w:bottom w:val="single" w:sz="4" w:space="0" w:color="auto"/>
              <w:right w:val="single" w:sz="4" w:space="0" w:color="auto"/>
            </w:tcBorders>
            <w:vAlign w:val="center"/>
          </w:tcPr>
          <w:p w14:paraId="5493560A" w14:textId="77777777" w:rsidR="00397CBB" w:rsidRPr="006C0A32" w:rsidRDefault="00D5366D" w:rsidP="002E5070">
            <w:pPr>
              <w:rPr>
                <w:lang w:val="ru-RU" w:eastAsia="ru-RU"/>
              </w:rPr>
            </w:pPr>
            <w:r w:rsidRPr="006C0A32">
              <w:rPr>
                <w:lang w:val="ru-RU" w:eastAsia="ru-RU"/>
              </w:rPr>
              <w:t>Осенний период</w:t>
            </w:r>
          </w:p>
        </w:tc>
        <w:tc>
          <w:tcPr>
            <w:tcW w:w="1274" w:type="dxa"/>
            <w:tcBorders>
              <w:top w:val="single" w:sz="4" w:space="0" w:color="auto"/>
              <w:left w:val="single" w:sz="4" w:space="0" w:color="auto"/>
              <w:bottom w:val="single" w:sz="4" w:space="0" w:color="auto"/>
              <w:right w:val="single" w:sz="4" w:space="0" w:color="auto"/>
            </w:tcBorders>
            <w:vAlign w:val="center"/>
            <w:hideMark/>
          </w:tcPr>
          <w:p w14:paraId="33589A2C" w14:textId="77777777" w:rsidR="00397CBB" w:rsidRPr="006C0A32" w:rsidRDefault="00D5366D" w:rsidP="002E5070">
            <w:pPr>
              <w:rPr>
                <w:lang w:val="ru-RU" w:eastAsia="ru-RU"/>
              </w:rPr>
            </w:pPr>
            <w:r w:rsidRPr="006C0A32">
              <w:rPr>
                <w:lang w:val="ru-RU" w:eastAsia="ru-RU"/>
              </w:rPr>
              <w:t>2,04 - 2,3</w:t>
            </w:r>
          </w:p>
        </w:tc>
        <w:tc>
          <w:tcPr>
            <w:tcW w:w="1273" w:type="dxa"/>
            <w:tcBorders>
              <w:top w:val="single" w:sz="4" w:space="0" w:color="auto"/>
              <w:left w:val="single" w:sz="4" w:space="0" w:color="auto"/>
              <w:bottom w:val="single" w:sz="4" w:space="0" w:color="auto"/>
              <w:right w:val="single" w:sz="4" w:space="0" w:color="auto"/>
            </w:tcBorders>
            <w:vAlign w:val="center"/>
            <w:hideMark/>
          </w:tcPr>
          <w:p w14:paraId="691F49F9" w14:textId="77777777" w:rsidR="00397CBB" w:rsidRPr="006C0A32" w:rsidRDefault="00D5366D" w:rsidP="002E5070">
            <w:pPr>
              <w:rPr>
                <w:lang w:val="ru-RU" w:eastAsia="ru-RU"/>
              </w:rPr>
            </w:pPr>
            <w:r w:rsidRPr="006C0A32">
              <w:rPr>
                <w:lang w:val="ru-RU" w:eastAsia="ru-RU"/>
              </w:rPr>
              <w:t>0,2 - 0,26</w:t>
            </w:r>
          </w:p>
        </w:tc>
        <w:tc>
          <w:tcPr>
            <w:tcW w:w="1416" w:type="dxa"/>
            <w:tcBorders>
              <w:top w:val="single" w:sz="4" w:space="0" w:color="auto"/>
              <w:left w:val="single" w:sz="4" w:space="0" w:color="auto"/>
              <w:bottom w:val="single" w:sz="4" w:space="0" w:color="auto"/>
              <w:right w:val="single" w:sz="4" w:space="0" w:color="auto"/>
            </w:tcBorders>
            <w:vAlign w:val="center"/>
            <w:hideMark/>
          </w:tcPr>
          <w:p w14:paraId="7065B3F0" w14:textId="77777777" w:rsidR="00397CBB" w:rsidRPr="006C0A32" w:rsidRDefault="00D5366D" w:rsidP="002E5070">
            <w:pPr>
              <w:rPr>
                <w:lang w:val="ru-RU" w:eastAsia="ru-RU"/>
              </w:rPr>
            </w:pPr>
            <w:r w:rsidRPr="006C0A32">
              <w:rPr>
                <w:lang w:val="ru-RU" w:eastAsia="ru-RU"/>
              </w:rPr>
              <w:t>0,08 - 0,11</w:t>
            </w:r>
          </w:p>
        </w:tc>
        <w:tc>
          <w:tcPr>
            <w:tcW w:w="1561" w:type="dxa"/>
            <w:tcBorders>
              <w:top w:val="single" w:sz="4" w:space="0" w:color="auto"/>
              <w:left w:val="single" w:sz="4" w:space="0" w:color="auto"/>
              <w:bottom w:val="single" w:sz="4" w:space="0" w:color="auto"/>
              <w:right w:val="single" w:sz="4" w:space="0" w:color="auto"/>
            </w:tcBorders>
            <w:vAlign w:val="center"/>
            <w:hideMark/>
          </w:tcPr>
          <w:p w14:paraId="08B50044" w14:textId="77777777" w:rsidR="00397CBB" w:rsidRPr="006C0A32" w:rsidRDefault="00D5366D" w:rsidP="002E5070">
            <w:pPr>
              <w:rPr>
                <w:lang w:val="ru-RU" w:eastAsia="ru-RU"/>
              </w:rPr>
            </w:pPr>
            <w:r w:rsidRPr="006C0A32">
              <w:rPr>
                <w:lang w:val="ru-RU" w:eastAsia="ru-RU"/>
              </w:rPr>
              <w:t>0,11 - 0,16</w:t>
            </w:r>
          </w:p>
        </w:tc>
        <w:tc>
          <w:tcPr>
            <w:tcW w:w="1411" w:type="dxa"/>
            <w:tcBorders>
              <w:top w:val="single" w:sz="4" w:space="0" w:color="auto"/>
              <w:left w:val="single" w:sz="4" w:space="0" w:color="auto"/>
              <w:bottom w:val="single" w:sz="4" w:space="0" w:color="auto"/>
              <w:right w:val="single" w:sz="4" w:space="0" w:color="auto"/>
            </w:tcBorders>
            <w:vAlign w:val="center"/>
            <w:hideMark/>
          </w:tcPr>
          <w:p w14:paraId="22D7F0C5" w14:textId="77777777" w:rsidR="00397CBB" w:rsidRPr="006C0A32" w:rsidRDefault="00D5366D" w:rsidP="002E5070">
            <w:pPr>
              <w:rPr>
                <w:lang w:val="ru-RU" w:eastAsia="ru-RU"/>
              </w:rPr>
            </w:pPr>
            <w:r w:rsidRPr="006C0A32">
              <w:rPr>
                <w:lang w:val="ru-RU" w:eastAsia="ru-RU"/>
              </w:rPr>
              <w:t>0,09 - 0,12</w:t>
            </w:r>
          </w:p>
        </w:tc>
      </w:tr>
    </w:tbl>
    <w:p w14:paraId="175428A0" w14:textId="77777777" w:rsidR="00397CBB" w:rsidRPr="006C0A32" w:rsidRDefault="00D5366D" w:rsidP="002E5070">
      <w:pPr>
        <w:spacing w:after="160" w:line="259" w:lineRule="auto"/>
        <w:jc w:val="center"/>
        <w:rPr>
          <w:i/>
          <w:iCs/>
          <w:lang w:val="ru-RU" w:eastAsia="ru-RU"/>
        </w:rPr>
      </w:pPr>
      <w:r w:rsidRPr="006C0A32">
        <w:rPr>
          <w:i/>
          <w:iCs/>
          <w:lang w:val="ru-RU" w:eastAsia="ru-RU"/>
        </w:rPr>
        <w:t>Источник: РГП «Казгидромет».</w:t>
      </w:r>
    </w:p>
    <w:p w14:paraId="12A74291" w14:textId="77777777" w:rsidR="00397CBB" w:rsidRPr="006C0A32" w:rsidRDefault="00D5366D" w:rsidP="00291728">
      <w:pPr>
        <w:ind w:firstLine="709"/>
        <w:jc w:val="both"/>
        <w:rPr>
          <w:lang w:val="ru-RU" w:eastAsia="ru-RU"/>
        </w:rPr>
      </w:pPr>
      <w:r w:rsidRPr="006C0A32">
        <w:rPr>
          <w:lang w:val="ru-RU" w:eastAsia="ru-RU"/>
        </w:rPr>
        <w:t xml:space="preserve">Все определяемые тяжелые металлы в почвах в г.Уральске находились в пределах нормы. </w:t>
      </w:r>
    </w:p>
    <w:p w14:paraId="35B1703F" w14:textId="77777777" w:rsidR="002E5070" w:rsidRPr="006C0A32" w:rsidRDefault="00D5366D" w:rsidP="00D01AEA">
      <w:pPr>
        <w:pBdr>
          <w:bottom w:val="single" w:sz="4" w:space="19" w:color="FFFFFF"/>
        </w:pBdr>
        <w:suppressAutoHyphens/>
        <w:autoSpaceDE w:val="0"/>
        <w:autoSpaceDN w:val="0"/>
        <w:adjustRightInd w:val="0"/>
        <w:ind w:firstLine="709"/>
        <w:jc w:val="both"/>
        <w:rPr>
          <w:color w:val="0D0D0D"/>
          <w:lang w:val="ru-RU" w:eastAsia="ru-RU"/>
        </w:rPr>
      </w:pPr>
      <w:r w:rsidRPr="006C0A32">
        <w:rPr>
          <w:color w:val="0D0D0D" w:themeColor="text1" w:themeTint="F2"/>
          <w:lang w:val="ru-RU" w:eastAsia="ru-RU"/>
        </w:rPr>
        <w:t xml:space="preserve">Более подробная информация </w:t>
      </w:r>
      <w:r w:rsidRPr="006C0A32">
        <w:rPr>
          <w:color w:val="0D0D0D" w:themeColor="text1" w:themeTint="F2"/>
          <w:lang w:val="ru-RU" w:eastAsia="ru-RU"/>
        </w:rPr>
        <w:t xml:space="preserve">размещена на сайте РГП «Казгидромет» </w:t>
      </w:r>
      <w:hyperlink r:id="rId95" w:history="1">
        <w:r w:rsidR="002E5070" w:rsidRPr="006C0A32">
          <w:rPr>
            <w:color w:val="056AD0" w:themeColor="hyperlink" w:themeTint="F2"/>
            <w:u w:val="single"/>
            <w:lang w:val="ru-RU" w:eastAsia="ru-RU"/>
          </w:rPr>
          <w:t>https://www.kazhydromet.kz/ru/ecology/ezhemesyachnyy-informacionnyy-byulleten-o-sostoyanii-okruzhayuschey-sredy/2025</w:t>
        </w:r>
      </w:hyperlink>
      <w:r w:rsidRPr="006C0A32">
        <w:rPr>
          <w:color w:val="0D0D0D" w:themeColor="text1" w:themeTint="F2"/>
          <w:lang w:val="ru-RU" w:eastAsia="ru-RU"/>
        </w:rPr>
        <w:t>.</w:t>
      </w:r>
    </w:p>
    <w:p w14:paraId="732BE3DF" w14:textId="77777777" w:rsidR="00397CBB" w:rsidRPr="006C0A32" w:rsidRDefault="00D5366D" w:rsidP="00D01AEA">
      <w:pPr>
        <w:ind w:firstLine="709"/>
        <w:jc w:val="both"/>
        <w:rPr>
          <w:b/>
          <w:bCs/>
          <w:lang w:val="ru-RU" w:eastAsia="ru-RU"/>
        </w:rPr>
      </w:pPr>
      <w:r w:rsidRPr="006C0A32">
        <w:rPr>
          <w:b/>
          <w:bCs/>
          <w:lang w:val="ru-RU" w:eastAsia="ru-RU"/>
        </w:rPr>
        <w:t>12.6.4. НЕДРА</w:t>
      </w:r>
    </w:p>
    <w:p w14:paraId="75D1CAAF" w14:textId="77777777" w:rsidR="00291728" w:rsidRPr="006C0A32" w:rsidRDefault="00291728" w:rsidP="00D01AEA">
      <w:pPr>
        <w:ind w:firstLine="709"/>
        <w:jc w:val="both"/>
        <w:rPr>
          <w:lang w:val="ru-RU" w:eastAsia="ru-RU"/>
        </w:rPr>
      </w:pPr>
    </w:p>
    <w:p w14:paraId="0C599257" w14:textId="77777777" w:rsidR="002E5070" w:rsidRPr="006C0A32" w:rsidRDefault="00D5366D" w:rsidP="00D01AEA">
      <w:pPr>
        <w:ind w:firstLine="709"/>
        <w:jc w:val="both"/>
        <w:rPr>
          <w:lang w:val="ru-RU" w:eastAsia="ru-RU"/>
        </w:rPr>
      </w:pPr>
      <w:r w:rsidRPr="006C0A32">
        <w:rPr>
          <w:lang w:val="ru-RU" w:eastAsia="ru-RU"/>
        </w:rPr>
        <w:t>По данным Министерства промышленности и строительства РК, по состоянию на 01.01.2025 года в Западно-Казахстанской области действовало 145 лицензий и контрактов на недропользование.</w:t>
      </w:r>
    </w:p>
    <w:p w14:paraId="634FC355" w14:textId="77777777" w:rsidR="002E5070" w:rsidRPr="006C0A32" w:rsidRDefault="002E5070" w:rsidP="00D01AEA">
      <w:pPr>
        <w:ind w:firstLine="709"/>
        <w:jc w:val="both"/>
        <w:rPr>
          <w:lang w:val="ru-RU" w:eastAsia="ru-RU"/>
        </w:rPr>
      </w:pPr>
    </w:p>
    <w:p w14:paraId="060588C5" w14:textId="77777777" w:rsidR="00397CBB" w:rsidRPr="006C0A32" w:rsidRDefault="00D5366D" w:rsidP="00D01AEA">
      <w:pPr>
        <w:ind w:firstLine="709"/>
        <w:jc w:val="both"/>
        <w:rPr>
          <w:b/>
          <w:bCs/>
          <w:lang w:val="ru-RU" w:eastAsia="ru-RU"/>
        </w:rPr>
      </w:pPr>
      <w:r w:rsidRPr="006C0A32">
        <w:rPr>
          <w:b/>
          <w:bCs/>
          <w:lang w:val="ru-RU" w:eastAsia="ru-RU"/>
        </w:rPr>
        <w:t>12.6.5. БИОРАЗНООБРАЗИЕ</w:t>
      </w:r>
    </w:p>
    <w:p w14:paraId="1D5CAED5" w14:textId="77777777" w:rsidR="002E5070" w:rsidRPr="006C0A32" w:rsidRDefault="002E5070" w:rsidP="002E5070">
      <w:pPr>
        <w:ind w:firstLine="709"/>
        <w:jc w:val="both"/>
        <w:rPr>
          <w:lang w:val="ru-RU" w:eastAsia="ru-RU"/>
        </w:rPr>
      </w:pPr>
    </w:p>
    <w:p w14:paraId="07ABDCE0" w14:textId="77777777" w:rsidR="00397CBB" w:rsidRPr="006C0A32" w:rsidRDefault="00D5366D" w:rsidP="00D01AEA">
      <w:pPr>
        <w:ind w:firstLine="709"/>
        <w:jc w:val="both"/>
        <w:rPr>
          <w:lang w:val="ru-RU" w:eastAsia="ru-RU"/>
        </w:rPr>
      </w:pPr>
      <w:r w:rsidRPr="006C0A32">
        <w:rPr>
          <w:lang w:val="ru-RU" w:eastAsia="ru-RU"/>
        </w:rPr>
        <w:t>Об</w:t>
      </w:r>
      <w:r w:rsidRPr="006C0A32">
        <w:rPr>
          <w:lang w:val="ru-RU" w:eastAsia="ru-RU"/>
        </w:rPr>
        <w:t>щая площадь Западно-Казахстанской области составляет 15,1 млн га. Площадь паспортизированных охотничьих угодий – 5,8 млн га.</w:t>
      </w:r>
    </w:p>
    <w:p w14:paraId="67453964" w14:textId="77777777" w:rsidR="00397CBB" w:rsidRPr="006C0A32" w:rsidRDefault="00D5366D" w:rsidP="00D01AEA">
      <w:pPr>
        <w:ind w:firstLine="709"/>
        <w:jc w:val="both"/>
        <w:rPr>
          <w:lang w:val="ru-RU" w:eastAsia="ru-RU"/>
        </w:rPr>
      </w:pPr>
      <w:r w:rsidRPr="006C0A32">
        <w:rPr>
          <w:lang w:val="ru-RU" w:eastAsia="ru-RU"/>
        </w:rPr>
        <w:t xml:space="preserve"> В Западно-Казахстанской области имеются 45 закрепленных охотничьих хозяйств на общей площади 4,8 млн га, которые закреплены за 31 </w:t>
      </w:r>
      <w:r w:rsidRPr="006C0A32">
        <w:rPr>
          <w:lang w:val="ru-RU" w:eastAsia="ru-RU"/>
        </w:rPr>
        <w:t>охотопользователями, незакрепленными остаются охотничьи угодья на площади 1 млн га.</w:t>
      </w:r>
    </w:p>
    <w:p w14:paraId="65B79E1F" w14:textId="77777777" w:rsidR="00397CBB" w:rsidRPr="006C0A32" w:rsidRDefault="00D5366D" w:rsidP="00D01AEA">
      <w:pPr>
        <w:ind w:firstLine="709"/>
        <w:jc w:val="both"/>
        <w:rPr>
          <w:lang w:val="ru-RU" w:eastAsia="ru-RU"/>
        </w:rPr>
      </w:pPr>
      <w:r w:rsidRPr="006C0A32">
        <w:rPr>
          <w:lang w:val="ru-RU" w:eastAsia="ru-RU"/>
        </w:rPr>
        <w:t>Общая площадь земель государственного лесного фонда составляет 224,699 тыс.га, из них 88,762 тыс.га - лесопокрытая площадь.</w:t>
      </w:r>
    </w:p>
    <w:p w14:paraId="503A0193" w14:textId="77777777" w:rsidR="00397CBB" w:rsidRPr="006C0A32" w:rsidRDefault="00D5366D" w:rsidP="00D01AEA">
      <w:pPr>
        <w:ind w:firstLine="709"/>
        <w:jc w:val="both"/>
        <w:rPr>
          <w:lang w:val="ru-RU" w:eastAsia="ru-RU"/>
        </w:rPr>
      </w:pPr>
      <w:r w:rsidRPr="006C0A32">
        <w:rPr>
          <w:lang w:val="ru-RU" w:eastAsia="ru-RU"/>
        </w:rPr>
        <w:t xml:space="preserve"> Протяженность подконтрольной территории дислока</w:t>
      </w:r>
      <w:r w:rsidRPr="006C0A32">
        <w:rPr>
          <w:lang w:val="ru-RU" w:eastAsia="ru-RU"/>
        </w:rPr>
        <w:t xml:space="preserve">ционных участков рыбохозяйственного фонда составляет 51,5 тыс.га водной поверхности прудов и озер, 837 км реки Жайык и 3645 км малых рек. </w:t>
      </w:r>
    </w:p>
    <w:p w14:paraId="5C5B36F9" w14:textId="77777777" w:rsidR="00397CBB" w:rsidRPr="006C0A32" w:rsidRDefault="00D5366D" w:rsidP="00D01AEA">
      <w:pPr>
        <w:ind w:firstLine="709"/>
        <w:jc w:val="both"/>
        <w:rPr>
          <w:lang w:val="ru-RU" w:eastAsia="ru-RU"/>
        </w:rPr>
      </w:pPr>
      <w:r w:rsidRPr="006C0A32">
        <w:rPr>
          <w:lang w:val="ru-RU" w:eastAsia="ru-RU"/>
        </w:rPr>
        <w:t>На территории Западно-Казахстанской области расположены более 200 водоемов, в том числе 117 рыбохозяйственных водоемо</w:t>
      </w:r>
      <w:r w:rsidRPr="006C0A32">
        <w:rPr>
          <w:lang w:val="ru-RU" w:eastAsia="ru-RU"/>
        </w:rPr>
        <w:t xml:space="preserve">в и участков местного значения. </w:t>
      </w:r>
    </w:p>
    <w:p w14:paraId="3258CEBE" w14:textId="77777777" w:rsidR="00397CBB" w:rsidRPr="006C0A32" w:rsidRDefault="00D5366D" w:rsidP="00D01AEA">
      <w:pPr>
        <w:ind w:firstLine="709"/>
        <w:jc w:val="both"/>
        <w:rPr>
          <w:lang w:val="ru-RU" w:eastAsia="ru-RU"/>
        </w:rPr>
      </w:pPr>
      <w:r w:rsidRPr="006C0A32">
        <w:rPr>
          <w:lang w:val="ru-RU" w:eastAsia="ru-RU"/>
        </w:rPr>
        <w:t xml:space="preserve">В 2025 году для паспортизации 2 рыбохозяйственных водоемов из местного бюджета выделено и освоено 2 239,9 тыс. тенге. </w:t>
      </w:r>
    </w:p>
    <w:p w14:paraId="1400122A" w14:textId="77777777" w:rsidR="00397CBB" w:rsidRPr="006C0A32" w:rsidRDefault="00D5366D" w:rsidP="00D01AEA">
      <w:pPr>
        <w:spacing w:after="160"/>
        <w:ind w:firstLine="709"/>
        <w:jc w:val="both"/>
        <w:rPr>
          <w:lang w:val="ru-RU" w:eastAsia="ru-RU"/>
        </w:rPr>
      </w:pPr>
      <w:r w:rsidRPr="006C0A32">
        <w:rPr>
          <w:lang w:val="ru-RU" w:eastAsia="ru-RU"/>
        </w:rPr>
        <w:t>На севере Западно-Казахстанской области преобладают типчаково-ковыльные степи с характерной растительнос</w:t>
      </w:r>
      <w:r w:rsidRPr="006C0A32">
        <w:rPr>
          <w:lang w:val="ru-RU" w:eastAsia="ru-RU"/>
        </w:rPr>
        <w:t xml:space="preserve">тью: ландыш майский, адонис, водяной орех, шпажник черепитчатый, ятрышник шлемовидный, майкараган волжский. Из деревьев встречаются лещина обыкновенная, дуб, ольха чёрная, боярышник. </w:t>
      </w:r>
    </w:p>
    <w:p w14:paraId="61C57F24" w14:textId="77777777" w:rsidR="00397CBB" w:rsidRPr="006C0A32" w:rsidRDefault="00D5366D" w:rsidP="00D01AEA">
      <w:pPr>
        <w:ind w:firstLine="709"/>
        <w:jc w:val="both"/>
        <w:rPr>
          <w:lang w:val="ru-RU" w:eastAsia="ru-RU"/>
        </w:rPr>
      </w:pPr>
      <w:r w:rsidRPr="006C0A32">
        <w:rPr>
          <w:lang w:val="ru-RU" w:eastAsia="ru-RU"/>
        </w:rPr>
        <w:lastRenderedPageBreak/>
        <w:t>Из диких животных водятся лоси, косули, кабаны, лисы, хорьки, волки, зай</w:t>
      </w:r>
      <w:r w:rsidRPr="006C0A32">
        <w:rPr>
          <w:lang w:val="ru-RU" w:eastAsia="ru-RU"/>
        </w:rPr>
        <w:t xml:space="preserve">цы, бобры, суслики; встречается также барханный кот. Кроме того, на территории области обитает самая крупная в республике уральская популяция сайгаков. </w:t>
      </w:r>
    </w:p>
    <w:p w14:paraId="70AB7685" w14:textId="77777777" w:rsidR="00397CBB" w:rsidRPr="006C0A32" w:rsidRDefault="00D5366D" w:rsidP="00D01AEA">
      <w:pPr>
        <w:ind w:firstLine="709"/>
        <w:jc w:val="both"/>
        <w:rPr>
          <w:lang w:val="ru-RU" w:eastAsia="ru-RU"/>
        </w:rPr>
      </w:pPr>
      <w:r w:rsidRPr="006C0A32">
        <w:rPr>
          <w:lang w:val="ru-RU" w:eastAsia="ru-RU"/>
        </w:rPr>
        <w:t xml:space="preserve">Из птиц гнездятся дрофа, сокол-балобан, журавль-красавка, лебедь-кликун, малая белая цапля, серый журавль, колпица, кудрявый пеликан. Встречаются орлан-белохвост, орёл, филин, могильник, беркут. Из пресмыкающихся чаще всего можно встретить змей и ящериц. </w:t>
      </w:r>
    </w:p>
    <w:p w14:paraId="7CEEC27A" w14:textId="77777777" w:rsidR="00397CBB" w:rsidRPr="006C0A32" w:rsidRDefault="00D5366D" w:rsidP="00D01AEA">
      <w:pPr>
        <w:ind w:firstLine="709"/>
        <w:jc w:val="both"/>
        <w:rPr>
          <w:lang w:val="ru-RU" w:eastAsia="ru-RU"/>
        </w:rPr>
      </w:pPr>
      <w:r w:rsidRPr="006C0A32">
        <w:rPr>
          <w:lang w:val="ru-RU" w:eastAsia="ru-RU"/>
        </w:rPr>
        <w:t xml:space="preserve">Озёра и реки региона богаты рыбой: лещ, сазан, судак, линь, жерех, щука, окунь. В реке Жайык водятся севрюга, белуга, осётр. </w:t>
      </w:r>
    </w:p>
    <w:p w14:paraId="6EA7AD64" w14:textId="77777777" w:rsidR="00D01AEA" w:rsidRPr="006C0A32" w:rsidRDefault="00D01AEA" w:rsidP="002E5070">
      <w:pPr>
        <w:ind w:firstLine="709"/>
        <w:rPr>
          <w:b/>
          <w:bCs/>
          <w:lang w:val="kk-KZ" w:eastAsia="ru-RU"/>
        </w:rPr>
      </w:pPr>
    </w:p>
    <w:p w14:paraId="31B3C4E6" w14:textId="77777777" w:rsidR="00397CBB" w:rsidRPr="006C0A32" w:rsidRDefault="00D5366D" w:rsidP="002E5070">
      <w:pPr>
        <w:ind w:firstLine="709"/>
        <w:rPr>
          <w:b/>
          <w:bCs/>
          <w:lang w:val="ru-RU" w:eastAsia="ru-RU"/>
        </w:rPr>
      </w:pPr>
      <w:r w:rsidRPr="006C0A32">
        <w:rPr>
          <w:b/>
          <w:bCs/>
          <w:lang w:val="ru-RU" w:eastAsia="ru-RU"/>
        </w:rPr>
        <w:t>12.6.6. РАДИАЦИОННАЯ ОБСТАНОВКА</w:t>
      </w:r>
    </w:p>
    <w:p w14:paraId="589570DD" w14:textId="77777777" w:rsidR="002E5070" w:rsidRPr="006C0A32" w:rsidRDefault="002E5070" w:rsidP="002E5070">
      <w:pPr>
        <w:ind w:firstLine="709"/>
        <w:jc w:val="both"/>
        <w:rPr>
          <w:rFonts w:eastAsia="Cambria"/>
          <w:lang w:val="ru-RU" w:eastAsia="ru-RU"/>
        </w:rPr>
      </w:pPr>
    </w:p>
    <w:p w14:paraId="7817A8CC" w14:textId="77777777" w:rsidR="00397CBB" w:rsidRPr="006C0A32" w:rsidRDefault="00D5366D" w:rsidP="00D01AEA">
      <w:pPr>
        <w:ind w:firstLine="709"/>
        <w:jc w:val="both"/>
        <w:rPr>
          <w:rFonts w:eastAsia="Cambria"/>
          <w:lang w:val="ru-RU" w:eastAsia="ru-RU"/>
        </w:rPr>
      </w:pPr>
      <w:r w:rsidRPr="006C0A32">
        <w:rPr>
          <w:rFonts w:eastAsia="Cambria"/>
          <w:lang w:val="ru-RU" w:eastAsia="ru-RU"/>
        </w:rPr>
        <w:t>Наблюдения за уровнем гамма-излучения на местности проводились ежедневно на 2-х метеорологически</w:t>
      </w:r>
      <w:r w:rsidRPr="006C0A32">
        <w:rPr>
          <w:rFonts w:eastAsia="Cambria"/>
          <w:lang w:val="ru-RU" w:eastAsia="ru-RU"/>
        </w:rPr>
        <w:t>х станциях, расположенных в Уральске и Тайпаке.</w:t>
      </w:r>
    </w:p>
    <w:p w14:paraId="3EB38422" w14:textId="77777777" w:rsidR="00397CBB" w:rsidRPr="006C0A32" w:rsidRDefault="00D5366D" w:rsidP="00D01AEA">
      <w:pPr>
        <w:ind w:firstLine="709"/>
        <w:jc w:val="both"/>
        <w:rPr>
          <w:rFonts w:eastAsia="Cambria"/>
          <w:lang w:val="ru-RU" w:eastAsia="ru-RU"/>
        </w:rPr>
      </w:pPr>
      <w:r w:rsidRPr="006C0A32">
        <w:rPr>
          <w:rFonts w:eastAsia="Cambria"/>
          <w:lang w:val="ru-RU" w:eastAsia="ru-RU"/>
        </w:rPr>
        <w:t xml:space="preserve">Средние значения радиационного гамма-фона приземного слоя атмосферы по населенным пунктам области находились в пределах 0,07-0,23 мкЗв/ч. В среднем по области радиационный гамма-фон составил 0,15 мкЗв/ч и находился в допустимых пределах. </w:t>
      </w:r>
    </w:p>
    <w:p w14:paraId="07E0E718" w14:textId="77777777" w:rsidR="00397CBB" w:rsidRPr="006C0A32" w:rsidRDefault="00D5366D" w:rsidP="00D01AEA">
      <w:pPr>
        <w:ind w:firstLine="709"/>
        <w:jc w:val="both"/>
        <w:rPr>
          <w:rFonts w:eastAsia="Cambria"/>
          <w:lang w:val="ru-RU" w:eastAsia="ru-RU"/>
        </w:rPr>
      </w:pPr>
      <w:r w:rsidRPr="006C0A32">
        <w:rPr>
          <w:rFonts w:eastAsia="Cambria"/>
          <w:lang w:val="ru-RU" w:eastAsia="ru-RU"/>
        </w:rPr>
        <w:t>Среднесуточная пл</w:t>
      </w:r>
      <w:r w:rsidRPr="006C0A32">
        <w:rPr>
          <w:rFonts w:eastAsia="Cambria"/>
          <w:lang w:val="ru-RU" w:eastAsia="ru-RU"/>
        </w:rPr>
        <w:t>отность радиоактивных выпадений в приземном слое атмосферы на территории области колебалась в пределах 1,1–3,1 Бк/м</w:t>
      </w:r>
      <w:r w:rsidR="00291728" w:rsidRPr="006C0A32">
        <w:rPr>
          <w:rFonts w:eastAsia="Cambria"/>
          <w:vertAlign w:val="superscript"/>
          <w:lang w:val="ru-RU" w:eastAsia="ru-RU"/>
        </w:rPr>
        <w:t>2</w:t>
      </w:r>
      <w:r w:rsidRPr="006C0A32">
        <w:rPr>
          <w:rFonts w:eastAsia="Cambria"/>
          <w:lang w:val="ru-RU" w:eastAsia="ru-RU"/>
        </w:rPr>
        <w:t xml:space="preserve">. </w:t>
      </w:r>
    </w:p>
    <w:p w14:paraId="5A0E35EB" w14:textId="77777777" w:rsidR="00397CBB" w:rsidRPr="006C0A32" w:rsidRDefault="00D5366D" w:rsidP="00D01AEA">
      <w:pPr>
        <w:ind w:firstLine="709"/>
        <w:jc w:val="both"/>
        <w:rPr>
          <w:lang w:val="ru-RU" w:eastAsia="ru-RU"/>
        </w:rPr>
      </w:pPr>
      <w:r w:rsidRPr="006C0A32">
        <w:rPr>
          <w:rFonts w:eastAsia="Cambria"/>
          <w:lang w:val="ru-RU" w:eastAsia="ru-RU"/>
        </w:rPr>
        <w:t>Средняя величина плотности выпадений по области составила 1,9 Бк/м</w:t>
      </w:r>
      <w:r w:rsidR="00291728" w:rsidRPr="006C0A32">
        <w:rPr>
          <w:rFonts w:eastAsia="Cambria"/>
          <w:vertAlign w:val="superscript"/>
          <w:lang w:val="ru-RU" w:eastAsia="ru-RU"/>
        </w:rPr>
        <w:t>2</w:t>
      </w:r>
      <w:r w:rsidRPr="006C0A32">
        <w:rPr>
          <w:rFonts w:eastAsia="Cambria"/>
          <w:lang w:val="ru-RU" w:eastAsia="ru-RU"/>
        </w:rPr>
        <w:t xml:space="preserve">, что не превышает предельно-допустимый уровень. </w:t>
      </w:r>
    </w:p>
    <w:p w14:paraId="6E376D08" w14:textId="77777777" w:rsidR="00D01AEA" w:rsidRPr="006C0A32" w:rsidRDefault="00D5366D" w:rsidP="00D01AEA">
      <w:pPr>
        <w:pBdr>
          <w:bottom w:val="single" w:sz="4" w:space="19" w:color="FFFFFF"/>
        </w:pBdr>
        <w:suppressAutoHyphens/>
        <w:autoSpaceDE w:val="0"/>
        <w:autoSpaceDN w:val="0"/>
        <w:adjustRightInd w:val="0"/>
        <w:ind w:firstLine="709"/>
        <w:jc w:val="both"/>
        <w:rPr>
          <w:color w:val="0D0D0D"/>
          <w:lang w:val="ru-RU" w:eastAsia="ru-RU"/>
        </w:rPr>
      </w:pPr>
      <w:r w:rsidRPr="006C0A32">
        <w:rPr>
          <w:color w:val="0D0D0D" w:themeColor="text1" w:themeTint="F2"/>
          <w:lang w:val="ru-RU" w:eastAsia="ru-RU"/>
        </w:rPr>
        <w:t>Более подробная инфо</w:t>
      </w:r>
      <w:r w:rsidRPr="006C0A32">
        <w:rPr>
          <w:color w:val="0D0D0D" w:themeColor="text1" w:themeTint="F2"/>
          <w:lang w:val="ru-RU" w:eastAsia="ru-RU"/>
        </w:rPr>
        <w:t xml:space="preserve">рмация размещена на сайте РГП «Казгидромет» </w:t>
      </w:r>
      <w:hyperlink r:id="rId96" w:history="1">
        <w:r w:rsidR="00D01AEA" w:rsidRPr="006C0A32">
          <w:rPr>
            <w:color w:val="056AD0" w:themeColor="hyperlink" w:themeTint="F2"/>
            <w:u w:val="single"/>
            <w:lang w:val="ru-RU" w:eastAsia="ru-RU"/>
          </w:rPr>
          <w:t>https://www.kazhydromet.kz/ru/ecology/ezhemesyachnyy-informacionnyy-byulleten-o-sostoyanii-okruzhayuschey-sredy/2025</w:t>
        </w:r>
      </w:hyperlink>
      <w:r w:rsidRPr="006C0A32">
        <w:rPr>
          <w:color w:val="0D0D0D" w:themeColor="text1" w:themeTint="F2"/>
          <w:lang w:val="ru-RU" w:eastAsia="ru-RU"/>
        </w:rPr>
        <w:t>.</w:t>
      </w:r>
    </w:p>
    <w:p w14:paraId="5F5EC4FD" w14:textId="77777777" w:rsidR="00397CBB" w:rsidRPr="006C0A32" w:rsidRDefault="00D5366D" w:rsidP="002E5070">
      <w:pPr>
        <w:ind w:firstLine="709"/>
        <w:rPr>
          <w:b/>
          <w:bCs/>
          <w:lang w:val="ru-RU" w:eastAsia="ru-RU"/>
        </w:rPr>
      </w:pPr>
      <w:r w:rsidRPr="006C0A32">
        <w:rPr>
          <w:b/>
          <w:bCs/>
          <w:lang w:val="ru-RU" w:eastAsia="ru-RU"/>
        </w:rPr>
        <w:t>12.6.7. ОТХОДЫ</w:t>
      </w:r>
    </w:p>
    <w:p w14:paraId="51B80C21" w14:textId="77777777" w:rsidR="002E5070" w:rsidRPr="006C0A32" w:rsidRDefault="002E5070" w:rsidP="002E5070">
      <w:pPr>
        <w:rPr>
          <w:b/>
          <w:bCs/>
          <w:lang w:val="ru-RU" w:eastAsia="ru-RU"/>
        </w:rPr>
      </w:pPr>
    </w:p>
    <w:p w14:paraId="1CB62F3F" w14:textId="77777777" w:rsidR="00397CBB" w:rsidRPr="006C0A32" w:rsidRDefault="00D5366D" w:rsidP="002E5070">
      <w:pPr>
        <w:ind w:firstLine="709"/>
        <w:jc w:val="both"/>
        <w:rPr>
          <w:b/>
          <w:bCs/>
          <w:i/>
          <w:iCs/>
          <w:lang w:val="ru-RU" w:eastAsia="ru-RU"/>
        </w:rPr>
      </w:pPr>
      <w:r w:rsidRPr="006C0A32">
        <w:rPr>
          <w:b/>
          <w:bCs/>
          <w:i/>
          <w:iCs/>
          <w:lang w:val="ru-RU" w:eastAsia="ru-RU"/>
        </w:rPr>
        <w:t>Твердые бытовые отходы</w:t>
      </w:r>
    </w:p>
    <w:p w14:paraId="143F54E3" w14:textId="77777777" w:rsidR="00397CBB" w:rsidRPr="006C0A32" w:rsidRDefault="00D5366D" w:rsidP="002E5070">
      <w:pPr>
        <w:ind w:firstLine="709"/>
        <w:jc w:val="both"/>
        <w:rPr>
          <w:lang w:val="ru-RU" w:eastAsia="ru-RU"/>
        </w:rPr>
      </w:pPr>
      <w:r w:rsidRPr="006C0A32">
        <w:rPr>
          <w:lang w:val="ru-RU" w:eastAsia="ru-RU"/>
        </w:rPr>
        <w:t>В 2025 году в Западно-Казахстанской области общий объём собранных отходов</w:t>
      </w:r>
      <w:r w:rsidR="00DA2794" w:rsidRPr="006C0A32">
        <w:rPr>
          <w:lang w:val="ru-RU" w:eastAsia="ru-RU"/>
        </w:rPr>
        <w:t xml:space="preserve">                      </w:t>
      </w:r>
      <w:r w:rsidRPr="006C0A32">
        <w:rPr>
          <w:lang w:val="ru-RU" w:eastAsia="ru-RU"/>
        </w:rPr>
        <w:t xml:space="preserve"> с учётом отходов самовывозов предприятий составил 238 169 тонн. Сбором и вывозом коммунальных отходов в области занимаются 24 предприятие, в том числе 2 государственных.  </w:t>
      </w:r>
    </w:p>
    <w:p w14:paraId="5CA84980" w14:textId="77777777" w:rsidR="00397CBB" w:rsidRPr="006C0A32" w:rsidRDefault="00D5366D" w:rsidP="002E5070">
      <w:pPr>
        <w:jc w:val="right"/>
        <w:rPr>
          <w:b/>
          <w:bCs/>
          <w:lang w:val="ru-RU" w:eastAsia="ru-RU"/>
        </w:rPr>
      </w:pPr>
      <w:r w:rsidRPr="006C0A32">
        <w:rPr>
          <w:b/>
          <w:bCs/>
          <w:lang w:val="ru-RU" w:eastAsia="ru-RU"/>
        </w:rPr>
        <w:t>Рисунок 12.6.3</w:t>
      </w:r>
    </w:p>
    <w:p w14:paraId="3F18A6D1" w14:textId="77777777" w:rsidR="00397CBB" w:rsidRPr="006C0A32" w:rsidRDefault="00D5366D" w:rsidP="002E5070">
      <w:pPr>
        <w:jc w:val="center"/>
        <w:rPr>
          <w:b/>
          <w:bCs/>
          <w:lang w:val="ru-RU" w:eastAsia="ru-RU"/>
        </w:rPr>
      </w:pPr>
      <w:r w:rsidRPr="006C0A32">
        <w:rPr>
          <w:b/>
          <w:bCs/>
          <w:lang w:val="ru-RU" w:eastAsia="ru-RU"/>
        </w:rPr>
        <w:t>Движение коммунальных отходов в Западно-Казахстанской области</w:t>
      </w:r>
    </w:p>
    <w:p w14:paraId="2FC4684F" w14:textId="77777777" w:rsidR="00397CBB" w:rsidRPr="006C0A32" w:rsidRDefault="00D5366D" w:rsidP="002E5070">
      <w:pPr>
        <w:jc w:val="center"/>
        <w:rPr>
          <w:b/>
          <w:bCs/>
          <w:lang w:val="ru-RU" w:eastAsia="ru-RU"/>
        </w:rPr>
      </w:pPr>
      <w:r w:rsidRPr="006C0A32">
        <w:rPr>
          <w:b/>
          <w:bCs/>
          <w:lang w:val="ru-RU" w:eastAsia="ru-RU"/>
        </w:rPr>
        <w:t>за 202</w:t>
      </w:r>
      <w:r w:rsidRPr="006C0A32">
        <w:rPr>
          <w:b/>
          <w:bCs/>
          <w:lang w:val="ru-RU" w:eastAsia="ru-RU"/>
        </w:rPr>
        <w:t>5 год, тонн</w:t>
      </w:r>
    </w:p>
    <w:p w14:paraId="1CE26403" w14:textId="77777777" w:rsidR="00397CBB" w:rsidRPr="006C0A32" w:rsidRDefault="00D5366D" w:rsidP="002E5070">
      <w:pPr>
        <w:spacing w:line="259" w:lineRule="auto"/>
        <w:jc w:val="center"/>
        <w:rPr>
          <w:lang w:val="ru-RU" w:eastAsia="ru-RU"/>
        </w:rPr>
      </w:pPr>
      <w:r w:rsidRPr="006C0A32">
        <w:rPr>
          <w:noProof/>
        </w:rPr>
        <w:drawing>
          <wp:inline distT="0" distB="0" distL="0" distR="0" wp14:anchorId="0A0C4E38" wp14:editId="152177F0">
            <wp:extent cx="3267075" cy="2039815"/>
            <wp:effectExtent l="0" t="0" r="0" b="0"/>
            <wp:docPr id="1426557149" name="Рисунок 7" descr="Изображение выглядит как текст, снимок экрана, число, Шрифт&#10;&#10;Содержимое, созданное искусственным интеллектом, может быть неверным."/>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6557149" name="Рисунок 7" descr="Изображение выглядит как текст, снимок экрана, число, Шрифт&#10;&#10;Содержимое, созданное искусственным интеллектом, может быть неверным."/>
                    <pic:cNvPicPr>
                      <a:picLocks noChangeAspect="1" noChangeArrowheads="1"/>
                    </pic:cNvPicPr>
                  </pic:nvPicPr>
                  <pic:blipFill>
                    <a:blip r:embed="rId97">
                      <a:extLst>
                        <a:ext uri="{28A0092B-C50C-407E-A947-70E740481C1C}">
                          <a14:useLocalDpi xmlns:a14="http://schemas.microsoft.com/office/drawing/2010/main" val="0"/>
                        </a:ext>
                      </a:extLst>
                    </a:blip>
                    <a:stretch>
                      <a:fillRect/>
                    </a:stretch>
                  </pic:blipFill>
                  <pic:spPr bwMode="auto">
                    <a:xfrm>
                      <a:off x="0" y="0"/>
                      <a:ext cx="3274442" cy="2044414"/>
                    </a:xfrm>
                    <a:prstGeom prst="rect">
                      <a:avLst/>
                    </a:prstGeom>
                    <a:noFill/>
                  </pic:spPr>
                </pic:pic>
              </a:graphicData>
            </a:graphic>
          </wp:inline>
        </w:drawing>
      </w:r>
    </w:p>
    <w:p w14:paraId="34237B3E" w14:textId="77777777" w:rsidR="00397CBB" w:rsidRPr="006C0A32" w:rsidRDefault="00D5366D" w:rsidP="002E5070">
      <w:pPr>
        <w:spacing w:line="259" w:lineRule="auto"/>
        <w:jc w:val="center"/>
        <w:rPr>
          <w:i/>
          <w:iCs/>
          <w:lang w:val="ru-RU" w:eastAsia="ru-RU"/>
        </w:rPr>
      </w:pPr>
      <w:r w:rsidRPr="006C0A32">
        <w:rPr>
          <w:i/>
          <w:iCs/>
          <w:lang w:val="ru-RU" w:eastAsia="ru-RU"/>
        </w:rPr>
        <w:t>Источник: Бюро национальной статистики АСПР РК.</w:t>
      </w:r>
    </w:p>
    <w:p w14:paraId="503BBD2F" w14:textId="77777777" w:rsidR="00DA2794" w:rsidRPr="006C0A32" w:rsidRDefault="00DA2794" w:rsidP="002E5070">
      <w:pPr>
        <w:ind w:firstLine="709"/>
        <w:jc w:val="both"/>
        <w:rPr>
          <w:rFonts w:eastAsia="Arial"/>
          <w:b/>
          <w:bCs/>
          <w:i/>
          <w:iCs/>
          <w:lang w:val="ru-RU" w:eastAsia="ru-RU"/>
        </w:rPr>
      </w:pPr>
    </w:p>
    <w:p w14:paraId="1ED58EBD" w14:textId="77777777" w:rsidR="002E5070" w:rsidRPr="006C0A32" w:rsidRDefault="00D5366D" w:rsidP="002E5070">
      <w:pPr>
        <w:ind w:firstLine="709"/>
        <w:jc w:val="both"/>
        <w:rPr>
          <w:rFonts w:eastAsia="Arial"/>
          <w:b/>
          <w:bCs/>
          <w:i/>
          <w:iCs/>
          <w:lang w:val="kk-KZ" w:eastAsia="ru-RU"/>
        </w:rPr>
      </w:pPr>
      <w:r w:rsidRPr="006C0A32">
        <w:rPr>
          <w:rFonts w:eastAsia="Arial"/>
          <w:b/>
          <w:bCs/>
          <w:i/>
          <w:iCs/>
          <w:lang w:val="ru-RU" w:eastAsia="ru-RU"/>
        </w:rPr>
        <w:t>Полигоны</w:t>
      </w:r>
    </w:p>
    <w:p w14:paraId="01D1BA43" w14:textId="77777777" w:rsidR="00397CBB" w:rsidRPr="006C0A32" w:rsidRDefault="00D5366D" w:rsidP="002E5070">
      <w:pPr>
        <w:ind w:firstLine="709"/>
        <w:jc w:val="both"/>
        <w:rPr>
          <w:rFonts w:eastAsia="Arial"/>
          <w:b/>
          <w:bCs/>
          <w:i/>
          <w:iCs/>
          <w:lang w:val="ru-RU" w:eastAsia="ru-RU"/>
        </w:rPr>
      </w:pPr>
      <w:r w:rsidRPr="006C0A32">
        <w:rPr>
          <w:lang w:val="ru-RU" w:eastAsia="ru-RU"/>
        </w:rPr>
        <w:t xml:space="preserve">В области имеется 147 полигонов ТБО, </w:t>
      </w:r>
      <w:r w:rsidRPr="006C0A32">
        <w:rPr>
          <w:rFonts w:eastAsia="Arial"/>
          <w:lang w:val="ru-RU" w:eastAsia="ru-RU"/>
        </w:rPr>
        <w:t xml:space="preserve">не имющих разрешительных документов, и два полигона с документами – в городах </w:t>
      </w:r>
      <w:r w:rsidRPr="006C0A32">
        <w:rPr>
          <w:lang w:val="ru-RU" w:eastAsia="ru-RU"/>
        </w:rPr>
        <w:t>Уральске (1975 г.)  и Аксае (1986 г.).</w:t>
      </w:r>
    </w:p>
    <w:p w14:paraId="65E34865" w14:textId="77777777" w:rsidR="00397CBB" w:rsidRPr="006C0A32" w:rsidRDefault="00D5366D" w:rsidP="00E66FB6">
      <w:pPr>
        <w:jc w:val="right"/>
        <w:rPr>
          <w:b/>
          <w:bCs/>
          <w:lang w:val="ru-RU" w:eastAsia="ru-RU"/>
        </w:rPr>
      </w:pPr>
      <w:r w:rsidRPr="006C0A32">
        <w:rPr>
          <w:b/>
          <w:bCs/>
          <w:lang w:val="ru-RU" w:eastAsia="ru-RU"/>
        </w:rPr>
        <w:lastRenderedPageBreak/>
        <w:t>Таблица 12.6.6</w:t>
      </w:r>
    </w:p>
    <w:p w14:paraId="5B5D4367" w14:textId="77777777" w:rsidR="00397CBB" w:rsidRPr="006C0A32" w:rsidRDefault="00D5366D" w:rsidP="00E66FB6">
      <w:pPr>
        <w:jc w:val="center"/>
        <w:rPr>
          <w:rFonts w:eastAsia="Arial"/>
          <w:b/>
          <w:bCs/>
          <w:lang w:val="ru-RU" w:eastAsia="ru-RU"/>
        </w:rPr>
      </w:pPr>
      <w:r w:rsidRPr="006C0A32">
        <w:rPr>
          <w:rFonts w:eastAsia="Arial"/>
          <w:b/>
          <w:bCs/>
          <w:lang w:val="ru-RU" w:eastAsia="ru-RU"/>
        </w:rPr>
        <w:t xml:space="preserve">Список </w:t>
      </w:r>
      <w:r w:rsidRPr="006C0A32">
        <w:rPr>
          <w:rFonts w:eastAsia="Arial"/>
          <w:b/>
          <w:bCs/>
          <w:lang w:val="ru-RU" w:eastAsia="ru-RU"/>
        </w:rPr>
        <w:t>полигонов ТБО по состоянию на 01.01.2026 года</w:t>
      </w:r>
    </w:p>
    <w:tbl>
      <w:tblPr>
        <w:tblW w:w="9639" w:type="dxa"/>
        <w:tblInd w:w="-5" w:type="dxa"/>
        <w:tblLook w:val="04A0" w:firstRow="1" w:lastRow="0" w:firstColumn="1" w:lastColumn="0" w:noHBand="0" w:noVBand="1"/>
      </w:tblPr>
      <w:tblGrid>
        <w:gridCol w:w="567"/>
        <w:gridCol w:w="4729"/>
        <w:gridCol w:w="4343"/>
      </w:tblGrid>
      <w:tr w:rsidR="00FC7945" w:rsidRPr="006C0A32" w14:paraId="2D509ACC" w14:textId="77777777" w:rsidTr="00DA2794">
        <w:tc>
          <w:tcPr>
            <w:tcW w:w="567" w:type="dxa"/>
            <w:tcBorders>
              <w:top w:val="single" w:sz="4" w:space="0" w:color="auto"/>
              <w:left w:val="single" w:sz="4" w:space="0" w:color="auto"/>
              <w:bottom w:val="single" w:sz="4" w:space="0" w:color="auto"/>
              <w:right w:val="single" w:sz="4" w:space="0" w:color="auto"/>
            </w:tcBorders>
          </w:tcPr>
          <w:p w14:paraId="23EFA8CD" w14:textId="77777777" w:rsidR="00397CBB" w:rsidRPr="006C0A32" w:rsidRDefault="00D5366D" w:rsidP="00DA2794">
            <w:pPr>
              <w:jc w:val="center"/>
              <w:rPr>
                <w:b/>
                <w:bCs/>
                <w:lang w:val="ru-RU" w:eastAsia="ru-RU"/>
              </w:rPr>
            </w:pPr>
            <w:bookmarkStart w:id="24" w:name="_Hlk192069808"/>
            <w:r w:rsidRPr="006C0A32">
              <w:rPr>
                <w:b/>
                <w:bCs/>
                <w:lang w:val="ru-RU" w:eastAsia="ru-RU"/>
              </w:rPr>
              <w:t>№</w:t>
            </w:r>
          </w:p>
        </w:tc>
        <w:tc>
          <w:tcPr>
            <w:tcW w:w="4729" w:type="dxa"/>
            <w:tcBorders>
              <w:top w:val="single" w:sz="4" w:space="0" w:color="auto"/>
              <w:left w:val="single" w:sz="4" w:space="0" w:color="auto"/>
              <w:bottom w:val="single" w:sz="4" w:space="0" w:color="auto"/>
              <w:right w:val="single" w:sz="4" w:space="0" w:color="auto"/>
            </w:tcBorders>
            <w:hideMark/>
          </w:tcPr>
          <w:p w14:paraId="3C2B86E8" w14:textId="77777777" w:rsidR="00397CBB" w:rsidRPr="006C0A32" w:rsidRDefault="00D5366D" w:rsidP="00D01AEA">
            <w:pPr>
              <w:jc w:val="center"/>
              <w:rPr>
                <w:b/>
                <w:bCs/>
                <w:lang w:val="ru-RU" w:eastAsia="ru-RU"/>
              </w:rPr>
            </w:pPr>
            <w:r w:rsidRPr="006C0A32">
              <w:rPr>
                <w:b/>
                <w:bCs/>
                <w:lang w:val="ru-RU" w:eastAsia="ru-RU"/>
              </w:rPr>
              <w:t>Название городов,</w:t>
            </w:r>
          </w:p>
          <w:p w14:paraId="6CE3423A" w14:textId="77777777" w:rsidR="00397CBB" w:rsidRPr="006C0A32" w:rsidRDefault="00D5366D" w:rsidP="00D01AEA">
            <w:pPr>
              <w:jc w:val="center"/>
              <w:rPr>
                <w:b/>
                <w:bCs/>
                <w:lang w:val="ru-RU" w:eastAsia="ru-RU"/>
              </w:rPr>
            </w:pPr>
            <w:r w:rsidRPr="006C0A32">
              <w:rPr>
                <w:b/>
                <w:bCs/>
                <w:lang w:val="ru-RU" w:eastAsia="ru-RU"/>
              </w:rPr>
              <w:t>областей и районов</w:t>
            </w:r>
          </w:p>
        </w:tc>
        <w:tc>
          <w:tcPr>
            <w:tcW w:w="4343" w:type="dxa"/>
            <w:tcBorders>
              <w:top w:val="single" w:sz="4" w:space="0" w:color="auto"/>
              <w:left w:val="single" w:sz="4" w:space="0" w:color="auto"/>
              <w:bottom w:val="single" w:sz="4" w:space="0" w:color="auto"/>
              <w:right w:val="single" w:sz="4" w:space="0" w:color="auto"/>
            </w:tcBorders>
            <w:hideMark/>
          </w:tcPr>
          <w:p w14:paraId="6570A401" w14:textId="77777777" w:rsidR="00397CBB" w:rsidRPr="006C0A32" w:rsidRDefault="00D5366D" w:rsidP="00D01AEA">
            <w:pPr>
              <w:jc w:val="center"/>
              <w:rPr>
                <w:b/>
                <w:bCs/>
                <w:lang w:val="ru-RU" w:eastAsia="ru-RU"/>
              </w:rPr>
            </w:pPr>
            <w:r w:rsidRPr="006C0A32">
              <w:rPr>
                <w:b/>
                <w:bCs/>
                <w:lang w:val="ru-RU" w:eastAsia="ru-RU"/>
              </w:rPr>
              <w:t>По состоянию на 01.01.2026 г</w:t>
            </w:r>
          </w:p>
        </w:tc>
      </w:tr>
      <w:tr w:rsidR="00FC7945" w:rsidRPr="006C0A32" w14:paraId="5288419F" w14:textId="77777777" w:rsidTr="00DA2794">
        <w:tc>
          <w:tcPr>
            <w:tcW w:w="567" w:type="dxa"/>
            <w:tcBorders>
              <w:top w:val="single" w:sz="4" w:space="0" w:color="auto"/>
              <w:left w:val="single" w:sz="4" w:space="0" w:color="auto"/>
              <w:bottom w:val="single" w:sz="4" w:space="0" w:color="auto"/>
              <w:right w:val="single" w:sz="4" w:space="0" w:color="auto"/>
            </w:tcBorders>
            <w:hideMark/>
          </w:tcPr>
          <w:p w14:paraId="084F552F" w14:textId="77777777" w:rsidR="00397CBB" w:rsidRPr="006C0A32" w:rsidRDefault="00397CBB" w:rsidP="00DA2794">
            <w:pPr>
              <w:jc w:val="center"/>
              <w:rPr>
                <w:lang w:val="ru-RU" w:eastAsia="ru-RU"/>
              </w:rPr>
            </w:pPr>
          </w:p>
        </w:tc>
        <w:tc>
          <w:tcPr>
            <w:tcW w:w="4729" w:type="dxa"/>
            <w:tcBorders>
              <w:top w:val="single" w:sz="4" w:space="0" w:color="auto"/>
              <w:left w:val="single" w:sz="4" w:space="0" w:color="auto"/>
              <w:bottom w:val="single" w:sz="4" w:space="0" w:color="auto"/>
              <w:right w:val="single" w:sz="4" w:space="0" w:color="auto"/>
            </w:tcBorders>
            <w:hideMark/>
          </w:tcPr>
          <w:p w14:paraId="6683B414" w14:textId="77777777" w:rsidR="00397CBB" w:rsidRPr="006C0A32" w:rsidRDefault="00D5366D" w:rsidP="00D01AEA">
            <w:pPr>
              <w:jc w:val="center"/>
              <w:rPr>
                <w:b/>
                <w:bCs/>
                <w:lang w:val="ru-RU" w:eastAsia="ru-RU"/>
              </w:rPr>
            </w:pPr>
            <w:r w:rsidRPr="006C0A32">
              <w:rPr>
                <w:b/>
                <w:bCs/>
                <w:lang w:val="ru-RU" w:eastAsia="ru-RU"/>
              </w:rPr>
              <w:t>Итого:</w:t>
            </w:r>
          </w:p>
        </w:tc>
        <w:tc>
          <w:tcPr>
            <w:tcW w:w="4343" w:type="dxa"/>
            <w:tcBorders>
              <w:top w:val="single" w:sz="4" w:space="0" w:color="auto"/>
              <w:left w:val="single" w:sz="4" w:space="0" w:color="auto"/>
              <w:bottom w:val="single" w:sz="4" w:space="0" w:color="auto"/>
              <w:right w:val="single" w:sz="4" w:space="0" w:color="auto"/>
            </w:tcBorders>
            <w:hideMark/>
          </w:tcPr>
          <w:p w14:paraId="65A05275" w14:textId="77777777" w:rsidR="00397CBB" w:rsidRPr="006C0A32" w:rsidRDefault="00D5366D" w:rsidP="00D01AEA">
            <w:pPr>
              <w:jc w:val="center"/>
              <w:rPr>
                <w:b/>
                <w:bCs/>
                <w:lang w:val="ru-RU" w:eastAsia="ru-RU"/>
              </w:rPr>
            </w:pPr>
            <w:r w:rsidRPr="006C0A32">
              <w:rPr>
                <w:b/>
                <w:bCs/>
                <w:lang w:val="ru-RU" w:eastAsia="ru-RU"/>
              </w:rPr>
              <w:t>147</w:t>
            </w:r>
          </w:p>
        </w:tc>
      </w:tr>
      <w:tr w:rsidR="00FC7945" w:rsidRPr="006C0A32" w14:paraId="1CC6D757" w14:textId="77777777" w:rsidTr="00DA2794">
        <w:tc>
          <w:tcPr>
            <w:tcW w:w="567" w:type="dxa"/>
            <w:tcBorders>
              <w:top w:val="single" w:sz="4" w:space="0" w:color="auto"/>
              <w:left w:val="single" w:sz="4" w:space="0" w:color="auto"/>
              <w:bottom w:val="single" w:sz="4" w:space="0" w:color="auto"/>
              <w:right w:val="single" w:sz="4" w:space="0" w:color="auto"/>
            </w:tcBorders>
          </w:tcPr>
          <w:p w14:paraId="504A58E9" w14:textId="77777777" w:rsidR="00397CBB" w:rsidRPr="006C0A32" w:rsidRDefault="00D5366D" w:rsidP="00DA2794">
            <w:pPr>
              <w:jc w:val="center"/>
              <w:rPr>
                <w:lang w:val="ru-RU" w:eastAsia="ru-RU"/>
              </w:rPr>
            </w:pPr>
            <w:r w:rsidRPr="006C0A32">
              <w:rPr>
                <w:lang w:val="ru-RU" w:eastAsia="ru-RU"/>
              </w:rPr>
              <w:t>1.</w:t>
            </w:r>
          </w:p>
        </w:tc>
        <w:tc>
          <w:tcPr>
            <w:tcW w:w="4729" w:type="dxa"/>
            <w:tcBorders>
              <w:top w:val="single" w:sz="4" w:space="0" w:color="auto"/>
              <w:left w:val="single" w:sz="4" w:space="0" w:color="auto"/>
              <w:bottom w:val="single" w:sz="4" w:space="0" w:color="auto"/>
              <w:right w:val="single" w:sz="4" w:space="0" w:color="auto"/>
            </w:tcBorders>
            <w:hideMark/>
          </w:tcPr>
          <w:p w14:paraId="4F41CEEA" w14:textId="77777777" w:rsidR="00397CBB" w:rsidRPr="006C0A32" w:rsidRDefault="00D5366D" w:rsidP="00DA2794">
            <w:pPr>
              <w:jc w:val="center"/>
              <w:rPr>
                <w:lang w:val="ru-RU" w:eastAsia="ru-RU"/>
              </w:rPr>
            </w:pPr>
            <w:r w:rsidRPr="006C0A32">
              <w:rPr>
                <w:lang w:val="ru-RU" w:eastAsia="ru-RU"/>
              </w:rPr>
              <w:t>по району Байтерек</w:t>
            </w:r>
          </w:p>
        </w:tc>
        <w:tc>
          <w:tcPr>
            <w:tcW w:w="4343" w:type="dxa"/>
            <w:tcBorders>
              <w:top w:val="single" w:sz="4" w:space="0" w:color="auto"/>
              <w:left w:val="single" w:sz="4" w:space="0" w:color="auto"/>
              <w:bottom w:val="single" w:sz="4" w:space="0" w:color="auto"/>
              <w:right w:val="single" w:sz="4" w:space="0" w:color="auto"/>
            </w:tcBorders>
            <w:hideMark/>
          </w:tcPr>
          <w:p w14:paraId="2AABD2E8" w14:textId="77777777" w:rsidR="00397CBB" w:rsidRPr="006C0A32" w:rsidRDefault="00D5366D" w:rsidP="00CA09DD">
            <w:pPr>
              <w:jc w:val="center"/>
              <w:rPr>
                <w:lang w:val="ru-RU" w:eastAsia="ru-RU"/>
              </w:rPr>
            </w:pPr>
            <w:r w:rsidRPr="006C0A32">
              <w:rPr>
                <w:lang w:val="ru-RU" w:eastAsia="ru-RU"/>
              </w:rPr>
              <w:t>21</w:t>
            </w:r>
          </w:p>
        </w:tc>
      </w:tr>
      <w:tr w:rsidR="00FC7945" w:rsidRPr="006C0A32" w14:paraId="54BFD65A" w14:textId="77777777" w:rsidTr="00DA2794">
        <w:tc>
          <w:tcPr>
            <w:tcW w:w="567" w:type="dxa"/>
            <w:tcBorders>
              <w:top w:val="single" w:sz="4" w:space="0" w:color="auto"/>
              <w:left w:val="single" w:sz="4" w:space="0" w:color="auto"/>
              <w:bottom w:val="single" w:sz="4" w:space="0" w:color="auto"/>
              <w:right w:val="single" w:sz="4" w:space="0" w:color="auto"/>
            </w:tcBorders>
          </w:tcPr>
          <w:p w14:paraId="133FDBE8" w14:textId="77777777" w:rsidR="00397CBB" w:rsidRPr="006C0A32" w:rsidRDefault="00D5366D" w:rsidP="00DA2794">
            <w:pPr>
              <w:jc w:val="center"/>
              <w:rPr>
                <w:lang w:val="ru-RU" w:eastAsia="ru-RU"/>
              </w:rPr>
            </w:pPr>
            <w:r w:rsidRPr="006C0A32">
              <w:rPr>
                <w:lang w:val="ru-RU" w:eastAsia="ru-RU"/>
              </w:rPr>
              <w:t>2.</w:t>
            </w:r>
          </w:p>
        </w:tc>
        <w:tc>
          <w:tcPr>
            <w:tcW w:w="4729" w:type="dxa"/>
            <w:tcBorders>
              <w:top w:val="single" w:sz="4" w:space="0" w:color="auto"/>
              <w:left w:val="single" w:sz="4" w:space="0" w:color="auto"/>
              <w:bottom w:val="single" w:sz="4" w:space="0" w:color="auto"/>
              <w:right w:val="single" w:sz="4" w:space="0" w:color="auto"/>
            </w:tcBorders>
            <w:hideMark/>
          </w:tcPr>
          <w:p w14:paraId="13E408B5" w14:textId="77777777" w:rsidR="00397CBB" w:rsidRPr="006C0A32" w:rsidRDefault="00D5366D" w:rsidP="00DA2794">
            <w:pPr>
              <w:jc w:val="center"/>
              <w:rPr>
                <w:lang w:val="ru-RU" w:eastAsia="ru-RU"/>
              </w:rPr>
            </w:pPr>
            <w:r w:rsidRPr="006C0A32">
              <w:rPr>
                <w:lang w:val="ru-RU" w:eastAsia="ru-RU"/>
              </w:rPr>
              <w:t>по Теректинскому району</w:t>
            </w:r>
          </w:p>
        </w:tc>
        <w:tc>
          <w:tcPr>
            <w:tcW w:w="4343" w:type="dxa"/>
            <w:tcBorders>
              <w:top w:val="single" w:sz="4" w:space="0" w:color="auto"/>
              <w:left w:val="single" w:sz="4" w:space="0" w:color="auto"/>
              <w:bottom w:val="single" w:sz="4" w:space="0" w:color="auto"/>
              <w:right w:val="single" w:sz="4" w:space="0" w:color="auto"/>
            </w:tcBorders>
            <w:hideMark/>
          </w:tcPr>
          <w:p w14:paraId="2E2ECECA" w14:textId="77777777" w:rsidR="00397CBB" w:rsidRPr="006C0A32" w:rsidRDefault="00D5366D" w:rsidP="00CA09DD">
            <w:pPr>
              <w:jc w:val="center"/>
              <w:rPr>
                <w:lang w:val="ru-RU" w:eastAsia="ru-RU"/>
              </w:rPr>
            </w:pPr>
            <w:r w:rsidRPr="006C0A32">
              <w:rPr>
                <w:lang w:val="ru-RU" w:eastAsia="ru-RU"/>
              </w:rPr>
              <w:t>15</w:t>
            </w:r>
          </w:p>
        </w:tc>
      </w:tr>
      <w:tr w:rsidR="00FC7945" w:rsidRPr="006C0A32" w14:paraId="7D7AD534" w14:textId="77777777" w:rsidTr="00DA2794">
        <w:tc>
          <w:tcPr>
            <w:tcW w:w="567" w:type="dxa"/>
            <w:tcBorders>
              <w:top w:val="single" w:sz="4" w:space="0" w:color="auto"/>
              <w:left w:val="single" w:sz="4" w:space="0" w:color="auto"/>
              <w:bottom w:val="single" w:sz="4" w:space="0" w:color="auto"/>
              <w:right w:val="single" w:sz="4" w:space="0" w:color="auto"/>
            </w:tcBorders>
          </w:tcPr>
          <w:p w14:paraId="5E8F12A9" w14:textId="77777777" w:rsidR="00397CBB" w:rsidRPr="006C0A32" w:rsidRDefault="00D5366D" w:rsidP="00DA2794">
            <w:pPr>
              <w:jc w:val="center"/>
              <w:rPr>
                <w:lang w:val="ru-RU" w:eastAsia="ru-RU"/>
              </w:rPr>
            </w:pPr>
            <w:r w:rsidRPr="006C0A32">
              <w:rPr>
                <w:lang w:val="ru-RU" w:eastAsia="ru-RU"/>
              </w:rPr>
              <w:t>3.</w:t>
            </w:r>
          </w:p>
        </w:tc>
        <w:tc>
          <w:tcPr>
            <w:tcW w:w="4729" w:type="dxa"/>
            <w:tcBorders>
              <w:top w:val="single" w:sz="4" w:space="0" w:color="auto"/>
              <w:left w:val="single" w:sz="4" w:space="0" w:color="auto"/>
              <w:bottom w:val="single" w:sz="4" w:space="0" w:color="auto"/>
              <w:right w:val="single" w:sz="4" w:space="0" w:color="auto"/>
            </w:tcBorders>
            <w:hideMark/>
          </w:tcPr>
          <w:p w14:paraId="31CBC0AD" w14:textId="77777777" w:rsidR="00397CBB" w:rsidRPr="006C0A32" w:rsidRDefault="00D5366D" w:rsidP="00DA2794">
            <w:pPr>
              <w:jc w:val="center"/>
              <w:rPr>
                <w:lang w:val="ru-RU" w:eastAsia="ru-RU"/>
              </w:rPr>
            </w:pPr>
            <w:r w:rsidRPr="006C0A32">
              <w:rPr>
                <w:lang w:val="ru-RU" w:eastAsia="ru-RU"/>
              </w:rPr>
              <w:t>по Акжаикскому р-ну</w:t>
            </w:r>
          </w:p>
        </w:tc>
        <w:tc>
          <w:tcPr>
            <w:tcW w:w="4343" w:type="dxa"/>
            <w:tcBorders>
              <w:top w:val="single" w:sz="4" w:space="0" w:color="auto"/>
              <w:left w:val="single" w:sz="4" w:space="0" w:color="auto"/>
              <w:bottom w:val="single" w:sz="4" w:space="0" w:color="auto"/>
              <w:right w:val="single" w:sz="4" w:space="0" w:color="auto"/>
            </w:tcBorders>
            <w:hideMark/>
          </w:tcPr>
          <w:p w14:paraId="70AB7A2C" w14:textId="77777777" w:rsidR="00397CBB" w:rsidRPr="006C0A32" w:rsidRDefault="00D5366D" w:rsidP="00CA09DD">
            <w:pPr>
              <w:jc w:val="center"/>
              <w:rPr>
                <w:lang w:val="ru-RU" w:eastAsia="ru-RU"/>
              </w:rPr>
            </w:pPr>
            <w:r w:rsidRPr="006C0A32">
              <w:rPr>
                <w:lang w:val="ru-RU" w:eastAsia="ru-RU"/>
              </w:rPr>
              <w:t>18</w:t>
            </w:r>
          </w:p>
        </w:tc>
      </w:tr>
      <w:tr w:rsidR="00FC7945" w:rsidRPr="006C0A32" w14:paraId="1590DA89" w14:textId="77777777" w:rsidTr="00DA2794">
        <w:tc>
          <w:tcPr>
            <w:tcW w:w="567" w:type="dxa"/>
            <w:tcBorders>
              <w:top w:val="single" w:sz="4" w:space="0" w:color="auto"/>
              <w:left w:val="single" w:sz="4" w:space="0" w:color="auto"/>
              <w:bottom w:val="single" w:sz="4" w:space="0" w:color="auto"/>
              <w:right w:val="single" w:sz="4" w:space="0" w:color="auto"/>
            </w:tcBorders>
          </w:tcPr>
          <w:p w14:paraId="6C522965" w14:textId="77777777" w:rsidR="00397CBB" w:rsidRPr="006C0A32" w:rsidRDefault="00D5366D" w:rsidP="00DA2794">
            <w:pPr>
              <w:jc w:val="center"/>
              <w:rPr>
                <w:lang w:val="ru-RU" w:eastAsia="ru-RU"/>
              </w:rPr>
            </w:pPr>
            <w:r w:rsidRPr="006C0A32">
              <w:rPr>
                <w:lang w:val="ru-RU" w:eastAsia="ru-RU"/>
              </w:rPr>
              <w:t>4.</w:t>
            </w:r>
          </w:p>
        </w:tc>
        <w:tc>
          <w:tcPr>
            <w:tcW w:w="4729" w:type="dxa"/>
            <w:tcBorders>
              <w:top w:val="single" w:sz="4" w:space="0" w:color="auto"/>
              <w:left w:val="single" w:sz="4" w:space="0" w:color="auto"/>
              <w:bottom w:val="single" w:sz="4" w:space="0" w:color="auto"/>
              <w:right w:val="single" w:sz="4" w:space="0" w:color="auto"/>
            </w:tcBorders>
            <w:hideMark/>
          </w:tcPr>
          <w:p w14:paraId="270AEB20" w14:textId="77777777" w:rsidR="00397CBB" w:rsidRPr="006C0A32" w:rsidRDefault="00D5366D" w:rsidP="00DA2794">
            <w:pPr>
              <w:jc w:val="center"/>
              <w:rPr>
                <w:lang w:val="ru-RU" w:eastAsia="ru-RU"/>
              </w:rPr>
            </w:pPr>
            <w:r w:rsidRPr="006C0A32">
              <w:rPr>
                <w:lang w:val="ru-RU" w:eastAsia="ru-RU"/>
              </w:rPr>
              <w:t>по Жангалинскому р-ну</w:t>
            </w:r>
          </w:p>
        </w:tc>
        <w:tc>
          <w:tcPr>
            <w:tcW w:w="4343" w:type="dxa"/>
            <w:tcBorders>
              <w:top w:val="single" w:sz="4" w:space="0" w:color="auto"/>
              <w:left w:val="single" w:sz="4" w:space="0" w:color="auto"/>
              <w:bottom w:val="single" w:sz="4" w:space="0" w:color="auto"/>
              <w:right w:val="single" w:sz="4" w:space="0" w:color="auto"/>
            </w:tcBorders>
            <w:hideMark/>
          </w:tcPr>
          <w:p w14:paraId="68EADF99" w14:textId="77777777" w:rsidR="00397CBB" w:rsidRPr="006C0A32" w:rsidRDefault="00D5366D" w:rsidP="00CA09DD">
            <w:pPr>
              <w:jc w:val="center"/>
              <w:rPr>
                <w:lang w:val="ru-RU" w:eastAsia="ru-RU"/>
              </w:rPr>
            </w:pPr>
            <w:r w:rsidRPr="006C0A32">
              <w:rPr>
                <w:lang w:val="ru-RU" w:eastAsia="ru-RU"/>
              </w:rPr>
              <w:t>9</w:t>
            </w:r>
          </w:p>
        </w:tc>
      </w:tr>
      <w:tr w:rsidR="00FC7945" w:rsidRPr="006C0A32" w14:paraId="318FE534" w14:textId="77777777" w:rsidTr="00DA2794">
        <w:tc>
          <w:tcPr>
            <w:tcW w:w="567" w:type="dxa"/>
            <w:tcBorders>
              <w:top w:val="single" w:sz="4" w:space="0" w:color="auto"/>
              <w:left w:val="single" w:sz="4" w:space="0" w:color="auto"/>
              <w:bottom w:val="single" w:sz="4" w:space="0" w:color="auto"/>
              <w:right w:val="single" w:sz="4" w:space="0" w:color="auto"/>
            </w:tcBorders>
          </w:tcPr>
          <w:p w14:paraId="711C6719" w14:textId="77777777" w:rsidR="00397CBB" w:rsidRPr="006C0A32" w:rsidRDefault="00D5366D" w:rsidP="00DA2794">
            <w:pPr>
              <w:jc w:val="center"/>
              <w:rPr>
                <w:lang w:val="ru-RU" w:eastAsia="ru-RU"/>
              </w:rPr>
            </w:pPr>
            <w:r w:rsidRPr="006C0A32">
              <w:rPr>
                <w:lang w:val="ru-RU" w:eastAsia="ru-RU"/>
              </w:rPr>
              <w:t>5.</w:t>
            </w:r>
          </w:p>
        </w:tc>
        <w:tc>
          <w:tcPr>
            <w:tcW w:w="4729" w:type="dxa"/>
            <w:tcBorders>
              <w:top w:val="single" w:sz="4" w:space="0" w:color="auto"/>
              <w:left w:val="single" w:sz="4" w:space="0" w:color="auto"/>
              <w:bottom w:val="single" w:sz="4" w:space="0" w:color="auto"/>
              <w:right w:val="single" w:sz="4" w:space="0" w:color="auto"/>
            </w:tcBorders>
            <w:hideMark/>
          </w:tcPr>
          <w:p w14:paraId="69AC2629" w14:textId="77777777" w:rsidR="00397CBB" w:rsidRPr="006C0A32" w:rsidRDefault="00D5366D" w:rsidP="00DA2794">
            <w:pPr>
              <w:jc w:val="center"/>
              <w:rPr>
                <w:lang w:val="ru-RU" w:eastAsia="ru-RU"/>
              </w:rPr>
            </w:pPr>
            <w:r w:rsidRPr="006C0A32">
              <w:rPr>
                <w:lang w:val="ru-RU" w:eastAsia="ru-RU"/>
              </w:rPr>
              <w:t xml:space="preserve">по </w:t>
            </w:r>
            <w:r w:rsidRPr="006C0A32">
              <w:rPr>
                <w:lang w:val="ru-RU" w:eastAsia="ru-RU"/>
              </w:rPr>
              <w:t>Казталовскому р-ну</w:t>
            </w:r>
          </w:p>
        </w:tc>
        <w:tc>
          <w:tcPr>
            <w:tcW w:w="4343" w:type="dxa"/>
            <w:tcBorders>
              <w:top w:val="single" w:sz="4" w:space="0" w:color="auto"/>
              <w:left w:val="single" w:sz="4" w:space="0" w:color="auto"/>
              <w:bottom w:val="single" w:sz="4" w:space="0" w:color="auto"/>
              <w:right w:val="single" w:sz="4" w:space="0" w:color="auto"/>
            </w:tcBorders>
            <w:hideMark/>
          </w:tcPr>
          <w:p w14:paraId="0C40EB4F" w14:textId="77777777" w:rsidR="00397CBB" w:rsidRPr="006C0A32" w:rsidRDefault="00D5366D" w:rsidP="00CA09DD">
            <w:pPr>
              <w:jc w:val="center"/>
              <w:rPr>
                <w:lang w:val="ru-RU" w:eastAsia="ru-RU"/>
              </w:rPr>
            </w:pPr>
            <w:r w:rsidRPr="006C0A32">
              <w:rPr>
                <w:lang w:val="ru-RU" w:eastAsia="ru-RU"/>
              </w:rPr>
              <w:t>16</w:t>
            </w:r>
          </w:p>
        </w:tc>
      </w:tr>
      <w:tr w:rsidR="00FC7945" w:rsidRPr="006C0A32" w14:paraId="127630E2" w14:textId="77777777" w:rsidTr="00DA2794">
        <w:tc>
          <w:tcPr>
            <w:tcW w:w="567" w:type="dxa"/>
            <w:tcBorders>
              <w:top w:val="single" w:sz="4" w:space="0" w:color="auto"/>
              <w:left w:val="single" w:sz="4" w:space="0" w:color="auto"/>
              <w:bottom w:val="single" w:sz="4" w:space="0" w:color="auto"/>
              <w:right w:val="single" w:sz="4" w:space="0" w:color="auto"/>
            </w:tcBorders>
          </w:tcPr>
          <w:p w14:paraId="7858DBDF" w14:textId="77777777" w:rsidR="00397CBB" w:rsidRPr="006C0A32" w:rsidRDefault="00D5366D" w:rsidP="00DA2794">
            <w:pPr>
              <w:jc w:val="center"/>
              <w:rPr>
                <w:lang w:val="ru-RU" w:eastAsia="ru-RU"/>
              </w:rPr>
            </w:pPr>
            <w:r w:rsidRPr="006C0A32">
              <w:rPr>
                <w:lang w:val="ru-RU" w:eastAsia="ru-RU"/>
              </w:rPr>
              <w:t>6.</w:t>
            </w:r>
          </w:p>
        </w:tc>
        <w:tc>
          <w:tcPr>
            <w:tcW w:w="4729" w:type="dxa"/>
            <w:tcBorders>
              <w:top w:val="single" w:sz="4" w:space="0" w:color="auto"/>
              <w:left w:val="single" w:sz="4" w:space="0" w:color="auto"/>
              <w:bottom w:val="single" w:sz="4" w:space="0" w:color="auto"/>
              <w:right w:val="single" w:sz="4" w:space="0" w:color="auto"/>
            </w:tcBorders>
            <w:hideMark/>
          </w:tcPr>
          <w:p w14:paraId="03F7EE01" w14:textId="77777777" w:rsidR="00397CBB" w:rsidRPr="006C0A32" w:rsidRDefault="00D5366D" w:rsidP="00DA2794">
            <w:pPr>
              <w:jc w:val="center"/>
              <w:rPr>
                <w:lang w:val="ru-RU" w:eastAsia="ru-RU"/>
              </w:rPr>
            </w:pPr>
            <w:r w:rsidRPr="006C0A32">
              <w:rPr>
                <w:lang w:val="ru-RU" w:eastAsia="ru-RU"/>
              </w:rPr>
              <w:t>по Бурлинскому р-ну</w:t>
            </w:r>
          </w:p>
        </w:tc>
        <w:tc>
          <w:tcPr>
            <w:tcW w:w="4343" w:type="dxa"/>
            <w:tcBorders>
              <w:top w:val="single" w:sz="4" w:space="0" w:color="auto"/>
              <w:left w:val="single" w:sz="4" w:space="0" w:color="auto"/>
              <w:bottom w:val="single" w:sz="4" w:space="0" w:color="auto"/>
              <w:right w:val="single" w:sz="4" w:space="0" w:color="auto"/>
            </w:tcBorders>
            <w:hideMark/>
          </w:tcPr>
          <w:p w14:paraId="597256BB" w14:textId="77777777" w:rsidR="00397CBB" w:rsidRPr="006C0A32" w:rsidRDefault="00D5366D" w:rsidP="00CA09DD">
            <w:pPr>
              <w:jc w:val="center"/>
              <w:rPr>
                <w:lang w:val="ru-RU" w:eastAsia="ru-RU"/>
              </w:rPr>
            </w:pPr>
            <w:r w:rsidRPr="006C0A32">
              <w:rPr>
                <w:lang w:val="ru-RU" w:eastAsia="ru-RU"/>
              </w:rPr>
              <w:t>14</w:t>
            </w:r>
          </w:p>
        </w:tc>
      </w:tr>
      <w:tr w:rsidR="00FC7945" w:rsidRPr="006C0A32" w14:paraId="7EB3CE83" w14:textId="77777777" w:rsidTr="00DA2794">
        <w:tc>
          <w:tcPr>
            <w:tcW w:w="567" w:type="dxa"/>
            <w:tcBorders>
              <w:top w:val="single" w:sz="4" w:space="0" w:color="auto"/>
              <w:left w:val="single" w:sz="4" w:space="0" w:color="auto"/>
              <w:bottom w:val="single" w:sz="4" w:space="0" w:color="auto"/>
              <w:right w:val="single" w:sz="4" w:space="0" w:color="auto"/>
            </w:tcBorders>
          </w:tcPr>
          <w:p w14:paraId="5B3E059F" w14:textId="77777777" w:rsidR="00397CBB" w:rsidRPr="006C0A32" w:rsidRDefault="00D5366D" w:rsidP="00DA2794">
            <w:pPr>
              <w:jc w:val="center"/>
              <w:rPr>
                <w:lang w:val="ru-RU" w:eastAsia="ru-RU"/>
              </w:rPr>
            </w:pPr>
            <w:r w:rsidRPr="006C0A32">
              <w:rPr>
                <w:lang w:val="ru-RU" w:eastAsia="ru-RU"/>
              </w:rPr>
              <w:t>7.</w:t>
            </w:r>
          </w:p>
        </w:tc>
        <w:tc>
          <w:tcPr>
            <w:tcW w:w="4729" w:type="dxa"/>
            <w:tcBorders>
              <w:top w:val="single" w:sz="4" w:space="0" w:color="auto"/>
              <w:left w:val="single" w:sz="4" w:space="0" w:color="auto"/>
              <w:bottom w:val="single" w:sz="4" w:space="0" w:color="auto"/>
              <w:right w:val="single" w:sz="4" w:space="0" w:color="auto"/>
            </w:tcBorders>
            <w:hideMark/>
          </w:tcPr>
          <w:p w14:paraId="756A9573" w14:textId="77777777" w:rsidR="00397CBB" w:rsidRPr="006C0A32" w:rsidRDefault="00D5366D" w:rsidP="00DA2794">
            <w:pPr>
              <w:jc w:val="center"/>
              <w:rPr>
                <w:lang w:val="ru-RU" w:eastAsia="ru-RU"/>
              </w:rPr>
            </w:pPr>
            <w:r w:rsidRPr="006C0A32">
              <w:rPr>
                <w:lang w:val="ru-RU" w:eastAsia="ru-RU"/>
              </w:rPr>
              <w:t>по Таскалинскому району</w:t>
            </w:r>
          </w:p>
        </w:tc>
        <w:tc>
          <w:tcPr>
            <w:tcW w:w="4343" w:type="dxa"/>
            <w:tcBorders>
              <w:top w:val="single" w:sz="4" w:space="0" w:color="auto"/>
              <w:left w:val="single" w:sz="4" w:space="0" w:color="auto"/>
              <w:bottom w:val="single" w:sz="4" w:space="0" w:color="auto"/>
              <w:right w:val="single" w:sz="4" w:space="0" w:color="auto"/>
            </w:tcBorders>
            <w:hideMark/>
          </w:tcPr>
          <w:p w14:paraId="14F4642D" w14:textId="77777777" w:rsidR="00397CBB" w:rsidRPr="006C0A32" w:rsidRDefault="00D5366D" w:rsidP="00CA09DD">
            <w:pPr>
              <w:jc w:val="center"/>
              <w:rPr>
                <w:lang w:val="ru-RU" w:eastAsia="ru-RU"/>
              </w:rPr>
            </w:pPr>
            <w:r w:rsidRPr="006C0A32">
              <w:rPr>
                <w:lang w:val="ru-RU" w:eastAsia="ru-RU"/>
              </w:rPr>
              <w:t>9</w:t>
            </w:r>
          </w:p>
        </w:tc>
      </w:tr>
      <w:tr w:rsidR="00FC7945" w:rsidRPr="006C0A32" w14:paraId="2EFF1F8C" w14:textId="77777777" w:rsidTr="00DA2794">
        <w:tc>
          <w:tcPr>
            <w:tcW w:w="567" w:type="dxa"/>
            <w:tcBorders>
              <w:top w:val="single" w:sz="4" w:space="0" w:color="auto"/>
              <w:left w:val="single" w:sz="4" w:space="0" w:color="auto"/>
              <w:bottom w:val="single" w:sz="4" w:space="0" w:color="auto"/>
              <w:right w:val="single" w:sz="4" w:space="0" w:color="auto"/>
            </w:tcBorders>
          </w:tcPr>
          <w:p w14:paraId="53067252" w14:textId="77777777" w:rsidR="00397CBB" w:rsidRPr="006C0A32" w:rsidRDefault="00D5366D" w:rsidP="00DA2794">
            <w:pPr>
              <w:jc w:val="center"/>
              <w:rPr>
                <w:lang w:val="ru-RU" w:eastAsia="ru-RU"/>
              </w:rPr>
            </w:pPr>
            <w:r w:rsidRPr="006C0A32">
              <w:rPr>
                <w:lang w:val="ru-RU" w:eastAsia="ru-RU"/>
              </w:rPr>
              <w:t>8.</w:t>
            </w:r>
          </w:p>
        </w:tc>
        <w:tc>
          <w:tcPr>
            <w:tcW w:w="4729" w:type="dxa"/>
            <w:tcBorders>
              <w:top w:val="single" w:sz="4" w:space="0" w:color="auto"/>
              <w:left w:val="single" w:sz="4" w:space="0" w:color="auto"/>
              <w:bottom w:val="single" w:sz="4" w:space="0" w:color="auto"/>
              <w:right w:val="single" w:sz="4" w:space="0" w:color="auto"/>
            </w:tcBorders>
            <w:hideMark/>
          </w:tcPr>
          <w:p w14:paraId="395CA202" w14:textId="77777777" w:rsidR="00397CBB" w:rsidRPr="006C0A32" w:rsidRDefault="00D5366D" w:rsidP="00DA2794">
            <w:pPr>
              <w:jc w:val="center"/>
              <w:rPr>
                <w:lang w:val="ru-RU" w:eastAsia="ru-RU"/>
              </w:rPr>
            </w:pPr>
            <w:r w:rsidRPr="006C0A32">
              <w:rPr>
                <w:lang w:val="ru-RU" w:eastAsia="ru-RU"/>
              </w:rPr>
              <w:t>по Чингирлаускому району</w:t>
            </w:r>
          </w:p>
        </w:tc>
        <w:tc>
          <w:tcPr>
            <w:tcW w:w="4343" w:type="dxa"/>
            <w:tcBorders>
              <w:top w:val="single" w:sz="4" w:space="0" w:color="auto"/>
              <w:left w:val="single" w:sz="4" w:space="0" w:color="auto"/>
              <w:bottom w:val="single" w:sz="4" w:space="0" w:color="auto"/>
              <w:right w:val="single" w:sz="4" w:space="0" w:color="auto"/>
            </w:tcBorders>
            <w:hideMark/>
          </w:tcPr>
          <w:p w14:paraId="31C007FC" w14:textId="77777777" w:rsidR="00397CBB" w:rsidRPr="006C0A32" w:rsidRDefault="00D5366D" w:rsidP="00CA09DD">
            <w:pPr>
              <w:jc w:val="center"/>
              <w:rPr>
                <w:lang w:val="ru-RU" w:eastAsia="ru-RU"/>
              </w:rPr>
            </w:pPr>
            <w:r w:rsidRPr="006C0A32">
              <w:rPr>
                <w:lang w:val="ru-RU" w:eastAsia="ru-RU"/>
              </w:rPr>
              <w:t>8</w:t>
            </w:r>
          </w:p>
        </w:tc>
      </w:tr>
      <w:tr w:rsidR="00FC7945" w:rsidRPr="006C0A32" w14:paraId="1FA0D6FC" w14:textId="77777777" w:rsidTr="00DA2794">
        <w:tc>
          <w:tcPr>
            <w:tcW w:w="567" w:type="dxa"/>
            <w:tcBorders>
              <w:top w:val="single" w:sz="4" w:space="0" w:color="auto"/>
              <w:left w:val="single" w:sz="4" w:space="0" w:color="auto"/>
              <w:bottom w:val="single" w:sz="4" w:space="0" w:color="auto"/>
              <w:right w:val="single" w:sz="4" w:space="0" w:color="auto"/>
            </w:tcBorders>
          </w:tcPr>
          <w:p w14:paraId="0C69FEE7" w14:textId="77777777" w:rsidR="00397CBB" w:rsidRPr="006C0A32" w:rsidRDefault="00D5366D" w:rsidP="00DA2794">
            <w:pPr>
              <w:jc w:val="center"/>
              <w:rPr>
                <w:lang w:val="ru-RU" w:eastAsia="ru-RU"/>
              </w:rPr>
            </w:pPr>
            <w:r w:rsidRPr="006C0A32">
              <w:rPr>
                <w:lang w:val="ru-RU" w:eastAsia="ru-RU"/>
              </w:rPr>
              <w:t>9.</w:t>
            </w:r>
          </w:p>
        </w:tc>
        <w:tc>
          <w:tcPr>
            <w:tcW w:w="4729" w:type="dxa"/>
            <w:tcBorders>
              <w:top w:val="single" w:sz="4" w:space="0" w:color="auto"/>
              <w:left w:val="single" w:sz="4" w:space="0" w:color="auto"/>
              <w:bottom w:val="single" w:sz="4" w:space="0" w:color="auto"/>
              <w:right w:val="single" w:sz="4" w:space="0" w:color="auto"/>
            </w:tcBorders>
            <w:hideMark/>
          </w:tcPr>
          <w:p w14:paraId="59648A81" w14:textId="77777777" w:rsidR="00397CBB" w:rsidRPr="006C0A32" w:rsidRDefault="00D5366D" w:rsidP="00DA2794">
            <w:pPr>
              <w:jc w:val="center"/>
              <w:rPr>
                <w:lang w:val="ru-RU" w:eastAsia="ru-RU"/>
              </w:rPr>
            </w:pPr>
            <w:r w:rsidRPr="006C0A32">
              <w:rPr>
                <w:lang w:val="ru-RU" w:eastAsia="ru-RU"/>
              </w:rPr>
              <w:t>по Сырымскому р-ну</w:t>
            </w:r>
          </w:p>
        </w:tc>
        <w:tc>
          <w:tcPr>
            <w:tcW w:w="4343" w:type="dxa"/>
            <w:tcBorders>
              <w:top w:val="single" w:sz="4" w:space="0" w:color="auto"/>
              <w:left w:val="single" w:sz="4" w:space="0" w:color="auto"/>
              <w:bottom w:val="single" w:sz="4" w:space="0" w:color="auto"/>
              <w:right w:val="single" w:sz="4" w:space="0" w:color="auto"/>
            </w:tcBorders>
            <w:shd w:val="clear" w:color="auto" w:fill="FFFFFF"/>
            <w:hideMark/>
          </w:tcPr>
          <w:p w14:paraId="0122659D" w14:textId="77777777" w:rsidR="00397CBB" w:rsidRPr="006C0A32" w:rsidRDefault="00D5366D" w:rsidP="00CA09DD">
            <w:pPr>
              <w:jc w:val="center"/>
              <w:rPr>
                <w:lang w:val="ru-RU" w:eastAsia="ru-RU"/>
              </w:rPr>
            </w:pPr>
            <w:r w:rsidRPr="006C0A32">
              <w:rPr>
                <w:lang w:val="ru-RU" w:eastAsia="ru-RU"/>
              </w:rPr>
              <w:t>12</w:t>
            </w:r>
          </w:p>
        </w:tc>
      </w:tr>
      <w:tr w:rsidR="00FC7945" w:rsidRPr="006C0A32" w14:paraId="326C9491" w14:textId="77777777" w:rsidTr="00DA2794">
        <w:tc>
          <w:tcPr>
            <w:tcW w:w="567" w:type="dxa"/>
            <w:tcBorders>
              <w:top w:val="single" w:sz="4" w:space="0" w:color="auto"/>
              <w:left w:val="single" w:sz="4" w:space="0" w:color="auto"/>
              <w:bottom w:val="single" w:sz="4" w:space="0" w:color="auto"/>
              <w:right w:val="single" w:sz="4" w:space="0" w:color="auto"/>
            </w:tcBorders>
          </w:tcPr>
          <w:p w14:paraId="786435B2" w14:textId="77777777" w:rsidR="00397CBB" w:rsidRPr="006C0A32" w:rsidRDefault="00D5366D" w:rsidP="00DA2794">
            <w:pPr>
              <w:jc w:val="center"/>
              <w:rPr>
                <w:lang w:val="ru-RU" w:eastAsia="ru-RU"/>
              </w:rPr>
            </w:pPr>
            <w:r w:rsidRPr="006C0A32">
              <w:rPr>
                <w:lang w:val="ru-RU" w:eastAsia="ru-RU"/>
              </w:rPr>
              <w:t>10.</w:t>
            </w:r>
          </w:p>
        </w:tc>
        <w:tc>
          <w:tcPr>
            <w:tcW w:w="4729" w:type="dxa"/>
            <w:tcBorders>
              <w:top w:val="single" w:sz="4" w:space="0" w:color="auto"/>
              <w:left w:val="single" w:sz="4" w:space="0" w:color="auto"/>
              <w:bottom w:val="single" w:sz="4" w:space="0" w:color="auto"/>
              <w:right w:val="single" w:sz="4" w:space="0" w:color="auto"/>
            </w:tcBorders>
            <w:hideMark/>
          </w:tcPr>
          <w:p w14:paraId="376CE331" w14:textId="77777777" w:rsidR="00397CBB" w:rsidRPr="006C0A32" w:rsidRDefault="00D5366D" w:rsidP="00DA2794">
            <w:pPr>
              <w:jc w:val="center"/>
              <w:rPr>
                <w:lang w:val="ru-RU" w:eastAsia="ru-RU"/>
              </w:rPr>
            </w:pPr>
            <w:r w:rsidRPr="006C0A32">
              <w:rPr>
                <w:lang w:val="ru-RU" w:eastAsia="ru-RU"/>
              </w:rPr>
              <w:t>по Жанибекскому р-ну</w:t>
            </w:r>
          </w:p>
        </w:tc>
        <w:tc>
          <w:tcPr>
            <w:tcW w:w="4343" w:type="dxa"/>
            <w:tcBorders>
              <w:top w:val="single" w:sz="4" w:space="0" w:color="auto"/>
              <w:left w:val="single" w:sz="4" w:space="0" w:color="auto"/>
              <w:bottom w:val="single" w:sz="4" w:space="0" w:color="auto"/>
              <w:right w:val="single" w:sz="4" w:space="0" w:color="auto"/>
            </w:tcBorders>
            <w:hideMark/>
          </w:tcPr>
          <w:p w14:paraId="675491DC" w14:textId="77777777" w:rsidR="00397CBB" w:rsidRPr="006C0A32" w:rsidRDefault="00D5366D" w:rsidP="00CA09DD">
            <w:pPr>
              <w:jc w:val="center"/>
              <w:rPr>
                <w:lang w:val="ru-RU" w:eastAsia="ru-RU"/>
              </w:rPr>
            </w:pPr>
            <w:r w:rsidRPr="006C0A32">
              <w:rPr>
                <w:lang w:val="ru-RU" w:eastAsia="ru-RU"/>
              </w:rPr>
              <w:t>9</w:t>
            </w:r>
          </w:p>
        </w:tc>
      </w:tr>
      <w:tr w:rsidR="00FC7945" w:rsidRPr="006C0A32" w14:paraId="7C9D1145" w14:textId="77777777" w:rsidTr="00DA2794">
        <w:tc>
          <w:tcPr>
            <w:tcW w:w="567" w:type="dxa"/>
            <w:tcBorders>
              <w:top w:val="single" w:sz="4" w:space="0" w:color="auto"/>
              <w:left w:val="single" w:sz="4" w:space="0" w:color="auto"/>
              <w:bottom w:val="single" w:sz="4" w:space="0" w:color="auto"/>
              <w:right w:val="single" w:sz="4" w:space="0" w:color="auto"/>
            </w:tcBorders>
          </w:tcPr>
          <w:p w14:paraId="0A8C4AE2" w14:textId="77777777" w:rsidR="00397CBB" w:rsidRPr="006C0A32" w:rsidRDefault="00D5366D" w:rsidP="00DA2794">
            <w:pPr>
              <w:jc w:val="center"/>
              <w:rPr>
                <w:lang w:val="ru-RU" w:eastAsia="ru-RU"/>
              </w:rPr>
            </w:pPr>
            <w:r w:rsidRPr="006C0A32">
              <w:rPr>
                <w:lang w:val="ru-RU" w:eastAsia="ru-RU"/>
              </w:rPr>
              <w:t>11.</w:t>
            </w:r>
          </w:p>
        </w:tc>
        <w:tc>
          <w:tcPr>
            <w:tcW w:w="4729" w:type="dxa"/>
            <w:tcBorders>
              <w:top w:val="single" w:sz="4" w:space="0" w:color="auto"/>
              <w:left w:val="single" w:sz="4" w:space="0" w:color="auto"/>
              <w:bottom w:val="single" w:sz="4" w:space="0" w:color="auto"/>
              <w:right w:val="single" w:sz="4" w:space="0" w:color="auto"/>
            </w:tcBorders>
            <w:hideMark/>
          </w:tcPr>
          <w:p w14:paraId="4321692A" w14:textId="77777777" w:rsidR="00397CBB" w:rsidRPr="006C0A32" w:rsidRDefault="00D5366D" w:rsidP="00DA2794">
            <w:pPr>
              <w:jc w:val="center"/>
              <w:rPr>
                <w:lang w:val="ru-RU" w:eastAsia="ru-RU"/>
              </w:rPr>
            </w:pPr>
            <w:r w:rsidRPr="006C0A32">
              <w:rPr>
                <w:lang w:val="ru-RU" w:eastAsia="ru-RU"/>
              </w:rPr>
              <w:t>по Каратобинскому р-ну</w:t>
            </w:r>
          </w:p>
        </w:tc>
        <w:tc>
          <w:tcPr>
            <w:tcW w:w="4343" w:type="dxa"/>
            <w:tcBorders>
              <w:top w:val="single" w:sz="4" w:space="0" w:color="auto"/>
              <w:left w:val="single" w:sz="4" w:space="0" w:color="auto"/>
              <w:bottom w:val="single" w:sz="4" w:space="0" w:color="auto"/>
              <w:right w:val="single" w:sz="4" w:space="0" w:color="auto"/>
            </w:tcBorders>
            <w:hideMark/>
          </w:tcPr>
          <w:p w14:paraId="73CC3869" w14:textId="77777777" w:rsidR="00397CBB" w:rsidRPr="006C0A32" w:rsidRDefault="00D5366D" w:rsidP="00CA09DD">
            <w:pPr>
              <w:jc w:val="center"/>
              <w:rPr>
                <w:lang w:val="ru-RU" w:eastAsia="ru-RU"/>
              </w:rPr>
            </w:pPr>
            <w:r w:rsidRPr="006C0A32">
              <w:rPr>
                <w:lang w:val="ru-RU" w:eastAsia="ru-RU"/>
              </w:rPr>
              <w:t>8</w:t>
            </w:r>
          </w:p>
        </w:tc>
      </w:tr>
      <w:tr w:rsidR="00FC7945" w:rsidRPr="006C0A32" w14:paraId="047E4688" w14:textId="77777777" w:rsidTr="00DA2794">
        <w:tc>
          <w:tcPr>
            <w:tcW w:w="567" w:type="dxa"/>
            <w:tcBorders>
              <w:top w:val="single" w:sz="4" w:space="0" w:color="auto"/>
              <w:left w:val="single" w:sz="4" w:space="0" w:color="auto"/>
              <w:bottom w:val="single" w:sz="4" w:space="0" w:color="auto"/>
              <w:right w:val="single" w:sz="4" w:space="0" w:color="auto"/>
            </w:tcBorders>
          </w:tcPr>
          <w:p w14:paraId="30AC9175" w14:textId="77777777" w:rsidR="00397CBB" w:rsidRPr="006C0A32" w:rsidRDefault="00D5366D" w:rsidP="00DA2794">
            <w:pPr>
              <w:jc w:val="center"/>
              <w:rPr>
                <w:lang w:val="ru-RU" w:eastAsia="ru-RU"/>
              </w:rPr>
            </w:pPr>
            <w:r w:rsidRPr="006C0A32">
              <w:rPr>
                <w:lang w:val="ru-RU" w:eastAsia="ru-RU"/>
              </w:rPr>
              <w:t>12.</w:t>
            </w:r>
          </w:p>
        </w:tc>
        <w:tc>
          <w:tcPr>
            <w:tcW w:w="4729" w:type="dxa"/>
            <w:tcBorders>
              <w:top w:val="single" w:sz="4" w:space="0" w:color="auto"/>
              <w:left w:val="single" w:sz="4" w:space="0" w:color="auto"/>
              <w:bottom w:val="single" w:sz="4" w:space="0" w:color="auto"/>
              <w:right w:val="single" w:sz="4" w:space="0" w:color="auto"/>
            </w:tcBorders>
            <w:hideMark/>
          </w:tcPr>
          <w:p w14:paraId="6755060D" w14:textId="77777777" w:rsidR="00397CBB" w:rsidRPr="006C0A32" w:rsidRDefault="00D5366D" w:rsidP="00DA2794">
            <w:pPr>
              <w:jc w:val="center"/>
              <w:rPr>
                <w:lang w:val="ru-RU" w:eastAsia="ru-RU"/>
              </w:rPr>
            </w:pPr>
            <w:r w:rsidRPr="006C0A32">
              <w:rPr>
                <w:lang w:val="ru-RU" w:eastAsia="ru-RU"/>
              </w:rPr>
              <w:t>по Бокейординскому р-ну</w:t>
            </w:r>
          </w:p>
        </w:tc>
        <w:tc>
          <w:tcPr>
            <w:tcW w:w="4343" w:type="dxa"/>
            <w:tcBorders>
              <w:top w:val="single" w:sz="4" w:space="0" w:color="auto"/>
              <w:left w:val="single" w:sz="4" w:space="0" w:color="auto"/>
              <w:bottom w:val="single" w:sz="4" w:space="0" w:color="auto"/>
              <w:right w:val="single" w:sz="4" w:space="0" w:color="auto"/>
            </w:tcBorders>
            <w:hideMark/>
          </w:tcPr>
          <w:p w14:paraId="43D604AD" w14:textId="77777777" w:rsidR="00397CBB" w:rsidRPr="006C0A32" w:rsidRDefault="00D5366D" w:rsidP="00CA09DD">
            <w:pPr>
              <w:jc w:val="center"/>
              <w:rPr>
                <w:lang w:val="ru-RU" w:eastAsia="ru-RU"/>
              </w:rPr>
            </w:pPr>
            <w:r w:rsidRPr="006C0A32">
              <w:rPr>
                <w:lang w:val="ru-RU" w:eastAsia="ru-RU"/>
              </w:rPr>
              <w:t>7</w:t>
            </w:r>
          </w:p>
        </w:tc>
      </w:tr>
      <w:tr w:rsidR="00FC7945" w:rsidRPr="006C0A32" w14:paraId="5A46D48E" w14:textId="77777777" w:rsidTr="00DA2794">
        <w:tc>
          <w:tcPr>
            <w:tcW w:w="567" w:type="dxa"/>
            <w:tcBorders>
              <w:top w:val="single" w:sz="4" w:space="0" w:color="auto"/>
              <w:left w:val="single" w:sz="4" w:space="0" w:color="auto"/>
              <w:bottom w:val="single" w:sz="4" w:space="0" w:color="auto"/>
              <w:right w:val="single" w:sz="4" w:space="0" w:color="auto"/>
            </w:tcBorders>
          </w:tcPr>
          <w:p w14:paraId="7B646F2C" w14:textId="77777777" w:rsidR="00397CBB" w:rsidRPr="006C0A32" w:rsidRDefault="00D5366D" w:rsidP="00DA2794">
            <w:pPr>
              <w:jc w:val="center"/>
              <w:rPr>
                <w:lang w:val="ru-RU" w:eastAsia="ru-RU"/>
              </w:rPr>
            </w:pPr>
            <w:r w:rsidRPr="006C0A32">
              <w:rPr>
                <w:lang w:val="ru-RU" w:eastAsia="ru-RU"/>
              </w:rPr>
              <w:t>13.</w:t>
            </w:r>
          </w:p>
        </w:tc>
        <w:tc>
          <w:tcPr>
            <w:tcW w:w="4729" w:type="dxa"/>
            <w:tcBorders>
              <w:top w:val="single" w:sz="4" w:space="0" w:color="auto"/>
              <w:left w:val="single" w:sz="4" w:space="0" w:color="auto"/>
              <w:bottom w:val="single" w:sz="4" w:space="0" w:color="auto"/>
              <w:right w:val="single" w:sz="4" w:space="0" w:color="auto"/>
            </w:tcBorders>
            <w:hideMark/>
          </w:tcPr>
          <w:p w14:paraId="5709EBC9" w14:textId="77777777" w:rsidR="00397CBB" w:rsidRPr="006C0A32" w:rsidRDefault="00D5366D" w:rsidP="00DA2794">
            <w:pPr>
              <w:jc w:val="center"/>
              <w:rPr>
                <w:lang w:val="ru-RU" w:eastAsia="ru-RU"/>
              </w:rPr>
            </w:pPr>
            <w:r w:rsidRPr="006C0A32">
              <w:rPr>
                <w:lang w:val="ru-RU" w:eastAsia="ru-RU"/>
              </w:rPr>
              <w:t>по г.Уральск</w:t>
            </w:r>
          </w:p>
        </w:tc>
        <w:tc>
          <w:tcPr>
            <w:tcW w:w="4343" w:type="dxa"/>
            <w:tcBorders>
              <w:top w:val="single" w:sz="4" w:space="0" w:color="auto"/>
              <w:left w:val="single" w:sz="4" w:space="0" w:color="auto"/>
              <w:bottom w:val="single" w:sz="4" w:space="0" w:color="auto"/>
              <w:right w:val="single" w:sz="4" w:space="0" w:color="auto"/>
            </w:tcBorders>
            <w:hideMark/>
          </w:tcPr>
          <w:p w14:paraId="32A76127" w14:textId="77777777" w:rsidR="00397CBB" w:rsidRPr="006C0A32" w:rsidRDefault="00D5366D" w:rsidP="00CA09DD">
            <w:pPr>
              <w:jc w:val="center"/>
              <w:rPr>
                <w:lang w:val="ru-RU" w:eastAsia="ru-RU"/>
              </w:rPr>
            </w:pPr>
            <w:r w:rsidRPr="006C0A32">
              <w:rPr>
                <w:lang w:val="ru-RU" w:eastAsia="ru-RU"/>
              </w:rPr>
              <w:t>1</w:t>
            </w:r>
          </w:p>
        </w:tc>
      </w:tr>
    </w:tbl>
    <w:bookmarkEnd w:id="24"/>
    <w:p w14:paraId="6A553F0C" w14:textId="77777777" w:rsidR="00397CBB" w:rsidRPr="006C0A32" w:rsidRDefault="00D5366D" w:rsidP="00CA09DD">
      <w:pPr>
        <w:spacing w:after="160" w:line="259" w:lineRule="auto"/>
        <w:jc w:val="center"/>
        <w:rPr>
          <w:rFonts w:eastAsia="Arial"/>
          <w:i/>
          <w:iCs/>
          <w:lang w:val="ru-RU" w:eastAsia="ru-RU"/>
        </w:rPr>
      </w:pPr>
      <w:r w:rsidRPr="006C0A32">
        <w:rPr>
          <w:rFonts w:eastAsia="Arial"/>
          <w:i/>
          <w:iCs/>
          <w:lang w:val="ru-RU" w:eastAsia="ru-RU"/>
        </w:rPr>
        <w:t>Источник: Акимат Западно-Казахстанской области.</w:t>
      </w:r>
    </w:p>
    <w:p w14:paraId="6360AC0A" w14:textId="77777777" w:rsidR="00CA09DD" w:rsidRPr="006C0A32" w:rsidRDefault="00D5366D" w:rsidP="00D01AEA">
      <w:pPr>
        <w:ind w:firstLine="709"/>
        <w:jc w:val="both"/>
        <w:rPr>
          <w:rFonts w:eastAsia="Arial"/>
          <w:b/>
          <w:bCs/>
          <w:i/>
          <w:iCs/>
          <w:lang w:val="ru-RU" w:eastAsia="ru-RU"/>
        </w:rPr>
      </w:pPr>
      <w:r w:rsidRPr="006C0A32">
        <w:rPr>
          <w:rFonts w:eastAsia="Arial"/>
          <w:b/>
          <w:bCs/>
          <w:i/>
          <w:iCs/>
          <w:lang w:val="ru-RU" w:eastAsia="ru-RU"/>
        </w:rPr>
        <w:t>Токсичные отходы</w:t>
      </w:r>
    </w:p>
    <w:p w14:paraId="0EB4DF11" w14:textId="77777777" w:rsidR="00397CBB" w:rsidRPr="006C0A32" w:rsidRDefault="00D5366D" w:rsidP="00D01AEA">
      <w:pPr>
        <w:ind w:firstLine="709"/>
        <w:jc w:val="both"/>
        <w:rPr>
          <w:rFonts w:eastAsia="Arial"/>
          <w:lang w:val="ru-RU" w:eastAsia="ru-RU"/>
        </w:rPr>
      </w:pPr>
      <w:r w:rsidRPr="006C0A32">
        <w:rPr>
          <w:rFonts w:eastAsia="Arial"/>
          <w:lang w:val="ru-RU" w:eastAsia="ru-RU"/>
        </w:rPr>
        <w:t xml:space="preserve">«Полигон токсичных отходов 1, 2, 3 классов опасности г. Уральска» был сдан в эксплуатацию декабре 2007 года. </w:t>
      </w:r>
    </w:p>
    <w:p w14:paraId="4BDE4413" w14:textId="77777777" w:rsidR="00397CBB" w:rsidRPr="006C0A32" w:rsidRDefault="00D5366D" w:rsidP="00D01AEA">
      <w:pPr>
        <w:ind w:firstLine="709"/>
        <w:jc w:val="both"/>
        <w:rPr>
          <w:rFonts w:eastAsia="Arial"/>
          <w:lang w:val="ru-RU" w:eastAsia="ru-RU"/>
        </w:rPr>
      </w:pPr>
      <w:r w:rsidRPr="006C0A32">
        <w:rPr>
          <w:rFonts w:eastAsia="Arial"/>
          <w:lang w:val="ru-RU" w:eastAsia="ru-RU"/>
        </w:rPr>
        <w:t>Мощность полигона - 2500 тонн отходов в год, площадь - 18 га.  Проектный срок эксплуатации 20 лет. Регламент работы полигона – сезонный, полигон м</w:t>
      </w:r>
      <w:r w:rsidRPr="006C0A32">
        <w:rPr>
          <w:rFonts w:eastAsia="Arial"/>
          <w:lang w:val="ru-RU" w:eastAsia="ru-RU"/>
        </w:rPr>
        <w:t>ог принимать отходы только в теплый период года. Метод складирования - в раздельные карты, навалом.</w:t>
      </w:r>
    </w:p>
    <w:p w14:paraId="28E66FE2" w14:textId="77777777" w:rsidR="00397CBB" w:rsidRPr="006C0A32" w:rsidRDefault="00D5366D" w:rsidP="00D01AEA">
      <w:pPr>
        <w:ind w:firstLine="709"/>
        <w:jc w:val="both"/>
        <w:rPr>
          <w:rFonts w:eastAsia="Arial"/>
          <w:lang w:val="ru-RU" w:eastAsia="ru-RU"/>
        </w:rPr>
      </w:pPr>
      <w:r w:rsidRPr="006C0A32">
        <w:rPr>
          <w:rFonts w:eastAsia="Arial"/>
          <w:lang w:val="ru-RU" w:eastAsia="ru-RU"/>
        </w:rPr>
        <w:t xml:space="preserve">Ближайшая жилая застройка от объекта располагается с северо-восточной стороны поселок Деркул на расстоянии 4411 метров, с восточной и юго-восточной стороны </w:t>
      </w:r>
      <w:r w:rsidRPr="006C0A32">
        <w:rPr>
          <w:rFonts w:eastAsia="Arial"/>
          <w:lang w:val="ru-RU" w:eastAsia="ru-RU"/>
        </w:rPr>
        <w:t>поселок Зачаганск на расстоянии 4028 метров и 3347 метров. В 300 м на запад располагается действующего полигона ТБО г.Уральск.</w:t>
      </w:r>
    </w:p>
    <w:p w14:paraId="2B5F08EB" w14:textId="77777777" w:rsidR="00397CBB" w:rsidRPr="006C0A32" w:rsidRDefault="00D5366D" w:rsidP="00D01AEA">
      <w:pPr>
        <w:ind w:firstLine="709"/>
        <w:jc w:val="both"/>
        <w:rPr>
          <w:rFonts w:eastAsia="Arial"/>
          <w:b/>
          <w:bCs/>
          <w:i/>
          <w:iCs/>
          <w:lang w:val="ru-RU" w:eastAsia="ru-RU"/>
        </w:rPr>
      </w:pPr>
      <w:r w:rsidRPr="006C0A32">
        <w:rPr>
          <w:rFonts w:eastAsia="Arial"/>
          <w:b/>
          <w:bCs/>
          <w:i/>
          <w:iCs/>
          <w:lang w:val="ru-RU" w:eastAsia="ru-RU"/>
        </w:rPr>
        <w:t>Исторические и безхозяйные отходы</w:t>
      </w:r>
    </w:p>
    <w:p w14:paraId="77E5F4B6" w14:textId="77777777" w:rsidR="00397CBB" w:rsidRPr="006C0A32" w:rsidRDefault="00D5366D" w:rsidP="00D01AEA">
      <w:pPr>
        <w:ind w:firstLine="709"/>
        <w:jc w:val="both"/>
        <w:rPr>
          <w:rFonts w:eastAsia="Arial"/>
          <w:lang w:val="ru-RU" w:eastAsia="ru-RU"/>
        </w:rPr>
      </w:pPr>
      <w:r w:rsidRPr="006C0A32">
        <w:rPr>
          <w:rFonts w:eastAsia="Arial"/>
          <w:lang w:val="ru-RU" w:eastAsia="ru-RU"/>
        </w:rPr>
        <w:t>В настоящее время в «Государственном реестре участков загрязнения по Западно – Казахстанской об</w:t>
      </w:r>
      <w:r w:rsidRPr="006C0A32">
        <w:rPr>
          <w:rFonts w:eastAsia="Arial"/>
          <w:lang w:val="ru-RU" w:eastAsia="ru-RU"/>
        </w:rPr>
        <w:t>ласти», по состоянию на 01.01.2026 года числится 14 загрязненных участков. (таблица 12.6.7).</w:t>
      </w:r>
    </w:p>
    <w:p w14:paraId="4BE9E60C" w14:textId="77777777" w:rsidR="00397CBB" w:rsidRPr="006C0A32" w:rsidRDefault="00D5366D" w:rsidP="00E66FB6">
      <w:pPr>
        <w:jc w:val="right"/>
        <w:rPr>
          <w:rFonts w:eastAsia="Arial"/>
          <w:b/>
          <w:bCs/>
          <w:lang w:val="ru-RU" w:eastAsia="ru-RU"/>
        </w:rPr>
      </w:pPr>
      <w:r w:rsidRPr="006C0A32">
        <w:rPr>
          <w:rFonts w:eastAsia="Arial"/>
          <w:b/>
          <w:bCs/>
          <w:lang w:val="ru-RU" w:eastAsia="ru-RU"/>
        </w:rPr>
        <w:t>Таблица 12.6.7</w:t>
      </w:r>
    </w:p>
    <w:p w14:paraId="672B44FB" w14:textId="77777777" w:rsidR="00397CBB" w:rsidRPr="006C0A32" w:rsidRDefault="00D5366D" w:rsidP="00E66FB6">
      <w:pPr>
        <w:jc w:val="center"/>
        <w:rPr>
          <w:b/>
          <w:bCs/>
          <w:lang w:val="ru-RU" w:eastAsia="ru-RU"/>
        </w:rPr>
      </w:pPr>
      <w:r w:rsidRPr="006C0A32">
        <w:rPr>
          <w:b/>
          <w:bCs/>
          <w:lang w:val="ru-RU" w:eastAsia="ru-RU"/>
        </w:rPr>
        <w:t>Государственный реестр участков загрязнения</w:t>
      </w:r>
    </w:p>
    <w:tbl>
      <w:tblPr>
        <w:tblW w:w="9616" w:type="dxa"/>
        <w:tblInd w:w="15" w:type="dxa"/>
        <w:tblLayout w:type="fixed"/>
        <w:tblLook w:val="04A0" w:firstRow="1" w:lastRow="0" w:firstColumn="1" w:lastColumn="0" w:noHBand="0" w:noVBand="1"/>
      </w:tblPr>
      <w:tblGrid>
        <w:gridCol w:w="403"/>
        <w:gridCol w:w="3543"/>
        <w:gridCol w:w="3142"/>
        <w:gridCol w:w="2528"/>
      </w:tblGrid>
      <w:tr w:rsidR="00FC7945" w:rsidRPr="00511985" w14:paraId="496E6362" w14:textId="77777777" w:rsidTr="00DA2794">
        <w:tc>
          <w:tcPr>
            <w:tcW w:w="403"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tcPr>
          <w:p w14:paraId="02023D3C" w14:textId="77777777" w:rsidR="00397CBB" w:rsidRPr="006C0A32" w:rsidRDefault="00D5366D" w:rsidP="00D01AEA">
            <w:pPr>
              <w:jc w:val="center"/>
              <w:rPr>
                <w:b/>
                <w:bCs/>
                <w:sz w:val="20"/>
                <w:szCs w:val="20"/>
                <w:lang w:val="ru-RU" w:eastAsia="ru-RU"/>
              </w:rPr>
            </w:pPr>
            <w:r w:rsidRPr="006C0A32">
              <w:rPr>
                <w:b/>
                <w:bCs/>
                <w:sz w:val="20"/>
                <w:szCs w:val="20"/>
                <w:lang w:val="ru-RU" w:eastAsia="ru-RU"/>
              </w:rPr>
              <w:t>№</w:t>
            </w:r>
          </w:p>
          <w:p w14:paraId="2AF3D76D" w14:textId="77777777" w:rsidR="00397CBB" w:rsidRPr="006C0A32" w:rsidRDefault="00397CBB" w:rsidP="00D01AEA">
            <w:pPr>
              <w:jc w:val="center"/>
              <w:rPr>
                <w:b/>
                <w:bCs/>
                <w:sz w:val="20"/>
                <w:szCs w:val="20"/>
                <w:lang w:val="ru-RU" w:eastAsia="ru-RU"/>
              </w:rPr>
            </w:pPr>
          </w:p>
        </w:tc>
        <w:tc>
          <w:tcPr>
            <w:tcW w:w="3543"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hideMark/>
          </w:tcPr>
          <w:p w14:paraId="679C4604" w14:textId="77777777" w:rsidR="00397CBB" w:rsidRPr="006C0A32" w:rsidRDefault="00D5366D" w:rsidP="00D01AEA">
            <w:pPr>
              <w:jc w:val="center"/>
              <w:rPr>
                <w:b/>
                <w:bCs/>
                <w:sz w:val="20"/>
                <w:szCs w:val="20"/>
                <w:lang w:val="ru-RU" w:eastAsia="ru-RU"/>
              </w:rPr>
            </w:pPr>
            <w:r w:rsidRPr="006C0A32">
              <w:rPr>
                <w:b/>
                <w:bCs/>
                <w:sz w:val="20"/>
                <w:szCs w:val="20"/>
                <w:lang w:val="ru-RU" w:eastAsia="ru-RU"/>
              </w:rPr>
              <w:t>Месторасположение</w:t>
            </w:r>
          </w:p>
          <w:p w14:paraId="7136FAFD" w14:textId="77777777" w:rsidR="00397CBB" w:rsidRPr="006C0A32" w:rsidRDefault="00D5366D" w:rsidP="00D01AEA">
            <w:pPr>
              <w:jc w:val="center"/>
              <w:rPr>
                <w:b/>
                <w:bCs/>
                <w:sz w:val="20"/>
                <w:szCs w:val="20"/>
                <w:lang w:val="ru-RU" w:eastAsia="ru-RU"/>
              </w:rPr>
            </w:pPr>
            <w:r w:rsidRPr="006C0A32">
              <w:rPr>
                <w:b/>
                <w:bCs/>
                <w:sz w:val="20"/>
                <w:szCs w:val="20"/>
                <w:lang w:val="ru-RU" w:eastAsia="ru-RU"/>
              </w:rPr>
              <w:t>участка загрязнения</w:t>
            </w:r>
          </w:p>
        </w:tc>
        <w:tc>
          <w:tcPr>
            <w:tcW w:w="3142"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hideMark/>
          </w:tcPr>
          <w:p w14:paraId="6547BF8F" w14:textId="77777777" w:rsidR="00397CBB" w:rsidRPr="006C0A32" w:rsidRDefault="00D5366D" w:rsidP="00D01AEA">
            <w:pPr>
              <w:jc w:val="center"/>
              <w:rPr>
                <w:b/>
                <w:bCs/>
                <w:sz w:val="20"/>
                <w:szCs w:val="20"/>
                <w:lang w:val="ru-RU" w:eastAsia="ru-RU"/>
              </w:rPr>
            </w:pPr>
            <w:r w:rsidRPr="006C0A32">
              <w:rPr>
                <w:b/>
                <w:bCs/>
                <w:sz w:val="20"/>
                <w:szCs w:val="20"/>
                <w:lang w:val="ru-RU" w:eastAsia="ru-RU"/>
              </w:rPr>
              <w:t>Природопользователь</w:t>
            </w:r>
          </w:p>
          <w:p w14:paraId="0C8CB056" w14:textId="77777777" w:rsidR="00397CBB" w:rsidRPr="006C0A32" w:rsidRDefault="00D5366D" w:rsidP="00D01AEA">
            <w:pPr>
              <w:jc w:val="center"/>
              <w:rPr>
                <w:b/>
                <w:bCs/>
                <w:sz w:val="20"/>
                <w:szCs w:val="20"/>
                <w:lang w:val="ru-RU" w:eastAsia="ru-RU"/>
              </w:rPr>
            </w:pPr>
            <w:r w:rsidRPr="006C0A32">
              <w:rPr>
                <w:b/>
                <w:bCs/>
                <w:sz w:val="20"/>
                <w:szCs w:val="20"/>
                <w:lang w:val="ru-RU" w:eastAsia="ru-RU"/>
              </w:rPr>
              <w:t xml:space="preserve">- разработчик реестрового паспорта </w:t>
            </w:r>
            <w:r w:rsidRPr="006C0A32">
              <w:rPr>
                <w:b/>
                <w:bCs/>
                <w:sz w:val="20"/>
                <w:szCs w:val="20"/>
                <w:lang w:val="ru-RU" w:eastAsia="ru-RU"/>
              </w:rPr>
              <w:t>участка загрязнения</w:t>
            </w:r>
          </w:p>
        </w:tc>
        <w:tc>
          <w:tcPr>
            <w:tcW w:w="2528"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hideMark/>
          </w:tcPr>
          <w:p w14:paraId="0C558F7D" w14:textId="77777777" w:rsidR="00397CBB" w:rsidRPr="006C0A32" w:rsidRDefault="00D5366D" w:rsidP="00D01AEA">
            <w:pPr>
              <w:jc w:val="center"/>
              <w:rPr>
                <w:b/>
                <w:bCs/>
                <w:sz w:val="20"/>
                <w:szCs w:val="20"/>
                <w:lang w:val="ru-RU" w:eastAsia="ru-RU"/>
              </w:rPr>
            </w:pPr>
            <w:r w:rsidRPr="006C0A32">
              <w:rPr>
                <w:b/>
                <w:bCs/>
                <w:sz w:val="20"/>
                <w:szCs w:val="20"/>
                <w:lang w:val="ru-RU" w:eastAsia="ru-RU"/>
              </w:rPr>
              <w:t>Дата и основание исключения из реестра</w:t>
            </w:r>
          </w:p>
        </w:tc>
      </w:tr>
      <w:tr w:rsidR="00FC7945" w:rsidRPr="006C0A32" w14:paraId="3BB68249" w14:textId="77777777" w:rsidTr="00DA2794">
        <w:trPr>
          <w:trHeight w:val="498"/>
        </w:trPr>
        <w:tc>
          <w:tcPr>
            <w:tcW w:w="403"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hideMark/>
          </w:tcPr>
          <w:p w14:paraId="2AE7908D" w14:textId="77777777" w:rsidR="00397CBB" w:rsidRPr="006C0A32" w:rsidRDefault="00D5366D" w:rsidP="00DA2794">
            <w:pPr>
              <w:jc w:val="center"/>
              <w:rPr>
                <w:sz w:val="20"/>
                <w:szCs w:val="20"/>
                <w:lang w:val="ru-RU" w:eastAsia="ru-RU"/>
              </w:rPr>
            </w:pPr>
            <w:r w:rsidRPr="006C0A32">
              <w:rPr>
                <w:sz w:val="20"/>
                <w:szCs w:val="20"/>
                <w:lang w:val="ru-RU" w:eastAsia="ru-RU"/>
              </w:rPr>
              <w:t>1.</w:t>
            </w:r>
          </w:p>
        </w:tc>
        <w:tc>
          <w:tcPr>
            <w:tcW w:w="3543"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hideMark/>
          </w:tcPr>
          <w:p w14:paraId="10A144EC" w14:textId="77777777" w:rsidR="00397CBB" w:rsidRPr="006C0A32" w:rsidRDefault="00D5366D" w:rsidP="00DA2794">
            <w:pPr>
              <w:jc w:val="both"/>
              <w:rPr>
                <w:sz w:val="20"/>
                <w:szCs w:val="20"/>
                <w:lang w:val="ru-RU" w:eastAsia="ru-RU"/>
              </w:rPr>
            </w:pPr>
            <w:r w:rsidRPr="006C0A32">
              <w:rPr>
                <w:sz w:val="20"/>
                <w:szCs w:val="20"/>
                <w:lang w:val="ru-RU" w:eastAsia="ru-RU"/>
              </w:rPr>
              <w:t>ЗКО, Теректинский район,</w:t>
            </w:r>
            <w:r w:rsidR="00DA2794" w:rsidRPr="006C0A32">
              <w:rPr>
                <w:sz w:val="20"/>
                <w:szCs w:val="20"/>
                <w:lang w:val="ru-RU" w:eastAsia="ru-RU"/>
              </w:rPr>
              <w:t xml:space="preserve"> </w:t>
            </w:r>
            <w:r w:rsidRPr="006C0A32">
              <w:rPr>
                <w:sz w:val="20"/>
                <w:szCs w:val="20"/>
                <w:lang w:val="ru-RU" w:eastAsia="ru-RU"/>
              </w:rPr>
              <w:t>п. Анката, Анкатинский с/о.</w:t>
            </w:r>
          </w:p>
        </w:tc>
        <w:tc>
          <w:tcPr>
            <w:tcW w:w="3142"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hideMark/>
          </w:tcPr>
          <w:p w14:paraId="15DDC118" w14:textId="77777777" w:rsidR="00397CBB" w:rsidRPr="006C0A32" w:rsidRDefault="00D5366D" w:rsidP="00D01AEA">
            <w:pPr>
              <w:jc w:val="center"/>
              <w:rPr>
                <w:sz w:val="20"/>
                <w:szCs w:val="20"/>
                <w:lang w:val="ru-RU" w:eastAsia="ru-RU"/>
              </w:rPr>
            </w:pPr>
            <w:r w:rsidRPr="006C0A32">
              <w:rPr>
                <w:sz w:val="20"/>
                <w:szCs w:val="20"/>
                <w:lang w:val="ru-RU" w:eastAsia="ru-RU"/>
              </w:rPr>
              <w:t>Акимат</w:t>
            </w:r>
            <w:r w:rsidR="00E66FB6" w:rsidRPr="006C0A32">
              <w:rPr>
                <w:sz w:val="20"/>
                <w:szCs w:val="20"/>
                <w:lang w:eastAsia="ru-RU"/>
              </w:rPr>
              <w:t xml:space="preserve"> </w:t>
            </w:r>
            <w:r w:rsidRPr="006C0A32">
              <w:rPr>
                <w:sz w:val="20"/>
                <w:szCs w:val="20"/>
                <w:lang w:val="ru-RU" w:eastAsia="ru-RU"/>
              </w:rPr>
              <w:t>Анкатинский с/о.</w:t>
            </w:r>
          </w:p>
        </w:tc>
        <w:tc>
          <w:tcPr>
            <w:tcW w:w="2528"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tcPr>
          <w:p w14:paraId="77456166" w14:textId="77777777" w:rsidR="00397CBB" w:rsidRPr="006C0A32" w:rsidRDefault="00397CBB" w:rsidP="00D01AEA">
            <w:pPr>
              <w:rPr>
                <w:sz w:val="20"/>
                <w:szCs w:val="20"/>
                <w:lang w:val="ru-RU" w:eastAsia="ru-RU"/>
              </w:rPr>
            </w:pPr>
          </w:p>
        </w:tc>
      </w:tr>
      <w:tr w:rsidR="00FC7945" w:rsidRPr="006C0A32" w14:paraId="42E08CCE" w14:textId="77777777" w:rsidTr="00DA2794">
        <w:tc>
          <w:tcPr>
            <w:tcW w:w="403"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hideMark/>
          </w:tcPr>
          <w:p w14:paraId="63B10AA7" w14:textId="77777777" w:rsidR="00397CBB" w:rsidRPr="006C0A32" w:rsidRDefault="00D5366D" w:rsidP="00DA2794">
            <w:pPr>
              <w:jc w:val="center"/>
              <w:rPr>
                <w:sz w:val="20"/>
                <w:szCs w:val="20"/>
                <w:lang w:val="ru-RU" w:eastAsia="ru-RU"/>
              </w:rPr>
            </w:pPr>
            <w:r w:rsidRPr="006C0A32">
              <w:rPr>
                <w:sz w:val="20"/>
                <w:szCs w:val="20"/>
                <w:lang w:val="ru-RU" w:eastAsia="ru-RU"/>
              </w:rPr>
              <w:t>2.</w:t>
            </w:r>
          </w:p>
        </w:tc>
        <w:tc>
          <w:tcPr>
            <w:tcW w:w="3543"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hideMark/>
          </w:tcPr>
          <w:p w14:paraId="19F2843C" w14:textId="77777777" w:rsidR="00397CBB" w:rsidRPr="006C0A32" w:rsidRDefault="00D5366D" w:rsidP="00DA2794">
            <w:pPr>
              <w:jc w:val="both"/>
              <w:rPr>
                <w:sz w:val="20"/>
                <w:szCs w:val="20"/>
                <w:lang w:val="ru-RU" w:eastAsia="ru-RU"/>
              </w:rPr>
            </w:pPr>
            <w:r w:rsidRPr="006C0A32">
              <w:rPr>
                <w:sz w:val="20"/>
                <w:szCs w:val="20"/>
                <w:lang w:val="ru-RU" w:eastAsia="ru-RU"/>
              </w:rPr>
              <w:t>ЗКО, Теректинский район,</w:t>
            </w:r>
            <w:r w:rsidR="00DA2794" w:rsidRPr="006C0A32">
              <w:rPr>
                <w:sz w:val="20"/>
                <w:szCs w:val="20"/>
                <w:lang w:val="ru-RU" w:eastAsia="ru-RU"/>
              </w:rPr>
              <w:t xml:space="preserve"> </w:t>
            </w:r>
            <w:r w:rsidRPr="006C0A32">
              <w:rPr>
                <w:sz w:val="20"/>
                <w:szCs w:val="20"/>
                <w:lang w:val="ru-RU" w:eastAsia="ru-RU"/>
              </w:rPr>
              <w:t>п. Федоровка, Федоровский с/о.</w:t>
            </w:r>
          </w:p>
        </w:tc>
        <w:tc>
          <w:tcPr>
            <w:tcW w:w="3142"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hideMark/>
          </w:tcPr>
          <w:p w14:paraId="07C7A3ED" w14:textId="77777777" w:rsidR="00397CBB" w:rsidRPr="006C0A32" w:rsidRDefault="00D5366D" w:rsidP="00D01AEA">
            <w:pPr>
              <w:jc w:val="center"/>
              <w:rPr>
                <w:sz w:val="20"/>
                <w:szCs w:val="20"/>
                <w:lang w:val="ru-RU" w:eastAsia="ru-RU"/>
              </w:rPr>
            </w:pPr>
            <w:r w:rsidRPr="006C0A32">
              <w:rPr>
                <w:sz w:val="20"/>
                <w:szCs w:val="20"/>
                <w:lang w:val="ru-RU" w:eastAsia="ru-RU"/>
              </w:rPr>
              <w:t>Акимат Федоровский с/о.</w:t>
            </w:r>
          </w:p>
        </w:tc>
        <w:tc>
          <w:tcPr>
            <w:tcW w:w="2528"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tcPr>
          <w:p w14:paraId="10E8826F" w14:textId="77777777" w:rsidR="00397CBB" w:rsidRPr="006C0A32" w:rsidRDefault="00397CBB" w:rsidP="00D01AEA">
            <w:pPr>
              <w:rPr>
                <w:sz w:val="20"/>
                <w:szCs w:val="20"/>
                <w:lang w:val="ru-RU" w:eastAsia="ru-RU"/>
              </w:rPr>
            </w:pPr>
          </w:p>
        </w:tc>
      </w:tr>
      <w:tr w:rsidR="00FC7945" w:rsidRPr="006C0A32" w14:paraId="7EDA9D15" w14:textId="77777777" w:rsidTr="00DA2794">
        <w:tc>
          <w:tcPr>
            <w:tcW w:w="403"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hideMark/>
          </w:tcPr>
          <w:p w14:paraId="3B868251" w14:textId="77777777" w:rsidR="00397CBB" w:rsidRPr="006C0A32" w:rsidRDefault="00D5366D" w:rsidP="00DA2794">
            <w:pPr>
              <w:jc w:val="center"/>
              <w:rPr>
                <w:sz w:val="20"/>
                <w:szCs w:val="20"/>
                <w:lang w:val="ru-RU" w:eastAsia="ru-RU"/>
              </w:rPr>
            </w:pPr>
            <w:r w:rsidRPr="006C0A32">
              <w:rPr>
                <w:sz w:val="20"/>
                <w:szCs w:val="20"/>
                <w:lang w:val="ru-RU" w:eastAsia="ru-RU"/>
              </w:rPr>
              <w:t>3.</w:t>
            </w:r>
          </w:p>
        </w:tc>
        <w:tc>
          <w:tcPr>
            <w:tcW w:w="3543"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hideMark/>
          </w:tcPr>
          <w:p w14:paraId="32424235" w14:textId="77777777" w:rsidR="00397CBB" w:rsidRPr="006C0A32" w:rsidRDefault="00D5366D" w:rsidP="00DA2794">
            <w:pPr>
              <w:jc w:val="both"/>
              <w:rPr>
                <w:sz w:val="20"/>
                <w:szCs w:val="20"/>
                <w:lang w:val="ru-RU" w:eastAsia="ru-RU"/>
              </w:rPr>
            </w:pPr>
            <w:r w:rsidRPr="006C0A32">
              <w:rPr>
                <w:sz w:val="20"/>
                <w:szCs w:val="20"/>
                <w:lang w:val="ru-RU" w:eastAsia="ru-RU"/>
              </w:rPr>
              <w:t xml:space="preserve">ЗКО, </w:t>
            </w:r>
            <w:r w:rsidRPr="006C0A32">
              <w:rPr>
                <w:sz w:val="20"/>
                <w:szCs w:val="20"/>
                <w:lang w:val="ru-RU" w:eastAsia="ru-RU"/>
              </w:rPr>
              <w:t>Теректинский район,</w:t>
            </w:r>
            <w:r w:rsidR="00DA2794" w:rsidRPr="006C0A32">
              <w:rPr>
                <w:sz w:val="20"/>
                <w:szCs w:val="20"/>
                <w:lang w:val="ru-RU" w:eastAsia="ru-RU"/>
              </w:rPr>
              <w:t xml:space="preserve"> </w:t>
            </w:r>
            <w:r w:rsidRPr="006C0A32">
              <w:rPr>
                <w:sz w:val="20"/>
                <w:szCs w:val="20"/>
                <w:lang w:val="ru-RU" w:eastAsia="ru-RU"/>
              </w:rPr>
              <w:t>п. Федоровка, Федоровский с/о.</w:t>
            </w:r>
          </w:p>
        </w:tc>
        <w:tc>
          <w:tcPr>
            <w:tcW w:w="3142"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hideMark/>
          </w:tcPr>
          <w:p w14:paraId="32F2AA7F" w14:textId="77777777" w:rsidR="00397CBB" w:rsidRPr="006C0A32" w:rsidRDefault="00D5366D" w:rsidP="00D01AEA">
            <w:pPr>
              <w:jc w:val="center"/>
              <w:rPr>
                <w:sz w:val="20"/>
                <w:szCs w:val="20"/>
                <w:lang w:val="ru-RU" w:eastAsia="ru-RU"/>
              </w:rPr>
            </w:pPr>
            <w:r w:rsidRPr="006C0A32">
              <w:rPr>
                <w:sz w:val="20"/>
                <w:szCs w:val="20"/>
                <w:lang w:val="ru-RU" w:eastAsia="ru-RU"/>
              </w:rPr>
              <w:t>Акимат Федоровский с/о.</w:t>
            </w:r>
          </w:p>
        </w:tc>
        <w:tc>
          <w:tcPr>
            <w:tcW w:w="2528"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tcPr>
          <w:p w14:paraId="2283894E" w14:textId="77777777" w:rsidR="00397CBB" w:rsidRPr="006C0A32" w:rsidRDefault="00D5366D" w:rsidP="00D01AEA">
            <w:pPr>
              <w:jc w:val="both"/>
              <w:rPr>
                <w:sz w:val="20"/>
                <w:szCs w:val="20"/>
                <w:lang w:val="ru-RU" w:eastAsia="ru-RU"/>
              </w:rPr>
            </w:pPr>
            <w:r w:rsidRPr="006C0A32">
              <w:rPr>
                <w:sz w:val="20"/>
                <w:szCs w:val="20"/>
                <w:lang w:val="ru-RU" w:eastAsia="ru-RU"/>
              </w:rPr>
              <w:t xml:space="preserve">Основании письмо ГУ «Аппарат акима сельского округа» </w:t>
            </w:r>
          </w:p>
          <w:p w14:paraId="2B372D89" w14:textId="77777777" w:rsidR="00397CBB" w:rsidRPr="006C0A32" w:rsidRDefault="00D5366D" w:rsidP="00D01AEA">
            <w:pPr>
              <w:jc w:val="both"/>
              <w:rPr>
                <w:sz w:val="20"/>
                <w:szCs w:val="20"/>
                <w:lang w:val="ru-RU" w:eastAsia="ru-RU"/>
              </w:rPr>
            </w:pPr>
            <w:r w:rsidRPr="006C0A32">
              <w:rPr>
                <w:sz w:val="20"/>
                <w:szCs w:val="20"/>
                <w:lang w:val="ru-RU" w:eastAsia="ru-RU"/>
              </w:rPr>
              <w:t>за № 1.1-67/82 от 03.02.2025 г.</w:t>
            </w:r>
          </w:p>
        </w:tc>
      </w:tr>
      <w:tr w:rsidR="00FC7945" w:rsidRPr="006C0A32" w14:paraId="73900E07" w14:textId="77777777" w:rsidTr="00DA2794">
        <w:tc>
          <w:tcPr>
            <w:tcW w:w="403"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hideMark/>
          </w:tcPr>
          <w:p w14:paraId="23C9374D" w14:textId="77777777" w:rsidR="00397CBB" w:rsidRPr="006C0A32" w:rsidRDefault="00D5366D" w:rsidP="00DA2794">
            <w:pPr>
              <w:jc w:val="center"/>
              <w:rPr>
                <w:sz w:val="20"/>
                <w:szCs w:val="20"/>
                <w:lang w:val="ru-RU" w:eastAsia="ru-RU"/>
              </w:rPr>
            </w:pPr>
            <w:r w:rsidRPr="006C0A32">
              <w:rPr>
                <w:sz w:val="20"/>
                <w:szCs w:val="20"/>
                <w:lang w:val="ru-RU" w:eastAsia="ru-RU"/>
              </w:rPr>
              <w:t>4.</w:t>
            </w:r>
          </w:p>
        </w:tc>
        <w:tc>
          <w:tcPr>
            <w:tcW w:w="3543"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hideMark/>
          </w:tcPr>
          <w:p w14:paraId="795B446F" w14:textId="77777777" w:rsidR="00397CBB" w:rsidRPr="006C0A32" w:rsidRDefault="00D5366D" w:rsidP="00DA2794">
            <w:pPr>
              <w:jc w:val="both"/>
              <w:rPr>
                <w:sz w:val="20"/>
                <w:szCs w:val="20"/>
                <w:lang w:val="ru-RU" w:eastAsia="ru-RU"/>
              </w:rPr>
            </w:pPr>
            <w:r w:rsidRPr="006C0A32">
              <w:rPr>
                <w:sz w:val="20"/>
                <w:szCs w:val="20"/>
                <w:lang w:val="ru-RU" w:eastAsia="ru-RU"/>
              </w:rPr>
              <w:t>ЗКО, Теректинский район, п. Новая жизнь, Чаганский с/о.</w:t>
            </w:r>
          </w:p>
        </w:tc>
        <w:tc>
          <w:tcPr>
            <w:tcW w:w="3142"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hideMark/>
          </w:tcPr>
          <w:p w14:paraId="3D5D50C2" w14:textId="77777777" w:rsidR="00397CBB" w:rsidRPr="006C0A32" w:rsidRDefault="00D5366D" w:rsidP="00D01AEA">
            <w:pPr>
              <w:jc w:val="center"/>
              <w:rPr>
                <w:sz w:val="20"/>
                <w:szCs w:val="20"/>
                <w:lang w:val="ru-RU" w:eastAsia="ru-RU"/>
              </w:rPr>
            </w:pPr>
            <w:r w:rsidRPr="006C0A32">
              <w:rPr>
                <w:sz w:val="20"/>
                <w:szCs w:val="20"/>
                <w:lang w:val="ru-RU" w:eastAsia="ru-RU"/>
              </w:rPr>
              <w:t>Акимат Чаганского с/о</w:t>
            </w:r>
          </w:p>
        </w:tc>
        <w:tc>
          <w:tcPr>
            <w:tcW w:w="2528"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tcPr>
          <w:p w14:paraId="3FEFF4D3" w14:textId="77777777" w:rsidR="00397CBB" w:rsidRPr="006C0A32" w:rsidRDefault="00397CBB" w:rsidP="00D01AEA">
            <w:pPr>
              <w:rPr>
                <w:sz w:val="20"/>
                <w:szCs w:val="20"/>
                <w:lang w:val="ru-RU" w:eastAsia="ru-RU"/>
              </w:rPr>
            </w:pPr>
          </w:p>
        </w:tc>
      </w:tr>
      <w:tr w:rsidR="00FC7945" w:rsidRPr="006C0A32" w14:paraId="00CA7A51" w14:textId="77777777" w:rsidTr="00DA2794">
        <w:tc>
          <w:tcPr>
            <w:tcW w:w="403"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hideMark/>
          </w:tcPr>
          <w:p w14:paraId="78771867" w14:textId="77777777" w:rsidR="00397CBB" w:rsidRPr="006C0A32" w:rsidRDefault="00D5366D" w:rsidP="00DA2794">
            <w:pPr>
              <w:jc w:val="center"/>
              <w:rPr>
                <w:sz w:val="20"/>
                <w:szCs w:val="20"/>
                <w:lang w:val="ru-RU" w:eastAsia="ru-RU"/>
              </w:rPr>
            </w:pPr>
            <w:r w:rsidRPr="006C0A32">
              <w:rPr>
                <w:sz w:val="20"/>
                <w:szCs w:val="20"/>
                <w:lang w:val="ru-RU" w:eastAsia="ru-RU"/>
              </w:rPr>
              <w:t>5.</w:t>
            </w:r>
          </w:p>
        </w:tc>
        <w:tc>
          <w:tcPr>
            <w:tcW w:w="3543"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hideMark/>
          </w:tcPr>
          <w:p w14:paraId="0BF01CFC" w14:textId="77777777" w:rsidR="00397CBB" w:rsidRPr="006C0A32" w:rsidRDefault="00D5366D" w:rsidP="00DA2794">
            <w:pPr>
              <w:jc w:val="both"/>
              <w:rPr>
                <w:sz w:val="20"/>
                <w:szCs w:val="20"/>
                <w:lang w:val="ru-RU" w:eastAsia="ru-RU"/>
              </w:rPr>
            </w:pPr>
            <w:r w:rsidRPr="006C0A32">
              <w:rPr>
                <w:sz w:val="20"/>
                <w:szCs w:val="20"/>
                <w:lang w:val="ru-RU" w:eastAsia="ru-RU"/>
              </w:rPr>
              <w:t>ЗКО, Теректинский район, п. Новая жизнь, Чаганскийс/о.</w:t>
            </w:r>
          </w:p>
        </w:tc>
        <w:tc>
          <w:tcPr>
            <w:tcW w:w="3142"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hideMark/>
          </w:tcPr>
          <w:p w14:paraId="1594A2E0" w14:textId="77777777" w:rsidR="00397CBB" w:rsidRPr="006C0A32" w:rsidRDefault="00D5366D" w:rsidP="00D01AEA">
            <w:pPr>
              <w:jc w:val="center"/>
              <w:rPr>
                <w:sz w:val="20"/>
                <w:szCs w:val="20"/>
                <w:lang w:val="ru-RU" w:eastAsia="ru-RU"/>
              </w:rPr>
            </w:pPr>
            <w:r w:rsidRPr="006C0A32">
              <w:rPr>
                <w:sz w:val="20"/>
                <w:szCs w:val="20"/>
                <w:lang w:val="ru-RU" w:eastAsia="ru-RU"/>
              </w:rPr>
              <w:t>Акимат Чаганского с/о</w:t>
            </w:r>
          </w:p>
        </w:tc>
        <w:tc>
          <w:tcPr>
            <w:tcW w:w="2528" w:type="dxa"/>
            <w:vMerge w:val="restart"/>
            <w:tcBorders>
              <w:top w:val="single" w:sz="6" w:space="0" w:color="000000"/>
              <w:left w:val="single" w:sz="6" w:space="0" w:color="000000"/>
              <w:right w:val="single" w:sz="6" w:space="0" w:color="000000"/>
            </w:tcBorders>
            <w:shd w:val="clear" w:color="auto" w:fill="FFFFFF"/>
            <w:tcMar>
              <w:top w:w="15" w:type="dxa"/>
              <w:left w:w="15" w:type="dxa"/>
              <w:bottom w:w="15" w:type="dxa"/>
              <w:right w:w="15" w:type="dxa"/>
            </w:tcMar>
          </w:tcPr>
          <w:p w14:paraId="02392F1D" w14:textId="77777777" w:rsidR="00397CBB" w:rsidRPr="006C0A32" w:rsidRDefault="00D5366D" w:rsidP="00D01AEA">
            <w:pPr>
              <w:rPr>
                <w:sz w:val="20"/>
                <w:szCs w:val="20"/>
                <w:lang w:val="ru-RU" w:eastAsia="ru-RU"/>
              </w:rPr>
            </w:pPr>
            <w:r w:rsidRPr="006C0A32">
              <w:rPr>
                <w:sz w:val="20"/>
                <w:szCs w:val="20"/>
                <w:lang w:val="ru-RU" w:eastAsia="ru-RU"/>
              </w:rPr>
              <w:t xml:space="preserve">Основании письмо ГУ «Отдел ЖКХ, ПТ и АД </w:t>
            </w:r>
            <w:r w:rsidRPr="006C0A32">
              <w:rPr>
                <w:sz w:val="20"/>
                <w:szCs w:val="20"/>
                <w:lang w:val="ru-RU" w:eastAsia="ru-RU"/>
              </w:rPr>
              <w:lastRenderedPageBreak/>
              <w:t xml:space="preserve">Теректинского района» </w:t>
            </w:r>
          </w:p>
          <w:p w14:paraId="66D126CD" w14:textId="77777777" w:rsidR="00397CBB" w:rsidRPr="006C0A32" w:rsidRDefault="00D5366D" w:rsidP="00D01AEA">
            <w:pPr>
              <w:rPr>
                <w:sz w:val="20"/>
                <w:szCs w:val="20"/>
                <w:lang w:val="ru-RU" w:eastAsia="ru-RU"/>
              </w:rPr>
            </w:pPr>
            <w:r w:rsidRPr="006C0A32">
              <w:rPr>
                <w:sz w:val="20"/>
                <w:szCs w:val="20"/>
                <w:lang w:val="ru-RU" w:eastAsia="ru-RU"/>
              </w:rPr>
              <w:t>за № 1-27/37 от 06.02.2025 г.</w:t>
            </w:r>
          </w:p>
        </w:tc>
      </w:tr>
      <w:tr w:rsidR="00FC7945" w:rsidRPr="006C0A32" w14:paraId="57F2F2EF" w14:textId="77777777" w:rsidTr="00DA2794">
        <w:trPr>
          <w:trHeight w:val="565"/>
        </w:trPr>
        <w:tc>
          <w:tcPr>
            <w:tcW w:w="403"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hideMark/>
          </w:tcPr>
          <w:p w14:paraId="72C338DC" w14:textId="77777777" w:rsidR="00397CBB" w:rsidRPr="006C0A32" w:rsidRDefault="00D5366D" w:rsidP="00DA2794">
            <w:pPr>
              <w:jc w:val="center"/>
              <w:rPr>
                <w:sz w:val="20"/>
                <w:szCs w:val="20"/>
                <w:lang w:val="ru-RU" w:eastAsia="ru-RU"/>
              </w:rPr>
            </w:pPr>
            <w:r w:rsidRPr="006C0A32">
              <w:rPr>
                <w:sz w:val="20"/>
                <w:szCs w:val="20"/>
                <w:lang w:val="ru-RU" w:eastAsia="ru-RU"/>
              </w:rPr>
              <w:lastRenderedPageBreak/>
              <w:t>6.</w:t>
            </w:r>
          </w:p>
        </w:tc>
        <w:tc>
          <w:tcPr>
            <w:tcW w:w="3543"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hideMark/>
          </w:tcPr>
          <w:p w14:paraId="46693C0B" w14:textId="77777777" w:rsidR="00397CBB" w:rsidRPr="006C0A32" w:rsidRDefault="00D5366D" w:rsidP="00DA2794">
            <w:pPr>
              <w:jc w:val="both"/>
              <w:rPr>
                <w:sz w:val="20"/>
                <w:szCs w:val="20"/>
                <w:lang w:val="ru-RU" w:eastAsia="ru-RU"/>
              </w:rPr>
            </w:pPr>
            <w:r w:rsidRPr="006C0A32">
              <w:rPr>
                <w:sz w:val="20"/>
                <w:szCs w:val="20"/>
                <w:lang w:val="ru-RU" w:eastAsia="ru-RU"/>
              </w:rPr>
              <w:t>ЗКО, Теректинский район, п. Долинное, Долинский с/о.</w:t>
            </w:r>
          </w:p>
        </w:tc>
        <w:tc>
          <w:tcPr>
            <w:tcW w:w="3142"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hideMark/>
          </w:tcPr>
          <w:p w14:paraId="4E315B92" w14:textId="77777777" w:rsidR="00397CBB" w:rsidRPr="006C0A32" w:rsidRDefault="00D5366D" w:rsidP="00D01AEA">
            <w:pPr>
              <w:jc w:val="center"/>
              <w:rPr>
                <w:sz w:val="20"/>
                <w:szCs w:val="20"/>
                <w:lang w:val="ru-RU" w:eastAsia="ru-RU"/>
              </w:rPr>
            </w:pPr>
            <w:r w:rsidRPr="006C0A32">
              <w:rPr>
                <w:sz w:val="20"/>
                <w:szCs w:val="20"/>
                <w:lang w:val="ru-RU" w:eastAsia="ru-RU"/>
              </w:rPr>
              <w:t>Акимат Долинского с/о</w:t>
            </w:r>
          </w:p>
        </w:tc>
        <w:tc>
          <w:tcPr>
            <w:tcW w:w="2528" w:type="dxa"/>
            <w:vMerge/>
            <w:tcBorders>
              <w:left w:val="single" w:sz="6" w:space="0" w:color="000000"/>
              <w:bottom w:val="single" w:sz="6" w:space="0" w:color="000000"/>
              <w:right w:val="single" w:sz="6" w:space="0" w:color="000000"/>
            </w:tcBorders>
            <w:shd w:val="clear" w:color="auto" w:fill="FFFFFF"/>
            <w:tcMar>
              <w:top w:w="15" w:type="dxa"/>
              <w:left w:w="15" w:type="dxa"/>
              <w:bottom w:w="15" w:type="dxa"/>
              <w:right w:w="15" w:type="dxa"/>
            </w:tcMar>
          </w:tcPr>
          <w:p w14:paraId="5692C741" w14:textId="77777777" w:rsidR="00397CBB" w:rsidRPr="006C0A32" w:rsidRDefault="00397CBB" w:rsidP="00D01AEA">
            <w:pPr>
              <w:rPr>
                <w:sz w:val="20"/>
                <w:szCs w:val="20"/>
                <w:lang w:val="ru-RU" w:eastAsia="ru-RU"/>
              </w:rPr>
            </w:pPr>
          </w:p>
        </w:tc>
      </w:tr>
      <w:tr w:rsidR="00FC7945" w:rsidRPr="006C0A32" w14:paraId="3E3E49D0" w14:textId="77777777" w:rsidTr="00DA2794">
        <w:tc>
          <w:tcPr>
            <w:tcW w:w="403"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hideMark/>
          </w:tcPr>
          <w:p w14:paraId="1E5EB15D" w14:textId="77777777" w:rsidR="00397CBB" w:rsidRPr="006C0A32" w:rsidRDefault="00D5366D" w:rsidP="00DA2794">
            <w:pPr>
              <w:jc w:val="center"/>
              <w:rPr>
                <w:sz w:val="20"/>
                <w:szCs w:val="20"/>
                <w:lang w:val="ru-RU" w:eastAsia="ru-RU"/>
              </w:rPr>
            </w:pPr>
            <w:r w:rsidRPr="006C0A32">
              <w:rPr>
                <w:sz w:val="20"/>
                <w:szCs w:val="20"/>
                <w:lang w:val="ru-RU" w:eastAsia="ru-RU"/>
              </w:rPr>
              <w:t>7.</w:t>
            </w:r>
          </w:p>
        </w:tc>
        <w:tc>
          <w:tcPr>
            <w:tcW w:w="3543"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hideMark/>
          </w:tcPr>
          <w:p w14:paraId="31C6FDE6" w14:textId="77777777" w:rsidR="00397CBB" w:rsidRPr="006C0A32" w:rsidRDefault="00D5366D" w:rsidP="00DA2794">
            <w:pPr>
              <w:jc w:val="both"/>
              <w:rPr>
                <w:sz w:val="20"/>
                <w:szCs w:val="20"/>
                <w:lang w:val="ru-RU" w:eastAsia="ru-RU"/>
              </w:rPr>
            </w:pPr>
            <w:r w:rsidRPr="006C0A32">
              <w:rPr>
                <w:sz w:val="20"/>
                <w:szCs w:val="20"/>
                <w:lang w:val="ru-RU" w:eastAsia="ru-RU"/>
              </w:rPr>
              <w:t>ЗКО, Теректинский район, п. Аксогум, Аксогумский с/о.</w:t>
            </w:r>
          </w:p>
        </w:tc>
        <w:tc>
          <w:tcPr>
            <w:tcW w:w="3142"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hideMark/>
          </w:tcPr>
          <w:p w14:paraId="3A07347A" w14:textId="77777777" w:rsidR="00397CBB" w:rsidRPr="006C0A32" w:rsidRDefault="00D5366D" w:rsidP="00D01AEA">
            <w:pPr>
              <w:jc w:val="center"/>
              <w:rPr>
                <w:sz w:val="20"/>
                <w:szCs w:val="20"/>
                <w:lang w:val="ru-RU" w:eastAsia="ru-RU"/>
              </w:rPr>
            </w:pPr>
            <w:r w:rsidRPr="006C0A32">
              <w:rPr>
                <w:sz w:val="20"/>
                <w:szCs w:val="20"/>
                <w:lang w:val="ru-RU" w:eastAsia="ru-RU"/>
              </w:rPr>
              <w:t>Акимат Аксогумского с/о</w:t>
            </w:r>
          </w:p>
        </w:tc>
        <w:tc>
          <w:tcPr>
            <w:tcW w:w="2528"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tcPr>
          <w:p w14:paraId="4174F095" w14:textId="77777777" w:rsidR="00397CBB" w:rsidRPr="006C0A32" w:rsidRDefault="00397CBB" w:rsidP="00D01AEA">
            <w:pPr>
              <w:rPr>
                <w:sz w:val="20"/>
                <w:szCs w:val="20"/>
                <w:lang w:val="ru-RU" w:eastAsia="ru-RU"/>
              </w:rPr>
            </w:pPr>
          </w:p>
        </w:tc>
      </w:tr>
      <w:tr w:rsidR="00FC7945" w:rsidRPr="006C0A32" w14:paraId="0D36C5C5" w14:textId="77777777" w:rsidTr="00DA2794">
        <w:tc>
          <w:tcPr>
            <w:tcW w:w="403"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hideMark/>
          </w:tcPr>
          <w:p w14:paraId="76A2878D" w14:textId="77777777" w:rsidR="00397CBB" w:rsidRPr="006C0A32" w:rsidRDefault="00D5366D" w:rsidP="00DA2794">
            <w:pPr>
              <w:jc w:val="center"/>
              <w:rPr>
                <w:sz w:val="20"/>
                <w:szCs w:val="20"/>
                <w:lang w:val="ru-RU" w:eastAsia="ru-RU"/>
              </w:rPr>
            </w:pPr>
            <w:r w:rsidRPr="006C0A32">
              <w:rPr>
                <w:sz w:val="20"/>
                <w:szCs w:val="20"/>
                <w:lang w:val="ru-RU" w:eastAsia="ru-RU"/>
              </w:rPr>
              <w:t>8.</w:t>
            </w:r>
          </w:p>
        </w:tc>
        <w:tc>
          <w:tcPr>
            <w:tcW w:w="3543"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hideMark/>
          </w:tcPr>
          <w:p w14:paraId="54372801" w14:textId="77777777" w:rsidR="00397CBB" w:rsidRPr="006C0A32" w:rsidRDefault="00D5366D" w:rsidP="00DA2794">
            <w:pPr>
              <w:jc w:val="both"/>
              <w:rPr>
                <w:sz w:val="20"/>
                <w:szCs w:val="20"/>
                <w:lang w:val="ru-RU" w:eastAsia="ru-RU"/>
              </w:rPr>
            </w:pPr>
            <w:r w:rsidRPr="006C0A32">
              <w:rPr>
                <w:sz w:val="20"/>
                <w:szCs w:val="20"/>
                <w:lang w:val="ru-RU" w:eastAsia="ru-RU"/>
              </w:rPr>
              <w:t>ЗКО, Теректинский район,</w:t>
            </w:r>
            <w:r w:rsidR="00DA2794" w:rsidRPr="006C0A32">
              <w:rPr>
                <w:sz w:val="20"/>
                <w:szCs w:val="20"/>
                <w:lang w:val="ru-RU" w:eastAsia="ru-RU"/>
              </w:rPr>
              <w:t xml:space="preserve"> </w:t>
            </w:r>
            <w:r w:rsidRPr="006C0A32">
              <w:rPr>
                <w:sz w:val="20"/>
                <w:szCs w:val="20"/>
                <w:lang w:val="ru-RU" w:eastAsia="ru-RU"/>
              </w:rPr>
              <w:t>п. Ыждагат, Акжаикский с/о.</w:t>
            </w:r>
          </w:p>
        </w:tc>
        <w:tc>
          <w:tcPr>
            <w:tcW w:w="3142"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hideMark/>
          </w:tcPr>
          <w:p w14:paraId="63068AE6" w14:textId="77777777" w:rsidR="00397CBB" w:rsidRPr="006C0A32" w:rsidRDefault="00D5366D" w:rsidP="00D01AEA">
            <w:pPr>
              <w:jc w:val="center"/>
              <w:rPr>
                <w:sz w:val="20"/>
                <w:szCs w:val="20"/>
                <w:lang w:val="ru-RU" w:eastAsia="ru-RU"/>
              </w:rPr>
            </w:pPr>
            <w:r w:rsidRPr="006C0A32">
              <w:rPr>
                <w:sz w:val="20"/>
                <w:szCs w:val="20"/>
                <w:lang w:val="ru-RU" w:eastAsia="ru-RU"/>
              </w:rPr>
              <w:t>Акимат Акжаикского с/о</w:t>
            </w:r>
          </w:p>
        </w:tc>
        <w:tc>
          <w:tcPr>
            <w:tcW w:w="2528"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tcPr>
          <w:p w14:paraId="0D0B7FE9" w14:textId="77777777" w:rsidR="00397CBB" w:rsidRPr="006C0A32" w:rsidRDefault="00397CBB" w:rsidP="00D01AEA">
            <w:pPr>
              <w:rPr>
                <w:sz w:val="20"/>
                <w:szCs w:val="20"/>
                <w:lang w:val="ru-RU" w:eastAsia="ru-RU"/>
              </w:rPr>
            </w:pPr>
          </w:p>
        </w:tc>
      </w:tr>
      <w:tr w:rsidR="00FC7945" w:rsidRPr="00511985" w14:paraId="4B369DD9" w14:textId="77777777" w:rsidTr="00DA2794">
        <w:trPr>
          <w:trHeight w:val="938"/>
        </w:trPr>
        <w:tc>
          <w:tcPr>
            <w:tcW w:w="403"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hideMark/>
          </w:tcPr>
          <w:p w14:paraId="094DCBEB" w14:textId="77777777" w:rsidR="00397CBB" w:rsidRPr="006C0A32" w:rsidRDefault="00D5366D" w:rsidP="00DA2794">
            <w:pPr>
              <w:jc w:val="center"/>
              <w:rPr>
                <w:sz w:val="20"/>
                <w:szCs w:val="20"/>
                <w:lang w:val="ru-RU" w:eastAsia="ru-RU"/>
              </w:rPr>
            </w:pPr>
            <w:r w:rsidRPr="006C0A32">
              <w:rPr>
                <w:sz w:val="20"/>
                <w:szCs w:val="20"/>
                <w:lang w:val="ru-RU" w:eastAsia="ru-RU"/>
              </w:rPr>
              <w:t>9.</w:t>
            </w:r>
          </w:p>
        </w:tc>
        <w:tc>
          <w:tcPr>
            <w:tcW w:w="3543"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hideMark/>
          </w:tcPr>
          <w:p w14:paraId="0894B670" w14:textId="77777777" w:rsidR="00397CBB" w:rsidRPr="006C0A32" w:rsidRDefault="00D5366D" w:rsidP="00DA2794">
            <w:pPr>
              <w:jc w:val="both"/>
              <w:rPr>
                <w:sz w:val="20"/>
                <w:szCs w:val="20"/>
                <w:lang w:val="ru-RU" w:eastAsia="ru-RU"/>
              </w:rPr>
            </w:pPr>
            <w:r w:rsidRPr="006C0A32">
              <w:rPr>
                <w:sz w:val="20"/>
                <w:szCs w:val="20"/>
                <w:lang w:val="ru-RU" w:eastAsia="ru-RU"/>
              </w:rPr>
              <w:t>ЗКО, Таскалинский район, п. Достык, Таскалинский с/о. бывшая территория ТОО «</w:t>
            </w:r>
            <w:r w:rsidRPr="006C0A32">
              <w:rPr>
                <w:sz w:val="20"/>
                <w:szCs w:val="20"/>
                <w:lang w:val="ru-RU" w:eastAsia="ru-RU"/>
              </w:rPr>
              <w:t xml:space="preserve">Семиглавомарская нефтебаза». </w:t>
            </w:r>
          </w:p>
        </w:tc>
        <w:tc>
          <w:tcPr>
            <w:tcW w:w="3142"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hideMark/>
          </w:tcPr>
          <w:p w14:paraId="4C27A5C7" w14:textId="77777777" w:rsidR="00397CBB" w:rsidRPr="006C0A32" w:rsidRDefault="00D5366D" w:rsidP="00D01AEA">
            <w:pPr>
              <w:jc w:val="center"/>
              <w:rPr>
                <w:sz w:val="20"/>
                <w:szCs w:val="20"/>
                <w:lang w:val="ru-RU" w:eastAsia="ru-RU"/>
              </w:rPr>
            </w:pPr>
            <w:r w:rsidRPr="006C0A32">
              <w:rPr>
                <w:sz w:val="20"/>
                <w:szCs w:val="20"/>
                <w:lang w:val="ru-RU" w:eastAsia="ru-RU"/>
              </w:rPr>
              <w:t>ТОО «Семиглавомарская нефтебаза»</w:t>
            </w:r>
          </w:p>
          <w:p w14:paraId="280F9AE3" w14:textId="77777777" w:rsidR="00397CBB" w:rsidRPr="006C0A32" w:rsidRDefault="00D5366D" w:rsidP="00D01AEA">
            <w:pPr>
              <w:jc w:val="center"/>
              <w:rPr>
                <w:sz w:val="20"/>
                <w:szCs w:val="20"/>
                <w:lang w:val="ru-RU" w:eastAsia="ru-RU"/>
              </w:rPr>
            </w:pPr>
            <w:r w:rsidRPr="006C0A32">
              <w:rPr>
                <w:sz w:val="20"/>
                <w:szCs w:val="20"/>
                <w:lang w:val="ru-RU" w:eastAsia="ru-RU"/>
              </w:rPr>
              <w:t>АкиматТаскалинского с/о.</w:t>
            </w:r>
          </w:p>
        </w:tc>
        <w:tc>
          <w:tcPr>
            <w:tcW w:w="2528"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tcPr>
          <w:p w14:paraId="79B5B6E6" w14:textId="77777777" w:rsidR="00397CBB" w:rsidRPr="006C0A32" w:rsidRDefault="00397CBB" w:rsidP="00D01AEA">
            <w:pPr>
              <w:rPr>
                <w:sz w:val="20"/>
                <w:szCs w:val="20"/>
                <w:lang w:val="ru-RU" w:eastAsia="ru-RU"/>
              </w:rPr>
            </w:pPr>
          </w:p>
        </w:tc>
      </w:tr>
      <w:tr w:rsidR="00FC7945" w:rsidRPr="00511985" w14:paraId="328022DF" w14:textId="77777777" w:rsidTr="00DA2794">
        <w:tc>
          <w:tcPr>
            <w:tcW w:w="403"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hideMark/>
          </w:tcPr>
          <w:p w14:paraId="09527743" w14:textId="77777777" w:rsidR="00397CBB" w:rsidRPr="006C0A32" w:rsidRDefault="00D5366D" w:rsidP="00DA2794">
            <w:pPr>
              <w:jc w:val="center"/>
              <w:rPr>
                <w:sz w:val="20"/>
                <w:szCs w:val="20"/>
                <w:lang w:val="ru-RU" w:eastAsia="ru-RU"/>
              </w:rPr>
            </w:pPr>
            <w:r w:rsidRPr="006C0A32">
              <w:rPr>
                <w:sz w:val="20"/>
                <w:szCs w:val="20"/>
                <w:lang w:val="ru-RU" w:eastAsia="ru-RU"/>
              </w:rPr>
              <w:t>10.</w:t>
            </w:r>
          </w:p>
        </w:tc>
        <w:tc>
          <w:tcPr>
            <w:tcW w:w="3543"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hideMark/>
          </w:tcPr>
          <w:p w14:paraId="3BB5E842" w14:textId="77777777" w:rsidR="00397CBB" w:rsidRPr="006C0A32" w:rsidRDefault="00D5366D" w:rsidP="00DA2794">
            <w:pPr>
              <w:jc w:val="both"/>
              <w:rPr>
                <w:sz w:val="20"/>
                <w:szCs w:val="20"/>
                <w:lang w:val="ru-RU" w:eastAsia="ru-RU"/>
              </w:rPr>
            </w:pPr>
            <w:r w:rsidRPr="006C0A32">
              <w:rPr>
                <w:sz w:val="20"/>
                <w:szCs w:val="20"/>
                <w:lang w:val="ru-RU" w:eastAsia="ru-RU"/>
              </w:rPr>
              <w:t>ЗКО, Таскалинский район, Мерейский с</w:t>
            </w:r>
            <w:r w:rsidRPr="006C0A32">
              <w:rPr>
                <w:rFonts w:eastAsia="Calibri"/>
                <w:sz w:val="20"/>
                <w:szCs w:val="20"/>
                <w:lang w:val="ru-RU" w:eastAsia="ru-RU"/>
              </w:rPr>
              <w:t>/о.</w:t>
            </w:r>
          </w:p>
        </w:tc>
        <w:tc>
          <w:tcPr>
            <w:tcW w:w="3142"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hideMark/>
          </w:tcPr>
          <w:p w14:paraId="4C9BF82E" w14:textId="77777777" w:rsidR="00397CBB" w:rsidRPr="006C0A32" w:rsidRDefault="00D5366D" w:rsidP="00D01AEA">
            <w:pPr>
              <w:jc w:val="center"/>
              <w:rPr>
                <w:sz w:val="20"/>
                <w:szCs w:val="20"/>
                <w:lang w:val="ru-RU" w:eastAsia="ru-RU"/>
              </w:rPr>
            </w:pPr>
            <w:r w:rsidRPr="006C0A32">
              <w:rPr>
                <w:sz w:val="20"/>
                <w:szCs w:val="20"/>
                <w:lang w:val="ru-RU" w:eastAsia="ru-RU"/>
              </w:rPr>
              <w:t>Акимат п. Аккайнар, Мерейского с</w:t>
            </w:r>
            <w:r w:rsidRPr="006C0A32">
              <w:rPr>
                <w:rFonts w:eastAsia="Calibri"/>
                <w:sz w:val="20"/>
                <w:szCs w:val="20"/>
                <w:lang w:val="ru-RU" w:eastAsia="ru-RU"/>
              </w:rPr>
              <w:t>/о.</w:t>
            </w:r>
          </w:p>
        </w:tc>
        <w:tc>
          <w:tcPr>
            <w:tcW w:w="2528"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tcPr>
          <w:p w14:paraId="168CCC23" w14:textId="77777777" w:rsidR="00397CBB" w:rsidRPr="006C0A32" w:rsidRDefault="00397CBB" w:rsidP="00D01AEA">
            <w:pPr>
              <w:rPr>
                <w:sz w:val="20"/>
                <w:szCs w:val="20"/>
                <w:lang w:val="ru-RU" w:eastAsia="ru-RU"/>
              </w:rPr>
            </w:pPr>
          </w:p>
        </w:tc>
      </w:tr>
      <w:tr w:rsidR="00FC7945" w:rsidRPr="006C0A32" w14:paraId="3B2C804F" w14:textId="77777777" w:rsidTr="00DA2794">
        <w:tc>
          <w:tcPr>
            <w:tcW w:w="403"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hideMark/>
          </w:tcPr>
          <w:p w14:paraId="78C69BC7" w14:textId="77777777" w:rsidR="00397CBB" w:rsidRPr="006C0A32" w:rsidRDefault="00D5366D" w:rsidP="00DA2794">
            <w:pPr>
              <w:jc w:val="center"/>
              <w:rPr>
                <w:sz w:val="20"/>
                <w:szCs w:val="20"/>
                <w:lang w:val="ru-RU" w:eastAsia="ru-RU"/>
              </w:rPr>
            </w:pPr>
            <w:r w:rsidRPr="006C0A32">
              <w:rPr>
                <w:sz w:val="20"/>
                <w:szCs w:val="20"/>
                <w:lang w:val="ru-RU" w:eastAsia="ru-RU"/>
              </w:rPr>
              <w:t>11.</w:t>
            </w:r>
          </w:p>
        </w:tc>
        <w:tc>
          <w:tcPr>
            <w:tcW w:w="3543"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hideMark/>
          </w:tcPr>
          <w:p w14:paraId="7653082B" w14:textId="77777777" w:rsidR="00397CBB" w:rsidRPr="006C0A32" w:rsidRDefault="00D5366D" w:rsidP="00DA2794">
            <w:pPr>
              <w:jc w:val="both"/>
              <w:rPr>
                <w:sz w:val="20"/>
                <w:szCs w:val="20"/>
                <w:lang w:val="ru-RU" w:eastAsia="ru-RU"/>
              </w:rPr>
            </w:pPr>
            <w:r w:rsidRPr="006C0A32">
              <w:rPr>
                <w:sz w:val="20"/>
                <w:szCs w:val="20"/>
                <w:lang w:val="ru-RU" w:eastAsia="ru-RU"/>
              </w:rPr>
              <w:t>ЗКО, Сырымский район, п. Тоганас, Шолаканкатинский</w:t>
            </w:r>
            <w:r w:rsidRPr="006C0A32">
              <w:rPr>
                <w:sz w:val="20"/>
                <w:szCs w:val="20"/>
                <w:lang w:val="ru-RU" w:eastAsia="ru-RU"/>
              </w:rPr>
              <w:t xml:space="preserve"> с/о. бывшее мазутохранилище</w:t>
            </w:r>
          </w:p>
        </w:tc>
        <w:tc>
          <w:tcPr>
            <w:tcW w:w="3142"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hideMark/>
          </w:tcPr>
          <w:p w14:paraId="6A6D4298" w14:textId="77777777" w:rsidR="00397CBB" w:rsidRPr="006C0A32" w:rsidRDefault="00D5366D" w:rsidP="00D01AEA">
            <w:pPr>
              <w:jc w:val="center"/>
              <w:rPr>
                <w:sz w:val="20"/>
                <w:szCs w:val="20"/>
                <w:lang w:val="ru-RU" w:eastAsia="ru-RU"/>
              </w:rPr>
            </w:pPr>
            <w:r w:rsidRPr="006C0A32">
              <w:rPr>
                <w:sz w:val="20"/>
                <w:szCs w:val="20"/>
                <w:lang w:val="ru-RU" w:eastAsia="ru-RU"/>
              </w:rPr>
              <w:t>Акимат Шолаканкатинского с/о</w:t>
            </w:r>
          </w:p>
        </w:tc>
        <w:tc>
          <w:tcPr>
            <w:tcW w:w="2528"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tcPr>
          <w:p w14:paraId="7CA0AD7D" w14:textId="77777777" w:rsidR="00397CBB" w:rsidRPr="006C0A32" w:rsidRDefault="00397CBB" w:rsidP="00D01AEA">
            <w:pPr>
              <w:rPr>
                <w:sz w:val="20"/>
                <w:szCs w:val="20"/>
                <w:lang w:val="ru-RU" w:eastAsia="ru-RU"/>
              </w:rPr>
            </w:pPr>
          </w:p>
        </w:tc>
      </w:tr>
      <w:tr w:rsidR="00FC7945" w:rsidRPr="006C0A32" w14:paraId="1E3CE294" w14:textId="77777777" w:rsidTr="00DA2794">
        <w:tc>
          <w:tcPr>
            <w:tcW w:w="403"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hideMark/>
          </w:tcPr>
          <w:p w14:paraId="35431FC1" w14:textId="77777777" w:rsidR="00397CBB" w:rsidRPr="006C0A32" w:rsidRDefault="00D5366D" w:rsidP="00DA2794">
            <w:pPr>
              <w:jc w:val="center"/>
              <w:rPr>
                <w:sz w:val="20"/>
                <w:szCs w:val="20"/>
                <w:lang w:val="ru-RU" w:eastAsia="ru-RU"/>
              </w:rPr>
            </w:pPr>
            <w:r w:rsidRPr="006C0A32">
              <w:rPr>
                <w:sz w:val="20"/>
                <w:szCs w:val="20"/>
                <w:lang w:val="ru-RU" w:eastAsia="ru-RU"/>
              </w:rPr>
              <w:t>12.</w:t>
            </w:r>
          </w:p>
        </w:tc>
        <w:tc>
          <w:tcPr>
            <w:tcW w:w="3543"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hideMark/>
          </w:tcPr>
          <w:p w14:paraId="6B260CC5" w14:textId="77777777" w:rsidR="00397CBB" w:rsidRPr="006C0A32" w:rsidRDefault="00D5366D" w:rsidP="00DA2794">
            <w:pPr>
              <w:jc w:val="both"/>
              <w:rPr>
                <w:sz w:val="20"/>
                <w:szCs w:val="20"/>
                <w:lang w:val="ru-RU" w:eastAsia="ru-RU"/>
              </w:rPr>
            </w:pPr>
            <w:r w:rsidRPr="006C0A32">
              <w:rPr>
                <w:sz w:val="20"/>
                <w:szCs w:val="20"/>
                <w:lang w:val="ru-RU" w:eastAsia="ru-RU"/>
              </w:rPr>
              <w:t xml:space="preserve">ЗКО, район Байтерек, п. Переметное, Переметинский с/о.  </w:t>
            </w:r>
          </w:p>
        </w:tc>
        <w:tc>
          <w:tcPr>
            <w:tcW w:w="3142"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hideMark/>
          </w:tcPr>
          <w:p w14:paraId="2DC4E3B8" w14:textId="77777777" w:rsidR="00397CBB" w:rsidRPr="006C0A32" w:rsidRDefault="00D5366D" w:rsidP="00D01AEA">
            <w:pPr>
              <w:jc w:val="center"/>
              <w:rPr>
                <w:sz w:val="20"/>
                <w:szCs w:val="20"/>
                <w:lang w:val="ru-RU" w:eastAsia="ru-RU"/>
              </w:rPr>
            </w:pPr>
            <w:r w:rsidRPr="006C0A32">
              <w:rPr>
                <w:sz w:val="20"/>
                <w:szCs w:val="20"/>
                <w:lang w:val="ru-RU" w:eastAsia="ru-RU"/>
              </w:rPr>
              <w:t>АкиматПереметинского с/о.</w:t>
            </w:r>
          </w:p>
        </w:tc>
        <w:tc>
          <w:tcPr>
            <w:tcW w:w="2528"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tcPr>
          <w:p w14:paraId="7560D0F3" w14:textId="77777777" w:rsidR="00397CBB" w:rsidRPr="006C0A32" w:rsidRDefault="00397CBB" w:rsidP="00D01AEA">
            <w:pPr>
              <w:rPr>
                <w:sz w:val="20"/>
                <w:szCs w:val="20"/>
                <w:lang w:val="ru-RU" w:eastAsia="ru-RU"/>
              </w:rPr>
            </w:pPr>
          </w:p>
        </w:tc>
      </w:tr>
      <w:tr w:rsidR="00FC7945" w:rsidRPr="006C0A32" w14:paraId="66F1AD97" w14:textId="77777777" w:rsidTr="00DA2794">
        <w:tc>
          <w:tcPr>
            <w:tcW w:w="403"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hideMark/>
          </w:tcPr>
          <w:p w14:paraId="20CD1B9D" w14:textId="77777777" w:rsidR="00397CBB" w:rsidRPr="006C0A32" w:rsidRDefault="00D5366D" w:rsidP="00DA2794">
            <w:pPr>
              <w:jc w:val="center"/>
              <w:rPr>
                <w:sz w:val="20"/>
                <w:szCs w:val="20"/>
                <w:lang w:val="ru-RU" w:eastAsia="ru-RU"/>
              </w:rPr>
            </w:pPr>
            <w:r w:rsidRPr="006C0A32">
              <w:rPr>
                <w:sz w:val="20"/>
                <w:szCs w:val="20"/>
                <w:lang w:val="ru-RU" w:eastAsia="ru-RU"/>
              </w:rPr>
              <w:t>13.</w:t>
            </w:r>
          </w:p>
        </w:tc>
        <w:tc>
          <w:tcPr>
            <w:tcW w:w="3543"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hideMark/>
          </w:tcPr>
          <w:p w14:paraId="77A91353" w14:textId="77777777" w:rsidR="00397CBB" w:rsidRPr="006C0A32" w:rsidRDefault="00D5366D" w:rsidP="00DA2794">
            <w:pPr>
              <w:jc w:val="both"/>
              <w:rPr>
                <w:sz w:val="20"/>
                <w:szCs w:val="20"/>
                <w:lang w:val="ru-RU" w:eastAsia="ru-RU"/>
              </w:rPr>
            </w:pPr>
            <w:r w:rsidRPr="006C0A32">
              <w:rPr>
                <w:sz w:val="20"/>
                <w:szCs w:val="20"/>
                <w:lang w:val="ru-RU" w:eastAsia="ru-RU"/>
              </w:rPr>
              <w:t>ЗКО, Бурлинский район, Жарсуатский с/о, КНГКМ.</w:t>
            </w:r>
          </w:p>
        </w:tc>
        <w:tc>
          <w:tcPr>
            <w:tcW w:w="3142"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hideMark/>
          </w:tcPr>
          <w:p w14:paraId="2C574752" w14:textId="77777777" w:rsidR="00397CBB" w:rsidRPr="006C0A32" w:rsidRDefault="00D5366D" w:rsidP="00D01AEA">
            <w:pPr>
              <w:jc w:val="center"/>
              <w:rPr>
                <w:sz w:val="20"/>
                <w:szCs w:val="20"/>
                <w:lang w:val="ru-RU" w:eastAsia="ru-RU"/>
              </w:rPr>
            </w:pPr>
            <w:r w:rsidRPr="006C0A32">
              <w:rPr>
                <w:sz w:val="20"/>
                <w:szCs w:val="20"/>
                <w:lang w:val="ru-RU" w:eastAsia="ru-RU"/>
              </w:rPr>
              <w:t>АкиматЖарсуатского с/о.</w:t>
            </w:r>
          </w:p>
        </w:tc>
        <w:tc>
          <w:tcPr>
            <w:tcW w:w="2528"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tcPr>
          <w:p w14:paraId="2B57EB7C" w14:textId="77777777" w:rsidR="00397CBB" w:rsidRPr="006C0A32" w:rsidRDefault="00397CBB" w:rsidP="00D01AEA">
            <w:pPr>
              <w:rPr>
                <w:sz w:val="20"/>
                <w:szCs w:val="20"/>
                <w:lang w:val="ru-RU" w:eastAsia="ru-RU"/>
              </w:rPr>
            </w:pPr>
          </w:p>
        </w:tc>
      </w:tr>
      <w:tr w:rsidR="00FC7945" w:rsidRPr="006C0A32" w14:paraId="6D899F7B" w14:textId="77777777" w:rsidTr="00DA2794">
        <w:tc>
          <w:tcPr>
            <w:tcW w:w="403"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hideMark/>
          </w:tcPr>
          <w:p w14:paraId="609D66E0" w14:textId="77777777" w:rsidR="00397CBB" w:rsidRPr="006C0A32" w:rsidRDefault="00D5366D" w:rsidP="00DA2794">
            <w:pPr>
              <w:jc w:val="center"/>
              <w:rPr>
                <w:sz w:val="20"/>
                <w:szCs w:val="20"/>
                <w:lang w:val="ru-RU" w:eastAsia="ru-RU"/>
              </w:rPr>
            </w:pPr>
            <w:r w:rsidRPr="006C0A32">
              <w:rPr>
                <w:sz w:val="20"/>
                <w:szCs w:val="20"/>
                <w:lang w:val="ru-RU" w:eastAsia="ru-RU"/>
              </w:rPr>
              <w:t>14.</w:t>
            </w:r>
          </w:p>
        </w:tc>
        <w:tc>
          <w:tcPr>
            <w:tcW w:w="3543"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hideMark/>
          </w:tcPr>
          <w:p w14:paraId="1180843B" w14:textId="77777777" w:rsidR="00397CBB" w:rsidRPr="006C0A32" w:rsidRDefault="00D5366D" w:rsidP="00DA2794">
            <w:pPr>
              <w:jc w:val="both"/>
              <w:rPr>
                <w:sz w:val="20"/>
                <w:szCs w:val="20"/>
                <w:lang w:val="ru-RU" w:eastAsia="ru-RU"/>
              </w:rPr>
            </w:pPr>
            <w:r w:rsidRPr="006C0A32">
              <w:rPr>
                <w:sz w:val="20"/>
                <w:szCs w:val="20"/>
                <w:lang w:val="ru-RU" w:eastAsia="ru-RU"/>
              </w:rPr>
              <w:t>ЗКО, г. Уральск, Зачаганский с/о.</w:t>
            </w:r>
          </w:p>
        </w:tc>
        <w:tc>
          <w:tcPr>
            <w:tcW w:w="3142"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hideMark/>
          </w:tcPr>
          <w:p w14:paraId="0A5D91A5" w14:textId="77777777" w:rsidR="00397CBB" w:rsidRPr="006C0A32" w:rsidRDefault="00D5366D" w:rsidP="00D01AEA">
            <w:pPr>
              <w:jc w:val="center"/>
              <w:rPr>
                <w:sz w:val="20"/>
                <w:szCs w:val="20"/>
                <w:lang w:val="ru-RU" w:eastAsia="ru-RU"/>
              </w:rPr>
            </w:pPr>
            <w:r w:rsidRPr="006C0A32">
              <w:rPr>
                <w:sz w:val="20"/>
                <w:szCs w:val="20"/>
                <w:lang w:val="ru-RU" w:eastAsia="ru-RU"/>
              </w:rPr>
              <w:t>АкиматЗачаганского с/о.</w:t>
            </w:r>
          </w:p>
        </w:tc>
        <w:tc>
          <w:tcPr>
            <w:tcW w:w="2528"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tcPr>
          <w:p w14:paraId="42A921FC" w14:textId="77777777" w:rsidR="00397CBB" w:rsidRPr="006C0A32" w:rsidRDefault="00397CBB" w:rsidP="00D01AEA">
            <w:pPr>
              <w:rPr>
                <w:sz w:val="20"/>
                <w:szCs w:val="20"/>
                <w:lang w:val="ru-RU" w:eastAsia="ru-RU"/>
              </w:rPr>
            </w:pPr>
          </w:p>
        </w:tc>
      </w:tr>
      <w:tr w:rsidR="00FC7945" w:rsidRPr="006C0A32" w14:paraId="272CFCB4" w14:textId="77777777" w:rsidTr="00DA2794">
        <w:tc>
          <w:tcPr>
            <w:tcW w:w="403"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hideMark/>
          </w:tcPr>
          <w:p w14:paraId="53B810D7" w14:textId="77777777" w:rsidR="00397CBB" w:rsidRPr="006C0A32" w:rsidRDefault="00D5366D" w:rsidP="00DA2794">
            <w:pPr>
              <w:jc w:val="center"/>
              <w:rPr>
                <w:sz w:val="20"/>
                <w:szCs w:val="20"/>
                <w:lang w:val="ru-RU" w:eastAsia="ru-RU"/>
              </w:rPr>
            </w:pPr>
            <w:r w:rsidRPr="006C0A32">
              <w:rPr>
                <w:sz w:val="20"/>
                <w:szCs w:val="20"/>
                <w:lang w:val="ru-RU" w:eastAsia="ru-RU"/>
              </w:rPr>
              <w:t>15.</w:t>
            </w:r>
          </w:p>
        </w:tc>
        <w:tc>
          <w:tcPr>
            <w:tcW w:w="3543"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hideMark/>
          </w:tcPr>
          <w:p w14:paraId="576AFC51" w14:textId="77777777" w:rsidR="00397CBB" w:rsidRPr="006C0A32" w:rsidRDefault="00D5366D" w:rsidP="00DA2794">
            <w:pPr>
              <w:jc w:val="both"/>
              <w:rPr>
                <w:sz w:val="20"/>
                <w:szCs w:val="20"/>
                <w:lang w:val="ru-RU" w:eastAsia="ru-RU"/>
              </w:rPr>
            </w:pPr>
            <w:r w:rsidRPr="006C0A32">
              <w:rPr>
                <w:sz w:val="20"/>
                <w:szCs w:val="20"/>
                <w:lang w:val="ru-RU" w:eastAsia="ru-RU"/>
              </w:rPr>
              <w:t>ЗКО, район Байтерек, Кушумский с/о.</w:t>
            </w:r>
          </w:p>
        </w:tc>
        <w:tc>
          <w:tcPr>
            <w:tcW w:w="3142"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hideMark/>
          </w:tcPr>
          <w:p w14:paraId="3E5EA510" w14:textId="77777777" w:rsidR="00397CBB" w:rsidRPr="006C0A32" w:rsidRDefault="00D5366D" w:rsidP="00D01AEA">
            <w:pPr>
              <w:jc w:val="center"/>
              <w:rPr>
                <w:sz w:val="20"/>
                <w:szCs w:val="20"/>
                <w:lang w:val="ru-RU" w:eastAsia="ru-RU"/>
              </w:rPr>
            </w:pPr>
            <w:r w:rsidRPr="006C0A32">
              <w:rPr>
                <w:sz w:val="20"/>
                <w:szCs w:val="20"/>
                <w:lang w:val="ru-RU" w:eastAsia="ru-RU"/>
              </w:rPr>
              <w:t>Акимат Кушумский с/о</w:t>
            </w:r>
          </w:p>
        </w:tc>
        <w:tc>
          <w:tcPr>
            <w:tcW w:w="2528"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tcPr>
          <w:p w14:paraId="4FEF3765" w14:textId="77777777" w:rsidR="00397CBB" w:rsidRPr="006C0A32" w:rsidRDefault="00397CBB" w:rsidP="00D01AEA">
            <w:pPr>
              <w:rPr>
                <w:sz w:val="20"/>
                <w:szCs w:val="20"/>
                <w:lang w:val="ru-RU" w:eastAsia="ru-RU"/>
              </w:rPr>
            </w:pPr>
          </w:p>
        </w:tc>
      </w:tr>
      <w:tr w:rsidR="00FC7945" w:rsidRPr="006C0A32" w14:paraId="71C50674" w14:textId="77777777" w:rsidTr="00DA2794">
        <w:tc>
          <w:tcPr>
            <w:tcW w:w="403"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hideMark/>
          </w:tcPr>
          <w:p w14:paraId="03E74529" w14:textId="77777777" w:rsidR="00397CBB" w:rsidRPr="006C0A32" w:rsidRDefault="00D5366D" w:rsidP="00DA2794">
            <w:pPr>
              <w:jc w:val="center"/>
              <w:rPr>
                <w:sz w:val="20"/>
                <w:szCs w:val="20"/>
                <w:lang w:val="ru-RU" w:eastAsia="ru-RU"/>
              </w:rPr>
            </w:pPr>
            <w:r w:rsidRPr="006C0A32">
              <w:rPr>
                <w:sz w:val="20"/>
                <w:szCs w:val="20"/>
                <w:lang w:val="ru-RU" w:eastAsia="ru-RU"/>
              </w:rPr>
              <w:t>16.</w:t>
            </w:r>
          </w:p>
        </w:tc>
        <w:tc>
          <w:tcPr>
            <w:tcW w:w="3543"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hideMark/>
          </w:tcPr>
          <w:p w14:paraId="5A54D91C" w14:textId="77777777" w:rsidR="00397CBB" w:rsidRPr="006C0A32" w:rsidRDefault="00D5366D" w:rsidP="00DA2794">
            <w:pPr>
              <w:jc w:val="both"/>
              <w:rPr>
                <w:sz w:val="20"/>
                <w:szCs w:val="20"/>
                <w:lang w:val="ru-RU" w:eastAsia="ru-RU"/>
              </w:rPr>
            </w:pPr>
            <w:r w:rsidRPr="006C0A32">
              <w:rPr>
                <w:sz w:val="20"/>
                <w:szCs w:val="20"/>
                <w:lang w:val="ru-RU" w:eastAsia="ru-RU"/>
              </w:rPr>
              <w:t>ЗКО, Акжаикский район, Чапаевский с/о.</w:t>
            </w:r>
          </w:p>
        </w:tc>
        <w:tc>
          <w:tcPr>
            <w:tcW w:w="3142"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hideMark/>
          </w:tcPr>
          <w:p w14:paraId="0419EF40" w14:textId="77777777" w:rsidR="00397CBB" w:rsidRPr="006C0A32" w:rsidRDefault="00D5366D" w:rsidP="00D01AEA">
            <w:pPr>
              <w:jc w:val="center"/>
              <w:rPr>
                <w:sz w:val="20"/>
                <w:szCs w:val="20"/>
                <w:lang w:val="ru-RU" w:eastAsia="ru-RU"/>
              </w:rPr>
            </w:pPr>
            <w:r w:rsidRPr="006C0A32">
              <w:rPr>
                <w:sz w:val="20"/>
                <w:szCs w:val="20"/>
                <w:lang w:val="ru-RU" w:eastAsia="ru-RU"/>
              </w:rPr>
              <w:t>Акимат Чапаевский с/о.</w:t>
            </w:r>
          </w:p>
        </w:tc>
        <w:tc>
          <w:tcPr>
            <w:tcW w:w="2528"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tcPr>
          <w:p w14:paraId="71FC2930" w14:textId="77777777" w:rsidR="00397CBB" w:rsidRPr="006C0A32" w:rsidRDefault="00397CBB" w:rsidP="00D01AEA">
            <w:pPr>
              <w:rPr>
                <w:sz w:val="20"/>
                <w:szCs w:val="20"/>
                <w:lang w:val="ru-RU" w:eastAsia="ru-RU"/>
              </w:rPr>
            </w:pPr>
          </w:p>
        </w:tc>
      </w:tr>
      <w:tr w:rsidR="00FC7945" w:rsidRPr="006C0A32" w14:paraId="688F0E9C" w14:textId="77777777" w:rsidTr="00DA2794">
        <w:tc>
          <w:tcPr>
            <w:tcW w:w="403"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hideMark/>
          </w:tcPr>
          <w:p w14:paraId="2E957F43" w14:textId="77777777" w:rsidR="00397CBB" w:rsidRPr="006C0A32" w:rsidRDefault="00D5366D" w:rsidP="00DA2794">
            <w:pPr>
              <w:jc w:val="center"/>
              <w:rPr>
                <w:sz w:val="20"/>
                <w:szCs w:val="20"/>
                <w:lang w:val="ru-RU" w:eastAsia="ru-RU"/>
              </w:rPr>
            </w:pPr>
            <w:r w:rsidRPr="006C0A32">
              <w:rPr>
                <w:sz w:val="20"/>
                <w:szCs w:val="20"/>
                <w:lang w:val="ru-RU" w:eastAsia="ru-RU"/>
              </w:rPr>
              <w:t>17.</w:t>
            </w:r>
          </w:p>
        </w:tc>
        <w:tc>
          <w:tcPr>
            <w:tcW w:w="3543"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hideMark/>
          </w:tcPr>
          <w:p w14:paraId="383FEF34" w14:textId="77777777" w:rsidR="00397CBB" w:rsidRPr="006C0A32" w:rsidRDefault="00D5366D" w:rsidP="00DA2794">
            <w:pPr>
              <w:jc w:val="both"/>
              <w:rPr>
                <w:sz w:val="20"/>
                <w:szCs w:val="20"/>
                <w:lang w:val="ru-RU" w:eastAsia="ru-RU"/>
              </w:rPr>
            </w:pPr>
            <w:r w:rsidRPr="006C0A32">
              <w:rPr>
                <w:sz w:val="20"/>
                <w:szCs w:val="20"/>
                <w:lang w:val="ru-RU" w:eastAsia="ru-RU"/>
              </w:rPr>
              <w:t>ЗКО, Акжаикский район, Тайпакский с/о</w:t>
            </w:r>
          </w:p>
        </w:tc>
        <w:tc>
          <w:tcPr>
            <w:tcW w:w="3142"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hideMark/>
          </w:tcPr>
          <w:p w14:paraId="07C86AC5" w14:textId="77777777" w:rsidR="00397CBB" w:rsidRPr="006C0A32" w:rsidRDefault="00D5366D" w:rsidP="00D01AEA">
            <w:pPr>
              <w:jc w:val="center"/>
              <w:rPr>
                <w:sz w:val="20"/>
                <w:szCs w:val="20"/>
                <w:lang w:val="ru-RU" w:eastAsia="ru-RU"/>
              </w:rPr>
            </w:pPr>
            <w:r w:rsidRPr="006C0A32">
              <w:rPr>
                <w:sz w:val="20"/>
                <w:szCs w:val="20"/>
                <w:lang w:val="ru-RU" w:eastAsia="ru-RU"/>
              </w:rPr>
              <w:t>Акимат</w:t>
            </w:r>
            <w:r w:rsidR="00E66FB6" w:rsidRPr="006C0A32">
              <w:rPr>
                <w:sz w:val="20"/>
                <w:szCs w:val="20"/>
                <w:lang w:eastAsia="ru-RU"/>
              </w:rPr>
              <w:t xml:space="preserve"> </w:t>
            </w:r>
            <w:r w:rsidRPr="006C0A32">
              <w:rPr>
                <w:sz w:val="20"/>
                <w:szCs w:val="20"/>
                <w:lang w:val="ru-RU" w:eastAsia="ru-RU"/>
              </w:rPr>
              <w:t>Тайпакский с/о</w:t>
            </w:r>
          </w:p>
        </w:tc>
        <w:tc>
          <w:tcPr>
            <w:tcW w:w="2528"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tcPr>
          <w:p w14:paraId="2EB4C8FB" w14:textId="77777777" w:rsidR="00397CBB" w:rsidRPr="006C0A32" w:rsidRDefault="00397CBB" w:rsidP="00D01AEA">
            <w:pPr>
              <w:rPr>
                <w:sz w:val="20"/>
                <w:szCs w:val="20"/>
                <w:lang w:val="ru-RU" w:eastAsia="ru-RU"/>
              </w:rPr>
            </w:pPr>
          </w:p>
        </w:tc>
      </w:tr>
    </w:tbl>
    <w:p w14:paraId="5330772C" w14:textId="77777777" w:rsidR="00397CBB" w:rsidRPr="006C0A32" w:rsidRDefault="00D5366D" w:rsidP="00E66FB6">
      <w:pPr>
        <w:spacing w:after="160" w:line="259" w:lineRule="auto"/>
        <w:jc w:val="center"/>
        <w:rPr>
          <w:i/>
          <w:iCs/>
          <w:lang w:val="ru-RU" w:eastAsia="ru-RU"/>
        </w:rPr>
      </w:pPr>
      <w:r w:rsidRPr="006C0A32">
        <w:rPr>
          <w:i/>
          <w:iCs/>
          <w:lang w:val="ru-RU" w:eastAsia="ru-RU"/>
        </w:rPr>
        <w:t>Источник: Акимат Западно-Казахстанской области.</w:t>
      </w:r>
    </w:p>
    <w:p w14:paraId="0558C089" w14:textId="77777777" w:rsidR="00397CBB" w:rsidRPr="006C0A32" w:rsidRDefault="00D5366D" w:rsidP="00E66FB6">
      <w:pPr>
        <w:ind w:firstLine="709"/>
        <w:rPr>
          <w:b/>
          <w:bCs/>
          <w:i/>
          <w:iCs/>
          <w:lang w:val="ru-RU" w:eastAsia="ru-RU"/>
        </w:rPr>
      </w:pPr>
      <w:r w:rsidRPr="006C0A32">
        <w:rPr>
          <w:b/>
          <w:bCs/>
          <w:i/>
          <w:iCs/>
          <w:lang w:val="ru-RU" w:eastAsia="ru-RU"/>
        </w:rPr>
        <w:t>Промышленные отходы</w:t>
      </w:r>
    </w:p>
    <w:p w14:paraId="38DEEA50" w14:textId="77777777" w:rsidR="00397CBB" w:rsidRPr="006C0A32" w:rsidRDefault="00D5366D" w:rsidP="00E66FB6">
      <w:pPr>
        <w:ind w:firstLine="709"/>
        <w:jc w:val="both"/>
        <w:rPr>
          <w:lang w:val="ru-RU" w:eastAsia="ru-RU"/>
        </w:rPr>
      </w:pPr>
      <w:r w:rsidRPr="006C0A32">
        <w:rPr>
          <w:lang w:val="ru-RU" w:eastAsia="ru-RU"/>
        </w:rPr>
        <w:t>В 2025 году в области зафиксировано сокращение объёма образования промышленных отходов.</w:t>
      </w:r>
    </w:p>
    <w:p w14:paraId="5ACFCEC9" w14:textId="77777777" w:rsidR="00397CBB" w:rsidRPr="006C0A32" w:rsidRDefault="00D5366D" w:rsidP="00E66FB6">
      <w:pPr>
        <w:ind w:firstLine="709"/>
        <w:jc w:val="both"/>
        <w:rPr>
          <w:lang w:val="ru-RU" w:eastAsia="ru-RU"/>
        </w:rPr>
      </w:pPr>
      <w:r w:rsidRPr="006C0A32">
        <w:rPr>
          <w:lang w:val="ru-RU" w:eastAsia="ru-RU"/>
        </w:rPr>
        <w:t>Общая масса образованных в целом по области промышленных отходов в 2025 году по сра</w:t>
      </w:r>
      <w:r w:rsidRPr="006C0A32">
        <w:rPr>
          <w:lang w:val="ru-RU" w:eastAsia="ru-RU"/>
        </w:rPr>
        <w:t>внению с 2024 годом несколько уменьшилась – со 119,639 тыс. тонн до 89,6 тыс. тонн. Это произошло в основном за счёт уменьшения объёма образования отходов по ТОО «Жайыкмунай».</w:t>
      </w:r>
    </w:p>
    <w:p w14:paraId="713CD90C" w14:textId="77777777" w:rsidR="00397CBB" w:rsidRPr="006C0A32" w:rsidRDefault="00D5366D" w:rsidP="00E66FB6">
      <w:pPr>
        <w:ind w:firstLine="709"/>
        <w:jc w:val="both"/>
        <w:rPr>
          <w:lang w:val="ru-RU" w:eastAsia="ru-RU"/>
        </w:rPr>
      </w:pPr>
      <w:r w:rsidRPr="006C0A32">
        <w:rPr>
          <w:lang w:val="ru-RU" w:eastAsia="ru-RU"/>
        </w:rPr>
        <w:t>Наибольшее количество промышленных отходов образовано в нефтегазодобывающей отра</w:t>
      </w:r>
      <w:r w:rsidRPr="006C0A32">
        <w:rPr>
          <w:lang w:val="ru-RU" w:eastAsia="ru-RU"/>
        </w:rPr>
        <w:t>сли – 59,84842846 тыс. тонн, что составляет 66,7 % от общего объёма образованных отходов по области (89,6 тыс. тонн).</w:t>
      </w:r>
    </w:p>
    <w:p w14:paraId="465F8E01" w14:textId="77777777" w:rsidR="00397CBB" w:rsidRPr="006C0A32" w:rsidRDefault="00D5366D" w:rsidP="008653C9">
      <w:pPr>
        <w:ind w:firstLine="709"/>
        <w:jc w:val="both"/>
        <w:rPr>
          <w:lang w:val="ru-RU" w:eastAsia="ru-RU"/>
        </w:rPr>
      </w:pPr>
      <w:r w:rsidRPr="006C0A32">
        <w:rPr>
          <w:lang w:val="ru-RU" w:eastAsia="ru-RU"/>
        </w:rPr>
        <w:t>Повторно использовано промышленных отходов в 2025 году 1367,142 тыс. тонн (в 2024 году – 0,628206 тыс. тонн); переработано и утилизировано</w:t>
      </w:r>
      <w:r w:rsidRPr="006C0A32">
        <w:rPr>
          <w:lang w:val="ru-RU" w:eastAsia="ru-RU"/>
        </w:rPr>
        <w:t xml:space="preserve"> – 71,29 тыс. тонн (в 2024 году – 87,682 тыс. тонн); захоронено (размещено) на полигонах – 33,09374 тыс. тонн (в 2024 году – 27,626 тыс. тонн); передано другим предприятиям (для использования, переработки, утилизации) – 41,222 тыс. тонн (в 2024 году – 13,2</w:t>
      </w:r>
      <w:r w:rsidRPr="006C0A32">
        <w:rPr>
          <w:lang w:val="ru-RU" w:eastAsia="ru-RU"/>
        </w:rPr>
        <w:t>15 тыс. тонн).</w:t>
      </w:r>
    </w:p>
    <w:p w14:paraId="5AD7A4E3" w14:textId="77777777" w:rsidR="00DA2794" w:rsidRPr="006C0A32" w:rsidRDefault="00DA2794" w:rsidP="00DA2794">
      <w:pPr>
        <w:ind w:firstLine="709"/>
        <w:rPr>
          <w:b/>
          <w:bCs/>
          <w:lang w:val="ru-RU" w:eastAsia="ru-RU"/>
        </w:rPr>
      </w:pPr>
    </w:p>
    <w:p w14:paraId="1DDD8138" w14:textId="77777777" w:rsidR="00397CBB" w:rsidRPr="006C0A32" w:rsidRDefault="00D5366D" w:rsidP="00DA2794">
      <w:pPr>
        <w:ind w:firstLine="709"/>
        <w:rPr>
          <w:b/>
          <w:bCs/>
          <w:lang w:val="ru-RU" w:eastAsia="ru-RU"/>
        </w:rPr>
      </w:pPr>
      <w:r w:rsidRPr="006C0A32">
        <w:rPr>
          <w:b/>
          <w:bCs/>
          <w:lang w:val="ru-RU" w:eastAsia="ru-RU"/>
        </w:rPr>
        <w:t>12.6.8. ПРОИЗВОДСТВО И ПОТРЕБЛЕНИЕ ТЕПЛО-И ЭЛЕКТРОЭНЕРГИИ</w:t>
      </w:r>
    </w:p>
    <w:p w14:paraId="55B2F245" w14:textId="77777777" w:rsidR="00DA2794" w:rsidRPr="006C0A32" w:rsidRDefault="00DA2794" w:rsidP="00DA2794">
      <w:pPr>
        <w:ind w:firstLine="709"/>
        <w:jc w:val="both"/>
        <w:rPr>
          <w:rFonts w:eastAsia="Calibri"/>
          <w:lang w:val="ru-RU" w:eastAsia="ru-RU"/>
        </w:rPr>
      </w:pPr>
    </w:p>
    <w:p w14:paraId="4D05325C" w14:textId="77777777" w:rsidR="00397CBB" w:rsidRPr="006C0A32" w:rsidRDefault="00D5366D" w:rsidP="00DA2794">
      <w:pPr>
        <w:ind w:firstLine="709"/>
        <w:jc w:val="both"/>
        <w:rPr>
          <w:rFonts w:eastAsia="Calibri"/>
          <w:lang w:val="ru-RU" w:eastAsia="ru-RU"/>
        </w:rPr>
      </w:pPr>
      <w:r w:rsidRPr="006C0A32">
        <w:rPr>
          <w:rFonts w:eastAsia="Calibri"/>
          <w:lang w:val="ru-RU" w:eastAsia="ru-RU"/>
        </w:rPr>
        <w:t>В регионе производство электрической энергии осуществляют пять энергопроизводящих компаний (АО «Жайыктеплоэнерго</w:t>
      </w:r>
      <w:r w:rsidRPr="006C0A32">
        <w:rPr>
          <w:rFonts w:eastAsia="Calibri"/>
          <w:lang w:val="ru-RU" w:eastAsia="ru-RU"/>
        </w:rPr>
        <w:t>», ТОО «Уральская газотурбинная электростанция», ГТЭС КПО б.в., ТОО «Батыс Пауэр», ТОО «Жаикмунай»). Источником выработки электроэнергии является природный газ.</w:t>
      </w:r>
    </w:p>
    <w:p w14:paraId="5B69BF79" w14:textId="77777777" w:rsidR="00E66FB6" w:rsidRPr="006C0A32" w:rsidRDefault="00E66FB6" w:rsidP="00E66FB6">
      <w:pPr>
        <w:spacing w:line="259" w:lineRule="auto"/>
        <w:rPr>
          <w:b/>
          <w:bCs/>
          <w:lang w:val="ru-RU" w:eastAsia="ru-RU"/>
        </w:rPr>
      </w:pPr>
    </w:p>
    <w:p w14:paraId="02E36CD0" w14:textId="77777777" w:rsidR="00397CBB" w:rsidRPr="006C0A32" w:rsidRDefault="00D5366D" w:rsidP="00E66FB6">
      <w:pPr>
        <w:spacing w:line="259" w:lineRule="auto"/>
        <w:ind w:firstLine="709"/>
        <w:jc w:val="both"/>
        <w:rPr>
          <w:b/>
          <w:bCs/>
          <w:lang w:val="ru-RU" w:eastAsia="ru-RU"/>
        </w:rPr>
      </w:pPr>
      <w:r w:rsidRPr="006C0A32">
        <w:rPr>
          <w:b/>
          <w:bCs/>
          <w:lang w:val="ru-RU" w:eastAsia="ru-RU"/>
        </w:rPr>
        <w:t>12.6.9. ЦЕЛЕВЫЕ ПОКАЗАТЕЛИ КАЧЕСТВА ОКРУЖАЮЩЕЙ СРЕДЫ</w:t>
      </w:r>
    </w:p>
    <w:p w14:paraId="69D21198" w14:textId="77777777" w:rsidR="00397CBB" w:rsidRPr="006C0A32" w:rsidRDefault="00397CBB" w:rsidP="00E66FB6">
      <w:pPr>
        <w:spacing w:line="259" w:lineRule="auto"/>
        <w:jc w:val="both"/>
        <w:rPr>
          <w:lang w:val="ru-RU" w:eastAsia="ru-RU"/>
        </w:rPr>
      </w:pPr>
    </w:p>
    <w:p w14:paraId="3AF9F09A" w14:textId="77777777" w:rsidR="00397CBB" w:rsidRPr="006C0A32" w:rsidRDefault="00D5366D" w:rsidP="00E66FB6">
      <w:pPr>
        <w:spacing w:after="160" w:line="259" w:lineRule="auto"/>
        <w:ind w:firstLine="709"/>
        <w:jc w:val="both"/>
        <w:rPr>
          <w:lang w:val="ru-RU" w:eastAsia="ru-RU"/>
        </w:rPr>
      </w:pPr>
      <w:r w:rsidRPr="006C0A32">
        <w:rPr>
          <w:lang w:val="ru-RU" w:eastAsia="ru-RU"/>
        </w:rPr>
        <w:t xml:space="preserve">«Целевые показатели качества окружающей </w:t>
      </w:r>
      <w:r w:rsidRPr="006C0A32">
        <w:rPr>
          <w:lang w:val="ru-RU" w:eastAsia="ru-RU"/>
        </w:rPr>
        <w:t xml:space="preserve">среды по Западно-Казахстанской области на 2019-2025 годы» утвержденный решением сессии областного маслихата №23-2 от </w:t>
      </w:r>
      <w:r w:rsidRPr="006C0A32">
        <w:rPr>
          <w:lang w:val="ru-RU" w:eastAsia="ru-RU"/>
        </w:rPr>
        <w:lastRenderedPageBreak/>
        <w:t>06.03.2019 г. утратила силу в соответствии с пунктом 2 статьи 27 Закона Республики Казахстан «О правовых актах» с решением Западно-Казахста</w:t>
      </w:r>
      <w:r w:rsidRPr="006C0A32">
        <w:rPr>
          <w:lang w:val="ru-RU" w:eastAsia="ru-RU"/>
        </w:rPr>
        <w:t>нского областного маслихата от 13 декабря  2021 года №8-5.</w:t>
      </w:r>
    </w:p>
    <w:p w14:paraId="3188918C" w14:textId="4E79CA87" w:rsidR="008653C9" w:rsidRPr="006C0A32" w:rsidRDefault="00D5366D" w:rsidP="00F67772">
      <w:pPr>
        <w:spacing w:after="160" w:line="259" w:lineRule="auto"/>
        <w:jc w:val="center"/>
        <w:rPr>
          <w:b/>
          <w:lang w:val="kk-KZ" w:eastAsia="ru-RU"/>
        </w:rPr>
      </w:pPr>
      <w:r w:rsidRPr="006C0A32">
        <w:rPr>
          <w:lang w:val="kk-KZ" w:eastAsia="ru-RU"/>
        </w:rPr>
        <w:br w:type="page"/>
      </w:r>
      <w:r w:rsidRPr="006C0A32">
        <w:rPr>
          <w:b/>
          <w:lang w:val="kk-KZ" w:eastAsia="ru-RU"/>
        </w:rPr>
        <w:lastRenderedPageBreak/>
        <w:t>12.7. ЖАМБЫЛСКАЯ ОБЛАСТЬ</w:t>
      </w:r>
    </w:p>
    <w:tbl>
      <w:tblPr>
        <w:tblW w:w="5000" w:type="pct"/>
        <w:jc w:val="center"/>
        <w:tblBorders>
          <w:top w:val="single" w:sz="4" w:space="0" w:color="002060"/>
          <w:left w:val="single" w:sz="4" w:space="0" w:color="002060"/>
          <w:bottom w:val="single" w:sz="4" w:space="0" w:color="002060"/>
          <w:right w:val="single" w:sz="4" w:space="0" w:color="002060"/>
          <w:insideH w:val="single" w:sz="4" w:space="0" w:color="002060"/>
          <w:insideV w:val="single" w:sz="4" w:space="0" w:color="002060"/>
        </w:tblBorders>
        <w:tblLook w:val="04A0" w:firstRow="1" w:lastRow="0" w:firstColumn="1" w:lastColumn="0" w:noHBand="0" w:noVBand="1"/>
      </w:tblPr>
      <w:tblGrid>
        <w:gridCol w:w="2412"/>
        <w:gridCol w:w="1539"/>
        <w:gridCol w:w="1103"/>
        <w:gridCol w:w="1369"/>
        <w:gridCol w:w="1009"/>
        <w:gridCol w:w="1182"/>
        <w:gridCol w:w="1015"/>
      </w:tblGrid>
      <w:tr w:rsidR="00FC7945" w:rsidRPr="006C0A32" w14:paraId="5E6F9B31" w14:textId="77777777" w:rsidTr="008653C9">
        <w:trPr>
          <w:trHeight w:val="152"/>
          <w:jc w:val="center"/>
        </w:trPr>
        <w:tc>
          <w:tcPr>
            <w:tcW w:w="1252" w:type="pct"/>
            <w:vMerge w:val="restart"/>
            <w:tcBorders>
              <w:top w:val="single" w:sz="4" w:space="0" w:color="002060"/>
              <w:left w:val="single" w:sz="4" w:space="0" w:color="002060"/>
              <w:bottom w:val="single" w:sz="4" w:space="0" w:color="002060"/>
              <w:right w:val="single" w:sz="4" w:space="0" w:color="002060"/>
            </w:tcBorders>
            <w:vAlign w:val="center"/>
            <w:hideMark/>
          </w:tcPr>
          <w:p w14:paraId="5DB5954C" w14:textId="77777777" w:rsidR="008653C9" w:rsidRPr="006C0A32" w:rsidRDefault="00D5366D" w:rsidP="008653C9">
            <w:pPr>
              <w:jc w:val="center"/>
              <w:rPr>
                <w:i/>
                <w:lang w:val="kk-KZ" w:eastAsia="ru-RU"/>
              </w:rPr>
            </w:pPr>
            <w:r w:rsidRPr="006C0A32">
              <w:rPr>
                <w:noProof/>
              </w:rPr>
              <w:drawing>
                <wp:inline distT="0" distB="0" distL="0" distR="0" wp14:anchorId="4002F181" wp14:editId="35394A50">
                  <wp:extent cx="1134951" cy="1134951"/>
                  <wp:effectExtent l="0" t="0" r="8255" b="8255"/>
                  <wp:docPr id="366542683" name="Рисунок 6" descr="герб жамбылской област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6542683" name="Picture 1" descr="герб жамбылской области"/>
                          <pic:cNvPicPr>
                            <a:picLocks noChangeAspect="1" noChangeArrowheads="1"/>
                          </pic:cNvPicPr>
                        </pic:nvPicPr>
                        <pic:blipFill>
                          <a:blip r:embed="rId98" cstate="print">
                            <a:extLst>
                              <a:ext uri="{28A0092B-C50C-407E-A947-70E740481C1C}">
                                <a14:useLocalDpi xmlns:a14="http://schemas.microsoft.com/office/drawing/2010/main" val="0"/>
                              </a:ext>
                            </a:extLst>
                          </a:blip>
                          <a:stretch>
                            <a:fillRect/>
                          </a:stretch>
                        </pic:blipFill>
                        <pic:spPr bwMode="auto">
                          <a:xfrm>
                            <a:off x="0" y="0"/>
                            <a:ext cx="1162065" cy="1162065"/>
                          </a:xfrm>
                          <a:prstGeom prst="rect">
                            <a:avLst/>
                          </a:prstGeom>
                          <a:noFill/>
                          <a:ln>
                            <a:noFill/>
                          </a:ln>
                        </pic:spPr>
                      </pic:pic>
                    </a:graphicData>
                  </a:graphic>
                </wp:inline>
              </w:drawing>
            </w:r>
          </w:p>
        </w:tc>
        <w:tc>
          <w:tcPr>
            <w:tcW w:w="3748" w:type="pct"/>
            <w:gridSpan w:val="6"/>
            <w:tcBorders>
              <w:top w:val="single" w:sz="4" w:space="0" w:color="002060"/>
              <w:left w:val="single" w:sz="4" w:space="0" w:color="002060"/>
              <w:bottom w:val="single" w:sz="4" w:space="0" w:color="002060"/>
              <w:right w:val="single" w:sz="4" w:space="0" w:color="002060"/>
            </w:tcBorders>
            <w:hideMark/>
          </w:tcPr>
          <w:p w14:paraId="1A2D7F0B" w14:textId="77777777" w:rsidR="008653C9" w:rsidRPr="006C0A32" w:rsidRDefault="00D5366D" w:rsidP="008653C9">
            <w:pPr>
              <w:jc w:val="center"/>
              <w:rPr>
                <w:lang w:val="ru-RU" w:eastAsia="ru-RU"/>
              </w:rPr>
            </w:pPr>
            <w:r w:rsidRPr="006C0A32">
              <w:rPr>
                <w:b/>
                <w:lang w:val="ru-RU" w:eastAsia="ru-RU"/>
              </w:rPr>
              <w:t>Общие показатели за 202</w:t>
            </w:r>
            <w:r w:rsidRPr="006C0A32">
              <w:rPr>
                <w:b/>
                <w:lang w:val="kk-KZ" w:eastAsia="ru-RU"/>
              </w:rPr>
              <w:t>5</w:t>
            </w:r>
            <w:r w:rsidRPr="006C0A32">
              <w:rPr>
                <w:b/>
                <w:lang w:val="ru-RU" w:eastAsia="ru-RU"/>
              </w:rPr>
              <w:t xml:space="preserve"> год</w:t>
            </w:r>
          </w:p>
        </w:tc>
      </w:tr>
      <w:tr w:rsidR="00FC7945" w:rsidRPr="006C0A32" w14:paraId="1D6D708A" w14:textId="77777777" w:rsidTr="008653C9">
        <w:trPr>
          <w:trHeight w:val="520"/>
          <w:jc w:val="center"/>
        </w:trPr>
        <w:tc>
          <w:tcPr>
            <w:tcW w:w="1252" w:type="pct"/>
            <w:vMerge/>
            <w:tcBorders>
              <w:top w:val="single" w:sz="4" w:space="0" w:color="002060"/>
              <w:left w:val="single" w:sz="4" w:space="0" w:color="002060"/>
              <w:bottom w:val="single" w:sz="4" w:space="0" w:color="002060"/>
              <w:right w:val="single" w:sz="4" w:space="0" w:color="002060"/>
            </w:tcBorders>
            <w:vAlign w:val="center"/>
            <w:hideMark/>
          </w:tcPr>
          <w:p w14:paraId="7AA18A9A" w14:textId="77777777" w:rsidR="008653C9" w:rsidRPr="006C0A32" w:rsidRDefault="008653C9" w:rsidP="00BB7516">
            <w:pPr>
              <w:spacing w:line="256" w:lineRule="auto"/>
              <w:rPr>
                <w:lang w:val="kk-KZ" w:eastAsia="ru-RU"/>
              </w:rPr>
            </w:pPr>
          </w:p>
        </w:tc>
        <w:tc>
          <w:tcPr>
            <w:tcW w:w="799" w:type="pct"/>
            <w:tcBorders>
              <w:top w:val="single" w:sz="4" w:space="0" w:color="002060"/>
              <w:left w:val="single" w:sz="4" w:space="0" w:color="002060"/>
              <w:bottom w:val="single" w:sz="4" w:space="0" w:color="002060"/>
              <w:right w:val="single" w:sz="4" w:space="0" w:color="002060"/>
            </w:tcBorders>
            <w:vAlign w:val="center"/>
            <w:hideMark/>
          </w:tcPr>
          <w:p w14:paraId="224F340D" w14:textId="77777777" w:rsidR="008653C9" w:rsidRPr="006C0A32" w:rsidRDefault="00D5366D" w:rsidP="008653C9">
            <w:pPr>
              <w:jc w:val="center"/>
              <w:rPr>
                <w:lang w:val="ru-RU" w:eastAsia="ru-RU"/>
              </w:rPr>
            </w:pPr>
            <w:r w:rsidRPr="006C0A32">
              <w:rPr>
                <w:lang w:val="ru-RU" w:eastAsia="ru-RU"/>
              </w:rPr>
              <w:t>S субъекта, тыс. км²</w:t>
            </w:r>
          </w:p>
        </w:tc>
        <w:tc>
          <w:tcPr>
            <w:tcW w:w="573" w:type="pct"/>
            <w:tcBorders>
              <w:top w:val="single" w:sz="4" w:space="0" w:color="002060"/>
              <w:left w:val="single" w:sz="4" w:space="0" w:color="002060"/>
              <w:bottom w:val="single" w:sz="4" w:space="0" w:color="002060"/>
              <w:right w:val="single" w:sz="4" w:space="0" w:color="002060"/>
            </w:tcBorders>
            <w:vAlign w:val="center"/>
            <w:hideMark/>
          </w:tcPr>
          <w:p w14:paraId="538CA52C" w14:textId="77777777" w:rsidR="008653C9" w:rsidRPr="006C0A32" w:rsidRDefault="00D5366D" w:rsidP="008653C9">
            <w:pPr>
              <w:autoSpaceDE w:val="0"/>
              <w:autoSpaceDN w:val="0"/>
              <w:adjustRightInd w:val="0"/>
              <w:jc w:val="center"/>
              <w:rPr>
                <w:rFonts w:eastAsia="Calibri"/>
                <w:color w:val="000000"/>
                <w:lang w:val="ru-RU"/>
              </w:rPr>
            </w:pPr>
            <w:r w:rsidRPr="006C0A32">
              <w:rPr>
                <w:rFonts w:eastAsia="Calibri"/>
                <w:color w:val="000000"/>
                <w:sz w:val="22"/>
                <w:szCs w:val="22"/>
                <w:lang w:val="ru-RU"/>
              </w:rPr>
              <w:t>144,3</w:t>
            </w:r>
          </w:p>
          <w:p w14:paraId="55A969A4" w14:textId="77777777" w:rsidR="008653C9" w:rsidRPr="006C0A32" w:rsidRDefault="008653C9" w:rsidP="008653C9">
            <w:pPr>
              <w:jc w:val="center"/>
              <w:rPr>
                <w:lang w:val="kk-KZ" w:eastAsia="ru-RU"/>
              </w:rPr>
            </w:pPr>
          </w:p>
        </w:tc>
        <w:tc>
          <w:tcPr>
            <w:tcW w:w="1235" w:type="pct"/>
            <w:gridSpan w:val="2"/>
            <w:tcBorders>
              <w:top w:val="single" w:sz="4" w:space="0" w:color="002060"/>
              <w:left w:val="single" w:sz="4" w:space="0" w:color="002060"/>
              <w:bottom w:val="single" w:sz="4" w:space="0" w:color="002060"/>
              <w:right w:val="single" w:sz="4" w:space="0" w:color="002060"/>
            </w:tcBorders>
            <w:vAlign w:val="center"/>
            <w:hideMark/>
          </w:tcPr>
          <w:p w14:paraId="5F469E8E" w14:textId="77777777" w:rsidR="008653C9" w:rsidRPr="006C0A32" w:rsidRDefault="00D5366D" w:rsidP="008653C9">
            <w:pPr>
              <w:jc w:val="center"/>
              <w:rPr>
                <w:rFonts w:eastAsia="BatangChe"/>
                <w:lang w:val="ru-RU" w:eastAsia="ru-RU"/>
              </w:rPr>
            </w:pPr>
            <w:r w:rsidRPr="006C0A32">
              <w:rPr>
                <w:rFonts w:eastAsia="BatangChe"/>
                <w:lang w:val="ru-RU" w:eastAsia="ru-RU"/>
              </w:rPr>
              <w:t>Население,</w:t>
            </w:r>
          </w:p>
          <w:p w14:paraId="333D8F98" w14:textId="77777777" w:rsidR="008653C9" w:rsidRPr="006C0A32" w:rsidRDefault="00D5366D" w:rsidP="008653C9">
            <w:pPr>
              <w:jc w:val="center"/>
              <w:rPr>
                <w:lang w:val="ru-RU" w:eastAsia="ru-RU"/>
              </w:rPr>
            </w:pPr>
            <w:r w:rsidRPr="006C0A32">
              <w:rPr>
                <w:rFonts w:eastAsia="BatangChe"/>
                <w:lang w:val="ru-RU" w:eastAsia="ru-RU"/>
              </w:rPr>
              <w:t>на 01.01.2026 г., чел.</w:t>
            </w:r>
          </w:p>
        </w:tc>
        <w:tc>
          <w:tcPr>
            <w:tcW w:w="1141" w:type="pct"/>
            <w:gridSpan w:val="2"/>
            <w:tcBorders>
              <w:top w:val="single" w:sz="4" w:space="0" w:color="002060"/>
              <w:left w:val="single" w:sz="4" w:space="0" w:color="002060"/>
              <w:bottom w:val="single" w:sz="4" w:space="0" w:color="002060"/>
              <w:right w:val="single" w:sz="4" w:space="0" w:color="002060"/>
            </w:tcBorders>
            <w:vAlign w:val="center"/>
            <w:hideMark/>
          </w:tcPr>
          <w:p w14:paraId="5BBA842C" w14:textId="77777777" w:rsidR="008653C9" w:rsidRPr="006C0A32" w:rsidRDefault="00D5366D" w:rsidP="008653C9">
            <w:pPr>
              <w:jc w:val="center"/>
              <w:rPr>
                <w:lang w:val="ru-RU" w:eastAsia="ru-RU"/>
              </w:rPr>
            </w:pPr>
            <w:r w:rsidRPr="006C0A32">
              <w:rPr>
                <w:lang w:val="ru-RU" w:eastAsia="ru-RU"/>
              </w:rPr>
              <w:t>1</w:t>
            </w:r>
            <w:r w:rsidRPr="006C0A32">
              <w:rPr>
                <w:lang w:val="kk-KZ" w:eastAsia="ru-RU"/>
              </w:rPr>
              <w:t> </w:t>
            </w:r>
            <w:r w:rsidRPr="006C0A32">
              <w:rPr>
                <w:lang w:val="ru-RU" w:eastAsia="ru-RU"/>
              </w:rPr>
              <w:t>215</w:t>
            </w:r>
            <w:r w:rsidRPr="006C0A32">
              <w:rPr>
                <w:lang w:val="kk-KZ" w:eastAsia="ru-RU"/>
              </w:rPr>
              <w:t xml:space="preserve"> </w:t>
            </w:r>
            <w:r w:rsidRPr="006C0A32">
              <w:rPr>
                <w:lang w:val="ru-RU" w:eastAsia="ru-RU"/>
              </w:rPr>
              <w:t>373</w:t>
            </w:r>
          </w:p>
        </w:tc>
      </w:tr>
      <w:tr w:rsidR="00FC7945" w:rsidRPr="00511985" w14:paraId="0966DDB8" w14:textId="77777777" w:rsidTr="008653C9">
        <w:trPr>
          <w:trHeight w:val="112"/>
          <w:jc w:val="center"/>
        </w:trPr>
        <w:tc>
          <w:tcPr>
            <w:tcW w:w="1252" w:type="pct"/>
            <w:vMerge/>
            <w:tcBorders>
              <w:top w:val="single" w:sz="4" w:space="0" w:color="002060"/>
              <w:left w:val="single" w:sz="4" w:space="0" w:color="002060"/>
              <w:bottom w:val="single" w:sz="4" w:space="0" w:color="002060"/>
              <w:right w:val="single" w:sz="4" w:space="0" w:color="002060"/>
            </w:tcBorders>
            <w:vAlign w:val="center"/>
            <w:hideMark/>
          </w:tcPr>
          <w:p w14:paraId="0A832ED6" w14:textId="77777777" w:rsidR="008653C9" w:rsidRPr="006C0A32" w:rsidRDefault="008653C9" w:rsidP="00BB7516">
            <w:pPr>
              <w:spacing w:line="256" w:lineRule="auto"/>
              <w:rPr>
                <w:lang w:val="kk-KZ" w:eastAsia="ru-RU"/>
              </w:rPr>
            </w:pPr>
          </w:p>
        </w:tc>
        <w:tc>
          <w:tcPr>
            <w:tcW w:w="3748" w:type="pct"/>
            <w:gridSpan w:val="6"/>
            <w:tcBorders>
              <w:top w:val="single" w:sz="4" w:space="0" w:color="002060"/>
              <w:left w:val="single" w:sz="4" w:space="0" w:color="002060"/>
              <w:bottom w:val="single" w:sz="4" w:space="0" w:color="002060"/>
              <w:right w:val="single" w:sz="4" w:space="0" w:color="002060"/>
            </w:tcBorders>
            <w:vAlign w:val="center"/>
            <w:hideMark/>
          </w:tcPr>
          <w:p w14:paraId="65A86CE8" w14:textId="77777777" w:rsidR="008653C9" w:rsidRPr="006C0A32" w:rsidRDefault="00D5366D" w:rsidP="008653C9">
            <w:pPr>
              <w:jc w:val="center"/>
              <w:rPr>
                <w:b/>
                <w:lang w:val="ru-RU" w:eastAsia="ru-RU"/>
              </w:rPr>
            </w:pPr>
            <w:r w:rsidRPr="006C0A32">
              <w:rPr>
                <w:b/>
                <w:lang w:val="ru-RU" w:eastAsia="ru-RU"/>
              </w:rPr>
              <w:t>Основные экологические показатели за 2022-2025 годы</w:t>
            </w:r>
          </w:p>
        </w:tc>
      </w:tr>
      <w:tr w:rsidR="00FC7945" w:rsidRPr="006C0A32" w14:paraId="76200F41" w14:textId="77777777" w:rsidTr="00433E40">
        <w:trPr>
          <w:trHeight w:val="102"/>
          <w:jc w:val="center"/>
        </w:trPr>
        <w:tc>
          <w:tcPr>
            <w:tcW w:w="1252" w:type="pct"/>
            <w:vMerge/>
            <w:tcBorders>
              <w:top w:val="single" w:sz="4" w:space="0" w:color="002060"/>
              <w:left w:val="single" w:sz="4" w:space="0" w:color="002060"/>
              <w:bottom w:val="single" w:sz="4" w:space="0" w:color="002060"/>
              <w:right w:val="single" w:sz="4" w:space="0" w:color="002060"/>
            </w:tcBorders>
            <w:vAlign w:val="center"/>
            <w:hideMark/>
          </w:tcPr>
          <w:p w14:paraId="4A54A2BA" w14:textId="77777777" w:rsidR="008653C9" w:rsidRPr="006C0A32" w:rsidRDefault="008653C9" w:rsidP="00BB7516">
            <w:pPr>
              <w:spacing w:line="256" w:lineRule="auto"/>
              <w:rPr>
                <w:lang w:val="kk-KZ" w:eastAsia="ru-RU"/>
              </w:rPr>
            </w:pPr>
          </w:p>
        </w:tc>
        <w:tc>
          <w:tcPr>
            <w:tcW w:w="1372" w:type="pct"/>
            <w:gridSpan w:val="2"/>
            <w:tcBorders>
              <w:top w:val="single" w:sz="4" w:space="0" w:color="002060"/>
              <w:left w:val="single" w:sz="4" w:space="0" w:color="002060"/>
              <w:bottom w:val="single" w:sz="4" w:space="0" w:color="002060"/>
              <w:right w:val="single" w:sz="4" w:space="0" w:color="002060"/>
            </w:tcBorders>
            <w:vAlign w:val="center"/>
            <w:hideMark/>
          </w:tcPr>
          <w:p w14:paraId="2BF38CF8" w14:textId="77777777" w:rsidR="008653C9" w:rsidRPr="006C0A32" w:rsidRDefault="00D5366D" w:rsidP="008653C9">
            <w:pPr>
              <w:jc w:val="center"/>
              <w:rPr>
                <w:b/>
                <w:lang w:val="kk-KZ" w:eastAsia="ru-RU"/>
              </w:rPr>
            </w:pPr>
            <w:r w:rsidRPr="006C0A32">
              <w:rPr>
                <w:b/>
                <w:lang w:val="ru-RU" w:eastAsia="ru-RU"/>
              </w:rPr>
              <w:t>Показатели</w:t>
            </w:r>
          </w:p>
        </w:tc>
        <w:tc>
          <w:tcPr>
            <w:tcW w:w="711" w:type="pct"/>
            <w:tcBorders>
              <w:top w:val="single" w:sz="4" w:space="0" w:color="002060"/>
              <w:left w:val="single" w:sz="4" w:space="0" w:color="002060"/>
              <w:bottom w:val="single" w:sz="4" w:space="0" w:color="002060"/>
              <w:right w:val="single" w:sz="4" w:space="0" w:color="002060"/>
            </w:tcBorders>
            <w:vAlign w:val="center"/>
            <w:hideMark/>
          </w:tcPr>
          <w:p w14:paraId="3973BFF0" w14:textId="77777777" w:rsidR="008653C9" w:rsidRPr="006C0A32" w:rsidRDefault="00D5366D" w:rsidP="008653C9">
            <w:pPr>
              <w:jc w:val="center"/>
              <w:rPr>
                <w:b/>
                <w:lang w:val="ru-RU" w:eastAsia="ru-RU"/>
              </w:rPr>
            </w:pPr>
            <w:r w:rsidRPr="006C0A32">
              <w:rPr>
                <w:b/>
                <w:lang w:val="ru-RU" w:eastAsia="ru-RU"/>
              </w:rPr>
              <w:t>2022</w:t>
            </w:r>
          </w:p>
        </w:tc>
        <w:tc>
          <w:tcPr>
            <w:tcW w:w="524" w:type="pct"/>
            <w:tcBorders>
              <w:top w:val="single" w:sz="4" w:space="0" w:color="002060"/>
              <w:left w:val="single" w:sz="4" w:space="0" w:color="002060"/>
              <w:bottom w:val="single" w:sz="4" w:space="0" w:color="002060"/>
              <w:right w:val="single" w:sz="4" w:space="0" w:color="002060"/>
            </w:tcBorders>
            <w:vAlign w:val="center"/>
          </w:tcPr>
          <w:p w14:paraId="28973CB8" w14:textId="77777777" w:rsidR="008653C9" w:rsidRPr="006C0A32" w:rsidRDefault="00D5366D" w:rsidP="008653C9">
            <w:pPr>
              <w:jc w:val="center"/>
              <w:rPr>
                <w:b/>
                <w:lang w:val="ru-RU" w:eastAsia="ru-RU"/>
              </w:rPr>
            </w:pPr>
            <w:r w:rsidRPr="006C0A32">
              <w:rPr>
                <w:b/>
                <w:lang w:val="ru-RU" w:eastAsia="ru-RU"/>
              </w:rPr>
              <w:t>2022</w:t>
            </w:r>
          </w:p>
        </w:tc>
        <w:tc>
          <w:tcPr>
            <w:tcW w:w="614" w:type="pct"/>
            <w:tcBorders>
              <w:top w:val="single" w:sz="4" w:space="0" w:color="002060"/>
              <w:left w:val="single" w:sz="4" w:space="0" w:color="002060"/>
              <w:bottom w:val="single" w:sz="4" w:space="0" w:color="002060"/>
              <w:right w:val="single" w:sz="4" w:space="0" w:color="002060"/>
            </w:tcBorders>
            <w:vAlign w:val="center"/>
          </w:tcPr>
          <w:p w14:paraId="4D013336" w14:textId="77777777" w:rsidR="008653C9" w:rsidRPr="006C0A32" w:rsidRDefault="00D5366D" w:rsidP="008653C9">
            <w:pPr>
              <w:jc w:val="center"/>
              <w:rPr>
                <w:b/>
                <w:lang w:val="ru-RU" w:eastAsia="ru-RU"/>
              </w:rPr>
            </w:pPr>
            <w:r w:rsidRPr="006C0A32">
              <w:rPr>
                <w:b/>
                <w:lang w:val="ru-RU" w:eastAsia="ru-RU"/>
              </w:rPr>
              <w:t>2023</w:t>
            </w:r>
          </w:p>
        </w:tc>
        <w:tc>
          <w:tcPr>
            <w:tcW w:w="527" w:type="pct"/>
            <w:tcBorders>
              <w:top w:val="single" w:sz="4" w:space="0" w:color="002060"/>
              <w:left w:val="single" w:sz="4" w:space="0" w:color="002060"/>
              <w:bottom w:val="single" w:sz="4" w:space="0" w:color="002060"/>
              <w:right w:val="single" w:sz="4" w:space="0" w:color="002060"/>
            </w:tcBorders>
            <w:vAlign w:val="center"/>
          </w:tcPr>
          <w:p w14:paraId="42168CB0" w14:textId="77777777" w:rsidR="008653C9" w:rsidRPr="006C0A32" w:rsidRDefault="00D5366D" w:rsidP="008653C9">
            <w:pPr>
              <w:jc w:val="center"/>
              <w:rPr>
                <w:b/>
                <w:lang w:val="kk-KZ" w:eastAsia="ru-RU"/>
              </w:rPr>
            </w:pPr>
            <w:r w:rsidRPr="006C0A32">
              <w:rPr>
                <w:b/>
                <w:lang w:val="kk-KZ" w:eastAsia="ru-RU"/>
              </w:rPr>
              <w:t>2025</w:t>
            </w:r>
          </w:p>
        </w:tc>
      </w:tr>
      <w:tr w:rsidR="00FC7945" w:rsidRPr="006C0A32" w14:paraId="007B3E7A" w14:textId="77777777" w:rsidTr="00433E40">
        <w:trPr>
          <w:trHeight w:val="545"/>
          <w:jc w:val="center"/>
        </w:trPr>
        <w:tc>
          <w:tcPr>
            <w:tcW w:w="1252" w:type="pct"/>
            <w:vMerge/>
            <w:tcBorders>
              <w:top w:val="single" w:sz="4" w:space="0" w:color="002060"/>
              <w:left w:val="single" w:sz="4" w:space="0" w:color="002060"/>
              <w:bottom w:val="single" w:sz="4" w:space="0" w:color="002060"/>
              <w:right w:val="single" w:sz="4" w:space="0" w:color="002060"/>
            </w:tcBorders>
            <w:vAlign w:val="center"/>
            <w:hideMark/>
          </w:tcPr>
          <w:p w14:paraId="46F63037" w14:textId="77777777" w:rsidR="008653C9" w:rsidRPr="006C0A32" w:rsidRDefault="008653C9" w:rsidP="00BB7516">
            <w:pPr>
              <w:spacing w:line="256" w:lineRule="auto"/>
              <w:rPr>
                <w:lang w:val="kk-KZ" w:eastAsia="ru-RU"/>
              </w:rPr>
            </w:pPr>
          </w:p>
        </w:tc>
        <w:tc>
          <w:tcPr>
            <w:tcW w:w="1372" w:type="pct"/>
            <w:gridSpan w:val="2"/>
            <w:tcBorders>
              <w:top w:val="single" w:sz="4" w:space="0" w:color="002060"/>
              <w:left w:val="single" w:sz="4" w:space="0" w:color="002060"/>
              <w:bottom w:val="single" w:sz="4" w:space="0" w:color="002060"/>
              <w:right w:val="single" w:sz="4" w:space="0" w:color="002060"/>
            </w:tcBorders>
            <w:vAlign w:val="center"/>
            <w:hideMark/>
          </w:tcPr>
          <w:p w14:paraId="6DA494B4" w14:textId="77777777" w:rsidR="008653C9" w:rsidRPr="006C0A32" w:rsidRDefault="00D5366D" w:rsidP="008653C9">
            <w:pPr>
              <w:jc w:val="center"/>
              <w:rPr>
                <w:lang w:val="ru-RU" w:eastAsia="ru-RU"/>
              </w:rPr>
            </w:pPr>
            <w:r w:rsidRPr="006C0A32">
              <w:rPr>
                <w:lang w:val="ru-RU" w:eastAsia="ru-RU"/>
              </w:rPr>
              <w:t>Затраты предприятий на ООС, млрд тенге</w:t>
            </w:r>
          </w:p>
        </w:tc>
        <w:tc>
          <w:tcPr>
            <w:tcW w:w="711" w:type="pct"/>
            <w:tcBorders>
              <w:top w:val="single" w:sz="4" w:space="0" w:color="002060"/>
              <w:left w:val="single" w:sz="4" w:space="0" w:color="002060"/>
              <w:bottom w:val="single" w:sz="4" w:space="0" w:color="002060"/>
              <w:right w:val="single" w:sz="4" w:space="0" w:color="002060"/>
            </w:tcBorders>
            <w:vAlign w:val="center"/>
            <w:hideMark/>
          </w:tcPr>
          <w:p w14:paraId="5DE9BEB7" w14:textId="77777777" w:rsidR="008653C9" w:rsidRPr="006C0A32" w:rsidRDefault="00D5366D" w:rsidP="008653C9">
            <w:pPr>
              <w:jc w:val="center"/>
              <w:rPr>
                <w:lang w:val="ru-RU" w:eastAsia="ru-RU"/>
              </w:rPr>
            </w:pPr>
            <w:r w:rsidRPr="006C0A32">
              <w:rPr>
                <w:lang w:val="ru-RU" w:eastAsia="ru-RU"/>
              </w:rPr>
              <w:t>26,9</w:t>
            </w:r>
          </w:p>
        </w:tc>
        <w:tc>
          <w:tcPr>
            <w:tcW w:w="524" w:type="pct"/>
            <w:tcBorders>
              <w:top w:val="single" w:sz="4" w:space="0" w:color="002060"/>
              <w:left w:val="single" w:sz="4" w:space="0" w:color="002060"/>
              <w:bottom w:val="single" w:sz="4" w:space="0" w:color="002060"/>
              <w:right w:val="single" w:sz="4" w:space="0" w:color="002060"/>
            </w:tcBorders>
            <w:vAlign w:val="center"/>
          </w:tcPr>
          <w:p w14:paraId="6B466019" w14:textId="77777777" w:rsidR="008653C9" w:rsidRPr="006C0A32" w:rsidRDefault="00D5366D" w:rsidP="008653C9">
            <w:pPr>
              <w:jc w:val="center"/>
              <w:rPr>
                <w:lang w:eastAsia="ru-RU"/>
              </w:rPr>
            </w:pPr>
            <w:r w:rsidRPr="006C0A32">
              <w:rPr>
                <w:lang w:val="ru-RU" w:eastAsia="ru-RU"/>
              </w:rPr>
              <w:t>50,2</w:t>
            </w:r>
          </w:p>
        </w:tc>
        <w:tc>
          <w:tcPr>
            <w:tcW w:w="614" w:type="pct"/>
            <w:tcBorders>
              <w:top w:val="single" w:sz="4" w:space="0" w:color="002060"/>
              <w:left w:val="single" w:sz="4" w:space="0" w:color="002060"/>
              <w:bottom w:val="single" w:sz="4" w:space="0" w:color="002060"/>
              <w:right w:val="single" w:sz="4" w:space="0" w:color="002060"/>
            </w:tcBorders>
            <w:vAlign w:val="center"/>
          </w:tcPr>
          <w:p w14:paraId="05E19553" w14:textId="77777777" w:rsidR="008653C9" w:rsidRPr="006C0A32" w:rsidRDefault="00D5366D" w:rsidP="008653C9">
            <w:pPr>
              <w:jc w:val="center"/>
              <w:rPr>
                <w:lang w:val="ru-RU" w:eastAsia="ru-RU"/>
              </w:rPr>
            </w:pPr>
            <w:r w:rsidRPr="006C0A32">
              <w:rPr>
                <w:lang w:val="ru-RU" w:eastAsia="ru-RU"/>
              </w:rPr>
              <w:t>12,7</w:t>
            </w:r>
          </w:p>
        </w:tc>
        <w:tc>
          <w:tcPr>
            <w:tcW w:w="527" w:type="pct"/>
            <w:tcBorders>
              <w:top w:val="single" w:sz="4" w:space="0" w:color="002060"/>
              <w:left w:val="single" w:sz="4" w:space="0" w:color="002060"/>
              <w:bottom w:val="single" w:sz="4" w:space="0" w:color="002060"/>
              <w:right w:val="single" w:sz="4" w:space="0" w:color="002060"/>
            </w:tcBorders>
            <w:vAlign w:val="center"/>
          </w:tcPr>
          <w:p w14:paraId="3A2A368B" w14:textId="77777777" w:rsidR="008653C9" w:rsidRPr="006C0A32" w:rsidRDefault="00D5366D" w:rsidP="008653C9">
            <w:pPr>
              <w:jc w:val="center"/>
              <w:rPr>
                <w:lang w:val="ru-RU" w:eastAsia="ru-RU"/>
              </w:rPr>
            </w:pPr>
            <w:r w:rsidRPr="006C0A32">
              <w:rPr>
                <w:lang w:val="ru-RU" w:eastAsia="ru-RU"/>
              </w:rPr>
              <w:t>22,5</w:t>
            </w:r>
          </w:p>
        </w:tc>
      </w:tr>
    </w:tbl>
    <w:p w14:paraId="131888D8" w14:textId="77777777" w:rsidR="008653C9" w:rsidRPr="006C0A32" w:rsidRDefault="00D5366D" w:rsidP="008653C9">
      <w:pPr>
        <w:pBdr>
          <w:bottom w:val="single" w:sz="4" w:space="10" w:color="FFFFFF"/>
        </w:pBdr>
        <w:ind w:firstLine="708"/>
        <w:jc w:val="center"/>
        <w:rPr>
          <w:i/>
          <w:lang w:val="ru-RU" w:eastAsia="ru-RU"/>
        </w:rPr>
      </w:pPr>
      <w:r w:rsidRPr="006C0A32">
        <w:rPr>
          <w:i/>
          <w:lang w:val="ru-RU" w:eastAsia="ru-RU"/>
        </w:rPr>
        <w:t>Источник: Бюро национальной статистики АСПР РК.</w:t>
      </w:r>
    </w:p>
    <w:p w14:paraId="2F4674A1" w14:textId="77777777" w:rsidR="008653C9" w:rsidRPr="006C0A32" w:rsidRDefault="00D5366D" w:rsidP="008653C9">
      <w:pPr>
        <w:ind w:firstLine="709"/>
        <w:jc w:val="both"/>
        <w:rPr>
          <w:lang w:val="ru-RU" w:eastAsia="ru-RU"/>
        </w:rPr>
      </w:pPr>
      <w:r w:rsidRPr="006C0A32">
        <w:rPr>
          <w:lang w:val="ru-RU" w:eastAsia="ru-RU"/>
        </w:rPr>
        <w:t xml:space="preserve">Жамбылская область расположена на юге Республики Казахстан. Область была образована 14 октября 1939 года и </w:t>
      </w:r>
      <w:r w:rsidRPr="006C0A32">
        <w:rPr>
          <w:lang w:val="ru-RU" w:eastAsia="ru-RU"/>
        </w:rPr>
        <w:t>является одним из крупнейших регионов страны.</w:t>
      </w:r>
    </w:p>
    <w:p w14:paraId="3CF4FF45" w14:textId="77777777" w:rsidR="008653C9" w:rsidRPr="006C0A32" w:rsidRDefault="00D5366D" w:rsidP="008653C9">
      <w:pPr>
        <w:ind w:firstLine="709"/>
        <w:jc w:val="both"/>
        <w:rPr>
          <w:shd w:val="clear" w:color="auto" w:fill="FFFFFF"/>
          <w:lang w:val="ru-RU" w:eastAsia="ru-RU"/>
        </w:rPr>
      </w:pPr>
      <w:r w:rsidRPr="006C0A32">
        <w:rPr>
          <w:lang w:val="ru-RU" w:eastAsia="ru-RU"/>
        </w:rPr>
        <w:t>Её территория включает бассейны рек Шу и Талас, а границы проходят по горному хребту Каратау на западе, Киргизскому хребту на юге и Шу-Илийским горам на востоке. С севера область примыкает к пустынным районам Б</w:t>
      </w:r>
      <w:r w:rsidRPr="006C0A32">
        <w:rPr>
          <w:lang w:val="ru-RU" w:eastAsia="ru-RU"/>
        </w:rPr>
        <w:t>етпак-Далы.</w:t>
      </w:r>
      <w:r w:rsidRPr="006C0A32">
        <w:rPr>
          <w:shd w:val="clear" w:color="auto" w:fill="FFFFFF"/>
          <w:lang w:val="kk-KZ" w:eastAsia="ru-RU"/>
        </w:rPr>
        <w:t xml:space="preserve"> Протяженность области с запада на восток до 500 км, с юга на север до 400 км, площадь 144,3 тыс.км</w:t>
      </w:r>
      <w:r w:rsidRPr="006C0A32">
        <w:rPr>
          <w:shd w:val="clear" w:color="auto" w:fill="FFFFFF"/>
          <w:vertAlign w:val="superscript"/>
          <w:lang w:val="kk-KZ" w:eastAsia="ru-RU"/>
        </w:rPr>
        <w:t>2</w:t>
      </w:r>
      <w:r w:rsidRPr="006C0A32">
        <w:rPr>
          <w:shd w:val="clear" w:color="auto" w:fill="FFFFFF"/>
          <w:lang w:val="kk-KZ" w:eastAsia="ru-RU"/>
        </w:rPr>
        <w:t>.</w:t>
      </w:r>
    </w:p>
    <w:p w14:paraId="1DF1D3CC" w14:textId="77777777" w:rsidR="008653C9" w:rsidRPr="006C0A32" w:rsidRDefault="00D5366D" w:rsidP="008653C9">
      <w:pPr>
        <w:ind w:firstLine="709"/>
        <w:jc w:val="both"/>
        <w:rPr>
          <w:lang w:val="ru-RU" w:eastAsia="ru-RU"/>
        </w:rPr>
      </w:pPr>
      <w:r w:rsidRPr="006C0A32">
        <w:rPr>
          <w:shd w:val="clear" w:color="auto" w:fill="FFFFFF"/>
          <w:lang w:val="ru-RU" w:eastAsia="ru-RU"/>
        </w:rPr>
        <w:t xml:space="preserve">Включает 10 административных районов (Жамбылский, Байзакский, Жуалынский, Сарысуский, Таласский, Мойынкумский, Кордайский, Шуский, Меркенский, </w:t>
      </w:r>
      <w:r w:rsidRPr="006C0A32">
        <w:rPr>
          <w:shd w:val="clear" w:color="auto" w:fill="FFFFFF"/>
          <w:lang w:val="ru-RU" w:eastAsia="ru-RU"/>
        </w:rPr>
        <w:t xml:space="preserve">район Турара Рыскулова), 3 города районного подчинения (Каратау, Жанатас, Шу) и 1 город областного подчинения (Тараз). Административный центр </w:t>
      </w:r>
      <w:r w:rsidRPr="006C0A32">
        <w:rPr>
          <w:shd w:val="clear" w:color="auto" w:fill="FFFFFF"/>
          <w:lang w:val="kk-KZ" w:eastAsia="ru-RU"/>
        </w:rPr>
        <w:t xml:space="preserve">– </w:t>
      </w:r>
      <w:r w:rsidRPr="006C0A32">
        <w:rPr>
          <w:lang w:val="ru-RU" w:eastAsia="ru-RU"/>
        </w:rPr>
        <w:t xml:space="preserve">г. Тараз. </w:t>
      </w:r>
    </w:p>
    <w:p w14:paraId="6156ED1C" w14:textId="77777777" w:rsidR="008653C9" w:rsidRPr="006C0A32" w:rsidRDefault="00D5366D" w:rsidP="008653C9">
      <w:pPr>
        <w:ind w:firstLine="709"/>
        <w:jc w:val="both"/>
        <w:rPr>
          <w:lang w:val="ru-RU" w:eastAsia="ru-RU"/>
        </w:rPr>
      </w:pPr>
      <w:r w:rsidRPr="006C0A32">
        <w:rPr>
          <w:lang w:val="ru-RU" w:eastAsia="ru-RU"/>
        </w:rPr>
        <w:t xml:space="preserve">Жамбылская область обладает значительным природно-ресурсным потенциалом и является </w:t>
      </w:r>
      <w:r w:rsidRPr="006C0A32">
        <w:rPr>
          <w:lang w:val="ru-RU" w:eastAsia="ru-RU"/>
        </w:rPr>
        <w:t>уникальной сырьевой базой фосфоритов и плавикового шпата. Недра региона богаты месторождениями цветных металлов, барита, угля, облицовочного и поделочного камня, а также разнообразных строительных материалов.</w:t>
      </w:r>
    </w:p>
    <w:p w14:paraId="5ED32742" w14:textId="77777777" w:rsidR="008653C9" w:rsidRPr="006C0A32" w:rsidRDefault="00D5366D" w:rsidP="008653C9">
      <w:pPr>
        <w:ind w:firstLine="709"/>
        <w:jc w:val="both"/>
        <w:rPr>
          <w:lang w:val="ru-RU" w:eastAsia="ru-RU"/>
        </w:rPr>
      </w:pPr>
      <w:r w:rsidRPr="006C0A32">
        <w:rPr>
          <w:lang w:val="ru-RU" w:eastAsia="ru-RU"/>
        </w:rPr>
        <w:t>Территория региона в основном равнинная, при эт</w:t>
      </w:r>
      <w:r w:rsidRPr="006C0A32">
        <w:rPr>
          <w:lang w:val="ru-RU" w:eastAsia="ru-RU"/>
        </w:rPr>
        <w:t>ом более густое заселение характерно для предгорных зон.</w:t>
      </w:r>
    </w:p>
    <w:p w14:paraId="6595F1E1" w14:textId="77777777" w:rsidR="008653C9" w:rsidRPr="006C0A32" w:rsidRDefault="008653C9" w:rsidP="008653C9">
      <w:pPr>
        <w:ind w:firstLine="709"/>
        <w:jc w:val="both"/>
        <w:rPr>
          <w:shd w:val="clear" w:color="auto" w:fill="FFFFFF"/>
          <w:lang w:val="ru-RU" w:eastAsia="ru-RU"/>
        </w:rPr>
      </w:pPr>
    </w:p>
    <w:p w14:paraId="446D3BF3" w14:textId="77777777" w:rsidR="008653C9" w:rsidRPr="006C0A32" w:rsidRDefault="00D5366D" w:rsidP="008653C9">
      <w:pPr>
        <w:pBdr>
          <w:bottom w:val="single" w:sz="4" w:space="0" w:color="FFFFFF"/>
        </w:pBdr>
        <w:ind w:firstLine="709"/>
        <w:jc w:val="both"/>
        <w:rPr>
          <w:b/>
          <w:lang w:val="kk-KZ" w:eastAsia="ru-RU"/>
        </w:rPr>
      </w:pPr>
      <w:r w:rsidRPr="006C0A32">
        <w:rPr>
          <w:b/>
          <w:lang w:val="kk-KZ" w:eastAsia="ru-RU"/>
        </w:rPr>
        <w:t>12.7.1. АТМОСФЕРНЫЙ ВОЗДУХ</w:t>
      </w:r>
    </w:p>
    <w:p w14:paraId="2DA1B2BE" w14:textId="77777777" w:rsidR="008653C9" w:rsidRPr="006C0A32" w:rsidRDefault="008653C9" w:rsidP="008653C9">
      <w:pPr>
        <w:pBdr>
          <w:bottom w:val="single" w:sz="4" w:space="0" w:color="FFFFFF"/>
        </w:pBdr>
        <w:ind w:firstLine="709"/>
        <w:jc w:val="both"/>
        <w:rPr>
          <w:b/>
          <w:lang w:val="kk-KZ" w:eastAsia="ru-RU"/>
        </w:rPr>
      </w:pPr>
    </w:p>
    <w:p w14:paraId="2F52F838" w14:textId="77777777" w:rsidR="008653C9" w:rsidRPr="006C0A32" w:rsidRDefault="00D5366D" w:rsidP="008653C9">
      <w:pPr>
        <w:pBdr>
          <w:bottom w:val="single" w:sz="4" w:space="0" w:color="FFFFFF"/>
        </w:pBdr>
        <w:ind w:firstLine="709"/>
        <w:jc w:val="both"/>
        <w:rPr>
          <w:b/>
          <w:i/>
          <w:iCs/>
          <w:lang w:val="kk-KZ" w:eastAsia="ru-RU"/>
        </w:rPr>
      </w:pPr>
      <w:r w:rsidRPr="006C0A32">
        <w:rPr>
          <w:b/>
          <w:i/>
          <w:iCs/>
          <w:lang w:val="kk-KZ" w:eastAsia="ru-RU"/>
        </w:rPr>
        <w:t>Выбросы загрязняющих веществ</w:t>
      </w:r>
    </w:p>
    <w:p w14:paraId="1D0943FA" w14:textId="77777777" w:rsidR="008653C9" w:rsidRPr="006C0A32" w:rsidRDefault="00D5366D" w:rsidP="008653C9">
      <w:pPr>
        <w:pBdr>
          <w:bottom w:val="single" w:sz="4" w:space="0" w:color="FFFFFF"/>
        </w:pBdr>
        <w:ind w:firstLine="709"/>
        <w:jc w:val="both"/>
        <w:rPr>
          <w:lang w:val="kk-KZ" w:eastAsia="ru-RU"/>
        </w:rPr>
      </w:pPr>
      <w:r w:rsidRPr="006C0A32">
        <w:rPr>
          <w:lang w:val="kk-KZ" w:eastAsia="ru-RU"/>
        </w:rPr>
        <w:t xml:space="preserve">Основными загрязнителями атмосферного воздуха в Жамбылской области являются предприятия химической, теплоэнергетической и </w:t>
      </w:r>
      <w:r w:rsidRPr="006C0A32">
        <w:rPr>
          <w:lang w:val="kk-KZ" w:eastAsia="ru-RU"/>
        </w:rPr>
        <w:t>горнодобывающей отраслей экономики.</w:t>
      </w:r>
    </w:p>
    <w:p w14:paraId="07819A2D" w14:textId="77777777" w:rsidR="008653C9" w:rsidRPr="006C0A32" w:rsidRDefault="008653C9" w:rsidP="008653C9">
      <w:pPr>
        <w:pBdr>
          <w:bottom w:val="single" w:sz="4" w:space="0" w:color="FFFFFF"/>
        </w:pBdr>
        <w:ind w:firstLine="709"/>
        <w:jc w:val="right"/>
        <w:rPr>
          <w:b/>
          <w:lang w:val="kk-KZ" w:eastAsia="ru-RU"/>
        </w:rPr>
      </w:pPr>
    </w:p>
    <w:p w14:paraId="12046759" w14:textId="77777777" w:rsidR="008653C9" w:rsidRPr="006C0A32" w:rsidRDefault="00D5366D" w:rsidP="008653C9">
      <w:pPr>
        <w:pBdr>
          <w:bottom w:val="single" w:sz="4" w:space="0" w:color="FFFFFF"/>
        </w:pBdr>
        <w:ind w:firstLine="709"/>
        <w:jc w:val="right"/>
        <w:rPr>
          <w:b/>
          <w:lang w:val="kk-KZ" w:eastAsia="ru-RU"/>
        </w:rPr>
      </w:pPr>
      <w:r w:rsidRPr="006C0A32">
        <w:rPr>
          <w:b/>
          <w:lang w:val="kk-KZ" w:eastAsia="ru-RU"/>
        </w:rPr>
        <w:t>Рисунок 12.7.1</w:t>
      </w:r>
    </w:p>
    <w:p w14:paraId="4DFD813F" w14:textId="77777777" w:rsidR="008653C9" w:rsidRPr="006C0A32" w:rsidRDefault="00D5366D" w:rsidP="008653C9">
      <w:pPr>
        <w:ind w:firstLine="709"/>
        <w:jc w:val="center"/>
        <w:rPr>
          <w:b/>
          <w:lang w:val="kk-KZ" w:eastAsia="ru-RU"/>
        </w:rPr>
      </w:pPr>
      <w:r w:rsidRPr="006C0A32">
        <w:rPr>
          <w:b/>
          <w:lang w:val="kk-KZ" w:eastAsia="ru-RU"/>
        </w:rPr>
        <w:t>Выбросы загрязняющих веществ от стационарных источников за 2023-2025 годы, тыс. тонн</w:t>
      </w:r>
    </w:p>
    <w:p w14:paraId="11542568" w14:textId="77777777" w:rsidR="008653C9" w:rsidRPr="006C0A32" w:rsidRDefault="00D5366D" w:rsidP="008653C9">
      <w:pPr>
        <w:pBdr>
          <w:bottom w:val="single" w:sz="4" w:space="0" w:color="FFFFFF"/>
        </w:pBdr>
        <w:ind w:firstLine="709"/>
        <w:jc w:val="center"/>
        <w:rPr>
          <w:b/>
          <w:lang w:val="kk-KZ" w:eastAsia="ru-RU"/>
        </w:rPr>
      </w:pPr>
      <w:r w:rsidRPr="006C0A32">
        <w:rPr>
          <w:b/>
          <w:noProof/>
        </w:rPr>
        <w:drawing>
          <wp:inline distT="0" distB="0" distL="0" distR="0" wp14:anchorId="76F4BC12" wp14:editId="25E007F6">
            <wp:extent cx="3403301" cy="1968938"/>
            <wp:effectExtent l="0" t="0" r="6985" b="0"/>
            <wp:docPr id="1559159657" name="Рисунок 1559159657" descr="Изображение выглядит как текст, снимок экрана, число, График&#10;&#10;Содержимое, созданное искусственным интеллектом, может быть неверным."/>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9159657" name="Рисунок 1559159657" descr="Изображение выглядит как текст, снимок экрана, число, График&#10;&#10;Содержимое, созданное искусственным интеллектом, может быть неверным."/>
                    <pic:cNvPicPr>
                      <a:picLocks noChangeAspect="1" noChangeArrowheads="1"/>
                    </pic:cNvPicPr>
                  </pic:nvPicPr>
                  <pic:blipFill>
                    <a:blip r:embed="rId99">
                      <a:extLst>
                        <a:ext uri="{28A0092B-C50C-407E-A947-70E740481C1C}">
                          <a14:useLocalDpi xmlns:a14="http://schemas.microsoft.com/office/drawing/2010/main" val="0"/>
                        </a:ext>
                      </a:extLst>
                    </a:blip>
                    <a:stretch>
                      <a:fillRect/>
                    </a:stretch>
                  </pic:blipFill>
                  <pic:spPr bwMode="auto">
                    <a:xfrm>
                      <a:off x="0" y="0"/>
                      <a:ext cx="3426195" cy="1982183"/>
                    </a:xfrm>
                    <a:prstGeom prst="rect">
                      <a:avLst/>
                    </a:prstGeom>
                    <a:noFill/>
                  </pic:spPr>
                </pic:pic>
              </a:graphicData>
            </a:graphic>
          </wp:inline>
        </w:drawing>
      </w:r>
    </w:p>
    <w:p w14:paraId="642BC040" w14:textId="77777777" w:rsidR="008653C9" w:rsidRPr="006C0A32" w:rsidRDefault="00D5366D" w:rsidP="008653C9">
      <w:pPr>
        <w:pBdr>
          <w:bottom w:val="single" w:sz="4" w:space="0" w:color="FFFFFF"/>
        </w:pBdr>
        <w:ind w:left="1416" w:firstLine="708"/>
        <w:rPr>
          <w:i/>
          <w:lang w:val="ru-RU" w:eastAsia="ru-RU"/>
        </w:rPr>
      </w:pPr>
      <w:r w:rsidRPr="006C0A32">
        <w:rPr>
          <w:i/>
          <w:lang w:val="ru-RU" w:eastAsia="ru-RU"/>
        </w:rPr>
        <w:t>Источник: Бюро национальной статистики АСПР РК.</w:t>
      </w:r>
    </w:p>
    <w:p w14:paraId="7D7B3D4D" w14:textId="77777777" w:rsidR="008653C9" w:rsidRPr="006C0A32" w:rsidRDefault="008653C9" w:rsidP="008653C9">
      <w:pPr>
        <w:pBdr>
          <w:bottom w:val="single" w:sz="4" w:space="0" w:color="FFFFFF"/>
        </w:pBdr>
        <w:jc w:val="both"/>
        <w:rPr>
          <w:i/>
          <w:lang w:val="ru-RU" w:eastAsia="ru-RU"/>
        </w:rPr>
      </w:pPr>
    </w:p>
    <w:p w14:paraId="7BEB9BF2" w14:textId="77777777" w:rsidR="008653C9" w:rsidRPr="006C0A32" w:rsidRDefault="00D5366D" w:rsidP="008653C9">
      <w:pPr>
        <w:pBdr>
          <w:bottom w:val="single" w:sz="4" w:space="0" w:color="FFFFFF"/>
        </w:pBdr>
        <w:ind w:firstLine="708"/>
        <w:jc w:val="both"/>
        <w:rPr>
          <w:b/>
          <w:i/>
          <w:lang w:val="kk-KZ" w:eastAsia="ru-RU"/>
        </w:rPr>
      </w:pPr>
      <w:r w:rsidRPr="006C0A32">
        <w:rPr>
          <w:b/>
          <w:i/>
          <w:lang w:val="kk-KZ" w:eastAsia="ru-RU"/>
        </w:rPr>
        <w:t>Качество атмосферного воздуха</w:t>
      </w:r>
    </w:p>
    <w:p w14:paraId="18CA7F30" w14:textId="77777777" w:rsidR="008653C9" w:rsidRPr="006C0A32" w:rsidRDefault="00D5366D" w:rsidP="008653C9">
      <w:pPr>
        <w:pBdr>
          <w:bottom w:val="single" w:sz="4" w:space="0" w:color="FFFFFF"/>
        </w:pBdr>
        <w:ind w:firstLine="709"/>
        <w:jc w:val="both"/>
        <w:rPr>
          <w:lang w:val="ru-RU" w:eastAsia="ru-RU"/>
        </w:rPr>
      </w:pPr>
      <w:r w:rsidRPr="006C0A32">
        <w:rPr>
          <w:lang w:val="ru-RU" w:eastAsia="ru-RU"/>
        </w:rPr>
        <w:lastRenderedPageBreak/>
        <w:t>В 2025 году РГП «</w:t>
      </w:r>
      <w:r w:rsidRPr="006C0A32">
        <w:rPr>
          <w:lang w:val="ru-RU" w:eastAsia="ru-RU"/>
        </w:rPr>
        <w:t>Казгидромет» осуществляло наблюдения за качеством атмосферного воздуха на территории Жамбылской области в следующих населённых пунктах: городах Тараз, Жанатас, Каратау и Шу, а также посёлке Кордай.</w:t>
      </w:r>
    </w:p>
    <w:p w14:paraId="2B7E1A0C" w14:textId="77777777" w:rsidR="008653C9" w:rsidRPr="006C0A32" w:rsidRDefault="00D5366D" w:rsidP="008653C9">
      <w:pPr>
        <w:pBdr>
          <w:bottom w:val="single" w:sz="4" w:space="0" w:color="FFFFFF"/>
        </w:pBdr>
        <w:ind w:firstLine="709"/>
        <w:jc w:val="both"/>
        <w:rPr>
          <w:lang w:val="ru-RU" w:eastAsia="ru-RU"/>
        </w:rPr>
      </w:pPr>
      <w:r w:rsidRPr="006C0A32">
        <w:rPr>
          <w:lang w:val="ru-RU" w:eastAsia="ru-RU"/>
        </w:rPr>
        <w:t>В городе Тараз определяется до 13 показателей: 1) взвешенн</w:t>
      </w:r>
      <w:r w:rsidRPr="006C0A32">
        <w:rPr>
          <w:lang w:val="ru-RU" w:eastAsia="ru-RU"/>
        </w:rPr>
        <w:t>ые частицы (пыль), 2) диоксид серы; 3) оксид углерода; 4) диоксид азота; 5) оксид азота; 6) фтористый водород; 7) формальдегид; 8) сероводород; 9) бенз(а)пирен; 10) марганец; 11) свинец; 12) кобальт; 13) кадмий.</w:t>
      </w:r>
    </w:p>
    <w:p w14:paraId="1FBA0E63" w14:textId="77777777" w:rsidR="008653C9" w:rsidRPr="006C0A32" w:rsidRDefault="00D5366D" w:rsidP="008653C9">
      <w:pPr>
        <w:pBdr>
          <w:bottom w:val="single" w:sz="4" w:space="0" w:color="FFFFFF"/>
        </w:pBdr>
        <w:ind w:firstLine="709"/>
        <w:jc w:val="both"/>
        <w:rPr>
          <w:lang w:val="ru-RU" w:eastAsia="ru-RU"/>
        </w:rPr>
      </w:pPr>
      <w:r w:rsidRPr="006C0A32">
        <w:rPr>
          <w:lang w:val="ru-RU" w:eastAsia="ru-RU"/>
        </w:rPr>
        <w:t>В городе Жанатас определяются до 5 показател</w:t>
      </w:r>
      <w:r w:rsidRPr="006C0A32">
        <w:rPr>
          <w:lang w:val="ru-RU" w:eastAsia="ru-RU"/>
        </w:rPr>
        <w:t>ей:1) диоксид серы; 2) оксид углерода; 3) диоксид азота; 4) оксид азота, 5) аммиак.</w:t>
      </w:r>
    </w:p>
    <w:p w14:paraId="3FC69F24" w14:textId="77777777" w:rsidR="008653C9" w:rsidRPr="006C0A32" w:rsidRDefault="00D5366D" w:rsidP="008653C9">
      <w:pPr>
        <w:pBdr>
          <w:bottom w:val="single" w:sz="4" w:space="0" w:color="FFFFFF"/>
        </w:pBdr>
        <w:ind w:firstLine="709"/>
        <w:jc w:val="both"/>
        <w:rPr>
          <w:lang w:val="ru-RU" w:eastAsia="ru-RU"/>
        </w:rPr>
      </w:pPr>
      <w:r w:rsidRPr="006C0A32">
        <w:rPr>
          <w:lang w:val="ru-RU" w:eastAsia="ru-RU"/>
        </w:rPr>
        <w:t>В городе Каратау определяются 2 показателя: 1) диоксид серы; 2) оксид углерода.</w:t>
      </w:r>
    </w:p>
    <w:p w14:paraId="41D4043D" w14:textId="77777777" w:rsidR="008653C9" w:rsidRPr="006C0A32" w:rsidRDefault="00D5366D" w:rsidP="008653C9">
      <w:pPr>
        <w:pBdr>
          <w:bottom w:val="single" w:sz="4" w:space="0" w:color="FFFFFF"/>
        </w:pBdr>
        <w:ind w:firstLine="709"/>
        <w:jc w:val="both"/>
        <w:rPr>
          <w:lang w:val="ru-RU" w:eastAsia="ru-RU"/>
        </w:rPr>
      </w:pPr>
      <w:r w:rsidRPr="006C0A32">
        <w:rPr>
          <w:lang w:val="ru-RU" w:eastAsia="ru-RU"/>
        </w:rPr>
        <w:t xml:space="preserve">В городе Шу определяются 6 показателей: 1) взвешенные частицы РМ 2,5; 2) взвешенные частицы </w:t>
      </w:r>
      <w:r w:rsidRPr="006C0A32">
        <w:rPr>
          <w:lang w:val="ru-RU" w:eastAsia="ru-RU"/>
        </w:rPr>
        <w:t>РМ 10; 3) диоксид серы; 4) оксид углерода; 5) озон (приземный), 6) сероводород.</w:t>
      </w:r>
    </w:p>
    <w:p w14:paraId="7DB38208" w14:textId="77777777" w:rsidR="008653C9" w:rsidRPr="006C0A32" w:rsidRDefault="00D5366D" w:rsidP="008653C9">
      <w:pPr>
        <w:pBdr>
          <w:bottom w:val="single" w:sz="4" w:space="0" w:color="FFFFFF"/>
        </w:pBdr>
        <w:ind w:firstLine="709"/>
        <w:jc w:val="both"/>
        <w:rPr>
          <w:lang w:val="kk-KZ" w:eastAsia="ru-RU"/>
        </w:rPr>
      </w:pPr>
      <w:r w:rsidRPr="006C0A32">
        <w:rPr>
          <w:lang w:val="ru-RU" w:eastAsia="ru-RU"/>
        </w:rPr>
        <w:t>В селе Кордай определяются 2 показателя: 1) диоксид серы; 2) оксид углерода.</w:t>
      </w:r>
    </w:p>
    <w:p w14:paraId="6A905FFE" w14:textId="77777777" w:rsidR="008653C9" w:rsidRPr="006C0A32" w:rsidRDefault="00D5366D" w:rsidP="008653C9">
      <w:pPr>
        <w:pBdr>
          <w:bottom w:val="single" w:sz="4" w:space="0" w:color="FFFFFF"/>
        </w:pBdr>
        <w:ind w:firstLine="709"/>
        <w:jc w:val="right"/>
        <w:rPr>
          <w:b/>
          <w:lang w:val="kk-KZ" w:eastAsia="ru-RU"/>
        </w:rPr>
      </w:pPr>
      <w:r w:rsidRPr="006C0A32">
        <w:rPr>
          <w:b/>
          <w:lang w:val="kk-KZ" w:eastAsia="ru-RU"/>
        </w:rPr>
        <w:t xml:space="preserve">Таблица 12.7.1 </w:t>
      </w:r>
    </w:p>
    <w:p w14:paraId="3FBF937A" w14:textId="77777777" w:rsidR="008653C9" w:rsidRPr="006C0A32" w:rsidRDefault="00D5366D" w:rsidP="008653C9">
      <w:pPr>
        <w:pBdr>
          <w:bottom w:val="single" w:sz="4" w:space="0" w:color="FFFFFF"/>
        </w:pBdr>
        <w:jc w:val="center"/>
        <w:rPr>
          <w:b/>
          <w:lang w:val="kk-KZ" w:eastAsia="ru-RU"/>
        </w:rPr>
      </w:pPr>
      <w:r w:rsidRPr="006C0A32">
        <w:rPr>
          <w:b/>
          <w:lang w:val="kk-KZ" w:eastAsia="ru-RU"/>
        </w:rPr>
        <w:t xml:space="preserve">Качество атмосферного воздуха в Жамбылской области </w:t>
      </w:r>
      <w:r w:rsidRPr="006C0A32">
        <w:rPr>
          <w:b/>
          <w:lang w:val="x-none" w:eastAsia="x-none"/>
        </w:rPr>
        <w:t>за 2025 год</w:t>
      </w:r>
    </w:p>
    <w:tbl>
      <w:tblPr>
        <w:tblStyle w:val="127"/>
        <w:tblW w:w="9493" w:type="dxa"/>
        <w:jc w:val="center"/>
        <w:tblLayout w:type="fixed"/>
        <w:tblLook w:val="04A0" w:firstRow="1" w:lastRow="0" w:firstColumn="1" w:lastColumn="0" w:noHBand="0" w:noVBand="1"/>
      </w:tblPr>
      <w:tblGrid>
        <w:gridCol w:w="421"/>
        <w:gridCol w:w="1710"/>
        <w:gridCol w:w="993"/>
        <w:gridCol w:w="1275"/>
        <w:gridCol w:w="1408"/>
        <w:gridCol w:w="1843"/>
        <w:gridCol w:w="1843"/>
      </w:tblGrid>
      <w:tr w:rsidR="00FC7945" w:rsidRPr="006C0A32" w14:paraId="7A29EC69" w14:textId="77777777" w:rsidTr="0063515A">
        <w:trPr>
          <w:jc w:val="center"/>
        </w:trPr>
        <w:tc>
          <w:tcPr>
            <w:tcW w:w="421" w:type="dxa"/>
            <w:vMerge w:val="restart"/>
            <w:vAlign w:val="center"/>
          </w:tcPr>
          <w:p w14:paraId="338980FE" w14:textId="77777777" w:rsidR="008653C9" w:rsidRPr="006C0A32" w:rsidRDefault="008653C9" w:rsidP="0063515A">
            <w:pPr>
              <w:jc w:val="center"/>
              <w:rPr>
                <w:rFonts w:ascii="Times New Roman" w:hAnsi="Times New Roman"/>
                <w:b/>
                <w:lang w:eastAsia="ru-RU"/>
              </w:rPr>
            </w:pPr>
          </w:p>
          <w:p w14:paraId="3D2669AA" w14:textId="77777777" w:rsidR="008653C9" w:rsidRPr="006C0A32" w:rsidRDefault="00D5366D" w:rsidP="0063515A">
            <w:pPr>
              <w:jc w:val="center"/>
              <w:rPr>
                <w:rFonts w:ascii="Times New Roman" w:hAnsi="Times New Roman"/>
                <w:b/>
                <w:lang w:eastAsia="ru-RU"/>
              </w:rPr>
            </w:pPr>
            <w:r w:rsidRPr="006C0A32">
              <w:rPr>
                <w:rFonts w:ascii="Times New Roman" w:hAnsi="Times New Roman"/>
                <w:b/>
                <w:lang w:eastAsia="ru-RU"/>
              </w:rPr>
              <w:t>№</w:t>
            </w:r>
          </w:p>
        </w:tc>
        <w:tc>
          <w:tcPr>
            <w:tcW w:w="1710" w:type="dxa"/>
            <w:vMerge w:val="restart"/>
            <w:vAlign w:val="center"/>
          </w:tcPr>
          <w:p w14:paraId="05B06CFD" w14:textId="77777777" w:rsidR="008653C9" w:rsidRPr="006C0A32" w:rsidRDefault="008653C9" w:rsidP="008653C9">
            <w:pPr>
              <w:jc w:val="center"/>
              <w:rPr>
                <w:rFonts w:ascii="Times New Roman" w:hAnsi="Times New Roman"/>
                <w:b/>
                <w:lang w:eastAsia="ru-RU"/>
              </w:rPr>
            </w:pPr>
          </w:p>
          <w:p w14:paraId="5C51CB4C" w14:textId="77777777" w:rsidR="008653C9" w:rsidRPr="006C0A32" w:rsidRDefault="00D5366D" w:rsidP="008653C9">
            <w:pPr>
              <w:jc w:val="center"/>
              <w:rPr>
                <w:rFonts w:ascii="Times New Roman" w:hAnsi="Times New Roman"/>
                <w:b/>
                <w:lang w:eastAsia="ru-RU"/>
              </w:rPr>
            </w:pPr>
            <w:r w:rsidRPr="006C0A32">
              <w:rPr>
                <w:rFonts w:ascii="Times New Roman" w:hAnsi="Times New Roman"/>
                <w:b/>
                <w:lang w:eastAsia="ru-RU"/>
              </w:rPr>
              <w:t>Населенный пункт</w:t>
            </w:r>
          </w:p>
        </w:tc>
        <w:tc>
          <w:tcPr>
            <w:tcW w:w="2268" w:type="dxa"/>
            <w:gridSpan w:val="2"/>
            <w:vAlign w:val="center"/>
          </w:tcPr>
          <w:p w14:paraId="48F114F3" w14:textId="77777777" w:rsidR="008653C9" w:rsidRPr="006C0A32" w:rsidRDefault="00D5366D" w:rsidP="008653C9">
            <w:pPr>
              <w:jc w:val="center"/>
              <w:rPr>
                <w:rFonts w:ascii="Times New Roman" w:hAnsi="Times New Roman"/>
                <w:b/>
                <w:lang w:eastAsia="ru-RU"/>
              </w:rPr>
            </w:pPr>
            <w:r w:rsidRPr="006C0A32">
              <w:rPr>
                <w:rFonts w:ascii="Times New Roman" w:hAnsi="Times New Roman"/>
                <w:b/>
                <w:lang w:eastAsia="ru-RU"/>
              </w:rPr>
              <w:t>Количество постов наблюдения</w:t>
            </w:r>
          </w:p>
        </w:tc>
        <w:tc>
          <w:tcPr>
            <w:tcW w:w="5094" w:type="dxa"/>
            <w:gridSpan w:val="3"/>
            <w:vAlign w:val="center"/>
          </w:tcPr>
          <w:p w14:paraId="63BD8F28" w14:textId="77777777" w:rsidR="008653C9" w:rsidRPr="006C0A32" w:rsidRDefault="00D5366D" w:rsidP="008653C9">
            <w:pPr>
              <w:jc w:val="center"/>
              <w:rPr>
                <w:rFonts w:ascii="Times New Roman" w:hAnsi="Times New Roman"/>
                <w:b/>
                <w:lang w:eastAsia="ru-RU"/>
              </w:rPr>
            </w:pPr>
            <w:r w:rsidRPr="006C0A32">
              <w:rPr>
                <w:rFonts w:ascii="Times New Roman" w:hAnsi="Times New Roman"/>
                <w:b/>
                <w:lang w:eastAsia="ru-RU"/>
              </w:rPr>
              <w:t>Показатели</w:t>
            </w:r>
          </w:p>
        </w:tc>
      </w:tr>
      <w:tr w:rsidR="00FC7945" w:rsidRPr="006C0A32" w14:paraId="2154B463" w14:textId="77777777" w:rsidTr="0063515A">
        <w:trPr>
          <w:trHeight w:val="449"/>
          <w:jc w:val="center"/>
        </w:trPr>
        <w:tc>
          <w:tcPr>
            <w:tcW w:w="421" w:type="dxa"/>
            <w:vMerge/>
            <w:vAlign w:val="center"/>
          </w:tcPr>
          <w:p w14:paraId="355F7427" w14:textId="77777777" w:rsidR="008653C9" w:rsidRPr="006C0A32" w:rsidRDefault="008653C9" w:rsidP="0063515A">
            <w:pPr>
              <w:jc w:val="center"/>
              <w:rPr>
                <w:rFonts w:ascii="Times New Roman" w:hAnsi="Times New Roman"/>
                <w:b/>
                <w:lang w:eastAsia="ru-RU"/>
              </w:rPr>
            </w:pPr>
          </w:p>
        </w:tc>
        <w:tc>
          <w:tcPr>
            <w:tcW w:w="1710" w:type="dxa"/>
            <w:vMerge/>
            <w:vAlign w:val="center"/>
          </w:tcPr>
          <w:p w14:paraId="29F7C753" w14:textId="77777777" w:rsidR="008653C9" w:rsidRPr="006C0A32" w:rsidRDefault="008653C9" w:rsidP="008653C9">
            <w:pPr>
              <w:jc w:val="center"/>
              <w:rPr>
                <w:rFonts w:ascii="Times New Roman" w:hAnsi="Times New Roman"/>
                <w:b/>
                <w:lang w:eastAsia="ru-RU"/>
              </w:rPr>
            </w:pPr>
          </w:p>
        </w:tc>
        <w:tc>
          <w:tcPr>
            <w:tcW w:w="993" w:type="dxa"/>
            <w:vAlign w:val="center"/>
          </w:tcPr>
          <w:p w14:paraId="21A675C0" w14:textId="77777777" w:rsidR="008653C9" w:rsidRPr="006C0A32" w:rsidRDefault="00D5366D" w:rsidP="008653C9">
            <w:pPr>
              <w:jc w:val="center"/>
              <w:rPr>
                <w:rFonts w:ascii="Times New Roman" w:hAnsi="Times New Roman"/>
                <w:i/>
                <w:lang w:eastAsia="ru-RU"/>
              </w:rPr>
            </w:pPr>
            <w:r w:rsidRPr="006C0A32">
              <w:rPr>
                <w:rFonts w:ascii="Times New Roman" w:hAnsi="Times New Roman"/>
                <w:i/>
                <w:lang w:eastAsia="ru-RU"/>
              </w:rPr>
              <w:t>ручные</w:t>
            </w:r>
          </w:p>
        </w:tc>
        <w:tc>
          <w:tcPr>
            <w:tcW w:w="1275" w:type="dxa"/>
            <w:vAlign w:val="center"/>
          </w:tcPr>
          <w:p w14:paraId="09FFFBE1" w14:textId="77777777" w:rsidR="008653C9" w:rsidRPr="006C0A32" w:rsidRDefault="00D5366D" w:rsidP="008653C9">
            <w:pPr>
              <w:jc w:val="center"/>
              <w:rPr>
                <w:rFonts w:ascii="Times New Roman" w:hAnsi="Times New Roman"/>
                <w:i/>
                <w:lang w:eastAsia="ru-RU"/>
              </w:rPr>
            </w:pPr>
            <w:r w:rsidRPr="006C0A32">
              <w:rPr>
                <w:rFonts w:ascii="Times New Roman" w:hAnsi="Times New Roman"/>
                <w:i/>
                <w:lang w:eastAsia="ru-RU"/>
              </w:rPr>
              <w:t>автома</w:t>
            </w:r>
          </w:p>
          <w:p w14:paraId="3C6E91E6" w14:textId="77777777" w:rsidR="008653C9" w:rsidRPr="006C0A32" w:rsidRDefault="00D5366D" w:rsidP="008653C9">
            <w:pPr>
              <w:jc w:val="center"/>
              <w:rPr>
                <w:rFonts w:ascii="Times New Roman" w:hAnsi="Times New Roman"/>
                <w:i/>
                <w:lang w:eastAsia="ru-RU"/>
              </w:rPr>
            </w:pPr>
            <w:r w:rsidRPr="006C0A32">
              <w:rPr>
                <w:rFonts w:ascii="Times New Roman" w:hAnsi="Times New Roman"/>
                <w:i/>
                <w:lang w:eastAsia="ru-RU"/>
              </w:rPr>
              <w:t>тические</w:t>
            </w:r>
          </w:p>
        </w:tc>
        <w:tc>
          <w:tcPr>
            <w:tcW w:w="1408" w:type="dxa"/>
            <w:vAlign w:val="center"/>
          </w:tcPr>
          <w:p w14:paraId="78DFF001" w14:textId="77777777" w:rsidR="008653C9" w:rsidRPr="006C0A32" w:rsidRDefault="00D5366D" w:rsidP="008653C9">
            <w:pPr>
              <w:jc w:val="center"/>
              <w:rPr>
                <w:rFonts w:ascii="Times New Roman" w:hAnsi="Times New Roman"/>
                <w:b/>
                <w:lang w:eastAsia="ru-RU"/>
              </w:rPr>
            </w:pPr>
            <w:r w:rsidRPr="006C0A32">
              <w:rPr>
                <w:rFonts w:ascii="Times New Roman" w:hAnsi="Times New Roman"/>
                <w:b/>
                <w:lang w:eastAsia="ru-RU"/>
              </w:rPr>
              <w:t>ИЗА</w:t>
            </w:r>
          </w:p>
        </w:tc>
        <w:tc>
          <w:tcPr>
            <w:tcW w:w="1843" w:type="dxa"/>
            <w:vAlign w:val="center"/>
          </w:tcPr>
          <w:p w14:paraId="42075332" w14:textId="77777777" w:rsidR="008653C9" w:rsidRPr="006C0A32" w:rsidRDefault="00D5366D" w:rsidP="008653C9">
            <w:pPr>
              <w:jc w:val="center"/>
              <w:rPr>
                <w:rFonts w:ascii="Times New Roman" w:hAnsi="Times New Roman"/>
                <w:b/>
                <w:lang w:eastAsia="ru-RU"/>
              </w:rPr>
            </w:pPr>
            <w:r w:rsidRPr="006C0A32">
              <w:rPr>
                <w:rFonts w:ascii="Times New Roman" w:hAnsi="Times New Roman"/>
                <w:b/>
                <w:lang w:eastAsia="ru-RU"/>
              </w:rPr>
              <w:t>СИ</w:t>
            </w:r>
          </w:p>
        </w:tc>
        <w:tc>
          <w:tcPr>
            <w:tcW w:w="1843" w:type="dxa"/>
            <w:vAlign w:val="center"/>
          </w:tcPr>
          <w:p w14:paraId="2E0F7052" w14:textId="77777777" w:rsidR="008653C9" w:rsidRPr="006C0A32" w:rsidRDefault="00D5366D" w:rsidP="008653C9">
            <w:pPr>
              <w:jc w:val="center"/>
              <w:rPr>
                <w:rFonts w:ascii="Times New Roman" w:hAnsi="Times New Roman"/>
                <w:b/>
                <w:lang w:eastAsia="ru-RU"/>
              </w:rPr>
            </w:pPr>
            <w:r w:rsidRPr="006C0A32">
              <w:rPr>
                <w:rFonts w:ascii="Times New Roman" w:hAnsi="Times New Roman"/>
                <w:b/>
                <w:lang w:eastAsia="ru-RU"/>
              </w:rPr>
              <w:t>НП (%)</w:t>
            </w:r>
          </w:p>
        </w:tc>
      </w:tr>
      <w:tr w:rsidR="00FC7945" w:rsidRPr="006C0A32" w14:paraId="7143EF4F" w14:textId="77777777" w:rsidTr="0063515A">
        <w:trPr>
          <w:trHeight w:val="641"/>
          <w:jc w:val="center"/>
        </w:trPr>
        <w:tc>
          <w:tcPr>
            <w:tcW w:w="421" w:type="dxa"/>
            <w:vAlign w:val="center"/>
          </w:tcPr>
          <w:p w14:paraId="4998EF17" w14:textId="77777777" w:rsidR="008653C9" w:rsidRPr="006C0A32" w:rsidRDefault="00D5366D" w:rsidP="0063515A">
            <w:pPr>
              <w:jc w:val="center"/>
              <w:rPr>
                <w:rFonts w:ascii="Times New Roman" w:hAnsi="Times New Roman"/>
                <w:lang w:eastAsia="ru-RU"/>
              </w:rPr>
            </w:pPr>
            <w:r w:rsidRPr="006C0A32">
              <w:rPr>
                <w:rFonts w:ascii="Times New Roman" w:hAnsi="Times New Roman"/>
                <w:lang w:eastAsia="ru-RU"/>
              </w:rPr>
              <w:t>1.</w:t>
            </w:r>
          </w:p>
        </w:tc>
        <w:tc>
          <w:tcPr>
            <w:tcW w:w="1710" w:type="dxa"/>
            <w:vAlign w:val="center"/>
          </w:tcPr>
          <w:p w14:paraId="0B1916E2" w14:textId="77777777" w:rsidR="008653C9" w:rsidRPr="006C0A32" w:rsidRDefault="00D5366D" w:rsidP="008653C9">
            <w:pPr>
              <w:keepNext/>
              <w:jc w:val="center"/>
              <w:rPr>
                <w:rFonts w:ascii="Times New Roman" w:hAnsi="Times New Roman"/>
                <w:lang w:val="kk-KZ" w:eastAsia="ru-RU"/>
              </w:rPr>
            </w:pPr>
            <w:r w:rsidRPr="006C0A32">
              <w:rPr>
                <w:rFonts w:ascii="Times New Roman" w:hAnsi="Times New Roman"/>
                <w:lang w:val="kk-KZ" w:eastAsia="ru-RU"/>
              </w:rPr>
              <w:t>г. Тараз</w:t>
            </w:r>
          </w:p>
        </w:tc>
        <w:tc>
          <w:tcPr>
            <w:tcW w:w="993" w:type="dxa"/>
            <w:vAlign w:val="center"/>
          </w:tcPr>
          <w:p w14:paraId="5C8F8131" w14:textId="77777777" w:rsidR="008653C9" w:rsidRPr="006C0A32" w:rsidRDefault="00D5366D" w:rsidP="008653C9">
            <w:pPr>
              <w:keepNext/>
              <w:jc w:val="center"/>
              <w:rPr>
                <w:rFonts w:ascii="Times New Roman" w:hAnsi="Times New Roman"/>
                <w:lang w:val="kk-KZ" w:eastAsia="ru-RU"/>
              </w:rPr>
            </w:pPr>
            <w:r w:rsidRPr="006C0A32">
              <w:rPr>
                <w:rFonts w:ascii="Times New Roman" w:hAnsi="Times New Roman"/>
                <w:lang w:val="kk-KZ" w:eastAsia="ru-RU"/>
              </w:rPr>
              <w:t>4</w:t>
            </w:r>
          </w:p>
        </w:tc>
        <w:tc>
          <w:tcPr>
            <w:tcW w:w="1275" w:type="dxa"/>
            <w:vAlign w:val="center"/>
          </w:tcPr>
          <w:p w14:paraId="085C0B46" w14:textId="77777777" w:rsidR="008653C9" w:rsidRPr="006C0A32" w:rsidRDefault="00D5366D" w:rsidP="008653C9">
            <w:pPr>
              <w:jc w:val="center"/>
              <w:rPr>
                <w:rFonts w:ascii="Times New Roman" w:hAnsi="Times New Roman"/>
                <w:lang w:eastAsia="ru-RU"/>
              </w:rPr>
            </w:pPr>
            <w:r w:rsidRPr="006C0A32">
              <w:rPr>
                <w:rFonts w:ascii="Times New Roman" w:hAnsi="Times New Roman"/>
                <w:lang w:eastAsia="ru-RU"/>
              </w:rPr>
              <w:t>1</w:t>
            </w:r>
          </w:p>
        </w:tc>
        <w:tc>
          <w:tcPr>
            <w:tcW w:w="1408" w:type="dxa"/>
            <w:vAlign w:val="center"/>
          </w:tcPr>
          <w:p w14:paraId="4E292112" w14:textId="77777777" w:rsidR="008653C9" w:rsidRPr="006C0A32" w:rsidRDefault="00D5366D" w:rsidP="008653C9">
            <w:pPr>
              <w:jc w:val="center"/>
              <w:rPr>
                <w:rFonts w:ascii="Times New Roman" w:hAnsi="Times New Roman"/>
                <w:lang w:eastAsia="ru-RU"/>
              </w:rPr>
            </w:pPr>
            <w:r w:rsidRPr="006C0A32">
              <w:rPr>
                <w:rFonts w:ascii="Times New Roman" w:hAnsi="Times New Roman"/>
                <w:lang w:eastAsia="ru-RU"/>
              </w:rPr>
              <w:t>4,59</w:t>
            </w:r>
          </w:p>
          <w:p w14:paraId="1AE68290" w14:textId="77777777" w:rsidR="008653C9" w:rsidRPr="006C0A32" w:rsidRDefault="00D5366D" w:rsidP="008653C9">
            <w:pPr>
              <w:jc w:val="center"/>
              <w:rPr>
                <w:rFonts w:ascii="Times New Roman" w:hAnsi="Times New Roman"/>
                <w:lang w:eastAsia="ru-RU"/>
              </w:rPr>
            </w:pPr>
            <w:r w:rsidRPr="006C0A32">
              <w:rPr>
                <w:rFonts w:ascii="Times New Roman" w:hAnsi="Times New Roman"/>
                <w:lang w:eastAsia="ru-RU"/>
              </w:rPr>
              <w:t>(низкий)</w:t>
            </w:r>
          </w:p>
        </w:tc>
        <w:tc>
          <w:tcPr>
            <w:tcW w:w="1843" w:type="dxa"/>
            <w:vAlign w:val="center"/>
          </w:tcPr>
          <w:p w14:paraId="182B8BAE" w14:textId="77777777" w:rsidR="008653C9" w:rsidRPr="006C0A32" w:rsidRDefault="00D5366D" w:rsidP="008653C9">
            <w:pPr>
              <w:jc w:val="center"/>
              <w:rPr>
                <w:rFonts w:ascii="Times New Roman" w:hAnsi="Times New Roman"/>
                <w:lang w:eastAsia="ru-RU"/>
              </w:rPr>
            </w:pPr>
            <w:r w:rsidRPr="006C0A32">
              <w:rPr>
                <w:rFonts w:ascii="Times New Roman" w:hAnsi="Times New Roman"/>
                <w:lang w:eastAsia="ru-RU"/>
              </w:rPr>
              <w:t>3,6</w:t>
            </w:r>
          </w:p>
          <w:p w14:paraId="599A62FB" w14:textId="77777777" w:rsidR="008653C9" w:rsidRPr="006C0A32" w:rsidRDefault="00D5366D" w:rsidP="008653C9">
            <w:pPr>
              <w:jc w:val="center"/>
              <w:rPr>
                <w:rFonts w:ascii="Times New Roman" w:hAnsi="Times New Roman"/>
                <w:lang w:eastAsia="ru-RU"/>
              </w:rPr>
            </w:pPr>
            <w:r w:rsidRPr="006C0A32">
              <w:rPr>
                <w:rFonts w:ascii="Times New Roman" w:hAnsi="Times New Roman"/>
                <w:lang w:eastAsia="ru-RU"/>
              </w:rPr>
              <w:t>(повышенный уровень)</w:t>
            </w:r>
          </w:p>
        </w:tc>
        <w:tc>
          <w:tcPr>
            <w:tcW w:w="1843" w:type="dxa"/>
            <w:vAlign w:val="center"/>
          </w:tcPr>
          <w:p w14:paraId="12D4300C" w14:textId="77777777" w:rsidR="008653C9" w:rsidRPr="006C0A32" w:rsidRDefault="00D5366D" w:rsidP="008653C9">
            <w:pPr>
              <w:jc w:val="center"/>
              <w:rPr>
                <w:rFonts w:ascii="Times New Roman" w:hAnsi="Times New Roman"/>
                <w:lang w:eastAsia="ru-RU"/>
              </w:rPr>
            </w:pPr>
            <w:r w:rsidRPr="006C0A32">
              <w:rPr>
                <w:rFonts w:ascii="Times New Roman" w:hAnsi="Times New Roman"/>
                <w:lang w:eastAsia="ru-RU"/>
              </w:rPr>
              <w:t>1% (повышенный)</w:t>
            </w:r>
          </w:p>
        </w:tc>
      </w:tr>
      <w:tr w:rsidR="00FC7945" w:rsidRPr="006C0A32" w14:paraId="387A9292" w14:textId="77777777" w:rsidTr="0063515A">
        <w:trPr>
          <w:trHeight w:val="439"/>
          <w:jc w:val="center"/>
        </w:trPr>
        <w:tc>
          <w:tcPr>
            <w:tcW w:w="421" w:type="dxa"/>
            <w:vAlign w:val="center"/>
          </w:tcPr>
          <w:p w14:paraId="56409751" w14:textId="77777777" w:rsidR="008653C9" w:rsidRPr="006C0A32" w:rsidRDefault="00D5366D" w:rsidP="0063515A">
            <w:pPr>
              <w:jc w:val="center"/>
              <w:rPr>
                <w:rFonts w:ascii="Times New Roman" w:hAnsi="Times New Roman"/>
                <w:lang w:eastAsia="ru-RU"/>
              </w:rPr>
            </w:pPr>
            <w:r w:rsidRPr="006C0A32">
              <w:rPr>
                <w:rFonts w:ascii="Times New Roman" w:hAnsi="Times New Roman"/>
                <w:lang w:eastAsia="ru-RU"/>
              </w:rPr>
              <w:t>2.</w:t>
            </w:r>
          </w:p>
        </w:tc>
        <w:tc>
          <w:tcPr>
            <w:tcW w:w="1710" w:type="dxa"/>
            <w:vAlign w:val="center"/>
          </w:tcPr>
          <w:p w14:paraId="06F9F4BE" w14:textId="77777777" w:rsidR="008653C9" w:rsidRPr="006C0A32" w:rsidRDefault="00D5366D" w:rsidP="008653C9">
            <w:pPr>
              <w:keepNext/>
              <w:jc w:val="center"/>
              <w:rPr>
                <w:rFonts w:ascii="Times New Roman" w:hAnsi="Times New Roman"/>
                <w:lang w:val="kk-KZ" w:eastAsia="ru-RU"/>
              </w:rPr>
            </w:pPr>
            <w:r w:rsidRPr="006C0A32">
              <w:rPr>
                <w:rFonts w:ascii="Times New Roman" w:hAnsi="Times New Roman"/>
                <w:lang w:val="kk-KZ" w:eastAsia="ru-RU"/>
              </w:rPr>
              <w:t xml:space="preserve">г. </w:t>
            </w:r>
            <w:r w:rsidRPr="006C0A32">
              <w:rPr>
                <w:rFonts w:ascii="Times New Roman" w:hAnsi="Times New Roman"/>
                <w:lang w:val="kk-KZ" w:eastAsia="ru-RU"/>
              </w:rPr>
              <w:t>Жанатас</w:t>
            </w:r>
          </w:p>
        </w:tc>
        <w:tc>
          <w:tcPr>
            <w:tcW w:w="993" w:type="dxa"/>
            <w:vAlign w:val="center"/>
          </w:tcPr>
          <w:p w14:paraId="3E2EC93B" w14:textId="77777777" w:rsidR="008653C9" w:rsidRPr="006C0A32" w:rsidRDefault="00D5366D" w:rsidP="008653C9">
            <w:pPr>
              <w:keepNext/>
              <w:jc w:val="center"/>
              <w:rPr>
                <w:rFonts w:ascii="Times New Roman" w:hAnsi="Times New Roman"/>
                <w:lang w:val="kk-KZ" w:eastAsia="ru-RU"/>
              </w:rPr>
            </w:pPr>
            <w:r w:rsidRPr="006C0A32">
              <w:rPr>
                <w:rFonts w:ascii="Times New Roman" w:hAnsi="Times New Roman"/>
                <w:lang w:val="kk-KZ" w:eastAsia="ru-RU"/>
              </w:rPr>
              <w:t>-</w:t>
            </w:r>
          </w:p>
        </w:tc>
        <w:tc>
          <w:tcPr>
            <w:tcW w:w="1275" w:type="dxa"/>
            <w:vAlign w:val="center"/>
          </w:tcPr>
          <w:p w14:paraId="23EABCB8" w14:textId="77777777" w:rsidR="008653C9" w:rsidRPr="006C0A32" w:rsidRDefault="00D5366D" w:rsidP="008653C9">
            <w:pPr>
              <w:jc w:val="center"/>
              <w:rPr>
                <w:rFonts w:ascii="Times New Roman" w:hAnsi="Times New Roman"/>
                <w:lang w:eastAsia="ru-RU"/>
              </w:rPr>
            </w:pPr>
            <w:r w:rsidRPr="006C0A32">
              <w:rPr>
                <w:rFonts w:ascii="Times New Roman" w:hAnsi="Times New Roman"/>
                <w:lang w:eastAsia="ru-RU"/>
              </w:rPr>
              <w:t>1</w:t>
            </w:r>
          </w:p>
        </w:tc>
        <w:tc>
          <w:tcPr>
            <w:tcW w:w="1408" w:type="dxa"/>
            <w:vAlign w:val="center"/>
          </w:tcPr>
          <w:p w14:paraId="7F56A1FA" w14:textId="77777777" w:rsidR="008653C9" w:rsidRPr="006C0A32" w:rsidRDefault="00D5366D" w:rsidP="008653C9">
            <w:pPr>
              <w:jc w:val="center"/>
              <w:rPr>
                <w:rFonts w:ascii="Times New Roman" w:hAnsi="Times New Roman"/>
                <w:lang w:val="en-US" w:eastAsia="ru-RU"/>
              </w:rPr>
            </w:pPr>
            <w:r w:rsidRPr="006C0A32">
              <w:rPr>
                <w:rFonts w:ascii="Times New Roman" w:hAnsi="Times New Roman"/>
                <w:lang w:eastAsia="ru-RU"/>
              </w:rPr>
              <w:t>1,40 (низкий</w:t>
            </w:r>
            <w:r w:rsidRPr="006C0A32">
              <w:rPr>
                <w:rFonts w:ascii="Times New Roman" w:hAnsi="Times New Roman"/>
                <w:lang w:val="en-US" w:eastAsia="ru-RU"/>
              </w:rPr>
              <w:t>)</w:t>
            </w:r>
          </w:p>
        </w:tc>
        <w:tc>
          <w:tcPr>
            <w:tcW w:w="1843" w:type="dxa"/>
            <w:vAlign w:val="center"/>
          </w:tcPr>
          <w:p w14:paraId="3990EA6F" w14:textId="77777777" w:rsidR="008653C9" w:rsidRPr="006C0A32" w:rsidRDefault="00D5366D" w:rsidP="008653C9">
            <w:pPr>
              <w:jc w:val="center"/>
              <w:rPr>
                <w:rFonts w:ascii="Times New Roman" w:hAnsi="Times New Roman"/>
                <w:lang w:eastAsia="ru-RU"/>
              </w:rPr>
            </w:pPr>
            <w:r w:rsidRPr="006C0A32">
              <w:rPr>
                <w:rFonts w:ascii="Times New Roman" w:hAnsi="Times New Roman"/>
                <w:lang w:eastAsia="ru-RU"/>
              </w:rPr>
              <w:t>0,3</w:t>
            </w:r>
          </w:p>
          <w:p w14:paraId="077E6C7C" w14:textId="77777777" w:rsidR="008653C9" w:rsidRPr="006C0A32" w:rsidRDefault="00D5366D" w:rsidP="008653C9">
            <w:pPr>
              <w:jc w:val="center"/>
              <w:rPr>
                <w:rFonts w:ascii="Times New Roman" w:hAnsi="Times New Roman"/>
                <w:lang w:eastAsia="ru-RU"/>
              </w:rPr>
            </w:pPr>
            <w:r w:rsidRPr="006C0A32">
              <w:rPr>
                <w:rFonts w:ascii="Times New Roman" w:hAnsi="Times New Roman"/>
                <w:lang w:eastAsia="ru-RU"/>
              </w:rPr>
              <w:t>(низкий уровень)</w:t>
            </w:r>
          </w:p>
        </w:tc>
        <w:tc>
          <w:tcPr>
            <w:tcW w:w="1843" w:type="dxa"/>
            <w:vAlign w:val="center"/>
          </w:tcPr>
          <w:p w14:paraId="18148174" w14:textId="77777777" w:rsidR="008653C9" w:rsidRPr="006C0A32" w:rsidRDefault="00D5366D" w:rsidP="008653C9">
            <w:pPr>
              <w:jc w:val="center"/>
              <w:rPr>
                <w:rFonts w:ascii="Times New Roman" w:hAnsi="Times New Roman"/>
                <w:lang w:eastAsia="ru-RU"/>
              </w:rPr>
            </w:pPr>
            <w:r w:rsidRPr="006C0A32">
              <w:rPr>
                <w:rFonts w:ascii="Times New Roman" w:hAnsi="Times New Roman"/>
                <w:lang w:eastAsia="ru-RU"/>
              </w:rPr>
              <w:t>0</w:t>
            </w:r>
          </w:p>
          <w:p w14:paraId="65B6FFA7" w14:textId="77777777" w:rsidR="008653C9" w:rsidRPr="006C0A32" w:rsidRDefault="00D5366D" w:rsidP="008653C9">
            <w:pPr>
              <w:jc w:val="center"/>
              <w:rPr>
                <w:rFonts w:ascii="Times New Roman" w:hAnsi="Times New Roman"/>
                <w:lang w:eastAsia="ru-RU"/>
              </w:rPr>
            </w:pPr>
            <w:r w:rsidRPr="006C0A32">
              <w:rPr>
                <w:rFonts w:ascii="Times New Roman" w:hAnsi="Times New Roman"/>
                <w:lang w:eastAsia="ru-RU"/>
              </w:rPr>
              <w:t>(низкий уровень)</w:t>
            </w:r>
          </w:p>
        </w:tc>
      </w:tr>
      <w:tr w:rsidR="00FC7945" w:rsidRPr="006C0A32" w14:paraId="1C388365" w14:textId="77777777" w:rsidTr="0063515A">
        <w:trPr>
          <w:trHeight w:val="489"/>
          <w:jc w:val="center"/>
        </w:trPr>
        <w:tc>
          <w:tcPr>
            <w:tcW w:w="421" w:type="dxa"/>
            <w:vAlign w:val="center"/>
          </w:tcPr>
          <w:p w14:paraId="5155A9E7" w14:textId="77777777" w:rsidR="008653C9" w:rsidRPr="006C0A32" w:rsidRDefault="00D5366D" w:rsidP="0063515A">
            <w:pPr>
              <w:jc w:val="center"/>
              <w:rPr>
                <w:rFonts w:ascii="Times New Roman" w:hAnsi="Times New Roman"/>
                <w:lang w:eastAsia="ru-RU"/>
              </w:rPr>
            </w:pPr>
            <w:r w:rsidRPr="006C0A32">
              <w:rPr>
                <w:rFonts w:ascii="Times New Roman" w:hAnsi="Times New Roman"/>
                <w:lang w:eastAsia="ru-RU"/>
              </w:rPr>
              <w:t>3.</w:t>
            </w:r>
          </w:p>
        </w:tc>
        <w:tc>
          <w:tcPr>
            <w:tcW w:w="1710" w:type="dxa"/>
            <w:vAlign w:val="center"/>
          </w:tcPr>
          <w:p w14:paraId="5E63EBF7" w14:textId="77777777" w:rsidR="008653C9" w:rsidRPr="006C0A32" w:rsidRDefault="00D5366D" w:rsidP="008653C9">
            <w:pPr>
              <w:keepNext/>
              <w:jc w:val="center"/>
              <w:rPr>
                <w:rFonts w:ascii="Times New Roman" w:hAnsi="Times New Roman"/>
                <w:lang w:val="kk-KZ" w:eastAsia="ru-RU"/>
              </w:rPr>
            </w:pPr>
            <w:r w:rsidRPr="006C0A32">
              <w:rPr>
                <w:rFonts w:ascii="Times New Roman" w:hAnsi="Times New Roman"/>
                <w:lang w:val="kk-KZ" w:eastAsia="ru-RU"/>
              </w:rPr>
              <w:t>г. Каратау</w:t>
            </w:r>
          </w:p>
        </w:tc>
        <w:tc>
          <w:tcPr>
            <w:tcW w:w="993" w:type="dxa"/>
            <w:vAlign w:val="center"/>
          </w:tcPr>
          <w:p w14:paraId="3A6055E5" w14:textId="77777777" w:rsidR="008653C9" w:rsidRPr="006C0A32" w:rsidRDefault="00D5366D" w:rsidP="008653C9">
            <w:pPr>
              <w:keepNext/>
              <w:jc w:val="center"/>
              <w:rPr>
                <w:rFonts w:ascii="Times New Roman" w:hAnsi="Times New Roman"/>
                <w:lang w:val="kk-KZ" w:eastAsia="ru-RU"/>
              </w:rPr>
            </w:pPr>
            <w:r w:rsidRPr="006C0A32">
              <w:rPr>
                <w:rFonts w:ascii="Times New Roman" w:hAnsi="Times New Roman"/>
                <w:lang w:val="kk-KZ" w:eastAsia="ru-RU"/>
              </w:rPr>
              <w:t>-</w:t>
            </w:r>
          </w:p>
        </w:tc>
        <w:tc>
          <w:tcPr>
            <w:tcW w:w="1275" w:type="dxa"/>
            <w:vAlign w:val="center"/>
          </w:tcPr>
          <w:p w14:paraId="1CCC1300" w14:textId="77777777" w:rsidR="008653C9" w:rsidRPr="006C0A32" w:rsidRDefault="00D5366D" w:rsidP="008653C9">
            <w:pPr>
              <w:jc w:val="center"/>
              <w:rPr>
                <w:rFonts w:ascii="Times New Roman" w:hAnsi="Times New Roman"/>
                <w:lang w:eastAsia="ru-RU"/>
              </w:rPr>
            </w:pPr>
            <w:r w:rsidRPr="006C0A32">
              <w:rPr>
                <w:rFonts w:ascii="Times New Roman" w:hAnsi="Times New Roman"/>
                <w:lang w:eastAsia="ru-RU"/>
              </w:rPr>
              <w:t>1</w:t>
            </w:r>
          </w:p>
        </w:tc>
        <w:tc>
          <w:tcPr>
            <w:tcW w:w="1408" w:type="dxa"/>
            <w:vAlign w:val="center"/>
          </w:tcPr>
          <w:p w14:paraId="5C01B48D" w14:textId="77777777" w:rsidR="008653C9" w:rsidRPr="006C0A32" w:rsidRDefault="00D5366D" w:rsidP="008653C9">
            <w:pPr>
              <w:jc w:val="center"/>
              <w:rPr>
                <w:rFonts w:ascii="Times New Roman" w:hAnsi="Times New Roman"/>
                <w:lang w:eastAsia="ru-RU"/>
              </w:rPr>
            </w:pPr>
            <w:r w:rsidRPr="006C0A32">
              <w:rPr>
                <w:rFonts w:ascii="Times New Roman" w:hAnsi="Times New Roman"/>
                <w:lang w:eastAsia="ru-RU"/>
              </w:rPr>
              <w:t>-</w:t>
            </w:r>
          </w:p>
        </w:tc>
        <w:tc>
          <w:tcPr>
            <w:tcW w:w="1843" w:type="dxa"/>
            <w:vAlign w:val="center"/>
          </w:tcPr>
          <w:p w14:paraId="48785EFD" w14:textId="77777777" w:rsidR="008653C9" w:rsidRPr="006C0A32" w:rsidRDefault="00D5366D" w:rsidP="008653C9">
            <w:pPr>
              <w:jc w:val="center"/>
              <w:rPr>
                <w:rFonts w:ascii="Times New Roman" w:hAnsi="Times New Roman"/>
                <w:lang w:val="kk-KZ" w:eastAsia="ru-RU"/>
              </w:rPr>
            </w:pPr>
            <w:r w:rsidRPr="006C0A32">
              <w:rPr>
                <w:rFonts w:ascii="Times New Roman" w:hAnsi="Times New Roman"/>
                <w:lang w:eastAsia="ru-RU"/>
              </w:rPr>
              <w:t>0,</w:t>
            </w:r>
            <w:r w:rsidRPr="006C0A32">
              <w:rPr>
                <w:rFonts w:ascii="Times New Roman" w:hAnsi="Times New Roman"/>
                <w:lang w:val="kk-KZ" w:eastAsia="ru-RU"/>
              </w:rPr>
              <w:t>3</w:t>
            </w:r>
          </w:p>
          <w:p w14:paraId="4CE0DA9D" w14:textId="77777777" w:rsidR="008653C9" w:rsidRPr="006C0A32" w:rsidRDefault="00D5366D" w:rsidP="008653C9">
            <w:pPr>
              <w:jc w:val="center"/>
              <w:rPr>
                <w:rFonts w:ascii="Times New Roman" w:hAnsi="Times New Roman"/>
                <w:lang w:eastAsia="ru-RU"/>
              </w:rPr>
            </w:pPr>
            <w:r w:rsidRPr="006C0A32">
              <w:rPr>
                <w:rFonts w:ascii="Times New Roman" w:hAnsi="Times New Roman"/>
                <w:lang w:eastAsia="ru-RU"/>
              </w:rPr>
              <w:t>(низкий уровень)</w:t>
            </w:r>
          </w:p>
        </w:tc>
        <w:tc>
          <w:tcPr>
            <w:tcW w:w="1843" w:type="dxa"/>
            <w:vAlign w:val="center"/>
          </w:tcPr>
          <w:p w14:paraId="692F968B" w14:textId="77777777" w:rsidR="008653C9" w:rsidRPr="006C0A32" w:rsidRDefault="00D5366D" w:rsidP="008653C9">
            <w:pPr>
              <w:jc w:val="center"/>
              <w:rPr>
                <w:rFonts w:ascii="Times New Roman" w:hAnsi="Times New Roman"/>
                <w:lang w:eastAsia="ru-RU"/>
              </w:rPr>
            </w:pPr>
            <w:r w:rsidRPr="006C0A32">
              <w:rPr>
                <w:rFonts w:ascii="Times New Roman" w:hAnsi="Times New Roman"/>
                <w:lang w:eastAsia="ru-RU"/>
              </w:rPr>
              <w:t>0</w:t>
            </w:r>
          </w:p>
          <w:p w14:paraId="61AF46B5" w14:textId="77777777" w:rsidR="008653C9" w:rsidRPr="006C0A32" w:rsidRDefault="00D5366D" w:rsidP="008653C9">
            <w:pPr>
              <w:jc w:val="center"/>
              <w:rPr>
                <w:rFonts w:ascii="Times New Roman" w:hAnsi="Times New Roman"/>
                <w:lang w:eastAsia="ru-RU"/>
              </w:rPr>
            </w:pPr>
            <w:r w:rsidRPr="006C0A32">
              <w:rPr>
                <w:rFonts w:ascii="Times New Roman" w:hAnsi="Times New Roman"/>
                <w:lang w:eastAsia="ru-RU"/>
              </w:rPr>
              <w:t>(</w:t>
            </w:r>
            <w:r w:rsidRPr="006C0A32">
              <w:rPr>
                <w:rFonts w:ascii="Times New Roman" w:hAnsi="Times New Roman"/>
                <w:lang w:val="kk-KZ" w:eastAsia="ru-RU"/>
              </w:rPr>
              <w:t xml:space="preserve">низкий </w:t>
            </w:r>
            <w:r w:rsidRPr="006C0A32">
              <w:rPr>
                <w:rFonts w:ascii="Times New Roman" w:hAnsi="Times New Roman"/>
                <w:lang w:eastAsia="ru-RU"/>
              </w:rPr>
              <w:t>уровень)</w:t>
            </w:r>
          </w:p>
        </w:tc>
      </w:tr>
      <w:tr w:rsidR="00FC7945" w:rsidRPr="006C0A32" w14:paraId="6DAB9BE7" w14:textId="77777777" w:rsidTr="0063515A">
        <w:trPr>
          <w:trHeight w:val="397"/>
          <w:jc w:val="center"/>
        </w:trPr>
        <w:tc>
          <w:tcPr>
            <w:tcW w:w="421" w:type="dxa"/>
            <w:vAlign w:val="center"/>
          </w:tcPr>
          <w:p w14:paraId="3F1573E9" w14:textId="77777777" w:rsidR="008653C9" w:rsidRPr="006C0A32" w:rsidRDefault="00D5366D" w:rsidP="0063515A">
            <w:pPr>
              <w:jc w:val="center"/>
              <w:rPr>
                <w:rFonts w:ascii="Times New Roman" w:hAnsi="Times New Roman"/>
                <w:lang w:eastAsia="ru-RU"/>
              </w:rPr>
            </w:pPr>
            <w:r w:rsidRPr="006C0A32">
              <w:rPr>
                <w:rFonts w:ascii="Times New Roman" w:hAnsi="Times New Roman"/>
                <w:lang w:eastAsia="ru-RU"/>
              </w:rPr>
              <w:t>4.</w:t>
            </w:r>
          </w:p>
        </w:tc>
        <w:tc>
          <w:tcPr>
            <w:tcW w:w="1710" w:type="dxa"/>
            <w:vAlign w:val="center"/>
          </w:tcPr>
          <w:p w14:paraId="350C90A8" w14:textId="77777777" w:rsidR="008653C9" w:rsidRPr="006C0A32" w:rsidRDefault="00D5366D" w:rsidP="008653C9">
            <w:pPr>
              <w:keepNext/>
              <w:jc w:val="center"/>
              <w:rPr>
                <w:rFonts w:ascii="Times New Roman" w:hAnsi="Times New Roman"/>
                <w:lang w:val="kk-KZ" w:eastAsia="ru-RU"/>
              </w:rPr>
            </w:pPr>
            <w:r w:rsidRPr="006C0A32">
              <w:rPr>
                <w:rFonts w:ascii="Times New Roman" w:hAnsi="Times New Roman"/>
                <w:lang w:val="kk-KZ" w:eastAsia="ru-RU"/>
              </w:rPr>
              <w:t>г. Шу</w:t>
            </w:r>
          </w:p>
        </w:tc>
        <w:tc>
          <w:tcPr>
            <w:tcW w:w="993" w:type="dxa"/>
            <w:vAlign w:val="center"/>
          </w:tcPr>
          <w:p w14:paraId="3E163CCC" w14:textId="77777777" w:rsidR="008653C9" w:rsidRPr="006C0A32" w:rsidRDefault="00D5366D" w:rsidP="008653C9">
            <w:pPr>
              <w:keepNext/>
              <w:jc w:val="center"/>
              <w:rPr>
                <w:rFonts w:ascii="Times New Roman" w:hAnsi="Times New Roman"/>
                <w:lang w:val="kk-KZ" w:eastAsia="ru-RU"/>
              </w:rPr>
            </w:pPr>
            <w:r w:rsidRPr="006C0A32">
              <w:rPr>
                <w:rFonts w:ascii="Times New Roman" w:hAnsi="Times New Roman"/>
                <w:lang w:val="kk-KZ" w:eastAsia="ru-RU"/>
              </w:rPr>
              <w:t>-</w:t>
            </w:r>
          </w:p>
        </w:tc>
        <w:tc>
          <w:tcPr>
            <w:tcW w:w="1275" w:type="dxa"/>
            <w:vAlign w:val="center"/>
          </w:tcPr>
          <w:p w14:paraId="762727B0" w14:textId="77777777" w:rsidR="008653C9" w:rsidRPr="006C0A32" w:rsidRDefault="00D5366D" w:rsidP="008653C9">
            <w:pPr>
              <w:jc w:val="center"/>
              <w:rPr>
                <w:rFonts w:ascii="Times New Roman" w:hAnsi="Times New Roman"/>
                <w:lang w:eastAsia="ru-RU"/>
              </w:rPr>
            </w:pPr>
            <w:r w:rsidRPr="006C0A32">
              <w:rPr>
                <w:rFonts w:ascii="Times New Roman" w:hAnsi="Times New Roman"/>
                <w:lang w:eastAsia="ru-RU"/>
              </w:rPr>
              <w:t>1</w:t>
            </w:r>
          </w:p>
        </w:tc>
        <w:tc>
          <w:tcPr>
            <w:tcW w:w="1408" w:type="dxa"/>
            <w:vAlign w:val="center"/>
          </w:tcPr>
          <w:p w14:paraId="572A7303" w14:textId="77777777" w:rsidR="008653C9" w:rsidRPr="006C0A32" w:rsidRDefault="00D5366D" w:rsidP="008653C9">
            <w:pPr>
              <w:jc w:val="center"/>
              <w:rPr>
                <w:rFonts w:ascii="Times New Roman" w:hAnsi="Times New Roman"/>
                <w:lang w:eastAsia="ru-RU"/>
              </w:rPr>
            </w:pPr>
            <w:r w:rsidRPr="006C0A32">
              <w:rPr>
                <w:rFonts w:ascii="Times New Roman" w:hAnsi="Times New Roman"/>
                <w:lang w:eastAsia="ru-RU"/>
              </w:rPr>
              <w:t>1,48 (низкий)</w:t>
            </w:r>
          </w:p>
        </w:tc>
        <w:tc>
          <w:tcPr>
            <w:tcW w:w="1843" w:type="dxa"/>
            <w:vAlign w:val="center"/>
          </w:tcPr>
          <w:p w14:paraId="128B1F79" w14:textId="77777777" w:rsidR="008653C9" w:rsidRPr="006C0A32" w:rsidRDefault="00D5366D" w:rsidP="008653C9">
            <w:pPr>
              <w:jc w:val="center"/>
              <w:rPr>
                <w:rFonts w:ascii="Times New Roman" w:hAnsi="Times New Roman"/>
                <w:lang w:eastAsia="ru-RU"/>
              </w:rPr>
            </w:pPr>
            <w:r w:rsidRPr="006C0A32">
              <w:rPr>
                <w:rFonts w:ascii="Times New Roman" w:hAnsi="Times New Roman"/>
                <w:lang w:eastAsia="ru-RU"/>
              </w:rPr>
              <w:t>2,9 (повышенный)</w:t>
            </w:r>
          </w:p>
        </w:tc>
        <w:tc>
          <w:tcPr>
            <w:tcW w:w="1843" w:type="dxa"/>
            <w:vAlign w:val="center"/>
          </w:tcPr>
          <w:p w14:paraId="7E430F37" w14:textId="77777777" w:rsidR="008653C9" w:rsidRPr="006C0A32" w:rsidRDefault="00D5366D" w:rsidP="008653C9">
            <w:pPr>
              <w:jc w:val="center"/>
              <w:rPr>
                <w:rFonts w:ascii="Times New Roman" w:hAnsi="Times New Roman"/>
                <w:lang w:eastAsia="ru-RU"/>
              </w:rPr>
            </w:pPr>
            <w:r w:rsidRPr="006C0A32">
              <w:rPr>
                <w:rFonts w:ascii="Times New Roman" w:hAnsi="Times New Roman"/>
                <w:lang w:eastAsia="ru-RU"/>
              </w:rPr>
              <w:t>6% (повышенный)</w:t>
            </w:r>
          </w:p>
        </w:tc>
      </w:tr>
      <w:tr w:rsidR="00FC7945" w:rsidRPr="006C0A32" w14:paraId="775C89D5" w14:textId="77777777" w:rsidTr="0063515A">
        <w:trPr>
          <w:trHeight w:val="447"/>
          <w:jc w:val="center"/>
        </w:trPr>
        <w:tc>
          <w:tcPr>
            <w:tcW w:w="421" w:type="dxa"/>
            <w:vAlign w:val="center"/>
          </w:tcPr>
          <w:p w14:paraId="6B88CE8C" w14:textId="77777777" w:rsidR="008653C9" w:rsidRPr="006C0A32" w:rsidRDefault="00D5366D" w:rsidP="0063515A">
            <w:pPr>
              <w:jc w:val="center"/>
              <w:rPr>
                <w:rFonts w:ascii="Times New Roman" w:hAnsi="Times New Roman"/>
                <w:lang w:eastAsia="ru-RU"/>
              </w:rPr>
            </w:pPr>
            <w:r w:rsidRPr="006C0A32">
              <w:rPr>
                <w:rFonts w:ascii="Times New Roman" w:hAnsi="Times New Roman"/>
                <w:lang w:eastAsia="ru-RU"/>
              </w:rPr>
              <w:t>5.</w:t>
            </w:r>
          </w:p>
        </w:tc>
        <w:tc>
          <w:tcPr>
            <w:tcW w:w="1710" w:type="dxa"/>
            <w:vAlign w:val="center"/>
          </w:tcPr>
          <w:p w14:paraId="7A68C4C5" w14:textId="77777777" w:rsidR="008653C9" w:rsidRPr="006C0A32" w:rsidRDefault="00D5366D" w:rsidP="008653C9">
            <w:pPr>
              <w:keepNext/>
              <w:jc w:val="center"/>
              <w:rPr>
                <w:rFonts w:ascii="Times New Roman" w:hAnsi="Times New Roman"/>
                <w:lang w:val="kk-KZ" w:eastAsia="ru-RU"/>
              </w:rPr>
            </w:pPr>
            <w:r w:rsidRPr="006C0A32">
              <w:rPr>
                <w:rFonts w:ascii="Times New Roman" w:hAnsi="Times New Roman"/>
                <w:lang w:val="kk-KZ" w:eastAsia="ru-RU"/>
              </w:rPr>
              <w:t>с. Кордай</w:t>
            </w:r>
          </w:p>
        </w:tc>
        <w:tc>
          <w:tcPr>
            <w:tcW w:w="993" w:type="dxa"/>
            <w:vAlign w:val="center"/>
          </w:tcPr>
          <w:p w14:paraId="2051B9C5" w14:textId="77777777" w:rsidR="008653C9" w:rsidRPr="006C0A32" w:rsidRDefault="00D5366D" w:rsidP="008653C9">
            <w:pPr>
              <w:keepNext/>
              <w:jc w:val="center"/>
              <w:rPr>
                <w:rFonts w:ascii="Times New Roman" w:hAnsi="Times New Roman"/>
                <w:lang w:val="kk-KZ" w:eastAsia="ru-RU"/>
              </w:rPr>
            </w:pPr>
            <w:r w:rsidRPr="006C0A32">
              <w:rPr>
                <w:rFonts w:ascii="Times New Roman" w:hAnsi="Times New Roman"/>
                <w:lang w:val="kk-KZ" w:eastAsia="ru-RU"/>
              </w:rPr>
              <w:t>-</w:t>
            </w:r>
          </w:p>
        </w:tc>
        <w:tc>
          <w:tcPr>
            <w:tcW w:w="1275" w:type="dxa"/>
            <w:vAlign w:val="center"/>
          </w:tcPr>
          <w:p w14:paraId="7A508C4F" w14:textId="77777777" w:rsidR="008653C9" w:rsidRPr="006C0A32" w:rsidRDefault="00D5366D" w:rsidP="008653C9">
            <w:pPr>
              <w:jc w:val="center"/>
              <w:rPr>
                <w:rFonts w:ascii="Times New Roman" w:hAnsi="Times New Roman"/>
                <w:lang w:eastAsia="ru-RU"/>
              </w:rPr>
            </w:pPr>
            <w:r w:rsidRPr="006C0A32">
              <w:rPr>
                <w:rFonts w:ascii="Times New Roman" w:hAnsi="Times New Roman"/>
                <w:lang w:eastAsia="ru-RU"/>
              </w:rPr>
              <w:t>1</w:t>
            </w:r>
          </w:p>
        </w:tc>
        <w:tc>
          <w:tcPr>
            <w:tcW w:w="1408" w:type="dxa"/>
            <w:vAlign w:val="center"/>
          </w:tcPr>
          <w:p w14:paraId="7F23B96B" w14:textId="77777777" w:rsidR="008653C9" w:rsidRPr="006C0A32" w:rsidRDefault="00D5366D" w:rsidP="008653C9">
            <w:pPr>
              <w:jc w:val="center"/>
              <w:rPr>
                <w:rFonts w:ascii="Times New Roman" w:hAnsi="Times New Roman"/>
                <w:lang w:val="kk-KZ" w:eastAsia="ru-RU"/>
              </w:rPr>
            </w:pPr>
            <w:r w:rsidRPr="006C0A32">
              <w:rPr>
                <w:rFonts w:ascii="Times New Roman" w:hAnsi="Times New Roman"/>
                <w:lang w:val="kk-KZ" w:eastAsia="ru-RU"/>
              </w:rPr>
              <w:t>-</w:t>
            </w:r>
          </w:p>
        </w:tc>
        <w:tc>
          <w:tcPr>
            <w:tcW w:w="1843" w:type="dxa"/>
            <w:vAlign w:val="center"/>
          </w:tcPr>
          <w:p w14:paraId="188D2E7E" w14:textId="77777777" w:rsidR="008653C9" w:rsidRPr="006C0A32" w:rsidRDefault="00D5366D" w:rsidP="008653C9">
            <w:pPr>
              <w:jc w:val="center"/>
              <w:rPr>
                <w:rFonts w:ascii="Times New Roman" w:hAnsi="Times New Roman"/>
                <w:lang w:eastAsia="ru-RU"/>
              </w:rPr>
            </w:pPr>
            <w:r w:rsidRPr="006C0A32">
              <w:rPr>
                <w:rFonts w:ascii="Times New Roman" w:hAnsi="Times New Roman"/>
                <w:lang w:eastAsia="ru-RU"/>
              </w:rPr>
              <w:t>0,5</w:t>
            </w:r>
          </w:p>
          <w:p w14:paraId="7B3D4B8C" w14:textId="77777777" w:rsidR="008653C9" w:rsidRPr="006C0A32" w:rsidRDefault="00D5366D" w:rsidP="008653C9">
            <w:pPr>
              <w:jc w:val="center"/>
              <w:rPr>
                <w:rFonts w:ascii="Times New Roman" w:hAnsi="Times New Roman"/>
                <w:lang w:eastAsia="ru-RU"/>
              </w:rPr>
            </w:pPr>
            <w:r w:rsidRPr="006C0A32">
              <w:rPr>
                <w:rFonts w:ascii="Times New Roman" w:hAnsi="Times New Roman"/>
                <w:lang w:eastAsia="ru-RU"/>
              </w:rPr>
              <w:t>(низкий уровень)</w:t>
            </w:r>
          </w:p>
        </w:tc>
        <w:tc>
          <w:tcPr>
            <w:tcW w:w="1843" w:type="dxa"/>
            <w:vAlign w:val="center"/>
          </w:tcPr>
          <w:p w14:paraId="79882767" w14:textId="77777777" w:rsidR="008653C9" w:rsidRPr="006C0A32" w:rsidRDefault="00D5366D" w:rsidP="008653C9">
            <w:pPr>
              <w:jc w:val="center"/>
              <w:rPr>
                <w:rFonts w:ascii="Times New Roman" w:hAnsi="Times New Roman"/>
                <w:lang w:eastAsia="ru-RU"/>
              </w:rPr>
            </w:pPr>
            <w:r w:rsidRPr="006C0A32">
              <w:rPr>
                <w:rFonts w:ascii="Times New Roman" w:hAnsi="Times New Roman"/>
                <w:lang w:eastAsia="ru-RU"/>
              </w:rPr>
              <w:t xml:space="preserve">0% </w:t>
            </w:r>
            <w:r w:rsidRPr="006C0A32">
              <w:rPr>
                <w:rFonts w:ascii="Times New Roman" w:hAnsi="Times New Roman"/>
                <w:lang w:val="kk-KZ" w:eastAsia="ru-RU"/>
              </w:rPr>
              <w:t xml:space="preserve">                                                        </w:t>
            </w:r>
            <w:r w:rsidRPr="006C0A32">
              <w:rPr>
                <w:rFonts w:ascii="Times New Roman" w:hAnsi="Times New Roman"/>
                <w:lang w:eastAsia="ru-RU"/>
              </w:rPr>
              <w:t>(низкий)</w:t>
            </w:r>
          </w:p>
        </w:tc>
      </w:tr>
    </w:tbl>
    <w:p w14:paraId="3420B47B" w14:textId="77777777" w:rsidR="008653C9" w:rsidRPr="006C0A32" w:rsidRDefault="00D5366D" w:rsidP="008653C9">
      <w:pPr>
        <w:keepNext/>
        <w:widowControl w:val="0"/>
        <w:pBdr>
          <w:bottom w:val="single" w:sz="4" w:space="0" w:color="FFFFFF"/>
        </w:pBdr>
        <w:ind w:firstLine="709"/>
        <w:jc w:val="center"/>
        <w:rPr>
          <w:i/>
          <w:lang w:val="ru-RU" w:eastAsia="ru-RU"/>
        </w:rPr>
      </w:pPr>
      <w:r w:rsidRPr="006C0A32">
        <w:rPr>
          <w:i/>
          <w:lang w:val="ru-RU" w:eastAsia="ru-RU"/>
        </w:rPr>
        <w:t>Источник: РГП «Казгидромет».</w:t>
      </w:r>
    </w:p>
    <w:p w14:paraId="65B88F26" w14:textId="77777777" w:rsidR="008653C9" w:rsidRPr="006C0A32" w:rsidRDefault="008653C9" w:rsidP="0063515A">
      <w:pPr>
        <w:pBdr>
          <w:bottom w:val="single" w:sz="4" w:space="0" w:color="FFFFFF"/>
        </w:pBdr>
        <w:spacing w:line="259" w:lineRule="auto"/>
        <w:ind w:firstLine="709"/>
        <w:jc w:val="both"/>
        <w:rPr>
          <w:b/>
          <w:i/>
          <w:lang w:val="ru-RU" w:eastAsia="ru-RU"/>
        </w:rPr>
      </w:pPr>
    </w:p>
    <w:p w14:paraId="7458950B" w14:textId="77777777" w:rsidR="008653C9" w:rsidRPr="006C0A32" w:rsidRDefault="00D5366D" w:rsidP="0063515A">
      <w:pPr>
        <w:pBdr>
          <w:bottom w:val="single" w:sz="4" w:space="0" w:color="FFFFFF"/>
        </w:pBdr>
        <w:ind w:firstLine="709"/>
        <w:jc w:val="both"/>
        <w:rPr>
          <w:lang w:val="ru-RU" w:eastAsia="ru-RU"/>
        </w:rPr>
      </w:pPr>
      <w:r w:rsidRPr="006C0A32">
        <w:rPr>
          <w:lang w:val="ru-RU" w:eastAsia="ru-RU"/>
        </w:rPr>
        <w:t>По данным стационарного мониторинга, уровень загрязнения атмосферного воздуха города Тараз оценивается как повышенный.</w:t>
      </w:r>
    </w:p>
    <w:p w14:paraId="055ACAF3" w14:textId="77777777" w:rsidR="008653C9" w:rsidRPr="006C0A32" w:rsidRDefault="00D5366D" w:rsidP="0063515A">
      <w:pPr>
        <w:pBdr>
          <w:bottom w:val="single" w:sz="4" w:space="0" w:color="FFFFFF"/>
        </w:pBdr>
        <w:ind w:firstLine="709"/>
        <w:jc w:val="both"/>
        <w:rPr>
          <w:lang w:val="ru-RU" w:eastAsia="ru-RU"/>
        </w:rPr>
      </w:pPr>
      <w:r w:rsidRPr="006C0A32">
        <w:rPr>
          <w:lang w:val="ru-RU" w:eastAsia="ru-RU"/>
        </w:rPr>
        <w:t xml:space="preserve">В загрязнение атмосферного воздуха </w:t>
      </w:r>
      <w:r w:rsidRPr="006C0A32">
        <w:rPr>
          <w:lang w:val="ru-RU" w:eastAsia="ru-RU"/>
        </w:rPr>
        <w:t>основной вклад внес оксид углерода (количество превышений ПДК за год: 108 случаев).</w:t>
      </w:r>
    </w:p>
    <w:p w14:paraId="07287AD0" w14:textId="77777777" w:rsidR="008653C9" w:rsidRPr="006C0A32" w:rsidRDefault="00D5366D" w:rsidP="0063515A">
      <w:pPr>
        <w:pBdr>
          <w:bottom w:val="single" w:sz="4" w:space="0" w:color="FFFFFF"/>
        </w:pBdr>
        <w:ind w:firstLine="709"/>
        <w:jc w:val="both"/>
        <w:rPr>
          <w:lang w:val="ru-RU" w:eastAsia="ru-RU"/>
        </w:rPr>
      </w:pPr>
      <w:r w:rsidRPr="006C0A32">
        <w:rPr>
          <w:lang w:val="ru-RU" w:eastAsia="ru-RU"/>
        </w:rPr>
        <w:t>В городе Жанатас уровень загрязнения атмосферного воздуха оценивался как «низкий».</w:t>
      </w:r>
    </w:p>
    <w:p w14:paraId="36FC2952" w14:textId="77777777" w:rsidR="008653C9" w:rsidRPr="006C0A32" w:rsidRDefault="00D5366D" w:rsidP="0063515A">
      <w:pPr>
        <w:pBdr>
          <w:bottom w:val="single" w:sz="4" w:space="0" w:color="FFFFFF"/>
        </w:pBdr>
        <w:ind w:firstLine="709"/>
        <w:jc w:val="both"/>
        <w:rPr>
          <w:lang w:val="ru-RU" w:eastAsia="ru-RU"/>
        </w:rPr>
      </w:pPr>
      <w:r w:rsidRPr="006C0A32">
        <w:rPr>
          <w:lang w:val="ru-RU" w:eastAsia="ru-RU"/>
        </w:rPr>
        <w:t>В городе Шу уровень загрязнения атмосферного воздуха оценивался как «повышенный». В загря</w:t>
      </w:r>
      <w:r w:rsidRPr="006C0A32">
        <w:rPr>
          <w:lang w:val="ru-RU" w:eastAsia="ru-RU"/>
        </w:rPr>
        <w:t>знение атмосферного воздуха основной вклад внес сероводород (количество превышений ПДК за год: 1669 случаев).</w:t>
      </w:r>
    </w:p>
    <w:p w14:paraId="02CA0BA1" w14:textId="77777777" w:rsidR="008653C9" w:rsidRPr="006C0A32" w:rsidRDefault="00D5366D" w:rsidP="0063515A">
      <w:pPr>
        <w:pBdr>
          <w:bottom w:val="single" w:sz="4" w:space="0" w:color="FFFFFF"/>
        </w:pBdr>
        <w:ind w:firstLine="709"/>
        <w:jc w:val="both"/>
        <w:rPr>
          <w:lang w:val="ru-RU" w:eastAsia="ru-RU"/>
        </w:rPr>
      </w:pPr>
      <w:r w:rsidRPr="006C0A32">
        <w:rPr>
          <w:lang w:val="ru-RU" w:eastAsia="ru-RU"/>
        </w:rPr>
        <w:t xml:space="preserve">В селе Кордай уровень загрязнения воздуха оценивался как «низкий».  </w:t>
      </w:r>
    </w:p>
    <w:p w14:paraId="1C2CD4FD" w14:textId="77777777" w:rsidR="008653C9" w:rsidRPr="006C0A32" w:rsidRDefault="00D5366D" w:rsidP="0063515A">
      <w:pPr>
        <w:pBdr>
          <w:bottom w:val="single" w:sz="4" w:space="0" w:color="FFFFFF"/>
        </w:pBdr>
        <w:ind w:firstLine="709"/>
        <w:jc w:val="both"/>
        <w:rPr>
          <w:lang w:val="ru-RU" w:eastAsia="ru-RU"/>
        </w:rPr>
      </w:pPr>
      <w:r w:rsidRPr="006C0A32">
        <w:rPr>
          <w:lang w:val="ru-RU" w:eastAsia="ru-RU"/>
        </w:rPr>
        <w:t>В городе Каратау в 2025 году уровень загрязнения атмосферного воздуха оценива</w:t>
      </w:r>
      <w:r w:rsidRPr="006C0A32">
        <w:rPr>
          <w:lang w:val="ru-RU" w:eastAsia="ru-RU"/>
        </w:rPr>
        <w:t>лся как «низкий».</w:t>
      </w:r>
    </w:p>
    <w:p w14:paraId="7EF3BBE9" w14:textId="77777777" w:rsidR="008653C9" w:rsidRPr="006C0A32" w:rsidRDefault="00D5366D" w:rsidP="0063515A">
      <w:pPr>
        <w:pBdr>
          <w:bottom w:val="single" w:sz="4" w:space="0" w:color="FFFFFF"/>
        </w:pBdr>
        <w:ind w:firstLine="709"/>
        <w:jc w:val="both"/>
        <w:rPr>
          <w:lang w:val="kk-KZ" w:eastAsia="ru-RU"/>
        </w:rPr>
      </w:pPr>
      <w:r w:rsidRPr="006C0A32">
        <w:rPr>
          <w:lang w:val="kk-KZ" w:eastAsia="ru-RU"/>
        </w:rPr>
        <w:t>Более подробная информация размещена на сайте РГП «Казгидромет»</w:t>
      </w:r>
    </w:p>
    <w:p w14:paraId="677CCDDB" w14:textId="77777777" w:rsidR="008653C9" w:rsidRPr="006C0A32" w:rsidRDefault="00D5366D" w:rsidP="0063515A">
      <w:pPr>
        <w:jc w:val="both"/>
        <w:rPr>
          <w:color w:val="0563C1"/>
          <w:u w:val="single"/>
          <w:lang w:val="kk-KZ" w:eastAsia="ru-RU"/>
        </w:rPr>
      </w:pPr>
      <w:r w:rsidRPr="006C0A32">
        <w:rPr>
          <w:color w:val="0563C1" w:themeColor="hyperlink"/>
          <w:u w:val="single"/>
          <w:lang w:val="kk-KZ" w:eastAsia="ru-RU"/>
        </w:rPr>
        <w:t xml:space="preserve">https://www.kazhydromet.kz/ru/ecology/ezhemesyachnyy-informacionnyy-byulleten-o-sostoyan </w:t>
      </w:r>
    </w:p>
    <w:p w14:paraId="39F24046" w14:textId="77777777" w:rsidR="008653C9" w:rsidRPr="006C0A32" w:rsidRDefault="00D5366D" w:rsidP="0063515A">
      <w:pPr>
        <w:jc w:val="both"/>
        <w:rPr>
          <w:lang w:val="ru-RU" w:eastAsia="ru-RU"/>
        </w:rPr>
      </w:pPr>
      <w:r w:rsidRPr="006C0A32">
        <w:rPr>
          <w:color w:val="0563C1" w:themeColor="hyperlink"/>
          <w:u w:val="single"/>
          <w:lang w:val="ru-RU" w:eastAsia="ru-RU"/>
        </w:rPr>
        <w:t>ii-okruzhayuschey-sredy/2025</w:t>
      </w:r>
      <w:r w:rsidRPr="006C0A32">
        <w:rPr>
          <w:lang w:val="ru-RU" w:eastAsia="ru-RU"/>
        </w:rPr>
        <w:t xml:space="preserve">.   </w:t>
      </w:r>
    </w:p>
    <w:p w14:paraId="1D987E9F" w14:textId="77777777" w:rsidR="008653C9" w:rsidRPr="006C0A32" w:rsidRDefault="00D5366D" w:rsidP="0063515A">
      <w:pPr>
        <w:pBdr>
          <w:bottom w:val="single" w:sz="4" w:space="0" w:color="FFFFFF"/>
        </w:pBdr>
        <w:ind w:firstLine="709"/>
        <w:jc w:val="both"/>
        <w:rPr>
          <w:b/>
          <w:i/>
          <w:lang w:val="kk-KZ" w:eastAsia="ru-RU"/>
        </w:rPr>
      </w:pPr>
      <w:r w:rsidRPr="006C0A32">
        <w:rPr>
          <w:b/>
          <w:i/>
          <w:lang w:val="kk-KZ" w:eastAsia="ru-RU"/>
        </w:rPr>
        <w:t>Меры по снижению загрязнения атмосферного воздуха</w:t>
      </w:r>
    </w:p>
    <w:p w14:paraId="7E3E4E48" w14:textId="77777777" w:rsidR="008653C9" w:rsidRPr="006C0A32" w:rsidRDefault="00D5366D" w:rsidP="0063515A">
      <w:pPr>
        <w:pBdr>
          <w:bottom w:val="single" w:sz="4" w:space="0" w:color="FFFFFF"/>
        </w:pBdr>
        <w:ind w:firstLine="709"/>
        <w:jc w:val="both"/>
        <w:rPr>
          <w:b/>
          <w:i/>
          <w:lang w:val="kk-KZ" w:eastAsia="ru-RU"/>
        </w:rPr>
      </w:pPr>
      <w:r w:rsidRPr="006C0A32">
        <w:rPr>
          <w:lang w:val="kk-KZ" w:eastAsia="ru-RU"/>
        </w:rPr>
        <w:t xml:space="preserve">В целях снижения выбросов от автотранспортных средств принимаются меры по </w:t>
      </w:r>
      <w:r w:rsidRPr="006C0A32">
        <w:rPr>
          <w:lang w:val="kk-KZ" w:eastAsia="ru-RU"/>
        </w:rPr>
        <w:t>регулированию дорожного движения, осуществляется технический контроль за состоянием автотранспорта, а также реализуются программы по обновлению и замене устаревших транспортных средств.</w:t>
      </w:r>
    </w:p>
    <w:p w14:paraId="374E2D06" w14:textId="77777777" w:rsidR="008653C9" w:rsidRPr="006C0A32" w:rsidRDefault="00D5366D" w:rsidP="0063515A">
      <w:pPr>
        <w:pBdr>
          <w:bottom w:val="single" w:sz="4" w:space="0" w:color="FFFFFF"/>
        </w:pBdr>
        <w:ind w:firstLine="709"/>
        <w:jc w:val="both"/>
        <w:rPr>
          <w:lang w:val="ru-RU" w:eastAsia="ru-RU"/>
        </w:rPr>
      </w:pPr>
      <w:r w:rsidRPr="006C0A32">
        <w:rPr>
          <w:lang w:val="ru-RU" w:eastAsia="ru-RU"/>
        </w:rPr>
        <w:lastRenderedPageBreak/>
        <w:t>Все производственные предприятия ежегодно разрабатывают и реализуют пл</w:t>
      </w:r>
      <w:r w:rsidRPr="006C0A32">
        <w:rPr>
          <w:lang w:val="ru-RU" w:eastAsia="ru-RU"/>
        </w:rPr>
        <w:t>аны природоохранных мероприятий, направленных на снижение выбросов загрязняющих веществ в атмосферный воздух. Финансирование указанных мероприятий осуществляется за счёт собственных средств предприятий.</w:t>
      </w:r>
    </w:p>
    <w:p w14:paraId="4D22053D" w14:textId="77777777" w:rsidR="008653C9" w:rsidRPr="006C0A32" w:rsidRDefault="00D5366D" w:rsidP="0063515A">
      <w:pPr>
        <w:pBdr>
          <w:bottom w:val="single" w:sz="4" w:space="0" w:color="FFFFFF"/>
        </w:pBdr>
        <w:ind w:firstLine="709"/>
        <w:jc w:val="both"/>
        <w:rPr>
          <w:b/>
          <w:i/>
          <w:lang w:val="kk-KZ" w:eastAsia="ru-RU"/>
        </w:rPr>
      </w:pPr>
      <w:r w:rsidRPr="006C0A32">
        <w:rPr>
          <w:b/>
          <w:i/>
          <w:lang w:val="kk-KZ" w:eastAsia="ru-RU"/>
        </w:rPr>
        <w:t xml:space="preserve">Газификация </w:t>
      </w:r>
    </w:p>
    <w:p w14:paraId="2D2FC8A2" w14:textId="77777777" w:rsidR="008653C9" w:rsidRPr="006C0A32" w:rsidRDefault="00D5366D" w:rsidP="0063515A">
      <w:pPr>
        <w:pBdr>
          <w:bottom w:val="single" w:sz="4" w:space="0" w:color="FFFFFF"/>
        </w:pBdr>
        <w:ind w:firstLine="709"/>
        <w:jc w:val="both"/>
        <w:rPr>
          <w:lang w:val="ru-RU" w:eastAsia="ru-RU"/>
        </w:rPr>
      </w:pPr>
      <w:r w:rsidRPr="006C0A32">
        <w:rPr>
          <w:lang w:val="ru-RU" w:eastAsia="ru-RU"/>
        </w:rPr>
        <w:t>В Жамбылской области завершены работы по</w:t>
      </w:r>
      <w:r w:rsidRPr="006C0A32">
        <w:rPr>
          <w:lang w:val="ru-RU" w:eastAsia="ru-RU"/>
        </w:rPr>
        <w:t xml:space="preserve"> газификации двух населённых пунктов Жуалынского района — Дарбазы и Абдикадыра. </w:t>
      </w:r>
    </w:p>
    <w:p w14:paraId="1D30AFAB" w14:textId="77777777" w:rsidR="008653C9" w:rsidRPr="006C0A32" w:rsidRDefault="00D5366D" w:rsidP="0063515A">
      <w:pPr>
        <w:pBdr>
          <w:bottom w:val="single" w:sz="4" w:space="0" w:color="FFFFFF"/>
        </w:pBdr>
        <w:ind w:firstLine="709"/>
        <w:jc w:val="both"/>
        <w:rPr>
          <w:lang w:val="ru-RU" w:eastAsia="ru-RU"/>
        </w:rPr>
      </w:pPr>
      <w:r w:rsidRPr="006C0A32">
        <w:rPr>
          <w:lang w:val="ru-RU" w:eastAsia="ru-RU"/>
        </w:rPr>
        <w:t xml:space="preserve">В настоящее время природный газ подаётся в четыре населённых пункта: Жылыбулак, Карабастау, Дарбазы и Абдикадыр. </w:t>
      </w:r>
    </w:p>
    <w:p w14:paraId="6FCFEB2A" w14:textId="77777777" w:rsidR="008653C9" w:rsidRPr="006C0A32" w:rsidRDefault="00D5366D" w:rsidP="0063515A">
      <w:pPr>
        <w:pBdr>
          <w:bottom w:val="single" w:sz="4" w:space="0" w:color="FFFFFF"/>
        </w:pBdr>
        <w:ind w:firstLine="709"/>
        <w:jc w:val="both"/>
        <w:rPr>
          <w:lang w:val="ru-RU" w:eastAsia="ru-RU"/>
        </w:rPr>
      </w:pPr>
      <w:r w:rsidRPr="006C0A32">
        <w:rPr>
          <w:lang w:val="kk-KZ" w:eastAsia="ru-RU"/>
        </w:rPr>
        <w:t>На сегодняшний день в области полностью не газифицирован толь</w:t>
      </w:r>
      <w:r w:rsidRPr="006C0A32">
        <w:rPr>
          <w:lang w:val="kk-KZ" w:eastAsia="ru-RU"/>
        </w:rPr>
        <w:t xml:space="preserve">ко Мойынкумский район </w:t>
      </w:r>
      <w:r w:rsidRPr="006C0A32">
        <w:rPr>
          <w:lang w:val="ru-RU" w:eastAsia="ru-RU"/>
        </w:rPr>
        <w:t>с населением 28 430 человек.</w:t>
      </w:r>
    </w:p>
    <w:p w14:paraId="167DA55E" w14:textId="77777777" w:rsidR="008653C9" w:rsidRPr="006C0A32" w:rsidRDefault="008653C9" w:rsidP="0063515A">
      <w:pPr>
        <w:pBdr>
          <w:bottom w:val="single" w:sz="4" w:space="0" w:color="FFFFFF"/>
        </w:pBdr>
        <w:ind w:firstLine="709"/>
        <w:jc w:val="both"/>
        <w:rPr>
          <w:lang w:val="ru-RU" w:eastAsia="ru-RU"/>
        </w:rPr>
      </w:pPr>
    </w:p>
    <w:p w14:paraId="6D3DCB68" w14:textId="77777777" w:rsidR="008653C9" w:rsidRPr="006C0A32" w:rsidRDefault="00D5366D" w:rsidP="008653C9">
      <w:pPr>
        <w:pBdr>
          <w:bottom w:val="single" w:sz="4" w:space="0" w:color="FFFFFF"/>
        </w:pBdr>
        <w:ind w:firstLine="709"/>
        <w:jc w:val="both"/>
        <w:rPr>
          <w:b/>
          <w:lang w:val="ru-RU" w:eastAsia="ru-RU"/>
        </w:rPr>
      </w:pPr>
      <w:r w:rsidRPr="006C0A32">
        <w:rPr>
          <w:b/>
          <w:lang w:val="ru-RU" w:eastAsia="ru-RU"/>
        </w:rPr>
        <w:t xml:space="preserve">12.7.2. </w:t>
      </w:r>
      <w:r w:rsidRPr="006C0A32">
        <w:rPr>
          <w:b/>
          <w:lang w:val="kk-KZ" w:eastAsia="ru-RU"/>
        </w:rPr>
        <w:t>В</w:t>
      </w:r>
      <w:r w:rsidRPr="006C0A32">
        <w:rPr>
          <w:b/>
          <w:lang w:val="ru-RU" w:eastAsia="ru-RU"/>
        </w:rPr>
        <w:t>ОДНЫЕ РЕСУРСЫ</w:t>
      </w:r>
    </w:p>
    <w:p w14:paraId="76B140D3" w14:textId="77777777" w:rsidR="008653C9" w:rsidRPr="006C0A32" w:rsidRDefault="008653C9" w:rsidP="008653C9">
      <w:pPr>
        <w:pBdr>
          <w:bottom w:val="single" w:sz="4" w:space="0" w:color="FFFFFF"/>
        </w:pBdr>
        <w:ind w:firstLine="709"/>
        <w:jc w:val="both"/>
        <w:rPr>
          <w:b/>
          <w:lang w:val="ru-RU" w:eastAsia="ru-RU"/>
        </w:rPr>
      </w:pPr>
    </w:p>
    <w:p w14:paraId="0910DC29" w14:textId="77777777" w:rsidR="008653C9" w:rsidRPr="006C0A32" w:rsidRDefault="00D5366D" w:rsidP="0063515A">
      <w:pPr>
        <w:pBdr>
          <w:bottom w:val="single" w:sz="4" w:space="0" w:color="FFFFFF"/>
        </w:pBdr>
        <w:ind w:firstLine="709"/>
        <w:jc w:val="both"/>
        <w:rPr>
          <w:lang w:val="ru-RU" w:eastAsia="ru-RU"/>
        </w:rPr>
      </w:pPr>
      <w:r w:rsidRPr="006C0A32">
        <w:rPr>
          <w:lang w:val="ru-RU" w:eastAsia="ru-RU"/>
        </w:rPr>
        <w:t>Водные ресурсы Жамбылской области представлены стоком бассейнов рек Шу, Талас и Ас</w:t>
      </w:r>
      <w:r w:rsidRPr="006C0A32">
        <w:rPr>
          <w:lang w:val="kk-KZ" w:eastAsia="ru-RU"/>
        </w:rPr>
        <w:t>с</w:t>
      </w:r>
      <w:r w:rsidRPr="006C0A32">
        <w:rPr>
          <w:lang w:val="ru-RU" w:eastAsia="ru-RU"/>
        </w:rPr>
        <w:t>а, который практически полностью формируется на территории соседней Кыргызской Республики. Реки А</w:t>
      </w:r>
      <w:r w:rsidRPr="006C0A32">
        <w:rPr>
          <w:lang w:val="ru-RU" w:eastAsia="ru-RU"/>
        </w:rPr>
        <w:t xml:space="preserve">ксу, Карабалта, Токташ и Сарыкау являются притоками р.Шу. </w:t>
      </w:r>
    </w:p>
    <w:p w14:paraId="66DACDF6" w14:textId="77777777" w:rsidR="008653C9" w:rsidRPr="006C0A32" w:rsidRDefault="00D5366D" w:rsidP="0063515A">
      <w:pPr>
        <w:pBdr>
          <w:bottom w:val="single" w:sz="4" w:space="0" w:color="FFFFFF"/>
        </w:pBdr>
        <w:ind w:firstLine="709"/>
        <w:jc w:val="both"/>
        <w:rPr>
          <w:lang w:val="ru-RU" w:eastAsia="ru-RU"/>
        </w:rPr>
      </w:pPr>
      <w:r w:rsidRPr="006C0A32">
        <w:rPr>
          <w:lang w:val="ru-RU" w:eastAsia="ru-RU"/>
        </w:rPr>
        <w:t>Шу-Таласский гидрографический бассейн составляют 242 малые реки, 35 озер, 3 крупных водохранилища и 164 водоема. В коммунальной собственности находятся 117 водоемов. Площадь водосбора составляет 96</w:t>
      </w:r>
      <w:r w:rsidRPr="006C0A32">
        <w:rPr>
          <w:lang w:val="ru-RU" w:eastAsia="ru-RU"/>
        </w:rPr>
        <w:t>7 млн м</w:t>
      </w:r>
      <w:r w:rsidRPr="006C0A32">
        <w:rPr>
          <w:vertAlign w:val="superscript"/>
          <w:lang w:val="ru-RU" w:eastAsia="ru-RU"/>
        </w:rPr>
        <w:t>2</w:t>
      </w:r>
      <w:r w:rsidRPr="006C0A32">
        <w:rPr>
          <w:lang w:val="ru-RU" w:eastAsia="ru-RU"/>
        </w:rPr>
        <w:t>.</w:t>
      </w:r>
    </w:p>
    <w:p w14:paraId="731C31A1" w14:textId="77777777" w:rsidR="008653C9" w:rsidRPr="006C0A32" w:rsidRDefault="00D5366D" w:rsidP="0063515A">
      <w:pPr>
        <w:keepNext/>
        <w:pBdr>
          <w:bottom w:val="single" w:sz="4" w:space="0" w:color="FFFFFF"/>
        </w:pBdr>
        <w:ind w:firstLine="709"/>
        <w:jc w:val="both"/>
        <w:rPr>
          <w:b/>
          <w:i/>
          <w:lang w:val="ru-RU" w:eastAsia="ru-RU"/>
        </w:rPr>
      </w:pPr>
      <w:r w:rsidRPr="006C0A32">
        <w:rPr>
          <w:b/>
          <w:i/>
          <w:lang w:val="ru-RU" w:eastAsia="ru-RU"/>
        </w:rPr>
        <w:t>Качество поверхностных вод</w:t>
      </w:r>
    </w:p>
    <w:p w14:paraId="1BA8D079" w14:textId="77777777" w:rsidR="008653C9" w:rsidRPr="006C0A32" w:rsidRDefault="00D5366D" w:rsidP="0063515A">
      <w:pPr>
        <w:keepNext/>
        <w:pBdr>
          <w:bottom w:val="single" w:sz="4" w:space="0" w:color="FFFFFF"/>
        </w:pBdr>
        <w:ind w:firstLine="709"/>
        <w:jc w:val="both"/>
        <w:rPr>
          <w:lang w:val="ru-RU" w:eastAsia="ru-RU"/>
        </w:rPr>
      </w:pPr>
      <w:r w:rsidRPr="006C0A32">
        <w:rPr>
          <w:lang w:val="ru-RU" w:eastAsia="ru-RU"/>
        </w:rPr>
        <w:t>В 2025 году РГП «Казгидромет</w:t>
      </w:r>
      <w:r w:rsidRPr="006C0A32">
        <w:rPr>
          <w:lang w:val="ru-RU" w:eastAsia="ru-RU"/>
        </w:rPr>
        <w:t>» проводило наблюдения за качеством поверхностных вод Жамбылской области на реках Шу, Талас, Асса, Аксу, Карабалта, Токташ, озере Биликоль и водохранилище Тасоткель.</w:t>
      </w:r>
    </w:p>
    <w:p w14:paraId="3652637C" w14:textId="77777777" w:rsidR="008653C9" w:rsidRPr="006C0A32" w:rsidRDefault="00D5366D" w:rsidP="0063515A">
      <w:pPr>
        <w:keepNext/>
        <w:pBdr>
          <w:bottom w:val="single" w:sz="4" w:space="0" w:color="FFFFFF"/>
        </w:pBdr>
        <w:ind w:firstLine="709"/>
        <w:jc w:val="both"/>
        <w:rPr>
          <w:lang w:val="ru-RU" w:eastAsia="ru-RU"/>
        </w:rPr>
      </w:pPr>
      <w:r w:rsidRPr="006C0A32">
        <w:rPr>
          <w:lang w:val="ru-RU" w:eastAsia="ru-RU"/>
        </w:rPr>
        <w:t xml:space="preserve">При изучении поверхностных вод в отбираемых пробах воды определяются 36 физико-химических </w:t>
      </w:r>
      <w:r w:rsidRPr="006C0A32">
        <w:rPr>
          <w:lang w:val="ru-RU" w:eastAsia="ru-RU"/>
        </w:rPr>
        <w:t>показателей качества: визуальные наблюдения, уровень и расход воды, температура воды, водородный показатель, прозрачность, растворенный кислород, взвешенные вещества, БПК5, ХПК, главные ионы солевого состава, биогенные элементы, органические вещества (нефт</w:t>
      </w:r>
      <w:r w:rsidRPr="006C0A32">
        <w:rPr>
          <w:lang w:val="ru-RU" w:eastAsia="ru-RU"/>
        </w:rPr>
        <w:t>епродукты, фенолы), тяжелые металлы, пестициды.</w:t>
      </w:r>
    </w:p>
    <w:p w14:paraId="11BF685D" w14:textId="77777777" w:rsidR="008653C9" w:rsidRPr="006C0A32" w:rsidRDefault="00D5366D" w:rsidP="008653C9">
      <w:pPr>
        <w:keepNext/>
        <w:pBdr>
          <w:bottom w:val="single" w:sz="4" w:space="0" w:color="FFFFFF"/>
        </w:pBdr>
        <w:ind w:firstLine="709"/>
        <w:jc w:val="right"/>
        <w:rPr>
          <w:b/>
          <w:lang w:val="ru-RU" w:eastAsia="ru-RU"/>
        </w:rPr>
      </w:pPr>
      <w:r w:rsidRPr="006C0A32">
        <w:rPr>
          <w:b/>
          <w:lang w:val="ru-RU" w:eastAsia="ru-RU"/>
        </w:rPr>
        <w:t>Таблица 12.7.2</w:t>
      </w:r>
    </w:p>
    <w:p w14:paraId="771362DE" w14:textId="77777777" w:rsidR="008653C9" w:rsidRPr="006C0A32" w:rsidRDefault="00D5366D" w:rsidP="008653C9">
      <w:pPr>
        <w:keepNext/>
        <w:pBdr>
          <w:bottom w:val="single" w:sz="4" w:space="0" w:color="FFFFFF"/>
        </w:pBdr>
        <w:ind w:firstLine="709"/>
        <w:jc w:val="center"/>
        <w:rPr>
          <w:b/>
          <w:lang w:val="ru-RU" w:eastAsia="ru-RU"/>
        </w:rPr>
      </w:pPr>
      <w:r w:rsidRPr="006C0A32">
        <w:rPr>
          <w:b/>
          <w:lang w:val="ru-RU" w:eastAsia="ru-RU"/>
        </w:rPr>
        <w:t>Качество поверхностных вод в Жамбылской области за 2025 год</w:t>
      </w:r>
    </w:p>
    <w:tbl>
      <w:tblPr>
        <w:tblStyle w:val="TableNormal00"/>
        <w:tblW w:w="9356"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21"/>
        <w:gridCol w:w="1982"/>
        <w:gridCol w:w="2695"/>
        <w:gridCol w:w="2127"/>
        <w:gridCol w:w="2131"/>
      </w:tblGrid>
      <w:tr w:rsidR="00FC7945" w:rsidRPr="006C0A32" w14:paraId="215BCF17" w14:textId="77777777" w:rsidTr="0063515A">
        <w:trPr>
          <w:trHeight w:val="508"/>
          <w:jc w:val="center"/>
        </w:trPr>
        <w:tc>
          <w:tcPr>
            <w:tcW w:w="421" w:type="dxa"/>
            <w:tcBorders>
              <w:right w:val="single" w:sz="4" w:space="0" w:color="auto"/>
            </w:tcBorders>
          </w:tcPr>
          <w:p w14:paraId="3DC4C97F" w14:textId="77777777" w:rsidR="008653C9" w:rsidRPr="006C0A32" w:rsidRDefault="00D5366D" w:rsidP="0063515A">
            <w:pPr>
              <w:jc w:val="center"/>
              <w:rPr>
                <w:rFonts w:ascii="Times New Roman" w:hAnsi="Times New Roman"/>
                <w:b/>
              </w:rPr>
            </w:pPr>
            <w:r w:rsidRPr="006C0A32">
              <w:rPr>
                <w:rFonts w:ascii="Times New Roman" w:hAnsi="Times New Roman"/>
                <w:b/>
                <w:lang w:val="ru-RU"/>
              </w:rPr>
              <w:t>№</w:t>
            </w:r>
          </w:p>
        </w:tc>
        <w:tc>
          <w:tcPr>
            <w:tcW w:w="1982" w:type="dxa"/>
            <w:tcBorders>
              <w:left w:val="single" w:sz="4" w:space="0" w:color="auto"/>
            </w:tcBorders>
          </w:tcPr>
          <w:p w14:paraId="4172E7E0" w14:textId="77777777" w:rsidR="008653C9" w:rsidRPr="006C0A32" w:rsidRDefault="00D5366D" w:rsidP="0063515A">
            <w:pPr>
              <w:jc w:val="center"/>
              <w:rPr>
                <w:rFonts w:ascii="Times New Roman" w:hAnsi="Times New Roman"/>
                <w:b/>
              </w:rPr>
            </w:pPr>
            <w:r w:rsidRPr="006C0A32">
              <w:rPr>
                <w:rFonts w:ascii="Times New Roman" w:hAnsi="Times New Roman"/>
                <w:b/>
                <w:lang w:val="ru-RU"/>
              </w:rPr>
              <w:t>Наименование водного объекта</w:t>
            </w:r>
          </w:p>
        </w:tc>
        <w:tc>
          <w:tcPr>
            <w:tcW w:w="2695" w:type="dxa"/>
          </w:tcPr>
          <w:p w14:paraId="703654F0" w14:textId="77777777" w:rsidR="008653C9" w:rsidRPr="006C0A32" w:rsidRDefault="00D5366D" w:rsidP="0063515A">
            <w:pPr>
              <w:jc w:val="center"/>
              <w:rPr>
                <w:rFonts w:ascii="Times New Roman" w:hAnsi="Times New Roman"/>
                <w:b/>
              </w:rPr>
            </w:pPr>
            <w:r w:rsidRPr="006C0A32">
              <w:rPr>
                <w:rFonts w:ascii="Times New Roman" w:hAnsi="Times New Roman"/>
                <w:b/>
              </w:rPr>
              <w:t>Класс</w:t>
            </w:r>
            <w:r w:rsidRPr="006C0A32">
              <w:rPr>
                <w:rFonts w:ascii="Times New Roman" w:hAnsi="Times New Roman"/>
                <w:b/>
                <w:spacing w:val="-3"/>
              </w:rPr>
              <w:t xml:space="preserve"> </w:t>
            </w:r>
            <w:r w:rsidRPr="006C0A32">
              <w:rPr>
                <w:rFonts w:ascii="Times New Roman" w:hAnsi="Times New Roman"/>
                <w:b/>
              </w:rPr>
              <w:t>качества</w:t>
            </w:r>
            <w:r w:rsidRPr="006C0A32">
              <w:rPr>
                <w:rFonts w:ascii="Times New Roman" w:hAnsi="Times New Roman"/>
                <w:b/>
                <w:spacing w:val="-2"/>
              </w:rPr>
              <w:t xml:space="preserve"> </w:t>
            </w:r>
            <w:r w:rsidRPr="006C0A32">
              <w:rPr>
                <w:rFonts w:ascii="Times New Roman" w:hAnsi="Times New Roman"/>
                <w:b/>
                <w:spacing w:val="-4"/>
              </w:rPr>
              <w:t>воды</w:t>
            </w:r>
          </w:p>
        </w:tc>
        <w:tc>
          <w:tcPr>
            <w:tcW w:w="2127" w:type="dxa"/>
          </w:tcPr>
          <w:p w14:paraId="6F656FD9" w14:textId="77777777" w:rsidR="008653C9" w:rsidRPr="006C0A32" w:rsidRDefault="00D5366D" w:rsidP="0063515A">
            <w:pPr>
              <w:jc w:val="center"/>
              <w:rPr>
                <w:rFonts w:ascii="Times New Roman" w:hAnsi="Times New Roman"/>
                <w:b/>
              </w:rPr>
            </w:pPr>
            <w:r w:rsidRPr="006C0A32">
              <w:rPr>
                <w:rFonts w:ascii="Times New Roman" w:hAnsi="Times New Roman"/>
                <w:b/>
                <w:spacing w:val="-2"/>
              </w:rPr>
              <w:t>Параметры</w:t>
            </w:r>
          </w:p>
        </w:tc>
        <w:tc>
          <w:tcPr>
            <w:tcW w:w="2131" w:type="dxa"/>
          </w:tcPr>
          <w:p w14:paraId="2180D0FE" w14:textId="77777777" w:rsidR="008653C9" w:rsidRPr="006C0A32" w:rsidRDefault="00D5366D" w:rsidP="0063515A">
            <w:pPr>
              <w:ind w:right="113"/>
              <w:jc w:val="center"/>
              <w:rPr>
                <w:rFonts w:ascii="Times New Roman" w:hAnsi="Times New Roman"/>
                <w:b/>
                <w:spacing w:val="-2"/>
                <w:lang w:val="kk-KZ"/>
              </w:rPr>
            </w:pPr>
            <w:r w:rsidRPr="006C0A32">
              <w:rPr>
                <w:rFonts w:ascii="Times New Roman" w:hAnsi="Times New Roman"/>
                <w:b/>
                <w:spacing w:val="-2"/>
                <w:lang w:val="ru-RU"/>
              </w:rPr>
              <w:t>Концентрация</w:t>
            </w:r>
            <w:r w:rsidR="00CB6F14" w:rsidRPr="006C0A32">
              <w:rPr>
                <w:rFonts w:ascii="Times New Roman" w:hAnsi="Times New Roman"/>
                <w:b/>
                <w:spacing w:val="-2"/>
                <w:lang w:val="kk-KZ"/>
              </w:rPr>
              <w:t>,</w:t>
            </w:r>
          </w:p>
          <w:p w14:paraId="65DE6F2C" w14:textId="77777777" w:rsidR="008653C9" w:rsidRPr="006C0A32" w:rsidRDefault="00D5366D" w:rsidP="0063515A">
            <w:pPr>
              <w:ind w:right="113"/>
              <w:jc w:val="center"/>
              <w:rPr>
                <w:rFonts w:ascii="Times New Roman" w:hAnsi="Times New Roman"/>
                <w:b/>
                <w:lang w:val="ru-RU"/>
              </w:rPr>
            </w:pPr>
            <w:r w:rsidRPr="006C0A32">
              <w:rPr>
                <w:rFonts w:ascii="Times New Roman" w:hAnsi="Times New Roman"/>
                <w:b/>
                <w:lang w:val="ru-RU"/>
              </w:rPr>
              <w:t>мг/дм</w:t>
            </w:r>
            <w:r w:rsidRPr="006C0A32">
              <w:rPr>
                <w:rFonts w:ascii="Times New Roman" w:hAnsi="Times New Roman"/>
                <w:b/>
                <w:vertAlign w:val="superscript"/>
                <w:lang w:val="ru-RU"/>
              </w:rPr>
              <w:t>3</w:t>
            </w:r>
          </w:p>
        </w:tc>
      </w:tr>
      <w:tr w:rsidR="00FC7945" w:rsidRPr="006C0A32" w14:paraId="4817FA2E" w14:textId="77777777" w:rsidTr="00BB7516">
        <w:trPr>
          <w:trHeight w:val="142"/>
          <w:jc w:val="center"/>
        </w:trPr>
        <w:tc>
          <w:tcPr>
            <w:tcW w:w="421" w:type="dxa"/>
            <w:vMerge w:val="restart"/>
            <w:tcBorders>
              <w:right w:val="single" w:sz="4" w:space="0" w:color="auto"/>
            </w:tcBorders>
          </w:tcPr>
          <w:p w14:paraId="5A24729B" w14:textId="77777777" w:rsidR="008653C9" w:rsidRPr="006C0A32" w:rsidRDefault="00D5366D" w:rsidP="0063515A">
            <w:pPr>
              <w:jc w:val="center"/>
              <w:rPr>
                <w:rFonts w:ascii="Times New Roman" w:hAnsi="Times New Roman"/>
                <w:lang w:val="ru-RU"/>
              </w:rPr>
            </w:pPr>
            <w:r w:rsidRPr="006C0A32">
              <w:rPr>
                <w:rFonts w:ascii="Times New Roman" w:hAnsi="Times New Roman"/>
                <w:lang w:val="ru-RU"/>
              </w:rPr>
              <w:t>1.</w:t>
            </w:r>
          </w:p>
        </w:tc>
        <w:tc>
          <w:tcPr>
            <w:tcW w:w="1982" w:type="dxa"/>
            <w:vMerge w:val="restart"/>
            <w:tcBorders>
              <w:left w:val="single" w:sz="4" w:space="0" w:color="auto"/>
            </w:tcBorders>
          </w:tcPr>
          <w:p w14:paraId="434D8890" w14:textId="77777777" w:rsidR="008653C9" w:rsidRPr="006C0A32" w:rsidRDefault="00D5366D" w:rsidP="00CB6F14">
            <w:pPr>
              <w:jc w:val="center"/>
              <w:rPr>
                <w:rFonts w:ascii="Times New Roman" w:hAnsi="Times New Roman"/>
                <w:lang w:val="ru-RU"/>
              </w:rPr>
            </w:pPr>
            <w:r w:rsidRPr="006C0A32">
              <w:rPr>
                <w:rFonts w:ascii="Times New Roman" w:hAnsi="Times New Roman"/>
                <w:lang w:val="ru-RU"/>
              </w:rPr>
              <w:t>р.</w:t>
            </w:r>
            <w:r w:rsidRPr="006C0A32">
              <w:rPr>
                <w:rFonts w:ascii="Times New Roman" w:hAnsi="Times New Roman"/>
                <w:spacing w:val="-1"/>
                <w:lang w:val="ru-RU"/>
              </w:rPr>
              <w:t xml:space="preserve"> </w:t>
            </w:r>
            <w:r w:rsidRPr="006C0A32">
              <w:rPr>
                <w:rFonts w:ascii="Times New Roman" w:hAnsi="Times New Roman"/>
                <w:spacing w:val="-2"/>
                <w:lang w:val="ru-RU"/>
              </w:rPr>
              <w:t>Талас</w:t>
            </w:r>
          </w:p>
        </w:tc>
        <w:tc>
          <w:tcPr>
            <w:tcW w:w="2695" w:type="dxa"/>
            <w:vMerge w:val="restart"/>
          </w:tcPr>
          <w:p w14:paraId="107CD781" w14:textId="77777777" w:rsidR="008653C9" w:rsidRPr="006C0A32" w:rsidRDefault="00D5366D" w:rsidP="00CB6F14">
            <w:pPr>
              <w:ind w:left="7" w:right="3"/>
              <w:jc w:val="center"/>
              <w:rPr>
                <w:rFonts w:ascii="Times New Roman" w:hAnsi="Times New Roman"/>
                <w:spacing w:val="-2"/>
                <w:lang w:val="ru-RU"/>
              </w:rPr>
            </w:pPr>
            <w:r w:rsidRPr="006C0A32">
              <w:rPr>
                <w:rFonts w:ascii="Times New Roman" w:hAnsi="Times New Roman"/>
                <w:lang w:val="ru-RU"/>
              </w:rPr>
              <w:t xml:space="preserve">3 </w:t>
            </w:r>
            <w:r w:rsidR="00CB6F14" w:rsidRPr="006C0A32">
              <w:rPr>
                <w:rFonts w:ascii="Times New Roman" w:hAnsi="Times New Roman"/>
                <w:lang w:val="kk-KZ" w:eastAsia="ru-RU"/>
              </w:rPr>
              <w:t xml:space="preserve">- </w:t>
            </w:r>
            <w:r w:rsidRPr="006C0A32">
              <w:rPr>
                <w:rFonts w:ascii="Times New Roman" w:hAnsi="Times New Roman"/>
                <w:spacing w:val="-2"/>
                <w:lang w:val="ru-RU"/>
              </w:rPr>
              <w:t>класс</w:t>
            </w:r>
          </w:p>
          <w:p w14:paraId="20642584" w14:textId="77777777" w:rsidR="008653C9" w:rsidRPr="006C0A32" w:rsidRDefault="00D5366D" w:rsidP="00CB6F14">
            <w:pPr>
              <w:ind w:left="7" w:right="3"/>
              <w:jc w:val="center"/>
              <w:rPr>
                <w:rFonts w:ascii="Times New Roman" w:hAnsi="Times New Roman"/>
                <w:lang w:val="ru-RU"/>
              </w:rPr>
            </w:pPr>
            <w:r w:rsidRPr="006C0A32">
              <w:rPr>
                <w:rFonts w:ascii="Times New Roman" w:hAnsi="Times New Roman"/>
                <w:lang w:val="ru-RU"/>
              </w:rPr>
              <w:t xml:space="preserve">(умеренно </w:t>
            </w:r>
            <w:r w:rsidRPr="006C0A32">
              <w:rPr>
                <w:rFonts w:ascii="Times New Roman" w:hAnsi="Times New Roman"/>
                <w:lang w:val="ru-RU"/>
              </w:rPr>
              <w:t>загрязненные)</w:t>
            </w:r>
          </w:p>
        </w:tc>
        <w:tc>
          <w:tcPr>
            <w:tcW w:w="2127" w:type="dxa"/>
            <w:tcBorders>
              <w:bottom w:val="single" w:sz="4" w:space="0" w:color="auto"/>
            </w:tcBorders>
          </w:tcPr>
          <w:p w14:paraId="3CFFEE87" w14:textId="77777777" w:rsidR="008653C9" w:rsidRPr="006C0A32" w:rsidRDefault="00D5366D" w:rsidP="00CB6F14">
            <w:pPr>
              <w:ind w:left="12" w:right="1"/>
              <w:jc w:val="center"/>
              <w:rPr>
                <w:rFonts w:ascii="Times New Roman" w:hAnsi="Times New Roman"/>
                <w:lang w:val="ru-RU"/>
              </w:rPr>
            </w:pPr>
            <w:r w:rsidRPr="006C0A32">
              <w:rPr>
                <w:rFonts w:ascii="Times New Roman" w:hAnsi="Times New Roman"/>
                <w:spacing w:val="-2"/>
                <w:lang w:val="ru-RU"/>
              </w:rPr>
              <w:t>ХПК</w:t>
            </w:r>
          </w:p>
        </w:tc>
        <w:tc>
          <w:tcPr>
            <w:tcW w:w="2131" w:type="dxa"/>
            <w:tcBorders>
              <w:bottom w:val="single" w:sz="4" w:space="0" w:color="auto"/>
            </w:tcBorders>
          </w:tcPr>
          <w:p w14:paraId="416E8603" w14:textId="77777777" w:rsidR="008653C9" w:rsidRPr="006C0A32" w:rsidRDefault="00D5366D" w:rsidP="00BB7516">
            <w:pPr>
              <w:ind w:left="14" w:right="79"/>
              <w:rPr>
                <w:rFonts w:ascii="Times New Roman" w:hAnsi="Times New Roman"/>
                <w:lang w:val="ru-RU"/>
              </w:rPr>
            </w:pPr>
            <w:r w:rsidRPr="006C0A32">
              <w:rPr>
                <w:rFonts w:ascii="Times New Roman" w:hAnsi="Times New Roman"/>
                <w:spacing w:val="-2"/>
                <w:lang w:val="ru-RU"/>
              </w:rPr>
              <w:t>26,63</w:t>
            </w:r>
          </w:p>
        </w:tc>
      </w:tr>
      <w:tr w:rsidR="00FC7945" w:rsidRPr="006C0A32" w14:paraId="68E267F1" w14:textId="77777777" w:rsidTr="00BB7516">
        <w:trPr>
          <w:trHeight w:val="135"/>
          <w:jc w:val="center"/>
        </w:trPr>
        <w:tc>
          <w:tcPr>
            <w:tcW w:w="421" w:type="dxa"/>
            <w:vMerge/>
            <w:tcBorders>
              <w:right w:val="single" w:sz="4" w:space="0" w:color="auto"/>
            </w:tcBorders>
          </w:tcPr>
          <w:p w14:paraId="5AE58F6D" w14:textId="77777777" w:rsidR="008653C9" w:rsidRPr="006C0A32" w:rsidRDefault="008653C9" w:rsidP="0063515A">
            <w:pPr>
              <w:jc w:val="center"/>
              <w:rPr>
                <w:rFonts w:ascii="Times New Roman" w:hAnsi="Times New Roman"/>
                <w:lang w:val="ru-RU"/>
              </w:rPr>
            </w:pPr>
          </w:p>
        </w:tc>
        <w:tc>
          <w:tcPr>
            <w:tcW w:w="1982" w:type="dxa"/>
            <w:vMerge/>
            <w:tcBorders>
              <w:left w:val="single" w:sz="4" w:space="0" w:color="auto"/>
            </w:tcBorders>
          </w:tcPr>
          <w:p w14:paraId="33BC24D6" w14:textId="77777777" w:rsidR="008653C9" w:rsidRPr="006C0A32" w:rsidRDefault="008653C9" w:rsidP="00CB6F14">
            <w:pPr>
              <w:jc w:val="center"/>
              <w:rPr>
                <w:rFonts w:ascii="Times New Roman" w:hAnsi="Times New Roman"/>
                <w:lang w:val="ru-RU"/>
              </w:rPr>
            </w:pPr>
          </w:p>
        </w:tc>
        <w:tc>
          <w:tcPr>
            <w:tcW w:w="2695" w:type="dxa"/>
            <w:vMerge/>
          </w:tcPr>
          <w:p w14:paraId="53DDF038" w14:textId="77777777" w:rsidR="008653C9" w:rsidRPr="006C0A32" w:rsidRDefault="008653C9" w:rsidP="00CB6F14">
            <w:pPr>
              <w:ind w:left="7" w:right="3"/>
              <w:jc w:val="center"/>
              <w:rPr>
                <w:rFonts w:ascii="Times New Roman" w:hAnsi="Times New Roman"/>
                <w:lang w:val="ru-RU"/>
              </w:rPr>
            </w:pPr>
          </w:p>
        </w:tc>
        <w:tc>
          <w:tcPr>
            <w:tcW w:w="2127" w:type="dxa"/>
            <w:tcBorders>
              <w:top w:val="single" w:sz="4" w:space="0" w:color="auto"/>
              <w:bottom w:val="single" w:sz="4" w:space="0" w:color="auto"/>
            </w:tcBorders>
          </w:tcPr>
          <w:p w14:paraId="04558351" w14:textId="77777777" w:rsidR="008653C9" w:rsidRPr="006C0A32" w:rsidRDefault="00D5366D" w:rsidP="00CB6F14">
            <w:pPr>
              <w:ind w:left="12" w:right="1"/>
              <w:jc w:val="center"/>
              <w:rPr>
                <w:rFonts w:ascii="Times New Roman" w:hAnsi="Times New Roman"/>
                <w:spacing w:val="-2"/>
                <w:lang w:val="ru-RU"/>
              </w:rPr>
            </w:pPr>
            <w:r w:rsidRPr="006C0A32">
              <w:rPr>
                <w:rFonts w:ascii="Times New Roman" w:hAnsi="Times New Roman"/>
                <w:spacing w:val="-2"/>
                <w:lang w:val="ru-RU"/>
              </w:rPr>
              <w:t>Сльфаты</w:t>
            </w:r>
          </w:p>
        </w:tc>
        <w:tc>
          <w:tcPr>
            <w:tcW w:w="2131" w:type="dxa"/>
            <w:tcBorders>
              <w:top w:val="single" w:sz="4" w:space="0" w:color="auto"/>
              <w:bottom w:val="single" w:sz="4" w:space="0" w:color="auto"/>
            </w:tcBorders>
          </w:tcPr>
          <w:p w14:paraId="5F9B6E46" w14:textId="77777777" w:rsidR="008653C9" w:rsidRPr="006C0A32" w:rsidRDefault="00D5366D" w:rsidP="00BB7516">
            <w:pPr>
              <w:ind w:left="14" w:right="79"/>
              <w:rPr>
                <w:rFonts w:ascii="Times New Roman" w:hAnsi="Times New Roman"/>
                <w:spacing w:val="-2"/>
                <w:lang w:val="ru-RU"/>
              </w:rPr>
            </w:pPr>
            <w:r w:rsidRPr="006C0A32">
              <w:rPr>
                <w:rFonts w:ascii="Times New Roman" w:hAnsi="Times New Roman"/>
                <w:spacing w:val="-2"/>
                <w:lang w:val="ru-RU"/>
              </w:rPr>
              <w:t>113,31</w:t>
            </w:r>
          </w:p>
        </w:tc>
      </w:tr>
      <w:tr w:rsidR="00FC7945" w:rsidRPr="006C0A32" w14:paraId="1268DAF9" w14:textId="77777777" w:rsidTr="00BB7516">
        <w:trPr>
          <w:trHeight w:val="225"/>
          <w:jc w:val="center"/>
        </w:trPr>
        <w:tc>
          <w:tcPr>
            <w:tcW w:w="421" w:type="dxa"/>
            <w:vMerge/>
            <w:tcBorders>
              <w:right w:val="single" w:sz="4" w:space="0" w:color="auto"/>
            </w:tcBorders>
          </w:tcPr>
          <w:p w14:paraId="50BA73B3" w14:textId="77777777" w:rsidR="008653C9" w:rsidRPr="006C0A32" w:rsidRDefault="008653C9" w:rsidP="0063515A">
            <w:pPr>
              <w:jc w:val="center"/>
              <w:rPr>
                <w:rFonts w:ascii="Times New Roman" w:hAnsi="Times New Roman"/>
                <w:lang w:val="ru-RU"/>
              </w:rPr>
            </w:pPr>
          </w:p>
        </w:tc>
        <w:tc>
          <w:tcPr>
            <w:tcW w:w="1982" w:type="dxa"/>
            <w:vMerge/>
            <w:tcBorders>
              <w:left w:val="single" w:sz="4" w:space="0" w:color="auto"/>
            </w:tcBorders>
          </w:tcPr>
          <w:p w14:paraId="1BF56A21" w14:textId="77777777" w:rsidR="008653C9" w:rsidRPr="006C0A32" w:rsidRDefault="008653C9" w:rsidP="00CB6F14">
            <w:pPr>
              <w:jc w:val="center"/>
              <w:rPr>
                <w:rFonts w:ascii="Times New Roman" w:hAnsi="Times New Roman"/>
                <w:lang w:val="ru-RU"/>
              </w:rPr>
            </w:pPr>
          </w:p>
        </w:tc>
        <w:tc>
          <w:tcPr>
            <w:tcW w:w="2695" w:type="dxa"/>
            <w:vMerge/>
          </w:tcPr>
          <w:p w14:paraId="30F52E22" w14:textId="77777777" w:rsidR="008653C9" w:rsidRPr="006C0A32" w:rsidRDefault="008653C9" w:rsidP="00CB6F14">
            <w:pPr>
              <w:ind w:left="7" w:right="3"/>
              <w:jc w:val="center"/>
              <w:rPr>
                <w:rFonts w:ascii="Times New Roman" w:hAnsi="Times New Roman"/>
                <w:lang w:val="ru-RU"/>
              </w:rPr>
            </w:pPr>
          </w:p>
        </w:tc>
        <w:tc>
          <w:tcPr>
            <w:tcW w:w="2127" w:type="dxa"/>
            <w:tcBorders>
              <w:top w:val="single" w:sz="4" w:space="0" w:color="auto"/>
              <w:bottom w:val="single" w:sz="4" w:space="0" w:color="auto"/>
            </w:tcBorders>
          </w:tcPr>
          <w:p w14:paraId="48F7A664" w14:textId="77777777" w:rsidR="008653C9" w:rsidRPr="006C0A32" w:rsidRDefault="00D5366D" w:rsidP="00CB6F14">
            <w:pPr>
              <w:ind w:left="12" w:right="1"/>
              <w:jc w:val="center"/>
              <w:rPr>
                <w:rFonts w:ascii="Times New Roman" w:hAnsi="Times New Roman"/>
                <w:spacing w:val="-2"/>
                <w:lang w:val="ru-RU"/>
              </w:rPr>
            </w:pPr>
            <w:r w:rsidRPr="006C0A32">
              <w:rPr>
                <w:rFonts w:ascii="Times New Roman" w:hAnsi="Times New Roman"/>
                <w:spacing w:val="-2"/>
                <w:lang w:val="ru-RU"/>
              </w:rPr>
              <w:t>Магний</w:t>
            </w:r>
          </w:p>
        </w:tc>
        <w:tc>
          <w:tcPr>
            <w:tcW w:w="2131" w:type="dxa"/>
            <w:tcBorders>
              <w:top w:val="single" w:sz="4" w:space="0" w:color="auto"/>
              <w:bottom w:val="single" w:sz="4" w:space="0" w:color="auto"/>
            </w:tcBorders>
          </w:tcPr>
          <w:p w14:paraId="5FB73493" w14:textId="77777777" w:rsidR="008653C9" w:rsidRPr="006C0A32" w:rsidRDefault="00D5366D" w:rsidP="00BB7516">
            <w:pPr>
              <w:ind w:left="14" w:right="79"/>
              <w:rPr>
                <w:rFonts w:ascii="Times New Roman" w:hAnsi="Times New Roman"/>
                <w:spacing w:val="-2"/>
                <w:lang w:val="ru-RU"/>
              </w:rPr>
            </w:pPr>
            <w:r w:rsidRPr="006C0A32">
              <w:rPr>
                <w:rFonts w:ascii="Times New Roman" w:hAnsi="Times New Roman"/>
                <w:spacing w:val="-2"/>
                <w:lang w:val="ru-RU"/>
              </w:rPr>
              <w:t>29,74</w:t>
            </w:r>
          </w:p>
        </w:tc>
      </w:tr>
      <w:tr w:rsidR="00FC7945" w:rsidRPr="006C0A32" w14:paraId="43952BE0" w14:textId="77777777" w:rsidTr="00BB7516">
        <w:trPr>
          <w:trHeight w:val="144"/>
          <w:jc w:val="center"/>
        </w:trPr>
        <w:tc>
          <w:tcPr>
            <w:tcW w:w="421" w:type="dxa"/>
            <w:vMerge/>
            <w:tcBorders>
              <w:right w:val="single" w:sz="4" w:space="0" w:color="auto"/>
            </w:tcBorders>
          </w:tcPr>
          <w:p w14:paraId="5BA547B0" w14:textId="77777777" w:rsidR="008653C9" w:rsidRPr="006C0A32" w:rsidRDefault="008653C9" w:rsidP="0063515A">
            <w:pPr>
              <w:jc w:val="center"/>
              <w:rPr>
                <w:rFonts w:ascii="Times New Roman" w:hAnsi="Times New Roman"/>
                <w:lang w:val="ru-RU"/>
              </w:rPr>
            </w:pPr>
          </w:p>
        </w:tc>
        <w:tc>
          <w:tcPr>
            <w:tcW w:w="1982" w:type="dxa"/>
            <w:vMerge/>
            <w:tcBorders>
              <w:left w:val="single" w:sz="4" w:space="0" w:color="auto"/>
            </w:tcBorders>
          </w:tcPr>
          <w:p w14:paraId="6EBC24D8" w14:textId="77777777" w:rsidR="008653C9" w:rsidRPr="006C0A32" w:rsidRDefault="008653C9" w:rsidP="00CB6F14">
            <w:pPr>
              <w:jc w:val="center"/>
              <w:rPr>
                <w:rFonts w:ascii="Times New Roman" w:hAnsi="Times New Roman"/>
                <w:lang w:val="ru-RU"/>
              </w:rPr>
            </w:pPr>
          </w:p>
        </w:tc>
        <w:tc>
          <w:tcPr>
            <w:tcW w:w="2695" w:type="dxa"/>
            <w:vMerge/>
          </w:tcPr>
          <w:p w14:paraId="42DE609D" w14:textId="77777777" w:rsidR="008653C9" w:rsidRPr="006C0A32" w:rsidRDefault="008653C9" w:rsidP="00CB6F14">
            <w:pPr>
              <w:ind w:left="7" w:right="3"/>
              <w:jc w:val="center"/>
              <w:rPr>
                <w:rFonts w:ascii="Times New Roman" w:hAnsi="Times New Roman"/>
                <w:lang w:val="ru-RU"/>
              </w:rPr>
            </w:pPr>
          </w:p>
        </w:tc>
        <w:tc>
          <w:tcPr>
            <w:tcW w:w="2127" w:type="dxa"/>
            <w:tcBorders>
              <w:top w:val="single" w:sz="4" w:space="0" w:color="auto"/>
            </w:tcBorders>
          </w:tcPr>
          <w:p w14:paraId="682D4179" w14:textId="77777777" w:rsidR="008653C9" w:rsidRPr="006C0A32" w:rsidRDefault="00D5366D" w:rsidP="00CB6F14">
            <w:pPr>
              <w:ind w:left="12" w:right="1"/>
              <w:jc w:val="center"/>
              <w:rPr>
                <w:rFonts w:ascii="Times New Roman" w:hAnsi="Times New Roman"/>
                <w:spacing w:val="-2"/>
                <w:lang w:val="ru-RU"/>
              </w:rPr>
            </w:pPr>
            <w:r w:rsidRPr="006C0A32">
              <w:rPr>
                <w:rFonts w:ascii="Times New Roman" w:hAnsi="Times New Roman"/>
                <w:spacing w:val="-2"/>
                <w:lang w:val="ru-RU"/>
              </w:rPr>
              <w:t>Медь</w:t>
            </w:r>
          </w:p>
        </w:tc>
        <w:tc>
          <w:tcPr>
            <w:tcW w:w="2131" w:type="dxa"/>
            <w:tcBorders>
              <w:top w:val="single" w:sz="4" w:space="0" w:color="auto"/>
            </w:tcBorders>
          </w:tcPr>
          <w:p w14:paraId="2B35A204" w14:textId="77777777" w:rsidR="008653C9" w:rsidRPr="006C0A32" w:rsidRDefault="00D5366D" w:rsidP="00BB7516">
            <w:pPr>
              <w:ind w:left="14" w:right="79"/>
              <w:rPr>
                <w:rFonts w:ascii="Times New Roman" w:hAnsi="Times New Roman"/>
                <w:spacing w:val="-2"/>
                <w:lang w:val="ru-RU"/>
              </w:rPr>
            </w:pPr>
            <w:r w:rsidRPr="006C0A32">
              <w:rPr>
                <w:rFonts w:ascii="Times New Roman" w:hAnsi="Times New Roman"/>
                <w:spacing w:val="-2"/>
                <w:lang w:val="ru-RU"/>
              </w:rPr>
              <w:t>0,0011</w:t>
            </w:r>
          </w:p>
        </w:tc>
      </w:tr>
      <w:tr w:rsidR="00FC7945" w:rsidRPr="006C0A32" w14:paraId="5B3A65DA" w14:textId="77777777" w:rsidTr="00BB7516">
        <w:trPr>
          <w:trHeight w:val="316"/>
          <w:jc w:val="center"/>
        </w:trPr>
        <w:tc>
          <w:tcPr>
            <w:tcW w:w="421" w:type="dxa"/>
            <w:tcBorders>
              <w:right w:val="single" w:sz="4" w:space="0" w:color="auto"/>
            </w:tcBorders>
          </w:tcPr>
          <w:p w14:paraId="4CC10199" w14:textId="77777777" w:rsidR="008653C9" w:rsidRPr="006C0A32" w:rsidRDefault="00D5366D" w:rsidP="0063515A">
            <w:pPr>
              <w:jc w:val="center"/>
              <w:rPr>
                <w:rFonts w:ascii="Times New Roman" w:hAnsi="Times New Roman"/>
                <w:lang w:val="ru-RU"/>
              </w:rPr>
            </w:pPr>
            <w:r w:rsidRPr="006C0A32">
              <w:rPr>
                <w:rFonts w:ascii="Times New Roman" w:hAnsi="Times New Roman"/>
                <w:lang w:val="ru-RU"/>
              </w:rPr>
              <w:t>2.</w:t>
            </w:r>
          </w:p>
        </w:tc>
        <w:tc>
          <w:tcPr>
            <w:tcW w:w="1982" w:type="dxa"/>
            <w:tcBorders>
              <w:left w:val="single" w:sz="4" w:space="0" w:color="auto"/>
            </w:tcBorders>
          </w:tcPr>
          <w:p w14:paraId="23672087" w14:textId="77777777" w:rsidR="008653C9" w:rsidRPr="006C0A32" w:rsidRDefault="00D5366D" w:rsidP="00CB6F14">
            <w:pPr>
              <w:jc w:val="center"/>
              <w:rPr>
                <w:rFonts w:ascii="Times New Roman" w:hAnsi="Times New Roman"/>
                <w:lang w:val="ru-RU"/>
              </w:rPr>
            </w:pPr>
            <w:r w:rsidRPr="006C0A32">
              <w:rPr>
                <w:rFonts w:ascii="Times New Roman" w:hAnsi="Times New Roman"/>
                <w:lang w:val="ru-RU"/>
              </w:rPr>
              <w:t xml:space="preserve">р. </w:t>
            </w:r>
            <w:r w:rsidRPr="006C0A32">
              <w:rPr>
                <w:rFonts w:ascii="Times New Roman" w:hAnsi="Times New Roman"/>
                <w:spacing w:val="-4"/>
                <w:lang w:val="ru-RU"/>
              </w:rPr>
              <w:t>Асса</w:t>
            </w:r>
          </w:p>
        </w:tc>
        <w:tc>
          <w:tcPr>
            <w:tcW w:w="2695" w:type="dxa"/>
          </w:tcPr>
          <w:p w14:paraId="46579BA2" w14:textId="77777777" w:rsidR="008653C9" w:rsidRPr="006C0A32" w:rsidRDefault="00D5366D" w:rsidP="00CB6F14">
            <w:pPr>
              <w:ind w:left="7" w:right="3"/>
              <w:jc w:val="center"/>
              <w:rPr>
                <w:rFonts w:ascii="Times New Roman" w:hAnsi="Times New Roman"/>
                <w:lang w:val="ru-RU"/>
              </w:rPr>
            </w:pPr>
            <w:r w:rsidRPr="006C0A32">
              <w:rPr>
                <w:rFonts w:ascii="Times New Roman" w:hAnsi="Times New Roman"/>
                <w:lang w:val="ru-RU"/>
              </w:rPr>
              <w:t>4</w:t>
            </w:r>
            <w:r w:rsidR="00CB6F14" w:rsidRPr="006C0A32">
              <w:rPr>
                <w:rFonts w:ascii="Times New Roman" w:hAnsi="Times New Roman"/>
                <w:lang w:val="kk-KZ"/>
              </w:rPr>
              <w:t xml:space="preserve"> -</w:t>
            </w:r>
            <w:r w:rsidRPr="006C0A32">
              <w:rPr>
                <w:rFonts w:ascii="Times New Roman" w:hAnsi="Times New Roman"/>
                <w:lang w:val="ru-RU"/>
              </w:rPr>
              <w:t xml:space="preserve"> класс</w:t>
            </w:r>
          </w:p>
          <w:p w14:paraId="29FA5F5C" w14:textId="77777777" w:rsidR="008653C9" w:rsidRPr="006C0A32" w:rsidRDefault="00D5366D" w:rsidP="00CB6F14">
            <w:pPr>
              <w:ind w:left="7" w:right="3"/>
              <w:jc w:val="center"/>
              <w:rPr>
                <w:rFonts w:ascii="Times New Roman" w:hAnsi="Times New Roman"/>
                <w:lang w:val="ru-RU"/>
              </w:rPr>
            </w:pPr>
            <w:r w:rsidRPr="006C0A32">
              <w:rPr>
                <w:rFonts w:ascii="Times New Roman" w:hAnsi="Times New Roman"/>
                <w:lang w:val="ru-RU"/>
              </w:rPr>
              <w:t>(загрязненные)</w:t>
            </w:r>
          </w:p>
        </w:tc>
        <w:tc>
          <w:tcPr>
            <w:tcW w:w="2127" w:type="dxa"/>
          </w:tcPr>
          <w:p w14:paraId="0529072B" w14:textId="77777777" w:rsidR="008653C9" w:rsidRPr="006C0A32" w:rsidRDefault="00D5366D" w:rsidP="00CB6F14">
            <w:pPr>
              <w:ind w:left="12" w:right="1"/>
              <w:jc w:val="center"/>
              <w:rPr>
                <w:rFonts w:ascii="Times New Roman" w:hAnsi="Times New Roman"/>
                <w:lang w:val="ru-RU"/>
              </w:rPr>
            </w:pPr>
            <w:r w:rsidRPr="006C0A32">
              <w:rPr>
                <w:rFonts w:ascii="Times New Roman" w:hAnsi="Times New Roman"/>
                <w:spacing w:val="-2"/>
                <w:lang w:val="ru-RU"/>
              </w:rPr>
              <w:t>Взвешенные вещества</w:t>
            </w:r>
          </w:p>
        </w:tc>
        <w:tc>
          <w:tcPr>
            <w:tcW w:w="2131" w:type="dxa"/>
          </w:tcPr>
          <w:p w14:paraId="1204BFAF" w14:textId="77777777" w:rsidR="008653C9" w:rsidRPr="006C0A32" w:rsidRDefault="00D5366D" w:rsidP="00BB7516">
            <w:pPr>
              <w:ind w:left="79" w:right="65"/>
              <w:rPr>
                <w:rFonts w:ascii="Times New Roman" w:hAnsi="Times New Roman"/>
                <w:lang w:val="ru-RU"/>
              </w:rPr>
            </w:pPr>
            <w:r w:rsidRPr="006C0A32">
              <w:rPr>
                <w:rFonts w:ascii="Times New Roman" w:hAnsi="Times New Roman"/>
                <w:spacing w:val="-2"/>
                <w:lang w:val="ru-RU"/>
              </w:rPr>
              <w:t>60,54</w:t>
            </w:r>
          </w:p>
        </w:tc>
      </w:tr>
      <w:tr w:rsidR="00FC7945" w:rsidRPr="006C0A32" w14:paraId="4630CA64" w14:textId="77777777" w:rsidTr="00BB7516">
        <w:trPr>
          <w:trHeight w:val="279"/>
          <w:jc w:val="center"/>
        </w:trPr>
        <w:tc>
          <w:tcPr>
            <w:tcW w:w="421" w:type="dxa"/>
            <w:tcBorders>
              <w:bottom w:val="nil"/>
              <w:right w:val="single" w:sz="4" w:space="0" w:color="auto"/>
            </w:tcBorders>
          </w:tcPr>
          <w:p w14:paraId="6A624EC2" w14:textId="77777777" w:rsidR="008653C9" w:rsidRPr="006C0A32" w:rsidRDefault="00D5366D" w:rsidP="0063515A">
            <w:pPr>
              <w:jc w:val="center"/>
              <w:rPr>
                <w:rFonts w:ascii="Times New Roman" w:hAnsi="Times New Roman"/>
                <w:lang w:val="ru-RU" w:eastAsia="ru-RU"/>
              </w:rPr>
            </w:pPr>
            <w:r w:rsidRPr="006C0A32">
              <w:rPr>
                <w:rFonts w:ascii="Times New Roman" w:hAnsi="Times New Roman"/>
                <w:lang w:val="ru-RU" w:eastAsia="ru-RU"/>
              </w:rPr>
              <w:t>3.</w:t>
            </w:r>
          </w:p>
        </w:tc>
        <w:tc>
          <w:tcPr>
            <w:tcW w:w="1982" w:type="dxa"/>
            <w:tcBorders>
              <w:left w:val="single" w:sz="4" w:space="0" w:color="auto"/>
              <w:bottom w:val="nil"/>
            </w:tcBorders>
          </w:tcPr>
          <w:p w14:paraId="58745E43" w14:textId="77777777" w:rsidR="008653C9" w:rsidRPr="006C0A32" w:rsidRDefault="00D5366D" w:rsidP="00CB6F14">
            <w:pPr>
              <w:jc w:val="center"/>
              <w:rPr>
                <w:rFonts w:ascii="Times New Roman" w:hAnsi="Times New Roman"/>
                <w:lang w:val="ru-RU" w:eastAsia="ru-RU"/>
              </w:rPr>
            </w:pPr>
            <w:r w:rsidRPr="006C0A32">
              <w:rPr>
                <w:rFonts w:ascii="Times New Roman" w:hAnsi="Times New Roman"/>
                <w:lang w:val="ru-RU" w:eastAsia="ru-RU"/>
              </w:rPr>
              <w:t>р. Шу</w:t>
            </w:r>
          </w:p>
        </w:tc>
        <w:tc>
          <w:tcPr>
            <w:tcW w:w="2695" w:type="dxa"/>
            <w:tcBorders>
              <w:bottom w:val="nil"/>
            </w:tcBorders>
          </w:tcPr>
          <w:p w14:paraId="03511EDD" w14:textId="77777777" w:rsidR="008653C9" w:rsidRPr="006C0A32" w:rsidRDefault="00D5366D" w:rsidP="00CB6F14">
            <w:pPr>
              <w:ind w:left="7" w:right="3"/>
              <w:jc w:val="center"/>
              <w:rPr>
                <w:rFonts w:ascii="Times New Roman" w:hAnsi="Times New Roman"/>
                <w:spacing w:val="-2"/>
                <w:lang w:val="ru-RU"/>
              </w:rPr>
            </w:pPr>
            <w:r w:rsidRPr="006C0A32">
              <w:rPr>
                <w:rFonts w:ascii="Times New Roman" w:hAnsi="Times New Roman"/>
                <w:lang w:val="ru-RU"/>
              </w:rPr>
              <w:t xml:space="preserve">3 </w:t>
            </w:r>
            <w:r w:rsidR="00CB6F14" w:rsidRPr="006C0A32">
              <w:rPr>
                <w:rFonts w:ascii="Times New Roman" w:hAnsi="Times New Roman"/>
                <w:lang w:val="kk-KZ"/>
              </w:rPr>
              <w:t xml:space="preserve">- </w:t>
            </w:r>
            <w:r w:rsidRPr="006C0A32">
              <w:rPr>
                <w:rFonts w:ascii="Times New Roman" w:hAnsi="Times New Roman"/>
                <w:spacing w:val="-2"/>
                <w:lang w:val="ru-RU"/>
              </w:rPr>
              <w:t>класс</w:t>
            </w:r>
          </w:p>
          <w:p w14:paraId="5A19B4B0" w14:textId="77777777" w:rsidR="008653C9" w:rsidRPr="006C0A32" w:rsidRDefault="00D5366D" w:rsidP="00CB6F14">
            <w:pPr>
              <w:ind w:left="7" w:right="3"/>
              <w:jc w:val="center"/>
              <w:rPr>
                <w:rFonts w:ascii="Times New Roman" w:hAnsi="Times New Roman"/>
                <w:lang w:val="ru-RU"/>
              </w:rPr>
            </w:pPr>
            <w:r w:rsidRPr="006C0A32">
              <w:rPr>
                <w:rFonts w:ascii="Times New Roman" w:hAnsi="Times New Roman"/>
                <w:lang w:val="ru-RU"/>
              </w:rPr>
              <w:t>(умеренно загрязненные)</w:t>
            </w:r>
          </w:p>
        </w:tc>
        <w:tc>
          <w:tcPr>
            <w:tcW w:w="2127" w:type="dxa"/>
            <w:tcBorders>
              <w:bottom w:val="single" w:sz="4" w:space="0" w:color="auto"/>
            </w:tcBorders>
          </w:tcPr>
          <w:p w14:paraId="2735AAD1" w14:textId="77777777" w:rsidR="008653C9" w:rsidRPr="006C0A32" w:rsidRDefault="00D5366D" w:rsidP="00CB6F14">
            <w:pPr>
              <w:ind w:left="12" w:right="1"/>
              <w:jc w:val="center"/>
              <w:rPr>
                <w:rFonts w:ascii="Times New Roman" w:hAnsi="Times New Roman"/>
                <w:lang w:val="ru-RU"/>
              </w:rPr>
            </w:pPr>
            <w:r w:rsidRPr="006C0A32">
              <w:rPr>
                <w:rFonts w:ascii="Times New Roman" w:hAnsi="Times New Roman"/>
                <w:spacing w:val="-2"/>
                <w:lang w:val="ru-RU"/>
              </w:rPr>
              <w:t>БПК</w:t>
            </w:r>
            <w:r w:rsidRPr="006C0A32">
              <w:rPr>
                <w:rFonts w:ascii="Times New Roman" w:hAnsi="Times New Roman"/>
                <w:spacing w:val="-2"/>
                <w:vertAlign w:val="subscript"/>
                <w:lang w:val="ru-RU"/>
              </w:rPr>
              <w:t>5</w:t>
            </w:r>
          </w:p>
        </w:tc>
        <w:tc>
          <w:tcPr>
            <w:tcW w:w="2131" w:type="dxa"/>
            <w:tcBorders>
              <w:bottom w:val="single" w:sz="4" w:space="0" w:color="auto"/>
            </w:tcBorders>
          </w:tcPr>
          <w:p w14:paraId="50E6ED77" w14:textId="77777777" w:rsidR="008653C9" w:rsidRPr="006C0A32" w:rsidRDefault="00D5366D" w:rsidP="00BB7516">
            <w:pPr>
              <w:ind w:left="79" w:right="65"/>
              <w:rPr>
                <w:rFonts w:ascii="Times New Roman" w:hAnsi="Times New Roman"/>
                <w:lang w:val="ru-RU"/>
              </w:rPr>
            </w:pPr>
            <w:r w:rsidRPr="006C0A32">
              <w:rPr>
                <w:rFonts w:ascii="Times New Roman" w:hAnsi="Times New Roman"/>
                <w:spacing w:val="-2"/>
                <w:lang w:val="ru-RU"/>
              </w:rPr>
              <w:t>2,60</w:t>
            </w:r>
          </w:p>
        </w:tc>
      </w:tr>
      <w:tr w:rsidR="00FC7945" w:rsidRPr="006C0A32" w14:paraId="484BC08D" w14:textId="77777777" w:rsidTr="00BB7516">
        <w:trPr>
          <w:trHeight w:val="98"/>
          <w:jc w:val="center"/>
        </w:trPr>
        <w:tc>
          <w:tcPr>
            <w:tcW w:w="421" w:type="dxa"/>
            <w:vMerge w:val="restart"/>
            <w:tcBorders>
              <w:top w:val="nil"/>
              <w:left w:val="single" w:sz="4" w:space="0" w:color="auto"/>
              <w:bottom w:val="nil"/>
              <w:right w:val="single" w:sz="4" w:space="0" w:color="auto"/>
            </w:tcBorders>
          </w:tcPr>
          <w:p w14:paraId="58D14833" w14:textId="77777777" w:rsidR="008653C9" w:rsidRPr="006C0A32" w:rsidRDefault="008653C9" w:rsidP="0063515A">
            <w:pPr>
              <w:jc w:val="center"/>
              <w:rPr>
                <w:rFonts w:ascii="Times New Roman" w:hAnsi="Times New Roman"/>
                <w:lang w:val="ru-RU" w:eastAsia="ru-RU"/>
              </w:rPr>
            </w:pPr>
          </w:p>
        </w:tc>
        <w:tc>
          <w:tcPr>
            <w:tcW w:w="1982" w:type="dxa"/>
            <w:vMerge w:val="restart"/>
            <w:tcBorders>
              <w:top w:val="nil"/>
              <w:left w:val="single" w:sz="4" w:space="0" w:color="auto"/>
              <w:bottom w:val="nil"/>
              <w:right w:val="single" w:sz="4" w:space="0" w:color="auto"/>
            </w:tcBorders>
          </w:tcPr>
          <w:p w14:paraId="6FCBBF9D" w14:textId="77777777" w:rsidR="008653C9" w:rsidRPr="006C0A32" w:rsidRDefault="008653C9" w:rsidP="00CB6F14">
            <w:pPr>
              <w:jc w:val="center"/>
              <w:rPr>
                <w:rFonts w:ascii="Times New Roman" w:hAnsi="Times New Roman"/>
                <w:lang w:val="ru-RU" w:eastAsia="ru-RU"/>
              </w:rPr>
            </w:pPr>
          </w:p>
        </w:tc>
        <w:tc>
          <w:tcPr>
            <w:tcW w:w="2695" w:type="dxa"/>
            <w:vMerge w:val="restart"/>
            <w:tcBorders>
              <w:top w:val="nil"/>
              <w:left w:val="single" w:sz="4" w:space="0" w:color="auto"/>
              <w:bottom w:val="nil"/>
              <w:right w:val="single" w:sz="4" w:space="0" w:color="auto"/>
            </w:tcBorders>
          </w:tcPr>
          <w:p w14:paraId="7682EA3C" w14:textId="77777777" w:rsidR="008653C9" w:rsidRPr="006C0A32" w:rsidRDefault="008653C9" w:rsidP="00CB6F14">
            <w:pPr>
              <w:jc w:val="center"/>
              <w:rPr>
                <w:rFonts w:ascii="Times New Roman" w:hAnsi="Times New Roman"/>
                <w:lang w:val="ru-RU" w:eastAsia="ru-RU"/>
              </w:rPr>
            </w:pPr>
          </w:p>
        </w:tc>
        <w:tc>
          <w:tcPr>
            <w:tcW w:w="2127" w:type="dxa"/>
            <w:tcBorders>
              <w:top w:val="single" w:sz="4" w:space="0" w:color="auto"/>
              <w:left w:val="single" w:sz="4" w:space="0" w:color="auto"/>
              <w:bottom w:val="single" w:sz="4" w:space="0" w:color="auto"/>
            </w:tcBorders>
          </w:tcPr>
          <w:p w14:paraId="1760F7E9" w14:textId="77777777" w:rsidR="008653C9" w:rsidRPr="006C0A32" w:rsidRDefault="00D5366D" w:rsidP="00CB6F14">
            <w:pPr>
              <w:ind w:left="12" w:right="1"/>
              <w:jc w:val="center"/>
              <w:rPr>
                <w:rFonts w:ascii="Times New Roman" w:hAnsi="Times New Roman"/>
                <w:spacing w:val="-2"/>
                <w:lang w:val="ru-RU"/>
              </w:rPr>
            </w:pPr>
            <w:r w:rsidRPr="006C0A32">
              <w:rPr>
                <w:rFonts w:ascii="Times New Roman" w:hAnsi="Times New Roman"/>
                <w:spacing w:val="-2"/>
                <w:lang w:val="ru-RU"/>
              </w:rPr>
              <w:t>ХПК</w:t>
            </w:r>
          </w:p>
        </w:tc>
        <w:tc>
          <w:tcPr>
            <w:tcW w:w="2131" w:type="dxa"/>
            <w:tcBorders>
              <w:top w:val="single" w:sz="4" w:space="0" w:color="auto"/>
              <w:bottom w:val="single" w:sz="4" w:space="0" w:color="auto"/>
            </w:tcBorders>
          </w:tcPr>
          <w:p w14:paraId="7E135FB6" w14:textId="77777777" w:rsidR="008653C9" w:rsidRPr="006C0A32" w:rsidRDefault="00D5366D" w:rsidP="00BB7516">
            <w:pPr>
              <w:ind w:left="79" w:right="65"/>
              <w:rPr>
                <w:rFonts w:ascii="Times New Roman" w:hAnsi="Times New Roman"/>
                <w:spacing w:val="-2"/>
                <w:lang w:val="ru-RU"/>
              </w:rPr>
            </w:pPr>
            <w:r w:rsidRPr="006C0A32">
              <w:rPr>
                <w:rFonts w:ascii="Times New Roman" w:hAnsi="Times New Roman"/>
                <w:spacing w:val="-2"/>
                <w:lang w:val="ru-RU"/>
              </w:rPr>
              <w:t>28,44</w:t>
            </w:r>
          </w:p>
        </w:tc>
      </w:tr>
      <w:tr w:rsidR="00FC7945" w:rsidRPr="006C0A32" w14:paraId="7CFD6EE2" w14:textId="77777777" w:rsidTr="00BB7516">
        <w:trPr>
          <w:trHeight w:val="128"/>
          <w:jc w:val="center"/>
        </w:trPr>
        <w:tc>
          <w:tcPr>
            <w:tcW w:w="421" w:type="dxa"/>
            <w:vMerge/>
            <w:tcBorders>
              <w:top w:val="nil"/>
              <w:left w:val="single" w:sz="4" w:space="0" w:color="auto"/>
              <w:bottom w:val="nil"/>
              <w:right w:val="single" w:sz="4" w:space="0" w:color="auto"/>
            </w:tcBorders>
          </w:tcPr>
          <w:p w14:paraId="1D26CFBF" w14:textId="77777777" w:rsidR="008653C9" w:rsidRPr="006C0A32" w:rsidRDefault="008653C9" w:rsidP="0063515A">
            <w:pPr>
              <w:jc w:val="center"/>
              <w:rPr>
                <w:rFonts w:ascii="Times New Roman" w:hAnsi="Times New Roman"/>
                <w:lang w:val="ru-RU"/>
              </w:rPr>
            </w:pPr>
          </w:p>
        </w:tc>
        <w:tc>
          <w:tcPr>
            <w:tcW w:w="1982" w:type="dxa"/>
            <w:vMerge/>
            <w:tcBorders>
              <w:top w:val="nil"/>
              <w:left w:val="single" w:sz="4" w:space="0" w:color="auto"/>
              <w:bottom w:val="nil"/>
              <w:right w:val="single" w:sz="4" w:space="0" w:color="auto"/>
            </w:tcBorders>
          </w:tcPr>
          <w:p w14:paraId="74FC82CA" w14:textId="77777777" w:rsidR="008653C9" w:rsidRPr="006C0A32" w:rsidRDefault="008653C9" w:rsidP="00CB6F14">
            <w:pPr>
              <w:jc w:val="center"/>
              <w:rPr>
                <w:rFonts w:ascii="Times New Roman" w:hAnsi="Times New Roman"/>
                <w:lang w:val="ru-RU"/>
              </w:rPr>
            </w:pPr>
          </w:p>
        </w:tc>
        <w:tc>
          <w:tcPr>
            <w:tcW w:w="2695" w:type="dxa"/>
            <w:vMerge/>
            <w:tcBorders>
              <w:top w:val="nil"/>
              <w:left w:val="single" w:sz="4" w:space="0" w:color="auto"/>
              <w:bottom w:val="nil"/>
              <w:right w:val="single" w:sz="4" w:space="0" w:color="auto"/>
            </w:tcBorders>
          </w:tcPr>
          <w:p w14:paraId="16326643" w14:textId="77777777" w:rsidR="008653C9" w:rsidRPr="006C0A32" w:rsidRDefault="008653C9" w:rsidP="00CB6F14">
            <w:pPr>
              <w:ind w:left="7" w:right="3"/>
              <w:jc w:val="center"/>
              <w:rPr>
                <w:rFonts w:ascii="Times New Roman" w:hAnsi="Times New Roman"/>
                <w:lang w:val="ru-RU"/>
              </w:rPr>
            </w:pPr>
          </w:p>
        </w:tc>
        <w:tc>
          <w:tcPr>
            <w:tcW w:w="2127" w:type="dxa"/>
            <w:tcBorders>
              <w:top w:val="single" w:sz="4" w:space="0" w:color="auto"/>
              <w:left w:val="single" w:sz="4" w:space="0" w:color="auto"/>
              <w:bottom w:val="single" w:sz="4" w:space="0" w:color="auto"/>
            </w:tcBorders>
          </w:tcPr>
          <w:p w14:paraId="2689DAF4" w14:textId="77777777" w:rsidR="008653C9" w:rsidRPr="006C0A32" w:rsidRDefault="00D5366D" w:rsidP="00CB6F14">
            <w:pPr>
              <w:ind w:left="12" w:right="1"/>
              <w:jc w:val="center"/>
              <w:rPr>
                <w:rFonts w:ascii="Times New Roman" w:hAnsi="Times New Roman"/>
                <w:spacing w:val="-2"/>
                <w:lang w:val="ru-RU"/>
              </w:rPr>
            </w:pPr>
            <w:r w:rsidRPr="006C0A32">
              <w:rPr>
                <w:rFonts w:ascii="Times New Roman" w:hAnsi="Times New Roman"/>
                <w:spacing w:val="-2"/>
                <w:lang w:val="ru-RU"/>
              </w:rPr>
              <w:t>Сульфаты</w:t>
            </w:r>
          </w:p>
        </w:tc>
        <w:tc>
          <w:tcPr>
            <w:tcW w:w="2131" w:type="dxa"/>
            <w:tcBorders>
              <w:top w:val="single" w:sz="4" w:space="0" w:color="auto"/>
              <w:bottom w:val="single" w:sz="4" w:space="0" w:color="auto"/>
            </w:tcBorders>
          </w:tcPr>
          <w:p w14:paraId="11A1887A" w14:textId="77777777" w:rsidR="008653C9" w:rsidRPr="006C0A32" w:rsidRDefault="00D5366D" w:rsidP="00BB7516">
            <w:pPr>
              <w:ind w:left="79" w:right="65"/>
              <w:rPr>
                <w:rFonts w:ascii="Times New Roman" w:hAnsi="Times New Roman"/>
                <w:spacing w:val="-2"/>
                <w:lang w:val="ru-RU"/>
              </w:rPr>
            </w:pPr>
            <w:r w:rsidRPr="006C0A32">
              <w:rPr>
                <w:rFonts w:ascii="Times New Roman" w:hAnsi="Times New Roman"/>
                <w:spacing w:val="-2"/>
                <w:lang w:val="ru-RU"/>
              </w:rPr>
              <w:t>197,91</w:t>
            </w:r>
          </w:p>
        </w:tc>
      </w:tr>
      <w:tr w:rsidR="00FC7945" w:rsidRPr="006C0A32" w14:paraId="5FE72CA2" w14:textId="77777777" w:rsidTr="00BB7516">
        <w:trPr>
          <w:trHeight w:val="120"/>
          <w:jc w:val="center"/>
        </w:trPr>
        <w:tc>
          <w:tcPr>
            <w:tcW w:w="421" w:type="dxa"/>
            <w:vMerge/>
            <w:tcBorders>
              <w:top w:val="nil"/>
              <w:left w:val="single" w:sz="4" w:space="0" w:color="auto"/>
              <w:bottom w:val="nil"/>
              <w:right w:val="single" w:sz="4" w:space="0" w:color="auto"/>
            </w:tcBorders>
          </w:tcPr>
          <w:p w14:paraId="2193C7A5" w14:textId="77777777" w:rsidR="008653C9" w:rsidRPr="006C0A32" w:rsidRDefault="008653C9" w:rsidP="0063515A">
            <w:pPr>
              <w:jc w:val="center"/>
              <w:rPr>
                <w:rFonts w:ascii="Times New Roman" w:hAnsi="Times New Roman"/>
                <w:lang w:val="ru-RU"/>
              </w:rPr>
            </w:pPr>
          </w:p>
        </w:tc>
        <w:tc>
          <w:tcPr>
            <w:tcW w:w="1982" w:type="dxa"/>
            <w:vMerge/>
            <w:tcBorders>
              <w:top w:val="nil"/>
              <w:left w:val="single" w:sz="4" w:space="0" w:color="auto"/>
              <w:bottom w:val="nil"/>
              <w:right w:val="single" w:sz="4" w:space="0" w:color="auto"/>
            </w:tcBorders>
          </w:tcPr>
          <w:p w14:paraId="3D5EBC04" w14:textId="77777777" w:rsidR="008653C9" w:rsidRPr="006C0A32" w:rsidRDefault="008653C9" w:rsidP="00CB6F14">
            <w:pPr>
              <w:jc w:val="center"/>
              <w:rPr>
                <w:rFonts w:ascii="Times New Roman" w:hAnsi="Times New Roman"/>
                <w:lang w:val="ru-RU"/>
              </w:rPr>
            </w:pPr>
          </w:p>
        </w:tc>
        <w:tc>
          <w:tcPr>
            <w:tcW w:w="2695" w:type="dxa"/>
            <w:vMerge/>
            <w:tcBorders>
              <w:top w:val="nil"/>
              <w:left w:val="single" w:sz="4" w:space="0" w:color="auto"/>
              <w:bottom w:val="nil"/>
              <w:right w:val="single" w:sz="4" w:space="0" w:color="auto"/>
            </w:tcBorders>
          </w:tcPr>
          <w:p w14:paraId="765FAC55" w14:textId="77777777" w:rsidR="008653C9" w:rsidRPr="006C0A32" w:rsidRDefault="008653C9" w:rsidP="00CB6F14">
            <w:pPr>
              <w:ind w:left="7" w:right="3"/>
              <w:jc w:val="center"/>
              <w:rPr>
                <w:rFonts w:ascii="Times New Roman" w:hAnsi="Times New Roman"/>
                <w:lang w:val="ru-RU"/>
              </w:rPr>
            </w:pPr>
          </w:p>
        </w:tc>
        <w:tc>
          <w:tcPr>
            <w:tcW w:w="2127" w:type="dxa"/>
            <w:tcBorders>
              <w:top w:val="single" w:sz="4" w:space="0" w:color="auto"/>
              <w:left w:val="single" w:sz="4" w:space="0" w:color="auto"/>
              <w:bottom w:val="single" w:sz="4" w:space="0" w:color="auto"/>
            </w:tcBorders>
          </w:tcPr>
          <w:p w14:paraId="4F6332A3" w14:textId="77777777" w:rsidR="008653C9" w:rsidRPr="006C0A32" w:rsidRDefault="00D5366D" w:rsidP="00CB6F14">
            <w:pPr>
              <w:ind w:left="12" w:right="1"/>
              <w:jc w:val="center"/>
              <w:rPr>
                <w:rFonts w:ascii="Times New Roman" w:hAnsi="Times New Roman"/>
                <w:spacing w:val="-2"/>
                <w:lang w:val="ru-RU"/>
              </w:rPr>
            </w:pPr>
            <w:r w:rsidRPr="006C0A32">
              <w:rPr>
                <w:rFonts w:ascii="Times New Roman" w:hAnsi="Times New Roman"/>
                <w:spacing w:val="-2"/>
                <w:lang w:val="ru-RU"/>
              </w:rPr>
              <w:t>Магний</w:t>
            </w:r>
          </w:p>
        </w:tc>
        <w:tc>
          <w:tcPr>
            <w:tcW w:w="2131" w:type="dxa"/>
            <w:tcBorders>
              <w:top w:val="single" w:sz="4" w:space="0" w:color="auto"/>
              <w:bottom w:val="single" w:sz="4" w:space="0" w:color="auto"/>
            </w:tcBorders>
          </w:tcPr>
          <w:p w14:paraId="2B9A7780" w14:textId="77777777" w:rsidR="008653C9" w:rsidRPr="006C0A32" w:rsidRDefault="00D5366D" w:rsidP="00BB7516">
            <w:pPr>
              <w:ind w:left="79" w:right="65"/>
              <w:rPr>
                <w:rFonts w:ascii="Times New Roman" w:hAnsi="Times New Roman"/>
                <w:spacing w:val="-2"/>
                <w:lang w:val="ru-RU"/>
              </w:rPr>
            </w:pPr>
            <w:r w:rsidRPr="006C0A32">
              <w:rPr>
                <w:rFonts w:ascii="Times New Roman" w:hAnsi="Times New Roman"/>
                <w:spacing w:val="-2"/>
                <w:lang w:val="ru-RU"/>
              </w:rPr>
              <w:t>28,29</w:t>
            </w:r>
          </w:p>
        </w:tc>
      </w:tr>
      <w:tr w:rsidR="00FC7945" w:rsidRPr="006C0A32" w14:paraId="12C2DCF2" w14:textId="77777777" w:rsidTr="00BB7516">
        <w:trPr>
          <w:trHeight w:val="165"/>
          <w:jc w:val="center"/>
        </w:trPr>
        <w:tc>
          <w:tcPr>
            <w:tcW w:w="421" w:type="dxa"/>
            <w:vMerge/>
            <w:tcBorders>
              <w:top w:val="nil"/>
              <w:left w:val="single" w:sz="4" w:space="0" w:color="auto"/>
              <w:bottom w:val="single" w:sz="4" w:space="0" w:color="auto"/>
              <w:right w:val="single" w:sz="4" w:space="0" w:color="auto"/>
            </w:tcBorders>
          </w:tcPr>
          <w:p w14:paraId="42A83977" w14:textId="77777777" w:rsidR="008653C9" w:rsidRPr="006C0A32" w:rsidRDefault="008653C9" w:rsidP="0063515A">
            <w:pPr>
              <w:jc w:val="center"/>
              <w:rPr>
                <w:rFonts w:ascii="Times New Roman" w:hAnsi="Times New Roman"/>
                <w:lang w:val="ru-RU"/>
              </w:rPr>
            </w:pPr>
          </w:p>
        </w:tc>
        <w:tc>
          <w:tcPr>
            <w:tcW w:w="1982" w:type="dxa"/>
            <w:vMerge/>
            <w:tcBorders>
              <w:top w:val="nil"/>
              <w:left w:val="single" w:sz="4" w:space="0" w:color="auto"/>
              <w:bottom w:val="single" w:sz="4" w:space="0" w:color="auto"/>
              <w:right w:val="single" w:sz="4" w:space="0" w:color="auto"/>
            </w:tcBorders>
          </w:tcPr>
          <w:p w14:paraId="4AB15250" w14:textId="77777777" w:rsidR="008653C9" w:rsidRPr="006C0A32" w:rsidRDefault="008653C9" w:rsidP="00CB6F14">
            <w:pPr>
              <w:jc w:val="center"/>
              <w:rPr>
                <w:rFonts w:ascii="Times New Roman" w:hAnsi="Times New Roman"/>
                <w:lang w:val="ru-RU"/>
              </w:rPr>
            </w:pPr>
          </w:p>
        </w:tc>
        <w:tc>
          <w:tcPr>
            <w:tcW w:w="2695" w:type="dxa"/>
            <w:vMerge/>
            <w:tcBorders>
              <w:top w:val="nil"/>
              <w:left w:val="single" w:sz="4" w:space="0" w:color="auto"/>
              <w:bottom w:val="single" w:sz="4" w:space="0" w:color="auto"/>
              <w:right w:val="single" w:sz="4" w:space="0" w:color="auto"/>
            </w:tcBorders>
          </w:tcPr>
          <w:p w14:paraId="0FAF96DD" w14:textId="77777777" w:rsidR="008653C9" w:rsidRPr="006C0A32" w:rsidRDefault="008653C9" w:rsidP="00CB6F14">
            <w:pPr>
              <w:ind w:left="7" w:right="3"/>
              <w:jc w:val="center"/>
              <w:rPr>
                <w:rFonts w:ascii="Times New Roman" w:hAnsi="Times New Roman"/>
                <w:lang w:val="ru-RU"/>
              </w:rPr>
            </w:pPr>
          </w:p>
        </w:tc>
        <w:tc>
          <w:tcPr>
            <w:tcW w:w="2127" w:type="dxa"/>
            <w:tcBorders>
              <w:top w:val="single" w:sz="4" w:space="0" w:color="auto"/>
              <w:left w:val="single" w:sz="4" w:space="0" w:color="auto"/>
              <w:bottom w:val="single" w:sz="4" w:space="0" w:color="auto"/>
            </w:tcBorders>
          </w:tcPr>
          <w:p w14:paraId="5E3B60EB" w14:textId="77777777" w:rsidR="008653C9" w:rsidRPr="006C0A32" w:rsidRDefault="00D5366D" w:rsidP="00CB6F14">
            <w:pPr>
              <w:ind w:left="12" w:right="1"/>
              <w:jc w:val="center"/>
              <w:rPr>
                <w:rFonts w:ascii="Times New Roman" w:hAnsi="Times New Roman"/>
                <w:spacing w:val="-2"/>
                <w:lang w:val="ru-RU"/>
              </w:rPr>
            </w:pPr>
            <w:r w:rsidRPr="006C0A32">
              <w:rPr>
                <w:rFonts w:ascii="Times New Roman" w:hAnsi="Times New Roman"/>
                <w:spacing w:val="-2"/>
                <w:lang w:val="ru-RU"/>
              </w:rPr>
              <w:t>Медь</w:t>
            </w:r>
          </w:p>
        </w:tc>
        <w:tc>
          <w:tcPr>
            <w:tcW w:w="2131" w:type="dxa"/>
            <w:tcBorders>
              <w:top w:val="single" w:sz="4" w:space="0" w:color="auto"/>
            </w:tcBorders>
          </w:tcPr>
          <w:p w14:paraId="2701FFE6" w14:textId="77777777" w:rsidR="008653C9" w:rsidRPr="006C0A32" w:rsidRDefault="00D5366D" w:rsidP="00BB7516">
            <w:pPr>
              <w:ind w:left="79" w:right="65"/>
              <w:rPr>
                <w:rFonts w:ascii="Times New Roman" w:hAnsi="Times New Roman"/>
                <w:spacing w:val="-2"/>
                <w:lang w:val="ru-RU"/>
              </w:rPr>
            </w:pPr>
            <w:r w:rsidRPr="006C0A32">
              <w:rPr>
                <w:rFonts w:ascii="Times New Roman" w:hAnsi="Times New Roman"/>
                <w:spacing w:val="-2"/>
                <w:lang w:val="ru-RU"/>
              </w:rPr>
              <w:t>0,0014</w:t>
            </w:r>
          </w:p>
        </w:tc>
      </w:tr>
      <w:tr w:rsidR="00FC7945" w:rsidRPr="006C0A32" w14:paraId="2A0107B5" w14:textId="77777777" w:rsidTr="00CB6F14">
        <w:trPr>
          <w:trHeight w:val="260"/>
          <w:jc w:val="center"/>
        </w:trPr>
        <w:tc>
          <w:tcPr>
            <w:tcW w:w="421" w:type="dxa"/>
            <w:tcBorders>
              <w:top w:val="single" w:sz="4" w:space="0" w:color="auto"/>
              <w:right w:val="single" w:sz="4" w:space="0" w:color="auto"/>
            </w:tcBorders>
          </w:tcPr>
          <w:p w14:paraId="58A2E0D7" w14:textId="77777777" w:rsidR="008653C9" w:rsidRPr="006C0A32" w:rsidRDefault="00D5366D" w:rsidP="0063515A">
            <w:pPr>
              <w:jc w:val="center"/>
              <w:rPr>
                <w:rFonts w:ascii="Times New Roman" w:hAnsi="Times New Roman"/>
                <w:lang w:val="ru-RU"/>
              </w:rPr>
            </w:pPr>
            <w:r w:rsidRPr="006C0A32">
              <w:rPr>
                <w:rFonts w:ascii="Times New Roman" w:hAnsi="Times New Roman"/>
                <w:lang w:val="ru-RU"/>
              </w:rPr>
              <w:t>4.</w:t>
            </w:r>
          </w:p>
        </w:tc>
        <w:tc>
          <w:tcPr>
            <w:tcW w:w="1982" w:type="dxa"/>
            <w:tcBorders>
              <w:top w:val="single" w:sz="4" w:space="0" w:color="auto"/>
              <w:left w:val="single" w:sz="4" w:space="0" w:color="auto"/>
            </w:tcBorders>
          </w:tcPr>
          <w:p w14:paraId="7B988965" w14:textId="77777777" w:rsidR="008653C9" w:rsidRPr="006C0A32" w:rsidRDefault="00D5366D" w:rsidP="00CB6F14">
            <w:pPr>
              <w:jc w:val="center"/>
              <w:rPr>
                <w:rFonts w:ascii="Times New Roman" w:hAnsi="Times New Roman"/>
                <w:lang w:val="ru-RU"/>
              </w:rPr>
            </w:pPr>
            <w:r w:rsidRPr="006C0A32">
              <w:rPr>
                <w:rFonts w:ascii="Times New Roman" w:hAnsi="Times New Roman"/>
                <w:lang w:val="ru-RU"/>
              </w:rPr>
              <w:t>р</w:t>
            </w:r>
            <w:r w:rsidRPr="006C0A32">
              <w:rPr>
                <w:rFonts w:ascii="Times New Roman" w:hAnsi="Times New Roman"/>
                <w:spacing w:val="-1"/>
                <w:lang w:val="ru-RU"/>
              </w:rPr>
              <w:t xml:space="preserve">. </w:t>
            </w:r>
            <w:r w:rsidRPr="006C0A32">
              <w:rPr>
                <w:rFonts w:ascii="Times New Roman" w:hAnsi="Times New Roman"/>
                <w:spacing w:val="-4"/>
                <w:lang w:val="ru-RU"/>
              </w:rPr>
              <w:t>Аксу</w:t>
            </w:r>
          </w:p>
        </w:tc>
        <w:tc>
          <w:tcPr>
            <w:tcW w:w="2695" w:type="dxa"/>
            <w:tcBorders>
              <w:top w:val="single" w:sz="4" w:space="0" w:color="auto"/>
              <w:right w:val="single" w:sz="4" w:space="0" w:color="auto"/>
            </w:tcBorders>
          </w:tcPr>
          <w:p w14:paraId="25DBDA1C" w14:textId="77777777" w:rsidR="008653C9" w:rsidRPr="006C0A32" w:rsidRDefault="00D5366D" w:rsidP="00CB6F14">
            <w:pPr>
              <w:ind w:left="7" w:right="3"/>
              <w:jc w:val="center"/>
              <w:rPr>
                <w:rFonts w:ascii="Times New Roman" w:hAnsi="Times New Roman"/>
                <w:spacing w:val="-2"/>
                <w:lang w:val="ru-RU"/>
              </w:rPr>
            </w:pPr>
            <w:r w:rsidRPr="006C0A32">
              <w:rPr>
                <w:rFonts w:ascii="Times New Roman" w:hAnsi="Times New Roman"/>
                <w:lang w:val="ru-RU"/>
              </w:rPr>
              <w:t xml:space="preserve">4 </w:t>
            </w:r>
            <w:r w:rsidR="00CB6F14" w:rsidRPr="006C0A32">
              <w:rPr>
                <w:rFonts w:ascii="Times New Roman" w:hAnsi="Times New Roman"/>
                <w:lang w:val="kk-KZ"/>
              </w:rPr>
              <w:t xml:space="preserve">- </w:t>
            </w:r>
            <w:r w:rsidRPr="006C0A32">
              <w:rPr>
                <w:rFonts w:ascii="Times New Roman" w:hAnsi="Times New Roman"/>
                <w:spacing w:val="-2"/>
                <w:lang w:val="ru-RU"/>
              </w:rPr>
              <w:t>класс</w:t>
            </w:r>
          </w:p>
          <w:p w14:paraId="7E4B25BB" w14:textId="77777777" w:rsidR="008653C9" w:rsidRPr="006C0A32" w:rsidRDefault="00D5366D" w:rsidP="00CB6F14">
            <w:pPr>
              <w:ind w:left="7" w:right="3"/>
              <w:jc w:val="center"/>
              <w:rPr>
                <w:rFonts w:ascii="Times New Roman" w:hAnsi="Times New Roman"/>
                <w:lang w:val="ru-RU"/>
              </w:rPr>
            </w:pPr>
            <w:r w:rsidRPr="006C0A32">
              <w:rPr>
                <w:rFonts w:ascii="Times New Roman" w:hAnsi="Times New Roman"/>
                <w:lang w:val="ru-RU"/>
              </w:rPr>
              <w:t>(загрязненные)</w:t>
            </w:r>
          </w:p>
        </w:tc>
        <w:tc>
          <w:tcPr>
            <w:tcW w:w="2127" w:type="dxa"/>
            <w:tcBorders>
              <w:top w:val="single" w:sz="4" w:space="0" w:color="auto"/>
              <w:left w:val="single" w:sz="4" w:space="0" w:color="auto"/>
            </w:tcBorders>
          </w:tcPr>
          <w:p w14:paraId="23F374AA" w14:textId="77777777" w:rsidR="008653C9" w:rsidRPr="006C0A32" w:rsidRDefault="00D5366D" w:rsidP="00CB6F14">
            <w:pPr>
              <w:ind w:left="12" w:right="1"/>
              <w:jc w:val="center"/>
              <w:rPr>
                <w:rFonts w:ascii="Times New Roman" w:hAnsi="Times New Roman"/>
                <w:lang w:val="ru-RU"/>
              </w:rPr>
            </w:pPr>
            <w:r w:rsidRPr="006C0A32">
              <w:rPr>
                <w:rFonts w:ascii="Times New Roman" w:hAnsi="Times New Roman"/>
                <w:spacing w:val="-2"/>
                <w:lang w:val="ru-RU"/>
              </w:rPr>
              <w:t>ХПК</w:t>
            </w:r>
          </w:p>
        </w:tc>
        <w:tc>
          <w:tcPr>
            <w:tcW w:w="2131" w:type="dxa"/>
          </w:tcPr>
          <w:p w14:paraId="4DCF6FCE" w14:textId="77777777" w:rsidR="008653C9" w:rsidRPr="006C0A32" w:rsidRDefault="00D5366D" w:rsidP="00BB7516">
            <w:pPr>
              <w:ind w:left="79" w:right="65"/>
              <w:rPr>
                <w:rFonts w:ascii="Times New Roman" w:hAnsi="Times New Roman"/>
                <w:lang w:val="ru-RU"/>
              </w:rPr>
            </w:pPr>
            <w:r w:rsidRPr="006C0A32">
              <w:rPr>
                <w:rFonts w:ascii="Times New Roman" w:hAnsi="Times New Roman"/>
                <w:spacing w:val="-2"/>
                <w:lang w:val="ru-RU"/>
              </w:rPr>
              <w:t>31,76</w:t>
            </w:r>
          </w:p>
        </w:tc>
      </w:tr>
      <w:tr w:rsidR="00FC7945" w:rsidRPr="006C0A32" w14:paraId="1FE4988C" w14:textId="77777777" w:rsidTr="00BB7516">
        <w:trPr>
          <w:trHeight w:val="318"/>
          <w:jc w:val="center"/>
        </w:trPr>
        <w:tc>
          <w:tcPr>
            <w:tcW w:w="421" w:type="dxa"/>
            <w:tcBorders>
              <w:right w:val="single" w:sz="4" w:space="0" w:color="auto"/>
            </w:tcBorders>
          </w:tcPr>
          <w:p w14:paraId="04916461" w14:textId="77777777" w:rsidR="008653C9" w:rsidRPr="006C0A32" w:rsidRDefault="00D5366D" w:rsidP="0063515A">
            <w:pPr>
              <w:jc w:val="center"/>
              <w:rPr>
                <w:rFonts w:ascii="Times New Roman" w:hAnsi="Times New Roman"/>
                <w:lang w:val="ru-RU"/>
              </w:rPr>
            </w:pPr>
            <w:r w:rsidRPr="006C0A32">
              <w:rPr>
                <w:rFonts w:ascii="Times New Roman" w:hAnsi="Times New Roman"/>
                <w:lang w:val="ru-RU"/>
              </w:rPr>
              <w:t>5.</w:t>
            </w:r>
          </w:p>
        </w:tc>
        <w:tc>
          <w:tcPr>
            <w:tcW w:w="1982" w:type="dxa"/>
            <w:tcBorders>
              <w:left w:val="single" w:sz="4" w:space="0" w:color="auto"/>
            </w:tcBorders>
          </w:tcPr>
          <w:p w14:paraId="58C48480" w14:textId="77777777" w:rsidR="008653C9" w:rsidRPr="006C0A32" w:rsidRDefault="00D5366D" w:rsidP="00CB6F14">
            <w:pPr>
              <w:jc w:val="center"/>
              <w:rPr>
                <w:rFonts w:ascii="Times New Roman" w:hAnsi="Times New Roman"/>
              </w:rPr>
            </w:pPr>
            <w:r w:rsidRPr="006C0A32">
              <w:rPr>
                <w:rFonts w:ascii="Times New Roman" w:hAnsi="Times New Roman"/>
                <w:lang w:val="ru-RU"/>
              </w:rPr>
              <w:t>р.</w:t>
            </w:r>
            <w:r w:rsidRPr="006C0A32">
              <w:rPr>
                <w:rFonts w:ascii="Times New Roman" w:hAnsi="Times New Roman"/>
                <w:spacing w:val="-2"/>
                <w:lang w:val="ru-RU"/>
              </w:rPr>
              <w:t>Кара</w:t>
            </w:r>
            <w:r w:rsidRPr="006C0A32">
              <w:rPr>
                <w:rFonts w:ascii="Times New Roman" w:hAnsi="Times New Roman"/>
                <w:spacing w:val="-2"/>
              </w:rPr>
              <w:t>балта</w:t>
            </w:r>
          </w:p>
        </w:tc>
        <w:tc>
          <w:tcPr>
            <w:tcW w:w="2695" w:type="dxa"/>
          </w:tcPr>
          <w:p w14:paraId="061C033C" w14:textId="77777777" w:rsidR="008653C9" w:rsidRPr="006C0A32" w:rsidRDefault="00D5366D" w:rsidP="00CB6F14">
            <w:pPr>
              <w:jc w:val="center"/>
              <w:rPr>
                <w:rFonts w:ascii="Times New Roman" w:hAnsi="Times New Roman"/>
                <w:spacing w:val="-2"/>
              </w:rPr>
            </w:pPr>
            <w:r w:rsidRPr="006C0A32">
              <w:rPr>
                <w:rFonts w:ascii="Times New Roman" w:hAnsi="Times New Roman"/>
              </w:rPr>
              <w:t xml:space="preserve">5 </w:t>
            </w:r>
            <w:r w:rsidR="00CB6F14" w:rsidRPr="006C0A32">
              <w:rPr>
                <w:rFonts w:ascii="Times New Roman" w:hAnsi="Times New Roman"/>
                <w:lang w:val="kk-KZ"/>
              </w:rPr>
              <w:t xml:space="preserve">- </w:t>
            </w:r>
            <w:r w:rsidRPr="006C0A32">
              <w:rPr>
                <w:rFonts w:ascii="Times New Roman" w:hAnsi="Times New Roman"/>
                <w:spacing w:val="-2"/>
              </w:rPr>
              <w:t>класс</w:t>
            </w:r>
          </w:p>
          <w:p w14:paraId="7BB4DB60" w14:textId="77777777" w:rsidR="008653C9" w:rsidRPr="006C0A32" w:rsidRDefault="00D5366D" w:rsidP="00CB6F14">
            <w:pPr>
              <w:jc w:val="center"/>
              <w:rPr>
                <w:rFonts w:ascii="Times New Roman" w:hAnsi="Times New Roman"/>
                <w:lang w:val="ru-RU"/>
              </w:rPr>
            </w:pPr>
            <w:r w:rsidRPr="006C0A32">
              <w:rPr>
                <w:rFonts w:ascii="Times New Roman" w:hAnsi="Times New Roman"/>
                <w:lang w:val="ru-RU"/>
              </w:rPr>
              <w:t>(очень загрязненные)</w:t>
            </w:r>
          </w:p>
        </w:tc>
        <w:tc>
          <w:tcPr>
            <w:tcW w:w="2127" w:type="dxa"/>
          </w:tcPr>
          <w:p w14:paraId="6450F61F" w14:textId="77777777" w:rsidR="008653C9" w:rsidRPr="006C0A32" w:rsidRDefault="00D5366D" w:rsidP="00CB6F14">
            <w:pPr>
              <w:ind w:left="12" w:right="1"/>
              <w:jc w:val="center"/>
              <w:rPr>
                <w:rFonts w:ascii="Times New Roman" w:hAnsi="Times New Roman"/>
                <w:lang w:val="ru-RU"/>
              </w:rPr>
            </w:pPr>
            <w:r w:rsidRPr="006C0A32">
              <w:rPr>
                <w:rFonts w:ascii="Times New Roman" w:hAnsi="Times New Roman"/>
                <w:lang w:val="ru-RU"/>
              </w:rPr>
              <w:t>Сульфаты</w:t>
            </w:r>
          </w:p>
        </w:tc>
        <w:tc>
          <w:tcPr>
            <w:tcW w:w="2131" w:type="dxa"/>
          </w:tcPr>
          <w:p w14:paraId="10FEF408" w14:textId="77777777" w:rsidR="008653C9" w:rsidRPr="006C0A32" w:rsidRDefault="00D5366D" w:rsidP="00BB7516">
            <w:pPr>
              <w:ind w:left="79" w:right="65"/>
              <w:rPr>
                <w:rFonts w:ascii="Times New Roman" w:hAnsi="Times New Roman"/>
              </w:rPr>
            </w:pPr>
            <w:r w:rsidRPr="006C0A32">
              <w:rPr>
                <w:rFonts w:ascii="Times New Roman" w:hAnsi="Times New Roman"/>
                <w:spacing w:val="-2"/>
              </w:rPr>
              <w:t>659,08</w:t>
            </w:r>
          </w:p>
        </w:tc>
      </w:tr>
      <w:tr w:rsidR="00FC7945" w:rsidRPr="006C0A32" w14:paraId="4BF66FE9" w14:textId="77777777" w:rsidTr="00BB7516">
        <w:trPr>
          <w:trHeight w:val="189"/>
          <w:jc w:val="center"/>
        </w:trPr>
        <w:tc>
          <w:tcPr>
            <w:tcW w:w="421" w:type="dxa"/>
            <w:vMerge w:val="restart"/>
            <w:tcBorders>
              <w:right w:val="single" w:sz="4" w:space="0" w:color="auto"/>
            </w:tcBorders>
          </w:tcPr>
          <w:p w14:paraId="1FBCEAD5" w14:textId="77777777" w:rsidR="008653C9" w:rsidRPr="006C0A32" w:rsidRDefault="00D5366D" w:rsidP="0063515A">
            <w:pPr>
              <w:jc w:val="center"/>
              <w:rPr>
                <w:rFonts w:ascii="Times New Roman" w:hAnsi="Times New Roman"/>
                <w:lang w:val="ru-RU"/>
              </w:rPr>
            </w:pPr>
            <w:r w:rsidRPr="006C0A32">
              <w:rPr>
                <w:rFonts w:ascii="Times New Roman" w:hAnsi="Times New Roman"/>
                <w:lang w:val="ru-RU"/>
              </w:rPr>
              <w:t>6.</w:t>
            </w:r>
          </w:p>
        </w:tc>
        <w:tc>
          <w:tcPr>
            <w:tcW w:w="1982" w:type="dxa"/>
            <w:vMerge w:val="restart"/>
            <w:tcBorders>
              <w:left w:val="single" w:sz="4" w:space="0" w:color="auto"/>
            </w:tcBorders>
          </w:tcPr>
          <w:p w14:paraId="2D89BB28" w14:textId="77777777" w:rsidR="008653C9" w:rsidRPr="006C0A32" w:rsidRDefault="00D5366D" w:rsidP="00CB6F14">
            <w:pPr>
              <w:jc w:val="center"/>
              <w:rPr>
                <w:rFonts w:ascii="Times New Roman" w:hAnsi="Times New Roman"/>
                <w:lang w:val="ru-RU"/>
              </w:rPr>
            </w:pPr>
            <w:r w:rsidRPr="006C0A32">
              <w:rPr>
                <w:rFonts w:ascii="Times New Roman" w:hAnsi="Times New Roman"/>
                <w:lang w:val="ru-RU"/>
              </w:rPr>
              <w:t xml:space="preserve">р. </w:t>
            </w:r>
            <w:r w:rsidRPr="006C0A32">
              <w:rPr>
                <w:rFonts w:ascii="Times New Roman" w:hAnsi="Times New Roman"/>
                <w:spacing w:val="-2"/>
                <w:lang w:val="ru-RU"/>
              </w:rPr>
              <w:t>Токташ</w:t>
            </w:r>
          </w:p>
        </w:tc>
        <w:tc>
          <w:tcPr>
            <w:tcW w:w="2695" w:type="dxa"/>
            <w:vMerge w:val="restart"/>
          </w:tcPr>
          <w:p w14:paraId="17DDB5D7" w14:textId="77777777" w:rsidR="008653C9" w:rsidRPr="006C0A32" w:rsidRDefault="00D5366D" w:rsidP="00CB6F14">
            <w:pPr>
              <w:ind w:left="7" w:right="3"/>
              <w:jc w:val="center"/>
              <w:rPr>
                <w:rFonts w:ascii="Times New Roman" w:hAnsi="Times New Roman"/>
                <w:lang w:val="ru-RU"/>
              </w:rPr>
            </w:pPr>
            <w:r w:rsidRPr="006C0A32">
              <w:rPr>
                <w:rFonts w:ascii="Times New Roman" w:hAnsi="Times New Roman"/>
                <w:lang w:val="ru-RU"/>
              </w:rPr>
              <w:t>3</w:t>
            </w:r>
            <w:r w:rsidR="00CB6F14" w:rsidRPr="006C0A32">
              <w:rPr>
                <w:rFonts w:ascii="Times New Roman" w:hAnsi="Times New Roman"/>
                <w:lang w:val="kk-KZ"/>
              </w:rPr>
              <w:t xml:space="preserve"> -</w:t>
            </w:r>
            <w:r w:rsidRPr="006C0A32">
              <w:rPr>
                <w:rFonts w:ascii="Times New Roman" w:hAnsi="Times New Roman"/>
                <w:lang w:val="ru-RU"/>
              </w:rPr>
              <w:t xml:space="preserve"> класс</w:t>
            </w:r>
          </w:p>
          <w:p w14:paraId="2F95B772" w14:textId="77777777" w:rsidR="008653C9" w:rsidRPr="006C0A32" w:rsidRDefault="00D5366D" w:rsidP="00CB6F14">
            <w:pPr>
              <w:ind w:left="7" w:right="3"/>
              <w:jc w:val="center"/>
              <w:rPr>
                <w:rFonts w:ascii="Times New Roman" w:hAnsi="Times New Roman"/>
                <w:lang w:val="ru-RU"/>
              </w:rPr>
            </w:pPr>
            <w:r w:rsidRPr="006C0A32">
              <w:rPr>
                <w:rFonts w:ascii="Times New Roman" w:hAnsi="Times New Roman"/>
                <w:lang w:val="ru-RU"/>
              </w:rPr>
              <w:t>(умеренно загрязненные)</w:t>
            </w:r>
          </w:p>
        </w:tc>
        <w:tc>
          <w:tcPr>
            <w:tcW w:w="2127" w:type="dxa"/>
            <w:tcBorders>
              <w:bottom w:val="single" w:sz="4" w:space="0" w:color="auto"/>
            </w:tcBorders>
          </w:tcPr>
          <w:p w14:paraId="1DAB6F0D" w14:textId="77777777" w:rsidR="008653C9" w:rsidRPr="006C0A32" w:rsidRDefault="00D5366D" w:rsidP="00CB6F14">
            <w:pPr>
              <w:ind w:right="1"/>
              <w:jc w:val="center"/>
              <w:rPr>
                <w:rFonts w:ascii="Times New Roman" w:hAnsi="Times New Roman"/>
                <w:lang w:val="ru-RU"/>
              </w:rPr>
            </w:pPr>
            <w:r w:rsidRPr="006C0A32">
              <w:rPr>
                <w:rFonts w:ascii="Times New Roman" w:hAnsi="Times New Roman"/>
                <w:lang w:val="ru-RU"/>
              </w:rPr>
              <w:t>БПК</w:t>
            </w:r>
            <w:r w:rsidRPr="006C0A32">
              <w:rPr>
                <w:rFonts w:ascii="Times New Roman" w:hAnsi="Times New Roman"/>
                <w:vertAlign w:val="subscript"/>
                <w:lang w:val="ru-RU"/>
              </w:rPr>
              <w:t>5</w:t>
            </w:r>
          </w:p>
        </w:tc>
        <w:tc>
          <w:tcPr>
            <w:tcW w:w="2131" w:type="dxa"/>
            <w:tcBorders>
              <w:bottom w:val="single" w:sz="4" w:space="0" w:color="auto"/>
            </w:tcBorders>
          </w:tcPr>
          <w:p w14:paraId="54D00902" w14:textId="77777777" w:rsidR="008653C9" w:rsidRPr="006C0A32" w:rsidRDefault="00D5366D" w:rsidP="00BB7516">
            <w:pPr>
              <w:ind w:left="79" w:right="65"/>
              <w:rPr>
                <w:rFonts w:ascii="Times New Roman" w:hAnsi="Times New Roman"/>
                <w:lang w:val="ru-RU"/>
              </w:rPr>
            </w:pPr>
            <w:r w:rsidRPr="006C0A32">
              <w:rPr>
                <w:rFonts w:ascii="Times New Roman" w:hAnsi="Times New Roman"/>
                <w:spacing w:val="-2"/>
                <w:lang w:val="ru-RU"/>
              </w:rPr>
              <w:t>2,45</w:t>
            </w:r>
          </w:p>
        </w:tc>
      </w:tr>
      <w:tr w:rsidR="00FC7945" w:rsidRPr="006C0A32" w14:paraId="7BDEB624" w14:textId="77777777" w:rsidTr="00BB7516">
        <w:trPr>
          <w:trHeight w:val="123"/>
          <w:jc w:val="center"/>
        </w:trPr>
        <w:tc>
          <w:tcPr>
            <w:tcW w:w="421" w:type="dxa"/>
            <w:vMerge/>
            <w:tcBorders>
              <w:right w:val="single" w:sz="4" w:space="0" w:color="auto"/>
            </w:tcBorders>
          </w:tcPr>
          <w:p w14:paraId="483023D9" w14:textId="77777777" w:rsidR="008653C9" w:rsidRPr="006C0A32" w:rsidRDefault="008653C9" w:rsidP="0063515A">
            <w:pPr>
              <w:jc w:val="center"/>
              <w:rPr>
                <w:rFonts w:ascii="Times New Roman" w:hAnsi="Times New Roman"/>
                <w:lang w:val="ru-RU"/>
              </w:rPr>
            </w:pPr>
          </w:p>
        </w:tc>
        <w:tc>
          <w:tcPr>
            <w:tcW w:w="1982" w:type="dxa"/>
            <w:vMerge/>
            <w:tcBorders>
              <w:left w:val="single" w:sz="4" w:space="0" w:color="auto"/>
            </w:tcBorders>
          </w:tcPr>
          <w:p w14:paraId="79DC0C60" w14:textId="77777777" w:rsidR="008653C9" w:rsidRPr="006C0A32" w:rsidRDefault="008653C9" w:rsidP="00CB6F14">
            <w:pPr>
              <w:jc w:val="center"/>
              <w:rPr>
                <w:rFonts w:ascii="Times New Roman" w:hAnsi="Times New Roman"/>
                <w:lang w:val="ru-RU"/>
              </w:rPr>
            </w:pPr>
          </w:p>
        </w:tc>
        <w:tc>
          <w:tcPr>
            <w:tcW w:w="2695" w:type="dxa"/>
            <w:vMerge/>
          </w:tcPr>
          <w:p w14:paraId="09D3C932" w14:textId="77777777" w:rsidR="008653C9" w:rsidRPr="006C0A32" w:rsidRDefault="008653C9" w:rsidP="00CB6F14">
            <w:pPr>
              <w:ind w:left="7" w:right="3"/>
              <w:jc w:val="center"/>
              <w:rPr>
                <w:rFonts w:ascii="Times New Roman" w:hAnsi="Times New Roman"/>
                <w:lang w:val="ru-RU"/>
              </w:rPr>
            </w:pPr>
          </w:p>
        </w:tc>
        <w:tc>
          <w:tcPr>
            <w:tcW w:w="2127" w:type="dxa"/>
            <w:tcBorders>
              <w:top w:val="single" w:sz="4" w:space="0" w:color="auto"/>
              <w:bottom w:val="single" w:sz="4" w:space="0" w:color="auto"/>
            </w:tcBorders>
          </w:tcPr>
          <w:p w14:paraId="1CDA42A1" w14:textId="77777777" w:rsidR="008653C9" w:rsidRPr="006C0A32" w:rsidRDefault="00D5366D" w:rsidP="00CB6F14">
            <w:pPr>
              <w:ind w:left="12" w:right="1"/>
              <w:jc w:val="center"/>
              <w:rPr>
                <w:rFonts w:ascii="Times New Roman" w:hAnsi="Times New Roman"/>
                <w:spacing w:val="-2"/>
                <w:lang w:val="ru-RU"/>
              </w:rPr>
            </w:pPr>
            <w:r w:rsidRPr="006C0A32">
              <w:rPr>
                <w:rFonts w:ascii="Times New Roman" w:hAnsi="Times New Roman"/>
                <w:spacing w:val="-2"/>
                <w:lang w:val="ru-RU"/>
              </w:rPr>
              <w:t>ХПК</w:t>
            </w:r>
          </w:p>
        </w:tc>
        <w:tc>
          <w:tcPr>
            <w:tcW w:w="2131" w:type="dxa"/>
            <w:tcBorders>
              <w:top w:val="single" w:sz="4" w:space="0" w:color="auto"/>
              <w:bottom w:val="single" w:sz="4" w:space="0" w:color="auto"/>
            </w:tcBorders>
          </w:tcPr>
          <w:p w14:paraId="7C3AEE8E" w14:textId="77777777" w:rsidR="008653C9" w:rsidRPr="006C0A32" w:rsidRDefault="00D5366D" w:rsidP="00BB7516">
            <w:pPr>
              <w:ind w:left="79" w:right="65"/>
              <w:rPr>
                <w:rFonts w:ascii="Times New Roman" w:hAnsi="Times New Roman"/>
                <w:spacing w:val="-2"/>
                <w:lang w:val="ru-RU"/>
              </w:rPr>
            </w:pPr>
            <w:r w:rsidRPr="006C0A32">
              <w:rPr>
                <w:rFonts w:ascii="Times New Roman" w:hAnsi="Times New Roman"/>
                <w:spacing w:val="-2"/>
                <w:lang w:val="ru-RU"/>
              </w:rPr>
              <w:t>27,42</w:t>
            </w:r>
          </w:p>
        </w:tc>
      </w:tr>
      <w:tr w:rsidR="00FC7945" w:rsidRPr="006C0A32" w14:paraId="157C3B7F" w14:textId="77777777" w:rsidTr="00BB7516">
        <w:trPr>
          <w:trHeight w:val="138"/>
          <w:jc w:val="center"/>
        </w:trPr>
        <w:tc>
          <w:tcPr>
            <w:tcW w:w="421" w:type="dxa"/>
            <w:vMerge/>
            <w:tcBorders>
              <w:right w:val="single" w:sz="4" w:space="0" w:color="auto"/>
            </w:tcBorders>
          </w:tcPr>
          <w:p w14:paraId="29FE8D53" w14:textId="77777777" w:rsidR="008653C9" w:rsidRPr="006C0A32" w:rsidRDefault="008653C9" w:rsidP="0063515A">
            <w:pPr>
              <w:jc w:val="center"/>
              <w:rPr>
                <w:rFonts w:ascii="Times New Roman" w:hAnsi="Times New Roman"/>
                <w:lang w:val="ru-RU"/>
              </w:rPr>
            </w:pPr>
          </w:p>
        </w:tc>
        <w:tc>
          <w:tcPr>
            <w:tcW w:w="1982" w:type="dxa"/>
            <w:vMerge/>
            <w:tcBorders>
              <w:left w:val="single" w:sz="4" w:space="0" w:color="auto"/>
            </w:tcBorders>
          </w:tcPr>
          <w:p w14:paraId="25806193" w14:textId="77777777" w:rsidR="008653C9" w:rsidRPr="006C0A32" w:rsidRDefault="008653C9" w:rsidP="00CB6F14">
            <w:pPr>
              <w:jc w:val="center"/>
              <w:rPr>
                <w:rFonts w:ascii="Times New Roman" w:hAnsi="Times New Roman"/>
                <w:lang w:val="ru-RU"/>
              </w:rPr>
            </w:pPr>
          </w:p>
        </w:tc>
        <w:tc>
          <w:tcPr>
            <w:tcW w:w="2695" w:type="dxa"/>
            <w:vMerge/>
          </w:tcPr>
          <w:p w14:paraId="492C15A0" w14:textId="77777777" w:rsidR="008653C9" w:rsidRPr="006C0A32" w:rsidRDefault="008653C9" w:rsidP="00CB6F14">
            <w:pPr>
              <w:ind w:left="7" w:right="3"/>
              <w:jc w:val="center"/>
              <w:rPr>
                <w:rFonts w:ascii="Times New Roman" w:hAnsi="Times New Roman"/>
                <w:lang w:val="ru-RU"/>
              </w:rPr>
            </w:pPr>
          </w:p>
        </w:tc>
        <w:tc>
          <w:tcPr>
            <w:tcW w:w="2127" w:type="dxa"/>
            <w:tcBorders>
              <w:top w:val="single" w:sz="4" w:space="0" w:color="auto"/>
              <w:bottom w:val="single" w:sz="4" w:space="0" w:color="auto"/>
            </w:tcBorders>
          </w:tcPr>
          <w:p w14:paraId="3B467112" w14:textId="77777777" w:rsidR="008653C9" w:rsidRPr="006C0A32" w:rsidRDefault="00D5366D" w:rsidP="00CB6F14">
            <w:pPr>
              <w:ind w:left="12" w:right="1"/>
              <w:jc w:val="center"/>
              <w:rPr>
                <w:rFonts w:ascii="Times New Roman" w:hAnsi="Times New Roman"/>
                <w:spacing w:val="-2"/>
                <w:lang w:val="ru-RU"/>
              </w:rPr>
            </w:pPr>
            <w:r w:rsidRPr="006C0A32">
              <w:rPr>
                <w:rFonts w:ascii="Times New Roman" w:hAnsi="Times New Roman"/>
                <w:spacing w:val="-2"/>
                <w:lang w:val="ru-RU"/>
              </w:rPr>
              <w:t>Сульфаты</w:t>
            </w:r>
          </w:p>
        </w:tc>
        <w:tc>
          <w:tcPr>
            <w:tcW w:w="2131" w:type="dxa"/>
            <w:tcBorders>
              <w:top w:val="single" w:sz="4" w:space="0" w:color="auto"/>
              <w:bottom w:val="single" w:sz="4" w:space="0" w:color="auto"/>
            </w:tcBorders>
          </w:tcPr>
          <w:p w14:paraId="186C8021" w14:textId="77777777" w:rsidR="008653C9" w:rsidRPr="006C0A32" w:rsidRDefault="00D5366D" w:rsidP="00BB7516">
            <w:pPr>
              <w:ind w:left="79" w:right="65"/>
              <w:rPr>
                <w:rFonts w:ascii="Times New Roman" w:hAnsi="Times New Roman"/>
                <w:spacing w:val="-2"/>
                <w:lang w:val="ru-RU"/>
              </w:rPr>
            </w:pPr>
            <w:r w:rsidRPr="006C0A32">
              <w:rPr>
                <w:rFonts w:ascii="Times New Roman" w:hAnsi="Times New Roman"/>
                <w:spacing w:val="-2"/>
                <w:lang w:val="ru-RU"/>
              </w:rPr>
              <w:t>350,57</w:t>
            </w:r>
          </w:p>
        </w:tc>
      </w:tr>
      <w:tr w:rsidR="00FC7945" w:rsidRPr="006C0A32" w14:paraId="480DEE26" w14:textId="77777777" w:rsidTr="00BB7516">
        <w:trPr>
          <w:trHeight w:val="168"/>
          <w:jc w:val="center"/>
        </w:trPr>
        <w:tc>
          <w:tcPr>
            <w:tcW w:w="421" w:type="dxa"/>
            <w:vMerge/>
            <w:tcBorders>
              <w:right w:val="single" w:sz="4" w:space="0" w:color="auto"/>
            </w:tcBorders>
          </w:tcPr>
          <w:p w14:paraId="5A0331E1" w14:textId="77777777" w:rsidR="008653C9" w:rsidRPr="006C0A32" w:rsidRDefault="008653C9" w:rsidP="0063515A">
            <w:pPr>
              <w:jc w:val="center"/>
              <w:rPr>
                <w:rFonts w:ascii="Times New Roman" w:hAnsi="Times New Roman"/>
                <w:lang w:val="ru-RU"/>
              </w:rPr>
            </w:pPr>
          </w:p>
        </w:tc>
        <w:tc>
          <w:tcPr>
            <w:tcW w:w="1982" w:type="dxa"/>
            <w:vMerge/>
            <w:tcBorders>
              <w:left w:val="single" w:sz="4" w:space="0" w:color="auto"/>
            </w:tcBorders>
          </w:tcPr>
          <w:p w14:paraId="479D6E2A" w14:textId="77777777" w:rsidR="008653C9" w:rsidRPr="006C0A32" w:rsidRDefault="008653C9" w:rsidP="00CB6F14">
            <w:pPr>
              <w:jc w:val="center"/>
              <w:rPr>
                <w:rFonts w:ascii="Times New Roman" w:hAnsi="Times New Roman"/>
                <w:lang w:val="ru-RU"/>
              </w:rPr>
            </w:pPr>
          </w:p>
        </w:tc>
        <w:tc>
          <w:tcPr>
            <w:tcW w:w="2695" w:type="dxa"/>
            <w:vMerge/>
          </w:tcPr>
          <w:p w14:paraId="7D980A89" w14:textId="77777777" w:rsidR="008653C9" w:rsidRPr="006C0A32" w:rsidRDefault="008653C9" w:rsidP="00CB6F14">
            <w:pPr>
              <w:ind w:left="7" w:right="3"/>
              <w:jc w:val="center"/>
              <w:rPr>
                <w:rFonts w:ascii="Times New Roman" w:hAnsi="Times New Roman"/>
                <w:lang w:val="ru-RU"/>
              </w:rPr>
            </w:pPr>
          </w:p>
        </w:tc>
        <w:tc>
          <w:tcPr>
            <w:tcW w:w="2127" w:type="dxa"/>
            <w:tcBorders>
              <w:top w:val="single" w:sz="4" w:space="0" w:color="auto"/>
              <w:bottom w:val="single" w:sz="4" w:space="0" w:color="auto"/>
            </w:tcBorders>
          </w:tcPr>
          <w:p w14:paraId="4CD91C56" w14:textId="77777777" w:rsidR="008653C9" w:rsidRPr="006C0A32" w:rsidRDefault="00D5366D" w:rsidP="00CB6F14">
            <w:pPr>
              <w:ind w:left="12" w:right="1"/>
              <w:jc w:val="center"/>
              <w:rPr>
                <w:rFonts w:ascii="Times New Roman" w:hAnsi="Times New Roman"/>
                <w:spacing w:val="-2"/>
                <w:lang w:val="ru-RU"/>
              </w:rPr>
            </w:pPr>
            <w:r w:rsidRPr="006C0A32">
              <w:rPr>
                <w:rFonts w:ascii="Times New Roman" w:hAnsi="Times New Roman"/>
                <w:spacing w:val="-2"/>
                <w:lang w:val="ru-RU"/>
              </w:rPr>
              <w:t>Магний</w:t>
            </w:r>
          </w:p>
        </w:tc>
        <w:tc>
          <w:tcPr>
            <w:tcW w:w="2131" w:type="dxa"/>
            <w:tcBorders>
              <w:top w:val="single" w:sz="4" w:space="0" w:color="auto"/>
              <w:bottom w:val="single" w:sz="4" w:space="0" w:color="auto"/>
            </w:tcBorders>
          </w:tcPr>
          <w:p w14:paraId="4020DEBE" w14:textId="77777777" w:rsidR="008653C9" w:rsidRPr="006C0A32" w:rsidRDefault="00D5366D" w:rsidP="00BB7516">
            <w:pPr>
              <w:ind w:left="79" w:right="65"/>
              <w:rPr>
                <w:rFonts w:ascii="Times New Roman" w:hAnsi="Times New Roman"/>
                <w:spacing w:val="-2"/>
                <w:lang w:val="ru-RU"/>
              </w:rPr>
            </w:pPr>
            <w:r w:rsidRPr="006C0A32">
              <w:rPr>
                <w:rFonts w:ascii="Times New Roman" w:hAnsi="Times New Roman"/>
                <w:spacing w:val="-2"/>
                <w:lang w:val="ru-RU"/>
              </w:rPr>
              <w:t>53,27</w:t>
            </w:r>
          </w:p>
        </w:tc>
      </w:tr>
      <w:tr w:rsidR="00FC7945" w:rsidRPr="006C0A32" w14:paraId="359D8FBE" w14:textId="77777777" w:rsidTr="00BB7516">
        <w:trPr>
          <w:trHeight w:val="210"/>
          <w:jc w:val="center"/>
        </w:trPr>
        <w:tc>
          <w:tcPr>
            <w:tcW w:w="421" w:type="dxa"/>
            <w:vMerge/>
            <w:tcBorders>
              <w:right w:val="single" w:sz="4" w:space="0" w:color="auto"/>
            </w:tcBorders>
          </w:tcPr>
          <w:p w14:paraId="5975FA73" w14:textId="77777777" w:rsidR="008653C9" w:rsidRPr="006C0A32" w:rsidRDefault="008653C9" w:rsidP="0063515A">
            <w:pPr>
              <w:jc w:val="center"/>
              <w:rPr>
                <w:rFonts w:ascii="Times New Roman" w:hAnsi="Times New Roman"/>
                <w:lang w:val="ru-RU"/>
              </w:rPr>
            </w:pPr>
          </w:p>
        </w:tc>
        <w:tc>
          <w:tcPr>
            <w:tcW w:w="1982" w:type="dxa"/>
            <w:vMerge/>
            <w:tcBorders>
              <w:left w:val="single" w:sz="4" w:space="0" w:color="auto"/>
            </w:tcBorders>
          </w:tcPr>
          <w:p w14:paraId="1E15F508" w14:textId="77777777" w:rsidR="008653C9" w:rsidRPr="006C0A32" w:rsidRDefault="008653C9" w:rsidP="00CB6F14">
            <w:pPr>
              <w:jc w:val="center"/>
              <w:rPr>
                <w:rFonts w:ascii="Times New Roman" w:hAnsi="Times New Roman"/>
                <w:lang w:val="ru-RU"/>
              </w:rPr>
            </w:pPr>
          </w:p>
        </w:tc>
        <w:tc>
          <w:tcPr>
            <w:tcW w:w="2695" w:type="dxa"/>
            <w:vMerge/>
          </w:tcPr>
          <w:p w14:paraId="4B65F2EC" w14:textId="77777777" w:rsidR="008653C9" w:rsidRPr="006C0A32" w:rsidRDefault="008653C9" w:rsidP="00CB6F14">
            <w:pPr>
              <w:ind w:left="7" w:right="3"/>
              <w:jc w:val="center"/>
              <w:rPr>
                <w:rFonts w:ascii="Times New Roman" w:hAnsi="Times New Roman"/>
                <w:lang w:val="ru-RU"/>
              </w:rPr>
            </w:pPr>
          </w:p>
        </w:tc>
        <w:tc>
          <w:tcPr>
            <w:tcW w:w="2127" w:type="dxa"/>
            <w:tcBorders>
              <w:top w:val="single" w:sz="4" w:space="0" w:color="auto"/>
              <w:bottom w:val="single" w:sz="4" w:space="0" w:color="auto"/>
            </w:tcBorders>
          </w:tcPr>
          <w:p w14:paraId="2125185C" w14:textId="77777777" w:rsidR="008653C9" w:rsidRPr="006C0A32" w:rsidRDefault="00D5366D" w:rsidP="00CB6F14">
            <w:pPr>
              <w:ind w:left="12" w:right="1"/>
              <w:jc w:val="center"/>
              <w:rPr>
                <w:rFonts w:ascii="Times New Roman" w:hAnsi="Times New Roman"/>
                <w:spacing w:val="-2"/>
                <w:lang w:val="ru-RU"/>
              </w:rPr>
            </w:pPr>
            <w:r w:rsidRPr="006C0A32">
              <w:rPr>
                <w:rFonts w:ascii="Times New Roman" w:hAnsi="Times New Roman"/>
                <w:spacing w:val="-2"/>
                <w:lang w:val="ru-RU"/>
              </w:rPr>
              <w:t>Медь</w:t>
            </w:r>
          </w:p>
        </w:tc>
        <w:tc>
          <w:tcPr>
            <w:tcW w:w="2131" w:type="dxa"/>
            <w:tcBorders>
              <w:top w:val="single" w:sz="4" w:space="0" w:color="auto"/>
              <w:bottom w:val="single" w:sz="4" w:space="0" w:color="auto"/>
            </w:tcBorders>
          </w:tcPr>
          <w:p w14:paraId="272445FC" w14:textId="77777777" w:rsidR="008653C9" w:rsidRPr="006C0A32" w:rsidRDefault="00D5366D" w:rsidP="00BB7516">
            <w:pPr>
              <w:ind w:left="79" w:right="65"/>
              <w:rPr>
                <w:rFonts w:ascii="Times New Roman" w:hAnsi="Times New Roman"/>
                <w:spacing w:val="-2"/>
                <w:lang w:val="ru-RU"/>
              </w:rPr>
            </w:pPr>
            <w:r w:rsidRPr="006C0A32">
              <w:rPr>
                <w:rFonts w:ascii="Times New Roman" w:hAnsi="Times New Roman"/>
                <w:spacing w:val="-2"/>
                <w:lang w:val="ru-RU"/>
              </w:rPr>
              <w:t>0,0014</w:t>
            </w:r>
          </w:p>
        </w:tc>
      </w:tr>
      <w:tr w:rsidR="00FC7945" w:rsidRPr="006C0A32" w14:paraId="5F3180BD" w14:textId="77777777" w:rsidTr="00BB7516">
        <w:trPr>
          <w:trHeight w:val="183"/>
          <w:jc w:val="center"/>
        </w:trPr>
        <w:tc>
          <w:tcPr>
            <w:tcW w:w="421" w:type="dxa"/>
            <w:vMerge/>
            <w:tcBorders>
              <w:right w:val="single" w:sz="4" w:space="0" w:color="auto"/>
            </w:tcBorders>
          </w:tcPr>
          <w:p w14:paraId="78A03287" w14:textId="77777777" w:rsidR="008653C9" w:rsidRPr="006C0A32" w:rsidRDefault="008653C9" w:rsidP="0063515A">
            <w:pPr>
              <w:jc w:val="center"/>
              <w:rPr>
                <w:rFonts w:ascii="Times New Roman" w:hAnsi="Times New Roman"/>
                <w:lang w:val="ru-RU"/>
              </w:rPr>
            </w:pPr>
          </w:p>
        </w:tc>
        <w:tc>
          <w:tcPr>
            <w:tcW w:w="1982" w:type="dxa"/>
            <w:vMerge/>
            <w:tcBorders>
              <w:left w:val="single" w:sz="4" w:space="0" w:color="auto"/>
            </w:tcBorders>
          </w:tcPr>
          <w:p w14:paraId="34BF6253" w14:textId="77777777" w:rsidR="008653C9" w:rsidRPr="006C0A32" w:rsidRDefault="008653C9" w:rsidP="00CB6F14">
            <w:pPr>
              <w:jc w:val="center"/>
              <w:rPr>
                <w:rFonts w:ascii="Times New Roman" w:hAnsi="Times New Roman"/>
                <w:lang w:val="ru-RU"/>
              </w:rPr>
            </w:pPr>
          </w:p>
        </w:tc>
        <w:tc>
          <w:tcPr>
            <w:tcW w:w="2695" w:type="dxa"/>
            <w:vMerge/>
          </w:tcPr>
          <w:p w14:paraId="2D2BD89B" w14:textId="77777777" w:rsidR="008653C9" w:rsidRPr="006C0A32" w:rsidRDefault="008653C9" w:rsidP="00CB6F14">
            <w:pPr>
              <w:ind w:left="7" w:right="3"/>
              <w:jc w:val="center"/>
              <w:rPr>
                <w:rFonts w:ascii="Times New Roman" w:hAnsi="Times New Roman"/>
                <w:lang w:val="ru-RU"/>
              </w:rPr>
            </w:pPr>
          </w:p>
        </w:tc>
        <w:tc>
          <w:tcPr>
            <w:tcW w:w="2127" w:type="dxa"/>
            <w:tcBorders>
              <w:top w:val="single" w:sz="4" w:space="0" w:color="auto"/>
              <w:bottom w:val="single" w:sz="4" w:space="0" w:color="auto"/>
            </w:tcBorders>
          </w:tcPr>
          <w:p w14:paraId="06216C9B" w14:textId="77777777" w:rsidR="008653C9" w:rsidRPr="006C0A32" w:rsidRDefault="00D5366D" w:rsidP="00CB6F14">
            <w:pPr>
              <w:ind w:left="12" w:right="1"/>
              <w:jc w:val="center"/>
              <w:rPr>
                <w:rFonts w:ascii="Times New Roman" w:hAnsi="Times New Roman"/>
                <w:spacing w:val="-2"/>
                <w:lang w:val="ru-RU"/>
              </w:rPr>
            </w:pPr>
            <w:r w:rsidRPr="006C0A32">
              <w:rPr>
                <w:rFonts w:ascii="Times New Roman" w:hAnsi="Times New Roman"/>
                <w:spacing w:val="-2"/>
                <w:lang w:val="ru-RU"/>
              </w:rPr>
              <w:t>Минерализация</w:t>
            </w:r>
          </w:p>
        </w:tc>
        <w:tc>
          <w:tcPr>
            <w:tcW w:w="2131" w:type="dxa"/>
            <w:tcBorders>
              <w:top w:val="single" w:sz="4" w:space="0" w:color="auto"/>
              <w:bottom w:val="single" w:sz="4" w:space="0" w:color="auto"/>
            </w:tcBorders>
          </w:tcPr>
          <w:p w14:paraId="4B5035EC" w14:textId="77777777" w:rsidR="008653C9" w:rsidRPr="006C0A32" w:rsidRDefault="00D5366D" w:rsidP="00BB7516">
            <w:pPr>
              <w:ind w:left="79" w:right="65"/>
              <w:rPr>
                <w:rFonts w:ascii="Times New Roman" w:hAnsi="Times New Roman"/>
                <w:spacing w:val="-2"/>
                <w:lang w:val="ru-RU"/>
              </w:rPr>
            </w:pPr>
            <w:r w:rsidRPr="006C0A32">
              <w:rPr>
                <w:rFonts w:ascii="Times New Roman" w:hAnsi="Times New Roman"/>
                <w:spacing w:val="-2"/>
                <w:lang w:val="ru-RU"/>
              </w:rPr>
              <w:t>1017,57</w:t>
            </w:r>
          </w:p>
        </w:tc>
      </w:tr>
      <w:tr w:rsidR="00FC7945" w:rsidRPr="006C0A32" w14:paraId="59D40F70" w14:textId="77777777" w:rsidTr="00BB7516">
        <w:trPr>
          <w:trHeight w:val="210"/>
          <w:jc w:val="center"/>
        </w:trPr>
        <w:tc>
          <w:tcPr>
            <w:tcW w:w="421" w:type="dxa"/>
            <w:vMerge/>
            <w:tcBorders>
              <w:right w:val="single" w:sz="4" w:space="0" w:color="auto"/>
            </w:tcBorders>
          </w:tcPr>
          <w:p w14:paraId="0924C2FB" w14:textId="77777777" w:rsidR="008653C9" w:rsidRPr="006C0A32" w:rsidRDefault="008653C9" w:rsidP="0063515A">
            <w:pPr>
              <w:jc w:val="center"/>
              <w:rPr>
                <w:rFonts w:ascii="Times New Roman" w:hAnsi="Times New Roman"/>
                <w:lang w:val="ru-RU"/>
              </w:rPr>
            </w:pPr>
          </w:p>
        </w:tc>
        <w:tc>
          <w:tcPr>
            <w:tcW w:w="1982" w:type="dxa"/>
            <w:vMerge/>
            <w:tcBorders>
              <w:left w:val="single" w:sz="4" w:space="0" w:color="auto"/>
            </w:tcBorders>
          </w:tcPr>
          <w:p w14:paraId="6258D55F" w14:textId="77777777" w:rsidR="008653C9" w:rsidRPr="006C0A32" w:rsidRDefault="008653C9" w:rsidP="00CB6F14">
            <w:pPr>
              <w:jc w:val="center"/>
              <w:rPr>
                <w:rFonts w:ascii="Times New Roman" w:hAnsi="Times New Roman"/>
                <w:lang w:val="ru-RU"/>
              </w:rPr>
            </w:pPr>
          </w:p>
        </w:tc>
        <w:tc>
          <w:tcPr>
            <w:tcW w:w="2695" w:type="dxa"/>
            <w:vMerge/>
          </w:tcPr>
          <w:p w14:paraId="04FE9494" w14:textId="77777777" w:rsidR="008653C9" w:rsidRPr="006C0A32" w:rsidRDefault="008653C9" w:rsidP="00CB6F14">
            <w:pPr>
              <w:ind w:left="7" w:right="3"/>
              <w:jc w:val="center"/>
              <w:rPr>
                <w:rFonts w:ascii="Times New Roman" w:hAnsi="Times New Roman"/>
                <w:lang w:val="ru-RU"/>
              </w:rPr>
            </w:pPr>
          </w:p>
        </w:tc>
        <w:tc>
          <w:tcPr>
            <w:tcW w:w="2127" w:type="dxa"/>
            <w:tcBorders>
              <w:top w:val="single" w:sz="4" w:space="0" w:color="auto"/>
            </w:tcBorders>
          </w:tcPr>
          <w:p w14:paraId="359696EE" w14:textId="77777777" w:rsidR="008653C9" w:rsidRPr="006C0A32" w:rsidRDefault="00D5366D" w:rsidP="00CB6F14">
            <w:pPr>
              <w:ind w:left="12" w:right="1"/>
              <w:jc w:val="center"/>
              <w:rPr>
                <w:rFonts w:ascii="Times New Roman" w:hAnsi="Times New Roman"/>
                <w:spacing w:val="-2"/>
                <w:lang w:val="ru-RU"/>
              </w:rPr>
            </w:pPr>
            <w:r w:rsidRPr="006C0A32">
              <w:rPr>
                <w:rFonts w:ascii="Times New Roman" w:hAnsi="Times New Roman"/>
                <w:spacing w:val="-2"/>
                <w:lang w:val="ru-RU"/>
              </w:rPr>
              <w:t>Сухой остаток</w:t>
            </w:r>
          </w:p>
        </w:tc>
        <w:tc>
          <w:tcPr>
            <w:tcW w:w="2131" w:type="dxa"/>
            <w:tcBorders>
              <w:top w:val="single" w:sz="4" w:space="0" w:color="auto"/>
            </w:tcBorders>
          </w:tcPr>
          <w:p w14:paraId="6D2905E5" w14:textId="77777777" w:rsidR="008653C9" w:rsidRPr="006C0A32" w:rsidRDefault="00D5366D" w:rsidP="00BB7516">
            <w:pPr>
              <w:ind w:left="79" w:right="65"/>
              <w:rPr>
                <w:rFonts w:ascii="Times New Roman" w:hAnsi="Times New Roman"/>
                <w:spacing w:val="-2"/>
                <w:lang w:val="ru-RU"/>
              </w:rPr>
            </w:pPr>
            <w:r w:rsidRPr="006C0A32">
              <w:rPr>
                <w:rFonts w:ascii="Times New Roman" w:hAnsi="Times New Roman"/>
                <w:spacing w:val="-2"/>
                <w:lang w:val="ru-RU"/>
              </w:rPr>
              <w:t>1034,14</w:t>
            </w:r>
          </w:p>
        </w:tc>
      </w:tr>
      <w:tr w:rsidR="00FC7945" w:rsidRPr="006C0A32" w14:paraId="57D791AB" w14:textId="77777777" w:rsidTr="00BB7516">
        <w:trPr>
          <w:trHeight w:val="359"/>
          <w:jc w:val="center"/>
        </w:trPr>
        <w:tc>
          <w:tcPr>
            <w:tcW w:w="421" w:type="dxa"/>
            <w:tcBorders>
              <w:right w:val="single" w:sz="4" w:space="0" w:color="auto"/>
            </w:tcBorders>
          </w:tcPr>
          <w:p w14:paraId="37610F3C" w14:textId="77777777" w:rsidR="008653C9" w:rsidRPr="006C0A32" w:rsidRDefault="00D5366D" w:rsidP="0063515A">
            <w:pPr>
              <w:jc w:val="center"/>
              <w:rPr>
                <w:rFonts w:ascii="Times New Roman" w:hAnsi="Times New Roman"/>
                <w:lang w:val="ru-RU"/>
              </w:rPr>
            </w:pPr>
            <w:r w:rsidRPr="006C0A32">
              <w:rPr>
                <w:rFonts w:ascii="Times New Roman" w:hAnsi="Times New Roman"/>
                <w:lang w:val="ru-RU"/>
              </w:rPr>
              <w:t>7.</w:t>
            </w:r>
          </w:p>
        </w:tc>
        <w:tc>
          <w:tcPr>
            <w:tcW w:w="1982" w:type="dxa"/>
            <w:tcBorders>
              <w:left w:val="single" w:sz="4" w:space="0" w:color="auto"/>
            </w:tcBorders>
          </w:tcPr>
          <w:p w14:paraId="21923895" w14:textId="77777777" w:rsidR="008653C9" w:rsidRPr="006C0A32" w:rsidRDefault="00D5366D" w:rsidP="00CB6F14">
            <w:pPr>
              <w:jc w:val="center"/>
              <w:rPr>
                <w:rFonts w:ascii="Times New Roman" w:hAnsi="Times New Roman"/>
              </w:rPr>
            </w:pPr>
            <w:r w:rsidRPr="006C0A32">
              <w:rPr>
                <w:rFonts w:ascii="Times New Roman" w:hAnsi="Times New Roman"/>
              </w:rPr>
              <w:t>Вдхр.</w:t>
            </w:r>
            <w:r w:rsidRPr="006C0A32">
              <w:rPr>
                <w:rFonts w:ascii="Times New Roman" w:hAnsi="Times New Roman"/>
                <w:spacing w:val="-2"/>
              </w:rPr>
              <w:t>Тасоткель</w:t>
            </w:r>
          </w:p>
        </w:tc>
        <w:tc>
          <w:tcPr>
            <w:tcW w:w="2695" w:type="dxa"/>
          </w:tcPr>
          <w:p w14:paraId="0191600F" w14:textId="77777777" w:rsidR="008653C9" w:rsidRPr="006C0A32" w:rsidRDefault="00D5366D" w:rsidP="00CB6F14">
            <w:pPr>
              <w:ind w:left="7" w:right="3"/>
              <w:jc w:val="center"/>
              <w:rPr>
                <w:rFonts w:ascii="Times New Roman" w:hAnsi="Times New Roman"/>
                <w:spacing w:val="-2"/>
              </w:rPr>
            </w:pPr>
            <w:r w:rsidRPr="006C0A32">
              <w:rPr>
                <w:rFonts w:ascii="Times New Roman" w:hAnsi="Times New Roman"/>
              </w:rPr>
              <w:t xml:space="preserve">4 </w:t>
            </w:r>
            <w:r w:rsidR="00CB6F14" w:rsidRPr="006C0A32">
              <w:rPr>
                <w:rFonts w:ascii="Times New Roman" w:hAnsi="Times New Roman"/>
                <w:lang w:val="kk-KZ"/>
              </w:rPr>
              <w:t xml:space="preserve">- </w:t>
            </w:r>
            <w:r w:rsidRPr="006C0A32">
              <w:rPr>
                <w:rFonts w:ascii="Times New Roman" w:hAnsi="Times New Roman"/>
                <w:spacing w:val="-2"/>
              </w:rPr>
              <w:t>класс</w:t>
            </w:r>
          </w:p>
          <w:p w14:paraId="411ECE34" w14:textId="77777777" w:rsidR="008653C9" w:rsidRPr="006C0A32" w:rsidRDefault="00D5366D" w:rsidP="00CB6F14">
            <w:pPr>
              <w:ind w:left="7" w:right="3"/>
              <w:jc w:val="center"/>
              <w:rPr>
                <w:rFonts w:ascii="Times New Roman" w:hAnsi="Times New Roman"/>
                <w:lang w:val="ru-RU"/>
              </w:rPr>
            </w:pPr>
            <w:r w:rsidRPr="006C0A32">
              <w:rPr>
                <w:rFonts w:ascii="Times New Roman" w:hAnsi="Times New Roman"/>
                <w:lang w:val="ru-RU"/>
              </w:rPr>
              <w:t>(загрязненные)</w:t>
            </w:r>
          </w:p>
        </w:tc>
        <w:tc>
          <w:tcPr>
            <w:tcW w:w="2127" w:type="dxa"/>
          </w:tcPr>
          <w:p w14:paraId="55D987EB" w14:textId="77777777" w:rsidR="008653C9" w:rsidRPr="006C0A32" w:rsidRDefault="00D5366D" w:rsidP="00CB6F14">
            <w:pPr>
              <w:ind w:left="12" w:right="3"/>
              <w:jc w:val="center"/>
              <w:rPr>
                <w:rFonts w:ascii="Times New Roman" w:hAnsi="Times New Roman"/>
              </w:rPr>
            </w:pPr>
            <w:r w:rsidRPr="006C0A32">
              <w:rPr>
                <w:rFonts w:ascii="Times New Roman" w:hAnsi="Times New Roman"/>
                <w:spacing w:val="-2"/>
                <w:lang w:val="ru-RU"/>
              </w:rPr>
              <w:t>ХПК</w:t>
            </w:r>
          </w:p>
        </w:tc>
        <w:tc>
          <w:tcPr>
            <w:tcW w:w="2131" w:type="dxa"/>
          </w:tcPr>
          <w:p w14:paraId="15401E50" w14:textId="77777777" w:rsidR="008653C9" w:rsidRPr="006C0A32" w:rsidRDefault="00D5366D" w:rsidP="00BB7516">
            <w:pPr>
              <w:ind w:left="79" w:right="65"/>
              <w:rPr>
                <w:rFonts w:ascii="Times New Roman" w:hAnsi="Times New Roman"/>
              </w:rPr>
            </w:pPr>
            <w:r w:rsidRPr="006C0A32">
              <w:rPr>
                <w:rFonts w:ascii="Times New Roman" w:hAnsi="Times New Roman"/>
                <w:spacing w:val="-4"/>
              </w:rPr>
              <w:t>34,28</w:t>
            </w:r>
          </w:p>
        </w:tc>
      </w:tr>
    </w:tbl>
    <w:p w14:paraId="03FC2637" w14:textId="77777777" w:rsidR="008653C9" w:rsidRPr="006C0A32" w:rsidRDefault="00D5366D" w:rsidP="008653C9">
      <w:pPr>
        <w:pBdr>
          <w:bottom w:val="single" w:sz="4" w:space="0" w:color="FFFFFF"/>
        </w:pBdr>
        <w:ind w:firstLine="709"/>
        <w:jc w:val="center"/>
        <w:rPr>
          <w:i/>
          <w:lang w:val="ru-RU" w:eastAsia="ru-RU"/>
        </w:rPr>
      </w:pPr>
      <w:r w:rsidRPr="006C0A32">
        <w:rPr>
          <w:i/>
          <w:lang w:val="ru-RU" w:eastAsia="ru-RU"/>
        </w:rPr>
        <w:t>Источник: РГП «Казгидромет».</w:t>
      </w:r>
    </w:p>
    <w:p w14:paraId="7B52BE54" w14:textId="77777777" w:rsidR="008653C9" w:rsidRPr="006C0A32" w:rsidRDefault="008653C9" w:rsidP="008653C9">
      <w:pPr>
        <w:pBdr>
          <w:bottom w:val="single" w:sz="4" w:space="16" w:color="FFFFFF"/>
        </w:pBdr>
        <w:ind w:firstLine="709"/>
        <w:jc w:val="both"/>
        <w:rPr>
          <w:i/>
          <w:lang w:val="ru-RU" w:eastAsia="ru-RU"/>
        </w:rPr>
      </w:pPr>
    </w:p>
    <w:p w14:paraId="305C9F1E" w14:textId="77777777" w:rsidR="008653C9" w:rsidRPr="006C0A32" w:rsidRDefault="00D5366D" w:rsidP="00CB6F14">
      <w:pPr>
        <w:pBdr>
          <w:bottom w:val="single" w:sz="4" w:space="16" w:color="FFFFFF"/>
        </w:pBdr>
        <w:ind w:firstLine="709"/>
        <w:jc w:val="both"/>
        <w:rPr>
          <w:lang w:val="ru-RU" w:eastAsia="ru-RU"/>
        </w:rPr>
      </w:pPr>
      <w:r w:rsidRPr="006C0A32">
        <w:rPr>
          <w:lang w:val="ru-RU" w:eastAsia="ru-RU"/>
        </w:rPr>
        <w:t xml:space="preserve">Основными загрязняющими веществами в водных объектах на территории Жамбылской области являются магний, сульфаты, химическое и биохимическое потребление кислорода, сухой остаток, минерализация, медь и взвешенные вещества. </w:t>
      </w:r>
    </w:p>
    <w:p w14:paraId="6C510C73" w14:textId="77777777" w:rsidR="008653C9" w:rsidRPr="006C0A32" w:rsidRDefault="00D5366D" w:rsidP="00CB6F14">
      <w:pPr>
        <w:pBdr>
          <w:bottom w:val="single" w:sz="4" w:space="16" w:color="FFFFFF"/>
        </w:pBdr>
        <w:ind w:firstLine="709"/>
        <w:jc w:val="both"/>
        <w:rPr>
          <w:lang w:val="kk-KZ" w:eastAsia="ru-RU"/>
        </w:rPr>
      </w:pPr>
      <w:r w:rsidRPr="006C0A32">
        <w:rPr>
          <w:lang w:val="kk-KZ" w:eastAsia="ru-RU"/>
        </w:rPr>
        <w:t>Более подробная информация размеще</w:t>
      </w:r>
      <w:r w:rsidRPr="006C0A32">
        <w:rPr>
          <w:lang w:val="kk-KZ" w:eastAsia="ru-RU"/>
        </w:rPr>
        <w:t xml:space="preserve">на на сайте РГП «Казгидромет» </w:t>
      </w:r>
      <w:hyperlink r:id="rId100" w:history="1">
        <w:r w:rsidR="008653C9" w:rsidRPr="006C0A32">
          <w:rPr>
            <w:color w:val="0563C1" w:themeColor="hyperlink"/>
            <w:u w:val="single"/>
            <w:lang w:val="kk-KZ" w:eastAsia="ru-RU"/>
          </w:rPr>
          <w:t>https://www.kazhydromet.kz/ru/ecology/ezhemesyachnyy-informacionnyy-byulleten-o-sostoyanii-okruzhayuschey-sredy/2025</w:t>
        </w:r>
      </w:hyperlink>
      <w:r w:rsidRPr="006C0A32">
        <w:rPr>
          <w:lang w:val="kk-KZ" w:eastAsia="ru-RU"/>
        </w:rPr>
        <w:t>.</w:t>
      </w:r>
    </w:p>
    <w:p w14:paraId="7C578DB6" w14:textId="77777777" w:rsidR="008653C9" w:rsidRPr="006C0A32" w:rsidRDefault="00D5366D" w:rsidP="0063515A">
      <w:pPr>
        <w:pBdr>
          <w:bottom w:val="single" w:sz="4" w:space="16" w:color="FFFFFF"/>
        </w:pBdr>
        <w:ind w:firstLine="709"/>
        <w:jc w:val="both"/>
        <w:rPr>
          <w:lang w:val="kk-KZ" w:eastAsia="ru-RU"/>
        </w:rPr>
      </w:pPr>
      <w:r w:rsidRPr="006C0A32">
        <w:rPr>
          <w:b/>
          <w:i/>
          <w:lang w:val="ru-RU" w:eastAsia="ru-RU"/>
        </w:rPr>
        <w:t xml:space="preserve">Водоснабжение и водопотребление </w:t>
      </w:r>
    </w:p>
    <w:p w14:paraId="45E47BB9" w14:textId="77777777" w:rsidR="008653C9" w:rsidRPr="006C0A32" w:rsidRDefault="00D5366D" w:rsidP="0063515A">
      <w:pPr>
        <w:pBdr>
          <w:bottom w:val="single" w:sz="4" w:space="16" w:color="FFFFFF"/>
        </w:pBdr>
        <w:tabs>
          <w:tab w:val="left" w:pos="426"/>
        </w:tabs>
        <w:ind w:firstLine="709"/>
        <w:jc w:val="both"/>
        <w:rPr>
          <w:rFonts w:eastAsia="Calibri"/>
          <w:lang w:val="kk-KZ" w:eastAsia="ru-RU"/>
        </w:rPr>
      </w:pPr>
      <w:r w:rsidRPr="006C0A32">
        <w:rPr>
          <w:lang w:val="ru-RU" w:eastAsia="ru-RU"/>
        </w:rPr>
        <w:t xml:space="preserve">По данным Бюро национальной статистики РК, </w:t>
      </w:r>
      <w:r w:rsidRPr="006C0A32">
        <w:rPr>
          <w:rFonts w:eastAsia="Calibri"/>
          <w:lang w:val="kk-KZ" w:eastAsia="ru-RU"/>
        </w:rPr>
        <w:t>в</w:t>
      </w:r>
      <w:r w:rsidR="003415A2" w:rsidRPr="006C0A32">
        <w:rPr>
          <w:rFonts w:eastAsia="Calibri"/>
          <w:lang w:val="ru-RU" w:eastAsia="ru-RU"/>
        </w:rPr>
        <w:t xml:space="preserve"> 2025 году в Жамбылской области </w:t>
      </w:r>
      <w:r w:rsidRPr="006C0A32">
        <w:rPr>
          <w:rFonts w:eastAsia="Calibri"/>
          <w:lang w:val="ru-RU" w:eastAsia="ru-RU"/>
        </w:rPr>
        <w:t xml:space="preserve"> в водопроводную сеть было</w:t>
      </w:r>
      <w:r w:rsidRPr="006C0A32">
        <w:rPr>
          <w:rFonts w:eastAsia="Calibri"/>
          <w:lang w:val="ru-RU" w:eastAsia="ru-RU"/>
        </w:rPr>
        <w:t xml:space="preserve"> подано 47 830,9 тыс. м³ воды, из которых потребителям отпущено 40 548,0 тыс. м³</w:t>
      </w:r>
      <w:r w:rsidR="0063515A" w:rsidRPr="006C0A32">
        <w:rPr>
          <w:rFonts w:eastAsia="Calibri"/>
          <w:lang w:val="ru-RU" w:eastAsia="ru-RU"/>
        </w:rPr>
        <w:t>.</w:t>
      </w:r>
      <w:r w:rsidRPr="006C0A32">
        <w:rPr>
          <w:rFonts w:eastAsia="Calibri"/>
          <w:lang w:val="kk-KZ" w:eastAsia="ru-RU"/>
        </w:rPr>
        <w:t xml:space="preserve"> </w:t>
      </w:r>
    </w:p>
    <w:p w14:paraId="696B44BE" w14:textId="77777777" w:rsidR="008653C9" w:rsidRPr="006C0A32" w:rsidRDefault="00D5366D" w:rsidP="0063515A">
      <w:pPr>
        <w:pBdr>
          <w:bottom w:val="single" w:sz="4" w:space="16" w:color="FFFFFF"/>
        </w:pBdr>
        <w:tabs>
          <w:tab w:val="left" w:pos="426"/>
        </w:tabs>
        <w:ind w:firstLine="709"/>
        <w:jc w:val="right"/>
        <w:rPr>
          <w:iCs/>
          <w:lang w:val="ru-RU" w:eastAsia="ru-RU"/>
        </w:rPr>
      </w:pPr>
      <w:r w:rsidRPr="006C0A32">
        <w:rPr>
          <w:rFonts w:eastAsia="Calibri"/>
          <w:lang w:val="kk-KZ" w:eastAsia="ru-RU"/>
        </w:rPr>
        <w:tab/>
      </w:r>
      <w:r w:rsidRPr="006C0A32">
        <w:rPr>
          <w:rFonts w:eastAsia="Calibri"/>
          <w:lang w:val="kk-KZ" w:eastAsia="ru-RU"/>
        </w:rPr>
        <w:tab/>
      </w:r>
      <w:r w:rsidRPr="006C0A32">
        <w:rPr>
          <w:rFonts w:eastAsia="Calibri"/>
          <w:lang w:val="kk-KZ" w:eastAsia="ru-RU"/>
        </w:rPr>
        <w:tab/>
      </w:r>
      <w:r w:rsidRPr="006C0A32">
        <w:rPr>
          <w:rFonts w:eastAsia="Calibri"/>
          <w:lang w:val="kk-KZ" w:eastAsia="ru-RU"/>
        </w:rPr>
        <w:tab/>
      </w:r>
      <w:r w:rsidRPr="006C0A32">
        <w:rPr>
          <w:rFonts w:eastAsia="Calibri"/>
          <w:lang w:val="kk-KZ" w:eastAsia="ru-RU"/>
        </w:rPr>
        <w:tab/>
      </w:r>
      <w:r w:rsidRPr="006C0A32">
        <w:rPr>
          <w:rFonts w:eastAsia="Calibri"/>
          <w:lang w:val="kk-KZ" w:eastAsia="ru-RU"/>
        </w:rPr>
        <w:tab/>
      </w:r>
      <w:r w:rsidRPr="006C0A32">
        <w:rPr>
          <w:rFonts w:eastAsia="Calibri"/>
          <w:lang w:val="kk-KZ" w:eastAsia="ru-RU"/>
        </w:rPr>
        <w:tab/>
      </w:r>
      <w:r w:rsidRPr="006C0A32">
        <w:rPr>
          <w:rFonts w:eastAsia="Calibri"/>
          <w:lang w:val="kk-KZ" w:eastAsia="ru-RU"/>
        </w:rPr>
        <w:tab/>
      </w:r>
      <w:r w:rsidRPr="006C0A32">
        <w:rPr>
          <w:rFonts w:eastAsia="Calibri"/>
          <w:lang w:val="kk-KZ" w:eastAsia="ru-RU"/>
        </w:rPr>
        <w:tab/>
      </w:r>
      <w:r w:rsidRPr="006C0A32">
        <w:rPr>
          <w:rFonts w:eastAsia="Calibri"/>
          <w:lang w:val="kk-KZ" w:eastAsia="ru-RU"/>
        </w:rPr>
        <w:tab/>
      </w:r>
      <w:r w:rsidRPr="006C0A32">
        <w:rPr>
          <w:b/>
          <w:lang w:val="ru-RU" w:eastAsia="ru-RU"/>
        </w:rPr>
        <w:t>Рисунок 12.7.2</w:t>
      </w:r>
    </w:p>
    <w:p w14:paraId="53391360" w14:textId="77777777" w:rsidR="008653C9" w:rsidRPr="006C0A32" w:rsidRDefault="00D5366D" w:rsidP="00CB6F14">
      <w:pPr>
        <w:pBdr>
          <w:bottom w:val="single" w:sz="4" w:space="16" w:color="FFFFFF"/>
        </w:pBdr>
        <w:tabs>
          <w:tab w:val="left" w:pos="426"/>
        </w:tabs>
        <w:jc w:val="center"/>
        <w:rPr>
          <w:b/>
          <w:vertAlign w:val="superscript"/>
          <w:lang w:val="kk-KZ" w:eastAsia="ru-RU"/>
        </w:rPr>
      </w:pPr>
      <w:r w:rsidRPr="006C0A32">
        <w:rPr>
          <w:b/>
          <w:lang w:val="ru-RU" w:eastAsia="ru-RU"/>
        </w:rPr>
        <w:t>Объем отпущенной воды потребителям в Жамбылской области за 202</w:t>
      </w:r>
      <w:r w:rsidRPr="006C0A32">
        <w:rPr>
          <w:b/>
          <w:lang w:val="kk-KZ" w:eastAsia="ru-RU"/>
        </w:rPr>
        <w:t>5</w:t>
      </w:r>
      <w:r w:rsidRPr="006C0A32">
        <w:rPr>
          <w:b/>
          <w:lang w:val="ru-RU" w:eastAsia="ru-RU"/>
        </w:rPr>
        <w:t xml:space="preserve"> год, тыс. м</w:t>
      </w:r>
      <w:r w:rsidRPr="006C0A32">
        <w:rPr>
          <w:b/>
          <w:vertAlign w:val="superscript"/>
          <w:lang w:val="ru-RU" w:eastAsia="ru-RU"/>
        </w:rPr>
        <w:t>3</w:t>
      </w:r>
    </w:p>
    <w:p w14:paraId="4FA9285C" w14:textId="77777777" w:rsidR="008653C9" w:rsidRPr="006C0A32" w:rsidRDefault="00D5366D" w:rsidP="008653C9">
      <w:pPr>
        <w:pBdr>
          <w:bottom w:val="single" w:sz="4" w:space="16" w:color="FFFFFF"/>
        </w:pBdr>
        <w:tabs>
          <w:tab w:val="left" w:pos="426"/>
        </w:tabs>
        <w:ind w:firstLine="709"/>
        <w:jc w:val="center"/>
        <w:rPr>
          <w:iCs/>
          <w:lang w:val="ru-RU" w:eastAsia="ru-RU"/>
        </w:rPr>
      </w:pPr>
      <w:r w:rsidRPr="006C0A32">
        <w:rPr>
          <w:iCs/>
          <w:noProof/>
        </w:rPr>
        <w:drawing>
          <wp:inline distT="0" distB="0" distL="0" distR="0" wp14:anchorId="1E9E20F1" wp14:editId="33627659">
            <wp:extent cx="3829050" cy="2066925"/>
            <wp:effectExtent l="0" t="0" r="0" b="9525"/>
            <wp:docPr id="1295511219" name="Рисунок 1295511219" descr="Изображение выглядит как текст, снимок экрана, Шрифт, дисплей&#10;&#10;Содержимое, созданное искусственным интеллектом, может быть неверным."/>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5511219" name="Рисунок 1295511219" descr="Изображение выглядит как текст, снимок экрана, Шрифт, дисплей&#10;&#10;Содержимое, созданное искусственным интеллектом, может быть неверным."/>
                    <pic:cNvPicPr>
                      <a:picLocks noChangeAspect="1" noChangeArrowheads="1"/>
                    </pic:cNvPicPr>
                  </pic:nvPicPr>
                  <pic:blipFill>
                    <a:blip r:embed="rId101">
                      <a:extLst>
                        <a:ext uri="{28A0092B-C50C-407E-A947-70E740481C1C}">
                          <a14:useLocalDpi xmlns:a14="http://schemas.microsoft.com/office/drawing/2010/main" val="0"/>
                        </a:ext>
                      </a:extLst>
                    </a:blip>
                    <a:stretch>
                      <a:fillRect/>
                    </a:stretch>
                  </pic:blipFill>
                  <pic:spPr bwMode="auto">
                    <a:xfrm>
                      <a:off x="0" y="0"/>
                      <a:ext cx="3829050" cy="2066925"/>
                    </a:xfrm>
                    <a:prstGeom prst="rect">
                      <a:avLst/>
                    </a:prstGeom>
                    <a:noFill/>
                  </pic:spPr>
                </pic:pic>
              </a:graphicData>
            </a:graphic>
          </wp:inline>
        </w:drawing>
      </w:r>
    </w:p>
    <w:p w14:paraId="277E2D23" w14:textId="77777777" w:rsidR="008653C9" w:rsidRPr="006C0A32" w:rsidRDefault="00D5366D" w:rsidP="008653C9">
      <w:pPr>
        <w:pBdr>
          <w:bottom w:val="single" w:sz="4" w:space="16" w:color="FFFFFF"/>
        </w:pBdr>
        <w:tabs>
          <w:tab w:val="left" w:pos="426"/>
        </w:tabs>
        <w:ind w:firstLine="709"/>
        <w:jc w:val="center"/>
        <w:rPr>
          <w:i/>
          <w:iCs/>
          <w:lang w:val="ru-RU" w:eastAsia="ru-RU"/>
        </w:rPr>
      </w:pPr>
      <w:r w:rsidRPr="006C0A32">
        <w:rPr>
          <w:i/>
          <w:iCs/>
          <w:lang w:val="ru-RU" w:eastAsia="ru-RU"/>
        </w:rPr>
        <w:t>Источник: Бюро национальной статистики АСПР РК.</w:t>
      </w:r>
    </w:p>
    <w:p w14:paraId="2E9657C8" w14:textId="77777777" w:rsidR="008653C9" w:rsidRPr="006C0A32" w:rsidRDefault="00D5366D" w:rsidP="00CB6F14">
      <w:pPr>
        <w:ind w:firstLine="709"/>
        <w:jc w:val="both"/>
        <w:rPr>
          <w:b/>
          <w:bCs/>
          <w:i/>
          <w:iCs/>
          <w:lang w:val="ru-RU" w:eastAsia="ru-RU" w:bidi="en-US"/>
        </w:rPr>
      </w:pPr>
      <w:r w:rsidRPr="006C0A32">
        <w:rPr>
          <w:b/>
          <w:bCs/>
          <w:i/>
          <w:iCs/>
          <w:lang w:val="ru-RU" w:eastAsia="ru-RU" w:bidi="en-US"/>
        </w:rPr>
        <w:t>Водоотведение</w:t>
      </w:r>
    </w:p>
    <w:p w14:paraId="58B252BF" w14:textId="77777777" w:rsidR="008653C9" w:rsidRPr="006C0A32" w:rsidRDefault="00D5366D" w:rsidP="00CB6F14">
      <w:pPr>
        <w:ind w:firstLine="709"/>
        <w:jc w:val="both"/>
        <w:rPr>
          <w:lang w:val="ru-RU" w:eastAsia="ru-RU" w:bidi="en-US"/>
        </w:rPr>
      </w:pPr>
      <w:r w:rsidRPr="006C0A32">
        <w:rPr>
          <w:lang w:val="ru-RU" w:eastAsia="ru-RU" w:bidi="en-US"/>
        </w:rPr>
        <w:t>В 2025 году в Жамбылской области объём пропущенных сточных вод составил                                  25 283,4 тыс. м³. Протяжённость канализационных сетей составила 612,9 км, из которых 206 км относятся к изношенным сетям.</w:t>
      </w:r>
    </w:p>
    <w:p w14:paraId="4C1D40FA" w14:textId="77777777" w:rsidR="008653C9" w:rsidRPr="006C0A32" w:rsidRDefault="008653C9" w:rsidP="008653C9">
      <w:pPr>
        <w:ind w:firstLine="709"/>
        <w:jc w:val="both"/>
        <w:rPr>
          <w:lang w:val="ru-RU" w:eastAsia="ru-RU" w:bidi="en-US"/>
        </w:rPr>
      </w:pPr>
    </w:p>
    <w:p w14:paraId="19529DA0" w14:textId="77777777" w:rsidR="008653C9" w:rsidRPr="006C0A32" w:rsidRDefault="00D5366D" w:rsidP="008653C9">
      <w:pPr>
        <w:pBdr>
          <w:bottom w:val="single" w:sz="4" w:space="1" w:color="FFFFFF"/>
        </w:pBdr>
        <w:ind w:firstLine="709"/>
        <w:jc w:val="both"/>
        <w:rPr>
          <w:b/>
          <w:lang w:val="ru-RU" w:eastAsia="ru-RU"/>
        </w:rPr>
      </w:pPr>
      <w:r w:rsidRPr="006C0A32">
        <w:rPr>
          <w:b/>
          <w:lang w:val="ru-RU" w:eastAsia="ru-RU"/>
        </w:rPr>
        <w:t xml:space="preserve">12.7.3. </w:t>
      </w:r>
      <w:r w:rsidRPr="006C0A32">
        <w:rPr>
          <w:b/>
          <w:lang w:val="kk-KZ" w:eastAsia="ru-RU"/>
        </w:rPr>
        <w:t>З</w:t>
      </w:r>
      <w:r w:rsidRPr="006C0A32">
        <w:rPr>
          <w:b/>
          <w:lang w:val="ru-RU" w:eastAsia="ru-RU"/>
        </w:rPr>
        <w:t>ЕМЕЛЬ</w:t>
      </w:r>
      <w:r w:rsidRPr="006C0A32">
        <w:rPr>
          <w:b/>
          <w:lang w:val="ru-RU" w:eastAsia="ru-RU"/>
        </w:rPr>
        <w:t>НЫЕ РЕСУРСЫ</w:t>
      </w:r>
    </w:p>
    <w:p w14:paraId="1175BEB2" w14:textId="77777777" w:rsidR="008653C9" w:rsidRPr="006C0A32" w:rsidRDefault="008653C9" w:rsidP="008653C9">
      <w:pPr>
        <w:pBdr>
          <w:bottom w:val="single" w:sz="4" w:space="0" w:color="FFFFFF"/>
        </w:pBdr>
        <w:ind w:firstLine="709"/>
        <w:jc w:val="both"/>
        <w:rPr>
          <w:b/>
          <w:i/>
          <w:lang w:val="ru-RU" w:eastAsia="ru-RU"/>
        </w:rPr>
      </w:pPr>
    </w:p>
    <w:p w14:paraId="6D2175A6" w14:textId="77777777" w:rsidR="008653C9" w:rsidRPr="006C0A32" w:rsidRDefault="00D5366D" w:rsidP="008653C9">
      <w:pPr>
        <w:pBdr>
          <w:bottom w:val="single" w:sz="4" w:space="0" w:color="FFFFFF"/>
        </w:pBdr>
        <w:ind w:firstLine="709"/>
        <w:jc w:val="both"/>
        <w:rPr>
          <w:b/>
          <w:i/>
          <w:lang w:val="ru-RU" w:eastAsia="ru-RU"/>
        </w:rPr>
      </w:pPr>
      <w:r w:rsidRPr="006C0A32">
        <w:rPr>
          <w:b/>
          <w:i/>
          <w:lang w:val="ru-RU" w:eastAsia="ru-RU"/>
        </w:rPr>
        <w:t>Земельный фонд</w:t>
      </w:r>
    </w:p>
    <w:p w14:paraId="37AB49FB" w14:textId="77777777" w:rsidR="008653C9" w:rsidRPr="006C0A32" w:rsidRDefault="00D5366D" w:rsidP="008653C9">
      <w:pPr>
        <w:pBdr>
          <w:bottom w:val="single" w:sz="4" w:space="1" w:color="FFFFFF"/>
        </w:pBdr>
        <w:ind w:firstLine="709"/>
        <w:jc w:val="both"/>
        <w:rPr>
          <w:lang w:val="ru-RU" w:eastAsia="ru-RU"/>
        </w:rPr>
      </w:pPr>
      <w:r w:rsidRPr="006C0A32">
        <w:rPr>
          <w:lang w:val="ru-RU" w:eastAsia="ru-RU"/>
        </w:rPr>
        <w:t>По данным Комитета по управлению земельными ресурсами Министерства сельского хозяйства РК, в 2025 году земельный фонд Жамбылской области составляет 11 938,2 тыс. га (таблица 12.7.3).</w:t>
      </w:r>
    </w:p>
    <w:p w14:paraId="4141F295" w14:textId="77777777" w:rsidR="008653C9" w:rsidRPr="006C0A32" w:rsidRDefault="00D5366D" w:rsidP="008653C9">
      <w:pPr>
        <w:keepNext/>
        <w:pBdr>
          <w:bottom w:val="single" w:sz="4" w:space="0" w:color="FFFFFF"/>
        </w:pBdr>
        <w:ind w:firstLine="709"/>
        <w:jc w:val="right"/>
        <w:rPr>
          <w:b/>
          <w:lang w:val="ru-RU" w:eastAsia="ru-RU"/>
        </w:rPr>
      </w:pPr>
      <w:r w:rsidRPr="006C0A32">
        <w:rPr>
          <w:b/>
          <w:lang w:val="ru-RU" w:eastAsia="ru-RU"/>
        </w:rPr>
        <w:t>Таблица 12.7.3</w:t>
      </w:r>
    </w:p>
    <w:p w14:paraId="1A041426" w14:textId="77777777" w:rsidR="008653C9" w:rsidRPr="006C0A32" w:rsidRDefault="00D5366D" w:rsidP="008653C9">
      <w:pPr>
        <w:keepNext/>
        <w:pBdr>
          <w:bottom w:val="single" w:sz="4" w:space="0" w:color="FFFFFF"/>
        </w:pBdr>
        <w:ind w:firstLine="709"/>
        <w:jc w:val="center"/>
        <w:rPr>
          <w:b/>
          <w:lang w:val="ru-RU" w:eastAsia="ru-RU"/>
        </w:rPr>
      </w:pPr>
      <w:r w:rsidRPr="006C0A32">
        <w:rPr>
          <w:b/>
          <w:lang w:val="ru-RU" w:eastAsia="ru-RU"/>
        </w:rPr>
        <w:t xml:space="preserve">Распределение земель в Жамбылской области по категориям </w:t>
      </w:r>
      <w:r w:rsidR="00CB6F14" w:rsidRPr="006C0A32">
        <w:rPr>
          <w:b/>
          <w:lang w:val="kk-KZ" w:eastAsia="ru-RU"/>
        </w:rPr>
        <w:t xml:space="preserve">                                         </w:t>
      </w:r>
      <w:r w:rsidRPr="006C0A32">
        <w:rPr>
          <w:b/>
          <w:lang w:val="ru-RU" w:eastAsia="ru-RU"/>
        </w:rPr>
        <w:t>за 2024-2025 годы, тыс. га</w:t>
      </w: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9"/>
        <w:gridCol w:w="5280"/>
        <w:gridCol w:w="2058"/>
        <w:gridCol w:w="1842"/>
      </w:tblGrid>
      <w:tr w:rsidR="00FC7945" w:rsidRPr="006C0A32" w14:paraId="4AF0F15F" w14:textId="77777777" w:rsidTr="0063515A">
        <w:tc>
          <w:tcPr>
            <w:tcW w:w="459" w:type="dxa"/>
          </w:tcPr>
          <w:p w14:paraId="2985BD5D" w14:textId="77777777" w:rsidR="008653C9" w:rsidRPr="006C0A32" w:rsidRDefault="00D5366D" w:rsidP="00CB6F14">
            <w:pPr>
              <w:tabs>
                <w:tab w:val="left" w:pos="8789"/>
              </w:tabs>
              <w:jc w:val="center"/>
              <w:rPr>
                <w:b/>
                <w:lang w:val="ru-RU" w:eastAsia="ru-RU"/>
              </w:rPr>
            </w:pPr>
            <w:r w:rsidRPr="006C0A32">
              <w:rPr>
                <w:b/>
                <w:lang w:val="ru-RU" w:eastAsia="ru-RU"/>
              </w:rPr>
              <w:t>№</w:t>
            </w:r>
          </w:p>
        </w:tc>
        <w:tc>
          <w:tcPr>
            <w:tcW w:w="5280" w:type="dxa"/>
          </w:tcPr>
          <w:p w14:paraId="0ABE5E2C" w14:textId="77777777" w:rsidR="008653C9" w:rsidRPr="006C0A32" w:rsidRDefault="00D5366D" w:rsidP="00BB7516">
            <w:pPr>
              <w:tabs>
                <w:tab w:val="left" w:pos="8789"/>
              </w:tabs>
              <w:ind w:firstLine="709"/>
              <w:jc w:val="center"/>
              <w:rPr>
                <w:b/>
                <w:lang w:val="ru-RU" w:eastAsia="ru-RU"/>
              </w:rPr>
            </w:pPr>
            <w:r w:rsidRPr="006C0A32">
              <w:rPr>
                <w:b/>
                <w:lang w:val="ru-RU" w:eastAsia="ru-RU"/>
              </w:rPr>
              <w:t>Категория земель</w:t>
            </w:r>
          </w:p>
        </w:tc>
        <w:tc>
          <w:tcPr>
            <w:tcW w:w="2058" w:type="dxa"/>
            <w:vAlign w:val="center"/>
          </w:tcPr>
          <w:p w14:paraId="442F791A" w14:textId="77777777" w:rsidR="008653C9" w:rsidRPr="006C0A32" w:rsidRDefault="00D5366D" w:rsidP="00CB6F14">
            <w:pPr>
              <w:tabs>
                <w:tab w:val="left" w:pos="8789"/>
              </w:tabs>
              <w:ind w:firstLine="176"/>
              <w:jc w:val="center"/>
              <w:rPr>
                <w:b/>
                <w:lang w:val="ru-RU" w:eastAsia="ru-RU"/>
              </w:rPr>
            </w:pPr>
            <w:r w:rsidRPr="006C0A32">
              <w:rPr>
                <w:b/>
                <w:bCs/>
                <w:color w:val="000000"/>
                <w:lang w:val="ru-RU" w:eastAsia="ru-RU"/>
              </w:rPr>
              <w:t>2024 год</w:t>
            </w:r>
          </w:p>
        </w:tc>
        <w:tc>
          <w:tcPr>
            <w:tcW w:w="1842" w:type="dxa"/>
            <w:vAlign w:val="center"/>
          </w:tcPr>
          <w:p w14:paraId="6C45C058" w14:textId="77777777" w:rsidR="008653C9" w:rsidRPr="006C0A32" w:rsidRDefault="00D5366D" w:rsidP="00CB6F14">
            <w:pPr>
              <w:tabs>
                <w:tab w:val="left" w:pos="8789"/>
              </w:tabs>
              <w:ind w:firstLine="176"/>
              <w:jc w:val="center"/>
              <w:rPr>
                <w:b/>
                <w:lang w:val="ru-RU" w:eastAsia="ru-RU"/>
              </w:rPr>
            </w:pPr>
            <w:r w:rsidRPr="006C0A32">
              <w:rPr>
                <w:b/>
                <w:lang w:val="ru-RU" w:eastAsia="ru-RU"/>
              </w:rPr>
              <w:t>2025 год</w:t>
            </w:r>
          </w:p>
        </w:tc>
      </w:tr>
      <w:tr w:rsidR="00FC7945" w:rsidRPr="006C0A32" w14:paraId="25BA837C" w14:textId="77777777" w:rsidTr="0063515A">
        <w:trPr>
          <w:trHeight w:val="193"/>
        </w:trPr>
        <w:tc>
          <w:tcPr>
            <w:tcW w:w="459" w:type="dxa"/>
            <w:vAlign w:val="center"/>
          </w:tcPr>
          <w:p w14:paraId="186897AA" w14:textId="77777777" w:rsidR="008653C9" w:rsidRPr="006C0A32" w:rsidRDefault="008653C9" w:rsidP="0063515A">
            <w:pPr>
              <w:numPr>
                <w:ilvl w:val="0"/>
                <w:numId w:val="11"/>
              </w:numPr>
              <w:tabs>
                <w:tab w:val="left" w:pos="8789"/>
              </w:tabs>
              <w:jc w:val="center"/>
              <w:rPr>
                <w:lang w:val="ru-RU" w:eastAsia="ru-RU"/>
              </w:rPr>
            </w:pPr>
          </w:p>
        </w:tc>
        <w:tc>
          <w:tcPr>
            <w:tcW w:w="5280" w:type="dxa"/>
          </w:tcPr>
          <w:p w14:paraId="7F8F198A" w14:textId="77777777" w:rsidR="008653C9" w:rsidRPr="006C0A32" w:rsidRDefault="00D5366D" w:rsidP="00CB6F14">
            <w:pPr>
              <w:tabs>
                <w:tab w:val="left" w:pos="8789"/>
              </w:tabs>
              <w:jc w:val="both"/>
              <w:rPr>
                <w:lang w:val="ru-RU" w:eastAsia="ru-RU"/>
              </w:rPr>
            </w:pPr>
            <w:r w:rsidRPr="006C0A32">
              <w:rPr>
                <w:lang w:val="ru-RU" w:eastAsia="ru-RU"/>
              </w:rPr>
              <w:t>Земли сельскохозяйственного назначения</w:t>
            </w:r>
          </w:p>
        </w:tc>
        <w:tc>
          <w:tcPr>
            <w:tcW w:w="2058" w:type="dxa"/>
            <w:vAlign w:val="center"/>
          </w:tcPr>
          <w:p w14:paraId="2FD3B999" w14:textId="77777777" w:rsidR="008653C9" w:rsidRPr="006C0A32" w:rsidRDefault="00D5366D" w:rsidP="00CB6F14">
            <w:pPr>
              <w:tabs>
                <w:tab w:val="left" w:pos="8789"/>
              </w:tabs>
              <w:jc w:val="center"/>
              <w:rPr>
                <w:lang w:val="ru-RU" w:eastAsia="ru-RU"/>
              </w:rPr>
            </w:pPr>
            <w:r w:rsidRPr="006C0A32">
              <w:rPr>
                <w:lang w:val="ru-RU" w:eastAsia="ru-RU"/>
              </w:rPr>
              <w:t>4 624,8</w:t>
            </w:r>
          </w:p>
        </w:tc>
        <w:tc>
          <w:tcPr>
            <w:tcW w:w="1842" w:type="dxa"/>
            <w:vAlign w:val="center"/>
          </w:tcPr>
          <w:p w14:paraId="6883DCCD" w14:textId="77777777" w:rsidR="008653C9" w:rsidRPr="006C0A32" w:rsidRDefault="00D5366D" w:rsidP="00CB6F14">
            <w:pPr>
              <w:tabs>
                <w:tab w:val="left" w:pos="8789"/>
              </w:tabs>
              <w:jc w:val="center"/>
              <w:rPr>
                <w:lang w:val="ru-RU" w:eastAsia="ru-RU"/>
              </w:rPr>
            </w:pPr>
            <w:r w:rsidRPr="006C0A32">
              <w:rPr>
                <w:lang w:val="ru-RU" w:eastAsia="ru-RU"/>
              </w:rPr>
              <w:t>4 609,2</w:t>
            </w:r>
          </w:p>
        </w:tc>
      </w:tr>
      <w:tr w:rsidR="00FC7945" w:rsidRPr="006C0A32" w14:paraId="4A428164" w14:textId="77777777" w:rsidTr="0063515A">
        <w:tc>
          <w:tcPr>
            <w:tcW w:w="459" w:type="dxa"/>
            <w:vAlign w:val="center"/>
          </w:tcPr>
          <w:p w14:paraId="7F52EBCF" w14:textId="77777777" w:rsidR="008653C9" w:rsidRPr="006C0A32" w:rsidRDefault="008653C9" w:rsidP="0063515A">
            <w:pPr>
              <w:numPr>
                <w:ilvl w:val="0"/>
                <w:numId w:val="11"/>
              </w:numPr>
              <w:tabs>
                <w:tab w:val="left" w:pos="8789"/>
              </w:tabs>
              <w:jc w:val="center"/>
              <w:rPr>
                <w:lang w:val="ru-RU" w:eastAsia="ru-RU"/>
              </w:rPr>
            </w:pPr>
          </w:p>
        </w:tc>
        <w:tc>
          <w:tcPr>
            <w:tcW w:w="5280" w:type="dxa"/>
          </w:tcPr>
          <w:p w14:paraId="2B2D5425" w14:textId="77777777" w:rsidR="008653C9" w:rsidRPr="006C0A32" w:rsidRDefault="00D5366D" w:rsidP="00CB6F14">
            <w:pPr>
              <w:tabs>
                <w:tab w:val="left" w:pos="8789"/>
              </w:tabs>
              <w:jc w:val="both"/>
              <w:rPr>
                <w:lang w:val="ru-RU" w:eastAsia="ru-RU"/>
              </w:rPr>
            </w:pPr>
            <w:r w:rsidRPr="006C0A32">
              <w:rPr>
                <w:lang w:val="ru-RU" w:eastAsia="ru-RU"/>
              </w:rPr>
              <w:t>Земли населенных пунктов</w:t>
            </w:r>
          </w:p>
        </w:tc>
        <w:tc>
          <w:tcPr>
            <w:tcW w:w="2058" w:type="dxa"/>
            <w:vAlign w:val="center"/>
          </w:tcPr>
          <w:p w14:paraId="0501D14F" w14:textId="77777777" w:rsidR="008653C9" w:rsidRPr="006C0A32" w:rsidRDefault="00D5366D" w:rsidP="00CB6F14">
            <w:pPr>
              <w:tabs>
                <w:tab w:val="left" w:pos="8789"/>
              </w:tabs>
              <w:jc w:val="center"/>
              <w:rPr>
                <w:lang w:val="ru-RU" w:eastAsia="ru-RU"/>
              </w:rPr>
            </w:pPr>
            <w:r w:rsidRPr="006C0A32">
              <w:rPr>
                <w:lang w:val="ru-RU" w:eastAsia="ru-RU"/>
              </w:rPr>
              <w:t>842,2</w:t>
            </w:r>
          </w:p>
        </w:tc>
        <w:tc>
          <w:tcPr>
            <w:tcW w:w="1842" w:type="dxa"/>
            <w:vAlign w:val="center"/>
          </w:tcPr>
          <w:p w14:paraId="31C76A37" w14:textId="77777777" w:rsidR="008653C9" w:rsidRPr="006C0A32" w:rsidRDefault="00D5366D" w:rsidP="00CB6F14">
            <w:pPr>
              <w:tabs>
                <w:tab w:val="left" w:pos="8789"/>
              </w:tabs>
              <w:jc w:val="center"/>
              <w:rPr>
                <w:lang w:val="ru-RU" w:eastAsia="ru-RU"/>
              </w:rPr>
            </w:pPr>
            <w:r w:rsidRPr="006C0A32">
              <w:rPr>
                <w:lang w:val="ru-RU" w:eastAsia="ru-RU"/>
              </w:rPr>
              <w:t>845,0</w:t>
            </w:r>
          </w:p>
        </w:tc>
      </w:tr>
      <w:tr w:rsidR="00FC7945" w:rsidRPr="006C0A32" w14:paraId="20C3CAD0" w14:textId="77777777" w:rsidTr="0063515A">
        <w:trPr>
          <w:trHeight w:val="702"/>
        </w:trPr>
        <w:tc>
          <w:tcPr>
            <w:tcW w:w="459" w:type="dxa"/>
            <w:vAlign w:val="center"/>
          </w:tcPr>
          <w:p w14:paraId="746AC91E" w14:textId="77777777" w:rsidR="008653C9" w:rsidRPr="006C0A32" w:rsidRDefault="008653C9" w:rsidP="0063515A">
            <w:pPr>
              <w:numPr>
                <w:ilvl w:val="0"/>
                <w:numId w:val="11"/>
              </w:numPr>
              <w:tabs>
                <w:tab w:val="left" w:pos="8789"/>
              </w:tabs>
              <w:jc w:val="center"/>
              <w:rPr>
                <w:lang w:val="ru-RU" w:eastAsia="ru-RU"/>
              </w:rPr>
            </w:pPr>
          </w:p>
        </w:tc>
        <w:tc>
          <w:tcPr>
            <w:tcW w:w="5280" w:type="dxa"/>
          </w:tcPr>
          <w:p w14:paraId="3FB28467" w14:textId="77777777" w:rsidR="008653C9" w:rsidRPr="006C0A32" w:rsidRDefault="00D5366D" w:rsidP="00CB6F14">
            <w:pPr>
              <w:tabs>
                <w:tab w:val="left" w:pos="8789"/>
              </w:tabs>
              <w:jc w:val="both"/>
              <w:rPr>
                <w:lang w:val="ru-RU" w:eastAsia="ru-RU"/>
              </w:rPr>
            </w:pPr>
            <w:r w:rsidRPr="006C0A32">
              <w:rPr>
                <w:lang w:val="ru-RU" w:eastAsia="ru-RU"/>
              </w:rPr>
              <w:t>Земли промышленности, транспорта, связи, обороны и иного несельскохозяйственного назначения</w:t>
            </w:r>
          </w:p>
        </w:tc>
        <w:tc>
          <w:tcPr>
            <w:tcW w:w="2058" w:type="dxa"/>
            <w:vAlign w:val="center"/>
          </w:tcPr>
          <w:p w14:paraId="3E8E2AAD" w14:textId="77777777" w:rsidR="008653C9" w:rsidRPr="006C0A32" w:rsidRDefault="00D5366D" w:rsidP="00CB6F14">
            <w:pPr>
              <w:tabs>
                <w:tab w:val="left" w:pos="8789"/>
              </w:tabs>
              <w:jc w:val="center"/>
              <w:rPr>
                <w:lang w:val="ru-RU" w:eastAsia="ru-RU"/>
              </w:rPr>
            </w:pPr>
            <w:r w:rsidRPr="006C0A32">
              <w:rPr>
                <w:lang w:val="ru-RU" w:eastAsia="ru-RU"/>
              </w:rPr>
              <w:t>177,0</w:t>
            </w:r>
          </w:p>
        </w:tc>
        <w:tc>
          <w:tcPr>
            <w:tcW w:w="1842" w:type="dxa"/>
            <w:vAlign w:val="center"/>
          </w:tcPr>
          <w:p w14:paraId="6F07FEB8" w14:textId="77777777" w:rsidR="008653C9" w:rsidRPr="006C0A32" w:rsidRDefault="00D5366D" w:rsidP="00CB6F14">
            <w:pPr>
              <w:tabs>
                <w:tab w:val="left" w:pos="8789"/>
              </w:tabs>
              <w:jc w:val="center"/>
              <w:rPr>
                <w:lang w:val="ru-RU" w:eastAsia="ru-RU"/>
              </w:rPr>
            </w:pPr>
            <w:r w:rsidRPr="006C0A32">
              <w:rPr>
                <w:lang w:val="ru-RU" w:eastAsia="ru-RU"/>
              </w:rPr>
              <w:t>183,2</w:t>
            </w:r>
          </w:p>
        </w:tc>
      </w:tr>
      <w:tr w:rsidR="00FC7945" w:rsidRPr="006C0A32" w14:paraId="62F6C434" w14:textId="77777777" w:rsidTr="0063515A">
        <w:trPr>
          <w:trHeight w:val="209"/>
        </w:trPr>
        <w:tc>
          <w:tcPr>
            <w:tcW w:w="459" w:type="dxa"/>
            <w:vAlign w:val="center"/>
          </w:tcPr>
          <w:p w14:paraId="12484BAE" w14:textId="77777777" w:rsidR="008653C9" w:rsidRPr="006C0A32" w:rsidRDefault="008653C9" w:rsidP="0063515A">
            <w:pPr>
              <w:numPr>
                <w:ilvl w:val="0"/>
                <w:numId w:val="11"/>
              </w:numPr>
              <w:tabs>
                <w:tab w:val="left" w:pos="8789"/>
              </w:tabs>
              <w:jc w:val="center"/>
              <w:rPr>
                <w:lang w:val="ru-RU" w:eastAsia="ru-RU"/>
              </w:rPr>
            </w:pPr>
          </w:p>
        </w:tc>
        <w:tc>
          <w:tcPr>
            <w:tcW w:w="5280" w:type="dxa"/>
          </w:tcPr>
          <w:p w14:paraId="7A8C1BF0" w14:textId="77777777" w:rsidR="008653C9" w:rsidRPr="006C0A32" w:rsidRDefault="00D5366D" w:rsidP="00CB6F14">
            <w:pPr>
              <w:tabs>
                <w:tab w:val="left" w:pos="8789"/>
              </w:tabs>
              <w:jc w:val="both"/>
              <w:rPr>
                <w:lang w:val="ru-RU" w:eastAsia="ru-RU"/>
              </w:rPr>
            </w:pPr>
            <w:r w:rsidRPr="006C0A32">
              <w:rPr>
                <w:lang w:val="ru-RU" w:eastAsia="ru-RU"/>
              </w:rPr>
              <w:t>Земли особо охраняемых природных территорий</w:t>
            </w:r>
          </w:p>
        </w:tc>
        <w:tc>
          <w:tcPr>
            <w:tcW w:w="2058" w:type="dxa"/>
            <w:vAlign w:val="center"/>
          </w:tcPr>
          <w:p w14:paraId="6C18BC32" w14:textId="77777777" w:rsidR="008653C9" w:rsidRPr="006C0A32" w:rsidRDefault="00D5366D" w:rsidP="00CB6F14">
            <w:pPr>
              <w:tabs>
                <w:tab w:val="left" w:pos="8789"/>
              </w:tabs>
              <w:jc w:val="center"/>
              <w:rPr>
                <w:lang w:val="ru-RU" w:eastAsia="ru-RU"/>
              </w:rPr>
            </w:pPr>
            <w:r w:rsidRPr="006C0A32">
              <w:rPr>
                <w:lang w:val="ru-RU" w:eastAsia="ru-RU"/>
              </w:rPr>
              <w:t>11,6</w:t>
            </w:r>
          </w:p>
        </w:tc>
        <w:tc>
          <w:tcPr>
            <w:tcW w:w="1842" w:type="dxa"/>
            <w:vAlign w:val="center"/>
          </w:tcPr>
          <w:p w14:paraId="0BF8CDAB" w14:textId="77777777" w:rsidR="008653C9" w:rsidRPr="006C0A32" w:rsidRDefault="00D5366D" w:rsidP="00CB6F14">
            <w:pPr>
              <w:tabs>
                <w:tab w:val="left" w:pos="8789"/>
              </w:tabs>
              <w:jc w:val="center"/>
              <w:rPr>
                <w:lang w:val="ru-RU" w:eastAsia="ru-RU"/>
              </w:rPr>
            </w:pPr>
            <w:r w:rsidRPr="006C0A32">
              <w:rPr>
                <w:lang w:val="ru-RU" w:eastAsia="ru-RU"/>
              </w:rPr>
              <w:t>11,6</w:t>
            </w:r>
          </w:p>
        </w:tc>
      </w:tr>
      <w:tr w:rsidR="00FC7945" w:rsidRPr="006C0A32" w14:paraId="76587533" w14:textId="77777777" w:rsidTr="0063515A">
        <w:tc>
          <w:tcPr>
            <w:tcW w:w="459" w:type="dxa"/>
            <w:vAlign w:val="center"/>
          </w:tcPr>
          <w:p w14:paraId="2FD1E9BD" w14:textId="77777777" w:rsidR="008653C9" w:rsidRPr="006C0A32" w:rsidRDefault="008653C9" w:rsidP="0063515A">
            <w:pPr>
              <w:numPr>
                <w:ilvl w:val="0"/>
                <w:numId w:val="11"/>
              </w:numPr>
              <w:tabs>
                <w:tab w:val="left" w:pos="8789"/>
              </w:tabs>
              <w:jc w:val="center"/>
              <w:rPr>
                <w:lang w:val="ru-RU" w:eastAsia="ru-RU"/>
              </w:rPr>
            </w:pPr>
          </w:p>
        </w:tc>
        <w:tc>
          <w:tcPr>
            <w:tcW w:w="5280" w:type="dxa"/>
          </w:tcPr>
          <w:p w14:paraId="2300D240" w14:textId="77777777" w:rsidR="008653C9" w:rsidRPr="006C0A32" w:rsidRDefault="00D5366D" w:rsidP="00CB6F14">
            <w:pPr>
              <w:tabs>
                <w:tab w:val="left" w:pos="8789"/>
              </w:tabs>
              <w:jc w:val="both"/>
              <w:rPr>
                <w:lang w:val="ru-RU" w:eastAsia="ru-RU"/>
              </w:rPr>
            </w:pPr>
            <w:r w:rsidRPr="006C0A32">
              <w:rPr>
                <w:lang w:val="ru-RU" w:eastAsia="ru-RU"/>
              </w:rPr>
              <w:t>Земли лесного фонда</w:t>
            </w:r>
          </w:p>
        </w:tc>
        <w:tc>
          <w:tcPr>
            <w:tcW w:w="2058" w:type="dxa"/>
            <w:vAlign w:val="center"/>
          </w:tcPr>
          <w:p w14:paraId="718EABE0" w14:textId="77777777" w:rsidR="008653C9" w:rsidRPr="006C0A32" w:rsidRDefault="00D5366D" w:rsidP="00CB6F14">
            <w:pPr>
              <w:tabs>
                <w:tab w:val="left" w:pos="8789"/>
              </w:tabs>
              <w:jc w:val="center"/>
              <w:rPr>
                <w:lang w:val="ru-RU" w:eastAsia="ru-RU"/>
              </w:rPr>
            </w:pPr>
            <w:r w:rsidRPr="006C0A32">
              <w:rPr>
                <w:lang w:val="ru-RU" w:eastAsia="ru-RU"/>
              </w:rPr>
              <w:t>4 429,1</w:t>
            </w:r>
          </w:p>
        </w:tc>
        <w:tc>
          <w:tcPr>
            <w:tcW w:w="1842" w:type="dxa"/>
            <w:vAlign w:val="center"/>
          </w:tcPr>
          <w:p w14:paraId="0964AD49" w14:textId="77777777" w:rsidR="008653C9" w:rsidRPr="006C0A32" w:rsidRDefault="00D5366D" w:rsidP="00CB6F14">
            <w:pPr>
              <w:tabs>
                <w:tab w:val="left" w:pos="8789"/>
              </w:tabs>
              <w:jc w:val="center"/>
              <w:rPr>
                <w:lang w:val="ru-RU" w:eastAsia="ru-RU"/>
              </w:rPr>
            </w:pPr>
            <w:r w:rsidRPr="006C0A32">
              <w:rPr>
                <w:lang w:val="ru-RU" w:eastAsia="ru-RU"/>
              </w:rPr>
              <w:t>4 420,7</w:t>
            </w:r>
          </w:p>
        </w:tc>
      </w:tr>
      <w:tr w:rsidR="00FC7945" w:rsidRPr="006C0A32" w14:paraId="3A726337" w14:textId="77777777" w:rsidTr="0063515A">
        <w:trPr>
          <w:trHeight w:val="331"/>
        </w:trPr>
        <w:tc>
          <w:tcPr>
            <w:tcW w:w="459" w:type="dxa"/>
            <w:vAlign w:val="center"/>
          </w:tcPr>
          <w:p w14:paraId="3A9521C2" w14:textId="77777777" w:rsidR="008653C9" w:rsidRPr="006C0A32" w:rsidRDefault="008653C9" w:rsidP="0063515A">
            <w:pPr>
              <w:numPr>
                <w:ilvl w:val="0"/>
                <w:numId w:val="11"/>
              </w:numPr>
              <w:tabs>
                <w:tab w:val="left" w:pos="8789"/>
              </w:tabs>
              <w:jc w:val="center"/>
              <w:rPr>
                <w:lang w:val="ru-RU" w:eastAsia="ru-RU"/>
              </w:rPr>
            </w:pPr>
          </w:p>
        </w:tc>
        <w:tc>
          <w:tcPr>
            <w:tcW w:w="5280" w:type="dxa"/>
          </w:tcPr>
          <w:p w14:paraId="063CEF9D" w14:textId="77777777" w:rsidR="008653C9" w:rsidRPr="006C0A32" w:rsidRDefault="00D5366D" w:rsidP="00CB6F14">
            <w:pPr>
              <w:tabs>
                <w:tab w:val="left" w:pos="8789"/>
              </w:tabs>
              <w:jc w:val="both"/>
              <w:rPr>
                <w:lang w:val="ru-RU" w:eastAsia="ru-RU"/>
              </w:rPr>
            </w:pPr>
            <w:r w:rsidRPr="006C0A32">
              <w:rPr>
                <w:lang w:val="ru-RU" w:eastAsia="ru-RU"/>
              </w:rPr>
              <w:t>Земли водного фонда</w:t>
            </w:r>
          </w:p>
        </w:tc>
        <w:tc>
          <w:tcPr>
            <w:tcW w:w="2058" w:type="dxa"/>
            <w:vAlign w:val="center"/>
          </w:tcPr>
          <w:p w14:paraId="6AC10F3B" w14:textId="77777777" w:rsidR="008653C9" w:rsidRPr="006C0A32" w:rsidRDefault="00D5366D" w:rsidP="00CB6F14">
            <w:pPr>
              <w:tabs>
                <w:tab w:val="left" w:pos="8789"/>
              </w:tabs>
              <w:jc w:val="center"/>
              <w:rPr>
                <w:lang w:val="ru-RU" w:eastAsia="ru-RU"/>
              </w:rPr>
            </w:pPr>
            <w:r w:rsidRPr="006C0A32">
              <w:rPr>
                <w:lang w:val="ru-RU" w:eastAsia="ru-RU"/>
              </w:rPr>
              <w:t>356,3</w:t>
            </w:r>
          </w:p>
        </w:tc>
        <w:tc>
          <w:tcPr>
            <w:tcW w:w="1842" w:type="dxa"/>
            <w:vAlign w:val="center"/>
          </w:tcPr>
          <w:p w14:paraId="0B72494A" w14:textId="77777777" w:rsidR="008653C9" w:rsidRPr="006C0A32" w:rsidRDefault="00D5366D" w:rsidP="00CB6F14">
            <w:pPr>
              <w:tabs>
                <w:tab w:val="left" w:pos="8789"/>
              </w:tabs>
              <w:jc w:val="center"/>
              <w:rPr>
                <w:lang w:val="ru-RU" w:eastAsia="ru-RU"/>
              </w:rPr>
            </w:pPr>
            <w:r w:rsidRPr="006C0A32">
              <w:rPr>
                <w:lang w:val="ru-RU" w:eastAsia="ru-RU"/>
              </w:rPr>
              <w:t>356,3</w:t>
            </w:r>
          </w:p>
        </w:tc>
      </w:tr>
      <w:tr w:rsidR="00FC7945" w:rsidRPr="006C0A32" w14:paraId="29DA3F63" w14:textId="77777777" w:rsidTr="0063515A">
        <w:trPr>
          <w:trHeight w:val="304"/>
        </w:trPr>
        <w:tc>
          <w:tcPr>
            <w:tcW w:w="459" w:type="dxa"/>
            <w:vAlign w:val="center"/>
          </w:tcPr>
          <w:p w14:paraId="51550BD2" w14:textId="77777777" w:rsidR="008653C9" w:rsidRPr="006C0A32" w:rsidRDefault="008653C9" w:rsidP="0063515A">
            <w:pPr>
              <w:numPr>
                <w:ilvl w:val="0"/>
                <w:numId w:val="11"/>
              </w:numPr>
              <w:tabs>
                <w:tab w:val="left" w:pos="8789"/>
              </w:tabs>
              <w:jc w:val="center"/>
              <w:rPr>
                <w:lang w:val="ru-RU" w:eastAsia="ru-RU"/>
              </w:rPr>
            </w:pPr>
          </w:p>
        </w:tc>
        <w:tc>
          <w:tcPr>
            <w:tcW w:w="5280" w:type="dxa"/>
          </w:tcPr>
          <w:p w14:paraId="46B36522" w14:textId="77777777" w:rsidR="008653C9" w:rsidRPr="006C0A32" w:rsidRDefault="00D5366D" w:rsidP="00CB6F14">
            <w:pPr>
              <w:tabs>
                <w:tab w:val="left" w:pos="8789"/>
              </w:tabs>
              <w:jc w:val="both"/>
              <w:rPr>
                <w:lang w:val="ru-RU" w:eastAsia="ru-RU"/>
              </w:rPr>
            </w:pPr>
            <w:r w:rsidRPr="006C0A32">
              <w:rPr>
                <w:lang w:val="ru-RU" w:eastAsia="ru-RU"/>
              </w:rPr>
              <w:t xml:space="preserve">Земли </w:t>
            </w:r>
            <w:r w:rsidRPr="006C0A32">
              <w:rPr>
                <w:lang w:val="ru-RU" w:eastAsia="ru-RU"/>
              </w:rPr>
              <w:t>запаса</w:t>
            </w:r>
          </w:p>
        </w:tc>
        <w:tc>
          <w:tcPr>
            <w:tcW w:w="2058" w:type="dxa"/>
            <w:vAlign w:val="center"/>
          </w:tcPr>
          <w:p w14:paraId="6B3BAE21" w14:textId="77777777" w:rsidR="008653C9" w:rsidRPr="006C0A32" w:rsidRDefault="00D5366D" w:rsidP="00CB6F14">
            <w:pPr>
              <w:tabs>
                <w:tab w:val="left" w:pos="8789"/>
              </w:tabs>
              <w:jc w:val="center"/>
              <w:rPr>
                <w:lang w:val="ru-RU" w:eastAsia="ru-RU"/>
              </w:rPr>
            </w:pPr>
            <w:r w:rsidRPr="006C0A32">
              <w:rPr>
                <w:lang w:val="ru-RU" w:eastAsia="ru-RU"/>
              </w:rPr>
              <w:t>1 497,2</w:t>
            </w:r>
          </w:p>
        </w:tc>
        <w:tc>
          <w:tcPr>
            <w:tcW w:w="1842" w:type="dxa"/>
            <w:vAlign w:val="center"/>
          </w:tcPr>
          <w:p w14:paraId="6B940D97" w14:textId="77777777" w:rsidR="008653C9" w:rsidRPr="006C0A32" w:rsidRDefault="00D5366D" w:rsidP="00CB6F14">
            <w:pPr>
              <w:tabs>
                <w:tab w:val="left" w:pos="8789"/>
              </w:tabs>
              <w:jc w:val="center"/>
              <w:rPr>
                <w:lang w:val="ru-RU" w:eastAsia="ru-RU"/>
              </w:rPr>
            </w:pPr>
            <w:r w:rsidRPr="006C0A32">
              <w:rPr>
                <w:lang w:val="ru-RU" w:eastAsia="ru-RU"/>
              </w:rPr>
              <w:t>1 512,2</w:t>
            </w:r>
          </w:p>
        </w:tc>
      </w:tr>
      <w:tr w:rsidR="00FC7945" w:rsidRPr="006C0A32" w14:paraId="22D4AEC9" w14:textId="77777777" w:rsidTr="0063515A">
        <w:trPr>
          <w:trHeight w:val="182"/>
        </w:trPr>
        <w:tc>
          <w:tcPr>
            <w:tcW w:w="5739" w:type="dxa"/>
            <w:gridSpan w:val="2"/>
          </w:tcPr>
          <w:p w14:paraId="34BE713D" w14:textId="77777777" w:rsidR="008653C9" w:rsidRPr="006C0A32" w:rsidRDefault="00D5366D" w:rsidP="00BB7516">
            <w:pPr>
              <w:tabs>
                <w:tab w:val="left" w:pos="8789"/>
              </w:tabs>
              <w:jc w:val="center"/>
              <w:rPr>
                <w:b/>
                <w:lang w:val="ru-RU" w:eastAsia="ru-RU"/>
              </w:rPr>
            </w:pPr>
            <w:r w:rsidRPr="006C0A32">
              <w:rPr>
                <w:b/>
                <w:lang w:val="ru-RU" w:eastAsia="ru-RU"/>
              </w:rPr>
              <w:t>ВСЕГО</w:t>
            </w:r>
          </w:p>
        </w:tc>
        <w:tc>
          <w:tcPr>
            <w:tcW w:w="2058" w:type="dxa"/>
            <w:vAlign w:val="center"/>
          </w:tcPr>
          <w:p w14:paraId="090AF473" w14:textId="77777777" w:rsidR="008653C9" w:rsidRPr="006C0A32" w:rsidRDefault="00D5366D" w:rsidP="00BB7516">
            <w:pPr>
              <w:tabs>
                <w:tab w:val="left" w:pos="8789"/>
              </w:tabs>
              <w:ind w:firstLine="34"/>
              <w:jc w:val="center"/>
              <w:rPr>
                <w:b/>
                <w:lang w:val="ru-RU" w:eastAsia="ru-RU"/>
              </w:rPr>
            </w:pPr>
            <w:r w:rsidRPr="006C0A32">
              <w:rPr>
                <w:b/>
                <w:lang w:val="ru-RU" w:eastAsia="ru-RU"/>
              </w:rPr>
              <w:t>11 938,2</w:t>
            </w:r>
          </w:p>
        </w:tc>
        <w:tc>
          <w:tcPr>
            <w:tcW w:w="1842" w:type="dxa"/>
            <w:vAlign w:val="center"/>
          </w:tcPr>
          <w:p w14:paraId="0450979A" w14:textId="77777777" w:rsidR="008653C9" w:rsidRPr="006C0A32" w:rsidRDefault="00D5366D" w:rsidP="00BB7516">
            <w:pPr>
              <w:tabs>
                <w:tab w:val="left" w:pos="8789"/>
              </w:tabs>
              <w:ind w:firstLine="34"/>
              <w:jc w:val="center"/>
              <w:rPr>
                <w:b/>
                <w:lang w:val="ru-RU" w:eastAsia="ru-RU"/>
              </w:rPr>
            </w:pPr>
            <w:r w:rsidRPr="006C0A32">
              <w:rPr>
                <w:b/>
                <w:lang w:val="ru-RU" w:eastAsia="ru-RU"/>
              </w:rPr>
              <w:t>11 938,2</w:t>
            </w:r>
          </w:p>
        </w:tc>
      </w:tr>
    </w:tbl>
    <w:p w14:paraId="54422591" w14:textId="77777777" w:rsidR="008653C9" w:rsidRPr="006C0A32" w:rsidRDefault="00D5366D" w:rsidP="008653C9">
      <w:pPr>
        <w:pBdr>
          <w:bottom w:val="single" w:sz="4" w:space="0" w:color="FFFFFF"/>
        </w:pBdr>
        <w:ind w:firstLine="709"/>
        <w:jc w:val="center"/>
        <w:rPr>
          <w:i/>
          <w:lang w:val="ru-RU" w:eastAsia="ru-RU"/>
        </w:rPr>
      </w:pPr>
      <w:r w:rsidRPr="006C0A32">
        <w:rPr>
          <w:i/>
          <w:lang w:val="ru-RU" w:eastAsia="ru-RU"/>
        </w:rPr>
        <w:t>Источник: Комитет по управлению земельными ресурсами МСХ РК.</w:t>
      </w:r>
    </w:p>
    <w:p w14:paraId="08A80FA2" w14:textId="77777777" w:rsidR="008653C9" w:rsidRPr="006C0A32" w:rsidRDefault="00D5366D" w:rsidP="008653C9">
      <w:pPr>
        <w:pBdr>
          <w:bottom w:val="single" w:sz="4" w:space="0" w:color="FFFFFF"/>
        </w:pBdr>
        <w:rPr>
          <w:i/>
          <w:lang w:val="ru-RU" w:eastAsia="ru-RU"/>
        </w:rPr>
      </w:pPr>
      <w:r w:rsidRPr="006C0A32">
        <w:rPr>
          <w:i/>
          <w:lang w:val="ru-RU" w:eastAsia="ru-RU"/>
        </w:rPr>
        <w:t xml:space="preserve">*по состоянию </w:t>
      </w:r>
      <w:r w:rsidRPr="006C0A32">
        <w:rPr>
          <w:i/>
          <w:lang w:val="kk-KZ" w:eastAsia="ru-RU"/>
        </w:rPr>
        <w:t xml:space="preserve">на </w:t>
      </w:r>
      <w:r w:rsidRPr="006C0A32">
        <w:rPr>
          <w:i/>
          <w:lang w:val="ru-RU" w:eastAsia="ru-RU"/>
        </w:rPr>
        <w:t>01.11.202</w:t>
      </w:r>
      <w:r w:rsidRPr="006C0A32">
        <w:rPr>
          <w:i/>
          <w:lang w:val="kk-KZ" w:eastAsia="ru-RU"/>
        </w:rPr>
        <w:t>5</w:t>
      </w:r>
      <w:r w:rsidRPr="006C0A32">
        <w:rPr>
          <w:i/>
          <w:lang w:val="ru-RU" w:eastAsia="ru-RU"/>
        </w:rPr>
        <w:t xml:space="preserve"> г.</w:t>
      </w:r>
    </w:p>
    <w:p w14:paraId="326C792B" w14:textId="77777777" w:rsidR="008653C9" w:rsidRPr="006C0A32" w:rsidRDefault="008653C9" w:rsidP="008653C9">
      <w:pPr>
        <w:pBdr>
          <w:bottom w:val="single" w:sz="4" w:space="0" w:color="FFFFFF"/>
        </w:pBdr>
        <w:ind w:firstLine="709"/>
        <w:jc w:val="center"/>
        <w:rPr>
          <w:i/>
          <w:lang w:val="ru-RU" w:eastAsia="ru-RU"/>
        </w:rPr>
      </w:pPr>
    </w:p>
    <w:p w14:paraId="06712CC2" w14:textId="77777777" w:rsidR="008653C9" w:rsidRPr="006C0A32" w:rsidRDefault="00D5366D" w:rsidP="008653C9">
      <w:pPr>
        <w:pBdr>
          <w:bottom w:val="single" w:sz="4" w:space="0" w:color="FFFFFF"/>
        </w:pBdr>
        <w:ind w:firstLine="709"/>
        <w:jc w:val="both"/>
        <w:rPr>
          <w:b/>
          <w:i/>
          <w:lang w:val="ru-RU" w:eastAsia="ru-RU"/>
        </w:rPr>
      </w:pPr>
      <w:r w:rsidRPr="006C0A32">
        <w:rPr>
          <w:b/>
          <w:i/>
          <w:lang w:val="ru-RU" w:eastAsia="ru-RU"/>
        </w:rPr>
        <w:t>Состояние почв</w:t>
      </w:r>
    </w:p>
    <w:p w14:paraId="3ECEC28D" w14:textId="77777777" w:rsidR="008653C9" w:rsidRPr="006C0A32" w:rsidRDefault="00D5366D" w:rsidP="008653C9">
      <w:pPr>
        <w:ind w:firstLine="708"/>
        <w:jc w:val="both"/>
        <w:rPr>
          <w:lang w:val="ru-RU" w:eastAsia="ru-RU"/>
        </w:rPr>
      </w:pPr>
      <w:r w:rsidRPr="006C0A32">
        <w:rPr>
          <w:lang w:val="ru-RU" w:eastAsia="ru-RU"/>
        </w:rPr>
        <w:t>В 2025 году РГП «Казгидромет</w:t>
      </w:r>
      <w:r w:rsidRPr="006C0A32">
        <w:rPr>
          <w:lang w:val="ru-RU" w:eastAsia="ru-RU"/>
        </w:rPr>
        <w:t>» проводило мониторинг загрязнения почв тяжелыми металлами на территории Жамбылской области. Наблюдения осуществлялись в весенний и осенний периоды в городах Тараз, Каратау, Шу и Жанатас, а также в поселке Кордай (таблица 12.7.4).</w:t>
      </w:r>
    </w:p>
    <w:p w14:paraId="1D0A7E48" w14:textId="77777777" w:rsidR="008653C9" w:rsidRPr="006C0A32" w:rsidRDefault="00D5366D" w:rsidP="008653C9">
      <w:pPr>
        <w:ind w:firstLine="708"/>
        <w:jc w:val="right"/>
        <w:rPr>
          <w:b/>
          <w:lang w:val="ru-RU" w:eastAsia="ru-RU"/>
        </w:rPr>
      </w:pPr>
      <w:r w:rsidRPr="006C0A32">
        <w:rPr>
          <w:b/>
          <w:lang w:val="ru-RU" w:eastAsia="ru-RU"/>
        </w:rPr>
        <w:t>Таблица 12.7.4</w:t>
      </w:r>
    </w:p>
    <w:p w14:paraId="369B4894" w14:textId="77777777" w:rsidR="008653C9" w:rsidRPr="006C0A32" w:rsidRDefault="00D5366D" w:rsidP="008653C9">
      <w:pPr>
        <w:jc w:val="center"/>
        <w:rPr>
          <w:b/>
          <w:lang w:val="ru-RU" w:eastAsia="ru-RU"/>
        </w:rPr>
      </w:pPr>
      <w:r w:rsidRPr="006C0A32">
        <w:rPr>
          <w:b/>
          <w:lang w:val="ru-RU" w:eastAsia="ru-RU"/>
        </w:rPr>
        <w:t>Загрязнени</w:t>
      </w:r>
      <w:r w:rsidRPr="006C0A32">
        <w:rPr>
          <w:b/>
          <w:lang w:val="ru-RU" w:eastAsia="ru-RU"/>
        </w:rPr>
        <w:t>е почв населенных пунктов Жамбылской области</w:t>
      </w:r>
      <w:r w:rsidRPr="006C0A32">
        <w:rPr>
          <w:lang w:val="ru-RU" w:eastAsia="ru-RU"/>
        </w:rPr>
        <w:t xml:space="preserve"> </w:t>
      </w:r>
      <w:r w:rsidRPr="006C0A32">
        <w:rPr>
          <w:b/>
          <w:lang w:val="ru-RU" w:eastAsia="ru-RU"/>
        </w:rPr>
        <w:t xml:space="preserve">тяжелыми металлами </w:t>
      </w:r>
    </w:p>
    <w:p w14:paraId="7E3C26FC" w14:textId="77777777" w:rsidR="008653C9" w:rsidRPr="006C0A32" w:rsidRDefault="00D5366D" w:rsidP="008653C9">
      <w:pPr>
        <w:jc w:val="center"/>
        <w:rPr>
          <w:b/>
          <w:lang w:val="ru-RU" w:eastAsia="ru-RU"/>
        </w:rPr>
      </w:pPr>
      <w:r w:rsidRPr="006C0A32">
        <w:rPr>
          <w:b/>
          <w:lang w:val="ru-RU" w:eastAsia="ru-RU"/>
        </w:rPr>
        <w:t>за 2025 год, мг/кг</w:t>
      </w:r>
    </w:p>
    <w:tbl>
      <w:tblPr>
        <w:tblStyle w:val="21"/>
        <w:tblW w:w="5030" w:type="pct"/>
        <w:tblLook w:val="04A0" w:firstRow="1" w:lastRow="0" w:firstColumn="1" w:lastColumn="0" w:noHBand="0" w:noVBand="1"/>
      </w:tblPr>
      <w:tblGrid>
        <w:gridCol w:w="1753"/>
        <w:gridCol w:w="1501"/>
        <w:gridCol w:w="1560"/>
        <w:gridCol w:w="1844"/>
        <w:gridCol w:w="1560"/>
        <w:gridCol w:w="1469"/>
      </w:tblGrid>
      <w:tr w:rsidR="00FC7945" w:rsidRPr="006C0A32" w14:paraId="58071A2E" w14:textId="77777777" w:rsidTr="0063515A">
        <w:trPr>
          <w:trHeight w:val="241"/>
        </w:trPr>
        <w:tc>
          <w:tcPr>
            <w:tcW w:w="905" w:type="pct"/>
            <w:vMerge w:val="restart"/>
            <w:tcBorders>
              <w:top w:val="single" w:sz="4" w:space="0" w:color="auto"/>
              <w:left w:val="single" w:sz="4" w:space="0" w:color="auto"/>
              <w:bottom w:val="single" w:sz="4" w:space="0" w:color="auto"/>
              <w:right w:val="single" w:sz="4" w:space="0" w:color="auto"/>
            </w:tcBorders>
            <w:vAlign w:val="center"/>
            <w:hideMark/>
          </w:tcPr>
          <w:p w14:paraId="64B08DDA" w14:textId="77777777" w:rsidR="008653C9" w:rsidRPr="006C0A32" w:rsidRDefault="00D5366D" w:rsidP="00BB7516">
            <w:pPr>
              <w:jc w:val="center"/>
              <w:rPr>
                <w:rFonts w:ascii="Times New Roman" w:hAnsi="Times New Roman"/>
                <w:b/>
                <w:lang w:eastAsia="ru-RU"/>
              </w:rPr>
            </w:pPr>
            <w:r w:rsidRPr="006C0A32">
              <w:rPr>
                <w:rFonts w:ascii="Times New Roman" w:hAnsi="Times New Roman"/>
                <w:b/>
                <w:lang w:eastAsia="ru-RU"/>
              </w:rPr>
              <w:t>Населенный пункт</w:t>
            </w:r>
          </w:p>
        </w:tc>
        <w:tc>
          <w:tcPr>
            <w:tcW w:w="4095" w:type="pct"/>
            <w:gridSpan w:val="5"/>
            <w:tcBorders>
              <w:top w:val="single" w:sz="4" w:space="0" w:color="auto"/>
              <w:left w:val="single" w:sz="4" w:space="0" w:color="auto"/>
              <w:bottom w:val="single" w:sz="4" w:space="0" w:color="auto"/>
              <w:right w:val="single" w:sz="4" w:space="0" w:color="auto"/>
            </w:tcBorders>
            <w:vAlign w:val="center"/>
            <w:hideMark/>
          </w:tcPr>
          <w:p w14:paraId="643ECB38" w14:textId="77777777" w:rsidR="008653C9" w:rsidRPr="006C0A32" w:rsidRDefault="00D5366D" w:rsidP="00BB7516">
            <w:pPr>
              <w:jc w:val="center"/>
              <w:rPr>
                <w:rFonts w:ascii="Times New Roman" w:hAnsi="Times New Roman"/>
                <w:b/>
                <w:lang w:eastAsia="ru-RU"/>
              </w:rPr>
            </w:pPr>
            <w:r w:rsidRPr="006C0A32">
              <w:rPr>
                <w:rFonts w:ascii="Times New Roman" w:hAnsi="Times New Roman"/>
                <w:b/>
                <w:lang w:eastAsia="ru-RU"/>
              </w:rPr>
              <w:t>Тяжёлые металлы</w:t>
            </w:r>
          </w:p>
        </w:tc>
      </w:tr>
      <w:tr w:rsidR="00FC7945" w:rsidRPr="006C0A32" w14:paraId="51D9BC72" w14:textId="77777777" w:rsidTr="0063515A">
        <w:trPr>
          <w:trHeight w:val="326"/>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38433B3" w14:textId="77777777" w:rsidR="008653C9" w:rsidRPr="006C0A32" w:rsidRDefault="008653C9" w:rsidP="00BB7516">
            <w:pPr>
              <w:rPr>
                <w:rFonts w:ascii="Times New Roman" w:hAnsi="Times New Roman"/>
                <w:b/>
                <w:lang w:eastAsia="ru-RU"/>
              </w:rPr>
            </w:pPr>
          </w:p>
        </w:tc>
        <w:tc>
          <w:tcPr>
            <w:tcW w:w="775" w:type="pct"/>
            <w:tcBorders>
              <w:top w:val="single" w:sz="4" w:space="0" w:color="auto"/>
              <w:left w:val="single" w:sz="4" w:space="0" w:color="auto"/>
              <w:bottom w:val="single" w:sz="4" w:space="0" w:color="auto"/>
              <w:right w:val="single" w:sz="4" w:space="0" w:color="auto"/>
            </w:tcBorders>
            <w:vAlign w:val="center"/>
            <w:hideMark/>
          </w:tcPr>
          <w:p w14:paraId="21C01D77" w14:textId="77777777" w:rsidR="008653C9" w:rsidRPr="006C0A32" w:rsidRDefault="00D5366D" w:rsidP="00BB7516">
            <w:pPr>
              <w:jc w:val="center"/>
              <w:rPr>
                <w:rFonts w:ascii="Times New Roman" w:hAnsi="Times New Roman"/>
                <w:b/>
                <w:lang w:eastAsia="ru-RU"/>
              </w:rPr>
            </w:pPr>
            <w:r w:rsidRPr="006C0A32">
              <w:rPr>
                <w:rFonts w:ascii="Times New Roman" w:hAnsi="Times New Roman"/>
                <w:b/>
                <w:lang w:eastAsia="ru-RU"/>
              </w:rPr>
              <w:t>Свинец</w:t>
            </w:r>
          </w:p>
        </w:tc>
        <w:tc>
          <w:tcPr>
            <w:tcW w:w="805" w:type="pct"/>
            <w:tcBorders>
              <w:top w:val="single" w:sz="4" w:space="0" w:color="auto"/>
              <w:left w:val="single" w:sz="4" w:space="0" w:color="auto"/>
              <w:bottom w:val="single" w:sz="4" w:space="0" w:color="auto"/>
              <w:right w:val="single" w:sz="4" w:space="0" w:color="auto"/>
            </w:tcBorders>
            <w:vAlign w:val="center"/>
            <w:hideMark/>
          </w:tcPr>
          <w:p w14:paraId="623723FD" w14:textId="77777777" w:rsidR="008653C9" w:rsidRPr="006C0A32" w:rsidRDefault="00D5366D" w:rsidP="00BB7516">
            <w:pPr>
              <w:jc w:val="center"/>
              <w:rPr>
                <w:rFonts w:ascii="Times New Roman" w:hAnsi="Times New Roman"/>
                <w:b/>
                <w:lang w:eastAsia="ru-RU"/>
              </w:rPr>
            </w:pPr>
            <w:r w:rsidRPr="006C0A32">
              <w:rPr>
                <w:rFonts w:ascii="Times New Roman" w:hAnsi="Times New Roman"/>
                <w:b/>
                <w:lang w:eastAsia="ru-RU"/>
              </w:rPr>
              <w:t>Медь</w:t>
            </w:r>
          </w:p>
        </w:tc>
        <w:tc>
          <w:tcPr>
            <w:tcW w:w="952" w:type="pct"/>
            <w:tcBorders>
              <w:top w:val="single" w:sz="4" w:space="0" w:color="auto"/>
              <w:left w:val="single" w:sz="4" w:space="0" w:color="auto"/>
              <w:bottom w:val="single" w:sz="4" w:space="0" w:color="auto"/>
              <w:right w:val="single" w:sz="4" w:space="0" w:color="auto"/>
            </w:tcBorders>
            <w:vAlign w:val="center"/>
            <w:hideMark/>
          </w:tcPr>
          <w:p w14:paraId="786C7EDE" w14:textId="77777777" w:rsidR="008653C9" w:rsidRPr="006C0A32" w:rsidRDefault="00D5366D" w:rsidP="00BB7516">
            <w:pPr>
              <w:jc w:val="center"/>
              <w:rPr>
                <w:rFonts w:ascii="Times New Roman" w:hAnsi="Times New Roman"/>
                <w:b/>
                <w:lang w:eastAsia="ru-RU"/>
              </w:rPr>
            </w:pPr>
            <w:r w:rsidRPr="006C0A32">
              <w:rPr>
                <w:rFonts w:ascii="Times New Roman" w:hAnsi="Times New Roman"/>
                <w:b/>
                <w:lang w:eastAsia="ru-RU"/>
              </w:rPr>
              <w:t>Хром</w:t>
            </w:r>
          </w:p>
        </w:tc>
        <w:tc>
          <w:tcPr>
            <w:tcW w:w="805" w:type="pct"/>
            <w:tcBorders>
              <w:top w:val="single" w:sz="4" w:space="0" w:color="auto"/>
              <w:left w:val="single" w:sz="4" w:space="0" w:color="auto"/>
              <w:bottom w:val="single" w:sz="4" w:space="0" w:color="auto"/>
              <w:right w:val="single" w:sz="4" w:space="0" w:color="auto"/>
            </w:tcBorders>
            <w:vAlign w:val="center"/>
            <w:hideMark/>
          </w:tcPr>
          <w:p w14:paraId="754C024E" w14:textId="77777777" w:rsidR="008653C9" w:rsidRPr="006C0A32" w:rsidRDefault="00D5366D" w:rsidP="00BB7516">
            <w:pPr>
              <w:jc w:val="center"/>
              <w:rPr>
                <w:rFonts w:ascii="Times New Roman" w:hAnsi="Times New Roman"/>
                <w:b/>
                <w:lang w:eastAsia="ru-RU"/>
              </w:rPr>
            </w:pPr>
            <w:r w:rsidRPr="006C0A32">
              <w:rPr>
                <w:rFonts w:ascii="Times New Roman" w:hAnsi="Times New Roman"/>
                <w:b/>
                <w:lang w:eastAsia="ru-RU"/>
              </w:rPr>
              <w:t>Цинк</w:t>
            </w:r>
          </w:p>
        </w:tc>
        <w:tc>
          <w:tcPr>
            <w:tcW w:w="759" w:type="pct"/>
            <w:tcBorders>
              <w:top w:val="single" w:sz="4" w:space="0" w:color="auto"/>
              <w:left w:val="single" w:sz="4" w:space="0" w:color="auto"/>
              <w:bottom w:val="single" w:sz="4" w:space="0" w:color="auto"/>
              <w:right w:val="single" w:sz="4" w:space="0" w:color="auto"/>
            </w:tcBorders>
            <w:vAlign w:val="center"/>
            <w:hideMark/>
          </w:tcPr>
          <w:p w14:paraId="00016DB1" w14:textId="77777777" w:rsidR="008653C9" w:rsidRPr="006C0A32" w:rsidRDefault="00D5366D" w:rsidP="00BB7516">
            <w:pPr>
              <w:jc w:val="center"/>
              <w:rPr>
                <w:rFonts w:ascii="Times New Roman" w:hAnsi="Times New Roman"/>
                <w:b/>
                <w:lang w:eastAsia="ru-RU"/>
              </w:rPr>
            </w:pPr>
            <w:r w:rsidRPr="006C0A32">
              <w:rPr>
                <w:rFonts w:ascii="Times New Roman" w:hAnsi="Times New Roman"/>
                <w:b/>
                <w:lang w:eastAsia="ru-RU"/>
              </w:rPr>
              <w:t>Кадмий</w:t>
            </w:r>
          </w:p>
        </w:tc>
      </w:tr>
      <w:tr w:rsidR="00FC7945" w:rsidRPr="006C0A32" w14:paraId="7D03CF35" w14:textId="77777777" w:rsidTr="0063515A">
        <w:trPr>
          <w:trHeight w:val="207"/>
        </w:trPr>
        <w:tc>
          <w:tcPr>
            <w:tcW w:w="905" w:type="pct"/>
            <w:tcBorders>
              <w:top w:val="single" w:sz="4" w:space="0" w:color="auto"/>
              <w:left w:val="single" w:sz="4" w:space="0" w:color="auto"/>
              <w:bottom w:val="single" w:sz="4" w:space="0" w:color="auto"/>
              <w:right w:val="single" w:sz="4" w:space="0" w:color="auto"/>
            </w:tcBorders>
            <w:vAlign w:val="center"/>
            <w:hideMark/>
          </w:tcPr>
          <w:p w14:paraId="291F5482" w14:textId="77777777" w:rsidR="008653C9" w:rsidRPr="006C0A32" w:rsidRDefault="00D5366D" w:rsidP="00BB7516">
            <w:pPr>
              <w:jc w:val="both"/>
              <w:rPr>
                <w:rFonts w:ascii="Times New Roman" w:hAnsi="Times New Roman"/>
                <w:lang w:eastAsia="ru-RU"/>
              </w:rPr>
            </w:pPr>
            <w:r w:rsidRPr="006C0A32">
              <w:rPr>
                <w:rFonts w:ascii="Times New Roman" w:hAnsi="Times New Roman"/>
                <w:lang w:eastAsia="ru-RU"/>
              </w:rPr>
              <w:t>г. Тараз</w:t>
            </w:r>
          </w:p>
        </w:tc>
        <w:tc>
          <w:tcPr>
            <w:tcW w:w="775" w:type="pct"/>
            <w:tcBorders>
              <w:top w:val="single" w:sz="4" w:space="0" w:color="auto"/>
              <w:left w:val="single" w:sz="4" w:space="0" w:color="auto"/>
              <w:bottom w:val="single" w:sz="4" w:space="0" w:color="auto"/>
              <w:right w:val="single" w:sz="4" w:space="0" w:color="auto"/>
            </w:tcBorders>
            <w:vAlign w:val="center"/>
            <w:hideMark/>
          </w:tcPr>
          <w:p w14:paraId="31F9C091" w14:textId="77777777" w:rsidR="008653C9" w:rsidRPr="006C0A32" w:rsidRDefault="00D5366D" w:rsidP="00BB7516">
            <w:pPr>
              <w:jc w:val="center"/>
              <w:rPr>
                <w:rFonts w:ascii="Times New Roman" w:hAnsi="Times New Roman"/>
                <w:lang w:eastAsia="ru-RU"/>
              </w:rPr>
            </w:pPr>
            <w:r w:rsidRPr="006C0A32">
              <w:rPr>
                <w:rFonts w:ascii="Times New Roman" w:hAnsi="Times New Roman"/>
                <w:lang w:eastAsia="ru-RU"/>
              </w:rPr>
              <w:t>19,96-30,75</w:t>
            </w:r>
          </w:p>
        </w:tc>
        <w:tc>
          <w:tcPr>
            <w:tcW w:w="805" w:type="pct"/>
            <w:tcBorders>
              <w:top w:val="single" w:sz="4" w:space="0" w:color="auto"/>
              <w:left w:val="single" w:sz="4" w:space="0" w:color="auto"/>
              <w:bottom w:val="single" w:sz="4" w:space="0" w:color="auto"/>
              <w:right w:val="single" w:sz="4" w:space="0" w:color="auto"/>
            </w:tcBorders>
            <w:vAlign w:val="center"/>
            <w:hideMark/>
          </w:tcPr>
          <w:p w14:paraId="555D3D23" w14:textId="77777777" w:rsidR="008653C9" w:rsidRPr="006C0A32" w:rsidRDefault="00D5366D" w:rsidP="00BB7516">
            <w:pPr>
              <w:jc w:val="center"/>
              <w:rPr>
                <w:rFonts w:ascii="Times New Roman" w:hAnsi="Times New Roman"/>
                <w:lang w:eastAsia="ru-RU"/>
              </w:rPr>
            </w:pPr>
            <w:r w:rsidRPr="006C0A32">
              <w:rPr>
                <w:rFonts w:ascii="Times New Roman" w:hAnsi="Times New Roman"/>
                <w:lang w:eastAsia="ru-RU"/>
              </w:rPr>
              <w:t>0,51-0,80</w:t>
            </w:r>
          </w:p>
        </w:tc>
        <w:tc>
          <w:tcPr>
            <w:tcW w:w="952" w:type="pct"/>
            <w:tcBorders>
              <w:top w:val="single" w:sz="4" w:space="0" w:color="auto"/>
              <w:left w:val="single" w:sz="4" w:space="0" w:color="auto"/>
              <w:bottom w:val="single" w:sz="4" w:space="0" w:color="auto"/>
              <w:right w:val="single" w:sz="4" w:space="0" w:color="auto"/>
            </w:tcBorders>
            <w:vAlign w:val="center"/>
            <w:hideMark/>
          </w:tcPr>
          <w:p w14:paraId="74FF45F9" w14:textId="77777777" w:rsidR="008653C9" w:rsidRPr="006C0A32" w:rsidRDefault="00D5366D" w:rsidP="00BB7516">
            <w:pPr>
              <w:jc w:val="center"/>
              <w:rPr>
                <w:rFonts w:ascii="Times New Roman" w:hAnsi="Times New Roman"/>
                <w:lang w:eastAsia="ru-RU"/>
              </w:rPr>
            </w:pPr>
            <w:r w:rsidRPr="006C0A32">
              <w:rPr>
                <w:rFonts w:ascii="Times New Roman" w:hAnsi="Times New Roman"/>
                <w:lang w:eastAsia="ru-RU"/>
              </w:rPr>
              <w:t>0,14-0,49</w:t>
            </w:r>
          </w:p>
        </w:tc>
        <w:tc>
          <w:tcPr>
            <w:tcW w:w="805" w:type="pct"/>
            <w:tcBorders>
              <w:top w:val="single" w:sz="4" w:space="0" w:color="auto"/>
              <w:left w:val="single" w:sz="4" w:space="0" w:color="auto"/>
              <w:bottom w:val="single" w:sz="4" w:space="0" w:color="auto"/>
              <w:right w:val="single" w:sz="4" w:space="0" w:color="auto"/>
            </w:tcBorders>
            <w:vAlign w:val="center"/>
            <w:hideMark/>
          </w:tcPr>
          <w:p w14:paraId="002C4EA2" w14:textId="77777777" w:rsidR="008653C9" w:rsidRPr="006C0A32" w:rsidRDefault="00D5366D" w:rsidP="00BB7516">
            <w:pPr>
              <w:jc w:val="center"/>
              <w:rPr>
                <w:rFonts w:ascii="Times New Roman" w:hAnsi="Times New Roman"/>
                <w:lang w:eastAsia="ru-RU"/>
              </w:rPr>
            </w:pPr>
            <w:r w:rsidRPr="006C0A32">
              <w:rPr>
                <w:rFonts w:ascii="Times New Roman" w:hAnsi="Times New Roman"/>
                <w:lang w:eastAsia="ru-RU"/>
              </w:rPr>
              <w:t>2,32-4,22</w:t>
            </w:r>
          </w:p>
        </w:tc>
        <w:tc>
          <w:tcPr>
            <w:tcW w:w="759" w:type="pct"/>
            <w:tcBorders>
              <w:top w:val="single" w:sz="4" w:space="0" w:color="auto"/>
              <w:left w:val="single" w:sz="4" w:space="0" w:color="auto"/>
              <w:bottom w:val="single" w:sz="4" w:space="0" w:color="auto"/>
              <w:right w:val="single" w:sz="4" w:space="0" w:color="auto"/>
            </w:tcBorders>
            <w:vAlign w:val="center"/>
            <w:hideMark/>
          </w:tcPr>
          <w:p w14:paraId="3ED142FE" w14:textId="77777777" w:rsidR="008653C9" w:rsidRPr="006C0A32" w:rsidRDefault="00D5366D" w:rsidP="00BB7516">
            <w:pPr>
              <w:jc w:val="center"/>
              <w:rPr>
                <w:rFonts w:ascii="Times New Roman" w:hAnsi="Times New Roman"/>
                <w:lang w:eastAsia="ru-RU"/>
              </w:rPr>
            </w:pPr>
            <w:r w:rsidRPr="006C0A32">
              <w:rPr>
                <w:rFonts w:ascii="Times New Roman" w:hAnsi="Times New Roman"/>
                <w:lang w:eastAsia="ru-RU"/>
              </w:rPr>
              <w:t>0,12-0,21</w:t>
            </w:r>
          </w:p>
        </w:tc>
      </w:tr>
      <w:tr w:rsidR="00FC7945" w:rsidRPr="006C0A32" w14:paraId="52A06248" w14:textId="77777777" w:rsidTr="0063515A">
        <w:tc>
          <w:tcPr>
            <w:tcW w:w="905" w:type="pct"/>
            <w:tcBorders>
              <w:top w:val="single" w:sz="4" w:space="0" w:color="auto"/>
              <w:left w:val="single" w:sz="4" w:space="0" w:color="auto"/>
              <w:bottom w:val="single" w:sz="4" w:space="0" w:color="auto"/>
              <w:right w:val="single" w:sz="4" w:space="0" w:color="auto"/>
            </w:tcBorders>
            <w:vAlign w:val="center"/>
            <w:hideMark/>
          </w:tcPr>
          <w:p w14:paraId="163110AE" w14:textId="77777777" w:rsidR="008653C9" w:rsidRPr="006C0A32" w:rsidRDefault="00D5366D" w:rsidP="00BB7516">
            <w:pPr>
              <w:jc w:val="both"/>
              <w:rPr>
                <w:rFonts w:ascii="Times New Roman" w:hAnsi="Times New Roman"/>
                <w:highlight w:val="yellow"/>
                <w:lang w:eastAsia="ru-RU"/>
              </w:rPr>
            </w:pPr>
            <w:r w:rsidRPr="006C0A32">
              <w:rPr>
                <w:rFonts w:ascii="Times New Roman" w:hAnsi="Times New Roman"/>
                <w:lang w:eastAsia="ru-RU"/>
              </w:rPr>
              <w:t>г. Каратау</w:t>
            </w:r>
          </w:p>
        </w:tc>
        <w:tc>
          <w:tcPr>
            <w:tcW w:w="775" w:type="pct"/>
            <w:tcBorders>
              <w:top w:val="single" w:sz="4" w:space="0" w:color="auto"/>
              <w:left w:val="single" w:sz="4" w:space="0" w:color="auto"/>
              <w:bottom w:val="single" w:sz="4" w:space="0" w:color="auto"/>
              <w:right w:val="single" w:sz="4" w:space="0" w:color="auto"/>
            </w:tcBorders>
            <w:hideMark/>
          </w:tcPr>
          <w:p w14:paraId="73599064" w14:textId="77777777" w:rsidR="008653C9" w:rsidRPr="006C0A32" w:rsidRDefault="00D5366D" w:rsidP="00BB7516">
            <w:pPr>
              <w:jc w:val="center"/>
              <w:rPr>
                <w:rFonts w:ascii="Times New Roman" w:hAnsi="Times New Roman"/>
                <w:lang w:eastAsia="ru-RU"/>
              </w:rPr>
            </w:pPr>
            <w:r w:rsidRPr="006C0A32">
              <w:rPr>
                <w:rFonts w:ascii="Times New Roman" w:hAnsi="Times New Roman"/>
                <w:lang w:eastAsia="ru-RU"/>
              </w:rPr>
              <w:t>0,13-36,23</w:t>
            </w:r>
          </w:p>
        </w:tc>
        <w:tc>
          <w:tcPr>
            <w:tcW w:w="805" w:type="pct"/>
            <w:tcBorders>
              <w:top w:val="single" w:sz="4" w:space="0" w:color="auto"/>
              <w:left w:val="single" w:sz="4" w:space="0" w:color="auto"/>
              <w:bottom w:val="single" w:sz="4" w:space="0" w:color="auto"/>
              <w:right w:val="single" w:sz="4" w:space="0" w:color="auto"/>
            </w:tcBorders>
            <w:hideMark/>
          </w:tcPr>
          <w:p w14:paraId="4E053A79" w14:textId="77777777" w:rsidR="008653C9" w:rsidRPr="006C0A32" w:rsidRDefault="00D5366D" w:rsidP="00BB7516">
            <w:pPr>
              <w:jc w:val="center"/>
              <w:rPr>
                <w:rFonts w:ascii="Times New Roman" w:hAnsi="Times New Roman"/>
                <w:lang w:eastAsia="ru-RU"/>
              </w:rPr>
            </w:pPr>
            <w:r w:rsidRPr="006C0A32">
              <w:rPr>
                <w:rFonts w:ascii="Times New Roman" w:hAnsi="Times New Roman"/>
                <w:lang w:eastAsia="ru-RU"/>
              </w:rPr>
              <w:t>0,13-36,23</w:t>
            </w:r>
          </w:p>
        </w:tc>
        <w:tc>
          <w:tcPr>
            <w:tcW w:w="952" w:type="pct"/>
            <w:tcBorders>
              <w:top w:val="single" w:sz="4" w:space="0" w:color="auto"/>
              <w:left w:val="single" w:sz="4" w:space="0" w:color="auto"/>
              <w:bottom w:val="single" w:sz="4" w:space="0" w:color="auto"/>
              <w:right w:val="single" w:sz="4" w:space="0" w:color="auto"/>
            </w:tcBorders>
            <w:hideMark/>
          </w:tcPr>
          <w:p w14:paraId="39A10E65" w14:textId="77777777" w:rsidR="008653C9" w:rsidRPr="006C0A32" w:rsidRDefault="00D5366D" w:rsidP="00BB7516">
            <w:pPr>
              <w:jc w:val="center"/>
              <w:rPr>
                <w:rFonts w:ascii="Times New Roman" w:hAnsi="Times New Roman"/>
                <w:lang w:eastAsia="ru-RU"/>
              </w:rPr>
            </w:pPr>
            <w:r w:rsidRPr="006C0A32">
              <w:rPr>
                <w:rFonts w:ascii="Times New Roman" w:hAnsi="Times New Roman"/>
                <w:lang w:eastAsia="ru-RU"/>
              </w:rPr>
              <w:t>0,13-36,23</w:t>
            </w:r>
          </w:p>
        </w:tc>
        <w:tc>
          <w:tcPr>
            <w:tcW w:w="805" w:type="pct"/>
            <w:tcBorders>
              <w:top w:val="single" w:sz="4" w:space="0" w:color="auto"/>
              <w:left w:val="single" w:sz="4" w:space="0" w:color="auto"/>
              <w:bottom w:val="single" w:sz="4" w:space="0" w:color="auto"/>
              <w:right w:val="single" w:sz="4" w:space="0" w:color="auto"/>
            </w:tcBorders>
            <w:hideMark/>
          </w:tcPr>
          <w:p w14:paraId="72B21BBE" w14:textId="77777777" w:rsidR="008653C9" w:rsidRPr="006C0A32" w:rsidRDefault="00D5366D" w:rsidP="00BB7516">
            <w:pPr>
              <w:jc w:val="center"/>
              <w:rPr>
                <w:rFonts w:ascii="Times New Roman" w:hAnsi="Times New Roman"/>
                <w:lang w:eastAsia="ru-RU"/>
              </w:rPr>
            </w:pPr>
            <w:r w:rsidRPr="006C0A32">
              <w:rPr>
                <w:rFonts w:ascii="Times New Roman" w:hAnsi="Times New Roman"/>
                <w:lang w:eastAsia="ru-RU"/>
              </w:rPr>
              <w:t>0,13-36,23</w:t>
            </w:r>
          </w:p>
        </w:tc>
        <w:tc>
          <w:tcPr>
            <w:tcW w:w="759" w:type="pct"/>
            <w:tcBorders>
              <w:top w:val="single" w:sz="4" w:space="0" w:color="auto"/>
              <w:left w:val="single" w:sz="4" w:space="0" w:color="auto"/>
              <w:bottom w:val="single" w:sz="4" w:space="0" w:color="auto"/>
              <w:right w:val="single" w:sz="4" w:space="0" w:color="auto"/>
            </w:tcBorders>
            <w:hideMark/>
          </w:tcPr>
          <w:p w14:paraId="35DF4D2C" w14:textId="77777777" w:rsidR="008653C9" w:rsidRPr="006C0A32" w:rsidRDefault="00D5366D" w:rsidP="00BB7516">
            <w:pPr>
              <w:jc w:val="center"/>
              <w:rPr>
                <w:rFonts w:ascii="Times New Roman" w:hAnsi="Times New Roman"/>
                <w:lang w:eastAsia="ru-RU"/>
              </w:rPr>
            </w:pPr>
            <w:r w:rsidRPr="006C0A32">
              <w:rPr>
                <w:rFonts w:ascii="Times New Roman" w:hAnsi="Times New Roman"/>
                <w:lang w:eastAsia="ru-RU"/>
              </w:rPr>
              <w:t>0,13-36,23</w:t>
            </w:r>
          </w:p>
        </w:tc>
      </w:tr>
      <w:tr w:rsidR="00FC7945" w:rsidRPr="006C0A32" w14:paraId="7035E3D9" w14:textId="77777777" w:rsidTr="0063515A">
        <w:trPr>
          <w:trHeight w:val="196"/>
        </w:trPr>
        <w:tc>
          <w:tcPr>
            <w:tcW w:w="905" w:type="pct"/>
            <w:tcBorders>
              <w:top w:val="single" w:sz="4" w:space="0" w:color="auto"/>
              <w:left w:val="single" w:sz="4" w:space="0" w:color="auto"/>
              <w:bottom w:val="single" w:sz="4" w:space="0" w:color="auto"/>
              <w:right w:val="single" w:sz="4" w:space="0" w:color="auto"/>
            </w:tcBorders>
            <w:vAlign w:val="center"/>
            <w:hideMark/>
          </w:tcPr>
          <w:p w14:paraId="6DE74111" w14:textId="77777777" w:rsidR="008653C9" w:rsidRPr="006C0A32" w:rsidRDefault="00D5366D" w:rsidP="00BB7516">
            <w:pPr>
              <w:jc w:val="both"/>
              <w:rPr>
                <w:rFonts w:ascii="Times New Roman" w:hAnsi="Times New Roman"/>
                <w:lang w:eastAsia="ru-RU"/>
              </w:rPr>
            </w:pPr>
            <w:r w:rsidRPr="006C0A32">
              <w:rPr>
                <w:rFonts w:ascii="Times New Roman" w:hAnsi="Times New Roman"/>
                <w:lang w:eastAsia="ru-RU"/>
              </w:rPr>
              <w:t>г. Жанатас</w:t>
            </w:r>
          </w:p>
        </w:tc>
        <w:tc>
          <w:tcPr>
            <w:tcW w:w="775" w:type="pct"/>
            <w:tcBorders>
              <w:top w:val="single" w:sz="4" w:space="0" w:color="auto"/>
              <w:left w:val="single" w:sz="4" w:space="0" w:color="auto"/>
              <w:bottom w:val="single" w:sz="4" w:space="0" w:color="auto"/>
              <w:right w:val="single" w:sz="4" w:space="0" w:color="auto"/>
            </w:tcBorders>
            <w:hideMark/>
          </w:tcPr>
          <w:p w14:paraId="5BB80C01" w14:textId="77777777" w:rsidR="008653C9" w:rsidRPr="006C0A32" w:rsidRDefault="00D5366D" w:rsidP="00BB7516">
            <w:pPr>
              <w:jc w:val="center"/>
              <w:rPr>
                <w:rFonts w:ascii="Times New Roman" w:hAnsi="Times New Roman"/>
                <w:lang w:eastAsia="ru-RU"/>
              </w:rPr>
            </w:pPr>
            <w:r w:rsidRPr="006C0A32">
              <w:rPr>
                <w:rFonts w:ascii="Times New Roman" w:hAnsi="Times New Roman"/>
                <w:lang w:eastAsia="ru-RU"/>
              </w:rPr>
              <w:t>0,10-12,23</w:t>
            </w:r>
          </w:p>
        </w:tc>
        <w:tc>
          <w:tcPr>
            <w:tcW w:w="805" w:type="pct"/>
            <w:tcBorders>
              <w:top w:val="single" w:sz="4" w:space="0" w:color="auto"/>
              <w:left w:val="single" w:sz="4" w:space="0" w:color="auto"/>
              <w:bottom w:val="single" w:sz="4" w:space="0" w:color="auto"/>
              <w:right w:val="single" w:sz="4" w:space="0" w:color="auto"/>
            </w:tcBorders>
            <w:hideMark/>
          </w:tcPr>
          <w:p w14:paraId="3EB172AE" w14:textId="77777777" w:rsidR="008653C9" w:rsidRPr="006C0A32" w:rsidRDefault="00D5366D" w:rsidP="00BB7516">
            <w:pPr>
              <w:jc w:val="center"/>
              <w:rPr>
                <w:rFonts w:ascii="Times New Roman" w:hAnsi="Times New Roman"/>
                <w:lang w:eastAsia="ru-RU"/>
              </w:rPr>
            </w:pPr>
            <w:r w:rsidRPr="006C0A32">
              <w:rPr>
                <w:rFonts w:ascii="Times New Roman" w:hAnsi="Times New Roman"/>
                <w:lang w:eastAsia="ru-RU"/>
              </w:rPr>
              <w:t>0,10-12,23</w:t>
            </w:r>
          </w:p>
        </w:tc>
        <w:tc>
          <w:tcPr>
            <w:tcW w:w="952" w:type="pct"/>
            <w:tcBorders>
              <w:top w:val="single" w:sz="4" w:space="0" w:color="auto"/>
              <w:left w:val="single" w:sz="4" w:space="0" w:color="auto"/>
              <w:bottom w:val="single" w:sz="4" w:space="0" w:color="auto"/>
              <w:right w:val="single" w:sz="4" w:space="0" w:color="auto"/>
            </w:tcBorders>
            <w:hideMark/>
          </w:tcPr>
          <w:p w14:paraId="388961C4" w14:textId="77777777" w:rsidR="008653C9" w:rsidRPr="006C0A32" w:rsidRDefault="00D5366D" w:rsidP="00BB7516">
            <w:pPr>
              <w:jc w:val="center"/>
              <w:rPr>
                <w:rFonts w:ascii="Times New Roman" w:hAnsi="Times New Roman"/>
                <w:lang w:eastAsia="ru-RU"/>
              </w:rPr>
            </w:pPr>
            <w:r w:rsidRPr="006C0A32">
              <w:rPr>
                <w:rFonts w:ascii="Times New Roman" w:hAnsi="Times New Roman"/>
                <w:lang w:eastAsia="ru-RU"/>
              </w:rPr>
              <w:t>0,10-12,23</w:t>
            </w:r>
          </w:p>
        </w:tc>
        <w:tc>
          <w:tcPr>
            <w:tcW w:w="805" w:type="pct"/>
            <w:tcBorders>
              <w:top w:val="single" w:sz="4" w:space="0" w:color="auto"/>
              <w:left w:val="single" w:sz="4" w:space="0" w:color="auto"/>
              <w:bottom w:val="single" w:sz="4" w:space="0" w:color="auto"/>
              <w:right w:val="single" w:sz="4" w:space="0" w:color="auto"/>
            </w:tcBorders>
            <w:hideMark/>
          </w:tcPr>
          <w:p w14:paraId="09786CE8" w14:textId="77777777" w:rsidR="008653C9" w:rsidRPr="006C0A32" w:rsidRDefault="00D5366D" w:rsidP="00BB7516">
            <w:pPr>
              <w:jc w:val="center"/>
              <w:rPr>
                <w:rFonts w:ascii="Times New Roman" w:hAnsi="Times New Roman"/>
                <w:lang w:eastAsia="ru-RU"/>
              </w:rPr>
            </w:pPr>
            <w:r w:rsidRPr="006C0A32">
              <w:rPr>
                <w:rFonts w:ascii="Times New Roman" w:hAnsi="Times New Roman"/>
                <w:lang w:eastAsia="ru-RU"/>
              </w:rPr>
              <w:t>0,10-12,23</w:t>
            </w:r>
          </w:p>
        </w:tc>
        <w:tc>
          <w:tcPr>
            <w:tcW w:w="759" w:type="pct"/>
            <w:tcBorders>
              <w:top w:val="single" w:sz="4" w:space="0" w:color="auto"/>
              <w:left w:val="single" w:sz="4" w:space="0" w:color="auto"/>
              <w:bottom w:val="single" w:sz="4" w:space="0" w:color="auto"/>
              <w:right w:val="single" w:sz="4" w:space="0" w:color="auto"/>
            </w:tcBorders>
            <w:hideMark/>
          </w:tcPr>
          <w:p w14:paraId="6BF6A571" w14:textId="77777777" w:rsidR="008653C9" w:rsidRPr="006C0A32" w:rsidRDefault="00D5366D" w:rsidP="00BB7516">
            <w:pPr>
              <w:jc w:val="center"/>
              <w:rPr>
                <w:rFonts w:ascii="Times New Roman" w:hAnsi="Times New Roman"/>
                <w:lang w:eastAsia="ru-RU"/>
              </w:rPr>
            </w:pPr>
            <w:r w:rsidRPr="006C0A32">
              <w:rPr>
                <w:rFonts w:ascii="Times New Roman" w:hAnsi="Times New Roman"/>
                <w:lang w:eastAsia="ru-RU"/>
              </w:rPr>
              <w:t>0,10-12,23</w:t>
            </w:r>
          </w:p>
        </w:tc>
      </w:tr>
      <w:tr w:rsidR="00FC7945" w:rsidRPr="006C0A32" w14:paraId="1513B184" w14:textId="77777777" w:rsidTr="0063515A">
        <w:trPr>
          <w:trHeight w:val="196"/>
        </w:trPr>
        <w:tc>
          <w:tcPr>
            <w:tcW w:w="905" w:type="pct"/>
            <w:tcBorders>
              <w:top w:val="single" w:sz="4" w:space="0" w:color="auto"/>
              <w:left w:val="single" w:sz="4" w:space="0" w:color="auto"/>
              <w:bottom w:val="single" w:sz="4" w:space="0" w:color="auto"/>
              <w:right w:val="single" w:sz="4" w:space="0" w:color="auto"/>
            </w:tcBorders>
            <w:vAlign w:val="center"/>
            <w:hideMark/>
          </w:tcPr>
          <w:p w14:paraId="5E72E927" w14:textId="77777777" w:rsidR="008653C9" w:rsidRPr="006C0A32" w:rsidRDefault="00D5366D" w:rsidP="00BB7516">
            <w:pPr>
              <w:jc w:val="both"/>
              <w:rPr>
                <w:rFonts w:ascii="Times New Roman" w:hAnsi="Times New Roman"/>
                <w:lang w:eastAsia="ru-RU"/>
              </w:rPr>
            </w:pPr>
            <w:r w:rsidRPr="006C0A32">
              <w:rPr>
                <w:rFonts w:ascii="Times New Roman" w:hAnsi="Times New Roman"/>
                <w:lang w:eastAsia="ru-RU"/>
              </w:rPr>
              <w:t>г. Шу</w:t>
            </w:r>
          </w:p>
        </w:tc>
        <w:tc>
          <w:tcPr>
            <w:tcW w:w="775" w:type="pct"/>
            <w:tcBorders>
              <w:top w:val="single" w:sz="4" w:space="0" w:color="auto"/>
              <w:left w:val="single" w:sz="4" w:space="0" w:color="auto"/>
              <w:bottom w:val="single" w:sz="4" w:space="0" w:color="auto"/>
              <w:right w:val="single" w:sz="4" w:space="0" w:color="auto"/>
            </w:tcBorders>
            <w:hideMark/>
          </w:tcPr>
          <w:p w14:paraId="7967579A" w14:textId="77777777" w:rsidR="008653C9" w:rsidRPr="006C0A32" w:rsidRDefault="00D5366D" w:rsidP="00BB7516">
            <w:pPr>
              <w:jc w:val="center"/>
              <w:rPr>
                <w:rFonts w:ascii="Times New Roman" w:hAnsi="Times New Roman"/>
                <w:lang w:eastAsia="ru-RU"/>
              </w:rPr>
            </w:pPr>
            <w:r w:rsidRPr="006C0A32">
              <w:rPr>
                <w:rFonts w:ascii="Times New Roman" w:hAnsi="Times New Roman"/>
                <w:lang w:eastAsia="ru-RU"/>
              </w:rPr>
              <w:t>0,07-34,59</w:t>
            </w:r>
          </w:p>
        </w:tc>
        <w:tc>
          <w:tcPr>
            <w:tcW w:w="805" w:type="pct"/>
            <w:tcBorders>
              <w:top w:val="single" w:sz="4" w:space="0" w:color="auto"/>
              <w:left w:val="single" w:sz="4" w:space="0" w:color="auto"/>
              <w:bottom w:val="single" w:sz="4" w:space="0" w:color="auto"/>
              <w:right w:val="single" w:sz="4" w:space="0" w:color="auto"/>
            </w:tcBorders>
            <w:hideMark/>
          </w:tcPr>
          <w:p w14:paraId="0C98B85E" w14:textId="77777777" w:rsidR="008653C9" w:rsidRPr="006C0A32" w:rsidRDefault="00D5366D" w:rsidP="00BB7516">
            <w:pPr>
              <w:jc w:val="center"/>
              <w:rPr>
                <w:rFonts w:ascii="Times New Roman" w:hAnsi="Times New Roman"/>
                <w:lang w:eastAsia="ru-RU"/>
              </w:rPr>
            </w:pPr>
            <w:r w:rsidRPr="006C0A32">
              <w:rPr>
                <w:rFonts w:ascii="Times New Roman" w:hAnsi="Times New Roman"/>
                <w:lang w:eastAsia="ru-RU"/>
              </w:rPr>
              <w:t>0,07-34,59</w:t>
            </w:r>
          </w:p>
        </w:tc>
        <w:tc>
          <w:tcPr>
            <w:tcW w:w="952" w:type="pct"/>
            <w:tcBorders>
              <w:top w:val="single" w:sz="4" w:space="0" w:color="auto"/>
              <w:left w:val="single" w:sz="4" w:space="0" w:color="auto"/>
              <w:bottom w:val="single" w:sz="4" w:space="0" w:color="auto"/>
              <w:right w:val="single" w:sz="4" w:space="0" w:color="auto"/>
            </w:tcBorders>
            <w:hideMark/>
          </w:tcPr>
          <w:p w14:paraId="59E5A6B8" w14:textId="77777777" w:rsidR="008653C9" w:rsidRPr="006C0A32" w:rsidRDefault="00D5366D" w:rsidP="00BB7516">
            <w:pPr>
              <w:jc w:val="center"/>
              <w:rPr>
                <w:rFonts w:ascii="Times New Roman" w:hAnsi="Times New Roman"/>
                <w:lang w:eastAsia="ru-RU"/>
              </w:rPr>
            </w:pPr>
            <w:r w:rsidRPr="006C0A32">
              <w:rPr>
                <w:rFonts w:ascii="Times New Roman" w:hAnsi="Times New Roman"/>
                <w:lang w:eastAsia="ru-RU"/>
              </w:rPr>
              <w:t>0,07-34,59</w:t>
            </w:r>
          </w:p>
        </w:tc>
        <w:tc>
          <w:tcPr>
            <w:tcW w:w="805" w:type="pct"/>
            <w:tcBorders>
              <w:top w:val="single" w:sz="4" w:space="0" w:color="auto"/>
              <w:left w:val="single" w:sz="4" w:space="0" w:color="auto"/>
              <w:bottom w:val="single" w:sz="4" w:space="0" w:color="auto"/>
              <w:right w:val="single" w:sz="4" w:space="0" w:color="auto"/>
            </w:tcBorders>
            <w:hideMark/>
          </w:tcPr>
          <w:p w14:paraId="5A39C000" w14:textId="77777777" w:rsidR="008653C9" w:rsidRPr="006C0A32" w:rsidRDefault="00D5366D" w:rsidP="00BB7516">
            <w:pPr>
              <w:jc w:val="center"/>
              <w:rPr>
                <w:rFonts w:ascii="Times New Roman" w:hAnsi="Times New Roman"/>
                <w:lang w:eastAsia="ru-RU"/>
              </w:rPr>
            </w:pPr>
            <w:r w:rsidRPr="006C0A32">
              <w:rPr>
                <w:rFonts w:ascii="Times New Roman" w:hAnsi="Times New Roman"/>
                <w:lang w:eastAsia="ru-RU"/>
              </w:rPr>
              <w:t>0,07-34,59</w:t>
            </w:r>
          </w:p>
        </w:tc>
        <w:tc>
          <w:tcPr>
            <w:tcW w:w="759" w:type="pct"/>
            <w:tcBorders>
              <w:top w:val="single" w:sz="4" w:space="0" w:color="auto"/>
              <w:left w:val="single" w:sz="4" w:space="0" w:color="auto"/>
              <w:bottom w:val="single" w:sz="4" w:space="0" w:color="auto"/>
              <w:right w:val="single" w:sz="4" w:space="0" w:color="auto"/>
            </w:tcBorders>
            <w:hideMark/>
          </w:tcPr>
          <w:p w14:paraId="7487B410" w14:textId="77777777" w:rsidR="008653C9" w:rsidRPr="006C0A32" w:rsidRDefault="00D5366D" w:rsidP="00BB7516">
            <w:pPr>
              <w:jc w:val="center"/>
              <w:rPr>
                <w:rFonts w:ascii="Times New Roman" w:hAnsi="Times New Roman"/>
                <w:lang w:eastAsia="ru-RU"/>
              </w:rPr>
            </w:pPr>
            <w:r w:rsidRPr="006C0A32">
              <w:rPr>
                <w:rFonts w:ascii="Times New Roman" w:hAnsi="Times New Roman"/>
                <w:lang w:eastAsia="ru-RU"/>
              </w:rPr>
              <w:t>0,07-34,59</w:t>
            </w:r>
          </w:p>
        </w:tc>
      </w:tr>
      <w:tr w:rsidR="00FC7945" w:rsidRPr="006C0A32" w14:paraId="782D6A14" w14:textId="77777777" w:rsidTr="0063515A">
        <w:trPr>
          <w:trHeight w:val="196"/>
        </w:trPr>
        <w:tc>
          <w:tcPr>
            <w:tcW w:w="905" w:type="pct"/>
            <w:tcBorders>
              <w:top w:val="single" w:sz="4" w:space="0" w:color="auto"/>
              <w:left w:val="single" w:sz="4" w:space="0" w:color="auto"/>
              <w:bottom w:val="single" w:sz="4" w:space="0" w:color="auto"/>
              <w:right w:val="single" w:sz="4" w:space="0" w:color="auto"/>
            </w:tcBorders>
            <w:vAlign w:val="center"/>
            <w:hideMark/>
          </w:tcPr>
          <w:p w14:paraId="2F8DD76A" w14:textId="77777777" w:rsidR="008653C9" w:rsidRPr="006C0A32" w:rsidRDefault="00D5366D" w:rsidP="00BB7516">
            <w:pPr>
              <w:jc w:val="both"/>
              <w:rPr>
                <w:rFonts w:ascii="Times New Roman" w:hAnsi="Times New Roman"/>
                <w:lang w:eastAsia="ru-RU"/>
              </w:rPr>
            </w:pPr>
            <w:r w:rsidRPr="006C0A32">
              <w:rPr>
                <w:rFonts w:ascii="Times New Roman" w:hAnsi="Times New Roman"/>
                <w:lang w:eastAsia="ru-RU"/>
              </w:rPr>
              <w:t>п. Кордай</w:t>
            </w:r>
          </w:p>
        </w:tc>
        <w:tc>
          <w:tcPr>
            <w:tcW w:w="775" w:type="pct"/>
            <w:tcBorders>
              <w:top w:val="single" w:sz="4" w:space="0" w:color="auto"/>
              <w:left w:val="single" w:sz="4" w:space="0" w:color="auto"/>
              <w:bottom w:val="single" w:sz="4" w:space="0" w:color="auto"/>
              <w:right w:val="single" w:sz="4" w:space="0" w:color="auto"/>
            </w:tcBorders>
            <w:hideMark/>
          </w:tcPr>
          <w:p w14:paraId="6F8DDBC4" w14:textId="77777777" w:rsidR="008653C9" w:rsidRPr="006C0A32" w:rsidRDefault="00D5366D" w:rsidP="00BB7516">
            <w:pPr>
              <w:jc w:val="center"/>
              <w:rPr>
                <w:rFonts w:ascii="Times New Roman" w:hAnsi="Times New Roman"/>
                <w:lang w:eastAsia="ru-RU"/>
              </w:rPr>
            </w:pPr>
            <w:r w:rsidRPr="006C0A32">
              <w:rPr>
                <w:rFonts w:ascii="Times New Roman" w:hAnsi="Times New Roman"/>
                <w:lang w:eastAsia="ru-RU"/>
              </w:rPr>
              <w:t>0,09-21,68</w:t>
            </w:r>
          </w:p>
        </w:tc>
        <w:tc>
          <w:tcPr>
            <w:tcW w:w="805" w:type="pct"/>
            <w:tcBorders>
              <w:top w:val="single" w:sz="4" w:space="0" w:color="auto"/>
              <w:left w:val="single" w:sz="4" w:space="0" w:color="auto"/>
              <w:bottom w:val="single" w:sz="4" w:space="0" w:color="auto"/>
              <w:right w:val="single" w:sz="4" w:space="0" w:color="auto"/>
            </w:tcBorders>
            <w:hideMark/>
          </w:tcPr>
          <w:p w14:paraId="3034DB60" w14:textId="77777777" w:rsidR="008653C9" w:rsidRPr="006C0A32" w:rsidRDefault="00D5366D" w:rsidP="00BB7516">
            <w:pPr>
              <w:jc w:val="center"/>
              <w:rPr>
                <w:rFonts w:ascii="Times New Roman" w:hAnsi="Times New Roman"/>
                <w:lang w:eastAsia="ru-RU"/>
              </w:rPr>
            </w:pPr>
            <w:r w:rsidRPr="006C0A32">
              <w:rPr>
                <w:rFonts w:ascii="Times New Roman" w:hAnsi="Times New Roman"/>
                <w:lang w:eastAsia="ru-RU"/>
              </w:rPr>
              <w:t>0,09-21,68</w:t>
            </w:r>
          </w:p>
        </w:tc>
        <w:tc>
          <w:tcPr>
            <w:tcW w:w="952" w:type="pct"/>
            <w:tcBorders>
              <w:top w:val="single" w:sz="4" w:space="0" w:color="auto"/>
              <w:left w:val="single" w:sz="4" w:space="0" w:color="auto"/>
              <w:bottom w:val="single" w:sz="4" w:space="0" w:color="auto"/>
              <w:right w:val="single" w:sz="4" w:space="0" w:color="auto"/>
            </w:tcBorders>
            <w:hideMark/>
          </w:tcPr>
          <w:p w14:paraId="76D0BE60" w14:textId="77777777" w:rsidR="008653C9" w:rsidRPr="006C0A32" w:rsidRDefault="00D5366D" w:rsidP="00BB7516">
            <w:pPr>
              <w:jc w:val="center"/>
              <w:rPr>
                <w:rFonts w:ascii="Times New Roman" w:hAnsi="Times New Roman"/>
                <w:lang w:eastAsia="ru-RU"/>
              </w:rPr>
            </w:pPr>
            <w:r w:rsidRPr="006C0A32">
              <w:rPr>
                <w:rFonts w:ascii="Times New Roman" w:hAnsi="Times New Roman"/>
                <w:lang w:eastAsia="ru-RU"/>
              </w:rPr>
              <w:t>0,09-21,68</w:t>
            </w:r>
          </w:p>
        </w:tc>
        <w:tc>
          <w:tcPr>
            <w:tcW w:w="805" w:type="pct"/>
            <w:tcBorders>
              <w:top w:val="single" w:sz="4" w:space="0" w:color="auto"/>
              <w:left w:val="single" w:sz="4" w:space="0" w:color="auto"/>
              <w:bottom w:val="single" w:sz="4" w:space="0" w:color="auto"/>
              <w:right w:val="single" w:sz="4" w:space="0" w:color="auto"/>
            </w:tcBorders>
            <w:hideMark/>
          </w:tcPr>
          <w:p w14:paraId="4124542C" w14:textId="77777777" w:rsidR="008653C9" w:rsidRPr="006C0A32" w:rsidRDefault="00D5366D" w:rsidP="00BB7516">
            <w:pPr>
              <w:jc w:val="center"/>
              <w:rPr>
                <w:rFonts w:ascii="Times New Roman" w:hAnsi="Times New Roman"/>
                <w:lang w:eastAsia="ru-RU"/>
              </w:rPr>
            </w:pPr>
            <w:r w:rsidRPr="006C0A32">
              <w:rPr>
                <w:rFonts w:ascii="Times New Roman" w:hAnsi="Times New Roman"/>
                <w:lang w:eastAsia="ru-RU"/>
              </w:rPr>
              <w:t>0,09-21,68</w:t>
            </w:r>
          </w:p>
        </w:tc>
        <w:tc>
          <w:tcPr>
            <w:tcW w:w="759" w:type="pct"/>
            <w:tcBorders>
              <w:top w:val="single" w:sz="4" w:space="0" w:color="auto"/>
              <w:left w:val="single" w:sz="4" w:space="0" w:color="auto"/>
              <w:bottom w:val="single" w:sz="4" w:space="0" w:color="auto"/>
              <w:right w:val="single" w:sz="4" w:space="0" w:color="auto"/>
            </w:tcBorders>
            <w:hideMark/>
          </w:tcPr>
          <w:p w14:paraId="29BDFA05" w14:textId="77777777" w:rsidR="008653C9" w:rsidRPr="006C0A32" w:rsidRDefault="00D5366D" w:rsidP="00BB7516">
            <w:pPr>
              <w:jc w:val="center"/>
              <w:rPr>
                <w:rFonts w:ascii="Times New Roman" w:hAnsi="Times New Roman"/>
                <w:lang w:eastAsia="ru-RU"/>
              </w:rPr>
            </w:pPr>
            <w:r w:rsidRPr="006C0A32">
              <w:rPr>
                <w:rFonts w:ascii="Times New Roman" w:hAnsi="Times New Roman"/>
                <w:lang w:eastAsia="ru-RU"/>
              </w:rPr>
              <w:t>0,09-21,68</w:t>
            </w:r>
          </w:p>
        </w:tc>
      </w:tr>
    </w:tbl>
    <w:p w14:paraId="014B806C" w14:textId="77777777" w:rsidR="008653C9" w:rsidRPr="006C0A32" w:rsidRDefault="00D5366D" w:rsidP="008653C9">
      <w:pPr>
        <w:ind w:firstLine="708"/>
        <w:jc w:val="center"/>
        <w:rPr>
          <w:i/>
          <w:lang w:val="ru-RU" w:eastAsia="ru-RU"/>
        </w:rPr>
      </w:pPr>
      <w:r w:rsidRPr="006C0A32">
        <w:rPr>
          <w:i/>
          <w:lang w:val="ru-RU" w:eastAsia="ru-RU"/>
        </w:rPr>
        <w:t>Источник: РГП «</w:t>
      </w:r>
      <w:r w:rsidRPr="006C0A32">
        <w:rPr>
          <w:i/>
          <w:lang w:val="ru-RU" w:eastAsia="ru-RU"/>
        </w:rPr>
        <w:t>Казгидромет».</w:t>
      </w:r>
    </w:p>
    <w:p w14:paraId="488A6C27" w14:textId="77777777" w:rsidR="008653C9" w:rsidRPr="006C0A32" w:rsidRDefault="008653C9" w:rsidP="008653C9">
      <w:pPr>
        <w:ind w:firstLine="708"/>
        <w:jc w:val="center"/>
        <w:rPr>
          <w:i/>
          <w:lang w:val="ru-RU" w:eastAsia="ru-RU"/>
        </w:rPr>
      </w:pPr>
    </w:p>
    <w:p w14:paraId="0163E180" w14:textId="77777777" w:rsidR="008653C9" w:rsidRPr="006C0A32" w:rsidRDefault="00D5366D" w:rsidP="008653C9">
      <w:pPr>
        <w:pBdr>
          <w:bottom w:val="single" w:sz="4" w:space="1" w:color="FFFFFF"/>
        </w:pBdr>
        <w:ind w:firstLine="709"/>
        <w:jc w:val="both"/>
        <w:rPr>
          <w:color w:val="0000FF"/>
          <w:u w:val="single"/>
          <w:lang w:val="ru-RU" w:eastAsia="ru-RU"/>
        </w:rPr>
      </w:pPr>
      <w:r w:rsidRPr="006C0A32">
        <w:rPr>
          <w:lang w:val="kk-KZ" w:eastAsia="ru-RU"/>
        </w:rPr>
        <w:t xml:space="preserve">Более подробная информация размещена на сайте РГП «Казгидромет» </w:t>
      </w:r>
      <w:r w:rsidRPr="006C0A32">
        <w:rPr>
          <w:color w:val="0563C1" w:themeColor="hyperlink"/>
          <w:u w:val="single"/>
          <w:lang w:val="ru-RU" w:eastAsia="ru-RU"/>
        </w:rPr>
        <w:t>https://www.kazhydromet.kz/ru/ecology/ezhemesyachnyy-informacionnyy-byulleten-o-sostoyanii-okruzhayuschey-sredy/2025</w:t>
      </w:r>
      <w:r w:rsidRPr="006C0A32">
        <w:rPr>
          <w:lang w:val="ru-RU" w:eastAsia="ru-RU"/>
        </w:rPr>
        <w:t xml:space="preserve">.   </w:t>
      </w:r>
    </w:p>
    <w:p w14:paraId="6FCE9575" w14:textId="77777777" w:rsidR="008653C9" w:rsidRPr="006C0A32" w:rsidRDefault="008653C9" w:rsidP="008653C9">
      <w:pPr>
        <w:pBdr>
          <w:bottom w:val="single" w:sz="4" w:space="31" w:color="FFFFFF"/>
        </w:pBdr>
        <w:jc w:val="both"/>
        <w:rPr>
          <w:b/>
          <w:highlight w:val="yellow"/>
          <w:lang w:val="ru-RU" w:eastAsia="ru-RU"/>
        </w:rPr>
      </w:pPr>
    </w:p>
    <w:p w14:paraId="63489EEA" w14:textId="77777777" w:rsidR="008653C9" w:rsidRPr="006C0A32" w:rsidRDefault="00D5366D" w:rsidP="008653C9">
      <w:pPr>
        <w:pBdr>
          <w:bottom w:val="single" w:sz="4" w:space="31" w:color="FFFFFF"/>
        </w:pBdr>
        <w:ind w:firstLine="709"/>
        <w:jc w:val="both"/>
        <w:rPr>
          <w:b/>
          <w:lang w:val="ru-RU" w:eastAsia="ru-RU"/>
        </w:rPr>
      </w:pPr>
      <w:r w:rsidRPr="006C0A32">
        <w:rPr>
          <w:b/>
          <w:lang w:val="ru-RU" w:eastAsia="ru-RU"/>
        </w:rPr>
        <w:t xml:space="preserve">12.7.4. </w:t>
      </w:r>
      <w:r w:rsidRPr="006C0A32">
        <w:rPr>
          <w:b/>
          <w:lang w:val="kk-KZ" w:eastAsia="ru-RU"/>
        </w:rPr>
        <w:t>Н</w:t>
      </w:r>
      <w:r w:rsidRPr="006C0A32">
        <w:rPr>
          <w:b/>
          <w:lang w:val="ru-RU" w:eastAsia="ru-RU"/>
        </w:rPr>
        <w:t>ЕДРА</w:t>
      </w:r>
    </w:p>
    <w:p w14:paraId="740574A9" w14:textId="77777777" w:rsidR="008653C9" w:rsidRPr="006C0A32" w:rsidRDefault="008653C9" w:rsidP="008653C9">
      <w:pPr>
        <w:pBdr>
          <w:bottom w:val="single" w:sz="4" w:space="31" w:color="FFFFFF"/>
        </w:pBdr>
        <w:ind w:firstLine="709"/>
        <w:jc w:val="both"/>
        <w:rPr>
          <w:b/>
          <w:lang w:val="ru-RU" w:eastAsia="ru-RU"/>
        </w:rPr>
      </w:pPr>
    </w:p>
    <w:p w14:paraId="105968B0" w14:textId="77777777" w:rsidR="008653C9" w:rsidRPr="006C0A32" w:rsidRDefault="00D5366D" w:rsidP="008653C9">
      <w:pPr>
        <w:pBdr>
          <w:bottom w:val="single" w:sz="4" w:space="31" w:color="FFFFFF"/>
        </w:pBdr>
        <w:ind w:firstLine="709"/>
        <w:jc w:val="both"/>
        <w:rPr>
          <w:lang w:val="ru-RU" w:eastAsia="ru-RU"/>
        </w:rPr>
      </w:pPr>
      <w:r w:rsidRPr="006C0A32">
        <w:rPr>
          <w:lang w:val="ru-RU" w:eastAsia="ru-RU"/>
        </w:rPr>
        <w:t>По информации Министерства промышленност</w:t>
      </w:r>
      <w:r w:rsidRPr="006C0A32">
        <w:rPr>
          <w:lang w:val="ru-RU" w:eastAsia="ru-RU"/>
        </w:rPr>
        <w:t xml:space="preserve">и и строительства РК, в 2025 году, </w:t>
      </w:r>
      <w:r w:rsidRPr="006C0A32">
        <w:rPr>
          <w:lang w:val="kk-KZ" w:eastAsia="ru-RU"/>
        </w:rPr>
        <w:t xml:space="preserve">в Жамбылской области </w:t>
      </w:r>
      <w:r w:rsidRPr="006C0A32">
        <w:rPr>
          <w:lang w:val="ru-RU" w:eastAsia="ru-RU"/>
        </w:rPr>
        <w:t xml:space="preserve">действовало </w:t>
      </w:r>
      <w:r w:rsidRPr="006C0A32">
        <w:rPr>
          <w:bCs/>
          <w:lang w:val="ru-RU" w:eastAsia="ru-RU"/>
        </w:rPr>
        <w:t>234 лицензии и контракта</w:t>
      </w:r>
      <w:r w:rsidRPr="006C0A32">
        <w:rPr>
          <w:lang w:val="ru-RU" w:eastAsia="ru-RU"/>
        </w:rPr>
        <w:t xml:space="preserve"> на недропользование.</w:t>
      </w:r>
    </w:p>
    <w:p w14:paraId="5111F3FD" w14:textId="77777777" w:rsidR="008653C9" w:rsidRPr="006C0A32" w:rsidRDefault="008653C9" w:rsidP="008653C9">
      <w:pPr>
        <w:pBdr>
          <w:bottom w:val="single" w:sz="4" w:space="31" w:color="FFFFFF"/>
        </w:pBdr>
        <w:ind w:firstLine="709"/>
        <w:jc w:val="both"/>
        <w:rPr>
          <w:b/>
          <w:lang w:val="ru-RU" w:eastAsia="ru-RU"/>
        </w:rPr>
      </w:pPr>
    </w:p>
    <w:p w14:paraId="38CA18C3" w14:textId="77777777" w:rsidR="008653C9" w:rsidRPr="006C0A32" w:rsidRDefault="00D5366D" w:rsidP="008653C9">
      <w:pPr>
        <w:pBdr>
          <w:bottom w:val="single" w:sz="4" w:space="31" w:color="FFFFFF"/>
        </w:pBdr>
        <w:ind w:firstLine="709"/>
        <w:jc w:val="both"/>
        <w:rPr>
          <w:b/>
          <w:lang w:val="ru-RU" w:eastAsia="ru-RU"/>
        </w:rPr>
      </w:pPr>
      <w:r w:rsidRPr="006C0A32">
        <w:rPr>
          <w:b/>
          <w:lang w:val="ru-RU" w:eastAsia="ru-RU"/>
        </w:rPr>
        <w:t>12.7.5. БИОРАЗНООБРАЗИЕ</w:t>
      </w:r>
    </w:p>
    <w:p w14:paraId="3C24C13D" w14:textId="77777777" w:rsidR="008653C9" w:rsidRPr="006C0A32" w:rsidRDefault="008653C9" w:rsidP="008653C9">
      <w:pPr>
        <w:pBdr>
          <w:bottom w:val="single" w:sz="4" w:space="31" w:color="FFFFFF"/>
        </w:pBdr>
        <w:jc w:val="both"/>
        <w:rPr>
          <w:lang w:val="kk-KZ" w:eastAsia="ru-RU"/>
        </w:rPr>
      </w:pPr>
    </w:p>
    <w:p w14:paraId="6916172D" w14:textId="77777777" w:rsidR="008653C9" w:rsidRPr="006C0A32" w:rsidRDefault="00D5366D" w:rsidP="008653C9">
      <w:pPr>
        <w:pBdr>
          <w:bottom w:val="single" w:sz="4" w:space="31" w:color="FFFFFF"/>
        </w:pBdr>
        <w:ind w:firstLine="709"/>
        <w:jc w:val="both"/>
        <w:rPr>
          <w:b/>
          <w:i/>
          <w:lang w:val="kk-KZ" w:eastAsia="ru-RU"/>
        </w:rPr>
      </w:pPr>
      <w:r w:rsidRPr="006C0A32">
        <w:rPr>
          <w:b/>
          <w:i/>
          <w:lang w:val="kk-KZ" w:eastAsia="ru-RU"/>
        </w:rPr>
        <w:t>Лесной фонд</w:t>
      </w:r>
    </w:p>
    <w:p w14:paraId="0F840745" w14:textId="77777777" w:rsidR="008653C9" w:rsidRPr="006C0A32" w:rsidRDefault="00D5366D" w:rsidP="008653C9">
      <w:pPr>
        <w:pBdr>
          <w:bottom w:val="single" w:sz="4" w:space="31" w:color="FFFFFF"/>
        </w:pBdr>
        <w:ind w:firstLine="709"/>
        <w:jc w:val="both"/>
        <w:rPr>
          <w:lang w:val="kk-KZ" w:eastAsia="ru-RU"/>
        </w:rPr>
      </w:pPr>
      <w:r w:rsidRPr="006C0A32">
        <w:rPr>
          <w:lang w:val="kk-KZ" w:eastAsia="ru-RU"/>
        </w:rPr>
        <w:t>В 2025 году создан государственный региональный природный парк «Мерке».</w:t>
      </w:r>
    </w:p>
    <w:p w14:paraId="5717A773" w14:textId="77777777" w:rsidR="008653C9" w:rsidRPr="006C0A32" w:rsidRDefault="00D5366D" w:rsidP="008653C9">
      <w:pPr>
        <w:pBdr>
          <w:bottom w:val="single" w:sz="4" w:space="31" w:color="FFFFFF"/>
        </w:pBdr>
        <w:ind w:firstLine="709"/>
        <w:jc w:val="both"/>
        <w:rPr>
          <w:lang w:val="kk-KZ" w:eastAsia="ru-RU"/>
        </w:rPr>
      </w:pPr>
      <w:r w:rsidRPr="006C0A32">
        <w:rPr>
          <w:lang w:val="kk-KZ" w:eastAsia="ru-RU"/>
        </w:rPr>
        <w:t xml:space="preserve">Парк направлен на охрану </w:t>
      </w:r>
      <w:r w:rsidRPr="006C0A32">
        <w:rPr>
          <w:lang w:val="kk-KZ" w:eastAsia="ru-RU"/>
        </w:rPr>
        <w:t>снежного барса, рыси и индийского дикобраза, занесённых в Красная книга Республики Казахстан.</w:t>
      </w:r>
    </w:p>
    <w:p w14:paraId="417FC842" w14:textId="77777777" w:rsidR="008653C9" w:rsidRPr="006C0A32" w:rsidRDefault="00D5366D" w:rsidP="008653C9">
      <w:pPr>
        <w:pBdr>
          <w:bottom w:val="single" w:sz="4" w:space="31" w:color="FFFFFF"/>
        </w:pBdr>
        <w:ind w:firstLine="709"/>
        <w:jc w:val="both"/>
        <w:rPr>
          <w:lang w:val="ru-RU" w:eastAsia="ru-RU"/>
        </w:rPr>
      </w:pPr>
      <w:r w:rsidRPr="006C0A32">
        <w:rPr>
          <w:lang w:val="ru-RU" w:eastAsia="ru-RU"/>
        </w:rPr>
        <w:t xml:space="preserve">В рамках Комплексного плана увеличения объёмов лесоразведения в Жамбылской области на 2021–2027 годы предусмотрена посадка 143,031 млн деревьев. </w:t>
      </w:r>
    </w:p>
    <w:p w14:paraId="5E3271E1" w14:textId="77777777" w:rsidR="008653C9" w:rsidRPr="006C0A32" w:rsidRDefault="00D5366D" w:rsidP="008653C9">
      <w:pPr>
        <w:pBdr>
          <w:bottom w:val="single" w:sz="4" w:space="31" w:color="FFFFFF"/>
        </w:pBdr>
        <w:ind w:firstLine="709"/>
        <w:jc w:val="both"/>
        <w:rPr>
          <w:b/>
          <w:i/>
          <w:lang w:val="kk-KZ" w:eastAsia="ru-RU"/>
        </w:rPr>
      </w:pPr>
      <w:r w:rsidRPr="006C0A32">
        <w:rPr>
          <w:b/>
          <w:i/>
          <w:lang w:val="kk-KZ" w:eastAsia="ru-RU"/>
        </w:rPr>
        <w:t>Особо охраняемые</w:t>
      </w:r>
      <w:r w:rsidRPr="006C0A32">
        <w:rPr>
          <w:b/>
          <w:i/>
          <w:lang w:val="kk-KZ" w:eastAsia="ru-RU"/>
        </w:rPr>
        <w:t xml:space="preserve"> природные территории</w:t>
      </w:r>
    </w:p>
    <w:p w14:paraId="50479FC7" w14:textId="77777777" w:rsidR="008653C9" w:rsidRPr="006C0A32" w:rsidRDefault="00D5366D" w:rsidP="008653C9">
      <w:pPr>
        <w:pBdr>
          <w:bottom w:val="single" w:sz="4" w:space="31" w:color="FFFFFF"/>
        </w:pBdr>
        <w:ind w:firstLine="709"/>
        <w:jc w:val="both"/>
        <w:rPr>
          <w:lang w:val="kk-KZ" w:eastAsia="ru-RU"/>
        </w:rPr>
      </w:pPr>
      <w:r w:rsidRPr="006C0A32">
        <w:rPr>
          <w:lang w:val="kk-KZ" w:eastAsia="ru-RU"/>
        </w:rPr>
        <w:t>По данным акимата Жамбылской области, на территории области функционируют 8 государственных природных заказников и 1 государственная заповедная зона: природный (зоологический) заказник «Андасай», природный (комплексный) заказник «Ущел</w:t>
      </w:r>
      <w:r w:rsidRPr="006C0A32">
        <w:rPr>
          <w:lang w:val="kk-KZ" w:eastAsia="ru-RU"/>
        </w:rPr>
        <w:t xml:space="preserve">ье Бериккара», природный заказник «Урочище Каракунуз» (ботанический), природный заповедник «Аксу-Жабаглы», природный заказник «Мерке» (зоологический), природный </w:t>
      </w:r>
      <w:r w:rsidRPr="006C0A32">
        <w:rPr>
          <w:lang w:val="kk-KZ" w:eastAsia="ru-RU"/>
        </w:rPr>
        <w:lastRenderedPageBreak/>
        <w:t xml:space="preserve">заказник «Кордай-Жайсан» (зоологический),  природный заказник «Жуалы-Карашат» (зоологический), </w:t>
      </w:r>
      <w:r w:rsidRPr="006C0A32">
        <w:rPr>
          <w:lang w:val="kk-KZ" w:eastAsia="ru-RU"/>
        </w:rPr>
        <w:t xml:space="preserve">природный заказник «Умбет» (зоологический), заповедная зоны «Жусандала». </w:t>
      </w:r>
    </w:p>
    <w:p w14:paraId="66C9635E" w14:textId="77777777" w:rsidR="008653C9" w:rsidRPr="006C0A32" w:rsidRDefault="00D5366D" w:rsidP="0063515A">
      <w:pPr>
        <w:pBdr>
          <w:bottom w:val="single" w:sz="4" w:space="31" w:color="FFFFFF"/>
        </w:pBdr>
        <w:ind w:firstLine="709"/>
        <w:jc w:val="both"/>
        <w:rPr>
          <w:b/>
          <w:i/>
          <w:lang w:val="kk-KZ" w:eastAsia="ru-RU"/>
        </w:rPr>
      </w:pPr>
      <w:r w:rsidRPr="006C0A32">
        <w:rPr>
          <w:b/>
          <w:i/>
          <w:lang w:val="kk-KZ" w:eastAsia="ru-RU"/>
        </w:rPr>
        <w:t>Растительный и животный мир</w:t>
      </w:r>
    </w:p>
    <w:p w14:paraId="56F5F154" w14:textId="77777777" w:rsidR="008653C9" w:rsidRPr="006C0A32" w:rsidRDefault="00D5366D" w:rsidP="0063515A">
      <w:pPr>
        <w:pBdr>
          <w:bottom w:val="single" w:sz="4" w:space="31" w:color="FFFFFF"/>
        </w:pBdr>
        <w:ind w:firstLine="709"/>
        <w:jc w:val="both"/>
        <w:rPr>
          <w:lang w:val="kk-KZ" w:eastAsia="ru-RU"/>
        </w:rPr>
      </w:pPr>
      <w:r w:rsidRPr="006C0A32">
        <w:rPr>
          <w:lang w:val="kk-KZ" w:eastAsia="ru-RU"/>
        </w:rPr>
        <w:t>В растительном покрове Жамбылской области преобладают ковыль, типчак, биюргун, редкие эфемеры, саксаул чёрный, кустарниковые ивы и другие.</w:t>
      </w:r>
    </w:p>
    <w:p w14:paraId="3437F7BC" w14:textId="77777777" w:rsidR="008653C9" w:rsidRPr="006C0A32" w:rsidRDefault="00D5366D" w:rsidP="0063515A">
      <w:pPr>
        <w:pBdr>
          <w:bottom w:val="single" w:sz="4" w:space="31" w:color="FFFFFF"/>
        </w:pBdr>
        <w:ind w:firstLine="709"/>
        <w:jc w:val="both"/>
        <w:rPr>
          <w:lang w:val="kk-KZ" w:eastAsia="ru-RU"/>
        </w:rPr>
      </w:pPr>
      <w:r w:rsidRPr="006C0A32">
        <w:rPr>
          <w:lang w:val="kk-KZ" w:eastAsia="ru-RU"/>
        </w:rPr>
        <w:t>На территории о</w:t>
      </w:r>
      <w:r w:rsidRPr="006C0A32">
        <w:rPr>
          <w:lang w:val="kk-KZ" w:eastAsia="ru-RU"/>
        </w:rPr>
        <w:t>бласти обитают более 20 видов птиц и зверей, занесенных в Красную книгу Республики Казахстан: дрофа, стрепет, сокол, беркут, сова, джейран, архар, каратауский архар, туркменская рысь, индийский дикобраз. На территории природного заказника «Мерке» обитают с</w:t>
      </w:r>
      <w:r w:rsidRPr="006C0A32">
        <w:rPr>
          <w:lang w:val="kk-KZ" w:eastAsia="ru-RU"/>
        </w:rPr>
        <w:t xml:space="preserve">нежные барсы. </w:t>
      </w:r>
    </w:p>
    <w:p w14:paraId="6227C76E" w14:textId="77777777" w:rsidR="008653C9" w:rsidRPr="006C0A32" w:rsidRDefault="00D5366D" w:rsidP="0063515A">
      <w:pPr>
        <w:pBdr>
          <w:bottom w:val="single" w:sz="4" w:space="31" w:color="FFFFFF"/>
        </w:pBdr>
        <w:ind w:firstLine="709"/>
        <w:jc w:val="both"/>
        <w:rPr>
          <w:lang w:val="kk-KZ" w:eastAsia="ru-RU"/>
        </w:rPr>
      </w:pPr>
      <w:r w:rsidRPr="006C0A32">
        <w:rPr>
          <w:lang w:val="kk-KZ" w:eastAsia="ru-RU"/>
        </w:rPr>
        <w:t>В закрепленных и резервных фондах охотничьих угодий обитают 20 видов диких животных, являющихся объектами охоты. Среди них 3 вида копытных (косуля, горная коза, кабан), 8 видов пушного зверя (заяц, корсак, лиса, барсук, ондатра, сурок), 9 видов птиц (фазан</w:t>
      </w:r>
      <w:r w:rsidRPr="006C0A32">
        <w:rPr>
          <w:lang w:val="kk-KZ" w:eastAsia="ru-RU"/>
        </w:rPr>
        <w:t xml:space="preserve">, куропатка, кеклик, гусь, утка, лысуха, перепел, улар). </w:t>
      </w:r>
    </w:p>
    <w:p w14:paraId="2B1AA286" w14:textId="77777777" w:rsidR="008653C9" w:rsidRPr="006C0A32" w:rsidRDefault="00D5366D" w:rsidP="0063515A">
      <w:pPr>
        <w:pBdr>
          <w:bottom w:val="single" w:sz="4" w:space="31" w:color="FFFFFF"/>
        </w:pBdr>
        <w:ind w:firstLine="709"/>
        <w:jc w:val="both"/>
        <w:rPr>
          <w:lang w:val="kk-KZ" w:eastAsia="ru-RU"/>
        </w:rPr>
      </w:pPr>
      <w:r w:rsidRPr="006C0A32">
        <w:rPr>
          <w:lang w:val="kk-KZ" w:eastAsia="ru-RU"/>
        </w:rPr>
        <w:t xml:space="preserve">На особо охраняемых природных территориях на постоянной основе проводятся исчезновения видов животных. </w:t>
      </w:r>
    </w:p>
    <w:p w14:paraId="37D9C72C" w14:textId="77777777" w:rsidR="008653C9" w:rsidRPr="006C0A32" w:rsidRDefault="008653C9" w:rsidP="008653C9">
      <w:pPr>
        <w:pBdr>
          <w:bottom w:val="single" w:sz="4" w:space="31" w:color="FFFFFF"/>
        </w:pBdr>
        <w:ind w:firstLine="709"/>
        <w:jc w:val="both"/>
        <w:rPr>
          <w:lang w:val="kk-KZ" w:eastAsia="ru-RU"/>
        </w:rPr>
      </w:pPr>
    </w:p>
    <w:p w14:paraId="38BAAA51" w14:textId="77777777" w:rsidR="008653C9" w:rsidRPr="006C0A32" w:rsidRDefault="00D5366D" w:rsidP="008653C9">
      <w:pPr>
        <w:pBdr>
          <w:bottom w:val="single" w:sz="4" w:space="31" w:color="FFFFFF"/>
        </w:pBdr>
        <w:ind w:firstLine="709"/>
        <w:jc w:val="both"/>
        <w:rPr>
          <w:b/>
          <w:lang w:val="ru-RU" w:eastAsia="ru-RU"/>
        </w:rPr>
      </w:pPr>
      <w:r w:rsidRPr="006C0A32">
        <w:rPr>
          <w:b/>
          <w:lang w:val="ru-RU" w:eastAsia="ru-RU"/>
        </w:rPr>
        <w:t xml:space="preserve">12.7.6. </w:t>
      </w:r>
      <w:r w:rsidRPr="006C0A32">
        <w:rPr>
          <w:b/>
          <w:lang w:val="kk-KZ" w:eastAsia="ru-RU"/>
        </w:rPr>
        <w:t>Р</w:t>
      </w:r>
      <w:r w:rsidRPr="006C0A32">
        <w:rPr>
          <w:b/>
          <w:lang w:val="ru-RU" w:eastAsia="ru-RU"/>
        </w:rPr>
        <w:t>АДИАЦИОННАЯ ОБСТАНОВКА</w:t>
      </w:r>
    </w:p>
    <w:p w14:paraId="6C24BC44" w14:textId="77777777" w:rsidR="008653C9" w:rsidRPr="006C0A32" w:rsidRDefault="008653C9" w:rsidP="008653C9">
      <w:pPr>
        <w:pBdr>
          <w:bottom w:val="single" w:sz="4" w:space="31" w:color="FFFFFF"/>
        </w:pBdr>
        <w:ind w:firstLine="709"/>
        <w:jc w:val="both"/>
        <w:rPr>
          <w:b/>
          <w:lang w:val="ru-RU" w:eastAsia="ru-RU"/>
        </w:rPr>
      </w:pPr>
    </w:p>
    <w:p w14:paraId="58576A8C" w14:textId="77777777" w:rsidR="008653C9" w:rsidRPr="006C0A32" w:rsidRDefault="00D5366D" w:rsidP="008653C9">
      <w:pPr>
        <w:pBdr>
          <w:bottom w:val="single" w:sz="4" w:space="31" w:color="FFFFFF"/>
        </w:pBdr>
        <w:ind w:firstLine="709"/>
        <w:jc w:val="both"/>
        <w:rPr>
          <w:lang w:val="ru-RU" w:eastAsia="ru-RU"/>
        </w:rPr>
      </w:pPr>
      <w:r w:rsidRPr="006C0A32">
        <w:rPr>
          <w:lang w:val="ru-RU" w:eastAsia="ru-RU"/>
        </w:rPr>
        <w:t>В 2025 году РГП «Казгидромет» наблюдения за уровнем гамма</w:t>
      </w:r>
      <w:r w:rsidR="0063515A" w:rsidRPr="006C0A32">
        <w:rPr>
          <w:lang w:val="ru-RU" w:eastAsia="ru-RU"/>
        </w:rPr>
        <w:t xml:space="preserve"> </w:t>
      </w:r>
      <w:r w:rsidRPr="006C0A32">
        <w:rPr>
          <w:lang w:val="ru-RU" w:eastAsia="ru-RU"/>
        </w:rPr>
        <w:t>из</w:t>
      </w:r>
      <w:r w:rsidRPr="006C0A32">
        <w:rPr>
          <w:lang w:val="ru-RU" w:eastAsia="ru-RU"/>
        </w:rPr>
        <w:t xml:space="preserve">лучения на местности осуществлялись ежедневно на 3-х метеорологических станциях (Тараз, Толе би, Чиганак). </w:t>
      </w:r>
    </w:p>
    <w:p w14:paraId="2C9F61CA" w14:textId="77777777" w:rsidR="008653C9" w:rsidRPr="006C0A32" w:rsidRDefault="00D5366D" w:rsidP="008653C9">
      <w:pPr>
        <w:pBdr>
          <w:bottom w:val="single" w:sz="4" w:space="31" w:color="FFFFFF"/>
        </w:pBdr>
        <w:ind w:firstLine="709"/>
        <w:jc w:val="both"/>
        <w:rPr>
          <w:lang w:val="ru-RU" w:eastAsia="ru-RU"/>
        </w:rPr>
      </w:pPr>
      <w:r w:rsidRPr="006C0A32">
        <w:rPr>
          <w:lang w:val="ru-RU" w:eastAsia="ru-RU"/>
        </w:rPr>
        <w:t>Значения радиационного гамма-фона приземного слоя атмосферы по населенным пунктам области находились в пределах 0,07-0,26 мкЗв/ч. В среднем по облас</w:t>
      </w:r>
      <w:r w:rsidRPr="006C0A32">
        <w:rPr>
          <w:lang w:val="ru-RU" w:eastAsia="ru-RU"/>
        </w:rPr>
        <w:t xml:space="preserve">ти радиационный гамма-фон составил 0,17 мкЗв/ч. </w:t>
      </w:r>
    </w:p>
    <w:p w14:paraId="79774F8E" w14:textId="77777777" w:rsidR="008653C9" w:rsidRPr="006C0A32" w:rsidRDefault="00D5366D" w:rsidP="008653C9">
      <w:pPr>
        <w:pBdr>
          <w:bottom w:val="single" w:sz="4" w:space="31" w:color="FFFFFF"/>
        </w:pBdr>
        <w:ind w:firstLine="709"/>
        <w:jc w:val="both"/>
        <w:rPr>
          <w:lang w:val="ru-RU" w:eastAsia="ru-RU"/>
        </w:rPr>
      </w:pPr>
      <w:r w:rsidRPr="006C0A32">
        <w:rPr>
          <w:lang w:val="ru-RU" w:eastAsia="ru-RU"/>
        </w:rPr>
        <w:t>Наблюдение за радиоактивным загрязнением приземного слоя атмосферы на территории Жамбылской области осуществлялся на 3-х метеорологических станциях (Тараз, Толе би, Чиганак) путем отбора проб воздуха горизон</w:t>
      </w:r>
      <w:r w:rsidRPr="006C0A32">
        <w:rPr>
          <w:lang w:val="ru-RU" w:eastAsia="ru-RU"/>
        </w:rPr>
        <w:t xml:space="preserve">тальными планшетами. На всех станциях проводился пятисуточный отбор проб. </w:t>
      </w:r>
    </w:p>
    <w:p w14:paraId="7133FE3B" w14:textId="77777777" w:rsidR="008653C9" w:rsidRPr="006C0A32" w:rsidRDefault="00D5366D" w:rsidP="008653C9">
      <w:pPr>
        <w:pBdr>
          <w:bottom w:val="single" w:sz="4" w:space="31" w:color="FFFFFF"/>
        </w:pBdr>
        <w:ind w:firstLine="709"/>
        <w:jc w:val="both"/>
        <w:rPr>
          <w:lang w:val="ru-RU" w:eastAsia="ru-RU"/>
        </w:rPr>
      </w:pPr>
      <w:r w:rsidRPr="006C0A32">
        <w:rPr>
          <w:lang w:val="ru-RU" w:eastAsia="ru-RU"/>
        </w:rPr>
        <w:t>Плотность радиоактивных выпадений в приземном слое атмосферы на территории области колебалась в пределах 1,0-5,0 Бк/м</w:t>
      </w:r>
      <w:r w:rsidRPr="006C0A32">
        <w:rPr>
          <w:vertAlign w:val="superscript"/>
          <w:lang w:val="ru-RU" w:eastAsia="ru-RU"/>
        </w:rPr>
        <w:t>2</w:t>
      </w:r>
      <w:r w:rsidRPr="006C0A32">
        <w:rPr>
          <w:lang w:val="ru-RU" w:eastAsia="ru-RU"/>
        </w:rPr>
        <w:t>. Средняя величина плотности выпадений по области составила 1,8</w:t>
      </w:r>
      <w:r w:rsidRPr="006C0A32">
        <w:rPr>
          <w:lang w:val="ru-RU" w:eastAsia="ru-RU"/>
        </w:rPr>
        <w:t xml:space="preserve"> Бк/м</w:t>
      </w:r>
      <w:r w:rsidRPr="006C0A32">
        <w:rPr>
          <w:vertAlign w:val="superscript"/>
          <w:lang w:val="ru-RU" w:eastAsia="ru-RU"/>
        </w:rPr>
        <w:t>2</w:t>
      </w:r>
      <w:r w:rsidRPr="006C0A32">
        <w:rPr>
          <w:lang w:val="ru-RU" w:eastAsia="ru-RU"/>
        </w:rPr>
        <w:t>. области составила 1,8 Бк/м</w:t>
      </w:r>
      <w:r w:rsidRPr="006C0A32">
        <w:rPr>
          <w:vertAlign w:val="superscript"/>
          <w:lang w:val="ru-RU" w:eastAsia="ru-RU"/>
        </w:rPr>
        <w:t>2</w:t>
      </w:r>
      <w:r w:rsidRPr="006C0A32">
        <w:rPr>
          <w:lang w:val="ru-RU" w:eastAsia="ru-RU"/>
        </w:rPr>
        <w:t>.</w:t>
      </w:r>
    </w:p>
    <w:p w14:paraId="72AD232E" w14:textId="77777777" w:rsidR="008653C9" w:rsidRPr="006C0A32" w:rsidRDefault="00D5366D" w:rsidP="008653C9">
      <w:pPr>
        <w:pBdr>
          <w:bottom w:val="single" w:sz="4" w:space="31" w:color="FFFFFF"/>
        </w:pBdr>
        <w:ind w:firstLine="708"/>
        <w:jc w:val="both"/>
        <w:rPr>
          <w:lang w:val="ru-RU" w:eastAsia="ru-RU"/>
        </w:rPr>
      </w:pPr>
      <w:r w:rsidRPr="006C0A32">
        <w:rPr>
          <w:lang w:val="ru-RU" w:eastAsia="ru-RU"/>
        </w:rPr>
        <w:t xml:space="preserve"> Более подробная информация размещена на сайте РГП «Казгидромет» </w:t>
      </w:r>
      <w:r w:rsidRPr="006C0A32">
        <w:rPr>
          <w:color w:val="0563C1" w:themeColor="hyperlink"/>
          <w:u w:val="single"/>
          <w:lang w:val="ru-RU" w:eastAsia="ru-RU"/>
        </w:rPr>
        <w:t>https://www.kazhydromet.kz/ru/ecology/ezhemesyachnyy-informacionnyy-byulleten-o-sostoyanii-okruzhayuschey-sredy/2025</w:t>
      </w:r>
      <w:r w:rsidRPr="006C0A32">
        <w:rPr>
          <w:lang w:val="ru-RU" w:eastAsia="ru-RU"/>
        </w:rPr>
        <w:t>.</w:t>
      </w:r>
    </w:p>
    <w:p w14:paraId="772B7E63" w14:textId="77777777" w:rsidR="008653C9" w:rsidRPr="006C0A32" w:rsidRDefault="008653C9" w:rsidP="008653C9">
      <w:pPr>
        <w:pBdr>
          <w:bottom w:val="single" w:sz="4" w:space="31" w:color="FFFFFF"/>
        </w:pBdr>
        <w:ind w:firstLine="709"/>
        <w:jc w:val="both"/>
        <w:rPr>
          <w:lang w:val="ru-RU" w:eastAsia="ru-RU"/>
        </w:rPr>
      </w:pPr>
    </w:p>
    <w:p w14:paraId="5A9CA4B5" w14:textId="77777777" w:rsidR="008653C9" w:rsidRPr="006C0A32" w:rsidRDefault="00D5366D" w:rsidP="008653C9">
      <w:pPr>
        <w:pBdr>
          <w:bottom w:val="single" w:sz="4" w:space="31" w:color="FFFFFF"/>
        </w:pBdr>
        <w:ind w:firstLine="709"/>
        <w:jc w:val="both"/>
        <w:rPr>
          <w:lang w:val="ru-RU" w:eastAsia="ru-RU"/>
        </w:rPr>
      </w:pPr>
      <w:r w:rsidRPr="006C0A32">
        <w:rPr>
          <w:b/>
          <w:lang w:val="ru-RU" w:eastAsia="ru-RU"/>
        </w:rPr>
        <w:t>12.7.7. ОТХОДЫ</w:t>
      </w:r>
    </w:p>
    <w:p w14:paraId="4667A0A0" w14:textId="77777777" w:rsidR="008653C9" w:rsidRPr="006C0A32" w:rsidRDefault="008653C9" w:rsidP="008653C9">
      <w:pPr>
        <w:pBdr>
          <w:bottom w:val="single" w:sz="4" w:space="31" w:color="FFFFFF"/>
        </w:pBdr>
        <w:ind w:firstLine="709"/>
        <w:jc w:val="both"/>
        <w:rPr>
          <w:b/>
          <w:iCs/>
          <w:lang w:val="kk-KZ" w:eastAsia="ru-RU"/>
        </w:rPr>
      </w:pPr>
    </w:p>
    <w:p w14:paraId="1089F10C" w14:textId="77777777" w:rsidR="008653C9" w:rsidRPr="006C0A32" w:rsidRDefault="00D5366D" w:rsidP="008653C9">
      <w:pPr>
        <w:pBdr>
          <w:bottom w:val="single" w:sz="4" w:space="31" w:color="FFFFFF"/>
        </w:pBdr>
        <w:ind w:firstLine="709"/>
        <w:jc w:val="both"/>
        <w:rPr>
          <w:b/>
          <w:i/>
          <w:lang w:val="kk-KZ" w:eastAsia="ru-RU"/>
        </w:rPr>
      </w:pPr>
      <w:r w:rsidRPr="006C0A32">
        <w:rPr>
          <w:b/>
          <w:i/>
          <w:lang w:val="kk-KZ" w:eastAsia="ru-RU"/>
        </w:rPr>
        <w:t xml:space="preserve">Твердые бытовые отходы </w:t>
      </w:r>
    </w:p>
    <w:p w14:paraId="16F10173" w14:textId="77777777" w:rsidR="008653C9" w:rsidRPr="006C0A32" w:rsidRDefault="00D5366D" w:rsidP="008653C9">
      <w:pPr>
        <w:pBdr>
          <w:bottom w:val="single" w:sz="4" w:space="31" w:color="FFFFFF"/>
        </w:pBdr>
        <w:ind w:firstLine="709"/>
        <w:jc w:val="both"/>
        <w:rPr>
          <w:lang w:val="kk-KZ" w:eastAsia="ru-RU"/>
        </w:rPr>
      </w:pPr>
      <w:r w:rsidRPr="006C0A32">
        <w:rPr>
          <w:lang w:val="ru-RU" w:eastAsia="ru-RU"/>
        </w:rPr>
        <w:t xml:space="preserve">В 2025 году в </w:t>
      </w:r>
      <w:r w:rsidRPr="006C0A32">
        <w:rPr>
          <w:lang w:val="kk-KZ" w:eastAsia="ru-RU"/>
        </w:rPr>
        <w:t xml:space="preserve">Жамбылской </w:t>
      </w:r>
      <w:r w:rsidRPr="006C0A32">
        <w:rPr>
          <w:lang w:val="ru-RU" w:eastAsia="ru-RU"/>
        </w:rPr>
        <w:t xml:space="preserve">области общий объём собранных отходов с учётом отходов самовывозов предприятий составил 103 477 тонн. Сбором и вывозом коммунальных отходов в области занимаются 93 предприятие, в том числе </w:t>
      </w:r>
      <w:r w:rsidRPr="006C0A32">
        <w:rPr>
          <w:lang w:val="kk-KZ" w:eastAsia="ru-RU"/>
        </w:rPr>
        <w:t>3</w:t>
      </w:r>
      <w:r w:rsidRPr="006C0A32">
        <w:rPr>
          <w:lang w:val="ru-RU" w:eastAsia="ru-RU"/>
        </w:rPr>
        <w:t xml:space="preserve"> государственных.</w:t>
      </w:r>
      <w:r w:rsidRPr="006C0A32">
        <w:rPr>
          <w:lang w:val="ru-RU" w:eastAsia="ru-RU"/>
        </w:rPr>
        <w:t xml:space="preserve">  </w:t>
      </w:r>
    </w:p>
    <w:p w14:paraId="36D15313" w14:textId="77777777" w:rsidR="008653C9" w:rsidRPr="006C0A32" w:rsidRDefault="00D5366D" w:rsidP="008653C9">
      <w:pPr>
        <w:pBdr>
          <w:bottom w:val="single" w:sz="4" w:space="31" w:color="FFFFFF"/>
        </w:pBdr>
        <w:ind w:firstLine="709"/>
        <w:jc w:val="right"/>
        <w:rPr>
          <w:lang w:val="kk-KZ" w:eastAsia="ru-RU"/>
        </w:rPr>
      </w:pPr>
      <w:r w:rsidRPr="006C0A32">
        <w:rPr>
          <w:b/>
          <w:lang w:val="kk-KZ" w:eastAsia="ru-RU"/>
        </w:rPr>
        <w:t>Рисунок 12.7.3</w:t>
      </w:r>
    </w:p>
    <w:p w14:paraId="176CBF85" w14:textId="77777777" w:rsidR="008653C9" w:rsidRPr="006C0A32" w:rsidRDefault="00D5366D" w:rsidP="008653C9">
      <w:pPr>
        <w:pBdr>
          <w:bottom w:val="single" w:sz="4" w:space="31" w:color="FFFFFF"/>
        </w:pBdr>
        <w:ind w:firstLine="709"/>
        <w:jc w:val="both"/>
        <w:rPr>
          <w:b/>
          <w:lang w:val="kk-KZ" w:eastAsia="ru-RU"/>
        </w:rPr>
      </w:pPr>
      <w:r w:rsidRPr="006C0A32">
        <w:rPr>
          <w:b/>
          <w:lang w:val="kk-KZ" w:eastAsia="ru-RU"/>
        </w:rPr>
        <w:t>Движение коммунальных отходов в Жамбылской области за 2025 год, тонн</w:t>
      </w:r>
    </w:p>
    <w:p w14:paraId="41FC0CF6" w14:textId="77777777" w:rsidR="008653C9" w:rsidRPr="006C0A32" w:rsidRDefault="00D5366D" w:rsidP="00CB6F14">
      <w:pPr>
        <w:pBdr>
          <w:bottom w:val="single" w:sz="4" w:space="31" w:color="FFFFFF"/>
        </w:pBdr>
        <w:ind w:firstLine="709"/>
        <w:jc w:val="center"/>
        <w:rPr>
          <w:b/>
          <w:i/>
          <w:color w:val="FF0000"/>
          <w:lang w:val="kk-KZ" w:eastAsia="ru-RU"/>
        </w:rPr>
      </w:pPr>
      <w:r w:rsidRPr="006C0A32">
        <w:rPr>
          <w:b/>
          <w:i/>
          <w:noProof/>
          <w:color w:val="FF0000"/>
        </w:rPr>
        <w:lastRenderedPageBreak/>
        <w:drawing>
          <wp:inline distT="0" distB="0" distL="0" distR="0" wp14:anchorId="63630208" wp14:editId="177900B4">
            <wp:extent cx="3594735" cy="2238375"/>
            <wp:effectExtent l="0" t="0" r="0" b="0"/>
            <wp:docPr id="298237314" name="Рисунок 298237314" descr="Изображение выглядит как текст, снимок экрана, число, Шрифт&#10;&#10;Содержимое, созданное искусственным интеллектом, может быть неверным."/>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8237314" name="Рисунок 298237314" descr="Изображение выглядит как текст, снимок экрана, число, Шрифт&#10;&#10;Содержимое, созданное искусственным интеллектом, может быть неверным."/>
                    <pic:cNvPicPr>
                      <a:picLocks noChangeAspect="1" noChangeArrowheads="1"/>
                    </pic:cNvPicPr>
                  </pic:nvPicPr>
                  <pic:blipFill>
                    <a:blip r:embed="rId102">
                      <a:extLst>
                        <a:ext uri="{28A0092B-C50C-407E-A947-70E740481C1C}">
                          <a14:useLocalDpi xmlns:a14="http://schemas.microsoft.com/office/drawing/2010/main" val="0"/>
                        </a:ext>
                      </a:extLst>
                    </a:blip>
                    <a:stretch>
                      <a:fillRect/>
                    </a:stretch>
                  </pic:blipFill>
                  <pic:spPr bwMode="auto">
                    <a:xfrm>
                      <a:off x="0" y="0"/>
                      <a:ext cx="3603764" cy="2243997"/>
                    </a:xfrm>
                    <a:prstGeom prst="rect">
                      <a:avLst/>
                    </a:prstGeom>
                    <a:noFill/>
                  </pic:spPr>
                </pic:pic>
              </a:graphicData>
            </a:graphic>
          </wp:inline>
        </w:drawing>
      </w:r>
    </w:p>
    <w:p w14:paraId="7D8A0351" w14:textId="77777777" w:rsidR="008653C9" w:rsidRPr="006C0A32" w:rsidRDefault="00D5366D" w:rsidP="008653C9">
      <w:pPr>
        <w:pBdr>
          <w:bottom w:val="single" w:sz="4" w:space="31" w:color="FFFFFF"/>
        </w:pBdr>
        <w:ind w:firstLine="709"/>
        <w:jc w:val="center"/>
        <w:rPr>
          <w:i/>
          <w:lang w:val="ru-RU" w:eastAsia="ru-RU"/>
        </w:rPr>
      </w:pPr>
      <w:r w:rsidRPr="006C0A32">
        <w:rPr>
          <w:i/>
          <w:lang w:val="ru-RU" w:eastAsia="ru-RU"/>
        </w:rPr>
        <w:t>Источник: Бюро национальной статистики АСПР РК.</w:t>
      </w:r>
    </w:p>
    <w:p w14:paraId="32AE4558" w14:textId="77777777" w:rsidR="008653C9" w:rsidRPr="006C0A32" w:rsidRDefault="008653C9" w:rsidP="008653C9">
      <w:pPr>
        <w:pBdr>
          <w:bottom w:val="single" w:sz="4" w:space="31" w:color="FFFFFF"/>
        </w:pBdr>
        <w:ind w:firstLine="709"/>
        <w:jc w:val="center"/>
        <w:rPr>
          <w:iCs/>
          <w:lang w:val="ru-RU" w:eastAsia="ru-RU"/>
        </w:rPr>
      </w:pPr>
    </w:p>
    <w:p w14:paraId="62A711D1" w14:textId="77777777" w:rsidR="008653C9" w:rsidRPr="006C0A32" w:rsidRDefault="00D5366D" w:rsidP="0063515A">
      <w:pPr>
        <w:pBdr>
          <w:bottom w:val="single" w:sz="4" w:space="31" w:color="FFFFFF"/>
        </w:pBdr>
        <w:ind w:firstLine="709"/>
        <w:jc w:val="both"/>
        <w:rPr>
          <w:lang w:val="kk-KZ" w:eastAsia="ru-RU"/>
        </w:rPr>
      </w:pPr>
      <w:r w:rsidRPr="006C0A32">
        <w:rPr>
          <w:lang w:val="kk-KZ" w:eastAsia="ru-RU"/>
        </w:rPr>
        <w:t xml:space="preserve">Для </w:t>
      </w:r>
      <w:r w:rsidRPr="006C0A32">
        <w:rPr>
          <w:lang w:val="ru-RU" w:eastAsia="ru-RU"/>
        </w:rPr>
        <w:t>развития системы сбора отходов в области установлено 3 732 контейнера, из них 1 035 приобретены в 2025 году</w:t>
      </w:r>
      <w:r w:rsidRPr="006C0A32">
        <w:rPr>
          <w:lang w:val="kk-KZ" w:eastAsia="ru-RU"/>
        </w:rPr>
        <w:t>.</w:t>
      </w:r>
    </w:p>
    <w:p w14:paraId="3E635864" w14:textId="77777777" w:rsidR="008653C9" w:rsidRPr="006C0A32" w:rsidRDefault="00D5366D" w:rsidP="0063515A">
      <w:pPr>
        <w:pBdr>
          <w:bottom w:val="single" w:sz="4" w:space="31" w:color="FFFFFF"/>
        </w:pBdr>
        <w:ind w:firstLine="709"/>
        <w:jc w:val="both"/>
        <w:rPr>
          <w:lang w:val="kk-KZ" w:eastAsia="ru-RU"/>
        </w:rPr>
      </w:pPr>
      <w:r w:rsidRPr="006C0A32">
        <w:rPr>
          <w:lang w:val="ru-RU" w:eastAsia="ru-RU"/>
        </w:rPr>
        <w:t xml:space="preserve">Сбором и вывозом отходов в области занимаются 40 специализированных организаций, </w:t>
      </w:r>
      <w:r w:rsidRPr="006C0A32">
        <w:rPr>
          <w:lang w:val="kk-KZ" w:eastAsia="ru-RU"/>
        </w:rPr>
        <w:t>оснащённых 191 единицей специализированной техники.</w:t>
      </w:r>
    </w:p>
    <w:p w14:paraId="0442C987" w14:textId="77777777" w:rsidR="008653C9" w:rsidRPr="006C0A32" w:rsidRDefault="00D5366D" w:rsidP="0063515A">
      <w:pPr>
        <w:pBdr>
          <w:bottom w:val="single" w:sz="4" w:space="31" w:color="FFFFFF"/>
        </w:pBdr>
        <w:ind w:firstLine="709"/>
        <w:jc w:val="both"/>
        <w:rPr>
          <w:lang w:val="kk-KZ" w:eastAsia="ru-RU"/>
        </w:rPr>
      </w:pPr>
      <w:r w:rsidRPr="006C0A32">
        <w:rPr>
          <w:lang w:val="kk-KZ" w:eastAsia="ru-RU"/>
        </w:rPr>
        <w:t>В настоящее время услугами по вывозу отходов охвачено 88,1% населения области.</w:t>
      </w:r>
    </w:p>
    <w:p w14:paraId="1139E150" w14:textId="77777777" w:rsidR="008653C9" w:rsidRPr="006C0A32" w:rsidRDefault="00D5366D" w:rsidP="0063515A">
      <w:pPr>
        <w:pBdr>
          <w:bottom w:val="single" w:sz="4" w:space="31" w:color="FFFFFF"/>
        </w:pBdr>
        <w:ind w:firstLine="709"/>
        <w:jc w:val="both"/>
        <w:rPr>
          <w:lang w:val="ru-RU" w:eastAsia="ru-RU"/>
        </w:rPr>
      </w:pPr>
      <w:r w:rsidRPr="006C0A32">
        <w:rPr>
          <w:lang w:val="ru-RU" w:eastAsia="ru-RU"/>
        </w:rPr>
        <w:t>Для совершенствования системы сортировки и п</w:t>
      </w:r>
      <w:r w:rsidRPr="006C0A32">
        <w:rPr>
          <w:lang w:val="ru-RU" w:eastAsia="ru-RU"/>
        </w:rPr>
        <w:t>ереработки отходов в рамках проекта «Жасыл даму» представлено 5 проектов, из которых 2 получили поддержку и реализуются </w:t>
      </w:r>
      <w:r w:rsidRPr="006C0A32">
        <w:rPr>
          <w:lang w:val="kk-KZ" w:eastAsia="ru-RU"/>
        </w:rPr>
        <w:t>в Байзакском районе (ТОО «Алди и К»).</w:t>
      </w:r>
    </w:p>
    <w:p w14:paraId="74858669" w14:textId="77777777" w:rsidR="008653C9" w:rsidRPr="006C0A32" w:rsidRDefault="00D5366D" w:rsidP="0063515A">
      <w:pPr>
        <w:pBdr>
          <w:bottom w:val="single" w:sz="4" w:space="31" w:color="FFFFFF"/>
        </w:pBdr>
        <w:ind w:firstLine="709"/>
        <w:jc w:val="both"/>
        <w:rPr>
          <w:lang w:val="kk-KZ" w:eastAsia="ru-RU"/>
        </w:rPr>
      </w:pPr>
      <w:r w:rsidRPr="006C0A32">
        <w:rPr>
          <w:lang w:val="kk-KZ" w:eastAsia="ru-RU"/>
        </w:rPr>
        <w:t>В результате налажено производство ПЭТ-флекса, туалетной бумаги, бумажных лотков для яиц, полимерн</w:t>
      </w:r>
      <w:r w:rsidRPr="006C0A32">
        <w:rPr>
          <w:lang w:val="kk-KZ" w:eastAsia="ru-RU"/>
        </w:rPr>
        <w:t>ой плитки и другой экологически чистой продукции.</w:t>
      </w:r>
    </w:p>
    <w:p w14:paraId="41826DDE" w14:textId="77777777" w:rsidR="008653C9" w:rsidRPr="006C0A32" w:rsidRDefault="00D5366D" w:rsidP="0063515A">
      <w:pPr>
        <w:pBdr>
          <w:bottom w:val="single" w:sz="4" w:space="31" w:color="FFFFFF"/>
        </w:pBdr>
        <w:ind w:firstLine="709"/>
        <w:jc w:val="both"/>
        <w:rPr>
          <w:b/>
          <w:i/>
          <w:lang w:val="kk-KZ" w:eastAsia="ru-RU"/>
        </w:rPr>
      </w:pPr>
      <w:r w:rsidRPr="006C0A32">
        <w:rPr>
          <w:b/>
          <w:i/>
          <w:lang w:val="kk-KZ" w:eastAsia="ru-RU"/>
        </w:rPr>
        <w:t>Полигоны</w:t>
      </w:r>
    </w:p>
    <w:p w14:paraId="43BDC413" w14:textId="77777777" w:rsidR="008653C9" w:rsidRPr="006C0A32" w:rsidRDefault="00D5366D" w:rsidP="0063515A">
      <w:pPr>
        <w:pBdr>
          <w:bottom w:val="single" w:sz="4" w:space="31" w:color="FFFFFF"/>
        </w:pBdr>
        <w:ind w:firstLine="709"/>
        <w:jc w:val="both"/>
        <w:rPr>
          <w:bCs/>
          <w:lang w:val="kk-KZ" w:eastAsia="ru-RU"/>
        </w:rPr>
      </w:pPr>
      <w:r w:rsidRPr="006C0A32">
        <w:rPr>
          <w:bCs/>
          <w:lang w:val="kk-KZ" w:eastAsia="ru-RU"/>
        </w:rPr>
        <w:t>На территории Жамбылской области функционирует 163 полигона для размещения отходов, из них 159 – коммунальные, 4 – частные.</w:t>
      </w:r>
    </w:p>
    <w:p w14:paraId="6217F25A" w14:textId="77777777" w:rsidR="008653C9" w:rsidRPr="006C0A32" w:rsidRDefault="008653C9" w:rsidP="008653C9">
      <w:pPr>
        <w:pBdr>
          <w:bottom w:val="single" w:sz="4" w:space="31" w:color="FFFFFF"/>
        </w:pBdr>
        <w:ind w:firstLine="709"/>
        <w:jc w:val="both"/>
        <w:rPr>
          <w:b/>
          <w:lang w:val="kk-KZ" w:eastAsia="ru-RU"/>
        </w:rPr>
      </w:pPr>
    </w:p>
    <w:p w14:paraId="4BB964A6" w14:textId="77777777" w:rsidR="008653C9" w:rsidRPr="006C0A32" w:rsidRDefault="00D5366D" w:rsidP="008653C9">
      <w:pPr>
        <w:pBdr>
          <w:bottom w:val="single" w:sz="4" w:space="31" w:color="FFFFFF"/>
        </w:pBdr>
        <w:ind w:firstLine="709"/>
        <w:jc w:val="both"/>
        <w:rPr>
          <w:bCs/>
          <w:lang w:val="kk-KZ" w:eastAsia="ru-RU"/>
        </w:rPr>
      </w:pPr>
      <w:r w:rsidRPr="006C0A32">
        <w:rPr>
          <w:b/>
          <w:lang w:val="ru-RU" w:eastAsia="ru-RU"/>
        </w:rPr>
        <w:t xml:space="preserve">12.7.8. </w:t>
      </w:r>
      <w:r w:rsidRPr="006C0A32">
        <w:rPr>
          <w:b/>
          <w:lang w:val="kk-KZ" w:eastAsia="ru-RU"/>
        </w:rPr>
        <w:t>ПРОИЗВОДСТВО И ПОТРЕБЛЕНИЕ ТЕПЛО- И ЭЛЕКТРОЭНЕРГИИ</w:t>
      </w:r>
    </w:p>
    <w:p w14:paraId="22571B1C" w14:textId="77777777" w:rsidR="008653C9" w:rsidRPr="006C0A32" w:rsidRDefault="008653C9" w:rsidP="008653C9">
      <w:pPr>
        <w:pBdr>
          <w:bottom w:val="single" w:sz="4" w:space="31" w:color="FFFFFF"/>
        </w:pBdr>
        <w:ind w:firstLine="709"/>
        <w:jc w:val="both"/>
        <w:rPr>
          <w:bCs/>
          <w:lang w:val="kk-KZ" w:eastAsia="ru-RU"/>
        </w:rPr>
      </w:pPr>
    </w:p>
    <w:p w14:paraId="02B7BCBE" w14:textId="77777777" w:rsidR="008653C9" w:rsidRPr="006C0A32" w:rsidRDefault="00D5366D" w:rsidP="008653C9">
      <w:pPr>
        <w:pBdr>
          <w:bottom w:val="single" w:sz="4" w:space="31" w:color="FFFFFF"/>
        </w:pBdr>
        <w:ind w:firstLine="709"/>
        <w:jc w:val="both"/>
        <w:rPr>
          <w:b/>
          <w:lang w:val="ru-RU" w:eastAsia="ru-RU"/>
        </w:rPr>
      </w:pPr>
      <w:r w:rsidRPr="006C0A32">
        <w:rPr>
          <w:b/>
          <w:lang w:val="ru-RU" w:eastAsia="ru-RU"/>
        </w:rPr>
        <w:t xml:space="preserve">12.7.9. </w:t>
      </w:r>
      <w:r w:rsidRPr="006C0A32">
        <w:rPr>
          <w:b/>
          <w:lang w:val="kk-KZ" w:eastAsia="ru-RU"/>
        </w:rPr>
        <w:t>Ц</w:t>
      </w:r>
      <w:r w:rsidRPr="006C0A32">
        <w:rPr>
          <w:b/>
          <w:lang w:val="ru-RU" w:eastAsia="ru-RU"/>
        </w:rPr>
        <w:t>ЕЛЕ</w:t>
      </w:r>
      <w:r w:rsidRPr="006C0A32">
        <w:rPr>
          <w:b/>
          <w:lang w:val="ru-RU" w:eastAsia="ru-RU"/>
        </w:rPr>
        <w:t xml:space="preserve">ВЫЕ ПОКАЗАТЕЛИ КАЧЕСТВА ОКРУЖАЮЩЕЙ СРЕДЫ </w:t>
      </w:r>
    </w:p>
    <w:p w14:paraId="23FE9D68" w14:textId="5C8B439D" w:rsidR="000A2D77" w:rsidRPr="006C0A32" w:rsidRDefault="00D5366D" w:rsidP="00EB25D1">
      <w:pPr>
        <w:spacing w:after="160"/>
        <w:jc w:val="center"/>
        <w:rPr>
          <w:b/>
          <w:lang w:val="kk-KZ" w:eastAsia="ru-RU"/>
        </w:rPr>
      </w:pPr>
      <w:r w:rsidRPr="006C0A32">
        <w:rPr>
          <w:b/>
          <w:lang w:val="ru-RU" w:eastAsia="ru-RU"/>
        </w:rPr>
        <w:br w:type="page"/>
      </w:r>
      <w:r w:rsidRPr="006C0A32">
        <w:rPr>
          <w:b/>
          <w:lang w:val="kk-KZ" w:eastAsia="ru-RU"/>
        </w:rPr>
        <w:lastRenderedPageBreak/>
        <w:t>12.8. ОБЛАСТЬ ЖЕТІСУ</w:t>
      </w:r>
    </w:p>
    <w:tbl>
      <w:tblPr>
        <w:tblStyle w:val="TableNormal1"/>
        <w:tblpPr w:leftFromText="180" w:rightFromText="180" w:vertAnchor="page" w:horzAnchor="margin" w:tblpX="-5" w:tblpY="1846"/>
        <w:tblW w:w="96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410"/>
        <w:gridCol w:w="1554"/>
        <w:gridCol w:w="1139"/>
        <w:gridCol w:w="1134"/>
        <w:gridCol w:w="993"/>
        <w:gridCol w:w="1134"/>
        <w:gridCol w:w="1270"/>
      </w:tblGrid>
      <w:tr w:rsidR="00FC7945" w:rsidRPr="006C0A32" w14:paraId="0281512B" w14:textId="77777777" w:rsidTr="0063515A">
        <w:trPr>
          <w:trHeight w:val="132"/>
        </w:trPr>
        <w:tc>
          <w:tcPr>
            <w:tcW w:w="2410" w:type="dxa"/>
            <w:vMerge w:val="restart"/>
            <w:shd w:val="clear" w:color="auto" w:fill="FFFFFF"/>
            <w:vAlign w:val="center"/>
          </w:tcPr>
          <w:p w14:paraId="79E95FBE" w14:textId="77777777" w:rsidR="000A2D77" w:rsidRPr="006C0A32" w:rsidRDefault="00D5366D" w:rsidP="00EB25D1">
            <w:pPr>
              <w:jc w:val="center"/>
              <w:rPr>
                <w:rFonts w:ascii="Times New Roman" w:hAnsi="Times New Roman"/>
                <w:lang w:eastAsia="ru-RU" w:bidi="ru-RU"/>
              </w:rPr>
            </w:pPr>
            <w:r w:rsidRPr="006C0A32">
              <w:rPr>
                <w:noProof/>
              </w:rPr>
              <w:drawing>
                <wp:inline distT="0" distB="0" distL="0" distR="0" wp14:anchorId="26562723" wp14:editId="3A203133">
                  <wp:extent cx="1438718" cy="1346400"/>
                  <wp:effectExtent l="0" t="0" r="9525" b="6350"/>
                  <wp:docPr id="878752576" name="Рисунок 1" descr="KAZAKH INVEST&quot; ҰК&quot; АҚ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8752576" name="Picture 1" descr="KAZAKH INVEST&quot; ҰК&quot; АҚ |"/>
                          <pic:cNvPicPr>
                            <a:picLocks noChangeAspect="1" noChangeArrowheads="1"/>
                          </pic:cNvPicPr>
                        </pic:nvPicPr>
                        <pic:blipFill>
                          <a:blip r:embed="rId103" cstate="print">
                            <a:extLst>
                              <a:ext uri="{28A0092B-C50C-407E-A947-70E740481C1C}">
                                <a14:useLocalDpi xmlns:a14="http://schemas.microsoft.com/office/drawing/2010/main" val="0"/>
                              </a:ext>
                            </a:extLst>
                          </a:blip>
                          <a:stretch>
                            <a:fillRect/>
                          </a:stretch>
                        </pic:blipFill>
                        <pic:spPr bwMode="auto">
                          <a:xfrm>
                            <a:off x="0" y="0"/>
                            <a:ext cx="1442579" cy="1350013"/>
                          </a:xfrm>
                          <a:prstGeom prst="rect">
                            <a:avLst/>
                          </a:prstGeom>
                          <a:noFill/>
                          <a:ln>
                            <a:noFill/>
                          </a:ln>
                        </pic:spPr>
                      </pic:pic>
                    </a:graphicData>
                  </a:graphic>
                </wp:inline>
              </w:drawing>
            </w:r>
          </w:p>
        </w:tc>
        <w:tc>
          <w:tcPr>
            <w:tcW w:w="7224" w:type="dxa"/>
            <w:gridSpan w:val="6"/>
            <w:tcBorders>
              <w:bottom w:val="single" w:sz="8" w:space="0" w:color="000000"/>
            </w:tcBorders>
            <w:shd w:val="clear" w:color="auto" w:fill="FFFFFF"/>
          </w:tcPr>
          <w:p w14:paraId="090AE860" w14:textId="77777777" w:rsidR="000A2D77" w:rsidRPr="006C0A32" w:rsidRDefault="00D5366D" w:rsidP="00EB25D1">
            <w:pPr>
              <w:ind w:firstLine="10"/>
              <w:jc w:val="center"/>
              <w:rPr>
                <w:rFonts w:ascii="Times New Roman" w:hAnsi="Times New Roman"/>
                <w:b/>
                <w:lang w:eastAsia="ru-RU" w:bidi="ru-RU"/>
              </w:rPr>
            </w:pPr>
            <w:r w:rsidRPr="006C0A32">
              <w:rPr>
                <w:rFonts w:ascii="Times New Roman" w:hAnsi="Times New Roman"/>
                <w:b/>
                <w:lang w:eastAsia="ru-RU" w:bidi="ru-RU"/>
              </w:rPr>
              <w:t>Общие показатели за 202</w:t>
            </w:r>
            <w:r w:rsidRPr="006C0A32">
              <w:rPr>
                <w:rFonts w:ascii="Times New Roman" w:hAnsi="Times New Roman"/>
                <w:b/>
                <w:lang w:val="ru-RU" w:eastAsia="ru-RU" w:bidi="ru-RU"/>
              </w:rPr>
              <w:t xml:space="preserve">5 </w:t>
            </w:r>
            <w:r w:rsidRPr="006C0A32">
              <w:rPr>
                <w:rFonts w:ascii="Times New Roman" w:hAnsi="Times New Roman"/>
                <w:b/>
                <w:lang w:eastAsia="ru-RU" w:bidi="ru-RU"/>
              </w:rPr>
              <w:t>год</w:t>
            </w:r>
          </w:p>
        </w:tc>
      </w:tr>
      <w:tr w:rsidR="00FC7945" w:rsidRPr="006C0A32" w14:paraId="6F114AE2" w14:textId="77777777" w:rsidTr="0063515A">
        <w:trPr>
          <w:trHeight w:val="552"/>
        </w:trPr>
        <w:tc>
          <w:tcPr>
            <w:tcW w:w="2410" w:type="dxa"/>
            <w:vMerge/>
            <w:tcBorders>
              <w:top w:val="nil"/>
            </w:tcBorders>
            <w:shd w:val="clear" w:color="auto" w:fill="FFFFFF"/>
          </w:tcPr>
          <w:p w14:paraId="36138B21" w14:textId="77777777" w:rsidR="000A2D77" w:rsidRPr="006C0A32" w:rsidRDefault="000A2D77" w:rsidP="00BB7516">
            <w:pPr>
              <w:ind w:firstLine="10"/>
              <w:jc w:val="both"/>
              <w:rPr>
                <w:rFonts w:ascii="Times New Roman" w:hAnsi="Times New Roman"/>
                <w:lang w:eastAsia="ru-RU" w:bidi="ru-RU"/>
              </w:rPr>
            </w:pPr>
          </w:p>
        </w:tc>
        <w:tc>
          <w:tcPr>
            <w:tcW w:w="1554" w:type="dxa"/>
            <w:tcBorders>
              <w:top w:val="single" w:sz="8" w:space="0" w:color="000000"/>
              <w:bottom w:val="single" w:sz="8" w:space="0" w:color="000000"/>
              <w:right w:val="single" w:sz="8" w:space="0" w:color="000000"/>
            </w:tcBorders>
            <w:shd w:val="clear" w:color="auto" w:fill="FFFFFF"/>
            <w:vAlign w:val="center"/>
          </w:tcPr>
          <w:p w14:paraId="26CD46C9" w14:textId="77777777" w:rsidR="000A2D77" w:rsidRPr="006C0A32" w:rsidRDefault="00D5366D" w:rsidP="00BB7516">
            <w:pPr>
              <w:ind w:firstLine="10"/>
              <w:jc w:val="center"/>
              <w:rPr>
                <w:rFonts w:ascii="Times New Roman" w:hAnsi="Times New Roman"/>
                <w:lang w:val="ru-RU" w:eastAsia="ru-RU" w:bidi="ru-RU"/>
              </w:rPr>
            </w:pPr>
            <w:r w:rsidRPr="006C0A32">
              <w:rPr>
                <w:rFonts w:ascii="Times New Roman" w:hAnsi="Times New Roman"/>
                <w:lang w:eastAsia="ru-RU" w:bidi="ru-RU"/>
              </w:rPr>
              <w:t xml:space="preserve">S субъекта, тыс. </w:t>
            </w:r>
            <w:r w:rsidRPr="006C0A32">
              <w:rPr>
                <w:rFonts w:ascii="Times New Roman" w:hAnsi="Times New Roman"/>
                <w:lang w:val="ru-RU" w:eastAsia="ru-RU" w:bidi="ru-RU"/>
              </w:rPr>
              <w:t>к</w:t>
            </w:r>
            <w:r w:rsidRPr="006C0A32">
              <w:rPr>
                <w:rFonts w:ascii="Times New Roman" w:hAnsi="Times New Roman"/>
                <w:lang w:eastAsia="ru-RU" w:bidi="ru-RU"/>
              </w:rPr>
              <w:t>м</w:t>
            </w:r>
            <w:r w:rsidRPr="006C0A32">
              <w:rPr>
                <w:rFonts w:ascii="Times New Roman" w:hAnsi="Times New Roman"/>
                <w:vertAlign w:val="superscript"/>
                <w:lang w:val="ru-RU" w:eastAsia="ru-RU" w:bidi="ru-RU"/>
              </w:rPr>
              <w:t>2</w:t>
            </w:r>
          </w:p>
        </w:tc>
        <w:tc>
          <w:tcPr>
            <w:tcW w:w="1139"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2C2156AD" w14:textId="77777777" w:rsidR="000A2D77" w:rsidRPr="006C0A32" w:rsidRDefault="00D5366D" w:rsidP="00BB7516">
            <w:pPr>
              <w:ind w:firstLine="10"/>
              <w:jc w:val="center"/>
              <w:rPr>
                <w:rFonts w:ascii="Times New Roman" w:hAnsi="Times New Roman"/>
                <w:lang w:val="kk-KZ" w:eastAsia="ru-RU" w:bidi="ru-RU"/>
              </w:rPr>
            </w:pPr>
            <w:r w:rsidRPr="006C0A32">
              <w:rPr>
                <w:rFonts w:ascii="Times New Roman" w:hAnsi="Times New Roman"/>
                <w:lang w:val="kk-KZ" w:eastAsia="ru-RU" w:bidi="ru-RU"/>
              </w:rPr>
              <w:t>118, 5</w:t>
            </w:r>
          </w:p>
        </w:tc>
        <w:tc>
          <w:tcPr>
            <w:tcW w:w="2127" w:type="dxa"/>
            <w:gridSpan w:val="2"/>
            <w:tcBorders>
              <w:top w:val="single" w:sz="8" w:space="0" w:color="000000"/>
              <w:left w:val="single" w:sz="8" w:space="0" w:color="000000"/>
              <w:bottom w:val="single" w:sz="8" w:space="0" w:color="000000"/>
              <w:right w:val="single" w:sz="8" w:space="0" w:color="000000"/>
            </w:tcBorders>
            <w:shd w:val="clear" w:color="auto" w:fill="FFFFFF"/>
            <w:vAlign w:val="center"/>
          </w:tcPr>
          <w:p w14:paraId="1606F388" w14:textId="77777777" w:rsidR="000A2D77" w:rsidRPr="006C0A32" w:rsidRDefault="00D5366D" w:rsidP="00BB7516">
            <w:pPr>
              <w:ind w:firstLine="10"/>
              <w:jc w:val="center"/>
              <w:rPr>
                <w:rFonts w:ascii="Times New Roman" w:hAnsi="Times New Roman"/>
                <w:w w:val="105"/>
                <w:lang w:eastAsia="ru-RU" w:bidi="ru-RU"/>
              </w:rPr>
            </w:pPr>
            <w:r w:rsidRPr="006C0A32">
              <w:rPr>
                <w:rFonts w:ascii="Times New Roman" w:hAnsi="Times New Roman"/>
                <w:w w:val="105"/>
                <w:lang w:eastAsia="ru-RU" w:bidi="ru-RU"/>
              </w:rPr>
              <w:t>Население,</w:t>
            </w:r>
          </w:p>
          <w:p w14:paraId="23B9633A" w14:textId="77777777" w:rsidR="000A2D77" w:rsidRPr="006C0A32" w:rsidRDefault="00D5366D" w:rsidP="00BB7516">
            <w:pPr>
              <w:ind w:firstLine="10"/>
              <w:jc w:val="center"/>
              <w:rPr>
                <w:rFonts w:ascii="Times New Roman" w:hAnsi="Times New Roman"/>
                <w:w w:val="105"/>
                <w:lang w:eastAsia="ru-RU" w:bidi="ru-RU"/>
              </w:rPr>
            </w:pPr>
            <w:r w:rsidRPr="006C0A32">
              <w:rPr>
                <w:rFonts w:ascii="Times New Roman" w:hAnsi="Times New Roman"/>
                <w:w w:val="105"/>
                <w:lang w:eastAsia="ru-RU" w:bidi="ru-RU"/>
              </w:rPr>
              <w:t>на 01.01.202</w:t>
            </w:r>
            <w:r w:rsidRPr="006C0A32">
              <w:rPr>
                <w:rFonts w:ascii="Times New Roman" w:hAnsi="Times New Roman"/>
                <w:w w:val="105"/>
                <w:lang w:val="ru-RU" w:eastAsia="ru-RU" w:bidi="ru-RU"/>
              </w:rPr>
              <w:t>6</w:t>
            </w:r>
            <w:r w:rsidRPr="006C0A32">
              <w:rPr>
                <w:rFonts w:ascii="Times New Roman" w:hAnsi="Times New Roman"/>
                <w:w w:val="105"/>
                <w:lang w:eastAsia="ru-RU" w:bidi="ru-RU"/>
              </w:rPr>
              <w:t xml:space="preserve"> г.,</w:t>
            </w:r>
          </w:p>
          <w:p w14:paraId="1A20721A" w14:textId="77777777" w:rsidR="000A2D77" w:rsidRPr="006C0A32" w:rsidRDefault="00D5366D" w:rsidP="00BB7516">
            <w:pPr>
              <w:ind w:firstLine="10"/>
              <w:jc w:val="center"/>
              <w:rPr>
                <w:rFonts w:ascii="Times New Roman" w:hAnsi="Times New Roman"/>
                <w:lang w:eastAsia="ru-RU" w:bidi="ru-RU"/>
              </w:rPr>
            </w:pPr>
            <w:r w:rsidRPr="006C0A32">
              <w:rPr>
                <w:rFonts w:ascii="Times New Roman" w:hAnsi="Times New Roman"/>
                <w:w w:val="105"/>
                <w:lang w:eastAsia="ru-RU" w:bidi="ru-RU"/>
              </w:rPr>
              <w:t>чел.</w:t>
            </w:r>
          </w:p>
        </w:tc>
        <w:tc>
          <w:tcPr>
            <w:tcW w:w="2404" w:type="dxa"/>
            <w:gridSpan w:val="2"/>
            <w:tcBorders>
              <w:top w:val="single" w:sz="8" w:space="0" w:color="000000"/>
              <w:left w:val="single" w:sz="8" w:space="0" w:color="000000"/>
              <w:bottom w:val="single" w:sz="8" w:space="0" w:color="000000"/>
            </w:tcBorders>
            <w:shd w:val="clear" w:color="auto" w:fill="FFFFFF"/>
            <w:vAlign w:val="center"/>
          </w:tcPr>
          <w:p w14:paraId="69C6149A" w14:textId="77777777" w:rsidR="000A2D77" w:rsidRPr="006C0A32" w:rsidRDefault="00D5366D" w:rsidP="00BB7516">
            <w:pPr>
              <w:ind w:firstLine="10"/>
              <w:jc w:val="center"/>
              <w:rPr>
                <w:rFonts w:ascii="Times New Roman" w:hAnsi="Times New Roman"/>
                <w:w w:val="105"/>
                <w:lang w:eastAsia="ru-RU" w:bidi="ru-RU"/>
              </w:rPr>
            </w:pPr>
            <w:r w:rsidRPr="006C0A32">
              <w:rPr>
                <w:rFonts w:ascii="Times New Roman" w:hAnsi="Times New Roman"/>
                <w:w w:val="105"/>
                <w:lang w:val="kk-KZ" w:eastAsia="ru-RU" w:bidi="ru-RU"/>
              </w:rPr>
              <w:t>687 568</w:t>
            </w:r>
          </w:p>
        </w:tc>
      </w:tr>
      <w:tr w:rsidR="00FC7945" w:rsidRPr="00511985" w14:paraId="35F31053" w14:textId="77777777" w:rsidTr="0063515A">
        <w:trPr>
          <w:trHeight w:val="252"/>
        </w:trPr>
        <w:tc>
          <w:tcPr>
            <w:tcW w:w="2410" w:type="dxa"/>
            <w:vMerge/>
            <w:tcBorders>
              <w:top w:val="nil"/>
            </w:tcBorders>
            <w:shd w:val="clear" w:color="auto" w:fill="FFFFFF"/>
          </w:tcPr>
          <w:p w14:paraId="0572B25F" w14:textId="77777777" w:rsidR="000A2D77" w:rsidRPr="006C0A32" w:rsidRDefault="000A2D77" w:rsidP="00BB7516">
            <w:pPr>
              <w:ind w:firstLine="10"/>
              <w:jc w:val="both"/>
              <w:rPr>
                <w:rFonts w:ascii="Times New Roman" w:hAnsi="Times New Roman"/>
                <w:lang w:eastAsia="ru-RU" w:bidi="ru-RU"/>
              </w:rPr>
            </w:pPr>
          </w:p>
        </w:tc>
        <w:tc>
          <w:tcPr>
            <w:tcW w:w="7224" w:type="dxa"/>
            <w:gridSpan w:val="6"/>
            <w:tcBorders>
              <w:top w:val="single" w:sz="8" w:space="0" w:color="000000"/>
              <w:bottom w:val="single" w:sz="8" w:space="0" w:color="000000"/>
            </w:tcBorders>
            <w:shd w:val="clear" w:color="auto" w:fill="FFFFFF"/>
            <w:vAlign w:val="center"/>
          </w:tcPr>
          <w:p w14:paraId="1C319A24" w14:textId="77777777" w:rsidR="000A2D77" w:rsidRPr="006C0A32" w:rsidRDefault="00D5366D" w:rsidP="00BB7516">
            <w:pPr>
              <w:ind w:firstLine="10"/>
              <w:jc w:val="center"/>
              <w:rPr>
                <w:rFonts w:ascii="Times New Roman" w:hAnsi="Times New Roman"/>
                <w:b/>
                <w:lang w:val="ru-RU" w:eastAsia="ru-RU" w:bidi="ru-RU"/>
              </w:rPr>
            </w:pPr>
            <w:r w:rsidRPr="006C0A32">
              <w:rPr>
                <w:rFonts w:ascii="Times New Roman" w:hAnsi="Times New Roman"/>
                <w:b/>
                <w:lang w:val="ru-RU" w:eastAsia="ru-RU" w:bidi="ru-RU"/>
              </w:rPr>
              <w:t>Основные экологические показатели за 2022</w:t>
            </w:r>
            <w:r w:rsidRPr="006C0A32">
              <w:rPr>
                <w:rFonts w:ascii="Times New Roman" w:hAnsi="Times New Roman"/>
                <w:b/>
                <w:lang w:val="kk-KZ" w:eastAsia="ru-RU" w:bidi="ru-RU"/>
              </w:rPr>
              <w:t>-</w:t>
            </w:r>
            <w:r w:rsidRPr="006C0A32">
              <w:rPr>
                <w:rFonts w:ascii="Times New Roman" w:hAnsi="Times New Roman"/>
                <w:b/>
                <w:lang w:val="ru-RU" w:eastAsia="ru-RU" w:bidi="ru-RU"/>
              </w:rPr>
              <w:t>2025 годы</w:t>
            </w:r>
          </w:p>
        </w:tc>
      </w:tr>
      <w:tr w:rsidR="00FC7945" w:rsidRPr="006C0A32" w14:paraId="63253056" w14:textId="77777777" w:rsidTr="0063515A">
        <w:trPr>
          <w:trHeight w:val="260"/>
        </w:trPr>
        <w:tc>
          <w:tcPr>
            <w:tcW w:w="2410" w:type="dxa"/>
            <w:vMerge/>
            <w:tcBorders>
              <w:top w:val="nil"/>
            </w:tcBorders>
            <w:shd w:val="clear" w:color="auto" w:fill="FFFFFF"/>
          </w:tcPr>
          <w:p w14:paraId="48C6114D" w14:textId="77777777" w:rsidR="000A2D77" w:rsidRPr="006C0A32" w:rsidRDefault="000A2D77" w:rsidP="00BB7516">
            <w:pPr>
              <w:ind w:firstLine="10"/>
              <w:jc w:val="both"/>
              <w:rPr>
                <w:rFonts w:ascii="Times New Roman" w:hAnsi="Times New Roman"/>
                <w:lang w:val="ru-RU" w:eastAsia="ru-RU" w:bidi="ru-RU"/>
              </w:rPr>
            </w:pPr>
          </w:p>
        </w:tc>
        <w:tc>
          <w:tcPr>
            <w:tcW w:w="2693" w:type="dxa"/>
            <w:gridSpan w:val="2"/>
            <w:tcBorders>
              <w:top w:val="single" w:sz="8" w:space="0" w:color="000000"/>
              <w:bottom w:val="single" w:sz="8" w:space="0" w:color="000000"/>
              <w:right w:val="single" w:sz="8" w:space="0" w:color="000000"/>
            </w:tcBorders>
            <w:shd w:val="clear" w:color="auto" w:fill="FFFFFF"/>
            <w:vAlign w:val="center"/>
          </w:tcPr>
          <w:p w14:paraId="719285F2" w14:textId="77777777" w:rsidR="000A2D77" w:rsidRPr="006C0A32" w:rsidRDefault="00D5366D" w:rsidP="00BB7516">
            <w:pPr>
              <w:ind w:firstLine="10"/>
              <w:jc w:val="center"/>
              <w:rPr>
                <w:rFonts w:ascii="Times New Roman" w:hAnsi="Times New Roman"/>
                <w:b/>
                <w:lang w:eastAsia="ru-RU" w:bidi="ru-RU"/>
              </w:rPr>
            </w:pPr>
            <w:r w:rsidRPr="006C0A32">
              <w:rPr>
                <w:rFonts w:ascii="Times New Roman" w:hAnsi="Times New Roman"/>
                <w:b/>
                <w:w w:val="105"/>
                <w:lang w:eastAsia="ru-RU" w:bidi="ru-RU"/>
              </w:rPr>
              <w:t>Показатели</w:t>
            </w:r>
          </w:p>
        </w:tc>
        <w:tc>
          <w:tcPr>
            <w:tcW w:w="1134"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1D297FFD" w14:textId="77777777" w:rsidR="000A2D77" w:rsidRPr="006C0A32" w:rsidRDefault="00D5366D" w:rsidP="00BB7516">
            <w:pPr>
              <w:ind w:firstLine="10"/>
              <w:jc w:val="center"/>
              <w:rPr>
                <w:rFonts w:ascii="Times New Roman" w:hAnsi="Times New Roman"/>
                <w:b/>
                <w:lang w:val="kk-KZ" w:eastAsia="ru-RU" w:bidi="ru-RU"/>
              </w:rPr>
            </w:pPr>
            <w:r w:rsidRPr="006C0A32">
              <w:rPr>
                <w:rFonts w:ascii="Times New Roman" w:hAnsi="Times New Roman"/>
                <w:b/>
                <w:lang w:eastAsia="ru-RU" w:bidi="ru-RU"/>
              </w:rPr>
              <w:t>202</w:t>
            </w:r>
            <w:r w:rsidRPr="006C0A32">
              <w:rPr>
                <w:rFonts w:ascii="Times New Roman" w:hAnsi="Times New Roman"/>
                <w:b/>
                <w:lang w:val="ru-RU" w:eastAsia="ru-RU" w:bidi="ru-RU"/>
              </w:rPr>
              <w:t>2</w:t>
            </w:r>
          </w:p>
        </w:tc>
        <w:tc>
          <w:tcPr>
            <w:tcW w:w="993"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5C1FD61D" w14:textId="77777777" w:rsidR="000A2D77" w:rsidRPr="006C0A32" w:rsidRDefault="00D5366D" w:rsidP="00BB7516">
            <w:pPr>
              <w:ind w:firstLine="10"/>
              <w:jc w:val="center"/>
              <w:rPr>
                <w:rFonts w:ascii="Times New Roman" w:hAnsi="Times New Roman"/>
                <w:b/>
                <w:lang w:val="ru-RU" w:eastAsia="ru-RU" w:bidi="ru-RU"/>
              </w:rPr>
            </w:pPr>
            <w:r w:rsidRPr="006C0A32">
              <w:rPr>
                <w:rFonts w:ascii="Times New Roman" w:hAnsi="Times New Roman"/>
                <w:b/>
                <w:lang w:eastAsia="ru-RU" w:bidi="ru-RU"/>
              </w:rPr>
              <w:t>202</w:t>
            </w:r>
            <w:r w:rsidRPr="006C0A32">
              <w:rPr>
                <w:rFonts w:ascii="Times New Roman" w:hAnsi="Times New Roman"/>
                <w:b/>
                <w:lang w:val="ru-RU" w:eastAsia="ru-RU" w:bidi="ru-RU"/>
              </w:rPr>
              <w:t>3</w:t>
            </w:r>
          </w:p>
        </w:tc>
        <w:tc>
          <w:tcPr>
            <w:tcW w:w="1134" w:type="dxa"/>
            <w:tcBorders>
              <w:top w:val="single" w:sz="8" w:space="0" w:color="000000"/>
              <w:left w:val="single" w:sz="8" w:space="0" w:color="000000"/>
              <w:bottom w:val="single" w:sz="8" w:space="0" w:color="000000"/>
            </w:tcBorders>
            <w:vAlign w:val="center"/>
          </w:tcPr>
          <w:p w14:paraId="4C660222" w14:textId="77777777" w:rsidR="000A2D77" w:rsidRPr="006C0A32" w:rsidRDefault="00D5366D" w:rsidP="00BB7516">
            <w:pPr>
              <w:ind w:firstLine="10"/>
              <w:jc w:val="center"/>
              <w:rPr>
                <w:rFonts w:ascii="Times New Roman" w:hAnsi="Times New Roman"/>
                <w:b/>
                <w:lang w:val="ru-RU" w:eastAsia="ru-RU" w:bidi="ru-RU"/>
              </w:rPr>
            </w:pPr>
            <w:r w:rsidRPr="006C0A32">
              <w:rPr>
                <w:rFonts w:ascii="Times New Roman" w:hAnsi="Times New Roman"/>
                <w:b/>
                <w:lang w:eastAsia="ru-RU" w:bidi="ru-RU"/>
              </w:rPr>
              <w:t>202</w:t>
            </w:r>
            <w:r w:rsidRPr="006C0A32">
              <w:rPr>
                <w:rFonts w:ascii="Times New Roman" w:hAnsi="Times New Roman"/>
                <w:b/>
                <w:lang w:val="ru-RU" w:eastAsia="ru-RU" w:bidi="ru-RU"/>
              </w:rPr>
              <w:t>4</w:t>
            </w:r>
          </w:p>
        </w:tc>
        <w:tc>
          <w:tcPr>
            <w:tcW w:w="1270" w:type="dxa"/>
            <w:tcBorders>
              <w:top w:val="single" w:sz="8" w:space="0" w:color="000000"/>
              <w:left w:val="single" w:sz="8" w:space="0" w:color="000000"/>
              <w:bottom w:val="single" w:sz="8" w:space="0" w:color="000000"/>
            </w:tcBorders>
            <w:vAlign w:val="center"/>
          </w:tcPr>
          <w:p w14:paraId="006CA5E7" w14:textId="77777777" w:rsidR="000A2D77" w:rsidRPr="006C0A32" w:rsidRDefault="00D5366D" w:rsidP="00BB7516">
            <w:pPr>
              <w:ind w:firstLine="10"/>
              <w:jc w:val="center"/>
              <w:rPr>
                <w:rFonts w:ascii="Times New Roman" w:hAnsi="Times New Roman"/>
                <w:b/>
                <w:lang w:val="ru-RU" w:eastAsia="ru-RU" w:bidi="ru-RU"/>
              </w:rPr>
            </w:pPr>
            <w:r w:rsidRPr="006C0A32">
              <w:rPr>
                <w:rFonts w:ascii="Times New Roman" w:hAnsi="Times New Roman"/>
                <w:b/>
                <w:lang w:val="ru-RU" w:eastAsia="ru-RU" w:bidi="ru-RU"/>
              </w:rPr>
              <w:t>2025</w:t>
            </w:r>
          </w:p>
        </w:tc>
      </w:tr>
      <w:tr w:rsidR="00FC7945" w:rsidRPr="006C0A32" w14:paraId="7657FCE8" w14:textId="77777777" w:rsidTr="0063515A">
        <w:trPr>
          <w:trHeight w:val="339"/>
        </w:trPr>
        <w:tc>
          <w:tcPr>
            <w:tcW w:w="2410" w:type="dxa"/>
            <w:vMerge/>
            <w:tcBorders>
              <w:top w:val="nil"/>
            </w:tcBorders>
            <w:shd w:val="clear" w:color="auto" w:fill="FFFFFF"/>
          </w:tcPr>
          <w:p w14:paraId="24BC2D89" w14:textId="77777777" w:rsidR="000A2D77" w:rsidRPr="006C0A32" w:rsidRDefault="000A2D77" w:rsidP="00BB7516">
            <w:pPr>
              <w:ind w:firstLine="10"/>
              <w:jc w:val="both"/>
              <w:rPr>
                <w:rFonts w:ascii="Times New Roman" w:hAnsi="Times New Roman"/>
                <w:lang w:eastAsia="ru-RU" w:bidi="ru-RU"/>
              </w:rPr>
            </w:pPr>
          </w:p>
        </w:tc>
        <w:tc>
          <w:tcPr>
            <w:tcW w:w="2693" w:type="dxa"/>
            <w:gridSpan w:val="2"/>
            <w:tcBorders>
              <w:top w:val="single" w:sz="8" w:space="0" w:color="000000"/>
              <w:right w:val="single" w:sz="8" w:space="0" w:color="000000"/>
            </w:tcBorders>
            <w:shd w:val="clear" w:color="auto" w:fill="FFFFFF"/>
            <w:vAlign w:val="center"/>
          </w:tcPr>
          <w:p w14:paraId="622B9AFD" w14:textId="77777777" w:rsidR="000A2D77" w:rsidRPr="006C0A32" w:rsidRDefault="00D5366D" w:rsidP="00BB7516">
            <w:pPr>
              <w:ind w:firstLine="10"/>
              <w:jc w:val="center"/>
              <w:rPr>
                <w:rFonts w:ascii="Times New Roman" w:hAnsi="Times New Roman"/>
                <w:lang w:val="ru-RU" w:eastAsia="ru-RU" w:bidi="ru-RU"/>
              </w:rPr>
            </w:pPr>
            <w:r w:rsidRPr="006C0A32">
              <w:rPr>
                <w:rFonts w:ascii="Times New Roman" w:hAnsi="Times New Roman"/>
                <w:lang w:val="ru-RU" w:eastAsia="ru-RU" w:bidi="ru-RU"/>
              </w:rPr>
              <w:t xml:space="preserve">Затраты предприятий </w:t>
            </w:r>
            <w:r w:rsidRPr="006C0A32">
              <w:rPr>
                <w:rFonts w:ascii="Times New Roman" w:hAnsi="Times New Roman"/>
                <w:w w:val="105"/>
                <w:lang w:val="ru-RU" w:eastAsia="ru-RU" w:bidi="ru-RU"/>
              </w:rPr>
              <w:t>на ООС, млрд тенге</w:t>
            </w:r>
          </w:p>
        </w:tc>
        <w:tc>
          <w:tcPr>
            <w:tcW w:w="1134" w:type="dxa"/>
            <w:tcBorders>
              <w:top w:val="single" w:sz="8" w:space="0" w:color="000000"/>
              <w:left w:val="single" w:sz="8" w:space="0" w:color="000000"/>
              <w:right w:val="single" w:sz="8" w:space="0" w:color="000000"/>
            </w:tcBorders>
            <w:shd w:val="clear" w:color="auto" w:fill="FFFFFF"/>
            <w:vAlign w:val="center"/>
          </w:tcPr>
          <w:p w14:paraId="3DE5BAEB" w14:textId="77777777" w:rsidR="000A2D77" w:rsidRPr="006C0A32" w:rsidRDefault="00D5366D" w:rsidP="00BB7516">
            <w:pPr>
              <w:ind w:firstLine="10"/>
              <w:jc w:val="center"/>
              <w:rPr>
                <w:rFonts w:ascii="Times New Roman" w:hAnsi="Times New Roman"/>
                <w:lang w:val="kk-KZ" w:eastAsia="ru-RU" w:bidi="ru-RU"/>
              </w:rPr>
            </w:pPr>
            <w:r w:rsidRPr="006C0A32">
              <w:rPr>
                <w:rFonts w:ascii="Times New Roman" w:hAnsi="Times New Roman"/>
                <w:lang w:val="kk-KZ" w:eastAsia="ru-RU" w:bidi="ru-RU"/>
              </w:rPr>
              <w:t>0,993</w:t>
            </w:r>
          </w:p>
        </w:tc>
        <w:tc>
          <w:tcPr>
            <w:tcW w:w="993" w:type="dxa"/>
            <w:tcBorders>
              <w:top w:val="single" w:sz="8" w:space="0" w:color="000000"/>
              <w:left w:val="single" w:sz="8" w:space="0" w:color="000000"/>
              <w:right w:val="single" w:sz="8" w:space="0" w:color="000000"/>
            </w:tcBorders>
            <w:shd w:val="clear" w:color="auto" w:fill="FFFFFF"/>
            <w:vAlign w:val="center"/>
          </w:tcPr>
          <w:p w14:paraId="3140AF80" w14:textId="77777777" w:rsidR="000A2D77" w:rsidRPr="006C0A32" w:rsidRDefault="00D5366D" w:rsidP="00BB7516">
            <w:pPr>
              <w:ind w:firstLine="10"/>
              <w:jc w:val="center"/>
              <w:rPr>
                <w:rFonts w:ascii="Times New Roman" w:hAnsi="Times New Roman"/>
                <w:lang w:eastAsia="ru-RU" w:bidi="ru-RU"/>
              </w:rPr>
            </w:pPr>
            <w:r w:rsidRPr="006C0A32">
              <w:rPr>
                <w:rFonts w:ascii="Times New Roman" w:hAnsi="Times New Roman"/>
                <w:lang w:val="ru-RU" w:eastAsia="ru-RU" w:bidi="ru-RU"/>
              </w:rPr>
              <w:t>1,</w:t>
            </w:r>
            <w:r w:rsidRPr="006C0A32">
              <w:rPr>
                <w:rFonts w:ascii="Times New Roman" w:hAnsi="Times New Roman"/>
                <w:lang w:eastAsia="ru-RU" w:bidi="ru-RU"/>
              </w:rPr>
              <w:t>5</w:t>
            </w:r>
          </w:p>
        </w:tc>
        <w:tc>
          <w:tcPr>
            <w:tcW w:w="1134" w:type="dxa"/>
            <w:tcBorders>
              <w:top w:val="single" w:sz="8" w:space="0" w:color="000000"/>
              <w:left w:val="single" w:sz="8" w:space="0" w:color="000000"/>
            </w:tcBorders>
            <w:vAlign w:val="center"/>
          </w:tcPr>
          <w:p w14:paraId="19998B15" w14:textId="77777777" w:rsidR="000A2D77" w:rsidRPr="006C0A32" w:rsidRDefault="00D5366D" w:rsidP="00BB7516">
            <w:pPr>
              <w:ind w:firstLine="10"/>
              <w:jc w:val="center"/>
              <w:rPr>
                <w:rFonts w:ascii="Times New Roman" w:hAnsi="Times New Roman"/>
                <w:lang w:val="ru-RU" w:eastAsia="ru-RU" w:bidi="ru-RU"/>
              </w:rPr>
            </w:pPr>
            <w:r w:rsidRPr="006C0A32">
              <w:rPr>
                <w:rFonts w:ascii="Times New Roman" w:hAnsi="Times New Roman"/>
                <w:lang w:val="ru-RU" w:eastAsia="ru-RU" w:bidi="ru-RU"/>
              </w:rPr>
              <w:t>1,2</w:t>
            </w:r>
          </w:p>
        </w:tc>
        <w:tc>
          <w:tcPr>
            <w:tcW w:w="1270" w:type="dxa"/>
            <w:tcBorders>
              <w:top w:val="single" w:sz="8" w:space="0" w:color="000000"/>
              <w:left w:val="single" w:sz="8" w:space="0" w:color="000000"/>
            </w:tcBorders>
            <w:vAlign w:val="center"/>
          </w:tcPr>
          <w:p w14:paraId="32796658" w14:textId="77777777" w:rsidR="000A2D77" w:rsidRPr="006C0A32" w:rsidRDefault="00D5366D" w:rsidP="00BB7516">
            <w:pPr>
              <w:ind w:firstLine="10"/>
              <w:jc w:val="center"/>
              <w:rPr>
                <w:rFonts w:ascii="Times New Roman" w:hAnsi="Times New Roman"/>
                <w:lang w:val="kk-KZ" w:eastAsia="ru-RU" w:bidi="ru-RU"/>
              </w:rPr>
            </w:pPr>
            <w:r w:rsidRPr="006C0A32">
              <w:rPr>
                <w:rFonts w:ascii="Times New Roman" w:hAnsi="Times New Roman"/>
                <w:lang w:eastAsia="ru-RU" w:bidi="ru-RU"/>
              </w:rPr>
              <w:t>2,</w:t>
            </w:r>
            <w:r w:rsidRPr="006C0A32">
              <w:rPr>
                <w:rFonts w:ascii="Times New Roman" w:hAnsi="Times New Roman"/>
                <w:lang w:val="kk-KZ" w:eastAsia="ru-RU" w:bidi="ru-RU"/>
              </w:rPr>
              <w:t>0</w:t>
            </w:r>
          </w:p>
        </w:tc>
      </w:tr>
    </w:tbl>
    <w:p w14:paraId="744592BA" w14:textId="77777777" w:rsidR="000A2D77" w:rsidRPr="006C0A32" w:rsidRDefault="00D5366D" w:rsidP="000A2D77">
      <w:pPr>
        <w:ind w:firstLine="709"/>
        <w:jc w:val="center"/>
        <w:rPr>
          <w:i/>
          <w:lang w:val="kk-KZ" w:eastAsia="ru-RU"/>
        </w:rPr>
      </w:pPr>
      <w:r w:rsidRPr="006C0A32">
        <w:rPr>
          <w:i/>
          <w:lang w:val="kk-KZ" w:eastAsia="ru-RU"/>
        </w:rPr>
        <w:t>Источник: Бюро национальной статистики АСПР РК.</w:t>
      </w:r>
    </w:p>
    <w:p w14:paraId="2C1AD1B9" w14:textId="77777777" w:rsidR="000A2D77" w:rsidRPr="006C0A32" w:rsidRDefault="000A2D77" w:rsidP="000A2D77">
      <w:pPr>
        <w:ind w:firstLine="709"/>
        <w:jc w:val="both"/>
        <w:rPr>
          <w:lang w:val="kk-KZ" w:eastAsia="ru-RU"/>
        </w:rPr>
      </w:pPr>
    </w:p>
    <w:p w14:paraId="1BEC6C44" w14:textId="77777777" w:rsidR="000A2D77" w:rsidRPr="006C0A32" w:rsidRDefault="00D5366D" w:rsidP="000A2D77">
      <w:pPr>
        <w:ind w:firstLine="709"/>
        <w:jc w:val="both"/>
        <w:rPr>
          <w:bCs/>
          <w:lang w:val="kk-KZ" w:eastAsia="ru-RU"/>
        </w:rPr>
      </w:pPr>
      <w:r w:rsidRPr="006C0A32">
        <w:rPr>
          <w:bCs/>
          <w:lang w:val="ru-RU" w:eastAsia="ru-RU"/>
        </w:rPr>
        <w:t>Область Жетісу</w:t>
      </w:r>
      <w:r w:rsidRPr="006C0A32">
        <w:rPr>
          <w:bCs/>
          <w:lang w:val="ru-RU" w:eastAsia="ru-RU"/>
        </w:rPr>
        <w:t xml:space="preserve"> расположена на юго-востоке Республики Казахстан и образована в соответствии с Указом Президента Республики Казахстан от 8 июня 2022 года. В состав области входят Аксуский, Алакольский, Ескельдинский, Каратальский, Кербулакский, Коксуский, Панфиловский и С</w:t>
      </w:r>
      <w:r w:rsidRPr="006C0A32">
        <w:rPr>
          <w:bCs/>
          <w:lang w:val="ru-RU" w:eastAsia="ru-RU"/>
        </w:rPr>
        <w:t>аркандский районы. Административным центром области является город Талдыкорган.</w:t>
      </w:r>
    </w:p>
    <w:p w14:paraId="5802402C" w14:textId="77777777" w:rsidR="000A2D77" w:rsidRPr="006C0A32" w:rsidRDefault="00D5366D" w:rsidP="000A2D77">
      <w:pPr>
        <w:ind w:firstLine="709"/>
        <w:jc w:val="both"/>
        <w:rPr>
          <w:bCs/>
          <w:lang w:val="kk-KZ" w:eastAsia="ru-RU"/>
        </w:rPr>
      </w:pPr>
      <w:r w:rsidRPr="006C0A32">
        <w:rPr>
          <w:bCs/>
          <w:lang w:val="ru-RU" w:eastAsia="ru-RU"/>
        </w:rPr>
        <w:t>Климат области резко континентальный. Благоприятные природно-климатические условия, наличие плодородных земель и значительных водных ресурсов создают условия для развития сельс</w:t>
      </w:r>
      <w:r w:rsidRPr="006C0A32">
        <w:rPr>
          <w:bCs/>
          <w:lang w:val="ru-RU" w:eastAsia="ru-RU"/>
        </w:rPr>
        <w:t>кого хозяйства. Область относится к регионам аграрной направленности.</w:t>
      </w:r>
    </w:p>
    <w:p w14:paraId="6964BF29" w14:textId="77777777" w:rsidR="000A2D77" w:rsidRPr="006C0A32" w:rsidRDefault="00D5366D" w:rsidP="000A2D77">
      <w:pPr>
        <w:ind w:firstLine="709"/>
        <w:jc w:val="both"/>
        <w:rPr>
          <w:bCs/>
          <w:lang w:val="kk-KZ" w:eastAsia="ru-RU"/>
        </w:rPr>
      </w:pPr>
      <w:r w:rsidRPr="006C0A32">
        <w:rPr>
          <w:bCs/>
          <w:lang w:val="ru-RU" w:eastAsia="ru-RU"/>
        </w:rPr>
        <w:t>Область также располагает значительными водными ресурсами и потенциалом использования энергии ветра и солнца, что создаёт возможности для развития возобновляемых источников энергии.</w:t>
      </w:r>
    </w:p>
    <w:p w14:paraId="5906664E" w14:textId="77777777" w:rsidR="000A2D77" w:rsidRPr="006C0A32" w:rsidRDefault="000A2D77" w:rsidP="000A2D77">
      <w:pPr>
        <w:ind w:firstLine="709"/>
        <w:jc w:val="both"/>
        <w:rPr>
          <w:b/>
          <w:lang w:val="kk-KZ" w:eastAsia="ru-RU"/>
        </w:rPr>
      </w:pPr>
    </w:p>
    <w:p w14:paraId="658F9314" w14:textId="77777777" w:rsidR="000A2D77" w:rsidRPr="006C0A32" w:rsidRDefault="00D5366D" w:rsidP="000A2D77">
      <w:pPr>
        <w:ind w:firstLine="709"/>
        <w:jc w:val="both"/>
        <w:rPr>
          <w:b/>
          <w:lang w:val="kk-KZ" w:eastAsia="ru-RU"/>
        </w:rPr>
      </w:pPr>
      <w:r w:rsidRPr="006C0A32">
        <w:rPr>
          <w:b/>
          <w:lang w:val="kk-KZ" w:eastAsia="ru-RU"/>
        </w:rPr>
        <w:t>12.</w:t>
      </w:r>
      <w:r w:rsidRPr="006C0A32">
        <w:rPr>
          <w:b/>
          <w:lang w:val="kk-KZ" w:eastAsia="ru-RU"/>
        </w:rPr>
        <w:t>8.1. АТМОСФЕРНЫЙ ВОЗДУХ</w:t>
      </w:r>
    </w:p>
    <w:p w14:paraId="500A50D0" w14:textId="77777777" w:rsidR="000A2D77" w:rsidRPr="006C0A32" w:rsidRDefault="000A2D77" w:rsidP="000A2D77">
      <w:pPr>
        <w:ind w:firstLine="709"/>
        <w:jc w:val="both"/>
        <w:rPr>
          <w:b/>
          <w:lang w:val="kk-KZ" w:eastAsia="ru-RU"/>
        </w:rPr>
      </w:pPr>
    </w:p>
    <w:p w14:paraId="36CB20A4" w14:textId="77777777" w:rsidR="000A2D77" w:rsidRPr="006C0A32" w:rsidRDefault="00D5366D" w:rsidP="000A2D77">
      <w:pPr>
        <w:ind w:firstLine="709"/>
        <w:jc w:val="both"/>
        <w:rPr>
          <w:b/>
          <w:i/>
          <w:lang w:val="kk-KZ" w:eastAsia="ru-RU"/>
        </w:rPr>
      </w:pPr>
      <w:r w:rsidRPr="006C0A32">
        <w:rPr>
          <w:b/>
          <w:i/>
          <w:lang w:val="kk-KZ" w:eastAsia="ru-RU"/>
        </w:rPr>
        <w:t>Выбросы загрязняющих веществ</w:t>
      </w:r>
    </w:p>
    <w:p w14:paraId="29B00EB1" w14:textId="77777777" w:rsidR="000A2D77" w:rsidRPr="006C0A32" w:rsidRDefault="00D5366D" w:rsidP="000A2D77">
      <w:pPr>
        <w:ind w:firstLine="709"/>
        <w:jc w:val="both"/>
        <w:rPr>
          <w:lang w:val="kk-KZ" w:eastAsia="ru-RU"/>
        </w:rPr>
      </w:pPr>
      <w:r w:rsidRPr="006C0A32">
        <w:rPr>
          <w:lang w:val="ru-RU" w:eastAsia="ru-RU"/>
        </w:rPr>
        <w:t>Основное воздействие на загрязнение атмосферного воздуха области Жетісу</w:t>
      </w:r>
      <w:r w:rsidRPr="006C0A32">
        <w:rPr>
          <w:lang w:val="ru-RU" w:eastAsia="ru-RU"/>
        </w:rPr>
        <w:t xml:space="preserve"> оказывают предприятия теплоэнергетики, автомобильный транспорт, котельные военных гарнизонов, предприятий, организаций, а также объекты сельского хозяйства и строительных материалов.</w:t>
      </w:r>
    </w:p>
    <w:p w14:paraId="62307158" w14:textId="77777777" w:rsidR="000A2D77" w:rsidRPr="006C0A32" w:rsidRDefault="00D5366D" w:rsidP="000A2D77">
      <w:pPr>
        <w:ind w:firstLine="709"/>
        <w:jc w:val="right"/>
        <w:rPr>
          <w:b/>
          <w:lang w:val="ru-RU" w:eastAsia="ru-RU"/>
        </w:rPr>
      </w:pPr>
      <w:r w:rsidRPr="006C0A32">
        <w:rPr>
          <w:b/>
          <w:lang w:val="ru-RU" w:eastAsia="ru-RU"/>
        </w:rPr>
        <w:t>Рисунок 12.8.1</w:t>
      </w:r>
    </w:p>
    <w:p w14:paraId="77791D06" w14:textId="77777777" w:rsidR="000A2D77" w:rsidRPr="006C0A32" w:rsidRDefault="00D5366D" w:rsidP="000A2D77">
      <w:pPr>
        <w:ind w:firstLine="709"/>
        <w:jc w:val="center"/>
        <w:rPr>
          <w:b/>
          <w:lang w:val="kk-KZ" w:eastAsia="ru-RU"/>
        </w:rPr>
      </w:pPr>
      <w:r w:rsidRPr="006C0A32">
        <w:rPr>
          <w:b/>
          <w:lang w:val="kk-KZ" w:eastAsia="ru-RU"/>
        </w:rPr>
        <w:t>Выбросы загрязняющих веществ от стационарных источников</w:t>
      </w:r>
      <w:r w:rsidR="00E27B4F" w:rsidRPr="006C0A32">
        <w:rPr>
          <w:b/>
          <w:lang w:val="kk-KZ" w:eastAsia="ru-RU"/>
        </w:rPr>
        <w:t xml:space="preserve">                                     </w:t>
      </w:r>
      <w:r w:rsidRPr="006C0A32">
        <w:rPr>
          <w:b/>
          <w:lang w:val="kk-KZ" w:eastAsia="ru-RU"/>
        </w:rPr>
        <w:t xml:space="preserve"> за 202</w:t>
      </w:r>
      <w:r w:rsidRPr="006C0A32">
        <w:rPr>
          <w:b/>
          <w:lang w:val="ru-RU" w:eastAsia="ru-RU"/>
        </w:rPr>
        <w:t>3</w:t>
      </w:r>
      <w:r w:rsidRPr="006C0A32">
        <w:rPr>
          <w:b/>
          <w:lang w:val="kk-KZ" w:eastAsia="ru-RU"/>
        </w:rPr>
        <w:t>-202</w:t>
      </w:r>
      <w:r w:rsidRPr="006C0A32">
        <w:rPr>
          <w:b/>
          <w:lang w:val="ru-RU" w:eastAsia="ru-RU"/>
        </w:rPr>
        <w:t>5</w:t>
      </w:r>
      <w:r w:rsidRPr="006C0A32">
        <w:rPr>
          <w:b/>
          <w:lang w:val="kk-KZ" w:eastAsia="ru-RU"/>
        </w:rPr>
        <w:t xml:space="preserve"> годы, тыс. тонн</w:t>
      </w:r>
    </w:p>
    <w:p w14:paraId="7C5B6A22" w14:textId="77777777" w:rsidR="000A2D77" w:rsidRPr="006C0A32" w:rsidRDefault="00D5366D" w:rsidP="000A2D77">
      <w:pPr>
        <w:ind w:firstLine="709"/>
        <w:jc w:val="center"/>
        <w:rPr>
          <w:b/>
          <w:lang w:eastAsia="ru-RU"/>
        </w:rPr>
      </w:pPr>
      <w:r w:rsidRPr="006C0A32">
        <w:rPr>
          <w:noProof/>
        </w:rPr>
        <w:drawing>
          <wp:inline distT="0" distB="0" distL="0" distR="0" wp14:anchorId="689E4AD7" wp14:editId="41486918">
            <wp:extent cx="3438525" cy="1885950"/>
            <wp:effectExtent l="0" t="0" r="0" b="0"/>
            <wp:docPr id="676035547" name="Диаграмма 1">
              <a:extLst xmlns:a="http://schemas.openxmlformats.org/drawingml/2006/main">
                <a:ext uri="{FF2B5EF4-FFF2-40B4-BE49-F238E27FC236}">
                  <a16:creationId xmlns:a16="http://schemas.microsoft.com/office/drawing/2014/main" id="{00000000-0008-0000-0000-000005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04"/>
              </a:graphicData>
            </a:graphic>
          </wp:inline>
        </w:drawing>
      </w:r>
    </w:p>
    <w:p w14:paraId="5A039D66" w14:textId="77777777" w:rsidR="000A2D77" w:rsidRPr="006C0A32" w:rsidRDefault="00D5366D" w:rsidP="000A2D77">
      <w:pPr>
        <w:ind w:firstLine="851"/>
        <w:jc w:val="center"/>
        <w:rPr>
          <w:i/>
          <w:iCs/>
          <w:lang w:val="kk-KZ" w:eastAsia="ru-RU"/>
        </w:rPr>
      </w:pPr>
      <w:r w:rsidRPr="006C0A32">
        <w:rPr>
          <w:rFonts w:eastAsiaTheme="minorEastAsia"/>
          <w:i/>
          <w:iCs/>
          <w:lang w:val="kk-KZ" w:eastAsia="ru-RU"/>
        </w:rPr>
        <w:t>Источник: Бюро национальной статистики АСПР РК.</w:t>
      </w:r>
    </w:p>
    <w:p w14:paraId="57BA466B" w14:textId="77777777" w:rsidR="000A2D77" w:rsidRPr="006C0A32" w:rsidRDefault="000A2D77" w:rsidP="000A2D77">
      <w:pPr>
        <w:ind w:firstLine="709"/>
        <w:jc w:val="both"/>
        <w:rPr>
          <w:lang w:val="kk-KZ" w:eastAsia="ru-RU"/>
        </w:rPr>
      </w:pPr>
    </w:p>
    <w:p w14:paraId="202C5416" w14:textId="77777777" w:rsidR="000A2D77" w:rsidRPr="006C0A32" w:rsidRDefault="00D5366D" w:rsidP="000A2D77">
      <w:pPr>
        <w:ind w:firstLine="709"/>
        <w:jc w:val="both"/>
        <w:rPr>
          <w:b/>
          <w:i/>
          <w:lang w:val="kk-KZ" w:eastAsia="ru-RU"/>
        </w:rPr>
      </w:pPr>
      <w:r w:rsidRPr="006C0A32">
        <w:rPr>
          <w:b/>
          <w:i/>
          <w:lang w:val="kk-KZ" w:eastAsia="ru-RU"/>
        </w:rPr>
        <w:t>Качество атмосферного воздуха</w:t>
      </w:r>
    </w:p>
    <w:p w14:paraId="5FA281F8" w14:textId="77777777" w:rsidR="000A2D77" w:rsidRPr="006C0A32" w:rsidRDefault="00D5366D" w:rsidP="000A2D77">
      <w:pPr>
        <w:ind w:firstLine="709"/>
        <w:jc w:val="both"/>
        <w:rPr>
          <w:lang w:val="kk-KZ" w:eastAsia="ru-RU"/>
        </w:rPr>
      </w:pPr>
      <w:r w:rsidRPr="006C0A32">
        <w:rPr>
          <w:lang w:val="ru-RU" w:eastAsia="ru-RU"/>
        </w:rPr>
        <w:t xml:space="preserve">В 2025 году наблюдения за состоянием атмосферного воздуха на территории области </w:t>
      </w:r>
      <w:r w:rsidRPr="006C0A32">
        <w:rPr>
          <w:lang w:val="kk-KZ" w:eastAsia="ru-RU"/>
        </w:rPr>
        <w:t>Жетісу</w:t>
      </w:r>
      <w:r w:rsidRPr="006C0A32">
        <w:rPr>
          <w:lang w:val="ru-RU" w:eastAsia="ru-RU"/>
        </w:rPr>
        <w:t xml:space="preserve"> проводились РГП «Казгид</w:t>
      </w:r>
      <w:r w:rsidRPr="006C0A32">
        <w:rPr>
          <w:lang w:val="ru-RU" w:eastAsia="ru-RU"/>
        </w:rPr>
        <w:t xml:space="preserve">ромет» с использованием </w:t>
      </w:r>
      <w:r w:rsidRPr="006C0A32">
        <w:rPr>
          <w:lang w:val="kk-KZ" w:eastAsia="ru-RU"/>
        </w:rPr>
        <w:t>трех</w:t>
      </w:r>
      <w:r w:rsidRPr="006C0A32">
        <w:rPr>
          <w:lang w:val="ru-RU" w:eastAsia="ru-RU"/>
        </w:rPr>
        <w:t xml:space="preserve"> автоматических станций наблюдений, расположенных в городах </w:t>
      </w:r>
      <w:r w:rsidRPr="006C0A32">
        <w:rPr>
          <w:lang w:val="kk-KZ" w:eastAsia="ru-RU"/>
        </w:rPr>
        <w:t xml:space="preserve">Талдыкорган </w:t>
      </w:r>
      <w:r w:rsidRPr="006C0A32">
        <w:rPr>
          <w:lang w:val="ru-RU" w:eastAsia="ru-RU"/>
        </w:rPr>
        <w:t xml:space="preserve">и </w:t>
      </w:r>
      <w:r w:rsidRPr="006C0A32">
        <w:rPr>
          <w:lang w:val="kk-KZ" w:eastAsia="ru-RU"/>
        </w:rPr>
        <w:t>Жаркент</w:t>
      </w:r>
      <w:r w:rsidRPr="006C0A32">
        <w:rPr>
          <w:lang w:val="ru-RU" w:eastAsia="ru-RU"/>
        </w:rPr>
        <w:t xml:space="preserve">. </w:t>
      </w:r>
    </w:p>
    <w:p w14:paraId="7860E6D9" w14:textId="77777777" w:rsidR="000A2D77" w:rsidRPr="006C0A32" w:rsidRDefault="00D5366D" w:rsidP="000A2D77">
      <w:pPr>
        <w:ind w:firstLine="709"/>
        <w:jc w:val="both"/>
        <w:rPr>
          <w:lang w:val="kk-KZ" w:eastAsia="ru-RU"/>
        </w:rPr>
      </w:pPr>
      <w:r w:rsidRPr="006C0A32">
        <w:rPr>
          <w:lang w:val="ru-RU" w:eastAsia="ru-RU"/>
        </w:rPr>
        <w:lastRenderedPageBreak/>
        <w:t xml:space="preserve">В </w:t>
      </w:r>
      <w:r w:rsidRPr="006C0A32">
        <w:rPr>
          <w:lang w:val="kk-KZ" w:eastAsia="ru-RU"/>
        </w:rPr>
        <w:t>городе</w:t>
      </w:r>
      <w:r w:rsidRPr="006C0A32">
        <w:rPr>
          <w:lang w:val="ru-RU" w:eastAsia="ru-RU"/>
        </w:rPr>
        <w:t xml:space="preserve"> Талдыкорган определяется до 6 показателей: 1) взвешенные частицы (пыль); 2) диоксид серы; 3) оксид углерода; 4) диоксид азота; 5) оксид азота; 6) сероводород.</w:t>
      </w:r>
    </w:p>
    <w:p w14:paraId="38851848" w14:textId="77777777" w:rsidR="000A2D77" w:rsidRPr="006C0A32" w:rsidRDefault="00D5366D" w:rsidP="000A2D77">
      <w:pPr>
        <w:ind w:firstLine="709"/>
        <w:jc w:val="both"/>
        <w:rPr>
          <w:lang w:val="kk-KZ" w:eastAsia="ru-RU"/>
        </w:rPr>
      </w:pPr>
      <w:r w:rsidRPr="006C0A32">
        <w:rPr>
          <w:lang w:val="ru-RU" w:eastAsia="ru-RU"/>
        </w:rPr>
        <w:t>По городу Жаркент определяется 4 показателей: 1) диоксид серы; 2) оксид углерода; 3) диоксид азо</w:t>
      </w:r>
      <w:r w:rsidRPr="006C0A32">
        <w:rPr>
          <w:lang w:val="ru-RU" w:eastAsia="ru-RU"/>
        </w:rPr>
        <w:t>та; 4) озон.</w:t>
      </w:r>
    </w:p>
    <w:p w14:paraId="650148F6" w14:textId="77777777" w:rsidR="000A2D77" w:rsidRPr="006C0A32" w:rsidRDefault="00D5366D" w:rsidP="000A2D77">
      <w:pPr>
        <w:jc w:val="right"/>
        <w:rPr>
          <w:b/>
          <w:lang w:val="kk-KZ" w:eastAsia="ru-RU"/>
        </w:rPr>
      </w:pPr>
      <w:r w:rsidRPr="006C0A32">
        <w:rPr>
          <w:b/>
          <w:lang w:val="kk-KZ" w:eastAsia="ru-RU"/>
        </w:rPr>
        <w:t>Таблица 12.8.1</w:t>
      </w:r>
    </w:p>
    <w:p w14:paraId="7D58F827" w14:textId="77777777" w:rsidR="000A2D77" w:rsidRPr="006C0A32" w:rsidRDefault="00D5366D" w:rsidP="000A2D77">
      <w:pPr>
        <w:tabs>
          <w:tab w:val="left" w:pos="7186"/>
        </w:tabs>
        <w:jc w:val="center"/>
        <w:rPr>
          <w:b/>
          <w:lang w:val="ru-RU" w:eastAsia="ru-RU"/>
        </w:rPr>
      </w:pPr>
      <w:r w:rsidRPr="006C0A32">
        <w:rPr>
          <w:b/>
          <w:lang w:val="ru-RU" w:eastAsia="ru-RU"/>
        </w:rPr>
        <w:t>Качество атмосферного воздуха в области Жетісу за 2025 год</w:t>
      </w:r>
    </w:p>
    <w:tbl>
      <w:tblPr>
        <w:tblStyle w:val="10"/>
        <w:tblW w:w="9493" w:type="dxa"/>
        <w:jc w:val="center"/>
        <w:tblLayout w:type="fixed"/>
        <w:tblLook w:val="04A0" w:firstRow="1" w:lastRow="0" w:firstColumn="1" w:lastColumn="0" w:noHBand="0" w:noVBand="1"/>
      </w:tblPr>
      <w:tblGrid>
        <w:gridCol w:w="421"/>
        <w:gridCol w:w="2420"/>
        <w:gridCol w:w="1837"/>
        <w:gridCol w:w="1418"/>
        <w:gridCol w:w="1559"/>
        <w:gridCol w:w="1838"/>
      </w:tblGrid>
      <w:tr w:rsidR="00FC7945" w:rsidRPr="006C0A32" w14:paraId="00AC73F3" w14:textId="77777777" w:rsidTr="0063515A">
        <w:trPr>
          <w:jc w:val="center"/>
        </w:trPr>
        <w:tc>
          <w:tcPr>
            <w:tcW w:w="421" w:type="dxa"/>
            <w:vMerge w:val="restart"/>
            <w:tcBorders>
              <w:top w:val="single" w:sz="4" w:space="0" w:color="000000"/>
              <w:left w:val="single" w:sz="4" w:space="0" w:color="000000"/>
              <w:bottom w:val="single" w:sz="4" w:space="0" w:color="000000"/>
              <w:right w:val="single" w:sz="4" w:space="0" w:color="000000"/>
            </w:tcBorders>
            <w:vAlign w:val="center"/>
          </w:tcPr>
          <w:p w14:paraId="5934FADC" w14:textId="77777777" w:rsidR="000A2D77" w:rsidRPr="006C0A32" w:rsidRDefault="000A2D77" w:rsidP="00BB7516">
            <w:pPr>
              <w:jc w:val="center"/>
              <w:rPr>
                <w:rFonts w:ascii="Times New Roman" w:hAnsi="Times New Roman"/>
                <w:b/>
              </w:rPr>
            </w:pPr>
          </w:p>
          <w:p w14:paraId="6088AC27" w14:textId="77777777" w:rsidR="000A2D77" w:rsidRPr="006C0A32" w:rsidRDefault="00D5366D" w:rsidP="00BB7516">
            <w:pPr>
              <w:jc w:val="center"/>
              <w:rPr>
                <w:rFonts w:ascii="Times New Roman" w:hAnsi="Times New Roman"/>
                <w:b/>
              </w:rPr>
            </w:pPr>
            <w:r w:rsidRPr="006C0A32">
              <w:rPr>
                <w:rFonts w:ascii="Times New Roman" w:hAnsi="Times New Roman"/>
                <w:b/>
              </w:rPr>
              <w:t>№</w:t>
            </w:r>
          </w:p>
        </w:tc>
        <w:tc>
          <w:tcPr>
            <w:tcW w:w="2420" w:type="dxa"/>
            <w:vMerge w:val="restart"/>
            <w:tcBorders>
              <w:top w:val="single" w:sz="4" w:space="0" w:color="000000"/>
              <w:left w:val="single" w:sz="4" w:space="0" w:color="000000"/>
              <w:bottom w:val="single" w:sz="4" w:space="0" w:color="000000"/>
              <w:right w:val="single" w:sz="4" w:space="0" w:color="000000"/>
            </w:tcBorders>
            <w:vAlign w:val="center"/>
          </w:tcPr>
          <w:p w14:paraId="76413306" w14:textId="77777777" w:rsidR="000A2D77" w:rsidRPr="006C0A32" w:rsidRDefault="000A2D77" w:rsidP="00BB7516">
            <w:pPr>
              <w:jc w:val="center"/>
              <w:rPr>
                <w:rFonts w:ascii="Times New Roman" w:hAnsi="Times New Roman"/>
                <w:b/>
              </w:rPr>
            </w:pPr>
          </w:p>
          <w:p w14:paraId="3E4F6BBC" w14:textId="77777777" w:rsidR="000A2D77" w:rsidRPr="006C0A32" w:rsidRDefault="00D5366D" w:rsidP="00BB7516">
            <w:pPr>
              <w:jc w:val="center"/>
              <w:rPr>
                <w:rFonts w:ascii="Times New Roman" w:hAnsi="Times New Roman"/>
                <w:b/>
              </w:rPr>
            </w:pPr>
            <w:r w:rsidRPr="006C0A32">
              <w:rPr>
                <w:rFonts w:ascii="Times New Roman" w:hAnsi="Times New Roman"/>
                <w:b/>
              </w:rPr>
              <w:t>Населенный пункт</w:t>
            </w:r>
          </w:p>
        </w:tc>
        <w:tc>
          <w:tcPr>
            <w:tcW w:w="1837" w:type="dxa"/>
            <w:tcBorders>
              <w:top w:val="single" w:sz="4" w:space="0" w:color="000000"/>
              <w:left w:val="single" w:sz="4" w:space="0" w:color="000000"/>
              <w:bottom w:val="single" w:sz="4" w:space="0" w:color="000000"/>
              <w:right w:val="single" w:sz="4" w:space="0" w:color="000000"/>
            </w:tcBorders>
            <w:vAlign w:val="center"/>
            <w:hideMark/>
          </w:tcPr>
          <w:p w14:paraId="07E4DD32" w14:textId="77777777" w:rsidR="000A2D77" w:rsidRPr="006C0A32" w:rsidRDefault="00D5366D" w:rsidP="00BB7516">
            <w:pPr>
              <w:jc w:val="center"/>
              <w:rPr>
                <w:rFonts w:ascii="Times New Roman" w:hAnsi="Times New Roman"/>
                <w:b/>
              </w:rPr>
            </w:pPr>
            <w:r w:rsidRPr="006C0A32">
              <w:rPr>
                <w:rFonts w:ascii="Times New Roman" w:hAnsi="Times New Roman"/>
                <w:b/>
                <w:lang w:eastAsia="ru-RU"/>
              </w:rPr>
              <w:t>Посты наблюдения</w:t>
            </w:r>
          </w:p>
        </w:tc>
        <w:tc>
          <w:tcPr>
            <w:tcW w:w="4815" w:type="dxa"/>
            <w:gridSpan w:val="3"/>
            <w:tcBorders>
              <w:top w:val="single" w:sz="4" w:space="0" w:color="000000"/>
              <w:left w:val="single" w:sz="4" w:space="0" w:color="000000"/>
              <w:bottom w:val="single" w:sz="4" w:space="0" w:color="000000"/>
              <w:right w:val="single" w:sz="4" w:space="0" w:color="000000"/>
            </w:tcBorders>
            <w:vAlign w:val="center"/>
            <w:hideMark/>
          </w:tcPr>
          <w:p w14:paraId="72068F18" w14:textId="77777777" w:rsidR="000A2D77" w:rsidRPr="006C0A32" w:rsidRDefault="00D5366D" w:rsidP="00BB7516">
            <w:pPr>
              <w:jc w:val="center"/>
              <w:rPr>
                <w:rFonts w:ascii="Times New Roman" w:hAnsi="Times New Roman"/>
                <w:b/>
              </w:rPr>
            </w:pPr>
            <w:r w:rsidRPr="006C0A32">
              <w:rPr>
                <w:rFonts w:ascii="Times New Roman" w:hAnsi="Times New Roman"/>
                <w:b/>
              </w:rPr>
              <w:t>Показатели</w:t>
            </w:r>
          </w:p>
        </w:tc>
      </w:tr>
      <w:tr w:rsidR="00FC7945" w:rsidRPr="006C0A32" w14:paraId="0D83A35B" w14:textId="77777777" w:rsidTr="0063515A">
        <w:trPr>
          <w:jc w:val="center"/>
        </w:trPr>
        <w:tc>
          <w:tcPr>
            <w:tcW w:w="421" w:type="dxa"/>
            <w:vMerge/>
            <w:tcBorders>
              <w:top w:val="single" w:sz="4" w:space="0" w:color="000000"/>
              <w:left w:val="single" w:sz="4" w:space="0" w:color="000000"/>
              <w:bottom w:val="single" w:sz="4" w:space="0" w:color="000000"/>
              <w:right w:val="single" w:sz="4" w:space="0" w:color="000000"/>
            </w:tcBorders>
            <w:vAlign w:val="center"/>
            <w:hideMark/>
          </w:tcPr>
          <w:p w14:paraId="72E8D7DD" w14:textId="77777777" w:rsidR="000A2D77" w:rsidRPr="006C0A32" w:rsidRDefault="000A2D77" w:rsidP="00BB7516">
            <w:pPr>
              <w:jc w:val="center"/>
              <w:rPr>
                <w:rFonts w:ascii="Times New Roman" w:hAnsi="Times New Roman"/>
                <w:b/>
              </w:rPr>
            </w:pPr>
          </w:p>
        </w:tc>
        <w:tc>
          <w:tcPr>
            <w:tcW w:w="2420" w:type="dxa"/>
            <w:vMerge/>
            <w:tcBorders>
              <w:top w:val="single" w:sz="4" w:space="0" w:color="000000"/>
              <w:left w:val="single" w:sz="4" w:space="0" w:color="000000"/>
              <w:bottom w:val="single" w:sz="4" w:space="0" w:color="000000"/>
              <w:right w:val="single" w:sz="4" w:space="0" w:color="000000"/>
            </w:tcBorders>
            <w:vAlign w:val="center"/>
            <w:hideMark/>
          </w:tcPr>
          <w:p w14:paraId="69AE2807" w14:textId="77777777" w:rsidR="000A2D77" w:rsidRPr="006C0A32" w:rsidRDefault="000A2D77" w:rsidP="00BB7516">
            <w:pPr>
              <w:jc w:val="center"/>
              <w:rPr>
                <w:rFonts w:ascii="Times New Roman" w:hAnsi="Times New Roman"/>
                <w:b/>
              </w:rPr>
            </w:pPr>
          </w:p>
        </w:tc>
        <w:tc>
          <w:tcPr>
            <w:tcW w:w="1837" w:type="dxa"/>
            <w:tcBorders>
              <w:top w:val="single" w:sz="4" w:space="0" w:color="000000"/>
              <w:left w:val="single" w:sz="4" w:space="0" w:color="000000"/>
              <w:bottom w:val="single" w:sz="4" w:space="0" w:color="000000"/>
              <w:right w:val="single" w:sz="4" w:space="0" w:color="000000"/>
            </w:tcBorders>
            <w:vAlign w:val="center"/>
            <w:hideMark/>
          </w:tcPr>
          <w:p w14:paraId="59428BC1" w14:textId="77777777" w:rsidR="000A2D77" w:rsidRPr="006C0A32" w:rsidRDefault="00D5366D" w:rsidP="00BB7516">
            <w:pPr>
              <w:rPr>
                <w:rFonts w:ascii="Times New Roman" w:hAnsi="Times New Roman"/>
                <w:i/>
              </w:rPr>
            </w:pPr>
            <w:r w:rsidRPr="006C0A32">
              <w:rPr>
                <w:rFonts w:ascii="Times New Roman" w:hAnsi="Times New Roman"/>
                <w:i/>
              </w:rPr>
              <w:t>автоматические</w:t>
            </w:r>
          </w:p>
        </w:tc>
        <w:tc>
          <w:tcPr>
            <w:tcW w:w="1418" w:type="dxa"/>
            <w:tcBorders>
              <w:top w:val="single" w:sz="4" w:space="0" w:color="000000"/>
              <w:left w:val="single" w:sz="4" w:space="0" w:color="000000"/>
              <w:bottom w:val="single" w:sz="4" w:space="0" w:color="000000"/>
              <w:right w:val="single" w:sz="4" w:space="0" w:color="000000"/>
            </w:tcBorders>
            <w:vAlign w:val="center"/>
            <w:hideMark/>
          </w:tcPr>
          <w:p w14:paraId="68F84493" w14:textId="77777777" w:rsidR="000A2D77" w:rsidRPr="006C0A32" w:rsidRDefault="00D5366D" w:rsidP="00BB7516">
            <w:pPr>
              <w:jc w:val="center"/>
              <w:rPr>
                <w:rFonts w:ascii="Times New Roman" w:hAnsi="Times New Roman"/>
                <w:b/>
              </w:rPr>
            </w:pPr>
            <w:r w:rsidRPr="006C0A32">
              <w:rPr>
                <w:rFonts w:ascii="Times New Roman" w:hAnsi="Times New Roman"/>
                <w:b/>
              </w:rPr>
              <w:t>ИЗА</w:t>
            </w:r>
          </w:p>
        </w:tc>
        <w:tc>
          <w:tcPr>
            <w:tcW w:w="1559" w:type="dxa"/>
            <w:tcBorders>
              <w:top w:val="single" w:sz="4" w:space="0" w:color="000000"/>
              <w:left w:val="single" w:sz="4" w:space="0" w:color="000000"/>
              <w:bottom w:val="single" w:sz="4" w:space="0" w:color="000000"/>
              <w:right w:val="single" w:sz="4" w:space="0" w:color="000000"/>
            </w:tcBorders>
            <w:vAlign w:val="center"/>
            <w:hideMark/>
          </w:tcPr>
          <w:p w14:paraId="176BB6F6" w14:textId="77777777" w:rsidR="000A2D77" w:rsidRPr="006C0A32" w:rsidRDefault="00D5366D" w:rsidP="00BB7516">
            <w:pPr>
              <w:jc w:val="center"/>
              <w:rPr>
                <w:rFonts w:ascii="Times New Roman" w:hAnsi="Times New Roman"/>
                <w:b/>
              </w:rPr>
            </w:pPr>
            <w:r w:rsidRPr="006C0A32">
              <w:rPr>
                <w:rFonts w:ascii="Times New Roman" w:hAnsi="Times New Roman"/>
                <w:b/>
              </w:rPr>
              <w:t>СИ</w:t>
            </w:r>
          </w:p>
        </w:tc>
        <w:tc>
          <w:tcPr>
            <w:tcW w:w="1838" w:type="dxa"/>
            <w:tcBorders>
              <w:top w:val="single" w:sz="4" w:space="0" w:color="000000"/>
              <w:left w:val="single" w:sz="4" w:space="0" w:color="000000"/>
              <w:bottom w:val="single" w:sz="4" w:space="0" w:color="000000"/>
              <w:right w:val="single" w:sz="4" w:space="0" w:color="000000"/>
            </w:tcBorders>
            <w:vAlign w:val="center"/>
            <w:hideMark/>
          </w:tcPr>
          <w:p w14:paraId="1A56C300" w14:textId="77777777" w:rsidR="000A2D77" w:rsidRPr="006C0A32" w:rsidRDefault="00D5366D" w:rsidP="00BB7516">
            <w:pPr>
              <w:jc w:val="center"/>
              <w:rPr>
                <w:rFonts w:ascii="Times New Roman" w:hAnsi="Times New Roman"/>
                <w:b/>
              </w:rPr>
            </w:pPr>
            <w:r w:rsidRPr="006C0A32">
              <w:rPr>
                <w:rFonts w:ascii="Times New Roman" w:hAnsi="Times New Roman"/>
                <w:b/>
              </w:rPr>
              <w:t>НП (%)</w:t>
            </w:r>
          </w:p>
        </w:tc>
      </w:tr>
      <w:tr w:rsidR="00FC7945" w:rsidRPr="006C0A32" w14:paraId="580F364D" w14:textId="77777777" w:rsidTr="0063515A">
        <w:trPr>
          <w:trHeight w:val="687"/>
          <w:jc w:val="center"/>
        </w:trPr>
        <w:tc>
          <w:tcPr>
            <w:tcW w:w="421" w:type="dxa"/>
            <w:tcBorders>
              <w:top w:val="single" w:sz="4" w:space="0" w:color="000000"/>
              <w:left w:val="single" w:sz="4" w:space="0" w:color="000000"/>
              <w:bottom w:val="single" w:sz="4" w:space="0" w:color="000000"/>
              <w:right w:val="single" w:sz="4" w:space="0" w:color="000000"/>
            </w:tcBorders>
            <w:vAlign w:val="center"/>
            <w:hideMark/>
          </w:tcPr>
          <w:p w14:paraId="0E1E910F" w14:textId="77777777" w:rsidR="000A2D77" w:rsidRPr="006C0A32" w:rsidRDefault="00D5366D" w:rsidP="00BB7516">
            <w:pPr>
              <w:jc w:val="center"/>
              <w:rPr>
                <w:rFonts w:ascii="Times New Roman" w:hAnsi="Times New Roman"/>
              </w:rPr>
            </w:pPr>
            <w:r w:rsidRPr="006C0A32">
              <w:rPr>
                <w:rFonts w:ascii="Times New Roman" w:hAnsi="Times New Roman"/>
              </w:rPr>
              <w:t>1.</w:t>
            </w:r>
          </w:p>
        </w:tc>
        <w:tc>
          <w:tcPr>
            <w:tcW w:w="2420" w:type="dxa"/>
            <w:tcBorders>
              <w:top w:val="single" w:sz="4" w:space="0" w:color="000000"/>
              <w:left w:val="single" w:sz="4" w:space="0" w:color="000000"/>
              <w:bottom w:val="single" w:sz="4" w:space="0" w:color="000000"/>
              <w:right w:val="single" w:sz="4" w:space="0" w:color="000000"/>
            </w:tcBorders>
            <w:vAlign w:val="center"/>
            <w:hideMark/>
          </w:tcPr>
          <w:p w14:paraId="45AFAC5D" w14:textId="77777777" w:rsidR="000A2D77" w:rsidRPr="006C0A32" w:rsidRDefault="00D5366D" w:rsidP="00BB7516">
            <w:pPr>
              <w:jc w:val="center"/>
              <w:rPr>
                <w:rFonts w:ascii="Times New Roman" w:hAnsi="Times New Roman"/>
              </w:rPr>
            </w:pPr>
            <w:r w:rsidRPr="006C0A32">
              <w:rPr>
                <w:rFonts w:ascii="Times New Roman" w:hAnsi="Times New Roman"/>
              </w:rPr>
              <w:t>г. Талдыкорган</w:t>
            </w:r>
          </w:p>
        </w:tc>
        <w:tc>
          <w:tcPr>
            <w:tcW w:w="1837" w:type="dxa"/>
            <w:tcBorders>
              <w:top w:val="single" w:sz="4" w:space="0" w:color="000000"/>
              <w:left w:val="single" w:sz="4" w:space="0" w:color="000000"/>
              <w:bottom w:val="single" w:sz="4" w:space="0" w:color="000000"/>
              <w:right w:val="single" w:sz="4" w:space="0" w:color="000000"/>
            </w:tcBorders>
            <w:vAlign w:val="center"/>
            <w:hideMark/>
          </w:tcPr>
          <w:p w14:paraId="7F74434C" w14:textId="77777777" w:rsidR="000A2D77" w:rsidRPr="006C0A32" w:rsidRDefault="00D5366D" w:rsidP="00BB7516">
            <w:pPr>
              <w:jc w:val="center"/>
              <w:rPr>
                <w:rFonts w:ascii="Times New Roman" w:hAnsi="Times New Roman"/>
              </w:rPr>
            </w:pPr>
            <w:r w:rsidRPr="006C0A32">
              <w:rPr>
                <w:rFonts w:ascii="Times New Roman" w:hAnsi="Times New Roman"/>
              </w:rPr>
              <w:t>2</w:t>
            </w:r>
          </w:p>
        </w:tc>
        <w:tc>
          <w:tcPr>
            <w:tcW w:w="1418" w:type="dxa"/>
            <w:tcBorders>
              <w:top w:val="single" w:sz="4" w:space="0" w:color="000000"/>
              <w:left w:val="single" w:sz="4" w:space="0" w:color="000000"/>
              <w:bottom w:val="single" w:sz="4" w:space="0" w:color="000000"/>
              <w:right w:val="single" w:sz="4" w:space="0" w:color="000000"/>
            </w:tcBorders>
            <w:vAlign w:val="center"/>
            <w:hideMark/>
          </w:tcPr>
          <w:p w14:paraId="2A46C0CF" w14:textId="77777777" w:rsidR="000A2D77" w:rsidRPr="006C0A32" w:rsidRDefault="00D5366D" w:rsidP="00BB7516">
            <w:pPr>
              <w:jc w:val="center"/>
              <w:rPr>
                <w:rFonts w:ascii="Times New Roman" w:hAnsi="Times New Roman"/>
              </w:rPr>
            </w:pPr>
            <w:r w:rsidRPr="006C0A32">
              <w:rPr>
                <w:rFonts w:ascii="Times New Roman" w:hAnsi="Times New Roman"/>
              </w:rPr>
              <w:t>3</w:t>
            </w:r>
          </w:p>
          <w:p w14:paraId="775F84F6" w14:textId="77777777" w:rsidR="000A2D77" w:rsidRPr="006C0A32" w:rsidRDefault="00D5366D" w:rsidP="00BB7516">
            <w:pPr>
              <w:jc w:val="center"/>
              <w:rPr>
                <w:rFonts w:ascii="Times New Roman" w:hAnsi="Times New Roman"/>
              </w:rPr>
            </w:pPr>
            <w:r w:rsidRPr="006C0A32">
              <w:rPr>
                <w:rFonts w:ascii="Times New Roman" w:hAnsi="Times New Roman"/>
              </w:rPr>
              <w:t>(низкий уровень)</w:t>
            </w:r>
          </w:p>
        </w:tc>
        <w:tc>
          <w:tcPr>
            <w:tcW w:w="1559" w:type="dxa"/>
            <w:tcBorders>
              <w:top w:val="single" w:sz="4" w:space="0" w:color="000000"/>
              <w:left w:val="single" w:sz="4" w:space="0" w:color="000000"/>
              <w:bottom w:val="single" w:sz="4" w:space="0" w:color="000000"/>
              <w:right w:val="single" w:sz="4" w:space="0" w:color="000000"/>
            </w:tcBorders>
            <w:vAlign w:val="center"/>
            <w:hideMark/>
          </w:tcPr>
          <w:p w14:paraId="267CC150" w14:textId="77777777" w:rsidR="000A2D77" w:rsidRPr="006C0A32" w:rsidRDefault="00D5366D" w:rsidP="00BB7516">
            <w:pPr>
              <w:jc w:val="center"/>
              <w:rPr>
                <w:rFonts w:ascii="Times New Roman" w:hAnsi="Times New Roman"/>
                <w:lang w:val="en-US"/>
              </w:rPr>
            </w:pPr>
            <w:r w:rsidRPr="006C0A32">
              <w:rPr>
                <w:rFonts w:ascii="Times New Roman" w:hAnsi="Times New Roman"/>
                <w:lang w:val="en-US"/>
              </w:rPr>
              <w:t>4,2</w:t>
            </w:r>
          </w:p>
          <w:p w14:paraId="1B10DBED" w14:textId="77777777" w:rsidR="000A2D77" w:rsidRPr="006C0A32" w:rsidRDefault="00D5366D" w:rsidP="00BB7516">
            <w:pPr>
              <w:jc w:val="center"/>
              <w:rPr>
                <w:rFonts w:ascii="Times New Roman" w:hAnsi="Times New Roman"/>
              </w:rPr>
            </w:pPr>
            <w:r w:rsidRPr="006C0A32">
              <w:rPr>
                <w:rFonts w:ascii="Times New Roman" w:hAnsi="Times New Roman"/>
              </w:rPr>
              <w:t>(</w:t>
            </w:r>
            <w:r w:rsidRPr="006C0A32">
              <w:rPr>
                <w:rFonts w:ascii="Times New Roman" w:hAnsi="Times New Roman"/>
                <w:lang w:val="kk-KZ"/>
              </w:rPr>
              <w:t>повышенный</w:t>
            </w:r>
            <w:r w:rsidRPr="006C0A32">
              <w:rPr>
                <w:rFonts w:ascii="Times New Roman" w:hAnsi="Times New Roman"/>
              </w:rPr>
              <w:t xml:space="preserve"> уровень)</w:t>
            </w:r>
          </w:p>
        </w:tc>
        <w:tc>
          <w:tcPr>
            <w:tcW w:w="1838" w:type="dxa"/>
            <w:tcBorders>
              <w:top w:val="single" w:sz="4" w:space="0" w:color="000000"/>
              <w:left w:val="single" w:sz="4" w:space="0" w:color="000000"/>
              <w:bottom w:val="single" w:sz="4" w:space="0" w:color="000000"/>
              <w:right w:val="single" w:sz="4" w:space="0" w:color="000000"/>
            </w:tcBorders>
            <w:vAlign w:val="center"/>
            <w:hideMark/>
          </w:tcPr>
          <w:p w14:paraId="70D1DFF9" w14:textId="77777777" w:rsidR="000A2D77" w:rsidRPr="006C0A32" w:rsidRDefault="00D5366D" w:rsidP="00BB7516">
            <w:pPr>
              <w:jc w:val="center"/>
              <w:rPr>
                <w:rFonts w:ascii="Times New Roman" w:hAnsi="Times New Roman"/>
                <w:lang w:val="en-US"/>
              </w:rPr>
            </w:pPr>
            <w:r w:rsidRPr="006C0A32">
              <w:rPr>
                <w:rFonts w:ascii="Times New Roman" w:hAnsi="Times New Roman"/>
                <w:lang w:val="en-US"/>
              </w:rPr>
              <w:t>1</w:t>
            </w:r>
          </w:p>
          <w:p w14:paraId="3E8A3B3C" w14:textId="77777777" w:rsidR="000A2D77" w:rsidRPr="006C0A32" w:rsidRDefault="00D5366D" w:rsidP="00BB7516">
            <w:pPr>
              <w:jc w:val="center"/>
              <w:rPr>
                <w:rFonts w:ascii="Times New Roman" w:hAnsi="Times New Roman"/>
              </w:rPr>
            </w:pPr>
            <w:r w:rsidRPr="006C0A32">
              <w:rPr>
                <w:rFonts w:ascii="Times New Roman" w:hAnsi="Times New Roman"/>
              </w:rPr>
              <w:t>(повышенный уровень)</w:t>
            </w:r>
          </w:p>
        </w:tc>
      </w:tr>
      <w:tr w:rsidR="00FC7945" w:rsidRPr="006C0A32" w14:paraId="049F3A5F" w14:textId="77777777" w:rsidTr="0063515A">
        <w:trPr>
          <w:trHeight w:val="421"/>
          <w:jc w:val="center"/>
        </w:trPr>
        <w:tc>
          <w:tcPr>
            <w:tcW w:w="421" w:type="dxa"/>
            <w:tcBorders>
              <w:top w:val="single" w:sz="4" w:space="0" w:color="000000"/>
              <w:left w:val="single" w:sz="4" w:space="0" w:color="000000"/>
              <w:bottom w:val="single" w:sz="4" w:space="0" w:color="000000"/>
              <w:right w:val="single" w:sz="4" w:space="0" w:color="000000"/>
            </w:tcBorders>
            <w:vAlign w:val="center"/>
            <w:hideMark/>
          </w:tcPr>
          <w:p w14:paraId="5AA30914" w14:textId="77777777" w:rsidR="000A2D77" w:rsidRPr="006C0A32" w:rsidRDefault="00D5366D" w:rsidP="00BB7516">
            <w:pPr>
              <w:jc w:val="center"/>
              <w:rPr>
                <w:rFonts w:ascii="Times New Roman" w:hAnsi="Times New Roman"/>
              </w:rPr>
            </w:pPr>
            <w:r w:rsidRPr="006C0A32">
              <w:rPr>
                <w:rFonts w:ascii="Times New Roman" w:hAnsi="Times New Roman"/>
              </w:rPr>
              <w:t>2.</w:t>
            </w:r>
          </w:p>
        </w:tc>
        <w:tc>
          <w:tcPr>
            <w:tcW w:w="2420" w:type="dxa"/>
            <w:tcBorders>
              <w:top w:val="single" w:sz="4" w:space="0" w:color="000000"/>
              <w:left w:val="single" w:sz="4" w:space="0" w:color="000000"/>
              <w:bottom w:val="single" w:sz="4" w:space="0" w:color="000000"/>
              <w:right w:val="single" w:sz="4" w:space="0" w:color="000000"/>
            </w:tcBorders>
            <w:vAlign w:val="center"/>
            <w:hideMark/>
          </w:tcPr>
          <w:p w14:paraId="3BA02DB1" w14:textId="77777777" w:rsidR="000A2D77" w:rsidRPr="006C0A32" w:rsidRDefault="00D5366D" w:rsidP="00BB7516">
            <w:pPr>
              <w:jc w:val="center"/>
              <w:rPr>
                <w:rFonts w:ascii="Times New Roman" w:hAnsi="Times New Roman"/>
              </w:rPr>
            </w:pPr>
            <w:r w:rsidRPr="006C0A32">
              <w:rPr>
                <w:rFonts w:ascii="Times New Roman" w:hAnsi="Times New Roman"/>
              </w:rPr>
              <w:t>г. Жаркент</w:t>
            </w:r>
          </w:p>
        </w:tc>
        <w:tc>
          <w:tcPr>
            <w:tcW w:w="1837" w:type="dxa"/>
            <w:tcBorders>
              <w:top w:val="single" w:sz="4" w:space="0" w:color="000000"/>
              <w:left w:val="single" w:sz="4" w:space="0" w:color="000000"/>
              <w:bottom w:val="single" w:sz="4" w:space="0" w:color="000000"/>
              <w:right w:val="single" w:sz="4" w:space="0" w:color="000000"/>
            </w:tcBorders>
            <w:vAlign w:val="center"/>
            <w:hideMark/>
          </w:tcPr>
          <w:p w14:paraId="0B05A896" w14:textId="77777777" w:rsidR="000A2D77" w:rsidRPr="006C0A32" w:rsidRDefault="00D5366D" w:rsidP="00BB7516">
            <w:pPr>
              <w:jc w:val="center"/>
              <w:rPr>
                <w:rFonts w:ascii="Times New Roman" w:hAnsi="Times New Roman"/>
              </w:rPr>
            </w:pPr>
            <w:r w:rsidRPr="006C0A32">
              <w:rPr>
                <w:rFonts w:ascii="Times New Roman" w:hAnsi="Times New Roman"/>
              </w:rPr>
              <w:t>1</w:t>
            </w:r>
          </w:p>
        </w:tc>
        <w:tc>
          <w:tcPr>
            <w:tcW w:w="1418" w:type="dxa"/>
            <w:tcBorders>
              <w:top w:val="single" w:sz="4" w:space="0" w:color="000000"/>
              <w:left w:val="single" w:sz="4" w:space="0" w:color="000000"/>
              <w:bottom w:val="single" w:sz="4" w:space="0" w:color="000000"/>
              <w:right w:val="single" w:sz="4" w:space="0" w:color="000000"/>
            </w:tcBorders>
            <w:vAlign w:val="center"/>
            <w:hideMark/>
          </w:tcPr>
          <w:p w14:paraId="73212854" w14:textId="77777777" w:rsidR="000A2D77" w:rsidRPr="006C0A32" w:rsidRDefault="00D5366D" w:rsidP="00BB7516">
            <w:pPr>
              <w:jc w:val="center"/>
              <w:rPr>
                <w:rFonts w:ascii="Times New Roman" w:hAnsi="Times New Roman"/>
              </w:rPr>
            </w:pPr>
            <w:r w:rsidRPr="006C0A32">
              <w:rPr>
                <w:rFonts w:ascii="Times New Roman" w:hAnsi="Times New Roman"/>
              </w:rPr>
              <w:t>-</w:t>
            </w:r>
          </w:p>
        </w:tc>
        <w:tc>
          <w:tcPr>
            <w:tcW w:w="1559" w:type="dxa"/>
            <w:tcBorders>
              <w:top w:val="single" w:sz="4" w:space="0" w:color="000000"/>
              <w:left w:val="single" w:sz="4" w:space="0" w:color="000000"/>
              <w:bottom w:val="single" w:sz="4" w:space="0" w:color="000000"/>
              <w:right w:val="single" w:sz="4" w:space="0" w:color="000000"/>
            </w:tcBorders>
            <w:vAlign w:val="center"/>
            <w:hideMark/>
          </w:tcPr>
          <w:p w14:paraId="5A15144D" w14:textId="77777777" w:rsidR="000A2D77" w:rsidRPr="006C0A32" w:rsidRDefault="00D5366D" w:rsidP="00BB7516">
            <w:pPr>
              <w:jc w:val="center"/>
              <w:rPr>
                <w:rFonts w:ascii="Times New Roman" w:hAnsi="Times New Roman"/>
              </w:rPr>
            </w:pPr>
            <w:r w:rsidRPr="006C0A32">
              <w:rPr>
                <w:rFonts w:ascii="Times New Roman" w:hAnsi="Times New Roman"/>
              </w:rPr>
              <w:t>6,8</w:t>
            </w:r>
          </w:p>
          <w:p w14:paraId="75B8BC7D" w14:textId="77777777" w:rsidR="000A2D77" w:rsidRPr="006C0A32" w:rsidRDefault="00D5366D" w:rsidP="00BB7516">
            <w:pPr>
              <w:jc w:val="center"/>
              <w:rPr>
                <w:rFonts w:ascii="Times New Roman" w:hAnsi="Times New Roman"/>
              </w:rPr>
            </w:pPr>
            <w:r w:rsidRPr="006C0A32">
              <w:rPr>
                <w:rFonts w:ascii="Times New Roman" w:hAnsi="Times New Roman"/>
              </w:rPr>
              <w:t>(высокий уровень)</w:t>
            </w:r>
          </w:p>
        </w:tc>
        <w:tc>
          <w:tcPr>
            <w:tcW w:w="1838" w:type="dxa"/>
            <w:tcBorders>
              <w:top w:val="single" w:sz="4" w:space="0" w:color="000000"/>
              <w:left w:val="single" w:sz="4" w:space="0" w:color="000000"/>
              <w:bottom w:val="single" w:sz="4" w:space="0" w:color="000000"/>
              <w:right w:val="single" w:sz="4" w:space="0" w:color="000000"/>
            </w:tcBorders>
            <w:vAlign w:val="center"/>
            <w:hideMark/>
          </w:tcPr>
          <w:p w14:paraId="4B24048A" w14:textId="77777777" w:rsidR="000A2D77" w:rsidRPr="006C0A32" w:rsidRDefault="00D5366D" w:rsidP="00BB7516">
            <w:pPr>
              <w:jc w:val="center"/>
              <w:rPr>
                <w:rFonts w:ascii="Times New Roman" w:hAnsi="Times New Roman"/>
              </w:rPr>
            </w:pPr>
            <w:r w:rsidRPr="006C0A32">
              <w:rPr>
                <w:rFonts w:ascii="Times New Roman" w:hAnsi="Times New Roman"/>
              </w:rPr>
              <w:t>1</w:t>
            </w:r>
          </w:p>
          <w:p w14:paraId="3FCF0929" w14:textId="77777777" w:rsidR="000A2D77" w:rsidRPr="006C0A32" w:rsidRDefault="00D5366D" w:rsidP="00BB7516">
            <w:pPr>
              <w:jc w:val="center"/>
              <w:rPr>
                <w:rFonts w:ascii="Times New Roman" w:hAnsi="Times New Roman"/>
              </w:rPr>
            </w:pPr>
            <w:r w:rsidRPr="006C0A32">
              <w:rPr>
                <w:rFonts w:ascii="Times New Roman" w:hAnsi="Times New Roman"/>
              </w:rPr>
              <w:t>(</w:t>
            </w:r>
            <w:r w:rsidRPr="006C0A32">
              <w:rPr>
                <w:rFonts w:ascii="Times New Roman" w:hAnsi="Times New Roman"/>
                <w:lang w:eastAsia="ru-RU"/>
              </w:rPr>
              <w:t>повышенный уровень</w:t>
            </w:r>
            <w:r w:rsidRPr="006C0A32">
              <w:rPr>
                <w:rFonts w:ascii="Times New Roman" w:hAnsi="Times New Roman"/>
              </w:rPr>
              <w:t>)</w:t>
            </w:r>
          </w:p>
        </w:tc>
      </w:tr>
    </w:tbl>
    <w:p w14:paraId="6B8F0522" w14:textId="77777777" w:rsidR="000A2D77" w:rsidRPr="006C0A32" w:rsidRDefault="00D5366D" w:rsidP="000A2D77">
      <w:pPr>
        <w:ind w:firstLine="709"/>
        <w:jc w:val="center"/>
        <w:rPr>
          <w:i/>
          <w:color w:val="000000"/>
          <w:lang w:val="ru-RU" w:eastAsia="ru-RU"/>
        </w:rPr>
      </w:pPr>
      <w:r w:rsidRPr="006C0A32">
        <w:rPr>
          <w:i/>
          <w:color w:val="000000"/>
          <w:lang w:val="ru-RU" w:eastAsia="ru-RU"/>
        </w:rPr>
        <w:t>Источник: РГП «Казгидромет».</w:t>
      </w:r>
    </w:p>
    <w:p w14:paraId="68C4D326" w14:textId="77777777" w:rsidR="000A2D77" w:rsidRPr="006C0A32" w:rsidRDefault="000A2D77" w:rsidP="000A2D77">
      <w:pPr>
        <w:tabs>
          <w:tab w:val="left" w:pos="9496"/>
        </w:tabs>
        <w:spacing w:line="259" w:lineRule="auto"/>
        <w:ind w:firstLine="709"/>
        <w:jc w:val="both"/>
        <w:rPr>
          <w:lang w:val="kk-KZ"/>
        </w:rPr>
      </w:pPr>
    </w:p>
    <w:p w14:paraId="61E544ED" w14:textId="77777777" w:rsidR="000A2D77" w:rsidRPr="006C0A32" w:rsidRDefault="00D5366D" w:rsidP="0063515A">
      <w:pPr>
        <w:tabs>
          <w:tab w:val="left" w:pos="9496"/>
        </w:tabs>
        <w:ind w:firstLine="709"/>
        <w:jc w:val="both"/>
        <w:rPr>
          <w:lang w:val="ru-RU"/>
        </w:rPr>
      </w:pPr>
      <w:r w:rsidRPr="006C0A32">
        <w:rPr>
          <w:lang w:val="ru-RU"/>
        </w:rPr>
        <w:t>По данным сети наблюдений, уровень загрязнения атмосферного воздуха в городе Талдыкорган оценивался как «низкий». Превышения ПДК среднесуточных концентраций по городу наблюдались по диоксиду серы — 1,12 ПДКс.с. Концентрации остальных загрязняющих веществ н</w:t>
      </w:r>
      <w:r w:rsidRPr="006C0A32">
        <w:rPr>
          <w:lang w:val="ru-RU"/>
        </w:rPr>
        <w:t>е превышали ПДК.</w:t>
      </w:r>
    </w:p>
    <w:p w14:paraId="3392160F" w14:textId="77777777" w:rsidR="000A2D77" w:rsidRPr="006C0A32" w:rsidRDefault="00D5366D" w:rsidP="0063515A">
      <w:pPr>
        <w:tabs>
          <w:tab w:val="left" w:pos="9496"/>
        </w:tabs>
        <w:ind w:firstLine="709"/>
        <w:jc w:val="both"/>
        <w:rPr>
          <w:lang w:val="ru-RU"/>
        </w:rPr>
      </w:pPr>
      <w:r w:rsidRPr="006C0A32">
        <w:rPr>
          <w:lang w:val="ru-RU"/>
        </w:rPr>
        <w:t>В городе Жаркент уровень загрязнения атмосферного воздуха оценивался как «высокий». Превышения ПДК среднесуточных концентраций наблюдались по озону — 2,47 ПДКс.с. и диоксиду серы — 1,71 ПДКс.с. Концентрации остальных загрязняющих веществ н</w:t>
      </w:r>
      <w:r w:rsidRPr="006C0A32">
        <w:rPr>
          <w:lang w:val="ru-RU"/>
        </w:rPr>
        <w:t>е превышали ПДК.</w:t>
      </w:r>
    </w:p>
    <w:p w14:paraId="06650EC0" w14:textId="77777777" w:rsidR="000A2D77" w:rsidRPr="006C0A32" w:rsidRDefault="00D5366D" w:rsidP="0063515A">
      <w:pPr>
        <w:ind w:firstLine="708"/>
        <w:jc w:val="both"/>
        <w:rPr>
          <w:color w:val="0563C1"/>
          <w:u w:val="single"/>
          <w:lang w:val="ru-RU" w:eastAsia="ru-RU"/>
        </w:rPr>
      </w:pPr>
      <w:r w:rsidRPr="006C0A32">
        <w:rPr>
          <w:lang w:val="ru-RU" w:eastAsia="ru-RU"/>
        </w:rPr>
        <w:t xml:space="preserve">Более подробная информация размещена на сайте РГП «Казгидромет»: </w:t>
      </w:r>
      <w:r w:rsidRPr="006C0A32">
        <w:rPr>
          <w:color w:val="0563C1" w:themeColor="hyperlink"/>
          <w:u w:val="single"/>
          <w:lang w:val="ru-RU" w:eastAsia="ru-RU"/>
        </w:rPr>
        <w:t xml:space="preserve">https://www.kazhydromet.kz/ru/ecology/ezhemesyachnyy-informacionnyy-byulleten-o-sostoyan </w:t>
      </w:r>
    </w:p>
    <w:p w14:paraId="6DF3924C" w14:textId="77777777" w:rsidR="000A2D77" w:rsidRPr="006C0A32" w:rsidRDefault="00D5366D" w:rsidP="0063515A">
      <w:pPr>
        <w:jc w:val="both"/>
        <w:rPr>
          <w:color w:val="0563C1"/>
          <w:u w:val="single"/>
          <w:lang w:val="ru-RU" w:eastAsia="ru-RU"/>
        </w:rPr>
      </w:pPr>
      <w:r w:rsidRPr="006C0A32">
        <w:rPr>
          <w:color w:val="0563C1" w:themeColor="hyperlink"/>
          <w:u w:val="single"/>
          <w:lang w:val="ru-RU" w:eastAsia="ru-RU"/>
        </w:rPr>
        <w:t>ii-okruzhayuschey-sredy/2025</w:t>
      </w:r>
      <w:r w:rsidRPr="006C0A32">
        <w:rPr>
          <w:lang w:val="ru-RU" w:eastAsia="ru-RU"/>
        </w:rPr>
        <w:t xml:space="preserve">.   </w:t>
      </w:r>
    </w:p>
    <w:p w14:paraId="34405071" w14:textId="77777777" w:rsidR="000A2D77" w:rsidRPr="006C0A32" w:rsidRDefault="00D5366D" w:rsidP="000A2D77">
      <w:pPr>
        <w:tabs>
          <w:tab w:val="left" w:pos="9496"/>
        </w:tabs>
        <w:ind w:firstLine="709"/>
        <w:jc w:val="both"/>
        <w:rPr>
          <w:b/>
          <w:i/>
          <w:lang w:val="kk-KZ" w:eastAsia="ru-RU"/>
        </w:rPr>
      </w:pPr>
      <w:r w:rsidRPr="006C0A32">
        <w:rPr>
          <w:b/>
          <w:i/>
          <w:lang w:val="kk-KZ" w:eastAsia="ru-RU"/>
        </w:rPr>
        <w:t xml:space="preserve">Газификация </w:t>
      </w:r>
    </w:p>
    <w:p w14:paraId="225AC902" w14:textId="77777777" w:rsidR="000A2D77" w:rsidRPr="006C0A32" w:rsidRDefault="00D5366D" w:rsidP="000A2D77">
      <w:pPr>
        <w:ind w:firstLine="709"/>
        <w:jc w:val="both"/>
        <w:rPr>
          <w:rFonts w:eastAsia="Arial Unicode MS"/>
          <w:color w:val="000000"/>
          <w:lang w:val="ru-RU" w:eastAsia="ru-RU"/>
        </w:rPr>
      </w:pPr>
      <w:r w:rsidRPr="006C0A32">
        <w:rPr>
          <w:rFonts w:eastAsia="Arial Unicode MS"/>
          <w:color w:val="000000" w:themeColor="text1"/>
          <w:lang w:val="ru-RU" w:eastAsia="ru-RU"/>
        </w:rPr>
        <w:t>Согласно региональной схеме «Комплексная газификация области Жетісу с перспективой до 2030 года», из 356 населённых пунктов области 210 населённых пунктов подлежат газификации.</w:t>
      </w:r>
    </w:p>
    <w:p w14:paraId="0FDE0FEC" w14:textId="77777777" w:rsidR="000A2D77" w:rsidRPr="006C0A32" w:rsidRDefault="00D5366D" w:rsidP="000A2D77">
      <w:pPr>
        <w:ind w:firstLine="709"/>
        <w:jc w:val="both"/>
        <w:rPr>
          <w:i/>
          <w:iCs/>
          <w:color w:val="000000"/>
          <w:lang w:val="ru-RU" w:eastAsia="ru-RU"/>
        </w:rPr>
      </w:pPr>
      <w:r w:rsidRPr="006C0A32">
        <w:rPr>
          <w:rFonts w:eastAsia="Arial Unicode MS"/>
          <w:color w:val="000000" w:themeColor="text1"/>
          <w:lang w:val="ru-RU" w:eastAsia="ru-RU"/>
        </w:rPr>
        <w:t>На сегодняшний день уровень газификации региона</w:t>
      </w:r>
      <w:r w:rsidRPr="006C0A32">
        <w:rPr>
          <w:rFonts w:eastAsia="Arial Unicode MS"/>
          <w:color w:val="000000" w:themeColor="text1"/>
          <w:lang w:val="kk-KZ" w:eastAsia="ru-RU"/>
        </w:rPr>
        <w:t xml:space="preserve"> </w:t>
      </w:r>
      <w:r w:rsidRPr="006C0A32">
        <w:rPr>
          <w:rFonts w:eastAsia="Arial Unicode MS"/>
          <w:color w:val="000000" w:themeColor="text1"/>
          <w:lang w:val="ru-RU" w:eastAsia="ru-RU"/>
        </w:rPr>
        <w:t>составляет 67,2 %. Газифицирова</w:t>
      </w:r>
      <w:r w:rsidRPr="006C0A32">
        <w:rPr>
          <w:rFonts w:eastAsia="Arial Unicode MS"/>
          <w:color w:val="000000" w:themeColor="text1"/>
          <w:lang w:val="ru-RU" w:eastAsia="ru-RU"/>
        </w:rPr>
        <w:t>но 110 населённых пунктов, доступ к газу получили 467,0 тыс. человек.</w:t>
      </w:r>
    </w:p>
    <w:p w14:paraId="55157B11" w14:textId="77777777" w:rsidR="000A2D77" w:rsidRPr="006C0A32" w:rsidRDefault="000A2D77" w:rsidP="000A2D77">
      <w:pPr>
        <w:ind w:firstLine="709"/>
        <w:jc w:val="both"/>
        <w:rPr>
          <w:b/>
          <w:lang w:val="ru-RU" w:eastAsia="ru-RU"/>
        </w:rPr>
      </w:pPr>
    </w:p>
    <w:p w14:paraId="341F2D11" w14:textId="77777777" w:rsidR="000A2D77" w:rsidRPr="006C0A32" w:rsidRDefault="00D5366D" w:rsidP="000A2D77">
      <w:pPr>
        <w:ind w:firstLine="709"/>
        <w:jc w:val="both"/>
        <w:rPr>
          <w:b/>
          <w:lang w:val="ru-RU" w:eastAsia="ru-RU"/>
        </w:rPr>
      </w:pPr>
      <w:r w:rsidRPr="006C0A32">
        <w:rPr>
          <w:b/>
          <w:lang w:val="ru-RU" w:eastAsia="ru-RU"/>
        </w:rPr>
        <w:t>12.</w:t>
      </w:r>
      <w:r w:rsidRPr="006C0A32">
        <w:rPr>
          <w:b/>
          <w:lang w:val="kk-KZ" w:eastAsia="ru-RU"/>
        </w:rPr>
        <w:t>8</w:t>
      </w:r>
      <w:r w:rsidRPr="006C0A32">
        <w:rPr>
          <w:b/>
          <w:lang w:val="ru-RU" w:eastAsia="ru-RU"/>
        </w:rPr>
        <w:t xml:space="preserve">.2. </w:t>
      </w:r>
      <w:r w:rsidRPr="006C0A32">
        <w:rPr>
          <w:b/>
          <w:lang w:val="kk-KZ" w:eastAsia="ru-RU"/>
        </w:rPr>
        <w:t>В</w:t>
      </w:r>
      <w:r w:rsidRPr="006C0A32">
        <w:rPr>
          <w:b/>
          <w:lang w:val="ru-RU" w:eastAsia="ru-RU"/>
        </w:rPr>
        <w:t>ОДНЫЕ РЕСУРСЫ</w:t>
      </w:r>
    </w:p>
    <w:p w14:paraId="2B10C29D" w14:textId="77777777" w:rsidR="000A2D77" w:rsidRPr="006C0A32" w:rsidRDefault="000A2D77" w:rsidP="000A2D77">
      <w:pPr>
        <w:ind w:firstLine="709"/>
        <w:jc w:val="both"/>
        <w:rPr>
          <w:b/>
          <w:lang w:val="ru-RU" w:eastAsia="ru-RU"/>
        </w:rPr>
      </w:pPr>
    </w:p>
    <w:p w14:paraId="3D06C7EB" w14:textId="77777777" w:rsidR="000A2D77" w:rsidRPr="006C0A32" w:rsidRDefault="00D5366D" w:rsidP="0063515A">
      <w:pPr>
        <w:widowControl w:val="0"/>
        <w:ind w:firstLine="708"/>
        <w:jc w:val="both"/>
        <w:rPr>
          <w:rFonts w:eastAsia="Arial Unicode MS"/>
          <w:color w:val="000000"/>
          <w:lang w:val="kk-KZ" w:eastAsia="ru-RU" w:bidi="ru-RU"/>
        </w:rPr>
      </w:pPr>
      <w:r w:rsidRPr="006C0A32">
        <w:rPr>
          <w:rFonts w:eastAsia="Arial Unicode MS"/>
          <w:color w:val="000000"/>
          <w:lang w:val="ru-RU" w:eastAsia="ru-RU" w:bidi="ru-RU"/>
        </w:rPr>
        <w:t>В административных границах области Жетісу</w:t>
      </w:r>
      <w:r w:rsidRPr="006C0A32">
        <w:rPr>
          <w:rFonts w:eastAsia="Arial Unicode MS"/>
          <w:color w:val="000000"/>
          <w:lang w:val="ru-RU" w:eastAsia="ru-RU" w:bidi="ru-RU"/>
        </w:rPr>
        <w:t xml:space="preserve"> насчитывается более 500 водных объектов, в том числе более 100 рек протяж</w:t>
      </w:r>
      <w:r w:rsidRPr="006C0A32">
        <w:rPr>
          <w:rFonts w:eastAsia="Arial Unicode MS"/>
          <w:color w:val="000000"/>
          <w:lang w:val="kk-KZ" w:eastAsia="ru-RU" w:bidi="ru-RU"/>
        </w:rPr>
        <w:t>е</w:t>
      </w:r>
      <w:r w:rsidRPr="006C0A32">
        <w:rPr>
          <w:rFonts w:eastAsia="Arial Unicode MS"/>
          <w:color w:val="000000"/>
          <w:lang w:val="ru-RU" w:eastAsia="ru-RU" w:bidi="ru-RU"/>
        </w:rPr>
        <w:t>нностью свыше 50 км. На территории области расположены крупные оз</w:t>
      </w:r>
      <w:r w:rsidRPr="006C0A32">
        <w:rPr>
          <w:rFonts w:eastAsia="Arial Unicode MS"/>
          <w:color w:val="000000"/>
          <w:lang w:val="kk-KZ" w:eastAsia="ru-RU" w:bidi="ru-RU"/>
        </w:rPr>
        <w:t>е</w:t>
      </w:r>
      <w:r w:rsidRPr="006C0A32">
        <w:rPr>
          <w:rFonts w:eastAsia="Arial Unicode MS"/>
          <w:color w:val="000000"/>
          <w:lang w:val="ru-RU" w:eastAsia="ru-RU" w:bidi="ru-RU"/>
        </w:rPr>
        <w:t>ра Балхаш, Алаколь, Сасыкколь, Жаланашколь, Кошкарколь, Алтайские оз</w:t>
      </w:r>
      <w:r w:rsidRPr="006C0A32">
        <w:rPr>
          <w:rFonts w:eastAsia="Arial Unicode MS"/>
          <w:color w:val="000000"/>
          <w:lang w:val="kk-KZ" w:eastAsia="ru-RU" w:bidi="ru-RU"/>
        </w:rPr>
        <w:t>е</w:t>
      </w:r>
      <w:r w:rsidRPr="006C0A32">
        <w:rPr>
          <w:rFonts w:eastAsia="Arial Unicode MS"/>
          <w:color w:val="000000"/>
          <w:lang w:val="ru-RU" w:eastAsia="ru-RU" w:bidi="ru-RU"/>
        </w:rPr>
        <w:t>ра, Райские оз</w:t>
      </w:r>
      <w:r w:rsidRPr="006C0A32">
        <w:rPr>
          <w:rFonts w:eastAsia="Arial Unicode MS"/>
          <w:color w:val="000000"/>
          <w:lang w:val="kk-KZ" w:eastAsia="ru-RU" w:bidi="ru-RU"/>
        </w:rPr>
        <w:t>е</w:t>
      </w:r>
      <w:r w:rsidRPr="006C0A32">
        <w:rPr>
          <w:rFonts w:eastAsia="Arial Unicode MS"/>
          <w:color w:val="000000"/>
          <w:lang w:val="ru-RU" w:eastAsia="ru-RU" w:bidi="ru-RU"/>
        </w:rPr>
        <w:t>ра и другие водные объекты.</w:t>
      </w:r>
    </w:p>
    <w:p w14:paraId="483055C4" w14:textId="77777777" w:rsidR="000A2D77" w:rsidRPr="006C0A32" w:rsidRDefault="00D5366D" w:rsidP="0063515A">
      <w:pPr>
        <w:ind w:firstLine="709"/>
        <w:jc w:val="both"/>
        <w:rPr>
          <w:b/>
          <w:i/>
          <w:lang w:val="ru-RU" w:eastAsia="ru-RU"/>
        </w:rPr>
      </w:pPr>
      <w:r w:rsidRPr="006C0A32">
        <w:rPr>
          <w:b/>
          <w:i/>
          <w:lang w:val="ru-RU" w:eastAsia="ru-RU"/>
        </w:rPr>
        <w:t>Кач</w:t>
      </w:r>
      <w:r w:rsidRPr="006C0A32">
        <w:rPr>
          <w:b/>
          <w:i/>
          <w:lang w:val="ru-RU" w:eastAsia="ru-RU"/>
        </w:rPr>
        <w:t>ество поверхностных вод</w:t>
      </w:r>
    </w:p>
    <w:p w14:paraId="0157206A" w14:textId="77777777" w:rsidR="000A2D77" w:rsidRPr="006C0A32" w:rsidRDefault="00D5366D" w:rsidP="0063515A">
      <w:pPr>
        <w:ind w:firstLine="567"/>
        <w:jc w:val="both"/>
        <w:rPr>
          <w:lang w:val="kk-KZ" w:eastAsia="ru-RU"/>
        </w:rPr>
      </w:pPr>
      <w:r w:rsidRPr="006C0A32">
        <w:rPr>
          <w:lang w:val="ru-RU" w:eastAsia="ru-RU"/>
        </w:rPr>
        <w:t xml:space="preserve">   В 2025 году РГП «Казгидромет» проводил мониторинг загрязнения поверхностных вод на территории области на следующих водных объектах: рек</w:t>
      </w:r>
      <w:r w:rsidRPr="006C0A32">
        <w:rPr>
          <w:lang w:val="kk-KZ" w:eastAsia="ru-RU"/>
        </w:rPr>
        <w:t xml:space="preserve">ах </w:t>
      </w:r>
      <w:r w:rsidRPr="006C0A32">
        <w:rPr>
          <w:lang w:val="ru-RU" w:eastAsia="ru-RU"/>
        </w:rPr>
        <w:t>Каратал, Аксу, Лепси</w:t>
      </w:r>
      <w:r w:rsidRPr="006C0A32">
        <w:rPr>
          <w:lang w:val="kk-KZ" w:eastAsia="ru-RU"/>
        </w:rPr>
        <w:t xml:space="preserve"> и </w:t>
      </w:r>
      <w:r w:rsidRPr="006C0A32">
        <w:rPr>
          <w:lang w:val="ru-RU" w:eastAsia="ru-RU"/>
        </w:rPr>
        <w:t>Коргас.</w:t>
      </w:r>
    </w:p>
    <w:p w14:paraId="06833EAE" w14:textId="77777777" w:rsidR="000A2D77" w:rsidRPr="006C0A32" w:rsidRDefault="00D5366D" w:rsidP="0063515A">
      <w:pPr>
        <w:ind w:firstLine="567"/>
        <w:jc w:val="both"/>
        <w:rPr>
          <w:lang w:val="kk-KZ" w:eastAsia="ru-RU"/>
        </w:rPr>
      </w:pPr>
      <w:r w:rsidRPr="006C0A32">
        <w:rPr>
          <w:lang w:val="ru-RU" w:eastAsia="ru-RU"/>
        </w:rPr>
        <w:t>При изучении поверхностных вод в отбираемых пробах воды опре</w:t>
      </w:r>
      <w:r w:rsidRPr="006C0A32">
        <w:rPr>
          <w:lang w:val="ru-RU" w:eastAsia="ru-RU"/>
        </w:rPr>
        <w:t>деляются 44 физико-химических показателя качества: температура, взвешенные вещества, прозрачность, водородный показатель (рН), растворенный кислород, БПК5, ХПК, главные ионы солевого состава, биогенные элементы, органические вещества (нефтепродукты, фенолы</w:t>
      </w:r>
      <w:r w:rsidRPr="006C0A32">
        <w:rPr>
          <w:lang w:val="ru-RU" w:eastAsia="ru-RU"/>
        </w:rPr>
        <w:t>), тяжелые металлы, пестициды.</w:t>
      </w:r>
    </w:p>
    <w:p w14:paraId="74084737" w14:textId="77777777" w:rsidR="000A2D77" w:rsidRPr="006C0A32" w:rsidRDefault="00D5366D" w:rsidP="000A2D77">
      <w:pPr>
        <w:ind w:firstLine="567"/>
        <w:jc w:val="right"/>
        <w:rPr>
          <w:b/>
          <w:lang w:val="kk-KZ" w:eastAsia="ru-RU"/>
        </w:rPr>
      </w:pPr>
      <w:r w:rsidRPr="006C0A32">
        <w:rPr>
          <w:b/>
          <w:lang w:val="ru-RU" w:eastAsia="ru-RU"/>
        </w:rPr>
        <w:t>Таблица 12.</w:t>
      </w:r>
      <w:r w:rsidRPr="006C0A32">
        <w:rPr>
          <w:b/>
          <w:lang w:val="kk-KZ" w:eastAsia="ru-RU"/>
        </w:rPr>
        <w:t>8</w:t>
      </w:r>
      <w:r w:rsidRPr="006C0A32">
        <w:rPr>
          <w:b/>
          <w:lang w:val="ru-RU" w:eastAsia="ru-RU"/>
        </w:rPr>
        <w:t>.2</w:t>
      </w:r>
    </w:p>
    <w:p w14:paraId="7CA1028B" w14:textId="77777777" w:rsidR="000A2D77" w:rsidRPr="006C0A32" w:rsidRDefault="00D5366D" w:rsidP="000A2D77">
      <w:pPr>
        <w:widowControl w:val="0"/>
        <w:autoSpaceDE w:val="0"/>
        <w:autoSpaceDN w:val="0"/>
        <w:adjustRightInd w:val="0"/>
        <w:ind w:firstLine="709"/>
        <w:jc w:val="both"/>
        <w:rPr>
          <w:b/>
          <w:bCs/>
          <w:lang w:val="ru-RU" w:eastAsia="ru-RU"/>
        </w:rPr>
      </w:pPr>
      <w:r w:rsidRPr="006C0A32">
        <w:rPr>
          <w:b/>
          <w:bCs/>
          <w:lang w:val="ru-RU" w:eastAsia="ru-RU"/>
        </w:rPr>
        <w:t>Качество водных объектов на территории области Жетісу за 2025 год</w:t>
      </w:r>
    </w:p>
    <w:tbl>
      <w:tblPr>
        <w:tblStyle w:val="TableGrid0"/>
        <w:tblW w:w="0" w:type="auto"/>
        <w:jc w:val="center"/>
        <w:tblLayout w:type="fixed"/>
        <w:tblLook w:val="04A0" w:firstRow="1" w:lastRow="0" w:firstColumn="1" w:lastColumn="0" w:noHBand="0" w:noVBand="1"/>
      </w:tblPr>
      <w:tblGrid>
        <w:gridCol w:w="421"/>
        <w:gridCol w:w="2415"/>
        <w:gridCol w:w="2704"/>
        <w:gridCol w:w="1832"/>
        <w:gridCol w:w="2121"/>
      </w:tblGrid>
      <w:tr w:rsidR="00FC7945" w:rsidRPr="006C0A32" w14:paraId="7DD0ABDD" w14:textId="77777777" w:rsidTr="0063515A">
        <w:trPr>
          <w:trHeight w:val="444"/>
          <w:jc w:val="center"/>
        </w:trPr>
        <w:tc>
          <w:tcPr>
            <w:tcW w:w="421" w:type="dxa"/>
            <w:tcBorders>
              <w:top w:val="single" w:sz="4" w:space="0" w:color="auto"/>
              <w:left w:val="single" w:sz="4" w:space="0" w:color="auto"/>
              <w:bottom w:val="single" w:sz="4" w:space="0" w:color="auto"/>
              <w:right w:val="single" w:sz="4" w:space="0" w:color="auto"/>
            </w:tcBorders>
            <w:vAlign w:val="center"/>
            <w:hideMark/>
          </w:tcPr>
          <w:p w14:paraId="47EB8F4C" w14:textId="77777777" w:rsidR="000A2D77" w:rsidRPr="006C0A32" w:rsidRDefault="00D5366D" w:rsidP="00BB7516">
            <w:pPr>
              <w:keepNext/>
              <w:jc w:val="center"/>
              <w:rPr>
                <w:rFonts w:ascii="Times New Roman" w:hAnsi="Times New Roman"/>
                <w:b/>
              </w:rPr>
            </w:pPr>
            <w:r w:rsidRPr="006C0A32">
              <w:rPr>
                <w:rFonts w:ascii="Times New Roman" w:hAnsi="Times New Roman"/>
                <w:b/>
              </w:rPr>
              <w:lastRenderedPageBreak/>
              <w:t>№</w:t>
            </w:r>
          </w:p>
        </w:tc>
        <w:tc>
          <w:tcPr>
            <w:tcW w:w="2415" w:type="dxa"/>
            <w:tcBorders>
              <w:top w:val="single" w:sz="4" w:space="0" w:color="auto"/>
              <w:left w:val="single" w:sz="4" w:space="0" w:color="auto"/>
              <w:bottom w:val="single" w:sz="4" w:space="0" w:color="auto"/>
              <w:right w:val="single" w:sz="4" w:space="0" w:color="auto"/>
            </w:tcBorders>
            <w:vAlign w:val="center"/>
            <w:hideMark/>
          </w:tcPr>
          <w:p w14:paraId="32E539BE" w14:textId="77777777" w:rsidR="000A2D77" w:rsidRPr="006C0A32" w:rsidRDefault="00D5366D" w:rsidP="00BB7516">
            <w:pPr>
              <w:keepNext/>
              <w:jc w:val="center"/>
              <w:rPr>
                <w:rFonts w:ascii="Times New Roman" w:hAnsi="Times New Roman"/>
                <w:b/>
              </w:rPr>
            </w:pPr>
            <w:r w:rsidRPr="006C0A32">
              <w:rPr>
                <w:rFonts w:ascii="Times New Roman" w:hAnsi="Times New Roman"/>
                <w:b/>
              </w:rPr>
              <w:t>Наименование водного объекта</w:t>
            </w:r>
          </w:p>
        </w:tc>
        <w:tc>
          <w:tcPr>
            <w:tcW w:w="2704" w:type="dxa"/>
            <w:tcBorders>
              <w:top w:val="single" w:sz="4" w:space="0" w:color="auto"/>
              <w:left w:val="single" w:sz="4" w:space="0" w:color="auto"/>
              <w:right w:val="single" w:sz="4" w:space="0" w:color="auto"/>
            </w:tcBorders>
            <w:vAlign w:val="center"/>
            <w:hideMark/>
          </w:tcPr>
          <w:p w14:paraId="1EE4ED6A" w14:textId="77777777" w:rsidR="000A2D77" w:rsidRPr="006C0A32" w:rsidRDefault="00D5366D" w:rsidP="00BB7516">
            <w:pPr>
              <w:keepNext/>
              <w:jc w:val="center"/>
              <w:rPr>
                <w:rFonts w:ascii="Times New Roman" w:hAnsi="Times New Roman"/>
                <w:b/>
              </w:rPr>
            </w:pPr>
            <w:r w:rsidRPr="006C0A32">
              <w:rPr>
                <w:rFonts w:ascii="Times New Roman" w:hAnsi="Times New Roman"/>
                <w:b/>
              </w:rPr>
              <w:t>Класс качества воды</w:t>
            </w:r>
          </w:p>
          <w:p w14:paraId="4F74C89C" w14:textId="77777777" w:rsidR="000A2D77" w:rsidRPr="006C0A32" w:rsidRDefault="000A2D77" w:rsidP="00BB7516">
            <w:pPr>
              <w:keepNext/>
              <w:jc w:val="center"/>
              <w:rPr>
                <w:rFonts w:ascii="Times New Roman" w:hAnsi="Times New Roman"/>
                <w:b/>
              </w:rPr>
            </w:pPr>
          </w:p>
        </w:tc>
        <w:tc>
          <w:tcPr>
            <w:tcW w:w="1832" w:type="dxa"/>
            <w:tcBorders>
              <w:top w:val="single" w:sz="4" w:space="0" w:color="auto"/>
              <w:left w:val="single" w:sz="4" w:space="0" w:color="auto"/>
              <w:bottom w:val="single" w:sz="4" w:space="0" w:color="auto"/>
              <w:right w:val="single" w:sz="4" w:space="0" w:color="auto"/>
            </w:tcBorders>
            <w:vAlign w:val="center"/>
            <w:hideMark/>
          </w:tcPr>
          <w:p w14:paraId="4E40DEFD" w14:textId="77777777" w:rsidR="000A2D77" w:rsidRPr="006C0A32" w:rsidRDefault="00D5366D" w:rsidP="00BB7516">
            <w:pPr>
              <w:keepNext/>
              <w:jc w:val="center"/>
              <w:rPr>
                <w:rFonts w:ascii="Times New Roman" w:hAnsi="Times New Roman"/>
                <w:b/>
              </w:rPr>
            </w:pPr>
            <w:r w:rsidRPr="006C0A32">
              <w:rPr>
                <w:rFonts w:ascii="Times New Roman" w:hAnsi="Times New Roman"/>
                <w:b/>
              </w:rPr>
              <w:t>Параметры</w:t>
            </w:r>
          </w:p>
        </w:tc>
        <w:tc>
          <w:tcPr>
            <w:tcW w:w="2121" w:type="dxa"/>
            <w:tcBorders>
              <w:top w:val="single" w:sz="4" w:space="0" w:color="auto"/>
              <w:left w:val="single" w:sz="4" w:space="0" w:color="auto"/>
              <w:bottom w:val="single" w:sz="4" w:space="0" w:color="auto"/>
              <w:right w:val="single" w:sz="4" w:space="0" w:color="auto"/>
            </w:tcBorders>
            <w:vAlign w:val="center"/>
            <w:hideMark/>
          </w:tcPr>
          <w:p w14:paraId="29B77357" w14:textId="77777777" w:rsidR="000A2D77" w:rsidRPr="006C0A32" w:rsidRDefault="00D5366D" w:rsidP="00BB7516">
            <w:pPr>
              <w:keepNext/>
              <w:jc w:val="center"/>
              <w:rPr>
                <w:rFonts w:ascii="Times New Roman" w:hAnsi="Times New Roman"/>
              </w:rPr>
            </w:pPr>
            <w:r w:rsidRPr="006C0A32">
              <w:rPr>
                <w:rFonts w:ascii="Times New Roman" w:hAnsi="Times New Roman"/>
                <w:b/>
                <w:bCs/>
                <w:color w:val="000000"/>
              </w:rPr>
              <w:t>Концентрация, мг/дм</w:t>
            </w:r>
            <w:r w:rsidRPr="006C0A32">
              <w:rPr>
                <w:rFonts w:ascii="Times New Roman" w:hAnsi="Times New Roman"/>
                <w:b/>
                <w:bCs/>
                <w:color w:val="000000"/>
                <w:vertAlign w:val="superscript"/>
              </w:rPr>
              <w:t>3</w:t>
            </w:r>
          </w:p>
        </w:tc>
      </w:tr>
      <w:tr w:rsidR="00FC7945" w:rsidRPr="006C0A32" w14:paraId="663D2EF1" w14:textId="77777777" w:rsidTr="0063515A">
        <w:trPr>
          <w:trHeight w:val="315"/>
          <w:jc w:val="center"/>
        </w:trPr>
        <w:tc>
          <w:tcPr>
            <w:tcW w:w="421" w:type="dxa"/>
            <w:vMerge w:val="restart"/>
            <w:tcBorders>
              <w:top w:val="single" w:sz="4" w:space="0" w:color="auto"/>
              <w:left w:val="single" w:sz="4" w:space="0" w:color="auto"/>
              <w:right w:val="single" w:sz="4" w:space="0" w:color="auto"/>
            </w:tcBorders>
            <w:vAlign w:val="center"/>
          </w:tcPr>
          <w:p w14:paraId="495E46A1" w14:textId="77777777" w:rsidR="000A2D77" w:rsidRPr="006C0A32" w:rsidRDefault="00D5366D" w:rsidP="00BB7516">
            <w:pPr>
              <w:keepNext/>
              <w:jc w:val="center"/>
              <w:rPr>
                <w:rFonts w:ascii="Times New Roman" w:hAnsi="Times New Roman"/>
              </w:rPr>
            </w:pPr>
            <w:r w:rsidRPr="006C0A32">
              <w:rPr>
                <w:rFonts w:ascii="Times New Roman" w:hAnsi="Times New Roman"/>
              </w:rPr>
              <w:t>1.</w:t>
            </w:r>
          </w:p>
        </w:tc>
        <w:tc>
          <w:tcPr>
            <w:tcW w:w="2415" w:type="dxa"/>
            <w:vMerge w:val="restart"/>
            <w:tcBorders>
              <w:top w:val="single" w:sz="4" w:space="0" w:color="auto"/>
              <w:left w:val="single" w:sz="4" w:space="0" w:color="auto"/>
              <w:right w:val="single" w:sz="4" w:space="0" w:color="auto"/>
            </w:tcBorders>
            <w:vAlign w:val="center"/>
          </w:tcPr>
          <w:p w14:paraId="40C86661" w14:textId="77777777" w:rsidR="000A2D77" w:rsidRPr="006C0A32" w:rsidRDefault="00D5366D" w:rsidP="00BB7516">
            <w:pPr>
              <w:keepNext/>
              <w:jc w:val="center"/>
              <w:rPr>
                <w:rFonts w:ascii="Times New Roman" w:hAnsi="Times New Roman"/>
              </w:rPr>
            </w:pPr>
            <w:r w:rsidRPr="006C0A32">
              <w:rPr>
                <w:rFonts w:ascii="Times New Roman" w:hAnsi="Times New Roman"/>
              </w:rPr>
              <w:t>р. Лепси</w:t>
            </w:r>
          </w:p>
        </w:tc>
        <w:tc>
          <w:tcPr>
            <w:tcW w:w="2704" w:type="dxa"/>
            <w:vMerge w:val="restart"/>
            <w:tcBorders>
              <w:left w:val="single" w:sz="4" w:space="0" w:color="auto"/>
              <w:right w:val="single" w:sz="4" w:space="0" w:color="auto"/>
            </w:tcBorders>
            <w:vAlign w:val="center"/>
          </w:tcPr>
          <w:p w14:paraId="630C738C" w14:textId="77777777" w:rsidR="000A2D77" w:rsidRPr="006C0A32" w:rsidRDefault="00D5366D" w:rsidP="00BB7516">
            <w:pPr>
              <w:keepNext/>
              <w:jc w:val="center"/>
              <w:rPr>
                <w:rFonts w:ascii="Times New Roman" w:hAnsi="Times New Roman"/>
              </w:rPr>
            </w:pPr>
            <w:r w:rsidRPr="006C0A32">
              <w:rPr>
                <w:rFonts w:ascii="Times New Roman" w:hAnsi="Times New Roman"/>
              </w:rPr>
              <w:t>3 класс</w:t>
            </w:r>
          </w:p>
          <w:p w14:paraId="6FB9B9AB" w14:textId="77777777" w:rsidR="000A2D77" w:rsidRPr="006C0A32" w:rsidRDefault="00D5366D" w:rsidP="00BB7516">
            <w:pPr>
              <w:keepNext/>
              <w:jc w:val="center"/>
              <w:rPr>
                <w:rFonts w:ascii="Times New Roman" w:hAnsi="Times New Roman"/>
              </w:rPr>
            </w:pPr>
            <w:r w:rsidRPr="006C0A32">
              <w:rPr>
                <w:rFonts w:ascii="Times New Roman" w:hAnsi="Times New Roman"/>
              </w:rPr>
              <w:t>(умеренно загрязненные)</w:t>
            </w:r>
          </w:p>
        </w:tc>
        <w:tc>
          <w:tcPr>
            <w:tcW w:w="1832" w:type="dxa"/>
            <w:tcBorders>
              <w:top w:val="single" w:sz="4" w:space="0" w:color="auto"/>
              <w:left w:val="single" w:sz="4" w:space="0" w:color="auto"/>
              <w:bottom w:val="single" w:sz="4" w:space="0" w:color="auto"/>
              <w:right w:val="single" w:sz="4" w:space="0" w:color="auto"/>
            </w:tcBorders>
            <w:vAlign w:val="center"/>
          </w:tcPr>
          <w:p w14:paraId="4314BFF8" w14:textId="77777777" w:rsidR="000A2D77" w:rsidRPr="006C0A32" w:rsidRDefault="00D5366D" w:rsidP="00BB7516">
            <w:pPr>
              <w:keepNext/>
              <w:jc w:val="center"/>
              <w:rPr>
                <w:rFonts w:ascii="Times New Roman" w:hAnsi="Times New Roman"/>
              </w:rPr>
            </w:pPr>
            <w:r w:rsidRPr="006C0A32">
              <w:rPr>
                <w:rFonts w:ascii="Times New Roman" w:hAnsi="Times New Roman"/>
              </w:rPr>
              <w:t>медь</w:t>
            </w:r>
          </w:p>
        </w:tc>
        <w:tc>
          <w:tcPr>
            <w:tcW w:w="2121" w:type="dxa"/>
            <w:tcBorders>
              <w:top w:val="single" w:sz="4" w:space="0" w:color="auto"/>
              <w:left w:val="single" w:sz="4" w:space="0" w:color="auto"/>
              <w:bottom w:val="single" w:sz="4" w:space="0" w:color="auto"/>
              <w:right w:val="single" w:sz="4" w:space="0" w:color="auto"/>
            </w:tcBorders>
            <w:vAlign w:val="center"/>
          </w:tcPr>
          <w:p w14:paraId="0E1567D6" w14:textId="77777777" w:rsidR="000A2D77" w:rsidRPr="006C0A32" w:rsidRDefault="00D5366D" w:rsidP="00BB7516">
            <w:pPr>
              <w:keepNext/>
              <w:jc w:val="center"/>
              <w:rPr>
                <w:rFonts w:ascii="Times New Roman" w:hAnsi="Times New Roman"/>
              </w:rPr>
            </w:pPr>
            <w:r w:rsidRPr="006C0A32">
              <w:rPr>
                <w:rFonts w:ascii="Times New Roman" w:hAnsi="Times New Roman"/>
              </w:rPr>
              <w:t>0,0015</w:t>
            </w:r>
          </w:p>
        </w:tc>
      </w:tr>
      <w:tr w:rsidR="00FC7945" w:rsidRPr="006C0A32" w14:paraId="5FB17B16" w14:textId="77777777" w:rsidTr="0063515A">
        <w:trPr>
          <w:trHeight w:val="70"/>
          <w:jc w:val="center"/>
        </w:trPr>
        <w:tc>
          <w:tcPr>
            <w:tcW w:w="421" w:type="dxa"/>
            <w:vMerge/>
            <w:tcBorders>
              <w:left w:val="single" w:sz="4" w:space="0" w:color="auto"/>
              <w:bottom w:val="single" w:sz="4" w:space="0" w:color="auto"/>
              <w:right w:val="single" w:sz="4" w:space="0" w:color="auto"/>
            </w:tcBorders>
            <w:vAlign w:val="center"/>
          </w:tcPr>
          <w:p w14:paraId="543EC837" w14:textId="77777777" w:rsidR="000A2D77" w:rsidRPr="006C0A32" w:rsidRDefault="000A2D77" w:rsidP="00BB7516">
            <w:pPr>
              <w:keepNext/>
              <w:jc w:val="center"/>
              <w:rPr>
                <w:rFonts w:ascii="Times New Roman" w:hAnsi="Times New Roman"/>
              </w:rPr>
            </w:pPr>
          </w:p>
        </w:tc>
        <w:tc>
          <w:tcPr>
            <w:tcW w:w="2415" w:type="dxa"/>
            <w:vMerge/>
            <w:tcBorders>
              <w:left w:val="single" w:sz="4" w:space="0" w:color="auto"/>
              <w:bottom w:val="single" w:sz="4" w:space="0" w:color="auto"/>
              <w:right w:val="single" w:sz="4" w:space="0" w:color="auto"/>
            </w:tcBorders>
            <w:vAlign w:val="center"/>
          </w:tcPr>
          <w:p w14:paraId="0793B8B4" w14:textId="77777777" w:rsidR="000A2D77" w:rsidRPr="006C0A32" w:rsidRDefault="000A2D77" w:rsidP="00BB7516">
            <w:pPr>
              <w:keepNext/>
              <w:jc w:val="center"/>
              <w:rPr>
                <w:rFonts w:ascii="Times New Roman" w:hAnsi="Times New Roman"/>
              </w:rPr>
            </w:pPr>
          </w:p>
        </w:tc>
        <w:tc>
          <w:tcPr>
            <w:tcW w:w="2704" w:type="dxa"/>
            <w:vMerge/>
            <w:tcBorders>
              <w:left w:val="single" w:sz="4" w:space="0" w:color="auto"/>
              <w:right w:val="single" w:sz="4" w:space="0" w:color="auto"/>
            </w:tcBorders>
            <w:vAlign w:val="center"/>
          </w:tcPr>
          <w:p w14:paraId="4921993F" w14:textId="77777777" w:rsidR="000A2D77" w:rsidRPr="006C0A32" w:rsidRDefault="000A2D77" w:rsidP="00BB7516">
            <w:pPr>
              <w:keepNext/>
              <w:jc w:val="center"/>
              <w:rPr>
                <w:rFonts w:ascii="Times New Roman" w:hAnsi="Times New Roman"/>
              </w:rPr>
            </w:pPr>
          </w:p>
        </w:tc>
        <w:tc>
          <w:tcPr>
            <w:tcW w:w="1832" w:type="dxa"/>
            <w:tcBorders>
              <w:top w:val="single" w:sz="4" w:space="0" w:color="auto"/>
              <w:left w:val="single" w:sz="4" w:space="0" w:color="auto"/>
              <w:bottom w:val="single" w:sz="4" w:space="0" w:color="auto"/>
              <w:right w:val="single" w:sz="4" w:space="0" w:color="auto"/>
            </w:tcBorders>
            <w:vAlign w:val="center"/>
          </w:tcPr>
          <w:p w14:paraId="2900E725" w14:textId="77777777" w:rsidR="000A2D77" w:rsidRPr="006C0A32" w:rsidRDefault="00D5366D" w:rsidP="00BB7516">
            <w:pPr>
              <w:keepNext/>
              <w:jc w:val="center"/>
              <w:rPr>
                <w:rFonts w:ascii="Times New Roman" w:hAnsi="Times New Roman"/>
              </w:rPr>
            </w:pPr>
            <w:r w:rsidRPr="006C0A32">
              <w:rPr>
                <w:rFonts w:ascii="Times New Roman" w:hAnsi="Times New Roman"/>
                <w:lang w:val="kk-KZ"/>
              </w:rPr>
              <w:t>ж</w:t>
            </w:r>
            <w:r w:rsidRPr="006C0A32">
              <w:rPr>
                <w:rFonts w:ascii="Times New Roman" w:hAnsi="Times New Roman"/>
              </w:rPr>
              <w:t>елезо</w:t>
            </w:r>
            <w:r w:rsidRPr="006C0A32">
              <w:rPr>
                <w:rFonts w:ascii="Times New Roman" w:hAnsi="Times New Roman"/>
                <w:lang w:val="kk-KZ"/>
              </w:rPr>
              <w:t xml:space="preserve"> </w:t>
            </w:r>
            <w:r w:rsidRPr="006C0A32">
              <w:rPr>
                <w:rFonts w:ascii="Times New Roman" w:hAnsi="Times New Roman"/>
              </w:rPr>
              <w:t>общее</w:t>
            </w:r>
          </w:p>
        </w:tc>
        <w:tc>
          <w:tcPr>
            <w:tcW w:w="2121" w:type="dxa"/>
            <w:tcBorders>
              <w:top w:val="single" w:sz="4" w:space="0" w:color="auto"/>
              <w:left w:val="single" w:sz="4" w:space="0" w:color="auto"/>
              <w:bottom w:val="single" w:sz="4" w:space="0" w:color="auto"/>
              <w:right w:val="single" w:sz="4" w:space="0" w:color="auto"/>
            </w:tcBorders>
            <w:vAlign w:val="center"/>
          </w:tcPr>
          <w:p w14:paraId="22B04771" w14:textId="77777777" w:rsidR="000A2D77" w:rsidRPr="006C0A32" w:rsidRDefault="00D5366D" w:rsidP="00BB7516">
            <w:pPr>
              <w:keepNext/>
              <w:jc w:val="center"/>
              <w:rPr>
                <w:rFonts w:ascii="Times New Roman" w:hAnsi="Times New Roman"/>
              </w:rPr>
            </w:pPr>
            <w:r w:rsidRPr="006C0A32">
              <w:rPr>
                <w:rFonts w:ascii="Times New Roman" w:hAnsi="Times New Roman"/>
              </w:rPr>
              <w:t>0,109</w:t>
            </w:r>
          </w:p>
        </w:tc>
      </w:tr>
      <w:tr w:rsidR="00FC7945" w:rsidRPr="006C0A32" w14:paraId="68E2F56E" w14:textId="77777777" w:rsidTr="0063515A">
        <w:trPr>
          <w:trHeight w:val="146"/>
          <w:jc w:val="center"/>
        </w:trPr>
        <w:tc>
          <w:tcPr>
            <w:tcW w:w="421" w:type="dxa"/>
            <w:vMerge w:val="restart"/>
            <w:tcBorders>
              <w:top w:val="single" w:sz="4" w:space="0" w:color="auto"/>
              <w:left w:val="single" w:sz="4" w:space="0" w:color="auto"/>
              <w:right w:val="single" w:sz="4" w:space="0" w:color="auto"/>
            </w:tcBorders>
            <w:vAlign w:val="center"/>
          </w:tcPr>
          <w:p w14:paraId="36CBEE4F" w14:textId="77777777" w:rsidR="000A2D77" w:rsidRPr="006C0A32" w:rsidRDefault="00D5366D" w:rsidP="00BB7516">
            <w:pPr>
              <w:keepNext/>
              <w:jc w:val="center"/>
              <w:rPr>
                <w:rFonts w:ascii="Times New Roman" w:hAnsi="Times New Roman"/>
              </w:rPr>
            </w:pPr>
            <w:r w:rsidRPr="006C0A32">
              <w:rPr>
                <w:rFonts w:ascii="Times New Roman" w:hAnsi="Times New Roman"/>
              </w:rPr>
              <w:t>2.</w:t>
            </w:r>
          </w:p>
        </w:tc>
        <w:tc>
          <w:tcPr>
            <w:tcW w:w="2415" w:type="dxa"/>
            <w:vMerge w:val="restart"/>
            <w:tcBorders>
              <w:top w:val="single" w:sz="4" w:space="0" w:color="auto"/>
              <w:left w:val="single" w:sz="4" w:space="0" w:color="auto"/>
              <w:right w:val="single" w:sz="4" w:space="0" w:color="auto"/>
            </w:tcBorders>
            <w:vAlign w:val="center"/>
          </w:tcPr>
          <w:p w14:paraId="48821514" w14:textId="77777777" w:rsidR="000A2D77" w:rsidRPr="006C0A32" w:rsidRDefault="00D5366D" w:rsidP="00BB7516">
            <w:pPr>
              <w:keepNext/>
              <w:jc w:val="center"/>
              <w:rPr>
                <w:rFonts w:ascii="Times New Roman" w:hAnsi="Times New Roman"/>
              </w:rPr>
            </w:pPr>
            <w:r w:rsidRPr="006C0A32">
              <w:rPr>
                <w:rFonts w:ascii="Times New Roman" w:hAnsi="Times New Roman"/>
              </w:rPr>
              <w:t>р. Аксу</w:t>
            </w:r>
          </w:p>
        </w:tc>
        <w:tc>
          <w:tcPr>
            <w:tcW w:w="2704" w:type="dxa"/>
            <w:vMerge w:val="restart"/>
            <w:tcBorders>
              <w:left w:val="single" w:sz="4" w:space="0" w:color="auto"/>
              <w:right w:val="single" w:sz="4" w:space="0" w:color="auto"/>
            </w:tcBorders>
            <w:vAlign w:val="center"/>
          </w:tcPr>
          <w:p w14:paraId="416F8BF0" w14:textId="77777777" w:rsidR="000A2D77" w:rsidRPr="006C0A32" w:rsidRDefault="00D5366D" w:rsidP="00BB7516">
            <w:pPr>
              <w:keepNext/>
              <w:jc w:val="center"/>
              <w:rPr>
                <w:rFonts w:ascii="Times New Roman" w:hAnsi="Times New Roman"/>
              </w:rPr>
            </w:pPr>
            <w:r w:rsidRPr="006C0A32">
              <w:rPr>
                <w:rFonts w:ascii="Times New Roman" w:hAnsi="Times New Roman"/>
              </w:rPr>
              <w:t>3 класс</w:t>
            </w:r>
          </w:p>
          <w:p w14:paraId="6F5850B3" w14:textId="77777777" w:rsidR="000A2D77" w:rsidRPr="006C0A32" w:rsidRDefault="00D5366D" w:rsidP="00BB7516">
            <w:pPr>
              <w:keepNext/>
              <w:jc w:val="center"/>
              <w:rPr>
                <w:rFonts w:ascii="Times New Roman" w:hAnsi="Times New Roman"/>
              </w:rPr>
            </w:pPr>
            <w:r w:rsidRPr="006C0A32">
              <w:rPr>
                <w:rFonts w:ascii="Times New Roman" w:hAnsi="Times New Roman"/>
              </w:rPr>
              <w:t>(умеренно загрязненные)</w:t>
            </w:r>
          </w:p>
        </w:tc>
        <w:tc>
          <w:tcPr>
            <w:tcW w:w="1832" w:type="dxa"/>
            <w:tcBorders>
              <w:top w:val="single" w:sz="4" w:space="0" w:color="auto"/>
              <w:left w:val="single" w:sz="4" w:space="0" w:color="auto"/>
              <w:bottom w:val="single" w:sz="4" w:space="0" w:color="auto"/>
              <w:right w:val="single" w:sz="4" w:space="0" w:color="auto"/>
            </w:tcBorders>
            <w:vAlign w:val="center"/>
          </w:tcPr>
          <w:p w14:paraId="2A1CCD0D" w14:textId="77777777" w:rsidR="000A2D77" w:rsidRPr="006C0A32" w:rsidRDefault="00D5366D" w:rsidP="00BB7516">
            <w:pPr>
              <w:keepNext/>
              <w:jc w:val="center"/>
              <w:rPr>
                <w:rFonts w:ascii="Times New Roman" w:hAnsi="Times New Roman"/>
              </w:rPr>
            </w:pPr>
            <w:r w:rsidRPr="006C0A32">
              <w:rPr>
                <w:rFonts w:ascii="Times New Roman" w:hAnsi="Times New Roman"/>
              </w:rPr>
              <w:t>магний</w:t>
            </w:r>
          </w:p>
        </w:tc>
        <w:tc>
          <w:tcPr>
            <w:tcW w:w="2121" w:type="dxa"/>
            <w:tcBorders>
              <w:top w:val="single" w:sz="4" w:space="0" w:color="auto"/>
              <w:left w:val="single" w:sz="4" w:space="0" w:color="auto"/>
              <w:right w:val="single" w:sz="4" w:space="0" w:color="auto"/>
            </w:tcBorders>
            <w:vAlign w:val="center"/>
          </w:tcPr>
          <w:p w14:paraId="2DF34676" w14:textId="77777777" w:rsidR="000A2D77" w:rsidRPr="006C0A32" w:rsidRDefault="00D5366D" w:rsidP="00BB7516">
            <w:pPr>
              <w:keepNext/>
              <w:jc w:val="center"/>
              <w:rPr>
                <w:rFonts w:ascii="Times New Roman" w:hAnsi="Times New Roman"/>
              </w:rPr>
            </w:pPr>
            <w:r w:rsidRPr="006C0A32">
              <w:rPr>
                <w:rFonts w:ascii="Times New Roman" w:hAnsi="Times New Roman"/>
              </w:rPr>
              <w:t>21,417</w:t>
            </w:r>
          </w:p>
        </w:tc>
      </w:tr>
      <w:tr w:rsidR="00FC7945" w:rsidRPr="006C0A32" w14:paraId="0E186D4D" w14:textId="77777777" w:rsidTr="0063515A">
        <w:trPr>
          <w:trHeight w:val="80"/>
          <w:jc w:val="center"/>
        </w:trPr>
        <w:tc>
          <w:tcPr>
            <w:tcW w:w="421" w:type="dxa"/>
            <w:vMerge/>
            <w:tcBorders>
              <w:left w:val="single" w:sz="4" w:space="0" w:color="auto"/>
              <w:right w:val="single" w:sz="4" w:space="0" w:color="auto"/>
            </w:tcBorders>
            <w:vAlign w:val="center"/>
          </w:tcPr>
          <w:p w14:paraId="65EE719F" w14:textId="77777777" w:rsidR="000A2D77" w:rsidRPr="006C0A32" w:rsidRDefault="000A2D77" w:rsidP="00BB7516">
            <w:pPr>
              <w:keepNext/>
              <w:jc w:val="center"/>
              <w:rPr>
                <w:rFonts w:ascii="Times New Roman" w:hAnsi="Times New Roman"/>
              </w:rPr>
            </w:pPr>
          </w:p>
        </w:tc>
        <w:tc>
          <w:tcPr>
            <w:tcW w:w="2415" w:type="dxa"/>
            <w:vMerge/>
            <w:tcBorders>
              <w:left w:val="single" w:sz="4" w:space="0" w:color="auto"/>
              <w:right w:val="single" w:sz="4" w:space="0" w:color="auto"/>
            </w:tcBorders>
            <w:vAlign w:val="center"/>
          </w:tcPr>
          <w:p w14:paraId="0789D9D9" w14:textId="77777777" w:rsidR="000A2D77" w:rsidRPr="006C0A32" w:rsidRDefault="000A2D77" w:rsidP="00BB7516">
            <w:pPr>
              <w:keepNext/>
              <w:jc w:val="center"/>
              <w:rPr>
                <w:rFonts w:ascii="Times New Roman" w:hAnsi="Times New Roman"/>
              </w:rPr>
            </w:pPr>
          </w:p>
        </w:tc>
        <w:tc>
          <w:tcPr>
            <w:tcW w:w="2704" w:type="dxa"/>
            <w:vMerge/>
            <w:tcBorders>
              <w:left w:val="single" w:sz="4" w:space="0" w:color="auto"/>
              <w:right w:val="single" w:sz="4" w:space="0" w:color="auto"/>
            </w:tcBorders>
            <w:vAlign w:val="center"/>
          </w:tcPr>
          <w:p w14:paraId="4E7721B0" w14:textId="77777777" w:rsidR="000A2D77" w:rsidRPr="006C0A32" w:rsidRDefault="000A2D77" w:rsidP="00BB7516">
            <w:pPr>
              <w:keepNext/>
              <w:jc w:val="center"/>
              <w:rPr>
                <w:rFonts w:ascii="Times New Roman" w:hAnsi="Times New Roman"/>
              </w:rPr>
            </w:pPr>
          </w:p>
        </w:tc>
        <w:tc>
          <w:tcPr>
            <w:tcW w:w="1832" w:type="dxa"/>
            <w:tcBorders>
              <w:top w:val="single" w:sz="4" w:space="0" w:color="auto"/>
              <w:left w:val="single" w:sz="4" w:space="0" w:color="auto"/>
              <w:bottom w:val="single" w:sz="4" w:space="0" w:color="auto"/>
              <w:right w:val="single" w:sz="4" w:space="0" w:color="auto"/>
            </w:tcBorders>
            <w:vAlign w:val="center"/>
          </w:tcPr>
          <w:p w14:paraId="4B543E32" w14:textId="77777777" w:rsidR="000A2D77" w:rsidRPr="006C0A32" w:rsidRDefault="00D5366D" w:rsidP="00BB7516">
            <w:pPr>
              <w:keepNext/>
              <w:jc w:val="center"/>
              <w:rPr>
                <w:rFonts w:ascii="Times New Roman" w:hAnsi="Times New Roman"/>
              </w:rPr>
            </w:pPr>
            <w:r w:rsidRPr="006C0A32">
              <w:rPr>
                <w:rFonts w:ascii="Times New Roman" w:hAnsi="Times New Roman"/>
              </w:rPr>
              <w:t>железо</w:t>
            </w:r>
            <w:r w:rsidRPr="006C0A32">
              <w:rPr>
                <w:rFonts w:ascii="Times New Roman" w:hAnsi="Times New Roman"/>
                <w:lang w:val="kk-KZ"/>
              </w:rPr>
              <w:t xml:space="preserve"> </w:t>
            </w:r>
            <w:r w:rsidRPr="006C0A32">
              <w:rPr>
                <w:rFonts w:ascii="Times New Roman" w:hAnsi="Times New Roman"/>
              </w:rPr>
              <w:t>общее</w:t>
            </w:r>
          </w:p>
        </w:tc>
        <w:tc>
          <w:tcPr>
            <w:tcW w:w="2121" w:type="dxa"/>
            <w:tcBorders>
              <w:left w:val="single" w:sz="4" w:space="0" w:color="auto"/>
              <w:right w:val="single" w:sz="4" w:space="0" w:color="auto"/>
            </w:tcBorders>
            <w:vAlign w:val="center"/>
          </w:tcPr>
          <w:p w14:paraId="79E2D529" w14:textId="77777777" w:rsidR="000A2D77" w:rsidRPr="006C0A32" w:rsidRDefault="00D5366D" w:rsidP="00BB7516">
            <w:pPr>
              <w:keepNext/>
              <w:jc w:val="center"/>
              <w:rPr>
                <w:rFonts w:ascii="Times New Roman" w:hAnsi="Times New Roman"/>
              </w:rPr>
            </w:pPr>
            <w:r w:rsidRPr="006C0A32">
              <w:rPr>
                <w:rFonts w:ascii="Times New Roman" w:hAnsi="Times New Roman"/>
              </w:rPr>
              <w:t>0,122</w:t>
            </w:r>
          </w:p>
        </w:tc>
      </w:tr>
      <w:tr w:rsidR="00FC7945" w:rsidRPr="006C0A32" w14:paraId="5A9B6773" w14:textId="77777777" w:rsidTr="0063515A">
        <w:trPr>
          <w:trHeight w:val="225"/>
          <w:jc w:val="center"/>
        </w:trPr>
        <w:tc>
          <w:tcPr>
            <w:tcW w:w="421" w:type="dxa"/>
            <w:vMerge/>
            <w:tcBorders>
              <w:left w:val="single" w:sz="4" w:space="0" w:color="auto"/>
              <w:bottom w:val="single" w:sz="4" w:space="0" w:color="auto"/>
              <w:right w:val="single" w:sz="4" w:space="0" w:color="auto"/>
            </w:tcBorders>
            <w:vAlign w:val="center"/>
          </w:tcPr>
          <w:p w14:paraId="5A25C98F" w14:textId="77777777" w:rsidR="000A2D77" w:rsidRPr="006C0A32" w:rsidRDefault="000A2D77" w:rsidP="00BB7516">
            <w:pPr>
              <w:keepNext/>
              <w:jc w:val="center"/>
              <w:rPr>
                <w:rFonts w:ascii="Times New Roman" w:hAnsi="Times New Roman"/>
              </w:rPr>
            </w:pPr>
          </w:p>
        </w:tc>
        <w:tc>
          <w:tcPr>
            <w:tcW w:w="2415" w:type="dxa"/>
            <w:vMerge/>
            <w:tcBorders>
              <w:left w:val="single" w:sz="4" w:space="0" w:color="auto"/>
              <w:bottom w:val="single" w:sz="4" w:space="0" w:color="auto"/>
              <w:right w:val="single" w:sz="4" w:space="0" w:color="auto"/>
            </w:tcBorders>
            <w:vAlign w:val="center"/>
          </w:tcPr>
          <w:p w14:paraId="76B261B1" w14:textId="77777777" w:rsidR="000A2D77" w:rsidRPr="006C0A32" w:rsidRDefault="000A2D77" w:rsidP="00BB7516">
            <w:pPr>
              <w:keepNext/>
              <w:jc w:val="center"/>
              <w:rPr>
                <w:rFonts w:ascii="Times New Roman" w:hAnsi="Times New Roman"/>
              </w:rPr>
            </w:pPr>
          </w:p>
        </w:tc>
        <w:tc>
          <w:tcPr>
            <w:tcW w:w="2704" w:type="dxa"/>
            <w:vMerge/>
            <w:tcBorders>
              <w:left w:val="single" w:sz="4" w:space="0" w:color="auto"/>
              <w:right w:val="single" w:sz="4" w:space="0" w:color="auto"/>
            </w:tcBorders>
            <w:vAlign w:val="center"/>
          </w:tcPr>
          <w:p w14:paraId="345AAEF9" w14:textId="77777777" w:rsidR="000A2D77" w:rsidRPr="006C0A32" w:rsidRDefault="000A2D77" w:rsidP="00BB7516">
            <w:pPr>
              <w:keepNext/>
              <w:jc w:val="center"/>
              <w:rPr>
                <w:rFonts w:ascii="Times New Roman" w:hAnsi="Times New Roman"/>
              </w:rPr>
            </w:pPr>
          </w:p>
        </w:tc>
        <w:tc>
          <w:tcPr>
            <w:tcW w:w="1832" w:type="dxa"/>
            <w:tcBorders>
              <w:top w:val="single" w:sz="4" w:space="0" w:color="auto"/>
              <w:left w:val="single" w:sz="4" w:space="0" w:color="auto"/>
              <w:bottom w:val="single" w:sz="4" w:space="0" w:color="auto"/>
              <w:right w:val="single" w:sz="4" w:space="0" w:color="auto"/>
            </w:tcBorders>
            <w:vAlign w:val="center"/>
          </w:tcPr>
          <w:p w14:paraId="15F7610C" w14:textId="77777777" w:rsidR="000A2D77" w:rsidRPr="006C0A32" w:rsidRDefault="00D5366D" w:rsidP="00BB7516">
            <w:pPr>
              <w:keepNext/>
              <w:jc w:val="center"/>
              <w:rPr>
                <w:rFonts w:ascii="Times New Roman" w:hAnsi="Times New Roman"/>
              </w:rPr>
            </w:pPr>
            <w:r w:rsidRPr="006C0A32">
              <w:rPr>
                <w:rFonts w:ascii="Times New Roman" w:hAnsi="Times New Roman"/>
              </w:rPr>
              <w:t>медь</w:t>
            </w:r>
          </w:p>
        </w:tc>
        <w:tc>
          <w:tcPr>
            <w:tcW w:w="2121" w:type="dxa"/>
            <w:tcBorders>
              <w:left w:val="single" w:sz="4" w:space="0" w:color="auto"/>
              <w:bottom w:val="single" w:sz="4" w:space="0" w:color="auto"/>
              <w:right w:val="single" w:sz="4" w:space="0" w:color="auto"/>
            </w:tcBorders>
            <w:vAlign w:val="center"/>
          </w:tcPr>
          <w:p w14:paraId="4E52D3FD" w14:textId="77777777" w:rsidR="000A2D77" w:rsidRPr="006C0A32" w:rsidRDefault="00D5366D" w:rsidP="00BB7516">
            <w:pPr>
              <w:keepNext/>
              <w:jc w:val="center"/>
              <w:rPr>
                <w:rFonts w:ascii="Times New Roman" w:hAnsi="Times New Roman"/>
              </w:rPr>
            </w:pPr>
            <w:r w:rsidRPr="006C0A32">
              <w:rPr>
                <w:rFonts w:ascii="Times New Roman" w:hAnsi="Times New Roman"/>
              </w:rPr>
              <w:t>0,0021</w:t>
            </w:r>
          </w:p>
        </w:tc>
      </w:tr>
      <w:tr w:rsidR="00FC7945" w:rsidRPr="006C0A32" w14:paraId="6635E06E" w14:textId="77777777" w:rsidTr="0063515A">
        <w:trPr>
          <w:trHeight w:val="400"/>
          <w:jc w:val="center"/>
        </w:trPr>
        <w:tc>
          <w:tcPr>
            <w:tcW w:w="421" w:type="dxa"/>
            <w:tcBorders>
              <w:top w:val="single" w:sz="4" w:space="0" w:color="auto"/>
              <w:left w:val="single" w:sz="4" w:space="0" w:color="auto"/>
              <w:right w:val="single" w:sz="4" w:space="0" w:color="auto"/>
            </w:tcBorders>
            <w:vAlign w:val="center"/>
          </w:tcPr>
          <w:p w14:paraId="16DC9F1D" w14:textId="77777777" w:rsidR="000A2D77" w:rsidRPr="006C0A32" w:rsidRDefault="00D5366D" w:rsidP="00BB7516">
            <w:pPr>
              <w:keepNext/>
              <w:jc w:val="center"/>
              <w:rPr>
                <w:rFonts w:ascii="Times New Roman" w:hAnsi="Times New Roman"/>
              </w:rPr>
            </w:pPr>
            <w:r w:rsidRPr="006C0A32">
              <w:rPr>
                <w:rFonts w:ascii="Times New Roman" w:hAnsi="Times New Roman"/>
              </w:rPr>
              <w:t>3.</w:t>
            </w:r>
          </w:p>
        </w:tc>
        <w:tc>
          <w:tcPr>
            <w:tcW w:w="2415" w:type="dxa"/>
            <w:tcBorders>
              <w:top w:val="single" w:sz="4" w:space="0" w:color="auto"/>
              <w:left w:val="single" w:sz="4" w:space="0" w:color="auto"/>
              <w:right w:val="single" w:sz="4" w:space="0" w:color="auto"/>
            </w:tcBorders>
            <w:vAlign w:val="center"/>
          </w:tcPr>
          <w:p w14:paraId="28D0EA70" w14:textId="77777777" w:rsidR="000A2D77" w:rsidRPr="006C0A32" w:rsidRDefault="00D5366D" w:rsidP="00BB7516">
            <w:pPr>
              <w:keepNext/>
              <w:jc w:val="center"/>
              <w:rPr>
                <w:rFonts w:ascii="Times New Roman" w:hAnsi="Times New Roman"/>
              </w:rPr>
            </w:pPr>
            <w:r w:rsidRPr="006C0A32">
              <w:rPr>
                <w:rFonts w:ascii="Times New Roman" w:hAnsi="Times New Roman"/>
              </w:rPr>
              <w:t>р. Коргас</w:t>
            </w:r>
          </w:p>
        </w:tc>
        <w:tc>
          <w:tcPr>
            <w:tcW w:w="2704" w:type="dxa"/>
            <w:tcBorders>
              <w:left w:val="single" w:sz="4" w:space="0" w:color="auto"/>
              <w:right w:val="single" w:sz="4" w:space="0" w:color="auto"/>
            </w:tcBorders>
            <w:vAlign w:val="center"/>
          </w:tcPr>
          <w:p w14:paraId="71BE886D" w14:textId="77777777" w:rsidR="000A2D77" w:rsidRPr="006C0A32" w:rsidRDefault="00D5366D" w:rsidP="00BB7516">
            <w:pPr>
              <w:keepNext/>
              <w:jc w:val="center"/>
              <w:rPr>
                <w:rFonts w:ascii="Times New Roman" w:hAnsi="Times New Roman"/>
              </w:rPr>
            </w:pPr>
            <w:r w:rsidRPr="006C0A32">
              <w:rPr>
                <w:rFonts w:ascii="Times New Roman" w:hAnsi="Times New Roman"/>
              </w:rPr>
              <w:t>3 класс</w:t>
            </w:r>
          </w:p>
          <w:p w14:paraId="3584B137" w14:textId="77777777" w:rsidR="000A2D77" w:rsidRPr="006C0A32" w:rsidRDefault="00D5366D" w:rsidP="00BB7516">
            <w:pPr>
              <w:keepNext/>
              <w:jc w:val="center"/>
              <w:rPr>
                <w:rFonts w:ascii="Times New Roman" w:hAnsi="Times New Roman"/>
              </w:rPr>
            </w:pPr>
            <w:r w:rsidRPr="006C0A32">
              <w:rPr>
                <w:rFonts w:ascii="Times New Roman" w:hAnsi="Times New Roman"/>
              </w:rPr>
              <w:t>(умеренно загрязненные)</w:t>
            </w:r>
          </w:p>
        </w:tc>
        <w:tc>
          <w:tcPr>
            <w:tcW w:w="1832" w:type="dxa"/>
            <w:tcBorders>
              <w:top w:val="single" w:sz="4" w:space="0" w:color="auto"/>
              <w:left w:val="single" w:sz="4" w:space="0" w:color="auto"/>
              <w:right w:val="single" w:sz="4" w:space="0" w:color="auto"/>
            </w:tcBorders>
            <w:vAlign w:val="center"/>
          </w:tcPr>
          <w:p w14:paraId="3E8F48F2" w14:textId="77777777" w:rsidR="000A2D77" w:rsidRPr="006C0A32" w:rsidRDefault="00D5366D" w:rsidP="00BB7516">
            <w:pPr>
              <w:keepNext/>
              <w:jc w:val="center"/>
              <w:rPr>
                <w:rFonts w:ascii="Times New Roman" w:hAnsi="Times New Roman"/>
              </w:rPr>
            </w:pPr>
            <w:r w:rsidRPr="006C0A32">
              <w:rPr>
                <w:rFonts w:ascii="Times New Roman" w:hAnsi="Times New Roman"/>
              </w:rPr>
              <w:t>медь</w:t>
            </w:r>
          </w:p>
        </w:tc>
        <w:tc>
          <w:tcPr>
            <w:tcW w:w="2121" w:type="dxa"/>
            <w:tcBorders>
              <w:top w:val="single" w:sz="4" w:space="0" w:color="auto"/>
              <w:left w:val="single" w:sz="4" w:space="0" w:color="auto"/>
              <w:right w:val="single" w:sz="4" w:space="0" w:color="auto"/>
            </w:tcBorders>
            <w:vAlign w:val="center"/>
          </w:tcPr>
          <w:p w14:paraId="19EE4E13" w14:textId="77777777" w:rsidR="000A2D77" w:rsidRPr="006C0A32" w:rsidRDefault="00D5366D" w:rsidP="00BB7516">
            <w:pPr>
              <w:keepNext/>
              <w:jc w:val="center"/>
              <w:rPr>
                <w:rFonts w:ascii="Times New Roman" w:hAnsi="Times New Roman"/>
              </w:rPr>
            </w:pPr>
            <w:r w:rsidRPr="006C0A32">
              <w:rPr>
                <w:rFonts w:ascii="Times New Roman" w:hAnsi="Times New Roman"/>
              </w:rPr>
              <w:t>0,0023</w:t>
            </w:r>
          </w:p>
        </w:tc>
      </w:tr>
      <w:tr w:rsidR="00FC7945" w:rsidRPr="006C0A32" w14:paraId="7DB8BEC4" w14:textId="77777777" w:rsidTr="0063515A">
        <w:trPr>
          <w:trHeight w:val="166"/>
          <w:jc w:val="center"/>
        </w:trPr>
        <w:tc>
          <w:tcPr>
            <w:tcW w:w="421" w:type="dxa"/>
            <w:vMerge w:val="restart"/>
            <w:tcBorders>
              <w:top w:val="single" w:sz="4" w:space="0" w:color="auto"/>
              <w:left w:val="single" w:sz="4" w:space="0" w:color="auto"/>
              <w:right w:val="single" w:sz="4" w:space="0" w:color="auto"/>
            </w:tcBorders>
            <w:vAlign w:val="center"/>
            <w:hideMark/>
          </w:tcPr>
          <w:p w14:paraId="3BEFB846" w14:textId="77777777" w:rsidR="000A2D77" w:rsidRPr="006C0A32" w:rsidRDefault="00D5366D" w:rsidP="00BB7516">
            <w:pPr>
              <w:keepNext/>
              <w:jc w:val="center"/>
              <w:rPr>
                <w:rFonts w:ascii="Times New Roman" w:hAnsi="Times New Roman"/>
              </w:rPr>
            </w:pPr>
            <w:r w:rsidRPr="006C0A32">
              <w:rPr>
                <w:rFonts w:ascii="Times New Roman" w:hAnsi="Times New Roman"/>
              </w:rPr>
              <w:t>4.</w:t>
            </w:r>
          </w:p>
        </w:tc>
        <w:tc>
          <w:tcPr>
            <w:tcW w:w="2415" w:type="dxa"/>
            <w:vMerge w:val="restart"/>
            <w:tcBorders>
              <w:top w:val="single" w:sz="4" w:space="0" w:color="auto"/>
              <w:left w:val="single" w:sz="4" w:space="0" w:color="auto"/>
              <w:right w:val="single" w:sz="4" w:space="0" w:color="auto"/>
            </w:tcBorders>
            <w:vAlign w:val="center"/>
            <w:hideMark/>
          </w:tcPr>
          <w:p w14:paraId="767D26E0" w14:textId="77777777" w:rsidR="000A2D77" w:rsidRPr="006C0A32" w:rsidRDefault="00D5366D" w:rsidP="00BB7516">
            <w:pPr>
              <w:keepNext/>
              <w:jc w:val="center"/>
              <w:rPr>
                <w:rFonts w:ascii="Times New Roman" w:hAnsi="Times New Roman"/>
              </w:rPr>
            </w:pPr>
            <w:r w:rsidRPr="006C0A32">
              <w:rPr>
                <w:rFonts w:ascii="Times New Roman" w:hAnsi="Times New Roman"/>
              </w:rPr>
              <w:t>р. Каратал</w:t>
            </w:r>
          </w:p>
        </w:tc>
        <w:tc>
          <w:tcPr>
            <w:tcW w:w="2704" w:type="dxa"/>
            <w:vMerge w:val="restart"/>
            <w:tcBorders>
              <w:left w:val="single" w:sz="4" w:space="0" w:color="auto"/>
              <w:right w:val="single" w:sz="4" w:space="0" w:color="auto"/>
            </w:tcBorders>
            <w:vAlign w:val="center"/>
          </w:tcPr>
          <w:p w14:paraId="3A494A39" w14:textId="77777777" w:rsidR="000A2D77" w:rsidRPr="006C0A32" w:rsidRDefault="00D5366D" w:rsidP="00BB7516">
            <w:pPr>
              <w:keepNext/>
              <w:jc w:val="center"/>
              <w:rPr>
                <w:rFonts w:ascii="Times New Roman" w:hAnsi="Times New Roman"/>
              </w:rPr>
            </w:pPr>
            <w:r w:rsidRPr="006C0A32">
              <w:rPr>
                <w:rFonts w:ascii="Times New Roman" w:hAnsi="Times New Roman"/>
              </w:rPr>
              <w:t>3 класс</w:t>
            </w:r>
          </w:p>
          <w:p w14:paraId="28B14772" w14:textId="77777777" w:rsidR="000A2D77" w:rsidRPr="006C0A32" w:rsidRDefault="00D5366D" w:rsidP="00BB7516">
            <w:pPr>
              <w:keepNext/>
              <w:jc w:val="center"/>
              <w:rPr>
                <w:rFonts w:ascii="Times New Roman" w:hAnsi="Times New Roman"/>
              </w:rPr>
            </w:pPr>
            <w:r w:rsidRPr="006C0A32">
              <w:rPr>
                <w:rFonts w:ascii="Times New Roman" w:hAnsi="Times New Roman"/>
              </w:rPr>
              <w:t>(умеренно загрязненные)</w:t>
            </w:r>
          </w:p>
        </w:tc>
        <w:tc>
          <w:tcPr>
            <w:tcW w:w="1832" w:type="dxa"/>
            <w:tcBorders>
              <w:top w:val="single" w:sz="4" w:space="0" w:color="auto"/>
              <w:left w:val="single" w:sz="4" w:space="0" w:color="auto"/>
              <w:bottom w:val="single" w:sz="4" w:space="0" w:color="auto"/>
              <w:right w:val="single" w:sz="4" w:space="0" w:color="auto"/>
            </w:tcBorders>
            <w:vAlign w:val="center"/>
          </w:tcPr>
          <w:p w14:paraId="340EB8FB" w14:textId="77777777" w:rsidR="000A2D77" w:rsidRPr="006C0A32" w:rsidRDefault="00D5366D" w:rsidP="00BB7516">
            <w:pPr>
              <w:keepNext/>
              <w:jc w:val="center"/>
              <w:rPr>
                <w:rFonts w:ascii="Times New Roman" w:hAnsi="Times New Roman"/>
              </w:rPr>
            </w:pPr>
            <w:r w:rsidRPr="006C0A32">
              <w:rPr>
                <w:rFonts w:ascii="Times New Roman" w:hAnsi="Times New Roman"/>
              </w:rPr>
              <w:t>железо общее</w:t>
            </w:r>
          </w:p>
        </w:tc>
        <w:tc>
          <w:tcPr>
            <w:tcW w:w="2121" w:type="dxa"/>
            <w:tcBorders>
              <w:top w:val="single" w:sz="4" w:space="0" w:color="auto"/>
              <w:left w:val="single" w:sz="4" w:space="0" w:color="auto"/>
              <w:right w:val="single" w:sz="4" w:space="0" w:color="auto"/>
            </w:tcBorders>
            <w:vAlign w:val="center"/>
          </w:tcPr>
          <w:p w14:paraId="33DB437C" w14:textId="77777777" w:rsidR="000A2D77" w:rsidRPr="006C0A32" w:rsidRDefault="00D5366D" w:rsidP="00BB7516">
            <w:pPr>
              <w:keepNext/>
              <w:jc w:val="center"/>
              <w:rPr>
                <w:rFonts w:ascii="Times New Roman" w:hAnsi="Times New Roman"/>
              </w:rPr>
            </w:pPr>
            <w:r w:rsidRPr="006C0A32">
              <w:rPr>
                <w:rFonts w:ascii="Times New Roman" w:hAnsi="Times New Roman"/>
              </w:rPr>
              <w:t>0,124</w:t>
            </w:r>
          </w:p>
        </w:tc>
      </w:tr>
      <w:tr w:rsidR="00FC7945" w:rsidRPr="006C0A32" w14:paraId="2083541D" w14:textId="77777777" w:rsidTr="0063515A">
        <w:trPr>
          <w:trHeight w:val="264"/>
          <w:jc w:val="center"/>
        </w:trPr>
        <w:tc>
          <w:tcPr>
            <w:tcW w:w="421" w:type="dxa"/>
            <w:vMerge/>
            <w:tcBorders>
              <w:left w:val="single" w:sz="4" w:space="0" w:color="auto"/>
              <w:right w:val="single" w:sz="4" w:space="0" w:color="auto"/>
            </w:tcBorders>
            <w:vAlign w:val="center"/>
          </w:tcPr>
          <w:p w14:paraId="337B536C" w14:textId="77777777" w:rsidR="000A2D77" w:rsidRPr="006C0A32" w:rsidRDefault="000A2D77" w:rsidP="00BB7516">
            <w:pPr>
              <w:keepNext/>
              <w:jc w:val="center"/>
              <w:rPr>
                <w:rFonts w:ascii="Times New Roman" w:hAnsi="Times New Roman"/>
              </w:rPr>
            </w:pPr>
          </w:p>
        </w:tc>
        <w:tc>
          <w:tcPr>
            <w:tcW w:w="2415" w:type="dxa"/>
            <w:vMerge/>
            <w:tcBorders>
              <w:left w:val="single" w:sz="4" w:space="0" w:color="auto"/>
              <w:right w:val="single" w:sz="4" w:space="0" w:color="auto"/>
            </w:tcBorders>
            <w:vAlign w:val="center"/>
          </w:tcPr>
          <w:p w14:paraId="1D3C3792" w14:textId="77777777" w:rsidR="000A2D77" w:rsidRPr="006C0A32" w:rsidRDefault="000A2D77" w:rsidP="00BB7516">
            <w:pPr>
              <w:keepNext/>
              <w:jc w:val="center"/>
              <w:rPr>
                <w:rFonts w:ascii="Times New Roman" w:hAnsi="Times New Roman"/>
              </w:rPr>
            </w:pPr>
          </w:p>
        </w:tc>
        <w:tc>
          <w:tcPr>
            <w:tcW w:w="2704" w:type="dxa"/>
            <w:vMerge/>
            <w:tcBorders>
              <w:left w:val="single" w:sz="4" w:space="0" w:color="auto"/>
              <w:right w:val="single" w:sz="4" w:space="0" w:color="auto"/>
            </w:tcBorders>
            <w:vAlign w:val="center"/>
          </w:tcPr>
          <w:p w14:paraId="2A2C8DA5" w14:textId="77777777" w:rsidR="000A2D77" w:rsidRPr="006C0A32" w:rsidRDefault="000A2D77" w:rsidP="00BB7516">
            <w:pPr>
              <w:keepNext/>
              <w:jc w:val="center"/>
              <w:rPr>
                <w:rFonts w:ascii="Times New Roman" w:hAnsi="Times New Roman"/>
              </w:rPr>
            </w:pPr>
          </w:p>
        </w:tc>
        <w:tc>
          <w:tcPr>
            <w:tcW w:w="1832" w:type="dxa"/>
            <w:tcBorders>
              <w:top w:val="single" w:sz="4" w:space="0" w:color="auto"/>
              <w:left w:val="single" w:sz="4" w:space="0" w:color="auto"/>
              <w:right w:val="single" w:sz="4" w:space="0" w:color="auto"/>
            </w:tcBorders>
            <w:vAlign w:val="center"/>
          </w:tcPr>
          <w:p w14:paraId="0A42AFDD" w14:textId="77777777" w:rsidR="000A2D77" w:rsidRPr="006C0A32" w:rsidRDefault="00D5366D" w:rsidP="00BB7516">
            <w:pPr>
              <w:keepNext/>
              <w:jc w:val="center"/>
              <w:rPr>
                <w:rFonts w:ascii="Times New Roman" w:hAnsi="Times New Roman"/>
              </w:rPr>
            </w:pPr>
            <w:r w:rsidRPr="006C0A32">
              <w:rPr>
                <w:rFonts w:ascii="Times New Roman" w:hAnsi="Times New Roman"/>
              </w:rPr>
              <w:t>медь</w:t>
            </w:r>
          </w:p>
        </w:tc>
        <w:tc>
          <w:tcPr>
            <w:tcW w:w="2121" w:type="dxa"/>
            <w:tcBorders>
              <w:left w:val="single" w:sz="4" w:space="0" w:color="auto"/>
              <w:bottom w:val="single" w:sz="4" w:space="0" w:color="auto"/>
              <w:right w:val="single" w:sz="4" w:space="0" w:color="auto"/>
            </w:tcBorders>
            <w:vAlign w:val="center"/>
          </w:tcPr>
          <w:p w14:paraId="3B615840" w14:textId="77777777" w:rsidR="000A2D77" w:rsidRPr="006C0A32" w:rsidRDefault="00D5366D" w:rsidP="00BB7516">
            <w:pPr>
              <w:keepNext/>
              <w:jc w:val="center"/>
              <w:rPr>
                <w:rFonts w:ascii="Times New Roman" w:hAnsi="Times New Roman"/>
              </w:rPr>
            </w:pPr>
            <w:r w:rsidRPr="006C0A32">
              <w:rPr>
                <w:rFonts w:ascii="Times New Roman" w:hAnsi="Times New Roman"/>
              </w:rPr>
              <w:t>0,0011</w:t>
            </w:r>
          </w:p>
        </w:tc>
      </w:tr>
    </w:tbl>
    <w:p w14:paraId="693E8D3D" w14:textId="77777777" w:rsidR="000A2D77" w:rsidRPr="006C0A32" w:rsidRDefault="00D5366D" w:rsidP="000A2D77">
      <w:pPr>
        <w:ind w:firstLine="709"/>
        <w:jc w:val="center"/>
        <w:rPr>
          <w:i/>
          <w:lang w:val="kk-KZ" w:eastAsia="ru-RU"/>
        </w:rPr>
      </w:pPr>
      <w:r w:rsidRPr="006C0A32">
        <w:rPr>
          <w:i/>
          <w:lang w:val="kk-KZ" w:eastAsia="ru-RU"/>
        </w:rPr>
        <w:t>Источник: РГП «Казгидромет».</w:t>
      </w:r>
    </w:p>
    <w:p w14:paraId="1FBD398D" w14:textId="77777777" w:rsidR="000A2D77" w:rsidRPr="006C0A32" w:rsidRDefault="000A2D77" w:rsidP="000A2D77">
      <w:pPr>
        <w:ind w:firstLine="709"/>
        <w:jc w:val="center"/>
        <w:rPr>
          <w:i/>
          <w:lang w:val="kk-KZ" w:eastAsia="ru-RU"/>
        </w:rPr>
      </w:pPr>
    </w:p>
    <w:p w14:paraId="39558847" w14:textId="77777777" w:rsidR="000A2D77" w:rsidRPr="006C0A32" w:rsidRDefault="00D5366D" w:rsidP="000A2D77">
      <w:pPr>
        <w:ind w:firstLine="708"/>
        <w:jc w:val="both"/>
        <w:rPr>
          <w:color w:val="0563C1"/>
          <w:u w:val="single"/>
          <w:lang w:val="ru-RU" w:eastAsia="ru-RU"/>
        </w:rPr>
      </w:pPr>
      <w:r w:rsidRPr="006C0A32">
        <w:rPr>
          <w:lang w:val="ru-RU" w:eastAsia="ru-RU"/>
        </w:rPr>
        <w:t xml:space="preserve">Более подробная информация размещена на сайте РГП «Казгидромет»: </w:t>
      </w:r>
      <w:r w:rsidRPr="006C0A32">
        <w:rPr>
          <w:color w:val="0563C1" w:themeColor="hyperlink"/>
          <w:u w:val="single"/>
          <w:lang w:val="ru-RU" w:eastAsia="ru-RU"/>
        </w:rPr>
        <w:t xml:space="preserve">https://www.kazhydromet.kz/ru/ecology/ezhemesyachnyy-informacionnyy-byulleten-o-sostoyan </w:t>
      </w:r>
    </w:p>
    <w:p w14:paraId="2159CC29" w14:textId="77777777" w:rsidR="000A2D77" w:rsidRPr="006C0A32" w:rsidRDefault="00D5366D" w:rsidP="000A2D77">
      <w:pPr>
        <w:jc w:val="both"/>
        <w:rPr>
          <w:color w:val="0563C1"/>
          <w:u w:val="single"/>
          <w:lang w:val="ru-RU" w:eastAsia="ru-RU"/>
        </w:rPr>
      </w:pPr>
      <w:r w:rsidRPr="006C0A32">
        <w:rPr>
          <w:color w:val="0563C1" w:themeColor="hyperlink"/>
          <w:u w:val="single"/>
          <w:lang w:val="ru-RU" w:eastAsia="ru-RU"/>
        </w:rPr>
        <w:t>ii-okruzhayuschey-sredy/2025</w:t>
      </w:r>
      <w:r w:rsidRPr="006C0A32">
        <w:rPr>
          <w:lang w:val="ru-RU" w:eastAsia="ru-RU"/>
        </w:rPr>
        <w:t xml:space="preserve">.   </w:t>
      </w:r>
    </w:p>
    <w:p w14:paraId="0CF9F57F" w14:textId="77777777" w:rsidR="000A2D77" w:rsidRPr="006C0A32" w:rsidRDefault="00D5366D" w:rsidP="000A2D77">
      <w:pPr>
        <w:ind w:firstLine="709"/>
        <w:jc w:val="both"/>
        <w:rPr>
          <w:b/>
          <w:i/>
          <w:lang w:val="ru-RU" w:bidi="en-US"/>
        </w:rPr>
      </w:pPr>
      <w:r w:rsidRPr="006C0A32">
        <w:rPr>
          <w:b/>
          <w:i/>
          <w:lang w:val="ru-RU" w:bidi="en-US"/>
        </w:rPr>
        <w:t xml:space="preserve">Водоснабжение и водопотребление </w:t>
      </w:r>
    </w:p>
    <w:p w14:paraId="6C4BD03E" w14:textId="77777777" w:rsidR="000A2D77" w:rsidRPr="006C0A32" w:rsidRDefault="00D5366D" w:rsidP="000A2D77">
      <w:pPr>
        <w:ind w:firstLine="709"/>
        <w:jc w:val="both"/>
        <w:rPr>
          <w:rFonts w:eastAsia="Calibri"/>
          <w:lang w:val="ru-RU"/>
        </w:rPr>
      </w:pPr>
      <w:r w:rsidRPr="006C0A32">
        <w:rPr>
          <w:rFonts w:eastAsia="Calibri"/>
          <w:lang w:val="ru-RU"/>
        </w:rPr>
        <w:t xml:space="preserve">По данным Бюро национальной статистики РК, </w:t>
      </w:r>
      <w:r w:rsidRPr="006C0A32">
        <w:rPr>
          <w:rFonts w:eastAsia="Calibri"/>
          <w:lang w:val="kk-KZ"/>
        </w:rPr>
        <w:t>в</w:t>
      </w:r>
      <w:r w:rsidRPr="006C0A32">
        <w:rPr>
          <w:rFonts w:eastAsia="Calibri"/>
          <w:lang w:val="ru-RU"/>
        </w:rPr>
        <w:t xml:space="preserve"> 2025 году в области Жет</w:t>
      </w:r>
      <w:r w:rsidRPr="006C0A32">
        <w:rPr>
          <w:rFonts w:eastAsia="Calibri"/>
          <w:lang w:val="kk-KZ"/>
        </w:rPr>
        <w:t>ісу</w:t>
      </w:r>
      <w:r w:rsidRPr="006C0A32">
        <w:rPr>
          <w:rFonts w:eastAsia="Calibri"/>
          <w:lang w:val="ru-RU"/>
        </w:rPr>
        <w:t xml:space="preserve"> в водопроводную сеть было по</w:t>
      </w:r>
      <w:r w:rsidRPr="006C0A32">
        <w:rPr>
          <w:rFonts w:eastAsia="Calibri"/>
          <w:lang w:val="ru-RU"/>
        </w:rPr>
        <w:t xml:space="preserve">дано </w:t>
      </w:r>
      <w:r w:rsidRPr="006C0A32">
        <w:rPr>
          <w:rFonts w:eastAsia="Calibri"/>
          <w:lang w:val="kk-KZ"/>
        </w:rPr>
        <w:t>27 718</w:t>
      </w:r>
      <w:r w:rsidRPr="006C0A32">
        <w:rPr>
          <w:rFonts w:eastAsia="Calibri"/>
          <w:lang w:val="ru-RU"/>
        </w:rPr>
        <w:t>,</w:t>
      </w:r>
      <w:r w:rsidRPr="006C0A32">
        <w:rPr>
          <w:rFonts w:eastAsia="Calibri"/>
          <w:lang w:val="kk-KZ"/>
        </w:rPr>
        <w:t>7</w:t>
      </w:r>
      <w:r w:rsidRPr="006C0A32">
        <w:rPr>
          <w:rFonts w:eastAsia="Calibri"/>
          <w:lang w:val="ru-RU"/>
        </w:rPr>
        <w:t xml:space="preserve"> тыс. м³ воды, из которых потребителям отпущено 2</w:t>
      </w:r>
      <w:r w:rsidRPr="006C0A32">
        <w:rPr>
          <w:rFonts w:eastAsia="Calibri"/>
          <w:lang w:val="kk-KZ"/>
        </w:rPr>
        <w:t>2 779</w:t>
      </w:r>
      <w:r w:rsidRPr="006C0A32">
        <w:rPr>
          <w:rFonts w:eastAsia="Calibri"/>
          <w:lang w:val="ru-RU"/>
        </w:rPr>
        <w:t>,</w:t>
      </w:r>
      <w:r w:rsidRPr="006C0A32">
        <w:rPr>
          <w:rFonts w:eastAsia="Calibri"/>
          <w:lang w:val="kk-KZ"/>
        </w:rPr>
        <w:t>7</w:t>
      </w:r>
      <w:r w:rsidRPr="006C0A32">
        <w:rPr>
          <w:rFonts w:eastAsia="Calibri"/>
          <w:lang w:val="ru-RU"/>
        </w:rPr>
        <w:t xml:space="preserve"> тыс. м³</w:t>
      </w:r>
      <w:r w:rsidRPr="006C0A32">
        <w:rPr>
          <w:rFonts w:eastAsia="Calibri"/>
          <w:lang w:val="kk-KZ"/>
        </w:rPr>
        <w:t xml:space="preserve"> </w:t>
      </w:r>
      <w:r w:rsidRPr="006C0A32">
        <w:rPr>
          <w:rFonts w:eastAsia="Calibri"/>
          <w:lang w:val="ru-RU"/>
        </w:rPr>
        <w:t>(</w:t>
      </w:r>
      <w:r w:rsidRPr="006C0A32">
        <w:rPr>
          <w:rFonts w:eastAsia="Calibri"/>
          <w:lang w:val="kk-KZ"/>
        </w:rPr>
        <w:t>Р</w:t>
      </w:r>
      <w:r w:rsidRPr="006C0A32">
        <w:rPr>
          <w:rFonts w:eastAsia="Calibri"/>
          <w:lang w:val="ru-RU"/>
        </w:rPr>
        <w:t>исунок 12.8.</w:t>
      </w:r>
      <w:r w:rsidRPr="006C0A32">
        <w:rPr>
          <w:rFonts w:eastAsia="Calibri"/>
          <w:lang w:val="kk-KZ"/>
        </w:rPr>
        <w:t>2</w:t>
      </w:r>
      <w:r w:rsidRPr="006C0A32">
        <w:rPr>
          <w:rFonts w:eastAsia="Calibri"/>
          <w:lang w:val="ru-RU"/>
        </w:rPr>
        <w:t>).</w:t>
      </w:r>
    </w:p>
    <w:p w14:paraId="3380C2D3" w14:textId="77777777" w:rsidR="000A2D77" w:rsidRPr="006C0A32" w:rsidRDefault="00D5366D" w:rsidP="000A2D77">
      <w:pPr>
        <w:ind w:firstLine="709"/>
        <w:jc w:val="right"/>
        <w:rPr>
          <w:b/>
          <w:lang w:val="kk-KZ" w:eastAsia="ru-RU"/>
        </w:rPr>
      </w:pPr>
      <w:r w:rsidRPr="006C0A32">
        <w:rPr>
          <w:b/>
          <w:lang w:val="ru-RU" w:eastAsia="ru-RU"/>
        </w:rPr>
        <w:t>Рисунок 12.</w:t>
      </w:r>
      <w:r w:rsidRPr="006C0A32">
        <w:rPr>
          <w:b/>
          <w:lang w:val="kk-KZ" w:eastAsia="ru-RU"/>
        </w:rPr>
        <w:t>8</w:t>
      </w:r>
      <w:r w:rsidRPr="006C0A32">
        <w:rPr>
          <w:b/>
          <w:lang w:val="ru-RU" w:eastAsia="ru-RU"/>
        </w:rPr>
        <w:t>.</w:t>
      </w:r>
      <w:r w:rsidRPr="006C0A32">
        <w:rPr>
          <w:b/>
          <w:lang w:val="kk-KZ" w:eastAsia="ru-RU"/>
        </w:rPr>
        <w:t>2</w:t>
      </w:r>
    </w:p>
    <w:p w14:paraId="6DBEEC7F" w14:textId="77777777" w:rsidR="000A2D77" w:rsidRPr="006C0A32" w:rsidRDefault="00D5366D" w:rsidP="000A2D77">
      <w:pPr>
        <w:ind w:firstLine="709"/>
        <w:jc w:val="center"/>
        <w:rPr>
          <w:b/>
          <w:vertAlign w:val="superscript"/>
          <w:lang w:val="ru-RU" w:eastAsia="ru-RU"/>
        </w:rPr>
      </w:pPr>
      <w:r w:rsidRPr="006C0A32">
        <w:rPr>
          <w:b/>
          <w:lang w:val="ru-RU" w:eastAsia="ru-RU"/>
        </w:rPr>
        <w:t xml:space="preserve">Объем отпущенной воды потребителям </w:t>
      </w:r>
      <w:r w:rsidRPr="006C0A32">
        <w:rPr>
          <w:b/>
          <w:lang w:val="kk-KZ" w:eastAsia="ru-RU"/>
        </w:rPr>
        <w:t xml:space="preserve">в области Жетісу </w:t>
      </w:r>
      <w:r w:rsidRPr="006C0A32">
        <w:rPr>
          <w:b/>
          <w:lang w:val="ru-RU" w:eastAsia="ru-RU"/>
        </w:rPr>
        <w:t>за 2025 год, тыс. м</w:t>
      </w:r>
      <w:r w:rsidRPr="006C0A32">
        <w:rPr>
          <w:b/>
          <w:vertAlign w:val="superscript"/>
          <w:lang w:val="ru-RU" w:eastAsia="ru-RU"/>
        </w:rPr>
        <w:t>3</w:t>
      </w:r>
    </w:p>
    <w:p w14:paraId="5083A7CA" w14:textId="77777777" w:rsidR="000A2D77" w:rsidRPr="006C0A32" w:rsidRDefault="00D5366D" w:rsidP="000A2D77">
      <w:pPr>
        <w:ind w:firstLine="567"/>
        <w:jc w:val="center"/>
        <w:rPr>
          <w:rFonts w:eastAsia="Calibri"/>
          <w:i/>
          <w:lang w:val="kk-KZ" w:eastAsia="ru-RU"/>
        </w:rPr>
      </w:pPr>
      <w:r w:rsidRPr="006C0A32">
        <w:rPr>
          <w:rFonts w:eastAsia="Calibri"/>
          <w:i/>
          <w:noProof/>
        </w:rPr>
        <w:drawing>
          <wp:inline distT="0" distB="0" distL="0" distR="0" wp14:anchorId="65BD9185" wp14:editId="4ED482FA">
            <wp:extent cx="3705225" cy="1999495"/>
            <wp:effectExtent l="0" t="0" r="0" b="0"/>
            <wp:docPr id="1328877164" name="Рисунок 2" descr="Изображение выглядит как текст, снимок экрана, Шрифт, число&#10;&#10;Содержимое, созданное искусственным интеллектом, может быть неверным."/>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8877164" name="Рисунок 2" descr="Изображение выглядит как текст, снимок экрана, Шрифт, число&#10;&#10;Содержимое, созданное искусственным интеллектом, может быть неверным."/>
                    <pic:cNvPicPr>
                      <a:picLocks noChangeAspect="1" noChangeArrowheads="1"/>
                    </pic:cNvPicPr>
                  </pic:nvPicPr>
                  <pic:blipFill>
                    <a:blip r:embed="rId105">
                      <a:extLst>
                        <a:ext uri="{28A0092B-C50C-407E-A947-70E740481C1C}">
                          <a14:useLocalDpi xmlns:a14="http://schemas.microsoft.com/office/drawing/2010/main" val="0"/>
                        </a:ext>
                      </a:extLst>
                    </a:blip>
                    <a:stretch>
                      <a:fillRect/>
                    </a:stretch>
                  </pic:blipFill>
                  <pic:spPr bwMode="auto">
                    <a:xfrm>
                      <a:off x="0" y="0"/>
                      <a:ext cx="3739241" cy="2017852"/>
                    </a:xfrm>
                    <a:prstGeom prst="rect">
                      <a:avLst/>
                    </a:prstGeom>
                    <a:noFill/>
                  </pic:spPr>
                </pic:pic>
              </a:graphicData>
            </a:graphic>
          </wp:inline>
        </w:drawing>
      </w:r>
    </w:p>
    <w:p w14:paraId="65C8E0B3" w14:textId="77777777" w:rsidR="000A2D77" w:rsidRPr="006C0A32" w:rsidRDefault="00D5366D" w:rsidP="000A2D77">
      <w:pPr>
        <w:ind w:firstLine="851"/>
        <w:jc w:val="center"/>
        <w:rPr>
          <w:b/>
          <w:i/>
          <w:lang w:val="ru-RU" w:eastAsia="ru-RU"/>
        </w:rPr>
      </w:pPr>
      <w:r w:rsidRPr="006C0A32">
        <w:rPr>
          <w:rFonts w:eastAsia="Calibri"/>
          <w:i/>
          <w:lang w:val="ru-RU" w:eastAsia="ru-RU"/>
        </w:rPr>
        <w:t>Источник: Бюро национальной статистики АСПР РК</w:t>
      </w:r>
    </w:p>
    <w:p w14:paraId="66611794" w14:textId="77777777" w:rsidR="000A2D77" w:rsidRPr="006C0A32" w:rsidRDefault="00D5366D" w:rsidP="000A2D77">
      <w:pPr>
        <w:jc w:val="both"/>
        <w:rPr>
          <w:b/>
          <w:i/>
          <w:lang w:val="kk-KZ" w:eastAsia="ru-RU"/>
        </w:rPr>
      </w:pPr>
      <w:r w:rsidRPr="006C0A32">
        <w:rPr>
          <w:b/>
          <w:i/>
          <w:lang w:val="ru-RU" w:eastAsia="ru-RU"/>
        </w:rPr>
        <w:t xml:space="preserve">          </w:t>
      </w:r>
    </w:p>
    <w:p w14:paraId="35D27FD4" w14:textId="77777777" w:rsidR="000A2D77" w:rsidRPr="006C0A32" w:rsidRDefault="00D5366D" w:rsidP="000A2D77">
      <w:pPr>
        <w:ind w:firstLine="709"/>
        <w:jc w:val="both"/>
        <w:rPr>
          <w:bCs/>
          <w:iCs/>
          <w:lang w:val="ru-RU" w:eastAsia="ru-RU"/>
        </w:rPr>
      </w:pPr>
      <w:r w:rsidRPr="006C0A32">
        <w:rPr>
          <w:bCs/>
          <w:iCs/>
          <w:lang w:val="ru-RU" w:eastAsia="ru-RU"/>
        </w:rPr>
        <w:t xml:space="preserve">В 2025 </w:t>
      </w:r>
      <w:r w:rsidRPr="006C0A32">
        <w:rPr>
          <w:bCs/>
          <w:iCs/>
          <w:lang w:val="ru-RU" w:eastAsia="ru-RU"/>
        </w:rPr>
        <w:t>году реализовано 18 проектов по строительству и реконструкции сетей водоснабжения. В результате центральным водоснабжением обеспечены 4 села</w:t>
      </w:r>
      <w:r w:rsidRPr="006C0A32">
        <w:rPr>
          <w:bCs/>
          <w:iCs/>
          <w:lang w:val="kk-KZ" w:eastAsia="ru-RU"/>
        </w:rPr>
        <w:t xml:space="preserve"> </w:t>
      </w:r>
      <w:r w:rsidRPr="006C0A32">
        <w:rPr>
          <w:bCs/>
          <w:iCs/>
          <w:lang w:val="ru-RU" w:eastAsia="ru-RU"/>
        </w:rPr>
        <w:t>(село Коныр Алакольского района, село Умтыл Каратальского района, село Копалы Аксуского района, село Жидели Панфило</w:t>
      </w:r>
      <w:r w:rsidRPr="006C0A32">
        <w:rPr>
          <w:bCs/>
          <w:iCs/>
          <w:lang w:val="ru-RU" w:eastAsia="ru-RU"/>
        </w:rPr>
        <w:t>вского района). Кроме того, реконструировано 198,8 км сетей водоснабжения в 7 населенных пунктах.</w:t>
      </w:r>
    </w:p>
    <w:p w14:paraId="677EB38B" w14:textId="77777777" w:rsidR="000A2D77" w:rsidRPr="006C0A32" w:rsidRDefault="00D5366D" w:rsidP="000A2D77">
      <w:pPr>
        <w:ind w:left="567"/>
        <w:jc w:val="both"/>
        <w:rPr>
          <w:b/>
          <w:i/>
          <w:lang w:val="kk-KZ" w:eastAsia="ru-RU"/>
        </w:rPr>
      </w:pPr>
      <w:r w:rsidRPr="006C0A32">
        <w:rPr>
          <w:b/>
          <w:i/>
          <w:lang w:val="kk-KZ" w:eastAsia="ru-RU"/>
        </w:rPr>
        <w:t xml:space="preserve">  </w:t>
      </w:r>
      <w:r w:rsidRPr="006C0A32">
        <w:rPr>
          <w:b/>
          <w:i/>
          <w:lang w:val="ru-RU" w:eastAsia="ru-RU"/>
        </w:rPr>
        <w:t>Водоотведение</w:t>
      </w:r>
    </w:p>
    <w:p w14:paraId="02BAB8F0" w14:textId="77777777" w:rsidR="000A2D77" w:rsidRPr="006C0A32" w:rsidRDefault="00D5366D" w:rsidP="000A2D77">
      <w:pPr>
        <w:ind w:firstLine="709"/>
        <w:jc w:val="both"/>
        <w:rPr>
          <w:lang w:val="kk-KZ" w:eastAsia="ru-RU"/>
        </w:rPr>
      </w:pPr>
      <w:r w:rsidRPr="006C0A32">
        <w:rPr>
          <w:lang w:val="ru-RU" w:eastAsia="ru-RU"/>
        </w:rPr>
        <w:t>В 2025 году в области</w:t>
      </w:r>
      <w:r w:rsidRPr="006C0A32">
        <w:rPr>
          <w:lang w:val="kk-KZ" w:eastAsia="ru-RU"/>
        </w:rPr>
        <w:t xml:space="preserve"> Жетісу</w:t>
      </w:r>
      <w:r w:rsidRPr="006C0A32">
        <w:rPr>
          <w:lang w:val="ru-RU" w:eastAsia="ru-RU"/>
        </w:rPr>
        <w:t xml:space="preserve"> объём пропущенных сточных вод составил </w:t>
      </w:r>
      <w:r w:rsidR="0063515A" w:rsidRPr="006C0A32">
        <w:rPr>
          <w:lang w:val="ru-RU" w:eastAsia="ru-RU"/>
        </w:rPr>
        <w:t xml:space="preserve">                    </w:t>
      </w:r>
      <w:r w:rsidRPr="006C0A32">
        <w:rPr>
          <w:lang w:val="kk-KZ" w:eastAsia="ru-RU"/>
        </w:rPr>
        <w:t xml:space="preserve">10 148,7 </w:t>
      </w:r>
      <w:r w:rsidRPr="006C0A32">
        <w:rPr>
          <w:lang w:val="ru-RU" w:eastAsia="ru-RU"/>
        </w:rPr>
        <w:t>тыс.м³. Протяжённость канализационных сетей с</w:t>
      </w:r>
      <w:r w:rsidRPr="006C0A32">
        <w:rPr>
          <w:lang w:val="ru-RU" w:eastAsia="ru-RU"/>
        </w:rPr>
        <w:t xml:space="preserve">оставила </w:t>
      </w:r>
      <w:r w:rsidRPr="006C0A32">
        <w:rPr>
          <w:lang w:val="kk-KZ" w:eastAsia="ru-RU"/>
        </w:rPr>
        <w:t>634</w:t>
      </w:r>
      <w:r w:rsidRPr="006C0A32">
        <w:rPr>
          <w:lang w:val="ru-RU" w:eastAsia="ru-RU"/>
        </w:rPr>
        <w:t>,</w:t>
      </w:r>
      <w:r w:rsidRPr="006C0A32">
        <w:rPr>
          <w:lang w:val="kk-KZ" w:eastAsia="ru-RU"/>
        </w:rPr>
        <w:t>9</w:t>
      </w:r>
      <w:r w:rsidRPr="006C0A32">
        <w:rPr>
          <w:lang w:val="ru-RU" w:eastAsia="ru-RU"/>
        </w:rPr>
        <w:t xml:space="preserve"> км, из которых </w:t>
      </w:r>
      <w:r w:rsidRPr="006C0A32">
        <w:rPr>
          <w:lang w:val="kk-KZ" w:eastAsia="ru-RU"/>
        </w:rPr>
        <w:t>77</w:t>
      </w:r>
      <w:r w:rsidRPr="006C0A32">
        <w:rPr>
          <w:lang w:val="ru-RU" w:eastAsia="ru-RU"/>
        </w:rPr>
        <w:t xml:space="preserve"> км относятся к изношенным сетям.</w:t>
      </w:r>
    </w:p>
    <w:p w14:paraId="50556FB5" w14:textId="77777777" w:rsidR="000A2D77" w:rsidRPr="006C0A32" w:rsidRDefault="00D5366D" w:rsidP="00E27B4F">
      <w:pPr>
        <w:pBdr>
          <w:bottom w:val="single" w:sz="4" w:space="3" w:color="FFFFFF"/>
        </w:pBdr>
        <w:autoSpaceDE w:val="0"/>
        <w:autoSpaceDN w:val="0"/>
        <w:adjustRightInd w:val="0"/>
        <w:ind w:right="-142" w:firstLine="720"/>
        <w:jc w:val="both"/>
        <w:rPr>
          <w:b/>
          <w:i/>
          <w:iCs/>
          <w:lang w:val="kk-KZ" w:eastAsia="ru-RU"/>
        </w:rPr>
      </w:pPr>
      <w:r w:rsidRPr="006C0A32">
        <w:rPr>
          <w:b/>
          <w:i/>
          <w:iCs/>
          <w:lang w:val="ru-RU" w:eastAsia="ru-RU"/>
        </w:rPr>
        <w:t>Меры по снижению загрязнения вод</w:t>
      </w:r>
    </w:p>
    <w:p w14:paraId="78AB4626" w14:textId="77777777" w:rsidR="000A2D77" w:rsidRPr="006C0A32" w:rsidRDefault="00D5366D" w:rsidP="00E27B4F">
      <w:pPr>
        <w:pBdr>
          <w:bottom w:val="single" w:sz="4" w:space="3" w:color="FFFFFF"/>
        </w:pBdr>
        <w:autoSpaceDE w:val="0"/>
        <w:autoSpaceDN w:val="0"/>
        <w:adjustRightInd w:val="0"/>
        <w:ind w:right="-142" w:firstLine="720"/>
        <w:jc w:val="both"/>
        <w:rPr>
          <w:b/>
          <w:i/>
          <w:iCs/>
          <w:lang w:val="kk-KZ" w:eastAsia="ru-RU"/>
        </w:rPr>
      </w:pPr>
      <w:r w:rsidRPr="006C0A32">
        <w:rPr>
          <w:iCs/>
          <w:lang w:val="ru-RU" w:eastAsia="ru-RU"/>
        </w:rPr>
        <w:t>Для увеличения объёма попусков воды в дельту реки Каратал ежегодно проводятся работы по механизированной очистке проток, впадающих в озеро Балхаш.</w:t>
      </w:r>
    </w:p>
    <w:p w14:paraId="5DAF1704" w14:textId="77777777" w:rsidR="000A2D77" w:rsidRPr="006C0A32" w:rsidRDefault="00D5366D" w:rsidP="00E27B4F">
      <w:pPr>
        <w:pBdr>
          <w:bottom w:val="single" w:sz="4" w:space="3" w:color="FFFFFF"/>
        </w:pBdr>
        <w:autoSpaceDE w:val="0"/>
        <w:autoSpaceDN w:val="0"/>
        <w:adjustRightInd w:val="0"/>
        <w:ind w:right="-142" w:firstLine="720"/>
        <w:jc w:val="both"/>
        <w:rPr>
          <w:b/>
          <w:i/>
          <w:iCs/>
          <w:lang w:val="kk-KZ" w:eastAsia="ru-RU"/>
        </w:rPr>
      </w:pPr>
      <w:r w:rsidRPr="006C0A32">
        <w:rPr>
          <w:iCs/>
          <w:lang w:val="ru-RU" w:eastAsia="ru-RU"/>
        </w:rPr>
        <w:t>В целях по</w:t>
      </w:r>
      <w:r w:rsidRPr="006C0A32">
        <w:rPr>
          <w:iCs/>
          <w:lang w:val="ru-RU" w:eastAsia="ru-RU"/>
        </w:rPr>
        <w:t>ддержания водных объектов в состоянии, соответствующем санитарно-гигиеническим и экологическим требованиям, предотвращения загрязнения, засорения и истощения поверхностных вод, а также сохранения растительного и животного мира в 2025 году разработана проек</w:t>
      </w:r>
      <w:r w:rsidRPr="006C0A32">
        <w:rPr>
          <w:iCs/>
          <w:lang w:val="ru-RU" w:eastAsia="ru-RU"/>
        </w:rPr>
        <w:t>тная документация по установлению водоохранных зон и полос следующих водных объектов:</w:t>
      </w:r>
    </w:p>
    <w:p w14:paraId="2112CDFF" w14:textId="77777777" w:rsidR="000A2D77" w:rsidRPr="006C0A32" w:rsidRDefault="00D5366D" w:rsidP="00E27B4F">
      <w:pPr>
        <w:pBdr>
          <w:bottom w:val="single" w:sz="4" w:space="3" w:color="FFFFFF"/>
        </w:pBdr>
        <w:autoSpaceDE w:val="0"/>
        <w:autoSpaceDN w:val="0"/>
        <w:adjustRightInd w:val="0"/>
        <w:ind w:right="-142" w:firstLine="709"/>
        <w:jc w:val="both"/>
        <w:rPr>
          <w:b/>
          <w:i/>
          <w:iCs/>
          <w:lang w:val="kk-KZ" w:eastAsia="ru-RU"/>
        </w:rPr>
      </w:pPr>
      <w:r w:rsidRPr="006C0A32">
        <w:rPr>
          <w:bCs/>
          <w:i/>
          <w:iCs/>
          <w:lang w:val="kk-KZ" w:eastAsia="ru-RU"/>
        </w:rPr>
        <w:lastRenderedPageBreak/>
        <w:t>-</w:t>
      </w:r>
      <w:r w:rsidRPr="006C0A32">
        <w:rPr>
          <w:b/>
          <w:i/>
          <w:iCs/>
          <w:lang w:val="kk-KZ" w:eastAsia="ru-RU"/>
        </w:rPr>
        <w:t xml:space="preserve"> </w:t>
      </w:r>
      <w:r w:rsidRPr="006C0A32">
        <w:rPr>
          <w:iCs/>
          <w:lang w:val="ru-RU" w:eastAsia="ru-RU"/>
        </w:rPr>
        <w:t>Алакольский район</w:t>
      </w:r>
      <w:r w:rsidRPr="006C0A32">
        <w:rPr>
          <w:iCs/>
          <w:lang w:val="kk-KZ" w:eastAsia="ru-RU"/>
        </w:rPr>
        <w:t xml:space="preserve"> - </w:t>
      </w:r>
      <w:r w:rsidRPr="006C0A32">
        <w:rPr>
          <w:iCs/>
          <w:lang w:val="ru-RU" w:eastAsia="ru-RU"/>
        </w:rPr>
        <w:t>реки Тентек, Сарыкул, Шинжалы, Жаманты, озёра Сасыкколь и Жаланашколь;</w:t>
      </w:r>
    </w:p>
    <w:p w14:paraId="6975656F" w14:textId="77777777" w:rsidR="000A2D77" w:rsidRPr="006C0A32" w:rsidRDefault="00D5366D" w:rsidP="00E27B4F">
      <w:pPr>
        <w:pBdr>
          <w:bottom w:val="single" w:sz="4" w:space="3" w:color="FFFFFF"/>
        </w:pBdr>
        <w:autoSpaceDE w:val="0"/>
        <w:autoSpaceDN w:val="0"/>
        <w:adjustRightInd w:val="0"/>
        <w:ind w:right="-142" w:firstLine="709"/>
        <w:jc w:val="both"/>
        <w:rPr>
          <w:bCs/>
          <w:lang w:val="kk-KZ" w:eastAsia="ru-RU"/>
        </w:rPr>
      </w:pPr>
      <w:r w:rsidRPr="006C0A32">
        <w:rPr>
          <w:bCs/>
          <w:lang w:val="kk-KZ" w:eastAsia="ru-RU"/>
        </w:rPr>
        <w:t xml:space="preserve">- </w:t>
      </w:r>
      <w:r w:rsidRPr="006C0A32">
        <w:rPr>
          <w:bCs/>
          <w:lang w:val="ru-RU" w:eastAsia="ru-RU"/>
        </w:rPr>
        <w:t xml:space="preserve">Кербулакский район </w:t>
      </w:r>
      <w:r w:rsidRPr="006C0A32">
        <w:rPr>
          <w:bCs/>
          <w:lang w:val="kk-KZ" w:eastAsia="ru-RU"/>
        </w:rPr>
        <w:t>-</w:t>
      </w:r>
      <w:r w:rsidRPr="006C0A32">
        <w:rPr>
          <w:bCs/>
          <w:lang w:val="ru-RU" w:eastAsia="ru-RU"/>
        </w:rPr>
        <w:t xml:space="preserve"> реки Биже, Биен и Кербулак;</w:t>
      </w:r>
    </w:p>
    <w:p w14:paraId="57C13D32" w14:textId="77777777" w:rsidR="000A2D77" w:rsidRPr="006C0A32" w:rsidRDefault="00D5366D" w:rsidP="00E27B4F">
      <w:pPr>
        <w:pBdr>
          <w:bottom w:val="single" w:sz="4" w:space="3" w:color="FFFFFF"/>
        </w:pBdr>
        <w:autoSpaceDE w:val="0"/>
        <w:autoSpaceDN w:val="0"/>
        <w:adjustRightInd w:val="0"/>
        <w:ind w:right="-142" w:firstLine="709"/>
        <w:jc w:val="both"/>
        <w:rPr>
          <w:bCs/>
          <w:lang w:val="kk-KZ" w:eastAsia="ru-RU"/>
        </w:rPr>
      </w:pPr>
      <w:r w:rsidRPr="006C0A32">
        <w:rPr>
          <w:bCs/>
          <w:lang w:val="kk-KZ" w:eastAsia="ru-RU"/>
        </w:rPr>
        <w:t xml:space="preserve">- </w:t>
      </w:r>
      <w:r w:rsidRPr="006C0A32">
        <w:rPr>
          <w:bCs/>
          <w:lang w:val="ru-RU" w:eastAsia="ru-RU"/>
        </w:rPr>
        <w:t xml:space="preserve">Аксуйский район </w:t>
      </w:r>
      <w:r w:rsidRPr="006C0A32">
        <w:rPr>
          <w:iCs/>
          <w:lang w:val="kk-KZ" w:eastAsia="ru-RU"/>
        </w:rPr>
        <w:t>-</w:t>
      </w:r>
      <w:r w:rsidRPr="006C0A32">
        <w:rPr>
          <w:bCs/>
          <w:lang w:val="ru-RU" w:eastAsia="ru-RU"/>
        </w:rPr>
        <w:t xml:space="preserve"> реки Аксу, Кызылагаш и Акешки;</w:t>
      </w:r>
    </w:p>
    <w:p w14:paraId="2B559A41" w14:textId="77777777" w:rsidR="000A2D77" w:rsidRPr="006C0A32" w:rsidRDefault="00D5366D" w:rsidP="00E27B4F">
      <w:pPr>
        <w:pBdr>
          <w:bottom w:val="single" w:sz="4" w:space="3" w:color="FFFFFF"/>
        </w:pBdr>
        <w:autoSpaceDE w:val="0"/>
        <w:autoSpaceDN w:val="0"/>
        <w:adjustRightInd w:val="0"/>
        <w:ind w:right="-142" w:firstLine="709"/>
        <w:jc w:val="both"/>
        <w:rPr>
          <w:bCs/>
          <w:lang w:val="kk-KZ" w:eastAsia="ru-RU"/>
        </w:rPr>
      </w:pPr>
      <w:r w:rsidRPr="006C0A32">
        <w:rPr>
          <w:bCs/>
          <w:lang w:val="kk-KZ" w:eastAsia="ru-RU"/>
        </w:rPr>
        <w:t xml:space="preserve">- </w:t>
      </w:r>
      <w:r w:rsidRPr="006C0A32">
        <w:rPr>
          <w:bCs/>
          <w:lang w:val="ru-RU" w:eastAsia="ru-RU"/>
        </w:rPr>
        <w:t>Ескельдинский район</w:t>
      </w:r>
      <w:r w:rsidRPr="006C0A32">
        <w:rPr>
          <w:bCs/>
          <w:lang w:val="kk-KZ" w:eastAsia="ru-RU"/>
        </w:rPr>
        <w:t xml:space="preserve"> </w:t>
      </w:r>
      <w:r w:rsidRPr="006C0A32">
        <w:rPr>
          <w:iCs/>
          <w:lang w:val="kk-KZ" w:eastAsia="ru-RU"/>
        </w:rPr>
        <w:t xml:space="preserve">- </w:t>
      </w:r>
      <w:r w:rsidRPr="006C0A32">
        <w:rPr>
          <w:bCs/>
          <w:lang w:val="ru-RU" w:eastAsia="ru-RU"/>
        </w:rPr>
        <w:t>реки Сарыбулак и Коктал;</w:t>
      </w:r>
    </w:p>
    <w:p w14:paraId="0E0B8975" w14:textId="77777777" w:rsidR="000A2D77" w:rsidRPr="006C0A32" w:rsidRDefault="00D5366D" w:rsidP="00E27B4F">
      <w:pPr>
        <w:pBdr>
          <w:bottom w:val="single" w:sz="4" w:space="3" w:color="FFFFFF"/>
        </w:pBdr>
        <w:autoSpaceDE w:val="0"/>
        <w:autoSpaceDN w:val="0"/>
        <w:adjustRightInd w:val="0"/>
        <w:ind w:right="-142" w:firstLine="709"/>
        <w:jc w:val="both"/>
        <w:rPr>
          <w:bCs/>
          <w:lang w:val="kk-KZ" w:eastAsia="ru-RU"/>
        </w:rPr>
      </w:pPr>
      <w:r w:rsidRPr="006C0A32">
        <w:rPr>
          <w:bCs/>
          <w:lang w:val="kk-KZ" w:eastAsia="ru-RU"/>
        </w:rPr>
        <w:t xml:space="preserve">- </w:t>
      </w:r>
      <w:r w:rsidRPr="006C0A32">
        <w:rPr>
          <w:bCs/>
          <w:lang w:val="ru-RU" w:eastAsia="ru-RU"/>
        </w:rPr>
        <w:t>Панфиловский район</w:t>
      </w:r>
      <w:r w:rsidRPr="006C0A32">
        <w:rPr>
          <w:bCs/>
          <w:lang w:val="kk-KZ" w:eastAsia="ru-RU"/>
        </w:rPr>
        <w:t xml:space="preserve"> </w:t>
      </w:r>
      <w:r w:rsidRPr="006C0A32">
        <w:rPr>
          <w:iCs/>
          <w:lang w:val="kk-KZ" w:eastAsia="ru-RU"/>
        </w:rPr>
        <w:t xml:space="preserve">- </w:t>
      </w:r>
      <w:r w:rsidRPr="006C0A32">
        <w:rPr>
          <w:bCs/>
          <w:lang w:val="ru-RU" w:eastAsia="ru-RU"/>
        </w:rPr>
        <w:t>реки Усек, Чиже, Хоргос и Борохудзир;</w:t>
      </w:r>
    </w:p>
    <w:p w14:paraId="6BA4F8CF" w14:textId="77777777" w:rsidR="000A2D77" w:rsidRPr="006C0A32" w:rsidRDefault="00D5366D" w:rsidP="00E27B4F">
      <w:pPr>
        <w:pBdr>
          <w:bottom w:val="single" w:sz="4" w:space="3" w:color="FFFFFF"/>
        </w:pBdr>
        <w:autoSpaceDE w:val="0"/>
        <w:autoSpaceDN w:val="0"/>
        <w:adjustRightInd w:val="0"/>
        <w:ind w:right="-142" w:firstLine="709"/>
        <w:jc w:val="both"/>
        <w:rPr>
          <w:bCs/>
          <w:lang w:val="kk-KZ" w:eastAsia="ru-RU"/>
        </w:rPr>
      </w:pPr>
      <w:r w:rsidRPr="006C0A32">
        <w:rPr>
          <w:bCs/>
          <w:lang w:val="kk-KZ" w:eastAsia="ru-RU"/>
        </w:rPr>
        <w:t xml:space="preserve">- </w:t>
      </w:r>
      <w:r w:rsidRPr="006C0A32">
        <w:rPr>
          <w:bCs/>
          <w:lang w:val="ru-RU" w:eastAsia="ru-RU"/>
        </w:rPr>
        <w:t xml:space="preserve">Сарканский район </w:t>
      </w:r>
      <w:r w:rsidRPr="006C0A32">
        <w:rPr>
          <w:iCs/>
          <w:lang w:val="kk-KZ" w:eastAsia="ru-RU"/>
        </w:rPr>
        <w:t xml:space="preserve">- </w:t>
      </w:r>
      <w:r w:rsidRPr="006C0A32">
        <w:rPr>
          <w:bCs/>
          <w:lang w:val="ru-RU" w:eastAsia="ru-RU"/>
        </w:rPr>
        <w:t>реки Теректы, Баскан, Саркан и Лепсы;</w:t>
      </w:r>
    </w:p>
    <w:p w14:paraId="32EA1CF4" w14:textId="77777777" w:rsidR="000A2D77" w:rsidRPr="006C0A32" w:rsidRDefault="00D5366D" w:rsidP="00E27B4F">
      <w:pPr>
        <w:pBdr>
          <w:bottom w:val="single" w:sz="4" w:space="3" w:color="FFFFFF"/>
        </w:pBdr>
        <w:autoSpaceDE w:val="0"/>
        <w:autoSpaceDN w:val="0"/>
        <w:adjustRightInd w:val="0"/>
        <w:ind w:right="-142" w:firstLine="709"/>
        <w:jc w:val="both"/>
        <w:rPr>
          <w:bCs/>
          <w:lang w:val="ru-RU" w:eastAsia="ru-RU"/>
        </w:rPr>
      </w:pPr>
      <w:r w:rsidRPr="006C0A32">
        <w:rPr>
          <w:bCs/>
          <w:lang w:val="kk-KZ" w:eastAsia="ru-RU"/>
        </w:rPr>
        <w:t xml:space="preserve">- </w:t>
      </w:r>
      <w:r w:rsidRPr="006C0A32">
        <w:rPr>
          <w:bCs/>
          <w:lang w:val="ru-RU" w:eastAsia="ru-RU"/>
        </w:rPr>
        <w:t xml:space="preserve">Коксуский район </w:t>
      </w:r>
      <w:r w:rsidRPr="006C0A32">
        <w:rPr>
          <w:iCs/>
          <w:lang w:val="kk-KZ" w:eastAsia="ru-RU"/>
        </w:rPr>
        <w:t>-</w:t>
      </w:r>
      <w:r w:rsidRPr="006C0A32">
        <w:rPr>
          <w:bCs/>
          <w:lang w:val="ru-RU" w:eastAsia="ru-RU"/>
        </w:rPr>
        <w:t xml:space="preserve"> реки Жарлыозек, Мукры и Муканчи.</w:t>
      </w:r>
    </w:p>
    <w:p w14:paraId="5A658AF0" w14:textId="77777777" w:rsidR="00E27B4F" w:rsidRPr="006C0A32" w:rsidRDefault="00E27B4F" w:rsidP="000A2D77">
      <w:pPr>
        <w:ind w:firstLine="709"/>
        <w:jc w:val="both"/>
        <w:rPr>
          <w:b/>
          <w:lang w:val="kk-KZ" w:bidi="en-US"/>
        </w:rPr>
      </w:pPr>
    </w:p>
    <w:p w14:paraId="04901247" w14:textId="77777777" w:rsidR="000A2D77" w:rsidRPr="006C0A32" w:rsidRDefault="00D5366D" w:rsidP="000A2D77">
      <w:pPr>
        <w:ind w:firstLine="709"/>
        <w:jc w:val="both"/>
        <w:rPr>
          <w:b/>
          <w:lang w:val="ru-RU" w:bidi="en-US"/>
        </w:rPr>
      </w:pPr>
      <w:r w:rsidRPr="006C0A32">
        <w:rPr>
          <w:b/>
          <w:lang w:val="ru-RU" w:bidi="en-US"/>
        </w:rPr>
        <w:t>12.</w:t>
      </w:r>
      <w:r w:rsidRPr="006C0A32">
        <w:rPr>
          <w:b/>
          <w:lang w:val="kk-KZ" w:bidi="en-US"/>
        </w:rPr>
        <w:t>8</w:t>
      </w:r>
      <w:r w:rsidRPr="006C0A32">
        <w:rPr>
          <w:b/>
          <w:lang w:val="ru-RU" w:bidi="en-US"/>
        </w:rPr>
        <w:t xml:space="preserve">.3. </w:t>
      </w:r>
      <w:r w:rsidRPr="006C0A32">
        <w:rPr>
          <w:b/>
          <w:lang w:val="kk-KZ" w:bidi="en-US"/>
        </w:rPr>
        <w:t>З</w:t>
      </w:r>
      <w:r w:rsidRPr="006C0A32">
        <w:rPr>
          <w:b/>
          <w:lang w:val="ru-RU" w:bidi="en-US"/>
        </w:rPr>
        <w:t>ЕМЕЛЬНЫЕ РЕСУРСЫ</w:t>
      </w:r>
    </w:p>
    <w:p w14:paraId="2619CF4A" w14:textId="77777777" w:rsidR="000A2D77" w:rsidRPr="006C0A32" w:rsidRDefault="000A2D77" w:rsidP="000A2D77">
      <w:pPr>
        <w:ind w:firstLine="709"/>
        <w:jc w:val="both"/>
        <w:rPr>
          <w:b/>
          <w:lang w:val="ru-RU" w:bidi="en-US"/>
        </w:rPr>
      </w:pPr>
    </w:p>
    <w:p w14:paraId="473204C7" w14:textId="77777777" w:rsidR="000A2D77" w:rsidRPr="006C0A32" w:rsidRDefault="00D5366D" w:rsidP="000A2D77">
      <w:pPr>
        <w:ind w:firstLine="709"/>
        <w:jc w:val="both"/>
        <w:rPr>
          <w:b/>
          <w:i/>
          <w:lang w:val="ru-RU" w:bidi="en-US"/>
        </w:rPr>
      </w:pPr>
      <w:r w:rsidRPr="006C0A32">
        <w:rPr>
          <w:b/>
          <w:i/>
          <w:lang w:val="ru-RU" w:bidi="en-US"/>
        </w:rPr>
        <w:t>Земельный фонд</w:t>
      </w:r>
    </w:p>
    <w:p w14:paraId="64EE174A" w14:textId="77777777" w:rsidR="000A2D77" w:rsidRPr="006C0A32" w:rsidRDefault="00D5366D" w:rsidP="000A2D77">
      <w:pPr>
        <w:ind w:firstLine="709"/>
        <w:jc w:val="both"/>
        <w:rPr>
          <w:lang w:val="kk-KZ" w:bidi="en-US"/>
        </w:rPr>
      </w:pPr>
      <w:r w:rsidRPr="006C0A32">
        <w:rPr>
          <w:lang w:val="kk-KZ" w:bidi="en-US"/>
        </w:rPr>
        <w:t>В 2025 году земельный фонд области Жетісу составил 11 848,3 тыс.га (таблица 12.8.4).</w:t>
      </w:r>
    </w:p>
    <w:p w14:paraId="1D005949" w14:textId="77777777" w:rsidR="000A2D77" w:rsidRPr="006C0A32" w:rsidRDefault="00D5366D" w:rsidP="000A2D77">
      <w:pPr>
        <w:ind w:left="7080"/>
        <w:jc w:val="right"/>
        <w:rPr>
          <w:b/>
          <w:lang w:val="kk-KZ" w:bidi="en-US"/>
        </w:rPr>
      </w:pPr>
      <w:r w:rsidRPr="006C0A32">
        <w:rPr>
          <w:b/>
          <w:lang w:val="kk-KZ" w:bidi="en-US"/>
        </w:rPr>
        <w:t>Таблица 12.8.4</w:t>
      </w:r>
    </w:p>
    <w:p w14:paraId="316E1279" w14:textId="77777777" w:rsidR="000A2D77" w:rsidRPr="006C0A32" w:rsidRDefault="00D5366D" w:rsidP="000A2D77">
      <w:pPr>
        <w:jc w:val="center"/>
        <w:rPr>
          <w:b/>
          <w:lang w:val="kk-KZ" w:bidi="en-US"/>
        </w:rPr>
      </w:pPr>
      <w:r w:rsidRPr="006C0A32">
        <w:rPr>
          <w:b/>
          <w:lang w:val="kk-KZ" w:bidi="en-US"/>
        </w:rPr>
        <w:t>Распределение земель в области Жетісу по категориям за 202</w:t>
      </w:r>
      <w:r w:rsidRPr="006C0A32">
        <w:rPr>
          <w:b/>
          <w:lang w:val="ru-RU" w:bidi="en-US"/>
        </w:rPr>
        <w:t>4-2025</w:t>
      </w:r>
      <w:r w:rsidRPr="006C0A32">
        <w:rPr>
          <w:b/>
          <w:lang w:val="kk-KZ" w:bidi="en-US"/>
        </w:rPr>
        <w:t xml:space="preserve"> годы, </w:t>
      </w:r>
      <w:bookmarkStart w:id="25" w:name="_Hlk238201756"/>
      <w:r w:rsidRPr="006C0A32">
        <w:rPr>
          <w:b/>
          <w:lang w:val="kk-KZ" w:bidi="en-US"/>
        </w:rPr>
        <w:t>тыс.га</w:t>
      </w:r>
    </w:p>
    <w:tbl>
      <w:tblPr>
        <w:tblStyle w:val="TableGrid0"/>
        <w:tblpPr w:leftFromText="180" w:rightFromText="180" w:vertAnchor="text" w:tblpX="-10" w:tblpY="1"/>
        <w:tblOverlap w:val="never"/>
        <w:tblW w:w="9776" w:type="dxa"/>
        <w:tblLook w:val="04A0" w:firstRow="1" w:lastRow="0" w:firstColumn="1" w:lastColumn="0" w:noHBand="0" w:noVBand="1"/>
      </w:tblPr>
      <w:tblGrid>
        <w:gridCol w:w="458"/>
        <w:gridCol w:w="5699"/>
        <w:gridCol w:w="1809"/>
        <w:gridCol w:w="1810"/>
      </w:tblGrid>
      <w:tr w:rsidR="00FC7945" w:rsidRPr="006C0A32" w14:paraId="07299946" w14:textId="77777777" w:rsidTr="0063515A">
        <w:tc>
          <w:tcPr>
            <w:tcW w:w="438" w:type="dxa"/>
          </w:tcPr>
          <w:bookmarkEnd w:id="25"/>
          <w:p w14:paraId="66C77456" w14:textId="77777777" w:rsidR="000A2D77" w:rsidRPr="006C0A32" w:rsidRDefault="00D5366D" w:rsidP="0063515A">
            <w:pPr>
              <w:jc w:val="center"/>
              <w:rPr>
                <w:rFonts w:ascii="Times New Roman" w:hAnsi="Times New Roman"/>
                <w:b/>
                <w:lang w:val="kk-KZ" w:bidi="en-US"/>
              </w:rPr>
            </w:pPr>
            <w:r w:rsidRPr="006C0A32">
              <w:rPr>
                <w:rFonts w:ascii="Times New Roman" w:hAnsi="Times New Roman"/>
                <w:b/>
                <w:lang w:val="kk-KZ" w:bidi="en-US"/>
              </w:rPr>
              <w:t>№</w:t>
            </w:r>
          </w:p>
        </w:tc>
        <w:tc>
          <w:tcPr>
            <w:tcW w:w="5713" w:type="dxa"/>
          </w:tcPr>
          <w:p w14:paraId="0CC6F2EB" w14:textId="77777777" w:rsidR="000A2D77" w:rsidRPr="006C0A32" w:rsidRDefault="00D5366D" w:rsidP="0063515A">
            <w:pPr>
              <w:jc w:val="center"/>
              <w:rPr>
                <w:rFonts w:ascii="Times New Roman" w:hAnsi="Times New Roman"/>
                <w:b/>
                <w:lang w:val="kk-KZ" w:bidi="en-US"/>
              </w:rPr>
            </w:pPr>
            <w:r w:rsidRPr="006C0A32">
              <w:rPr>
                <w:rFonts w:ascii="Times New Roman" w:hAnsi="Times New Roman"/>
                <w:b/>
                <w:lang w:val="kk-KZ" w:bidi="en-US"/>
              </w:rPr>
              <w:t>Категория земель</w:t>
            </w:r>
          </w:p>
        </w:tc>
        <w:tc>
          <w:tcPr>
            <w:tcW w:w="1812" w:type="dxa"/>
          </w:tcPr>
          <w:p w14:paraId="4761D585" w14:textId="77777777" w:rsidR="000A2D77" w:rsidRPr="006C0A32" w:rsidRDefault="00D5366D" w:rsidP="0063515A">
            <w:pPr>
              <w:jc w:val="center"/>
              <w:rPr>
                <w:rFonts w:ascii="Times New Roman" w:hAnsi="Times New Roman"/>
                <w:b/>
                <w:lang w:val="kk-KZ" w:bidi="en-US"/>
              </w:rPr>
            </w:pPr>
            <w:r w:rsidRPr="006C0A32">
              <w:rPr>
                <w:rFonts w:ascii="Times New Roman" w:hAnsi="Times New Roman"/>
                <w:b/>
                <w:lang w:val="kk-KZ" w:bidi="en-US"/>
              </w:rPr>
              <w:t>2024 год</w:t>
            </w:r>
          </w:p>
        </w:tc>
        <w:tc>
          <w:tcPr>
            <w:tcW w:w="1813" w:type="dxa"/>
          </w:tcPr>
          <w:p w14:paraId="0F493958" w14:textId="77777777" w:rsidR="000A2D77" w:rsidRPr="006C0A32" w:rsidRDefault="00D5366D" w:rsidP="0063515A">
            <w:pPr>
              <w:spacing w:line="259" w:lineRule="auto"/>
              <w:jc w:val="center"/>
              <w:rPr>
                <w:rFonts w:ascii="Times New Roman" w:hAnsi="Times New Roman"/>
                <w:b/>
                <w:bCs/>
                <w:lang w:eastAsia="ru-RU"/>
              </w:rPr>
            </w:pPr>
            <w:r w:rsidRPr="006C0A32">
              <w:rPr>
                <w:rFonts w:ascii="Times New Roman" w:hAnsi="Times New Roman"/>
                <w:b/>
                <w:bCs/>
                <w:lang w:eastAsia="ru-RU"/>
              </w:rPr>
              <w:t xml:space="preserve">2025 </w:t>
            </w:r>
            <w:r w:rsidRPr="006C0A32">
              <w:rPr>
                <w:rFonts w:ascii="Times New Roman" w:hAnsi="Times New Roman"/>
                <w:b/>
                <w:bCs/>
                <w:lang w:eastAsia="ru-RU"/>
              </w:rPr>
              <w:t>год</w:t>
            </w:r>
          </w:p>
        </w:tc>
      </w:tr>
      <w:tr w:rsidR="00FC7945" w:rsidRPr="006C0A32" w14:paraId="36B2AE84" w14:textId="77777777" w:rsidTr="0063515A">
        <w:tc>
          <w:tcPr>
            <w:tcW w:w="438" w:type="dxa"/>
          </w:tcPr>
          <w:p w14:paraId="61E9BDA9" w14:textId="77777777" w:rsidR="000A2D77" w:rsidRPr="006C0A32" w:rsidRDefault="00D5366D" w:rsidP="0063515A">
            <w:pPr>
              <w:jc w:val="center"/>
              <w:rPr>
                <w:rFonts w:ascii="Times New Roman" w:hAnsi="Times New Roman"/>
                <w:lang w:val="kk-KZ" w:bidi="en-US"/>
              </w:rPr>
            </w:pPr>
            <w:r w:rsidRPr="006C0A32">
              <w:rPr>
                <w:rFonts w:ascii="Times New Roman" w:hAnsi="Times New Roman"/>
                <w:lang w:val="kk-KZ" w:bidi="en-US"/>
              </w:rPr>
              <w:t>1.</w:t>
            </w:r>
          </w:p>
        </w:tc>
        <w:tc>
          <w:tcPr>
            <w:tcW w:w="5713" w:type="dxa"/>
          </w:tcPr>
          <w:p w14:paraId="5F1DF52D" w14:textId="77777777" w:rsidR="000A2D77" w:rsidRPr="006C0A32" w:rsidRDefault="00D5366D" w:rsidP="0063515A">
            <w:pPr>
              <w:jc w:val="both"/>
              <w:rPr>
                <w:rFonts w:ascii="Times New Roman" w:hAnsi="Times New Roman"/>
                <w:lang w:val="kk-KZ" w:bidi="en-US"/>
              </w:rPr>
            </w:pPr>
            <w:r w:rsidRPr="006C0A32">
              <w:rPr>
                <w:rFonts w:ascii="Times New Roman" w:hAnsi="Times New Roman"/>
                <w:lang w:val="kk-KZ" w:bidi="en-US"/>
              </w:rPr>
              <w:t>Земли сельскохозяйственного назначения</w:t>
            </w:r>
          </w:p>
        </w:tc>
        <w:tc>
          <w:tcPr>
            <w:tcW w:w="1812" w:type="dxa"/>
          </w:tcPr>
          <w:p w14:paraId="1B53B80F" w14:textId="77777777" w:rsidR="000A2D77" w:rsidRPr="006C0A32" w:rsidRDefault="00D5366D" w:rsidP="0063515A">
            <w:pPr>
              <w:jc w:val="center"/>
              <w:rPr>
                <w:rFonts w:ascii="Times New Roman" w:hAnsi="Times New Roman"/>
                <w:lang w:bidi="en-US"/>
              </w:rPr>
            </w:pPr>
            <w:r w:rsidRPr="006C0A32">
              <w:rPr>
                <w:rFonts w:ascii="Times New Roman" w:hAnsi="Times New Roman"/>
                <w:lang w:bidi="en-US"/>
              </w:rPr>
              <w:t>4 718,2</w:t>
            </w:r>
          </w:p>
        </w:tc>
        <w:tc>
          <w:tcPr>
            <w:tcW w:w="1813" w:type="dxa"/>
          </w:tcPr>
          <w:p w14:paraId="75C8E2D3" w14:textId="77777777" w:rsidR="000A2D77" w:rsidRPr="006C0A32" w:rsidRDefault="00D5366D" w:rsidP="0063515A">
            <w:pPr>
              <w:spacing w:line="259" w:lineRule="auto"/>
              <w:jc w:val="center"/>
              <w:rPr>
                <w:rFonts w:ascii="Times New Roman" w:hAnsi="Times New Roman"/>
                <w:lang w:val="en-US" w:eastAsia="ru-RU"/>
              </w:rPr>
            </w:pPr>
            <w:r w:rsidRPr="006C0A32">
              <w:rPr>
                <w:rFonts w:ascii="Times New Roman" w:hAnsi="Times New Roman"/>
                <w:lang w:eastAsia="ru-RU"/>
              </w:rPr>
              <w:t>4965</w:t>
            </w:r>
            <w:r w:rsidRPr="006C0A32">
              <w:rPr>
                <w:rFonts w:ascii="Times New Roman" w:hAnsi="Times New Roman"/>
                <w:lang w:val="en-US" w:eastAsia="ru-RU"/>
              </w:rPr>
              <w:t>,7</w:t>
            </w:r>
          </w:p>
        </w:tc>
      </w:tr>
      <w:tr w:rsidR="00FC7945" w:rsidRPr="006C0A32" w14:paraId="7FEF91E6" w14:textId="77777777" w:rsidTr="0063515A">
        <w:tc>
          <w:tcPr>
            <w:tcW w:w="438" w:type="dxa"/>
          </w:tcPr>
          <w:p w14:paraId="7FDDCD26" w14:textId="77777777" w:rsidR="000A2D77" w:rsidRPr="006C0A32" w:rsidRDefault="00D5366D" w:rsidP="0063515A">
            <w:pPr>
              <w:jc w:val="center"/>
              <w:rPr>
                <w:rFonts w:ascii="Times New Roman" w:hAnsi="Times New Roman"/>
                <w:lang w:val="kk-KZ" w:bidi="en-US"/>
              </w:rPr>
            </w:pPr>
            <w:r w:rsidRPr="006C0A32">
              <w:rPr>
                <w:rFonts w:ascii="Times New Roman" w:hAnsi="Times New Roman"/>
                <w:lang w:val="kk-KZ" w:bidi="en-US"/>
              </w:rPr>
              <w:t>2.</w:t>
            </w:r>
          </w:p>
        </w:tc>
        <w:tc>
          <w:tcPr>
            <w:tcW w:w="5713" w:type="dxa"/>
          </w:tcPr>
          <w:p w14:paraId="7B142AC7" w14:textId="77777777" w:rsidR="000A2D77" w:rsidRPr="006C0A32" w:rsidRDefault="00D5366D" w:rsidP="0063515A">
            <w:pPr>
              <w:jc w:val="both"/>
              <w:rPr>
                <w:rFonts w:ascii="Times New Roman" w:hAnsi="Times New Roman"/>
                <w:lang w:val="kk-KZ" w:bidi="en-US"/>
              </w:rPr>
            </w:pPr>
            <w:r w:rsidRPr="006C0A32">
              <w:rPr>
                <w:rFonts w:ascii="Times New Roman" w:hAnsi="Times New Roman"/>
                <w:lang w:val="kk-KZ" w:bidi="en-US"/>
              </w:rPr>
              <w:t>Земли населенных пунктов</w:t>
            </w:r>
          </w:p>
        </w:tc>
        <w:tc>
          <w:tcPr>
            <w:tcW w:w="1812" w:type="dxa"/>
          </w:tcPr>
          <w:p w14:paraId="4FBA1DC9" w14:textId="77777777" w:rsidR="000A2D77" w:rsidRPr="006C0A32" w:rsidRDefault="00D5366D" w:rsidP="0063515A">
            <w:pPr>
              <w:jc w:val="center"/>
              <w:rPr>
                <w:rFonts w:ascii="Times New Roman" w:hAnsi="Times New Roman"/>
                <w:lang w:bidi="en-US"/>
              </w:rPr>
            </w:pPr>
            <w:r w:rsidRPr="006C0A32">
              <w:rPr>
                <w:rFonts w:ascii="Times New Roman" w:hAnsi="Times New Roman"/>
                <w:lang w:bidi="en-US"/>
              </w:rPr>
              <w:t>470,9</w:t>
            </w:r>
          </w:p>
        </w:tc>
        <w:tc>
          <w:tcPr>
            <w:tcW w:w="1813" w:type="dxa"/>
          </w:tcPr>
          <w:p w14:paraId="32158DD9" w14:textId="77777777" w:rsidR="000A2D77" w:rsidRPr="006C0A32" w:rsidRDefault="00D5366D" w:rsidP="0063515A">
            <w:pPr>
              <w:spacing w:line="259" w:lineRule="auto"/>
              <w:jc w:val="center"/>
              <w:rPr>
                <w:rFonts w:ascii="Times New Roman" w:hAnsi="Times New Roman"/>
                <w:lang w:val="en-US" w:eastAsia="ru-RU"/>
              </w:rPr>
            </w:pPr>
            <w:r w:rsidRPr="006C0A32">
              <w:rPr>
                <w:rFonts w:ascii="Times New Roman" w:hAnsi="Times New Roman"/>
                <w:lang w:val="en-US" w:eastAsia="ru-RU"/>
              </w:rPr>
              <w:t>470,9</w:t>
            </w:r>
          </w:p>
        </w:tc>
      </w:tr>
      <w:tr w:rsidR="00FC7945" w:rsidRPr="006C0A32" w14:paraId="40FFDFA5" w14:textId="77777777" w:rsidTr="0063515A">
        <w:tc>
          <w:tcPr>
            <w:tcW w:w="438" w:type="dxa"/>
          </w:tcPr>
          <w:p w14:paraId="24BD1D1E" w14:textId="77777777" w:rsidR="000A2D77" w:rsidRPr="006C0A32" w:rsidRDefault="00D5366D" w:rsidP="0063515A">
            <w:pPr>
              <w:jc w:val="center"/>
              <w:rPr>
                <w:rFonts w:ascii="Times New Roman" w:hAnsi="Times New Roman"/>
                <w:lang w:val="kk-KZ" w:bidi="en-US"/>
              </w:rPr>
            </w:pPr>
            <w:r w:rsidRPr="006C0A32">
              <w:rPr>
                <w:rFonts w:ascii="Times New Roman" w:hAnsi="Times New Roman"/>
                <w:lang w:val="kk-KZ" w:bidi="en-US"/>
              </w:rPr>
              <w:t>3.</w:t>
            </w:r>
          </w:p>
        </w:tc>
        <w:tc>
          <w:tcPr>
            <w:tcW w:w="5713" w:type="dxa"/>
          </w:tcPr>
          <w:p w14:paraId="0612C56B" w14:textId="77777777" w:rsidR="000A2D77" w:rsidRPr="006C0A32" w:rsidRDefault="00D5366D" w:rsidP="0063515A">
            <w:pPr>
              <w:jc w:val="both"/>
              <w:rPr>
                <w:rFonts w:ascii="Times New Roman" w:hAnsi="Times New Roman"/>
                <w:lang w:val="kk-KZ" w:bidi="en-US"/>
              </w:rPr>
            </w:pPr>
            <w:r w:rsidRPr="006C0A32">
              <w:rPr>
                <w:rFonts w:ascii="Times New Roman" w:hAnsi="Times New Roman"/>
                <w:lang w:val="kk-KZ" w:bidi="en-US"/>
              </w:rPr>
              <w:t>Земли промышленности, транспорта, связи, обороны и иного несельскохозяйственного назначения</w:t>
            </w:r>
          </w:p>
        </w:tc>
        <w:tc>
          <w:tcPr>
            <w:tcW w:w="1812" w:type="dxa"/>
          </w:tcPr>
          <w:p w14:paraId="192C5238" w14:textId="77777777" w:rsidR="000A2D77" w:rsidRPr="006C0A32" w:rsidRDefault="00D5366D" w:rsidP="0063515A">
            <w:pPr>
              <w:jc w:val="center"/>
              <w:rPr>
                <w:rFonts w:ascii="Times New Roman" w:hAnsi="Times New Roman"/>
                <w:lang w:bidi="en-US"/>
              </w:rPr>
            </w:pPr>
            <w:r w:rsidRPr="006C0A32">
              <w:rPr>
                <w:rFonts w:ascii="Times New Roman" w:hAnsi="Times New Roman"/>
                <w:lang w:bidi="en-US"/>
              </w:rPr>
              <w:t>117,2</w:t>
            </w:r>
          </w:p>
        </w:tc>
        <w:tc>
          <w:tcPr>
            <w:tcW w:w="1813" w:type="dxa"/>
          </w:tcPr>
          <w:p w14:paraId="545AF899" w14:textId="77777777" w:rsidR="000A2D77" w:rsidRPr="006C0A32" w:rsidRDefault="00D5366D" w:rsidP="0063515A">
            <w:pPr>
              <w:spacing w:line="259" w:lineRule="auto"/>
              <w:jc w:val="center"/>
              <w:rPr>
                <w:rFonts w:ascii="Times New Roman" w:hAnsi="Times New Roman"/>
                <w:lang w:val="en-US" w:eastAsia="ru-RU"/>
              </w:rPr>
            </w:pPr>
            <w:r w:rsidRPr="006C0A32">
              <w:rPr>
                <w:rFonts w:ascii="Times New Roman" w:hAnsi="Times New Roman"/>
                <w:lang w:val="en-US" w:eastAsia="ru-RU"/>
              </w:rPr>
              <w:t>124,1</w:t>
            </w:r>
          </w:p>
        </w:tc>
      </w:tr>
      <w:tr w:rsidR="00FC7945" w:rsidRPr="006C0A32" w14:paraId="12EBE4B6" w14:textId="77777777" w:rsidTr="0063515A">
        <w:tc>
          <w:tcPr>
            <w:tcW w:w="438" w:type="dxa"/>
          </w:tcPr>
          <w:p w14:paraId="3333A385" w14:textId="77777777" w:rsidR="000A2D77" w:rsidRPr="006C0A32" w:rsidRDefault="00D5366D" w:rsidP="0063515A">
            <w:pPr>
              <w:jc w:val="center"/>
              <w:rPr>
                <w:rFonts w:ascii="Times New Roman" w:hAnsi="Times New Roman"/>
                <w:lang w:val="kk-KZ" w:bidi="en-US"/>
              </w:rPr>
            </w:pPr>
            <w:r w:rsidRPr="006C0A32">
              <w:rPr>
                <w:rFonts w:ascii="Times New Roman" w:hAnsi="Times New Roman"/>
                <w:lang w:val="kk-KZ" w:bidi="en-US"/>
              </w:rPr>
              <w:t>4.</w:t>
            </w:r>
          </w:p>
        </w:tc>
        <w:tc>
          <w:tcPr>
            <w:tcW w:w="5713" w:type="dxa"/>
          </w:tcPr>
          <w:p w14:paraId="5F14F257" w14:textId="77777777" w:rsidR="000A2D77" w:rsidRPr="006C0A32" w:rsidRDefault="00D5366D" w:rsidP="0063515A">
            <w:pPr>
              <w:jc w:val="both"/>
              <w:rPr>
                <w:rFonts w:ascii="Times New Roman" w:hAnsi="Times New Roman"/>
                <w:lang w:val="kk-KZ" w:bidi="en-US"/>
              </w:rPr>
            </w:pPr>
            <w:r w:rsidRPr="006C0A32">
              <w:rPr>
                <w:rFonts w:ascii="Times New Roman" w:hAnsi="Times New Roman"/>
                <w:lang w:val="kk-KZ" w:bidi="en-US"/>
              </w:rPr>
              <w:t xml:space="preserve">Земли особо охраняемых природных </w:t>
            </w:r>
            <w:r w:rsidRPr="006C0A32">
              <w:rPr>
                <w:rFonts w:ascii="Times New Roman" w:hAnsi="Times New Roman"/>
                <w:lang w:val="kk-KZ" w:bidi="en-US"/>
              </w:rPr>
              <w:t>территорий</w:t>
            </w:r>
          </w:p>
        </w:tc>
        <w:tc>
          <w:tcPr>
            <w:tcW w:w="1812" w:type="dxa"/>
          </w:tcPr>
          <w:p w14:paraId="41A1E951" w14:textId="77777777" w:rsidR="000A2D77" w:rsidRPr="006C0A32" w:rsidRDefault="00D5366D" w:rsidP="0063515A">
            <w:pPr>
              <w:jc w:val="center"/>
              <w:rPr>
                <w:rFonts w:ascii="Times New Roman" w:hAnsi="Times New Roman"/>
                <w:lang w:bidi="en-US"/>
              </w:rPr>
            </w:pPr>
            <w:r w:rsidRPr="006C0A32">
              <w:rPr>
                <w:rFonts w:ascii="Times New Roman" w:hAnsi="Times New Roman"/>
                <w:lang w:bidi="en-US"/>
              </w:rPr>
              <w:t>680,4</w:t>
            </w:r>
          </w:p>
        </w:tc>
        <w:tc>
          <w:tcPr>
            <w:tcW w:w="1813" w:type="dxa"/>
          </w:tcPr>
          <w:p w14:paraId="7B80AFF9" w14:textId="77777777" w:rsidR="000A2D77" w:rsidRPr="006C0A32" w:rsidRDefault="00D5366D" w:rsidP="0063515A">
            <w:pPr>
              <w:spacing w:line="259" w:lineRule="auto"/>
              <w:jc w:val="center"/>
              <w:rPr>
                <w:rFonts w:ascii="Times New Roman" w:hAnsi="Times New Roman"/>
                <w:lang w:val="en-US" w:eastAsia="ru-RU"/>
              </w:rPr>
            </w:pPr>
            <w:r w:rsidRPr="006C0A32">
              <w:rPr>
                <w:rFonts w:ascii="Times New Roman" w:hAnsi="Times New Roman"/>
                <w:lang w:val="en-US" w:eastAsia="ru-RU"/>
              </w:rPr>
              <w:t>681,6</w:t>
            </w:r>
          </w:p>
        </w:tc>
      </w:tr>
      <w:tr w:rsidR="00FC7945" w:rsidRPr="006C0A32" w14:paraId="3F045485" w14:textId="77777777" w:rsidTr="0063515A">
        <w:tc>
          <w:tcPr>
            <w:tcW w:w="438" w:type="dxa"/>
          </w:tcPr>
          <w:p w14:paraId="7EB1DA54" w14:textId="77777777" w:rsidR="000A2D77" w:rsidRPr="006C0A32" w:rsidRDefault="00D5366D" w:rsidP="0063515A">
            <w:pPr>
              <w:jc w:val="center"/>
              <w:rPr>
                <w:rFonts w:ascii="Times New Roman" w:hAnsi="Times New Roman"/>
                <w:lang w:val="kk-KZ" w:bidi="en-US"/>
              </w:rPr>
            </w:pPr>
            <w:r w:rsidRPr="006C0A32">
              <w:rPr>
                <w:rFonts w:ascii="Times New Roman" w:hAnsi="Times New Roman"/>
                <w:lang w:val="kk-KZ" w:bidi="en-US"/>
              </w:rPr>
              <w:t>5.</w:t>
            </w:r>
          </w:p>
        </w:tc>
        <w:tc>
          <w:tcPr>
            <w:tcW w:w="5713" w:type="dxa"/>
          </w:tcPr>
          <w:p w14:paraId="0811BBE9" w14:textId="77777777" w:rsidR="000A2D77" w:rsidRPr="006C0A32" w:rsidRDefault="00D5366D" w:rsidP="0063515A">
            <w:pPr>
              <w:jc w:val="both"/>
              <w:rPr>
                <w:rFonts w:ascii="Times New Roman" w:hAnsi="Times New Roman"/>
                <w:lang w:val="kk-KZ" w:bidi="en-US"/>
              </w:rPr>
            </w:pPr>
            <w:r w:rsidRPr="006C0A32">
              <w:rPr>
                <w:rFonts w:ascii="Times New Roman" w:hAnsi="Times New Roman"/>
                <w:lang w:val="kk-KZ" w:bidi="en-US"/>
              </w:rPr>
              <w:t>Земли лесного фонда</w:t>
            </w:r>
          </w:p>
        </w:tc>
        <w:tc>
          <w:tcPr>
            <w:tcW w:w="1812" w:type="dxa"/>
          </w:tcPr>
          <w:p w14:paraId="2B6282A2" w14:textId="77777777" w:rsidR="000A2D77" w:rsidRPr="006C0A32" w:rsidRDefault="00D5366D" w:rsidP="0063515A">
            <w:pPr>
              <w:jc w:val="center"/>
              <w:rPr>
                <w:rFonts w:ascii="Times New Roman" w:hAnsi="Times New Roman"/>
                <w:lang w:bidi="en-US"/>
              </w:rPr>
            </w:pPr>
            <w:r w:rsidRPr="006C0A32">
              <w:rPr>
                <w:rFonts w:ascii="Times New Roman" w:hAnsi="Times New Roman"/>
                <w:lang w:bidi="en-US"/>
              </w:rPr>
              <w:t>1 517,2</w:t>
            </w:r>
          </w:p>
        </w:tc>
        <w:tc>
          <w:tcPr>
            <w:tcW w:w="1813" w:type="dxa"/>
          </w:tcPr>
          <w:p w14:paraId="7D3A4209" w14:textId="77777777" w:rsidR="000A2D77" w:rsidRPr="006C0A32" w:rsidRDefault="00D5366D" w:rsidP="0063515A">
            <w:pPr>
              <w:spacing w:line="259" w:lineRule="auto"/>
              <w:jc w:val="center"/>
              <w:rPr>
                <w:rFonts w:ascii="Times New Roman" w:hAnsi="Times New Roman"/>
                <w:lang w:val="en-US" w:eastAsia="ru-RU"/>
              </w:rPr>
            </w:pPr>
            <w:r w:rsidRPr="006C0A32">
              <w:rPr>
                <w:rFonts w:ascii="Times New Roman" w:hAnsi="Times New Roman"/>
                <w:lang w:val="en-US" w:eastAsia="ru-RU"/>
              </w:rPr>
              <w:t>1 517,3</w:t>
            </w:r>
          </w:p>
        </w:tc>
      </w:tr>
      <w:tr w:rsidR="00FC7945" w:rsidRPr="006C0A32" w14:paraId="53209815" w14:textId="77777777" w:rsidTr="0063515A">
        <w:tc>
          <w:tcPr>
            <w:tcW w:w="438" w:type="dxa"/>
          </w:tcPr>
          <w:p w14:paraId="242B58E5" w14:textId="77777777" w:rsidR="000A2D77" w:rsidRPr="006C0A32" w:rsidRDefault="00D5366D" w:rsidP="0063515A">
            <w:pPr>
              <w:jc w:val="center"/>
              <w:rPr>
                <w:rFonts w:ascii="Times New Roman" w:hAnsi="Times New Roman"/>
                <w:lang w:val="kk-KZ" w:bidi="en-US"/>
              </w:rPr>
            </w:pPr>
            <w:r w:rsidRPr="006C0A32">
              <w:rPr>
                <w:rFonts w:ascii="Times New Roman" w:hAnsi="Times New Roman"/>
                <w:lang w:val="kk-KZ" w:bidi="en-US"/>
              </w:rPr>
              <w:t>6.</w:t>
            </w:r>
          </w:p>
        </w:tc>
        <w:tc>
          <w:tcPr>
            <w:tcW w:w="5713" w:type="dxa"/>
          </w:tcPr>
          <w:p w14:paraId="2DFE1638" w14:textId="77777777" w:rsidR="000A2D77" w:rsidRPr="006C0A32" w:rsidRDefault="00D5366D" w:rsidP="0063515A">
            <w:pPr>
              <w:jc w:val="both"/>
              <w:rPr>
                <w:rFonts w:ascii="Times New Roman" w:hAnsi="Times New Roman"/>
                <w:lang w:val="kk-KZ" w:bidi="en-US"/>
              </w:rPr>
            </w:pPr>
            <w:r w:rsidRPr="006C0A32">
              <w:rPr>
                <w:rFonts w:ascii="Times New Roman" w:hAnsi="Times New Roman"/>
                <w:lang w:val="kk-KZ" w:bidi="en-US"/>
              </w:rPr>
              <w:t>Земли водного фонда</w:t>
            </w:r>
          </w:p>
        </w:tc>
        <w:tc>
          <w:tcPr>
            <w:tcW w:w="1812" w:type="dxa"/>
          </w:tcPr>
          <w:p w14:paraId="07A731B2" w14:textId="77777777" w:rsidR="000A2D77" w:rsidRPr="006C0A32" w:rsidRDefault="00D5366D" w:rsidP="0063515A">
            <w:pPr>
              <w:jc w:val="center"/>
              <w:rPr>
                <w:rFonts w:ascii="Times New Roman" w:hAnsi="Times New Roman"/>
                <w:lang w:bidi="en-US"/>
              </w:rPr>
            </w:pPr>
            <w:r w:rsidRPr="006C0A32">
              <w:rPr>
                <w:rFonts w:ascii="Times New Roman" w:hAnsi="Times New Roman"/>
                <w:lang w:bidi="en-US"/>
              </w:rPr>
              <w:t>6,4</w:t>
            </w:r>
          </w:p>
        </w:tc>
        <w:tc>
          <w:tcPr>
            <w:tcW w:w="1813" w:type="dxa"/>
          </w:tcPr>
          <w:p w14:paraId="342A3ADA" w14:textId="77777777" w:rsidR="000A2D77" w:rsidRPr="006C0A32" w:rsidRDefault="00D5366D" w:rsidP="0063515A">
            <w:pPr>
              <w:spacing w:line="259" w:lineRule="auto"/>
              <w:jc w:val="center"/>
              <w:rPr>
                <w:rFonts w:ascii="Times New Roman" w:hAnsi="Times New Roman"/>
                <w:lang w:val="en-US" w:eastAsia="ru-RU"/>
              </w:rPr>
            </w:pPr>
            <w:r w:rsidRPr="006C0A32">
              <w:rPr>
                <w:rFonts w:ascii="Times New Roman" w:hAnsi="Times New Roman"/>
                <w:lang w:val="en-US" w:eastAsia="ru-RU"/>
              </w:rPr>
              <w:t>6,4</w:t>
            </w:r>
          </w:p>
        </w:tc>
      </w:tr>
      <w:tr w:rsidR="00FC7945" w:rsidRPr="006C0A32" w14:paraId="28280D08" w14:textId="77777777" w:rsidTr="0063515A">
        <w:tc>
          <w:tcPr>
            <w:tcW w:w="438" w:type="dxa"/>
          </w:tcPr>
          <w:p w14:paraId="24774422" w14:textId="77777777" w:rsidR="000A2D77" w:rsidRPr="006C0A32" w:rsidRDefault="00D5366D" w:rsidP="0063515A">
            <w:pPr>
              <w:jc w:val="center"/>
              <w:rPr>
                <w:rFonts w:ascii="Times New Roman" w:hAnsi="Times New Roman"/>
                <w:lang w:val="kk-KZ" w:bidi="en-US"/>
              </w:rPr>
            </w:pPr>
            <w:r w:rsidRPr="006C0A32">
              <w:rPr>
                <w:rFonts w:ascii="Times New Roman" w:hAnsi="Times New Roman"/>
                <w:lang w:val="kk-KZ" w:bidi="en-US"/>
              </w:rPr>
              <w:t>7.</w:t>
            </w:r>
          </w:p>
        </w:tc>
        <w:tc>
          <w:tcPr>
            <w:tcW w:w="5713" w:type="dxa"/>
          </w:tcPr>
          <w:p w14:paraId="0E7D926A" w14:textId="77777777" w:rsidR="000A2D77" w:rsidRPr="006C0A32" w:rsidRDefault="00D5366D" w:rsidP="0063515A">
            <w:pPr>
              <w:jc w:val="both"/>
              <w:rPr>
                <w:rFonts w:ascii="Times New Roman" w:hAnsi="Times New Roman"/>
                <w:lang w:val="kk-KZ" w:bidi="en-US"/>
              </w:rPr>
            </w:pPr>
            <w:r w:rsidRPr="006C0A32">
              <w:rPr>
                <w:rFonts w:ascii="Times New Roman" w:hAnsi="Times New Roman"/>
                <w:lang w:val="kk-KZ" w:bidi="en-US"/>
              </w:rPr>
              <w:t>Земли запаса</w:t>
            </w:r>
          </w:p>
        </w:tc>
        <w:tc>
          <w:tcPr>
            <w:tcW w:w="1812" w:type="dxa"/>
          </w:tcPr>
          <w:p w14:paraId="0266999E" w14:textId="77777777" w:rsidR="000A2D77" w:rsidRPr="006C0A32" w:rsidRDefault="00D5366D" w:rsidP="0063515A">
            <w:pPr>
              <w:jc w:val="center"/>
              <w:rPr>
                <w:rFonts w:ascii="Times New Roman" w:hAnsi="Times New Roman"/>
                <w:lang w:bidi="en-US"/>
              </w:rPr>
            </w:pPr>
            <w:r w:rsidRPr="006C0A32">
              <w:rPr>
                <w:rFonts w:ascii="Times New Roman" w:hAnsi="Times New Roman"/>
                <w:lang w:bidi="en-US"/>
              </w:rPr>
              <w:t>4 338,0</w:t>
            </w:r>
          </w:p>
        </w:tc>
        <w:tc>
          <w:tcPr>
            <w:tcW w:w="1813" w:type="dxa"/>
          </w:tcPr>
          <w:p w14:paraId="35200336" w14:textId="77777777" w:rsidR="000A2D77" w:rsidRPr="006C0A32" w:rsidRDefault="00D5366D" w:rsidP="0063515A">
            <w:pPr>
              <w:spacing w:line="259" w:lineRule="auto"/>
              <w:jc w:val="center"/>
              <w:rPr>
                <w:rFonts w:ascii="Times New Roman" w:hAnsi="Times New Roman"/>
                <w:lang w:val="en-US" w:eastAsia="ru-RU"/>
              </w:rPr>
            </w:pPr>
            <w:r w:rsidRPr="006C0A32">
              <w:rPr>
                <w:rFonts w:ascii="Times New Roman" w:hAnsi="Times New Roman"/>
                <w:lang w:val="en-US" w:eastAsia="ru-RU"/>
              </w:rPr>
              <w:t>4 082,3</w:t>
            </w:r>
          </w:p>
        </w:tc>
      </w:tr>
      <w:tr w:rsidR="00FC7945" w:rsidRPr="006C0A32" w14:paraId="4E61C8FA" w14:textId="77777777" w:rsidTr="0063515A">
        <w:tc>
          <w:tcPr>
            <w:tcW w:w="6151" w:type="dxa"/>
            <w:gridSpan w:val="2"/>
          </w:tcPr>
          <w:p w14:paraId="2388B14B" w14:textId="77777777" w:rsidR="000A2D77" w:rsidRPr="006C0A32" w:rsidRDefault="00D5366D" w:rsidP="0063515A">
            <w:pPr>
              <w:jc w:val="center"/>
              <w:rPr>
                <w:rFonts w:ascii="Times New Roman" w:hAnsi="Times New Roman"/>
                <w:b/>
                <w:lang w:val="kk-KZ" w:bidi="en-US"/>
              </w:rPr>
            </w:pPr>
            <w:r w:rsidRPr="006C0A32">
              <w:rPr>
                <w:rFonts w:ascii="Times New Roman" w:hAnsi="Times New Roman"/>
                <w:b/>
                <w:lang w:val="kk-KZ" w:bidi="en-US"/>
              </w:rPr>
              <w:t>Всего</w:t>
            </w:r>
          </w:p>
        </w:tc>
        <w:tc>
          <w:tcPr>
            <w:tcW w:w="1812" w:type="dxa"/>
          </w:tcPr>
          <w:p w14:paraId="4E06455D" w14:textId="77777777" w:rsidR="000A2D77" w:rsidRPr="006C0A32" w:rsidRDefault="00D5366D" w:rsidP="0063515A">
            <w:pPr>
              <w:jc w:val="center"/>
              <w:rPr>
                <w:rFonts w:ascii="Times New Roman" w:hAnsi="Times New Roman"/>
                <w:lang w:bidi="en-US"/>
              </w:rPr>
            </w:pPr>
            <w:r w:rsidRPr="006C0A32">
              <w:rPr>
                <w:rFonts w:ascii="Times New Roman" w:hAnsi="Times New Roman"/>
                <w:lang w:bidi="en-US"/>
              </w:rPr>
              <w:t>11 848,3</w:t>
            </w:r>
          </w:p>
        </w:tc>
        <w:tc>
          <w:tcPr>
            <w:tcW w:w="1813" w:type="dxa"/>
          </w:tcPr>
          <w:p w14:paraId="619FE6B0" w14:textId="77777777" w:rsidR="000A2D77" w:rsidRPr="006C0A32" w:rsidRDefault="00D5366D" w:rsidP="0063515A">
            <w:pPr>
              <w:spacing w:line="259" w:lineRule="auto"/>
              <w:jc w:val="center"/>
              <w:rPr>
                <w:rFonts w:ascii="Times New Roman" w:hAnsi="Times New Roman"/>
                <w:lang w:val="en-US" w:eastAsia="ru-RU"/>
              </w:rPr>
            </w:pPr>
            <w:r w:rsidRPr="006C0A32">
              <w:rPr>
                <w:rFonts w:ascii="Times New Roman" w:hAnsi="Times New Roman"/>
                <w:lang w:val="en-US" w:eastAsia="ru-RU"/>
              </w:rPr>
              <w:t>11 848,3</w:t>
            </w:r>
          </w:p>
        </w:tc>
      </w:tr>
    </w:tbl>
    <w:p w14:paraId="1867ECE6" w14:textId="77777777" w:rsidR="000A2D77" w:rsidRPr="006C0A32" w:rsidRDefault="00D5366D" w:rsidP="000A2D77">
      <w:pPr>
        <w:ind w:firstLine="709"/>
        <w:jc w:val="center"/>
        <w:rPr>
          <w:i/>
          <w:lang w:val="ru-RU" w:bidi="en-US"/>
        </w:rPr>
      </w:pPr>
      <w:r w:rsidRPr="006C0A32">
        <w:rPr>
          <w:i/>
          <w:lang w:val="ru-RU" w:bidi="en-US"/>
        </w:rPr>
        <w:t>Источник: Комитет по управлению земельного ресурса МСХ РК.</w:t>
      </w:r>
    </w:p>
    <w:p w14:paraId="65F7F15E" w14:textId="77777777" w:rsidR="000A2D77" w:rsidRPr="006C0A32" w:rsidRDefault="000A2D77" w:rsidP="000A2D77">
      <w:pPr>
        <w:ind w:firstLine="709"/>
        <w:jc w:val="both"/>
        <w:rPr>
          <w:b/>
          <w:iCs/>
          <w:lang w:val="kk-KZ" w:bidi="en-US"/>
        </w:rPr>
      </w:pPr>
    </w:p>
    <w:p w14:paraId="73F39DBA" w14:textId="77777777" w:rsidR="000A2D77" w:rsidRPr="006C0A32" w:rsidRDefault="00D5366D" w:rsidP="000A2D77">
      <w:pPr>
        <w:ind w:firstLine="709"/>
        <w:jc w:val="both"/>
        <w:rPr>
          <w:b/>
          <w:i/>
          <w:lang w:val="ru-RU" w:bidi="en-US"/>
        </w:rPr>
      </w:pPr>
      <w:r w:rsidRPr="006C0A32">
        <w:rPr>
          <w:b/>
          <w:i/>
          <w:lang w:val="ru-RU" w:bidi="en-US"/>
        </w:rPr>
        <w:t>Состояние почв</w:t>
      </w:r>
    </w:p>
    <w:p w14:paraId="63F6EF11" w14:textId="77777777" w:rsidR="000A2D77" w:rsidRPr="006C0A32" w:rsidRDefault="00D5366D" w:rsidP="000A2D77">
      <w:pPr>
        <w:ind w:firstLine="709"/>
        <w:jc w:val="both"/>
        <w:rPr>
          <w:lang w:val="kk-KZ" w:eastAsia="ru-RU"/>
        </w:rPr>
      </w:pPr>
      <w:r w:rsidRPr="006C0A32">
        <w:rPr>
          <w:lang w:val="ru-RU" w:eastAsia="ru-RU"/>
        </w:rPr>
        <w:t>В 2025 году РГП «</w:t>
      </w:r>
      <w:r w:rsidRPr="006C0A32">
        <w:rPr>
          <w:lang w:val="ru-RU" w:eastAsia="ru-RU"/>
        </w:rPr>
        <w:t>Казгидромет» проводило мониторинг загрязнения почв, включая отбор проб на территории трёх городов области: города Талдыкорган, города Текели и города Жаркент (таблица 12.8.5).</w:t>
      </w:r>
    </w:p>
    <w:p w14:paraId="133E3AD1" w14:textId="77777777" w:rsidR="000A2D77" w:rsidRPr="006C0A32" w:rsidRDefault="00D5366D" w:rsidP="000A2D77">
      <w:pPr>
        <w:ind w:firstLine="709"/>
        <w:jc w:val="right"/>
        <w:rPr>
          <w:b/>
          <w:lang w:val="kk-KZ" w:bidi="en-US"/>
        </w:rPr>
      </w:pPr>
      <w:r w:rsidRPr="006C0A32">
        <w:rPr>
          <w:b/>
          <w:lang w:val="ru-RU" w:bidi="en-US"/>
        </w:rPr>
        <w:t>Таблица 12.</w:t>
      </w:r>
      <w:r w:rsidRPr="006C0A32">
        <w:rPr>
          <w:b/>
          <w:lang w:val="kk-KZ" w:bidi="en-US"/>
        </w:rPr>
        <w:t>8</w:t>
      </w:r>
      <w:r w:rsidRPr="006C0A32">
        <w:rPr>
          <w:b/>
          <w:lang w:val="ru-RU" w:bidi="en-US"/>
        </w:rPr>
        <w:t>.5</w:t>
      </w:r>
    </w:p>
    <w:p w14:paraId="55631D05" w14:textId="77777777" w:rsidR="000A2D77" w:rsidRPr="006C0A32" w:rsidRDefault="00D5366D" w:rsidP="000A2D77">
      <w:pPr>
        <w:ind w:firstLine="709"/>
        <w:jc w:val="center"/>
        <w:rPr>
          <w:b/>
          <w:lang w:val="ru-RU" w:bidi="en-US"/>
        </w:rPr>
      </w:pPr>
      <w:r w:rsidRPr="006C0A32">
        <w:rPr>
          <w:b/>
          <w:lang w:val="ru-RU" w:bidi="en-US"/>
        </w:rPr>
        <w:t>Загрязнение почвы в населенных пунктах области Жетісу тяжёлыми металлами за 2025 год, мг/кг</w:t>
      </w:r>
    </w:p>
    <w:tbl>
      <w:tblPr>
        <w:tblStyle w:val="TableGrid0"/>
        <w:tblW w:w="9497" w:type="dxa"/>
        <w:tblInd w:w="137" w:type="dxa"/>
        <w:tblLayout w:type="fixed"/>
        <w:tblLook w:val="04A0" w:firstRow="1" w:lastRow="0" w:firstColumn="1" w:lastColumn="0" w:noHBand="0" w:noVBand="1"/>
      </w:tblPr>
      <w:tblGrid>
        <w:gridCol w:w="2123"/>
        <w:gridCol w:w="1421"/>
        <w:gridCol w:w="1559"/>
        <w:gridCol w:w="1556"/>
        <w:gridCol w:w="1304"/>
        <w:gridCol w:w="1534"/>
      </w:tblGrid>
      <w:tr w:rsidR="00FC7945" w:rsidRPr="006C0A32" w14:paraId="211F171F" w14:textId="77777777" w:rsidTr="0063515A">
        <w:trPr>
          <w:trHeight w:val="293"/>
        </w:trPr>
        <w:tc>
          <w:tcPr>
            <w:tcW w:w="2123" w:type="dxa"/>
            <w:tcBorders>
              <w:top w:val="single" w:sz="4" w:space="0" w:color="auto"/>
              <w:left w:val="single" w:sz="4" w:space="0" w:color="auto"/>
              <w:bottom w:val="single" w:sz="4" w:space="0" w:color="auto"/>
              <w:right w:val="single" w:sz="4" w:space="0" w:color="auto"/>
            </w:tcBorders>
            <w:vAlign w:val="center"/>
            <w:hideMark/>
          </w:tcPr>
          <w:p w14:paraId="565D3264" w14:textId="77777777" w:rsidR="000A2D77" w:rsidRPr="006C0A32" w:rsidRDefault="00D5366D" w:rsidP="00E27B4F">
            <w:pPr>
              <w:jc w:val="center"/>
              <w:rPr>
                <w:rFonts w:ascii="Times New Roman" w:hAnsi="Times New Roman"/>
                <w:b/>
                <w:lang w:bidi="en-US"/>
              </w:rPr>
            </w:pPr>
            <w:r w:rsidRPr="006C0A32">
              <w:rPr>
                <w:rFonts w:ascii="Times New Roman" w:hAnsi="Times New Roman"/>
                <w:b/>
                <w:lang w:bidi="en-US"/>
              </w:rPr>
              <w:t>Населенный пункт</w:t>
            </w:r>
          </w:p>
        </w:tc>
        <w:tc>
          <w:tcPr>
            <w:tcW w:w="1421" w:type="dxa"/>
            <w:tcBorders>
              <w:top w:val="single" w:sz="4" w:space="0" w:color="auto"/>
              <w:left w:val="single" w:sz="4" w:space="0" w:color="auto"/>
              <w:bottom w:val="single" w:sz="4" w:space="0" w:color="auto"/>
              <w:right w:val="single" w:sz="4" w:space="0" w:color="auto"/>
            </w:tcBorders>
            <w:vAlign w:val="center"/>
            <w:hideMark/>
          </w:tcPr>
          <w:p w14:paraId="5062FD8B" w14:textId="77777777" w:rsidR="000A2D77" w:rsidRPr="006C0A32" w:rsidRDefault="00D5366D" w:rsidP="00E27B4F">
            <w:pPr>
              <w:jc w:val="center"/>
              <w:rPr>
                <w:rFonts w:ascii="Times New Roman" w:hAnsi="Times New Roman"/>
                <w:b/>
                <w:lang w:bidi="en-US"/>
              </w:rPr>
            </w:pPr>
            <w:r w:rsidRPr="006C0A32">
              <w:rPr>
                <w:rFonts w:ascii="Times New Roman" w:hAnsi="Times New Roman"/>
                <w:b/>
                <w:lang w:bidi="en-US"/>
              </w:rPr>
              <w:t>Хром</w:t>
            </w:r>
          </w:p>
        </w:tc>
        <w:tc>
          <w:tcPr>
            <w:tcW w:w="1559" w:type="dxa"/>
            <w:tcBorders>
              <w:top w:val="single" w:sz="4" w:space="0" w:color="auto"/>
              <w:left w:val="single" w:sz="4" w:space="0" w:color="auto"/>
              <w:bottom w:val="single" w:sz="4" w:space="0" w:color="auto"/>
              <w:right w:val="single" w:sz="4" w:space="0" w:color="auto"/>
            </w:tcBorders>
            <w:vAlign w:val="center"/>
            <w:hideMark/>
          </w:tcPr>
          <w:p w14:paraId="00A5A7D3" w14:textId="77777777" w:rsidR="000A2D77" w:rsidRPr="006C0A32" w:rsidRDefault="00D5366D" w:rsidP="00E27B4F">
            <w:pPr>
              <w:jc w:val="center"/>
              <w:rPr>
                <w:rFonts w:ascii="Times New Roman" w:hAnsi="Times New Roman"/>
                <w:b/>
                <w:lang w:bidi="en-US"/>
              </w:rPr>
            </w:pPr>
            <w:r w:rsidRPr="006C0A32">
              <w:rPr>
                <w:rFonts w:ascii="Times New Roman" w:hAnsi="Times New Roman"/>
                <w:b/>
                <w:lang w:bidi="en-US"/>
              </w:rPr>
              <w:t>Цинк</w:t>
            </w:r>
          </w:p>
        </w:tc>
        <w:tc>
          <w:tcPr>
            <w:tcW w:w="1556" w:type="dxa"/>
            <w:tcBorders>
              <w:top w:val="single" w:sz="4" w:space="0" w:color="auto"/>
              <w:left w:val="single" w:sz="4" w:space="0" w:color="auto"/>
              <w:bottom w:val="single" w:sz="4" w:space="0" w:color="auto"/>
              <w:right w:val="single" w:sz="4" w:space="0" w:color="auto"/>
            </w:tcBorders>
            <w:vAlign w:val="center"/>
            <w:hideMark/>
          </w:tcPr>
          <w:p w14:paraId="6E23F376" w14:textId="77777777" w:rsidR="000A2D77" w:rsidRPr="006C0A32" w:rsidRDefault="00D5366D" w:rsidP="00E27B4F">
            <w:pPr>
              <w:jc w:val="center"/>
              <w:rPr>
                <w:rFonts w:ascii="Times New Roman" w:hAnsi="Times New Roman"/>
                <w:b/>
                <w:lang w:bidi="en-US"/>
              </w:rPr>
            </w:pPr>
            <w:r w:rsidRPr="006C0A32">
              <w:rPr>
                <w:rFonts w:ascii="Times New Roman" w:hAnsi="Times New Roman"/>
                <w:b/>
                <w:lang w:bidi="en-US"/>
              </w:rPr>
              <w:t>Свинец</w:t>
            </w:r>
          </w:p>
        </w:tc>
        <w:tc>
          <w:tcPr>
            <w:tcW w:w="1304" w:type="dxa"/>
            <w:tcBorders>
              <w:top w:val="single" w:sz="4" w:space="0" w:color="auto"/>
              <w:left w:val="single" w:sz="4" w:space="0" w:color="auto"/>
              <w:bottom w:val="single" w:sz="4" w:space="0" w:color="auto"/>
              <w:right w:val="single" w:sz="4" w:space="0" w:color="auto"/>
            </w:tcBorders>
            <w:vAlign w:val="center"/>
            <w:hideMark/>
          </w:tcPr>
          <w:p w14:paraId="743FDD57" w14:textId="77777777" w:rsidR="000A2D77" w:rsidRPr="006C0A32" w:rsidRDefault="00D5366D" w:rsidP="00E27B4F">
            <w:pPr>
              <w:jc w:val="center"/>
              <w:rPr>
                <w:rFonts w:ascii="Times New Roman" w:hAnsi="Times New Roman"/>
                <w:b/>
                <w:lang w:bidi="en-US"/>
              </w:rPr>
            </w:pPr>
            <w:r w:rsidRPr="006C0A32">
              <w:rPr>
                <w:rFonts w:ascii="Times New Roman" w:hAnsi="Times New Roman"/>
                <w:b/>
                <w:lang w:bidi="en-US"/>
              </w:rPr>
              <w:t>Медь</w:t>
            </w:r>
          </w:p>
        </w:tc>
        <w:tc>
          <w:tcPr>
            <w:tcW w:w="1534" w:type="dxa"/>
            <w:tcBorders>
              <w:top w:val="single" w:sz="4" w:space="0" w:color="auto"/>
              <w:left w:val="single" w:sz="4" w:space="0" w:color="auto"/>
              <w:bottom w:val="single" w:sz="4" w:space="0" w:color="auto"/>
              <w:right w:val="single" w:sz="4" w:space="0" w:color="auto"/>
            </w:tcBorders>
            <w:vAlign w:val="center"/>
            <w:hideMark/>
          </w:tcPr>
          <w:p w14:paraId="511B5880" w14:textId="77777777" w:rsidR="000A2D77" w:rsidRPr="006C0A32" w:rsidRDefault="00D5366D" w:rsidP="00E27B4F">
            <w:pPr>
              <w:jc w:val="center"/>
              <w:rPr>
                <w:rFonts w:ascii="Times New Roman" w:hAnsi="Times New Roman"/>
                <w:b/>
                <w:lang w:bidi="en-US"/>
              </w:rPr>
            </w:pPr>
            <w:r w:rsidRPr="006C0A32">
              <w:rPr>
                <w:rFonts w:ascii="Times New Roman" w:hAnsi="Times New Roman"/>
                <w:b/>
                <w:lang w:bidi="en-US"/>
              </w:rPr>
              <w:t>Кадмий</w:t>
            </w:r>
          </w:p>
        </w:tc>
      </w:tr>
      <w:tr w:rsidR="00FC7945" w:rsidRPr="006C0A32" w14:paraId="4DF9D00E" w14:textId="77777777" w:rsidTr="0063515A">
        <w:trPr>
          <w:trHeight w:val="417"/>
        </w:trPr>
        <w:tc>
          <w:tcPr>
            <w:tcW w:w="2123" w:type="dxa"/>
            <w:tcBorders>
              <w:top w:val="single" w:sz="4" w:space="0" w:color="auto"/>
              <w:left w:val="single" w:sz="4" w:space="0" w:color="auto"/>
              <w:bottom w:val="single" w:sz="4" w:space="0" w:color="auto"/>
              <w:right w:val="single" w:sz="4" w:space="0" w:color="auto"/>
            </w:tcBorders>
            <w:vAlign w:val="center"/>
            <w:hideMark/>
          </w:tcPr>
          <w:p w14:paraId="40C6B3F6" w14:textId="77777777" w:rsidR="000A2D77" w:rsidRPr="006C0A32" w:rsidRDefault="00D5366D" w:rsidP="00E27B4F">
            <w:pPr>
              <w:jc w:val="center"/>
              <w:rPr>
                <w:rFonts w:ascii="Times New Roman" w:hAnsi="Times New Roman"/>
                <w:lang w:bidi="en-US"/>
              </w:rPr>
            </w:pPr>
            <w:r w:rsidRPr="006C0A32">
              <w:rPr>
                <w:rFonts w:ascii="Times New Roman" w:hAnsi="Times New Roman"/>
                <w:lang w:val="kk-KZ" w:bidi="en-US"/>
              </w:rPr>
              <w:t xml:space="preserve">г. </w:t>
            </w:r>
            <w:r w:rsidRPr="006C0A32">
              <w:rPr>
                <w:rFonts w:ascii="Times New Roman" w:hAnsi="Times New Roman"/>
                <w:lang w:bidi="en-US"/>
              </w:rPr>
              <w:t>Талдыкорган</w:t>
            </w:r>
          </w:p>
        </w:tc>
        <w:tc>
          <w:tcPr>
            <w:tcW w:w="1421" w:type="dxa"/>
            <w:tcBorders>
              <w:top w:val="single" w:sz="4" w:space="0" w:color="auto"/>
              <w:left w:val="single" w:sz="4" w:space="0" w:color="auto"/>
              <w:bottom w:val="single" w:sz="4" w:space="0" w:color="auto"/>
              <w:right w:val="single" w:sz="4" w:space="0" w:color="auto"/>
            </w:tcBorders>
            <w:vAlign w:val="center"/>
            <w:hideMark/>
          </w:tcPr>
          <w:p w14:paraId="21F2CAF2" w14:textId="77777777" w:rsidR="000A2D77" w:rsidRPr="006C0A32" w:rsidRDefault="00D5366D" w:rsidP="00E27B4F">
            <w:pPr>
              <w:tabs>
                <w:tab w:val="left" w:pos="1158"/>
              </w:tabs>
              <w:jc w:val="center"/>
              <w:rPr>
                <w:rFonts w:ascii="Times New Roman" w:hAnsi="Times New Roman"/>
                <w:lang w:bidi="en-US"/>
              </w:rPr>
            </w:pPr>
            <w:r w:rsidRPr="006C0A32">
              <w:rPr>
                <w:rFonts w:ascii="Times New Roman" w:hAnsi="Times New Roman"/>
                <w:lang w:eastAsia="ru-RU"/>
              </w:rPr>
              <w:t xml:space="preserve">0,78-2,02 </w:t>
            </w:r>
          </w:p>
        </w:tc>
        <w:tc>
          <w:tcPr>
            <w:tcW w:w="1559" w:type="dxa"/>
            <w:tcBorders>
              <w:top w:val="single" w:sz="4" w:space="0" w:color="auto"/>
              <w:left w:val="single" w:sz="4" w:space="0" w:color="auto"/>
              <w:bottom w:val="single" w:sz="4" w:space="0" w:color="auto"/>
              <w:right w:val="single" w:sz="4" w:space="0" w:color="auto"/>
            </w:tcBorders>
            <w:vAlign w:val="center"/>
          </w:tcPr>
          <w:p w14:paraId="7A6072F0" w14:textId="77777777" w:rsidR="000A2D77" w:rsidRPr="006C0A32" w:rsidRDefault="00D5366D" w:rsidP="00E27B4F">
            <w:pPr>
              <w:jc w:val="center"/>
              <w:rPr>
                <w:rFonts w:ascii="Times New Roman" w:hAnsi="Times New Roman"/>
                <w:lang w:bidi="en-US"/>
              </w:rPr>
            </w:pPr>
            <w:r w:rsidRPr="006C0A32">
              <w:rPr>
                <w:rFonts w:ascii="Times New Roman" w:hAnsi="Times New Roman"/>
                <w:lang w:eastAsia="ru-RU"/>
              </w:rPr>
              <w:t>12,55-44,14</w:t>
            </w:r>
          </w:p>
        </w:tc>
        <w:tc>
          <w:tcPr>
            <w:tcW w:w="1556" w:type="dxa"/>
            <w:tcBorders>
              <w:top w:val="single" w:sz="4" w:space="0" w:color="auto"/>
              <w:left w:val="single" w:sz="4" w:space="0" w:color="auto"/>
              <w:bottom w:val="single" w:sz="4" w:space="0" w:color="auto"/>
              <w:right w:val="single" w:sz="4" w:space="0" w:color="auto"/>
            </w:tcBorders>
            <w:vAlign w:val="center"/>
          </w:tcPr>
          <w:p w14:paraId="612656E6" w14:textId="77777777" w:rsidR="000A2D77" w:rsidRPr="006C0A32" w:rsidRDefault="00D5366D" w:rsidP="00E27B4F">
            <w:pPr>
              <w:jc w:val="center"/>
              <w:rPr>
                <w:rFonts w:ascii="Times New Roman" w:hAnsi="Times New Roman"/>
                <w:lang w:bidi="en-US"/>
              </w:rPr>
            </w:pPr>
            <w:r w:rsidRPr="006C0A32">
              <w:rPr>
                <w:rFonts w:ascii="Times New Roman" w:hAnsi="Times New Roman"/>
                <w:lang w:eastAsia="ru-RU"/>
              </w:rPr>
              <w:t>81,22-578,97</w:t>
            </w:r>
          </w:p>
        </w:tc>
        <w:tc>
          <w:tcPr>
            <w:tcW w:w="1304" w:type="dxa"/>
            <w:tcBorders>
              <w:top w:val="single" w:sz="4" w:space="0" w:color="auto"/>
              <w:left w:val="single" w:sz="4" w:space="0" w:color="auto"/>
              <w:bottom w:val="single" w:sz="4" w:space="0" w:color="auto"/>
              <w:right w:val="single" w:sz="4" w:space="0" w:color="auto"/>
            </w:tcBorders>
            <w:vAlign w:val="center"/>
          </w:tcPr>
          <w:p w14:paraId="16E09D2F" w14:textId="77777777" w:rsidR="000A2D77" w:rsidRPr="006C0A32" w:rsidRDefault="00D5366D" w:rsidP="00E27B4F">
            <w:pPr>
              <w:jc w:val="center"/>
              <w:rPr>
                <w:rFonts w:ascii="Times New Roman" w:hAnsi="Times New Roman"/>
                <w:lang w:bidi="en-US"/>
              </w:rPr>
            </w:pPr>
            <w:r w:rsidRPr="006C0A32">
              <w:rPr>
                <w:rFonts w:ascii="Times New Roman" w:hAnsi="Times New Roman"/>
                <w:lang w:eastAsia="ru-RU"/>
              </w:rPr>
              <w:t>3,77-10,71</w:t>
            </w:r>
          </w:p>
        </w:tc>
        <w:tc>
          <w:tcPr>
            <w:tcW w:w="1534" w:type="dxa"/>
            <w:tcBorders>
              <w:top w:val="single" w:sz="4" w:space="0" w:color="auto"/>
              <w:left w:val="single" w:sz="4" w:space="0" w:color="auto"/>
              <w:bottom w:val="single" w:sz="4" w:space="0" w:color="auto"/>
              <w:right w:val="single" w:sz="4" w:space="0" w:color="auto"/>
            </w:tcBorders>
            <w:vAlign w:val="center"/>
          </w:tcPr>
          <w:p w14:paraId="41FACF91" w14:textId="77777777" w:rsidR="000A2D77" w:rsidRPr="006C0A32" w:rsidRDefault="00D5366D" w:rsidP="00E27B4F">
            <w:pPr>
              <w:jc w:val="center"/>
              <w:rPr>
                <w:rFonts w:ascii="Times New Roman" w:hAnsi="Times New Roman"/>
                <w:lang w:bidi="en-US"/>
              </w:rPr>
            </w:pPr>
            <w:r w:rsidRPr="006C0A32">
              <w:rPr>
                <w:rFonts w:ascii="Times New Roman" w:hAnsi="Times New Roman"/>
                <w:lang w:eastAsia="ru-RU"/>
              </w:rPr>
              <w:t>0,28-1,74</w:t>
            </w:r>
          </w:p>
        </w:tc>
      </w:tr>
      <w:tr w:rsidR="00FC7945" w:rsidRPr="006C0A32" w14:paraId="656B44E6" w14:textId="77777777" w:rsidTr="0063515A">
        <w:trPr>
          <w:trHeight w:val="412"/>
        </w:trPr>
        <w:tc>
          <w:tcPr>
            <w:tcW w:w="2123" w:type="dxa"/>
            <w:tcBorders>
              <w:top w:val="single" w:sz="4" w:space="0" w:color="auto"/>
              <w:left w:val="single" w:sz="4" w:space="0" w:color="auto"/>
              <w:bottom w:val="single" w:sz="4" w:space="0" w:color="auto"/>
              <w:right w:val="single" w:sz="4" w:space="0" w:color="auto"/>
            </w:tcBorders>
            <w:vAlign w:val="center"/>
            <w:hideMark/>
          </w:tcPr>
          <w:p w14:paraId="03AF95E3" w14:textId="77777777" w:rsidR="000A2D77" w:rsidRPr="006C0A32" w:rsidRDefault="00D5366D" w:rsidP="00E27B4F">
            <w:pPr>
              <w:jc w:val="center"/>
              <w:rPr>
                <w:rFonts w:ascii="Times New Roman" w:hAnsi="Times New Roman"/>
                <w:lang w:bidi="en-US"/>
              </w:rPr>
            </w:pPr>
            <w:r w:rsidRPr="006C0A32">
              <w:rPr>
                <w:rFonts w:ascii="Times New Roman" w:hAnsi="Times New Roman"/>
                <w:lang w:val="kk-KZ" w:bidi="en-US"/>
              </w:rPr>
              <w:t xml:space="preserve">г. </w:t>
            </w:r>
            <w:r w:rsidRPr="006C0A32">
              <w:rPr>
                <w:rFonts w:ascii="Times New Roman" w:hAnsi="Times New Roman"/>
                <w:lang w:bidi="en-US"/>
              </w:rPr>
              <w:t>Жаркент</w:t>
            </w:r>
          </w:p>
        </w:tc>
        <w:tc>
          <w:tcPr>
            <w:tcW w:w="1421" w:type="dxa"/>
            <w:tcBorders>
              <w:top w:val="single" w:sz="4" w:space="0" w:color="auto"/>
              <w:left w:val="single" w:sz="4" w:space="0" w:color="auto"/>
              <w:bottom w:val="single" w:sz="4" w:space="0" w:color="auto"/>
              <w:right w:val="single" w:sz="4" w:space="0" w:color="auto"/>
            </w:tcBorders>
            <w:vAlign w:val="center"/>
          </w:tcPr>
          <w:p w14:paraId="0215CF0E" w14:textId="77777777" w:rsidR="000A2D77" w:rsidRPr="006C0A32" w:rsidRDefault="00D5366D" w:rsidP="00E27B4F">
            <w:pPr>
              <w:jc w:val="center"/>
              <w:rPr>
                <w:rFonts w:ascii="Times New Roman" w:hAnsi="Times New Roman"/>
                <w:lang w:bidi="en-US"/>
              </w:rPr>
            </w:pPr>
            <w:r w:rsidRPr="006C0A32">
              <w:rPr>
                <w:rFonts w:ascii="Times New Roman" w:hAnsi="Times New Roman"/>
                <w:lang w:bidi="en-US"/>
              </w:rPr>
              <w:t>0,32-0,77</w:t>
            </w:r>
          </w:p>
        </w:tc>
        <w:tc>
          <w:tcPr>
            <w:tcW w:w="1559" w:type="dxa"/>
            <w:tcBorders>
              <w:top w:val="single" w:sz="4" w:space="0" w:color="auto"/>
              <w:left w:val="single" w:sz="4" w:space="0" w:color="auto"/>
              <w:bottom w:val="single" w:sz="4" w:space="0" w:color="auto"/>
              <w:right w:val="single" w:sz="4" w:space="0" w:color="auto"/>
            </w:tcBorders>
            <w:vAlign w:val="center"/>
          </w:tcPr>
          <w:p w14:paraId="19B4F84C" w14:textId="77777777" w:rsidR="000A2D77" w:rsidRPr="006C0A32" w:rsidRDefault="00D5366D" w:rsidP="00E27B4F">
            <w:pPr>
              <w:jc w:val="center"/>
              <w:rPr>
                <w:rFonts w:ascii="Times New Roman" w:hAnsi="Times New Roman"/>
                <w:lang w:bidi="en-US"/>
              </w:rPr>
            </w:pPr>
            <w:r w:rsidRPr="006C0A32">
              <w:rPr>
                <w:rFonts w:ascii="Times New Roman" w:hAnsi="Times New Roman"/>
                <w:lang w:eastAsia="ru-RU"/>
              </w:rPr>
              <w:t>5,19-7,25</w:t>
            </w:r>
          </w:p>
        </w:tc>
        <w:tc>
          <w:tcPr>
            <w:tcW w:w="1556" w:type="dxa"/>
            <w:tcBorders>
              <w:top w:val="single" w:sz="4" w:space="0" w:color="auto"/>
              <w:left w:val="single" w:sz="4" w:space="0" w:color="auto"/>
              <w:bottom w:val="single" w:sz="4" w:space="0" w:color="auto"/>
              <w:right w:val="single" w:sz="4" w:space="0" w:color="auto"/>
            </w:tcBorders>
            <w:vAlign w:val="center"/>
          </w:tcPr>
          <w:p w14:paraId="4EA63588" w14:textId="77777777" w:rsidR="000A2D77" w:rsidRPr="006C0A32" w:rsidRDefault="00D5366D" w:rsidP="00E27B4F">
            <w:pPr>
              <w:jc w:val="center"/>
              <w:rPr>
                <w:rFonts w:ascii="Times New Roman" w:hAnsi="Times New Roman"/>
                <w:lang w:bidi="en-US"/>
              </w:rPr>
            </w:pPr>
            <w:r w:rsidRPr="006C0A32">
              <w:rPr>
                <w:rFonts w:ascii="Times New Roman" w:hAnsi="Times New Roman"/>
                <w:lang w:eastAsia="ru-RU"/>
              </w:rPr>
              <w:t>24,67-63,10</w:t>
            </w:r>
          </w:p>
        </w:tc>
        <w:tc>
          <w:tcPr>
            <w:tcW w:w="1304" w:type="dxa"/>
            <w:tcBorders>
              <w:top w:val="single" w:sz="4" w:space="0" w:color="auto"/>
              <w:left w:val="single" w:sz="4" w:space="0" w:color="auto"/>
              <w:bottom w:val="single" w:sz="4" w:space="0" w:color="auto"/>
              <w:right w:val="single" w:sz="4" w:space="0" w:color="auto"/>
            </w:tcBorders>
            <w:vAlign w:val="center"/>
          </w:tcPr>
          <w:p w14:paraId="59607C8B" w14:textId="77777777" w:rsidR="000A2D77" w:rsidRPr="006C0A32" w:rsidRDefault="00D5366D" w:rsidP="00E27B4F">
            <w:pPr>
              <w:jc w:val="center"/>
              <w:rPr>
                <w:rFonts w:ascii="Times New Roman" w:hAnsi="Times New Roman"/>
                <w:lang w:bidi="en-US"/>
              </w:rPr>
            </w:pPr>
            <w:r w:rsidRPr="006C0A32">
              <w:rPr>
                <w:rFonts w:ascii="Times New Roman" w:hAnsi="Times New Roman"/>
                <w:lang w:eastAsia="ru-RU"/>
              </w:rPr>
              <w:t>0,69-1,01</w:t>
            </w:r>
          </w:p>
        </w:tc>
        <w:tc>
          <w:tcPr>
            <w:tcW w:w="1534" w:type="dxa"/>
            <w:tcBorders>
              <w:top w:val="single" w:sz="4" w:space="0" w:color="auto"/>
              <w:left w:val="single" w:sz="4" w:space="0" w:color="auto"/>
              <w:bottom w:val="single" w:sz="4" w:space="0" w:color="auto"/>
              <w:right w:val="single" w:sz="4" w:space="0" w:color="auto"/>
            </w:tcBorders>
            <w:vAlign w:val="center"/>
          </w:tcPr>
          <w:p w14:paraId="6596CE0A" w14:textId="77777777" w:rsidR="000A2D77" w:rsidRPr="006C0A32" w:rsidRDefault="00D5366D" w:rsidP="00E27B4F">
            <w:pPr>
              <w:jc w:val="center"/>
              <w:rPr>
                <w:rFonts w:ascii="Times New Roman" w:hAnsi="Times New Roman"/>
                <w:lang w:bidi="en-US"/>
              </w:rPr>
            </w:pPr>
            <w:r w:rsidRPr="006C0A32">
              <w:rPr>
                <w:rFonts w:ascii="Times New Roman" w:hAnsi="Times New Roman"/>
                <w:lang w:eastAsia="ru-RU"/>
              </w:rPr>
              <w:t>0,17-0,59</w:t>
            </w:r>
          </w:p>
        </w:tc>
      </w:tr>
      <w:tr w:rsidR="00FC7945" w:rsidRPr="006C0A32" w14:paraId="38649957" w14:textId="77777777" w:rsidTr="0063515A">
        <w:trPr>
          <w:trHeight w:val="420"/>
        </w:trPr>
        <w:tc>
          <w:tcPr>
            <w:tcW w:w="2123" w:type="dxa"/>
            <w:tcBorders>
              <w:top w:val="single" w:sz="4" w:space="0" w:color="auto"/>
              <w:left w:val="single" w:sz="4" w:space="0" w:color="auto"/>
              <w:bottom w:val="single" w:sz="4" w:space="0" w:color="auto"/>
              <w:right w:val="single" w:sz="4" w:space="0" w:color="auto"/>
            </w:tcBorders>
            <w:vAlign w:val="center"/>
            <w:hideMark/>
          </w:tcPr>
          <w:p w14:paraId="5F3F21A4" w14:textId="77777777" w:rsidR="000A2D77" w:rsidRPr="006C0A32" w:rsidRDefault="00D5366D" w:rsidP="00E27B4F">
            <w:pPr>
              <w:jc w:val="center"/>
              <w:rPr>
                <w:rFonts w:ascii="Times New Roman" w:hAnsi="Times New Roman"/>
                <w:lang w:bidi="en-US"/>
              </w:rPr>
            </w:pPr>
            <w:r w:rsidRPr="006C0A32">
              <w:rPr>
                <w:rFonts w:ascii="Times New Roman" w:hAnsi="Times New Roman"/>
                <w:lang w:val="kk-KZ" w:bidi="en-US"/>
              </w:rPr>
              <w:t xml:space="preserve">г. </w:t>
            </w:r>
            <w:r w:rsidRPr="006C0A32">
              <w:rPr>
                <w:rFonts w:ascii="Times New Roman" w:hAnsi="Times New Roman"/>
                <w:lang w:bidi="en-US"/>
              </w:rPr>
              <w:t>Текели</w:t>
            </w:r>
          </w:p>
        </w:tc>
        <w:tc>
          <w:tcPr>
            <w:tcW w:w="1421" w:type="dxa"/>
            <w:tcBorders>
              <w:top w:val="single" w:sz="4" w:space="0" w:color="auto"/>
              <w:left w:val="single" w:sz="4" w:space="0" w:color="auto"/>
              <w:bottom w:val="single" w:sz="4" w:space="0" w:color="auto"/>
              <w:right w:val="single" w:sz="4" w:space="0" w:color="auto"/>
            </w:tcBorders>
            <w:vAlign w:val="center"/>
          </w:tcPr>
          <w:p w14:paraId="13FA749C" w14:textId="77777777" w:rsidR="000A2D77" w:rsidRPr="006C0A32" w:rsidRDefault="00D5366D" w:rsidP="00E27B4F">
            <w:pPr>
              <w:jc w:val="center"/>
              <w:rPr>
                <w:rFonts w:ascii="Times New Roman" w:hAnsi="Times New Roman"/>
                <w:lang w:bidi="en-US"/>
              </w:rPr>
            </w:pPr>
            <w:r w:rsidRPr="006C0A32">
              <w:rPr>
                <w:rFonts w:ascii="Times New Roman" w:hAnsi="Times New Roman"/>
                <w:lang w:eastAsia="ru-RU"/>
              </w:rPr>
              <w:t>0,28-0,82</w:t>
            </w:r>
          </w:p>
        </w:tc>
        <w:tc>
          <w:tcPr>
            <w:tcW w:w="1559" w:type="dxa"/>
            <w:tcBorders>
              <w:top w:val="single" w:sz="4" w:space="0" w:color="auto"/>
              <w:left w:val="single" w:sz="4" w:space="0" w:color="auto"/>
              <w:bottom w:val="single" w:sz="4" w:space="0" w:color="auto"/>
              <w:right w:val="single" w:sz="4" w:space="0" w:color="auto"/>
            </w:tcBorders>
            <w:vAlign w:val="center"/>
          </w:tcPr>
          <w:p w14:paraId="0A584AF5" w14:textId="77777777" w:rsidR="000A2D77" w:rsidRPr="006C0A32" w:rsidRDefault="00D5366D" w:rsidP="00E27B4F">
            <w:pPr>
              <w:jc w:val="center"/>
              <w:rPr>
                <w:rFonts w:ascii="Times New Roman" w:hAnsi="Times New Roman"/>
                <w:lang w:bidi="en-US"/>
              </w:rPr>
            </w:pPr>
            <w:r w:rsidRPr="006C0A32">
              <w:rPr>
                <w:rFonts w:ascii="Times New Roman" w:hAnsi="Times New Roman"/>
                <w:lang w:eastAsia="ru-RU"/>
              </w:rPr>
              <w:t>3,88-7,21</w:t>
            </w:r>
          </w:p>
        </w:tc>
        <w:tc>
          <w:tcPr>
            <w:tcW w:w="1556" w:type="dxa"/>
            <w:tcBorders>
              <w:top w:val="single" w:sz="4" w:space="0" w:color="auto"/>
              <w:left w:val="single" w:sz="4" w:space="0" w:color="auto"/>
              <w:bottom w:val="single" w:sz="4" w:space="0" w:color="auto"/>
              <w:right w:val="single" w:sz="4" w:space="0" w:color="auto"/>
            </w:tcBorders>
            <w:vAlign w:val="center"/>
          </w:tcPr>
          <w:p w14:paraId="78405B03" w14:textId="77777777" w:rsidR="000A2D77" w:rsidRPr="006C0A32" w:rsidRDefault="00D5366D" w:rsidP="00E27B4F">
            <w:pPr>
              <w:jc w:val="center"/>
              <w:rPr>
                <w:rFonts w:ascii="Times New Roman" w:hAnsi="Times New Roman"/>
                <w:lang w:bidi="en-US"/>
              </w:rPr>
            </w:pPr>
            <w:r w:rsidRPr="006C0A32">
              <w:rPr>
                <w:rFonts w:ascii="Times New Roman" w:hAnsi="Times New Roman"/>
                <w:lang w:eastAsia="ru-RU"/>
              </w:rPr>
              <w:t>28,31- 74,91</w:t>
            </w:r>
          </w:p>
        </w:tc>
        <w:tc>
          <w:tcPr>
            <w:tcW w:w="1304" w:type="dxa"/>
            <w:tcBorders>
              <w:top w:val="single" w:sz="4" w:space="0" w:color="auto"/>
              <w:left w:val="single" w:sz="4" w:space="0" w:color="auto"/>
              <w:bottom w:val="single" w:sz="4" w:space="0" w:color="auto"/>
              <w:right w:val="single" w:sz="4" w:space="0" w:color="auto"/>
            </w:tcBorders>
            <w:vAlign w:val="center"/>
          </w:tcPr>
          <w:p w14:paraId="57F08344" w14:textId="77777777" w:rsidR="000A2D77" w:rsidRPr="006C0A32" w:rsidRDefault="00D5366D" w:rsidP="00E27B4F">
            <w:pPr>
              <w:jc w:val="center"/>
              <w:rPr>
                <w:rFonts w:ascii="Times New Roman" w:hAnsi="Times New Roman"/>
                <w:lang w:bidi="en-US"/>
              </w:rPr>
            </w:pPr>
            <w:r w:rsidRPr="006C0A32">
              <w:rPr>
                <w:rFonts w:ascii="Times New Roman" w:hAnsi="Times New Roman"/>
                <w:lang w:eastAsia="ru-RU"/>
              </w:rPr>
              <w:t>1,0-1,94</w:t>
            </w:r>
          </w:p>
        </w:tc>
        <w:tc>
          <w:tcPr>
            <w:tcW w:w="1534" w:type="dxa"/>
            <w:tcBorders>
              <w:top w:val="single" w:sz="4" w:space="0" w:color="auto"/>
              <w:left w:val="single" w:sz="4" w:space="0" w:color="auto"/>
              <w:bottom w:val="single" w:sz="4" w:space="0" w:color="auto"/>
              <w:right w:val="single" w:sz="4" w:space="0" w:color="auto"/>
            </w:tcBorders>
            <w:vAlign w:val="center"/>
          </w:tcPr>
          <w:p w14:paraId="40E8A73D" w14:textId="77777777" w:rsidR="000A2D77" w:rsidRPr="006C0A32" w:rsidRDefault="00D5366D" w:rsidP="00E27B4F">
            <w:pPr>
              <w:jc w:val="center"/>
              <w:rPr>
                <w:rFonts w:ascii="Times New Roman" w:hAnsi="Times New Roman"/>
                <w:lang w:bidi="en-US"/>
              </w:rPr>
            </w:pPr>
            <w:r w:rsidRPr="006C0A32">
              <w:rPr>
                <w:rFonts w:ascii="Times New Roman" w:hAnsi="Times New Roman"/>
                <w:lang w:eastAsia="ru-RU"/>
              </w:rPr>
              <w:t>0,14-0,38</w:t>
            </w:r>
          </w:p>
        </w:tc>
      </w:tr>
    </w:tbl>
    <w:p w14:paraId="065B71B4" w14:textId="77777777" w:rsidR="000A2D77" w:rsidRPr="006C0A32" w:rsidRDefault="00D5366D" w:rsidP="000A2D77">
      <w:pPr>
        <w:ind w:firstLine="709"/>
        <w:jc w:val="center"/>
        <w:rPr>
          <w:i/>
          <w:lang w:val="ru-RU" w:bidi="en-US"/>
        </w:rPr>
      </w:pPr>
      <w:r w:rsidRPr="006C0A32">
        <w:rPr>
          <w:i/>
          <w:lang w:val="ru-RU" w:bidi="en-US"/>
        </w:rPr>
        <w:t>Источник: РГП «Казгидромет».</w:t>
      </w:r>
    </w:p>
    <w:p w14:paraId="7D25CAB9" w14:textId="77777777" w:rsidR="00E27B4F" w:rsidRPr="006C0A32" w:rsidRDefault="00E27B4F" w:rsidP="000A2D77">
      <w:pPr>
        <w:ind w:firstLine="708"/>
        <w:jc w:val="both"/>
        <w:rPr>
          <w:lang w:val="kk-KZ" w:eastAsia="ru-RU"/>
        </w:rPr>
      </w:pPr>
    </w:p>
    <w:p w14:paraId="2DDF0E39" w14:textId="77777777" w:rsidR="000A2D77" w:rsidRPr="006C0A32" w:rsidRDefault="00D5366D" w:rsidP="000A2D77">
      <w:pPr>
        <w:ind w:firstLine="708"/>
        <w:jc w:val="both"/>
        <w:rPr>
          <w:color w:val="0563C1"/>
          <w:u w:val="single"/>
          <w:lang w:val="ru-RU" w:eastAsia="ru-RU"/>
        </w:rPr>
      </w:pPr>
      <w:r w:rsidRPr="006C0A32">
        <w:rPr>
          <w:lang w:val="ru-RU" w:eastAsia="ru-RU"/>
        </w:rPr>
        <w:t xml:space="preserve">Более подробная информация размещена на сайте РГП «Казгидромет»: </w:t>
      </w:r>
      <w:r w:rsidRPr="006C0A32">
        <w:rPr>
          <w:color w:val="0563C1" w:themeColor="hyperlink"/>
          <w:u w:val="single"/>
          <w:lang w:val="ru-RU" w:eastAsia="ru-RU"/>
        </w:rPr>
        <w:t xml:space="preserve">https://www.kazhydromet.kz/ru/ecology/ezhemesyachnyy-informacionnyy-byulleten-o-sostoyan </w:t>
      </w:r>
    </w:p>
    <w:p w14:paraId="613173A7" w14:textId="77777777" w:rsidR="000A2D77" w:rsidRPr="006C0A32" w:rsidRDefault="00D5366D" w:rsidP="000A2D77">
      <w:pPr>
        <w:jc w:val="both"/>
        <w:rPr>
          <w:color w:val="0563C1"/>
          <w:u w:val="single"/>
          <w:lang w:val="ru-RU" w:eastAsia="ru-RU"/>
        </w:rPr>
      </w:pPr>
      <w:r w:rsidRPr="006C0A32">
        <w:rPr>
          <w:color w:val="0563C1" w:themeColor="hyperlink"/>
          <w:u w:val="single"/>
          <w:lang w:val="ru-RU" w:eastAsia="ru-RU"/>
        </w:rPr>
        <w:t>ii-okruzhayuschey-sredy/2025</w:t>
      </w:r>
      <w:r w:rsidRPr="006C0A32">
        <w:rPr>
          <w:lang w:val="ru-RU" w:eastAsia="ru-RU"/>
        </w:rPr>
        <w:t xml:space="preserve">.   </w:t>
      </w:r>
    </w:p>
    <w:p w14:paraId="412EAA6E" w14:textId="77777777" w:rsidR="000A2D77" w:rsidRPr="006C0A32" w:rsidRDefault="000A2D77" w:rsidP="000A2D77">
      <w:pPr>
        <w:ind w:firstLine="709"/>
        <w:jc w:val="both"/>
        <w:rPr>
          <w:b/>
          <w:lang w:val="ru-RU" w:bidi="en-US"/>
        </w:rPr>
      </w:pPr>
    </w:p>
    <w:p w14:paraId="364D12DB" w14:textId="77777777" w:rsidR="000A2D77" w:rsidRPr="006C0A32" w:rsidRDefault="00D5366D" w:rsidP="000A2D77">
      <w:pPr>
        <w:ind w:firstLine="709"/>
        <w:jc w:val="both"/>
        <w:rPr>
          <w:b/>
          <w:lang w:val="ru-RU" w:bidi="en-US"/>
        </w:rPr>
      </w:pPr>
      <w:r w:rsidRPr="006C0A32">
        <w:rPr>
          <w:b/>
          <w:lang w:val="ru-RU" w:bidi="en-US"/>
        </w:rPr>
        <w:t>12.</w:t>
      </w:r>
      <w:r w:rsidRPr="006C0A32">
        <w:rPr>
          <w:b/>
          <w:lang w:val="kk-KZ" w:bidi="en-US"/>
        </w:rPr>
        <w:t>8</w:t>
      </w:r>
      <w:r w:rsidRPr="006C0A32">
        <w:rPr>
          <w:b/>
          <w:lang w:val="ru-RU" w:bidi="en-US"/>
        </w:rPr>
        <w:t xml:space="preserve">.4. </w:t>
      </w:r>
      <w:r w:rsidRPr="006C0A32">
        <w:rPr>
          <w:b/>
          <w:lang w:val="kk-KZ" w:bidi="en-US"/>
        </w:rPr>
        <w:t>Н</w:t>
      </w:r>
      <w:r w:rsidRPr="006C0A32">
        <w:rPr>
          <w:b/>
          <w:lang w:val="ru-RU" w:bidi="en-US"/>
        </w:rPr>
        <w:t>ЕДРА</w:t>
      </w:r>
    </w:p>
    <w:p w14:paraId="45D92DAE" w14:textId="77777777" w:rsidR="000A2D77" w:rsidRPr="006C0A32" w:rsidRDefault="000A2D77" w:rsidP="000A2D77">
      <w:pPr>
        <w:widowControl w:val="0"/>
        <w:autoSpaceDE w:val="0"/>
        <w:autoSpaceDN w:val="0"/>
        <w:spacing w:before="12"/>
        <w:ind w:left="104" w:right="181" w:firstLine="566"/>
        <w:rPr>
          <w:lang w:val="kk-KZ"/>
        </w:rPr>
      </w:pPr>
    </w:p>
    <w:p w14:paraId="37BA490C" w14:textId="77777777" w:rsidR="000A2D77" w:rsidRPr="006C0A32" w:rsidRDefault="00D5366D" w:rsidP="0063515A">
      <w:pPr>
        <w:widowControl w:val="0"/>
        <w:autoSpaceDE w:val="0"/>
        <w:autoSpaceDN w:val="0"/>
        <w:spacing w:before="12"/>
        <w:ind w:left="104" w:right="181" w:firstLine="566"/>
        <w:jc w:val="both"/>
        <w:rPr>
          <w:i/>
          <w:lang w:val="kk-KZ"/>
        </w:rPr>
      </w:pPr>
      <w:r w:rsidRPr="006C0A32">
        <w:rPr>
          <w:lang w:val="kk-KZ"/>
        </w:rPr>
        <w:t xml:space="preserve">Согласно данным </w:t>
      </w:r>
      <w:r w:rsidRPr="006C0A32">
        <w:rPr>
          <w:lang w:val="ru-RU"/>
        </w:rPr>
        <w:t>ГУ</w:t>
      </w:r>
      <w:r w:rsidRPr="006C0A32">
        <w:rPr>
          <w:spacing w:val="-8"/>
          <w:lang w:val="ru-RU"/>
        </w:rPr>
        <w:t xml:space="preserve"> </w:t>
      </w:r>
      <w:r w:rsidRPr="006C0A32">
        <w:rPr>
          <w:lang w:val="ru-RU"/>
        </w:rPr>
        <w:t>«Управление</w:t>
      </w:r>
      <w:r w:rsidRPr="006C0A32">
        <w:rPr>
          <w:spacing w:val="-8"/>
          <w:lang w:val="ru-RU"/>
        </w:rPr>
        <w:t xml:space="preserve"> </w:t>
      </w:r>
      <w:r w:rsidRPr="006C0A32">
        <w:rPr>
          <w:lang w:val="ru-RU"/>
        </w:rPr>
        <w:t>предпринимательства</w:t>
      </w:r>
      <w:r w:rsidRPr="006C0A32">
        <w:rPr>
          <w:spacing w:val="-8"/>
          <w:lang w:val="ru-RU"/>
        </w:rPr>
        <w:t xml:space="preserve"> </w:t>
      </w:r>
      <w:r w:rsidRPr="006C0A32">
        <w:rPr>
          <w:lang w:val="ru-RU"/>
        </w:rPr>
        <w:t>и</w:t>
      </w:r>
      <w:r w:rsidRPr="006C0A32">
        <w:rPr>
          <w:spacing w:val="-8"/>
          <w:lang w:val="ru-RU"/>
        </w:rPr>
        <w:t xml:space="preserve"> </w:t>
      </w:r>
      <w:r w:rsidRPr="006C0A32">
        <w:rPr>
          <w:lang w:val="ru-RU"/>
        </w:rPr>
        <w:t>индустриально-инновационного</w:t>
      </w:r>
      <w:r w:rsidRPr="006C0A32">
        <w:rPr>
          <w:spacing w:val="-8"/>
          <w:lang w:val="ru-RU"/>
        </w:rPr>
        <w:t xml:space="preserve"> </w:t>
      </w:r>
      <w:r w:rsidRPr="006C0A32">
        <w:rPr>
          <w:lang w:val="ru-RU"/>
        </w:rPr>
        <w:t>развития</w:t>
      </w:r>
      <w:r w:rsidRPr="006C0A32">
        <w:rPr>
          <w:spacing w:val="-8"/>
          <w:lang w:val="ru-RU"/>
        </w:rPr>
        <w:t xml:space="preserve"> </w:t>
      </w:r>
      <w:r w:rsidRPr="006C0A32">
        <w:rPr>
          <w:lang w:val="ru-RU"/>
        </w:rPr>
        <w:t xml:space="preserve">области Жетісу», </w:t>
      </w:r>
      <w:r w:rsidRPr="006C0A32">
        <w:rPr>
          <w:lang w:val="kk-KZ"/>
        </w:rPr>
        <w:t xml:space="preserve">в </w:t>
      </w:r>
      <w:r w:rsidRPr="006C0A32">
        <w:rPr>
          <w:lang w:val="ru-RU"/>
        </w:rPr>
        <w:t>области имеется 10</w:t>
      </w:r>
      <w:r w:rsidRPr="006C0A32">
        <w:rPr>
          <w:lang w:val="kk-KZ"/>
        </w:rPr>
        <w:t>3</w:t>
      </w:r>
      <w:r w:rsidRPr="006C0A32">
        <w:rPr>
          <w:lang w:val="ru-RU"/>
        </w:rPr>
        <w:t xml:space="preserve"> действующих недропользователей на добычу общераспространённых полезных ископаемых, из них: по </w:t>
      </w:r>
      <w:r w:rsidRPr="006C0A32">
        <w:rPr>
          <w:lang w:val="ru-RU"/>
        </w:rPr>
        <w:lastRenderedPageBreak/>
        <w:t>контракту – 7</w:t>
      </w:r>
      <w:r w:rsidRPr="006C0A32">
        <w:rPr>
          <w:lang w:val="kk-KZ"/>
        </w:rPr>
        <w:t>1</w:t>
      </w:r>
      <w:r w:rsidRPr="006C0A32">
        <w:rPr>
          <w:lang w:val="ru-RU"/>
        </w:rPr>
        <w:t xml:space="preserve"> (на разведку – 1, разведка с последующей добычей – 17, добыча – 5</w:t>
      </w:r>
      <w:r w:rsidRPr="006C0A32">
        <w:rPr>
          <w:lang w:val="kk-KZ"/>
        </w:rPr>
        <w:t>2</w:t>
      </w:r>
      <w:r w:rsidRPr="006C0A32">
        <w:rPr>
          <w:lang w:val="ru-RU"/>
        </w:rPr>
        <w:t xml:space="preserve"> и контракт не связанный с разведкой и добычей – 1)</w:t>
      </w:r>
      <w:r w:rsidRPr="006C0A32">
        <w:rPr>
          <w:lang w:val="kk-KZ"/>
        </w:rPr>
        <w:t xml:space="preserve">, </w:t>
      </w:r>
      <w:r w:rsidRPr="006C0A32">
        <w:rPr>
          <w:lang w:val="ru-RU"/>
        </w:rPr>
        <w:t>по лицен</w:t>
      </w:r>
      <w:r w:rsidRPr="006C0A32">
        <w:rPr>
          <w:lang w:val="ru-RU"/>
        </w:rPr>
        <w:t xml:space="preserve">зии </w:t>
      </w:r>
      <w:r w:rsidRPr="006C0A32">
        <w:rPr>
          <w:lang w:val="kk-KZ"/>
        </w:rPr>
        <w:t>– 32</w:t>
      </w:r>
      <w:r w:rsidRPr="006C0A32">
        <w:rPr>
          <w:lang w:val="ru-RU"/>
        </w:rPr>
        <w:t>.</w:t>
      </w:r>
    </w:p>
    <w:p w14:paraId="00912D3A" w14:textId="77777777" w:rsidR="000A2D77" w:rsidRPr="006C0A32" w:rsidRDefault="00D5366D" w:rsidP="000A2D77">
      <w:pPr>
        <w:ind w:firstLine="709"/>
        <w:jc w:val="right"/>
        <w:rPr>
          <w:b/>
          <w:lang w:val="kk-KZ" w:bidi="en-US"/>
        </w:rPr>
      </w:pPr>
      <w:r w:rsidRPr="006C0A32">
        <w:rPr>
          <w:b/>
          <w:lang w:val="ru-RU" w:bidi="en-US"/>
        </w:rPr>
        <w:t>Рисунок 12.</w:t>
      </w:r>
      <w:r w:rsidRPr="006C0A32">
        <w:rPr>
          <w:b/>
          <w:lang w:val="kk-KZ" w:bidi="en-US"/>
        </w:rPr>
        <w:t>8</w:t>
      </w:r>
      <w:r w:rsidRPr="006C0A32">
        <w:rPr>
          <w:b/>
          <w:lang w:val="ru-RU" w:bidi="en-US"/>
        </w:rPr>
        <w:t>.4</w:t>
      </w:r>
    </w:p>
    <w:p w14:paraId="5C80B1B5" w14:textId="77777777" w:rsidR="000A2D77" w:rsidRPr="006C0A32" w:rsidRDefault="00D5366D" w:rsidP="000A2D77">
      <w:pPr>
        <w:ind w:firstLine="709"/>
        <w:jc w:val="center"/>
        <w:rPr>
          <w:b/>
          <w:lang w:val="ru-RU" w:bidi="en-US"/>
        </w:rPr>
      </w:pPr>
      <w:r w:rsidRPr="006C0A32">
        <w:rPr>
          <w:b/>
          <w:lang w:val="ru-RU" w:bidi="en-US"/>
        </w:rPr>
        <w:t>Информация по недропользованию в области Жетісу за 202</w:t>
      </w:r>
      <w:r w:rsidRPr="006C0A32">
        <w:rPr>
          <w:b/>
          <w:lang w:val="kk-KZ" w:bidi="en-US"/>
        </w:rPr>
        <w:t>5</w:t>
      </w:r>
      <w:r w:rsidRPr="006C0A32">
        <w:rPr>
          <w:b/>
          <w:lang w:val="ru-RU" w:bidi="en-US"/>
        </w:rPr>
        <w:t xml:space="preserve"> год, ед.</w:t>
      </w:r>
    </w:p>
    <w:p w14:paraId="502E49F7" w14:textId="77777777" w:rsidR="000A2D77" w:rsidRPr="006C0A32" w:rsidRDefault="00D5366D" w:rsidP="000A2D77">
      <w:pPr>
        <w:ind w:firstLine="709"/>
        <w:jc w:val="center"/>
        <w:rPr>
          <w:lang w:val="kk-KZ" w:bidi="en-US"/>
        </w:rPr>
      </w:pPr>
      <w:r w:rsidRPr="006C0A32">
        <w:rPr>
          <w:noProof/>
        </w:rPr>
        <w:drawing>
          <wp:inline distT="0" distB="0" distL="0" distR="0" wp14:anchorId="59CE62D9" wp14:editId="47C8CAF1">
            <wp:extent cx="3733800" cy="2069689"/>
            <wp:effectExtent l="0" t="0" r="0" b="0"/>
            <wp:docPr id="1797427230" name="Рисунок 4" descr="Изображение выглядит как текст, снимок экрана, диаграмма, число&#10;&#10;Содержимое, созданное искусственным интеллектом, может быть неверным."/>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7427230" name="Рисунок 4" descr="Изображение выглядит как текст, снимок экрана, диаграмма, число&#10;&#10;Содержимое, созданное искусственным интеллектом, может быть неверным."/>
                    <pic:cNvPicPr>
                      <a:picLocks noChangeAspect="1" noChangeArrowheads="1"/>
                    </pic:cNvPicPr>
                  </pic:nvPicPr>
                  <pic:blipFill>
                    <a:blip r:embed="rId106">
                      <a:extLst>
                        <a:ext uri="{28A0092B-C50C-407E-A947-70E740481C1C}">
                          <a14:useLocalDpi xmlns:a14="http://schemas.microsoft.com/office/drawing/2010/main" val="0"/>
                        </a:ext>
                      </a:extLst>
                    </a:blip>
                    <a:stretch>
                      <a:fillRect/>
                    </a:stretch>
                  </pic:blipFill>
                  <pic:spPr bwMode="auto">
                    <a:xfrm>
                      <a:off x="0" y="0"/>
                      <a:ext cx="3749345" cy="2078306"/>
                    </a:xfrm>
                    <a:prstGeom prst="rect">
                      <a:avLst/>
                    </a:prstGeom>
                    <a:noFill/>
                  </pic:spPr>
                </pic:pic>
              </a:graphicData>
            </a:graphic>
          </wp:inline>
        </w:drawing>
      </w:r>
    </w:p>
    <w:p w14:paraId="1AD86C8A" w14:textId="77777777" w:rsidR="000A2D77" w:rsidRPr="006C0A32" w:rsidRDefault="00D5366D" w:rsidP="000A2D77">
      <w:pPr>
        <w:ind w:firstLine="709"/>
        <w:jc w:val="center"/>
        <w:rPr>
          <w:i/>
          <w:lang w:val="ru-RU" w:bidi="en-US"/>
        </w:rPr>
      </w:pPr>
      <w:r w:rsidRPr="006C0A32">
        <w:rPr>
          <w:i/>
          <w:lang w:val="ru-RU" w:bidi="en-US"/>
        </w:rPr>
        <w:t>Источник: Акимат области Жетісу.</w:t>
      </w:r>
    </w:p>
    <w:p w14:paraId="7BC89B82" w14:textId="77777777" w:rsidR="000A2D77" w:rsidRPr="006C0A32" w:rsidRDefault="000A2D77" w:rsidP="000A2D77">
      <w:pPr>
        <w:ind w:firstLine="709"/>
        <w:jc w:val="both"/>
        <w:rPr>
          <w:lang w:val="kk-KZ"/>
        </w:rPr>
      </w:pPr>
    </w:p>
    <w:p w14:paraId="5A02BEF7" w14:textId="77777777" w:rsidR="000A2D77" w:rsidRPr="006C0A32" w:rsidRDefault="00D5366D" w:rsidP="000A2D77">
      <w:pPr>
        <w:ind w:firstLine="709"/>
        <w:jc w:val="both"/>
        <w:rPr>
          <w:lang w:val="ru-RU"/>
        </w:rPr>
      </w:pPr>
      <w:r w:rsidRPr="006C0A32">
        <w:rPr>
          <w:lang w:val="ru-RU"/>
        </w:rPr>
        <w:t>С введением нового Экологического кодекса в недропользовании введён новый вид деятельности — старательство, предусматривающий добы</w:t>
      </w:r>
      <w:r w:rsidRPr="006C0A32">
        <w:rPr>
          <w:lang w:val="ru-RU"/>
        </w:rPr>
        <w:t>чу драгоценных металлов и камней на россыпных и техногенных месторождениях с применением ручного труда и маломощного оборудования.</w:t>
      </w:r>
    </w:p>
    <w:p w14:paraId="3664E392" w14:textId="77777777" w:rsidR="000A2D77" w:rsidRPr="006C0A32" w:rsidRDefault="00D5366D" w:rsidP="000A2D77">
      <w:pPr>
        <w:ind w:firstLine="709"/>
        <w:jc w:val="both"/>
        <w:rPr>
          <w:lang w:val="ru-RU"/>
        </w:rPr>
      </w:pPr>
      <w:r w:rsidRPr="006C0A32">
        <w:rPr>
          <w:lang w:val="ru-RU"/>
        </w:rPr>
        <w:t>В 2025 году Управлением выдано 12 лицензий на старательство, в том числе: 3 — в Аксуском районе, 4 — в Алакольском районе и 5</w:t>
      </w:r>
      <w:r w:rsidRPr="006C0A32">
        <w:rPr>
          <w:lang w:val="ru-RU"/>
        </w:rPr>
        <w:t xml:space="preserve"> — в Саркандском районе.</w:t>
      </w:r>
    </w:p>
    <w:p w14:paraId="577B29B6" w14:textId="77777777" w:rsidR="000A2D77" w:rsidRPr="006C0A32" w:rsidRDefault="000A2D77" w:rsidP="000A2D77">
      <w:pPr>
        <w:jc w:val="both"/>
        <w:rPr>
          <w:lang w:val="ru-RU" w:bidi="en-US"/>
        </w:rPr>
      </w:pPr>
    </w:p>
    <w:p w14:paraId="2AFC0482" w14:textId="77777777" w:rsidR="000A2D77" w:rsidRPr="006C0A32" w:rsidRDefault="00D5366D" w:rsidP="000A2D77">
      <w:pPr>
        <w:ind w:firstLine="709"/>
        <w:jc w:val="both"/>
        <w:rPr>
          <w:b/>
          <w:lang w:val="ru-RU" w:bidi="en-US"/>
        </w:rPr>
      </w:pPr>
      <w:r w:rsidRPr="006C0A32">
        <w:rPr>
          <w:b/>
          <w:lang w:val="ru-RU" w:bidi="en-US"/>
        </w:rPr>
        <w:t>12.8.5. БИОРАЗНООБРАЗИЕ</w:t>
      </w:r>
    </w:p>
    <w:p w14:paraId="2145BD74" w14:textId="77777777" w:rsidR="000A2D77" w:rsidRPr="006C0A32" w:rsidRDefault="000A2D77" w:rsidP="000A2D77">
      <w:pPr>
        <w:ind w:firstLine="709"/>
        <w:jc w:val="both"/>
        <w:rPr>
          <w:b/>
          <w:lang w:val="ru-RU" w:bidi="en-US"/>
        </w:rPr>
      </w:pPr>
    </w:p>
    <w:p w14:paraId="0B81D6E6" w14:textId="77777777" w:rsidR="000A2D77" w:rsidRPr="006C0A32" w:rsidRDefault="00D5366D" w:rsidP="000A2D77">
      <w:pPr>
        <w:widowControl w:val="0"/>
        <w:pBdr>
          <w:bottom w:val="single" w:sz="4" w:space="4" w:color="FFFFFF"/>
        </w:pBdr>
        <w:tabs>
          <w:tab w:val="left" w:pos="0"/>
          <w:tab w:val="left" w:pos="1414"/>
          <w:tab w:val="left" w:pos="2122"/>
          <w:tab w:val="left" w:pos="2830"/>
          <w:tab w:val="left" w:pos="3537"/>
          <w:tab w:val="left" w:pos="4245"/>
          <w:tab w:val="left" w:pos="4952"/>
          <w:tab w:val="left" w:pos="5660"/>
          <w:tab w:val="left" w:pos="6367"/>
          <w:tab w:val="left" w:pos="7075"/>
          <w:tab w:val="left" w:pos="7782"/>
          <w:tab w:val="left" w:pos="8490"/>
          <w:tab w:val="left" w:pos="9197"/>
          <w:tab w:val="left" w:pos="9905"/>
          <w:tab w:val="left" w:pos="10612"/>
          <w:tab w:val="left" w:pos="11320"/>
          <w:tab w:val="left" w:pos="12027"/>
          <w:tab w:val="left" w:pos="12735"/>
          <w:tab w:val="left" w:pos="13442"/>
          <w:tab w:val="left" w:pos="14150"/>
        </w:tabs>
        <w:overflowPunct w:val="0"/>
        <w:ind w:firstLine="709"/>
        <w:contextualSpacing/>
        <w:jc w:val="both"/>
        <w:rPr>
          <w:rFonts w:eastAsia="Calibri"/>
          <w:b/>
          <w:i/>
          <w:lang w:val="kk-KZ"/>
        </w:rPr>
      </w:pPr>
      <w:r w:rsidRPr="006C0A32">
        <w:rPr>
          <w:rFonts w:eastAsia="Calibri"/>
          <w:b/>
          <w:i/>
          <w:lang w:val="kk-KZ"/>
        </w:rPr>
        <w:t>Особо охраняемые природные территории</w:t>
      </w:r>
    </w:p>
    <w:p w14:paraId="0F1DDB2C" w14:textId="77777777" w:rsidR="000A2D77" w:rsidRPr="006C0A32" w:rsidRDefault="00D5366D" w:rsidP="00E27B4F">
      <w:pPr>
        <w:widowControl w:val="0"/>
        <w:pBdr>
          <w:bottom w:val="single" w:sz="4" w:space="4" w:color="FFFFFF"/>
        </w:pBdr>
        <w:tabs>
          <w:tab w:val="left" w:pos="0"/>
          <w:tab w:val="left" w:pos="1414"/>
          <w:tab w:val="left" w:pos="2122"/>
          <w:tab w:val="left" w:pos="2830"/>
          <w:tab w:val="left" w:pos="3537"/>
          <w:tab w:val="left" w:pos="4245"/>
          <w:tab w:val="left" w:pos="4952"/>
          <w:tab w:val="left" w:pos="5660"/>
          <w:tab w:val="left" w:pos="6367"/>
          <w:tab w:val="left" w:pos="7075"/>
          <w:tab w:val="left" w:pos="7782"/>
          <w:tab w:val="left" w:pos="8490"/>
          <w:tab w:val="left" w:pos="9197"/>
          <w:tab w:val="left" w:pos="9905"/>
          <w:tab w:val="left" w:pos="10612"/>
          <w:tab w:val="left" w:pos="11320"/>
          <w:tab w:val="left" w:pos="12027"/>
          <w:tab w:val="left" w:pos="12735"/>
          <w:tab w:val="left" w:pos="13442"/>
          <w:tab w:val="left" w:pos="14150"/>
        </w:tabs>
        <w:overflowPunct w:val="0"/>
        <w:ind w:firstLine="709"/>
        <w:contextualSpacing/>
        <w:jc w:val="both"/>
        <w:rPr>
          <w:rFonts w:eastAsia="Calibri"/>
          <w:b/>
          <w:i/>
          <w:lang w:val="kk-KZ"/>
        </w:rPr>
      </w:pPr>
      <w:r w:rsidRPr="006C0A32">
        <w:rPr>
          <w:lang w:val="kk-KZ" w:eastAsia="ru-RU"/>
        </w:rPr>
        <w:t xml:space="preserve">«Жонгар – Алатауский» государственный национальный  природный парк создан в соответствии с Постановлением Правительства РК за № 370 от 30 апреля 2010 года, </w:t>
      </w:r>
      <w:r w:rsidRPr="006C0A32">
        <w:rPr>
          <w:lang w:val="kk-KZ" w:eastAsia="ru-RU"/>
        </w:rPr>
        <w:t>состоит из 3 филиалов – Сарканского, Алакольского и Лепсинского. Общая площадь парка составляет 356 022 га. Парк расположен на северном макросклоне хребта Жетысуского Алатау, который протягиваетсы с запада на восток примерно на 300 км. Здесь же находится в</w:t>
      </w:r>
      <w:r w:rsidRPr="006C0A32">
        <w:rPr>
          <w:lang w:val="kk-KZ" w:eastAsia="ru-RU"/>
        </w:rPr>
        <w:t>ысочайшая вершина – пик Семенова-Тянь-Шанского 4 622 м н.у.м.</w:t>
      </w:r>
    </w:p>
    <w:p w14:paraId="076DE182" w14:textId="77777777" w:rsidR="00E27B4F" w:rsidRPr="006C0A32" w:rsidRDefault="00D5366D" w:rsidP="00E27B4F">
      <w:pPr>
        <w:widowControl w:val="0"/>
        <w:pBdr>
          <w:bottom w:val="single" w:sz="4" w:space="4" w:color="FFFFFF"/>
        </w:pBdr>
        <w:tabs>
          <w:tab w:val="left" w:pos="0"/>
          <w:tab w:val="left" w:pos="1414"/>
          <w:tab w:val="left" w:pos="2122"/>
          <w:tab w:val="left" w:pos="2830"/>
          <w:tab w:val="left" w:pos="3537"/>
          <w:tab w:val="left" w:pos="4245"/>
          <w:tab w:val="left" w:pos="4952"/>
          <w:tab w:val="left" w:pos="5660"/>
          <w:tab w:val="left" w:pos="6367"/>
          <w:tab w:val="left" w:pos="7075"/>
          <w:tab w:val="left" w:pos="7782"/>
          <w:tab w:val="left" w:pos="8490"/>
          <w:tab w:val="left" w:pos="9197"/>
          <w:tab w:val="left" w:pos="9905"/>
          <w:tab w:val="left" w:pos="10612"/>
          <w:tab w:val="left" w:pos="11320"/>
          <w:tab w:val="left" w:pos="12027"/>
          <w:tab w:val="left" w:pos="12735"/>
          <w:tab w:val="left" w:pos="13442"/>
          <w:tab w:val="left" w:pos="14150"/>
        </w:tabs>
        <w:overflowPunct w:val="0"/>
        <w:ind w:firstLine="709"/>
        <w:contextualSpacing/>
        <w:jc w:val="both"/>
        <w:rPr>
          <w:lang w:val="kk-KZ" w:eastAsia="ru-RU"/>
        </w:rPr>
      </w:pPr>
      <w:r w:rsidRPr="006C0A32">
        <w:rPr>
          <w:lang w:val="kk-KZ" w:eastAsia="ru-RU"/>
        </w:rPr>
        <w:t xml:space="preserve">«Жонгар – Алатауский» ГНПП создан с целью сохранения естественных горных ландшафтов, имеющих особую экологическую, историческую и эстетитческую ценность. 1,05 </w:t>
      </w:r>
      <w:r w:rsidRPr="006C0A32">
        <w:rPr>
          <w:lang w:val="ru-RU" w:eastAsia="ru-RU"/>
        </w:rPr>
        <w:t xml:space="preserve">% </w:t>
      </w:r>
      <w:r w:rsidRPr="006C0A32">
        <w:rPr>
          <w:lang w:val="kk-KZ" w:eastAsia="ru-RU"/>
        </w:rPr>
        <w:t>от общей площади парка занимают д</w:t>
      </w:r>
      <w:r w:rsidRPr="006C0A32">
        <w:rPr>
          <w:lang w:val="kk-KZ" w:eastAsia="ru-RU"/>
        </w:rPr>
        <w:t xml:space="preserve">икоплодовые насаждения яблони Сиверса, которая является прародительницей всех культурных сортов яблонь мира и требует особой охраны, чтобы обеспечить сохранение и восстановление уникального агробиоразнообразия плодовых лесов глобального значения. </w:t>
      </w:r>
    </w:p>
    <w:p w14:paraId="1D70E663" w14:textId="77777777" w:rsidR="00E27B4F" w:rsidRPr="006C0A32" w:rsidRDefault="00D5366D" w:rsidP="00E27B4F">
      <w:pPr>
        <w:widowControl w:val="0"/>
        <w:pBdr>
          <w:bottom w:val="single" w:sz="4" w:space="4" w:color="FFFFFF"/>
        </w:pBdr>
        <w:tabs>
          <w:tab w:val="left" w:pos="0"/>
          <w:tab w:val="left" w:pos="1414"/>
          <w:tab w:val="left" w:pos="2122"/>
          <w:tab w:val="left" w:pos="2830"/>
          <w:tab w:val="left" w:pos="3537"/>
          <w:tab w:val="left" w:pos="4245"/>
          <w:tab w:val="left" w:pos="4952"/>
          <w:tab w:val="left" w:pos="5660"/>
          <w:tab w:val="left" w:pos="6367"/>
          <w:tab w:val="left" w:pos="7075"/>
          <w:tab w:val="left" w:pos="7782"/>
          <w:tab w:val="left" w:pos="8490"/>
          <w:tab w:val="left" w:pos="9197"/>
          <w:tab w:val="left" w:pos="9905"/>
          <w:tab w:val="left" w:pos="10612"/>
          <w:tab w:val="left" w:pos="11320"/>
          <w:tab w:val="left" w:pos="12027"/>
          <w:tab w:val="left" w:pos="12735"/>
          <w:tab w:val="left" w:pos="13442"/>
          <w:tab w:val="left" w:pos="14150"/>
        </w:tabs>
        <w:overflowPunct w:val="0"/>
        <w:ind w:firstLine="709"/>
        <w:contextualSpacing/>
        <w:jc w:val="both"/>
        <w:rPr>
          <w:lang w:val="kk-KZ" w:eastAsia="ru-RU"/>
        </w:rPr>
      </w:pPr>
      <w:r w:rsidRPr="006C0A32">
        <w:rPr>
          <w:lang w:val="ru-RU" w:eastAsia="ru-RU"/>
        </w:rPr>
        <w:t>Алакольс</w:t>
      </w:r>
      <w:r w:rsidRPr="006C0A32">
        <w:rPr>
          <w:lang w:val="ru-RU" w:eastAsia="ru-RU"/>
        </w:rPr>
        <w:t>кий ГПЗ был организован Постановлением Правительства Республики Казахстан №355 от 21 апреля 1998 года, на базе Алакольского Коопзверопромхоза и государственного заказника «Реликтовая чайка». Далее согласно Постановлению Правительства РК от 2010 г. под № 10</w:t>
      </w:r>
      <w:r w:rsidRPr="006C0A32">
        <w:rPr>
          <w:lang w:val="ru-RU" w:eastAsia="ru-RU"/>
        </w:rPr>
        <w:t>25 территория Алакольского заповедника была расширена за счет присоединения 45505 га земель Урджарского района Восточно-Казахстанской области, ныне Абайской. На данный момент площадь заповедника составляет 65 672 га. Из них 17 877 га находятся на территори</w:t>
      </w:r>
      <w:r w:rsidRPr="006C0A32">
        <w:rPr>
          <w:lang w:val="ru-RU" w:eastAsia="ru-RU"/>
        </w:rPr>
        <w:t>и Алакольского района, области Жетысу, а остальная часть 47 795 га на территории Урджарского и Маканчинского районов Абайской области. Здесь лесной фонд составляет 347 га, пастбища 2966 га, болота 26772 га, воды 6421 га.</w:t>
      </w:r>
    </w:p>
    <w:p w14:paraId="0F43133F" w14:textId="77777777" w:rsidR="000A2D77" w:rsidRPr="006C0A32" w:rsidRDefault="00D5366D" w:rsidP="00E27B4F">
      <w:pPr>
        <w:widowControl w:val="0"/>
        <w:pBdr>
          <w:bottom w:val="single" w:sz="4" w:space="4" w:color="FFFFFF"/>
        </w:pBdr>
        <w:tabs>
          <w:tab w:val="left" w:pos="0"/>
          <w:tab w:val="left" w:pos="1414"/>
          <w:tab w:val="left" w:pos="2122"/>
          <w:tab w:val="left" w:pos="2830"/>
          <w:tab w:val="left" w:pos="3537"/>
          <w:tab w:val="left" w:pos="4245"/>
          <w:tab w:val="left" w:pos="4952"/>
          <w:tab w:val="left" w:pos="5660"/>
          <w:tab w:val="left" w:pos="6367"/>
          <w:tab w:val="left" w:pos="7075"/>
          <w:tab w:val="left" w:pos="7782"/>
          <w:tab w:val="left" w:pos="8490"/>
          <w:tab w:val="left" w:pos="9197"/>
          <w:tab w:val="left" w:pos="9905"/>
          <w:tab w:val="left" w:pos="10612"/>
          <w:tab w:val="left" w:pos="11320"/>
          <w:tab w:val="left" w:pos="12027"/>
          <w:tab w:val="left" w:pos="12735"/>
          <w:tab w:val="left" w:pos="13442"/>
          <w:tab w:val="left" w:pos="14150"/>
        </w:tabs>
        <w:overflowPunct w:val="0"/>
        <w:ind w:firstLine="709"/>
        <w:contextualSpacing/>
        <w:jc w:val="both"/>
        <w:rPr>
          <w:lang w:val="kk-KZ" w:eastAsia="ru-RU"/>
        </w:rPr>
      </w:pPr>
      <w:r w:rsidRPr="006C0A32">
        <w:rPr>
          <w:lang w:val="ru-RU" w:eastAsia="ru-RU"/>
        </w:rPr>
        <w:t>Вся территория заповедника разброса</w:t>
      </w:r>
      <w:r w:rsidRPr="006C0A32">
        <w:rPr>
          <w:lang w:val="ru-RU" w:eastAsia="ru-RU"/>
        </w:rPr>
        <w:t>но по всей Алакольской котловине и представляет собой заповедную зону, которая географический поделена на 5 участков:</w:t>
      </w:r>
    </w:p>
    <w:p w14:paraId="1B4622F8" w14:textId="77777777" w:rsidR="000A2D77" w:rsidRPr="006C0A32" w:rsidRDefault="00D5366D">
      <w:pPr>
        <w:numPr>
          <w:ilvl w:val="0"/>
          <w:numId w:val="12"/>
        </w:numPr>
        <w:ind w:left="1066" w:hanging="357"/>
        <w:jc w:val="both"/>
        <w:rPr>
          <w:lang w:val="ru-RU" w:eastAsia="ru-RU"/>
        </w:rPr>
      </w:pPr>
      <w:r w:rsidRPr="006C0A32">
        <w:rPr>
          <w:lang w:val="ru-RU" w:eastAsia="ru-RU"/>
        </w:rPr>
        <w:lastRenderedPageBreak/>
        <w:t xml:space="preserve">Дельта р. Тентек </w:t>
      </w:r>
    </w:p>
    <w:p w14:paraId="6CB837B8" w14:textId="77777777" w:rsidR="000A2D77" w:rsidRPr="006C0A32" w:rsidRDefault="00D5366D">
      <w:pPr>
        <w:numPr>
          <w:ilvl w:val="0"/>
          <w:numId w:val="12"/>
        </w:numPr>
        <w:ind w:left="1066" w:hanging="357"/>
        <w:jc w:val="both"/>
        <w:rPr>
          <w:lang w:val="ru-RU" w:eastAsia="ru-RU"/>
        </w:rPr>
      </w:pPr>
      <w:r w:rsidRPr="006C0A32">
        <w:rPr>
          <w:lang w:val="ru-RU" w:eastAsia="ru-RU"/>
        </w:rPr>
        <w:t>Северное побережье оз. Сасыкколь и система озер «Мынколь»</w:t>
      </w:r>
    </w:p>
    <w:p w14:paraId="723E6D73" w14:textId="77777777" w:rsidR="000A2D77" w:rsidRPr="006C0A32" w:rsidRDefault="00D5366D">
      <w:pPr>
        <w:numPr>
          <w:ilvl w:val="0"/>
          <w:numId w:val="12"/>
        </w:numPr>
        <w:ind w:left="1066" w:hanging="357"/>
        <w:jc w:val="both"/>
        <w:rPr>
          <w:lang w:val="ru-RU" w:eastAsia="ru-RU"/>
        </w:rPr>
      </w:pPr>
      <w:r w:rsidRPr="006C0A32">
        <w:rPr>
          <w:lang w:val="ru-RU" w:eastAsia="ru-RU"/>
        </w:rPr>
        <w:t xml:space="preserve">Низовья рек Емель </w:t>
      </w:r>
    </w:p>
    <w:p w14:paraId="5FF9CC49" w14:textId="77777777" w:rsidR="000A2D77" w:rsidRPr="006C0A32" w:rsidRDefault="00D5366D">
      <w:pPr>
        <w:numPr>
          <w:ilvl w:val="0"/>
          <w:numId w:val="12"/>
        </w:numPr>
        <w:ind w:left="1066" w:hanging="357"/>
        <w:jc w:val="both"/>
        <w:rPr>
          <w:lang w:val="ru-RU" w:eastAsia="ru-RU"/>
        </w:rPr>
      </w:pPr>
      <w:r w:rsidRPr="006C0A32">
        <w:rPr>
          <w:lang w:val="ru-RU" w:eastAsia="ru-RU"/>
        </w:rPr>
        <w:t>Залив Киши Алаколь и восточное побережье оз</w:t>
      </w:r>
      <w:r w:rsidRPr="006C0A32">
        <w:rPr>
          <w:lang w:val="ru-RU" w:eastAsia="ru-RU"/>
        </w:rPr>
        <w:t>. Жаланашколь</w:t>
      </w:r>
    </w:p>
    <w:p w14:paraId="0D1F01F0" w14:textId="77777777" w:rsidR="000A2D77" w:rsidRPr="006C0A32" w:rsidRDefault="00D5366D">
      <w:pPr>
        <w:numPr>
          <w:ilvl w:val="0"/>
          <w:numId w:val="12"/>
        </w:numPr>
        <w:ind w:left="1066" w:hanging="357"/>
        <w:jc w:val="both"/>
        <w:rPr>
          <w:lang w:val="ru-RU" w:eastAsia="ru-RU"/>
        </w:rPr>
      </w:pPr>
      <w:r w:rsidRPr="006C0A32">
        <w:rPr>
          <w:lang w:val="ru-RU" w:eastAsia="ru-RU"/>
        </w:rPr>
        <w:t>Острова Улькен, Орта и Киши Аралтобе оз. Алаколь.</w:t>
      </w:r>
    </w:p>
    <w:p w14:paraId="7999F980" w14:textId="77777777" w:rsidR="000A2D77" w:rsidRPr="006C0A32" w:rsidRDefault="00D5366D" w:rsidP="00E27B4F">
      <w:pPr>
        <w:ind w:firstLine="709"/>
        <w:jc w:val="both"/>
        <w:rPr>
          <w:lang w:val="ru-RU" w:eastAsia="ru-RU"/>
        </w:rPr>
      </w:pPr>
      <w:r w:rsidRPr="006C0A32">
        <w:rPr>
          <w:lang w:val="ru-RU" w:eastAsia="ru-RU"/>
        </w:rPr>
        <w:t xml:space="preserve"> </w:t>
      </w:r>
      <w:r w:rsidRPr="006C0A32">
        <w:rPr>
          <w:bCs/>
          <w:lang w:val="ru-RU" w:eastAsia="ru-RU"/>
        </w:rPr>
        <w:t xml:space="preserve">По критериям «Международного союза охраны природы» (МСОП) РГУ «Алакольский государственный природный заповедник» относится к категории </w:t>
      </w:r>
      <w:r w:rsidRPr="006C0A32">
        <w:rPr>
          <w:bCs/>
          <w:u w:val="single"/>
          <w:lang w:val="ru-RU" w:eastAsia="ru-RU"/>
        </w:rPr>
        <w:t>1А</w:t>
      </w:r>
      <w:r w:rsidRPr="006C0A32">
        <w:rPr>
          <w:lang w:val="ru-RU" w:eastAsia="ru-RU"/>
        </w:rPr>
        <w:t xml:space="preserve"> - участок с нетронутой природой, полная охрана.</w:t>
      </w:r>
      <w:r w:rsidRPr="006C0A32">
        <w:rPr>
          <w:bCs/>
          <w:lang w:val="ru-RU" w:eastAsia="ru-RU"/>
        </w:rPr>
        <w:t xml:space="preserve"> </w:t>
      </w:r>
      <w:r w:rsidRPr="006C0A32">
        <w:rPr>
          <w:lang w:val="ru-RU" w:eastAsia="ru-RU"/>
        </w:rPr>
        <w:t xml:space="preserve">Цель </w:t>
      </w:r>
      <w:r w:rsidRPr="006C0A32">
        <w:rPr>
          <w:lang w:val="ru-RU" w:eastAsia="ru-RU"/>
        </w:rPr>
        <w:t>создания - сохранение природных комплексов, животного и растительного мира дельты реки Тентек и уникальной популяции реликтовой чайки на островах Аралтобе озера Алаколь. На территории заповедника сосредоточены уникальные места гнездования колониальных птиц</w:t>
      </w:r>
      <w:r w:rsidRPr="006C0A32">
        <w:rPr>
          <w:lang w:val="ru-RU" w:eastAsia="ru-RU"/>
        </w:rPr>
        <w:t>, таких как кудрявый и розовый пеликаны, большой баклан, цапель, чаек, крачек и куликов. На островах Алаколь находятся крупнейшие колонии черноголового хохотуна, хохотуньи, чегравы, реликтовой чайки. Заповедник является гарантом сохранения уникальных приро</w:t>
      </w:r>
      <w:r w:rsidRPr="006C0A32">
        <w:rPr>
          <w:lang w:val="ru-RU" w:eastAsia="ru-RU"/>
        </w:rPr>
        <w:t xml:space="preserve">дных комплексов водно-болотных угодий Алаколь-Сасыккольской системы озер, которая расположена на Центрально-Азиатско-Индийском пути миграций птиц.   </w:t>
      </w:r>
    </w:p>
    <w:p w14:paraId="23058EE0" w14:textId="77777777" w:rsidR="000A2D77" w:rsidRPr="006C0A32" w:rsidRDefault="00D5366D" w:rsidP="00E27B4F">
      <w:pPr>
        <w:ind w:firstLine="708"/>
        <w:jc w:val="both"/>
        <w:rPr>
          <w:lang w:val="ru-RU" w:eastAsia="ru-RU"/>
        </w:rPr>
      </w:pPr>
      <w:r w:rsidRPr="006C0A32">
        <w:rPr>
          <w:lang w:val="ru-RU" w:eastAsia="ru-RU"/>
        </w:rPr>
        <w:t>В 25 ноября 2009 года Алаколь-Сасыккольская система озер, в том числе и территория заповедника вошла в Рам</w:t>
      </w:r>
      <w:r w:rsidRPr="006C0A32">
        <w:rPr>
          <w:lang w:val="ru-RU" w:eastAsia="ru-RU"/>
        </w:rPr>
        <w:t>сарский список водно-болотных угодий мирового значения под № 1892. 29 мая 2013 года казахстанская номинация «Биосферный резерват Алаколь» был включен во всемирную сеть биосферных заповедников ЮНЕСКО.</w:t>
      </w:r>
    </w:p>
    <w:p w14:paraId="2746E618" w14:textId="77777777" w:rsidR="000A2D77" w:rsidRPr="006C0A32" w:rsidRDefault="00D5366D" w:rsidP="00E27B4F">
      <w:pPr>
        <w:ind w:firstLine="708"/>
        <w:jc w:val="both"/>
        <w:rPr>
          <w:color w:val="0563C1"/>
          <w:u w:val="single"/>
          <w:lang w:val="kk-KZ" w:eastAsia="ru-RU"/>
        </w:rPr>
      </w:pPr>
      <w:r w:rsidRPr="006C0A32">
        <w:rPr>
          <w:b/>
          <w:i/>
          <w:lang w:val="ru-RU" w:eastAsia="ru-RU"/>
        </w:rPr>
        <w:t>Животный и растительный мир</w:t>
      </w:r>
      <w:r w:rsidRPr="006C0A32">
        <w:rPr>
          <w:b/>
          <w:color w:val="0563C1" w:themeColor="hyperlink"/>
          <w:u w:val="single"/>
          <w:lang w:val="ru-RU" w:eastAsia="ru-RU"/>
        </w:rPr>
        <w:t xml:space="preserve"> </w:t>
      </w:r>
    </w:p>
    <w:p w14:paraId="65F5DB77" w14:textId="77777777" w:rsidR="000A2D77" w:rsidRPr="006C0A32" w:rsidRDefault="00D5366D" w:rsidP="00E27B4F">
      <w:pPr>
        <w:ind w:firstLine="709"/>
        <w:jc w:val="both"/>
        <w:rPr>
          <w:bCs/>
          <w:lang w:val="ru-RU" w:eastAsia="ru-RU"/>
        </w:rPr>
      </w:pPr>
      <w:r w:rsidRPr="006C0A32">
        <w:rPr>
          <w:bCs/>
          <w:lang w:val="ru-RU" w:eastAsia="ru-RU"/>
        </w:rPr>
        <w:t xml:space="preserve">На территории </w:t>
      </w:r>
      <w:r w:rsidRPr="006C0A32">
        <w:rPr>
          <w:bCs/>
          <w:lang w:val="kk-KZ" w:eastAsia="ru-RU"/>
        </w:rPr>
        <w:t xml:space="preserve">«Жонгар – Алатауский» ГНПП </w:t>
      </w:r>
      <w:r w:rsidRPr="006C0A32">
        <w:rPr>
          <w:bCs/>
          <w:lang w:val="ru-RU" w:eastAsia="ru-RU"/>
        </w:rPr>
        <w:t>отмечается значительное видовое разнообразие растительного и животного мира. Флора парка насчитывает 902 вида растений, относящихся к 120 семействам, из них 24 вида являются эндемичными, 13 — реликтовыми, 25 видов занесены в Крас</w:t>
      </w:r>
      <w:r w:rsidRPr="006C0A32">
        <w:rPr>
          <w:bCs/>
          <w:lang w:val="ru-RU" w:eastAsia="ru-RU"/>
        </w:rPr>
        <w:t>ную книгу Республики Казахстан.</w:t>
      </w:r>
    </w:p>
    <w:p w14:paraId="23F15FA4" w14:textId="77777777" w:rsidR="000A2D77" w:rsidRPr="006C0A32" w:rsidRDefault="00D5366D" w:rsidP="000A2D77">
      <w:pPr>
        <w:ind w:firstLine="709"/>
        <w:jc w:val="both"/>
        <w:rPr>
          <w:bCs/>
          <w:lang w:val="ru-RU" w:eastAsia="ru-RU"/>
        </w:rPr>
      </w:pPr>
      <w:r w:rsidRPr="006C0A32">
        <w:rPr>
          <w:bCs/>
          <w:lang w:val="ru-RU" w:eastAsia="ru-RU"/>
        </w:rPr>
        <w:t>Фауна представлена 49 видами млекопитающих, из которых 6 видов занесены в Красную книгу Республики Казахстан, 15 видов являются индикаторными. Орнитофауна насчитывает 170 видов птиц, в том числе 13 видов, занесённых в Красну</w:t>
      </w:r>
      <w:r w:rsidRPr="006C0A32">
        <w:rPr>
          <w:bCs/>
          <w:lang w:val="ru-RU" w:eastAsia="ru-RU"/>
        </w:rPr>
        <w:t>ю книгу Республики Казахстан, и 21 индикаторный вид.</w:t>
      </w:r>
    </w:p>
    <w:p w14:paraId="7DEED045" w14:textId="77777777" w:rsidR="000A2D77" w:rsidRPr="006C0A32" w:rsidRDefault="00D5366D" w:rsidP="0063515A">
      <w:pPr>
        <w:ind w:firstLine="709"/>
        <w:jc w:val="right"/>
        <w:rPr>
          <w:b/>
          <w:lang w:val="ru-RU" w:bidi="en-US"/>
        </w:rPr>
      </w:pPr>
      <w:r w:rsidRPr="006C0A32">
        <w:rPr>
          <w:i/>
          <w:lang w:val="ru-RU" w:bidi="en-US"/>
        </w:rPr>
        <w:t xml:space="preserve">                                                                                                                     </w:t>
      </w:r>
      <w:r w:rsidRPr="006C0A32">
        <w:rPr>
          <w:b/>
          <w:lang w:val="ru-RU" w:bidi="en-US"/>
        </w:rPr>
        <w:t>Таблица 12.8.7</w:t>
      </w:r>
    </w:p>
    <w:p w14:paraId="4DB8E206" w14:textId="77777777" w:rsidR="000A2D77" w:rsidRPr="006C0A32" w:rsidRDefault="00D5366D" w:rsidP="000A2D77">
      <w:pPr>
        <w:ind w:firstLine="709"/>
        <w:jc w:val="center"/>
        <w:rPr>
          <w:bCs/>
          <w:lang w:val="ru-RU" w:eastAsia="ru-RU"/>
        </w:rPr>
      </w:pPr>
      <w:r w:rsidRPr="006C0A32">
        <w:rPr>
          <w:b/>
          <w:lang w:val="ru-RU" w:bidi="en-US"/>
        </w:rPr>
        <w:t>Мониторинговые виды фауны Жонгар Алатауского ГНПП</w:t>
      </w:r>
    </w:p>
    <w:tbl>
      <w:tblPr>
        <w:tblStyle w:val="TableGrid0"/>
        <w:tblpPr w:leftFromText="180" w:rightFromText="180" w:vertAnchor="text" w:horzAnchor="margin" w:tblpXSpec="center" w:tblpY="17"/>
        <w:tblW w:w="9503" w:type="dxa"/>
        <w:tblLook w:val="01E0" w:firstRow="1" w:lastRow="1" w:firstColumn="1" w:lastColumn="1" w:noHBand="0" w:noVBand="0"/>
      </w:tblPr>
      <w:tblGrid>
        <w:gridCol w:w="663"/>
        <w:gridCol w:w="4493"/>
        <w:gridCol w:w="2243"/>
        <w:gridCol w:w="2104"/>
      </w:tblGrid>
      <w:tr w:rsidR="00FC7945" w:rsidRPr="006C0A32" w14:paraId="0BF147CE" w14:textId="77777777" w:rsidTr="0063515A">
        <w:tc>
          <w:tcPr>
            <w:tcW w:w="663" w:type="dxa"/>
          </w:tcPr>
          <w:p w14:paraId="48C3DCDE" w14:textId="77777777" w:rsidR="000A2D77" w:rsidRPr="006C0A32" w:rsidRDefault="00D5366D" w:rsidP="00BB7516">
            <w:pPr>
              <w:jc w:val="center"/>
              <w:rPr>
                <w:rFonts w:ascii="Times New Roman" w:hAnsi="Times New Roman"/>
                <w:lang w:val="kk-KZ" w:eastAsia="ru-RU"/>
              </w:rPr>
            </w:pPr>
            <w:r w:rsidRPr="006C0A32">
              <w:rPr>
                <w:rFonts w:ascii="Times New Roman" w:hAnsi="Times New Roman"/>
                <w:b/>
                <w:lang w:bidi="en-US"/>
              </w:rPr>
              <w:t>№</w:t>
            </w:r>
          </w:p>
        </w:tc>
        <w:tc>
          <w:tcPr>
            <w:tcW w:w="4493" w:type="dxa"/>
          </w:tcPr>
          <w:p w14:paraId="1CFCFE94" w14:textId="77777777" w:rsidR="000A2D77" w:rsidRPr="006C0A32" w:rsidRDefault="00D5366D" w:rsidP="00BB7516">
            <w:pPr>
              <w:jc w:val="center"/>
              <w:rPr>
                <w:rFonts w:ascii="Times New Roman" w:hAnsi="Times New Roman"/>
                <w:lang w:val="kk-KZ" w:eastAsia="ru-RU"/>
              </w:rPr>
            </w:pPr>
            <w:r w:rsidRPr="006C0A32">
              <w:rPr>
                <w:rFonts w:ascii="Times New Roman" w:hAnsi="Times New Roman"/>
                <w:b/>
                <w:lang w:bidi="en-US"/>
              </w:rPr>
              <w:t>Наименование вида</w:t>
            </w:r>
          </w:p>
        </w:tc>
        <w:tc>
          <w:tcPr>
            <w:tcW w:w="2243" w:type="dxa"/>
          </w:tcPr>
          <w:p w14:paraId="30BF23A5" w14:textId="77777777" w:rsidR="000A2D77" w:rsidRPr="006C0A32" w:rsidRDefault="00D5366D" w:rsidP="00BB7516">
            <w:pPr>
              <w:jc w:val="center"/>
              <w:rPr>
                <w:rFonts w:ascii="Times New Roman" w:hAnsi="Times New Roman"/>
                <w:b/>
                <w:lang w:bidi="en-US"/>
              </w:rPr>
            </w:pPr>
            <w:r w:rsidRPr="006C0A32">
              <w:rPr>
                <w:rFonts w:ascii="Times New Roman" w:hAnsi="Times New Roman"/>
                <w:b/>
                <w:lang w:bidi="en-US"/>
              </w:rPr>
              <w:t>2024 год</w:t>
            </w:r>
          </w:p>
        </w:tc>
        <w:tc>
          <w:tcPr>
            <w:tcW w:w="2104" w:type="dxa"/>
          </w:tcPr>
          <w:p w14:paraId="2FC74D67" w14:textId="77777777" w:rsidR="000A2D77" w:rsidRPr="006C0A32" w:rsidRDefault="00D5366D" w:rsidP="00BB7516">
            <w:pPr>
              <w:jc w:val="center"/>
              <w:rPr>
                <w:rFonts w:ascii="Times New Roman" w:hAnsi="Times New Roman"/>
                <w:b/>
                <w:lang w:bidi="en-US"/>
              </w:rPr>
            </w:pPr>
            <w:r w:rsidRPr="006C0A32">
              <w:rPr>
                <w:rFonts w:ascii="Times New Roman" w:hAnsi="Times New Roman"/>
                <w:b/>
                <w:lang w:bidi="en-US"/>
              </w:rPr>
              <w:t>2025 год</w:t>
            </w:r>
          </w:p>
        </w:tc>
      </w:tr>
      <w:tr w:rsidR="00FC7945" w:rsidRPr="006C0A32" w14:paraId="50CFDAEC" w14:textId="77777777" w:rsidTr="0063515A">
        <w:tc>
          <w:tcPr>
            <w:tcW w:w="663" w:type="dxa"/>
          </w:tcPr>
          <w:p w14:paraId="425C6614" w14:textId="77777777" w:rsidR="000A2D77" w:rsidRPr="006C0A32" w:rsidRDefault="00D5366D" w:rsidP="00BB7516">
            <w:pPr>
              <w:jc w:val="center"/>
              <w:rPr>
                <w:rFonts w:ascii="Times New Roman" w:hAnsi="Times New Roman"/>
                <w:lang w:val="kk-KZ" w:eastAsia="ru-RU"/>
              </w:rPr>
            </w:pPr>
            <w:r w:rsidRPr="006C0A32">
              <w:rPr>
                <w:rFonts w:ascii="Times New Roman" w:hAnsi="Times New Roman"/>
                <w:lang w:val="kk-KZ" w:eastAsia="ru-RU"/>
              </w:rPr>
              <w:t>1.</w:t>
            </w:r>
          </w:p>
        </w:tc>
        <w:tc>
          <w:tcPr>
            <w:tcW w:w="4493" w:type="dxa"/>
          </w:tcPr>
          <w:p w14:paraId="6DC4E89A" w14:textId="77777777" w:rsidR="000A2D77" w:rsidRPr="006C0A32" w:rsidRDefault="00D5366D" w:rsidP="00BB7516">
            <w:pPr>
              <w:jc w:val="both"/>
              <w:rPr>
                <w:rFonts w:ascii="Times New Roman" w:hAnsi="Times New Roman"/>
                <w:lang w:val="kk-KZ" w:eastAsia="ru-RU"/>
              </w:rPr>
            </w:pPr>
            <w:r w:rsidRPr="006C0A32">
              <w:rPr>
                <w:rFonts w:ascii="Times New Roman" w:hAnsi="Times New Roman"/>
                <w:lang w:val="kk-KZ" w:eastAsia="ru-RU"/>
              </w:rPr>
              <w:t>Волк (</w:t>
            </w:r>
            <w:r w:rsidRPr="006C0A32">
              <w:rPr>
                <w:rFonts w:ascii="Times New Roman" w:hAnsi="Times New Roman"/>
                <w:i/>
                <w:lang w:val="en-US" w:eastAsia="ru-RU"/>
              </w:rPr>
              <w:t>Canis Lupus</w:t>
            </w:r>
            <w:r w:rsidRPr="006C0A32">
              <w:rPr>
                <w:rFonts w:ascii="Times New Roman" w:hAnsi="Times New Roman"/>
                <w:i/>
                <w:lang w:val="kk-KZ" w:eastAsia="ru-RU"/>
              </w:rPr>
              <w:t>)</w:t>
            </w:r>
          </w:p>
        </w:tc>
        <w:tc>
          <w:tcPr>
            <w:tcW w:w="2243" w:type="dxa"/>
          </w:tcPr>
          <w:p w14:paraId="361C45E5" w14:textId="77777777" w:rsidR="000A2D77" w:rsidRPr="006C0A32" w:rsidRDefault="00D5366D" w:rsidP="00BB7516">
            <w:pPr>
              <w:jc w:val="center"/>
              <w:rPr>
                <w:rFonts w:ascii="Times New Roman" w:hAnsi="Times New Roman"/>
                <w:lang w:val="kk-KZ" w:eastAsia="ru-RU"/>
              </w:rPr>
            </w:pPr>
            <w:r w:rsidRPr="006C0A32">
              <w:rPr>
                <w:rFonts w:ascii="Times New Roman" w:hAnsi="Times New Roman"/>
                <w:lang w:val="kk-KZ" w:eastAsia="ru-RU"/>
              </w:rPr>
              <w:t>326</w:t>
            </w:r>
          </w:p>
        </w:tc>
        <w:tc>
          <w:tcPr>
            <w:tcW w:w="2104" w:type="dxa"/>
            <w:vAlign w:val="center"/>
          </w:tcPr>
          <w:p w14:paraId="75B23609" w14:textId="77777777" w:rsidR="000A2D77" w:rsidRPr="006C0A32" w:rsidRDefault="00D5366D" w:rsidP="00BB7516">
            <w:pPr>
              <w:jc w:val="center"/>
              <w:rPr>
                <w:rFonts w:ascii="Times New Roman" w:hAnsi="Times New Roman"/>
                <w:lang w:val="kk-KZ" w:eastAsia="ru-RU"/>
              </w:rPr>
            </w:pPr>
            <w:r w:rsidRPr="006C0A32">
              <w:rPr>
                <w:rFonts w:ascii="Times New Roman" w:hAnsi="Times New Roman"/>
                <w:lang w:val="kk-KZ" w:eastAsia="ru-RU"/>
              </w:rPr>
              <w:t>301</w:t>
            </w:r>
          </w:p>
        </w:tc>
      </w:tr>
      <w:tr w:rsidR="00FC7945" w:rsidRPr="006C0A32" w14:paraId="21EF0769" w14:textId="77777777" w:rsidTr="0063515A">
        <w:tc>
          <w:tcPr>
            <w:tcW w:w="663" w:type="dxa"/>
          </w:tcPr>
          <w:p w14:paraId="510E800D" w14:textId="77777777" w:rsidR="000A2D77" w:rsidRPr="006C0A32" w:rsidRDefault="00D5366D" w:rsidP="00BB7516">
            <w:pPr>
              <w:jc w:val="center"/>
              <w:rPr>
                <w:rFonts w:ascii="Times New Roman" w:hAnsi="Times New Roman"/>
                <w:lang w:val="kk-KZ" w:eastAsia="ru-RU"/>
              </w:rPr>
            </w:pPr>
            <w:r w:rsidRPr="006C0A32">
              <w:rPr>
                <w:rFonts w:ascii="Times New Roman" w:hAnsi="Times New Roman"/>
                <w:lang w:val="kk-KZ" w:eastAsia="ru-RU"/>
              </w:rPr>
              <w:t>2.</w:t>
            </w:r>
          </w:p>
        </w:tc>
        <w:tc>
          <w:tcPr>
            <w:tcW w:w="4493" w:type="dxa"/>
          </w:tcPr>
          <w:p w14:paraId="34535747" w14:textId="77777777" w:rsidR="000A2D77" w:rsidRPr="006C0A32" w:rsidRDefault="00D5366D" w:rsidP="00BB7516">
            <w:pPr>
              <w:jc w:val="both"/>
              <w:rPr>
                <w:rFonts w:ascii="Times New Roman" w:hAnsi="Times New Roman"/>
                <w:lang w:val="kk-KZ" w:eastAsia="ru-RU"/>
              </w:rPr>
            </w:pPr>
            <w:r w:rsidRPr="006C0A32">
              <w:rPr>
                <w:rFonts w:ascii="Times New Roman" w:hAnsi="Times New Roman"/>
                <w:lang w:val="kk-KZ" w:eastAsia="ru-RU"/>
              </w:rPr>
              <w:t xml:space="preserve">Обыкновенная лисица </w:t>
            </w:r>
            <w:r w:rsidRPr="006C0A32">
              <w:rPr>
                <w:rFonts w:ascii="Times New Roman" w:hAnsi="Times New Roman"/>
                <w:i/>
                <w:lang w:val="kk-KZ" w:eastAsia="ru-RU"/>
              </w:rPr>
              <w:t>(</w:t>
            </w:r>
            <w:r w:rsidRPr="006C0A32">
              <w:rPr>
                <w:rFonts w:ascii="Times New Roman" w:hAnsi="Times New Roman"/>
                <w:i/>
                <w:lang w:val="en-US" w:eastAsia="ru-RU"/>
              </w:rPr>
              <w:t>Vulpes vulpes</w:t>
            </w:r>
            <w:r w:rsidRPr="006C0A32">
              <w:rPr>
                <w:rFonts w:ascii="Times New Roman" w:hAnsi="Times New Roman"/>
                <w:i/>
                <w:lang w:val="kk-KZ" w:eastAsia="ru-RU"/>
              </w:rPr>
              <w:t>)</w:t>
            </w:r>
          </w:p>
        </w:tc>
        <w:tc>
          <w:tcPr>
            <w:tcW w:w="2243" w:type="dxa"/>
          </w:tcPr>
          <w:p w14:paraId="7C480F7D" w14:textId="77777777" w:rsidR="000A2D77" w:rsidRPr="006C0A32" w:rsidRDefault="00D5366D" w:rsidP="00BB7516">
            <w:pPr>
              <w:jc w:val="center"/>
              <w:rPr>
                <w:rFonts w:ascii="Times New Roman" w:hAnsi="Times New Roman"/>
                <w:lang w:val="kk-KZ" w:eastAsia="ru-RU"/>
              </w:rPr>
            </w:pPr>
            <w:r w:rsidRPr="006C0A32">
              <w:rPr>
                <w:rFonts w:ascii="Times New Roman" w:hAnsi="Times New Roman"/>
                <w:lang w:val="kk-KZ" w:eastAsia="ru-RU"/>
              </w:rPr>
              <w:t>386</w:t>
            </w:r>
          </w:p>
        </w:tc>
        <w:tc>
          <w:tcPr>
            <w:tcW w:w="2104" w:type="dxa"/>
            <w:vAlign w:val="center"/>
          </w:tcPr>
          <w:p w14:paraId="7387204C" w14:textId="77777777" w:rsidR="000A2D77" w:rsidRPr="006C0A32" w:rsidRDefault="00D5366D" w:rsidP="00BB7516">
            <w:pPr>
              <w:jc w:val="center"/>
              <w:rPr>
                <w:rFonts w:ascii="Times New Roman" w:hAnsi="Times New Roman"/>
                <w:lang w:val="kk-KZ" w:eastAsia="ru-RU"/>
              </w:rPr>
            </w:pPr>
            <w:r w:rsidRPr="006C0A32">
              <w:rPr>
                <w:rFonts w:ascii="Times New Roman" w:hAnsi="Times New Roman"/>
                <w:lang w:val="kk-KZ" w:eastAsia="ru-RU"/>
              </w:rPr>
              <w:t>365</w:t>
            </w:r>
          </w:p>
        </w:tc>
      </w:tr>
      <w:tr w:rsidR="00FC7945" w:rsidRPr="006C0A32" w14:paraId="469DB1E1" w14:textId="77777777" w:rsidTr="0063515A">
        <w:tc>
          <w:tcPr>
            <w:tcW w:w="663" w:type="dxa"/>
          </w:tcPr>
          <w:p w14:paraId="69FC0E19" w14:textId="77777777" w:rsidR="000A2D77" w:rsidRPr="006C0A32" w:rsidRDefault="00D5366D" w:rsidP="00BB7516">
            <w:pPr>
              <w:jc w:val="center"/>
              <w:rPr>
                <w:rFonts w:ascii="Times New Roman" w:hAnsi="Times New Roman"/>
                <w:lang w:val="kk-KZ" w:eastAsia="ru-RU"/>
              </w:rPr>
            </w:pPr>
            <w:r w:rsidRPr="006C0A32">
              <w:rPr>
                <w:rFonts w:ascii="Times New Roman" w:hAnsi="Times New Roman"/>
                <w:lang w:val="kk-KZ" w:eastAsia="ru-RU"/>
              </w:rPr>
              <w:t>3.</w:t>
            </w:r>
          </w:p>
        </w:tc>
        <w:tc>
          <w:tcPr>
            <w:tcW w:w="4493" w:type="dxa"/>
          </w:tcPr>
          <w:p w14:paraId="05B5D5D0" w14:textId="77777777" w:rsidR="000A2D77" w:rsidRPr="006C0A32" w:rsidRDefault="00D5366D" w:rsidP="00BB7516">
            <w:pPr>
              <w:jc w:val="both"/>
              <w:rPr>
                <w:rFonts w:ascii="Times New Roman" w:hAnsi="Times New Roman"/>
                <w:i/>
                <w:lang w:val="kk-KZ" w:eastAsia="ru-RU"/>
              </w:rPr>
            </w:pPr>
            <w:r w:rsidRPr="006C0A32">
              <w:rPr>
                <w:rFonts w:ascii="Times New Roman" w:hAnsi="Times New Roman"/>
                <w:lang w:val="kk-KZ" w:eastAsia="ru-RU"/>
              </w:rPr>
              <w:t>Тянь-шаньский бурый медведь</w:t>
            </w:r>
          </w:p>
          <w:p w14:paraId="2BD8424A" w14:textId="77777777" w:rsidR="000A2D77" w:rsidRPr="006C0A32" w:rsidRDefault="00D5366D" w:rsidP="00BB7516">
            <w:pPr>
              <w:jc w:val="both"/>
              <w:rPr>
                <w:rFonts w:ascii="Times New Roman" w:hAnsi="Times New Roman"/>
                <w:vertAlign w:val="superscript"/>
                <w:lang w:val="kk-KZ" w:eastAsia="ru-RU"/>
              </w:rPr>
            </w:pPr>
            <w:r w:rsidRPr="006C0A32">
              <w:rPr>
                <w:rFonts w:ascii="Times New Roman" w:hAnsi="Times New Roman"/>
                <w:i/>
                <w:lang w:val="kk-KZ" w:eastAsia="ru-RU"/>
              </w:rPr>
              <w:t>(Ursus arctos issabellinus)</w:t>
            </w:r>
            <w:r w:rsidRPr="006C0A32">
              <w:rPr>
                <w:rFonts w:ascii="Times New Roman" w:hAnsi="Times New Roman"/>
                <w:i/>
                <w:vertAlign w:val="superscript"/>
                <w:lang w:val="kk-KZ" w:eastAsia="ru-RU"/>
              </w:rPr>
              <w:t>*</w:t>
            </w:r>
          </w:p>
        </w:tc>
        <w:tc>
          <w:tcPr>
            <w:tcW w:w="2243" w:type="dxa"/>
          </w:tcPr>
          <w:p w14:paraId="2273CD6D" w14:textId="77777777" w:rsidR="000A2D77" w:rsidRPr="006C0A32" w:rsidRDefault="00D5366D" w:rsidP="00BB7516">
            <w:pPr>
              <w:jc w:val="center"/>
              <w:rPr>
                <w:rFonts w:ascii="Times New Roman" w:hAnsi="Times New Roman"/>
                <w:lang w:val="kk-KZ" w:eastAsia="ru-RU"/>
              </w:rPr>
            </w:pPr>
            <w:r w:rsidRPr="006C0A32">
              <w:rPr>
                <w:rFonts w:ascii="Times New Roman" w:hAnsi="Times New Roman"/>
                <w:lang w:val="kk-KZ" w:eastAsia="ru-RU"/>
              </w:rPr>
              <w:t>305</w:t>
            </w:r>
          </w:p>
        </w:tc>
        <w:tc>
          <w:tcPr>
            <w:tcW w:w="2104" w:type="dxa"/>
            <w:vAlign w:val="center"/>
          </w:tcPr>
          <w:p w14:paraId="4F9C9F72" w14:textId="77777777" w:rsidR="000A2D77" w:rsidRPr="006C0A32" w:rsidRDefault="00D5366D" w:rsidP="00BB7516">
            <w:pPr>
              <w:jc w:val="center"/>
              <w:rPr>
                <w:rFonts w:ascii="Times New Roman" w:hAnsi="Times New Roman"/>
                <w:lang w:val="kk-KZ" w:eastAsia="ru-RU"/>
              </w:rPr>
            </w:pPr>
            <w:r w:rsidRPr="006C0A32">
              <w:rPr>
                <w:rFonts w:ascii="Times New Roman" w:hAnsi="Times New Roman"/>
                <w:lang w:val="kk-KZ" w:eastAsia="ru-RU"/>
              </w:rPr>
              <w:t>299</w:t>
            </w:r>
          </w:p>
        </w:tc>
      </w:tr>
      <w:tr w:rsidR="00FC7945" w:rsidRPr="006C0A32" w14:paraId="4B7068A6" w14:textId="77777777" w:rsidTr="0063515A">
        <w:tc>
          <w:tcPr>
            <w:tcW w:w="663" w:type="dxa"/>
          </w:tcPr>
          <w:p w14:paraId="2ABDD9EF" w14:textId="77777777" w:rsidR="000A2D77" w:rsidRPr="006C0A32" w:rsidRDefault="00D5366D" w:rsidP="00BB7516">
            <w:pPr>
              <w:jc w:val="center"/>
              <w:rPr>
                <w:rFonts w:ascii="Times New Roman" w:hAnsi="Times New Roman"/>
                <w:lang w:val="kk-KZ" w:eastAsia="ru-RU"/>
              </w:rPr>
            </w:pPr>
            <w:r w:rsidRPr="006C0A32">
              <w:rPr>
                <w:rFonts w:ascii="Times New Roman" w:hAnsi="Times New Roman"/>
                <w:lang w:val="kk-KZ" w:eastAsia="ru-RU"/>
              </w:rPr>
              <w:t>4.</w:t>
            </w:r>
          </w:p>
        </w:tc>
        <w:tc>
          <w:tcPr>
            <w:tcW w:w="4493" w:type="dxa"/>
          </w:tcPr>
          <w:p w14:paraId="505E6D74" w14:textId="77777777" w:rsidR="000A2D77" w:rsidRPr="006C0A32" w:rsidRDefault="00D5366D" w:rsidP="00BB7516">
            <w:pPr>
              <w:jc w:val="both"/>
              <w:rPr>
                <w:rFonts w:ascii="Times New Roman" w:hAnsi="Times New Roman"/>
                <w:lang w:val="kk-KZ" w:eastAsia="ru-RU"/>
              </w:rPr>
            </w:pPr>
            <w:r w:rsidRPr="006C0A32">
              <w:rPr>
                <w:rFonts w:ascii="Times New Roman" w:hAnsi="Times New Roman"/>
                <w:lang w:val="kk-KZ" w:eastAsia="ru-RU"/>
              </w:rPr>
              <w:t>Каменная куница (</w:t>
            </w:r>
            <w:r w:rsidRPr="006C0A32">
              <w:rPr>
                <w:rFonts w:ascii="Times New Roman" w:hAnsi="Times New Roman"/>
                <w:i/>
                <w:lang w:val="en-US" w:eastAsia="ru-RU"/>
              </w:rPr>
              <w:t>Martes forina</w:t>
            </w:r>
            <w:r w:rsidRPr="006C0A32">
              <w:rPr>
                <w:rFonts w:ascii="Times New Roman" w:hAnsi="Times New Roman"/>
                <w:i/>
                <w:lang w:val="kk-KZ" w:eastAsia="ru-RU"/>
              </w:rPr>
              <w:t>)</w:t>
            </w:r>
            <w:r w:rsidRPr="006C0A32">
              <w:rPr>
                <w:rFonts w:ascii="Times New Roman" w:hAnsi="Times New Roman"/>
                <w:i/>
                <w:vertAlign w:val="superscript"/>
                <w:lang w:val="kk-KZ" w:eastAsia="ru-RU"/>
              </w:rPr>
              <w:t>*</w:t>
            </w:r>
          </w:p>
        </w:tc>
        <w:tc>
          <w:tcPr>
            <w:tcW w:w="2243" w:type="dxa"/>
          </w:tcPr>
          <w:p w14:paraId="5199EDDB" w14:textId="77777777" w:rsidR="000A2D77" w:rsidRPr="006C0A32" w:rsidRDefault="00D5366D" w:rsidP="00BB7516">
            <w:pPr>
              <w:jc w:val="center"/>
              <w:rPr>
                <w:rFonts w:ascii="Times New Roman" w:hAnsi="Times New Roman"/>
                <w:lang w:val="kk-KZ" w:eastAsia="ru-RU"/>
              </w:rPr>
            </w:pPr>
            <w:r w:rsidRPr="006C0A32">
              <w:rPr>
                <w:rFonts w:ascii="Times New Roman" w:hAnsi="Times New Roman"/>
                <w:lang w:val="kk-KZ" w:eastAsia="ru-RU"/>
              </w:rPr>
              <w:t>170</w:t>
            </w:r>
          </w:p>
        </w:tc>
        <w:tc>
          <w:tcPr>
            <w:tcW w:w="2104" w:type="dxa"/>
            <w:vAlign w:val="center"/>
          </w:tcPr>
          <w:p w14:paraId="1946C7EC" w14:textId="77777777" w:rsidR="000A2D77" w:rsidRPr="006C0A32" w:rsidRDefault="00D5366D" w:rsidP="00BB7516">
            <w:pPr>
              <w:jc w:val="center"/>
              <w:rPr>
                <w:rFonts w:ascii="Times New Roman" w:hAnsi="Times New Roman"/>
                <w:lang w:val="kk-KZ" w:eastAsia="ru-RU"/>
              </w:rPr>
            </w:pPr>
            <w:r w:rsidRPr="006C0A32">
              <w:rPr>
                <w:rFonts w:ascii="Times New Roman" w:hAnsi="Times New Roman"/>
                <w:lang w:val="kk-KZ" w:eastAsia="ru-RU"/>
              </w:rPr>
              <w:t>167</w:t>
            </w:r>
          </w:p>
        </w:tc>
      </w:tr>
      <w:tr w:rsidR="00FC7945" w:rsidRPr="006C0A32" w14:paraId="0D1C5D78" w14:textId="77777777" w:rsidTr="0063515A">
        <w:tc>
          <w:tcPr>
            <w:tcW w:w="663" w:type="dxa"/>
          </w:tcPr>
          <w:p w14:paraId="326B7FD2" w14:textId="77777777" w:rsidR="000A2D77" w:rsidRPr="006C0A32" w:rsidRDefault="00D5366D" w:rsidP="00BB7516">
            <w:pPr>
              <w:jc w:val="center"/>
              <w:rPr>
                <w:rFonts w:ascii="Times New Roman" w:hAnsi="Times New Roman"/>
                <w:lang w:val="kk-KZ" w:eastAsia="ru-RU"/>
              </w:rPr>
            </w:pPr>
            <w:r w:rsidRPr="006C0A32">
              <w:rPr>
                <w:rFonts w:ascii="Times New Roman" w:hAnsi="Times New Roman"/>
                <w:lang w:val="kk-KZ" w:eastAsia="ru-RU"/>
              </w:rPr>
              <w:t>5.</w:t>
            </w:r>
          </w:p>
        </w:tc>
        <w:tc>
          <w:tcPr>
            <w:tcW w:w="4493" w:type="dxa"/>
          </w:tcPr>
          <w:p w14:paraId="61137B1F" w14:textId="77777777" w:rsidR="000A2D77" w:rsidRPr="006C0A32" w:rsidRDefault="00D5366D" w:rsidP="00BB7516">
            <w:pPr>
              <w:jc w:val="both"/>
              <w:rPr>
                <w:rFonts w:ascii="Times New Roman" w:hAnsi="Times New Roman"/>
                <w:lang w:val="kk-KZ" w:eastAsia="ru-RU"/>
              </w:rPr>
            </w:pPr>
            <w:r w:rsidRPr="006C0A32">
              <w:rPr>
                <w:rFonts w:ascii="Times New Roman" w:hAnsi="Times New Roman"/>
                <w:lang w:val="kk-KZ" w:eastAsia="ru-RU"/>
              </w:rPr>
              <w:t>Барсук (</w:t>
            </w:r>
            <w:r w:rsidRPr="006C0A32">
              <w:rPr>
                <w:rFonts w:ascii="Times New Roman" w:hAnsi="Times New Roman"/>
                <w:i/>
                <w:lang w:val="en-US" w:eastAsia="ru-RU"/>
              </w:rPr>
              <w:t xml:space="preserve">Meles </w:t>
            </w:r>
            <w:r w:rsidRPr="006C0A32">
              <w:rPr>
                <w:rFonts w:ascii="Times New Roman" w:hAnsi="Times New Roman"/>
                <w:i/>
                <w:lang w:val="en-US" w:eastAsia="ru-RU"/>
              </w:rPr>
              <w:t>meles</w:t>
            </w:r>
            <w:r w:rsidRPr="006C0A32">
              <w:rPr>
                <w:rFonts w:ascii="Times New Roman" w:hAnsi="Times New Roman"/>
                <w:i/>
                <w:lang w:val="kk-KZ" w:eastAsia="ru-RU"/>
              </w:rPr>
              <w:t>)</w:t>
            </w:r>
          </w:p>
        </w:tc>
        <w:tc>
          <w:tcPr>
            <w:tcW w:w="2243" w:type="dxa"/>
          </w:tcPr>
          <w:p w14:paraId="43673A50" w14:textId="77777777" w:rsidR="000A2D77" w:rsidRPr="006C0A32" w:rsidRDefault="00D5366D" w:rsidP="00BB7516">
            <w:pPr>
              <w:jc w:val="center"/>
              <w:rPr>
                <w:rFonts w:ascii="Times New Roman" w:hAnsi="Times New Roman"/>
                <w:lang w:eastAsia="ru-RU"/>
              </w:rPr>
            </w:pPr>
            <w:r w:rsidRPr="006C0A32">
              <w:rPr>
                <w:rFonts w:ascii="Times New Roman" w:hAnsi="Times New Roman"/>
                <w:lang w:val="kk-KZ" w:eastAsia="ru-RU"/>
              </w:rPr>
              <w:t>490</w:t>
            </w:r>
          </w:p>
        </w:tc>
        <w:tc>
          <w:tcPr>
            <w:tcW w:w="2104" w:type="dxa"/>
            <w:vAlign w:val="center"/>
          </w:tcPr>
          <w:p w14:paraId="6A34F809" w14:textId="77777777" w:rsidR="000A2D77" w:rsidRPr="006C0A32" w:rsidRDefault="00D5366D" w:rsidP="00BB7516">
            <w:pPr>
              <w:jc w:val="center"/>
              <w:rPr>
                <w:rFonts w:ascii="Times New Roman" w:hAnsi="Times New Roman"/>
                <w:lang w:val="kk-KZ" w:eastAsia="ru-RU"/>
              </w:rPr>
            </w:pPr>
            <w:r w:rsidRPr="006C0A32">
              <w:rPr>
                <w:rFonts w:ascii="Times New Roman" w:hAnsi="Times New Roman"/>
                <w:lang w:val="kk-KZ" w:eastAsia="ru-RU"/>
              </w:rPr>
              <w:t>505</w:t>
            </w:r>
          </w:p>
        </w:tc>
      </w:tr>
      <w:tr w:rsidR="00FC7945" w:rsidRPr="006C0A32" w14:paraId="3A9C1601" w14:textId="77777777" w:rsidTr="0063515A">
        <w:tc>
          <w:tcPr>
            <w:tcW w:w="663" w:type="dxa"/>
          </w:tcPr>
          <w:p w14:paraId="143A8329" w14:textId="77777777" w:rsidR="000A2D77" w:rsidRPr="006C0A32" w:rsidRDefault="00D5366D" w:rsidP="00BB7516">
            <w:pPr>
              <w:jc w:val="center"/>
              <w:rPr>
                <w:rFonts w:ascii="Times New Roman" w:hAnsi="Times New Roman"/>
                <w:lang w:val="kk-KZ" w:eastAsia="ru-RU"/>
              </w:rPr>
            </w:pPr>
            <w:r w:rsidRPr="006C0A32">
              <w:rPr>
                <w:rFonts w:ascii="Times New Roman" w:hAnsi="Times New Roman"/>
                <w:lang w:val="kk-KZ" w:eastAsia="ru-RU"/>
              </w:rPr>
              <w:t>6.</w:t>
            </w:r>
          </w:p>
        </w:tc>
        <w:tc>
          <w:tcPr>
            <w:tcW w:w="4493" w:type="dxa"/>
          </w:tcPr>
          <w:p w14:paraId="23C68913" w14:textId="77777777" w:rsidR="000A2D77" w:rsidRPr="006C0A32" w:rsidRDefault="00D5366D" w:rsidP="00BB7516">
            <w:pPr>
              <w:jc w:val="both"/>
              <w:rPr>
                <w:rFonts w:ascii="Times New Roman" w:hAnsi="Times New Roman"/>
                <w:lang w:val="kk-KZ" w:eastAsia="ru-RU"/>
              </w:rPr>
            </w:pPr>
            <w:r w:rsidRPr="006C0A32">
              <w:rPr>
                <w:rFonts w:ascii="Times New Roman" w:hAnsi="Times New Roman"/>
                <w:lang w:val="kk-KZ" w:eastAsia="ru-RU"/>
              </w:rPr>
              <w:t>Манул (</w:t>
            </w:r>
            <w:r w:rsidRPr="006C0A32">
              <w:rPr>
                <w:rFonts w:ascii="Times New Roman" w:hAnsi="Times New Roman"/>
                <w:i/>
                <w:lang w:val="en-US" w:eastAsia="ru-RU"/>
              </w:rPr>
              <w:t>Felis manul</w:t>
            </w:r>
            <w:r w:rsidRPr="006C0A32">
              <w:rPr>
                <w:rFonts w:ascii="Times New Roman" w:hAnsi="Times New Roman"/>
                <w:i/>
                <w:lang w:val="kk-KZ" w:eastAsia="ru-RU"/>
              </w:rPr>
              <w:t>)</w:t>
            </w:r>
            <w:r w:rsidRPr="006C0A32">
              <w:rPr>
                <w:rFonts w:ascii="Times New Roman" w:hAnsi="Times New Roman"/>
                <w:i/>
                <w:vertAlign w:val="superscript"/>
                <w:lang w:val="kk-KZ" w:eastAsia="ru-RU"/>
              </w:rPr>
              <w:t>*</w:t>
            </w:r>
          </w:p>
        </w:tc>
        <w:tc>
          <w:tcPr>
            <w:tcW w:w="2243" w:type="dxa"/>
          </w:tcPr>
          <w:p w14:paraId="128554D4" w14:textId="77777777" w:rsidR="000A2D77" w:rsidRPr="006C0A32" w:rsidRDefault="00D5366D" w:rsidP="00BB7516">
            <w:pPr>
              <w:jc w:val="center"/>
              <w:rPr>
                <w:rFonts w:ascii="Times New Roman" w:hAnsi="Times New Roman"/>
                <w:lang w:val="kk-KZ" w:eastAsia="ru-RU"/>
              </w:rPr>
            </w:pPr>
            <w:r w:rsidRPr="006C0A32">
              <w:rPr>
                <w:rFonts w:ascii="Times New Roman" w:hAnsi="Times New Roman"/>
                <w:lang w:val="kk-KZ" w:eastAsia="ru-RU"/>
              </w:rPr>
              <w:t>19</w:t>
            </w:r>
          </w:p>
        </w:tc>
        <w:tc>
          <w:tcPr>
            <w:tcW w:w="2104" w:type="dxa"/>
            <w:vAlign w:val="center"/>
          </w:tcPr>
          <w:p w14:paraId="201401F7" w14:textId="77777777" w:rsidR="000A2D77" w:rsidRPr="006C0A32" w:rsidRDefault="00D5366D" w:rsidP="00BB7516">
            <w:pPr>
              <w:jc w:val="center"/>
              <w:rPr>
                <w:rFonts w:ascii="Times New Roman" w:hAnsi="Times New Roman"/>
                <w:lang w:val="kk-KZ" w:eastAsia="ru-RU"/>
              </w:rPr>
            </w:pPr>
            <w:r w:rsidRPr="006C0A32">
              <w:rPr>
                <w:rFonts w:ascii="Times New Roman" w:hAnsi="Times New Roman"/>
                <w:lang w:val="kk-KZ" w:eastAsia="ru-RU"/>
              </w:rPr>
              <w:t>18</w:t>
            </w:r>
          </w:p>
        </w:tc>
      </w:tr>
      <w:tr w:rsidR="00FC7945" w:rsidRPr="006C0A32" w14:paraId="394DDBD4" w14:textId="77777777" w:rsidTr="0063515A">
        <w:tc>
          <w:tcPr>
            <w:tcW w:w="663" w:type="dxa"/>
          </w:tcPr>
          <w:p w14:paraId="110503D3" w14:textId="77777777" w:rsidR="000A2D77" w:rsidRPr="006C0A32" w:rsidRDefault="00D5366D" w:rsidP="00BB7516">
            <w:pPr>
              <w:jc w:val="center"/>
              <w:rPr>
                <w:rFonts w:ascii="Times New Roman" w:hAnsi="Times New Roman"/>
                <w:lang w:val="kk-KZ" w:eastAsia="ru-RU"/>
              </w:rPr>
            </w:pPr>
            <w:r w:rsidRPr="006C0A32">
              <w:rPr>
                <w:rFonts w:ascii="Times New Roman" w:hAnsi="Times New Roman"/>
                <w:lang w:val="kk-KZ" w:eastAsia="ru-RU"/>
              </w:rPr>
              <w:t>7.</w:t>
            </w:r>
          </w:p>
        </w:tc>
        <w:tc>
          <w:tcPr>
            <w:tcW w:w="4493" w:type="dxa"/>
          </w:tcPr>
          <w:p w14:paraId="087078DE" w14:textId="77777777" w:rsidR="000A2D77" w:rsidRPr="006C0A32" w:rsidRDefault="00D5366D" w:rsidP="00BB7516">
            <w:pPr>
              <w:jc w:val="both"/>
              <w:rPr>
                <w:rFonts w:ascii="Times New Roman" w:hAnsi="Times New Roman"/>
                <w:lang w:val="kk-KZ" w:eastAsia="ru-RU"/>
              </w:rPr>
            </w:pPr>
            <w:r w:rsidRPr="006C0A32">
              <w:rPr>
                <w:rFonts w:ascii="Times New Roman" w:hAnsi="Times New Roman"/>
                <w:lang w:val="kk-KZ" w:eastAsia="ru-RU"/>
              </w:rPr>
              <w:t xml:space="preserve">Туркестанская рысь </w:t>
            </w:r>
            <w:r w:rsidRPr="006C0A32">
              <w:rPr>
                <w:rFonts w:ascii="Times New Roman" w:hAnsi="Times New Roman"/>
                <w:i/>
                <w:lang w:val="kk-KZ" w:eastAsia="ru-RU"/>
              </w:rPr>
              <w:t>(Lynx lynx issabellinus)</w:t>
            </w:r>
            <w:r w:rsidRPr="006C0A32">
              <w:rPr>
                <w:rFonts w:ascii="Times New Roman" w:hAnsi="Times New Roman"/>
                <w:i/>
                <w:vertAlign w:val="superscript"/>
                <w:lang w:val="kk-KZ" w:eastAsia="ru-RU"/>
              </w:rPr>
              <w:t>*</w:t>
            </w:r>
          </w:p>
        </w:tc>
        <w:tc>
          <w:tcPr>
            <w:tcW w:w="2243" w:type="dxa"/>
          </w:tcPr>
          <w:p w14:paraId="5DD98D80" w14:textId="77777777" w:rsidR="000A2D77" w:rsidRPr="006C0A32" w:rsidRDefault="00D5366D" w:rsidP="00BB7516">
            <w:pPr>
              <w:jc w:val="center"/>
              <w:rPr>
                <w:rFonts w:ascii="Times New Roman" w:hAnsi="Times New Roman"/>
                <w:lang w:val="kk-KZ" w:eastAsia="ru-RU"/>
              </w:rPr>
            </w:pPr>
            <w:r w:rsidRPr="006C0A32">
              <w:rPr>
                <w:rFonts w:ascii="Times New Roman" w:hAnsi="Times New Roman"/>
                <w:lang w:val="kk-KZ" w:eastAsia="ru-RU"/>
              </w:rPr>
              <w:t>76</w:t>
            </w:r>
          </w:p>
        </w:tc>
        <w:tc>
          <w:tcPr>
            <w:tcW w:w="2104" w:type="dxa"/>
            <w:vAlign w:val="center"/>
          </w:tcPr>
          <w:p w14:paraId="7E1651D2" w14:textId="77777777" w:rsidR="000A2D77" w:rsidRPr="006C0A32" w:rsidRDefault="00D5366D" w:rsidP="00BB7516">
            <w:pPr>
              <w:jc w:val="center"/>
              <w:rPr>
                <w:rFonts w:ascii="Times New Roman" w:hAnsi="Times New Roman"/>
                <w:lang w:val="kk-KZ" w:eastAsia="ru-RU"/>
              </w:rPr>
            </w:pPr>
            <w:r w:rsidRPr="006C0A32">
              <w:rPr>
                <w:rFonts w:ascii="Times New Roman" w:hAnsi="Times New Roman"/>
                <w:lang w:val="kk-KZ" w:eastAsia="ru-RU"/>
              </w:rPr>
              <w:t>78</w:t>
            </w:r>
          </w:p>
        </w:tc>
      </w:tr>
      <w:tr w:rsidR="00FC7945" w:rsidRPr="006C0A32" w14:paraId="06EF9E1E" w14:textId="77777777" w:rsidTr="0063515A">
        <w:tc>
          <w:tcPr>
            <w:tcW w:w="663" w:type="dxa"/>
          </w:tcPr>
          <w:p w14:paraId="7AF71546" w14:textId="77777777" w:rsidR="000A2D77" w:rsidRPr="006C0A32" w:rsidRDefault="00D5366D" w:rsidP="00BB7516">
            <w:pPr>
              <w:jc w:val="center"/>
              <w:rPr>
                <w:rFonts w:ascii="Times New Roman" w:hAnsi="Times New Roman"/>
                <w:lang w:val="kk-KZ" w:eastAsia="ru-RU"/>
              </w:rPr>
            </w:pPr>
            <w:r w:rsidRPr="006C0A32">
              <w:rPr>
                <w:rFonts w:ascii="Times New Roman" w:hAnsi="Times New Roman"/>
                <w:lang w:val="kk-KZ" w:eastAsia="ru-RU"/>
              </w:rPr>
              <w:t>8.</w:t>
            </w:r>
          </w:p>
        </w:tc>
        <w:tc>
          <w:tcPr>
            <w:tcW w:w="4493" w:type="dxa"/>
          </w:tcPr>
          <w:p w14:paraId="73F826A6" w14:textId="77777777" w:rsidR="000A2D77" w:rsidRPr="006C0A32" w:rsidRDefault="00D5366D" w:rsidP="00BB7516">
            <w:pPr>
              <w:jc w:val="both"/>
              <w:rPr>
                <w:rFonts w:ascii="Times New Roman" w:hAnsi="Times New Roman"/>
                <w:lang w:val="kk-KZ" w:eastAsia="ru-RU"/>
              </w:rPr>
            </w:pPr>
            <w:r w:rsidRPr="006C0A32">
              <w:rPr>
                <w:rFonts w:ascii="Times New Roman" w:hAnsi="Times New Roman"/>
                <w:lang w:val="kk-KZ" w:eastAsia="ru-RU"/>
              </w:rPr>
              <w:t xml:space="preserve">Снежный барс </w:t>
            </w:r>
            <w:r w:rsidRPr="006C0A32">
              <w:rPr>
                <w:rFonts w:ascii="Times New Roman" w:hAnsi="Times New Roman"/>
                <w:i/>
                <w:lang w:val="kk-KZ" w:eastAsia="ru-RU"/>
              </w:rPr>
              <w:t>(</w:t>
            </w:r>
            <w:r w:rsidRPr="006C0A32">
              <w:rPr>
                <w:rFonts w:ascii="Times New Roman" w:hAnsi="Times New Roman"/>
                <w:i/>
                <w:lang w:eastAsia="ru-RU"/>
              </w:rPr>
              <w:t>Uncia unsial</w:t>
            </w:r>
            <w:r w:rsidRPr="006C0A32">
              <w:rPr>
                <w:rFonts w:ascii="Times New Roman" w:hAnsi="Times New Roman"/>
                <w:i/>
                <w:lang w:val="kk-KZ" w:eastAsia="ru-RU"/>
              </w:rPr>
              <w:t>)</w:t>
            </w:r>
            <w:r w:rsidRPr="006C0A32">
              <w:rPr>
                <w:rFonts w:ascii="Times New Roman" w:hAnsi="Times New Roman"/>
                <w:i/>
                <w:vertAlign w:val="superscript"/>
                <w:lang w:val="kk-KZ" w:eastAsia="ru-RU"/>
              </w:rPr>
              <w:t>*</w:t>
            </w:r>
          </w:p>
        </w:tc>
        <w:tc>
          <w:tcPr>
            <w:tcW w:w="2243" w:type="dxa"/>
          </w:tcPr>
          <w:p w14:paraId="11EF90D7" w14:textId="77777777" w:rsidR="000A2D77" w:rsidRPr="006C0A32" w:rsidRDefault="00D5366D" w:rsidP="00BB7516">
            <w:pPr>
              <w:jc w:val="center"/>
              <w:rPr>
                <w:rFonts w:ascii="Times New Roman" w:hAnsi="Times New Roman"/>
                <w:lang w:val="kk-KZ" w:eastAsia="ru-RU"/>
              </w:rPr>
            </w:pPr>
            <w:r w:rsidRPr="006C0A32">
              <w:rPr>
                <w:rFonts w:ascii="Times New Roman" w:hAnsi="Times New Roman"/>
                <w:lang w:val="kk-KZ" w:eastAsia="ru-RU"/>
              </w:rPr>
              <w:t>30</w:t>
            </w:r>
          </w:p>
        </w:tc>
        <w:tc>
          <w:tcPr>
            <w:tcW w:w="2104" w:type="dxa"/>
            <w:vAlign w:val="center"/>
          </w:tcPr>
          <w:p w14:paraId="2E943630" w14:textId="77777777" w:rsidR="000A2D77" w:rsidRPr="006C0A32" w:rsidRDefault="00D5366D" w:rsidP="00BB7516">
            <w:pPr>
              <w:jc w:val="center"/>
              <w:rPr>
                <w:rFonts w:ascii="Times New Roman" w:hAnsi="Times New Roman"/>
                <w:lang w:val="kk-KZ" w:eastAsia="ru-RU"/>
              </w:rPr>
            </w:pPr>
            <w:r w:rsidRPr="006C0A32">
              <w:rPr>
                <w:rFonts w:ascii="Times New Roman" w:hAnsi="Times New Roman"/>
                <w:lang w:val="kk-KZ" w:eastAsia="ru-RU"/>
              </w:rPr>
              <w:t>28</w:t>
            </w:r>
          </w:p>
        </w:tc>
      </w:tr>
      <w:tr w:rsidR="00FC7945" w:rsidRPr="006C0A32" w14:paraId="3B48DEAD" w14:textId="77777777" w:rsidTr="0063515A">
        <w:tc>
          <w:tcPr>
            <w:tcW w:w="663" w:type="dxa"/>
          </w:tcPr>
          <w:p w14:paraId="31918DBC" w14:textId="77777777" w:rsidR="000A2D77" w:rsidRPr="006C0A32" w:rsidRDefault="00D5366D" w:rsidP="00BB7516">
            <w:pPr>
              <w:jc w:val="center"/>
              <w:rPr>
                <w:rFonts w:ascii="Times New Roman" w:hAnsi="Times New Roman"/>
                <w:lang w:val="kk-KZ" w:eastAsia="ru-RU"/>
              </w:rPr>
            </w:pPr>
            <w:r w:rsidRPr="006C0A32">
              <w:rPr>
                <w:rFonts w:ascii="Times New Roman" w:hAnsi="Times New Roman"/>
                <w:lang w:val="kk-KZ" w:eastAsia="ru-RU"/>
              </w:rPr>
              <w:t>9.</w:t>
            </w:r>
          </w:p>
        </w:tc>
        <w:tc>
          <w:tcPr>
            <w:tcW w:w="4493" w:type="dxa"/>
          </w:tcPr>
          <w:p w14:paraId="37F73EE9" w14:textId="77777777" w:rsidR="000A2D77" w:rsidRPr="006C0A32" w:rsidRDefault="00D5366D" w:rsidP="00BB7516">
            <w:pPr>
              <w:jc w:val="both"/>
              <w:rPr>
                <w:rFonts w:ascii="Times New Roman" w:hAnsi="Times New Roman"/>
                <w:lang w:val="kk-KZ" w:eastAsia="ru-RU"/>
              </w:rPr>
            </w:pPr>
            <w:r w:rsidRPr="006C0A32">
              <w:rPr>
                <w:rFonts w:ascii="Times New Roman" w:hAnsi="Times New Roman"/>
                <w:lang w:val="kk-KZ" w:eastAsia="ru-RU"/>
              </w:rPr>
              <w:t>Кабан (</w:t>
            </w:r>
            <w:r w:rsidRPr="006C0A32">
              <w:rPr>
                <w:rFonts w:ascii="Times New Roman" w:hAnsi="Times New Roman"/>
                <w:i/>
                <w:lang w:val="en-US" w:eastAsia="ru-RU"/>
              </w:rPr>
              <w:t xml:space="preserve"> Sus scrofa</w:t>
            </w:r>
            <w:r w:rsidRPr="006C0A32">
              <w:rPr>
                <w:rFonts w:ascii="Times New Roman" w:hAnsi="Times New Roman"/>
                <w:i/>
                <w:lang w:val="kk-KZ" w:eastAsia="ru-RU"/>
              </w:rPr>
              <w:t>)</w:t>
            </w:r>
          </w:p>
        </w:tc>
        <w:tc>
          <w:tcPr>
            <w:tcW w:w="2243" w:type="dxa"/>
          </w:tcPr>
          <w:p w14:paraId="233553C7" w14:textId="77777777" w:rsidR="000A2D77" w:rsidRPr="006C0A32" w:rsidRDefault="00D5366D" w:rsidP="00BB7516">
            <w:pPr>
              <w:jc w:val="center"/>
              <w:rPr>
                <w:rFonts w:ascii="Times New Roman" w:hAnsi="Times New Roman"/>
                <w:lang w:val="kk-KZ" w:eastAsia="ru-RU"/>
              </w:rPr>
            </w:pPr>
            <w:r w:rsidRPr="006C0A32">
              <w:rPr>
                <w:rFonts w:ascii="Times New Roman" w:hAnsi="Times New Roman"/>
                <w:lang w:val="kk-KZ" w:eastAsia="ru-RU"/>
              </w:rPr>
              <w:t>961</w:t>
            </w:r>
          </w:p>
        </w:tc>
        <w:tc>
          <w:tcPr>
            <w:tcW w:w="2104" w:type="dxa"/>
            <w:vAlign w:val="center"/>
          </w:tcPr>
          <w:p w14:paraId="4FDBB8AF" w14:textId="77777777" w:rsidR="000A2D77" w:rsidRPr="006C0A32" w:rsidRDefault="00D5366D" w:rsidP="00BB7516">
            <w:pPr>
              <w:jc w:val="center"/>
              <w:rPr>
                <w:rFonts w:ascii="Times New Roman" w:hAnsi="Times New Roman"/>
                <w:lang w:val="kk-KZ" w:eastAsia="ru-RU"/>
              </w:rPr>
            </w:pPr>
            <w:r w:rsidRPr="006C0A32">
              <w:rPr>
                <w:rFonts w:ascii="Times New Roman" w:hAnsi="Times New Roman"/>
                <w:lang w:val="kk-KZ" w:eastAsia="ru-RU"/>
              </w:rPr>
              <w:t>971</w:t>
            </w:r>
          </w:p>
        </w:tc>
      </w:tr>
      <w:tr w:rsidR="00FC7945" w:rsidRPr="006C0A32" w14:paraId="1329B9F0" w14:textId="77777777" w:rsidTr="0063515A">
        <w:tc>
          <w:tcPr>
            <w:tcW w:w="663" w:type="dxa"/>
          </w:tcPr>
          <w:p w14:paraId="75936929" w14:textId="77777777" w:rsidR="000A2D77" w:rsidRPr="006C0A32" w:rsidRDefault="00D5366D" w:rsidP="00BB7516">
            <w:pPr>
              <w:jc w:val="center"/>
              <w:rPr>
                <w:rFonts w:ascii="Times New Roman" w:hAnsi="Times New Roman"/>
                <w:lang w:val="kk-KZ" w:eastAsia="ru-RU"/>
              </w:rPr>
            </w:pPr>
            <w:r w:rsidRPr="006C0A32">
              <w:rPr>
                <w:rFonts w:ascii="Times New Roman" w:hAnsi="Times New Roman"/>
                <w:lang w:val="kk-KZ" w:eastAsia="ru-RU"/>
              </w:rPr>
              <w:t>10.</w:t>
            </w:r>
          </w:p>
        </w:tc>
        <w:tc>
          <w:tcPr>
            <w:tcW w:w="4493" w:type="dxa"/>
          </w:tcPr>
          <w:p w14:paraId="333653B0" w14:textId="77777777" w:rsidR="000A2D77" w:rsidRPr="006C0A32" w:rsidRDefault="00D5366D" w:rsidP="00BB7516">
            <w:pPr>
              <w:jc w:val="both"/>
              <w:rPr>
                <w:rFonts w:ascii="Times New Roman" w:hAnsi="Times New Roman"/>
                <w:lang w:val="kk-KZ" w:eastAsia="ru-RU"/>
              </w:rPr>
            </w:pPr>
            <w:r w:rsidRPr="006C0A32">
              <w:rPr>
                <w:rFonts w:ascii="Times New Roman" w:hAnsi="Times New Roman"/>
                <w:lang w:val="kk-KZ" w:eastAsia="ru-RU"/>
              </w:rPr>
              <w:t xml:space="preserve">Благородный олень </w:t>
            </w:r>
            <w:r w:rsidRPr="006C0A32">
              <w:rPr>
                <w:rFonts w:ascii="Times New Roman" w:hAnsi="Times New Roman"/>
                <w:i/>
                <w:lang w:val="kk-KZ" w:eastAsia="ru-RU"/>
              </w:rPr>
              <w:t>(Cervus elaphus sibiricus)</w:t>
            </w:r>
          </w:p>
        </w:tc>
        <w:tc>
          <w:tcPr>
            <w:tcW w:w="2243" w:type="dxa"/>
          </w:tcPr>
          <w:p w14:paraId="46356246" w14:textId="77777777" w:rsidR="000A2D77" w:rsidRPr="006C0A32" w:rsidRDefault="00D5366D" w:rsidP="00BB7516">
            <w:pPr>
              <w:jc w:val="center"/>
              <w:rPr>
                <w:rFonts w:ascii="Times New Roman" w:hAnsi="Times New Roman"/>
                <w:lang w:val="kk-KZ" w:eastAsia="ru-RU"/>
              </w:rPr>
            </w:pPr>
            <w:r w:rsidRPr="006C0A32">
              <w:rPr>
                <w:rFonts w:ascii="Times New Roman" w:hAnsi="Times New Roman"/>
                <w:lang w:val="kk-KZ" w:eastAsia="ru-RU"/>
              </w:rPr>
              <w:t>1878</w:t>
            </w:r>
          </w:p>
        </w:tc>
        <w:tc>
          <w:tcPr>
            <w:tcW w:w="2104" w:type="dxa"/>
            <w:vAlign w:val="center"/>
          </w:tcPr>
          <w:p w14:paraId="09080162" w14:textId="77777777" w:rsidR="000A2D77" w:rsidRPr="006C0A32" w:rsidRDefault="00D5366D" w:rsidP="00BB7516">
            <w:pPr>
              <w:jc w:val="center"/>
              <w:rPr>
                <w:rFonts w:ascii="Times New Roman" w:hAnsi="Times New Roman"/>
                <w:lang w:val="kk-KZ" w:eastAsia="ru-RU"/>
              </w:rPr>
            </w:pPr>
            <w:r w:rsidRPr="006C0A32">
              <w:rPr>
                <w:rFonts w:ascii="Times New Roman" w:hAnsi="Times New Roman"/>
                <w:lang w:val="kk-KZ" w:eastAsia="ru-RU"/>
              </w:rPr>
              <w:t>1888</w:t>
            </w:r>
          </w:p>
        </w:tc>
      </w:tr>
      <w:tr w:rsidR="00FC7945" w:rsidRPr="006C0A32" w14:paraId="34E80931" w14:textId="77777777" w:rsidTr="0063515A">
        <w:tc>
          <w:tcPr>
            <w:tcW w:w="663" w:type="dxa"/>
          </w:tcPr>
          <w:p w14:paraId="42CEDB8B" w14:textId="77777777" w:rsidR="000A2D77" w:rsidRPr="006C0A32" w:rsidRDefault="00D5366D" w:rsidP="00BB7516">
            <w:pPr>
              <w:jc w:val="center"/>
              <w:rPr>
                <w:rFonts w:ascii="Times New Roman" w:hAnsi="Times New Roman"/>
                <w:lang w:val="kk-KZ" w:eastAsia="ru-RU"/>
              </w:rPr>
            </w:pPr>
            <w:r w:rsidRPr="006C0A32">
              <w:rPr>
                <w:rFonts w:ascii="Times New Roman" w:hAnsi="Times New Roman"/>
                <w:lang w:val="kk-KZ" w:eastAsia="ru-RU"/>
              </w:rPr>
              <w:t>11.</w:t>
            </w:r>
          </w:p>
        </w:tc>
        <w:tc>
          <w:tcPr>
            <w:tcW w:w="4493" w:type="dxa"/>
          </w:tcPr>
          <w:p w14:paraId="14C9358C" w14:textId="77777777" w:rsidR="000A2D77" w:rsidRPr="006C0A32" w:rsidRDefault="00D5366D" w:rsidP="00BB7516">
            <w:pPr>
              <w:jc w:val="both"/>
              <w:rPr>
                <w:rFonts w:ascii="Times New Roman" w:hAnsi="Times New Roman"/>
                <w:lang w:val="kk-KZ" w:eastAsia="ru-RU"/>
              </w:rPr>
            </w:pPr>
            <w:r w:rsidRPr="006C0A32">
              <w:rPr>
                <w:rFonts w:ascii="Times New Roman" w:hAnsi="Times New Roman"/>
                <w:lang w:val="kk-KZ" w:eastAsia="ru-RU"/>
              </w:rPr>
              <w:t xml:space="preserve">Сибирская </w:t>
            </w:r>
            <w:r w:rsidRPr="006C0A32">
              <w:rPr>
                <w:rFonts w:ascii="Times New Roman" w:hAnsi="Times New Roman"/>
                <w:lang w:val="kk-KZ" w:eastAsia="ru-RU"/>
              </w:rPr>
              <w:t>косуля (</w:t>
            </w:r>
            <w:r w:rsidRPr="006C0A32">
              <w:rPr>
                <w:rFonts w:ascii="Times New Roman" w:hAnsi="Times New Roman"/>
                <w:i/>
                <w:lang w:val="en-US" w:eastAsia="ru-RU"/>
              </w:rPr>
              <w:t>Capreolus pygargus</w:t>
            </w:r>
            <w:r w:rsidRPr="006C0A32">
              <w:rPr>
                <w:rFonts w:ascii="Times New Roman" w:hAnsi="Times New Roman"/>
                <w:i/>
                <w:lang w:val="kk-KZ" w:eastAsia="ru-RU"/>
              </w:rPr>
              <w:t>)</w:t>
            </w:r>
          </w:p>
        </w:tc>
        <w:tc>
          <w:tcPr>
            <w:tcW w:w="2243" w:type="dxa"/>
          </w:tcPr>
          <w:p w14:paraId="0617EB5E" w14:textId="77777777" w:rsidR="000A2D77" w:rsidRPr="006C0A32" w:rsidRDefault="00D5366D" w:rsidP="00BB7516">
            <w:pPr>
              <w:jc w:val="center"/>
              <w:rPr>
                <w:rFonts w:ascii="Times New Roman" w:hAnsi="Times New Roman"/>
                <w:lang w:val="kk-KZ" w:eastAsia="ru-RU"/>
              </w:rPr>
            </w:pPr>
            <w:r w:rsidRPr="006C0A32">
              <w:rPr>
                <w:rFonts w:ascii="Times New Roman" w:hAnsi="Times New Roman"/>
                <w:lang w:val="kk-KZ" w:eastAsia="ru-RU"/>
              </w:rPr>
              <w:t>994</w:t>
            </w:r>
          </w:p>
        </w:tc>
        <w:tc>
          <w:tcPr>
            <w:tcW w:w="2104" w:type="dxa"/>
            <w:vAlign w:val="center"/>
          </w:tcPr>
          <w:p w14:paraId="5EAD2EC4" w14:textId="77777777" w:rsidR="000A2D77" w:rsidRPr="006C0A32" w:rsidRDefault="00D5366D" w:rsidP="00BB7516">
            <w:pPr>
              <w:jc w:val="center"/>
              <w:rPr>
                <w:rFonts w:ascii="Times New Roman" w:hAnsi="Times New Roman"/>
                <w:lang w:val="kk-KZ" w:eastAsia="ru-RU"/>
              </w:rPr>
            </w:pPr>
            <w:r w:rsidRPr="006C0A32">
              <w:rPr>
                <w:rFonts w:ascii="Times New Roman" w:hAnsi="Times New Roman"/>
                <w:lang w:val="kk-KZ" w:eastAsia="ru-RU"/>
              </w:rPr>
              <w:t>992</w:t>
            </w:r>
          </w:p>
        </w:tc>
      </w:tr>
      <w:tr w:rsidR="00FC7945" w:rsidRPr="006C0A32" w14:paraId="2383980A" w14:textId="77777777" w:rsidTr="0063515A">
        <w:tc>
          <w:tcPr>
            <w:tcW w:w="663" w:type="dxa"/>
          </w:tcPr>
          <w:p w14:paraId="44B57D89" w14:textId="77777777" w:rsidR="000A2D77" w:rsidRPr="006C0A32" w:rsidRDefault="00D5366D" w:rsidP="00BB7516">
            <w:pPr>
              <w:jc w:val="center"/>
              <w:rPr>
                <w:rFonts w:ascii="Times New Roman" w:hAnsi="Times New Roman"/>
                <w:lang w:val="kk-KZ" w:eastAsia="ru-RU"/>
              </w:rPr>
            </w:pPr>
            <w:r w:rsidRPr="006C0A32">
              <w:rPr>
                <w:rFonts w:ascii="Times New Roman" w:hAnsi="Times New Roman"/>
                <w:lang w:val="kk-KZ" w:eastAsia="ru-RU"/>
              </w:rPr>
              <w:t>12.</w:t>
            </w:r>
          </w:p>
        </w:tc>
        <w:tc>
          <w:tcPr>
            <w:tcW w:w="4493" w:type="dxa"/>
          </w:tcPr>
          <w:p w14:paraId="019DB75B" w14:textId="77777777" w:rsidR="000A2D77" w:rsidRPr="006C0A32" w:rsidRDefault="00D5366D" w:rsidP="00BB7516">
            <w:pPr>
              <w:jc w:val="both"/>
              <w:rPr>
                <w:rFonts w:ascii="Times New Roman" w:hAnsi="Times New Roman"/>
                <w:lang w:val="kk-KZ" w:eastAsia="ru-RU"/>
              </w:rPr>
            </w:pPr>
            <w:r w:rsidRPr="006C0A32">
              <w:rPr>
                <w:rFonts w:ascii="Times New Roman" w:hAnsi="Times New Roman"/>
                <w:lang w:val="kk-KZ" w:eastAsia="ru-RU"/>
              </w:rPr>
              <w:t>Сибирский горный козел (</w:t>
            </w:r>
            <w:r w:rsidRPr="006C0A32">
              <w:rPr>
                <w:rFonts w:ascii="Times New Roman" w:hAnsi="Times New Roman"/>
                <w:i/>
                <w:lang w:val="en-US" w:eastAsia="ru-RU"/>
              </w:rPr>
              <w:t>Caprasibirica</w:t>
            </w:r>
            <w:r w:rsidRPr="006C0A32">
              <w:rPr>
                <w:rFonts w:ascii="Times New Roman" w:hAnsi="Times New Roman"/>
                <w:i/>
                <w:lang w:val="kk-KZ" w:eastAsia="ru-RU"/>
              </w:rPr>
              <w:t>)</w:t>
            </w:r>
          </w:p>
        </w:tc>
        <w:tc>
          <w:tcPr>
            <w:tcW w:w="2243" w:type="dxa"/>
          </w:tcPr>
          <w:p w14:paraId="1A8FD595" w14:textId="77777777" w:rsidR="000A2D77" w:rsidRPr="006C0A32" w:rsidRDefault="00D5366D" w:rsidP="00BB7516">
            <w:pPr>
              <w:jc w:val="center"/>
              <w:rPr>
                <w:rFonts w:ascii="Times New Roman" w:hAnsi="Times New Roman"/>
                <w:lang w:val="kk-KZ" w:eastAsia="ru-RU"/>
              </w:rPr>
            </w:pPr>
            <w:r w:rsidRPr="006C0A32">
              <w:rPr>
                <w:rFonts w:ascii="Times New Roman" w:hAnsi="Times New Roman"/>
                <w:lang w:val="kk-KZ" w:eastAsia="ru-RU"/>
              </w:rPr>
              <w:t>1721</w:t>
            </w:r>
          </w:p>
        </w:tc>
        <w:tc>
          <w:tcPr>
            <w:tcW w:w="2104" w:type="dxa"/>
            <w:vAlign w:val="center"/>
          </w:tcPr>
          <w:p w14:paraId="1B017F76" w14:textId="77777777" w:rsidR="000A2D77" w:rsidRPr="006C0A32" w:rsidRDefault="00D5366D" w:rsidP="00BB7516">
            <w:pPr>
              <w:jc w:val="center"/>
              <w:rPr>
                <w:rFonts w:ascii="Times New Roman" w:hAnsi="Times New Roman"/>
                <w:lang w:val="kk-KZ" w:eastAsia="ru-RU"/>
              </w:rPr>
            </w:pPr>
            <w:r w:rsidRPr="006C0A32">
              <w:rPr>
                <w:rFonts w:ascii="Times New Roman" w:hAnsi="Times New Roman"/>
                <w:lang w:val="kk-KZ" w:eastAsia="ru-RU"/>
              </w:rPr>
              <w:t>1704</w:t>
            </w:r>
          </w:p>
        </w:tc>
      </w:tr>
      <w:tr w:rsidR="00FC7945" w:rsidRPr="006C0A32" w14:paraId="12970953" w14:textId="77777777" w:rsidTr="0063515A">
        <w:tc>
          <w:tcPr>
            <w:tcW w:w="663" w:type="dxa"/>
          </w:tcPr>
          <w:p w14:paraId="0A6C8261" w14:textId="77777777" w:rsidR="000A2D77" w:rsidRPr="006C0A32" w:rsidRDefault="00D5366D" w:rsidP="00BB7516">
            <w:pPr>
              <w:jc w:val="center"/>
              <w:rPr>
                <w:rFonts w:ascii="Times New Roman" w:hAnsi="Times New Roman"/>
                <w:lang w:val="kk-KZ" w:eastAsia="ru-RU"/>
              </w:rPr>
            </w:pPr>
            <w:r w:rsidRPr="006C0A32">
              <w:rPr>
                <w:rFonts w:ascii="Times New Roman" w:hAnsi="Times New Roman"/>
                <w:lang w:val="kk-KZ" w:eastAsia="ru-RU"/>
              </w:rPr>
              <w:t>13.</w:t>
            </w:r>
          </w:p>
        </w:tc>
        <w:tc>
          <w:tcPr>
            <w:tcW w:w="4493" w:type="dxa"/>
          </w:tcPr>
          <w:p w14:paraId="7FD26AAF" w14:textId="77777777" w:rsidR="000A2D77" w:rsidRPr="006C0A32" w:rsidRDefault="00D5366D" w:rsidP="00BB7516">
            <w:pPr>
              <w:jc w:val="both"/>
              <w:rPr>
                <w:rFonts w:ascii="Times New Roman" w:hAnsi="Times New Roman"/>
                <w:lang w:val="kk-KZ" w:eastAsia="ru-RU"/>
              </w:rPr>
            </w:pPr>
            <w:r w:rsidRPr="006C0A32">
              <w:rPr>
                <w:rFonts w:ascii="Times New Roman" w:hAnsi="Times New Roman"/>
                <w:lang w:val="kk-KZ" w:eastAsia="ru-RU"/>
              </w:rPr>
              <w:t>Тянь-шаньский горный баран</w:t>
            </w:r>
          </w:p>
          <w:p w14:paraId="4653C0E9" w14:textId="77777777" w:rsidR="000A2D77" w:rsidRPr="006C0A32" w:rsidRDefault="00D5366D" w:rsidP="00BB7516">
            <w:pPr>
              <w:jc w:val="both"/>
              <w:rPr>
                <w:rFonts w:ascii="Times New Roman" w:hAnsi="Times New Roman"/>
                <w:lang w:val="kk-KZ" w:eastAsia="ru-RU"/>
              </w:rPr>
            </w:pPr>
            <w:r w:rsidRPr="006C0A32">
              <w:rPr>
                <w:rFonts w:ascii="Times New Roman" w:hAnsi="Times New Roman"/>
                <w:i/>
                <w:lang w:val="kk-KZ" w:eastAsia="ru-RU"/>
              </w:rPr>
              <w:t>(</w:t>
            </w:r>
            <w:r w:rsidRPr="006C0A32">
              <w:rPr>
                <w:rFonts w:ascii="Times New Roman" w:hAnsi="Times New Roman"/>
                <w:i/>
                <w:lang w:val="en-US" w:eastAsia="ru-RU"/>
              </w:rPr>
              <w:t>Ovis</w:t>
            </w:r>
            <w:r w:rsidRPr="006C0A32">
              <w:rPr>
                <w:rFonts w:ascii="Times New Roman" w:hAnsi="Times New Roman"/>
                <w:i/>
                <w:lang w:eastAsia="ru-RU"/>
              </w:rPr>
              <w:t xml:space="preserve"> </w:t>
            </w:r>
            <w:r w:rsidRPr="006C0A32">
              <w:rPr>
                <w:rFonts w:ascii="Times New Roman" w:hAnsi="Times New Roman"/>
                <w:i/>
                <w:lang w:val="en-US" w:eastAsia="ru-RU"/>
              </w:rPr>
              <w:t>ammon</w:t>
            </w:r>
            <w:r w:rsidRPr="006C0A32">
              <w:rPr>
                <w:rFonts w:ascii="Times New Roman" w:hAnsi="Times New Roman"/>
                <w:i/>
                <w:lang w:eastAsia="ru-RU"/>
              </w:rPr>
              <w:t xml:space="preserve"> </w:t>
            </w:r>
            <w:r w:rsidRPr="006C0A32">
              <w:rPr>
                <w:rFonts w:ascii="Times New Roman" w:hAnsi="Times New Roman"/>
                <w:i/>
                <w:lang w:val="en-US" w:eastAsia="ru-RU"/>
              </w:rPr>
              <w:t>karelini</w:t>
            </w:r>
            <w:r w:rsidRPr="006C0A32">
              <w:rPr>
                <w:rFonts w:ascii="Times New Roman" w:hAnsi="Times New Roman"/>
                <w:i/>
                <w:lang w:val="kk-KZ" w:eastAsia="ru-RU"/>
              </w:rPr>
              <w:t>)</w:t>
            </w:r>
            <w:r w:rsidRPr="006C0A32">
              <w:rPr>
                <w:rFonts w:ascii="Times New Roman" w:hAnsi="Times New Roman"/>
                <w:i/>
                <w:vertAlign w:val="superscript"/>
                <w:lang w:val="kk-KZ" w:eastAsia="ru-RU"/>
              </w:rPr>
              <w:t>*</w:t>
            </w:r>
          </w:p>
        </w:tc>
        <w:tc>
          <w:tcPr>
            <w:tcW w:w="2243" w:type="dxa"/>
          </w:tcPr>
          <w:p w14:paraId="161C7A25" w14:textId="77777777" w:rsidR="000A2D77" w:rsidRPr="006C0A32" w:rsidRDefault="00D5366D" w:rsidP="00BB7516">
            <w:pPr>
              <w:jc w:val="center"/>
              <w:rPr>
                <w:rFonts w:ascii="Times New Roman" w:hAnsi="Times New Roman"/>
                <w:lang w:val="kk-KZ" w:eastAsia="ru-RU"/>
              </w:rPr>
            </w:pPr>
            <w:r w:rsidRPr="006C0A32">
              <w:rPr>
                <w:rFonts w:ascii="Times New Roman" w:hAnsi="Times New Roman"/>
                <w:lang w:val="kk-KZ" w:eastAsia="ru-RU"/>
              </w:rPr>
              <w:t>83</w:t>
            </w:r>
          </w:p>
        </w:tc>
        <w:tc>
          <w:tcPr>
            <w:tcW w:w="2104" w:type="dxa"/>
            <w:vAlign w:val="center"/>
          </w:tcPr>
          <w:p w14:paraId="5D86AC90" w14:textId="77777777" w:rsidR="000A2D77" w:rsidRPr="006C0A32" w:rsidRDefault="00D5366D" w:rsidP="00BB7516">
            <w:pPr>
              <w:jc w:val="center"/>
              <w:rPr>
                <w:rFonts w:ascii="Times New Roman" w:hAnsi="Times New Roman"/>
                <w:lang w:val="kk-KZ" w:eastAsia="ru-RU"/>
              </w:rPr>
            </w:pPr>
            <w:r w:rsidRPr="006C0A32">
              <w:rPr>
                <w:rFonts w:ascii="Times New Roman" w:hAnsi="Times New Roman"/>
                <w:lang w:val="kk-KZ" w:eastAsia="ru-RU"/>
              </w:rPr>
              <w:t>80</w:t>
            </w:r>
          </w:p>
        </w:tc>
      </w:tr>
      <w:tr w:rsidR="00FC7945" w:rsidRPr="006C0A32" w14:paraId="1AB62F32" w14:textId="77777777" w:rsidTr="0063515A">
        <w:tc>
          <w:tcPr>
            <w:tcW w:w="663" w:type="dxa"/>
          </w:tcPr>
          <w:p w14:paraId="474D760A" w14:textId="77777777" w:rsidR="000A2D77" w:rsidRPr="006C0A32" w:rsidRDefault="00D5366D" w:rsidP="00BB7516">
            <w:pPr>
              <w:jc w:val="center"/>
              <w:rPr>
                <w:rFonts w:ascii="Times New Roman" w:hAnsi="Times New Roman"/>
                <w:lang w:val="kk-KZ" w:eastAsia="ru-RU"/>
              </w:rPr>
            </w:pPr>
            <w:r w:rsidRPr="006C0A32">
              <w:rPr>
                <w:rFonts w:ascii="Times New Roman" w:hAnsi="Times New Roman"/>
                <w:lang w:val="kk-KZ" w:eastAsia="ru-RU"/>
              </w:rPr>
              <w:t>14.</w:t>
            </w:r>
          </w:p>
        </w:tc>
        <w:tc>
          <w:tcPr>
            <w:tcW w:w="4493" w:type="dxa"/>
          </w:tcPr>
          <w:p w14:paraId="01B64304" w14:textId="77777777" w:rsidR="000A2D77" w:rsidRPr="006C0A32" w:rsidRDefault="00D5366D" w:rsidP="00BB7516">
            <w:pPr>
              <w:jc w:val="both"/>
              <w:rPr>
                <w:rFonts w:ascii="Times New Roman" w:hAnsi="Times New Roman"/>
                <w:lang w:val="kk-KZ" w:eastAsia="ru-RU"/>
              </w:rPr>
            </w:pPr>
            <w:r w:rsidRPr="006C0A32">
              <w:rPr>
                <w:rFonts w:ascii="Times New Roman" w:hAnsi="Times New Roman"/>
                <w:lang w:val="kk-KZ" w:eastAsia="ru-RU"/>
              </w:rPr>
              <w:t>Серый сурок (</w:t>
            </w:r>
            <w:r w:rsidRPr="006C0A32">
              <w:rPr>
                <w:rFonts w:ascii="Times New Roman" w:hAnsi="Times New Roman"/>
                <w:i/>
                <w:lang w:val="en-US" w:eastAsia="ru-RU"/>
              </w:rPr>
              <w:t>Marmota baibacina</w:t>
            </w:r>
            <w:r w:rsidRPr="006C0A32">
              <w:rPr>
                <w:rFonts w:ascii="Times New Roman" w:hAnsi="Times New Roman"/>
                <w:i/>
                <w:lang w:val="kk-KZ" w:eastAsia="ru-RU"/>
              </w:rPr>
              <w:t>)</w:t>
            </w:r>
          </w:p>
        </w:tc>
        <w:tc>
          <w:tcPr>
            <w:tcW w:w="2243" w:type="dxa"/>
          </w:tcPr>
          <w:p w14:paraId="48359AB6" w14:textId="77777777" w:rsidR="000A2D77" w:rsidRPr="006C0A32" w:rsidRDefault="00D5366D" w:rsidP="00BB7516">
            <w:pPr>
              <w:jc w:val="center"/>
              <w:rPr>
                <w:rFonts w:ascii="Times New Roman" w:hAnsi="Times New Roman"/>
                <w:lang w:val="kk-KZ" w:eastAsia="ru-RU"/>
              </w:rPr>
            </w:pPr>
            <w:r w:rsidRPr="006C0A32">
              <w:rPr>
                <w:rFonts w:ascii="Times New Roman" w:hAnsi="Times New Roman"/>
                <w:lang w:val="kk-KZ" w:eastAsia="ru-RU"/>
              </w:rPr>
              <w:t>4149</w:t>
            </w:r>
          </w:p>
        </w:tc>
        <w:tc>
          <w:tcPr>
            <w:tcW w:w="2104" w:type="dxa"/>
            <w:vAlign w:val="center"/>
          </w:tcPr>
          <w:p w14:paraId="4B7D230B" w14:textId="77777777" w:rsidR="000A2D77" w:rsidRPr="006C0A32" w:rsidRDefault="00D5366D" w:rsidP="00BB7516">
            <w:pPr>
              <w:jc w:val="center"/>
              <w:rPr>
                <w:rFonts w:ascii="Times New Roman" w:hAnsi="Times New Roman"/>
                <w:lang w:val="kk-KZ" w:eastAsia="ru-RU"/>
              </w:rPr>
            </w:pPr>
            <w:r w:rsidRPr="006C0A32">
              <w:rPr>
                <w:rFonts w:ascii="Times New Roman" w:hAnsi="Times New Roman"/>
                <w:lang w:val="kk-KZ" w:eastAsia="ru-RU"/>
              </w:rPr>
              <w:t>4017</w:t>
            </w:r>
          </w:p>
        </w:tc>
      </w:tr>
      <w:tr w:rsidR="00FC7945" w:rsidRPr="006C0A32" w14:paraId="2B0CF868" w14:textId="77777777" w:rsidTr="0063515A">
        <w:tc>
          <w:tcPr>
            <w:tcW w:w="663" w:type="dxa"/>
          </w:tcPr>
          <w:p w14:paraId="5A3D4E9B" w14:textId="77777777" w:rsidR="000A2D77" w:rsidRPr="006C0A32" w:rsidRDefault="00D5366D" w:rsidP="00BB7516">
            <w:pPr>
              <w:jc w:val="center"/>
              <w:rPr>
                <w:rFonts w:ascii="Times New Roman" w:hAnsi="Times New Roman"/>
                <w:lang w:val="kk-KZ" w:eastAsia="ru-RU"/>
              </w:rPr>
            </w:pPr>
            <w:r w:rsidRPr="006C0A32">
              <w:rPr>
                <w:rFonts w:ascii="Times New Roman" w:hAnsi="Times New Roman"/>
                <w:lang w:val="kk-KZ" w:eastAsia="ru-RU"/>
              </w:rPr>
              <w:t>15.</w:t>
            </w:r>
          </w:p>
        </w:tc>
        <w:tc>
          <w:tcPr>
            <w:tcW w:w="4493" w:type="dxa"/>
          </w:tcPr>
          <w:p w14:paraId="7CFD680C" w14:textId="77777777" w:rsidR="000A2D77" w:rsidRPr="006C0A32" w:rsidRDefault="00D5366D" w:rsidP="00BB7516">
            <w:pPr>
              <w:jc w:val="both"/>
              <w:rPr>
                <w:rFonts w:ascii="Times New Roman" w:hAnsi="Times New Roman"/>
                <w:lang w:val="kk-KZ" w:eastAsia="ru-RU"/>
              </w:rPr>
            </w:pPr>
            <w:r w:rsidRPr="006C0A32">
              <w:rPr>
                <w:rFonts w:ascii="Times New Roman" w:hAnsi="Times New Roman"/>
                <w:lang w:val="kk-KZ" w:eastAsia="ru-RU"/>
              </w:rPr>
              <w:t>Заяц-беляк (</w:t>
            </w:r>
            <w:r w:rsidRPr="006C0A32">
              <w:rPr>
                <w:rFonts w:ascii="Times New Roman" w:hAnsi="Times New Roman"/>
                <w:i/>
                <w:lang w:val="en-US" w:eastAsia="ru-RU"/>
              </w:rPr>
              <w:t>Lepus timidus</w:t>
            </w:r>
            <w:r w:rsidRPr="006C0A32">
              <w:rPr>
                <w:rFonts w:ascii="Times New Roman" w:hAnsi="Times New Roman"/>
                <w:i/>
                <w:lang w:val="kk-KZ" w:eastAsia="ru-RU"/>
              </w:rPr>
              <w:t>)</w:t>
            </w:r>
          </w:p>
        </w:tc>
        <w:tc>
          <w:tcPr>
            <w:tcW w:w="2243" w:type="dxa"/>
          </w:tcPr>
          <w:p w14:paraId="208D891A" w14:textId="77777777" w:rsidR="000A2D77" w:rsidRPr="006C0A32" w:rsidRDefault="00D5366D" w:rsidP="00BB7516">
            <w:pPr>
              <w:jc w:val="center"/>
              <w:rPr>
                <w:rFonts w:ascii="Times New Roman" w:hAnsi="Times New Roman"/>
                <w:lang w:val="kk-KZ" w:eastAsia="ru-RU"/>
              </w:rPr>
            </w:pPr>
            <w:r w:rsidRPr="006C0A32">
              <w:rPr>
                <w:rFonts w:ascii="Times New Roman" w:hAnsi="Times New Roman"/>
                <w:lang w:val="kk-KZ" w:eastAsia="ru-RU"/>
              </w:rPr>
              <w:t>772</w:t>
            </w:r>
          </w:p>
        </w:tc>
        <w:tc>
          <w:tcPr>
            <w:tcW w:w="2104" w:type="dxa"/>
            <w:vAlign w:val="center"/>
          </w:tcPr>
          <w:p w14:paraId="70D15DEB" w14:textId="77777777" w:rsidR="000A2D77" w:rsidRPr="006C0A32" w:rsidRDefault="00D5366D" w:rsidP="00BB7516">
            <w:pPr>
              <w:jc w:val="center"/>
              <w:rPr>
                <w:rFonts w:ascii="Times New Roman" w:hAnsi="Times New Roman"/>
                <w:lang w:val="kk-KZ" w:eastAsia="ru-RU"/>
              </w:rPr>
            </w:pPr>
            <w:r w:rsidRPr="006C0A32">
              <w:rPr>
                <w:rFonts w:ascii="Times New Roman" w:hAnsi="Times New Roman"/>
                <w:lang w:val="kk-KZ" w:eastAsia="ru-RU"/>
              </w:rPr>
              <w:t>770</w:t>
            </w:r>
          </w:p>
        </w:tc>
      </w:tr>
    </w:tbl>
    <w:p w14:paraId="2BA28752" w14:textId="77777777" w:rsidR="000A2D77" w:rsidRPr="006C0A32" w:rsidRDefault="00D5366D" w:rsidP="000A2D77">
      <w:pPr>
        <w:ind w:firstLine="708"/>
        <w:rPr>
          <w:i/>
          <w:lang w:val="kk-KZ" w:eastAsia="ru-RU"/>
        </w:rPr>
      </w:pPr>
      <w:r w:rsidRPr="006C0A32">
        <w:rPr>
          <w:i/>
          <w:vertAlign w:val="superscript"/>
          <w:lang w:val="kk-KZ" w:eastAsia="ru-RU"/>
        </w:rPr>
        <w:t>*</w:t>
      </w:r>
      <w:r w:rsidRPr="006C0A32">
        <w:rPr>
          <w:i/>
          <w:lang w:val="kk-KZ" w:eastAsia="ru-RU"/>
        </w:rPr>
        <w:t xml:space="preserve">- </w:t>
      </w:r>
      <w:r w:rsidRPr="006C0A32">
        <w:rPr>
          <w:i/>
          <w:lang w:val="kk-KZ" w:eastAsia="ru-RU"/>
        </w:rPr>
        <w:t>отмеченные виды занесены в Красную книгу РК</w:t>
      </w:r>
    </w:p>
    <w:p w14:paraId="152E30F4" w14:textId="77777777" w:rsidR="000A2D77" w:rsidRPr="006C0A32" w:rsidRDefault="00D5366D" w:rsidP="000A2D77">
      <w:pPr>
        <w:ind w:firstLine="709"/>
        <w:jc w:val="center"/>
        <w:rPr>
          <w:i/>
          <w:lang w:val="ru-RU" w:bidi="en-US"/>
        </w:rPr>
      </w:pPr>
      <w:r w:rsidRPr="006C0A32">
        <w:rPr>
          <w:i/>
          <w:lang w:val="ru-RU" w:bidi="en-US"/>
        </w:rPr>
        <w:t>Источник: Акимат области Жетісу.</w:t>
      </w:r>
    </w:p>
    <w:p w14:paraId="123DED26" w14:textId="77777777" w:rsidR="00EB25D1" w:rsidRDefault="00EB25D1" w:rsidP="000A2D77">
      <w:pPr>
        <w:ind w:firstLine="709"/>
        <w:jc w:val="right"/>
        <w:rPr>
          <w:b/>
          <w:lang w:val="ru-RU" w:bidi="en-US"/>
        </w:rPr>
      </w:pPr>
    </w:p>
    <w:p w14:paraId="2818C427" w14:textId="7D1E660D" w:rsidR="000A2D77" w:rsidRPr="006C0A32" w:rsidRDefault="00D5366D" w:rsidP="000A2D77">
      <w:pPr>
        <w:ind w:firstLine="709"/>
        <w:jc w:val="right"/>
        <w:rPr>
          <w:b/>
          <w:lang w:val="ru-RU" w:bidi="en-US"/>
        </w:rPr>
      </w:pPr>
      <w:r w:rsidRPr="006C0A32">
        <w:rPr>
          <w:b/>
          <w:lang w:val="ru-RU" w:bidi="en-US"/>
        </w:rPr>
        <w:t>Таблица 12.8.8</w:t>
      </w:r>
    </w:p>
    <w:p w14:paraId="5929D8E5" w14:textId="77777777" w:rsidR="000A2D77" w:rsidRPr="006C0A32" w:rsidRDefault="00D5366D" w:rsidP="000A2D77">
      <w:pPr>
        <w:ind w:firstLine="709"/>
        <w:jc w:val="center"/>
        <w:rPr>
          <w:b/>
          <w:lang w:val="ru-RU" w:bidi="en-US"/>
        </w:rPr>
      </w:pPr>
      <w:r w:rsidRPr="006C0A32">
        <w:rPr>
          <w:b/>
          <w:lang w:val="ru-RU" w:bidi="en-US"/>
        </w:rPr>
        <w:lastRenderedPageBreak/>
        <w:t>Мониторинговые виды птиц «Жонгар-Алатауского» ГНПП</w:t>
      </w: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16"/>
        <w:gridCol w:w="4729"/>
        <w:gridCol w:w="2152"/>
        <w:gridCol w:w="2242"/>
      </w:tblGrid>
      <w:tr w:rsidR="00FC7945" w:rsidRPr="006C0A32" w14:paraId="0783A03C" w14:textId="77777777" w:rsidTr="003C03E6">
        <w:trPr>
          <w:trHeight w:val="280"/>
        </w:trPr>
        <w:tc>
          <w:tcPr>
            <w:tcW w:w="516" w:type="dxa"/>
            <w:tcBorders>
              <w:top w:val="single" w:sz="4" w:space="0" w:color="auto"/>
              <w:left w:val="single" w:sz="4" w:space="0" w:color="auto"/>
              <w:bottom w:val="single" w:sz="4" w:space="0" w:color="auto"/>
              <w:right w:val="single" w:sz="4" w:space="0" w:color="auto"/>
            </w:tcBorders>
          </w:tcPr>
          <w:p w14:paraId="3572A308" w14:textId="77777777" w:rsidR="000A2D77" w:rsidRPr="006C0A32" w:rsidRDefault="00D5366D" w:rsidP="00BB7516">
            <w:pPr>
              <w:jc w:val="center"/>
              <w:rPr>
                <w:lang w:val="kk-KZ" w:eastAsia="ru-RU"/>
              </w:rPr>
            </w:pPr>
            <w:r w:rsidRPr="006C0A32">
              <w:rPr>
                <w:b/>
                <w:lang w:val="ru-RU" w:bidi="en-US"/>
              </w:rPr>
              <w:t>№</w:t>
            </w:r>
          </w:p>
        </w:tc>
        <w:tc>
          <w:tcPr>
            <w:tcW w:w="4729" w:type="dxa"/>
            <w:tcBorders>
              <w:top w:val="single" w:sz="4" w:space="0" w:color="auto"/>
              <w:left w:val="single" w:sz="4" w:space="0" w:color="auto"/>
              <w:bottom w:val="single" w:sz="4" w:space="0" w:color="auto"/>
              <w:right w:val="single" w:sz="4" w:space="0" w:color="auto"/>
            </w:tcBorders>
          </w:tcPr>
          <w:p w14:paraId="09E53B95" w14:textId="77777777" w:rsidR="000A2D77" w:rsidRPr="006C0A32" w:rsidRDefault="00D5366D" w:rsidP="00BB7516">
            <w:pPr>
              <w:jc w:val="center"/>
              <w:rPr>
                <w:lang w:val="kk-KZ" w:eastAsia="ru-RU"/>
              </w:rPr>
            </w:pPr>
            <w:r w:rsidRPr="006C0A32">
              <w:rPr>
                <w:b/>
                <w:lang w:val="ru-RU" w:bidi="en-US"/>
              </w:rPr>
              <w:t>Наименование вида</w:t>
            </w:r>
          </w:p>
        </w:tc>
        <w:tc>
          <w:tcPr>
            <w:tcW w:w="2152" w:type="dxa"/>
            <w:tcBorders>
              <w:top w:val="single" w:sz="4" w:space="0" w:color="auto"/>
              <w:left w:val="single" w:sz="4" w:space="0" w:color="auto"/>
              <w:bottom w:val="single" w:sz="4" w:space="0" w:color="auto"/>
              <w:right w:val="single" w:sz="4" w:space="0" w:color="auto"/>
            </w:tcBorders>
          </w:tcPr>
          <w:p w14:paraId="3A2B7628" w14:textId="77777777" w:rsidR="000A2D77" w:rsidRPr="006C0A32" w:rsidRDefault="00D5366D" w:rsidP="00BB7516">
            <w:pPr>
              <w:spacing w:after="160"/>
              <w:jc w:val="center"/>
              <w:rPr>
                <w:b/>
                <w:lang w:val="ru-RU" w:bidi="en-US"/>
              </w:rPr>
            </w:pPr>
            <w:r w:rsidRPr="006C0A32">
              <w:rPr>
                <w:b/>
                <w:lang w:val="ru-RU" w:bidi="en-US"/>
              </w:rPr>
              <w:t>202</w:t>
            </w:r>
            <w:r w:rsidRPr="006C0A32">
              <w:rPr>
                <w:b/>
                <w:lang w:val="kk-KZ" w:bidi="en-US"/>
              </w:rPr>
              <w:t>4</w:t>
            </w:r>
            <w:r w:rsidRPr="006C0A32">
              <w:rPr>
                <w:b/>
                <w:lang w:val="ru-RU" w:bidi="en-US"/>
              </w:rPr>
              <w:t xml:space="preserve"> год</w:t>
            </w:r>
          </w:p>
        </w:tc>
        <w:tc>
          <w:tcPr>
            <w:tcW w:w="2242" w:type="dxa"/>
            <w:tcBorders>
              <w:top w:val="single" w:sz="4" w:space="0" w:color="auto"/>
              <w:left w:val="single" w:sz="4" w:space="0" w:color="auto"/>
              <w:bottom w:val="single" w:sz="4" w:space="0" w:color="auto"/>
              <w:right w:val="single" w:sz="4" w:space="0" w:color="auto"/>
            </w:tcBorders>
          </w:tcPr>
          <w:p w14:paraId="3060AAC2" w14:textId="77777777" w:rsidR="000A2D77" w:rsidRPr="006C0A32" w:rsidRDefault="00D5366D" w:rsidP="00BB7516">
            <w:pPr>
              <w:spacing w:after="160"/>
              <w:jc w:val="center"/>
              <w:rPr>
                <w:b/>
                <w:lang w:val="ru-RU" w:bidi="en-US"/>
              </w:rPr>
            </w:pPr>
            <w:r w:rsidRPr="006C0A32">
              <w:rPr>
                <w:b/>
                <w:lang w:val="ru-RU" w:bidi="en-US"/>
              </w:rPr>
              <w:t>202</w:t>
            </w:r>
            <w:r w:rsidRPr="006C0A32">
              <w:rPr>
                <w:b/>
                <w:lang w:val="kk-KZ" w:bidi="en-US"/>
              </w:rPr>
              <w:t xml:space="preserve">5 </w:t>
            </w:r>
            <w:r w:rsidRPr="006C0A32">
              <w:rPr>
                <w:b/>
                <w:lang w:val="ru-RU" w:bidi="en-US"/>
              </w:rPr>
              <w:t>год</w:t>
            </w:r>
          </w:p>
        </w:tc>
      </w:tr>
      <w:tr w:rsidR="00FC7945" w:rsidRPr="006C0A32" w14:paraId="673CAF94" w14:textId="77777777" w:rsidTr="0063515A">
        <w:trPr>
          <w:trHeight w:val="254"/>
        </w:trPr>
        <w:tc>
          <w:tcPr>
            <w:tcW w:w="516" w:type="dxa"/>
            <w:tcBorders>
              <w:top w:val="single" w:sz="4" w:space="0" w:color="auto"/>
              <w:left w:val="single" w:sz="4" w:space="0" w:color="auto"/>
              <w:bottom w:val="single" w:sz="4" w:space="0" w:color="auto"/>
              <w:right w:val="single" w:sz="4" w:space="0" w:color="auto"/>
            </w:tcBorders>
            <w:hideMark/>
          </w:tcPr>
          <w:p w14:paraId="5FA6C369" w14:textId="77777777" w:rsidR="000A2D77" w:rsidRPr="006C0A32" w:rsidRDefault="00D5366D" w:rsidP="00BB7516">
            <w:pPr>
              <w:jc w:val="center"/>
              <w:rPr>
                <w:lang w:val="kk-KZ" w:eastAsia="ru-RU"/>
              </w:rPr>
            </w:pPr>
            <w:r w:rsidRPr="006C0A32">
              <w:rPr>
                <w:lang w:val="ru-RU" w:eastAsia="ru-RU"/>
              </w:rPr>
              <w:t>1</w:t>
            </w:r>
            <w:r w:rsidRPr="006C0A32">
              <w:rPr>
                <w:lang w:val="kk-KZ" w:eastAsia="ru-RU"/>
              </w:rPr>
              <w:t>.</w:t>
            </w:r>
          </w:p>
        </w:tc>
        <w:tc>
          <w:tcPr>
            <w:tcW w:w="4729" w:type="dxa"/>
            <w:tcBorders>
              <w:top w:val="single" w:sz="4" w:space="0" w:color="auto"/>
              <w:left w:val="single" w:sz="4" w:space="0" w:color="auto"/>
              <w:bottom w:val="single" w:sz="4" w:space="0" w:color="auto"/>
              <w:right w:val="single" w:sz="4" w:space="0" w:color="auto"/>
            </w:tcBorders>
            <w:hideMark/>
          </w:tcPr>
          <w:p w14:paraId="1BA37408" w14:textId="77777777" w:rsidR="000A2D77" w:rsidRPr="006C0A32" w:rsidRDefault="00D5366D" w:rsidP="00BB7516">
            <w:pPr>
              <w:jc w:val="both"/>
              <w:rPr>
                <w:lang w:val="kk-KZ" w:eastAsia="ru-RU"/>
              </w:rPr>
            </w:pPr>
            <w:r w:rsidRPr="006C0A32">
              <w:rPr>
                <w:lang w:val="ru-RU" w:eastAsia="ru-RU"/>
              </w:rPr>
              <w:t>Черный аист</w:t>
            </w:r>
            <w:r w:rsidRPr="006C0A32">
              <w:rPr>
                <w:lang w:val="kk-KZ" w:eastAsia="ru-RU"/>
              </w:rPr>
              <w:t xml:space="preserve"> (</w:t>
            </w:r>
            <w:r w:rsidRPr="006C0A32">
              <w:rPr>
                <w:i/>
                <w:lang w:val="ru-RU" w:eastAsia="ru-RU"/>
              </w:rPr>
              <w:t>Ciconianigra</w:t>
            </w:r>
            <w:r w:rsidRPr="006C0A32">
              <w:rPr>
                <w:i/>
                <w:lang w:val="kk-KZ" w:eastAsia="ru-RU"/>
              </w:rPr>
              <w:t>)</w:t>
            </w:r>
            <w:r w:rsidRPr="006C0A32">
              <w:rPr>
                <w:i/>
                <w:vertAlign w:val="superscript"/>
                <w:lang w:val="kk-KZ" w:eastAsia="ru-RU"/>
              </w:rPr>
              <w:t>*</w:t>
            </w:r>
            <w:r w:rsidRPr="006C0A32">
              <w:rPr>
                <w:i/>
                <w:lang w:val="kk-KZ" w:eastAsia="ru-RU"/>
              </w:rPr>
              <w:t xml:space="preserve"> </w:t>
            </w:r>
          </w:p>
        </w:tc>
        <w:tc>
          <w:tcPr>
            <w:tcW w:w="2152" w:type="dxa"/>
            <w:tcBorders>
              <w:top w:val="single" w:sz="4" w:space="0" w:color="auto"/>
              <w:left w:val="single" w:sz="4" w:space="0" w:color="auto"/>
              <w:bottom w:val="single" w:sz="4" w:space="0" w:color="auto"/>
              <w:right w:val="single" w:sz="4" w:space="0" w:color="auto"/>
            </w:tcBorders>
          </w:tcPr>
          <w:p w14:paraId="68A7050F" w14:textId="77777777" w:rsidR="000A2D77" w:rsidRPr="006C0A32" w:rsidRDefault="00D5366D" w:rsidP="00BB7516">
            <w:pPr>
              <w:jc w:val="center"/>
              <w:rPr>
                <w:lang w:val="kk-KZ" w:eastAsia="ru-RU"/>
              </w:rPr>
            </w:pPr>
            <w:r w:rsidRPr="006C0A32">
              <w:rPr>
                <w:lang w:val="ru-RU" w:eastAsia="ru-RU"/>
              </w:rPr>
              <w:t>3</w:t>
            </w:r>
            <w:r w:rsidRPr="006C0A32">
              <w:rPr>
                <w:lang w:val="kk-KZ" w:eastAsia="ru-RU"/>
              </w:rPr>
              <w:t>6</w:t>
            </w:r>
          </w:p>
        </w:tc>
        <w:tc>
          <w:tcPr>
            <w:tcW w:w="2242" w:type="dxa"/>
            <w:tcBorders>
              <w:top w:val="single" w:sz="4" w:space="0" w:color="auto"/>
              <w:left w:val="single" w:sz="4" w:space="0" w:color="auto"/>
              <w:bottom w:val="single" w:sz="4" w:space="0" w:color="auto"/>
              <w:right w:val="single" w:sz="4" w:space="0" w:color="auto"/>
            </w:tcBorders>
          </w:tcPr>
          <w:p w14:paraId="6A7A0C74" w14:textId="77777777" w:rsidR="000A2D77" w:rsidRPr="006C0A32" w:rsidRDefault="00D5366D" w:rsidP="00BB7516">
            <w:pPr>
              <w:jc w:val="center"/>
              <w:rPr>
                <w:lang w:val="kk-KZ" w:eastAsia="ru-RU"/>
              </w:rPr>
            </w:pPr>
            <w:r w:rsidRPr="006C0A32">
              <w:rPr>
                <w:lang w:val="kk-KZ" w:eastAsia="ru-RU"/>
              </w:rPr>
              <w:t>42</w:t>
            </w:r>
          </w:p>
        </w:tc>
      </w:tr>
      <w:tr w:rsidR="00FC7945" w:rsidRPr="006C0A32" w14:paraId="0D7F4FE8" w14:textId="77777777" w:rsidTr="0063515A">
        <w:tc>
          <w:tcPr>
            <w:tcW w:w="516" w:type="dxa"/>
            <w:tcBorders>
              <w:top w:val="single" w:sz="4" w:space="0" w:color="auto"/>
              <w:left w:val="single" w:sz="4" w:space="0" w:color="auto"/>
              <w:bottom w:val="single" w:sz="4" w:space="0" w:color="auto"/>
              <w:right w:val="single" w:sz="4" w:space="0" w:color="auto"/>
            </w:tcBorders>
            <w:hideMark/>
          </w:tcPr>
          <w:p w14:paraId="1E28C11F" w14:textId="77777777" w:rsidR="000A2D77" w:rsidRPr="006C0A32" w:rsidRDefault="00D5366D" w:rsidP="00BB7516">
            <w:pPr>
              <w:jc w:val="center"/>
              <w:rPr>
                <w:lang w:val="kk-KZ" w:eastAsia="ru-RU"/>
              </w:rPr>
            </w:pPr>
            <w:r w:rsidRPr="006C0A32">
              <w:rPr>
                <w:lang w:val="ru-RU" w:eastAsia="ru-RU"/>
              </w:rPr>
              <w:t>2</w:t>
            </w:r>
            <w:r w:rsidRPr="006C0A32">
              <w:rPr>
                <w:lang w:val="kk-KZ" w:eastAsia="ru-RU"/>
              </w:rPr>
              <w:t>.</w:t>
            </w:r>
          </w:p>
        </w:tc>
        <w:tc>
          <w:tcPr>
            <w:tcW w:w="4729" w:type="dxa"/>
            <w:tcBorders>
              <w:top w:val="single" w:sz="4" w:space="0" w:color="auto"/>
              <w:left w:val="single" w:sz="4" w:space="0" w:color="auto"/>
              <w:bottom w:val="single" w:sz="4" w:space="0" w:color="auto"/>
              <w:right w:val="single" w:sz="4" w:space="0" w:color="auto"/>
            </w:tcBorders>
            <w:hideMark/>
          </w:tcPr>
          <w:p w14:paraId="1C857B82" w14:textId="77777777" w:rsidR="000A2D77" w:rsidRPr="006C0A32" w:rsidRDefault="00D5366D" w:rsidP="00BB7516">
            <w:pPr>
              <w:jc w:val="both"/>
              <w:rPr>
                <w:lang w:val="kk-KZ" w:eastAsia="ru-RU"/>
              </w:rPr>
            </w:pPr>
            <w:r w:rsidRPr="006C0A32">
              <w:rPr>
                <w:bCs/>
                <w:lang w:val="ru-RU" w:eastAsia="ru-RU"/>
              </w:rPr>
              <w:t xml:space="preserve">Огарь </w:t>
            </w:r>
            <w:r w:rsidRPr="006C0A32">
              <w:rPr>
                <w:bCs/>
                <w:lang w:val="kk-KZ" w:eastAsia="ru-RU"/>
              </w:rPr>
              <w:t>(</w:t>
            </w:r>
            <w:r w:rsidRPr="006C0A32">
              <w:rPr>
                <w:i/>
                <w:lang w:val="ru-RU" w:eastAsia="ru-RU"/>
              </w:rPr>
              <w:t>Tadornaferruginea</w:t>
            </w:r>
            <w:r w:rsidRPr="006C0A32">
              <w:rPr>
                <w:i/>
                <w:lang w:val="kk-KZ" w:eastAsia="ru-RU"/>
              </w:rPr>
              <w:t>)</w:t>
            </w:r>
          </w:p>
        </w:tc>
        <w:tc>
          <w:tcPr>
            <w:tcW w:w="2152" w:type="dxa"/>
            <w:tcBorders>
              <w:top w:val="single" w:sz="4" w:space="0" w:color="auto"/>
              <w:left w:val="single" w:sz="4" w:space="0" w:color="auto"/>
              <w:bottom w:val="single" w:sz="4" w:space="0" w:color="auto"/>
              <w:right w:val="single" w:sz="4" w:space="0" w:color="auto"/>
            </w:tcBorders>
          </w:tcPr>
          <w:p w14:paraId="47DFFB60" w14:textId="77777777" w:rsidR="000A2D77" w:rsidRPr="006C0A32" w:rsidRDefault="00D5366D" w:rsidP="00BB7516">
            <w:pPr>
              <w:jc w:val="center"/>
              <w:rPr>
                <w:lang w:val="ru-RU" w:eastAsia="ru-RU"/>
              </w:rPr>
            </w:pPr>
            <w:r w:rsidRPr="006C0A32">
              <w:rPr>
                <w:lang w:val="ru-RU" w:eastAsia="ru-RU"/>
              </w:rPr>
              <w:t>-</w:t>
            </w:r>
          </w:p>
        </w:tc>
        <w:tc>
          <w:tcPr>
            <w:tcW w:w="2242" w:type="dxa"/>
            <w:tcBorders>
              <w:top w:val="single" w:sz="4" w:space="0" w:color="auto"/>
              <w:left w:val="single" w:sz="4" w:space="0" w:color="auto"/>
              <w:bottom w:val="single" w:sz="4" w:space="0" w:color="auto"/>
              <w:right w:val="single" w:sz="4" w:space="0" w:color="auto"/>
            </w:tcBorders>
          </w:tcPr>
          <w:p w14:paraId="76BB60D9" w14:textId="77777777" w:rsidR="000A2D77" w:rsidRPr="006C0A32" w:rsidRDefault="00D5366D" w:rsidP="00BB7516">
            <w:pPr>
              <w:jc w:val="center"/>
              <w:rPr>
                <w:lang w:val="kk-KZ" w:eastAsia="ru-RU"/>
              </w:rPr>
            </w:pPr>
            <w:r w:rsidRPr="006C0A32">
              <w:rPr>
                <w:lang w:val="kk-KZ" w:eastAsia="ru-RU"/>
              </w:rPr>
              <w:t>-</w:t>
            </w:r>
          </w:p>
        </w:tc>
      </w:tr>
      <w:tr w:rsidR="00FC7945" w:rsidRPr="006C0A32" w14:paraId="25983E17" w14:textId="77777777" w:rsidTr="0063515A">
        <w:tc>
          <w:tcPr>
            <w:tcW w:w="516" w:type="dxa"/>
            <w:tcBorders>
              <w:top w:val="single" w:sz="4" w:space="0" w:color="auto"/>
              <w:left w:val="single" w:sz="4" w:space="0" w:color="auto"/>
              <w:bottom w:val="single" w:sz="4" w:space="0" w:color="auto"/>
              <w:right w:val="single" w:sz="4" w:space="0" w:color="auto"/>
            </w:tcBorders>
            <w:hideMark/>
          </w:tcPr>
          <w:p w14:paraId="6829407C" w14:textId="77777777" w:rsidR="000A2D77" w:rsidRPr="006C0A32" w:rsidRDefault="00D5366D" w:rsidP="00BB7516">
            <w:pPr>
              <w:jc w:val="center"/>
              <w:rPr>
                <w:lang w:val="kk-KZ" w:eastAsia="ru-RU"/>
              </w:rPr>
            </w:pPr>
            <w:r w:rsidRPr="006C0A32">
              <w:rPr>
                <w:lang w:val="ru-RU" w:eastAsia="ru-RU"/>
              </w:rPr>
              <w:t>3</w:t>
            </w:r>
            <w:r w:rsidRPr="006C0A32">
              <w:rPr>
                <w:lang w:val="kk-KZ" w:eastAsia="ru-RU"/>
              </w:rPr>
              <w:t>.</w:t>
            </w:r>
          </w:p>
        </w:tc>
        <w:tc>
          <w:tcPr>
            <w:tcW w:w="4729" w:type="dxa"/>
            <w:tcBorders>
              <w:top w:val="single" w:sz="4" w:space="0" w:color="auto"/>
              <w:left w:val="single" w:sz="4" w:space="0" w:color="auto"/>
              <w:bottom w:val="single" w:sz="4" w:space="0" w:color="auto"/>
              <w:right w:val="single" w:sz="4" w:space="0" w:color="auto"/>
            </w:tcBorders>
            <w:hideMark/>
          </w:tcPr>
          <w:p w14:paraId="119BC0A6" w14:textId="77777777" w:rsidR="000A2D77" w:rsidRPr="006C0A32" w:rsidRDefault="00D5366D" w:rsidP="00BB7516">
            <w:pPr>
              <w:jc w:val="both"/>
              <w:rPr>
                <w:lang w:val="kk-KZ" w:eastAsia="ru-RU"/>
              </w:rPr>
            </w:pPr>
            <w:r w:rsidRPr="006C0A32">
              <w:rPr>
                <w:lang w:val="ru-RU" w:eastAsia="ru-RU"/>
              </w:rPr>
              <w:t>Кряква</w:t>
            </w:r>
            <w:r w:rsidRPr="006C0A32">
              <w:rPr>
                <w:lang w:val="kk-KZ" w:eastAsia="ru-RU"/>
              </w:rPr>
              <w:t xml:space="preserve"> (</w:t>
            </w:r>
            <w:r w:rsidRPr="006C0A32">
              <w:rPr>
                <w:i/>
                <w:lang w:val="ru-RU" w:eastAsia="ru-RU"/>
              </w:rPr>
              <w:t>Anasplatyrhynchos</w:t>
            </w:r>
            <w:r w:rsidRPr="006C0A32">
              <w:rPr>
                <w:i/>
                <w:lang w:val="kk-KZ" w:eastAsia="ru-RU"/>
              </w:rPr>
              <w:t>)</w:t>
            </w:r>
          </w:p>
        </w:tc>
        <w:tc>
          <w:tcPr>
            <w:tcW w:w="2152" w:type="dxa"/>
            <w:tcBorders>
              <w:top w:val="single" w:sz="4" w:space="0" w:color="auto"/>
              <w:left w:val="single" w:sz="4" w:space="0" w:color="auto"/>
              <w:bottom w:val="single" w:sz="4" w:space="0" w:color="auto"/>
              <w:right w:val="single" w:sz="4" w:space="0" w:color="auto"/>
            </w:tcBorders>
          </w:tcPr>
          <w:p w14:paraId="1F3A4D7D" w14:textId="77777777" w:rsidR="000A2D77" w:rsidRPr="006C0A32" w:rsidRDefault="00D5366D" w:rsidP="00BB7516">
            <w:pPr>
              <w:jc w:val="center"/>
              <w:rPr>
                <w:lang w:val="kk-KZ" w:eastAsia="ru-RU"/>
              </w:rPr>
            </w:pPr>
            <w:r w:rsidRPr="006C0A32">
              <w:rPr>
                <w:lang w:val="kk-KZ" w:eastAsia="ru-RU"/>
              </w:rPr>
              <w:t>205</w:t>
            </w:r>
          </w:p>
        </w:tc>
        <w:tc>
          <w:tcPr>
            <w:tcW w:w="2242" w:type="dxa"/>
            <w:tcBorders>
              <w:top w:val="single" w:sz="4" w:space="0" w:color="auto"/>
              <w:left w:val="single" w:sz="4" w:space="0" w:color="auto"/>
              <w:bottom w:val="single" w:sz="4" w:space="0" w:color="auto"/>
              <w:right w:val="single" w:sz="4" w:space="0" w:color="auto"/>
            </w:tcBorders>
          </w:tcPr>
          <w:p w14:paraId="1ABB7C32" w14:textId="77777777" w:rsidR="000A2D77" w:rsidRPr="006C0A32" w:rsidRDefault="00D5366D" w:rsidP="00BB7516">
            <w:pPr>
              <w:jc w:val="center"/>
              <w:rPr>
                <w:lang w:val="kk-KZ" w:eastAsia="ru-RU"/>
              </w:rPr>
            </w:pPr>
            <w:r w:rsidRPr="006C0A32">
              <w:rPr>
                <w:lang w:val="kk-KZ" w:eastAsia="ru-RU"/>
              </w:rPr>
              <w:t>225</w:t>
            </w:r>
          </w:p>
        </w:tc>
      </w:tr>
      <w:tr w:rsidR="00FC7945" w:rsidRPr="006C0A32" w14:paraId="346F0746" w14:textId="77777777" w:rsidTr="0063515A">
        <w:tc>
          <w:tcPr>
            <w:tcW w:w="516" w:type="dxa"/>
            <w:tcBorders>
              <w:top w:val="single" w:sz="4" w:space="0" w:color="auto"/>
              <w:left w:val="single" w:sz="4" w:space="0" w:color="auto"/>
              <w:bottom w:val="single" w:sz="4" w:space="0" w:color="auto"/>
              <w:right w:val="single" w:sz="4" w:space="0" w:color="auto"/>
            </w:tcBorders>
            <w:hideMark/>
          </w:tcPr>
          <w:p w14:paraId="5C92CD79" w14:textId="77777777" w:rsidR="000A2D77" w:rsidRPr="006C0A32" w:rsidRDefault="00D5366D" w:rsidP="00BB7516">
            <w:pPr>
              <w:jc w:val="center"/>
              <w:rPr>
                <w:lang w:val="kk-KZ" w:eastAsia="ru-RU"/>
              </w:rPr>
            </w:pPr>
            <w:r w:rsidRPr="006C0A32">
              <w:rPr>
                <w:lang w:val="ru-RU" w:eastAsia="ru-RU"/>
              </w:rPr>
              <w:t>4</w:t>
            </w:r>
            <w:r w:rsidRPr="006C0A32">
              <w:rPr>
                <w:lang w:val="kk-KZ" w:eastAsia="ru-RU"/>
              </w:rPr>
              <w:t>.</w:t>
            </w:r>
          </w:p>
        </w:tc>
        <w:tc>
          <w:tcPr>
            <w:tcW w:w="4729" w:type="dxa"/>
            <w:tcBorders>
              <w:top w:val="single" w:sz="4" w:space="0" w:color="auto"/>
              <w:left w:val="single" w:sz="4" w:space="0" w:color="auto"/>
              <w:bottom w:val="single" w:sz="4" w:space="0" w:color="auto"/>
              <w:right w:val="single" w:sz="4" w:space="0" w:color="auto"/>
            </w:tcBorders>
            <w:hideMark/>
          </w:tcPr>
          <w:p w14:paraId="06E181FD" w14:textId="77777777" w:rsidR="000A2D77" w:rsidRPr="006C0A32" w:rsidRDefault="00D5366D" w:rsidP="00BB7516">
            <w:pPr>
              <w:jc w:val="both"/>
              <w:rPr>
                <w:lang w:val="kk-KZ" w:eastAsia="ru-RU"/>
              </w:rPr>
            </w:pPr>
            <w:r w:rsidRPr="006C0A32">
              <w:rPr>
                <w:lang w:val="ru-RU" w:eastAsia="ru-RU"/>
              </w:rPr>
              <w:t>Большой крохаль</w:t>
            </w:r>
            <w:r w:rsidRPr="006C0A32">
              <w:rPr>
                <w:lang w:val="kk-KZ" w:eastAsia="ru-RU"/>
              </w:rPr>
              <w:t xml:space="preserve"> (</w:t>
            </w:r>
            <w:r w:rsidRPr="006C0A32">
              <w:rPr>
                <w:i/>
                <w:lang w:val="ru-RU" w:eastAsia="ru-RU"/>
              </w:rPr>
              <w:t>Mergusmerganser</w:t>
            </w:r>
            <w:r w:rsidRPr="006C0A32">
              <w:rPr>
                <w:i/>
                <w:lang w:val="kk-KZ" w:eastAsia="ru-RU"/>
              </w:rPr>
              <w:t>)</w:t>
            </w:r>
          </w:p>
        </w:tc>
        <w:tc>
          <w:tcPr>
            <w:tcW w:w="2152" w:type="dxa"/>
            <w:tcBorders>
              <w:top w:val="single" w:sz="4" w:space="0" w:color="auto"/>
              <w:left w:val="single" w:sz="4" w:space="0" w:color="auto"/>
              <w:bottom w:val="single" w:sz="4" w:space="0" w:color="auto"/>
              <w:right w:val="single" w:sz="4" w:space="0" w:color="auto"/>
            </w:tcBorders>
          </w:tcPr>
          <w:p w14:paraId="14447106" w14:textId="77777777" w:rsidR="000A2D77" w:rsidRPr="006C0A32" w:rsidRDefault="00D5366D" w:rsidP="00BB7516">
            <w:pPr>
              <w:jc w:val="center"/>
              <w:rPr>
                <w:lang w:val="kk-KZ" w:eastAsia="ru-RU"/>
              </w:rPr>
            </w:pPr>
            <w:r w:rsidRPr="006C0A32">
              <w:rPr>
                <w:lang w:val="ru-RU" w:eastAsia="ru-RU"/>
              </w:rPr>
              <w:t>4</w:t>
            </w:r>
            <w:r w:rsidRPr="006C0A32">
              <w:rPr>
                <w:lang w:val="kk-KZ" w:eastAsia="ru-RU"/>
              </w:rPr>
              <w:t>2</w:t>
            </w:r>
          </w:p>
        </w:tc>
        <w:tc>
          <w:tcPr>
            <w:tcW w:w="2242" w:type="dxa"/>
            <w:tcBorders>
              <w:top w:val="single" w:sz="4" w:space="0" w:color="auto"/>
              <w:left w:val="single" w:sz="4" w:space="0" w:color="auto"/>
              <w:bottom w:val="single" w:sz="4" w:space="0" w:color="auto"/>
              <w:right w:val="single" w:sz="4" w:space="0" w:color="auto"/>
            </w:tcBorders>
          </w:tcPr>
          <w:p w14:paraId="20B0A9CE" w14:textId="77777777" w:rsidR="000A2D77" w:rsidRPr="006C0A32" w:rsidRDefault="00D5366D" w:rsidP="00BB7516">
            <w:pPr>
              <w:jc w:val="center"/>
              <w:rPr>
                <w:lang w:val="kk-KZ" w:eastAsia="ru-RU"/>
              </w:rPr>
            </w:pPr>
            <w:r w:rsidRPr="006C0A32">
              <w:rPr>
                <w:lang w:val="kk-KZ" w:eastAsia="ru-RU"/>
              </w:rPr>
              <w:t>85</w:t>
            </w:r>
          </w:p>
        </w:tc>
      </w:tr>
      <w:tr w:rsidR="00FC7945" w:rsidRPr="006C0A32" w14:paraId="0B2B5524" w14:textId="77777777" w:rsidTr="0063515A">
        <w:tc>
          <w:tcPr>
            <w:tcW w:w="516" w:type="dxa"/>
            <w:tcBorders>
              <w:top w:val="single" w:sz="4" w:space="0" w:color="auto"/>
              <w:left w:val="single" w:sz="4" w:space="0" w:color="auto"/>
              <w:bottom w:val="single" w:sz="4" w:space="0" w:color="auto"/>
              <w:right w:val="single" w:sz="4" w:space="0" w:color="auto"/>
            </w:tcBorders>
            <w:hideMark/>
          </w:tcPr>
          <w:p w14:paraId="2276CE31" w14:textId="77777777" w:rsidR="000A2D77" w:rsidRPr="006C0A32" w:rsidRDefault="00D5366D" w:rsidP="00BB7516">
            <w:pPr>
              <w:jc w:val="center"/>
              <w:rPr>
                <w:lang w:val="kk-KZ" w:eastAsia="ru-RU"/>
              </w:rPr>
            </w:pPr>
            <w:r w:rsidRPr="006C0A32">
              <w:rPr>
                <w:lang w:val="ru-RU" w:eastAsia="ru-RU"/>
              </w:rPr>
              <w:t>5</w:t>
            </w:r>
            <w:r w:rsidRPr="006C0A32">
              <w:rPr>
                <w:lang w:val="kk-KZ" w:eastAsia="ru-RU"/>
              </w:rPr>
              <w:t>.</w:t>
            </w:r>
          </w:p>
        </w:tc>
        <w:tc>
          <w:tcPr>
            <w:tcW w:w="4729" w:type="dxa"/>
            <w:tcBorders>
              <w:top w:val="single" w:sz="4" w:space="0" w:color="auto"/>
              <w:left w:val="single" w:sz="4" w:space="0" w:color="auto"/>
              <w:bottom w:val="single" w:sz="4" w:space="0" w:color="auto"/>
              <w:right w:val="single" w:sz="4" w:space="0" w:color="auto"/>
            </w:tcBorders>
            <w:hideMark/>
          </w:tcPr>
          <w:p w14:paraId="42D0E566" w14:textId="77777777" w:rsidR="000A2D77" w:rsidRPr="006C0A32" w:rsidRDefault="00D5366D" w:rsidP="00BB7516">
            <w:pPr>
              <w:jc w:val="both"/>
              <w:rPr>
                <w:lang w:val="kk-KZ" w:eastAsia="ru-RU"/>
              </w:rPr>
            </w:pPr>
            <w:r w:rsidRPr="006C0A32">
              <w:rPr>
                <w:lang w:val="ru-RU" w:eastAsia="ru-RU"/>
              </w:rPr>
              <w:t xml:space="preserve">Черный коршун </w:t>
            </w:r>
            <w:r w:rsidRPr="006C0A32">
              <w:rPr>
                <w:lang w:val="kk-KZ" w:eastAsia="ru-RU"/>
              </w:rPr>
              <w:t>(</w:t>
            </w:r>
            <w:r w:rsidRPr="006C0A32">
              <w:rPr>
                <w:i/>
                <w:lang w:val="ru-RU" w:eastAsia="ru-RU"/>
              </w:rPr>
              <w:t>Milvusmigrans</w:t>
            </w:r>
            <w:r w:rsidRPr="006C0A32">
              <w:rPr>
                <w:i/>
                <w:lang w:val="kk-KZ" w:eastAsia="ru-RU"/>
              </w:rPr>
              <w:t>)</w:t>
            </w:r>
          </w:p>
        </w:tc>
        <w:tc>
          <w:tcPr>
            <w:tcW w:w="2152" w:type="dxa"/>
            <w:tcBorders>
              <w:top w:val="single" w:sz="4" w:space="0" w:color="auto"/>
              <w:left w:val="single" w:sz="4" w:space="0" w:color="auto"/>
              <w:bottom w:val="single" w:sz="4" w:space="0" w:color="auto"/>
              <w:right w:val="single" w:sz="4" w:space="0" w:color="auto"/>
            </w:tcBorders>
          </w:tcPr>
          <w:p w14:paraId="62FD4B5A" w14:textId="77777777" w:rsidR="000A2D77" w:rsidRPr="006C0A32" w:rsidRDefault="00D5366D" w:rsidP="00BB7516">
            <w:pPr>
              <w:jc w:val="center"/>
              <w:rPr>
                <w:lang w:val="ru-RU" w:eastAsia="ru-RU"/>
              </w:rPr>
            </w:pPr>
            <w:r w:rsidRPr="006C0A32">
              <w:rPr>
                <w:lang w:val="ru-RU" w:eastAsia="ru-RU"/>
              </w:rPr>
              <w:t>-</w:t>
            </w:r>
          </w:p>
        </w:tc>
        <w:tc>
          <w:tcPr>
            <w:tcW w:w="2242" w:type="dxa"/>
            <w:tcBorders>
              <w:top w:val="single" w:sz="4" w:space="0" w:color="auto"/>
              <w:left w:val="single" w:sz="4" w:space="0" w:color="auto"/>
              <w:bottom w:val="single" w:sz="4" w:space="0" w:color="auto"/>
              <w:right w:val="single" w:sz="4" w:space="0" w:color="auto"/>
            </w:tcBorders>
          </w:tcPr>
          <w:p w14:paraId="2A40989C" w14:textId="77777777" w:rsidR="000A2D77" w:rsidRPr="006C0A32" w:rsidRDefault="00D5366D" w:rsidP="00BB7516">
            <w:pPr>
              <w:jc w:val="center"/>
              <w:rPr>
                <w:lang w:val="kk-KZ" w:eastAsia="ru-RU"/>
              </w:rPr>
            </w:pPr>
            <w:r w:rsidRPr="006C0A32">
              <w:rPr>
                <w:lang w:val="kk-KZ" w:eastAsia="ru-RU"/>
              </w:rPr>
              <w:t>-</w:t>
            </w:r>
          </w:p>
        </w:tc>
      </w:tr>
      <w:tr w:rsidR="00FC7945" w:rsidRPr="006C0A32" w14:paraId="5820B908" w14:textId="77777777" w:rsidTr="0063515A">
        <w:tc>
          <w:tcPr>
            <w:tcW w:w="516" w:type="dxa"/>
            <w:tcBorders>
              <w:top w:val="single" w:sz="4" w:space="0" w:color="auto"/>
              <w:left w:val="single" w:sz="4" w:space="0" w:color="auto"/>
              <w:bottom w:val="single" w:sz="4" w:space="0" w:color="auto"/>
              <w:right w:val="single" w:sz="4" w:space="0" w:color="auto"/>
            </w:tcBorders>
            <w:hideMark/>
          </w:tcPr>
          <w:p w14:paraId="186E0FF6" w14:textId="77777777" w:rsidR="000A2D77" w:rsidRPr="006C0A32" w:rsidRDefault="00D5366D" w:rsidP="00BB7516">
            <w:pPr>
              <w:jc w:val="center"/>
              <w:rPr>
                <w:lang w:val="kk-KZ" w:eastAsia="ru-RU"/>
              </w:rPr>
            </w:pPr>
            <w:r w:rsidRPr="006C0A32">
              <w:rPr>
                <w:lang w:val="ru-RU" w:eastAsia="ru-RU"/>
              </w:rPr>
              <w:t>6</w:t>
            </w:r>
            <w:r w:rsidRPr="006C0A32">
              <w:rPr>
                <w:lang w:val="kk-KZ" w:eastAsia="ru-RU"/>
              </w:rPr>
              <w:t>.</w:t>
            </w:r>
          </w:p>
        </w:tc>
        <w:tc>
          <w:tcPr>
            <w:tcW w:w="4729" w:type="dxa"/>
            <w:tcBorders>
              <w:top w:val="single" w:sz="4" w:space="0" w:color="auto"/>
              <w:left w:val="single" w:sz="4" w:space="0" w:color="auto"/>
              <w:bottom w:val="single" w:sz="4" w:space="0" w:color="auto"/>
              <w:right w:val="single" w:sz="4" w:space="0" w:color="auto"/>
            </w:tcBorders>
            <w:hideMark/>
          </w:tcPr>
          <w:p w14:paraId="51670797" w14:textId="77777777" w:rsidR="000A2D77" w:rsidRPr="006C0A32" w:rsidRDefault="00D5366D" w:rsidP="00BB7516">
            <w:pPr>
              <w:jc w:val="both"/>
              <w:rPr>
                <w:vertAlign w:val="superscript"/>
                <w:lang w:val="kk-KZ" w:eastAsia="ru-RU"/>
              </w:rPr>
            </w:pPr>
            <w:r w:rsidRPr="006C0A32">
              <w:rPr>
                <w:lang w:val="ru-RU" w:eastAsia="ru-RU"/>
              </w:rPr>
              <w:t>Орел-карлик</w:t>
            </w:r>
            <w:r w:rsidRPr="006C0A32">
              <w:rPr>
                <w:lang w:val="kk-KZ" w:eastAsia="ru-RU"/>
              </w:rPr>
              <w:t xml:space="preserve"> (</w:t>
            </w:r>
            <w:r w:rsidRPr="006C0A32">
              <w:rPr>
                <w:i/>
                <w:lang w:val="ru-RU" w:eastAsia="ru-RU"/>
              </w:rPr>
              <w:t>Hieraaеtuspennatа</w:t>
            </w:r>
            <w:r w:rsidRPr="006C0A32">
              <w:rPr>
                <w:i/>
                <w:lang w:val="kk-KZ" w:eastAsia="ru-RU"/>
              </w:rPr>
              <w:t>)</w:t>
            </w:r>
            <w:r w:rsidRPr="006C0A32">
              <w:rPr>
                <w:i/>
                <w:vertAlign w:val="superscript"/>
                <w:lang w:val="kk-KZ" w:eastAsia="ru-RU"/>
              </w:rPr>
              <w:t>*</w:t>
            </w:r>
          </w:p>
        </w:tc>
        <w:tc>
          <w:tcPr>
            <w:tcW w:w="2152" w:type="dxa"/>
            <w:tcBorders>
              <w:top w:val="single" w:sz="4" w:space="0" w:color="auto"/>
              <w:left w:val="single" w:sz="4" w:space="0" w:color="auto"/>
              <w:bottom w:val="single" w:sz="4" w:space="0" w:color="auto"/>
              <w:right w:val="single" w:sz="4" w:space="0" w:color="auto"/>
            </w:tcBorders>
          </w:tcPr>
          <w:p w14:paraId="789B00AC" w14:textId="77777777" w:rsidR="000A2D77" w:rsidRPr="006C0A32" w:rsidRDefault="00D5366D" w:rsidP="00BB7516">
            <w:pPr>
              <w:jc w:val="center"/>
              <w:rPr>
                <w:lang w:val="ru-RU" w:eastAsia="ru-RU"/>
              </w:rPr>
            </w:pPr>
            <w:r w:rsidRPr="006C0A32">
              <w:rPr>
                <w:lang w:val="ru-RU" w:eastAsia="ru-RU"/>
              </w:rPr>
              <w:t>-</w:t>
            </w:r>
          </w:p>
        </w:tc>
        <w:tc>
          <w:tcPr>
            <w:tcW w:w="2242" w:type="dxa"/>
            <w:tcBorders>
              <w:top w:val="single" w:sz="4" w:space="0" w:color="auto"/>
              <w:left w:val="single" w:sz="4" w:space="0" w:color="auto"/>
              <w:bottom w:val="single" w:sz="4" w:space="0" w:color="auto"/>
              <w:right w:val="single" w:sz="4" w:space="0" w:color="auto"/>
            </w:tcBorders>
          </w:tcPr>
          <w:p w14:paraId="6D75B800" w14:textId="77777777" w:rsidR="000A2D77" w:rsidRPr="006C0A32" w:rsidRDefault="00D5366D" w:rsidP="00BB7516">
            <w:pPr>
              <w:jc w:val="center"/>
              <w:rPr>
                <w:lang w:val="kk-KZ" w:eastAsia="ru-RU"/>
              </w:rPr>
            </w:pPr>
            <w:r w:rsidRPr="006C0A32">
              <w:rPr>
                <w:lang w:val="kk-KZ" w:eastAsia="ru-RU"/>
              </w:rPr>
              <w:t>-</w:t>
            </w:r>
          </w:p>
        </w:tc>
      </w:tr>
      <w:tr w:rsidR="00FC7945" w:rsidRPr="006C0A32" w14:paraId="76E33F5D" w14:textId="77777777" w:rsidTr="0063515A">
        <w:tc>
          <w:tcPr>
            <w:tcW w:w="516" w:type="dxa"/>
            <w:tcBorders>
              <w:top w:val="single" w:sz="4" w:space="0" w:color="auto"/>
              <w:left w:val="single" w:sz="4" w:space="0" w:color="auto"/>
              <w:bottom w:val="single" w:sz="4" w:space="0" w:color="auto"/>
              <w:right w:val="single" w:sz="4" w:space="0" w:color="auto"/>
            </w:tcBorders>
            <w:hideMark/>
          </w:tcPr>
          <w:p w14:paraId="7A674A6F" w14:textId="77777777" w:rsidR="000A2D77" w:rsidRPr="006C0A32" w:rsidRDefault="00D5366D" w:rsidP="00BB7516">
            <w:pPr>
              <w:jc w:val="center"/>
              <w:rPr>
                <w:lang w:val="kk-KZ" w:eastAsia="ru-RU"/>
              </w:rPr>
            </w:pPr>
            <w:r w:rsidRPr="006C0A32">
              <w:rPr>
                <w:lang w:val="ru-RU" w:eastAsia="ru-RU"/>
              </w:rPr>
              <w:t>7</w:t>
            </w:r>
            <w:r w:rsidRPr="006C0A32">
              <w:rPr>
                <w:lang w:val="kk-KZ" w:eastAsia="ru-RU"/>
              </w:rPr>
              <w:t>.</w:t>
            </w:r>
          </w:p>
        </w:tc>
        <w:tc>
          <w:tcPr>
            <w:tcW w:w="4729" w:type="dxa"/>
            <w:tcBorders>
              <w:top w:val="single" w:sz="4" w:space="0" w:color="auto"/>
              <w:left w:val="single" w:sz="4" w:space="0" w:color="auto"/>
              <w:bottom w:val="single" w:sz="4" w:space="0" w:color="auto"/>
              <w:right w:val="single" w:sz="4" w:space="0" w:color="auto"/>
            </w:tcBorders>
            <w:hideMark/>
          </w:tcPr>
          <w:p w14:paraId="679F7F0E" w14:textId="77777777" w:rsidR="000A2D77" w:rsidRPr="006C0A32" w:rsidRDefault="00D5366D" w:rsidP="00BB7516">
            <w:pPr>
              <w:jc w:val="both"/>
              <w:rPr>
                <w:vertAlign w:val="superscript"/>
                <w:lang w:val="kk-KZ" w:eastAsia="ru-RU"/>
              </w:rPr>
            </w:pPr>
            <w:r w:rsidRPr="006C0A32">
              <w:rPr>
                <w:lang w:val="ru-RU" w:eastAsia="ru-RU"/>
              </w:rPr>
              <w:t>Беркут</w:t>
            </w:r>
            <w:r w:rsidRPr="006C0A32">
              <w:rPr>
                <w:i/>
                <w:lang w:val="ru-RU" w:eastAsia="ru-RU"/>
              </w:rPr>
              <w:t xml:space="preserve"> </w:t>
            </w:r>
            <w:r w:rsidRPr="006C0A32">
              <w:rPr>
                <w:i/>
                <w:lang w:val="kk-KZ" w:eastAsia="ru-RU"/>
              </w:rPr>
              <w:t>(</w:t>
            </w:r>
            <w:r w:rsidRPr="006C0A32">
              <w:rPr>
                <w:i/>
                <w:lang w:val="ru-RU" w:eastAsia="ru-RU"/>
              </w:rPr>
              <w:t>Aguilachrysaеtus</w:t>
            </w:r>
            <w:r w:rsidRPr="006C0A32">
              <w:rPr>
                <w:i/>
                <w:lang w:val="kk-KZ" w:eastAsia="ru-RU"/>
              </w:rPr>
              <w:t>)</w:t>
            </w:r>
            <w:r w:rsidRPr="006C0A32">
              <w:rPr>
                <w:i/>
                <w:vertAlign w:val="superscript"/>
                <w:lang w:val="kk-KZ" w:eastAsia="ru-RU"/>
              </w:rPr>
              <w:t>*</w:t>
            </w:r>
          </w:p>
        </w:tc>
        <w:tc>
          <w:tcPr>
            <w:tcW w:w="2152" w:type="dxa"/>
            <w:tcBorders>
              <w:top w:val="single" w:sz="4" w:space="0" w:color="auto"/>
              <w:left w:val="single" w:sz="4" w:space="0" w:color="auto"/>
              <w:bottom w:val="single" w:sz="4" w:space="0" w:color="auto"/>
              <w:right w:val="single" w:sz="4" w:space="0" w:color="auto"/>
            </w:tcBorders>
          </w:tcPr>
          <w:p w14:paraId="6CDA2A4E" w14:textId="77777777" w:rsidR="000A2D77" w:rsidRPr="006C0A32" w:rsidRDefault="00D5366D" w:rsidP="00BB7516">
            <w:pPr>
              <w:jc w:val="center"/>
              <w:rPr>
                <w:lang w:val="kk-KZ" w:eastAsia="ru-RU"/>
              </w:rPr>
            </w:pPr>
            <w:r w:rsidRPr="006C0A32">
              <w:rPr>
                <w:lang w:val="ru-RU" w:eastAsia="ru-RU"/>
              </w:rPr>
              <w:t>9</w:t>
            </w:r>
            <w:r w:rsidRPr="006C0A32">
              <w:rPr>
                <w:lang w:val="kk-KZ" w:eastAsia="ru-RU"/>
              </w:rPr>
              <w:t>3</w:t>
            </w:r>
          </w:p>
        </w:tc>
        <w:tc>
          <w:tcPr>
            <w:tcW w:w="2242" w:type="dxa"/>
            <w:tcBorders>
              <w:top w:val="single" w:sz="4" w:space="0" w:color="auto"/>
              <w:left w:val="single" w:sz="4" w:space="0" w:color="auto"/>
              <w:bottom w:val="single" w:sz="4" w:space="0" w:color="auto"/>
              <w:right w:val="single" w:sz="4" w:space="0" w:color="auto"/>
            </w:tcBorders>
          </w:tcPr>
          <w:p w14:paraId="0895D399" w14:textId="77777777" w:rsidR="000A2D77" w:rsidRPr="006C0A32" w:rsidRDefault="00D5366D" w:rsidP="00BB7516">
            <w:pPr>
              <w:jc w:val="center"/>
              <w:rPr>
                <w:lang w:val="kk-KZ" w:eastAsia="ru-RU"/>
              </w:rPr>
            </w:pPr>
            <w:r w:rsidRPr="006C0A32">
              <w:rPr>
                <w:lang w:val="kk-KZ" w:eastAsia="ru-RU"/>
              </w:rPr>
              <w:t>92</w:t>
            </w:r>
          </w:p>
        </w:tc>
      </w:tr>
      <w:tr w:rsidR="00FC7945" w:rsidRPr="006C0A32" w14:paraId="5824FE26" w14:textId="77777777" w:rsidTr="0063515A">
        <w:tc>
          <w:tcPr>
            <w:tcW w:w="516" w:type="dxa"/>
            <w:tcBorders>
              <w:top w:val="single" w:sz="4" w:space="0" w:color="auto"/>
              <w:left w:val="single" w:sz="4" w:space="0" w:color="auto"/>
              <w:bottom w:val="single" w:sz="4" w:space="0" w:color="auto"/>
              <w:right w:val="single" w:sz="4" w:space="0" w:color="auto"/>
            </w:tcBorders>
            <w:hideMark/>
          </w:tcPr>
          <w:p w14:paraId="0702C820" w14:textId="77777777" w:rsidR="000A2D77" w:rsidRPr="006C0A32" w:rsidRDefault="00D5366D" w:rsidP="00BB7516">
            <w:pPr>
              <w:jc w:val="center"/>
              <w:rPr>
                <w:lang w:val="kk-KZ" w:eastAsia="ru-RU"/>
              </w:rPr>
            </w:pPr>
            <w:r w:rsidRPr="006C0A32">
              <w:rPr>
                <w:lang w:val="ru-RU" w:eastAsia="ru-RU"/>
              </w:rPr>
              <w:t>8</w:t>
            </w:r>
            <w:r w:rsidRPr="006C0A32">
              <w:rPr>
                <w:lang w:val="kk-KZ" w:eastAsia="ru-RU"/>
              </w:rPr>
              <w:t>.</w:t>
            </w:r>
          </w:p>
        </w:tc>
        <w:tc>
          <w:tcPr>
            <w:tcW w:w="4729" w:type="dxa"/>
            <w:tcBorders>
              <w:top w:val="single" w:sz="4" w:space="0" w:color="auto"/>
              <w:left w:val="single" w:sz="4" w:space="0" w:color="auto"/>
              <w:bottom w:val="single" w:sz="4" w:space="0" w:color="auto"/>
              <w:right w:val="single" w:sz="4" w:space="0" w:color="auto"/>
            </w:tcBorders>
            <w:hideMark/>
          </w:tcPr>
          <w:p w14:paraId="10C4387D" w14:textId="77777777" w:rsidR="000A2D77" w:rsidRPr="006C0A32" w:rsidRDefault="00D5366D" w:rsidP="00BB7516">
            <w:pPr>
              <w:jc w:val="both"/>
              <w:rPr>
                <w:vertAlign w:val="superscript"/>
                <w:lang w:val="kk-KZ" w:eastAsia="ru-RU"/>
              </w:rPr>
            </w:pPr>
            <w:r w:rsidRPr="006C0A32">
              <w:rPr>
                <w:lang w:val="ru-RU" w:eastAsia="ru-RU"/>
              </w:rPr>
              <w:t>Бородач</w:t>
            </w:r>
            <w:r w:rsidRPr="006C0A32">
              <w:rPr>
                <w:lang w:val="kk-KZ" w:eastAsia="ru-RU"/>
              </w:rPr>
              <w:t xml:space="preserve"> (</w:t>
            </w:r>
            <w:r w:rsidRPr="006C0A32">
              <w:rPr>
                <w:i/>
                <w:lang w:val="ru-RU" w:eastAsia="ru-RU"/>
              </w:rPr>
              <w:t>Gypaе</w:t>
            </w:r>
            <w:r w:rsidRPr="006C0A32">
              <w:rPr>
                <w:i/>
                <w:lang w:val="ru-RU" w:eastAsia="ru-RU"/>
              </w:rPr>
              <w:t>tusbarbatus</w:t>
            </w:r>
            <w:r w:rsidRPr="006C0A32">
              <w:rPr>
                <w:i/>
                <w:lang w:val="kk-KZ" w:eastAsia="ru-RU"/>
              </w:rPr>
              <w:t>)</w:t>
            </w:r>
            <w:r w:rsidRPr="006C0A32">
              <w:rPr>
                <w:i/>
                <w:vertAlign w:val="superscript"/>
                <w:lang w:val="kk-KZ" w:eastAsia="ru-RU"/>
              </w:rPr>
              <w:t>*</w:t>
            </w:r>
          </w:p>
        </w:tc>
        <w:tc>
          <w:tcPr>
            <w:tcW w:w="2152" w:type="dxa"/>
            <w:tcBorders>
              <w:top w:val="single" w:sz="4" w:space="0" w:color="auto"/>
              <w:left w:val="single" w:sz="4" w:space="0" w:color="auto"/>
              <w:bottom w:val="single" w:sz="4" w:space="0" w:color="auto"/>
              <w:right w:val="single" w:sz="4" w:space="0" w:color="auto"/>
            </w:tcBorders>
          </w:tcPr>
          <w:p w14:paraId="52B7C41D" w14:textId="77777777" w:rsidR="000A2D77" w:rsidRPr="006C0A32" w:rsidRDefault="00D5366D" w:rsidP="00BB7516">
            <w:pPr>
              <w:jc w:val="center"/>
              <w:rPr>
                <w:lang w:val="ru-RU" w:eastAsia="ru-RU"/>
              </w:rPr>
            </w:pPr>
            <w:r w:rsidRPr="006C0A32">
              <w:rPr>
                <w:lang w:val="kk-KZ" w:eastAsia="ru-RU"/>
              </w:rPr>
              <w:t>30</w:t>
            </w:r>
          </w:p>
        </w:tc>
        <w:tc>
          <w:tcPr>
            <w:tcW w:w="2242" w:type="dxa"/>
            <w:tcBorders>
              <w:top w:val="single" w:sz="4" w:space="0" w:color="auto"/>
              <w:left w:val="single" w:sz="4" w:space="0" w:color="auto"/>
              <w:bottom w:val="single" w:sz="4" w:space="0" w:color="auto"/>
              <w:right w:val="single" w:sz="4" w:space="0" w:color="auto"/>
            </w:tcBorders>
          </w:tcPr>
          <w:p w14:paraId="6EEB68EB" w14:textId="77777777" w:rsidR="000A2D77" w:rsidRPr="006C0A32" w:rsidRDefault="00D5366D" w:rsidP="00BB7516">
            <w:pPr>
              <w:jc w:val="center"/>
              <w:rPr>
                <w:lang w:val="kk-KZ" w:eastAsia="ru-RU"/>
              </w:rPr>
            </w:pPr>
            <w:r w:rsidRPr="006C0A32">
              <w:rPr>
                <w:lang w:val="kk-KZ" w:eastAsia="ru-RU"/>
              </w:rPr>
              <w:t>33</w:t>
            </w:r>
          </w:p>
        </w:tc>
      </w:tr>
      <w:tr w:rsidR="00FC7945" w:rsidRPr="006C0A32" w14:paraId="4C9F8CDF" w14:textId="77777777" w:rsidTr="0063515A">
        <w:tc>
          <w:tcPr>
            <w:tcW w:w="516" w:type="dxa"/>
            <w:tcBorders>
              <w:top w:val="single" w:sz="4" w:space="0" w:color="auto"/>
              <w:left w:val="single" w:sz="4" w:space="0" w:color="auto"/>
              <w:bottom w:val="single" w:sz="4" w:space="0" w:color="auto"/>
              <w:right w:val="single" w:sz="4" w:space="0" w:color="auto"/>
            </w:tcBorders>
            <w:hideMark/>
          </w:tcPr>
          <w:p w14:paraId="1E36DE89" w14:textId="77777777" w:rsidR="000A2D77" w:rsidRPr="006C0A32" w:rsidRDefault="00D5366D" w:rsidP="00BB7516">
            <w:pPr>
              <w:jc w:val="center"/>
              <w:rPr>
                <w:lang w:val="kk-KZ" w:eastAsia="ru-RU"/>
              </w:rPr>
            </w:pPr>
            <w:r w:rsidRPr="006C0A32">
              <w:rPr>
                <w:lang w:val="ru-RU" w:eastAsia="ru-RU"/>
              </w:rPr>
              <w:t>9</w:t>
            </w:r>
            <w:r w:rsidRPr="006C0A32">
              <w:rPr>
                <w:lang w:val="kk-KZ" w:eastAsia="ru-RU"/>
              </w:rPr>
              <w:t>.</w:t>
            </w:r>
          </w:p>
        </w:tc>
        <w:tc>
          <w:tcPr>
            <w:tcW w:w="4729" w:type="dxa"/>
            <w:tcBorders>
              <w:top w:val="single" w:sz="4" w:space="0" w:color="auto"/>
              <w:left w:val="single" w:sz="4" w:space="0" w:color="auto"/>
              <w:bottom w:val="single" w:sz="4" w:space="0" w:color="auto"/>
              <w:right w:val="single" w:sz="4" w:space="0" w:color="auto"/>
            </w:tcBorders>
            <w:hideMark/>
          </w:tcPr>
          <w:p w14:paraId="3A03E25F" w14:textId="77777777" w:rsidR="000A2D77" w:rsidRPr="006C0A32" w:rsidRDefault="00D5366D" w:rsidP="00BB7516">
            <w:pPr>
              <w:jc w:val="both"/>
              <w:rPr>
                <w:vertAlign w:val="superscript"/>
                <w:lang w:val="kk-KZ" w:eastAsia="ru-RU"/>
              </w:rPr>
            </w:pPr>
            <w:r w:rsidRPr="006C0A32">
              <w:rPr>
                <w:lang w:val="ru-RU" w:eastAsia="ru-RU"/>
              </w:rPr>
              <w:t xml:space="preserve">Черный гриф </w:t>
            </w:r>
            <w:r w:rsidRPr="006C0A32">
              <w:rPr>
                <w:lang w:val="kk-KZ" w:eastAsia="ru-RU"/>
              </w:rPr>
              <w:t>(</w:t>
            </w:r>
            <w:r w:rsidRPr="006C0A32">
              <w:rPr>
                <w:i/>
                <w:lang w:val="ru-RU" w:eastAsia="ru-RU"/>
              </w:rPr>
              <w:t>Aegypiusmonachus</w:t>
            </w:r>
            <w:r w:rsidRPr="006C0A32">
              <w:rPr>
                <w:i/>
                <w:lang w:val="kk-KZ" w:eastAsia="ru-RU"/>
              </w:rPr>
              <w:t>)</w:t>
            </w:r>
            <w:r w:rsidRPr="006C0A32">
              <w:rPr>
                <w:i/>
                <w:vertAlign w:val="superscript"/>
                <w:lang w:val="kk-KZ" w:eastAsia="ru-RU"/>
              </w:rPr>
              <w:t>*</w:t>
            </w:r>
          </w:p>
        </w:tc>
        <w:tc>
          <w:tcPr>
            <w:tcW w:w="2152" w:type="dxa"/>
            <w:tcBorders>
              <w:top w:val="single" w:sz="4" w:space="0" w:color="auto"/>
              <w:left w:val="single" w:sz="4" w:space="0" w:color="auto"/>
              <w:bottom w:val="single" w:sz="4" w:space="0" w:color="auto"/>
              <w:right w:val="single" w:sz="4" w:space="0" w:color="auto"/>
            </w:tcBorders>
          </w:tcPr>
          <w:p w14:paraId="42101D9E" w14:textId="77777777" w:rsidR="000A2D77" w:rsidRPr="006C0A32" w:rsidRDefault="00D5366D" w:rsidP="00BB7516">
            <w:pPr>
              <w:jc w:val="center"/>
              <w:rPr>
                <w:lang w:val="kk-KZ" w:eastAsia="ru-RU"/>
              </w:rPr>
            </w:pPr>
            <w:r w:rsidRPr="006C0A32">
              <w:rPr>
                <w:lang w:val="ru-RU" w:eastAsia="ru-RU"/>
              </w:rPr>
              <w:t>6</w:t>
            </w:r>
            <w:r w:rsidRPr="006C0A32">
              <w:rPr>
                <w:lang w:val="kk-KZ" w:eastAsia="ru-RU"/>
              </w:rPr>
              <w:t>7</w:t>
            </w:r>
          </w:p>
        </w:tc>
        <w:tc>
          <w:tcPr>
            <w:tcW w:w="2242" w:type="dxa"/>
            <w:tcBorders>
              <w:top w:val="single" w:sz="4" w:space="0" w:color="auto"/>
              <w:left w:val="single" w:sz="4" w:space="0" w:color="auto"/>
              <w:bottom w:val="single" w:sz="4" w:space="0" w:color="auto"/>
              <w:right w:val="single" w:sz="4" w:space="0" w:color="auto"/>
            </w:tcBorders>
          </w:tcPr>
          <w:p w14:paraId="7F4D1EB2" w14:textId="77777777" w:rsidR="000A2D77" w:rsidRPr="006C0A32" w:rsidRDefault="00D5366D" w:rsidP="00BB7516">
            <w:pPr>
              <w:jc w:val="center"/>
              <w:rPr>
                <w:lang w:val="kk-KZ" w:eastAsia="ru-RU"/>
              </w:rPr>
            </w:pPr>
            <w:r w:rsidRPr="006C0A32">
              <w:rPr>
                <w:lang w:val="kk-KZ" w:eastAsia="ru-RU"/>
              </w:rPr>
              <w:t>69</w:t>
            </w:r>
          </w:p>
        </w:tc>
      </w:tr>
      <w:tr w:rsidR="00FC7945" w:rsidRPr="006C0A32" w14:paraId="1481E363" w14:textId="77777777" w:rsidTr="0063515A">
        <w:tc>
          <w:tcPr>
            <w:tcW w:w="516" w:type="dxa"/>
            <w:tcBorders>
              <w:top w:val="single" w:sz="4" w:space="0" w:color="auto"/>
              <w:left w:val="single" w:sz="4" w:space="0" w:color="auto"/>
              <w:bottom w:val="single" w:sz="4" w:space="0" w:color="auto"/>
              <w:right w:val="single" w:sz="4" w:space="0" w:color="auto"/>
            </w:tcBorders>
            <w:hideMark/>
          </w:tcPr>
          <w:p w14:paraId="1FEC2ABE" w14:textId="77777777" w:rsidR="000A2D77" w:rsidRPr="006C0A32" w:rsidRDefault="00D5366D" w:rsidP="00BB7516">
            <w:pPr>
              <w:jc w:val="center"/>
              <w:rPr>
                <w:lang w:val="kk-KZ" w:eastAsia="ru-RU"/>
              </w:rPr>
            </w:pPr>
            <w:r w:rsidRPr="006C0A32">
              <w:rPr>
                <w:lang w:val="ru-RU" w:eastAsia="ru-RU"/>
              </w:rPr>
              <w:t>10</w:t>
            </w:r>
            <w:r w:rsidRPr="006C0A32">
              <w:rPr>
                <w:lang w:val="kk-KZ" w:eastAsia="ru-RU"/>
              </w:rPr>
              <w:t>.</w:t>
            </w:r>
          </w:p>
        </w:tc>
        <w:tc>
          <w:tcPr>
            <w:tcW w:w="4729" w:type="dxa"/>
            <w:tcBorders>
              <w:top w:val="single" w:sz="4" w:space="0" w:color="auto"/>
              <w:left w:val="single" w:sz="4" w:space="0" w:color="auto"/>
              <w:bottom w:val="single" w:sz="4" w:space="0" w:color="auto"/>
              <w:right w:val="single" w:sz="4" w:space="0" w:color="auto"/>
            </w:tcBorders>
            <w:hideMark/>
          </w:tcPr>
          <w:p w14:paraId="42308BCC" w14:textId="77777777" w:rsidR="000A2D77" w:rsidRPr="006C0A32" w:rsidRDefault="00D5366D" w:rsidP="00BB7516">
            <w:pPr>
              <w:jc w:val="both"/>
              <w:rPr>
                <w:lang w:val="kk-KZ" w:eastAsia="ru-RU"/>
              </w:rPr>
            </w:pPr>
            <w:r w:rsidRPr="006C0A32">
              <w:rPr>
                <w:lang w:val="ru-RU" w:eastAsia="ru-RU"/>
              </w:rPr>
              <w:t>Кумай</w:t>
            </w:r>
            <w:r w:rsidRPr="006C0A32">
              <w:rPr>
                <w:lang w:val="kk-KZ" w:eastAsia="ru-RU"/>
              </w:rPr>
              <w:t xml:space="preserve"> (</w:t>
            </w:r>
            <w:r w:rsidRPr="006C0A32">
              <w:rPr>
                <w:i/>
                <w:lang w:val="ru-RU" w:eastAsia="ru-RU"/>
              </w:rPr>
              <w:t>Gypshimalayesis</w:t>
            </w:r>
            <w:r w:rsidRPr="006C0A32">
              <w:rPr>
                <w:i/>
                <w:vertAlign w:val="superscript"/>
                <w:lang w:val="kk-KZ" w:eastAsia="ru-RU"/>
              </w:rPr>
              <w:t>*</w:t>
            </w:r>
            <w:r w:rsidRPr="006C0A32">
              <w:rPr>
                <w:i/>
                <w:lang w:val="kk-KZ" w:eastAsia="ru-RU"/>
              </w:rPr>
              <w:t>)</w:t>
            </w:r>
          </w:p>
        </w:tc>
        <w:tc>
          <w:tcPr>
            <w:tcW w:w="2152" w:type="dxa"/>
            <w:tcBorders>
              <w:top w:val="single" w:sz="4" w:space="0" w:color="auto"/>
              <w:left w:val="single" w:sz="4" w:space="0" w:color="auto"/>
              <w:bottom w:val="single" w:sz="4" w:space="0" w:color="auto"/>
              <w:right w:val="single" w:sz="4" w:space="0" w:color="auto"/>
            </w:tcBorders>
          </w:tcPr>
          <w:p w14:paraId="5B6FE39B" w14:textId="77777777" w:rsidR="000A2D77" w:rsidRPr="006C0A32" w:rsidRDefault="00D5366D" w:rsidP="00BB7516">
            <w:pPr>
              <w:jc w:val="center"/>
              <w:rPr>
                <w:lang w:val="kk-KZ" w:eastAsia="ru-RU"/>
              </w:rPr>
            </w:pPr>
            <w:r w:rsidRPr="006C0A32">
              <w:rPr>
                <w:lang w:val="ru-RU" w:eastAsia="ru-RU"/>
              </w:rPr>
              <w:t>8</w:t>
            </w:r>
            <w:r w:rsidRPr="006C0A32">
              <w:rPr>
                <w:lang w:val="kk-KZ" w:eastAsia="ru-RU"/>
              </w:rPr>
              <w:t>9</w:t>
            </w:r>
          </w:p>
        </w:tc>
        <w:tc>
          <w:tcPr>
            <w:tcW w:w="2242" w:type="dxa"/>
            <w:tcBorders>
              <w:top w:val="single" w:sz="4" w:space="0" w:color="auto"/>
              <w:left w:val="single" w:sz="4" w:space="0" w:color="auto"/>
              <w:bottom w:val="single" w:sz="4" w:space="0" w:color="auto"/>
              <w:right w:val="single" w:sz="4" w:space="0" w:color="auto"/>
            </w:tcBorders>
          </w:tcPr>
          <w:p w14:paraId="6E7B8A9F" w14:textId="77777777" w:rsidR="000A2D77" w:rsidRPr="006C0A32" w:rsidRDefault="00D5366D" w:rsidP="00BB7516">
            <w:pPr>
              <w:jc w:val="center"/>
              <w:rPr>
                <w:lang w:val="kk-KZ" w:eastAsia="ru-RU"/>
              </w:rPr>
            </w:pPr>
            <w:r w:rsidRPr="006C0A32">
              <w:rPr>
                <w:lang w:val="kk-KZ" w:eastAsia="ru-RU"/>
              </w:rPr>
              <w:t>91</w:t>
            </w:r>
          </w:p>
        </w:tc>
      </w:tr>
      <w:tr w:rsidR="00FC7945" w:rsidRPr="006C0A32" w14:paraId="12C0153F" w14:textId="77777777" w:rsidTr="0063515A">
        <w:tc>
          <w:tcPr>
            <w:tcW w:w="516" w:type="dxa"/>
            <w:tcBorders>
              <w:top w:val="single" w:sz="4" w:space="0" w:color="auto"/>
              <w:left w:val="single" w:sz="4" w:space="0" w:color="auto"/>
              <w:bottom w:val="single" w:sz="4" w:space="0" w:color="auto"/>
              <w:right w:val="single" w:sz="4" w:space="0" w:color="auto"/>
            </w:tcBorders>
            <w:hideMark/>
          </w:tcPr>
          <w:p w14:paraId="55FCF68D" w14:textId="77777777" w:rsidR="000A2D77" w:rsidRPr="006C0A32" w:rsidRDefault="00D5366D" w:rsidP="00BB7516">
            <w:pPr>
              <w:jc w:val="center"/>
              <w:rPr>
                <w:lang w:val="kk-KZ" w:eastAsia="ru-RU"/>
              </w:rPr>
            </w:pPr>
            <w:r w:rsidRPr="006C0A32">
              <w:rPr>
                <w:lang w:val="ru-RU" w:eastAsia="ru-RU"/>
              </w:rPr>
              <w:t>11</w:t>
            </w:r>
            <w:r w:rsidRPr="006C0A32">
              <w:rPr>
                <w:lang w:val="kk-KZ" w:eastAsia="ru-RU"/>
              </w:rPr>
              <w:t>.</w:t>
            </w:r>
          </w:p>
        </w:tc>
        <w:tc>
          <w:tcPr>
            <w:tcW w:w="4729" w:type="dxa"/>
            <w:tcBorders>
              <w:top w:val="single" w:sz="4" w:space="0" w:color="auto"/>
              <w:left w:val="single" w:sz="4" w:space="0" w:color="auto"/>
              <w:bottom w:val="single" w:sz="4" w:space="0" w:color="auto"/>
              <w:right w:val="single" w:sz="4" w:space="0" w:color="auto"/>
            </w:tcBorders>
            <w:hideMark/>
          </w:tcPr>
          <w:p w14:paraId="648B51CB" w14:textId="77777777" w:rsidR="000A2D77" w:rsidRPr="006C0A32" w:rsidRDefault="00D5366D" w:rsidP="00BB7516">
            <w:pPr>
              <w:jc w:val="both"/>
              <w:rPr>
                <w:lang w:val="kk-KZ" w:eastAsia="ru-RU"/>
              </w:rPr>
            </w:pPr>
            <w:r w:rsidRPr="006C0A32">
              <w:rPr>
                <w:lang w:val="ru-RU" w:eastAsia="ru-RU"/>
              </w:rPr>
              <w:t>Тетерев</w:t>
            </w:r>
            <w:r w:rsidRPr="006C0A32">
              <w:rPr>
                <w:lang w:val="kk-KZ" w:eastAsia="ru-RU"/>
              </w:rPr>
              <w:t xml:space="preserve"> (</w:t>
            </w:r>
            <w:r w:rsidRPr="006C0A32">
              <w:rPr>
                <w:i/>
                <w:lang w:val="ru-RU" w:eastAsia="ru-RU"/>
              </w:rPr>
              <w:t>Lyrurustetrix</w:t>
            </w:r>
            <w:r w:rsidRPr="006C0A32">
              <w:rPr>
                <w:i/>
                <w:lang w:val="kk-KZ" w:eastAsia="ru-RU"/>
              </w:rPr>
              <w:t>)</w:t>
            </w:r>
          </w:p>
        </w:tc>
        <w:tc>
          <w:tcPr>
            <w:tcW w:w="2152" w:type="dxa"/>
            <w:tcBorders>
              <w:top w:val="single" w:sz="4" w:space="0" w:color="auto"/>
              <w:left w:val="single" w:sz="4" w:space="0" w:color="auto"/>
              <w:bottom w:val="single" w:sz="4" w:space="0" w:color="auto"/>
              <w:right w:val="single" w:sz="4" w:space="0" w:color="auto"/>
            </w:tcBorders>
          </w:tcPr>
          <w:p w14:paraId="4FCDB907" w14:textId="77777777" w:rsidR="000A2D77" w:rsidRPr="006C0A32" w:rsidRDefault="00D5366D" w:rsidP="00BB7516">
            <w:pPr>
              <w:jc w:val="center"/>
              <w:rPr>
                <w:lang w:val="kk-KZ" w:eastAsia="ru-RU"/>
              </w:rPr>
            </w:pPr>
            <w:r w:rsidRPr="006C0A32">
              <w:rPr>
                <w:lang w:val="ru-RU" w:eastAsia="ru-RU"/>
              </w:rPr>
              <w:t>9</w:t>
            </w:r>
            <w:r w:rsidRPr="006C0A32">
              <w:rPr>
                <w:lang w:val="kk-KZ" w:eastAsia="ru-RU"/>
              </w:rPr>
              <w:t>81</w:t>
            </w:r>
          </w:p>
        </w:tc>
        <w:tc>
          <w:tcPr>
            <w:tcW w:w="2242" w:type="dxa"/>
            <w:tcBorders>
              <w:top w:val="single" w:sz="4" w:space="0" w:color="auto"/>
              <w:left w:val="single" w:sz="4" w:space="0" w:color="auto"/>
              <w:bottom w:val="single" w:sz="4" w:space="0" w:color="auto"/>
              <w:right w:val="single" w:sz="4" w:space="0" w:color="auto"/>
            </w:tcBorders>
          </w:tcPr>
          <w:p w14:paraId="22402B0B" w14:textId="77777777" w:rsidR="000A2D77" w:rsidRPr="006C0A32" w:rsidRDefault="00D5366D" w:rsidP="00BB7516">
            <w:pPr>
              <w:jc w:val="center"/>
              <w:rPr>
                <w:lang w:val="kk-KZ" w:eastAsia="ru-RU"/>
              </w:rPr>
            </w:pPr>
            <w:r w:rsidRPr="006C0A32">
              <w:rPr>
                <w:lang w:val="kk-KZ" w:eastAsia="ru-RU"/>
              </w:rPr>
              <w:t>975</w:t>
            </w:r>
          </w:p>
        </w:tc>
      </w:tr>
      <w:tr w:rsidR="00FC7945" w:rsidRPr="006C0A32" w14:paraId="56797EDC" w14:textId="77777777" w:rsidTr="0063515A">
        <w:tc>
          <w:tcPr>
            <w:tcW w:w="516" w:type="dxa"/>
            <w:tcBorders>
              <w:top w:val="single" w:sz="4" w:space="0" w:color="auto"/>
              <w:left w:val="single" w:sz="4" w:space="0" w:color="auto"/>
              <w:bottom w:val="single" w:sz="4" w:space="0" w:color="auto"/>
              <w:right w:val="single" w:sz="4" w:space="0" w:color="auto"/>
            </w:tcBorders>
            <w:hideMark/>
          </w:tcPr>
          <w:p w14:paraId="6DFBD9F7" w14:textId="77777777" w:rsidR="000A2D77" w:rsidRPr="006C0A32" w:rsidRDefault="00D5366D" w:rsidP="00BB7516">
            <w:pPr>
              <w:jc w:val="center"/>
              <w:rPr>
                <w:lang w:val="kk-KZ" w:eastAsia="ru-RU"/>
              </w:rPr>
            </w:pPr>
            <w:r w:rsidRPr="006C0A32">
              <w:rPr>
                <w:lang w:val="ru-RU" w:eastAsia="ru-RU"/>
              </w:rPr>
              <w:t>12</w:t>
            </w:r>
            <w:r w:rsidRPr="006C0A32">
              <w:rPr>
                <w:lang w:val="kk-KZ" w:eastAsia="ru-RU"/>
              </w:rPr>
              <w:t>.</w:t>
            </w:r>
          </w:p>
        </w:tc>
        <w:tc>
          <w:tcPr>
            <w:tcW w:w="4729" w:type="dxa"/>
            <w:tcBorders>
              <w:top w:val="single" w:sz="4" w:space="0" w:color="auto"/>
              <w:left w:val="single" w:sz="4" w:space="0" w:color="auto"/>
              <w:bottom w:val="single" w:sz="4" w:space="0" w:color="auto"/>
              <w:right w:val="single" w:sz="4" w:space="0" w:color="auto"/>
            </w:tcBorders>
            <w:hideMark/>
          </w:tcPr>
          <w:p w14:paraId="71E5CEE4" w14:textId="77777777" w:rsidR="000A2D77" w:rsidRPr="006C0A32" w:rsidRDefault="00D5366D" w:rsidP="00BB7516">
            <w:pPr>
              <w:jc w:val="both"/>
              <w:rPr>
                <w:lang w:val="kk-KZ" w:eastAsia="ru-RU"/>
              </w:rPr>
            </w:pPr>
            <w:r w:rsidRPr="006C0A32">
              <w:rPr>
                <w:lang w:val="ru-RU" w:eastAsia="ru-RU"/>
              </w:rPr>
              <w:t xml:space="preserve">Обыкновенная пустельга </w:t>
            </w:r>
            <w:r w:rsidRPr="006C0A32">
              <w:rPr>
                <w:lang w:val="kk-KZ" w:eastAsia="ru-RU"/>
              </w:rPr>
              <w:t>(</w:t>
            </w:r>
            <w:r w:rsidRPr="006C0A32">
              <w:rPr>
                <w:i/>
                <w:lang w:val="ru-RU" w:eastAsia="ru-RU"/>
              </w:rPr>
              <w:t>Falcotinnunculus</w:t>
            </w:r>
            <w:r w:rsidRPr="006C0A32">
              <w:rPr>
                <w:i/>
                <w:lang w:val="kk-KZ" w:eastAsia="ru-RU"/>
              </w:rPr>
              <w:t>)</w:t>
            </w:r>
          </w:p>
        </w:tc>
        <w:tc>
          <w:tcPr>
            <w:tcW w:w="2152" w:type="dxa"/>
            <w:tcBorders>
              <w:top w:val="single" w:sz="4" w:space="0" w:color="auto"/>
              <w:left w:val="single" w:sz="4" w:space="0" w:color="auto"/>
              <w:bottom w:val="single" w:sz="4" w:space="0" w:color="auto"/>
              <w:right w:val="single" w:sz="4" w:space="0" w:color="auto"/>
            </w:tcBorders>
          </w:tcPr>
          <w:p w14:paraId="183EEBE7" w14:textId="77777777" w:rsidR="000A2D77" w:rsidRPr="006C0A32" w:rsidRDefault="00D5366D" w:rsidP="00BB7516">
            <w:pPr>
              <w:jc w:val="center"/>
              <w:rPr>
                <w:lang w:val="ru-RU" w:eastAsia="ru-RU"/>
              </w:rPr>
            </w:pPr>
            <w:r w:rsidRPr="006C0A32">
              <w:rPr>
                <w:lang w:val="ru-RU" w:eastAsia="ru-RU"/>
              </w:rPr>
              <w:t>-</w:t>
            </w:r>
          </w:p>
        </w:tc>
        <w:tc>
          <w:tcPr>
            <w:tcW w:w="2242" w:type="dxa"/>
            <w:tcBorders>
              <w:top w:val="single" w:sz="4" w:space="0" w:color="auto"/>
              <w:left w:val="single" w:sz="4" w:space="0" w:color="auto"/>
              <w:bottom w:val="single" w:sz="4" w:space="0" w:color="auto"/>
              <w:right w:val="single" w:sz="4" w:space="0" w:color="auto"/>
            </w:tcBorders>
          </w:tcPr>
          <w:p w14:paraId="40ECC620" w14:textId="77777777" w:rsidR="000A2D77" w:rsidRPr="006C0A32" w:rsidRDefault="00D5366D" w:rsidP="00BB7516">
            <w:pPr>
              <w:jc w:val="center"/>
              <w:rPr>
                <w:lang w:val="kk-KZ" w:eastAsia="ru-RU"/>
              </w:rPr>
            </w:pPr>
            <w:r w:rsidRPr="006C0A32">
              <w:rPr>
                <w:lang w:val="kk-KZ" w:eastAsia="ru-RU"/>
              </w:rPr>
              <w:t>-</w:t>
            </w:r>
          </w:p>
        </w:tc>
      </w:tr>
      <w:tr w:rsidR="00FC7945" w:rsidRPr="006C0A32" w14:paraId="603CFEE6" w14:textId="77777777" w:rsidTr="0063515A">
        <w:tc>
          <w:tcPr>
            <w:tcW w:w="516" w:type="dxa"/>
            <w:tcBorders>
              <w:top w:val="single" w:sz="4" w:space="0" w:color="auto"/>
              <w:left w:val="single" w:sz="4" w:space="0" w:color="auto"/>
              <w:bottom w:val="single" w:sz="4" w:space="0" w:color="auto"/>
              <w:right w:val="single" w:sz="4" w:space="0" w:color="auto"/>
            </w:tcBorders>
            <w:hideMark/>
          </w:tcPr>
          <w:p w14:paraId="0E049178" w14:textId="77777777" w:rsidR="000A2D77" w:rsidRPr="006C0A32" w:rsidRDefault="00D5366D" w:rsidP="00BB7516">
            <w:pPr>
              <w:jc w:val="center"/>
              <w:rPr>
                <w:lang w:val="kk-KZ" w:eastAsia="ru-RU"/>
              </w:rPr>
            </w:pPr>
            <w:r w:rsidRPr="006C0A32">
              <w:rPr>
                <w:lang w:val="ru-RU" w:eastAsia="ru-RU"/>
              </w:rPr>
              <w:t>13</w:t>
            </w:r>
            <w:r w:rsidRPr="006C0A32">
              <w:rPr>
                <w:lang w:val="kk-KZ" w:eastAsia="ru-RU"/>
              </w:rPr>
              <w:t>.</w:t>
            </w:r>
          </w:p>
        </w:tc>
        <w:tc>
          <w:tcPr>
            <w:tcW w:w="4729" w:type="dxa"/>
            <w:tcBorders>
              <w:top w:val="single" w:sz="4" w:space="0" w:color="auto"/>
              <w:left w:val="single" w:sz="4" w:space="0" w:color="auto"/>
              <w:bottom w:val="single" w:sz="4" w:space="0" w:color="auto"/>
              <w:right w:val="single" w:sz="4" w:space="0" w:color="auto"/>
            </w:tcBorders>
            <w:hideMark/>
          </w:tcPr>
          <w:p w14:paraId="604D7060" w14:textId="77777777" w:rsidR="000A2D77" w:rsidRPr="006C0A32" w:rsidRDefault="00D5366D" w:rsidP="00BB7516">
            <w:pPr>
              <w:jc w:val="both"/>
              <w:rPr>
                <w:vertAlign w:val="superscript"/>
                <w:lang w:val="kk-KZ" w:eastAsia="ru-RU"/>
              </w:rPr>
            </w:pPr>
            <w:r w:rsidRPr="006C0A32">
              <w:rPr>
                <w:lang w:val="ru-RU" w:eastAsia="ru-RU"/>
              </w:rPr>
              <w:t>Серпоклюв</w:t>
            </w:r>
            <w:r w:rsidRPr="006C0A32">
              <w:rPr>
                <w:lang w:val="kk-KZ" w:eastAsia="ru-RU"/>
              </w:rPr>
              <w:t xml:space="preserve"> (</w:t>
            </w:r>
            <w:r w:rsidRPr="006C0A32">
              <w:rPr>
                <w:i/>
                <w:lang w:val="ru-RU" w:eastAsia="ru-RU"/>
              </w:rPr>
              <w:t>Ibidorhynchastruthersii</w:t>
            </w:r>
            <w:r w:rsidRPr="006C0A32">
              <w:rPr>
                <w:i/>
                <w:lang w:val="kk-KZ" w:eastAsia="ru-RU"/>
              </w:rPr>
              <w:t>)</w:t>
            </w:r>
            <w:r w:rsidRPr="006C0A32">
              <w:rPr>
                <w:i/>
                <w:vertAlign w:val="superscript"/>
                <w:lang w:val="kk-KZ" w:eastAsia="ru-RU"/>
              </w:rPr>
              <w:t>*</w:t>
            </w:r>
          </w:p>
        </w:tc>
        <w:tc>
          <w:tcPr>
            <w:tcW w:w="2152" w:type="dxa"/>
            <w:tcBorders>
              <w:top w:val="single" w:sz="4" w:space="0" w:color="auto"/>
              <w:left w:val="single" w:sz="4" w:space="0" w:color="auto"/>
              <w:bottom w:val="single" w:sz="4" w:space="0" w:color="auto"/>
              <w:right w:val="single" w:sz="4" w:space="0" w:color="auto"/>
            </w:tcBorders>
          </w:tcPr>
          <w:p w14:paraId="15DCED2B" w14:textId="77777777" w:rsidR="000A2D77" w:rsidRPr="006C0A32" w:rsidRDefault="00D5366D" w:rsidP="00BB7516">
            <w:pPr>
              <w:jc w:val="center"/>
              <w:rPr>
                <w:lang w:val="ru-RU" w:eastAsia="ru-RU"/>
              </w:rPr>
            </w:pPr>
            <w:r w:rsidRPr="006C0A32">
              <w:rPr>
                <w:lang w:val="ru-RU" w:eastAsia="ru-RU"/>
              </w:rPr>
              <w:t>26</w:t>
            </w:r>
          </w:p>
        </w:tc>
        <w:tc>
          <w:tcPr>
            <w:tcW w:w="2242" w:type="dxa"/>
            <w:tcBorders>
              <w:top w:val="single" w:sz="4" w:space="0" w:color="auto"/>
              <w:left w:val="single" w:sz="4" w:space="0" w:color="auto"/>
              <w:bottom w:val="single" w:sz="4" w:space="0" w:color="auto"/>
              <w:right w:val="single" w:sz="4" w:space="0" w:color="auto"/>
            </w:tcBorders>
          </w:tcPr>
          <w:p w14:paraId="57833960" w14:textId="77777777" w:rsidR="000A2D77" w:rsidRPr="006C0A32" w:rsidRDefault="00D5366D" w:rsidP="00BB7516">
            <w:pPr>
              <w:jc w:val="center"/>
              <w:rPr>
                <w:lang w:val="kk-KZ" w:eastAsia="ru-RU"/>
              </w:rPr>
            </w:pPr>
            <w:r w:rsidRPr="006C0A32">
              <w:rPr>
                <w:lang w:val="kk-KZ" w:eastAsia="ru-RU"/>
              </w:rPr>
              <w:t>26</w:t>
            </w:r>
          </w:p>
        </w:tc>
      </w:tr>
      <w:tr w:rsidR="00FC7945" w:rsidRPr="006C0A32" w14:paraId="3EFA1EF5" w14:textId="77777777" w:rsidTr="0063515A">
        <w:trPr>
          <w:trHeight w:val="242"/>
        </w:trPr>
        <w:tc>
          <w:tcPr>
            <w:tcW w:w="516" w:type="dxa"/>
            <w:tcBorders>
              <w:top w:val="single" w:sz="4" w:space="0" w:color="auto"/>
              <w:left w:val="single" w:sz="4" w:space="0" w:color="auto"/>
              <w:bottom w:val="single" w:sz="4" w:space="0" w:color="auto"/>
              <w:right w:val="single" w:sz="4" w:space="0" w:color="auto"/>
            </w:tcBorders>
          </w:tcPr>
          <w:p w14:paraId="1F0BB465" w14:textId="77777777" w:rsidR="000A2D77" w:rsidRPr="006C0A32" w:rsidRDefault="00D5366D" w:rsidP="00BB7516">
            <w:pPr>
              <w:jc w:val="center"/>
              <w:rPr>
                <w:lang w:val="kk-KZ" w:eastAsia="ru-RU"/>
              </w:rPr>
            </w:pPr>
            <w:r w:rsidRPr="006C0A32">
              <w:rPr>
                <w:lang w:val="ru-RU" w:eastAsia="ru-RU"/>
              </w:rPr>
              <w:t>14</w:t>
            </w:r>
            <w:r w:rsidRPr="006C0A32">
              <w:rPr>
                <w:lang w:val="kk-KZ" w:eastAsia="ru-RU"/>
              </w:rPr>
              <w:t>.</w:t>
            </w:r>
          </w:p>
        </w:tc>
        <w:tc>
          <w:tcPr>
            <w:tcW w:w="4729" w:type="dxa"/>
            <w:tcBorders>
              <w:top w:val="single" w:sz="4" w:space="0" w:color="auto"/>
              <w:left w:val="single" w:sz="4" w:space="0" w:color="auto"/>
              <w:bottom w:val="single" w:sz="4" w:space="0" w:color="auto"/>
              <w:right w:val="single" w:sz="4" w:space="0" w:color="auto"/>
            </w:tcBorders>
            <w:hideMark/>
          </w:tcPr>
          <w:p w14:paraId="1F143D51" w14:textId="77777777" w:rsidR="000A2D77" w:rsidRPr="006C0A32" w:rsidRDefault="00D5366D" w:rsidP="00BB7516">
            <w:pPr>
              <w:jc w:val="both"/>
              <w:rPr>
                <w:lang w:val="kk-KZ" w:eastAsia="ru-RU"/>
              </w:rPr>
            </w:pPr>
            <w:r w:rsidRPr="006C0A32">
              <w:rPr>
                <w:lang w:val="ru-RU" w:eastAsia="ru-RU"/>
              </w:rPr>
              <w:t xml:space="preserve">Обыкновенная кукушка </w:t>
            </w:r>
            <w:r w:rsidRPr="006C0A32">
              <w:rPr>
                <w:lang w:val="kk-KZ" w:eastAsia="ru-RU"/>
              </w:rPr>
              <w:t>(</w:t>
            </w:r>
            <w:r w:rsidRPr="006C0A32">
              <w:rPr>
                <w:i/>
                <w:lang w:val="ru-RU" w:eastAsia="ru-RU"/>
              </w:rPr>
              <w:t>Cuculuscanorus</w:t>
            </w:r>
            <w:r w:rsidRPr="006C0A32">
              <w:rPr>
                <w:i/>
                <w:lang w:val="kk-KZ" w:eastAsia="ru-RU"/>
              </w:rPr>
              <w:t>)</w:t>
            </w:r>
          </w:p>
        </w:tc>
        <w:tc>
          <w:tcPr>
            <w:tcW w:w="2152" w:type="dxa"/>
            <w:tcBorders>
              <w:top w:val="single" w:sz="4" w:space="0" w:color="auto"/>
              <w:left w:val="single" w:sz="4" w:space="0" w:color="auto"/>
              <w:bottom w:val="single" w:sz="4" w:space="0" w:color="auto"/>
              <w:right w:val="single" w:sz="4" w:space="0" w:color="auto"/>
            </w:tcBorders>
          </w:tcPr>
          <w:p w14:paraId="66810FDC" w14:textId="77777777" w:rsidR="000A2D77" w:rsidRPr="006C0A32" w:rsidRDefault="00D5366D" w:rsidP="00BB7516">
            <w:pPr>
              <w:jc w:val="center"/>
              <w:rPr>
                <w:lang w:val="ru-RU" w:eastAsia="ru-RU"/>
              </w:rPr>
            </w:pPr>
            <w:r w:rsidRPr="006C0A32">
              <w:rPr>
                <w:lang w:val="ru-RU" w:eastAsia="ru-RU"/>
              </w:rPr>
              <w:t>-</w:t>
            </w:r>
          </w:p>
        </w:tc>
        <w:tc>
          <w:tcPr>
            <w:tcW w:w="2242" w:type="dxa"/>
            <w:tcBorders>
              <w:top w:val="single" w:sz="4" w:space="0" w:color="auto"/>
              <w:left w:val="single" w:sz="4" w:space="0" w:color="auto"/>
              <w:bottom w:val="single" w:sz="4" w:space="0" w:color="auto"/>
              <w:right w:val="single" w:sz="4" w:space="0" w:color="auto"/>
            </w:tcBorders>
          </w:tcPr>
          <w:p w14:paraId="004A570C" w14:textId="77777777" w:rsidR="000A2D77" w:rsidRPr="006C0A32" w:rsidRDefault="00D5366D" w:rsidP="00BB7516">
            <w:pPr>
              <w:jc w:val="center"/>
              <w:rPr>
                <w:lang w:val="kk-KZ" w:eastAsia="ru-RU"/>
              </w:rPr>
            </w:pPr>
            <w:r w:rsidRPr="006C0A32">
              <w:rPr>
                <w:lang w:val="kk-KZ" w:eastAsia="ru-RU"/>
              </w:rPr>
              <w:t>-</w:t>
            </w:r>
          </w:p>
        </w:tc>
      </w:tr>
      <w:tr w:rsidR="00FC7945" w:rsidRPr="006C0A32" w14:paraId="71447BE8" w14:textId="77777777" w:rsidTr="0063515A">
        <w:tc>
          <w:tcPr>
            <w:tcW w:w="516" w:type="dxa"/>
            <w:tcBorders>
              <w:top w:val="single" w:sz="4" w:space="0" w:color="auto"/>
              <w:left w:val="single" w:sz="4" w:space="0" w:color="auto"/>
              <w:bottom w:val="single" w:sz="4" w:space="0" w:color="auto"/>
              <w:right w:val="single" w:sz="4" w:space="0" w:color="auto"/>
            </w:tcBorders>
            <w:hideMark/>
          </w:tcPr>
          <w:p w14:paraId="1C826E4E" w14:textId="77777777" w:rsidR="000A2D77" w:rsidRPr="006C0A32" w:rsidRDefault="00D5366D" w:rsidP="00BB7516">
            <w:pPr>
              <w:jc w:val="center"/>
              <w:rPr>
                <w:lang w:val="kk-KZ" w:eastAsia="ru-RU"/>
              </w:rPr>
            </w:pPr>
            <w:r w:rsidRPr="006C0A32">
              <w:rPr>
                <w:lang w:val="ru-RU" w:eastAsia="ru-RU"/>
              </w:rPr>
              <w:t>15</w:t>
            </w:r>
            <w:r w:rsidRPr="006C0A32">
              <w:rPr>
                <w:lang w:val="kk-KZ" w:eastAsia="ru-RU"/>
              </w:rPr>
              <w:t>.</w:t>
            </w:r>
          </w:p>
        </w:tc>
        <w:tc>
          <w:tcPr>
            <w:tcW w:w="4729" w:type="dxa"/>
            <w:tcBorders>
              <w:top w:val="single" w:sz="4" w:space="0" w:color="auto"/>
              <w:left w:val="single" w:sz="4" w:space="0" w:color="auto"/>
              <w:bottom w:val="single" w:sz="4" w:space="0" w:color="auto"/>
              <w:right w:val="single" w:sz="4" w:space="0" w:color="auto"/>
            </w:tcBorders>
            <w:hideMark/>
          </w:tcPr>
          <w:p w14:paraId="52CE6B45" w14:textId="77777777" w:rsidR="000A2D77" w:rsidRPr="006C0A32" w:rsidRDefault="00D5366D" w:rsidP="00BB7516">
            <w:pPr>
              <w:jc w:val="both"/>
              <w:rPr>
                <w:vertAlign w:val="superscript"/>
                <w:lang w:val="kk-KZ" w:eastAsia="ru-RU"/>
              </w:rPr>
            </w:pPr>
            <w:r w:rsidRPr="006C0A32">
              <w:rPr>
                <w:lang w:val="ru-RU" w:eastAsia="ru-RU"/>
              </w:rPr>
              <w:t xml:space="preserve">Филин </w:t>
            </w:r>
            <w:r w:rsidRPr="006C0A32">
              <w:rPr>
                <w:lang w:val="kk-KZ" w:eastAsia="ru-RU"/>
              </w:rPr>
              <w:t>(</w:t>
            </w:r>
            <w:r w:rsidRPr="006C0A32">
              <w:rPr>
                <w:i/>
                <w:lang w:val="ru-RU" w:eastAsia="ru-RU"/>
              </w:rPr>
              <w:t>Bubobubo</w:t>
            </w:r>
            <w:r w:rsidRPr="006C0A32">
              <w:rPr>
                <w:i/>
                <w:lang w:val="kk-KZ" w:eastAsia="ru-RU"/>
              </w:rPr>
              <w:t>)</w:t>
            </w:r>
            <w:r w:rsidRPr="006C0A32">
              <w:rPr>
                <w:i/>
                <w:vertAlign w:val="superscript"/>
                <w:lang w:val="kk-KZ" w:eastAsia="ru-RU"/>
              </w:rPr>
              <w:t>*</w:t>
            </w:r>
          </w:p>
        </w:tc>
        <w:tc>
          <w:tcPr>
            <w:tcW w:w="2152" w:type="dxa"/>
            <w:tcBorders>
              <w:top w:val="single" w:sz="4" w:space="0" w:color="auto"/>
              <w:left w:val="single" w:sz="4" w:space="0" w:color="auto"/>
              <w:bottom w:val="single" w:sz="4" w:space="0" w:color="auto"/>
              <w:right w:val="single" w:sz="4" w:space="0" w:color="auto"/>
            </w:tcBorders>
          </w:tcPr>
          <w:p w14:paraId="53F6141A" w14:textId="77777777" w:rsidR="000A2D77" w:rsidRPr="006C0A32" w:rsidRDefault="00D5366D" w:rsidP="00BB7516">
            <w:pPr>
              <w:jc w:val="center"/>
              <w:rPr>
                <w:lang w:val="kk-KZ" w:eastAsia="ru-RU"/>
              </w:rPr>
            </w:pPr>
            <w:r w:rsidRPr="006C0A32">
              <w:rPr>
                <w:lang w:val="kk-KZ" w:eastAsia="ru-RU"/>
              </w:rPr>
              <w:t>90</w:t>
            </w:r>
          </w:p>
        </w:tc>
        <w:tc>
          <w:tcPr>
            <w:tcW w:w="2242" w:type="dxa"/>
            <w:tcBorders>
              <w:top w:val="single" w:sz="4" w:space="0" w:color="auto"/>
              <w:left w:val="single" w:sz="4" w:space="0" w:color="auto"/>
              <w:bottom w:val="single" w:sz="4" w:space="0" w:color="auto"/>
              <w:right w:val="single" w:sz="4" w:space="0" w:color="auto"/>
            </w:tcBorders>
          </w:tcPr>
          <w:p w14:paraId="226E01B7" w14:textId="77777777" w:rsidR="000A2D77" w:rsidRPr="006C0A32" w:rsidRDefault="00D5366D" w:rsidP="00BB7516">
            <w:pPr>
              <w:jc w:val="center"/>
              <w:rPr>
                <w:lang w:val="kk-KZ" w:eastAsia="ru-RU"/>
              </w:rPr>
            </w:pPr>
            <w:r w:rsidRPr="006C0A32">
              <w:rPr>
                <w:lang w:val="kk-KZ" w:eastAsia="ru-RU"/>
              </w:rPr>
              <w:t>87</w:t>
            </w:r>
          </w:p>
        </w:tc>
      </w:tr>
      <w:tr w:rsidR="00FC7945" w:rsidRPr="006C0A32" w14:paraId="21BC5106" w14:textId="77777777" w:rsidTr="0063515A">
        <w:tc>
          <w:tcPr>
            <w:tcW w:w="516" w:type="dxa"/>
            <w:tcBorders>
              <w:top w:val="single" w:sz="4" w:space="0" w:color="auto"/>
              <w:left w:val="single" w:sz="4" w:space="0" w:color="auto"/>
              <w:bottom w:val="single" w:sz="4" w:space="0" w:color="auto"/>
              <w:right w:val="single" w:sz="4" w:space="0" w:color="auto"/>
            </w:tcBorders>
            <w:hideMark/>
          </w:tcPr>
          <w:p w14:paraId="6B52567C" w14:textId="77777777" w:rsidR="000A2D77" w:rsidRPr="006C0A32" w:rsidRDefault="00D5366D" w:rsidP="00BB7516">
            <w:pPr>
              <w:jc w:val="center"/>
              <w:rPr>
                <w:lang w:val="kk-KZ" w:eastAsia="ru-RU"/>
              </w:rPr>
            </w:pPr>
            <w:r w:rsidRPr="006C0A32">
              <w:rPr>
                <w:lang w:val="ru-RU" w:eastAsia="ru-RU"/>
              </w:rPr>
              <w:t>16</w:t>
            </w:r>
            <w:r w:rsidRPr="006C0A32">
              <w:rPr>
                <w:lang w:val="kk-KZ" w:eastAsia="ru-RU"/>
              </w:rPr>
              <w:t>.</w:t>
            </w:r>
          </w:p>
        </w:tc>
        <w:tc>
          <w:tcPr>
            <w:tcW w:w="4729" w:type="dxa"/>
            <w:tcBorders>
              <w:top w:val="single" w:sz="4" w:space="0" w:color="auto"/>
              <w:left w:val="single" w:sz="4" w:space="0" w:color="auto"/>
              <w:bottom w:val="single" w:sz="4" w:space="0" w:color="auto"/>
              <w:right w:val="single" w:sz="4" w:space="0" w:color="auto"/>
            </w:tcBorders>
            <w:hideMark/>
          </w:tcPr>
          <w:p w14:paraId="50CCBFC4" w14:textId="77777777" w:rsidR="000A2D77" w:rsidRPr="006C0A32" w:rsidRDefault="00D5366D" w:rsidP="00BB7516">
            <w:pPr>
              <w:jc w:val="both"/>
              <w:rPr>
                <w:lang w:val="kk-KZ" w:eastAsia="ru-RU"/>
              </w:rPr>
            </w:pPr>
            <w:r w:rsidRPr="006C0A32">
              <w:rPr>
                <w:lang w:val="ru-RU" w:eastAsia="ru-RU"/>
              </w:rPr>
              <w:t xml:space="preserve">Деревенская ласточка </w:t>
            </w:r>
            <w:r w:rsidRPr="006C0A32">
              <w:rPr>
                <w:lang w:val="kk-KZ" w:eastAsia="ru-RU"/>
              </w:rPr>
              <w:t>(</w:t>
            </w:r>
            <w:r w:rsidRPr="006C0A32">
              <w:rPr>
                <w:i/>
                <w:lang w:val="ru-RU" w:eastAsia="ru-RU"/>
              </w:rPr>
              <w:t>Hirundorustica</w:t>
            </w:r>
            <w:r w:rsidRPr="006C0A32">
              <w:rPr>
                <w:i/>
                <w:lang w:val="kk-KZ" w:eastAsia="ru-RU"/>
              </w:rPr>
              <w:t>)</w:t>
            </w:r>
          </w:p>
        </w:tc>
        <w:tc>
          <w:tcPr>
            <w:tcW w:w="2152" w:type="dxa"/>
            <w:tcBorders>
              <w:top w:val="single" w:sz="4" w:space="0" w:color="auto"/>
              <w:left w:val="single" w:sz="4" w:space="0" w:color="auto"/>
              <w:bottom w:val="single" w:sz="4" w:space="0" w:color="auto"/>
              <w:right w:val="single" w:sz="4" w:space="0" w:color="auto"/>
            </w:tcBorders>
          </w:tcPr>
          <w:p w14:paraId="59E5B19F" w14:textId="77777777" w:rsidR="000A2D77" w:rsidRPr="006C0A32" w:rsidRDefault="00D5366D" w:rsidP="00BB7516">
            <w:pPr>
              <w:jc w:val="center"/>
              <w:rPr>
                <w:lang w:val="ru-RU" w:eastAsia="ru-RU"/>
              </w:rPr>
            </w:pPr>
            <w:r w:rsidRPr="006C0A32">
              <w:rPr>
                <w:lang w:val="ru-RU" w:eastAsia="ru-RU"/>
              </w:rPr>
              <w:t>-</w:t>
            </w:r>
          </w:p>
        </w:tc>
        <w:tc>
          <w:tcPr>
            <w:tcW w:w="2242" w:type="dxa"/>
            <w:tcBorders>
              <w:top w:val="single" w:sz="4" w:space="0" w:color="auto"/>
              <w:left w:val="single" w:sz="4" w:space="0" w:color="auto"/>
              <w:bottom w:val="single" w:sz="4" w:space="0" w:color="auto"/>
              <w:right w:val="single" w:sz="4" w:space="0" w:color="auto"/>
            </w:tcBorders>
          </w:tcPr>
          <w:p w14:paraId="5BDBFE6C" w14:textId="77777777" w:rsidR="000A2D77" w:rsidRPr="006C0A32" w:rsidRDefault="00D5366D" w:rsidP="00BB7516">
            <w:pPr>
              <w:jc w:val="center"/>
              <w:rPr>
                <w:lang w:val="kk-KZ" w:eastAsia="ru-RU"/>
              </w:rPr>
            </w:pPr>
            <w:r w:rsidRPr="006C0A32">
              <w:rPr>
                <w:lang w:val="kk-KZ" w:eastAsia="ru-RU"/>
              </w:rPr>
              <w:t>-</w:t>
            </w:r>
          </w:p>
        </w:tc>
      </w:tr>
      <w:tr w:rsidR="00FC7945" w:rsidRPr="006C0A32" w14:paraId="4F0FE92A" w14:textId="77777777" w:rsidTr="0063515A">
        <w:tc>
          <w:tcPr>
            <w:tcW w:w="516" w:type="dxa"/>
            <w:tcBorders>
              <w:top w:val="single" w:sz="4" w:space="0" w:color="auto"/>
              <w:left w:val="single" w:sz="4" w:space="0" w:color="auto"/>
              <w:bottom w:val="single" w:sz="4" w:space="0" w:color="auto"/>
              <w:right w:val="single" w:sz="4" w:space="0" w:color="auto"/>
            </w:tcBorders>
            <w:hideMark/>
          </w:tcPr>
          <w:p w14:paraId="507D1A36" w14:textId="77777777" w:rsidR="000A2D77" w:rsidRPr="006C0A32" w:rsidRDefault="00D5366D" w:rsidP="00BB7516">
            <w:pPr>
              <w:jc w:val="center"/>
              <w:rPr>
                <w:lang w:val="kk-KZ" w:eastAsia="ru-RU"/>
              </w:rPr>
            </w:pPr>
            <w:r w:rsidRPr="006C0A32">
              <w:rPr>
                <w:lang w:val="ru-RU" w:eastAsia="ru-RU"/>
              </w:rPr>
              <w:t>17</w:t>
            </w:r>
            <w:r w:rsidRPr="006C0A32">
              <w:rPr>
                <w:lang w:val="kk-KZ" w:eastAsia="ru-RU"/>
              </w:rPr>
              <w:t>.</w:t>
            </w:r>
          </w:p>
        </w:tc>
        <w:tc>
          <w:tcPr>
            <w:tcW w:w="4729" w:type="dxa"/>
            <w:tcBorders>
              <w:top w:val="single" w:sz="4" w:space="0" w:color="auto"/>
              <w:left w:val="single" w:sz="4" w:space="0" w:color="auto"/>
              <w:bottom w:val="single" w:sz="4" w:space="0" w:color="auto"/>
              <w:right w:val="single" w:sz="4" w:space="0" w:color="auto"/>
            </w:tcBorders>
            <w:hideMark/>
          </w:tcPr>
          <w:p w14:paraId="6A636AF2" w14:textId="77777777" w:rsidR="000A2D77" w:rsidRPr="006C0A32" w:rsidRDefault="00D5366D" w:rsidP="00BB7516">
            <w:pPr>
              <w:jc w:val="both"/>
              <w:rPr>
                <w:lang w:val="kk-KZ" w:eastAsia="ru-RU"/>
              </w:rPr>
            </w:pPr>
            <w:r w:rsidRPr="006C0A32">
              <w:rPr>
                <w:lang w:val="ru-RU" w:eastAsia="ru-RU"/>
              </w:rPr>
              <w:t xml:space="preserve">Полевой жаворонок </w:t>
            </w:r>
            <w:r w:rsidRPr="006C0A32">
              <w:rPr>
                <w:lang w:val="kk-KZ" w:eastAsia="ru-RU"/>
              </w:rPr>
              <w:t>(</w:t>
            </w:r>
            <w:r w:rsidRPr="006C0A32">
              <w:rPr>
                <w:i/>
                <w:lang w:val="ru-RU" w:eastAsia="ru-RU"/>
              </w:rPr>
              <w:t>Alaudaarvensis</w:t>
            </w:r>
            <w:r w:rsidRPr="006C0A32">
              <w:rPr>
                <w:i/>
                <w:lang w:val="kk-KZ" w:eastAsia="ru-RU"/>
              </w:rPr>
              <w:t>)</w:t>
            </w:r>
          </w:p>
        </w:tc>
        <w:tc>
          <w:tcPr>
            <w:tcW w:w="2152" w:type="dxa"/>
            <w:tcBorders>
              <w:top w:val="single" w:sz="4" w:space="0" w:color="auto"/>
              <w:left w:val="single" w:sz="4" w:space="0" w:color="auto"/>
              <w:bottom w:val="single" w:sz="4" w:space="0" w:color="auto"/>
              <w:right w:val="single" w:sz="4" w:space="0" w:color="auto"/>
            </w:tcBorders>
          </w:tcPr>
          <w:p w14:paraId="030AC43F" w14:textId="77777777" w:rsidR="000A2D77" w:rsidRPr="006C0A32" w:rsidRDefault="00D5366D" w:rsidP="00BB7516">
            <w:pPr>
              <w:jc w:val="center"/>
              <w:rPr>
                <w:lang w:val="ru-RU" w:eastAsia="ru-RU"/>
              </w:rPr>
            </w:pPr>
            <w:r w:rsidRPr="006C0A32">
              <w:rPr>
                <w:lang w:val="ru-RU" w:eastAsia="ru-RU"/>
              </w:rPr>
              <w:t>-</w:t>
            </w:r>
          </w:p>
        </w:tc>
        <w:tc>
          <w:tcPr>
            <w:tcW w:w="2242" w:type="dxa"/>
            <w:tcBorders>
              <w:top w:val="single" w:sz="4" w:space="0" w:color="auto"/>
              <w:left w:val="single" w:sz="4" w:space="0" w:color="auto"/>
              <w:bottom w:val="single" w:sz="4" w:space="0" w:color="auto"/>
              <w:right w:val="single" w:sz="4" w:space="0" w:color="auto"/>
            </w:tcBorders>
          </w:tcPr>
          <w:p w14:paraId="4F1761CE" w14:textId="77777777" w:rsidR="000A2D77" w:rsidRPr="006C0A32" w:rsidRDefault="00D5366D" w:rsidP="00BB7516">
            <w:pPr>
              <w:jc w:val="center"/>
              <w:rPr>
                <w:lang w:val="kk-KZ" w:eastAsia="ru-RU"/>
              </w:rPr>
            </w:pPr>
            <w:r w:rsidRPr="006C0A32">
              <w:rPr>
                <w:lang w:val="kk-KZ" w:eastAsia="ru-RU"/>
              </w:rPr>
              <w:t>-</w:t>
            </w:r>
          </w:p>
        </w:tc>
      </w:tr>
      <w:tr w:rsidR="00FC7945" w:rsidRPr="006C0A32" w14:paraId="68501312" w14:textId="77777777" w:rsidTr="0063515A">
        <w:tc>
          <w:tcPr>
            <w:tcW w:w="516" w:type="dxa"/>
            <w:tcBorders>
              <w:top w:val="single" w:sz="4" w:space="0" w:color="auto"/>
              <w:left w:val="single" w:sz="4" w:space="0" w:color="auto"/>
              <w:bottom w:val="single" w:sz="4" w:space="0" w:color="auto"/>
              <w:right w:val="single" w:sz="4" w:space="0" w:color="auto"/>
            </w:tcBorders>
          </w:tcPr>
          <w:p w14:paraId="3070CC1F" w14:textId="77777777" w:rsidR="000A2D77" w:rsidRPr="006C0A32" w:rsidRDefault="00D5366D" w:rsidP="00BB7516">
            <w:pPr>
              <w:jc w:val="center"/>
              <w:rPr>
                <w:lang w:val="kk-KZ" w:eastAsia="ru-RU"/>
              </w:rPr>
            </w:pPr>
            <w:r w:rsidRPr="006C0A32">
              <w:rPr>
                <w:lang w:eastAsia="ru-RU"/>
              </w:rPr>
              <w:t>18</w:t>
            </w:r>
            <w:r w:rsidRPr="006C0A32">
              <w:rPr>
                <w:lang w:val="kk-KZ" w:eastAsia="ru-RU"/>
              </w:rPr>
              <w:t>.</w:t>
            </w:r>
          </w:p>
        </w:tc>
        <w:tc>
          <w:tcPr>
            <w:tcW w:w="4729" w:type="dxa"/>
            <w:tcBorders>
              <w:top w:val="single" w:sz="4" w:space="0" w:color="auto"/>
              <w:left w:val="single" w:sz="4" w:space="0" w:color="auto"/>
              <w:bottom w:val="single" w:sz="4" w:space="0" w:color="auto"/>
              <w:right w:val="single" w:sz="4" w:space="0" w:color="auto"/>
            </w:tcBorders>
          </w:tcPr>
          <w:p w14:paraId="72538F42" w14:textId="77777777" w:rsidR="000A2D77" w:rsidRPr="006C0A32" w:rsidRDefault="00D5366D" w:rsidP="00BB7516">
            <w:pPr>
              <w:jc w:val="both"/>
              <w:rPr>
                <w:lang w:val="ru-RU" w:eastAsia="ru-RU"/>
              </w:rPr>
            </w:pPr>
            <w:r w:rsidRPr="006C0A32">
              <w:rPr>
                <w:lang w:val="ru-RU" w:eastAsia="ru-RU"/>
              </w:rPr>
              <w:t>Ястребиная сова</w:t>
            </w:r>
          </w:p>
        </w:tc>
        <w:tc>
          <w:tcPr>
            <w:tcW w:w="2152" w:type="dxa"/>
            <w:tcBorders>
              <w:top w:val="single" w:sz="4" w:space="0" w:color="auto"/>
              <w:left w:val="single" w:sz="4" w:space="0" w:color="auto"/>
              <w:bottom w:val="single" w:sz="4" w:space="0" w:color="auto"/>
              <w:right w:val="single" w:sz="4" w:space="0" w:color="auto"/>
            </w:tcBorders>
          </w:tcPr>
          <w:p w14:paraId="0AABDA8E" w14:textId="77777777" w:rsidR="000A2D77" w:rsidRPr="006C0A32" w:rsidRDefault="00D5366D" w:rsidP="00BB7516">
            <w:pPr>
              <w:jc w:val="center"/>
              <w:rPr>
                <w:lang w:val="kk-KZ" w:eastAsia="ru-RU"/>
              </w:rPr>
            </w:pPr>
            <w:r w:rsidRPr="006C0A32">
              <w:rPr>
                <w:lang w:val="ru-RU" w:eastAsia="ru-RU"/>
              </w:rPr>
              <w:t>8</w:t>
            </w:r>
            <w:r w:rsidRPr="006C0A32">
              <w:rPr>
                <w:lang w:val="kk-KZ" w:eastAsia="ru-RU"/>
              </w:rPr>
              <w:t>5</w:t>
            </w:r>
          </w:p>
        </w:tc>
        <w:tc>
          <w:tcPr>
            <w:tcW w:w="2242" w:type="dxa"/>
            <w:tcBorders>
              <w:top w:val="single" w:sz="4" w:space="0" w:color="auto"/>
              <w:left w:val="single" w:sz="4" w:space="0" w:color="auto"/>
              <w:bottom w:val="single" w:sz="4" w:space="0" w:color="auto"/>
              <w:right w:val="single" w:sz="4" w:space="0" w:color="auto"/>
            </w:tcBorders>
          </w:tcPr>
          <w:p w14:paraId="7DEC2B8F" w14:textId="77777777" w:rsidR="000A2D77" w:rsidRPr="006C0A32" w:rsidRDefault="00D5366D" w:rsidP="00BB7516">
            <w:pPr>
              <w:jc w:val="center"/>
              <w:rPr>
                <w:lang w:val="kk-KZ" w:eastAsia="ru-RU"/>
              </w:rPr>
            </w:pPr>
            <w:r w:rsidRPr="006C0A32">
              <w:rPr>
                <w:lang w:val="kk-KZ" w:eastAsia="ru-RU"/>
              </w:rPr>
              <w:t>84</w:t>
            </w:r>
          </w:p>
        </w:tc>
      </w:tr>
      <w:tr w:rsidR="00FC7945" w:rsidRPr="006C0A32" w14:paraId="7575FA66" w14:textId="77777777" w:rsidTr="0063515A">
        <w:tc>
          <w:tcPr>
            <w:tcW w:w="516" w:type="dxa"/>
            <w:tcBorders>
              <w:top w:val="single" w:sz="4" w:space="0" w:color="auto"/>
              <w:left w:val="single" w:sz="4" w:space="0" w:color="auto"/>
              <w:bottom w:val="single" w:sz="4" w:space="0" w:color="auto"/>
              <w:right w:val="single" w:sz="4" w:space="0" w:color="auto"/>
            </w:tcBorders>
          </w:tcPr>
          <w:p w14:paraId="62F878C5" w14:textId="77777777" w:rsidR="000A2D77" w:rsidRPr="006C0A32" w:rsidRDefault="00D5366D" w:rsidP="00BB7516">
            <w:pPr>
              <w:jc w:val="center"/>
              <w:rPr>
                <w:lang w:val="kk-KZ" w:eastAsia="ru-RU"/>
              </w:rPr>
            </w:pPr>
            <w:r w:rsidRPr="006C0A32">
              <w:rPr>
                <w:lang w:eastAsia="ru-RU"/>
              </w:rPr>
              <w:t>19</w:t>
            </w:r>
            <w:r w:rsidRPr="006C0A32">
              <w:rPr>
                <w:lang w:val="kk-KZ" w:eastAsia="ru-RU"/>
              </w:rPr>
              <w:t>.</w:t>
            </w:r>
          </w:p>
        </w:tc>
        <w:tc>
          <w:tcPr>
            <w:tcW w:w="4729" w:type="dxa"/>
            <w:tcBorders>
              <w:top w:val="single" w:sz="4" w:space="0" w:color="auto"/>
              <w:left w:val="single" w:sz="4" w:space="0" w:color="auto"/>
              <w:bottom w:val="single" w:sz="4" w:space="0" w:color="auto"/>
              <w:right w:val="single" w:sz="4" w:space="0" w:color="auto"/>
            </w:tcBorders>
          </w:tcPr>
          <w:p w14:paraId="713E1899" w14:textId="77777777" w:rsidR="000A2D77" w:rsidRPr="006C0A32" w:rsidRDefault="00D5366D" w:rsidP="00BB7516">
            <w:pPr>
              <w:jc w:val="both"/>
              <w:rPr>
                <w:lang w:val="ru-RU" w:eastAsia="ru-RU"/>
              </w:rPr>
            </w:pPr>
            <w:r w:rsidRPr="006C0A32">
              <w:rPr>
                <w:lang w:val="ru-RU" w:eastAsia="ru-RU"/>
              </w:rPr>
              <w:t>Сапсан</w:t>
            </w:r>
          </w:p>
        </w:tc>
        <w:tc>
          <w:tcPr>
            <w:tcW w:w="2152" w:type="dxa"/>
            <w:tcBorders>
              <w:top w:val="single" w:sz="4" w:space="0" w:color="auto"/>
              <w:left w:val="single" w:sz="4" w:space="0" w:color="auto"/>
              <w:bottom w:val="single" w:sz="4" w:space="0" w:color="auto"/>
              <w:right w:val="single" w:sz="4" w:space="0" w:color="auto"/>
            </w:tcBorders>
          </w:tcPr>
          <w:p w14:paraId="76428929" w14:textId="77777777" w:rsidR="000A2D77" w:rsidRPr="006C0A32" w:rsidRDefault="00D5366D" w:rsidP="00BB7516">
            <w:pPr>
              <w:jc w:val="center"/>
              <w:rPr>
                <w:lang w:val="ru-RU" w:eastAsia="ru-RU"/>
              </w:rPr>
            </w:pPr>
            <w:r w:rsidRPr="006C0A32">
              <w:rPr>
                <w:lang w:val="ru-RU" w:eastAsia="ru-RU"/>
              </w:rPr>
              <w:t>-</w:t>
            </w:r>
          </w:p>
        </w:tc>
        <w:tc>
          <w:tcPr>
            <w:tcW w:w="2242" w:type="dxa"/>
            <w:tcBorders>
              <w:top w:val="single" w:sz="4" w:space="0" w:color="auto"/>
              <w:left w:val="single" w:sz="4" w:space="0" w:color="auto"/>
              <w:bottom w:val="single" w:sz="4" w:space="0" w:color="auto"/>
              <w:right w:val="single" w:sz="4" w:space="0" w:color="auto"/>
            </w:tcBorders>
          </w:tcPr>
          <w:p w14:paraId="7194D32B" w14:textId="77777777" w:rsidR="000A2D77" w:rsidRPr="006C0A32" w:rsidRDefault="00D5366D" w:rsidP="00BB7516">
            <w:pPr>
              <w:jc w:val="center"/>
              <w:rPr>
                <w:lang w:val="kk-KZ" w:eastAsia="ru-RU"/>
              </w:rPr>
            </w:pPr>
            <w:r w:rsidRPr="006C0A32">
              <w:rPr>
                <w:lang w:val="kk-KZ" w:eastAsia="ru-RU"/>
              </w:rPr>
              <w:t>-</w:t>
            </w:r>
          </w:p>
        </w:tc>
      </w:tr>
      <w:tr w:rsidR="00FC7945" w:rsidRPr="006C0A32" w14:paraId="0014FB85" w14:textId="77777777" w:rsidTr="0063515A">
        <w:tc>
          <w:tcPr>
            <w:tcW w:w="516" w:type="dxa"/>
            <w:tcBorders>
              <w:top w:val="single" w:sz="4" w:space="0" w:color="auto"/>
              <w:left w:val="single" w:sz="4" w:space="0" w:color="auto"/>
              <w:bottom w:val="single" w:sz="4" w:space="0" w:color="auto"/>
              <w:right w:val="single" w:sz="4" w:space="0" w:color="auto"/>
            </w:tcBorders>
          </w:tcPr>
          <w:p w14:paraId="4A141CE8" w14:textId="77777777" w:rsidR="000A2D77" w:rsidRPr="006C0A32" w:rsidRDefault="00D5366D" w:rsidP="00BB7516">
            <w:pPr>
              <w:jc w:val="center"/>
              <w:rPr>
                <w:lang w:val="kk-KZ" w:eastAsia="ru-RU"/>
              </w:rPr>
            </w:pPr>
            <w:r w:rsidRPr="006C0A32">
              <w:rPr>
                <w:lang w:eastAsia="ru-RU"/>
              </w:rPr>
              <w:t>20</w:t>
            </w:r>
            <w:r w:rsidRPr="006C0A32">
              <w:rPr>
                <w:lang w:val="kk-KZ" w:eastAsia="ru-RU"/>
              </w:rPr>
              <w:t>.</w:t>
            </w:r>
          </w:p>
        </w:tc>
        <w:tc>
          <w:tcPr>
            <w:tcW w:w="4729" w:type="dxa"/>
            <w:tcBorders>
              <w:top w:val="single" w:sz="4" w:space="0" w:color="auto"/>
              <w:left w:val="single" w:sz="4" w:space="0" w:color="auto"/>
              <w:bottom w:val="single" w:sz="4" w:space="0" w:color="auto"/>
              <w:right w:val="single" w:sz="4" w:space="0" w:color="auto"/>
            </w:tcBorders>
          </w:tcPr>
          <w:p w14:paraId="00A5C1E2" w14:textId="77777777" w:rsidR="000A2D77" w:rsidRPr="006C0A32" w:rsidRDefault="00D5366D" w:rsidP="00BB7516">
            <w:pPr>
              <w:jc w:val="both"/>
              <w:rPr>
                <w:vertAlign w:val="superscript"/>
                <w:lang w:val="kk-KZ" w:eastAsia="ru-RU"/>
              </w:rPr>
            </w:pPr>
            <w:r w:rsidRPr="006C0A32">
              <w:rPr>
                <w:lang w:val="ru-RU" w:eastAsia="ru-RU"/>
              </w:rPr>
              <w:t xml:space="preserve">Балобан </w:t>
            </w:r>
            <w:r w:rsidRPr="006C0A32">
              <w:rPr>
                <w:lang w:val="kk-KZ" w:eastAsia="ru-RU"/>
              </w:rPr>
              <w:t>(</w:t>
            </w:r>
            <w:r w:rsidRPr="006C0A32">
              <w:rPr>
                <w:lang w:eastAsia="ru-RU"/>
              </w:rPr>
              <w:t>Falco sherrug</w:t>
            </w:r>
            <w:r w:rsidRPr="006C0A32">
              <w:rPr>
                <w:lang w:val="kk-KZ" w:eastAsia="ru-RU"/>
              </w:rPr>
              <w:t>)</w:t>
            </w:r>
            <w:r w:rsidRPr="006C0A32">
              <w:rPr>
                <w:vertAlign w:val="superscript"/>
                <w:lang w:val="kk-KZ" w:eastAsia="ru-RU"/>
              </w:rPr>
              <w:t>*</w:t>
            </w:r>
          </w:p>
        </w:tc>
        <w:tc>
          <w:tcPr>
            <w:tcW w:w="2152" w:type="dxa"/>
            <w:tcBorders>
              <w:top w:val="single" w:sz="4" w:space="0" w:color="auto"/>
              <w:left w:val="single" w:sz="4" w:space="0" w:color="auto"/>
              <w:bottom w:val="single" w:sz="4" w:space="0" w:color="auto"/>
              <w:right w:val="single" w:sz="4" w:space="0" w:color="auto"/>
            </w:tcBorders>
          </w:tcPr>
          <w:p w14:paraId="720BA728" w14:textId="77777777" w:rsidR="000A2D77" w:rsidRPr="006C0A32" w:rsidRDefault="00D5366D" w:rsidP="00BB7516">
            <w:pPr>
              <w:jc w:val="center"/>
              <w:rPr>
                <w:lang w:val="ru-RU" w:eastAsia="ru-RU"/>
              </w:rPr>
            </w:pPr>
            <w:r w:rsidRPr="006C0A32">
              <w:rPr>
                <w:lang w:val="ru-RU" w:eastAsia="ru-RU"/>
              </w:rPr>
              <w:t>23</w:t>
            </w:r>
          </w:p>
        </w:tc>
        <w:tc>
          <w:tcPr>
            <w:tcW w:w="2242" w:type="dxa"/>
            <w:tcBorders>
              <w:top w:val="single" w:sz="4" w:space="0" w:color="auto"/>
              <w:left w:val="single" w:sz="4" w:space="0" w:color="auto"/>
              <w:bottom w:val="single" w:sz="4" w:space="0" w:color="auto"/>
              <w:right w:val="single" w:sz="4" w:space="0" w:color="auto"/>
            </w:tcBorders>
          </w:tcPr>
          <w:p w14:paraId="4418A23E" w14:textId="77777777" w:rsidR="000A2D77" w:rsidRPr="006C0A32" w:rsidRDefault="00D5366D" w:rsidP="00BB7516">
            <w:pPr>
              <w:jc w:val="center"/>
              <w:rPr>
                <w:lang w:val="kk-KZ" w:eastAsia="ru-RU"/>
              </w:rPr>
            </w:pPr>
            <w:r w:rsidRPr="006C0A32">
              <w:rPr>
                <w:lang w:val="kk-KZ" w:eastAsia="ru-RU"/>
              </w:rPr>
              <w:t>22</w:t>
            </w:r>
          </w:p>
        </w:tc>
      </w:tr>
      <w:tr w:rsidR="00FC7945" w:rsidRPr="006C0A32" w14:paraId="02AF16C3" w14:textId="77777777" w:rsidTr="0063515A">
        <w:tc>
          <w:tcPr>
            <w:tcW w:w="516" w:type="dxa"/>
            <w:tcBorders>
              <w:top w:val="single" w:sz="4" w:space="0" w:color="auto"/>
              <w:left w:val="single" w:sz="4" w:space="0" w:color="auto"/>
              <w:bottom w:val="single" w:sz="4" w:space="0" w:color="auto"/>
              <w:right w:val="single" w:sz="4" w:space="0" w:color="auto"/>
            </w:tcBorders>
            <w:hideMark/>
          </w:tcPr>
          <w:p w14:paraId="4001CC5F" w14:textId="77777777" w:rsidR="000A2D77" w:rsidRPr="006C0A32" w:rsidRDefault="00D5366D" w:rsidP="00BB7516">
            <w:pPr>
              <w:jc w:val="center"/>
              <w:rPr>
                <w:lang w:val="kk-KZ" w:eastAsia="ru-RU"/>
              </w:rPr>
            </w:pPr>
            <w:r w:rsidRPr="006C0A32">
              <w:rPr>
                <w:lang w:eastAsia="ru-RU"/>
              </w:rPr>
              <w:t>2</w:t>
            </w:r>
            <w:r w:rsidRPr="006C0A32">
              <w:rPr>
                <w:lang w:val="ru-RU" w:eastAsia="ru-RU"/>
              </w:rPr>
              <w:t>1</w:t>
            </w:r>
            <w:r w:rsidRPr="006C0A32">
              <w:rPr>
                <w:lang w:val="kk-KZ" w:eastAsia="ru-RU"/>
              </w:rPr>
              <w:t>.</w:t>
            </w:r>
          </w:p>
        </w:tc>
        <w:tc>
          <w:tcPr>
            <w:tcW w:w="4729" w:type="dxa"/>
            <w:tcBorders>
              <w:top w:val="single" w:sz="4" w:space="0" w:color="auto"/>
              <w:left w:val="single" w:sz="4" w:space="0" w:color="auto"/>
              <w:bottom w:val="single" w:sz="4" w:space="0" w:color="auto"/>
              <w:right w:val="single" w:sz="4" w:space="0" w:color="auto"/>
            </w:tcBorders>
            <w:hideMark/>
          </w:tcPr>
          <w:p w14:paraId="200A350D" w14:textId="77777777" w:rsidR="000A2D77" w:rsidRPr="006C0A32" w:rsidRDefault="00D5366D" w:rsidP="00BB7516">
            <w:pPr>
              <w:jc w:val="both"/>
              <w:rPr>
                <w:lang w:val="kk-KZ" w:eastAsia="ru-RU"/>
              </w:rPr>
            </w:pPr>
            <w:r w:rsidRPr="006C0A32">
              <w:rPr>
                <w:lang w:val="ru-RU" w:eastAsia="ru-RU"/>
              </w:rPr>
              <w:t>Обыкновенный</w:t>
            </w:r>
            <w:r w:rsidRPr="006C0A32">
              <w:rPr>
                <w:lang w:val="kk-KZ" w:eastAsia="ru-RU"/>
              </w:rPr>
              <w:t xml:space="preserve"> </w:t>
            </w:r>
            <w:r w:rsidRPr="006C0A32">
              <w:rPr>
                <w:lang w:val="ru-RU" w:eastAsia="ru-RU"/>
              </w:rPr>
              <w:t>скворец</w:t>
            </w:r>
            <w:r w:rsidRPr="006C0A32">
              <w:rPr>
                <w:lang w:eastAsia="ru-RU"/>
              </w:rPr>
              <w:t xml:space="preserve"> </w:t>
            </w:r>
            <w:r w:rsidRPr="006C0A32">
              <w:rPr>
                <w:lang w:val="kk-KZ" w:eastAsia="ru-RU"/>
              </w:rPr>
              <w:t>(</w:t>
            </w:r>
            <w:r w:rsidRPr="006C0A32">
              <w:rPr>
                <w:i/>
                <w:lang w:eastAsia="ru-RU"/>
              </w:rPr>
              <w:t>Sturnus vulgaris</w:t>
            </w:r>
            <w:r w:rsidRPr="006C0A32">
              <w:rPr>
                <w:i/>
                <w:lang w:val="kk-KZ" w:eastAsia="ru-RU"/>
              </w:rPr>
              <w:t>)</w:t>
            </w:r>
          </w:p>
        </w:tc>
        <w:tc>
          <w:tcPr>
            <w:tcW w:w="2152" w:type="dxa"/>
            <w:tcBorders>
              <w:top w:val="single" w:sz="4" w:space="0" w:color="auto"/>
              <w:left w:val="single" w:sz="4" w:space="0" w:color="auto"/>
              <w:bottom w:val="single" w:sz="4" w:space="0" w:color="auto"/>
              <w:right w:val="single" w:sz="4" w:space="0" w:color="auto"/>
            </w:tcBorders>
          </w:tcPr>
          <w:p w14:paraId="42A20159" w14:textId="77777777" w:rsidR="000A2D77" w:rsidRPr="006C0A32" w:rsidRDefault="00D5366D" w:rsidP="00BB7516">
            <w:pPr>
              <w:jc w:val="center"/>
              <w:rPr>
                <w:lang w:val="ru-RU" w:eastAsia="ru-RU"/>
              </w:rPr>
            </w:pPr>
            <w:r w:rsidRPr="006C0A32">
              <w:rPr>
                <w:lang w:val="ru-RU" w:eastAsia="ru-RU"/>
              </w:rPr>
              <w:t>-</w:t>
            </w:r>
          </w:p>
        </w:tc>
        <w:tc>
          <w:tcPr>
            <w:tcW w:w="2242" w:type="dxa"/>
            <w:tcBorders>
              <w:top w:val="single" w:sz="4" w:space="0" w:color="auto"/>
              <w:left w:val="single" w:sz="4" w:space="0" w:color="auto"/>
              <w:bottom w:val="single" w:sz="4" w:space="0" w:color="auto"/>
              <w:right w:val="single" w:sz="4" w:space="0" w:color="auto"/>
            </w:tcBorders>
          </w:tcPr>
          <w:p w14:paraId="5C1A9410" w14:textId="77777777" w:rsidR="000A2D77" w:rsidRPr="006C0A32" w:rsidRDefault="00D5366D" w:rsidP="00BB7516">
            <w:pPr>
              <w:jc w:val="center"/>
              <w:rPr>
                <w:lang w:val="kk-KZ" w:eastAsia="ru-RU"/>
              </w:rPr>
            </w:pPr>
            <w:r w:rsidRPr="006C0A32">
              <w:rPr>
                <w:lang w:val="kk-KZ" w:eastAsia="ru-RU"/>
              </w:rPr>
              <w:t>-</w:t>
            </w:r>
          </w:p>
        </w:tc>
      </w:tr>
    </w:tbl>
    <w:p w14:paraId="1208EE5D" w14:textId="77777777" w:rsidR="000A2D77" w:rsidRPr="006C0A32" w:rsidRDefault="00D5366D" w:rsidP="000A2D77">
      <w:pPr>
        <w:ind w:firstLine="708"/>
        <w:rPr>
          <w:i/>
          <w:lang w:val="kk-KZ" w:eastAsia="ru-RU"/>
        </w:rPr>
      </w:pPr>
      <w:r w:rsidRPr="006C0A32">
        <w:rPr>
          <w:i/>
          <w:vertAlign w:val="superscript"/>
          <w:lang w:val="kk-KZ" w:eastAsia="ru-RU"/>
        </w:rPr>
        <w:t>*</w:t>
      </w:r>
      <w:r w:rsidRPr="006C0A32">
        <w:rPr>
          <w:i/>
          <w:lang w:val="kk-KZ" w:eastAsia="ru-RU"/>
        </w:rPr>
        <w:t>- отмеченные виды занесены в Красную книгу РК</w:t>
      </w:r>
    </w:p>
    <w:p w14:paraId="7BAD301D" w14:textId="77777777" w:rsidR="000A2D77" w:rsidRPr="006C0A32" w:rsidRDefault="00D5366D" w:rsidP="000A2D77">
      <w:pPr>
        <w:ind w:firstLine="708"/>
        <w:jc w:val="center"/>
        <w:rPr>
          <w:i/>
          <w:lang w:val="ru-RU" w:bidi="en-US"/>
        </w:rPr>
      </w:pPr>
      <w:r w:rsidRPr="006C0A32">
        <w:rPr>
          <w:i/>
          <w:lang w:val="ru-RU" w:bidi="en-US"/>
        </w:rPr>
        <w:t>Источник: Акимат области Жетісу.</w:t>
      </w:r>
    </w:p>
    <w:p w14:paraId="3E1BC092" w14:textId="77777777" w:rsidR="000A2D77" w:rsidRPr="006C0A32" w:rsidRDefault="000A2D77" w:rsidP="000A2D77">
      <w:pPr>
        <w:ind w:firstLine="708"/>
        <w:jc w:val="center"/>
        <w:rPr>
          <w:i/>
          <w:highlight w:val="yellow"/>
          <w:lang w:val="ru-RU" w:bidi="en-US"/>
        </w:rPr>
      </w:pPr>
    </w:p>
    <w:p w14:paraId="49B77A94" w14:textId="77777777" w:rsidR="000A2D77" w:rsidRPr="006C0A32" w:rsidRDefault="00D5366D" w:rsidP="000A2D77">
      <w:pPr>
        <w:ind w:firstLine="709"/>
        <w:jc w:val="both"/>
        <w:rPr>
          <w:b/>
          <w:lang w:val="ru-RU" w:bidi="en-US"/>
        </w:rPr>
      </w:pPr>
      <w:r w:rsidRPr="006C0A32">
        <w:rPr>
          <w:b/>
          <w:lang w:val="ru-RU" w:bidi="en-US"/>
        </w:rPr>
        <w:t>12.</w:t>
      </w:r>
      <w:r w:rsidRPr="006C0A32">
        <w:rPr>
          <w:b/>
          <w:lang w:val="kk-KZ" w:bidi="en-US"/>
        </w:rPr>
        <w:t>8</w:t>
      </w:r>
      <w:r w:rsidRPr="006C0A32">
        <w:rPr>
          <w:b/>
          <w:lang w:val="ru-RU" w:bidi="en-US"/>
        </w:rPr>
        <w:t xml:space="preserve">.6. </w:t>
      </w:r>
      <w:r w:rsidRPr="006C0A32">
        <w:rPr>
          <w:b/>
          <w:lang w:val="kk-KZ" w:bidi="en-US"/>
        </w:rPr>
        <w:t>Р</w:t>
      </w:r>
      <w:r w:rsidRPr="006C0A32">
        <w:rPr>
          <w:b/>
          <w:lang w:val="ru-RU" w:bidi="en-US"/>
        </w:rPr>
        <w:t xml:space="preserve">АДИАЦИОННАЯ ОБСТАНОВКА </w:t>
      </w:r>
    </w:p>
    <w:p w14:paraId="1EE65BEE" w14:textId="77777777" w:rsidR="000A2D77" w:rsidRPr="006C0A32" w:rsidRDefault="000A2D77" w:rsidP="000A2D77">
      <w:pPr>
        <w:ind w:firstLine="709"/>
        <w:jc w:val="both"/>
        <w:rPr>
          <w:b/>
          <w:lang w:val="ru-RU" w:bidi="en-US"/>
        </w:rPr>
      </w:pPr>
    </w:p>
    <w:p w14:paraId="06617CFA" w14:textId="77777777" w:rsidR="000A2D77" w:rsidRPr="006C0A32" w:rsidRDefault="00D5366D" w:rsidP="000A2D77">
      <w:pPr>
        <w:ind w:firstLine="709"/>
        <w:jc w:val="both"/>
        <w:rPr>
          <w:lang w:val="kk-KZ" w:eastAsia="ru-RU"/>
        </w:rPr>
      </w:pPr>
      <w:r w:rsidRPr="006C0A32">
        <w:rPr>
          <w:lang w:val="ru-RU" w:eastAsia="ru-RU"/>
        </w:rPr>
        <w:t>В 2025 году наблюдения за уровнем гамма-излучения на территории области Жетісу проводились ежедневно на метеорологических станциях Жаркент, Лепсы, Талдыкорган и Сарыозек, а также на автоматической станции в городе Талдыкорган (ПНЗ № 2).</w:t>
      </w:r>
    </w:p>
    <w:p w14:paraId="6504292F" w14:textId="77777777" w:rsidR="000A2D77" w:rsidRPr="006C0A32" w:rsidRDefault="00D5366D" w:rsidP="000A2D77">
      <w:pPr>
        <w:ind w:firstLine="709"/>
        <w:jc w:val="both"/>
        <w:rPr>
          <w:lang w:val="ru-RU" w:eastAsia="ru-RU"/>
        </w:rPr>
      </w:pPr>
      <w:r w:rsidRPr="006C0A32">
        <w:rPr>
          <w:lang w:val="ru-RU" w:eastAsia="ru-RU"/>
        </w:rPr>
        <w:t>Средние значения ра</w:t>
      </w:r>
      <w:r w:rsidRPr="006C0A32">
        <w:rPr>
          <w:lang w:val="ru-RU" w:eastAsia="ru-RU"/>
        </w:rPr>
        <w:t>диационного гамма-фона приземного слоя атмосферы по населенным пунктам области находились в пределах 0,11-0,26 мкЗв/ч.</w:t>
      </w:r>
    </w:p>
    <w:p w14:paraId="6BACC9E9" w14:textId="77777777" w:rsidR="000A2D77" w:rsidRPr="006C0A32" w:rsidRDefault="00D5366D" w:rsidP="000A2D77">
      <w:pPr>
        <w:ind w:firstLine="709"/>
        <w:jc w:val="both"/>
        <w:rPr>
          <w:lang w:val="ru-RU" w:eastAsia="ru-RU"/>
        </w:rPr>
      </w:pPr>
      <w:r w:rsidRPr="006C0A32">
        <w:rPr>
          <w:lang w:val="ru-RU" w:eastAsia="ru-RU"/>
        </w:rPr>
        <w:t>В среднем по области радиационный гамма-фон составил 0,18 мкЗв/ч и находился в допустимых пределах.</w:t>
      </w:r>
    </w:p>
    <w:p w14:paraId="5ECAE7AE" w14:textId="77777777" w:rsidR="000A2D77" w:rsidRPr="006C0A32" w:rsidRDefault="00D5366D" w:rsidP="000A2D77">
      <w:pPr>
        <w:ind w:firstLine="709"/>
        <w:jc w:val="both"/>
        <w:rPr>
          <w:lang w:val="ru-RU" w:eastAsia="ru-RU"/>
        </w:rPr>
      </w:pPr>
      <w:r w:rsidRPr="006C0A32">
        <w:rPr>
          <w:lang w:val="ru-RU" w:eastAsia="ru-RU"/>
        </w:rPr>
        <w:t>Среднесуточная плотность радиоактивны</w:t>
      </w:r>
      <w:r w:rsidRPr="006C0A32">
        <w:rPr>
          <w:lang w:val="ru-RU" w:eastAsia="ru-RU"/>
        </w:rPr>
        <w:t>х выпадений в приземном слое атмосферы на территории области колебалась в пределах 1,6-2,4 Бк/м</w:t>
      </w:r>
      <w:r w:rsidRPr="006C0A32">
        <w:rPr>
          <w:vertAlign w:val="superscript"/>
          <w:lang w:val="kk-KZ" w:eastAsia="ru-RU"/>
        </w:rPr>
        <w:t>2</w:t>
      </w:r>
      <w:r w:rsidRPr="006C0A32">
        <w:rPr>
          <w:lang w:val="ru-RU" w:eastAsia="ru-RU"/>
        </w:rPr>
        <w:t>.</w:t>
      </w:r>
    </w:p>
    <w:p w14:paraId="2926D7C1" w14:textId="77777777" w:rsidR="000A2D77" w:rsidRPr="006C0A32" w:rsidRDefault="00D5366D" w:rsidP="000A2D77">
      <w:pPr>
        <w:ind w:firstLine="709"/>
        <w:jc w:val="both"/>
        <w:rPr>
          <w:lang w:val="ru-RU" w:eastAsia="ru-RU"/>
        </w:rPr>
      </w:pPr>
      <w:r w:rsidRPr="006C0A32">
        <w:rPr>
          <w:lang w:val="ru-RU" w:eastAsia="ru-RU"/>
        </w:rPr>
        <w:t>Средняя величина плотности выпадений по области составила 2,0 Бк/м</w:t>
      </w:r>
      <w:r w:rsidRPr="006C0A32">
        <w:rPr>
          <w:vertAlign w:val="superscript"/>
          <w:lang w:val="kk-KZ" w:eastAsia="ru-RU"/>
        </w:rPr>
        <w:t>2</w:t>
      </w:r>
      <w:r w:rsidRPr="006C0A32">
        <w:rPr>
          <w:lang w:val="ru-RU" w:eastAsia="ru-RU"/>
        </w:rPr>
        <w:t>, что не превышает предельно-допустимый уровень.</w:t>
      </w:r>
    </w:p>
    <w:p w14:paraId="522FBCE9" w14:textId="77777777" w:rsidR="000A2D77" w:rsidRPr="006C0A32" w:rsidRDefault="00D5366D" w:rsidP="000A2D77">
      <w:pPr>
        <w:ind w:firstLine="708"/>
        <w:jc w:val="both"/>
        <w:rPr>
          <w:color w:val="0563C1"/>
          <w:u w:val="single"/>
          <w:lang w:val="ru-RU" w:eastAsia="ru-RU"/>
        </w:rPr>
      </w:pPr>
      <w:r w:rsidRPr="006C0A32">
        <w:rPr>
          <w:lang w:val="ru-RU" w:eastAsia="ru-RU"/>
        </w:rPr>
        <w:t xml:space="preserve">Более подробная информация </w:t>
      </w:r>
      <w:r w:rsidRPr="006C0A32">
        <w:rPr>
          <w:lang w:val="ru-RU" w:eastAsia="ru-RU"/>
        </w:rPr>
        <w:t xml:space="preserve">размещена на сайте РГП «Казгидромет»: </w:t>
      </w:r>
      <w:r w:rsidRPr="006C0A32">
        <w:rPr>
          <w:color w:val="0563C1" w:themeColor="hyperlink"/>
          <w:u w:val="single"/>
          <w:lang w:val="ru-RU" w:eastAsia="ru-RU"/>
        </w:rPr>
        <w:t xml:space="preserve">https://www.kazhydromet.kz/ru/ecology/ezhemesyachnyy-informacionnyy-byulleten-o-sostoyan </w:t>
      </w:r>
    </w:p>
    <w:p w14:paraId="0C6F2086" w14:textId="77777777" w:rsidR="000A2D77" w:rsidRPr="006C0A32" w:rsidRDefault="00D5366D" w:rsidP="000A2D77">
      <w:pPr>
        <w:jc w:val="both"/>
        <w:rPr>
          <w:color w:val="0563C1"/>
          <w:u w:val="single"/>
          <w:lang w:val="ru-RU" w:eastAsia="ru-RU"/>
        </w:rPr>
      </w:pPr>
      <w:r w:rsidRPr="006C0A32">
        <w:rPr>
          <w:color w:val="0563C1" w:themeColor="hyperlink"/>
          <w:u w:val="single"/>
          <w:lang w:val="ru-RU" w:eastAsia="ru-RU"/>
        </w:rPr>
        <w:t>ii-okruzhayuschey-sredy/2025</w:t>
      </w:r>
      <w:r w:rsidRPr="006C0A32">
        <w:rPr>
          <w:lang w:val="ru-RU" w:eastAsia="ru-RU"/>
        </w:rPr>
        <w:t xml:space="preserve">.   </w:t>
      </w:r>
    </w:p>
    <w:p w14:paraId="1E3F5B0C" w14:textId="77777777" w:rsidR="000A2D77" w:rsidRPr="006C0A32" w:rsidRDefault="000A2D77" w:rsidP="000A2D77">
      <w:pPr>
        <w:ind w:firstLine="709"/>
        <w:jc w:val="both"/>
        <w:rPr>
          <w:lang w:val="kk-KZ" w:bidi="en-US"/>
        </w:rPr>
      </w:pPr>
    </w:p>
    <w:p w14:paraId="7F948ED5" w14:textId="77777777" w:rsidR="000A2D77" w:rsidRPr="006C0A32" w:rsidRDefault="00D5366D" w:rsidP="000A2D77">
      <w:pPr>
        <w:ind w:firstLine="709"/>
        <w:jc w:val="both"/>
        <w:rPr>
          <w:b/>
          <w:lang w:val="ru-RU" w:bidi="en-US"/>
        </w:rPr>
      </w:pPr>
      <w:r w:rsidRPr="006C0A32">
        <w:rPr>
          <w:b/>
          <w:lang w:val="ru-RU" w:bidi="en-US"/>
        </w:rPr>
        <w:t>12.</w:t>
      </w:r>
      <w:r w:rsidRPr="006C0A32">
        <w:rPr>
          <w:b/>
          <w:lang w:val="kk-KZ" w:bidi="en-US"/>
        </w:rPr>
        <w:t>8</w:t>
      </w:r>
      <w:r w:rsidRPr="006C0A32">
        <w:rPr>
          <w:b/>
          <w:lang w:val="ru-RU" w:bidi="en-US"/>
        </w:rPr>
        <w:t xml:space="preserve">.7. </w:t>
      </w:r>
      <w:r w:rsidRPr="006C0A32">
        <w:rPr>
          <w:b/>
          <w:lang w:val="kk-KZ" w:bidi="en-US"/>
        </w:rPr>
        <w:t>О</w:t>
      </w:r>
      <w:r w:rsidRPr="006C0A32">
        <w:rPr>
          <w:b/>
          <w:lang w:val="ru-RU" w:bidi="en-US"/>
        </w:rPr>
        <w:t xml:space="preserve">ТХОДЫ </w:t>
      </w:r>
    </w:p>
    <w:p w14:paraId="0138796B" w14:textId="77777777" w:rsidR="000A2D77" w:rsidRPr="006C0A32" w:rsidRDefault="000A2D77" w:rsidP="000A2D77">
      <w:pPr>
        <w:ind w:firstLine="709"/>
        <w:jc w:val="both"/>
        <w:rPr>
          <w:b/>
          <w:lang w:val="ru-RU" w:bidi="en-US"/>
        </w:rPr>
      </w:pPr>
    </w:p>
    <w:p w14:paraId="6E96B10B" w14:textId="77777777" w:rsidR="000A2D77" w:rsidRPr="006C0A32" w:rsidRDefault="00D5366D" w:rsidP="000A2D77">
      <w:pPr>
        <w:jc w:val="both"/>
        <w:rPr>
          <w:b/>
          <w:i/>
          <w:lang w:val="ru-RU" w:bidi="en-US"/>
        </w:rPr>
      </w:pPr>
      <w:r w:rsidRPr="006C0A32">
        <w:rPr>
          <w:b/>
          <w:i/>
          <w:lang w:val="ru-RU" w:bidi="en-US"/>
        </w:rPr>
        <w:t xml:space="preserve">            Твердые бытовые отходы</w:t>
      </w:r>
    </w:p>
    <w:p w14:paraId="2612F586" w14:textId="77777777" w:rsidR="000A2D77" w:rsidRPr="006C0A32" w:rsidRDefault="00D5366D" w:rsidP="000A2D77">
      <w:pPr>
        <w:ind w:firstLine="709"/>
        <w:jc w:val="both"/>
        <w:rPr>
          <w:lang w:val="kk-KZ" w:bidi="en-US"/>
        </w:rPr>
      </w:pPr>
      <w:r w:rsidRPr="006C0A32">
        <w:rPr>
          <w:lang w:val="ru-RU" w:bidi="en-US"/>
        </w:rPr>
        <w:t xml:space="preserve">В 2025 году в области </w:t>
      </w:r>
      <w:r w:rsidRPr="006C0A32">
        <w:rPr>
          <w:lang w:val="kk-KZ" w:bidi="en-US"/>
        </w:rPr>
        <w:t xml:space="preserve">Жетісу </w:t>
      </w:r>
      <w:r w:rsidRPr="006C0A32">
        <w:rPr>
          <w:lang w:val="ru-RU" w:bidi="en-US"/>
        </w:rPr>
        <w:t xml:space="preserve">общий объём собранных отходов с учётом отходов самовывозов предприятий составил </w:t>
      </w:r>
      <w:r w:rsidRPr="006C0A32">
        <w:rPr>
          <w:lang w:val="kk-KZ" w:bidi="en-US"/>
        </w:rPr>
        <w:t>104 003</w:t>
      </w:r>
      <w:r w:rsidRPr="006C0A32">
        <w:rPr>
          <w:lang w:val="ru-RU" w:bidi="en-US"/>
        </w:rPr>
        <w:t xml:space="preserve"> тонн.  </w:t>
      </w:r>
    </w:p>
    <w:p w14:paraId="4061E4BB" w14:textId="77777777" w:rsidR="000A2D77" w:rsidRPr="006C0A32" w:rsidRDefault="00D5366D" w:rsidP="000A2D77">
      <w:pPr>
        <w:ind w:firstLine="709"/>
        <w:jc w:val="right"/>
        <w:rPr>
          <w:b/>
          <w:lang w:val="ru-RU" w:bidi="en-US"/>
        </w:rPr>
      </w:pPr>
      <w:r w:rsidRPr="006C0A32">
        <w:rPr>
          <w:b/>
          <w:lang w:val="ru-RU" w:bidi="en-US"/>
        </w:rPr>
        <w:t>Рисунок 12.8.5</w:t>
      </w:r>
    </w:p>
    <w:p w14:paraId="0690A59D" w14:textId="77777777" w:rsidR="000A2D77" w:rsidRPr="006C0A32" w:rsidRDefault="00D5366D" w:rsidP="000A2D77">
      <w:pPr>
        <w:ind w:firstLine="709"/>
        <w:jc w:val="center"/>
        <w:rPr>
          <w:b/>
          <w:lang w:val="ru-RU" w:bidi="en-US"/>
        </w:rPr>
      </w:pPr>
      <w:r w:rsidRPr="006C0A32">
        <w:rPr>
          <w:b/>
          <w:lang w:val="ru-RU" w:bidi="en-US"/>
        </w:rPr>
        <w:t>Движение коммунальных отходов в области Жетісу в 2025 году, тонн</w:t>
      </w:r>
    </w:p>
    <w:p w14:paraId="762E3D0B" w14:textId="77777777" w:rsidR="000A2D77" w:rsidRPr="006C0A32" w:rsidRDefault="00D5366D" w:rsidP="000A2D77">
      <w:pPr>
        <w:ind w:firstLine="709"/>
        <w:jc w:val="center"/>
        <w:rPr>
          <w:b/>
          <w:lang w:val="kk-KZ" w:bidi="en-US"/>
        </w:rPr>
      </w:pPr>
      <w:r w:rsidRPr="006C0A32">
        <w:rPr>
          <w:b/>
          <w:noProof/>
        </w:rPr>
        <w:lastRenderedPageBreak/>
        <w:drawing>
          <wp:inline distT="0" distB="0" distL="0" distR="0" wp14:anchorId="36598BE4" wp14:editId="24586E51">
            <wp:extent cx="4009645" cy="2235200"/>
            <wp:effectExtent l="0" t="0" r="0" b="0"/>
            <wp:docPr id="1124180197" name="Рисунок 6" descr="Изображение выглядит как текст, снимок экрана, Шрифт, дисплей&#10;&#10;Содержимое, созданное искусственным интеллектом, может быть неверным."/>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4180197" name="Рисунок 6" descr="Изображение выглядит как текст, снимок экрана, Шрифт, дисплей&#10;&#10;Содержимое, созданное искусственным интеллектом, может быть неверным."/>
                    <pic:cNvPicPr>
                      <a:picLocks noChangeAspect="1" noChangeArrowheads="1"/>
                    </pic:cNvPicPr>
                  </pic:nvPicPr>
                  <pic:blipFill>
                    <a:blip r:embed="rId107">
                      <a:extLst>
                        <a:ext uri="{28A0092B-C50C-407E-A947-70E740481C1C}">
                          <a14:useLocalDpi xmlns:a14="http://schemas.microsoft.com/office/drawing/2010/main" val="0"/>
                        </a:ext>
                      </a:extLst>
                    </a:blip>
                    <a:stretch>
                      <a:fillRect/>
                    </a:stretch>
                  </pic:blipFill>
                  <pic:spPr bwMode="auto">
                    <a:xfrm>
                      <a:off x="0" y="0"/>
                      <a:ext cx="4020404" cy="2241197"/>
                    </a:xfrm>
                    <a:prstGeom prst="rect">
                      <a:avLst/>
                    </a:prstGeom>
                    <a:noFill/>
                  </pic:spPr>
                </pic:pic>
              </a:graphicData>
            </a:graphic>
          </wp:inline>
        </w:drawing>
      </w:r>
    </w:p>
    <w:p w14:paraId="66E8B3FF" w14:textId="77777777" w:rsidR="000A2D77" w:rsidRPr="006C0A32" w:rsidRDefault="00D5366D" w:rsidP="000A2D77">
      <w:pPr>
        <w:ind w:firstLine="709"/>
        <w:jc w:val="center"/>
        <w:rPr>
          <w:i/>
          <w:lang w:val="ru-RU" w:bidi="en-US"/>
        </w:rPr>
      </w:pPr>
      <w:r w:rsidRPr="006C0A32">
        <w:rPr>
          <w:i/>
          <w:lang w:val="ru-RU" w:bidi="en-US"/>
        </w:rPr>
        <w:t>Источник: Бюро национальной статистик АСПР РК.</w:t>
      </w:r>
    </w:p>
    <w:p w14:paraId="084E3826" w14:textId="77777777" w:rsidR="000A2D77" w:rsidRPr="006C0A32" w:rsidRDefault="000A2D77" w:rsidP="000A2D77">
      <w:pPr>
        <w:ind w:firstLine="709"/>
        <w:jc w:val="both"/>
        <w:rPr>
          <w:lang w:val="ru-RU" w:bidi="en-US"/>
        </w:rPr>
      </w:pPr>
    </w:p>
    <w:p w14:paraId="3BCCBC9B" w14:textId="77777777" w:rsidR="000A2D77" w:rsidRPr="006C0A32" w:rsidRDefault="00D5366D" w:rsidP="00D603A2">
      <w:pPr>
        <w:ind w:firstLine="720"/>
        <w:jc w:val="both"/>
        <w:rPr>
          <w:lang w:val="ru-RU" w:eastAsia="ru-RU"/>
        </w:rPr>
      </w:pPr>
      <w:r w:rsidRPr="006C0A32">
        <w:rPr>
          <w:lang w:val="ru-RU" w:eastAsia="ru-RU"/>
        </w:rPr>
        <w:t>Сортировку и переработку ТБО о</w:t>
      </w:r>
      <w:r w:rsidRPr="006C0A32">
        <w:rPr>
          <w:lang w:val="ru-RU" w:eastAsia="ru-RU"/>
        </w:rPr>
        <w:t>существляют 6 предприятий общей мощностью 68,8 тыс. тонн в год (ТОО</w:t>
      </w:r>
      <w:r w:rsidRPr="006C0A32">
        <w:rPr>
          <w:lang w:val="kk-KZ" w:eastAsia="ru-RU"/>
        </w:rPr>
        <w:t xml:space="preserve"> </w:t>
      </w:r>
      <w:r w:rsidRPr="006C0A32">
        <w:rPr>
          <w:lang w:val="ru-RU" w:eastAsia="ru-RU"/>
        </w:rPr>
        <w:t xml:space="preserve"> «МПК Әулет» – 4 тыс. тонн в год, переработка пластика и отходов масел; </w:t>
      </w:r>
      <w:r w:rsidRPr="006C0A32">
        <w:rPr>
          <w:lang w:val="kk-KZ" w:eastAsia="ru-RU"/>
        </w:rPr>
        <w:t xml:space="preserve"> </w:t>
      </w:r>
      <w:r w:rsidRPr="006C0A32">
        <w:rPr>
          <w:lang w:val="ru-RU" w:eastAsia="ru-RU"/>
        </w:rPr>
        <w:t xml:space="preserve">ТОО «Кайнар АКБ» – 20 тыс. тонн в год, переработка аккумуляторов; </w:t>
      </w:r>
      <w:r w:rsidRPr="006C0A32">
        <w:rPr>
          <w:lang w:val="kk-KZ" w:eastAsia="ru-RU"/>
        </w:rPr>
        <w:t xml:space="preserve"> </w:t>
      </w:r>
      <w:r w:rsidRPr="006C0A32">
        <w:rPr>
          <w:lang w:val="ru-RU" w:eastAsia="ru-RU"/>
        </w:rPr>
        <w:t>ТОО «ПРОМОТХОД Девелопмент» – 40 тыс. тонн в год</w:t>
      </w:r>
      <w:r w:rsidRPr="006C0A32">
        <w:rPr>
          <w:lang w:val="ru-RU" w:eastAsia="ru-RU"/>
        </w:rPr>
        <w:t xml:space="preserve">, переработка и утилизация отходов производства и потребления; ТОО «Евразия Алюмин» – 4 тыс. тонн в год, переработка алюминия; 2 предприятия по сбору макулатуры – 0,8 тыс. тонн в год). </w:t>
      </w:r>
    </w:p>
    <w:p w14:paraId="386C65FE" w14:textId="77777777" w:rsidR="000A2D77" w:rsidRPr="006C0A32" w:rsidRDefault="00D5366D" w:rsidP="00D603A2">
      <w:pPr>
        <w:ind w:firstLine="709"/>
        <w:jc w:val="both"/>
        <w:rPr>
          <w:b/>
          <w:i/>
          <w:lang w:val="ru-RU" w:bidi="en-US"/>
        </w:rPr>
      </w:pPr>
      <w:r w:rsidRPr="006C0A32">
        <w:rPr>
          <w:b/>
          <w:i/>
          <w:lang w:val="ru-RU" w:bidi="en-US"/>
        </w:rPr>
        <w:t>Полигоны</w:t>
      </w:r>
    </w:p>
    <w:p w14:paraId="31919964" w14:textId="77777777" w:rsidR="000A2D77" w:rsidRPr="006C0A32" w:rsidRDefault="00D5366D" w:rsidP="00D603A2">
      <w:pPr>
        <w:ind w:firstLine="709"/>
        <w:jc w:val="both"/>
        <w:rPr>
          <w:lang w:val="ru-RU" w:eastAsia="ru-RU"/>
        </w:rPr>
      </w:pPr>
      <w:r w:rsidRPr="006C0A32">
        <w:rPr>
          <w:lang w:val="ru-RU" w:eastAsia="ru-RU"/>
        </w:rPr>
        <w:t>В регионе функционируют 7 типовых полигонов общей площадью 85</w:t>
      </w:r>
      <w:r w:rsidRPr="006C0A32">
        <w:rPr>
          <w:lang w:val="ru-RU" w:eastAsia="ru-RU"/>
        </w:rPr>
        <w:t xml:space="preserve"> га (в Алакольском, Панфиловском, Каратальском, Ескельдинском, Кербулакском, Коксуском районах и в г. Талдыкорган), а также 182 места временного складирования ТБО площадью 412 га. Сбор и вывоз ТБО осуществляют 24 организации.</w:t>
      </w:r>
    </w:p>
    <w:p w14:paraId="39B65C2F" w14:textId="77777777" w:rsidR="000A2D77" w:rsidRPr="006C0A32" w:rsidRDefault="000A2D77" w:rsidP="000A2D77">
      <w:pPr>
        <w:ind w:firstLine="709"/>
        <w:jc w:val="both"/>
        <w:rPr>
          <w:lang w:val="ru-RU" w:bidi="en-US"/>
        </w:rPr>
      </w:pPr>
    </w:p>
    <w:p w14:paraId="23FB3C29" w14:textId="77777777" w:rsidR="000A2D77" w:rsidRPr="006C0A32" w:rsidRDefault="00D5366D" w:rsidP="000A2D77">
      <w:pPr>
        <w:ind w:firstLine="709"/>
        <w:jc w:val="both"/>
        <w:rPr>
          <w:b/>
          <w:lang w:val="kk-KZ" w:eastAsia="ru-RU"/>
        </w:rPr>
      </w:pPr>
      <w:r w:rsidRPr="006C0A32">
        <w:rPr>
          <w:b/>
          <w:lang w:val="ru-RU" w:bidi="en-US"/>
        </w:rPr>
        <w:t>12.</w:t>
      </w:r>
      <w:r w:rsidRPr="006C0A32">
        <w:rPr>
          <w:b/>
          <w:lang w:val="kk-KZ" w:bidi="en-US"/>
        </w:rPr>
        <w:t>8</w:t>
      </w:r>
      <w:r w:rsidRPr="006C0A32">
        <w:rPr>
          <w:b/>
          <w:lang w:val="ru-RU" w:bidi="en-US"/>
        </w:rPr>
        <w:t xml:space="preserve">.8. </w:t>
      </w:r>
      <w:r w:rsidRPr="006C0A32">
        <w:rPr>
          <w:b/>
          <w:lang w:val="kk-KZ" w:bidi="en-US"/>
        </w:rPr>
        <w:t>П</w:t>
      </w:r>
      <w:r w:rsidRPr="006C0A32">
        <w:rPr>
          <w:b/>
          <w:lang w:val="kk-KZ" w:eastAsia="ru-RU"/>
        </w:rPr>
        <w:t>РОИЗВОДСТВО И ПОТРЕБЛЕНИЕ ТЕПЛО- И ЭЛЕКТРОЭНЕРГИИ</w:t>
      </w:r>
    </w:p>
    <w:p w14:paraId="783FB680" w14:textId="77777777" w:rsidR="000A2D77" w:rsidRPr="006C0A32" w:rsidRDefault="000A2D77" w:rsidP="000A2D77">
      <w:pPr>
        <w:ind w:firstLine="709"/>
        <w:jc w:val="both"/>
        <w:rPr>
          <w:b/>
          <w:lang w:val="kk-KZ" w:eastAsia="ru-RU"/>
        </w:rPr>
      </w:pPr>
    </w:p>
    <w:p w14:paraId="3F4942E3" w14:textId="77777777" w:rsidR="000A2D77" w:rsidRPr="006C0A32" w:rsidRDefault="00D5366D" w:rsidP="00D603A2">
      <w:pPr>
        <w:pBdr>
          <w:bottom w:val="single" w:sz="4" w:space="1" w:color="FFFFFF"/>
        </w:pBdr>
        <w:autoSpaceDE w:val="0"/>
        <w:autoSpaceDN w:val="0"/>
        <w:adjustRightInd w:val="0"/>
        <w:ind w:firstLine="709"/>
        <w:jc w:val="both"/>
        <w:rPr>
          <w:iCs/>
          <w:lang w:val="kk-KZ" w:eastAsia="ru-RU"/>
        </w:rPr>
      </w:pPr>
      <w:r w:rsidRPr="006C0A32">
        <w:rPr>
          <w:iCs/>
          <w:lang w:val="kk-KZ" w:eastAsia="ru-RU"/>
        </w:rPr>
        <w:t xml:space="preserve">В городе Талдыкорган имеются централизованных 10 котельных общей мощностью 407,45 Гкал/час.  Большую часть охватывает котельная «Баскуат» загруженная до 90% (мощность – 210 Гкал/час, </w:t>
      </w:r>
      <w:r w:rsidRPr="006C0A32">
        <w:rPr>
          <w:iCs/>
          <w:lang w:val="kk-KZ" w:eastAsia="ru-RU"/>
        </w:rPr>
        <w:t>протяженность сетей – 118 км, 7 котлов, износ – 71%).</w:t>
      </w:r>
    </w:p>
    <w:p w14:paraId="7897D800" w14:textId="77777777" w:rsidR="000A2D77" w:rsidRPr="006C0A32" w:rsidRDefault="00D5366D" w:rsidP="00D603A2">
      <w:pPr>
        <w:pBdr>
          <w:bottom w:val="single" w:sz="4" w:space="1" w:color="FFFFFF"/>
        </w:pBdr>
        <w:autoSpaceDE w:val="0"/>
        <w:autoSpaceDN w:val="0"/>
        <w:adjustRightInd w:val="0"/>
        <w:ind w:firstLine="709"/>
        <w:jc w:val="both"/>
        <w:rPr>
          <w:iCs/>
          <w:lang w:val="kk-KZ" w:eastAsia="ru-RU"/>
        </w:rPr>
      </w:pPr>
      <w:r w:rsidRPr="006C0A32">
        <w:rPr>
          <w:iCs/>
          <w:lang w:val="kk-KZ" w:eastAsia="ru-RU"/>
        </w:rPr>
        <w:t>В 2026 - 2027 гг. планируется  реконструкция и расширение центральной котельной «Баскуат», с учетом перевода на газовое отопление и увеличение мощности с 210 до 310 Гкал/час.</w:t>
      </w:r>
    </w:p>
    <w:p w14:paraId="74467A86" w14:textId="77777777" w:rsidR="000A2D77" w:rsidRPr="006C0A32" w:rsidRDefault="00D5366D" w:rsidP="00D603A2">
      <w:pPr>
        <w:pBdr>
          <w:bottom w:val="single" w:sz="4" w:space="1" w:color="FFFFFF"/>
        </w:pBdr>
        <w:autoSpaceDE w:val="0"/>
        <w:autoSpaceDN w:val="0"/>
        <w:adjustRightInd w:val="0"/>
        <w:ind w:firstLine="709"/>
        <w:jc w:val="both"/>
        <w:rPr>
          <w:b/>
          <w:iCs/>
          <w:lang w:val="kk-KZ" w:eastAsia="ru-RU"/>
        </w:rPr>
      </w:pPr>
      <w:r w:rsidRPr="006C0A32">
        <w:rPr>
          <w:b/>
          <w:i/>
          <w:lang w:val="ru-RU" w:bidi="en-US"/>
        </w:rPr>
        <w:t>Возобновляемые источники эн</w:t>
      </w:r>
      <w:r w:rsidRPr="006C0A32">
        <w:rPr>
          <w:b/>
          <w:i/>
          <w:lang w:val="ru-RU" w:bidi="en-US"/>
        </w:rPr>
        <w:t>ергии</w:t>
      </w:r>
      <w:r w:rsidRPr="006C0A32">
        <w:rPr>
          <w:b/>
          <w:i/>
          <w:lang w:val="kk-KZ" w:bidi="en-US"/>
        </w:rPr>
        <w:t xml:space="preserve"> </w:t>
      </w:r>
    </w:p>
    <w:p w14:paraId="4ED750B4" w14:textId="77777777" w:rsidR="000A2D77" w:rsidRPr="006C0A32" w:rsidRDefault="00D5366D" w:rsidP="00D603A2">
      <w:pPr>
        <w:pBdr>
          <w:bottom w:val="single" w:sz="4" w:space="1" w:color="FFFFFF"/>
        </w:pBdr>
        <w:autoSpaceDE w:val="0"/>
        <w:autoSpaceDN w:val="0"/>
        <w:adjustRightInd w:val="0"/>
        <w:ind w:firstLine="709"/>
        <w:jc w:val="both"/>
        <w:rPr>
          <w:b/>
          <w:iCs/>
          <w:lang w:val="kk-KZ" w:eastAsia="ru-RU"/>
        </w:rPr>
      </w:pPr>
      <w:r w:rsidRPr="006C0A32">
        <w:rPr>
          <w:bCs/>
          <w:lang w:val="ru-RU" w:eastAsia="ru-RU"/>
        </w:rPr>
        <w:t>Установленная электрическая мощность объектов области составляет 313,4 МВт, в том числе объектов ВИЭ — 251,4 МВт, ТЭЦ г. Текели — 24 МВт, ПГУ г. Текели — 36 МВт, ГТС Талдыкорган — 2 МВт.</w:t>
      </w:r>
    </w:p>
    <w:p w14:paraId="353FE421" w14:textId="77777777" w:rsidR="000A2D77" w:rsidRPr="006C0A32" w:rsidRDefault="00D5366D" w:rsidP="00D603A2">
      <w:pPr>
        <w:pBdr>
          <w:bottom w:val="single" w:sz="4" w:space="1" w:color="FFFFFF"/>
        </w:pBdr>
        <w:autoSpaceDE w:val="0"/>
        <w:autoSpaceDN w:val="0"/>
        <w:adjustRightInd w:val="0"/>
        <w:ind w:firstLine="709"/>
        <w:jc w:val="both"/>
        <w:rPr>
          <w:b/>
          <w:iCs/>
          <w:lang w:val="kk-KZ" w:eastAsia="ru-RU"/>
        </w:rPr>
      </w:pPr>
      <w:r w:rsidRPr="006C0A32">
        <w:rPr>
          <w:bCs/>
          <w:lang w:val="ru-RU" w:eastAsia="ru-RU"/>
        </w:rPr>
        <w:t>В 2025 году потребление электроэнергии составило 2,5 млрд кВт·</w:t>
      </w:r>
      <w:r w:rsidRPr="006C0A32">
        <w:rPr>
          <w:bCs/>
          <w:lang w:val="ru-RU" w:eastAsia="ru-RU"/>
        </w:rPr>
        <w:t>ч против 2,2 млрд кВт·ч в 2024 году. Собственное производство электрической энергии составило 970 млн кВт·ч, в том числе объектами ВИЭ — 761 млн кВт·ч, ТЭЦ — 209 млн кВт·ч. Объём закупленной электроэнергии из других источников составил 1,5 млрд кВт·ч.</w:t>
      </w:r>
    </w:p>
    <w:p w14:paraId="6F1F9E8D" w14:textId="77777777" w:rsidR="000A2D77" w:rsidRPr="006C0A32" w:rsidRDefault="00D5366D" w:rsidP="00D603A2">
      <w:pPr>
        <w:pBdr>
          <w:bottom w:val="single" w:sz="4" w:space="1" w:color="FFFFFF"/>
        </w:pBdr>
        <w:autoSpaceDE w:val="0"/>
        <w:autoSpaceDN w:val="0"/>
        <w:adjustRightInd w:val="0"/>
        <w:ind w:firstLine="709"/>
        <w:jc w:val="both"/>
        <w:rPr>
          <w:b/>
          <w:iCs/>
          <w:lang w:val="kk-KZ" w:eastAsia="ru-RU"/>
        </w:rPr>
      </w:pPr>
      <w:r w:rsidRPr="006C0A32">
        <w:rPr>
          <w:bCs/>
          <w:lang w:val="ru-RU" w:eastAsia="ru-RU"/>
        </w:rPr>
        <w:t>В об</w:t>
      </w:r>
      <w:r w:rsidRPr="006C0A32">
        <w:rPr>
          <w:bCs/>
          <w:lang w:val="ru-RU" w:eastAsia="ru-RU"/>
        </w:rPr>
        <w:t>ласти функционируют 18 объектов ВИЭ общей установленной мощностью 251,4 МВт, в том числе 15 ГЭС общей мощностью 146,9 МВт, 2 ВЭС мощностью по 50 МВт каждая и 1 СЭС мощностью 4,5 МВт.</w:t>
      </w:r>
    </w:p>
    <w:p w14:paraId="2B127BE3" w14:textId="77777777" w:rsidR="000A2D77" w:rsidRPr="006C0A32" w:rsidRDefault="00D5366D" w:rsidP="00D603A2">
      <w:pPr>
        <w:pBdr>
          <w:bottom w:val="single" w:sz="4" w:space="1" w:color="FFFFFF"/>
        </w:pBdr>
        <w:autoSpaceDE w:val="0"/>
        <w:autoSpaceDN w:val="0"/>
        <w:adjustRightInd w:val="0"/>
        <w:ind w:firstLine="709"/>
        <w:jc w:val="both"/>
        <w:rPr>
          <w:b/>
          <w:iCs/>
          <w:lang w:val="kk-KZ" w:eastAsia="ru-RU"/>
        </w:rPr>
      </w:pPr>
      <w:r w:rsidRPr="006C0A32">
        <w:rPr>
          <w:bCs/>
          <w:lang w:val="ru-RU" w:eastAsia="ru-RU"/>
        </w:rPr>
        <w:t>В 2025 году введена в эксплуатацию Коринская ГЭС-3 на реке Кора в Ескельд</w:t>
      </w:r>
      <w:r w:rsidRPr="006C0A32">
        <w:rPr>
          <w:bCs/>
          <w:lang w:val="ru-RU" w:eastAsia="ru-RU"/>
        </w:rPr>
        <w:t>инском районе установленной мощностью 26 МВт и стоимостью 10,2 млрд тенге.</w:t>
      </w:r>
    </w:p>
    <w:p w14:paraId="7F278642" w14:textId="77777777" w:rsidR="000A2D77" w:rsidRPr="006C0A32" w:rsidRDefault="00D5366D" w:rsidP="00D603A2">
      <w:pPr>
        <w:pBdr>
          <w:bottom w:val="single" w:sz="4" w:space="1" w:color="FFFFFF"/>
        </w:pBdr>
        <w:autoSpaceDE w:val="0"/>
        <w:autoSpaceDN w:val="0"/>
        <w:adjustRightInd w:val="0"/>
        <w:ind w:firstLine="709"/>
        <w:jc w:val="both"/>
        <w:rPr>
          <w:bCs/>
          <w:lang w:val="kk-KZ" w:eastAsia="ru-RU"/>
        </w:rPr>
      </w:pPr>
      <w:r w:rsidRPr="006C0A32">
        <w:rPr>
          <w:bCs/>
          <w:lang w:val="ru-RU" w:eastAsia="ru-RU"/>
        </w:rPr>
        <w:t>Также в 2026 году планируется завершение реализации двух проектов в сфере ВИЭ общей установленной мощностью 20,6 МВт:</w:t>
      </w:r>
    </w:p>
    <w:p w14:paraId="2A56872B" w14:textId="77777777" w:rsidR="000A2D77" w:rsidRPr="006C0A32" w:rsidRDefault="00D5366D" w:rsidP="00D603A2">
      <w:pPr>
        <w:pBdr>
          <w:bottom w:val="single" w:sz="4" w:space="1" w:color="FFFFFF"/>
        </w:pBdr>
        <w:autoSpaceDE w:val="0"/>
        <w:autoSpaceDN w:val="0"/>
        <w:adjustRightInd w:val="0"/>
        <w:ind w:firstLine="709"/>
        <w:jc w:val="both"/>
        <w:rPr>
          <w:b/>
          <w:iCs/>
          <w:lang w:val="kk-KZ" w:eastAsia="ru-RU"/>
        </w:rPr>
      </w:pPr>
      <w:r w:rsidRPr="006C0A32">
        <w:rPr>
          <w:bCs/>
          <w:lang w:val="kk-KZ" w:eastAsia="ru-RU"/>
        </w:rPr>
        <w:t xml:space="preserve">- </w:t>
      </w:r>
      <w:r w:rsidRPr="006C0A32">
        <w:rPr>
          <w:bCs/>
          <w:lang w:val="ru-RU" w:eastAsia="ru-RU"/>
        </w:rPr>
        <w:t xml:space="preserve">ГЭС «Коктал ГЭС-1» в Кербулакском районе — 8,6 МВт; </w:t>
      </w:r>
    </w:p>
    <w:p w14:paraId="548C3365" w14:textId="77777777" w:rsidR="000A2D77" w:rsidRPr="006C0A32" w:rsidRDefault="00D5366D" w:rsidP="00D603A2">
      <w:pPr>
        <w:pBdr>
          <w:bottom w:val="single" w:sz="4" w:space="1" w:color="FFFFFF"/>
        </w:pBdr>
        <w:autoSpaceDE w:val="0"/>
        <w:autoSpaceDN w:val="0"/>
        <w:adjustRightInd w:val="0"/>
        <w:ind w:firstLine="709"/>
        <w:jc w:val="both"/>
        <w:rPr>
          <w:b/>
          <w:iCs/>
          <w:lang w:val="kk-KZ" w:eastAsia="ru-RU"/>
        </w:rPr>
      </w:pPr>
      <w:r w:rsidRPr="006C0A32">
        <w:rPr>
          <w:bCs/>
          <w:lang w:val="kk-KZ" w:eastAsia="ru-RU"/>
        </w:rPr>
        <w:t xml:space="preserve">- </w:t>
      </w:r>
      <w:r w:rsidRPr="006C0A32">
        <w:rPr>
          <w:bCs/>
          <w:lang w:val="ru-RU" w:eastAsia="ru-RU"/>
        </w:rPr>
        <w:t>ГЭС на</w:t>
      </w:r>
      <w:r w:rsidRPr="006C0A32">
        <w:rPr>
          <w:bCs/>
          <w:lang w:val="ru-RU" w:eastAsia="ru-RU"/>
        </w:rPr>
        <w:t xml:space="preserve"> реке Коксу в Коксуском районе — 12 МВт. </w:t>
      </w:r>
    </w:p>
    <w:p w14:paraId="219C7B11" w14:textId="77777777" w:rsidR="000A2D77" w:rsidRPr="006C0A32" w:rsidRDefault="00D5366D" w:rsidP="00D603A2">
      <w:pPr>
        <w:pBdr>
          <w:bottom w:val="single" w:sz="4" w:space="1" w:color="FFFFFF"/>
        </w:pBdr>
        <w:autoSpaceDE w:val="0"/>
        <w:autoSpaceDN w:val="0"/>
        <w:adjustRightInd w:val="0"/>
        <w:ind w:firstLine="709"/>
        <w:jc w:val="both"/>
        <w:rPr>
          <w:b/>
          <w:iCs/>
          <w:lang w:val="kk-KZ" w:eastAsia="ru-RU"/>
        </w:rPr>
      </w:pPr>
      <w:r w:rsidRPr="006C0A32">
        <w:rPr>
          <w:bCs/>
          <w:lang w:val="ru-RU" w:eastAsia="ru-RU"/>
        </w:rPr>
        <w:lastRenderedPageBreak/>
        <w:t>До 2028 года планируется реализация ещё 8 проектов ГЭС общей установленной мощностью 200,1 МВт. Все проекты ВИЭ реализуются за счёт частных инвестиций.</w:t>
      </w:r>
    </w:p>
    <w:p w14:paraId="0B29F8B2" w14:textId="77777777" w:rsidR="000A2D77" w:rsidRPr="006C0A32" w:rsidRDefault="000A2D77" w:rsidP="00D603A2">
      <w:pPr>
        <w:ind w:firstLine="709"/>
        <w:jc w:val="both"/>
        <w:rPr>
          <w:lang w:val="ru-RU" w:bidi="en-US"/>
        </w:rPr>
      </w:pPr>
    </w:p>
    <w:p w14:paraId="64367D02" w14:textId="77777777" w:rsidR="000A2D77" w:rsidRPr="006C0A32" w:rsidRDefault="00D5366D" w:rsidP="00D603A2">
      <w:pPr>
        <w:ind w:firstLine="709"/>
        <w:jc w:val="both"/>
        <w:rPr>
          <w:lang w:val="kk-KZ" w:bidi="en-US"/>
        </w:rPr>
      </w:pPr>
      <w:r w:rsidRPr="006C0A32">
        <w:rPr>
          <w:b/>
          <w:lang w:val="ru-RU" w:bidi="en-US"/>
        </w:rPr>
        <w:t>12.</w:t>
      </w:r>
      <w:r w:rsidRPr="006C0A32">
        <w:rPr>
          <w:b/>
          <w:lang w:val="kk-KZ" w:bidi="en-US"/>
        </w:rPr>
        <w:t>8</w:t>
      </w:r>
      <w:r w:rsidRPr="006C0A32">
        <w:rPr>
          <w:b/>
          <w:lang w:val="ru-RU" w:bidi="en-US"/>
        </w:rPr>
        <w:t xml:space="preserve">.9. </w:t>
      </w:r>
      <w:r w:rsidRPr="006C0A32">
        <w:rPr>
          <w:b/>
          <w:lang w:val="kk-KZ" w:bidi="en-US"/>
        </w:rPr>
        <w:t>Ц</w:t>
      </w:r>
      <w:r w:rsidRPr="006C0A32">
        <w:rPr>
          <w:b/>
          <w:lang w:val="ru-RU" w:bidi="en-US"/>
        </w:rPr>
        <w:t>ЕЛЕВЫЕ ПОКАЗАТЕЛИ КАЧЕСТВА ОКРУЖАЮЩЕЙ СРЕДЫ</w:t>
      </w:r>
    </w:p>
    <w:p w14:paraId="1966A659" w14:textId="77777777" w:rsidR="000A2D77" w:rsidRPr="006C0A32" w:rsidRDefault="000A2D77" w:rsidP="000A2D77">
      <w:pPr>
        <w:ind w:firstLine="709"/>
        <w:jc w:val="both"/>
        <w:rPr>
          <w:lang w:val="ru-RU" w:bidi="en-US"/>
        </w:rPr>
      </w:pPr>
    </w:p>
    <w:p w14:paraId="12085809" w14:textId="77777777" w:rsidR="000A2D77" w:rsidRPr="006C0A32" w:rsidRDefault="00D5366D" w:rsidP="000A2D77">
      <w:pPr>
        <w:ind w:firstLine="709"/>
        <w:jc w:val="both"/>
        <w:rPr>
          <w:lang w:val="kk-KZ" w:eastAsia="ru-RU"/>
        </w:rPr>
      </w:pPr>
      <w:r w:rsidRPr="006C0A32">
        <w:rPr>
          <w:rFonts w:eastAsiaTheme="minorEastAsia"/>
          <w:lang w:val="kk-KZ" w:eastAsia="ru-RU"/>
        </w:rPr>
        <w:t xml:space="preserve">В 2026 году планируется разработка целевых показетелей качества окружающей среды на 2027-2031 годы области Жетісу. </w:t>
      </w:r>
    </w:p>
    <w:p w14:paraId="6526117B" w14:textId="77777777" w:rsidR="000A2D77" w:rsidRPr="006C0A32" w:rsidRDefault="000A2D77" w:rsidP="000A2D77">
      <w:pPr>
        <w:ind w:firstLine="709"/>
        <w:jc w:val="both"/>
        <w:rPr>
          <w:lang w:val="kk-KZ" w:eastAsia="ru-RU"/>
        </w:rPr>
      </w:pPr>
    </w:p>
    <w:p w14:paraId="00798F14" w14:textId="77777777" w:rsidR="008653C9" w:rsidRPr="006C0A32" w:rsidRDefault="008653C9" w:rsidP="008653C9">
      <w:pPr>
        <w:pBdr>
          <w:bottom w:val="single" w:sz="4" w:space="31" w:color="FFFFFF"/>
        </w:pBdr>
        <w:ind w:firstLine="709"/>
        <w:jc w:val="both"/>
        <w:rPr>
          <w:b/>
          <w:lang w:val="kk-KZ" w:eastAsia="ru-RU"/>
        </w:rPr>
      </w:pPr>
    </w:p>
    <w:p w14:paraId="52729B40" w14:textId="77777777" w:rsidR="004E25D9" w:rsidRPr="006C0A32" w:rsidRDefault="004E25D9" w:rsidP="00CF7EF3">
      <w:pPr>
        <w:pBdr>
          <w:bottom w:val="single" w:sz="4" w:space="19" w:color="FFFFFF"/>
        </w:pBdr>
        <w:suppressAutoHyphens/>
        <w:autoSpaceDE w:val="0"/>
        <w:autoSpaceDN w:val="0"/>
        <w:adjustRightInd w:val="0"/>
        <w:ind w:firstLine="709"/>
        <w:jc w:val="both"/>
        <w:rPr>
          <w:lang w:val="kk-KZ" w:eastAsia="ru-RU"/>
        </w:rPr>
      </w:pPr>
    </w:p>
    <w:p w14:paraId="11BACDCE" w14:textId="77777777" w:rsidR="004E25D9" w:rsidRPr="006C0A32" w:rsidRDefault="004E25D9" w:rsidP="00CF7EF3">
      <w:pPr>
        <w:pBdr>
          <w:bottom w:val="single" w:sz="4" w:space="19" w:color="FFFFFF"/>
        </w:pBdr>
        <w:suppressAutoHyphens/>
        <w:autoSpaceDE w:val="0"/>
        <w:autoSpaceDN w:val="0"/>
        <w:adjustRightInd w:val="0"/>
        <w:ind w:firstLine="709"/>
        <w:jc w:val="both"/>
        <w:rPr>
          <w:lang w:val="kk-KZ" w:eastAsia="ru-RU"/>
        </w:rPr>
      </w:pPr>
    </w:p>
    <w:p w14:paraId="467617D3" w14:textId="77777777" w:rsidR="004E25D9" w:rsidRPr="006C0A32" w:rsidRDefault="004E25D9" w:rsidP="00CF7EF3">
      <w:pPr>
        <w:pBdr>
          <w:bottom w:val="single" w:sz="4" w:space="19" w:color="FFFFFF"/>
        </w:pBdr>
        <w:suppressAutoHyphens/>
        <w:autoSpaceDE w:val="0"/>
        <w:autoSpaceDN w:val="0"/>
        <w:adjustRightInd w:val="0"/>
        <w:ind w:firstLine="709"/>
        <w:jc w:val="both"/>
        <w:rPr>
          <w:lang w:val="kk-KZ" w:eastAsia="ru-RU"/>
        </w:rPr>
      </w:pPr>
    </w:p>
    <w:p w14:paraId="3B7CD823" w14:textId="77777777" w:rsidR="008653C9" w:rsidRPr="006C0A32" w:rsidRDefault="008653C9" w:rsidP="00CF7EF3">
      <w:pPr>
        <w:pBdr>
          <w:bottom w:val="single" w:sz="4" w:space="19" w:color="FFFFFF"/>
        </w:pBdr>
        <w:suppressAutoHyphens/>
        <w:autoSpaceDE w:val="0"/>
        <w:autoSpaceDN w:val="0"/>
        <w:adjustRightInd w:val="0"/>
        <w:ind w:firstLine="709"/>
        <w:jc w:val="both"/>
        <w:rPr>
          <w:lang w:val="kk-KZ" w:eastAsia="ru-RU"/>
        </w:rPr>
      </w:pPr>
    </w:p>
    <w:p w14:paraId="3F7C926D" w14:textId="77777777" w:rsidR="008653C9" w:rsidRPr="006C0A32" w:rsidRDefault="008653C9" w:rsidP="00CF7EF3">
      <w:pPr>
        <w:pBdr>
          <w:bottom w:val="single" w:sz="4" w:space="19" w:color="FFFFFF"/>
        </w:pBdr>
        <w:suppressAutoHyphens/>
        <w:autoSpaceDE w:val="0"/>
        <w:autoSpaceDN w:val="0"/>
        <w:adjustRightInd w:val="0"/>
        <w:ind w:firstLine="709"/>
        <w:jc w:val="both"/>
        <w:rPr>
          <w:lang w:val="kk-KZ" w:eastAsia="ru-RU"/>
        </w:rPr>
      </w:pPr>
    </w:p>
    <w:p w14:paraId="290A4607" w14:textId="77777777" w:rsidR="008653C9" w:rsidRPr="006C0A32" w:rsidRDefault="008653C9" w:rsidP="00CF7EF3">
      <w:pPr>
        <w:pBdr>
          <w:bottom w:val="single" w:sz="4" w:space="19" w:color="FFFFFF"/>
        </w:pBdr>
        <w:suppressAutoHyphens/>
        <w:autoSpaceDE w:val="0"/>
        <w:autoSpaceDN w:val="0"/>
        <w:adjustRightInd w:val="0"/>
        <w:ind w:firstLine="709"/>
        <w:jc w:val="both"/>
        <w:rPr>
          <w:lang w:val="kk-KZ" w:eastAsia="ru-RU"/>
        </w:rPr>
      </w:pPr>
    </w:p>
    <w:p w14:paraId="0A2D39A3" w14:textId="77777777" w:rsidR="008653C9" w:rsidRPr="006C0A32" w:rsidRDefault="008653C9" w:rsidP="00CF7EF3">
      <w:pPr>
        <w:pBdr>
          <w:bottom w:val="single" w:sz="4" w:space="19" w:color="FFFFFF"/>
        </w:pBdr>
        <w:suppressAutoHyphens/>
        <w:autoSpaceDE w:val="0"/>
        <w:autoSpaceDN w:val="0"/>
        <w:adjustRightInd w:val="0"/>
        <w:ind w:firstLine="709"/>
        <w:jc w:val="both"/>
        <w:rPr>
          <w:lang w:val="kk-KZ" w:eastAsia="ru-RU"/>
        </w:rPr>
      </w:pPr>
    </w:p>
    <w:p w14:paraId="0408D372" w14:textId="77777777" w:rsidR="008653C9" w:rsidRPr="006C0A32" w:rsidRDefault="008653C9" w:rsidP="00CF7EF3">
      <w:pPr>
        <w:pBdr>
          <w:bottom w:val="single" w:sz="4" w:space="19" w:color="FFFFFF"/>
        </w:pBdr>
        <w:suppressAutoHyphens/>
        <w:autoSpaceDE w:val="0"/>
        <w:autoSpaceDN w:val="0"/>
        <w:adjustRightInd w:val="0"/>
        <w:ind w:firstLine="709"/>
        <w:jc w:val="both"/>
        <w:rPr>
          <w:lang w:val="kk-KZ" w:eastAsia="ru-RU"/>
        </w:rPr>
      </w:pPr>
    </w:p>
    <w:p w14:paraId="61A47CDA" w14:textId="77777777" w:rsidR="008653C9" w:rsidRPr="006C0A32" w:rsidRDefault="008653C9" w:rsidP="00CF7EF3">
      <w:pPr>
        <w:pBdr>
          <w:bottom w:val="single" w:sz="4" w:space="19" w:color="FFFFFF"/>
        </w:pBdr>
        <w:suppressAutoHyphens/>
        <w:autoSpaceDE w:val="0"/>
        <w:autoSpaceDN w:val="0"/>
        <w:adjustRightInd w:val="0"/>
        <w:ind w:firstLine="709"/>
        <w:jc w:val="both"/>
        <w:rPr>
          <w:lang w:val="kk-KZ" w:eastAsia="ru-RU"/>
        </w:rPr>
      </w:pPr>
    </w:p>
    <w:p w14:paraId="7E569920" w14:textId="77777777" w:rsidR="008653C9" w:rsidRPr="006C0A32" w:rsidRDefault="008653C9" w:rsidP="00CF7EF3">
      <w:pPr>
        <w:pBdr>
          <w:bottom w:val="single" w:sz="4" w:space="19" w:color="FFFFFF"/>
        </w:pBdr>
        <w:suppressAutoHyphens/>
        <w:autoSpaceDE w:val="0"/>
        <w:autoSpaceDN w:val="0"/>
        <w:adjustRightInd w:val="0"/>
        <w:ind w:firstLine="709"/>
        <w:jc w:val="both"/>
        <w:rPr>
          <w:lang w:val="kk-KZ" w:eastAsia="ru-RU"/>
        </w:rPr>
      </w:pPr>
    </w:p>
    <w:p w14:paraId="5B3D49F9" w14:textId="77777777" w:rsidR="008653C9" w:rsidRPr="006C0A32" w:rsidRDefault="008653C9" w:rsidP="00CF7EF3">
      <w:pPr>
        <w:pBdr>
          <w:bottom w:val="single" w:sz="4" w:space="19" w:color="FFFFFF"/>
        </w:pBdr>
        <w:suppressAutoHyphens/>
        <w:autoSpaceDE w:val="0"/>
        <w:autoSpaceDN w:val="0"/>
        <w:adjustRightInd w:val="0"/>
        <w:ind w:firstLine="709"/>
        <w:jc w:val="both"/>
        <w:rPr>
          <w:lang w:val="kk-KZ" w:eastAsia="ru-RU"/>
        </w:rPr>
      </w:pPr>
    </w:p>
    <w:p w14:paraId="594BBE48" w14:textId="77777777" w:rsidR="008653C9" w:rsidRPr="006C0A32" w:rsidRDefault="008653C9" w:rsidP="00CF7EF3">
      <w:pPr>
        <w:pBdr>
          <w:bottom w:val="single" w:sz="4" w:space="19" w:color="FFFFFF"/>
        </w:pBdr>
        <w:suppressAutoHyphens/>
        <w:autoSpaceDE w:val="0"/>
        <w:autoSpaceDN w:val="0"/>
        <w:adjustRightInd w:val="0"/>
        <w:ind w:firstLine="709"/>
        <w:jc w:val="both"/>
        <w:rPr>
          <w:lang w:val="kk-KZ" w:eastAsia="ru-RU"/>
        </w:rPr>
      </w:pPr>
    </w:p>
    <w:p w14:paraId="49CFAE6A" w14:textId="77777777" w:rsidR="008653C9" w:rsidRPr="006C0A32" w:rsidRDefault="008653C9" w:rsidP="00CF7EF3">
      <w:pPr>
        <w:pBdr>
          <w:bottom w:val="single" w:sz="4" w:space="19" w:color="FFFFFF"/>
        </w:pBdr>
        <w:suppressAutoHyphens/>
        <w:autoSpaceDE w:val="0"/>
        <w:autoSpaceDN w:val="0"/>
        <w:adjustRightInd w:val="0"/>
        <w:ind w:firstLine="709"/>
        <w:jc w:val="both"/>
        <w:rPr>
          <w:lang w:val="kk-KZ" w:eastAsia="ru-RU"/>
        </w:rPr>
      </w:pPr>
    </w:p>
    <w:p w14:paraId="3F6305AE" w14:textId="77777777" w:rsidR="008653C9" w:rsidRPr="006C0A32" w:rsidRDefault="008653C9" w:rsidP="00CF7EF3">
      <w:pPr>
        <w:pBdr>
          <w:bottom w:val="single" w:sz="4" w:space="19" w:color="FFFFFF"/>
        </w:pBdr>
        <w:suppressAutoHyphens/>
        <w:autoSpaceDE w:val="0"/>
        <w:autoSpaceDN w:val="0"/>
        <w:adjustRightInd w:val="0"/>
        <w:ind w:firstLine="709"/>
        <w:jc w:val="both"/>
        <w:rPr>
          <w:lang w:val="kk-KZ" w:eastAsia="ru-RU"/>
        </w:rPr>
      </w:pPr>
    </w:p>
    <w:p w14:paraId="54DDB0A3" w14:textId="77777777" w:rsidR="008653C9" w:rsidRPr="006C0A32" w:rsidRDefault="008653C9" w:rsidP="00CF7EF3">
      <w:pPr>
        <w:pBdr>
          <w:bottom w:val="single" w:sz="4" w:space="19" w:color="FFFFFF"/>
        </w:pBdr>
        <w:suppressAutoHyphens/>
        <w:autoSpaceDE w:val="0"/>
        <w:autoSpaceDN w:val="0"/>
        <w:adjustRightInd w:val="0"/>
        <w:ind w:firstLine="709"/>
        <w:jc w:val="both"/>
        <w:rPr>
          <w:lang w:val="kk-KZ" w:eastAsia="ru-RU"/>
        </w:rPr>
      </w:pPr>
    </w:p>
    <w:p w14:paraId="57CE418B" w14:textId="77777777" w:rsidR="008653C9" w:rsidRPr="006C0A32" w:rsidRDefault="008653C9" w:rsidP="00CF7EF3">
      <w:pPr>
        <w:pBdr>
          <w:bottom w:val="single" w:sz="4" w:space="19" w:color="FFFFFF"/>
        </w:pBdr>
        <w:suppressAutoHyphens/>
        <w:autoSpaceDE w:val="0"/>
        <w:autoSpaceDN w:val="0"/>
        <w:adjustRightInd w:val="0"/>
        <w:ind w:firstLine="709"/>
        <w:jc w:val="both"/>
        <w:rPr>
          <w:lang w:val="kk-KZ" w:eastAsia="ru-RU"/>
        </w:rPr>
      </w:pPr>
    </w:p>
    <w:p w14:paraId="1EB553A8" w14:textId="77777777" w:rsidR="008653C9" w:rsidRPr="006C0A32" w:rsidRDefault="008653C9" w:rsidP="00CF7EF3">
      <w:pPr>
        <w:pBdr>
          <w:bottom w:val="single" w:sz="4" w:space="19" w:color="FFFFFF"/>
        </w:pBdr>
        <w:suppressAutoHyphens/>
        <w:autoSpaceDE w:val="0"/>
        <w:autoSpaceDN w:val="0"/>
        <w:adjustRightInd w:val="0"/>
        <w:ind w:firstLine="709"/>
        <w:jc w:val="both"/>
        <w:rPr>
          <w:lang w:val="kk-KZ" w:eastAsia="ru-RU"/>
        </w:rPr>
      </w:pPr>
    </w:p>
    <w:p w14:paraId="2D57058F" w14:textId="77777777" w:rsidR="008653C9" w:rsidRPr="006C0A32" w:rsidRDefault="008653C9" w:rsidP="00CF7EF3">
      <w:pPr>
        <w:pBdr>
          <w:bottom w:val="single" w:sz="4" w:space="19" w:color="FFFFFF"/>
        </w:pBdr>
        <w:suppressAutoHyphens/>
        <w:autoSpaceDE w:val="0"/>
        <w:autoSpaceDN w:val="0"/>
        <w:adjustRightInd w:val="0"/>
        <w:ind w:firstLine="709"/>
        <w:jc w:val="both"/>
        <w:rPr>
          <w:lang w:val="kk-KZ" w:eastAsia="ru-RU"/>
        </w:rPr>
      </w:pPr>
    </w:p>
    <w:p w14:paraId="7E7D1B42" w14:textId="77777777" w:rsidR="008653C9" w:rsidRPr="006C0A32" w:rsidRDefault="008653C9" w:rsidP="00CF7EF3">
      <w:pPr>
        <w:pBdr>
          <w:bottom w:val="single" w:sz="4" w:space="19" w:color="FFFFFF"/>
        </w:pBdr>
        <w:suppressAutoHyphens/>
        <w:autoSpaceDE w:val="0"/>
        <w:autoSpaceDN w:val="0"/>
        <w:adjustRightInd w:val="0"/>
        <w:ind w:firstLine="709"/>
        <w:jc w:val="both"/>
        <w:rPr>
          <w:lang w:val="kk-KZ" w:eastAsia="ru-RU"/>
        </w:rPr>
      </w:pPr>
    </w:p>
    <w:p w14:paraId="208BAACA" w14:textId="77777777" w:rsidR="008653C9" w:rsidRPr="006C0A32" w:rsidRDefault="008653C9" w:rsidP="00CF7EF3">
      <w:pPr>
        <w:pBdr>
          <w:bottom w:val="single" w:sz="4" w:space="19" w:color="FFFFFF"/>
        </w:pBdr>
        <w:suppressAutoHyphens/>
        <w:autoSpaceDE w:val="0"/>
        <w:autoSpaceDN w:val="0"/>
        <w:adjustRightInd w:val="0"/>
        <w:ind w:firstLine="709"/>
        <w:jc w:val="both"/>
        <w:rPr>
          <w:lang w:val="kk-KZ" w:eastAsia="ru-RU"/>
        </w:rPr>
      </w:pPr>
    </w:p>
    <w:p w14:paraId="2923CBF2" w14:textId="77777777" w:rsidR="008653C9" w:rsidRPr="006C0A32" w:rsidRDefault="008653C9" w:rsidP="00CF7EF3">
      <w:pPr>
        <w:pBdr>
          <w:bottom w:val="single" w:sz="4" w:space="19" w:color="FFFFFF"/>
        </w:pBdr>
        <w:suppressAutoHyphens/>
        <w:autoSpaceDE w:val="0"/>
        <w:autoSpaceDN w:val="0"/>
        <w:adjustRightInd w:val="0"/>
        <w:ind w:firstLine="709"/>
        <w:jc w:val="both"/>
        <w:rPr>
          <w:lang w:val="kk-KZ" w:eastAsia="ru-RU"/>
        </w:rPr>
      </w:pPr>
    </w:p>
    <w:p w14:paraId="5D53BE1B" w14:textId="77777777" w:rsidR="008653C9" w:rsidRPr="006C0A32" w:rsidRDefault="008653C9" w:rsidP="00CF7EF3">
      <w:pPr>
        <w:pBdr>
          <w:bottom w:val="single" w:sz="4" w:space="19" w:color="FFFFFF"/>
        </w:pBdr>
        <w:suppressAutoHyphens/>
        <w:autoSpaceDE w:val="0"/>
        <w:autoSpaceDN w:val="0"/>
        <w:adjustRightInd w:val="0"/>
        <w:ind w:firstLine="709"/>
        <w:jc w:val="both"/>
        <w:rPr>
          <w:lang w:val="kk-KZ" w:eastAsia="ru-RU"/>
        </w:rPr>
      </w:pPr>
    </w:p>
    <w:p w14:paraId="51273021" w14:textId="1C34B320" w:rsidR="00E27B4F" w:rsidRPr="006C0A32" w:rsidRDefault="00D5366D" w:rsidP="005A39C4">
      <w:pPr>
        <w:spacing w:after="160" w:line="259" w:lineRule="auto"/>
        <w:jc w:val="center"/>
        <w:rPr>
          <w:rFonts w:eastAsia="BatangChe"/>
          <w:b/>
          <w:bCs/>
          <w:lang w:val="ru-RU" w:eastAsia="ru-RU"/>
        </w:rPr>
      </w:pPr>
      <w:r w:rsidRPr="006C0A32">
        <w:rPr>
          <w:lang w:val="kk-KZ" w:eastAsia="ru-RU"/>
        </w:rPr>
        <w:br w:type="page"/>
      </w:r>
      <w:r w:rsidRPr="006C0A32">
        <w:rPr>
          <w:rFonts w:eastAsia="BatangChe"/>
          <w:b/>
          <w:bCs/>
          <w:lang w:val="ru-RU" w:eastAsia="ru-RU"/>
        </w:rPr>
        <w:lastRenderedPageBreak/>
        <w:t>12.</w:t>
      </w:r>
      <w:r w:rsidRPr="006C0A32">
        <w:rPr>
          <w:rFonts w:eastAsia="BatangChe"/>
          <w:b/>
          <w:bCs/>
          <w:lang w:val="kk-KZ" w:eastAsia="ru-RU"/>
        </w:rPr>
        <w:t>9</w:t>
      </w:r>
      <w:r w:rsidRPr="006C0A32">
        <w:rPr>
          <w:rFonts w:eastAsia="BatangChe"/>
          <w:b/>
          <w:bCs/>
          <w:lang w:val="ru-RU" w:eastAsia="ru-RU"/>
        </w:rPr>
        <w:t>. КАРАГАНДИНСКАЯ ОБЛАСТЬ</w:t>
      </w:r>
    </w:p>
    <w:p w14:paraId="676E3070" w14:textId="77777777" w:rsidR="00E27B4F" w:rsidRPr="006C0A32" w:rsidRDefault="00E27B4F" w:rsidP="00E27B4F">
      <w:pPr>
        <w:ind w:firstLine="709"/>
        <w:jc w:val="both"/>
        <w:rPr>
          <w:rFonts w:eastAsia="BatangChe"/>
          <w:b/>
          <w:sz w:val="20"/>
          <w:szCs w:val="20"/>
          <w:lang w:val="ru-RU" w:eastAsia="ru-RU"/>
        </w:rPr>
      </w:pPr>
    </w:p>
    <w:tbl>
      <w:tblPr>
        <w:tblpPr w:leftFromText="180" w:rightFromText="180" w:vertAnchor="text" w:horzAnchor="margin" w:tblpXSpec="right" w:tblpY="107"/>
        <w:tblW w:w="502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62"/>
        <w:gridCol w:w="1793"/>
        <w:gridCol w:w="999"/>
        <w:gridCol w:w="1055"/>
        <w:gridCol w:w="1323"/>
        <w:gridCol w:w="1028"/>
        <w:gridCol w:w="1023"/>
      </w:tblGrid>
      <w:tr w:rsidR="00FC7945" w:rsidRPr="006C0A32" w14:paraId="447E67EC" w14:textId="77777777" w:rsidTr="00EB4258">
        <w:trPr>
          <w:trHeight w:val="130"/>
        </w:trPr>
        <w:tc>
          <w:tcPr>
            <w:tcW w:w="1271" w:type="pct"/>
            <w:vMerge w:val="restart"/>
          </w:tcPr>
          <w:p w14:paraId="09451959" w14:textId="77777777" w:rsidR="00E27B4F" w:rsidRPr="006C0A32" w:rsidRDefault="00D5366D" w:rsidP="00EB4258">
            <w:pPr>
              <w:jc w:val="both"/>
              <w:rPr>
                <w:rFonts w:eastAsia="BatangChe"/>
                <w:b/>
                <w:lang w:val="ru-RU" w:eastAsia="ru-RU"/>
              </w:rPr>
            </w:pPr>
            <w:r w:rsidRPr="006C0A32">
              <w:rPr>
                <w:noProof/>
              </w:rPr>
              <w:drawing>
                <wp:anchor distT="0" distB="0" distL="114300" distR="114300" simplePos="0" relativeHeight="251660288" behindDoc="1" locked="0" layoutInCell="1" allowOverlap="1" wp14:anchorId="6F8CCDA6" wp14:editId="6CF62617">
                  <wp:simplePos x="0" y="0"/>
                  <wp:positionH relativeFrom="column">
                    <wp:posOffset>57977</wp:posOffset>
                  </wp:positionH>
                  <wp:positionV relativeFrom="paragraph">
                    <wp:posOffset>107059</wp:posOffset>
                  </wp:positionV>
                  <wp:extent cx="1268730" cy="1259840"/>
                  <wp:effectExtent l="0" t="0" r="7620" b="0"/>
                  <wp:wrapTight wrapText="bothSides">
                    <wp:wrapPolygon edited="0">
                      <wp:start x="8108" y="0"/>
                      <wp:lineTo x="6162" y="327"/>
                      <wp:lineTo x="649" y="4246"/>
                      <wp:lineTo x="0" y="7512"/>
                      <wp:lineTo x="0" y="13718"/>
                      <wp:lineTo x="649" y="16657"/>
                      <wp:lineTo x="5514" y="20903"/>
                      <wp:lineTo x="7459" y="21230"/>
                      <wp:lineTo x="13946" y="21230"/>
                      <wp:lineTo x="16216" y="20903"/>
                      <wp:lineTo x="20757" y="16657"/>
                      <wp:lineTo x="21405" y="13718"/>
                      <wp:lineTo x="21405" y="7512"/>
                      <wp:lineTo x="21081" y="4246"/>
                      <wp:lineTo x="15568" y="653"/>
                      <wp:lineTo x="13297" y="0"/>
                      <wp:lineTo x="8108" y="0"/>
                    </wp:wrapPolygon>
                  </wp:wrapTight>
                  <wp:docPr id="105" name="Рисунок 5" descr="C:\Users\a.aitmoldaeva\Desktop\800px-Coat_of_Arms_of_Karagandy_Province.sv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 name="Рисунок 5" descr="C:\Users\a.aitmoldaeva\Desktop\800px-Coat_of_Arms_of_Karagandy_Province.svg.png"/>
                          <pic:cNvPicPr>
                            <a:picLocks noChangeAspect="1" noChangeArrowheads="1"/>
                          </pic:cNvPicPr>
                        </pic:nvPicPr>
                        <pic:blipFill>
                          <a:blip r:embed="rId108" cstate="print">
                            <a:extLst>
                              <a:ext uri="{28A0092B-C50C-407E-A947-70E740481C1C}">
                                <a14:useLocalDpi xmlns:a14="http://schemas.microsoft.com/office/drawing/2010/main" val="0"/>
                              </a:ext>
                            </a:extLst>
                          </a:blip>
                          <a:stretch>
                            <a:fillRect/>
                          </a:stretch>
                        </pic:blipFill>
                        <pic:spPr bwMode="auto">
                          <a:xfrm>
                            <a:off x="0" y="0"/>
                            <a:ext cx="1268730" cy="125984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3729" w:type="pct"/>
            <w:gridSpan w:val="6"/>
            <w:vAlign w:val="center"/>
            <w:hideMark/>
          </w:tcPr>
          <w:p w14:paraId="3AEA2AF2" w14:textId="77777777" w:rsidR="00E27B4F" w:rsidRPr="006C0A32" w:rsidRDefault="00D5366D" w:rsidP="00EB4258">
            <w:pPr>
              <w:jc w:val="center"/>
              <w:rPr>
                <w:rFonts w:eastAsia="BatangChe"/>
                <w:b/>
                <w:lang w:val="ru-RU" w:eastAsia="ru-RU"/>
              </w:rPr>
            </w:pPr>
            <w:r w:rsidRPr="006C0A32">
              <w:rPr>
                <w:rFonts w:eastAsia="BatangChe"/>
                <w:b/>
                <w:lang w:val="ru-RU" w:eastAsia="ru-RU"/>
              </w:rPr>
              <w:t>Общие показатели за 202</w:t>
            </w:r>
            <w:r w:rsidRPr="006C0A32">
              <w:rPr>
                <w:rFonts w:eastAsia="BatangChe"/>
                <w:b/>
                <w:lang w:val="kk-KZ" w:eastAsia="ru-RU"/>
              </w:rPr>
              <w:t>5</w:t>
            </w:r>
            <w:r w:rsidRPr="006C0A32">
              <w:rPr>
                <w:rFonts w:eastAsia="BatangChe"/>
                <w:b/>
                <w:lang w:val="ru-RU" w:eastAsia="ru-RU"/>
              </w:rPr>
              <w:t xml:space="preserve"> год</w:t>
            </w:r>
          </w:p>
        </w:tc>
      </w:tr>
      <w:tr w:rsidR="00FC7945" w:rsidRPr="006C0A32" w14:paraId="2AFC6C96" w14:textId="77777777" w:rsidTr="00EB4258">
        <w:trPr>
          <w:trHeight w:val="546"/>
        </w:trPr>
        <w:tc>
          <w:tcPr>
            <w:tcW w:w="1271" w:type="pct"/>
            <w:vMerge/>
          </w:tcPr>
          <w:p w14:paraId="406592B0" w14:textId="77777777" w:rsidR="00E27B4F" w:rsidRPr="006C0A32" w:rsidRDefault="00E27B4F" w:rsidP="00EB4258">
            <w:pPr>
              <w:jc w:val="both"/>
              <w:rPr>
                <w:rFonts w:eastAsia="BatangChe"/>
                <w:b/>
                <w:lang w:val="ru-RU" w:eastAsia="ru-RU"/>
              </w:rPr>
            </w:pPr>
          </w:p>
        </w:tc>
        <w:tc>
          <w:tcPr>
            <w:tcW w:w="926" w:type="pct"/>
            <w:vAlign w:val="center"/>
            <w:hideMark/>
          </w:tcPr>
          <w:p w14:paraId="13B94E7F" w14:textId="77777777" w:rsidR="00E27B4F" w:rsidRPr="006C0A32" w:rsidRDefault="00D5366D" w:rsidP="00EB4258">
            <w:pPr>
              <w:jc w:val="center"/>
              <w:rPr>
                <w:rFonts w:eastAsia="BatangChe"/>
                <w:lang w:val="ru-RU" w:eastAsia="ru-RU"/>
              </w:rPr>
            </w:pPr>
            <w:r w:rsidRPr="006C0A32">
              <w:rPr>
                <w:rFonts w:eastAsia="BatangChe"/>
                <w:lang w:val="ru-RU" w:eastAsia="ru-RU"/>
              </w:rPr>
              <w:t>S субъекта,</w:t>
            </w:r>
          </w:p>
          <w:p w14:paraId="47050879" w14:textId="77777777" w:rsidR="00E27B4F" w:rsidRPr="006C0A32" w:rsidRDefault="00D5366D" w:rsidP="00EB4258">
            <w:pPr>
              <w:jc w:val="center"/>
              <w:rPr>
                <w:rFonts w:eastAsia="BatangChe"/>
                <w:lang w:val="ru-RU" w:eastAsia="ru-RU"/>
              </w:rPr>
            </w:pPr>
            <w:r w:rsidRPr="006C0A32">
              <w:rPr>
                <w:rFonts w:eastAsia="BatangChe"/>
                <w:lang w:val="ru-RU" w:eastAsia="ru-RU"/>
              </w:rPr>
              <w:t>тыс. км</w:t>
            </w:r>
            <w:r w:rsidRPr="006C0A32">
              <w:rPr>
                <w:rFonts w:eastAsia="BatangChe"/>
                <w:vertAlign w:val="superscript"/>
                <w:lang w:val="ru-RU" w:eastAsia="ru-RU"/>
              </w:rPr>
              <w:t>2</w:t>
            </w:r>
          </w:p>
        </w:tc>
        <w:tc>
          <w:tcPr>
            <w:tcW w:w="516" w:type="pct"/>
            <w:vAlign w:val="center"/>
            <w:hideMark/>
          </w:tcPr>
          <w:p w14:paraId="2722D57D" w14:textId="77777777" w:rsidR="00E27B4F" w:rsidRPr="006C0A32" w:rsidRDefault="00D5366D" w:rsidP="00EB4258">
            <w:pPr>
              <w:jc w:val="center"/>
              <w:rPr>
                <w:rFonts w:eastAsia="BatangChe"/>
                <w:lang w:val="kk-KZ" w:eastAsia="ru-RU"/>
              </w:rPr>
            </w:pPr>
            <w:r w:rsidRPr="006C0A32">
              <w:rPr>
                <w:rFonts w:eastAsia="BatangChe"/>
                <w:lang w:val="kk-KZ" w:eastAsia="ru-RU"/>
              </w:rPr>
              <w:t>239,0</w:t>
            </w:r>
          </w:p>
        </w:tc>
        <w:tc>
          <w:tcPr>
            <w:tcW w:w="1228" w:type="pct"/>
            <w:gridSpan w:val="2"/>
            <w:vAlign w:val="center"/>
            <w:hideMark/>
          </w:tcPr>
          <w:p w14:paraId="7E64D37B" w14:textId="77777777" w:rsidR="00E27B4F" w:rsidRPr="006C0A32" w:rsidRDefault="00D5366D" w:rsidP="00EB4258">
            <w:pPr>
              <w:jc w:val="center"/>
              <w:rPr>
                <w:rFonts w:eastAsia="Calibri"/>
                <w:lang w:val="ru-RU" w:eastAsia="ru-RU"/>
              </w:rPr>
            </w:pPr>
            <w:r w:rsidRPr="006C0A32">
              <w:rPr>
                <w:rFonts w:eastAsia="Calibri"/>
                <w:lang w:val="ru-RU" w:eastAsia="ru-RU"/>
              </w:rPr>
              <w:t>Население,</w:t>
            </w:r>
          </w:p>
          <w:p w14:paraId="7D1202ED" w14:textId="77777777" w:rsidR="00E27B4F" w:rsidRPr="006C0A32" w:rsidRDefault="00D5366D" w:rsidP="00EB4258">
            <w:pPr>
              <w:jc w:val="center"/>
              <w:rPr>
                <w:rFonts w:eastAsia="BatangChe"/>
                <w:lang w:val="ru-RU" w:eastAsia="ru-RU"/>
              </w:rPr>
            </w:pPr>
            <w:r w:rsidRPr="006C0A32">
              <w:rPr>
                <w:rFonts w:eastAsia="Calibri"/>
                <w:lang w:val="ru-RU" w:eastAsia="ru-RU"/>
              </w:rPr>
              <w:t xml:space="preserve">на </w:t>
            </w:r>
            <w:r w:rsidRPr="006C0A32">
              <w:rPr>
                <w:rFonts w:eastAsia="Calibri"/>
                <w:lang w:val="ru-RU" w:eastAsia="ru-RU"/>
              </w:rPr>
              <w:t>01.01.2026 года, чел.</w:t>
            </w:r>
          </w:p>
        </w:tc>
        <w:tc>
          <w:tcPr>
            <w:tcW w:w="1060" w:type="pct"/>
            <w:gridSpan w:val="2"/>
            <w:vAlign w:val="center"/>
            <w:hideMark/>
          </w:tcPr>
          <w:p w14:paraId="37073802" w14:textId="77777777" w:rsidR="00E27B4F" w:rsidRPr="006C0A32" w:rsidRDefault="00D5366D" w:rsidP="00EB4258">
            <w:pPr>
              <w:jc w:val="center"/>
              <w:rPr>
                <w:rFonts w:eastAsia="BatangChe"/>
                <w:lang w:val="kk-KZ" w:eastAsia="ru-RU"/>
              </w:rPr>
            </w:pPr>
            <w:r w:rsidRPr="006C0A32">
              <w:rPr>
                <w:lang w:val="ru-RU" w:eastAsia="ru-RU"/>
              </w:rPr>
              <w:t>1 131 287</w:t>
            </w:r>
          </w:p>
        </w:tc>
      </w:tr>
      <w:tr w:rsidR="00FC7945" w:rsidRPr="00511985" w14:paraId="75F4CBC4" w14:textId="77777777" w:rsidTr="00EB4258">
        <w:trPr>
          <w:trHeight w:val="228"/>
        </w:trPr>
        <w:tc>
          <w:tcPr>
            <w:tcW w:w="1271" w:type="pct"/>
            <w:vMerge/>
          </w:tcPr>
          <w:p w14:paraId="30DE7163" w14:textId="77777777" w:rsidR="00E27B4F" w:rsidRPr="006C0A32" w:rsidRDefault="00E27B4F" w:rsidP="00EB4258">
            <w:pPr>
              <w:jc w:val="both"/>
              <w:rPr>
                <w:rFonts w:eastAsia="BatangChe"/>
                <w:b/>
                <w:lang w:val="ru-RU" w:eastAsia="ru-RU"/>
              </w:rPr>
            </w:pPr>
          </w:p>
        </w:tc>
        <w:tc>
          <w:tcPr>
            <w:tcW w:w="3729" w:type="pct"/>
            <w:gridSpan w:val="6"/>
            <w:vAlign w:val="center"/>
            <w:hideMark/>
          </w:tcPr>
          <w:p w14:paraId="60B0B3F6" w14:textId="77777777" w:rsidR="00E27B4F" w:rsidRPr="006C0A32" w:rsidRDefault="00D5366D" w:rsidP="00EB4258">
            <w:pPr>
              <w:jc w:val="center"/>
              <w:rPr>
                <w:rFonts w:eastAsia="BatangChe"/>
                <w:b/>
                <w:lang w:val="ru-RU" w:eastAsia="ru-RU"/>
              </w:rPr>
            </w:pPr>
            <w:r w:rsidRPr="006C0A32">
              <w:rPr>
                <w:rFonts w:eastAsia="BatangChe"/>
                <w:b/>
                <w:lang w:val="ru-RU" w:eastAsia="ru-RU"/>
              </w:rPr>
              <w:t>Основные экологические показатели за 2022-2025 годы</w:t>
            </w:r>
          </w:p>
        </w:tc>
      </w:tr>
      <w:tr w:rsidR="00FC7945" w:rsidRPr="006C0A32" w14:paraId="6DF812A1" w14:textId="77777777" w:rsidTr="00EB4258">
        <w:trPr>
          <w:trHeight w:val="279"/>
        </w:trPr>
        <w:tc>
          <w:tcPr>
            <w:tcW w:w="1271" w:type="pct"/>
            <w:vMerge/>
          </w:tcPr>
          <w:p w14:paraId="4B3A1184" w14:textId="77777777" w:rsidR="00E27B4F" w:rsidRPr="006C0A32" w:rsidRDefault="00E27B4F" w:rsidP="00EB4258">
            <w:pPr>
              <w:jc w:val="both"/>
              <w:rPr>
                <w:rFonts w:eastAsia="BatangChe"/>
                <w:b/>
                <w:lang w:val="ru-RU" w:eastAsia="ru-RU"/>
              </w:rPr>
            </w:pPr>
          </w:p>
        </w:tc>
        <w:tc>
          <w:tcPr>
            <w:tcW w:w="1441" w:type="pct"/>
            <w:gridSpan w:val="2"/>
            <w:vAlign w:val="center"/>
            <w:hideMark/>
          </w:tcPr>
          <w:p w14:paraId="0DBEE3C7" w14:textId="77777777" w:rsidR="00E27B4F" w:rsidRPr="006C0A32" w:rsidRDefault="00D5366D" w:rsidP="00EB4258">
            <w:pPr>
              <w:jc w:val="center"/>
              <w:rPr>
                <w:rFonts w:eastAsia="BatangChe"/>
                <w:b/>
                <w:lang w:val="ru-RU" w:eastAsia="ru-RU"/>
              </w:rPr>
            </w:pPr>
            <w:r w:rsidRPr="006C0A32">
              <w:rPr>
                <w:rFonts w:eastAsia="BatangChe"/>
                <w:b/>
                <w:lang w:val="ru-RU" w:eastAsia="ru-RU"/>
              </w:rPr>
              <w:t>Показатели</w:t>
            </w:r>
          </w:p>
        </w:tc>
        <w:tc>
          <w:tcPr>
            <w:tcW w:w="545" w:type="pct"/>
            <w:vAlign w:val="center"/>
          </w:tcPr>
          <w:p w14:paraId="6F34EF34" w14:textId="77777777" w:rsidR="00E27B4F" w:rsidRPr="006C0A32" w:rsidRDefault="00D5366D" w:rsidP="00EB4258">
            <w:pPr>
              <w:jc w:val="center"/>
              <w:rPr>
                <w:rFonts w:eastAsia="BatangChe"/>
                <w:b/>
                <w:lang w:val="ru-RU" w:eastAsia="ru-RU"/>
              </w:rPr>
            </w:pPr>
            <w:r w:rsidRPr="006C0A32">
              <w:rPr>
                <w:rFonts w:eastAsia="BatangChe"/>
                <w:b/>
                <w:lang w:val="ru-RU" w:eastAsia="ru-RU"/>
              </w:rPr>
              <w:t>2022</w:t>
            </w:r>
          </w:p>
        </w:tc>
        <w:tc>
          <w:tcPr>
            <w:tcW w:w="682" w:type="pct"/>
            <w:vAlign w:val="center"/>
          </w:tcPr>
          <w:p w14:paraId="5CC99AA5" w14:textId="77777777" w:rsidR="00E27B4F" w:rsidRPr="006C0A32" w:rsidRDefault="00D5366D" w:rsidP="00EB4258">
            <w:pPr>
              <w:jc w:val="center"/>
              <w:rPr>
                <w:rFonts w:eastAsia="BatangChe"/>
                <w:b/>
                <w:lang w:val="ru-RU" w:eastAsia="ru-RU"/>
              </w:rPr>
            </w:pPr>
            <w:r w:rsidRPr="006C0A32">
              <w:rPr>
                <w:rFonts w:eastAsia="BatangChe"/>
                <w:b/>
                <w:lang w:val="ru-RU" w:eastAsia="ru-RU"/>
              </w:rPr>
              <w:t>2023</w:t>
            </w:r>
          </w:p>
        </w:tc>
        <w:tc>
          <w:tcPr>
            <w:tcW w:w="531" w:type="pct"/>
            <w:vAlign w:val="center"/>
          </w:tcPr>
          <w:p w14:paraId="3D3E966A" w14:textId="77777777" w:rsidR="00E27B4F" w:rsidRPr="006C0A32" w:rsidRDefault="00D5366D" w:rsidP="00EB4258">
            <w:pPr>
              <w:jc w:val="center"/>
              <w:rPr>
                <w:rFonts w:eastAsia="BatangChe"/>
                <w:b/>
                <w:lang w:val="ru-RU" w:eastAsia="ru-RU"/>
              </w:rPr>
            </w:pPr>
            <w:r w:rsidRPr="006C0A32">
              <w:rPr>
                <w:rFonts w:eastAsia="BatangChe"/>
                <w:b/>
                <w:lang w:val="ru-RU" w:eastAsia="ru-RU"/>
              </w:rPr>
              <w:t>2024</w:t>
            </w:r>
          </w:p>
        </w:tc>
        <w:tc>
          <w:tcPr>
            <w:tcW w:w="529" w:type="pct"/>
            <w:vAlign w:val="center"/>
          </w:tcPr>
          <w:p w14:paraId="251D3E9F" w14:textId="77777777" w:rsidR="00E27B4F" w:rsidRPr="006C0A32" w:rsidRDefault="00D5366D" w:rsidP="00EB4258">
            <w:pPr>
              <w:jc w:val="center"/>
              <w:rPr>
                <w:rFonts w:eastAsia="BatangChe"/>
                <w:b/>
                <w:lang w:val="kk-KZ" w:eastAsia="ru-RU"/>
              </w:rPr>
            </w:pPr>
            <w:r w:rsidRPr="006C0A32">
              <w:rPr>
                <w:rFonts w:eastAsia="BatangChe"/>
                <w:b/>
                <w:lang w:val="kk-KZ" w:eastAsia="ru-RU"/>
              </w:rPr>
              <w:t>2025</w:t>
            </w:r>
          </w:p>
        </w:tc>
      </w:tr>
      <w:tr w:rsidR="00FC7945" w:rsidRPr="006C0A32" w14:paraId="6A5D8872" w14:textId="77777777" w:rsidTr="00EB4258">
        <w:trPr>
          <w:trHeight w:val="70"/>
        </w:trPr>
        <w:tc>
          <w:tcPr>
            <w:tcW w:w="1271" w:type="pct"/>
            <w:vMerge/>
          </w:tcPr>
          <w:p w14:paraId="60EFA585" w14:textId="77777777" w:rsidR="00E27B4F" w:rsidRPr="006C0A32" w:rsidRDefault="00E27B4F" w:rsidP="00EB4258">
            <w:pPr>
              <w:jc w:val="both"/>
              <w:rPr>
                <w:rFonts w:eastAsia="BatangChe"/>
                <w:lang w:val="ru-RU" w:eastAsia="ru-RU"/>
              </w:rPr>
            </w:pPr>
          </w:p>
        </w:tc>
        <w:tc>
          <w:tcPr>
            <w:tcW w:w="1441" w:type="pct"/>
            <w:gridSpan w:val="2"/>
            <w:vAlign w:val="center"/>
            <w:hideMark/>
          </w:tcPr>
          <w:p w14:paraId="64ADC30B" w14:textId="77777777" w:rsidR="00E27B4F" w:rsidRPr="006C0A32" w:rsidRDefault="00D5366D" w:rsidP="00EB4258">
            <w:pPr>
              <w:jc w:val="center"/>
              <w:rPr>
                <w:rFonts w:eastAsia="BatangChe"/>
                <w:lang w:val="ru-RU" w:eastAsia="ru-RU"/>
              </w:rPr>
            </w:pPr>
            <w:r w:rsidRPr="006C0A32">
              <w:rPr>
                <w:rFonts w:eastAsia="BatangChe"/>
                <w:lang w:val="ru-RU" w:eastAsia="ru-RU"/>
              </w:rPr>
              <w:t>Затраты предприятий на ООС, млрд тенге</w:t>
            </w:r>
          </w:p>
        </w:tc>
        <w:tc>
          <w:tcPr>
            <w:tcW w:w="545" w:type="pct"/>
            <w:vAlign w:val="center"/>
          </w:tcPr>
          <w:p w14:paraId="79207421" w14:textId="77777777" w:rsidR="00E27B4F" w:rsidRPr="006C0A32" w:rsidRDefault="00D5366D" w:rsidP="00EB4258">
            <w:pPr>
              <w:jc w:val="center"/>
              <w:rPr>
                <w:rFonts w:eastAsia="BatangChe"/>
                <w:lang w:val="ru-RU" w:eastAsia="ru-RU"/>
              </w:rPr>
            </w:pPr>
            <w:r w:rsidRPr="006C0A32">
              <w:rPr>
                <w:rFonts w:eastAsia="BatangChe"/>
                <w:lang w:val="ru-RU" w:eastAsia="ru-RU"/>
              </w:rPr>
              <w:t>45,9</w:t>
            </w:r>
          </w:p>
        </w:tc>
        <w:tc>
          <w:tcPr>
            <w:tcW w:w="682" w:type="pct"/>
            <w:vAlign w:val="center"/>
          </w:tcPr>
          <w:p w14:paraId="6D140ED8" w14:textId="77777777" w:rsidR="00E27B4F" w:rsidRPr="006C0A32" w:rsidRDefault="00D5366D" w:rsidP="00EB4258">
            <w:pPr>
              <w:jc w:val="center"/>
              <w:rPr>
                <w:rFonts w:eastAsia="BatangChe"/>
                <w:lang w:val="ru-RU" w:eastAsia="ru-RU"/>
              </w:rPr>
            </w:pPr>
            <w:r w:rsidRPr="006C0A32">
              <w:rPr>
                <w:rFonts w:eastAsia="BatangChe"/>
                <w:lang w:val="ru-RU" w:eastAsia="ru-RU"/>
              </w:rPr>
              <w:t>41,8</w:t>
            </w:r>
          </w:p>
        </w:tc>
        <w:tc>
          <w:tcPr>
            <w:tcW w:w="531" w:type="pct"/>
            <w:vAlign w:val="center"/>
          </w:tcPr>
          <w:p w14:paraId="358A7439" w14:textId="77777777" w:rsidR="00E27B4F" w:rsidRPr="006C0A32" w:rsidRDefault="00D5366D" w:rsidP="00EB4258">
            <w:pPr>
              <w:jc w:val="center"/>
              <w:rPr>
                <w:rFonts w:eastAsia="BatangChe"/>
                <w:lang w:val="ru-RU" w:eastAsia="ru-RU"/>
              </w:rPr>
            </w:pPr>
            <w:r w:rsidRPr="006C0A32">
              <w:rPr>
                <w:rFonts w:eastAsia="BatangChe"/>
                <w:lang w:val="ru-RU" w:eastAsia="ru-RU"/>
              </w:rPr>
              <w:t>56,4</w:t>
            </w:r>
          </w:p>
        </w:tc>
        <w:tc>
          <w:tcPr>
            <w:tcW w:w="529" w:type="pct"/>
            <w:vAlign w:val="center"/>
          </w:tcPr>
          <w:p w14:paraId="1B997D02" w14:textId="77777777" w:rsidR="00E27B4F" w:rsidRPr="006C0A32" w:rsidRDefault="00D5366D" w:rsidP="00EB4258">
            <w:pPr>
              <w:jc w:val="center"/>
              <w:rPr>
                <w:rFonts w:eastAsia="BatangChe"/>
                <w:color w:val="FF0000"/>
                <w:lang w:val="kk-KZ" w:eastAsia="ru-RU"/>
              </w:rPr>
            </w:pPr>
            <w:r w:rsidRPr="006C0A32">
              <w:rPr>
                <w:rFonts w:eastAsia="BatangChe"/>
                <w:lang w:val="kk-KZ" w:eastAsia="ru-RU"/>
              </w:rPr>
              <w:t>97,5</w:t>
            </w:r>
          </w:p>
        </w:tc>
      </w:tr>
    </w:tbl>
    <w:p w14:paraId="21486BA3" w14:textId="77777777" w:rsidR="00E27B4F" w:rsidRPr="006C0A32" w:rsidRDefault="00D5366D" w:rsidP="00EB4258">
      <w:pPr>
        <w:spacing w:after="160" w:line="259" w:lineRule="auto"/>
        <w:ind w:firstLine="709"/>
        <w:jc w:val="center"/>
        <w:rPr>
          <w:rFonts w:eastAsia="BatangChe"/>
          <w:i/>
          <w:lang w:val="ru-RU" w:eastAsia="ru-RU"/>
        </w:rPr>
      </w:pPr>
      <w:r w:rsidRPr="006C0A32">
        <w:rPr>
          <w:rFonts w:eastAsia="BatangChe"/>
          <w:i/>
          <w:lang w:val="ru-RU" w:eastAsia="ru-RU"/>
        </w:rPr>
        <w:t>Источник: Бюро национальной статистики АСПР РК.</w:t>
      </w:r>
    </w:p>
    <w:p w14:paraId="7256071B" w14:textId="77777777" w:rsidR="00E27B4F" w:rsidRPr="006C0A32" w:rsidRDefault="00D5366D" w:rsidP="00EB4258">
      <w:pPr>
        <w:ind w:firstLine="709"/>
        <w:jc w:val="both"/>
        <w:rPr>
          <w:lang w:val="ru-RU" w:eastAsia="ru-RU"/>
        </w:rPr>
      </w:pPr>
      <w:r w:rsidRPr="006C0A32">
        <w:rPr>
          <w:lang w:val="ru-RU" w:eastAsia="ru-RU"/>
        </w:rPr>
        <w:t>Карагандинская область образована 10 марта 1932 года, находится в центральной части республики к северо-западу от озера Балкаш. Основную часть её территории занимает Казахский мелкосопочник, высота которого варьируется от 300 до 1000 метров, а также отдель</w:t>
      </w:r>
      <w:r w:rsidRPr="006C0A32">
        <w:rPr>
          <w:lang w:val="ru-RU" w:eastAsia="ru-RU"/>
        </w:rPr>
        <w:t>ные горные массивы: Кызылрай (1566 м), Каркаралинские горы (1366 м), Улытау (1133 м). Административный центр области — город Караганда.</w:t>
      </w:r>
    </w:p>
    <w:p w14:paraId="695B8E2B" w14:textId="77777777" w:rsidR="00E27B4F" w:rsidRPr="006C0A32" w:rsidRDefault="00D5366D" w:rsidP="00EB4258">
      <w:pPr>
        <w:ind w:firstLine="709"/>
        <w:jc w:val="both"/>
        <w:rPr>
          <w:lang w:val="ru-RU" w:eastAsia="ru-RU"/>
        </w:rPr>
      </w:pPr>
      <w:r w:rsidRPr="006C0A32">
        <w:rPr>
          <w:lang w:val="ru-RU" w:eastAsia="ru-RU"/>
        </w:rPr>
        <w:t>Климат региона резко континентальный и очень засушливый. Лето жаркое и сухое, зима холодная и длительная с малым количес</w:t>
      </w:r>
      <w:r w:rsidRPr="006C0A32">
        <w:rPr>
          <w:lang w:val="ru-RU" w:eastAsia="ru-RU"/>
        </w:rPr>
        <w:t xml:space="preserve">твом снега, сильными ветрами и буранами. Осадков выпадает на севере 260-280 мм (в горных районах более 300 мм), на юге — 100-125 мм. </w:t>
      </w:r>
    </w:p>
    <w:p w14:paraId="7869EF18" w14:textId="77777777" w:rsidR="00E27B4F" w:rsidRPr="006C0A32" w:rsidRDefault="00D5366D" w:rsidP="00EB4258">
      <w:pPr>
        <w:ind w:firstLine="709"/>
        <w:jc w:val="both"/>
        <w:rPr>
          <w:lang w:val="ru-RU" w:eastAsia="ru-RU"/>
        </w:rPr>
      </w:pPr>
      <w:r w:rsidRPr="006C0A32">
        <w:rPr>
          <w:lang w:val="ru-RU" w:eastAsia="ru-RU"/>
        </w:rPr>
        <w:t>Карагандинская область является одним из крупнейших регионов страны по площади территории и уровню промышленного развития.</w:t>
      </w:r>
      <w:r w:rsidRPr="006C0A32">
        <w:rPr>
          <w:lang w:val="ru-RU" w:eastAsia="ru-RU"/>
        </w:rPr>
        <w:t xml:space="preserve"> Экономический потенциал области формируется за счет деятельности предприятий горнодобывающей, металлургической, машиностроительной, химической и энергетической отраслей, а также предприятий легкой и пищевой промышленности. </w:t>
      </w:r>
    </w:p>
    <w:p w14:paraId="13066601" w14:textId="77777777" w:rsidR="00EB4258" w:rsidRPr="006C0A32" w:rsidRDefault="00EB4258" w:rsidP="00EB4258">
      <w:pPr>
        <w:ind w:firstLine="709"/>
        <w:jc w:val="both"/>
        <w:rPr>
          <w:rFonts w:eastAsia="BatangChe"/>
          <w:b/>
          <w:bCs/>
          <w:lang w:val="kk-KZ" w:eastAsia="ru-RU"/>
        </w:rPr>
      </w:pPr>
    </w:p>
    <w:p w14:paraId="7783F89F" w14:textId="77777777" w:rsidR="00E27B4F" w:rsidRPr="006C0A32" w:rsidRDefault="00D5366D" w:rsidP="00EB4258">
      <w:pPr>
        <w:ind w:firstLine="709"/>
        <w:jc w:val="both"/>
        <w:rPr>
          <w:rFonts w:eastAsia="BatangChe"/>
          <w:b/>
          <w:bCs/>
          <w:lang w:val="kk-KZ" w:eastAsia="ru-RU"/>
        </w:rPr>
      </w:pPr>
      <w:r w:rsidRPr="006C0A32">
        <w:rPr>
          <w:rFonts w:eastAsia="BatangChe"/>
          <w:b/>
          <w:bCs/>
          <w:lang w:val="kk-KZ" w:eastAsia="ru-RU"/>
        </w:rPr>
        <w:t>12.9.1. АТМОСФЕРНЫЙ ВОЗДУХ</w:t>
      </w:r>
    </w:p>
    <w:p w14:paraId="1CE5D7D0" w14:textId="77777777" w:rsidR="00EB4258" w:rsidRPr="006C0A32" w:rsidRDefault="00EB4258" w:rsidP="00EB4258">
      <w:pPr>
        <w:ind w:firstLine="709"/>
        <w:jc w:val="both"/>
        <w:rPr>
          <w:b/>
          <w:i/>
          <w:lang w:val="kk-KZ" w:eastAsia="ru-RU"/>
        </w:rPr>
      </w:pPr>
    </w:p>
    <w:p w14:paraId="3894F757" w14:textId="77777777" w:rsidR="00E27B4F" w:rsidRPr="006C0A32" w:rsidRDefault="00D5366D" w:rsidP="00EB4258">
      <w:pPr>
        <w:ind w:firstLine="709"/>
        <w:jc w:val="both"/>
        <w:rPr>
          <w:b/>
          <w:i/>
          <w:lang w:val="ru-RU" w:eastAsia="ru-RU"/>
        </w:rPr>
      </w:pPr>
      <w:r w:rsidRPr="006C0A32">
        <w:rPr>
          <w:b/>
          <w:i/>
          <w:lang w:val="ru-RU" w:eastAsia="ru-RU"/>
        </w:rPr>
        <w:t>Выбросы загрязняющих веществ</w:t>
      </w:r>
    </w:p>
    <w:p w14:paraId="45E1A7F6" w14:textId="77777777" w:rsidR="00AB6DDC" w:rsidRPr="006C0A32" w:rsidRDefault="00D5366D" w:rsidP="00AB6DDC">
      <w:pPr>
        <w:ind w:firstLine="709"/>
        <w:jc w:val="both"/>
        <w:rPr>
          <w:lang w:val="ru-RU" w:eastAsia="ru-RU"/>
        </w:rPr>
      </w:pPr>
      <w:r w:rsidRPr="006C0A32">
        <w:rPr>
          <w:lang w:val="ru-RU" w:eastAsia="ru-RU"/>
        </w:rPr>
        <w:t>Карагандинская область является одним из крупнейших индустриальных регионов Республики Казахстан и характеризуется высокой антропогенной нагрузкой на окружающую среду. Основными источниками загрязнения являются предприятия мета</w:t>
      </w:r>
      <w:r w:rsidRPr="006C0A32">
        <w:rPr>
          <w:lang w:val="ru-RU" w:eastAsia="ru-RU"/>
        </w:rPr>
        <w:t>ллургической, горнодобывающей, энергетической и строительной отраслей.</w:t>
      </w:r>
    </w:p>
    <w:p w14:paraId="7CF55CA8" w14:textId="77777777" w:rsidR="00AB6DDC" w:rsidRPr="006C0A32" w:rsidRDefault="00D5366D" w:rsidP="00AB6DDC">
      <w:pPr>
        <w:ind w:firstLine="709"/>
        <w:jc w:val="both"/>
        <w:rPr>
          <w:lang w:val="ru-RU" w:eastAsia="ru-RU"/>
        </w:rPr>
      </w:pPr>
      <w:r w:rsidRPr="006C0A32">
        <w:rPr>
          <w:lang w:val="ru-RU" w:eastAsia="ru-RU"/>
        </w:rPr>
        <w:t>К числу крупных предприятий, оказывающих значительное воздействие на окружающую среду региона, относятся предприятия металлургического комплекса — СД АО «</w:t>
      </w:r>
      <w:r w:rsidRPr="006C0A32">
        <w:rPr>
          <w:lang w:eastAsia="ru-RU"/>
        </w:rPr>
        <w:t>Qarmet</w:t>
      </w:r>
      <w:r w:rsidRPr="006C0A32">
        <w:rPr>
          <w:lang w:val="ru-RU" w:eastAsia="ru-RU"/>
        </w:rPr>
        <w:t>» и АО «Темиртауский элек</w:t>
      </w:r>
      <w:r w:rsidRPr="006C0A32">
        <w:rPr>
          <w:lang w:val="ru-RU" w:eastAsia="ru-RU"/>
        </w:rPr>
        <w:t>трометаллургический комбинат»; предприятия горнодобывающей отрасли — ТОО «Корпорация Казахмыс», АО «Шубарколь Комир» и УД АО «</w:t>
      </w:r>
      <w:r w:rsidRPr="006C0A32">
        <w:rPr>
          <w:lang w:eastAsia="ru-RU"/>
        </w:rPr>
        <w:t>Qarmet</w:t>
      </w:r>
      <w:r w:rsidRPr="006C0A32">
        <w:rPr>
          <w:lang w:val="ru-RU" w:eastAsia="ru-RU"/>
        </w:rPr>
        <w:t>»; энергетического комплекса — ТОО «Караганда Энергоцентр» (ТЭЦ-1, ТЭЦ-3) и ТОО «Казахмыс Энерджи»; производства строительны</w:t>
      </w:r>
      <w:r w:rsidRPr="006C0A32">
        <w:rPr>
          <w:lang w:val="ru-RU" w:eastAsia="ru-RU"/>
        </w:rPr>
        <w:t>х материалов — АО «Карцемент»; металлургической переработки — ТОО «Казахмыс Смэлтинг».</w:t>
      </w:r>
    </w:p>
    <w:p w14:paraId="6BF0A67E" w14:textId="77777777" w:rsidR="00AB6DDC" w:rsidRPr="006C0A32" w:rsidRDefault="00D5366D" w:rsidP="00AB6DDC">
      <w:pPr>
        <w:ind w:firstLine="709"/>
        <w:jc w:val="both"/>
        <w:rPr>
          <w:lang w:val="ru-RU" w:eastAsia="ru-RU"/>
        </w:rPr>
      </w:pPr>
      <w:r w:rsidRPr="006C0A32">
        <w:rPr>
          <w:lang w:val="ru-RU" w:eastAsia="ru-RU"/>
        </w:rPr>
        <w:t>По данным ГУ «Департамент экологии по Карагандинской области», на территории региона функционируют</w:t>
      </w:r>
      <w:r w:rsidRPr="006C0A32">
        <w:rPr>
          <w:lang w:eastAsia="ru-RU"/>
        </w:rPr>
        <w:t> </w:t>
      </w:r>
      <w:r w:rsidRPr="006C0A32">
        <w:rPr>
          <w:bCs/>
          <w:lang w:val="ru-RU" w:eastAsia="ru-RU"/>
        </w:rPr>
        <w:t xml:space="preserve">332 предприятия, осуществляющих эмиссии загрязняющих веществ в </w:t>
      </w:r>
      <w:r w:rsidRPr="006C0A32">
        <w:rPr>
          <w:bCs/>
          <w:lang w:val="ru-RU" w:eastAsia="ru-RU"/>
        </w:rPr>
        <w:t>окружающую среду</w:t>
      </w:r>
      <w:r w:rsidRPr="006C0A32">
        <w:rPr>
          <w:lang w:val="ru-RU" w:eastAsia="ru-RU"/>
        </w:rPr>
        <w:t>. Совокупный фактический объём выбросов загрязняющих веществ от стационарных источников составляет</w:t>
      </w:r>
      <w:r w:rsidRPr="006C0A32">
        <w:rPr>
          <w:lang w:eastAsia="ru-RU"/>
        </w:rPr>
        <w:t> </w:t>
      </w:r>
      <w:r w:rsidRPr="006C0A32">
        <w:rPr>
          <w:bCs/>
          <w:lang w:val="ru-RU" w:eastAsia="ru-RU"/>
        </w:rPr>
        <w:t>452,8 тыс. тонн в год</w:t>
      </w:r>
      <w:r w:rsidRPr="006C0A32">
        <w:rPr>
          <w:lang w:val="ru-RU" w:eastAsia="ru-RU"/>
        </w:rPr>
        <w:t>. Данный показатель свидетельствует о значительной техногенной нагрузке на атмосферный воздух и в целом характеризует Ка</w:t>
      </w:r>
      <w:r w:rsidRPr="006C0A32">
        <w:rPr>
          <w:lang w:val="ru-RU" w:eastAsia="ru-RU"/>
        </w:rPr>
        <w:t>рагандинскую область как один из наиболее промышленно развитых и экологически напряжённых регионов страны.</w:t>
      </w:r>
    </w:p>
    <w:p w14:paraId="0A302D95" w14:textId="77777777" w:rsidR="00AB6DDC" w:rsidRPr="006C0A32" w:rsidRDefault="00D5366D" w:rsidP="00AB6DDC">
      <w:pPr>
        <w:ind w:firstLine="709"/>
        <w:jc w:val="both"/>
        <w:rPr>
          <w:lang w:val="ru-RU" w:eastAsia="ru-RU"/>
        </w:rPr>
      </w:pPr>
      <w:r w:rsidRPr="006C0A32">
        <w:rPr>
          <w:lang w:val="ru-RU" w:eastAsia="ru-RU"/>
        </w:rPr>
        <w:t>Основной объём выбросов загрязняющих веществ в атмосферный воздух приходится на</w:t>
      </w:r>
      <w:r w:rsidRPr="006C0A32">
        <w:rPr>
          <w:lang w:eastAsia="ru-RU"/>
        </w:rPr>
        <w:t> </w:t>
      </w:r>
      <w:r w:rsidRPr="006C0A32">
        <w:rPr>
          <w:bCs/>
          <w:lang w:val="ru-RU" w:eastAsia="ru-RU"/>
        </w:rPr>
        <w:t>города Темиртау, Караганда и Балхаш</w:t>
      </w:r>
      <w:r w:rsidRPr="006C0A32">
        <w:rPr>
          <w:lang w:val="ru-RU" w:eastAsia="ru-RU"/>
        </w:rPr>
        <w:t>, которые являются ключевыми промы</w:t>
      </w:r>
      <w:r w:rsidRPr="006C0A32">
        <w:rPr>
          <w:lang w:val="ru-RU" w:eastAsia="ru-RU"/>
        </w:rPr>
        <w:t xml:space="preserve">шленными центрами области. Высокая концентрация предприятий металлургической, </w:t>
      </w:r>
      <w:r w:rsidRPr="006C0A32">
        <w:rPr>
          <w:lang w:val="ru-RU" w:eastAsia="ru-RU"/>
        </w:rPr>
        <w:lastRenderedPageBreak/>
        <w:t>горнодобывающей и энергетической отраслей в данных городах формирует значительную локальную нагрузку на атмосферный воздух и другие компоненты окружающей среды.</w:t>
      </w:r>
    </w:p>
    <w:p w14:paraId="75515FB4" w14:textId="77777777" w:rsidR="00E27B4F" w:rsidRPr="006C0A32" w:rsidRDefault="00D5366D" w:rsidP="00EB4258">
      <w:pPr>
        <w:ind w:firstLine="567"/>
        <w:jc w:val="right"/>
        <w:rPr>
          <w:b/>
          <w:color w:val="000000"/>
          <w:lang w:val="kk-KZ" w:eastAsia="ru-RU"/>
        </w:rPr>
      </w:pPr>
      <w:r w:rsidRPr="006C0A32">
        <w:rPr>
          <w:b/>
          <w:color w:val="000000" w:themeColor="text1"/>
          <w:lang w:val="kk-KZ" w:eastAsia="ru-RU"/>
        </w:rPr>
        <w:t>Рисунок 12.9.1</w:t>
      </w:r>
    </w:p>
    <w:p w14:paraId="4DD16D88" w14:textId="77777777" w:rsidR="009F5D0B" w:rsidRPr="006C0A32" w:rsidRDefault="00D5366D" w:rsidP="009F5D0B">
      <w:pPr>
        <w:ind w:firstLine="567"/>
        <w:jc w:val="center"/>
        <w:rPr>
          <w:b/>
          <w:bCs/>
          <w:color w:val="000000"/>
          <w:lang w:val="ru-RU" w:eastAsia="ru-RU"/>
        </w:rPr>
      </w:pPr>
      <w:r w:rsidRPr="006C0A32">
        <w:rPr>
          <w:b/>
          <w:bCs/>
          <w:color w:val="000000" w:themeColor="text1"/>
          <w:lang w:val="ru-RU" w:eastAsia="ru-RU"/>
        </w:rPr>
        <w:t>Вы</w:t>
      </w:r>
      <w:r w:rsidRPr="006C0A32">
        <w:rPr>
          <w:b/>
          <w:bCs/>
          <w:color w:val="000000" w:themeColor="text1"/>
          <w:lang w:val="ru-RU" w:eastAsia="ru-RU"/>
        </w:rPr>
        <w:t>бросы загрязняющих веществ от стационарных источников</w:t>
      </w:r>
    </w:p>
    <w:p w14:paraId="7663DF08" w14:textId="77777777" w:rsidR="009F5D0B" w:rsidRPr="006C0A32" w:rsidRDefault="00D5366D" w:rsidP="009F5D0B">
      <w:pPr>
        <w:ind w:firstLine="567"/>
        <w:jc w:val="center"/>
        <w:rPr>
          <w:b/>
          <w:bCs/>
          <w:color w:val="000000"/>
          <w:lang w:val="ru-RU" w:eastAsia="ru-RU"/>
        </w:rPr>
      </w:pPr>
      <w:r w:rsidRPr="006C0A32">
        <w:rPr>
          <w:b/>
          <w:bCs/>
          <w:color w:val="000000" w:themeColor="text1"/>
          <w:lang w:val="ru-RU" w:eastAsia="ru-RU"/>
        </w:rPr>
        <w:t>за 2023-2025 годы, тыс.тонн</w:t>
      </w:r>
    </w:p>
    <w:p w14:paraId="707033EF" w14:textId="77777777" w:rsidR="00E27B4F" w:rsidRPr="006C0A32" w:rsidRDefault="00D5366D" w:rsidP="00EB4258">
      <w:pPr>
        <w:ind w:firstLine="567"/>
        <w:jc w:val="center"/>
        <w:rPr>
          <w:b/>
          <w:i/>
          <w:color w:val="000000"/>
          <w:lang w:val="kk-KZ" w:eastAsia="ru-RU"/>
        </w:rPr>
      </w:pPr>
      <w:r w:rsidRPr="006C0A32">
        <w:rPr>
          <w:b/>
          <w:i/>
          <w:noProof/>
          <w:color w:val="000000" w:themeColor="text1"/>
        </w:rPr>
        <w:drawing>
          <wp:inline distT="0" distB="0" distL="0" distR="0" wp14:anchorId="10C11C28" wp14:editId="5B61D623">
            <wp:extent cx="3534410" cy="1997849"/>
            <wp:effectExtent l="0" t="0" r="8890" b="2540"/>
            <wp:docPr id="1138006335" name="Рисунок 1138006335" descr="Изображение выглядит как текст, снимок экрана, число, диаграмма&#10;&#10;Содержимое, созданное искусственным интеллектом, может быть неверным."/>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8006335" name="Рисунок 1138006335" descr="Изображение выглядит как текст, снимок экрана, число, диаграмма&#10;&#10;Содержимое, созданное искусственным интеллектом, может быть неверным."/>
                    <pic:cNvPicPr>
                      <a:picLocks noChangeAspect="1" noChangeArrowheads="1"/>
                    </pic:cNvPicPr>
                  </pic:nvPicPr>
                  <pic:blipFill>
                    <a:blip r:embed="rId109">
                      <a:extLst>
                        <a:ext uri="{28A0092B-C50C-407E-A947-70E740481C1C}">
                          <a14:useLocalDpi xmlns:a14="http://schemas.microsoft.com/office/drawing/2010/main" val="0"/>
                        </a:ext>
                      </a:extLst>
                    </a:blip>
                    <a:stretch>
                      <a:fillRect/>
                    </a:stretch>
                  </pic:blipFill>
                  <pic:spPr bwMode="auto">
                    <a:xfrm>
                      <a:off x="0" y="0"/>
                      <a:ext cx="3587099" cy="2027632"/>
                    </a:xfrm>
                    <a:prstGeom prst="rect">
                      <a:avLst/>
                    </a:prstGeom>
                    <a:noFill/>
                  </pic:spPr>
                </pic:pic>
              </a:graphicData>
            </a:graphic>
          </wp:inline>
        </w:drawing>
      </w:r>
    </w:p>
    <w:p w14:paraId="1B8545BF" w14:textId="77777777" w:rsidR="00E27B4F" w:rsidRPr="006C0A32" w:rsidRDefault="00D5366D" w:rsidP="00EB4258">
      <w:pPr>
        <w:ind w:firstLine="567"/>
        <w:jc w:val="center"/>
        <w:rPr>
          <w:i/>
          <w:lang w:val="kk-KZ" w:eastAsia="ru-RU"/>
        </w:rPr>
      </w:pPr>
      <w:r w:rsidRPr="006C0A32">
        <w:rPr>
          <w:i/>
          <w:lang w:val="kk-KZ" w:eastAsia="ru-RU"/>
        </w:rPr>
        <w:t>Источник: Бюро национальной статистики АСПР РК.</w:t>
      </w:r>
    </w:p>
    <w:p w14:paraId="62D175D8" w14:textId="77777777" w:rsidR="00EB4258" w:rsidRPr="006C0A32" w:rsidRDefault="00EB4258" w:rsidP="00EB4258">
      <w:pPr>
        <w:tabs>
          <w:tab w:val="left" w:pos="567"/>
        </w:tabs>
        <w:ind w:firstLine="709"/>
        <w:jc w:val="both"/>
        <w:rPr>
          <w:color w:val="000000"/>
          <w:lang w:val="kk-KZ" w:eastAsia="ru-RU"/>
        </w:rPr>
      </w:pPr>
    </w:p>
    <w:p w14:paraId="18A2C7EC" w14:textId="77777777" w:rsidR="00E27B4F" w:rsidRPr="006C0A32" w:rsidRDefault="00D5366D" w:rsidP="00EB4258">
      <w:pPr>
        <w:tabs>
          <w:tab w:val="left" w:pos="567"/>
        </w:tabs>
        <w:ind w:firstLine="709"/>
        <w:jc w:val="both"/>
        <w:rPr>
          <w:color w:val="000000"/>
          <w:lang w:val="kk-KZ" w:eastAsia="ru-RU"/>
        </w:rPr>
      </w:pPr>
      <w:r w:rsidRPr="006C0A32">
        <w:rPr>
          <w:color w:val="000000" w:themeColor="text1"/>
          <w:lang w:val="kk-KZ" w:eastAsia="ru-RU"/>
        </w:rPr>
        <w:t xml:space="preserve">Немаловажную роль в загрязнении атмосферного воздуха региона играют передвижные источники загрязнения, в частности </w:t>
      </w:r>
      <w:r w:rsidRPr="006C0A32">
        <w:rPr>
          <w:color w:val="000000" w:themeColor="text1"/>
          <w:lang w:val="kk-KZ" w:eastAsia="ru-RU"/>
        </w:rPr>
        <w:t>автотранспорт. По состоянию на 1 января 2026 года в Карагандинской области зарегистрировано 378 233 автотранспортных средства.</w:t>
      </w:r>
    </w:p>
    <w:p w14:paraId="37DC6427" w14:textId="77777777" w:rsidR="00E27B4F" w:rsidRPr="006C0A32" w:rsidRDefault="00D5366D" w:rsidP="00EB4258">
      <w:pPr>
        <w:tabs>
          <w:tab w:val="left" w:pos="567"/>
        </w:tabs>
        <w:ind w:firstLine="709"/>
        <w:jc w:val="both"/>
        <w:rPr>
          <w:rFonts w:eastAsia="BatangChe"/>
          <w:b/>
          <w:i/>
          <w:lang w:val="ru-RU" w:eastAsia="ru-RU"/>
        </w:rPr>
      </w:pPr>
      <w:r w:rsidRPr="006C0A32">
        <w:rPr>
          <w:rFonts w:eastAsia="BatangChe"/>
          <w:b/>
          <w:i/>
          <w:lang w:val="ru-RU" w:eastAsia="ru-RU"/>
        </w:rPr>
        <w:t>Качество атмосферного воздуха</w:t>
      </w:r>
    </w:p>
    <w:p w14:paraId="1CFB0795" w14:textId="77777777" w:rsidR="00E27B4F" w:rsidRPr="006C0A32" w:rsidRDefault="00D5366D" w:rsidP="00EB4258">
      <w:pPr>
        <w:ind w:firstLine="709"/>
        <w:jc w:val="both"/>
        <w:rPr>
          <w:lang w:val="ru-RU" w:eastAsia="ru-RU"/>
        </w:rPr>
      </w:pPr>
      <w:r w:rsidRPr="006C0A32">
        <w:rPr>
          <w:lang w:val="ru-RU" w:eastAsia="ru-RU"/>
        </w:rPr>
        <w:t>В 2025 году РГП «Казгидромет» проводило наблюдения за состоянием атмосферного воздуха в г. Караганд</w:t>
      </w:r>
      <w:r w:rsidRPr="006C0A32">
        <w:rPr>
          <w:lang w:val="ru-RU" w:eastAsia="ru-RU"/>
        </w:rPr>
        <w:t>е на 7 постах наблюдения, в том числе на 4 постах ручного отбора проб и 3 автоматических станциях.</w:t>
      </w:r>
    </w:p>
    <w:p w14:paraId="655EA9AE" w14:textId="77777777" w:rsidR="00E27B4F" w:rsidRPr="006C0A32" w:rsidRDefault="00D5366D" w:rsidP="00EB4258">
      <w:pPr>
        <w:ind w:firstLine="709"/>
        <w:jc w:val="both"/>
        <w:rPr>
          <w:lang w:val="ru-RU" w:eastAsia="ru-RU"/>
        </w:rPr>
      </w:pPr>
      <w:r w:rsidRPr="006C0A32">
        <w:rPr>
          <w:lang w:val="ru-RU" w:eastAsia="ru-RU"/>
        </w:rPr>
        <w:t xml:space="preserve"> Мониторинг осуществлялся по основным загрязняющим веществам, включая взвешенные частицы, РМ-2,5, РМ-10, диоксид серы, оксиды азота, оксид углерода, сероводо</w:t>
      </w:r>
      <w:r w:rsidRPr="006C0A32">
        <w:rPr>
          <w:lang w:val="ru-RU" w:eastAsia="ru-RU"/>
        </w:rPr>
        <w:t>род, формальдегид, аммиак, фенол, озон, мышьяк, а также по показателю гамма-фона.</w:t>
      </w:r>
    </w:p>
    <w:p w14:paraId="7BA06E25" w14:textId="77777777" w:rsidR="00E27B4F" w:rsidRPr="006C0A32" w:rsidRDefault="00D5366D" w:rsidP="00EB4258">
      <w:pPr>
        <w:ind w:firstLine="567"/>
        <w:jc w:val="right"/>
        <w:rPr>
          <w:b/>
          <w:lang w:val="kk-KZ" w:eastAsia="ru-RU"/>
        </w:rPr>
      </w:pPr>
      <w:r w:rsidRPr="006C0A32">
        <w:rPr>
          <w:b/>
          <w:lang w:val="kk-KZ" w:eastAsia="ru-RU"/>
        </w:rPr>
        <w:t>Таблица 12.9.1</w:t>
      </w:r>
    </w:p>
    <w:p w14:paraId="54AE7DE5" w14:textId="77777777" w:rsidR="00E27B4F" w:rsidRPr="006C0A32" w:rsidRDefault="00D5366D" w:rsidP="00EB4258">
      <w:pPr>
        <w:tabs>
          <w:tab w:val="left" w:pos="7186"/>
        </w:tabs>
        <w:ind w:firstLine="709"/>
        <w:jc w:val="center"/>
        <w:rPr>
          <w:b/>
          <w:lang w:val="ru-RU" w:eastAsia="ru-RU"/>
        </w:rPr>
      </w:pPr>
      <w:r w:rsidRPr="006C0A32">
        <w:rPr>
          <w:b/>
          <w:lang w:val="ru-RU" w:eastAsia="ru-RU"/>
        </w:rPr>
        <w:t>Качество атмосферного воздуха по Карагандинской области за 2025 год</w:t>
      </w:r>
    </w:p>
    <w:tbl>
      <w:tblPr>
        <w:tblStyle w:val="200"/>
        <w:tblW w:w="9493" w:type="dxa"/>
        <w:jc w:val="center"/>
        <w:tblLayout w:type="fixed"/>
        <w:tblLook w:val="04A0" w:firstRow="1" w:lastRow="0" w:firstColumn="1" w:lastColumn="0" w:noHBand="0" w:noVBand="1"/>
      </w:tblPr>
      <w:tblGrid>
        <w:gridCol w:w="426"/>
        <w:gridCol w:w="1701"/>
        <w:gridCol w:w="992"/>
        <w:gridCol w:w="1276"/>
        <w:gridCol w:w="1842"/>
        <w:gridCol w:w="1843"/>
        <w:gridCol w:w="1413"/>
      </w:tblGrid>
      <w:tr w:rsidR="00FC7945" w:rsidRPr="006C0A32" w14:paraId="4F457C8B" w14:textId="77777777" w:rsidTr="003C03E6">
        <w:trPr>
          <w:trHeight w:val="483"/>
          <w:jc w:val="center"/>
        </w:trPr>
        <w:tc>
          <w:tcPr>
            <w:tcW w:w="426" w:type="dxa"/>
            <w:vMerge w:val="restart"/>
            <w:vAlign w:val="center"/>
          </w:tcPr>
          <w:p w14:paraId="4520AF28" w14:textId="77777777" w:rsidR="00E27B4F" w:rsidRPr="006C0A32" w:rsidRDefault="00D5366D" w:rsidP="003C03E6">
            <w:pPr>
              <w:jc w:val="center"/>
              <w:rPr>
                <w:b/>
                <w:sz w:val="22"/>
                <w:szCs w:val="22"/>
              </w:rPr>
            </w:pPr>
            <w:r w:rsidRPr="006C0A32">
              <w:rPr>
                <w:b/>
                <w:sz w:val="22"/>
                <w:szCs w:val="22"/>
              </w:rPr>
              <w:t>№</w:t>
            </w:r>
          </w:p>
        </w:tc>
        <w:tc>
          <w:tcPr>
            <w:tcW w:w="1701" w:type="dxa"/>
            <w:vMerge w:val="restart"/>
            <w:vAlign w:val="center"/>
          </w:tcPr>
          <w:p w14:paraId="11EC59C4" w14:textId="77777777" w:rsidR="00E27B4F" w:rsidRPr="006C0A32" w:rsidRDefault="00E27B4F" w:rsidP="00EB4258">
            <w:pPr>
              <w:jc w:val="center"/>
              <w:rPr>
                <w:b/>
                <w:sz w:val="22"/>
                <w:szCs w:val="22"/>
              </w:rPr>
            </w:pPr>
          </w:p>
          <w:p w14:paraId="333C6B94" w14:textId="77777777" w:rsidR="00E27B4F" w:rsidRPr="006C0A32" w:rsidRDefault="00D5366D" w:rsidP="00EB4258">
            <w:pPr>
              <w:jc w:val="center"/>
              <w:rPr>
                <w:b/>
                <w:sz w:val="22"/>
                <w:szCs w:val="22"/>
              </w:rPr>
            </w:pPr>
            <w:r w:rsidRPr="006C0A32">
              <w:rPr>
                <w:b/>
                <w:sz w:val="22"/>
                <w:szCs w:val="22"/>
              </w:rPr>
              <w:t>Населенный пункт</w:t>
            </w:r>
          </w:p>
        </w:tc>
        <w:tc>
          <w:tcPr>
            <w:tcW w:w="2268" w:type="dxa"/>
            <w:gridSpan w:val="2"/>
            <w:vAlign w:val="center"/>
          </w:tcPr>
          <w:p w14:paraId="2FF7C929" w14:textId="77777777" w:rsidR="00E27B4F" w:rsidRPr="006C0A32" w:rsidRDefault="00D5366D" w:rsidP="00EB4258">
            <w:pPr>
              <w:jc w:val="center"/>
              <w:rPr>
                <w:b/>
                <w:sz w:val="22"/>
                <w:szCs w:val="22"/>
              </w:rPr>
            </w:pPr>
            <w:r w:rsidRPr="006C0A32">
              <w:rPr>
                <w:b/>
                <w:sz w:val="22"/>
                <w:szCs w:val="22"/>
              </w:rPr>
              <w:t>Количество постов наблюдения</w:t>
            </w:r>
          </w:p>
        </w:tc>
        <w:tc>
          <w:tcPr>
            <w:tcW w:w="5098" w:type="dxa"/>
            <w:gridSpan w:val="3"/>
            <w:vAlign w:val="center"/>
          </w:tcPr>
          <w:p w14:paraId="4FECECCE" w14:textId="77777777" w:rsidR="00E27B4F" w:rsidRPr="006C0A32" w:rsidRDefault="00D5366D" w:rsidP="00EB4258">
            <w:pPr>
              <w:jc w:val="center"/>
              <w:rPr>
                <w:b/>
                <w:sz w:val="22"/>
                <w:szCs w:val="22"/>
              </w:rPr>
            </w:pPr>
            <w:r w:rsidRPr="006C0A32">
              <w:rPr>
                <w:b/>
                <w:sz w:val="22"/>
                <w:szCs w:val="22"/>
              </w:rPr>
              <w:t>Показатели</w:t>
            </w:r>
          </w:p>
        </w:tc>
      </w:tr>
      <w:tr w:rsidR="00FC7945" w:rsidRPr="006C0A32" w14:paraId="646A5DFF" w14:textId="77777777" w:rsidTr="003C03E6">
        <w:trPr>
          <w:trHeight w:val="264"/>
          <w:jc w:val="center"/>
        </w:trPr>
        <w:tc>
          <w:tcPr>
            <w:tcW w:w="426" w:type="dxa"/>
            <w:vMerge/>
            <w:vAlign w:val="center"/>
          </w:tcPr>
          <w:p w14:paraId="37C7B4F1" w14:textId="77777777" w:rsidR="00E27B4F" w:rsidRPr="006C0A32" w:rsidRDefault="00E27B4F" w:rsidP="003C03E6">
            <w:pPr>
              <w:jc w:val="center"/>
              <w:rPr>
                <w:b/>
                <w:sz w:val="22"/>
                <w:szCs w:val="22"/>
              </w:rPr>
            </w:pPr>
          </w:p>
        </w:tc>
        <w:tc>
          <w:tcPr>
            <w:tcW w:w="1701" w:type="dxa"/>
            <w:vMerge/>
            <w:vAlign w:val="center"/>
          </w:tcPr>
          <w:p w14:paraId="0375503B" w14:textId="77777777" w:rsidR="00E27B4F" w:rsidRPr="006C0A32" w:rsidRDefault="00E27B4F" w:rsidP="00EB4258">
            <w:pPr>
              <w:jc w:val="center"/>
              <w:rPr>
                <w:b/>
                <w:sz w:val="22"/>
                <w:szCs w:val="22"/>
              </w:rPr>
            </w:pPr>
          </w:p>
        </w:tc>
        <w:tc>
          <w:tcPr>
            <w:tcW w:w="992" w:type="dxa"/>
            <w:vAlign w:val="center"/>
          </w:tcPr>
          <w:p w14:paraId="46939045" w14:textId="77777777" w:rsidR="00E27B4F" w:rsidRPr="006C0A32" w:rsidRDefault="00D5366D" w:rsidP="00EB4258">
            <w:pPr>
              <w:jc w:val="center"/>
              <w:rPr>
                <w:i/>
                <w:sz w:val="22"/>
                <w:szCs w:val="22"/>
              </w:rPr>
            </w:pPr>
            <w:r w:rsidRPr="006C0A32">
              <w:rPr>
                <w:i/>
                <w:sz w:val="22"/>
                <w:szCs w:val="22"/>
              </w:rPr>
              <w:t>Ручные</w:t>
            </w:r>
          </w:p>
        </w:tc>
        <w:tc>
          <w:tcPr>
            <w:tcW w:w="1276" w:type="dxa"/>
            <w:vAlign w:val="center"/>
          </w:tcPr>
          <w:p w14:paraId="261280AF" w14:textId="77777777" w:rsidR="00E27B4F" w:rsidRPr="006C0A32" w:rsidRDefault="00D5366D" w:rsidP="00EB4258">
            <w:pPr>
              <w:jc w:val="center"/>
              <w:rPr>
                <w:i/>
                <w:sz w:val="22"/>
                <w:szCs w:val="22"/>
              </w:rPr>
            </w:pPr>
            <w:r w:rsidRPr="006C0A32">
              <w:rPr>
                <w:i/>
                <w:sz w:val="22"/>
                <w:szCs w:val="22"/>
              </w:rPr>
              <w:t>автоматические</w:t>
            </w:r>
          </w:p>
        </w:tc>
        <w:tc>
          <w:tcPr>
            <w:tcW w:w="1842" w:type="dxa"/>
            <w:vAlign w:val="center"/>
          </w:tcPr>
          <w:p w14:paraId="2EDF7658" w14:textId="77777777" w:rsidR="00E27B4F" w:rsidRPr="006C0A32" w:rsidRDefault="00D5366D" w:rsidP="00EB4258">
            <w:pPr>
              <w:jc w:val="center"/>
              <w:rPr>
                <w:b/>
                <w:sz w:val="22"/>
                <w:szCs w:val="22"/>
              </w:rPr>
            </w:pPr>
            <w:r w:rsidRPr="006C0A32">
              <w:rPr>
                <w:b/>
                <w:sz w:val="22"/>
                <w:szCs w:val="22"/>
              </w:rPr>
              <w:t>ИЗА</w:t>
            </w:r>
          </w:p>
        </w:tc>
        <w:tc>
          <w:tcPr>
            <w:tcW w:w="1843" w:type="dxa"/>
            <w:vAlign w:val="center"/>
          </w:tcPr>
          <w:p w14:paraId="4DCBCD5C" w14:textId="77777777" w:rsidR="00E27B4F" w:rsidRPr="006C0A32" w:rsidRDefault="00D5366D" w:rsidP="00EB4258">
            <w:pPr>
              <w:jc w:val="center"/>
              <w:rPr>
                <w:b/>
                <w:sz w:val="22"/>
                <w:szCs w:val="22"/>
              </w:rPr>
            </w:pPr>
            <w:r w:rsidRPr="006C0A32">
              <w:rPr>
                <w:b/>
                <w:sz w:val="22"/>
                <w:szCs w:val="22"/>
              </w:rPr>
              <w:t>СИ</w:t>
            </w:r>
          </w:p>
        </w:tc>
        <w:tc>
          <w:tcPr>
            <w:tcW w:w="1413" w:type="dxa"/>
            <w:vAlign w:val="center"/>
          </w:tcPr>
          <w:p w14:paraId="1E920F87" w14:textId="77777777" w:rsidR="00E27B4F" w:rsidRPr="006C0A32" w:rsidRDefault="00D5366D" w:rsidP="00EB4258">
            <w:pPr>
              <w:jc w:val="center"/>
              <w:rPr>
                <w:b/>
                <w:sz w:val="22"/>
                <w:szCs w:val="22"/>
              </w:rPr>
            </w:pPr>
            <w:r w:rsidRPr="006C0A32">
              <w:rPr>
                <w:b/>
                <w:sz w:val="22"/>
                <w:szCs w:val="22"/>
              </w:rPr>
              <w:t>НП (%)</w:t>
            </w:r>
          </w:p>
        </w:tc>
      </w:tr>
      <w:tr w:rsidR="00FC7945" w:rsidRPr="006C0A32" w14:paraId="05181CDE" w14:textId="77777777" w:rsidTr="003C03E6">
        <w:trPr>
          <w:trHeight w:val="886"/>
          <w:jc w:val="center"/>
        </w:trPr>
        <w:tc>
          <w:tcPr>
            <w:tcW w:w="426" w:type="dxa"/>
            <w:vAlign w:val="center"/>
          </w:tcPr>
          <w:p w14:paraId="5FA4E311" w14:textId="77777777" w:rsidR="00E27B4F" w:rsidRPr="006C0A32" w:rsidRDefault="00E27B4F" w:rsidP="003C03E6">
            <w:pPr>
              <w:numPr>
                <w:ilvl w:val="0"/>
                <w:numId w:val="13"/>
              </w:numPr>
              <w:ind w:left="0" w:firstLine="0"/>
              <w:contextualSpacing/>
              <w:jc w:val="center"/>
              <w:rPr>
                <w:rFonts w:eastAsia="Calibri"/>
                <w:sz w:val="22"/>
                <w:szCs w:val="22"/>
                <w:lang w:eastAsia="en-US"/>
              </w:rPr>
            </w:pPr>
          </w:p>
        </w:tc>
        <w:tc>
          <w:tcPr>
            <w:tcW w:w="1701" w:type="dxa"/>
            <w:vAlign w:val="center"/>
          </w:tcPr>
          <w:p w14:paraId="53A7DE70" w14:textId="77777777" w:rsidR="00E27B4F" w:rsidRPr="006C0A32" w:rsidRDefault="00D5366D" w:rsidP="00EB4258">
            <w:pPr>
              <w:jc w:val="center"/>
              <w:rPr>
                <w:sz w:val="22"/>
                <w:szCs w:val="22"/>
              </w:rPr>
            </w:pPr>
            <w:r w:rsidRPr="006C0A32">
              <w:rPr>
                <w:sz w:val="22"/>
                <w:szCs w:val="22"/>
              </w:rPr>
              <w:t>г. Караганда</w:t>
            </w:r>
          </w:p>
        </w:tc>
        <w:tc>
          <w:tcPr>
            <w:tcW w:w="992" w:type="dxa"/>
            <w:vAlign w:val="center"/>
          </w:tcPr>
          <w:p w14:paraId="6A0D51AA" w14:textId="77777777" w:rsidR="00E27B4F" w:rsidRPr="006C0A32" w:rsidRDefault="00D5366D" w:rsidP="00EB4258">
            <w:pPr>
              <w:jc w:val="center"/>
              <w:rPr>
                <w:sz w:val="22"/>
                <w:szCs w:val="22"/>
              </w:rPr>
            </w:pPr>
            <w:r w:rsidRPr="006C0A32">
              <w:rPr>
                <w:sz w:val="22"/>
                <w:szCs w:val="22"/>
              </w:rPr>
              <w:t>4</w:t>
            </w:r>
          </w:p>
        </w:tc>
        <w:tc>
          <w:tcPr>
            <w:tcW w:w="1276" w:type="dxa"/>
            <w:vAlign w:val="center"/>
          </w:tcPr>
          <w:p w14:paraId="1C02E4F1" w14:textId="77777777" w:rsidR="00E27B4F" w:rsidRPr="006C0A32" w:rsidRDefault="00D5366D" w:rsidP="00EB4258">
            <w:pPr>
              <w:jc w:val="center"/>
              <w:rPr>
                <w:sz w:val="22"/>
                <w:szCs w:val="22"/>
              </w:rPr>
            </w:pPr>
            <w:r w:rsidRPr="006C0A32">
              <w:rPr>
                <w:sz w:val="22"/>
                <w:szCs w:val="22"/>
              </w:rPr>
              <w:t>3</w:t>
            </w:r>
          </w:p>
        </w:tc>
        <w:tc>
          <w:tcPr>
            <w:tcW w:w="1842" w:type="dxa"/>
            <w:vAlign w:val="center"/>
          </w:tcPr>
          <w:p w14:paraId="3615A088" w14:textId="77777777" w:rsidR="00EB4258" w:rsidRPr="006C0A32" w:rsidRDefault="00D5366D" w:rsidP="00EB4258">
            <w:pPr>
              <w:jc w:val="center"/>
              <w:rPr>
                <w:sz w:val="22"/>
                <w:szCs w:val="22"/>
                <w:lang w:val="kk-KZ"/>
              </w:rPr>
            </w:pPr>
            <w:r w:rsidRPr="006C0A32">
              <w:rPr>
                <w:sz w:val="22"/>
                <w:szCs w:val="22"/>
              </w:rPr>
              <w:t>14</w:t>
            </w:r>
          </w:p>
          <w:p w14:paraId="76BC56F9" w14:textId="77777777" w:rsidR="00E27B4F" w:rsidRPr="006C0A32" w:rsidRDefault="00D5366D" w:rsidP="00EB4258">
            <w:pPr>
              <w:jc w:val="center"/>
              <w:rPr>
                <w:sz w:val="22"/>
                <w:szCs w:val="22"/>
              </w:rPr>
            </w:pPr>
            <w:r w:rsidRPr="006C0A32">
              <w:rPr>
                <w:sz w:val="22"/>
                <w:szCs w:val="22"/>
              </w:rPr>
              <w:t xml:space="preserve"> (очень </w:t>
            </w:r>
            <w:r w:rsidRPr="006C0A32">
              <w:rPr>
                <w:bCs/>
                <w:iCs/>
                <w:sz w:val="22"/>
                <w:szCs w:val="22"/>
              </w:rPr>
              <w:t xml:space="preserve">высокий </w:t>
            </w:r>
            <w:r w:rsidRPr="006C0A32">
              <w:rPr>
                <w:sz w:val="22"/>
                <w:szCs w:val="22"/>
              </w:rPr>
              <w:t>уровень)</w:t>
            </w:r>
          </w:p>
        </w:tc>
        <w:tc>
          <w:tcPr>
            <w:tcW w:w="1843" w:type="dxa"/>
            <w:vAlign w:val="center"/>
          </w:tcPr>
          <w:p w14:paraId="326178EE" w14:textId="77777777" w:rsidR="00EB4258" w:rsidRPr="006C0A32" w:rsidRDefault="00D5366D" w:rsidP="00EB4258">
            <w:pPr>
              <w:jc w:val="center"/>
              <w:rPr>
                <w:sz w:val="22"/>
                <w:szCs w:val="22"/>
                <w:lang w:val="kk-KZ"/>
              </w:rPr>
            </w:pPr>
            <w:r w:rsidRPr="006C0A32">
              <w:rPr>
                <w:sz w:val="22"/>
                <w:szCs w:val="22"/>
              </w:rPr>
              <w:t xml:space="preserve">27,4 </w:t>
            </w:r>
          </w:p>
          <w:p w14:paraId="606920A5" w14:textId="77777777" w:rsidR="00E27B4F" w:rsidRPr="006C0A32" w:rsidRDefault="00D5366D" w:rsidP="00EB4258">
            <w:pPr>
              <w:jc w:val="center"/>
              <w:rPr>
                <w:sz w:val="22"/>
                <w:szCs w:val="22"/>
              </w:rPr>
            </w:pPr>
            <w:r w:rsidRPr="006C0A32">
              <w:rPr>
                <w:sz w:val="22"/>
                <w:szCs w:val="22"/>
              </w:rPr>
              <w:t>(</w:t>
            </w:r>
            <w:r w:rsidRPr="006C0A32">
              <w:rPr>
                <w:bCs/>
                <w:iCs/>
                <w:sz w:val="22"/>
                <w:szCs w:val="22"/>
              </w:rPr>
              <w:t>очень высокий уровень</w:t>
            </w:r>
            <w:r w:rsidRPr="006C0A32">
              <w:rPr>
                <w:sz w:val="22"/>
                <w:szCs w:val="22"/>
              </w:rPr>
              <w:t>)</w:t>
            </w:r>
          </w:p>
        </w:tc>
        <w:tc>
          <w:tcPr>
            <w:tcW w:w="1413" w:type="dxa"/>
            <w:vAlign w:val="center"/>
          </w:tcPr>
          <w:p w14:paraId="3C164025" w14:textId="77777777" w:rsidR="00EB4258" w:rsidRPr="006C0A32" w:rsidRDefault="00D5366D" w:rsidP="00EB4258">
            <w:pPr>
              <w:jc w:val="center"/>
              <w:rPr>
                <w:sz w:val="22"/>
                <w:szCs w:val="22"/>
                <w:lang w:val="kk-KZ"/>
              </w:rPr>
            </w:pPr>
            <w:r w:rsidRPr="006C0A32">
              <w:rPr>
                <w:sz w:val="22"/>
                <w:szCs w:val="22"/>
              </w:rPr>
              <w:t>100</w:t>
            </w:r>
          </w:p>
          <w:p w14:paraId="3CA79BFD" w14:textId="77777777" w:rsidR="00E27B4F" w:rsidRPr="006C0A32" w:rsidRDefault="00D5366D" w:rsidP="00EB4258">
            <w:pPr>
              <w:jc w:val="center"/>
              <w:rPr>
                <w:sz w:val="22"/>
                <w:szCs w:val="22"/>
              </w:rPr>
            </w:pPr>
            <w:r w:rsidRPr="006C0A32">
              <w:rPr>
                <w:sz w:val="22"/>
                <w:szCs w:val="22"/>
              </w:rPr>
              <w:t xml:space="preserve"> (</w:t>
            </w:r>
            <w:r w:rsidRPr="006C0A32">
              <w:rPr>
                <w:bCs/>
                <w:iCs/>
                <w:sz w:val="22"/>
                <w:szCs w:val="22"/>
              </w:rPr>
              <w:t>очень высокий уровень</w:t>
            </w:r>
            <w:r w:rsidRPr="006C0A32">
              <w:rPr>
                <w:sz w:val="22"/>
                <w:szCs w:val="22"/>
              </w:rPr>
              <w:t>)</w:t>
            </w:r>
          </w:p>
        </w:tc>
      </w:tr>
      <w:tr w:rsidR="00FC7945" w:rsidRPr="006C0A32" w14:paraId="2576CEE2" w14:textId="77777777" w:rsidTr="003C03E6">
        <w:trPr>
          <w:jc w:val="center"/>
        </w:trPr>
        <w:tc>
          <w:tcPr>
            <w:tcW w:w="426" w:type="dxa"/>
            <w:vAlign w:val="center"/>
          </w:tcPr>
          <w:p w14:paraId="09182FF7" w14:textId="77777777" w:rsidR="00E27B4F" w:rsidRPr="006C0A32" w:rsidRDefault="00E27B4F" w:rsidP="003C03E6">
            <w:pPr>
              <w:numPr>
                <w:ilvl w:val="0"/>
                <w:numId w:val="13"/>
              </w:numPr>
              <w:ind w:left="0" w:firstLine="0"/>
              <w:contextualSpacing/>
              <w:jc w:val="center"/>
              <w:rPr>
                <w:rFonts w:eastAsia="Calibri"/>
                <w:sz w:val="22"/>
                <w:szCs w:val="22"/>
                <w:lang w:eastAsia="en-US"/>
              </w:rPr>
            </w:pPr>
          </w:p>
        </w:tc>
        <w:tc>
          <w:tcPr>
            <w:tcW w:w="1701" w:type="dxa"/>
            <w:vAlign w:val="center"/>
          </w:tcPr>
          <w:p w14:paraId="7FF4DCDC" w14:textId="77777777" w:rsidR="00E27B4F" w:rsidRPr="006C0A32" w:rsidRDefault="00D5366D" w:rsidP="00EB4258">
            <w:pPr>
              <w:jc w:val="center"/>
              <w:rPr>
                <w:sz w:val="22"/>
                <w:szCs w:val="22"/>
              </w:rPr>
            </w:pPr>
            <w:r w:rsidRPr="006C0A32">
              <w:rPr>
                <w:sz w:val="22"/>
                <w:szCs w:val="22"/>
              </w:rPr>
              <w:t>г. Темиртау</w:t>
            </w:r>
          </w:p>
        </w:tc>
        <w:tc>
          <w:tcPr>
            <w:tcW w:w="992" w:type="dxa"/>
            <w:vAlign w:val="center"/>
          </w:tcPr>
          <w:p w14:paraId="6FC9E4B9" w14:textId="77777777" w:rsidR="00E27B4F" w:rsidRPr="006C0A32" w:rsidRDefault="00D5366D" w:rsidP="00EB4258">
            <w:pPr>
              <w:jc w:val="center"/>
              <w:rPr>
                <w:sz w:val="22"/>
                <w:szCs w:val="22"/>
              </w:rPr>
            </w:pPr>
            <w:r w:rsidRPr="006C0A32">
              <w:rPr>
                <w:sz w:val="22"/>
                <w:szCs w:val="22"/>
              </w:rPr>
              <w:t>3</w:t>
            </w:r>
          </w:p>
        </w:tc>
        <w:tc>
          <w:tcPr>
            <w:tcW w:w="1276" w:type="dxa"/>
            <w:vAlign w:val="center"/>
          </w:tcPr>
          <w:p w14:paraId="2F587057" w14:textId="77777777" w:rsidR="00E27B4F" w:rsidRPr="006C0A32" w:rsidRDefault="00D5366D" w:rsidP="00EB4258">
            <w:pPr>
              <w:jc w:val="center"/>
              <w:rPr>
                <w:sz w:val="22"/>
                <w:szCs w:val="22"/>
              </w:rPr>
            </w:pPr>
            <w:r w:rsidRPr="006C0A32">
              <w:rPr>
                <w:sz w:val="22"/>
                <w:szCs w:val="22"/>
              </w:rPr>
              <w:t>1</w:t>
            </w:r>
          </w:p>
        </w:tc>
        <w:tc>
          <w:tcPr>
            <w:tcW w:w="1842" w:type="dxa"/>
            <w:vAlign w:val="center"/>
          </w:tcPr>
          <w:p w14:paraId="6EDA7911" w14:textId="77777777" w:rsidR="00EB4258" w:rsidRPr="006C0A32" w:rsidRDefault="00D5366D" w:rsidP="00EB4258">
            <w:pPr>
              <w:jc w:val="center"/>
              <w:rPr>
                <w:sz w:val="22"/>
                <w:szCs w:val="22"/>
                <w:lang w:val="kk-KZ"/>
              </w:rPr>
            </w:pPr>
            <w:r w:rsidRPr="006C0A32">
              <w:rPr>
                <w:sz w:val="22"/>
                <w:szCs w:val="22"/>
              </w:rPr>
              <w:t xml:space="preserve">11,9 </w:t>
            </w:r>
          </w:p>
          <w:p w14:paraId="4E637B9C" w14:textId="77777777" w:rsidR="00E27B4F" w:rsidRPr="006C0A32" w:rsidRDefault="00D5366D" w:rsidP="00EB4258">
            <w:pPr>
              <w:jc w:val="center"/>
              <w:rPr>
                <w:sz w:val="22"/>
                <w:szCs w:val="22"/>
              </w:rPr>
            </w:pPr>
            <w:r w:rsidRPr="006C0A32">
              <w:rPr>
                <w:sz w:val="22"/>
                <w:szCs w:val="22"/>
              </w:rPr>
              <w:t>(</w:t>
            </w:r>
            <w:r w:rsidRPr="006C0A32">
              <w:rPr>
                <w:bCs/>
                <w:iCs/>
                <w:sz w:val="22"/>
                <w:szCs w:val="22"/>
              </w:rPr>
              <w:t xml:space="preserve">высокий </w:t>
            </w:r>
            <w:r w:rsidRPr="006C0A32">
              <w:rPr>
                <w:sz w:val="22"/>
                <w:szCs w:val="22"/>
              </w:rPr>
              <w:t>уровень)</w:t>
            </w:r>
          </w:p>
        </w:tc>
        <w:tc>
          <w:tcPr>
            <w:tcW w:w="1843" w:type="dxa"/>
            <w:vAlign w:val="center"/>
          </w:tcPr>
          <w:p w14:paraId="5989E204" w14:textId="77777777" w:rsidR="00E27B4F" w:rsidRPr="006C0A32" w:rsidRDefault="00D5366D" w:rsidP="00EB4258">
            <w:pPr>
              <w:jc w:val="center"/>
              <w:rPr>
                <w:sz w:val="22"/>
                <w:szCs w:val="22"/>
              </w:rPr>
            </w:pPr>
            <w:r w:rsidRPr="006C0A32">
              <w:rPr>
                <w:sz w:val="22"/>
                <w:szCs w:val="22"/>
              </w:rPr>
              <w:t>9 (</w:t>
            </w:r>
            <w:r w:rsidRPr="006C0A32">
              <w:rPr>
                <w:bCs/>
                <w:iCs/>
                <w:sz w:val="22"/>
                <w:szCs w:val="22"/>
              </w:rPr>
              <w:t>высокий уровень</w:t>
            </w:r>
            <w:r w:rsidRPr="006C0A32">
              <w:rPr>
                <w:sz w:val="22"/>
                <w:szCs w:val="22"/>
              </w:rPr>
              <w:t>)</w:t>
            </w:r>
          </w:p>
        </w:tc>
        <w:tc>
          <w:tcPr>
            <w:tcW w:w="1413" w:type="dxa"/>
            <w:vAlign w:val="center"/>
          </w:tcPr>
          <w:p w14:paraId="19B0A532" w14:textId="77777777" w:rsidR="00EB4258" w:rsidRPr="006C0A32" w:rsidRDefault="00D5366D" w:rsidP="00EB4258">
            <w:pPr>
              <w:jc w:val="center"/>
              <w:rPr>
                <w:sz w:val="22"/>
                <w:szCs w:val="22"/>
                <w:lang w:val="kk-KZ"/>
              </w:rPr>
            </w:pPr>
            <w:r w:rsidRPr="006C0A32">
              <w:rPr>
                <w:sz w:val="22"/>
                <w:szCs w:val="22"/>
              </w:rPr>
              <w:t xml:space="preserve">35 </w:t>
            </w:r>
          </w:p>
          <w:p w14:paraId="28BE3EAA" w14:textId="77777777" w:rsidR="00E27B4F" w:rsidRPr="006C0A32" w:rsidRDefault="00D5366D" w:rsidP="00EB4258">
            <w:pPr>
              <w:jc w:val="center"/>
              <w:rPr>
                <w:sz w:val="22"/>
                <w:szCs w:val="22"/>
              </w:rPr>
            </w:pPr>
            <w:r w:rsidRPr="006C0A32">
              <w:rPr>
                <w:sz w:val="22"/>
                <w:szCs w:val="22"/>
              </w:rPr>
              <w:t>(</w:t>
            </w:r>
            <w:r w:rsidRPr="006C0A32">
              <w:rPr>
                <w:bCs/>
                <w:iCs/>
                <w:sz w:val="22"/>
                <w:szCs w:val="22"/>
              </w:rPr>
              <w:t>высокий уровень</w:t>
            </w:r>
            <w:r w:rsidRPr="006C0A32">
              <w:rPr>
                <w:sz w:val="22"/>
                <w:szCs w:val="22"/>
              </w:rPr>
              <w:t>)</w:t>
            </w:r>
          </w:p>
        </w:tc>
      </w:tr>
      <w:tr w:rsidR="00FC7945" w:rsidRPr="006C0A32" w14:paraId="30D2E519" w14:textId="77777777" w:rsidTr="003C03E6">
        <w:trPr>
          <w:trHeight w:val="551"/>
          <w:jc w:val="center"/>
        </w:trPr>
        <w:tc>
          <w:tcPr>
            <w:tcW w:w="426" w:type="dxa"/>
            <w:vAlign w:val="center"/>
          </w:tcPr>
          <w:p w14:paraId="59EB86BF" w14:textId="77777777" w:rsidR="00E27B4F" w:rsidRPr="006C0A32" w:rsidRDefault="00E27B4F" w:rsidP="003C03E6">
            <w:pPr>
              <w:numPr>
                <w:ilvl w:val="0"/>
                <w:numId w:val="13"/>
              </w:numPr>
              <w:ind w:left="0" w:firstLine="0"/>
              <w:contextualSpacing/>
              <w:jc w:val="center"/>
              <w:rPr>
                <w:rFonts w:eastAsia="Calibri"/>
                <w:sz w:val="22"/>
                <w:szCs w:val="22"/>
                <w:lang w:eastAsia="en-US"/>
              </w:rPr>
            </w:pPr>
          </w:p>
        </w:tc>
        <w:tc>
          <w:tcPr>
            <w:tcW w:w="1701" w:type="dxa"/>
            <w:vAlign w:val="center"/>
          </w:tcPr>
          <w:p w14:paraId="3B9D34A3" w14:textId="77777777" w:rsidR="00E27B4F" w:rsidRPr="006C0A32" w:rsidRDefault="00D5366D" w:rsidP="00EB4258">
            <w:pPr>
              <w:jc w:val="center"/>
              <w:rPr>
                <w:sz w:val="22"/>
                <w:szCs w:val="22"/>
              </w:rPr>
            </w:pPr>
            <w:r w:rsidRPr="006C0A32">
              <w:rPr>
                <w:sz w:val="22"/>
                <w:szCs w:val="22"/>
              </w:rPr>
              <w:t>г. Сарань</w:t>
            </w:r>
          </w:p>
          <w:p w14:paraId="18F93698" w14:textId="77777777" w:rsidR="00E27B4F" w:rsidRPr="006C0A32" w:rsidRDefault="00E27B4F" w:rsidP="00EB4258">
            <w:pPr>
              <w:jc w:val="center"/>
              <w:rPr>
                <w:b/>
                <w:sz w:val="22"/>
                <w:szCs w:val="22"/>
              </w:rPr>
            </w:pPr>
          </w:p>
        </w:tc>
        <w:tc>
          <w:tcPr>
            <w:tcW w:w="992" w:type="dxa"/>
            <w:vAlign w:val="center"/>
          </w:tcPr>
          <w:p w14:paraId="2BB035D8" w14:textId="77777777" w:rsidR="00E27B4F" w:rsidRPr="006C0A32" w:rsidRDefault="00D5366D" w:rsidP="00EB4258">
            <w:pPr>
              <w:jc w:val="center"/>
              <w:rPr>
                <w:sz w:val="22"/>
                <w:szCs w:val="22"/>
              </w:rPr>
            </w:pPr>
            <w:r w:rsidRPr="006C0A32">
              <w:rPr>
                <w:sz w:val="22"/>
                <w:szCs w:val="22"/>
              </w:rPr>
              <w:t>-</w:t>
            </w:r>
          </w:p>
        </w:tc>
        <w:tc>
          <w:tcPr>
            <w:tcW w:w="1276" w:type="dxa"/>
            <w:vAlign w:val="center"/>
          </w:tcPr>
          <w:p w14:paraId="220E6408" w14:textId="77777777" w:rsidR="00E27B4F" w:rsidRPr="006C0A32" w:rsidRDefault="00D5366D" w:rsidP="00EB4258">
            <w:pPr>
              <w:jc w:val="center"/>
              <w:rPr>
                <w:sz w:val="22"/>
                <w:szCs w:val="22"/>
              </w:rPr>
            </w:pPr>
            <w:r w:rsidRPr="006C0A32">
              <w:rPr>
                <w:sz w:val="22"/>
                <w:szCs w:val="22"/>
              </w:rPr>
              <w:t>1</w:t>
            </w:r>
          </w:p>
        </w:tc>
        <w:tc>
          <w:tcPr>
            <w:tcW w:w="1842" w:type="dxa"/>
            <w:vAlign w:val="center"/>
          </w:tcPr>
          <w:p w14:paraId="1D20421A" w14:textId="77777777" w:rsidR="00E27B4F" w:rsidRPr="006C0A32" w:rsidRDefault="00D5366D" w:rsidP="00EB4258">
            <w:pPr>
              <w:jc w:val="center"/>
              <w:rPr>
                <w:sz w:val="22"/>
                <w:szCs w:val="22"/>
              </w:rPr>
            </w:pPr>
            <w:r w:rsidRPr="006C0A32">
              <w:rPr>
                <w:strike/>
                <w:sz w:val="22"/>
                <w:szCs w:val="22"/>
              </w:rPr>
              <w:t>-</w:t>
            </w:r>
          </w:p>
        </w:tc>
        <w:tc>
          <w:tcPr>
            <w:tcW w:w="1843" w:type="dxa"/>
            <w:vAlign w:val="center"/>
          </w:tcPr>
          <w:p w14:paraId="7994A5F3" w14:textId="77777777" w:rsidR="00E27B4F" w:rsidRPr="006C0A32" w:rsidRDefault="00D5366D" w:rsidP="00EB4258">
            <w:pPr>
              <w:jc w:val="center"/>
              <w:rPr>
                <w:sz w:val="22"/>
                <w:szCs w:val="22"/>
              </w:rPr>
            </w:pPr>
            <w:r w:rsidRPr="006C0A32">
              <w:rPr>
                <w:sz w:val="22"/>
                <w:szCs w:val="22"/>
              </w:rPr>
              <w:t>0,7 (</w:t>
            </w:r>
            <w:r w:rsidRPr="006C0A32">
              <w:rPr>
                <w:bCs/>
                <w:iCs/>
                <w:sz w:val="22"/>
                <w:szCs w:val="22"/>
              </w:rPr>
              <w:t xml:space="preserve">низкий </w:t>
            </w:r>
            <w:r w:rsidRPr="006C0A32">
              <w:rPr>
                <w:bCs/>
                <w:iCs/>
                <w:sz w:val="22"/>
                <w:szCs w:val="22"/>
              </w:rPr>
              <w:t>уровень</w:t>
            </w:r>
            <w:r w:rsidRPr="006C0A32">
              <w:rPr>
                <w:sz w:val="22"/>
                <w:szCs w:val="22"/>
              </w:rPr>
              <w:t>)</w:t>
            </w:r>
          </w:p>
        </w:tc>
        <w:tc>
          <w:tcPr>
            <w:tcW w:w="1413" w:type="dxa"/>
            <w:vAlign w:val="center"/>
          </w:tcPr>
          <w:p w14:paraId="56AF588E" w14:textId="77777777" w:rsidR="00EB4258" w:rsidRPr="006C0A32" w:rsidRDefault="00D5366D" w:rsidP="00EB4258">
            <w:pPr>
              <w:jc w:val="center"/>
              <w:rPr>
                <w:sz w:val="22"/>
                <w:szCs w:val="22"/>
                <w:lang w:val="kk-KZ"/>
              </w:rPr>
            </w:pPr>
            <w:r w:rsidRPr="006C0A32">
              <w:rPr>
                <w:sz w:val="22"/>
                <w:szCs w:val="22"/>
              </w:rPr>
              <w:t>0</w:t>
            </w:r>
          </w:p>
          <w:p w14:paraId="1FE53467" w14:textId="77777777" w:rsidR="00E27B4F" w:rsidRPr="006C0A32" w:rsidRDefault="00D5366D" w:rsidP="00EB4258">
            <w:pPr>
              <w:jc w:val="center"/>
              <w:rPr>
                <w:bCs/>
                <w:iCs/>
                <w:sz w:val="22"/>
                <w:szCs w:val="22"/>
              </w:rPr>
            </w:pPr>
            <w:r w:rsidRPr="006C0A32">
              <w:rPr>
                <w:sz w:val="22"/>
                <w:szCs w:val="22"/>
              </w:rPr>
              <w:t xml:space="preserve"> (</w:t>
            </w:r>
            <w:r w:rsidRPr="006C0A32">
              <w:rPr>
                <w:bCs/>
                <w:iCs/>
                <w:sz w:val="22"/>
                <w:szCs w:val="22"/>
              </w:rPr>
              <w:t>низкий</w:t>
            </w:r>
          </w:p>
          <w:p w14:paraId="37180DB7" w14:textId="77777777" w:rsidR="00E27B4F" w:rsidRPr="006C0A32" w:rsidRDefault="00D5366D" w:rsidP="00EB4258">
            <w:pPr>
              <w:jc w:val="center"/>
              <w:rPr>
                <w:sz w:val="22"/>
                <w:szCs w:val="22"/>
              </w:rPr>
            </w:pPr>
            <w:r w:rsidRPr="006C0A32">
              <w:rPr>
                <w:bCs/>
                <w:iCs/>
                <w:sz w:val="22"/>
                <w:szCs w:val="22"/>
              </w:rPr>
              <w:t>уровень</w:t>
            </w:r>
            <w:r w:rsidRPr="006C0A32">
              <w:rPr>
                <w:sz w:val="22"/>
                <w:szCs w:val="22"/>
              </w:rPr>
              <w:t>)</w:t>
            </w:r>
          </w:p>
        </w:tc>
      </w:tr>
      <w:tr w:rsidR="00FC7945" w:rsidRPr="006C0A32" w14:paraId="4A052952" w14:textId="77777777" w:rsidTr="003C03E6">
        <w:trPr>
          <w:jc w:val="center"/>
        </w:trPr>
        <w:tc>
          <w:tcPr>
            <w:tcW w:w="426" w:type="dxa"/>
            <w:vAlign w:val="center"/>
          </w:tcPr>
          <w:p w14:paraId="25ABABBA" w14:textId="77777777" w:rsidR="00E27B4F" w:rsidRPr="006C0A32" w:rsidRDefault="00E27B4F" w:rsidP="003C03E6">
            <w:pPr>
              <w:numPr>
                <w:ilvl w:val="0"/>
                <w:numId w:val="13"/>
              </w:numPr>
              <w:ind w:left="0" w:firstLine="0"/>
              <w:contextualSpacing/>
              <w:jc w:val="center"/>
              <w:rPr>
                <w:rFonts w:eastAsia="Calibri"/>
                <w:sz w:val="22"/>
                <w:szCs w:val="22"/>
                <w:lang w:eastAsia="en-US"/>
              </w:rPr>
            </w:pPr>
          </w:p>
        </w:tc>
        <w:tc>
          <w:tcPr>
            <w:tcW w:w="1701" w:type="dxa"/>
            <w:vAlign w:val="center"/>
          </w:tcPr>
          <w:p w14:paraId="45E7C886" w14:textId="77777777" w:rsidR="00E27B4F" w:rsidRPr="006C0A32" w:rsidRDefault="00D5366D" w:rsidP="00EB4258">
            <w:pPr>
              <w:jc w:val="center"/>
              <w:rPr>
                <w:sz w:val="22"/>
                <w:szCs w:val="22"/>
                <w:highlight w:val="yellow"/>
              </w:rPr>
            </w:pPr>
            <w:r w:rsidRPr="006C0A32">
              <w:rPr>
                <w:sz w:val="22"/>
                <w:szCs w:val="22"/>
              </w:rPr>
              <w:t>г. Балхаш</w:t>
            </w:r>
          </w:p>
        </w:tc>
        <w:tc>
          <w:tcPr>
            <w:tcW w:w="992" w:type="dxa"/>
            <w:vAlign w:val="center"/>
          </w:tcPr>
          <w:p w14:paraId="6804A13B" w14:textId="77777777" w:rsidR="00E27B4F" w:rsidRPr="006C0A32" w:rsidRDefault="00D5366D" w:rsidP="00EB4258">
            <w:pPr>
              <w:jc w:val="center"/>
              <w:rPr>
                <w:sz w:val="22"/>
                <w:szCs w:val="22"/>
              </w:rPr>
            </w:pPr>
            <w:r w:rsidRPr="006C0A32">
              <w:rPr>
                <w:sz w:val="22"/>
                <w:szCs w:val="22"/>
              </w:rPr>
              <w:t>3</w:t>
            </w:r>
          </w:p>
        </w:tc>
        <w:tc>
          <w:tcPr>
            <w:tcW w:w="1276" w:type="dxa"/>
            <w:vAlign w:val="center"/>
          </w:tcPr>
          <w:p w14:paraId="14AA4B7F" w14:textId="77777777" w:rsidR="00E27B4F" w:rsidRPr="006C0A32" w:rsidRDefault="00D5366D" w:rsidP="00EB4258">
            <w:pPr>
              <w:jc w:val="center"/>
              <w:rPr>
                <w:sz w:val="22"/>
                <w:szCs w:val="22"/>
              </w:rPr>
            </w:pPr>
            <w:r w:rsidRPr="006C0A32">
              <w:rPr>
                <w:sz w:val="22"/>
                <w:szCs w:val="22"/>
              </w:rPr>
              <w:t>-</w:t>
            </w:r>
          </w:p>
        </w:tc>
        <w:tc>
          <w:tcPr>
            <w:tcW w:w="1842" w:type="dxa"/>
            <w:vAlign w:val="center"/>
          </w:tcPr>
          <w:p w14:paraId="641F12AA" w14:textId="77777777" w:rsidR="00EB4258" w:rsidRPr="006C0A32" w:rsidRDefault="00D5366D" w:rsidP="00EB4258">
            <w:pPr>
              <w:jc w:val="center"/>
              <w:rPr>
                <w:sz w:val="22"/>
                <w:szCs w:val="22"/>
                <w:lang w:val="kk-KZ"/>
              </w:rPr>
            </w:pPr>
            <w:r w:rsidRPr="006C0A32">
              <w:rPr>
                <w:sz w:val="22"/>
                <w:szCs w:val="22"/>
                <w:lang w:val="kk-KZ"/>
              </w:rPr>
              <w:t>2</w:t>
            </w:r>
          </w:p>
          <w:p w14:paraId="171BE132" w14:textId="77777777" w:rsidR="00E27B4F" w:rsidRPr="006C0A32" w:rsidRDefault="00D5366D" w:rsidP="00EB4258">
            <w:pPr>
              <w:jc w:val="center"/>
              <w:rPr>
                <w:sz w:val="22"/>
                <w:szCs w:val="22"/>
              </w:rPr>
            </w:pPr>
            <w:r w:rsidRPr="006C0A32">
              <w:rPr>
                <w:sz w:val="22"/>
                <w:szCs w:val="22"/>
              </w:rPr>
              <w:t>(</w:t>
            </w:r>
            <w:r w:rsidRPr="006C0A32">
              <w:rPr>
                <w:bCs/>
                <w:iCs/>
                <w:sz w:val="22"/>
                <w:szCs w:val="22"/>
              </w:rPr>
              <w:t xml:space="preserve">низкий </w:t>
            </w:r>
            <w:r w:rsidRPr="006C0A32">
              <w:rPr>
                <w:sz w:val="22"/>
                <w:szCs w:val="22"/>
              </w:rPr>
              <w:t>уровень)</w:t>
            </w:r>
          </w:p>
        </w:tc>
        <w:tc>
          <w:tcPr>
            <w:tcW w:w="1843" w:type="dxa"/>
            <w:vAlign w:val="center"/>
          </w:tcPr>
          <w:p w14:paraId="239B020C" w14:textId="77777777" w:rsidR="00E27B4F" w:rsidRPr="006C0A32" w:rsidRDefault="00D5366D" w:rsidP="00EB4258">
            <w:pPr>
              <w:jc w:val="center"/>
              <w:rPr>
                <w:sz w:val="22"/>
                <w:szCs w:val="22"/>
              </w:rPr>
            </w:pPr>
            <w:r w:rsidRPr="006C0A32">
              <w:rPr>
                <w:sz w:val="22"/>
                <w:szCs w:val="22"/>
              </w:rPr>
              <w:t>1, 5 (</w:t>
            </w:r>
            <w:r w:rsidRPr="006C0A32">
              <w:rPr>
                <w:bCs/>
                <w:iCs/>
                <w:sz w:val="22"/>
                <w:szCs w:val="22"/>
              </w:rPr>
              <w:t>низкий уровень</w:t>
            </w:r>
            <w:r w:rsidRPr="006C0A32">
              <w:rPr>
                <w:sz w:val="22"/>
                <w:szCs w:val="22"/>
              </w:rPr>
              <w:t>)</w:t>
            </w:r>
          </w:p>
        </w:tc>
        <w:tc>
          <w:tcPr>
            <w:tcW w:w="1413" w:type="dxa"/>
            <w:vAlign w:val="center"/>
          </w:tcPr>
          <w:p w14:paraId="0CAA59C2" w14:textId="77777777" w:rsidR="00EB4258" w:rsidRPr="006C0A32" w:rsidRDefault="00D5366D" w:rsidP="00EB4258">
            <w:pPr>
              <w:jc w:val="center"/>
              <w:rPr>
                <w:sz w:val="22"/>
                <w:szCs w:val="22"/>
                <w:lang w:val="kk-KZ"/>
              </w:rPr>
            </w:pPr>
            <w:r w:rsidRPr="006C0A32">
              <w:rPr>
                <w:sz w:val="22"/>
                <w:szCs w:val="22"/>
              </w:rPr>
              <w:t xml:space="preserve">0 </w:t>
            </w:r>
          </w:p>
          <w:p w14:paraId="7E422151" w14:textId="77777777" w:rsidR="00E27B4F" w:rsidRPr="006C0A32" w:rsidRDefault="00D5366D" w:rsidP="00EB4258">
            <w:pPr>
              <w:jc w:val="center"/>
              <w:rPr>
                <w:sz w:val="22"/>
                <w:szCs w:val="22"/>
              </w:rPr>
            </w:pPr>
            <w:r w:rsidRPr="006C0A32">
              <w:rPr>
                <w:sz w:val="22"/>
                <w:szCs w:val="22"/>
              </w:rPr>
              <w:t>(низки</w:t>
            </w:r>
            <w:r w:rsidRPr="006C0A32">
              <w:rPr>
                <w:bCs/>
                <w:iCs/>
                <w:sz w:val="22"/>
                <w:szCs w:val="22"/>
              </w:rPr>
              <w:t xml:space="preserve">й </w:t>
            </w:r>
            <w:r w:rsidRPr="006C0A32">
              <w:rPr>
                <w:sz w:val="22"/>
                <w:szCs w:val="22"/>
              </w:rPr>
              <w:t>уровень)</w:t>
            </w:r>
          </w:p>
        </w:tc>
      </w:tr>
      <w:tr w:rsidR="00FC7945" w:rsidRPr="006C0A32" w14:paraId="746EA122" w14:textId="77777777" w:rsidTr="003C03E6">
        <w:trPr>
          <w:jc w:val="center"/>
        </w:trPr>
        <w:tc>
          <w:tcPr>
            <w:tcW w:w="426" w:type="dxa"/>
            <w:vAlign w:val="center"/>
          </w:tcPr>
          <w:p w14:paraId="430F033C" w14:textId="77777777" w:rsidR="00E27B4F" w:rsidRPr="006C0A32" w:rsidRDefault="00D5366D" w:rsidP="003C03E6">
            <w:pPr>
              <w:numPr>
                <w:ilvl w:val="0"/>
                <w:numId w:val="13"/>
              </w:numPr>
              <w:ind w:left="0" w:firstLine="0"/>
              <w:contextualSpacing/>
              <w:jc w:val="center"/>
              <w:rPr>
                <w:rFonts w:eastAsia="Calibri"/>
                <w:sz w:val="22"/>
                <w:szCs w:val="22"/>
                <w:lang w:eastAsia="en-US"/>
              </w:rPr>
            </w:pPr>
            <w:r w:rsidRPr="006C0A32">
              <w:rPr>
                <w:rFonts w:eastAsia="Calibri"/>
                <w:sz w:val="22"/>
                <w:szCs w:val="22"/>
                <w:lang w:eastAsia="en-US"/>
              </w:rPr>
              <w:t>г</w:t>
            </w:r>
          </w:p>
        </w:tc>
        <w:tc>
          <w:tcPr>
            <w:tcW w:w="1701" w:type="dxa"/>
            <w:vAlign w:val="center"/>
          </w:tcPr>
          <w:p w14:paraId="31FBE379" w14:textId="77777777" w:rsidR="00E27B4F" w:rsidRPr="006C0A32" w:rsidRDefault="00D5366D" w:rsidP="00EB4258">
            <w:pPr>
              <w:jc w:val="center"/>
              <w:rPr>
                <w:sz w:val="22"/>
                <w:szCs w:val="22"/>
              </w:rPr>
            </w:pPr>
            <w:r w:rsidRPr="006C0A32">
              <w:rPr>
                <w:sz w:val="22"/>
                <w:szCs w:val="22"/>
              </w:rPr>
              <w:t>г. Абай</w:t>
            </w:r>
          </w:p>
        </w:tc>
        <w:tc>
          <w:tcPr>
            <w:tcW w:w="992" w:type="dxa"/>
            <w:vAlign w:val="center"/>
          </w:tcPr>
          <w:p w14:paraId="27526828" w14:textId="77777777" w:rsidR="00E27B4F" w:rsidRPr="006C0A32" w:rsidRDefault="00D5366D" w:rsidP="00EB4258">
            <w:pPr>
              <w:jc w:val="center"/>
              <w:rPr>
                <w:strike/>
                <w:sz w:val="22"/>
                <w:szCs w:val="22"/>
              </w:rPr>
            </w:pPr>
            <w:r w:rsidRPr="006C0A32">
              <w:rPr>
                <w:strike/>
                <w:sz w:val="22"/>
                <w:szCs w:val="22"/>
              </w:rPr>
              <w:t>-</w:t>
            </w:r>
          </w:p>
        </w:tc>
        <w:tc>
          <w:tcPr>
            <w:tcW w:w="1276" w:type="dxa"/>
            <w:vAlign w:val="center"/>
          </w:tcPr>
          <w:p w14:paraId="1F72A026" w14:textId="77777777" w:rsidR="00E27B4F" w:rsidRPr="006C0A32" w:rsidRDefault="00D5366D" w:rsidP="00EB4258">
            <w:pPr>
              <w:jc w:val="center"/>
              <w:rPr>
                <w:sz w:val="22"/>
                <w:szCs w:val="22"/>
              </w:rPr>
            </w:pPr>
            <w:r w:rsidRPr="006C0A32">
              <w:rPr>
                <w:sz w:val="22"/>
                <w:szCs w:val="22"/>
              </w:rPr>
              <w:t>1</w:t>
            </w:r>
          </w:p>
        </w:tc>
        <w:tc>
          <w:tcPr>
            <w:tcW w:w="1842" w:type="dxa"/>
            <w:vAlign w:val="center"/>
          </w:tcPr>
          <w:p w14:paraId="0B768E93" w14:textId="77777777" w:rsidR="00E27B4F" w:rsidRPr="006C0A32" w:rsidRDefault="00D5366D" w:rsidP="00EB4258">
            <w:pPr>
              <w:jc w:val="center"/>
              <w:rPr>
                <w:strike/>
                <w:sz w:val="22"/>
                <w:szCs w:val="22"/>
              </w:rPr>
            </w:pPr>
            <w:r w:rsidRPr="006C0A32">
              <w:rPr>
                <w:strike/>
                <w:sz w:val="22"/>
                <w:szCs w:val="22"/>
              </w:rPr>
              <w:t>-</w:t>
            </w:r>
          </w:p>
        </w:tc>
        <w:tc>
          <w:tcPr>
            <w:tcW w:w="1843" w:type="dxa"/>
            <w:vAlign w:val="center"/>
          </w:tcPr>
          <w:p w14:paraId="5E485CCA" w14:textId="77777777" w:rsidR="00E27B4F" w:rsidRPr="006C0A32" w:rsidRDefault="00D5366D" w:rsidP="00EB4258">
            <w:pPr>
              <w:jc w:val="center"/>
              <w:rPr>
                <w:strike/>
                <w:sz w:val="22"/>
                <w:szCs w:val="22"/>
              </w:rPr>
            </w:pPr>
            <w:r w:rsidRPr="006C0A32">
              <w:rPr>
                <w:sz w:val="22"/>
                <w:szCs w:val="22"/>
              </w:rPr>
              <w:t>7,2</w:t>
            </w:r>
          </w:p>
          <w:p w14:paraId="191CA4DA" w14:textId="77777777" w:rsidR="00E27B4F" w:rsidRPr="006C0A32" w:rsidRDefault="00D5366D" w:rsidP="00EB4258">
            <w:pPr>
              <w:jc w:val="center"/>
              <w:rPr>
                <w:sz w:val="22"/>
                <w:szCs w:val="22"/>
              </w:rPr>
            </w:pPr>
            <w:r w:rsidRPr="006C0A32">
              <w:rPr>
                <w:sz w:val="22"/>
                <w:szCs w:val="22"/>
              </w:rPr>
              <w:t>(высокий уровень)</w:t>
            </w:r>
          </w:p>
        </w:tc>
        <w:tc>
          <w:tcPr>
            <w:tcW w:w="1413" w:type="dxa"/>
            <w:vAlign w:val="center"/>
          </w:tcPr>
          <w:p w14:paraId="7AECEF25" w14:textId="77777777" w:rsidR="00EB4258" w:rsidRPr="006C0A32" w:rsidRDefault="00D5366D" w:rsidP="00EB4258">
            <w:pPr>
              <w:jc w:val="center"/>
              <w:rPr>
                <w:sz w:val="22"/>
                <w:szCs w:val="22"/>
                <w:lang w:val="kk-KZ"/>
              </w:rPr>
            </w:pPr>
            <w:r w:rsidRPr="006C0A32">
              <w:rPr>
                <w:sz w:val="22"/>
                <w:szCs w:val="22"/>
              </w:rPr>
              <w:t xml:space="preserve">5 </w:t>
            </w:r>
          </w:p>
          <w:p w14:paraId="6E9F683B" w14:textId="77777777" w:rsidR="00E27B4F" w:rsidRPr="006C0A32" w:rsidRDefault="00D5366D" w:rsidP="00EB4258">
            <w:pPr>
              <w:jc w:val="center"/>
              <w:rPr>
                <w:sz w:val="22"/>
                <w:szCs w:val="22"/>
              </w:rPr>
            </w:pPr>
            <w:r w:rsidRPr="006C0A32">
              <w:rPr>
                <w:sz w:val="22"/>
                <w:szCs w:val="22"/>
              </w:rPr>
              <w:t>(повышенный уровень)</w:t>
            </w:r>
          </w:p>
        </w:tc>
      </w:tr>
    </w:tbl>
    <w:p w14:paraId="53287F60" w14:textId="77777777" w:rsidR="00E27B4F" w:rsidRPr="006C0A32" w:rsidRDefault="00D5366D" w:rsidP="00E27B4F">
      <w:pPr>
        <w:spacing w:after="160" w:line="259" w:lineRule="auto"/>
        <w:ind w:firstLine="709"/>
        <w:jc w:val="center"/>
        <w:rPr>
          <w:color w:val="000000"/>
          <w:lang w:val="ru-RU"/>
        </w:rPr>
      </w:pPr>
      <w:r w:rsidRPr="006C0A32">
        <w:rPr>
          <w:i/>
          <w:color w:val="000000"/>
          <w:lang w:val="ru-RU" w:eastAsia="ru-RU"/>
        </w:rPr>
        <w:t>Источник: РГП «Казгидромет».</w:t>
      </w:r>
    </w:p>
    <w:p w14:paraId="53AB609D" w14:textId="77777777" w:rsidR="00E27B4F" w:rsidRPr="006C0A32" w:rsidRDefault="00D5366D" w:rsidP="00EB4258">
      <w:pPr>
        <w:ind w:firstLine="709"/>
        <w:jc w:val="both"/>
        <w:rPr>
          <w:lang w:val="ru-RU" w:eastAsia="ru-RU"/>
        </w:rPr>
      </w:pPr>
      <w:r w:rsidRPr="006C0A32">
        <w:rPr>
          <w:lang w:val="ru-RU" w:eastAsia="ru-RU"/>
        </w:rPr>
        <w:lastRenderedPageBreak/>
        <w:t xml:space="preserve">По результатам наблюдений за качеством атмосферного воздуха в 2025 году наиболее высокий уровень загрязнения отмечался в г. Караганде, где степень загрязнения характеризовалась как очень высокая. </w:t>
      </w:r>
    </w:p>
    <w:p w14:paraId="70A63F99" w14:textId="77777777" w:rsidR="00E27B4F" w:rsidRPr="006C0A32" w:rsidRDefault="00D5366D" w:rsidP="00EB4258">
      <w:pPr>
        <w:ind w:firstLine="709"/>
        <w:jc w:val="both"/>
        <w:rPr>
          <w:lang w:val="ru-RU" w:eastAsia="ru-RU"/>
        </w:rPr>
      </w:pPr>
      <w:r w:rsidRPr="006C0A32">
        <w:rPr>
          <w:lang w:val="ru-RU" w:eastAsia="ru-RU"/>
        </w:rPr>
        <w:t xml:space="preserve">В городах Темиртау и Абай уровень загрязнения атмосферного </w:t>
      </w:r>
      <w:r w:rsidRPr="006C0A32">
        <w:rPr>
          <w:lang w:val="ru-RU" w:eastAsia="ru-RU"/>
        </w:rPr>
        <w:t xml:space="preserve">воздуха оценивался как высокий. В городах Сарань и Балхаш отмечался низкий уровень загрязнения атмосферного воздуха. </w:t>
      </w:r>
    </w:p>
    <w:p w14:paraId="34E2C53F" w14:textId="77777777" w:rsidR="00E27B4F" w:rsidRPr="006C0A32" w:rsidRDefault="00D5366D" w:rsidP="00EB4258">
      <w:pPr>
        <w:ind w:firstLine="709"/>
        <w:jc w:val="both"/>
        <w:rPr>
          <w:lang w:val="ru-RU" w:eastAsia="ru-RU"/>
        </w:rPr>
      </w:pPr>
      <w:r w:rsidRPr="006C0A32">
        <w:rPr>
          <w:rFonts w:eastAsia="Calibri"/>
          <w:lang w:val="ru-RU"/>
        </w:rPr>
        <w:t>Более подробная информация размещена на сайте РГП «Казгидромет»</w:t>
      </w:r>
      <w:r w:rsidRPr="006C0A32">
        <w:rPr>
          <w:lang w:val="ru-RU" w:eastAsia="ru-RU"/>
        </w:rPr>
        <w:t xml:space="preserve"> </w:t>
      </w:r>
      <w:r w:rsidRPr="006C0A32">
        <w:rPr>
          <w:rFonts w:eastAsia="Calibri"/>
          <w:color w:val="0563C1" w:themeColor="hyperlink"/>
          <w:u w:val="single"/>
          <w:lang w:val="ru-RU"/>
        </w:rPr>
        <w:t>https://www.kazhydromet.kz/ru/ecology/ezhemesyachnyy-informacionnyy-byulle</w:t>
      </w:r>
      <w:r w:rsidRPr="006C0A32">
        <w:rPr>
          <w:rFonts w:eastAsia="Calibri"/>
          <w:color w:val="0563C1" w:themeColor="hyperlink"/>
          <w:u w:val="single"/>
          <w:lang w:val="ru-RU"/>
        </w:rPr>
        <w:t>ten-o-sostoyanii-okruzhayuschey-sredy/2025</w:t>
      </w:r>
      <w:r w:rsidR="003C03E6" w:rsidRPr="006C0A32">
        <w:rPr>
          <w:rFonts w:eastAsia="Calibri"/>
          <w:color w:val="0563C1" w:themeColor="hyperlink"/>
          <w:u w:val="single"/>
          <w:lang w:val="ru-RU"/>
        </w:rPr>
        <w:t>.</w:t>
      </w:r>
    </w:p>
    <w:p w14:paraId="7AB5D4AE" w14:textId="77777777" w:rsidR="00E27B4F" w:rsidRPr="006C0A32" w:rsidRDefault="00D5366D" w:rsidP="00EB4258">
      <w:pPr>
        <w:ind w:firstLine="708"/>
        <w:jc w:val="both"/>
        <w:rPr>
          <w:b/>
          <w:i/>
          <w:lang w:val="ru-RU" w:eastAsia="ru-RU"/>
        </w:rPr>
      </w:pPr>
      <w:r w:rsidRPr="006C0A32">
        <w:rPr>
          <w:b/>
          <w:i/>
          <w:lang w:val="ru-RU" w:eastAsia="ru-RU"/>
        </w:rPr>
        <w:t xml:space="preserve">Газификация </w:t>
      </w:r>
    </w:p>
    <w:p w14:paraId="2CAD0C66" w14:textId="77777777" w:rsidR="00E27B4F" w:rsidRPr="006C0A32" w:rsidRDefault="00D5366D" w:rsidP="00EB4258">
      <w:pPr>
        <w:ind w:firstLine="708"/>
        <w:jc w:val="both"/>
        <w:rPr>
          <w:lang w:val="ru-RU" w:eastAsia="ru-RU"/>
        </w:rPr>
      </w:pPr>
      <w:r w:rsidRPr="006C0A32">
        <w:rPr>
          <w:lang w:val="ru-RU" w:eastAsia="ru-RU"/>
        </w:rPr>
        <w:t>Газификация населенных пунктов Карагандинской области является одним из ключевых направлений по снижению антропогенной нагрузки на окружающую среду и улучшению качества атмосферного воздуха. По состо</w:t>
      </w:r>
      <w:r w:rsidRPr="006C0A32">
        <w:rPr>
          <w:lang w:val="ru-RU" w:eastAsia="ru-RU"/>
        </w:rPr>
        <w:t>янию на 2025 год мероприятия по газификации реализуются в городах Караганда, Темиртау и Шахтинск.</w:t>
      </w:r>
    </w:p>
    <w:p w14:paraId="05C18232" w14:textId="77777777" w:rsidR="00E27B4F" w:rsidRPr="006C0A32" w:rsidRDefault="00D5366D" w:rsidP="00EB4258">
      <w:pPr>
        <w:ind w:firstLine="708"/>
        <w:jc w:val="both"/>
        <w:rPr>
          <w:lang w:val="ru-RU" w:eastAsia="ru-RU"/>
        </w:rPr>
      </w:pPr>
      <w:r w:rsidRPr="006C0A32">
        <w:rPr>
          <w:lang w:val="ru-RU" w:eastAsia="ru-RU"/>
        </w:rPr>
        <w:t xml:space="preserve">В городах Караганда и Темиртау построенные газораспределительные сети обеспечили техническую возможность подключения 16 489 индивидуальных жилых домов, в том </w:t>
      </w:r>
      <w:r w:rsidRPr="006C0A32">
        <w:rPr>
          <w:lang w:val="ru-RU" w:eastAsia="ru-RU"/>
        </w:rPr>
        <w:t>числе 9 949 домов в городе Караганде и 6 540 домов в городе Темиртау.</w:t>
      </w:r>
    </w:p>
    <w:p w14:paraId="6BAC632C" w14:textId="77777777" w:rsidR="00E27B4F" w:rsidRPr="006C0A32" w:rsidRDefault="00D5366D" w:rsidP="00EB4258">
      <w:pPr>
        <w:ind w:firstLine="708"/>
        <w:jc w:val="both"/>
        <w:rPr>
          <w:lang w:val="ru-RU" w:eastAsia="ru-RU"/>
        </w:rPr>
      </w:pPr>
      <w:r w:rsidRPr="006C0A32">
        <w:rPr>
          <w:lang w:val="ru-RU" w:eastAsia="ru-RU"/>
        </w:rPr>
        <w:t>Для подключения к системе газоснабжения физическим лицам выдано 10 119 технических условий, из которых 7 185 – в городе Караганде и 2 934 – в городе Темиртау. Фактически к природному газ</w:t>
      </w:r>
      <w:r w:rsidRPr="006C0A32">
        <w:rPr>
          <w:lang w:val="ru-RU" w:eastAsia="ru-RU"/>
        </w:rPr>
        <w:t>у подключено 7 496 домовладений, включая 5 211 домов в Караганде и 2 285 домов в Темиртау, что составляет 45,4 % от общего количества домов, к которым подведены газораспределительные сети.</w:t>
      </w:r>
    </w:p>
    <w:p w14:paraId="4F6572DD" w14:textId="77777777" w:rsidR="00E27B4F" w:rsidRPr="006C0A32" w:rsidRDefault="00D5366D" w:rsidP="00EB4258">
      <w:pPr>
        <w:ind w:firstLine="708"/>
        <w:jc w:val="both"/>
        <w:rPr>
          <w:lang w:val="ru-RU" w:eastAsia="ru-RU"/>
        </w:rPr>
      </w:pPr>
      <w:r w:rsidRPr="006C0A32">
        <w:rPr>
          <w:lang w:val="ru-RU" w:eastAsia="ru-RU"/>
        </w:rPr>
        <w:t>Реализация мероприятий по газификации способствует сокращению испол</w:t>
      </w:r>
      <w:r w:rsidRPr="006C0A32">
        <w:rPr>
          <w:lang w:val="ru-RU" w:eastAsia="ru-RU"/>
        </w:rPr>
        <w:t>ьзования угля в коммунально-бытовом секторе, снижению объемов выбросов загрязняющих веществ в атмосферный воздух и улучшению экологической обстановки в населенных пунктах области.</w:t>
      </w:r>
    </w:p>
    <w:p w14:paraId="01F46713" w14:textId="77777777" w:rsidR="00E27B4F" w:rsidRPr="006C0A32" w:rsidRDefault="00D5366D" w:rsidP="00EB4258">
      <w:pPr>
        <w:ind w:firstLine="708"/>
        <w:jc w:val="both"/>
        <w:rPr>
          <w:lang w:val="ru-RU" w:eastAsia="ru-RU"/>
        </w:rPr>
      </w:pPr>
      <w:r w:rsidRPr="006C0A32">
        <w:rPr>
          <w:lang w:val="ru-RU" w:eastAsia="ru-RU"/>
        </w:rPr>
        <w:t>Проект газификации города Караганды реализуется поэтапно и включает 4 очеред</w:t>
      </w:r>
      <w:r w:rsidRPr="006C0A32">
        <w:rPr>
          <w:lang w:val="ru-RU" w:eastAsia="ru-RU"/>
        </w:rPr>
        <w:t>и строительства и 16 пусковых комплексов.</w:t>
      </w:r>
    </w:p>
    <w:p w14:paraId="1822EEC4" w14:textId="77777777" w:rsidR="00EB4258" w:rsidRPr="006C0A32" w:rsidRDefault="00EB4258" w:rsidP="00EB4258">
      <w:pPr>
        <w:ind w:firstLine="709"/>
        <w:jc w:val="both"/>
        <w:rPr>
          <w:rFonts w:eastAsia="BatangChe"/>
          <w:b/>
          <w:lang w:val="kk-KZ" w:eastAsia="ru-RU"/>
        </w:rPr>
      </w:pPr>
    </w:p>
    <w:p w14:paraId="0F2E84CA" w14:textId="77777777" w:rsidR="00E27B4F" w:rsidRPr="006C0A32" w:rsidRDefault="00D5366D" w:rsidP="00EB4258">
      <w:pPr>
        <w:ind w:firstLine="709"/>
        <w:jc w:val="both"/>
        <w:rPr>
          <w:rFonts w:eastAsia="BatangChe"/>
          <w:b/>
          <w:lang w:val="ru-RU" w:eastAsia="ru-RU"/>
        </w:rPr>
      </w:pPr>
      <w:r w:rsidRPr="006C0A32">
        <w:rPr>
          <w:rFonts w:eastAsia="BatangChe"/>
          <w:b/>
          <w:lang w:val="ru-RU" w:eastAsia="ru-RU"/>
        </w:rPr>
        <w:t>12.</w:t>
      </w:r>
      <w:r w:rsidRPr="006C0A32">
        <w:rPr>
          <w:rFonts w:eastAsia="BatangChe"/>
          <w:b/>
          <w:lang w:val="kk-KZ" w:eastAsia="ru-RU"/>
        </w:rPr>
        <w:t>9</w:t>
      </w:r>
      <w:r w:rsidRPr="006C0A32">
        <w:rPr>
          <w:rFonts w:eastAsia="BatangChe"/>
          <w:b/>
          <w:lang w:val="ru-RU" w:eastAsia="ru-RU"/>
        </w:rPr>
        <w:t>.2. ВОДНЫЕ РЕСУРСЫ</w:t>
      </w:r>
    </w:p>
    <w:p w14:paraId="06A8EA9D" w14:textId="77777777" w:rsidR="00EB4258" w:rsidRPr="006C0A32" w:rsidRDefault="00EB4258" w:rsidP="00EB25D1">
      <w:pPr>
        <w:jc w:val="both"/>
        <w:rPr>
          <w:rFonts w:eastAsia="BatangChe"/>
          <w:b/>
          <w:lang w:val="kk-KZ" w:eastAsia="ru-RU"/>
        </w:rPr>
      </w:pPr>
    </w:p>
    <w:p w14:paraId="193D497A" w14:textId="77777777" w:rsidR="00EB4258" w:rsidRPr="006C0A32" w:rsidRDefault="00D5366D" w:rsidP="00EB4258">
      <w:pPr>
        <w:ind w:firstLine="709"/>
        <w:jc w:val="both"/>
        <w:rPr>
          <w:rFonts w:eastAsia="BatangChe"/>
          <w:lang w:val="kk-KZ" w:eastAsia="ru-RU"/>
        </w:rPr>
      </w:pPr>
      <w:r w:rsidRPr="006C0A32">
        <w:rPr>
          <w:rFonts w:eastAsia="BatangChe"/>
          <w:lang w:val="ru-RU" w:eastAsia="ru-RU"/>
        </w:rPr>
        <w:t>К основным водным объектам Карагандинской области относятся река Нура с основными притоками Шерубайнурой и Сокыром, реки Кара-Кенгир и Жезды, озеро Балхаш, а также канал имени К. Сатпаева.</w:t>
      </w:r>
    </w:p>
    <w:p w14:paraId="5F3888E3" w14:textId="77777777" w:rsidR="00EB4258" w:rsidRPr="006C0A32" w:rsidRDefault="00D5366D" w:rsidP="00EB4258">
      <w:pPr>
        <w:ind w:firstLine="709"/>
        <w:jc w:val="both"/>
        <w:rPr>
          <w:rFonts w:eastAsia="BatangChe"/>
          <w:lang w:val="kk-KZ" w:eastAsia="ru-RU"/>
        </w:rPr>
      </w:pPr>
      <w:r w:rsidRPr="006C0A32">
        <w:rPr>
          <w:rFonts w:eastAsia="BatangChe"/>
          <w:lang w:val="ru-RU" w:eastAsia="ru-RU"/>
        </w:rPr>
        <w:t xml:space="preserve">Реки Карагандинской области преимущественно относятся к равнинному типу. Для их водного режима характерно резко выраженное весеннее половодье и значительное снижение водности либо пересыхание в летний период. Основное накопление водных ресурсов происходит </w:t>
      </w:r>
      <w:r w:rsidRPr="006C0A32">
        <w:rPr>
          <w:rFonts w:eastAsia="BatangChe"/>
          <w:lang w:val="ru-RU" w:eastAsia="ru-RU"/>
        </w:rPr>
        <w:t>в период весеннего половодья в водохранилищах и зависит от водности конкретного года.</w:t>
      </w:r>
    </w:p>
    <w:p w14:paraId="16E855D1" w14:textId="77777777" w:rsidR="00E27B4F" w:rsidRPr="006C0A32" w:rsidRDefault="00D5366D" w:rsidP="00EB4258">
      <w:pPr>
        <w:ind w:firstLine="709"/>
        <w:jc w:val="both"/>
        <w:rPr>
          <w:rFonts w:eastAsia="BatangChe"/>
          <w:lang w:val="ru-RU" w:eastAsia="ru-RU"/>
        </w:rPr>
      </w:pPr>
      <w:r w:rsidRPr="006C0A32">
        <w:rPr>
          <w:rFonts w:eastAsia="BatangChe"/>
          <w:b/>
          <w:i/>
          <w:lang w:val="ru-RU" w:eastAsia="ru-RU"/>
        </w:rPr>
        <w:t>Качество поверхностных вод</w:t>
      </w:r>
    </w:p>
    <w:p w14:paraId="6A30F53C" w14:textId="77777777" w:rsidR="00E27B4F" w:rsidRPr="006C0A32" w:rsidRDefault="00D5366D" w:rsidP="00EB4258">
      <w:pPr>
        <w:ind w:firstLine="709"/>
        <w:jc w:val="both"/>
        <w:rPr>
          <w:rFonts w:eastAsia="BatangChe"/>
          <w:lang w:val="ru-RU" w:eastAsia="ru-RU"/>
        </w:rPr>
      </w:pPr>
      <w:r w:rsidRPr="006C0A32">
        <w:rPr>
          <w:lang w:val="ru-RU"/>
        </w:rPr>
        <w:t>В 2025 году РГП «Казгидромет</w:t>
      </w:r>
      <w:r w:rsidRPr="006C0A32">
        <w:rPr>
          <w:lang w:val="ru-RU"/>
        </w:rPr>
        <w:t>» проводило наблюдения за качеством поверхностных вод Карагандинской области на 42 створах водных объектов: рек Нура, Кара-Кенгир, Сокыр, Шерубай-Нуры, канала имени К. Сатпаева и озера Балхаш.</w:t>
      </w:r>
    </w:p>
    <w:p w14:paraId="733CF57B" w14:textId="77777777" w:rsidR="00E27B4F" w:rsidRPr="006C0A32" w:rsidRDefault="00D5366D" w:rsidP="00EB4258">
      <w:pPr>
        <w:ind w:firstLine="709"/>
        <w:jc w:val="both"/>
        <w:rPr>
          <w:lang w:val="ru-RU" w:eastAsia="ru-RU"/>
        </w:rPr>
      </w:pPr>
      <w:r w:rsidRPr="006C0A32">
        <w:rPr>
          <w:lang w:val="ru-RU" w:eastAsia="ru-RU"/>
        </w:rPr>
        <w:t>При изучении поверхностных вод в отбираемых пробах воды определ</w:t>
      </w:r>
      <w:r w:rsidRPr="006C0A32">
        <w:rPr>
          <w:lang w:val="ru-RU" w:eastAsia="ru-RU"/>
        </w:rPr>
        <w:t xml:space="preserve">яются 33 физико-химических показателя качества: визуальное наблюдение, температура воды, взвешенные вещества, прозрачность, растворенный кислород, водородный показатель, главные ионы солевого состава, общая жесткость воды, биогенные элементы, органические </w:t>
      </w:r>
      <w:r w:rsidRPr="006C0A32">
        <w:rPr>
          <w:lang w:val="ru-RU" w:eastAsia="ru-RU"/>
        </w:rPr>
        <w:t>вещества (нефтепродукты, фенолы), тяжелые металлы.</w:t>
      </w:r>
    </w:p>
    <w:p w14:paraId="04A2651A" w14:textId="77777777" w:rsidR="00E27B4F" w:rsidRPr="006C0A32" w:rsidRDefault="00D5366D" w:rsidP="00A57017">
      <w:pPr>
        <w:ind w:firstLine="709"/>
        <w:jc w:val="right"/>
        <w:rPr>
          <w:rFonts w:eastAsia="BatangChe"/>
          <w:b/>
          <w:sz w:val="22"/>
          <w:szCs w:val="22"/>
          <w:lang w:val="ru-RU" w:eastAsia="ru-RU"/>
        </w:rPr>
      </w:pPr>
      <w:r w:rsidRPr="006C0A32">
        <w:rPr>
          <w:rFonts w:eastAsia="BatangChe"/>
          <w:b/>
          <w:sz w:val="22"/>
          <w:szCs w:val="22"/>
          <w:lang w:val="ru-RU" w:eastAsia="ru-RU"/>
        </w:rPr>
        <w:t>Таблица 12.</w:t>
      </w:r>
      <w:r w:rsidRPr="006C0A32">
        <w:rPr>
          <w:rFonts w:eastAsia="BatangChe"/>
          <w:b/>
          <w:sz w:val="22"/>
          <w:szCs w:val="22"/>
          <w:lang w:val="kk-KZ" w:eastAsia="ru-RU"/>
        </w:rPr>
        <w:t>9</w:t>
      </w:r>
      <w:r w:rsidRPr="006C0A32">
        <w:rPr>
          <w:rFonts w:eastAsia="BatangChe"/>
          <w:b/>
          <w:sz w:val="22"/>
          <w:szCs w:val="22"/>
          <w:lang w:val="ru-RU" w:eastAsia="ru-RU"/>
        </w:rPr>
        <w:t>.</w:t>
      </w:r>
      <w:r w:rsidRPr="006C0A32">
        <w:rPr>
          <w:rFonts w:eastAsia="BatangChe"/>
          <w:b/>
          <w:sz w:val="22"/>
          <w:szCs w:val="22"/>
          <w:lang w:val="kk-KZ" w:eastAsia="ru-RU"/>
        </w:rPr>
        <w:t>2</w:t>
      </w:r>
      <w:r w:rsidRPr="006C0A32">
        <w:rPr>
          <w:rFonts w:eastAsia="BatangChe"/>
          <w:b/>
          <w:sz w:val="22"/>
          <w:szCs w:val="22"/>
          <w:lang w:val="ru-RU" w:eastAsia="ru-RU"/>
        </w:rPr>
        <w:t xml:space="preserve"> </w:t>
      </w:r>
    </w:p>
    <w:p w14:paraId="650D3BD5" w14:textId="77777777" w:rsidR="00E27B4F" w:rsidRPr="006C0A32" w:rsidRDefault="00D5366D" w:rsidP="00A57017">
      <w:pPr>
        <w:ind w:firstLine="709"/>
        <w:rPr>
          <w:rFonts w:eastAsia="BatangChe"/>
          <w:b/>
          <w:sz w:val="22"/>
          <w:szCs w:val="22"/>
          <w:lang w:val="ru-RU" w:eastAsia="ru-RU"/>
        </w:rPr>
      </w:pPr>
      <w:r w:rsidRPr="006C0A32">
        <w:rPr>
          <w:rFonts w:eastAsia="BatangChe"/>
          <w:b/>
          <w:sz w:val="22"/>
          <w:szCs w:val="22"/>
          <w:lang w:val="ru-RU" w:eastAsia="ru-RU"/>
        </w:rPr>
        <w:t>Качество воды водных объектов в Карагандинской области за 2024-2025 годы</w:t>
      </w:r>
    </w:p>
    <w:tbl>
      <w:tblPr>
        <w:tblStyle w:val="TableGrid0"/>
        <w:tblW w:w="9634" w:type="dxa"/>
        <w:tblLook w:val="04A0" w:firstRow="1" w:lastRow="0" w:firstColumn="1" w:lastColumn="0" w:noHBand="0" w:noVBand="1"/>
      </w:tblPr>
      <w:tblGrid>
        <w:gridCol w:w="458"/>
        <w:gridCol w:w="2245"/>
        <w:gridCol w:w="1534"/>
        <w:gridCol w:w="1761"/>
        <w:gridCol w:w="1576"/>
        <w:gridCol w:w="2060"/>
      </w:tblGrid>
      <w:tr w:rsidR="00FC7945" w:rsidRPr="006C0A32" w14:paraId="712573A2" w14:textId="77777777" w:rsidTr="003C03E6">
        <w:trPr>
          <w:trHeight w:val="289"/>
        </w:trPr>
        <w:tc>
          <w:tcPr>
            <w:tcW w:w="438" w:type="dxa"/>
            <w:vMerge w:val="restart"/>
            <w:tcBorders>
              <w:top w:val="single" w:sz="4" w:space="0" w:color="auto"/>
              <w:left w:val="single" w:sz="4" w:space="0" w:color="auto"/>
              <w:bottom w:val="single" w:sz="4" w:space="0" w:color="auto"/>
              <w:right w:val="single" w:sz="4" w:space="0" w:color="auto"/>
            </w:tcBorders>
            <w:vAlign w:val="center"/>
            <w:hideMark/>
          </w:tcPr>
          <w:p w14:paraId="47BD4CB8" w14:textId="77777777" w:rsidR="00E27B4F" w:rsidRPr="006C0A32" w:rsidRDefault="00D5366D" w:rsidP="00A57017">
            <w:pPr>
              <w:jc w:val="center"/>
              <w:rPr>
                <w:rFonts w:ascii="Times New Roman" w:hAnsi="Times New Roman"/>
                <w:b/>
                <w:lang w:eastAsia="ru-RU" w:bidi="ru-RU"/>
              </w:rPr>
            </w:pPr>
            <w:r w:rsidRPr="006C0A32">
              <w:rPr>
                <w:rFonts w:ascii="Times New Roman" w:hAnsi="Times New Roman"/>
                <w:b/>
                <w:lang w:eastAsia="ru-RU"/>
              </w:rPr>
              <w:t>№</w:t>
            </w:r>
          </w:p>
          <w:p w14:paraId="44350FBA" w14:textId="77777777" w:rsidR="00E27B4F" w:rsidRPr="006C0A32" w:rsidRDefault="00E27B4F" w:rsidP="00A57017">
            <w:pPr>
              <w:jc w:val="center"/>
              <w:rPr>
                <w:rFonts w:ascii="Times New Roman" w:hAnsi="Times New Roman"/>
                <w:b/>
                <w:lang w:eastAsia="ru-RU" w:bidi="ru-RU"/>
              </w:rPr>
            </w:pPr>
          </w:p>
        </w:tc>
        <w:tc>
          <w:tcPr>
            <w:tcW w:w="2306" w:type="dxa"/>
            <w:vMerge w:val="restart"/>
            <w:tcBorders>
              <w:top w:val="single" w:sz="4" w:space="0" w:color="auto"/>
              <w:left w:val="single" w:sz="4" w:space="0" w:color="auto"/>
              <w:bottom w:val="single" w:sz="4" w:space="0" w:color="auto"/>
              <w:right w:val="single" w:sz="4" w:space="0" w:color="auto"/>
            </w:tcBorders>
            <w:vAlign w:val="center"/>
          </w:tcPr>
          <w:p w14:paraId="42A92717" w14:textId="77777777" w:rsidR="00E27B4F" w:rsidRPr="006C0A32" w:rsidRDefault="00D5366D" w:rsidP="00A57017">
            <w:pPr>
              <w:jc w:val="center"/>
              <w:rPr>
                <w:rFonts w:ascii="Times New Roman" w:hAnsi="Times New Roman"/>
                <w:b/>
                <w:lang w:eastAsia="ru-RU" w:bidi="ru-RU"/>
              </w:rPr>
            </w:pPr>
            <w:r w:rsidRPr="006C0A32">
              <w:rPr>
                <w:rFonts w:ascii="Times New Roman" w:hAnsi="Times New Roman"/>
                <w:b/>
                <w:lang w:eastAsia="ru-RU" w:bidi="ru-RU"/>
              </w:rPr>
              <w:t>Наименование</w:t>
            </w:r>
          </w:p>
          <w:p w14:paraId="6E4D72FF" w14:textId="77777777" w:rsidR="00E27B4F" w:rsidRPr="006C0A32" w:rsidRDefault="00D5366D" w:rsidP="00A57017">
            <w:pPr>
              <w:jc w:val="center"/>
              <w:rPr>
                <w:rFonts w:ascii="Times New Roman" w:hAnsi="Times New Roman"/>
                <w:b/>
                <w:lang w:eastAsia="ru-RU" w:bidi="ru-RU"/>
              </w:rPr>
            </w:pPr>
            <w:r w:rsidRPr="006C0A32">
              <w:rPr>
                <w:rFonts w:ascii="Times New Roman" w:hAnsi="Times New Roman"/>
                <w:b/>
                <w:lang w:eastAsia="ru-RU" w:bidi="ru-RU"/>
              </w:rPr>
              <w:t>водного объекта</w:t>
            </w:r>
          </w:p>
        </w:tc>
        <w:tc>
          <w:tcPr>
            <w:tcW w:w="3216" w:type="dxa"/>
            <w:gridSpan w:val="2"/>
            <w:tcBorders>
              <w:top w:val="single" w:sz="4" w:space="0" w:color="auto"/>
              <w:left w:val="single" w:sz="4" w:space="0" w:color="auto"/>
              <w:bottom w:val="single" w:sz="4" w:space="0" w:color="auto"/>
              <w:right w:val="single" w:sz="4" w:space="0" w:color="auto"/>
            </w:tcBorders>
            <w:vAlign w:val="center"/>
            <w:hideMark/>
          </w:tcPr>
          <w:p w14:paraId="2C419214" w14:textId="77777777" w:rsidR="00E27B4F" w:rsidRPr="006C0A32" w:rsidRDefault="00D5366D" w:rsidP="00A57017">
            <w:pPr>
              <w:jc w:val="center"/>
              <w:rPr>
                <w:rFonts w:ascii="Times New Roman" w:hAnsi="Times New Roman"/>
                <w:b/>
                <w:lang w:eastAsia="ru-RU" w:bidi="ru-RU"/>
              </w:rPr>
            </w:pPr>
            <w:r w:rsidRPr="006C0A32">
              <w:rPr>
                <w:rFonts w:ascii="Times New Roman" w:hAnsi="Times New Roman"/>
                <w:b/>
                <w:lang w:eastAsia="ru-RU" w:bidi="ru-RU"/>
              </w:rPr>
              <w:t>Класс качества воды</w:t>
            </w:r>
          </w:p>
        </w:tc>
        <w:tc>
          <w:tcPr>
            <w:tcW w:w="1586" w:type="dxa"/>
            <w:vMerge w:val="restart"/>
            <w:tcBorders>
              <w:top w:val="single" w:sz="4" w:space="0" w:color="auto"/>
              <w:left w:val="single" w:sz="4" w:space="0" w:color="auto"/>
              <w:bottom w:val="single" w:sz="4" w:space="0" w:color="auto"/>
              <w:right w:val="single" w:sz="4" w:space="0" w:color="auto"/>
            </w:tcBorders>
            <w:vAlign w:val="center"/>
            <w:hideMark/>
          </w:tcPr>
          <w:p w14:paraId="6A8DE367" w14:textId="77777777" w:rsidR="00E27B4F" w:rsidRPr="006C0A32" w:rsidRDefault="00D5366D" w:rsidP="00A57017">
            <w:pPr>
              <w:jc w:val="center"/>
              <w:rPr>
                <w:rFonts w:ascii="Times New Roman" w:hAnsi="Times New Roman"/>
                <w:b/>
                <w:lang w:eastAsia="ru-RU" w:bidi="ru-RU"/>
              </w:rPr>
            </w:pPr>
            <w:r w:rsidRPr="006C0A32">
              <w:rPr>
                <w:rFonts w:ascii="Times New Roman" w:hAnsi="Times New Roman"/>
                <w:b/>
                <w:lang w:eastAsia="ru-RU" w:bidi="ru-RU"/>
              </w:rPr>
              <w:t>Параметры</w:t>
            </w:r>
          </w:p>
        </w:tc>
        <w:tc>
          <w:tcPr>
            <w:tcW w:w="2088" w:type="dxa"/>
            <w:vMerge w:val="restart"/>
            <w:tcBorders>
              <w:top w:val="single" w:sz="4" w:space="0" w:color="auto"/>
              <w:left w:val="single" w:sz="4" w:space="0" w:color="auto"/>
              <w:bottom w:val="single" w:sz="4" w:space="0" w:color="auto"/>
              <w:right w:val="single" w:sz="4" w:space="0" w:color="auto"/>
            </w:tcBorders>
            <w:vAlign w:val="center"/>
            <w:hideMark/>
          </w:tcPr>
          <w:p w14:paraId="6059D3F6" w14:textId="77777777" w:rsidR="00E27B4F" w:rsidRPr="006C0A32" w:rsidRDefault="00D5366D" w:rsidP="00A57017">
            <w:pPr>
              <w:jc w:val="center"/>
              <w:rPr>
                <w:rFonts w:ascii="Times New Roman" w:hAnsi="Times New Roman"/>
                <w:b/>
                <w:lang w:eastAsia="ru-RU" w:bidi="ru-RU"/>
              </w:rPr>
            </w:pPr>
            <w:r w:rsidRPr="006C0A32">
              <w:rPr>
                <w:rFonts w:ascii="Times New Roman" w:hAnsi="Times New Roman"/>
                <w:b/>
                <w:bCs/>
                <w:color w:val="000000"/>
                <w:lang w:eastAsia="ru-RU"/>
              </w:rPr>
              <w:t>Концентрация, мг/дм</w:t>
            </w:r>
            <w:r w:rsidRPr="006C0A32">
              <w:rPr>
                <w:rFonts w:ascii="Times New Roman" w:hAnsi="Times New Roman"/>
                <w:b/>
                <w:bCs/>
                <w:color w:val="000000"/>
                <w:vertAlign w:val="superscript"/>
                <w:lang w:eastAsia="ru-RU"/>
              </w:rPr>
              <w:t>3</w:t>
            </w:r>
          </w:p>
        </w:tc>
      </w:tr>
      <w:tr w:rsidR="00FC7945" w:rsidRPr="006C0A32" w14:paraId="1D1672D7" w14:textId="77777777" w:rsidTr="003C03E6">
        <w:tc>
          <w:tcPr>
            <w:tcW w:w="438" w:type="dxa"/>
            <w:vMerge/>
            <w:tcBorders>
              <w:top w:val="single" w:sz="4" w:space="0" w:color="auto"/>
              <w:left w:val="single" w:sz="4" w:space="0" w:color="auto"/>
              <w:bottom w:val="single" w:sz="4" w:space="0" w:color="auto"/>
              <w:right w:val="single" w:sz="4" w:space="0" w:color="auto"/>
            </w:tcBorders>
            <w:vAlign w:val="center"/>
            <w:hideMark/>
          </w:tcPr>
          <w:p w14:paraId="44D203F0" w14:textId="77777777" w:rsidR="00E27B4F" w:rsidRPr="006C0A32" w:rsidRDefault="00E27B4F" w:rsidP="00A57017">
            <w:pPr>
              <w:jc w:val="right"/>
              <w:rPr>
                <w:rFonts w:ascii="Times New Roman" w:hAnsi="Times New Roman"/>
                <w:b/>
                <w:lang w:eastAsia="ru-RU" w:bidi="ru-RU"/>
              </w:rPr>
            </w:pPr>
          </w:p>
        </w:tc>
        <w:tc>
          <w:tcPr>
            <w:tcW w:w="2306" w:type="dxa"/>
            <w:vMerge/>
            <w:tcBorders>
              <w:top w:val="single" w:sz="4" w:space="0" w:color="auto"/>
              <w:left w:val="single" w:sz="4" w:space="0" w:color="auto"/>
              <w:bottom w:val="single" w:sz="4" w:space="0" w:color="auto"/>
              <w:right w:val="single" w:sz="4" w:space="0" w:color="auto"/>
            </w:tcBorders>
            <w:vAlign w:val="center"/>
          </w:tcPr>
          <w:p w14:paraId="47EDF237" w14:textId="77777777" w:rsidR="00E27B4F" w:rsidRPr="006C0A32" w:rsidRDefault="00E27B4F" w:rsidP="00A57017">
            <w:pPr>
              <w:rPr>
                <w:rFonts w:ascii="Times New Roman" w:hAnsi="Times New Roman"/>
                <w:b/>
                <w:lang w:eastAsia="ru-RU" w:bidi="ru-RU"/>
              </w:rPr>
            </w:pPr>
          </w:p>
        </w:tc>
        <w:tc>
          <w:tcPr>
            <w:tcW w:w="1534" w:type="dxa"/>
            <w:tcBorders>
              <w:top w:val="single" w:sz="4" w:space="0" w:color="auto"/>
              <w:left w:val="single" w:sz="4" w:space="0" w:color="auto"/>
              <w:bottom w:val="single" w:sz="4" w:space="0" w:color="auto"/>
              <w:right w:val="single" w:sz="4" w:space="0" w:color="auto"/>
            </w:tcBorders>
            <w:vAlign w:val="center"/>
          </w:tcPr>
          <w:p w14:paraId="0E7214A1" w14:textId="77777777" w:rsidR="00E27B4F" w:rsidRPr="006C0A32" w:rsidRDefault="00D5366D" w:rsidP="00A57017">
            <w:pPr>
              <w:jc w:val="center"/>
              <w:rPr>
                <w:rFonts w:ascii="Times New Roman" w:hAnsi="Times New Roman"/>
                <w:b/>
                <w:lang w:eastAsia="ru-RU" w:bidi="ru-RU"/>
              </w:rPr>
            </w:pPr>
            <w:r w:rsidRPr="006C0A32">
              <w:rPr>
                <w:rFonts w:ascii="Times New Roman" w:hAnsi="Times New Roman"/>
                <w:b/>
                <w:lang w:eastAsia="ru-RU" w:bidi="ru-RU"/>
              </w:rPr>
              <w:t>2024 год</w:t>
            </w:r>
          </w:p>
        </w:tc>
        <w:tc>
          <w:tcPr>
            <w:tcW w:w="1682" w:type="dxa"/>
            <w:tcBorders>
              <w:top w:val="single" w:sz="4" w:space="0" w:color="auto"/>
              <w:left w:val="single" w:sz="4" w:space="0" w:color="auto"/>
              <w:bottom w:val="single" w:sz="4" w:space="0" w:color="auto"/>
              <w:right w:val="single" w:sz="4" w:space="0" w:color="auto"/>
            </w:tcBorders>
            <w:vAlign w:val="center"/>
          </w:tcPr>
          <w:p w14:paraId="498E2680" w14:textId="77777777" w:rsidR="00E27B4F" w:rsidRPr="006C0A32" w:rsidRDefault="00D5366D" w:rsidP="00A57017">
            <w:pPr>
              <w:jc w:val="center"/>
              <w:rPr>
                <w:rFonts w:ascii="Times New Roman" w:hAnsi="Times New Roman"/>
                <w:b/>
                <w:lang w:eastAsia="ru-RU" w:bidi="ru-RU"/>
              </w:rPr>
            </w:pPr>
            <w:r w:rsidRPr="006C0A32">
              <w:rPr>
                <w:rFonts w:ascii="Times New Roman" w:hAnsi="Times New Roman"/>
                <w:b/>
                <w:lang w:eastAsia="ru-RU" w:bidi="ru-RU"/>
              </w:rPr>
              <w:t>2025 год</w:t>
            </w:r>
          </w:p>
        </w:tc>
        <w:tc>
          <w:tcPr>
            <w:tcW w:w="1586" w:type="dxa"/>
            <w:vMerge/>
            <w:tcBorders>
              <w:top w:val="single" w:sz="4" w:space="0" w:color="auto"/>
              <w:left w:val="single" w:sz="4" w:space="0" w:color="auto"/>
              <w:bottom w:val="single" w:sz="4" w:space="0" w:color="auto"/>
              <w:right w:val="single" w:sz="4" w:space="0" w:color="auto"/>
            </w:tcBorders>
            <w:vAlign w:val="center"/>
            <w:hideMark/>
          </w:tcPr>
          <w:p w14:paraId="6D67D750" w14:textId="77777777" w:rsidR="00E27B4F" w:rsidRPr="006C0A32" w:rsidRDefault="00E27B4F" w:rsidP="00A57017">
            <w:pPr>
              <w:jc w:val="both"/>
              <w:rPr>
                <w:rFonts w:ascii="Times New Roman" w:hAnsi="Times New Roman"/>
                <w:b/>
                <w:lang w:eastAsia="ru-RU" w:bidi="ru-RU"/>
              </w:rPr>
            </w:pPr>
          </w:p>
        </w:tc>
        <w:tc>
          <w:tcPr>
            <w:tcW w:w="2088" w:type="dxa"/>
            <w:vMerge/>
            <w:tcBorders>
              <w:top w:val="single" w:sz="4" w:space="0" w:color="auto"/>
              <w:left w:val="single" w:sz="4" w:space="0" w:color="auto"/>
              <w:bottom w:val="single" w:sz="4" w:space="0" w:color="auto"/>
              <w:right w:val="single" w:sz="4" w:space="0" w:color="auto"/>
            </w:tcBorders>
            <w:vAlign w:val="center"/>
            <w:hideMark/>
          </w:tcPr>
          <w:p w14:paraId="43BBF799" w14:textId="77777777" w:rsidR="00E27B4F" w:rsidRPr="006C0A32" w:rsidRDefault="00E27B4F" w:rsidP="00A57017">
            <w:pPr>
              <w:jc w:val="both"/>
              <w:rPr>
                <w:rFonts w:ascii="Times New Roman" w:hAnsi="Times New Roman"/>
                <w:b/>
                <w:lang w:eastAsia="ru-RU" w:bidi="ru-RU"/>
              </w:rPr>
            </w:pPr>
          </w:p>
        </w:tc>
      </w:tr>
      <w:tr w:rsidR="00FC7945" w:rsidRPr="006C0A32" w14:paraId="12667FA5" w14:textId="77777777" w:rsidTr="003C03E6">
        <w:trPr>
          <w:trHeight w:val="828"/>
        </w:trPr>
        <w:tc>
          <w:tcPr>
            <w:tcW w:w="438" w:type="dxa"/>
            <w:tcBorders>
              <w:top w:val="single" w:sz="4" w:space="0" w:color="auto"/>
              <w:left w:val="single" w:sz="4" w:space="0" w:color="auto"/>
              <w:bottom w:val="single" w:sz="4" w:space="0" w:color="auto"/>
              <w:right w:val="single" w:sz="4" w:space="0" w:color="auto"/>
            </w:tcBorders>
          </w:tcPr>
          <w:p w14:paraId="014055CF" w14:textId="77777777" w:rsidR="00E27B4F" w:rsidRPr="006C0A32" w:rsidRDefault="00D5366D" w:rsidP="00A57017">
            <w:pPr>
              <w:jc w:val="center"/>
              <w:rPr>
                <w:rFonts w:ascii="Times New Roman" w:hAnsi="Times New Roman"/>
                <w:lang w:val="kk-KZ" w:eastAsia="ru-RU" w:bidi="ru-RU"/>
              </w:rPr>
            </w:pPr>
            <w:r w:rsidRPr="006C0A32">
              <w:rPr>
                <w:rFonts w:ascii="Times New Roman" w:hAnsi="Times New Roman"/>
                <w:lang w:eastAsia="ru-RU" w:bidi="ru-RU"/>
              </w:rPr>
              <w:lastRenderedPageBreak/>
              <w:t>1</w:t>
            </w:r>
            <w:r w:rsidR="00A57017" w:rsidRPr="006C0A32">
              <w:rPr>
                <w:rFonts w:ascii="Times New Roman" w:hAnsi="Times New Roman"/>
                <w:lang w:eastAsia="ru-RU" w:bidi="ru-RU"/>
              </w:rPr>
              <w:t>.</w:t>
            </w:r>
          </w:p>
        </w:tc>
        <w:tc>
          <w:tcPr>
            <w:tcW w:w="2306" w:type="dxa"/>
            <w:tcBorders>
              <w:top w:val="single" w:sz="4" w:space="0" w:color="auto"/>
              <w:left w:val="single" w:sz="4" w:space="0" w:color="auto"/>
              <w:bottom w:val="single" w:sz="4" w:space="0" w:color="auto"/>
              <w:right w:val="single" w:sz="4" w:space="0" w:color="auto"/>
            </w:tcBorders>
          </w:tcPr>
          <w:p w14:paraId="1C28A66A" w14:textId="77777777" w:rsidR="00E27B4F" w:rsidRPr="006C0A32" w:rsidRDefault="00D5366D" w:rsidP="00A57017">
            <w:pPr>
              <w:jc w:val="center"/>
              <w:rPr>
                <w:rFonts w:ascii="Times New Roman" w:hAnsi="Times New Roman"/>
                <w:lang w:eastAsia="ru-RU" w:bidi="ru-RU"/>
              </w:rPr>
            </w:pPr>
            <w:r w:rsidRPr="006C0A32">
              <w:rPr>
                <w:rFonts w:ascii="Times New Roman" w:hAnsi="Times New Roman"/>
                <w:lang w:eastAsia="ru-RU"/>
              </w:rPr>
              <w:t xml:space="preserve">р. </w:t>
            </w:r>
            <w:r w:rsidRPr="006C0A32">
              <w:rPr>
                <w:rFonts w:ascii="Times New Roman" w:hAnsi="Times New Roman"/>
                <w:lang w:eastAsia="ru-RU"/>
              </w:rPr>
              <w:t>Нура</w:t>
            </w:r>
          </w:p>
        </w:tc>
        <w:tc>
          <w:tcPr>
            <w:tcW w:w="1534" w:type="dxa"/>
            <w:tcBorders>
              <w:top w:val="single" w:sz="4" w:space="0" w:color="auto"/>
              <w:left w:val="single" w:sz="4" w:space="0" w:color="auto"/>
              <w:bottom w:val="single" w:sz="4" w:space="0" w:color="auto"/>
              <w:right w:val="single" w:sz="4" w:space="0" w:color="auto"/>
            </w:tcBorders>
          </w:tcPr>
          <w:p w14:paraId="5E84FD89" w14:textId="77777777" w:rsidR="00E27B4F" w:rsidRPr="006C0A32" w:rsidRDefault="00D5366D" w:rsidP="00A57017">
            <w:pPr>
              <w:jc w:val="center"/>
              <w:rPr>
                <w:rFonts w:ascii="Times New Roman" w:hAnsi="Times New Roman"/>
                <w:lang w:eastAsia="ru-RU" w:bidi="ru-RU"/>
              </w:rPr>
            </w:pPr>
            <w:r w:rsidRPr="006C0A32">
              <w:rPr>
                <w:rFonts w:ascii="Times New Roman" w:hAnsi="Times New Roman"/>
                <w:lang w:eastAsia="ru-RU"/>
              </w:rPr>
              <w:t>Не нормируется (&gt;5 класс)</w:t>
            </w:r>
          </w:p>
        </w:tc>
        <w:tc>
          <w:tcPr>
            <w:tcW w:w="1682" w:type="dxa"/>
            <w:tcBorders>
              <w:top w:val="single" w:sz="4" w:space="0" w:color="auto"/>
              <w:left w:val="single" w:sz="4" w:space="0" w:color="auto"/>
              <w:bottom w:val="single" w:sz="4" w:space="0" w:color="auto"/>
              <w:right w:val="single" w:sz="4" w:space="0" w:color="auto"/>
            </w:tcBorders>
          </w:tcPr>
          <w:p w14:paraId="2EFF4B9F" w14:textId="77777777" w:rsidR="00E27B4F" w:rsidRPr="006C0A32" w:rsidRDefault="00D5366D" w:rsidP="00A57017">
            <w:pPr>
              <w:jc w:val="center"/>
              <w:rPr>
                <w:rFonts w:ascii="Times New Roman" w:hAnsi="Times New Roman"/>
                <w:lang w:eastAsia="ru-RU" w:bidi="ru-RU"/>
              </w:rPr>
            </w:pPr>
            <w:r w:rsidRPr="006C0A32">
              <w:rPr>
                <w:rFonts w:ascii="Times New Roman" w:hAnsi="Times New Roman"/>
                <w:lang w:eastAsia="ru-RU" w:bidi="ru-RU"/>
              </w:rPr>
              <w:t>6 класс (высоко загрязненные)</w:t>
            </w:r>
          </w:p>
        </w:tc>
        <w:tc>
          <w:tcPr>
            <w:tcW w:w="1586" w:type="dxa"/>
            <w:tcBorders>
              <w:top w:val="single" w:sz="4" w:space="0" w:color="auto"/>
              <w:left w:val="single" w:sz="4" w:space="0" w:color="auto"/>
              <w:right w:val="single" w:sz="4" w:space="0" w:color="auto"/>
            </w:tcBorders>
          </w:tcPr>
          <w:p w14:paraId="1304E2A3" w14:textId="77777777" w:rsidR="00E27B4F" w:rsidRPr="006C0A32" w:rsidRDefault="00D5366D" w:rsidP="00A57017">
            <w:pPr>
              <w:jc w:val="center"/>
              <w:rPr>
                <w:rFonts w:ascii="Times New Roman" w:hAnsi="Times New Roman"/>
                <w:lang w:eastAsia="ru-RU" w:bidi="ru-RU"/>
              </w:rPr>
            </w:pPr>
            <w:r w:rsidRPr="006C0A32">
              <w:rPr>
                <w:rFonts w:ascii="Times New Roman" w:hAnsi="Times New Roman"/>
                <w:lang w:eastAsia="ru-RU"/>
              </w:rPr>
              <w:t>Взвешенные вещества</w:t>
            </w:r>
          </w:p>
        </w:tc>
        <w:tc>
          <w:tcPr>
            <w:tcW w:w="2088" w:type="dxa"/>
            <w:tcBorders>
              <w:top w:val="single" w:sz="4" w:space="0" w:color="auto"/>
              <w:left w:val="single" w:sz="4" w:space="0" w:color="auto"/>
              <w:right w:val="single" w:sz="4" w:space="0" w:color="auto"/>
            </w:tcBorders>
          </w:tcPr>
          <w:p w14:paraId="3D7752D1" w14:textId="77777777" w:rsidR="00E27B4F" w:rsidRPr="006C0A32" w:rsidRDefault="00E27B4F" w:rsidP="00A57017">
            <w:pPr>
              <w:autoSpaceDE w:val="0"/>
              <w:autoSpaceDN w:val="0"/>
              <w:adjustRightInd w:val="0"/>
              <w:jc w:val="center"/>
              <w:rPr>
                <w:rFonts w:ascii="Times New Roman" w:hAnsi="Times New Roman"/>
                <w:color w:val="000000"/>
              </w:rPr>
            </w:pPr>
          </w:p>
          <w:p w14:paraId="25B10055" w14:textId="77777777" w:rsidR="00E27B4F" w:rsidRPr="006C0A32" w:rsidRDefault="00D5366D" w:rsidP="00A57017">
            <w:pPr>
              <w:autoSpaceDE w:val="0"/>
              <w:autoSpaceDN w:val="0"/>
              <w:adjustRightInd w:val="0"/>
              <w:jc w:val="center"/>
              <w:rPr>
                <w:rFonts w:ascii="Times New Roman" w:hAnsi="Times New Roman"/>
                <w:color w:val="000000"/>
              </w:rPr>
            </w:pPr>
            <w:r w:rsidRPr="006C0A32">
              <w:rPr>
                <w:rFonts w:ascii="Times New Roman" w:hAnsi="Times New Roman"/>
                <w:color w:val="000000"/>
              </w:rPr>
              <w:t>28,1</w:t>
            </w:r>
          </w:p>
        </w:tc>
      </w:tr>
      <w:tr w:rsidR="00FC7945" w:rsidRPr="006C0A32" w14:paraId="640F0BDE" w14:textId="77777777" w:rsidTr="003C03E6">
        <w:trPr>
          <w:trHeight w:val="556"/>
        </w:trPr>
        <w:tc>
          <w:tcPr>
            <w:tcW w:w="438" w:type="dxa"/>
            <w:tcBorders>
              <w:top w:val="single" w:sz="4" w:space="0" w:color="auto"/>
              <w:left w:val="single" w:sz="4" w:space="0" w:color="auto"/>
              <w:bottom w:val="single" w:sz="4" w:space="0" w:color="auto"/>
              <w:right w:val="single" w:sz="4" w:space="0" w:color="auto"/>
            </w:tcBorders>
          </w:tcPr>
          <w:p w14:paraId="013B8A5A" w14:textId="77777777" w:rsidR="00E27B4F" w:rsidRPr="006C0A32" w:rsidRDefault="00D5366D" w:rsidP="00A57017">
            <w:pPr>
              <w:jc w:val="center"/>
              <w:rPr>
                <w:rFonts w:ascii="Times New Roman" w:hAnsi="Times New Roman"/>
                <w:lang w:eastAsia="ru-RU" w:bidi="ru-RU"/>
              </w:rPr>
            </w:pPr>
            <w:r w:rsidRPr="006C0A32">
              <w:rPr>
                <w:rFonts w:ascii="Times New Roman" w:hAnsi="Times New Roman"/>
                <w:lang w:eastAsia="ru-RU" w:bidi="ru-RU"/>
              </w:rPr>
              <w:t>2</w:t>
            </w:r>
            <w:r w:rsidR="00A57017" w:rsidRPr="006C0A32">
              <w:rPr>
                <w:rFonts w:ascii="Times New Roman" w:hAnsi="Times New Roman"/>
                <w:lang w:eastAsia="ru-RU" w:bidi="ru-RU"/>
              </w:rPr>
              <w:t>.</w:t>
            </w:r>
          </w:p>
        </w:tc>
        <w:tc>
          <w:tcPr>
            <w:tcW w:w="2306" w:type="dxa"/>
            <w:tcBorders>
              <w:top w:val="single" w:sz="4" w:space="0" w:color="auto"/>
              <w:left w:val="single" w:sz="4" w:space="0" w:color="auto"/>
              <w:bottom w:val="single" w:sz="4" w:space="0" w:color="auto"/>
              <w:right w:val="single" w:sz="4" w:space="0" w:color="auto"/>
            </w:tcBorders>
          </w:tcPr>
          <w:p w14:paraId="64375504" w14:textId="77777777" w:rsidR="00E27B4F" w:rsidRPr="006C0A32" w:rsidRDefault="00D5366D" w:rsidP="00A57017">
            <w:pPr>
              <w:jc w:val="center"/>
              <w:rPr>
                <w:rFonts w:ascii="Times New Roman" w:hAnsi="Times New Roman"/>
                <w:lang w:eastAsia="ru-RU" w:bidi="ru-RU"/>
              </w:rPr>
            </w:pPr>
            <w:r w:rsidRPr="006C0A32">
              <w:rPr>
                <w:rFonts w:ascii="Times New Roman" w:hAnsi="Times New Roman"/>
                <w:lang w:eastAsia="ru-RU"/>
              </w:rPr>
              <w:t>вдхр. Самаркан</w:t>
            </w:r>
          </w:p>
        </w:tc>
        <w:tc>
          <w:tcPr>
            <w:tcW w:w="1534" w:type="dxa"/>
            <w:tcBorders>
              <w:top w:val="single" w:sz="4" w:space="0" w:color="auto"/>
              <w:left w:val="single" w:sz="4" w:space="0" w:color="auto"/>
              <w:bottom w:val="single" w:sz="4" w:space="0" w:color="auto"/>
              <w:right w:val="single" w:sz="4" w:space="0" w:color="auto"/>
            </w:tcBorders>
          </w:tcPr>
          <w:p w14:paraId="39C56EBE" w14:textId="77777777" w:rsidR="00E27B4F" w:rsidRPr="006C0A32" w:rsidRDefault="00D5366D" w:rsidP="00A57017">
            <w:pPr>
              <w:jc w:val="center"/>
              <w:rPr>
                <w:rFonts w:ascii="Times New Roman" w:hAnsi="Times New Roman"/>
                <w:lang w:eastAsia="ru-RU" w:bidi="ru-RU"/>
              </w:rPr>
            </w:pPr>
            <w:r w:rsidRPr="006C0A32">
              <w:rPr>
                <w:rFonts w:ascii="Times New Roman" w:hAnsi="Times New Roman"/>
                <w:lang w:eastAsia="ru-RU"/>
              </w:rPr>
              <w:t>Не нормируется (&gt;5 класс)</w:t>
            </w:r>
          </w:p>
        </w:tc>
        <w:tc>
          <w:tcPr>
            <w:tcW w:w="1682" w:type="dxa"/>
            <w:tcBorders>
              <w:top w:val="single" w:sz="4" w:space="0" w:color="auto"/>
              <w:left w:val="single" w:sz="4" w:space="0" w:color="auto"/>
              <w:bottom w:val="single" w:sz="4" w:space="0" w:color="auto"/>
              <w:right w:val="single" w:sz="4" w:space="0" w:color="auto"/>
            </w:tcBorders>
          </w:tcPr>
          <w:p w14:paraId="663650BA" w14:textId="77777777" w:rsidR="00A57017" w:rsidRPr="006C0A32" w:rsidRDefault="00D5366D" w:rsidP="00A57017">
            <w:pPr>
              <w:jc w:val="center"/>
              <w:rPr>
                <w:rFonts w:ascii="Times New Roman" w:hAnsi="Times New Roman"/>
                <w:lang w:eastAsia="ru-RU" w:bidi="ru-RU"/>
              </w:rPr>
            </w:pPr>
            <w:r w:rsidRPr="006C0A32">
              <w:rPr>
                <w:rFonts w:ascii="Times New Roman" w:hAnsi="Times New Roman"/>
                <w:lang w:eastAsia="ru-RU" w:bidi="ru-RU"/>
              </w:rPr>
              <w:t>5 класс</w:t>
            </w:r>
          </w:p>
          <w:p w14:paraId="4CC3EA61" w14:textId="77777777" w:rsidR="00E27B4F" w:rsidRPr="006C0A32" w:rsidRDefault="00D5366D" w:rsidP="00A57017">
            <w:pPr>
              <w:jc w:val="center"/>
              <w:rPr>
                <w:rFonts w:ascii="Times New Roman" w:hAnsi="Times New Roman"/>
                <w:lang w:eastAsia="ru-RU" w:bidi="ru-RU"/>
              </w:rPr>
            </w:pPr>
            <w:r w:rsidRPr="006C0A32">
              <w:rPr>
                <w:rFonts w:ascii="Times New Roman" w:hAnsi="Times New Roman"/>
                <w:lang w:eastAsia="ru-RU" w:bidi="ru-RU"/>
              </w:rPr>
              <w:t xml:space="preserve"> (очень загрязненные)</w:t>
            </w:r>
          </w:p>
        </w:tc>
        <w:tc>
          <w:tcPr>
            <w:tcW w:w="1586" w:type="dxa"/>
            <w:tcBorders>
              <w:top w:val="single" w:sz="4" w:space="0" w:color="auto"/>
              <w:left w:val="single" w:sz="4" w:space="0" w:color="auto"/>
              <w:bottom w:val="single" w:sz="4" w:space="0" w:color="auto"/>
              <w:right w:val="single" w:sz="4" w:space="0" w:color="auto"/>
            </w:tcBorders>
          </w:tcPr>
          <w:p w14:paraId="130359EB" w14:textId="77777777" w:rsidR="00E27B4F" w:rsidRPr="006C0A32" w:rsidRDefault="00D5366D" w:rsidP="00A57017">
            <w:pPr>
              <w:jc w:val="center"/>
              <w:rPr>
                <w:rFonts w:ascii="Times New Roman" w:hAnsi="Times New Roman"/>
                <w:lang w:eastAsia="ru-RU" w:bidi="ru-RU"/>
              </w:rPr>
            </w:pPr>
            <w:r w:rsidRPr="006C0A32">
              <w:rPr>
                <w:rFonts w:ascii="Times New Roman" w:hAnsi="Times New Roman"/>
                <w:lang w:eastAsia="ru-RU"/>
              </w:rPr>
              <w:t>Взвешенные вещества</w:t>
            </w:r>
          </w:p>
        </w:tc>
        <w:tc>
          <w:tcPr>
            <w:tcW w:w="2088" w:type="dxa"/>
            <w:tcBorders>
              <w:top w:val="single" w:sz="4" w:space="0" w:color="auto"/>
              <w:left w:val="single" w:sz="4" w:space="0" w:color="auto"/>
              <w:bottom w:val="single" w:sz="4" w:space="0" w:color="auto"/>
              <w:right w:val="single" w:sz="4" w:space="0" w:color="auto"/>
            </w:tcBorders>
          </w:tcPr>
          <w:p w14:paraId="029D3536" w14:textId="77777777" w:rsidR="00E27B4F" w:rsidRPr="006C0A32" w:rsidRDefault="00D5366D" w:rsidP="00A57017">
            <w:pPr>
              <w:autoSpaceDE w:val="0"/>
              <w:autoSpaceDN w:val="0"/>
              <w:adjustRightInd w:val="0"/>
              <w:jc w:val="center"/>
              <w:rPr>
                <w:rFonts w:ascii="Times New Roman" w:hAnsi="Times New Roman"/>
                <w:color w:val="000000"/>
              </w:rPr>
            </w:pPr>
            <w:r w:rsidRPr="006C0A32">
              <w:rPr>
                <w:rFonts w:ascii="Times New Roman" w:hAnsi="Times New Roman"/>
                <w:color w:val="000000"/>
              </w:rPr>
              <w:t>25,7</w:t>
            </w:r>
          </w:p>
        </w:tc>
      </w:tr>
      <w:tr w:rsidR="00FC7945" w:rsidRPr="006C0A32" w14:paraId="095AC8F6" w14:textId="77777777" w:rsidTr="003C03E6">
        <w:trPr>
          <w:trHeight w:val="340"/>
        </w:trPr>
        <w:tc>
          <w:tcPr>
            <w:tcW w:w="438" w:type="dxa"/>
            <w:vMerge w:val="restart"/>
            <w:tcBorders>
              <w:top w:val="single" w:sz="4" w:space="0" w:color="auto"/>
              <w:left w:val="single" w:sz="4" w:space="0" w:color="auto"/>
              <w:right w:val="single" w:sz="4" w:space="0" w:color="auto"/>
            </w:tcBorders>
          </w:tcPr>
          <w:p w14:paraId="304726C8" w14:textId="77777777" w:rsidR="00E27B4F" w:rsidRPr="006C0A32" w:rsidRDefault="00D5366D" w:rsidP="00A57017">
            <w:pPr>
              <w:jc w:val="center"/>
              <w:rPr>
                <w:rFonts w:ascii="Times New Roman" w:hAnsi="Times New Roman"/>
                <w:lang w:eastAsia="ru-RU" w:bidi="ru-RU"/>
              </w:rPr>
            </w:pPr>
            <w:r w:rsidRPr="006C0A32">
              <w:rPr>
                <w:rFonts w:ascii="Times New Roman" w:hAnsi="Times New Roman"/>
                <w:lang w:eastAsia="ru-RU" w:bidi="ru-RU"/>
              </w:rPr>
              <w:t>3</w:t>
            </w:r>
            <w:r w:rsidR="00A57017" w:rsidRPr="006C0A32">
              <w:rPr>
                <w:rFonts w:ascii="Times New Roman" w:hAnsi="Times New Roman"/>
                <w:lang w:eastAsia="ru-RU" w:bidi="ru-RU"/>
              </w:rPr>
              <w:t>.</w:t>
            </w:r>
          </w:p>
        </w:tc>
        <w:tc>
          <w:tcPr>
            <w:tcW w:w="2306" w:type="dxa"/>
            <w:vMerge w:val="restart"/>
            <w:tcBorders>
              <w:top w:val="single" w:sz="4" w:space="0" w:color="auto"/>
              <w:left w:val="single" w:sz="4" w:space="0" w:color="auto"/>
              <w:right w:val="single" w:sz="4" w:space="0" w:color="auto"/>
            </w:tcBorders>
          </w:tcPr>
          <w:p w14:paraId="34A79D0D" w14:textId="77777777" w:rsidR="00E27B4F" w:rsidRPr="006C0A32" w:rsidRDefault="00D5366D" w:rsidP="00A57017">
            <w:pPr>
              <w:jc w:val="center"/>
              <w:rPr>
                <w:rFonts w:ascii="Times New Roman" w:hAnsi="Times New Roman"/>
                <w:lang w:eastAsia="ru-RU" w:bidi="ru-RU"/>
              </w:rPr>
            </w:pPr>
            <w:r w:rsidRPr="006C0A32">
              <w:rPr>
                <w:rFonts w:ascii="Times New Roman" w:hAnsi="Times New Roman"/>
                <w:lang w:eastAsia="ru-RU"/>
              </w:rPr>
              <w:t>р. Сокыр</w:t>
            </w:r>
          </w:p>
        </w:tc>
        <w:tc>
          <w:tcPr>
            <w:tcW w:w="1534" w:type="dxa"/>
            <w:vMerge w:val="restart"/>
            <w:tcBorders>
              <w:top w:val="single" w:sz="4" w:space="0" w:color="auto"/>
              <w:left w:val="single" w:sz="4" w:space="0" w:color="auto"/>
              <w:right w:val="single" w:sz="4" w:space="0" w:color="auto"/>
            </w:tcBorders>
          </w:tcPr>
          <w:p w14:paraId="1D40BFC3" w14:textId="77777777" w:rsidR="00E27B4F" w:rsidRPr="006C0A32" w:rsidRDefault="00D5366D" w:rsidP="00A57017">
            <w:pPr>
              <w:jc w:val="center"/>
              <w:rPr>
                <w:rFonts w:ascii="Times New Roman" w:hAnsi="Times New Roman"/>
                <w:lang w:eastAsia="ru-RU" w:bidi="ru-RU"/>
              </w:rPr>
            </w:pPr>
            <w:r w:rsidRPr="006C0A32">
              <w:rPr>
                <w:rFonts w:ascii="Times New Roman" w:hAnsi="Times New Roman"/>
                <w:lang w:eastAsia="ru-RU"/>
              </w:rPr>
              <w:t>Не нормируется (&gt;5 класс)</w:t>
            </w:r>
          </w:p>
        </w:tc>
        <w:tc>
          <w:tcPr>
            <w:tcW w:w="1682" w:type="dxa"/>
            <w:vMerge w:val="restart"/>
            <w:tcBorders>
              <w:top w:val="single" w:sz="4" w:space="0" w:color="auto"/>
              <w:left w:val="single" w:sz="4" w:space="0" w:color="auto"/>
              <w:right w:val="single" w:sz="4" w:space="0" w:color="auto"/>
            </w:tcBorders>
          </w:tcPr>
          <w:p w14:paraId="58094C9E" w14:textId="77777777" w:rsidR="00E27B4F" w:rsidRPr="006C0A32" w:rsidRDefault="00D5366D" w:rsidP="00A57017">
            <w:pPr>
              <w:jc w:val="center"/>
              <w:rPr>
                <w:rFonts w:ascii="Times New Roman" w:hAnsi="Times New Roman"/>
                <w:lang w:eastAsia="ru-RU" w:bidi="ru-RU"/>
              </w:rPr>
            </w:pPr>
            <w:r w:rsidRPr="006C0A32">
              <w:rPr>
                <w:rFonts w:ascii="Times New Roman" w:hAnsi="Times New Roman"/>
                <w:lang w:eastAsia="ru-RU" w:bidi="ru-RU"/>
              </w:rPr>
              <w:t xml:space="preserve">6 класс (высоко </w:t>
            </w:r>
            <w:r w:rsidRPr="006C0A32">
              <w:rPr>
                <w:rFonts w:ascii="Times New Roman" w:hAnsi="Times New Roman"/>
                <w:lang w:eastAsia="ru-RU" w:bidi="ru-RU"/>
              </w:rPr>
              <w:t>загрязненные)</w:t>
            </w:r>
          </w:p>
        </w:tc>
        <w:tc>
          <w:tcPr>
            <w:tcW w:w="1586" w:type="dxa"/>
            <w:tcBorders>
              <w:top w:val="single" w:sz="4" w:space="0" w:color="auto"/>
              <w:left w:val="single" w:sz="4" w:space="0" w:color="auto"/>
              <w:right w:val="single" w:sz="4" w:space="0" w:color="auto"/>
            </w:tcBorders>
          </w:tcPr>
          <w:p w14:paraId="77CD2CC0" w14:textId="77777777" w:rsidR="00E27B4F" w:rsidRPr="006C0A32" w:rsidRDefault="00D5366D" w:rsidP="00A57017">
            <w:pPr>
              <w:jc w:val="center"/>
              <w:rPr>
                <w:rFonts w:ascii="Times New Roman" w:hAnsi="Times New Roman"/>
              </w:rPr>
            </w:pPr>
            <w:r w:rsidRPr="006C0A32">
              <w:rPr>
                <w:rFonts w:ascii="Times New Roman" w:hAnsi="Times New Roman"/>
              </w:rPr>
              <w:t>Аммоний-ион</w:t>
            </w:r>
          </w:p>
        </w:tc>
        <w:tc>
          <w:tcPr>
            <w:tcW w:w="2088" w:type="dxa"/>
            <w:tcBorders>
              <w:top w:val="single" w:sz="4" w:space="0" w:color="auto"/>
              <w:left w:val="single" w:sz="4" w:space="0" w:color="auto"/>
              <w:right w:val="single" w:sz="4" w:space="0" w:color="auto"/>
            </w:tcBorders>
          </w:tcPr>
          <w:p w14:paraId="153ABC69" w14:textId="77777777" w:rsidR="00E27B4F" w:rsidRPr="006C0A32" w:rsidRDefault="00D5366D" w:rsidP="00A57017">
            <w:pPr>
              <w:autoSpaceDE w:val="0"/>
              <w:autoSpaceDN w:val="0"/>
              <w:adjustRightInd w:val="0"/>
              <w:jc w:val="center"/>
              <w:rPr>
                <w:rFonts w:ascii="Times New Roman" w:hAnsi="Times New Roman"/>
                <w:color w:val="000000"/>
              </w:rPr>
            </w:pPr>
            <w:r w:rsidRPr="006C0A32">
              <w:rPr>
                <w:rFonts w:ascii="Times New Roman" w:hAnsi="Times New Roman"/>
                <w:color w:val="000000"/>
              </w:rPr>
              <w:t>4,64</w:t>
            </w:r>
          </w:p>
        </w:tc>
      </w:tr>
      <w:tr w:rsidR="00FC7945" w:rsidRPr="006C0A32" w14:paraId="1F9B0656" w14:textId="77777777" w:rsidTr="003C03E6">
        <w:trPr>
          <w:trHeight w:val="408"/>
        </w:trPr>
        <w:tc>
          <w:tcPr>
            <w:tcW w:w="438" w:type="dxa"/>
            <w:vMerge/>
            <w:tcBorders>
              <w:top w:val="single" w:sz="4" w:space="0" w:color="auto"/>
              <w:left w:val="single" w:sz="4" w:space="0" w:color="auto"/>
              <w:right w:val="single" w:sz="4" w:space="0" w:color="auto"/>
            </w:tcBorders>
          </w:tcPr>
          <w:p w14:paraId="7ADC3D69" w14:textId="77777777" w:rsidR="00E27B4F" w:rsidRPr="006C0A32" w:rsidRDefault="00E27B4F" w:rsidP="00A57017">
            <w:pPr>
              <w:jc w:val="center"/>
              <w:rPr>
                <w:rFonts w:ascii="Times New Roman" w:hAnsi="Times New Roman"/>
                <w:lang w:eastAsia="ru-RU"/>
              </w:rPr>
            </w:pPr>
          </w:p>
        </w:tc>
        <w:tc>
          <w:tcPr>
            <w:tcW w:w="2306" w:type="dxa"/>
            <w:vMerge/>
            <w:tcBorders>
              <w:top w:val="single" w:sz="4" w:space="0" w:color="auto"/>
              <w:left w:val="single" w:sz="4" w:space="0" w:color="auto"/>
              <w:right w:val="single" w:sz="4" w:space="0" w:color="auto"/>
            </w:tcBorders>
          </w:tcPr>
          <w:p w14:paraId="6E2CE040" w14:textId="77777777" w:rsidR="00E27B4F" w:rsidRPr="006C0A32" w:rsidRDefault="00E27B4F" w:rsidP="00A57017">
            <w:pPr>
              <w:jc w:val="center"/>
              <w:rPr>
                <w:rFonts w:ascii="Times New Roman" w:hAnsi="Times New Roman"/>
                <w:lang w:eastAsia="ru-RU"/>
              </w:rPr>
            </w:pPr>
          </w:p>
        </w:tc>
        <w:tc>
          <w:tcPr>
            <w:tcW w:w="1534" w:type="dxa"/>
            <w:vMerge/>
            <w:tcBorders>
              <w:top w:val="single" w:sz="4" w:space="0" w:color="auto"/>
              <w:left w:val="single" w:sz="4" w:space="0" w:color="auto"/>
              <w:right w:val="single" w:sz="4" w:space="0" w:color="auto"/>
            </w:tcBorders>
          </w:tcPr>
          <w:p w14:paraId="4AA3E1DF" w14:textId="77777777" w:rsidR="00E27B4F" w:rsidRPr="006C0A32" w:rsidRDefault="00E27B4F" w:rsidP="00A57017">
            <w:pPr>
              <w:jc w:val="center"/>
              <w:rPr>
                <w:rFonts w:ascii="Times New Roman" w:hAnsi="Times New Roman"/>
                <w:lang w:eastAsia="ru-RU"/>
              </w:rPr>
            </w:pPr>
          </w:p>
        </w:tc>
        <w:tc>
          <w:tcPr>
            <w:tcW w:w="1682" w:type="dxa"/>
            <w:vMerge/>
            <w:tcBorders>
              <w:top w:val="single" w:sz="4" w:space="0" w:color="auto"/>
              <w:left w:val="single" w:sz="4" w:space="0" w:color="auto"/>
              <w:right w:val="single" w:sz="4" w:space="0" w:color="auto"/>
            </w:tcBorders>
          </w:tcPr>
          <w:p w14:paraId="0C1D1423" w14:textId="77777777" w:rsidR="00E27B4F" w:rsidRPr="006C0A32" w:rsidRDefault="00E27B4F" w:rsidP="00A57017">
            <w:pPr>
              <w:jc w:val="center"/>
              <w:rPr>
                <w:rFonts w:ascii="Times New Roman" w:hAnsi="Times New Roman"/>
                <w:lang w:eastAsia="ru-RU" w:bidi="ru-RU"/>
              </w:rPr>
            </w:pPr>
          </w:p>
        </w:tc>
        <w:tc>
          <w:tcPr>
            <w:tcW w:w="1586" w:type="dxa"/>
            <w:tcBorders>
              <w:top w:val="single" w:sz="4" w:space="0" w:color="auto"/>
              <w:left w:val="single" w:sz="4" w:space="0" w:color="auto"/>
              <w:right w:val="single" w:sz="4" w:space="0" w:color="auto"/>
            </w:tcBorders>
          </w:tcPr>
          <w:p w14:paraId="529A3A50" w14:textId="77777777" w:rsidR="00E27B4F" w:rsidRPr="006C0A32" w:rsidRDefault="00D5366D" w:rsidP="00A57017">
            <w:pPr>
              <w:jc w:val="center"/>
              <w:rPr>
                <w:rFonts w:ascii="Times New Roman" w:hAnsi="Times New Roman"/>
              </w:rPr>
            </w:pPr>
            <w:r w:rsidRPr="006C0A32">
              <w:rPr>
                <w:rFonts w:ascii="Times New Roman" w:hAnsi="Times New Roman"/>
              </w:rPr>
              <w:t>Фосфор общий</w:t>
            </w:r>
          </w:p>
        </w:tc>
        <w:tc>
          <w:tcPr>
            <w:tcW w:w="2088" w:type="dxa"/>
            <w:tcBorders>
              <w:top w:val="single" w:sz="4" w:space="0" w:color="auto"/>
              <w:left w:val="single" w:sz="4" w:space="0" w:color="auto"/>
              <w:right w:val="single" w:sz="4" w:space="0" w:color="auto"/>
            </w:tcBorders>
          </w:tcPr>
          <w:p w14:paraId="01BBE05D" w14:textId="77777777" w:rsidR="00E27B4F" w:rsidRPr="006C0A32" w:rsidRDefault="00D5366D" w:rsidP="00A57017">
            <w:pPr>
              <w:autoSpaceDE w:val="0"/>
              <w:autoSpaceDN w:val="0"/>
              <w:adjustRightInd w:val="0"/>
              <w:jc w:val="center"/>
              <w:rPr>
                <w:rFonts w:ascii="Times New Roman" w:hAnsi="Times New Roman"/>
                <w:color w:val="000000"/>
              </w:rPr>
            </w:pPr>
            <w:r w:rsidRPr="006C0A32">
              <w:rPr>
                <w:rFonts w:ascii="Times New Roman" w:hAnsi="Times New Roman"/>
                <w:color w:val="000000"/>
              </w:rPr>
              <w:t>1,386</w:t>
            </w:r>
          </w:p>
        </w:tc>
      </w:tr>
      <w:tr w:rsidR="00FC7945" w:rsidRPr="006C0A32" w14:paraId="6A9756C9" w14:textId="77777777" w:rsidTr="003C03E6">
        <w:trPr>
          <w:trHeight w:val="58"/>
        </w:trPr>
        <w:tc>
          <w:tcPr>
            <w:tcW w:w="438" w:type="dxa"/>
            <w:vMerge/>
            <w:tcBorders>
              <w:left w:val="single" w:sz="4" w:space="0" w:color="auto"/>
              <w:right w:val="single" w:sz="4" w:space="0" w:color="auto"/>
            </w:tcBorders>
          </w:tcPr>
          <w:p w14:paraId="194ECDB7" w14:textId="77777777" w:rsidR="00E27B4F" w:rsidRPr="006C0A32" w:rsidRDefault="00E27B4F" w:rsidP="00A57017">
            <w:pPr>
              <w:jc w:val="center"/>
              <w:rPr>
                <w:rFonts w:ascii="Times New Roman" w:hAnsi="Times New Roman"/>
                <w:lang w:eastAsia="ru-RU"/>
              </w:rPr>
            </w:pPr>
          </w:p>
        </w:tc>
        <w:tc>
          <w:tcPr>
            <w:tcW w:w="2306" w:type="dxa"/>
            <w:vMerge/>
            <w:tcBorders>
              <w:left w:val="single" w:sz="4" w:space="0" w:color="auto"/>
              <w:right w:val="single" w:sz="4" w:space="0" w:color="auto"/>
            </w:tcBorders>
          </w:tcPr>
          <w:p w14:paraId="7F369FFF" w14:textId="77777777" w:rsidR="00E27B4F" w:rsidRPr="006C0A32" w:rsidRDefault="00E27B4F" w:rsidP="00A57017">
            <w:pPr>
              <w:jc w:val="center"/>
              <w:rPr>
                <w:rFonts w:ascii="Times New Roman" w:hAnsi="Times New Roman"/>
                <w:lang w:eastAsia="ru-RU"/>
              </w:rPr>
            </w:pPr>
          </w:p>
        </w:tc>
        <w:tc>
          <w:tcPr>
            <w:tcW w:w="1534" w:type="dxa"/>
            <w:vMerge/>
            <w:tcBorders>
              <w:left w:val="single" w:sz="4" w:space="0" w:color="auto"/>
              <w:right w:val="single" w:sz="4" w:space="0" w:color="auto"/>
            </w:tcBorders>
          </w:tcPr>
          <w:p w14:paraId="6DA4F484" w14:textId="77777777" w:rsidR="00E27B4F" w:rsidRPr="006C0A32" w:rsidRDefault="00E27B4F" w:rsidP="00A57017">
            <w:pPr>
              <w:jc w:val="center"/>
              <w:rPr>
                <w:rFonts w:ascii="Times New Roman" w:hAnsi="Times New Roman"/>
                <w:lang w:eastAsia="ru-RU"/>
              </w:rPr>
            </w:pPr>
          </w:p>
        </w:tc>
        <w:tc>
          <w:tcPr>
            <w:tcW w:w="1682" w:type="dxa"/>
            <w:vMerge/>
            <w:tcBorders>
              <w:left w:val="single" w:sz="4" w:space="0" w:color="auto"/>
              <w:right w:val="single" w:sz="4" w:space="0" w:color="auto"/>
            </w:tcBorders>
          </w:tcPr>
          <w:p w14:paraId="6C4567F5" w14:textId="77777777" w:rsidR="00E27B4F" w:rsidRPr="006C0A32" w:rsidRDefault="00E27B4F" w:rsidP="00A57017">
            <w:pPr>
              <w:jc w:val="center"/>
              <w:rPr>
                <w:rFonts w:ascii="Times New Roman" w:hAnsi="Times New Roman"/>
                <w:lang w:eastAsia="ru-RU"/>
              </w:rPr>
            </w:pPr>
          </w:p>
        </w:tc>
        <w:tc>
          <w:tcPr>
            <w:tcW w:w="1586" w:type="dxa"/>
            <w:tcBorders>
              <w:top w:val="single" w:sz="4" w:space="0" w:color="auto"/>
              <w:left w:val="single" w:sz="4" w:space="0" w:color="auto"/>
              <w:right w:val="single" w:sz="4" w:space="0" w:color="auto"/>
            </w:tcBorders>
          </w:tcPr>
          <w:p w14:paraId="3DB21385" w14:textId="77777777" w:rsidR="00E27B4F" w:rsidRPr="006C0A32" w:rsidRDefault="00D5366D" w:rsidP="00A57017">
            <w:pPr>
              <w:jc w:val="center"/>
              <w:rPr>
                <w:rFonts w:ascii="Times New Roman" w:hAnsi="Times New Roman"/>
                <w:lang w:eastAsia="ru-RU"/>
              </w:rPr>
            </w:pPr>
            <w:r w:rsidRPr="006C0A32">
              <w:rPr>
                <w:rFonts w:ascii="Times New Roman" w:hAnsi="Times New Roman"/>
              </w:rPr>
              <w:t>Фосфаты</w:t>
            </w:r>
          </w:p>
        </w:tc>
        <w:tc>
          <w:tcPr>
            <w:tcW w:w="2088" w:type="dxa"/>
            <w:tcBorders>
              <w:left w:val="single" w:sz="4" w:space="0" w:color="auto"/>
              <w:right w:val="single" w:sz="4" w:space="0" w:color="auto"/>
            </w:tcBorders>
          </w:tcPr>
          <w:p w14:paraId="73A3B659" w14:textId="77777777" w:rsidR="00E27B4F" w:rsidRPr="006C0A32" w:rsidRDefault="00D5366D" w:rsidP="00A57017">
            <w:pPr>
              <w:autoSpaceDE w:val="0"/>
              <w:autoSpaceDN w:val="0"/>
              <w:adjustRightInd w:val="0"/>
              <w:jc w:val="center"/>
              <w:rPr>
                <w:rFonts w:ascii="Times New Roman" w:hAnsi="Times New Roman"/>
                <w:color w:val="000000"/>
              </w:rPr>
            </w:pPr>
            <w:r w:rsidRPr="006C0A32">
              <w:rPr>
                <w:rFonts w:ascii="Times New Roman" w:hAnsi="Times New Roman"/>
                <w:color w:val="000000"/>
              </w:rPr>
              <w:t>4,036</w:t>
            </w:r>
          </w:p>
        </w:tc>
      </w:tr>
      <w:tr w:rsidR="00FC7945" w:rsidRPr="006C0A32" w14:paraId="0B402A92" w14:textId="77777777" w:rsidTr="003C03E6">
        <w:trPr>
          <w:trHeight w:val="285"/>
        </w:trPr>
        <w:tc>
          <w:tcPr>
            <w:tcW w:w="438" w:type="dxa"/>
            <w:vMerge w:val="restart"/>
            <w:tcBorders>
              <w:top w:val="single" w:sz="4" w:space="0" w:color="auto"/>
              <w:left w:val="single" w:sz="4" w:space="0" w:color="auto"/>
              <w:right w:val="single" w:sz="4" w:space="0" w:color="auto"/>
            </w:tcBorders>
          </w:tcPr>
          <w:p w14:paraId="4AE950EF" w14:textId="77777777" w:rsidR="00E27B4F" w:rsidRPr="006C0A32" w:rsidRDefault="00D5366D" w:rsidP="00A57017">
            <w:pPr>
              <w:jc w:val="center"/>
              <w:rPr>
                <w:rFonts w:ascii="Times New Roman" w:hAnsi="Times New Roman"/>
                <w:lang w:eastAsia="ru-RU" w:bidi="ru-RU"/>
              </w:rPr>
            </w:pPr>
            <w:r w:rsidRPr="006C0A32">
              <w:rPr>
                <w:rFonts w:ascii="Times New Roman" w:hAnsi="Times New Roman"/>
                <w:lang w:eastAsia="ru-RU" w:bidi="ru-RU"/>
              </w:rPr>
              <w:t>4</w:t>
            </w:r>
            <w:r w:rsidR="00A57017" w:rsidRPr="006C0A32">
              <w:rPr>
                <w:rFonts w:ascii="Times New Roman" w:hAnsi="Times New Roman"/>
                <w:lang w:eastAsia="ru-RU" w:bidi="ru-RU"/>
              </w:rPr>
              <w:t>.</w:t>
            </w:r>
          </w:p>
        </w:tc>
        <w:tc>
          <w:tcPr>
            <w:tcW w:w="2306" w:type="dxa"/>
            <w:vMerge w:val="restart"/>
            <w:tcBorders>
              <w:top w:val="single" w:sz="4" w:space="0" w:color="auto"/>
              <w:left w:val="single" w:sz="4" w:space="0" w:color="auto"/>
              <w:right w:val="single" w:sz="4" w:space="0" w:color="auto"/>
            </w:tcBorders>
          </w:tcPr>
          <w:p w14:paraId="73D2BA96" w14:textId="77777777" w:rsidR="00E27B4F" w:rsidRPr="006C0A32" w:rsidRDefault="00D5366D" w:rsidP="00A57017">
            <w:pPr>
              <w:jc w:val="center"/>
              <w:rPr>
                <w:rFonts w:ascii="Times New Roman" w:hAnsi="Times New Roman"/>
                <w:lang w:eastAsia="ru-RU" w:bidi="ru-RU"/>
              </w:rPr>
            </w:pPr>
            <w:r w:rsidRPr="006C0A32">
              <w:rPr>
                <w:rFonts w:ascii="Times New Roman" w:hAnsi="Times New Roman"/>
                <w:lang w:eastAsia="ru-RU"/>
              </w:rPr>
              <w:t>р. Шерубайнура</w:t>
            </w:r>
          </w:p>
        </w:tc>
        <w:tc>
          <w:tcPr>
            <w:tcW w:w="1534" w:type="dxa"/>
            <w:vMerge w:val="restart"/>
            <w:tcBorders>
              <w:top w:val="single" w:sz="4" w:space="0" w:color="auto"/>
              <w:left w:val="single" w:sz="4" w:space="0" w:color="auto"/>
              <w:right w:val="single" w:sz="4" w:space="0" w:color="auto"/>
            </w:tcBorders>
          </w:tcPr>
          <w:p w14:paraId="764CFD8E" w14:textId="77777777" w:rsidR="00E27B4F" w:rsidRPr="006C0A32" w:rsidRDefault="00D5366D" w:rsidP="00A57017">
            <w:pPr>
              <w:jc w:val="center"/>
              <w:rPr>
                <w:rFonts w:ascii="Times New Roman" w:hAnsi="Times New Roman"/>
                <w:lang w:eastAsia="ru-RU" w:bidi="ru-RU"/>
              </w:rPr>
            </w:pPr>
            <w:r w:rsidRPr="006C0A32">
              <w:rPr>
                <w:rFonts w:ascii="Times New Roman" w:hAnsi="Times New Roman"/>
                <w:lang w:eastAsia="ru-RU"/>
              </w:rPr>
              <w:t>Не нормируется (&gt;5 класс)</w:t>
            </w:r>
          </w:p>
        </w:tc>
        <w:tc>
          <w:tcPr>
            <w:tcW w:w="1682" w:type="dxa"/>
            <w:vMerge w:val="restart"/>
            <w:tcBorders>
              <w:top w:val="single" w:sz="4" w:space="0" w:color="auto"/>
              <w:left w:val="single" w:sz="4" w:space="0" w:color="auto"/>
              <w:right w:val="single" w:sz="4" w:space="0" w:color="auto"/>
            </w:tcBorders>
          </w:tcPr>
          <w:p w14:paraId="02A8348A" w14:textId="77777777" w:rsidR="00E27B4F" w:rsidRPr="006C0A32" w:rsidRDefault="00D5366D" w:rsidP="00A57017">
            <w:pPr>
              <w:jc w:val="center"/>
              <w:rPr>
                <w:rFonts w:ascii="Times New Roman" w:hAnsi="Times New Roman"/>
                <w:lang w:eastAsia="ru-RU" w:bidi="ru-RU"/>
              </w:rPr>
            </w:pPr>
            <w:r w:rsidRPr="006C0A32">
              <w:rPr>
                <w:rFonts w:ascii="Times New Roman" w:hAnsi="Times New Roman"/>
                <w:lang w:eastAsia="ru-RU"/>
              </w:rPr>
              <w:t>6 класс (высоко загрязненные)</w:t>
            </w:r>
          </w:p>
        </w:tc>
        <w:tc>
          <w:tcPr>
            <w:tcW w:w="1586" w:type="dxa"/>
            <w:tcBorders>
              <w:top w:val="single" w:sz="4" w:space="0" w:color="auto"/>
              <w:left w:val="single" w:sz="4" w:space="0" w:color="auto"/>
              <w:bottom w:val="single" w:sz="4" w:space="0" w:color="auto"/>
              <w:right w:val="single" w:sz="4" w:space="0" w:color="auto"/>
            </w:tcBorders>
          </w:tcPr>
          <w:p w14:paraId="09F440AB" w14:textId="77777777" w:rsidR="00E27B4F" w:rsidRPr="006C0A32" w:rsidRDefault="00D5366D" w:rsidP="00A57017">
            <w:pPr>
              <w:jc w:val="center"/>
              <w:rPr>
                <w:rFonts w:ascii="Times New Roman" w:hAnsi="Times New Roman"/>
                <w:lang w:eastAsia="ru-RU" w:bidi="ru-RU"/>
              </w:rPr>
            </w:pPr>
            <w:r w:rsidRPr="006C0A32">
              <w:rPr>
                <w:rFonts w:ascii="Times New Roman" w:hAnsi="Times New Roman"/>
              </w:rPr>
              <w:t>Аммоний-ион</w:t>
            </w:r>
          </w:p>
        </w:tc>
        <w:tc>
          <w:tcPr>
            <w:tcW w:w="2088" w:type="dxa"/>
            <w:tcBorders>
              <w:top w:val="single" w:sz="4" w:space="0" w:color="auto"/>
              <w:left w:val="single" w:sz="4" w:space="0" w:color="auto"/>
              <w:right w:val="single" w:sz="4" w:space="0" w:color="auto"/>
            </w:tcBorders>
          </w:tcPr>
          <w:p w14:paraId="7A618BE1" w14:textId="77777777" w:rsidR="00E27B4F" w:rsidRPr="006C0A32" w:rsidRDefault="00D5366D" w:rsidP="00A57017">
            <w:pPr>
              <w:autoSpaceDE w:val="0"/>
              <w:autoSpaceDN w:val="0"/>
              <w:adjustRightInd w:val="0"/>
              <w:jc w:val="center"/>
              <w:rPr>
                <w:rFonts w:ascii="Times New Roman" w:hAnsi="Times New Roman"/>
                <w:color w:val="000000"/>
              </w:rPr>
            </w:pPr>
            <w:r w:rsidRPr="006C0A32">
              <w:rPr>
                <w:rFonts w:ascii="Times New Roman" w:hAnsi="Times New Roman"/>
                <w:color w:val="000000"/>
              </w:rPr>
              <w:t>4,542</w:t>
            </w:r>
          </w:p>
        </w:tc>
      </w:tr>
      <w:tr w:rsidR="00FC7945" w:rsidRPr="006C0A32" w14:paraId="562E5C7F" w14:textId="77777777" w:rsidTr="003C03E6">
        <w:trPr>
          <w:trHeight w:val="302"/>
        </w:trPr>
        <w:tc>
          <w:tcPr>
            <w:tcW w:w="438" w:type="dxa"/>
            <w:vMerge/>
            <w:tcBorders>
              <w:left w:val="single" w:sz="4" w:space="0" w:color="auto"/>
              <w:right w:val="single" w:sz="4" w:space="0" w:color="auto"/>
            </w:tcBorders>
          </w:tcPr>
          <w:p w14:paraId="37ADE6B3" w14:textId="77777777" w:rsidR="00E27B4F" w:rsidRPr="006C0A32" w:rsidRDefault="00E27B4F" w:rsidP="00A57017">
            <w:pPr>
              <w:jc w:val="center"/>
              <w:rPr>
                <w:rFonts w:ascii="Times New Roman" w:hAnsi="Times New Roman"/>
                <w:lang w:eastAsia="ru-RU"/>
              </w:rPr>
            </w:pPr>
          </w:p>
        </w:tc>
        <w:tc>
          <w:tcPr>
            <w:tcW w:w="2306" w:type="dxa"/>
            <w:vMerge/>
            <w:tcBorders>
              <w:left w:val="single" w:sz="4" w:space="0" w:color="auto"/>
              <w:right w:val="single" w:sz="4" w:space="0" w:color="auto"/>
            </w:tcBorders>
          </w:tcPr>
          <w:p w14:paraId="25783BB1" w14:textId="77777777" w:rsidR="00E27B4F" w:rsidRPr="006C0A32" w:rsidRDefault="00E27B4F" w:rsidP="00A57017">
            <w:pPr>
              <w:jc w:val="center"/>
              <w:rPr>
                <w:rFonts w:ascii="Times New Roman" w:hAnsi="Times New Roman"/>
                <w:lang w:eastAsia="ru-RU"/>
              </w:rPr>
            </w:pPr>
          </w:p>
        </w:tc>
        <w:tc>
          <w:tcPr>
            <w:tcW w:w="1534" w:type="dxa"/>
            <w:vMerge/>
            <w:tcBorders>
              <w:left w:val="single" w:sz="4" w:space="0" w:color="auto"/>
              <w:right w:val="single" w:sz="4" w:space="0" w:color="auto"/>
            </w:tcBorders>
          </w:tcPr>
          <w:p w14:paraId="1096C6E7" w14:textId="77777777" w:rsidR="00E27B4F" w:rsidRPr="006C0A32" w:rsidRDefault="00E27B4F" w:rsidP="00A57017">
            <w:pPr>
              <w:jc w:val="center"/>
              <w:rPr>
                <w:rFonts w:ascii="Times New Roman" w:hAnsi="Times New Roman"/>
                <w:lang w:eastAsia="ru-RU"/>
              </w:rPr>
            </w:pPr>
          </w:p>
        </w:tc>
        <w:tc>
          <w:tcPr>
            <w:tcW w:w="1682" w:type="dxa"/>
            <w:vMerge/>
            <w:tcBorders>
              <w:left w:val="single" w:sz="4" w:space="0" w:color="auto"/>
              <w:right w:val="single" w:sz="4" w:space="0" w:color="auto"/>
            </w:tcBorders>
          </w:tcPr>
          <w:p w14:paraId="035937FB" w14:textId="77777777" w:rsidR="00E27B4F" w:rsidRPr="006C0A32" w:rsidRDefault="00E27B4F" w:rsidP="00A57017">
            <w:pPr>
              <w:jc w:val="center"/>
              <w:rPr>
                <w:rFonts w:ascii="Times New Roman" w:hAnsi="Times New Roman"/>
                <w:lang w:eastAsia="ru-RU"/>
              </w:rPr>
            </w:pPr>
          </w:p>
        </w:tc>
        <w:tc>
          <w:tcPr>
            <w:tcW w:w="1586" w:type="dxa"/>
            <w:tcBorders>
              <w:top w:val="single" w:sz="4" w:space="0" w:color="auto"/>
              <w:left w:val="single" w:sz="4" w:space="0" w:color="auto"/>
              <w:bottom w:val="single" w:sz="4" w:space="0" w:color="auto"/>
              <w:right w:val="single" w:sz="4" w:space="0" w:color="auto"/>
            </w:tcBorders>
          </w:tcPr>
          <w:p w14:paraId="10C5442B" w14:textId="77777777" w:rsidR="00E27B4F" w:rsidRPr="006C0A32" w:rsidRDefault="00D5366D" w:rsidP="00A57017">
            <w:pPr>
              <w:jc w:val="center"/>
              <w:rPr>
                <w:rFonts w:ascii="Times New Roman" w:hAnsi="Times New Roman"/>
                <w:lang w:eastAsia="ru-RU"/>
              </w:rPr>
            </w:pPr>
            <w:r w:rsidRPr="006C0A32">
              <w:rPr>
                <w:rFonts w:ascii="Times New Roman" w:hAnsi="Times New Roman"/>
                <w:lang w:eastAsia="ru-RU"/>
              </w:rPr>
              <w:t>Фосфор общий</w:t>
            </w:r>
          </w:p>
        </w:tc>
        <w:tc>
          <w:tcPr>
            <w:tcW w:w="2088" w:type="dxa"/>
            <w:tcBorders>
              <w:left w:val="single" w:sz="4" w:space="0" w:color="auto"/>
              <w:right w:val="single" w:sz="4" w:space="0" w:color="auto"/>
            </w:tcBorders>
          </w:tcPr>
          <w:p w14:paraId="7AD4F0FF" w14:textId="77777777" w:rsidR="00E27B4F" w:rsidRPr="006C0A32" w:rsidRDefault="00D5366D" w:rsidP="00A57017">
            <w:pPr>
              <w:autoSpaceDE w:val="0"/>
              <w:autoSpaceDN w:val="0"/>
              <w:adjustRightInd w:val="0"/>
              <w:jc w:val="center"/>
              <w:rPr>
                <w:rFonts w:ascii="Times New Roman" w:hAnsi="Times New Roman"/>
                <w:color w:val="000000"/>
              </w:rPr>
            </w:pPr>
            <w:r w:rsidRPr="006C0A32">
              <w:rPr>
                <w:rFonts w:ascii="Times New Roman" w:hAnsi="Times New Roman"/>
                <w:color w:val="000000"/>
              </w:rPr>
              <w:t>1,367</w:t>
            </w:r>
          </w:p>
        </w:tc>
      </w:tr>
      <w:tr w:rsidR="00FC7945" w:rsidRPr="006C0A32" w14:paraId="1C9C7ED0" w14:textId="77777777" w:rsidTr="003C03E6">
        <w:trPr>
          <w:trHeight w:val="253"/>
        </w:trPr>
        <w:tc>
          <w:tcPr>
            <w:tcW w:w="438" w:type="dxa"/>
            <w:vMerge/>
            <w:tcBorders>
              <w:left w:val="single" w:sz="4" w:space="0" w:color="auto"/>
              <w:bottom w:val="single" w:sz="4" w:space="0" w:color="auto"/>
              <w:right w:val="single" w:sz="4" w:space="0" w:color="auto"/>
            </w:tcBorders>
          </w:tcPr>
          <w:p w14:paraId="4B9F69B3" w14:textId="77777777" w:rsidR="00E27B4F" w:rsidRPr="006C0A32" w:rsidRDefault="00E27B4F" w:rsidP="00A57017">
            <w:pPr>
              <w:jc w:val="center"/>
              <w:rPr>
                <w:rFonts w:ascii="Times New Roman" w:hAnsi="Times New Roman"/>
                <w:lang w:eastAsia="ru-RU"/>
              </w:rPr>
            </w:pPr>
          </w:p>
        </w:tc>
        <w:tc>
          <w:tcPr>
            <w:tcW w:w="2306" w:type="dxa"/>
            <w:vMerge/>
            <w:tcBorders>
              <w:left w:val="single" w:sz="4" w:space="0" w:color="auto"/>
              <w:bottom w:val="single" w:sz="4" w:space="0" w:color="auto"/>
              <w:right w:val="single" w:sz="4" w:space="0" w:color="auto"/>
            </w:tcBorders>
          </w:tcPr>
          <w:p w14:paraId="3DA6D1A4" w14:textId="77777777" w:rsidR="00E27B4F" w:rsidRPr="006C0A32" w:rsidRDefault="00E27B4F" w:rsidP="00A57017">
            <w:pPr>
              <w:jc w:val="center"/>
              <w:rPr>
                <w:rFonts w:ascii="Times New Roman" w:hAnsi="Times New Roman"/>
                <w:lang w:eastAsia="ru-RU"/>
              </w:rPr>
            </w:pPr>
          </w:p>
        </w:tc>
        <w:tc>
          <w:tcPr>
            <w:tcW w:w="1534" w:type="dxa"/>
            <w:vMerge/>
            <w:tcBorders>
              <w:left w:val="single" w:sz="4" w:space="0" w:color="auto"/>
              <w:bottom w:val="single" w:sz="4" w:space="0" w:color="auto"/>
              <w:right w:val="single" w:sz="4" w:space="0" w:color="auto"/>
            </w:tcBorders>
          </w:tcPr>
          <w:p w14:paraId="43C563B5" w14:textId="77777777" w:rsidR="00E27B4F" w:rsidRPr="006C0A32" w:rsidRDefault="00E27B4F" w:rsidP="00A57017">
            <w:pPr>
              <w:jc w:val="center"/>
              <w:rPr>
                <w:rFonts w:ascii="Times New Roman" w:hAnsi="Times New Roman"/>
                <w:lang w:eastAsia="ru-RU"/>
              </w:rPr>
            </w:pPr>
          </w:p>
        </w:tc>
        <w:tc>
          <w:tcPr>
            <w:tcW w:w="1682" w:type="dxa"/>
            <w:vMerge/>
            <w:tcBorders>
              <w:left w:val="single" w:sz="4" w:space="0" w:color="auto"/>
              <w:bottom w:val="single" w:sz="4" w:space="0" w:color="auto"/>
              <w:right w:val="single" w:sz="4" w:space="0" w:color="auto"/>
            </w:tcBorders>
          </w:tcPr>
          <w:p w14:paraId="068EFC83" w14:textId="77777777" w:rsidR="00E27B4F" w:rsidRPr="006C0A32" w:rsidRDefault="00E27B4F" w:rsidP="00A57017">
            <w:pPr>
              <w:jc w:val="center"/>
              <w:rPr>
                <w:rFonts w:ascii="Times New Roman" w:hAnsi="Times New Roman"/>
                <w:lang w:eastAsia="ru-RU"/>
              </w:rPr>
            </w:pPr>
          </w:p>
        </w:tc>
        <w:tc>
          <w:tcPr>
            <w:tcW w:w="1586" w:type="dxa"/>
            <w:tcBorders>
              <w:top w:val="single" w:sz="4" w:space="0" w:color="auto"/>
              <w:left w:val="single" w:sz="4" w:space="0" w:color="auto"/>
              <w:bottom w:val="single" w:sz="4" w:space="0" w:color="auto"/>
              <w:right w:val="single" w:sz="4" w:space="0" w:color="auto"/>
            </w:tcBorders>
          </w:tcPr>
          <w:p w14:paraId="3679D454" w14:textId="77777777" w:rsidR="00E27B4F" w:rsidRPr="006C0A32" w:rsidRDefault="00D5366D" w:rsidP="00A57017">
            <w:pPr>
              <w:jc w:val="center"/>
              <w:rPr>
                <w:rFonts w:ascii="Times New Roman" w:hAnsi="Times New Roman"/>
                <w:lang w:eastAsia="ru-RU"/>
              </w:rPr>
            </w:pPr>
            <w:r w:rsidRPr="006C0A32">
              <w:rPr>
                <w:rFonts w:ascii="Times New Roman" w:hAnsi="Times New Roman"/>
                <w:lang w:eastAsia="ru-RU"/>
              </w:rPr>
              <w:t>Фосфаты</w:t>
            </w:r>
          </w:p>
        </w:tc>
        <w:tc>
          <w:tcPr>
            <w:tcW w:w="2088" w:type="dxa"/>
            <w:tcBorders>
              <w:left w:val="single" w:sz="4" w:space="0" w:color="auto"/>
              <w:bottom w:val="single" w:sz="4" w:space="0" w:color="auto"/>
              <w:right w:val="single" w:sz="4" w:space="0" w:color="auto"/>
            </w:tcBorders>
          </w:tcPr>
          <w:p w14:paraId="7AD370D4" w14:textId="77777777" w:rsidR="00E27B4F" w:rsidRPr="006C0A32" w:rsidRDefault="00D5366D" w:rsidP="00A57017">
            <w:pPr>
              <w:autoSpaceDE w:val="0"/>
              <w:autoSpaceDN w:val="0"/>
              <w:adjustRightInd w:val="0"/>
              <w:jc w:val="center"/>
              <w:rPr>
                <w:rFonts w:ascii="Times New Roman" w:hAnsi="Times New Roman"/>
                <w:color w:val="000000"/>
              </w:rPr>
            </w:pPr>
            <w:r w:rsidRPr="006C0A32">
              <w:rPr>
                <w:rFonts w:ascii="Times New Roman" w:hAnsi="Times New Roman"/>
                <w:color w:val="000000"/>
              </w:rPr>
              <w:t>3,989</w:t>
            </w:r>
          </w:p>
        </w:tc>
      </w:tr>
      <w:tr w:rsidR="00FC7945" w:rsidRPr="006C0A32" w14:paraId="248ABB03" w14:textId="77777777" w:rsidTr="003C03E6">
        <w:tc>
          <w:tcPr>
            <w:tcW w:w="438" w:type="dxa"/>
            <w:tcBorders>
              <w:top w:val="single" w:sz="4" w:space="0" w:color="auto"/>
              <w:left w:val="single" w:sz="4" w:space="0" w:color="auto"/>
              <w:bottom w:val="single" w:sz="4" w:space="0" w:color="auto"/>
              <w:right w:val="single" w:sz="4" w:space="0" w:color="auto"/>
            </w:tcBorders>
          </w:tcPr>
          <w:p w14:paraId="3AB9A68A" w14:textId="77777777" w:rsidR="00E27B4F" w:rsidRPr="006C0A32" w:rsidRDefault="00D5366D" w:rsidP="00A57017">
            <w:pPr>
              <w:jc w:val="center"/>
              <w:rPr>
                <w:rFonts w:ascii="Times New Roman" w:hAnsi="Times New Roman"/>
                <w:lang w:eastAsia="ru-RU"/>
              </w:rPr>
            </w:pPr>
            <w:r w:rsidRPr="006C0A32">
              <w:rPr>
                <w:rFonts w:ascii="Times New Roman" w:hAnsi="Times New Roman"/>
                <w:lang w:eastAsia="ru-RU"/>
              </w:rPr>
              <w:t>5</w:t>
            </w:r>
            <w:r w:rsidR="00A57017" w:rsidRPr="006C0A32">
              <w:rPr>
                <w:rFonts w:ascii="Times New Roman" w:hAnsi="Times New Roman"/>
                <w:lang w:eastAsia="ru-RU"/>
              </w:rPr>
              <w:t>.</w:t>
            </w:r>
          </w:p>
          <w:p w14:paraId="7F36BFB7" w14:textId="77777777" w:rsidR="00E27B4F" w:rsidRPr="006C0A32" w:rsidRDefault="00E27B4F" w:rsidP="00A57017">
            <w:pPr>
              <w:jc w:val="center"/>
              <w:rPr>
                <w:rFonts w:ascii="Times New Roman" w:hAnsi="Times New Roman"/>
                <w:lang w:eastAsia="ru-RU" w:bidi="ru-RU"/>
              </w:rPr>
            </w:pPr>
          </w:p>
        </w:tc>
        <w:tc>
          <w:tcPr>
            <w:tcW w:w="2306" w:type="dxa"/>
            <w:tcBorders>
              <w:top w:val="single" w:sz="4" w:space="0" w:color="auto"/>
              <w:left w:val="single" w:sz="4" w:space="0" w:color="auto"/>
              <w:bottom w:val="single" w:sz="4" w:space="0" w:color="auto"/>
              <w:right w:val="single" w:sz="4" w:space="0" w:color="auto"/>
            </w:tcBorders>
          </w:tcPr>
          <w:p w14:paraId="7265C989" w14:textId="77777777" w:rsidR="00E27B4F" w:rsidRPr="006C0A32" w:rsidRDefault="00D5366D" w:rsidP="00A57017">
            <w:pPr>
              <w:jc w:val="center"/>
              <w:rPr>
                <w:rFonts w:ascii="Times New Roman" w:hAnsi="Times New Roman"/>
                <w:lang w:eastAsia="ru-RU"/>
              </w:rPr>
            </w:pPr>
            <w:r w:rsidRPr="006C0A32">
              <w:rPr>
                <w:rFonts w:ascii="Times New Roman" w:hAnsi="Times New Roman"/>
                <w:lang w:eastAsia="ru-RU"/>
              </w:rPr>
              <w:t>Канал им.</w:t>
            </w:r>
          </w:p>
          <w:p w14:paraId="45F188ED" w14:textId="77777777" w:rsidR="00E27B4F" w:rsidRPr="006C0A32" w:rsidRDefault="00D5366D" w:rsidP="00A57017">
            <w:pPr>
              <w:jc w:val="center"/>
              <w:rPr>
                <w:rFonts w:ascii="Times New Roman" w:hAnsi="Times New Roman"/>
                <w:lang w:eastAsia="ru-RU"/>
              </w:rPr>
            </w:pPr>
            <w:r w:rsidRPr="006C0A32">
              <w:rPr>
                <w:rFonts w:ascii="Times New Roman" w:hAnsi="Times New Roman"/>
                <w:lang w:eastAsia="ru-RU"/>
              </w:rPr>
              <w:t>К. Сатпаева</w:t>
            </w:r>
          </w:p>
          <w:p w14:paraId="5E1EC530" w14:textId="77777777" w:rsidR="00E27B4F" w:rsidRPr="006C0A32" w:rsidRDefault="00E27B4F" w:rsidP="00A57017">
            <w:pPr>
              <w:jc w:val="center"/>
              <w:rPr>
                <w:rFonts w:ascii="Times New Roman" w:hAnsi="Times New Roman"/>
                <w:lang w:eastAsia="ru-RU" w:bidi="ru-RU"/>
              </w:rPr>
            </w:pPr>
          </w:p>
        </w:tc>
        <w:tc>
          <w:tcPr>
            <w:tcW w:w="1534" w:type="dxa"/>
            <w:tcBorders>
              <w:top w:val="single" w:sz="4" w:space="0" w:color="auto"/>
              <w:left w:val="single" w:sz="4" w:space="0" w:color="auto"/>
              <w:bottom w:val="single" w:sz="4" w:space="0" w:color="auto"/>
              <w:right w:val="single" w:sz="4" w:space="0" w:color="auto"/>
            </w:tcBorders>
          </w:tcPr>
          <w:p w14:paraId="5D7F9B27" w14:textId="77777777" w:rsidR="00E27B4F" w:rsidRPr="006C0A32" w:rsidRDefault="00D5366D" w:rsidP="00A57017">
            <w:pPr>
              <w:jc w:val="center"/>
              <w:rPr>
                <w:rFonts w:ascii="Times New Roman" w:hAnsi="Times New Roman"/>
                <w:lang w:eastAsia="ru-RU" w:bidi="ru-RU"/>
              </w:rPr>
            </w:pPr>
            <w:r w:rsidRPr="006C0A32">
              <w:rPr>
                <w:rFonts w:ascii="Times New Roman" w:hAnsi="Times New Roman"/>
                <w:lang w:eastAsia="ru-RU" w:bidi="ru-RU"/>
              </w:rPr>
              <w:t>4 класс</w:t>
            </w:r>
          </w:p>
        </w:tc>
        <w:tc>
          <w:tcPr>
            <w:tcW w:w="1682" w:type="dxa"/>
            <w:tcBorders>
              <w:top w:val="single" w:sz="4" w:space="0" w:color="auto"/>
              <w:left w:val="single" w:sz="4" w:space="0" w:color="auto"/>
              <w:bottom w:val="single" w:sz="4" w:space="0" w:color="auto"/>
              <w:right w:val="single" w:sz="4" w:space="0" w:color="auto"/>
            </w:tcBorders>
          </w:tcPr>
          <w:p w14:paraId="03700369" w14:textId="77777777" w:rsidR="00E27B4F" w:rsidRPr="006C0A32" w:rsidRDefault="00D5366D" w:rsidP="00A57017">
            <w:pPr>
              <w:jc w:val="center"/>
              <w:rPr>
                <w:rFonts w:ascii="Times New Roman" w:hAnsi="Times New Roman"/>
                <w:lang w:eastAsia="ru-RU" w:bidi="ru-RU"/>
              </w:rPr>
            </w:pPr>
            <w:r w:rsidRPr="006C0A32">
              <w:rPr>
                <w:rFonts w:ascii="Times New Roman" w:hAnsi="Times New Roman"/>
                <w:lang w:eastAsia="ru-RU" w:bidi="ru-RU"/>
              </w:rPr>
              <w:t xml:space="preserve">4 </w:t>
            </w:r>
            <w:r w:rsidRPr="006C0A32">
              <w:rPr>
                <w:rFonts w:ascii="Times New Roman" w:hAnsi="Times New Roman"/>
                <w:lang w:eastAsia="ru-RU" w:bidi="ru-RU"/>
              </w:rPr>
              <w:t>класс</w:t>
            </w:r>
          </w:p>
          <w:p w14:paraId="7B3F7742" w14:textId="77777777" w:rsidR="00E27B4F" w:rsidRPr="006C0A32" w:rsidRDefault="00D5366D" w:rsidP="00A57017">
            <w:pPr>
              <w:jc w:val="center"/>
              <w:rPr>
                <w:rFonts w:ascii="Times New Roman" w:hAnsi="Times New Roman"/>
                <w:lang w:eastAsia="ru-RU" w:bidi="ru-RU"/>
              </w:rPr>
            </w:pPr>
            <w:r w:rsidRPr="006C0A32">
              <w:rPr>
                <w:rFonts w:ascii="Times New Roman" w:hAnsi="Times New Roman"/>
                <w:lang w:eastAsia="ru-RU" w:bidi="ru-RU"/>
              </w:rPr>
              <w:t>(загрязненные)</w:t>
            </w:r>
          </w:p>
        </w:tc>
        <w:tc>
          <w:tcPr>
            <w:tcW w:w="1586" w:type="dxa"/>
            <w:tcBorders>
              <w:top w:val="single" w:sz="4" w:space="0" w:color="auto"/>
              <w:left w:val="single" w:sz="4" w:space="0" w:color="auto"/>
              <w:bottom w:val="single" w:sz="4" w:space="0" w:color="auto"/>
              <w:right w:val="single" w:sz="4" w:space="0" w:color="auto"/>
            </w:tcBorders>
          </w:tcPr>
          <w:p w14:paraId="4CCF0DF2" w14:textId="77777777" w:rsidR="00E27B4F" w:rsidRPr="006C0A32" w:rsidRDefault="00D5366D" w:rsidP="00A57017">
            <w:pPr>
              <w:jc w:val="center"/>
              <w:rPr>
                <w:rFonts w:ascii="Times New Roman" w:hAnsi="Times New Roman"/>
                <w:lang w:eastAsia="ru-RU" w:bidi="ru-RU"/>
              </w:rPr>
            </w:pPr>
            <w:r w:rsidRPr="006C0A32">
              <w:rPr>
                <w:rFonts w:ascii="Times New Roman" w:hAnsi="Times New Roman"/>
                <w:lang w:eastAsia="ru-RU" w:bidi="ru-RU"/>
              </w:rPr>
              <w:t>Взвешенные вещества</w:t>
            </w:r>
          </w:p>
        </w:tc>
        <w:tc>
          <w:tcPr>
            <w:tcW w:w="2088" w:type="dxa"/>
            <w:tcBorders>
              <w:top w:val="single" w:sz="4" w:space="0" w:color="auto"/>
              <w:left w:val="single" w:sz="4" w:space="0" w:color="auto"/>
              <w:bottom w:val="single" w:sz="4" w:space="0" w:color="auto"/>
              <w:right w:val="single" w:sz="4" w:space="0" w:color="auto"/>
            </w:tcBorders>
          </w:tcPr>
          <w:p w14:paraId="3E56D734" w14:textId="77777777" w:rsidR="00E27B4F" w:rsidRPr="006C0A32" w:rsidRDefault="00D5366D" w:rsidP="00A57017">
            <w:pPr>
              <w:autoSpaceDE w:val="0"/>
              <w:autoSpaceDN w:val="0"/>
              <w:adjustRightInd w:val="0"/>
              <w:jc w:val="center"/>
              <w:rPr>
                <w:rFonts w:ascii="Times New Roman" w:hAnsi="Times New Roman"/>
                <w:color w:val="000000"/>
              </w:rPr>
            </w:pPr>
            <w:r w:rsidRPr="006C0A32">
              <w:rPr>
                <w:rFonts w:ascii="Times New Roman" w:hAnsi="Times New Roman"/>
                <w:color w:val="000000"/>
              </w:rPr>
              <w:t>15,3</w:t>
            </w:r>
          </w:p>
        </w:tc>
      </w:tr>
    </w:tbl>
    <w:p w14:paraId="793522C0" w14:textId="77777777" w:rsidR="00E27B4F" w:rsidRPr="006C0A32" w:rsidRDefault="00D5366D" w:rsidP="00E27B4F">
      <w:pPr>
        <w:tabs>
          <w:tab w:val="left" w:pos="7590"/>
        </w:tabs>
        <w:spacing w:after="160" w:line="259" w:lineRule="auto"/>
        <w:ind w:firstLine="709"/>
        <w:jc w:val="center"/>
        <w:rPr>
          <w:rFonts w:eastAsia="BatangChe"/>
          <w:i/>
          <w:lang w:val="ru-RU" w:eastAsia="ru-RU"/>
        </w:rPr>
      </w:pPr>
      <w:r w:rsidRPr="006C0A32">
        <w:rPr>
          <w:rFonts w:eastAsia="BatangChe"/>
          <w:i/>
          <w:lang w:val="ru-RU" w:eastAsia="ru-RU"/>
        </w:rPr>
        <w:t>Источник: РГП «Казгидромет».</w:t>
      </w:r>
    </w:p>
    <w:p w14:paraId="06831697" w14:textId="77777777" w:rsidR="00E27B4F" w:rsidRPr="006C0A32" w:rsidRDefault="00D5366D" w:rsidP="00A57017">
      <w:pPr>
        <w:ind w:firstLine="709"/>
        <w:jc w:val="both"/>
        <w:rPr>
          <w:lang w:val="ru-RU" w:eastAsia="ru-RU"/>
        </w:rPr>
      </w:pPr>
      <w:r w:rsidRPr="006C0A32">
        <w:rPr>
          <w:lang w:val="ru-RU" w:eastAsia="ru-RU"/>
        </w:rPr>
        <w:t xml:space="preserve">К основным загрязняющим веществам, выявленным в водных объектах Карагандинской области, относятся взвешенные вещества, минерализация, магний, сульфаты, аммоний-ион, общий </w:t>
      </w:r>
      <w:r w:rsidRPr="006C0A32">
        <w:rPr>
          <w:lang w:val="ru-RU" w:eastAsia="ru-RU"/>
        </w:rPr>
        <w:t>фосфор, фосфаты, марганец и медь.</w:t>
      </w:r>
    </w:p>
    <w:p w14:paraId="6E0655A0" w14:textId="77777777" w:rsidR="00E27B4F" w:rsidRPr="006C0A32" w:rsidRDefault="00D5366D" w:rsidP="00A57017">
      <w:pPr>
        <w:autoSpaceDE w:val="0"/>
        <w:autoSpaceDN w:val="0"/>
        <w:adjustRightInd w:val="0"/>
        <w:ind w:firstLine="709"/>
        <w:jc w:val="both"/>
        <w:rPr>
          <w:rFonts w:eastAsia="Calibri"/>
          <w:b/>
          <w:i/>
          <w:lang w:val="ru-RU"/>
        </w:rPr>
      </w:pPr>
      <w:r w:rsidRPr="006C0A32">
        <w:rPr>
          <w:rFonts w:eastAsia="Calibri"/>
          <w:b/>
          <w:i/>
          <w:lang w:val="ru-RU"/>
        </w:rPr>
        <w:t>Озеро Балкаш</w:t>
      </w:r>
    </w:p>
    <w:p w14:paraId="040FD2DD" w14:textId="77777777" w:rsidR="00E27B4F" w:rsidRPr="006C0A32" w:rsidRDefault="00D5366D" w:rsidP="00A57017">
      <w:pPr>
        <w:autoSpaceDE w:val="0"/>
        <w:autoSpaceDN w:val="0"/>
        <w:adjustRightInd w:val="0"/>
        <w:ind w:firstLine="709"/>
        <w:jc w:val="both"/>
        <w:rPr>
          <w:lang w:val="ru-RU" w:eastAsia="ru-RU"/>
        </w:rPr>
      </w:pPr>
      <w:r w:rsidRPr="006C0A32">
        <w:rPr>
          <w:lang w:val="ru-RU" w:eastAsia="ru-RU"/>
        </w:rPr>
        <w:t>Состав зоопланктона на исследованном участке был в качественном составе стабилен, в количественном отношении развит хорошо. Доминантную роль играли веслоногие рачки – 84,0% от общего числа зоопланктона. Доля ветвистоусых рачков соответствовала 8% от общего</w:t>
      </w:r>
      <w:r w:rsidRPr="006C0A32">
        <w:rPr>
          <w:lang w:val="ru-RU" w:eastAsia="ru-RU"/>
        </w:rPr>
        <w:t xml:space="preserve"> числа зоопланктона. Средняя численность была равна 4,37 тыс. экз./м³ при биомассе 36,40мг/м³. Индекс сапробности в среднем по озеру составил 1,80 и соответствовал 3 классу умеренно загрязненных вод. Основу фитопланктона составили диатомовые водоросли. Общ</w:t>
      </w:r>
      <w:r w:rsidRPr="006C0A32">
        <w:rPr>
          <w:lang w:val="ru-RU" w:eastAsia="ru-RU"/>
        </w:rPr>
        <w:t xml:space="preserve">ая численность составила 0,08 тыс.кл/см³, при биомассе 0,017 мг/дм³. В среднем, количество видов в пробе составило 5. Индекс сапробности варьировал в пределах от 1,65 до 1,82 и в среднем составил 1,75. </w:t>
      </w:r>
    </w:p>
    <w:p w14:paraId="6E1925F3" w14:textId="77777777" w:rsidR="00E27B4F" w:rsidRPr="006C0A32" w:rsidRDefault="00D5366D" w:rsidP="00A57017">
      <w:pPr>
        <w:autoSpaceDE w:val="0"/>
        <w:autoSpaceDN w:val="0"/>
        <w:adjustRightInd w:val="0"/>
        <w:ind w:firstLine="709"/>
        <w:jc w:val="both"/>
        <w:rPr>
          <w:rFonts w:eastAsia="Calibri"/>
          <w:lang w:val="ru-RU"/>
        </w:rPr>
      </w:pPr>
      <w:r w:rsidRPr="006C0A32">
        <w:rPr>
          <w:rFonts w:eastAsia="Calibri"/>
          <w:lang w:val="ru-RU"/>
        </w:rPr>
        <w:t>Согласно исследованиям качества вод озера Балкаш по г</w:t>
      </w:r>
      <w:r w:rsidRPr="006C0A32">
        <w:rPr>
          <w:rFonts w:eastAsia="Calibri"/>
          <w:lang w:val="ru-RU"/>
        </w:rPr>
        <w:t>идробиологическим показателям, индекс сапробности (показатель органического загрязнения) в среднем по озеру составляет 1,73, что соответствует 3 классу умеренно загрязненных вод. Острого токсического действия исследуемой воды на тестируемый объект не обнар</w:t>
      </w:r>
      <w:r w:rsidRPr="006C0A32">
        <w:rPr>
          <w:rFonts w:eastAsia="Calibri"/>
          <w:lang w:val="ru-RU"/>
        </w:rPr>
        <w:t>ужено.</w:t>
      </w:r>
    </w:p>
    <w:p w14:paraId="55D1C7EC" w14:textId="77777777" w:rsidR="00E27B4F" w:rsidRPr="006C0A32" w:rsidRDefault="00D5366D" w:rsidP="00A57017">
      <w:pPr>
        <w:autoSpaceDE w:val="0"/>
        <w:autoSpaceDN w:val="0"/>
        <w:adjustRightInd w:val="0"/>
        <w:ind w:firstLine="709"/>
        <w:jc w:val="both"/>
        <w:rPr>
          <w:rFonts w:eastAsia="Calibri"/>
          <w:lang w:val="ru-RU"/>
        </w:rPr>
      </w:pPr>
      <w:r w:rsidRPr="006C0A32">
        <w:rPr>
          <w:rFonts w:eastAsia="Calibri"/>
          <w:lang w:val="ru-RU"/>
        </w:rPr>
        <w:t xml:space="preserve">Более подробная информация размещена на сайте РГП «Казгидромет» </w:t>
      </w:r>
      <w:r w:rsidRPr="006C0A32">
        <w:rPr>
          <w:rFonts w:eastAsia="Calibri"/>
          <w:color w:val="0563C1" w:themeColor="hyperlink"/>
          <w:u w:val="single"/>
          <w:lang w:val="ru-RU"/>
        </w:rPr>
        <w:t>https://www.kazhydromet.kz/ru/ecology/ezhemesyachnyy-informacionnyy-byulleten-o-sostoyanii-okruzhayuschey-sredy/2025</w:t>
      </w:r>
    </w:p>
    <w:p w14:paraId="6BEF9142" w14:textId="77777777" w:rsidR="00E27B4F" w:rsidRPr="006C0A32" w:rsidRDefault="00D5366D" w:rsidP="00A57017">
      <w:pPr>
        <w:autoSpaceDE w:val="0"/>
        <w:autoSpaceDN w:val="0"/>
        <w:adjustRightInd w:val="0"/>
        <w:ind w:firstLine="709"/>
        <w:jc w:val="both"/>
        <w:rPr>
          <w:rFonts w:eastAsia="BatangChe"/>
          <w:b/>
          <w:i/>
          <w:color w:val="000000"/>
          <w:lang w:val="kk-KZ" w:eastAsia="ru-RU"/>
        </w:rPr>
      </w:pPr>
      <w:r w:rsidRPr="006C0A32">
        <w:rPr>
          <w:rFonts w:eastAsia="BatangChe"/>
          <w:b/>
          <w:i/>
          <w:color w:val="000000" w:themeColor="text1"/>
          <w:lang w:val="kk-KZ" w:eastAsia="ru-RU"/>
        </w:rPr>
        <w:t xml:space="preserve">Водопотребление </w:t>
      </w:r>
    </w:p>
    <w:p w14:paraId="60A479BA" w14:textId="77777777" w:rsidR="00E27B4F" w:rsidRPr="006C0A32" w:rsidRDefault="00D5366D" w:rsidP="00A57017">
      <w:pPr>
        <w:ind w:firstLine="709"/>
        <w:jc w:val="both"/>
        <w:rPr>
          <w:color w:val="000000"/>
          <w:lang w:val="kk-KZ" w:eastAsia="ru-RU"/>
        </w:rPr>
      </w:pPr>
      <w:r w:rsidRPr="006C0A32">
        <w:rPr>
          <w:color w:val="000000" w:themeColor="text1"/>
          <w:lang w:val="kk-KZ" w:eastAsia="ru-RU"/>
        </w:rPr>
        <w:t>По данным Бюро национальной статистики Республики К</w:t>
      </w:r>
      <w:r w:rsidRPr="006C0A32">
        <w:rPr>
          <w:color w:val="000000" w:themeColor="text1"/>
          <w:lang w:val="kk-KZ" w:eastAsia="ru-RU"/>
        </w:rPr>
        <w:t xml:space="preserve">азахстан, в 2025 году в водопроводную сеть Карагандинской области было подано 53 345,6 тыс. м³ воды, из которых потребителям отпущено </w:t>
      </w:r>
      <w:r w:rsidR="00BE1D66" w:rsidRPr="006C0A32">
        <w:rPr>
          <w:color w:val="000000" w:themeColor="text1"/>
          <w:lang w:val="kk-KZ" w:eastAsia="ru-RU"/>
        </w:rPr>
        <w:t>44 678,1 тыс. м³ (рисунок 12.9</w:t>
      </w:r>
      <w:r w:rsidRPr="006C0A32">
        <w:rPr>
          <w:color w:val="000000" w:themeColor="text1"/>
          <w:lang w:val="kk-KZ" w:eastAsia="ru-RU"/>
        </w:rPr>
        <w:t>.2).</w:t>
      </w:r>
    </w:p>
    <w:p w14:paraId="20DEAC04" w14:textId="77777777" w:rsidR="00E27B4F" w:rsidRPr="006C0A32" w:rsidRDefault="00D5366D" w:rsidP="00A57017">
      <w:pPr>
        <w:ind w:firstLine="709"/>
        <w:jc w:val="right"/>
        <w:rPr>
          <w:b/>
          <w:color w:val="000000"/>
          <w:lang w:val="kk-KZ" w:eastAsia="ru-RU"/>
        </w:rPr>
      </w:pPr>
      <w:r w:rsidRPr="006C0A32">
        <w:rPr>
          <w:b/>
          <w:color w:val="000000" w:themeColor="text1"/>
          <w:lang w:val="kk-KZ" w:eastAsia="ru-RU"/>
        </w:rPr>
        <w:t>Рисунок 12.9.2</w:t>
      </w:r>
    </w:p>
    <w:p w14:paraId="1979C7F5" w14:textId="77777777" w:rsidR="009F5D0B" w:rsidRPr="006C0A32" w:rsidRDefault="00D5366D" w:rsidP="00A57017">
      <w:pPr>
        <w:ind w:firstLine="709"/>
        <w:jc w:val="center"/>
        <w:rPr>
          <w:b/>
          <w:color w:val="000000"/>
          <w:lang w:val="kk-KZ" w:eastAsia="ru-RU"/>
        </w:rPr>
      </w:pPr>
      <w:r w:rsidRPr="006C0A32">
        <w:rPr>
          <w:b/>
          <w:color w:val="000000" w:themeColor="text1"/>
          <w:lang w:val="kk-KZ" w:eastAsia="ru-RU"/>
        </w:rPr>
        <w:t xml:space="preserve">Обьем отпущенной воды потребитльям в Карагандинской области </w:t>
      </w:r>
      <w:r w:rsidR="00A57017" w:rsidRPr="006C0A32">
        <w:rPr>
          <w:b/>
          <w:color w:val="000000" w:themeColor="text1"/>
          <w:lang w:val="kk-KZ" w:eastAsia="ru-RU"/>
        </w:rPr>
        <w:t xml:space="preserve">                  </w:t>
      </w:r>
    </w:p>
    <w:p w14:paraId="6FF8C5D0" w14:textId="77777777" w:rsidR="00E27B4F" w:rsidRPr="006C0A32" w:rsidRDefault="00D5366D" w:rsidP="00A57017">
      <w:pPr>
        <w:ind w:firstLine="709"/>
        <w:jc w:val="center"/>
        <w:rPr>
          <w:b/>
          <w:color w:val="FF0000"/>
          <w:lang w:val="kk-KZ" w:eastAsia="ru-RU"/>
        </w:rPr>
      </w:pPr>
      <w:r w:rsidRPr="006C0A32">
        <w:rPr>
          <w:b/>
          <w:color w:val="000000" w:themeColor="text1"/>
          <w:lang w:val="kk-KZ" w:eastAsia="ru-RU"/>
        </w:rPr>
        <w:t xml:space="preserve">   </w:t>
      </w:r>
      <w:r w:rsidR="009F5D0B" w:rsidRPr="006C0A32">
        <w:rPr>
          <w:b/>
          <w:color w:val="000000" w:themeColor="text1"/>
          <w:lang w:val="kk-KZ" w:eastAsia="ru-RU"/>
        </w:rPr>
        <w:t xml:space="preserve">за </w:t>
      </w:r>
      <w:r w:rsidRPr="006C0A32">
        <w:rPr>
          <w:b/>
          <w:color w:val="000000" w:themeColor="text1"/>
          <w:lang w:val="kk-KZ" w:eastAsia="ru-RU"/>
        </w:rPr>
        <w:t>2025</w:t>
      </w:r>
      <w:r w:rsidR="009F5D0B" w:rsidRPr="006C0A32">
        <w:rPr>
          <w:b/>
          <w:color w:val="000000" w:themeColor="text1"/>
          <w:lang w:val="kk-KZ" w:eastAsia="ru-RU"/>
        </w:rPr>
        <w:t xml:space="preserve"> год</w:t>
      </w:r>
      <w:r w:rsidRPr="006C0A32">
        <w:rPr>
          <w:b/>
          <w:color w:val="000000" w:themeColor="text1"/>
          <w:lang w:val="kk-KZ" w:eastAsia="ru-RU"/>
        </w:rPr>
        <w:t>, тыс.м</w:t>
      </w:r>
      <w:r w:rsidRPr="006C0A32">
        <w:rPr>
          <w:b/>
          <w:color w:val="000000" w:themeColor="text1"/>
          <w:vertAlign w:val="superscript"/>
          <w:lang w:val="kk-KZ" w:eastAsia="ru-RU"/>
        </w:rPr>
        <w:t>3</w:t>
      </w:r>
    </w:p>
    <w:p w14:paraId="35C9A52A" w14:textId="77777777" w:rsidR="00E27B4F" w:rsidRPr="006C0A32" w:rsidRDefault="00D5366D" w:rsidP="00A57017">
      <w:pPr>
        <w:spacing w:line="259" w:lineRule="auto"/>
        <w:ind w:firstLine="709"/>
        <w:jc w:val="center"/>
        <w:rPr>
          <w:rFonts w:eastAsia="BatangChe"/>
          <w:b/>
          <w:color w:val="FF0000"/>
          <w:lang w:val="kk-KZ" w:eastAsia="ru-RU"/>
        </w:rPr>
      </w:pPr>
      <w:r w:rsidRPr="006C0A32">
        <w:rPr>
          <w:rFonts w:eastAsia="BatangChe"/>
          <w:b/>
          <w:noProof/>
          <w:color w:val="FF0000"/>
        </w:rPr>
        <w:lastRenderedPageBreak/>
        <w:drawing>
          <wp:inline distT="0" distB="0" distL="0" distR="0" wp14:anchorId="5360F1FA" wp14:editId="492FE7ED">
            <wp:extent cx="3521150" cy="2160524"/>
            <wp:effectExtent l="0" t="0" r="3175" b="0"/>
            <wp:docPr id="1173561862" name="Рисунок 11735618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3561862" name="Picture 3"/>
                    <pic:cNvPicPr>
                      <a:picLocks noChangeAspect="1" noChangeArrowheads="1"/>
                    </pic:cNvPicPr>
                  </pic:nvPicPr>
                  <pic:blipFill>
                    <a:blip r:embed="rId110">
                      <a:extLst>
                        <a:ext uri="{28A0092B-C50C-407E-A947-70E740481C1C}">
                          <a14:useLocalDpi xmlns:a14="http://schemas.microsoft.com/office/drawing/2010/main" val="0"/>
                        </a:ext>
                      </a:extLst>
                    </a:blip>
                    <a:stretch>
                      <a:fillRect/>
                    </a:stretch>
                  </pic:blipFill>
                  <pic:spPr bwMode="auto">
                    <a:xfrm>
                      <a:off x="0" y="0"/>
                      <a:ext cx="3574639" cy="2193344"/>
                    </a:xfrm>
                    <a:prstGeom prst="rect">
                      <a:avLst/>
                    </a:prstGeom>
                    <a:noFill/>
                  </pic:spPr>
                </pic:pic>
              </a:graphicData>
            </a:graphic>
          </wp:inline>
        </w:drawing>
      </w:r>
    </w:p>
    <w:p w14:paraId="13D2059E" w14:textId="77777777" w:rsidR="00E27B4F" w:rsidRPr="006C0A32" w:rsidRDefault="00D5366D" w:rsidP="00A57017">
      <w:pPr>
        <w:spacing w:line="259" w:lineRule="auto"/>
        <w:ind w:firstLine="709"/>
        <w:jc w:val="center"/>
        <w:rPr>
          <w:rFonts w:eastAsia="BatangChe"/>
          <w:i/>
          <w:color w:val="000000"/>
          <w:lang w:val="kk-KZ" w:eastAsia="ru-RU"/>
        </w:rPr>
      </w:pPr>
      <w:r w:rsidRPr="006C0A32">
        <w:rPr>
          <w:rFonts w:eastAsia="BatangChe"/>
          <w:i/>
          <w:color w:val="000000" w:themeColor="text1"/>
          <w:lang w:val="kk-KZ" w:eastAsia="ru-RU"/>
        </w:rPr>
        <w:t>Источник: Бюро национальной статистики АСПР РК.</w:t>
      </w:r>
    </w:p>
    <w:p w14:paraId="7B2E2B34" w14:textId="77777777" w:rsidR="00A57017" w:rsidRPr="006C0A32" w:rsidRDefault="00A57017" w:rsidP="00A57017">
      <w:pPr>
        <w:ind w:firstLine="708"/>
        <w:jc w:val="both"/>
        <w:rPr>
          <w:rFonts w:eastAsia="BatangChe"/>
          <w:b/>
          <w:i/>
          <w:color w:val="000000"/>
          <w:lang w:val="kk-KZ" w:eastAsia="ru-RU"/>
        </w:rPr>
      </w:pPr>
    </w:p>
    <w:p w14:paraId="353C5B8F" w14:textId="77777777" w:rsidR="00E27B4F" w:rsidRPr="006C0A32" w:rsidRDefault="00D5366D" w:rsidP="00A57017">
      <w:pPr>
        <w:ind w:firstLine="708"/>
        <w:jc w:val="both"/>
        <w:rPr>
          <w:rFonts w:eastAsia="BatangChe"/>
          <w:b/>
          <w:i/>
          <w:color w:val="000000"/>
          <w:lang w:val="kk-KZ" w:eastAsia="ru-RU"/>
        </w:rPr>
      </w:pPr>
      <w:r w:rsidRPr="006C0A32">
        <w:rPr>
          <w:rFonts w:eastAsia="BatangChe"/>
          <w:b/>
          <w:i/>
          <w:color w:val="000000" w:themeColor="text1"/>
          <w:lang w:val="kk-KZ" w:eastAsia="ru-RU"/>
        </w:rPr>
        <w:t>Водоотведение</w:t>
      </w:r>
    </w:p>
    <w:p w14:paraId="6791458D" w14:textId="77777777" w:rsidR="00E27B4F" w:rsidRPr="006C0A32" w:rsidRDefault="00D5366D" w:rsidP="00A57017">
      <w:pPr>
        <w:widowControl w:val="0"/>
        <w:ind w:firstLine="709"/>
        <w:jc w:val="both"/>
        <w:rPr>
          <w:color w:val="000000"/>
          <w:lang w:val="kk-KZ" w:eastAsia="ru-RU"/>
        </w:rPr>
      </w:pPr>
      <w:r w:rsidRPr="006C0A32">
        <w:rPr>
          <w:color w:val="000000" w:themeColor="text1"/>
          <w:lang w:val="kk-KZ" w:eastAsia="ru-RU"/>
        </w:rPr>
        <w:t xml:space="preserve">В 2025 году в Карагандинской области объем пропущенных сточных вод составил 96 110,6 м³. Протяженность канализационных сетей составила 2012,5 км, </w:t>
      </w:r>
      <w:r w:rsidRPr="006C0A32">
        <w:rPr>
          <w:color w:val="000000" w:themeColor="text1"/>
          <w:lang w:val="kk-KZ" w:eastAsia="ru-RU"/>
        </w:rPr>
        <w:t>из которых 983 км приходятся на изношенные сети.</w:t>
      </w:r>
    </w:p>
    <w:p w14:paraId="4B2632CD" w14:textId="77777777" w:rsidR="00A57017" w:rsidRPr="006C0A32" w:rsidRDefault="00A57017" w:rsidP="003C03E6">
      <w:pPr>
        <w:ind w:firstLine="709"/>
        <w:jc w:val="both"/>
        <w:rPr>
          <w:rFonts w:eastAsia="BatangChe"/>
          <w:b/>
          <w:bCs/>
          <w:lang w:val="ru-RU" w:eastAsia="ru-RU"/>
        </w:rPr>
      </w:pPr>
    </w:p>
    <w:p w14:paraId="1377B0A0" w14:textId="77777777" w:rsidR="00E27B4F" w:rsidRPr="006C0A32" w:rsidRDefault="00D5366D" w:rsidP="00A57017">
      <w:pPr>
        <w:ind w:firstLine="709"/>
        <w:jc w:val="both"/>
        <w:rPr>
          <w:rFonts w:eastAsia="BatangChe"/>
          <w:b/>
          <w:bCs/>
          <w:lang w:val="ru-RU" w:eastAsia="ru-RU"/>
        </w:rPr>
      </w:pPr>
      <w:r w:rsidRPr="006C0A32">
        <w:rPr>
          <w:rFonts w:eastAsia="BatangChe"/>
          <w:b/>
          <w:bCs/>
          <w:lang w:val="ru-RU" w:eastAsia="ru-RU"/>
        </w:rPr>
        <w:t>12.</w:t>
      </w:r>
      <w:r w:rsidRPr="006C0A32">
        <w:rPr>
          <w:rFonts w:eastAsia="BatangChe"/>
          <w:b/>
          <w:bCs/>
          <w:lang w:val="kk-KZ" w:eastAsia="ru-RU"/>
        </w:rPr>
        <w:t>9</w:t>
      </w:r>
      <w:r w:rsidRPr="006C0A32">
        <w:rPr>
          <w:rFonts w:eastAsia="BatangChe"/>
          <w:b/>
          <w:bCs/>
          <w:lang w:val="ru-RU" w:eastAsia="ru-RU"/>
        </w:rPr>
        <w:t>.3.</w:t>
      </w:r>
      <w:r w:rsidRPr="006C0A32">
        <w:rPr>
          <w:rFonts w:eastAsia="BatangChe"/>
          <w:bCs/>
          <w:lang w:val="ru-RU" w:eastAsia="ru-RU"/>
        </w:rPr>
        <w:t xml:space="preserve"> </w:t>
      </w:r>
      <w:r w:rsidRPr="006C0A32">
        <w:rPr>
          <w:rFonts w:eastAsia="BatangChe"/>
          <w:b/>
          <w:bCs/>
          <w:lang w:val="ru-RU" w:eastAsia="ru-RU"/>
        </w:rPr>
        <w:t>ЗЕМЕЛЬНЫЕ РЕСУРСЫ</w:t>
      </w:r>
    </w:p>
    <w:p w14:paraId="71BFAEE8" w14:textId="77777777" w:rsidR="00A57017" w:rsidRPr="006C0A32" w:rsidRDefault="00A57017" w:rsidP="00A57017">
      <w:pPr>
        <w:ind w:firstLine="709"/>
        <w:jc w:val="both"/>
        <w:rPr>
          <w:rFonts w:eastAsia="BatangChe"/>
          <w:b/>
          <w:iCs/>
          <w:lang w:val="ru-RU" w:eastAsia="ru-RU"/>
        </w:rPr>
      </w:pPr>
    </w:p>
    <w:p w14:paraId="61A5F0BE" w14:textId="77777777" w:rsidR="00E27B4F" w:rsidRPr="006C0A32" w:rsidRDefault="00D5366D" w:rsidP="00A57017">
      <w:pPr>
        <w:ind w:firstLine="709"/>
        <w:jc w:val="both"/>
        <w:rPr>
          <w:rFonts w:eastAsia="BatangChe"/>
          <w:b/>
          <w:i/>
          <w:lang w:val="ru-RU" w:eastAsia="ru-RU"/>
        </w:rPr>
      </w:pPr>
      <w:r w:rsidRPr="006C0A32">
        <w:rPr>
          <w:rFonts w:eastAsia="BatangChe"/>
          <w:b/>
          <w:i/>
          <w:lang w:val="ru-RU" w:eastAsia="ru-RU"/>
        </w:rPr>
        <w:t>Земельный фонд</w:t>
      </w:r>
    </w:p>
    <w:p w14:paraId="3611899B" w14:textId="77777777" w:rsidR="00E27B4F" w:rsidRPr="006C0A32" w:rsidRDefault="00D5366D" w:rsidP="00A57017">
      <w:pPr>
        <w:ind w:firstLine="709"/>
        <w:jc w:val="both"/>
        <w:rPr>
          <w:rFonts w:eastAsia="BatangChe"/>
          <w:lang w:val="ru-RU" w:eastAsia="ru-RU"/>
        </w:rPr>
      </w:pPr>
      <w:r w:rsidRPr="006C0A32">
        <w:rPr>
          <w:rFonts w:eastAsia="BatangChe"/>
          <w:lang w:val="ru-RU" w:eastAsia="ru-RU"/>
        </w:rPr>
        <w:t xml:space="preserve">По данным Комитета по управлению земельными ресурсами Министерства сельского хозяйства РК, в 2025 году земельный фонд Карагандинской области составляет </w:t>
      </w:r>
      <w:r w:rsidR="00F02B5C" w:rsidRPr="006C0A32">
        <w:rPr>
          <w:rFonts w:eastAsia="BatangChe"/>
          <w:lang w:val="ru-RU" w:eastAsia="ru-RU"/>
        </w:rPr>
        <w:t>22 013,1 тыс. га (таблица 12.9</w:t>
      </w:r>
      <w:r w:rsidRPr="006C0A32">
        <w:rPr>
          <w:rFonts w:eastAsia="BatangChe"/>
          <w:lang w:val="ru-RU" w:eastAsia="ru-RU"/>
        </w:rPr>
        <w:t>.3).</w:t>
      </w:r>
    </w:p>
    <w:p w14:paraId="59D8DE51" w14:textId="77777777" w:rsidR="00E27B4F" w:rsidRPr="006C0A32" w:rsidRDefault="00D5366D" w:rsidP="00A57017">
      <w:pPr>
        <w:ind w:firstLine="709"/>
        <w:jc w:val="right"/>
        <w:rPr>
          <w:rFonts w:eastAsia="BatangChe"/>
          <w:b/>
          <w:lang w:val="ru-RU" w:eastAsia="ru-RU"/>
        </w:rPr>
      </w:pPr>
      <w:r w:rsidRPr="006C0A32">
        <w:rPr>
          <w:rFonts w:eastAsia="BatangChe"/>
          <w:b/>
          <w:lang w:val="ru-RU" w:eastAsia="ru-RU"/>
        </w:rPr>
        <w:t>Таблица 12.9.3</w:t>
      </w:r>
    </w:p>
    <w:p w14:paraId="6FD5AF8D" w14:textId="77777777" w:rsidR="00E27B4F" w:rsidRPr="006C0A32" w:rsidRDefault="00D5366D" w:rsidP="00A57017">
      <w:pPr>
        <w:ind w:firstLine="851"/>
        <w:jc w:val="both"/>
        <w:rPr>
          <w:rFonts w:eastAsia="BatangChe"/>
          <w:b/>
          <w:lang w:val="ru-RU" w:eastAsia="ru-RU"/>
        </w:rPr>
      </w:pPr>
      <w:r w:rsidRPr="006C0A32">
        <w:rPr>
          <w:b/>
          <w:lang w:val="kk-KZ" w:eastAsia="ru-RU" w:bidi="en-US"/>
        </w:rPr>
        <w:t xml:space="preserve">Распределение земель в Карагандинской области по категориям, тыс.га </w:t>
      </w:r>
    </w:p>
    <w:tbl>
      <w:tblPr>
        <w:tblStyle w:val="TableGrid0"/>
        <w:tblW w:w="9634" w:type="dxa"/>
        <w:tblLook w:val="04A0" w:firstRow="1" w:lastRow="0" w:firstColumn="1" w:lastColumn="0" w:noHBand="0" w:noVBand="1"/>
      </w:tblPr>
      <w:tblGrid>
        <w:gridCol w:w="458"/>
        <w:gridCol w:w="5918"/>
        <w:gridCol w:w="1699"/>
        <w:gridCol w:w="1559"/>
      </w:tblGrid>
      <w:tr w:rsidR="00FC7945" w:rsidRPr="006C0A32" w14:paraId="6888A161" w14:textId="77777777" w:rsidTr="003C03E6">
        <w:trPr>
          <w:trHeight w:val="310"/>
        </w:trPr>
        <w:tc>
          <w:tcPr>
            <w:tcW w:w="458" w:type="dxa"/>
            <w:vMerge w:val="restart"/>
          </w:tcPr>
          <w:p w14:paraId="73BCA42A" w14:textId="77777777" w:rsidR="00E27B4F" w:rsidRPr="006C0A32" w:rsidRDefault="00D5366D" w:rsidP="003C03E6">
            <w:pPr>
              <w:jc w:val="center"/>
              <w:rPr>
                <w:rFonts w:ascii="Times New Roman" w:eastAsia="BatangChe" w:hAnsi="Times New Roman"/>
                <w:b/>
                <w:lang w:eastAsia="ru-RU"/>
              </w:rPr>
            </w:pPr>
            <w:r w:rsidRPr="006C0A32">
              <w:rPr>
                <w:rFonts w:ascii="Times New Roman" w:eastAsia="BatangChe" w:hAnsi="Times New Roman"/>
                <w:b/>
                <w:lang w:eastAsia="ru-RU"/>
              </w:rPr>
              <w:t>№</w:t>
            </w:r>
          </w:p>
        </w:tc>
        <w:tc>
          <w:tcPr>
            <w:tcW w:w="5918" w:type="dxa"/>
            <w:vMerge w:val="restart"/>
          </w:tcPr>
          <w:p w14:paraId="26F2C77C" w14:textId="77777777" w:rsidR="00E27B4F" w:rsidRPr="006C0A32" w:rsidRDefault="00D5366D" w:rsidP="003C03E6">
            <w:pPr>
              <w:jc w:val="center"/>
              <w:rPr>
                <w:rFonts w:ascii="Times New Roman" w:eastAsia="BatangChe" w:hAnsi="Times New Roman"/>
                <w:b/>
                <w:lang w:eastAsia="ru-RU"/>
              </w:rPr>
            </w:pPr>
            <w:r w:rsidRPr="006C0A32">
              <w:rPr>
                <w:rFonts w:ascii="Times New Roman" w:eastAsia="BatangChe" w:hAnsi="Times New Roman"/>
                <w:b/>
                <w:lang w:eastAsia="ru-RU"/>
              </w:rPr>
              <w:t>Категория земель</w:t>
            </w:r>
          </w:p>
        </w:tc>
        <w:tc>
          <w:tcPr>
            <w:tcW w:w="3258" w:type="dxa"/>
            <w:gridSpan w:val="2"/>
          </w:tcPr>
          <w:p w14:paraId="4ADBACFF" w14:textId="77777777" w:rsidR="00E27B4F" w:rsidRPr="006C0A32" w:rsidRDefault="00D5366D" w:rsidP="003C03E6">
            <w:pPr>
              <w:jc w:val="center"/>
              <w:rPr>
                <w:rFonts w:ascii="Times New Roman" w:eastAsia="BatangChe" w:hAnsi="Times New Roman"/>
                <w:b/>
                <w:lang w:eastAsia="ru-RU"/>
              </w:rPr>
            </w:pPr>
            <w:r w:rsidRPr="006C0A32">
              <w:rPr>
                <w:rFonts w:ascii="Times New Roman" w:eastAsia="BatangChe" w:hAnsi="Times New Roman"/>
                <w:b/>
                <w:lang w:eastAsia="ru-RU"/>
              </w:rPr>
              <w:t>Площадь</w:t>
            </w:r>
          </w:p>
        </w:tc>
      </w:tr>
      <w:tr w:rsidR="00FC7945" w:rsidRPr="006C0A32" w14:paraId="474E84D9" w14:textId="77777777" w:rsidTr="003C03E6">
        <w:trPr>
          <w:trHeight w:val="310"/>
        </w:trPr>
        <w:tc>
          <w:tcPr>
            <w:tcW w:w="458" w:type="dxa"/>
            <w:vMerge/>
          </w:tcPr>
          <w:p w14:paraId="5CA3F1E9" w14:textId="77777777" w:rsidR="00E27B4F" w:rsidRPr="006C0A32" w:rsidRDefault="00E27B4F" w:rsidP="003C03E6">
            <w:pPr>
              <w:jc w:val="center"/>
              <w:rPr>
                <w:rFonts w:ascii="Times New Roman" w:eastAsia="BatangChe" w:hAnsi="Times New Roman"/>
                <w:b/>
                <w:lang w:eastAsia="ru-RU"/>
              </w:rPr>
            </w:pPr>
          </w:p>
        </w:tc>
        <w:tc>
          <w:tcPr>
            <w:tcW w:w="5918" w:type="dxa"/>
            <w:vMerge/>
          </w:tcPr>
          <w:p w14:paraId="18845229" w14:textId="77777777" w:rsidR="00E27B4F" w:rsidRPr="006C0A32" w:rsidRDefault="00E27B4F" w:rsidP="003C03E6">
            <w:pPr>
              <w:jc w:val="center"/>
              <w:rPr>
                <w:rFonts w:ascii="Times New Roman" w:eastAsia="BatangChe" w:hAnsi="Times New Roman"/>
                <w:b/>
                <w:lang w:eastAsia="ru-RU"/>
              </w:rPr>
            </w:pPr>
          </w:p>
        </w:tc>
        <w:tc>
          <w:tcPr>
            <w:tcW w:w="1699" w:type="dxa"/>
          </w:tcPr>
          <w:p w14:paraId="2750B28E" w14:textId="77777777" w:rsidR="00E27B4F" w:rsidRPr="006C0A32" w:rsidRDefault="00D5366D" w:rsidP="003C03E6">
            <w:pPr>
              <w:jc w:val="center"/>
              <w:rPr>
                <w:rFonts w:ascii="Times New Roman" w:eastAsia="BatangChe" w:hAnsi="Times New Roman"/>
                <w:b/>
                <w:bCs/>
                <w:lang w:eastAsia="ru-RU"/>
              </w:rPr>
            </w:pPr>
            <w:r w:rsidRPr="006C0A32">
              <w:rPr>
                <w:rFonts w:ascii="Times New Roman" w:eastAsia="BatangChe" w:hAnsi="Times New Roman"/>
                <w:b/>
                <w:bCs/>
                <w:lang w:eastAsia="ru-RU"/>
              </w:rPr>
              <w:t>2024 год</w:t>
            </w:r>
          </w:p>
        </w:tc>
        <w:tc>
          <w:tcPr>
            <w:tcW w:w="1559" w:type="dxa"/>
          </w:tcPr>
          <w:p w14:paraId="5DDECC3F" w14:textId="77777777" w:rsidR="00E27B4F" w:rsidRPr="006C0A32" w:rsidRDefault="00D5366D" w:rsidP="003C03E6">
            <w:pPr>
              <w:jc w:val="center"/>
              <w:rPr>
                <w:rFonts w:ascii="Times New Roman" w:eastAsia="BatangChe" w:hAnsi="Times New Roman"/>
                <w:b/>
                <w:bCs/>
                <w:lang w:eastAsia="ru-RU"/>
              </w:rPr>
            </w:pPr>
            <w:r w:rsidRPr="006C0A32">
              <w:rPr>
                <w:rFonts w:ascii="Times New Roman" w:eastAsia="BatangChe" w:hAnsi="Times New Roman"/>
                <w:b/>
                <w:bCs/>
                <w:lang w:val="en-US" w:eastAsia="ru-RU"/>
              </w:rPr>
              <w:t xml:space="preserve">2025 </w:t>
            </w:r>
            <w:r w:rsidRPr="006C0A32">
              <w:rPr>
                <w:rFonts w:ascii="Times New Roman" w:eastAsia="BatangChe" w:hAnsi="Times New Roman"/>
                <w:b/>
                <w:bCs/>
                <w:lang w:eastAsia="ru-RU"/>
              </w:rPr>
              <w:t>год</w:t>
            </w:r>
          </w:p>
        </w:tc>
      </w:tr>
      <w:tr w:rsidR="00FC7945" w:rsidRPr="006C0A32" w14:paraId="3162B797" w14:textId="77777777" w:rsidTr="003C03E6">
        <w:tc>
          <w:tcPr>
            <w:tcW w:w="458" w:type="dxa"/>
          </w:tcPr>
          <w:p w14:paraId="2A4B4B41" w14:textId="77777777" w:rsidR="00E27B4F" w:rsidRPr="006C0A32" w:rsidRDefault="00D5366D" w:rsidP="003C03E6">
            <w:pPr>
              <w:jc w:val="center"/>
              <w:rPr>
                <w:rFonts w:ascii="Times New Roman" w:eastAsia="BatangChe" w:hAnsi="Times New Roman"/>
                <w:lang w:eastAsia="ru-RU"/>
              </w:rPr>
            </w:pPr>
            <w:r w:rsidRPr="006C0A32">
              <w:rPr>
                <w:rFonts w:ascii="Times New Roman" w:eastAsia="BatangChe" w:hAnsi="Times New Roman"/>
                <w:lang w:eastAsia="ru-RU"/>
              </w:rPr>
              <w:t>1</w:t>
            </w:r>
            <w:r w:rsidR="00A57017" w:rsidRPr="006C0A32">
              <w:rPr>
                <w:rFonts w:ascii="Times New Roman" w:eastAsia="BatangChe" w:hAnsi="Times New Roman"/>
                <w:lang w:eastAsia="ru-RU"/>
              </w:rPr>
              <w:t>.</w:t>
            </w:r>
          </w:p>
        </w:tc>
        <w:tc>
          <w:tcPr>
            <w:tcW w:w="5918" w:type="dxa"/>
          </w:tcPr>
          <w:p w14:paraId="2592CEF6" w14:textId="77777777" w:rsidR="00E27B4F" w:rsidRPr="006C0A32" w:rsidRDefault="00D5366D" w:rsidP="003C03E6">
            <w:pPr>
              <w:jc w:val="both"/>
              <w:rPr>
                <w:rFonts w:ascii="Times New Roman" w:eastAsia="BatangChe" w:hAnsi="Times New Roman"/>
                <w:lang w:eastAsia="ru-RU"/>
              </w:rPr>
            </w:pPr>
            <w:r w:rsidRPr="006C0A32">
              <w:rPr>
                <w:rFonts w:ascii="Times New Roman" w:eastAsia="BatangChe" w:hAnsi="Times New Roman"/>
                <w:lang w:eastAsia="ru-RU"/>
              </w:rPr>
              <w:t xml:space="preserve">Земли сельскохозяйственного назначения     </w:t>
            </w:r>
          </w:p>
        </w:tc>
        <w:tc>
          <w:tcPr>
            <w:tcW w:w="1699" w:type="dxa"/>
          </w:tcPr>
          <w:p w14:paraId="0C1A7EC0" w14:textId="77777777" w:rsidR="00E27B4F" w:rsidRPr="006C0A32" w:rsidRDefault="00D5366D" w:rsidP="00BB7516">
            <w:pPr>
              <w:jc w:val="center"/>
              <w:rPr>
                <w:rFonts w:ascii="Times New Roman" w:eastAsia="BatangChe" w:hAnsi="Times New Roman"/>
                <w:lang w:eastAsia="ru-RU"/>
              </w:rPr>
            </w:pPr>
            <w:r w:rsidRPr="006C0A32">
              <w:rPr>
                <w:rFonts w:ascii="Times New Roman" w:eastAsia="BatangChe" w:hAnsi="Times New Roman"/>
                <w:lang w:eastAsia="ru-RU"/>
              </w:rPr>
              <w:t>11 932,4</w:t>
            </w:r>
          </w:p>
        </w:tc>
        <w:tc>
          <w:tcPr>
            <w:tcW w:w="1559" w:type="dxa"/>
          </w:tcPr>
          <w:p w14:paraId="6F7D34E2" w14:textId="77777777" w:rsidR="00E27B4F" w:rsidRPr="006C0A32" w:rsidRDefault="00D5366D" w:rsidP="00BB7516">
            <w:pPr>
              <w:jc w:val="center"/>
              <w:rPr>
                <w:rFonts w:ascii="Times New Roman" w:eastAsia="BatangChe" w:hAnsi="Times New Roman"/>
                <w:lang w:eastAsia="ru-RU"/>
              </w:rPr>
            </w:pPr>
            <w:r w:rsidRPr="006C0A32">
              <w:rPr>
                <w:rFonts w:ascii="Times New Roman" w:eastAsia="BatangChe" w:hAnsi="Times New Roman"/>
                <w:lang w:eastAsia="ru-RU"/>
              </w:rPr>
              <w:t>12 109,0</w:t>
            </w:r>
          </w:p>
        </w:tc>
      </w:tr>
      <w:tr w:rsidR="00FC7945" w:rsidRPr="006C0A32" w14:paraId="0A5FBF99" w14:textId="77777777" w:rsidTr="003C03E6">
        <w:tc>
          <w:tcPr>
            <w:tcW w:w="458" w:type="dxa"/>
          </w:tcPr>
          <w:p w14:paraId="3329EE81" w14:textId="77777777" w:rsidR="00E27B4F" w:rsidRPr="006C0A32" w:rsidRDefault="00D5366D" w:rsidP="003C03E6">
            <w:pPr>
              <w:jc w:val="center"/>
              <w:rPr>
                <w:rFonts w:ascii="Times New Roman" w:eastAsia="BatangChe" w:hAnsi="Times New Roman"/>
                <w:lang w:eastAsia="ru-RU"/>
              </w:rPr>
            </w:pPr>
            <w:r w:rsidRPr="006C0A32">
              <w:rPr>
                <w:rFonts w:ascii="Times New Roman" w:eastAsia="BatangChe" w:hAnsi="Times New Roman"/>
                <w:lang w:eastAsia="ru-RU"/>
              </w:rPr>
              <w:t>2</w:t>
            </w:r>
            <w:r w:rsidR="00A57017" w:rsidRPr="006C0A32">
              <w:rPr>
                <w:rFonts w:ascii="Times New Roman" w:eastAsia="BatangChe" w:hAnsi="Times New Roman"/>
                <w:lang w:eastAsia="ru-RU"/>
              </w:rPr>
              <w:t>.</w:t>
            </w:r>
          </w:p>
        </w:tc>
        <w:tc>
          <w:tcPr>
            <w:tcW w:w="5918" w:type="dxa"/>
          </w:tcPr>
          <w:p w14:paraId="6AAF8BC0" w14:textId="77777777" w:rsidR="00E27B4F" w:rsidRPr="006C0A32" w:rsidRDefault="00D5366D" w:rsidP="003C03E6">
            <w:pPr>
              <w:jc w:val="both"/>
              <w:rPr>
                <w:rFonts w:ascii="Times New Roman" w:eastAsia="BatangChe" w:hAnsi="Times New Roman"/>
                <w:lang w:eastAsia="ru-RU"/>
              </w:rPr>
            </w:pPr>
            <w:r w:rsidRPr="006C0A32">
              <w:rPr>
                <w:rFonts w:ascii="Times New Roman" w:eastAsia="BatangChe" w:hAnsi="Times New Roman"/>
                <w:lang w:eastAsia="ru-RU"/>
              </w:rPr>
              <w:t>Земли населенных пунктов</w:t>
            </w:r>
          </w:p>
        </w:tc>
        <w:tc>
          <w:tcPr>
            <w:tcW w:w="1699" w:type="dxa"/>
          </w:tcPr>
          <w:p w14:paraId="6B912A20" w14:textId="77777777" w:rsidR="00E27B4F" w:rsidRPr="006C0A32" w:rsidRDefault="00D5366D" w:rsidP="00BB7516">
            <w:pPr>
              <w:jc w:val="center"/>
              <w:rPr>
                <w:rFonts w:ascii="Times New Roman" w:eastAsia="BatangChe" w:hAnsi="Times New Roman"/>
                <w:lang w:eastAsia="ru-RU"/>
              </w:rPr>
            </w:pPr>
            <w:r w:rsidRPr="006C0A32">
              <w:rPr>
                <w:rFonts w:ascii="Times New Roman" w:eastAsia="BatangChe" w:hAnsi="Times New Roman"/>
                <w:lang w:eastAsia="ru-RU"/>
              </w:rPr>
              <w:t>3 262,3</w:t>
            </w:r>
          </w:p>
        </w:tc>
        <w:tc>
          <w:tcPr>
            <w:tcW w:w="1559" w:type="dxa"/>
          </w:tcPr>
          <w:p w14:paraId="3B0A049D" w14:textId="77777777" w:rsidR="00E27B4F" w:rsidRPr="006C0A32" w:rsidRDefault="00D5366D" w:rsidP="00BB7516">
            <w:pPr>
              <w:jc w:val="center"/>
              <w:rPr>
                <w:rFonts w:ascii="Times New Roman" w:eastAsia="BatangChe" w:hAnsi="Times New Roman"/>
                <w:lang w:eastAsia="ru-RU"/>
              </w:rPr>
            </w:pPr>
            <w:r w:rsidRPr="006C0A32">
              <w:rPr>
                <w:rFonts w:ascii="Times New Roman" w:eastAsia="BatangChe" w:hAnsi="Times New Roman"/>
                <w:lang w:eastAsia="ru-RU"/>
              </w:rPr>
              <w:t>3 262,4</w:t>
            </w:r>
          </w:p>
        </w:tc>
      </w:tr>
      <w:tr w:rsidR="00FC7945" w:rsidRPr="006C0A32" w14:paraId="17364EF4" w14:textId="77777777" w:rsidTr="003C03E6">
        <w:tc>
          <w:tcPr>
            <w:tcW w:w="458" w:type="dxa"/>
          </w:tcPr>
          <w:p w14:paraId="16460BC7" w14:textId="77777777" w:rsidR="00E27B4F" w:rsidRPr="006C0A32" w:rsidRDefault="00D5366D" w:rsidP="003C03E6">
            <w:pPr>
              <w:jc w:val="center"/>
              <w:rPr>
                <w:rFonts w:ascii="Times New Roman" w:eastAsia="BatangChe" w:hAnsi="Times New Roman"/>
                <w:lang w:eastAsia="ru-RU"/>
              </w:rPr>
            </w:pPr>
            <w:r w:rsidRPr="006C0A32">
              <w:rPr>
                <w:rFonts w:ascii="Times New Roman" w:eastAsia="BatangChe" w:hAnsi="Times New Roman"/>
                <w:lang w:eastAsia="ru-RU"/>
              </w:rPr>
              <w:t>3</w:t>
            </w:r>
            <w:r w:rsidR="00A57017" w:rsidRPr="006C0A32">
              <w:rPr>
                <w:rFonts w:ascii="Times New Roman" w:eastAsia="BatangChe" w:hAnsi="Times New Roman"/>
                <w:lang w:eastAsia="ru-RU"/>
              </w:rPr>
              <w:t>.</w:t>
            </w:r>
          </w:p>
        </w:tc>
        <w:tc>
          <w:tcPr>
            <w:tcW w:w="5918" w:type="dxa"/>
          </w:tcPr>
          <w:p w14:paraId="183E97CE" w14:textId="77777777" w:rsidR="00E27B4F" w:rsidRPr="006C0A32" w:rsidRDefault="00D5366D" w:rsidP="003C03E6">
            <w:pPr>
              <w:jc w:val="both"/>
              <w:rPr>
                <w:rFonts w:ascii="Times New Roman" w:eastAsia="BatangChe" w:hAnsi="Times New Roman"/>
                <w:lang w:eastAsia="ru-RU"/>
              </w:rPr>
            </w:pPr>
            <w:r w:rsidRPr="006C0A32">
              <w:rPr>
                <w:rFonts w:ascii="Times New Roman" w:eastAsia="BatangChe" w:hAnsi="Times New Roman"/>
                <w:lang w:eastAsia="ru-RU"/>
              </w:rPr>
              <w:t>Земли промышленности, транспорта, связи и иного несельскохозяйственного назначения</w:t>
            </w:r>
          </w:p>
        </w:tc>
        <w:tc>
          <w:tcPr>
            <w:tcW w:w="1699" w:type="dxa"/>
          </w:tcPr>
          <w:p w14:paraId="34526A64" w14:textId="77777777" w:rsidR="00E27B4F" w:rsidRPr="006C0A32" w:rsidRDefault="00D5366D" w:rsidP="00BB7516">
            <w:pPr>
              <w:jc w:val="center"/>
              <w:rPr>
                <w:rFonts w:ascii="Times New Roman" w:eastAsia="BatangChe" w:hAnsi="Times New Roman"/>
                <w:lang w:eastAsia="ru-RU"/>
              </w:rPr>
            </w:pPr>
            <w:r w:rsidRPr="006C0A32">
              <w:rPr>
                <w:rFonts w:ascii="Times New Roman" w:eastAsia="BatangChe" w:hAnsi="Times New Roman"/>
                <w:lang w:eastAsia="ru-RU"/>
              </w:rPr>
              <w:t>145,9</w:t>
            </w:r>
          </w:p>
        </w:tc>
        <w:tc>
          <w:tcPr>
            <w:tcW w:w="1559" w:type="dxa"/>
          </w:tcPr>
          <w:p w14:paraId="58C84CC7" w14:textId="77777777" w:rsidR="00E27B4F" w:rsidRPr="006C0A32" w:rsidRDefault="00D5366D" w:rsidP="00BB7516">
            <w:pPr>
              <w:jc w:val="center"/>
              <w:rPr>
                <w:rFonts w:ascii="Times New Roman" w:eastAsia="BatangChe" w:hAnsi="Times New Roman"/>
                <w:lang w:eastAsia="ru-RU"/>
              </w:rPr>
            </w:pPr>
            <w:r w:rsidRPr="006C0A32">
              <w:rPr>
                <w:rFonts w:ascii="Times New Roman" w:eastAsia="BatangChe" w:hAnsi="Times New Roman"/>
                <w:lang w:eastAsia="ru-RU"/>
              </w:rPr>
              <w:t>153,3</w:t>
            </w:r>
          </w:p>
        </w:tc>
      </w:tr>
      <w:tr w:rsidR="00FC7945" w:rsidRPr="006C0A32" w14:paraId="1D0B7CF8" w14:textId="77777777" w:rsidTr="003C03E6">
        <w:tc>
          <w:tcPr>
            <w:tcW w:w="458" w:type="dxa"/>
          </w:tcPr>
          <w:p w14:paraId="197FA642" w14:textId="77777777" w:rsidR="00E27B4F" w:rsidRPr="006C0A32" w:rsidRDefault="00D5366D" w:rsidP="003C03E6">
            <w:pPr>
              <w:jc w:val="center"/>
              <w:rPr>
                <w:rFonts w:ascii="Times New Roman" w:eastAsia="BatangChe" w:hAnsi="Times New Roman"/>
                <w:lang w:eastAsia="ru-RU"/>
              </w:rPr>
            </w:pPr>
            <w:r w:rsidRPr="006C0A32">
              <w:rPr>
                <w:rFonts w:ascii="Times New Roman" w:eastAsia="BatangChe" w:hAnsi="Times New Roman"/>
                <w:lang w:eastAsia="ru-RU"/>
              </w:rPr>
              <w:t>4</w:t>
            </w:r>
            <w:r w:rsidR="00A57017" w:rsidRPr="006C0A32">
              <w:rPr>
                <w:rFonts w:ascii="Times New Roman" w:eastAsia="BatangChe" w:hAnsi="Times New Roman"/>
                <w:lang w:eastAsia="ru-RU"/>
              </w:rPr>
              <w:t>.</w:t>
            </w:r>
          </w:p>
        </w:tc>
        <w:tc>
          <w:tcPr>
            <w:tcW w:w="5918" w:type="dxa"/>
          </w:tcPr>
          <w:p w14:paraId="5119ED9E" w14:textId="77777777" w:rsidR="00E27B4F" w:rsidRPr="006C0A32" w:rsidRDefault="00D5366D" w:rsidP="003C03E6">
            <w:pPr>
              <w:jc w:val="both"/>
              <w:rPr>
                <w:rFonts w:ascii="Times New Roman" w:eastAsia="BatangChe" w:hAnsi="Times New Roman"/>
                <w:lang w:eastAsia="ru-RU"/>
              </w:rPr>
            </w:pPr>
            <w:r w:rsidRPr="006C0A32">
              <w:rPr>
                <w:rFonts w:ascii="Times New Roman" w:eastAsia="BatangChe" w:hAnsi="Times New Roman"/>
                <w:lang w:eastAsia="ru-RU"/>
              </w:rPr>
              <w:t xml:space="preserve">Земли особо охраняемых природных </w:t>
            </w:r>
            <w:r w:rsidRPr="006C0A32">
              <w:rPr>
                <w:rFonts w:ascii="Times New Roman" w:eastAsia="BatangChe" w:hAnsi="Times New Roman"/>
                <w:lang w:eastAsia="ru-RU"/>
              </w:rPr>
              <w:t>территорий</w:t>
            </w:r>
          </w:p>
        </w:tc>
        <w:tc>
          <w:tcPr>
            <w:tcW w:w="1699" w:type="dxa"/>
          </w:tcPr>
          <w:p w14:paraId="6ABDB6B7" w14:textId="77777777" w:rsidR="00E27B4F" w:rsidRPr="006C0A32" w:rsidRDefault="00D5366D" w:rsidP="00BB7516">
            <w:pPr>
              <w:jc w:val="center"/>
              <w:rPr>
                <w:rFonts w:ascii="Times New Roman" w:eastAsia="BatangChe" w:hAnsi="Times New Roman"/>
                <w:lang w:eastAsia="ru-RU"/>
              </w:rPr>
            </w:pPr>
            <w:r w:rsidRPr="006C0A32">
              <w:rPr>
                <w:rFonts w:ascii="Times New Roman" w:eastAsia="BatangChe" w:hAnsi="Times New Roman"/>
                <w:lang w:eastAsia="ru-RU"/>
              </w:rPr>
              <w:t>402,9</w:t>
            </w:r>
          </w:p>
        </w:tc>
        <w:tc>
          <w:tcPr>
            <w:tcW w:w="1559" w:type="dxa"/>
          </w:tcPr>
          <w:p w14:paraId="0B176F0A" w14:textId="77777777" w:rsidR="00E27B4F" w:rsidRPr="006C0A32" w:rsidRDefault="00D5366D" w:rsidP="00BB7516">
            <w:pPr>
              <w:jc w:val="center"/>
              <w:rPr>
                <w:rFonts w:ascii="Times New Roman" w:eastAsia="BatangChe" w:hAnsi="Times New Roman"/>
                <w:lang w:eastAsia="ru-RU"/>
              </w:rPr>
            </w:pPr>
            <w:r w:rsidRPr="006C0A32">
              <w:rPr>
                <w:rFonts w:ascii="Times New Roman" w:eastAsia="BatangChe" w:hAnsi="Times New Roman"/>
                <w:lang w:eastAsia="ru-RU"/>
              </w:rPr>
              <w:t>402,9</w:t>
            </w:r>
          </w:p>
        </w:tc>
      </w:tr>
      <w:tr w:rsidR="00FC7945" w:rsidRPr="006C0A32" w14:paraId="79CFCA56" w14:textId="77777777" w:rsidTr="003C03E6">
        <w:tc>
          <w:tcPr>
            <w:tcW w:w="458" w:type="dxa"/>
          </w:tcPr>
          <w:p w14:paraId="5CC6019F" w14:textId="77777777" w:rsidR="00E27B4F" w:rsidRPr="006C0A32" w:rsidRDefault="00D5366D" w:rsidP="003C03E6">
            <w:pPr>
              <w:jc w:val="center"/>
              <w:rPr>
                <w:rFonts w:ascii="Times New Roman" w:eastAsia="BatangChe" w:hAnsi="Times New Roman"/>
                <w:lang w:eastAsia="ru-RU"/>
              </w:rPr>
            </w:pPr>
            <w:r w:rsidRPr="006C0A32">
              <w:rPr>
                <w:rFonts w:ascii="Times New Roman" w:eastAsia="BatangChe" w:hAnsi="Times New Roman"/>
                <w:lang w:eastAsia="ru-RU"/>
              </w:rPr>
              <w:t>5</w:t>
            </w:r>
            <w:r w:rsidR="00A57017" w:rsidRPr="006C0A32">
              <w:rPr>
                <w:rFonts w:ascii="Times New Roman" w:eastAsia="BatangChe" w:hAnsi="Times New Roman"/>
                <w:lang w:eastAsia="ru-RU"/>
              </w:rPr>
              <w:t>.</w:t>
            </w:r>
          </w:p>
        </w:tc>
        <w:tc>
          <w:tcPr>
            <w:tcW w:w="5918" w:type="dxa"/>
          </w:tcPr>
          <w:p w14:paraId="33390E33" w14:textId="77777777" w:rsidR="00E27B4F" w:rsidRPr="006C0A32" w:rsidRDefault="00D5366D" w:rsidP="003C03E6">
            <w:pPr>
              <w:jc w:val="both"/>
              <w:rPr>
                <w:rFonts w:ascii="Times New Roman" w:eastAsia="BatangChe" w:hAnsi="Times New Roman"/>
                <w:lang w:eastAsia="ru-RU"/>
              </w:rPr>
            </w:pPr>
            <w:r w:rsidRPr="006C0A32">
              <w:rPr>
                <w:rFonts w:ascii="Times New Roman" w:eastAsia="BatangChe" w:hAnsi="Times New Roman"/>
                <w:lang w:eastAsia="ru-RU"/>
              </w:rPr>
              <w:t>Земли лесного фонда</w:t>
            </w:r>
          </w:p>
        </w:tc>
        <w:tc>
          <w:tcPr>
            <w:tcW w:w="1699" w:type="dxa"/>
          </w:tcPr>
          <w:p w14:paraId="2EE28169" w14:textId="77777777" w:rsidR="00E27B4F" w:rsidRPr="006C0A32" w:rsidRDefault="00D5366D" w:rsidP="00BB7516">
            <w:pPr>
              <w:jc w:val="center"/>
              <w:rPr>
                <w:rFonts w:ascii="Times New Roman" w:eastAsia="BatangChe" w:hAnsi="Times New Roman"/>
                <w:lang w:eastAsia="ru-RU"/>
              </w:rPr>
            </w:pPr>
            <w:r w:rsidRPr="006C0A32">
              <w:rPr>
                <w:rFonts w:ascii="Times New Roman" w:eastAsia="BatangChe" w:hAnsi="Times New Roman"/>
                <w:lang w:eastAsia="ru-RU"/>
              </w:rPr>
              <w:t>113,2</w:t>
            </w:r>
          </w:p>
        </w:tc>
        <w:tc>
          <w:tcPr>
            <w:tcW w:w="1559" w:type="dxa"/>
          </w:tcPr>
          <w:p w14:paraId="428B6C8A" w14:textId="77777777" w:rsidR="00E27B4F" w:rsidRPr="006C0A32" w:rsidRDefault="00D5366D" w:rsidP="00BB7516">
            <w:pPr>
              <w:jc w:val="center"/>
              <w:rPr>
                <w:rFonts w:ascii="Times New Roman" w:eastAsia="BatangChe" w:hAnsi="Times New Roman"/>
                <w:lang w:eastAsia="ru-RU"/>
              </w:rPr>
            </w:pPr>
            <w:r w:rsidRPr="006C0A32">
              <w:rPr>
                <w:rFonts w:ascii="Times New Roman" w:eastAsia="BatangChe" w:hAnsi="Times New Roman"/>
                <w:lang w:eastAsia="ru-RU"/>
              </w:rPr>
              <w:t>113,2</w:t>
            </w:r>
          </w:p>
        </w:tc>
      </w:tr>
      <w:tr w:rsidR="00FC7945" w:rsidRPr="006C0A32" w14:paraId="301DC5C7" w14:textId="77777777" w:rsidTr="003C03E6">
        <w:tc>
          <w:tcPr>
            <w:tcW w:w="458" w:type="dxa"/>
          </w:tcPr>
          <w:p w14:paraId="33924E23" w14:textId="77777777" w:rsidR="00E27B4F" w:rsidRPr="006C0A32" w:rsidRDefault="00D5366D" w:rsidP="003C03E6">
            <w:pPr>
              <w:jc w:val="center"/>
              <w:rPr>
                <w:rFonts w:ascii="Times New Roman" w:eastAsia="BatangChe" w:hAnsi="Times New Roman"/>
                <w:lang w:eastAsia="ru-RU"/>
              </w:rPr>
            </w:pPr>
            <w:r w:rsidRPr="006C0A32">
              <w:rPr>
                <w:rFonts w:ascii="Times New Roman" w:eastAsia="BatangChe" w:hAnsi="Times New Roman"/>
                <w:lang w:eastAsia="ru-RU"/>
              </w:rPr>
              <w:t>6</w:t>
            </w:r>
            <w:r w:rsidR="00A57017" w:rsidRPr="006C0A32">
              <w:rPr>
                <w:rFonts w:ascii="Times New Roman" w:eastAsia="BatangChe" w:hAnsi="Times New Roman"/>
                <w:lang w:eastAsia="ru-RU"/>
              </w:rPr>
              <w:t>.</w:t>
            </w:r>
          </w:p>
        </w:tc>
        <w:tc>
          <w:tcPr>
            <w:tcW w:w="5918" w:type="dxa"/>
          </w:tcPr>
          <w:p w14:paraId="0ECC692A" w14:textId="77777777" w:rsidR="00E27B4F" w:rsidRPr="006C0A32" w:rsidRDefault="00D5366D" w:rsidP="003C03E6">
            <w:pPr>
              <w:jc w:val="both"/>
              <w:rPr>
                <w:rFonts w:ascii="Times New Roman" w:eastAsia="BatangChe" w:hAnsi="Times New Roman"/>
                <w:lang w:eastAsia="ru-RU"/>
              </w:rPr>
            </w:pPr>
            <w:r w:rsidRPr="006C0A32">
              <w:rPr>
                <w:rFonts w:ascii="Times New Roman" w:eastAsia="BatangChe" w:hAnsi="Times New Roman"/>
                <w:lang w:eastAsia="ru-RU"/>
              </w:rPr>
              <w:t>Земли водного фонда</w:t>
            </w:r>
          </w:p>
        </w:tc>
        <w:tc>
          <w:tcPr>
            <w:tcW w:w="1699" w:type="dxa"/>
          </w:tcPr>
          <w:p w14:paraId="52EB1892" w14:textId="77777777" w:rsidR="00E27B4F" w:rsidRPr="006C0A32" w:rsidRDefault="00D5366D" w:rsidP="00BB7516">
            <w:pPr>
              <w:jc w:val="center"/>
              <w:rPr>
                <w:rFonts w:ascii="Times New Roman" w:eastAsia="BatangChe" w:hAnsi="Times New Roman"/>
                <w:lang w:eastAsia="ru-RU"/>
              </w:rPr>
            </w:pPr>
            <w:r w:rsidRPr="006C0A32">
              <w:rPr>
                <w:rFonts w:ascii="Times New Roman" w:eastAsia="BatangChe" w:hAnsi="Times New Roman"/>
                <w:lang w:eastAsia="ru-RU"/>
              </w:rPr>
              <w:t>40,3</w:t>
            </w:r>
          </w:p>
        </w:tc>
        <w:tc>
          <w:tcPr>
            <w:tcW w:w="1559" w:type="dxa"/>
          </w:tcPr>
          <w:p w14:paraId="201A683E" w14:textId="77777777" w:rsidR="00E27B4F" w:rsidRPr="006C0A32" w:rsidRDefault="00D5366D" w:rsidP="00BB7516">
            <w:pPr>
              <w:jc w:val="center"/>
              <w:rPr>
                <w:rFonts w:ascii="Times New Roman" w:eastAsia="BatangChe" w:hAnsi="Times New Roman"/>
                <w:lang w:eastAsia="ru-RU"/>
              </w:rPr>
            </w:pPr>
            <w:r w:rsidRPr="006C0A32">
              <w:rPr>
                <w:rFonts w:ascii="Times New Roman" w:eastAsia="BatangChe" w:hAnsi="Times New Roman"/>
                <w:lang w:eastAsia="ru-RU"/>
              </w:rPr>
              <w:t>40,3</w:t>
            </w:r>
          </w:p>
        </w:tc>
      </w:tr>
      <w:tr w:rsidR="00FC7945" w:rsidRPr="006C0A32" w14:paraId="02DAB670" w14:textId="77777777" w:rsidTr="003C03E6">
        <w:tc>
          <w:tcPr>
            <w:tcW w:w="458" w:type="dxa"/>
          </w:tcPr>
          <w:p w14:paraId="01392010" w14:textId="77777777" w:rsidR="00E27B4F" w:rsidRPr="006C0A32" w:rsidRDefault="00D5366D" w:rsidP="003C03E6">
            <w:pPr>
              <w:jc w:val="center"/>
              <w:rPr>
                <w:rFonts w:ascii="Times New Roman" w:eastAsia="BatangChe" w:hAnsi="Times New Roman"/>
                <w:lang w:eastAsia="ru-RU"/>
              </w:rPr>
            </w:pPr>
            <w:r w:rsidRPr="006C0A32">
              <w:rPr>
                <w:rFonts w:ascii="Times New Roman" w:eastAsia="BatangChe" w:hAnsi="Times New Roman"/>
                <w:lang w:eastAsia="ru-RU"/>
              </w:rPr>
              <w:t>7</w:t>
            </w:r>
            <w:r w:rsidR="00A57017" w:rsidRPr="006C0A32">
              <w:rPr>
                <w:rFonts w:ascii="Times New Roman" w:eastAsia="BatangChe" w:hAnsi="Times New Roman"/>
                <w:lang w:eastAsia="ru-RU"/>
              </w:rPr>
              <w:t>.</w:t>
            </w:r>
          </w:p>
        </w:tc>
        <w:tc>
          <w:tcPr>
            <w:tcW w:w="5918" w:type="dxa"/>
          </w:tcPr>
          <w:p w14:paraId="078FC535" w14:textId="77777777" w:rsidR="00E27B4F" w:rsidRPr="006C0A32" w:rsidRDefault="00D5366D" w:rsidP="003C03E6">
            <w:pPr>
              <w:jc w:val="both"/>
              <w:rPr>
                <w:rFonts w:ascii="Times New Roman" w:eastAsia="BatangChe" w:hAnsi="Times New Roman"/>
                <w:lang w:eastAsia="ru-RU"/>
              </w:rPr>
            </w:pPr>
            <w:r w:rsidRPr="006C0A32">
              <w:rPr>
                <w:rFonts w:ascii="Times New Roman" w:eastAsia="BatangChe" w:hAnsi="Times New Roman"/>
                <w:lang w:eastAsia="ru-RU"/>
              </w:rPr>
              <w:t>Земли запаса</w:t>
            </w:r>
          </w:p>
        </w:tc>
        <w:tc>
          <w:tcPr>
            <w:tcW w:w="1699" w:type="dxa"/>
          </w:tcPr>
          <w:p w14:paraId="318D28FF" w14:textId="77777777" w:rsidR="00E27B4F" w:rsidRPr="006C0A32" w:rsidRDefault="00D5366D" w:rsidP="00BB7516">
            <w:pPr>
              <w:jc w:val="center"/>
              <w:rPr>
                <w:rFonts w:ascii="Times New Roman" w:eastAsia="BatangChe" w:hAnsi="Times New Roman"/>
                <w:lang w:eastAsia="ru-RU"/>
              </w:rPr>
            </w:pPr>
            <w:r w:rsidRPr="006C0A32">
              <w:rPr>
                <w:rFonts w:ascii="Times New Roman" w:eastAsia="BatangChe" w:hAnsi="Times New Roman"/>
                <w:lang w:eastAsia="ru-RU"/>
              </w:rPr>
              <w:t>6 116,1</w:t>
            </w:r>
          </w:p>
        </w:tc>
        <w:tc>
          <w:tcPr>
            <w:tcW w:w="1559" w:type="dxa"/>
          </w:tcPr>
          <w:p w14:paraId="0F6A7A18" w14:textId="77777777" w:rsidR="00E27B4F" w:rsidRPr="006C0A32" w:rsidRDefault="00D5366D" w:rsidP="00BB7516">
            <w:pPr>
              <w:jc w:val="center"/>
              <w:rPr>
                <w:rFonts w:ascii="Times New Roman" w:eastAsia="BatangChe" w:hAnsi="Times New Roman"/>
                <w:lang w:eastAsia="ru-RU"/>
              </w:rPr>
            </w:pPr>
            <w:r w:rsidRPr="006C0A32">
              <w:rPr>
                <w:rFonts w:ascii="Times New Roman" w:eastAsia="BatangChe" w:hAnsi="Times New Roman"/>
                <w:lang w:eastAsia="ru-RU"/>
              </w:rPr>
              <w:t>5 932,0</w:t>
            </w:r>
          </w:p>
        </w:tc>
      </w:tr>
      <w:tr w:rsidR="00FC7945" w:rsidRPr="006C0A32" w14:paraId="5D6833B9" w14:textId="77777777" w:rsidTr="003C03E6">
        <w:tc>
          <w:tcPr>
            <w:tcW w:w="6376" w:type="dxa"/>
            <w:gridSpan w:val="2"/>
          </w:tcPr>
          <w:p w14:paraId="1B959C00" w14:textId="77777777" w:rsidR="00E27B4F" w:rsidRPr="006C0A32" w:rsidRDefault="00D5366D" w:rsidP="00A57017">
            <w:pPr>
              <w:jc w:val="center"/>
              <w:rPr>
                <w:rFonts w:ascii="Times New Roman" w:eastAsia="BatangChe" w:hAnsi="Times New Roman"/>
                <w:b/>
                <w:lang w:eastAsia="ru-RU"/>
              </w:rPr>
            </w:pPr>
            <w:r w:rsidRPr="006C0A32">
              <w:rPr>
                <w:rFonts w:ascii="Times New Roman" w:eastAsia="BatangChe" w:hAnsi="Times New Roman"/>
                <w:b/>
                <w:lang w:eastAsia="ru-RU"/>
              </w:rPr>
              <w:t>ИТОГО</w:t>
            </w:r>
          </w:p>
        </w:tc>
        <w:tc>
          <w:tcPr>
            <w:tcW w:w="1699" w:type="dxa"/>
          </w:tcPr>
          <w:p w14:paraId="558E7BC3" w14:textId="77777777" w:rsidR="00E27B4F" w:rsidRPr="006C0A32" w:rsidRDefault="00D5366D" w:rsidP="00BB7516">
            <w:pPr>
              <w:jc w:val="center"/>
              <w:rPr>
                <w:rFonts w:ascii="Times New Roman" w:eastAsia="BatangChe" w:hAnsi="Times New Roman"/>
                <w:b/>
                <w:lang w:eastAsia="ru-RU"/>
              </w:rPr>
            </w:pPr>
            <w:r w:rsidRPr="006C0A32">
              <w:rPr>
                <w:rFonts w:ascii="Times New Roman" w:eastAsia="BatangChe" w:hAnsi="Times New Roman"/>
                <w:b/>
                <w:lang w:eastAsia="ru-RU"/>
              </w:rPr>
              <w:t>22 013,1</w:t>
            </w:r>
          </w:p>
        </w:tc>
        <w:tc>
          <w:tcPr>
            <w:tcW w:w="1559" w:type="dxa"/>
          </w:tcPr>
          <w:p w14:paraId="562ED32C" w14:textId="77777777" w:rsidR="00E27B4F" w:rsidRPr="006C0A32" w:rsidRDefault="00D5366D" w:rsidP="00BB7516">
            <w:pPr>
              <w:jc w:val="center"/>
              <w:rPr>
                <w:rFonts w:ascii="Times New Roman" w:eastAsia="BatangChe" w:hAnsi="Times New Roman"/>
                <w:b/>
                <w:lang w:eastAsia="ru-RU"/>
              </w:rPr>
            </w:pPr>
            <w:r w:rsidRPr="006C0A32">
              <w:rPr>
                <w:rFonts w:ascii="Times New Roman" w:eastAsia="BatangChe" w:hAnsi="Times New Roman"/>
                <w:b/>
                <w:lang w:eastAsia="ru-RU"/>
              </w:rPr>
              <w:t>22 013,1</w:t>
            </w:r>
          </w:p>
        </w:tc>
      </w:tr>
    </w:tbl>
    <w:p w14:paraId="019519E6" w14:textId="77777777" w:rsidR="00E27B4F" w:rsidRPr="006C0A32" w:rsidRDefault="00D5366D" w:rsidP="00A57017">
      <w:pPr>
        <w:ind w:firstLine="709"/>
        <w:jc w:val="center"/>
        <w:rPr>
          <w:i/>
          <w:noProof/>
          <w:lang w:val="kk-KZ" w:eastAsia="kk-KZ"/>
        </w:rPr>
      </w:pPr>
      <w:r w:rsidRPr="006C0A32">
        <w:rPr>
          <w:rFonts w:eastAsia="BatangChe"/>
          <w:i/>
          <w:lang w:val="ru-RU" w:eastAsia="ru-RU"/>
        </w:rPr>
        <w:t>Источник:</w:t>
      </w:r>
      <w:r w:rsidR="00A57017" w:rsidRPr="006C0A32">
        <w:rPr>
          <w:rFonts w:eastAsia="BatangChe"/>
          <w:i/>
          <w:lang w:val="ru-RU" w:eastAsia="ru-RU"/>
        </w:rPr>
        <w:t xml:space="preserve"> </w:t>
      </w:r>
      <w:r w:rsidRPr="006C0A32">
        <w:rPr>
          <w:i/>
          <w:noProof/>
          <w:lang w:val="kk-KZ" w:eastAsia="kk-KZ"/>
        </w:rPr>
        <w:t>Комитет по управлению земельными ресурсами МСХ РК.</w:t>
      </w:r>
    </w:p>
    <w:p w14:paraId="500F504A" w14:textId="77777777" w:rsidR="00E27B4F" w:rsidRPr="006C0A32" w:rsidRDefault="00D5366D" w:rsidP="00A57017">
      <w:pPr>
        <w:pBdr>
          <w:bottom w:val="single" w:sz="4" w:space="0" w:color="FFFFFF"/>
        </w:pBdr>
        <w:jc w:val="both"/>
        <w:rPr>
          <w:rFonts w:eastAsia="Calibri"/>
          <w:i/>
          <w:lang w:val="ru-RU" w:eastAsia="ru-RU"/>
        </w:rPr>
      </w:pPr>
      <w:r w:rsidRPr="006C0A32">
        <w:rPr>
          <w:rFonts w:eastAsia="Calibri"/>
          <w:i/>
          <w:lang w:val="ru-RU" w:eastAsia="ru-RU"/>
        </w:rPr>
        <w:t xml:space="preserve">*по состоянию </w:t>
      </w:r>
      <w:r w:rsidRPr="006C0A32">
        <w:rPr>
          <w:rFonts w:eastAsia="Calibri"/>
          <w:i/>
          <w:lang w:val="kk-KZ" w:eastAsia="ru-RU"/>
        </w:rPr>
        <w:t xml:space="preserve">на </w:t>
      </w:r>
      <w:r w:rsidRPr="006C0A32">
        <w:rPr>
          <w:rFonts w:eastAsia="Calibri"/>
          <w:i/>
          <w:lang w:val="ru-RU" w:eastAsia="ru-RU"/>
        </w:rPr>
        <w:t>01.11.202</w:t>
      </w:r>
      <w:r w:rsidRPr="006C0A32">
        <w:rPr>
          <w:rFonts w:eastAsia="Calibri"/>
          <w:i/>
          <w:lang w:val="kk-KZ" w:eastAsia="ru-RU"/>
        </w:rPr>
        <w:t>5</w:t>
      </w:r>
      <w:r w:rsidRPr="006C0A32">
        <w:rPr>
          <w:rFonts w:eastAsia="Calibri"/>
          <w:i/>
          <w:lang w:val="ru-RU" w:eastAsia="ru-RU"/>
        </w:rPr>
        <w:t xml:space="preserve"> г.</w:t>
      </w:r>
    </w:p>
    <w:p w14:paraId="76880883" w14:textId="77777777" w:rsidR="003C03E6" w:rsidRPr="006C0A32" w:rsidRDefault="003C03E6" w:rsidP="00A57017">
      <w:pPr>
        <w:ind w:firstLine="709"/>
        <w:jc w:val="both"/>
        <w:rPr>
          <w:rFonts w:eastAsia="BatangChe"/>
          <w:lang w:val="ru-RU" w:eastAsia="ru-RU"/>
        </w:rPr>
      </w:pPr>
    </w:p>
    <w:p w14:paraId="5BBB88E4" w14:textId="77777777" w:rsidR="00E27B4F" w:rsidRPr="006C0A32" w:rsidRDefault="00D5366D" w:rsidP="00A57017">
      <w:pPr>
        <w:ind w:firstLine="709"/>
        <w:jc w:val="both"/>
        <w:rPr>
          <w:rFonts w:eastAsia="BatangChe"/>
          <w:lang w:val="ru-RU" w:eastAsia="ru-RU"/>
        </w:rPr>
      </w:pPr>
      <w:r w:rsidRPr="006C0A32">
        <w:rPr>
          <w:rFonts w:eastAsia="BatangChe"/>
          <w:lang w:val="ru-RU" w:eastAsia="ru-RU"/>
        </w:rPr>
        <w:t>Наибольшие площади в земельном фонде региона занимают земли сельскохозяйственного назначения. Земли данной категории имеют особый правовой режим и подлежат охране, направленной на ограничение изъятия, сохранение и повышение их плодородия.</w:t>
      </w:r>
    </w:p>
    <w:p w14:paraId="447F840B" w14:textId="77777777" w:rsidR="00E27B4F" w:rsidRPr="006C0A32" w:rsidRDefault="00D5366D" w:rsidP="00A57017">
      <w:pPr>
        <w:ind w:firstLine="709"/>
        <w:jc w:val="both"/>
        <w:rPr>
          <w:rFonts w:eastAsia="BatangChe"/>
          <w:b/>
          <w:i/>
          <w:lang w:val="ru-RU" w:eastAsia="ru-RU"/>
        </w:rPr>
      </w:pPr>
      <w:r w:rsidRPr="006C0A32">
        <w:rPr>
          <w:rFonts w:eastAsia="BatangChe"/>
          <w:b/>
          <w:i/>
          <w:lang w:val="ru-RU" w:eastAsia="ru-RU"/>
        </w:rPr>
        <w:t>Состояние почв</w:t>
      </w:r>
    </w:p>
    <w:p w14:paraId="6AF98571" w14:textId="77777777" w:rsidR="00E27B4F" w:rsidRPr="006C0A32" w:rsidRDefault="00D5366D" w:rsidP="00A57017">
      <w:pPr>
        <w:ind w:firstLine="709"/>
        <w:jc w:val="both"/>
        <w:rPr>
          <w:lang w:val="ru-RU" w:eastAsia="ru-RU"/>
        </w:rPr>
      </w:pPr>
      <w:r w:rsidRPr="006C0A32">
        <w:rPr>
          <w:lang w:val="ru-RU" w:eastAsia="ru-RU"/>
        </w:rPr>
        <w:t>В</w:t>
      </w:r>
      <w:r w:rsidRPr="006C0A32">
        <w:rPr>
          <w:lang w:val="ru-RU" w:eastAsia="ru-RU"/>
        </w:rPr>
        <w:t xml:space="preserve"> 2025 году РГП «Казгидромет» проводился мониторинг загрязнения почв в населенных пунктах Карагандинской области тяжелыми металлами. Отбирались пробы почв в городах Караганде, Темиртау, Балхаше в весенний и</w:t>
      </w:r>
      <w:r w:rsidR="00F02B5C" w:rsidRPr="006C0A32">
        <w:rPr>
          <w:lang w:val="ru-RU" w:eastAsia="ru-RU"/>
        </w:rPr>
        <w:t xml:space="preserve"> осенний периоды (таблица 12.9.4</w:t>
      </w:r>
      <w:r w:rsidRPr="006C0A32">
        <w:rPr>
          <w:lang w:val="ru-RU" w:eastAsia="ru-RU"/>
        </w:rPr>
        <w:t>).</w:t>
      </w:r>
    </w:p>
    <w:p w14:paraId="01812C07" w14:textId="77777777" w:rsidR="00E27B4F" w:rsidRPr="006C0A32" w:rsidRDefault="00D5366D" w:rsidP="00A57017">
      <w:pPr>
        <w:ind w:left="7080"/>
        <w:jc w:val="right"/>
        <w:rPr>
          <w:b/>
          <w:lang w:val="ru-RU" w:eastAsia="ru-RU"/>
        </w:rPr>
      </w:pPr>
      <w:r w:rsidRPr="006C0A32">
        <w:rPr>
          <w:b/>
          <w:lang w:val="ru-RU" w:eastAsia="ru-RU"/>
        </w:rPr>
        <w:t>Табли</w:t>
      </w:r>
      <w:r w:rsidR="00F02B5C" w:rsidRPr="006C0A32">
        <w:rPr>
          <w:b/>
          <w:lang w:val="ru-RU" w:eastAsia="ru-RU"/>
        </w:rPr>
        <w:t>ца 12.9.4</w:t>
      </w:r>
    </w:p>
    <w:p w14:paraId="5382B247" w14:textId="77777777" w:rsidR="00E27B4F" w:rsidRPr="006C0A32" w:rsidRDefault="00D5366D" w:rsidP="00A57017">
      <w:pPr>
        <w:ind w:firstLine="709"/>
        <w:jc w:val="center"/>
        <w:rPr>
          <w:b/>
          <w:lang w:val="ru-RU" w:eastAsia="ru-RU"/>
        </w:rPr>
      </w:pPr>
      <w:r w:rsidRPr="006C0A32">
        <w:rPr>
          <w:b/>
          <w:lang w:val="ru-RU" w:eastAsia="ru-RU"/>
        </w:rPr>
        <w:lastRenderedPageBreak/>
        <w:t>З</w:t>
      </w:r>
      <w:r w:rsidRPr="006C0A32">
        <w:rPr>
          <w:b/>
          <w:lang w:val="ru-RU" w:eastAsia="ru-RU"/>
        </w:rPr>
        <w:t>агрязнение почв в населенных пунктах области тяжёлыми металлами                                за 2025 год, мг/кг</w:t>
      </w:r>
    </w:p>
    <w:tbl>
      <w:tblPr>
        <w:tblStyle w:val="TableGrid0"/>
        <w:tblW w:w="9634" w:type="dxa"/>
        <w:tblLook w:val="04A0" w:firstRow="1" w:lastRow="0" w:firstColumn="1" w:lastColumn="0" w:noHBand="0" w:noVBand="1"/>
      </w:tblPr>
      <w:tblGrid>
        <w:gridCol w:w="458"/>
        <w:gridCol w:w="2372"/>
        <w:gridCol w:w="1718"/>
        <w:gridCol w:w="1270"/>
        <w:gridCol w:w="1510"/>
        <w:gridCol w:w="1172"/>
        <w:gridCol w:w="1134"/>
      </w:tblGrid>
      <w:tr w:rsidR="00FC7945" w:rsidRPr="006C0A32" w14:paraId="6D3DBD14" w14:textId="77777777" w:rsidTr="003C03E6">
        <w:tc>
          <w:tcPr>
            <w:tcW w:w="458" w:type="dxa"/>
            <w:vMerge w:val="restart"/>
            <w:tcBorders>
              <w:top w:val="single" w:sz="4" w:space="0" w:color="auto"/>
              <w:left w:val="single" w:sz="4" w:space="0" w:color="auto"/>
              <w:bottom w:val="single" w:sz="4" w:space="0" w:color="auto"/>
              <w:right w:val="single" w:sz="4" w:space="0" w:color="auto"/>
            </w:tcBorders>
            <w:hideMark/>
          </w:tcPr>
          <w:p w14:paraId="57FE2E4D" w14:textId="77777777" w:rsidR="00E27B4F" w:rsidRPr="006C0A32" w:rsidRDefault="00D5366D" w:rsidP="00A57017">
            <w:pPr>
              <w:jc w:val="right"/>
              <w:rPr>
                <w:rFonts w:ascii="Times New Roman" w:hAnsi="Times New Roman"/>
                <w:b/>
              </w:rPr>
            </w:pPr>
            <w:r w:rsidRPr="006C0A32">
              <w:rPr>
                <w:rFonts w:ascii="Times New Roman" w:hAnsi="Times New Roman"/>
                <w:b/>
                <w:lang w:eastAsia="ru-RU"/>
              </w:rPr>
              <w:t>№</w:t>
            </w:r>
          </w:p>
        </w:tc>
        <w:tc>
          <w:tcPr>
            <w:tcW w:w="2372" w:type="dxa"/>
            <w:vMerge w:val="restart"/>
            <w:tcBorders>
              <w:top w:val="single" w:sz="4" w:space="0" w:color="auto"/>
              <w:left w:val="single" w:sz="4" w:space="0" w:color="auto"/>
              <w:bottom w:val="single" w:sz="4" w:space="0" w:color="auto"/>
              <w:right w:val="single" w:sz="4" w:space="0" w:color="auto"/>
            </w:tcBorders>
          </w:tcPr>
          <w:p w14:paraId="4D43237A" w14:textId="77777777" w:rsidR="00E27B4F" w:rsidRPr="006C0A32" w:rsidRDefault="00D5366D" w:rsidP="00A57017">
            <w:pPr>
              <w:rPr>
                <w:rFonts w:ascii="Times New Roman" w:hAnsi="Times New Roman"/>
                <w:b/>
              </w:rPr>
            </w:pPr>
            <w:r w:rsidRPr="006C0A32">
              <w:rPr>
                <w:rFonts w:ascii="Times New Roman" w:hAnsi="Times New Roman"/>
                <w:b/>
              </w:rPr>
              <w:t>Населенный пункт</w:t>
            </w:r>
          </w:p>
        </w:tc>
        <w:tc>
          <w:tcPr>
            <w:tcW w:w="6804" w:type="dxa"/>
            <w:gridSpan w:val="5"/>
            <w:tcBorders>
              <w:top w:val="single" w:sz="4" w:space="0" w:color="auto"/>
              <w:left w:val="single" w:sz="4" w:space="0" w:color="auto"/>
              <w:bottom w:val="single" w:sz="4" w:space="0" w:color="auto"/>
              <w:right w:val="single" w:sz="4" w:space="0" w:color="auto"/>
            </w:tcBorders>
            <w:hideMark/>
          </w:tcPr>
          <w:p w14:paraId="23B4E18E" w14:textId="77777777" w:rsidR="00E27B4F" w:rsidRPr="006C0A32" w:rsidRDefault="00D5366D" w:rsidP="00A57017">
            <w:pPr>
              <w:jc w:val="center"/>
              <w:rPr>
                <w:rFonts w:ascii="Times New Roman" w:hAnsi="Times New Roman"/>
                <w:b/>
              </w:rPr>
            </w:pPr>
            <w:r w:rsidRPr="006C0A32">
              <w:rPr>
                <w:rFonts w:ascii="Times New Roman" w:hAnsi="Times New Roman"/>
                <w:b/>
              </w:rPr>
              <w:t>Тяжелые металлы</w:t>
            </w:r>
          </w:p>
        </w:tc>
      </w:tr>
      <w:tr w:rsidR="00FC7945" w:rsidRPr="006C0A32" w14:paraId="04F52A71" w14:textId="77777777" w:rsidTr="003C03E6">
        <w:tc>
          <w:tcPr>
            <w:tcW w:w="458" w:type="dxa"/>
            <w:vMerge/>
            <w:tcBorders>
              <w:top w:val="single" w:sz="4" w:space="0" w:color="auto"/>
              <w:left w:val="single" w:sz="4" w:space="0" w:color="auto"/>
              <w:bottom w:val="single" w:sz="4" w:space="0" w:color="auto"/>
              <w:right w:val="single" w:sz="4" w:space="0" w:color="auto"/>
            </w:tcBorders>
            <w:vAlign w:val="center"/>
            <w:hideMark/>
          </w:tcPr>
          <w:p w14:paraId="748BA6D1" w14:textId="77777777" w:rsidR="00E27B4F" w:rsidRPr="006C0A32" w:rsidRDefault="00E27B4F" w:rsidP="00A57017">
            <w:pPr>
              <w:rPr>
                <w:rFonts w:ascii="Times New Roman" w:hAnsi="Times New Roman"/>
                <w:b/>
              </w:rPr>
            </w:pPr>
          </w:p>
        </w:tc>
        <w:tc>
          <w:tcPr>
            <w:tcW w:w="2372" w:type="dxa"/>
            <w:vMerge/>
            <w:tcBorders>
              <w:top w:val="single" w:sz="4" w:space="0" w:color="auto"/>
              <w:left w:val="single" w:sz="4" w:space="0" w:color="auto"/>
              <w:bottom w:val="single" w:sz="4" w:space="0" w:color="auto"/>
              <w:right w:val="single" w:sz="4" w:space="0" w:color="auto"/>
            </w:tcBorders>
            <w:vAlign w:val="center"/>
          </w:tcPr>
          <w:p w14:paraId="2C8B9830" w14:textId="77777777" w:rsidR="00E27B4F" w:rsidRPr="006C0A32" w:rsidRDefault="00E27B4F" w:rsidP="00A57017">
            <w:pPr>
              <w:rPr>
                <w:rFonts w:ascii="Times New Roman" w:hAnsi="Times New Roman"/>
                <w:b/>
              </w:rPr>
            </w:pPr>
          </w:p>
        </w:tc>
        <w:tc>
          <w:tcPr>
            <w:tcW w:w="1718" w:type="dxa"/>
            <w:tcBorders>
              <w:top w:val="single" w:sz="4" w:space="0" w:color="auto"/>
              <w:left w:val="single" w:sz="4" w:space="0" w:color="auto"/>
              <w:bottom w:val="single" w:sz="4" w:space="0" w:color="auto"/>
              <w:right w:val="single" w:sz="4" w:space="0" w:color="auto"/>
            </w:tcBorders>
            <w:hideMark/>
          </w:tcPr>
          <w:p w14:paraId="025A3173" w14:textId="77777777" w:rsidR="00E27B4F" w:rsidRPr="006C0A32" w:rsidRDefault="00D5366D" w:rsidP="003C03E6">
            <w:pPr>
              <w:jc w:val="center"/>
              <w:rPr>
                <w:rFonts w:ascii="Times New Roman" w:hAnsi="Times New Roman"/>
                <w:b/>
              </w:rPr>
            </w:pPr>
            <w:r w:rsidRPr="006C0A32">
              <w:rPr>
                <w:rFonts w:ascii="Times New Roman" w:hAnsi="Times New Roman"/>
                <w:b/>
              </w:rPr>
              <w:t>свинец</w:t>
            </w:r>
          </w:p>
        </w:tc>
        <w:tc>
          <w:tcPr>
            <w:tcW w:w="1270" w:type="dxa"/>
            <w:tcBorders>
              <w:top w:val="single" w:sz="4" w:space="0" w:color="auto"/>
              <w:left w:val="single" w:sz="4" w:space="0" w:color="auto"/>
              <w:bottom w:val="single" w:sz="4" w:space="0" w:color="auto"/>
              <w:right w:val="single" w:sz="4" w:space="0" w:color="auto"/>
            </w:tcBorders>
            <w:hideMark/>
          </w:tcPr>
          <w:p w14:paraId="5927AB3E" w14:textId="77777777" w:rsidR="00E27B4F" w:rsidRPr="006C0A32" w:rsidRDefault="00D5366D" w:rsidP="003C03E6">
            <w:pPr>
              <w:jc w:val="center"/>
              <w:rPr>
                <w:rFonts w:ascii="Times New Roman" w:hAnsi="Times New Roman"/>
                <w:b/>
              </w:rPr>
            </w:pPr>
            <w:r w:rsidRPr="006C0A32">
              <w:rPr>
                <w:rFonts w:ascii="Times New Roman" w:hAnsi="Times New Roman"/>
                <w:b/>
              </w:rPr>
              <w:t>медь</w:t>
            </w:r>
          </w:p>
        </w:tc>
        <w:tc>
          <w:tcPr>
            <w:tcW w:w="1510" w:type="dxa"/>
            <w:tcBorders>
              <w:top w:val="single" w:sz="4" w:space="0" w:color="auto"/>
              <w:left w:val="single" w:sz="4" w:space="0" w:color="auto"/>
              <w:bottom w:val="single" w:sz="4" w:space="0" w:color="auto"/>
              <w:right w:val="single" w:sz="4" w:space="0" w:color="auto"/>
            </w:tcBorders>
            <w:hideMark/>
          </w:tcPr>
          <w:p w14:paraId="61E158A5" w14:textId="77777777" w:rsidR="00E27B4F" w:rsidRPr="006C0A32" w:rsidRDefault="00D5366D" w:rsidP="003C03E6">
            <w:pPr>
              <w:jc w:val="center"/>
              <w:rPr>
                <w:rFonts w:ascii="Times New Roman" w:hAnsi="Times New Roman"/>
                <w:b/>
              </w:rPr>
            </w:pPr>
            <w:r w:rsidRPr="006C0A32">
              <w:rPr>
                <w:rFonts w:ascii="Times New Roman" w:hAnsi="Times New Roman"/>
                <w:b/>
              </w:rPr>
              <w:t>цинк</w:t>
            </w:r>
          </w:p>
        </w:tc>
        <w:tc>
          <w:tcPr>
            <w:tcW w:w="1172" w:type="dxa"/>
            <w:tcBorders>
              <w:top w:val="single" w:sz="4" w:space="0" w:color="auto"/>
              <w:left w:val="single" w:sz="4" w:space="0" w:color="auto"/>
              <w:bottom w:val="single" w:sz="4" w:space="0" w:color="auto"/>
              <w:right w:val="single" w:sz="4" w:space="0" w:color="auto"/>
            </w:tcBorders>
            <w:hideMark/>
          </w:tcPr>
          <w:p w14:paraId="1D128ABC" w14:textId="77777777" w:rsidR="00E27B4F" w:rsidRPr="006C0A32" w:rsidRDefault="00D5366D" w:rsidP="003C03E6">
            <w:pPr>
              <w:jc w:val="center"/>
              <w:rPr>
                <w:rFonts w:ascii="Times New Roman" w:hAnsi="Times New Roman"/>
                <w:b/>
              </w:rPr>
            </w:pPr>
            <w:r w:rsidRPr="006C0A32">
              <w:rPr>
                <w:rFonts w:ascii="Times New Roman" w:hAnsi="Times New Roman"/>
                <w:b/>
              </w:rPr>
              <w:t>хром</w:t>
            </w:r>
          </w:p>
        </w:tc>
        <w:tc>
          <w:tcPr>
            <w:tcW w:w="1134" w:type="dxa"/>
            <w:tcBorders>
              <w:top w:val="single" w:sz="4" w:space="0" w:color="auto"/>
              <w:left w:val="single" w:sz="4" w:space="0" w:color="auto"/>
              <w:bottom w:val="single" w:sz="4" w:space="0" w:color="auto"/>
              <w:right w:val="single" w:sz="4" w:space="0" w:color="auto"/>
            </w:tcBorders>
            <w:hideMark/>
          </w:tcPr>
          <w:p w14:paraId="6B610B23" w14:textId="77777777" w:rsidR="00E27B4F" w:rsidRPr="006C0A32" w:rsidRDefault="00D5366D" w:rsidP="003C03E6">
            <w:pPr>
              <w:jc w:val="center"/>
              <w:rPr>
                <w:rFonts w:ascii="Times New Roman" w:hAnsi="Times New Roman"/>
                <w:b/>
              </w:rPr>
            </w:pPr>
            <w:r w:rsidRPr="006C0A32">
              <w:rPr>
                <w:rFonts w:ascii="Times New Roman" w:hAnsi="Times New Roman"/>
                <w:b/>
              </w:rPr>
              <w:t>кадмий</w:t>
            </w:r>
          </w:p>
        </w:tc>
      </w:tr>
      <w:tr w:rsidR="00FC7945" w:rsidRPr="006C0A32" w14:paraId="00EE46B6" w14:textId="77777777" w:rsidTr="003C03E6">
        <w:tc>
          <w:tcPr>
            <w:tcW w:w="458" w:type="dxa"/>
            <w:tcBorders>
              <w:top w:val="single" w:sz="4" w:space="0" w:color="auto"/>
              <w:left w:val="single" w:sz="4" w:space="0" w:color="auto"/>
              <w:bottom w:val="single" w:sz="4" w:space="0" w:color="auto"/>
              <w:right w:val="single" w:sz="4" w:space="0" w:color="auto"/>
            </w:tcBorders>
            <w:hideMark/>
          </w:tcPr>
          <w:p w14:paraId="4C69D3BE" w14:textId="77777777" w:rsidR="00E27B4F" w:rsidRPr="006C0A32" w:rsidRDefault="00D5366D" w:rsidP="00A57017">
            <w:pPr>
              <w:jc w:val="right"/>
              <w:rPr>
                <w:rFonts w:ascii="Times New Roman" w:hAnsi="Times New Roman"/>
              </w:rPr>
            </w:pPr>
            <w:r w:rsidRPr="006C0A32">
              <w:rPr>
                <w:rFonts w:ascii="Times New Roman" w:hAnsi="Times New Roman"/>
              </w:rPr>
              <w:t>1</w:t>
            </w:r>
            <w:r w:rsidR="00A57017" w:rsidRPr="006C0A32">
              <w:rPr>
                <w:rFonts w:ascii="Times New Roman" w:hAnsi="Times New Roman"/>
              </w:rPr>
              <w:t>.</w:t>
            </w:r>
          </w:p>
        </w:tc>
        <w:tc>
          <w:tcPr>
            <w:tcW w:w="2372" w:type="dxa"/>
            <w:tcBorders>
              <w:top w:val="single" w:sz="4" w:space="0" w:color="auto"/>
              <w:left w:val="single" w:sz="4" w:space="0" w:color="auto"/>
              <w:bottom w:val="single" w:sz="4" w:space="0" w:color="auto"/>
              <w:right w:val="single" w:sz="4" w:space="0" w:color="auto"/>
            </w:tcBorders>
          </w:tcPr>
          <w:p w14:paraId="12ECFDB0" w14:textId="77777777" w:rsidR="00E27B4F" w:rsidRPr="006C0A32" w:rsidRDefault="00D5366D" w:rsidP="00A57017">
            <w:pPr>
              <w:rPr>
                <w:rFonts w:ascii="Times New Roman" w:hAnsi="Times New Roman"/>
              </w:rPr>
            </w:pPr>
            <w:r w:rsidRPr="006C0A32">
              <w:rPr>
                <w:rFonts w:ascii="Times New Roman" w:hAnsi="Times New Roman"/>
              </w:rPr>
              <w:t>г. Балхаш</w:t>
            </w:r>
          </w:p>
        </w:tc>
        <w:tc>
          <w:tcPr>
            <w:tcW w:w="1718" w:type="dxa"/>
            <w:tcBorders>
              <w:top w:val="single" w:sz="4" w:space="0" w:color="auto"/>
              <w:left w:val="single" w:sz="4" w:space="0" w:color="auto"/>
              <w:bottom w:val="single" w:sz="4" w:space="0" w:color="auto"/>
              <w:right w:val="single" w:sz="4" w:space="0" w:color="auto"/>
            </w:tcBorders>
            <w:hideMark/>
          </w:tcPr>
          <w:p w14:paraId="28CCFE5D" w14:textId="77777777" w:rsidR="00E27B4F" w:rsidRPr="006C0A32" w:rsidRDefault="00D5366D" w:rsidP="003C03E6">
            <w:pPr>
              <w:jc w:val="center"/>
              <w:rPr>
                <w:rFonts w:ascii="Times New Roman" w:hAnsi="Times New Roman"/>
              </w:rPr>
            </w:pPr>
            <w:r w:rsidRPr="006C0A32">
              <w:rPr>
                <w:rFonts w:ascii="Times New Roman" w:hAnsi="Times New Roman"/>
              </w:rPr>
              <w:t>24,4-625,7</w:t>
            </w:r>
          </w:p>
        </w:tc>
        <w:tc>
          <w:tcPr>
            <w:tcW w:w="1270" w:type="dxa"/>
            <w:tcBorders>
              <w:top w:val="single" w:sz="4" w:space="0" w:color="auto"/>
              <w:left w:val="single" w:sz="4" w:space="0" w:color="auto"/>
              <w:bottom w:val="single" w:sz="4" w:space="0" w:color="auto"/>
              <w:right w:val="single" w:sz="4" w:space="0" w:color="auto"/>
            </w:tcBorders>
            <w:hideMark/>
          </w:tcPr>
          <w:p w14:paraId="5B46FCD1" w14:textId="77777777" w:rsidR="00E27B4F" w:rsidRPr="006C0A32" w:rsidRDefault="00D5366D" w:rsidP="003C03E6">
            <w:pPr>
              <w:jc w:val="center"/>
              <w:rPr>
                <w:rFonts w:ascii="Times New Roman" w:hAnsi="Times New Roman"/>
              </w:rPr>
            </w:pPr>
            <w:r w:rsidRPr="006C0A32">
              <w:rPr>
                <w:rFonts w:ascii="Times New Roman" w:hAnsi="Times New Roman"/>
              </w:rPr>
              <w:t>0,8-161,7</w:t>
            </w:r>
          </w:p>
        </w:tc>
        <w:tc>
          <w:tcPr>
            <w:tcW w:w="1510" w:type="dxa"/>
            <w:tcBorders>
              <w:top w:val="single" w:sz="4" w:space="0" w:color="auto"/>
              <w:left w:val="single" w:sz="4" w:space="0" w:color="auto"/>
              <w:bottom w:val="single" w:sz="4" w:space="0" w:color="auto"/>
              <w:right w:val="single" w:sz="4" w:space="0" w:color="auto"/>
            </w:tcBorders>
            <w:hideMark/>
          </w:tcPr>
          <w:p w14:paraId="4D5DBF42" w14:textId="77777777" w:rsidR="00E27B4F" w:rsidRPr="006C0A32" w:rsidRDefault="00D5366D" w:rsidP="003C03E6">
            <w:pPr>
              <w:jc w:val="center"/>
              <w:rPr>
                <w:rFonts w:ascii="Times New Roman" w:hAnsi="Times New Roman"/>
              </w:rPr>
            </w:pPr>
            <w:r w:rsidRPr="006C0A32">
              <w:rPr>
                <w:rFonts w:ascii="Times New Roman" w:hAnsi="Times New Roman"/>
              </w:rPr>
              <w:t>75,60-788,3</w:t>
            </w:r>
          </w:p>
        </w:tc>
        <w:tc>
          <w:tcPr>
            <w:tcW w:w="1172" w:type="dxa"/>
            <w:tcBorders>
              <w:top w:val="single" w:sz="4" w:space="0" w:color="auto"/>
              <w:left w:val="single" w:sz="4" w:space="0" w:color="auto"/>
              <w:bottom w:val="single" w:sz="4" w:space="0" w:color="auto"/>
              <w:right w:val="single" w:sz="4" w:space="0" w:color="auto"/>
            </w:tcBorders>
            <w:hideMark/>
          </w:tcPr>
          <w:p w14:paraId="207F1EF2" w14:textId="77777777" w:rsidR="00E27B4F" w:rsidRPr="006C0A32" w:rsidRDefault="00D5366D" w:rsidP="003C03E6">
            <w:pPr>
              <w:jc w:val="center"/>
              <w:rPr>
                <w:rFonts w:ascii="Times New Roman" w:hAnsi="Times New Roman"/>
              </w:rPr>
            </w:pPr>
            <w:r w:rsidRPr="006C0A32">
              <w:rPr>
                <w:rFonts w:ascii="Times New Roman" w:hAnsi="Times New Roman"/>
              </w:rPr>
              <w:t>0-1,7</w:t>
            </w:r>
          </w:p>
        </w:tc>
        <w:tc>
          <w:tcPr>
            <w:tcW w:w="1134" w:type="dxa"/>
            <w:tcBorders>
              <w:top w:val="single" w:sz="4" w:space="0" w:color="auto"/>
              <w:left w:val="single" w:sz="4" w:space="0" w:color="auto"/>
              <w:bottom w:val="single" w:sz="4" w:space="0" w:color="auto"/>
              <w:right w:val="single" w:sz="4" w:space="0" w:color="auto"/>
            </w:tcBorders>
            <w:hideMark/>
          </w:tcPr>
          <w:p w14:paraId="47D2E6D5" w14:textId="77777777" w:rsidR="00E27B4F" w:rsidRPr="006C0A32" w:rsidRDefault="00D5366D" w:rsidP="003C03E6">
            <w:pPr>
              <w:jc w:val="center"/>
              <w:rPr>
                <w:rFonts w:ascii="Times New Roman" w:hAnsi="Times New Roman"/>
              </w:rPr>
            </w:pPr>
            <w:r w:rsidRPr="006C0A32">
              <w:rPr>
                <w:rFonts w:ascii="Times New Roman" w:hAnsi="Times New Roman"/>
              </w:rPr>
              <w:t>0,7-60,3</w:t>
            </w:r>
          </w:p>
        </w:tc>
      </w:tr>
      <w:tr w:rsidR="00FC7945" w:rsidRPr="006C0A32" w14:paraId="31206F3E" w14:textId="77777777" w:rsidTr="003C03E6">
        <w:tc>
          <w:tcPr>
            <w:tcW w:w="458" w:type="dxa"/>
            <w:tcBorders>
              <w:top w:val="single" w:sz="4" w:space="0" w:color="auto"/>
              <w:left w:val="single" w:sz="4" w:space="0" w:color="auto"/>
              <w:bottom w:val="single" w:sz="4" w:space="0" w:color="auto"/>
              <w:right w:val="single" w:sz="4" w:space="0" w:color="auto"/>
            </w:tcBorders>
            <w:hideMark/>
          </w:tcPr>
          <w:p w14:paraId="501B529D" w14:textId="77777777" w:rsidR="00E27B4F" w:rsidRPr="006C0A32" w:rsidRDefault="00D5366D" w:rsidP="00A57017">
            <w:pPr>
              <w:jc w:val="right"/>
              <w:rPr>
                <w:rFonts w:ascii="Times New Roman" w:hAnsi="Times New Roman"/>
              </w:rPr>
            </w:pPr>
            <w:r w:rsidRPr="006C0A32">
              <w:rPr>
                <w:rFonts w:ascii="Times New Roman" w:hAnsi="Times New Roman"/>
              </w:rPr>
              <w:t>2</w:t>
            </w:r>
            <w:r w:rsidR="00A57017" w:rsidRPr="006C0A32">
              <w:rPr>
                <w:rFonts w:ascii="Times New Roman" w:hAnsi="Times New Roman"/>
              </w:rPr>
              <w:t>.</w:t>
            </w:r>
          </w:p>
        </w:tc>
        <w:tc>
          <w:tcPr>
            <w:tcW w:w="2372" w:type="dxa"/>
            <w:tcBorders>
              <w:top w:val="single" w:sz="4" w:space="0" w:color="auto"/>
              <w:left w:val="single" w:sz="4" w:space="0" w:color="auto"/>
              <w:bottom w:val="single" w:sz="4" w:space="0" w:color="auto"/>
              <w:right w:val="single" w:sz="4" w:space="0" w:color="auto"/>
            </w:tcBorders>
          </w:tcPr>
          <w:p w14:paraId="433D281A" w14:textId="77777777" w:rsidR="00E27B4F" w:rsidRPr="006C0A32" w:rsidRDefault="00D5366D" w:rsidP="00A57017">
            <w:pPr>
              <w:rPr>
                <w:rFonts w:ascii="Times New Roman" w:hAnsi="Times New Roman"/>
              </w:rPr>
            </w:pPr>
            <w:r w:rsidRPr="006C0A32">
              <w:rPr>
                <w:rFonts w:ascii="Times New Roman" w:hAnsi="Times New Roman"/>
              </w:rPr>
              <w:t xml:space="preserve">г. </w:t>
            </w:r>
            <w:r w:rsidRPr="006C0A32">
              <w:rPr>
                <w:rFonts w:ascii="Times New Roman" w:hAnsi="Times New Roman"/>
              </w:rPr>
              <w:t>Караганда</w:t>
            </w:r>
          </w:p>
        </w:tc>
        <w:tc>
          <w:tcPr>
            <w:tcW w:w="1718" w:type="dxa"/>
            <w:tcBorders>
              <w:top w:val="single" w:sz="4" w:space="0" w:color="auto"/>
              <w:left w:val="single" w:sz="4" w:space="0" w:color="auto"/>
              <w:bottom w:val="single" w:sz="4" w:space="0" w:color="auto"/>
              <w:right w:val="single" w:sz="4" w:space="0" w:color="auto"/>
            </w:tcBorders>
            <w:hideMark/>
          </w:tcPr>
          <w:p w14:paraId="1C38554C" w14:textId="77777777" w:rsidR="00E27B4F" w:rsidRPr="006C0A32" w:rsidRDefault="00D5366D" w:rsidP="003C03E6">
            <w:pPr>
              <w:jc w:val="center"/>
              <w:rPr>
                <w:rFonts w:ascii="Times New Roman" w:hAnsi="Times New Roman"/>
              </w:rPr>
            </w:pPr>
            <w:r w:rsidRPr="006C0A32">
              <w:rPr>
                <w:rFonts w:ascii="Times New Roman" w:hAnsi="Times New Roman"/>
              </w:rPr>
              <w:t>0-6,4</w:t>
            </w:r>
          </w:p>
        </w:tc>
        <w:tc>
          <w:tcPr>
            <w:tcW w:w="1270" w:type="dxa"/>
            <w:tcBorders>
              <w:top w:val="single" w:sz="4" w:space="0" w:color="auto"/>
              <w:left w:val="single" w:sz="4" w:space="0" w:color="auto"/>
              <w:bottom w:val="single" w:sz="4" w:space="0" w:color="auto"/>
              <w:right w:val="single" w:sz="4" w:space="0" w:color="auto"/>
            </w:tcBorders>
            <w:hideMark/>
          </w:tcPr>
          <w:p w14:paraId="382D1502" w14:textId="77777777" w:rsidR="00E27B4F" w:rsidRPr="006C0A32" w:rsidRDefault="00D5366D" w:rsidP="003C03E6">
            <w:pPr>
              <w:jc w:val="center"/>
              <w:rPr>
                <w:rFonts w:ascii="Times New Roman" w:hAnsi="Times New Roman"/>
              </w:rPr>
            </w:pPr>
            <w:r w:rsidRPr="006C0A32">
              <w:rPr>
                <w:rFonts w:ascii="Times New Roman" w:hAnsi="Times New Roman"/>
              </w:rPr>
              <w:t>0,1-5,4</w:t>
            </w:r>
          </w:p>
        </w:tc>
        <w:tc>
          <w:tcPr>
            <w:tcW w:w="1510" w:type="dxa"/>
            <w:tcBorders>
              <w:top w:val="single" w:sz="4" w:space="0" w:color="auto"/>
              <w:left w:val="single" w:sz="4" w:space="0" w:color="auto"/>
              <w:bottom w:val="single" w:sz="4" w:space="0" w:color="auto"/>
              <w:right w:val="single" w:sz="4" w:space="0" w:color="auto"/>
            </w:tcBorders>
            <w:hideMark/>
          </w:tcPr>
          <w:p w14:paraId="348BC3BF" w14:textId="77777777" w:rsidR="00E27B4F" w:rsidRPr="006C0A32" w:rsidRDefault="00D5366D" w:rsidP="003C03E6">
            <w:pPr>
              <w:jc w:val="center"/>
              <w:rPr>
                <w:rFonts w:ascii="Times New Roman" w:hAnsi="Times New Roman"/>
              </w:rPr>
            </w:pPr>
            <w:r w:rsidRPr="006C0A32">
              <w:rPr>
                <w:rFonts w:ascii="Times New Roman" w:hAnsi="Times New Roman"/>
              </w:rPr>
              <w:t>2,1-163,5</w:t>
            </w:r>
          </w:p>
        </w:tc>
        <w:tc>
          <w:tcPr>
            <w:tcW w:w="1172" w:type="dxa"/>
            <w:tcBorders>
              <w:top w:val="single" w:sz="4" w:space="0" w:color="auto"/>
              <w:left w:val="single" w:sz="4" w:space="0" w:color="auto"/>
              <w:bottom w:val="single" w:sz="4" w:space="0" w:color="auto"/>
              <w:right w:val="single" w:sz="4" w:space="0" w:color="auto"/>
            </w:tcBorders>
            <w:hideMark/>
          </w:tcPr>
          <w:p w14:paraId="70E13DF1" w14:textId="77777777" w:rsidR="00E27B4F" w:rsidRPr="006C0A32" w:rsidRDefault="00D5366D" w:rsidP="003C03E6">
            <w:pPr>
              <w:jc w:val="center"/>
              <w:rPr>
                <w:rFonts w:ascii="Times New Roman" w:hAnsi="Times New Roman"/>
              </w:rPr>
            </w:pPr>
            <w:r w:rsidRPr="006C0A32">
              <w:rPr>
                <w:rFonts w:ascii="Times New Roman" w:hAnsi="Times New Roman"/>
              </w:rPr>
              <w:t>0-1,8</w:t>
            </w:r>
          </w:p>
        </w:tc>
        <w:tc>
          <w:tcPr>
            <w:tcW w:w="1134" w:type="dxa"/>
            <w:tcBorders>
              <w:top w:val="single" w:sz="4" w:space="0" w:color="auto"/>
              <w:left w:val="single" w:sz="4" w:space="0" w:color="auto"/>
              <w:bottom w:val="single" w:sz="4" w:space="0" w:color="auto"/>
              <w:right w:val="single" w:sz="4" w:space="0" w:color="auto"/>
            </w:tcBorders>
            <w:hideMark/>
          </w:tcPr>
          <w:p w14:paraId="0C12324D" w14:textId="77777777" w:rsidR="00E27B4F" w:rsidRPr="006C0A32" w:rsidRDefault="00D5366D" w:rsidP="003C03E6">
            <w:pPr>
              <w:jc w:val="center"/>
              <w:rPr>
                <w:rFonts w:ascii="Times New Roman" w:hAnsi="Times New Roman"/>
              </w:rPr>
            </w:pPr>
            <w:r w:rsidRPr="006C0A32">
              <w:rPr>
                <w:rFonts w:ascii="Times New Roman" w:hAnsi="Times New Roman"/>
              </w:rPr>
              <w:t>0,1-1,0</w:t>
            </w:r>
          </w:p>
        </w:tc>
      </w:tr>
      <w:tr w:rsidR="00FC7945" w:rsidRPr="006C0A32" w14:paraId="746D36B8" w14:textId="77777777" w:rsidTr="003C03E6">
        <w:tc>
          <w:tcPr>
            <w:tcW w:w="458" w:type="dxa"/>
            <w:tcBorders>
              <w:top w:val="single" w:sz="4" w:space="0" w:color="auto"/>
              <w:left w:val="single" w:sz="4" w:space="0" w:color="auto"/>
              <w:bottom w:val="single" w:sz="4" w:space="0" w:color="auto"/>
              <w:right w:val="single" w:sz="4" w:space="0" w:color="auto"/>
            </w:tcBorders>
            <w:hideMark/>
          </w:tcPr>
          <w:p w14:paraId="44586B00" w14:textId="77777777" w:rsidR="00E27B4F" w:rsidRPr="006C0A32" w:rsidRDefault="00D5366D" w:rsidP="00A57017">
            <w:pPr>
              <w:jc w:val="right"/>
              <w:rPr>
                <w:rFonts w:ascii="Times New Roman" w:hAnsi="Times New Roman"/>
              </w:rPr>
            </w:pPr>
            <w:r w:rsidRPr="006C0A32">
              <w:rPr>
                <w:rFonts w:ascii="Times New Roman" w:hAnsi="Times New Roman"/>
              </w:rPr>
              <w:t>3</w:t>
            </w:r>
            <w:r w:rsidR="00A57017" w:rsidRPr="006C0A32">
              <w:rPr>
                <w:rFonts w:ascii="Times New Roman" w:hAnsi="Times New Roman"/>
              </w:rPr>
              <w:t>.</w:t>
            </w:r>
          </w:p>
        </w:tc>
        <w:tc>
          <w:tcPr>
            <w:tcW w:w="2372" w:type="dxa"/>
            <w:tcBorders>
              <w:top w:val="single" w:sz="4" w:space="0" w:color="auto"/>
              <w:left w:val="single" w:sz="4" w:space="0" w:color="auto"/>
              <w:bottom w:val="single" w:sz="4" w:space="0" w:color="auto"/>
              <w:right w:val="single" w:sz="4" w:space="0" w:color="auto"/>
            </w:tcBorders>
          </w:tcPr>
          <w:p w14:paraId="0F0DB1CD" w14:textId="77777777" w:rsidR="00E27B4F" w:rsidRPr="006C0A32" w:rsidRDefault="00D5366D" w:rsidP="00A57017">
            <w:pPr>
              <w:rPr>
                <w:rFonts w:ascii="Times New Roman" w:hAnsi="Times New Roman"/>
              </w:rPr>
            </w:pPr>
            <w:r w:rsidRPr="006C0A32">
              <w:rPr>
                <w:rFonts w:ascii="Times New Roman" w:hAnsi="Times New Roman"/>
              </w:rPr>
              <w:t>г. Темиртау</w:t>
            </w:r>
          </w:p>
        </w:tc>
        <w:tc>
          <w:tcPr>
            <w:tcW w:w="1718" w:type="dxa"/>
            <w:tcBorders>
              <w:top w:val="single" w:sz="4" w:space="0" w:color="auto"/>
              <w:left w:val="single" w:sz="4" w:space="0" w:color="auto"/>
              <w:bottom w:val="single" w:sz="4" w:space="0" w:color="auto"/>
              <w:right w:val="single" w:sz="4" w:space="0" w:color="auto"/>
            </w:tcBorders>
            <w:hideMark/>
          </w:tcPr>
          <w:p w14:paraId="1B6AADF0" w14:textId="77777777" w:rsidR="00E27B4F" w:rsidRPr="006C0A32" w:rsidRDefault="00D5366D" w:rsidP="003C03E6">
            <w:pPr>
              <w:jc w:val="center"/>
              <w:rPr>
                <w:rFonts w:ascii="Times New Roman" w:hAnsi="Times New Roman"/>
              </w:rPr>
            </w:pPr>
            <w:r w:rsidRPr="006C0A32">
              <w:rPr>
                <w:rFonts w:ascii="Times New Roman" w:hAnsi="Times New Roman"/>
              </w:rPr>
              <w:t>0,5-6,8</w:t>
            </w:r>
          </w:p>
        </w:tc>
        <w:tc>
          <w:tcPr>
            <w:tcW w:w="1270" w:type="dxa"/>
            <w:tcBorders>
              <w:top w:val="single" w:sz="4" w:space="0" w:color="auto"/>
              <w:left w:val="single" w:sz="4" w:space="0" w:color="auto"/>
              <w:bottom w:val="single" w:sz="4" w:space="0" w:color="auto"/>
              <w:right w:val="single" w:sz="4" w:space="0" w:color="auto"/>
            </w:tcBorders>
            <w:hideMark/>
          </w:tcPr>
          <w:p w14:paraId="669F86F5" w14:textId="77777777" w:rsidR="00E27B4F" w:rsidRPr="006C0A32" w:rsidRDefault="00D5366D" w:rsidP="003C03E6">
            <w:pPr>
              <w:jc w:val="center"/>
              <w:rPr>
                <w:rFonts w:ascii="Times New Roman" w:hAnsi="Times New Roman"/>
              </w:rPr>
            </w:pPr>
            <w:r w:rsidRPr="006C0A32">
              <w:rPr>
                <w:rFonts w:ascii="Times New Roman" w:hAnsi="Times New Roman"/>
              </w:rPr>
              <w:t>0,1-2,8</w:t>
            </w:r>
          </w:p>
        </w:tc>
        <w:tc>
          <w:tcPr>
            <w:tcW w:w="1510" w:type="dxa"/>
            <w:tcBorders>
              <w:top w:val="single" w:sz="4" w:space="0" w:color="auto"/>
              <w:left w:val="single" w:sz="4" w:space="0" w:color="auto"/>
              <w:bottom w:val="single" w:sz="4" w:space="0" w:color="auto"/>
              <w:right w:val="single" w:sz="4" w:space="0" w:color="auto"/>
            </w:tcBorders>
            <w:hideMark/>
          </w:tcPr>
          <w:p w14:paraId="11095CBE" w14:textId="77777777" w:rsidR="00E27B4F" w:rsidRPr="006C0A32" w:rsidRDefault="00D5366D" w:rsidP="003C03E6">
            <w:pPr>
              <w:jc w:val="center"/>
              <w:rPr>
                <w:rFonts w:ascii="Times New Roman" w:hAnsi="Times New Roman"/>
              </w:rPr>
            </w:pPr>
            <w:r w:rsidRPr="006C0A32">
              <w:rPr>
                <w:rFonts w:ascii="Times New Roman" w:hAnsi="Times New Roman"/>
              </w:rPr>
              <w:t>4,9-345,2</w:t>
            </w:r>
          </w:p>
        </w:tc>
        <w:tc>
          <w:tcPr>
            <w:tcW w:w="1172" w:type="dxa"/>
            <w:tcBorders>
              <w:top w:val="single" w:sz="4" w:space="0" w:color="auto"/>
              <w:left w:val="single" w:sz="4" w:space="0" w:color="auto"/>
              <w:bottom w:val="single" w:sz="4" w:space="0" w:color="auto"/>
              <w:right w:val="single" w:sz="4" w:space="0" w:color="auto"/>
            </w:tcBorders>
            <w:hideMark/>
          </w:tcPr>
          <w:p w14:paraId="2F37A28A" w14:textId="77777777" w:rsidR="00E27B4F" w:rsidRPr="006C0A32" w:rsidRDefault="00D5366D" w:rsidP="003C03E6">
            <w:pPr>
              <w:jc w:val="center"/>
              <w:rPr>
                <w:rFonts w:ascii="Times New Roman" w:hAnsi="Times New Roman"/>
              </w:rPr>
            </w:pPr>
            <w:r w:rsidRPr="006C0A32">
              <w:rPr>
                <w:rFonts w:ascii="Times New Roman" w:hAnsi="Times New Roman"/>
              </w:rPr>
              <w:t>0-3,5</w:t>
            </w:r>
          </w:p>
        </w:tc>
        <w:tc>
          <w:tcPr>
            <w:tcW w:w="1134" w:type="dxa"/>
            <w:tcBorders>
              <w:top w:val="single" w:sz="4" w:space="0" w:color="auto"/>
              <w:left w:val="single" w:sz="4" w:space="0" w:color="auto"/>
              <w:bottom w:val="single" w:sz="4" w:space="0" w:color="auto"/>
              <w:right w:val="single" w:sz="4" w:space="0" w:color="auto"/>
            </w:tcBorders>
            <w:hideMark/>
          </w:tcPr>
          <w:p w14:paraId="046366D9" w14:textId="77777777" w:rsidR="00E27B4F" w:rsidRPr="006C0A32" w:rsidRDefault="00D5366D" w:rsidP="003C03E6">
            <w:pPr>
              <w:jc w:val="center"/>
              <w:rPr>
                <w:rFonts w:ascii="Times New Roman" w:hAnsi="Times New Roman"/>
              </w:rPr>
            </w:pPr>
            <w:r w:rsidRPr="006C0A32">
              <w:rPr>
                <w:rFonts w:ascii="Times New Roman" w:hAnsi="Times New Roman"/>
              </w:rPr>
              <w:t>0,1-1,9</w:t>
            </w:r>
          </w:p>
        </w:tc>
      </w:tr>
    </w:tbl>
    <w:p w14:paraId="1CD93146" w14:textId="77777777" w:rsidR="00E27B4F" w:rsidRPr="006C0A32" w:rsidRDefault="00D5366D" w:rsidP="00A57017">
      <w:pPr>
        <w:spacing w:after="160" w:line="259" w:lineRule="auto"/>
        <w:ind w:firstLine="709"/>
        <w:jc w:val="center"/>
        <w:rPr>
          <w:i/>
          <w:lang w:val="ru-RU" w:eastAsia="ru-RU"/>
        </w:rPr>
      </w:pPr>
      <w:r w:rsidRPr="006C0A32">
        <w:rPr>
          <w:i/>
          <w:lang w:val="ru-RU" w:eastAsia="ru-RU"/>
        </w:rPr>
        <w:t>Источник:</w:t>
      </w:r>
      <w:r w:rsidRPr="006C0A32">
        <w:rPr>
          <w:lang w:val="ru-RU" w:eastAsia="ru-RU"/>
        </w:rPr>
        <w:t xml:space="preserve"> </w:t>
      </w:r>
      <w:r w:rsidRPr="006C0A32">
        <w:rPr>
          <w:i/>
          <w:lang w:val="ru-RU" w:eastAsia="ru-RU"/>
        </w:rPr>
        <w:t>РГП «</w:t>
      </w:r>
      <w:r w:rsidRPr="006C0A32">
        <w:rPr>
          <w:i/>
          <w:lang w:val="kk-KZ" w:eastAsia="ru-RU"/>
        </w:rPr>
        <w:t>Казгидромет</w:t>
      </w:r>
      <w:r w:rsidRPr="006C0A32">
        <w:rPr>
          <w:i/>
          <w:lang w:val="ru-RU" w:eastAsia="ru-RU"/>
        </w:rPr>
        <w:t>».</w:t>
      </w:r>
    </w:p>
    <w:p w14:paraId="53440ACB" w14:textId="77777777" w:rsidR="00E27B4F" w:rsidRPr="006C0A32" w:rsidRDefault="00D5366D" w:rsidP="00A57017">
      <w:pPr>
        <w:autoSpaceDE w:val="0"/>
        <w:autoSpaceDN w:val="0"/>
        <w:adjustRightInd w:val="0"/>
        <w:ind w:firstLine="709"/>
        <w:jc w:val="both"/>
        <w:rPr>
          <w:rFonts w:eastAsia="BatangChe"/>
          <w:lang w:val="ru-RU"/>
        </w:rPr>
      </w:pPr>
      <w:r w:rsidRPr="006C0A32">
        <w:rPr>
          <w:rFonts w:eastAsia="BatangChe"/>
          <w:lang w:val="ru-RU"/>
        </w:rPr>
        <w:t>По данным РГП «Казгидромет», в почвах всех городов имеются превышения ПДК меди, цинка, свинца и хрома.</w:t>
      </w:r>
    </w:p>
    <w:p w14:paraId="745EE8B5" w14:textId="77777777" w:rsidR="00E27B4F" w:rsidRPr="006C0A32" w:rsidRDefault="00D5366D" w:rsidP="00A57017">
      <w:pPr>
        <w:autoSpaceDE w:val="0"/>
        <w:autoSpaceDN w:val="0"/>
        <w:adjustRightInd w:val="0"/>
        <w:ind w:firstLine="709"/>
        <w:jc w:val="both"/>
        <w:rPr>
          <w:rFonts w:eastAsia="BatangChe"/>
          <w:lang w:val="ru-RU"/>
        </w:rPr>
      </w:pPr>
      <w:r w:rsidRPr="006C0A32">
        <w:rPr>
          <w:rFonts w:eastAsia="BatangChe"/>
          <w:lang w:val="ru-RU"/>
        </w:rPr>
        <w:t xml:space="preserve">Более </w:t>
      </w:r>
      <w:r w:rsidRPr="006C0A32">
        <w:rPr>
          <w:rFonts w:eastAsia="BatangChe"/>
          <w:lang w:val="ru-RU"/>
        </w:rPr>
        <w:t>подробная информация размещена на сайте РГП «Казгидромет»</w:t>
      </w:r>
      <w:r w:rsidRPr="006C0A32">
        <w:rPr>
          <w:lang w:val="ru-RU" w:eastAsia="ru-RU"/>
        </w:rPr>
        <w:t xml:space="preserve"> </w:t>
      </w:r>
      <w:r w:rsidRPr="006C0A32">
        <w:rPr>
          <w:rFonts w:eastAsia="BatangChe"/>
          <w:color w:val="0563C1" w:themeColor="hyperlink"/>
          <w:u w:val="single"/>
          <w:lang w:val="ru-RU"/>
        </w:rPr>
        <w:t>https://www.kazhydromet.kz/ru/ecology/ezhemesyachnyy-informacionnyy-byulleten-o-sostoyanii-okruzhayuschey-sredy/2025</w:t>
      </w:r>
    </w:p>
    <w:p w14:paraId="78125539" w14:textId="77777777" w:rsidR="00A57017" w:rsidRPr="006C0A32" w:rsidRDefault="00A57017" w:rsidP="00E27B4F">
      <w:pPr>
        <w:spacing w:after="160" w:line="259" w:lineRule="auto"/>
        <w:ind w:firstLine="567"/>
        <w:jc w:val="both"/>
        <w:rPr>
          <w:b/>
          <w:lang w:val="ru-RU" w:eastAsia="ru-RU"/>
        </w:rPr>
      </w:pPr>
    </w:p>
    <w:p w14:paraId="725C5414" w14:textId="77777777" w:rsidR="00E27B4F" w:rsidRPr="006C0A32" w:rsidRDefault="00D5366D" w:rsidP="00A57017">
      <w:pPr>
        <w:spacing w:after="160" w:line="259" w:lineRule="auto"/>
        <w:ind w:firstLine="709"/>
        <w:jc w:val="both"/>
        <w:rPr>
          <w:b/>
          <w:lang w:val="ru-RU" w:eastAsia="ru-RU"/>
        </w:rPr>
      </w:pPr>
      <w:r w:rsidRPr="006C0A32">
        <w:rPr>
          <w:b/>
          <w:lang w:val="ru-RU" w:eastAsia="ru-RU"/>
        </w:rPr>
        <w:t>12.9.4. НЕДРА</w:t>
      </w:r>
    </w:p>
    <w:p w14:paraId="5B128484" w14:textId="77777777" w:rsidR="00E27B4F" w:rsidRPr="006C0A32" w:rsidRDefault="00D5366D" w:rsidP="001D2768">
      <w:pPr>
        <w:ind w:firstLine="709"/>
        <w:jc w:val="both"/>
        <w:rPr>
          <w:lang w:val="ru-RU" w:eastAsia="ru-RU"/>
        </w:rPr>
      </w:pPr>
      <w:r w:rsidRPr="006C0A32">
        <w:rPr>
          <w:lang w:val="ru-RU" w:eastAsia="ru-RU"/>
        </w:rPr>
        <w:t xml:space="preserve">По информации Министерства промышленности и строительства РК, в 2025 году, </w:t>
      </w:r>
      <w:r w:rsidRPr="006C0A32">
        <w:rPr>
          <w:lang w:val="kk-KZ" w:eastAsia="ru-RU"/>
        </w:rPr>
        <w:t xml:space="preserve">в </w:t>
      </w:r>
      <w:r w:rsidRPr="006C0A32">
        <w:rPr>
          <w:lang w:val="ru-RU" w:eastAsia="ru-RU"/>
        </w:rPr>
        <w:t>Карагандинской</w:t>
      </w:r>
      <w:r w:rsidRPr="006C0A32">
        <w:rPr>
          <w:lang w:val="kk-KZ" w:eastAsia="ru-RU"/>
        </w:rPr>
        <w:t xml:space="preserve"> области </w:t>
      </w:r>
      <w:r w:rsidRPr="006C0A32">
        <w:rPr>
          <w:lang w:val="ru-RU" w:eastAsia="ru-RU"/>
        </w:rPr>
        <w:t xml:space="preserve">действовало </w:t>
      </w:r>
      <w:r w:rsidRPr="006C0A32">
        <w:rPr>
          <w:bCs/>
          <w:lang w:val="ru-RU" w:eastAsia="ru-RU"/>
        </w:rPr>
        <w:t>1 245 лицензии и контракта</w:t>
      </w:r>
      <w:r w:rsidRPr="006C0A32">
        <w:rPr>
          <w:lang w:val="ru-RU" w:eastAsia="ru-RU"/>
        </w:rPr>
        <w:t xml:space="preserve"> на недропользование.</w:t>
      </w:r>
    </w:p>
    <w:p w14:paraId="7072A287" w14:textId="77777777" w:rsidR="00A57017" w:rsidRPr="006C0A32" w:rsidRDefault="00A57017" w:rsidP="00A57017">
      <w:pPr>
        <w:spacing w:line="259" w:lineRule="auto"/>
        <w:ind w:firstLine="567"/>
        <w:jc w:val="both"/>
        <w:rPr>
          <w:rFonts w:eastAsia="BatangChe"/>
          <w:b/>
          <w:lang w:val="ru-RU" w:eastAsia="ru-RU"/>
        </w:rPr>
      </w:pPr>
    </w:p>
    <w:p w14:paraId="78D2086E" w14:textId="77777777" w:rsidR="00E27B4F" w:rsidRPr="006C0A32" w:rsidRDefault="00D5366D" w:rsidP="00A57017">
      <w:pPr>
        <w:spacing w:line="259" w:lineRule="auto"/>
        <w:ind w:firstLine="709"/>
        <w:jc w:val="both"/>
        <w:rPr>
          <w:rFonts w:eastAsia="BatangChe"/>
          <w:b/>
          <w:lang w:val="ru-RU" w:eastAsia="ru-RU"/>
        </w:rPr>
      </w:pPr>
      <w:r w:rsidRPr="006C0A32">
        <w:rPr>
          <w:rFonts w:eastAsia="BatangChe"/>
          <w:b/>
          <w:lang w:val="ru-RU" w:eastAsia="ru-RU"/>
        </w:rPr>
        <w:t>12.</w:t>
      </w:r>
      <w:r w:rsidRPr="006C0A32">
        <w:rPr>
          <w:rFonts w:eastAsia="BatangChe"/>
          <w:b/>
          <w:lang w:val="kk-KZ" w:eastAsia="ru-RU"/>
        </w:rPr>
        <w:t>9</w:t>
      </w:r>
      <w:r w:rsidRPr="006C0A32">
        <w:rPr>
          <w:rFonts w:eastAsia="BatangChe"/>
          <w:b/>
          <w:lang w:val="ru-RU" w:eastAsia="ru-RU"/>
        </w:rPr>
        <w:t>.5. БИОРАЗНООБРАЗИЕ</w:t>
      </w:r>
    </w:p>
    <w:p w14:paraId="2C9A59AD" w14:textId="77777777" w:rsidR="00E27B4F" w:rsidRPr="006C0A32" w:rsidRDefault="00E27B4F" w:rsidP="003C03E6">
      <w:pPr>
        <w:pBdr>
          <w:bottom w:val="single" w:sz="4" w:space="2" w:color="FFFFFF"/>
        </w:pBdr>
        <w:shd w:val="clear" w:color="auto" w:fill="FFFFFF"/>
        <w:spacing w:after="160" w:line="259" w:lineRule="auto"/>
        <w:contextualSpacing/>
        <w:jc w:val="both"/>
        <w:rPr>
          <w:b/>
          <w:lang w:val="kk-KZ" w:eastAsia="ru-RU"/>
        </w:rPr>
      </w:pPr>
    </w:p>
    <w:p w14:paraId="386F031C" w14:textId="77777777" w:rsidR="00E27B4F" w:rsidRPr="006C0A32" w:rsidRDefault="00D5366D" w:rsidP="003C03E6">
      <w:pPr>
        <w:pBdr>
          <w:bottom w:val="single" w:sz="4" w:space="2" w:color="FFFFFF"/>
        </w:pBdr>
        <w:shd w:val="clear" w:color="auto" w:fill="FFFFFF"/>
        <w:spacing w:after="160" w:line="259" w:lineRule="auto"/>
        <w:ind w:firstLine="709"/>
        <w:contextualSpacing/>
        <w:jc w:val="both"/>
        <w:rPr>
          <w:lang w:val="kk-KZ" w:eastAsia="ru-RU"/>
        </w:rPr>
      </w:pPr>
      <w:r w:rsidRPr="006C0A32">
        <w:rPr>
          <w:lang w:val="kk-KZ" w:eastAsia="ru-RU"/>
        </w:rPr>
        <w:t>В</w:t>
      </w:r>
      <w:r w:rsidRPr="006C0A32">
        <w:rPr>
          <w:lang w:val="ru-RU" w:eastAsia="ru-RU"/>
        </w:rPr>
        <w:t xml:space="preserve"> Карагандинской</w:t>
      </w:r>
      <w:r w:rsidRPr="006C0A32">
        <w:rPr>
          <w:lang w:val="kk-KZ" w:eastAsia="ru-RU"/>
        </w:rPr>
        <w:t xml:space="preserve"> области по состоянию на конец 2025 года, в области 8 </w:t>
      </w:r>
      <w:r w:rsidRPr="006C0A32">
        <w:rPr>
          <w:lang w:val="kk-KZ" w:eastAsia="ru-RU"/>
        </w:rPr>
        <w:t>особо охраняемых природных территорий (ООПТ) республиканского значения и 5 – местного значения общей площадью 456,05 га.</w:t>
      </w:r>
    </w:p>
    <w:p w14:paraId="15D72B08" w14:textId="77777777" w:rsidR="00E27B4F" w:rsidRPr="006C0A32" w:rsidRDefault="00D5366D" w:rsidP="00A57017">
      <w:pPr>
        <w:pBdr>
          <w:bottom w:val="single" w:sz="4" w:space="2" w:color="FFFFFF"/>
        </w:pBdr>
        <w:shd w:val="clear" w:color="auto" w:fill="FFFFFF"/>
        <w:ind w:firstLine="709"/>
        <w:contextualSpacing/>
        <w:jc w:val="right"/>
        <w:rPr>
          <w:rFonts w:eastAsia="BatangChe"/>
          <w:b/>
          <w:bCs/>
          <w:lang w:val="ru-RU" w:eastAsia="ru-RU"/>
        </w:rPr>
      </w:pPr>
      <w:r w:rsidRPr="006C0A32">
        <w:rPr>
          <w:b/>
          <w:lang w:val="ru-RU" w:eastAsia="ru-RU"/>
        </w:rPr>
        <w:t>Таблица 12.9.5</w:t>
      </w:r>
    </w:p>
    <w:p w14:paraId="7A9A8DEC" w14:textId="77777777" w:rsidR="00E27B4F" w:rsidRPr="006C0A32" w:rsidRDefault="00D5366D" w:rsidP="00A57017">
      <w:pPr>
        <w:pBdr>
          <w:bottom w:val="single" w:sz="4" w:space="2" w:color="FFFFFF"/>
        </w:pBdr>
        <w:shd w:val="clear" w:color="auto" w:fill="FFFFFF"/>
        <w:ind w:firstLine="709"/>
        <w:contextualSpacing/>
        <w:jc w:val="center"/>
        <w:rPr>
          <w:i/>
          <w:lang w:val="ru-RU" w:eastAsia="ru-RU"/>
        </w:rPr>
      </w:pPr>
      <w:r w:rsidRPr="006C0A32">
        <w:rPr>
          <w:rFonts w:eastAsia="BatangChe"/>
          <w:b/>
          <w:bCs/>
          <w:lang w:val="ru-RU" w:eastAsia="ru-RU"/>
        </w:rPr>
        <w:t>ООПТ республиканского значения в Карагандинской области</w:t>
      </w:r>
    </w:p>
    <w:p w14:paraId="16438388" w14:textId="77777777" w:rsidR="00E27B4F" w:rsidRPr="006C0A32" w:rsidRDefault="00D5366D" w:rsidP="00A57017">
      <w:pPr>
        <w:pBdr>
          <w:bottom w:val="single" w:sz="4" w:space="2" w:color="FFFFFF"/>
        </w:pBdr>
        <w:shd w:val="clear" w:color="auto" w:fill="FFFFFF"/>
        <w:ind w:firstLine="709"/>
        <w:contextualSpacing/>
        <w:jc w:val="center"/>
        <w:rPr>
          <w:rFonts w:eastAsia="BatangChe"/>
          <w:b/>
          <w:bCs/>
          <w:lang w:val="ru-RU" w:eastAsia="ru-RU"/>
        </w:rPr>
      </w:pPr>
      <w:r w:rsidRPr="006C0A32">
        <w:rPr>
          <w:rFonts w:eastAsia="BatangChe"/>
          <w:b/>
          <w:bCs/>
          <w:lang w:val="ru-RU" w:eastAsia="ru-RU"/>
        </w:rPr>
        <w:t xml:space="preserve">ООПТ республиканского значения, </w:t>
      </w:r>
      <w:r w:rsidRPr="006C0A32">
        <w:rPr>
          <w:b/>
          <w:bCs/>
          <w:lang w:val="ru-RU" w:eastAsia="ru-RU"/>
        </w:rPr>
        <w:t>тыс.  га</w:t>
      </w:r>
    </w:p>
    <w:tbl>
      <w:tblPr>
        <w:tblW w:w="9634" w:type="dxa"/>
        <w:tblLook w:val="04A0" w:firstRow="1" w:lastRow="0" w:firstColumn="1" w:lastColumn="0" w:noHBand="0" w:noVBand="1"/>
      </w:tblPr>
      <w:tblGrid>
        <w:gridCol w:w="675"/>
        <w:gridCol w:w="7117"/>
        <w:gridCol w:w="1842"/>
      </w:tblGrid>
      <w:tr w:rsidR="00FC7945" w:rsidRPr="006C0A32" w14:paraId="6474204B" w14:textId="77777777" w:rsidTr="003C03E6">
        <w:trPr>
          <w:trHeight w:val="393"/>
        </w:trPr>
        <w:tc>
          <w:tcPr>
            <w:tcW w:w="675" w:type="dxa"/>
            <w:tcBorders>
              <w:top w:val="single" w:sz="4" w:space="0" w:color="auto"/>
              <w:left w:val="single" w:sz="4" w:space="0" w:color="auto"/>
              <w:bottom w:val="single" w:sz="4" w:space="0" w:color="000000"/>
              <w:right w:val="single" w:sz="4" w:space="0" w:color="auto"/>
            </w:tcBorders>
            <w:vAlign w:val="center"/>
          </w:tcPr>
          <w:p w14:paraId="3719C85B" w14:textId="77777777" w:rsidR="00E27B4F" w:rsidRPr="006C0A32" w:rsidRDefault="00D5366D" w:rsidP="003C03E6">
            <w:pPr>
              <w:tabs>
                <w:tab w:val="left" w:pos="426"/>
              </w:tabs>
              <w:jc w:val="center"/>
              <w:rPr>
                <w:b/>
                <w:bCs/>
                <w:lang w:val="ru-RU" w:eastAsia="ru-RU"/>
              </w:rPr>
            </w:pPr>
            <w:r w:rsidRPr="006C0A32">
              <w:rPr>
                <w:b/>
                <w:bCs/>
                <w:lang w:val="ru-RU" w:eastAsia="ru-RU"/>
              </w:rPr>
              <w:t>№</w:t>
            </w:r>
          </w:p>
          <w:p w14:paraId="73281DA0" w14:textId="77777777" w:rsidR="00E27B4F" w:rsidRPr="006C0A32" w:rsidRDefault="00E27B4F" w:rsidP="003C03E6">
            <w:pPr>
              <w:tabs>
                <w:tab w:val="left" w:pos="426"/>
              </w:tabs>
              <w:jc w:val="center"/>
              <w:rPr>
                <w:b/>
                <w:bCs/>
                <w:lang w:val="ru-RU" w:eastAsia="ru-RU"/>
              </w:rPr>
            </w:pPr>
          </w:p>
        </w:tc>
        <w:tc>
          <w:tcPr>
            <w:tcW w:w="7117" w:type="dxa"/>
            <w:tcBorders>
              <w:top w:val="single" w:sz="4" w:space="0" w:color="auto"/>
              <w:left w:val="single" w:sz="4" w:space="0" w:color="auto"/>
              <w:bottom w:val="single" w:sz="4" w:space="0" w:color="000000"/>
              <w:right w:val="single" w:sz="4" w:space="0" w:color="auto"/>
            </w:tcBorders>
            <w:vAlign w:val="center"/>
            <w:hideMark/>
          </w:tcPr>
          <w:p w14:paraId="650589C5" w14:textId="77777777" w:rsidR="00E27B4F" w:rsidRPr="006C0A32" w:rsidRDefault="00D5366D" w:rsidP="00A57017">
            <w:pPr>
              <w:ind w:firstLine="426"/>
              <w:jc w:val="center"/>
              <w:rPr>
                <w:lang w:val="ru-RU" w:eastAsia="ru-RU"/>
              </w:rPr>
            </w:pPr>
            <w:r w:rsidRPr="006C0A32">
              <w:rPr>
                <w:b/>
                <w:bCs/>
                <w:lang w:val="ru-RU" w:eastAsia="ru-RU"/>
              </w:rPr>
              <w:t>Наименование особо охраняемой природной территории республиканского значения</w:t>
            </w:r>
          </w:p>
        </w:tc>
        <w:tc>
          <w:tcPr>
            <w:tcW w:w="1842" w:type="dxa"/>
            <w:tcBorders>
              <w:top w:val="single" w:sz="4" w:space="0" w:color="auto"/>
              <w:left w:val="single" w:sz="4" w:space="0" w:color="auto"/>
              <w:bottom w:val="single" w:sz="4" w:space="0" w:color="000000"/>
              <w:right w:val="single" w:sz="4" w:space="0" w:color="auto"/>
            </w:tcBorders>
            <w:vAlign w:val="center"/>
            <w:hideMark/>
          </w:tcPr>
          <w:p w14:paraId="20833425" w14:textId="77777777" w:rsidR="00E27B4F" w:rsidRPr="006C0A32" w:rsidRDefault="00D5366D" w:rsidP="00A57017">
            <w:pPr>
              <w:ind w:firstLine="33"/>
              <w:jc w:val="center"/>
              <w:rPr>
                <w:lang w:val="ru-RU" w:eastAsia="ru-RU"/>
              </w:rPr>
            </w:pPr>
            <w:r w:rsidRPr="006C0A32">
              <w:rPr>
                <w:b/>
                <w:bCs/>
                <w:lang w:val="ru-RU" w:eastAsia="ru-RU"/>
              </w:rPr>
              <w:t>Площадь</w:t>
            </w:r>
          </w:p>
        </w:tc>
      </w:tr>
      <w:tr w:rsidR="00FC7945" w:rsidRPr="006C0A32" w14:paraId="5013EBA3" w14:textId="77777777" w:rsidTr="003C03E6">
        <w:trPr>
          <w:trHeight w:val="317"/>
        </w:trPr>
        <w:tc>
          <w:tcPr>
            <w:tcW w:w="675" w:type="dxa"/>
            <w:tcBorders>
              <w:top w:val="nil"/>
              <w:left w:val="single" w:sz="4" w:space="0" w:color="auto"/>
              <w:bottom w:val="single" w:sz="4" w:space="0" w:color="auto"/>
              <w:right w:val="single" w:sz="4" w:space="0" w:color="auto"/>
            </w:tcBorders>
            <w:vAlign w:val="center"/>
          </w:tcPr>
          <w:p w14:paraId="5607C791" w14:textId="77777777" w:rsidR="00E27B4F" w:rsidRPr="006C0A32" w:rsidRDefault="00D5366D" w:rsidP="003C03E6">
            <w:pPr>
              <w:jc w:val="center"/>
              <w:rPr>
                <w:lang w:val="ru-RU" w:eastAsia="ru-RU"/>
              </w:rPr>
            </w:pPr>
            <w:r w:rsidRPr="006C0A32">
              <w:rPr>
                <w:lang w:val="ru-RU" w:eastAsia="ru-RU"/>
              </w:rPr>
              <w:t>1</w:t>
            </w:r>
            <w:r w:rsidR="00A57017" w:rsidRPr="006C0A32">
              <w:rPr>
                <w:lang w:val="ru-RU" w:eastAsia="ru-RU"/>
              </w:rPr>
              <w:t>.</w:t>
            </w:r>
          </w:p>
        </w:tc>
        <w:tc>
          <w:tcPr>
            <w:tcW w:w="7117" w:type="dxa"/>
            <w:tcBorders>
              <w:top w:val="nil"/>
              <w:left w:val="single" w:sz="4" w:space="0" w:color="auto"/>
              <w:bottom w:val="single" w:sz="4" w:space="0" w:color="auto"/>
              <w:right w:val="single" w:sz="4" w:space="0" w:color="auto"/>
            </w:tcBorders>
            <w:vAlign w:val="center"/>
            <w:hideMark/>
          </w:tcPr>
          <w:p w14:paraId="037FFC37" w14:textId="77777777" w:rsidR="00E27B4F" w:rsidRPr="006C0A32" w:rsidRDefault="00D5366D" w:rsidP="00A57017">
            <w:pPr>
              <w:jc w:val="both"/>
              <w:rPr>
                <w:lang w:val="ru-RU" w:eastAsia="ru-RU"/>
              </w:rPr>
            </w:pPr>
            <w:r w:rsidRPr="006C0A32">
              <w:rPr>
                <w:lang w:val="ru-RU" w:eastAsia="ru-RU"/>
              </w:rPr>
              <w:t>Коргалжынский государственный природный заповедник</w:t>
            </w:r>
          </w:p>
        </w:tc>
        <w:tc>
          <w:tcPr>
            <w:tcW w:w="1842" w:type="dxa"/>
            <w:tcBorders>
              <w:top w:val="nil"/>
              <w:left w:val="nil"/>
              <w:bottom w:val="single" w:sz="4" w:space="0" w:color="auto"/>
              <w:right w:val="single" w:sz="4" w:space="0" w:color="auto"/>
            </w:tcBorders>
            <w:vAlign w:val="center"/>
            <w:hideMark/>
          </w:tcPr>
          <w:p w14:paraId="5FFB8B17" w14:textId="77777777" w:rsidR="00E27B4F" w:rsidRPr="006C0A32" w:rsidRDefault="00D5366D" w:rsidP="00A57017">
            <w:pPr>
              <w:jc w:val="center"/>
              <w:rPr>
                <w:lang w:val="ru-RU" w:eastAsia="ru-RU"/>
              </w:rPr>
            </w:pPr>
            <w:r w:rsidRPr="006C0A32">
              <w:rPr>
                <w:lang w:val="ru-RU" w:eastAsia="ru-RU"/>
              </w:rPr>
              <w:t>262,1</w:t>
            </w:r>
          </w:p>
        </w:tc>
      </w:tr>
      <w:tr w:rsidR="00FC7945" w:rsidRPr="006C0A32" w14:paraId="5C8A975E" w14:textId="77777777" w:rsidTr="003C03E6">
        <w:trPr>
          <w:trHeight w:val="179"/>
        </w:trPr>
        <w:tc>
          <w:tcPr>
            <w:tcW w:w="675" w:type="dxa"/>
            <w:tcBorders>
              <w:top w:val="nil"/>
              <w:left w:val="single" w:sz="4" w:space="0" w:color="auto"/>
              <w:bottom w:val="single" w:sz="4" w:space="0" w:color="auto"/>
              <w:right w:val="single" w:sz="4" w:space="0" w:color="auto"/>
            </w:tcBorders>
            <w:vAlign w:val="center"/>
          </w:tcPr>
          <w:p w14:paraId="2743B6D7" w14:textId="77777777" w:rsidR="00E27B4F" w:rsidRPr="006C0A32" w:rsidRDefault="00D5366D" w:rsidP="003C03E6">
            <w:pPr>
              <w:jc w:val="center"/>
              <w:rPr>
                <w:lang w:val="ru-RU" w:eastAsia="ru-RU"/>
              </w:rPr>
            </w:pPr>
            <w:r w:rsidRPr="006C0A32">
              <w:rPr>
                <w:lang w:val="ru-RU" w:eastAsia="ru-RU"/>
              </w:rPr>
              <w:t>2</w:t>
            </w:r>
            <w:r w:rsidR="00A57017" w:rsidRPr="006C0A32">
              <w:rPr>
                <w:lang w:val="ru-RU" w:eastAsia="ru-RU"/>
              </w:rPr>
              <w:t>.</w:t>
            </w:r>
          </w:p>
        </w:tc>
        <w:tc>
          <w:tcPr>
            <w:tcW w:w="7117" w:type="dxa"/>
            <w:tcBorders>
              <w:top w:val="nil"/>
              <w:left w:val="single" w:sz="4" w:space="0" w:color="auto"/>
              <w:bottom w:val="single" w:sz="4" w:space="0" w:color="auto"/>
              <w:right w:val="single" w:sz="4" w:space="0" w:color="auto"/>
            </w:tcBorders>
            <w:vAlign w:val="center"/>
            <w:hideMark/>
          </w:tcPr>
          <w:p w14:paraId="6BCA1BC9" w14:textId="77777777" w:rsidR="00E27B4F" w:rsidRPr="006C0A32" w:rsidRDefault="00D5366D" w:rsidP="00A57017">
            <w:pPr>
              <w:jc w:val="both"/>
              <w:rPr>
                <w:lang w:val="ru-RU" w:eastAsia="ru-RU"/>
              </w:rPr>
            </w:pPr>
            <w:r w:rsidRPr="006C0A32">
              <w:rPr>
                <w:lang w:val="ru-RU" w:eastAsia="ru-RU"/>
              </w:rPr>
              <w:t>Каркаралинский государственный национальный природный парк</w:t>
            </w:r>
          </w:p>
        </w:tc>
        <w:tc>
          <w:tcPr>
            <w:tcW w:w="1842" w:type="dxa"/>
            <w:tcBorders>
              <w:top w:val="nil"/>
              <w:left w:val="nil"/>
              <w:bottom w:val="single" w:sz="4" w:space="0" w:color="auto"/>
              <w:right w:val="single" w:sz="4" w:space="0" w:color="auto"/>
            </w:tcBorders>
            <w:vAlign w:val="center"/>
            <w:hideMark/>
          </w:tcPr>
          <w:p w14:paraId="4398EB60" w14:textId="77777777" w:rsidR="00E27B4F" w:rsidRPr="006C0A32" w:rsidRDefault="00D5366D" w:rsidP="00A57017">
            <w:pPr>
              <w:jc w:val="center"/>
              <w:rPr>
                <w:lang w:val="ru-RU" w:eastAsia="ru-RU"/>
              </w:rPr>
            </w:pPr>
            <w:r w:rsidRPr="006C0A32">
              <w:rPr>
                <w:lang w:val="ru-RU" w:eastAsia="ru-RU"/>
              </w:rPr>
              <w:t>112,1</w:t>
            </w:r>
          </w:p>
        </w:tc>
      </w:tr>
      <w:tr w:rsidR="00FC7945" w:rsidRPr="006C0A32" w14:paraId="6C1344B2" w14:textId="77777777" w:rsidTr="003C03E6">
        <w:trPr>
          <w:trHeight w:val="317"/>
        </w:trPr>
        <w:tc>
          <w:tcPr>
            <w:tcW w:w="675" w:type="dxa"/>
            <w:tcBorders>
              <w:top w:val="single" w:sz="4" w:space="0" w:color="auto"/>
              <w:left w:val="single" w:sz="4" w:space="0" w:color="auto"/>
              <w:bottom w:val="single" w:sz="4" w:space="0" w:color="auto"/>
              <w:right w:val="single" w:sz="4" w:space="0" w:color="auto"/>
            </w:tcBorders>
            <w:vAlign w:val="center"/>
          </w:tcPr>
          <w:p w14:paraId="4BDDD4A7" w14:textId="77777777" w:rsidR="00E27B4F" w:rsidRPr="006C0A32" w:rsidRDefault="00D5366D" w:rsidP="003C03E6">
            <w:pPr>
              <w:jc w:val="center"/>
              <w:rPr>
                <w:lang w:val="ru-RU" w:eastAsia="ru-RU"/>
              </w:rPr>
            </w:pPr>
            <w:r w:rsidRPr="006C0A32">
              <w:rPr>
                <w:lang w:val="ru-RU" w:eastAsia="ru-RU"/>
              </w:rPr>
              <w:t>3</w:t>
            </w:r>
            <w:r w:rsidR="00A57017" w:rsidRPr="006C0A32">
              <w:rPr>
                <w:lang w:val="ru-RU" w:eastAsia="ru-RU"/>
              </w:rPr>
              <w:t>.</w:t>
            </w:r>
          </w:p>
        </w:tc>
        <w:tc>
          <w:tcPr>
            <w:tcW w:w="7117" w:type="dxa"/>
            <w:tcBorders>
              <w:top w:val="single" w:sz="4" w:space="0" w:color="auto"/>
              <w:left w:val="single" w:sz="4" w:space="0" w:color="auto"/>
              <w:bottom w:val="single" w:sz="4" w:space="0" w:color="auto"/>
              <w:right w:val="single" w:sz="4" w:space="0" w:color="auto"/>
            </w:tcBorders>
            <w:vAlign w:val="center"/>
            <w:hideMark/>
          </w:tcPr>
          <w:p w14:paraId="1833ECE7" w14:textId="77777777" w:rsidR="00E27B4F" w:rsidRPr="006C0A32" w:rsidRDefault="00D5366D" w:rsidP="00A57017">
            <w:pPr>
              <w:jc w:val="both"/>
              <w:rPr>
                <w:lang w:val="ru-RU" w:eastAsia="ru-RU"/>
              </w:rPr>
            </w:pPr>
            <w:r w:rsidRPr="006C0A32">
              <w:rPr>
                <w:lang w:val="ru-RU" w:eastAsia="ru-RU"/>
              </w:rPr>
              <w:t xml:space="preserve">Государственный </w:t>
            </w:r>
            <w:r w:rsidRPr="006C0A32">
              <w:rPr>
                <w:lang w:val="ru-RU" w:eastAsia="ru-RU"/>
              </w:rPr>
              <w:t>национальный природный парк «Буйратау»</w:t>
            </w:r>
          </w:p>
        </w:tc>
        <w:tc>
          <w:tcPr>
            <w:tcW w:w="1842" w:type="dxa"/>
            <w:tcBorders>
              <w:top w:val="single" w:sz="4" w:space="0" w:color="auto"/>
              <w:left w:val="single" w:sz="4" w:space="0" w:color="auto"/>
              <w:bottom w:val="single" w:sz="4" w:space="0" w:color="auto"/>
              <w:right w:val="single" w:sz="4" w:space="0" w:color="auto"/>
            </w:tcBorders>
            <w:vAlign w:val="center"/>
            <w:hideMark/>
          </w:tcPr>
          <w:p w14:paraId="1B14126B" w14:textId="77777777" w:rsidR="00E27B4F" w:rsidRPr="006C0A32" w:rsidRDefault="00D5366D" w:rsidP="00A57017">
            <w:pPr>
              <w:jc w:val="center"/>
              <w:rPr>
                <w:lang w:val="ru-RU" w:eastAsia="ru-RU"/>
              </w:rPr>
            </w:pPr>
            <w:r w:rsidRPr="006C0A32">
              <w:rPr>
                <w:lang w:val="ru-RU" w:eastAsia="ru-RU"/>
              </w:rPr>
              <w:t>28,1</w:t>
            </w:r>
          </w:p>
        </w:tc>
      </w:tr>
      <w:tr w:rsidR="00FC7945" w:rsidRPr="006C0A32" w14:paraId="5B2C0A3D" w14:textId="77777777" w:rsidTr="003C03E6">
        <w:trPr>
          <w:trHeight w:val="118"/>
        </w:trPr>
        <w:tc>
          <w:tcPr>
            <w:tcW w:w="675" w:type="dxa"/>
            <w:tcBorders>
              <w:top w:val="nil"/>
              <w:left w:val="single" w:sz="4" w:space="0" w:color="auto"/>
              <w:bottom w:val="single" w:sz="4" w:space="0" w:color="auto"/>
              <w:right w:val="single" w:sz="4" w:space="0" w:color="auto"/>
            </w:tcBorders>
            <w:vAlign w:val="center"/>
          </w:tcPr>
          <w:p w14:paraId="3A3F58DA" w14:textId="77777777" w:rsidR="00E27B4F" w:rsidRPr="006C0A32" w:rsidRDefault="00D5366D" w:rsidP="003C03E6">
            <w:pPr>
              <w:jc w:val="center"/>
              <w:rPr>
                <w:lang w:val="ru-RU" w:eastAsia="ru-RU"/>
              </w:rPr>
            </w:pPr>
            <w:r w:rsidRPr="006C0A32">
              <w:rPr>
                <w:lang w:val="ru-RU" w:eastAsia="ru-RU"/>
              </w:rPr>
              <w:t>4</w:t>
            </w:r>
            <w:r w:rsidR="00A57017" w:rsidRPr="006C0A32">
              <w:rPr>
                <w:lang w:val="ru-RU" w:eastAsia="ru-RU"/>
              </w:rPr>
              <w:t>.</w:t>
            </w:r>
          </w:p>
        </w:tc>
        <w:tc>
          <w:tcPr>
            <w:tcW w:w="7117" w:type="dxa"/>
            <w:tcBorders>
              <w:top w:val="nil"/>
              <w:left w:val="single" w:sz="4" w:space="0" w:color="auto"/>
              <w:bottom w:val="single" w:sz="4" w:space="0" w:color="auto"/>
              <w:right w:val="single" w:sz="4" w:space="0" w:color="auto"/>
            </w:tcBorders>
            <w:vAlign w:val="center"/>
            <w:hideMark/>
          </w:tcPr>
          <w:p w14:paraId="2B406429" w14:textId="77777777" w:rsidR="00E27B4F" w:rsidRPr="006C0A32" w:rsidRDefault="00D5366D" w:rsidP="00A57017">
            <w:pPr>
              <w:jc w:val="both"/>
              <w:rPr>
                <w:lang w:val="ru-RU" w:eastAsia="ru-RU"/>
              </w:rPr>
            </w:pPr>
            <w:r w:rsidRPr="006C0A32">
              <w:rPr>
                <w:lang w:val="ru-RU" w:eastAsia="ru-RU"/>
              </w:rPr>
              <w:t>Кызыларайский государственный природный заказник</w:t>
            </w:r>
          </w:p>
        </w:tc>
        <w:tc>
          <w:tcPr>
            <w:tcW w:w="1842" w:type="dxa"/>
            <w:tcBorders>
              <w:top w:val="nil"/>
              <w:left w:val="nil"/>
              <w:bottom w:val="single" w:sz="4" w:space="0" w:color="auto"/>
              <w:right w:val="single" w:sz="4" w:space="0" w:color="auto"/>
            </w:tcBorders>
            <w:vAlign w:val="center"/>
            <w:hideMark/>
          </w:tcPr>
          <w:p w14:paraId="604F3EE0" w14:textId="77777777" w:rsidR="00E27B4F" w:rsidRPr="006C0A32" w:rsidRDefault="00D5366D" w:rsidP="00A57017">
            <w:pPr>
              <w:jc w:val="center"/>
              <w:rPr>
                <w:lang w:val="ru-RU" w:eastAsia="ru-RU"/>
              </w:rPr>
            </w:pPr>
            <w:r w:rsidRPr="006C0A32">
              <w:rPr>
                <w:lang w:val="ru-RU" w:eastAsia="ru-RU"/>
              </w:rPr>
              <w:t>18,2</w:t>
            </w:r>
          </w:p>
        </w:tc>
      </w:tr>
      <w:tr w:rsidR="00FC7945" w:rsidRPr="006C0A32" w14:paraId="4D7A5AD8" w14:textId="77777777" w:rsidTr="003C03E6">
        <w:trPr>
          <w:trHeight w:val="122"/>
        </w:trPr>
        <w:tc>
          <w:tcPr>
            <w:tcW w:w="675" w:type="dxa"/>
            <w:tcBorders>
              <w:top w:val="nil"/>
              <w:left w:val="single" w:sz="4" w:space="0" w:color="auto"/>
              <w:bottom w:val="single" w:sz="4" w:space="0" w:color="auto"/>
              <w:right w:val="single" w:sz="4" w:space="0" w:color="auto"/>
            </w:tcBorders>
            <w:vAlign w:val="center"/>
          </w:tcPr>
          <w:p w14:paraId="4391B175" w14:textId="77777777" w:rsidR="00E27B4F" w:rsidRPr="006C0A32" w:rsidRDefault="00D5366D" w:rsidP="003C03E6">
            <w:pPr>
              <w:jc w:val="center"/>
              <w:rPr>
                <w:lang w:val="ru-RU" w:eastAsia="ru-RU"/>
              </w:rPr>
            </w:pPr>
            <w:r w:rsidRPr="006C0A32">
              <w:rPr>
                <w:lang w:val="ru-RU" w:eastAsia="ru-RU"/>
              </w:rPr>
              <w:t>5</w:t>
            </w:r>
            <w:r w:rsidR="00A57017" w:rsidRPr="006C0A32">
              <w:rPr>
                <w:lang w:val="ru-RU" w:eastAsia="ru-RU"/>
              </w:rPr>
              <w:t>.</w:t>
            </w:r>
          </w:p>
        </w:tc>
        <w:tc>
          <w:tcPr>
            <w:tcW w:w="7117" w:type="dxa"/>
            <w:tcBorders>
              <w:top w:val="nil"/>
              <w:left w:val="single" w:sz="4" w:space="0" w:color="auto"/>
              <w:bottom w:val="single" w:sz="4" w:space="0" w:color="auto"/>
              <w:right w:val="single" w:sz="4" w:space="0" w:color="auto"/>
            </w:tcBorders>
            <w:vAlign w:val="center"/>
            <w:hideMark/>
          </w:tcPr>
          <w:p w14:paraId="4751B38A" w14:textId="77777777" w:rsidR="00E27B4F" w:rsidRPr="006C0A32" w:rsidRDefault="00D5366D" w:rsidP="00A57017">
            <w:pPr>
              <w:jc w:val="both"/>
              <w:rPr>
                <w:lang w:val="ru-RU" w:eastAsia="ru-RU"/>
              </w:rPr>
            </w:pPr>
            <w:r w:rsidRPr="006C0A32">
              <w:rPr>
                <w:lang w:val="ru-RU" w:eastAsia="ru-RU"/>
              </w:rPr>
              <w:t>Кувский государственный природный заказник</w:t>
            </w:r>
          </w:p>
        </w:tc>
        <w:tc>
          <w:tcPr>
            <w:tcW w:w="1842" w:type="dxa"/>
            <w:tcBorders>
              <w:top w:val="nil"/>
              <w:left w:val="nil"/>
              <w:bottom w:val="single" w:sz="4" w:space="0" w:color="auto"/>
              <w:right w:val="single" w:sz="4" w:space="0" w:color="auto"/>
            </w:tcBorders>
            <w:vAlign w:val="center"/>
            <w:hideMark/>
          </w:tcPr>
          <w:p w14:paraId="24618D66" w14:textId="77777777" w:rsidR="00E27B4F" w:rsidRPr="006C0A32" w:rsidRDefault="00D5366D" w:rsidP="00A57017">
            <w:pPr>
              <w:jc w:val="center"/>
              <w:rPr>
                <w:lang w:val="kk-KZ" w:eastAsia="ru-RU"/>
              </w:rPr>
            </w:pPr>
            <w:r w:rsidRPr="006C0A32">
              <w:rPr>
                <w:lang w:val="kk-KZ" w:eastAsia="ru-RU"/>
              </w:rPr>
              <w:t>21,5</w:t>
            </w:r>
          </w:p>
        </w:tc>
      </w:tr>
      <w:tr w:rsidR="00FC7945" w:rsidRPr="006C0A32" w14:paraId="2686B07E" w14:textId="77777777" w:rsidTr="003C03E6">
        <w:trPr>
          <w:trHeight w:val="126"/>
        </w:trPr>
        <w:tc>
          <w:tcPr>
            <w:tcW w:w="675" w:type="dxa"/>
            <w:tcBorders>
              <w:top w:val="single" w:sz="4" w:space="0" w:color="auto"/>
              <w:left w:val="single" w:sz="4" w:space="0" w:color="auto"/>
              <w:bottom w:val="single" w:sz="4" w:space="0" w:color="auto"/>
              <w:right w:val="single" w:sz="4" w:space="0" w:color="auto"/>
            </w:tcBorders>
            <w:vAlign w:val="center"/>
          </w:tcPr>
          <w:p w14:paraId="69FBF3AC" w14:textId="77777777" w:rsidR="00E27B4F" w:rsidRPr="006C0A32" w:rsidRDefault="00D5366D" w:rsidP="003C03E6">
            <w:pPr>
              <w:jc w:val="center"/>
              <w:rPr>
                <w:lang w:val="ru-RU" w:eastAsia="ru-RU"/>
              </w:rPr>
            </w:pPr>
            <w:r w:rsidRPr="006C0A32">
              <w:rPr>
                <w:lang w:val="ru-RU" w:eastAsia="ru-RU"/>
              </w:rPr>
              <w:t>6</w:t>
            </w:r>
            <w:r w:rsidR="00A57017" w:rsidRPr="006C0A32">
              <w:rPr>
                <w:lang w:val="ru-RU" w:eastAsia="ru-RU"/>
              </w:rPr>
              <w:t>.</w:t>
            </w:r>
          </w:p>
        </w:tc>
        <w:tc>
          <w:tcPr>
            <w:tcW w:w="7117" w:type="dxa"/>
            <w:tcBorders>
              <w:top w:val="single" w:sz="4" w:space="0" w:color="auto"/>
              <w:left w:val="single" w:sz="4" w:space="0" w:color="auto"/>
              <w:bottom w:val="single" w:sz="4" w:space="0" w:color="auto"/>
              <w:right w:val="single" w:sz="4" w:space="0" w:color="auto"/>
            </w:tcBorders>
            <w:vAlign w:val="center"/>
            <w:hideMark/>
          </w:tcPr>
          <w:p w14:paraId="01BFFA36" w14:textId="77777777" w:rsidR="00E27B4F" w:rsidRPr="006C0A32" w:rsidRDefault="00D5366D" w:rsidP="00A57017">
            <w:pPr>
              <w:jc w:val="both"/>
              <w:rPr>
                <w:lang w:val="ru-RU" w:eastAsia="ru-RU"/>
              </w:rPr>
            </w:pPr>
            <w:r w:rsidRPr="006C0A32">
              <w:rPr>
                <w:lang w:val="ru-RU" w:eastAsia="ru-RU"/>
              </w:rPr>
              <w:t>Белагашский государственный природный заказник</w:t>
            </w:r>
          </w:p>
        </w:tc>
        <w:tc>
          <w:tcPr>
            <w:tcW w:w="1842" w:type="dxa"/>
            <w:tcBorders>
              <w:top w:val="single" w:sz="4" w:space="0" w:color="auto"/>
              <w:left w:val="nil"/>
              <w:bottom w:val="single" w:sz="4" w:space="0" w:color="auto"/>
              <w:right w:val="single" w:sz="4" w:space="0" w:color="auto"/>
            </w:tcBorders>
            <w:vAlign w:val="center"/>
            <w:hideMark/>
          </w:tcPr>
          <w:p w14:paraId="3CEE8C3C" w14:textId="77777777" w:rsidR="00E27B4F" w:rsidRPr="006C0A32" w:rsidRDefault="00D5366D" w:rsidP="00A57017">
            <w:pPr>
              <w:jc w:val="center"/>
              <w:rPr>
                <w:lang w:val="ru-RU" w:eastAsia="ru-RU"/>
              </w:rPr>
            </w:pPr>
            <w:r w:rsidRPr="006C0A32">
              <w:rPr>
                <w:lang w:val="ru-RU" w:eastAsia="ru-RU"/>
              </w:rPr>
              <w:t>1,5</w:t>
            </w:r>
          </w:p>
        </w:tc>
      </w:tr>
      <w:tr w:rsidR="00FC7945" w:rsidRPr="006C0A32" w14:paraId="32946486" w14:textId="77777777" w:rsidTr="003C03E6">
        <w:trPr>
          <w:trHeight w:val="317"/>
        </w:trPr>
        <w:tc>
          <w:tcPr>
            <w:tcW w:w="675" w:type="dxa"/>
            <w:tcBorders>
              <w:top w:val="nil"/>
              <w:left w:val="single" w:sz="4" w:space="0" w:color="auto"/>
              <w:bottom w:val="single" w:sz="4" w:space="0" w:color="auto"/>
              <w:right w:val="single" w:sz="4" w:space="0" w:color="auto"/>
            </w:tcBorders>
            <w:vAlign w:val="center"/>
          </w:tcPr>
          <w:p w14:paraId="182DA253" w14:textId="77777777" w:rsidR="00E27B4F" w:rsidRPr="006C0A32" w:rsidRDefault="00D5366D" w:rsidP="003C03E6">
            <w:pPr>
              <w:jc w:val="center"/>
              <w:rPr>
                <w:lang w:val="ru-RU" w:eastAsia="ru-RU"/>
              </w:rPr>
            </w:pPr>
            <w:r w:rsidRPr="006C0A32">
              <w:rPr>
                <w:lang w:val="ru-RU" w:eastAsia="ru-RU"/>
              </w:rPr>
              <w:t>7</w:t>
            </w:r>
            <w:r w:rsidR="00A57017" w:rsidRPr="006C0A32">
              <w:rPr>
                <w:lang w:val="ru-RU" w:eastAsia="ru-RU"/>
              </w:rPr>
              <w:t>.</w:t>
            </w:r>
          </w:p>
        </w:tc>
        <w:tc>
          <w:tcPr>
            <w:tcW w:w="7117" w:type="dxa"/>
            <w:tcBorders>
              <w:top w:val="nil"/>
              <w:left w:val="single" w:sz="4" w:space="0" w:color="auto"/>
              <w:bottom w:val="single" w:sz="4" w:space="0" w:color="auto"/>
              <w:right w:val="single" w:sz="4" w:space="0" w:color="auto"/>
            </w:tcBorders>
            <w:vAlign w:val="center"/>
            <w:hideMark/>
          </w:tcPr>
          <w:p w14:paraId="29B907BF" w14:textId="77777777" w:rsidR="00E27B4F" w:rsidRPr="006C0A32" w:rsidRDefault="00D5366D" w:rsidP="00A57017">
            <w:pPr>
              <w:jc w:val="both"/>
              <w:rPr>
                <w:lang w:val="ru-RU" w:eastAsia="ru-RU"/>
              </w:rPr>
            </w:pPr>
            <w:r w:rsidRPr="006C0A32">
              <w:rPr>
                <w:lang w:val="ru-RU" w:eastAsia="ru-RU"/>
              </w:rPr>
              <w:t>Туранговый</w:t>
            </w:r>
            <w:r w:rsidRPr="006C0A32">
              <w:rPr>
                <w:lang w:val="ru-RU" w:eastAsia="ru-RU"/>
              </w:rPr>
              <w:t xml:space="preserve"> государственный природный заказник</w:t>
            </w:r>
          </w:p>
        </w:tc>
        <w:tc>
          <w:tcPr>
            <w:tcW w:w="1842" w:type="dxa"/>
            <w:tcBorders>
              <w:top w:val="nil"/>
              <w:left w:val="nil"/>
              <w:bottom w:val="single" w:sz="4" w:space="0" w:color="auto"/>
              <w:right w:val="single" w:sz="4" w:space="0" w:color="auto"/>
            </w:tcBorders>
            <w:vAlign w:val="center"/>
            <w:hideMark/>
          </w:tcPr>
          <w:p w14:paraId="3A6AE9B4" w14:textId="77777777" w:rsidR="00E27B4F" w:rsidRPr="006C0A32" w:rsidRDefault="00D5366D" w:rsidP="00A57017">
            <w:pPr>
              <w:jc w:val="center"/>
              <w:rPr>
                <w:lang w:val="kk-KZ" w:eastAsia="ru-RU"/>
              </w:rPr>
            </w:pPr>
            <w:r w:rsidRPr="006C0A32">
              <w:rPr>
                <w:lang w:val="ru-RU" w:eastAsia="ru-RU"/>
              </w:rPr>
              <w:t>0,05</w:t>
            </w:r>
          </w:p>
        </w:tc>
      </w:tr>
      <w:tr w:rsidR="00FC7945" w:rsidRPr="006C0A32" w14:paraId="058D08D4" w14:textId="77777777" w:rsidTr="003C03E6">
        <w:trPr>
          <w:trHeight w:val="273"/>
        </w:trPr>
        <w:tc>
          <w:tcPr>
            <w:tcW w:w="675" w:type="dxa"/>
            <w:tcBorders>
              <w:top w:val="nil"/>
              <w:left w:val="single" w:sz="4" w:space="0" w:color="auto"/>
              <w:bottom w:val="single" w:sz="4" w:space="0" w:color="auto"/>
              <w:right w:val="single" w:sz="4" w:space="0" w:color="auto"/>
            </w:tcBorders>
            <w:vAlign w:val="center"/>
          </w:tcPr>
          <w:p w14:paraId="01E1431F" w14:textId="77777777" w:rsidR="00E27B4F" w:rsidRPr="006C0A32" w:rsidRDefault="00D5366D" w:rsidP="003C03E6">
            <w:pPr>
              <w:jc w:val="center"/>
              <w:rPr>
                <w:lang w:val="ru-RU" w:eastAsia="ru-RU"/>
              </w:rPr>
            </w:pPr>
            <w:r w:rsidRPr="006C0A32">
              <w:rPr>
                <w:lang w:val="ru-RU" w:eastAsia="ru-RU"/>
              </w:rPr>
              <w:t>8</w:t>
            </w:r>
            <w:r w:rsidR="00A57017" w:rsidRPr="006C0A32">
              <w:rPr>
                <w:lang w:val="ru-RU" w:eastAsia="ru-RU"/>
              </w:rPr>
              <w:t>.</w:t>
            </w:r>
          </w:p>
        </w:tc>
        <w:tc>
          <w:tcPr>
            <w:tcW w:w="7117" w:type="dxa"/>
            <w:tcBorders>
              <w:top w:val="nil"/>
              <w:left w:val="single" w:sz="4" w:space="0" w:color="auto"/>
              <w:bottom w:val="single" w:sz="4" w:space="0" w:color="auto"/>
              <w:right w:val="single" w:sz="4" w:space="0" w:color="auto"/>
            </w:tcBorders>
            <w:vAlign w:val="center"/>
            <w:hideMark/>
          </w:tcPr>
          <w:p w14:paraId="39D8B8F4" w14:textId="77777777" w:rsidR="00E27B4F" w:rsidRPr="006C0A32" w:rsidRDefault="00D5366D" w:rsidP="00A57017">
            <w:pPr>
              <w:jc w:val="both"/>
              <w:rPr>
                <w:lang w:val="ru-RU" w:eastAsia="ru-RU"/>
              </w:rPr>
            </w:pPr>
            <w:r w:rsidRPr="006C0A32">
              <w:rPr>
                <w:lang w:val="ru-RU" w:eastAsia="ru-RU"/>
              </w:rPr>
              <w:t>Бектауатинский государственный природный заказник</w:t>
            </w:r>
          </w:p>
        </w:tc>
        <w:tc>
          <w:tcPr>
            <w:tcW w:w="1842" w:type="dxa"/>
            <w:tcBorders>
              <w:top w:val="nil"/>
              <w:left w:val="nil"/>
              <w:bottom w:val="single" w:sz="4" w:space="0" w:color="auto"/>
              <w:right w:val="single" w:sz="4" w:space="0" w:color="auto"/>
            </w:tcBorders>
            <w:vAlign w:val="center"/>
            <w:hideMark/>
          </w:tcPr>
          <w:p w14:paraId="4A3C476D" w14:textId="77777777" w:rsidR="00E27B4F" w:rsidRPr="006C0A32" w:rsidRDefault="00D5366D" w:rsidP="00A57017">
            <w:pPr>
              <w:jc w:val="center"/>
              <w:rPr>
                <w:lang w:val="ru-RU" w:eastAsia="ru-RU"/>
              </w:rPr>
            </w:pPr>
            <w:r w:rsidRPr="006C0A32">
              <w:rPr>
                <w:lang w:val="ru-RU" w:eastAsia="ru-RU"/>
              </w:rPr>
              <w:t>0,5</w:t>
            </w:r>
          </w:p>
        </w:tc>
      </w:tr>
      <w:tr w:rsidR="00FC7945" w:rsidRPr="006C0A32" w14:paraId="5FD15AFB" w14:textId="77777777" w:rsidTr="003C03E6">
        <w:trPr>
          <w:trHeight w:val="317"/>
        </w:trPr>
        <w:tc>
          <w:tcPr>
            <w:tcW w:w="675" w:type="dxa"/>
            <w:tcBorders>
              <w:top w:val="single" w:sz="4" w:space="0" w:color="auto"/>
              <w:left w:val="single" w:sz="4" w:space="0" w:color="auto"/>
              <w:bottom w:val="single" w:sz="4" w:space="0" w:color="auto"/>
              <w:right w:val="single" w:sz="4" w:space="0" w:color="auto"/>
            </w:tcBorders>
            <w:vAlign w:val="center"/>
          </w:tcPr>
          <w:p w14:paraId="0E985388" w14:textId="77777777" w:rsidR="00E27B4F" w:rsidRPr="006C0A32" w:rsidRDefault="00D5366D" w:rsidP="003C03E6">
            <w:pPr>
              <w:jc w:val="center"/>
              <w:rPr>
                <w:lang w:val="ru-RU" w:eastAsia="ru-RU"/>
              </w:rPr>
            </w:pPr>
            <w:r w:rsidRPr="006C0A32">
              <w:rPr>
                <w:lang w:val="ru-RU" w:eastAsia="ru-RU"/>
              </w:rPr>
              <w:t>9</w:t>
            </w:r>
            <w:r w:rsidR="00A57017" w:rsidRPr="006C0A32">
              <w:rPr>
                <w:lang w:val="ru-RU" w:eastAsia="ru-RU"/>
              </w:rPr>
              <w:t>.</w:t>
            </w:r>
          </w:p>
        </w:tc>
        <w:tc>
          <w:tcPr>
            <w:tcW w:w="7117" w:type="dxa"/>
            <w:tcBorders>
              <w:top w:val="single" w:sz="4" w:space="0" w:color="auto"/>
              <w:left w:val="single" w:sz="4" w:space="0" w:color="auto"/>
              <w:bottom w:val="single" w:sz="4" w:space="0" w:color="auto"/>
              <w:right w:val="single" w:sz="4" w:space="0" w:color="auto"/>
            </w:tcBorders>
            <w:vAlign w:val="center"/>
          </w:tcPr>
          <w:p w14:paraId="04C949D3" w14:textId="77777777" w:rsidR="00E27B4F" w:rsidRPr="006C0A32" w:rsidRDefault="00D5366D" w:rsidP="00A57017">
            <w:pPr>
              <w:jc w:val="both"/>
              <w:rPr>
                <w:lang w:val="ru-RU" w:eastAsia="ru-RU"/>
              </w:rPr>
            </w:pPr>
            <w:r w:rsidRPr="006C0A32">
              <w:rPr>
                <w:lang w:val="ru-RU" w:eastAsia="ru-RU"/>
              </w:rPr>
              <w:t>Государственный природный заказник «Белдеутас» (зоологический)</w:t>
            </w:r>
          </w:p>
        </w:tc>
        <w:tc>
          <w:tcPr>
            <w:tcW w:w="1842" w:type="dxa"/>
            <w:tcBorders>
              <w:top w:val="single" w:sz="4" w:space="0" w:color="auto"/>
              <w:left w:val="nil"/>
              <w:bottom w:val="single" w:sz="4" w:space="0" w:color="auto"/>
              <w:right w:val="single" w:sz="4" w:space="0" w:color="auto"/>
            </w:tcBorders>
            <w:vAlign w:val="center"/>
          </w:tcPr>
          <w:p w14:paraId="3921C6B8" w14:textId="77777777" w:rsidR="00E27B4F" w:rsidRPr="006C0A32" w:rsidRDefault="00D5366D" w:rsidP="00A57017">
            <w:pPr>
              <w:jc w:val="center"/>
              <w:rPr>
                <w:lang w:val="ru-RU" w:eastAsia="ru-RU"/>
              </w:rPr>
            </w:pPr>
            <w:r w:rsidRPr="006C0A32">
              <w:rPr>
                <w:lang w:val="ru-RU" w:eastAsia="ru-RU"/>
              </w:rPr>
              <w:t>44,6</w:t>
            </w:r>
          </w:p>
        </w:tc>
      </w:tr>
    </w:tbl>
    <w:p w14:paraId="7D9C3CBA" w14:textId="77777777" w:rsidR="00E27B4F" w:rsidRPr="006C0A32" w:rsidRDefault="00E27B4F" w:rsidP="00E27B4F">
      <w:pPr>
        <w:pBdr>
          <w:bottom w:val="single" w:sz="4" w:space="30" w:color="FFFFFF"/>
        </w:pBdr>
        <w:shd w:val="clear" w:color="auto" w:fill="FFFFFF"/>
        <w:spacing w:after="160" w:line="259" w:lineRule="auto"/>
        <w:ind w:firstLine="709"/>
        <w:contextualSpacing/>
        <w:jc w:val="center"/>
        <w:rPr>
          <w:lang w:val="kk-KZ" w:eastAsia="ru-RU"/>
        </w:rPr>
      </w:pPr>
    </w:p>
    <w:p w14:paraId="6DD29AD6" w14:textId="77777777" w:rsidR="00E27B4F" w:rsidRPr="006C0A32" w:rsidRDefault="00D5366D" w:rsidP="00A57017">
      <w:pPr>
        <w:pBdr>
          <w:bottom w:val="single" w:sz="4" w:space="30" w:color="FFFFFF"/>
        </w:pBdr>
        <w:shd w:val="clear" w:color="auto" w:fill="FFFFFF"/>
        <w:ind w:firstLine="709"/>
        <w:contextualSpacing/>
        <w:jc w:val="both"/>
        <w:rPr>
          <w:b/>
          <w:i/>
          <w:lang w:val="ru-RU" w:eastAsia="ru-RU"/>
        </w:rPr>
      </w:pPr>
      <w:r w:rsidRPr="006C0A32">
        <w:rPr>
          <w:b/>
          <w:i/>
          <w:lang w:val="ru-RU" w:eastAsia="ru-RU"/>
        </w:rPr>
        <w:t>Лесной фонд</w:t>
      </w:r>
    </w:p>
    <w:p w14:paraId="438AF9E7" w14:textId="77777777" w:rsidR="00E27B4F" w:rsidRPr="006C0A32" w:rsidRDefault="00D5366D" w:rsidP="003C03E6">
      <w:pPr>
        <w:pBdr>
          <w:bottom w:val="single" w:sz="4" w:space="30" w:color="FFFFFF"/>
        </w:pBdr>
        <w:shd w:val="clear" w:color="auto" w:fill="FFFFFF"/>
        <w:ind w:firstLine="709"/>
        <w:contextualSpacing/>
        <w:jc w:val="both"/>
        <w:rPr>
          <w:lang w:val="ru-RU" w:eastAsia="ru-RU"/>
        </w:rPr>
      </w:pPr>
      <w:r w:rsidRPr="006C0A32">
        <w:rPr>
          <w:lang w:val="ru-RU" w:eastAsia="ru-RU"/>
        </w:rPr>
        <w:t xml:space="preserve">Площадь земель государственного лесного фонда </w:t>
      </w:r>
      <w:r w:rsidRPr="006C0A32">
        <w:rPr>
          <w:lang w:val="ru-RU" w:eastAsia="ru-RU"/>
        </w:rPr>
        <w:t>Карагандинской области в 2025 году составила 127 039 га. Вопрос увеличения площадей зеленых насаждений в области, как и в предыдущие годы, остается актуальным.</w:t>
      </w:r>
    </w:p>
    <w:p w14:paraId="45A1FDFE" w14:textId="77777777" w:rsidR="00E27B4F" w:rsidRPr="006C0A32" w:rsidRDefault="00D5366D" w:rsidP="003C03E6">
      <w:pPr>
        <w:pBdr>
          <w:bottom w:val="single" w:sz="4" w:space="30" w:color="FFFFFF"/>
        </w:pBdr>
        <w:shd w:val="clear" w:color="auto" w:fill="FFFFFF"/>
        <w:ind w:firstLine="709"/>
        <w:contextualSpacing/>
        <w:jc w:val="both"/>
        <w:rPr>
          <w:lang w:val="ru-RU" w:eastAsia="ru-RU"/>
        </w:rPr>
      </w:pPr>
      <w:r w:rsidRPr="006C0A32">
        <w:rPr>
          <w:lang w:val="ru-RU" w:eastAsia="ru-RU"/>
        </w:rPr>
        <w:t>В целях выполнения поручения Главы государства по посадке 2 млрд деревьев на территории государс</w:t>
      </w:r>
      <w:r w:rsidRPr="006C0A32">
        <w:rPr>
          <w:lang w:val="ru-RU" w:eastAsia="ru-RU"/>
        </w:rPr>
        <w:t>твенного лесного фонда в области утвержден Комплексный план по воспроизводству лесов и лесоразведению на 2021–2027 годы. Согласно плану, в 2024–2027 годах на территории государственного лесного фонда предусмотрена посадка около 7 млн саженцев на общей площ</w:t>
      </w:r>
      <w:r w:rsidRPr="006C0A32">
        <w:rPr>
          <w:lang w:val="ru-RU" w:eastAsia="ru-RU"/>
        </w:rPr>
        <w:t>ади 2 310 га, в том числе:</w:t>
      </w:r>
    </w:p>
    <w:p w14:paraId="7299C267" w14:textId="77777777" w:rsidR="00E27B4F" w:rsidRPr="006C0A32" w:rsidRDefault="00D5366D" w:rsidP="003C03E6">
      <w:pPr>
        <w:pBdr>
          <w:bottom w:val="single" w:sz="4" w:space="30" w:color="FFFFFF"/>
        </w:pBdr>
        <w:shd w:val="clear" w:color="auto" w:fill="FFFFFF"/>
        <w:ind w:firstLine="709"/>
        <w:contextualSpacing/>
        <w:jc w:val="both"/>
        <w:rPr>
          <w:lang w:val="ru-RU" w:eastAsia="ru-RU"/>
        </w:rPr>
      </w:pPr>
      <w:r w:rsidRPr="006C0A32">
        <w:rPr>
          <w:lang w:val="ru-RU" w:eastAsia="ru-RU"/>
        </w:rPr>
        <w:lastRenderedPageBreak/>
        <w:t>2024 год – 619,7 га (1 583,5 тыс. саженцев);</w:t>
      </w:r>
    </w:p>
    <w:p w14:paraId="0FC3CE0D" w14:textId="77777777" w:rsidR="00E27B4F" w:rsidRPr="006C0A32" w:rsidRDefault="00D5366D" w:rsidP="003C03E6">
      <w:pPr>
        <w:pBdr>
          <w:bottom w:val="single" w:sz="4" w:space="30" w:color="FFFFFF"/>
        </w:pBdr>
        <w:shd w:val="clear" w:color="auto" w:fill="FFFFFF"/>
        <w:ind w:firstLine="709"/>
        <w:contextualSpacing/>
        <w:jc w:val="both"/>
        <w:rPr>
          <w:lang w:val="ru-RU" w:eastAsia="ru-RU"/>
        </w:rPr>
      </w:pPr>
      <w:r w:rsidRPr="006C0A32">
        <w:rPr>
          <w:lang w:val="ru-RU" w:eastAsia="ru-RU"/>
        </w:rPr>
        <w:t>2025 год – 439,5 га (1 635,0 тыс. саженцев);</w:t>
      </w:r>
    </w:p>
    <w:p w14:paraId="65C47A19" w14:textId="77777777" w:rsidR="00E27B4F" w:rsidRPr="006C0A32" w:rsidRDefault="00D5366D" w:rsidP="003C03E6">
      <w:pPr>
        <w:pBdr>
          <w:bottom w:val="single" w:sz="4" w:space="30" w:color="FFFFFF"/>
        </w:pBdr>
        <w:shd w:val="clear" w:color="auto" w:fill="FFFFFF"/>
        <w:ind w:firstLine="709"/>
        <w:contextualSpacing/>
        <w:jc w:val="both"/>
        <w:rPr>
          <w:lang w:val="ru-RU" w:eastAsia="ru-RU"/>
        </w:rPr>
      </w:pPr>
      <w:r w:rsidRPr="006C0A32">
        <w:rPr>
          <w:lang w:val="ru-RU" w:eastAsia="ru-RU"/>
        </w:rPr>
        <w:t>2026 год – 602,6 га (1 862,1 тыс. саженцев);</w:t>
      </w:r>
    </w:p>
    <w:p w14:paraId="3D8D05D2" w14:textId="77777777" w:rsidR="00E27B4F" w:rsidRPr="006C0A32" w:rsidRDefault="00D5366D" w:rsidP="003C03E6">
      <w:pPr>
        <w:pBdr>
          <w:bottom w:val="single" w:sz="4" w:space="30" w:color="FFFFFF"/>
        </w:pBdr>
        <w:shd w:val="clear" w:color="auto" w:fill="FFFFFF"/>
        <w:ind w:firstLine="709"/>
        <w:contextualSpacing/>
        <w:jc w:val="both"/>
        <w:rPr>
          <w:lang w:val="ru-RU" w:eastAsia="ru-RU"/>
        </w:rPr>
      </w:pPr>
      <w:r w:rsidRPr="006C0A32">
        <w:rPr>
          <w:lang w:val="ru-RU" w:eastAsia="ru-RU"/>
        </w:rPr>
        <w:t>2027 год – 649,3 га (2 041,9 тыс. саженцев).</w:t>
      </w:r>
    </w:p>
    <w:p w14:paraId="662522FA" w14:textId="77777777" w:rsidR="00E27B4F" w:rsidRPr="006C0A32" w:rsidRDefault="00D5366D" w:rsidP="003C03E6">
      <w:pPr>
        <w:pBdr>
          <w:bottom w:val="single" w:sz="4" w:space="30" w:color="FFFFFF"/>
        </w:pBdr>
        <w:shd w:val="clear" w:color="auto" w:fill="FFFFFF"/>
        <w:ind w:firstLine="709"/>
        <w:contextualSpacing/>
        <w:jc w:val="both"/>
        <w:rPr>
          <w:lang w:val="ru-RU" w:eastAsia="ru-RU"/>
        </w:rPr>
      </w:pPr>
      <w:r w:rsidRPr="006C0A32">
        <w:rPr>
          <w:lang w:val="ru-RU" w:eastAsia="ru-RU"/>
        </w:rPr>
        <w:t>В 2025 году в области высажено 1 663,527 тыс. саж</w:t>
      </w:r>
      <w:r w:rsidRPr="006C0A32">
        <w:rPr>
          <w:lang w:val="ru-RU" w:eastAsia="ru-RU"/>
        </w:rPr>
        <w:t>енцев древесных пород (вяз, клен, сосна) на общей площади 448,2 га. В весенний период высажено 1 124,54 тыс. сеянцев на площади 252 га, в осенний период – 548,987 тыс. сеянцев (вяз, клен) на площади 196,2 га.</w:t>
      </w:r>
    </w:p>
    <w:p w14:paraId="39BBBAEB" w14:textId="77777777" w:rsidR="00E27B4F" w:rsidRPr="006C0A32" w:rsidRDefault="00D5366D" w:rsidP="003C03E6">
      <w:pPr>
        <w:pBdr>
          <w:bottom w:val="single" w:sz="4" w:space="30" w:color="FFFFFF"/>
        </w:pBdr>
        <w:shd w:val="clear" w:color="auto" w:fill="FFFFFF"/>
        <w:ind w:firstLine="709"/>
        <w:contextualSpacing/>
        <w:jc w:val="both"/>
        <w:rPr>
          <w:lang w:val="ru-RU" w:eastAsia="ru-RU"/>
        </w:rPr>
      </w:pPr>
      <w:r w:rsidRPr="006C0A32">
        <w:rPr>
          <w:lang w:val="ru-RU" w:eastAsia="ru-RU"/>
        </w:rPr>
        <w:t>Кроме того, проведено дополнение лесных культур</w:t>
      </w:r>
      <w:r w:rsidRPr="006C0A32">
        <w:rPr>
          <w:lang w:val="ru-RU" w:eastAsia="ru-RU"/>
        </w:rPr>
        <w:t xml:space="preserve"> в объеме 405,82 тыс. сеянцев на площади 177,5 га. С учетом дополнения общее количество высаженных и дополненных лесных культур в 2025 году составило 2 079,3 тыс. сеянцев.</w:t>
      </w:r>
    </w:p>
    <w:p w14:paraId="71FEAB00" w14:textId="77777777" w:rsidR="00E27B4F" w:rsidRPr="006C0A32" w:rsidRDefault="00D5366D" w:rsidP="003C03E6">
      <w:pPr>
        <w:pBdr>
          <w:bottom w:val="single" w:sz="4" w:space="30" w:color="FFFFFF"/>
        </w:pBdr>
        <w:shd w:val="clear" w:color="auto" w:fill="FFFFFF"/>
        <w:ind w:firstLine="709"/>
        <w:contextualSpacing/>
        <w:jc w:val="both"/>
        <w:rPr>
          <w:lang w:val="ru-RU" w:eastAsia="ru-RU"/>
        </w:rPr>
      </w:pPr>
      <w:r w:rsidRPr="006C0A32">
        <w:rPr>
          <w:lang w:val="ru-RU" w:eastAsia="ru-RU"/>
        </w:rPr>
        <w:t>Для обеспечения посадочным материалом в Карагандинской области функционирует постоян</w:t>
      </w:r>
      <w:r w:rsidRPr="006C0A32">
        <w:rPr>
          <w:lang w:val="ru-RU" w:eastAsia="ru-RU"/>
        </w:rPr>
        <w:t>ный лесной питомник площадью 41 га. В целом объемы создания лесных культур в области имеют тенденцию к ежегодному увеличению, что способствует расширению площадей лесных насаждений и повышению их экологической и защитной роли.</w:t>
      </w:r>
    </w:p>
    <w:p w14:paraId="51F312D7" w14:textId="77777777" w:rsidR="00E27B4F" w:rsidRPr="006C0A32" w:rsidRDefault="00D5366D" w:rsidP="003C03E6">
      <w:pPr>
        <w:pBdr>
          <w:bottom w:val="single" w:sz="4" w:space="30" w:color="FFFFFF"/>
        </w:pBdr>
        <w:shd w:val="clear" w:color="auto" w:fill="FFFFFF"/>
        <w:spacing w:after="160"/>
        <w:ind w:firstLine="709"/>
        <w:contextualSpacing/>
        <w:jc w:val="both"/>
        <w:rPr>
          <w:b/>
          <w:i/>
          <w:lang w:val="ru-RU" w:eastAsia="ru-RU"/>
        </w:rPr>
      </w:pPr>
      <w:r w:rsidRPr="006C0A32">
        <w:rPr>
          <w:b/>
          <w:i/>
          <w:lang w:val="ru-RU" w:eastAsia="ru-RU"/>
        </w:rPr>
        <w:t>Растительный мир и животный м</w:t>
      </w:r>
      <w:r w:rsidRPr="006C0A32">
        <w:rPr>
          <w:b/>
          <w:i/>
          <w:lang w:val="ru-RU" w:eastAsia="ru-RU"/>
        </w:rPr>
        <w:t>ир</w:t>
      </w:r>
    </w:p>
    <w:p w14:paraId="7526950C" w14:textId="77777777" w:rsidR="00E27B4F" w:rsidRPr="006C0A32" w:rsidRDefault="00D5366D" w:rsidP="003C03E6">
      <w:pPr>
        <w:pBdr>
          <w:bottom w:val="single" w:sz="4" w:space="30" w:color="FFFFFF"/>
        </w:pBdr>
        <w:shd w:val="clear" w:color="auto" w:fill="FFFFFF"/>
        <w:spacing w:after="160"/>
        <w:ind w:firstLine="709"/>
        <w:contextualSpacing/>
        <w:jc w:val="both"/>
        <w:rPr>
          <w:b/>
          <w:i/>
          <w:lang w:val="ru-RU" w:eastAsia="ru-RU"/>
        </w:rPr>
      </w:pPr>
      <w:r w:rsidRPr="006C0A32">
        <w:rPr>
          <w:lang w:val="ru-RU" w:eastAsia="ru-RU"/>
        </w:rPr>
        <w:t xml:space="preserve">Флору Карагандинской области представляют полынь, типчак, ковыль, жёлтый клевер, мятлик, акация, спирея, шиповник, различные кустарники, берёза, ольха, различные солянки. </w:t>
      </w:r>
    </w:p>
    <w:p w14:paraId="6430F07B" w14:textId="77777777" w:rsidR="00E27B4F" w:rsidRPr="006C0A32" w:rsidRDefault="00D5366D" w:rsidP="003C03E6">
      <w:pPr>
        <w:pBdr>
          <w:bottom w:val="single" w:sz="4" w:space="30" w:color="FFFFFF"/>
        </w:pBdr>
        <w:shd w:val="clear" w:color="auto" w:fill="FFFFFF"/>
        <w:spacing w:after="160"/>
        <w:ind w:firstLine="709"/>
        <w:contextualSpacing/>
        <w:jc w:val="both"/>
        <w:rPr>
          <w:b/>
          <w:i/>
          <w:lang w:val="ru-RU" w:eastAsia="ru-RU"/>
        </w:rPr>
      </w:pPr>
      <w:r w:rsidRPr="006C0A32">
        <w:rPr>
          <w:lang w:val="ru-RU" w:eastAsia="ru-RU"/>
        </w:rPr>
        <w:t>Фауну области составляют архар, косуля, джейран, волк, лиса, корсак, барсук, хоре</w:t>
      </w:r>
      <w:r w:rsidRPr="006C0A32">
        <w:rPr>
          <w:lang w:val="ru-RU" w:eastAsia="ru-RU"/>
        </w:rPr>
        <w:t>к, белка, заяц, суслик, сурок. В озерных камышах водятся дикий кабан, ондатра. Из птиц – журавль, дрофа, беркут, коршун, кобчик, стрепет, сова, филин, могильник, чайка, из водоплавающих встречаются лысуха, гусь, утка и другие.</w:t>
      </w:r>
    </w:p>
    <w:p w14:paraId="44869A17" w14:textId="77777777" w:rsidR="00E27B4F" w:rsidRPr="006C0A32" w:rsidRDefault="00E27B4F" w:rsidP="00E27B4F">
      <w:pPr>
        <w:pBdr>
          <w:bottom w:val="single" w:sz="4" w:space="30" w:color="FFFFFF"/>
        </w:pBdr>
        <w:shd w:val="clear" w:color="auto" w:fill="FFFFFF"/>
        <w:spacing w:after="160" w:line="259" w:lineRule="auto"/>
        <w:ind w:firstLine="709"/>
        <w:contextualSpacing/>
        <w:rPr>
          <w:b/>
          <w:iCs/>
          <w:lang w:val="ru-RU" w:eastAsia="ru-RU"/>
        </w:rPr>
      </w:pPr>
    </w:p>
    <w:p w14:paraId="7AD24469" w14:textId="77777777" w:rsidR="00E27B4F" w:rsidRPr="006C0A32" w:rsidRDefault="00D5366D" w:rsidP="00A57017">
      <w:pPr>
        <w:pBdr>
          <w:bottom w:val="single" w:sz="4" w:space="30" w:color="FFFFFF"/>
        </w:pBdr>
        <w:shd w:val="clear" w:color="auto" w:fill="FFFFFF"/>
        <w:spacing w:after="160" w:line="259" w:lineRule="auto"/>
        <w:ind w:firstLine="709"/>
        <w:contextualSpacing/>
        <w:jc w:val="both"/>
        <w:rPr>
          <w:b/>
          <w:i/>
          <w:lang w:val="ru-RU" w:eastAsia="ru-RU"/>
        </w:rPr>
      </w:pPr>
      <w:r w:rsidRPr="006C0A32">
        <w:rPr>
          <w:rFonts w:eastAsia="Calibri"/>
          <w:b/>
          <w:bCs/>
          <w:lang w:val="kk-KZ"/>
        </w:rPr>
        <w:t xml:space="preserve">12.9.6. </w:t>
      </w:r>
      <w:r w:rsidRPr="006C0A32">
        <w:rPr>
          <w:rFonts w:eastAsia="Calibri"/>
          <w:b/>
          <w:bCs/>
          <w:lang w:val="ru-RU"/>
        </w:rPr>
        <w:t>РАДИАЦИОННАЯ ОБСТАНОВКА</w:t>
      </w:r>
    </w:p>
    <w:p w14:paraId="6F976B19" w14:textId="77777777" w:rsidR="00E27B4F" w:rsidRPr="006C0A32" w:rsidRDefault="00E27B4F" w:rsidP="00A57017">
      <w:pPr>
        <w:pBdr>
          <w:bottom w:val="single" w:sz="4" w:space="30" w:color="FFFFFF"/>
        </w:pBdr>
        <w:shd w:val="clear" w:color="auto" w:fill="FFFFFF"/>
        <w:spacing w:after="160" w:line="259" w:lineRule="auto"/>
        <w:ind w:firstLine="709"/>
        <w:contextualSpacing/>
        <w:jc w:val="both"/>
        <w:rPr>
          <w:b/>
          <w:iCs/>
          <w:lang w:val="ru-RU" w:eastAsia="ru-RU"/>
        </w:rPr>
      </w:pPr>
    </w:p>
    <w:p w14:paraId="1EF4A122" w14:textId="77777777" w:rsidR="00A57017" w:rsidRPr="006C0A32" w:rsidRDefault="00D5366D" w:rsidP="003C03E6">
      <w:pPr>
        <w:pBdr>
          <w:bottom w:val="single" w:sz="4" w:space="30" w:color="FFFFFF"/>
        </w:pBdr>
        <w:shd w:val="clear" w:color="auto" w:fill="FFFFFF"/>
        <w:ind w:firstLine="709"/>
        <w:contextualSpacing/>
        <w:jc w:val="both"/>
        <w:rPr>
          <w:b/>
          <w:i/>
          <w:lang w:val="ru-RU" w:eastAsia="ru-RU"/>
        </w:rPr>
      </w:pPr>
      <w:r w:rsidRPr="006C0A32">
        <w:rPr>
          <w:rFonts w:eastAsia="Calibri"/>
          <w:lang w:val="ru-RU"/>
        </w:rPr>
        <w:t>В 2025 году наблюдения за уровнем гамма-излучения на территории Карагандинской области проводились ежедневно на 9 метеорологических станциях: Балхаш, Жезказган, Караганда, Корнеевка, СХВ «Родниковский», Каркаралинск, Сарышаган, Жан</w:t>
      </w:r>
      <w:r w:rsidRPr="006C0A32">
        <w:rPr>
          <w:rFonts w:eastAsia="Calibri"/>
          <w:lang w:val="ru-RU"/>
        </w:rPr>
        <w:t>а-Арка и Киевка, а также на автоматическом посту наблюдений за загрязнением атмосферного воздуха г. Караганды (ПНЗ № 6).</w:t>
      </w:r>
    </w:p>
    <w:p w14:paraId="29D6635B" w14:textId="77777777" w:rsidR="00A57017" w:rsidRPr="006C0A32" w:rsidRDefault="00D5366D" w:rsidP="003C03E6">
      <w:pPr>
        <w:pBdr>
          <w:bottom w:val="single" w:sz="4" w:space="30" w:color="FFFFFF"/>
        </w:pBdr>
        <w:shd w:val="clear" w:color="auto" w:fill="FFFFFF"/>
        <w:ind w:firstLine="709"/>
        <w:contextualSpacing/>
        <w:jc w:val="both"/>
        <w:rPr>
          <w:b/>
          <w:i/>
          <w:lang w:val="ru-RU" w:eastAsia="ru-RU"/>
        </w:rPr>
      </w:pPr>
      <w:r w:rsidRPr="006C0A32">
        <w:rPr>
          <w:rFonts w:eastAsia="Calibri"/>
          <w:lang w:val="ru-RU"/>
        </w:rPr>
        <w:t>Средние значения радиационного гамма – фона приземного слоя атмосферы по населенным пунктам области находились в пределах 0,05 – 0,35 м</w:t>
      </w:r>
      <w:r w:rsidRPr="006C0A32">
        <w:rPr>
          <w:rFonts w:eastAsia="Calibri"/>
          <w:lang w:val="ru-RU"/>
        </w:rPr>
        <w:t>кЗв/ч. В среднем по области радиационный гамма – фон составил 0,14 мкЗв/ч и находился в допустимых пределах.</w:t>
      </w:r>
    </w:p>
    <w:p w14:paraId="20AE50E9" w14:textId="77777777" w:rsidR="00A57017" w:rsidRPr="006C0A32" w:rsidRDefault="00D5366D" w:rsidP="003C03E6">
      <w:pPr>
        <w:pBdr>
          <w:bottom w:val="single" w:sz="4" w:space="30" w:color="FFFFFF"/>
        </w:pBdr>
        <w:shd w:val="clear" w:color="auto" w:fill="FFFFFF"/>
        <w:ind w:firstLine="709"/>
        <w:contextualSpacing/>
        <w:jc w:val="both"/>
        <w:rPr>
          <w:b/>
          <w:i/>
          <w:lang w:val="ru-RU" w:eastAsia="ru-RU"/>
        </w:rPr>
      </w:pPr>
      <w:r w:rsidRPr="006C0A32">
        <w:rPr>
          <w:rFonts w:eastAsia="Calibri"/>
          <w:lang w:val="ru-RU"/>
        </w:rPr>
        <w:t>Наблюдения за радиоактивным загрязнением приземного слоя атмосферы на территории Карагандинской области на 3 – х метеорологических станциях (Балхаш</w:t>
      </w:r>
      <w:r w:rsidRPr="006C0A32">
        <w:rPr>
          <w:rFonts w:eastAsia="Calibri"/>
          <w:lang w:val="ru-RU"/>
        </w:rPr>
        <w:t>, Жезказган, Караганда) путем отбора проб воздуха горизонтальными планшетами. На всех станциях проводился пятисуточный отбор проб.</w:t>
      </w:r>
    </w:p>
    <w:p w14:paraId="5A62AC9F" w14:textId="77777777" w:rsidR="001E1113" w:rsidRPr="006C0A32" w:rsidRDefault="00D5366D" w:rsidP="001E1113">
      <w:pPr>
        <w:pBdr>
          <w:bottom w:val="single" w:sz="4" w:space="30" w:color="FFFFFF"/>
        </w:pBdr>
        <w:shd w:val="clear" w:color="auto" w:fill="FFFFFF"/>
        <w:ind w:firstLine="709"/>
        <w:contextualSpacing/>
        <w:jc w:val="both"/>
        <w:rPr>
          <w:rFonts w:eastAsia="Calibri"/>
          <w:lang w:val="ru-RU"/>
        </w:rPr>
      </w:pPr>
      <w:r w:rsidRPr="006C0A32">
        <w:rPr>
          <w:rFonts w:eastAsia="Calibri"/>
          <w:lang w:val="ru-RU"/>
        </w:rPr>
        <w:t>Среднесуточная плотность радиоактивных выпадений в приземном слое атмосферы на территории области колебалась в пределах 1,1 –</w:t>
      </w:r>
      <w:r w:rsidRPr="006C0A32">
        <w:rPr>
          <w:rFonts w:eastAsia="Calibri"/>
          <w:lang w:val="ru-RU"/>
        </w:rPr>
        <w:t>3,6 Бк/м</w:t>
      </w:r>
      <w:r w:rsidRPr="006C0A32">
        <w:rPr>
          <w:rFonts w:eastAsia="Calibri"/>
          <w:vertAlign w:val="superscript"/>
          <w:lang w:val="ru-RU"/>
        </w:rPr>
        <w:t>2</w:t>
      </w:r>
      <w:r w:rsidRPr="006C0A32">
        <w:rPr>
          <w:rFonts w:eastAsia="Calibri"/>
          <w:lang w:val="ru-RU"/>
        </w:rPr>
        <w:t>. Средняя величина плотности выпадений по области составила 1,9 Бк/м</w:t>
      </w:r>
      <w:r w:rsidRPr="006C0A32">
        <w:rPr>
          <w:rFonts w:eastAsia="Calibri"/>
          <w:vertAlign w:val="superscript"/>
          <w:lang w:val="ru-RU"/>
        </w:rPr>
        <w:t>2</w:t>
      </w:r>
      <w:r w:rsidRPr="006C0A32">
        <w:rPr>
          <w:rFonts w:eastAsia="Calibri"/>
          <w:lang w:val="ru-RU"/>
        </w:rPr>
        <w:t>, что не превышает предельно – допустимый уровень.</w:t>
      </w:r>
    </w:p>
    <w:p w14:paraId="16852F86" w14:textId="77777777" w:rsidR="003C03E6" w:rsidRPr="006C0A32" w:rsidRDefault="00D5366D" w:rsidP="00E737D4">
      <w:pPr>
        <w:pBdr>
          <w:bottom w:val="single" w:sz="4" w:space="10" w:color="FFFFFF"/>
        </w:pBdr>
        <w:shd w:val="clear" w:color="auto" w:fill="FFFFFF"/>
        <w:ind w:firstLine="709"/>
        <w:contextualSpacing/>
        <w:jc w:val="both"/>
        <w:rPr>
          <w:rFonts w:eastAsia="Calibri"/>
          <w:lang w:val="ru-RU"/>
        </w:rPr>
      </w:pPr>
      <w:r w:rsidRPr="006C0A32">
        <w:rPr>
          <w:rFonts w:eastAsia="BatangChe"/>
          <w:lang w:val="ru-RU"/>
        </w:rPr>
        <w:t xml:space="preserve">Более подробная информация размещена на сайте РГП «Казгидромет» </w:t>
      </w:r>
      <w:hyperlink r:id="rId111" w:history="1">
        <w:r w:rsidR="003C03E6" w:rsidRPr="006C0A32">
          <w:rPr>
            <w:rFonts w:eastAsia="BatangChe"/>
            <w:color w:val="0563C1" w:themeColor="hyperlink"/>
            <w:u w:val="single"/>
            <w:lang w:val="ru-RU"/>
          </w:rPr>
          <w:t>https://www.kazhydromet.kz/ru/ecology/ezhemesyachnyy-informacionnyy-byulleten-o-sostoyanii-okruzhayuschey-sredy/2025</w:t>
        </w:r>
      </w:hyperlink>
      <w:r w:rsidRPr="006C0A32">
        <w:rPr>
          <w:rFonts w:eastAsia="BatangChe"/>
          <w:color w:val="0563C1" w:themeColor="hyperlink"/>
          <w:u w:val="single"/>
          <w:lang w:val="ru-RU"/>
        </w:rPr>
        <w:t>.</w:t>
      </w:r>
    </w:p>
    <w:p w14:paraId="0E7CE067" w14:textId="77777777" w:rsidR="003C03E6" w:rsidRPr="006C0A32" w:rsidRDefault="003C03E6" w:rsidP="00E737D4">
      <w:pPr>
        <w:pBdr>
          <w:bottom w:val="single" w:sz="4" w:space="10" w:color="FFFFFF"/>
        </w:pBdr>
        <w:shd w:val="clear" w:color="auto" w:fill="FFFFFF"/>
        <w:ind w:firstLine="709"/>
        <w:contextualSpacing/>
        <w:jc w:val="both"/>
        <w:rPr>
          <w:rFonts w:eastAsia="BatangChe"/>
          <w:color w:val="0563C1"/>
          <w:u w:val="single"/>
          <w:lang w:val="ru-RU"/>
        </w:rPr>
      </w:pPr>
    </w:p>
    <w:p w14:paraId="67B99626" w14:textId="77777777" w:rsidR="003C03E6" w:rsidRPr="006C0A32" w:rsidRDefault="00D5366D" w:rsidP="00E737D4">
      <w:pPr>
        <w:pBdr>
          <w:bottom w:val="single" w:sz="4" w:space="10" w:color="FFFFFF"/>
        </w:pBdr>
        <w:shd w:val="clear" w:color="auto" w:fill="FFFFFF"/>
        <w:ind w:firstLine="709"/>
        <w:contextualSpacing/>
        <w:jc w:val="both"/>
        <w:rPr>
          <w:b/>
          <w:bCs/>
          <w:lang w:val="ru-RU" w:eastAsia="ru-RU"/>
        </w:rPr>
      </w:pPr>
      <w:r w:rsidRPr="006C0A32">
        <w:rPr>
          <w:b/>
          <w:bCs/>
          <w:lang w:val="kk-KZ" w:eastAsia="ru-RU"/>
        </w:rPr>
        <w:t xml:space="preserve">  12.9.7. ОТХОДЫ</w:t>
      </w:r>
    </w:p>
    <w:p w14:paraId="55C21BA0" w14:textId="77777777" w:rsidR="003C03E6" w:rsidRPr="006C0A32" w:rsidRDefault="003C03E6" w:rsidP="00E737D4">
      <w:pPr>
        <w:pBdr>
          <w:bottom w:val="single" w:sz="4" w:space="10" w:color="FFFFFF"/>
        </w:pBdr>
        <w:shd w:val="clear" w:color="auto" w:fill="FFFFFF"/>
        <w:ind w:firstLine="709"/>
        <w:contextualSpacing/>
        <w:jc w:val="both"/>
        <w:rPr>
          <w:b/>
          <w:bCs/>
          <w:lang w:val="ru-RU" w:eastAsia="ru-RU"/>
        </w:rPr>
      </w:pPr>
    </w:p>
    <w:p w14:paraId="12AAB194" w14:textId="77777777" w:rsidR="003C03E6" w:rsidRPr="006C0A32" w:rsidRDefault="00D5366D" w:rsidP="00E737D4">
      <w:pPr>
        <w:pBdr>
          <w:bottom w:val="single" w:sz="4" w:space="10" w:color="FFFFFF"/>
        </w:pBdr>
        <w:shd w:val="clear" w:color="auto" w:fill="FFFFFF"/>
        <w:ind w:firstLine="709"/>
        <w:contextualSpacing/>
        <w:jc w:val="both"/>
        <w:rPr>
          <w:b/>
          <w:bCs/>
          <w:lang w:val="ru-RU" w:eastAsia="ru-RU"/>
        </w:rPr>
      </w:pPr>
      <w:r w:rsidRPr="006C0A32">
        <w:rPr>
          <w:b/>
          <w:bCs/>
          <w:i/>
          <w:lang w:val="kk-KZ" w:eastAsia="ru-RU"/>
        </w:rPr>
        <w:t>Твердые бытовые отходы</w:t>
      </w:r>
    </w:p>
    <w:p w14:paraId="396B362F" w14:textId="77777777" w:rsidR="003C03E6" w:rsidRPr="006C0A32" w:rsidRDefault="00D5366D" w:rsidP="00E737D4">
      <w:pPr>
        <w:pBdr>
          <w:bottom w:val="single" w:sz="4" w:space="10" w:color="FFFFFF"/>
        </w:pBdr>
        <w:shd w:val="clear" w:color="auto" w:fill="FFFFFF"/>
        <w:ind w:firstLine="709"/>
        <w:contextualSpacing/>
        <w:jc w:val="both"/>
        <w:rPr>
          <w:b/>
          <w:bCs/>
          <w:lang w:val="ru-RU" w:eastAsia="ru-RU"/>
        </w:rPr>
      </w:pPr>
      <w:r w:rsidRPr="006C0A32">
        <w:rPr>
          <w:lang w:val="kk-KZ" w:eastAsia="ru-RU"/>
        </w:rPr>
        <w:lastRenderedPageBreak/>
        <w:t xml:space="preserve">В 2025 году в </w:t>
      </w:r>
      <w:r w:rsidRPr="006C0A32">
        <w:rPr>
          <w:lang w:val="kk-KZ" w:eastAsia="ru-RU"/>
        </w:rPr>
        <w:t>Карагандинской области общий объём собранных отходов с учётом отходов самовывозов предприятий составил 471 617 тонн. Сбором и вывозом коммунальных отходов в области занимаются 46 предприятие, в том числе 1 государственных.</w:t>
      </w:r>
    </w:p>
    <w:p w14:paraId="610A847C" w14:textId="77777777" w:rsidR="003C03E6" w:rsidRPr="006C0A32" w:rsidRDefault="00D5366D" w:rsidP="00E737D4">
      <w:pPr>
        <w:pBdr>
          <w:bottom w:val="single" w:sz="4" w:space="10" w:color="FFFFFF"/>
        </w:pBdr>
        <w:shd w:val="clear" w:color="auto" w:fill="FFFFFF"/>
        <w:ind w:firstLine="709"/>
        <w:contextualSpacing/>
        <w:jc w:val="right"/>
        <w:rPr>
          <w:b/>
          <w:bCs/>
          <w:lang w:val="ru-RU" w:eastAsia="ru-RU"/>
        </w:rPr>
      </w:pPr>
      <w:r w:rsidRPr="006C0A32">
        <w:rPr>
          <w:b/>
          <w:lang w:val="kk-KZ" w:eastAsia="ru-RU"/>
        </w:rPr>
        <w:t>Рисунок 12.9.3</w:t>
      </w:r>
    </w:p>
    <w:p w14:paraId="6B8979F6" w14:textId="77777777" w:rsidR="00E27B4F" w:rsidRPr="006C0A32" w:rsidRDefault="00D5366D" w:rsidP="00E737D4">
      <w:pPr>
        <w:pBdr>
          <w:bottom w:val="single" w:sz="4" w:space="10" w:color="FFFFFF"/>
        </w:pBdr>
        <w:shd w:val="clear" w:color="auto" w:fill="FFFFFF"/>
        <w:ind w:firstLine="709"/>
        <w:contextualSpacing/>
        <w:jc w:val="center"/>
        <w:rPr>
          <w:b/>
          <w:bCs/>
          <w:lang w:val="kk-KZ" w:eastAsia="ru-RU"/>
        </w:rPr>
      </w:pPr>
      <w:r w:rsidRPr="006C0A32">
        <w:rPr>
          <w:b/>
          <w:lang w:val="kk-KZ" w:eastAsia="ru-RU"/>
        </w:rPr>
        <w:t>Движение коммуналь</w:t>
      </w:r>
      <w:r w:rsidRPr="006C0A32">
        <w:rPr>
          <w:b/>
          <w:lang w:val="kk-KZ" w:eastAsia="ru-RU"/>
        </w:rPr>
        <w:t xml:space="preserve">ных отходов в Карагандинской области </w:t>
      </w:r>
      <w:r w:rsidR="00A57017" w:rsidRPr="006C0A32">
        <w:rPr>
          <w:b/>
          <w:lang w:val="kk-KZ" w:eastAsia="ru-RU"/>
        </w:rPr>
        <w:t xml:space="preserve">                                       </w:t>
      </w:r>
      <w:r w:rsidRPr="006C0A32">
        <w:rPr>
          <w:b/>
          <w:lang w:val="kk-KZ" w:eastAsia="ru-RU"/>
        </w:rPr>
        <w:t>в 2025 году, тыс. тонн</w:t>
      </w:r>
    </w:p>
    <w:p w14:paraId="1418C84F" w14:textId="77777777" w:rsidR="00F02B5C" w:rsidRPr="006C0A32" w:rsidRDefault="00D5366D" w:rsidP="003C03E6">
      <w:pPr>
        <w:ind w:left="709"/>
        <w:jc w:val="center"/>
        <w:rPr>
          <w:i/>
          <w:highlight w:val="yellow"/>
          <w:lang w:val="kk-KZ" w:eastAsia="ru-RU"/>
        </w:rPr>
      </w:pPr>
      <w:r w:rsidRPr="006C0A32">
        <w:rPr>
          <w:i/>
          <w:noProof/>
          <w:highlight w:val="yellow"/>
        </w:rPr>
        <w:drawing>
          <wp:inline distT="0" distB="0" distL="0" distR="0" wp14:anchorId="4DE13C59" wp14:editId="54D50696">
            <wp:extent cx="3440574" cy="1847850"/>
            <wp:effectExtent l="0" t="0" r="7620" b="0"/>
            <wp:docPr id="2027757557" name="Рисунок 20277575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7757557" name="Picture 4"/>
                    <pic:cNvPicPr>
                      <a:picLocks noChangeAspect="1" noChangeArrowheads="1"/>
                    </pic:cNvPicPr>
                  </pic:nvPicPr>
                  <pic:blipFill>
                    <a:blip r:embed="rId112">
                      <a:extLst>
                        <a:ext uri="{28A0092B-C50C-407E-A947-70E740481C1C}">
                          <a14:useLocalDpi xmlns:a14="http://schemas.microsoft.com/office/drawing/2010/main" val="0"/>
                        </a:ext>
                      </a:extLst>
                    </a:blip>
                    <a:stretch>
                      <a:fillRect/>
                    </a:stretch>
                  </pic:blipFill>
                  <pic:spPr bwMode="auto">
                    <a:xfrm>
                      <a:off x="0" y="0"/>
                      <a:ext cx="3481358" cy="1869754"/>
                    </a:xfrm>
                    <a:prstGeom prst="rect">
                      <a:avLst/>
                    </a:prstGeom>
                    <a:noFill/>
                  </pic:spPr>
                </pic:pic>
              </a:graphicData>
            </a:graphic>
          </wp:inline>
        </w:drawing>
      </w:r>
    </w:p>
    <w:p w14:paraId="15C92E95" w14:textId="77777777" w:rsidR="00E27B4F" w:rsidRPr="006C0A32" w:rsidRDefault="00D5366D" w:rsidP="00A57017">
      <w:pPr>
        <w:ind w:firstLine="709"/>
        <w:jc w:val="center"/>
        <w:rPr>
          <w:i/>
          <w:lang w:val="kk-KZ" w:eastAsia="ru-RU"/>
        </w:rPr>
      </w:pPr>
      <w:r w:rsidRPr="006C0A32">
        <w:rPr>
          <w:i/>
          <w:lang w:val="kk-KZ" w:eastAsia="ru-RU"/>
        </w:rPr>
        <w:t>Источник: Бюро национальной статистики АСПР РК.</w:t>
      </w:r>
    </w:p>
    <w:p w14:paraId="620CC03A" w14:textId="77777777" w:rsidR="00A57017" w:rsidRPr="006C0A32" w:rsidRDefault="00A57017" w:rsidP="00A57017">
      <w:pPr>
        <w:ind w:firstLine="709"/>
        <w:jc w:val="both"/>
        <w:rPr>
          <w:b/>
          <w:i/>
          <w:lang w:val="kk-KZ" w:eastAsia="ru-RU"/>
        </w:rPr>
      </w:pPr>
    </w:p>
    <w:p w14:paraId="1E375075" w14:textId="77777777" w:rsidR="00E27B4F" w:rsidRPr="006C0A32" w:rsidRDefault="00D5366D" w:rsidP="00A57017">
      <w:pPr>
        <w:ind w:firstLine="709"/>
        <w:jc w:val="both"/>
        <w:rPr>
          <w:b/>
          <w:i/>
          <w:lang w:val="kk-KZ" w:eastAsia="ru-RU"/>
        </w:rPr>
      </w:pPr>
      <w:r w:rsidRPr="006C0A32">
        <w:rPr>
          <w:b/>
          <w:i/>
          <w:lang w:val="kk-KZ" w:eastAsia="ru-RU"/>
        </w:rPr>
        <w:t>Полигоны</w:t>
      </w:r>
    </w:p>
    <w:p w14:paraId="4B1654BF" w14:textId="77777777" w:rsidR="00E27B4F" w:rsidRPr="006C0A32" w:rsidRDefault="00D5366D" w:rsidP="00A57017">
      <w:pPr>
        <w:ind w:firstLine="709"/>
        <w:jc w:val="both"/>
        <w:rPr>
          <w:lang w:val="kk-KZ" w:eastAsia="ru-RU"/>
        </w:rPr>
      </w:pPr>
      <w:r w:rsidRPr="006C0A32">
        <w:rPr>
          <w:lang w:val="kk-KZ" w:eastAsia="ru-RU"/>
        </w:rPr>
        <w:t xml:space="preserve">Из имеющихся в области 168 полигонов для размещения ТБО лишь треть соответствует экологическим и санитарным требованиям. </w:t>
      </w:r>
    </w:p>
    <w:p w14:paraId="32BDFEBA" w14:textId="77777777" w:rsidR="00E27B4F" w:rsidRPr="006C0A32" w:rsidRDefault="00D5366D" w:rsidP="00A57017">
      <w:pPr>
        <w:ind w:firstLine="709"/>
        <w:jc w:val="both"/>
        <w:rPr>
          <w:lang w:val="kk-KZ" w:eastAsia="ru-RU"/>
        </w:rPr>
      </w:pPr>
      <w:r w:rsidRPr="006C0A32">
        <w:rPr>
          <w:lang w:val="kk-KZ" w:eastAsia="ru-RU"/>
        </w:rPr>
        <w:t>Сбор, вывоз и захоронение твёрдых бытовых отходов осуществляют более 30 специализированных организаций и предприятий.</w:t>
      </w:r>
    </w:p>
    <w:p w14:paraId="3DE1E928" w14:textId="77777777" w:rsidR="00E27B4F" w:rsidRPr="006C0A32" w:rsidRDefault="00D5366D" w:rsidP="00A57017">
      <w:pPr>
        <w:ind w:firstLine="709"/>
        <w:jc w:val="both"/>
        <w:rPr>
          <w:b/>
          <w:i/>
          <w:lang w:val="kk-KZ" w:eastAsia="ru-RU"/>
        </w:rPr>
      </w:pPr>
      <w:r w:rsidRPr="006C0A32">
        <w:rPr>
          <w:b/>
          <w:i/>
          <w:lang w:val="kk-KZ" w:eastAsia="ru-RU"/>
        </w:rPr>
        <w:t>Стихийные свалки</w:t>
      </w:r>
    </w:p>
    <w:p w14:paraId="1EBA773A" w14:textId="77777777" w:rsidR="00E27B4F" w:rsidRPr="006C0A32" w:rsidRDefault="00D5366D" w:rsidP="00A57017">
      <w:pPr>
        <w:ind w:firstLine="709"/>
        <w:jc w:val="both"/>
        <w:rPr>
          <w:lang w:val="kk-KZ" w:eastAsia="ru-RU"/>
        </w:rPr>
      </w:pPr>
      <w:r w:rsidRPr="006C0A32">
        <w:rPr>
          <w:lang w:val="kk-KZ" w:eastAsia="ru-RU"/>
        </w:rPr>
        <w:t>В Карагандинской области в 2025 году в рамках космического мониторинга выявлено 587 несанкционированных свалок, из которых 580, или 99 %, ликвидировано.</w:t>
      </w:r>
    </w:p>
    <w:p w14:paraId="727CC1C9" w14:textId="77777777" w:rsidR="00E27B4F" w:rsidRPr="006C0A32" w:rsidRDefault="00D5366D" w:rsidP="00A57017">
      <w:pPr>
        <w:ind w:firstLine="709"/>
        <w:jc w:val="both"/>
        <w:rPr>
          <w:b/>
          <w:i/>
          <w:lang w:val="kk-KZ" w:eastAsia="ru-RU"/>
        </w:rPr>
      </w:pPr>
      <w:r w:rsidRPr="006C0A32">
        <w:rPr>
          <w:b/>
          <w:i/>
          <w:lang w:val="kk-KZ" w:eastAsia="ru-RU"/>
        </w:rPr>
        <w:t>Промышленные отходы</w:t>
      </w:r>
    </w:p>
    <w:p w14:paraId="3723346E" w14:textId="77777777" w:rsidR="00E27B4F" w:rsidRPr="006C0A32" w:rsidRDefault="00D5366D" w:rsidP="00A57017">
      <w:pPr>
        <w:ind w:firstLine="709"/>
        <w:jc w:val="both"/>
        <w:rPr>
          <w:highlight w:val="yellow"/>
          <w:lang w:val="kk-KZ" w:eastAsia="ru-RU"/>
        </w:rPr>
      </w:pPr>
      <w:r w:rsidRPr="006C0A32">
        <w:rPr>
          <w:lang w:val="kk-KZ" w:eastAsia="ru-RU"/>
        </w:rPr>
        <w:t>Наибольший объем промышленных отходов в Карагандинской области образуется от крупн</w:t>
      </w:r>
      <w:r w:rsidRPr="006C0A32">
        <w:rPr>
          <w:lang w:val="kk-KZ" w:eastAsia="ru-RU"/>
        </w:rPr>
        <w:t>ых предприятий горнодобывающей промышленности и энергопроизводящих компаний. Данные отходы складируются в золоотвалах, шламохранилищах, хвостохранилищах. Самые большие площади имеют отвалы АО «Qarmet», ТОО «ГРЭС Топар», ТЭЦ-3 и ТЭЦ-1, Шубаркольское угольно</w:t>
      </w:r>
      <w:r w:rsidRPr="006C0A32">
        <w:rPr>
          <w:lang w:val="kk-KZ" w:eastAsia="ru-RU"/>
        </w:rPr>
        <w:t>е месторождение, отвалы группы компаний «Казахмыс». Кроме того, большие площади на берегу озера Балкаш занимают отходы Балхашского медеплавильного завода.</w:t>
      </w:r>
    </w:p>
    <w:p w14:paraId="5C9F35E7" w14:textId="77777777" w:rsidR="00E27B4F" w:rsidRPr="006C0A32" w:rsidRDefault="00E27B4F" w:rsidP="003C03E6">
      <w:pPr>
        <w:ind w:firstLine="709"/>
        <w:jc w:val="both"/>
        <w:rPr>
          <w:highlight w:val="yellow"/>
          <w:lang w:val="kk-KZ" w:eastAsia="ru-RU"/>
        </w:rPr>
      </w:pPr>
    </w:p>
    <w:p w14:paraId="62E3C5DE" w14:textId="77777777" w:rsidR="00E27B4F" w:rsidRPr="006C0A32" w:rsidRDefault="00D5366D" w:rsidP="003C03E6">
      <w:pPr>
        <w:ind w:firstLine="709"/>
        <w:jc w:val="both"/>
        <w:rPr>
          <w:b/>
          <w:lang w:val="kk-KZ" w:eastAsia="ru-RU"/>
        </w:rPr>
      </w:pPr>
      <w:r w:rsidRPr="006C0A32">
        <w:rPr>
          <w:b/>
          <w:lang w:val="kk-KZ" w:eastAsia="ru-RU"/>
        </w:rPr>
        <w:t>12.9.8. ПРОИЗВОДСТВО И ПОТРЕБЛЕНИЕ ТЕПЛО- И ЭЛЕКТРОЭНЕРГИИ</w:t>
      </w:r>
    </w:p>
    <w:p w14:paraId="572AC584" w14:textId="77777777" w:rsidR="003C03E6" w:rsidRPr="006C0A32" w:rsidRDefault="003C03E6" w:rsidP="003C03E6">
      <w:pPr>
        <w:autoSpaceDE w:val="0"/>
        <w:autoSpaceDN w:val="0"/>
        <w:adjustRightInd w:val="0"/>
        <w:ind w:firstLine="709"/>
        <w:jc w:val="both"/>
        <w:rPr>
          <w:rFonts w:eastAsia="Calibri"/>
          <w:b/>
          <w:lang w:val="ru-RU"/>
        </w:rPr>
      </w:pPr>
    </w:p>
    <w:p w14:paraId="1EE83A10" w14:textId="77777777" w:rsidR="00E27B4F" w:rsidRPr="006C0A32" w:rsidRDefault="00D5366D" w:rsidP="003C03E6">
      <w:pPr>
        <w:autoSpaceDE w:val="0"/>
        <w:autoSpaceDN w:val="0"/>
        <w:adjustRightInd w:val="0"/>
        <w:ind w:firstLine="709"/>
        <w:jc w:val="both"/>
        <w:rPr>
          <w:rFonts w:eastAsia="Calibri"/>
          <w:b/>
          <w:lang w:val="kk-KZ"/>
        </w:rPr>
      </w:pPr>
      <w:r w:rsidRPr="006C0A32">
        <w:rPr>
          <w:rFonts w:eastAsia="Calibri"/>
          <w:b/>
          <w:lang w:val="kk-KZ"/>
        </w:rPr>
        <w:t xml:space="preserve">12.9.9. ЦЕЛЕВЫЕ ПОКАЗАТЕЛИ </w:t>
      </w:r>
      <w:r w:rsidRPr="006C0A32">
        <w:rPr>
          <w:rFonts w:eastAsia="Calibri"/>
          <w:b/>
          <w:lang w:val="kk-KZ"/>
        </w:rPr>
        <w:t>КАЧЕСТВА ОКРУЖАЮЩЕЙ СРЕДЫ</w:t>
      </w:r>
    </w:p>
    <w:p w14:paraId="4E083ADF" w14:textId="77777777" w:rsidR="003C03E6" w:rsidRPr="006C0A32" w:rsidRDefault="003C03E6" w:rsidP="00A31AB1">
      <w:pPr>
        <w:autoSpaceDE w:val="0"/>
        <w:autoSpaceDN w:val="0"/>
        <w:adjustRightInd w:val="0"/>
        <w:spacing w:after="160"/>
        <w:ind w:firstLine="709"/>
        <w:jc w:val="both"/>
        <w:rPr>
          <w:rFonts w:eastAsia="Calibri"/>
          <w:lang w:val="ru-RU"/>
        </w:rPr>
      </w:pPr>
    </w:p>
    <w:p w14:paraId="2CC76CA8" w14:textId="77777777" w:rsidR="00E27B4F" w:rsidRPr="006C0A32" w:rsidRDefault="00D5366D" w:rsidP="00A31AB1">
      <w:pPr>
        <w:autoSpaceDE w:val="0"/>
        <w:autoSpaceDN w:val="0"/>
        <w:adjustRightInd w:val="0"/>
        <w:spacing w:after="160"/>
        <w:ind w:firstLine="709"/>
        <w:jc w:val="both"/>
        <w:rPr>
          <w:rFonts w:eastAsia="Calibri"/>
          <w:lang w:val="kk-KZ"/>
        </w:rPr>
      </w:pPr>
      <w:r w:rsidRPr="006C0A32">
        <w:rPr>
          <w:rFonts w:eastAsia="Calibri"/>
          <w:lang w:val="kk-KZ"/>
        </w:rPr>
        <w:t>Целевые показатели качества окружающей среды для Карагандинской области разработаны в соответствии с требованиями Экологического кодекса Республики Казахстан, Кодекса Республики Казахстан «О здоровье народа и системе здравоохране</w:t>
      </w:r>
      <w:r w:rsidRPr="006C0A32">
        <w:rPr>
          <w:rFonts w:eastAsia="Calibri"/>
          <w:lang w:val="kk-KZ"/>
        </w:rPr>
        <w:t>ния», Приказа и.о. министра экологии, геологии и природных ресурсов Республики Казахстан от 19.07.2021 года № 257 «Об утверждении Правил разработки целевых показателей качества окружающей среды, в том числе минимального перечня индикаторов, для которых уст</w:t>
      </w:r>
      <w:r w:rsidRPr="006C0A32">
        <w:rPr>
          <w:rFonts w:eastAsia="Calibri"/>
          <w:lang w:val="kk-KZ"/>
        </w:rPr>
        <w:t>анавливаются целевые показатели качества окружающей среды» и других нормативно-правовых актов.</w:t>
      </w:r>
    </w:p>
    <w:p w14:paraId="79A0353B" w14:textId="77777777" w:rsidR="008653C9" w:rsidRPr="006C0A32" w:rsidRDefault="008653C9" w:rsidP="00CF7EF3">
      <w:pPr>
        <w:pBdr>
          <w:bottom w:val="single" w:sz="4" w:space="19" w:color="FFFFFF"/>
        </w:pBdr>
        <w:suppressAutoHyphens/>
        <w:autoSpaceDE w:val="0"/>
        <w:autoSpaceDN w:val="0"/>
        <w:adjustRightInd w:val="0"/>
        <w:ind w:firstLine="709"/>
        <w:jc w:val="both"/>
        <w:rPr>
          <w:lang w:val="kk-KZ" w:eastAsia="ru-RU"/>
        </w:rPr>
      </w:pPr>
    </w:p>
    <w:p w14:paraId="12270E39" w14:textId="77777777" w:rsidR="008653C9" w:rsidRPr="006C0A32" w:rsidRDefault="008653C9" w:rsidP="00CF7EF3">
      <w:pPr>
        <w:pBdr>
          <w:bottom w:val="single" w:sz="4" w:space="19" w:color="FFFFFF"/>
        </w:pBdr>
        <w:suppressAutoHyphens/>
        <w:autoSpaceDE w:val="0"/>
        <w:autoSpaceDN w:val="0"/>
        <w:adjustRightInd w:val="0"/>
        <w:ind w:firstLine="709"/>
        <w:jc w:val="both"/>
        <w:rPr>
          <w:lang w:val="kk-KZ" w:eastAsia="ru-RU"/>
        </w:rPr>
      </w:pPr>
    </w:p>
    <w:p w14:paraId="641982BF" w14:textId="2CC899A9" w:rsidR="00A31AB1" w:rsidRPr="006C0A32" w:rsidRDefault="00D5366D" w:rsidP="00EB25D1">
      <w:pPr>
        <w:pBdr>
          <w:bottom w:val="single" w:sz="4" w:space="12" w:color="FFFFFF"/>
        </w:pBdr>
        <w:suppressAutoHyphens/>
        <w:autoSpaceDE w:val="0"/>
        <w:autoSpaceDN w:val="0"/>
        <w:adjustRightInd w:val="0"/>
        <w:ind w:firstLine="709"/>
        <w:jc w:val="center"/>
        <w:rPr>
          <w:b/>
          <w:lang w:val="ru-RU" w:eastAsia="ru-RU"/>
        </w:rPr>
      </w:pPr>
      <w:r w:rsidRPr="006C0A32">
        <w:rPr>
          <w:lang w:val="kk-KZ" w:eastAsia="ru-RU"/>
        </w:rPr>
        <w:br w:type="page"/>
      </w:r>
      <w:r w:rsidRPr="006C0A32">
        <w:rPr>
          <w:b/>
          <w:lang w:val="ru-RU" w:eastAsia="ru-RU"/>
        </w:rPr>
        <w:lastRenderedPageBreak/>
        <w:t>12.10. КОСТАНАЙСКАЯ ОБЛАСТЬ</w:t>
      </w:r>
    </w:p>
    <w:tbl>
      <w:tblPr>
        <w:tblpPr w:leftFromText="180" w:rightFromText="180" w:vertAnchor="text" w:horzAnchor="margin" w:tblpXSpec="right" w:tblpY="107"/>
        <w:tblW w:w="502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62"/>
        <w:gridCol w:w="1793"/>
        <w:gridCol w:w="999"/>
        <w:gridCol w:w="1055"/>
        <w:gridCol w:w="1323"/>
        <w:gridCol w:w="1028"/>
        <w:gridCol w:w="1023"/>
      </w:tblGrid>
      <w:tr w:rsidR="00FC7945" w:rsidRPr="006C0A32" w14:paraId="1FFE4A35" w14:textId="77777777" w:rsidTr="00A31AB1">
        <w:trPr>
          <w:trHeight w:val="130"/>
        </w:trPr>
        <w:tc>
          <w:tcPr>
            <w:tcW w:w="1271" w:type="pct"/>
            <w:vMerge w:val="restart"/>
            <w:vAlign w:val="center"/>
          </w:tcPr>
          <w:p w14:paraId="1075F7B2" w14:textId="77777777" w:rsidR="00A31AB1" w:rsidRPr="006C0A32" w:rsidRDefault="00D5366D" w:rsidP="00A31AB1">
            <w:pPr>
              <w:jc w:val="center"/>
              <w:rPr>
                <w:rFonts w:eastAsia="BatangChe"/>
                <w:b/>
                <w:lang w:val="ru-RU" w:eastAsia="ru-RU"/>
              </w:rPr>
            </w:pPr>
            <w:r w:rsidRPr="006C0A32">
              <w:rPr>
                <w:noProof/>
              </w:rPr>
              <w:drawing>
                <wp:inline distT="0" distB="0" distL="0" distR="0" wp14:anchorId="0B6A83AF" wp14:editId="104A863A">
                  <wp:extent cx="1280027" cy="1260182"/>
                  <wp:effectExtent l="0" t="0" r="0" b="0"/>
                  <wp:docPr id="2027757548" name="Picture 3" descr="Logo_Kostanay_Provin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7757548" name="Рисунок 3" descr="Logo_Kostanay_Province.png"/>
                          <pic:cNvPicPr>
                            <a:picLocks noChangeAspect="1" noChangeArrowheads="1"/>
                          </pic:cNvPicPr>
                        </pic:nvPicPr>
                        <pic:blipFill>
                          <a:blip r:embed="rId113">
                            <a:extLst>
                              <a:ext uri="{28A0092B-C50C-407E-A947-70E740481C1C}">
                                <a14:useLocalDpi xmlns:a14="http://schemas.microsoft.com/office/drawing/2010/main" val="0"/>
                              </a:ext>
                            </a:extLst>
                          </a:blip>
                          <a:stretch>
                            <a:fillRect/>
                          </a:stretch>
                        </pic:blipFill>
                        <pic:spPr bwMode="auto">
                          <a:xfrm>
                            <a:off x="0" y="0"/>
                            <a:ext cx="1290944" cy="1270930"/>
                          </a:xfrm>
                          <a:prstGeom prst="rect">
                            <a:avLst/>
                          </a:prstGeom>
                          <a:noFill/>
                          <a:ln>
                            <a:noFill/>
                          </a:ln>
                        </pic:spPr>
                      </pic:pic>
                    </a:graphicData>
                  </a:graphic>
                </wp:inline>
              </w:drawing>
            </w:r>
          </w:p>
        </w:tc>
        <w:tc>
          <w:tcPr>
            <w:tcW w:w="3729" w:type="pct"/>
            <w:gridSpan w:val="6"/>
            <w:vAlign w:val="center"/>
            <w:hideMark/>
          </w:tcPr>
          <w:p w14:paraId="18AC2B1A" w14:textId="77777777" w:rsidR="00A31AB1" w:rsidRPr="006C0A32" w:rsidRDefault="00D5366D" w:rsidP="00A31AB1">
            <w:pPr>
              <w:jc w:val="center"/>
              <w:rPr>
                <w:rFonts w:eastAsia="BatangChe"/>
                <w:b/>
                <w:lang w:val="ru-RU" w:eastAsia="ru-RU"/>
              </w:rPr>
            </w:pPr>
            <w:r w:rsidRPr="006C0A32">
              <w:rPr>
                <w:rFonts w:eastAsia="BatangChe"/>
                <w:b/>
                <w:lang w:val="ru-RU" w:eastAsia="ru-RU"/>
              </w:rPr>
              <w:t>Общие показатели за 202</w:t>
            </w:r>
            <w:r w:rsidRPr="006C0A32">
              <w:rPr>
                <w:rFonts w:eastAsia="BatangChe"/>
                <w:b/>
                <w:lang w:val="kk-KZ" w:eastAsia="ru-RU"/>
              </w:rPr>
              <w:t>5</w:t>
            </w:r>
            <w:r w:rsidRPr="006C0A32">
              <w:rPr>
                <w:rFonts w:eastAsia="BatangChe"/>
                <w:b/>
                <w:lang w:val="ru-RU" w:eastAsia="ru-RU"/>
              </w:rPr>
              <w:t xml:space="preserve"> год</w:t>
            </w:r>
          </w:p>
        </w:tc>
      </w:tr>
      <w:tr w:rsidR="00FC7945" w:rsidRPr="006C0A32" w14:paraId="005EC351" w14:textId="77777777" w:rsidTr="00A31AB1">
        <w:trPr>
          <w:trHeight w:val="546"/>
        </w:trPr>
        <w:tc>
          <w:tcPr>
            <w:tcW w:w="1271" w:type="pct"/>
            <w:vMerge/>
          </w:tcPr>
          <w:p w14:paraId="79718AD9" w14:textId="77777777" w:rsidR="00A31AB1" w:rsidRPr="006C0A32" w:rsidRDefault="00A31AB1" w:rsidP="00BB7516">
            <w:pPr>
              <w:jc w:val="both"/>
              <w:rPr>
                <w:rFonts w:eastAsia="BatangChe"/>
                <w:b/>
                <w:lang w:val="ru-RU" w:eastAsia="ru-RU"/>
              </w:rPr>
            </w:pPr>
          </w:p>
        </w:tc>
        <w:tc>
          <w:tcPr>
            <w:tcW w:w="926" w:type="pct"/>
            <w:vAlign w:val="center"/>
            <w:hideMark/>
          </w:tcPr>
          <w:p w14:paraId="13E89E7F" w14:textId="77777777" w:rsidR="00A31AB1" w:rsidRPr="006C0A32" w:rsidRDefault="00D5366D" w:rsidP="00BB7516">
            <w:pPr>
              <w:jc w:val="center"/>
              <w:rPr>
                <w:rFonts w:eastAsia="BatangChe"/>
                <w:lang w:val="ru-RU" w:eastAsia="ru-RU"/>
              </w:rPr>
            </w:pPr>
            <w:r w:rsidRPr="006C0A32">
              <w:rPr>
                <w:rFonts w:eastAsia="BatangChe"/>
                <w:lang w:val="ru-RU" w:eastAsia="ru-RU"/>
              </w:rPr>
              <w:t>S субъекта,</w:t>
            </w:r>
          </w:p>
          <w:p w14:paraId="5E1524C2" w14:textId="77777777" w:rsidR="00A31AB1" w:rsidRPr="006C0A32" w:rsidRDefault="00D5366D" w:rsidP="00BB7516">
            <w:pPr>
              <w:jc w:val="center"/>
              <w:rPr>
                <w:rFonts w:eastAsia="BatangChe"/>
                <w:lang w:val="ru-RU" w:eastAsia="ru-RU"/>
              </w:rPr>
            </w:pPr>
            <w:r w:rsidRPr="006C0A32">
              <w:rPr>
                <w:rFonts w:eastAsia="BatangChe"/>
                <w:lang w:val="ru-RU" w:eastAsia="ru-RU"/>
              </w:rPr>
              <w:t>тыс. км</w:t>
            </w:r>
            <w:r w:rsidRPr="006C0A32">
              <w:rPr>
                <w:rFonts w:eastAsia="BatangChe"/>
                <w:vertAlign w:val="superscript"/>
                <w:lang w:val="ru-RU" w:eastAsia="ru-RU"/>
              </w:rPr>
              <w:t>2</w:t>
            </w:r>
          </w:p>
        </w:tc>
        <w:tc>
          <w:tcPr>
            <w:tcW w:w="516" w:type="pct"/>
            <w:vAlign w:val="center"/>
            <w:hideMark/>
          </w:tcPr>
          <w:p w14:paraId="6C301046" w14:textId="77777777" w:rsidR="00A31AB1" w:rsidRPr="006C0A32" w:rsidRDefault="00D5366D" w:rsidP="00BB7516">
            <w:pPr>
              <w:jc w:val="center"/>
              <w:rPr>
                <w:rFonts w:eastAsia="BatangChe"/>
                <w:lang w:val="kk-KZ" w:eastAsia="ru-RU"/>
              </w:rPr>
            </w:pPr>
            <w:r w:rsidRPr="006C0A32">
              <w:rPr>
                <w:rFonts w:eastAsia="BatangChe"/>
                <w:lang w:val="ru-RU" w:eastAsia="ru-RU"/>
              </w:rPr>
              <w:t>196</w:t>
            </w:r>
            <w:r w:rsidRPr="006C0A32">
              <w:rPr>
                <w:rFonts w:eastAsia="BatangChe"/>
                <w:lang w:val="kk-KZ" w:eastAsia="ru-RU"/>
              </w:rPr>
              <w:t>,</w:t>
            </w:r>
            <w:r w:rsidRPr="006C0A32">
              <w:rPr>
                <w:rFonts w:eastAsia="BatangChe"/>
                <w:lang w:val="ru-RU" w:eastAsia="ru-RU"/>
              </w:rPr>
              <w:t>0</w:t>
            </w:r>
          </w:p>
        </w:tc>
        <w:tc>
          <w:tcPr>
            <w:tcW w:w="1228" w:type="pct"/>
            <w:gridSpan w:val="2"/>
            <w:vAlign w:val="center"/>
            <w:hideMark/>
          </w:tcPr>
          <w:p w14:paraId="0AED398E" w14:textId="77777777" w:rsidR="00A31AB1" w:rsidRPr="006C0A32" w:rsidRDefault="00D5366D" w:rsidP="00BB7516">
            <w:pPr>
              <w:jc w:val="center"/>
              <w:rPr>
                <w:rFonts w:eastAsia="Calibri"/>
                <w:lang w:val="ru-RU" w:eastAsia="ru-RU"/>
              </w:rPr>
            </w:pPr>
            <w:r w:rsidRPr="006C0A32">
              <w:rPr>
                <w:rFonts w:eastAsia="Calibri"/>
                <w:lang w:val="ru-RU" w:eastAsia="ru-RU"/>
              </w:rPr>
              <w:t>Население,</w:t>
            </w:r>
          </w:p>
          <w:p w14:paraId="49C5B442" w14:textId="77777777" w:rsidR="00A31AB1" w:rsidRPr="006C0A32" w:rsidRDefault="00D5366D" w:rsidP="00BB7516">
            <w:pPr>
              <w:jc w:val="center"/>
              <w:rPr>
                <w:rFonts w:eastAsia="BatangChe"/>
                <w:lang w:val="ru-RU" w:eastAsia="ru-RU"/>
              </w:rPr>
            </w:pPr>
            <w:r w:rsidRPr="006C0A32">
              <w:rPr>
                <w:rFonts w:eastAsia="Calibri"/>
                <w:lang w:val="ru-RU" w:eastAsia="ru-RU"/>
              </w:rPr>
              <w:t>на 01.01.2026 года, чел.</w:t>
            </w:r>
          </w:p>
        </w:tc>
        <w:tc>
          <w:tcPr>
            <w:tcW w:w="1059" w:type="pct"/>
            <w:gridSpan w:val="2"/>
            <w:vAlign w:val="center"/>
            <w:hideMark/>
          </w:tcPr>
          <w:p w14:paraId="40A1203E" w14:textId="77777777" w:rsidR="00A31AB1" w:rsidRPr="006C0A32" w:rsidRDefault="00D5366D" w:rsidP="00BB7516">
            <w:pPr>
              <w:jc w:val="center"/>
              <w:rPr>
                <w:rFonts w:eastAsia="BatangChe"/>
                <w:lang w:val="kk-KZ" w:eastAsia="ru-RU"/>
              </w:rPr>
            </w:pPr>
            <w:r w:rsidRPr="006C0A32">
              <w:rPr>
                <w:rFonts w:eastAsia="BatangChe"/>
                <w:lang w:val="kk-KZ" w:eastAsia="ru-RU"/>
              </w:rPr>
              <w:t>821 464</w:t>
            </w:r>
          </w:p>
        </w:tc>
      </w:tr>
      <w:tr w:rsidR="00FC7945" w:rsidRPr="00511985" w14:paraId="67EA64F6" w14:textId="77777777" w:rsidTr="00BB7516">
        <w:trPr>
          <w:trHeight w:val="228"/>
        </w:trPr>
        <w:tc>
          <w:tcPr>
            <w:tcW w:w="1271" w:type="pct"/>
            <w:vMerge/>
          </w:tcPr>
          <w:p w14:paraId="4E77B744" w14:textId="77777777" w:rsidR="00A31AB1" w:rsidRPr="006C0A32" w:rsidRDefault="00A31AB1" w:rsidP="00BB7516">
            <w:pPr>
              <w:jc w:val="both"/>
              <w:rPr>
                <w:rFonts w:eastAsia="BatangChe"/>
                <w:b/>
                <w:lang w:val="ru-RU" w:eastAsia="ru-RU"/>
              </w:rPr>
            </w:pPr>
          </w:p>
        </w:tc>
        <w:tc>
          <w:tcPr>
            <w:tcW w:w="3729" w:type="pct"/>
            <w:gridSpan w:val="6"/>
            <w:vAlign w:val="center"/>
            <w:hideMark/>
          </w:tcPr>
          <w:p w14:paraId="61BE986C" w14:textId="77777777" w:rsidR="00A31AB1" w:rsidRPr="006C0A32" w:rsidRDefault="00D5366D" w:rsidP="00BB7516">
            <w:pPr>
              <w:jc w:val="center"/>
              <w:rPr>
                <w:rFonts w:eastAsia="BatangChe"/>
                <w:b/>
                <w:lang w:val="ru-RU" w:eastAsia="ru-RU"/>
              </w:rPr>
            </w:pPr>
            <w:r w:rsidRPr="006C0A32">
              <w:rPr>
                <w:rFonts w:eastAsia="BatangChe"/>
                <w:b/>
                <w:lang w:val="ru-RU" w:eastAsia="ru-RU"/>
              </w:rPr>
              <w:t xml:space="preserve">Основные </w:t>
            </w:r>
            <w:r w:rsidRPr="006C0A32">
              <w:rPr>
                <w:rFonts w:eastAsia="BatangChe"/>
                <w:b/>
                <w:lang w:val="ru-RU" w:eastAsia="ru-RU"/>
              </w:rPr>
              <w:t>экологические показатели за 2022-2025 годы</w:t>
            </w:r>
          </w:p>
        </w:tc>
      </w:tr>
      <w:tr w:rsidR="00FC7945" w:rsidRPr="006C0A32" w14:paraId="3110EF22" w14:textId="77777777" w:rsidTr="00A31AB1">
        <w:trPr>
          <w:trHeight w:val="279"/>
        </w:trPr>
        <w:tc>
          <w:tcPr>
            <w:tcW w:w="1271" w:type="pct"/>
            <w:vMerge/>
          </w:tcPr>
          <w:p w14:paraId="263029A1" w14:textId="77777777" w:rsidR="00A31AB1" w:rsidRPr="006C0A32" w:rsidRDefault="00A31AB1" w:rsidP="00BB7516">
            <w:pPr>
              <w:jc w:val="both"/>
              <w:rPr>
                <w:rFonts w:eastAsia="BatangChe"/>
                <w:b/>
                <w:lang w:val="ru-RU" w:eastAsia="ru-RU"/>
              </w:rPr>
            </w:pPr>
          </w:p>
        </w:tc>
        <w:tc>
          <w:tcPr>
            <w:tcW w:w="1442" w:type="pct"/>
            <w:gridSpan w:val="2"/>
            <w:vAlign w:val="center"/>
            <w:hideMark/>
          </w:tcPr>
          <w:p w14:paraId="20B9CD6C" w14:textId="77777777" w:rsidR="00A31AB1" w:rsidRPr="006C0A32" w:rsidRDefault="00D5366D" w:rsidP="00BB7516">
            <w:pPr>
              <w:jc w:val="center"/>
              <w:rPr>
                <w:rFonts w:eastAsia="BatangChe"/>
                <w:b/>
                <w:lang w:val="ru-RU" w:eastAsia="ru-RU"/>
              </w:rPr>
            </w:pPr>
            <w:r w:rsidRPr="006C0A32">
              <w:rPr>
                <w:rFonts w:eastAsia="BatangChe"/>
                <w:b/>
                <w:lang w:val="ru-RU" w:eastAsia="ru-RU"/>
              </w:rPr>
              <w:t>Показатели</w:t>
            </w:r>
          </w:p>
        </w:tc>
        <w:tc>
          <w:tcPr>
            <w:tcW w:w="545" w:type="pct"/>
            <w:vAlign w:val="center"/>
          </w:tcPr>
          <w:p w14:paraId="130A6A19" w14:textId="77777777" w:rsidR="00A31AB1" w:rsidRPr="006C0A32" w:rsidRDefault="00D5366D" w:rsidP="00BB7516">
            <w:pPr>
              <w:jc w:val="center"/>
              <w:rPr>
                <w:rFonts w:eastAsia="BatangChe"/>
                <w:b/>
                <w:lang w:val="ru-RU" w:eastAsia="ru-RU"/>
              </w:rPr>
            </w:pPr>
            <w:r w:rsidRPr="006C0A32">
              <w:rPr>
                <w:rFonts w:eastAsia="BatangChe"/>
                <w:b/>
                <w:lang w:val="ru-RU" w:eastAsia="ru-RU"/>
              </w:rPr>
              <w:t>2022</w:t>
            </w:r>
          </w:p>
        </w:tc>
        <w:tc>
          <w:tcPr>
            <w:tcW w:w="683" w:type="pct"/>
            <w:vAlign w:val="center"/>
          </w:tcPr>
          <w:p w14:paraId="11950DF6" w14:textId="77777777" w:rsidR="00A31AB1" w:rsidRPr="006C0A32" w:rsidRDefault="00D5366D" w:rsidP="00BB7516">
            <w:pPr>
              <w:jc w:val="center"/>
              <w:rPr>
                <w:rFonts w:eastAsia="BatangChe"/>
                <w:b/>
                <w:lang w:val="ru-RU" w:eastAsia="ru-RU"/>
              </w:rPr>
            </w:pPr>
            <w:r w:rsidRPr="006C0A32">
              <w:rPr>
                <w:rFonts w:eastAsia="BatangChe"/>
                <w:b/>
                <w:lang w:val="ru-RU" w:eastAsia="ru-RU"/>
              </w:rPr>
              <w:t>2023</w:t>
            </w:r>
          </w:p>
        </w:tc>
        <w:tc>
          <w:tcPr>
            <w:tcW w:w="531" w:type="pct"/>
            <w:vAlign w:val="center"/>
          </w:tcPr>
          <w:p w14:paraId="1E4557C8" w14:textId="77777777" w:rsidR="00A31AB1" w:rsidRPr="006C0A32" w:rsidRDefault="00D5366D" w:rsidP="00BB7516">
            <w:pPr>
              <w:jc w:val="center"/>
              <w:rPr>
                <w:rFonts w:eastAsia="BatangChe"/>
                <w:b/>
                <w:lang w:val="ru-RU" w:eastAsia="ru-RU"/>
              </w:rPr>
            </w:pPr>
            <w:r w:rsidRPr="006C0A32">
              <w:rPr>
                <w:rFonts w:eastAsia="BatangChe"/>
                <w:b/>
                <w:lang w:val="ru-RU" w:eastAsia="ru-RU"/>
              </w:rPr>
              <w:t>2024</w:t>
            </w:r>
          </w:p>
        </w:tc>
        <w:tc>
          <w:tcPr>
            <w:tcW w:w="528" w:type="pct"/>
            <w:vAlign w:val="center"/>
          </w:tcPr>
          <w:p w14:paraId="65455D16" w14:textId="77777777" w:rsidR="00A31AB1" w:rsidRPr="006C0A32" w:rsidRDefault="00D5366D" w:rsidP="00BB7516">
            <w:pPr>
              <w:jc w:val="center"/>
              <w:rPr>
                <w:rFonts w:eastAsia="BatangChe"/>
                <w:b/>
                <w:lang w:val="kk-KZ" w:eastAsia="ru-RU"/>
              </w:rPr>
            </w:pPr>
            <w:r w:rsidRPr="006C0A32">
              <w:rPr>
                <w:rFonts w:eastAsia="BatangChe"/>
                <w:b/>
                <w:lang w:val="kk-KZ" w:eastAsia="ru-RU"/>
              </w:rPr>
              <w:t>2025</w:t>
            </w:r>
          </w:p>
        </w:tc>
      </w:tr>
      <w:tr w:rsidR="00FC7945" w:rsidRPr="006C0A32" w14:paraId="57B35B24" w14:textId="77777777" w:rsidTr="00A31AB1">
        <w:trPr>
          <w:trHeight w:val="70"/>
        </w:trPr>
        <w:tc>
          <w:tcPr>
            <w:tcW w:w="1271" w:type="pct"/>
            <w:vMerge/>
          </w:tcPr>
          <w:p w14:paraId="71B2B288" w14:textId="77777777" w:rsidR="00A31AB1" w:rsidRPr="006C0A32" w:rsidRDefault="00A31AB1" w:rsidP="00A31AB1">
            <w:pPr>
              <w:jc w:val="both"/>
              <w:rPr>
                <w:rFonts w:eastAsia="BatangChe"/>
                <w:lang w:val="ru-RU" w:eastAsia="ru-RU"/>
              </w:rPr>
            </w:pPr>
          </w:p>
        </w:tc>
        <w:tc>
          <w:tcPr>
            <w:tcW w:w="1442" w:type="pct"/>
            <w:gridSpan w:val="2"/>
            <w:vAlign w:val="center"/>
            <w:hideMark/>
          </w:tcPr>
          <w:p w14:paraId="6F77FAAC" w14:textId="77777777" w:rsidR="00A31AB1" w:rsidRPr="006C0A32" w:rsidRDefault="00D5366D" w:rsidP="00A31AB1">
            <w:pPr>
              <w:jc w:val="center"/>
              <w:rPr>
                <w:rFonts w:eastAsia="BatangChe"/>
                <w:lang w:val="ru-RU" w:eastAsia="ru-RU"/>
              </w:rPr>
            </w:pPr>
            <w:r w:rsidRPr="006C0A32">
              <w:rPr>
                <w:rFonts w:eastAsia="BatangChe"/>
                <w:lang w:val="ru-RU" w:eastAsia="ru-RU"/>
              </w:rPr>
              <w:t>Затраты предприятий на ООС, млрд тенге</w:t>
            </w:r>
          </w:p>
        </w:tc>
        <w:tc>
          <w:tcPr>
            <w:tcW w:w="545" w:type="pct"/>
            <w:vAlign w:val="center"/>
          </w:tcPr>
          <w:p w14:paraId="68D88EA5" w14:textId="77777777" w:rsidR="00A31AB1" w:rsidRPr="006C0A32" w:rsidRDefault="00D5366D" w:rsidP="00A31AB1">
            <w:pPr>
              <w:jc w:val="center"/>
              <w:rPr>
                <w:rFonts w:eastAsia="BatangChe"/>
                <w:lang w:val="ru-RU" w:eastAsia="ru-RU"/>
              </w:rPr>
            </w:pPr>
            <w:r w:rsidRPr="006C0A32">
              <w:rPr>
                <w:rFonts w:eastAsia="BatangChe"/>
                <w:lang w:val="kk-KZ" w:eastAsia="ru-RU"/>
              </w:rPr>
              <w:t>22,6</w:t>
            </w:r>
          </w:p>
        </w:tc>
        <w:tc>
          <w:tcPr>
            <w:tcW w:w="683" w:type="pct"/>
            <w:vAlign w:val="center"/>
          </w:tcPr>
          <w:p w14:paraId="56E53B03" w14:textId="77777777" w:rsidR="00A31AB1" w:rsidRPr="006C0A32" w:rsidRDefault="00D5366D" w:rsidP="00A31AB1">
            <w:pPr>
              <w:jc w:val="center"/>
              <w:rPr>
                <w:rFonts w:eastAsia="BatangChe"/>
                <w:lang w:val="ru-RU" w:eastAsia="ru-RU"/>
              </w:rPr>
            </w:pPr>
            <w:r w:rsidRPr="006C0A32">
              <w:rPr>
                <w:rFonts w:eastAsia="BatangChe"/>
                <w:lang w:val="kk-KZ" w:eastAsia="ru-RU"/>
              </w:rPr>
              <w:t xml:space="preserve">43,0 </w:t>
            </w:r>
          </w:p>
        </w:tc>
        <w:tc>
          <w:tcPr>
            <w:tcW w:w="531" w:type="pct"/>
            <w:vAlign w:val="center"/>
          </w:tcPr>
          <w:p w14:paraId="3315D196" w14:textId="77777777" w:rsidR="00A31AB1" w:rsidRPr="006C0A32" w:rsidRDefault="00D5366D" w:rsidP="00A31AB1">
            <w:pPr>
              <w:jc w:val="center"/>
              <w:rPr>
                <w:rFonts w:eastAsia="BatangChe"/>
                <w:lang w:val="ru-RU" w:eastAsia="ru-RU"/>
              </w:rPr>
            </w:pPr>
            <w:r w:rsidRPr="006C0A32">
              <w:rPr>
                <w:rFonts w:eastAsia="BatangChe"/>
                <w:lang w:val="kk-KZ" w:eastAsia="ru-RU"/>
              </w:rPr>
              <w:t>22,4</w:t>
            </w:r>
          </w:p>
        </w:tc>
        <w:tc>
          <w:tcPr>
            <w:tcW w:w="528" w:type="pct"/>
            <w:vAlign w:val="center"/>
          </w:tcPr>
          <w:p w14:paraId="671625C1" w14:textId="77777777" w:rsidR="00A31AB1" w:rsidRPr="006C0A32" w:rsidRDefault="00D5366D" w:rsidP="00A31AB1">
            <w:pPr>
              <w:jc w:val="center"/>
              <w:rPr>
                <w:rFonts w:eastAsia="BatangChe"/>
                <w:lang w:val="kk-KZ" w:eastAsia="ru-RU"/>
              </w:rPr>
            </w:pPr>
            <w:r w:rsidRPr="006C0A32">
              <w:rPr>
                <w:rFonts w:eastAsia="BatangChe"/>
                <w:lang w:val="kk-KZ" w:eastAsia="ru-RU"/>
              </w:rPr>
              <w:t>70,8</w:t>
            </w:r>
          </w:p>
        </w:tc>
      </w:tr>
    </w:tbl>
    <w:p w14:paraId="16BC61DA" w14:textId="77777777" w:rsidR="00A31AB1" w:rsidRPr="006C0A32" w:rsidRDefault="00D5366D" w:rsidP="00A31AB1">
      <w:pPr>
        <w:tabs>
          <w:tab w:val="left" w:pos="2738"/>
        </w:tabs>
        <w:jc w:val="center"/>
        <w:rPr>
          <w:rFonts w:eastAsia="BatangChe"/>
          <w:i/>
          <w:lang w:val="ru-RU" w:eastAsia="ru-RU"/>
        </w:rPr>
      </w:pPr>
      <w:r w:rsidRPr="006C0A32">
        <w:rPr>
          <w:rFonts w:eastAsia="BatangChe"/>
          <w:i/>
          <w:lang w:val="ru-RU" w:eastAsia="ru-RU"/>
        </w:rPr>
        <w:t>Источник: Бюро национальной статистики АСПР РК.</w:t>
      </w:r>
    </w:p>
    <w:p w14:paraId="54029FA4" w14:textId="77777777" w:rsidR="00A31AB1" w:rsidRPr="006C0A32" w:rsidRDefault="00A31AB1" w:rsidP="00A31AB1">
      <w:pPr>
        <w:tabs>
          <w:tab w:val="left" w:pos="2738"/>
        </w:tabs>
        <w:ind w:firstLine="709"/>
        <w:jc w:val="both"/>
        <w:rPr>
          <w:lang w:val="ru-RU" w:eastAsia="ru-RU"/>
        </w:rPr>
      </w:pPr>
    </w:p>
    <w:p w14:paraId="03B3404E" w14:textId="77777777" w:rsidR="00A31AB1" w:rsidRPr="006C0A32" w:rsidRDefault="00D5366D" w:rsidP="00A31AB1">
      <w:pPr>
        <w:tabs>
          <w:tab w:val="left" w:pos="2738"/>
        </w:tabs>
        <w:ind w:firstLine="709"/>
        <w:jc w:val="both"/>
        <w:rPr>
          <w:lang w:val="ru-RU" w:eastAsia="ru-RU"/>
        </w:rPr>
      </w:pPr>
      <w:r w:rsidRPr="006C0A32">
        <w:rPr>
          <w:lang w:val="ru-RU" w:eastAsia="ru-RU"/>
        </w:rPr>
        <w:t xml:space="preserve">Костанайская область расположена в северной части </w:t>
      </w:r>
      <w:r w:rsidRPr="006C0A32">
        <w:rPr>
          <w:lang w:val="ru-RU" w:eastAsia="ru-RU"/>
        </w:rPr>
        <w:t>Республики Казахстан и является одним из крупнейших аграрно-промышленных регионов страны.</w:t>
      </w:r>
    </w:p>
    <w:p w14:paraId="0EB6AF21" w14:textId="77777777" w:rsidR="00A31AB1" w:rsidRPr="006C0A32" w:rsidRDefault="00D5366D" w:rsidP="00A31AB1">
      <w:pPr>
        <w:tabs>
          <w:tab w:val="left" w:pos="2738"/>
        </w:tabs>
        <w:ind w:firstLine="709"/>
        <w:jc w:val="both"/>
        <w:rPr>
          <w:lang w:val="ru-RU" w:eastAsia="ru-RU"/>
        </w:rPr>
      </w:pPr>
      <w:r w:rsidRPr="006C0A32">
        <w:rPr>
          <w:lang w:val="ru-RU" w:eastAsia="ru-RU"/>
        </w:rPr>
        <w:t>Административным центром области является город Костанай. Область граничит с Российской Федерацией на севере, а также с Акмолинской, Северо-Казахстанской, Актюбинской</w:t>
      </w:r>
      <w:r w:rsidRPr="006C0A32">
        <w:rPr>
          <w:lang w:val="ru-RU" w:eastAsia="ru-RU"/>
        </w:rPr>
        <w:t xml:space="preserve"> и Карагандинской областями Казахстана.</w:t>
      </w:r>
    </w:p>
    <w:p w14:paraId="116940B6" w14:textId="77777777" w:rsidR="00A31AB1" w:rsidRPr="006C0A32" w:rsidRDefault="00D5366D" w:rsidP="00A31AB1">
      <w:pPr>
        <w:tabs>
          <w:tab w:val="left" w:pos="2738"/>
        </w:tabs>
        <w:ind w:firstLine="709"/>
        <w:jc w:val="both"/>
        <w:rPr>
          <w:lang w:val="ru-RU" w:eastAsia="ru-RU"/>
        </w:rPr>
      </w:pPr>
      <w:r w:rsidRPr="006C0A32">
        <w:rPr>
          <w:lang w:val="ru-RU" w:eastAsia="ru-RU"/>
        </w:rPr>
        <w:t>Территория области характеризуется преимущественно равнинным рельефом и расположена в степной и лесостепной природных зонах. Основными водными объектами являются река Тобол, а также ряд озёр и водохранилищ, имеющих в</w:t>
      </w:r>
      <w:r w:rsidRPr="006C0A32">
        <w:rPr>
          <w:lang w:val="ru-RU" w:eastAsia="ru-RU"/>
        </w:rPr>
        <w:t>ажное значение для водоснабжения, сельского хозяйства и поддержания экологического баланса региона.</w:t>
      </w:r>
    </w:p>
    <w:p w14:paraId="0DE430AE" w14:textId="77777777" w:rsidR="00A31AB1" w:rsidRPr="006C0A32" w:rsidRDefault="00D5366D" w:rsidP="00A31AB1">
      <w:pPr>
        <w:tabs>
          <w:tab w:val="left" w:pos="2738"/>
        </w:tabs>
        <w:ind w:firstLine="709"/>
        <w:jc w:val="both"/>
        <w:rPr>
          <w:lang w:val="ru-RU" w:eastAsia="ru-RU"/>
        </w:rPr>
      </w:pPr>
      <w:r w:rsidRPr="006C0A32">
        <w:rPr>
          <w:lang w:val="ru-RU" w:eastAsia="ru-RU"/>
        </w:rPr>
        <w:t>Климат Костанайской области резко континентальный, с холодной продолжительной зимой и жарким засушливым летом. Средняя температура января составляет около −</w:t>
      </w:r>
      <w:r w:rsidRPr="006C0A32">
        <w:rPr>
          <w:lang w:val="ru-RU" w:eastAsia="ru-RU"/>
        </w:rPr>
        <w:t>18 °C, июля — около +20…+22 °C. Среднегодовое количество атмосферных осадков варьируется от 250 до 350 мм, основная их часть выпадает в тёплый период года. Для региона характерны сильные ветры, засушливость и резкие перепады температур.</w:t>
      </w:r>
    </w:p>
    <w:p w14:paraId="062C3D49" w14:textId="77777777" w:rsidR="00A31AB1" w:rsidRPr="006C0A32" w:rsidRDefault="00D5366D" w:rsidP="00A31AB1">
      <w:pPr>
        <w:tabs>
          <w:tab w:val="left" w:pos="1125"/>
        </w:tabs>
        <w:ind w:firstLine="709"/>
        <w:jc w:val="both"/>
        <w:rPr>
          <w:b/>
          <w:lang w:val="ru-RU" w:eastAsia="ru-RU"/>
        </w:rPr>
      </w:pPr>
      <w:r w:rsidRPr="006C0A32">
        <w:rPr>
          <w:b/>
          <w:lang w:val="ru-RU" w:eastAsia="ru-RU"/>
        </w:rPr>
        <w:tab/>
      </w:r>
    </w:p>
    <w:p w14:paraId="6A37C43A" w14:textId="77777777" w:rsidR="00A31AB1" w:rsidRPr="006C0A32" w:rsidRDefault="00D5366D" w:rsidP="00A31AB1">
      <w:pPr>
        <w:tabs>
          <w:tab w:val="left" w:pos="2738"/>
        </w:tabs>
        <w:ind w:firstLine="709"/>
        <w:jc w:val="both"/>
        <w:rPr>
          <w:b/>
          <w:lang w:val="ru-RU" w:eastAsia="ru-RU"/>
        </w:rPr>
      </w:pPr>
      <w:r w:rsidRPr="006C0A32">
        <w:rPr>
          <w:b/>
          <w:lang w:val="ru-RU" w:eastAsia="ru-RU"/>
        </w:rPr>
        <w:t xml:space="preserve">12.10.1. </w:t>
      </w:r>
      <w:r w:rsidRPr="006C0A32">
        <w:rPr>
          <w:b/>
          <w:lang w:val="ru-RU" w:eastAsia="ru-RU"/>
        </w:rPr>
        <w:t>АТМОСФЕРНЫЙ ВОЗДУХ</w:t>
      </w:r>
    </w:p>
    <w:p w14:paraId="786FD370" w14:textId="77777777" w:rsidR="00A31AB1" w:rsidRPr="006C0A32" w:rsidRDefault="00A31AB1" w:rsidP="00A31AB1">
      <w:pPr>
        <w:tabs>
          <w:tab w:val="left" w:pos="2738"/>
        </w:tabs>
        <w:ind w:firstLine="567"/>
        <w:jc w:val="both"/>
        <w:rPr>
          <w:lang w:val="ru-RU" w:eastAsia="ru-RU"/>
        </w:rPr>
      </w:pPr>
    </w:p>
    <w:p w14:paraId="750F5EE1" w14:textId="77777777" w:rsidR="00A31AB1" w:rsidRPr="006C0A32" w:rsidRDefault="00D5366D" w:rsidP="00A31AB1">
      <w:pPr>
        <w:tabs>
          <w:tab w:val="left" w:pos="2738"/>
        </w:tabs>
        <w:ind w:firstLine="567"/>
        <w:jc w:val="both"/>
        <w:rPr>
          <w:b/>
          <w:i/>
          <w:lang w:val="ru-RU" w:eastAsia="ru-RU"/>
        </w:rPr>
      </w:pPr>
      <w:r w:rsidRPr="006C0A32">
        <w:rPr>
          <w:lang w:val="ru-RU" w:eastAsia="ru-RU"/>
        </w:rPr>
        <w:t xml:space="preserve">   </w:t>
      </w:r>
      <w:r w:rsidRPr="006C0A32">
        <w:rPr>
          <w:b/>
          <w:i/>
          <w:lang w:val="ru-RU" w:eastAsia="ru-RU"/>
        </w:rPr>
        <w:t xml:space="preserve">Выбросы загрязняющих веществ </w:t>
      </w:r>
    </w:p>
    <w:p w14:paraId="69B7CCDB" w14:textId="77777777" w:rsidR="00A31AB1" w:rsidRPr="006C0A32" w:rsidRDefault="00D5366D" w:rsidP="00A31AB1">
      <w:pPr>
        <w:ind w:firstLine="709"/>
        <w:jc w:val="both"/>
        <w:rPr>
          <w:color w:val="000000"/>
          <w:lang w:val="ru-RU" w:eastAsia="ru-RU"/>
        </w:rPr>
      </w:pPr>
      <w:r w:rsidRPr="006C0A32">
        <w:rPr>
          <w:color w:val="000000" w:themeColor="text1"/>
          <w:lang w:val="ru-RU" w:eastAsia="ru-RU"/>
        </w:rPr>
        <w:t>Согласно</w:t>
      </w:r>
      <w:r w:rsidR="003C03E6" w:rsidRPr="006C0A32">
        <w:rPr>
          <w:color w:val="000000" w:themeColor="text1"/>
          <w:lang w:val="ru-RU" w:eastAsia="ru-RU"/>
        </w:rPr>
        <w:t xml:space="preserve"> </w:t>
      </w:r>
      <w:r w:rsidRPr="006C0A32">
        <w:rPr>
          <w:color w:val="000000" w:themeColor="text1"/>
          <w:lang w:val="ru-RU" w:eastAsia="ru-RU"/>
        </w:rPr>
        <w:t>наблюдений</w:t>
      </w:r>
      <w:r w:rsidRPr="006C0A32">
        <w:rPr>
          <w:color w:val="000000" w:themeColor="text1"/>
          <w:lang w:val="ru-RU" w:eastAsia="ru-RU"/>
        </w:rPr>
        <w:t xml:space="preserve"> Департамента охраны общественного здоровья основными источниками загрязнения воздушного бассейна в городах области являются предприятия тепло энергии, промышленности и автотранспорта.</w:t>
      </w:r>
    </w:p>
    <w:p w14:paraId="4B3AD5C9" w14:textId="77777777" w:rsidR="00A31AB1" w:rsidRPr="006C0A32" w:rsidRDefault="00D5366D" w:rsidP="00A31AB1">
      <w:pPr>
        <w:ind w:firstLine="709"/>
        <w:jc w:val="both"/>
        <w:rPr>
          <w:color w:val="000000"/>
          <w:lang w:val="ru-RU" w:eastAsia="ru-RU"/>
        </w:rPr>
      </w:pPr>
      <w:r w:rsidRPr="006C0A32">
        <w:rPr>
          <w:color w:val="000000" w:themeColor="text1"/>
          <w:lang w:val="ru-RU" w:eastAsia="ru-RU"/>
        </w:rPr>
        <w:t xml:space="preserve"> В сельских населенных пунктах загрязнения атмосферного воздуха наблюда</w:t>
      </w:r>
      <w:r w:rsidRPr="006C0A32">
        <w:rPr>
          <w:color w:val="000000" w:themeColor="text1"/>
          <w:lang w:val="ru-RU" w:eastAsia="ru-RU"/>
        </w:rPr>
        <w:t xml:space="preserve">ются от стационарных источников - котельных. В области из 645 котельных: на твердом топливе работает – 572, жидком (мазут) - 12, на природном газе – 60, на электричестве -1. </w:t>
      </w:r>
    </w:p>
    <w:p w14:paraId="2B284CE6" w14:textId="77777777" w:rsidR="00A31AB1" w:rsidRPr="006C0A32" w:rsidRDefault="00D5366D" w:rsidP="00A31AB1">
      <w:pPr>
        <w:ind w:firstLine="709"/>
        <w:jc w:val="both"/>
        <w:rPr>
          <w:color w:val="000000"/>
          <w:lang w:val="ru-RU" w:eastAsia="ru-RU"/>
        </w:rPr>
      </w:pPr>
      <w:r w:rsidRPr="006C0A32">
        <w:rPr>
          <w:color w:val="000000" w:themeColor="text1"/>
          <w:lang w:val="ru-RU" w:eastAsia="ru-RU"/>
        </w:rPr>
        <w:t>В городах: Костанай, Рудный, Аркалык, Житикара, Лисаковске число объектов, имеющи</w:t>
      </w:r>
      <w:r w:rsidRPr="006C0A32">
        <w:rPr>
          <w:color w:val="000000" w:themeColor="text1"/>
          <w:lang w:val="ru-RU" w:eastAsia="ru-RU"/>
        </w:rPr>
        <w:t xml:space="preserve">х организованные выбросы в атмосферный воздух - 39. В 3-х городах области - Рудном, Житикаре, Лисаковске основным источником загрязнения воздуха являются объекты черной металлургии. </w:t>
      </w:r>
    </w:p>
    <w:p w14:paraId="441AD4F8" w14:textId="77777777" w:rsidR="00A31AB1" w:rsidRPr="006C0A32" w:rsidRDefault="00D5366D" w:rsidP="00A31AB1">
      <w:pPr>
        <w:ind w:firstLine="709"/>
        <w:jc w:val="right"/>
        <w:rPr>
          <w:b/>
          <w:color w:val="000000"/>
          <w:lang w:val="ru-RU" w:eastAsia="ru-RU"/>
        </w:rPr>
      </w:pPr>
      <w:r w:rsidRPr="006C0A32">
        <w:rPr>
          <w:b/>
          <w:color w:val="000000" w:themeColor="text1"/>
          <w:lang w:val="ru-RU" w:eastAsia="ru-RU"/>
        </w:rPr>
        <w:t>Рисунок 12.10.1</w:t>
      </w:r>
    </w:p>
    <w:p w14:paraId="5468F786" w14:textId="77777777" w:rsidR="00A31AB1" w:rsidRPr="006C0A32" w:rsidRDefault="00D5366D" w:rsidP="00A31AB1">
      <w:pPr>
        <w:ind w:firstLine="709"/>
        <w:jc w:val="center"/>
        <w:rPr>
          <w:b/>
          <w:color w:val="000000"/>
          <w:lang w:val="kk-KZ" w:eastAsia="ru-RU"/>
        </w:rPr>
      </w:pPr>
      <w:r w:rsidRPr="006C0A32">
        <w:rPr>
          <w:b/>
          <w:color w:val="000000" w:themeColor="text1"/>
          <w:lang w:val="kk-KZ" w:eastAsia="ru-RU"/>
        </w:rPr>
        <w:t>Выбросы загрязняющих веществ от станционарных источников</w:t>
      </w:r>
    </w:p>
    <w:p w14:paraId="59ECA9D1" w14:textId="77777777" w:rsidR="00A31AB1" w:rsidRPr="006C0A32" w:rsidRDefault="00D5366D" w:rsidP="00A31AB1">
      <w:pPr>
        <w:ind w:firstLine="709"/>
        <w:jc w:val="center"/>
        <w:rPr>
          <w:b/>
          <w:color w:val="000000"/>
          <w:lang w:val="kk-KZ" w:eastAsia="ru-RU"/>
        </w:rPr>
      </w:pPr>
      <w:r w:rsidRPr="006C0A32">
        <w:rPr>
          <w:b/>
          <w:color w:val="000000" w:themeColor="text1"/>
          <w:lang w:val="kk-KZ" w:eastAsia="ru-RU"/>
        </w:rPr>
        <w:t>за 202</w:t>
      </w:r>
      <w:r w:rsidRPr="006C0A32">
        <w:rPr>
          <w:b/>
          <w:color w:val="000000" w:themeColor="text1"/>
          <w:lang w:eastAsia="ru-RU"/>
        </w:rPr>
        <w:t>3</w:t>
      </w:r>
      <w:r w:rsidRPr="006C0A32">
        <w:rPr>
          <w:b/>
          <w:color w:val="000000" w:themeColor="text1"/>
          <w:lang w:val="kk-KZ" w:eastAsia="ru-RU"/>
        </w:rPr>
        <w:t>-2025 го</w:t>
      </w:r>
      <w:r w:rsidR="00141E2F" w:rsidRPr="006C0A32">
        <w:rPr>
          <w:b/>
          <w:color w:val="000000" w:themeColor="text1"/>
          <w:lang w:val="kk-KZ" w:eastAsia="ru-RU"/>
        </w:rPr>
        <w:t>ды</w:t>
      </w:r>
      <w:r w:rsidRPr="006C0A32">
        <w:rPr>
          <w:b/>
          <w:color w:val="000000" w:themeColor="text1"/>
          <w:lang w:val="kk-KZ" w:eastAsia="ru-RU"/>
        </w:rPr>
        <w:t>, тыс. тонн</w:t>
      </w:r>
    </w:p>
    <w:p w14:paraId="673BA478" w14:textId="77777777" w:rsidR="00A31AB1" w:rsidRPr="006C0A32" w:rsidRDefault="00A31AB1" w:rsidP="00A31AB1">
      <w:pPr>
        <w:ind w:firstLine="709"/>
        <w:jc w:val="right"/>
        <w:rPr>
          <w:b/>
          <w:color w:val="000000"/>
          <w:lang w:val="kk-KZ" w:eastAsia="ru-RU"/>
        </w:rPr>
      </w:pPr>
    </w:p>
    <w:p w14:paraId="76217EDC" w14:textId="77777777" w:rsidR="00A31AB1" w:rsidRPr="006C0A32" w:rsidRDefault="00D5366D" w:rsidP="003C03E6">
      <w:pPr>
        <w:jc w:val="center"/>
        <w:rPr>
          <w:b/>
          <w:color w:val="000000"/>
          <w:lang w:val="kk-KZ" w:eastAsia="ru-RU"/>
        </w:rPr>
      </w:pPr>
      <w:r w:rsidRPr="006C0A32">
        <w:rPr>
          <w:b/>
          <w:noProof/>
          <w:color w:val="000000" w:themeColor="text1"/>
        </w:rPr>
        <w:lastRenderedPageBreak/>
        <w:drawing>
          <wp:inline distT="0" distB="0" distL="0" distR="0" wp14:anchorId="160C14A6" wp14:editId="6880D2E8">
            <wp:extent cx="3525689" cy="2173574"/>
            <wp:effectExtent l="0" t="0" r="0" b="0"/>
            <wp:docPr id="2065395029" name="Рисунок 2065395029" descr="Изображение выглядит как текст, снимок экрана, число, диаграмма&#10;&#10;Содержимое, созданное искусственным интеллектом, может быть неверным."/>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5395029" name="Рисунок 2065395029" descr="Изображение выглядит как текст, снимок экрана, число, диаграмма&#10;&#10;Содержимое, созданное искусственным интеллектом, может быть неверным."/>
                    <pic:cNvPicPr>
                      <a:picLocks noChangeAspect="1" noChangeArrowheads="1"/>
                    </pic:cNvPicPr>
                  </pic:nvPicPr>
                  <pic:blipFill>
                    <a:blip r:embed="rId114">
                      <a:extLst>
                        <a:ext uri="{28A0092B-C50C-407E-A947-70E740481C1C}">
                          <a14:useLocalDpi xmlns:a14="http://schemas.microsoft.com/office/drawing/2010/main" val="0"/>
                        </a:ext>
                      </a:extLst>
                    </a:blip>
                    <a:stretch>
                      <a:fillRect/>
                    </a:stretch>
                  </pic:blipFill>
                  <pic:spPr bwMode="auto">
                    <a:xfrm>
                      <a:off x="0" y="0"/>
                      <a:ext cx="3544716" cy="2185304"/>
                    </a:xfrm>
                    <a:prstGeom prst="rect">
                      <a:avLst/>
                    </a:prstGeom>
                    <a:noFill/>
                  </pic:spPr>
                </pic:pic>
              </a:graphicData>
            </a:graphic>
          </wp:inline>
        </w:drawing>
      </w:r>
    </w:p>
    <w:p w14:paraId="7E0CB401" w14:textId="77777777" w:rsidR="00A31AB1" w:rsidRPr="006C0A32" w:rsidRDefault="00D5366D" w:rsidP="00141E2F">
      <w:pPr>
        <w:jc w:val="center"/>
        <w:rPr>
          <w:rFonts w:eastAsia="BatangChe"/>
          <w:color w:val="000000"/>
          <w:lang w:val="ru-RU" w:eastAsia="ru-RU"/>
        </w:rPr>
      </w:pPr>
      <w:r w:rsidRPr="006C0A32">
        <w:rPr>
          <w:i/>
          <w:color w:val="000000" w:themeColor="text1"/>
          <w:lang w:val="ru-RU" w:eastAsia="ru-RU"/>
        </w:rPr>
        <w:t>Источник: Бюро национальной статистики АСПР РК.</w:t>
      </w:r>
    </w:p>
    <w:p w14:paraId="486294C1" w14:textId="77777777" w:rsidR="00A31AB1" w:rsidRPr="006C0A32" w:rsidRDefault="00A31AB1" w:rsidP="00141E2F">
      <w:pPr>
        <w:jc w:val="center"/>
        <w:rPr>
          <w:rFonts w:eastAsia="BatangChe"/>
          <w:color w:val="000000"/>
          <w:lang w:val="ru-RU" w:eastAsia="ru-RU"/>
        </w:rPr>
      </w:pPr>
    </w:p>
    <w:p w14:paraId="08F19CD7" w14:textId="77777777" w:rsidR="00A31AB1" w:rsidRPr="006C0A32" w:rsidRDefault="00D5366D" w:rsidP="00A31AB1">
      <w:pPr>
        <w:ind w:firstLine="709"/>
        <w:jc w:val="both"/>
        <w:rPr>
          <w:rFonts w:eastAsia="BatangChe"/>
          <w:color w:val="000000"/>
          <w:lang w:val="ru-RU" w:eastAsia="ru-RU"/>
        </w:rPr>
      </w:pPr>
      <w:r w:rsidRPr="006C0A32">
        <w:rPr>
          <w:rFonts w:eastAsia="BatangChe"/>
          <w:color w:val="000000" w:themeColor="text1"/>
          <w:lang w:val="ru-RU" w:eastAsia="ru-RU"/>
        </w:rPr>
        <w:t xml:space="preserve">Значительный вклад в загрязнение атмосферного воздуха в регионе вносит автотранспорт. По данным Бюро национальной статистики Республики Казахстан, по состоянию на 1 </w:t>
      </w:r>
      <w:r w:rsidRPr="006C0A32">
        <w:rPr>
          <w:rFonts w:eastAsia="BatangChe"/>
          <w:color w:val="000000" w:themeColor="text1"/>
          <w:lang w:val="ru-RU" w:eastAsia="ru-RU"/>
        </w:rPr>
        <w:t>января 2025 года в Костанайской области зарегистрировано 282 024 единицы автотранспортных средств.</w:t>
      </w:r>
    </w:p>
    <w:p w14:paraId="381A86B9" w14:textId="77777777" w:rsidR="00A31AB1" w:rsidRPr="006C0A32" w:rsidRDefault="00D5366D" w:rsidP="00A31AB1">
      <w:pPr>
        <w:tabs>
          <w:tab w:val="left" w:pos="2738"/>
        </w:tabs>
        <w:ind w:firstLine="709"/>
        <w:jc w:val="both"/>
        <w:rPr>
          <w:b/>
          <w:i/>
          <w:lang w:val="kk-KZ" w:eastAsia="ru-RU"/>
        </w:rPr>
      </w:pPr>
      <w:r w:rsidRPr="006C0A32">
        <w:rPr>
          <w:b/>
          <w:i/>
          <w:lang w:val="kk-KZ" w:eastAsia="ru-RU"/>
        </w:rPr>
        <w:t>Качество атмосферного воздуха</w:t>
      </w:r>
    </w:p>
    <w:p w14:paraId="6CAF3DE6" w14:textId="77777777" w:rsidR="00A31AB1" w:rsidRPr="006C0A32" w:rsidRDefault="00D5366D" w:rsidP="00A31AB1">
      <w:pPr>
        <w:tabs>
          <w:tab w:val="left" w:pos="2738"/>
        </w:tabs>
        <w:ind w:firstLine="709"/>
        <w:jc w:val="both"/>
        <w:rPr>
          <w:lang w:val="kk-KZ" w:eastAsia="ru-RU"/>
        </w:rPr>
      </w:pPr>
      <w:r w:rsidRPr="006C0A32">
        <w:rPr>
          <w:lang w:val="kk-KZ" w:eastAsia="ru-RU"/>
        </w:rPr>
        <w:t>В 2025 году РГП «Казгидромет» осуществляло мониторинг состояния атмосферного воздуха на территории</w:t>
      </w:r>
      <w:r w:rsidRPr="006C0A32">
        <w:rPr>
          <w:lang w:val="ru-RU" w:eastAsia="ru-RU"/>
        </w:rPr>
        <w:t xml:space="preserve"> </w:t>
      </w:r>
      <w:r w:rsidRPr="006C0A32">
        <w:rPr>
          <w:lang w:val="kk-KZ" w:eastAsia="ru-RU"/>
        </w:rPr>
        <w:t>Костанайской области в город</w:t>
      </w:r>
      <w:r w:rsidRPr="006C0A32">
        <w:rPr>
          <w:lang w:val="kk-KZ" w:eastAsia="ru-RU"/>
        </w:rPr>
        <w:t>ах</w:t>
      </w:r>
      <w:r w:rsidRPr="006C0A32">
        <w:rPr>
          <w:lang w:val="ru-RU" w:eastAsia="ru-RU"/>
        </w:rPr>
        <w:t xml:space="preserve"> г. Костанай</w:t>
      </w:r>
      <w:r w:rsidRPr="006C0A32">
        <w:rPr>
          <w:lang w:val="kk-KZ" w:eastAsia="ru-RU"/>
        </w:rPr>
        <w:t>,</w:t>
      </w:r>
      <w:r w:rsidRPr="006C0A32">
        <w:rPr>
          <w:lang w:val="ru-RU" w:eastAsia="ru-RU"/>
        </w:rPr>
        <w:t xml:space="preserve"> г. Рудный</w:t>
      </w:r>
      <w:r w:rsidRPr="006C0A32">
        <w:rPr>
          <w:lang w:val="kk-KZ" w:eastAsia="ru-RU"/>
        </w:rPr>
        <w:t xml:space="preserve">, </w:t>
      </w:r>
      <w:r w:rsidRPr="006C0A32">
        <w:rPr>
          <w:lang w:val="ru-RU" w:eastAsia="ru-RU"/>
        </w:rPr>
        <w:t>г. Лисаковск</w:t>
      </w:r>
      <w:r w:rsidRPr="006C0A32">
        <w:rPr>
          <w:lang w:val="kk-KZ" w:eastAsia="ru-RU"/>
        </w:rPr>
        <w:t xml:space="preserve">, </w:t>
      </w:r>
      <w:r w:rsidRPr="006C0A32">
        <w:rPr>
          <w:lang w:val="ru-RU" w:eastAsia="ru-RU"/>
        </w:rPr>
        <w:t>г. Житикара</w:t>
      </w:r>
      <w:r w:rsidRPr="006C0A32">
        <w:rPr>
          <w:lang w:val="kk-KZ" w:eastAsia="ru-RU"/>
        </w:rPr>
        <w:t xml:space="preserve"> и</w:t>
      </w:r>
      <w:r w:rsidRPr="006C0A32">
        <w:rPr>
          <w:lang w:val="ru-RU" w:eastAsia="ru-RU"/>
        </w:rPr>
        <w:t xml:space="preserve"> </w:t>
      </w:r>
      <w:r w:rsidRPr="006C0A32">
        <w:rPr>
          <w:lang w:val="kk-KZ" w:eastAsia="ru-RU"/>
        </w:rPr>
        <w:t>г. Аркалык а также в посёлке</w:t>
      </w:r>
      <w:r w:rsidRPr="006C0A32">
        <w:rPr>
          <w:lang w:val="ru-RU" w:eastAsia="ru-RU"/>
        </w:rPr>
        <w:t xml:space="preserve"> Карабалык</w:t>
      </w:r>
      <w:r w:rsidRPr="006C0A32">
        <w:rPr>
          <w:lang w:val="kk-KZ" w:eastAsia="ru-RU"/>
        </w:rPr>
        <w:t xml:space="preserve"> (таблица 12.</w:t>
      </w:r>
      <w:r w:rsidR="00141E2F" w:rsidRPr="006C0A32">
        <w:rPr>
          <w:lang w:val="kk-KZ" w:eastAsia="ru-RU"/>
        </w:rPr>
        <w:t>10</w:t>
      </w:r>
      <w:r w:rsidRPr="006C0A32">
        <w:rPr>
          <w:lang w:val="kk-KZ" w:eastAsia="ru-RU"/>
        </w:rPr>
        <w:t>.1).</w:t>
      </w:r>
    </w:p>
    <w:p w14:paraId="19E68077" w14:textId="77777777" w:rsidR="00A31AB1" w:rsidRPr="006C0A32" w:rsidRDefault="00D5366D" w:rsidP="00A31AB1">
      <w:pPr>
        <w:tabs>
          <w:tab w:val="left" w:pos="2738"/>
        </w:tabs>
        <w:ind w:firstLine="709"/>
        <w:jc w:val="both"/>
        <w:rPr>
          <w:lang w:val="kk-KZ" w:eastAsia="ru-RU"/>
        </w:rPr>
      </w:pPr>
      <w:r w:rsidRPr="006C0A32">
        <w:rPr>
          <w:lang w:val="kk-KZ" w:eastAsia="ru-RU"/>
        </w:rPr>
        <w:t xml:space="preserve">Наблюдения за состоянием атмосферного воздуха на территории города Костанай – на 2 постах ручного отбора проб и на 2 </w:t>
      </w:r>
      <w:r w:rsidRPr="006C0A32">
        <w:rPr>
          <w:lang w:val="kk-KZ" w:eastAsia="ru-RU"/>
        </w:rPr>
        <w:t>автоматических станциях.</w:t>
      </w:r>
    </w:p>
    <w:p w14:paraId="3ADB1BE3" w14:textId="77777777" w:rsidR="00A31AB1" w:rsidRPr="006C0A32" w:rsidRDefault="00D5366D" w:rsidP="00A31AB1">
      <w:pPr>
        <w:tabs>
          <w:tab w:val="left" w:pos="2738"/>
        </w:tabs>
        <w:ind w:firstLine="709"/>
        <w:jc w:val="both"/>
        <w:rPr>
          <w:lang w:val="kk-KZ" w:eastAsia="ru-RU"/>
        </w:rPr>
      </w:pPr>
      <w:r w:rsidRPr="006C0A32">
        <w:rPr>
          <w:lang w:val="kk-KZ" w:eastAsia="ru-RU"/>
        </w:rPr>
        <w:t>В целом по городу определяется 9 показателей: 1) взвешенные частицы (пыль); 2) Взвешенные частицы РМ-2,5;3) Взвешенные частицы РМ-10;4) диоксид серы; 5) оксид углерода;6) диоксид азота;7)озон; 8) оксид азота; 9) сероводород.</w:t>
      </w:r>
    </w:p>
    <w:p w14:paraId="02C9B853" w14:textId="77777777" w:rsidR="00A31AB1" w:rsidRPr="006C0A32" w:rsidRDefault="00D5366D" w:rsidP="003C03E6">
      <w:pPr>
        <w:pBdr>
          <w:bottom w:val="single" w:sz="4" w:space="0" w:color="FFFFFF"/>
        </w:pBdr>
        <w:ind w:firstLine="7655"/>
        <w:jc w:val="right"/>
        <w:rPr>
          <w:rFonts w:eastAsia="BatangChe"/>
          <w:b/>
          <w:lang w:val="ru-RU" w:eastAsia="ru-RU"/>
        </w:rPr>
      </w:pPr>
      <w:r w:rsidRPr="006C0A32">
        <w:rPr>
          <w:rFonts w:eastAsia="BatangChe"/>
          <w:b/>
          <w:lang w:val="ru-RU" w:eastAsia="ru-RU"/>
        </w:rPr>
        <w:t>Таблица 12.10.1</w:t>
      </w:r>
    </w:p>
    <w:p w14:paraId="0FB0E800" w14:textId="77777777" w:rsidR="00A31AB1" w:rsidRPr="006C0A32" w:rsidRDefault="00D5366D" w:rsidP="00A31AB1">
      <w:pPr>
        <w:tabs>
          <w:tab w:val="left" w:pos="2738"/>
        </w:tabs>
        <w:jc w:val="center"/>
        <w:rPr>
          <w:rFonts w:eastAsia="BatangChe"/>
          <w:b/>
          <w:lang w:val="ru-RU" w:eastAsia="ru-RU"/>
        </w:rPr>
      </w:pPr>
      <w:r w:rsidRPr="006C0A32">
        <w:rPr>
          <w:rFonts w:eastAsia="BatangChe"/>
          <w:b/>
          <w:lang w:val="ru-RU" w:eastAsia="ru-RU"/>
        </w:rPr>
        <w:t>Качество атмосферного воздуха в населенных пунктах Костанайской области</w:t>
      </w:r>
    </w:p>
    <w:p w14:paraId="10C1030D" w14:textId="77777777" w:rsidR="00A31AB1" w:rsidRPr="006C0A32" w:rsidRDefault="00D5366D" w:rsidP="00A31AB1">
      <w:pPr>
        <w:tabs>
          <w:tab w:val="left" w:pos="2738"/>
        </w:tabs>
        <w:jc w:val="center"/>
        <w:rPr>
          <w:rFonts w:eastAsia="BatangChe"/>
          <w:b/>
          <w:lang w:val="ru-RU" w:eastAsia="ru-RU"/>
        </w:rPr>
      </w:pPr>
      <w:r w:rsidRPr="006C0A32">
        <w:rPr>
          <w:rFonts w:eastAsia="BatangChe"/>
          <w:b/>
          <w:lang w:val="ru-RU" w:eastAsia="ru-RU"/>
        </w:rPr>
        <w:t>за 2025 год</w:t>
      </w:r>
    </w:p>
    <w:tbl>
      <w:tblPr>
        <w:tblStyle w:val="TableGrid10"/>
        <w:tblW w:w="9497" w:type="dxa"/>
        <w:jc w:val="center"/>
        <w:tblLayout w:type="fixed"/>
        <w:tblLook w:val="04A0" w:firstRow="1" w:lastRow="0" w:firstColumn="1" w:lastColumn="0" w:noHBand="0" w:noVBand="1"/>
      </w:tblPr>
      <w:tblGrid>
        <w:gridCol w:w="562"/>
        <w:gridCol w:w="1712"/>
        <w:gridCol w:w="1123"/>
        <w:gridCol w:w="1276"/>
        <w:gridCol w:w="1418"/>
        <w:gridCol w:w="1701"/>
        <w:gridCol w:w="1705"/>
      </w:tblGrid>
      <w:tr w:rsidR="00FC7945" w:rsidRPr="006C0A32" w14:paraId="02D908DC" w14:textId="77777777" w:rsidTr="00EB25D1">
        <w:trPr>
          <w:trHeight w:val="377"/>
          <w:jc w:val="center"/>
        </w:trPr>
        <w:tc>
          <w:tcPr>
            <w:tcW w:w="562" w:type="dxa"/>
            <w:vMerge w:val="restart"/>
            <w:vAlign w:val="center"/>
          </w:tcPr>
          <w:p w14:paraId="579EB2EF" w14:textId="77777777" w:rsidR="00A31AB1" w:rsidRPr="006C0A32" w:rsidRDefault="00D5366D" w:rsidP="00A31AB1">
            <w:pPr>
              <w:jc w:val="center"/>
              <w:rPr>
                <w:rFonts w:ascii="Times New Roman" w:hAnsi="Times New Roman"/>
                <w:b/>
                <w:lang w:eastAsia="ru-RU"/>
              </w:rPr>
            </w:pPr>
            <w:r w:rsidRPr="006C0A32">
              <w:rPr>
                <w:rFonts w:ascii="Times New Roman" w:hAnsi="Times New Roman"/>
                <w:b/>
                <w:lang w:eastAsia="ru-RU"/>
              </w:rPr>
              <w:t>№</w:t>
            </w:r>
          </w:p>
        </w:tc>
        <w:tc>
          <w:tcPr>
            <w:tcW w:w="1712" w:type="dxa"/>
            <w:vMerge w:val="restart"/>
            <w:vAlign w:val="center"/>
          </w:tcPr>
          <w:p w14:paraId="7E4350EA" w14:textId="77777777" w:rsidR="00A31AB1" w:rsidRPr="006C0A32" w:rsidRDefault="00D5366D" w:rsidP="00BB7516">
            <w:pPr>
              <w:jc w:val="center"/>
              <w:rPr>
                <w:rFonts w:ascii="Times New Roman" w:hAnsi="Times New Roman"/>
                <w:b/>
                <w:lang w:eastAsia="ru-RU"/>
              </w:rPr>
            </w:pPr>
            <w:r w:rsidRPr="006C0A32">
              <w:rPr>
                <w:rFonts w:ascii="Times New Roman" w:hAnsi="Times New Roman"/>
                <w:b/>
                <w:lang w:eastAsia="ru-RU"/>
              </w:rPr>
              <w:t>Населенный пункт</w:t>
            </w:r>
          </w:p>
        </w:tc>
        <w:tc>
          <w:tcPr>
            <w:tcW w:w="2399" w:type="dxa"/>
            <w:gridSpan w:val="2"/>
            <w:vAlign w:val="center"/>
          </w:tcPr>
          <w:p w14:paraId="778415E5" w14:textId="77777777" w:rsidR="00A31AB1" w:rsidRPr="006C0A32" w:rsidRDefault="00D5366D" w:rsidP="00BB7516">
            <w:pPr>
              <w:jc w:val="center"/>
              <w:rPr>
                <w:rFonts w:ascii="Times New Roman" w:hAnsi="Times New Roman"/>
                <w:b/>
                <w:lang w:eastAsia="ru-RU"/>
              </w:rPr>
            </w:pPr>
            <w:r w:rsidRPr="006C0A32">
              <w:rPr>
                <w:rFonts w:ascii="Times New Roman" w:hAnsi="Times New Roman"/>
                <w:b/>
                <w:lang w:eastAsia="ru-RU"/>
              </w:rPr>
              <w:t>Количество постов наблюдений</w:t>
            </w:r>
          </w:p>
        </w:tc>
        <w:tc>
          <w:tcPr>
            <w:tcW w:w="4824" w:type="dxa"/>
            <w:gridSpan w:val="3"/>
            <w:vAlign w:val="center"/>
          </w:tcPr>
          <w:p w14:paraId="2148D9D2" w14:textId="77777777" w:rsidR="00A31AB1" w:rsidRPr="006C0A32" w:rsidRDefault="00D5366D" w:rsidP="00BB7516">
            <w:pPr>
              <w:jc w:val="center"/>
              <w:rPr>
                <w:rFonts w:ascii="Times New Roman" w:hAnsi="Times New Roman"/>
                <w:b/>
                <w:lang w:eastAsia="ru-RU"/>
              </w:rPr>
            </w:pPr>
            <w:r w:rsidRPr="006C0A32">
              <w:rPr>
                <w:rFonts w:ascii="Times New Roman" w:hAnsi="Times New Roman"/>
                <w:b/>
                <w:lang w:eastAsia="ru-RU"/>
              </w:rPr>
              <w:t>Показатели</w:t>
            </w:r>
          </w:p>
        </w:tc>
      </w:tr>
      <w:tr w:rsidR="00FC7945" w:rsidRPr="006C0A32" w14:paraId="5623813C" w14:textId="77777777" w:rsidTr="00A31AB1">
        <w:trPr>
          <w:trHeight w:val="689"/>
          <w:jc w:val="center"/>
        </w:trPr>
        <w:tc>
          <w:tcPr>
            <w:tcW w:w="562" w:type="dxa"/>
            <w:vMerge/>
            <w:vAlign w:val="center"/>
          </w:tcPr>
          <w:p w14:paraId="5B35A2E8" w14:textId="77777777" w:rsidR="00A31AB1" w:rsidRPr="006C0A32" w:rsidRDefault="00A31AB1" w:rsidP="00A31AB1">
            <w:pPr>
              <w:jc w:val="center"/>
              <w:rPr>
                <w:rFonts w:ascii="Times New Roman" w:hAnsi="Times New Roman"/>
                <w:b/>
                <w:lang w:eastAsia="ru-RU"/>
              </w:rPr>
            </w:pPr>
          </w:p>
        </w:tc>
        <w:tc>
          <w:tcPr>
            <w:tcW w:w="1712" w:type="dxa"/>
            <w:vMerge/>
            <w:vAlign w:val="center"/>
          </w:tcPr>
          <w:p w14:paraId="33B786F6" w14:textId="77777777" w:rsidR="00A31AB1" w:rsidRPr="006C0A32" w:rsidRDefault="00A31AB1" w:rsidP="00BB7516">
            <w:pPr>
              <w:jc w:val="center"/>
              <w:rPr>
                <w:rFonts w:ascii="Times New Roman" w:hAnsi="Times New Roman"/>
                <w:b/>
                <w:lang w:eastAsia="ru-RU"/>
              </w:rPr>
            </w:pPr>
          </w:p>
        </w:tc>
        <w:tc>
          <w:tcPr>
            <w:tcW w:w="1123" w:type="dxa"/>
            <w:vAlign w:val="center"/>
          </w:tcPr>
          <w:p w14:paraId="22C14C55" w14:textId="77777777" w:rsidR="00A31AB1" w:rsidRPr="006C0A32" w:rsidRDefault="00D5366D" w:rsidP="00BB7516">
            <w:pPr>
              <w:jc w:val="center"/>
              <w:rPr>
                <w:rFonts w:ascii="Times New Roman" w:hAnsi="Times New Roman"/>
                <w:i/>
                <w:lang w:eastAsia="ru-RU"/>
              </w:rPr>
            </w:pPr>
            <w:r w:rsidRPr="006C0A32">
              <w:rPr>
                <w:rFonts w:ascii="Times New Roman" w:hAnsi="Times New Roman"/>
                <w:i/>
                <w:lang w:eastAsia="ru-RU"/>
              </w:rPr>
              <w:t>ручные</w:t>
            </w:r>
          </w:p>
        </w:tc>
        <w:tc>
          <w:tcPr>
            <w:tcW w:w="1276" w:type="dxa"/>
            <w:vAlign w:val="center"/>
          </w:tcPr>
          <w:p w14:paraId="6C9A1EDC" w14:textId="77777777" w:rsidR="00A31AB1" w:rsidRPr="006C0A32" w:rsidRDefault="00D5366D" w:rsidP="00BB7516">
            <w:pPr>
              <w:jc w:val="center"/>
              <w:rPr>
                <w:rFonts w:ascii="Times New Roman" w:hAnsi="Times New Roman"/>
                <w:i/>
                <w:lang w:eastAsia="ru-RU"/>
              </w:rPr>
            </w:pPr>
            <w:r w:rsidRPr="006C0A32">
              <w:rPr>
                <w:rFonts w:ascii="Times New Roman" w:hAnsi="Times New Roman"/>
                <w:i/>
                <w:lang w:eastAsia="ru-RU"/>
              </w:rPr>
              <w:t>автома</w:t>
            </w:r>
          </w:p>
          <w:p w14:paraId="6F9ED0C9" w14:textId="77777777" w:rsidR="00A31AB1" w:rsidRPr="006C0A32" w:rsidRDefault="00D5366D" w:rsidP="00BB7516">
            <w:pPr>
              <w:jc w:val="center"/>
              <w:rPr>
                <w:rFonts w:ascii="Times New Roman" w:hAnsi="Times New Roman"/>
                <w:i/>
                <w:lang w:eastAsia="ru-RU"/>
              </w:rPr>
            </w:pPr>
            <w:r w:rsidRPr="006C0A32">
              <w:rPr>
                <w:rFonts w:ascii="Times New Roman" w:hAnsi="Times New Roman"/>
                <w:i/>
                <w:lang w:eastAsia="ru-RU"/>
              </w:rPr>
              <w:t>тические</w:t>
            </w:r>
          </w:p>
        </w:tc>
        <w:tc>
          <w:tcPr>
            <w:tcW w:w="1418" w:type="dxa"/>
            <w:vAlign w:val="center"/>
          </w:tcPr>
          <w:p w14:paraId="3ABC9A64" w14:textId="77777777" w:rsidR="00A31AB1" w:rsidRPr="006C0A32" w:rsidRDefault="00D5366D" w:rsidP="00BB7516">
            <w:pPr>
              <w:jc w:val="center"/>
              <w:rPr>
                <w:rFonts w:ascii="Times New Roman" w:hAnsi="Times New Roman"/>
                <w:b/>
                <w:lang w:eastAsia="ru-RU"/>
              </w:rPr>
            </w:pPr>
            <w:r w:rsidRPr="006C0A32">
              <w:rPr>
                <w:rFonts w:ascii="Times New Roman" w:hAnsi="Times New Roman"/>
                <w:b/>
                <w:lang w:eastAsia="ru-RU"/>
              </w:rPr>
              <w:t>ИЗА</w:t>
            </w:r>
          </w:p>
        </w:tc>
        <w:tc>
          <w:tcPr>
            <w:tcW w:w="1701" w:type="dxa"/>
            <w:vAlign w:val="center"/>
          </w:tcPr>
          <w:p w14:paraId="707BD367" w14:textId="77777777" w:rsidR="00A31AB1" w:rsidRPr="006C0A32" w:rsidRDefault="00D5366D" w:rsidP="00BB7516">
            <w:pPr>
              <w:jc w:val="center"/>
              <w:rPr>
                <w:rFonts w:ascii="Times New Roman" w:hAnsi="Times New Roman"/>
                <w:b/>
                <w:lang w:eastAsia="ru-RU"/>
              </w:rPr>
            </w:pPr>
            <w:r w:rsidRPr="006C0A32">
              <w:rPr>
                <w:rFonts w:ascii="Times New Roman" w:hAnsi="Times New Roman"/>
                <w:b/>
                <w:lang w:eastAsia="ru-RU"/>
              </w:rPr>
              <w:t>СИ</w:t>
            </w:r>
          </w:p>
        </w:tc>
        <w:tc>
          <w:tcPr>
            <w:tcW w:w="1705" w:type="dxa"/>
            <w:vAlign w:val="center"/>
          </w:tcPr>
          <w:p w14:paraId="596A17E5" w14:textId="77777777" w:rsidR="00A31AB1" w:rsidRPr="006C0A32" w:rsidRDefault="00D5366D" w:rsidP="00BB7516">
            <w:pPr>
              <w:jc w:val="center"/>
              <w:rPr>
                <w:rFonts w:ascii="Times New Roman" w:hAnsi="Times New Roman"/>
                <w:b/>
                <w:lang w:eastAsia="ru-RU"/>
              </w:rPr>
            </w:pPr>
            <w:r w:rsidRPr="006C0A32">
              <w:rPr>
                <w:rFonts w:ascii="Times New Roman" w:hAnsi="Times New Roman"/>
                <w:b/>
                <w:lang w:eastAsia="ru-RU"/>
              </w:rPr>
              <w:t>НП (%)</w:t>
            </w:r>
          </w:p>
        </w:tc>
      </w:tr>
      <w:tr w:rsidR="00FC7945" w:rsidRPr="006C0A32" w14:paraId="075AF648" w14:textId="77777777" w:rsidTr="00A31AB1">
        <w:trPr>
          <w:jc w:val="center"/>
        </w:trPr>
        <w:tc>
          <w:tcPr>
            <w:tcW w:w="562" w:type="dxa"/>
            <w:vAlign w:val="center"/>
          </w:tcPr>
          <w:p w14:paraId="2B21BADB" w14:textId="77777777" w:rsidR="00A31AB1" w:rsidRPr="006C0A32" w:rsidRDefault="00D5366D" w:rsidP="00A31AB1">
            <w:pPr>
              <w:jc w:val="center"/>
              <w:rPr>
                <w:rFonts w:ascii="Times New Roman" w:hAnsi="Times New Roman"/>
                <w:lang w:eastAsia="ru-RU"/>
              </w:rPr>
            </w:pPr>
            <w:r w:rsidRPr="006C0A32">
              <w:rPr>
                <w:rFonts w:ascii="Times New Roman" w:hAnsi="Times New Roman"/>
                <w:lang w:eastAsia="ru-RU"/>
              </w:rPr>
              <w:t>1.</w:t>
            </w:r>
          </w:p>
        </w:tc>
        <w:tc>
          <w:tcPr>
            <w:tcW w:w="1712" w:type="dxa"/>
            <w:vAlign w:val="center"/>
          </w:tcPr>
          <w:p w14:paraId="480A3827" w14:textId="77777777" w:rsidR="00A31AB1" w:rsidRPr="006C0A32" w:rsidRDefault="00D5366D" w:rsidP="00BB7516">
            <w:pPr>
              <w:jc w:val="center"/>
              <w:rPr>
                <w:rFonts w:ascii="Times New Roman" w:hAnsi="Times New Roman"/>
                <w:lang w:eastAsia="ru-RU"/>
              </w:rPr>
            </w:pPr>
            <w:r w:rsidRPr="006C0A32">
              <w:rPr>
                <w:rFonts w:ascii="Times New Roman" w:hAnsi="Times New Roman"/>
                <w:lang w:eastAsia="ru-RU"/>
              </w:rPr>
              <w:t>г. Костанай</w:t>
            </w:r>
          </w:p>
        </w:tc>
        <w:tc>
          <w:tcPr>
            <w:tcW w:w="1123" w:type="dxa"/>
            <w:vAlign w:val="center"/>
          </w:tcPr>
          <w:p w14:paraId="4B190CC7" w14:textId="77777777" w:rsidR="00A31AB1" w:rsidRPr="006C0A32" w:rsidRDefault="00D5366D" w:rsidP="00BB7516">
            <w:pPr>
              <w:jc w:val="center"/>
              <w:rPr>
                <w:rFonts w:ascii="Times New Roman" w:hAnsi="Times New Roman"/>
                <w:lang w:eastAsia="ru-RU"/>
              </w:rPr>
            </w:pPr>
            <w:r w:rsidRPr="006C0A32">
              <w:rPr>
                <w:rFonts w:ascii="Times New Roman" w:hAnsi="Times New Roman"/>
                <w:lang w:eastAsia="ru-RU"/>
              </w:rPr>
              <w:t>2</w:t>
            </w:r>
          </w:p>
        </w:tc>
        <w:tc>
          <w:tcPr>
            <w:tcW w:w="1276" w:type="dxa"/>
            <w:vAlign w:val="center"/>
          </w:tcPr>
          <w:p w14:paraId="1B0C1B9E" w14:textId="77777777" w:rsidR="00A31AB1" w:rsidRPr="006C0A32" w:rsidRDefault="00D5366D" w:rsidP="00BB7516">
            <w:pPr>
              <w:jc w:val="center"/>
              <w:rPr>
                <w:rFonts w:ascii="Times New Roman" w:hAnsi="Times New Roman"/>
                <w:lang w:eastAsia="ru-RU"/>
              </w:rPr>
            </w:pPr>
            <w:r w:rsidRPr="006C0A32">
              <w:rPr>
                <w:rFonts w:ascii="Times New Roman" w:hAnsi="Times New Roman"/>
                <w:lang w:eastAsia="ru-RU"/>
              </w:rPr>
              <w:t>2</w:t>
            </w:r>
          </w:p>
        </w:tc>
        <w:tc>
          <w:tcPr>
            <w:tcW w:w="1418" w:type="dxa"/>
            <w:vAlign w:val="center"/>
          </w:tcPr>
          <w:p w14:paraId="3A8C3066" w14:textId="77777777" w:rsidR="00A31AB1" w:rsidRPr="006C0A32" w:rsidRDefault="00D5366D" w:rsidP="00BB7516">
            <w:pPr>
              <w:jc w:val="center"/>
              <w:rPr>
                <w:rFonts w:ascii="Times New Roman" w:hAnsi="Times New Roman"/>
                <w:lang w:val="kk-KZ" w:eastAsia="ru-RU"/>
              </w:rPr>
            </w:pPr>
            <w:r w:rsidRPr="006C0A32">
              <w:rPr>
                <w:rFonts w:ascii="Times New Roman" w:hAnsi="Times New Roman"/>
                <w:lang w:val="kk-KZ" w:eastAsia="ru-RU"/>
              </w:rPr>
              <w:t>4</w:t>
            </w:r>
          </w:p>
          <w:p w14:paraId="2F299525" w14:textId="77777777" w:rsidR="00A31AB1" w:rsidRPr="006C0A32" w:rsidRDefault="00D5366D" w:rsidP="00BB7516">
            <w:pPr>
              <w:jc w:val="center"/>
              <w:rPr>
                <w:rFonts w:ascii="Times New Roman" w:hAnsi="Times New Roman"/>
                <w:lang w:eastAsia="ru-RU"/>
              </w:rPr>
            </w:pPr>
            <w:r w:rsidRPr="006C0A32">
              <w:rPr>
                <w:rFonts w:ascii="Times New Roman" w:hAnsi="Times New Roman"/>
                <w:lang w:eastAsia="ru-RU"/>
              </w:rPr>
              <w:t xml:space="preserve"> (низкий уровень)</w:t>
            </w:r>
          </w:p>
        </w:tc>
        <w:tc>
          <w:tcPr>
            <w:tcW w:w="1701" w:type="dxa"/>
            <w:vAlign w:val="center"/>
          </w:tcPr>
          <w:p w14:paraId="694B68FB" w14:textId="77777777" w:rsidR="00A31AB1" w:rsidRPr="006C0A32" w:rsidRDefault="00D5366D" w:rsidP="00BB7516">
            <w:pPr>
              <w:jc w:val="center"/>
              <w:rPr>
                <w:rFonts w:ascii="Times New Roman" w:hAnsi="Times New Roman"/>
                <w:lang w:eastAsia="ru-RU"/>
              </w:rPr>
            </w:pPr>
            <w:r w:rsidRPr="006C0A32">
              <w:rPr>
                <w:rFonts w:ascii="Times New Roman" w:hAnsi="Times New Roman"/>
                <w:lang w:val="kk-KZ" w:eastAsia="ru-RU"/>
              </w:rPr>
              <w:t>5</w:t>
            </w:r>
            <w:r w:rsidRPr="006C0A32">
              <w:rPr>
                <w:rFonts w:ascii="Times New Roman" w:hAnsi="Times New Roman"/>
                <w:lang w:eastAsia="ru-RU"/>
              </w:rPr>
              <w:t xml:space="preserve">,0 </w:t>
            </w:r>
          </w:p>
          <w:p w14:paraId="0D075C66" w14:textId="77777777" w:rsidR="00A31AB1" w:rsidRPr="006C0A32" w:rsidRDefault="00D5366D" w:rsidP="00BB7516">
            <w:pPr>
              <w:jc w:val="center"/>
              <w:rPr>
                <w:rFonts w:ascii="Times New Roman" w:hAnsi="Times New Roman"/>
                <w:lang w:eastAsia="ru-RU"/>
              </w:rPr>
            </w:pPr>
            <w:r w:rsidRPr="006C0A32">
              <w:rPr>
                <w:rFonts w:ascii="Times New Roman" w:hAnsi="Times New Roman"/>
                <w:lang w:eastAsia="ru-RU"/>
              </w:rPr>
              <w:t>(высокий уровень)</w:t>
            </w:r>
          </w:p>
        </w:tc>
        <w:tc>
          <w:tcPr>
            <w:tcW w:w="1705" w:type="dxa"/>
            <w:vAlign w:val="center"/>
          </w:tcPr>
          <w:p w14:paraId="6E706827" w14:textId="77777777" w:rsidR="00A31AB1" w:rsidRPr="006C0A32" w:rsidRDefault="00D5366D" w:rsidP="00BB7516">
            <w:pPr>
              <w:jc w:val="center"/>
              <w:rPr>
                <w:rFonts w:ascii="Times New Roman" w:hAnsi="Times New Roman"/>
                <w:lang w:val="kk-KZ" w:eastAsia="ru-RU"/>
              </w:rPr>
            </w:pPr>
            <w:r w:rsidRPr="006C0A32">
              <w:rPr>
                <w:rFonts w:ascii="Times New Roman" w:hAnsi="Times New Roman"/>
                <w:lang w:val="kk-KZ" w:eastAsia="ru-RU"/>
              </w:rPr>
              <w:t>3</w:t>
            </w:r>
          </w:p>
          <w:p w14:paraId="69589BB9" w14:textId="77777777" w:rsidR="00A31AB1" w:rsidRPr="006C0A32" w:rsidRDefault="00D5366D" w:rsidP="00BB7516">
            <w:pPr>
              <w:jc w:val="center"/>
              <w:rPr>
                <w:rFonts w:ascii="Times New Roman" w:hAnsi="Times New Roman"/>
                <w:lang w:eastAsia="ru-RU"/>
              </w:rPr>
            </w:pPr>
            <w:r w:rsidRPr="006C0A32">
              <w:rPr>
                <w:rFonts w:ascii="Times New Roman" w:hAnsi="Times New Roman"/>
                <w:lang w:eastAsia="ru-RU"/>
              </w:rPr>
              <w:t>(повышенный уровень)</w:t>
            </w:r>
          </w:p>
        </w:tc>
      </w:tr>
      <w:tr w:rsidR="00FC7945" w:rsidRPr="006C0A32" w14:paraId="0CEE9DFE" w14:textId="77777777" w:rsidTr="00A31AB1">
        <w:trPr>
          <w:jc w:val="center"/>
        </w:trPr>
        <w:tc>
          <w:tcPr>
            <w:tcW w:w="562" w:type="dxa"/>
            <w:vAlign w:val="center"/>
          </w:tcPr>
          <w:p w14:paraId="47A6D51D" w14:textId="77777777" w:rsidR="00A31AB1" w:rsidRPr="006C0A32" w:rsidRDefault="00D5366D" w:rsidP="00A31AB1">
            <w:pPr>
              <w:jc w:val="center"/>
              <w:rPr>
                <w:rFonts w:ascii="Times New Roman" w:hAnsi="Times New Roman"/>
                <w:lang w:eastAsia="ru-RU"/>
              </w:rPr>
            </w:pPr>
            <w:r w:rsidRPr="006C0A32">
              <w:rPr>
                <w:rFonts w:ascii="Times New Roman" w:hAnsi="Times New Roman"/>
                <w:lang w:eastAsia="ru-RU"/>
              </w:rPr>
              <w:t>2.</w:t>
            </w:r>
          </w:p>
        </w:tc>
        <w:tc>
          <w:tcPr>
            <w:tcW w:w="1712" w:type="dxa"/>
            <w:vAlign w:val="center"/>
          </w:tcPr>
          <w:p w14:paraId="664A92C6" w14:textId="77777777" w:rsidR="00A31AB1" w:rsidRPr="006C0A32" w:rsidRDefault="00D5366D" w:rsidP="00BB7516">
            <w:pPr>
              <w:jc w:val="center"/>
              <w:rPr>
                <w:rFonts w:ascii="Times New Roman" w:hAnsi="Times New Roman"/>
                <w:lang w:eastAsia="ru-RU"/>
              </w:rPr>
            </w:pPr>
            <w:r w:rsidRPr="006C0A32">
              <w:rPr>
                <w:rFonts w:ascii="Times New Roman" w:hAnsi="Times New Roman"/>
                <w:lang w:eastAsia="ru-RU"/>
              </w:rPr>
              <w:t>г. Рудный</w:t>
            </w:r>
          </w:p>
        </w:tc>
        <w:tc>
          <w:tcPr>
            <w:tcW w:w="1123" w:type="dxa"/>
            <w:vAlign w:val="center"/>
          </w:tcPr>
          <w:p w14:paraId="55ED9C95" w14:textId="77777777" w:rsidR="00A31AB1" w:rsidRPr="006C0A32" w:rsidRDefault="00D5366D" w:rsidP="00BB7516">
            <w:pPr>
              <w:jc w:val="center"/>
              <w:rPr>
                <w:rFonts w:ascii="Times New Roman" w:hAnsi="Times New Roman"/>
                <w:lang w:eastAsia="ru-RU"/>
              </w:rPr>
            </w:pPr>
            <w:r w:rsidRPr="006C0A32">
              <w:rPr>
                <w:rFonts w:ascii="Times New Roman" w:hAnsi="Times New Roman"/>
                <w:lang w:eastAsia="ru-RU"/>
              </w:rPr>
              <w:t>-</w:t>
            </w:r>
          </w:p>
        </w:tc>
        <w:tc>
          <w:tcPr>
            <w:tcW w:w="1276" w:type="dxa"/>
            <w:vAlign w:val="center"/>
          </w:tcPr>
          <w:p w14:paraId="179CD420" w14:textId="77777777" w:rsidR="00A31AB1" w:rsidRPr="006C0A32" w:rsidRDefault="00D5366D" w:rsidP="00BB7516">
            <w:pPr>
              <w:jc w:val="center"/>
              <w:rPr>
                <w:rFonts w:ascii="Times New Roman" w:hAnsi="Times New Roman"/>
                <w:lang w:val="kk-KZ" w:eastAsia="ru-RU"/>
              </w:rPr>
            </w:pPr>
            <w:r w:rsidRPr="006C0A32">
              <w:rPr>
                <w:rFonts w:ascii="Times New Roman" w:hAnsi="Times New Roman"/>
                <w:lang w:val="kk-KZ" w:eastAsia="ru-RU"/>
              </w:rPr>
              <w:t>2</w:t>
            </w:r>
          </w:p>
        </w:tc>
        <w:tc>
          <w:tcPr>
            <w:tcW w:w="1418" w:type="dxa"/>
            <w:vAlign w:val="center"/>
          </w:tcPr>
          <w:p w14:paraId="76829ADA" w14:textId="77777777" w:rsidR="00A31AB1" w:rsidRPr="006C0A32" w:rsidRDefault="00D5366D" w:rsidP="00BB7516">
            <w:pPr>
              <w:jc w:val="center"/>
              <w:rPr>
                <w:rFonts w:ascii="Times New Roman" w:hAnsi="Times New Roman"/>
                <w:lang w:val="kk-KZ" w:eastAsia="ru-RU"/>
              </w:rPr>
            </w:pPr>
            <w:r w:rsidRPr="006C0A32">
              <w:rPr>
                <w:rFonts w:ascii="Times New Roman" w:hAnsi="Times New Roman"/>
                <w:lang w:val="kk-KZ" w:eastAsia="ru-RU"/>
              </w:rPr>
              <w:t>1</w:t>
            </w:r>
          </w:p>
          <w:p w14:paraId="0B7B8520" w14:textId="77777777" w:rsidR="00A31AB1" w:rsidRPr="006C0A32" w:rsidRDefault="00D5366D" w:rsidP="00BB7516">
            <w:pPr>
              <w:jc w:val="center"/>
              <w:rPr>
                <w:rFonts w:ascii="Times New Roman" w:hAnsi="Times New Roman"/>
                <w:lang w:eastAsia="ru-RU"/>
              </w:rPr>
            </w:pPr>
            <w:r w:rsidRPr="006C0A32">
              <w:rPr>
                <w:rFonts w:ascii="Times New Roman" w:hAnsi="Times New Roman"/>
                <w:lang w:eastAsia="ru-RU"/>
              </w:rPr>
              <w:t xml:space="preserve"> (низкий уровень)</w:t>
            </w:r>
          </w:p>
        </w:tc>
        <w:tc>
          <w:tcPr>
            <w:tcW w:w="1701" w:type="dxa"/>
            <w:vAlign w:val="center"/>
          </w:tcPr>
          <w:p w14:paraId="1CAECDB5" w14:textId="77777777" w:rsidR="00A31AB1" w:rsidRPr="006C0A32" w:rsidRDefault="00D5366D" w:rsidP="00BB7516">
            <w:pPr>
              <w:jc w:val="center"/>
              <w:rPr>
                <w:rFonts w:ascii="Times New Roman" w:hAnsi="Times New Roman"/>
                <w:lang w:eastAsia="ru-RU"/>
              </w:rPr>
            </w:pPr>
            <w:r w:rsidRPr="006C0A32">
              <w:rPr>
                <w:rFonts w:ascii="Times New Roman" w:hAnsi="Times New Roman"/>
                <w:lang w:eastAsia="ru-RU"/>
              </w:rPr>
              <w:t xml:space="preserve">2,0 </w:t>
            </w:r>
          </w:p>
          <w:p w14:paraId="79164B41" w14:textId="77777777" w:rsidR="00A31AB1" w:rsidRPr="006C0A32" w:rsidRDefault="00D5366D" w:rsidP="00BB7516">
            <w:pPr>
              <w:jc w:val="center"/>
              <w:rPr>
                <w:rFonts w:ascii="Times New Roman" w:hAnsi="Times New Roman"/>
                <w:lang w:eastAsia="ru-RU"/>
              </w:rPr>
            </w:pPr>
            <w:r w:rsidRPr="006C0A32">
              <w:rPr>
                <w:rFonts w:ascii="Times New Roman" w:hAnsi="Times New Roman"/>
                <w:lang w:eastAsia="ru-RU"/>
              </w:rPr>
              <w:t>(</w:t>
            </w:r>
            <w:r w:rsidRPr="006C0A32">
              <w:rPr>
                <w:rFonts w:ascii="Times New Roman" w:hAnsi="Times New Roman"/>
                <w:iCs/>
                <w:lang w:eastAsia="ru-RU"/>
              </w:rPr>
              <w:t xml:space="preserve">повышенный </w:t>
            </w:r>
            <w:r w:rsidRPr="006C0A32">
              <w:rPr>
                <w:rFonts w:ascii="Times New Roman" w:hAnsi="Times New Roman"/>
                <w:lang w:eastAsia="ru-RU"/>
              </w:rPr>
              <w:t>уровень)</w:t>
            </w:r>
          </w:p>
        </w:tc>
        <w:tc>
          <w:tcPr>
            <w:tcW w:w="1705" w:type="dxa"/>
            <w:vAlign w:val="center"/>
          </w:tcPr>
          <w:p w14:paraId="6751E6C9" w14:textId="77777777" w:rsidR="00A31AB1" w:rsidRPr="006C0A32" w:rsidRDefault="00D5366D" w:rsidP="00BB7516">
            <w:pPr>
              <w:jc w:val="center"/>
              <w:rPr>
                <w:rFonts w:ascii="Times New Roman" w:hAnsi="Times New Roman"/>
                <w:lang w:eastAsia="ru-RU"/>
              </w:rPr>
            </w:pPr>
            <w:r w:rsidRPr="006C0A32">
              <w:rPr>
                <w:rFonts w:ascii="Times New Roman" w:hAnsi="Times New Roman"/>
                <w:lang w:eastAsia="ru-RU"/>
              </w:rPr>
              <w:t>1</w:t>
            </w:r>
          </w:p>
          <w:p w14:paraId="4C0F95B2" w14:textId="77777777" w:rsidR="00A31AB1" w:rsidRPr="006C0A32" w:rsidRDefault="00D5366D" w:rsidP="00BB7516">
            <w:pPr>
              <w:jc w:val="center"/>
              <w:rPr>
                <w:rFonts w:ascii="Times New Roman" w:hAnsi="Times New Roman"/>
                <w:lang w:eastAsia="ru-RU"/>
              </w:rPr>
            </w:pPr>
            <w:r w:rsidRPr="006C0A32">
              <w:rPr>
                <w:rFonts w:ascii="Times New Roman" w:hAnsi="Times New Roman"/>
                <w:lang w:eastAsia="ru-RU"/>
              </w:rPr>
              <w:t>(повышенный уровень)</w:t>
            </w:r>
          </w:p>
        </w:tc>
      </w:tr>
      <w:tr w:rsidR="00FC7945" w:rsidRPr="006C0A32" w14:paraId="3145B772" w14:textId="77777777" w:rsidTr="00A31AB1">
        <w:trPr>
          <w:jc w:val="center"/>
        </w:trPr>
        <w:tc>
          <w:tcPr>
            <w:tcW w:w="562" w:type="dxa"/>
            <w:vAlign w:val="center"/>
          </w:tcPr>
          <w:p w14:paraId="392FC1F6" w14:textId="77777777" w:rsidR="00A31AB1" w:rsidRPr="006C0A32" w:rsidRDefault="00D5366D" w:rsidP="00A31AB1">
            <w:pPr>
              <w:jc w:val="center"/>
              <w:rPr>
                <w:rFonts w:ascii="Times New Roman" w:hAnsi="Times New Roman"/>
                <w:lang w:eastAsia="ru-RU"/>
              </w:rPr>
            </w:pPr>
            <w:r w:rsidRPr="006C0A32">
              <w:rPr>
                <w:rFonts w:ascii="Times New Roman" w:hAnsi="Times New Roman"/>
                <w:lang w:eastAsia="ru-RU"/>
              </w:rPr>
              <w:t>3.</w:t>
            </w:r>
          </w:p>
        </w:tc>
        <w:tc>
          <w:tcPr>
            <w:tcW w:w="1712" w:type="dxa"/>
            <w:vAlign w:val="center"/>
          </w:tcPr>
          <w:p w14:paraId="7830C60B" w14:textId="77777777" w:rsidR="00A31AB1" w:rsidRPr="006C0A32" w:rsidRDefault="00D5366D" w:rsidP="00BB7516">
            <w:pPr>
              <w:jc w:val="center"/>
              <w:rPr>
                <w:rFonts w:ascii="Times New Roman" w:hAnsi="Times New Roman"/>
                <w:lang w:eastAsia="ru-RU"/>
              </w:rPr>
            </w:pPr>
            <w:r w:rsidRPr="006C0A32">
              <w:rPr>
                <w:rFonts w:ascii="Times New Roman" w:hAnsi="Times New Roman"/>
                <w:lang w:eastAsia="ru-RU"/>
              </w:rPr>
              <w:t>г. Лисаковск</w:t>
            </w:r>
          </w:p>
        </w:tc>
        <w:tc>
          <w:tcPr>
            <w:tcW w:w="1123" w:type="dxa"/>
            <w:vAlign w:val="center"/>
          </w:tcPr>
          <w:p w14:paraId="022A7F5F" w14:textId="77777777" w:rsidR="00A31AB1" w:rsidRPr="006C0A32" w:rsidRDefault="00D5366D" w:rsidP="00BB7516">
            <w:pPr>
              <w:jc w:val="center"/>
              <w:rPr>
                <w:rFonts w:ascii="Times New Roman" w:hAnsi="Times New Roman"/>
                <w:lang w:eastAsia="ru-RU"/>
              </w:rPr>
            </w:pPr>
            <w:r w:rsidRPr="006C0A32">
              <w:rPr>
                <w:rFonts w:ascii="Times New Roman" w:hAnsi="Times New Roman"/>
                <w:lang w:eastAsia="ru-RU"/>
              </w:rPr>
              <w:t>-</w:t>
            </w:r>
          </w:p>
        </w:tc>
        <w:tc>
          <w:tcPr>
            <w:tcW w:w="1276" w:type="dxa"/>
            <w:vAlign w:val="center"/>
          </w:tcPr>
          <w:p w14:paraId="33651E3A" w14:textId="77777777" w:rsidR="00A31AB1" w:rsidRPr="006C0A32" w:rsidRDefault="00D5366D" w:rsidP="00BB7516">
            <w:pPr>
              <w:jc w:val="center"/>
              <w:rPr>
                <w:rFonts w:ascii="Times New Roman" w:hAnsi="Times New Roman"/>
                <w:lang w:eastAsia="ru-RU"/>
              </w:rPr>
            </w:pPr>
            <w:r w:rsidRPr="006C0A32">
              <w:rPr>
                <w:rFonts w:ascii="Times New Roman" w:hAnsi="Times New Roman"/>
                <w:lang w:eastAsia="ru-RU"/>
              </w:rPr>
              <w:t>1</w:t>
            </w:r>
          </w:p>
        </w:tc>
        <w:tc>
          <w:tcPr>
            <w:tcW w:w="1418" w:type="dxa"/>
            <w:vAlign w:val="center"/>
          </w:tcPr>
          <w:p w14:paraId="4945722F" w14:textId="77777777" w:rsidR="00A31AB1" w:rsidRPr="006C0A32" w:rsidRDefault="00D5366D" w:rsidP="00BB7516">
            <w:pPr>
              <w:jc w:val="center"/>
              <w:rPr>
                <w:rFonts w:ascii="Times New Roman" w:hAnsi="Times New Roman"/>
                <w:lang w:eastAsia="ru-RU"/>
              </w:rPr>
            </w:pPr>
            <w:r w:rsidRPr="006C0A32">
              <w:rPr>
                <w:rFonts w:ascii="Times New Roman" w:hAnsi="Times New Roman"/>
                <w:lang w:eastAsia="ru-RU"/>
              </w:rPr>
              <w:t>-</w:t>
            </w:r>
          </w:p>
        </w:tc>
        <w:tc>
          <w:tcPr>
            <w:tcW w:w="1701" w:type="dxa"/>
            <w:vAlign w:val="center"/>
          </w:tcPr>
          <w:p w14:paraId="083A6120" w14:textId="77777777" w:rsidR="00A31AB1" w:rsidRPr="006C0A32" w:rsidRDefault="00D5366D" w:rsidP="00BB7516">
            <w:pPr>
              <w:jc w:val="center"/>
              <w:rPr>
                <w:rFonts w:ascii="Times New Roman" w:hAnsi="Times New Roman"/>
                <w:lang w:eastAsia="ru-RU"/>
              </w:rPr>
            </w:pPr>
            <w:r w:rsidRPr="006C0A32">
              <w:rPr>
                <w:rFonts w:ascii="Times New Roman" w:hAnsi="Times New Roman"/>
                <w:lang w:eastAsia="ru-RU"/>
              </w:rPr>
              <w:t>2,5 (повышенный уровень)</w:t>
            </w:r>
          </w:p>
        </w:tc>
        <w:tc>
          <w:tcPr>
            <w:tcW w:w="1705" w:type="dxa"/>
            <w:vAlign w:val="center"/>
          </w:tcPr>
          <w:p w14:paraId="42ACB941" w14:textId="77777777" w:rsidR="00A31AB1" w:rsidRPr="006C0A32" w:rsidRDefault="00D5366D" w:rsidP="00BB7516">
            <w:pPr>
              <w:jc w:val="center"/>
              <w:rPr>
                <w:rFonts w:ascii="Times New Roman" w:hAnsi="Times New Roman"/>
                <w:lang w:eastAsia="ru-RU"/>
              </w:rPr>
            </w:pPr>
            <w:r w:rsidRPr="006C0A32">
              <w:rPr>
                <w:rFonts w:ascii="Times New Roman" w:hAnsi="Times New Roman"/>
                <w:lang w:val="kk-KZ" w:eastAsia="ru-RU"/>
              </w:rPr>
              <w:t>0</w:t>
            </w:r>
          </w:p>
          <w:p w14:paraId="774BC807" w14:textId="77777777" w:rsidR="00A31AB1" w:rsidRPr="006C0A32" w:rsidRDefault="00D5366D" w:rsidP="00BB7516">
            <w:pPr>
              <w:jc w:val="center"/>
              <w:rPr>
                <w:rFonts w:ascii="Times New Roman" w:hAnsi="Times New Roman"/>
                <w:lang w:eastAsia="ru-RU"/>
              </w:rPr>
            </w:pPr>
            <w:r w:rsidRPr="006C0A32">
              <w:rPr>
                <w:rFonts w:ascii="Times New Roman" w:hAnsi="Times New Roman"/>
                <w:lang w:eastAsia="ru-RU"/>
              </w:rPr>
              <w:t>(низкий уровень)</w:t>
            </w:r>
          </w:p>
        </w:tc>
      </w:tr>
      <w:tr w:rsidR="00FC7945" w:rsidRPr="006C0A32" w14:paraId="1E33A4DA" w14:textId="77777777" w:rsidTr="00A31AB1">
        <w:trPr>
          <w:jc w:val="center"/>
        </w:trPr>
        <w:tc>
          <w:tcPr>
            <w:tcW w:w="562" w:type="dxa"/>
            <w:vAlign w:val="center"/>
          </w:tcPr>
          <w:p w14:paraId="5A9B507A" w14:textId="77777777" w:rsidR="00A31AB1" w:rsidRPr="006C0A32" w:rsidRDefault="00D5366D" w:rsidP="00A31AB1">
            <w:pPr>
              <w:jc w:val="center"/>
              <w:rPr>
                <w:rFonts w:ascii="Times New Roman" w:hAnsi="Times New Roman"/>
                <w:lang w:eastAsia="ru-RU"/>
              </w:rPr>
            </w:pPr>
            <w:r w:rsidRPr="006C0A32">
              <w:rPr>
                <w:rFonts w:ascii="Times New Roman" w:hAnsi="Times New Roman"/>
                <w:lang w:eastAsia="ru-RU"/>
              </w:rPr>
              <w:t>4.</w:t>
            </w:r>
          </w:p>
        </w:tc>
        <w:tc>
          <w:tcPr>
            <w:tcW w:w="1712" w:type="dxa"/>
            <w:vAlign w:val="center"/>
          </w:tcPr>
          <w:p w14:paraId="136B3DC7" w14:textId="77777777" w:rsidR="00A31AB1" w:rsidRPr="006C0A32" w:rsidRDefault="00D5366D" w:rsidP="00BB7516">
            <w:pPr>
              <w:jc w:val="center"/>
              <w:rPr>
                <w:rFonts w:ascii="Times New Roman" w:hAnsi="Times New Roman"/>
                <w:lang w:eastAsia="ru-RU"/>
              </w:rPr>
            </w:pPr>
            <w:r w:rsidRPr="006C0A32">
              <w:rPr>
                <w:rFonts w:ascii="Times New Roman" w:hAnsi="Times New Roman"/>
                <w:lang w:eastAsia="ru-RU"/>
              </w:rPr>
              <w:t>г. Житикара</w:t>
            </w:r>
          </w:p>
        </w:tc>
        <w:tc>
          <w:tcPr>
            <w:tcW w:w="1123" w:type="dxa"/>
            <w:vAlign w:val="center"/>
          </w:tcPr>
          <w:p w14:paraId="142DAC86" w14:textId="77777777" w:rsidR="00A31AB1" w:rsidRPr="006C0A32" w:rsidRDefault="00D5366D" w:rsidP="00BB7516">
            <w:pPr>
              <w:jc w:val="center"/>
              <w:rPr>
                <w:rFonts w:ascii="Times New Roman" w:hAnsi="Times New Roman"/>
                <w:lang w:eastAsia="ru-RU"/>
              </w:rPr>
            </w:pPr>
            <w:r w:rsidRPr="006C0A32">
              <w:rPr>
                <w:rFonts w:ascii="Times New Roman" w:hAnsi="Times New Roman"/>
                <w:lang w:eastAsia="ru-RU"/>
              </w:rPr>
              <w:t>-</w:t>
            </w:r>
          </w:p>
        </w:tc>
        <w:tc>
          <w:tcPr>
            <w:tcW w:w="1276" w:type="dxa"/>
            <w:vAlign w:val="center"/>
          </w:tcPr>
          <w:p w14:paraId="3740511E" w14:textId="77777777" w:rsidR="00A31AB1" w:rsidRPr="006C0A32" w:rsidRDefault="00D5366D" w:rsidP="00BB7516">
            <w:pPr>
              <w:jc w:val="center"/>
              <w:rPr>
                <w:rFonts w:ascii="Times New Roman" w:hAnsi="Times New Roman"/>
                <w:lang w:eastAsia="ru-RU"/>
              </w:rPr>
            </w:pPr>
            <w:r w:rsidRPr="006C0A32">
              <w:rPr>
                <w:rFonts w:ascii="Times New Roman" w:hAnsi="Times New Roman"/>
                <w:lang w:eastAsia="ru-RU"/>
              </w:rPr>
              <w:t>1</w:t>
            </w:r>
          </w:p>
        </w:tc>
        <w:tc>
          <w:tcPr>
            <w:tcW w:w="1418" w:type="dxa"/>
            <w:vAlign w:val="center"/>
          </w:tcPr>
          <w:p w14:paraId="3974CDD5" w14:textId="77777777" w:rsidR="00A31AB1" w:rsidRPr="006C0A32" w:rsidRDefault="00D5366D" w:rsidP="00BB7516">
            <w:pPr>
              <w:jc w:val="center"/>
              <w:rPr>
                <w:rFonts w:ascii="Times New Roman" w:hAnsi="Times New Roman"/>
                <w:lang w:eastAsia="ru-RU"/>
              </w:rPr>
            </w:pPr>
            <w:r w:rsidRPr="006C0A32">
              <w:rPr>
                <w:rFonts w:ascii="Times New Roman" w:hAnsi="Times New Roman"/>
                <w:lang w:eastAsia="ru-RU"/>
              </w:rPr>
              <w:t>-</w:t>
            </w:r>
          </w:p>
        </w:tc>
        <w:tc>
          <w:tcPr>
            <w:tcW w:w="1701" w:type="dxa"/>
            <w:vAlign w:val="center"/>
          </w:tcPr>
          <w:p w14:paraId="5109275D" w14:textId="77777777" w:rsidR="00A31AB1" w:rsidRPr="006C0A32" w:rsidRDefault="00D5366D" w:rsidP="00BB7516">
            <w:pPr>
              <w:jc w:val="center"/>
              <w:rPr>
                <w:rFonts w:ascii="Times New Roman" w:hAnsi="Times New Roman"/>
                <w:lang w:eastAsia="ru-RU"/>
              </w:rPr>
            </w:pPr>
            <w:r w:rsidRPr="006C0A32">
              <w:rPr>
                <w:rFonts w:ascii="Times New Roman" w:hAnsi="Times New Roman"/>
                <w:lang w:eastAsia="ru-RU"/>
              </w:rPr>
              <w:t>3,4 (повышенный уровень)</w:t>
            </w:r>
          </w:p>
        </w:tc>
        <w:tc>
          <w:tcPr>
            <w:tcW w:w="1705" w:type="dxa"/>
            <w:vAlign w:val="center"/>
          </w:tcPr>
          <w:p w14:paraId="67380375" w14:textId="77777777" w:rsidR="00A31AB1" w:rsidRPr="006C0A32" w:rsidRDefault="00D5366D" w:rsidP="00BB7516">
            <w:pPr>
              <w:jc w:val="center"/>
              <w:rPr>
                <w:rFonts w:ascii="Times New Roman" w:hAnsi="Times New Roman"/>
                <w:lang w:val="kk-KZ" w:eastAsia="ru-RU"/>
              </w:rPr>
            </w:pPr>
            <w:r w:rsidRPr="006C0A32">
              <w:rPr>
                <w:rFonts w:ascii="Times New Roman" w:hAnsi="Times New Roman"/>
                <w:lang w:val="kk-KZ" w:eastAsia="ru-RU"/>
              </w:rPr>
              <w:t>6</w:t>
            </w:r>
          </w:p>
          <w:p w14:paraId="6AE99630" w14:textId="77777777" w:rsidR="00A31AB1" w:rsidRPr="006C0A32" w:rsidRDefault="00D5366D" w:rsidP="00BB7516">
            <w:pPr>
              <w:jc w:val="center"/>
              <w:rPr>
                <w:rFonts w:ascii="Times New Roman" w:hAnsi="Times New Roman"/>
                <w:lang w:eastAsia="ru-RU"/>
              </w:rPr>
            </w:pPr>
            <w:r w:rsidRPr="006C0A32">
              <w:rPr>
                <w:rFonts w:ascii="Times New Roman" w:hAnsi="Times New Roman"/>
                <w:lang w:eastAsia="ru-RU"/>
              </w:rPr>
              <w:t xml:space="preserve"> (повышенный уровень)</w:t>
            </w:r>
          </w:p>
        </w:tc>
      </w:tr>
      <w:tr w:rsidR="00FC7945" w:rsidRPr="006C0A32" w14:paraId="1DD09C00" w14:textId="77777777" w:rsidTr="00A31AB1">
        <w:trPr>
          <w:jc w:val="center"/>
        </w:trPr>
        <w:tc>
          <w:tcPr>
            <w:tcW w:w="562" w:type="dxa"/>
            <w:vAlign w:val="center"/>
          </w:tcPr>
          <w:p w14:paraId="3E480AF3" w14:textId="77777777" w:rsidR="00A31AB1" w:rsidRPr="006C0A32" w:rsidRDefault="00D5366D" w:rsidP="00A31AB1">
            <w:pPr>
              <w:jc w:val="center"/>
              <w:rPr>
                <w:rFonts w:ascii="Times New Roman" w:hAnsi="Times New Roman"/>
                <w:lang w:eastAsia="ru-RU"/>
              </w:rPr>
            </w:pPr>
            <w:r w:rsidRPr="006C0A32">
              <w:rPr>
                <w:rFonts w:ascii="Times New Roman" w:hAnsi="Times New Roman"/>
                <w:lang w:eastAsia="ru-RU"/>
              </w:rPr>
              <w:t>5.</w:t>
            </w:r>
          </w:p>
        </w:tc>
        <w:tc>
          <w:tcPr>
            <w:tcW w:w="1712" w:type="dxa"/>
            <w:vAlign w:val="center"/>
          </w:tcPr>
          <w:p w14:paraId="6CD8D841" w14:textId="77777777" w:rsidR="00A31AB1" w:rsidRPr="006C0A32" w:rsidRDefault="00D5366D" w:rsidP="00BB7516">
            <w:pPr>
              <w:jc w:val="center"/>
              <w:rPr>
                <w:rFonts w:ascii="Times New Roman" w:hAnsi="Times New Roman"/>
                <w:lang w:eastAsia="ru-RU"/>
              </w:rPr>
            </w:pPr>
            <w:r w:rsidRPr="006C0A32">
              <w:rPr>
                <w:rFonts w:ascii="Times New Roman" w:hAnsi="Times New Roman"/>
                <w:lang w:eastAsia="ru-RU"/>
              </w:rPr>
              <w:t>г. Аркалык</w:t>
            </w:r>
          </w:p>
        </w:tc>
        <w:tc>
          <w:tcPr>
            <w:tcW w:w="1123" w:type="dxa"/>
            <w:vAlign w:val="center"/>
          </w:tcPr>
          <w:p w14:paraId="55ED167F" w14:textId="77777777" w:rsidR="00A31AB1" w:rsidRPr="006C0A32" w:rsidRDefault="00D5366D" w:rsidP="00BB7516">
            <w:pPr>
              <w:jc w:val="center"/>
              <w:rPr>
                <w:rFonts w:ascii="Times New Roman" w:hAnsi="Times New Roman"/>
                <w:lang w:eastAsia="ru-RU"/>
              </w:rPr>
            </w:pPr>
            <w:r w:rsidRPr="006C0A32">
              <w:rPr>
                <w:rFonts w:ascii="Times New Roman" w:hAnsi="Times New Roman"/>
                <w:lang w:eastAsia="ru-RU"/>
              </w:rPr>
              <w:t>-</w:t>
            </w:r>
          </w:p>
        </w:tc>
        <w:tc>
          <w:tcPr>
            <w:tcW w:w="1276" w:type="dxa"/>
            <w:vAlign w:val="center"/>
          </w:tcPr>
          <w:p w14:paraId="0384DABC" w14:textId="77777777" w:rsidR="00A31AB1" w:rsidRPr="006C0A32" w:rsidRDefault="00D5366D" w:rsidP="00BB7516">
            <w:pPr>
              <w:jc w:val="center"/>
              <w:rPr>
                <w:rFonts w:ascii="Times New Roman" w:hAnsi="Times New Roman"/>
                <w:lang w:eastAsia="ru-RU"/>
              </w:rPr>
            </w:pPr>
            <w:r w:rsidRPr="006C0A32">
              <w:rPr>
                <w:rFonts w:ascii="Times New Roman" w:hAnsi="Times New Roman"/>
                <w:lang w:eastAsia="ru-RU"/>
              </w:rPr>
              <w:t>1</w:t>
            </w:r>
          </w:p>
        </w:tc>
        <w:tc>
          <w:tcPr>
            <w:tcW w:w="1418" w:type="dxa"/>
            <w:vAlign w:val="center"/>
          </w:tcPr>
          <w:p w14:paraId="1AC8148C" w14:textId="77777777" w:rsidR="00A31AB1" w:rsidRPr="006C0A32" w:rsidRDefault="00D5366D" w:rsidP="00BB7516">
            <w:pPr>
              <w:jc w:val="center"/>
              <w:rPr>
                <w:rFonts w:ascii="Times New Roman" w:hAnsi="Times New Roman"/>
                <w:lang w:eastAsia="ru-RU"/>
              </w:rPr>
            </w:pPr>
            <w:r w:rsidRPr="006C0A32">
              <w:rPr>
                <w:rFonts w:ascii="Times New Roman" w:hAnsi="Times New Roman"/>
                <w:lang w:eastAsia="ru-RU"/>
              </w:rPr>
              <w:t>-</w:t>
            </w:r>
          </w:p>
        </w:tc>
        <w:tc>
          <w:tcPr>
            <w:tcW w:w="1701" w:type="dxa"/>
            <w:vAlign w:val="center"/>
          </w:tcPr>
          <w:p w14:paraId="08C905D2" w14:textId="77777777" w:rsidR="00A31AB1" w:rsidRPr="006C0A32" w:rsidRDefault="00D5366D" w:rsidP="00BB7516">
            <w:pPr>
              <w:jc w:val="center"/>
              <w:rPr>
                <w:rFonts w:ascii="Times New Roman" w:hAnsi="Times New Roman"/>
                <w:lang w:eastAsia="ru-RU"/>
              </w:rPr>
            </w:pPr>
            <w:r w:rsidRPr="006C0A32">
              <w:rPr>
                <w:rFonts w:ascii="Times New Roman" w:hAnsi="Times New Roman"/>
                <w:lang w:eastAsia="ru-RU"/>
              </w:rPr>
              <w:t xml:space="preserve"> 3,4 (повышенный уровень)</w:t>
            </w:r>
          </w:p>
        </w:tc>
        <w:tc>
          <w:tcPr>
            <w:tcW w:w="1705" w:type="dxa"/>
            <w:vAlign w:val="center"/>
          </w:tcPr>
          <w:p w14:paraId="22F0FD4B" w14:textId="77777777" w:rsidR="00A31AB1" w:rsidRPr="006C0A32" w:rsidRDefault="00D5366D" w:rsidP="00BB7516">
            <w:pPr>
              <w:jc w:val="center"/>
              <w:rPr>
                <w:rFonts w:ascii="Times New Roman" w:hAnsi="Times New Roman"/>
                <w:lang w:eastAsia="ru-RU"/>
              </w:rPr>
            </w:pPr>
            <w:r w:rsidRPr="006C0A32">
              <w:rPr>
                <w:rFonts w:ascii="Times New Roman" w:hAnsi="Times New Roman"/>
                <w:lang w:eastAsia="ru-RU"/>
              </w:rPr>
              <w:t>1</w:t>
            </w:r>
          </w:p>
          <w:p w14:paraId="1231DBF9" w14:textId="77777777" w:rsidR="00A31AB1" w:rsidRPr="006C0A32" w:rsidRDefault="00D5366D" w:rsidP="00BB7516">
            <w:pPr>
              <w:jc w:val="center"/>
              <w:rPr>
                <w:rFonts w:ascii="Times New Roman" w:hAnsi="Times New Roman"/>
                <w:lang w:eastAsia="ru-RU"/>
              </w:rPr>
            </w:pPr>
            <w:r w:rsidRPr="006C0A32">
              <w:rPr>
                <w:rFonts w:ascii="Times New Roman" w:hAnsi="Times New Roman"/>
                <w:lang w:eastAsia="ru-RU"/>
              </w:rPr>
              <w:t>(повышенный уровень)</w:t>
            </w:r>
          </w:p>
        </w:tc>
      </w:tr>
      <w:tr w:rsidR="00FC7945" w:rsidRPr="006C0A32" w14:paraId="419CA0E6" w14:textId="77777777" w:rsidTr="00A31AB1">
        <w:trPr>
          <w:trHeight w:val="503"/>
          <w:jc w:val="center"/>
        </w:trPr>
        <w:tc>
          <w:tcPr>
            <w:tcW w:w="562" w:type="dxa"/>
            <w:vAlign w:val="center"/>
          </w:tcPr>
          <w:p w14:paraId="66FD7CD8" w14:textId="77777777" w:rsidR="00A31AB1" w:rsidRPr="006C0A32" w:rsidRDefault="00D5366D" w:rsidP="00A31AB1">
            <w:pPr>
              <w:jc w:val="center"/>
              <w:rPr>
                <w:rFonts w:ascii="Times New Roman" w:hAnsi="Times New Roman"/>
                <w:lang w:eastAsia="ru-RU"/>
              </w:rPr>
            </w:pPr>
            <w:r w:rsidRPr="006C0A32">
              <w:rPr>
                <w:rFonts w:ascii="Times New Roman" w:hAnsi="Times New Roman"/>
                <w:lang w:eastAsia="ru-RU"/>
              </w:rPr>
              <w:t>6.</w:t>
            </w:r>
          </w:p>
        </w:tc>
        <w:tc>
          <w:tcPr>
            <w:tcW w:w="1712" w:type="dxa"/>
            <w:vAlign w:val="center"/>
          </w:tcPr>
          <w:p w14:paraId="25AB6A4C" w14:textId="77777777" w:rsidR="00A31AB1" w:rsidRPr="006C0A32" w:rsidRDefault="00D5366D" w:rsidP="00BB7516">
            <w:pPr>
              <w:jc w:val="center"/>
              <w:rPr>
                <w:rFonts w:ascii="Times New Roman" w:hAnsi="Times New Roman"/>
                <w:lang w:eastAsia="ru-RU"/>
              </w:rPr>
            </w:pPr>
            <w:r w:rsidRPr="006C0A32">
              <w:rPr>
                <w:rFonts w:ascii="Times New Roman" w:hAnsi="Times New Roman"/>
                <w:lang w:eastAsia="ru-RU"/>
              </w:rPr>
              <w:t>п</w:t>
            </w:r>
            <w:r w:rsidRPr="006C0A32">
              <w:rPr>
                <w:rFonts w:ascii="Times New Roman" w:hAnsi="Times New Roman"/>
                <w:lang w:val="kk-KZ" w:eastAsia="ru-RU"/>
              </w:rPr>
              <w:t>.</w:t>
            </w:r>
            <w:r w:rsidRPr="006C0A32">
              <w:rPr>
                <w:rFonts w:ascii="Times New Roman" w:hAnsi="Times New Roman"/>
                <w:lang w:eastAsia="ru-RU"/>
              </w:rPr>
              <w:t xml:space="preserve"> Карабалык</w:t>
            </w:r>
          </w:p>
        </w:tc>
        <w:tc>
          <w:tcPr>
            <w:tcW w:w="1123" w:type="dxa"/>
            <w:vAlign w:val="center"/>
          </w:tcPr>
          <w:p w14:paraId="3C19BACE" w14:textId="77777777" w:rsidR="00A31AB1" w:rsidRPr="006C0A32" w:rsidRDefault="00D5366D" w:rsidP="00BB7516">
            <w:pPr>
              <w:jc w:val="center"/>
              <w:rPr>
                <w:rFonts w:ascii="Times New Roman" w:hAnsi="Times New Roman"/>
                <w:lang w:val="kk-KZ" w:eastAsia="ru-RU"/>
              </w:rPr>
            </w:pPr>
            <w:r w:rsidRPr="006C0A32">
              <w:rPr>
                <w:rFonts w:ascii="Times New Roman" w:hAnsi="Times New Roman"/>
                <w:lang w:val="kk-KZ" w:eastAsia="ru-RU"/>
              </w:rPr>
              <w:t>-</w:t>
            </w:r>
          </w:p>
        </w:tc>
        <w:tc>
          <w:tcPr>
            <w:tcW w:w="1276" w:type="dxa"/>
            <w:vAlign w:val="center"/>
          </w:tcPr>
          <w:p w14:paraId="42203878" w14:textId="77777777" w:rsidR="00A31AB1" w:rsidRPr="006C0A32" w:rsidRDefault="00D5366D" w:rsidP="00BB7516">
            <w:pPr>
              <w:jc w:val="center"/>
              <w:rPr>
                <w:rFonts w:ascii="Times New Roman" w:hAnsi="Times New Roman"/>
                <w:lang w:val="kk-KZ" w:eastAsia="ru-RU"/>
              </w:rPr>
            </w:pPr>
            <w:r w:rsidRPr="006C0A32">
              <w:rPr>
                <w:rFonts w:ascii="Times New Roman" w:hAnsi="Times New Roman"/>
                <w:lang w:val="kk-KZ" w:eastAsia="ru-RU"/>
              </w:rPr>
              <w:t>1</w:t>
            </w:r>
          </w:p>
        </w:tc>
        <w:tc>
          <w:tcPr>
            <w:tcW w:w="1418" w:type="dxa"/>
            <w:vAlign w:val="center"/>
          </w:tcPr>
          <w:p w14:paraId="69231FF2" w14:textId="77777777" w:rsidR="00A31AB1" w:rsidRPr="006C0A32" w:rsidRDefault="00D5366D" w:rsidP="00BB7516">
            <w:pPr>
              <w:jc w:val="center"/>
              <w:rPr>
                <w:rFonts w:ascii="Times New Roman" w:hAnsi="Times New Roman"/>
                <w:lang w:val="kk-KZ" w:eastAsia="ru-RU"/>
              </w:rPr>
            </w:pPr>
            <w:r w:rsidRPr="006C0A32">
              <w:rPr>
                <w:rFonts w:ascii="Times New Roman" w:hAnsi="Times New Roman"/>
                <w:lang w:val="kk-KZ" w:eastAsia="ru-RU"/>
              </w:rPr>
              <w:t>-</w:t>
            </w:r>
          </w:p>
        </w:tc>
        <w:tc>
          <w:tcPr>
            <w:tcW w:w="1701" w:type="dxa"/>
            <w:vAlign w:val="center"/>
          </w:tcPr>
          <w:p w14:paraId="038D6447" w14:textId="77777777" w:rsidR="00A31AB1" w:rsidRPr="006C0A32" w:rsidRDefault="00D5366D" w:rsidP="00BB7516">
            <w:pPr>
              <w:jc w:val="center"/>
              <w:rPr>
                <w:rFonts w:ascii="Times New Roman" w:hAnsi="Times New Roman"/>
                <w:lang w:eastAsia="ru-RU"/>
              </w:rPr>
            </w:pPr>
            <w:r w:rsidRPr="006C0A32">
              <w:rPr>
                <w:rFonts w:ascii="Times New Roman" w:hAnsi="Times New Roman"/>
                <w:lang w:eastAsia="ru-RU"/>
              </w:rPr>
              <w:t>2,9   (повышенный уровень)</w:t>
            </w:r>
          </w:p>
        </w:tc>
        <w:tc>
          <w:tcPr>
            <w:tcW w:w="1705" w:type="dxa"/>
            <w:vAlign w:val="center"/>
          </w:tcPr>
          <w:p w14:paraId="624CB7B4" w14:textId="77777777" w:rsidR="00A31AB1" w:rsidRPr="006C0A32" w:rsidRDefault="00D5366D" w:rsidP="00BB7516">
            <w:pPr>
              <w:jc w:val="center"/>
              <w:rPr>
                <w:rFonts w:ascii="Times New Roman" w:hAnsi="Times New Roman"/>
                <w:lang w:eastAsia="ru-RU"/>
              </w:rPr>
            </w:pPr>
            <w:r w:rsidRPr="006C0A32">
              <w:rPr>
                <w:rFonts w:ascii="Times New Roman" w:hAnsi="Times New Roman"/>
                <w:lang w:eastAsia="ru-RU"/>
              </w:rPr>
              <w:t xml:space="preserve">8 </w:t>
            </w:r>
          </w:p>
          <w:p w14:paraId="34307245" w14:textId="77777777" w:rsidR="00A31AB1" w:rsidRPr="006C0A32" w:rsidRDefault="00D5366D" w:rsidP="00BB7516">
            <w:pPr>
              <w:jc w:val="center"/>
              <w:rPr>
                <w:rFonts w:ascii="Times New Roman" w:hAnsi="Times New Roman"/>
                <w:lang w:eastAsia="ru-RU"/>
              </w:rPr>
            </w:pPr>
            <w:r w:rsidRPr="006C0A32">
              <w:rPr>
                <w:rFonts w:ascii="Times New Roman" w:hAnsi="Times New Roman"/>
                <w:lang w:eastAsia="ru-RU"/>
              </w:rPr>
              <w:t>(повышенный уровень)</w:t>
            </w:r>
          </w:p>
        </w:tc>
      </w:tr>
    </w:tbl>
    <w:p w14:paraId="30D57D9C" w14:textId="77777777" w:rsidR="00A31AB1" w:rsidRPr="006C0A32" w:rsidRDefault="00D5366D" w:rsidP="00A31AB1">
      <w:pPr>
        <w:ind w:firstLine="284"/>
        <w:jc w:val="center"/>
        <w:rPr>
          <w:i/>
          <w:lang w:val="ru-RU" w:eastAsia="ru-RU"/>
        </w:rPr>
      </w:pPr>
      <w:r w:rsidRPr="006C0A32">
        <w:rPr>
          <w:i/>
          <w:lang w:val="ru-RU" w:eastAsia="ru-RU"/>
        </w:rPr>
        <w:lastRenderedPageBreak/>
        <w:t>Источник: РГП «Казгидромет».</w:t>
      </w:r>
    </w:p>
    <w:p w14:paraId="09408C49" w14:textId="77777777" w:rsidR="00A31AB1" w:rsidRPr="006C0A32" w:rsidRDefault="00A31AB1" w:rsidP="00A31AB1">
      <w:pPr>
        <w:ind w:firstLine="284"/>
        <w:jc w:val="center"/>
        <w:rPr>
          <w:i/>
          <w:lang w:val="ru-RU" w:eastAsia="ru-RU"/>
        </w:rPr>
      </w:pPr>
    </w:p>
    <w:p w14:paraId="0C52925B" w14:textId="77777777" w:rsidR="00141E2F" w:rsidRPr="006C0A32" w:rsidRDefault="00D5366D" w:rsidP="00141E2F">
      <w:pPr>
        <w:ind w:firstLine="709"/>
        <w:jc w:val="both"/>
        <w:rPr>
          <w:rFonts w:eastAsia="BatangChe"/>
          <w:lang w:val="kk-KZ" w:eastAsia="ru-RU"/>
        </w:rPr>
      </w:pPr>
      <w:r w:rsidRPr="006C0A32">
        <w:rPr>
          <w:lang w:val="ru-RU" w:eastAsia="ru-RU"/>
        </w:rPr>
        <w:t xml:space="preserve">По данным РГП «Казгидромет», в 2025 году состояние </w:t>
      </w:r>
      <w:r w:rsidRPr="006C0A32">
        <w:rPr>
          <w:lang w:val="ru-RU" w:eastAsia="ru-RU"/>
        </w:rPr>
        <w:t>атмосферного воздуха в городах Костанай и Рудный характеризовалось низким</w:t>
      </w:r>
      <w:r w:rsidR="003C03E6" w:rsidRPr="006C0A32">
        <w:rPr>
          <w:lang w:val="ru-RU" w:eastAsia="ru-RU"/>
        </w:rPr>
        <w:t xml:space="preserve"> </w:t>
      </w:r>
      <w:r w:rsidRPr="006C0A32">
        <w:rPr>
          <w:lang w:val="ru-RU" w:eastAsia="ru-RU"/>
        </w:rPr>
        <w:t>уровнем загрязнения, тогда как в городах Лисаковск, Житикара, Аркалык, а также в посёлке Карабалык — высоким.</w:t>
      </w:r>
    </w:p>
    <w:p w14:paraId="56C56B9F" w14:textId="77777777" w:rsidR="00A31AB1" w:rsidRPr="006C0A32" w:rsidRDefault="00D5366D" w:rsidP="00141E2F">
      <w:pPr>
        <w:ind w:firstLine="709"/>
        <w:jc w:val="both"/>
        <w:rPr>
          <w:rFonts w:eastAsia="BatangChe"/>
          <w:lang w:val="kk-KZ" w:eastAsia="ru-RU"/>
        </w:rPr>
      </w:pPr>
      <w:r w:rsidRPr="006C0A32">
        <w:rPr>
          <w:rFonts w:eastAsia="BatangChe"/>
          <w:lang w:val="kk-KZ" w:eastAsia="ru-RU"/>
        </w:rPr>
        <w:t xml:space="preserve">Более подробная информация размещена на сайте РГП «Казгидромет»: </w:t>
      </w:r>
      <w:r w:rsidRPr="006C0A32">
        <w:rPr>
          <w:rFonts w:eastAsia="BatangChe"/>
          <w:color w:val="0563C1" w:themeColor="hyperlink"/>
          <w:u w:val="single"/>
          <w:lang w:val="kk-KZ" w:eastAsia="ru-RU"/>
        </w:rPr>
        <w:t>https://www.kazhydromet.kz/ru/ecology/ezhemesyachnyy-informacionnyy-byulleten-o-sostoyanii-okruzhayuschey-sredy/2025</w:t>
      </w:r>
      <w:r w:rsidRPr="006C0A32">
        <w:rPr>
          <w:rFonts w:eastAsia="BatangChe"/>
          <w:lang w:val="kk-KZ" w:eastAsia="ru-RU"/>
        </w:rPr>
        <w:t>.</w:t>
      </w:r>
    </w:p>
    <w:p w14:paraId="6EBEA64C" w14:textId="77777777" w:rsidR="00A31AB1" w:rsidRPr="006C0A32" w:rsidRDefault="00D5366D" w:rsidP="00F434EB">
      <w:pPr>
        <w:ind w:firstLine="709"/>
        <w:jc w:val="both"/>
        <w:rPr>
          <w:b/>
          <w:i/>
          <w:color w:val="000000"/>
          <w:lang w:val="ru-RU" w:eastAsia="ru-RU"/>
        </w:rPr>
      </w:pPr>
      <w:bookmarkStart w:id="26" w:name="_Hlk237255057"/>
      <w:r w:rsidRPr="006C0A32">
        <w:rPr>
          <w:b/>
          <w:i/>
          <w:color w:val="000000"/>
          <w:lang w:val="ru-RU" w:eastAsia="ru-RU"/>
        </w:rPr>
        <w:t>Меры по снижению загрязнения атмосферного воздуха</w:t>
      </w:r>
    </w:p>
    <w:bookmarkEnd w:id="26"/>
    <w:p w14:paraId="22FEB543" w14:textId="77777777" w:rsidR="00A31AB1" w:rsidRPr="006C0A32" w:rsidRDefault="00D5366D" w:rsidP="00F434EB">
      <w:pPr>
        <w:ind w:firstLine="708"/>
        <w:jc w:val="both"/>
        <w:rPr>
          <w:color w:val="000000"/>
          <w:lang w:val="ru-RU" w:eastAsia="ru-RU"/>
        </w:rPr>
      </w:pPr>
      <w:r w:rsidRPr="006C0A32">
        <w:rPr>
          <w:color w:val="000000" w:themeColor="text1"/>
          <w:lang w:val="ru-RU" w:eastAsia="ru-RU"/>
        </w:rPr>
        <w:t>По информации Департамента экологии по Костанайской области КЭРК МЭПР РК, предприятия ре</w:t>
      </w:r>
      <w:r w:rsidRPr="006C0A32">
        <w:rPr>
          <w:color w:val="000000" w:themeColor="text1"/>
          <w:lang w:val="ru-RU" w:eastAsia="ru-RU"/>
        </w:rPr>
        <w:t>гиона реализуют комплекс природоохранных мероприятий, направленных на снижение негативного воздействия производственной деятельности на окружающую среду и рациональное использование природных ресурсов.</w:t>
      </w:r>
    </w:p>
    <w:p w14:paraId="207C845D" w14:textId="77777777" w:rsidR="00A31AB1" w:rsidRPr="006C0A32" w:rsidRDefault="00D5366D" w:rsidP="00F434EB">
      <w:pPr>
        <w:ind w:firstLine="708"/>
        <w:jc w:val="both"/>
        <w:rPr>
          <w:color w:val="000000"/>
          <w:lang w:val="ru-RU" w:eastAsia="ru-RU"/>
        </w:rPr>
      </w:pPr>
      <w:r w:rsidRPr="006C0A32">
        <w:rPr>
          <w:color w:val="000000" w:themeColor="text1"/>
          <w:lang w:val="ru-RU" w:eastAsia="ru-RU"/>
        </w:rPr>
        <w:t>В целях сокращения выбросов загрязняющих веществ в атм</w:t>
      </w:r>
      <w:r w:rsidRPr="006C0A32">
        <w:rPr>
          <w:color w:val="000000" w:themeColor="text1"/>
          <w:lang w:val="ru-RU" w:eastAsia="ru-RU"/>
        </w:rPr>
        <w:t>осферный воздух на промышленных объектах осуществляется пылеподавление при проведении вскрышных, добычных, буровых и взрывных работ, включая увлажнение взорванной горной массы перед экскавацией. Также проводятся мероприятия по пылеподавлению на технологиче</w:t>
      </w:r>
      <w:r w:rsidRPr="006C0A32">
        <w:rPr>
          <w:color w:val="000000" w:themeColor="text1"/>
          <w:lang w:val="ru-RU" w:eastAsia="ru-RU"/>
        </w:rPr>
        <w:t>ских автодорогах карьеров, при транспортировке руды и песчано-щебеночной продукции, а также в процессе эксплуатации тяжелой техники и автосамосвалов.</w:t>
      </w:r>
    </w:p>
    <w:p w14:paraId="63EEA007" w14:textId="77777777" w:rsidR="00A31AB1" w:rsidRPr="006C0A32" w:rsidRDefault="00D5366D" w:rsidP="00F434EB">
      <w:pPr>
        <w:ind w:firstLine="708"/>
        <w:jc w:val="both"/>
        <w:rPr>
          <w:rFonts w:eastAsia="BatangChe"/>
          <w:b/>
          <w:i/>
          <w:lang w:val="ru-RU" w:eastAsia="ru-RU"/>
        </w:rPr>
      </w:pPr>
      <w:r w:rsidRPr="006C0A32">
        <w:rPr>
          <w:rFonts w:eastAsia="BatangChe"/>
          <w:b/>
          <w:i/>
          <w:lang w:val="ru-RU" w:eastAsia="ru-RU"/>
        </w:rPr>
        <w:t xml:space="preserve">Газификация </w:t>
      </w:r>
    </w:p>
    <w:p w14:paraId="547E07E1" w14:textId="77777777" w:rsidR="00A31AB1" w:rsidRPr="006C0A32" w:rsidRDefault="00D5366D" w:rsidP="00F434EB">
      <w:pPr>
        <w:ind w:firstLine="708"/>
        <w:jc w:val="both"/>
        <w:rPr>
          <w:lang w:val="ru-RU" w:eastAsia="ru-RU"/>
        </w:rPr>
      </w:pPr>
      <w:r w:rsidRPr="006C0A32">
        <w:rPr>
          <w:lang w:val="ru-RU" w:eastAsia="ru-RU"/>
        </w:rPr>
        <w:t xml:space="preserve">Газоснабжение Костанайской области осуществляется от магистрального газопровода Бухара–Урал. </w:t>
      </w:r>
      <w:r w:rsidRPr="006C0A32">
        <w:rPr>
          <w:lang w:val="ru-RU" w:eastAsia="ru-RU"/>
        </w:rPr>
        <w:t>Эксплуатацию и обслуживание газораспределительных сетей обеспечивает QazaqGaz Aimaq через Костанайский производственный филиал. Общая протяженность сетей газоснабжения региона составляет 4 941 км, включая 819,69 км магистральных и 4 121,4 км распределитель</w:t>
      </w:r>
      <w:r w:rsidRPr="006C0A32">
        <w:rPr>
          <w:lang w:val="ru-RU" w:eastAsia="ru-RU"/>
        </w:rPr>
        <w:t>ных сетей. Средний уровень износа газовых сетей оценивается в 25%.</w:t>
      </w:r>
    </w:p>
    <w:p w14:paraId="02012CB1" w14:textId="77777777" w:rsidR="00A31AB1" w:rsidRPr="006C0A32" w:rsidRDefault="00D5366D" w:rsidP="00F434EB">
      <w:pPr>
        <w:ind w:firstLine="708"/>
        <w:jc w:val="both"/>
        <w:rPr>
          <w:lang w:val="ru-RU" w:eastAsia="ru-RU"/>
        </w:rPr>
      </w:pPr>
      <w:r w:rsidRPr="006C0A32">
        <w:rPr>
          <w:lang w:val="ru-RU" w:eastAsia="ru-RU"/>
        </w:rPr>
        <w:t>По состоянию на текущий период газификацией охвачено 87 из 501 населенного пункта области, что составляет 16,8%. В их числе — 5 городов, 2 поселка городского подчинения и 80 сельских населе</w:t>
      </w:r>
      <w:r w:rsidRPr="006C0A32">
        <w:rPr>
          <w:lang w:val="ru-RU" w:eastAsia="ru-RU"/>
        </w:rPr>
        <w:t>нных пунктов. Уровень обеспеченности населения природным газом достиг 60,4%, или 496 043 человека из общей численности населения области в 821 464 человека.</w:t>
      </w:r>
    </w:p>
    <w:p w14:paraId="021C2FA3" w14:textId="77777777" w:rsidR="00A31AB1" w:rsidRPr="006C0A32" w:rsidRDefault="00D5366D" w:rsidP="00F434EB">
      <w:pPr>
        <w:ind w:firstLine="708"/>
        <w:jc w:val="both"/>
        <w:rPr>
          <w:lang w:val="ru-RU" w:eastAsia="ru-RU"/>
        </w:rPr>
      </w:pPr>
      <w:r w:rsidRPr="006C0A32">
        <w:rPr>
          <w:lang w:val="ru-RU" w:eastAsia="ru-RU"/>
        </w:rPr>
        <w:t>В сельской местности отмечается положительная динамика расширения доступа к газоснабжению. Наиболее</w:t>
      </w:r>
      <w:r w:rsidRPr="006C0A32">
        <w:rPr>
          <w:lang w:val="ru-RU" w:eastAsia="ru-RU"/>
        </w:rPr>
        <w:t xml:space="preserve"> высокий уровень охвата зафиксирован в Денисовском районе — 85% населения, в Житикаринском районе — 66%, районе Беимбета Майлина — 62%, Камыстинском районе — 48% и Алтынсаринском районе — 45%. Уровень газификации городского населения составляет 77,1%.</w:t>
      </w:r>
    </w:p>
    <w:p w14:paraId="0E5C2F93" w14:textId="77777777" w:rsidR="00A31AB1" w:rsidRPr="006C0A32" w:rsidRDefault="00D5366D" w:rsidP="00F434EB">
      <w:pPr>
        <w:ind w:firstLine="708"/>
        <w:jc w:val="both"/>
        <w:rPr>
          <w:lang w:val="kk-KZ" w:eastAsia="ru-RU"/>
        </w:rPr>
      </w:pPr>
      <w:r w:rsidRPr="006C0A32">
        <w:rPr>
          <w:lang w:val="ru-RU" w:eastAsia="ru-RU"/>
        </w:rPr>
        <w:t>Разв</w:t>
      </w:r>
      <w:r w:rsidRPr="006C0A32">
        <w:rPr>
          <w:lang w:val="ru-RU" w:eastAsia="ru-RU"/>
        </w:rPr>
        <w:t>итие газификации региона способствует снижению зависимости от твердого топлива, уменьшению выбросов загрязняющих веществ в атмосферный воздух и повышению экологической безопасности населенных пунктов, что соответствует приоритетам экологической политики Ре</w:t>
      </w:r>
      <w:r w:rsidRPr="006C0A32">
        <w:rPr>
          <w:lang w:val="ru-RU" w:eastAsia="ru-RU"/>
        </w:rPr>
        <w:t>спублики Казахстан.</w:t>
      </w:r>
      <w:r w:rsidRPr="006C0A32">
        <w:rPr>
          <w:lang w:val="kk-KZ" w:eastAsia="ru-RU"/>
        </w:rPr>
        <w:t xml:space="preserve"> </w:t>
      </w:r>
    </w:p>
    <w:p w14:paraId="0199DD17" w14:textId="77777777" w:rsidR="00A31AB1" w:rsidRPr="006C0A32" w:rsidRDefault="00A31AB1" w:rsidP="00F434EB">
      <w:pPr>
        <w:widowControl w:val="0"/>
        <w:pBdr>
          <w:bottom w:val="single" w:sz="4" w:space="1" w:color="FFFFFF"/>
        </w:pBdr>
        <w:tabs>
          <w:tab w:val="left" w:pos="-1843"/>
        </w:tabs>
        <w:autoSpaceDE w:val="0"/>
        <w:autoSpaceDN w:val="0"/>
        <w:adjustRightInd w:val="0"/>
        <w:jc w:val="both"/>
        <w:rPr>
          <w:rFonts w:eastAsia="Calibri"/>
          <w:b/>
          <w:lang w:val="ru-RU" w:eastAsia="ru-RU"/>
        </w:rPr>
      </w:pPr>
    </w:p>
    <w:p w14:paraId="06C35A2C" w14:textId="77777777" w:rsidR="00A31AB1" w:rsidRPr="006C0A32" w:rsidRDefault="00D5366D" w:rsidP="00F434EB">
      <w:pPr>
        <w:widowControl w:val="0"/>
        <w:pBdr>
          <w:bottom w:val="single" w:sz="4" w:space="1" w:color="FFFFFF"/>
        </w:pBdr>
        <w:tabs>
          <w:tab w:val="left" w:pos="-1843"/>
        </w:tabs>
        <w:autoSpaceDE w:val="0"/>
        <w:autoSpaceDN w:val="0"/>
        <w:adjustRightInd w:val="0"/>
        <w:ind w:firstLine="709"/>
        <w:jc w:val="both"/>
        <w:rPr>
          <w:rFonts w:eastAsia="Calibri"/>
          <w:b/>
          <w:lang w:val="ru-RU" w:eastAsia="ru-RU"/>
        </w:rPr>
      </w:pPr>
      <w:r w:rsidRPr="006C0A32">
        <w:rPr>
          <w:rFonts w:eastAsia="Calibri"/>
          <w:b/>
          <w:lang w:val="ru-RU" w:eastAsia="ru-RU"/>
        </w:rPr>
        <w:t>12.10.2. ВОДНЫЕ РЕСУРСЫ</w:t>
      </w:r>
    </w:p>
    <w:p w14:paraId="0F670EB8" w14:textId="77777777" w:rsidR="00A31AB1" w:rsidRPr="006C0A32" w:rsidRDefault="00A31AB1" w:rsidP="00F434EB">
      <w:pPr>
        <w:widowControl w:val="0"/>
        <w:pBdr>
          <w:bottom w:val="single" w:sz="4" w:space="1" w:color="FFFFFF"/>
        </w:pBdr>
        <w:tabs>
          <w:tab w:val="left" w:pos="-1843"/>
        </w:tabs>
        <w:autoSpaceDE w:val="0"/>
        <w:autoSpaceDN w:val="0"/>
        <w:adjustRightInd w:val="0"/>
        <w:ind w:firstLine="709"/>
        <w:jc w:val="both"/>
        <w:rPr>
          <w:rFonts w:eastAsia="Calibri"/>
          <w:b/>
          <w:lang w:val="ru-RU" w:eastAsia="ru-RU"/>
        </w:rPr>
      </w:pPr>
    </w:p>
    <w:p w14:paraId="7FAC4F42" w14:textId="77777777" w:rsidR="00A31AB1" w:rsidRPr="006C0A32" w:rsidRDefault="00D5366D" w:rsidP="00F434EB">
      <w:pPr>
        <w:widowControl w:val="0"/>
        <w:pBdr>
          <w:bottom w:val="single" w:sz="4" w:space="1" w:color="FFFFFF"/>
        </w:pBdr>
        <w:tabs>
          <w:tab w:val="left" w:pos="-1843"/>
        </w:tabs>
        <w:autoSpaceDE w:val="0"/>
        <w:autoSpaceDN w:val="0"/>
        <w:adjustRightInd w:val="0"/>
        <w:ind w:firstLine="709"/>
        <w:jc w:val="both"/>
        <w:rPr>
          <w:rFonts w:eastAsia="Calibri"/>
          <w:b/>
          <w:lang w:val="ru-RU" w:eastAsia="ru-RU"/>
        </w:rPr>
      </w:pPr>
      <w:r w:rsidRPr="006C0A32">
        <w:rPr>
          <w:lang w:val="ru-RU" w:eastAsia="ru-RU"/>
        </w:rPr>
        <w:t>Водные объекты Костанайской области относятся к Тобол-Торгайскому</w:t>
      </w:r>
      <w:r w:rsidRPr="006C0A32">
        <w:rPr>
          <w:lang w:val="ru-RU" w:eastAsia="ru-RU"/>
        </w:rPr>
        <w:t xml:space="preserve"> водохозяйственному бассейну. На территории области насчитывается около 310 водотоков длиной более 10 км, причём более половины из них являются временными. Рек длиной более 100 км — 21, а свыше 500 км — 2: Тобыл и Торгай.</w:t>
      </w:r>
    </w:p>
    <w:p w14:paraId="1069A600" w14:textId="77777777" w:rsidR="00A31AB1" w:rsidRPr="006C0A32" w:rsidRDefault="00D5366D" w:rsidP="00F434EB">
      <w:pPr>
        <w:widowControl w:val="0"/>
        <w:pBdr>
          <w:bottom w:val="single" w:sz="4" w:space="1" w:color="FFFFFF"/>
        </w:pBdr>
        <w:tabs>
          <w:tab w:val="left" w:pos="-1843"/>
        </w:tabs>
        <w:autoSpaceDE w:val="0"/>
        <w:autoSpaceDN w:val="0"/>
        <w:adjustRightInd w:val="0"/>
        <w:ind w:firstLine="709"/>
        <w:jc w:val="both"/>
        <w:rPr>
          <w:rFonts w:eastAsia="Calibri"/>
          <w:b/>
          <w:lang w:val="ru-RU" w:eastAsia="ru-RU"/>
        </w:rPr>
      </w:pPr>
      <w:r w:rsidRPr="006C0A32">
        <w:rPr>
          <w:lang w:val="ru-RU" w:eastAsia="ru-RU"/>
        </w:rPr>
        <w:t>Река Тобол является трансграничным</w:t>
      </w:r>
      <w:r w:rsidRPr="006C0A32">
        <w:rPr>
          <w:lang w:val="ru-RU" w:eastAsia="ru-RU"/>
        </w:rPr>
        <w:t xml:space="preserve"> водным объектом и протекает по территории Республики Казахстан и Российской Федерации. Общая протяженность реки до впадения в Иртыш составляет 1591 км, в пределах Костанайской области до границы с Курганской областью — 682 км. Российско-казахстанская тран</w:t>
      </w:r>
      <w:r w:rsidRPr="006C0A32">
        <w:rPr>
          <w:lang w:val="ru-RU" w:eastAsia="ru-RU"/>
        </w:rPr>
        <w:t xml:space="preserve">сграничная территория бассейна охватывает часть водосбора, расположенного в Костанайской, Челябинской и Курганской </w:t>
      </w:r>
      <w:r w:rsidRPr="006C0A32">
        <w:rPr>
          <w:lang w:val="ru-RU" w:eastAsia="ru-RU"/>
        </w:rPr>
        <w:lastRenderedPageBreak/>
        <w:t>областях. Основными притоками реки являются Шортанды, Синташты, Уй, Тогузак, Убаган и Аят.</w:t>
      </w:r>
    </w:p>
    <w:p w14:paraId="4011FFD4" w14:textId="77777777" w:rsidR="00A31AB1" w:rsidRPr="006C0A32" w:rsidRDefault="00D5366D" w:rsidP="00F434EB">
      <w:pPr>
        <w:widowControl w:val="0"/>
        <w:pBdr>
          <w:bottom w:val="single" w:sz="4" w:space="1" w:color="FFFFFF"/>
        </w:pBdr>
        <w:tabs>
          <w:tab w:val="left" w:pos="-1843"/>
        </w:tabs>
        <w:autoSpaceDE w:val="0"/>
        <w:autoSpaceDN w:val="0"/>
        <w:adjustRightInd w:val="0"/>
        <w:ind w:firstLine="709"/>
        <w:jc w:val="both"/>
        <w:rPr>
          <w:rFonts w:eastAsia="Calibri"/>
          <w:b/>
          <w:lang w:val="ru-RU" w:eastAsia="ru-RU"/>
        </w:rPr>
      </w:pPr>
      <w:r w:rsidRPr="006C0A32">
        <w:rPr>
          <w:lang w:val="ru-RU" w:eastAsia="ru-RU"/>
        </w:rPr>
        <w:t>Речная сеть бассейна реки Торгай включает четыре о</w:t>
      </w:r>
      <w:r w:rsidRPr="006C0A32">
        <w:rPr>
          <w:lang w:val="ru-RU" w:eastAsia="ru-RU"/>
        </w:rPr>
        <w:t>сновные водные системы: реки Кара-Торгай, Жалдама и Ащитасты, озеро Сарыкопа и реку Улькаяк.</w:t>
      </w:r>
    </w:p>
    <w:p w14:paraId="0D9039D7" w14:textId="77777777" w:rsidR="00A31AB1" w:rsidRPr="006C0A32" w:rsidRDefault="00D5366D" w:rsidP="00F434EB">
      <w:pPr>
        <w:widowControl w:val="0"/>
        <w:pBdr>
          <w:bottom w:val="single" w:sz="4" w:space="1" w:color="FFFFFF"/>
        </w:pBdr>
        <w:tabs>
          <w:tab w:val="left" w:pos="-1843"/>
        </w:tabs>
        <w:autoSpaceDE w:val="0"/>
        <w:autoSpaceDN w:val="0"/>
        <w:adjustRightInd w:val="0"/>
        <w:ind w:firstLine="709"/>
        <w:jc w:val="both"/>
        <w:rPr>
          <w:rFonts w:eastAsia="Calibri"/>
          <w:b/>
          <w:lang w:val="ru-RU" w:eastAsia="ru-RU"/>
        </w:rPr>
      </w:pPr>
      <w:r w:rsidRPr="006C0A32">
        <w:rPr>
          <w:lang w:val="ru-RU" w:eastAsia="ru-RU"/>
        </w:rPr>
        <w:t>В пределах бассейна расположено более 8 тысяч озер площадью от 0,01 до 100 км², суммарная площадь которых составляет 5068 км², а также 877 плесовых озер общей площ</w:t>
      </w:r>
      <w:r w:rsidRPr="006C0A32">
        <w:rPr>
          <w:lang w:val="ru-RU" w:eastAsia="ru-RU"/>
        </w:rPr>
        <w:t>адью 15,81 км². Около 80% озер имеют площадь зеркала менее 1 км² и располагаются преимущественно в небольших мелководных впадинах.</w:t>
      </w:r>
    </w:p>
    <w:p w14:paraId="7107AE11" w14:textId="77777777" w:rsidR="00A31AB1" w:rsidRPr="006C0A32" w:rsidRDefault="00D5366D" w:rsidP="00F434EB">
      <w:pPr>
        <w:widowControl w:val="0"/>
        <w:pBdr>
          <w:bottom w:val="single" w:sz="4" w:space="1" w:color="FFFFFF"/>
        </w:pBdr>
        <w:tabs>
          <w:tab w:val="left" w:pos="-1843"/>
        </w:tabs>
        <w:autoSpaceDE w:val="0"/>
        <w:autoSpaceDN w:val="0"/>
        <w:adjustRightInd w:val="0"/>
        <w:ind w:firstLine="709"/>
        <w:jc w:val="both"/>
        <w:rPr>
          <w:rFonts w:eastAsia="Calibri"/>
          <w:b/>
          <w:lang w:val="ru-RU" w:eastAsia="ru-RU"/>
        </w:rPr>
      </w:pPr>
      <w:r w:rsidRPr="006C0A32">
        <w:rPr>
          <w:b/>
          <w:bCs/>
          <w:i/>
          <w:lang w:val="ru-RU" w:eastAsia="ru-RU"/>
        </w:rPr>
        <w:t>Качество поверхностных вод</w:t>
      </w:r>
    </w:p>
    <w:p w14:paraId="4EADAE86" w14:textId="77777777" w:rsidR="00A31AB1" w:rsidRPr="006C0A32" w:rsidRDefault="00D5366D" w:rsidP="00F434EB">
      <w:pPr>
        <w:widowControl w:val="0"/>
        <w:pBdr>
          <w:bottom w:val="single" w:sz="4" w:space="1" w:color="FFFFFF"/>
        </w:pBdr>
        <w:tabs>
          <w:tab w:val="left" w:pos="-1843"/>
        </w:tabs>
        <w:autoSpaceDE w:val="0"/>
        <w:autoSpaceDN w:val="0"/>
        <w:adjustRightInd w:val="0"/>
        <w:ind w:firstLine="709"/>
        <w:jc w:val="both"/>
        <w:rPr>
          <w:rFonts w:eastAsia="Calibri"/>
          <w:b/>
          <w:lang w:val="ru-RU" w:eastAsia="ru-RU"/>
        </w:rPr>
      </w:pPr>
      <w:r w:rsidRPr="006C0A32">
        <w:rPr>
          <w:lang w:val="ru-RU" w:eastAsia="ru-RU"/>
        </w:rPr>
        <w:t>Наблюдения за качеством поверхностных вод по Костанайской области проводились на 16 створах 11 вод</w:t>
      </w:r>
      <w:r w:rsidRPr="006C0A32">
        <w:rPr>
          <w:lang w:val="ru-RU" w:eastAsia="ru-RU"/>
        </w:rPr>
        <w:t>ных объектов (реки Тобыл, Айет, Тогызак, Уй, Обаган, Желкуар, Торгай, водохранилища Шортанды, Амангельды, Каратомар и Жогаргы Тобыл).</w:t>
      </w:r>
    </w:p>
    <w:p w14:paraId="780D1754" w14:textId="77777777" w:rsidR="00A31AB1" w:rsidRPr="006C0A32" w:rsidRDefault="00D5366D" w:rsidP="00F434EB">
      <w:pPr>
        <w:widowControl w:val="0"/>
        <w:pBdr>
          <w:bottom w:val="single" w:sz="4" w:space="1" w:color="FFFFFF"/>
        </w:pBdr>
        <w:tabs>
          <w:tab w:val="left" w:pos="-1843"/>
        </w:tabs>
        <w:autoSpaceDE w:val="0"/>
        <w:autoSpaceDN w:val="0"/>
        <w:adjustRightInd w:val="0"/>
        <w:ind w:firstLine="709"/>
        <w:jc w:val="both"/>
        <w:rPr>
          <w:rFonts w:eastAsia="Calibri"/>
          <w:b/>
          <w:lang w:val="ru-RU" w:eastAsia="ru-RU"/>
        </w:rPr>
      </w:pPr>
      <w:r w:rsidRPr="006C0A32">
        <w:rPr>
          <w:lang w:val="ru-RU" w:eastAsia="ru-RU"/>
        </w:rPr>
        <w:t xml:space="preserve"> При изучении поверхностных вод в отбираемых пробах воды определяются 37 физико-химических показателей качества: визуальны</w:t>
      </w:r>
      <w:r w:rsidRPr="006C0A32">
        <w:rPr>
          <w:lang w:val="ru-RU" w:eastAsia="ru-RU"/>
        </w:rPr>
        <w:t>е наблюдения, температура воды, растворенный кислород, водородный показатель, взвешенные вещества, цветность, прозрачность, запах, расход и уровень воды, БПК5, ХПК, главные ионы солевого состава, биогенные (соединения азота, фосфора, железа, кремний, фтори</w:t>
      </w:r>
      <w:r w:rsidRPr="006C0A32">
        <w:rPr>
          <w:lang w:val="ru-RU" w:eastAsia="ru-RU"/>
        </w:rPr>
        <w:t xml:space="preserve">ды) и органические вещества (нефтепродукты, СПАВ, летучие фенолы), тяжелые металлы (никель, марганец, медь, цинк, свинец). </w:t>
      </w:r>
    </w:p>
    <w:p w14:paraId="2944EAC0" w14:textId="77777777" w:rsidR="00A31AB1" w:rsidRPr="006C0A32" w:rsidRDefault="00D5366D" w:rsidP="00F434EB">
      <w:pPr>
        <w:widowControl w:val="0"/>
        <w:pBdr>
          <w:bottom w:val="single" w:sz="4" w:space="1" w:color="FFFFFF"/>
        </w:pBdr>
        <w:tabs>
          <w:tab w:val="left" w:pos="-1843"/>
        </w:tabs>
        <w:autoSpaceDE w:val="0"/>
        <w:autoSpaceDN w:val="0"/>
        <w:adjustRightInd w:val="0"/>
        <w:ind w:firstLine="709"/>
        <w:jc w:val="right"/>
        <w:rPr>
          <w:rFonts w:eastAsia="Calibri"/>
          <w:b/>
          <w:lang w:val="ru-RU" w:eastAsia="ru-RU"/>
        </w:rPr>
      </w:pPr>
      <w:r w:rsidRPr="006C0A32">
        <w:rPr>
          <w:b/>
          <w:lang w:val="ru-RU" w:eastAsia="ru-RU"/>
        </w:rPr>
        <w:t>Таблица 12.10.2</w:t>
      </w:r>
    </w:p>
    <w:p w14:paraId="53EE9DB1" w14:textId="77777777" w:rsidR="00A31AB1" w:rsidRPr="006C0A32" w:rsidRDefault="00D5366D" w:rsidP="00F434EB">
      <w:pPr>
        <w:widowControl w:val="0"/>
        <w:pBdr>
          <w:bottom w:val="single" w:sz="4" w:space="1" w:color="FFFFFF"/>
        </w:pBdr>
        <w:tabs>
          <w:tab w:val="left" w:pos="-1843"/>
        </w:tabs>
        <w:autoSpaceDE w:val="0"/>
        <w:autoSpaceDN w:val="0"/>
        <w:adjustRightInd w:val="0"/>
        <w:ind w:firstLine="709"/>
        <w:jc w:val="center"/>
        <w:rPr>
          <w:rFonts w:eastAsia="Calibri"/>
          <w:b/>
          <w:lang w:val="ru-RU" w:eastAsia="ru-RU"/>
        </w:rPr>
      </w:pPr>
      <w:r w:rsidRPr="006C0A32">
        <w:rPr>
          <w:b/>
          <w:lang w:val="ru-RU" w:eastAsia="ru-RU"/>
        </w:rPr>
        <w:t>Качество воды водных объектов в Костанайской области за 2024-2025 годы</w:t>
      </w:r>
    </w:p>
    <w:tbl>
      <w:tblPr>
        <w:tblStyle w:val="TableNormal00"/>
        <w:tblW w:w="9508"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68"/>
        <w:gridCol w:w="1984"/>
        <w:gridCol w:w="1701"/>
        <w:gridCol w:w="2126"/>
        <w:gridCol w:w="1843"/>
        <w:gridCol w:w="1286"/>
      </w:tblGrid>
      <w:tr w:rsidR="00FC7945" w:rsidRPr="00511985" w14:paraId="55B23AC8" w14:textId="77777777" w:rsidTr="003C03E6">
        <w:trPr>
          <w:trHeight w:val="234"/>
          <w:jc w:val="center"/>
        </w:trPr>
        <w:tc>
          <w:tcPr>
            <w:tcW w:w="568" w:type="dxa"/>
            <w:vMerge w:val="restart"/>
            <w:tcBorders>
              <w:left w:val="single" w:sz="4" w:space="0" w:color="auto"/>
            </w:tcBorders>
          </w:tcPr>
          <w:p w14:paraId="04247642" w14:textId="77777777" w:rsidR="00F434EB" w:rsidRPr="006C0A32" w:rsidRDefault="00D5366D" w:rsidP="00B41C1B">
            <w:pPr>
              <w:ind w:right="206"/>
              <w:contextualSpacing/>
              <w:jc w:val="center"/>
              <w:rPr>
                <w:rFonts w:ascii="Times New Roman" w:hAnsi="Times New Roman"/>
                <w:b/>
                <w:lang w:val="ru-RU" w:eastAsia="ru-RU"/>
              </w:rPr>
            </w:pPr>
            <w:r w:rsidRPr="006C0A32">
              <w:rPr>
                <w:rFonts w:ascii="Times New Roman" w:hAnsi="Times New Roman"/>
                <w:b/>
                <w:lang w:val="ru-RU" w:eastAsia="ru-RU"/>
              </w:rPr>
              <w:t>№</w:t>
            </w:r>
          </w:p>
        </w:tc>
        <w:tc>
          <w:tcPr>
            <w:tcW w:w="1984" w:type="dxa"/>
            <w:vMerge w:val="restart"/>
            <w:tcBorders>
              <w:left w:val="single" w:sz="4" w:space="0" w:color="auto"/>
            </w:tcBorders>
          </w:tcPr>
          <w:p w14:paraId="05D9651F" w14:textId="77777777" w:rsidR="00F434EB" w:rsidRPr="006C0A32" w:rsidRDefault="00D5366D" w:rsidP="00F434EB">
            <w:pPr>
              <w:ind w:right="206"/>
              <w:contextualSpacing/>
              <w:jc w:val="center"/>
              <w:rPr>
                <w:rFonts w:ascii="Times New Roman" w:hAnsi="Times New Roman"/>
                <w:b/>
                <w:spacing w:val="-52"/>
                <w:lang w:eastAsia="ru-RU"/>
              </w:rPr>
            </w:pPr>
            <w:r w:rsidRPr="006C0A32">
              <w:rPr>
                <w:rFonts w:ascii="Times New Roman" w:hAnsi="Times New Roman"/>
                <w:b/>
                <w:lang w:eastAsia="ru-RU"/>
              </w:rPr>
              <w:t>Наименование</w:t>
            </w:r>
          </w:p>
          <w:p w14:paraId="00091102" w14:textId="77777777" w:rsidR="00F434EB" w:rsidRPr="006C0A32" w:rsidRDefault="00D5366D" w:rsidP="00F434EB">
            <w:pPr>
              <w:ind w:right="206"/>
              <w:contextualSpacing/>
              <w:jc w:val="center"/>
              <w:rPr>
                <w:rFonts w:ascii="Times New Roman" w:hAnsi="Times New Roman"/>
                <w:b/>
                <w:lang w:eastAsia="ru-RU"/>
              </w:rPr>
            </w:pPr>
            <w:r w:rsidRPr="006C0A32">
              <w:rPr>
                <w:rFonts w:ascii="Times New Roman" w:hAnsi="Times New Roman"/>
                <w:b/>
                <w:lang w:eastAsia="ru-RU"/>
              </w:rPr>
              <w:t>водного</w:t>
            </w:r>
            <w:r w:rsidRPr="006C0A32">
              <w:rPr>
                <w:rFonts w:ascii="Times New Roman" w:hAnsi="Times New Roman"/>
                <w:b/>
                <w:spacing w:val="1"/>
                <w:lang w:eastAsia="ru-RU"/>
              </w:rPr>
              <w:t xml:space="preserve"> </w:t>
            </w:r>
            <w:r w:rsidRPr="006C0A32">
              <w:rPr>
                <w:rFonts w:ascii="Times New Roman" w:hAnsi="Times New Roman"/>
                <w:b/>
                <w:lang w:eastAsia="ru-RU"/>
              </w:rPr>
              <w:t>объекта</w:t>
            </w:r>
          </w:p>
        </w:tc>
        <w:tc>
          <w:tcPr>
            <w:tcW w:w="3827" w:type="dxa"/>
            <w:gridSpan w:val="2"/>
          </w:tcPr>
          <w:p w14:paraId="76DE3CC9" w14:textId="77777777" w:rsidR="00F434EB" w:rsidRPr="006C0A32" w:rsidRDefault="00D5366D" w:rsidP="00F434EB">
            <w:pPr>
              <w:contextualSpacing/>
              <w:jc w:val="center"/>
              <w:rPr>
                <w:rFonts w:ascii="Times New Roman" w:hAnsi="Times New Roman"/>
                <w:b/>
                <w:lang w:eastAsia="ru-RU"/>
              </w:rPr>
            </w:pPr>
            <w:r w:rsidRPr="006C0A32">
              <w:rPr>
                <w:rFonts w:ascii="Times New Roman" w:hAnsi="Times New Roman"/>
                <w:b/>
                <w:lang w:eastAsia="ru-RU"/>
              </w:rPr>
              <w:t>Класс</w:t>
            </w:r>
            <w:r w:rsidRPr="006C0A32">
              <w:rPr>
                <w:rFonts w:ascii="Times New Roman" w:hAnsi="Times New Roman"/>
                <w:b/>
                <w:spacing w:val="-4"/>
                <w:lang w:eastAsia="ru-RU"/>
              </w:rPr>
              <w:t xml:space="preserve"> </w:t>
            </w:r>
            <w:r w:rsidRPr="006C0A32">
              <w:rPr>
                <w:rFonts w:ascii="Times New Roman" w:hAnsi="Times New Roman"/>
                <w:b/>
                <w:lang w:eastAsia="ru-RU"/>
              </w:rPr>
              <w:t>качества воды</w:t>
            </w:r>
          </w:p>
        </w:tc>
        <w:tc>
          <w:tcPr>
            <w:tcW w:w="1843" w:type="dxa"/>
            <w:vMerge w:val="restart"/>
          </w:tcPr>
          <w:p w14:paraId="46CEDAAA" w14:textId="77777777" w:rsidR="00F434EB" w:rsidRPr="006C0A32" w:rsidRDefault="00D5366D" w:rsidP="00F434EB">
            <w:pPr>
              <w:contextualSpacing/>
              <w:jc w:val="center"/>
              <w:rPr>
                <w:rFonts w:ascii="Times New Roman" w:hAnsi="Times New Roman"/>
                <w:b/>
                <w:lang w:eastAsia="ru-RU"/>
              </w:rPr>
            </w:pPr>
            <w:r w:rsidRPr="006C0A32">
              <w:rPr>
                <w:rFonts w:ascii="Times New Roman" w:hAnsi="Times New Roman"/>
                <w:b/>
                <w:lang w:eastAsia="ru-RU"/>
              </w:rPr>
              <w:t>Параметры</w:t>
            </w:r>
          </w:p>
        </w:tc>
        <w:tc>
          <w:tcPr>
            <w:tcW w:w="1286" w:type="dxa"/>
            <w:vMerge w:val="restart"/>
          </w:tcPr>
          <w:p w14:paraId="08A785C0" w14:textId="77777777" w:rsidR="00F434EB" w:rsidRPr="006C0A32" w:rsidRDefault="00D5366D" w:rsidP="00F434EB">
            <w:pPr>
              <w:ind w:right="117"/>
              <w:contextualSpacing/>
              <w:jc w:val="center"/>
              <w:rPr>
                <w:rFonts w:ascii="Times New Roman" w:hAnsi="Times New Roman"/>
                <w:b/>
                <w:lang w:val="ru-RU" w:eastAsia="ru-RU"/>
              </w:rPr>
            </w:pPr>
            <w:r w:rsidRPr="006C0A32">
              <w:rPr>
                <w:rFonts w:ascii="Times New Roman" w:hAnsi="Times New Roman"/>
                <w:b/>
                <w:lang w:val="ru-RU" w:eastAsia="ru-RU"/>
              </w:rPr>
              <w:t>Концен</w:t>
            </w:r>
          </w:p>
          <w:p w14:paraId="1DC2CFFF" w14:textId="77777777" w:rsidR="00F434EB" w:rsidRPr="006C0A32" w:rsidRDefault="00D5366D" w:rsidP="00F434EB">
            <w:pPr>
              <w:ind w:left="137" w:right="117"/>
              <w:contextualSpacing/>
              <w:jc w:val="center"/>
              <w:rPr>
                <w:rFonts w:ascii="Times New Roman" w:hAnsi="Times New Roman"/>
                <w:b/>
                <w:vertAlign w:val="superscript"/>
                <w:lang w:val="ru-RU" w:eastAsia="ru-RU"/>
              </w:rPr>
            </w:pPr>
            <w:r w:rsidRPr="006C0A32">
              <w:rPr>
                <w:rFonts w:ascii="Times New Roman" w:hAnsi="Times New Roman"/>
                <w:b/>
                <w:lang w:val="ru-RU" w:eastAsia="ru-RU"/>
              </w:rPr>
              <w:t>т</w:t>
            </w:r>
            <w:r w:rsidRPr="006C0A32">
              <w:rPr>
                <w:rFonts w:ascii="Times New Roman" w:hAnsi="Times New Roman"/>
                <w:b/>
                <w:spacing w:val="-52"/>
                <w:lang w:val="ru-RU" w:eastAsia="ru-RU"/>
              </w:rPr>
              <w:t xml:space="preserve"> </w:t>
            </w:r>
            <w:r w:rsidRPr="006C0A32">
              <w:rPr>
                <w:rFonts w:ascii="Times New Roman" w:hAnsi="Times New Roman"/>
                <w:b/>
                <w:lang w:val="ru-RU" w:eastAsia="ru-RU"/>
              </w:rPr>
              <w:t>рация, мг/л</w:t>
            </w:r>
          </w:p>
        </w:tc>
      </w:tr>
      <w:tr w:rsidR="00FC7945" w:rsidRPr="006C0A32" w14:paraId="50F7B081" w14:textId="77777777" w:rsidTr="003C03E6">
        <w:trPr>
          <w:trHeight w:val="381"/>
          <w:jc w:val="center"/>
        </w:trPr>
        <w:tc>
          <w:tcPr>
            <w:tcW w:w="568" w:type="dxa"/>
            <w:vMerge/>
            <w:tcBorders>
              <w:left w:val="single" w:sz="4" w:space="0" w:color="auto"/>
            </w:tcBorders>
          </w:tcPr>
          <w:p w14:paraId="3185FFFF" w14:textId="77777777" w:rsidR="00F434EB" w:rsidRPr="006C0A32" w:rsidRDefault="00F434EB" w:rsidP="00B41C1B">
            <w:pPr>
              <w:jc w:val="center"/>
              <w:rPr>
                <w:rFonts w:ascii="Times New Roman" w:hAnsi="Times New Roman"/>
                <w:lang w:val="ru-RU" w:eastAsia="ru-RU"/>
              </w:rPr>
            </w:pPr>
          </w:p>
        </w:tc>
        <w:tc>
          <w:tcPr>
            <w:tcW w:w="1984" w:type="dxa"/>
            <w:vMerge/>
            <w:tcBorders>
              <w:top w:val="nil"/>
              <w:left w:val="single" w:sz="4" w:space="0" w:color="auto"/>
            </w:tcBorders>
          </w:tcPr>
          <w:p w14:paraId="7CBA9E58" w14:textId="77777777" w:rsidR="00F434EB" w:rsidRPr="006C0A32" w:rsidRDefault="00F434EB" w:rsidP="00F434EB">
            <w:pPr>
              <w:rPr>
                <w:rFonts w:ascii="Times New Roman" w:hAnsi="Times New Roman"/>
                <w:lang w:val="ru-RU" w:eastAsia="ru-RU"/>
              </w:rPr>
            </w:pPr>
          </w:p>
        </w:tc>
        <w:tc>
          <w:tcPr>
            <w:tcW w:w="1701" w:type="dxa"/>
          </w:tcPr>
          <w:p w14:paraId="1E598577" w14:textId="77777777" w:rsidR="00F434EB" w:rsidRPr="006C0A32" w:rsidRDefault="00D5366D" w:rsidP="00F434EB">
            <w:pPr>
              <w:ind w:left="229" w:right="225"/>
              <w:jc w:val="center"/>
              <w:rPr>
                <w:rFonts w:ascii="Times New Roman" w:hAnsi="Times New Roman"/>
                <w:b/>
                <w:spacing w:val="-1"/>
                <w:lang w:val="ru-RU" w:eastAsia="ru-RU"/>
              </w:rPr>
            </w:pPr>
            <w:r w:rsidRPr="006C0A32">
              <w:rPr>
                <w:rFonts w:ascii="Times New Roman" w:hAnsi="Times New Roman"/>
                <w:b/>
                <w:lang w:eastAsia="ru-RU"/>
              </w:rPr>
              <w:t>2024</w:t>
            </w:r>
            <w:r w:rsidRPr="006C0A32">
              <w:rPr>
                <w:rFonts w:ascii="Times New Roman" w:hAnsi="Times New Roman"/>
                <w:b/>
                <w:spacing w:val="-1"/>
                <w:lang w:eastAsia="ru-RU"/>
              </w:rPr>
              <w:t xml:space="preserve"> </w:t>
            </w:r>
          </w:p>
          <w:p w14:paraId="6B61E47E" w14:textId="77777777" w:rsidR="00F434EB" w:rsidRPr="006C0A32" w:rsidRDefault="00D5366D" w:rsidP="00F434EB">
            <w:pPr>
              <w:ind w:left="229" w:right="225"/>
              <w:jc w:val="center"/>
              <w:rPr>
                <w:rFonts w:ascii="Times New Roman" w:hAnsi="Times New Roman"/>
                <w:b/>
                <w:lang w:eastAsia="ru-RU"/>
              </w:rPr>
            </w:pPr>
            <w:r w:rsidRPr="006C0A32">
              <w:rPr>
                <w:rFonts w:ascii="Times New Roman" w:hAnsi="Times New Roman"/>
                <w:b/>
                <w:lang w:eastAsia="ru-RU"/>
              </w:rPr>
              <w:t>год</w:t>
            </w:r>
          </w:p>
        </w:tc>
        <w:tc>
          <w:tcPr>
            <w:tcW w:w="2126" w:type="dxa"/>
          </w:tcPr>
          <w:p w14:paraId="2587B3CE" w14:textId="77777777" w:rsidR="00F434EB" w:rsidRPr="006C0A32" w:rsidRDefault="00D5366D" w:rsidP="00F434EB">
            <w:pPr>
              <w:ind w:left="395" w:right="395"/>
              <w:jc w:val="center"/>
              <w:rPr>
                <w:rFonts w:ascii="Times New Roman" w:hAnsi="Times New Roman"/>
                <w:b/>
                <w:spacing w:val="-1"/>
                <w:lang w:val="ru-RU" w:eastAsia="ru-RU"/>
              </w:rPr>
            </w:pPr>
            <w:r w:rsidRPr="006C0A32">
              <w:rPr>
                <w:rFonts w:ascii="Times New Roman" w:hAnsi="Times New Roman"/>
                <w:b/>
                <w:lang w:eastAsia="ru-RU"/>
              </w:rPr>
              <w:t>2025</w:t>
            </w:r>
            <w:r w:rsidRPr="006C0A32">
              <w:rPr>
                <w:rFonts w:ascii="Times New Roman" w:hAnsi="Times New Roman"/>
                <w:b/>
                <w:spacing w:val="-1"/>
                <w:lang w:eastAsia="ru-RU"/>
              </w:rPr>
              <w:t xml:space="preserve"> </w:t>
            </w:r>
          </w:p>
          <w:p w14:paraId="6209AD64" w14:textId="77777777" w:rsidR="00F434EB" w:rsidRPr="006C0A32" w:rsidRDefault="00D5366D" w:rsidP="00F434EB">
            <w:pPr>
              <w:ind w:left="395" w:right="395"/>
              <w:jc w:val="center"/>
              <w:rPr>
                <w:rFonts w:ascii="Times New Roman" w:hAnsi="Times New Roman"/>
                <w:b/>
                <w:lang w:eastAsia="ru-RU"/>
              </w:rPr>
            </w:pPr>
            <w:r w:rsidRPr="006C0A32">
              <w:rPr>
                <w:rFonts w:ascii="Times New Roman" w:hAnsi="Times New Roman"/>
                <w:b/>
                <w:lang w:eastAsia="ru-RU"/>
              </w:rPr>
              <w:t>год</w:t>
            </w:r>
          </w:p>
        </w:tc>
        <w:tc>
          <w:tcPr>
            <w:tcW w:w="1843" w:type="dxa"/>
            <w:vMerge/>
            <w:tcBorders>
              <w:top w:val="nil"/>
            </w:tcBorders>
          </w:tcPr>
          <w:p w14:paraId="284DC114" w14:textId="77777777" w:rsidR="00F434EB" w:rsidRPr="006C0A32" w:rsidRDefault="00F434EB" w:rsidP="00F434EB">
            <w:pPr>
              <w:jc w:val="center"/>
              <w:rPr>
                <w:rFonts w:ascii="Times New Roman" w:hAnsi="Times New Roman"/>
                <w:lang w:eastAsia="ru-RU"/>
              </w:rPr>
            </w:pPr>
          </w:p>
        </w:tc>
        <w:tc>
          <w:tcPr>
            <w:tcW w:w="1286" w:type="dxa"/>
            <w:vMerge/>
            <w:tcBorders>
              <w:top w:val="nil"/>
            </w:tcBorders>
          </w:tcPr>
          <w:p w14:paraId="49F4D762" w14:textId="77777777" w:rsidR="00F434EB" w:rsidRPr="006C0A32" w:rsidRDefault="00F434EB" w:rsidP="00F434EB">
            <w:pPr>
              <w:jc w:val="center"/>
              <w:rPr>
                <w:rFonts w:ascii="Times New Roman" w:hAnsi="Times New Roman"/>
                <w:lang w:eastAsia="ru-RU"/>
              </w:rPr>
            </w:pPr>
          </w:p>
        </w:tc>
      </w:tr>
      <w:tr w:rsidR="00FC7945" w:rsidRPr="006C0A32" w14:paraId="2FC79A46" w14:textId="77777777" w:rsidTr="003C03E6">
        <w:trPr>
          <w:trHeight w:val="245"/>
          <w:jc w:val="center"/>
        </w:trPr>
        <w:tc>
          <w:tcPr>
            <w:tcW w:w="568" w:type="dxa"/>
            <w:vMerge w:val="restart"/>
            <w:tcBorders>
              <w:left w:val="single" w:sz="4" w:space="0" w:color="auto"/>
            </w:tcBorders>
          </w:tcPr>
          <w:p w14:paraId="493B1FE7" w14:textId="77777777" w:rsidR="00F434EB" w:rsidRPr="006C0A32" w:rsidRDefault="00F434EB" w:rsidP="00141E2F">
            <w:pPr>
              <w:numPr>
                <w:ilvl w:val="0"/>
                <w:numId w:val="14"/>
              </w:numPr>
              <w:contextualSpacing/>
              <w:jc w:val="right"/>
              <w:rPr>
                <w:rFonts w:ascii="Times New Roman" w:hAnsi="Times New Roman"/>
                <w:lang w:val="ru-RU"/>
              </w:rPr>
            </w:pPr>
          </w:p>
        </w:tc>
        <w:tc>
          <w:tcPr>
            <w:tcW w:w="1984" w:type="dxa"/>
            <w:vMerge w:val="restart"/>
            <w:tcBorders>
              <w:left w:val="single" w:sz="4" w:space="0" w:color="auto"/>
            </w:tcBorders>
          </w:tcPr>
          <w:p w14:paraId="7C43AEFD" w14:textId="77777777" w:rsidR="00F434EB" w:rsidRPr="006C0A32" w:rsidRDefault="00D5366D" w:rsidP="00B41C1B">
            <w:pPr>
              <w:ind w:left="143"/>
              <w:rPr>
                <w:rFonts w:ascii="Times New Roman" w:hAnsi="Times New Roman"/>
                <w:lang w:eastAsia="ru-RU"/>
              </w:rPr>
            </w:pPr>
            <w:r w:rsidRPr="006C0A32">
              <w:rPr>
                <w:rFonts w:ascii="Times New Roman" w:hAnsi="Times New Roman"/>
                <w:lang w:eastAsia="ru-RU"/>
              </w:rPr>
              <w:t>р.</w:t>
            </w:r>
            <w:r w:rsidRPr="006C0A32">
              <w:rPr>
                <w:rFonts w:ascii="Times New Roman" w:hAnsi="Times New Roman"/>
                <w:spacing w:val="2"/>
                <w:lang w:eastAsia="ru-RU"/>
              </w:rPr>
              <w:t xml:space="preserve"> </w:t>
            </w:r>
            <w:r w:rsidRPr="006C0A32">
              <w:rPr>
                <w:rFonts w:ascii="Times New Roman" w:hAnsi="Times New Roman"/>
                <w:lang w:eastAsia="ru-RU"/>
              </w:rPr>
              <w:t>Тобыл</w:t>
            </w:r>
          </w:p>
        </w:tc>
        <w:tc>
          <w:tcPr>
            <w:tcW w:w="1701" w:type="dxa"/>
            <w:vMerge w:val="restart"/>
          </w:tcPr>
          <w:p w14:paraId="4B9D2A74" w14:textId="77777777" w:rsidR="00F434EB" w:rsidRPr="006C0A32" w:rsidRDefault="00D5366D" w:rsidP="00B41C1B">
            <w:pPr>
              <w:ind w:right="122"/>
              <w:jc w:val="center"/>
              <w:rPr>
                <w:rFonts w:ascii="Times New Roman" w:hAnsi="Times New Roman"/>
                <w:spacing w:val="-1"/>
                <w:lang w:eastAsia="ru-RU"/>
              </w:rPr>
            </w:pPr>
            <w:r w:rsidRPr="006C0A32">
              <w:rPr>
                <w:rFonts w:ascii="Times New Roman" w:hAnsi="Times New Roman"/>
                <w:spacing w:val="-1"/>
                <w:lang w:eastAsia="ru-RU"/>
              </w:rPr>
              <w:t>не</w:t>
            </w:r>
          </w:p>
          <w:p w14:paraId="6772786F" w14:textId="77777777" w:rsidR="00F434EB" w:rsidRPr="006C0A32" w:rsidRDefault="00D5366D" w:rsidP="00B41C1B">
            <w:pPr>
              <w:ind w:right="241"/>
              <w:jc w:val="center"/>
              <w:rPr>
                <w:rFonts w:ascii="Times New Roman" w:hAnsi="Times New Roman"/>
                <w:lang w:eastAsia="ru-RU"/>
              </w:rPr>
            </w:pPr>
            <w:r w:rsidRPr="006C0A32">
              <w:rPr>
                <w:rFonts w:ascii="Times New Roman" w:hAnsi="Times New Roman"/>
                <w:spacing w:val="-1"/>
                <w:lang w:eastAsia="ru-RU"/>
              </w:rPr>
              <w:t>нормируется</w:t>
            </w:r>
            <w:r w:rsidRPr="006C0A32">
              <w:rPr>
                <w:rFonts w:ascii="Times New Roman" w:hAnsi="Times New Roman"/>
                <w:spacing w:val="-52"/>
                <w:lang w:eastAsia="ru-RU"/>
              </w:rPr>
              <w:t xml:space="preserve"> </w:t>
            </w:r>
            <w:r w:rsidRPr="006C0A32">
              <w:rPr>
                <w:rFonts w:ascii="Times New Roman" w:hAnsi="Times New Roman"/>
                <w:lang w:eastAsia="ru-RU"/>
              </w:rPr>
              <w:t>(&gt;5класса)</w:t>
            </w:r>
          </w:p>
        </w:tc>
        <w:tc>
          <w:tcPr>
            <w:tcW w:w="2126" w:type="dxa"/>
            <w:vMerge w:val="restart"/>
          </w:tcPr>
          <w:p w14:paraId="2D83216D" w14:textId="77777777" w:rsidR="00F434EB" w:rsidRPr="006C0A32" w:rsidRDefault="00D5366D" w:rsidP="00B41C1B">
            <w:pPr>
              <w:ind w:right="122"/>
              <w:jc w:val="center"/>
              <w:rPr>
                <w:rFonts w:ascii="Times New Roman" w:hAnsi="Times New Roman"/>
                <w:lang w:val="ru-RU" w:eastAsia="ru-RU"/>
              </w:rPr>
            </w:pPr>
            <w:r w:rsidRPr="006C0A32">
              <w:rPr>
                <w:rFonts w:ascii="Times New Roman" w:hAnsi="Times New Roman"/>
                <w:lang w:val="ru-RU" w:eastAsia="ru-RU"/>
              </w:rPr>
              <w:t>6 класс</w:t>
            </w:r>
          </w:p>
          <w:p w14:paraId="1AA62A0B" w14:textId="77777777" w:rsidR="00F434EB" w:rsidRPr="006C0A32" w:rsidRDefault="00D5366D" w:rsidP="00B41C1B">
            <w:pPr>
              <w:ind w:right="122"/>
              <w:jc w:val="center"/>
              <w:rPr>
                <w:rFonts w:ascii="Times New Roman" w:hAnsi="Times New Roman"/>
                <w:lang w:val="ru-RU" w:eastAsia="ru-RU"/>
              </w:rPr>
            </w:pPr>
            <w:r w:rsidRPr="006C0A32">
              <w:rPr>
                <w:rFonts w:ascii="Times New Roman" w:hAnsi="Times New Roman"/>
                <w:lang w:val="ru-RU" w:eastAsia="ru-RU"/>
              </w:rPr>
              <w:t>(высоко</w:t>
            </w:r>
          </w:p>
          <w:p w14:paraId="73A79A7F" w14:textId="77777777" w:rsidR="00F434EB" w:rsidRPr="006C0A32" w:rsidRDefault="00D5366D" w:rsidP="00B41C1B">
            <w:pPr>
              <w:ind w:right="122"/>
              <w:jc w:val="center"/>
              <w:rPr>
                <w:rFonts w:ascii="Times New Roman" w:hAnsi="Times New Roman"/>
                <w:lang w:val="ru-RU" w:eastAsia="ru-RU"/>
              </w:rPr>
            </w:pPr>
            <w:r w:rsidRPr="006C0A32">
              <w:rPr>
                <w:rFonts w:ascii="Times New Roman" w:hAnsi="Times New Roman"/>
                <w:lang w:val="ru-RU" w:eastAsia="ru-RU"/>
              </w:rPr>
              <w:t>загрязненны)</w:t>
            </w:r>
          </w:p>
        </w:tc>
        <w:tc>
          <w:tcPr>
            <w:tcW w:w="1843" w:type="dxa"/>
          </w:tcPr>
          <w:p w14:paraId="7FDEE44E" w14:textId="77777777" w:rsidR="00F434EB" w:rsidRPr="006C0A32" w:rsidRDefault="00D5366D" w:rsidP="00F434EB">
            <w:pPr>
              <w:ind w:left="101"/>
              <w:jc w:val="center"/>
              <w:rPr>
                <w:rFonts w:ascii="Times New Roman" w:hAnsi="Times New Roman"/>
                <w:lang w:eastAsia="ru-RU"/>
              </w:rPr>
            </w:pPr>
            <w:r w:rsidRPr="006C0A32">
              <w:rPr>
                <w:rFonts w:ascii="Times New Roman" w:hAnsi="Times New Roman"/>
                <w:lang w:eastAsia="ru-RU"/>
              </w:rPr>
              <w:t>Минерализация</w:t>
            </w:r>
          </w:p>
        </w:tc>
        <w:tc>
          <w:tcPr>
            <w:tcW w:w="1286" w:type="dxa"/>
          </w:tcPr>
          <w:p w14:paraId="24E99360" w14:textId="77777777" w:rsidR="00F434EB" w:rsidRPr="006C0A32" w:rsidRDefault="00D5366D" w:rsidP="00B41C1B">
            <w:pPr>
              <w:jc w:val="center"/>
              <w:rPr>
                <w:rFonts w:ascii="Times New Roman" w:hAnsi="Times New Roman"/>
                <w:lang w:eastAsia="ru-RU"/>
              </w:rPr>
            </w:pPr>
            <w:r w:rsidRPr="006C0A32">
              <w:rPr>
                <w:rFonts w:ascii="Times New Roman" w:hAnsi="Times New Roman"/>
                <w:lang w:eastAsia="ru-RU"/>
              </w:rPr>
              <w:t>2304,99</w:t>
            </w:r>
          </w:p>
        </w:tc>
      </w:tr>
      <w:tr w:rsidR="00FC7945" w:rsidRPr="006C0A32" w14:paraId="199EF81C" w14:textId="77777777" w:rsidTr="003C03E6">
        <w:trPr>
          <w:trHeight w:val="135"/>
          <w:jc w:val="center"/>
        </w:trPr>
        <w:tc>
          <w:tcPr>
            <w:tcW w:w="568" w:type="dxa"/>
            <w:vMerge/>
            <w:tcBorders>
              <w:left w:val="single" w:sz="4" w:space="0" w:color="auto"/>
            </w:tcBorders>
          </w:tcPr>
          <w:p w14:paraId="17764573" w14:textId="77777777" w:rsidR="00F434EB" w:rsidRPr="006C0A32" w:rsidRDefault="00F434EB" w:rsidP="00141E2F">
            <w:pPr>
              <w:numPr>
                <w:ilvl w:val="0"/>
                <w:numId w:val="14"/>
              </w:numPr>
              <w:contextualSpacing/>
              <w:jc w:val="right"/>
              <w:rPr>
                <w:rFonts w:ascii="Times New Roman" w:hAnsi="Times New Roman"/>
              </w:rPr>
            </w:pPr>
          </w:p>
        </w:tc>
        <w:tc>
          <w:tcPr>
            <w:tcW w:w="1984" w:type="dxa"/>
            <w:vMerge/>
            <w:tcBorders>
              <w:left w:val="single" w:sz="4" w:space="0" w:color="auto"/>
            </w:tcBorders>
          </w:tcPr>
          <w:p w14:paraId="2F531456" w14:textId="77777777" w:rsidR="00F434EB" w:rsidRPr="006C0A32" w:rsidRDefault="00F434EB" w:rsidP="00B41C1B">
            <w:pPr>
              <w:ind w:firstLine="143"/>
              <w:rPr>
                <w:rFonts w:ascii="Times New Roman" w:hAnsi="Times New Roman"/>
                <w:lang w:eastAsia="ru-RU"/>
              </w:rPr>
            </w:pPr>
          </w:p>
        </w:tc>
        <w:tc>
          <w:tcPr>
            <w:tcW w:w="1701" w:type="dxa"/>
            <w:vMerge/>
          </w:tcPr>
          <w:p w14:paraId="213FECA1" w14:textId="77777777" w:rsidR="00F434EB" w:rsidRPr="006C0A32" w:rsidRDefault="00F434EB" w:rsidP="00B41C1B">
            <w:pPr>
              <w:jc w:val="center"/>
              <w:rPr>
                <w:rFonts w:ascii="Times New Roman" w:hAnsi="Times New Roman"/>
                <w:lang w:eastAsia="ru-RU"/>
              </w:rPr>
            </w:pPr>
          </w:p>
        </w:tc>
        <w:tc>
          <w:tcPr>
            <w:tcW w:w="2126" w:type="dxa"/>
            <w:vMerge/>
          </w:tcPr>
          <w:p w14:paraId="2C65979C" w14:textId="77777777" w:rsidR="00F434EB" w:rsidRPr="006C0A32" w:rsidRDefault="00F434EB" w:rsidP="00B41C1B">
            <w:pPr>
              <w:jc w:val="center"/>
              <w:rPr>
                <w:rFonts w:ascii="Times New Roman" w:hAnsi="Times New Roman"/>
                <w:lang w:eastAsia="ru-RU"/>
              </w:rPr>
            </w:pPr>
          </w:p>
        </w:tc>
        <w:tc>
          <w:tcPr>
            <w:tcW w:w="1843" w:type="dxa"/>
          </w:tcPr>
          <w:p w14:paraId="5075FB36" w14:textId="77777777" w:rsidR="00F434EB" w:rsidRPr="006C0A32" w:rsidRDefault="00D5366D" w:rsidP="00F434EB">
            <w:pPr>
              <w:jc w:val="center"/>
              <w:rPr>
                <w:rFonts w:ascii="Times New Roman" w:hAnsi="Times New Roman"/>
                <w:lang w:eastAsia="ru-RU"/>
              </w:rPr>
            </w:pPr>
            <w:r w:rsidRPr="006C0A32">
              <w:rPr>
                <w:rFonts w:ascii="Times New Roman" w:hAnsi="Times New Roman"/>
                <w:lang w:eastAsia="ru-RU"/>
              </w:rPr>
              <w:t>Хлориды</w:t>
            </w:r>
          </w:p>
        </w:tc>
        <w:tc>
          <w:tcPr>
            <w:tcW w:w="1286" w:type="dxa"/>
          </w:tcPr>
          <w:p w14:paraId="593321A7" w14:textId="77777777" w:rsidR="00F434EB" w:rsidRPr="006C0A32" w:rsidRDefault="00D5366D" w:rsidP="00B41C1B">
            <w:pPr>
              <w:ind w:right="205"/>
              <w:jc w:val="center"/>
              <w:rPr>
                <w:rFonts w:ascii="Times New Roman" w:hAnsi="Times New Roman"/>
                <w:lang w:eastAsia="ru-RU"/>
              </w:rPr>
            </w:pPr>
            <w:r w:rsidRPr="006C0A32">
              <w:rPr>
                <w:rFonts w:ascii="Times New Roman" w:hAnsi="Times New Roman"/>
                <w:lang w:eastAsia="ru-RU"/>
              </w:rPr>
              <w:t>779,85</w:t>
            </w:r>
          </w:p>
        </w:tc>
      </w:tr>
      <w:tr w:rsidR="00FC7945" w:rsidRPr="006C0A32" w14:paraId="18947106" w14:textId="77777777" w:rsidTr="003C03E6">
        <w:trPr>
          <w:trHeight w:val="56"/>
          <w:jc w:val="center"/>
        </w:trPr>
        <w:tc>
          <w:tcPr>
            <w:tcW w:w="568" w:type="dxa"/>
            <w:vMerge/>
            <w:tcBorders>
              <w:left w:val="single" w:sz="4" w:space="0" w:color="auto"/>
            </w:tcBorders>
          </w:tcPr>
          <w:p w14:paraId="02A107FE" w14:textId="77777777" w:rsidR="00F434EB" w:rsidRPr="006C0A32" w:rsidRDefault="00F434EB" w:rsidP="00141E2F">
            <w:pPr>
              <w:numPr>
                <w:ilvl w:val="0"/>
                <w:numId w:val="14"/>
              </w:numPr>
              <w:contextualSpacing/>
              <w:jc w:val="right"/>
              <w:rPr>
                <w:rFonts w:ascii="Times New Roman" w:hAnsi="Times New Roman"/>
              </w:rPr>
            </w:pPr>
          </w:p>
        </w:tc>
        <w:tc>
          <w:tcPr>
            <w:tcW w:w="1984" w:type="dxa"/>
            <w:vMerge/>
            <w:tcBorders>
              <w:left w:val="single" w:sz="4" w:space="0" w:color="auto"/>
            </w:tcBorders>
          </w:tcPr>
          <w:p w14:paraId="76BC4920" w14:textId="77777777" w:rsidR="00F434EB" w:rsidRPr="006C0A32" w:rsidRDefault="00F434EB" w:rsidP="00B41C1B">
            <w:pPr>
              <w:ind w:firstLine="143"/>
              <w:rPr>
                <w:rFonts w:ascii="Times New Roman" w:hAnsi="Times New Roman"/>
                <w:lang w:eastAsia="ru-RU"/>
              </w:rPr>
            </w:pPr>
          </w:p>
        </w:tc>
        <w:tc>
          <w:tcPr>
            <w:tcW w:w="1701" w:type="dxa"/>
            <w:vMerge/>
          </w:tcPr>
          <w:p w14:paraId="304E5720" w14:textId="77777777" w:rsidR="00F434EB" w:rsidRPr="006C0A32" w:rsidRDefault="00F434EB" w:rsidP="00B41C1B">
            <w:pPr>
              <w:jc w:val="center"/>
              <w:rPr>
                <w:rFonts w:ascii="Times New Roman" w:hAnsi="Times New Roman"/>
                <w:lang w:eastAsia="ru-RU"/>
              </w:rPr>
            </w:pPr>
          </w:p>
        </w:tc>
        <w:tc>
          <w:tcPr>
            <w:tcW w:w="2126" w:type="dxa"/>
            <w:vMerge/>
          </w:tcPr>
          <w:p w14:paraId="487132D4" w14:textId="77777777" w:rsidR="00F434EB" w:rsidRPr="006C0A32" w:rsidRDefault="00F434EB" w:rsidP="00B41C1B">
            <w:pPr>
              <w:jc w:val="center"/>
              <w:rPr>
                <w:rFonts w:ascii="Times New Roman" w:hAnsi="Times New Roman"/>
                <w:lang w:eastAsia="ru-RU"/>
              </w:rPr>
            </w:pPr>
          </w:p>
        </w:tc>
        <w:tc>
          <w:tcPr>
            <w:tcW w:w="1843" w:type="dxa"/>
          </w:tcPr>
          <w:p w14:paraId="39B7BE71" w14:textId="77777777" w:rsidR="00F434EB" w:rsidRPr="006C0A32" w:rsidRDefault="00D5366D" w:rsidP="00F434EB">
            <w:pPr>
              <w:adjustRightInd w:val="0"/>
              <w:jc w:val="center"/>
              <w:rPr>
                <w:rFonts w:ascii="Times New Roman" w:hAnsi="Times New Roman"/>
                <w:color w:val="000000"/>
                <w:lang w:val="ru-RU"/>
              </w:rPr>
            </w:pPr>
            <w:r w:rsidRPr="006C0A32">
              <w:rPr>
                <w:rFonts w:ascii="Times New Roman" w:hAnsi="Times New Roman"/>
                <w:color w:val="000000"/>
              </w:rPr>
              <w:t>Магний</w:t>
            </w:r>
          </w:p>
        </w:tc>
        <w:tc>
          <w:tcPr>
            <w:tcW w:w="1286" w:type="dxa"/>
          </w:tcPr>
          <w:p w14:paraId="5911BD35" w14:textId="77777777" w:rsidR="00F434EB" w:rsidRPr="006C0A32" w:rsidRDefault="00D5366D" w:rsidP="00B41C1B">
            <w:pPr>
              <w:ind w:right="205"/>
              <w:jc w:val="center"/>
              <w:rPr>
                <w:rFonts w:ascii="Times New Roman" w:hAnsi="Times New Roman"/>
                <w:lang w:eastAsia="ru-RU"/>
              </w:rPr>
            </w:pPr>
            <w:r w:rsidRPr="006C0A32">
              <w:rPr>
                <w:rFonts w:ascii="Times New Roman" w:hAnsi="Times New Roman"/>
                <w:lang w:eastAsia="ru-RU"/>
              </w:rPr>
              <w:t>103,805</w:t>
            </w:r>
          </w:p>
        </w:tc>
      </w:tr>
      <w:tr w:rsidR="00FC7945" w:rsidRPr="006C0A32" w14:paraId="02D339E3" w14:textId="77777777" w:rsidTr="003C03E6">
        <w:trPr>
          <w:trHeight w:val="164"/>
          <w:jc w:val="center"/>
        </w:trPr>
        <w:tc>
          <w:tcPr>
            <w:tcW w:w="568" w:type="dxa"/>
            <w:vMerge w:val="restart"/>
            <w:tcBorders>
              <w:left w:val="single" w:sz="4" w:space="0" w:color="auto"/>
            </w:tcBorders>
          </w:tcPr>
          <w:p w14:paraId="11C0B3B2" w14:textId="77777777" w:rsidR="00F434EB" w:rsidRPr="006C0A32" w:rsidRDefault="00F434EB" w:rsidP="00141E2F">
            <w:pPr>
              <w:numPr>
                <w:ilvl w:val="0"/>
                <w:numId w:val="14"/>
              </w:numPr>
              <w:contextualSpacing/>
              <w:jc w:val="right"/>
              <w:rPr>
                <w:rFonts w:ascii="Times New Roman" w:hAnsi="Times New Roman"/>
              </w:rPr>
            </w:pPr>
          </w:p>
        </w:tc>
        <w:tc>
          <w:tcPr>
            <w:tcW w:w="1984" w:type="dxa"/>
            <w:vMerge w:val="restart"/>
            <w:tcBorders>
              <w:left w:val="single" w:sz="4" w:space="0" w:color="auto"/>
            </w:tcBorders>
          </w:tcPr>
          <w:p w14:paraId="28BA7634" w14:textId="77777777" w:rsidR="00F434EB" w:rsidRPr="006C0A32" w:rsidRDefault="00D5366D" w:rsidP="00B41C1B">
            <w:pPr>
              <w:ind w:firstLine="143"/>
              <w:rPr>
                <w:rFonts w:ascii="Times New Roman" w:hAnsi="Times New Roman"/>
                <w:lang w:eastAsia="ru-RU"/>
              </w:rPr>
            </w:pPr>
            <w:r w:rsidRPr="006C0A32">
              <w:rPr>
                <w:rFonts w:ascii="Times New Roman" w:hAnsi="Times New Roman"/>
                <w:lang w:eastAsia="ru-RU"/>
              </w:rPr>
              <w:t>р.</w:t>
            </w:r>
            <w:r w:rsidRPr="006C0A32">
              <w:rPr>
                <w:rFonts w:ascii="Times New Roman" w:hAnsi="Times New Roman"/>
                <w:spacing w:val="-1"/>
                <w:lang w:eastAsia="ru-RU"/>
              </w:rPr>
              <w:t xml:space="preserve"> </w:t>
            </w:r>
            <w:r w:rsidRPr="006C0A32">
              <w:rPr>
                <w:rFonts w:ascii="Times New Roman" w:hAnsi="Times New Roman"/>
                <w:lang w:eastAsia="ru-RU"/>
              </w:rPr>
              <w:t>Айет</w:t>
            </w:r>
          </w:p>
        </w:tc>
        <w:tc>
          <w:tcPr>
            <w:tcW w:w="1701" w:type="dxa"/>
            <w:vMerge w:val="restart"/>
          </w:tcPr>
          <w:p w14:paraId="145567C2" w14:textId="77777777" w:rsidR="00F434EB" w:rsidRPr="006C0A32" w:rsidRDefault="00D5366D" w:rsidP="00B41C1B">
            <w:pPr>
              <w:ind w:right="122"/>
              <w:jc w:val="center"/>
              <w:rPr>
                <w:rFonts w:ascii="Times New Roman" w:hAnsi="Times New Roman"/>
                <w:spacing w:val="-1"/>
                <w:lang w:eastAsia="ru-RU"/>
              </w:rPr>
            </w:pPr>
            <w:r w:rsidRPr="006C0A32">
              <w:rPr>
                <w:rFonts w:ascii="Times New Roman" w:hAnsi="Times New Roman"/>
                <w:spacing w:val="-1"/>
                <w:lang w:eastAsia="ru-RU"/>
              </w:rPr>
              <w:t>не</w:t>
            </w:r>
          </w:p>
          <w:p w14:paraId="2B7A402A" w14:textId="77777777" w:rsidR="00F434EB" w:rsidRPr="006C0A32" w:rsidRDefault="00D5366D" w:rsidP="00B41C1B">
            <w:pPr>
              <w:ind w:right="241"/>
              <w:jc w:val="center"/>
              <w:rPr>
                <w:rFonts w:ascii="Times New Roman" w:hAnsi="Times New Roman"/>
                <w:lang w:eastAsia="ru-RU"/>
              </w:rPr>
            </w:pPr>
            <w:r w:rsidRPr="006C0A32">
              <w:rPr>
                <w:rFonts w:ascii="Times New Roman" w:hAnsi="Times New Roman"/>
                <w:spacing w:val="-1"/>
                <w:lang w:eastAsia="ru-RU"/>
              </w:rPr>
              <w:t>нормируется</w:t>
            </w:r>
            <w:r w:rsidRPr="006C0A32">
              <w:rPr>
                <w:rFonts w:ascii="Times New Roman" w:hAnsi="Times New Roman"/>
                <w:spacing w:val="-52"/>
                <w:lang w:eastAsia="ru-RU"/>
              </w:rPr>
              <w:t xml:space="preserve"> </w:t>
            </w:r>
            <w:r w:rsidRPr="006C0A32">
              <w:rPr>
                <w:rFonts w:ascii="Times New Roman" w:hAnsi="Times New Roman"/>
                <w:lang w:eastAsia="ru-RU"/>
              </w:rPr>
              <w:t>(&gt;5класса)</w:t>
            </w:r>
          </w:p>
        </w:tc>
        <w:tc>
          <w:tcPr>
            <w:tcW w:w="2126" w:type="dxa"/>
            <w:vMerge w:val="restart"/>
          </w:tcPr>
          <w:p w14:paraId="0BFC5810" w14:textId="77777777" w:rsidR="00F434EB" w:rsidRPr="006C0A32" w:rsidRDefault="00D5366D" w:rsidP="00B41C1B">
            <w:pPr>
              <w:ind w:right="122"/>
              <w:jc w:val="center"/>
              <w:rPr>
                <w:rFonts w:ascii="Times New Roman" w:hAnsi="Times New Roman"/>
                <w:lang w:eastAsia="ru-RU"/>
              </w:rPr>
            </w:pPr>
            <w:r w:rsidRPr="006C0A32">
              <w:rPr>
                <w:rFonts w:ascii="Times New Roman" w:hAnsi="Times New Roman"/>
                <w:lang w:eastAsia="ru-RU"/>
              </w:rPr>
              <w:t>4 класс (</w:t>
            </w:r>
            <w:r w:rsidRPr="006C0A32">
              <w:rPr>
                <w:rFonts w:ascii="Times New Roman" w:hAnsi="Times New Roman"/>
                <w:lang w:eastAsia="ru-RU"/>
              </w:rPr>
              <w:t>загрязненные)</w:t>
            </w:r>
          </w:p>
        </w:tc>
        <w:tc>
          <w:tcPr>
            <w:tcW w:w="1843" w:type="dxa"/>
            <w:tcBorders>
              <w:bottom w:val="single" w:sz="4" w:space="0" w:color="auto"/>
            </w:tcBorders>
          </w:tcPr>
          <w:p w14:paraId="6ACB1841" w14:textId="77777777" w:rsidR="00F434EB" w:rsidRPr="006C0A32" w:rsidRDefault="00D5366D" w:rsidP="00F434EB">
            <w:pPr>
              <w:adjustRightInd w:val="0"/>
              <w:jc w:val="center"/>
              <w:rPr>
                <w:rFonts w:ascii="Times New Roman" w:hAnsi="Times New Roman"/>
                <w:color w:val="000000"/>
              </w:rPr>
            </w:pPr>
            <w:r w:rsidRPr="006C0A32">
              <w:rPr>
                <w:rFonts w:ascii="Times New Roman" w:hAnsi="Times New Roman"/>
                <w:color w:val="000000"/>
              </w:rPr>
              <w:t>Цинк</w:t>
            </w:r>
          </w:p>
        </w:tc>
        <w:tc>
          <w:tcPr>
            <w:tcW w:w="1286" w:type="dxa"/>
            <w:tcBorders>
              <w:bottom w:val="single" w:sz="4" w:space="0" w:color="auto"/>
            </w:tcBorders>
          </w:tcPr>
          <w:p w14:paraId="0C6E6988" w14:textId="77777777" w:rsidR="00F434EB" w:rsidRPr="006C0A32" w:rsidRDefault="00D5366D" w:rsidP="00B41C1B">
            <w:pPr>
              <w:jc w:val="center"/>
              <w:rPr>
                <w:rFonts w:ascii="Times New Roman" w:hAnsi="Times New Roman"/>
                <w:lang w:eastAsia="ru-RU"/>
              </w:rPr>
            </w:pPr>
            <w:r w:rsidRPr="006C0A32">
              <w:rPr>
                <w:rFonts w:ascii="Times New Roman" w:hAnsi="Times New Roman"/>
                <w:lang w:eastAsia="ru-RU"/>
              </w:rPr>
              <w:t>0,019</w:t>
            </w:r>
          </w:p>
        </w:tc>
      </w:tr>
      <w:tr w:rsidR="00FC7945" w:rsidRPr="006C0A32" w14:paraId="5A02F13A" w14:textId="77777777" w:rsidTr="003C03E6">
        <w:trPr>
          <w:trHeight w:val="250"/>
          <w:jc w:val="center"/>
        </w:trPr>
        <w:tc>
          <w:tcPr>
            <w:tcW w:w="568" w:type="dxa"/>
            <w:vMerge/>
            <w:tcBorders>
              <w:left w:val="single" w:sz="4" w:space="0" w:color="auto"/>
            </w:tcBorders>
          </w:tcPr>
          <w:p w14:paraId="7C6064C5" w14:textId="77777777" w:rsidR="00F434EB" w:rsidRPr="006C0A32" w:rsidRDefault="00F434EB" w:rsidP="00141E2F">
            <w:pPr>
              <w:numPr>
                <w:ilvl w:val="0"/>
                <w:numId w:val="14"/>
              </w:numPr>
              <w:contextualSpacing/>
              <w:jc w:val="right"/>
              <w:rPr>
                <w:rFonts w:ascii="Times New Roman" w:hAnsi="Times New Roman"/>
              </w:rPr>
            </w:pPr>
          </w:p>
        </w:tc>
        <w:tc>
          <w:tcPr>
            <w:tcW w:w="1984" w:type="dxa"/>
            <w:vMerge/>
            <w:tcBorders>
              <w:left w:val="single" w:sz="4" w:space="0" w:color="auto"/>
            </w:tcBorders>
          </w:tcPr>
          <w:p w14:paraId="1906D953" w14:textId="77777777" w:rsidR="00F434EB" w:rsidRPr="006C0A32" w:rsidRDefault="00F434EB" w:rsidP="00B41C1B">
            <w:pPr>
              <w:ind w:left="106" w:firstLine="143"/>
              <w:rPr>
                <w:rFonts w:ascii="Times New Roman" w:hAnsi="Times New Roman"/>
                <w:lang w:eastAsia="ru-RU"/>
              </w:rPr>
            </w:pPr>
          </w:p>
        </w:tc>
        <w:tc>
          <w:tcPr>
            <w:tcW w:w="1701" w:type="dxa"/>
            <w:vMerge/>
          </w:tcPr>
          <w:p w14:paraId="36CC0405" w14:textId="77777777" w:rsidR="00F434EB" w:rsidRPr="006C0A32" w:rsidRDefault="00F434EB" w:rsidP="00F434EB">
            <w:pPr>
              <w:ind w:right="122"/>
              <w:jc w:val="center"/>
              <w:rPr>
                <w:rFonts w:ascii="Times New Roman" w:hAnsi="Times New Roman"/>
                <w:spacing w:val="-1"/>
                <w:lang w:eastAsia="ru-RU"/>
              </w:rPr>
            </w:pPr>
          </w:p>
        </w:tc>
        <w:tc>
          <w:tcPr>
            <w:tcW w:w="2126" w:type="dxa"/>
            <w:vMerge/>
          </w:tcPr>
          <w:p w14:paraId="4BC2F681" w14:textId="77777777" w:rsidR="00F434EB" w:rsidRPr="006C0A32" w:rsidRDefault="00F434EB" w:rsidP="00F434EB">
            <w:pPr>
              <w:ind w:right="122"/>
              <w:jc w:val="center"/>
              <w:rPr>
                <w:rFonts w:ascii="Times New Roman" w:hAnsi="Times New Roman"/>
                <w:lang w:eastAsia="ru-RU"/>
              </w:rPr>
            </w:pPr>
          </w:p>
        </w:tc>
        <w:tc>
          <w:tcPr>
            <w:tcW w:w="1843" w:type="dxa"/>
            <w:tcBorders>
              <w:top w:val="single" w:sz="4" w:space="0" w:color="auto"/>
              <w:bottom w:val="single" w:sz="4" w:space="0" w:color="auto"/>
            </w:tcBorders>
          </w:tcPr>
          <w:p w14:paraId="11777FAB" w14:textId="77777777" w:rsidR="00F434EB" w:rsidRPr="006C0A32" w:rsidRDefault="00D5366D" w:rsidP="00F434EB">
            <w:pPr>
              <w:adjustRightInd w:val="0"/>
              <w:jc w:val="center"/>
              <w:rPr>
                <w:rFonts w:ascii="Times New Roman" w:hAnsi="Times New Roman"/>
                <w:color w:val="000000"/>
              </w:rPr>
            </w:pPr>
            <w:r w:rsidRPr="006C0A32">
              <w:rPr>
                <w:rFonts w:ascii="Times New Roman" w:hAnsi="Times New Roman"/>
                <w:color w:val="000000"/>
              </w:rPr>
              <w:t>Никель</w:t>
            </w:r>
          </w:p>
        </w:tc>
        <w:tc>
          <w:tcPr>
            <w:tcW w:w="1286" w:type="dxa"/>
            <w:tcBorders>
              <w:top w:val="single" w:sz="4" w:space="0" w:color="auto"/>
              <w:bottom w:val="single" w:sz="4" w:space="0" w:color="auto"/>
            </w:tcBorders>
          </w:tcPr>
          <w:p w14:paraId="30697D91" w14:textId="77777777" w:rsidR="00F434EB" w:rsidRPr="006C0A32" w:rsidRDefault="00D5366D" w:rsidP="00B41C1B">
            <w:pPr>
              <w:jc w:val="center"/>
              <w:rPr>
                <w:rFonts w:ascii="Times New Roman" w:hAnsi="Times New Roman"/>
                <w:lang w:eastAsia="ru-RU"/>
              </w:rPr>
            </w:pPr>
            <w:r w:rsidRPr="006C0A32">
              <w:rPr>
                <w:rFonts w:ascii="Times New Roman" w:hAnsi="Times New Roman"/>
                <w:lang w:eastAsia="ru-RU"/>
              </w:rPr>
              <w:t>0,046</w:t>
            </w:r>
          </w:p>
        </w:tc>
      </w:tr>
      <w:tr w:rsidR="00FC7945" w:rsidRPr="006C0A32" w14:paraId="66A657BC" w14:textId="77777777" w:rsidTr="003C03E6">
        <w:trPr>
          <w:trHeight w:val="393"/>
          <w:jc w:val="center"/>
        </w:trPr>
        <w:tc>
          <w:tcPr>
            <w:tcW w:w="568" w:type="dxa"/>
            <w:vMerge/>
            <w:tcBorders>
              <w:left w:val="single" w:sz="4" w:space="0" w:color="auto"/>
            </w:tcBorders>
          </w:tcPr>
          <w:p w14:paraId="3DED17D6" w14:textId="77777777" w:rsidR="00F434EB" w:rsidRPr="006C0A32" w:rsidRDefault="00F434EB" w:rsidP="00141E2F">
            <w:pPr>
              <w:numPr>
                <w:ilvl w:val="0"/>
                <w:numId w:val="14"/>
              </w:numPr>
              <w:contextualSpacing/>
              <w:jc w:val="right"/>
              <w:rPr>
                <w:rFonts w:ascii="Times New Roman" w:hAnsi="Times New Roman"/>
              </w:rPr>
            </w:pPr>
          </w:p>
        </w:tc>
        <w:tc>
          <w:tcPr>
            <w:tcW w:w="1984" w:type="dxa"/>
            <w:vMerge/>
            <w:tcBorders>
              <w:left w:val="single" w:sz="4" w:space="0" w:color="auto"/>
            </w:tcBorders>
          </w:tcPr>
          <w:p w14:paraId="4BB83772" w14:textId="77777777" w:rsidR="00F434EB" w:rsidRPr="006C0A32" w:rsidRDefault="00F434EB" w:rsidP="00B41C1B">
            <w:pPr>
              <w:ind w:left="106" w:firstLine="143"/>
              <w:rPr>
                <w:rFonts w:ascii="Times New Roman" w:hAnsi="Times New Roman"/>
                <w:lang w:eastAsia="ru-RU"/>
              </w:rPr>
            </w:pPr>
          </w:p>
        </w:tc>
        <w:tc>
          <w:tcPr>
            <w:tcW w:w="1701" w:type="dxa"/>
            <w:vMerge/>
          </w:tcPr>
          <w:p w14:paraId="7533EDEC" w14:textId="77777777" w:rsidR="00F434EB" w:rsidRPr="006C0A32" w:rsidRDefault="00F434EB" w:rsidP="00F434EB">
            <w:pPr>
              <w:ind w:right="122"/>
              <w:jc w:val="center"/>
              <w:rPr>
                <w:rFonts w:ascii="Times New Roman" w:hAnsi="Times New Roman"/>
                <w:spacing w:val="-1"/>
                <w:lang w:eastAsia="ru-RU"/>
              </w:rPr>
            </w:pPr>
          </w:p>
        </w:tc>
        <w:tc>
          <w:tcPr>
            <w:tcW w:w="2126" w:type="dxa"/>
            <w:vMerge/>
          </w:tcPr>
          <w:p w14:paraId="643B6AF2" w14:textId="77777777" w:rsidR="00F434EB" w:rsidRPr="006C0A32" w:rsidRDefault="00F434EB" w:rsidP="00F434EB">
            <w:pPr>
              <w:ind w:right="122"/>
              <w:jc w:val="center"/>
              <w:rPr>
                <w:rFonts w:ascii="Times New Roman" w:hAnsi="Times New Roman"/>
                <w:lang w:eastAsia="ru-RU"/>
              </w:rPr>
            </w:pPr>
          </w:p>
        </w:tc>
        <w:tc>
          <w:tcPr>
            <w:tcW w:w="1843" w:type="dxa"/>
            <w:tcBorders>
              <w:top w:val="single" w:sz="4" w:space="0" w:color="auto"/>
            </w:tcBorders>
          </w:tcPr>
          <w:p w14:paraId="5682BBA0" w14:textId="77777777" w:rsidR="00F434EB" w:rsidRPr="006C0A32" w:rsidRDefault="00D5366D" w:rsidP="00F434EB">
            <w:pPr>
              <w:adjustRightInd w:val="0"/>
              <w:jc w:val="center"/>
              <w:rPr>
                <w:rFonts w:ascii="Times New Roman" w:hAnsi="Times New Roman"/>
                <w:color w:val="000000"/>
              </w:rPr>
            </w:pPr>
            <w:r w:rsidRPr="006C0A32">
              <w:rPr>
                <w:rFonts w:ascii="Times New Roman" w:hAnsi="Times New Roman"/>
                <w:color w:val="000000"/>
              </w:rPr>
              <w:t>Взвешенные вещества</w:t>
            </w:r>
          </w:p>
        </w:tc>
        <w:tc>
          <w:tcPr>
            <w:tcW w:w="1286" w:type="dxa"/>
            <w:tcBorders>
              <w:top w:val="single" w:sz="4" w:space="0" w:color="auto"/>
            </w:tcBorders>
          </w:tcPr>
          <w:p w14:paraId="7064D0AC" w14:textId="77777777" w:rsidR="00F434EB" w:rsidRPr="006C0A32" w:rsidRDefault="00D5366D" w:rsidP="00B41C1B">
            <w:pPr>
              <w:jc w:val="center"/>
              <w:rPr>
                <w:rFonts w:ascii="Times New Roman" w:hAnsi="Times New Roman"/>
                <w:lang w:eastAsia="ru-RU"/>
              </w:rPr>
            </w:pPr>
            <w:r w:rsidRPr="006C0A32">
              <w:rPr>
                <w:rFonts w:ascii="Times New Roman" w:hAnsi="Times New Roman"/>
                <w:lang w:eastAsia="ru-RU"/>
              </w:rPr>
              <w:t>28,192</w:t>
            </w:r>
          </w:p>
        </w:tc>
      </w:tr>
      <w:tr w:rsidR="00FC7945" w:rsidRPr="006C0A32" w14:paraId="3845CEEC" w14:textId="77777777" w:rsidTr="003C03E6">
        <w:trPr>
          <w:trHeight w:val="250"/>
          <w:jc w:val="center"/>
        </w:trPr>
        <w:tc>
          <w:tcPr>
            <w:tcW w:w="568" w:type="dxa"/>
            <w:vMerge w:val="restart"/>
            <w:tcBorders>
              <w:left w:val="single" w:sz="4" w:space="0" w:color="auto"/>
            </w:tcBorders>
          </w:tcPr>
          <w:p w14:paraId="1680ADE0" w14:textId="77777777" w:rsidR="00F434EB" w:rsidRPr="006C0A32" w:rsidRDefault="00F434EB" w:rsidP="00141E2F">
            <w:pPr>
              <w:numPr>
                <w:ilvl w:val="0"/>
                <w:numId w:val="14"/>
              </w:numPr>
              <w:contextualSpacing/>
              <w:jc w:val="right"/>
              <w:rPr>
                <w:rFonts w:ascii="Times New Roman" w:hAnsi="Times New Roman"/>
              </w:rPr>
            </w:pPr>
          </w:p>
        </w:tc>
        <w:tc>
          <w:tcPr>
            <w:tcW w:w="1984" w:type="dxa"/>
            <w:vMerge w:val="restart"/>
            <w:tcBorders>
              <w:left w:val="single" w:sz="4" w:space="0" w:color="auto"/>
            </w:tcBorders>
          </w:tcPr>
          <w:p w14:paraId="619B3766" w14:textId="77777777" w:rsidR="00F434EB" w:rsidRPr="006C0A32" w:rsidRDefault="00D5366D" w:rsidP="00B41C1B">
            <w:pPr>
              <w:ind w:left="143"/>
              <w:rPr>
                <w:rFonts w:ascii="Times New Roman" w:hAnsi="Times New Roman"/>
                <w:lang w:eastAsia="ru-RU"/>
              </w:rPr>
            </w:pPr>
            <w:r w:rsidRPr="006C0A32">
              <w:rPr>
                <w:rFonts w:ascii="Times New Roman" w:hAnsi="Times New Roman"/>
                <w:lang w:eastAsia="ru-RU"/>
              </w:rPr>
              <w:t>р.</w:t>
            </w:r>
            <w:r w:rsidRPr="006C0A32">
              <w:rPr>
                <w:rFonts w:ascii="Times New Roman" w:hAnsi="Times New Roman"/>
                <w:spacing w:val="1"/>
                <w:lang w:eastAsia="ru-RU"/>
              </w:rPr>
              <w:t xml:space="preserve"> </w:t>
            </w:r>
            <w:r w:rsidRPr="006C0A32">
              <w:rPr>
                <w:rFonts w:ascii="Times New Roman" w:hAnsi="Times New Roman"/>
                <w:lang w:eastAsia="ru-RU"/>
              </w:rPr>
              <w:t>Обаган</w:t>
            </w:r>
          </w:p>
        </w:tc>
        <w:tc>
          <w:tcPr>
            <w:tcW w:w="1701" w:type="dxa"/>
            <w:vMerge w:val="restart"/>
          </w:tcPr>
          <w:p w14:paraId="1AA939C5" w14:textId="77777777" w:rsidR="00F434EB" w:rsidRPr="006C0A32" w:rsidRDefault="00D5366D" w:rsidP="00F434EB">
            <w:pPr>
              <w:ind w:right="241"/>
              <w:jc w:val="center"/>
              <w:rPr>
                <w:rFonts w:ascii="Times New Roman" w:hAnsi="Times New Roman"/>
                <w:lang w:eastAsia="ru-RU"/>
              </w:rPr>
            </w:pPr>
            <w:r w:rsidRPr="006C0A32">
              <w:rPr>
                <w:rFonts w:ascii="Times New Roman" w:hAnsi="Times New Roman"/>
                <w:spacing w:val="-1"/>
                <w:lang w:eastAsia="ru-RU"/>
              </w:rPr>
              <w:t>не нормируется</w:t>
            </w:r>
            <w:r w:rsidRPr="006C0A32">
              <w:rPr>
                <w:rFonts w:ascii="Times New Roman" w:hAnsi="Times New Roman"/>
                <w:spacing w:val="-52"/>
                <w:lang w:eastAsia="ru-RU"/>
              </w:rPr>
              <w:t xml:space="preserve"> </w:t>
            </w:r>
            <w:r w:rsidRPr="006C0A32">
              <w:rPr>
                <w:rFonts w:ascii="Times New Roman" w:hAnsi="Times New Roman"/>
                <w:lang w:eastAsia="ru-RU"/>
              </w:rPr>
              <w:t>(&gt;5класса)</w:t>
            </w:r>
          </w:p>
        </w:tc>
        <w:tc>
          <w:tcPr>
            <w:tcW w:w="2126" w:type="dxa"/>
            <w:vMerge w:val="restart"/>
          </w:tcPr>
          <w:p w14:paraId="6919FBC0" w14:textId="77777777" w:rsidR="00F434EB" w:rsidRPr="006C0A32" w:rsidRDefault="00D5366D" w:rsidP="00B41C1B">
            <w:pPr>
              <w:ind w:left="2" w:right="122"/>
              <w:jc w:val="center"/>
              <w:rPr>
                <w:rFonts w:ascii="Times New Roman" w:hAnsi="Times New Roman"/>
                <w:lang w:eastAsia="ru-RU"/>
              </w:rPr>
            </w:pPr>
            <w:r w:rsidRPr="006C0A32">
              <w:rPr>
                <w:rFonts w:ascii="Times New Roman" w:hAnsi="Times New Roman"/>
                <w:lang w:eastAsia="ru-RU"/>
              </w:rPr>
              <w:t xml:space="preserve">6 класс </w:t>
            </w:r>
            <w:r w:rsidR="00B41C1B" w:rsidRPr="006C0A32">
              <w:rPr>
                <w:rFonts w:ascii="Times New Roman" w:hAnsi="Times New Roman"/>
                <w:lang w:val="ru-RU" w:eastAsia="ru-RU"/>
              </w:rPr>
              <w:t xml:space="preserve">             </w:t>
            </w:r>
            <w:r w:rsidRPr="006C0A32">
              <w:rPr>
                <w:rFonts w:ascii="Times New Roman" w:hAnsi="Times New Roman"/>
                <w:lang w:eastAsia="ru-RU"/>
              </w:rPr>
              <w:t>(высоко загрязненные)</w:t>
            </w:r>
          </w:p>
        </w:tc>
        <w:tc>
          <w:tcPr>
            <w:tcW w:w="1843" w:type="dxa"/>
          </w:tcPr>
          <w:p w14:paraId="24DBF601" w14:textId="77777777" w:rsidR="00F434EB" w:rsidRPr="006C0A32" w:rsidRDefault="00D5366D" w:rsidP="00F434EB">
            <w:pPr>
              <w:ind w:left="101"/>
              <w:jc w:val="center"/>
              <w:rPr>
                <w:rFonts w:ascii="Times New Roman" w:hAnsi="Times New Roman"/>
                <w:lang w:eastAsia="ru-RU"/>
              </w:rPr>
            </w:pPr>
            <w:r w:rsidRPr="006C0A32">
              <w:rPr>
                <w:rFonts w:ascii="Times New Roman" w:hAnsi="Times New Roman"/>
                <w:lang w:eastAsia="ru-RU"/>
              </w:rPr>
              <w:t>Минерализация</w:t>
            </w:r>
          </w:p>
        </w:tc>
        <w:tc>
          <w:tcPr>
            <w:tcW w:w="1286" w:type="dxa"/>
          </w:tcPr>
          <w:p w14:paraId="25794481" w14:textId="77777777" w:rsidR="00F434EB" w:rsidRPr="006C0A32" w:rsidRDefault="00D5366D" w:rsidP="00B41C1B">
            <w:pPr>
              <w:jc w:val="center"/>
              <w:rPr>
                <w:rFonts w:ascii="Times New Roman" w:hAnsi="Times New Roman"/>
                <w:lang w:eastAsia="ru-RU"/>
              </w:rPr>
            </w:pPr>
            <w:r w:rsidRPr="006C0A32">
              <w:rPr>
                <w:rFonts w:ascii="Times New Roman" w:hAnsi="Times New Roman"/>
                <w:spacing w:val="-2"/>
                <w:lang w:eastAsia="ru-RU"/>
              </w:rPr>
              <w:t>2225,158</w:t>
            </w:r>
          </w:p>
        </w:tc>
      </w:tr>
      <w:tr w:rsidR="00FC7945" w:rsidRPr="006C0A32" w14:paraId="3CBD685D" w14:textId="77777777" w:rsidTr="003C03E6">
        <w:trPr>
          <w:trHeight w:val="253"/>
          <w:jc w:val="center"/>
        </w:trPr>
        <w:tc>
          <w:tcPr>
            <w:tcW w:w="568" w:type="dxa"/>
            <w:vMerge/>
            <w:tcBorders>
              <w:left w:val="single" w:sz="4" w:space="0" w:color="auto"/>
            </w:tcBorders>
          </w:tcPr>
          <w:p w14:paraId="69200734" w14:textId="77777777" w:rsidR="00F434EB" w:rsidRPr="006C0A32" w:rsidRDefault="00F434EB" w:rsidP="00141E2F">
            <w:pPr>
              <w:numPr>
                <w:ilvl w:val="0"/>
                <w:numId w:val="14"/>
              </w:numPr>
              <w:contextualSpacing/>
              <w:jc w:val="right"/>
              <w:rPr>
                <w:rFonts w:ascii="Times New Roman" w:hAnsi="Times New Roman"/>
              </w:rPr>
            </w:pPr>
          </w:p>
        </w:tc>
        <w:tc>
          <w:tcPr>
            <w:tcW w:w="1984" w:type="dxa"/>
            <w:vMerge/>
            <w:tcBorders>
              <w:left w:val="single" w:sz="4" w:space="0" w:color="auto"/>
            </w:tcBorders>
          </w:tcPr>
          <w:p w14:paraId="0CC13D12" w14:textId="77777777" w:rsidR="00F434EB" w:rsidRPr="006C0A32" w:rsidRDefault="00F434EB" w:rsidP="00B41C1B">
            <w:pPr>
              <w:ind w:firstLine="143"/>
              <w:rPr>
                <w:rFonts w:ascii="Times New Roman" w:hAnsi="Times New Roman"/>
                <w:lang w:eastAsia="ru-RU"/>
              </w:rPr>
            </w:pPr>
          </w:p>
        </w:tc>
        <w:tc>
          <w:tcPr>
            <w:tcW w:w="1701" w:type="dxa"/>
            <w:vMerge/>
          </w:tcPr>
          <w:p w14:paraId="6C509395" w14:textId="77777777" w:rsidR="00F434EB" w:rsidRPr="006C0A32" w:rsidRDefault="00F434EB" w:rsidP="00F434EB">
            <w:pPr>
              <w:jc w:val="center"/>
              <w:rPr>
                <w:rFonts w:ascii="Times New Roman" w:hAnsi="Times New Roman"/>
                <w:lang w:eastAsia="ru-RU"/>
              </w:rPr>
            </w:pPr>
          </w:p>
        </w:tc>
        <w:tc>
          <w:tcPr>
            <w:tcW w:w="2126" w:type="dxa"/>
            <w:vMerge/>
          </w:tcPr>
          <w:p w14:paraId="6A3AB63C" w14:textId="77777777" w:rsidR="00F434EB" w:rsidRPr="006C0A32" w:rsidRDefault="00F434EB" w:rsidP="00F434EB">
            <w:pPr>
              <w:jc w:val="center"/>
              <w:rPr>
                <w:rFonts w:ascii="Times New Roman" w:hAnsi="Times New Roman"/>
                <w:lang w:eastAsia="ru-RU"/>
              </w:rPr>
            </w:pPr>
          </w:p>
        </w:tc>
        <w:tc>
          <w:tcPr>
            <w:tcW w:w="1843" w:type="dxa"/>
          </w:tcPr>
          <w:p w14:paraId="696E066B" w14:textId="77777777" w:rsidR="00F434EB" w:rsidRPr="006C0A32" w:rsidRDefault="00D5366D" w:rsidP="00F434EB">
            <w:pPr>
              <w:ind w:left="101"/>
              <w:jc w:val="center"/>
              <w:rPr>
                <w:rFonts w:ascii="Times New Roman" w:hAnsi="Times New Roman"/>
                <w:lang w:eastAsia="ru-RU"/>
              </w:rPr>
            </w:pPr>
            <w:r w:rsidRPr="006C0A32">
              <w:rPr>
                <w:rFonts w:ascii="Times New Roman" w:hAnsi="Times New Roman"/>
                <w:spacing w:val="-2"/>
                <w:lang w:eastAsia="ru-RU"/>
              </w:rPr>
              <w:t>Хлориды</w:t>
            </w:r>
          </w:p>
        </w:tc>
        <w:tc>
          <w:tcPr>
            <w:tcW w:w="1286" w:type="dxa"/>
          </w:tcPr>
          <w:p w14:paraId="3CF922EB" w14:textId="77777777" w:rsidR="00F434EB" w:rsidRPr="006C0A32" w:rsidRDefault="00D5366D" w:rsidP="00B41C1B">
            <w:pPr>
              <w:jc w:val="center"/>
              <w:rPr>
                <w:rFonts w:ascii="Times New Roman" w:hAnsi="Times New Roman"/>
                <w:lang w:eastAsia="ru-RU"/>
              </w:rPr>
            </w:pPr>
            <w:r w:rsidRPr="006C0A32">
              <w:rPr>
                <w:rFonts w:ascii="Times New Roman" w:hAnsi="Times New Roman"/>
                <w:spacing w:val="-2"/>
                <w:lang w:eastAsia="ru-RU"/>
              </w:rPr>
              <w:t>538,308</w:t>
            </w:r>
          </w:p>
        </w:tc>
      </w:tr>
      <w:tr w:rsidR="00FC7945" w:rsidRPr="006C0A32" w14:paraId="663C0EC0" w14:textId="77777777" w:rsidTr="003C03E6">
        <w:trPr>
          <w:trHeight w:val="226"/>
          <w:jc w:val="center"/>
        </w:trPr>
        <w:tc>
          <w:tcPr>
            <w:tcW w:w="568" w:type="dxa"/>
            <w:vMerge/>
            <w:tcBorders>
              <w:left w:val="single" w:sz="4" w:space="0" w:color="auto"/>
            </w:tcBorders>
          </w:tcPr>
          <w:p w14:paraId="49598D34" w14:textId="77777777" w:rsidR="00F434EB" w:rsidRPr="006C0A32" w:rsidRDefault="00F434EB" w:rsidP="00141E2F">
            <w:pPr>
              <w:numPr>
                <w:ilvl w:val="0"/>
                <w:numId w:val="14"/>
              </w:numPr>
              <w:contextualSpacing/>
              <w:jc w:val="right"/>
              <w:rPr>
                <w:rFonts w:ascii="Times New Roman" w:hAnsi="Times New Roman"/>
              </w:rPr>
            </w:pPr>
          </w:p>
        </w:tc>
        <w:tc>
          <w:tcPr>
            <w:tcW w:w="1984" w:type="dxa"/>
            <w:vMerge/>
            <w:tcBorders>
              <w:left w:val="single" w:sz="4" w:space="0" w:color="auto"/>
            </w:tcBorders>
          </w:tcPr>
          <w:p w14:paraId="0B8AE06E" w14:textId="77777777" w:rsidR="00F434EB" w:rsidRPr="006C0A32" w:rsidRDefault="00F434EB" w:rsidP="00B41C1B">
            <w:pPr>
              <w:ind w:firstLine="143"/>
              <w:rPr>
                <w:rFonts w:ascii="Times New Roman" w:hAnsi="Times New Roman"/>
                <w:lang w:eastAsia="ru-RU"/>
              </w:rPr>
            </w:pPr>
          </w:p>
        </w:tc>
        <w:tc>
          <w:tcPr>
            <w:tcW w:w="1701" w:type="dxa"/>
            <w:vMerge/>
          </w:tcPr>
          <w:p w14:paraId="69D09BF3" w14:textId="77777777" w:rsidR="00F434EB" w:rsidRPr="006C0A32" w:rsidRDefault="00F434EB" w:rsidP="00F434EB">
            <w:pPr>
              <w:jc w:val="center"/>
              <w:rPr>
                <w:rFonts w:ascii="Times New Roman" w:hAnsi="Times New Roman"/>
                <w:lang w:eastAsia="ru-RU"/>
              </w:rPr>
            </w:pPr>
          </w:p>
        </w:tc>
        <w:tc>
          <w:tcPr>
            <w:tcW w:w="2126" w:type="dxa"/>
            <w:vMerge/>
          </w:tcPr>
          <w:p w14:paraId="02FB97C4" w14:textId="77777777" w:rsidR="00F434EB" w:rsidRPr="006C0A32" w:rsidRDefault="00F434EB" w:rsidP="00F434EB">
            <w:pPr>
              <w:jc w:val="center"/>
              <w:rPr>
                <w:rFonts w:ascii="Times New Roman" w:hAnsi="Times New Roman"/>
                <w:lang w:eastAsia="ru-RU"/>
              </w:rPr>
            </w:pPr>
          </w:p>
        </w:tc>
        <w:tc>
          <w:tcPr>
            <w:tcW w:w="1843" w:type="dxa"/>
          </w:tcPr>
          <w:p w14:paraId="08F9EF8E" w14:textId="77777777" w:rsidR="00F434EB" w:rsidRPr="006C0A32" w:rsidRDefault="00D5366D" w:rsidP="00F434EB">
            <w:pPr>
              <w:ind w:left="101"/>
              <w:jc w:val="center"/>
              <w:rPr>
                <w:rFonts w:ascii="Times New Roman" w:hAnsi="Times New Roman"/>
                <w:lang w:eastAsia="ru-RU"/>
              </w:rPr>
            </w:pPr>
            <w:r w:rsidRPr="006C0A32">
              <w:rPr>
                <w:rFonts w:ascii="Times New Roman" w:hAnsi="Times New Roman"/>
                <w:lang w:eastAsia="ru-RU"/>
              </w:rPr>
              <w:t>Магний</w:t>
            </w:r>
          </w:p>
        </w:tc>
        <w:tc>
          <w:tcPr>
            <w:tcW w:w="1286" w:type="dxa"/>
          </w:tcPr>
          <w:p w14:paraId="7767DAA6" w14:textId="77777777" w:rsidR="00F434EB" w:rsidRPr="006C0A32" w:rsidRDefault="00D5366D" w:rsidP="00B41C1B">
            <w:pPr>
              <w:jc w:val="center"/>
              <w:rPr>
                <w:rFonts w:ascii="Times New Roman" w:hAnsi="Times New Roman"/>
                <w:lang w:eastAsia="ru-RU"/>
              </w:rPr>
            </w:pPr>
            <w:r w:rsidRPr="006C0A32">
              <w:rPr>
                <w:rFonts w:ascii="Times New Roman" w:hAnsi="Times New Roman"/>
                <w:spacing w:val="-4"/>
                <w:lang w:eastAsia="ru-RU"/>
              </w:rPr>
              <w:t>101,425</w:t>
            </w:r>
          </w:p>
        </w:tc>
      </w:tr>
      <w:tr w:rsidR="00FC7945" w:rsidRPr="006C0A32" w14:paraId="209BE02E" w14:textId="77777777" w:rsidTr="003C03E6">
        <w:trPr>
          <w:trHeight w:val="248"/>
          <w:jc w:val="center"/>
        </w:trPr>
        <w:tc>
          <w:tcPr>
            <w:tcW w:w="568" w:type="dxa"/>
            <w:vMerge w:val="restart"/>
            <w:tcBorders>
              <w:left w:val="single" w:sz="4" w:space="0" w:color="auto"/>
            </w:tcBorders>
          </w:tcPr>
          <w:p w14:paraId="290EC16E" w14:textId="77777777" w:rsidR="00F434EB" w:rsidRPr="006C0A32" w:rsidRDefault="00F434EB" w:rsidP="00141E2F">
            <w:pPr>
              <w:numPr>
                <w:ilvl w:val="0"/>
                <w:numId w:val="14"/>
              </w:numPr>
              <w:contextualSpacing/>
              <w:jc w:val="right"/>
              <w:rPr>
                <w:rFonts w:ascii="Times New Roman" w:hAnsi="Times New Roman"/>
              </w:rPr>
            </w:pPr>
          </w:p>
        </w:tc>
        <w:tc>
          <w:tcPr>
            <w:tcW w:w="1984" w:type="dxa"/>
            <w:vMerge w:val="restart"/>
            <w:tcBorders>
              <w:left w:val="single" w:sz="4" w:space="0" w:color="auto"/>
            </w:tcBorders>
          </w:tcPr>
          <w:p w14:paraId="361F5F18" w14:textId="77777777" w:rsidR="00F434EB" w:rsidRPr="006C0A32" w:rsidRDefault="00D5366D" w:rsidP="00B41C1B">
            <w:pPr>
              <w:ind w:left="143"/>
              <w:rPr>
                <w:rFonts w:ascii="Times New Roman" w:hAnsi="Times New Roman"/>
                <w:lang w:eastAsia="ru-RU"/>
              </w:rPr>
            </w:pPr>
            <w:r w:rsidRPr="006C0A32">
              <w:rPr>
                <w:rFonts w:ascii="Times New Roman" w:hAnsi="Times New Roman"/>
                <w:lang w:eastAsia="ru-RU"/>
              </w:rPr>
              <w:t>р.</w:t>
            </w:r>
            <w:r w:rsidRPr="006C0A32">
              <w:rPr>
                <w:rFonts w:ascii="Times New Roman" w:hAnsi="Times New Roman"/>
                <w:spacing w:val="-1"/>
                <w:lang w:eastAsia="ru-RU"/>
              </w:rPr>
              <w:t xml:space="preserve"> </w:t>
            </w:r>
            <w:r w:rsidRPr="006C0A32">
              <w:rPr>
                <w:rFonts w:ascii="Times New Roman" w:hAnsi="Times New Roman"/>
                <w:lang w:eastAsia="ru-RU"/>
              </w:rPr>
              <w:t>Тогызак</w:t>
            </w:r>
          </w:p>
        </w:tc>
        <w:tc>
          <w:tcPr>
            <w:tcW w:w="1701" w:type="dxa"/>
            <w:vMerge w:val="restart"/>
          </w:tcPr>
          <w:p w14:paraId="6C8FF628" w14:textId="77777777" w:rsidR="00F434EB" w:rsidRPr="006C0A32" w:rsidRDefault="00D5366D" w:rsidP="00F434EB">
            <w:pPr>
              <w:ind w:right="229"/>
              <w:jc w:val="center"/>
              <w:rPr>
                <w:rFonts w:ascii="Times New Roman" w:hAnsi="Times New Roman"/>
                <w:lang w:eastAsia="ru-RU"/>
              </w:rPr>
            </w:pPr>
            <w:r w:rsidRPr="006C0A32">
              <w:rPr>
                <w:rFonts w:ascii="Times New Roman" w:hAnsi="Times New Roman"/>
                <w:lang w:eastAsia="ru-RU"/>
              </w:rPr>
              <w:t>4 класс</w:t>
            </w:r>
          </w:p>
        </w:tc>
        <w:tc>
          <w:tcPr>
            <w:tcW w:w="2126" w:type="dxa"/>
            <w:vMerge w:val="restart"/>
          </w:tcPr>
          <w:p w14:paraId="69E33F96" w14:textId="77777777" w:rsidR="00F434EB" w:rsidRPr="006C0A32" w:rsidRDefault="00D5366D" w:rsidP="00B41C1B">
            <w:pPr>
              <w:ind w:left="285" w:right="396"/>
              <w:jc w:val="center"/>
              <w:rPr>
                <w:rFonts w:ascii="Times New Roman" w:hAnsi="Times New Roman"/>
                <w:lang w:eastAsia="ru-RU"/>
              </w:rPr>
            </w:pPr>
            <w:r w:rsidRPr="006C0A32">
              <w:rPr>
                <w:rFonts w:ascii="Times New Roman" w:hAnsi="Times New Roman"/>
                <w:lang w:eastAsia="ru-RU"/>
              </w:rPr>
              <w:t>4 класс</w:t>
            </w:r>
            <w:r w:rsidR="00B41C1B" w:rsidRPr="006C0A32">
              <w:rPr>
                <w:rFonts w:ascii="Times New Roman" w:hAnsi="Times New Roman"/>
                <w:lang w:val="ru-RU" w:eastAsia="ru-RU"/>
              </w:rPr>
              <w:t xml:space="preserve"> </w:t>
            </w:r>
            <w:r w:rsidRPr="006C0A32">
              <w:rPr>
                <w:rFonts w:ascii="Times New Roman" w:hAnsi="Times New Roman"/>
                <w:lang w:eastAsia="ru-RU"/>
              </w:rPr>
              <w:t>(</w:t>
            </w:r>
            <w:r w:rsidRPr="006C0A32">
              <w:rPr>
                <w:rFonts w:ascii="Times New Roman" w:hAnsi="Times New Roman"/>
                <w:lang w:eastAsia="ru-RU"/>
              </w:rPr>
              <w:t>загрязненные)</w:t>
            </w:r>
          </w:p>
        </w:tc>
        <w:tc>
          <w:tcPr>
            <w:tcW w:w="1843" w:type="dxa"/>
            <w:tcBorders>
              <w:bottom w:val="single" w:sz="4" w:space="0" w:color="auto"/>
            </w:tcBorders>
          </w:tcPr>
          <w:p w14:paraId="4E0B3C6D" w14:textId="77777777" w:rsidR="00F434EB" w:rsidRPr="006C0A32" w:rsidRDefault="00D5366D" w:rsidP="00F434EB">
            <w:pPr>
              <w:jc w:val="center"/>
              <w:rPr>
                <w:rFonts w:ascii="Times New Roman" w:hAnsi="Times New Roman"/>
                <w:lang w:val="ru-RU" w:eastAsia="ru-RU"/>
              </w:rPr>
            </w:pPr>
            <w:r w:rsidRPr="006C0A32">
              <w:rPr>
                <w:rFonts w:ascii="Times New Roman" w:hAnsi="Times New Roman"/>
                <w:spacing w:val="-2"/>
                <w:lang w:val="ru-RU" w:eastAsia="ru-RU"/>
              </w:rPr>
              <w:t>Никель</w:t>
            </w:r>
          </w:p>
        </w:tc>
        <w:tc>
          <w:tcPr>
            <w:tcW w:w="1286" w:type="dxa"/>
            <w:tcBorders>
              <w:bottom w:val="single" w:sz="4" w:space="0" w:color="auto"/>
            </w:tcBorders>
          </w:tcPr>
          <w:p w14:paraId="201A00C2" w14:textId="77777777" w:rsidR="00F434EB" w:rsidRPr="006C0A32" w:rsidRDefault="00D5366D" w:rsidP="00B41C1B">
            <w:pPr>
              <w:jc w:val="center"/>
              <w:rPr>
                <w:rFonts w:ascii="Times New Roman" w:hAnsi="Times New Roman"/>
                <w:lang w:eastAsia="ru-RU"/>
              </w:rPr>
            </w:pPr>
            <w:r w:rsidRPr="006C0A32">
              <w:rPr>
                <w:rFonts w:ascii="Times New Roman" w:hAnsi="Times New Roman"/>
                <w:spacing w:val="-2"/>
                <w:lang w:eastAsia="ru-RU"/>
              </w:rPr>
              <w:t>0,048</w:t>
            </w:r>
          </w:p>
        </w:tc>
      </w:tr>
      <w:tr w:rsidR="00FC7945" w:rsidRPr="006C0A32" w14:paraId="463C2195" w14:textId="77777777" w:rsidTr="003C03E6">
        <w:trPr>
          <w:trHeight w:val="393"/>
          <w:jc w:val="center"/>
        </w:trPr>
        <w:tc>
          <w:tcPr>
            <w:tcW w:w="568" w:type="dxa"/>
            <w:vMerge/>
            <w:tcBorders>
              <w:left w:val="single" w:sz="4" w:space="0" w:color="auto"/>
            </w:tcBorders>
          </w:tcPr>
          <w:p w14:paraId="16F4060D" w14:textId="77777777" w:rsidR="00F434EB" w:rsidRPr="006C0A32" w:rsidRDefault="00F434EB" w:rsidP="00141E2F">
            <w:pPr>
              <w:numPr>
                <w:ilvl w:val="0"/>
                <w:numId w:val="14"/>
              </w:numPr>
              <w:contextualSpacing/>
              <w:jc w:val="right"/>
              <w:rPr>
                <w:rFonts w:ascii="Times New Roman" w:hAnsi="Times New Roman"/>
              </w:rPr>
            </w:pPr>
          </w:p>
        </w:tc>
        <w:tc>
          <w:tcPr>
            <w:tcW w:w="1984" w:type="dxa"/>
            <w:vMerge/>
            <w:tcBorders>
              <w:left w:val="single" w:sz="4" w:space="0" w:color="auto"/>
            </w:tcBorders>
          </w:tcPr>
          <w:p w14:paraId="2A98E330" w14:textId="77777777" w:rsidR="00F434EB" w:rsidRPr="006C0A32" w:rsidRDefault="00F434EB" w:rsidP="00B41C1B">
            <w:pPr>
              <w:ind w:left="106" w:firstLine="143"/>
              <w:rPr>
                <w:rFonts w:ascii="Times New Roman" w:hAnsi="Times New Roman"/>
                <w:lang w:eastAsia="ru-RU"/>
              </w:rPr>
            </w:pPr>
          </w:p>
        </w:tc>
        <w:tc>
          <w:tcPr>
            <w:tcW w:w="1701" w:type="dxa"/>
            <w:vMerge/>
          </w:tcPr>
          <w:p w14:paraId="46506055" w14:textId="77777777" w:rsidR="00F434EB" w:rsidRPr="006C0A32" w:rsidRDefault="00F434EB" w:rsidP="00F434EB">
            <w:pPr>
              <w:ind w:left="395" w:right="396"/>
              <w:jc w:val="center"/>
              <w:rPr>
                <w:rFonts w:ascii="Times New Roman" w:hAnsi="Times New Roman"/>
                <w:lang w:eastAsia="ru-RU"/>
              </w:rPr>
            </w:pPr>
          </w:p>
        </w:tc>
        <w:tc>
          <w:tcPr>
            <w:tcW w:w="2126" w:type="dxa"/>
            <w:vMerge/>
          </w:tcPr>
          <w:p w14:paraId="148C8A0D" w14:textId="77777777" w:rsidR="00F434EB" w:rsidRPr="006C0A32" w:rsidRDefault="00F434EB" w:rsidP="00F434EB">
            <w:pPr>
              <w:ind w:left="395" w:right="396"/>
              <w:jc w:val="center"/>
              <w:rPr>
                <w:rFonts w:ascii="Times New Roman" w:hAnsi="Times New Roman"/>
                <w:lang w:eastAsia="ru-RU"/>
              </w:rPr>
            </w:pPr>
          </w:p>
        </w:tc>
        <w:tc>
          <w:tcPr>
            <w:tcW w:w="1843" w:type="dxa"/>
            <w:tcBorders>
              <w:top w:val="single" w:sz="4" w:space="0" w:color="auto"/>
            </w:tcBorders>
          </w:tcPr>
          <w:p w14:paraId="6E98E126" w14:textId="77777777" w:rsidR="00F434EB" w:rsidRPr="006C0A32" w:rsidRDefault="00D5366D" w:rsidP="00F434EB">
            <w:pPr>
              <w:jc w:val="center"/>
              <w:rPr>
                <w:rFonts w:ascii="Times New Roman" w:hAnsi="Times New Roman"/>
                <w:spacing w:val="-2"/>
                <w:lang w:val="ru-RU" w:eastAsia="ru-RU"/>
              </w:rPr>
            </w:pPr>
            <w:r w:rsidRPr="006C0A32">
              <w:rPr>
                <w:rFonts w:ascii="Times New Roman" w:hAnsi="Times New Roman"/>
                <w:spacing w:val="-2"/>
                <w:lang w:val="ru-RU" w:eastAsia="ru-RU"/>
              </w:rPr>
              <w:t>Цинк</w:t>
            </w:r>
          </w:p>
        </w:tc>
        <w:tc>
          <w:tcPr>
            <w:tcW w:w="1286" w:type="dxa"/>
            <w:tcBorders>
              <w:top w:val="single" w:sz="4" w:space="0" w:color="auto"/>
            </w:tcBorders>
          </w:tcPr>
          <w:p w14:paraId="7A025321" w14:textId="77777777" w:rsidR="00F434EB" w:rsidRPr="006C0A32" w:rsidRDefault="00D5366D" w:rsidP="00B41C1B">
            <w:pPr>
              <w:jc w:val="center"/>
              <w:rPr>
                <w:rFonts w:ascii="Times New Roman" w:hAnsi="Times New Roman"/>
                <w:spacing w:val="-2"/>
                <w:lang w:eastAsia="ru-RU"/>
              </w:rPr>
            </w:pPr>
            <w:r w:rsidRPr="006C0A32">
              <w:rPr>
                <w:rFonts w:ascii="Times New Roman" w:hAnsi="Times New Roman"/>
                <w:spacing w:val="-2"/>
                <w:lang w:eastAsia="ru-RU"/>
              </w:rPr>
              <w:t>0,023</w:t>
            </w:r>
          </w:p>
        </w:tc>
      </w:tr>
      <w:tr w:rsidR="00FC7945" w:rsidRPr="006C0A32" w14:paraId="73D52A85" w14:textId="77777777" w:rsidTr="003C03E6">
        <w:trPr>
          <w:trHeight w:val="154"/>
          <w:jc w:val="center"/>
        </w:trPr>
        <w:tc>
          <w:tcPr>
            <w:tcW w:w="568" w:type="dxa"/>
            <w:vMerge w:val="restart"/>
            <w:tcBorders>
              <w:left w:val="single" w:sz="4" w:space="0" w:color="auto"/>
            </w:tcBorders>
          </w:tcPr>
          <w:p w14:paraId="0BE13011" w14:textId="77777777" w:rsidR="00F434EB" w:rsidRPr="006C0A32" w:rsidRDefault="00F434EB" w:rsidP="00141E2F">
            <w:pPr>
              <w:numPr>
                <w:ilvl w:val="0"/>
                <w:numId w:val="14"/>
              </w:numPr>
              <w:contextualSpacing/>
              <w:jc w:val="right"/>
              <w:rPr>
                <w:rFonts w:ascii="Times New Roman" w:hAnsi="Times New Roman"/>
              </w:rPr>
            </w:pPr>
          </w:p>
        </w:tc>
        <w:tc>
          <w:tcPr>
            <w:tcW w:w="1984" w:type="dxa"/>
            <w:vMerge w:val="restart"/>
            <w:tcBorders>
              <w:left w:val="single" w:sz="4" w:space="0" w:color="auto"/>
            </w:tcBorders>
          </w:tcPr>
          <w:p w14:paraId="58FDB4F8" w14:textId="77777777" w:rsidR="00F434EB" w:rsidRPr="006C0A32" w:rsidRDefault="00D5366D" w:rsidP="00B41C1B">
            <w:pPr>
              <w:ind w:firstLine="143"/>
              <w:rPr>
                <w:rFonts w:ascii="Times New Roman" w:hAnsi="Times New Roman"/>
                <w:lang w:eastAsia="ru-RU"/>
              </w:rPr>
            </w:pPr>
            <w:r w:rsidRPr="006C0A32">
              <w:rPr>
                <w:rFonts w:ascii="Times New Roman" w:hAnsi="Times New Roman"/>
                <w:lang w:eastAsia="ru-RU"/>
              </w:rPr>
              <w:t>р.</w:t>
            </w:r>
            <w:r w:rsidRPr="006C0A32">
              <w:rPr>
                <w:rFonts w:ascii="Times New Roman" w:hAnsi="Times New Roman"/>
                <w:spacing w:val="1"/>
                <w:lang w:eastAsia="ru-RU"/>
              </w:rPr>
              <w:t xml:space="preserve"> </w:t>
            </w:r>
            <w:r w:rsidRPr="006C0A32">
              <w:rPr>
                <w:rFonts w:ascii="Times New Roman" w:hAnsi="Times New Roman"/>
                <w:lang w:eastAsia="ru-RU"/>
              </w:rPr>
              <w:t>Уй</w:t>
            </w:r>
          </w:p>
        </w:tc>
        <w:tc>
          <w:tcPr>
            <w:tcW w:w="1701" w:type="dxa"/>
            <w:vMerge w:val="restart"/>
          </w:tcPr>
          <w:p w14:paraId="18148229" w14:textId="77777777" w:rsidR="00F434EB" w:rsidRPr="006C0A32" w:rsidRDefault="00D5366D" w:rsidP="00F434EB">
            <w:pPr>
              <w:ind w:left="229" w:right="229"/>
              <w:jc w:val="center"/>
              <w:rPr>
                <w:rFonts w:ascii="Times New Roman" w:hAnsi="Times New Roman"/>
                <w:lang w:eastAsia="ru-RU"/>
              </w:rPr>
            </w:pPr>
            <w:r w:rsidRPr="006C0A32">
              <w:rPr>
                <w:rFonts w:ascii="Times New Roman" w:hAnsi="Times New Roman"/>
                <w:lang w:eastAsia="ru-RU"/>
              </w:rPr>
              <w:t>4</w:t>
            </w:r>
            <w:r w:rsidRPr="006C0A32">
              <w:rPr>
                <w:rFonts w:ascii="Times New Roman" w:hAnsi="Times New Roman"/>
                <w:spacing w:val="-1"/>
                <w:lang w:eastAsia="ru-RU"/>
              </w:rPr>
              <w:t xml:space="preserve"> </w:t>
            </w:r>
            <w:r w:rsidRPr="006C0A32">
              <w:rPr>
                <w:rFonts w:ascii="Times New Roman" w:hAnsi="Times New Roman"/>
                <w:lang w:eastAsia="ru-RU"/>
              </w:rPr>
              <w:t>класс</w:t>
            </w:r>
          </w:p>
        </w:tc>
        <w:tc>
          <w:tcPr>
            <w:tcW w:w="2126" w:type="dxa"/>
            <w:vMerge w:val="restart"/>
          </w:tcPr>
          <w:p w14:paraId="65D2203B" w14:textId="77777777" w:rsidR="00B41C1B" w:rsidRPr="006C0A32" w:rsidRDefault="00D5366D" w:rsidP="00F434EB">
            <w:pPr>
              <w:ind w:left="389" w:right="396"/>
              <w:jc w:val="center"/>
              <w:rPr>
                <w:rFonts w:ascii="Times New Roman" w:hAnsi="Times New Roman"/>
                <w:lang w:val="ru-RU" w:eastAsia="ru-RU"/>
              </w:rPr>
            </w:pPr>
            <w:r w:rsidRPr="006C0A32">
              <w:rPr>
                <w:rFonts w:ascii="Times New Roman" w:hAnsi="Times New Roman"/>
                <w:lang w:eastAsia="ru-RU"/>
              </w:rPr>
              <w:t>4 класс</w:t>
            </w:r>
          </w:p>
          <w:p w14:paraId="492B6042" w14:textId="77777777" w:rsidR="00F434EB" w:rsidRPr="006C0A32" w:rsidRDefault="00D5366D" w:rsidP="00B41C1B">
            <w:pPr>
              <w:ind w:left="281" w:right="396"/>
              <w:jc w:val="center"/>
              <w:rPr>
                <w:rFonts w:ascii="Times New Roman" w:hAnsi="Times New Roman"/>
                <w:lang w:eastAsia="ru-RU"/>
              </w:rPr>
            </w:pPr>
            <w:r w:rsidRPr="006C0A32">
              <w:rPr>
                <w:rFonts w:ascii="Times New Roman" w:hAnsi="Times New Roman"/>
                <w:lang w:eastAsia="ru-RU"/>
              </w:rPr>
              <w:t>(загрязненные)</w:t>
            </w:r>
          </w:p>
        </w:tc>
        <w:tc>
          <w:tcPr>
            <w:tcW w:w="1843" w:type="dxa"/>
            <w:tcBorders>
              <w:bottom w:val="single" w:sz="4" w:space="0" w:color="auto"/>
            </w:tcBorders>
          </w:tcPr>
          <w:p w14:paraId="2018A23D" w14:textId="77777777" w:rsidR="00F434EB" w:rsidRPr="006C0A32" w:rsidRDefault="00D5366D" w:rsidP="00F434EB">
            <w:pPr>
              <w:jc w:val="center"/>
              <w:rPr>
                <w:rFonts w:ascii="Times New Roman" w:hAnsi="Times New Roman"/>
                <w:lang w:eastAsia="ru-RU"/>
              </w:rPr>
            </w:pPr>
            <w:r w:rsidRPr="006C0A32">
              <w:rPr>
                <w:rFonts w:ascii="Times New Roman" w:hAnsi="Times New Roman"/>
                <w:lang w:eastAsia="ru-RU"/>
              </w:rPr>
              <w:t>Взвешенные вещества</w:t>
            </w:r>
          </w:p>
        </w:tc>
        <w:tc>
          <w:tcPr>
            <w:tcW w:w="1286" w:type="dxa"/>
            <w:tcBorders>
              <w:bottom w:val="single" w:sz="4" w:space="0" w:color="auto"/>
            </w:tcBorders>
          </w:tcPr>
          <w:p w14:paraId="6C14C4F7" w14:textId="77777777" w:rsidR="00F434EB" w:rsidRPr="006C0A32" w:rsidRDefault="00D5366D" w:rsidP="00B41C1B">
            <w:pPr>
              <w:ind w:left="281" w:hanging="281"/>
              <w:jc w:val="center"/>
              <w:rPr>
                <w:rFonts w:ascii="Times New Roman" w:hAnsi="Times New Roman"/>
                <w:lang w:eastAsia="ru-RU"/>
              </w:rPr>
            </w:pPr>
            <w:r w:rsidRPr="006C0A32">
              <w:rPr>
                <w:rFonts w:ascii="Times New Roman" w:hAnsi="Times New Roman"/>
                <w:lang w:eastAsia="ru-RU"/>
              </w:rPr>
              <w:t>37,833</w:t>
            </w:r>
          </w:p>
        </w:tc>
      </w:tr>
      <w:tr w:rsidR="00FC7945" w:rsidRPr="006C0A32" w14:paraId="38397F17" w14:textId="77777777" w:rsidTr="003C03E6">
        <w:trPr>
          <w:trHeight w:val="250"/>
          <w:jc w:val="center"/>
        </w:trPr>
        <w:tc>
          <w:tcPr>
            <w:tcW w:w="568" w:type="dxa"/>
            <w:vMerge/>
            <w:tcBorders>
              <w:left w:val="single" w:sz="4" w:space="0" w:color="auto"/>
            </w:tcBorders>
          </w:tcPr>
          <w:p w14:paraId="53CD14A5" w14:textId="77777777" w:rsidR="00F434EB" w:rsidRPr="006C0A32" w:rsidRDefault="00F434EB" w:rsidP="00141E2F">
            <w:pPr>
              <w:numPr>
                <w:ilvl w:val="0"/>
                <w:numId w:val="14"/>
              </w:numPr>
              <w:contextualSpacing/>
              <w:jc w:val="right"/>
              <w:rPr>
                <w:rFonts w:ascii="Times New Roman" w:hAnsi="Times New Roman"/>
              </w:rPr>
            </w:pPr>
          </w:p>
        </w:tc>
        <w:tc>
          <w:tcPr>
            <w:tcW w:w="1984" w:type="dxa"/>
            <w:vMerge/>
            <w:tcBorders>
              <w:left w:val="single" w:sz="4" w:space="0" w:color="auto"/>
            </w:tcBorders>
          </w:tcPr>
          <w:p w14:paraId="7D9DE02B" w14:textId="77777777" w:rsidR="00F434EB" w:rsidRPr="006C0A32" w:rsidRDefault="00F434EB" w:rsidP="00B41C1B">
            <w:pPr>
              <w:ind w:left="106" w:firstLine="143"/>
              <w:rPr>
                <w:rFonts w:ascii="Times New Roman" w:hAnsi="Times New Roman"/>
                <w:lang w:eastAsia="ru-RU"/>
              </w:rPr>
            </w:pPr>
          </w:p>
        </w:tc>
        <w:tc>
          <w:tcPr>
            <w:tcW w:w="1701" w:type="dxa"/>
            <w:vMerge/>
          </w:tcPr>
          <w:p w14:paraId="2CADD6D8" w14:textId="77777777" w:rsidR="00F434EB" w:rsidRPr="006C0A32" w:rsidRDefault="00F434EB" w:rsidP="00F434EB">
            <w:pPr>
              <w:ind w:left="229" w:right="229"/>
              <w:jc w:val="center"/>
              <w:rPr>
                <w:rFonts w:ascii="Times New Roman" w:hAnsi="Times New Roman"/>
                <w:lang w:eastAsia="ru-RU"/>
              </w:rPr>
            </w:pPr>
          </w:p>
        </w:tc>
        <w:tc>
          <w:tcPr>
            <w:tcW w:w="2126" w:type="dxa"/>
            <w:vMerge/>
          </w:tcPr>
          <w:p w14:paraId="2417F4D0" w14:textId="77777777" w:rsidR="00F434EB" w:rsidRPr="006C0A32" w:rsidRDefault="00F434EB" w:rsidP="00F434EB">
            <w:pPr>
              <w:ind w:left="389" w:right="396"/>
              <w:jc w:val="center"/>
              <w:rPr>
                <w:rFonts w:ascii="Times New Roman" w:hAnsi="Times New Roman"/>
                <w:lang w:eastAsia="ru-RU"/>
              </w:rPr>
            </w:pPr>
          </w:p>
        </w:tc>
        <w:tc>
          <w:tcPr>
            <w:tcW w:w="1843" w:type="dxa"/>
            <w:tcBorders>
              <w:top w:val="single" w:sz="4" w:space="0" w:color="auto"/>
              <w:bottom w:val="single" w:sz="4" w:space="0" w:color="auto"/>
            </w:tcBorders>
          </w:tcPr>
          <w:p w14:paraId="461788F5" w14:textId="77777777" w:rsidR="00F434EB" w:rsidRPr="006C0A32" w:rsidRDefault="00D5366D" w:rsidP="00F434EB">
            <w:pPr>
              <w:jc w:val="center"/>
              <w:rPr>
                <w:rFonts w:ascii="Times New Roman" w:hAnsi="Times New Roman"/>
                <w:spacing w:val="-2"/>
                <w:lang w:eastAsia="ru-RU"/>
              </w:rPr>
            </w:pPr>
            <w:r w:rsidRPr="006C0A32">
              <w:rPr>
                <w:rFonts w:ascii="Times New Roman" w:hAnsi="Times New Roman"/>
                <w:lang w:eastAsia="ru-RU"/>
              </w:rPr>
              <w:t>Марганец</w:t>
            </w:r>
          </w:p>
        </w:tc>
        <w:tc>
          <w:tcPr>
            <w:tcW w:w="1286" w:type="dxa"/>
            <w:tcBorders>
              <w:top w:val="single" w:sz="4" w:space="0" w:color="auto"/>
              <w:bottom w:val="single" w:sz="4" w:space="0" w:color="auto"/>
            </w:tcBorders>
          </w:tcPr>
          <w:p w14:paraId="0FEDFE17" w14:textId="77777777" w:rsidR="00F434EB" w:rsidRPr="006C0A32" w:rsidRDefault="00D5366D" w:rsidP="00B41C1B">
            <w:pPr>
              <w:ind w:left="281" w:hanging="281"/>
              <w:jc w:val="center"/>
              <w:rPr>
                <w:rFonts w:ascii="Times New Roman" w:hAnsi="Times New Roman"/>
                <w:spacing w:val="-4"/>
                <w:lang w:eastAsia="ru-RU"/>
              </w:rPr>
            </w:pPr>
            <w:r w:rsidRPr="006C0A32">
              <w:rPr>
                <w:rFonts w:ascii="Times New Roman" w:hAnsi="Times New Roman"/>
                <w:lang w:eastAsia="ru-RU"/>
              </w:rPr>
              <w:t>0,108</w:t>
            </w:r>
          </w:p>
        </w:tc>
      </w:tr>
      <w:tr w:rsidR="00FC7945" w:rsidRPr="006C0A32" w14:paraId="11295A1F" w14:textId="77777777" w:rsidTr="003C03E6">
        <w:trPr>
          <w:trHeight w:val="289"/>
          <w:jc w:val="center"/>
        </w:trPr>
        <w:tc>
          <w:tcPr>
            <w:tcW w:w="568" w:type="dxa"/>
            <w:vMerge/>
            <w:tcBorders>
              <w:left w:val="single" w:sz="4" w:space="0" w:color="auto"/>
            </w:tcBorders>
          </w:tcPr>
          <w:p w14:paraId="10CD5AD1" w14:textId="77777777" w:rsidR="00F434EB" w:rsidRPr="006C0A32" w:rsidRDefault="00F434EB" w:rsidP="00141E2F">
            <w:pPr>
              <w:numPr>
                <w:ilvl w:val="0"/>
                <w:numId w:val="14"/>
              </w:numPr>
              <w:contextualSpacing/>
              <w:jc w:val="right"/>
              <w:rPr>
                <w:rFonts w:ascii="Times New Roman" w:hAnsi="Times New Roman"/>
              </w:rPr>
            </w:pPr>
          </w:p>
        </w:tc>
        <w:tc>
          <w:tcPr>
            <w:tcW w:w="1984" w:type="dxa"/>
            <w:vMerge/>
            <w:tcBorders>
              <w:left w:val="single" w:sz="4" w:space="0" w:color="auto"/>
            </w:tcBorders>
          </w:tcPr>
          <w:p w14:paraId="3121C604" w14:textId="77777777" w:rsidR="00F434EB" w:rsidRPr="006C0A32" w:rsidRDefault="00F434EB" w:rsidP="00B41C1B">
            <w:pPr>
              <w:ind w:left="106" w:firstLine="143"/>
              <w:rPr>
                <w:rFonts w:ascii="Times New Roman" w:hAnsi="Times New Roman"/>
                <w:lang w:eastAsia="ru-RU"/>
              </w:rPr>
            </w:pPr>
          </w:p>
        </w:tc>
        <w:tc>
          <w:tcPr>
            <w:tcW w:w="1701" w:type="dxa"/>
            <w:vMerge/>
          </w:tcPr>
          <w:p w14:paraId="77B642DE" w14:textId="77777777" w:rsidR="00F434EB" w:rsidRPr="006C0A32" w:rsidRDefault="00F434EB" w:rsidP="00F434EB">
            <w:pPr>
              <w:ind w:left="229" w:right="229"/>
              <w:jc w:val="center"/>
              <w:rPr>
                <w:rFonts w:ascii="Times New Roman" w:hAnsi="Times New Roman"/>
                <w:lang w:eastAsia="ru-RU"/>
              </w:rPr>
            </w:pPr>
          </w:p>
        </w:tc>
        <w:tc>
          <w:tcPr>
            <w:tcW w:w="2126" w:type="dxa"/>
            <w:vMerge/>
          </w:tcPr>
          <w:p w14:paraId="2630406D" w14:textId="77777777" w:rsidR="00F434EB" w:rsidRPr="006C0A32" w:rsidRDefault="00F434EB" w:rsidP="00F434EB">
            <w:pPr>
              <w:ind w:left="389" w:right="396"/>
              <w:jc w:val="center"/>
              <w:rPr>
                <w:rFonts w:ascii="Times New Roman" w:hAnsi="Times New Roman"/>
                <w:lang w:eastAsia="ru-RU"/>
              </w:rPr>
            </w:pPr>
          </w:p>
        </w:tc>
        <w:tc>
          <w:tcPr>
            <w:tcW w:w="1843" w:type="dxa"/>
            <w:tcBorders>
              <w:top w:val="single" w:sz="4" w:space="0" w:color="auto"/>
              <w:bottom w:val="single" w:sz="4" w:space="0" w:color="auto"/>
            </w:tcBorders>
          </w:tcPr>
          <w:p w14:paraId="24246027" w14:textId="77777777" w:rsidR="00F434EB" w:rsidRPr="006C0A32" w:rsidRDefault="00D5366D" w:rsidP="00F434EB">
            <w:pPr>
              <w:jc w:val="center"/>
              <w:rPr>
                <w:rFonts w:ascii="Times New Roman" w:hAnsi="Times New Roman"/>
                <w:spacing w:val="-2"/>
                <w:lang w:eastAsia="ru-RU"/>
              </w:rPr>
            </w:pPr>
            <w:r w:rsidRPr="006C0A32">
              <w:rPr>
                <w:rFonts w:ascii="Times New Roman" w:hAnsi="Times New Roman"/>
                <w:lang w:eastAsia="ru-RU"/>
              </w:rPr>
              <w:t>Никель</w:t>
            </w:r>
          </w:p>
        </w:tc>
        <w:tc>
          <w:tcPr>
            <w:tcW w:w="1286" w:type="dxa"/>
            <w:tcBorders>
              <w:top w:val="single" w:sz="4" w:space="0" w:color="auto"/>
              <w:bottom w:val="single" w:sz="4" w:space="0" w:color="auto"/>
            </w:tcBorders>
          </w:tcPr>
          <w:p w14:paraId="228987BE" w14:textId="77777777" w:rsidR="00F434EB" w:rsidRPr="006C0A32" w:rsidRDefault="00D5366D" w:rsidP="00B41C1B">
            <w:pPr>
              <w:ind w:left="281" w:hanging="281"/>
              <w:jc w:val="center"/>
              <w:rPr>
                <w:rFonts w:ascii="Times New Roman" w:hAnsi="Times New Roman"/>
                <w:spacing w:val="-4"/>
                <w:lang w:eastAsia="ru-RU"/>
              </w:rPr>
            </w:pPr>
            <w:r w:rsidRPr="006C0A32">
              <w:rPr>
                <w:rFonts w:ascii="Times New Roman" w:hAnsi="Times New Roman"/>
                <w:lang w:eastAsia="ru-RU"/>
              </w:rPr>
              <w:t>0,059</w:t>
            </w:r>
          </w:p>
        </w:tc>
      </w:tr>
      <w:tr w:rsidR="00FC7945" w:rsidRPr="006C0A32" w14:paraId="375D24C0" w14:textId="77777777" w:rsidTr="003C03E6">
        <w:trPr>
          <w:trHeight w:val="161"/>
          <w:jc w:val="center"/>
        </w:trPr>
        <w:tc>
          <w:tcPr>
            <w:tcW w:w="568" w:type="dxa"/>
            <w:vMerge/>
            <w:tcBorders>
              <w:left w:val="single" w:sz="4" w:space="0" w:color="auto"/>
            </w:tcBorders>
          </w:tcPr>
          <w:p w14:paraId="7A72FF6C" w14:textId="77777777" w:rsidR="00F434EB" w:rsidRPr="006C0A32" w:rsidRDefault="00F434EB" w:rsidP="00141E2F">
            <w:pPr>
              <w:numPr>
                <w:ilvl w:val="0"/>
                <w:numId w:val="14"/>
              </w:numPr>
              <w:contextualSpacing/>
              <w:jc w:val="right"/>
              <w:rPr>
                <w:rFonts w:ascii="Times New Roman" w:hAnsi="Times New Roman"/>
              </w:rPr>
            </w:pPr>
          </w:p>
        </w:tc>
        <w:tc>
          <w:tcPr>
            <w:tcW w:w="1984" w:type="dxa"/>
            <w:vMerge/>
            <w:tcBorders>
              <w:left w:val="single" w:sz="4" w:space="0" w:color="auto"/>
            </w:tcBorders>
          </w:tcPr>
          <w:p w14:paraId="28BDB9DD" w14:textId="77777777" w:rsidR="00F434EB" w:rsidRPr="006C0A32" w:rsidRDefault="00F434EB" w:rsidP="00B41C1B">
            <w:pPr>
              <w:ind w:left="106" w:firstLine="143"/>
              <w:rPr>
                <w:rFonts w:ascii="Times New Roman" w:hAnsi="Times New Roman"/>
                <w:lang w:eastAsia="ru-RU"/>
              </w:rPr>
            </w:pPr>
          </w:p>
        </w:tc>
        <w:tc>
          <w:tcPr>
            <w:tcW w:w="1701" w:type="dxa"/>
            <w:vMerge/>
          </w:tcPr>
          <w:p w14:paraId="11900EDB" w14:textId="77777777" w:rsidR="00F434EB" w:rsidRPr="006C0A32" w:rsidRDefault="00F434EB" w:rsidP="00F434EB">
            <w:pPr>
              <w:ind w:left="229" w:right="229"/>
              <w:jc w:val="center"/>
              <w:rPr>
                <w:rFonts w:ascii="Times New Roman" w:hAnsi="Times New Roman"/>
                <w:lang w:eastAsia="ru-RU"/>
              </w:rPr>
            </w:pPr>
          </w:p>
        </w:tc>
        <w:tc>
          <w:tcPr>
            <w:tcW w:w="2126" w:type="dxa"/>
            <w:vMerge/>
          </w:tcPr>
          <w:p w14:paraId="5E96AA8B" w14:textId="77777777" w:rsidR="00F434EB" w:rsidRPr="006C0A32" w:rsidRDefault="00F434EB" w:rsidP="00F434EB">
            <w:pPr>
              <w:ind w:left="389" w:right="396"/>
              <w:jc w:val="center"/>
              <w:rPr>
                <w:rFonts w:ascii="Times New Roman" w:hAnsi="Times New Roman"/>
                <w:lang w:eastAsia="ru-RU"/>
              </w:rPr>
            </w:pPr>
          </w:p>
        </w:tc>
        <w:tc>
          <w:tcPr>
            <w:tcW w:w="1843" w:type="dxa"/>
            <w:tcBorders>
              <w:top w:val="single" w:sz="4" w:space="0" w:color="auto"/>
            </w:tcBorders>
          </w:tcPr>
          <w:p w14:paraId="55197F2C" w14:textId="77777777" w:rsidR="00F434EB" w:rsidRPr="006C0A32" w:rsidRDefault="00D5366D" w:rsidP="00F434EB">
            <w:pPr>
              <w:jc w:val="center"/>
              <w:rPr>
                <w:rFonts w:ascii="Times New Roman" w:hAnsi="Times New Roman"/>
                <w:spacing w:val="-2"/>
                <w:lang w:eastAsia="ru-RU"/>
              </w:rPr>
            </w:pPr>
            <w:r w:rsidRPr="006C0A32">
              <w:rPr>
                <w:rFonts w:ascii="Times New Roman" w:hAnsi="Times New Roman"/>
                <w:spacing w:val="-2"/>
                <w:lang w:eastAsia="ru-RU"/>
              </w:rPr>
              <w:t>Цинк</w:t>
            </w:r>
          </w:p>
        </w:tc>
        <w:tc>
          <w:tcPr>
            <w:tcW w:w="1286" w:type="dxa"/>
            <w:tcBorders>
              <w:top w:val="single" w:sz="4" w:space="0" w:color="auto"/>
            </w:tcBorders>
          </w:tcPr>
          <w:p w14:paraId="4E308B4F" w14:textId="77777777" w:rsidR="00F434EB" w:rsidRPr="006C0A32" w:rsidRDefault="00D5366D" w:rsidP="00B41C1B">
            <w:pPr>
              <w:ind w:left="281" w:hanging="281"/>
              <w:jc w:val="center"/>
              <w:rPr>
                <w:rFonts w:ascii="Times New Roman" w:hAnsi="Times New Roman"/>
                <w:spacing w:val="-4"/>
                <w:lang w:eastAsia="ru-RU"/>
              </w:rPr>
            </w:pPr>
            <w:r w:rsidRPr="006C0A32">
              <w:rPr>
                <w:rFonts w:ascii="Times New Roman" w:hAnsi="Times New Roman"/>
                <w:lang w:eastAsia="ru-RU"/>
              </w:rPr>
              <w:t>0,022</w:t>
            </w:r>
          </w:p>
        </w:tc>
      </w:tr>
      <w:tr w:rsidR="00FC7945" w:rsidRPr="006C0A32" w14:paraId="4C6F64CD" w14:textId="77777777" w:rsidTr="003C03E6">
        <w:trPr>
          <w:trHeight w:val="110"/>
          <w:jc w:val="center"/>
        </w:trPr>
        <w:tc>
          <w:tcPr>
            <w:tcW w:w="568" w:type="dxa"/>
            <w:vMerge w:val="restart"/>
            <w:tcBorders>
              <w:left w:val="single" w:sz="4" w:space="0" w:color="auto"/>
            </w:tcBorders>
          </w:tcPr>
          <w:p w14:paraId="0B57A56E" w14:textId="77777777" w:rsidR="00F434EB" w:rsidRPr="006C0A32" w:rsidRDefault="00F434EB" w:rsidP="00141E2F">
            <w:pPr>
              <w:numPr>
                <w:ilvl w:val="0"/>
                <w:numId w:val="14"/>
              </w:numPr>
              <w:contextualSpacing/>
              <w:jc w:val="right"/>
              <w:rPr>
                <w:rFonts w:ascii="Times New Roman" w:hAnsi="Times New Roman"/>
              </w:rPr>
            </w:pPr>
          </w:p>
        </w:tc>
        <w:tc>
          <w:tcPr>
            <w:tcW w:w="1984" w:type="dxa"/>
            <w:vMerge w:val="restart"/>
            <w:tcBorders>
              <w:left w:val="single" w:sz="4" w:space="0" w:color="auto"/>
            </w:tcBorders>
          </w:tcPr>
          <w:p w14:paraId="3C7231F8" w14:textId="77777777" w:rsidR="00F434EB" w:rsidRPr="006C0A32" w:rsidRDefault="00D5366D" w:rsidP="00B41C1B">
            <w:pPr>
              <w:ind w:firstLine="143"/>
              <w:rPr>
                <w:rFonts w:ascii="Times New Roman" w:hAnsi="Times New Roman"/>
                <w:lang w:eastAsia="ru-RU"/>
              </w:rPr>
            </w:pPr>
            <w:r w:rsidRPr="006C0A32">
              <w:rPr>
                <w:rFonts w:ascii="Times New Roman" w:hAnsi="Times New Roman"/>
                <w:lang w:eastAsia="ru-RU"/>
              </w:rPr>
              <w:t>р.</w:t>
            </w:r>
            <w:r w:rsidRPr="006C0A32">
              <w:rPr>
                <w:rFonts w:ascii="Times New Roman" w:hAnsi="Times New Roman"/>
                <w:spacing w:val="-2"/>
                <w:lang w:eastAsia="ru-RU"/>
              </w:rPr>
              <w:t xml:space="preserve"> </w:t>
            </w:r>
            <w:r w:rsidRPr="006C0A32">
              <w:rPr>
                <w:rFonts w:ascii="Times New Roman" w:hAnsi="Times New Roman"/>
                <w:lang w:eastAsia="ru-RU"/>
              </w:rPr>
              <w:t>Жел</w:t>
            </w:r>
            <w:r w:rsidRPr="006C0A32">
              <w:rPr>
                <w:rFonts w:ascii="Times New Roman" w:hAnsi="Times New Roman"/>
                <w:lang w:val="kk-KZ" w:eastAsia="ru-RU"/>
              </w:rPr>
              <w:t>ку</w:t>
            </w:r>
            <w:r w:rsidRPr="006C0A32">
              <w:rPr>
                <w:rFonts w:ascii="Times New Roman" w:hAnsi="Times New Roman"/>
                <w:lang w:eastAsia="ru-RU"/>
              </w:rPr>
              <w:t>ар</w:t>
            </w:r>
          </w:p>
        </w:tc>
        <w:tc>
          <w:tcPr>
            <w:tcW w:w="1701" w:type="dxa"/>
            <w:vMerge w:val="restart"/>
          </w:tcPr>
          <w:p w14:paraId="03F3DC1A" w14:textId="77777777" w:rsidR="00F434EB" w:rsidRPr="006C0A32" w:rsidRDefault="00D5366D" w:rsidP="00F434EB">
            <w:pPr>
              <w:ind w:right="241"/>
              <w:jc w:val="center"/>
              <w:rPr>
                <w:rFonts w:ascii="Times New Roman" w:hAnsi="Times New Roman"/>
                <w:lang w:eastAsia="ru-RU"/>
              </w:rPr>
            </w:pPr>
            <w:r w:rsidRPr="006C0A32">
              <w:rPr>
                <w:rFonts w:ascii="Times New Roman" w:hAnsi="Times New Roman"/>
                <w:lang w:eastAsia="ru-RU"/>
              </w:rPr>
              <w:t>4 класс</w:t>
            </w:r>
          </w:p>
        </w:tc>
        <w:tc>
          <w:tcPr>
            <w:tcW w:w="2126" w:type="dxa"/>
            <w:vMerge w:val="restart"/>
          </w:tcPr>
          <w:p w14:paraId="3D4F7F3A" w14:textId="77777777" w:rsidR="00F434EB" w:rsidRPr="006C0A32" w:rsidRDefault="00D5366D" w:rsidP="00F434EB">
            <w:pPr>
              <w:ind w:right="122"/>
              <w:jc w:val="center"/>
              <w:rPr>
                <w:rFonts w:ascii="Times New Roman" w:hAnsi="Times New Roman"/>
                <w:lang w:eastAsia="ru-RU"/>
              </w:rPr>
            </w:pPr>
            <w:r w:rsidRPr="006C0A32">
              <w:rPr>
                <w:rFonts w:ascii="Times New Roman" w:hAnsi="Times New Roman"/>
                <w:lang w:eastAsia="ru-RU"/>
              </w:rPr>
              <w:t>4 класс (загрязненные)</w:t>
            </w:r>
          </w:p>
        </w:tc>
        <w:tc>
          <w:tcPr>
            <w:tcW w:w="1843" w:type="dxa"/>
            <w:tcBorders>
              <w:bottom w:val="single" w:sz="4" w:space="0" w:color="auto"/>
            </w:tcBorders>
          </w:tcPr>
          <w:p w14:paraId="2DD0AD3D" w14:textId="77777777" w:rsidR="00F434EB" w:rsidRPr="006C0A32" w:rsidRDefault="00D5366D" w:rsidP="00F434EB">
            <w:pPr>
              <w:jc w:val="center"/>
              <w:rPr>
                <w:rFonts w:ascii="Times New Roman" w:hAnsi="Times New Roman"/>
                <w:spacing w:val="-2"/>
                <w:lang w:val="ru-RU" w:eastAsia="ru-RU"/>
              </w:rPr>
            </w:pPr>
            <w:r w:rsidRPr="006C0A32">
              <w:rPr>
                <w:rFonts w:ascii="Times New Roman" w:hAnsi="Times New Roman"/>
                <w:spacing w:val="-2"/>
                <w:lang w:val="ru-RU" w:eastAsia="ru-RU"/>
              </w:rPr>
              <w:t>Цинк</w:t>
            </w:r>
          </w:p>
        </w:tc>
        <w:tc>
          <w:tcPr>
            <w:tcW w:w="1286" w:type="dxa"/>
            <w:tcBorders>
              <w:bottom w:val="single" w:sz="4" w:space="0" w:color="auto"/>
            </w:tcBorders>
          </w:tcPr>
          <w:p w14:paraId="3992B67B" w14:textId="77777777" w:rsidR="00F434EB" w:rsidRPr="006C0A32" w:rsidRDefault="00D5366D" w:rsidP="00B41C1B">
            <w:pPr>
              <w:ind w:left="281" w:right="234" w:hanging="281"/>
              <w:jc w:val="center"/>
              <w:rPr>
                <w:rFonts w:ascii="Times New Roman" w:hAnsi="Times New Roman"/>
                <w:lang w:val="ru-RU" w:eastAsia="ru-RU"/>
              </w:rPr>
            </w:pPr>
            <w:r w:rsidRPr="006C0A32">
              <w:rPr>
                <w:rFonts w:ascii="Times New Roman" w:hAnsi="Times New Roman"/>
                <w:lang w:val="ru-RU" w:eastAsia="ru-RU"/>
              </w:rPr>
              <w:t xml:space="preserve">     </w:t>
            </w:r>
            <w:r w:rsidRPr="006C0A32">
              <w:rPr>
                <w:rFonts w:ascii="Times New Roman" w:hAnsi="Times New Roman"/>
                <w:lang w:eastAsia="ru-RU"/>
              </w:rPr>
              <w:t>0,019</w:t>
            </w:r>
          </w:p>
        </w:tc>
      </w:tr>
      <w:tr w:rsidR="00FC7945" w:rsidRPr="006C0A32" w14:paraId="7A4E672A" w14:textId="77777777" w:rsidTr="003C03E6">
        <w:trPr>
          <w:trHeight w:val="113"/>
          <w:jc w:val="center"/>
        </w:trPr>
        <w:tc>
          <w:tcPr>
            <w:tcW w:w="568" w:type="dxa"/>
            <w:vMerge/>
            <w:tcBorders>
              <w:left w:val="single" w:sz="4" w:space="0" w:color="auto"/>
            </w:tcBorders>
          </w:tcPr>
          <w:p w14:paraId="687AD753" w14:textId="77777777" w:rsidR="00F434EB" w:rsidRPr="006C0A32" w:rsidRDefault="00F434EB" w:rsidP="00141E2F">
            <w:pPr>
              <w:numPr>
                <w:ilvl w:val="0"/>
                <w:numId w:val="14"/>
              </w:numPr>
              <w:contextualSpacing/>
              <w:jc w:val="right"/>
              <w:rPr>
                <w:rFonts w:ascii="Times New Roman" w:hAnsi="Times New Roman"/>
              </w:rPr>
            </w:pPr>
          </w:p>
        </w:tc>
        <w:tc>
          <w:tcPr>
            <w:tcW w:w="1984" w:type="dxa"/>
            <w:vMerge/>
            <w:tcBorders>
              <w:left w:val="single" w:sz="4" w:space="0" w:color="auto"/>
            </w:tcBorders>
          </w:tcPr>
          <w:p w14:paraId="4BA37699" w14:textId="77777777" w:rsidR="00F434EB" w:rsidRPr="006C0A32" w:rsidRDefault="00F434EB" w:rsidP="00B41C1B">
            <w:pPr>
              <w:ind w:firstLine="143"/>
              <w:rPr>
                <w:rFonts w:ascii="Times New Roman" w:hAnsi="Times New Roman"/>
                <w:lang w:eastAsia="ru-RU"/>
              </w:rPr>
            </w:pPr>
          </w:p>
        </w:tc>
        <w:tc>
          <w:tcPr>
            <w:tcW w:w="1701" w:type="dxa"/>
            <w:vMerge/>
          </w:tcPr>
          <w:p w14:paraId="5909B78D" w14:textId="77777777" w:rsidR="00F434EB" w:rsidRPr="006C0A32" w:rsidRDefault="00F434EB" w:rsidP="00F434EB">
            <w:pPr>
              <w:ind w:right="122"/>
              <w:jc w:val="center"/>
              <w:rPr>
                <w:rFonts w:ascii="Times New Roman" w:hAnsi="Times New Roman"/>
                <w:lang w:eastAsia="ru-RU"/>
              </w:rPr>
            </w:pPr>
          </w:p>
        </w:tc>
        <w:tc>
          <w:tcPr>
            <w:tcW w:w="2126" w:type="dxa"/>
            <w:vMerge/>
          </w:tcPr>
          <w:p w14:paraId="64D3929C" w14:textId="77777777" w:rsidR="00F434EB" w:rsidRPr="006C0A32" w:rsidRDefault="00F434EB" w:rsidP="00F434EB">
            <w:pPr>
              <w:ind w:right="122"/>
              <w:jc w:val="center"/>
              <w:rPr>
                <w:rFonts w:ascii="Times New Roman" w:hAnsi="Times New Roman"/>
                <w:lang w:eastAsia="ru-RU"/>
              </w:rPr>
            </w:pPr>
          </w:p>
        </w:tc>
        <w:tc>
          <w:tcPr>
            <w:tcW w:w="1843" w:type="dxa"/>
            <w:tcBorders>
              <w:top w:val="single" w:sz="4" w:space="0" w:color="auto"/>
              <w:bottom w:val="single" w:sz="4" w:space="0" w:color="auto"/>
            </w:tcBorders>
          </w:tcPr>
          <w:p w14:paraId="23AC4437" w14:textId="77777777" w:rsidR="00F434EB" w:rsidRPr="006C0A32" w:rsidRDefault="00D5366D" w:rsidP="00F434EB">
            <w:pPr>
              <w:jc w:val="center"/>
              <w:rPr>
                <w:rFonts w:ascii="Times New Roman" w:hAnsi="Times New Roman"/>
                <w:spacing w:val="-2"/>
                <w:lang w:val="ru-RU" w:eastAsia="ru-RU"/>
              </w:rPr>
            </w:pPr>
            <w:r w:rsidRPr="006C0A32">
              <w:rPr>
                <w:rFonts w:ascii="Times New Roman" w:hAnsi="Times New Roman"/>
                <w:spacing w:val="-2"/>
                <w:lang w:val="ru-RU" w:eastAsia="ru-RU"/>
              </w:rPr>
              <w:t>Никель</w:t>
            </w:r>
          </w:p>
        </w:tc>
        <w:tc>
          <w:tcPr>
            <w:tcW w:w="1286" w:type="dxa"/>
            <w:tcBorders>
              <w:top w:val="single" w:sz="4" w:space="0" w:color="auto"/>
              <w:bottom w:val="single" w:sz="4" w:space="0" w:color="auto"/>
            </w:tcBorders>
          </w:tcPr>
          <w:p w14:paraId="22C1A7C8" w14:textId="77777777" w:rsidR="00F434EB" w:rsidRPr="006C0A32" w:rsidRDefault="00D5366D" w:rsidP="00B41C1B">
            <w:pPr>
              <w:ind w:left="281" w:right="234" w:hanging="281"/>
              <w:jc w:val="center"/>
              <w:rPr>
                <w:rFonts w:ascii="Times New Roman" w:hAnsi="Times New Roman"/>
                <w:spacing w:val="-2"/>
                <w:lang w:eastAsia="ru-RU"/>
              </w:rPr>
            </w:pPr>
            <w:r w:rsidRPr="006C0A32">
              <w:rPr>
                <w:rFonts w:ascii="Times New Roman" w:hAnsi="Times New Roman"/>
                <w:lang w:val="ru-RU" w:eastAsia="ru-RU"/>
              </w:rPr>
              <w:t xml:space="preserve">      </w:t>
            </w:r>
            <w:r w:rsidRPr="006C0A32">
              <w:rPr>
                <w:rFonts w:ascii="Times New Roman" w:hAnsi="Times New Roman"/>
                <w:lang w:eastAsia="ru-RU"/>
              </w:rPr>
              <w:t>0,073</w:t>
            </w:r>
          </w:p>
        </w:tc>
      </w:tr>
      <w:tr w:rsidR="00FC7945" w:rsidRPr="006C0A32" w14:paraId="515B5EBD" w14:textId="77777777" w:rsidTr="003C03E6">
        <w:trPr>
          <w:trHeight w:val="58"/>
          <w:jc w:val="center"/>
        </w:trPr>
        <w:tc>
          <w:tcPr>
            <w:tcW w:w="568" w:type="dxa"/>
            <w:vMerge/>
            <w:tcBorders>
              <w:left w:val="single" w:sz="4" w:space="0" w:color="auto"/>
            </w:tcBorders>
          </w:tcPr>
          <w:p w14:paraId="2CD8A959" w14:textId="77777777" w:rsidR="00F434EB" w:rsidRPr="006C0A32" w:rsidRDefault="00F434EB" w:rsidP="00141E2F">
            <w:pPr>
              <w:numPr>
                <w:ilvl w:val="0"/>
                <w:numId w:val="14"/>
              </w:numPr>
              <w:contextualSpacing/>
              <w:jc w:val="right"/>
              <w:rPr>
                <w:rFonts w:ascii="Times New Roman" w:hAnsi="Times New Roman"/>
              </w:rPr>
            </w:pPr>
          </w:p>
        </w:tc>
        <w:tc>
          <w:tcPr>
            <w:tcW w:w="1984" w:type="dxa"/>
            <w:vMerge/>
            <w:tcBorders>
              <w:left w:val="single" w:sz="4" w:space="0" w:color="auto"/>
            </w:tcBorders>
          </w:tcPr>
          <w:p w14:paraId="0EE5952D" w14:textId="77777777" w:rsidR="00F434EB" w:rsidRPr="006C0A32" w:rsidRDefault="00F434EB" w:rsidP="00B41C1B">
            <w:pPr>
              <w:ind w:firstLine="143"/>
              <w:rPr>
                <w:rFonts w:ascii="Times New Roman" w:hAnsi="Times New Roman"/>
                <w:lang w:eastAsia="ru-RU"/>
              </w:rPr>
            </w:pPr>
          </w:p>
        </w:tc>
        <w:tc>
          <w:tcPr>
            <w:tcW w:w="1701" w:type="dxa"/>
            <w:vMerge/>
          </w:tcPr>
          <w:p w14:paraId="18988AA9" w14:textId="77777777" w:rsidR="00F434EB" w:rsidRPr="006C0A32" w:rsidRDefault="00F434EB" w:rsidP="00F434EB">
            <w:pPr>
              <w:ind w:right="241"/>
              <w:jc w:val="center"/>
              <w:rPr>
                <w:rFonts w:ascii="Times New Roman" w:hAnsi="Times New Roman"/>
                <w:spacing w:val="-1"/>
                <w:lang w:eastAsia="ru-RU"/>
              </w:rPr>
            </w:pPr>
          </w:p>
        </w:tc>
        <w:tc>
          <w:tcPr>
            <w:tcW w:w="2126" w:type="dxa"/>
            <w:vMerge/>
          </w:tcPr>
          <w:p w14:paraId="2F0C286C" w14:textId="77777777" w:rsidR="00F434EB" w:rsidRPr="006C0A32" w:rsidRDefault="00F434EB" w:rsidP="00F434EB">
            <w:pPr>
              <w:ind w:right="122"/>
              <w:jc w:val="center"/>
              <w:rPr>
                <w:rFonts w:ascii="Times New Roman" w:hAnsi="Times New Roman"/>
                <w:lang w:eastAsia="ru-RU"/>
              </w:rPr>
            </w:pPr>
          </w:p>
        </w:tc>
        <w:tc>
          <w:tcPr>
            <w:tcW w:w="1843" w:type="dxa"/>
            <w:tcBorders>
              <w:top w:val="single" w:sz="4" w:space="0" w:color="auto"/>
            </w:tcBorders>
          </w:tcPr>
          <w:p w14:paraId="00778577" w14:textId="77777777" w:rsidR="00F434EB" w:rsidRPr="006C0A32" w:rsidRDefault="00D5366D" w:rsidP="00F434EB">
            <w:pPr>
              <w:jc w:val="center"/>
              <w:rPr>
                <w:rFonts w:ascii="Times New Roman" w:hAnsi="Times New Roman"/>
                <w:lang w:eastAsia="ru-RU"/>
              </w:rPr>
            </w:pPr>
            <w:r w:rsidRPr="006C0A32">
              <w:rPr>
                <w:rFonts w:ascii="Times New Roman" w:hAnsi="Times New Roman"/>
                <w:spacing w:val="-2"/>
                <w:lang w:eastAsia="ru-RU"/>
              </w:rPr>
              <w:t>Магний</w:t>
            </w:r>
          </w:p>
        </w:tc>
        <w:tc>
          <w:tcPr>
            <w:tcW w:w="1286" w:type="dxa"/>
            <w:tcBorders>
              <w:top w:val="single" w:sz="4" w:space="0" w:color="auto"/>
            </w:tcBorders>
          </w:tcPr>
          <w:p w14:paraId="0447CBA0" w14:textId="77777777" w:rsidR="00F434EB" w:rsidRPr="006C0A32" w:rsidRDefault="00D5366D" w:rsidP="00B41C1B">
            <w:pPr>
              <w:tabs>
                <w:tab w:val="center" w:pos="445"/>
                <w:tab w:val="left" w:pos="989"/>
              </w:tabs>
              <w:ind w:left="281" w:right="234" w:hanging="281"/>
              <w:jc w:val="center"/>
              <w:rPr>
                <w:rFonts w:ascii="Times New Roman" w:hAnsi="Times New Roman"/>
                <w:lang w:eastAsia="ru-RU"/>
              </w:rPr>
            </w:pPr>
            <w:r w:rsidRPr="006C0A32">
              <w:rPr>
                <w:rFonts w:ascii="Times New Roman" w:hAnsi="Times New Roman"/>
                <w:lang w:val="ru-RU" w:eastAsia="ru-RU"/>
              </w:rPr>
              <w:t xml:space="preserve">      </w:t>
            </w:r>
            <w:r w:rsidRPr="006C0A32">
              <w:rPr>
                <w:rFonts w:ascii="Times New Roman" w:hAnsi="Times New Roman"/>
                <w:lang w:eastAsia="ru-RU"/>
              </w:rPr>
              <w:t>61,367</w:t>
            </w:r>
          </w:p>
        </w:tc>
      </w:tr>
      <w:tr w:rsidR="00FC7945" w:rsidRPr="006C0A32" w14:paraId="543FA19D" w14:textId="77777777" w:rsidTr="003C03E6">
        <w:trPr>
          <w:trHeight w:val="249"/>
          <w:jc w:val="center"/>
        </w:trPr>
        <w:tc>
          <w:tcPr>
            <w:tcW w:w="568" w:type="dxa"/>
            <w:vMerge w:val="restart"/>
            <w:tcBorders>
              <w:left w:val="single" w:sz="4" w:space="0" w:color="auto"/>
            </w:tcBorders>
          </w:tcPr>
          <w:p w14:paraId="394E650A" w14:textId="77777777" w:rsidR="00F434EB" w:rsidRPr="006C0A32" w:rsidRDefault="00F434EB" w:rsidP="00141E2F">
            <w:pPr>
              <w:numPr>
                <w:ilvl w:val="0"/>
                <w:numId w:val="14"/>
              </w:numPr>
              <w:contextualSpacing/>
              <w:jc w:val="right"/>
              <w:rPr>
                <w:rFonts w:ascii="Times New Roman" w:hAnsi="Times New Roman"/>
              </w:rPr>
            </w:pPr>
          </w:p>
        </w:tc>
        <w:tc>
          <w:tcPr>
            <w:tcW w:w="1984" w:type="dxa"/>
            <w:vMerge w:val="restart"/>
            <w:tcBorders>
              <w:left w:val="single" w:sz="4" w:space="0" w:color="auto"/>
            </w:tcBorders>
          </w:tcPr>
          <w:p w14:paraId="0F870C33" w14:textId="77777777" w:rsidR="00F434EB" w:rsidRPr="006C0A32" w:rsidRDefault="00D5366D" w:rsidP="00B41C1B">
            <w:pPr>
              <w:ind w:firstLine="143"/>
              <w:rPr>
                <w:rFonts w:ascii="Times New Roman" w:hAnsi="Times New Roman"/>
                <w:lang w:eastAsia="ru-RU"/>
              </w:rPr>
            </w:pPr>
            <w:r w:rsidRPr="006C0A32">
              <w:rPr>
                <w:rFonts w:ascii="Times New Roman" w:hAnsi="Times New Roman"/>
                <w:lang w:eastAsia="ru-RU"/>
              </w:rPr>
              <w:t>р. Торгай</w:t>
            </w:r>
          </w:p>
        </w:tc>
        <w:tc>
          <w:tcPr>
            <w:tcW w:w="1701" w:type="dxa"/>
            <w:vMerge w:val="restart"/>
          </w:tcPr>
          <w:p w14:paraId="4AEBB2A7" w14:textId="77777777" w:rsidR="00F434EB" w:rsidRPr="006C0A32" w:rsidRDefault="00D5366D" w:rsidP="00F434EB">
            <w:pPr>
              <w:ind w:left="229" w:right="230"/>
              <w:jc w:val="center"/>
              <w:rPr>
                <w:rFonts w:ascii="Times New Roman" w:hAnsi="Times New Roman"/>
                <w:lang w:eastAsia="ru-RU"/>
              </w:rPr>
            </w:pPr>
            <w:r w:rsidRPr="006C0A32">
              <w:rPr>
                <w:rFonts w:ascii="Times New Roman" w:hAnsi="Times New Roman"/>
                <w:lang w:eastAsia="ru-RU"/>
              </w:rPr>
              <w:t>5 класс**</w:t>
            </w:r>
          </w:p>
        </w:tc>
        <w:tc>
          <w:tcPr>
            <w:tcW w:w="2126" w:type="dxa"/>
            <w:vMerge w:val="restart"/>
          </w:tcPr>
          <w:p w14:paraId="4F319E5D" w14:textId="77777777" w:rsidR="00F434EB" w:rsidRPr="006C0A32" w:rsidRDefault="00D5366D" w:rsidP="00B41C1B">
            <w:pPr>
              <w:ind w:left="281" w:right="396"/>
              <w:jc w:val="center"/>
              <w:rPr>
                <w:rFonts w:ascii="Times New Roman" w:hAnsi="Times New Roman"/>
                <w:lang w:eastAsia="ru-RU"/>
              </w:rPr>
            </w:pPr>
            <w:r w:rsidRPr="006C0A32">
              <w:rPr>
                <w:rFonts w:ascii="Times New Roman" w:hAnsi="Times New Roman"/>
                <w:lang w:eastAsia="ru-RU"/>
              </w:rPr>
              <w:t>4 класс</w:t>
            </w:r>
          </w:p>
          <w:p w14:paraId="3D952CA1" w14:textId="77777777" w:rsidR="00F434EB" w:rsidRPr="006C0A32" w:rsidRDefault="00D5366D" w:rsidP="00B41C1B">
            <w:pPr>
              <w:ind w:left="281" w:right="396"/>
              <w:jc w:val="center"/>
              <w:rPr>
                <w:rFonts w:ascii="Times New Roman" w:hAnsi="Times New Roman"/>
                <w:lang w:eastAsia="ru-RU"/>
              </w:rPr>
            </w:pPr>
            <w:r w:rsidRPr="006C0A32">
              <w:rPr>
                <w:rFonts w:ascii="Times New Roman" w:hAnsi="Times New Roman"/>
                <w:lang w:eastAsia="ru-RU"/>
              </w:rPr>
              <w:t>(загрязненные)</w:t>
            </w:r>
          </w:p>
        </w:tc>
        <w:tc>
          <w:tcPr>
            <w:tcW w:w="1843" w:type="dxa"/>
            <w:tcBorders>
              <w:bottom w:val="single" w:sz="4" w:space="0" w:color="auto"/>
            </w:tcBorders>
          </w:tcPr>
          <w:p w14:paraId="1EDDE3F9" w14:textId="77777777" w:rsidR="00F434EB" w:rsidRPr="006C0A32" w:rsidRDefault="00D5366D" w:rsidP="00F434EB">
            <w:pPr>
              <w:jc w:val="center"/>
              <w:rPr>
                <w:rFonts w:ascii="Times New Roman" w:hAnsi="Times New Roman"/>
                <w:lang w:val="ru-RU" w:eastAsia="ru-RU"/>
              </w:rPr>
            </w:pPr>
            <w:r w:rsidRPr="006C0A32">
              <w:rPr>
                <w:rFonts w:ascii="Times New Roman" w:hAnsi="Times New Roman"/>
                <w:lang w:val="ru-RU" w:eastAsia="ru-RU"/>
              </w:rPr>
              <w:t>Цинк</w:t>
            </w:r>
          </w:p>
        </w:tc>
        <w:tc>
          <w:tcPr>
            <w:tcW w:w="1286" w:type="dxa"/>
            <w:tcBorders>
              <w:bottom w:val="single" w:sz="4" w:space="0" w:color="auto"/>
            </w:tcBorders>
          </w:tcPr>
          <w:p w14:paraId="417F85DF" w14:textId="77777777" w:rsidR="00F434EB" w:rsidRPr="006C0A32" w:rsidRDefault="00D5366D" w:rsidP="00B41C1B">
            <w:pPr>
              <w:ind w:left="281" w:hanging="281"/>
              <w:jc w:val="center"/>
              <w:rPr>
                <w:rFonts w:ascii="Times New Roman" w:hAnsi="Times New Roman"/>
                <w:lang w:val="ru-RU" w:eastAsia="ru-RU"/>
              </w:rPr>
            </w:pPr>
            <w:r w:rsidRPr="006C0A32">
              <w:rPr>
                <w:rFonts w:ascii="Times New Roman" w:hAnsi="Times New Roman"/>
                <w:lang w:val="ru-RU" w:eastAsia="ru-RU"/>
              </w:rPr>
              <w:t>00,21</w:t>
            </w:r>
          </w:p>
        </w:tc>
      </w:tr>
      <w:tr w:rsidR="00FC7945" w:rsidRPr="006C0A32" w14:paraId="4202CB37" w14:textId="77777777" w:rsidTr="003C03E6">
        <w:trPr>
          <w:trHeight w:val="240"/>
          <w:jc w:val="center"/>
        </w:trPr>
        <w:tc>
          <w:tcPr>
            <w:tcW w:w="568" w:type="dxa"/>
            <w:vMerge/>
            <w:tcBorders>
              <w:left w:val="single" w:sz="4" w:space="0" w:color="auto"/>
            </w:tcBorders>
          </w:tcPr>
          <w:p w14:paraId="2827E991" w14:textId="77777777" w:rsidR="00F434EB" w:rsidRPr="006C0A32" w:rsidRDefault="00F434EB" w:rsidP="00141E2F">
            <w:pPr>
              <w:jc w:val="right"/>
              <w:rPr>
                <w:rFonts w:ascii="Times New Roman" w:hAnsi="Times New Roman"/>
                <w:lang w:val="ru-RU" w:eastAsia="ru-RU"/>
              </w:rPr>
            </w:pPr>
          </w:p>
        </w:tc>
        <w:tc>
          <w:tcPr>
            <w:tcW w:w="1984" w:type="dxa"/>
            <w:vMerge/>
            <w:tcBorders>
              <w:left w:val="single" w:sz="4" w:space="0" w:color="auto"/>
            </w:tcBorders>
          </w:tcPr>
          <w:p w14:paraId="1E3817E0" w14:textId="77777777" w:rsidR="00F434EB" w:rsidRPr="006C0A32" w:rsidRDefault="00F434EB" w:rsidP="00B41C1B">
            <w:pPr>
              <w:ind w:left="106" w:firstLine="143"/>
              <w:jc w:val="center"/>
              <w:rPr>
                <w:rFonts w:ascii="Times New Roman" w:hAnsi="Times New Roman"/>
                <w:lang w:eastAsia="ru-RU"/>
              </w:rPr>
            </w:pPr>
          </w:p>
        </w:tc>
        <w:tc>
          <w:tcPr>
            <w:tcW w:w="1701" w:type="dxa"/>
            <w:vMerge/>
          </w:tcPr>
          <w:p w14:paraId="68F8A8B1" w14:textId="77777777" w:rsidR="00F434EB" w:rsidRPr="006C0A32" w:rsidRDefault="00F434EB" w:rsidP="00F434EB">
            <w:pPr>
              <w:ind w:left="229" w:right="230"/>
              <w:jc w:val="center"/>
              <w:rPr>
                <w:rFonts w:ascii="Times New Roman" w:hAnsi="Times New Roman"/>
                <w:lang w:eastAsia="ru-RU"/>
              </w:rPr>
            </w:pPr>
          </w:p>
        </w:tc>
        <w:tc>
          <w:tcPr>
            <w:tcW w:w="2126" w:type="dxa"/>
            <w:vMerge/>
          </w:tcPr>
          <w:p w14:paraId="266C709C" w14:textId="77777777" w:rsidR="00F434EB" w:rsidRPr="006C0A32" w:rsidRDefault="00F434EB" w:rsidP="00F434EB">
            <w:pPr>
              <w:ind w:right="396"/>
              <w:jc w:val="center"/>
              <w:rPr>
                <w:rFonts w:ascii="Times New Roman" w:hAnsi="Times New Roman"/>
                <w:lang w:eastAsia="ru-RU"/>
              </w:rPr>
            </w:pPr>
          </w:p>
        </w:tc>
        <w:tc>
          <w:tcPr>
            <w:tcW w:w="1843" w:type="dxa"/>
            <w:tcBorders>
              <w:top w:val="single" w:sz="4" w:space="0" w:color="auto"/>
              <w:bottom w:val="single" w:sz="4" w:space="0" w:color="auto"/>
            </w:tcBorders>
          </w:tcPr>
          <w:p w14:paraId="2928D023" w14:textId="77777777" w:rsidR="00F434EB" w:rsidRPr="006C0A32" w:rsidRDefault="00D5366D" w:rsidP="00F434EB">
            <w:pPr>
              <w:jc w:val="center"/>
              <w:rPr>
                <w:rFonts w:ascii="Times New Roman" w:hAnsi="Times New Roman"/>
                <w:lang w:eastAsia="ru-RU"/>
              </w:rPr>
            </w:pPr>
            <w:r w:rsidRPr="006C0A32">
              <w:rPr>
                <w:rFonts w:ascii="Times New Roman" w:hAnsi="Times New Roman"/>
                <w:lang w:eastAsia="ru-RU"/>
              </w:rPr>
              <w:t>Минерализация</w:t>
            </w:r>
          </w:p>
        </w:tc>
        <w:tc>
          <w:tcPr>
            <w:tcW w:w="1286" w:type="dxa"/>
            <w:tcBorders>
              <w:top w:val="single" w:sz="4" w:space="0" w:color="auto"/>
              <w:bottom w:val="single" w:sz="4" w:space="0" w:color="auto"/>
            </w:tcBorders>
          </w:tcPr>
          <w:p w14:paraId="1DC5A2C9" w14:textId="77777777" w:rsidR="00F434EB" w:rsidRPr="006C0A32" w:rsidRDefault="00D5366D" w:rsidP="00B41C1B">
            <w:pPr>
              <w:jc w:val="center"/>
              <w:rPr>
                <w:rFonts w:ascii="Times New Roman" w:hAnsi="Times New Roman"/>
                <w:lang w:eastAsia="ru-RU"/>
              </w:rPr>
            </w:pPr>
            <w:r w:rsidRPr="006C0A32">
              <w:rPr>
                <w:rFonts w:ascii="Times New Roman" w:hAnsi="Times New Roman"/>
                <w:lang w:eastAsia="ru-RU"/>
              </w:rPr>
              <w:t>1334,83</w:t>
            </w:r>
          </w:p>
        </w:tc>
      </w:tr>
      <w:tr w:rsidR="00FC7945" w:rsidRPr="006C0A32" w14:paraId="5E3A9E3A" w14:textId="77777777" w:rsidTr="003C03E6">
        <w:trPr>
          <w:trHeight w:val="229"/>
          <w:jc w:val="center"/>
        </w:trPr>
        <w:tc>
          <w:tcPr>
            <w:tcW w:w="568" w:type="dxa"/>
            <w:vMerge/>
            <w:tcBorders>
              <w:left w:val="single" w:sz="4" w:space="0" w:color="auto"/>
            </w:tcBorders>
          </w:tcPr>
          <w:p w14:paraId="003AE0CA" w14:textId="77777777" w:rsidR="00F434EB" w:rsidRPr="006C0A32" w:rsidRDefault="00F434EB" w:rsidP="00141E2F">
            <w:pPr>
              <w:numPr>
                <w:ilvl w:val="0"/>
                <w:numId w:val="14"/>
              </w:numPr>
              <w:contextualSpacing/>
              <w:jc w:val="right"/>
              <w:rPr>
                <w:rFonts w:ascii="Times New Roman" w:hAnsi="Times New Roman"/>
              </w:rPr>
            </w:pPr>
          </w:p>
        </w:tc>
        <w:tc>
          <w:tcPr>
            <w:tcW w:w="1984" w:type="dxa"/>
            <w:vMerge/>
            <w:tcBorders>
              <w:left w:val="single" w:sz="4" w:space="0" w:color="auto"/>
            </w:tcBorders>
          </w:tcPr>
          <w:p w14:paraId="6DCE56C2" w14:textId="77777777" w:rsidR="00F434EB" w:rsidRPr="006C0A32" w:rsidRDefault="00F434EB" w:rsidP="00B41C1B">
            <w:pPr>
              <w:ind w:left="106" w:firstLine="143"/>
              <w:jc w:val="center"/>
              <w:rPr>
                <w:rFonts w:ascii="Times New Roman" w:hAnsi="Times New Roman"/>
                <w:lang w:eastAsia="ru-RU"/>
              </w:rPr>
            </w:pPr>
          </w:p>
        </w:tc>
        <w:tc>
          <w:tcPr>
            <w:tcW w:w="1701" w:type="dxa"/>
            <w:vMerge/>
          </w:tcPr>
          <w:p w14:paraId="1FE34538" w14:textId="77777777" w:rsidR="00F434EB" w:rsidRPr="006C0A32" w:rsidRDefault="00F434EB" w:rsidP="00F434EB">
            <w:pPr>
              <w:ind w:left="229" w:right="230"/>
              <w:jc w:val="center"/>
              <w:rPr>
                <w:rFonts w:ascii="Times New Roman" w:hAnsi="Times New Roman"/>
                <w:lang w:eastAsia="ru-RU"/>
              </w:rPr>
            </w:pPr>
          </w:p>
        </w:tc>
        <w:tc>
          <w:tcPr>
            <w:tcW w:w="2126" w:type="dxa"/>
            <w:vMerge/>
          </w:tcPr>
          <w:p w14:paraId="6CE3370E" w14:textId="77777777" w:rsidR="00F434EB" w:rsidRPr="006C0A32" w:rsidRDefault="00F434EB" w:rsidP="00F434EB">
            <w:pPr>
              <w:ind w:right="396"/>
              <w:jc w:val="center"/>
              <w:rPr>
                <w:rFonts w:ascii="Times New Roman" w:hAnsi="Times New Roman"/>
                <w:lang w:eastAsia="ru-RU"/>
              </w:rPr>
            </w:pPr>
          </w:p>
        </w:tc>
        <w:tc>
          <w:tcPr>
            <w:tcW w:w="1843" w:type="dxa"/>
            <w:tcBorders>
              <w:top w:val="single" w:sz="4" w:space="0" w:color="auto"/>
              <w:bottom w:val="single" w:sz="4" w:space="0" w:color="auto"/>
            </w:tcBorders>
          </w:tcPr>
          <w:p w14:paraId="63C3F963" w14:textId="77777777" w:rsidR="00F434EB" w:rsidRPr="006C0A32" w:rsidRDefault="00D5366D" w:rsidP="00F434EB">
            <w:pPr>
              <w:jc w:val="center"/>
              <w:rPr>
                <w:rFonts w:ascii="Times New Roman" w:hAnsi="Times New Roman"/>
                <w:lang w:eastAsia="ru-RU"/>
              </w:rPr>
            </w:pPr>
            <w:r w:rsidRPr="006C0A32">
              <w:rPr>
                <w:rFonts w:ascii="Times New Roman" w:hAnsi="Times New Roman"/>
                <w:lang w:eastAsia="ru-RU"/>
              </w:rPr>
              <w:t>Никель</w:t>
            </w:r>
          </w:p>
        </w:tc>
        <w:tc>
          <w:tcPr>
            <w:tcW w:w="1286" w:type="dxa"/>
            <w:tcBorders>
              <w:top w:val="single" w:sz="4" w:space="0" w:color="auto"/>
              <w:bottom w:val="single" w:sz="4" w:space="0" w:color="auto"/>
            </w:tcBorders>
          </w:tcPr>
          <w:p w14:paraId="70433AFB" w14:textId="77777777" w:rsidR="00F434EB" w:rsidRPr="006C0A32" w:rsidRDefault="00D5366D" w:rsidP="00B41C1B">
            <w:pPr>
              <w:jc w:val="center"/>
              <w:rPr>
                <w:rFonts w:ascii="Times New Roman" w:hAnsi="Times New Roman"/>
                <w:lang w:eastAsia="ru-RU"/>
              </w:rPr>
            </w:pPr>
            <w:r w:rsidRPr="006C0A32">
              <w:rPr>
                <w:rFonts w:ascii="Times New Roman" w:hAnsi="Times New Roman"/>
                <w:lang w:eastAsia="ru-RU"/>
              </w:rPr>
              <w:t>0,045</w:t>
            </w:r>
          </w:p>
        </w:tc>
      </w:tr>
      <w:tr w:rsidR="00FC7945" w:rsidRPr="006C0A32" w14:paraId="0E83EE73" w14:textId="77777777" w:rsidTr="003C03E6">
        <w:trPr>
          <w:trHeight w:val="234"/>
          <w:jc w:val="center"/>
        </w:trPr>
        <w:tc>
          <w:tcPr>
            <w:tcW w:w="568" w:type="dxa"/>
            <w:vMerge/>
            <w:tcBorders>
              <w:left w:val="single" w:sz="4" w:space="0" w:color="auto"/>
            </w:tcBorders>
          </w:tcPr>
          <w:p w14:paraId="09D4F868" w14:textId="77777777" w:rsidR="00F434EB" w:rsidRPr="006C0A32" w:rsidRDefault="00F434EB" w:rsidP="00141E2F">
            <w:pPr>
              <w:numPr>
                <w:ilvl w:val="0"/>
                <w:numId w:val="14"/>
              </w:numPr>
              <w:contextualSpacing/>
              <w:jc w:val="right"/>
              <w:rPr>
                <w:rFonts w:ascii="Times New Roman" w:hAnsi="Times New Roman"/>
              </w:rPr>
            </w:pPr>
          </w:p>
        </w:tc>
        <w:tc>
          <w:tcPr>
            <w:tcW w:w="1984" w:type="dxa"/>
            <w:vMerge/>
            <w:tcBorders>
              <w:left w:val="single" w:sz="4" w:space="0" w:color="auto"/>
            </w:tcBorders>
          </w:tcPr>
          <w:p w14:paraId="4A4A5F62" w14:textId="77777777" w:rsidR="00F434EB" w:rsidRPr="006C0A32" w:rsidRDefault="00F434EB" w:rsidP="00B41C1B">
            <w:pPr>
              <w:ind w:left="106" w:firstLine="143"/>
              <w:jc w:val="center"/>
              <w:rPr>
                <w:rFonts w:ascii="Times New Roman" w:hAnsi="Times New Roman"/>
                <w:lang w:eastAsia="ru-RU"/>
              </w:rPr>
            </w:pPr>
          </w:p>
        </w:tc>
        <w:tc>
          <w:tcPr>
            <w:tcW w:w="1701" w:type="dxa"/>
            <w:vMerge/>
          </w:tcPr>
          <w:p w14:paraId="223A15E2" w14:textId="77777777" w:rsidR="00F434EB" w:rsidRPr="006C0A32" w:rsidRDefault="00F434EB" w:rsidP="00F434EB">
            <w:pPr>
              <w:ind w:left="229" w:right="230"/>
              <w:jc w:val="center"/>
              <w:rPr>
                <w:rFonts w:ascii="Times New Roman" w:hAnsi="Times New Roman"/>
                <w:lang w:eastAsia="ru-RU"/>
              </w:rPr>
            </w:pPr>
          </w:p>
        </w:tc>
        <w:tc>
          <w:tcPr>
            <w:tcW w:w="2126" w:type="dxa"/>
            <w:vMerge/>
          </w:tcPr>
          <w:p w14:paraId="29664C6E" w14:textId="77777777" w:rsidR="00F434EB" w:rsidRPr="006C0A32" w:rsidRDefault="00F434EB" w:rsidP="00F434EB">
            <w:pPr>
              <w:ind w:right="396"/>
              <w:jc w:val="center"/>
              <w:rPr>
                <w:rFonts w:ascii="Times New Roman" w:hAnsi="Times New Roman"/>
                <w:lang w:eastAsia="ru-RU"/>
              </w:rPr>
            </w:pPr>
          </w:p>
        </w:tc>
        <w:tc>
          <w:tcPr>
            <w:tcW w:w="1843" w:type="dxa"/>
            <w:tcBorders>
              <w:top w:val="single" w:sz="4" w:space="0" w:color="auto"/>
            </w:tcBorders>
          </w:tcPr>
          <w:p w14:paraId="548EDCD2" w14:textId="77777777" w:rsidR="00F434EB" w:rsidRPr="006C0A32" w:rsidRDefault="00D5366D" w:rsidP="00F434EB">
            <w:pPr>
              <w:jc w:val="center"/>
              <w:rPr>
                <w:rFonts w:ascii="Times New Roman" w:hAnsi="Times New Roman"/>
                <w:lang w:eastAsia="ru-RU"/>
              </w:rPr>
            </w:pPr>
            <w:r w:rsidRPr="006C0A32">
              <w:rPr>
                <w:rFonts w:ascii="Times New Roman" w:hAnsi="Times New Roman"/>
                <w:lang w:eastAsia="ru-RU"/>
              </w:rPr>
              <w:t>БПК5</w:t>
            </w:r>
          </w:p>
        </w:tc>
        <w:tc>
          <w:tcPr>
            <w:tcW w:w="1286" w:type="dxa"/>
            <w:tcBorders>
              <w:top w:val="single" w:sz="4" w:space="0" w:color="auto"/>
            </w:tcBorders>
          </w:tcPr>
          <w:p w14:paraId="07BA3B5C" w14:textId="77777777" w:rsidR="00F434EB" w:rsidRPr="006C0A32" w:rsidRDefault="00D5366D" w:rsidP="00B41C1B">
            <w:pPr>
              <w:jc w:val="center"/>
              <w:rPr>
                <w:rFonts w:ascii="Times New Roman" w:hAnsi="Times New Roman"/>
                <w:lang w:eastAsia="ru-RU"/>
              </w:rPr>
            </w:pPr>
            <w:r w:rsidRPr="006C0A32">
              <w:rPr>
                <w:rFonts w:ascii="Times New Roman" w:hAnsi="Times New Roman"/>
                <w:lang w:eastAsia="ru-RU"/>
              </w:rPr>
              <w:t>3,252</w:t>
            </w:r>
          </w:p>
        </w:tc>
      </w:tr>
      <w:tr w:rsidR="00FC7945" w:rsidRPr="006C0A32" w14:paraId="2E0841F1" w14:textId="77777777" w:rsidTr="003C03E6">
        <w:trPr>
          <w:trHeight w:val="273"/>
          <w:jc w:val="center"/>
        </w:trPr>
        <w:tc>
          <w:tcPr>
            <w:tcW w:w="568" w:type="dxa"/>
            <w:vMerge w:val="restart"/>
            <w:tcBorders>
              <w:left w:val="single" w:sz="4" w:space="0" w:color="auto"/>
            </w:tcBorders>
          </w:tcPr>
          <w:p w14:paraId="765F63D4" w14:textId="77777777" w:rsidR="00F434EB" w:rsidRPr="006C0A32" w:rsidRDefault="00F434EB" w:rsidP="00141E2F">
            <w:pPr>
              <w:numPr>
                <w:ilvl w:val="0"/>
                <w:numId w:val="14"/>
              </w:numPr>
              <w:contextualSpacing/>
              <w:jc w:val="right"/>
              <w:rPr>
                <w:rFonts w:ascii="Times New Roman" w:hAnsi="Times New Roman"/>
              </w:rPr>
            </w:pPr>
          </w:p>
        </w:tc>
        <w:tc>
          <w:tcPr>
            <w:tcW w:w="1984" w:type="dxa"/>
            <w:vMerge w:val="restart"/>
            <w:tcBorders>
              <w:left w:val="single" w:sz="4" w:space="0" w:color="auto"/>
            </w:tcBorders>
          </w:tcPr>
          <w:p w14:paraId="4485A2BE" w14:textId="77777777" w:rsidR="00F434EB" w:rsidRPr="006C0A32" w:rsidRDefault="00D5366D" w:rsidP="00B41C1B">
            <w:pPr>
              <w:ind w:hanging="140"/>
              <w:jc w:val="center"/>
              <w:rPr>
                <w:rFonts w:ascii="Times New Roman" w:hAnsi="Times New Roman"/>
                <w:lang w:eastAsia="ru-RU"/>
              </w:rPr>
            </w:pPr>
            <w:r w:rsidRPr="006C0A32">
              <w:rPr>
                <w:rFonts w:ascii="Times New Roman" w:hAnsi="Times New Roman"/>
                <w:lang w:eastAsia="ru-RU"/>
              </w:rPr>
              <w:t>Вдхр. Каратомар</w:t>
            </w:r>
          </w:p>
        </w:tc>
        <w:tc>
          <w:tcPr>
            <w:tcW w:w="1701" w:type="dxa"/>
            <w:vMerge w:val="restart"/>
          </w:tcPr>
          <w:p w14:paraId="55C12E0F" w14:textId="77777777" w:rsidR="00F434EB" w:rsidRPr="006C0A32" w:rsidRDefault="00D5366D" w:rsidP="00B41C1B">
            <w:pPr>
              <w:ind w:left="229" w:right="230"/>
              <w:jc w:val="center"/>
              <w:rPr>
                <w:rFonts w:ascii="Times New Roman" w:hAnsi="Times New Roman"/>
                <w:lang w:val="ru-RU" w:eastAsia="ru-RU"/>
              </w:rPr>
            </w:pPr>
            <w:r w:rsidRPr="006C0A32">
              <w:rPr>
                <w:rFonts w:ascii="Times New Roman" w:hAnsi="Times New Roman"/>
                <w:lang w:eastAsia="ru-RU"/>
              </w:rPr>
              <w:t>2 класс</w:t>
            </w:r>
          </w:p>
        </w:tc>
        <w:tc>
          <w:tcPr>
            <w:tcW w:w="2126" w:type="dxa"/>
            <w:vMerge w:val="restart"/>
          </w:tcPr>
          <w:p w14:paraId="6F10E9E3" w14:textId="77777777" w:rsidR="00F434EB" w:rsidRPr="006C0A32" w:rsidRDefault="00D5366D" w:rsidP="00F434EB">
            <w:pPr>
              <w:ind w:left="395" w:right="396"/>
              <w:jc w:val="center"/>
              <w:rPr>
                <w:rFonts w:ascii="Times New Roman" w:hAnsi="Times New Roman"/>
                <w:lang w:eastAsia="ru-RU"/>
              </w:rPr>
            </w:pPr>
            <w:r w:rsidRPr="006C0A32">
              <w:rPr>
                <w:rFonts w:ascii="Times New Roman" w:hAnsi="Times New Roman"/>
                <w:lang w:eastAsia="ru-RU"/>
              </w:rPr>
              <w:t>4 класс</w:t>
            </w:r>
          </w:p>
          <w:p w14:paraId="76E98DA4" w14:textId="77777777" w:rsidR="00F434EB" w:rsidRPr="006C0A32" w:rsidRDefault="00D5366D" w:rsidP="00B41C1B">
            <w:pPr>
              <w:ind w:left="139" w:right="278"/>
              <w:jc w:val="center"/>
              <w:rPr>
                <w:rFonts w:ascii="Times New Roman" w:hAnsi="Times New Roman"/>
                <w:lang w:eastAsia="ru-RU"/>
              </w:rPr>
            </w:pPr>
            <w:r w:rsidRPr="006C0A32">
              <w:rPr>
                <w:rFonts w:ascii="Times New Roman" w:hAnsi="Times New Roman"/>
                <w:lang w:eastAsia="ru-RU"/>
              </w:rPr>
              <w:t>(загрязненные)</w:t>
            </w:r>
          </w:p>
        </w:tc>
        <w:tc>
          <w:tcPr>
            <w:tcW w:w="1843" w:type="dxa"/>
            <w:tcBorders>
              <w:bottom w:val="single" w:sz="4" w:space="0" w:color="auto"/>
            </w:tcBorders>
          </w:tcPr>
          <w:p w14:paraId="78EBC73C" w14:textId="77777777" w:rsidR="00F434EB" w:rsidRPr="006C0A32" w:rsidRDefault="00D5366D" w:rsidP="00F434EB">
            <w:pPr>
              <w:ind w:left="108"/>
              <w:jc w:val="center"/>
              <w:rPr>
                <w:rFonts w:ascii="Times New Roman" w:hAnsi="Times New Roman"/>
                <w:spacing w:val="-2"/>
                <w:lang w:eastAsia="ru-RU"/>
              </w:rPr>
            </w:pPr>
            <w:r w:rsidRPr="006C0A32">
              <w:rPr>
                <w:rFonts w:ascii="Times New Roman" w:hAnsi="Times New Roman"/>
                <w:lang w:eastAsia="ru-RU"/>
              </w:rPr>
              <w:t>Взвешенные вещества</w:t>
            </w:r>
          </w:p>
        </w:tc>
        <w:tc>
          <w:tcPr>
            <w:tcW w:w="1286" w:type="dxa"/>
            <w:tcBorders>
              <w:bottom w:val="single" w:sz="4" w:space="0" w:color="auto"/>
            </w:tcBorders>
          </w:tcPr>
          <w:p w14:paraId="08472FFA" w14:textId="77777777" w:rsidR="00F434EB" w:rsidRPr="006C0A32" w:rsidRDefault="00D5366D" w:rsidP="00B41C1B">
            <w:pPr>
              <w:ind w:left="70"/>
              <w:jc w:val="center"/>
              <w:rPr>
                <w:rFonts w:ascii="Times New Roman" w:hAnsi="Times New Roman"/>
                <w:lang w:eastAsia="ru-RU"/>
              </w:rPr>
            </w:pPr>
            <w:r w:rsidRPr="006C0A32">
              <w:rPr>
                <w:rFonts w:ascii="Times New Roman" w:hAnsi="Times New Roman"/>
                <w:lang w:eastAsia="ru-RU"/>
              </w:rPr>
              <w:t>42,85</w:t>
            </w:r>
          </w:p>
        </w:tc>
      </w:tr>
      <w:tr w:rsidR="00FC7945" w:rsidRPr="006C0A32" w14:paraId="31EC2A48" w14:textId="77777777" w:rsidTr="003C03E6">
        <w:trPr>
          <w:trHeight w:val="260"/>
          <w:jc w:val="center"/>
        </w:trPr>
        <w:tc>
          <w:tcPr>
            <w:tcW w:w="568" w:type="dxa"/>
            <w:vMerge/>
            <w:tcBorders>
              <w:left w:val="single" w:sz="4" w:space="0" w:color="auto"/>
            </w:tcBorders>
          </w:tcPr>
          <w:p w14:paraId="0DD69644" w14:textId="77777777" w:rsidR="00F434EB" w:rsidRPr="006C0A32" w:rsidRDefault="00F434EB" w:rsidP="00141E2F">
            <w:pPr>
              <w:numPr>
                <w:ilvl w:val="0"/>
                <w:numId w:val="14"/>
              </w:numPr>
              <w:contextualSpacing/>
              <w:jc w:val="right"/>
              <w:rPr>
                <w:rFonts w:ascii="Times New Roman" w:hAnsi="Times New Roman"/>
              </w:rPr>
            </w:pPr>
          </w:p>
        </w:tc>
        <w:tc>
          <w:tcPr>
            <w:tcW w:w="1984" w:type="dxa"/>
            <w:vMerge/>
            <w:tcBorders>
              <w:left w:val="single" w:sz="4" w:space="0" w:color="auto"/>
            </w:tcBorders>
          </w:tcPr>
          <w:p w14:paraId="7C4F6EC3" w14:textId="77777777" w:rsidR="00F434EB" w:rsidRPr="006C0A32" w:rsidRDefault="00F434EB" w:rsidP="00B41C1B">
            <w:pPr>
              <w:ind w:left="106" w:hanging="140"/>
              <w:jc w:val="center"/>
              <w:rPr>
                <w:rFonts w:ascii="Times New Roman" w:hAnsi="Times New Roman"/>
                <w:lang w:eastAsia="ru-RU"/>
              </w:rPr>
            </w:pPr>
          </w:p>
        </w:tc>
        <w:tc>
          <w:tcPr>
            <w:tcW w:w="1701" w:type="dxa"/>
            <w:vMerge/>
          </w:tcPr>
          <w:p w14:paraId="0E593AA9" w14:textId="77777777" w:rsidR="00F434EB" w:rsidRPr="006C0A32" w:rsidRDefault="00F434EB" w:rsidP="00F434EB">
            <w:pPr>
              <w:ind w:left="229" w:right="230"/>
              <w:jc w:val="center"/>
              <w:rPr>
                <w:rFonts w:ascii="Times New Roman" w:hAnsi="Times New Roman"/>
                <w:lang w:eastAsia="ru-RU"/>
              </w:rPr>
            </w:pPr>
          </w:p>
        </w:tc>
        <w:tc>
          <w:tcPr>
            <w:tcW w:w="2126" w:type="dxa"/>
            <w:vMerge/>
          </w:tcPr>
          <w:p w14:paraId="102C16C7" w14:textId="77777777" w:rsidR="00F434EB" w:rsidRPr="006C0A32" w:rsidRDefault="00F434EB" w:rsidP="00F434EB">
            <w:pPr>
              <w:ind w:left="395" w:right="396"/>
              <w:jc w:val="center"/>
              <w:rPr>
                <w:rFonts w:ascii="Times New Roman" w:hAnsi="Times New Roman"/>
                <w:lang w:eastAsia="ru-RU"/>
              </w:rPr>
            </w:pPr>
          </w:p>
        </w:tc>
        <w:tc>
          <w:tcPr>
            <w:tcW w:w="1843" w:type="dxa"/>
            <w:tcBorders>
              <w:top w:val="single" w:sz="4" w:space="0" w:color="auto"/>
              <w:bottom w:val="single" w:sz="4" w:space="0" w:color="auto"/>
            </w:tcBorders>
          </w:tcPr>
          <w:p w14:paraId="0672784F" w14:textId="77777777" w:rsidR="00F434EB" w:rsidRPr="006C0A32" w:rsidRDefault="00D5366D" w:rsidP="00F434EB">
            <w:pPr>
              <w:ind w:left="108"/>
              <w:jc w:val="center"/>
              <w:rPr>
                <w:rFonts w:ascii="Times New Roman" w:hAnsi="Times New Roman"/>
                <w:spacing w:val="-2"/>
                <w:lang w:eastAsia="ru-RU"/>
              </w:rPr>
            </w:pPr>
            <w:r w:rsidRPr="006C0A32">
              <w:rPr>
                <w:rFonts w:ascii="Times New Roman" w:hAnsi="Times New Roman"/>
                <w:lang w:eastAsia="ru-RU"/>
              </w:rPr>
              <w:t>БПК5</w:t>
            </w:r>
          </w:p>
        </w:tc>
        <w:tc>
          <w:tcPr>
            <w:tcW w:w="1286" w:type="dxa"/>
            <w:tcBorders>
              <w:top w:val="single" w:sz="4" w:space="0" w:color="auto"/>
              <w:bottom w:val="single" w:sz="4" w:space="0" w:color="auto"/>
            </w:tcBorders>
          </w:tcPr>
          <w:p w14:paraId="707E2206" w14:textId="77777777" w:rsidR="00F434EB" w:rsidRPr="006C0A32" w:rsidRDefault="00D5366D" w:rsidP="00F434EB">
            <w:pPr>
              <w:ind w:left="70"/>
              <w:jc w:val="center"/>
              <w:rPr>
                <w:rFonts w:ascii="Times New Roman" w:hAnsi="Times New Roman"/>
                <w:spacing w:val="-4"/>
                <w:lang w:eastAsia="ru-RU"/>
              </w:rPr>
            </w:pPr>
            <w:r w:rsidRPr="006C0A32">
              <w:rPr>
                <w:rFonts w:ascii="Times New Roman" w:hAnsi="Times New Roman"/>
                <w:lang w:eastAsia="ru-RU"/>
              </w:rPr>
              <w:t>3,267</w:t>
            </w:r>
          </w:p>
        </w:tc>
      </w:tr>
      <w:tr w:rsidR="00FC7945" w:rsidRPr="006C0A32" w14:paraId="3E1F6F21" w14:textId="77777777" w:rsidTr="003C03E6">
        <w:trPr>
          <w:trHeight w:val="325"/>
          <w:jc w:val="center"/>
        </w:trPr>
        <w:tc>
          <w:tcPr>
            <w:tcW w:w="568" w:type="dxa"/>
            <w:vMerge/>
            <w:tcBorders>
              <w:left w:val="single" w:sz="4" w:space="0" w:color="auto"/>
            </w:tcBorders>
          </w:tcPr>
          <w:p w14:paraId="4C1EC76D" w14:textId="77777777" w:rsidR="00F434EB" w:rsidRPr="006C0A32" w:rsidRDefault="00F434EB" w:rsidP="00141E2F">
            <w:pPr>
              <w:numPr>
                <w:ilvl w:val="0"/>
                <w:numId w:val="14"/>
              </w:numPr>
              <w:contextualSpacing/>
              <w:jc w:val="right"/>
              <w:rPr>
                <w:rFonts w:ascii="Times New Roman" w:hAnsi="Times New Roman"/>
              </w:rPr>
            </w:pPr>
          </w:p>
        </w:tc>
        <w:tc>
          <w:tcPr>
            <w:tcW w:w="1984" w:type="dxa"/>
            <w:vMerge/>
            <w:tcBorders>
              <w:left w:val="single" w:sz="4" w:space="0" w:color="auto"/>
            </w:tcBorders>
          </w:tcPr>
          <w:p w14:paraId="53D56E13" w14:textId="77777777" w:rsidR="00F434EB" w:rsidRPr="006C0A32" w:rsidRDefault="00F434EB" w:rsidP="00B41C1B">
            <w:pPr>
              <w:ind w:left="106" w:hanging="140"/>
              <w:jc w:val="center"/>
              <w:rPr>
                <w:rFonts w:ascii="Times New Roman" w:hAnsi="Times New Roman"/>
                <w:lang w:eastAsia="ru-RU"/>
              </w:rPr>
            </w:pPr>
          </w:p>
        </w:tc>
        <w:tc>
          <w:tcPr>
            <w:tcW w:w="1701" w:type="dxa"/>
            <w:vMerge/>
          </w:tcPr>
          <w:p w14:paraId="3DECA1B3" w14:textId="77777777" w:rsidR="00F434EB" w:rsidRPr="006C0A32" w:rsidRDefault="00F434EB" w:rsidP="00F434EB">
            <w:pPr>
              <w:ind w:left="229" w:right="230"/>
              <w:jc w:val="center"/>
              <w:rPr>
                <w:rFonts w:ascii="Times New Roman" w:hAnsi="Times New Roman"/>
                <w:lang w:eastAsia="ru-RU"/>
              </w:rPr>
            </w:pPr>
          </w:p>
        </w:tc>
        <w:tc>
          <w:tcPr>
            <w:tcW w:w="2126" w:type="dxa"/>
            <w:vMerge/>
          </w:tcPr>
          <w:p w14:paraId="3A041EDA" w14:textId="77777777" w:rsidR="00F434EB" w:rsidRPr="006C0A32" w:rsidRDefault="00F434EB" w:rsidP="00F434EB">
            <w:pPr>
              <w:ind w:left="395" w:right="396"/>
              <w:jc w:val="center"/>
              <w:rPr>
                <w:rFonts w:ascii="Times New Roman" w:hAnsi="Times New Roman"/>
                <w:lang w:eastAsia="ru-RU"/>
              </w:rPr>
            </w:pPr>
          </w:p>
        </w:tc>
        <w:tc>
          <w:tcPr>
            <w:tcW w:w="1843" w:type="dxa"/>
            <w:tcBorders>
              <w:top w:val="single" w:sz="4" w:space="0" w:color="auto"/>
              <w:bottom w:val="single" w:sz="4" w:space="0" w:color="auto"/>
            </w:tcBorders>
          </w:tcPr>
          <w:p w14:paraId="4B206E55" w14:textId="77777777" w:rsidR="00F434EB" w:rsidRPr="006C0A32" w:rsidRDefault="00D5366D" w:rsidP="00F434EB">
            <w:pPr>
              <w:ind w:left="108"/>
              <w:jc w:val="center"/>
              <w:rPr>
                <w:rFonts w:ascii="Times New Roman" w:hAnsi="Times New Roman"/>
                <w:spacing w:val="-2"/>
                <w:lang w:eastAsia="ru-RU"/>
              </w:rPr>
            </w:pPr>
            <w:r w:rsidRPr="006C0A32">
              <w:rPr>
                <w:rFonts w:ascii="Times New Roman" w:hAnsi="Times New Roman"/>
                <w:spacing w:val="-2"/>
                <w:lang w:eastAsia="ru-RU"/>
              </w:rPr>
              <w:t>Никель</w:t>
            </w:r>
          </w:p>
        </w:tc>
        <w:tc>
          <w:tcPr>
            <w:tcW w:w="1286" w:type="dxa"/>
            <w:tcBorders>
              <w:top w:val="single" w:sz="4" w:space="0" w:color="auto"/>
              <w:bottom w:val="single" w:sz="4" w:space="0" w:color="auto"/>
            </w:tcBorders>
          </w:tcPr>
          <w:p w14:paraId="36358441" w14:textId="77777777" w:rsidR="00F434EB" w:rsidRPr="006C0A32" w:rsidRDefault="00D5366D" w:rsidP="00F434EB">
            <w:pPr>
              <w:ind w:left="70"/>
              <w:jc w:val="center"/>
              <w:rPr>
                <w:rFonts w:ascii="Times New Roman" w:hAnsi="Times New Roman"/>
                <w:spacing w:val="-4"/>
                <w:lang w:eastAsia="ru-RU"/>
              </w:rPr>
            </w:pPr>
            <w:r w:rsidRPr="006C0A32">
              <w:rPr>
                <w:rFonts w:ascii="Times New Roman" w:hAnsi="Times New Roman"/>
                <w:lang w:eastAsia="ru-RU"/>
              </w:rPr>
              <w:t>0,045</w:t>
            </w:r>
          </w:p>
        </w:tc>
      </w:tr>
      <w:tr w:rsidR="00FC7945" w:rsidRPr="006C0A32" w14:paraId="276A14FD" w14:textId="77777777" w:rsidTr="003C03E6">
        <w:trPr>
          <w:trHeight w:val="130"/>
          <w:jc w:val="center"/>
        </w:trPr>
        <w:tc>
          <w:tcPr>
            <w:tcW w:w="568" w:type="dxa"/>
            <w:vMerge/>
            <w:tcBorders>
              <w:left w:val="single" w:sz="4" w:space="0" w:color="auto"/>
            </w:tcBorders>
          </w:tcPr>
          <w:p w14:paraId="56F723B2" w14:textId="77777777" w:rsidR="00F434EB" w:rsidRPr="006C0A32" w:rsidRDefault="00F434EB" w:rsidP="00141E2F">
            <w:pPr>
              <w:numPr>
                <w:ilvl w:val="0"/>
                <w:numId w:val="14"/>
              </w:numPr>
              <w:contextualSpacing/>
              <w:jc w:val="right"/>
              <w:rPr>
                <w:rFonts w:ascii="Times New Roman" w:hAnsi="Times New Roman"/>
              </w:rPr>
            </w:pPr>
          </w:p>
        </w:tc>
        <w:tc>
          <w:tcPr>
            <w:tcW w:w="1984" w:type="dxa"/>
            <w:vMerge/>
            <w:tcBorders>
              <w:left w:val="single" w:sz="4" w:space="0" w:color="auto"/>
            </w:tcBorders>
          </w:tcPr>
          <w:p w14:paraId="62215448" w14:textId="77777777" w:rsidR="00F434EB" w:rsidRPr="006C0A32" w:rsidRDefault="00F434EB" w:rsidP="00B41C1B">
            <w:pPr>
              <w:ind w:left="106" w:hanging="140"/>
              <w:jc w:val="center"/>
              <w:rPr>
                <w:rFonts w:ascii="Times New Roman" w:hAnsi="Times New Roman"/>
                <w:lang w:eastAsia="ru-RU"/>
              </w:rPr>
            </w:pPr>
          </w:p>
        </w:tc>
        <w:tc>
          <w:tcPr>
            <w:tcW w:w="1701" w:type="dxa"/>
            <w:vMerge/>
          </w:tcPr>
          <w:p w14:paraId="33AB2839" w14:textId="77777777" w:rsidR="00F434EB" w:rsidRPr="006C0A32" w:rsidRDefault="00F434EB" w:rsidP="00F434EB">
            <w:pPr>
              <w:ind w:left="229" w:right="230"/>
              <w:jc w:val="center"/>
              <w:rPr>
                <w:rFonts w:ascii="Times New Roman" w:hAnsi="Times New Roman"/>
                <w:lang w:eastAsia="ru-RU"/>
              </w:rPr>
            </w:pPr>
          </w:p>
        </w:tc>
        <w:tc>
          <w:tcPr>
            <w:tcW w:w="2126" w:type="dxa"/>
            <w:vMerge/>
          </w:tcPr>
          <w:p w14:paraId="4832D2EC" w14:textId="77777777" w:rsidR="00F434EB" w:rsidRPr="006C0A32" w:rsidRDefault="00F434EB" w:rsidP="00F434EB">
            <w:pPr>
              <w:ind w:left="395" w:right="396"/>
              <w:jc w:val="center"/>
              <w:rPr>
                <w:rFonts w:ascii="Times New Roman" w:hAnsi="Times New Roman"/>
                <w:lang w:eastAsia="ru-RU"/>
              </w:rPr>
            </w:pPr>
          </w:p>
        </w:tc>
        <w:tc>
          <w:tcPr>
            <w:tcW w:w="1843" w:type="dxa"/>
            <w:tcBorders>
              <w:top w:val="single" w:sz="4" w:space="0" w:color="auto"/>
            </w:tcBorders>
          </w:tcPr>
          <w:p w14:paraId="60D274C2" w14:textId="77777777" w:rsidR="00F434EB" w:rsidRPr="006C0A32" w:rsidRDefault="00D5366D" w:rsidP="00F434EB">
            <w:pPr>
              <w:ind w:left="108"/>
              <w:jc w:val="center"/>
              <w:rPr>
                <w:rFonts w:ascii="Times New Roman" w:hAnsi="Times New Roman"/>
                <w:spacing w:val="-2"/>
                <w:lang w:eastAsia="ru-RU"/>
              </w:rPr>
            </w:pPr>
            <w:r w:rsidRPr="006C0A32">
              <w:rPr>
                <w:rFonts w:ascii="Times New Roman" w:hAnsi="Times New Roman"/>
                <w:lang w:eastAsia="ru-RU"/>
              </w:rPr>
              <w:t>Цинк</w:t>
            </w:r>
          </w:p>
        </w:tc>
        <w:tc>
          <w:tcPr>
            <w:tcW w:w="1286" w:type="dxa"/>
            <w:tcBorders>
              <w:top w:val="single" w:sz="4" w:space="0" w:color="auto"/>
            </w:tcBorders>
          </w:tcPr>
          <w:p w14:paraId="04D62C31" w14:textId="77777777" w:rsidR="00F434EB" w:rsidRPr="006C0A32" w:rsidRDefault="00D5366D" w:rsidP="00F434EB">
            <w:pPr>
              <w:ind w:left="70"/>
              <w:jc w:val="center"/>
              <w:rPr>
                <w:rFonts w:ascii="Times New Roman" w:hAnsi="Times New Roman"/>
                <w:spacing w:val="-4"/>
                <w:lang w:eastAsia="ru-RU"/>
              </w:rPr>
            </w:pPr>
            <w:r w:rsidRPr="006C0A32">
              <w:rPr>
                <w:rFonts w:ascii="Times New Roman" w:hAnsi="Times New Roman"/>
                <w:lang w:eastAsia="ru-RU"/>
              </w:rPr>
              <w:t>0,023</w:t>
            </w:r>
          </w:p>
        </w:tc>
      </w:tr>
      <w:tr w:rsidR="00FC7945" w:rsidRPr="006C0A32" w14:paraId="485AA440" w14:textId="77777777" w:rsidTr="003C03E6">
        <w:trPr>
          <w:trHeight w:val="421"/>
          <w:jc w:val="center"/>
        </w:trPr>
        <w:tc>
          <w:tcPr>
            <w:tcW w:w="568" w:type="dxa"/>
            <w:tcBorders>
              <w:left w:val="single" w:sz="4" w:space="0" w:color="auto"/>
            </w:tcBorders>
          </w:tcPr>
          <w:p w14:paraId="2BB408CD" w14:textId="77777777" w:rsidR="00F434EB" w:rsidRPr="006C0A32" w:rsidRDefault="00F434EB" w:rsidP="00141E2F">
            <w:pPr>
              <w:numPr>
                <w:ilvl w:val="0"/>
                <w:numId w:val="14"/>
              </w:numPr>
              <w:contextualSpacing/>
              <w:jc w:val="right"/>
              <w:rPr>
                <w:rFonts w:ascii="Times New Roman" w:hAnsi="Times New Roman"/>
              </w:rPr>
            </w:pPr>
          </w:p>
        </w:tc>
        <w:tc>
          <w:tcPr>
            <w:tcW w:w="1984" w:type="dxa"/>
            <w:tcBorders>
              <w:left w:val="single" w:sz="4" w:space="0" w:color="auto"/>
            </w:tcBorders>
          </w:tcPr>
          <w:p w14:paraId="34C2609D" w14:textId="77777777" w:rsidR="00F434EB" w:rsidRPr="006C0A32" w:rsidRDefault="00D5366D" w:rsidP="00B41C1B">
            <w:pPr>
              <w:ind w:firstLine="143"/>
              <w:rPr>
                <w:rFonts w:ascii="Times New Roman" w:hAnsi="Times New Roman"/>
                <w:lang w:eastAsia="ru-RU"/>
              </w:rPr>
            </w:pPr>
            <w:r w:rsidRPr="006C0A32">
              <w:rPr>
                <w:rFonts w:ascii="Times New Roman" w:hAnsi="Times New Roman"/>
                <w:lang w:eastAsia="ru-RU"/>
              </w:rPr>
              <w:t>Вдхр. Жогаргы</w:t>
            </w:r>
          </w:p>
          <w:p w14:paraId="20012D18" w14:textId="77777777" w:rsidR="00F434EB" w:rsidRPr="006C0A32" w:rsidRDefault="00D5366D" w:rsidP="00B41C1B">
            <w:pPr>
              <w:rPr>
                <w:rFonts w:ascii="Times New Roman" w:hAnsi="Times New Roman"/>
                <w:lang w:eastAsia="ru-RU"/>
              </w:rPr>
            </w:pPr>
            <w:r w:rsidRPr="006C0A32">
              <w:rPr>
                <w:rFonts w:ascii="Times New Roman" w:hAnsi="Times New Roman"/>
                <w:lang w:val="ru-RU" w:eastAsia="ru-RU"/>
              </w:rPr>
              <w:t xml:space="preserve">  </w:t>
            </w:r>
            <w:r w:rsidRPr="006C0A32">
              <w:rPr>
                <w:rFonts w:ascii="Times New Roman" w:hAnsi="Times New Roman"/>
                <w:lang w:eastAsia="ru-RU"/>
              </w:rPr>
              <w:t>Тобыл</w:t>
            </w:r>
          </w:p>
        </w:tc>
        <w:tc>
          <w:tcPr>
            <w:tcW w:w="1701" w:type="dxa"/>
          </w:tcPr>
          <w:p w14:paraId="682BC530" w14:textId="77777777" w:rsidR="00F434EB" w:rsidRPr="006C0A32" w:rsidRDefault="00D5366D" w:rsidP="00F434EB">
            <w:pPr>
              <w:ind w:left="229" w:right="230"/>
              <w:jc w:val="center"/>
              <w:rPr>
                <w:rFonts w:ascii="Times New Roman" w:hAnsi="Times New Roman"/>
                <w:lang w:eastAsia="ru-RU"/>
              </w:rPr>
            </w:pPr>
            <w:r w:rsidRPr="006C0A32">
              <w:rPr>
                <w:rFonts w:ascii="Times New Roman" w:hAnsi="Times New Roman"/>
                <w:lang w:eastAsia="ru-RU"/>
              </w:rPr>
              <w:t>2 класс</w:t>
            </w:r>
          </w:p>
        </w:tc>
        <w:tc>
          <w:tcPr>
            <w:tcW w:w="2126" w:type="dxa"/>
          </w:tcPr>
          <w:p w14:paraId="7238A99C" w14:textId="77777777" w:rsidR="00F434EB" w:rsidRPr="006C0A32" w:rsidRDefault="00D5366D" w:rsidP="00F434EB">
            <w:pPr>
              <w:ind w:left="395" w:right="396"/>
              <w:jc w:val="center"/>
              <w:rPr>
                <w:rFonts w:ascii="Times New Roman" w:hAnsi="Times New Roman"/>
                <w:lang w:eastAsia="ru-RU"/>
              </w:rPr>
            </w:pPr>
            <w:r w:rsidRPr="006C0A32">
              <w:rPr>
                <w:rFonts w:ascii="Times New Roman" w:hAnsi="Times New Roman"/>
                <w:lang w:eastAsia="ru-RU"/>
              </w:rPr>
              <w:t>5 класс (очень</w:t>
            </w:r>
          </w:p>
          <w:p w14:paraId="02CFCA73" w14:textId="77777777" w:rsidR="00F434EB" w:rsidRPr="006C0A32" w:rsidRDefault="00D5366D" w:rsidP="00B41C1B">
            <w:pPr>
              <w:ind w:left="281" w:right="396"/>
              <w:jc w:val="center"/>
              <w:rPr>
                <w:rFonts w:ascii="Times New Roman" w:hAnsi="Times New Roman"/>
                <w:lang w:eastAsia="ru-RU"/>
              </w:rPr>
            </w:pPr>
            <w:r w:rsidRPr="006C0A32">
              <w:rPr>
                <w:rFonts w:ascii="Times New Roman" w:hAnsi="Times New Roman"/>
                <w:lang w:eastAsia="ru-RU"/>
              </w:rPr>
              <w:t>загрязненные)</w:t>
            </w:r>
          </w:p>
        </w:tc>
        <w:tc>
          <w:tcPr>
            <w:tcW w:w="1843" w:type="dxa"/>
          </w:tcPr>
          <w:p w14:paraId="78964C28" w14:textId="77777777" w:rsidR="00F434EB" w:rsidRPr="006C0A32" w:rsidRDefault="00D5366D" w:rsidP="00F434EB">
            <w:pPr>
              <w:ind w:left="108"/>
              <w:jc w:val="center"/>
              <w:rPr>
                <w:rFonts w:ascii="Times New Roman" w:hAnsi="Times New Roman"/>
                <w:lang w:eastAsia="ru-RU"/>
              </w:rPr>
            </w:pPr>
            <w:r w:rsidRPr="006C0A32">
              <w:rPr>
                <w:rFonts w:ascii="Times New Roman" w:hAnsi="Times New Roman"/>
                <w:lang w:eastAsia="ru-RU"/>
              </w:rPr>
              <w:t>Взвешенные</w:t>
            </w:r>
          </w:p>
          <w:p w14:paraId="38F48515" w14:textId="77777777" w:rsidR="00F434EB" w:rsidRPr="006C0A32" w:rsidRDefault="00D5366D" w:rsidP="00F434EB">
            <w:pPr>
              <w:jc w:val="center"/>
              <w:rPr>
                <w:rFonts w:ascii="Times New Roman" w:hAnsi="Times New Roman"/>
                <w:lang w:eastAsia="ru-RU"/>
              </w:rPr>
            </w:pPr>
            <w:r w:rsidRPr="006C0A32">
              <w:rPr>
                <w:rFonts w:ascii="Times New Roman" w:hAnsi="Times New Roman"/>
                <w:lang w:eastAsia="ru-RU"/>
              </w:rPr>
              <w:t>вещества</w:t>
            </w:r>
          </w:p>
        </w:tc>
        <w:tc>
          <w:tcPr>
            <w:tcW w:w="1286" w:type="dxa"/>
          </w:tcPr>
          <w:p w14:paraId="17A24C6D" w14:textId="77777777" w:rsidR="00F434EB" w:rsidRPr="006C0A32" w:rsidRDefault="00D5366D" w:rsidP="00F434EB">
            <w:pPr>
              <w:ind w:left="70"/>
              <w:jc w:val="center"/>
              <w:rPr>
                <w:rFonts w:ascii="Times New Roman" w:hAnsi="Times New Roman"/>
                <w:lang w:eastAsia="ru-RU"/>
              </w:rPr>
            </w:pPr>
            <w:r w:rsidRPr="006C0A32">
              <w:rPr>
                <w:rFonts w:ascii="Times New Roman" w:hAnsi="Times New Roman"/>
                <w:lang w:eastAsia="ru-RU"/>
              </w:rPr>
              <w:t>42,967</w:t>
            </w:r>
          </w:p>
        </w:tc>
      </w:tr>
      <w:tr w:rsidR="00FC7945" w:rsidRPr="006C0A32" w14:paraId="0EF1BDAD" w14:textId="77777777" w:rsidTr="003C03E6">
        <w:trPr>
          <w:trHeight w:val="272"/>
          <w:jc w:val="center"/>
        </w:trPr>
        <w:tc>
          <w:tcPr>
            <w:tcW w:w="568" w:type="dxa"/>
            <w:tcBorders>
              <w:left w:val="single" w:sz="4" w:space="0" w:color="auto"/>
            </w:tcBorders>
          </w:tcPr>
          <w:p w14:paraId="585BFCFF" w14:textId="77777777" w:rsidR="00F434EB" w:rsidRPr="006C0A32" w:rsidRDefault="00F434EB" w:rsidP="00141E2F">
            <w:pPr>
              <w:numPr>
                <w:ilvl w:val="0"/>
                <w:numId w:val="14"/>
              </w:numPr>
              <w:contextualSpacing/>
              <w:jc w:val="right"/>
              <w:rPr>
                <w:rFonts w:ascii="Times New Roman" w:hAnsi="Times New Roman"/>
              </w:rPr>
            </w:pPr>
          </w:p>
        </w:tc>
        <w:tc>
          <w:tcPr>
            <w:tcW w:w="1984" w:type="dxa"/>
            <w:tcBorders>
              <w:left w:val="single" w:sz="4" w:space="0" w:color="auto"/>
            </w:tcBorders>
          </w:tcPr>
          <w:p w14:paraId="5C05A2FE" w14:textId="77777777" w:rsidR="00F434EB" w:rsidRPr="006C0A32" w:rsidRDefault="00D5366D" w:rsidP="00B41C1B">
            <w:pPr>
              <w:ind w:hanging="140"/>
              <w:jc w:val="center"/>
              <w:rPr>
                <w:rFonts w:ascii="Times New Roman" w:hAnsi="Times New Roman"/>
                <w:lang w:eastAsia="ru-RU"/>
              </w:rPr>
            </w:pPr>
            <w:r w:rsidRPr="006C0A32">
              <w:rPr>
                <w:rFonts w:ascii="Times New Roman" w:hAnsi="Times New Roman"/>
                <w:lang w:eastAsia="ru-RU"/>
              </w:rPr>
              <w:t>Вдхр.</w:t>
            </w:r>
            <w:r w:rsidRPr="006C0A32">
              <w:rPr>
                <w:rFonts w:ascii="Times New Roman" w:hAnsi="Times New Roman"/>
                <w:spacing w:val="1"/>
                <w:lang w:eastAsia="ru-RU"/>
              </w:rPr>
              <w:t xml:space="preserve"> </w:t>
            </w:r>
            <w:r w:rsidRPr="006C0A32">
              <w:rPr>
                <w:rFonts w:ascii="Times New Roman" w:hAnsi="Times New Roman"/>
                <w:lang w:eastAsia="ru-RU"/>
              </w:rPr>
              <w:t>Аманкельды</w:t>
            </w:r>
          </w:p>
        </w:tc>
        <w:tc>
          <w:tcPr>
            <w:tcW w:w="1701" w:type="dxa"/>
          </w:tcPr>
          <w:p w14:paraId="5F4ADABD" w14:textId="77777777" w:rsidR="00F434EB" w:rsidRPr="006C0A32" w:rsidRDefault="00D5366D" w:rsidP="00F434EB">
            <w:pPr>
              <w:ind w:left="3" w:right="230" w:firstLine="142"/>
              <w:jc w:val="center"/>
              <w:rPr>
                <w:rFonts w:ascii="Times New Roman" w:hAnsi="Times New Roman"/>
                <w:lang w:eastAsia="ru-RU"/>
              </w:rPr>
            </w:pPr>
            <w:r w:rsidRPr="006C0A32">
              <w:rPr>
                <w:rFonts w:ascii="Times New Roman" w:hAnsi="Times New Roman"/>
                <w:lang w:eastAsia="ru-RU"/>
              </w:rPr>
              <w:t>не нормируется</w:t>
            </w:r>
            <w:r w:rsidRPr="006C0A32">
              <w:rPr>
                <w:rFonts w:ascii="Times New Roman" w:hAnsi="Times New Roman"/>
                <w:spacing w:val="-52"/>
                <w:lang w:eastAsia="ru-RU"/>
              </w:rPr>
              <w:t xml:space="preserve">      </w:t>
            </w:r>
            <w:r w:rsidR="00B41C1B" w:rsidRPr="006C0A32">
              <w:rPr>
                <w:rFonts w:ascii="Times New Roman" w:hAnsi="Times New Roman"/>
                <w:spacing w:val="-52"/>
                <w:lang w:val="ru-RU" w:eastAsia="ru-RU"/>
              </w:rPr>
              <w:t xml:space="preserve">        </w:t>
            </w:r>
            <w:r w:rsidRPr="006C0A32">
              <w:rPr>
                <w:rFonts w:ascii="Times New Roman" w:hAnsi="Times New Roman"/>
                <w:lang w:eastAsia="ru-RU"/>
              </w:rPr>
              <w:t>(&gt;5класса)</w:t>
            </w:r>
          </w:p>
        </w:tc>
        <w:tc>
          <w:tcPr>
            <w:tcW w:w="2126" w:type="dxa"/>
          </w:tcPr>
          <w:p w14:paraId="55B67726" w14:textId="77777777" w:rsidR="00B41C1B" w:rsidRPr="006C0A32" w:rsidRDefault="00D5366D" w:rsidP="00B41C1B">
            <w:pPr>
              <w:ind w:left="281" w:right="396"/>
              <w:jc w:val="center"/>
              <w:rPr>
                <w:rFonts w:ascii="Times New Roman" w:hAnsi="Times New Roman"/>
                <w:lang w:val="ru-RU" w:eastAsia="ru-RU"/>
              </w:rPr>
            </w:pPr>
            <w:r w:rsidRPr="006C0A32">
              <w:rPr>
                <w:rFonts w:ascii="Times New Roman" w:hAnsi="Times New Roman"/>
                <w:lang w:val="ru-RU" w:eastAsia="ru-RU"/>
              </w:rPr>
              <w:t>5 класс</w:t>
            </w:r>
          </w:p>
          <w:p w14:paraId="5405DB9F" w14:textId="77777777" w:rsidR="00F434EB" w:rsidRPr="006C0A32" w:rsidRDefault="00D5366D" w:rsidP="00B41C1B">
            <w:pPr>
              <w:ind w:left="281" w:right="396"/>
              <w:jc w:val="center"/>
              <w:rPr>
                <w:rFonts w:ascii="Times New Roman" w:hAnsi="Times New Roman"/>
                <w:lang w:eastAsia="ru-RU"/>
              </w:rPr>
            </w:pPr>
            <w:r w:rsidRPr="006C0A32">
              <w:rPr>
                <w:rFonts w:ascii="Times New Roman" w:hAnsi="Times New Roman"/>
                <w:lang w:val="ru-RU" w:eastAsia="ru-RU"/>
              </w:rPr>
              <w:t>(очень загрязненные)</w:t>
            </w:r>
          </w:p>
        </w:tc>
        <w:tc>
          <w:tcPr>
            <w:tcW w:w="1843" w:type="dxa"/>
          </w:tcPr>
          <w:p w14:paraId="7FC75566" w14:textId="77777777" w:rsidR="00F434EB" w:rsidRPr="006C0A32" w:rsidRDefault="00D5366D" w:rsidP="00F434EB">
            <w:pPr>
              <w:jc w:val="center"/>
              <w:rPr>
                <w:rFonts w:ascii="Times New Roman" w:hAnsi="Times New Roman"/>
                <w:lang w:eastAsia="ru-RU"/>
              </w:rPr>
            </w:pPr>
            <w:r w:rsidRPr="006C0A32">
              <w:rPr>
                <w:rFonts w:ascii="Times New Roman" w:hAnsi="Times New Roman"/>
                <w:lang w:eastAsia="ru-RU"/>
              </w:rPr>
              <w:t>Взвешенные вещества</w:t>
            </w:r>
          </w:p>
        </w:tc>
        <w:tc>
          <w:tcPr>
            <w:tcW w:w="1286" w:type="dxa"/>
          </w:tcPr>
          <w:p w14:paraId="1D2426D0" w14:textId="77777777" w:rsidR="00F434EB" w:rsidRPr="006C0A32" w:rsidRDefault="00D5366D" w:rsidP="00F434EB">
            <w:pPr>
              <w:ind w:left="70"/>
              <w:jc w:val="center"/>
              <w:rPr>
                <w:rFonts w:ascii="Times New Roman" w:hAnsi="Times New Roman"/>
                <w:lang w:eastAsia="ru-RU"/>
              </w:rPr>
            </w:pPr>
            <w:r w:rsidRPr="006C0A32">
              <w:rPr>
                <w:rFonts w:ascii="Times New Roman" w:hAnsi="Times New Roman"/>
                <w:lang w:eastAsia="ru-RU"/>
              </w:rPr>
              <w:t>40,1</w:t>
            </w:r>
          </w:p>
        </w:tc>
      </w:tr>
      <w:tr w:rsidR="00FC7945" w:rsidRPr="006C0A32" w14:paraId="68AE91BA" w14:textId="77777777" w:rsidTr="003C03E6">
        <w:trPr>
          <w:trHeight w:val="421"/>
          <w:jc w:val="center"/>
        </w:trPr>
        <w:tc>
          <w:tcPr>
            <w:tcW w:w="568" w:type="dxa"/>
            <w:tcBorders>
              <w:left w:val="single" w:sz="4" w:space="0" w:color="auto"/>
            </w:tcBorders>
          </w:tcPr>
          <w:p w14:paraId="6B064D98" w14:textId="77777777" w:rsidR="00F434EB" w:rsidRPr="006C0A32" w:rsidRDefault="00F434EB" w:rsidP="00141E2F">
            <w:pPr>
              <w:numPr>
                <w:ilvl w:val="0"/>
                <w:numId w:val="14"/>
              </w:numPr>
              <w:contextualSpacing/>
              <w:jc w:val="right"/>
              <w:rPr>
                <w:rFonts w:ascii="Times New Roman" w:hAnsi="Times New Roman"/>
              </w:rPr>
            </w:pPr>
          </w:p>
        </w:tc>
        <w:tc>
          <w:tcPr>
            <w:tcW w:w="1984" w:type="dxa"/>
            <w:tcBorders>
              <w:left w:val="single" w:sz="4" w:space="0" w:color="auto"/>
            </w:tcBorders>
          </w:tcPr>
          <w:p w14:paraId="6BDB9F73" w14:textId="77777777" w:rsidR="00F434EB" w:rsidRPr="006C0A32" w:rsidRDefault="00D5366D" w:rsidP="00B41C1B">
            <w:pPr>
              <w:ind w:hanging="140"/>
              <w:jc w:val="center"/>
              <w:rPr>
                <w:rFonts w:ascii="Times New Roman" w:hAnsi="Times New Roman"/>
                <w:lang w:eastAsia="ru-RU"/>
              </w:rPr>
            </w:pPr>
            <w:r w:rsidRPr="006C0A32">
              <w:rPr>
                <w:rFonts w:ascii="Times New Roman" w:hAnsi="Times New Roman"/>
                <w:lang w:eastAsia="ru-RU"/>
              </w:rPr>
              <w:t>Вдхр.</w:t>
            </w:r>
            <w:r w:rsidRPr="006C0A32">
              <w:rPr>
                <w:rFonts w:ascii="Times New Roman" w:hAnsi="Times New Roman"/>
                <w:spacing w:val="1"/>
                <w:lang w:eastAsia="ru-RU"/>
              </w:rPr>
              <w:t xml:space="preserve"> </w:t>
            </w:r>
            <w:r w:rsidRPr="006C0A32">
              <w:rPr>
                <w:rFonts w:ascii="Times New Roman" w:hAnsi="Times New Roman"/>
                <w:lang w:eastAsia="ru-RU"/>
              </w:rPr>
              <w:t>Шортанды</w:t>
            </w:r>
          </w:p>
        </w:tc>
        <w:tc>
          <w:tcPr>
            <w:tcW w:w="1701" w:type="dxa"/>
          </w:tcPr>
          <w:p w14:paraId="6380F9E2" w14:textId="77777777" w:rsidR="00F434EB" w:rsidRPr="006C0A32" w:rsidRDefault="00D5366D" w:rsidP="00F434EB">
            <w:pPr>
              <w:ind w:left="3" w:right="230" w:firstLine="142"/>
              <w:jc w:val="center"/>
              <w:rPr>
                <w:rFonts w:ascii="Times New Roman" w:hAnsi="Times New Roman"/>
                <w:lang w:eastAsia="ru-RU"/>
              </w:rPr>
            </w:pPr>
            <w:r w:rsidRPr="006C0A32">
              <w:rPr>
                <w:rFonts w:ascii="Times New Roman" w:hAnsi="Times New Roman"/>
                <w:lang w:eastAsia="ru-RU"/>
              </w:rPr>
              <w:t>4 класс</w:t>
            </w:r>
          </w:p>
        </w:tc>
        <w:tc>
          <w:tcPr>
            <w:tcW w:w="2126" w:type="dxa"/>
          </w:tcPr>
          <w:p w14:paraId="65FF3DB9" w14:textId="77777777" w:rsidR="00F434EB" w:rsidRPr="006C0A32" w:rsidRDefault="00D5366D" w:rsidP="00B41C1B">
            <w:pPr>
              <w:ind w:left="281" w:right="396"/>
              <w:jc w:val="center"/>
              <w:rPr>
                <w:rFonts w:ascii="Times New Roman" w:hAnsi="Times New Roman"/>
                <w:lang w:eastAsia="ru-RU"/>
              </w:rPr>
            </w:pPr>
            <w:r w:rsidRPr="006C0A32">
              <w:rPr>
                <w:rFonts w:ascii="Times New Roman" w:hAnsi="Times New Roman"/>
                <w:lang w:eastAsia="ru-RU"/>
              </w:rPr>
              <w:t>6 класс (</w:t>
            </w:r>
            <w:r w:rsidRPr="006C0A32">
              <w:rPr>
                <w:rFonts w:ascii="Times New Roman" w:hAnsi="Times New Roman"/>
                <w:lang w:eastAsia="ru-RU"/>
              </w:rPr>
              <w:t>высоко загрязненные)</w:t>
            </w:r>
          </w:p>
        </w:tc>
        <w:tc>
          <w:tcPr>
            <w:tcW w:w="1843" w:type="dxa"/>
          </w:tcPr>
          <w:p w14:paraId="0BEFCE42" w14:textId="77777777" w:rsidR="00F434EB" w:rsidRPr="006C0A32" w:rsidRDefault="00D5366D" w:rsidP="00F434EB">
            <w:pPr>
              <w:jc w:val="center"/>
              <w:rPr>
                <w:rFonts w:ascii="Times New Roman" w:hAnsi="Times New Roman"/>
                <w:lang w:val="ru-RU" w:eastAsia="ru-RU"/>
              </w:rPr>
            </w:pPr>
            <w:r w:rsidRPr="006C0A32">
              <w:rPr>
                <w:rFonts w:ascii="Times New Roman" w:hAnsi="Times New Roman"/>
                <w:lang w:val="ru-RU" w:eastAsia="ru-RU"/>
              </w:rPr>
              <w:t>Хлориды</w:t>
            </w:r>
          </w:p>
        </w:tc>
        <w:tc>
          <w:tcPr>
            <w:tcW w:w="1286" w:type="dxa"/>
          </w:tcPr>
          <w:p w14:paraId="09C86A9C" w14:textId="77777777" w:rsidR="00F434EB" w:rsidRPr="006C0A32" w:rsidRDefault="00D5366D" w:rsidP="00F434EB">
            <w:pPr>
              <w:ind w:left="70"/>
              <w:jc w:val="center"/>
              <w:rPr>
                <w:rFonts w:ascii="Times New Roman" w:hAnsi="Times New Roman"/>
                <w:lang w:eastAsia="ru-RU"/>
              </w:rPr>
            </w:pPr>
            <w:r w:rsidRPr="006C0A32">
              <w:rPr>
                <w:rFonts w:ascii="Times New Roman" w:hAnsi="Times New Roman"/>
                <w:lang w:eastAsia="ru-RU"/>
              </w:rPr>
              <w:t>405,617</w:t>
            </w:r>
          </w:p>
        </w:tc>
      </w:tr>
    </w:tbl>
    <w:p w14:paraId="0C19691C" w14:textId="77777777" w:rsidR="00A31AB1" w:rsidRPr="006C0A32" w:rsidRDefault="00D5366D" w:rsidP="00A31AB1">
      <w:pPr>
        <w:spacing w:line="269" w:lineRule="exact"/>
        <w:ind w:firstLine="709"/>
        <w:jc w:val="center"/>
        <w:rPr>
          <w:i/>
          <w:lang w:val="ru-RU" w:eastAsia="ru-RU" w:bidi="ru-RU"/>
        </w:rPr>
      </w:pPr>
      <w:r w:rsidRPr="006C0A32">
        <w:rPr>
          <w:i/>
          <w:lang w:val="ru-RU" w:eastAsia="ru-RU"/>
        </w:rPr>
        <w:t xml:space="preserve">Источник: </w:t>
      </w:r>
      <w:r w:rsidRPr="006C0A32">
        <w:rPr>
          <w:i/>
          <w:lang w:val="ru-RU" w:eastAsia="ru-RU" w:bidi="ru-RU"/>
        </w:rPr>
        <w:t>РГП «Казгидромет».</w:t>
      </w:r>
    </w:p>
    <w:p w14:paraId="45E21729" w14:textId="77777777" w:rsidR="00F434EB" w:rsidRPr="006C0A32" w:rsidRDefault="00F434EB" w:rsidP="00A31AB1">
      <w:pPr>
        <w:ind w:firstLine="709"/>
        <w:jc w:val="both"/>
        <w:rPr>
          <w:lang w:val="ru-RU" w:eastAsia="ru-RU"/>
        </w:rPr>
      </w:pPr>
    </w:p>
    <w:p w14:paraId="0D9F5E62" w14:textId="77777777" w:rsidR="00A31AB1" w:rsidRPr="006C0A32" w:rsidRDefault="00D5366D" w:rsidP="00B41C1B">
      <w:pPr>
        <w:ind w:firstLine="709"/>
        <w:jc w:val="both"/>
        <w:rPr>
          <w:lang w:val="ru-RU" w:eastAsia="ru-RU"/>
        </w:rPr>
      </w:pPr>
      <w:r w:rsidRPr="006C0A32">
        <w:rPr>
          <w:lang w:val="ru-RU" w:eastAsia="ru-RU"/>
        </w:rPr>
        <w:t>По состоянию за 12 месяцев 2025 год качество поверхностных вод рек Торгай, Айет, Тогызак, Желкуар, Уй и водохранилища Каратомар</w:t>
      </w:r>
      <w:r w:rsidRPr="006C0A32">
        <w:rPr>
          <w:lang w:val="ru-RU" w:eastAsia="ru-RU"/>
        </w:rPr>
        <w:t xml:space="preserve"> соответствует 4 классу качества, качество вод водохранилищ Амангельды, Жогаргы Тобыл соответствует 5 классу качества, качество вод рек Тобыл, Обаган и водохранилища Шортанды соответствует 6 классу качества. </w:t>
      </w:r>
    </w:p>
    <w:p w14:paraId="35F48AF4" w14:textId="77777777" w:rsidR="00A31AB1" w:rsidRPr="006C0A32" w:rsidRDefault="00D5366D" w:rsidP="00B41C1B">
      <w:pPr>
        <w:ind w:firstLine="709"/>
        <w:jc w:val="both"/>
        <w:rPr>
          <w:lang w:val="ru-RU" w:eastAsia="ru-RU"/>
        </w:rPr>
      </w:pPr>
      <w:r w:rsidRPr="006C0A32">
        <w:rPr>
          <w:lang w:val="ru-RU" w:eastAsia="ru-RU"/>
        </w:rPr>
        <w:t>Основными загрязняющими веществами в водных объ</w:t>
      </w:r>
      <w:r w:rsidRPr="006C0A32">
        <w:rPr>
          <w:lang w:val="ru-RU" w:eastAsia="ru-RU"/>
        </w:rPr>
        <w:t xml:space="preserve">ектах Костанайской области являются БПК5, взвешенные вещества, минерализация, магний, марганец, никель, цинк, хлоридов. </w:t>
      </w:r>
    </w:p>
    <w:p w14:paraId="018372B5" w14:textId="77777777" w:rsidR="00A31AB1" w:rsidRPr="006C0A32" w:rsidRDefault="00D5366D" w:rsidP="00B41C1B">
      <w:pPr>
        <w:ind w:firstLine="709"/>
        <w:jc w:val="both"/>
        <w:rPr>
          <w:rFonts w:eastAsia="BatangChe"/>
          <w:lang w:val="kk-KZ" w:eastAsia="ru-RU"/>
        </w:rPr>
      </w:pPr>
      <w:r w:rsidRPr="006C0A32">
        <w:rPr>
          <w:rFonts w:eastAsia="BatangChe"/>
          <w:lang w:val="kk-KZ" w:eastAsia="ru-RU"/>
        </w:rPr>
        <w:t xml:space="preserve">Более подробная информация размещена на сайте РГП «Казгидромет»: </w:t>
      </w:r>
      <w:r w:rsidRPr="006C0A32">
        <w:rPr>
          <w:rFonts w:eastAsia="BatangChe"/>
          <w:color w:val="0563C1" w:themeColor="hyperlink"/>
          <w:u w:val="single"/>
          <w:lang w:val="kk-KZ" w:eastAsia="ru-RU"/>
        </w:rPr>
        <w:t>https://www.kazhydromet.kz/ru/ecology/ezhemesyachnyy-informacionnyy-byulleten-o-</w:t>
      </w:r>
      <w:r w:rsidRPr="006C0A32">
        <w:rPr>
          <w:rFonts w:eastAsia="BatangChe"/>
          <w:color w:val="4472C4" w:themeColor="accent5"/>
          <w:u w:val="single"/>
          <w:lang w:val="kk-KZ" w:eastAsia="ru-RU"/>
        </w:rPr>
        <w:t>sostoyanii-okruzhayuschey-sredy/2025</w:t>
      </w:r>
      <w:r w:rsidRPr="006C0A32">
        <w:rPr>
          <w:rFonts w:eastAsia="BatangChe"/>
          <w:color w:val="4472C4" w:themeColor="accent5"/>
          <w:lang w:val="kk-KZ" w:eastAsia="ru-RU"/>
        </w:rPr>
        <w:t>.</w:t>
      </w:r>
    </w:p>
    <w:p w14:paraId="2AD448D8" w14:textId="77777777" w:rsidR="00A31AB1" w:rsidRPr="006C0A32" w:rsidRDefault="00D5366D" w:rsidP="00B41C1B">
      <w:pPr>
        <w:widowControl w:val="0"/>
        <w:pBdr>
          <w:bottom w:val="single" w:sz="4" w:space="11" w:color="FFFFFF"/>
        </w:pBdr>
        <w:tabs>
          <w:tab w:val="left" w:pos="-1843"/>
        </w:tabs>
        <w:autoSpaceDE w:val="0"/>
        <w:autoSpaceDN w:val="0"/>
        <w:adjustRightInd w:val="0"/>
        <w:ind w:firstLine="709"/>
        <w:jc w:val="both"/>
        <w:rPr>
          <w:b/>
          <w:i/>
          <w:lang w:val="ru-RU" w:eastAsia="ru-RU"/>
        </w:rPr>
      </w:pPr>
      <w:r w:rsidRPr="006C0A32">
        <w:rPr>
          <w:b/>
          <w:i/>
          <w:lang w:val="ru-RU" w:eastAsia="ru-RU"/>
        </w:rPr>
        <w:t xml:space="preserve">Водоснабжение и водопотребление </w:t>
      </w:r>
    </w:p>
    <w:p w14:paraId="2CFB5E10" w14:textId="77777777" w:rsidR="00A31AB1" w:rsidRPr="006C0A32" w:rsidRDefault="00D5366D" w:rsidP="00B41C1B">
      <w:pPr>
        <w:widowControl w:val="0"/>
        <w:pBdr>
          <w:bottom w:val="single" w:sz="4" w:space="11" w:color="FFFFFF"/>
        </w:pBdr>
        <w:tabs>
          <w:tab w:val="left" w:pos="-1843"/>
        </w:tabs>
        <w:autoSpaceDE w:val="0"/>
        <w:autoSpaceDN w:val="0"/>
        <w:adjustRightInd w:val="0"/>
        <w:ind w:firstLine="709"/>
        <w:jc w:val="both"/>
        <w:rPr>
          <w:lang w:val="ru-RU" w:eastAsia="ru-RU"/>
        </w:rPr>
      </w:pPr>
      <w:r w:rsidRPr="006C0A32">
        <w:rPr>
          <w:lang w:val="ru-RU" w:eastAsia="ru-RU"/>
        </w:rPr>
        <w:t>По данным Бюро национальной статистики РК, в 2025 году в Костанайской области в водопроводную сеть было п</w:t>
      </w:r>
      <w:r w:rsidRPr="006C0A32">
        <w:rPr>
          <w:lang w:val="ru-RU" w:eastAsia="ru-RU"/>
        </w:rPr>
        <w:t xml:space="preserve">одано </w:t>
      </w:r>
      <w:r w:rsidR="00141E2F" w:rsidRPr="006C0A32">
        <w:rPr>
          <w:lang w:val="ru-RU" w:eastAsia="ru-RU"/>
        </w:rPr>
        <w:t>53 345,6</w:t>
      </w:r>
      <w:r w:rsidRPr="006C0A32">
        <w:rPr>
          <w:lang w:val="ru-RU" w:eastAsia="ru-RU"/>
        </w:rPr>
        <w:t xml:space="preserve"> тыс. м³ воды, из которы</w:t>
      </w:r>
      <w:r w:rsidR="00141E2F" w:rsidRPr="006C0A32">
        <w:rPr>
          <w:lang w:val="ru-RU" w:eastAsia="ru-RU"/>
        </w:rPr>
        <w:t>х потребителям отпущено 29 899,4</w:t>
      </w:r>
      <w:r w:rsidRPr="006C0A32">
        <w:rPr>
          <w:lang w:val="ru-RU" w:eastAsia="ru-RU"/>
        </w:rPr>
        <w:t xml:space="preserve"> тыс. м³ (рисунок 12.10.2).</w:t>
      </w:r>
    </w:p>
    <w:p w14:paraId="425457C1" w14:textId="77777777" w:rsidR="00A31AB1" w:rsidRPr="006C0A32" w:rsidRDefault="00D5366D" w:rsidP="00A31AB1">
      <w:pPr>
        <w:widowControl w:val="0"/>
        <w:pBdr>
          <w:bottom w:val="single" w:sz="4" w:space="11" w:color="FFFFFF"/>
        </w:pBdr>
        <w:tabs>
          <w:tab w:val="left" w:pos="-1843"/>
        </w:tabs>
        <w:autoSpaceDE w:val="0"/>
        <w:autoSpaceDN w:val="0"/>
        <w:adjustRightInd w:val="0"/>
        <w:ind w:firstLine="709"/>
        <w:jc w:val="right"/>
        <w:rPr>
          <w:b/>
          <w:szCs w:val="28"/>
          <w:lang w:val="ru-RU" w:eastAsia="ru-RU"/>
        </w:rPr>
      </w:pPr>
      <w:r w:rsidRPr="006C0A32">
        <w:rPr>
          <w:b/>
          <w:szCs w:val="28"/>
          <w:lang w:val="ru-RU" w:eastAsia="ru-RU"/>
        </w:rPr>
        <w:t>Рисунок 12.10.2</w:t>
      </w:r>
    </w:p>
    <w:p w14:paraId="38B75155" w14:textId="77777777" w:rsidR="00A31AB1" w:rsidRPr="006C0A32" w:rsidRDefault="00D5366D" w:rsidP="00A31AB1">
      <w:pPr>
        <w:widowControl w:val="0"/>
        <w:pBdr>
          <w:bottom w:val="single" w:sz="4" w:space="11" w:color="FFFFFF"/>
        </w:pBdr>
        <w:tabs>
          <w:tab w:val="left" w:pos="-1843"/>
        </w:tabs>
        <w:autoSpaceDE w:val="0"/>
        <w:autoSpaceDN w:val="0"/>
        <w:adjustRightInd w:val="0"/>
        <w:ind w:firstLine="709"/>
        <w:jc w:val="center"/>
        <w:rPr>
          <w:b/>
          <w:szCs w:val="28"/>
          <w:vertAlign w:val="superscript"/>
          <w:lang w:val="kk-KZ" w:eastAsia="ru-RU"/>
        </w:rPr>
      </w:pPr>
      <w:r w:rsidRPr="006C0A32">
        <w:rPr>
          <w:b/>
          <w:szCs w:val="28"/>
          <w:lang w:val="kk-KZ" w:eastAsia="ru-RU"/>
        </w:rPr>
        <w:t>Водопотребление в Костанайской области в 2025 году, тыс.м</w:t>
      </w:r>
      <w:r w:rsidRPr="006C0A32">
        <w:rPr>
          <w:b/>
          <w:szCs w:val="28"/>
          <w:vertAlign w:val="superscript"/>
          <w:lang w:val="kk-KZ" w:eastAsia="ru-RU"/>
        </w:rPr>
        <w:t>3</w:t>
      </w:r>
    </w:p>
    <w:p w14:paraId="6BB7ED50" w14:textId="77777777" w:rsidR="00A31AB1" w:rsidRPr="006C0A32" w:rsidRDefault="00D5366D" w:rsidP="00A31AB1">
      <w:pPr>
        <w:widowControl w:val="0"/>
        <w:pBdr>
          <w:bottom w:val="single" w:sz="4" w:space="11" w:color="FFFFFF"/>
        </w:pBdr>
        <w:tabs>
          <w:tab w:val="left" w:pos="-1843"/>
        </w:tabs>
        <w:autoSpaceDE w:val="0"/>
        <w:autoSpaceDN w:val="0"/>
        <w:adjustRightInd w:val="0"/>
        <w:ind w:firstLine="709"/>
        <w:jc w:val="center"/>
        <w:rPr>
          <w:b/>
          <w:szCs w:val="28"/>
          <w:vertAlign w:val="superscript"/>
          <w:lang w:val="kk-KZ" w:eastAsia="ru-RU"/>
        </w:rPr>
      </w:pPr>
      <w:r w:rsidRPr="006C0A32">
        <w:rPr>
          <w:b/>
          <w:noProof/>
          <w:szCs w:val="28"/>
          <w:vertAlign w:val="superscript"/>
        </w:rPr>
        <w:drawing>
          <wp:inline distT="0" distB="0" distL="0" distR="0" wp14:anchorId="31280DBC" wp14:editId="68A3BE03">
            <wp:extent cx="3715691" cy="2233534"/>
            <wp:effectExtent l="0" t="0" r="0" b="0"/>
            <wp:docPr id="1968841037" name="Рисунок 1968841037" descr="Изображение выглядит как текст, снимок экрана, дисплей, число&#10;&#10;Содержимое, созданное искусственным интеллектом, может быть неверным."/>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8841037" name="Рисунок 1968841037" descr="Изображение выглядит как текст, снимок экрана, дисплей, число&#10;&#10;Содержимое, созданное искусственным интеллектом, может быть неверным."/>
                    <pic:cNvPicPr>
                      <a:picLocks noChangeAspect="1" noChangeArrowheads="1"/>
                    </pic:cNvPicPr>
                  </pic:nvPicPr>
                  <pic:blipFill>
                    <a:blip r:embed="rId115">
                      <a:extLst>
                        <a:ext uri="{28A0092B-C50C-407E-A947-70E740481C1C}">
                          <a14:useLocalDpi xmlns:a14="http://schemas.microsoft.com/office/drawing/2010/main" val="0"/>
                        </a:ext>
                      </a:extLst>
                    </a:blip>
                    <a:stretch>
                      <a:fillRect/>
                    </a:stretch>
                  </pic:blipFill>
                  <pic:spPr bwMode="auto">
                    <a:xfrm>
                      <a:off x="0" y="0"/>
                      <a:ext cx="3743671" cy="2250353"/>
                    </a:xfrm>
                    <a:prstGeom prst="rect">
                      <a:avLst/>
                    </a:prstGeom>
                    <a:noFill/>
                  </pic:spPr>
                </pic:pic>
              </a:graphicData>
            </a:graphic>
          </wp:inline>
        </w:drawing>
      </w:r>
    </w:p>
    <w:p w14:paraId="0A180230" w14:textId="77777777" w:rsidR="00A31AB1" w:rsidRPr="006C0A32" w:rsidRDefault="00D5366D" w:rsidP="00EF4167">
      <w:pPr>
        <w:widowControl w:val="0"/>
        <w:pBdr>
          <w:bottom w:val="single" w:sz="4" w:space="11" w:color="FFFFFF"/>
        </w:pBdr>
        <w:tabs>
          <w:tab w:val="left" w:pos="-1843"/>
        </w:tabs>
        <w:autoSpaceDE w:val="0"/>
        <w:autoSpaceDN w:val="0"/>
        <w:adjustRightInd w:val="0"/>
        <w:ind w:firstLine="709"/>
        <w:jc w:val="center"/>
        <w:rPr>
          <w:b/>
          <w:szCs w:val="28"/>
          <w:vertAlign w:val="superscript"/>
          <w:lang w:val="ru-RU" w:eastAsia="ru-RU"/>
        </w:rPr>
      </w:pPr>
      <w:r w:rsidRPr="006C0A32">
        <w:rPr>
          <w:i/>
          <w:color w:val="000000" w:themeColor="text1"/>
          <w:szCs w:val="28"/>
          <w:lang w:val="ru-RU" w:eastAsia="ru-RU"/>
        </w:rPr>
        <w:t>Источник: Бюро национальной статистики АСПР РК.</w:t>
      </w:r>
    </w:p>
    <w:p w14:paraId="5618A31C" w14:textId="77777777" w:rsidR="00EF4167" w:rsidRPr="006C0A32" w:rsidRDefault="00EF4167" w:rsidP="00EF4167">
      <w:pPr>
        <w:widowControl w:val="0"/>
        <w:pBdr>
          <w:bottom w:val="single" w:sz="4" w:space="11" w:color="FFFFFF"/>
        </w:pBdr>
        <w:tabs>
          <w:tab w:val="left" w:pos="-1843"/>
        </w:tabs>
        <w:autoSpaceDE w:val="0"/>
        <w:autoSpaceDN w:val="0"/>
        <w:adjustRightInd w:val="0"/>
        <w:ind w:firstLine="709"/>
        <w:jc w:val="center"/>
        <w:rPr>
          <w:b/>
          <w:szCs w:val="28"/>
          <w:vertAlign w:val="superscript"/>
          <w:lang w:val="ru-RU" w:eastAsia="ru-RU"/>
        </w:rPr>
      </w:pPr>
    </w:p>
    <w:p w14:paraId="0A364171" w14:textId="77777777" w:rsidR="00A31AB1" w:rsidRPr="006C0A32" w:rsidRDefault="00D5366D" w:rsidP="00B41C1B">
      <w:pPr>
        <w:widowControl w:val="0"/>
        <w:pBdr>
          <w:bottom w:val="single" w:sz="4" w:space="11" w:color="FFFFFF"/>
        </w:pBdr>
        <w:tabs>
          <w:tab w:val="left" w:pos="-1843"/>
        </w:tabs>
        <w:autoSpaceDE w:val="0"/>
        <w:autoSpaceDN w:val="0"/>
        <w:adjustRightInd w:val="0"/>
        <w:ind w:firstLine="709"/>
        <w:jc w:val="both"/>
        <w:rPr>
          <w:b/>
          <w:szCs w:val="28"/>
          <w:vertAlign w:val="superscript"/>
          <w:lang w:val="kk-KZ" w:eastAsia="ru-RU"/>
        </w:rPr>
      </w:pPr>
      <w:r w:rsidRPr="006C0A32">
        <w:rPr>
          <w:b/>
          <w:i/>
          <w:color w:val="000000" w:themeColor="text1"/>
          <w:szCs w:val="28"/>
          <w:lang w:val="ru-RU" w:eastAsia="ru-RU"/>
        </w:rPr>
        <w:t xml:space="preserve">Водоотведение </w:t>
      </w:r>
    </w:p>
    <w:p w14:paraId="5E793E7A" w14:textId="77777777" w:rsidR="00B41C1B" w:rsidRPr="006C0A32" w:rsidRDefault="00D5366D" w:rsidP="00EF4167">
      <w:pPr>
        <w:widowControl w:val="0"/>
        <w:pBdr>
          <w:bottom w:val="single" w:sz="4" w:space="11" w:color="FFFFFF"/>
        </w:pBdr>
        <w:tabs>
          <w:tab w:val="left" w:pos="-1843"/>
        </w:tabs>
        <w:autoSpaceDE w:val="0"/>
        <w:autoSpaceDN w:val="0"/>
        <w:adjustRightInd w:val="0"/>
        <w:ind w:firstLine="709"/>
        <w:jc w:val="both"/>
        <w:rPr>
          <w:color w:val="000000"/>
          <w:szCs w:val="28"/>
          <w:lang w:val="ru-RU" w:eastAsia="ru-RU"/>
        </w:rPr>
      </w:pPr>
      <w:r w:rsidRPr="006C0A32">
        <w:rPr>
          <w:color w:val="000000" w:themeColor="text1"/>
          <w:szCs w:val="28"/>
          <w:lang w:val="ru-RU" w:eastAsia="ru-RU"/>
        </w:rPr>
        <w:t xml:space="preserve"> В 2025 году в Костанайской области объем пропущенных сточных вод составил 29 899,4 м³. Протяженность канализационных сетей составила 1 326,5 км, из которых 647 км</w:t>
      </w:r>
      <w:r w:rsidR="00EF4167" w:rsidRPr="006C0A32">
        <w:rPr>
          <w:color w:val="000000" w:themeColor="text1"/>
          <w:szCs w:val="28"/>
          <w:lang w:val="ru-RU" w:eastAsia="ru-RU"/>
        </w:rPr>
        <w:t xml:space="preserve"> приходятся на изношенные сети.</w:t>
      </w:r>
    </w:p>
    <w:p w14:paraId="6C5EB186" w14:textId="77777777" w:rsidR="00A31AB1" w:rsidRPr="006C0A32" w:rsidRDefault="00D5366D" w:rsidP="00A31AB1">
      <w:pPr>
        <w:ind w:firstLine="709"/>
        <w:jc w:val="both"/>
        <w:rPr>
          <w:b/>
          <w:lang w:val="ru-RU" w:eastAsia="ru-RU" w:bidi="en-US"/>
        </w:rPr>
      </w:pPr>
      <w:r w:rsidRPr="006C0A32">
        <w:rPr>
          <w:b/>
          <w:lang w:val="ru-RU" w:eastAsia="ru-RU" w:bidi="en-US"/>
        </w:rPr>
        <w:t>12.1.3. ЗЕМЕЛЬНЫЕ РЕСУРСЫ</w:t>
      </w:r>
    </w:p>
    <w:p w14:paraId="07CD4E68" w14:textId="77777777" w:rsidR="00A31AB1" w:rsidRPr="006C0A32" w:rsidRDefault="00A31AB1" w:rsidP="00A31AB1">
      <w:pPr>
        <w:ind w:firstLine="709"/>
        <w:jc w:val="both"/>
        <w:rPr>
          <w:b/>
          <w:lang w:val="ru-RU" w:eastAsia="ru-RU" w:bidi="en-US"/>
        </w:rPr>
      </w:pPr>
    </w:p>
    <w:p w14:paraId="6A458E79" w14:textId="77777777" w:rsidR="00A31AB1" w:rsidRPr="006C0A32" w:rsidRDefault="00D5366D" w:rsidP="00A31AB1">
      <w:pPr>
        <w:ind w:firstLine="709"/>
        <w:jc w:val="both"/>
        <w:rPr>
          <w:b/>
          <w:i/>
          <w:lang w:val="ru-RU" w:eastAsia="ru-RU" w:bidi="en-US"/>
        </w:rPr>
      </w:pPr>
      <w:r w:rsidRPr="006C0A32">
        <w:rPr>
          <w:b/>
          <w:i/>
          <w:lang w:val="ru-RU" w:eastAsia="ru-RU" w:bidi="en-US"/>
        </w:rPr>
        <w:t>Земельный фонд</w:t>
      </w:r>
    </w:p>
    <w:p w14:paraId="0977959F" w14:textId="77777777" w:rsidR="00A31AB1" w:rsidRPr="006C0A32" w:rsidRDefault="00D5366D" w:rsidP="00A31AB1">
      <w:pPr>
        <w:ind w:firstLine="709"/>
        <w:jc w:val="both"/>
        <w:rPr>
          <w:lang w:val="kk-KZ" w:eastAsia="ru-RU" w:bidi="en-US"/>
        </w:rPr>
      </w:pPr>
      <w:r w:rsidRPr="006C0A32">
        <w:rPr>
          <w:lang w:val="kk-KZ" w:eastAsia="ru-RU" w:bidi="en-US"/>
        </w:rPr>
        <w:lastRenderedPageBreak/>
        <w:t xml:space="preserve">По данным </w:t>
      </w:r>
      <w:r w:rsidRPr="006C0A32">
        <w:rPr>
          <w:lang w:val="kk-KZ" w:eastAsia="ru-RU" w:bidi="en-US"/>
        </w:rPr>
        <w:t>Комитета по управлению земельными ресурсами Министерства сельского хозяйства РК, в 2025 году земельный фонд Костанайской области составляет 19 600,1 тыс. га (таблица 12.1</w:t>
      </w:r>
      <w:r w:rsidR="00B50C3F" w:rsidRPr="006C0A32">
        <w:rPr>
          <w:lang w:val="kk-KZ" w:eastAsia="ru-RU" w:bidi="en-US"/>
        </w:rPr>
        <w:t>0</w:t>
      </w:r>
      <w:r w:rsidRPr="006C0A32">
        <w:rPr>
          <w:lang w:val="kk-KZ" w:eastAsia="ru-RU" w:bidi="en-US"/>
        </w:rPr>
        <w:t>.3).</w:t>
      </w:r>
    </w:p>
    <w:p w14:paraId="4BB3AA2F" w14:textId="77777777" w:rsidR="00A31AB1" w:rsidRPr="006C0A32" w:rsidRDefault="00D5366D" w:rsidP="00A31AB1">
      <w:pPr>
        <w:ind w:firstLine="709"/>
        <w:jc w:val="right"/>
        <w:rPr>
          <w:b/>
          <w:lang w:val="kk-KZ" w:eastAsia="ru-RU"/>
        </w:rPr>
      </w:pPr>
      <w:r w:rsidRPr="006C0A32">
        <w:rPr>
          <w:b/>
          <w:lang w:val="kk-KZ" w:eastAsia="ru-RU"/>
        </w:rPr>
        <w:t>Таблица 12.1</w:t>
      </w:r>
      <w:r w:rsidR="00B50C3F" w:rsidRPr="006C0A32">
        <w:rPr>
          <w:b/>
          <w:lang w:val="kk-KZ" w:eastAsia="ru-RU"/>
        </w:rPr>
        <w:t>0</w:t>
      </w:r>
      <w:r w:rsidRPr="006C0A32">
        <w:rPr>
          <w:b/>
          <w:lang w:val="kk-KZ" w:eastAsia="ru-RU"/>
        </w:rPr>
        <w:t>.3</w:t>
      </w:r>
    </w:p>
    <w:p w14:paraId="4694BA78" w14:textId="77777777" w:rsidR="00B50C3F" w:rsidRPr="006C0A32" w:rsidRDefault="00D5366D" w:rsidP="00A31AB1">
      <w:pPr>
        <w:jc w:val="center"/>
        <w:rPr>
          <w:b/>
          <w:lang w:val="kk-KZ" w:eastAsia="ru-RU"/>
        </w:rPr>
      </w:pPr>
      <w:r w:rsidRPr="006C0A32">
        <w:rPr>
          <w:lang w:val="kk-KZ" w:eastAsia="ru-RU"/>
        </w:rPr>
        <w:t xml:space="preserve"> </w:t>
      </w:r>
      <w:r w:rsidRPr="006C0A32">
        <w:rPr>
          <w:b/>
          <w:lang w:val="kk-KZ" w:eastAsia="ru-RU"/>
        </w:rPr>
        <w:t xml:space="preserve">Распределение земель в Костанайской области по категориям </w:t>
      </w:r>
    </w:p>
    <w:p w14:paraId="52C26EED" w14:textId="77777777" w:rsidR="00A31AB1" w:rsidRPr="006C0A32" w:rsidRDefault="00D5366D" w:rsidP="00A31AB1">
      <w:pPr>
        <w:jc w:val="center"/>
        <w:rPr>
          <w:b/>
          <w:lang w:val="kk-KZ" w:eastAsia="ru-RU"/>
        </w:rPr>
      </w:pPr>
      <w:r w:rsidRPr="006C0A32">
        <w:rPr>
          <w:b/>
          <w:lang w:val="kk-KZ" w:eastAsia="ru-RU"/>
        </w:rPr>
        <w:t>за 2</w:t>
      </w:r>
      <w:r w:rsidRPr="006C0A32">
        <w:rPr>
          <w:b/>
          <w:lang w:val="kk-KZ" w:eastAsia="ru-RU"/>
        </w:rPr>
        <w:t>024-2025 годы, тыс. га</w:t>
      </w:r>
    </w:p>
    <w:tbl>
      <w:tblPr>
        <w:tblW w:w="963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67"/>
        <w:gridCol w:w="5745"/>
        <w:gridCol w:w="1491"/>
        <w:gridCol w:w="1731"/>
      </w:tblGrid>
      <w:tr w:rsidR="00FC7945" w:rsidRPr="006C0A32" w14:paraId="03AF5D6A" w14:textId="77777777" w:rsidTr="003C03E6">
        <w:trPr>
          <w:trHeight w:val="355"/>
          <w:jc w:val="center"/>
        </w:trPr>
        <w:tc>
          <w:tcPr>
            <w:tcW w:w="667" w:type="dxa"/>
          </w:tcPr>
          <w:p w14:paraId="08265211" w14:textId="77777777" w:rsidR="00A31AB1" w:rsidRPr="006C0A32" w:rsidRDefault="00D5366D" w:rsidP="003C03E6">
            <w:pPr>
              <w:ind w:right="62"/>
              <w:jc w:val="center"/>
              <w:rPr>
                <w:b/>
                <w:sz w:val="22"/>
                <w:szCs w:val="22"/>
                <w:lang w:val="kk-KZ" w:eastAsia="ru-RU" w:bidi="en-US"/>
              </w:rPr>
            </w:pPr>
            <w:r w:rsidRPr="006C0A32">
              <w:rPr>
                <w:b/>
                <w:sz w:val="22"/>
                <w:szCs w:val="22"/>
                <w:lang w:val="kk-KZ" w:eastAsia="ru-RU"/>
              </w:rPr>
              <w:t>№</w:t>
            </w:r>
          </w:p>
        </w:tc>
        <w:tc>
          <w:tcPr>
            <w:tcW w:w="5745" w:type="dxa"/>
          </w:tcPr>
          <w:p w14:paraId="41271318" w14:textId="77777777" w:rsidR="00A31AB1" w:rsidRPr="006C0A32" w:rsidRDefault="00D5366D" w:rsidP="00BB7516">
            <w:pPr>
              <w:ind w:firstLine="57"/>
              <w:jc w:val="center"/>
              <w:rPr>
                <w:sz w:val="22"/>
                <w:szCs w:val="22"/>
                <w:lang w:val="kk-KZ" w:eastAsia="ru-RU" w:bidi="en-US"/>
              </w:rPr>
            </w:pPr>
            <w:r w:rsidRPr="006C0A32">
              <w:rPr>
                <w:b/>
                <w:sz w:val="22"/>
                <w:szCs w:val="22"/>
                <w:lang w:val="kk-KZ" w:eastAsia="ru-RU"/>
              </w:rPr>
              <w:t>Категория земель</w:t>
            </w:r>
          </w:p>
        </w:tc>
        <w:tc>
          <w:tcPr>
            <w:tcW w:w="1491" w:type="dxa"/>
          </w:tcPr>
          <w:p w14:paraId="13144D0C" w14:textId="77777777" w:rsidR="00A31AB1" w:rsidRPr="006C0A32" w:rsidRDefault="00D5366D" w:rsidP="00BB7516">
            <w:pPr>
              <w:ind w:firstLine="57"/>
              <w:jc w:val="center"/>
              <w:rPr>
                <w:b/>
                <w:sz w:val="22"/>
                <w:szCs w:val="22"/>
                <w:lang w:val="kk-KZ" w:eastAsia="ru-RU" w:bidi="en-US"/>
              </w:rPr>
            </w:pPr>
            <w:r w:rsidRPr="006C0A32">
              <w:rPr>
                <w:b/>
                <w:sz w:val="22"/>
                <w:szCs w:val="22"/>
                <w:lang w:val="kk-KZ" w:eastAsia="ru-RU"/>
              </w:rPr>
              <w:t>2024 год</w:t>
            </w:r>
          </w:p>
        </w:tc>
        <w:tc>
          <w:tcPr>
            <w:tcW w:w="1731" w:type="dxa"/>
          </w:tcPr>
          <w:p w14:paraId="0CDC8A39" w14:textId="77777777" w:rsidR="00A31AB1" w:rsidRPr="006C0A32" w:rsidRDefault="00D5366D" w:rsidP="00BB7516">
            <w:pPr>
              <w:ind w:firstLine="57"/>
              <w:jc w:val="center"/>
              <w:rPr>
                <w:b/>
                <w:color w:val="FF0000"/>
                <w:sz w:val="22"/>
                <w:szCs w:val="22"/>
                <w:lang w:val="kk-KZ" w:eastAsia="ru-RU" w:bidi="en-US"/>
              </w:rPr>
            </w:pPr>
            <w:r w:rsidRPr="006C0A32">
              <w:rPr>
                <w:b/>
                <w:sz w:val="22"/>
                <w:szCs w:val="22"/>
                <w:lang w:val="kk-KZ" w:eastAsia="ru-RU"/>
              </w:rPr>
              <w:t>2025 год</w:t>
            </w:r>
          </w:p>
        </w:tc>
      </w:tr>
      <w:tr w:rsidR="00FC7945" w:rsidRPr="006C0A32" w14:paraId="6987B8EC" w14:textId="77777777" w:rsidTr="003C03E6">
        <w:trPr>
          <w:trHeight w:val="130"/>
          <w:jc w:val="center"/>
        </w:trPr>
        <w:tc>
          <w:tcPr>
            <w:tcW w:w="667" w:type="dxa"/>
          </w:tcPr>
          <w:p w14:paraId="799F6187" w14:textId="77777777" w:rsidR="00A31AB1" w:rsidRPr="006C0A32" w:rsidRDefault="00D5366D" w:rsidP="003C03E6">
            <w:pPr>
              <w:ind w:right="62"/>
              <w:contextualSpacing/>
              <w:jc w:val="center"/>
              <w:rPr>
                <w:rFonts w:eastAsia="Calibri"/>
                <w:sz w:val="22"/>
                <w:szCs w:val="22"/>
                <w:lang w:val="kk-KZ" w:eastAsia="ru-RU" w:bidi="en-US"/>
              </w:rPr>
            </w:pPr>
            <w:r w:rsidRPr="006C0A32">
              <w:rPr>
                <w:rFonts w:eastAsia="Calibri"/>
                <w:sz w:val="22"/>
                <w:szCs w:val="22"/>
                <w:lang w:val="kk-KZ" w:eastAsia="ru-RU" w:bidi="en-US"/>
              </w:rPr>
              <w:t>1.</w:t>
            </w:r>
          </w:p>
        </w:tc>
        <w:tc>
          <w:tcPr>
            <w:tcW w:w="5745" w:type="dxa"/>
          </w:tcPr>
          <w:p w14:paraId="726D76D2" w14:textId="77777777" w:rsidR="00A31AB1" w:rsidRPr="006C0A32" w:rsidRDefault="00D5366D" w:rsidP="00BB7516">
            <w:pPr>
              <w:jc w:val="both"/>
              <w:rPr>
                <w:sz w:val="22"/>
                <w:szCs w:val="22"/>
                <w:lang w:val="kk-KZ" w:eastAsia="ru-RU" w:bidi="en-US"/>
              </w:rPr>
            </w:pPr>
            <w:r w:rsidRPr="006C0A32">
              <w:rPr>
                <w:sz w:val="22"/>
                <w:szCs w:val="22"/>
                <w:lang w:val="kk-KZ" w:eastAsia="ru-RU"/>
              </w:rPr>
              <w:t>Земли сельскохозяйственного назначения</w:t>
            </w:r>
          </w:p>
        </w:tc>
        <w:tc>
          <w:tcPr>
            <w:tcW w:w="1491" w:type="dxa"/>
          </w:tcPr>
          <w:p w14:paraId="6C743D03" w14:textId="77777777" w:rsidR="00A31AB1" w:rsidRPr="006C0A32" w:rsidRDefault="00D5366D" w:rsidP="00BB7516">
            <w:pPr>
              <w:autoSpaceDE w:val="0"/>
              <w:autoSpaceDN w:val="0"/>
              <w:adjustRightInd w:val="0"/>
              <w:ind w:firstLine="57"/>
              <w:jc w:val="center"/>
              <w:rPr>
                <w:rFonts w:eastAsia="Calibri"/>
                <w:sz w:val="22"/>
                <w:szCs w:val="22"/>
                <w:lang w:val="kk-KZ" w:eastAsia="ru-RU"/>
              </w:rPr>
            </w:pPr>
            <w:r w:rsidRPr="006C0A32">
              <w:rPr>
                <w:sz w:val="22"/>
                <w:szCs w:val="22"/>
                <w:lang w:val="ru-RU" w:eastAsia="ru-RU"/>
              </w:rPr>
              <w:t>11 164,1</w:t>
            </w:r>
          </w:p>
        </w:tc>
        <w:tc>
          <w:tcPr>
            <w:tcW w:w="1731" w:type="dxa"/>
          </w:tcPr>
          <w:p w14:paraId="42559D7E" w14:textId="77777777" w:rsidR="00A31AB1" w:rsidRPr="006C0A32" w:rsidRDefault="00D5366D" w:rsidP="00BB7516">
            <w:pPr>
              <w:ind w:firstLine="57"/>
              <w:jc w:val="center"/>
              <w:rPr>
                <w:sz w:val="22"/>
                <w:szCs w:val="22"/>
                <w:lang w:val="kk-KZ" w:eastAsia="ru-RU" w:bidi="en-US"/>
              </w:rPr>
            </w:pPr>
            <w:r w:rsidRPr="006C0A32">
              <w:rPr>
                <w:sz w:val="22"/>
                <w:szCs w:val="22"/>
                <w:lang w:val="ru-RU" w:eastAsia="ru-RU"/>
              </w:rPr>
              <w:t>11 101,9</w:t>
            </w:r>
          </w:p>
        </w:tc>
      </w:tr>
      <w:tr w:rsidR="00FC7945" w:rsidRPr="006C0A32" w14:paraId="25D580F3" w14:textId="77777777" w:rsidTr="003C03E6">
        <w:trPr>
          <w:trHeight w:val="155"/>
          <w:jc w:val="center"/>
        </w:trPr>
        <w:tc>
          <w:tcPr>
            <w:tcW w:w="667" w:type="dxa"/>
          </w:tcPr>
          <w:p w14:paraId="16CE20E2" w14:textId="77777777" w:rsidR="00A31AB1" w:rsidRPr="006C0A32" w:rsidRDefault="00D5366D" w:rsidP="003C03E6">
            <w:pPr>
              <w:ind w:right="62"/>
              <w:jc w:val="center"/>
              <w:rPr>
                <w:rFonts w:eastAsia="Calibri"/>
                <w:sz w:val="22"/>
                <w:szCs w:val="22"/>
                <w:lang w:val="kk-KZ" w:eastAsia="ru-RU" w:bidi="en-US"/>
              </w:rPr>
            </w:pPr>
            <w:r w:rsidRPr="006C0A32">
              <w:rPr>
                <w:rFonts w:eastAsia="Calibri"/>
                <w:sz w:val="22"/>
                <w:szCs w:val="22"/>
                <w:lang w:val="kk-KZ" w:eastAsia="ru-RU" w:bidi="en-US"/>
              </w:rPr>
              <w:t>2.</w:t>
            </w:r>
          </w:p>
        </w:tc>
        <w:tc>
          <w:tcPr>
            <w:tcW w:w="5745" w:type="dxa"/>
          </w:tcPr>
          <w:p w14:paraId="7CD04E32" w14:textId="77777777" w:rsidR="00A31AB1" w:rsidRPr="006C0A32" w:rsidRDefault="00D5366D" w:rsidP="00BB7516">
            <w:pPr>
              <w:jc w:val="both"/>
              <w:rPr>
                <w:sz w:val="22"/>
                <w:szCs w:val="22"/>
                <w:lang w:val="kk-KZ" w:eastAsia="ru-RU" w:bidi="en-US"/>
              </w:rPr>
            </w:pPr>
            <w:r w:rsidRPr="006C0A32">
              <w:rPr>
                <w:sz w:val="22"/>
                <w:szCs w:val="22"/>
                <w:lang w:val="kk-KZ" w:eastAsia="ru-RU"/>
              </w:rPr>
              <w:t>Земли населенных пунктов</w:t>
            </w:r>
          </w:p>
        </w:tc>
        <w:tc>
          <w:tcPr>
            <w:tcW w:w="1491" w:type="dxa"/>
          </w:tcPr>
          <w:p w14:paraId="5E54DB09" w14:textId="77777777" w:rsidR="00A31AB1" w:rsidRPr="006C0A32" w:rsidRDefault="00D5366D" w:rsidP="00BB7516">
            <w:pPr>
              <w:autoSpaceDE w:val="0"/>
              <w:autoSpaceDN w:val="0"/>
              <w:adjustRightInd w:val="0"/>
              <w:ind w:firstLine="57"/>
              <w:jc w:val="center"/>
              <w:rPr>
                <w:rFonts w:eastAsia="Calibri"/>
                <w:sz w:val="22"/>
                <w:szCs w:val="22"/>
                <w:lang w:val="kk-KZ" w:eastAsia="ru-RU"/>
              </w:rPr>
            </w:pPr>
            <w:r w:rsidRPr="006C0A32">
              <w:rPr>
                <w:sz w:val="22"/>
                <w:szCs w:val="22"/>
                <w:lang w:val="kk-KZ" w:eastAsia="ru-RU"/>
              </w:rPr>
              <w:t>1 642,1</w:t>
            </w:r>
          </w:p>
        </w:tc>
        <w:tc>
          <w:tcPr>
            <w:tcW w:w="1731" w:type="dxa"/>
          </w:tcPr>
          <w:p w14:paraId="7863C04F" w14:textId="77777777" w:rsidR="00A31AB1" w:rsidRPr="006C0A32" w:rsidRDefault="00D5366D" w:rsidP="00BB7516">
            <w:pPr>
              <w:ind w:firstLine="57"/>
              <w:jc w:val="center"/>
              <w:rPr>
                <w:sz w:val="22"/>
                <w:szCs w:val="22"/>
                <w:lang w:val="kk-KZ" w:eastAsia="ru-RU" w:bidi="en-US"/>
              </w:rPr>
            </w:pPr>
            <w:r w:rsidRPr="006C0A32">
              <w:rPr>
                <w:sz w:val="22"/>
                <w:szCs w:val="22"/>
                <w:lang w:val="kk-KZ" w:eastAsia="ru-RU"/>
              </w:rPr>
              <w:t>1 642,1</w:t>
            </w:r>
          </w:p>
        </w:tc>
      </w:tr>
      <w:tr w:rsidR="00FC7945" w:rsidRPr="006C0A32" w14:paraId="27236803" w14:textId="77777777" w:rsidTr="003C03E6">
        <w:trPr>
          <w:trHeight w:val="464"/>
          <w:jc w:val="center"/>
        </w:trPr>
        <w:tc>
          <w:tcPr>
            <w:tcW w:w="667" w:type="dxa"/>
          </w:tcPr>
          <w:p w14:paraId="0AC0B3A3" w14:textId="77777777" w:rsidR="00A31AB1" w:rsidRPr="006C0A32" w:rsidRDefault="00D5366D" w:rsidP="003C03E6">
            <w:pPr>
              <w:ind w:right="62"/>
              <w:jc w:val="center"/>
              <w:rPr>
                <w:rFonts w:eastAsia="Calibri"/>
                <w:sz w:val="22"/>
                <w:szCs w:val="22"/>
                <w:lang w:val="kk-KZ" w:eastAsia="ru-RU" w:bidi="en-US"/>
              </w:rPr>
            </w:pPr>
            <w:r w:rsidRPr="006C0A32">
              <w:rPr>
                <w:rFonts w:eastAsia="Calibri"/>
                <w:sz w:val="22"/>
                <w:szCs w:val="22"/>
                <w:lang w:val="kk-KZ" w:eastAsia="ru-RU" w:bidi="en-US"/>
              </w:rPr>
              <w:t>3.</w:t>
            </w:r>
          </w:p>
        </w:tc>
        <w:tc>
          <w:tcPr>
            <w:tcW w:w="5745" w:type="dxa"/>
          </w:tcPr>
          <w:p w14:paraId="1DB82106" w14:textId="77777777" w:rsidR="00A31AB1" w:rsidRPr="006C0A32" w:rsidRDefault="00D5366D" w:rsidP="00BB7516">
            <w:pPr>
              <w:jc w:val="both"/>
              <w:rPr>
                <w:sz w:val="22"/>
                <w:szCs w:val="22"/>
                <w:lang w:val="kk-KZ" w:eastAsia="ru-RU" w:bidi="en-US"/>
              </w:rPr>
            </w:pPr>
            <w:r w:rsidRPr="006C0A32">
              <w:rPr>
                <w:sz w:val="22"/>
                <w:szCs w:val="22"/>
                <w:lang w:val="kk-KZ" w:eastAsia="ru-RU"/>
              </w:rPr>
              <w:t xml:space="preserve">Земли промышленности, транспорта, связи, обороны и иного </w:t>
            </w:r>
            <w:r w:rsidRPr="006C0A32">
              <w:rPr>
                <w:sz w:val="22"/>
                <w:szCs w:val="22"/>
                <w:lang w:val="kk-KZ" w:eastAsia="ru-RU"/>
              </w:rPr>
              <w:t>несельскохозяйственного назначения</w:t>
            </w:r>
          </w:p>
        </w:tc>
        <w:tc>
          <w:tcPr>
            <w:tcW w:w="1491" w:type="dxa"/>
          </w:tcPr>
          <w:p w14:paraId="3BD7AE7C" w14:textId="77777777" w:rsidR="00A31AB1" w:rsidRPr="006C0A32" w:rsidRDefault="00D5366D" w:rsidP="00BB7516">
            <w:pPr>
              <w:ind w:firstLine="57"/>
              <w:jc w:val="center"/>
              <w:rPr>
                <w:sz w:val="22"/>
                <w:szCs w:val="22"/>
                <w:lang w:val="kk-KZ" w:eastAsia="ru-RU" w:bidi="en-US"/>
              </w:rPr>
            </w:pPr>
            <w:r w:rsidRPr="006C0A32">
              <w:rPr>
                <w:sz w:val="22"/>
                <w:szCs w:val="22"/>
                <w:lang w:val="kk-KZ" w:eastAsia="ru-RU"/>
              </w:rPr>
              <w:t>104,6</w:t>
            </w:r>
          </w:p>
        </w:tc>
        <w:tc>
          <w:tcPr>
            <w:tcW w:w="1731" w:type="dxa"/>
          </w:tcPr>
          <w:p w14:paraId="5C4D9393" w14:textId="77777777" w:rsidR="00A31AB1" w:rsidRPr="006C0A32" w:rsidRDefault="00D5366D" w:rsidP="00BB7516">
            <w:pPr>
              <w:ind w:firstLine="57"/>
              <w:jc w:val="center"/>
              <w:rPr>
                <w:sz w:val="22"/>
                <w:szCs w:val="22"/>
                <w:lang w:val="kk-KZ" w:eastAsia="ru-RU" w:bidi="en-US"/>
              </w:rPr>
            </w:pPr>
            <w:r w:rsidRPr="006C0A32">
              <w:rPr>
                <w:sz w:val="22"/>
                <w:szCs w:val="22"/>
                <w:lang w:val="kk-KZ" w:eastAsia="ru-RU"/>
              </w:rPr>
              <w:t>106,5</w:t>
            </w:r>
          </w:p>
        </w:tc>
      </w:tr>
      <w:tr w:rsidR="00FC7945" w:rsidRPr="006C0A32" w14:paraId="43962EBC" w14:textId="77777777" w:rsidTr="003C03E6">
        <w:trPr>
          <w:trHeight w:val="88"/>
          <w:jc w:val="center"/>
        </w:trPr>
        <w:tc>
          <w:tcPr>
            <w:tcW w:w="667" w:type="dxa"/>
          </w:tcPr>
          <w:p w14:paraId="145A0D5D" w14:textId="77777777" w:rsidR="00A31AB1" w:rsidRPr="006C0A32" w:rsidRDefault="00D5366D" w:rsidP="003C03E6">
            <w:pPr>
              <w:ind w:right="62"/>
              <w:jc w:val="center"/>
              <w:rPr>
                <w:rFonts w:eastAsia="Calibri"/>
                <w:sz w:val="22"/>
                <w:szCs w:val="22"/>
                <w:lang w:val="kk-KZ" w:eastAsia="ru-RU" w:bidi="en-US"/>
              </w:rPr>
            </w:pPr>
            <w:r w:rsidRPr="006C0A32">
              <w:rPr>
                <w:rFonts w:eastAsia="Calibri"/>
                <w:sz w:val="22"/>
                <w:szCs w:val="22"/>
                <w:lang w:val="kk-KZ" w:eastAsia="ru-RU" w:bidi="en-US"/>
              </w:rPr>
              <w:t>4.</w:t>
            </w:r>
          </w:p>
        </w:tc>
        <w:tc>
          <w:tcPr>
            <w:tcW w:w="5745" w:type="dxa"/>
          </w:tcPr>
          <w:p w14:paraId="5DBF6D31" w14:textId="77777777" w:rsidR="00A31AB1" w:rsidRPr="006C0A32" w:rsidRDefault="00D5366D" w:rsidP="00BB7516">
            <w:pPr>
              <w:jc w:val="both"/>
              <w:rPr>
                <w:sz w:val="22"/>
                <w:szCs w:val="22"/>
                <w:lang w:val="kk-KZ" w:eastAsia="ru-RU" w:bidi="en-US"/>
              </w:rPr>
            </w:pPr>
            <w:r w:rsidRPr="006C0A32">
              <w:rPr>
                <w:sz w:val="22"/>
                <w:szCs w:val="22"/>
                <w:lang w:val="kk-KZ" w:eastAsia="ru-RU"/>
              </w:rPr>
              <w:t>Земли особо охраняемых природных территорий</w:t>
            </w:r>
          </w:p>
        </w:tc>
        <w:tc>
          <w:tcPr>
            <w:tcW w:w="1491" w:type="dxa"/>
          </w:tcPr>
          <w:p w14:paraId="13CCEAC9" w14:textId="77777777" w:rsidR="00A31AB1" w:rsidRPr="006C0A32" w:rsidRDefault="00D5366D" w:rsidP="00BB7516">
            <w:pPr>
              <w:autoSpaceDE w:val="0"/>
              <w:autoSpaceDN w:val="0"/>
              <w:adjustRightInd w:val="0"/>
              <w:ind w:firstLine="57"/>
              <w:jc w:val="center"/>
              <w:rPr>
                <w:rFonts w:eastAsia="Calibri"/>
                <w:sz w:val="22"/>
                <w:szCs w:val="22"/>
                <w:lang w:val="kk-KZ" w:eastAsia="ru-RU"/>
              </w:rPr>
            </w:pPr>
            <w:r w:rsidRPr="006C0A32">
              <w:rPr>
                <w:sz w:val="22"/>
                <w:szCs w:val="22"/>
                <w:lang w:val="kk-KZ" w:eastAsia="ru-RU"/>
              </w:rPr>
              <w:t>742,5</w:t>
            </w:r>
          </w:p>
        </w:tc>
        <w:tc>
          <w:tcPr>
            <w:tcW w:w="1731" w:type="dxa"/>
          </w:tcPr>
          <w:p w14:paraId="3757EFC5" w14:textId="77777777" w:rsidR="00A31AB1" w:rsidRPr="006C0A32" w:rsidRDefault="00D5366D" w:rsidP="00BB7516">
            <w:pPr>
              <w:ind w:firstLine="57"/>
              <w:jc w:val="center"/>
              <w:rPr>
                <w:sz w:val="22"/>
                <w:szCs w:val="22"/>
                <w:lang w:val="kk-KZ" w:eastAsia="ru-RU" w:bidi="en-US"/>
              </w:rPr>
            </w:pPr>
            <w:r w:rsidRPr="006C0A32">
              <w:rPr>
                <w:sz w:val="22"/>
                <w:szCs w:val="22"/>
                <w:lang w:val="kk-KZ" w:eastAsia="ru-RU"/>
              </w:rPr>
              <w:t>742,5</w:t>
            </w:r>
          </w:p>
        </w:tc>
      </w:tr>
      <w:tr w:rsidR="00FC7945" w:rsidRPr="006C0A32" w14:paraId="0B8A30E0" w14:textId="77777777" w:rsidTr="003C03E6">
        <w:trPr>
          <w:trHeight w:val="106"/>
          <w:jc w:val="center"/>
        </w:trPr>
        <w:tc>
          <w:tcPr>
            <w:tcW w:w="667" w:type="dxa"/>
          </w:tcPr>
          <w:p w14:paraId="738BB7CA" w14:textId="77777777" w:rsidR="00A31AB1" w:rsidRPr="006C0A32" w:rsidRDefault="00D5366D" w:rsidP="003C03E6">
            <w:pPr>
              <w:ind w:right="62"/>
              <w:jc w:val="center"/>
              <w:rPr>
                <w:rFonts w:eastAsia="Calibri"/>
                <w:sz w:val="22"/>
                <w:szCs w:val="22"/>
                <w:lang w:val="kk-KZ" w:eastAsia="ru-RU" w:bidi="en-US"/>
              </w:rPr>
            </w:pPr>
            <w:r w:rsidRPr="006C0A32">
              <w:rPr>
                <w:rFonts w:eastAsia="Calibri"/>
                <w:sz w:val="22"/>
                <w:szCs w:val="22"/>
                <w:lang w:val="kk-KZ" w:eastAsia="ru-RU" w:bidi="en-US"/>
              </w:rPr>
              <w:t>5.</w:t>
            </w:r>
          </w:p>
        </w:tc>
        <w:tc>
          <w:tcPr>
            <w:tcW w:w="5745" w:type="dxa"/>
          </w:tcPr>
          <w:p w14:paraId="5216A3E3" w14:textId="77777777" w:rsidR="00A31AB1" w:rsidRPr="006C0A32" w:rsidRDefault="00D5366D" w:rsidP="00BB7516">
            <w:pPr>
              <w:jc w:val="both"/>
              <w:rPr>
                <w:sz w:val="22"/>
                <w:szCs w:val="22"/>
                <w:lang w:val="kk-KZ" w:eastAsia="ru-RU" w:bidi="en-US"/>
              </w:rPr>
            </w:pPr>
            <w:r w:rsidRPr="006C0A32">
              <w:rPr>
                <w:sz w:val="22"/>
                <w:szCs w:val="22"/>
                <w:lang w:val="kk-KZ" w:eastAsia="ru-RU"/>
              </w:rPr>
              <w:t>Земли лесного фонда</w:t>
            </w:r>
          </w:p>
        </w:tc>
        <w:tc>
          <w:tcPr>
            <w:tcW w:w="1491" w:type="dxa"/>
          </w:tcPr>
          <w:p w14:paraId="499A1DB2" w14:textId="77777777" w:rsidR="00A31AB1" w:rsidRPr="006C0A32" w:rsidRDefault="00D5366D" w:rsidP="00BB7516">
            <w:pPr>
              <w:ind w:firstLine="57"/>
              <w:jc w:val="center"/>
              <w:rPr>
                <w:sz w:val="22"/>
                <w:szCs w:val="22"/>
                <w:lang w:val="kk-KZ" w:eastAsia="ru-RU" w:bidi="en-US"/>
              </w:rPr>
            </w:pPr>
            <w:r w:rsidRPr="006C0A32">
              <w:rPr>
                <w:sz w:val="22"/>
                <w:szCs w:val="22"/>
                <w:lang w:val="ru-RU" w:eastAsia="ru-RU"/>
              </w:rPr>
              <w:t>463,3</w:t>
            </w:r>
          </w:p>
        </w:tc>
        <w:tc>
          <w:tcPr>
            <w:tcW w:w="1731" w:type="dxa"/>
          </w:tcPr>
          <w:p w14:paraId="38721486" w14:textId="77777777" w:rsidR="00A31AB1" w:rsidRPr="006C0A32" w:rsidRDefault="00D5366D" w:rsidP="00BB7516">
            <w:pPr>
              <w:ind w:firstLine="57"/>
              <w:jc w:val="center"/>
              <w:rPr>
                <w:sz w:val="22"/>
                <w:szCs w:val="22"/>
                <w:lang w:val="kk-KZ" w:eastAsia="ru-RU" w:bidi="en-US"/>
              </w:rPr>
            </w:pPr>
            <w:r w:rsidRPr="006C0A32">
              <w:rPr>
                <w:sz w:val="22"/>
                <w:szCs w:val="22"/>
                <w:lang w:val="ru-RU" w:eastAsia="ru-RU"/>
              </w:rPr>
              <w:t>463,3</w:t>
            </w:r>
          </w:p>
        </w:tc>
      </w:tr>
      <w:tr w:rsidR="00FC7945" w:rsidRPr="006C0A32" w14:paraId="6C02A631" w14:textId="77777777" w:rsidTr="003C03E6">
        <w:trPr>
          <w:trHeight w:val="124"/>
          <w:jc w:val="center"/>
        </w:trPr>
        <w:tc>
          <w:tcPr>
            <w:tcW w:w="667" w:type="dxa"/>
          </w:tcPr>
          <w:p w14:paraId="4F81ACD5" w14:textId="77777777" w:rsidR="00A31AB1" w:rsidRPr="006C0A32" w:rsidRDefault="00D5366D" w:rsidP="003C03E6">
            <w:pPr>
              <w:ind w:right="62"/>
              <w:jc w:val="center"/>
              <w:rPr>
                <w:rFonts w:eastAsia="Calibri"/>
                <w:sz w:val="22"/>
                <w:szCs w:val="22"/>
                <w:lang w:val="kk-KZ" w:eastAsia="ru-RU" w:bidi="en-US"/>
              </w:rPr>
            </w:pPr>
            <w:r w:rsidRPr="006C0A32">
              <w:rPr>
                <w:rFonts w:eastAsia="Calibri"/>
                <w:sz w:val="22"/>
                <w:szCs w:val="22"/>
                <w:lang w:val="kk-KZ" w:eastAsia="ru-RU" w:bidi="en-US"/>
              </w:rPr>
              <w:t>6.</w:t>
            </w:r>
          </w:p>
        </w:tc>
        <w:tc>
          <w:tcPr>
            <w:tcW w:w="5745" w:type="dxa"/>
          </w:tcPr>
          <w:p w14:paraId="3CD04EB5" w14:textId="77777777" w:rsidR="00A31AB1" w:rsidRPr="006C0A32" w:rsidRDefault="00D5366D" w:rsidP="00BB7516">
            <w:pPr>
              <w:jc w:val="both"/>
              <w:rPr>
                <w:sz w:val="22"/>
                <w:szCs w:val="22"/>
                <w:lang w:val="kk-KZ" w:eastAsia="ru-RU" w:bidi="en-US"/>
              </w:rPr>
            </w:pPr>
            <w:r w:rsidRPr="006C0A32">
              <w:rPr>
                <w:sz w:val="22"/>
                <w:szCs w:val="22"/>
                <w:lang w:val="kk-KZ" w:eastAsia="ru-RU"/>
              </w:rPr>
              <w:t>Земли водного фонда</w:t>
            </w:r>
          </w:p>
        </w:tc>
        <w:tc>
          <w:tcPr>
            <w:tcW w:w="1491" w:type="dxa"/>
          </w:tcPr>
          <w:p w14:paraId="1E683BBD" w14:textId="77777777" w:rsidR="00A31AB1" w:rsidRPr="006C0A32" w:rsidRDefault="00D5366D" w:rsidP="00BB7516">
            <w:pPr>
              <w:autoSpaceDE w:val="0"/>
              <w:autoSpaceDN w:val="0"/>
              <w:adjustRightInd w:val="0"/>
              <w:ind w:firstLine="57"/>
              <w:jc w:val="center"/>
              <w:rPr>
                <w:rFonts w:eastAsia="Calibri"/>
                <w:sz w:val="22"/>
                <w:szCs w:val="22"/>
                <w:lang w:val="kk-KZ" w:eastAsia="ru-RU"/>
              </w:rPr>
            </w:pPr>
            <w:r w:rsidRPr="006C0A32">
              <w:rPr>
                <w:sz w:val="22"/>
                <w:szCs w:val="22"/>
                <w:lang w:val="ru-RU" w:eastAsia="ru-RU"/>
              </w:rPr>
              <w:t>67,9</w:t>
            </w:r>
          </w:p>
        </w:tc>
        <w:tc>
          <w:tcPr>
            <w:tcW w:w="1731" w:type="dxa"/>
          </w:tcPr>
          <w:p w14:paraId="1FC88E2A" w14:textId="77777777" w:rsidR="00A31AB1" w:rsidRPr="006C0A32" w:rsidRDefault="00D5366D" w:rsidP="00BB7516">
            <w:pPr>
              <w:ind w:firstLine="57"/>
              <w:jc w:val="center"/>
              <w:rPr>
                <w:sz w:val="22"/>
                <w:szCs w:val="22"/>
                <w:lang w:val="kk-KZ" w:eastAsia="ru-RU" w:bidi="en-US"/>
              </w:rPr>
            </w:pPr>
            <w:r w:rsidRPr="006C0A32">
              <w:rPr>
                <w:sz w:val="22"/>
                <w:szCs w:val="22"/>
                <w:lang w:val="ru-RU" w:eastAsia="ru-RU"/>
              </w:rPr>
              <w:t>67,9</w:t>
            </w:r>
          </w:p>
        </w:tc>
      </w:tr>
      <w:tr w:rsidR="00FC7945" w:rsidRPr="006C0A32" w14:paraId="7D20EC74" w14:textId="77777777" w:rsidTr="003C03E6">
        <w:trPr>
          <w:trHeight w:val="55"/>
          <w:jc w:val="center"/>
        </w:trPr>
        <w:tc>
          <w:tcPr>
            <w:tcW w:w="667" w:type="dxa"/>
          </w:tcPr>
          <w:p w14:paraId="3CAE83D6" w14:textId="77777777" w:rsidR="00A31AB1" w:rsidRPr="006C0A32" w:rsidRDefault="00D5366D" w:rsidP="003C03E6">
            <w:pPr>
              <w:ind w:right="62"/>
              <w:jc w:val="center"/>
              <w:rPr>
                <w:rFonts w:eastAsia="Calibri"/>
                <w:sz w:val="22"/>
                <w:szCs w:val="22"/>
                <w:lang w:val="kk-KZ" w:eastAsia="ru-RU" w:bidi="en-US"/>
              </w:rPr>
            </w:pPr>
            <w:r w:rsidRPr="006C0A32">
              <w:rPr>
                <w:rFonts w:eastAsia="Calibri"/>
                <w:sz w:val="22"/>
                <w:szCs w:val="22"/>
                <w:lang w:val="kk-KZ" w:eastAsia="ru-RU" w:bidi="en-US"/>
              </w:rPr>
              <w:t>7.</w:t>
            </w:r>
          </w:p>
        </w:tc>
        <w:tc>
          <w:tcPr>
            <w:tcW w:w="5745" w:type="dxa"/>
          </w:tcPr>
          <w:p w14:paraId="0E048116" w14:textId="77777777" w:rsidR="00A31AB1" w:rsidRPr="006C0A32" w:rsidRDefault="00D5366D" w:rsidP="00BB7516">
            <w:pPr>
              <w:jc w:val="both"/>
              <w:rPr>
                <w:sz w:val="22"/>
                <w:szCs w:val="22"/>
                <w:lang w:val="kk-KZ" w:eastAsia="ru-RU" w:bidi="en-US"/>
              </w:rPr>
            </w:pPr>
            <w:r w:rsidRPr="006C0A32">
              <w:rPr>
                <w:sz w:val="22"/>
                <w:szCs w:val="22"/>
                <w:lang w:val="kk-KZ" w:eastAsia="ru-RU"/>
              </w:rPr>
              <w:t>Земли запаса</w:t>
            </w:r>
          </w:p>
        </w:tc>
        <w:tc>
          <w:tcPr>
            <w:tcW w:w="1491" w:type="dxa"/>
          </w:tcPr>
          <w:p w14:paraId="5DD8E263" w14:textId="77777777" w:rsidR="00A31AB1" w:rsidRPr="006C0A32" w:rsidRDefault="00D5366D" w:rsidP="00BB7516">
            <w:pPr>
              <w:autoSpaceDE w:val="0"/>
              <w:autoSpaceDN w:val="0"/>
              <w:adjustRightInd w:val="0"/>
              <w:ind w:firstLine="57"/>
              <w:jc w:val="center"/>
              <w:rPr>
                <w:rFonts w:eastAsia="Calibri"/>
                <w:sz w:val="22"/>
                <w:szCs w:val="22"/>
                <w:lang w:val="kk-KZ" w:eastAsia="ru-RU"/>
              </w:rPr>
            </w:pPr>
            <w:r w:rsidRPr="006C0A32">
              <w:rPr>
                <w:sz w:val="22"/>
                <w:szCs w:val="22"/>
                <w:lang w:val="ru-RU" w:eastAsia="ru-RU"/>
              </w:rPr>
              <w:t>5 415,6</w:t>
            </w:r>
          </w:p>
        </w:tc>
        <w:tc>
          <w:tcPr>
            <w:tcW w:w="1731" w:type="dxa"/>
          </w:tcPr>
          <w:p w14:paraId="6471CF0C" w14:textId="77777777" w:rsidR="00A31AB1" w:rsidRPr="006C0A32" w:rsidRDefault="00D5366D" w:rsidP="00BB7516">
            <w:pPr>
              <w:ind w:firstLine="57"/>
              <w:jc w:val="center"/>
              <w:rPr>
                <w:sz w:val="22"/>
                <w:szCs w:val="22"/>
                <w:lang w:val="kk-KZ" w:eastAsia="ru-RU" w:bidi="en-US"/>
              </w:rPr>
            </w:pPr>
            <w:r w:rsidRPr="006C0A32">
              <w:rPr>
                <w:sz w:val="22"/>
                <w:szCs w:val="22"/>
                <w:lang w:val="ru-RU" w:eastAsia="ru-RU"/>
              </w:rPr>
              <w:t>5 475,9</w:t>
            </w:r>
          </w:p>
        </w:tc>
      </w:tr>
      <w:tr w:rsidR="00FC7945" w:rsidRPr="006C0A32" w14:paraId="1D2AA5EE" w14:textId="77777777" w:rsidTr="003C03E6">
        <w:trPr>
          <w:trHeight w:val="195"/>
          <w:jc w:val="center"/>
        </w:trPr>
        <w:tc>
          <w:tcPr>
            <w:tcW w:w="6412" w:type="dxa"/>
            <w:gridSpan w:val="2"/>
          </w:tcPr>
          <w:p w14:paraId="731C09F6" w14:textId="77777777" w:rsidR="00A31AB1" w:rsidRPr="006C0A32" w:rsidRDefault="00D5366D" w:rsidP="00BB7516">
            <w:pPr>
              <w:ind w:firstLine="57"/>
              <w:jc w:val="center"/>
              <w:rPr>
                <w:b/>
                <w:sz w:val="22"/>
                <w:szCs w:val="22"/>
                <w:lang w:val="kk-KZ" w:eastAsia="ru-RU" w:bidi="en-US"/>
              </w:rPr>
            </w:pPr>
            <w:r w:rsidRPr="006C0A32">
              <w:rPr>
                <w:b/>
                <w:sz w:val="22"/>
                <w:szCs w:val="22"/>
                <w:lang w:val="kk-KZ" w:eastAsia="ru-RU"/>
              </w:rPr>
              <w:t>Всего</w:t>
            </w:r>
          </w:p>
        </w:tc>
        <w:tc>
          <w:tcPr>
            <w:tcW w:w="1491" w:type="dxa"/>
          </w:tcPr>
          <w:p w14:paraId="15B70AE5" w14:textId="77777777" w:rsidR="00A31AB1" w:rsidRPr="006C0A32" w:rsidRDefault="00D5366D" w:rsidP="00BB7516">
            <w:pPr>
              <w:autoSpaceDE w:val="0"/>
              <w:autoSpaceDN w:val="0"/>
              <w:adjustRightInd w:val="0"/>
              <w:ind w:firstLine="57"/>
              <w:jc w:val="center"/>
              <w:rPr>
                <w:rFonts w:eastAsia="Calibri"/>
                <w:b/>
                <w:sz w:val="22"/>
                <w:szCs w:val="22"/>
                <w:lang w:val="ru-RU" w:eastAsia="ru-RU"/>
              </w:rPr>
            </w:pPr>
            <w:r w:rsidRPr="006C0A32">
              <w:rPr>
                <w:b/>
                <w:sz w:val="22"/>
                <w:szCs w:val="22"/>
                <w:lang w:val="ru-RU" w:eastAsia="ru-RU"/>
              </w:rPr>
              <w:t>19 600,1</w:t>
            </w:r>
          </w:p>
        </w:tc>
        <w:tc>
          <w:tcPr>
            <w:tcW w:w="1731" w:type="dxa"/>
          </w:tcPr>
          <w:p w14:paraId="2A29B5A8" w14:textId="77777777" w:rsidR="00A31AB1" w:rsidRPr="006C0A32" w:rsidRDefault="00D5366D" w:rsidP="00BB7516">
            <w:pPr>
              <w:autoSpaceDE w:val="0"/>
              <w:autoSpaceDN w:val="0"/>
              <w:adjustRightInd w:val="0"/>
              <w:jc w:val="center"/>
              <w:rPr>
                <w:rFonts w:eastAsia="Calibri"/>
                <w:b/>
                <w:sz w:val="22"/>
                <w:szCs w:val="22"/>
                <w:lang w:val="kk-KZ" w:eastAsia="ru-RU" w:bidi="en-US"/>
              </w:rPr>
            </w:pPr>
            <w:r w:rsidRPr="006C0A32">
              <w:rPr>
                <w:b/>
                <w:sz w:val="22"/>
                <w:szCs w:val="22"/>
                <w:lang w:val="ru-RU" w:eastAsia="ru-RU"/>
              </w:rPr>
              <w:t>19 600,1</w:t>
            </w:r>
          </w:p>
        </w:tc>
      </w:tr>
    </w:tbl>
    <w:p w14:paraId="082C6246" w14:textId="77777777" w:rsidR="00A31AB1" w:rsidRPr="006C0A32" w:rsidRDefault="00D5366D" w:rsidP="00A31AB1">
      <w:pPr>
        <w:ind w:firstLine="709"/>
        <w:jc w:val="center"/>
        <w:rPr>
          <w:i/>
          <w:noProof/>
          <w:lang w:val="kk-KZ" w:eastAsia="kk-KZ"/>
        </w:rPr>
      </w:pPr>
      <w:r w:rsidRPr="006C0A32">
        <w:rPr>
          <w:rFonts w:eastAsia="BatangChe"/>
          <w:i/>
          <w:lang w:val="ru-RU" w:eastAsia="ru-RU"/>
        </w:rPr>
        <w:t xml:space="preserve">Источник: </w:t>
      </w:r>
      <w:r w:rsidRPr="006C0A32">
        <w:rPr>
          <w:i/>
          <w:noProof/>
          <w:lang w:val="kk-KZ" w:eastAsia="kk-KZ"/>
        </w:rPr>
        <w:t>Комитет по управлению земельными ресурсами МСХ РК.</w:t>
      </w:r>
    </w:p>
    <w:p w14:paraId="29C2BD7F" w14:textId="77777777" w:rsidR="00A31AB1" w:rsidRPr="006C0A32" w:rsidRDefault="00D5366D" w:rsidP="00A31AB1">
      <w:pPr>
        <w:pBdr>
          <w:bottom w:val="single" w:sz="4" w:space="0" w:color="FFFFFF"/>
        </w:pBdr>
        <w:jc w:val="both"/>
        <w:rPr>
          <w:rFonts w:eastAsia="Calibri"/>
          <w:i/>
          <w:lang w:val="ru-RU" w:eastAsia="ru-RU"/>
        </w:rPr>
      </w:pPr>
      <w:r w:rsidRPr="006C0A32">
        <w:rPr>
          <w:rFonts w:eastAsia="Calibri"/>
          <w:i/>
          <w:lang w:val="ru-RU" w:eastAsia="ru-RU"/>
        </w:rPr>
        <w:t xml:space="preserve">*по состоянию </w:t>
      </w:r>
      <w:r w:rsidRPr="006C0A32">
        <w:rPr>
          <w:rFonts w:eastAsia="Calibri"/>
          <w:i/>
          <w:lang w:val="kk-KZ" w:eastAsia="ru-RU"/>
        </w:rPr>
        <w:t xml:space="preserve">на </w:t>
      </w:r>
      <w:r w:rsidRPr="006C0A32">
        <w:rPr>
          <w:rFonts w:eastAsia="Calibri"/>
          <w:i/>
          <w:lang w:val="ru-RU" w:eastAsia="ru-RU"/>
        </w:rPr>
        <w:t>01.11.202</w:t>
      </w:r>
      <w:r w:rsidRPr="006C0A32">
        <w:rPr>
          <w:rFonts w:eastAsia="Calibri"/>
          <w:i/>
          <w:lang w:val="kk-KZ" w:eastAsia="ru-RU"/>
        </w:rPr>
        <w:t>5</w:t>
      </w:r>
      <w:r w:rsidRPr="006C0A32">
        <w:rPr>
          <w:rFonts w:eastAsia="Calibri"/>
          <w:i/>
          <w:lang w:val="ru-RU" w:eastAsia="ru-RU"/>
        </w:rPr>
        <w:t xml:space="preserve"> г.</w:t>
      </w:r>
    </w:p>
    <w:p w14:paraId="2EEC6F1B" w14:textId="77777777" w:rsidR="00B41C1B" w:rsidRPr="006C0A32" w:rsidRDefault="00B41C1B" w:rsidP="00A31AB1">
      <w:pPr>
        <w:ind w:firstLine="709"/>
        <w:jc w:val="both"/>
        <w:rPr>
          <w:b/>
          <w:i/>
          <w:lang w:val="ru-RU" w:eastAsia="ru-RU" w:bidi="en-US"/>
        </w:rPr>
      </w:pPr>
    </w:p>
    <w:p w14:paraId="3F6F1A9A" w14:textId="77777777" w:rsidR="00A31AB1" w:rsidRPr="006C0A32" w:rsidRDefault="00D5366D" w:rsidP="00A31AB1">
      <w:pPr>
        <w:ind w:firstLine="709"/>
        <w:jc w:val="both"/>
        <w:rPr>
          <w:b/>
          <w:i/>
          <w:lang w:val="ru-RU" w:eastAsia="ru-RU" w:bidi="en-US"/>
        </w:rPr>
      </w:pPr>
      <w:r w:rsidRPr="006C0A32">
        <w:rPr>
          <w:b/>
          <w:i/>
          <w:lang w:val="ru-RU" w:eastAsia="ru-RU" w:bidi="en-US"/>
        </w:rPr>
        <w:t>Состояние почв</w:t>
      </w:r>
    </w:p>
    <w:p w14:paraId="245C5DD7" w14:textId="77777777" w:rsidR="00A31AB1" w:rsidRPr="006C0A32" w:rsidRDefault="00D5366D" w:rsidP="00A31AB1">
      <w:pPr>
        <w:ind w:firstLine="709"/>
        <w:jc w:val="both"/>
        <w:rPr>
          <w:lang w:val="ru-RU" w:eastAsia="ru-RU" w:bidi="en-US"/>
        </w:rPr>
      </w:pPr>
      <w:r w:rsidRPr="006C0A32">
        <w:rPr>
          <w:lang w:val="ru-RU" w:eastAsia="ru-RU" w:bidi="en-US"/>
        </w:rPr>
        <w:t>В 2025 году РГП «Казгидромет» провело наблюдения за загрязнением почв тяжёлыми металлами в городах Костанай и Рудный, а также на территориях городов Лисаковск</w:t>
      </w:r>
      <w:r w:rsidRPr="006C0A32">
        <w:rPr>
          <w:lang w:val="ru-RU" w:eastAsia="ru-RU" w:bidi="en-US"/>
        </w:rPr>
        <w:t>, Житикара, Аркалык и посёлка Варинка. (таблица 12.1</w:t>
      </w:r>
      <w:r w:rsidR="00B50C3F" w:rsidRPr="006C0A32">
        <w:rPr>
          <w:lang w:val="ru-RU" w:eastAsia="ru-RU" w:bidi="en-US"/>
        </w:rPr>
        <w:t>0</w:t>
      </w:r>
      <w:r w:rsidRPr="006C0A32">
        <w:rPr>
          <w:lang w:val="ru-RU" w:eastAsia="ru-RU" w:bidi="en-US"/>
        </w:rPr>
        <w:t>.4).</w:t>
      </w:r>
    </w:p>
    <w:p w14:paraId="0688B70F" w14:textId="77777777" w:rsidR="00A31AB1" w:rsidRPr="006C0A32" w:rsidRDefault="00D5366D" w:rsidP="00A31AB1">
      <w:pPr>
        <w:ind w:firstLine="709"/>
        <w:jc w:val="right"/>
        <w:rPr>
          <w:b/>
          <w:lang w:val="ru-RU" w:eastAsia="ru-RU" w:bidi="en-US"/>
        </w:rPr>
      </w:pPr>
      <w:r w:rsidRPr="006C0A32">
        <w:rPr>
          <w:b/>
          <w:lang w:val="ru-RU" w:eastAsia="ru-RU" w:bidi="en-US"/>
        </w:rPr>
        <w:t>Таблица 12.1</w:t>
      </w:r>
      <w:r w:rsidR="00B50C3F" w:rsidRPr="006C0A32">
        <w:rPr>
          <w:b/>
          <w:lang w:val="ru-RU" w:eastAsia="ru-RU" w:bidi="en-US"/>
        </w:rPr>
        <w:t>0</w:t>
      </w:r>
      <w:r w:rsidRPr="006C0A32">
        <w:rPr>
          <w:b/>
          <w:lang w:val="ru-RU" w:eastAsia="ru-RU" w:bidi="en-US"/>
        </w:rPr>
        <w:t>.4</w:t>
      </w:r>
    </w:p>
    <w:p w14:paraId="45E36588" w14:textId="77777777" w:rsidR="00A31AB1" w:rsidRPr="006C0A32" w:rsidRDefault="00D5366D" w:rsidP="00BF4620">
      <w:pPr>
        <w:jc w:val="center"/>
        <w:rPr>
          <w:b/>
          <w:lang w:val="ru-RU" w:eastAsia="ru-RU" w:bidi="en-US"/>
        </w:rPr>
      </w:pPr>
      <w:r w:rsidRPr="006C0A32">
        <w:rPr>
          <w:b/>
          <w:lang w:val="ru-RU" w:eastAsia="ru-RU" w:bidi="en-US"/>
        </w:rPr>
        <w:t>Загрязнение почв в населенных пунктах области тяжёлыми метал</w:t>
      </w:r>
      <w:r w:rsidR="00B50C3F" w:rsidRPr="006C0A32">
        <w:rPr>
          <w:b/>
          <w:lang w:val="ru-RU" w:eastAsia="ru-RU" w:bidi="en-US"/>
        </w:rPr>
        <w:t xml:space="preserve">лами </w:t>
      </w:r>
      <w:r w:rsidR="00BF4620" w:rsidRPr="006C0A32">
        <w:rPr>
          <w:b/>
          <w:lang w:val="ru-RU" w:eastAsia="ru-RU" w:bidi="en-US"/>
        </w:rPr>
        <w:t xml:space="preserve">                                </w:t>
      </w:r>
      <w:r w:rsidRPr="006C0A32">
        <w:rPr>
          <w:b/>
          <w:lang w:val="ru-RU" w:eastAsia="ru-RU" w:bidi="en-US"/>
        </w:rPr>
        <w:t>за 2025 год,</w:t>
      </w:r>
      <w:r w:rsidR="00BF4620" w:rsidRPr="006C0A32">
        <w:rPr>
          <w:b/>
          <w:lang w:val="ru-RU" w:eastAsia="ru-RU" w:bidi="en-US"/>
        </w:rPr>
        <w:t xml:space="preserve"> </w:t>
      </w:r>
      <w:r w:rsidRPr="006C0A32">
        <w:rPr>
          <w:b/>
          <w:lang w:val="ru-RU" w:eastAsia="ru-RU" w:bidi="en-US"/>
        </w:rPr>
        <w:t>мг/кг</w:t>
      </w:r>
    </w:p>
    <w:tbl>
      <w:tblPr>
        <w:tblStyle w:val="TabBorder2"/>
        <w:tblW w:w="9634" w:type="dxa"/>
        <w:jc w:val="center"/>
        <w:tblLook w:val="04A0" w:firstRow="1" w:lastRow="0" w:firstColumn="1" w:lastColumn="0" w:noHBand="0" w:noVBand="1"/>
      </w:tblPr>
      <w:tblGrid>
        <w:gridCol w:w="2273"/>
        <w:gridCol w:w="1555"/>
        <w:gridCol w:w="1418"/>
        <w:gridCol w:w="1417"/>
        <w:gridCol w:w="1376"/>
        <w:gridCol w:w="1595"/>
      </w:tblGrid>
      <w:tr w:rsidR="00FC7945" w:rsidRPr="006C0A32" w14:paraId="26737285" w14:textId="77777777" w:rsidTr="003C03E6">
        <w:trPr>
          <w:jc w:val="center"/>
        </w:trPr>
        <w:tc>
          <w:tcPr>
            <w:tcW w:w="2273" w:type="dxa"/>
            <w:vMerge w:val="restart"/>
            <w:vAlign w:val="center"/>
          </w:tcPr>
          <w:p w14:paraId="3FBAFD41" w14:textId="77777777" w:rsidR="00A31AB1" w:rsidRPr="006C0A32" w:rsidRDefault="00D5366D" w:rsidP="00BB7516">
            <w:pPr>
              <w:jc w:val="center"/>
              <w:rPr>
                <w:rFonts w:ascii="Times New Roman" w:hAnsi="Times New Roman"/>
                <w:b/>
                <w:lang w:eastAsia="ru-RU" w:bidi="en-US"/>
              </w:rPr>
            </w:pPr>
            <w:r w:rsidRPr="006C0A32">
              <w:rPr>
                <w:rFonts w:ascii="Times New Roman" w:hAnsi="Times New Roman"/>
                <w:b/>
                <w:lang w:eastAsia="ru-RU" w:bidi="en-US"/>
              </w:rPr>
              <w:t>Наименование населенного пункта</w:t>
            </w:r>
          </w:p>
        </w:tc>
        <w:tc>
          <w:tcPr>
            <w:tcW w:w="7361" w:type="dxa"/>
            <w:gridSpan w:val="5"/>
            <w:vAlign w:val="center"/>
          </w:tcPr>
          <w:p w14:paraId="03928135" w14:textId="77777777" w:rsidR="00A31AB1" w:rsidRPr="006C0A32" w:rsidRDefault="00D5366D" w:rsidP="00BB7516">
            <w:pPr>
              <w:ind w:firstLine="709"/>
              <w:jc w:val="center"/>
              <w:rPr>
                <w:rFonts w:ascii="Times New Roman" w:hAnsi="Times New Roman"/>
                <w:b/>
                <w:lang w:eastAsia="ru-RU" w:bidi="en-US"/>
              </w:rPr>
            </w:pPr>
            <w:r w:rsidRPr="006C0A32">
              <w:rPr>
                <w:rFonts w:ascii="Times New Roman" w:hAnsi="Times New Roman"/>
                <w:b/>
                <w:lang w:eastAsia="ru-RU" w:bidi="en-US"/>
              </w:rPr>
              <w:t>Тяжелые металлы</w:t>
            </w:r>
          </w:p>
        </w:tc>
      </w:tr>
      <w:tr w:rsidR="00FC7945" w:rsidRPr="006C0A32" w14:paraId="7184675A" w14:textId="77777777" w:rsidTr="003C03E6">
        <w:trPr>
          <w:jc w:val="center"/>
        </w:trPr>
        <w:tc>
          <w:tcPr>
            <w:tcW w:w="2273" w:type="dxa"/>
            <w:vMerge/>
            <w:vAlign w:val="center"/>
          </w:tcPr>
          <w:p w14:paraId="35FD2EDC" w14:textId="77777777" w:rsidR="00A31AB1" w:rsidRPr="006C0A32" w:rsidRDefault="00A31AB1" w:rsidP="00BB7516">
            <w:pPr>
              <w:ind w:firstLine="709"/>
              <w:jc w:val="center"/>
              <w:rPr>
                <w:rFonts w:ascii="Times New Roman" w:hAnsi="Times New Roman"/>
                <w:b/>
                <w:lang w:eastAsia="ru-RU" w:bidi="en-US"/>
              </w:rPr>
            </w:pPr>
          </w:p>
        </w:tc>
        <w:tc>
          <w:tcPr>
            <w:tcW w:w="1555" w:type="dxa"/>
            <w:vAlign w:val="center"/>
          </w:tcPr>
          <w:p w14:paraId="4CFB7FE5" w14:textId="77777777" w:rsidR="00A31AB1" w:rsidRPr="006C0A32" w:rsidRDefault="00D5366D" w:rsidP="00BB7516">
            <w:pPr>
              <w:jc w:val="center"/>
              <w:rPr>
                <w:rFonts w:ascii="Times New Roman" w:hAnsi="Times New Roman"/>
                <w:b/>
                <w:lang w:eastAsia="ru-RU" w:bidi="en-US"/>
              </w:rPr>
            </w:pPr>
            <w:r w:rsidRPr="006C0A32">
              <w:rPr>
                <w:rFonts w:ascii="Times New Roman" w:hAnsi="Times New Roman"/>
                <w:b/>
                <w:lang w:eastAsia="ru-RU" w:bidi="en-US"/>
              </w:rPr>
              <w:t>Свинец</w:t>
            </w:r>
          </w:p>
        </w:tc>
        <w:tc>
          <w:tcPr>
            <w:tcW w:w="1418" w:type="dxa"/>
            <w:vAlign w:val="center"/>
          </w:tcPr>
          <w:p w14:paraId="67664317" w14:textId="77777777" w:rsidR="00A31AB1" w:rsidRPr="006C0A32" w:rsidRDefault="00D5366D" w:rsidP="00BB7516">
            <w:pPr>
              <w:jc w:val="center"/>
              <w:rPr>
                <w:rFonts w:ascii="Times New Roman" w:hAnsi="Times New Roman"/>
                <w:b/>
                <w:lang w:eastAsia="ru-RU" w:bidi="en-US"/>
              </w:rPr>
            </w:pPr>
            <w:r w:rsidRPr="006C0A32">
              <w:rPr>
                <w:rFonts w:ascii="Times New Roman" w:hAnsi="Times New Roman"/>
                <w:b/>
                <w:lang w:eastAsia="ru-RU" w:bidi="en-US"/>
              </w:rPr>
              <w:t>хром</w:t>
            </w:r>
          </w:p>
        </w:tc>
        <w:tc>
          <w:tcPr>
            <w:tcW w:w="1417" w:type="dxa"/>
            <w:vAlign w:val="center"/>
          </w:tcPr>
          <w:p w14:paraId="5928AD75" w14:textId="77777777" w:rsidR="00A31AB1" w:rsidRPr="006C0A32" w:rsidRDefault="00D5366D" w:rsidP="00BB7516">
            <w:pPr>
              <w:jc w:val="center"/>
              <w:rPr>
                <w:rFonts w:ascii="Times New Roman" w:hAnsi="Times New Roman"/>
                <w:b/>
                <w:lang w:eastAsia="ru-RU" w:bidi="en-US"/>
              </w:rPr>
            </w:pPr>
            <w:r w:rsidRPr="006C0A32">
              <w:rPr>
                <w:rFonts w:ascii="Times New Roman" w:hAnsi="Times New Roman"/>
                <w:b/>
                <w:lang w:eastAsia="ru-RU" w:bidi="en-US"/>
              </w:rPr>
              <w:t>медь</w:t>
            </w:r>
          </w:p>
        </w:tc>
        <w:tc>
          <w:tcPr>
            <w:tcW w:w="1376" w:type="dxa"/>
            <w:vAlign w:val="center"/>
          </w:tcPr>
          <w:p w14:paraId="0893551F" w14:textId="77777777" w:rsidR="00A31AB1" w:rsidRPr="006C0A32" w:rsidRDefault="00D5366D" w:rsidP="00BB7516">
            <w:pPr>
              <w:jc w:val="center"/>
              <w:rPr>
                <w:rFonts w:ascii="Times New Roman" w:hAnsi="Times New Roman"/>
                <w:b/>
                <w:lang w:eastAsia="ru-RU" w:bidi="en-US"/>
              </w:rPr>
            </w:pPr>
            <w:r w:rsidRPr="006C0A32">
              <w:rPr>
                <w:rFonts w:ascii="Times New Roman" w:hAnsi="Times New Roman"/>
                <w:b/>
                <w:lang w:eastAsia="ru-RU" w:bidi="en-US"/>
              </w:rPr>
              <w:t>цинк</w:t>
            </w:r>
          </w:p>
        </w:tc>
        <w:tc>
          <w:tcPr>
            <w:tcW w:w="1595" w:type="dxa"/>
            <w:vAlign w:val="center"/>
          </w:tcPr>
          <w:p w14:paraId="17354428" w14:textId="77777777" w:rsidR="00A31AB1" w:rsidRPr="006C0A32" w:rsidRDefault="00D5366D" w:rsidP="00BB7516">
            <w:pPr>
              <w:jc w:val="center"/>
              <w:rPr>
                <w:rFonts w:ascii="Times New Roman" w:hAnsi="Times New Roman"/>
                <w:b/>
                <w:lang w:eastAsia="ru-RU" w:bidi="en-US"/>
              </w:rPr>
            </w:pPr>
            <w:r w:rsidRPr="006C0A32">
              <w:rPr>
                <w:rFonts w:ascii="Times New Roman" w:hAnsi="Times New Roman"/>
                <w:b/>
                <w:lang w:eastAsia="ru-RU" w:bidi="en-US"/>
              </w:rPr>
              <w:t>кадмий</w:t>
            </w:r>
          </w:p>
        </w:tc>
      </w:tr>
      <w:tr w:rsidR="00FC7945" w:rsidRPr="006C0A32" w14:paraId="2605096D" w14:textId="77777777" w:rsidTr="003C03E6">
        <w:trPr>
          <w:jc w:val="center"/>
        </w:trPr>
        <w:tc>
          <w:tcPr>
            <w:tcW w:w="2273" w:type="dxa"/>
          </w:tcPr>
          <w:p w14:paraId="7F7DEA11" w14:textId="77777777" w:rsidR="00A31AB1" w:rsidRPr="006C0A32" w:rsidRDefault="00D5366D" w:rsidP="00BB7516">
            <w:pPr>
              <w:rPr>
                <w:rFonts w:ascii="Times New Roman" w:hAnsi="Times New Roman"/>
                <w:lang w:eastAsia="ru-RU" w:bidi="en-US"/>
              </w:rPr>
            </w:pPr>
            <w:r w:rsidRPr="006C0A32">
              <w:rPr>
                <w:rFonts w:ascii="Times New Roman" w:hAnsi="Times New Roman"/>
                <w:lang w:eastAsia="ru-RU" w:bidi="en-US"/>
              </w:rPr>
              <w:t>Город Костанай</w:t>
            </w:r>
          </w:p>
        </w:tc>
        <w:tc>
          <w:tcPr>
            <w:tcW w:w="1555" w:type="dxa"/>
          </w:tcPr>
          <w:p w14:paraId="1C89907B" w14:textId="77777777" w:rsidR="00A31AB1" w:rsidRPr="006C0A32" w:rsidRDefault="00D5366D" w:rsidP="00BB7516">
            <w:pPr>
              <w:jc w:val="center"/>
              <w:rPr>
                <w:rFonts w:ascii="Times New Roman" w:hAnsi="Times New Roman"/>
                <w:lang w:eastAsia="ru-RU" w:bidi="en-US"/>
              </w:rPr>
            </w:pPr>
            <w:r w:rsidRPr="006C0A32">
              <w:rPr>
                <w:rFonts w:ascii="Times New Roman" w:hAnsi="Times New Roman"/>
                <w:lang w:eastAsia="ru-RU"/>
              </w:rPr>
              <w:t xml:space="preserve">8,92 </w:t>
            </w:r>
            <w:r w:rsidR="006E68C4" w:rsidRPr="006C0A32">
              <w:rPr>
                <w:rFonts w:ascii="Times New Roman" w:hAnsi="Times New Roman"/>
                <w:lang w:eastAsia="ru-RU"/>
              </w:rPr>
              <w:t>-</w:t>
            </w:r>
            <w:r w:rsidRPr="006C0A32">
              <w:rPr>
                <w:rFonts w:ascii="Times New Roman" w:hAnsi="Times New Roman"/>
                <w:lang w:eastAsia="ru-RU"/>
              </w:rPr>
              <w:t xml:space="preserve"> 24,50</w:t>
            </w:r>
          </w:p>
        </w:tc>
        <w:tc>
          <w:tcPr>
            <w:tcW w:w="1418" w:type="dxa"/>
          </w:tcPr>
          <w:p w14:paraId="64786D5D" w14:textId="77777777" w:rsidR="00A31AB1" w:rsidRPr="006C0A32" w:rsidRDefault="00D5366D" w:rsidP="00BB7516">
            <w:pPr>
              <w:jc w:val="center"/>
              <w:rPr>
                <w:rFonts w:ascii="Times New Roman" w:hAnsi="Times New Roman"/>
                <w:lang w:eastAsia="ru-RU" w:bidi="en-US"/>
              </w:rPr>
            </w:pPr>
            <w:r w:rsidRPr="006C0A32">
              <w:rPr>
                <w:rFonts w:ascii="Times New Roman" w:hAnsi="Times New Roman"/>
                <w:lang w:eastAsia="ru-RU"/>
              </w:rPr>
              <w:t xml:space="preserve">0,45 </w:t>
            </w:r>
            <w:r w:rsidR="006E68C4" w:rsidRPr="006C0A32">
              <w:rPr>
                <w:rFonts w:ascii="Times New Roman" w:hAnsi="Times New Roman"/>
                <w:lang w:eastAsia="ru-RU"/>
              </w:rPr>
              <w:t>-</w:t>
            </w:r>
            <w:r w:rsidRPr="006C0A32">
              <w:rPr>
                <w:rFonts w:ascii="Times New Roman" w:hAnsi="Times New Roman"/>
                <w:lang w:eastAsia="ru-RU"/>
              </w:rPr>
              <w:t xml:space="preserve"> 0,59</w:t>
            </w:r>
          </w:p>
        </w:tc>
        <w:tc>
          <w:tcPr>
            <w:tcW w:w="1417" w:type="dxa"/>
          </w:tcPr>
          <w:p w14:paraId="7B0868D7" w14:textId="77777777" w:rsidR="00A31AB1" w:rsidRPr="006C0A32" w:rsidRDefault="00D5366D" w:rsidP="00BB7516">
            <w:pPr>
              <w:jc w:val="center"/>
              <w:rPr>
                <w:rFonts w:ascii="Times New Roman" w:hAnsi="Times New Roman"/>
                <w:lang w:eastAsia="ru-RU" w:bidi="en-US"/>
              </w:rPr>
            </w:pPr>
            <w:r w:rsidRPr="006C0A32">
              <w:rPr>
                <w:rFonts w:ascii="Times New Roman" w:hAnsi="Times New Roman"/>
                <w:lang w:eastAsia="ru-RU"/>
              </w:rPr>
              <w:t xml:space="preserve">0,28 </w:t>
            </w:r>
            <w:r w:rsidR="006E68C4" w:rsidRPr="006C0A32">
              <w:rPr>
                <w:rFonts w:ascii="Times New Roman" w:hAnsi="Times New Roman"/>
                <w:lang w:eastAsia="ru-RU"/>
              </w:rPr>
              <w:t xml:space="preserve">- </w:t>
            </w:r>
            <w:r w:rsidRPr="006C0A32">
              <w:rPr>
                <w:rFonts w:ascii="Times New Roman" w:hAnsi="Times New Roman"/>
                <w:lang w:eastAsia="ru-RU"/>
              </w:rPr>
              <w:t>2,09</w:t>
            </w:r>
          </w:p>
        </w:tc>
        <w:tc>
          <w:tcPr>
            <w:tcW w:w="1376" w:type="dxa"/>
          </w:tcPr>
          <w:p w14:paraId="0CAAFB11" w14:textId="77777777" w:rsidR="00A31AB1" w:rsidRPr="006C0A32" w:rsidRDefault="00D5366D" w:rsidP="00BB7516">
            <w:pPr>
              <w:rPr>
                <w:rFonts w:ascii="Times New Roman" w:hAnsi="Times New Roman"/>
                <w:lang w:eastAsia="ru-RU" w:bidi="en-US"/>
              </w:rPr>
            </w:pPr>
            <w:r w:rsidRPr="006C0A32">
              <w:rPr>
                <w:rFonts w:ascii="Times New Roman" w:hAnsi="Times New Roman"/>
                <w:lang w:eastAsia="ru-RU"/>
              </w:rPr>
              <w:t>10,43</w:t>
            </w:r>
            <w:r w:rsidR="006E68C4" w:rsidRPr="006C0A32">
              <w:rPr>
                <w:rFonts w:ascii="Times New Roman" w:hAnsi="Times New Roman"/>
                <w:lang w:eastAsia="ru-RU"/>
              </w:rPr>
              <w:t xml:space="preserve"> </w:t>
            </w:r>
            <w:r w:rsidRPr="006C0A32">
              <w:rPr>
                <w:rFonts w:ascii="Times New Roman" w:hAnsi="Times New Roman"/>
                <w:lang w:eastAsia="ru-RU"/>
              </w:rPr>
              <w:t>-14,63</w:t>
            </w:r>
          </w:p>
        </w:tc>
        <w:tc>
          <w:tcPr>
            <w:tcW w:w="1595" w:type="dxa"/>
          </w:tcPr>
          <w:p w14:paraId="166E7180" w14:textId="77777777" w:rsidR="00A31AB1" w:rsidRPr="006C0A32" w:rsidRDefault="00D5366D" w:rsidP="00BB7516">
            <w:pPr>
              <w:jc w:val="center"/>
              <w:rPr>
                <w:rFonts w:ascii="Times New Roman" w:hAnsi="Times New Roman"/>
                <w:lang w:eastAsia="ru-RU" w:bidi="en-US"/>
              </w:rPr>
            </w:pPr>
            <w:r w:rsidRPr="006C0A32">
              <w:rPr>
                <w:rFonts w:ascii="Times New Roman" w:hAnsi="Times New Roman"/>
                <w:lang w:eastAsia="ru-RU"/>
              </w:rPr>
              <w:t>0,11</w:t>
            </w:r>
            <w:r w:rsidR="006E68C4" w:rsidRPr="006C0A32">
              <w:rPr>
                <w:rFonts w:ascii="Times New Roman" w:hAnsi="Times New Roman"/>
                <w:lang w:eastAsia="ru-RU"/>
              </w:rPr>
              <w:t xml:space="preserve"> - </w:t>
            </w:r>
            <w:r w:rsidRPr="006C0A32">
              <w:rPr>
                <w:rFonts w:ascii="Times New Roman" w:hAnsi="Times New Roman"/>
                <w:lang w:eastAsia="ru-RU"/>
              </w:rPr>
              <w:t>0,51</w:t>
            </w:r>
          </w:p>
        </w:tc>
      </w:tr>
      <w:tr w:rsidR="00FC7945" w:rsidRPr="006C0A32" w14:paraId="05B45FEC" w14:textId="77777777" w:rsidTr="003C03E6">
        <w:trPr>
          <w:jc w:val="center"/>
        </w:trPr>
        <w:tc>
          <w:tcPr>
            <w:tcW w:w="2273" w:type="dxa"/>
          </w:tcPr>
          <w:p w14:paraId="2A4770D7" w14:textId="77777777" w:rsidR="00A31AB1" w:rsidRPr="006C0A32" w:rsidRDefault="00D5366D" w:rsidP="00BB7516">
            <w:pPr>
              <w:rPr>
                <w:rFonts w:ascii="Times New Roman" w:hAnsi="Times New Roman"/>
                <w:lang w:eastAsia="ru-RU" w:bidi="en-US"/>
              </w:rPr>
            </w:pPr>
            <w:r w:rsidRPr="006C0A32">
              <w:rPr>
                <w:rFonts w:ascii="Times New Roman" w:hAnsi="Times New Roman"/>
                <w:lang w:eastAsia="ru-RU"/>
              </w:rPr>
              <w:t>Рудный</w:t>
            </w:r>
          </w:p>
        </w:tc>
        <w:tc>
          <w:tcPr>
            <w:tcW w:w="1555" w:type="dxa"/>
          </w:tcPr>
          <w:p w14:paraId="11C0C492" w14:textId="77777777" w:rsidR="00A31AB1" w:rsidRPr="006C0A32" w:rsidRDefault="00D5366D" w:rsidP="00BB7516">
            <w:pPr>
              <w:jc w:val="center"/>
              <w:rPr>
                <w:rFonts w:ascii="Times New Roman" w:hAnsi="Times New Roman"/>
                <w:lang w:eastAsia="ru-RU"/>
              </w:rPr>
            </w:pPr>
            <w:r w:rsidRPr="006C0A32">
              <w:rPr>
                <w:rFonts w:ascii="Times New Roman" w:hAnsi="Times New Roman"/>
                <w:lang w:eastAsia="ru-RU"/>
              </w:rPr>
              <w:t>0,15 - 0,57</w:t>
            </w:r>
          </w:p>
        </w:tc>
        <w:tc>
          <w:tcPr>
            <w:tcW w:w="1418" w:type="dxa"/>
          </w:tcPr>
          <w:p w14:paraId="2B41CE10" w14:textId="77777777" w:rsidR="00A31AB1" w:rsidRPr="006C0A32" w:rsidRDefault="00D5366D" w:rsidP="00BB7516">
            <w:pPr>
              <w:jc w:val="center"/>
              <w:rPr>
                <w:rFonts w:ascii="Times New Roman" w:hAnsi="Times New Roman"/>
                <w:lang w:eastAsia="ru-RU"/>
              </w:rPr>
            </w:pPr>
            <w:r w:rsidRPr="006C0A32">
              <w:rPr>
                <w:rFonts w:ascii="Times New Roman" w:hAnsi="Times New Roman"/>
                <w:lang w:eastAsia="ru-RU"/>
              </w:rPr>
              <w:t xml:space="preserve">4,44 </w:t>
            </w:r>
            <w:r w:rsidR="006E68C4" w:rsidRPr="006C0A32">
              <w:rPr>
                <w:rFonts w:ascii="Times New Roman" w:hAnsi="Times New Roman"/>
                <w:lang w:eastAsia="ru-RU"/>
              </w:rPr>
              <w:t xml:space="preserve">- </w:t>
            </w:r>
            <w:r w:rsidRPr="006C0A32">
              <w:rPr>
                <w:rFonts w:ascii="Times New Roman" w:hAnsi="Times New Roman"/>
                <w:lang w:eastAsia="ru-RU"/>
              </w:rPr>
              <w:t>19,16</w:t>
            </w:r>
          </w:p>
        </w:tc>
        <w:tc>
          <w:tcPr>
            <w:tcW w:w="1417" w:type="dxa"/>
          </w:tcPr>
          <w:p w14:paraId="168AF80F" w14:textId="77777777" w:rsidR="00A31AB1" w:rsidRPr="006C0A32" w:rsidRDefault="00D5366D" w:rsidP="00BB7516">
            <w:pPr>
              <w:jc w:val="center"/>
              <w:rPr>
                <w:rFonts w:ascii="Times New Roman" w:hAnsi="Times New Roman"/>
                <w:lang w:eastAsia="ru-RU"/>
              </w:rPr>
            </w:pPr>
            <w:r w:rsidRPr="006C0A32">
              <w:rPr>
                <w:rFonts w:ascii="Times New Roman" w:hAnsi="Times New Roman"/>
                <w:lang w:eastAsia="ru-RU"/>
              </w:rPr>
              <w:t xml:space="preserve">1,04 </w:t>
            </w:r>
            <w:r w:rsidR="006E68C4" w:rsidRPr="006C0A32">
              <w:rPr>
                <w:rFonts w:ascii="Times New Roman" w:hAnsi="Times New Roman"/>
                <w:lang w:eastAsia="ru-RU"/>
              </w:rPr>
              <w:t xml:space="preserve">- </w:t>
            </w:r>
            <w:r w:rsidRPr="006C0A32">
              <w:rPr>
                <w:rFonts w:ascii="Times New Roman" w:hAnsi="Times New Roman"/>
                <w:lang w:eastAsia="ru-RU"/>
              </w:rPr>
              <w:t>1,95</w:t>
            </w:r>
          </w:p>
        </w:tc>
        <w:tc>
          <w:tcPr>
            <w:tcW w:w="1376" w:type="dxa"/>
          </w:tcPr>
          <w:p w14:paraId="6C5B0C6C" w14:textId="77777777" w:rsidR="00A31AB1" w:rsidRPr="006C0A32" w:rsidRDefault="00D5366D" w:rsidP="00BB7516">
            <w:pPr>
              <w:rPr>
                <w:rFonts w:ascii="Times New Roman" w:hAnsi="Times New Roman"/>
                <w:lang w:eastAsia="ru-RU"/>
              </w:rPr>
            </w:pPr>
            <w:r w:rsidRPr="006C0A32">
              <w:rPr>
                <w:rFonts w:ascii="Times New Roman" w:hAnsi="Times New Roman"/>
                <w:lang w:eastAsia="ru-RU"/>
              </w:rPr>
              <w:t>1,22 -3,52</w:t>
            </w:r>
          </w:p>
        </w:tc>
        <w:tc>
          <w:tcPr>
            <w:tcW w:w="1595" w:type="dxa"/>
          </w:tcPr>
          <w:p w14:paraId="7BF8752E" w14:textId="77777777" w:rsidR="00A31AB1" w:rsidRPr="006C0A32" w:rsidRDefault="00D5366D" w:rsidP="00BB7516">
            <w:pPr>
              <w:jc w:val="center"/>
              <w:rPr>
                <w:rFonts w:ascii="Times New Roman" w:hAnsi="Times New Roman"/>
                <w:lang w:eastAsia="ru-RU"/>
              </w:rPr>
            </w:pPr>
            <w:r w:rsidRPr="006C0A32">
              <w:rPr>
                <w:rFonts w:ascii="Times New Roman" w:hAnsi="Times New Roman"/>
                <w:lang w:eastAsia="ru-RU"/>
              </w:rPr>
              <w:t xml:space="preserve">4,32 </w:t>
            </w:r>
            <w:r w:rsidR="006E68C4" w:rsidRPr="006C0A32">
              <w:rPr>
                <w:rFonts w:ascii="Times New Roman" w:hAnsi="Times New Roman"/>
                <w:lang w:eastAsia="ru-RU"/>
              </w:rPr>
              <w:t>-</w:t>
            </w:r>
            <w:r w:rsidRPr="006C0A32">
              <w:rPr>
                <w:rFonts w:ascii="Times New Roman" w:hAnsi="Times New Roman"/>
                <w:lang w:eastAsia="ru-RU"/>
              </w:rPr>
              <w:t>12,95</w:t>
            </w:r>
          </w:p>
        </w:tc>
      </w:tr>
    </w:tbl>
    <w:p w14:paraId="73D09E19" w14:textId="77777777" w:rsidR="00A31AB1" w:rsidRPr="006C0A32" w:rsidRDefault="00D5366D" w:rsidP="00A31AB1">
      <w:pPr>
        <w:jc w:val="center"/>
        <w:rPr>
          <w:i/>
          <w:lang w:val="ru-RU" w:eastAsia="ru-RU" w:bidi="en-US"/>
        </w:rPr>
      </w:pPr>
      <w:r w:rsidRPr="006C0A32">
        <w:rPr>
          <w:i/>
          <w:lang w:val="ru-RU" w:eastAsia="ru-RU" w:bidi="en-US"/>
        </w:rPr>
        <w:t>Источник: РГП «Казгидромет».</w:t>
      </w:r>
    </w:p>
    <w:p w14:paraId="254E1C38" w14:textId="77777777" w:rsidR="006E68C4" w:rsidRPr="006C0A32" w:rsidRDefault="006E68C4" w:rsidP="00A31AB1">
      <w:pPr>
        <w:ind w:firstLine="708"/>
        <w:jc w:val="both"/>
        <w:rPr>
          <w:lang w:val="ru-RU" w:eastAsia="ru-RU"/>
        </w:rPr>
      </w:pPr>
    </w:p>
    <w:p w14:paraId="409D62FD" w14:textId="77777777" w:rsidR="00A31AB1" w:rsidRPr="006C0A32" w:rsidRDefault="00D5366D" w:rsidP="006E68C4">
      <w:pPr>
        <w:ind w:firstLine="708"/>
        <w:jc w:val="both"/>
        <w:rPr>
          <w:lang w:val="ru-RU" w:eastAsia="ru-RU"/>
        </w:rPr>
      </w:pPr>
      <w:r w:rsidRPr="006C0A32">
        <w:rPr>
          <w:lang w:val="ru-RU" w:eastAsia="ru-RU"/>
        </w:rPr>
        <w:t>В населенных пунктах Варваринка</w:t>
      </w:r>
      <w:r w:rsidRPr="006C0A32">
        <w:rPr>
          <w:lang w:val="ru-RU" w:eastAsia="ru-RU"/>
        </w:rPr>
        <w:t>, Житикара, Аркалык и Лисаковск содержание тяжелых металлов в почвах находилось в пределах допустимых норм. Отдельные повышенные значения хрома и свинца фиксировались на отдельных участках, однако превышений ПДК не выявлено.</w:t>
      </w:r>
    </w:p>
    <w:p w14:paraId="70EB6B29" w14:textId="77777777" w:rsidR="00A31AB1" w:rsidRPr="006C0A32" w:rsidRDefault="00D5366D" w:rsidP="006E68C4">
      <w:pPr>
        <w:ind w:firstLine="708"/>
        <w:jc w:val="both"/>
        <w:rPr>
          <w:lang w:val="ru-RU" w:eastAsia="ru-RU"/>
        </w:rPr>
      </w:pPr>
      <w:r w:rsidRPr="006C0A32">
        <w:rPr>
          <w:lang w:val="ru-RU" w:eastAsia="ru-RU"/>
        </w:rPr>
        <w:t>По данным наблюдений, концентра</w:t>
      </w:r>
      <w:r w:rsidRPr="006C0A32">
        <w:rPr>
          <w:lang w:val="ru-RU" w:eastAsia="ru-RU"/>
        </w:rPr>
        <w:t>ции всех определяемых металлов не превышали допустимых норм.</w:t>
      </w:r>
    </w:p>
    <w:p w14:paraId="127AE947" w14:textId="77777777" w:rsidR="00A31AB1" w:rsidRPr="006C0A32" w:rsidRDefault="00D5366D" w:rsidP="006E68C4">
      <w:pPr>
        <w:ind w:firstLine="708"/>
        <w:jc w:val="both"/>
        <w:rPr>
          <w:color w:val="0563C1"/>
          <w:u w:val="single"/>
          <w:lang w:val="ru-RU" w:eastAsia="ru-RU"/>
        </w:rPr>
      </w:pPr>
      <w:r w:rsidRPr="006C0A32">
        <w:rPr>
          <w:lang w:val="ru-RU" w:eastAsia="ru-RU"/>
        </w:rPr>
        <w:t xml:space="preserve">Более подробная информация размещена на сайте РГП «Казгидромет»: </w:t>
      </w:r>
      <w:r w:rsidRPr="006C0A32">
        <w:rPr>
          <w:color w:val="0563C1"/>
          <w:u w:val="single"/>
          <w:lang w:val="ru-RU" w:eastAsia="ru-RU"/>
        </w:rPr>
        <w:t xml:space="preserve">https://www.kazhydromet.kz/ru/ecology/ezhemesyachnyy-informacionnyy-byulleten-o-sostoyan </w:t>
      </w:r>
    </w:p>
    <w:p w14:paraId="1053F321" w14:textId="77777777" w:rsidR="00A31AB1" w:rsidRPr="006C0A32" w:rsidRDefault="00D5366D" w:rsidP="006E68C4">
      <w:pPr>
        <w:jc w:val="both"/>
        <w:rPr>
          <w:lang w:val="ru-RU" w:eastAsia="ru-RU"/>
        </w:rPr>
      </w:pPr>
      <w:r w:rsidRPr="006C0A32">
        <w:rPr>
          <w:color w:val="0563C1"/>
          <w:u w:val="single"/>
          <w:lang w:val="ru-RU" w:eastAsia="ru-RU"/>
        </w:rPr>
        <w:t>ii-okruzhayuschey-sredy/2025</w:t>
      </w:r>
      <w:r w:rsidR="00B50C3F" w:rsidRPr="006C0A32">
        <w:rPr>
          <w:lang w:val="ru-RU" w:eastAsia="ru-RU"/>
        </w:rPr>
        <w:t xml:space="preserve">. </w:t>
      </w:r>
    </w:p>
    <w:p w14:paraId="7FA30483" w14:textId="77777777" w:rsidR="00A31AB1" w:rsidRPr="006C0A32" w:rsidRDefault="00D5366D" w:rsidP="00A31AB1">
      <w:pPr>
        <w:jc w:val="both"/>
        <w:rPr>
          <w:b/>
          <w:i/>
          <w:lang w:val="ru-RU" w:eastAsia="ru-RU"/>
        </w:rPr>
      </w:pPr>
      <w:r w:rsidRPr="006C0A32">
        <w:rPr>
          <w:lang w:val="ru-RU" w:eastAsia="ru-RU"/>
        </w:rPr>
        <w:tab/>
      </w:r>
      <w:r w:rsidRPr="006C0A32">
        <w:rPr>
          <w:b/>
          <w:i/>
          <w:lang w:val="ru-RU" w:eastAsia="ru-RU"/>
        </w:rPr>
        <w:t xml:space="preserve">Изъятие </w:t>
      </w:r>
      <w:r w:rsidRPr="006C0A32">
        <w:rPr>
          <w:b/>
          <w:i/>
          <w:lang w:val="ru-RU" w:eastAsia="ru-RU"/>
        </w:rPr>
        <w:t xml:space="preserve">земель </w:t>
      </w:r>
    </w:p>
    <w:p w14:paraId="2BF11964" w14:textId="77777777" w:rsidR="00A31AB1" w:rsidRPr="006C0A32" w:rsidRDefault="00D5366D" w:rsidP="00A31AB1">
      <w:pPr>
        <w:ind w:firstLine="708"/>
        <w:jc w:val="both"/>
        <w:rPr>
          <w:rFonts w:eastAsia="BatangChe"/>
          <w:lang w:val="kk-KZ" w:eastAsia="ru-RU"/>
        </w:rPr>
      </w:pPr>
      <w:r w:rsidRPr="006C0A32">
        <w:rPr>
          <w:rFonts w:eastAsia="BatangChe"/>
          <w:lang w:val="kk-KZ" w:eastAsia="ru-RU"/>
        </w:rPr>
        <w:t xml:space="preserve">В 2025 году в Костанайской области выявлено 183,3 тыс. га неиспользуемых земель сельскохозяйственного назначения. В результате принятых мер 34,7 тыс. га возвращено в государственную собственность, в том числе 10,7 тыс. га изъято в </w:t>
      </w:r>
      <w:r w:rsidRPr="006C0A32">
        <w:rPr>
          <w:rFonts w:eastAsia="BatangChe"/>
          <w:lang w:val="kk-KZ" w:eastAsia="ru-RU"/>
        </w:rPr>
        <w:t>принудительном порядке по решениям суда. Кроме того, землепользователи приступили к использованию 133,8 тыс. га после принятия мер реагирования.</w:t>
      </w:r>
    </w:p>
    <w:p w14:paraId="5B67D849" w14:textId="77777777" w:rsidR="00A31AB1" w:rsidRPr="006C0A32" w:rsidRDefault="00D5366D" w:rsidP="006E68C4">
      <w:pPr>
        <w:ind w:firstLine="708"/>
        <w:jc w:val="both"/>
        <w:rPr>
          <w:rFonts w:eastAsia="BatangChe"/>
          <w:lang w:val="kk-KZ" w:eastAsia="ru-RU"/>
        </w:rPr>
      </w:pPr>
      <w:r w:rsidRPr="006C0A32">
        <w:rPr>
          <w:rFonts w:eastAsia="BatangChe"/>
          <w:lang w:val="kk-KZ" w:eastAsia="ru-RU"/>
        </w:rPr>
        <w:t>По неиспользуемым земельным участкам, предназначенным для коммерческого строительства, 4 участка общей площадью</w:t>
      </w:r>
      <w:r w:rsidRPr="006C0A32">
        <w:rPr>
          <w:rFonts w:eastAsia="BatangChe"/>
          <w:lang w:val="kk-KZ" w:eastAsia="ru-RU"/>
        </w:rPr>
        <w:t xml:space="preserve"> 4,8 га возвращены в государственную собственность в принудительном порядке по решениям суда. Работа по выявлению и изъятию неиспользуемых земель продолжается.</w:t>
      </w:r>
    </w:p>
    <w:p w14:paraId="39E142E2" w14:textId="77777777" w:rsidR="00A31AB1" w:rsidRPr="006C0A32" w:rsidRDefault="00A31AB1" w:rsidP="00A31AB1">
      <w:pPr>
        <w:jc w:val="both"/>
        <w:rPr>
          <w:rFonts w:eastAsia="BatangChe"/>
          <w:lang w:val="kk-KZ" w:eastAsia="ru-RU"/>
        </w:rPr>
      </w:pPr>
    </w:p>
    <w:p w14:paraId="11CFB431" w14:textId="77777777" w:rsidR="00A31AB1" w:rsidRPr="006C0A32" w:rsidRDefault="00D5366D" w:rsidP="006E68C4">
      <w:pPr>
        <w:ind w:firstLine="709"/>
        <w:contextualSpacing/>
        <w:jc w:val="both"/>
        <w:rPr>
          <w:b/>
          <w:lang w:val="ru-RU" w:eastAsia="ru-RU"/>
        </w:rPr>
      </w:pPr>
      <w:r w:rsidRPr="006C0A32">
        <w:rPr>
          <w:b/>
          <w:lang w:val="ru-RU" w:eastAsia="ru-RU"/>
        </w:rPr>
        <w:lastRenderedPageBreak/>
        <w:t xml:space="preserve">12.10.4. НЕДРА </w:t>
      </w:r>
    </w:p>
    <w:p w14:paraId="68407857" w14:textId="77777777" w:rsidR="00A31AB1" w:rsidRPr="006C0A32" w:rsidRDefault="00A31AB1" w:rsidP="006E68C4">
      <w:pPr>
        <w:ind w:firstLine="709"/>
        <w:contextualSpacing/>
        <w:jc w:val="both"/>
        <w:rPr>
          <w:lang w:val="ru-RU" w:eastAsia="ru-RU"/>
        </w:rPr>
      </w:pPr>
    </w:p>
    <w:p w14:paraId="0C5598D2" w14:textId="77777777" w:rsidR="006A609F" w:rsidRPr="006C0A32" w:rsidRDefault="00D5366D" w:rsidP="006A609F">
      <w:pPr>
        <w:ind w:firstLine="709"/>
        <w:jc w:val="both"/>
        <w:rPr>
          <w:lang w:val="ru-RU" w:eastAsia="ru-RU"/>
        </w:rPr>
      </w:pPr>
      <w:r w:rsidRPr="006C0A32">
        <w:rPr>
          <w:lang w:val="ru-RU" w:eastAsia="ru-RU"/>
        </w:rPr>
        <w:t xml:space="preserve">По информации Министерства промышленности и строительства РК, в 2025 году, </w:t>
      </w:r>
      <w:r w:rsidRPr="006C0A32">
        <w:rPr>
          <w:lang w:val="kk-KZ" w:eastAsia="ru-RU"/>
        </w:rPr>
        <w:t xml:space="preserve">в </w:t>
      </w:r>
      <w:r w:rsidRPr="006C0A32">
        <w:rPr>
          <w:rFonts w:eastAsia="BatangChe"/>
          <w:lang w:val="kk-KZ" w:eastAsia="ru-RU"/>
        </w:rPr>
        <w:t>К</w:t>
      </w:r>
      <w:r w:rsidRPr="006C0A32">
        <w:rPr>
          <w:rFonts w:eastAsia="BatangChe"/>
          <w:lang w:val="kk-KZ" w:eastAsia="ru-RU"/>
        </w:rPr>
        <w:t>останайской</w:t>
      </w:r>
      <w:r w:rsidRPr="006C0A32">
        <w:rPr>
          <w:lang w:val="kk-KZ" w:eastAsia="ru-RU"/>
        </w:rPr>
        <w:t xml:space="preserve"> области </w:t>
      </w:r>
      <w:r w:rsidRPr="006C0A32">
        <w:rPr>
          <w:lang w:val="ru-RU" w:eastAsia="ru-RU"/>
        </w:rPr>
        <w:t xml:space="preserve">действовало </w:t>
      </w:r>
      <w:r w:rsidRPr="006C0A32">
        <w:rPr>
          <w:bCs/>
          <w:lang w:val="ru-RU" w:eastAsia="ru-RU"/>
        </w:rPr>
        <w:t>456 лицензии и контракта</w:t>
      </w:r>
      <w:r w:rsidRPr="006C0A32">
        <w:rPr>
          <w:lang w:val="ru-RU" w:eastAsia="ru-RU"/>
        </w:rPr>
        <w:t xml:space="preserve"> на недропользование.</w:t>
      </w:r>
    </w:p>
    <w:p w14:paraId="4AD46364" w14:textId="77777777" w:rsidR="006E68C4" w:rsidRPr="006C0A32" w:rsidRDefault="006E68C4" w:rsidP="00B50C3F">
      <w:pPr>
        <w:contextualSpacing/>
        <w:jc w:val="both"/>
        <w:rPr>
          <w:b/>
          <w:lang w:val="ru-RU" w:eastAsia="ru-RU"/>
        </w:rPr>
      </w:pPr>
    </w:p>
    <w:p w14:paraId="50F5C885" w14:textId="77777777" w:rsidR="00A31AB1" w:rsidRPr="006C0A32" w:rsidRDefault="00D5366D" w:rsidP="006E68C4">
      <w:pPr>
        <w:ind w:firstLine="709"/>
        <w:contextualSpacing/>
        <w:jc w:val="both"/>
        <w:rPr>
          <w:b/>
          <w:lang w:val="ru-RU" w:eastAsia="ru-RU"/>
        </w:rPr>
      </w:pPr>
      <w:r w:rsidRPr="006C0A32">
        <w:rPr>
          <w:b/>
          <w:lang w:val="ru-RU" w:eastAsia="ru-RU"/>
        </w:rPr>
        <w:t xml:space="preserve">12.10.5. БИОРАЗНОБРАЗИЕ </w:t>
      </w:r>
    </w:p>
    <w:p w14:paraId="001A8451" w14:textId="77777777" w:rsidR="00A31AB1" w:rsidRPr="006C0A32" w:rsidRDefault="00A31AB1" w:rsidP="006E68C4">
      <w:pPr>
        <w:ind w:firstLine="709"/>
        <w:contextualSpacing/>
        <w:jc w:val="both"/>
        <w:rPr>
          <w:b/>
          <w:lang w:val="ru-RU" w:eastAsia="ru-RU"/>
        </w:rPr>
      </w:pPr>
    </w:p>
    <w:p w14:paraId="1452BD6B" w14:textId="77777777" w:rsidR="00A31AB1" w:rsidRPr="006C0A32" w:rsidRDefault="00D5366D" w:rsidP="006E68C4">
      <w:pPr>
        <w:ind w:firstLine="709"/>
        <w:contextualSpacing/>
        <w:jc w:val="both"/>
        <w:rPr>
          <w:b/>
          <w:i/>
          <w:lang w:val="ru-RU" w:eastAsia="ru-RU"/>
        </w:rPr>
      </w:pPr>
      <w:r w:rsidRPr="006C0A32">
        <w:rPr>
          <w:b/>
          <w:i/>
          <w:lang w:val="ru-RU" w:eastAsia="ru-RU"/>
        </w:rPr>
        <w:t xml:space="preserve">Лесной фонд </w:t>
      </w:r>
    </w:p>
    <w:p w14:paraId="453968DF" w14:textId="77777777" w:rsidR="00A31AB1" w:rsidRPr="006C0A32" w:rsidRDefault="00D5366D" w:rsidP="006E68C4">
      <w:pPr>
        <w:widowControl w:val="0"/>
        <w:pBdr>
          <w:bottom w:val="single" w:sz="4" w:space="2" w:color="FFFFFF"/>
        </w:pBdr>
        <w:tabs>
          <w:tab w:val="left" w:pos="-1843"/>
        </w:tabs>
        <w:autoSpaceDE w:val="0"/>
        <w:autoSpaceDN w:val="0"/>
        <w:adjustRightInd w:val="0"/>
        <w:ind w:firstLine="709"/>
        <w:jc w:val="both"/>
        <w:rPr>
          <w:bCs/>
          <w:szCs w:val="28"/>
          <w:lang w:val="kk-KZ" w:eastAsia="ru-RU"/>
        </w:rPr>
      </w:pPr>
      <w:r w:rsidRPr="006C0A32">
        <w:rPr>
          <w:bCs/>
          <w:szCs w:val="28"/>
          <w:lang w:val="kk-KZ" w:eastAsia="ru-RU"/>
        </w:rPr>
        <w:t>В 2025 году государственными лесовладельцами проведены профилактические мероприятия по борьбе с лесными пожарами: устроено 556,6 км против</w:t>
      </w:r>
      <w:r w:rsidRPr="006C0A32">
        <w:rPr>
          <w:bCs/>
          <w:szCs w:val="28"/>
          <w:lang w:val="kk-KZ" w:eastAsia="ru-RU"/>
        </w:rPr>
        <w:t>опожарных минерализованных полос, выполнены работы по уходу за минеральными полосами протяженностью 58 049 км.</w:t>
      </w:r>
    </w:p>
    <w:p w14:paraId="4679014B" w14:textId="77777777" w:rsidR="00A31AB1" w:rsidRPr="006C0A32" w:rsidRDefault="00D5366D" w:rsidP="006E68C4">
      <w:pPr>
        <w:widowControl w:val="0"/>
        <w:pBdr>
          <w:bottom w:val="single" w:sz="4" w:space="2" w:color="FFFFFF"/>
        </w:pBdr>
        <w:tabs>
          <w:tab w:val="left" w:pos="-1843"/>
        </w:tabs>
        <w:autoSpaceDE w:val="0"/>
        <w:autoSpaceDN w:val="0"/>
        <w:adjustRightInd w:val="0"/>
        <w:ind w:firstLine="709"/>
        <w:jc w:val="both"/>
        <w:rPr>
          <w:bCs/>
          <w:szCs w:val="28"/>
          <w:lang w:val="kk-KZ" w:eastAsia="ru-RU"/>
        </w:rPr>
      </w:pPr>
      <w:r w:rsidRPr="006C0A32">
        <w:rPr>
          <w:bCs/>
          <w:szCs w:val="28"/>
          <w:lang w:val="kk-KZ" w:eastAsia="ru-RU"/>
        </w:rPr>
        <w:t xml:space="preserve">В целях лесовосстановления и лесовозобновления учреждениями лесного хозяйства в 2025 году произведена посадка леса на общей площади 3 005,9 </w:t>
      </w:r>
      <w:r w:rsidRPr="006C0A32">
        <w:rPr>
          <w:bCs/>
          <w:szCs w:val="28"/>
          <w:lang w:val="kk-KZ" w:eastAsia="ru-RU"/>
        </w:rPr>
        <w:t>га. Обеспечивается сбор лесных семян: в 2025 году заготовлено 2 599,4 кг. В лесных питомниках выращено 13,4 млн стандартных сеянцев сосны и березы, которые высажены на участках лесного фонда.</w:t>
      </w:r>
    </w:p>
    <w:p w14:paraId="2B3374D6" w14:textId="77777777" w:rsidR="00A31AB1" w:rsidRPr="006C0A32" w:rsidRDefault="00D5366D" w:rsidP="006E68C4">
      <w:pPr>
        <w:widowControl w:val="0"/>
        <w:pBdr>
          <w:bottom w:val="single" w:sz="4" w:space="2" w:color="FFFFFF"/>
        </w:pBdr>
        <w:tabs>
          <w:tab w:val="left" w:pos="-1843"/>
        </w:tabs>
        <w:autoSpaceDE w:val="0"/>
        <w:autoSpaceDN w:val="0"/>
        <w:adjustRightInd w:val="0"/>
        <w:ind w:firstLine="709"/>
        <w:jc w:val="both"/>
        <w:rPr>
          <w:bCs/>
          <w:szCs w:val="28"/>
          <w:lang w:val="kk-KZ" w:eastAsia="ru-RU"/>
        </w:rPr>
      </w:pPr>
      <w:r w:rsidRPr="006C0A32">
        <w:rPr>
          <w:bCs/>
          <w:szCs w:val="28"/>
          <w:lang w:val="kk-KZ" w:eastAsia="ru-RU"/>
        </w:rPr>
        <w:t>Также в 2025 году выполнялись плановые мероприятия по лесозащите</w:t>
      </w:r>
      <w:r w:rsidRPr="006C0A32">
        <w:rPr>
          <w:bCs/>
          <w:szCs w:val="28"/>
          <w:lang w:val="kk-KZ" w:eastAsia="ru-RU"/>
        </w:rPr>
        <w:t>: проведено лесопатологическое обследование лесонасаждений на площади 23,7 тыс. га, выполнены почвенные раскопки в количестве 4 055 ям. Площадь очагов вредителей и болезней леса на начало 2025 года составляла 609,5 га, на конец года — также 609,5 га.</w:t>
      </w:r>
    </w:p>
    <w:p w14:paraId="7016005E" w14:textId="77777777" w:rsidR="00A31AB1" w:rsidRPr="006C0A32" w:rsidRDefault="00D5366D" w:rsidP="006E68C4">
      <w:pPr>
        <w:widowControl w:val="0"/>
        <w:pBdr>
          <w:bottom w:val="single" w:sz="4" w:space="2" w:color="FFFFFF"/>
        </w:pBdr>
        <w:tabs>
          <w:tab w:val="left" w:pos="-1843"/>
        </w:tabs>
        <w:autoSpaceDE w:val="0"/>
        <w:autoSpaceDN w:val="0"/>
        <w:adjustRightInd w:val="0"/>
        <w:ind w:firstLine="709"/>
        <w:jc w:val="both"/>
        <w:rPr>
          <w:rFonts w:eastAsia="Calibri"/>
          <w:lang w:val="ru-RU" w:eastAsia="ru-RU"/>
        </w:rPr>
      </w:pPr>
      <w:r w:rsidRPr="006C0A32">
        <w:rPr>
          <w:bCs/>
          <w:szCs w:val="28"/>
          <w:lang w:val="kk-KZ" w:eastAsia="ru-RU"/>
        </w:rPr>
        <w:t xml:space="preserve">Государственный лесной фонд Костанайской области составляет 1 150 378 га, в том числе покрытая лесом площадь – 238 752 га. В ведении акимата Костанайской области находится 462 009 га лесного фонда, в том числе покрытая лесом площадь – 208 579 га. </w:t>
      </w:r>
    </w:p>
    <w:p w14:paraId="1719130F" w14:textId="77777777" w:rsidR="00A31AB1" w:rsidRPr="006C0A32" w:rsidRDefault="00D5366D" w:rsidP="006E68C4">
      <w:pPr>
        <w:widowControl w:val="0"/>
        <w:pBdr>
          <w:bottom w:val="single" w:sz="4" w:space="2" w:color="FFFFFF"/>
        </w:pBdr>
        <w:tabs>
          <w:tab w:val="left" w:pos="-1843"/>
        </w:tabs>
        <w:autoSpaceDE w:val="0"/>
        <w:autoSpaceDN w:val="0"/>
        <w:adjustRightInd w:val="0"/>
        <w:ind w:firstLine="709"/>
        <w:jc w:val="both"/>
        <w:rPr>
          <w:b/>
          <w:i/>
          <w:lang w:val="ru-RU" w:eastAsia="ru-RU"/>
        </w:rPr>
      </w:pPr>
      <w:r w:rsidRPr="006C0A32">
        <w:rPr>
          <w:b/>
          <w:i/>
          <w:lang w:val="ru-RU" w:eastAsia="ru-RU"/>
        </w:rPr>
        <w:t>Особо ох</w:t>
      </w:r>
      <w:r w:rsidRPr="006C0A32">
        <w:rPr>
          <w:b/>
          <w:i/>
          <w:lang w:val="ru-RU" w:eastAsia="ru-RU"/>
        </w:rPr>
        <w:t>раняемые природные территории</w:t>
      </w:r>
    </w:p>
    <w:p w14:paraId="37FCD222" w14:textId="77777777" w:rsidR="00A31AB1" w:rsidRPr="006C0A32" w:rsidRDefault="00D5366D" w:rsidP="006E68C4">
      <w:pPr>
        <w:widowControl w:val="0"/>
        <w:pBdr>
          <w:bottom w:val="single" w:sz="4" w:space="2" w:color="FFFFFF"/>
        </w:pBdr>
        <w:tabs>
          <w:tab w:val="left" w:pos="-1843"/>
        </w:tabs>
        <w:autoSpaceDE w:val="0"/>
        <w:autoSpaceDN w:val="0"/>
        <w:adjustRightInd w:val="0"/>
        <w:ind w:firstLine="709"/>
        <w:jc w:val="both"/>
        <w:rPr>
          <w:rFonts w:eastAsia="Calibri"/>
          <w:lang w:val="ru-RU" w:eastAsia="ru-RU"/>
        </w:rPr>
      </w:pPr>
      <w:r w:rsidRPr="006C0A32">
        <w:rPr>
          <w:rFonts w:eastAsia="Calibri"/>
          <w:lang w:val="ru-RU" w:eastAsia="ru-RU"/>
        </w:rPr>
        <w:t xml:space="preserve">На территории Костанайской области находятся 15 особо охраняемых природных территорий. </w:t>
      </w:r>
    </w:p>
    <w:p w14:paraId="79163837" w14:textId="77777777" w:rsidR="00A31AB1" w:rsidRPr="006C0A32" w:rsidRDefault="00D5366D" w:rsidP="00B50C3F">
      <w:pPr>
        <w:widowControl w:val="0"/>
        <w:pBdr>
          <w:bottom w:val="single" w:sz="4" w:space="2" w:color="FFFFFF"/>
        </w:pBdr>
        <w:tabs>
          <w:tab w:val="left" w:pos="-1843"/>
        </w:tabs>
        <w:autoSpaceDE w:val="0"/>
        <w:autoSpaceDN w:val="0"/>
        <w:adjustRightInd w:val="0"/>
        <w:ind w:firstLine="709"/>
        <w:jc w:val="right"/>
        <w:rPr>
          <w:rFonts w:eastAsia="Calibri"/>
          <w:b/>
          <w:lang w:val="ru-RU" w:eastAsia="ru-RU"/>
        </w:rPr>
      </w:pPr>
      <w:r w:rsidRPr="006C0A32">
        <w:rPr>
          <w:rFonts w:eastAsia="Calibri"/>
          <w:b/>
          <w:lang w:val="ru-RU" w:eastAsia="ru-RU"/>
        </w:rPr>
        <w:t>Таблица 12.10.5</w:t>
      </w:r>
    </w:p>
    <w:p w14:paraId="64779C53" w14:textId="77777777" w:rsidR="00A31AB1" w:rsidRPr="006C0A32" w:rsidRDefault="00D5366D" w:rsidP="006E68C4">
      <w:pPr>
        <w:widowControl w:val="0"/>
        <w:pBdr>
          <w:bottom w:val="single" w:sz="4" w:space="2" w:color="FFFFFF"/>
        </w:pBdr>
        <w:tabs>
          <w:tab w:val="left" w:pos="-1843"/>
        </w:tabs>
        <w:autoSpaceDE w:val="0"/>
        <w:autoSpaceDN w:val="0"/>
        <w:adjustRightInd w:val="0"/>
        <w:ind w:firstLine="709"/>
        <w:jc w:val="both"/>
        <w:rPr>
          <w:b/>
          <w:lang w:val="ru-RU" w:eastAsia="ar-SA"/>
        </w:rPr>
      </w:pPr>
      <w:r w:rsidRPr="006C0A32">
        <w:rPr>
          <w:b/>
          <w:lang w:val="ru-RU" w:eastAsia="ar-SA"/>
        </w:rPr>
        <w:t>Перечень особо охраняемых природных территорий Костанайской области</w:t>
      </w:r>
    </w:p>
    <w:tbl>
      <w:tblPr>
        <w:tblW w:w="9493" w:type="dxa"/>
        <w:jc w:val="center"/>
        <w:tblLayout w:type="fixed"/>
        <w:tblLook w:val="04A0" w:firstRow="1" w:lastRow="0" w:firstColumn="1" w:lastColumn="0" w:noHBand="0" w:noVBand="1"/>
      </w:tblPr>
      <w:tblGrid>
        <w:gridCol w:w="562"/>
        <w:gridCol w:w="2426"/>
        <w:gridCol w:w="1275"/>
        <w:gridCol w:w="2126"/>
        <w:gridCol w:w="3104"/>
      </w:tblGrid>
      <w:tr w:rsidR="00FC7945" w:rsidRPr="006C0A32" w14:paraId="60B7F668" w14:textId="77777777" w:rsidTr="003C03E6">
        <w:trPr>
          <w:trHeight w:val="439"/>
          <w:jc w:val="center"/>
        </w:trPr>
        <w:tc>
          <w:tcPr>
            <w:tcW w:w="562" w:type="dxa"/>
            <w:tcBorders>
              <w:top w:val="single" w:sz="4" w:space="0" w:color="000000"/>
              <w:left w:val="single" w:sz="4" w:space="0" w:color="000000"/>
              <w:bottom w:val="single" w:sz="4" w:space="0" w:color="000000"/>
              <w:right w:val="nil"/>
            </w:tcBorders>
            <w:vAlign w:val="center"/>
            <w:hideMark/>
          </w:tcPr>
          <w:p w14:paraId="5BB51037" w14:textId="77777777" w:rsidR="00A31AB1" w:rsidRPr="006C0A32" w:rsidRDefault="00D5366D" w:rsidP="00BB7516">
            <w:pPr>
              <w:snapToGrid w:val="0"/>
              <w:jc w:val="center"/>
              <w:rPr>
                <w:b/>
                <w:sz w:val="20"/>
                <w:lang w:val="ru-RU" w:eastAsia="ar-SA"/>
              </w:rPr>
            </w:pPr>
            <w:r w:rsidRPr="006C0A32">
              <w:rPr>
                <w:b/>
                <w:sz w:val="20"/>
                <w:lang w:val="ru-RU" w:eastAsia="ar-SA"/>
              </w:rPr>
              <w:t>№</w:t>
            </w:r>
          </w:p>
          <w:p w14:paraId="4C3BF5AE" w14:textId="77777777" w:rsidR="00A31AB1" w:rsidRPr="006C0A32" w:rsidRDefault="00D5366D" w:rsidP="00BB7516">
            <w:pPr>
              <w:jc w:val="center"/>
              <w:rPr>
                <w:b/>
                <w:sz w:val="20"/>
                <w:lang w:val="ru-RU" w:eastAsia="ar-SA"/>
              </w:rPr>
            </w:pPr>
            <w:r w:rsidRPr="006C0A32">
              <w:rPr>
                <w:b/>
                <w:sz w:val="20"/>
                <w:lang w:val="ru-RU" w:eastAsia="ar-SA"/>
              </w:rPr>
              <w:t xml:space="preserve"> </w:t>
            </w:r>
          </w:p>
        </w:tc>
        <w:tc>
          <w:tcPr>
            <w:tcW w:w="2426" w:type="dxa"/>
            <w:tcBorders>
              <w:top w:val="single" w:sz="4" w:space="0" w:color="000000"/>
              <w:left w:val="single" w:sz="4" w:space="0" w:color="000000"/>
              <w:bottom w:val="single" w:sz="4" w:space="0" w:color="000000"/>
              <w:right w:val="nil"/>
            </w:tcBorders>
            <w:vAlign w:val="center"/>
            <w:hideMark/>
          </w:tcPr>
          <w:p w14:paraId="334CFD09" w14:textId="77777777" w:rsidR="00A31AB1" w:rsidRPr="006C0A32" w:rsidRDefault="00D5366D" w:rsidP="00BB7516">
            <w:pPr>
              <w:snapToGrid w:val="0"/>
              <w:jc w:val="center"/>
              <w:rPr>
                <w:b/>
                <w:sz w:val="20"/>
                <w:lang w:val="ru-RU" w:eastAsia="ar-SA"/>
              </w:rPr>
            </w:pPr>
            <w:r w:rsidRPr="006C0A32">
              <w:rPr>
                <w:b/>
                <w:sz w:val="20"/>
                <w:lang w:val="ru-RU" w:eastAsia="ar-SA"/>
              </w:rPr>
              <w:t>Наименование</w:t>
            </w:r>
          </w:p>
          <w:p w14:paraId="2B942088" w14:textId="77777777" w:rsidR="00A31AB1" w:rsidRPr="006C0A32" w:rsidRDefault="00D5366D" w:rsidP="00BB7516">
            <w:pPr>
              <w:ind w:right="469"/>
              <w:jc w:val="center"/>
              <w:rPr>
                <w:b/>
                <w:sz w:val="20"/>
                <w:lang w:val="ru-RU" w:eastAsia="ar-SA"/>
              </w:rPr>
            </w:pPr>
            <w:r w:rsidRPr="006C0A32">
              <w:rPr>
                <w:b/>
                <w:sz w:val="20"/>
                <w:lang w:val="ru-RU" w:eastAsia="ar-SA"/>
              </w:rPr>
              <w:t xml:space="preserve"> </w:t>
            </w:r>
          </w:p>
        </w:tc>
        <w:tc>
          <w:tcPr>
            <w:tcW w:w="1275" w:type="dxa"/>
            <w:tcBorders>
              <w:top w:val="single" w:sz="4" w:space="0" w:color="000000"/>
              <w:left w:val="single" w:sz="4" w:space="0" w:color="000000"/>
              <w:bottom w:val="single" w:sz="4" w:space="0" w:color="000000"/>
              <w:right w:val="nil"/>
            </w:tcBorders>
            <w:vAlign w:val="center"/>
            <w:hideMark/>
          </w:tcPr>
          <w:p w14:paraId="6CB0C836" w14:textId="77777777" w:rsidR="00A31AB1" w:rsidRPr="006C0A32" w:rsidRDefault="00D5366D" w:rsidP="00BB7516">
            <w:pPr>
              <w:snapToGrid w:val="0"/>
              <w:jc w:val="center"/>
              <w:rPr>
                <w:b/>
                <w:sz w:val="20"/>
                <w:lang w:val="ru-RU" w:eastAsia="ar-SA"/>
              </w:rPr>
            </w:pPr>
            <w:r w:rsidRPr="006C0A32">
              <w:rPr>
                <w:b/>
                <w:sz w:val="20"/>
                <w:lang w:val="ru-RU" w:eastAsia="ar-SA"/>
              </w:rPr>
              <w:t>Площадь,</w:t>
            </w:r>
          </w:p>
          <w:p w14:paraId="54FDB268" w14:textId="77777777" w:rsidR="00A31AB1" w:rsidRPr="006C0A32" w:rsidRDefault="00D5366D" w:rsidP="00BB7516">
            <w:pPr>
              <w:jc w:val="center"/>
              <w:rPr>
                <w:b/>
                <w:sz w:val="20"/>
                <w:lang w:val="ru-RU" w:eastAsia="ar-SA"/>
              </w:rPr>
            </w:pPr>
            <w:r w:rsidRPr="006C0A32">
              <w:rPr>
                <w:b/>
                <w:sz w:val="20"/>
                <w:lang w:val="ru-RU" w:eastAsia="ar-SA"/>
              </w:rPr>
              <w:t>га</w:t>
            </w:r>
          </w:p>
        </w:tc>
        <w:tc>
          <w:tcPr>
            <w:tcW w:w="2126" w:type="dxa"/>
            <w:tcBorders>
              <w:top w:val="single" w:sz="4" w:space="0" w:color="000000"/>
              <w:left w:val="single" w:sz="4" w:space="0" w:color="000000"/>
              <w:bottom w:val="single" w:sz="4" w:space="0" w:color="000000"/>
              <w:right w:val="nil"/>
            </w:tcBorders>
            <w:vAlign w:val="center"/>
            <w:hideMark/>
          </w:tcPr>
          <w:p w14:paraId="23B2241D" w14:textId="77777777" w:rsidR="00A31AB1" w:rsidRPr="006C0A32" w:rsidRDefault="00D5366D" w:rsidP="00BB7516">
            <w:pPr>
              <w:snapToGrid w:val="0"/>
              <w:rPr>
                <w:b/>
                <w:sz w:val="20"/>
                <w:lang w:val="ru-RU" w:eastAsia="ar-SA"/>
              </w:rPr>
            </w:pPr>
            <w:r w:rsidRPr="006C0A32">
              <w:rPr>
                <w:b/>
                <w:sz w:val="20"/>
                <w:lang w:val="ru-RU" w:eastAsia="ar-SA"/>
              </w:rPr>
              <w:t>Местонахождение</w:t>
            </w:r>
          </w:p>
        </w:tc>
        <w:tc>
          <w:tcPr>
            <w:tcW w:w="3104" w:type="dxa"/>
            <w:tcBorders>
              <w:top w:val="single" w:sz="4" w:space="0" w:color="000000"/>
              <w:left w:val="single" w:sz="4" w:space="0" w:color="000000"/>
              <w:bottom w:val="single" w:sz="4" w:space="0" w:color="000000"/>
              <w:right w:val="single" w:sz="4" w:space="0" w:color="000000"/>
            </w:tcBorders>
            <w:vAlign w:val="center"/>
            <w:hideMark/>
          </w:tcPr>
          <w:p w14:paraId="04202855" w14:textId="77777777" w:rsidR="00A31AB1" w:rsidRPr="006C0A32" w:rsidRDefault="00D5366D" w:rsidP="00BB7516">
            <w:pPr>
              <w:tabs>
                <w:tab w:val="left" w:pos="72"/>
                <w:tab w:val="left" w:pos="3852"/>
              </w:tabs>
              <w:snapToGrid w:val="0"/>
              <w:ind w:right="-108"/>
              <w:jc w:val="center"/>
              <w:rPr>
                <w:b/>
                <w:sz w:val="20"/>
                <w:lang w:val="ru-RU" w:eastAsia="ar-SA"/>
              </w:rPr>
            </w:pPr>
            <w:r w:rsidRPr="006C0A32">
              <w:rPr>
                <w:b/>
                <w:sz w:val="20"/>
                <w:lang w:val="ru-RU" w:eastAsia="ar-SA"/>
              </w:rPr>
              <w:t>Основные объекты охраны</w:t>
            </w:r>
          </w:p>
        </w:tc>
      </w:tr>
      <w:tr w:rsidR="00FC7945" w:rsidRPr="00511985" w14:paraId="362CB247" w14:textId="77777777" w:rsidTr="003C03E6">
        <w:trPr>
          <w:trHeight w:val="81"/>
          <w:jc w:val="center"/>
        </w:trPr>
        <w:tc>
          <w:tcPr>
            <w:tcW w:w="562" w:type="dxa"/>
            <w:tcBorders>
              <w:top w:val="single" w:sz="4" w:space="0" w:color="000000"/>
              <w:left w:val="single" w:sz="4" w:space="0" w:color="000000"/>
              <w:bottom w:val="single" w:sz="4" w:space="0" w:color="000000"/>
              <w:right w:val="nil"/>
            </w:tcBorders>
            <w:hideMark/>
          </w:tcPr>
          <w:p w14:paraId="0C74D019" w14:textId="77777777" w:rsidR="00A31AB1" w:rsidRPr="006C0A32" w:rsidRDefault="00D5366D" w:rsidP="00BB7516">
            <w:pPr>
              <w:snapToGrid w:val="0"/>
              <w:jc w:val="center"/>
              <w:rPr>
                <w:sz w:val="20"/>
                <w:lang w:val="ru-RU" w:eastAsia="ar-SA"/>
              </w:rPr>
            </w:pPr>
            <w:r w:rsidRPr="006C0A32">
              <w:rPr>
                <w:sz w:val="20"/>
                <w:lang w:val="ru-RU" w:eastAsia="ar-SA"/>
              </w:rPr>
              <w:t>1</w:t>
            </w:r>
            <w:r w:rsidR="006E68C4" w:rsidRPr="006C0A32">
              <w:rPr>
                <w:sz w:val="20"/>
                <w:lang w:val="ru-RU" w:eastAsia="ar-SA"/>
              </w:rPr>
              <w:t>.</w:t>
            </w:r>
          </w:p>
        </w:tc>
        <w:tc>
          <w:tcPr>
            <w:tcW w:w="2426" w:type="dxa"/>
            <w:tcBorders>
              <w:top w:val="single" w:sz="4" w:space="0" w:color="000000"/>
              <w:left w:val="single" w:sz="4" w:space="0" w:color="000000"/>
              <w:bottom w:val="single" w:sz="4" w:space="0" w:color="000000"/>
              <w:right w:val="nil"/>
            </w:tcBorders>
            <w:hideMark/>
          </w:tcPr>
          <w:p w14:paraId="785FFA2A" w14:textId="77777777" w:rsidR="00A31AB1" w:rsidRPr="006C0A32" w:rsidRDefault="00D5366D" w:rsidP="00BB7516">
            <w:pPr>
              <w:snapToGrid w:val="0"/>
              <w:jc w:val="center"/>
              <w:rPr>
                <w:sz w:val="20"/>
                <w:lang w:val="ru-RU" w:eastAsia="ar-SA"/>
              </w:rPr>
            </w:pPr>
            <w:r w:rsidRPr="006C0A32">
              <w:rPr>
                <w:sz w:val="20"/>
                <w:lang w:val="ru-RU" w:eastAsia="ar-SA"/>
              </w:rPr>
              <w:t>Наурзумский государственный природный заповедник</w:t>
            </w:r>
          </w:p>
        </w:tc>
        <w:tc>
          <w:tcPr>
            <w:tcW w:w="1275" w:type="dxa"/>
            <w:tcBorders>
              <w:top w:val="single" w:sz="4" w:space="0" w:color="000000"/>
              <w:left w:val="single" w:sz="4" w:space="0" w:color="000000"/>
              <w:bottom w:val="single" w:sz="4" w:space="0" w:color="000000"/>
              <w:right w:val="nil"/>
            </w:tcBorders>
          </w:tcPr>
          <w:p w14:paraId="150D081C" w14:textId="77777777" w:rsidR="00A31AB1" w:rsidRPr="006C0A32" w:rsidRDefault="00D5366D" w:rsidP="00BB7516">
            <w:pPr>
              <w:snapToGrid w:val="0"/>
              <w:jc w:val="center"/>
              <w:rPr>
                <w:sz w:val="20"/>
                <w:lang w:val="ru-RU" w:eastAsia="ar-SA"/>
              </w:rPr>
            </w:pPr>
            <w:r w:rsidRPr="006C0A32">
              <w:rPr>
                <w:sz w:val="20"/>
                <w:lang w:val="ru-RU" w:eastAsia="ar-SA"/>
              </w:rPr>
              <w:t>191 381</w:t>
            </w:r>
          </w:p>
          <w:p w14:paraId="2FFCCE8C" w14:textId="77777777" w:rsidR="00A31AB1" w:rsidRPr="006C0A32" w:rsidRDefault="00A31AB1" w:rsidP="00BB7516">
            <w:pPr>
              <w:jc w:val="center"/>
              <w:rPr>
                <w:i/>
                <w:sz w:val="20"/>
                <w:lang w:val="ru-RU" w:eastAsia="ar-SA"/>
              </w:rPr>
            </w:pPr>
          </w:p>
        </w:tc>
        <w:tc>
          <w:tcPr>
            <w:tcW w:w="2126" w:type="dxa"/>
            <w:tcBorders>
              <w:top w:val="single" w:sz="4" w:space="0" w:color="000000"/>
              <w:left w:val="single" w:sz="4" w:space="0" w:color="000000"/>
              <w:bottom w:val="single" w:sz="4" w:space="0" w:color="000000"/>
              <w:right w:val="nil"/>
            </w:tcBorders>
            <w:hideMark/>
          </w:tcPr>
          <w:p w14:paraId="108CA96E" w14:textId="77777777" w:rsidR="00A31AB1" w:rsidRPr="006C0A32" w:rsidRDefault="00D5366D" w:rsidP="00BB7516">
            <w:pPr>
              <w:snapToGrid w:val="0"/>
              <w:jc w:val="center"/>
              <w:rPr>
                <w:sz w:val="20"/>
                <w:lang w:val="ru-RU" w:eastAsia="ar-SA"/>
              </w:rPr>
            </w:pPr>
            <w:r w:rsidRPr="006C0A32">
              <w:rPr>
                <w:sz w:val="20"/>
                <w:lang w:val="ru-RU" w:eastAsia="ar-SA"/>
              </w:rPr>
              <w:t xml:space="preserve">Наурзумский и Аулиекольский районы </w:t>
            </w:r>
          </w:p>
        </w:tc>
        <w:tc>
          <w:tcPr>
            <w:tcW w:w="3104" w:type="dxa"/>
            <w:tcBorders>
              <w:top w:val="single" w:sz="4" w:space="0" w:color="000000"/>
              <w:left w:val="single" w:sz="4" w:space="0" w:color="000000"/>
              <w:bottom w:val="single" w:sz="4" w:space="0" w:color="000000"/>
              <w:right w:val="single" w:sz="4" w:space="0" w:color="000000"/>
            </w:tcBorders>
            <w:hideMark/>
          </w:tcPr>
          <w:p w14:paraId="7F4C88E5" w14:textId="77777777" w:rsidR="00A31AB1" w:rsidRPr="006C0A32" w:rsidRDefault="00D5366D" w:rsidP="006E68C4">
            <w:pPr>
              <w:snapToGrid w:val="0"/>
              <w:jc w:val="both"/>
              <w:rPr>
                <w:sz w:val="20"/>
                <w:lang w:val="ru-RU" w:eastAsia="ar-SA"/>
              </w:rPr>
            </w:pPr>
            <w:r w:rsidRPr="006C0A32">
              <w:rPr>
                <w:sz w:val="20"/>
                <w:lang w:val="ru-RU" w:eastAsia="ar-SA"/>
              </w:rPr>
              <w:t>Редкие и уникальные природные комплексы, животный и растительный мир.</w:t>
            </w:r>
          </w:p>
        </w:tc>
      </w:tr>
      <w:tr w:rsidR="00FC7945" w:rsidRPr="00511985" w14:paraId="743184D7" w14:textId="77777777" w:rsidTr="003C03E6">
        <w:trPr>
          <w:trHeight w:val="62"/>
          <w:jc w:val="center"/>
        </w:trPr>
        <w:tc>
          <w:tcPr>
            <w:tcW w:w="562" w:type="dxa"/>
            <w:tcBorders>
              <w:top w:val="single" w:sz="4" w:space="0" w:color="000000"/>
              <w:left w:val="single" w:sz="4" w:space="0" w:color="000000"/>
              <w:bottom w:val="single" w:sz="4" w:space="0" w:color="000000"/>
              <w:right w:val="nil"/>
            </w:tcBorders>
            <w:hideMark/>
          </w:tcPr>
          <w:p w14:paraId="6BC015A6" w14:textId="77777777" w:rsidR="00A31AB1" w:rsidRPr="006C0A32" w:rsidRDefault="00D5366D" w:rsidP="00BB7516">
            <w:pPr>
              <w:snapToGrid w:val="0"/>
              <w:jc w:val="center"/>
              <w:rPr>
                <w:sz w:val="20"/>
                <w:lang w:val="ru-RU" w:eastAsia="ar-SA"/>
              </w:rPr>
            </w:pPr>
            <w:r w:rsidRPr="006C0A32">
              <w:rPr>
                <w:sz w:val="20"/>
                <w:lang w:val="ru-RU" w:eastAsia="ar-SA"/>
              </w:rPr>
              <w:t>2</w:t>
            </w:r>
            <w:r w:rsidR="006E68C4" w:rsidRPr="006C0A32">
              <w:rPr>
                <w:sz w:val="20"/>
                <w:lang w:val="ru-RU" w:eastAsia="ar-SA"/>
              </w:rPr>
              <w:t>.</w:t>
            </w:r>
          </w:p>
        </w:tc>
        <w:tc>
          <w:tcPr>
            <w:tcW w:w="2426" w:type="dxa"/>
            <w:tcBorders>
              <w:top w:val="single" w:sz="4" w:space="0" w:color="000000"/>
              <w:left w:val="single" w:sz="4" w:space="0" w:color="000000"/>
              <w:bottom w:val="single" w:sz="4" w:space="0" w:color="000000"/>
              <w:right w:val="nil"/>
            </w:tcBorders>
            <w:hideMark/>
          </w:tcPr>
          <w:p w14:paraId="430B6290" w14:textId="77777777" w:rsidR="00A31AB1" w:rsidRPr="006C0A32" w:rsidRDefault="00D5366D" w:rsidP="00BB7516">
            <w:pPr>
              <w:snapToGrid w:val="0"/>
              <w:jc w:val="center"/>
              <w:rPr>
                <w:sz w:val="20"/>
                <w:lang w:val="ru-RU" w:eastAsia="ar-SA"/>
              </w:rPr>
            </w:pPr>
            <w:r w:rsidRPr="006C0A32">
              <w:rPr>
                <w:sz w:val="20"/>
                <w:lang w:val="ru-RU" w:eastAsia="ar-SA"/>
              </w:rPr>
              <w:t>Государственный природный резерват «Алтын дала»</w:t>
            </w:r>
          </w:p>
        </w:tc>
        <w:tc>
          <w:tcPr>
            <w:tcW w:w="1275" w:type="dxa"/>
            <w:tcBorders>
              <w:top w:val="single" w:sz="4" w:space="0" w:color="000000"/>
              <w:left w:val="single" w:sz="4" w:space="0" w:color="000000"/>
              <w:bottom w:val="single" w:sz="4" w:space="0" w:color="000000"/>
              <w:right w:val="nil"/>
            </w:tcBorders>
            <w:hideMark/>
          </w:tcPr>
          <w:p w14:paraId="26D0FF76" w14:textId="77777777" w:rsidR="00A31AB1" w:rsidRPr="006C0A32" w:rsidRDefault="00D5366D" w:rsidP="00BB7516">
            <w:pPr>
              <w:snapToGrid w:val="0"/>
              <w:jc w:val="center"/>
              <w:rPr>
                <w:sz w:val="20"/>
                <w:lang w:val="ru-RU" w:eastAsia="ar-SA"/>
              </w:rPr>
            </w:pPr>
            <w:r w:rsidRPr="006C0A32">
              <w:rPr>
                <w:sz w:val="20"/>
                <w:lang w:val="ru-RU" w:eastAsia="ar-SA"/>
              </w:rPr>
              <w:t>489 766</w:t>
            </w:r>
          </w:p>
        </w:tc>
        <w:tc>
          <w:tcPr>
            <w:tcW w:w="2126" w:type="dxa"/>
            <w:tcBorders>
              <w:top w:val="single" w:sz="4" w:space="0" w:color="000000"/>
              <w:left w:val="single" w:sz="4" w:space="0" w:color="000000"/>
              <w:bottom w:val="single" w:sz="4" w:space="0" w:color="000000"/>
              <w:right w:val="nil"/>
            </w:tcBorders>
            <w:hideMark/>
          </w:tcPr>
          <w:p w14:paraId="3AE520D8" w14:textId="77777777" w:rsidR="00A31AB1" w:rsidRPr="006C0A32" w:rsidRDefault="00D5366D" w:rsidP="00BB7516">
            <w:pPr>
              <w:snapToGrid w:val="0"/>
              <w:jc w:val="center"/>
              <w:rPr>
                <w:sz w:val="20"/>
                <w:lang w:val="ru-RU" w:eastAsia="ar-SA"/>
              </w:rPr>
            </w:pPr>
            <w:r w:rsidRPr="006C0A32">
              <w:rPr>
                <w:sz w:val="20"/>
                <w:lang w:val="ru-RU" w:eastAsia="ar-SA"/>
              </w:rPr>
              <w:t>Амангельдинский и Жангельдинский районы</w:t>
            </w:r>
          </w:p>
        </w:tc>
        <w:tc>
          <w:tcPr>
            <w:tcW w:w="3104" w:type="dxa"/>
            <w:tcBorders>
              <w:top w:val="single" w:sz="4" w:space="0" w:color="000000"/>
              <w:left w:val="single" w:sz="4" w:space="0" w:color="000000"/>
              <w:bottom w:val="single" w:sz="4" w:space="0" w:color="000000"/>
              <w:right w:val="single" w:sz="4" w:space="0" w:color="000000"/>
            </w:tcBorders>
            <w:hideMark/>
          </w:tcPr>
          <w:p w14:paraId="0329C32F" w14:textId="77777777" w:rsidR="00A31AB1" w:rsidRPr="006C0A32" w:rsidRDefault="00D5366D" w:rsidP="006E68C4">
            <w:pPr>
              <w:snapToGrid w:val="0"/>
              <w:jc w:val="both"/>
              <w:rPr>
                <w:sz w:val="20"/>
                <w:lang w:val="ru-RU" w:eastAsia="ar-SA"/>
              </w:rPr>
            </w:pPr>
            <w:r w:rsidRPr="006C0A32">
              <w:rPr>
                <w:sz w:val="20"/>
                <w:lang w:val="ru-RU" w:eastAsia="ar-SA"/>
              </w:rPr>
              <w:t>Редкий и исчезающий вид диких копытных животных – сайгак.</w:t>
            </w:r>
          </w:p>
        </w:tc>
      </w:tr>
      <w:tr w:rsidR="00FC7945" w:rsidRPr="00511985" w14:paraId="183D16DB" w14:textId="77777777" w:rsidTr="003C03E6">
        <w:trPr>
          <w:trHeight w:val="60"/>
          <w:jc w:val="center"/>
        </w:trPr>
        <w:tc>
          <w:tcPr>
            <w:tcW w:w="562" w:type="dxa"/>
            <w:tcBorders>
              <w:top w:val="single" w:sz="4" w:space="0" w:color="000000"/>
              <w:left w:val="single" w:sz="4" w:space="0" w:color="000000"/>
              <w:bottom w:val="single" w:sz="4" w:space="0" w:color="000000"/>
              <w:right w:val="nil"/>
            </w:tcBorders>
            <w:hideMark/>
          </w:tcPr>
          <w:p w14:paraId="2AC210BD" w14:textId="77777777" w:rsidR="00A31AB1" w:rsidRPr="006C0A32" w:rsidRDefault="00D5366D" w:rsidP="00BB7516">
            <w:pPr>
              <w:snapToGrid w:val="0"/>
              <w:jc w:val="center"/>
              <w:rPr>
                <w:sz w:val="20"/>
                <w:lang w:val="ru-RU" w:eastAsia="ar-SA"/>
              </w:rPr>
            </w:pPr>
            <w:r w:rsidRPr="006C0A32">
              <w:rPr>
                <w:sz w:val="20"/>
                <w:lang w:val="ru-RU" w:eastAsia="ar-SA"/>
              </w:rPr>
              <w:t>3</w:t>
            </w:r>
            <w:r w:rsidR="006E68C4" w:rsidRPr="006C0A32">
              <w:rPr>
                <w:sz w:val="20"/>
                <w:lang w:val="ru-RU" w:eastAsia="ar-SA"/>
              </w:rPr>
              <w:t>.</w:t>
            </w:r>
          </w:p>
        </w:tc>
        <w:tc>
          <w:tcPr>
            <w:tcW w:w="2426" w:type="dxa"/>
            <w:tcBorders>
              <w:top w:val="single" w:sz="4" w:space="0" w:color="000000"/>
              <w:left w:val="single" w:sz="4" w:space="0" w:color="000000"/>
              <w:bottom w:val="single" w:sz="4" w:space="0" w:color="000000"/>
              <w:right w:val="nil"/>
            </w:tcBorders>
            <w:hideMark/>
          </w:tcPr>
          <w:p w14:paraId="7208EAF7" w14:textId="77777777" w:rsidR="00A31AB1" w:rsidRPr="006C0A32" w:rsidRDefault="00D5366D" w:rsidP="00BB7516">
            <w:pPr>
              <w:snapToGrid w:val="0"/>
              <w:jc w:val="center"/>
              <w:rPr>
                <w:sz w:val="20"/>
                <w:lang w:val="ru-RU" w:eastAsia="ar-SA"/>
              </w:rPr>
            </w:pPr>
            <w:r w:rsidRPr="006C0A32">
              <w:rPr>
                <w:sz w:val="20"/>
                <w:lang w:val="ru-RU" w:eastAsia="ar-SA"/>
              </w:rPr>
              <w:t>Михайловский государственный природный заказник</w:t>
            </w:r>
          </w:p>
        </w:tc>
        <w:tc>
          <w:tcPr>
            <w:tcW w:w="1275" w:type="dxa"/>
            <w:tcBorders>
              <w:top w:val="single" w:sz="4" w:space="0" w:color="000000"/>
              <w:left w:val="single" w:sz="4" w:space="0" w:color="000000"/>
              <w:bottom w:val="single" w:sz="4" w:space="0" w:color="000000"/>
              <w:right w:val="nil"/>
            </w:tcBorders>
            <w:hideMark/>
          </w:tcPr>
          <w:p w14:paraId="5B2AEA6F" w14:textId="77777777" w:rsidR="00A31AB1" w:rsidRPr="006C0A32" w:rsidRDefault="00D5366D" w:rsidP="00BB7516">
            <w:pPr>
              <w:snapToGrid w:val="0"/>
              <w:jc w:val="center"/>
              <w:rPr>
                <w:sz w:val="20"/>
                <w:lang w:val="ru-RU" w:eastAsia="ar-SA"/>
              </w:rPr>
            </w:pPr>
            <w:r w:rsidRPr="006C0A32">
              <w:rPr>
                <w:sz w:val="20"/>
                <w:lang w:val="ru-RU" w:eastAsia="ar-SA"/>
              </w:rPr>
              <w:t>76 800</w:t>
            </w:r>
          </w:p>
        </w:tc>
        <w:tc>
          <w:tcPr>
            <w:tcW w:w="2126" w:type="dxa"/>
            <w:tcBorders>
              <w:top w:val="single" w:sz="4" w:space="0" w:color="000000"/>
              <w:left w:val="single" w:sz="4" w:space="0" w:color="000000"/>
              <w:bottom w:val="single" w:sz="4" w:space="0" w:color="000000"/>
              <w:right w:val="nil"/>
            </w:tcBorders>
            <w:hideMark/>
          </w:tcPr>
          <w:p w14:paraId="187082F6" w14:textId="77777777" w:rsidR="00A31AB1" w:rsidRPr="006C0A32" w:rsidRDefault="00D5366D" w:rsidP="00BB7516">
            <w:pPr>
              <w:snapToGrid w:val="0"/>
              <w:jc w:val="center"/>
              <w:rPr>
                <w:sz w:val="20"/>
                <w:lang w:val="ru-RU" w:eastAsia="ar-SA"/>
              </w:rPr>
            </w:pPr>
            <w:r w:rsidRPr="006C0A32">
              <w:rPr>
                <w:sz w:val="20"/>
                <w:lang w:val="ru-RU" w:eastAsia="ar-SA"/>
              </w:rPr>
              <w:t>Карабалыкский район</w:t>
            </w:r>
          </w:p>
        </w:tc>
        <w:tc>
          <w:tcPr>
            <w:tcW w:w="3104" w:type="dxa"/>
            <w:vMerge w:val="restart"/>
            <w:tcBorders>
              <w:top w:val="single" w:sz="4" w:space="0" w:color="000000"/>
              <w:left w:val="single" w:sz="4" w:space="0" w:color="000000"/>
              <w:bottom w:val="single" w:sz="4" w:space="0" w:color="000000"/>
              <w:right w:val="single" w:sz="4" w:space="0" w:color="000000"/>
            </w:tcBorders>
            <w:hideMark/>
          </w:tcPr>
          <w:p w14:paraId="2F5CDAA7" w14:textId="77777777" w:rsidR="00A31AB1" w:rsidRPr="006C0A32" w:rsidRDefault="00D5366D" w:rsidP="006E68C4">
            <w:pPr>
              <w:snapToGrid w:val="0"/>
              <w:jc w:val="both"/>
              <w:rPr>
                <w:sz w:val="20"/>
                <w:lang w:val="ru-RU" w:eastAsia="ar-SA"/>
              </w:rPr>
            </w:pPr>
            <w:r w:rsidRPr="006C0A32">
              <w:rPr>
                <w:sz w:val="20"/>
                <w:lang w:val="ru-RU" w:eastAsia="ar-SA"/>
              </w:rPr>
              <w:t>Местообитания млекопитающих и перелетных птиц.</w:t>
            </w:r>
          </w:p>
        </w:tc>
      </w:tr>
      <w:tr w:rsidR="00FC7945" w:rsidRPr="006C0A32" w14:paraId="4AD6D4FB" w14:textId="77777777" w:rsidTr="003C03E6">
        <w:trPr>
          <w:trHeight w:val="62"/>
          <w:jc w:val="center"/>
        </w:trPr>
        <w:tc>
          <w:tcPr>
            <w:tcW w:w="562" w:type="dxa"/>
            <w:tcBorders>
              <w:top w:val="single" w:sz="4" w:space="0" w:color="000000"/>
              <w:left w:val="single" w:sz="4" w:space="0" w:color="000000"/>
              <w:bottom w:val="single" w:sz="4" w:space="0" w:color="000000"/>
              <w:right w:val="nil"/>
            </w:tcBorders>
            <w:hideMark/>
          </w:tcPr>
          <w:p w14:paraId="7AA28F65" w14:textId="77777777" w:rsidR="00A31AB1" w:rsidRPr="006C0A32" w:rsidRDefault="00D5366D" w:rsidP="00BB7516">
            <w:pPr>
              <w:snapToGrid w:val="0"/>
              <w:jc w:val="center"/>
              <w:rPr>
                <w:sz w:val="20"/>
                <w:lang w:val="ru-RU" w:eastAsia="ar-SA"/>
              </w:rPr>
            </w:pPr>
            <w:r w:rsidRPr="006C0A32">
              <w:rPr>
                <w:sz w:val="20"/>
                <w:lang w:val="ru-RU" w:eastAsia="ar-SA"/>
              </w:rPr>
              <w:t>4</w:t>
            </w:r>
            <w:r w:rsidR="006E68C4" w:rsidRPr="006C0A32">
              <w:rPr>
                <w:sz w:val="20"/>
                <w:lang w:val="ru-RU" w:eastAsia="ar-SA"/>
              </w:rPr>
              <w:t>.</w:t>
            </w:r>
          </w:p>
        </w:tc>
        <w:tc>
          <w:tcPr>
            <w:tcW w:w="2426" w:type="dxa"/>
            <w:tcBorders>
              <w:top w:val="single" w:sz="4" w:space="0" w:color="000000"/>
              <w:left w:val="single" w:sz="4" w:space="0" w:color="000000"/>
              <w:bottom w:val="single" w:sz="4" w:space="0" w:color="000000"/>
              <w:right w:val="nil"/>
            </w:tcBorders>
            <w:hideMark/>
          </w:tcPr>
          <w:p w14:paraId="49640C9A" w14:textId="77777777" w:rsidR="00A31AB1" w:rsidRPr="006C0A32" w:rsidRDefault="00D5366D" w:rsidP="00BB7516">
            <w:pPr>
              <w:snapToGrid w:val="0"/>
              <w:jc w:val="center"/>
              <w:rPr>
                <w:sz w:val="20"/>
                <w:lang w:val="ru-RU" w:eastAsia="ar-SA"/>
              </w:rPr>
            </w:pPr>
            <w:r w:rsidRPr="006C0A32">
              <w:rPr>
                <w:sz w:val="20"/>
                <w:lang w:val="ru-RU" w:eastAsia="ar-SA"/>
              </w:rPr>
              <w:t>Таунсорский</w:t>
            </w:r>
            <w:r w:rsidRPr="006C0A32">
              <w:rPr>
                <w:sz w:val="20"/>
                <w:lang w:val="ru-RU" w:eastAsia="ar-SA"/>
              </w:rPr>
              <w:t xml:space="preserve"> государственный природный заказник</w:t>
            </w:r>
          </w:p>
        </w:tc>
        <w:tc>
          <w:tcPr>
            <w:tcW w:w="1275" w:type="dxa"/>
            <w:tcBorders>
              <w:top w:val="single" w:sz="4" w:space="0" w:color="000000"/>
              <w:left w:val="single" w:sz="4" w:space="0" w:color="000000"/>
              <w:bottom w:val="single" w:sz="4" w:space="0" w:color="000000"/>
              <w:right w:val="nil"/>
            </w:tcBorders>
            <w:hideMark/>
          </w:tcPr>
          <w:p w14:paraId="1E4453FA" w14:textId="77777777" w:rsidR="00A31AB1" w:rsidRPr="006C0A32" w:rsidRDefault="00D5366D" w:rsidP="00BB7516">
            <w:pPr>
              <w:snapToGrid w:val="0"/>
              <w:jc w:val="center"/>
              <w:rPr>
                <w:sz w:val="20"/>
                <w:lang w:val="ru-RU" w:eastAsia="ar-SA"/>
              </w:rPr>
            </w:pPr>
            <w:r w:rsidRPr="006C0A32">
              <w:rPr>
                <w:sz w:val="20"/>
                <w:lang w:val="ru-RU" w:eastAsia="ar-SA"/>
              </w:rPr>
              <w:t>31 650</w:t>
            </w:r>
          </w:p>
        </w:tc>
        <w:tc>
          <w:tcPr>
            <w:tcW w:w="2126" w:type="dxa"/>
            <w:vMerge w:val="restart"/>
            <w:tcBorders>
              <w:top w:val="single" w:sz="4" w:space="0" w:color="000000"/>
              <w:left w:val="single" w:sz="4" w:space="0" w:color="000000"/>
              <w:bottom w:val="single" w:sz="4" w:space="0" w:color="000000"/>
              <w:right w:val="nil"/>
            </w:tcBorders>
          </w:tcPr>
          <w:p w14:paraId="3E56641A" w14:textId="77777777" w:rsidR="00A31AB1" w:rsidRPr="006C0A32" w:rsidRDefault="00D5366D" w:rsidP="00BB7516">
            <w:pPr>
              <w:snapToGrid w:val="0"/>
              <w:jc w:val="center"/>
              <w:rPr>
                <w:sz w:val="20"/>
                <w:lang w:val="ru-RU" w:eastAsia="ar-SA"/>
              </w:rPr>
            </w:pPr>
            <w:r w:rsidRPr="006C0A32">
              <w:rPr>
                <w:sz w:val="20"/>
                <w:lang w:val="ru-RU" w:eastAsia="ar-SA"/>
              </w:rPr>
              <w:t>Камыстинский район</w:t>
            </w:r>
          </w:p>
          <w:p w14:paraId="134B21D3" w14:textId="77777777" w:rsidR="00A31AB1" w:rsidRPr="006C0A32" w:rsidRDefault="00A31AB1" w:rsidP="00BB7516">
            <w:pPr>
              <w:snapToGrid w:val="0"/>
              <w:jc w:val="center"/>
              <w:rPr>
                <w:sz w:val="20"/>
                <w:lang w:val="ru-RU" w:eastAsia="ar-SA"/>
              </w:rPr>
            </w:pPr>
          </w:p>
        </w:tc>
        <w:tc>
          <w:tcPr>
            <w:tcW w:w="3104" w:type="dxa"/>
            <w:vMerge/>
            <w:tcBorders>
              <w:top w:val="single" w:sz="4" w:space="0" w:color="000000"/>
              <w:left w:val="single" w:sz="4" w:space="0" w:color="000000"/>
              <w:bottom w:val="single" w:sz="4" w:space="0" w:color="000000"/>
              <w:right w:val="single" w:sz="4" w:space="0" w:color="000000"/>
            </w:tcBorders>
            <w:vAlign w:val="center"/>
            <w:hideMark/>
          </w:tcPr>
          <w:p w14:paraId="445D501A" w14:textId="77777777" w:rsidR="00A31AB1" w:rsidRPr="006C0A32" w:rsidRDefault="00A31AB1" w:rsidP="006E68C4">
            <w:pPr>
              <w:jc w:val="both"/>
              <w:rPr>
                <w:sz w:val="20"/>
                <w:lang w:val="ru-RU" w:eastAsia="ar-SA"/>
              </w:rPr>
            </w:pPr>
          </w:p>
        </w:tc>
      </w:tr>
      <w:tr w:rsidR="00FC7945" w:rsidRPr="006C0A32" w14:paraId="6C066E53" w14:textId="77777777" w:rsidTr="003C03E6">
        <w:trPr>
          <w:trHeight w:val="60"/>
          <w:jc w:val="center"/>
        </w:trPr>
        <w:tc>
          <w:tcPr>
            <w:tcW w:w="562" w:type="dxa"/>
            <w:tcBorders>
              <w:top w:val="single" w:sz="4" w:space="0" w:color="000000"/>
              <w:left w:val="single" w:sz="4" w:space="0" w:color="000000"/>
              <w:bottom w:val="single" w:sz="4" w:space="0" w:color="000000"/>
              <w:right w:val="nil"/>
            </w:tcBorders>
            <w:hideMark/>
          </w:tcPr>
          <w:p w14:paraId="2EB56B5D" w14:textId="77777777" w:rsidR="00A31AB1" w:rsidRPr="006C0A32" w:rsidRDefault="00D5366D" w:rsidP="00BB7516">
            <w:pPr>
              <w:snapToGrid w:val="0"/>
              <w:jc w:val="center"/>
              <w:rPr>
                <w:sz w:val="20"/>
                <w:lang w:val="ru-RU" w:eastAsia="ar-SA"/>
              </w:rPr>
            </w:pPr>
            <w:r w:rsidRPr="006C0A32">
              <w:rPr>
                <w:sz w:val="20"/>
                <w:lang w:val="ru-RU" w:eastAsia="ar-SA"/>
              </w:rPr>
              <w:t>5</w:t>
            </w:r>
            <w:r w:rsidR="006E68C4" w:rsidRPr="006C0A32">
              <w:rPr>
                <w:sz w:val="20"/>
                <w:lang w:val="ru-RU" w:eastAsia="ar-SA"/>
              </w:rPr>
              <w:t>.</w:t>
            </w:r>
          </w:p>
        </w:tc>
        <w:tc>
          <w:tcPr>
            <w:tcW w:w="2426" w:type="dxa"/>
            <w:tcBorders>
              <w:top w:val="single" w:sz="4" w:space="0" w:color="000000"/>
              <w:left w:val="single" w:sz="4" w:space="0" w:color="000000"/>
              <w:bottom w:val="single" w:sz="4" w:space="0" w:color="000000"/>
              <w:right w:val="nil"/>
            </w:tcBorders>
            <w:hideMark/>
          </w:tcPr>
          <w:p w14:paraId="00E4A1E3" w14:textId="77777777" w:rsidR="00A31AB1" w:rsidRPr="006C0A32" w:rsidRDefault="00D5366D" w:rsidP="00BB7516">
            <w:pPr>
              <w:snapToGrid w:val="0"/>
              <w:jc w:val="center"/>
              <w:rPr>
                <w:sz w:val="20"/>
                <w:lang w:val="ru-RU" w:eastAsia="ar-SA"/>
              </w:rPr>
            </w:pPr>
            <w:r w:rsidRPr="006C0A32">
              <w:rPr>
                <w:sz w:val="20"/>
                <w:lang w:val="ru-RU" w:eastAsia="ar-SA"/>
              </w:rPr>
              <w:t>Жарсор-Уркашский государственный природный заказник</w:t>
            </w:r>
          </w:p>
        </w:tc>
        <w:tc>
          <w:tcPr>
            <w:tcW w:w="1275" w:type="dxa"/>
            <w:tcBorders>
              <w:top w:val="single" w:sz="4" w:space="0" w:color="000000"/>
              <w:left w:val="single" w:sz="4" w:space="0" w:color="000000"/>
              <w:bottom w:val="single" w:sz="4" w:space="0" w:color="000000"/>
              <w:right w:val="nil"/>
            </w:tcBorders>
            <w:hideMark/>
          </w:tcPr>
          <w:p w14:paraId="5E231F6F" w14:textId="77777777" w:rsidR="00A31AB1" w:rsidRPr="006C0A32" w:rsidRDefault="00D5366D" w:rsidP="00BB7516">
            <w:pPr>
              <w:snapToGrid w:val="0"/>
              <w:jc w:val="center"/>
              <w:rPr>
                <w:sz w:val="20"/>
                <w:lang w:val="ru-RU" w:eastAsia="ar-SA"/>
              </w:rPr>
            </w:pPr>
            <w:r w:rsidRPr="006C0A32">
              <w:rPr>
                <w:sz w:val="20"/>
                <w:lang w:val="ru-RU" w:eastAsia="ar-SA"/>
              </w:rPr>
              <w:t>29 344,1</w:t>
            </w:r>
          </w:p>
        </w:tc>
        <w:tc>
          <w:tcPr>
            <w:tcW w:w="2126" w:type="dxa"/>
            <w:vMerge/>
            <w:tcBorders>
              <w:top w:val="single" w:sz="4" w:space="0" w:color="000000"/>
              <w:left w:val="single" w:sz="4" w:space="0" w:color="000000"/>
              <w:bottom w:val="single" w:sz="4" w:space="0" w:color="000000"/>
              <w:right w:val="nil"/>
            </w:tcBorders>
            <w:vAlign w:val="center"/>
            <w:hideMark/>
          </w:tcPr>
          <w:p w14:paraId="0479D858" w14:textId="77777777" w:rsidR="00A31AB1" w:rsidRPr="006C0A32" w:rsidRDefault="00A31AB1" w:rsidP="00BB7516">
            <w:pPr>
              <w:rPr>
                <w:sz w:val="20"/>
                <w:lang w:val="ru-RU" w:eastAsia="ar-SA"/>
              </w:rPr>
            </w:pPr>
          </w:p>
        </w:tc>
        <w:tc>
          <w:tcPr>
            <w:tcW w:w="3104" w:type="dxa"/>
            <w:vMerge/>
            <w:tcBorders>
              <w:top w:val="single" w:sz="4" w:space="0" w:color="000000"/>
              <w:left w:val="single" w:sz="4" w:space="0" w:color="000000"/>
              <w:bottom w:val="single" w:sz="4" w:space="0" w:color="000000"/>
              <w:right w:val="single" w:sz="4" w:space="0" w:color="000000"/>
            </w:tcBorders>
            <w:vAlign w:val="center"/>
            <w:hideMark/>
          </w:tcPr>
          <w:p w14:paraId="516D5FF0" w14:textId="77777777" w:rsidR="00A31AB1" w:rsidRPr="006C0A32" w:rsidRDefault="00A31AB1" w:rsidP="006E68C4">
            <w:pPr>
              <w:jc w:val="both"/>
              <w:rPr>
                <w:sz w:val="20"/>
                <w:lang w:val="ru-RU" w:eastAsia="ar-SA"/>
              </w:rPr>
            </w:pPr>
          </w:p>
        </w:tc>
      </w:tr>
      <w:tr w:rsidR="00FC7945" w:rsidRPr="006C0A32" w14:paraId="5BB46341" w14:textId="77777777" w:rsidTr="003C03E6">
        <w:trPr>
          <w:trHeight w:val="101"/>
          <w:jc w:val="center"/>
        </w:trPr>
        <w:tc>
          <w:tcPr>
            <w:tcW w:w="562" w:type="dxa"/>
            <w:tcBorders>
              <w:top w:val="single" w:sz="4" w:space="0" w:color="000000"/>
              <w:left w:val="single" w:sz="4" w:space="0" w:color="000000"/>
              <w:bottom w:val="single" w:sz="4" w:space="0" w:color="000000"/>
              <w:right w:val="nil"/>
            </w:tcBorders>
            <w:hideMark/>
          </w:tcPr>
          <w:p w14:paraId="4DC354D2" w14:textId="77777777" w:rsidR="00A31AB1" w:rsidRPr="006C0A32" w:rsidRDefault="00D5366D" w:rsidP="00BB7516">
            <w:pPr>
              <w:snapToGrid w:val="0"/>
              <w:jc w:val="center"/>
              <w:rPr>
                <w:sz w:val="20"/>
                <w:lang w:val="ru-RU" w:eastAsia="ar-SA"/>
              </w:rPr>
            </w:pPr>
            <w:r w:rsidRPr="006C0A32">
              <w:rPr>
                <w:sz w:val="20"/>
                <w:lang w:val="ru-RU" w:eastAsia="ar-SA"/>
              </w:rPr>
              <w:t>6</w:t>
            </w:r>
            <w:r w:rsidR="006E68C4" w:rsidRPr="006C0A32">
              <w:rPr>
                <w:sz w:val="20"/>
                <w:lang w:val="ru-RU" w:eastAsia="ar-SA"/>
              </w:rPr>
              <w:t>.</w:t>
            </w:r>
          </w:p>
        </w:tc>
        <w:tc>
          <w:tcPr>
            <w:tcW w:w="2426" w:type="dxa"/>
            <w:tcBorders>
              <w:top w:val="single" w:sz="4" w:space="0" w:color="000000"/>
              <w:left w:val="single" w:sz="4" w:space="0" w:color="000000"/>
              <w:bottom w:val="single" w:sz="4" w:space="0" w:color="000000"/>
              <w:right w:val="nil"/>
            </w:tcBorders>
          </w:tcPr>
          <w:p w14:paraId="5999E111" w14:textId="77777777" w:rsidR="00A31AB1" w:rsidRPr="006C0A32" w:rsidRDefault="00D5366D" w:rsidP="00BB7516">
            <w:pPr>
              <w:snapToGrid w:val="0"/>
              <w:jc w:val="center"/>
              <w:rPr>
                <w:bCs/>
                <w:sz w:val="20"/>
                <w:lang w:val="ru-RU" w:eastAsia="ar-SA"/>
              </w:rPr>
            </w:pPr>
            <w:r w:rsidRPr="006C0A32">
              <w:rPr>
                <w:bCs/>
                <w:sz w:val="20"/>
                <w:lang w:val="ru-RU" w:eastAsia="ar-SA"/>
              </w:rPr>
              <w:t>Березово-осиновый колок вблизи</w:t>
            </w:r>
          </w:p>
          <w:p w14:paraId="7F5C2EC6" w14:textId="77777777" w:rsidR="00A31AB1" w:rsidRPr="006C0A32" w:rsidRDefault="00D5366D" w:rsidP="00BB7516">
            <w:pPr>
              <w:jc w:val="center"/>
              <w:rPr>
                <w:bCs/>
                <w:sz w:val="20"/>
                <w:lang w:val="ru-RU" w:eastAsia="ar-SA"/>
              </w:rPr>
            </w:pPr>
            <w:r w:rsidRPr="006C0A32">
              <w:rPr>
                <w:bCs/>
                <w:sz w:val="20"/>
                <w:lang w:val="ru-RU" w:eastAsia="ar-SA"/>
              </w:rPr>
              <w:t>озера Рассольное</w:t>
            </w:r>
          </w:p>
          <w:p w14:paraId="0E7B6DD3" w14:textId="77777777" w:rsidR="00A31AB1" w:rsidRPr="006C0A32" w:rsidRDefault="00A31AB1" w:rsidP="00BB7516">
            <w:pPr>
              <w:jc w:val="center"/>
              <w:rPr>
                <w:sz w:val="20"/>
                <w:lang w:val="ru-RU" w:eastAsia="ar-SA"/>
              </w:rPr>
            </w:pPr>
          </w:p>
        </w:tc>
        <w:tc>
          <w:tcPr>
            <w:tcW w:w="1275" w:type="dxa"/>
            <w:tcBorders>
              <w:top w:val="single" w:sz="4" w:space="0" w:color="000000"/>
              <w:left w:val="single" w:sz="4" w:space="0" w:color="000000"/>
              <w:bottom w:val="single" w:sz="4" w:space="0" w:color="000000"/>
              <w:right w:val="nil"/>
            </w:tcBorders>
            <w:hideMark/>
          </w:tcPr>
          <w:p w14:paraId="3030EFED" w14:textId="77777777" w:rsidR="00A31AB1" w:rsidRPr="006C0A32" w:rsidRDefault="00D5366D" w:rsidP="00BB7516">
            <w:pPr>
              <w:snapToGrid w:val="0"/>
              <w:jc w:val="center"/>
              <w:rPr>
                <w:bCs/>
                <w:sz w:val="20"/>
                <w:lang w:val="ru-RU" w:eastAsia="ar-SA"/>
              </w:rPr>
            </w:pPr>
            <w:r w:rsidRPr="006C0A32">
              <w:rPr>
                <w:bCs/>
                <w:sz w:val="20"/>
                <w:lang w:val="ru-RU" w:eastAsia="ar-SA"/>
              </w:rPr>
              <w:t>2</w:t>
            </w:r>
          </w:p>
        </w:tc>
        <w:tc>
          <w:tcPr>
            <w:tcW w:w="2126" w:type="dxa"/>
            <w:tcBorders>
              <w:top w:val="single" w:sz="4" w:space="0" w:color="000000"/>
              <w:left w:val="single" w:sz="4" w:space="0" w:color="000000"/>
              <w:bottom w:val="single" w:sz="4" w:space="0" w:color="000000"/>
              <w:right w:val="nil"/>
            </w:tcBorders>
          </w:tcPr>
          <w:p w14:paraId="60711A62" w14:textId="77777777" w:rsidR="00A31AB1" w:rsidRPr="006C0A32" w:rsidRDefault="00D5366D" w:rsidP="00BB7516">
            <w:pPr>
              <w:snapToGrid w:val="0"/>
              <w:jc w:val="center"/>
              <w:rPr>
                <w:bCs/>
                <w:sz w:val="20"/>
                <w:lang w:val="ru-RU" w:eastAsia="ar-SA"/>
              </w:rPr>
            </w:pPr>
            <w:r w:rsidRPr="006C0A32">
              <w:rPr>
                <w:bCs/>
                <w:sz w:val="20"/>
                <w:lang w:val="ru-RU" w:eastAsia="ar-SA"/>
              </w:rPr>
              <w:t>Узункольский район</w:t>
            </w:r>
          </w:p>
          <w:p w14:paraId="6E0DFFC9" w14:textId="77777777" w:rsidR="00A31AB1" w:rsidRPr="006C0A32" w:rsidRDefault="00A31AB1" w:rsidP="00BB7516">
            <w:pPr>
              <w:jc w:val="center"/>
              <w:rPr>
                <w:sz w:val="20"/>
                <w:lang w:val="ru-RU" w:eastAsia="ar-SA"/>
              </w:rPr>
            </w:pPr>
          </w:p>
        </w:tc>
        <w:tc>
          <w:tcPr>
            <w:tcW w:w="3104" w:type="dxa"/>
            <w:tcBorders>
              <w:top w:val="single" w:sz="4" w:space="0" w:color="000000"/>
              <w:left w:val="single" w:sz="4" w:space="0" w:color="000000"/>
              <w:bottom w:val="single" w:sz="4" w:space="0" w:color="000000"/>
              <w:right w:val="single" w:sz="4" w:space="0" w:color="000000"/>
            </w:tcBorders>
            <w:hideMark/>
          </w:tcPr>
          <w:p w14:paraId="2A1AA839" w14:textId="77777777" w:rsidR="00A31AB1" w:rsidRPr="006C0A32" w:rsidRDefault="00D5366D" w:rsidP="006E68C4">
            <w:pPr>
              <w:snapToGrid w:val="0"/>
              <w:jc w:val="both"/>
              <w:rPr>
                <w:sz w:val="20"/>
                <w:lang w:val="ru-RU" w:eastAsia="ar-SA"/>
              </w:rPr>
            </w:pPr>
            <w:r w:rsidRPr="006C0A32">
              <w:rPr>
                <w:sz w:val="20"/>
                <w:lang w:val="ru-RU" w:eastAsia="ar-SA"/>
              </w:rPr>
              <w:t>Заросли папоротника-орляка, грушанка зеленоцветковая и круглолистная, ортилия однобокая, зимолюбка зонтичная. Очень редко встречаются любка двулистная, горечавка легочная, вероника лекарственная.</w:t>
            </w:r>
          </w:p>
        </w:tc>
      </w:tr>
      <w:tr w:rsidR="00FC7945" w:rsidRPr="00511985" w14:paraId="0F524EC5" w14:textId="77777777" w:rsidTr="003C03E6">
        <w:trPr>
          <w:trHeight w:val="101"/>
          <w:jc w:val="center"/>
        </w:trPr>
        <w:tc>
          <w:tcPr>
            <w:tcW w:w="562" w:type="dxa"/>
            <w:tcBorders>
              <w:top w:val="single" w:sz="4" w:space="0" w:color="000000"/>
              <w:left w:val="single" w:sz="4" w:space="0" w:color="000000"/>
              <w:bottom w:val="single" w:sz="4" w:space="0" w:color="000000"/>
              <w:right w:val="nil"/>
            </w:tcBorders>
            <w:hideMark/>
          </w:tcPr>
          <w:p w14:paraId="32509892" w14:textId="77777777" w:rsidR="00A31AB1" w:rsidRPr="006C0A32" w:rsidRDefault="00D5366D" w:rsidP="00BB7516">
            <w:pPr>
              <w:snapToGrid w:val="0"/>
              <w:jc w:val="center"/>
              <w:rPr>
                <w:sz w:val="20"/>
                <w:lang w:val="ru-RU" w:eastAsia="ar-SA"/>
              </w:rPr>
            </w:pPr>
            <w:r w:rsidRPr="006C0A32">
              <w:rPr>
                <w:sz w:val="20"/>
                <w:lang w:val="ru-RU" w:eastAsia="ar-SA"/>
              </w:rPr>
              <w:t>7</w:t>
            </w:r>
            <w:r w:rsidR="006E68C4" w:rsidRPr="006C0A32">
              <w:rPr>
                <w:sz w:val="20"/>
                <w:lang w:val="ru-RU" w:eastAsia="ar-SA"/>
              </w:rPr>
              <w:t>.</w:t>
            </w:r>
          </w:p>
        </w:tc>
        <w:tc>
          <w:tcPr>
            <w:tcW w:w="2426" w:type="dxa"/>
            <w:tcBorders>
              <w:top w:val="single" w:sz="4" w:space="0" w:color="000000"/>
              <w:left w:val="single" w:sz="4" w:space="0" w:color="000000"/>
              <w:bottom w:val="single" w:sz="4" w:space="0" w:color="000000"/>
              <w:right w:val="nil"/>
            </w:tcBorders>
          </w:tcPr>
          <w:p w14:paraId="58F9D85A" w14:textId="77777777" w:rsidR="00A31AB1" w:rsidRPr="006C0A32" w:rsidRDefault="00D5366D" w:rsidP="00BB7516">
            <w:pPr>
              <w:snapToGrid w:val="0"/>
              <w:jc w:val="center"/>
              <w:rPr>
                <w:bCs/>
                <w:sz w:val="20"/>
                <w:lang w:val="ru-RU" w:eastAsia="ar-SA"/>
              </w:rPr>
            </w:pPr>
            <w:r w:rsidRPr="006C0A32">
              <w:rPr>
                <w:bCs/>
                <w:sz w:val="20"/>
                <w:lang w:val="ru-RU" w:eastAsia="ar-SA"/>
              </w:rPr>
              <w:t xml:space="preserve">Насаждения березовых и сосновых лесов у озера </w:t>
            </w:r>
            <w:r w:rsidRPr="006C0A32">
              <w:rPr>
                <w:bCs/>
                <w:sz w:val="20"/>
                <w:lang w:val="ru-RU" w:eastAsia="ar-SA"/>
              </w:rPr>
              <w:t>Боровское</w:t>
            </w:r>
          </w:p>
        </w:tc>
        <w:tc>
          <w:tcPr>
            <w:tcW w:w="1275" w:type="dxa"/>
            <w:tcBorders>
              <w:top w:val="single" w:sz="4" w:space="0" w:color="000000"/>
              <w:left w:val="single" w:sz="4" w:space="0" w:color="000000"/>
              <w:bottom w:val="single" w:sz="4" w:space="0" w:color="000000"/>
              <w:right w:val="nil"/>
            </w:tcBorders>
            <w:hideMark/>
          </w:tcPr>
          <w:p w14:paraId="03EDE132" w14:textId="77777777" w:rsidR="00A31AB1" w:rsidRPr="006C0A32" w:rsidRDefault="00D5366D" w:rsidP="00BB7516">
            <w:pPr>
              <w:snapToGrid w:val="0"/>
              <w:jc w:val="center"/>
              <w:rPr>
                <w:bCs/>
                <w:sz w:val="20"/>
                <w:lang w:val="ru-RU" w:eastAsia="ar-SA"/>
              </w:rPr>
            </w:pPr>
            <w:r w:rsidRPr="006C0A32">
              <w:rPr>
                <w:bCs/>
                <w:sz w:val="20"/>
                <w:lang w:val="ru-RU" w:eastAsia="ar-SA"/>
              </w:rPr>
              <w:t>4</w:t>
            </w:r>
          </w:p>
        </w:tc>
        <w:tc>
          <w:tcPr>
            <w:tcW w:w="2126" w:type="dxa"/>
            <w:tcBorders>
              <w:top w:val="single" w:sz="4" w:space="0" w:color="000000"/>
              <w:left w:val="single" w:sz="4" w:space="0" w:color="000000"/>
              <w:bottom w:val="single" w:sz="4" w:space="0" w:color="000000"/>
              <w:right w:val="nil"/>
            </w:tcBorders>
          </w:tcPr>
          <w:p w14:paraId="57E4EF3D" w14:textId="77777777" w:rsidR="00A31AB1" w:rsidRPr="006C0A32" w:rsidRDefault="00D5366D" w:rsidP="00BB7516">
            <w:pPr>
              <w:snapToGrid w:val="0"/>
              <w:jc w:val="center"/>
              <w:rPr>
                <w:bCs/>
                <w:sz w:val="20"/>
                <w:lang w:val="ru-RU" w:eastAsia="ar-SA"/>
              </w:rPr>
            </w:pPr>
            <w:r w:rsidRPr="006C0A32">
              <w:rPr>
                <w:bCs/>
                <w:sz w:val="20"/>
                <w:lang w:val="ru-RU" w:eastAsia="ar-SA"/>
              </w:rPr>
              <w:t>Мендыкаринский район</w:t>
            </w:r>
          </w:p>
        </w:tc>
        <w:tc>
          <w:tcPr>
            <w:tcW w:w="3104" w:type="dxa"/>
            <w:tcBorders>
              <w:top w:val="single" w:sz="4" w:space="0" w:color="000000"/>
              <w:left w:val="single" w:sz="4" w:space="0" w:color="000000"/>
              <w:bottom w:val="single" w:sz="4" w:space="0" w:color="000000"/>
              <w:right w:val="single" w:sz="4" w:space="0" w:color="000000"/>
            </w:tcBorders>
            <w:hideMark/>
          </w:tcPr>
          <w:p w14:paraId="04BADA38" w14:textId="77777777" w:rsidR="00A31AB1" w:rsidRPr="006C0A32" w:rsidRDefault="00D5366D" w:rsidP="006E68C4">
            <w:pPr>
              <w:snapToGrid w:val="0"/>
              <w:jc w:val="both"/>
              <w:rPr>
                <w:sz w:val="20"/>
                <w:lang w:val="ru-RU" w:eastAsia="ar-SA"/>
              </w:rPr>
            </w:pPr>
            <w:r w:rsidRPr="006C0A32">
              <w:rPr>
                <w:sz w:val="20"/>
                <w:lang w:val="ru-RU" w:eastAsia="ar-SA"/>
              </w:rPr>
              <w:t xml:space="preserve">Березняки – болотнопапоротниковый, костянично-грушанковый, </w:t>
            </w:r>
            <w:r w:rsidRPr="006C0A32">
              <w:rPr>
                <w:sz w:val="20"/>
                <w:lang w:val="ru-RU" w:eastAsia="ar-SA"/>
              </w:rPr>
              <w:lastRenderedPageBreak/>
              <w:t>сосняки – хвощовый и костяничный, щитовник болотный, грушанказеленоцветная, одноцветка крупноцветная, дремлик болотный, любка двулистная, ятрышники –  широколистный</w:t>
            </w:r>
            <w:r w:rsidRPr="006C0A32">
              <w:rPr>
                <w:sz w:val="20"/>
                <w:lang w:val="ru-RU" w:eastAsia="ar-SA"/>
              </w:rPr>
              <w:t xml:space="preserve"> и фукса, хвощ лесной, костяника каменистая, колокольчик персиколистный.</w:t>
            </w:r>
          </w:p>
        </w:tc>
      </w:tr>
      <w:tr w:rsidR="00FC7945" w:rsidRPr="00511985" w14:paraId="53C90872" w14:textId="77777777" w:rsidTr="003C03E6">
        <w:trPr>
          <w:trHeight w:val="101"/>
          <w:jc w:val="center"/>
        </w:trPr>
        <w:tc>
          <w:tcPr>
            <w:tcW w:w="562" w:type="dxa"/>
            <w:tcBorders>
              <w:top w:val="single" w:sz="4" w:space="0" w:color="000000"/>
              <w:left w:val="single" w:sz="4" w:space="0" w:color="000000"/>
              <w:bottom w:val="single" w:sz="4" w:space="0" w:color="000000"/>
              <w:right w:val="nil"/>
            </w:tcBorders>
            <w:hideMark/>
          </w:tcPr>
          <w:p w14:paraId="63A4866C" w14:textId="77777777" w:rsidR="00A31AB1" w:rsidRPr="006C0A32" w:rsidRDefault="00D5366D" w:rsidP="00BB7516">
            <w:pPr>
              <w:snapToGrid w:val="0"/>
              <w:jc w:val="center"/>
              <w:rPr>
                <w:sz w:val="20"/>
                <w:lang w:val="ru-RU" w:eastAsia="ar-SA"/>
              </w:rPr>
            </w:pPr>
            <w:r w:rsidRPr="006C0A32">
              <w:rPr>
                <w:sz w:val="20"/>
                <w:lang w:val="ru-RU" w:eastAsia="ar-SA"/>
              </w:rPr>
              <w:lastRenderedPageBreak/>
              <w:t>8</w:t>
            </w:r>
            <w:r w:rsidR="006E68C4" w:rsidRPr="006C0A32">
              <w:rPr>
                <w:sz w:val="20"/>
                <w:lang w:val="ru-RU" w:eastAsia="ar-SA"/>
              </w:rPr>
              <w:t>.</w:t>
            </w:r>
          </w:p>
        </w:tc>
        <w:tc>
          <w:tcPr>
            <w:tcW w:w="2426" w:type="dxa"/>
            <w:tcBorders>
              <w:top w:val="single" w:sz="4" w:space="0" w:color="000000"/>
              <w:left w:val="single" w:sz="4" w:space="0" w:color="000000"/>
              <w:bottom w:val="single" w:sz="4" w:space="0" w:color="000000"/>
              <w:right w:val="nil"/>
            </w:tcBorders>
          </w:tcPr>
          <w:p w14:paraId="39C5D98B" w14:textId="77777777" w:rsidR="00A31AB1" w:rsidRPr="006C0A32" w:rsidRDefault="00D5366D" w:rsidP="00BB7516">
            <w:pPr>
              <w:snapToGrid w:val="0"/>
              <w:rPr>
                <w:bCs/>
                <w:sz w:val="20"/>
                <w:lang w:val="ru-RU" w:eastAsia="ar-SA"/>
              </w:rPr>
            </w:pPr>
            <w:r w:rsidRPr="006C0A32">
              <w:rPr>
                <w:bCs/>
                <w:sz w:val="20"/>
                <w:lang w:val="ru-RU" w:eastAsia="ar-SA"/>
              </w:rPr>
              <w:t>Насаждения сосновых лесов у</w:t>
            </w:r>
          </w:p>
          <w:p w14:paraId="76376A15" w14:textId="77777777" w:rsidR="00A31AB1" w:rsidRPr="006C0A32" w:rsidRDefault="00D5366D" w:rsidP="00BB7516">
            <w:pPr>
              <w:snapToGrid w:val="0"/>
              <w:rPr>
                <w:bCs/>
                <w:sz w:val="20"/>
                <w:lang w:val="ru-RU" w:eastAsia="ar-SA"/>
              </w:rPr>
            </w:pPr>
            <w:r w:rsidRPr="006C0A32">
              <w:rPr>
                <w:bCs/>
                <w:sz w:val="20"/>
                <w:lang w:val="ru-RU" w:eastAsia="ar-SA"/>
              </w:rPr>
              <w:t>с. Борки</w:t>
            </w:r>
          </w:p>
        </w:tc>
        <w:tc>
          <w:tcPr>
            <w:tcW w:w="1275" w:type="dxa"/>
            <w:tcBorders>
              <w:top w:val="single" w:sz="4" w:space="0" w:color="000000"/>
              <w:left w:val="single" w:sz="4" w:space="0" w:color="000000"/>
              <w:bottom w:val="single" w:sz="4" w:space="0" w:color="000000"/>
              <w:right w:val="nil"/>
            </w:tcBorders>
            <w:hideMark/>
          </w:tcPr>
          <w:p w14:paraId="46ED977F" w14:textId="77777777" w:rsidR="00A31AB1" w:rsidRPr="006C0A32" w:rsidRDefault="00D5366D" w:rsidP="00BB7516">
            <w:pPr>
              <w:snapToGrid w:val="0"/>
              <w:jc w:val="center"/>
              <w:rPr>
                <w:bCs/>
                <w:sz w:val="20"/>
                <w:lang w:val="ru-RU" w:eastAsia="ar-SA"/>
              </w:rPr>
            </w:pPr>
            <w:r w:rsidRPr="006C0A32">
              <w:rPr>
                <w:bCs/>
                <w:sz w:val="20"/>
                <w:lang w:val="ru-RU" w:eastAsia="ar-SA"/>
              </w:rPr>
              <w:t xml:space="preserve">4 </w:t>
            </w:r>
          </w:p>
        </w:tc>
        <w:tc>
          <w:tcPr>
            <w:tcW w:w="2126" w:type="dxa"/>
            <w:tcBorders>
              <w:top w:val="single" w:sz="4" w:space="0" w:color="000000"/>
              <w:left w:val="single" w:sz="4" w:space="0" w:color="000000"/>
              <w:bottom w:val="single" w:sz="4" w:space="0" w:color="000000"/>
              <w:right w:val="nil"/>
            </w:tcBorders>
          </w:tcPr>
          <w:p w14:paraId="23D9C452" w14:textId="77777777" w:rsidR="00A31AB1" w:rsidRPr="006C0A32" w:rsidRDefault="00D5366D" w:rsidP="00BB7516">
            <w:pPr>
              <w:snapToGrid w:val="0"/>
              <w:jc w:val="center"/>
              <w:rPr>
                <w:bCs/>
                <w:sz w:val="20"/>
                <w:lang w:val="ru-RU" w:eastAsia="ar-SA"/>
              </w:rPr>
            </w:pPr>
            <w:r w:rsidRPr="006C0A32">
              <w:rPr>
                <w:bCs/>
                <w:sz w:val="20"/>
                <w:lang w:val="ru-RU" w:eastAsia="ar-SA"/>
              </w:rPr>
              <w:t>Узункольский район</w:t>
            </w:r>
          </w:p>
        </w:tc>
        <w:tc>
          <w:tcPr>
            <w:tcW w:w="3104" w:type="dxa"/>
            <w:tcBorders>
              <w:top w:val="single" w:sz="4" w:space="0" w:color="000000"/>
              <w:left w:val="single" w:sz="4" w:space="0" w:color="000000"/>
              <w:bottom w:val="single" w:sz="4" w:space="0" w:color="000000"/>
              <w:right w:val="single" w:sz="4" w:space="0" w:color="000000"/>
            </w:tcBorders>
            <w:hideMark/>
          </w:tcPr>
          <w:p w14:paraId="744D47D1" w14:textId="77777777" w:rsidR="00A31AB1" w:rsidRPr="006C0A32" w:rsidRDefault="00D5366D" w:rsidP="006E68C4">
            <w:pPr>
              <w:snapToGrid w:val="0"/>
              <w:jc w:val="both"/>
              <w:rPr>
                <w:sz w:val="20"/>
                <w:lang w:val="ru-RU" w:eastAsia="ar-SA"/>
              </w:rPr>
            </w:pPr>
            <w:r w:rsidRPr="006C0A32">
              <w:rPr>
                <w:sz w:val="20"/>
                <w:lang w:val="ru-RU" w:eastAsia="ar-SA"/>
              </w:rPr>
              <w:t>Грушанки: зеленоцветковая, малая и круглолистная, ортилия однобокая, зимолюбка</w:t>
            </w:r>
            <w:r w:rsidRPr="006C0A32">
              <w:rPr>
                <w:sz w:val="20"/>
                <w:lang w:val="ru-RU" w:eastAsia="ar-SA"/>
              </w:rPr>
              <w:t xml:space="preserve"> зонтичная, папоротник-орляк; лишайники: кладония лесная, кладония оленья и зеленые мхи – птилиум гребенчатый, кукушкин лён, можжевеловый и шреберовский мох.</w:t>
            </w:r>
          </w:p>
        </w:tc>
      </w:tr>
      <w:tr w:rsidR="00FC7945" w:rsidRPr="00511985" w14:paraId="464DC8BF" w14:textId="77777777" w:rsidTr="003C03E6">
        <w:trPr>
          <w:trHeight w:val="101"/>
          <w:jc w:val="center"/>
        </w:trPr>
        <w:tc>
          <w:tcPr>
            <w:tcW w:w="562" w:type="dxa"/>
            <w:tcBorders>
              <w:top w:val="single" w:sz="4" w:space="0" w:color="000000"/>
              <w:left w:val="single" w:sz="4" w:space="0" w:color="000000"/>
              <w:bottom w:val="single" w:sz="4" w:space="0" w:color="000000"/>
              <w:right w:val="nil"/>
            </w:tcBorders>
            <w:hideMark/>
          </w:tcPr>
          <w:p w14:paraId="6255F06D" w14:textId="77777777" w:rsidR="00A31AB1" w:rsidRPr="006C0A32" w:rsidRDefault="00D5366D" w:rsidP="00BB7516">
            <w:pPr>
              <w:snapToGrid w:val="0"/>
              <w:jc w:val="center"/>
              <w:rPr>
                <w:sz w:val="20"/>
                <w:lang w:val="ru-RU" w:eastAsia="ar-SA"/>
              </w:rPr>
            </w:pPr>
            <w:r w:rsidRPr="006C0A32">
              <w:rPr>
                <w:sz w:val="20"/>
                <w:lang w:val="ru-RU" w:eastAsia="ar-SA"/>
              </w:rPr>
              <w:t>9</w:t>
            </w:r>
            <w:r w:rsidR="006E68C4" w:rsidRPr="006C0A32">
              <w:rPr>
                <w:sz w:val="20"/>
                <w:lang w:val="ru-RU" w:eastAsia="ar-SA"/>
              </w:rPr>
              <w:t>.</w:t>
            </w:r>
          </w:p>
        </w:tc>
        <w:tc>
          <w:tcPr>
            <w:tcW w:w="2426" w:type="dxa"/>
            <w:tcBorders>
              <w:top w:val="single" w:sz="4" w:space="0" w:color="000000"/>
              <w:left w:val="single" w:sz="4" w:space="0" w:color="000000"/>
              <w:bottom w:val="single" w:sz="4" w:space="0" w:color="000000"/>
              <w:right w:val="nil"/>
            </w:tcBorders>
          </w:tcPr>
          <w:p w14:paraId="15F57ED6" w14:textId="77777777" w:rsidR="00A31AB1" w:rsidRPr="006C0A32" w:rsidRDefault="00D5366D" w:rsidP="00BB7516">
            <w:pPr>
              <w:snapToGrid w:val="0"/>
              <w:jc w:val="center"/>
              <w:rPr>
                <w:bCs/>
                <w:sz w:val="20"/>
                <w:lang w:val="ru-RU" w:eastAsia="ar-SA"/>
              </w:rPr>
            </w:pPr>
            <w:r w:rsidRPr="006C0A32">
              <w:rPr>
                <w:bCs/>
                <w:sz w:val="20"/>
                <w:lang w:val="ru-RU" w:eastAsia="ar-SA"/>
              </w:rPr>
              <w:t>Веренскийсосновыйборок правобережья реки Тогызак</w:t>
            </w:r>
          </w:p>
        </w:tc>
        <w:tc>
          <w:tcPr>
            <w:tcW w:w="1275" w:type="dxa"/>
            <w:tcBorders>
              <w:top w:val="single" w:sz="4" w:space="0" w:color="000000"/>
              <w:left w:val="single" w:sz="4" w:space="0" w:color="000000"/>
              <w:bottom w:val="single" w:sz="4" w:space="0" w:color="000000"/>
              <w:right w:val="nil"/>
            </w:tcBorders>
            <w:hideMark/>
          </w:tcPr>
          <w:p w14:paraId="060F872D" w14:textId="77777777" w:rsidR="00A31AB1" w:rsidRPr="006C0A32" w:rsidRDefault="00D5366D" w:rsidP="00BB7516">
            <w:pPr>
              <w:snapToGrid w:val="0"/>
              <w:jc w:val="center"/>
              <w:rPr>
                <w:bCs/>
                <w:sz w:val="20"/>
                <w:lang w:val="ru-RU" w:eastAsia="ar-SA"/>
              </w:rPr>
            </w:pPr>
            <w:r w:rsidRPr="006C0A32">
              <w:rPr>
                <w:bCs/>
                <w:sz w:val="20"/>
                <w:lang w:val="ru-RU" w:eastAsia="ar-SA"/>
              </w:rPr>
              <w:t xml:space="preserve">2 </w:t>
            </w:r>
          </w:p>
        </w:tc>
        <w:tc>
          <w:tcPr>
            <w:tcW w:w="2126" w:type="dxa"/>
            <w:tcBorders>
              <w:top w:val="single" w:sz="4" w:space="0" w:color="000000"/>
              <w:left w:val="single" w:sz="4" w:space="0" w:color="000000"/>
              <w:bottom w:val="single" w:sz="4" w:space="0" w:color="000000"/>
              <w:right w:val="nil"/>
            </w:tcBorders>
          </w:tcPr>
          <w:p w14:paraId="1CC17C00" w14:textId="77777777" w:rsidR="00A31AB1" w:rsidRPr="006C0A32" w:rsidRDefault="00D5366D" w:rsidP="00BB7516">
            <w:pPr>
              <w:snapToGrid w:val="0"/>
              <w:jc w:val="center"/>
              <w:rPr>
                <w:bCs/>
                <w:sz w:val="20"/>
                <w:lang w:val="ru-RU" w:eastAsia="ar-SA"/>
              </w:rPr>
            </w:pPr>
            <w:r w:rsidRPr="006C0A32">
              <w:rPr>
                <w:bCs/>
                <w:sz w:val="20"/>
                <w:lang w:val="ru-RU" w:eastAsia="ar-SA"/>
              </w:rPr>
              <w:t>Карабалыкский район</w:t>
            </w:r>
          </w:p>
        </w:tc>
        <w:tc>
          <w:tcPr>
            <w:tcW w:w="3104" w:type="dxa"/>
            <w:tcBorders>
              <w:top w:val="single" w:sz="4" w:space="0" w:color="000000"/>
              <w:left w:val="single" w:sz="4" w:space="0" w:color="000000"/>
              <w:bottom w:val="single" w:sz="4" w:space="0" w:color="000000"/>
              <w:right w:val="single" w:sz="4" w:space="0" w:color="000000"/>
            </w:tcBorders>
            <w:hideMark/>
          </w:tcPr>
          <w:p w14:paraId="45BEDDBF" w14:textId="77777777" w:rsidR="00A31AB1" w:rsidRPr="006C0A32" w:rsidRDefault="00D5366D" w:rsidP="006E68C4">
            <w:pPr>
              <w:snapToGrid w:val="0"/>
              <w:jc w:val="both"/>
              <w:rPr>
                <w:sz w:val="20"/>
                <w:lang w:val="ru-RU" w:eastAsia="ar-SA"/>
              </w:rPr>
            </w:pPr>
            <w:r w:rsidRPr="006C0A32">
              <w:rPr>
                <w:sz w:val="20"/>
                <w:lang w:val="ru-RU" w:eastAsia="ar-SA"/>
              </w:rPr>
              <w:t>Ковыль перистый и ольх</w:t>
            </w:r>
            <w:r w:rsidRPr="006C0A32">
              <w:rPr>
                <w:sz w:val="20"/>
                <w:lang w:val="ru-RU" w:eastAsia="ar-SA"/>
              </w:rPr>
              <w:t>а клейкая – оба вида включены в перечень объектов охраны окружающей среды, имеющих особое экологическое, научное и культурное значение.</w:t>
            </w:r>
          </w:p>
        </w:tc>
      </w:tr>
      <w:tr w:rsidR="00FC7945" w:rsidRPr="00511985" w14:paraId="09E116AE" w14:textId="77777777" w:rsidTr="003C03E6">
        <w:trPr>
          <w:trHeight w:val="101"/>
          <w:jc w:val="center"/>
        </w:trPr>
        <w:tc>
          <w:tcPr>
            <w:tcW w:w="562" w:type="dxa"/>
            <w:tcBorders>
              <w:top w:val="single" w:sz="4" w:space="0" w:color="000000"/>
              <w:left w:val="single" w:sz="4" w:space="0" w:color="000000"/>
              <w:bottom w:val="single" w:sz="4" w:space="0" w:color="000000"/>
              <w:right w:val="nil"/>
            </w:tcBorders>
            <w:hideMark/>
          </w:tcPr>
          <w:p w14:paraId="311B117E" w14:textId="77777777" w:rsidR="00A31AB1" w:rsidRPr="006C0A32" w:rsidRDefault="00D5366D" w:rsidP="00BB7516">
            <w:pPr>
              <w:snapToGrid w:val="0"/>
              <w:jc w:val="center"/>
              <w:rPr>
                <w:sz w:val="20"/>
                <w:lang w:val="ru-RU" w:eastAsia="ar-SA"/>
              </w:rPr>
            </w:pPr>
            <w:r w:rsidRPr="006C0A32">
              <w:rPr>
                <w:sz w:val="20"/>
                <w:lang w:val="ru-RU" w:eastAsia="ar-SA"/>
              </w:rPr>
              <w:t>10</w:t>
            </w:r>
            <w:r w:rsidR="006E68C4" w:rsidRPr="006C0A32">
              <w:rPr>
                <w:sz w:val="20"/>
                <w:lang w:val="ru-RU" w:eastAsia="ar-SA"/>
              </w:rPr>
              <w:t>.</w:t>
            </w:r>
          </w:p>
        </w:tc>
        <w:tc>
          <w:tcPr>
            <w:tcW w:w="2426" w:type="dxa"/>
            <w:tcBorders>
              <w:top w:val="single" w:sz="4" w:space="0" w:color="000000"/>
              <w:left w:val="single" w:sz="4" w:space="0" w:color="000000"/>
              <w:bottom w:val="single" w:sz="4" w:space="0" w:color="000000"/>
              <w:right w:val="nil"/>
            </w:tcBorders>
          </w:tcPr>
          <w:p w14:paraId="767ADAE6" w14:textId="77777777" w:rsidR="00A31AB1" w:rsidRPr="006C0A32" w:rsidRDefault="00D5366D" w:rsidP="00BB7516">
            <w:pPr>
              <w:snapToGrid w:val="0"/>
              <w:jc w:val="center"/>
              <w:rPr>
                <w:bCs/>
                <w:sz w:val="20"/>
                <w:lang w:val="ru-RU" w:eastAsia="ar-SA"/>
              </w:rPr>
            </w:pPr>
            <w:r w:rsidRPr="006C0A32">
              <w:rPr>
                <w:bCs/>
                <w:sz w:val="20"/>
                <w:lang w:val="ru-RU" w:eastAsia="ar-SA"/>
              </w:rPr>
              <w:t>Урочище Каменное озеро вблизи</w:t>
            </w:r>
          </w:p>
          <w:p w14:paraId="622C985F" w14:textId="77777777" w:rsidR="00A31AB1" w:rsidRPr="006C0A32" w:rsidRDefault="00D5366D" w:rsidP="00BB7516">
            <w:pPr>
              <w:snapToGrid w:val="0"/>
              <w:jc w:val="center"/>
              <w:rPr>
                <w:bCs/>
                <w:sz w:val="20"/>
                <w:lang w:val="ru-RU" w:eastAsia="ar-SA"/>
              </w:rPr>
            </w:pPr>
            <w:r w:rsidRPr="006C0A32">
              <w:rPr>
                <w:bCs/>
                <w:sz w:val="20"/>
                <w:lang w:val="ru-RU" w:eastAsia="ar-SA"/>
              </w:rPr>
              <w:t>с. Заречное</w:t>
            </w:r>
          </w:p>
        </w:tc>
        <w:tc>
          <w:tcPr>
            <w:tcW w:w="1275" w:type="dxa"/>
            <w:tcBorders>
              <w:top w:val="single" w:sz="4" w:space="0" w:color="000000"/>
              <w:left w:val="single" w:sz="4" w:space="0" w:color="000000"/>
              <w:bottom w:val="single" w:sz="4" w:space="0" w:color="000000"/>
              <w:right w:val="nil"/>
            </w:tcBorders>
            <w:hideMark/>
          </w:tcPr>
          <w:p w14:paraId="63DE673A" w14:textId="77777777" w:rsidR="00A31AB1" w:rsidRPr="006C0A32" w:rsidRDefault="00D5366D" w:rsidP="00BB7516">
            <w:pPr>
              <w:snapToGrid w:val="0"/>
              <w:jc w:val="center"/>
              <w:rPr>
                <w:bCs/>
                <w:sz w:val="20"/>
                <w:lang w:val="ru-RU" w:eastAsia="ar-SA"/>
              </w:rPr>
            </w:pPr>
            <w:r w:rsidRPr="006C0A32">
              <w:rPr>
                <w:bCs/>
                <w:sz w:val="20"/>
                <w:lang w:val="ru-RU" w:eastAsia="ar-SA"/>
              </w:rPr>
              <w:t xml:space="preserve">2,5 </w:t>
            </w:r>
          </w:p>
        </w:tc>
        <w:tc>
          <w:tcPr>
            <w:tcW w:w="2126" w:type="dxa"/>
            <w:tcBorders>
              <w:top w:val="single" w:sz="4" w:space="0" w:color="000000"/>
              <w:left w:val="single" w:sz="4" w:space="0" w:color="000000"/>
              <w:bottom w:val="single" w:sz="4" w:space="0" w:color="000000"/>
              <w:right w:val="nil"/>
            </w:tcBorders>
          </w:tcPr>
          <w:p w14:paraId="662AF96E" w14:textId="77777777" w:rsidR="00A31AB1" w:rsidRPr="006C0A32" w:rsidRDefault="00D5366D" w:rsidP="00BB7516">
            <w:pPr>
              <w:snapToGrid w:val="0"/>
              <w:jc w:val="center"/>
              <w:rPr>
                <w:bCs/>
                <w:sz w:val="20"/>
                <w:lang w:val="ru-RU" w:eastAsia="ar-SA"/>
              </w:rPr>
            </w:pPr>
            <w:r w:rsidRPr="006C0A32">
              <w:rPr>
                <w:bCs/>
                <w:sz w:val="20"/>
                <w:lang w:val="ru-RU" w:eastAsia="ar-SA"/>
              </w:rPr>
              <w:t>Костанайский район</w:t>
            </w:r>
          </w:p>
        </w:tc>
        <w:tc>
          <w:tcPr>
            <w:tcW w:w="3104" w:type="dxa"/>
            <w:tcBorders>
              <w:top w:val="single" w:sz="4" w:space="0" w:color="000000"/>
              <w:left w:val="single" w:sz="4" w:space="0" w:color="000000"/>
              <w:bottom w:val="single" w:sz="4" w:space="0" w:color="000000"/>
              <w:right w:val="single" w:sz="4" w:space="0" w:color="000000"/>
            </w:tcBorders>
            <w:hideMark/>
          </w:tcPr>
          <w:p w14:paraId="19AFD73E" w14:textId="77777777" w:rsidR="00A31AB1" w:rsidRPr="006C0A32" w:rsidRDefault="00D5366D" w:rsidP="006E68C4">
            <w:pPr>
              <w:snapToGrid w:val="0"/>
              <w:jc w:val="both"/>
              <w:rPr>
                <w:sz w:val="20"/>
                <w:lang w:val="ru-RU" w:eastAsia="ar-SA"/>
              </w:rPr>
            </w:pPr>
            <w:r w:rsidRPr="006C0A32">
              <w:rPr>
                <w:sz w:val="20"/>
                <w:lang w:val="ru-RU" w:eastAsia="ar-SA"/>
              </w:rPr>
              <w:t xml:space="preserve">Кувшинка белая и адонис весенний – </w:t>
            </w:r>
            <w:r w:rsidRPr="006C0A32">
              <w:rPr>
                <w:sz w:val="20"/>
                <w:lang w:val="ru-RU" w:eastAsia="ar-SA"/>
              </w:rPr>
              <w:t>включены в перечень объектов охраны окружающей среды, имеющих особое экологическое, научное и культурное значение.</w:t>
            </w:r>
          </w:p>
        </w:tc>
      </w:tr>
      <w:tr w:rsidR="00FC7945" w:rsidRPr="006C0A32" w14:paraId="1C9B3476" w14:textId="77777777" w:rsidTr="003C03E6">
        <w:trPr>
          <w:trHeight w:val="101"/>
          <w:jc w:val="center"/>
        </w:trPr>
        <w:tc>
          <w:tcPr>
            <w:tcW w:w="562" w:type="dxa"/>
            <w:tcBorders>
              <w:top w:val="single" w:sz="4" w:space="0" w:color="000000"/>
              <w:left w:val="single" w:sz="4" w:space="0" w:color="000000"/>
              <w:bottom w:val="single" w:sz="4" w:space="0" w:color="000000"/>
              <w:right w:val="nil"/>
            </w:tcBorders>
            <w:hideMark/>
          </w:tcPr>
          <w:p w14:paraId="1B2FCAAF" w14:textId="77777777" w:rsidR="00A31AB1" w:rsidRPr="006C0A32" w:rsidRDefault="00D5366D" w:rsidP="00BB7516">
            <w:pPr>
              <w:snapToGrid w:val="0"/>
              <w:jc w:val="center"/>
              <w:rPr>
                <w:sz w:val="20"/>
                <w:lang w:val="ru-RU" w:eastAsia="ar-SA"/>
              </w:rPr>
            </w:pPr>
            <w:r w:rsidRPr="006C0A32">
              <w:rPr>
                <w:sz w:val="20"/>
                <w:lang w:val="ru-RU" w:eastAsia="ar-SA"/>
              </w:rPr>
              <w:t>11</w:t>
            </w:r>
            <w:r w:rsidR="006E68C4" w:rsidRPr="006C0A32">
              <w:rPr>
                <w:sz w:val="20"/>
                <w:lang w:val="ru-RU" w:eastAsia="ar-SA"/>
              </w:rPr>
              <w:t>.</w:t>
            </w:r>
          </w:p>
        </w:tc>
        <w:tc>
          <w:tcPr>
            <w:tcW w:w="2426" w:type="dxa"/>
            <w:tcBorders>
              <w:top w:val="single" w:sz="4" w:space="0" w:color="000000"/>
              <w:left w:val="single" w:sz="4" w:space="0" w:color="000000"/>
              <w:bottom w:val="single" w:sz="4" w:space="0" w:color="000000"/>
              <w:right w:val="nil"/>
            </w:tcBorders>
          </w:tcPr>
          <w:p w14:paraId="137F5B44" w14:textId="77777777" w:rsidR="00A31AB1" w:rsidRPr="006C0A32" w:rsidRDefault="00D5366D" w:rsidP="00BB7516">
            <w:pPr>
              <w:snapToGrid w:val="0"/>
              <w:jc w:val="center"/>
              <w:rPr>
                <w:bCs/>
                <w:sz w:val="20"/>
                <w:lang w:val="ru-RU" w:eastAsia="ar-SA"/>
              </w:rPr>
            </w:pPr>
            <w:r w:rsidRPr="006C0A32">
              <w:rPr>
                <w:bCs/>
                <w:sz w:val="20"/>
                <w:lang w:val="ru-RU" w:eastAsia="ar-SA"/>
              </w:rPr>
              <w:t>Ольшанники вблизи озера Кушмурун - Урочище Большая гора</w:t>
            </w:r>
          </w:p>
        </w:tc>
        <w:tc>
          <w:tcPr>
            <w:tcW w:w="1275" w:type="dxa"/>
            <w:tcBorders>
              <w:top w:val="single" w:sz="4" w:space="0" w:color="000000"/>
              <w:left w:val="single" w:sz="4" w:space="0" w:color="000000"/>
              <w:bottom w:val="single" w:sz="4" w:space="0" w:color="000000"/>
              <w:right w:val="nil"/>
            </w:tcBorders>
            <w:hideMark/>
          </w:tcPr>
          <w:p w14:paraId="17DD0251" w14:textId="77777777" w:rsidR="00A31AB1" w:rsidRPr="006C0A32" w:rsidRDefault="00D5366D" w:rsidP="00BB7516">
            <w:pPr>
              <w:snapToGrid w:val="0"/>
              <w:jc w:val="center"/>
              <w:rPr>
                <w:bCs/>
                <w:sz w:val="20"/>
                <w:lang w:val="ru-RU" w:eastAsia="ar-SA"/>
              </w:rPr>
            </w:pPr>
            <w:r w:rsidRPr="006C0A32">
              <w:rPr>
                <w:bCs/>
                <w:sz w:val="20"/>
                <w:lang w:val="ru-RU" w:eastAsia="ar-SA"/>
              </w:rPr>
              <w:t>5</w:t>
            </w:r>
          </w:p>
        </w:tc>
        <w:tc>
          <w:tcPr>
            <w:tcW w:w="2126" w:type="dxa"/>
            <w:tcBorders>
              <w:top w:val="single" w:sz="4" w:space="0" w:color="000000"/>
              <w:left w:val="single" w:sz="4" w:space="0" w:color="000000"/>
              <w:bottom w:val="single" w:sz="4" w:space="0" w:color="000000"/>
              <w:right w:val="nil"/>
            </w:tcBorders>
          </w:tcPr>
          <w:p w14:paraId="14AEA343" w14:textId="77777777" w:rsidR="00A31AB1" w:rsidRPr="006C0A32" w:rsidRDefault="00D5366D" w:rsidP="00BB7516">
            <w:pPr>
              <w:snapToGrid w:val="0"/>
              <w:jc w:val="center"/>
              <w:rPr>
                <w:bCs/>
                <w:sz w:val="20"/>
                <w:lang w:val="ru-RU" w:eastAsia="ar-SA"/>
              </w:rPr>
            </w:pPr>
            <w:r w:rsidRPr="006C0A32">
              <w:rPr>
                <w:bCs/>
                <w:sz w:val="20"/>
                <w:lang w:val="ru-RU" w:eastAsia="ar-SA"/>
              </w:rPr>
              <w:t>Аулиекольский район</w:t>
            </w:r>
          </w:p>
        </w:tc>
        <w:tc>
          <w:tcPr>
            <w:tcW w:w="3104" w:type="dxa"/>
            <w:tcBorders>
              <w:top w:val="single" w:sz="4" w:space="0" w:color="000000"/>
              <w:left w:val="single" w:sz="4" w:space="0" w:color="000000"/>
              <w:bottom w:val="single" w:sz="4" w:space="0" w:color="000000"/>
              <w:right w:val="single" w:sz="4" w:space="0" w:color="000000"/>
            </w:tcBorders>
            <w:hideMark/>
          </w:tcPr>
          <w:p w14:paraId="0AB9FFE9" w14:textId="77777777" w:rsidR="00A31AB1" w:rsidRPr="006C0A32" w:rsidRDefault="00D5366D" w:rsidP="006E68C4">
            <w:pPr>
              <w:snapToGrid w:val="0"/>
              <w:jc w:val="both"/>
              <w:rPr>
                <w:sz w:val="20"/>
                <w:lang w:val="ru-RU" w:eastAsia="ar-SA"/>
              </w:rPr>
            </w:pPr>
            <w:r w:rsidRPr="006C0A32">
              <w:rPr>
                <w:sz w:val="20"/>
                <w:lang w:val="ru-RU" w:eastAsia="ar-SA"/>
              </w:rPr>
              <w:t>Ольха клейкая</w:t>
            </w:r>
          </w:p>
        </w:tc>
      </w:tr>
      <w:tr w:rsidR="00FC7945" w:rsidRPr="00511985" w14:paraId="14EBEDF3" w14:textId="77777777" w:rsidTr="003C03E6">
        <w:trPr>
          <w:trHeight w:val="101"/>
          <w:jc w:val="center"/>
        </w:trPr>
        <w:tc>
          <w:tcPr>
            <w:tcW w:w="562" w:type="dxa"/>
            <w:tcBorders>
              <w:top w:val="single" w:sz="4" w:space="0" w:color="000000"/>
              <w:left w:val="single" w:sz="4" w:space="0" w:color="000000"/>
              <w:bottom w:val="single" w:sz="4" w:space="0" w:color="000000"/>
              <w:right w:val="nil"/>
            </w:tcBorders>
            <w:hideMark/>
          </w:tcPr>
          <w:p w14:paraId="093849CB" w14:textId="77777777" w:rsidR="00A31AB1" w:rsidRPr="006C0A32" w:rsidRDefault="00D5366D" w:rsidP="00BB7516">
            <w:pPr>
              <w:snapToGrid w:val="0"/>
              <w:jc w:val="center"/>
              <w:rPr>
                <w:sz w:val="20"/>
                <w:lang w:val="ru-RU" w:eastAsia="ar-SA"/>
              </w:rPr>
            </w:pPr>
            <w:r w:rsidRPr="006C0A32">
              <w:rPr>
                <w:sz w:val="20"/>
                <w:lang w:val="ru-RU" w:eastAsia="ar-SA"/>
              </w:rPr>
              <w:t>12</w:t>
            </w:r>
            <w:r w:rsidR="006E68C4" w:rsidRPr="006C0A32">
              <w:rPr>
                <w:sz w:val="20"/>
                <w:lang w:val="ru-RU" w:eastAsia="ar-SA"/>
              </w:rPr>
              <w:t>.</w:t>
            </w:r>
          </w:p>
        </w:tc>
        <w:tc>
          <w:tcPr>
            <w:tcW w:w="2426" w:type="dxa"/>
            <w:tcBorders>
              <w:top w:val="single" w:sz="4" w:space="0" w:color="000000"/>
              <w:left w:val="single" w:sz="4" w:space="0" w:color="000000"/>
              <w:bottom w:val="single" w:sz="4" w:space="0" w:color="000000"/>
              <w:right w:val="nil"/>
            </w:tcBorders>
          </w:tcPr>
          <w:p w14:paraId="4F73A9B1" w14:textId="77777777" w:rsidR="00A31AB1" w:rsidRPr="006C0A32" w:rsidRDefault="00D5366D" w:rsidP="00BB7516">
            <w:pPr>
              <w:snapToGrid w:val="0"/>
              <w:jc w:val="center"/>
              <w:rPr>
                <w:bCs/>
                <w:sz w:val="20"/>
                <w:lang w:val="ru-RU" w:eastAsia="ar-SA"/>
              </w:rPr>
            </w:pPr>
            <w:r w:rsidRPr="006C0A32">
              <w:rPr>
                <w:bCs/>
                <w:sz w:val="20"/>
                <w:lang w:val="ru-RU" w:eastAsia="ar-SA"/>
              </w:rPr>
              <w:t>Осиново-березовые колки вблизи</w:t>
            </w:r>
          </w:p>
          <w:p w14:paraId="2341C6F1" w14:textId="77777777" w:rsidR="00A31AB1" w:rsidRPr="006C0A32" w:rsidRDefault="00D5366D" w:rsidP="00BB7516">
            <w:pPr>
              <w:snapToGrid w:val="0"/>
              <w:jc w:val="center"/>
              <w:rPr>
                <w:bCs/>
                <w:sz w:val="20"/>
                <w:lang w:val="ru-RU" w:eastAsia="ar-SA"/>
              </w:rPr>
            </w:pPr>
            <w:r w:rsidRPr="006C0A32">
              <w:rPr>
                <w:bCs/>
                <w:sz w:val="20"/>
                <w:lang w:val="ru-RU" w:eastAsia="ar-SA"/>
              </w:rPr>
              <w:t xml:space="preserve">с. </w:t>
            </w:r>
            <w:r w:rsidRPr="006C0A32">
              <w:rPr>
                <w:bCs/>
                <w:sz w:val="20"/>
                <w:lang w:val="ru-RU" w:eastAsia="ar-SA"/>
              </w:rPr>
              <w:t>Семиозерное</w:t>
            </w:r>
          </w:p>
        </w:tc>
        <w:tc>
          <w:tcPr>
            <w:tcW w:w="1275" w:type="dxa"/>
            <w:tcBorders>
              <w:top w:val="single" w:sz="4" w:space="0" w:color="000000"/>
              <w:left w:val="single" w:sz="4" w:space="0" w:color="000000"/>
              <w:bottom w:val="single" w:sz="4" w:space="0" w:color="000000"/>
              <w:right w:val="nil"/>
            </w:tcBorders>
            <w:hideMark/>
          </w:tcPr>
          <w:p w14:paraId="2D79C4A6" w14:textId="77777777" w:rsidR="00A31AB1" w:rsidRPr="006C0A32" w:rsidRDefault="00D5366D" w:rsidP="00BB7516">
            <w:pPr>
              <w:snapToGrid w:val="0"/>
              <w:jc w:val="center"/>
              <w:rPr>
                <w:bCs/>
                <w:sz w:val="20"/>
                <w:lang w:val="ru-RU" w:eastAsia="ar-SA"/>
              </w:rPr>
            </w:pPr>
            <w:r w:rsidRPr="006C0A32">
              <w:rPr>
                <w:bCs/>
                <w:sz w:val="20"/>
                <w:lang w:val="ru-RU" w:eastAsia="ar-SA"/>
              </w:rPr>
              <w:t>5</w:t>
            </w:r>
          </w:p>
        </w:tc>
        <w:tc>
          <w:tcPr>
            <w:tcW w:w="2126" w:type="dxa"/>
            <w:tcBorders>
              <w:top w:val="single" w:sz="4" w:space="0" w:color="000000"/>
              <w:left w:val="single" w:sz="4" w:space="0" w:color="000000"/>
              <w:bottom w:val="single" w:sz="4" w:space="0" w:color="000000"/>
              <w:right w:val="nil"/>
            </w:tcBorders>
          </w:tcPr>
          <w:p w14:paraId="3379D784" w14:textId="77777777" w:rsidR="00A31AB1" w:rsidRPr="006C0A32" w:rsidRDefault="00D5366D" w:rsidP="00BB7516">
            <w:pPr>
              <w:snapToGrid w:val="0"/>
              <w:jc w:val="center"/>
              <w:rPr>
                <w:bCs/>
                <w:sz w:val="20"/>
                <w:lang w:val="ru-RU" w:eastAsia="ar-SA"/>
              </w:rPr>
            </w:pPr>
            <w:r w:rsidRPr="006C0A32">
              <w:rPr>
                <w:bCs/>
                <w:sz w:val="20"/>
                <w:lang w:val="ru-RU" w:eastAsia="ar-SA"/>
              </w:rPr>
              <w:t>Аулиекольский район</w:t>
            </w:r>
          </w:p>
        </w:tc>
        <w:tc>
          <w:tcPr>
            <w:tcW w:w="3104" w:type="dxa"/>
            <w:tcBorders>
              <w:top w:val="single" w:sz="4" w:space="0" w:color="000000"/>
              <w:left w:val="single" w:sz="4" w:space="0" w:color="000000"/>
              <w:bottom w:val="single" w:sz="4" w:space="0" w:color="000000"/>
              <w:right w:val="single" w:sz="4" w:space="0" w:color="000000"/>
            </w:tcBorders>
            <w:hideMark/>
          </w:tcPr>
          <w:p w14:paraId="644DBA2B" w14:textId="77777777" w:rsidR="00A31AB1" w:rsidRPr="006C0A32" w:rsidRDefault="00D5366D" w:rsidP="006E68C4">
            <w:pPr>
              <w:snapToGrid w:val="0"/>
              <w:jc w:val="both"/>
              <w:rPr>
                <w:sz w:val="20"/>
                <w:lang w:val="ru-RU" w:eastAsia="ar-SA"/>
              </w:rPr>
            </w:pPr>
            <w:r w:rsidRPr="006C0A32">
              <w:rPr>
                <w:sz w:val="20"/>
                <w:lang w:val="ru-RU" w:eastAsia="ar-SA"/>
              </w:rPr>
              <w:t>Купена душистая, телиптерис болотный, калужница болотная, первоцвет длиннострелочный, василистникхолмовой, хвощ зимующий, любка двулистная, грушанка зеленоцветковая, грушанка круглолистная, скученник приятный, страгачка од</w:t>
            </w:r>
            <w:r w:rsidRPr="006C0A32">
              <w:rPr>
                <w:sz w:val="20"/>
                <w:lang w:val="ru-RU" w:eastAsia="ar-SA"/>
              </w:rPr>
              <w:t>нолистная и другие.</w:t>
            </w:r>
          </w:p>
        </w:tc>
      </w:tr>
      <w:tr w:rsidR="00FC7945" w:rsidRPr="00511985" w14:paraId="36EEAAC0" w14:textId="77777777" w:rsidTr="003C03E6">
        <w:trPr>
          <w:trHeight w:val="101"/>
          <w:jc w:val="center"/>
        </w:trPr>
        <w:tc>
          <w:tcPr>
            <w:tcW w:w="562" w:type="dxa"/>
            <w:tcBorders>
              <w:top w:val="single" w:sz="4" w:space="0" w:color="000000"/>
              <w:left w:val="single" w:sz="4" w:space="0" w:color="000000"/>
              <w:bottom w:val="single" w:sz="4" w:space="0" w:color="000000"/>
              <w:right w:val="nil"/>
            </w:tcBorders>
            <w:hideMark/>
          </w:tcPr>
          <w:p w14:paraId="3A142D17" w14:textId="77777777" w:rsidR="00A31AB1" w:rsidRPr="006C0A32" w:rsidRDefault="00D5366D" w:rsidP="00BB7516">
            <w:pPr>
              <w:snapToGrid w:val="0"/>
              <w:jc w:val="center"/>
              <w:rPr>
                <w:sz w:val="20"/>
                <w:lang w:val="ru-RU" w:eastAsia="ar-SA"/>
              </w:rPr>
            </w:pPr>
            <w:r w:rsidRPr="006C0A32">
              <w:rPr>
                <w:sz w:val="20"/>
                <w:lang w:val="ru-RU" w:eastAsia="ar-SA"/>
              </w:rPr>
              <w:t>13</w:t>
            </w:r>
            <w:r w:rsidR="006E68C4" w:rsidRPr="006C0A32">
              <w:rPr>
                <w:sz w:val="20"/>
                <w:lang w:val="ru-RU" w:eastAsia="ar-SA"/>
              </w:rPr>
              <w:t>.</w:t>
            </w:r>
          </w:p>
        </w:tc>
        <w:tc>
          <w:tcPr>
            <w:tcW w:w="2426" w:type="dxa"/>
            <w:tcBorders>
              <w:top w:val="single" w:sz="4" w:space="0" w:color="000000"/>
              <w:left w:val="single" w:sz="4" w:space="0" w:color="000000"/>
              <w:bottom w:val="single" w:sz="4" w:space="0" w:color="000000"/>
              <w:right w:val="nil"/>
            </w:tcBorders>
          </w:tcPr>
          <w:p w14:paraId="33128C78" w14:textId="77777777" w:rsidR="00A31AB1" w:rsidRPr="006C0A32" w:rsidRDefault="00D5366D" w:rsidP="00BB7516">
            <w:pPr>
              <w:snapToGrid w:val="0"/>
              <w:jc w:val="center"/>
              <w:rPr>
                <w:bCs/>
                <w:sz w:val="20"/>
                <w:lang w:val="ru-RU" w:eastAsia="ar-SA"/>
              </w:rPr>
            </w:pPr>
            <w:r w:rsidRPr="006C0A32">
              <w:rPr>
                <w:bCs/>
                <w:sz w:val="20"/>
                <w:lang w:val="ru-RU" w:eastAsia="ar-SA"/>
              </w:rPr>
              <w:t>Реликтовая лиственнично-березовая роща (с лиственницей Сукачева)</w:t>
            </w:r>
          </w:p>
        </w:tc>
        <w:tc>
          <w:tcPr>
            <w:tcW w:w="1275" w:type="dxa"/>
            <w:tcBorders>
              <w:top w:val="single" w:sz="4" w:space="0" w:color="000000"/>
              <w:left w:val="single" w:sz="4" w:space="0" w:color="000000"/>
              <w:bottom w:val="single" w:sz="4" w:space="0" w:color="000000"/>
              <w:right w:val="nil"/>
            </w:tcBorders>
            <w:hideMark/>
          </w:tcPr>
          <w:p w14:paraId="69A3AB83" w14:textId="77777777" w:rsidR="00A31AB1" w:rsidRPr="006C0A32" w:rsidRDefault="00D5366D" w:rsidP="00BB7516">
            <w:pPr>
              <w:snapToGrid w:val="0"/>
              <w:jc w:val="center"/>
              <w:rPr>
                <w:bCs/>
                <w:sz w:val="20"/>
                <w:lang w:val="ru-RU" w:eastAsia="ar-SA"/>
              </w:rPr>
            </w:pPr>
            <w:r w:rsidRPr="006C0A32">
              <w:rPr>
                <w:bCs/>
                <w:sz w:val="20"/>
                <w:lang w:val="ru-RU" w:eastAsia="ar-SA"/>
              </w:rPr>
              <w:t>2</w:t>
            </w:r>
          </w:p>
        </w:tc>
        <w:tc>
          <w:tcPr>
            <w:tcW w:w="2126" w:type="dxa"/>
            <w:tcBorders>
              <w:top w:val="single" w:sz="4" w:space="0" w:color="000000"/>
              <w:left w:val="single" w:sz="4" w:space="0" w:color="000000"/>
              <w:bottom w:val="single" w:sz="4" w:space="0" w:color="000000"/>
              <w:right w:val="nil"/>
            </w:tcBorders>
          </w:tcPr>
          <w:p w14:paraId="46F7AB36" w14:textId="77777777" w:rsidR="00A31AB1" w:rsidRPr="006C0A32" w:rsidRDefault="00D5366D" w:rsidP="00BB7516">
            <w:pPr>
              <w:snapToGrid w:val="0"/>
              <w:jc w:val="center"/>
              <w:rPr>
                <w:bCs/>
                <w:sz w:val="20"/>
                <w:lang w:val="ru-RU" w:eastAsia="ar-SA"/>
              </w:rPr>
            </w:pPr>
            <w:r w:rsidRPr="006C0A32">
              <w:rPr>
                <w:bCs/>
                <w:sz w:val="20"/>
                <w:lang w:val="ru-RU" w:eastAsia="ar-SA"/>
              </w:rPr>
              <w:t>Житикаринский район</w:t>
            </w:r>
          </w:p>
        </w:tc>
        <w:tc>
          <w:tcPr>
            <w:tcW w:w="3104" w:type="dxa"/>
            <w:tcBorders>
              <w:top w:val="single" w:sz="4" w:space="0" w:color="000000"/>
              <w:left w:val="single" w:sz="4" w:space="0" w:color="000000"/>
              <w:bottom w:val="single" w:sz="4" w:space="0" w:color="000000"/>
              <w:right w:val="single" w:sz="4" w:space="0" w:color="000000"/>
            </w:tcBorders>
            <w:hideMark/>
          </w:tcPr>
          <w:p w14:paraId="267022AA" w14:textId="77777777" w:rsidR="00A31AB1" w:rsidRPr="006C0A32" w:rsidRDefault="00D5366D" w:rsidP="006E68C4">
            <w:pPr>
              <w:snapToGrid w:val="0"/>
              <w:jc w:val="both"/>
              <w:rPr>
                <w:sz w:val="20"/>
                <w:lang w:val="ru-RU" w:eastAsia="ar-SA"/>
              </w:rPr>
            </w:pPr>
            <w:r w:rsidRPr="006C0A32">
              <w:rPr>
                <w:sz w:val="20"/>
                <w:lang w:val="ru-RU" w:eastAsia="ar-SA"/>
              </w:rPr>
              <w:t>Редкие и исчезающие виды растений подлеска – дрок красильный, ракитник русский, роза иглистая; травяного покрова – подъельник обыкновенный, рябч</w:t>
            </w:r>
            <w:r w:rsidRPr="006C0A32">
              <w:rPr>
                <w:sz w:val="20"/>
                <w:lang w:val="ru-RU" w:eastAsia="ar-SA"/>
              </w:rPr>
              <w:t>ик русский (занесен в Красную книгу СССР), рябчик шахматный, ятрышник широколистный, василек русский, костяника каменистая и другие.</w:t>
            </w:r>
          </w:p>
        </w:tc>
      </w:tr>
      <w:tr w:rsidR="00FC7945" w:rsidRPr="00511985" w14:paraId="32E3CE40" w14:textId="77777777" w:rsidTr="003C03E6">
        <w:trPr>
          <w:trHeight w:val="101"/>
          <w:jc w:val="center"/>
        </w:trPr>
        <w:tc>
          <w:tcPr>
            <w:tcW w:w="562" w:type="dxa"/>
            <w:tcBorders>
              <w:top w:val="single" w:sz="4" w:space="0" w:color="000000"/>
              <w:left w:val="single" w:sz="4" w:space="0" w:color="000000"/>
              <w:bottom w:val="single" w:sz="4" w:space="0" w:color="000000"/>
              <w:right w:val="nil"/>
            </w:tcBorders>
            <w:hideMark/>
          </w:tcPr>
          <w:p w14:paraId="7D195D2A" w14:textId="77777777" w:rsidR="00A31AB1" w:rsidRPr="006C0A32" w:rsidRDefault="00D5366D" w:rsidP="00BB7516">
            <w:pPr>
              <w:snapToGrid w:val="0"/>
              <w:jc w:val="center"/>
              <w:rPr>
                <w:sz w:val="20"/>
                <w:lang w:val="ru-RU" w:eastAsia="ar-SA"/>
              </w:rPr>
            </w:pPr>
            <w:r w:rsidRPr="006C0A32">
              <w:rPr>
                <w:sz w:val="20"/>
                <w:lang w:val="ru-RU" w:eastAsia="ar-SA"/>
              </w:rPr>
              <w:t>14</w:t>
            </w:r>
            <w:r w:rsidR="006E68C4" w:rsidRPr="006C0A32">
              <w:rPr>
                <w:sz w:val="20"/>
                <w:lang w:val="ru-RU" w:eastAsia="ar-SA"/>
              </w:rPr>
              <w:t>.</w:t>
            </w:r>
          </w:p>
        </w:tc>
        <w:tc>
          <w:tcPr>
            <w:tcW w:w="2426" w:type="dxa"/>
            <w:tcBorders>
              <w:top w:val="single" w:sz="4" w:space="0" w:color="000000"/>
              <w:left w:val="single" w:sz="4" w:space="0" w:color="000000"/>
              <w:bottom w:val="single" w:sz="4" w:space="0" w:color="000000"/>
              <w:right w:val="nil"/>
            </w:tcBorders>
          </w:tcPr>
          <w:p w14:paraId="51181728" w14:textId="77777777" w:rsidR="00A31AB1" w:rsidRPr="006C0A32" w:rsidRDefault="00D5366D" w:rsidP="00BB7516">
            <w:pPr>
              <w:snapToGrid w:val="0"/>
              <w:jc w:val="center"/>
              <w:rPr>
                <w:bCs/>
                <w:sz w:val="20"/>
                <w:lang w:val="ru-RU" w:eastAsia="ar-SA"/>
              </w:rPr>
            </w:pPr>
            <w:r w:rsidRPr="006C0A32">
              <w:rPr>
                <w:bCs/>
                <w:sz w:val="20"/>
                <w:lang w:val="ru-RU" w:eastAsia="ar-SA"/>
              </w:rPr>
              <w:t>Урочище Кривули у</w:t>
            </w:r>
          </w:p>
          <w:p w14:paraId="243D3FF6" w14:textId="77777777" w:rsidR="00A31AB1" w:rsidRPr="006C0A32" w:rsidRDefault="00D5366D" w:rsidP="00BB7516">
            <w:pPr>
              <w:snapToGrid w:val="0"/>
              <w:jc w:val="center"/>
              <w:rPr>
                <w:bCs/>
                <w:sz w:val="20"/>
                <w:lang w:val="ru-RU" w:eastAsia="ar-SA"/>
              </w:rPr>
            </w:pPr>
            <w:r w:rsidRPr="006C0A32">
              <w:rPr>
                <w:bCs/>
                <w:sz w:val="20"/>
                <w:lang w:val="ru-RU" w:eastAsia="ar-SA"/>
              </w:rPr>
              <w:t>с. Михайловское</w:t>
            </w:r>
          </w:p>
        </w:tc>
        <w:tc>
          <w:tcPr>
            <w:tcW w:w="1275" w:type="dxa"/>
            <w:tcBorders>
              <w:top w:val="single" w:sz="4" w:space="0" w:color="000000"/>
              <w:left w:val="single" w:sz="4" w:space="0" w:color="000000"/>
              <w:bottom w:val="single" w:sz="4" w:space="0" w:color="000000"/>
              <w:right w:val="nil"/>
            </w:tcBorders>
            <w:hideMark/>
          </w:tcPr>
          <w:p w14:paraId="5CCB7F75" w14:textId="77777777" w:rsidR="00A31AB1" w:rsidRPr="006C0A32" w:rsidRDefault="00D5366D" w:rsidP="00BB7516">
            <w:pPr>
              <w:snapToGrid w:val="0"/>
              <w:jc w:val="center"/>
              <w:rPr>
                <w:bCs/>
                <w:sz w:val="20"/>
                <w:lang w:val="ru-RU" w:eastAsia="ar-SA"/>
              </w:rPr>
            </w:pPr>
            <w:r w:rsidRPr="006C0A32">
              <w:rPr>
                <w:bCs/>
                <w:sz w:val="20"/>
                <w:lang w:val="ru-RU" w:eastAsia="ar-SA"/>
              </w:rPr>
              <w:t>5</w:t>
            </w:r>
          </w:p>
        </w:tc>
        <w:tc>
          <w:tcPr>
            <w:tcW w:w="2126" w:type="dxa"/>
            <w:tcBorders>
              <w:top w:val="single" w:sz="4" w:space="0" w:color="000000"/>
              <w:left w:val="single" w:sz="4" w:space="0" w:color="000000"/>
              <w:bottom w:val="single" w:sz="4" w:space="0" w:color="000000"/>
              <w:right w:val="nil"/>
            </w:tcBorders>
          </w:tcPr>
          <w:p w14:paraId="05E58319" w14:textId="77777777" w:rsidR="00A31AB1" w:rsidRPr="006C0A32" w:rsidRDefault="00D5366D" w:rsidP="00BB7516">
            <w:pPr>
              <w:snapToGrid w:val="0"/>
              <w:jc w:val="center"/>
              <w:rPr>
                <w:bCs/>
                <w:sz w:val="20"/>
                <w:lang w:val="ru-RU" w:eastAsia="ar-SA"/>
              </w:rPr>
            </w:pPr>
            <w:r w:rsidRPr="006C0A32">
              <w:rPr>
                <w:bCs/>
                <w:sz w:val="20"/>
                <w:lang w:val="ru-RU" w:eastAsia="ar-SA"/>
              </w:rPr>
              <w:t>Карабалыкский район</w:t>
            </w:r>
          </w:p>
        </w:tc>
        <w:tc>
          <w:tcPr>
            <w:tcW w:w="3104" w:type="dxa"/>
            <w:tcBorders>
              <w:top w:val="single" w:sz="4" w:space="0" w:color="000000"/>
              <w:left w:val="single" w:sz="4" w:space="0" w:color="000000"/>
              <w:bottom w:val="single" w:sz="4" w:space="0" w:color="000000"/>
              <w:right w:val="single" w:sz="4" w:space="0" w:color="000000"/>
            </w:tcBorders>
            <w:hideMark/>
          </w:tcPr>
          <w:p w14:paraId="50E31685" w14:textId="77777777" w:rsidR="00A31AB1" w:rsidRPr="006C0A32" w:rsidRDefault="00D5366D" w:rsidP="006E68C4">
            <w:pPr>
              <w:snapToGrid w:val="0"/>
              <w:jc w:val="both"/>
              <w:rPr>
                <w:sz w:val="20"/>
                <w:lang w:val="ru-RU" w:eastAsia="ar-SA"/>
              </w:rPr>
            </w:pPr>
            <w:r w:rsidRPr="006C0A32">
              <w:rPr>
                <w:sz w:val="20"/>
                <w:lang w:val="ru-RU" w:eastAsia="ar-SA"/>
              </w:rPr>
              <w:t xml:space="preserve">Ковыль перистый, ольха клейкая, кувшинка белая и другие </w:t>
            </w:r>
            <w:r w:rsidRPr="006C0A32">
              <w:rPr>
                <w:sz w:val="20"/>
                <w:lang w:val="ru-RU" w:eastAsia="ar-SA"/>
              </w:rPr>
              <w:t>виды растений.</w:t>
            </w:r>
          </w:p>
        </w:tc>
      </w:tr>
      <w:tr w:rsidR="00FC7945" w:rsidRPr="00511985" w14:paraId="7762BA61" w14:textId="77777777" w:rsidTr="003C03E6">
        <w:trPr>
          <w:trHeight w:val="101"/>
          <w:jc w:val="center"/>
        </w:trPr>
        <w:tc>
          <w:tcPr>
            <w:tcW w:w="562" w:type="dxa"/>
            <w:tcBorders>
              <w:top w:val="single" w:sz="4" w:space="0" w:color="000000"/>
              <w:left w:val="single" w:sz="4" w:space="0" w:color="000000"/>
              <w:bottom w:val="single" w:sz="4" w:space="0" w:color="000000"/>
              <w:right w:val="nil"/>
            </w:tcBorders>
            <w:shd w:val="clear" w:color="auto" w:fill="FFFFFF"/>
            <w:hideMark/>
          </w:tcPr>
          <w:p w14:paraId="686C303C" w14:textId="77777777" w:rsidR="00A31AB1" w:rsidRPr="006C0A32" w:rsidRDefault="00D5366D" w:rsidP="00BB7516">
            <w:pPr>
              <w:snapToGrid w:val="0"/>
              <w:jc w:val="center"/>
              <w:rPr>
                <w:sz w:val="20"/>
                <w:lang w:val="ru-RU" w:eastAsia="ar-SA"/>
              </w:rPr>
            </w:pPr>
            <w:r w:rsidRPr="006C0A32">
              <w:rPr>
                <w:sz w:val="20"/>
                <w:lang w:val="ru-RU" w:eastAsia="ar-SA"/>
              </w:rPr>
              <w:t>15</w:t>
            </w:r>
            <w:r w:rsidR="006E68C4" w:rsidRPr="006C0A32">
              <w:rPr>
                <w:sz w:val="20"/>
                <w:lang w:val="ru-RU" w:eastAsia="ar-SA"/>
              </w:rPr>
              <w:t>.</w:t>
            </w:r>
          </w:p>
        </w:tc>
        <w:tc>
          <w:tcPr>
            <w:tcW w:w="2426" w:type="dxa"/>
            <w:tcBorders>
              <w:top w:val="single" w:sz="4" w:space="0" w:color="000000"/>
              <w:left w:val="single" w:sz="4" w:space="0" w:color="000000"/>
              <w:bottom w:val="single" w:sz="4" w:space="0" w:color="000000"/>
              <w:right w:val="nil"/>
            </w:tcBorders>
            <w:shd w:val="clear" w:color="auto" w:fill="FFFFFF"/>
          </w:tcPr>
          <w:p w14:paraId="19835679" w14:textId="77777777" w:rsidR="00A31AB1" w:rsidRPr="006C0A32" w:rsidRDefault="00D5366D" w:rsidP="00BB7516">
            <w:pPr>
              <w:snapToGrid w:val="0"/>
              <w:jc w:val="center"/>
              <w:rPr>
                <w:bCs/>
                <w:sz w:val="20"/>
                <w:lang w:val="ru-RU" w:eastAsia="ar-SA"/>
              </w:rPr>
            </w:pPr>
            <w:r w:rsidRPr="006C0A32">
              <w:rPr>
                <w:bCs/>
                <w:sz w:val="20"/>
                <w:lang w:val="ru-RU" w:eastAsia="ar-SA"/>
              </w:rPr>
              <w:t>Сосняк орляковый у села Каменск-Уральское</w:t>
            </w:r>
          </w:p>
        </w:tc>
        <w:tc>
          <w:tcPr>
            <w:tcW w:w="1275" w:type="dxa"/>
            <w:tcBorders>
              <w:top w:val="single" w:sz="4" w:space="0" w:color="000000"/>
              <w:left w:val="single" w:sz="4" w:space="0" w:color="000000"/>
              <w:bottom w:val="single" w:sz="4" w:space="0" w:color="000000"/>
              <w:right w:val="nil"/>
            </w:tcBorders>
            <w:shd w:val="clear" w:color="auto" w:fill="FFFFFF"/>
            <w:hideMark/>
          </w:tcPr>
          <w:p w14:paraId="5E993047" w14:textId="77777777" w:rsidR="00A31AB1" w:rsidRPr="006C0A32" w:rsidRDefault="00D5366D" w:rsidP="00BB7516">
            <w:pPr>
              <w:snapToGrid w:val="0"/>
              <w:jc w:val="center"/>
              <w:rPr>
                <w:bCs/>
                <w:sz w:val="20"/>
                <w:lang w:val="ru-RU" w:eastAsia="ar-SA"/>
              </w:rPr>
            </w:pPr>
            <w:r w:rsidRPr="006C0A32">
              <w:rPr>
                <w:bCs/>
                <w:sz w:val="20"/>
                <w:lang w:val="ru-RU" w:eastAsia="ar-SA"/>
              </w:rPr>
              <w:t>4</w:t>
            </w:r>
          </w:p>
        </w:tc>
        <w:tc>
          <w:tcPr>
            <w:tcW w:w="2126" w:type="dxa"/>
            <w:tcBorders>
              <w:top w:val="single" w:sz="4" w:space="0" w:color="000000"/>
              <w:left w:val="single" w:sz="4" w:space="0" w:color="000000"/>
              <w:bottom w:val="single" w:sz="4" w:space="0" w:color="000000"/>
              <w:right w:val="nil"/>
            </w:tcBorders>
            <w:shd w:val="clear" w:color="auto" w:fill="FFFFFF"/>
          </w:tcPr>
          <w:p w14:paraId="35DE0935" w14:textId="77777777" w:rsidR="00A31AB1" w:rsidRPr="006C0A32" w:rsidRDefault="00D5366D" w:rsidP="00BB7516">
            <w:pPr>
              <w:snapToGrid w:val="0"/>
              <w:jc w:val="center"/>
              <w:rPr>
                <w:bCs/>
                <w:sz w:val="20"/>
                <w:lang w:val="ru-RU" w:eastAsia="ar-SA"/>
              </w:rPr>
            </w:pPr>
            <w:r w:rsidRPr="006C0A32">
              <w:rPr>
                <w:bCs/>
                <w:sz w:val="20"/>
                <w:lang w:val="ru-RU" w:eastAsia="ar-SA"/>
              </w:rPr>
              <w:t>Мендыкаринский район,</w:t>
            </w:r>
          </w:p>
          <w:p w14:paraId="221401EF" w14:textId="77777777" w:rsidR="00A31AB1" w:rsidRPr="006C0A32" w:rsidRDefault="00D5366D" w:rsidP="00BB7516">
            <w:pPr>
              <w:snapToGrid w:val="0"/>
              <w:jc w:val="center"/>
              <w:rPr>
                <w:bCs/>
                <w:sz w:val="20"/>
                <w:lang w:val="ru-RU" w:eastAsia="ar-SA"/>
              </w:rPr>
            </w:pPr>
            <w:r w:rsidRPr="006C0A32">
              <w:rPr>
                <w:bCs/>
                <w:sz w:val="20"/>
                <w:lang w:val="ru-RU" w:eastAsia="ar-SA"/>
              </w:rPr>
              <w:t xml:space="preserve"> Каменск- Уральское лесничество</w:t>
            </w:r>
          </w:p>
        </w:tc>
        <w:tc>
          <w:tcPr>
            <w:tcW w:w="3104" w:type="dxa"/>
            <w:tcBorders>
              <w:top w:val="single" w:sz="4" w:space="0" w:color="000000"/>
              <w:left w:val="single" w:sz="4" w:space="0" w:color="000000"/>
              <w:bottom w:val="single" w:sz="4" w:space="0" w:color="000000"/>
              <w:right w:val="single" w:sz="4" w:space="0" w:color="000000"/>
            </w:tcBorders>
            <w:shd w:val="clear" w:color="auto" w:fill="FFFFFF"/>
            <w:hideMark/>
          </w:tcPr>
          <w:p w14:paraId="749AF2D5" w14:textId="77777777" w:rsidR="00A31AB1" w:rsidRPr="006C0A32" w:rsidRDefault="00D5366D" w:rsidP="006E68C4">
            <w:pPr>
              <w:snapToGrid w:val="0"/>
              <w:jc w:val="both"/>
              <w:rPr>
                <w:sz w:val="20"/>
                <w:lang w:val="ru-RU" w:eastAsia="ar-SA"/>
              </w:rPr>
            </w:pPr>
            <w:r w:rsidRPr="006C0A32">
              <w:rPr>
                <w:sz w:val="20"/>
                <w:lang w:val="ru-RU" w:eastAsia="ar-SA"/>
              </w:rPr>
              <w:t xml:space="preserve">Орляк обыкновенный находится под угрозой исчезновения, относится к реликтовым сосновым борам лесной флоры конца третичного </w:t>
            </w:r>
            <w:r w:rsidRPr="006C0A32">
              <w:rPr>
                <w:sz w:val="20"/>
                <w:lang w:val="ru-RU" w:eastAsia="ar-SA"/>
              </w:rPr>
              <w:t>периода.</w:t>
            </w:r>
          </w:p>
        </w:tc>
      </w:tr>
    </w:tbl>
    <w:p w14:paraId="219515C0" w14:textId="77777777" w:rsidR="00A31AB1" w:rsidRPr="006C0A32" w:rsidRDefault="00D5366D" w:rsidP="00A31AB1">
      <w:pPr>
        <w:ind w:firstLine="567"/>
        <w:jc w:val="center"/>
        <w:rPr>
          <w:i/>
          <w:iCs/>
          <w:lang w:val="ru-RU" w:eastAsia="ru-RU"/>
        </w:rPr>
      </w:pPr>
      <w:r w:rsidRPr="006C0A32">
        <w:rPr>
          <w:i/>
          <w:iCs/>
          <w:lang w:val="ru-RU" w:eastAsia="ru-RU"/>
        </w:rPr>
        <w:lastRenderedPageBreak/>
        <w:t>Источник:</w:t>
      </w:r>
      <w:r w:rsidRPr="006C0A32">
        <w:rPr>
          <w:i/>
          <w:lang w:val="ru-RU" w:eastAsia="ru-RU"/>
        </w:rPr>
        <w:t xml:space="preserve"> </w:t>
      </w:r>
      <w:r w:rsidRPr="006C0A32">
        <w:rPr>
          <w:i/>
          <w:iCs/>
          <w:lang w:val="ru-RU" w:eastAsia="ru-RU"/>
        </w:rPr>
        <w:t>Акимат Костанайской области</w:t>
      </w:r>
    </w:p>
    <w:p w14:paraId="6F7019A0" w14:textId="77777777" w:rsidR="00A31AB1" w:rsidRPr="006C0A32" w:rsidRDefault="00A31AB1" w:rsidP="00A31AB1">
      <w:pPr>
        <w:ind w:firstLine="709"/>
        <w:jc w:val="both"/>
        <w:rPr>
          <w:b/>
          <w:i/>
          <w:iCs/>
          <w:lang w:val="ru-RU" w:eastAsia="ru-RU"/>
        </w:rPr>
      </w:pPr>
    </w:p>
    <w:p w14:paraId="3A93F5C7" w14:textId="77777777" w:rsidR="00A31AB1" w:rsidRPr="006C0A32" w:rsidRDefault="00D5366D" w:rsidP="006E68C4">
      <w:pPr>
        <w:ind w:firstLine="709"/>
        <w:jc w:val="both"/>
        <w:rPr>
          <w:b/>
          <w:i/>
          <w:lang w:val="ru-RU" w:eastAsia="ru-RU"/>
        </w:rPr>
      </w:pPr>
      <w:r w:rsidRPr="006C0A32">
        <w:rPr>
          <w:b/>
          <w:i/>
          <w:iCs/>
          <w:lang w:val="ru-RU" w:eastAsia="ru-RU"/>
        </w:rPr>
        <w:t>Ж</w:t>
      </w:r>
      <w:r w:rsidRPr="006C0A32">
        <w:rPr>
          <w:b/>
          <w:i/>
          <w:lang w:val="ru-RU" w:eastAsia="ru-RU"/>
        </w:rPr>
        <w:t>ивотный и растительный мир</w:t>
      </w:r>
    </w:p>
    <w:p w14:paraId="5948A770" w14:textId="77777777" w:rsidR="00A31AB1" w:rsidRPr="006C0A32" w:rsidRDefault="00D5366D" w:rsidP="006E68C4">
      <w:pPr>
        <w:ind w:firstLine="708"/>
        <w:jc w:val="both"/>
        <w:rPr>
          <w:lang w:val="ru-RU" w:eastAsia="ru-RU"/>
        </w:rPr>
      </w:pPr>
      <w:r w:rsidRPr="006C0A32">
        <w:rPr>
          <w:lang w:val="ru-RU" w:eastAsia="ru-RU"/>
        </w:rPr>
        <w:t xml:space="preserve">Животный мир Костанайской области отличается значительным биологическим разнообразием. На территории области обитают 3 вида земноводных, 6 видов пресмыкающихся, более 400 </w:t>
      </w:r>
      <w:r w:rsidRPr="006C0A32">
        <w:rPr>
          <w:lang w:val="ru-RU" w:eastAsia="ru-RU"/>
        </w:rPr>
        <w:t>видов птиц и свыше 60 видов млекопитающих. Всего с территорией области связано существование не менее 400 видов позвоночных животных.</w:t>
      </w:r>
    </w:p>
    <w:p w14:paraId="534C4CDA" w14:textId="77777777" w:rsidR="00A31AB1" w:rsidRPr="006C0A32" w:rsidRDefault="00D5366D" w:rsidP="006E68C4">
      <w:pPr>
        <w:ind w:firstLine="708"/>
        <w:jc w:val="both"/>
        <w:rPr>
          <w:lang w:val="ru-RU" w:eastAsia="ru-RU"/>
        </w:rPr>
      </w:pPr>
      <w:r w:rsidRPr="006C0A32">
        <w:rPr>
          <w:lang w:val="ru-RU" w:eastAsia="ru-RU"/>
        </w:rPr>
        <w:t xml:space="preserve">Млекопитающие представлены насекомоядными, рукокрылыми, хищными, копытными и многочисленными видами грызунов. В </w:t>
      </w:r>
      <w:r w:rsidRPr="006C0A32">
        <w:rPr>
          <w:lang w:val="ru-RU" w:eastAsia="ru-RU"/>
        </w:rPr>
        <w:t>лесостепной зоне обитают лось, косуля, рысь, волк, лисица, барсук, горностай, заяц-беляк и другие виды животных. Для степных территорий характерны суслики, хомяки, степной хорь и заяц-русак.</w:t>
      </w:r>
    </w:p>
    <w:p w14:paraId="312D26E1" w14:textId="77777777" w:rsidR="00A31AB1" w:rsidRPr="006C0A32" w:rsidRDefault="00D5366D" w:rsidP="006E68C4">
      <w:pPr>
        <w:ind w:firstLine="708"/>
        <w:jc w:val="both"/>
        <w:rPr>
          <w:lang w:val="ru-RU" w:eastAsia="ru-RU"/>
        </w:rPr>
      </w:pPr>
      <w:r w:rsidRPr="006C0A32">
        <w:rPr>
          <w:lang w:val="ru-RU" w:eastAsia="ru-RU"/>
        </w:rPr>
        <w:t>Орнитофауна области включает лесные, степные и водно-болотные вид</w:t>
      </w:r>
      <w:r w:rsidRPr="006C0A32">
        <w:rPr>
          <w:lang w:val="ru-RU" w:eastAsia="ru-RU"/>
        </w:rPr>
        <w:t>ы птиц. На территории региона встречаются тетерев, серая куропатка, жаворонок, перепел, болотная сова, чибис, кукушка, дятлы, синицы и другие виды птиц.</w:t>
      </w:r>
    </w:p>
    <w:p w14:paraId="2C395DDB" w14:textId="77777777" w:rsidR="00A31AB1" w:rsidRPr="006C0A32" w:rsidRDefault="00D5366D" w:rsidP="006E68C4">
      <w:pPr>
        <w:widowControl w:val="0"/>
        <w:pBdr>
          <w:bottom w:val="single" w:sz="4" w:space="1" w:color="FFFFFF"/>
        </w:pBdr>
        <w:tabs>
          <w:tab w:val="left" w:pos="-1843"/>
        </w:tabs>
        <w:autoSpaceDE w:val="0"/>
        <w:autoSpaceDN w:val="0"/>
        <w:adjustRightInd w:val="0"/>
        <w:ind w:firstLine="709"/>
        <w:jc w:val="both"/>
        <w:rPr>
          <w:b/>
          <w:bCs/>
          <w:i/>
          <w:lang w:val="ru-RU" w:eastAsia="ru-RU"/>
        </w:rPr>
      </w:pPr>
      <w:bookmarkStart w:id="27" w:name="_Hlk237255145"/>
      <w:r w:rsidRPr="006C0A32">
        <w:rPr>
          <w:b/>
          <w:bCs/>
          <w:i/>
          <w:lang w:val="ru-RU" w:eastAsia="ru-RU"/>
        </w:rPr>
        <w:t>Рыбное хозяйство</w:t>
      </w:r>
    </w:p>
    <w:bookmarkEnd w:id="27"/>
    <w:p w14:paraId="2FD2656A" w14:textId="77777777" w:rsidR="00A31AB1" w:rsidRPr="006C0A32" w:rsidRDefault="00D5366D" w:rsidP="006E68C4">
      <w:pPr>
        <w:widowControl w:val="0"/>
        <w:pBdr>
          <w:bottom w:val="single" w:sz="4" w:space="31" w:color="FFFFFF"/>
        </w:pBdr>
        <w:tabs>
          <w:tab w:val="left" w:pos="-1843"/>
        </w:tabs>
        <w:autoSpaceDE w:val="0"/>
        <w:autoSpaceDN w:val="0"/>
        <w:adjustRightInd w:val="0"/>
        <w:ind w:firstLine="709"/>
        <w:jc w:val="both"/>
        <w:rPr>
          <w:lang w:val="ru-RU" w:eastAsia="ru-RU"/>
        </w:rPr>
      </w:pPr>
      <w:r w:rsidRPr="006C0A32">
        <w:rPr>
          <w:lang w:val="ru-RU" w:eastAsia="ru-RU"/>
        </w:rPr>
        <w:t xml:space="preserve">Рыбное хозяйство Костанайской области является важным направлением экономики региона, </w:t>
      </w:r>
      <w:r w:rsidRPr="006C0A32">
        <w:rPr>
          <w:lang w:val="ru-RU" w:eastAsia="ru-RU"/>
        </w:rPr>
        <w:t>обеспечивающим занятость населения, развитие предпринимательства и рациональное использование водных биологических ресурсов.</w:t>
      </w:r>
    </w:p>
    <w:p w14:paraId="35895898" w14:textId="77777777" w:rsidR="00A31AB1" w:rsidRPr="006C0A32" w:rsidRDefault="00D5366D" w:rsidP="006E68C4">
      <w:pPr>
        <w:widowControl w:val="0"/>
        <w:pBdr>
          <w:bottom w:val="single" w:sz="4" w:space="31" w:color="FFFFFF"/>
        </w:pBdr>
        <w:tabs>
          <w:tab w:val="left" w:pos="-1843"/>
        </w:tabs>
        <w:autoSpaceDE w:val="0"/>
        <w:autoSpaceDN w:val="0"/>
        <w:adjustRightInd w:val="0"/>
        <w:jc w:val="both"/>
        <w:rPr>
          <w:lang w:val="ru-RU" w:eastAsia="ru-RU"/>
        </w:rPr>
      </w:pPr>
      <w:r w:rsidRPr="006C0A32">
        <w:rPr>
          <w:lang w:val="ru-RU" w:eastAsia="ru-RU"/>
        </w:rPr>
        <w:tab/>
        <w:t>В целях сохранения и воспроизводства рыбных ресурсов, а также развития аквакультуры в области реализуется Программа развития рыбно</w:t>
      </w:r>
      <w:r w:rsidRPr="006C0A32">
        <w:rPr>
          <w:lang w:val="ru-RU" w:eastAsia="ru-RU"/>
        </w:rPr>
        <w:t>го хозяйства Костанайской области на 2021–2030 годы.</w:t>
      </w:r>
    </w:p>
    <w:p w14:paraId="711884D3" w14:textId="77777777" w:rsidR="00A31AB1" w:rsidRPr="006C0A32" w:rsidRDefault="00D5366D" w:rsidP="006E68C4">
      <w:pPr>
        <w:widowControl w:val="0"/>
        <w:pBdr>
          <w:bottom w:val="single" w:sz="4" w:space="31" w:color="FFFFFF"/>
        </w:pBdr>
        <w:tabs>
          <w:tab w:val="left" w:pos="-1843"/>
        </w:tabs>
        <w:autoSpaceDE w:val="0"/>
        <w:autoSpaceDN w:val="0"/>
        <w:adjustRightInd w:val="0"/>
        <w:jc w:val="both"/>
        <w:rPr>
          <w:lang w:val="ru-RU" w:eastAsia="ru-RU"/>
        </w:rPr>
      </w:pPr>
      <w:r w:rsidRPr="006C0A32">
        <w:rPr>
          <w:lang w:val="ru-RU" w:eastAsia="ru-RU"/>
        </w:rPr>
        <w:tab/>
        <w:t>Основными направлениями Программы являются развитие товарного рыбоводства, создание и модернизация рыбоводных хозяйств, увеличение объёмов производства рыбной продукции, а также государственная поддержк</w:t>
      </w:r>
      <w:r w:rsidRPr="006C0A32">
        <w:rPr>
          <w:lang w:val="ru-RU" w:eastAsia="ru-RU"/>
        </w:rPr>
        <w:t>а отрасли посредством субсидирования затрат на корма, рыбопосадочный материал и развитие производственной инфраструктуры.</w:t>
      </w:r>
    </w:p>
    <w:p w14:paraId="54AC890A" w14:textId="77777777" w:rsidR="00A31AB1" w:rsidRPr="006C0A32" w:rsidRDefault="00D5366D" w:rsidP="006E68C4">
      <w:pPr>
        <w:widowControl w:val="0"/>
        <w:pBdr>
          <w:bottom w:val="single" w:sz="4" w:space="31" w:color="FFFFFF"/>
        </w:pBdr>
        <w:tabs>
          <w:tab w:val="left" w:pos="-1843"/>
        </w:tabs>
        <w:autoSpaceDE w:val="0"/>
        <w:autoSpaceDN w:val="0"/>
        <w:adjustRightInd w:val="0"/>
        <w:jc w:val="both"/>
        <w:rPr>
          <w:lang w:val="ru-RU" w:eastAsia="ru-RU"/>
        </w:rPr>
      </w:pPr>
      <w:r w:rsidRPr="006C0A32">
        <w:rPr>
          <w:lang w:val="ru-RU" w:eastAsia="ru-RU"/>
        </w:rPr>
        <w:tab/>
        <w:t>Реализация Программы способствует восстановлению и устойчивому развитию рыбного хозяйства региона, повышению обеспеченности населения</w:t>
      </w:r>
      <w:r w:rsidRPr="006C0A32">
        <w:rPr>
          <w:lang w:val="ru-RU" w:eastAsia="ru-RU"/>
        </w:rPr>
        <w:t xml:space="preserve"> рыбной продукцией и созданию условий для дальнейшего развития аквакультуры.</w:t>
      </w:r>
    </w:p>
    <w:p w14:paraId="7A121E2B" w14:textId="77777777" w:rsidR="00A31AB1" w:rsidRPr="006C0A32" w:rsidRDefault="00D5366D" w:rsidP="006E68C4">
      <w:pPr>
        <w:widowControl w:val="0"/>
        <w:pBdr>
          <w:bottom w:val="single" w:sz="4" w:space="31" w:color="FFFFFF"/>
        </w:pBdr>
        <w:tabs>
          <w:tab w:val="left" w:pos="-1843"/>
        </w:tabs>
        <w:autoSpaceDE w:val="0"/>
        <w:autoSpaceDN w:val="0"/>
        <w:adjustRightInd w:val="0"/>
        <w:jc w:val="both"/>
        <w:rPr>
          <w:lang w:val="ru-RU" w:eastAsia="ru-RU"/>
        </w:rPr>
      </w:pPr>
      <w:r w:rsidRPr="006C0A32">
        <w:rPr>
          <w:lang w:val="ru-RU" w:eastAsia="ru-RU"/>
        </w:rPr>
        <w:tab/>
        <w:t xml:space="preserve">По итогам 2025 года объём выращенной рыбы в Костанайской области составил 794 тонны при плановом показателе 792 тонны. Основную долю выращенной продукции составили карповые виды </w:t>
      </w:r>
      <w:r w:rsidRPr="006C0A32">
        <w:rPr>
          <w:lang w:val="ru-RU" w:eastAsia="ru-RU"/>
        </w:rPr>
        <w:t>рыб (карп, сазан), а также сиговые виды (пелядь).</w:t>
      </w:r>
    </w:p>
    <w:p w14:paraId="241C5A26" w14:textId="77777777" w:rsidR="00A31AB1" w:rsidRPr="006C0A32" w:rsidRDefault="00A31AB1" w:rsidP="006E68C4">
      <w:pPr>
        <w:widowControl w:val="0"/>
        <w:pBdr>
          <w:bottom w:val="single" w:sz="4" w:space="31" w:color="FFFFFF"/>
        </w:pBdr>
        <w:tabs>
          <w:tab w:val="left" w:pos="-1843"/>
        </w:tabs>
        <w:autoSpaceDE w:val="0"/>
        <w:autoSpaceDN w:val="0"/>
        <w:adjustRightInd w:val="0"/>
        <w:jc w:val="both"/>
        <w:rPr>
          <w:lang w:val="ru-RU" w:eastAsia="ru-RU"/>
        </w:rPr>
      </w:pPr>
    </w:p>
    <w:p w14:paraId="6EBB2776" w14:textId="77777777" w:rsidR="00A31AB1" w:rsidRPr="006C0A32" w:rsidRDefault="00D5366D" w:rsidP="00A31AB1">
      <w:pPr>
        <w:widowControl w:val="0"/>
        <w:pBdr>
          <w:bottom w:val="single" w:sz="4" w:space="31" w:color="FFFFFF"/>
        </w:pBdr>
        <w:tabs>
          <w:tab w:val="left" w:pos="-1843"/>
        </w:tabs>
        <w:autoSpaceDE w:val="0"/>
        <w:autoSpaceDN w:val="0"/>
        <w:adjustRightInd w:val="0"/>
        <w:ind w:firstLine="709"/>
        <w:jc w:val="both"/>
        <w:rPr>
          <w:b/>
          <w:lang w:val="ru-RU" w:eastAsia="ru-RU"/>
        </w:rPr>
      </w:pPr>
      <w:r w:rsidRPr="006C0A32">
        <w:rPr>
          <w:b/>
          <w:lang w:val="ru-RU" w:eastAsia="ru-RU"/>
        </w:rPr>
        <w:t xml:space="preserve">12.10.6. РАДИАЦИОННАЯ ОБСТАНОВКА </w:t>
      </w:r>
    </w:p>
    <w:p w14:paraId="1CE5DAE5" w14:textId="77777777" w:rsidR="00A31AB1" w:rsidRPr="006C0A32" w:rsidRDefault="00A31AB1" w:rsidP="00A31AB1">
      <w:pPr>
        <w:widowControl w:val="0"/>
        <w:pBdr>
          <w:bottom w:val="single" w:sz="4" w:space="31" w:color="FFFFFF"/>
        </w:pBdr>
        <w:tabs>
          <w:tab w:val="left" w:pos="-1843"/>
        </w:tabs>
        <w:autoSpaceDE w:val="0"/>
        <w:autoSpaceDN w:val="0"/>
        <w:adjustRightInd w:val="0"/>
        <w:ind w:firstLine="709"/>
        <w:jc w:val="both"/>
        <w:rPr>
          <w:lang w:val="ru-RU" w:eastAsia="ru-RU"/>
        </w:rPr>
      </w:pPr>
    </w:p>
    <w:p w14:paraId="390B54F0" w14:textId="77777777" w:rsidR="00A31AB1" w:rsidRPr="006C0A32" w:rsidRDefault="00D5366D" w:rsidP="006E68C4">
      <w:pPr>
        <w:widowControl w:val="0"/>
        <w:pBdr>
          <w:bottom w:val="single" w:sz="4" w:space="31" w:color="FFFFFF"/>
        </w:pBdr>
        <w:tabs>
          <w:tab w:val="left" w:pos="-1843"/>
        </w:tabs>
        <w:autoSpaceDE w:val="0"/>
        <w:autoSpaceDN w:val="0"/>
        <w:adjustRightInd w:val="0"/>
        <w:ind w:firstLine="709"/>
        <w:jc w:val="both"/>
        <w:rPr>
          <w:lang w:val="ru-RU" w:eastAsia="ru-RU"/>
        </w:rPr>
      </w:pPr>
      <w:r w:rsidRPr="006C0A32">
        <w:rPr>
          <w:lang w:val="ru-RU" w:eastAsia="ru-RU"/>
        </w:rPr>
        <w:t>Наблюдения за уровнем гамма излучения на местности осуществлялись ежедневно на 6-ти метеорологических станциях (Костанай, Карабалык, Карасу, Житикара, Караменды, Сарыколь</w:t>
      </w:r>
      <w:r w:rsidRPr="006C0A32">
        <w:rPr>
          <w:lang w:val="ru-RU" w:eastAsia="ru-RU"/>
        </w:rPr>
        <w:t>) и на 4-х автоматических постах наблюдений за загрязнением атмосферного воздуха г.Костанай (ПНЗ№2; ПНЗ№4), Рудный (ПНЗ №5; ПНЗ №6).</w:t>
      </w:r>
    </w:p>
    <w:p w14:paraId="02C65B8D" w14:textId="77777777" w:rsidR="00A31AB1" w:rsidRPr="006C0A32" w:rsidRDefault="00D5366D" w:rsidP="006E68C4">
      <w:pPr>
        <w:widowControl w:val="0"/>
        <w:pBdr>
          <w:bottom w:val="single" w:sz="4" w:space="31" w:color="FFFFFF"/>
        </w:pBdr>
        <w:tabs>
          <w:tab w:val="left" w:pos="-1843"/>
        </w:tabs>
        <w:autoSpaceDE w:val="0"/>
        <w:autoSpaceDN w:val="0"/>
        <w:adjustRightInd w:val="0"/>
        <w:ind w:firstLine="709"/>
        <w:jc w:val="both"/>
        <w:rPr>
          <w:lang w:val="ru-RU" w:eastAsia="ru-RU"/>
        </w:rPr>
      </w:pPr>
      <w:r w:rsidRPr="006C0A32">
        <w:rPr>
          <w:lang w:val="ru-RU" w:eastAsia="ru-RU"/>
        </w:rPr>
        <w:t xml:space="preserve">Средние значения радиационного гамма-фона приземного слоя атмосферы по населенным пунктам области находились в </w:t>
      </w:r>
      <w:r w:rsidRPr="006C0A32">
        <w:rPr>
          <w:lang w:val="ru-RU" w:eastAsia="ru-RU"/>
        </w:rPr>
        <w:t>пределах 0,00-0,40 мкЗв/ч. В среднем по области радиационный гамма-фон составил 0,10 мкЗв/ч и находился в допустимых пределах.</w:t>
      </w:r>
    </w:p>
    <w:p w14:paraId="0EB2D3F7" w14:textId="77777777" w:rsidR="00A31AB1" w:rsidRPr="006C0A32" w:rsidRDefault="00D5366D" w:rsidP="006E68C4">
      <w:pPr>
        <w:widowControl w:val="0"/>
        <w:pBdr>
          <w:bottom w:val="single" w:sz="4" w:space="31" w:color="FFFFFF"/>
        </w:pBdr>
        <w:tabs>
          <w:tab w:val="left" w:pos="-1843"/>
        </w:tabs>
        <w:autoSpaceDE w:val="0"/>
        <w:autoSpaceDN w:val="0"/>
        <w:adjustRightInd w:val="0"/>
        <w:ind w:firstLine="709"/>
        <w:jc w:val="both"/>
        <w:rPr>
          <w:lang w:val="ru-RU" w:eastAsia="ru-RU"/>
        </w:rPr>
      </w:pPr>
      <w:r w:rsidRPr="006C0A32">
        <w:rPr>
          <w:lang w:val="ru-RU" w:eastAsia="ru-RU"/>
        </w:rPr>
        <w:t>Контроль за радиоактивным загрязнением приземного слоя атмосферы на территории Костанайской области осуществлялся на 2-х метеорол</w:t>
      </w:r>
      <w:r w:rsidRPr="006C0A32">
        <w:rPr>
          <w:lang w:val="ru-RU" w:eastAsia="ru-RU"/>
        </w:rPr>
        <w:t>огических станциях (Житикара, Костанай) путем отбора проб воздуха горизонтальными планшетами. На станции проводился пятисуточный отбор проб.</w:t>
      </w:r>
    </w:p>
    <w:p w14:paraId="7D7A76DB" w14:textId="77777777" w:rsidR="00A31AB1" w:rsidRPr="006C0A32" w:rsidRDefault="00D5366D" w:rsidP="006E68C4">
      <w:pPr>
        <w:widowControl w:val="0"/>
        <w:pBdr>
          <w:bottom w:val="single" w:sz="4" w:space="31" w:color="FFFFFF"/>
        </w:pBdr>
        <w:tabs>
          <w:tab w:val="left" w:pos="-1843"/>
        </w:tabs>
        <w:autoSpaceDE w:val="0"/>
        <w:autoSpaceDN w:val="0"/>
        <w:adjustRightInd w:val="0"/>
        <w:ind w:firstLine="709"/>
        <w:jc w:val="both"/>
        <w:rPr>
          <w:rFonts w:eastAsia="BatangChe"/>
          <w:lang w:val="kk-KZ" w:eastAsia="ru-RU"/>
        </w:rPr>
      </w:pPr>
      <w:r w:rsidRPr="006C0A32">
        <w:rPr>
          <w:lang w:val="ru-RU" w:eastAsia="ru-RU"/>
        </w:rPr>
        <w:t xml:space="preserve">Среднесуточная плотность радиоактивных выпадений в приземном слое атмосферы на территории области </w:t>
      </w:r>
      <w:r w:rsidRPr="006C0A32">
        <w:rPr>
          <w:lang w:val="ru-RU" w:eastAsia="ru-RU"/>
        </w:rPr>
        <w:t>колебалась в пределах 1,2 – 2,9 Бк/м</w:t>
      </w:r>
      <w:r w:rsidRPr="006C0A32">
        <w:rPr>
          <w:vertAlign w:val="superscript"/>
          <w:lang w:val="ru-RU" w:eastAsia="ru-RU"/>
        </w:rPr>
        <w:t>2</w:t>
      </w:r>
      <w:r w:rsidRPr="006C0A32">
        <w:rPr>
          <w:lang w:val="ru-RU" w:eastAsia="ru-RU"/>
        </w:rPr>
        <w:t>. Средняя величина плотности выпадений по области составила 1,8 Бк/м</w:t>
      </w:r>
      <w:r w:rsidRPr="006C0A32">
        <w:rPr>
          <w:vertAlign w:val="superscript"/>
          <w:lang w:val="ru-RU" w:eastAsia="ru-RU"/>
        </w:rPr>
        <w:t>2</w:t>
      </w:r>
      <w:r w:rsidRPr="006C0A32">
        <w:rPr>
          <w:lang w:val="ru-RU" w:eastAsia="ru-RU"/>
        </w:rPr>
        <w:t>, что не превышает предельно-допустимый уровень.</w:t>
      </w:r>
      <w:r w:rsidRPr="006C0A32">
        <w:rPr>
          <w:rFonts w:eastAsia="BatangChe"/>
          <w:lang w:val="kk-KZ" w:eastAsia="ru-RU"/>
        </w:rPr>
        <w:t xml:space="preserve">Более подробная информация размещена на сайте РГП «Казгидромет»: </w:t>
      </w:r>
      <w:r w:rsidRPr="006C0A32">
        <w:rPr>
          <w:rFonts w:eastAsia="BatangChe"/>
          <w:color w:val="0563C1" w:themeColor="hyperlink"/>
          <w:u w:val="single"/>
          <w:lang w:val="kk-KZ" w:eastAsia="ru-RU"/>
        </w:rPr>
        <w:t>https://www.kazhydromet.kz/ru/ecology</w:t>
      </w:r>
      <w:r w:rsidRPr="006C0A32">
        <w:rPr>
          <w:rFonts w:eastAsia="BatangChe"/>
          <w:color w:val="0563C1" w:themeColor="hyperlink"/>
          <w:u w:val="single"/>
          <w:lang w:val="kk-KZ" w:eastAsia="ru-RU"/>
        </w:rPr>
        <w:t>/ezhemesyachnyy-informacionnyy-byulleten-o-sostoyanii-okruzhayuschey-sredy/2025</w:t>
      </w:r>
      <w:r w:rsidRPr="006C0A32">
        <w:rPr>
          <w:rFonts w:eastAsia="BatangChe"/>
          <w:lang w:val="kk-KZ" w:eastAsia="ru-RU"/>
        </w:rPr>
        <w:t>.</w:t>
      </w:r>
    </w:p>
    <w:p w14:paraId="5E2EB561" w14:textId="77777777" w:rsidR="00A31AB1" w:rsidRPr="006C0A32" w:rsidRDefault="00A31AB1" w:rsidP="00A31AB1">
      <w:pPr>
        <w:widowControl w:val="0"/>
        <w:pBdr>
          <w:bottom w:val="single" w:sz="4" w:space="31" w:color="FFFFFF"/>
        </w:pBdr>
        <w:tabs>
          <w:tab w:val="left" w:pos="-1843"/>
        </w:tabs>
        <w:autoSpaceDE w:val="0"/>
        <w:autoSpaceDN w:val="0"/>
        <w:adjustRightInd w:val="0"/>
        <w:ind w:firstLine="709"/>
        <w:jc w:val="both"/>
        <w:rPr>
          <w:lang w:val="kk-KZ" w:eastAsia="ru-RU"/>
        </w:rPr>
      </w:pPr>
    </w:p>
    <w:p w14:paraId="40F133F6" w14:textId="77777777" w:rsidR="00A31AB1" w:rsidRPr="006C0A32" w:rsidRDefault="00D5366D" w:rsidP="006E68C4">
      <w:pPr>
        <w:widowControl w:val="0"/>
        <w:pBdr>
          <w:bottom w:val="single" w:sz="4" w:space="31" w:color="FFFFFF"/>
        </w:pBdr>
        <w:tabs>
          <w:tab w:val="left" w:pos="-1843"/>
        </w:tabs>
        <w:autoSpaceDE w:val="0"/>
        <w:autoSpaceDN w:val="0"/>
        <w:adjustRightInd w:val="0"/>
        <w:ind w:firstLine="709"/>
        <w:jc w:val="both"/>
        <w:rPr>
          <w:b/>
          <w:lang w:val="ru-RU" w:eastAsia="ru-RU"/>
        </w:rPr>
      </w:pPr>
      <w:r w:rsidRPr="006C0A32">
        <w:rPr>
          <w:b/>
          <w:lang w:val="ru-RU" w:eastAsia="ru-RU"/>
        </w:rPr>
        <w:lastRenderedPageBreak/>
        <w:t>12.10.7 ОТХОДЫ</w:t>
      </w:r>
    </w:p>
    <w:p w14:paraId="00634986" w14:textId="77777777" w:rsidR="00A31AB1" w:rsidRPr="006C0A32" w:rsidRDefault="00A31AB1" w:rsidP="006E68C4">
      <w:pPr>
        <w:widowControl w:val="0"/>
        <w:pBdr>
          <w:bottom w:val="single" w:sz="4" w:space="31" w:color="FFFFFF"/>
        </w:pBdr>
        <w:tabs>
          <w:tab w:val="left" w:pos="-1843"/>
        </w:tabs>
        <w:autoSpaceDE w:val="0"/>
        <w:autoSpaceDN w:val="0"/>
        <w:adjustRightInd w:val="0"/>
        <w:ind w:firstLine="709"/>
        <w:jc w:val="both"/>
        <w:rPr>
          <w:b/>
          <w:i/>
          <w:lang w:val="ru-RU" w:eastAsia="ru-RU"/>
        </w:rPr>
      </w:pPr>
    </w:p>
    <w:p w14:paraId="7C085565" w14:textId="77777777" w:rsidR="00A31AB1" w:rsidRPr="006C0A32" w:rsidRDefault="00D5366D" w:rsidP="006E68C4">
      <w:pPr>
        <w:widowControl w:val="0"/>
        <w:pBdr>
          <w:bottom w:val="single" w:sz="4" w:space="31" w:color="FFFFFF"/>
        </w:pBdr>
        <w:tabs>
          <w:tab w:val="left" w:pos="-1843"/>
        </w:tabs>
        <w:autoSpaceDE w:val="0"/>
        <w:autoSpaceDN w:val="0"/>
        <w:adjustRightInd w:val="0"/>
        <w:ind w:firstLine="709"/>
        <w:jc w:val="both"/>
        <w:rPr>
          <w:b/>
          <w:i/>
          <w:lang w:val="ru-RU" w:eastAsia="ru-RU"/>
        </w:rPr>
      </w:pPr>
      <w:r w:rsidRPr="006C0A32">
        <w:rPr>
          <w:b/>
          <w:i/>
          <w:lang w:val="ru-RU" w:eastAsia="ru-RU"/>
        </w:rPr>
        <w:t xml:space="preserve">Твердые бытовые отходы </w:t>
      </w:r>
    </w:p>
    <w:p w14:paraId="66C0FAFA" w14:textId="77777777" w:rsidR="00A31AB1" w:rsidRPr="006C0A32" w:rsidRDefault="00D5366D" w:rsidP="006E68C4">
      <w:pPr>
        <w:widowControl w:val="0"/>
        <w:pBdr>
          <w:bottom w:val="single" w:sz="4" w:space="31" w:color="FFFFFF"/>
        </w:pBdr>
        <w:tabs>
          <w:tab w:val="left" w:pos="-1843"/>
        </w:tabs>
        <w:autoSpaceDE w:val="0"/>
        <w:autoSpaceDN w:val="0"/>
        <w:adjustRightInd w:val="0"/>
        <w:ind w:firstLine="709"/>
        <w:jc w:val="both"/>
        <w:rPr>
          <w:highlight w:val="yellow"/>
          <w:lang w:val="ru-RU" w:eastAsia="ru-RU"/>
        </w:rPr>
      </w:pPr>
      <w:r w:rsidRPr="006C0A32">
        <w:rPr>
          <w:lang w:val="ru-RU" w:eastAsia="ru-RU"/>
        </w:rPr>
        <w:t>В 2025 году в Костанайской области общий объём собранных отходов с учётом отходов самовывозов предприятий составил 328 466 тонн. Сборо</w:t>
      </w:r>
      <w:r w:rsidRPr="006C0A32">
        <w:rPr>
          <w:lang w:val="ru-RU" w:eastAsia="ru-RU"/>
        </w:rPr>
        <w:t xml:space="preserve">м и вывозом коммунальных отходов в области занимаются 41 предприятие, в том числе 4 государственных.  </w:t>
      </w:r>
    </w:p>
    <w:p w14:paraId="146937A4" w14:textId="77777777" w:rsidR="00A31AB1" w:rsidRPr="006C0A32" w:rsidRDefault="00D5366D" w:rsidP="00A31AB1">
      <w:pPr>
        <w:widowControl w:val="0"/>
        <w:pBdr>
          <w:bottom w:val="single" w:sz="4" w:space="31" w:color="FFFFFF"/>
        </w:pBdr>
        <w:tabs>
          <w:tab w:val="left" w:pos="-1843"/>
        </w:tabs>
        <w:autoSpaceDE w:val="0"/>
        <w:autoSpaceDN w:val="0"/>
        <w:adjustRightInd w:val="0"/>
        <w:ind w:firstLine="709"/>
        <w:jc w:val="right"/>
        <w:rPr>
          <w:rFonts w:eastAsia="Calibri"/>
          <w:b/>
          <w:color w:val="000000"/>
          <w:lang w:val="kk-KZ" w:eastAsia="ru-RU"/>
        </w:rPr>
      </w:pPr>
      <w:r w:rsidRPr="006C0A32">
        <w:rPr>
          <w:rFonts w:eastAsia="Calibri"/>
          <w:b/>
          <w:color w:val="000000"/>
          <w:lang w:val="kk-KZ" w:eastAsia="ru-RU"/>
        </w:rPr>
        <w:t>Рисунок 12.1</w:t>
      </w:r>
      <w:r w:rsidR="00B50C3F" w:rsidRPr="006C0A32">
        <w:rPr>
          <w:rFonts w:eastAsia="Calibri"/>
          <w:b/>
          <w:color w:val="000000"/>
          <w:lang w:val="kk-KZ" w:eastAsia="ru-RU"/>
        </w:rPr>
        <w:t>0.4</w:t>
      </w:r>
    </w:p>
    <w:p w14:paraId="23885ADB" w14:textId="77777777" w:rsidR="00A31AB1" w:rsidRPr="006C0A32" w:rsidRDefault="00D5366D" w:rsidP="00A31AB1">
      <w:pPr>
        <w:widowControl w:val="0"/>
        <w:pBdr>
          <w:bottom w:val="single" w:sz="4" w:space="31" w:color="FFFFFF"/>
        </w:pBdr>
        <w:tabs>
          <w:tab w:val="left" w:pos="-1843"/>
        </w:tabs>
        <w:autoSpaceDE w:val="0"/>
        <w:autoSpaceDN w:val="0"/>
        <w:adjustRightInd w:val="0"/>
        <w:ind w:firstLine="709"/>
        <w:jc w:val="both"/>
        <w:rPr>
          <w:rFonts w:eastAsia="Calibri"/>
          <w:b/>
          <w:color w:val="000000"/>
          <w:lang w:val="kk-KZ" w:eastAsia="ru-RU"/>
        </w:rPr>
      </w:pPr>
      <w:r w:rsidRPr="006C0A32">
        <w:rPr>
          <w:rFonts w:eastAsia="Calibri"/>
          <w:b/>
          <w:color w:val="000000"/>
          <w:lang w:val="kk-KZ" w:eastAsia="ru-RU"/>
        </w:rPr>
        <w:t>Движение коммунальных отходов в Костанайской области в 2025 году, тонн</w:t>
      </w:r>
    </w:p>
    <w:p w14:paraId="411259F4" w14:textId="77777777" w:rsidR="00CF06D7" w:rsidRPr="006C0A32" w:rsidRDefault="00D5366D" w:rsidP="00CF06D7">
      <w:pPr>
        <w:widowControl w:val="0"/>
        <w:pBdr>
          <w:bottom w:val="single" w:sz="4" w:space="31" w:color="FFFFFF"/>
        </w:pBdr>
        <w:tabs>
          <w:tab w:val="left" w:pos="-1843"/>
        </w:tabs>
        <w:autoSpaceDE w:val="0"/>
        <w:autoSpaceDN w:val="0"/>
        <w:adjustRightInd w:val="0"/>
        <w:jc w:val="center"/>
        <w:rPr>
          <w:rFonts w:eastAsia="Calibri"/>
          <w:b/>
          <w:color w:val="000000"/>
          <w:lang w:val="kk-KZ" w:eastAsia="ru-RU"/>
        </w:rPr>
      </w:pPr>
      <w:r w:rsidRPr="006C0A32">
        <w:rPr>
          <w:rFonts w:eastAsia="Calibri"/>
          <w:b/>
          <w:noProof/>
          <w:color w:val="000000"/>
        </w:rPr>
        <w:drawing>
          <wp:inline distT="0" distB="0" distL="0" distR="0" wp14:anchorId="6CBD5553" wp14:editId="367F41FF">
            <wp:extent cx="3676501" cy="2061763"/>
            <wp:effectExtent l="0" t="0" r="635" b="0"/>
            <wp:docPr id="2027757560" name="Рисунок 20277575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7757560" name="Picture 6"/>
                    <pic:cNvPicPr>
                      <a:picLocks noChangeAspect="1" noChangeArrowheads="1"/>
                    </pic:cNvPicPr>
                  </pic:nvPicPr>
                  <pic:blipFill>
                    <a:blip r:embed="rId116">
                      <a:extLst>
                        <a:ext uri="{28A0092B-C50C-407E-A947-70E740481C1C}">
                          <a14:useLocalDpi xmlns:a14="http://schemas.microsoft.com/office/drawing/2010/main" val="0"/>
                        </a:ext>
                      </a:extLst>
                    </a:blip>
                    <a:stretch>
                      <a:fillRect/>
                    </a:stretch>
                  </pic:blipFill>
                  <pic:spPr bwMode="auto">
                    <a:xfrm>
                      <a:off x="0" y="0"/>
                      <a:ext cx="3676501" cy="2061763"/>
                    </a:xfrm>
                    <a:prstGeom prst="rect">
                      <a:avLst/>
                    </a:prstGeom>
                    <a:noFill/>
                  </pic:spPr>
                </pic:pic>
              </a:graphicData>
            </a:graphic>
          </wp:inline>
        </w:drawing>
      </w:r>
    </w:p>
    <w:p w14:paraId="7811A9AC" w14:textId="77777777" w:rsidR="006E68C4" w:rsidRPr="006C0A32" w:rsidRDefault="00D5366D" w:rsidP="006E68C4">
      <w:pPr>
        <w:widowControl w:val="0"/>
        <w:pBdr>
          <w:bottom w:val="single" w:sz="4" w:space="31" w:color="FFFFFF"/>
        </w:pBdr>
        <w:tabs>
          <w:tab w:val="left" w:pos="-1843"/>
        </w:tabs>
        <w:autoSpaceDE w:val="0"/>
        <w:autoSpaceDN w:val="0"/>
        <w:adjustRightInd w:val="0"/>
        <w:jc w:val="center"/>
        <w:rPr>
          <w:rFonts w:eastAsia="Calibri"/>
          <w:i/>
          <w:color w:val="000000"/>
          <w:lang w:val="kk-KZ" w:eastAsia="ru-RU"/>
        </w:rPr>
      </w:pPr>
      <w:r w:rsidRPr="006C0A32">
        <w:rPr>
          <w:rFonts w:eastAsia="Calibri"/>
          <w:i/>
          <w:color w:val="000000"/>
          <w:lang w:val="kk-KZ" w:eastAsia="ru-RU"/>
        </w:rPr>
        <w:t>Источник: Бюро национальной статистики АСПР РК.</w:t>
      </w:r>
    </w:p>
    <w:p w14:paraId="58A728FD" w14:textId="77777777" w:rsidR="006E68C4" w:rsidRPr="006C0A32" w:rsidRDefault="006E68C4" w:rsidP="006E68C4">
      <w:pPr>
        <w:widowControl w:val="0"/>
        <w:pBdr>
          <w:bottom w:val="single" w:sz="4" w:space="31" w:color="FFFFFF"/>
        </w:pBdr>
        <w:tabs>
          <w:tab w:val="left" w:pos="-1843"/>
        </w:tabs>
        <w:autoSpaceDE w:val="0"/>
        <w:autoSpaceDN w:val="0"/>
        <w:adjustRightInd w:val="0"/>
        <w:jc w:val="center"/>
        <w:rPr>
          <w:rFonts w:eastAsia="Calibri"/>
          <w:i/>
          <w:color w:val="000000"/>
          <w:lang w:val="kk-KZ" w:eastAsia="ru-RU"/>
        </w:rPr>
      </w:pPr>
    </w:p>
    <w:p w14:paraId="1FDC5558" w14:textId="77777777" w:rsidR="006E68C4" w:rsidRPr="006C0A32" w:rsidRDefault="00D5366D" w:rsidP="006E68C4">
      <w:pPr>
        <w:widowControl w:val="0"/>
        <w:pBdr>
          <w:bottom w:val="single" w:sz="4" w:space="31" w:color="FFFFFF"/>
        </w:pBdr>
        <w:tabs>
          <w:tab w:val="left" w:pos="-1843"/>
        </w:tabs>
        <w:autoSpaceDE w:val="0"/>
        <w:autoSpaceDN w:val="0"/>
        <w:adjustRightInd w:val="0"/>
        <w:ind w:firstLine="709"/>
        <w:jc w:val="both"/>
        <w:rPr>
          <w:lang w:val="ru-RU" w:eastAsia="ru-RU"/>
        </w:rPr>
      </w:pPr>
      <w:r w:rsidRPr="006C0A32">
        <w:rPr>
          <w:lang w:val="ru-RU" w:eastAsia="ru-RU"/>
        </w:rPr>
        <w:t xml:space="preserve">По информации акиматов городов и районов, ежегодно на территории Костанайской области образуется порядка 200 тыс. тонн твёрдых бытовых отходов, которые размещаются на специализированных полигонах и сельских свалках. </w:t>
      </w:r>
    </w:p>
    <w:p w14:paraId="62C2C5DE" w14:textId="77777777" w:rsidR="006E68C4" w:rsidRPr="006C0A32" w:rsidRDefault="00D5366D" w:rsidP="006E68C4">
      <w:pPr>
        <w:widowControl w:val="0"/>
        <w:pBdr>
          <w:bottom w:val="single" w:sz="4" w:space="31" w:color="FFFFFF"/>
        </w:pBdr>
        <w:tabs>
          <w:tab w:val="left" w:pos="-1843"/>
        </w:tabs>
        <w:autoSpaceDE w:val="0"/>
        <w:autoSpaceDN w:val="0"/>
        <w:adjustRightInd w:val="0"/>
        <w:ind w:firstLine="709"/>
        <w:jc w:val="both"/>
        <w:rPr>
          <w:lang w:val="ru-RU" w:eastAsia="ru-RU"/>
        </w:rPr>
      </w:pPr>
      <w:r w:rsidRPr="006C0A32">
        <w:rPr>
          <w:lang w:val="ru-RU" w:eastAsia="ru-RU"/>
        </w:rPr>
        <w:t xml:space="preserve">По итогам 2025 года доля переработки и </w:t>
      </w:r>
      <w:r w:rsidRPr="006C0A32">
        <w:rPr>
          <w:lang w:val="ru-RU" w:eastAsia="ru-RU"/>
        </w:rPr>
        <w:t>утилизации ТБО от общего объема их образования составила 27,1% при плановом значении 27%.</w:t>
      </w:r>
    </w:p>
    <w:p w14:paraId="652DB8A0" w14:textId="77777777" w:rsidR="006E68C4" w:rsidRPr="006C0A32" w:rsidRDefault="00D5366D" w:rsidP="006E68C4">
      <w:pPr>
        <w:widowControl w:val="0"/>
        <w:pBdr>
          <w:bottom w:val="single" w:sz="4" w:space="31" w:color="FFFFFF"/>
        </w:pBdr>
        <w:tabs>
          <w:tab w:val="left" w:pos="-1843"/>
        </w:tabs>
        <w:autoSpaceDE w:val="0"/>
        <w:autoSpaceDN w:val="0"/>
        <w:adjustRightInd w:val="0"/>
        <w:ind w:firstLine="709"/>
        <w:jc w:val="both"/>
        <w:rPr>
          <w:lang w:val="ru-RU" w:eastAsia="ru-RU"/>
        </w:rPr>
      </w:pPr>
      <w:r w:rsidRPr="006C0A32">
        <w:rPr>
          <w:lang w:val="ru-RU" w:eastAsia="ru-RU"/>
        </w:rPr>
        <w:t>В рамках координации деятельности местных исполнительных органов в 73 населённых пунктах области (включая города Костанай, Рудный, Лисаковск, Аркалык, а также ряд районов области) внедрена система раздельного сбора отходов. Охват системы включает бумагу, п</w:t>
      </w:r>
      <w:r w:rsidRPr="006C0A32">
        <w:rPr>
          <w:lang w:val="ru-RU" w:eastAsia="ru-RU"/>
        </w:rPr>
        <w:t>ластик, стекло, алюминиевую тару, отработанные ртутьсодержащие лампы, электронное и электрическое оборудование, пищевые и крупногабаритные отходы.</w:t>
      </w:r>
    </w:p>
    <w:p w14:paraId="2610D04E" w14:textId="77777777" w:rsidR="006E68C4" w:rsidRPr="006C0A32" w:rsidRDefault="00D5366D" w:rsidP="006E68C4">
      <w:pPr>
        <w:widowControl w:val="0"/>
        <w:pBdr>
          <w:bottom w:val="single" w:sz="4" w:space="31" w:color="FFFFFF"/>
        </w:pBdr>
        <w:tabs>
          <w:tab w:val="left" w:pos="-1843"/>
        </w:tabs>
        <w:autoSpaceDE w:val="0"/>
        <w:autoSpaceDN w:val="0"/>
        <w:adjustRightInd w:val="0"/>
        <w:ind w:firstLine="709"/>
        <w:jc w:val="both"/>
        <w:rPr>
          <w:lang w:val="ru-RU" w:eastAsia="ru-RU"/>
        </w:rPr>
      </w:pPr>
      <w:r w:rsidRPr="006C0A32">
        <w:rPr>
          <w:lang w:val="ru-RU" w:eastAsia="ru-RU"/>
        </w:rPr>
        <w:t>Для обеспечения функционирования системы установлено более 2100 специализированных контейнеров для раздельног</w:t>
      </w:r>
      <w:r w:rsidRPr="006C0A32">
        <w:rPr>
          <w:lang w:val="ru-RU" w:eastAsia="ru-RU"/>
        </w:rPr>
        <w:t>о сбора отходов.</w:t>
      </w:r>
    </w:p>
    <w:p w14:paraId="6E1415AD" w14:textId="77777777" w:rsidR="006E68C4" w:rsidRPr="006C0A32" w:rsidRDefault="00D5366D" w:rsidP="006E68C4">
      <w:pPr>
        <w:widowControl w:val="0"/>
        <w:pBdr>
          <w:bottom w:val="single" w:sz="4" w:space="31" w:color="FFFFFF"/>
        </w:pBdr>
        <w:tabs>
          <w:tab w:val="left" w:pos="-1843"/>
        </w:tabs>
        <w:autoSpaceDE w:val="0"/>
        <w:autoSpaceDN w:val="0"/>
        <w:adjustRightInd w:val="0"/>
        <w:ind w:firstLine="709"/>
        <w:jc w:val="both"/>
        <w:rPr>
          <w:lang w:val="ru-RU" w:eastAsia="ru-RU"/>
        </w:rPr>
      </w:pPr>
      <w:r w:rsidRPr="006C0A32">
        <w:rPr>
          <w:b/>
          <w:i/>
          <w:lang w:val="ru-RU" w:eastAsia="ru-RU"/>
        </w:rPr>
        <w:t>Полигоны</w:t>
      </w:r>
    </w:p>
    <w:p w14:paraId="139089C8" w14:textId="77777777" w:rsidR="006E68C4" w:rsidRPr="006C0A32" w:rsidRDefault="00D5366D" w:rsidP="006E68C4">
      <w:pPr>
        <w:widowControl w:val="0"/>
        <w:pBdr>
          <w:bottom w:val="single" w:sz="4" w:space="31" w:color="FFFFFF"/>
        </w:pBdr>
        <w:tabs>
          <w:tab w:val="left" w:pos="-1843"/>
        </w:tabs>
        <w:autoSpaceDE w:val="0"/>
        <w:autoSpaceDN w:val="0"/>
        <w:adjustRightInd w:val="0"/>
        <w:ind w:firstLine="709"/>
        <w:jc w:val="both"/>
        <w:rPr>
          <w:rFonts w:eastAsia="Calibri"/>
          <w:b/>
          <w:i/>
          <w:color w:val="000000"/>
          <w:lang w:val="kk-KZ" w:eastAsia="ru-RU"/>
        </w:rPr>
      </w:pPr>
      <w:r w:rsidRPr="006C0A32">
        <w:rPr>
          <w:lang w:val="ru-RU" w:eastAsia="ru-RU"/>
        </w:rPr>
        <w:t>На территории Костанайской области имеется 240 полигонов ТБО, из которых 134 полигонов приведены в соответствие экологическому законодательству и санитарно-эпидемиологическим требованиям или 56% при среднереспубликанском показател</w:t>
      </w:r>
      <w:r w:rsidRPr="006C0A32">
        <w:rPr>
          <w:lang w:val="ru-RU" w:eastAsia="ru-RU"/>
        </w:rPr>
        <w:t>е 21%.</w:t>
      </w:r>
      <w:r w:rsidRPr="006C0A32">
        <w:rPr>
          <w:b/>
          <w:i/>
          <w:lang w:val="kk-KZ" w:eastAsia="ru-RU"/>
        </w:rPr>
        <w:t xml:space="preserve">  </w:t>
      </w:r>
    </w:p>
    <w:p w14:paraId="2B0281EB" w14:textId="77777777" w:rsidR="006E68C4" w:rsidRPr="006C0A32" w:rsidRDefault="00D5366D" w:rsidP="006E68C4">
      <w:pPr>
        <w:widowControl w:val="0"/>
        <w:pBdr>
          <w:bottom w:val="single" w:sz="4" w:space="31" w:color="FFFFFF"/>
        </w:pBdr>
        <w:tabs>
          <w:tab w:val="left" w:pos="-1843"/>
        </w:tabs>
        <w:autoSpaceDE w:val="0"/>
        <w:autoSpaceDN w:val="0"/>
        <w:adjustRightInd w:val="0"/>
        <w:ind w:firstLine="709"/>
        <w:jc w:val="both"/>
        <w:rPr>
          <w:lang w:val="kk-KZ" w:eastAsia="ru-RU"/>
        </w:rPr>
      </w:pPr>
      <w:r w:rsidRPr="006C0A32">
        <w:rPr>
          <w:rFonts w:eastAsia="Calibri"/>
          <w:b/>
          <w:i/>
          <w:lang w:val="kk-KZ" w:eastAsia="ru-RU"/>
        </w:rPr>
        <w:t>Стихийные свалки</w:t>
      </w:r>
    </w:p>
    <w:p w14:paraId="1A3EDA0F" w14:textId="77777777" w:rsidR="006E68C4" w:rsidRPr="006C0A32" w:rsidRDefault="00D5366D" w:rsidP="006E68C4">
      <w:pPr>
        <w:widowControl w:val="0"/>
        <w:pBdr>
          <w:bottom w:val="single" w:sz="4" w:space="31" w:color="FFFFFF"/>
        </w:pBdr>
        <w:tabs>
          <w:tab w:val="left" w:pos="-1843"/>
        </w:tabs>
        <w:autoSpaceDE w:val="0"/>
        <w:autoSpaceDN w:val="0"/>
        <w:adjustRightInd w:val="0"/>
        <w:ind w:firstLine="709"/>
        <w:jc w:val="both"/>
        <w:rPr>
          <w:lang w:val="ru-RU" w:eastAsia="ru-RU"/>
        </w:rPr>
      </w:pPr>
      <w:r w:rsidRPr="006C0A32">
        <w:rPr>
          <w:rFonts w:eastAsia="Calibri"/>
          <w:lang w:val="kk-KZ" w:eastAsia="ru-RU"/>
        </w:rPr>
        <w:t>В 2025 году на территории Костанайской области посредством геопортала АО «НК «Қазақстан Ғарыш Сапары» выявлено 238 несанкционированных свалок. По состоянию на 31 декабря 2025 года 25 объектов не подтвердились как несанкционированные свалки, акиматами город</w:t>
      </w:r>
      <w:r w:rsidRPr="006C0A32">
        <w:rPr>
          <w:rFonts w:eastAsia="Calibri"/>
          <w:lang w:val="kk-KZ" w:eastAsia="ru-RU"/>
        </w:rPr>
        <w:t xml:space="preserve">ов и районов обеспечена ликвидация 213 объектов. Таким образом, доля ликвидации подтверждённых несанкционированных свалок составила 100 %.            </w:t>
      </w:r>
      <w:bookmarkStart w:id="28" w:name="_Hlk237255550"/>
    </w:p>
    <w:p w14:paraId="78402213" w14:textId="77777777" w:rsidR="006E68C4" w:rsidRPr="006C0A32" w:rsidRDefault="00D5366D" w:rsidP="006E68C4">
      <w:pPr>
        <w:widowControl w:val="0"/>
        <w:pBdr>
          <w:bottom w:val="single" w:sz="4" w:space="31" w:color="FFFFFF"/>
        </w:pBdr>
        <w:tabs>
          <w:tab w:val="left" w:pos="-1843"/>
        </w:tabs>
        <w:autoSpaceDE w:val="0"/>
        <w:autoSpaceDN w:val="0"/>
        <w:adjustRightInd w:val="0"/>
        <w:ind w:firstLine="709"/>
        <w:jc w:val="both"/>
        <w:rPr>
          <w:lang w:val="ru-RU" w:eastAsia="ru-RU"/>
        </w:rPr>
      </w:pPr>
      <w:r w:rsidRPr="006C0A32">
        <w:rPr>
          <w:rFonts w:eastAsia="Calibri"/>
          <w:b/>
          <w:i/>
          <w:color w:val="000000"/>
          <w:lang w:val="kk-KZ" w:eastAsia="ru-RU"/>
        </w:rPr>
        <w:t>Промышленные отходы</w:t>
      </w:r>
      <w:bookmarkEnd w:id="28"/>
    </w:p>
    <w:p w14:paraId="4F682EAF" w14:textId="77777777" w:rsidR="006E68C4" w:rsidRPr="006C0A32" w:rsidRDefault="00D5366D" w:rsidP="006E68C4">
      <w:pPr>
        <w:widowControl w:val="0"/>
        <w:pBdr>
          <w:bottom w:val="single" w:sz="4" w:space="31" w:color="FFFFFF"/>
        </w:pBdr>
        <w:tabs>
          <w:tab w:val="left" w:pos="-1843"/>
        </w:tabs>
        <w:autoSpaceDE w:val="0"/>
        <w:autoSpaceDN w:val="0"/>
        <w:adjustRightInd w:val="0"/>
        <w:ind w:firstLine="709"/>
        <w:jc w:val="both"/>
        <w:rPr>
          <w:lang w:val="ru-RU" w:eastAsia="ru-RU"/>
        </w:rPr>
      </w:pPr>
      <w:r w:rsidRPr="006C0A32">
        <w:rPr>
          <w:rFonts w:eastAsia="Calibri"/>
          <w:color w:val="000000"/>
          <w:lang w:val="kk-KZ" w:eastAsia="ru-RU"/>
        </w:rPr>
        <w:t>По информации РГУ «Департамент экологии по Костанайской области КЭРК МЭПР РК» по срав</w:t>
      </w:r>
      <w:r w:rsidRPr="006C0A32">
        <w:rPr>
          <w:rFonts w:eastAsia="Calibri"/>
          <w:color w:val="000000"/>
          <w:lang w:val="kk-KZ" w:eastAsia="ru-RU"/>
        </w:rPr>
        <w:t>нению с 2024 годом произошло уменьшение объемов образования промышленных отходов в общем по области. Так за 12 месяцев 2025 г. было образовано 185,3 млн. тонн, что на 52 % меньше, чем в аналогичном периоде 2024 г. (236,6 млн. тонн.).</w:t>
      </w:r>
    </w:p>
    <w:p w14:paraId="6AD3CC1C" w14:textId="77777777" w:rsidR="006E68C4" w:rsidRPr="006C0A32" w:rsidRDefault="00D5366D" w:rsidP="006E68C4">
      <w:pPr>
        <w:widowControl w:val="0"/>
        <w:pBdr>
          <w:bottom w:val="single" w:sz="4" w:space="31" w:color="FFFFFF"/>
        </w:pBdr>
        <w:tabs>
          <w:tab w:val="left" w:pos="-1843"/>
        </w:tabs>
        <w:autoSpaceDE w:val="0"/>
        <w:autoSpaceDN w:val="0"/>
        <w:adjustRightInd w:val="0"/>
        <w:ind w:firstLine="709"/>
        <w:jc w:val="both"/>
        <w:rPr>
          <w:lang w:val="ru-RU" w:eastAsia="ru-RU"/>
        </w:rPr>
      </w:pPr>
      <w:r w:rsidRPr="006C0A32">
        <w:rPr>
          <w:lang w:val="ru-RU" w:eastAsia="ru-RU"/>
        </w:rPr>
        <w:t>Произведен анализ обра</w:t>
      </w:r>
      <w:r w:rsidRPr="006C0A32">
        <w:rPr>
          <w:lang w:val="ru-RU" w:eastAsia="ru-RU"/>
        </w:rPr>
        <w:t>зования и размещения отходов производства в окружающей среде:</w:t>
      </w:r>
    </w:p>
    <w:p w14:paraId="5A4A3486" w14:textId="77777777" w:rsidR="006E68C4" w:rsidRPr="006C0A32" w:rsidRDefault="00D5366D" w:rsidP="006E68C4">
      <w:pPr>
        <w:widowControl w:val="0"/>
        <w:pBdr>
          <w:bottom w:val="single" w:sz="4" w:space="31" w:color="FFFFFF"/>
        </w:pBdr>
        <w:tabs>
          <w:tab w:val="left" w:pos="-1843"/>
        </w:tabs>
        <w:autoSpaceDE w:val="0"/>
        <w:autoSpaceDN w:val="0"/>
        <w:adjustRightInd w:val="0"/>
        <w:ind w:firstLine="709"/>
        <w:jc w:val="both"/>
        <w:rPr>
          <w:lang w:val="ru-RU" w:eastAsia="ru-RU"/>
        </w:rPr>
      </w:pPr>
      <w:r w:rsidRPr="006C0A32">
        <w:rPr>
          <w:lang w:val="ru-RU" w:eastAsia="ru-RU"/>
        </w:rPr>
        <w:t xml:space="preserve">На территории Костанайской области основная доля промышленных отходов </w:t>
      </w:r>
      <w:r w:rsidRPr="006C0A32">
        <w:rPr>
          <w:lang w:val="ru-RU" w:eastAsia="ru-RU"/>
        </w:rPr>
        <w:lastRenderedPageBreak/>
        <w:t>образуется на крупных горнодобывающих предприятиях: Филиал АО «Алюминий Казахстана» КБРУ (36% от общего количества образован</w:t>
      </w:r>
      <w:r w:rsidRPr="006C0A32">
        <w:rPr>
          <w:lang w:val="ru-RU" w:eastAsia="ru-RU"/>
        </w:rPr>
        <w:t>ных отходов производства по крупным предприятиям), АО «Качары руда» (33,7%), ТОО «Комаровское горное предприятие» (24,5%), АО «ССГПО» (5,4%).</w:t>
      </w:r>
    </w:p>
    <w:p w14:paraId="6BCDD750" w14:textId="77777777" w:rsidR="006E68C4" w:rsidRPr="006C0A32" w:rsidRDefault="00D5366D" w:rsidP="006E68C4">
      <w:pPr>
        <w:widowControl w:val="0"/>
        <w:pBdr>
          <w:bottom w:val="single" w:sz="4" w:space="31" w:color="FFFFFF"/>
        </w:pBdr>
        <w:tabs>
          <w:tab w:val="left" w:pos="-1843"/>
        </w:tabs>
        <w:autoSpaceDE w:val="0"/>
        <w:autoSpaceDN w:val="0"/>
        <w:adjustRightInd w:val="0"/>
        <w:ind w:firstLine="709"/>
        <w:jc w:val="both"/>
        <w:rPr>
          <w:lang w:val="ru-RU" w:eastAsia="ru-RU"/>
        </w:rPr>
      </w:pPr>
      <w:r w:rsidRPr="006C0A32">
        <w:rPr>
          <w:lang w:val="ru-RU" w:eastAsia="ru-RU"/>
        </w:rPr>
        <w:t>На ФАО «Алюминий Казахстана» КБРУ за 12 месяцев 2025 года объем образования вскрышных пород составил 74237 тыс. то</w:t>
      </w:r>
      <w:r w:rsidRPr="006C0A32">
        <w:rPr>
          <w:lang w:val="ru-RU" w:eastAsia="ru-RU"/>
        </w:rPr>
        <w:t>нн (за аналогичный период 2024 года 62949 тыс. тонн). Для уменьшения негативного влияния образующихся отходов в окружающую среду, а также сокращения их накопления, предприятия размещают вскрышные породы в отработанное пространство карьеров. Так за 12 месяц</w:t>
      </w:r>
      <w:r w:rsidRPr="006C0A32">
        <w:rPr>
          <w:lang w:val="ru-RU" w:eastAsia="ru-RU"/>
        </w:rPr>
        <w:t>ев 2025 года было размещено во внутренний отвал отработанного карьера 13005 тыс. тонн. Процент сокращения размещения отходов составил около 17,5%.).</w:t>
      </w:r>
      <w:r w:rsidRPr="006C0A32">
        <w:rPr>
          <w:rFonts w:eastAsia="Calibri"/>
          <w:b/>
          <w:i/>
          <w:color w:val="000000"/>
          <w:lang w:val="kk-KZ" w:eastAsia="ru-RU"/>
        </w:rPr>
        <w:t xml:space="preserve">   </w:t>
      </w:r>
    </w:p>
    <w:p w14:paraId="52CA01B6" w14:textId="77777777" w:rsidR="006E68C4" w:rsidRPr="006C0A32" w:rsidRDefault="00D5366D" w:rsidP="006E68C4">
      <w:pPr>
        <w:widowControl w:val="0"/>
        <w:pBdr>
          <w:bottom w:val="single" w:sz="4" w:space="31" w:color="FFFFFF"/>
        </w:pBdr>
        <w:tabs>
          <w:tab w:val="left" w:pos="-1843"/>
        </w:tabs>
        <w:autoSpaceDE w:val="0"/>
        <w:autoSpaceDN w:val="0"/>
        <w:adjustRightInd w:val="0"/>
        <w:ind w:firstLine="709"/>
        <w:jc w:val="both"/>
        <w:rPr>
          <w:lang w:val="ru-RU" w:eastAsia="ru-RU"/>
        </w:rPr>
      </w:pPr>
      <w:r w:rsidRPr="006C0A32">
        <w:rPr>
          <w:rFonts w:eastAsia="Calibri"/>
          <w:color w:val="000000"/>
          <w:lang w:val="kk-KZ" w:eastAsia="ru-RU"/>
        </w:rPr>
        <w:t>На АО «Качары руда» за 12 месяцев 2025 года образовано 69191,148 тыс. тонн (за аналогичный период 2024 г</w:t>
      </w:r>
      <w:r w:rsidRPr="006C0A32">
        <w:rPr>
          <w:rFonts w:eastAsia="Calibri"/>
          <w:color w:val="000000"/>
          <w:lang w:val="kk-KZ" w:eastAsia="ru-RU"/>
        </w:rPr>
        <w:t xml:space="preserve">ода 79619,884 тыс. тонн). За 12 месяцев 2025 года произошло уменьшение объема образования вскрышных пород на 13%. </w:t>
      </w:r>
    </w:p>
    <w:p w14:paraId="2AB08174" w14:textId="77777777" w:rsidR="006E68C4" w:rsidRPr="006C0A32" w:rsidRDefault="00D5366D" w:rsidP="006E68C4">
      <w:pPr>
        <w:widowControl w:val="0"/>
        <w:pBdr>
          <w:bottom w:val="single" w:sz="4" w:space="31" w:color="FFFFFF"/>
        </w:pBdr>
        <w:tabs>
          <w:tab w:val="left" w:pos="-1843"/>
        </w:tabs>
        <w:autoSpaceDE w:val="0"/>
        <w:autoSpaceDN w:val="0"/>
        <w:adjustRightInd w:val="0"/>
        <w:ind w:firstLine="709"/>
        <w:jc w:val="both"/>
        <w:rPr>
          <w:lang w:val="ru-RU" w:eastAsia="ru-RU"/>
        </w:rPr>
      </w:pPr>
      <w:r w:rsidRPr="006C0A32">
        <w:rPr>
          <w:rFonts w:eastAsia="Calibri"/>
          <w:color w:val="000000"/>
          <w:lang w:val="kk-KZ" w:eastAsia="ru-RU"/>
        </w:rPr>
        <w:t xml:space="preserve">На ТОО «Комаровское горное предприятие» за 12 месяцев 2025 года в связи с увеличением объемов добычных работ, увеличились объемы образования </w:t>
      </w:r>
      <w:r w:rsidRPr="006C0A32">
        <w:rPr>
          <w:rFonts w:eastAsia="Calibri"/>
          <w:color w:val="000000"/>
          <w:lang w:val="kk-KZ" w:eastAsia="ru-RU"/>
        </w:rPr>
        <w:t>промышленных отходов по сравнению с аналогичным периодом 2024 года. Объем вскрышных пород составил 50321,597 тыс. тонн (за 12 месяцев 2024 года – 45574,223 тыс. тонн) из них 12712,123 тыс. тонн использовано на нужды предприятия. Процент сокращения размещен</w:t>
      </w:r>
      <w:r w:rsidRPr="006C0A32">
        <w:rPr>
          <w:rFonts w:eastAsia="Calibri"/>
          <w:color w:val="000000"/>
          <w:lang w:val="kk-KZ" w:eastAsia="ru-RU"/>
        </w:rPr>
        <w:t xml:space="preserve">ия отходов составил около 25,26%. </w:t>
      </w:r>
    </w:p>
    <w:p w14:paraId="50630CEA" w14:textId="77777777" w:rsidR="006E68C4" w:rsidRPr="006C0A32" w:rsidRDefault="00D5366D" w:rsidP="006E68C4">
      <w:pPr>
        <w:widowControl w:val="0"/>
        <w:pBdr>
          <w:bottom w:val="single" w:sz="4" w:space="31" w:color="FFFFFF"/>
        </w:pBdr>
        <w:tabs>
          <w:tab w:val="left" w:pos="-1843"/>
        </w:tabs>
        <w:autoSpaceDE w:val="0"/>
        <w:autoSpaceDN w:val="0"/>
        <w:adjustRightInd w:val="0"/>
        <w:ind w:firstLine="709"/>
        <w:jc w:val="both"/>
        <w:rPr>
          <w:lang w:val="ru-RU" w:eastAsia="ru-RU"/>
        </w:rPr>
      </w:pPr>
      <w:r w:rsidRPr="006C0A32">
        <w:rPr>
          <w:rFonts w:eastAsia="Calibri"/>
          <w:color w:val="000000"/>
          <w:lang w:val="kk-KZ" w:eastAsia="ru-RU"/>
        </w:rPr>
        <w:t>На АО «ССГПО» за 12 месяцев 2025 года, произошло увеличение объема образования вскрышных пород. За 12 месяцев 2025 года образовано 11060,7 тыс.тонн, за аналогичный период 2024 года 8460,9 тыс.тонн. Процент вторичного испо</w:t>
      </w:r>
      <w:r w:rsidRPr="006C0A32">
        <w:rPr>
          <w:rFonts w:eastAsia="Calibri"/>
          <w:color w:val="000000"/>
          <w:lang w:val="kk-KZ" w:eastAsia="ru-RU"/>
        </w:rPr>
        <w:t xml:space="preserve">льзования составил 43,2 %. </w:t>
      </w:r>
    </w:p>
    <w:p w14:paraId="02F35BAE" w14:textId="77777777" w:rsidR="006E68C4" w:rsidRPr="006C0A32" w:rsidRDefault="00D5366D" w:rsidP="006E68C4">
      <w:pPr>
        <w:widowControl w:val="0"/>
        <w:pBdr>
          <w:bottom w:val="single" w:sz="4" w:space="31" w:color="FFFFFF"/>
        </w:pBdr>
        <w:tabs>
          <w:tab w:val="left" w:pos="-1843"/>
        </w:tabs>
        <w:autoSpaceDE w:val="0"/>
        <w:autoSpaceDN w:val="0"/>
        <w:adjustRightInd w:val="0"/>
        <w:ind w:firstLine="709"/>
        <w:jc w:val="both"/>
        <w:rPr>
          <w:lang w:val="ru-RU" w:eastAsia="ru-RU"/>
        </w:rPr>
      </w:pPr>
      <w:r w:rsidRPr="006C0A32">
        <w:rPr>
          <w:rFonts w:eastAsia="Calibri"/>
          <w:color w:val="000000"/>
          <w:lang w:val="kk-KZ" w:eastAsia="ru-RU"/>
        </w:rPr>
        <w:t>На Лисаковском филиале ТОО «Оркен» объём образования вскрышных пород снижен на 18% по сравнению с 2024 годом в связи с отсутствием вскрышных работ в 2025 году и вовлечением в переработку исходной руды с более высоким содержанием</w:t>
      </w:r>
      <w:r w:rsidRPr="006C0A32">
        <w:rPr>
          <w:rFonts w:eastAsia="Calibri"/>
          <w:color w:val="000000"/>
          <w:lang w:val="kk-KZ" w:eastAsia="ru-RU"/>
        </w:rPr>
        <w:t xml:space="preserve"> железа. Объемы вскрышных пород составили: в 2024 г. - 42,845 тыс.тонн  (хвосты обогащения - 1120,189 тыс. тонн); 2025г - вскрыша 0 тонн (хвосты обогащения - 986,143 тыс.тонн).</w:t>
      </w:r>
    </w:p>
    <w:p w14:paraId="4D10E08D" w14:textId="77777777" w:rsidR="006E68C4" w:rsidRPr="006C0A32" w:rsidRDefault="00D5366D" w:rsidP="006E68C4">
      <w:pPr>
        <w:widowControl w:val="0"/>
        <w:pBdr>
          <w:bottom w:val="single" w:sz="4" w:space="31" w:color="FFFFFF"/>
        </w:pBdr>
        <w:tabs>
          <w:tab w:val="left" w:pos="-1843"/>
        </w:tabs>
        <w:autoSpaceDE w:val="0"/>
        <w:autoSpaceDN w:val="0"/>
        <w:adjustRightInd w:val="0"/>
        <w:ind w:firstLine="709"/>
        <w:jc w:val="both"/>
        <w:rPr>
          <w:lang w:val="ru-RU" w:eastAsia="ru-RU"/>
        </w:rPr>
      </w:pPr>
      <w:r w:rsidRPr="006C0A32">
        <w:rPr>
          <w:rFonts w:eastAsia="Calibri"/>
          <w:color w:val="000000"/>
          <w:lang w:val="kk-KZ" w:eastAsia="ru-RU"/>
        </w:rPr>
        <w:t>На АО «Варваринское» за 12 месяцев 2025 года в связи с увеличением объемов добы</w:t>
      </w:r>
      <w:r w:rsidRPr="006C0A32">
        <w:rPr>
          <w:rFonts w:eastAsia="Calibri"/>
          <w:color w:val="000000"/>
          <w:lang w:val="kk-KZ" w:eastAsia="ru-RU"/>
        </w:rPr>
        <w:t>чных работ, увеличились объемы образования промышленных отходов по сравнению с аналогичным периодом 2024 года. Объем вскрышных пород составил 4161 тыс. тонн (за 2024 г – 3010 тыс. тонн) из них 3888 тыс. тонн использовано на нужды предприятия (в 2024 году –</w:t>
      </w:r>
      <w:r w:rsidRPr="006C0A32">
        <w:rPr>
          <w:rFonts w:eastAsia="Calibri"/>
          <w:color w:val="000000"/>
          <w:lang w:val="kk-KZ" w:eastAsia="ru-RU"/>
        </w:rPr>
        <w:t xml:space="preserve"> 2535 тыс.тонн).</w:t>
      </w:r>
    </w:p>
    <w:p w14:paraId="1B835FDD" w14:textId="77777777" w:rsidR="006E68C4" w:rsidRPr="006C0A32" w:rsidRDefault="00D5366D" w:rsidP="006E68C4">
      <w:pPr>
        <w:widowControl w:val="0"/>
        <w:pBdr>
          <w:bottom w:val="single" w:sz="4" w:space="31" w:color="FFFFFF"/>
        </w:pBdr>
        <w:tabs>
          <w:tab w:val="left" w:pos="-1843"/>
        </w:tabs>
        <w:autoSpaceDE w:val="0"/>
        <w:autoSpaceDN w:val="0"/>
        <w:adjustRightInd w:val="0"/>
        <w:ind w:firstLine="709"/>
        <w:jc w:val="both"/>
        <w:rPr>
          <w:lang w:val="ru-RU" w:eastAsia="ru-RU"/>
        </w:rPr>
      </w:pPr>
      <w:r w:rsidRPr="006C0A32">
        <w:rPr>
          <w:rFonts w:eastAsia="Calibri"/>
          <w:color w:val="000000"/>
          <w:lang w:val="kk-KZ" w:eastAsia="ru-RU"/>
        </w:rPr>
        <w:t>На ТОО «Брендт» за 12 месяцев 2025 года в связи с увеличением объемов добычных работ, увеличились объемы образования промышленных отходов по сравнению с аналогичным периодом 2024 года. Общий объем вскрышных пород составил 5422,19968 тыс. т</w:t>
      </w:r>
      <w:r w:rsidRPr="006C0A32">
        <w:rPr>
          <w:rFonts w:eastAsia="Calibri"/>
          <w:color w:val="000000"/>
          <w:lang w:val="kk-KZ" w:eastAsia="ru-RU"/>
        </w:rPr>
        <w:t xml:space="preserve">онн (за 2024 г - 4401,5697  тыс. тонн) из них 405,26455 тыс. тонн использовано на нужды предприятия, 5016,93513 захоронено в отвал ОПП. Процент вторичного использования составил 7,5%. </w:t>
      </w:r>
    </w:p>
    <w:p w14:paraId="1A015537" w14:textId="77777777" w:rsidR="00A31AB1" w:rsidRPr="006C0A32" w:rsidRDefault="00D5366D" w:rsidP="006E68C4">
      <w:pPr>
        <w:widowControl w:val="0"/>
        <w:pBdr>
          <w:bottom w:val="single" w:sz="4" w:space="31" w:color="FFFFFF"/>
        </w:pBdr>
        <w:tabs>
          <w:tab w:val="left" w:pos="-1843"/>
        </w:tabs>
        <w:autoSpaceDE w:val="0"/>
        <w:autoSpaceDN w:val="0"/>
        <w:adjustRightInd w:val="0"/>
        <w:ind w:firstLine="709"/>
        <w:jc w:val="both"/>
        <w:rPr>
          <w:lang w:val="ru-RU" w:eastAsia="ru-RU"/>
        </w:rPr>
      </w:pPr>
      <w:r w:rsidRPr="006C0A32">
        <w:rPr>
          <w:rFonts w:eastAsia="Calibri"/>
          <w:color w:val="000000"/>
          <w:lang w:val="kk-KZ" w:eastAsia="ru-RU"/>
        </w:rPr>
        <w:t xml:space="preserve">На АО </w:t>
      </w:r>
      <w:r w:rsidR="006E68C4" w:rsidRPr="006C0A32">
        <w:rPr>
          <w:rFonts w:eastAsia="Calibri"/>
          <w:color w:val="000000"/>
          <w:lang w:val="kk-KZ" w:eastAsia="ru-RU"/>
        </w:rPr>
        <w:t>«</w:t>
      </w:r>
      <w:r w:rsidRPr="006C0A32">
        <w:rPr>
          <w:rFonts w:eastAsia="Calibri"/>
          <w:color w:val="000000"/>
          <w:lang w:val="kk-KZ" w:eastAsia="ru-RU"/>
        </w:rPr>
        <w:t>Костанайские минералы</w:t>
      </w:r>
      <w:r w:rsidR="006E68C4" w:rsidRPr="006C0A32">
        <w:rPr>
          <w:rFonts w:eastAsia="Calibri"/>
          <w:color w:val="000000"/>
          <w:lang w:val="kk-KZ" w:eastAsia="ru-RU"/>
        </w:rPr>
        <w:t>»</w:t>
      </w:r>
      <w:r w:rsidRPr="006C0A32">
        <w:rPr>
          <w:rFonts w:eastAsia="Calibri"/>
          <w:color w:val="000000"/>
          <w:lang w:val="kk-KZ" w:eastAsia="ru-RU"/>
        </w:rPr>
        <w:t xml:space="preserve"> за 12 месяцев 2025года в связи с увеличен</w:t>
      </w:r>
      <w:r w:rsidRPr="006C0A32">
        <w:rPr>
          <w:rFonts w:eastAsia="Calibri"/>
          <w:color w:val="000000"/>
          <w:lang w:val="kk-KZ" w:eastAsia="ru-RU"/>
        </w:rPr>
        <w:t xml:space="preserve">ием объемов добычных работ, увеличились объемы образования отходов обогащения по сравнению с аналогичным периодом 2024 года. </w:t>
      </w:r>
    </w:p>
    <w:p w14:paraId="402ECDBC" w14:textId="77777777" w:rsidR="00A31AB1" w:rsidRPr="006C0A32" w:rsidRDefault="00D5366D" w:rsidP="006E68C4">
      <w:pPr>
        <w:widowControl w:val="0"/>
        <w:pBdr>
          <w:bottom w:val="single" w:sz="4" w:space="31" w:color="FFFFFF"/>
        </w:pBdr>
        <w:tabs>
          <w:tab w:val="left" w:pos="-1843"/>
        </w:tabs>
        <w:autoSpaceDE w:val="0"/>
        <w:autoSpaceDN w:val="0"/>
        <w:adjustRightInd w:val="0"/>
        <w:ind w:firstLine="709"/>
        <w:jc w:val="both"/>
        <w:rPr>
          <w:b/>
          <w:lang w:val="ru-RU" w:eastAsia="ru-RU"/>
        </w:rPr>
      </w:pPr>
      <w:r w:rsidRPr="006C0A32">
        <w:rPr>
          <w:b/>
          <w:lang w:val="kk-KZ" w:eastAsia="ru-RU"/>
        </w:rPr>
        <w:t xml:space="preserve">12.10.8. </w:t>
      </w:r>
      <w:r w:rsidRPr="006C0A32">
        <w:rPr>
          <w:b/>
          <w:lang w:val="ru-RU" w:eastAsia="ru-RU"/>
        </w:rPr>
        <w:t xml:space="preserve">ПРОИЗВОДСТВО </w:t>
      </w:r>
      <w:r w:rsidR="006E68C4" w:rsidRPr="006C0A32">
        <w:rPr>
          <w:b/>
          <w:lang w:val="ru-RU" w:eastAsia="ru-RU"/>
        </w:rPr>
        <w:t>И ПОТРЕБЛЕНИЕ</w:t>
      </w:r>
      <w:r w:rsidRPr="006C0A32">
        <w:rPr>
          <w:b/>
          <w:lang w:val="ru-RU" w:eastAsia="ru-RU"/>
        </w:rPr>
        <w:t xml:space="preserve"> ТЕПЛО-И ЭЛЕКТРОЭНЕРГИИ</w:t>
      </w:r>
    </w:p>
    <w:p w14:paraId="5E978C52" w14:textId="77777777" w:rsidR="00A31AB1" w:rsidRPr="006C0A32" w:rsidRDefault="00A31AB1" w:rsidP="006E68C4">
      <w:pPr>
        <w:widowControl w:val="0"/>
        <w:pBdr>
          <w:bottom w:val="single" w:sz="4" w:space="31" w:color="FFFFFF"/>
        </w:pBdr>
        <w:tabs>
          <w:tab w:val="left" w:pos="-1843"/>
        </w:tabs>
        <w:autoSpaceDE w:val="0"/>
        <w:autoSpaceDN w:val="0"/>
        <w:adjustRightInd w:val="0"/>
        <w:ind w:firstLine="709"/>
        <w:jc w:val="both"/>
        <w:rPr>
          <w:highlight w:val="yellow"/>
          <w:lang w:val="ru-RU" w:eastAsia="ru-RU"/>
        </w:rPr>
      </w:pPr>
    </w:p>
    <w:p w14:paraId="76EF1C9F" w14:textId="77777777" w:rsidR="006E68C4" w:rsidRPr="006C0A32" w:rsidRDefault="00D5366D" w:rsidP="006E68C4">
      <w:pPr>
        <w:widowControl w:val="0"/>
        <w:pBdr>
          <w:bottom w:val="single" w:sz="4" w:space="31" w:color="FFFFFF"/>
        </w:pBdr>
        <w:tabs>
          <w:tab w:val="left" w:pos="-1843"/>
        </w:tabs>
        <w:autoSpaceDE w:val="0"/>
        <w:autoSpaceDN w:val="0"/>
        <w:adjustRightInd w:val="0"/>
        <w:ind w:firstLine="709"/>
        <w:jc w:val="both"/>
        <w:rPr>
          <w:lang w:val="ru-RU" w:eastAsia="ru-RU"/>
        </w:rPr>
      </w:pPr>
      <w:r w:rsidRPr="006C0A32">
        <w:rPr>
          <w:lang w:val="ru-RU" w:eastAsia="ru-RU"/>
        </w:rPr>
        <w:t xml:space="preserve">Согласно информации ГУ «Управление энергетики и </w:t>
      </w:r>
      <w:r w:rsidRPr="006C0A32">
        <w:rPr>
          <w:lang w:val="ru-RU" w:eastAsia="ru-RU"/>
        </w:rPr>
        <w:t>жилищно-коммунального хозяйства акимата Костанайской области» среднесуточный расход топлива теплоэнергоцентралями в Костанайской области составляет 3,1 тыс. тонн угля и 39,1 тыс. м</w:t>
      </w:r>
      <w:r w:rsidRPr="006C0A32">
        <w:rPr>
          <w:vertAlign w:val="superscript"/>
          <w:lang w:val="ru-RU" w:eastAsia="ru-RU"/>
        </w:rPr>
        <w:t>3</w:t>
      </w:r>
      <w:r w:rsidRPr="006C0A32">
        <w:rPr>
          <w:lang w:val="ru-RU" w:eastAsia="ru-RU"/>
        </w:rPr>
        <w:t xml:space="preserve"> природного газа, так же выработка тепловой энергии теплоэнергоцентралями и</w:t>
      </w:r>
      <w:r w:rsidRPr="006C0A32">
        <w:rPr>
          <w:lang w:val="ru-RU" w:eastAsia="ru-RU"/>
        </w:rPr>
        <w:t xml:space="preserve"> котельными области составляет 1695,5 гигакалорий, нагрузка 1163,8 Гкал/час.</w:t>
      </w:r>
    </w:p>
    <w:p w14:paraId="4E2A031C" w14:textId="77777777" w:rsidR="00A31AB1" w:rsidRPr="006C0A32" w:rsidRDefault="00D5366D" w:rsidP="006E68C4">
      <w:pPr>
        <w:widowControl w:val="0"/>
        <w:pBdr>
          <w:bottom w:val="single" w:sz="4" w:space="31" w:color="FFFFFF"/>
        </w:pBdr>
        <w:tabs>
          <w:tab w:val="left" w:pos="-1843"/>
        </w:tabs>
        <w:autoSpaceDE w:val="0"/>
        <w:autoSpaceDN w:val="0"/>
        <w:adjustRightInd w:val="0"/>
        <w:ind w:firstLine="709"/>
        <w:jc w:val="both"/>
        <w:rPr>
          <w:lang w:val="ru-RU" w:eastAsia="ru-RU"/>
        </w:rPr>
      </w:pPr>
      <w:r w:rsidRPr="006C0A32">
        <w:rPr>
          <w:lang w:val="ru-RU" w:eastAsia="ru-RU"/>
        </w:rPr>
        <w:t>По состоянию на февраль 2026 года установленная электрическая мощность энергоисточников составляет 389,5 МВт, а располагаемая 285,5 МВт. Разница между установленной и располагаемо</w:t>
      </w:r>
      <w:r w:rsidRPr="006C0A32">
        <w:rPr>
          <w:lang w:val="ru-RU" w:eastAsia="ru-RU"/>
        </w:rPr>
        <w:t xml:space="preserve">й мощностью по электрической энергии составляет 104 МВт. </w:t>
      </w:r>
      <w:r w:rsidRPr="006C0A32">
        <w:rPr>
          <w:lang w:val="ru-RU" w:eastAsia="ru-RU"/>
        </w:rPr>
        <w:lastRenderedPageBreak/>
        <w:t>Установленная тепловая мощность – 3116,8 Гкал/ч., а располагаемая – 1858,9 Гкал/ч. Разница между установленной и располагаемой мощностью по тепловой энергии – 1257,9 Гкал/ч. Гкал/ч.</w:t>
      </w:r>
    </w:p>
    <w:p w14:paraId="3CC6330C" w14:textId="77777777" w:rsidR="00A31AB1" w:rsidRPr="006C0A32" w:rsidRDefault="00D5366D" w:rsidP="006E68C4">
      <w:pPr>
        <w:widowControl w:val="0"/>
        <w:pBdr>
          <w:bottom w:val="single" w:sz="4" w:space="31" w:color="FFFFFF"/>
        </w:pBdr>
        <w:tabs>
          <w:tab w:val="left" w:pos="-1843"/>
        </w:tabs>
        <w:autoSpaceDE w:val="0"/>
        <w:autoSpaceDN w:val="0"/>
        <w:adjustRightInd w:val="0"/>
        <w:ind w:firstLine="709"/>
        <w:jc w:val="both"/>
        <w:rPr>
          <w:b/>
          <w:i/>
          <w:lang w:val="ru-RU" w:eastAsia="ru-RU"/>
        </w:rPr>
      </w:pPr>
      <w:r w:rsidRPr="006C0A32">
        <w:rPr>
          <w:b/>
          <w:i/>
          <w:lang w:val="ru-RU" w:eastAsia="ru-RU"/>
        </w:rPr>
        <w:t>Возобновляемые ис</w:t>
      </w:r>
      <w:r w:rsidRPr="006C0A32">
        <w:rPr>
          <w:b/>
          <w:i/>
          <w:lang w:val="ru-RU" w:eastAsia="ru-RU"/>
        </w:rPr>
        <w:t>точники энергии</w:t>
      </w:r>
    </w:p>
    <w:p w14:paraId="1AA12017" w14:textId="77777777" w:rsidR="00A31AB1" w:rsidRPr="006C0A32" w:rsidRDefault="00D5366D" w:rsidP="006E68C4">
      <w:pPr>
        <w:widowControl w:val="0"/>
        <w:pBdr>
          <w:bottom w:val="single" w:sz="4" w:space="31" w:color="FFFFFF"/>
        </w:pBdr>
        <w:tabs>
          <w:tab w:val="left" w:pos="-1843"/>
        </w:tabs>
        <w:autoSpaceDE w:val="0"/>
        <w:autoSpaceDN w:val="0"/>
        <w:adjustRightInd w:val="0"/>
        <w:ind w:firstLine="709"/>
        <w:jc w:val="both"/>
        <w:rPr>
          <w:lang w:val="ru-RU" w:eastAsia="ru-RU"/>
        </w:rPr>
      </w:pPr>
      <w:r w:rsidRPr="006C0A32">
        <w:rPr>
          <w:lang w:val="ru-RU" w:eastAsia="ru-RU"/>
        </w:rPr>
        <w:t>По данным ГУ «Управления энергетики и жилищно-коммунального хозяйства акимата Костанайской области» в области активно проводится работа по внедрению объектов, использующих возобновляемые источники энергии (ВИЭ).</w:t>
      </w:r>
    </w:p>
    <w:p w14:paraId="3258C5D5" w14:textId="77777777" w:rsidR="00A31AB1" w:rsidRPr="006C0A32" w:rsidRDefault="00D5366D" w:rsidP="006E68C4">
      <w:pPr>
        <w:widowControl w:val="0"/>
        <w:pBdr>
          <w:bottom w:val="single" w:sz="4" w:space="31" w:color="FFFFFF"/>
        </w:pBdr>
        <w:tabs>
          <w:tab w:val="left" w:pos="-1843"/>
        </w:tabs>
        <w:autoSpaceDE w:val="0"/>
        <w:autoSpaceDN w:val="0"/>
        <w:adjustRightInd w:val="0"/>
        <w:ind w:firstLine="709"/>
        <w:jc w:val="both"/>
        <w:rPr>
          <w:lang w:val="ru-RU" w:eastAsia="ru-RU"/>
        </w:rPr>
      </w:pPr>
      <w:r w:rsidRPr="006C0A32">
        <w:rPr>
          <w:lang w:val="ru-RU" w:eastAsia="ru-RU"/>
        </w:rPr>
        <w:t>В 2025-2026 гг. реализовываю</w:t>
      </w:r>
      <w:r w:rsidRPr="006C0A32">
        <w:rPr>
          <w:lang w:val="ru-RU" w:eastAsia="ru-RU"/>
        </w:rPr>
        <w:t xml:space="preserve">тся проекты по строительству ветроэлектростаций в г. Аркалык (ТОО «Aspan Energo»), солнечной и газопоршневой электростанций в районе Беимбета Майлина (ТОО «Altyn Solar Energy», ТОО «Варваринское ГҚЭС»), и Костанайском районе (ТОО «Mars Wind», ТОО «Jupiter </w:t>
      </w:r>
      <w:r w:rsidRPr="006C0A32">
        <w:rPr>
          <w:lang w:val="ru-RU" w:eastAsia="ru-RU"/>
        </w:rPr>
        <w:t>Wind»):Реализован проект по строительству возобновляемого источника энергии: Ветровая электростанция мощностью 50 МВт, расположенная в с. Родина, г. Аркалык. Подрядная организация – «Aspan Energo». Сумма инвестиций 30 млрд тенге. Строительство ВЭС завершен</w:t>
      </w:r>
      <w:r w:rsidRPr="006C0A32">
        <w:rPr>
          <w:lang w:val="ru-RU" w:eastAsia="ru-RU"/>
        </w:rPr>
        <w:t>о в 2025 году, акт ввода в эксплуатацию от 15.01.2026 год.</w:t>
      </w:r>
    </w:p>
    <w:p w14:paraId="12AA4E0E" w14:textId="77777777" w:rsidR="00A31AB1" w:rsidRPr="006C0A32" w:rsidRDefault="00D5366D" w:rsidP="006E68C4">
      <w:pPr>
        <w:widowControl w:val="0"/>
        <w:pBdr>
          <w:bottom w:val="single" w:sz="4" w:space="31" w:color="FFFFFF"/>
        </w:pBdr>
        <w:tabs>
          <w:tab w:val="left" w:pos="-1843"/>
        </w:tabs>
        <w:autoSpaceDE w:val="0"/>
        <w:autoSpaceDN w:val="0"/>
        <w:adjustRightInd w:val="0"/>
        <w:ind w:firstLine="709"/>
        <w:jc w:val="both"/>
        <w:rPr>
          <w:lang w:val="ru-RU" w:eastAsia="ru-RU"/>
        </w:rPr>
      </w:pPr>
      <w:r w:rsidRPr="006C0A32">
        <w:rPr>
          <w:lang w:val="ru-RU" w:eastAsia="ru-RU"/>
        </w:rPr>
        <w:t xml:space="preserve">В районе Беймбета Майлина завершено строительство солнечной электростанции (мощностью 22,6 МВт).  Стоимость проекта – 7 млрд. тенге.  Солнечная электростанция запланирована для обеспечения большей </w:t>
      </w:r>
      <w:r w:rsidRPr="006C0A32">
        <w:rPr>
          <w:lang w:val="ru-RU" w:eastAsia="ru-RU"/>
        </w:rPr>
        <w:t>части потребления электроэнергии ТОО «Варваринское» в рамках декарбонизации (получения «зеленой» электроэнергии из возобновляемых источников).</w:t>
      </w:r>
    </w:p>
    <w:p w14:paraId="2A81221D" w14:textId="77777777" w:rsidR="00A31AB1" w:rsidRPr="006C0A32" w:rsidRDefault="00D5366D" w:rsidP="00BF4620">
      <w:pPr>
        <w:widowControl w:val="0"/>
        <w:pBdr>
          <w:bottom w:val="single" w:sz="4" w:space="31" w:color="FFFFFF"/>
        </w:pBdr>
        <w:tabs>
          <w:tab w:val="left" w:pos="-1843"/>
        </w:tabs>
        <w:autoSpaceDE w:val="0"/>
        <w:autoSpaceDN w:val="0"/>
        <w:adjustRightInd w:val="0"/>
        <w:ind w:firstLine="709"/>
        <w:jc w:val="both"/>
        <w:rPr>
          <w:lang w:val="ru-RU" w:eastAsia="ru-RU"/>
        </w:rPr>
      </w:pPr>
      <w:r w:rsidRPr="006C0A32">
        <w:rPr>
          <w:lang w:val="ru-RU" w:eastAsia="ru-RU"/>
        </w:rPr>
        <w:t>В 2026-2027 годах планируется завершение проекта по газопоршневой (мощностью 40 МВт) электростанций (расположенное в с. Асенкритовка). Общей стоимостью около 14,3 млрд. Тенге.</w:t>
      </w:r>
      <w:r w:rsidR="00BF4620" w:rsidRPr="006C0A32">
        <w:rPr>
          <w:lang w:val="ru-RU" w:eastAsia="ru-RU"/>
        </w:rPr>
        <w:t xml:space="preserve"> </w:t>
      </w:r>
      <w:r w:rsidRPr="006C0A32">
        <w:rPr>
          <w:lang w:val="ru-RU" w:eastAsia="ru-RU"/>
        </w:rPr>
        <w:t>Также, на территории Костанайского района планируется строительство 2 ветровых э</w:t>
      </w:r>
      <w:r w:rsidRPr="006C0A32">
        <w:rPr>
          <w:lang w:val="ru-RU" w:eastAsia="ru-RU"/>
        </w:rPr>
        <w:t xml:space="preserve">лектростанций общей мощностью 100 МВт на сумму 38,6 млрд. </w:t>
      </w:r>
      <w:r w:rsidR="006E68C4" w:rsidRPr="006C0A32">
        <w:rPr>
          <w:lang w:val="ru-RU" w:eastAsia="ru-RU"/>
        </w:rPr>
        <w:t>т</w:t>
      </w:r>
      <w:r w:rsidRPr="006C0A32">
        <w:rPr>
          <w:lang w:val="ru-RU" w:eastAsia="ru-RU"/>
        </w:rPr>
        <w:t xml:space="preserve">енге, инвесторы реализующие проект ТОО «Mars Wind», ТОО «Jupiter Wind». </w:t>
      </w:r>
    </w:p>
    <w:p w14:paraId="370680C3" w14:textId="77777777" w:rsidR="00A31AB1" w:rsidRPr="006C0A32" w:rsidRDefault="00D5366D" w:rsidP="006E68C4">
      <w:pPr>
        <w:widowControl w:val="0"/>
        <w:pBdr>
          <w:bottom w:val="single" w:sz="4" w:space="31" w:color="FFFFFF"/>
        </w:pBdr>
        <w:tabs>
          <w:tab w:val="left" w:pos="-1843"/>
        </w:tabs>
        <w:autoSpaceDE w:val="0"/>
        <w:autoSpaceDN w:val="0"/>
        <w:adjustRightInd w:val="0"/>
        <w:ind w:firstLine="709"/>
        <w:jc w:val="both"/>
        <w:rPr>
          <w:lang w:val="ru-RU" w:eastAsia="ru-RU"/>
        </w:rPr>
      </w:pPr>
      <w:r w:rsidRPr="006C0A32">
        <w:rPr>
          <w:lang w:val="ru-RU" w:eastAsia="ru-RU"/>
        </w:rPr>
        <w:t>21.10.2024 года между акиматом области и ТОО «Universal Energy (Qazaqstan) (Юниверсал Энерджи (Казахстан)» подписан меморанд</w:t>
      </w:r>
      <w:r w:rsidRPr="006C0A32">
        <w:rPr>
          <w:lang w:val="ru-RU" w:eastAsia="ru-RU"/>
        </w:rPr>
        <w:t>ум о строительстве 165 ветровых электростанций общей мощностью 1 ГВт в Костанайском районе. Планируется ввести в эксплуатацию в 2026 году. Предварительная стоимость проекта составляет 481 млрд. Тенге.</w:t>
      </w:r>
    </w:p>
    <w:p w14:paraId="0F868498" w14:textId="77777777" w:rsidR="00A31AB1" w:rsidRPr="006C0A32" w:rsidRDefault="00D5366D" w:rsidP="006E68C4">
      <w:pPr>
        <w:widowControl w:val="0"/>
        <w:pBdr>
          <w:bottom w:val="single" w:sz="4" w:space="31" w:color="FFFFFF"/>
        </w:pBdr>
        <w:tabs>
          <w:tab w:val="left" w:pos="-1843"/>
        </w:tabs>
        <w:autoSpaceDE w:val="0"/>
        <w:autoSpaceDN w:val="0"/>
        <w:adjustRightInd w:val="0"/>
        <w:ind w:firstLine="709"/>
        <w:jc w:val="both"/>
        <w:rPr>
          <w:lang w:val="ru-RU" w:eastAsia="ru-RU"/>
        </w:rPr>
      </w:pPr>
      <w:r w:rsidRPr="006C0A32">
        <w:rPr>
          <w:lang w:val="ru-RU" w:eastAsia="ru-RU"/>
        </w:rPr>
        <w:t>Реализация всех запланированных проектов в сфере возобн</w:t>
      </w:r>
      <w:r w:rsidRPr="006C0A32">
        <w:rPr>
          <w:lang w:val="ru-RU" w:eastAsia="ru-RU"/>
        </w:rPr>
        <w:t>овляемых источников энергии позволит увеличить производство электроэнергии в 10 раз (с 0,12 ГВт до 1,27 ГВт).</w:t>
      </w:r>
    </w:p>
    <w:p w14:paraId="36998732" w14:textId="77777777" w:rsidR="00A31AB1" w:rsidRPr="006C0A32" w:rsidRDefault="00D5366D" w:rsidP="006E68C4">
      <w:pPr>
        <w:widowControl w:val="0"/>
        <w:pBdr>
          <w:bottom w:val="single" w:sz="4" w:space="31" w:color="FFFFFF"/>
        </w:pBdr>
        <w:tabs>
          <w:tab w:val="left" w:pos="-1843"/>
        </w:tabs>
        <w:autoSpaceDE w:val="0"/>
        <w:autoSpaceDN w:val="0"/>
        <w:adjustRightInd w:val="0"/>
        <w:ind w:firstLine="709"/>
        <w:jc w:val="both"/>
        <w:rPr>
          <w:lang w:val="ru-RU" w:eastAsia="ru-RU"/>
        </w:rPr>
      </w:pPr>
      <w:r w:rsidRPr="006C0A32">
        <w:rPr>
          <w:lang w:val="ru-RU" w:eastAsia="ru-RU"/>
        </w:rPr>
        <w:t>Кроме того, в Житикаринском районе в ноябре 2025 года ТОО «Күншуақ-2025» завершено строительство солнечной электростанции мощностью 3,2 МВт, для п</w:t>
      </w:r>
      <w:r w:rsidRPr="006C0A32">
        <w:rPr>
          <w:lang w:val="ru-RU" w:eastAsia="ru-RU"/>
        </w:rPr>
        <w:t>итания карьера АО «Костанайские минералы».</w:t>
      </w:r>
    </w:p>
    <w:p w14:paraId="3AE46A0C" w14:textId="77777777" w:rsidR="00BF4620" w:rsidRPr="006C0A32" w:rsidRDefault="00BF4620" w:rsidP="00A31AB1">
      <w:pPr>
        <w:widowControl w:val="0"/>
        <w:pBdr>
          <w:bottom w:val="single" w:sz="4" w:space="31" w:color="FFFFFF"/>
        </w:pBdr>
        <w:tabs>
          <w:tab w:val="left" w:pos="-1843"/>
        </w:tabs>
        <w:autoSpaceDE w:val="0"/>
        <w:autoSpaceDN w:val="0"/>
        <w:adjustRightInd w:val="0"/>
        <w:ind w:firstLine="709"/>
        <w:jc w:val="both"/>
        <w:rPr>
          <w:b/>
          <w:bCs/>
          <w:lang w:val="ru-RU" w:eastAsia="ru-RU"/>
        </w:rPr>
      </w:pPr>
    </w:p>
    <w:p w14:paraId="67C522E0" w14:textId="77777777" w:rsidR="00A31AB1" w:rsidRPr="006C0A32" w:rsidRDefault="00D5366D" w:rsidP="00A31AB1">
      <w:pPr>
        <w:widowControl w:val="0"/>
        <w:pBdr>
          <w:bottom w:val="single" w:sz="4" w:space="31" w:color="FFFFFF"/>
        </w:pBdr>
        <w:tabs>
          <w:tab w:val="left" w:pos="-1843"/>
        </w:tabs>
        <w:autoSpaceDE w:val="0"/>
        <w:autoSpaceDN w:val="0"/>
        <w:adjustRightInd w:val="0"/>
        <w:ind w:firstLine="709"/>
        <w:jc w:val="both"/>
        <w:rPr>
          <w:b/>
          <w:bCs/>
          <w:lang w:val="kk-KZ" w:eastAsia="ru-RU"/>
        </w:rPr>
      </w:pPr>
      <w:r w:rsidRPr="006C0A32">
        <w:rPr>
          <w:b/>
          <w:bCs/>
          <w:lang w:val="kk-KZ" w:eastAsia="ru-RU"/>
        </w:rPr>
        <w:t>12.10.9. ЦЕЛЕВЫЕ ПОКАЗАТЕЛИ КАЧЕСТВА ОКРУЖАЮЩЕЙ СРЕДЫ</w:t>
      </w:r>
    </w:p>
    <w:p w14:paraId="10D7E762" w14:textId="77777777" w:rsidR="00A31AB1" w:rsidRPr="006C0A32" w:rsidRDefault="00A31AB1" w:rsidP="00A31AB1">
      <w:pPr>
        <w:widowControl w:val="0"/>
        <w:pBdr>
          <w:bottom w:val="single" w:sz="4" w:space="31" w:color="FFFFFF"/>
        </w:pBdr>
        <w:tabs>
          <w:tab w:val="left" w:pos="-1843"/>
        </w:tabs>
        <w:autoSpaceDE w:val="0"/>
        <w:autoSpaceDN w:val="0"/>
        <w:adjustRightInd w:val="0"/>
        <w:ind w:firstLine="709"/>
        <w:jc w:val="both"/>
        <w:rPr>
          <w:b/>
          <w:bCs/>
          <w:lang w:val="kk-KZ" w:eastAsia="ru-RU"/>
        </w:rPr>
      </w:pPr>
    </w:p>
    <w:p w14:paraId="45D465AE" w14:textId="77777777" w:rsidR="003526E8" w:rsidRPr="006C0A32" w:rsidRDefault="00D5366D" w:rsidP="00BF4620">
      <w:pPr>
        <w:widowControl w:val="0"/>
        <w:pBdr>
          <w:bottom w:val="single" w:sz="4" w:space="31" w:color="FFFFFF"/>
        </w:pBdr>
        <w:tabs>
          <w:tab w:val="left" w:pos="-1843"/>
        </w:tabs>
        <w:autoSpaceDE w:val="0"/>
        <w:autoSpaceDN w:val="0"/>
        <w:adjustRightInd w:val="0"/>
        <w:ind w:firstLine="709"/>
        <w:jc w:val="both"/>
        <w:rPr>
          <w:lang w:val="kk-KZ" w:eastAsia="ru-RU"/>
        </w:rPr>
      </w:pPr>
      <w:r w:rsidRPr="006C0A32">
        <w:rPr>
          <w:bCs/>
          <w:lang w:val="ru-RU" w:eastAsia="ru-RU"/>
        </w:rPr>
        <w:t xml:space="preserve">Работы по разработке проекта целевых показателей качества окружающей среды для Костанайской области на 2024-2028 годы завершены в 2023 году. Проект </w:t>
      </w:r>
      <w:r w:rsidRPr="006C0A32">
        <w:rPr>
          <w:bCs/>
          <w:lang w:val="ru-RU" w:eastAsia="ru-RU"/>
        </w:rPr>
        <w:t>утвержден решением маслихата Костанайской области №180 от 29 ноября 2024 года.</w:t>
      </w:r>
    </w:p>
    <w:p w14:paraId="004D9E34" w14:textId="77777777" w:rsidR="00D14FCB" w:rsidRPr="006C0A32" w:rsidRDefault="00D14FCB" w:rsidP="0007540A">
      <w:pPr>
        <w:jc w:val="center"/>
        <w:rPr>
          <w:b/>
          <w:lang w:val="kk-KZ" w:eastAsia="ru-RU"/>
        </w:rPr>
      </w:pPr>
    </w:p>
    <w:p w14:paraId="3CBAEA23" w14:textId="77777777" w:rsidR="00D14FCB" w:rsidRPr="006C0A32" w:rsidRDefault="00D14FCB" w:rsidP="0007540A">
      <w:pPr>
        <w:jc w:val="center"/>
        <w:rPr>
          <w:b/>
          <w:lang w:val="kk-KZ" w:eastAsia="ru-RU"/>
        </w:rPr>
      </w:pPr>
    </w:p>
    <w:p w14:paraId="69B511DD" w14:textId="77777777" w:rsidR="00D14FCB" w:rsidRPr="006C0A32" w:rsidRDefault="00D14FCB" w:rsidP="0007540A">
      <w:pPr>
        <w:jc w:val="center"/>
        <w:rPr>
          <w:b/>
          <w:lang w:val="kk-KZ" w:eastAsia="ru-RU"/>
        </w:rPr>
      </w:pPr>
    </w:p>
    <w:p w14:paraId="627B28A5" w14:textId="77777777" w:rsidR="00D14FCB" w:rsidRPr="006C0A32" w:rsidRDefault="00D14FCB" w:rsidP="0007540A">
      <w:pPr>
        <w:jc w:val="center"/>
        <w:rPr>
          <w:b/>
          <w:lang w:val="kk-KZ" w:eastAsia="ru-RU"/>
        </w:rPr>
      </w:pPr>
    </w:p>
    <w:p w14:paraId="29D32838" w14:textId="77777777" w:rsidR="00D14FCB" w:rsidRPr="006C0A32" w:rsidRDefault="00D14FCB" w:rsidP="0007540A">
      <w:pPr>
        <w:jc w:val="center"/>
        <w:rPr>
          <w:b/>
          <w:lang w:val="kk-KZ" w:eastAsia="ru-RU"/>
        </w:rPr>
      </w:pPr>
    </w:p>
    <w:p w14:paraId="24BAC3DD" w14:textId="77777777" w:rsidR="00D14FCB" w:rsidRPr="006C0A32" w:rsidRDefault="00D14FCB" w:rsidP="0007540A">
      <w:pPr>
        <w:jc w:val="center"/>
        <w:rPr>
          <w:b/>
          <w:lang w:val="kk-KZ" w:eastAsia="ru-RU"/>
        </w:rPr>
      </w:pPr>
    </w:p>
    <w:p w14:paraId="2BF8AEC2" w14:textId="77777777" w:rsidR="00D14FCB" w:rsidRPr="006C0A32" w:rsidRDefault="00D14FCB" w:rsidP="0007540A">
      <w:pPr>
        <w:jc w:val="center"/>
        <w:rPr>
          <w:b/>
          <w:lang w:val="kk-KZ" w:eastAsia="ru-RU"/>
        </w:rPr>
      </w:pPr>
    </w:p>
    <w:p w14:paraId="7E55082A" w14:textId="77777777" w:rsidR="00D14FCB" w:rsidRPr="006C0A32" w:rsidRDefault="00D14FCB" w:rsidP="0007540A">
      <w:pPr>
        <w:jc w:val="center"/>
        <w:rPr>
          <w:b/>
          <w:lang w:val="kk-KZ" w:eastAsia="ru-RU"/>
        </w:rPr>
      </w:pPr>
    </w:p>
    <w:p w14:paraId="1F271C3C" w14:textId="77777777" w:rsidR="00D14FCB" w:rsidRPr="006C0A32" w:rsidRDefault="00D14FCB" w:rsidP="0007540A">
      <w:pPr>
        <w:jc w:val="center"/>
        <w:rPr>
          <w:b/>
          <w:lang w:val="kk-KZ" w:eastAsia="ru-RU"/>
        </w:rPr>
      </w:pPr>
    </w:p>
    <w:p w14:paraId="3A72EFB5" w14:textId="77777777" w:rsidR="00D14FCB" w:rsidRPr="006C0A32" w:rsidRDefault="00D14FCB" w:rsidP="0007540A">
      <w:pPr>
        <w:jc w:val="center"/>
        <w:rPr>
          <w:b/>
          <w:lang w:val="kk-KZ" w:eastAsia="ru-RU"/>
        </w:rPr>
      </w:pPr>
    </w:p>
    <w:p w14:paraId="184DB9A4" w14:textId="77777777" w:rsidR="00D14FCB" w:rsidRPr="006C0A32" w:rsidRDefault="00D14FCB" w:rsidP="0007540A">
      <w:pPr>
        <w:jc w:val="center"/>
        <w:rPr>
          <w:b/>
          <w:lang w:val="kk-KZ" w:eastAsia="ru-RU"/>
        </w:rPr>
      </w:pPr>
    </w:p>
    <w:p w14:paraId="78D77E73" w14:textId="77777777" w:rsidR="0007540A" w:rsidRPr="00511985" w:rsidRDefault="00D5366D" w:rsidP="0007540A">
      <w:pPr>
        <w:jc w:val="center"/>
        <w:rPr>
          <w:b/>
          <w:lang w:val="ru-RU" w:eastAsia="ru-RU"/>
        </w:rPr>
      </w:pPr>
      <w:r w:rsidRPr="006C0A32">
        <w:rPr>
          <w:b/>
          <w:lang w:val="kk-KZ" w:eastAsia="ru-RU"/>
        </w:rPr>
        <w:t>12.11. КЫЗЫЛОРДИНСКАЯ ОБЛАСТЬ</w:t>
      </w:r>
    </w:p>
    <w:tbl>
      <w:tblPr>
        <w:tblStyle w:val="TableNormal1"/>
        <w:tblpPr w:leftFromText="180" w:rightFromText="180" w:vertAnchor="page" w:horzAnchor="margin" w:tblpX="-5" w:tblpY="1846"/>
        <w:tblW w:w="96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580"/>
        <w:gridCol w:w="1449"/>
        <w:gridCol w:w="1211"/>
        <w:gridCol w:w="992"/>
        <w:gridCol w:w="993"/>
        <w:gridCol w:w="1134"/>
        <w:gridCol w:w="1275"/>
      </w:tblGrid>
      <w:tr w:rsidR="00FC7945" w:rsidRPr="006C0A32" w14:paraId="0494D7AB" w14:textId="77777777" w:rsidTr="00580421">
        <w:trPr>
          <w:trHeight w:val="132"/>
        </w:trPr>
        <w:tc>
          <w:tcPr>
            <w:tcW w:w="2580" w:type="dxa"/>
            <w:vMerge w:val="restart"/>
            <w:shd w:val="clear" w:color="auto" w:fill="FFFFFF"/>
            <w:vAlign w:val="bottom"/>
          </w:tcPr>
          <w:p w14:paraId="6ADA8684" w14:textId="77777777" w:rsidR="0007540A" w:rsidRPr="006C0A32" w:rsidRDefault="00D5366D" w:rsidP="006C41CA">
            <w:pPr>
              <w:jc w:val="center"/>
              <w:rPr>
                <w:rFonts w:ascii="Times New Roman" w:hAnsi="Times New Roman"/>
                <w:noProof/>
                <w:lang w:val="kk-KZ" w:eastAsia="ru-RU"/>
              </w:rPr>
            </w:pPr>
            <w:r w:rsidRPr="006C0A32">
              <w:rPr>
                <w:b/>
                <w:noProof/>
              </w:rPr>
              <w:drawing>
                <wp:anchor distT="0" distB="0" distL="114300" distR="114300" simplePos="0" relativeHeight="251661312" behindDoc="0" locked="0" layoutInCell="1" allowOverlap="1" wp14:anchorId="4B139C64" wp14:editId="4A63907A">
                  <wp:simplePos x="0" y="0"/>
                  <wp:positionH relativeFrom="column">
                    <wp:posOffset>191770</wp:posOffset>
                  </wp:positionH>
                  <wp:positionV relativeFrom="paragraph">
                    <wp:posOffset>-899795</wp:posOffset>
                  </wp:positionV>
                  <wp:extent cx="1219200" cy="1191260"/>
                  <wp:effectExtent l="0" t="0" r="0" b="8890"/>
                  <wp:wrapSquare wrapText="bothSides"/>
                  <wp:docPr id="1106120518" name="Рисунок 1106120518" descr="C:\Users\m.mirzabekova\Desktop\kyzylorda-province-sealsv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6120518" name="Picture 11" descr="C:\Users\m.mirzabekova\Desktop\kyzylorda-province-sealsvg.png"/>
                          <pic:cNvPicPr>
                            <a:picLocks noChangeAspect="1" noChangeArrowheads="1"/>
                          </pic:cNvPicPr>
                        </pic:nvPicPr>
                        <pic:blipFill>
                          <a:blip r:embed="rId117" cstate="print">
                            <a:extLst>
                              <a:ext uri="{28A0092B-C50C-407E-A947-70E740481C1C}">
                                <a14:useLocalDpi xmlns:a14="http://schemas.microsoft.com/office/drawing/2010/main" val="0"/>
                              </a:ext>
                            </a:extLst>
                          </a:blip>
                          <a:stretch>
                            <a:fillRect/>
                          </a:stretch>
                        </pic:blipFill>
                        <pic:spPr bwMode="auto">
                          <a:xfrm>
                            <a:off x="0" y="0"/>
                            <a:ext cx="1219200" cy="1191260"/>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7054" w:type="dxa"/>
            <w:gridSpan w:val="6"/>
            <w:tcBorders>
              <w:bottom w:val="single" w:sz="8" w:space="0" w:color="000000"/>
            </w:tcBorders>
            <w:shd w:val="clear" w:color="auto" w:fill="FFFFFF"/>
          </w:tcPr>
          <w:p w14:paraId="5C675E2D" w14:textId="77777777" w:rsidR="0007540A" w:rsidRPr="006C0A32" w:rsidRDefault="00D5366D" w:rsidP="00BB7516">
            <w:pPr>
              <w:ind w:firstLine="10"/>
              <w:jc w:val="center"/>
              <w:rPr>
                <w:rFonts w:ascii="Times New Roman" w:hAnsi="Times New Roman"/>
                <w:b/>
                <w:lang w:eastAsia="ru-RU" w:bidi="ru-RU"/>
              </w:rPr>
            </w:pPr>
            <w:r w:rsidRPr="006C0A32">
              <w:rPr>
                <w:rFonts w:ascii="Times New Roman" w:hAnsi="Times New Roman"/>
                <w:b/>
                <w:lang w:eastAsia="ru-RU" w:bidi="ru-RU"/>
              </w:rPr>
              <w:t>Общие показатели за 2025 год</w:t>
            </w:r>
          </w:p>
        </w:tc>
      </w:tr>
      <w:tr w:rsidR="00FC7945" w:rsidRPr="006C0A32" w14:paraId="19A64147" w14:textId="77777777" w:rsidTr="00580421">
        <w:trPr>
          <w:trHeight w:val="693"/>
        </w:trPr>
        <w:tc>
          <w:tcPr>
            <w:tcW w:w="2580" w:type="dxa"/>
            <w:vMerge/>
            <w:tcBorders>
              <w:top w:val="nil"/>
            </w:tcBorders>
            <w:shd w:val="clear" w:color="auto" w:fill="FFFFFF"/>
          </w:tcPr>
          <w:p w14:paraId="5D225D23" w14:textId="77777777" w:rsidR="0007540A" w:rsidRPr="006C0A32" w:rsidRDefault="0007540A" w:rsidP="00BB7516">
            <w:pPr>
              <w:ind w:firstLine="10"/>
              <w:rPr>
                <w:rFonts w:ascii="Times New Roman" w:hAnsi="Times New Roman"/>
                <w:lang w:eastAsia="ru-RU" w:bidi="ru-RU"/>
              </w:rPr>
            </w:pPr>
          </w:p>
        </w:tc>
        <w:tc>
          <w:tcPr>
            <w:tcW w:w="1449" w:type="dxa"/>
            <w:tcBorders>
              <w:top w:val="single" w:sz="8" w:space="0" w:color="000000"/>
              <w:bottom w:val="single" w:sz="8" w:space="0" w:color="000000"/>
              <w:right w:val="single" w:sz="8" w:space="0" w:color="000000"/>
            </w:tcBorders>
            <w:shd w:val="clear" w:color="auto" w:fill="FFFFFF"/>
            <w:vAlign w:val="center"/>
          </w:tcPr>
          <w:p w14:paraId="0A5BF364" w14:textId="77777777" w:rsidR="0007540A" w:rsidRPr="006C0A32" w:rsidRDefault="00D5366D" w:rsidP="00BB7516">
            <w:pPr>
              <w:ind w:firstLine="10"/>
              <w:jc w:val="center"/>
              <w:rPr>
                <w:rFonts w:ascii="Times New Roman" w:hAnsi="Times New Roman"/>
                <w:lang w:eastAsia="ru-RU" w:bidi="ru-RU"/>
              </w:rPr>
            </w:pPr>
            <w:r w:rsidRPr="006C0A32">
              <w:rPr>
                <w:rFonts w:ascii="Times New Roman" w:hAnsi="Times New Roman"/>
                <w:lang w:eastAsia="ru-RU" w:bidi="ru-RU"/>
              </w:rPr>
              <w:t>S субъекта, тыс. км</w:t>
            </w:r>
            <w:r w:rsidRPr="006C0A32">
              <w:rPr>
                <w:rFonts w:ascii="Times New Roman" w:hAnsi="Times New Roman"/>
                <w:position w:val="7"/>
                <w:sz w:val="18"/>
                <w:lang w:eastAsia="ru-RU" w:bidi="ru-RU"/>
              </w:rPr>
              <w:t>2</w:t>
            </w:r>
          </w:p>
        </w:tc>
        <w:tc>
          <w:tcPr>
            <w:tcW w:w="1211"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0494F77B" w14:textId="77777777" w:rsidR="0007540A" w:rsidRPr="006C0A32" w:rsidRDefault="00D5366D" w:rsidP="00BB7516">
            <w:pPr>
              <w:ind w:firstLine="10"/>
              <w:jc w:val="center"/>
              <w:rPr>
                <w:rFonts w:ascii="Times New Roman" w:hAnsi="Times New Roman"/>
                <w:lang w:val="kk-KZ" w:eastAsia="ru-RU" w:bidi="ru-RU"/>
              </w:rPr>
            </w:pPr>
            <w:r w:rsidRPr="006C0A32">
              <w:rPr>
                <w:rFonts w:ascii="Times New Roman" w:hAnsi="Times New Roman"/>
                <w:lang w:eastAsia="ru-RU" w:bidi="ru-RU"/>
              </w:rPr>
              <w:t>226,0</w:t>
            </w:r>
          </w:p>
        </w:tc>
        <w:tc>
          <w:tcPr>
            <w:tcW w:w="1985" w:type="dxa"/>
            <w:gridSpan w:val="2"/>
            <w:tcBorders>
              <w:top w:val="single" w:sz="8" w:space="0" w:color="000000"/>
              <w:left w:val="single" w:sz="8" w:space="0" w:color="000000"/>
              <w:bottom w:val="single" w:sz="8" w:space="0" w:color="000000"/>
              <w:right w:val="single" w:sz="8" w:space="0" w:color="000000"/>
            </w:tcBorders>
            <w:shd w:val="clear" w:color="auto" w:fill="FFFFFF"/>
            <w:vAlign w:val="center"/>
          </w:tcPr>
          <w:p w14:paraId="61E6ED58" w14:textId="77777777" w:rsidR="0007540A" w:rsidRPr="006C0A32" w:rsidRDefault="00D5366D" w:rsidP="00BB7516">
            <w:pPr>
              <w:ind w:firstLine="10"/>
              <w:jc w:val="center"/>
              <w:rPr>
                <w:rFonts w:ascii="Times New Roman" w:hAnsi="Times New Roman"/>
                <w:w w:val="105"/>
                <w:lang w:eastAsia="ru-RU" w:bidi="ru-RU"/>
              </w:rPr>
            </w:pPr>
            <w:r w:rsidRPr="006C0A32">
              <w:rPr>
                <w:rFonts w:ascii="Times New Roman" w:hAnsi="Times New Roman"/>
                <w:w w:val="105"/>
                <w:lang w:eastAsia="ru-RU" w:bidi="ru-RU"/>
              </w:rPr>
              <w:t xml:space="preserve">Население, </w:t>
            </w:r>
          </w:p>
          <w:p w14:paraId="732C23A1" w14:textId="77777777" w:rsidR="0007540A" w:rsidRPr="006C0A32" w:rsidRDefault="00D5366D" w:rsidP="00BB7516">
            <w:pPr>
              <w:ind w:firstLine="10"/>
              <w:jc w:val="center"/>
              <w:rPr>
                <w:rFonts w:ascii="Times New Roman" w:hAnsi="Times New Roman"/>
                <w:lang w:eastAsia="ru-RU" w:bidi="ru-RU"/>
              </w:rPr>
            </w:pPr>
            <w:r w:rsidRPr="006C0A32">
              <w:rPr>
                <w:rFonts w:ascii="Times New Roman" w:hAnsi="Times New Roman"/>
                <w:w w:val="105"/>
                <w:lang w:eastAsia="ru-RU" w:bidi="ru-RU"/>
              </w:rPr>
              <w:t>на 01.01.2026 г., чел.</w:t>
            </w:r>
          </w:p>
        </w:tc>
        <w:tc>
          <w:tcPr>
            <w:tcW w:w="2409" w:type="dxa"/>
            <w:gridSpan w:val="2"/>
            <w:tcBorders>
              <w:top w:val="single" w:sz="8" w:space="0" w:color="000000"/>
              <w:left w:val="single" w:sz="8" w:space="0" w:color="000000"/>
              <w:bottom w:val="single" w:sz="8" w:space="0" w:color="000000"/>
            </w:tcBorders>
            <w:shd w:val="clear" w:color="auto" w:fill="FFFFFF"/>
            <w:vAlign w:val="center"/>
          </w:tcPr>
          <w:p w14:paraId="7F5FCF72" w14:textId="77777777" w:rsidR="0007540A" w:rsidRPr="006C0A32" w:rsidRDefault="00D5366D" w:rsidP="00BB7516">
            <w:pPr>
              <w:ind w:firstLine="10"/>
              <w:jc w:val="center"/>
              <w:rPr>
                <w:rFonts w:ascii="Times New Roman" w:hAnsi="Times New Roman"/>
                <w:w w:val="105"/>
                <w:lang w:eastAsia="ru-RU" w:bidi="ru-RU"/>
              </w:rPr>
            </w:pPr>
            <w:r w:rsidRPr="006C0A32">
              <w:rPr>
                <w:rFonts w:ascii="Times New Roman" w:hAnsi="Times New Roman"/>
                <w:w w:val="105"/>
                <w:lang w:eastAsia="ru-RU" w:bidi="ru-RU"/>
              </w:rPr>
              <w:t>846 135</w:t>
            </w:r>
          </w:p>
        </w:tc>
      </w:tr>
      <w:tr w:rsidR="00FC7945" w:rsidRPr="00511985" w14:paraId="2C71CCB5" w14:textId="77777777" w:rsidTr="00580421">
        <w:trPr>
          <w:trHeight w:val="123"/>
        </w:trPr>
        <w:tc>
          <w:tcPr>
            <w:tcW w:w="2580" w:type="dxa"/>
            <w:vMerge/>
            <w:tcBorders>
              <w:top w:val="nil"/>
            </w:tcBorders>
            <w:shd w:val="clear" w:color="auto" w:fill="FFFFFF"/>
          </w:tcPr>
          <w:p w14:paraId="1A22F3D2" w14:textId="77777777" w:rsidR="0007540A" w:rsidRPr="006C0A32" w:rsidRDefault="0007540A" w:rsidP="00BB7516">
            <w:pPr>
              <w:ind w:firstLine="10"/>
              <w:rPr>
                <w:rFonts w:ascii="Times New Roman" w:hAnsi="Times New Roman"/>
                <w:lang w:eastAsia="ru-RU" w:bidi="ru-RU"/>
              </w:rPr>
            </w:pPr>
          </w:p>
        </w:tc>
        <w:tc>
          <w:tcPr>
            <w:tcW w:w="7054" w:type="dxa"/>
            <w:gridSpan w:val="6"/>
            <w:tcBorders>
              <w:top w:val="single" w:sz="8" w:space="0" w:color="000000"/>
              <w:bottom w:val="single" w:sz="8" w:space="0" w:color="000000"/>
            </w:tcBorders>
            <w:shd w:val="clear" w:color="auto" w:fill="FFFFFF"/>
            <w:vAlign w:val="center"/>
          </w:tcPr>
          <w:p w14:paraId="49F08D84" w14:textId="77777777" w:rsidR="0007540A" w:rsidRPr="006C0A32" w:rsidRDefault="00D5366D" w:rsidP="00BB7516">
            <w:pPr>
              <w:ind w:firstLine="10"/>
              <w:jc w:val="center"/>
              <w:rPr>
                <w:rFonts w:ascii="Times New Roman" w:hAnsi="Times New Roman"/>
                <w:b/>
                <w:lang w:val="ru-RU" w:eastAsia="ru-RU" w:bidi="ru-RU"/>
              </w:rPr>
            </w:pPr>
            <w:r w:rsidRPr="006C0A32">
              <w:rPr>
                <w:rFonts w:ascii="Times New Roman" w:hAnsi="Times New Roman"/>
                <w:b/>
                <w:lang w:val="ru-RU" w:eastAsia="ru-RU" w:bidi="ru-RU"/>
              </w:rPr>
              <w:t xml:space="preserve">Основные </w:t>
            </w:r>
            <w:r w:rsidRPr="006C0A32">
              <w:rPr>
                <w:rFonts w:ascii="Times New Roman" w:hAnsi="Times New Roman"/>
                <w:b/>
                <w:lang w:val="ru-RU" w:eastAsia="ru-RU" w:bidi="ru-RU"/>
              </w:rPr>
              <w:t>экологические показатели за 2021</w:t>
            </w:r>
            <w:r w:rsidRPr="006C0A32">
              <w:rPr>
                <w:rFonts w:ascii="Times New Roman" w:hAnsi="Times New Roman"/>
                <w:b/>
                <w:lang w:val="kk-KZ" w:eastAsia="ru-RU" w:bidi="ru-RU"/>
              </w:rPr>
              <w:t>-</w:t>
            </w:r>
            <w:r w:rsidRPr="006C0A32">
              <w:rPr>
                <w:rFonts w:ascii="Times New Roman" w:hAnsi="Times New Roman"/>
                <w:b/>
                <w:lang w:val="ru-RU" w:eastAsia="ru-RU" w:bidi="ru-RU"/>
              </w:rPr>
              <w:t>2024 годы</w:t>
            </w:r>
          </w:p>
        </w:tc>
      </w:tr>
      <w:tr w:rsidR="00FC7945" w:rsidRPr="006C0A32" w14:paraId="2939C3F3" w14:textId="77777777" w:rsidTr="00580421">
        <w:trPr>
          <w:trHeight w:val="114"/>
        </w:trPr>
        <w:tc>
          <w:tcPr>
            <w:tcW w:w="2580" w:type="dxa"/>
            <w:vMerge/>
            <w:tcBorders>
              <w:top w:val="nil"/>
            </w:tcBorders>
            <w:shd w:val="clear" w:color="auto" w:fill="FFFFFF"/>
          </w:tcPr>
          <w:p w14:paraId="24C707BC" w14:textId="77777777" w:rsidR="0007540A" w:rsidRPr="006C0A32" w:rsidRDefault="0007540A" w:rsidP="00BB7516">
            <w:pPr>
              <w:ind w:firstLine="10"/>
              <w:rPr>
                <w:rFonts w:ascii="Times New Roman" w:hAnsi="Times New Roman"/>
                <w:lang w:val="ru-RU" w:eastAsia="ru-RU" w:bidi="ru-RU"/>
              </w:rPr>
            </w:pPr>
          </w:p>
        </w:tc>
        <w:tc>
          <w:tcPr>
            <w:tcW w:w="2660" w:type="dxa"/>
            <w:gridSpan w:val="2"/>
            <w:tcBorders>
              <w:top w:val="single" w:sz="8" w:space="0" w:color="000000"/>
              <w:bottom w:val="single" w:sz="8" w:space="0" w:color="000000"/>
              <w:right w:val="single" w:sz="8" w:space="0" w:color="000000"/>
            </w:tcBorders>
            <w:shd w:val="clear" w:color="auto" w:fill="FFFFFF"/>
            <w:vAlign w:val="center"/>
          </w:tcPr>
          <w:p w14:paraId="028071D2" w14:textId="77777777" w:rsidR="0007540A" w:rsidRPr="006C0A32" w:rsidRDefault="00D5366D" w:rsidP="00BB7516">
            <w:pPr>
              <w:ind w:firstLine="10"/>
              <w:jc w:val="center"/>
              <w:rPr>
                <w:rFonts w:ascii="Times New Roman" w:hAnsi="Times New Roman"/>
                <w:b/>
                <w:lang w:eastAsia="ru-RU" w:bidi="ru-RU"/>
              </w:rPr>
            </w:pPr>
            <w:r w:rsidRPr="006C0A32">
              <w:rPr>
                <w:rFonts w:ascii="Times New Roman" w:hAnsi="Times New Roman"/>
                <w:b/>
                <w:w w:val="105"/>
                <w:lang w:eastAsia="ru-RU" w:bidi="ru-RU"/>
              </w:rPr>
              <w:t>Показатели</w:t>
            </w:r>
          </w:p>
        </w:tc>
        <w:tc>
          <w:tcPr>
            <w:tcW w:w="992"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149B3373" w14:textId="77777777" w:rsidR="0007540A" w:rsidRPr="006C0A32" w:rsidRDefault="00D5366D" w:rsidP="00BB7516">
            <w:pPr>
              <w:ind w:firstLine="10"/>
              <w:jc w:val="center"/>
              <w:rPr>
                <w:rFonts w:ascii="Times New Roman" w:hAnsi="Times New Roman"/>
                <w:b/>
                <w:lang w:eastAsia="ru-RU" w:bidi="ru-RU"/>
              </w:rPr>
            </w:pPr>
            <w:r w:rsidRPr="006C0A32">
              <w:rPr>
                <w:rFonts w:ascii="Times New Roman" w:hAnsi="Times New Roman"/>
                <w:b/>
                <w:lang w:eastAsia="ru-RU" w:bidi="ru-RU"/>
              </w:rPr>
              <w:t>2022</w:t>
            </w:r>
          </w:p>
        </w:tc>
        <w:tc>
          <w:tcPr>
            <w:tcW w:w="993"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21117210" w14:textId="77777777" w:rsidR="0007540A" w:rsidRPr="006C0A32" w:rsidRDefault="00D5366D" w:rsidP="00BB7516">
            <w:pPr>
              <w:ind w:firstLine="10"/>
              <w:jc w:val="center"/>
              <w:rPr>
                <w:rFonts w:ascii="Times New Roman" w:hAnsi="Times New Roman"/>
                <w:b/>
                <w:lang w:eastAsia="ru-RU" w:bidi="ru-RU"/>
              </w:rPr>
            </w:pPr>
            <w:r w:rsidRPr="006C0A32">
              <w:rPr>
                <w:rFonts w:ascii="Times New Roman" w:hAnsi="Times New Roman"/>
                <w:b/>
                <w:lang w:eastAsia="ru-RU" w:bidi="ru-RU"/>
              </w:rPr>
              <w:t>2023</w:t>
            </w:r>
          </w:p>
        </w:tc>
        <w:tc>
          <w:tcPr>
            <w:tcW w:w="1134" w:type="dxa"/>
            <w:tcBorders>
              <w:top w:val="single" w:sz="8" w:space="0" w:color="000000"/>
              <w:left w:val="single" w:sz="8" w:space="0" w:color="000000"/>
              <w:bottom w:val="single" w:sz="8" w:space="0" w:color="000000"/>
            </w:tcBorders>
            <w:vAlign w:val="center"/>
          </w:tcPr>
          <w:p w14:paraId="35518B88" w14:textId="77777777" w:rsidR="0007540A" w:rsidRPr="006C0A32" w:rsidRDefault="00D5366D" w:rsidP="00BB7516">
            <w:pPr>
              <w:ind w:firstLine="10"/>
              <w:jc w:val="center"/>
              <w:rPr>
                <w:rFonts w:ascii="Times New Roman" w:hAnsi="Times New Roman"/>
                <w:b/>
                <w:lang w:eastAsia="ru-RU" w:bidi="ru-RU"/>
              </w:rPr>
            </w:pPr>
            <w:r w:rsidRPr="006C0A32">
              <w:rPr>
                <w:rFonts w:ascii="Times New Roman" w:hAnsi="Times New Roman"/>
                <w:b/>
                <w:lang w:eastAsia="ru-RU" w:bidi="ru-RU"/>
              </w:rPr>
              <w:t>2024</w:t>
            </w:r>
          </w:p>
        </w:tc>
        <w:tc>
          <w:tcPr>
            <w:tcW w:w="1275" w:type="dxa"/>
            <w:tcBorders>
              <w:top w:val="single" w:sz="8" w:space="0" w:color="000000"/>
              <w:left w:val="single" w:sz="8" w:space="0" w:color="000000"/>
              <w:bottom w:val="single" w:sz="8" w:space="0" w:color="000000"/>
            </w:tcBorders>
            <w:vAlign w:val="center"/>
          </w:tcPr>
          <w:p w14:paraId="1462B155" w14:textId="77777777" w:rsidR="0007540A" w:rsidRPr="006C0A32" w:rsidRDefault="00D5366D" w:rsidP="00BB7516">
            <w:pPr>
              <w:ind w:firstLine="10"/>
              <w:jc w:val="center"/>
              <w:rPr>
                <w:rFonts w:ascii="Times New Roman" w:hAnsi="Times New Roman"/>
                <w:b/>
                <w:lang w:eastAsia="ru-RU" w:bidi="ru-RU"/>
              </w:rPr>
            </w:pPr>
            <w:r w:rsidRPr="006C0A32">
              <w:rPr>
                <w:rFonts w:ascii="Times New Roman" w:hAnsi="Times New Roman"/>
                <w:b/>
                <w:lang w:eastAsia="ru-RU" w:bidi="ru-RU"/>
              </w:rPr>
              <w:t>2025</w:t>
            </w:r>
          </w:p>
        </w:tc>
      </w:tr>
      <w:tr w:rsidR="00FC7945" w:rsidRPr="006C0A32" w14:paraId="1AFF3C1B" w14:textId="77777777" w:rsidTr="00580421">
        <w:trPr>
          <w:trHeight w:val="387"/>
        </w:trPr>
        <w:tc>
          <w:tcPr>
            <w:tcW w:w="2580" w:type="dxa"/>
            <w:vMerge/>
            <w:tcBorders>
              <w:top w:val="nil"/>
            </w:tcBorders>
            <w:shd w:val="clear" w:color="auto" w:fill="FFFFFF"/>
          </w:tcPr>
          <w:p w14:paraId="281F125A" w14:textId="77777777" w:rsidR="0007540A" w:rsidRPr="006C0A32" w:rsidRDefault="0007540A" w:rsidP="00BB7516">
            <w:pPr>
              <w:ind w:firstLine="10"/>
              <w:rPr>
                <w:rFonts w:ascii="Times New Roman" w:hAnsi="Times New Roman"/>
                <w:lang w:eastAsia="ru-RU" w:bidi="ru-RU"/>
              </w:rPr>
            </w:pPr>
          </w:p>
        </w:tc>
        <w:tc>
          <w:tcPr>
            <w:tcW w:w="2660" w:type="dxa"/>
            <w:gridSpan w:val="2"/>
            <w:tcBorders>
              <w:top w:val="single" w:sz="8" w:space="0" w:color="000000"/>
              <w:right w:val="single" w:sz="8" w:space="0" w:color="000000"/>
            </w:tcBorders>
            <w:shd w:val="clear" w:color="auto" w:fill="FFFFFF"/>
            <w:vAlign w:val="center"/>
          </w:tcPr>
          <w:p w14:paraId="4B0FCEB3" w14:textId="77777777" w:rsidR="0007540A" w:rsidRPr="006C0A32" w:rsidRDefault="00D5366D" w:rsidP="00BB7516">
            <w:pPr>
              <w:ind w:firstLine="10"/>
              <w:jc w:val="center"/>
              <w:rPr>
                <w:rFonts w:ascii="Times New Roman" w:hAnsi="Times New Roman"/>
                <w:lang w:val="ru-RU" w:eastAsia="ru-RU" w:bidi="ru-RU"/>
              </w:rPr>
            </w:pPr>
            <w:r w:rsidRPr="006C0A32">
              <w:rPr>
                <w:rFonts w:ascii="Times New Roman" w:hAnsi="Times New Roman"/>
                <w:lang w:val="ru-RU" w:eastAsia="ru-RU" w:bidi="ru-RU"/>
              </w:rPr>
              <w:t xml:space="preserve">Затраты предприятий </w:t>
            </w:r>
            <w:r w:rsidRPr="006C0A32">
              <w:rPr>
                <w:rFonts w:ascii="Times New Roman" w:hAnsi="Times New Roman"/>
                <w:w w:val="105"/>
                <w:lang w:val="ru-RU" w:eastAsia="ru-RU" w:bidi="ru-RU"/>
              </w:rPr>
              <w:t>на ООС, млрд тенге</w:t>
            </w:r>
          </w:p>
        </w:tc>
        <w:tc>
          <w:tcPr>
            <w:tcW w:w="992" w:type="dxa"/>
            <w:tcBorders>
              <w:top w:val="single" w:sz="8" w:space="0" w:color="000000"/>
              <w:left w:val="single" w:sz="8" w:space="0" w:color="000000"/>
              <w:right w:val="single" w:sz="8" w:space="0" w:color="000000"/>
            </w:tcBorders>
            <w:shd w:val="clear" w:color="auto" w:fill="FFFFFF"/>
            <w:vAlign w:val="center"/>
          </w:tcPr>
          <w:p w14:paraId="38799839" w14:textId="77777777" w:rsidR="0007540A" w:rsidRPr="006C0A32" w:rsidRDefault="00D5366D" w:rsidP="00BB7516">
            <w:pPr>
              <w:ind w:firstLine="10"/>
              <w:jc w:val="center"/>
              <w:rPr>
                <w:rFonts w:ascii="Times New Roman" w:hAnsi="Times New Roman"/>
                <w:lang w:eastAsia="ru-RU" w:bidi="ru-RU"/>
              </w:rPr>
            </w:pPr>
            <w:r w:rsidRPr="006C0A32">
              <w:rPr>
                <w:rFonts w:ascii="Times New Roman" w:hAnsi="Times New Roman"/>
                <w:lang w:eastAsia="ru-RU" w:bidi="ru-RU"/>
              </w:rPr>
              <w:t>3,9</w:t>
            </w:r>
          </w:p>
        </w:tc>
        <w:tc>
          <w:tcPr>
            <w:tcW w:w="993" w:type="dxa"/>
            <w:tcBorders>
              <w:top w:val="single" w:sz="8" w:space="0" w:color="000000"/>
              <w:left w:val="single" w:sz="8" w:space="0" w:color="000000"/>
              <w:right w:val="single" w:sz="8" w:space="0" w:color="000000"/>
            </w:tcBorders>
            <w:shd w:val="clear" w:color="auto" w:fill="FFFFFF"/>
            <w:vAlign w:val="center"/>
          </w:tcPr>
          <w:p w14:paraId="2BD18B77" w14:textId="77777777" w:rsidR="0007540A" w:rsidRPr="006C0A32" w:rsidRDefault="00D5366D" w:rsidP="00BB7516">
            <w:pPr>
              <w:ind w:firstLine="10"/>
              <w:jc w:val="center"/>
              <w:rPr>
                <w:rFonts w:ascii="Times New Roman" w:hAnsi="Times New Roman"/>
                <w:lang w:eastAsia="ru-RU" w:bidi="ru-RU"/>
              </w:rPr>
            </w:pPr>
            <w:r w:rsidRPr="006C0A32">
              <w:rPr>
                <w:rFonts w:ascii="Times New Roman" w:hAnsi="Times New Roman"/>
                <w:lang w:eastAsia="ru-RU" w:bidi="ru-RU"/>
              </w:rPr>
              <w:t>4,6</w:t>
            </w:r>
          </w:p>
        </w:tc>
        <w:tc>
          <w:tcPr>
            <w:tcW w:w="1134" w:type="dxa"/>
            <w:tcBorders>
              <w:top w:val="single" w:sz="8" w:space="0" w:color="000000"/>
              <w:left w:val="single" w:sz="8" w:space="0" w:color="000000"/>
            </w:tcBorders>
            <w:vAlign w:val="center"/>
          </w:tcPr>
          <w:p w14:paraId="20E01605" w14:textId="77777777" w:rsidR="0007540A" w:rsidRPr="006C0A32" w:rsidRDefault="00D5366D" w:rsidP="00BB7516">
            <w:pPr>
              <w:ind w:firstLine="10"/>
              <w:jc w:val="center"/>
              <w:rPr>
                <w:rFonts w:ascii="Times New Roman" w:hAnsi="Times New Roman"/>
                <w:lang w:eastAsia="ru-RU" w:bidi="ru-RU"/>
              </w:rPr>
            </w:pPr>
            <w:r w:rsidRPr="006C0A32">
              <w:rPr>
                <w:rFonts w:ascii="Times New Roman" w:hAnsi="Times New Roman"/>
                <w:lang w:eastAsia="ru-RU" w:bidi="ru-RU"/>
              </w:rPr>
              <w:t>5,4</w:t>
            </w:r>
          </w:p>
        </w:tc>
        <w:tc>
          <w:tcPr>
            <w:tcW w:w="1275" w:type="dxa"/>
            <w:tcBorders>
              <w:top w:val="single" w:sz="8" w:space="0" w:color="000000"/>
              <w:left w:val="single" w:sz="8" w:space="0" w:color="000000"/>
            </w:tcBorders>
            <w:vAlign w:val="center"/>
          </w:tcPr>
          <w:p w14:paraId="4FB983B9" w14:textId="77777777" w:rsidR="0007540A" w:rsidRPr="006C0A32" w:rsidRDefault="00D5366D" w:rsidP="00BB7516">
            <w:pPr>
              <w:ind w:firstLine="10"/>
              <w:jc w:val="center"/>
              <w:rPr>
                <w:rFonts w:ascii="Times New Roman" w:hAnsi="Times New Roman"/>
                <w:lang w:val="ru-RU" w:eastAsia="ru-RU" w:bidi="ru-RU"/>
              </w:rPr>
            </w:pPr>
            <w:r w:rsidRPr="006C0A32">
              <w:rPr>
                <w:rFonts w:ascii="Times New Roman" w:hAnsi="Times New Roman"/>
                <w:lang w:val="ru-RU" w:eastAsia="ru-RU" w:bidi="ru-RU"/>
              </w:rPr>
              <w:t>11,3</w:t>
            </w:r>
          </w:p>
        </w:tc>
      </w:tr>
    </w:tbl>
    <w:p w14:paraId="4CB1A0DD" w14:textId="77777777" w:rsidR="0007540A" w:rsidRPr="006C0A32" w:rsidRDefault="00D5366D" w:rsidP="005A39C4">
      <w:pPr>
        <w:jc w:val="center"/>
        <w:rPr>
          <w:i/>
          <w:lang w:val="kk-KZ" w:eastAsia="ru-RU"/>
        </w:rPr>
      </w:pPr>
      <w:r w:rsidRPr="006C0A32">
        <w:rPr>
          <w:i/>
          <w:lang w:val="kk-KZ" w:eastAsia="ru-RU"/>
        </w:rPr>
        <w:t>Источник: Бюро национальной статистики АСПР РК.</w:t>
      </w:r>
    </w:p>
    <w:p w14:paraId="55751BF2" w14:textId="77777777" w:rsidR="0007540A" w:rsidRPr="006C0A32" w:rsidRDefault="0007540A" w:rsidP="0007540A">
      <w:pPr>
        <w:ind w:firstLine="709"/>
        <w:jc w:val="both"/>
        <w:rPr>
          <w:i/>
          <w:color w:val="000000"/>
          <w:lang w:val="kk-KZ" w:eastAsia="ru-RU"/>
        </w:rPr>
      </w:pPr>
    </w:p>
    <w:p w14:paraId="08BDEEB4" w14:textId="77777777" w:rsidR="0007540A" w:rsidRPr="006C0A32" w:rsidRDefault="00D5366D" w:rsidP="006C41CA">
      <w:pPr>
        <w:ind w:firstLine="709"/>
        <w:jc w:val="both"/>
        <w:rPr>
          <w:color w:val="000000"/>
          <w:lang w:val="ru-RU" w:eastAsia="ru-RU"/>
        </w:rPr>
      </w:pPr>
      <w:r w:rsidRPr="006C0A32">
        <w:rPr>
          <w:color w:val="000000" w:themeColor="text1"/>
          <w:lang w:val="ru-RU" w:eastAsia="ru-RU"/>
        </w:rPr>
        <w:t xml:space="preserve">Кызылординская область образована 15 января 1938 года. Площадь </w:t>
      </w:r>
      <w:r w:rsidRPr="006C0A32">
        <w:rPr>
          <w:color w:val="000000" w:themeColor="text1"/>
          <w:lang w:val="ru-RU" w:eastAsia="ru-RU"/>
        </w:rPr>
        <w:t>территории региона составляет 240,0 тыс. км², что соответствует 8,3 % территории Республики Казахстан. Область расположена в южной части страны и граничит с Актюбинской областью на северо-западе, Улытауской областью на севере, Туркестанской областью на вос</w:t>
      </w:r>
      <w:r w:rsidRPr="006C0A32">
        <w:rPr>
          <w:color w:val="000000" w:themeColor="text1"/>
          <w:lang w:val="ru-RU" w:eastAsia="ru-RU"/>
        </w:rPr>
        <w:t>токе и юго-востоке, а также с Республикой Узбекистан на юге.</w:t>
      </w:r>
    </w:p>
    <w:p w14:paraId="797B366B" w14:textId="77777777" w:rsidR="0007540A" w:rsidRPr="006C0A32" w:rsidRDefault="00D5366D" w:rsidP="006C41CA">
      <w:pPr>
        <w:ind w:firstLine="709"/>
        <w:jc w:val="both"/>
        <w:rPr>
          <w:color w:val="000000"/>
          <w:lang w:val="ru-RU" w:eastAsia="ru-RU"/>
        </w:rPr>
      </w:pPr>
      <w:r w:rsidRPr="006C0A32">
        <w:rPr>
          <w:color w:val="000000" w:themeColor="text1"/>
          <w:lang w:val="ru-RU" w:eastAsia="ru-RU"/>
        </w:rPr>
        <w:t>В административно-территориальную структуру области входят 7 районов, город областного значения Кызылорда, города районного значения Аральск и Казалинск, поселки Белколь и Тасбогет, 142 сельских округа и 230 сельских населенных пунктов.</w:t>
      </w:r>
    </w:p>
    <w:p w14:paraId="06E3AE92" w14:textId="77777777" w:rsidR="0007540A" w:rsidRPr="006C0A32" w:rsidRDefault="00D5366D" w:rsidP="006C41CA">
      <w:pPr>
        <w:ind w:firstLine="709"/>
        <w:jc w:val="both"/>
        <w:rPr>
          <w:color w:val="000000"/>
          <w:lang w:val="ru-RU" w:eastAsia="ru-RU"/>
        </w:rPr>
      </w:pPr>
      <w:r w:rsidRPr="006C0A32">
        <w:rPr>
          <w:color w:val="000000" w:themeColor="text1"/>
          <w:lang w:val="ru-RU" w:eastAsia="ru-RU"/>
        </w:rPr>
        <w:t>Климат региона хара</w:t>
      </w:r>
      <w:r w:rsidRPr="006C0A32">
        <w:rPr>
          <w:color w:val="000000" w:themeColor="text1"/>
          <w:lang w:val="ru-RU" w:eastAsia="ru-RU"/>
        </w:rPr>
        <w:t>ктеризуется резкой континентальностью и высокой степенью засушливости. Средняя температура воздуха в июле составляет от +25,9 °С на северо-западе до +28,2 °С на юго-востоке, в январе — от −9,8 °С до −3,5 °С соответственно. Годовой объем атмосферных осадков</w:t>
      </w:r>
      <w:r w:rsidRPr="006C0A32">
        <w:rPr>
          <w:color w:val="000000" w:themeColor="text1"/>
          <w:lang w:val="ru-RU" w:eastAsia="ru-RU"/>
        </w:rPr>
        <w:t xml:space="preserve"> варьируется от 100 мм в северо-западной части, прилегающей к побережью Аральского моря, до 175 мм в предгорных районах Каратау на юго-востоке области.</w:t>
      </w:r>
    </w:p>
    <w:p w14:paraId="67ACC8B7" w14:textId="77777777" w:rsidR="0007540A" w:rsidRPr="006C0A32" w:rsidRDefault="00D5366D" w:rsidP="006C41CA">
      <w:pPr>
        <w:ind w:firstLine="709"/>
        <w:jc w:val="both"/>
        <w:rPr>
          <w:color w:val="000000"/>
          <w:lang w:val="ru-RU" w:eastAsia="ru-RU"/>
        </w:rPr>
      </w:pPr>
      <w:r w:rsidRPr="006C0A32">
        <w:rPr>
          <w:color w:val="000000" w:themeColor="text1"/>
          <w:lang w:val="ru-RU" w:eastAsia="ru-RU"/>
        </w:rPr>
        <w:t>Ключевой водной артерией региона является река Сырдарья, протяженность которой в пределах области состав</w:t>
      </w:r>
      <w:r w:rsidRPr="006C0A32">
        <w:rPr>
          <w:color w:val="000000" w:themeColor="text1"/>
          <w:lang w:val="ru-RU" w:eastAsia="ru-RU"/>
        </w:rPr>
        <w:t>ляет 1 274 км.</w:t>
      </w:r>
    </w:p>
    <w:p w14:paraId="6A9CFEBA" w14:textId="77777777" w:rsidR="0007540A" w:rsidRPr="006C0A32" w:rsidRDefault="00D5366D" w:rsidP="006C41CA">
      <w:pPr>
        <w:ind w:firstLine="709"/>
        <w:jc w:val="both"/>
        <w:rPr>
          <w:color w:val="000000"/>
          <w:lang w:val="ru-RU" w:eastAsia="ru-RU"/>
        </w:rPr>
      </w:pPr>
      <w:r w:rsidRPr="006C0A32">
        <w:rPr>
          <w:color w:val="000000" w:themeColor="text1"/>
          <w:lang w:val="ru-RU" w:eastAsia="ru-RU"/>
        </w:rPr>
        <w:t>Кызылординская область обладает значительным природно-ресурсным потенциалом. На ее территории сосредоточены запасы углеводородного сырья, цветных металлов (меди, свинца, цинка и золота), черных металлов (железа, титана и ванадия), урана, а т</w:t>
      </w:r>
      <w:r w:rsidRPr="006C0A32">
        <w:rPr>
          <w:color w:val="000000" w:themeColor="text1"/>
          <w:lang w:val="ru-RU" w:eastAsia="ru-RU"/>
        </w:rPr>
        <w:t>акже кварцевых и строительных песков, известняка и ракушечника, что создает предпосылки для дальнейшего развития добывающей и перерабатывающей промышленности региона.</w:t>
      </w:r>
    </w:p>
    <w:p w14:paraId="23E51524" w14:textId="77777777" w:rsidR="0007540A" w:rsidRPr="006C0A32" w:rsidRDefault="0007540A" w:rsidP="0007540A">
      <w:pPr>
        <w:ind w:firstLine="567"/>
        <w:rPr>
          <w:b/>
          <w:highlight w:val="yellow"/>
          <w:lang w:val="ru-RU" w:eastAsia="ru-RU"/>
        </w:rPr>
      </w:pPr>
    </w:p>
    <w:p w14:paraId="2668CB50" w14:textId="77777777" w:rsidR="0007540A" w:rsidRPr="006C0A32" w:rsidRDefault="00D5366D" w:rsidP="006C41CA">
      <w:pPr>
        <w:ind w:firstLine="709"/>
        <w:rPr>
          <w:b/>
          <w:lang w:val="kk-KZ" w:eastAsia="ru-RU"/>
        </w:rPr>
      </w:pPr>
      <w:r w:rsidRPr="006C0A32">
        <w:rPr>
          <w:b/>
          <w:lang w:val="kk-KZ" w:eastAsia="ru-RU"/>
        </w:rPr>
        <w:t>12.11.1. АТМОСФЕРНЫЙ ВОЗДУХ</w:t>
      </w:r>
    </w:p>
    <w:p w14:paraId="1D4C8F9C" w14:textId="77777777" w:rsidR="0007540A" w:rsidRPr="006C0A32" w:rsidRDefault="0007540A" w:rsidP="0007540A">
      <w:pPr>
        <w:ind w:firstLine="567"/>
        <w:rPr>
          <w:b/>
          <w:lang w:val="kk-KZ" w:eastAsia="ru-RU"/>
        </w:rPr>
      </w:pPr>
    </w:p>
    <w:p w14:paraId="1D2E1B75" w14:textId="77777777" w:rsidR="0007540A" w:rsidRPr="006C0A32" w:rsidRDefault="00D5366D" w:rsidP="006C41CA">
      <w:pPr>
        <w:ind w:firstLine="709"/>
        <w:jc w:val="both"/>
        <w:rPr>
          <w:b/>
          <w:i/>
          <w:lang w:val="kk-KZ" w:eastAsia="ru-RU"/>
        </w:rPr>
      </w:pPr>
      <w:r w:rsidRPr="006C0A32">
        <w:rPr>
          <w:b/>
          <w:i/>
          <w:lang w:val="kk-KZ" w:eastAsia="ru-RU"/>
        </w:rPr>
        <w:t>Выбросы загрязняющих веществ</w:t>
      </w:r>
    </w:p>
    <w:p w14:paraId="0CE00B6F" w14:textId="77777777" w:rsidR="0007540A" w:rsidRPr="006C0A32" w:rsidRDefault="00D5366D" w:rsidP="006C41CA">
      <w:pPr>
        <w:widowControl w:val="0"/>
        <w:autoSpaceDE w:val="0"/>
        <w:autoSpaceDN w:val="0"/>
        <w:adjustRightInd w:val="0"/>
        <w:ind w:firstLine="709"/>
        <w:jc w:val="both"/>
        <w:rPr>
          <w:lang w:val="ru-RU" w:eastAsia="ru-RU"/>
        </w:rPr>
      </w:pPr>
      <w:r w:rsidRPr="006C0A32">
        <w:rPr>
          <w:lang w:val="ru-RU" w:eastAsia="ru-RU"/>
        </w:rPr>
        <w:t>По информации Департамента эко</w:t>
      </w:r>
      <w:r w:rsidRPr="006C0A32">
        <w:rPr>
          <w:lang w:val="ru-RU" w:eastAsia="ru-RU"/>
        </w:rPr>
        <w:t>логии по Кызылординской области и Управления природных ресурсов и регулирования природопользования Кызылординской области, на территории города функционируют 1633 предприятия, осуществляющих выбросы в окружающую среду.</w:t>
      </w:r>
    </w:p>
    <w:p w14:paraId="0A235015" w14:textId="77777777" w:rsidR="0007540A" w:rsidRPr="006C0A32" w:rsidRDefault="00D5366D" w:rsidP="006C41CA">
      <w:pPr>
        <w:widowControl w:val="0"/>
        <w:autoSpaceDE w:val="0"/>
        <w:autoSpaceDN w:val="0"/>
        <w:adjustRightInd w:val="0"/>
        <w:ind w:firstLine="709"/>
        <w:jc w:val="both"/>
        <w:rPr>
          <w:lang w:val="ru-RU" w:eastAsia="ru-RU"/>
        </w:rPr>
      </w:pPr>
      <w:r w:rsidRPr="006C0A32">
        <w:rPr>
          <w:lang w:val="ru-RU" w:eastAsia="ru-RU"/>
        </w:rPr>
        <w:t>Основными источниками выбросов загряз</w:t>
      </w:r>
      <w:r w:rsidRPr="006C0A32">
        <w:rPr>
          <w:lang w:val="ru-RU" w:eastAsia="ru-RU"/>
        </w:rPr>
        <w:t>няющих веществ в атмосферный воздух на территории Кызылординской области являются следующие отрасли:</w:t>
      </w:r>
    </w:p>
    <w:p w14:paraId="07C3F64C" w14:textId="77777777" w:rsidR="0007540A" w:rsidRPr="006C0A32" w:rsidRDefault="00D5366D" w:rsidP="006C41CA">
      <w:pPr>
        <w:widowControl w:val="0"/>
        <w:autoSpaceDE w:val="0"/>
        <w:autoSpaceDN w:val="0"/>
        <w:adjustRightInd w:val="0"/>
        <w:ind w:firstLine="709"/>
        <w:jc w:val="both"/>
        <w:rPr>
          <w:lang w:val="ru-RU" w:eastAsia="ru-RU"/>
        </w:rPr>
      </w:pPr>
      <w:r w:rsidRPr="006C0A32">
        <w:rPr>
          <w:lang w:val="ru-RU" w:eastAsia="ru-RU"/>
        </w:rPr>
        <w:t>– нефтегазодобывающая промышленность, представленная такими предприятиями, как АО «ПетроКазахстан Кумколь Ресорсиз», АО «Торгай Петролеум», ТОО «СП Казгерм</w:t>
      </w:r>
      <w:r w:rsidRPr="006C0A32">
        <w:rPr>
          <w:lang w:val="ru-RU" w:eastAsia="ru-RU"/>
        </w:rPr>
        <w:t>унай» и др.;</w:t>
      </w:r>
    </w:p>
    <w:p w14:paraId="03CC6BB9" w14:textId="77777777" w:rsidR="0007540A" w:rsidRPr="006C0A32" w:rsidRDefault="00D5366D" w:rsidP="006C41CA">
      <w:pPr>
        <w:widowControl w:val="0"/>
        <w:autoSpaceDE w:val="0"/>
        <w:autoSpaceDN w:val="0"/>
        <w:adjustRightInd w:val="0"/>
        <w:ind w:firstLine="709"/>
        <w:jc w:val="both"/>
        <w:rPr>
          <w:lang w:val="ru-RU" w:eastAsia="ru-RU"/>
        </w:rPr>
      </w:pPr>
      <w:r w:rsidRPr="006C0A32">
        <w:rPr>
          <w:lang w:val="ru-RU" w:eastAsia="ru-RU"/>
        </w:rPr>
        <w:t>– теплоэнергетика, включая ГКП «КТЭО», ОАО «Байконурэнерго» и другие организации;</w:t>
      </w:r>
    </w:p>
    <w:p w14:paraId="544D4ED4" w14:textId="77777777" w:rsidR="0007540A" w:rsidRPr="006C0A32" w:rsidRDefault="00D5366D" w:rsidP="006C41CA">
      <w:pPr>
        <w:widowControl w:val="0"/>
        <w:autoSpaceDE w:val="0"/>
        <w:autoSpaceDN w:val="0"/>
        <w:adjustRightInd w:val="0"/>
        <w:ind w:firstLine="709"/>
        <w:jc w:val="both"/>
        <w:rPr>
          <w:lang w:val="ru-RU" w:eastAsia="ru-RU"/>
        </w:rPr>
      </w:pPr>
      <w:r w:rsidRPr="006C0A32">
        <w:rPr>
          <w:lang w:val="ru-RU" w:eastAsia="ru-RU"/>
        </w:rPr>
        <w:t>– предприятия, осуществляющие дорожное строительство и производство строительных материалов, в том числе ТОО «Компания Гежуба Шиели Цемент», ТОО «ORDA GLASS LTD»</w:t>
      </w:r>
      <w:r w:rsidRPr="006C0A32">
        <w:rPr>
          <w:lang w:val="ru-RU" w:eastAsia="ru-RU"/>
        </w:rPr>
        <w:t xml:space="preserve"> и др.;</w:t>
      </w:r>
    </w:p>
    <w:p w14:paraId="34D604D1" w14:textId="77777777" w:rsidR="0007540A" w:rsidRPr="006C0A32" w:rsidRDefault="00D5366D" w:rsidP="006C41CA">
      <w:pPr>
        <w:widowControl w:val="0"/>
        <w:autoSpaceDE w:val="0"/>
        <w:autoSpaceDN w:val="0"/>
        <w:adjustRightInd w:val="0"/>
        <w:ind w:firstLine="709"/>
        <w:jc w:val="both"/>
        <w:rPr>
          <w:lang w:val="ru-RU" w:eastAsia="ru-RU"/>
        </w:rPr>
      </w:pPr>
      <w:r w:rsidRPr="006C0A32">
        <w:rPr>
          <w:lang w:val="ru-RU" w:eastAsia="ru-RU"/>
        </w:rPr>
        <w:lastRenderedPageBreak/>
        <w:t>– автотранспортные компании, среди которых ТОО «Келешек», ТОО «Кыран» и другие.</w:t>
      </w:r>
    </w:p>
    <w:p w14:paraId="11838BB0" w14:textId="77777777" w:rsidR="0007540A" w:rsidRPr="006C0A32" w:rsidRDefault="00D5366D" w:rsidP="0007540A">
      <w:pPr>
        <w:ind w:firstLine="426"/>
        <w:jc w:val="right"/>
        <w:rPr>
          <w:b/>
          <w:color w:val="000000"/>
          <w:lang w:val="kk-KZ" w:eastAsia="ru-RU"/>
        </w:rPr>
      </w:pPr>
      <w:r w:rsidRPr="006C0A32">
        <w:rPr>
          <w:b/>
          <w:color w:val="000000" w:themeColor="text1"/>
          <w:lang w:val="kk-KZ" w:eastAsia="ru-RU"/>
        </w:rPr>
        <w:t>Рисунок 12.11.1</w:t>
      </w:r>
    </w:p>
    <w:p w14:paraId="7E929688" w14:textId="77777777" w:rsidR="00CF06D7" w:rsidRPr="006C0A32" w:rsidRDefault="00D5366D" w:rsidP="0007540A">
      <w:pPr>
        <w:ind w:firstLine="426"/>
        <w:jc w:val="center"/>
        <w:rPr>
          <w:b/>
          <w:color w:val="000000"/>
          <w:lang w:val="kk-KZ" w:eastAsia="ru-RU"/>
        </w:rPr>
      </w:pPr>
      <w:r w:rsidRPr="006C0A32">
        <w:rPr>
          <w:b/>
          <w:color w:val="000000" w:themeColor="text1"/>
          <w:lang w:val="kk-KZ" w:eastAsia="ru-RU"/>
        </w:rPr>
        <w:t xml:space="preserve">Выбросы загрязняющих веществ от стационарных источников </w:t>
      </w:r>
    </w:p>
    <w:p w14:paraId="58A5D711" w14:textId="77777777" w:rsidR="0007540A" w:rsidRPr="006C0A32" w:rsidRDefault="00D5366D" w:rsidP="0007540A">
      <w:pPr>
        <w:ind w:firstLine="426"/>
        <w:jc w:val="center"/>
        <w:rPr>
          <w:b/>
          <w:color w:val="000000"/>
          <w:lang w:val="kk-KZ" w:eastAsia="ru-RU"/>
        </w:rPr>
      </w:pPr>
      <w:r w:rsidRPr="006C0A32">
        <w:rPr>
          <w:b/>
          <w:color w:val="000000" w:themeColor="text1"/>
          <w:lang w:val="kk-KZ" w:eastAsia="ru-RU"/>
        </w:rPr>
        <w:t>за 2023-2025 годы, тыс. тонн</w:t>
      </w:r>
    </w:p>
    <w:p w14:paraId="6D388429" w14:textId="77777777" w:rsidR="0007540A" w:rsidRPr="006C0A32" w:rsidRDefault="00D5366D" w:rsidP="0007540A">
      <w:pPr>
        <w:ind w:firstLine="709"/>
        <w:jc w:val="center"/>
        <w:rPr>
          <w:i/>
          <w:color w:val="000000"/>
          <w:lang w:val="ru-RU" w:eastAsia="ru-RU"/>
        </w:rPr>
      </w:pPr>
      <w:r w:rsidRPr="006C0A32">
        <w:rPr>
          <w:i/>
          <w:noProof/>
          <w:color w:val="000000" w:themeColor="text1"/>
        </w:rPr>
        <w:drawing>
          <wp:inline distT="0" distB="0" distL="0" distR="0" wp14:anchorId="68AA8497" wp14:editId="70AD80C0">
            <wp:extent cx="3894682" cy="2238375"/>
            <wp:effectExtent l="0" t="0" r="0" b="0"/>
            <wp:docPr id="1692327931" name="Рисунок 1692327931" descr="Изображение выглядит как текст, снимок экрана, число, График&#10;&#10;Содержимое, созданное искусственным интеллектом, может быть неверным."/>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2327931" name="Рисунок 1692327931" descr="Изображение выглядит как текст, снимок экрана, число, График&#10;&#10;Содержимое, созданное искусственным интеллектом, может быть неверным."/>
                    <pic:cNvPicPr>
                      <a:picLocks noChangeAspect="1" noChangeArrowheads="1"/>
                    </pic:cNvPicPr>
                  </pic:nvPicPr>
                  <pic:blipFill>
                    <a:blip r:embed="rId118">
                      <a:extLst>
                        <a:ext uri="{28A0092B-C50C-407E-A947-70E740481C1C}">
                          <a14:useLocalDpi xmlns:a14="http://schemas.microsoft.com/office/drawing/2010/main" val="0"/>
                        </a:ext>
                      </a:extLst>
                    </a:blip>
                    <a:stretch>
                      <a:fillRect/>
                    </a:stretch>
                  </pic:blipFill>
                  <pic:spPr bwMode="auto">
                    <a:xfrm>
                      <a:off x="0" y="0"/>
                      <a:ext cx="3905160" cy="2244397"/>
                    </a:xfrm>
                    <a:prstGeom prst="rect">
                      <a:avLst/>
                    </a:prstGeom>
                    <a:noFill/>
                  </pic:spPr>
                </pic:pic>
              </a:graphicData>
            </a:graphic>
          </wp:inline>
        </w:drawing>
      </w:r>
    </w:p>
    <w:p w14:paraId="2C3302B2" w14:textId="77777777" w:rsidR="0007540A" w:rsidRPr="006C0A32" w:rsidRDefault="00D5366D" w:rsidP="0007540A">
      <w:pPr>
        <w:ind w:firstLine="708"/>
        <w:jc w:val="center"/>
        <w:rPr>
          <w:i/>
          <w:color w:val="000000"/>
          <w:lang w:val="ru-RU" w:eastAsia="ru-RU"/>
        </w:rPr>
      </w:pPr>
      <w:r w:rsidRPr="006C0A32">
        <w:rPr>
          <w:i/>
          <w:color w:val="000000" w:themeColor="text1"/>
          <w:lang w:val="ru-RU" w:eastAsia="ru-RU"/>
        </w:rPr>
        <w:t>Источник: Бюро национальной статистики АСПР РК.</w:t>
      </w:r>
    </w:p>
    <w:p w14:paraId="3BFB2C6C" w14:textId="77777777" w:rsidR="006C41CA" w:rsidRPr="006C0A32" w:rsidRDefault="006C41CA" w:rsidP="0007540A">
      <w:pPr>
        <w:ind w:firstLine="708"/>
        <w:jc w:val="both"/>
        <w:rPr>
          <w:color w:val="000000"/>
          <w:lang w:val="kk-KZ" w:eastAsia="ru-RU"/>
        </w:rPr>
      </w:pPr>
    </w:p>
    <w:p w14:paraId="2DE40932" w14:textId="77777777" w:rsidR="0007540A" w:rsidRPr="006C0A32" w:rsidRDefault="00D5366D" w:rsidP="0007540A">
      <w:pPr>
        <w:ind w:firstLine="708"/>
        <w:jc w:val="both"/>
        <w:rPr>
          <w:color w:val="000000"/>
          <w:lang w:val="ru-RU" w:eastAsia="ru-RU"/>
        </w:rPr>
      </w:pPr>
      <w:r w:rsidRPr="006C0A32">
        <w:rPr>
          <w:color w:val="000000" w:themeColor="text1"/>
          <w:lang w:val="ru-RU" w:eastAsia="ru-RU"/>
        </w:rPr>
        <w:t>Значительный вклад в загрязнение атмосферного воздуха вносят передвижные источники, в частности автотранспорт. По данным Бюро национальной статистики Республики Казахстан, в 2025 году в Кызылординской области зарегистрировано 187 371 единица автотранспортн</w:t>
      </w:r>
      <w:r w:rsidRPr="006C0A32">
        <w:rPr>
          <w:color w:val="000000" w:themeColor="text1"/>
          <w:lang w:val="ru-RU" w:eastAsia="ru-RU"/>
        </w:rPr>
        <w:t>ых средств.</w:t>
      </w:r>
    </w:p>
    <w:p w14:paraId="20419477" w14:textId="77777777" w:rsidR="0007540A" w:rsidRPr="006C0A32" w:rsidRDefault="00D5366D" w:rsidP="0007540A">
      <w:pPr>
        <w:ind w:firstLine="567"/>
        <w:jc w:val="both"/>
        <w:rPr>
          <w:b/>
          <w:i/>
          <w:lang w:val="kk-KZ" w:eastAsia="ru-RU"/>
        </w:rPr>
      </w:pPr>
      <w:r w:rsidRPr="006C0A32">
        <w:rPr>
          <w:b/>
          <w:i/>
          <w:lang w:val="kk-KZ" w:eastAsia="ru-RU"/>
        </w:rPr>
        <w:t>Качество атмосферного воздуха</w:t>
      </w:r>
    </w:p>
    <w:p w14:paraId="0EE94FC8" w14:textId="77777777" w:rsidR="0007540A" w:rsidRPr="006C0A32" w:rsidRDefault="00D5366D" w:rsidP="0007540A">
      <w:pPr>
        <w:ind w:firstLine="567"/>
        <w:jc w:val="both"/>
        <w:rPr>
          <w:lang w:val="kk-KZ" w:eastAsia="ru-RU"/>
        </w:rPr>
      </w:pPr>
      <w:r w:rsidRPr="006C0A32">
        <w:rPr>
          <w:lang w:val="kk-KZ" w:eastAsia="ru-RU"/>
        </w:rPr>
        <w:t>В 2025 году РГП «Казгидромет» осуществляло мониторинг состояния атмосферного воздуха на территории Кызылординской области в городах Кызылорда и Арал, а также в посёлках Акай, Торетам, Айтеке би и Шиели (таблица 12.</w:t>
      </w:r>
      <w:r w:rsidRPr="006C0A32">
        <w:rPr>
          <w:lang w:val="kk-KZ" w:eastAsia="ru-RU"/>
        </w:rPr>
        <w:t>11.1).</w:t>
      </w:r>
    </w:p>
    <w:p w14:paraId="27A66820" w14:textId="77777777" w:rsidR="0007540A" w:rsidRPr="006C0A32" w:rsidRDefault="00D5366D" w:rsidP="0007540A">
      <w:pPr>
        <w:ind w:firstLine="567"/>
        <w:jc w:val="both"/>
        <w:rPr>
          <w:lang w:val="ru-RU" w:eastAsia="ru-RU"/>
        </w:rPr>
      </w:pPr>
      <w:r w:rsidRPr="006C0A32">
        <w:rPr>
          <w:lang w:val="ru-RU" w:eastAsia="ru-RU"/>
        </w:rPr>
        <w:t>Наблюдения за качеством атмосферного воздуха проводились по восьми</w:t>
      </w:r>
      <w:r w:rsidR="00580421" w:rsidRPr="006C0A32">
        <w:rPr>
          <w:lang w:val="ru-RU" w:eastAsia="ru-RU"/>
        </w:rPr>
        <w:t xml:space="preserve"> </w:t>
      </w:r>
      <w:r w:rsidRPr="006C0A32">
        <w:rPr>
          <w:lang w:val="ru-RU" w:eastAsia="ru-RU"/>
        </w:rPr>
        <w:t>основным</w:t>
      </w:r>
      <w:r w:rsidRPr="006C0A32">
        <w:rPr>
          <w:lang w:val="ru-RU" w:eastAsia="ru-RU"/>
        </w:rPr>
        <w:t xml:space="preserve"> показателям: взвешенные частицы (пыль), взвешенные частицы PM-2,5, взвешенные частицы PM-10, диоксид серы, оксид углерода, диоксид азота, оксид азота и озон.</w:t>
      </w:r>
    </w:p>
    <w:p w14:paraId="35F55D81" w14:textId="77777777" w:rsidR="0007540A" w:rsidRPr="006C0A32" w:rsidRDefault="00D5366D" w:rsidP="0007540A">
      <w:pPr>
        <w:ind w:firstLine="567"/>
        <w:jc w:val="both"/>
        <w:rPr>
          <w:lang w:val="ru-RU" w:eastAsia="ru-RU"/>
        </w:rPr>
      </w:pPr>
      <w:r w:rsidRPr="006C0A32">
        <w:rPr>
          <w:lang w:val="ru-RU" w:eastAsia="ru-RU"/>
        </w:rPr>
        <w:t>В городе Кызылорда также функционирует передвижная экологическая лаборатория, осуществляющая допо</w:t>
      </w:r>
      <w:r w:rsidRPr="006C0A32">
        <w:rPr>
          <w:lang w:val="ru-RU" w:eastAsia="ru-RU"/>
        </w:rPr>
        <w:t>лнительные замеры качества атмосферного воздуха в двух точках города.</w:t>
      </w:r>
    </w:p>
    <w:p w14:paraId="2110FB73" w14:textId="77777777" w:rsidR="0007540A" w:rsidRPr="006C0A32" w:rsidRDefault="00D5366D" w:rsidP="0007540A">
      <w:pPr>
        <w:ind w:firstLine="567"/>
        <w:jc w:val="right"/>
        <w:rPr>
          <w:b/>
          <w:lang w:val="kk-KZ" w:eastAsia="ru-RU"/>
        </w:rPr>
      </w:pPr>
      <w:r w:rsidRPr="006C0A32">
        <w:rPr>
          <w:b/>
          <w:lang w:val="kk-KZ" w:eastAsia="ru-RU"/>
        </w:rPr>
        <w:t xml:space="preserve">Таблица 12.11.1 </w:t>
      </w:r>
    </w:p>
    <w:p w14:paraId="238B3F99" w14:textId="77777777" w:rsidR="0007540A" w:rsidRPr="006C0A32" w:rsidRDefault="00D5366D" w:rsidP="0007540A">
      <w:pPr>
        <w:tabs>
          <w:tab w:val="left" w:pos="7186"/>
        </w:tabs>
        <w:jc w:val="center"/>
        <w:rPr>
          <w:b/>
          <w:lang w:val="ru-RU" w:eastAsia="ru-RU"/>
        </w:rPr>
      </w:pPr>
      <w:r w:rsidRPr="006C0A32">
        <w:rPr>
          <w:b/>
          <w:lang w:val="ru-RU" w:eastAsia="ru-RU"/>
        </w:rPr>
        <w:t>Качество атмосферного воздуха в Кызылординской области за 2025 год</w:t>
      </w:r>
    </w:p>
    <w:tbl>
      <w:tblPr>
        <w:tblStyle w:val="19"/>
        <w:tblW w:w="9351" w:type="dxa"/>
        <w:jc w:val="center"/>
        <w:tblLayout w:type="fixed"/>
        <w:tblLook w:val="04A0" w:firstRow="1" w:lastRow="0" w:firstColumn="1" w:lastColumn="0" w:noHBand="0" w:noVBand="1"/>
      </w:tblPr>
      <w:tblGrid>
        <w:gridCol w:w="567"/>
        <w:gridCol w:w="1555"/>
        <w:gridCol w:w="1309"/>
        <w:gridCol w:w="959"/>
        <w:gridCol w:w="1559"/>
        <w:gridCol w:w="1701"/>
        <w:gridCol w:w="1701"/>
      </w:tblGrid>
      <w:tr w:rsidR="00FC7945" w:rsidRPr="006C0A32" w14:paraId="121E1B17" w14:textId="77777777" w:rsidTr="00BB7516">
        <w:trPr>
          <w:jc w:val="center"/>
        </w:trPr>
        <w:tc>
          <w:tcPr>
            <w:tcW w:w="567" w:type="dxa"/>
            <w:vMerge w:val="restart"/>
            <w:tcBorders>
              <w:top w:val="single" w:sz="4" w:space="0" w:color="auto"/>
              <w:left w:val="single" w:sz="4" w:space="0" w:color="auto"/>
              <w:right w:val="single" w:sz="4" w:space="0" w:color="auto"/>
            </w:tcBorders>
            <w:hideMark/>
          </w:tcPr>
          <w:p w14:paraId="30139BBD" w14:textId="77777777" w:rsidR="0007540A" w:rsidRPr="006C0A32" w:rsidRDefault="00D5366D" w:rsidP="00BB7516">
            <w:pPr>
              <w:spacing w:line="256" w:lineRule="auto"/>
              <w:jc w:val="center"/>
              <w:rPr>
                <w:rFonts w:ascii="Times New Roman" w:hAnsi="Times New Roman"/>
                <w:b/>
                <w:lang w:val="kk-KZ" w:eastAsia="ru-RU"/>
              </w:rPr>
            </w:pPr>
            <w:r w:rsidRPr="006C0A32">
              <w:rPr>
                <w:rFonts w:ascii="Times New Roman" w:hAnsi="Times New Roman"/>
                <w:b/>
                <w:lang w:val="kk-KZ" w:eastAsia="ru-RU"/>
              </w:rPr>
              <w:t>№</w:t>
            </w:r>
          </w:p>
        </w:tc>
        <w:tc>
          <w:tcPr>
            <w:tcW w:w="1555" w:type="dxa"/>
            <w:vMerge w:val="restart"/>
            <w:tcBorders>
              <w:top w:val="single" w:sz="4" w:space="0" w:color="auto"/>
              <w:left w:val="single" w:sz="4" w:space="0" w:color="auto"/>
              <w:bottom w:val="single" w:sz="4" w:space="0" w:color="auto"/>
              <w:right w:val="single" w:sz="4" w:space="0" w:color="auto"/>
            </w:tcBorders>
            <w:hideMark/>
          </w:tcPr>
          <w:p w14:paraId="7B4A5C40" w14:textId="77777777" w:rsidR="0007540A" w:rsidRPr="006C0A32" w:rsidRDefault="00D5366D" w:rsidP="00BB7516">
            <w:pPr>
              <w:autoSpaceDE w:val="0"/>
              <w:autoSpaceDN w:val="0"/>
              <w:adjustRightInd w:val="0"/>
              <w:jc w:val="center"/>
              <w:rPr>
                <w:rFonts w:ascii="Times New Roman" w:hAnsi="Times New Roman"/>
                <w:color w:val="000000"/>
              </w:rPr>
            </w:pPr>
            <w:r w:rsidRPr="006C0A32">
              <w:rPr>
                <w:rFonts w:ascii="Times New Roman" w:hAnsi="Times New Roman"/>
                <w:b/>
                <w:bCs/>
                <w:color w:val="000000"/>
              </w:rPr>
              <w:t>Населенный пункт</w:t>
            </w:r>
          </w:p>
          <w:p w14:paraId="6EC20519" w14:textId="77777777" w:rsidR="0007540A" w:rsidRPr="006C0A32" w:rsidRDefault="0007540A" w:rsidP="00BB7516">
            <w:pPr>
              <w:spacing w:line="256" w:lineRule="auto"/>
              <w:jc w:val="center"/>
              <w:rPr>
                <w:rFonts w:ascii="Times New Roman" w:hAnsi="Times New Roman"/>
                <w:b/>
                <w:lang w:val="kk-KZ" w:eastAsia="ru-RU"/>
              </w:rPr>
            </w:pPr>
          </w:p>
        </w:tc>
        <w:tc>
          <w:tcPr>
            <w:tcW w:w="2268" w:type="dxa"/>
            <w:gridSpan w:val="2"/>
            <w:tcBorders>
              <w:top w:val="single" w:sz="4" w:space="0" w:color="auto"/>
              <w:left w:val="single" w:sz="4" w:space="0" w:color="auto"/>
              <w:bottom w:val="single" w:sz="4" w:space="0" w:color="auto"/>
              <w:right w:val="single" w:sz="4" w:space="0" w:color="auto"/>
            </w:tcBorders>
            <w:hideMark/>
          </w:tcPr>
          <w:p w14:paraId="244A880B" w14:textId="77777777" w:rsidR="0007540A" w:rsidRPr="006C0A32" w:rsidRDefault="00D5366D" w:rsidP="00BB7516">
            <w:pPr>
              <w:autoSpaceDE w:val="0"/>
              <w:autoSpaceDN w:val="0"/>
              <w:adjustRightInd w:val="0"/>
              <w:jc w:val="center"/>
              <w:rPr>
                <w:rFonts w:ascii="Times New Roman" w:hAnsi="Times New Roman"/>
                <w:color w:val="000000"/>
                <w:lang w:val="kk-KZ"/>
              </w:rPr>
            </w:pPr>
            <w:r w:rsidRPr="006C0A32">
              <w:rPr>
                <w:rFonts w:ascii="Times New Roman" w:hAnsi="Times New Roman"/>
                <w:b/>
                <w:bCs/>
                <w:color w:val="000000"/>
              </w:rPr>
              <w:t>Количество постов наблюдений</w:t>
            </w:r>
          </w:p>
        </w:tc>
        <w:tc>
          <w:tcPr>
            <w:tcW w:w="4961" w:type="dxa"/>
            <w:gridSpan w:val="3"/>
            <w:tcBorders>
              <w:top w:val="single" w:sz="4" w:space="0" w:color="auto"/>
              <w:left w:val="single" w:sz="4" w:space="0" w:color="auto"/>
              <w:bottom w:val="single" w:sz="4" w:space="0" w:color="auto"/>
              <w:right w:val="single" w:sz="4" w:space="0" w:color="auto"/>
            </w:tcBorders>
            <w:hideMark/>
          </w:tcPr>
          <w:p w14:paraId="5A51E07E" w14:textId="77777777" w:rsidR="0007540A" w:rsidRPr="006C0A32" w:rsidRDefault="00D5366D" w:rsidP="00BB7516">
            <w:pPr>
              <w:autoSpaceDE w:val="0"/>
              <w:autoSpaceDN w:val="0"/>
              <w:adjustRightInd w:val="0"/>
              <w:jc w:val="center"/>
              <w:rPr>
                <w:rFonts w:ascii="Times New Roman" w:hAnsi="Times New Roman"/>
                <w:color w:val="000000"/>
                <w:lang w:val="kk-KZ"/>
              </w:rPr>
            </w:pPr>
            <w:r w:rsidRPr="006C0A32">
              <w:rPr>
                <w:rFonts w:ascii="Times New Roman" w:hAnsi="Times New Roman"/>
                <w:b/>
                <w:bCs/>
                <w:color w:val="000000"/>
              </w:rPr>
              <w:t>Показатели</w:t>
            </w:r>
          </w:p>
        </w:tc>
      </w:tr>
      <w:tr w:rsidR="00FC7945" w:rsidRPr="006C0A32" w14:paraId="0F1F73A9" w14:textId="77777777" w:rsidTr="006C41CA">
        <w:trPr>
          <w:jc w:val="center"/>
        </w:trPr>
        <w:tc>
          <w:tcPr>
            <w:tcW w:w="567" w:type="dxa"/>
            <w:vMerge/>
            <w:tcBorders>
              <w:left w:val="single" w:sz="4" w:space="0" w:color="auto"/>
              <w:bottom w:val="single" w:sz="4" w:space="0" w:color="auto"/>
              <w:right w:val="single" w:sz="4" w:space="0" w:color="auto"/>
            </w:tcBorders>
            <w:vAlign w:val="center"/>
            <w:hideMark/>
          </w:tcPr>
          <w:p w14:paraId="2802089D" w14:textId="77777777" w:rsidR="0007540A" w:rsidRPr="006C0A32" w:rsidRDefault="0007540A" w:rsidP="00BB7516">
            <w:pPr>
              <w:jc w:val="center"/>
              <w:rPr>
                <w:rFonts w:ascii="Times New Roman" w:hAnsi="Times New Roman"/>
                <w:b/>
                <w:lang w:val="kk-KZ" w:eastAsia="ru-RU"/>
              </w:rPr>
            </w:pPr>
          </w:p>
        </w:tc>
        <w:tc>
          <w:tcPr>
            <w:tcW w:w="1555" w:type="dxa"/>
            <w:vMerge/>
            <w:tcBorders>
              <w:top w:val="single" w:sz="4" w:space="0" w:color="auto"/>
              <w:left w:val="single" w:sz="4" w:space="0" w:color="auto"/>
              <w:bottom w:val="single" w:sz="4" w:space="0" w:color="auto"/>
              <w:right w:val="single" w:sz="4" w:space="0" w:color="auto"/>
            </w:tcBorders>
            <w:vAlign w:val="center"/>
            <w:hideMark/>
          </w:tcPr>
          <w:p w14:paraId="71113EE8" w14:textId="77777777" w:rsidR="0007540A" w:rsidRPr="006C0A32" w:rsidRDefault="0007540A" w:rsidP="00BB7516">
            <w:pPr>
              <w:jc w:val="center"/>
              <w:rPr>
                <w:rFonts w:ascii="Times New Roman" w:hAnsi="Times New Roman"/>
                <w:b/>
                <w:lang w:val="kk-KZ" w:eastAsia="ru-RU"/>
              </w:rPr>
            </w:pPr>
          </w:p>
        </w:tc>
        <w:tc>
          <w:tcPr>
            <w:tcW w:w="1309" w:type="dxa"/>
            <w:tcBorders>
              <w:top w:val="single" w:sz="4" w:space="0" w:color="auto"/>
              <w:left w:val="single" w:sz="4" w:space="0" w:color="auto"/>
              <w:bottom w:val="single" w:sz="4" w:space="0" w:color="auto"/>
              <w:right w:val="single" w:sz="4" w:space="0" w:color="auto"/>
            </w:tcBorders>
            <w:hideMark/>
          </w:tcPr>
          <w:p w14:paraId="3DA73C3F" w14:textId="77777777" w:rsidR="0007540A" w:rsidRPr="006C0A32" w:rsidRDefault="00D5366D" w:rsidP="00BB7516">
            <w:pPr>
              <w:jc w:val="center"/>
              <w:rPr>
                <w:rFonts w:ascii="Times New Roman" w:hAnsi="Times New Roman"/>
                <w:i/>
                <w:lang w:val="kk-KZ" w:eastAsia="ru-RU"/>
              </w:rPr>
            </w:pPr>
            <w:r w:rsidRPr="006C0A32">
              <w:rPr>
                <w:rFonts w:ascii="Times New Roman" w:hAnsi="Times New Roman"/>
                <w:i/>
                <w:lang w:val="kk-KZ" w:eastAsia="ru-RU"/>
              </w:rPr>
              <w:t>автома-</w:t>
            </w:r>
          </w:p>
          <w:p w14:paraId="53BF215D" w14:textId="77777777" w:rsidR="0007540A" w:rsidRPr="006C0A32" w:rsidRDefault="00D5366D" w:rsidP="00BB7516">
            <w:pPr>
              <w:jc w:val="center"/>
              <w:rPr>
                <w:rFonts w:ascii="Times New Roman" w:hAnsi="Times New Roman"/>
                <w:i/>
                <w:lang w:val="kk-KZ" w:eastAsia="ru-RU"/>
              </w:rPr>
            </w:pPr>
            <w:r w:rsidRPr="006C0A32">
              <w:rPr>
                <w:rFonts w:ascii="Times New Roman" w:hAnsi="Times New Roman"/>
                <w:i/>
                <w:lang w:val="kk-KZ" w:eastAsia="ru-RU"/>
              </w:rPr>
              <w:t>тические</w:t>
            </w:r>
          </w:p>
        </w:tc>
        <w:tc>
          <w:tcPr>
            <w:tcW w:w="959" w:type="dxa"/>
            <w:tcBorders>
              <w:top w:val="single" w:sz="4" w:space="0" w:color="auto"/>
              <w:left w:val="single" w:sz="4" w:space="0" w:color="auto"/>
              <w:bottom w:val="single" w:sz="4" w:space="0" w:color="auto"/>
              <w:right w:val="single" w:sz="4" w:space="0" w:color="auto"/>
            </w:tcBorders>
            <w:hideMark/>
          </w:tcPr>
          <w:p w14:paraId="666FDCE0" w14:textId="77777777" w:rsidR="0007540A" w:rsidRPr="006C0A32" w:rsidRDefault="00D5366D" w:rsidP="00BB7516">
            <w:pPr>
              <w:spacing w:line="256" w:lineRule="auto"/>
              <w:jc w:val="center"/>
              <w:rPr>
                <w:rFonts w:ascii="Times New Roman" w:hAnsi="Times New Roman"/>
                <w:i/>
                <w:lang w:val="kk-KZ" w:eastAsia="ru-RU"/>
              </w:rPr>
            </w:pPr>
            <w:r w:rsidRPr="006C0A32">
              <w:rPr>
                <w:rFonts w:ascii="Times New Roman" w:hAnsi="Times New Roman"/>
                <w:i/>
                <w:lang w:val="kk-KZ" w:eastAsia="ru-RU"/>
              </w:rPr>
              <w:t>ручные</w:t>
            </w:r>
          </w:p>
        </w:tc>
        <w:tc>
          <w:tcPr>
            <w:tcW w:w="1559" w:type="dxa"/>
            <w:tcBorders>
              <w:top w:val="single" w:sz="4" w:space="0" w:color="auto"/>
              <w:left w:val="single" w:sz="4" w:space="0" w:color="auto"/>
              <w:bottom w:val="single" w:sz="4" w:space="0" w:color="auto"/>
              <w:right w:val="single" w:sz="4" w:space="0" w:color="auto"/>
            </w:tcBorders>
            <w:hideMark/>
          </w:tcPr>
          <w:p w14:paraId="6C797362" w14:textId="77777777" w:rsidR="0007540A" w:rsidRPr="006C0A32" w:rsidRDefault="00D5366D" w:rsidP="00BB7516">
            <w:pPr>
              <w:autoSpaceDE w:val="0"/>
              <w:autoSpaceDN w:val="0"/>
              <w:adjustRightInd w:val="0"/>
              <w:jc w:val="center"/>
              <w:rPr>
                <w:rFonts w:ascii="Times New Roman" w:hAnsi="Times New Roman"/>
                <w:color w:val="000000"/>
                <w:lang w:val="kk-KZ"/>
              </w:rPr>
            </w:pPr>
            <w:r w:rsidRPr="006C0A32">
              <w:rPr>
                <w:rFonts w:ascii="Times New Roman" w:hAnsi="Times New Roman"/>
                <w:b/>
                <w:bCs/>
                <w:color w:val="000000"/>
              </w:rPr>
              <w:t>ИЗА</w:t>
            </w:r>
          </w:p>
        </w:tc>
        <w:tc>
          <w:tcPr>
            <w:tcW w:w="1701" w:type="dxa"/>
            <w:tcBorders>
              <w:top w:val="single" w:sz="4" w:space="0" w:color="auto"/>
              <w:left w:val="single" w:sz="4" w:space="0" w:color="auto"/>
              <w:bottom w:val="single" w:sz="4" w:space="0" w:color="auto"/>
              <w:right w:val="single" w:sz="4" w:space="0" w:color="auto"/>
            </w:tcBorders>
            <w:hideMark/>
          </w:tcPr>
          <w:p w14:paraId="0A4C7A08" w14:textId="77777777" w:rsidR="0007540A" w:rsidRPr="006C0A32" w:rsidRDefault="00D5366D" w:rsidP="00BB7516">
            <w:pPr>
              <w:spacing w:line="256" w:lineRule="auto"/>
              <w:jc w:val="center"/>
              <w:rPr>
                <w:rFonts w:ascii="Times New Roman" w:hAnsi="Times New Roman"/>
                <w:b/>
                <w:lang w:val="kk-KZ" w:eastAsia="ru-RU"/>
              </w:rPr>
            </w:pPr>
            <w:r w:rsidRPr="006C0A32">
              <w:rPr>
                <w:rFonts w:ascii="Times New Roman" w:hAnsi="Times New Roman"/>
                <w:b/>
                <w:lang w:val="kk-KZ" w:eastAsia="ru-RU"/>
              </w:rPr>
              <w:t>СИ</w:t>
            </w:r>
          </w:p>
        </w:tc>
        <w:tc>
          <w:tcPr>
            <w:tcW w:w="1701" w:type="dxa"/>
            <w:tcBorders>
              <w:top w:val="single" w:sz="4" w:space="0" w:color="auto"/>
              <w:left w:val="single" w:sz="4" w:space="0" w:color="auto"/>
              <w:bottom w:val="single" w:sz="4" w:space="0" w:color="auto"/>
              <w:right w:val="single" w:sz="4" w:space="0" w:color="auto"/>
            </w:tcBorders>
            <w:hideMark/>
          </w:tcPr>
          <w:p w14:paraId="32F22919" w14:textId="77777777" w:rsidR="0007540A" w:rsidRPr="006C0A32" w:rsidRDefault="00D5366D" w:rsidP="00BB7516">
            <w:pPr>
              <w:autoSpaceDE w:val="0"/>
              <w:autoSpaceDN w:val="0"/>
              <w:adjustRightInd w:val="0"/>
              <w:jc w:val="center"/>
              <w:rPr>
                <w:rFonts w:ascii="Times New Roman" w:hAnsi="Times New Roman"/>
                <w:color w:val="000000"/>
              </w:rPr>
            </w:pPr>
            <w:r w:rsidRPr="006C0A32">
              <w:rPr>
                <w:rFonts w:ascii="Times New Roman" w:hAnsi="Times New Roman"/>
                <w:b/>
                <w:bCs/>
                <w:color w:val="000000"/>
              </w:rPr>
              <w:t xml:space="preserve">НП </w:t>
            </w:r>
            <w:r w:rsidRPr="006C0A32">
              <w:rPr>
                <w:rFonts w:ascii="Times New Roman" w:hAnsi="Times New Roman"/>
                <w:b/>
                <w:color w:val="000000"/>
                <w:lang w:val="kk-KZ"/>
              </w:rPr>
              <w:t>(%)</w:t>
            </w:r>
          </w:p>
        </w:tc>
      </w:tr>
      <w:tr w:rsidR="00FC7945" w:rsidRPr="006C0A32" w14:paraId="08088923" w14:textId="77777777" w:rsidTr="006C41CA">
        <w:trPr>
          <w:trHeight w:val="814"/>
          <w:jc w:val="center"/>
        </w:trPr>
        <w:tc>
          <w:tcPr>
            <w:tcW w:w="567" w:type="dxa"/>
            <w:tcBorders>
              <w:top w:val="single" w:sz="4" w:space="0" w:color="auto"/>
              <w:left w:val="single" w:sz="4" w:space="0" w:color="auto"/>
              <w:bottom w:val="single" w:sz="4" w:space="0" w:color="auto"/>
              <w:right w:val="single" w:sz="4" w:space="0" w:color="auto"/>
            </w:tcBorders>
            <w:hideMark/>
          </w:tcPr>
          <w:p w14:paraId="44A4CA20" w14:textId="77777777" w:rsidR="0007540A" w:rsidRPr="006C0A32" w:rsidRDefault="00D5366D" w:rsidP="00BB7516">
            <w:pPr>
              <w:spacing w:line="256" w:lineRule="auto"/>
              <w:jc w:val="center"/>
              <w:rPr>
                <w:rFonts w:ascii="Times New Roman" w:hAnsi="Times New Roman"/>
                <w:lang w:eastAsia="ru-RU"/>
              </w:rPr>
            </w:pPr>
            <w:r w:rsidRPr="006C0A32">
              <w:rPr>
                <w:rFonts w:ascii="Times New Roman" w:hAnsi="Times New Roman"/>
                <w:lang w:val="kk-KZ" w:eastAsia="ru-RU"/>
              </w:rPr>
              <w:t>1</w:t>
            </w:r>
            <w:r w:rsidR="006C41CA" w:rsidRPr="006C0A32">
              <w:rPr>
                <w:rFonts w:ascii="Times New Roman" w:hAnsi="Times New Roman"/>
                <w:lang w:eastAsia="ru-RU"/>
              </w:rPr>
              <w:t>.</w:t>
            </w:r>
          </w:p>
        </w:tc>
        <w:tc>
          <w:tcPr>
            <w:tcW w:w="1555" w:type="dxa"/>
            <w:tcBorders>
              <w:top w:val="single" w:sz="4" w:space="0" w:color="auto"/>
              <w:left w:val="single" w:sz="4" w:space="0" w:color="auto"/>
              <w:bottom w:val="single" w:sz="4" w:space="0" w:color="auto"/>
              <w:right w:val="single" w:sz="4" w:space="0" w:color="auto"/>
            </w:tcBorders>
            <w:hideMark/>
          </w:tcPr>
          <w:p w14:paraId="00EAFC27" w14:textId="77777777" w:rsidR="0007540A" w:rsidRPr="006C0A32" w:rsidRDefault="00D5366D" w:rsidP="006C41CA">
            <w:pPr>
              <w:autoSpaceDE w:val="0"/>
              <w:autoSpaceDN w:val="0"/>
              <w:adjustRightInd w:val="0"/>
              <w:jc w:val="center"/>
              <w:rPr>
                <w:rFonts w:ascii="Times New Roman" w:hAnsi="Times New Roman"/>
                <w:color w:val="000000"/>
              </w:rPr>
            </w:pPr>
            <w:r w:rsidRPr="006C0A32">
              <w:rPr>
                <w:rFonts w:ascii="Times New Roman" w:hAnsi="Times New Roman"/>
                <w:color w:val="000000"/>
              </w:rPr>
              <w:t>г. Кызылорда</w:t>
            </w:r>
          </w:p>
          <w:p w14:paraId="51D8256E" w14:textId="77777777" w:rsidR="0007540A" w:rsidRPr="006C0A32" w:rsidRDefault="0007540A" w:rsidP="006C41CA">
            <w:pPr>
              <w:spacing w:line="256" w:lineRule="auto"/>
              <w:jc w:val="center"/>
              <w:rPr>
                <w:rFonts w:ascii="Times New Roman" w:hAnsi="Times New Roman"/>
                <w:lang w:val="kk-KZ" w:eastAsia="ru-RU"/>
              </w:rPr>
            </w:pPr>
          </w:p>
        </w:tc>
        <w:tc>
          <w:tcPr>
            <w:tcW w:w="1309" w:type="dxa"/>
            <w:tcBorders>
              <w:top w:val="single" w:sz="4" w:space="0" w:color="auto"/>
              <w:left w:val="single" w:sz="4" w:space="0" w:color="auto"/>
              <w:bottom w:val="single" w:sz="4" w:space="0" w:color="auto"/>
              <w:right w:val="single" w:sz="4" w:space="0" w:color="auto"/>
            </w:tcBorders>
            <w:hideMark/>
          </w:tcPr>
          <w:p w14:paraId="6C20CED1" w14:textId="77777777" w:rsidR="0007540A" w:rsidRPr="006C0A32" w:rsidRDefault="00D5366D" w:rsidP="00BB7516">
            <w:pPr>
              <w:spacing w:line="256" w:lineRule="auto"/>
              <w:jc w:val="center"/>
              <w:rPr>
                <w:rFonts w:ascii="Times New Roman" w:hAnsi="Times New Roman"/>
                <w:lang w:val="kk-KZ" w:eastAsia="ru-RU"/>
              </w:rPr>
            </w:pPr>
            <w:r w:rsidRPr="006C0A32">
              <w:rPr>
                <w:rFonts w:ascii="Times New Roman" w:hAnsi="Times New Roman"/>
                <w:lang w:val="kk-KZ" w:eastAsia="ru-RU"/>
              </w:rPr>
              <w:t>2</w:t>
            </w:r>
          </w:p>
        </w:tc>
        <w:tc>
          <w:tcPr>
            <w:tcW w:w="959" w:type="dxa"/>
            <w:tcBorders>
              <w:top w:val="single" w:sz="4" w:space="0" w:color="auto"/>
              <w:left w:val="single" w:sz="4" w:space="0" w:color="auto"/>
              <w:bottom w:val="single" w:sz="4" w:space="0" w:color="auto"/>
              <w:right w:val="single" w:sz="4" w:space="0" w:color="auto"/>
            </w:tcBorders>
            <w:hideMark/>
          </w:tcPr>
          <w:p w14:paraId="41AB15C5" w14:textId="77777777" w:rsidR="0007540A" w:rsidRPr="006C0A32" w:rsidRDefault="00D5366D" w:rsidP="00BB7516">
            <w:pPr>
              <w:spacing w:line="256" w:lineRule="auto"/>
              <w:jc w:val="center"/>
              <w:rPr>
                <w:rFonts w:ascii="Times New Roman" w:hAnsi="Times New Roman"/>
                <w:lang w:val="kk-KZ" w:eastAsia="ru-RU"/>
              </w:rPr>
            </w:pPr>
            <w:r w:rsidRPr="006C0A32">
              <w:rPr>
                <w:rFonts w:ascii="Times New Roman" w:hAnsi="Times New Roman"/>
                <w:lang w:val="kk-KZ" w:eastAsia="ru-RU"/>
              </w:rPr>
              <w:t>1</w:t>
            </w:r>
          </w:p>
        </w:tc>
        <w:tc>
          <w:tcPr>
            <w:tcW w:w="1559" w:type="dxa"/>
            <w:tcBorders>
              <w:top w:val="single" w:sz="4" w:space="0" w:color="auto"/>
              <w:left w:val="single" w:sz="4" w:space="0" w:color="auto"/>
              <w:bottom w:val="single" w:sz="4" w:space="0" w:color="auto"/>
              <w:right w:val="single" w:sz="4" w:space="0" w:color="auto"/>
            </w:tcBorders>
          </w:tcPr>
          <w:p w14:paraId="5B6F0B7E" w14:textId="77777777" w:rsidR="0007540A" w:rsidRPr="006C0A32" w:rsidRDefault="00D5366D" w:rsidP="00BB7516">
            <w:pPr>
              <w:spacing w:line="256" w:lineRule="auto"/>
              <w:jc w:val="center"/>
              <w:rPr>
                <w:rFonts w:ascii="Times New Roman" w:hAnsi="Times New Roman"/>
                <w:lang w:val="kk-KZ" w:eastAsia="ru-RU"/>
              </w:rPr>
            </w:pPr>
            <w:r w:rsidRPr="006C0A32">
              <w:rPr>
                <w:rFonts w:ascii="Times New Roman" w:hAnsi="Times New Roman"/>
                <w:lang w:val="kk-KZ" w:eastAsia="ru-RU"/>
              </w:rPr>
              <w:t xml:space="preserve">2,9 </w:t>
            </w:r>
          </w:p>
          <w:p w14:paraId="4E18D450" w14:textId="77777777" w:rsidR="0007540A" w:rsidRPr="006C0A32" w:rsidRDefault="00D5366D" w:rsidP="00BB7516">
            <w:pPr>
              <w:spacing w:line="256" w:lineRule="auto"/>
              <w:jc w:val="center"/>
              <w:rPr>
                <w:rFonts w:ascii="Times New Roman" w:hAnsi="Times New Roman"/>
                <w:lang w:val="kk-KZ" w:eastAsia="ru-RU"/>
              </w:rPr>
            </w:pPr>
            <w:r w:rsidRPr="006C0A32">
              <w:rPr>
                <w:rFonts w:ascii="Times New Roman" w:hAnsi="Times New Roman"/>
                <w:lang w:eastAsia="ru-RU"/>
              </w:rPr>
              <w:t>(низкий уровень)</w:t>
            </w:r>
          </w:p>
        </w:tc>
        <w:tc>
          <w:tcPr>
            <w:tcW w:w="1701" w:type="dxa"/>
            <w:tcBorders>
              <w:top w:val="single" w:sz="4" w:space="0" w:color="auto"/>
              <w:left w:val="single" w:sz="4" w:space="0" w:color="auto"/>
              <w:bottom w:val="single" w:sz="4" w:space="0" w:color="auto"/>
              <w:right w:val="single" w:sz="4" w:space="0" w:color="auto"/>
            </w:tcBorders>
            <w:hideMark/>
          </w:tcPr>
          <w:p w14:paraId="2995DE5A" w14:textId="77777777" w:rsidR="0007540A" w:rsidRPr="006C0A32" w:rsidRDefault="00D5366D" w:rsidP="00BB7516">
            <w:pPr>
              <w:jc w:val="center"/>
              <w:rPr>
                <w:rFonts w:ascii="Times New Roman" w:hAnsi="Times New Roman"/>
                <w:lang w:val="kk-KZ" w:eastAsia="ru-RU"/>
              </w:rPr>
            </w:pPr>
            <w:r w:rsidRPr="006C0A32">
              <w:rPr>
                <w:rFonts w:ascii="Times New Roman" w:hAnsi="Times New Roman"/>
                <w:lang w:val="kk-KZ" w:eastAsia="ru-RU"/>
              </w:rPr>
              <w:t>4,2</w:t>
            </w:r>
          </w:p>
          <w:p w14:paraId="757FDBA3" w14:textId="77777777" w:rsidR="0007540A" w:rsidRPr="006C0A32" w:rsidRDefault="00D5366D" w:rsidP="00BB7516">
            <w:pPr>
              <w:jc w:val="center"/>
              <w:rPr>
                <w:rFonts w:ascii="Times New Roman" w:hAnsi="Times New Roman"/>
                <w:lang w:val="kk-KZ" w:eastAsia="ru-RU"/>
              </w:rPr>
            </w:pPr>
            <w:r w:rsidRPr="006C0A32">
              <w:rPr>
                <w:rFonts w:ascii="Times New Roman" w:hAnsi="Times New Roman"/>
                <w:lang w:val="kk-KZ" w:eastAsia="ru-RU"/>
              </w:rPr>
              <w:t>(повышенный уровень)</w:t>
            </w:r>
          </w:p>
        </w:tc>
        <w:tc>
          <w:tcPr>
            <w:tcW w:w="1701" w:type="dxa"/>
            <w:tcBorders>
              <w:top w:val="single" w:sz="4" w:space="0" w:color="auto"/>
              <w:left w:val="single" w:sz="4" w:space="0" w:color="auto"/>
              <w:bottom w:val="single" w:sz="4" w:space="0" w:color="auto"/>
              <w:right w:val="single" w:sz="4" w:space="0" w:color="auto"/>
            </w:tcBorders>
            <w:hideMark/>
          </w:tcPr>
          <w:p w14:paraId="4519FE37" w14:textId="77777777" w:rsidR="0007540A" w:rsidRPr="006C0A32" w:rsidRDefault="00D5366D" w:rsidP="00BB7516">
            <w:pPr>
              <w:jc w:val="center"/>
              <w:rPr>
                <w:rFonts w:ascii="Times New Roman" w:hAnsi="Times New Roman"/>
                <w:lang w:val="kk-KZ" w:eastAsia="ru-RU"/>
              </w:rPr>
            </w:pPr>
            <w:r w:rsidRPr="006C0A32">
              <w:rPr>
                <w:rFonts w:ascii="Times New Roman" w:hAnsi="Times New Roman"/>
                <w:lang w:val="kk-KZ" w:eastAsia="ru-RU"/>
              </w:rPr>
              <w:t>0,2%</w:t>
            </w:r>
          </w:p>
          <w:p w14:paraId="113A6384" w14:textId="77777777" w:rsidR="0007540A" w:rsidRPr="006C0A32" w:rsidRDefault="00D5366D" w:rsidP="00BB7516">
            <w:pPr>
              <w:spacing w:line="256" w:lineRule="auto"/>
              <w:jc w:val="center"/>
              <w:rPr>
                <w:rFonts w:ascii="Times New Roman" w:hAnsi="Times New Roman"/>
                <w:lang w:val="kk-KZ" w:eastAsia="ru-RU"/>
              </w:rPr>
            </w:pPr>
            <w:r w:rsidRPr="006C0A32">
              <w:rPr>
                <w:rFonts w:ascii="Times New Roman" w:hAnsi="Times New Roman"/>
                <w:lang w:val="kk-KZ" w:eastAsia="ru-RU"/>
              </w:rPr>
              <w:t>(повышенный уровень)</w:t>
            </w:r>
          </w:p>
        </w:tc>
      </w:tr>
      <w:tr w:rsidR="00FC7945" w:rsidRPr="006C0A32" w14:paraId="56EA1375" w14:textId="77777777" w:rsidTr="006C41CA">
        <w:trPr>
          <w:jc w:val="center"/>
        </w:trPr>
        <w:tc>
          <w:tcPr>
            <w:tcW w:w="567" w:type="dxa"/>
            <w:tcBorders>
              <w:top w:val="single" w:sz="4" w:space="0" w:color="auto"/>
              <w:left w:val="single" w:sz="4" w:space="0" w:color="auto"/>
              <w:bottom w:val="single" w:sz="4" w:space="0" w:color="auto"/>
              <w:right w:val="single" w:sz="4" w:space="0" w:color="auto"/>
            </w:tcBorders>
            <w:hideMark/>
          </w:tcPr>
          <w:p w14:paraId="4A81B072" w14:textId="77777777" w:rsidR="0007540A" w:rsidRPr="006C0A32" w:rsidRDefault="00D5366D" w:rsidP="00BB7516">
            <w:pPr>
              <w:spacing w:line="256" w:lineRule="auto"/>
              <w:jc w:val="center"/>
              <w:rPr>
                <w:rFonts w:ascii="Times New Roman" w:hAnsi="Times New Roman"/>
                <w:lang w:val="kk-KZ" w:eastAsia="ru-RU"/>
              </w:rPr>
            </w:pPr>
            <w:r w:rsidRPr="006C0A32">
              <w:rPr>
                <w:rFonts w:ascii="Times New Roman" w:hAnsi="Times New Roman"/>
                <w:lang w:val="kk-KZ" w:eastAsia="ru-RU"/>
              </w:rPr>
              <w:t>2</w:t>
            </w:r>
            <w:r w:rsidR="006C41CA" w:rsidRPr="006C0A32">
              <w:rPr>
                <w:rFonts w:ascii="Times New Roman" w:hAnsi="Times New Roman"/>
                <w:lang w:val="kk-KZ" w:eastAsia="ru-RU"/>
              </w:rPr>
              <w:t>.</w:t>
            </w:r>
          </w:p>
        </w:tc>
        <w:tc>
          <w:tcPr>
            <w:tcW w:w="1555" w:type="dxa"/>
            <w:tcBorders>
              <w:top w:val="single" w:sz="4" w:space="0" w:color="auto"/>
              <w:left w:val="single" w:sz="4" w:space="0" w:color="auto"/>
              <w:bottom w:val="single" w:sz="4" w:space="0" w:color="auto"/>
              <w:right w:val="single" w:sz="4" w:space="0" w:color="auto"/>
            </w:tcBorders>
            <w:hideMark/>
          </w:tcPr>
          <w:p w14:paraId="6C5AF01C" w14:textId="77777777" w:rsidR="0007540A" w:rsidRPr="006C0A32" w:rsidRDefault="00D5366D" w:rsidP="006C41CA">
            <w:pPr>
              <w:autoSpaceDE w:val="0"/>
              <w:autoSpaceDN w:val="0"/>
              <w:adjustRightInd w:val="0"/>
              <w:jc w:val="center"/>
              <w:rPr>
                <w:rFonts w:ascii="Times New Roman" w:hAnsi="Times New Roman"/>
                <w:color w:val="000000"/>
              </w:rPr>
            </w:pPr>
            <w:r w:rsidRPr="006C0A32">
              <w:rPr>
                <w:rFonts w:ascii="Times New Roman" w:hAnsi="Times New Roman"/>
                <w:color w:val="000000"/>
              </w:rPr>
              <w:t>г. Арал</w:t>
            </w:r>
          </w:p>
          <w:p w14:paraId="77BA552F" w14:textId="77777777" w:rsidR="0007540A" w:rsidRPr="006C0A32" w:rsidRDefault="0007540A" w:rsidP="006C41CA">
            <w:pPr>
              <w:spacing w:line="256" w:lineRule="auto"/>
              <w:jc w:val="center"/>
              <w:rPr>
                <w:rFonts w:ascii="Times New Roman" w:hAnsi="Times New Roman"/>
                <w:lang w:val="kk-KZ" w:eastAsia="ru-RU"/>
              </w:rPr>
            </w:pPr>
          </w:p>
        </w:tc>
        <w:tc>
          <w:tcPr>
            <w:tcW w:w="1309" w:type="dxa"/>
            <w:tcBorders>
              <w:top w:val="single" w:sz="4" w:space="0" w:color="auto"/>
              <w:left w:val="single" w:sz="4" w:space="0" w:color="auto"/>
              <w:bottom w:val="single" w:sz="4" w:space="0" w:color="auto"/>
              <w:right w:val="single" w:sz="4" w:space="0" w:color="auto"/>
            </w:tcBorders>
            <w:hideMark/>
          </w:tcPr>
          <w:p w14:paraId="4262E562" w14:textId="77777777" w:rsidR="0007540A" w:rsidRPr="006C0A32" w:rsidRDefault="00D5366D" w:rsidP="00BB7516">
            <w:pPr>
              <w:spacing w:line="256" w:lineRule="auto"/>
              <w:jc w:val="center"/>
              <w:rPr>
                <w:rFonts w:ascii="Times New Roman" w:hAnsi="Times New Roman"/>
                <w:lang w:val="kk-KZ" w:eastAsia="ru-RU"/>
              </w:rPr>
            </w:pPr>
            <w:r w:rsidRPr="006C0A32">
              <w:rPr>
                <w:rFonts w:ascii="Times New Roman" w:hAnsi="Times New Roman"/>
                <w:lang w:val="kk-KZ" w:eastAsia="ru-RU"/>
              </w:rPr>
              <w:t>1</w:t>
            </w:r>
          </w:p>
        </w:tc>
        <w:tc>
          <w:tcPr>
            <w:tcW w:w="959" w:type="dxa"/>
            <w:tcBorders>
              <w:top w:val="single" w:sz="4" w:space="0" w:color="auto"/>
              <w:left w:val="single" w:sz="4" w:space="0" w:color="auto"/>
              <w:bottom w:val="single" w:sz="4" w:space="0" w:color="auto"/>
              <w:right w:val="single" w:sz="4" w:space="0" w:color="auto"/>
            </w:tcBorders>
            <w:hideMark/>
          </w:tcPr>
          <w:p w14:paraId="6706BD70" w14:textId="77777777" w:rsidR="0007540A" w:rsidRPr="006C0A32" w:rsidRDefault="00D5366D" w:rsidP="00BB7516">
            <w:pPr>
              <w:spacing w:line="256" w:lineRule="auto"/>
              <w:jc w:val="center"/>
              <w:rPr>
                <w:rFonts w:ascii="Times New Roman" w:hAnsi="Times New Roman"/>
                <w:lang w:val="kk-KZ" w:eastAsia="ru-RU"/>
              </w:rPr>
            </w:pPr>
            <w:r w:rsidRPr="006C0A32">
              <w:rPr>
                <w:rFonts w:ascii="Times New Roman" w:hAnsi="Times New Roman"/>
                <w:lang w:val="kk-KZ" w:eastAsia="ru-RU"/>
              </w:rPr>
              <w:t>-</w:t>
            </w:r>
          </w:p>
        </w:tc>
        <w:tc>
          <w:tcPr>
            <w:tcW w:w="1559" w:type="dxa"/>
            <w:tcBorders>
              <w:top w:val="single" w:sz="4" w:space="0" w:color="auto"/>
              <w:left w:val="single" w:sz="4" w:space="0" w:color="auto"/>
              <w:bottom w:val="single" w:sz="4" w:space="0" w:color="auto"/>
              <w:right w:val="single" w:sz="4" w:space="0" w:color="auto"/>
            </w:tcBorders>
          </w:tcPr>
          <w:p w14:paraId="089E4D8E" w14:textId="77777777" w:rsidR="0007540A" w:rsidRPr="006C0A32" w:rsidRDefault="00D5366D" w:rsidP="00BB7516">
            <w:pPr>
              <w:spacing w:line="256" w:lineRule="auto"/>
              <w:jc w:val="center"/>
              <w:rPr>
                <w:rFonts w:ascii="Times New Roman" w:hAnsi="Times New Roman"/>
                <w:lang w:val="kk-KZ" w:eastAsia="ru-RU"/>
              </w:rPr>
            </w:pPr>
            <w:r w:rsidRPr="006C0A32">
              <w:rPr>
                <w:rFonts w:ascii="Times New Roman" w:hAnsi="Times New Roman"/>
                <w:lang w:val="kk-KZ" w:eastAsia="ru-RU"/>
              </w:rPr>
              <w:t>-</w:t>
            </w:r>
          </w:p>
        </w:tc>
        <w:tc>
          <w:tcPr>
            <w:tcW w:w="1701" w:type="dxa"/>
            <w:tcBorders>
              <w:top w:val="single" w:sz="4" w:space="0" w:color="auto"/>
              <w:left w:val="single" w:sz="4" w:space="0" w:color="auto"/>
              <w:bottom w:val="single" w:sz="4" w:space="0" w:color="auto"/>
              <w:right w:val="single" w:sz="4" w:space="0" w:color="auto"/>
            </w:tcBorders>
            <w:hideMark/>
          </w:tcPr>
          <w:p w14:paraId="3C11E839" w14:textId="77777777" w:rsidR="0007540A" w:rsidRPr="006C0A32" w:rsidRDefault="00D5366D" w:rsidP="00BB7516">
            <w:pPr>
              <w:jc w:val="center"/>
              <w:rPr>
                <w:rFonts w:ascii="Times New Roman" w:hAnsi="Times New Roman"/>
                <w:lang w:val="kk-KZ" w:eastAsia="ru-RU"/>
              </w:rPr>
            </w:pPr>
            <w:r w:rsidRPr="006C0A32">
              <w:rPr>
                <w:rFonts w:ascii="Times New Roman" w:hAnsi="Times New Roman"/>
                <w:lang w:val="kk-KZ" w:eastAsia="ru-RU"/>
              </w:rPr>
              <w:t>4,6</w:t>
            </w:r>
          </w:p>
          <w:p w14:paraId="1606AFEC" w14:textId="77777777" w:rsidR="0007540A" w:rsidRPr="006C0A32" w:rsidRDefault="00D5366D" w:rsidP="00BB7516">
            <w:pPr>
              <w:jc w:val="center"/>
              <w:rPr>
                <w:rFonts w:ascii="Times New Roman" w:hAnsi="Times New Roman"/>
                <w:lang w:val="kk-KZ" w:eastAsia="ru-RU"/>
              </w:rPr>
            </w:pPr>
            <w:r w:rsidRPr="006C0A32">
              <w:rPr>
                <w:rFonts w:ascii="Times New Roman" w:hAnsi="Times New Roman"/>
                <w:lang w:val="kk-KZ" w:eastAsia="ru-RU"/>
              </w:rPr>
              <w:t>(повышенный уровень)</w:t>
            </w:r>
          </w:p>
        </w:tc>
        <w:tc>
          <w:tcPr>
            <w:tcW w:w="1701" w:type="dxa"/>
            <w:tcBorders>
              <w:top w:val="single" w:sz="4" w:space="0" w:color="auto"/>
              <w:left w:val="single" w:sz="4" w:space="0" w:color="auto"/>
              <w:bottom w:val="single" w:sz="4" w:space="0" w:color="auto"/>
              <w:right w:val="single" w:sz="4" w:space="0" w:color="auto"/>
            </w:tcBorders>
            <w:hideMark/>
          </w:tcPr>
          <w:p w14:paraId="1997A2B7" w14:textId="77777777" w:rsidR="0007540A" w:rsidRPr="006C0A32" w:rsidRDefault="00D5366D" w:rsidP="00BB7516">
            <w:pPr>
              <w:jc w:val="center"/>
              <w:rPr>
                <w:rFonts w:ascii="Times New Roman" w:hAnsi="Times New Roman"/>
                <w:lang w:val="kk-KZ" w:eastAsia="ru-RU"/>
              </w:rPr>
            </w:pPr>
            <w:r w:rsidRPr="006C0A32">
              <w:rPr>
                <w:rFonts w:ascii="Times New Roman" w:hAnsi="Times New Roman"/>
                <w:lang w:val="kk-KZ" w:eastAsia="ru-RU"/>
              </w:rPr>
              <w:t>4%</w:t>
            </w:r>
          </w:p>
          <w:p w14:paraId="6949FFE0" w14:textId="77777777" w:rsidR="0007540A" w:rsidRPr="006C0A32" w:rsidRDefault="00D5366D" w:rsidP="00BB7516">
            <w:pPr>
              <w:spacing w:line="256" w:lineRule="auto"/>
              <w:jc w:val="center"/>
              <w:rPr>
                <w:rFonts w:ascii="Times New Roman" w:hAnsi="Times New Roman"/>
                <w:lang w:val="kk-KZ" w:eastAsia="ru-RU"/>
              </w:rPr>
            </w:pPr>
            <w:r w:rsidRPr="006C0A32">
              <w:rPr>
                <w:rFonts w:ascii="Times New Roman" w:hAnsi="Times New Roman"/>
                <w:lang w:val="kk-KZ" w:eastAsia="ru-RU"/>
              </w:rPr>
              <w:t>(повышенный уровень)</w:t>
            </w:r>
          </w:p>
        </w:tc>
      </w:tr>
      <w:tr w:rsidR="00FC7945" w:rsidRPr="006C0A32" w14:paraId="16AA284F" w14:textId="77777777" w:rsidTr="006C41CA">
        <w:trPr>
          <w:jc w:val="center"/>
        </w:trPr>
        <w:tc>
          <w:tcPr>
            <w:tcW w:w="567" w:type="dxa"/>
            <w:tcBorders>
              <w:top w:val="single" w:sz="4" w:space="0" w:color="auto"/>
              <w:left w:val="single" w:sz="4" w:space="0" w:color="auto"/>
              <w:bottom w:val="single" w:sz="4" w:space="0" w:color="auto"/>
              <w:right w:val="single" w:sz="4" w:space="0" w:color="auto"/>
            </w:tcBorders>
            <w:hideMark/>
          </w:tcPr>
          <w:p w14:paraId="6CF95C99" w14:textId="77777777" w:rsidR="0007540A" w:rsidRPr="006C0A32" w:rsidRDefault="00D5366D" w:rsidP="00BB7516">
            <w:pPr>
              <w:spacing w:line="256" w:lineRule="auto"/>
              <w:jc w:val="center"/>
              <w:rPr>
                <w:rFonts w:ascii="Times New Roman" w:hAnsi="Times New Roman"/>
                <w:lang w:val="kk-KZ" w:eastAsia="ru-RU"/>
              </w:rPr>
            </w:pPr>
            <w:r w:rsidRPr="006C0A32">
              <w:rPr>
                <w:rFonts w:ascii="Times New Roman" w:hAnsi="Times New Roman"/>
                <w:lang w:val="kk-KZ" w:eastAsia="ru-RU"/>
              </w:rPr>
              <w:t>3</w:t>
            </w:r>
            <w:r w:rsidR="006C41CA" w:rsidRPr="006C0A32">
              <w:rPr>
                <w:rFonts w:ascii="Times New Roman" w:hAnsi="Times New Roman"/>
                <w:lang w:val="kk-KZ" w:eastAsia="ru-RU"/>
              </w:rPr>
              <w:t>.</w:t>
            </w:r>
          </w:p>
        </w:tc>
        <w:tc>
          <w:tcPr>
            <w:tcW w:w="1555" w:type="dxa"/>
            <w:tcBorders>
              <w:top w:val="single" w:sz="4" w:space="0" w:color="auto"/>
              <w:left w:val="single" w:sz="4" w:space="0" w:color="auto"/>
              <w:bottom w:val="single" w:sz="4" w:space="0" w:color="auto"/>
              <w:right w:val="single" w:sz="4" w:space="0" w:color="auto"/>
            </w:tcBorders>
            <w:hideMark/>
          </w:tcPr>
          <w:p w14:paraId="35624568" w14:textId="77777777" w:rsidR="0007540A" w:rsidRPr="006C0A32" w:rsidRDefault="00D5366D" w:rsidP="006C41CA">
            <w:pPr>
              <w:autoSpaceDE w:val="0"/>
              <w:autoSpaceDN w:val="0"/>
              <w:adjustRightInd w:val="0"/>
              <w:jc w:val="center"/>
              <w:rPr>
                <w:rFonts w:ascii="Times New Roman" w:hAnsi="Times New Roman"/>
                <w:color w:val="000000"/>
              </w:rPr>
            </w:pPr>
            <w:r w:rsidRPr="006C0A32">
              <w:rPr>
                <w:rFonts w:ascii="Times New Roman" w:hAnsi="Times New Roman"/>
                <w:color w:val="000000"/>
              </w:rPr>
              <w:t>п. Акай</w:t>
            </w:r>
          </w:p>
          <w:p w14:paraId="160D68F2" w14:textId="77777777" w:rsidR="0007540A" w:rsidRPr="006C0A32" w:rsidRDefault="0007540A" w:rsidP="006C41CA">
            <w:pPr>
              <w:spacing w:line="256" w:lineRule="auto"/>
              <w:jc w:val="center"/>
              <w:rPr>
                <w:rFonts w:ascii="Times New Roman" w:hAnsi="Times New Roman"/>
                <w:lang w:val="kk-KZ" w:eastAsia="ru-RU"/>
              </w:rPr>
            </w:pPr>
          </w:p>
        </w:tc>
        <w:tc>
          <w:tcPr>
            <w:tcW w:w="1309" w:type="dxa"/>
            <w:tcBorders>
              <w:top w:val="single" w:sz="4" w:space="0" w:color="auto"/>
              <w:left w:val="single" w:sz="4" w:space="0" w:color="auto"/>
              <w:bottom w:val="single" w:sz="4" w:space="0" w:color="auto"/>
              <w:right w:val="single" w:sz="4" w:space="0" w:color="auto"/>
            </w:tcBorders>
            <w:hideMark/>
          </w:tcPr>
          <w:p w14:paraId="1B7FCE4E" w14:textId="77777777" w:rsidR="0007540A" w:rsidRPr="006C0A32" w:rsidRDefault="00D5366D" w:rsidP="00BB7516">
            <w:pPr>
              <w:spacing w:line="256" w:lineRule="auto"/>
              <w:jc w:val="center"/>
              <w:rPr>
                <w:rFonts w:ascii="Times New Roman" w:hAnsi="Times New Roman"/>
                <w:lang w:val="kk-KZ" w:eastAsia="ru-RU"/>
              </w:rPr>
            </w:pPr>
            <w:r w:rsidRPr="006C0A32">
              <w:rPr>
                <w:rFonts w:ascii="Times New Roman" w:hAnsi="Times New Roman"/>
                <w:lang w:val="kk-KZ" w:eastAsia="ru-RU"/>
              </w:rPr>
              <w:t>1</w:t>
            </w:r>
          </w:p>
        </w:tc>
        <w:tc>
          <w:tcPr>
            <w:tcW w:w="959" w:type="dxa"/>
            <w:tcBorders>
              <w:top w:val="single" w:sz="4" w:space="0" w:color="auto"/>
              <w:left w:val="single" w:sz="4" w:space="0" w:color="auto"/>
              <w:bottom w:val="single" w:sz="4" w:space="0" w:color="auto"/>
              <w:right w:val="single" w:sz="4" w:space="0" w:color="auto"/>
            </w:tcBorders>
            <w:hideMark/>
          </w:tcPr>
          <w:p w14:paraId="111A3744" w14:textId="77777777" w:rsidR="0007540A" w:rsidRPr="006C0A32" w:rsidRDefault="00D5366D" w:rsidP="00BB7516">
            <w:pPr>
              <w:spacing w:line="256" w:lineRule="auto"/>
              <w:jc w:val="center"/>
              <w:rPr>
                <w:rFonts w:ascii="Times New Roman" w:hAnsi="Times New Roman"/>
                <w:lang w:val="kk-KZ" w:eastAsia="ru-RU"/>
              </w:rPr>
            </w:pPr>
            <w:r w:rsidRPr="006C0A32">
              <w:rPr>
                <w:rFonts w:ascii="Times New Roman" w:hAnsi="Times New Roman"/>
                <w:lang w:val="kk-KZ" w:eastAsia="ru-RU"/>
              </w:rPr>
              <w:t>-</w:t>
            </w:r>
          </w:p>
        </w:tc>
        <w:tc>
          <w:tcPr>
            <w:tcW w:w="1559" w:type="dxa"/>
            <w:tcBorders>
              <w:top w:val="single" w:sz="4" w:space="0" w:color="auto"/>
              <w:left w:val="single" w:sz="4" w:space="0" w:color="auto"/>
              <w:bottom w:val="single" w:sz="4" w:space="0" w:color="auto"/>
              <w:right w:val="single" w:sz="4" w:space="0" w:color="auto"/>
            </w:tcBorders>
          </w:tcPr>
          <w:p w14:paraId="35C6F6A2" w14:textId="77777777" w:rsidR="0007540A" w:rsidRPr="006C0A32" w:rsidRDefault="00D5366D" w:rsidP="00BB7516">
            <w:pPr>
              <w:spacing w:line="256" w:lineRule="auto"/>
              <w:jc w:val="center"/>
              <w:rPr>
                <w:rFonts w:ascii="Times New Roman" w:hAnsi="Times New Roman"/>
                <w:lang w:val="kk-KZ" w:eastAsia="ru-RU"/>
              </w:rPr>
            </w:pPr>
            <w:r w:rsidRPr="006C0A32">
              <w:rPr>
                <w:rFonts w:ascii="Times New Roman" w:hAnsi="Times New Roman"/>
                <w:lang w:val="kk-KZ" w:eastAsia="ru-RU"/>
              </w:rPr>
              <w:t>-</w:t>
            </w:r>
          </w:p>
        </w:tc>
        <w:tc>
          <w:tcPr>
            <w:tcW w:w="1701" w:type="dxa"/>
            <w:tcBorders>
              <w:top w:val="single" w:sz="4" w:space="0" w:color="auto"/>
              <w:left w:val="single" w:sz="4" w:space="0" w:color="auto"/>
              <w:bottom w:val="single" w:sz="4" w:space="0" w:color="auto"/>
              <w:right w:val="single" w:sz="4" w:space="0" w:color="auto"/>
            </w:tcBorders>
            <w:hideMark/>
          </w:tcPr>
          <w:p w14:paraId="2CF070E8" w14:textId="77777777" w:rsidR="0007540A" w:rsidRPr="006C0A32" w:rsidRDefault="00D5366D" w:rsidP="00BB7516">
            <w:pPr>
              <w:jc w:val="center"/>
              <w:rPr>
                <w:rFonts w:ascii="Times New Roman" w:hAnsi="Times New Roman"/>
                <w:lang w:val="kk-KZ" w:eastAsia="ru-RU"/>
              </w:rPr>
            </w:pPr>
            <w:r w:rsidRPr="006C0A32">
              <w:rPr>
                <w:rFonts w:ascii="Times New Roman" w:hAnsi="Times New Roman"/>
                <w:lang w:val="kk-KZ" w:eastAsia="ru-RU"/>
              </w:rPr>
              <w:t>0,8</w:t>
            </w:r>
          </w:p>
          <w:p w14:paraId="1F2835C5" w14:textId="77777777" w:rsidR="0007540A" w:rsidRPr="006C0A32" w:rsidRDefault="00D5366D" w:rsidP="00BB7516">
            <w:pPr>
              <w:spacing w:line="256" w:lineRule="auto"/>
              <w:jc w:val="center"/>
              <w:rPr>
                <w:rFonts w:ascii="Times New Roman" w:hAnsi="Times New Roman"/>
                <w:lang w:val="kk-KZ" w:eastAsia="ru-RU"/>
              </w:rPr>
            </w:pPr>
            <w:r w:rsidRPr="006C0A32">
              <w:rPr>
                <w:rFonts w:ascii="Times New Roman" w:hAnsi="Times New Roman"/>
                <w:lang w:val="kk-KZ" w:eastAsia="ru-RU"/>
              </w:rPr>
              <w:t>(низкий уровень)</w:t>
            </w:r>
          </w:p>
        </w:tc>
        <w:tc>
          <w:tcPr>
            <w:tcW w:w="1701" w:type="dxa"/>
            <w:tcBorders>
              <w:top w:val="single" w:sz="4" w:space="0" w:color="auto"/>
              <w:left w:val="single" w:sz="4" w:space="0" w:color="auto"/>
              <w:bottom w:val="single" w:sz="4" w:space="0" w:color="auto"/>
              <w:right w:val="single" w:sz="4" w:space="0" w:color="auto"/>
            </w:tcBorders>
            <w:hideMark/>
          </w:tcPr>
          <w:p w14:paraId="64A396F6" w14:textId="77777777" w:rsidR="0007540A" w:rsidRPr="006C0A32" w:rsidRDefault="00D5366D" w:rsidP="00BB7516">
            <w:pPr>
              <w:spacing w:line="256" w:lineRule="auto"/>
              <w:jc w:val="center"/>
              <w:rPr>
                <w:rFonts w:ascii="Times New Roman" w:hAnsi="Times New Roman"/>
                <w:lang w:val="kk-KZ" w:eastAsia="ru-RU"/>
              </w:rPr>
            </w:pPr>
            <w:r w:rsidRPr="006C0A32">
              <w:rPr>
                <w:rFonts w:ascii="Times New Roman" w:hAnsi="Times New Roman"/>
                <w:lang w:val="kk-KZ" w:eastAsia="ru-RU"/>
              </w:rPr>
              <w:t xml:space="preserve">0 </w:t>
            </w:r>
          </w:p>
          <w:p w14:paraId="72E357BF" w14:textId="77777777" w:rsidR="0007540A" w:rsidRPr="006C0A32" w:rsidRDefault="00D5366D" w:rsidP="00BB7516">
            <w:pPr>
              <w:spacing w:line="256" w:lineRule="auto"/>
              <w:jc w:val="center"/>
              <w:rPr>
                <w:rFonts w:ascii="Times New Roman" w:hAnsi="Times New Roman"/>
                <w:lang w:val="kk-KZ" w:eastAsia="ru-RU"/>
              </w:rPr>
            </w:pPr>
            <w:r w:rsidRPr="006C0A32">
              <w:rPr>
                <w:rFonts w:ascii="Times New Roman" w:hAnsi="Times New Roman"/>
                <w:lang w:val="kk-KZ" w:eastAsia="ru-RU"/>
              </w:rPr>
              <w:t>(низкий уровень)</w:t>
            </w:r>
          </w:p>
        </w:tc>
      </w:tr>
      <w:tr w:rsidR="00FC7945" w:rsidRPr="006C0A32" w14:paraId="2DEC08A4" w14:textId="77777777" w:rsidTr="006C41CA">
        <w:trPr>
          <w:jc w:val="center"/>
        </w:trPr>
        <w:tc>
          <w:tcPr>
            <w:tcW w:w="567" w:type="dxa"/>
            <w:tcBorders>
              <w:top w:val="single" w:sz="4" w:space="0" w:color="auto"/>
              <w:left w:val="single" w:sz="4" w:space="0" w:color="auto"/>
              <w:bottom w:val="single" w:sz="4" w:space="0" w:color="auto"/>
              <w:right w:val="single" w:sz="4" w:space="0" w:color="auto"/>
            </w:tcBorders>
            <w:hideMark/>
          </w:tcPr>
          <w:p w14:paraId="18D92429" w14:textId="77777777" w:rsidR="0007540A" w:rsidRPr="006C0A32" w:rsidRDefault="00D5366D" w:rsidP="00BB7516">
            <w:pPr>
              <w:spacing w:line="256" w:lineRule="auto"/>
              <w:jc w:val="center"/>
              <w:rPr>
                <w:rFonts w:ascii="Times New Roman" w:hAnsi="Times New Roman"/>
                <w:lang w:val="kk-KZ" w:eastAsia="ru-RU"/>
              </w:rPr>
            </w:pPr>
            <w:r w:rsidRPr="006C0A32">
              <w:rPr>
                <w:rFonts w:ascii="Times New Roman" w:hAnsi="Times New Roman"/>
                <w:lang w:val="kk-KZ" w:eastAsia="ru-RU"/>
              </w:rPr>
              <w:t>4</w:t>
            </w:r>
            <w:r w:rsidR="006C41CA" w:rsidRPr="006C0A32">
              <w:rPr>
                <w:rFonts w:ascii="Times New Roman" w:hAnsi="Times New Roman"/>
                <w:lang w:val="kk-KZ" w:eastAsia="ru-RU"/>
              </w:rPr>
              <w:t>.</w:t>
            </w:r>
          </w:p>
        </w:tc>
        <w:tc>
          <w:tcPr>
            <w:tcW w:w="1555" w:type="dxa"/>
            <w:tcBorders>
              <w:top w:val="single" w:sz="4" w:space="0" w:color="auto"/>
              <w:left w:val="single" w:sz="4" w:space="0" w:color="auto"/>
              <w:bottom w:val="single" w:sz="4" w:space="0" w:color="auto"/>
              <w:right w:val="single" w:sz="4" w:space="0" w:color="auto"/>
            </w:tcBorders>
            <w:hideMark/>
          </w:tcPr>
          <w:p w14:paraId="5D4CFAFB" w14:textId="77777777" w:rsidR="0007540A" w:rsidRPr="006C0A32" w:rsidRDefault="00D5366D" w:rsidP="006C41CA">
            <w:pPr>
              <w:autoSpaceDE w:val="0"/>
              <w:autoSpaceDN w:val="0"/>
              <w:adjustRightInd w:val="0"/>
              <w:jc w:val="center"/>
              <w:rPr>
                <w:rFonts w:ascii="Times New Roman" w:hAnsi="Times New Roman"/>
                <w:color w:val="000000"/>
              </w:rPr>
            </w:pPr>
            <w:r w:rsidRPr="006C0A32">
              <w:rPr>
                <w:rFonts w:ascii="Times New Roman" w:hAnsi="Times New Roman"/>
                <w:color w:val="000000"/>
              </w:rPr>
              <w:t>п. Торетам</w:t>
            </w:r>
          </w:p>
          <w:p w14:paraId="6D4550F6" w14:textId="77777777" w:rsidR="0007540A" w:rsidRPr="006C0A32" w:rsidRDefault="0007540A" w:rsidP="006C41CA">
            <w:pPr>
              <w:spacing w:line="256" w:lineRule="auto"/>
              <w:jc w:val="center"/>
              <w:rPr>
                <w:rFonts w:ascii="Times New Roman" w:hAnsi="Times New Roman"/>
                <w:lang w:val="kk-KZ" w:eastAsia="ru-RU"/>
              </w:rPr>
            </w:pPr>
          </w:p>
        </w:tc>
        <w:tc>
          <w:tcPr>
            <w:tcW w:w="1309" w:type="dxa"/>
            <w:tcBorders>
              <w:top w:val="single" w:sz="4" w:space="0" w:color="auto"/>
              <w:left w:val="single" w:sz="4" w:space="0" w:color="auto"/>
              <w:bottom w:val="single" w:sz="4" w:space="0" w:color="auto"/>
              <w:right w:val="single" w:sz="4" w:space="0" w:color="auto"/>
            </w:tcBorders>
            <w:hideMark/>
          </w:tcPr>
          <w:p w14:paraId="173FEF25" w14:textId="77777777" w:rsidR="0007540A" w:rsidRPr="006C0A32" w:rsidRDefault="00D5366D" w:rsidP="00BB7516">
            <w:pPr>
              <w:spacing w:line="256" w:lineRule="auto"/>
              <w:jc w:val="center"/>
              <w:rPr>
                <w:rFonts w:ascii="Times New Roman" w:hAnsi="Times New Roman"/>
                <w:lang w:val="kk-KZ" w:eastAsia="ru-RU"/>
              </w:rPr>
            </w:pPr>
            <w:r w:rsidRPr="006C0A32">
              <w:rPr>
                <w:rFonts w:ascii="Times New Roman" w:hAnsi="Times New Roman"/>
                <w:lang w:val="kk-KZ" w:eastAsia="ru-RU"/>
              </w:rPr>
              <w:t>1</w:t>
            </w:r>
          </w:p>
        </w:tc>
        <w:tc>
          <w:tcPr>
            <w:tcW w:w="959" w:type="dxa"/>
            <w:tcBorders>
              <w:top w:val="single" w:sz="4" w:space="0" w:color="auto"/>
              <w:left w:val="single" w:sz="4" w:space="0" w:color="auto"/>
              <w:bottom w:val="single" w:sz="4" w:space="0" w:color="auto"/>
              <w:right w:val="single" w:sz="4" w:space="0" w:color="auto"/>
            </w:tcBorders>
            <w:hideMark/>
          </w:tcPr>
          <w:p w14:paraId="0AC62900" w14:textId="77777777" w:rsidR="0007540A" w:rsidRPr="006C0A32" w:rsidRDefault="00D5366D" w:rsidP="00BB7516">
            <w:pPr>
              <w:spacing w:line="256" w:lineRule="auto"/>
              <w:jc w:val="center"/>
              <w:rPr>
                <w:rFonts w:ascii="Times New Roman" w:hAnsi="Times New Roman"/>
                <w:lang w:val="kk-KZ" w:eastAsia="ru-RU"/>
              </w:rPr>
            </w:pPr>
            <w:r w:rsidRPr="006C0A32">
              <w:rPr>
                <w:rFonts w:ascii="Times New Roman" w:hAnsi="Times New Roman"/>
                <w:lang w:val="kk-KZ" w:eastAsia="ru-RU"/>
              </w:rPr>
              <w:t>-</w:t>
            </w:r>
          </w:p>
        </w:tc>
        <w:tc>
          <w:tcPr>
            <w:tcW w:w="1559" w:type="dxa"/>
            <w:tcBorders>
              <w:top w:val="single" w:sz="4" w:space="0" w:color="auto"/>
              <w:left w:val="single" w:sz="4" w:space="0" w:color="auto"/>
              <w:bottom w:val="single" w:sz="4" w:space="0" w:color="auto"/>
              <w:right w:val="single" w:sz="4" w:space="0" w:color="auto"/>
            </w:tcBorders>
            <w:hideMark/>
          </w:tcPr>
          <w:p w14:paraId="6F1F8E35" w14:textId="77777777" w:rsidR="0007540A" w:rsidRPr="006C0A32" w:rsidRDefault="00D5366D" w:rsidP="00BB7516">
            <w:pPr>
              <w:spacing w:line="256" w:lineRule="auto"/>
              <w:jc w:val="center"/>
              <w:rPr>
                <w:rFonts w:ascii="Times New Roman" w:hAnsi="Times New Roman"/>
                <w:lang w:val="kk-KZ" w:eastAsia="ru-RU"/>
              </w:rPr>
            </w:pPr>
            <w:r w:rsidRPr="006C0A32">
              <w:rPr>
                <w:rFonts w:ascii="Times New Roman" w:hAnsi="Times New Roman"/>
                <w:color w:val="000000" w:themeColor="text1"/>
                <w:lang w:val="kk-KZ" w:eastAsia="ru-RU"/>
              </w:rPr>
              <w:t>-</w:t>
            </w:r>
          </w:p>
        </w:tc>
        <w:tc>
          <w:tcPr>
            <w:tcW w:w="1701" w:type="dxa"/>
            <w:tcBorders>
              <w:top w:val="single" w:sz="4" w:space="0" w:color="auto"/>
              <w:left w:val="single" w:sz="4" w:space="0" w:color="auto"/>
              <w:bottom w:val="single" w:sz="4" w:space="0" w:color="auto"/>
              <w:right w:val="single" w:sz="4" w:space="0" w:color="auto"/>
            </w:tcBorders>
            <w:hideMark/>
          </w:tcPr>
          <w:p w14:paraId="289F83B6" w14:textId="77777777" w:rsidR="0007540A" w:rsidRPr="006C0A32" w:rsidRDefault="00D5366D" w:rsidP="00BB7516">
            <w:pPr>
              <w:spacing w:line="256" w:lineRule="auto"/>
              <w:jc w:val="center"/>
              <w:rPr>
                <w:rFonts w:ascii="Times New Roman" w:hAnsi="Times New Roman"/>
                <w:lang w:val="kk-KZ" w:eastAsia="ru-RU"/>
              </w:rPr>
            </w:pPr>
            <w:r w:rsidRPr="006C0A32">
              <w:rPr>
                <w:rFonts w:ascii="Times New Roman" w:hAnsi="Times New Roman"/>
                <w:lang w:val="kk-KZ" w:eastAsia="ru-RU"/>
              </w:rPr>
              <w:t xml:space="preserve">2,0 </w:t>
            </w:r>
            <w:r w:rsidRPr="006C0A32">
              <w:rPr>
                <w:rFonts w:ascii="Times New Roman" w:hAnsi="Times New Roman"/>
                <w:lang w:val="kk-KZ" w:eastAsia="ru-RU"/>
              </w:rPr>
              <w:t>(низкий уровень)</w:t>
            </w:r>
          </w:p>
        </w:tc>
        <w:tc>
          <w:tcPr>
            <w:tcW w:w="1701" w:type="dxa"/>
            <w:tcBorders>
              <w:top w:val="single" w:sz="4" w:space="0" w:color="auto"/>
              <w:left w:val="single" w:sz="4" w:space="0" w:color="auto"/>
              <w:bottom w:val="single" w:sz="4" w:space="0" w:color="auto"/>
              <w:right w:val="single" w:sz="4" w:space="0" w:color="auto"/>
            </w:tcBorders>
            <w:hideMark/>
          </w:tcPr>
          <w:p w14:paraId="0A8CABB8" w14:textId="77777777" w:rsidR="0007540A" w:rsidRPr="006C0A32" w:rsidRDefault="00D5366D" w:rsidP="00BB7516">
            <w:pPr>
              <w:spacing w:line="256" w:lineRule="auto"/>
              <w:jc w:val="center"/>
              <w:rPr>
                <w:rFonts w:ascii="Times New Roman" w:hAnsi="Times New Roman"/>
                <w:lang w:val="kk-KZ" w:eastAsia="ru-RU"/>
              </w:rPr>
            </w:pPr>
            <w:r w:rsidRPr="006C0A32">
              <w:rPr>
                <w:rFonts w:ascii="Times New Roman" w:hAnsi="Times New Roman"/>
                <w:lang w:val="kk-KZ" w:eastAsia="ru-RU"/>
              </w:rPr>
              <w:t xml:space="preserve">0 </w:t>
            </w:r>
          </w:p>
          <w:p w14:paraId="51A47A13" w14:textId="77777777" w:rsidR="0007540A" w:rsidRPr="006C0A32" w:rsidRDefault="00D5366D" w:rsidP="00BB7516">
            <w:pPr>
              <w:spacing w:line="256" w:lineRule="auto"/>
              <w:jc w:val="center"/>
              <w:rPr>
                <w:rFonts w:ascii="Times New Roman" w:hAnsi="Times New Roman"/>
                <w:lang w:val="kk-KZ" w:eastAsia="ru-RU"/>
              </w:rPr>
            </w:pPr>
            <w:r w:rsidRPr="006C0A32">
              <w:rPr>
                <w:rFonts w:ascii="Times New Roman" w:hAnsi="Times New Roman"/>
                <w:lang w:val="kk-KZ" w:eastAsia="ru-RU"/>
              </w:rPr>
              <w:t>(низкий уровень)</w:t>
            </w:r>
          </w:p>
        </w:tc>
      </w:tr>
      <w:tr w:rsidR="00FC7945" w:rsidRPr="006C0A32" w14:paraId="3209AB34" w14:textId="77777777" w:rsidTr="006C41CA">
        <w:trPr>
          <w:jc w:val="center"/>
        </w:trPr>
        <w:tc>
          <w:tcPr>
            <w:tcW w:w="567" w:type="dxa"/>
            <w:tcBorders>
              <w:top w:val="single" w:sz="4" w:space="0" w:color="auto"/>
              <w:left w:val="single" w:sz="4" w:space="0" w:color="auto"/>
              <w:bottom w:val="single" w:sz="4" w:space="0" w:color="auto"/>
              <w:right w:val="single" w:sz="4" w:space="0" w:color="auto"/>
            </w:tcBorders>
            <w:hideMark/>
          </w:tcPr>
          <w:p w14:paraId="531437F8" w14:textId="77777777" w:rsidR="0007540A" w:rsidRPr="006C0A32" w:rsidRDefault="00D5366D" w:rsidP="00BB7516">
            <w:pPr>
              <w:spacing w:line="256" w:lineRule="auto"/>
              <w:jc w:val="center"/>
              <w:rPr>
                <w:rFonts w:ascii="Times New Roman" w:hAnsi="Times New Roman"/>
                <w:lang w:val="kk-KZ" w:eastAsia="ru-RU"/>
              </w:rPr>
            </w:pPr>
            <w:r w:rsidRPr="006C0A32">
              <w:rPr>
                <w:rFonts w:ascii="Times New Roman" w:hAnsi="Times New Roman"/>
                <w:lang w:val="kk-KZ" w:eastAsia="ru-RU"/>
              </w:rPr>
              <w:lastRenderedPageBreak/>
              <w:t>5</w:t>
            </w:r>
            <w:r w:rsidR="006C41CA" w:rsidRPr="006C0A32">
              <w:rPr>
                <w:rFonts w:ascii="Times New Roman" w:hAnsi="Times New Roman"/>
                <w:lang w:val="kk-KZ" w:eastAsia="ru-RU"/>
              </w:rPr>
              <w:t>.</w:t>
            </w:r>
          </w:p>
        </w:tc>
        <w:tc>
          <w:tcPr>
            <w:tcW w:w="1555" w:type="dxa"/>
            <w:tcBorders>
              <w:top w:val="single" w:sz="4" w:space="0" w:color="auto"/>
              <w:left w:val="single" w:sz="4" w:space="0" w:color="auto"/>
              <w:bottom w:val="single" w:sz="4" w:space="0" w:color="auto"/>
              <w:right w:val="single" w:sz="4" w:space="0" w:color="auto"/>
            </w:tcBorders>
            <w:hideMark/>
          </w:tcPr>
          <w:p w14:paraId="49B40E5E" w14:textId="77777777" w:rsidR="0007540A" w:rsidRPr="006C0A32" w:rsidRDefault="00D5366D" w:rsidP="006C41CA">
            <w:pPr>
              <w:autoSpaceDE w:val="0"/>
              <w:autoSpaceDN w:val="0"/>
              <w:adjustRightInd w:val="0"/>
              <w:jc w:val="center"/>
              <w:rPr>
                <w:rFonts w:ascii="Times New Roman" w:hAnsi="Times New Roman"/>
                <w:color w:val="000000"/>
              </w:rPr>
            </w:pPr>
            <w:r w:rsidRPr="006C0A32">
              <w:rPr>
                <w:rFonts w:ascii="Times New Roman" w:hAnsi="Times New Roman"/>
                <w:color w:val="000000"/>
              </w:rPr>
              <w:t>п. Шиели</w:t>
            </w:r>
          </w:p>
          <w:p w14:paraId="1B980DDC" w14:textId="77777777" w:rsidR="0007540A" w:rsidRPr="006C0A32" w:rsidRDefault="0007540A" w:rsidP="006C41CA">
            <w:pPr>
              <w:spacing w:line="256" w:lineRule="auto"/>
              <w:jc w:val="center"/>
              <w:rPr>
                <w:rFonts w:ascii="Times New Roman" w:hAnsi="Times New Roman"/>
                <w:lang w:val="kk-KZ" w:eastAsia="ru-RU"/>
              </w:rPr>
            </w:pPr>
          </w:p>
        </w:tc>
        <w:tc>
          <w:tcPr>
            <w:tcW w:w="1309" w:type="dxa"/>
            <w:tcBorders>
              <w:top w:val="single" w:sz="4" w:space="0" w:color="auto"/>
              <w:left w:val="single" w:sz="4" w:space="0" w:color="auto"/>
              <w:bottom w:val="single" w:sz="4" w:space="0" w:color="auto"/>
              <w:right w:val="single" w:sz="4" w:space="0" w:color="auto"/>
            </w:tcBorders>
            <w:hideMark/>
          </w:tcPr>
          <w:p w14:paraId="33585F01" w14:textId="77777777" w:rsidR="0007540A" w:rsidRPr="006C0A32" w:rsidRDefault="00D5366D" w:rsidP="00BB7516">
            <w:pPr>
              <w:spacing w:line="256" w:lineRule="auto"/>
              <w:jc w:val="center"/>
              <w:rPr>
                <w:rFonts w:ascii="Times New Roman" w:hAnsi="Times New Roman"/>
                <w:lang w:val="kk-KZ" w:eastAsia="ru-RU"/>
              </w:rPr>
            </w:pPr>
            <w:r w:rsidRPr="006C0A32">
              <w:rPr>
                <w:rFonts w:ascii="Times New Roman" w:hAnsi="Times New Roman"/>
                <w:lang w:val="kk-KZ" w:eastAsia="ru-RU"/>
              </w:rPr>
              <w:t>1</w:t>
            </w:r>
          </w:p>
        </w:tc>
        <w:tc>
          <w:tcPr>
            <w:tcW w:w="959" w:type="dxa"/>
            <w:tcBorders>
              <w:top w:val="single" w:sz="4" w:space="0" w:color="auto"/>
              <w:left w:val="single" w:sz="4" w:space="0" w:color="auto"/>
              <w:bottom w:val="single" w:sz="4" w:space="0" w:color="auto"/>
              <w:right w:val="single" w:sz="4" w:space="0" w:color="auto"/>
            </w:tcBorders>
            <w:hideMark/>
          </w:tcPr>
          <w:p w14:paraId="60417809" w14:textId="77777777" w:rsidR="0007540A" w:rsidRPr="006C0A32" w:rsidRDefault="00D5366D" w:rsidP="00BB7516">
            <w:pPr>
              <w:spacing w:line="256" w:lineRule="auto"/>
              <w:jc w:val="center"/>
              <w:rPr>
                <w:rFonts w:ascii="Times New Roman" w:hAnsi="Times New Roman"/>
                <w:lang w:val="kk-KZ" w:eastAsia="ru-RU"/>
              </w:rPr>
            </w:pPr>
            <w:r w:rsidRPr="006C0A32">
              <w:rPr>
                <w:rFonts w:ascii="Times New Roman" w:hAnsi="Times New Roman"/>
                <w:lang w:val="kk-KZ" w:eastAsia="ru-RU"/>
              </w:rPr>
              <w:t>-</w:t>
            </w:r>
          </w:p>
        </w:tc>
        <w:tc>
          <w:tcPr>
            <w:tcW w:w="1559" w:type="dxa"/>
            <w:tcBorders>
              <w:top w:val="single" w:sz="4" w:space="0" w:color="auto"/>
              <w:left w:val="single" w:sz="4" w:space="0" w:color="auto"/>
              <w:bottom w:val="single" w:sz="4" w:space="0" w:color="auto"/>
              <w:right w:val="single" w:sz="4" w:space="0" w:color="auto"/>
            </w:tcBorders>
            <w:hideMark/>
          </w:tcPr>
          <w:p w14:paraId="4AA6E6D5" w14:textId="77777777" w:rsidR="0007540A" w:rsidRPr="006C0A32" w:rsidRDefault="00D5366D" w:rsidP="00BB7516">
            <w:pPr>
              <w:spacing w:line="256" w:lineRule="auto"/>
              <w:jc w:val="center"/>
              <w:rPr>
                <w:rFonts w:ascii="Times New Roman" w:hAnsi="Times New Roman"/>
                <w:lang w:val="kk-KZ" w:eastAsia="ru-RU"/>
              </w:rPr>
            </w:pPr>
            <w:r w:rsidRPr="006C0A32">
              <w:rPr>
                <w:rFonts w:ascii="Times New Roman" w:hAnsi="Times New Roman"/>
                <w:lang w:val="kk-KZ" w:eastAsia="ru-RU"/>
              </w:rPr>
              <w:t>-</w:t>
            </w:r>
          </w:p>
        </w:tc>
        <w:tc>
          <w:tcPr>
            <w:tcW w:w="1701" w:type="dxa"/>
            <w:tcBorders>
              <w:top w:val="single" w:sz="4" w:space="0" w:color="auto"/>
              <w:left w:val="single" w:sz="4" w:space="0" w:color="auto"/>
              <w:bottom w:val="single" w:sz="4" w:space="0" w:color="auto"/>
              <w:right w:val="single" w:sz="4" w:space="0" w:color="auto"/>
            </w:tcBorders>
            <w:hideMark/>
          </w:tcPr>
          <w:p w14:paraId="7FF252FD" w14:textId="77777777" w:rsidR="0007540A" w:rsidRPr="006C0A32" w:rsidRDefault="00D5366D" w:rsidP="00BB7516">
            <w:pPr>
              <w:jc w:val="center"/>
              <w:rPr>
                <w:rFonts w:ascii="Times New Roman" w:hAnsi="Times New Roman"/>
                <w:lang w:val="kk-KZ" w:eastAsia="ru-RU"/>
              </w:rPr>
            </w:pPr>
            <w:r w:rsidRPr="006C0A32">
              <w:rPr>
                <w:rFonts w:ascii="Times New Roman" w:hAnsi="Times New Roman"/>
                <w:lang w:val="kk-KZ" w:eastAsia="ru-RU"/>
              </w:rPr>
              <w:t>1,1</w:t>
            </w:r>
          </w:p>
          <w:p w14:paraId="0E66BD68" w14:textId="77777777" w:rsidR="0007540A" w:rsidRPr="006C0A32" w:rsidRDefault="00D5366D" w:rsidP="00BB7516">
            <w:pPr>
              <w:jc w:val="center"/>
              <w:rPr>
                <w:rFonts w:ascii="Times New Roman" w:hAnsi="Times New Roman"/>
                <w:lang w:val="kk-KZ" w:eastAsia="ru-RU"/>
              </w:rPr>
            </w:pPr>
            <w:r w:rsidRPr="006C0A32">
              <w:rPr>
                <w:rFonts w:ascii="Times New Roman" w:hAnsi="Times New Roman"/>
                <w:lang w:val="kk-KZ" w:eastAsia="ru-RU"/>
              </w:rPr>
              <w:t>(низкий  уровень)</w:t>
            </w:r>
          </w:p>
        </w:tc>
        <w:tc>
          <w:tcPr>
            <w:tcW w:w="1701" w:type="dxa"/>
            <w:tcBorders>
              <w:top w:val="single" w:sz="4" w:space="0" w:color="auto"/>
              <w:left w:val="single" w:sz="4" w:space="0" w:color="auto"/>
              <w:bottom w:val="single" w:sz="4" w:space="0" w:color="auto"/>
              <w:right w:val="single" w:sz="4" w:space="0" w:color="auto"/>
            </w:tcBorders>
            <w:hideMark/>
          </w:tcPr>
          <w:p w14:paraId="167CFE40" w14:textId="77777777" w:rsidR="0007540A" w:rsidRPr="006C0A32" w:rsidRDefault="00D5366D" w:rsidP="00BB7516">
            <w:pPr>
              <w:jc w:val="center"/>
              <w:rPr>
                <w:rFonts w:ascii="Times New Roman" w:hAnsi="Times New Roman"/>
                <w:lang w:val="kk-KZ" w:eastAsia="ru-RU"/>
              </w:rPr>
            </w:pPr>
            <w:r w:rsidRPr="006C0A32">
              <w:rPr>
                <w:rFonts w:ascii="Times New Roman" w:hAnsi="Times New Roman"/>
                <w:lang w:val="kk-KZ" w:eastAsia="ru-RU"/>
              </w:rPr>
              <w:t>0%</w:t>
            </w:r>
          </w:p>
          <w:p w14:paraId="54328AF5" w14:textId="77777777" w:rsidR="0007540A" w:rsidRPr="006C0A32" w:rsidRDefault="00D5366D" w:rsidP="00BB7516">
            <w:pPr>
              <w:jc w:val="center"/>
              <w:rPr>
                <w:rFonts w:ascii="Times New Roman" w:hAnsi="Times New Roman"/>
                <w:lang w:val="kk-KZ" w:eastAsia="ru-RU"/>
              </w:rPr>
            </w:pPr>
            <w:r w:rsidRPr="006C0A32">
              <w:rPr>
                <w:rFonts w:ascii="Times New Roman" w:hAnsi="Times New Roman"/>
                <w:lang w:val="kk-KZ" w:eastAsia="ru-RU"/>
              </w:rPr>
              <w:t>(низкий  уровень ь)</w:t>
            </w:r>
          </w:p>
        </w:tc>
      </w:tr>
      <w:tr w:rsidR="00FC7945" w:rsidRPr="006C0A32" w14:paraId="5801A80E" w14:textId="77777777" w:rsidTr="006C41CA">
        <w:trPr>
          <w:jc w:val="center"/>
        </w:trPr>
        <w:tc>
          <w:tcPr>
            <w:tcW w:w="567" w:type="dxa"/>
            <w:tcBorders>
              <w:top w:val="single" w:sz="4" w:space="0" w:color="auto"/>
              <w:left w:val="single" w:sz="4" w:space="0" w:color="auto"/>
              <w:bottom w:val="single" w:sz="4" w:space="0" w:color="auto"/>
              <w:right w:val="single" w:sz="4" w:space="0" w:color="auto"/>
            </w:tcBorders>
            <w:hideMark/>
          </w:tcPr>
          <w:p w14:paraId="37F9A755" w14:textId="77777777" w:rsidR="0007540A" w:rsidRPr="006C0A32" w:rsidRDefault="00D5366D" w:rsidP="00BB7516">
            <w:pPr>
              <w:spacing w:line="256" w:lineRule="auto"/>
              <w:jc w:val="center"/>
              <w:rPr>
                <w:rFonts w:ascii="Times New Roman" w:hAnsi="Times New Roman"/>
                <w:lang w:val="kk-KZ" w:eastAsia="ru-RU"/>
              </w:rPr>
            </w:pPr>
            <w:r w:rsidRPr="006C0A32">
              <w:rPr>
                <w:rFonts w:ascii="Times New Roman" w:hAnsi="Times New Roman"/>
                <w:lang w:val="kk-KZ" w:eastAsia="ru-RU"/>
              </w:rPr>
              <w:t>6</w:t>
            </w:r>
            <w:r w:rsidR="006C41CA" w:rsidRPr="006C0A32">
              <w:rPr>
                <w:rFonts w:ascii="Times New Roman" w:hAnsi="Times New Roman"/>
                <w:lang w:val="kk-KZ" w:eastAsia="ru-RU"/>
              </w:rPr>
              <w:t>.</w:t>
            </w:r>
          </w:p>
        </w:tc>
        <w:tc>
          <w:tcPr>
            <w:tcW w:w="1555" w:type="dxa"/>
            <w:tcBorders>
              <w:top w:val="single" w:sz="4" w:space="0" w:color="auto"/>
              <w:left w:val="single" w:sz="4" w:space="0" w:color="auto"/>
              <w:bottom w:val="single" w:sz="4" w:space="0" w:color="auto"/>
              <w:right w:val="single" w:sz="4" w:space="0" w:color="auto"/>
            </w:tcBorders>
            <w:hideMark/>
          </w:tcPr>
          <w:p w14:paraId="7F953F9E" w14:textId="77777777" w:rsidR="0007540A" w:rsidRPr="006C0A32" w:rsidRDefault="00D5366D" w:rsidP="006C41CA">
            <w:pPr>
              <w:autoSpaceDE w:val="0"/>
              <w:autoSpaceDN w:val="0"/>
              <w:adjustRightInd w:val="0"/>
              <w:jc w:val="center"/>
              <w:rPr>
                <w:rFonts w:ascii="Times New Roman" w:hAnsi="Times New Roman"/>
                <w:color w:val="000000"/>
              </w:rPr>
            </w:pPr>
            <w:r w:rsidRPr="006C0A32">
              <w:rPr>
                <w:rFonts w:ascii="Times New Roman" w:hAnsi="Times New Roman"/>
                <w:color w:val="000000"/>
              </w:rPr>
              <w:t>п. Айтеке би</w:t>
            </w:r>
          </w:p>
          <w:p w14:paraId="1BB68524" w14:textId="77777777" w:rsidR="0007540A" w:rsidRPr="006C0A32" w:rsidRDefault="0007540A" w:rsidP="006C41CA">
            <w:pPr>
              <w:spacing w:line="256" w:lineRule="auto"/>
              <w:jc w:val="center"/>
              <w:rPr>
                <w:rFonts w:ascii="Times New Roman" w:hAnsi="Times New Roman"/>
                <w:lang w:val="kk-KZ" w:eastAsia="ru-RU"/>
              </w:rPr>
            </w:pPr>
          </w:p>
        </w:tc>
        <w:tc>
          <w:tcPr>
            <w:tcW w:w="1309" w:type="dxa"/>
            <w:tcBorders>
              <w:top w:val="single" w:sz="4" w:space="0" w:color="auto"/>
              <w:left w:val="single" w:sz="4" w:space="0" w:color="auto"/>
              <w:bottom w:val="single" w:sz="4" w:space="0" w:color="auto"/>
              <w:right w:val="single" w:sz="4" w:space="0" w:color="auto"/>
            </w:tcBorders>
            <w:hideMark/>
          </w:tcPr>
          <w:p w14:paraId="441E698E" w14:textId="77777777" w:rsidR="0007540A" w:rsidRPr="006C0A32" w:rsidRDefault="00D5366D" w:rsidP="00BB7516">
            <w:pPr>
              <w:spacing w:line="256" w:lineRule="auto"/>
              <w:jc w:val="center"/>
              <w:rPr>
                <w:rFonts w:ascii="Times New Roman" w:hAnsi="Times New Roman"/>
                <w:lang w:val="kk-KZ" w:eastAsia="ru-RU"/>
              </w:rPr>
            </w:pPr>
            <w:r w:rsidRPr="006C0A32">
              <w:rPr>
                <w:rFonts w:ascii="Times New Roman" w:hAnsi="Times New Roman"/>
                <w:lang w:val="kk-KZ" w:eastAsia="ru-RU"/>
              </w:rPr>
              <w:t>1</w:t>
            </w:r>
          </w:p>
        </w:tc>
        <w:tc>
          <w:tcPr>
            <w:tcW w:w="959" w:type="dxa"/>
            <w:tcBorders>
              <w:top w:val="single" w:sz="4" w:space="0" w:color="auto"/>
              <w:left w:val="single" w:sz="4" w:space="0" w:color="auto"/>
              <w:bottom w:val="single" w:sz="4" w:space="0" w:color="auto"/>
              <w:right w:val="single" w:sz="4" w:space="0" w:color="auto"/>
            </w:tcBorders>
            <w:hideMark/>
          </w:tcPr>
          <w:p w14:paraId="5DC43E42" w14:textId="77777777" w:rsidR="0007540A" w:rsidRPr="006C0A32" w:rsidRDefault="00D5366D" w:rsidP="00BB7516">
            <w:pPr>
              <w:spacing w:line="256" w:lineRule="auto"/>
              <w:jc w:val="center"/>
              <w:rPr>
                <w:rFonts w:ascii="Times New Roman" w:hAnsi="Times New Roman"/>
                <w:lang w:val="kk-KZ" w:eastAsia="ru-RU"/>
              </w:rPr>
            </w:pPr>
            <w:r w:rsidRPr="006C0A32">
              <w:rPr>
                <w:rFonts w:ascii="Times New Roman" w:hAnsi="Times New Roman"/>
                <w:lang w:val="kk-KZ" w:eastAsia="ru-RU"/>
              </w:rPr>
              <w:t>-</w:t>
            </w:r>
          </w:p>
        </w:tc>
        <w:tc>
          <w:tcPr>
            <w:tcW w:w="1559" w:type="dxa"/>
            <w:tcBorders>
              <w:top w:val="single" w:sz="4" w:space="0" w:color="auto"/>
              <w:left w:val="single" w:sz="4" w:space="0" w:color="auto"/>
              <w:bottom w:val="single" w:sz="4" w:space="0" w:color="auto"/>
              <w:right w:val="single" w:sz="4" w:space="0" w:color="auto"/>
            </w:tcBorders>
            <w:hideMark/>
          </w:tcPr>
          <w:p w14:paraId="4C95435E" w14:textId="77777777" w:rsidR="0007540A" w:rsidRPr="006C0A32" w:rsidRDefault="00D5366D" w:rsidP="00BB7516">
            <w:pPr>
              <w:spacing w:line="256" w:lineRule="auto"/>
              <w:jc w:val="center"/>
              <w:rPr>
                <w:rFonts w:ascii="Times New Roman" w:hAnsi="Times New Roman"/>
                <w:lang w:val="kk-KZ" w:eastAsia="ru-RU"/>
              </w:rPr>
            </w:pPr>
            <w:r w:rsidRPr="006C0A32">
              <w:rPr>
                <w:rFonts w:ascii="Times New Roman" w:hAnsi="Times New Roman"/>
                <w:lang w:val="kk-KZ" w:eastAsia="ru-RU"/>
              </w:rPr>
              <w:t>-</w:t>
            </w:r>
          </w:p>
        </w:tc>
        <w:tc>
          <w:tcPr>
            <w:tcW w:w="1701" w:type="dxa"/>
            <w:tcBorders>
              <w:top w:val="single" w:sz="4" w:space="0" w:color="auto"/>
              <w:left w:val="single" w:sz="4" w:space="0" w:color="auto"/>
              <w:bottom w:val="single" w:sz="4" w:space="0" w:color="auto"/>
              <w:right w:val="single" w:sz="4" w:space="0" w:color="auto"/>
            </w:tcBorders>
            <w:hideMark/>
          </w:tcPr>
          <w:p w14:paraId="15463B60" w14:textId="77777777" w:rsidR="0007540A" w:rsidRPr="006C0A32" w:rsidRDefault="00D5366D" w:rsidP="00BB7516">
            <w:pPr>
              <w:jc w:val="center"/>
              <w:rPr>
                <w:rFonts w:ascii="Times New Roman" w:hAnsi="Times New Roman"/>
                <w:lang w:val="kk-KZ" w:eastAsia="ru-RU"/>
              </w:rPr>
            </w:pPr>
            <w:r w:rsidRPr="006C0A32">
              <w:rPr>
                <w:rFonts w:ascii="Times New Roman" w:hAnsi="Times New Roman"/>
                <w:lang w:val="kk-KZ" w:eastAsia="ru-RU"/>
              </w:rPr>
              <w:t>1,4</w:t>
            </w:r>
          </w:p>
          <w:p w14:paraId="42609DA1" w14:textId="77777777" w:rsidR="0007540A" w:rsidRPr="006C0A32" w:rsidRDefault="00D5366D" w:rsidP="00BB7516">
            <w:pPr>
              <w:spacing w:line="256" w:lineRule="auto"/>
              <w:jc w:val="center"/>
              <w:rPr>
                <w:rFonts w:ascii="Times New Roman" w:hAnsi="Times New Roman"/>
                <w:lang w:val="kk-KZ" w:eastAsia="ru-RU"/>
              </w:rPr>
            </w:pPr>
            <w:r w:rsidRPr="006C0A32">
              <w:rPr>
                <w:rFonts w:ascii="Times New Roman" w:hAnsi="Times New Roman"/>
                <w:lang w:val="kk-KZ" w:eastAsia="ru-RU"/>
              </w:rPr>
              <w:t>(низкий  уровень)</w:t>
            </w:r>
          </w:p>
        </w:tc>
        <w:tc>
          <w:tcPr>
            <w:tcW w:w="1701" w:type="dxa"/>
            <w:tcBorders>
              <w:top w:val="single" w:sz="4" w:space="0" w:color="auto"/>
              <w:left w:val="single" w:sz="4" w:space="0" w:color="auto"/>
              <w:bottom w:val="single" w:sz="4" w:space="0" w:color="auto"/>
              <w:right w:val="single" w:sz="4" w:space="0" w:color="auto"/>
            </w:tcBorders>
            <w:hideMark/>
          </w:tcPr>
          <w:p w14:paraId="0F8BF578" w14:textId="77777777" w:rsidR="0007540A" w:rsidRPr="006C0A32" w:rsidRDefault="00D5366D" w:rsidP="00BB7516">
            <w:pPr>
              <w:jc w:val="center"/>
              <w:rPr>
                <w:rFonts w:ascii="Times New Roman" w:hAnsi="Times New Roman"/>
                <w:lang w:val="kk-KZ" w:eastAsia="ru-RU"/>
              </w:rPr>
            </w:pPr>
            <w:r w:rsidRPr="006C0A32">
              <w:rPr>
                <w:rFonts w:ascii="Times New Roman" w:hAnsi="Times New Roman"/>
                <w:lang w:val="kk-KZ" w:eastAsia="ru-RU"/>
              </w:rPr>
              <w:t>0%</w:t>
            </w:r>
          </w:p>
          <w:p w14:paraId="0754B71E" w14:textId="77777777" w:rsidR="0007540A" w:rsidRPr="006C0A32" w:rsidRDefault="00D5366D" w:rsidP="00BB7516">
            <w:pPr>
              <w:spacing w:line="256" w:lineRule="auto"/>
              <w:jc w:val="center"/>
              <w:rPr>
                <w:rFonts w:ascii="Times New Roman" w:hAnsi="Times New Roman"/>
                <w:lang w:val="kk-KZ" w:eastAsia="ru-RU"/>
              </w:rPr>
            </w:pPr>
            <w:r w:rsidRPr="006C0A32">
              <w:rPr>
                <w:rFonts w:ascii="Times New Roman" w:hAnsi="Times New Roman"/>
                <w:lang w:val="kk-KZ" w:eastAsia="ru-RU"/>
              </w:rPr>
              <w:t>(низкий  уровень)</w:t>
            </w:r>
          </w:p>
        </w:tc>
      </w:tr>
    </w:tbl>
    <w:p w14:paraId="5298F6BA" w14:textId="77777777" w:rsidR="0007540A" w:rsidRPr="006C0A32" w:rsidRDefault="00D5366D" w:rsidP="0007540A">
      <w:pPr>
        <w:ind w:firstLine="567"/>
        <w:jc w:val="center"/>
        <w:rPr>
          <w:i/>
          <w:lang w:val="ru-RU" w:eastAsia="ru-RU"/>
        </w:rPr>
      </w:pPr>
      <w:r w:rsidRPr="006C0A32">
        <w:rPr>
          <w:i/>
          <w:lang w:val="ru-RU" w:eastAsia="ru-RU"/>
        </w:rPr>
        <w:t>Источник: РГП «Казгидромет».</w:t>
      </w:r>
    </w:p>
    <w:p w14:paraId="513E2F03" w14:textId="77777777" w:rsidR="006C41CA" w:rsidRPr="006C0A32" w:rsidRDefault="006C41CA" w:rsidP="0007540A">
      <w:pPr>
        <w:tabs>
          <w:tab w:val="left" w:pos="9496"/>
        </w:tabs>
        <w:spacing w:line="259" w:lineRule="auto"/>
        <w:ind w:firstLine="709"/>
        <w:jc w:val="both"/>
        <w:rPr>
          <w:lang w:val="ru-RU" w:eastAsia="ru-RU"/>
        </w:rPr>
      </w:pPr>
    </w:p>
    <w:p w14:paraId="599E6014" w14:textId="77777777" w:rsidR="0007540A" w:rsidRPr="006C0A32" w:rsidRDefault="00D5366D" w:rsidP="006C41CA">
      <w:pPr>
        <w:tabs>
          <w:tab w:val="left" w:pos="9496"/>
        </w:tabs>
        <w:spacing w:line="259" w:lineRule="auto"/>
        <w:ind w:firstLine="709"/>
        <w:jc w:val="both"/>
        <w:rPr>
          <w:lang w:val="ru-RU" w:eastAsia="ru-RU"/>
        </w:rPr>
      </w:pPr>
      <w:r w:rsidRPr="006C0A32">
        <w:rPr>
          <w:lang w:val="ru-RU" w:eastAsia="ru-RU"/>
        </w:rPr>
        <w:t xml:space="preserve">В 2025 году содержание диоксида азота, диоксида </w:t>
      </w:r>
      <w:r w:rsidRPr="006C0A32">
        <w:rPr>
          <w:lang w:val="ru-RU" w:eastAsia="ru-RU"/>
        </w:rPr>
        <w:t>серы, оксида углерода и взвешенных веществ находилось в пределах установленных нормативов. Максимально разовые концентрации загрязняющих веществ также не превышали допустимых норм.</w:t>
      </w:r>
    </w:p>
    <w:p w14:paraId="2BD8BEE0" w14:textId="77777777" w:rsidR="0007540A" w:rsidRPr="006C0A32" w:rsidRDefault="00D5366D" w:rsidP="006C41CA">
      <w:pPr>
        <w:tabs>
          <w:tab w:val="left" w:pos="9496"/>
        </w:tabs>
        <w:spacing w:line="259" w:lineRule="auto"/>
        <w:ind w:firstLine="709"/>
        <w:jc w:val="both"/>
        <w:rPr>
          <w:lang w:val="ru-RU" w:eastAsia="ru-RU"/>
        </w:rPr>
      </w:pPr>
      <w:r w:rsidRPr="006C0A32">
        <w:rPr>
          <w:lang w:val="ru-RU" w:eastAsia="ru-RU"/>
        </w:rPr>
        <w:t xml:space="preserve"> По данным сети наблюдений, уровень загрязнения атмосферного воздуха в горо</w:t>
      </w:r>
      <w:r w:rsidRPr="006C0A32">
        <w:rPr>
          <w:lang w:val="ru-RU" w:eastAsia="ru-RU"/>
        </w:rPr>
        <w:t>де Кызылорда оценивался как повышенный. В городе Арал уровень загрязнения атмосферного воздуха также оценивался как повышенный, тогда как в поселках Акай, Торетам, Шиели и Айтеке би — как низкий.</w:t>
      </w:r>
    </w:p>
    <w:p w14:paraId="351F6886" w14:textId="77777777" w:rsidR="0007540A" w:rsidRPr="006C0A32" w:rsidRDefault="00D5366D" w:rsidP="006C41CA">
      <w:pPr>
        <w:tabs>
          <w:tab w:val="left" w:pos="9496"/>
        </w:tabs>
        <w:spacing w:line="259" w:lineRule="auto"/>
        <w:ind w:firstLine="709"/>
        <w:jc w:val="both"/>
        <w:rPr>
          <w:lang w:val="ru-RU" w:eastAsia="ru-RU"/>
        </w:rPr>
      </w:pPr>
      <w:r w:rsidRPr="006C0A32">
        <w:rPr>
          <w:lang w:val="ru-RU" w:eastAsia="ru-RU"/>
        </w:rPr>
        <w:t>Более подробная информация размещена на сайте РГП «Казгидром</w:t>
      </w:r>
      <w:r w:rsidRPr="006C0A32">
        <w:rPr>
          <w:lang w:val="ru-RU" w:eastAsia="ru-RU"/>
        </w:rPr>
        <w:t xml:space="preserve">ет»: </w:t>
      </w:r>
      <w:r w:rsidRPr="006C0A32">
        <w:rPr>
          <w:color w:val="0563C1" w:themeColor="hyperlink"/>
          <w:u w:val="single"/>
          <w:lang w:val="ru-RU" w:eastAsia="ru-RU"/>
        </w:rPr>
        <w:t>https://www.kazhydromet.kz/ru/ecology/ezhemesyachnyy-informacionnyy-byulleten-o-sostoyanii-okruzhayuschey-sredy/2025</w:t>
      </w:r>
    </w:p>
    <w:p w14:paraId="10F9ABA8" w14:textId="77777777" w:rsidR="0007540A" w:rsidRPr="006C0A32" w:rsidRDefault="00D5366D" w:rsidP="006C41CA">
      <w:pPr>
        <w:ind w:firstLine="709"/>
        <w:jc w:val="both"/>
        <w:rPr>
          <w:b/>
          <w:i/>
          <w:lang w:val="kk-KZ" w:eastAsia="ru-RU"/>
        </w:rPr>
      </w:pPr>
      <w:r w:rsidRPr="006C0A32">
        <w:rPr>
          <w:b/>
          <w:i/>
          <w:lang w:val="kk-KZ" w:eastAsia="ru-RU"/>
        </w:rPr>
        <w:t xml:space="preserve">Газификация </w:t>
      </w:r>
    </w:p>
    <w:p w14:paraId="553B10BD" w14:textId="77777777" w:rsidR="0007540A" w:rsidRPr="006C0A32" w:rsidRDefault="00D5366D" w:rsidP="006C41CA">
      <w:pPr>
        <w:ind w:firstLine="709"/>
        <w:jc w:val="both"/>
        <w:rPr>
          <w:lang w:val="kk-KZ" w:eastAsia="ru-RU"/>
        </w:rPr>
      </w:pPr>
      <w:r w:rsidRPr="006C0A32">
        <w:rPr>
          <w:lang w:val="kk-KZ" w:eastAsia="ru-RU"/>
        </w:rPr>
        <w:t xml:space="preserve">На территории Кызылординской области расположены 4 города и 222 сельских населенных пункта. По состоянию на конец </w:t>
      </w:r>
      <w:r w:rsidRPr="006C0A32">
        <w:rPr>
          <w:lang w:val="kk-KZ" w:eastAsia="ru-RU"/>
        </w:rPr>
        <w:t>2025 года все города региона — Кызылорда, Аральск, Казалинск и Байконур — обеспечены природным газом на 100 %. Количество газифицированных сельских населенных пунктов достигло 56.</w:t>
      </w:r>
    </w:p>
    <w:p w14:paraId="55FE1227" w14:textId="77777777" w:rsidR="0007540A" w:rsidRPr="006C0A32" w:rsidRDefault="00D5366D" w:rsidP="006C41CA">
      <w:pPr>
        <w:ind w:firstLine="709"/>
        <w:jc w:val="both"/>
        <w:rPr>
          <w:lang w:val="kk-KZ" w:eastAsia="ru-RU"/>
        </w:rPr>
      </w:pPr>
      <w:r w:rsidRPr="006C0A32">
        <w:rPr>
          <w:lang w:val="kk-KZ" w:eastAsia="ru-RU"/>
        </w:rPr>
        <w:t>В 2025 году на развитие газотранспортной инфраструктуры и реализацию проекто</w:t>
      </w:r>
      <w:r w:rsidRPr="006C0A32">
        <w:rPr>
          <w:lang w:val="kk-KZ" w:eastAsia="ru-RU"/>
        </w:rPr>
        <w:t xml:space="preserve">в газификации направлено 17,3 млрд тенге, в том числе 5,7 млрд тенге из республиканского бюджета, 8,5 млрд тенге — за счет средств АО «Самрук-Қазына» и 3,1 млрд тенге — из областного бюджета. Реализовано 18 проектов газификации, в результате чего доступ к </w:t>
      </w:r>
      <w:r w:rsidRPr="006C0A32">
        <w:rPr>
          <w:lang w:val="kk-KZ" w:eastAsia="ru-RU"/>
        </w:rPr>
        <w:t>природному газу получили жители 10 населенных пунктов области. Около 17 тыс. человек получили возможность пользоваться природным газом.</w:t>
      </w:r>
    </w:p>
    <w:p w14:paraId="0F0B46CD" w14:textId="77777777" w:rsidR="0007540A" w:rsidRPr="006C0A32" w:rsidRDefault="00D5366D" w:rsidP="006C41CA">
      <w:pPr>
        <w:ind w:firstLine="709"/>
        <w:jc w:val="both"/>
        <w:rPr>
          <w:lang w:val="kk-KZ" w:eastAsia="ru-RU"/>
        </w:rPr>
      </w:pPr>
      <w:r w:rsidRPr="006C0A32">
        <w:rPr>
          <w:lang w:val="kk-KZ" w:eastAsia="ru-RU"/>
        </w:rPr>
        <w:t>По итогам 2025 года уровень газификации Кызылординской области достиг 83 %, что свидетельствует о дальнейшем развитии ин</w:t>
      </w:r>
      <w:r w:rsidRPr="006C0A32">
        <w:rPr>
          <w:lang w:val="kk-KZ" w:eastAsia="ru-RU"/>
        </w:rPr>
        <w:t>женерной инфраструктуры региона.</w:t>
      </w:r>
    </w:p>
    <w:p w14:paraId="3EA7D7C7" w14:textId="77777777" w:rsidR="0007540A" w:rsidRPr="006C0A32" w:rsidRDefault="0007540A" w:rsidP="0007540A">
      <w:pPr>
        <w:ind w:firstLine="567"/>
        <w:jc w:val="both"/>
        <w:rPr>
          <w:b/>
          <w:lang w:val="ru-RU" w:eastAsia="ru-RU"/>
        </w:rPr>
      </w:pPr>
    </w:p>
    <w:p w14:paraId="480DB4B3" w14:textId="77777777" w:rsidR="0007540A" w:rsidRPr="006C0A32" w:rsidRDefault="00D5366D" w:rsidP="006C41CA">
      <w:pPr>
        <w:ind w:firstLine="709"/>
        <w:jc w:val="both"/>
        <w:rPr>
          <w:b/>
          <w:lang w:val="ru-RU" w:eastAsia="ru-RU"/>
        </w:rPr>
      </w:pPr>
      <w:r w:rsidRPr="006C0A32">
        <w:rPr>
          <w:b/>
          <w:lang w:val="ru-RU" w:eastAsia="ru-RU"/>
        </w:rPr>
        <w:t>12.11.2. ВОДНЫЕ РЕСУРСЫ</w:t>
      </w:r>
    </w:p>
    <w:p w14:paraId="50DA14D6" w14:textId="77777777" w:rsidR="0007540A" w:rsidRPr="006C0A32" w:rsidRDefault="0007540A" w:rsidP="006C41CA">
      <w:pPr>
        <w:ind w:firstLine="709"/>
        <w:jc w:val="both"/>
        <w:rPr>
          <w:b/>
          <w:lang w:val="ru-RU" w:eastAsia="ru-RU"/>
        </w:rPr>
      </w:pPr>
    </w:p>
    <w:p w14:paraId="595E3F77" w14:textId="77777777" w:rsidR="0007540A" w:rsidRPr="006C0A32" w:rsidRDefault="00D5366D" w:rsidP="006C41CA">
      <w:pPr>
        <w:ind w:firstLine="709"/>
        <w:jc w:val="both"/>
        <w:rPr>
          <w:lang w:val="ru-RU" w:eastAsia="ru-RU"/>
        </w:rPr>
      </w:pPr>
      <w:r w:rsidRPr="006C0A32">
        <w:rPr>
          <w:lang w:val="ru-RU" w:eastAsia="ru-RU"/>
        </w:rPr>
        <w:t>Сырдарья является основной водной артерией Кызылординской области. Формирование стока реки происходит преимущественно в горных районах Кыргызстана, на долю которых приходится около 74 % водосборног</w:t>
      </w:r>
      <w:r w:rsidRPr="006C0A32">
        <w:rPr>
          <w:lang w:val="ru-RU" w:eastAsia="ru-RU"/>
        </w:rPr>
        <w:t>о бассейна; незначительная часть верховьев расположена на территории Китая. Далее река протекает по территории Узбекистана (441 км) и Таджикистана (144 км), после чего, пройдя 1 627 км по территории Казахстана, впадает в Аральское море. Питание реки преиму</w:t>
      </w:r>
      <w:r w:rsidRPr="006C0A32">
        <w:rPr>
          <w:lang w:val="ru-RU" w:eastAsia="ru-RU"/>
        </w:rPr>
        <w:t>щественно снеговое, в меньшей степени — ледниковое и дождевое.</w:t>
      </w:r>
    </w:p>
    <w:p w14:paraId="0FB59D63" w14:textId="77777777" w:rsidR="0007540A" w:rsidRPr="006C0A32" w:rsidRDefault="00D5366D" w:rsidP="006C41CA">
      <w:pPr>
        <w:ind w:firstLine="709"/>
        <w:jc w:val="both"/>
        <w:rPr>
          <w:lang w:val="ru-RU" w:eastAsia="ru-RU"/>
        </w:rPr>
      </w:pPr>
      <w:r w:rsidRPr="006C0A32">
        <w:rPr>
          <w:lang w:val="ru-RU" w:eastAsia="ru-RU"/>
        </w:rPr>
        <w:t>На территории области расположено большое количество соленых озер, большинство из которых в летний период пересыхает.</w:t>
      </w:r>
    </w:p>
    <w:p w14:paraId="45639AAF" w14:textId="77777777" w:rsidR="0007540A" w:rsidRPr="006C0A32" w:rsidRDefault="00D5366D" w:rsidP="006C41CA">
      <w:pPr>
        <w:ind w:firstLine="709"/>
        <w:jc w:val="both"/>
        <w:rPr>
          <w:b/>
          <w:i/>
          <w:lang w:val="ru-RU" w:eastAsia="ru-RU"/>
        </w:rPr>
      </w:pPr>
      <w:r w:rsidRPr="006C0A32">
        <w:rPr>
          <w:b/>
          <w:i/>
          <w:lang w:val="ru-RU" w:eastAsia="ru-RU"/>
        </w:rPr>
        <w:t>Качество поверхностных вод</w:t>
      </w:r>
    </w:p>
    <w:p w14:paraId="1931FC80" w14:textId="77777777" w:rsidR="0007540A" w:rsidRPr="006C0A32" w:rsidRDefault="00D5366D" w:rsidP="006C41CA">
      <w:pPr>
        <w:tabs>
          <w:tab w:val="left" w:pos="3510"/>
          <w:tab w:val="right" w:pos="9355"/>
        </w:tabs>
        <w:ind w:firstLine="709"/>
        <w:jc w:val="both"/>
        <w:rPr>
          <w:lang w:val="ru-RU" w:eastAsia="ru-RU"/>
        </w:rPr>
      </w:pPr>
      <w:r w:rsidRPr="006C0A32">
        <w:rPr>
          <w:lang w:val="ru-RU" w:eastAsia="ru-RU"/>
        </w:rPr>
        <w:t>В 2025 году РГП «Казгидромет» осуществляло монит</w:t>
      </w:r>
      <w:r w:rsidRPr="006C0A32">
        <w:rPr>
          <w:lang w:val="ru-RU" w:eastAsia="ru-RU"/>
        </w:rPr>
        <w:t>оринг качества поверхностных вод на территории Кызылординской области на двух водных объектах — реке Сырдарья и Аральское море. Наблюдения проводились на 7 контрольных створах.</w:t>
      </w:r>
    </w:p>
    <w:p w14:paraId="2DB07492" w14:textId="77777777" w:rsidR="0007540A" w:rsidRPr="006C0A32" w:rsidRDefault="00D5366D" w:rsidP="006C41CA">
      <w:pPr>
        <w:tabs>
          <w:tab w:val="left" w:pos="3510"/>
          <w:tab w:val="right" w:pos="9355"/>
        </w:tabs>
        <w:ind w:firstLine="709"/>
        <w:jc w:val="both"/>
        <w:rPr>
          <w:lang w:val="ru-RU" w:eastAsia="ru-RU"/>
        </w:rPr>
      </w:pPr>
      <w:r w:rsidRPr="006C0A32">
        <w:rPr>
          <w:lang w:val="ru-RU" w:eastAsia="ru-RU"/>
        </w:rPr>
        <w:t>В рамках исследований в пробах поверхностных вод определялось 33 физико-химичес</w:t>
      </w:r>
      <w:r w:rsidRPr="006C0A32">
        <w:rPr>
          <w:lang w:val="ru-RU" w:eastAsia="ru-RU"/>
        </w:rPr>
        <w:t xml:space="preserve">ких показателя, включая температуру воды, расход, жесткость, содержание взвешенных веществ, прозрачность, запах, уровень pH, концентрацию растворенного кислорода, показатели БПК₅ и ХПК, сумму ионов, сухой остаток, основные ионы солевого </w:t>
      </w:r>
      <w:r w:rsidRPr="006C0A32">
        <w:rPr>
          <w:lang w:val="ru-RU" w:eastAsia="ru-RU"/>
        </w:rPr>
        <w:lastRenderedPageBreak/>
        <w:t xml:space="preserve">состава, биогенные </w:t>
      </w:r>
      <w:r w:rsidRPr="006C0A32">
        <w:rPr>
          <w:lang w:val="ru-RU" w:eastAsia="ru-RU"/>
        </w:rPr>
        <w:t>элементы (соединения азота, фосфора и железа), а также содержание органических загрязняющих веществ (нефтепродукты, летучие фенолы) и тяжелых металлов.</w:t>
      </w:r>
    </w:p>
    <w:p w14:paraId="6574D61C" w14:textId="77777777" w:rsidR="0007540A" w:rsidRPr="006C0A32" w:rsidRDefault="00D5366D" w:rsidP="0007540A">
      <w:pPr>
        <w:tabs>
          <w:tab w:val="left" w:pos="3510"/>
          <w:tab w:val="right" w:pos="9355"/>
        </w:tabs>
        <w:ind w:firstLine="567"/>
        <w:jc w:val="right"/>
        <w:rPr>
          <w:b/>
          <w:lang w:val="ru-RU" w:eastAsia="ru-RU"/>
        </w:rPr>
      </w:pPr>
      <w:r w:rsidRPr="006C0A32">
        <w:rPr>
          <w:b/>
          <w:lang w:val="ru-RU" w:eastAsia="ru-RU"/>
        </w:rPr>
        <w:t>Таблица 12.11.2</w:t>
      </w:r>
    </w:p>
    <w:p w14:paraId="4E46DE8A" w14:textId="77777777" w:rsidR="0007540A" w:rsidRPr="006C0A32" w:rsidRDefault="00D5366D" w:rsidP="0007540A">
      <w:pPr>
        <w:ind w:firstLine="567"/>
        <w:jc w:val="center"/>
        <w:rPr>
          <w:i/>
          <w:lang w:val="ru-RU" w:eastAsia="ru-RU"/>
        </w:rPr>
      </w:pPr>
      <w:r w:rsidRPr="006C0A32">
        <w:rPr>
          <w:b/>
          <w:lang w:val="ru-RU" w:eastAsia="ru-RU"/>
        </w:rPr>
        <w:t>Качество поверхностных вод в Кызылординской области за 2024-2025 годы</w:t>
      </w:r>
    </w:p>
    <w:tbl>
      <w:tblPr>
        <w:tblpPr w:leftFromText="180" w:rightFromText="180" w:bottomFromText="200" w:vertAnchor="text" w:tblpX="69" w:tblpY="1"/>
        <w:tblOverlap w:val="never"/>
        <w:tblW w:w="92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96"/>
        <w:gridCol w:w="1418"/>
        <w:gridCol w:w="1406"/>
        <w:gridCol w:w="1792"/>
        <w:gridCol w:w="1244"/>
        <w:gridCol w:w="1701"/>
      </w:tblGrid>
      <w:tr w:rsidR="00FC7945" w:rsidRPr="006C0A32" w14:paraId="0E7B4CEB" w14:textId="77777777" w:rsidTr="006C41CA">
        <w:trPr>
          <w:trHeight w:val="270"/>
        </w:trPr>
        <w:tc>
          <w:tcPr>
            <w:tcW w:w="1696" w:type="dxa"/>
            <w:vMerge w:val="restart"/>
            <w:tcBorders>
              <w:top w:val="single" w:sz="4" w:space="0" w:color="auto"/>
              <w:left w:val="single" w:sz="4" w:space="0" w:color="auto"/>
              <w:bottom w:val="single" w:sz="4" w:space="0" w:color="auto"/>
              <w:right w:val="single" w:sz="4" w:space="0" w:color="auto"/>
            </w:tcBorders>
            <w:noWrap/>
            <w:hideMark/>
          </w:tcPr>
          <w:p w14:paraId="0FD44354" w14:textId="77777777" w:rsidR="0007540A" w:rsidRPr="006C0A32" w:rsidRDefault="00D5366D" w:rsidP="006C41CA">
            <w:pPr>
              <w:autoSpaceDE w:val="0"/>
              <w:autoSpaceDN w:val="0"/>
              <w:adjustRightInd w:val="0"/>
              <w:jc w:val="center"/>
              <w:rPr>
                <w:rFonts w:eastAsia="Calibri"/>
                <w:color w:val="000000"/>
                <w:sz w:val="22"/>
                <w:szCs w:val="22"/>
                <w:lang w:val="kk-KZ"/>
              </w:rPr>
            </w:pPr>
            <w:r w:rsidRPr="006C0A32">
              <w:rPr>
                <w:rFonts w:eastAsia="Calibri"/>
                <w:b/>
                <w:bCs/>
                <w:color w:val="000000"/>
                <w:sz w:val="22"/>
                <w:szCs w:val="22"/>
                <w:lang w:val="ru-RU"/>
              </w:rPr>
              <w:t>Наименование водного объекта</w:t>
            </w:r>
          </w:p>
        </w:tc>
        <w:tc>
          <w:tcPr>
            <w:tcW w:w="2824" w:type="dxa"/>
            <w:gridSpan w:val="2"/>
            <w:tcBorders>
              <w:top w:val="single" w:sz="4" w:space="0" w:color="auto"/>
              <w:left w:val="single" w:sz="4" w:space="0" w:color="auto"/>
              <w:bottom w:val="single" w:sz="4" w:space="0" w:color="auto"/>
              <w:right w:val="single" w:sz="4" w:space="0" w:color="auto"/>
            </w:tcBorders>
            <w:hideMark/>
          </w:tcPr>
          <w:p w14:paraId="5D27B645" w14:textId="77777777" w:rsidR="0007540A" w:rsidRPr="006C0A32" w:rsidRDefault="00D5366D" w:rsidP="006C41CA">
            <w:pPr>
              <w:autoSpaceDE w:val="0"/>
              <w:autoSpaceDN w:val="0"/>
              <w:adjustRightInd w:val="0"/>
              <w:jc w:val="center"/>
              <w:rPr>
                <w:rFonts w:eastAsia="Calibri"/>
                <w:color w:val="000000"/>
                <w:sz w:val="22"/>
                <w:szCs w:val="22"/>
                <w:lang w:val="kk-KZ"/>
              </w:rPr>
            </w:pPr>
            <w:r w:rsidRPr="006C0A32">
              <w:rPr>
                <w:rFonts w:eastAsia="Calibri"/>
                <w:b/>
                <w:bCs/>
                <w:color w:val="000000"/>
                <w:sz w:val="22"/>
                <w:szCs w:val="22"/>
                <w:lang w:val="ru-RU"/>
              </w:rPr>
              <w:t>Класс качества воды</w:t>
            </w:r>
          </w:p>
        </w:tc>
        <w:tc>
          <w:tcPr>
            <w:tcW w:w="1792" w:type="dxa"/>
            <w:vMerge w:val="restart"/>
            <w:tcBorders>
              <w:top w:val="single" w:sz="4" w:space="0" w:color="auto"/>
              <w:left w:val="single" w:sz="4" w:space="0" w:color="auto"/>
              <w:bottom w:val="single" w:sz="4" w:space="0" w:color="auto"/>
              <w:right w:val="single" w:sz="4" w:space="0" w:color="auto"/>
            </w:tcBorders>
            <w:hideMark/>
          </w:tcPr>
          <w:p w14:paraId="57885D37" w14:textId="77777777" w:rsidR="0007540A" w:rsidRPr="006C0A32" w:rsidRDefault="00D5366D" w:rsidP="006C41CA">
            <w:pPr>
              <w:autoSpaceDE w:val="0"/>
              <w:autoSpaceDN w:val="0"/>
              <w:adjustRightInd w:val="0"/>
              <w:jc w:val="center"/>
              <w:rPr>
                <w:rFonts w:eastAsia="Calibri"/>
                <w:color w:val="000000"/>
                <w:sz w:val="22"/>
                <w:szCs w:val="22"/>
                <w:lang w:val="ru-RU"/>
              </w:rPr>
            </w:pPr>
            <w:r w:rsidRPr="006C0A32">
              <w:rPr>
                <w:rFonts w:eastAsia="Calibri"/>
                <w:b/>
                <w:bCs/>
                <w:color w:val="000000"/>
                <w:sz w:val="22"/>
                <w:szCs w:val="22"/>
                <w:lang w:val="ru-RU"/>
              </w:rPr>
              <w:t>Параметры</w:t>
            </w:r>
          </w:p>
          <w:p w14:paraId="256CF341" w14:textId="77777777" w:rsidR="0007540A" w:rsidRPr="006C0A32" w:rsidRDefault="0007540A" w:rsidP="006C41CA">
            <w:pPr>
              <w:jc w:val="center"/>
              <w:rPr>
                <w:b/>
                <w:bCs/>
                <w:sz w:val="22"/>
                <w:szCs w:val="22"/>
                <w:lang w:val="kk-KZ" w:eastAsia="ru-RU"/>
              </w:rPr>
            </w:pPr>
          </w:p>
        </w:tc>
        <w:tc>
          <w:tcPr>
            <w:tcW w:w="1244" w:type="dxa"/>
            <w:vMerge w:val="restart"/>
            <w:tcBorders>
              <w:top w:val="single" w:sz="4" w:space="0" w:color="auto"/>
              <w:left w:val="single" w:sz="4" w:space="0" w:color="auto"/>
              <w:bottom w:val="single" w:sz="4" w:space="0" w:color="auto"/>
              <w:right w:val="single" w:sz="4" w:space="0" w:color="auto"/>
            </w:tcBorders>
            <w:hideMark/>
          </w:tcPr>
          <w:p w14:paraId="5FBCCA25" w14:textId="77777777" w:rsidR="0007540A" w:rsidRPr="006C0A32" w:rsidRDefault="00D5366D" w:rsidP="006C41CA">
            <w:pPr>
              <w:autoSpaceDE w:val="0"/>
              <w:autoSpaceDN w:val="0"/>
              <w:adjustRightInd w:val="0"/>
              <w:jc w:val="center"/>
              <w:rPr>
                <w:rFonts w:eastAsia="Calibri"/>
                <w:color w:val="000000"/>
                <w:sz w:val="22"/>
                <w:szCs w:val="22"/>
                <w:lang w:val="ru-RU"/>
              </w:rPr>
            </w:pPr>
            <w:r w:rsidRPr="006C0A32">
              <w:rPr>
                <w:rFonts w:eastAsia="Calibri"/>
                <w:b/>
                <w:bCs/>
                <w:color w:val="000000"/>
                <w:sz w:val="22"/>
                <w:szCs w:val="22"/>
                <w:lang w:val="ru-RU"/>
              </w:rPr>
              <w:t>Ед.</w:t>
            </w:r>
            <w:r w:rsidRPr="006C0A32">
              <w:rPr>
                <w:rFonts w:eastAsia="Calibri"/>
                <w:b/>
                <w:bCs/>
                <w:color w:val="000000"/>
                <w:sz w:val="22"/>
                <w:szCs w:val="22"/>
                <w:lang w:val="kk-KZ"/>
              </w:rPr>
              <w:t xml:space="preserve"> </w:t>
            </w:r>
            <w:r w:rsidRPr="006C0A32">
              <w:rPr>
                <w:rFonts w:eastAsia="Calibri"/>
                <w:b/>
                <w:bCs/>
                <w:color w:val="000000"/>
                <w:sz w:val="22"/>
                <w:szCs w:val="22"/>
                <w:lang w:val="ru-RU"/>
              </w:rPr>
              <w:t>изм.</w:t>
            </w:r>
          </w:p>
          <w:p w14:paraId="68A3DCDC" w14:textId="77777777" w:rsidR="0007540A" w:rsidRPr="006C0A32" w:rsidRDefault="0007540A" w:rsidP="006C41CA">
            <w:pPr>
              <w:jc w:val="center"/>
              <w:rPr>
                <w:b/>
                <w:bCs/>
                <w:sz w:val="22"/>
                <w:szCs w:val="22"/>
                <w:lang w:val="kk-KZ" w:eastAsia="ru-RU"/>
              </w:rPr>
            </w:pPr>
          </w:p>
        </w:tc>
        <w:tc>
          <w:tcPr>
            <w:tcW w:w="1701" w:type="dxa"/>
            <w:vMerge w:val="restart"/>
            <w:tcBorders>
              <w:top w:val="single" w:sz="4" w:space="0" w:color="auto"/>
              <w:left w:val="single" w:sz="4" w:space="0" w:color="auto"/>
              <w:bottom w:val="single" w:sz="4" w:space="0" w:color="auto"/>
              <w:right w:val="single" w:sz="4" w:space="0" w:color="auto"/>
            </w:tcBorders>
            <w:hideMark/>
          </w:tcPr>
          <w:p w14:paraId="715CC194" w14:textId="77777777" w:rsidR="0007540A" w:rsidRPr="006C0A32" w:rsidRDefault="00D5366D" w:rsidP="006C41CA">
            <w:pPr>
              <w:jc w:val="center"/>
              <w:rPr>
                <w:b/>
                <w:bCs/>
                <w:sz w:val="22"/>
                <w:szCs w:val="22"/>
                <w:lang w:val="kk-KZ" w:eastAsia="ru-RU"/>
              </w:rPr>
            </w:pPr>
            <w:r w:rsidRPr="006C0A32">
              <w:rPr>
                <w:b/>
                <w:bCs/>
                <w:sz w:val="22"/>
                <w:szCs w:val="22"/>
                <w:lang w:val="kk-KZ" w:eastAsia="ru-RU"/>
              </w:rPr>
              <w:t>Концентрация в 2025 г.</w:t>
            </w:r>
          </w:p>
        </w:tc>
      </w:tr>
      <w:tr w:rsidR="00FC7945" w:rsidRPr="006C0A32" w14:paraId="64DC2BE7" w14:textId="77777777" w:rsidTr="006C41CA">
        <w:trPr>
          <w:trHeight w:val="415"/>
        </w:trPr>
        <w:tc>
          <w:tcPr>
            <w:tcW w:w="1696" w:type="dxa"/>
            <w:vMerge/>
            <w:tcBorders>
              <w:top w:val="single" w:sz="4" w:space="0" w:color="auto"/>
              <w:left w:val="single" w:sz="4" w:space="0" w:color="auto"/>
              <w:bottom w:val="single" w:sz="4" w:space="0" w:color="auto"/>
              <w:right w:val="single" w:sz="4" w:space="0" w:color="auto"/>
            </w:tcBorders>
            <w:vAlign w:val="center"/>
            <w:hideMark/>
          </w:tcPr>
          <w:p w14:paraId="2B429A7B" w14:textId="77777777" w:rsidR="0007540A" w:rsidRPr="006C0A32" w:rsidRDefault="0007540A" w:rsidP="006C41CA">
            <w:pPr>
              <w:jc w:val="center"/>
              <w:rPr>
                <w:sz w:val="22"/>
                <w:szCs w:val="22"/>
                <w:lang w:val="kk-KZ" w:eastAsia="ru-RU"/>
              </w:rPr>
            </w:pPr>
          </w:p>
        </w:tc>
        <w:tc>
          <w:tcPr>
            <w:tcW w:w="1418" w:type="dxa"/>
            <w:tcBorders>
              <w:top w:val="single" w:sz="4" w:space="0" w:color="auto"/>
              <w:left w:val="single" w:sz="4" w:space="0" w:color="auto"/>
              <w:bottom w:val="single" w:sz="4" w:space="0" w:color="auto"/>
              <w:right w:val="single" w:sz="4" w:space="0" w:color="auto"/>
            </w:tcBorders>
          </w:tcPr>
          <w:p w14:paraId="352D229F" w14:textId="77777777" w:rsidR="0007540A" w:rsidRPr="006C0A32" w:rsidRDefault="00D5366D" w:rsidP="006C41CA">
            <w:pPr>
              <w:autoSpaceDE w:val="0"/>
              <w:autoSpaceDN w:val="0"/>
              <w:adjustRightInd w:val="0"/>
              <w:jc w:val="center"/>
              <w:rPr>
                <w:rFonts w:eastAsia="Calibri"/>
                <w:color w:val="000000"/>
                <w:sz w:val="22"/>
                <w:szCs w:val="22"/>
                <w:lang w:val="kk-KZ"/>
              </w:rPr>
            </w:pPr>
            <w:r w:rsidRPr="006C0A32">
              <w:rPr>
                <w:rFonts w:eastAsia="Calibri"/>
                <w:b/>
                <w:bCs/>
                <w:color w:val="000000"/>
                <w:sz w:val="22"/>
                <w:szCs w:val="22"/>
                <w:lang w:val="ru-RU"/>
              </w:rPr>
              <w:t>2024 год</w:t>
            </w:r>
          </w:p>
        </w:tc>
        <w:tc>
          <w:tcPr>
            <w:tcW w:w="1406" w:type="dxa"/>
            <w:tcBorders>
              <w:top w:val="single" w:sz="4" w:space="0" w:color="auto"/>
              <w:left w:val="single" w:sz="4" w:space="0" w:color="auto"/>
              <w:bottom w:val="single" w:sz="4" w:space="0" w:color="auto"/>
              <w:right w:val="single" w:sz="4" w:space="0" w:color="auto"/>
            </w:tcBorders>
          </w:tcPr>
          <w:p w14:paraId="1F96019C" w14:textId="77777777" w:rsidR="0007540A" w:rsidRPr="006C0A32" w:rsidRDefault="00D5366D" w:rsidP="006C41CA">
            <w:pPr>
              <w:autoSpaceDE w:val="0"/>
              <w:autoSpaceDN w:val="0"/>
              <w:adjustRightInd w:val="0"/>
              <w:jc w:val="center"/>
              <w:rPr>
                <w:rFonts w:eastAsia="Calibri"/>
                <w:color w:val="000000"/>
                <w:sz w:val="22"/>
                <w:szCs w:val="22"/>
                <w:lang w:val="kk-KZ"/>
              </w:rPr>
            </w:pPr>
            <w:r w:rsidRPr="006C0A32">
              <w:rPr>
                <w:rFonts w:eastAsia="Calibri"/>
                <w:b/>
                <w:bCs/>
                <w:color w:val="000000"/>
                <w:sz w:val="22"/>
                <w:szCs w:val="22"/>
                <w:lang w:val="ru-RU"/>
              </w:rPr>
              <w:t>2025 год</w:t>
            </w:r>
          </w:p>
        </w:tc>
        <w:tc>
          <w:tcPr>
            <w:tcW w:w="1792" w:type="dxa"/>
            <w:vMerge/>
            <w:tcBorders>
              <w:top w:val="single" w:sz="4" w:space="0" w:color="auto"/>
              <w:left w:val="single" w:sz="4" w:space="0" w:color="auto"/>
              <w:bottom w:val="single" w:sz="4" w:space="0" w:color="auto"/>
              <w:right w:val="single" w:sz="4" w:space="0" w:color="auto"/>
            </w:tcBorders>
            <w:vAlign w:val="center"/>
            <w:hideMark/>
          </w:tcPr>
          <w:p w14:paraId="58C87AF6" w14:textId="77777777" w:rsidR="0007540A" w:rsidRPr="006C0A32" w:rsidRDefault="0007540A" w:rsidP="006C41CA">
            <w:pPr>
              <w:jc w:val="center"/>
              <w:rPr>
                <w:b/>
                <w:bCs/>
                <w:sz w:val="22"/>
                <w:szCs w:val="22"/>
                <w:lang w:val="kk-KZ"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E221F8A" w14:textId="77777777" w:rsidR="0007540A" w:rsidRPr="006C0A32" w:rsidRDefault="0007540A" w:rsidP="006C41CA">
            <w:pPr>
              <w:jc w:val="center"/>
              <w:rPr>
                <w:b/>
                <w:bCs/>
                <w:sz w:val="22"/>
                <w:szCs w:val="22"/>
                <w:lang w:val="kk-KZ"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E20A164" w14:textId="77777777" w:rsidR="0007540A" w:rsidRPr="006C0A32" w:rsidRDefault="0007540A" w:rsidP="006C41CA">
            <w:pPr>
              <w:jc w:val="center"/>
              <w:rPr>
                <w:b/>
                <w:bCs/>
                <w:sz w:val="22"/>
                <w:szCs w:val="22"/>
                <w:lang w:val="kk-KZ" w:eastAsia="ru-RU"/>
              </w:rPr>
            </w:pPr>
          </w:p>
        </w:tc>
      </w:tr>
      <w:tr w:rsidR="00FC7945" w:rsidRPr="006C0A32" w14:paraId="5A5BAFB6" w14:textId="77777777" w:rsidTr="006C41CA">
        <w:trPr>
          <w:trHeight w:val="210"/>
        </w:trPr>
        <w:tc>
          <w:tcPr>
            <w:tcW w:w="1696" w:type="dxa"/>
            <w:vMerge w:val="restart"/>
            <w:tcBorders>
              <w:top w:val="single" w:sz="4" w:space="0" w:color="auto"/>
              <w:left w:val="single" w:sz="4" w:space="0" w:color="auto"/>
              <w:right w:val="single" w:sz="4" w:space="0" w:color="auto"/>
            </w:tcBorders>
            <w:hideMark/>
          </w:tcPr>
          <w:p w14:paraId="6D8D2E0F" w14:textId="77777777" w:rsidR="0007540A" w:rsidRPr="006C0A32" w:rsidRDefault="00D5366D" w:rsidP="006C41CA">
            <w:pPr>
              <w:jc w:val="center"/>
              <w:rPr>
                <w:sz w:val="22"/>
                <w:szCs w:val="22"/>
                <w:lang w:val="kk-KZ" w:eastAsia="ru-RU"/>
              </w:rPr>
            </w:pPr>
            <w:r w:rsidRPr="006C0A32">
              <w:rPr>
                <w:sz w:val="22"/>
                <w:szCs w:val="22"/>
                <w:lang w:val="kk-KZ" w:eastAsia="ru-RU"/>
              </w:rPr>
              <w:t>р. Сырдария</w:t>
            </w:r>
          </w:p>
        </w:tc>
        <w:tc>
          <w:tcPr>
            <w:tcW w:w="1418" w:type="dxa"/>
            <w:vMerge w:val="restart"/>
            <w:tcBorders>
              <w:top w:val="single" w:sz="4" w:space="0" w:color="auto"/>
              <w:left w:val="single" w:sz="4" w:space="0" w:color="auto"/>
              <w:right w:val="single" w:sz="4" w:space="0" w:color="auto"/>
            </w:tcBorders>
          </w:tcPr>
          <w:p w14:paraId="5C2CD9ED" w14:textId="77777777" w:rsidR="0007540A" w:rsidRPr="006C0A32" w:rsidRDefault="00D5366D" w:rsidP="006C41CA">
            <w:pPr>
              <w:jc w:val="center"/>
              <w:rPr>
                <w:bCs/>
                <w:sz w:val="22"/>
                <w:szCs w:val="22"/>
                <w:lang w:val="kk-KZ" w:eastAsia="ru-RU"/>
              </w:rPr>
            </w:pPr>
            <w:r w:rsidRPr="006C0A32">
              <w:rPr>
                <w:bCs/>
                <w:sz w:val="22"/>
                <w:szCs w:val="22"/>
                <w:lang w:val="kk-KZ" w:eastAsia="ru-RU"/>
              </w:rPr>
              <w:t>3</w:t>
            </w:r>
          </w:p>
          <w:p w14:paraId="3FB14944" w14:textId="77777777" w:rsidR="0007540A" w:rsidRPr="006C0A32" w:rsidRDefault="00D5366D" w:rsidP="006C41CA">
            <w:pPr>
              <w:jc w:val="center"/>
              <w:rPr>
                <w:bCs/>
                <w:sz w:val="22"/>
                <w:szCs w:val="22"/>
                <w:lang w:val="kk-KZ" w:eastAsia="ru-RU"/>
              </w:rPr>
            </w:pPr>
            <w:r w:rsidRPr="006C0A32">
              <w:rPr>
                <w:bCs/>
                <w:sz w:val="22"/>
                <w:szCs w:val="22"/>
                <w:lang w:val="kk-KZ" w:eastAsia="ru-RU"/>
              </w:rPr>
              <w:t>класс</w:t>
            </w:r>
          </w:p>
        </w:tc>
        <w:tc>
          <w:tcPr>
            <w:tcW w:w="1406" w:type="dxa"/>
            <w:vMerge w:val="restart"/>
            <w:tcBorders>
              <w:top w:val="single" w:sz="4" w:space="0" w:color="auto"/>
              <w:left w:val="single" w:sz="4" w:space="0" w:color="auto"/>
              <w:right w:val="single" w:sz="4" w:space="0" w:color="auto"/>
            </w:tcBorders>
          </w:tcPr>
          <w:p w14:paraId="0F548C53" w14:textId="77777777" w:rsidR="0007540A" w:rsidRPr="006C0A32" w:rsidRDefault="00D5366D" w:rsidP="006C41CA">
            <w:pPr>
              <w:jc w:val="center"/>
              <w:rPr>
                <w:bCs/>
                <w:sz w:val="22"/>
                <w:szCs w:val="22"/>
                <w:lang w:val="kk-KZ" w:eastAsia="ru-RU"/>
              </w:rPr>
            </w:pPr>
            <w:r w:rsidRPr="006C0A32">
              <w:rPr>
                <w:bCs/>
                <w:sz w:val="22"/>
                <w:szCs w:val="22"/>
                <w:lang w:val="kk-KZ" w:eastAsia="ru-RU"/>
              </w:rPr>
              <w:t>3</w:t>
            </w:r>
          </w:p>
          <w:p w14:paraId="3997FEBB" w14:textId="77777777" w:rsidR="0007540A" w:rsidRPr="006C0A32" w:rsidRDefault="00D5366D" w:rsidP="006C41CA">
            <w:pPr>
              <w:jc w:val="center"/>
              <w:rPr>
                <w:bCs/>
                <w:sz w:val="22"/>
                <w:szCs w:val="22"/>
                <w:lang w:val="kk-KZ" w:eastAsia="ru-RU"/>
              </w:rPr>
            </w:pPr>
            <w:r w:rsidRPr="006C0A32">
              <w:rPr>
                <w:bCs/>
                <w:sz w:val="22"/>
                <w:szCs w:val="22"/>
                <w:lang w:val="kk-KZ" w:eastAsia="ru-RU"/>
              </w:rPr>
              <w:t>класс</w:t>
            </w:r>
          </w:p>
        </w:tc>
        <w:tc>
          <w:tcPr>
            <w:tcW w:w="1792" w:type="dxa"/>
            <w:tcBorders>
              <w:top w:val="single" w:sz="4" w:space="0" w:color="auto"/>
              <w:left w:val="single" w:sz="4" w:space="0" w:color="auto"/>
              <w:bottom w:val="single" w:sz="4" w:space="0" w:color="auto"/>
              <w:right w:val="single" w:sz="4" w:space="0" w:color="auto"/>
            </w:tcBorders>
            <w:hideMark/>
          </w:tcPr>
          <w:p w14:paraId="171416B7" w14:textId="77777777" w:rsidR="0007540A" w:rsidRPr="006C0A32" w:rsidRDefault="00D5366D" w:rsidP="006C41CA">
            <w:pPr>
              <w:widowControl w:val="0"/>
              <w:autoSpaceDE w:val="0"/>
              <w:autoSpaceDN w:val="0"/>
              <w:spacing w:before="53"/>
              <w:ind w:left="112"/>
              <w:jc w:val="center"/>
              <w:rPr>
                <w:sz w:val="22"/>
                <w:szCs w:val="22"/>
                <w:lang w:val="ru-RU"/>
              </w:rPr>
            </w:pPr>
            <w:r w:rsidRPr="006C0A32">
              <w:rPr>
                <w:spacing w:val="-2"/>
                <w:sz w:val="22"/>
                <w:szCs w:val="22"/>
                <w:lang w:val="ru-RU"/>
              </w:rPr>
              <w:t>Минерализация</w:t>
            </w:r>
          </w:p>
        </w:tc>
        <w:tc>
          <w:tcPr>
            <w:tcW w:w="1244" w:type="dxa"/>
            <w:tcBorders>
              <w:top w:val="single" w:sz="4" w:space="0" w:color="auto"/>
              <w:left w:val="single" w:sz="4" w:space="0" w:color="auto"/>
              <w:bottom w:val="single" w:sz="4" w:space="0" w:color="auto"/>
              <w:right w:val="single" w:sz="4" w:space="0" w:color="auto"/>
            </w:tcBorders>
            <w:hideMark/>
          </w:tcPr>
          <w:p w14:paraId="78B82898" w14:textId="77777777" w:rsidR="0007540A" w:rsidRPr="006C0A32" w:rsidRDefault="00D5366D" w:rsidP="006C41CA">
            <w:pPr>
              <w:widowControl w:val="0"/>
              <w:autoSpaceDE w:val="0"/>
              <w:autoSpaceDN w:val="0"/>
              <w:spacing w:before="53"/>
              <w:ind w:right="40"/>
              <w:jc w:val="center"/>
              <w:rPr>
                <w:sz w:val="22"/>
                <w:szCs w:val="22"/>
                <w:lang w:val="ru-RU"/>
              </w:rPr>
            </w:pPr>
            <w:r w:rsidRPr="006C0A32">
              <w:rPr>
                <w:spacing w:val="-2"/>
                <w:sz w:val="22"/>
                <w:szCs w:val="22"/>
                <w:lang w:val="ru-RU"/>
              </w:rPr>
              <w:t>мг/дм</w:t>
            </w:r>
            <w:r w:rsidRPr="006C0A32">
              <w:rPr>
                <w:spacing w:val="-2"/>
                <w:sz w:val="22"/>
                <w:szCs w:val="22"/>
                <w:vertAlign w:val="superscript"/>
                <w:lang w:val="ru-RU"/>
              </w:rPr>
              <w:t>3</w:t>
            </w:r>
          </w:p>
        </w:tc>
        <w:tc>
          <w:tcPr>
            <w:tcW w:w="1701" w:type="dxa"/>
            <w:tcBorders>
              <w:top w:val="single" w:sz="4" w:space="0" w:color="auto"/>
              <w:left w:val="single" w:sz="4" w:space="0" w:color="auto"/>
              <w:bottom w:val="single" w:sz="4" w:space="0" w:color="auto"/>
              <w:right w:val="single" w:sz="4" w:space="0" w:color="auto"/>
            </w:tcBorders>
            <w:hideMark/>
          </w:tcPr>
          <w:p w14:paraId="4BFA3F50" w14:textId="77777777" w:rsidR="0007540A" w:rsidRPr="006C0A32" w:rsidRDefault="00D5366D" w:rsidP="006C41CA">
            <w:pPr>
              <w:widowControl w:val="0"/>
              <w:autoSpaceDE w:val="0"/>
              <w:autoSpaceDN w:val="0"/>
              <w:spacing w:before="53"/>
              <w:ind w:left="338"/>
              <w:jc w:val="center"/>
              <w:rPr>
                <w:sz w:val="22"/>
                <w:szCs w:val="22"/>
                <w:lang w:val="ru-RU"/>
              </w:rPr>
            </w:pPr>
            <w:r w:rsidRPr="006C0A32">
              <w:rPr>
                <w:sz w:val="22"/>
                <w:szCs w:val="22"/>
                <w:lang w:val="ru-RU"/>
              </w:rPr>
              <w:t>1068,576</w:t>
            </w:r>
          </w:p>
        </w:tc>
      </w:tr>
      <w:tr w:rsidR="00FC7945" w:rsidRPr="006C0A32" w14:paraId="2400D8E4" w14:textId="77777777" w:rsidTr="006C41CA">
        <w:trPr>
          <w:trHeight w:val="185"/>
        </w:trPr>
        <w:tc>
          <w:tcPr>
            <w:tcW w:w="1696" w:type="dxa"/>
            <w:vMerge/>
            <w:tcBorders>
              <w:left w:val="single" w:sz="4" w:space="0" w:color="auto"/>
              <w:right w:val="single" w:sz="4" w:space="0" w:color="auto"/>
            </w:tcBorders>
          </w:tcPr>
          <w:p w14:paraId="0A70B62F" w14:textId="77777777" w:rsidR="0007540A" w:rsidRPr="006C0A32" w:rsidRDefault="0007540A" w:rsidP="006C41CA">
            <w:pPr>
              <w:jc w:val="center"/>
              <w:rPr>
                <w:sz w:val="22"/>
                <w:szCs w:val="22"/>
                <w:lang w:val="kk-KZ" w:eastAsia="ru-RU"/>
              </w:rPr>
            </w:pPr>
          </w:p>
        </w:tc>
        <w:tc>
          <w:tcPr>
            <w:tcW w:w="1418" w:type="dxa"/>
            <w:vMerge/>
            <w:tcBorders>
              <w:left w:val="single" w:sz="4" w:space="0" w:color="auto"/>
              <w:right w:val="single" w:sz="4" w:space="0" w:color="auto"/>
            </w:tcBorders>
          </w:tcPr>
          <w:p w14:paraId="2109CD1E" w14:textId="77777777" w:rsidR="0007540A" w:rsidRPr="006C0A32" w:rsidRDefault="0007540A" w:rsidP="006C41CA">
            <w:pPr>
              <w:jc w:val="center"/>
              <w:rPr>
                <w:bCs/>
                <w:sz w:val="22"/>
                <w:szCs w:val="22"/>
                <w:lang w:val="kk-KZ" w:eastAsia="ru-RU"/>
              </w:rPr>
            </w:pPr>
          </w:p>
        </w:tc>
        <w:tc>
          <w:tcPr>
            <w:tcW w:w="1406" w:type="dxa"/>
            <w:vMerge/>
            <w:tcBorders>
              <w:left w:val="single" w:sz="4" w:space="0" w:color="auto"/>
              <w:right w:val="single" w:sz="4" w:space="0" w:color="auto"/>
            </w:tcBorders>
          </w:tcPr>
          <w:p w14:paraId="100EB98A" w14:textId="77777777" w:rsidR="0007540A" w:rsidRPr="006C0A32" w:rsidRDefault="0007540A" w:rsidP="006C41CA">
            <w:pPr>
              <w:jc w:val="center"/>
              <w:rPr>
                <w:bCs/>
                <w:sz w:val="22"/>
                <w:szCs w:val="22"/>
                <w:lang w:val="kk-KZ" w:eastAsia="ru-RU"/>
              </w:rPr>
            </w:pPr>
          </w:p>
        </w:tc>
        <w:tc>
          <w:tcPr>
            <w:tcW w:w="1792" w:type="dxa"/>
            <w:tcBorders>
              <w:top w:val="single" w:sz="4" w:space="0" w:color="auto"/>
              <w:left w:val="single" w:sz="4" w:space="0" w:color="auto"/>
              <w:bottom w:val="single" w:sz="4" w:space="0" w:color="auto"/>
              <w:right w:val="single" w:sz="4" w:space="0" w:color="auto"/>
            </w:tcBorders>
          </w:tcPr>
          <w:p w14:paraId="1FF09B1B" w14:textId="77777777" w:rsidR="0007540A" w:rsidRPr="006C0A32" w:rsidRDefault="00D5366D" w:rsidP="006C41CA">
            <w:pPr>
              <w:widowControl w:val="0"/>
              <w:autoSpaceDE w:val="0"/>
              <w:autoSpaceDN w:val="0"/>
              <w:spacing w:before="53"/>
              <w:ind w:left="112"/>
              <w:jc w:val="center"/>
              <w:rPr>
                <w:spacing w:val="-2"/>
                <w:sz w:val="22"/>
                <w:szCs w:val="22"/>
                <w:lang w:val="ru-RU"/>
              </w:rPr>
            </w:pPr>
            <w:r w:rsidRPr="006C0A32">
              <w:rPr>
                <w:spacing w:val="-2"/>
                <w:sz w:val="22"/>
                <w:szCs w:val="22"/>
                <w:lang w:val="ru-RU"/>
              </w:rPr>
              <w:t>Сульфаты</w:t>
            </w:r>
          </w:p>
        </w:tc>
        <w:tc>
          <w:tcPr>
            <w:tcW w:w="1244" w:type="dxa"/>
            <w:tcBorders>
              <w:top w:val="single" w:sz="4" w:space="0" w:color="auto"/>
              <w:left w:val="single" w:sz="4" w:space="0" w:color="auto"/>
              <w:bottom w:val="single" w:sz="4" w:space="0" w:color="auto"/>
              <w:right w:val="single" w:sz="4" w:space="0" w:color="auto"/>
            </w:tcBorders>
          </w:tcPr>
          <w:p w14:paraId="6C7B2895" w14:textId="77777777" w:rsidR="0007540A" w:rsidRPr="006C0A32" w:rsidRDefault="00D5366D" w:rsidP="006C41CA">
            <w:pPr>
              <w:widowControl w:val="0"/>
              <w:autoSpaceDE w:val="0"/>
              <w:autoSpaceDN w:val="0"/>
              <w:spacing w:before="53"/>
              <w:ind w:right="40"/>
              <w:jc w:val="center"/>
              <w:rPr>
                <w:spacing w:val="-2"/>
                <w:sz w:val="22"/>
                <w:szCs w:val="22"/>
                <w:lang w:val="ru-RU"/>
              </w:rPr>
            </w:pPr>
            <w:r w:rsidRPr="006C0A32">
              <w:rPr>
                <w:spacing w:val="-2"/>
                <w:sz w:val="22"/>
                <w:szCs w:val="22"/>
                <w:lang w:val="ru-RU"/>
              </w:rPr>
              <w:t>мг/дм</w:t>
            </w:r>
            <w:r w:rsidRPr="006C0A32">
              <w:rPr>
                <w:spacing w:val="-2"/>
                <w:sz w:val="22"/>
                <w:szCs w:val="22"/>
                <w:vertAlign w:val="superscript"/>
                <w:lang w:val="ru-RU"/>
              </w:rPr>
              <w:t>3</w:t>
            </w:r>
          </w:p>
        </w:tc>
        <w:tc>
          <w:tcPr>
            <w:tcW w:w="1701" w:type="dxa"/>
            <w:tcBorders>
              <w:top w:val="single" w:sz="4" w:space="0" w:color="auto"/>
              <w:left w:val="single" w:sz="4" w:space="0" w:color="auto"/>
              <w:bottom w:val="single" w:sz="4" w:space="0" w:color="auto"/>
              <w:right w:val="single" w:sz="4" w:space="0" w:color="auto"/>
            </w:tcBorders>
          </w:tcPr>
          <w:p w14:paraId="4BD0CACC" w14:textId="77777777" w:rsidR="0007540A" w:rsidRPr="006C0A32" w:rsidRDefault="00D5366D" w:rsidP="006C41CA">
            <w:pPr>
              <w:widowControl w:val="0"/>
              <w:autoSpaceDE w:val="0"/>
              <w:autoSpaceDN w:val="0"/>
              <w:spacing w:before="53"/>
              <w:ind w:left="338"/>
              <w:jc w:val="center"/>
              <w:rPr>
                <w:spacing w:val="-2"/>
                <w:sz w:val="22"/>
                <w:szCs w:val="22"/>
                <w:lang w:val="ru-RU"/>
              </w:rPr>
            </w:pPr>
            <w:r w:rsidRPr="006C0A32">
              <w:rPr>
                <w:sz w:val="22"/>
                <w:szCs w:val="22"/>
                <w:lang w:val="ru-RU"/>
              </w:rPr>
              <w:t>231,972</w:t>
            </w:r>
          </w:p>
        </w:tc>
      </w:tr>
      <w:tr w:rsidR="00FC7945" w:rsidRPr="006C0A32" w14:paraId="47984E85" w14:textId="77777777" w:rsidTr="006C41CA">
        <w:trPr>
          <w:trHeight w:val="148"/>
        </w:trPr>
        <w:tc>
          <w:tcPr>
            <w:tcW w:w="1696" w:type="dxa"/>
            <w:vMerge/>
            <w:tcBorders>
              <w:left w:val="single" w:sz="4" w:space="0" w:color="auto"/>
              <w:right w:val="single" w:sz="4" w:space="0" w:color="auto"/>
            </w:tcBorders>
          </w:tcPr>
          <w:p w14:paraId="4F8D6211" w14:textId="77777777" w:rsidR="0007540A" w:rsidRPr="006C0A32" w:rsidRDefault="0007540A" w:rsidP="006C41CA">
            <w:pPr>
              <w:jc w:val="center"/>
              <w:rPr>
                <w:sz w:val="22"/>
                <w:szCs w:val="22"/>
                <w:lang w:val="kk-KZ" w:eastAsia="ru-RU"/>
              </w:rPr>
            </w:pPr>
          </w:p>
        </w:tc>
        <w:tc>
          <w:tcPr>
            <w:tcW w:w="1418" w:type="dxa"/>
            <w:vMerge/>
            <w:tcBorders>
              <w:left w:val="single" w:sz="4" w:space="0" w:color="auto"/>
              <w:right w:val="single" w:sz="4" w:space="0" w:color="auto"/>
            </w:tcBorders>
          </w:tcPr>
          <w:p w14:paraId="7DF80BB3" w14:textId="77777777" w:rsidR="0007540A" w:rsidRPr="006C0A32" w:rsidRDefault="0007540A" w:rsidP="006C41CA">
            <w:pPr>
              <w:jc w:val="center"/>
              <w:rPr>
                <w:bCs/>
                <w:sz w:val="22"/>
                <w:szCs w:val="22"/>
                <w:lang w:val="kk-KZ" w:eastAsia="ru-RU"/>
              </w:rPr>
            </w:pPr>
          </w:p>
        </w:tc>
        <w:tc>
          <w:tcPr>
            <w:tcW w:w="1406" w:type="dxa"/>
            <w:vMerge/>
            <w:tcBorders>
              <w:left w:val="single" w:sz="4" w:space="0" w:color="auto"/>
              <w:right w:val="single" w:sz="4" w:space="0" w:color="auto"/>
            </w:tcBorders>
          </w:tcPr>
          <w:p w14:paraId="2FE5D6F4" w14:textId="77777777" w:rsidR="0007540A" w:rsidRPr="006C0A32" w:rsidRDefault="0007540A" w:rsidP="006C41CA">
            <w:pPr>
              <w:jc w:val="center"/>
              <w:rPr>
                <w:bCs/>
                <w:sz w:val="22"/>
                <w:szCs w:val="22"/>
                <w:lang w:val="kk-KZ" w:eastAsia="ru-RU"/>
              </w:rPr>
            </w:pPr>
          </w:p>
        </w:tc>
        <w:tc>
          <w:tcPr>
            <w:tcW w:w="1792" w:type="dxa"/>
            <w:tcBorders>
              <w:top w:val="single" w:sz="4" w:space="0" w:color="auto"/>
              <w:left w:val="single" w:sz="4" w:space="0" w:color="auto"/>
              <w:bottom w:val="single" w:sz="4" w:space="0" w:color="auto"/>
              <w:right w:val="single" w:sz="4" w:space="0" w:color="auto"/>
            </w:tcBorders>
          </w:tcPr>
          <w:p w14:paraId="1F740B1C" w14:textId="77777777" w:rsidR="0007540A" w:rsidRPr="006C0A32" w:rsidRDefault="00D5366D" w:rsidP="006C41CA">
            <w:pPr>
              <w:widowControl w:val="0"/>
              <w:autoSpaceDE w:val="0"/>
              <w:autoSpaceDN w:val="0"/>
              <w:spacing w:before="53"/>
              <w:ind w:left="112"/>
              <w:jc w:val="center"/>
              <w:rPr>
                <w:spacing w:val="-2"/>
                <w:sz w:val="22"/>
                <w:szCs w:val="22"/>
                <w:lang w:val="ru-RU"/>
              </w:rPr>
            </w:pPr>
            <w:r w:rsidRPr="006C0A32">
              <w:rPr>
                <w:spacing w:val="-2"/>
                <w:sz w:val="22"/>
                <w:szCs w:val="22"/>
                <w:lang w:val="ru-RU"/>
              </w:rPr>
              <w:t>Железо общее</w:t>
            </w:r>
          </w:p>
        </w:tc>
        <w:tc>
          <w:tcPr>
            <w:tcW w:w="1244" w:type="dxa"/>
            <w:tcBorders>
              <w:top w:val="single" w:sz="4" w:space="0" w:color="auto"/>
              <w:left w:val="single" w:sz="4" w:space="0" w:color="auto"/>
              <w:bottom w:val="single" w:sz="4" w:space="0" w:color="auto"/>
              <w:right w:val="single" w:sz="4" w:space="0" w:color="auto"/>
            </w:tcBorders>
          </w:tcPr>
          <w:p w14:paraId="41DAFB0D" w14:textId="77777777" w:rsidR="0007540A" w:rsidRPr="006C0A32" w:rsidRDefault="00D5366D" w:rsidP="006C41CA">
            <w:pPr>
              <w:widowControl w:val="0"/>
              <w:autoSpaceDE w:val="0"/>
              <w:autoSpaceDN w:val="0"/>
              <w:spacing w:before="53"/>
              <w:ind w:right="40"/>
              <w:jc w:val="center"/>
              <w:rPr>
                <w:spacing w:val="-2"/>
                <w:sz w:val="22"/>
                <w:szCs w:val="22"/>
                <w:lang w:val="ru-RU"/>
              </w:rPr>
            </w:pPr>
            <w:r w:rsidRPr="006C0A32">
              <w:rPr>
                <w:spacing w:val="-2"/>
                <w:sz w:val="22"/>
                <w:szCs w:val="22"/>
                <w:lang w:val="ru-RU"/>
              </w:rPr>
              <w:t>мг/дм</w:t>
            </w:r>
            <w:r w:rsidRPr="006C0A32">
              <w:rPr>
                <w:spacing w:val="-2"/>
                <w:sz w:val="22"/>
                <w:szCs w:val="22"/>
                <w:vertAlign w:val="superscript"/>
                <w:lang w:val="ru-RU"/>
              </w:rPr>
              <w:t>3</w:t>
            </w:r>
          </w:p>
        </w:tc>
        <w:tc>
          <w:tcPr>
            <w:tcW w:w="1701" w:type="dxa"/>
            <w:tcBorders>
              <w:top w:val="single" w:sz="4" w:space="0" w:color="auto"/>
              <w:left w:val="single" w:sz="4" w:space="0" w:color="auto"/>
              <w:bottom w:val="single" w:sz="4" w:space="0" w:color="auto"/>
              <w:right w:val="single" w:sz="4" w:space="0" w:color="auto"/>
            </w:tcBorders>
          </w:tcPr>
          <w:p w14:paraId="08DDFF50" w14:textId="77777777" w:rsidR="0007540A" w:rsidRPr="006C0A32" w:rsidRDefault="00D5366D" w:rsidP="006C41CA">
            <w:pPr>
              <w:widowControl w:val="0"/>
              <w:autoSpaceDE w:val="0"/>
              <w:autoSpaceDN w:val="0"/>
              <w:spacing w:before="53"/>
              <w:ind w:left="338"/>
              <w:jc w:val="center"/>
              <w:rPr>
                <w:spacing w:val="-2"/>
                <w:sz w:val="22"/>
                <w:szCs w:val="22"/>
                <w:lang w:val="ru-RU"/>
              </w:rPr>
            </w:pPr>
            <w:r w:rsidRPr="006C0A32">
              <w:rPr>
                <w:sz w:val="22"/>
                <w:szCs w:val="22"/>
                <w:lang w:val="ru-RU"/>
              </w:rPr>
              <w:t>0,131</w:t>
            </w:r>
          </w:p>
        </w:tc>
      </w:tr>
      <w:tr w:rsidR="00FC7945" w:rsidRPr="006C0A32" w14:paraId="751C5BE0" w14:textId="77777777" w:rsidTr="006C41CA">
        <w:trPr>
          <w:trHeight w:val="266"/>
        </w:trPr>
        <w:tc>
          <w:tcPr>
            <w:tcW w:w="1696" w:type="dxa"/>
            <w:vMerge/>
            <w:tcBorders>
              <w:left w:val="single" w:sz="4" w:space="0" w:color="auto"/>
              <w:right w:val="single" w:sz="4" w:space="0" w:color="auto"/>
            </w:tcBorders>
          </w:tcPr>
          <w:p w14:paraId="39090F78" w14:textId="77777777" w:rsidR="0007540A" w:rsidRPr="006C0A32" w:rsidRDefault="0007540A" w:rsidP="006C41CA">
            <w:pPr>
              <w:jc w:val="center"/>
              <w:rPr>
                <w:sz w:val="22"/>
                <w:szCs w:val="22"/>
                <w:lang w:val="kk-KZ" w:eastAsia="ru-RU"/>
              </w:rPr>
            </w:pPr>
          </w:p>
        </w:tc>
        <w:tc>
          <w:tcPr>
            <w:tcW w:w="1418" w:type="dxa"/>
            <w:vMerge/>
            <w:tcBorders>
              <w:left w:val="single" w:sz="4" w:space="0" w:color="auto"/>
              <w:right w:val="single" w:sz="4" w:space="0" w:color="auto"/>
            </w:tcBorders>
          </w:tcPr>
          <w:p w14:paraId="2BA34F8D" w14:textId="77777777" w:rsidR="0007540A" w:rsidRPr="006C0A32" w:rsidRDefault="0007540A" w:rsidP="006C41CA">
            <w:pPr>
              <w:jc w:val="center"/>
              <w:rPr>
                <w:bCs/>
                <w:sz w:val="22"/>
                <w:szCs w:val="22"/>
                <w:lang w:val="kk-KZ" w:eastAsia="ru-RU"/>
              </w:rPr>
            </w:pPr>
          </w:p>
        </w:tc>
        <w:tc>
          <w:tcPr>
            <w:tcW w:w="1406" w:type="dxa"/>
            <w:vMerge/>
            <w:tcBorders>
              <w:left w:val="single" w:sz="4" w:space="0" w:color="auto"/>
              <w:right w:val="single" w:sz="4" w:space="0" w:color="auto"/>
            </w:tcBorders>
          </w:tcPr>
          <w:p w14:paraId="332FAFB6" w14:textId="77777777" w:rsidR="0007540A" w:rsidRPr="006C0A32" w:rsidRDefault="0007540A" w:rsidP="006C41CA">
            <w:pPr>
              <w:jc w:val="center"/>
              <w:rPr>
                <w:bCs/>
                <w:sz w:val="22"/>
                <w:szCs w:val="22"/>
                <w:lang w:val="kk-KZ" w:eastAsia="ru-RU"/>
              </w:rPr>
            </w:pPr>
          </w:p>
        </w:tc>
        <w:tc>
          <w:tcPr>
            <w:tcW w:w="1792" w:type="dxa"/>
            <w:tcBorders>
              <w:top w:val="single" w:sz="4" w:space="0" w:color="auto"/>
              <w:left w:val="single" w:sz="4" w:space="0" w:color="auto"/>
              <w:bottom w:val="single" w:sz="4" w:space="0" w:color="auto"/>
              <w:right w:val="single" w:sz="4" w:space="0" w:color="auto"/>
            </w:tcBorders>
          </w:tcPr>
          <w:p w14:paraId="4774AAA4" w14:textId="77777777" w:rsidR="0007540A" w:rsidRPr="006C0A32" w:rsidRDefault="00D5366D" w:rsidP="006C41CA">
            <w:pPr>
              <w:widowControl w:val="0"/>
              <w:autoSpaceDE w:val="0"/>
              <w:autoSpaceDN w:val="0"/>
              <w:spacing w:before="109"/>
              <w:ind w:left="112"/>
              <w:jc w:val="center"/>
              <w:rPr>
                <w:sz w:val="22"/>
                <w:szCs w:val="22"/>
                <w:lang w:val="ru-RU"/>
              </w:rPr>
            </w:pPr>
            <w:r w:rsidRPr="006C0A32">
              <w:rPr>
                <w:sz w:val="22"/>
                <w:szCs w:val="22"/>
                <w:lang w:val="ru-RU"/>
              </w:rPr>
              <w:t>Медь</w:t>
            </w:r>
          </w:p>
        </w:tc>
        <w:tc>
          <w:tcPr>
            <w:tcW w:w="1244" w:type="dxa"/>
            <w:tcBorders>
              <w:top w:val="single" w:sz="4" w:space="0" w:color="auto"/>
              <w:left w:val="single" w:sz="4" w:space="0" w:color="auto"/>
              <w:bottom w:val="single" w:sz="4" w:space="0" w:color="auto"/>
              <w:right w:val="single" w:sz="4" w:space="0" w:color="auto"/>
            </w:tcBorders>
          </w:tcPr>
          <w:p w14:paraId="61C32107" w14:textId="77777777" w:rsidR="0007540A" w:rsidRPr="006C0A32" w:rsidRDefault="00D5366D" w:rsidP="006C41CA">
            <w:pPr>
              <w:widowControl w:val="0"/>
              <w:autoSpaceDE w:val="0"/>
              <w:autoSpaceDN w:val="0"/>
              <w:spacing w:before="106"/>
              <w:ind w:right="40"/>
              <w:jc w:val="center"/>
              <w:rPr>
                <w:sz w:val="22"/>
                <w:szCs w:val="22"/>
                <w:lang w:val="ru-RU"/>
              </w:rPr>
            </w:pPr>
            <w:r w:rsidRPr="006C0A32">
              <w:rPr>
                <w:spacing w:val="-2"/>
                <w:sz w:val="22"/>
                <w:szCs w:val="22"/>
                <w:lang w:val="ru-RU"/>
              </w:rPr>
              <w:t>мг/дм</w:t>
            </w:r>
            <w:r w:rsidRPr="006C0A32">
              <w:rPr>
                <w:spacing w:val="-2"/>
                <w:sz w:val="22"/>
                <w:szCs w:val="22"/>
                <w:vertAlign w:val="superscript"/>
                <w:lang w:val="ru-RU"/>
              </w:rPr>
              <w:t>3</w:t>
            </w:r>
          </w:p>
        </w:tc>
        <w:tc>
          <w:tcPr>
            <w:tcW w:w="1701" w:type="dxa"/>
            <w:tcBorders>
              <w:top w:val="single" w:sz="4" w:space="0" w:color="auto"/>
              <w:left w:val="single" w:sz="4" w:space="0" w:color="auto"/>
              <w:bottom w:val="single" w:sz="4" w:space="0" w:color="auto"/>
              <w:right w:val="single" w:sz="4" w:space="0" w:color="auto"/>
            </w:tcBorders>
          </w:tcPr>
          <w:p w14:paraId="15D70660" w14:textId="77777777" w:rsidR="0007540A" w:rsidRPr="006C0A32" w:rsidRDefault="00D5366D" w:rsidP="006C41CA">
            <w:pPr>
              <w:widowControl w:val="0"/>
              <w:autoSpaceDE w:val="0"/>
              <w:autoSpaceDN w:val="0"/>
              <w:spacing w:before="109"/>
              <w:ind w:left="283"/>
              <w:jc w:val="center"/>
              <w:rPr>
                <w:sz w:val="22"/>
                <w:szCs w:val="22"/>
                <w:lang w:val="ru-RU"/>
              </w:rPr>
            </w:pPr>
            <w:r w:rsidRPr="006C0A32">
              <w:rPr>
                <w:sz w:val="22"/>
                <w:szCs w:val="22"/>
                <w:lang w:val="ru-RU"/>
              </w:rPr>
              <w:t>0,002</w:t>
            </w:r>
          </w:p>
        </w:tc>
      </w:tr>
      <w:tr w:rsidR="00FC7945" w:rsidRPr="006C0A32" w14:paraId="5693A8A4" w14:textId="77777777" w:rsidTr="006C41CA">
        <w:trPr>
          <w:trHeight w:val="51"/>
        </w:trPr>
        <w:tc>
          <w:tcPr>
            <w:tcW w:w="1696" w:type="dxa"/>
            <w:vMerge/>
            <w:tcBorders>
              <w:left w:val="single" w:sz="4" w:space="0" w:color="auto"/>
              <w:bottom w:val="single" w:sz="4" w:space="0" w:color="auto"/>
              <w:right w:val="single" w:sz="4" w:space="0" w:color="auto"/>
            </w:tcBorders>
          </w:tcPr>
          <w:p w14:paraId="5BFD99C2" w14:textId="77777777" w:rsidR="0007540A" w:rsidRPr="006C0A32" w:rsidRDefault="0007540A" w:rsidP="006C41CA">
            <w:pPr>
              <w:jc w:val="center"/>
              <w:rPr>
                <w:sz w:val="22"/>
                <w:szCs w:val="22"/>
                <w:lang w:val="kk-KZ" w:eastAsia="ru-RU"/>
              </w:rPr>
            </w:pPr>
          </w:p>
        </w:tc>
        <w:tc>
          <w:tcPr>
            <w:tcW w:w="1418" w:type="dxa"/>
            <w:vMerge/>
            <w:tcBorders>
              <w:left w:val="single" w:sz="4" w:space="0" w:color="auto"/>
              <w:bottom w:val="single" w:sz="4" w:space="0" w:color="auto"/>
              <w:right w:val="single" w:sz="4" w:space="0" w:color="auto"/>
            </w:tcBorders>
          </w:tcPr>
          <w:p w14:paraId="2B008B35" w14:textId="77777777" w:rsidR="0007540A" w:rsidRPr="006C0A32" w:rsidRDefault="0007540A" w:rsidP="006C41CA">
            <w:pPr>
              <w:jc w:val="center"/>
              <w:rPr>
                <w:bCs/>
                <w:sz w:val="22"/>
                <w:szCs w:val="22"/>
                <w:lang w:val="kk-KZ" w:eastAsia="ru-RU"/>
              </w:rPr>
            </w:pPr>
          </w:p>
        </w:tc>
        <w:tc>
          <w:tcPr>
            <w:tcW w:w="1406" w:type="dxa"/>
            <w:vMerge/>
            <w:tcBorders>
              <w:left w:val="single" w:sz="4" w:space="0" w:color="auto"/>
              <w:bottom w:val="single" w:sz="4" w:space="0" w:color="auto"/>
              <w:right w:val="single" w:sz="4" w:space="0" w:color="auto"/>
            </w:tcBorders>
          </w:tcPr>
          <w:p w14:paraId="4EE94107" w14:textId="77777777" w:rsidR="0007540A" w:rsidRPr="006C0A32" w:rsidRDefault="0007540A" w:rsidP="006C41CA">
            <w:pPr>
              <w:jc w:val="center"/>
              <w:rPr>
                <w:bCs/>
                <w:sz w:val="22"/>
                <w:szCs w:val="22"/>
                <w:lang w:val="kk-KZ" w:eastAsia="ru-RU"/>
              </w:rPr>
            </w:pPr>
          </w:p>
        </w:tc>
        <w:tc>
          <w:tcPr>
            <w:tcW w:w="1792" w:type="dxa"/>
            <w:tcBorders>
              <w:top w:val="single" w:sz="4" w:space="0" w:color="auto"/>
              <w:left w:val="single" w:sz="4" w:space="0" w:color="auto"/>
              <w:bottom w:val="single" w:sz="4" w:space="0" w:color="auto"/>
              <w:right w:val="single" w:sz="4" w:space="0" w:color="auto"/>
            </w:tcBorders>
          </w:tcPr>
          <w:p w14:paraId="65707C09" w14:textId="77777777" w:rsidR="0007540A" w:rsidRPr="006C0A32" w:rsidRDefault="00D5366D" w:rsidP="006C41CA">
            <w:pPr>
              <w:widowControl w:val="0"/>
              <w:autoSpaceDE w:val="0"/>
              <w:autoSpaceDN w:val="0"/>
              <w:spacing w:before="106"/>
              <w:ind w:left="112"/>
              <w:jc w:val="center"/>
              <w:rPr>
                <w:sz w:val="22"/>
                <w:szCs w:val="22"/>
                <w:lang w:val="ru-RU"/>
              </w:rPr>
            </w:pPr>
            <w:r w:rsidRPr="006C0A32">
              <w:rPr>
                <w:spacing w:val="-2"/>
                <w:sz w:val="22"/>
                <w:szCs w:val="22"/>
                <w:lang w:val="ru-RU"/>
              </w:rPr>
              <w:t>Магний</w:t>
            </w:r>
          </w:p>
        </w:tc>
        <w:tc>
          <w:tcPr>
            <w:tcW w:w="1244" w:type="dxa"/>
            <w:tcBorders>
              <w:top w:val="single" w:sz="4" w:space="0" w:color="auto"/>
              <w:left w:val="single" w:sz="4" w:space="0" w:color="auto"/>
              <w:bottom w:val="single" w:sz="4" w:space="0" w:color="auto"/>
              <w:right w:val="single" w:sz="4" w:space="0" w:color="auto"/>
            </w:tcBorders>
          </w:tcPr>
          <w:p w14:paraId="275364F3" w14:textId="77777777" w:rsidR="0007540A" w:rsidRPr="006C0A32" w:rsidRDefault="00D5366D" w:rsidP="006C41CA">
            <w:pPr>
              <w:widowControl w:val="0"/>
              <w:autoSpaceDE w:val="0"/>
              <w:autoSpaceDN w:val="0"/>
              <w:spacing w:before="104"/>
              <w:ind w:right="40"/>
              <w:jc w:val="center"/>
              <w:rPr>
                <w:sz w:val="22"/>
                <w:szCs w:val="22"/>
                <w:lang w:val="ru-RU"/>
              </w:rPr>
            </w:pPr>
            <w:r w:rsidRPr="006C0A32">
              <w:rPr>
                <w:spacing w:val="-2"/>
                <w:sz w:val="22"/>
                <w:szCs w:val="22"/>
                <w:lang w:val="ru-RU"/>
              </w:rPr>
              <w:t>мг/дм</w:t>
            </w:r>
            <w:r w:rsidRPr="006C0A32">
              <w:rPr>
                <w:spacing w:val="-2"/>
                <w:sz w:val="22"/>
                <w:szCs w:val="22"/>
                <w:vertAlign w:val="superscript"/>
                <w:lang w:val="ru-RU"/>
              </w:rPr>
              <w:t>3</w:t>
            </w:r>
          </w:p>
        </w:tc>
        <w:tc>
          <w:tcPr>
            <w:tcW w:w="1701" w:type="dxa"/>
            <w:tcBorders>
              <w:top w:val="single" w:sz="4" w:space="0" w:color="auto"/>
              <w:left w:val="single" w:sz="4" w:space="0" w:color="auto"/>
              <w:bottom w:val="single" w:sz="4" w:space="0" w:color="auto"/>
              <w:right w:val="single" w:sz="4" w:space="0" w:color="auto"/>
            </w:tcBorders>
          </w:tcPr>
          <w:p w14:paraId="45548589" w14:textId="77777777" w:rsidR="0007540A" w:rsidRPr="006C0A32" w:rsidRDefault="00D5366D" w:rsidP="006C41CA">
            <w:pPr>
              <w:widowControl w:val="0"/>
              <w:autoSpaceDE w:val="0"/>
              <w:autoSpaceDN w:val="0"/>
              <w:spacing w:before="106"/>
              <w:ind w:left="283"/>
              <w:jc w:val="center"/>
              <w:rPr>
                <w:sz w:val="22"/>
                <w:szCs w:val="22"/>
                <w:lang w:val="ru-RU"/>
              </w:rPr>
            </w:pPr>
            <w:r w:rsidRPr="006C0A32">
              <w:rPr>
                <w:sz w:val="22"/>
                <w:szCs w:val="22"/>
                <w:lang w:val="ru-RU"/>
              </w:rPr>
              <w:t>25,167</w:t>
            </w:r>
          </w:p>
        </w:tc>
      </w:tr>
      <w:tr w:rsidR="00FC7945" w:rsidRPr="006C0A32" w14:paraId="5E77F1E6" w14:textId="77777777" w:rsidTr="00BB7516">
        <w:trPr>
          <w:trHeight w:val="280"/>
        </w:trPr>
        <w:tc>
          <w:tcPr>
            <w:tcW w:w="9257" w:type="dxa"/>
            <w:gridSpan w:val="6"/>
            <w:tcBorders>
              <w:top w:val="single" w:sz="4" w:space="0" w:color="auto"/>
              <w:left w:val="nil"/>
              <w:bottom w:val="nil"/>
              <w:right w:val="nil"/>
            </w:tcBorders>
            <w:noWrap/>
          </w:tcPr>
          <w:p w14:paraId="79B98D8A" w14:textId="77777777" w:rsidR="0007540A" w:rsidRPr="006C0A32" w:rsidRDefault="00D5366D" w:rsidP="00BB7516">
            <w:pPr>
              <w:ind w:firstLine="567"/>
              <w:jc w:val="center"/>
              <w:rPr>
                <w:i/>
                <w:lang w:val="ru-RU" w:eastAsia="ru-RU"/>
              </w:rPr>
            </w:pPr>
            <w:r w:rsidRPr="006C0A32">
              <w:rPr>
                <w:i/>
                <w:lang w:val="ru-RU" w:eastAsia="ru-RU"/>
              </w:rPr>
              <w:t>Источник: РГП «Казгидромет».</w:t>
            </w:r>
          </w:p>
        </w:tc>
      </w:tr>
    </w:tbl>
    <w:p w14:paraId="3A87EDAE" w14:textId="77777777" w:rsidR="0007540A" w:rsidRPr="006C0A32" w:rsidRDefault="00D5366D" w:rsidP="006C41CA">
      <w:pPr>
        <w:tabs>
          <w:tab w:val="left" w:pos="9496"/>
        </w:tabs>
        <w:ind w:firstLine="709"/>
        <w:jc w:val="both"/>
        <w:rPr>
          <w:color w:val="221E1F"/>
          <w:lang w:val="ru-RU" w:eastAsia="ru-RU"/>
        </w:rPr>
      </w:pPr>
      <w:r w:rsidRPr="006C0A32">
        <w:rPr>
          <w:color w:val="221E1F"/>
          <w:lang w:val="ru-RU" w:eastAsia="ru-RU"/>
        </w:rPr>
        <w:t xml:space="preserve">Основными загрязняющими веществами водных объектов Кызылординской области являются показатели минерализации, сульфаты, общее железо, медь и магний, концентрации которых оказывают влияние на </w:t>
      </w:r>
      <w:r w:rsidRPr="006C0A32">
        <w:rPr>
          <w:color w:val="221E1F"/>
          <w:lang w:val="ru-RU" w:eastAsia="ru-RU"/>
        </w:rPr>
        <w:t>экологическое состояние поверхностных вод региона.</w:t>
      </w:r>
    </w:p>
    <w:p w14:paraId="0BB5FFFC" w14:textId="77777777" w:rsidR="0007540A" w:rsidRPr="006C0A32" w:rsidRDefault="00D5366D" w:rsidP="006C41CA">
      <w:pPr>
        <w:tabs>
          <w:tab w:val="left" w:pos="9496"/>
        </w:tabs>
        <w:ind w:firstLine="709"/>
        <w:jc w:val="both"/>
        <w:rPr>
          <w:color w:val="221E1F"/>
          <w:lang w:val="ru-RU" w:eastAsia="ru-RU"/>
        </w:rPr>
      </w:pPr>
      <w:r w:rsidRPr="006C0A32">
        <w:rPr>
          <w:color w:val="221E1F"/>
          <w:lang w:val="ru-RU" w:eastAsia="ru-RU"/>
        </w:rPr>
        <w:t>В 2025 году на водных объектах Кызылординской области случаи высокого загрязнения (ВЗ) и экстремально высокого загрязнения (ЭВЗ) не зарегистрированы.</w:t>
      </w:r>
    </w:p>
    <w:p w14:paraId="602A1CDE" w14:textId="77777777" w:rsidR="0007540A" w:rsidRPr="006C0A32" w:rsidRDefault="00D5366D" w:rsidP="006C41CA">
      <w:pPr>
        <w:tabs>
          <w:tab w:val="left" w:pos="9496"/>
        </w:tabs>
        <w:ind w:firstLine="709"/>
        <w:jc w:val="both"/>
        <w:rPr>
          <w:lang w:val="ru-RU" w:eastAsia="ru-RU"/>
        </w:rPr>
      </w:pPr>
      <w:r w:rsidRPr="006C0A32">
        <w:rPr>
          <w:lang w:val="ru-RU" w:eastAsia="ru-RU"/>
        </w:rPr>
        <w:t>Более подробная информация размещена на сайте РГП «Казг</w:t>
      </w:r>
      <w:r w:rsidRPr="006C0A32">
        <w:rPr>
          <w:lang w:val="ru-RU" w:eastAsia="ru-RU"/>
        </w:rPr>
        <w:t xml:space="preserve">идромет»: </w:t>
      </w:r>
      <w:r w:rsidRPr="006C0A32">
        <w:rPr>
          <w:color w:val="0563C1" w:themeColor="hyperlink"/>
          <w:u w:val="single"/>
          <w:lang w:val="ru-RU" w:eastAsia="ru-RU"/>
        </w:rPr>
        <w:t>https://www.kazhydromet.kz/ru/ecology/ezhemesyachnyy-informacionnyy-byulleten-o-sostoyanii-okruzhayuschey-sredy/2025</w:t>
      </w:r>
      <w:r w:rsidRPr="006C0A32">
        <w:rPr>
          <w:lang w:val="ru-RU" w:eastAsia="ru-RU"/>
        </w:rPr>
        <w:t>.</w:t>
      </w:r>
    </w:p>
    <w:p w14:paraId="4AA264F0" w14:textId="77777777" w:rsidR="0007540A" w:rsidRPr="006C0A32" w:rsidRDefault="00D5366D" w:rsidP="006C41CA">
      <w:pPr>
        <w:ind w:firstLine="709"/>
        <w:jc w:val="both"/>
        <w:rPr>
          <w:b/>
          <w:i/>
          <w:lang w:val="ru-RU" w:eastAsia="ru-RU" w:bidi="en-US"/>
        </w:rPr>
      </w:pPr>
      <w:r w:rsidRPr="006C0A32">
        <w:rPr>
          <w:b/>
          <w:i/>
          <w:lang w:val="ru-RU" w:eastAsia="ru-RU" w:bidi="en-US"/>
        </w:rPr>
        <w:t>Меры по предотвращению загрязнения водных ресурсов</w:t>
      </w:r>
    </w:p>
    <w:p w14:paraId="5307216E" w14:textId="77777777" w:rsidR="0007540A" w:rsidRPr="006C0A32" w:rsidRDefault="00D5366D" w:rsidP="006C41CA">
      <w:pPr>
        <w:ind w:firstLine="709"/>
        <w:jc w:val="both"/>
        <w:rPr>
          <w:color w:val="221E1F"/>
          <w:lang w:val="ru-RU" w:eastAsia="ru-RU"/>
        </w:rPr>
      </w:pPr>
      <w:r w:rsidRPr="006C0A32">
        <w:rPr>
          <w:color w:val="221E1F"/>
          <w:lang w:val="ru-RU" w:eastAsia="ru-RU"/>
        </w:rPr>
        <w:t>В 2025 году в Кызылординской области на пяти каналах, находящихся в областной</w:t>
      </w:r>
      <w:r w:rsidRPr="006C0A32">
        <w:rPr>
          <w:color w:val="221E1F"/>
          <w:lang w:val="ru-RU" w:eastAsia="ru-RU"/>
        </w:rPr>
        <w:t xml:space="preserve"> коммунальной собственности, общей протяженностью 16,2 км проведены работы по механической очистке. </w:t>
      </w:r>
    </w:p>
    <w:p w14:paraId="539A556C" w14:textId="77777777" w:rsidR="0007540A" w:rsidRPr="006C0A32" w:rsidRDefault="00D5366D" w:rsidP="006C41CA">
      <w:pPr>
        <w:ind w:firstLine="709"/>
        <w:jc w:val="both"/>
        <w:rPr>
          <w:color w:val="221E1F"/>
          <w:lang w:val="ru-RU" w:eastAsia="ru-RU"/>
        </w:rPr>
      </w:pPr>
      <w:r w:rsidRPr="006C0A32">
        <w:rPr>
          <w:color w:val="221E1F"/>
          <w:lang w:val="ru-RU" w:eastAsia="ru-RU"/>
        </w:rPr>
        <w:t>Кроме того, выполнен текущий ремонт пятиочкового водозаборного сооружения, расположенного на участке «Карак» в селе Көмекбаев Кармакшинского района, а такж</w:t>
      </w:r>
      <w:r w:rsidRPr="006C0A32">
        <w:rPr>
          <w:color w:val="221E1F"/>
          <w:lang w:val="ru-RU" w:eastAsia="ru-RU"/>
        </w:rPr>
        <w:t>е трехочкового водозаборного сооружения в устье канала Бирказан Казалинского района.</w:t>
      </w:r>
    </w:p>
    <w:p w14:paraId="62CBEF9E" w14:textId="77777777" w:rsidR="0007540A" w:rsidRPr="006C0A32" w:rsidRDefault="00D5366D" w:rsidP="006C41CA">
      <w:pPr>
        <w:ind w:firstLine="709"/>
        <w:jc w:val="both"/>
        <w:rPr>
          <w:b/>
          <w:i/>
          <w:lang w:val="ru-RU" w:eastAsia="ru-RU"/>
        </w:rPr>
      </w:pPr>
      <w:r w:rsidRPr="006C0A32">
        <w:rPr>
          <w:b/>
          <w:i/>
          <w:lang w:val="ru-RU" w:eastAsia="ru-RU"/>
        </w:rPr>
        <w:t>Водоснабжение и водопотребление</w:t>
      </w:r>
    </w:p>
    <w:p w14:paraId="44B46301" w14:textId="77777777" w:rsidR="0007540A" w:rsidRPr="006C0A32" w:rsidRDefault="00D5366D" w:rsidP="006C41CA">
      <w:pPr>
        <w:ind w:firstLine="709"/>
        <w:jc w:val="both"/>
        <w:rPr>
          <w:rFonts w:eastAsia="Calibri"/>
          <w:lang w:val="ru-RU" w:eastAsia="ru-RU"/>
        </w:rPr>
      </w:pPr>
      <w:r w:rsidRPr="006C0A32">
        <w:rPr>
          <w:rFonts w:eastAsia="Calibri"/>
          <w:lang w:val="ru-RU" w:eastAsia="ru-RU"/>
        </w:rPr>
        <w:t xml:space="preserve">По данным Бюро национальной статистики РК, в 2025 году в </w:t>
      </w:r>
      <w:r w:rsidRPr="006C0A32">
        <w:rPr>
          <w:color w:val="221E1F"/>
          <w:lang w:val="ru-RU" w:eastAsia="ru-RU"/>
        </w:rPr>
        <w:t>Кызылординской</w:t>
      </w:r>
      <w:r w:rsidRPr="006C0A32">
        <w:rPr>
          <w:rFonts w:eastAsia="Calibri"/>
          <w:lang w:val="ru-RU" w:eastAsia="ru-RU"/>
        </w:rPr>
        <w:t xml:space="preserve"> области в водопроводную сеть было подано 35 558,5 тыс. м³ воды, из которых потребителям отпущено</w:t>
      </w:r>
      <w:r w:rsidR="00CF06D7" w:rsidRPr="006C0A32">
        <w:rPr>
          <w:rFonts w:eastAsia="Calibri"/>
          <w:lang w:val="ru-RU" w:eastAsia="ru-RU"/>
        </w:rPr>
        <w:t xml:space="preserve"> 31 942,1 тыс. м³ (рисунок 12.11</w:t>
      </w:r>
      <w:r w:rsidRPr="006C0A32">
        <w:rPr>
          <w:rFonts w:eastAsia="Calibri"/>
          <w:lang w:val="ru-RU" w:eastAsia="ru-RU"/>
        </w:rPr>
        <w:t>.2).</w:t>
      </w:r>
    </w:p>
    <w:p w14:paraId="5746F8B3" w14:textId="77777777" w:rsidR="0007540A" w:rsidRPr="006C0A32" w:rsidRDefault="00D5366D" w:rsidP="0007540A">
      <w:pPr>
        <w:ind w:firstLine="709"/>
        <w:jc w:val="right"/>
        <w:rPr>
          <w:b/>
          <w:lang w:val="ru-RU" w:eastAsia="ru-RU"/>
        </w:rPr>
      </w:pPr>
      <w:r w:rsidRPr="006C0A32">
        <w:rPr>
          <w:b/>
          <w:lang w:val="ru-RU" w:eastAsia="ru-RU"/>
        </w:rPr>
        <w:t>Рисунок 12.11.2</w:t>
      </w:r>
    </w:p>
    <w:p w14:paraId="58BFD4FA" w14:textId="77777777" w:rsidR="0007540A" w:rsidRPr="006C0A32" w:rsidRDefault="00D5366D" w:rsidP="0007540A">
      <w:pPr>
        <w:ind w:firstLine="709"/>
        <w:jc w:val="center"/>
        <w:rPr>
          <w:b/>
          <w:lang w:val="ru-RU" w:eastAsia="ru-RU"/>
        </w:rPr>
      </w:pPr>
      <w:r w:rsidRPr="006C0A32">
        <w:rPr>
          <w:b/>
          <w:lang w:val="ru-RU" w:eastAsia="ru-RU"/>
        </w:rPr>
        <w:t>Объем отпущенной воды потребителям в Кызылординской области</w:t>
      </w:r>
    </w:p>
    <w:p w14:paraId="525A4E84" w14:textId="77777777" w:rsidR="0007540A" w:rsidRPr="006C0A32" w:rsidRDefault="00D5366D" w:rsidP="0007540A">
      <w:pPr>
        <w:ind w:firstLine="709"/>
        <w:jc w:val="center"/>
        <w:rPr>
          <w:b/>
          <w:lang w:val="ru-RU" w:eastAsia="ru-RU"/>
        </w:rPr>
      </w:pPr>
      <w:r w:rsidRPr="006C0A32">
        <w:rPr>
          <w:b/>
          <w:lang w:val="ru-RU" w:eastAsia="ru-RU"/>
        </w:rPr>
        <w:t>за 202</w:t>
      </w:r>
      <w:r w:rsidRPr="006C0A32">
        <w:rPr>
          <w:b/>
          <w:lang w:eastAsia="ru-RU"/>
        </w:rPr>
        <w:t xml:space="preserve">5 </w:t>
      </w:r>
      <w:r w:rsidRPr="006C0A32">
        <w:rPr>
          <w:b/>
          <w:lang w:val="ru-RU" w:eastAsia="ru-RU"/>
        </w:rPr>
        <w:t>год,</w:t>
      </w:r>
      <w:r w:rsidR="006C41CA" w:rsidRPr="006C0A32">
        <w:rPr>
          <w:b/>
          <w:lang w:val="ru-RU" w:eastAsia="ru-RU"/>
        </w:rPr>
        <w:t xml:space="preserve"> </w:t>
      </w:r>
      <w:r w:rsidRPr="006C0A32">
        <w:rPr>
          <w:b/>
          <w:lang w:val="ru-RU" w:eastAsia="ru-RU"/>
        </w:rPr>
        <w:t>тыс.м</w:t>
      </w:r>
      <w:r w:rsidRPr="006C0A32">
        <w:rPr>
          <w:b/>
          <w:vertAlign w:val="superscript"/>
          <w:lang w:val="ru-RU" w:eastAsia="ru-RU"/>
        </w:rPr>
        <w:t>3</w:t>
      </w:r>
    </w:p>
    <w:p w14:paraId="6D82F3AB" w14:textId="77777777" w:rsidR="0007540A" w:rsidRPr="006C0A32" w:rsidRDefault="00D5366D" w:rsidP="0007540A">
      <w:pPr>
        <w:ind w:firstLine="567"/>
        <w:jc w:val="center"/>
        <w:rPr>
          <w:rFonts w:eastAsia="Calibri"/>
          <w:i/>
          <w:lang w:val="ru-RU" w:eastAsia="ru-RU"/>
        </w:rPr>
      </w:pPr>
      <w:r w:rsidRPr="006C0A32">
        <w:rPr>
          <w:rFonts w:eastAsia="Calibri"/>
          <w:i/>
          <w:noProof/>
        </w:rPr>
        <w:drawing>
          <wp:inline distT="0" distB="0" distL="0" distR="0" wp14:anchorId="4B31352B" wp14:editId="39D1905B">
            <wp:extent cx="3734310" cy="1920875"/>
            <wp:effectExtent l="0" t="0" r="0" b="3175"/>
            <wp:docPr id="1557021031" name="Рисунок 1557021031" descr="Изображение выглядит как текст, снимок экрана, Шрифт, число&#10;&#10;Содержимое, созданное искусственным интеллектом, может быть неверным."/>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7021031" name="Рисунок 1557021031" descr="Изображение выглядит как текст, снимок экрана, Шрифт, число&#10;&#10;Содержимое, созданное искусственным интеллектом, может быть неверным."/>
                    <pic:cNvPicPr>
                      <a:picLocks noChangeAspect="1" noChangeArrowheads="1"/>
                    </pic:cNvPicPr>
                  </pic:nvPicPr>
                  <pic:blipFill>
                    <a:blip r:embed="rId119">
                      <a:extLst>
                        <a:ext uri="{28A0092B-C50C-407E-A947-70E740481C1C}">
                          <a14:useLocalDpi xmlns:a14="http://schemas.microsoft.com/office/drawing/2010/main" val="0"/>
                        </a:ext>
                      </a:extLst>
                    </a:blip>
                    <a:stretch>
                      <a:fillRect/>
                    </a:stretch>
                  </pic:blipFill>
                  <pic:spPr bwMode="auto">
                    <a:xfrm>
                      <a:off x="0" y="0"/>
                      <a:ext cx="3774985" cy="1941797"/>
                    </a:xfrm>
                    <a:prstGeom prst="rect">
                      <a:avLst/>
                    </a:prstGeom>
                    <a:noFill/>
                  </pic:spPr>
                </pic:pic>
              </a:graphicData>
            </a:graphic>
          </wp:inline>
        </w:drawing>
      </w:r>
    </w:p>
    <w:p w14:paraId="53CADF88" w14:textId="77777777" w:rsidR="0007540A" w:rsidRPr="006C0A32" w:rsidRDefault="00D5366D" w:rsidP="0007540A">
      <w:pPr>
        <w:ind w:firstLine="567"/>
        <w:jc w:val="center"/>
        <w:rPr>
          <w:rFonts w:eastAsia="Calibri"/>
          <w:i/>
          <w:lang w:val="ru-RU" w:eastAsia="ru-RU"/>
        </w:rPr>
      </w:pPr>
      <w:r w:rsidRPr="006C0A32">
        <w:rPr>
          <w:rFonts w:eastAsia="Calibri"/>
          <w:i/>
          <w:lang w:val="ru-RU" w:eastAsia="ru-RU"/>
        </w:rPr>
        <w:t xml:space="preserve">Источник: Бюро </w:t>
      </w:r>
      <w:r w:rsidRPr="006C0A32">
        <w:rPr>
          <w:rFonts w:eastAsia="Calibri"/>
          <w:i/>
          <w:lang w:val="ru-RU" w:eastAsia="ru-RU"/>
        </w:rPr>
        <w:t>национальной статистики АСПР РК.</w:t>
      </w:r>
    </w:p>
    <w:p w14:paraId="28EE3A5A" w14:textId="77777777" w:rsidR="0007540A" w:rsidRPr="006C0A32" w:rsidRDefault="0007540A" w:rsidP="0007540A">
      <w:pPr>
        <w:ind w:firstLine="567"/>
        <w:jc w:val="both"/>
        <w:rPr>
          <w:b/>
          <w:i/>
          <w:lang w:val="ru-RU" w:eastAsia="ru-RU"/>
        </w:rPr>
      </w:pPr>
    </w:p>
    <w:p w14:paraId="56414F48" w14:textId="77777777" w:rsidR="0007540A" w:rsidRPr="006C0A32" w:rsidRDefault="00D5366D" w:rsidP="006C41CA">
      <w:pPr>
        <w:ind w:firstLine="709"/>
        <w:jc w:val="both"/>
        <w:rPr>
          <w:lang w:val="ru-RU" w:eastAsia="ru-RU"/>
        </w:rPr>
      </w:pPr>
      <w:r w:rsidRPr="006C0A32">
        <w:rPr>
          <w:b/>
          <w:i/>
          <w:lang w:val="ru-RU" w:eastAsia="ru-RU"/>
        </w:rPr>
        <w:t>Водоотведение</w:t>
      </w:r>
    </w:p>
    <w:p w14:paraId="228B6D07" w14:textId="77777777" w:rsidR="0007540A" w:rsidRPr="006C0A32" w:rsidRDefault="00D5366D" w:rsidP="006C41CA">
      <w:pPr>
        <w:ind w:right="-1" w:firstLine="709"/>
        <w:jc w:val="both"/>
        <w:rPr>
          <w:lang w:val="kk-KZ" w:eastAsia="ru-RU"/>
        </w:rPr>
      </w:pPr>
      <w:r w:rsidRPr="006C0A32">
        <w:rPr>
          <w:lang w:val="kk-KZ" w:eastAsia="ru-RU"/>
        </w:rPr>
        <w:lastRenderedPageBreak/>
        <w:t xml:space="preserve"> В 2025 году в Кызылординской области объем пропущенных сточных вод составил 8 170,8 м³. Протяженность канализационных сетей составила 527,0 км, из которых 136 км приходятся на изношенные сети. </w:t>
      </w:r>
    </w:p>
    <w:p w14:paraId="59E26049" w14:textId="77777777" w:rsidR="0007540A" w:rsidRPr="006C0A32" w:rsidRDefault="00D5366D" w:rsidP="006C41CA">
      <w:pPr>
        <w:ind w:right="-1" w:firstLine="709"/>
        <w:jc w:val="both"/>
        <w:rPr>
          <w:b/>
          <w:i/>
          <w:lang w:val="ru-RU" w:eastAsia="ru-RU"/>
        </w:rPr>
      </w:pPr>
      <w:r w:rsidRPr="006C0A32">
        <w:rPr>
          <w:b/>
          <w:i/>
          <w:lang w:val="ru-RU" w:eastAsia="ru-RU"/>
        </w:rPr>
        <w:t>Меры по предотвращению загрязнения водных ресурсов</w:t>
      </w:r>
    </w:p>
    <w:p w14:paraId="5C94B9F1" w14:textId="77777777" w:rsidR="0007540A" w:rsidRPr="006C0A32" w:rsidRDefault="00D5366D" w:rsidP="006C41CA">
      <w:pPr>
        <w:ind w:firstLine="709"/>
        <w:jc w:val="both"/>
        <w:rPr>
          <w:lang w:val="ru-RU" w:eastAsia="ru-RU"/>
        </w:rPr>
      </w:pPr>
      <w:r w:rsidRPr="006C0A32">
        <w:rPr>
          <w:lang w:val="ru-RU" w:eastAsia="ru-RU"/>
        </w:rPr>
        <w:t>В 2025 год</w:t>
      </w:r>
      <w:r w:rsidRPr="006C0A32">
        <w:rPr>
          <w:lang w:val="ru-RU" w:eastAsia="ru-RU"/>
        </w:rPr>
        <w:t>у в области проведена механическая очистка 5 каналов общей протяжённостью 16,2 км, находящихся в областной коммунальной собственности. Также выполнен текущий ремонт водопропускных сооружений: пятипролётного водосброса на участке «Қарақ» в селе Көмекбаева К</w:t>
      </w:r>
      <w:r w:rsidRPr="006C0A32">
        <w:rPr>
          <w:lang w:val="ru-RU" w:eastAsia="ru-RU"/>
        </w:rPr>
        <w:t>армакшинского района и трёхпролётного водосброса в оголовке канала Бірқазан Казалинского района.</w:t>
      </w:r>
    </w:p>
    <w:p w14:paraId="50AE4231" w14:textId="77777777" w:rsidR="0007540A" w:rsidRPr="006C0A32" w:rsidRDefault="0007540A" w:rsidP="006C41CA">
      <w:pPr>
        <w:ind w:firstLine="709"/>
        <w:jc w:val="both"/>
        <w:rPr>
          <w:b/>
          <w:color w:val="FF0000"/>
          <w:lang w:val="ru-RU" w:eastAsia="ru-RU" w:bidi="en-US"/>
        </w:rPr>
      </w:pPr>
    </w:p>
    <w:p w14:paraId="482E445E" w14:textId="77777777" w:rsidR="0007540A" w:rsidRPr="006C0A32" w:rsidRDefault="00D5366D" w:rsidP="006C41CA">
      <w:pPr>
        <w:ind w:firstLine="709"/>
        <w:jc w:val="both"/>
        <w:rPr>
          <w:b/>
          <w:lang w:val="ru-RU" w:eastAsia="ru-RU" w:bidi="en-US"/>
        </w:rPr>
      </w:pPr>
      <w:r w:rsidRPr="006C0A32">
        <w:rPr>
          <w:b/>
          <w:lang w:val="ru-RU" w:eastAsia="ru-RU" w:bidi="en-US"/>
        </w:rPr>
        <w:t>12.11.3. ЗЕМЕЛЬНЫЕ РЕСУРСЫ</w:t>
      </w:r>
    </w:p>
    <w:p w14:paraId="32019993" w14:textId="77777777" w:rsidR="0007540A" w:rsidRPr="006C0A32" w:rsidRDefault="0007540A" w:rsidP="006C41CA">
      <w:pPr>
        <w:ind w:firstLine="709"/>
        <w:jc w:val="both"/>
        <w:rPr>
          <w:b/>
          <w:lang w:val="ru-RU" w:eastAsia="ru-RU" w:bidi="en-US"/>
        </w:rPr>
      </w:pPr>
    </w:p>
    <w:p w14:paraId="026D6490" w14:textId="77777777" w:rsidR="0007540A" w:rsidRPr="006C0A32" w:rsidRDefault="00D5366D" w:rsidP="006C41CA">
      <w:pPr>
        <w:ind w:firstLine="709"/>
        <w:jc w:val="both"/>
        <w:rPr>
          <w:b/>
          <w:i/>
          <w:lang w:val="ru-RU" w:eastAsia="ru-RU" w:bidi="en-US"/>
        </w:rPr>
      </w:pPr>
      <w:r w:rsidRPr="006C0A32">
        <w:rPr>
          <w:b/>
          <w:i/>
          <w:lang w:val="ru-RU" w:eastAsia="ru-RU" w:bidi="en-US"/>
        </w:rPr>
        <w:t>Земельный фонд</w:t>
      </w:r>
    </w:p>
    <w:p w14:paraId="39B798B8" w14:textId="77777777" w:rsidR="0007540A" w:rsidRPr="006C0A32" w:rsidRDefault="00D5366D" w:rsidP="006C41CA">
      <w:pPr>
        <w:ind w:firstLine="709"/>
        <w:jc w:val="both"/>
        <w:rPr>
          <w:lang w:val="ru-RU" w:eastAsia="ru-RU" w:bidi="en-US"/>
        </w:rPr>
      </w:pPr>
      <w:r w:rsidRPr="006C0A32">
        <w:rPr>
          <w:lang w:val="kk-KZ" w:eastAsia="ru-RU" w:bidi="en-US"/>
        </w:rPr>
        <w:t xml:space="preserve">По данным Комитета по управлению земельными ресурсами Министерства сельского хозяйства РК, </w:t>
      </w:r>
      <w:r w:rsidRPr="006C0A32">
        <w:rPr>
          <w:lang w:val="ru-RU" w:eastAsia="ru-RU" w:bidi="en-US"/>
        </w:rPr>
        <w:t>земельный фонд Кызылорди</w:t>
      </w:r>
      <w:r w:rsidRPr="006C0A32">
        <w:rPr>
          <w:lang w:val="ru-RU" w:eastAsia="ru-RU" w:bidi="en-US"/>
        </w:rPr>
        <w:t xml:space="preserve">нской области составляет 24 110,8 тыс. га </w:t>
      </w:r>
      <w:r w:rsidRPr="006C0A32">
        <w:rPr>
          <w:lang w:val="kk-KZ" w:eastAsia="ru-RU"/>
        </w:rPr>
        <w:t>(таблица 12.1</w:t>
      </w:r>
      <w:r w:rsidR="00CF06D7" w:rsidRPr="006C0A32">
        <w:rPr>
          <w:lang w:val="kk-KZ" w:eastAsia="ru-RU"/>
        </w:rPr>
        <w:t>1</w:t>
      </w:r>
      <w:r w:rsidRPr="006C0A32">
        <w:rPr>
          <w:lang w:val="kk-KZ" w:eastAsia="ru-RU"/>
        </w:rPr>
        <w:t>.3).</w:t>
      </w:r>
    </w:p>
    <w:p w14:paraId="536A8B5C" w14:textId="77777777" w:rsidR="0007540A" w:rsidRPr="006C0A32" w:rsidRDefault="00D5366D" w:rsidP="0007540A">
      <w:pPr>
        <w:ind w:firstLine="709"/>
        <w:jc w:val="right"/>
        <w:rPr>
          <w:b/>
          <w:lang w:val="kk-KZ" w:eastAsia="ru-RU"/>
        </w:rPr>
      </w:pPr>
      <w:r w:rsidRPr="006C0A32">
        <w:rPr>
          <w:b/>
          <w:lang w:val="kk-KZ" w:eastAsia="ru-RU"/>
        </w:rPr>
        <w:t>Таблица 12.11.3</w:t>
      </w:r>
    </w:p>
    <w:p w14:paraId="397121F6" w14:textId="77777777" w:rsidR="0007540A" w:rsidRPr="006C0A32" w:rsidRDefault="00D5366D" w:rsidP="0007540A">
      <w:pPr>
        <w:jc w:val="center"/>
        <w:rPr>
          <w:b/>
          <w:color w:val="000000"/>
          <w:lang w:val="kk-KZ" w:eastAsia="ru-RU"/>
        </w:rPr>
      </w:pPr>
      <w:r w:rsidRPr="006C0A32">
        <w:rPr>
          <w:b/>
          <w:color w:val="000000" w:themeColor="text1"/>
          <w:lang w:val="kk-KZ" w:eastAsia="ru-RU"/>
        </w:rPr>
        <w:t xml:space="preserve">Распределение земель в Кызылординской области по категориям </w:t>
      </w:r>
    </w:p>
    <w:p w14:paraId="4430B687" w14:textId="77777777" w:rsidR="0007540A" w:rsidRPr="006C0A32" w:rsidRDefault="00D5366D" w:rsidP="0007540A">
      <w:pPr>
        <w:jc w:val="center"/>
        <w:rPr>
          <w:b/>
          <w:lang w:val="kk-KZ" w:eastAsia="ru-RU"/>
        </w:rPr>
      </w:pPr>
      <w:r w:rsidRPr="006C0A32">
        <w:rPr>
          <w:b/>
          <w:lang w:val="kk-KZ" w:eastAsia="ru-RU"/>
        </w:rPr>
        <w:t>за 2024-2025 годы, тыс. га</w:t>
      </w: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8"/>
        <w:gridCol w:w="5625"/>
        <w:gridCol w:w="1862"/>
        <w:gridCol w:w="1694"/>
      </w:tblGrid>
      <w:tr w:rsidR="00FC7945" w:rsidRPr="006C0A32" w14:paraId="7831D02B" w14:textId="77777777" w:rsidTr="00580421">
        <w:trPr>
          <w:trHeight w:val="355"/>
        </w:trPr>
        <w:tc>
          <w:tcPr>
            <w:tcW w:w="458" w:type="dxa"/>
            <w:tcBorders>
              <w:top w:val="single" w:sz="4" w:space="0" w:color="auto"/>
              <w:left w:val="single" w:sz="4" w:space="0" w:color="auto"/>
              <w:bottom w:val="single" w:sz="4" w:space="0" w:color="auto"/>
              <w:right w:val="single" w:sz="4" w:space="0" w:color="auto"/>
            </w:tcBorders>
            <w:vAlign w:val="center"/>
            <w:hideMark/>
          </w:tcPr>
          <w:p w14:paraId="1BD742EB" w14:textId="77777777" w:rsidR="0007540A" w:rsidRPr="006C0A32" w:rsidRDefault="00D5366D" w:rsidP="006C41CA">
            <w:pPr>
              <w:jc w:val="center"/>
              <w:rPr>
                <w:b/>
                <w:lang w:val="kk-KZ" w:eastAsia="ru-RU" w:bidi="en-US"/>
              </w:rPr>
            </w:pPr>
            <w:r w:rsidRPr="006C0A32">
              <w:rPr>
                <w:b/>
                <w:lang w:val="kk-KZ" w:eastAsia="ru-RU" w:bidi="en-US"/>
              </w:rPr>
              <w:t>№</w:t>
            </w:r>
          </w:p>
        </w:tc>
        <w:tc>
          <w:tcPr>
            <w:tcW w:w="5625" w:type="dxa"/>
            <w:tcBorders>
              <w:top w:val="single" w:sz="4" w:space="0" w:color="auto"/>
              <w:left w:val="single" w:sz="4" w:space="0" w:color="auto"/>
              <w:bottom w:val="single" w:sz="4" w:space="0" w:color="auto"/>
              <w:right w:val="single" w:sz="4" w:space="0" w:color="auto"/>
            </w:tcBorders>
            <w:vAlign w:val="center"/>
            <w:hideMark/>
          </w:tcPr>
          <w:p w14:paraId="2C2EFE19" w14:textId="77777777" w:rsidR="0007540A" w:rsidRPr="006C0A32" w:rsidRDefault="00D5366D" w:rsidP="006C41CA">
            <w:pPr>
              <w:jc w:val="center"/>
              <w:rPr>
                <w:lang w:val="kk-KZ" w:eastAsia="ru-RU" w:bidi="en-US"/>
              </w:rPr>
            </w:pPr>
            <w:r w:rsidRPr="006C0A32">
              <w:rPr>
                <w:b/>
                <w:lang w:val="kk-KZ" w:eastAsia="ru-RU" w:bidi="en-US"/>
              </w:rPr>
              <w:t>Категория земель</w:t>
            </w:r>
          </w:p>
        </w:tc>
        <w:tc>
          <w:tcPr>
            <w:tcW w:w="1862" w:type="dxa"/>
            <w:tcBorders>
              <w:top w:val="single" w:sz="4" w:space="0" w:color="auto"/>
              <w:left w:val="single" w:sz="4" w:space="0" w:color="auto"/>
              <w:bottom w:val="single" w:sz="4" w:space="0" w:color="auto"/>
              <w:right w:val="single" w:sz="4" w:space="0" w:color="auto"/>
            </w:tcBorders>
            <w:vAlign w:val="center"/>
          </w:tcPr>
          <w:p w14:paraId="21D6DEEC" w14:textId="77777777" w:rsidR="0007540A" w:rsidRPr="006C0A32" w:rsidRDefault="00D5366D" w:rsidP="006C41CA">
            <w:pPr>
              <w:jc w:val="center"/>
              <w:rPr>
                <w:b/>
                <w:lang w:val="kk-KZ" w:eastAsia="ru-RU" w:bidi="en-US"/>
              </w:rPr>
            </w:pPr>
            <w:r w:rsidRPr="006C0A32">
              <w:rPr>
                <w:b/>
                <w:lang w:val="kk-KZ" w:eastAsia="ru-RU" w:bidi="en-US"/>
              </w:rPr>
              <w:t xml:space="preserve">2024 год  </w:t>
            </w:r>
          </w:p>
        </w:tc>
        <w:tc>
          <w:tcPr>
            <w:tcW w:w="1694" w:type="dxa"/>
            <w:tcBorders>
              <w:top w:val="single" w:sz="4" w:space="0" w:color="auto"/>
              <w:left w:val="single" w:sz="4" w:space="0" w:color="auto"/>
              <w:bottom w:val="single" w:sz="4" w:space="0" w:color="auto"/>
              <w:right w:val="single" w:sz="4" w:space="0" w:color="auto"/>
            </w:tcBorders>
            <w:vAlign w:val="center"/>
          </w:tcPr>
          <w:p w14:paraId="4B32D568" w14:textId="77777777" w:rsidR="0007540A" w:rsidRPr="006C0A32" w:rsidRDefault="00D5366D" w:rsidP="006C41CA">
            <w:pPr>
              <w:jc w:val="center"/>
              <w:rPr>
                <w:b/>
                <w:lang w:val="kk-KZ" w:eastAsia="ru-RU" w:bidi="en-US"/>
              </w:rPr>
            </w:pPr>
            <w:r w:rsidRPr="006C0A32">
              <w:rPr>
                <w:b/>
                <w:lang w:val="kk-KZ" w:eastAsia="ru-RU" w:bidi="en-US"/>
              </w:rPr>
              <w:t>2025</w:t>
            </w:r>
          </w:p>
        </w:tc>
      </w:tr>
      <w:tr w:rsidR="00FC7945" w:rsidRPr="006C0A32" w14:paraId="315B4AD7" w14:textId="77777777" w:rsidTr="00580421">
        <w:trPr>
          <w:trHeight w:val="200"/>
        </w:trPr>
        <w:tc>
          <w:tcPr>
            <w:tcW w:w="458" w:type="dxa"/>
            <w:tcBorders>
              <w:top w:val="single" w:sz="4" w:space="0" w:color="auto"/>
              <w:left w:val="single" w:sz="4" w:space="0" w:color="auto"/>
              <w:bottom w:val="single" w:sz="4" w:space="0" w:color="auto"/>
              <w:right w:val="single" w:sz="4" w:space="0" w:color="auto"/>
            </w:tcBorders>
            <w:vAlign w:val="center"/>
          </w:tcPr>
          <w:p w14:paraId="2A0BF636" w14:textId="77777777" w:rsidR="0007540A" w:rsidRPr="006C0A32" w:rsidRDefault="00D5366D" w:rsidP="006C41CA">
            <w:pPr>
              <w:contextualSpacing/>
              <w:jc w:val="center"/>
              <w:rPr>
                <w:lang w:val="kk-KZ" w:eastAsia="ru-RU" w:bidi="en-US"/>
              </w:rPr>
            </w:pPr>
            <w:r w:rsidRPr="006C0A32">
              <w:rPr>
                <w:lang w:val="kk-KZ" w:eastAsia="ru-RU" w:bidi="en-US"/>
              </w:rPr>
              <w:t>1</w:t>
            </w:r>
            <w:r w:rsidR="006C41CA" w:rsidRPr="006C0A32">
              <w:rPr>
                <w:lang w:val="kk-KZ" w:eastAsia="ru-RU" w:bidi="en-US"/>
              </w:rPr>
              <w:t>.</w:t>
            </w:r>
          </w:p>
        </w:tc>
        <w:tc>
          <w:tcPr>
            <w:tcW w:w="5625" w:type="dxa"/>
            <w:tcBorders>
              <w:top w:val="single" w:sz="4" w:space="0" w:color="auto"/>
              <w:left w:val="single" w:sz="4" w:space="0" w:color="auto"/>
              <w:bottom w:val="single" w:sz="4" w:space="0" w:color="auto"/>
              <w:right w:val="single" w:sz="4" w:space="0" w:color="auto"/>
            </w:tcBorders>
            <w:vAlign w:val="center"/>
            <w:hideMark/>
          </w:tcPr>
          <w:p w14:paraId="27F1415F" w14:textId="77777777" w:rsidR="0007540A" w:rsidRPr="006C0A32" w:rsidRDefault="00D5366D" w:rsidP="006C41CA">
            <w:pPr>
              <w:rPr>
                <w:lang w:val="kk-KZ" w:eastAsia="ru-RU" w:bidi="en-US"/>
              </w:rPr>
            </w:pPr>
            <w:r w:rsidRPr="006C0A32">
              <w:rPr>
                <w:lang w:val="kk-KZ" w:eastAsia="ru-RU" w:bidi="en-US"/>
              </w:rPr>
              <w:t>Земли сельскохозяйственного назначения</w:t>
            </w:r>
          </w:p>
        </w:tc>
        <w:tc>
          <w:tcPr>
            <w:tcW w:w="1862" w:type="dxa"/>
            <w:tcBorders>
              <w:top w:val="single" w:sz="4" w:space="0" w:color="auto"/>
              <w:left w:val="single" w:sz="4" w:space="0" w:color="auto"/>
              <w:bottom w:val="single" w:sz="4" w:space="0" w:color="auto"/>
              <w:right w:val="single" w:sz="4" w:space="0" w:color="auto"/>
            </w:tcBorders>
            <w:vAlign w:val="center"/>
          </w:tcPr>
          <w:p w14:paraId="6D65A57D" w14:textId="77777777" w:rsidR="0007540A" w:rsidRPr="006C0A32" w:rsidRDefault="00D5366D" w:rsidP="006C41CA">
            <w:pPr>
              <w:jc w:val="center"/>
              <w:rPr>
                <w:lang w:val="kk-KZ" w:eastAsia="ru-RU" w:bidi="en-US"/>
              </w:rPr>
            </w:pPr>
            <w:r w:rsidRPr="006C0A32">
              <w:rPr>
                <w:lang w:val="ru-RU" w:eastAsia="ru-RU" w:bidi="en-US"/>
              </w:rPr>
              <w:t xml:space="preserve"> 2 898,2</w:t>
            </w:r>
          </w:p>
        </w:tc>
        <w:tc>
          <w:tcPr>
            <w:tcW w:w="1694" w:type="dxa"/>
            <w:tcBorders>
              <w:top w:val="single" w:sz="4" w:space="0" w:color="auto"/>
              <w:left w:val="single" w:sz="4" w:space="0" w:color="auto"/>
              <w:bottom w:val="single" w:sz="4" w:space="0" w:color="auto"/>
              <w:right w:val="single" w:sz="4" w:space="0" w:color="auto"/>
            </w:tcBorders>
            <w:vAlign w:val="center"/>
          </w:tcPr>
          <w:p w14:paraId="6F8A8D4A" w14:textId="77777777" w:rsidR="0007540A" w:rsidRPr="006C0A32" w:rsidRDefault="00D5366D" w:rsidP="006C41CA">
            <w:pPr>
              <w:jc w:val="center"/>
              <w:rPr>
                <w:lang w:val="ru-RU" w:eastAsia="ru-RU" w:bidi="en-US"/>
              </w:rPr>
            </w:pPr>
            <w:r w:rsidRPr="006C0A32">
              <w:rPr>
                <w:lang w:val="ru-RU" w:eastAsia="ru-RU" w:bidi="en-US"/>
              </w:rPr>
              <w:t>2 907,3</w:t>
            </w:r>
          </w:p>
        </w:tc>
      </w:tr>
      <w:tr w:rsidR="00FC7945" w:rsidRPr="006C0A32" w14:paraId="5D53CD4A" w14:textId="77777777" w:rsidTr="00580421">
        <w:trPr>
          <w:trHeight w:val="203"/>
        </w:trPr>
        <w:tc>
          <w:tcPr>
            <w:tcW w:w="458" w:type="dxa"/>
            <w:tcBorders>
              <w:top w:val="single" w:sz="4" w:space="0" w:color="auto"/>
              <w:left w:val="single" w:sz="4" w:space="0" w:color="auto"/>
              <w:bottom w:val="single" w:sz="4" w:space="0" w:color="auto"/>
              <w:right w:val="single" w:sz="4" w:space="0" w:color="auto"/>
            </w:tcBorders>
            <w:vAlign w:val="center"/>
          </w:tcPr>
          <w:p w14:paraId="1652F6CB" w14:textId="77777777" w:rsidR="0007540A" w:rsidRPr="006C0A32" w:rsidRDefault="00D5366D" w:rsidP="006C41CA">
            <w:pPr>
              <w:contextualSpacing/>
              <w:jc w:val="center"/>
              <w:rPr>
                <w:lang w:val="kk-KZ" w:eastAsia="ru-RU" w:bidi="en-US"/>
              </w:rPr>
            </w:pPr>
            <w:r w:rsidRPr="006C0A32">
              <w:rPr>
                <w:lang w:val="kk-KZ" w:eastAsia="ru-RU" w:bidi="en-US"/>
              </w:rPr>
              <w:t>2</w:t>
            </w:r>
            <w:r w:rsidR="006C41CA" w:rsidRPr="006C0A32">
              <w:rPr>
                <w:lang w:val="kk-KZ" w:eastAsia="ru-RU" w:bidi="en-US"/>
              </w:rPr>
              <w:t>.</w:t>
            </w:r>
          </w:p>
        </w:tc>
        <w:tc>
          <w:tcPr>
            <w:tcW w:w="5625" w:type="dxa"/>
            <w:tcBorders>
              <w:top w:val="single" w:sz="4" w:space="0" w:color="auto"/>
              <w:left w:val="single" w:sz="4" w:space="0" w:color="auto"/>
              <w:bottom w:val="single" w:sz="4" w:space="0" w:color="auto"/>
              <w:right w:val="single" w:sz="4" w:space="0" w:color="auto"/>
            </w:tcBorders>
            <w:vAlign w:val="center"/>
            <w:hideMark/>
          </w:tcPr>
          <w:p w14:paraId="07D297AD" w14:textId="77777777" w:rsidR="0007540A" w:rsidRPr="006C0A32" w:rsidRDefault="00D5366D" w:rsidP="006C41CA">
            <w:pPr>
              <w:rPr>
                <w:lang w:val="kk-KZ" w:eastAsia="ru-RU" w:bidi="en-US"/>
              </w:rPr>
            </w:pPr>
            <w:r w:rsidRPr="006C0A32">
              <w:rPr>
                <w:lang w:val="kk-KZ" w:eastAsia="ru-RU" w:bidi="en-US"/>
              </w:rPr>
              <w:t>Земли населенных пунктов</w:t>
            </w:r>
          </w:p>
        </w:tc>
        <w:tc>
          <w:tcPr>
            <w:tcW w:w="1862" w:type="dxa"/>
            <w:tcBorders>
              <w:top w:val="single" w:sz="4" w:space="0" w:color="auto"/>
              <w:left w:val="single" w:sz="4" w:space="0" w:color="auto"/>
              <w:bottom w:val="single" w:sz="4" w:space="0" w:color="auto"/>
              <w:right w:val="single" w:sz="4" w:space="0" w:color="auto"/>
            </w:tcBorders>
            <w:vAlign w:val="center"/>
          </w:tcPr>
          <w:p w14:paraId="351177BA" w14:textId="77777777" w:rsidR="0007540A" w:rsidRPr="006C0A32" w:rsidRDefault="00D5366D" w:rsidP="006C41CA">
            <w:pPr>
              <w:jc w:val="center"/>
              <w:rPr>
                <w:lang w:val="ru-RU" w:eastAsia="ru-RU" w:bidi="en-US"/>
              </w:rPr>
            </w:pPr>
            <w:r w:rsidRPr="006C0A32">
              <w:rPr>
                <w:lang w:val="ru-RU" w:eastAsia="ru-RU" w:bidi="en-US"/>
              </w:rPr>
              <w:t xml:space="preserve">843,5 </w:t>
            </w:r>
          </w:p>
        </w:tc>
        <w:tc>
          <w:tcPr>
            <w:tcW w:w="1694" w:type="dxa"/>
            <w:tcBorders>
              <w:top w:val="single" w:sz="4" w:space="0" w:color="auto"/>
              <w:left w:val="single" w:sz="4" w:space="0" w:color="auto"/>
              <w:bottom w:val="single" w:sz="4" w:space="0" w:color="auto"/>
              <w:right w:val="single" w:sz="4" w:space="0" w:color="auto"/>
            </w:tcBorders>
          </w:tcPr>
          <w:p w14:paraId="7A2AF707" w14:textId="77777777" w:rsidR="0007540A" w:rsidRPr="006C0A32" w:rsidRDefault="00D5366D" w:rsidP="006C41CA">
            <w:pPr>
              <w:spacing w:after="160"/>
              <w:jc w:val="center"/>
              <w:rPr>
                <w:lang w:val="ru-RU" w:eastAsia="ru-RU"/>
              </w:rPr>
            </w:pPr>
            <w:r w:rsidRPr="006C0A32">
              <w:rPr>
                <w:lang w:val="ru-RU" w:eastAsia="ru-RU" w:bidi="en-US"/>
              </w:rPr>
              <w:t>843,5</w:t>
            </w:r>
          </w:p>
        </w:tc>
      </w:tr>
      <w:tr w:rsidR="00FC7945" w:rsidRPr="006C0A32" w14:paraId="019E5347" w14:textId="77777777" w:rsidTr="00580421">
        <w:trPr>
          <w:trHeight w:val="323"/>
        </w:trPr>
        <w:tc>
          <w:tcPr>
            <w:tcW w:w="458" w:type="dxa"/>
            <w:tcBorders>
              <w:top w:val="single" w:sz="4" w:space="0" w:color="auto"/>
              <w:left w:val="single" w:sz="4" w:space="0" w:color="auto"/>
              <w:bottom w:val="single" w:sz="4" w:space="0" w:color="auto"/>
              <w:right w:val="single" w:sz="4" w:space="0" w:color="auto"/>
            </w:tcBorders>
            <w:vAlign w:val="center"/>
          </w:tcPr>
          <w:p w14:paraId="72F77290" w14:textId="77777777" w:rsidR="0007540A" w:rsidRPr="006C0A32" w:rsidRDefault="00D5366D" w:rsidP="006C41CA">
            <w:pPr>
              <w:contextualSpacing/>
              <w:jc w:val="center"/>
              <w:rPr>
                <w:lang w:val="kk-KZ" w:eastAsia="ru-RU" w:bidi="en-US"/>
              </w:rPr>
            </w:pPr>
            <w:r w:rsidRPr="006C0A32">
              <w:rPr>
                <w:lang w:val="kk-KZ" w:eastAsia="ru-RU" w:bidi="en-US"/>
              </w:rPr>
              <w:t>3</w:t>
            </w:r>
            <w:r w:rsidR="006C41CA" w:rsidRPr="006C0A32">
              <w:rPr>
                <w:lang w:val="kk-KZ" w:eastAsia="ru-RU" w:bidi="en-US"/>
              </w:rPr>
              <w:t>.</w:t>
            </w:r>
          </w:p>
        </w:tc>
        <w:tc>
          <w:tcPr>
            <w:tcW w:w="5625" w:type="dxa"/>
            <w:tcBorders>
              <w:top w:val="single" w:sz="4" w:space="0" w:color="auto"/>
              <w:left w:val="single" w:sz="4" w:space="0" w:color="auto"/>
              <w:bottom w:val="single" w:sz="4" w:space="0" w:color="auto"/>
              <w:right w:val="single" w:sz="4" w:space="0" w:color="auto"/>
            </w:tcBorders>
            <w:vAlign w:val="center"/>
            <w:hideMark/>
          </w:tcPr>
          <w:p w14:paraId="19F2E09F" w14:textId="77777777" w:rsidR="0007540A" w:rsidRPr="006C0A32" w:rsidRDefault="00D5366D" w:rsidP="006C41CA">
            <w:pPr>
              <w:rPr>
                <w:lang w:val="kk-KZ" w:eastAsia="ru-RU" w:bidi="en-US"/>
              </w:rPr>
            </w:pPr>
            <w:r w:rsidRPr="006C0A32">
              <w:rPr>
                <w:lang w:val="kk-KZ" w:eastAsia="ru-RU" w:bidi="en-US"/>
              </w:rPr>
              <w:t>Земли промышленности, транспорта, связи и иного несельскохозяйственного назначения</w:t>
            </w:r>
          </w:p>
        </w:tc>
        <w:tc>
          <w:tcPr>
            <w:tcW w:w="1862" w:type="dxa"/>
            <w:tcBorders>
              <w:top w:val="single" w:sz="4" w:space="0" w:color="auto"/>
              <w:left w:val="single" w:sz="4" w:space="0" w:color="auto"/>
              <w:bottom w:val="single" w:sz="4" w:space="0" w:color="auto"/>
              <w:right w:val="single" w:sz="4" w:space="0" w:color="auto"/>
            </w:tcBorders>
            <w:vAlign w:val="center"/>
          </w:tcPr>
          <w:p w14:paraId="159FF33B" w14:textId="77777777" w:rsidR="0007540A" w:rsidRPr="006C0A32" w:rsidRDefault="00D5366D" w:rsidP="006C41CA">
            <w:pPr>
              <w:jc w:val="center"/>
              <w:rPr>
                <w:lang w:val="kk-KZ" w:eastAsia="ru-RU" w:bidi="en-US"/>
              </w:rPr>
            </w:pPr>
            <w:r w:rsidRPr="006C0A32">
              <w:rPr>
                <w:lang w:val="ru-RU" w:eastAsia="ru-RU" w:bidi="en-US"/>
              </w:rPr>
              <w:t xml:space="preserve"> 236,5</w:t>
            </w:r>
          </w:p>
        </w:tc>
        <w:tc>
          <w:tcPr>
            <w:tcW w:w="1694" w:type="dxa"/>
            <w:tcBorders>
              <w:top w:val="single" w:sz="4" w:space="0" w:color="auto"/>
              <w:left w:val="single" w:sz="4" w:space="0" w:color="auto"/>
              <w:bottom w:val="single" w:sz="4" w:space="0" w:color="auto"/>
              <w:right w:val="single" w:sz="4" w:space="0" w:color="auto"/>
            </w:tcBorders>
          </w:tcPr>
          <w:p w14:paraId="3442CC24" w14:textId="77777777" w:rsidR="0007540A" w:rsidRPr="006C0A32" w:rsidRDefault="00D5366D" w:rsidP="006C41CA">
            <w:pPr>
              <w:spacing w:after="160"/>
              <w:jc w:val="center"/>
              <w:rPr>
                <w:lang w:val="ru-RU" w:eastAsia="ru-RU"/>
              </w:rPr>
            </w:pPr>
            <w:r w:rsidRPr="006C0A32">
              <w:rPr>
                <w:lang w:val="ru-RU" w:eastAsia="ru-RU" w:bidi="en-US"/>
              </w:rPr>
              <w:t>271,6</w:t>
            </w:r>
          </w:p>
        </w:tc>
      </w:tr>
      <w:tr w:rsidR="00FC7945" w:rsidRPr="006C0A32" w14:paraId="64EE95D3" w14:textId="77777777" w:rsidTr="00580421">
        <w:trPr>
          <w:trHeight w:val="176"/>
        </w:trPr>
        <w:tc>
          <w:tcPr>
            <w:tcW w:w="458" w:type="dxa"/>
            <w:tcBorders>
              <w:top w:val="single" w:sz="4" w:space="0" w:color="auto"/>
              <w:left w:val="single" w:sz="4" w:space="0" w:color="auto"/>
              <w:bottom w:val="single" w:sz="4" w:space="0" w:color="auto"/>
              <w:right w:val="single" w:sz="4" w:space="0" w:color="auto"/>
            </w:tcBorders>
            <w:vAlign w:val="center"/>
          </w:tcPr>
          <w:p w14:paraId="31ED883C" w14:textId="77777777" w:rsidR="0007540A" w:rsidRPr="006C0A32" w:rsidRDefault="00D5366D" w:rsidP="006C41CA">
            <w:pPr>
              <w:contextualSpacing/>
              <w:jc w:val="center"/>
              <w:rPr>
                <w:lang w:val="kk-KZ" w:eastAsia="ru-RU" w:bidi="en-US"/>
              </w:rPr>
            </w:pPr>
            <w:r w:rsidRPr="006C0A32">
              <w:rPr>
                <w:lang w:val="kk-KZ" w:eastAsia="ru-RU" w:bidi="en-US"/>
              </w:rPr>
              <w:t>4</w:t>
            </w:r>
            <w:r w:rsidR="006C41CA" w:rsidRPr="006C0A32">
              <w:rPr>
                <w:lang w:val="kk-KZ" w:eastAsia="ru-RU" w:bidi="en-US"/>
              </w:rPr>
              <w:t>.</w:t>
            </w:r>
          </w:p>
        </w:tc>
        <w:tc>
          <w:tcPr>
            <w:tcW w:w="5625" w:type="dxa"/>
            <w:tcBorders>
              <w:top w:val="single" w:sz="4" w:space="0" w:color="auto"/>
              <w:left w:val="single" w:sz="4" w:space="0" w:color="auto"/>
              <w:bottom w:val="single" w:sz="4" w:space="0" w:color="auto"/>
              <w:right w:val="single" w:sz="4" w:space="0" w:color="auto"/>
            </w:tcBorders>
            <w:vAlign w:val="center"/>
            <w:hideMark/>
          </w:tcPr>
          <w:p w14:paraId="00903D8B" w14:textId="77777777" w:rsidR="0007540A" w:rsidRPr="006C0A32" w:rsidRDefault="00D5366D" w:rsidP="006C41CA">
            <w:pPr>
              <w:rPr>
                <w:lang w:val="kk-KZ" w:eastAsia="ru-RU" w:bidi="en-US"/>
              </w:rPr>
            </w:pPr>
            <w:r w:rsidRPr="006C0A32">
              <w:rPr>
                <w:lang w:val="kk-KZ" w:eastAsia="ru-RU" w:bidi="en-US"/>
              </w:rPr>
              <w:t>Земли особо охраняемых природных территорий</w:t>
            </w:r>
          </w:p>
        </w:tc>
        <w:tc>
          <w:tcPr>
            <w:tcW w:w="1862" w:type="dxa"/>
            <w:tcBorders>
              <w:top w:val="single" w:sz="4" w:space="0" w:color="auto"/>
              <w:left w:val="single" w:sz="4" w:space="0" w:color="auto"/>
              <w:bottom w:val="single" w:sz="4" w:space="0" w:color="auto"/>
              <w:right w:val="single" w:sz="4" w:space="0" w:color="auto"/>
            </w:tcBorders>
            <w:vAlign w:val="center"/>
          </w:tcPr>
          <w:p w14:paraId="3895B103" w14:textId="77777777" w:rsidR="0007540A" w:rsidRPr="006C0A32" w:rsidRDefault="00D5366D" w:rsidP="006C41CA">
            <w:pPr>
              <w:jc w:val="center"/>
              <w:rPr>
                <w:lang w:val="kk-KZ" w:eastAsia="ru-RU" w:bidi="en-US"/>
              </w:rPr>
            </w:pPr>
            <w:r w:rsidRPr="006C0A32">
              <w:rPr>
                <w:lang w:val="ru-RU" w:eastAsia="ru-RU" w:bidi="en-US"/>
              </w:rPr>
              <w:t xml:space="preserve">163,5 </w:t>
            </w:r>
          </w:p>
        </w:tc>
        <w:tc>
          <w:tcPr>
            <w:tcW w:w="1694" w:type="dxa"/>
            <w:tcBorders>
              <w:top w:val="single" w:sz="4" w:space="0" w:color="auto"/>
              <w:left w:val="single" w:sz="4" w:space="0" w:color="auto"/>
              <w:bottom w:val="single" w:sz="4" w:space="0" w:color="auto"/>
              <w:right w:val="single" w:sz="4" w:space="0" w:color="auto"/>
            </w:tcBorders>
          </w:tcPr>
          <w:p w14:paraId="61B48210" w14:textId="77777777" w:rsidR="0007540A" w:rsidRPr="006C0A32" w:rsidRDefault="00D5366D" w:rsidP="006C41CA">
            <w:pPr>
              <w:spacing w:after="160"/>
              <w:jc w:val="center"/>
              <w:rPr>
                <w:lang w:val="ru-RU" w:eastAsia="ru-RU"/>
              </w:rPr>
            </w:pPr>
            <w:r w:rsidRPr="006C0A32">
              <w:rPr>
                <w:lang w:val="ru-RU" w:eastAsia="ru-RU" w:bidi="en-US"/>
              </w:rPr>
              <w:t>163,6</w:t>
            </w:r>
          </w:p>
        </w:tc>
      </w:tr>
      <w:tr w:rsidR="00FC7945" w:rsidRPr="006C0A32" w14:paraId="5C2D7D6E" w14:textId="77777777" w:rsidTr="00580421">
        <w:trPr>
          <w:trHeight w:val="315"/>
        </w:trPr>
        <w:tc>
          <w:tcPr>
            <w:tcW w:w="458" w:type="dxa"/>
            <w:tcBorders>
              <w:top w:val="single" w:sz="4" w:space="0" w:color="auto"/>
              <w:left w:val="single" w:sz="4" w:space="0" w:color="auto"/>
              <w:bottom w:val="single" w:sz="4" w:space="0" w:color="auto"/>
              <w:right w:val="single" w:sz="4" w:space="0" w:color="auto"/>
            </w:tcBorders>
            <w:vAlign w:val="center"/>
          </w:tcPr>
          <w:p w14:paraId="2FF69CB7" w14:textId="77777777" w:rsidR="0007540A" w:rsidRPr="006C0A32" w:rsidRDefault="00D5366D" w:rsidP="006C41CA">
            <w:pPr>
              <w:contextualSpacing/>
              <w:jc w:val="center"/>
              <w:rPr>
                <w:lang w:val="kk-KZ" w:eastAsia="ru-RU" w:bidi="en-US"/>
              </w:rPr>
            </w:pPr>
            <w:r w:rsidRPr="006C0A32">
              <w:rPr>
                <w:lang w:val="kk-KZ" w:eastAsia="ru-RU" w:bidi="en-US"/>
              </w:rPr>
              <w:t>5</w:t>
            </w:r>
            <w:r w:rsidR="006C41CA" w:rsidRPr="006C0A32">
              <w:rPr>
                <w:lang w:val="kk-KZ" w:eastAsia="ru-RU" w:bidi="en-US"/>
              </w:rPr>
              <w:t>.</w:t>
            </w:r>
          </w:p>
        </w:tc>
        <w:tc>
          <w:tcPr>
            <w:tcW w:w="5625" w:type="dxa"/>
            <w:tcBorders>
              <w:top w:val="single" w:sz="4" w:space="0" w:color="auto"/>
              <w:left w:val="single" w:sz="4" w:space="0" w:color="auto"/>
              <w:bottom w:val="single" w:sz="4" w:space="0" w:color="auto"/>
              <w:right w:val="single" w:sz="4" w:space="0" w:color="auto"/>
            </w:tcBorders>
            <w:vAlign w:val="center"/>
            <w:hideMark/>
          </w:tcPr>
          <w:p w14:paraId="22E6E2E3" w14:textId="77777777" w:rsidR="0007540A" w:rsidRPr="006C0A32" w:rsidRDefault="00D5366D" w:rsidP="006C41CA">
            <w:pPr>
              <w:rPr>
                <w:lang w:val="kk-KZ" w:eastAsia="ru-RU" w:bidi="en-US"/>
              </w:rPr>
            </w:pPr>
            <w:r w:rsidRPr="006C0A32">
              <w:rPr>
                <w:lang w:val="kk-KZ" w:eastAsia="ru-RU" w:bidi="en-US"/>
              </w:rPr>
              <w:t>Земли лесного фонда</w:t>
            </w:r>
          </w:p>
        </w:tc>
        <w:tc>
          <w:tcPr>
            <w:tcW w:w="1862" w:type="dxa"/>
            <w:tcBorders>
              <w:top w:val="single" w:sz="4" w:space="0" w:color="auto"/>
              <w:left w:val="single" w:sz="4" w:space="0" w:color="auto"/>
              <w:bottom w:val="single" w:sz="4" w:space="0" w:color="auto"/>
              <w:right w:val="single" w:sz="4" w:space="0" w:color="auto"/>
            </w:tcBorders>
            <w:vAlign w:val="center"/>
          </w:tcPr>
          <w:p w14:paraId="0E9AE01B" w14:textId="77777777" w:rsidR="0007540A" w:rsidRPr="006C0A32" w:rsidRDefault="00D5366D" w:rsidP="006C41CA">
            <w:pPr>
              <w:jc w:val="center"/>
              <w:rPr>
                <w:lang w:val="kk-KZ" w:eastAsia="ru-RU" w:bidi="en-US"/>
              </w:rPr>
            </w:pPr>
            <w:r w:rsidRPr="006C0A32">
              <w:rPr>
                <w:lang w:val="ru-RU" w:eastAsia="ru-RU" w:bidi="en-US"/>
              </w:rPr>
              <w:t xml:space="preserve">7 010,2 </w:t>
            </w:r>
          </w:p>
        </w:tc>
        <w:tc>
          <w:tcPr>
            <w:tcW w:w="1694" w:type="dxa"/>
            <w:tcBorders>
              <w:top w:val="single" w:sz="4" w:space="0" w:color="auto"/>
              <w:left w:val="single" w:sz="4" w:space="0" w:color="auto"/>
              <w:bottom w:val="single" w:sz="4" w:space="0" w:color="auto"/>
              <w:right w:val="single" w:sz="4" w:space="0" w:color="auto"/>
            </w:tcBorders>
          </w:tcPr>
          <w:p w14:paraId="669423C7" w14:textId="77777777" w:rsidR="0007540A" w:rsidRPr="006C0A32" w:rsidRDefault="00D5366D" w:rsidP="006C41CA">
            <w:pPr>
              <w:spacing w:after="160"/>
              <w:jc w:val="center"/>
              <w:rPr>
                <w:lang w:val="ru-RU" w:eastAsia="ru-RU"/>
              </w:rPr>
            </w:pPr>
            <w:r w:rsidRPr="006C0A32">
              <w:rPr>
                <w:lang w:val="ru-RU" w:eastAsia="ru-RU" w:bidi="en-US"/>
              </w:rPr>
              <w:t>7 389,0</w:t>
            </w:r>
          </w:p>
        </w:tc>
      </w:tr>
      <w:tr w:rsidR="00FC7945" w:rsidRPr="006C0A32" w14:paraId="4F7F6FCB" w14:textId="77777777" w:rsidTr="00580421">
        <w:trPr>
          <w:trHeight w:val="250"/>
        </w:trPr>
        <w:tc>
          <w:tcPr>
            <w:tcW w:w="458" w:type="dxa"/>
            <w:tcBorders>
              <w:top w:val="single" w:sz="4" w:space="0" w:color="auto"/>
              <w:left w:val="single" w:sz="4" w:space="0" w:color="auto"/>
              <w:bottom w:val="single" w:sz="4" w:space="0" w:color="auto"/>
              <w:right w:val="single" w:sz="4" w:space="0" w:color="auto"/>
            </w:tcBorders>
            <w:vAlign w:val="center"/>
          </w:tcPr>
          <w:p w14:paraId="5831D3A1" w14:textId="77777777" w:rsidR="0007540A" w:rsidRPr="006C0A32" w:rsidRDefault="00D5366D" w:rsidP="006C41CA">
            <w:pPr>
              <w:contextualSpacing/>
              <w:jc w:val="center"/>
              <w:rPr>
                <w:lang w:val="kk-KZ" w:eastAsia="ru-RU" w:bidi="en-US"/>
              </w:rPr>
            </w:pPr>
            <w:r w:rsidRPr="006C0A32">
              <w:rPr>
                <w:lang w:val="kk-KZ" w:eastAsia="ru-RU" w:bidi="en-US"/>
              </w:rPr>
              <w:t>6</w:t>
            </w:r>
            <w:r w:rsidR="006C41CA" w:rsidRPr="006C0A32">
              <w:rPr>
                <w:lang w:val="kk-KZ" w:eastAsia="ru-RU" w:bidi="en-US"/>
              </w:rPr>
              <w:t>.</w:t>
            </w:r>
          </w:p>
        </w:tc>
        <w:tc>
          <w:tcPr>
            <w:tcW w:w="5625" w:type="dxa"/>
            <w:tcBorders>
              <w:top w:val="single" w:sz="4" w:space="0" w:color="auto"/>
              <w:left w:val="single" w:sz="4" w:space="0" w:color="auto"/>
              <w:bottom w:val="single" w:sz="4" w:space="0" w:color="auto"/>
              <w:right w:val="single" w:sz="4" w:space="0" w:color="auto"/>
            </w:tcBorders>
            <w:vAlign w:val="center"/>
            <w:hideMark/>
          </w:tcPr>
          <w:p w14:paraId="0A90AC32" w14:textId="77777777" w:rsidR="0007540A" w:rsidRPr="006C0A32" w:rsidRDefault="00D5366D" w:rsidP="006C41CA">
            <w:pPr>
              <w:rPr>
                <w:lang w:val="kk-KZ" w:eastAsia="ru-RU" w:bidi="en-US"/>
              </w:rPr>
            </w:pPr>
            <w:r w:rsidRPr="006C0A32">
              <w:rPr>
                <w:lang w:val="kk-KZ" w:eastAsia="ru-RU" w:bidi="en-US"/>
              </w:rPr>
              <w:t>Земли водного фонда</w:t>
            </w:r>
          </w:p>
        </w:tc>
        <w:tc>
          <w:tcPr>
            <w:tcW w:w="1862" w:type="dxa"/>
            <w:tcBorders>
              <w:top w:val="single" w:sz="4" w:space="0" w:color="auto"/>
              <w:left w:val="single" w:sz="4" w:space="0" w:color="auto"/>
              <w:bottom w:val="single" w:sz="4" w:space="0" w:color="auto"/>
              <w:right w:val="single" w:sz="4" w:space="0" w:color="auto"/>
            </w:tcBorders>
            <w:vAlign w:val="center"/>
          </w:tcPr>
          <w:p w14:paraId="6B2AB26F" w14:textId="77777777" w:rsidR="0007540A" w:rsidRPr="006C0A32" w:rsidRDefault="00D5366D" w:rsidP="006C41CA">
            <w:pPr>
              <w:jc w:val="center"/>
              <w:rPr>
                <w:lang w:val="kk-KZ" w:eastAsia="ru-RU" w:bidi="en-US"/>
              </w:rPr>
            </w:pPr>
            <w:r w:rsidRPr="006C0A32">
              <w:rPr>
                <w:lang w:val="ru-RU" w:eastAsia="ru-RU" w:bidi="en-US"/>
              </w:rPr>
              <w:t xml:space="preserve">1 986,5 </w:t>
            </w:r>
          </w:p>
        </w:tc>
        <w:tc>
          <w:tcPr>
            <w:tcW w:w="1694" w:type="dxa"/>
            <w:tcBorders>
              <w:top w:val="single" w:sz="4" w:space="0" w:color="auto"/>
              <w:left w:val="single" w:sz="4" w:space="0" w:color="auto"/>
              <w:bottom w:val="single" w:sz="4" w:space="0" w:color="auto"/>
              <w:right w:val="single" w:sz="4" w:space="0" w:color="auto"/>
            </w:tcBorders>
          </w:tcPr>
          <w:p w14:paraId="600C35F9" w14:textId="77777777" w:rsidR="0007540A" w:rsidRPr="006C0A32" w:rsidRDefault="00D5366D" w:rsidP="006C41CA">
            <w:pPr>
              <w:spacing w:after="160"/>
              <w:jc w:val="center"/>
              <w:rPr>
                <w:lang w:val="ru-RU" w:eastAsia="ru-RU"/>
              </w:rPr>
            </w:pPr>
            <w:r w:rsidRPr="006C0A32">
              <w:rPr>
                <w:lang w:val="ru-RU" w:eastAsia="ru-RU" w:bidi="en-US"/>
              </w:rPr>
              <w:t>1 987,7</w:t>
            </w:r>
          </w:p>
        </w:tc>
      </w:tr>
      <w:tr w:rsidR="00FC7945" w:rsidRPr="006C0A32" w14:paraId="3ABDC8C0" w14:textId="77777777" w:rsidTr="00580421">
        <w:trPr>
          <w:trHeight w:val="295"/>
        </w:trPr>
        <w:tc>
          <w:tcPr>
            <w:tcW w:w="458" w:type="dxa"/>
            <w:tcBorders>
              <w:top w:val="single" w:sz="4" w:space="0" w:color="auto"/>
              <w:left w:val="single" w:sz="4" w:space="0" w:color="auto"/>
              <w:bottom w:val="single" w:sz="4" w:space="0" w:color="auto"/>
              <w:right w:val="single" w:sz="4" w:space="0" w:color="auto"/>
            </w:tcBorders>
            <w:vAlign w:val="center"/>
          </w:tcPr>
          <w:p w14:paraId="66F08C85" w14:textId="77777777" w:rsidR="0007540A" w:rsidRPr="006C0A32" w:rsidRDefault="00D5366D" w:rsidP="006C41CA">
            <w:pPr>
              <w:contextualSpacing/>
              <w:jc w:val="center"/>
              <w:rPr>
                <w:lang w:val="kk-KZ" w:eastAsia="ru-RU" w:bidi="en-US"/>
              </w:rPr>
            </w:pPr>
            <w:r w:rsidRPr="006C0A32">
              <w:rPr>
                <w:lang w:val="kk-KZ" w:eastAsia="ru-RU" w:bidi="en-US"/>
              </w:rPr>
              <w:t>7</w:t>
            </w:r>
            <w:r w:rsidR="006C41CA" w:rsidRPr="006C0A32">
              <w:rPr>
                <w:lang w:val="kk-KZ" w:eastAsia="ru-RU" w:bidi="en-US"/>
              </w:rPr>
              <w:t>.</w:t>
            </w:r>
          </w:p>
        </w:tc>
        <w:tc>
          <w:tcPr>
            <w:tcW w:w="5625" w:type="dxa"/>
            <w:tcBorders>
              <w:top w:val="single" w:sz="4" w:space="0" w:color="auto"/>
              <w:left w:val="single" w:sz="4" w:space="0" w:color="auto"/>
              <w:bottom w:val="single" w:sz="4" w:space="0" w:color="auto"/>
              <w:right w:val="single" w:sz="4" w:space="0" w:color="auto"/>
            </w:tcBorders>
            <w:vAlign w:val="center"/>
            <w:hideMark/>
          </w:tcPr>
          <w:p w14:paraId="354BB8FD" w14:textId="77777777" w:rsidR="0007540A" w:rsidRPr="006C0A32" w:rsidRDefault="00D5366D" w:rsidP="006C41CA">
            <w:pPr>
              <w:rPr>
                <w:lang w:val="kk-KZ" w:eastAsia="ru-RU" w:bidi="en-US"/>
              </w:rPr>
            </w:pPr>
            <w:r w:rsidRPr="006C0A32">
              <w:rPr>
                <w:lang w:val="kk-KZ" w:eastAsia="ru-RU" w:bidi="en-US"/>
              </w:rPr>
              <w:t>Земли запаса</w:t>
            </w:r>
          </w:p>
        </w:tc>
        <w:tc>
          <w:tcPr>
            <w:tcW w:w="1862" w:type="dxa"/>
            <w:tcBorders>
              <w:top w:val="single" w:sz="4" w:space="0" w:color="auto"/>
              <w:left w:val="single" w:sz="4" w:space="0" w:color="auto"/>
              <w:bottom w:val="single" w:sz="4" w:space="0" w:color="auto"/>
              <w:right w:val="single" w:sz="4" w:space="0" w:color="auto"/>
            </w:tcBorders>
            <w:vAlign w:val="center"/>
          </w:tcPr>
          <w:p w14:paraId="35048040" w14:textId="77777777" w:rsidR="0007540A" w:rsidRPr="006C0A32" w:rsidRDefault="00D5366D" w:rsidP="006C41CA">
            <w:pPr>
              <w:jc w:val="center"/>
              <w:rPr>
                <w:lang w:val="kk-KZ" w:eastAsia="ru-RU" w:bidi="en-US"/>
              </w:rPr>
            </w:pPr>
            <w:r w:rsidRPr="006C0A32">
              <w:rPr>
                <w:lang w:val="ru-RU" w:eastAsia="ru-RU" w:bidi="en-US"/>
              </w:rPr>
              <w:t xml:space="preserve">10 972,4 </w:t>
            </w:r>
          </w:p>
        </w:tc>
        <w:tc>
          <w:tcPr>
            <w:tcW w:w="1694" w:type="dxa"/>
            <w:tcBorders>
              <w:top w:val="single" w:sz="4" w:space="0" w:color="auto"/>
              <w:left w:val="single" w:sz="4" w:space="0" w:color="auto"/>
              <w:bottom w:val="single" w:sz="4" w:space="0" w:color="auto"/>
              <w:right w:val="single" w:sz="4" w:space="0" w:color="auto"/>
            </w:tcBorders>
          </w:tcPr>
          <w:p w14:paraId="08B8F5E3" w14:textId="77777777" w:rsidR="0007540A" w:rsidRPr="006C0A32" w:rsidRDefault="00D5366D" w:rsidP="006C41CA">
            <w:pPr>
              <w:spacing w:after="160"/>
              <w:jc w:val="center"/>
              <w:rPr>
                <w:lang w:val="ru-RU" w:eastAsia="ru-RU"/>
              </w:rPr>
            </w:pPr>
            <w:r w:rsidRPr="006C0A32">
              <w:rPr>
                <w:lang w:val="ru-RU" w:eastAsia="ru-RU" w:bidi="en-US"/>
              </w:rPr>
              <w:t>10 548,1</w:t>
            </w:r>
          </w:p>
        </w:tc>
      </w:tr>
      <w:tr w:rsidR="00FC7945" w:rsidRPr="006C0A32" w14:paraId="0FD2C550" w14:textId="77777777" w:rsidTr="00580421">
        <w:trPr>
          <w:trHeight w:val="341"/>
        </w:trPr>
        <w:tc>
          <w:tcPr>
            <w:tcW w:w="6083" w:type="dxa"/>
            <w:gridSpan w:val="2"/>
            <w:tcBorders>
              <w:top w:val="single" w:sz="4" w:space="0" w:color="auto"/>
              <w:left w:val="single" w:sz="4" w:space="0" w:color="auto"/>
              <w:bottom w:val="single" w:sz="4" w:space="0" w:color="auto"/>
              <w:right w:val="single" w:sz="4" w:space="0" w:color="auto"/>
            </w:tcBorders>
            <w:vAlign w:val="center"/>
            <w:hideMark/>
          </w:tcPr>
          <w:p w14:paraId="1DCB4BF0" w14:textId="77777777" w:rsidR="0007540A" w:rsidRPr="006C0A32" w:rsidRDefault="00D5366D" w:rsidP="006C41CA">
            <w:pPr>
              <w:jc w:val="center"/>
              <w:rPr>
                <w:b/>
                <w:lang w:val="kk-KZ" w:eastAsia="ru-RU" w:bidi="en-US"/>
              </w:rPr>
            </w:pPr>
            <w:r w:rsidRPr="006C0A32">
              <w:rPr>
                <w:b/>
                <w:lang w:val="kk-KZ" w:eastAsia="ru-RU" w:bidi="en-US"/>
              </w:rPr>
              <w:t>ИТОГО</w:t>
            </w:r>
          </w:p>
        </w:tc>
        <w:tc>
          <w:tcPr>
            <w:tcW w:w="1862" w:type="dxa"/>
            <w:tcBorders>
              <w:top w:val="single" w:sz="4" w:space="0" w:color="auto"/>
              <w:left w:val="single" w:sz="4" w:space="0" w:color="auto"/>
              <w:bottom w:val="single" w:sz="4" w:space="0" w:color="auto"/>
              <w:right w:val="single" w:sz="4" w:space="0" w:color="auto"/>
            </w:tcBorders>
            <w:vAlign w:val="center"/>
          </w:tcPr>
          <w:p w14:paraId="1B2CF607" w14:textId="77777777" w:rsidR="0007540A" w:rsidRPr="006C0A32" w:rsidRDefault="00D5366D" w:rsidP="006C41CA">
            <w:pPr>
              <w:ind w:firstLine="37"/>
              <w:jc w:val="center"/>
              <w:rPr>
                <w:b/>
                <w:lang w:val="kk-KZ" w:eastAsia="ru-RU" w:bidi="en-US"/>
              </w:rPr>
            </w:pPr>
            <w:r w:rsidRPr="006C0A32">
              <w:rPr>
                <w:b/>
                <w:lang w:val="kk-KZ" w:eastAsia="ru-RU" w:bidi="en-US"/>
              </w:rPr>
              <w:t>24 110,8</w:t>
            </w:r>
          </w:p>
        </w:tc>
        <w:tc>
          <w:tcPr>
            <w:tcW w:w="1694" w:type="dxa"/>
            <w:tcBorders>
              <w:top w:val="single" w:sz="4" w:space="0" w:color="auto"/>
              <w:left w:val="single" w:sz="4" w:space="0" w:color="auto"/>
              <w:bottom w:val="single" w:sz="4" w:space="0" w:color="auto"/>
              <w:right w:val="single" w:sz="4" w:space="0" w:color="auto"/>
            </w:tcBorders>
            <w:vAlign w:val="center"/>
          </w:tcPr>
          <w:p w14:paraId="26E73B18" w14:textId="77777777" w:rsidR="0007540A" w:rsidRPr="006C0A32" w:rsidRDefault="00D5366D" w:rsidP="006C41CA">
            <w:pPr>
              <w:ind w:firstLine="37"/>
              <w:jc w:val="center"/>
              <w:rPr>
                <w:b/>
                <w:lang w:val="kk-KZ" w:eastAsia="ru-RU" w:bidi="en-US"/>
              </w:rPr>
            </w:pPr>
            <w:r w:rsidRPr="006C0A32">
              <w:rPr>
                <w:b/>
                <w:lang w:val="kk-KZ" w:eastAsia="ru-RU" w:bidi="en-US"/>
              </w:rPr>
              <w:t>24 110,8</w:t>
            </w:r>
          </w:p>
        </w:tc>
      </w:tr>
    </w:tbl>
    <w:p w14:paraId="23E84D61" w14:textId="77777777" w:rsidR="0007540A" w:rsidRPr="006C0A32" w:rsidRDefault="00D5366D" w:rsidP="0007540A">
      <w:pPr>
        <w:ind w:firstLine="709"/>
        <w:jc w:val="center"/>
        <w:rPr>
          <w:i/>
          <w:noProof/>
          <w:lang w:val="kk-KZ" w:eastAsia="kk-KZ"/>
        </w:rPr>
      </w:pPr>
      <w:r w:rsidRPr="006C0A32">
        <w:rPr>
          <w:rFonts w:eastAsia="BatangChe"/>
          <w:i/>
          <w:lang w:val="ru-RU" w:eastAsia="ru-RU"/>
        </w:rPr>
        <w:t xml:space="preserve">Источник: </w:t>
      </w:r>
      <w:r w:rsidRPr="006C0A32">
        <w:rPr>
          <w:i/>
          <w:noProof/>
          <w:lang w:val="kk-KZ" w:eastAsia="kk-KZ"/>
        </w:rPr>
        <w:t>Комитет по управлению земельными ресурсами МСХ РК.</w:t>
      </w:r>
    </w:p>
    <w:p w14:paraId="21ED4860" w14:textId="77777777" w:rsidR="0007540A" w:rsidRPr="006C0A32" w:rsidRDefault="00D5366D" w:rsidP="0007540A">
      <w:pPr>
        <w:pBdr>
          <w:bottom w:val="single" w:sz="4" w:space="0" w:color="FFFFFF"/>
        </w:pBdr>
        <w:jc w:val="both"/>
        <w:rPr>
          <w:rFonts w:eastAsia="Calibri"/>
          <w:i/>
          <w:lang w:val="ru-RU" w:eastAsia="ru-RU"/>
        </w:rPr>
      </w:pPr>
      <w:r w:rsidRPr="006C0A32">
        <w:rPr>
          <w:rFonts w:eastAsia="Calibri"/>
          <w:i/>
          <w:lang w:val="ru-RU" w:eastAsia="ru-RU"/>
        </w:rPr>
        <w:t xml:space="preserve">*по состоянию </w:t>
      </w:r>
      <w:r w:rsidRPr="006C0A32">
        <w:rPr>
          <w:rFonts w:eastAsia="Calibri"/>
          <w:i/>
          <w:lang w:val="kk-KZ" w:eastAsia="ru-RU"/>
        </w:rPr>
        <w:t xml:space="preserve">на </w:t>
      </w:r>
      <w:r w:rsidRPr="006C0A32">
        <w:rPr>
          <w:rFonts w:eastAsia="Calibri"/>
          <w:i/>
          <w:lang w:val="ru-RU" w:eastAsia="ru-RU"/>
        </w:rPr>
        <w:t>01.11.202</w:t>
      </w:r>
      <w:r w:rsidRPr="006C0A32">
        <w:rPr>
          <w:rFonts w:eastAsia="Calibri"/>
          <w:i/>
          <w:lang w:val="kk-KZ" w:eastAsia="ru-RU"/>
        </w:rPr>
        <w:t>5</w:t>
      </w:r>
      <w:r w:rsidRPr="006C0A32">
        <w:rPr>
          <w:rFonts w:eastAsia="Calibri"/>
          <w:i/>
          <w:lang w:val="ru-RU" w:eastAsia="ru-RU"/>
        </w:rPr>
        <w:t xml:space="preserve"> г.</w:t>
      </w:r>
    </w:p>
    <w:p w14:paraId="26FE3EF4" w14:textId="77777777" w:rsidR="0007540A" w:rsidRPr="006C0A32" w:rsidRDefault="00D5366D" w:rsidP="006C41CA">
      <w:pPr>
        <w:ind w:firstLine="709"/>
        <w:jc w:val="both"/>
        <w:rPr>
          <w:b/>
          <w:i/>
          <w:lang w:val="ru-RU" w:eastAsia="ru-RU" w:bidi="en-US"/>
        </w:rPr>
      </w:pPr>
      <w:r w:rsidRPr="006C0A32">
        <w:rPr>
          <w:b/>
          <w:i/>
          <w:lang w:val="ru-RU" w:eastAsia="ru-RU" w:bidi="en-US"/>
        </w:rPr>
        <w:t>Состояние почв</w:t>
      </w:r>
    </w:p>
    <w:p w14:paraId="02C1D356" w14:textId="77777777" w:rsidR="0007540A" w:rsidRPr="006C0A32" w:rsidRDefault="00D5366D" w:rsidP="006C41CA">
      <w:pPr>
        <w:ind w:firstLine="708"/>
        <w:jc w:val="both"/>
        <w:rPr>
          <w:i/>
          <w:lang w:val="ru-RU" w:eastAsia="ru-RU" w:bidi="en-US"/>
        </w:rPr>
      </w:pPr>
      <w:r w:rsidRPr="006C0A32">
        <w:rPr>
          <w:lang w:val="ru-RU" w:eastAsia="ru-RU" w:bidi="en-US"/>
        </w:rPr>
        <w:t xml:space="preserve">В 2025 году РГП </w:t>
      </w:r>
      <w:r w:rsidRPr="006C0A32">
        <w:rPr>
          <w:lang w:val="kk-KZ" w:eastAsia="ru-RU" w:bidi="en-US"/>
        </w:rPr>
        <w:t>«</w:t>
      </w:r>
      <w:r w:rsidRPr="006C0A32">
        <w:rPr>
          <w:lang w:val="ru-RU" w:eastAsia="ru-RU" w:bidi="en-US"/>
        </w:rPr>
        <w:t>Казгидромет</w:t>
      </w:r>
      <w:r w:rsidRPr="006C0A32">
        <w:rPr>
          <w:lang w:val="kk-KZ" w:eastAsia="ru-RU" w:bidi="en-US"/>
        </w:rPr>
        <w:t>»</w:t>
      </w:r>
      <w:r w:rsidRPr="006C0A32">
        <w:rPr>
          <w:lang w:val="ru-RU" w:eastAsia="ru-RU" w:bidi="en-US"/>
        </w:rPr>
        <w:t xml:space="preserve"> проведет мониторинг загрязнения почв тяжелыми металлами в весенний и осенний периоды в городах Кызылорда, и поселках Акбаст</w:t>
      </w:r>
      <w:r w:rsidRPr="006C0A32">
        <w:rPr>
          <w:lang w:val="kk-KZ" w:eastAsia="ru-RU" w:bidi="en-US"/>
        </w:rPr>
        <w:t>ы</w:t>
      </w:r>
      <w:r w:rsidRPr="006C0A32">
        <w:rPr>
          <w:lang w:val="ru-RU" w:eastAsia="ru-RU" w:bidi="en-US"/>
        </w:rPr>
        <w:t>, Куланды, Торетам (таблица 12.11.</w:t>
      </w:r>
      <w:r w:rsidRPr="006C0A32">
        <w:rPr>
          <w:lang w:val="kk-KZ" w:eastAsia="ru-RU" w:bidi="en-US"/>
        </w:rPr>
        <w:t>4</w:t>
      </w:r>
      <w:r w:rsidRPr="006C0A32">
        <w:rPr>
          <w:lang w:val="ru-RU" w:eastAsia="ru-RU" w:bidi="en-US"/>
        </w:rPr>
        <w:t>).</w:t>
      </w:r>
    </w:p>
    <w:p w14:paraId="60D542A9" w14:textId="77777777" w:rsidR="0007540A" w:rsidRPr="006C0A32" w:rsidRDefault="00D5366D" w:rsidP="0007540A">
      <w:pPr>
        <w:ind w:firstLine="709"/>
        <w:jc w:val="right"/>
        <w:rPr>
          <w:b/>
          <w:lang w:val="ru-RU" w:eastAsia="ru-RU" w:bidi="en-US"/>
        </w:rPr>
      </w:pPr>
      <w:r w:rsidRPr="006C0A32">
        <w:rPr>
          <w:b/>
          <w:lang w:val="ru-RU" w:eastAsia="ru-RU" w:bidi="en-US"/>
        </w:rPr>
        <w:t>Таблица 12.11.4</w:t>
      </w:r>
    </w:p>
    <w:p w14:paraId="706B44FB" w14:textId="77777777" w:rsidR="0007540A" w:rsidRPr="006C0A32" w:rsidRDefault="00D5366D" w:rsidP="0007540A">
      <w:pPr>
        <w:ind w:firstLine="709"/>
        <w:jc w:val="center"/>
        <w:rPr>
          <w:b/>
          <w:lang w:val="ru-RU" w:eastAsia="ru-RU" w:bidi="en-US"/>
        </w:rPr>
      </w:pPr>
      <w:r w:rsidRPr="006C0A32">
        <w:rPr>
          <w:b/>
          <w:lang w:val="ru-RU" w:eastAsia="ru-RU" w:bidi="en-US"/>
        </w:rPr>
        <w:t xml:space="preserve">Загрязнение почв в населенных пунктах </w:t>
      </w:r>
      <w:r w:rsidRPr="006C0A32">
        <w:rPr>
          <w:b/>
          <w:lang w:val="ru-RU" w:eastAsia="ru-RU" w:bidi="en-US"/>
        </w:rPr>
        <w:t>Кызылординской области тяжёлыми металлами за 2025 год, мг/кг</w:t>
      </w:r>
    </w:p>
    <w:tbl>
      <w:tblPr>
        <w:tblStyle w:val="TabBorder14"/>
        <w:tblW w:w="9639" w:type="dxa"/>
        <w:tblInd w:w="-5" w:type="dxa"/>
        <w:tblLayout w:type="fixed"/>
        <w:tblLook w:val="04A0" w:firstRow="1" w:lastRow="0" w:firstColumn="1" w:lastColumn="0" w:noHBand="0" w:noVBand="1"/>
      </w:tblPr>
      <w:tblGrid>
        <w:gridCol w:w="465"/>
        <w:gridCol w:w="2229"/>
        <w:gridCol w:w="1417"/>
        <w:gridCol w:w="1418"/>
        <w:gridCol w:w="1387"/>
        <w:gridCol w:w="1306"/>
        <w:gridCol w:w="1417"/>
      </w:tblGrid>
      <w:tr w:rsidR="00FC7945" w:rsidRPr="006C0A32" w14:paraId="346B4E99" w14:textId="77777777" w:rsidTr="00580421">
        <w:trPr>
          <w:trHeight w:val="58"/>
        </w:trPr>
        <w:tc>
          <w:tcPr>
            <w:tcW w:w="465" w:type="dxa"/>
          </w:tcPr>
          <w:p w14:paraId="5E423E21" w14:textId="77777777" w:rsidR="0007540A" w:rsidRPr="006C0A32" w:rsidRDefault="00D5366D" w:rsidP="00BB7516">
            <w:pPr>
              <w:jc w:val="right"/>
              <w:rPr>
                <w:rFonts w:ascii="Times New Roman" w:hAnsi="Times New Roman"/>
                <w:b/>
                <w:lang w:eastAsia="ru-RU" w:bidi="en-US"/>
              </w:rPr>
            </w:pPr>
            <w:r w:rsidRPr="006C0A32">
              <w:rPr>
                <w:rFonts w:ascii="Times New Roman" w:hAnsi="Times New Roman"/>
                <w:b/>
                <w:lang w:eastAsia="ru-RU" w:bidi="en-US"/>
              </w:rPr>
              <w:t>№</w:t>
            </w:r>
          </w:p>
        </w:tc>
        <w:tc>
          <w:tcPr>
            <w:tcW w:w="2229" w:type="dxa"/>
          </w:tcPr>
          <w:p w14:paraId="2E565606" w14:textId="77777777" w:rsidR="0007540A" w:rsidRPr="006C0A32" w:rsidRDefault="00D5366D" w:rsidP="00BB7516">
            <w:pPr>
              <w:rPr>
                <w:rFonts w:ascii="Times New Roman" w:hAnsi="Times New Roman"/>
                <w:b/>
                <w:lang w:eastAsia="ru-RU" w:bidi="en-US"/>
              </w:rPr>
            </w:pPr>
            <w:r w:rsidRPr="006C0A32">
              <w:rPr>
                <w:rFonts w:ascii="Times New Roman" w:hAnsi="Times New Roman"/>
                <w:b/>
                <w:lang w:eastAsia="ru-RU" w:bidi="en-US"/>
              </w:rPr>
              <w:t>Населенный пункт</w:t>
            </w:r>
          </w:p>
        </w:tc>
        <w:tc>
          <w:tcPr>
            <w:tcW w:w="1417" w:type="dxa"/>
          </w:tcPr>
          <w:p w14:paraId="412EFC72" w14:textId="77777777" w:rsidR="0007540A" w:rsidRPr="006C0A32" w:rsidRDefault="00D5366D" w:rsidP="00BB7516">
            <w:pPr>
              <w:jc w:val="center"/>
              <w:rPr>
                <w:rFonts w:ascii="Times New Roman" w:hAnsi="Times New Roman"/>
                <w:b/>
                <w:lang w:eastAsia="ru-RU" w:bidi="en-US"/>
              </w:rPr>
            </w:pPr>
            <w:r w:rsidRPr="006C0A32">
              <w:rPr>
                <w:rFonts w:ascii="Times New Roman" w:hAnsi="Times New Roman"/>
                <w:b/>
                <w:lang w:eastAsia="ru-RU" w:bidi="en-US"/>
              </w:rPr>
              <w:t>Хром</w:t>
            </w:r>
          </w:p>
        </w:tc>
        <w:tc>
          <w:tcPr>
            <w:tcW w:w="1418" w:type="dxa"/>
          </w:tcPr>
          <w:p w14:paraId="42977A34" w14:textId="77777777" w:rsidR="0007540A" w:rsidRPr="006C0A32" w:rsidRDefault="00D5366D" w:rsidP="00BB7516">
            <w:pPr>
              <w:jc w:val="center"/>
              <w:rPr>
                <w:rFonts w:ascii="Times New Roman" w:hAnsi="Times New Roman"/>
                <w:b/>
                <w:lang w:eastAsia="ru-RU" w:bidi="en-US"/>
              </w:rPr>
            </w:pPr>
            <w:r w:rsidRPr="006C0A32">
              <w:rPr>
                <w:rFonts w:ascii="Times New Roman" w:hAnsi="Times New Roman"/>
                <w:b/>
                <w:lang w:eastAsia="ru-RU" w:bidi="en-US"/>
              </w:rPr>
              <w:t>Свинец</w:t>
            </w:r>
          </w:p>
        </w:tc>
        <w:tc>
          <w:tcPr>
            <w:tcW w:w="1387" w:type="dxa"/>
          </w:tcPr>
          <w:p w14:paraId="48380018" w14:textId="77777777" w:rsidR="0007540A" w:rsidRPr="006C0A32" w:rsidRDefault="00D5366D" w:rsidP="00BB7516">
            <w:pPr>
              <w:jc w:val="center"/>
              <w:rPr>
                <w:rFonts w:ascii="Times New Roman" w:hAnsi="Times New Roman"/>
                <w:b/>
                <w:lang w:eastAsia="ru-RU" w:bidi="en-US"/>
              </w:rPr>
            </w:pPr>
            <w:r w:rsidRPr="006C0A32">
              <w:rPr>
                <w:rFonts w:ascii="Times New Roman" w:hAnsi="Times New Roman"/>
                <w:b/>
                <w:lang w:eastAsia="ru-RU" w:bidi="en-US"/>
              </w:rPr>
              <w:t>Цинк</w:t>
            </w:r>
          </w:p>
        </w:tc>
        <w:tc>
          <w:tcPr>
            <w:tcW w:w="1306" w:type="dxa"/>
          </w:tcPr>
          <w:p w14:paraId="27688571" w14:textId="77777777" w:rsidR="0007540A" w:rsidRPr="006C0A32" w:rsidRDefault="00D5366D" w:rsidP="00BB7516">
            <w:pPr>
              <w:jc w:val="center"/>
              <w:rPr>
                <w:rFonts w:ascii="Times New Roman" w:hAnsi="Times New Roman"/>
                <w:b/>
                <w:lang w:eastAsia="ru-RU" w:bidi="en-US"/>
              </w:rPr>
            </w:pPr>
            <w:r w:rsidRPr="006C0A32">
              <w:rPr>
                <w:rFonts w:ascii="Times New Roman" w:hAnsi="Times New Roman"/>
                <w:b/>
                <w:lang w:eastAsia="ru-RU" w:bidi="en-US"/>
              </w:rPr>
              <w:t>Кадмий</w:t>
            </w:r>
          </w:p>
        </w:tc>
        <w:tc>
          <w:tcPr>
            <w:tcW w:w="1417" w:type="dxa"/>
          </w:tcPr>
          <w:p w14:paraId="6FD40907" w14:textId="77777777" w:rsidR="0007540A" w:rsidRPr="006C0A32" w:rsidRDefault="00D5366D" w:rsidP="00BB7516">
            <w:pPr>
              <w:jc w:val="center"/>
              <w:rPr>
                <w:rFonts w:ascii="Times New Roman" w:hAnsi="Times New Roman"/>
                <w:b/>
                <w:lang w:eastAsia="ru-RU" w:bidi="en-US"/>
              </w:rPr>
            </w:pPr>
            <w:r w:rsidRPr="006C0A32">
              <w:rPr>
                <w:rFonts w:ascii="Times New Roman" w:hAnsi="Times New Roman"/>
                <w:b/>
                <w:lang w:eastAsia="ru-RU" w:bidi="en-US"/>
              </w:rPr>
              <w:t>Медь</w:t>
            </w:r>
          </w:p>
        </w:tc>
      </w:tr>
      <w:tr w:rsidR="00FC7945" w:rsidRPr="006C0A32" w14:paraId="5153EF5D" w14:textId="77777777" w:rsidTr="00580421">
        <w:trPr>
          <w:trHeight w:val="58"/>
        </w:trPr>
        <w:tc>
          <w:tcPr>
            <w:tcW w:w="465" w:type="dxa"/>
          </w:tcPr>
          <w:p w14:paraId="13B32391" w14:textId="77777777" w:rsidR="0007540A" w:rsidRPr="006C0A32" w:rsidRDefault="00D5366D" w:rsidP="00BB7516">
            <w:pPr>
              <w:jc w:val="center"/>
              <w:rPr>
                <w:rFonts w:ascii="Times New Roman" w:hAnsi="Times New Roman"/>
                <w:lang w:eastAsia="ru-RU" w:bidi="en-US"/>
              </w:rPr>
            </w:pPr>
            <w:r w:rsidRPr="006C0A32">
              <w:rPr>
                <w:rFonts w:ascii="Times New Roman" w:hAnsi="Times New Roman"/>
                <w:lang w:eastAsia="ru-RU" w:bidi="en-US"/>
              </w:rPr>
              <w:t>1.</w:t>
            </w:r>
          </w:p>
        </w:tc>
        <w:tc>
          <w:tcPr>
            <w:tcW w:w="2229" w:type="dxa"/>
          </w:tcPr>
          <w:p w14:paraId="5A683F4D" w14:textId="77777777" w:rsidR="0007540A" w:rsidRPr="006C0A32" w:rsidRDefault="00D5366D" w:rsidP="00BB7516">
            <w:pPr>
              <w:rPr>
                <w:rFonts w:ascii="Times New Roman" w:hAnsi="Times New Roman"/>
                <w:lang w:eastAsia="ru-RU" w:bidi="en-US"/>
              </w:rPr>
            </w:pPr>
            <w:r w:rsidRPr="006C0A32">
              <w:rPr>
                <w:rFonts w:ascii="Times New Roman" w:hAnsi="Times New Roman"/>
                <w:lang w:eastAsia="ru-RU" w:bidi="en-US"/>
              </w:rPr>
              <w:t>г. Кызылорда</w:t>
            </w:r>
          </w:p>
        </w:tc>
        <w:tc>
          <w:tcPr>
            <w:tcW w:w="1417" w:type="dxa"/>
          </w:tcPr>
          <w:p w14:paraId="6C514DB4" w14:textId="77777777" w:rsidR="0007540A" w:rsidRPr="006C0A32" w:rsidRDefault="00D5366D" w:rsidP="00BB7516">
            <w:pPr>
              <w:jc w:val="center"/>
              <w:rPr>
                <w:rFonts w:ascii="Times New Roman" w:hAnsi="Times New Roman"/>
                <w:lang w:val="kk-KZ" w:eastAsia="ru-RU" w:bidi="en-US"/>
              </w:rPr>
            </w:pPr>
            <w:r w:rsidRPr="006C0A32">
              <w:rPr>
                <w:rFonts w:ascii="Times New Roman" w:hAnsi="Times New Roman"/>
                <w:lang w:val="kk-KZ" w:eastAsia="ru-RU" w:bidi="en-US"/>
              </w:rPr>
              <w:t>0,10-1,04</w:t>
            </w:r>
          </w:p>
        </w:tc>
        <w:tc>
          <w:tcPr>
            <w:tcW w:w="1418" w:type="dxa"/>
          </w:tcPr>
          <w:p w14:paraId="061EDF57" w14:textId="77777777" w:rsidR="0007540A" w:rsidRPr="006C0A32" w:rsidRDefault="00D5366D" w:rsidP="00BB7516">
            <w:pPr>
              <w:jc w:val="center"/>
              <w:rPr>
                <w:rFonts w:ascii="Times New Roman" w:hAnsi="Times New Roman"/>
                <w:lang w:val="kk-KZ" w:eastAsia="ru-RU" w:bidi="en-US"/>
              </w:rPr>
            </w:pPr>
            <w:r w:rsidRPr="006C0A32">
              <w:rPr>
                <w:rFonts w:ascii="Times New Roman" w:hAnsi="Times New Roman"/>
                <w:lang w:val="kk-KZ" w:eastAsia="ru-RU" w:bidi="en-US"/>
              </w:rPr>
              <w:t>11,33-38,89</w:t>
            </w:r>
          </w:p>
        </w:tc>
        <w:tc>
          <w:tcPr>
            <w:tcW w:w="1387" w:type="dxa"/>
          </w:tcPr>
          <w:p w14:paraId="696AC446" w14:textId="77777777" w:rsidR="0007540A" w:rsidRPr="006C0A32" w:rsidRDefault="00D5366D" w:rsidP="00BB7516">
            <w:pPr>
              <w:jc w:val="center"/>
              <w:rPr>
                <w:rFonts w:ascii="Times New Roman" w:hAnsi="Times New Roman"/>
                <w:lang w:val="kk-KZ" w:eastAsia="ru-RU" w:bidi="en-US"/>
              </w:rPr>
            </w:pPr>
            <w:r w:rsidRPr="006C0A32">
              <w:rPr>
                <w:rFonts w:ascii="Times New Roman" w:hAnsi="Times New Roman"/>
                <w:lang w:val="kk-KZ" w:eastAsia="ru-RU" w:bidi="en-US"/>
              </w:rPr>
              <w:t>2,09-8,16</w:t>
            </w:r>
          </w:p>
        </w:tc>
        <w:tc>
          <w:tcPr>
            <w:tcW w:w="1306" w:type="dxa"/>
          </w:tcPr>
          <w:p w14:paraId="3FF8B00F" w14:textId="77777777" w:rsidR="0007540A" w:rsidRPr="006C0A32" w:rsidRDefault="00D5366D" w:rsidP="00BB7516">
            <w:pPr>
              <w:jc w:val="center"/>
              <w:rPr>
                <w:rFonts w:ascii="Times New Roman" w:hAnsi="Times New Roman"/>
                <w:lang w:val="kk-KZ" w:eastAsia="ru-RU" w:bidi="en-US"/>
              </w:rPr>
            </w:pPr>
            <w:r w:rsidRPr="006C0A32">
              <w:rPr>
                <w:rFonts w:ascii="Times New Roman" w:hAnsi="Times New Roman"/>
                <w:lang w:val="kk-KZ" w:eastAsia="ru-RU" w:bidi="en-US"/>
              </w:rPr>
              <w:t>0,09-0,58</w:t>
            </w:r>
          </w:p>
        </w:tc>
        <w:tc>
          <w:tcPr>
            <w:tcW w:w="1417" w:type="dxa"/>
          </w:tcPr>
          <w:p w14:paraId="4287083D" w14:textId="77777777" w:rsidR="0007540A" w:rsidRPr="006C0A32" w:rsidRDefault="00D5366D" w:rsidP="00BB7516">
            <w:pPr>
              <w:jc w:val="center"/>
              <w:rPr>
                <w:rFonts w:ascii="Times New Roman" w:hAnsi="Times New Roman"/>
                <w:lang w:val="kk-KZ" w:eastAsia="ru-RU" w:bidi="en-US"/>
              </w:rPr>
            </w:pPr>
            <w:r w:rsidRPr="006C0A32">
              <w:rPr>
                <w:rFonts w:ascii="Times New Roman" w:hAnsi="Times New Roman"/>
                <w:lang w:val="kk-KZ" w:eastAsia="ru-RU" w:bidi="en-US"/>
              </w:rPr>
              <w:t>0,48-3,13</w:t>
            </w:r>
          </w:p>
        </w:tc>
      </w:tr>
      <w:tr w:rsidR="00FC7945" w:rsidRPr="006C0A32" w14:paraId="39405EE5" w14:textId="77777777" w:rsidTr="00580421">
        <w:trPr>
          <w:trHeight w:val="58"/>
        </w:trPr>
        <w:tc>
          <w:tcPr>
            <w:tcW w:w="465" w:type="dxa"/>
          </w:tcPr>
          <w:p w14:paraId="1C12AF82" w14:textId="77777777" w:rsidR="0007540A" w:rsidRPr="006C0A32" w:rsidRDefault="00D5366D" w:rsidP="00BB7516">
            <w:pPr>
              <w:jc w:val="center"/>
              <w:rPr>
                <w:rFonts w:ascii="Times New Roman" w:hAnsi="Times New Roman"/>
                <w:lang w:val="kk-KZ" w:eastAsia="ru-RU" w:bidi="en-US"/>
              </w:rPr>
            </w:pPr>
            <w:r w:rsidRPr="006C0A32">
              <w:rPr>
                <w:rFonts w:ascii="Times New Roman" w:hAnsi="Times New Roman"/>
                <w:lang w:val="kk-KZ" w:eastAsia="ru-RU" w:bidi="en-US"/>
              </w:rPr>
              <w:t>2.</w:t>
            </w:r>
          </w:p>
        </w:tc>
        <w:tc>
          <w:tcPr>
            <w:tcW w:w="2229" w:type="dxa"/>
          </w:tcPr>
          <w:p w14:paraId="13E3D736" w14:textId="77777777" w:rsidR="0007540A" w:rsidRPr="006C0A32" w:rsidRDefault="00D5366D" w:rsidP="00BB7516">
            <w:pPr>
              <w:rPr>
                <w:rFonts w:ascii="Times New Roman" w:hAnsi="Times New Roman"/>
                <w:lang w:val="kk-KZ" w:eastAsia="ru-RU" w:bidi="en-US"/>
              </w:rPr>
            </w:pPr>
            <w:r w:rsidRPr="006C0A32">
              <w:rPr>
                <w:rFonts w:ascii="Times New Roman" w:hAnsi="Times New Roman"/>
                <w:lang w:eastAsia="ru-RU" w:bidi="en-US"/>
              </w:rPr>
              <w:t>п. Акбаст</w:t>
            </w:r>
            <w:r w:rsidRPr="006C0A32">
              <w:rPr>
                <w:rFonts w:ascii="Times New Roman" w:hAnsi="Times New Roman"/>
                <w:lang w:val="kk-KZ" w:eastAsia="ru-RU" w:bidi="en-US"/>
              </w:rPr>
              <w:t>ы</w:t>
            </w:r>
          </w:p>
        </w:tc>
        <w:tc>
          <w:tcPr>
            <w:tcW w:w="1417" w:type="dxa"/>
          </w:tcPr>
          <w:p w14:paraId="26C3E2F3" w14:textId="77777777" w:rsidR="0007540A" w:rsidRPr="006C0A32" w:rsidRDefault="00D5366D" w:rsidP="00BB7516">
            <w:pPr>
              <w:jc w:val="center"/>
              <w:rPr>
                <w:rFonts w:ascii="Times New Roman" w:hAnsi="Times New Roman"/>
                <w:lang w:val="kk-KZ" w:eastAsia="ru-RU" w:bidi="en-US"/>
              </w:rPr>
            </w:pPr>
            <w:r w:rsidRPr="006C0A32">
              <w:rPr>
                <w:rFonts w:ascii="Times New Roman" w:hAnsi="Times New Roman"/>
                <w:lang w:val="kk-KZ" w:eastAsia="ru-RU" w:bidi="en-US"/>
              </w:rPr>
              <w:t>0,08-0,22</w:t>
            </w:r>
          </w:p>
        </w:tc>
        <w:tc>
          <w:tcPr>
            <w:tcW w:w="1418" w:type="dxa"/>
          </w:tcPr>
          <w:p w14:paraId="43E63DD3" w14:textId="77777777" w:rsidR="0007540A" w:rsidRPr="006C0A32" w:rsidRDefault="00D5366D" w:rsidP="00BB7516">
            <w:pPr>
              <w:jc w:val="center"/>
              <w:rPr>
                <w:rFonts w:ascii="Times New Roman" w:hAnsi="Times New Roman"/>
                <w:lang w:val="kk-KZ" w:eastAsia="ru-RU" w:bidi="en-US"/>
              </w:rPr>
            </w:pPr>
            <w:r w:rsidRPr="006C0A32">
              <w:rPr>
                <w:rFonts w:ascii="Times New Roman" w:hAnsi="Times New Roman"/>
                <w:lang w:val="kk-KZ" w:eastAsia="ru-RU" w:bidi="en-US"/>
              </w:rPr>
              <w:t>9,98-11,86</w:t>
            </w:r>
          </w:p>
        </w:tc>
        <w:tc>
          <w:tcPr>
            <w:tcW w:w="1387" w:type="dxa"/>
          </w:tcPr>
          <w:p w14:paraId="72DE8E4F" w14:textId="77777777" w:rsidR="0007540A" w:rsidRPr="006C0A32" w:rsidRDefault="00D5366D" w:rsidP="00BB7516">
            <w:pPr>
              <w:jc w:val="center"/>
              <w:rPr>
                <w:rFonts w:ascii="Times New Roman" w:hAnsi="Times New Roman"/>
                <w:lang w:val="kk-KZ" w:eastAsia="ru-RU" w:bidi="en-US"/>
              </w:rPr>
            </w:pPr>
            <w:r w:rsidRPr="006C0A32">
              <w:rPr>
                <w:rFonts w:ascii="Times New Roman" w:hAnsi="Times New Roman"/>
                <w:lang w:val="kk-KZ" w:eastAsia="ru-RU" w:bidi="en-US"/>
              </w:rPr>
              <w:t>1,93-2,64</w:t>
            </w:r>
          </w:p>
        </w:tc>
        <w:tc>
          <w:tcPr>
            <w:tcW w:w="1306" w:type="dxa"/>
          </w:tcPr>
          <w:p w14:paraId="5F06518D" w14:textId="77777777" w:rsidR="0007540A" w:rsidRPr="006C0A32" w:rsidRDefault="00D5366D" w:rsidP="00BB7516">
            <w:pPr>
              <w:jc w:val="center"/>
              <w:rPr>
                <w:rFonts w:ascii="Times New Roman" w:hAnsi="Times New Roman"/>
                <w:lang w:val="kk-KZ" w:eastAsia="ru-RU" w:bidi="en-US"/>
              </w:rPr>
            </w:pPr>
            <w:r w:rsidRPr="006C0A32">
              <w:rPr>
                <w:rFonts w:ascii="Times New Roman" w:hAnsi="Times New Roman"/>
                <w:lang w:val="kk-KZ" w:eastAsia="ru-RU" w:bidi="en-US"/>
              </w:rPr>
              <w:t>0,06</w:t>
            </w:r>
          </w:p>
        </w:tc>
        <w:tc>
          <w:tcPr>
            <w:tcW w:w="1417" w:type="dxa"/>
          </w:tcPr>
          <w:p w14:paraId="10737AF2" w14:textId="77777777" w:rsidR="0007540A" w:rsidRPr="006C0A32" w:rsidRDefault="00D5366D" w:rsidP="00BB7516">
            <w:pPr>
              <w:jc w:val="center"/>
              <w:rPr>
                <w:rFonts w:ascii="Times New Roman" w:hAnsi="Times New Roman"/>
                <w:lang w:val="kk-KZ" w:eastAsia="ru-RU" w:bidi="en-US"/>
              </w:rPr>
            </w:pPr>
            <w:r w:rsidRPr="006C0A32">
              <w:rPr>
                <w:rFonts w:ascii="Times New Roman" w:hAnsi="Times New Roman"/>
                <w:lang w:val="kk-KZ" w:eastAsia="ru-RU" w:bidi="en-US"/>
              </w:rPr>
              <w:t>0,32-0,61</w:t>
            </w:r>
          </w:p>
        </w:tc>
      </w:tr>
      <w:tr w:rsidR="00FC7945" w:rsidRPr="006C0A32" w14:paraId="1D4EEC4B" w14:textId="77777777" w:rsidTr="00580421">
        <w:trPr>
          <w:trHeight w:val="58"/>
        </w:trPr>
        <w:tc>
          <w:tcPr>
            <w:tcW w:w="465" w:type="dxa"/>
          </w:tcPr>
          <w:p w14:paraId="75854DE1" w14:textId="77777777" w:rsidR="0007540A" w:rsidRPr="006C0A32" w:rsidRDefault="00D5366D" w:rsidP="00BB7516">
            <w:pPr>
              <w:jc w:val="center"/>
              <w:rPr>
                <w:rFonts w:ascii="Times New Roman" w:hAnsi="Times New Roman"/>
                <w:lang w:eastAsia="ru-RU" w:bidi="en-US"/>
              </w:rPr>
            </w:pPr>
            <w:r w:rsidRPr="006C0A32">
              <w:rPr>
                <w:rFonts w:ascii="Times New Roman" w:hAnsi="Times New Roman"/>
                <w:lang w:eastAsia="ru-RU" w:bidi="en-US"/>
              </w:rPr>
              <w:t>3.</w:t>
            </w:r>
          </w:p>
        </w:tc>
        <w:tc>
          <w:tcPr>
            <w:tcW w:w="2229" w:type="dxa"/>
          </w:tcPr>
          <w:p w14:paraId="1609B703" w14:textId="77777777" w:rsidR="0007540A" w:rsidRPr="006C0A32" w:rsidRDefault="00D5366D" w:rsidP="00BB7516">
            <w:pPr>
              <w:rPr>
                <w:rFonts w:ascii="Times New Roman" w:hAnsi="Times New Roman"/>
                <w:lang w:eastAsia="ru-RU" w:bidi="en-US"/>
              </w:rPr>
            </w:pPr>
            <w:r w:rsidRPr="006C0A32">
              <w:rPr>
                <w:rFonts w:ascii="Times New Roman" w:hAnsi="Times New Roman"/>
                <w:lang w:eastAsia="ru-RU" w:bidi="en-US"/>
              </w:rPr>
              <w:t xml:space="preserve">п. </w:t>
            </w:r>
            <w:r w:rsidRPr="006C0A32">
              <w:rPr>
                <w:rFonts w:ascii="Times New Roman" w:hAnsi="Times New Roman"/>
                <w:lang w:eastAsia="ru-RU" w:bidi="en-US"/>
              </w:rPr>
              <w:t>Куланды</w:t>
            </w:r>
          </w:p>
        </w:tc>
        <w:tc>
          <w:tcPr>
            <w:tcW w:w="1417" w:type="dxa"/>
          </w:tcPr>
          <w:p w14:paraId="0DBEB4C0" w14:textId="77777777" w:rsidR="0007540A" w:rsidRPr="006C0A32" w:rsidRDefault="00D5366D" w:rsidP="00BB7516">
            <w:pPr>
              <w:jc w:val="center"/>
              <w:rPr>
                <w:rFonts w:ascii="Times New Roman" w:hAnsi="Times New Roman"/>
                <w:lang w:val="kk-KZ" w:eastAsia="ru-RU" w:bidi="en-US"/>
              </w:rPr>
            </w:pPr>
            <w:r w:rsidRPr="006C0A32">
              <w:rPr>
                <w:rFonts w:ascii="Times New Roman" w:hAnsi="Times New Roman"/>
                <w:lang w:val="kk-KZ" w:eastAsia="ru-RU" w:bidi="en-US"/>
              </w:rPr>
              <w:t>0,08-0,15</w:t>
            </w:r>
          </w:p>
        </w:tc>
        <w:tc>
          <w:tcPr>
            <w:tcW w:w="1418" w:type="dxa"/>
          </w:tcPr>
          <w:p w14:paraId="6828E83D" w14:textId="77777777" w:rsidR="0007540A" w:rsidRPr="006C0A32" w:rsidRDefault="00D5366D" w:rsidP="00BB7516">
            <w:pPr>
              <w:jc w:val="center"/>
              <w:rPr>
                <w:rFonts w:ascii="Times New Roman" w:hAnsi="Times New Roman"/>
                <w:lang w:val="kk-KZ" w:eastAsia="ru-RU" w:bidi="en-US"/>
              </w:rPr>
            </w:pPr>
            <w:r w:rsidRPr="006C0A32">
              <w:rPr>
                <w:rFonts w:ascii="Times New Roman" w:hAnsi="Times New Roman"/>
                <w:lang w:val="kk-KZ" w:eastAsia="ru-RU" w:bidi="en-US"/>
              </w:rPr>
              <w:t>4,49-11,79</w:t>
            </w:r>
          </w:p>
        </w:tc>
        <w:tc>
          <w:tcPr>
            <w:tcW w:w="1387" w:type="dxa"/>
          </w:tcPr>
          <w:p w14:paraId="046258BC" w14:textId="77777777" w:rsidR="0007540A" w:rsidRPr="006C0A32" w:rsidRDefault="00D5366D" w:rsidP="00BB7516">
            <w:pPr>
              <w:jc w:val="center"/>
              <w:rPr>
                <w:rFonts w:ascii="Times New Roman" w:hAnsi="Times New Roman"/>
                <w:lang w:val="kk-KZ" w:eastAsia="ru-RU" w:bidi="en-US"/>
              </w:rPr>
            </w:pPr>
            <w:r w:rsidRPr="006C0A32">
              <w:rPr>
                <w:rFonts w:ascii="Times New Roman" w:hAnsi="Times New Roman"/>
                <w:lang w:val="kk-KZ" w:eastAsia="ru-RU" w:bidi="en-US"/>
              </w:rPr>
              <w:t>0,83-2,04</w:t>
            </w:r>
          </w:p>
        </w:tc>
        <w:tc>
          <w:tcPr>
            <w:tcW w:w="1306" w:type="dxa"/>
          </w:tcPr>
          <w:p w14:paraId="4BF2DF57" w14:textId="77777777" w:rsidR="0007540A" w:rsidRPr="006C0A32" w:rsidRDefault="00D5366D" w:rsidP="00BB7516">
            <w:pPr>
              <w:jc w:val="center"/>
              <w:rPr>
                <w:rFonts w:ascii="Times New Roman" w:hAnsi="Times New Roman"/>
                <w:lang w:val="kk-KZ" w:eastAsia="ru-RU" w:bidi="en-US"/>
              </w:rPr>
            </w:pPr>
            <w:r w:rsidRPr="006C0A32">
              <w:rPr>
                <w:rFonts w:ascii="Times New Roman" w:hAnsi="Times New Roman"/>
                <w:lang w:val="kk-KZ" w:eastAsia="ru-RU" w:bidi="en-US"/>
              </w:rPr>
              <w:t>0,01-0,05</w:t>
            </w:r>
          </w:p>
        </w:tc>
        <w:tc>
          <w:tcPr>
            <w:tcW w:w="1417" w:type="dxa"/>
          </w:tcPr>
          <w:p w14:paraId="3F6EEB8A" w14:textId="77777777" w:rsidR="0007540A" w:rsidRPr="006C0A32" w:rsidRDefault="00D5366D" w:rsidP="00BB7516">
            <w:pPr>
              <w:jc w:val="center"/>
              <w:rPr>
                <w:rFonts w:ascii="Times New Roman" w:hAnsi="Times New Roman"/>
                <w:lang w:val="kk-KZ" w:eastAsia="ru-RU" w:bidi="en-US"/>
              </w:rPr>
            </w:pPr>
            <w:r w:rsidRPr="006C0A32">
              <w:rPr>
                <w:rFonts w:ascii="Times New Roman" w:hAnsi="Times New Roman"/>
                <w:lang w:val="kk-KZ" w:eastAsia="ru-RU" w:bidi="en-US"/>
              </w:rPr>
              <w:t>0,14-0,35</w:t>
            </w:r>
          </w:p>
        </w:tc>
      </w:tr>
      <w:tr w:rsidR="00FC7945" w:rsidRPr="006C0A32" w14:paraId="6351D719" w14:textId="77777777" w:rsidTr="00580421">
        <w:trPr>
          <w:trHeight w:val="58"/>
        </w:trPr>
        <w:tc>
          <w:tcPr>
            <w:tcW w:w="465" w:type="dxa"/>
          </w:tcPr>
          <w:p w14:paraId="77CBC6F2" w14:textId="77777777" w:rsidR="0007540A" w:rsidRPr="006C0A32" w:rsidRDefault="00D5366D" w:rsidP="00BB7516">
            <w:pPr>
              <w:jc w:val="center"/>
              <w:rPr>
                <w:rFonts w:ascii="Times New Roman" w:hAnsi="Times New Roman"/>
                <w:lang w:eastAsia="ru-RU" w:bidi="en-US"/>
              </w:rPr>
            </w:pPr>
            <w:r w:rsidRPr="006C0A32">
              <w:rPr>
                <w:rFonts w:ascii="Times New Roman" w:hAnsi="Times New Roman"/>
                <w:lang w:eastAsia="ru-RU" w:bidi="en-US"/>
              </w:rPr>
              <w:t>4.</w:t>
            </w:r>
          </w:p>
        </w:tc>
        <w:tc>
          <w:tcPr>
            <w:tcW w:w="2229" w:type="dxa"/>
          </w:tcPr>
          <w:p w14:paraId="5F9C199D" w14:textId="77777777" w:rsidR="0007540A" w:rsidRPr="006C0A32" w:rsidRDefault="00D5366D" w:rsidP="00BB7516">
            <w:pPr>
              <w:rPr>
                <w:rFonts w:ascii="Times New Roman" w:hAnsi="Times New Roman"/>
                <w:lang w:eastAsia="ru-RU" w:bidi="en-US"/>
              </w:rPr>
            </w:pPr>
            <w:r w:rsidRPr="006C0A32">
              <w:rPr>
                <w:rFonts w:ascii="Times New Roman" w:hAnsi="Times New Roman"/>
                <w:lang w:eastAsia="ru-RU" w:bidi="en-US"/>
              </w:rPr>
              <w:t>п. Торетам</w:t>
            </w:r>
          </w:p>
        </w:tc>
        <w:tc>
          <w:tcPr>
            <w:tcW w:w="1417" w:type="dxa"/>
          </w:tcPr>
          <w:p w14:paraId="028F84DD" w14:textId="77777777" w:rsidR="0007540A" w:rsidRPr="006C0A32" w:rsidRDefault="00D5366D" w:rsidP="00BB7516">
            <w:pPr>
              <w:jc w:val="center"/>
              <w:rPr>
                <w:rFonts w:ascii="Times New Roman" w:hAnsi="Times New Roman"/>
                <w:lang w:val="kk-KZ" w:eastAsia="ru-RU" w:bidi="en-US"/>
              </w:rPr>
            </w:pPr>
            <w:r w:rsidRPr="006C0A32">
              <w:rPr>
                <w:rFonts w:ascii="Times New Roman" w:hAnsi="Times New Roman"/>
                <w:lang w:val="kk-KZ" w:eastAsia="ru-RU" w:bidi="en-US"/>
              </w:rPr>
              <w:t>0,11-0,36</w:t>
            </w:r>
          </w:p>
        </w:tc>
        <w:tc>
          <w:tcPr>
            <w:tcW w:w="1418" w:type="dxa"/>
          </w:tcPr>
          <w:p w14:paraId="56E8CA2E" w14:textId="77777777" w:rsidR="0007540A" w:rsidRPr="006C0A32" w:rsidRDefault="00D5366D" w:rsidP="00BB7516">
            <w:pPr>
              <w:jc w:val="center"/>
              <w:rPr>
                <w:rFonts w:ascii="Times New Roman" w:hAnsi="Times New Roman"/>
                <w:lang w:val="kk-KZ" w:eastAsia="ru-RU" w:bidi="en-US"/>
              </w:rPr>
            </w:pPr>
            <w:r w:rsidRPr="006C0A32">
              <w:rPr>
                <w:rFonts w:ascii="Times New Roman" w:hAnsi="Times New Roman"/>
                <w:lang w:val="kk-KZ" w:eastAsia="ru-RU" w:bidi="en-US"/>
              </w:rPr>
              <w:t>3,01-34,42</w:t>
            </w:r>
          </w:p>
        </w:tc>
        <w:tc>
          <w:tcPr>
            <w:tcW w:w="1387" w:type="dxa"/>
          </w:tcPr>
          <w:p w14:paraId="3BA133E2" w14:textId="77777777" w:rsidR="0007540A" w:rsidRPr="006C0A32" w:rsidRDefault="00D5366D" w:rsidP="00BB7516">
            <w:pPr>
              <w:jc w:val="center"/>
              <w:rPr>
                <w:rFonts w:ascii="Times New Roman" w:hAnsi="Times New Roman"/>
                <w:lang w:val="kk-KZ" w:eastAsia="ru-RU" w:bidi="en-US"/>
              </w:rPr>
            </w:pPr>
            <w:r w:rsidRPr="006C0A32">
              <w:rPr>
                <w:rFonts w:ascii="Times New Roman" w:hAnsi="Times New Roman"/>
                <w:lang w:val="kk-KZ" w:eastAsia="ru-RU" w:bidi="en-US"/>
              </w:rPr>
              <w:t>0,60 – 4,18</w:t>
            </w:r>
          </w:p>
        </w:tc>
        <w:tc>
          <w:tcPr>
            <w:tcW w:w="1306" w:type="dxa"/>
          </w:tcPr>
          <w:p w14:paraId="32504888" w14:textId="77777777" w:rsidR="0007540A" w:rsidRPr="006C0A32" w:rsidRDefault="00D5366D" w:rsidP="00BB7516">
            <w:pPr>
              <w:jc w:val="center"/>
              <w:rPr>
                <w:rFonts w:ascii="Times New Roman" w:hAnsi="Times New Roman"/>
                <w:lang w:val="kk-KZ" w:eastAsia="ru-RU" w:bidi="en-US"/>
              </w:rPr>
            </w:pPr>
            <w:r w:rsidRPr="006C0A32">
              <w:rPr>
                <w:rFonts w:ascii="Times New Roman" w:hAnsi="Times New Roman"/>
                <w:lang w:val="kk-KZ" w:eastAsia="ru-RU" w:bidi="en-US"/>
              </w:rPr>
              <w:t>0,02-0,15</w:t>
            </w:r>
          </w:p>
        </w:tc>
        <w:tc>
          <w:tcPr>
            <w:tcW w:w="1417" w:type="dxa"/>
          </w:tcPr>
          <w:p w14:paraId="4CFB64AB" w14:textId="77777777" w:rsidR="0007540A" w:rsidRPr="006C0A32" w:rsidRDefault="00D5366D" w:rsidP="00BB7516">
            <w:pPr>
              <w:jc w:val="center"/>
              <w:rPr>
                <w:rFonts w:ascii="Times New Roman" w:hAnsi="Times New Roman"/>
                <w:lang w:val="kk-KZ" w:eastAsia="ru-RU" w:bidi="en-US"/>
              </w:rPr>
            </w:pPr>
            <w:r w:rsidRPr="006C0A32">
              <w:rPr>
                <w:rFonts w:ascii="Times New Roman" w:hAnsi="Times New Roman"/>
                <w:lang w:val="kk-KZ" w:eastAsia="ru-RU" w:bidi="en-US"/>
              </w:rPr>
              <w:t>0,18-0,75</w:t>
            </w:r>
          </w:p>
        </w:tc>
      </w:tr>
    </w:tbl>
    <w:p w14:paraId="55B5D843" w14:textId="77777777" w:rsidR="0007540A" w:rsidRPr="006C0A32" w:rsidRDefault="00D5366D" w:rsidP="0007540A">
      <w:pPr>
        <w:ind w:firstLine="567"/>
        <w:jc w:val="center"/>
        <w:rPr>
          <w:i/>
          <w:lang w:val="ru-RU" w:eastAsia="ru-RU" w:bidi="en-US"/>
        </w:rPr>
      </w:pPr>
      <w:r w:rsidRPr="006C0A32">
        <w:rPr>
          <w:i/>
          <w:lang w:val="ru-RU" w:eastAsia="ru-RU" w:bidi="en-US"/>
        </w:rPr>
        <w:t>Источник: РГП «Казгидромет».</w:t>
      </w:r>
    </w:p>
    <w:p w14:paraId="3C3657AF" w14:textId="77777777" w:rsidR="006C41CA" w:rsidRPr="006C0A32" w:rsidRDefault="00D5366D" w:rsidP="006C41CA">
      <w:pPr>
        <w:ind w:firstLine="709"/>
        <w:jc w:val="both"/>
        <w:rPr>
          <w:lang w:val="ru-RU" w:eastAsia="ru-RU" w:bidi="en-US"/>
        </w:rPr>
      </w:pPr>
      <w:r w:rsidRPr="006C0A32">
        <w:rPr>
          <w:lang w:val="ru-RU" w:eastAsia="ru-RU" w:bidi="en-US"/>
        </w:rPr>
        <w:t xml:space="preserve">В 2025 году содержание тяжелых металлов в почвах обследованных территорий Кызылординской области в основном находилось в пределах установленных нормативов.  </w:t>
      </w:r>
    </w:p>
    <w:p w14:paraId="0BCEAA25" w14:textId="77777777" w:rsidR="0007540A" w:rsidRPr="006C0A32" w:rsidRDefault="00D5366D" w:rsidP="006C41CA">
      <w:pPr>
        <w:ind w:firstLine="709"/>
        <w:jc w:val="both"/>
        <w:rPr>
          <w:lang w:val="ru-RU" w:eastAsia="ru-RU" w:bidi="en-US"/>
        </w:rPr>
      </w:pPr>
      <w:r w:rsidRPr="006C0A32">
        <w:rPr>
          <w:lang w:val="ru-RU" w:eastAsia="ru-RU" w:bidi="en-US"/>
        </w:rPr>
        <w:t xml:space="preserve">Превышение предельно допустимой концентрации свинца отмечено в городе Кызылорда на территории «Ж/д вокзал – старый переезд» — 1,22 ПДК, а также в поселке </w:t>
      </w:r>
      <w:r w:rsidRPr="006C0A32">
        <w:rPr>
          <w:lang w:val="ru-RU" w:eastAsia="ru-RU" w:bidi="en-US"/>
        </w:rPr>
        <w:lastRenderedPageBreak/>
        <w:t>Торетам по ул. Г. Муратбаева — 1,08 ПДК. На остальных обследованных территориях превышений по определя</w:t>
      </w:r>
      <w:r w:rsidRPr="006C0A32">
        <w:rPr>
          <w:lang w:val="ru-RU" w:eastAsia="ru-RU" w:bidi="en-US"/>
        </w:rPr>
        <w:t>емым тяжелым металлам не выявлено.</w:t>
      </w:r>
    </w:p>
    <w:p w14:paraId="1262118E" w14:textId="77777777" w:rsidR="0007540A" w:rsidRPr="006C0A32" w:rsidRDefault="00D5366D" w:rsidP="006C41CA">
      <w:pPr>
        <w:tabs>
          <w:tab w:val="left" w:pos="9496"/>
        </w:tabs>
        <w:ind w:firstLine="709"/>
        <w:jc w:val="both"/>
        <w:rPr>
          <w:lang w:val="ru-RU" w:eastAsia="ru-RU"/>
        </w:rPr>
      </w:pPr>
      <w:r w:rsidRPr="006C0A32">
        <w:rPr>
          <w:lang w:val="ru-RU" w:eastAsia="ru-RU"/>
        </w:rPr>
        <w:t xml:space="preserve">Более подробная информация размещена на сайте РГП «Казгидромет»: </w:t>
      </w:r>
      <w:hyperlink r:id="rId120" w:history="1">
        <w:r w:rsidR="0007540A" w:rsidRPr="006C0A32">
          <w:rPr>
            <w:color w:val="0563C1" w:themeColor="hyperlink"/>
            <w:u w:val="single"/>
            <w:lang w:val="ru-RU" w:eastAsia="ru-RU"/>
          </w:rPr>
          <w:t>https://www.kazhydromet.kz/ru/ecology/ezhemesyachnyy-informacionnyy-byulleten-o- sostoyanii-okruzhayuschey-sredy/202</w:t>
        </w:r>
      </w:hyperlink>
      <w:r w:rsidRPr="006C0A32">
        <w:rPr>
          <w:color w:val="0563C1" w:themeColor="hyperlink"/>
          <w:u w:val="single"/>
          <w:lang w:val="ru-RU" w:eastAsia="ru-RU"/>
        </w:rPr>
        <w:t>5</w:t>
      </w:r>
      <w:r w:rsidRPr="006C0A32">
        <w:rPr>
          <w:lang w:val="ru-RU" w:eastAsia="ru-RU"/>
        </w:rPr>
        <w:t>.</w:t>
      </w:r>
    </w:p>
    <w:p w14:paraId="57482C55" w14:textId="77777777" w:rsidR="0007540A" w:rsidRPr="006C0A32" w:rsidRDefault="0007540A" w:rsidP="0007540A">
      <w:pPr>
        <w:tabs>
          <w:tab w:val="left" w:pos="9496"/>
        </w:tabs>
        <w:ind w:firstLine="709"/>
        <w:jc w:val="both"/>
        <w:rPr>
          <w:lang w:val="ru-RU" w:eastAsia="ru-RU"/>
        </w:rPr>
      </w:pPr>
    </w:p>
    <w:p w14:paraId="06D9981E" w14:textId="77777777" w:rsidR="0007540A" w:rsidRPr="006C0A32" w:rsidRDefault="00D5366D" w:rsidP="006C41CA">
      <w:pPr>
        <w:ind w:firstLine="709"/>
        <w:jc w:val="both"/>
        <w:rPr>
          <w:b/>
          <w:lang w:val="ru-RU" w:eastAsia="ru-RU" w:bidi="en-US"/>
        </w:rPr>
      </w:pPr>
      <w:r w:rsidRPr="006C0A32">
        <w:rPr>
          <w:b/>
          <w:lang w:val="ru-RU" w:eastAsia="ru-RU" w:bidi="en-US"/>
        </w:rPr>
        <w:t>12.11.4. НЕДРА</w:t>
      </w:r>
    </w:p>
    <w:p w14:paraId="64AD6534" w14:textId="77777777" w:rsidR="0007540A" w:rsidRPr="006C0A32" w:rsidRDefault="0007540A" w:rsidP="006C41CA">
      <w:pPr>
        <w:ind w:firstLine="709"/>
        <w:jc w:val="both"/>
        <w:rPr>
          <w:b/>
          <w:lang w:val="ru-RU" w:eastAsia="ru-RU" w:bidi="en-US"/>
        </w:rPr>
      </w:pPr>
    </w:p>
    <w:p w14:paraId="6B105F78" w14:textId="77777777" w:rsidR="0007540A" w:rsidRPr="006C0A32" w:rsidRDefault="00D5366D" w:rsidP="006C41CA">
      <w:pPr>
        <w:ind w:firstLine="709"/>
        <w:jc w:val="both"/>
        <w:rPr>
          <w:lang w:val="ru-RU" w:eastAsia="ru-RU" w:bidi="en-US"/>
        </w:rPr>
      </w:pPr>
      <w:r w:rsidRPr="006C0A32">
        <w:rPr>
          <w:lang w:val="ru-RU" w:eastAsia="ru-RU" w:bidi="en-US"/>
        </w:rPr>
        <w:t xml:space="preserve">По данным Управления предпринимательства и промышленности Кызылординской области, добыча общераспространённых полезных ископаемых в </w:t>
      </w:r>
      <w:r w:rsidRPr="006C0A32">
        <w:rPr>
          <w:lang w:val="ru-RU" w:eastAsia="ru-RU" w:bidi="en-US"/>
        </w:rPr>
        <w:t>регионе осуществляется на основании 60 контрактов и 35 лицензий на недропользование. В 2025 году проведено 5 заседаний Экспертной комиссии по вопросам недропользования, на которых рассмотрено 10 заявок на предоставление прав недропользования и осуществлени</w:t>
      </w:r>
      <w:r w:rsidRPr="006C0A32">
        <w:rPr>
          <w:lang w:val="ru-RU" w:eastAsia="ru-RU" w:bidi="en-US"/>
        </w:rPr>
        <w:t>е деятельности в сфере освоения недр.</w:t>
      </w:r>
    </w:p>
    <w:p w14:paraId="6E2B67CA" w14:textId="77777777" w:rsidR="0007540A" w:rsidRPr="006C0A32" w:rsidRDefault="0007540A" w:rsidP="0007540A">
      <w:pPr>
        <w:ind w:firstLine="567"/>
        <w:jc w:val="both"/>
        <w:rPr>
          <w:lang w:val="ru-RU" w:eastAsia="ru-RU" w:bidi="en-US"/>
        </w:rPr>
      </w:pPr>
    </w:p>
    <w:p w14:paraId="1239B17D" w14:textId="77777777" w:rsidR="0007540A" w:rsidRPr="006C0A32" w:rsidRDefault="00D5366D" w:rsidP="006C41CA">
      <w:pPr>
        <w:ind w:firstLine="709"/>
        <w:jc w:val="both"/>
        <w:rPr>
          <w:b/>
          <w:lang w:val="ru-RU" w:eastAsia="ru-RU" w:bidi="en-US"/>
        </w:rPr>
      </w:pPr>
      <w:r w:rsidRPr="006C0A32">
        <w:rPr>
          <w:b/>
          <w:lang w:val="ru-RU" w:eastAsia="ru-RU" w:bidi="en-US"/>
        </w:rPr>
        <w:t>12.11.5. БИОРАЗНООБРАЗИЕ</w:t>
      </w:r>
    </w:p>
    <w:p w14:paraId="4A5ABAB0" w14:textId="77777777" w:rsidR="0007540A" w:rsidRPr="006C0A32" w:rsidRDefault="0007540A" w:rsidP="006C41CA">
      <w:pPr>
        <w:ind w:firstLine="709"/>
        <w:jc w:val="both"/>
        <w:rPr>
          <w:lang w:val="ru-RU" w:eastAsia="ru-RU"/>
        </w:rPr>
      </w:pPr>
    </w:p>
    <w:p w14:paraId="15B8C735" w14:textId="77777777" w:rsidR="0007540A" w:rsidRPr="006C0A32" w:rsidRDefault="00D5366D" w:rsidP="006C41CA">
      <w:pPr>
        <w:ind w:firstLine="709"/>
        <w:jc w:val="both"/>
        <w:rPr>
          <w:lang w:val="ru-RU" w:eastAsia="ru-RU"/>
        </w:rPr>
      </w:pPr>
      <w:r w:rsidRPr="006C0A32">
        <w:rPr>
          <w:lang w:val="ru-RU" w:eastAsia="ru-RU"/>
        </w:rPr>
        <w:t>Общая площадь водоёмов, предназначенных для промыслового рыболовства, включая Малое Аральское море и 201 водоём местного значения, составляет 379,0 тыс. га. В водоёмах области обитает 23 вида</w:t>
      </w:r>
      <w:r w:rsidRPr="006C0A32">
        <w:rPr>
          <w:lang w:val="ru-RU" w:eastAsia="ru-RU"/>
        </w:rPr>
        <w:t xml:space="preserve"> рыб.</w:t>
      </w:r>
    </w:p>
    <w:p w14:paraId="6CBF0ADA" w14:textId="77777777" w:rsidR="0007540A" w:rsidRPr="006C0A32" w:rsidRDefault="00D5366D" w:rsidP="006C41CA">
      <w:pPr>
        <w:ind w:firstLine="709"/>
        <w:jc w:val="both"/>
        <w:rPr>
          <w:lang w:val="ru-RU" w:eastAsia="ru-RU"/>
        </w:rPr>
      </w:pPr>
      <w:r w:rsidRPr="006C0A32">
        <w:rPr>
          <w:lang w:val="ru-RU" w:eastAsia="ru-RU"/>
        </w:rPr>
        <w:t>Общая площадь земель государственного лесного фонда составляет 7,3 млн га, из них 3,9 млн га приходится на лесные угодья. В целях охраны, восстановления и сохранения лесов, а также предупреждения лесных пожаров на базе лесохозяйственных учреждений ор</w:t>
      </w:r>
      <w:r w:rsidRPr="006C0A32">
        <w:rPr>
          <w:lang w:val="ru-RU" w:eastAsia="ru-RU"/>
        </w:rPr>
        <w:t>ганизовано 148 га временных лесных питомников для выращивания саженцев саксаула и теневыносливых древесных пород.</w:t>
      </w:r>
    </w:p>
    <w:p w14:paraId="78103BC9" w14:textId="77777777" w:rsidR="0007540A" w:rsidRPr="006C0A32" w:rsidRDefault="00D5366D" w:rsidP="006C41CA">
      <w:pPr>
        <w:ind w:firstLine="709"/>
        <w:jc w:val="both"/>
        <w:rPr>
          <w:lang w:val="ru-RU" w:eastAsia="ru-RU"/>
        </w:rPr>
      </w:pPr>
      <w:r w:rsidRPr="006C0A32">
        <w:rPr>
          <w:lang w:val="ru-RU" w:eastAsia="ru-RU"/>
        </w:rPr>
        <w:t>В 2025 году на территории зоны экологического бедствия Центральной Азии проведены фитомелиоративные работы по увеличению площади саксауловых н</w:t>
      </w:r>
      <w:r w:rsidRPr="006C0A32">
        <w:rPr>
          <w:lang w:val="ru-RU" w:eastAsia="ru-RU"/>
        </w:rPr>
        <w:t>асаждений на общей площади 100 тыс. га, в том числе осенью высажены саженцы саксаула на площади 15 тыс. га и произведен посев семян галофитов на площади 85 тыс. га.</w:t>
      </w:r>
    </w:p>
    <w:p w14:paraId="21D2921F" w14:textId="77777777" w:rsidR="0007540A" w:rsidRPr="006C0A32" w:rsidRDefault="00D5366D" w:rsidP="006C41CA">
      <w:pPr>
        <w:ind w:firstLine="709"/>
        <w:jc w:val="both"/>
        <w:rPr>
          <w:lang w:val="ru-RU" w:eastAsia="ru-RU"/>
        </w:rPr>
      </w:pPr>
      <w:r w:rsidRPr="006C0A32">
        <w:rPr>
          <w:lang w:val="ru-RU" w:eastAsia="ru-RU"/>
        </w:rPr>
        <w:t>Общая площадь водоемов, предназначенных для промыслового рыболовства, включая Малое Аральск</w:t>
      </w:r>
      <w:r w:rsidRPr="006C0A32">
        <w:rPr>
          <w:lang w:val="ru-RU" w:eastAsia="ru-RU"/>
        </w:rPr>
        <w:t>ое море и 201 водоем местного значения, составляет 379,0 тыс. га. В водоемах области обитает 23 вида рыб.</w:t>
      </w:r>
    </w:p>
    <w:p w14:paraId="263C6BBB" w14:textId="77777777" w:rsidR="0007540A" w:rsidRPr="006C0A32" w:rsidRDefault="0007540A" w:rsidP="0007540A">
      <w:pPr>
        <w:ind w:firstLine="567"/>
        <w:jc w:val="both"/>
        <w:rPr>
          <w:b/>
          <w:lang w:val="ru-RU" w:eastAsia="ru-RU" w:bidi="en-US"/>
        </w:rPr>
      </w:pPr>
    </w:p>
    <w:p w14:paraId="76FDAECF" w14:textId="77777777" w:rsidR="0007540A" w:rsidRPr="006C0A32" w:rsidRDefault="00D5366D" w:rsidP="006C41CA">
      <w:pPr>
        <w:ind w:firstLine="709"/>
        <w:jc w:val="both"/>
        <w:rPr>
          <w:b/>
          <w:lang w:val="ru-RU" w:eastAsia="ru-RU" w:bidi="en-US"/>
        </w:rPr>
      </w:pPr>
      <w:r w:rsidRPr="006C0A32">
        <w:rPr>
          <w:b/>
          <w:lang w:val="ru-RU" w:eastAsia="ru-RU" w:bidi="en-US"/>
        </w:rPr>
        <w:t xml:space="preserve">12.11.6. РАДИАЦИОННАЯ ОБСТАНОВКА </w:t>
      </w:r>
    </w:p>
    <w:p w14:paraId="7D283F25" w14:textId="77777777" w:rsidR="0007540A" w:rsidRPr="006C0A32" w:rsidRDefault="0007540A" w:rsidP="006C41CA">
      <w:pPr>
        <w:ind w:firstLine="709"/>
        <w:jc w:val="both"/>
        <w:rPr>
          <w:lang w:val="ru-RU" w:eastAsia="ru-RU" w:bidi="en-US"/>
        </w:rPr>
      </w:pPr>
    </w:p>
    <w:p w14:paraId="0C0B69B4" w14:textId="77777777" w:rsidR="0007540A" w:rsidRPr="006C0A32" w:rsidRDefault="00D5366D" w:rsidP="006C41CA">
      <w:pPr>
        <w:ind w:firstLine="709"/>
        <w:jc w:val="both"/>
        <w:rPr>
          <w:lang w:val="ru-RU" w:eastAsia="ru-RU" w:bidi="en-US"/>
        </w:rPr>
      </w:pPr>
      <w:r w:rsidRPr="006C0A32">
        <w:rPr>
          <w:lang w:val="ru-RU" w:eastAsia="ru-RU" w:bidi="en-US"/>
        </w:rPr>
        <w:t>Наблюдения за уровнем гамма-излучения на местности осуществлялись ежедневно на 3-х метеорологических станциях (Ара</w:t>
      </w:r>
      <w:r w:rsidRPr="006C0A32">
        <w:rPr>
          <w:lang w:val="ru-RU" w:eastAsia="ru-RU" w:bidi="en-US"/>
        </w:rPr>
        <w:t>льское море, Шиели, Кызылорда) и на 3-х автоматических постах за загрязнением атмосферного воздуха в г. Кызылорда (ПНЗ№3), п. Акай (ПНЗ№1) и п.Торетам (ПНЗ№1).</w:t>
      </w:r>
    </w:p>
    <w:p w14:paraId="2CE2CA3A" w14:textId="77777777" w:rsidR="0007540A" w:rsidRPr="006C0A32" w:rsidRDefault="00D5366D" w:rsidP="006C41CA">
      <w:pPr>
        <w:ind w:firstLine="709"/>
        <w:jc w:val="both"/>
        <w:rPr>
          <w:lang w:val="ru-RU" w:eastAsia="ru-RU" w:bidi="en-US"/>
        </w:rPr>
      </w:pPr>
      <w:r w:rsidRPr="006C0A32">
        <w:rPr>
          <w:lang w:val="ru-RU" w:eastAsia="ru-RU" w:bidi="en-US"/>
        </w:rPr>
        <w:t>Средние значения радиационного гамма-фона приземного слоя атмосферы по населенным пунктам област</w:t>
      </w:r>
      <w:r w:rsidRPr="006C0A32">
        <w:rPr>
          <w:lang w:val="ru-RU" w:eastAsia="ru-RU" w:bidi="en-US"/>
        </w:rPr>
        <w:t>и находились в пределах 0,0-0,40 мкЗв/ч.</w:t>
      </w:r>
    </w:p>
    <w:p w14:paraId="1374D084" w14:textId="77777777" w:rsidR="0007540A" w:rsidRPr="006C0A32" w:rsidRDefault="00D5366D" w:rsidP="006C41CA">
      <w:pPr>
        <w:ind w:firstLine="709"/>
        <w:jc w:val="both"/>
        <w:rPr>
          <w:lang w:val="ru-RU" w:eastAsia="ru-RU" w:bidi="en-US"/>
        </w:rPr>
      </w:pPr>
      <w:r w:rsidRPr="006C0A32">
        <w:rPr>
          <w:lang w:val="ru-RU" w:eastAsia="ru-RU" w:bidi="en-US"/>
        </w:rPr>
        <w:t>В среднем по области радиационный гамма-фон составил 0,12 мкЗв/ч и находился в допустимых пределах.</w:t>
      </w:r>
    </w:p>
    <w:p w14:paraId="03700956" w14:textId="77777777" w:rsidR="0007540A" w:rsidRPr="006C0A32" w:rsidRDefault="00D5366D" w:rsidP="006C41CA">
      <w:pPr>
        <w:ind w:firstLine="709"/>
        <w:jc w:val="both"/>
        <w:rPr>
          <w:lang w:val="ru-RU" w:eastAsia="ru-RU" w:bidi="en-US"/>
        </w:rPr>
      </w:pPr>
      <w:r w:rsidRPr="006C0A32">
        <w:rPr>
          <w:lang w:val="ru-RU" w:eastAsia="ru-RU" w:bidi="en-US"/>
        </w:rPr>
        <w:t>Наблюдение за радиоактивным загрязнением приземного слоя атмосферы на территории г.Кызылорда и Кызылординской облас</w:t>
      </w:r>
      <w:r w:rsidRPr="006C0A32">
        <w:rPr>
          <w:lang w:val="ru-RU" w:eastAsia="ru-RU" w:bidi="en-US"/>
        </w:rPr>
        <w:t>ти осуществлялся на 2-х метеорологических станциях (Аральское море, Кызылорда) путем отбора проб воздуха горизонтальными планшетами.</w:t>
      </w:r>
    </w:p>
    <w:p w14:paraId="7C22D040" w14:textId="77777777" w:rsidR="0007540A" w:rsidRPr="006C0A32" w:rsidRDefault="00D5366D" w:rsidP="006C41CA">
      <w:pPr>
        <w:ind w:firstLine="709"/>
        <w:jc w:val="both"/>
        <w:rPr>
          <w:lang w:val="ru-RU" w:eastAsia="ru-RU" w:bidi="en-US"/>
        </w:rPr>
      </w:pPr>
      <w:r w:rsidRPr="006C0A32">
        <w:rPr>
          <w:lang w:val="ru-RU" w:eastAsia="ru-RU" w:bidi="en-US"/>
        </w:rPr>
        <w:t>На станциях проводился пятисуточный отбор проб.</w:t>
      </w:r>
    </w:p>
    <w:p w14:paraId="5E9C274D" w14:textId="77777777" w:rsidR="0007540A" w:rsidRPr="006C0A32" w:rsidRDefault="00D5366D" w:rsidP="006C41CA">
      <w:pPr>
        <w:ind w:firstLine="709"/>
        <w:jc w:val="both"/>
        <w:rPr>
          <w:lang w:val="ru-RU" w:eastAsia="ru-RU" w:bidi="en-US"/>
        </w:rPr>
      </w:pPr>
      <w:r w:rsidRPr="006C0A32">
        <w:rPr>
          <w:lang w:val="ru-RU" w:eastAsia="ru-RU" w:bidi="en-US"/>
        </w:rPr>
        <w:t>Среднесуточная плотность радиоактивных выпадений в приземном слое атмосферы</w:t>
      </w:r>
      <w:r w:rsidRPr="006C0A32">
        <w:rPr>
          <w:lang w:val="ru-RU" w:eastAsia="ru-RU" w:bidi="en-US"/>
        </w:rPr>
        <w:t xml:space="preserve"> г. Кызылорда колебалась в пределах 1,0 – 3,0 Бк/м</w:t>
      </w:r>
      <w:r w:rsidRPr="006C0A32">
        <w:rPr>
          <w:vertAlign w:val="superscript"/>
          <w:lang w:val="ru-RU" w:eastAsia="ru-RU" w:bidi="en-US"/>
        </w:rPr>
        <w:t>2</w:t>
      </w:r>
      <w:r w:rsidRPr="006C0A32">
        <w:rPr>
          <w:lang w:val="ru-RU" w:eastAsia="ru-RU" w:bidi="en-US"/>
        </w:rPr>
        <w:t>. Средняя величина плотности выпадений составила 1,8 Бк/м</w:t>
      </w:r>
      <w:r w:rsidRPr="006C0A32">
        <w:rPr>
          <w:vertAlign w:val="superscript"/>
          <w:lang w:val="ru-RU" w:eastAsia="ru-RU" w:bidi="en-US"/>
        </w:rPr>
        <w:t>2</w:t>
      </w:r>
      <w:r w:rsidRPr="006C0A32">
        <w:rPr>
          <w:lang w:val="ru-RU" w:eastAsia="ru-RU" w:bidi="en-US"/>
        </w:rPr>
        <w:t>, что не превышает предельно-допустимый уровень.</w:t>
      </w:r>
    </w:p>
    <w:p w14:paraId="279C9F26" w14:textId="77777777" w:rsidR="0007540A" w:rsidRPr="006C0A32" w:rsidRDefault="00D5366D" w:rsidP="006C41CA">
      <w:pPr>
        <w:tabs>
          <w:tab w:val="left" w:pos="9496"/>
        </w:tabs>
        <w:ind w:firstLine="709"/>
        <w:jc w:val="both"/>
        <w:rPr>
          <w:lang w:val="ru-RU" w:eastAsia="ru-RU"/>
        </w:rPr>
      </w:pPr>
      <w:r w:rsidRPr="006C0A32">
        <w:rPr>
          <w:lang w:val="ru-RU" w:eastAsia="ru-RU"/>
        </w:rPr>
        <w:lastRenderedPageBreak/>
        <w:t xml:space="preserve">Более подробная информация размещена на сайте РГП «Казгидромет»: </w:t>
      </w:r>
      <w:r w:rsidRPr="006C0A32">
        <w:rPr>
          <w:color w:val="0563C1" w:themeColor="hyperlink"/>
          <w:u w:val="single"/>
          <w:lang w:val="ru-RU" w:eastAsia="ru-RU"/>
        </w:rPr>
        <w:t>https://www.kazhydromet.kz/ru/eco</w:t>
      </w:r>
      <w:r w:rsidRPr="006C0A32">
        <w:rPr>
          <w:color w:val="0563C1" w:themeColor="hyperlink"/>
          <w:u w:val="single"/>
          <w:lang w:val="ru-RU" w:eastAsia="ru-RU"/>
        </w:rPr>
        <w:t>logy/ezhemesyachnyy-informacionnyy-byulleten-o-sostoyanii-okruzhayuschey-sredy/2025</w:t>
      </w:r>
      <w:r w:rsidRPr="006C0A32">
        <w:rPr>
          <w:lang w:val="ru-RU" w:eastAsia="ru-RU"/>
        </w:rPr>
        <w:t>.</w:t>
      </w:r>
    </w:p>
    <w:p w14:paraId="3E92370B" w14:textId="77777777" w:rsidR="0007540A" w:rsidRPr="006C0A32" w:rsidRDefault="0007540A" w:rsidP="0007540A">
      <w:pPr>
        <w:ind w:firstLine="709"/>
        <w:jc w:val="both"/>
        <w:rPr>
          <w:b/>
          <w:lang w:val="ru-RU" w:eastAsia="ru-RU" w:bidi="en-US"/>
        </w:rPr>
      </w:pPr>
    </w:p>
    <w:p w14:paraId="0A566A5B" w14:textId="77777777" w:rsidR="0007540A" w:rsidRPr="006C0A32" w:rsidRDefault="00D5366D" w:rsidP="006C41CA">
      <w:pPr>
        <w:ind w:firstLine="709"/>
        <w:jc w:val="both"/>
        <w:rPr>
          <w:b/>
          <w:lang w:val="ru-RU" w:eastAsia="ru-RU" w:bidi="en-US"/>
        </w:rPr>
      </w:pPr>
      <w:r w:rsidRPr="006C0A32">
        <w:rPr>
          <w:b/>
          <w:lang w:val="ru-RU" w:eastAsia="ru-RU" w:bidi="en-US"/>
        </w:rPr>
        <w:t xml:space="preserve">12.11.7. ОТХОДЫ </w:t>
      </w:r>
    </w:p>
    <w:p w14:paraId="303AD1DE" w14:textId="77777777" w:rsidR="0007540A" w:rsidRPr="006C0A32" w:rsidRDefault="0007540A" w:rsidP="006C41CA">
      <w:pPr>
        <w:ind w:firstLine="709"/>
        <w:jc w:val="both"/>
        <w:rPr>
          <w:b/>
          <w:lang w:val="ru-RU" w:eastAsia="ru-RU" w:bidi="en-US"/>
        </w:rPr>
      </w:pPr>
    </w:p>
    <w:p w14:paraId="5B91FCF3" w14:textId="77777777" w:rsidR="0007540A" w:rsidRPr="006C0A32" w:rsidRDefault="00D5366D" w:rsidP="006C41CA">
      <w:pPr>
        <w:ind w:firstLine="709"/>
        <w:jc w:val="both"/>
        <w:rPr>
          <w:b/>
          <w:i/>
          <w:color w:val="000000"/>
          <w:lang w:val="ru-RU" w:eastAsia="ru-RU" w:bidi="en-US"/>
        </w:rPr>
      </w:pPr>
      <w:r w:rsidRPr="006C0A32">
        <w:rPr>
          <w:b/>
          <w:i/>
          <w:color w:val="000000" w:themeColor="text1"/>
          <w:lang w:val="ru-RU" w:eastAsia="ru-RU" w:bidi="en-US"/>
        </w:rPr>
        <w:t>Твердые бытовые отходы</w:t>
      </w:r>
    </w:p>
    <w:p w14:paraId="0AA1E52D" w14:textId="77777777" w:rsidR="0007540A" w:rsidRPr="006C0A32" w:rsidRDefault="00D5366D" w:rsidP="006C41CA">
      <w:pPr>
        <w:ind w:firstLine="709"/>
        <w:jc w:val="both"/>
        <w:rPr>
          <w:color w:val="000000"/>
          <w:lang w:val="ru-RU" w:eastAsia="ru-RU" w:bidi="en-US"/>
        </w:rPr>
      </w:pPr>
      <w:r w:rsidRPr="006C0A32">
        <w:rPr>
          <w:color w:val="000000" w:themeColor="text1"/>
          <w:lang w:val="ru-RU" w:eastAsia="ru-RU" w:bidi="en-US"/>
        </w:rPr>
        <w:t xml:space="preserve">В 2025 году в Кызылординской области общий объём собранных отходов с учётом отходов самовывозов предприятий составил 139 179 тонн. Сбором и вывозом коммунальных отходов в области занимаются 33 предприятие, в том числе 6 государственных.  </w:t>
      </w:r>
    </w:p>
    <w:p w14:paraId="7FE19C3A" w14:textId="77777777" w:rsidR="0007540A" w:rsidRPr="006C0A32" w:rsidRDefault="00D5366D" w:rsidP="0007540A">
      <w:pPr>
        <w:ind w:firstLine="709"/>
        <w:jc w:val="right"/>
        <w:rPr>
          <w:b/>
          <w:lang w:val="kk-KZ" w:eastAsia="ru-RU"/>
        </w:rPr>
      </w:pPr>
      <w:r w:rsidRPr="006C0A32">
        <w:rPr>
          <w:b/>
          <w:lang w:val="kk-KZ" w:eastAsia="ru-RU"/>
        </w:rPr>
        <w:t>Рисунок 12.11.3</w:t>
      </w:r>
    </w:p>
    <w:p w14:paraId="0D3355B5" w14:textId="77777777" w:rsidR="0007540A" w:rsidRPr="006C0A32" w:rsidRDefault="00D5366D" w:rsidP="0007540A">
      <w:pPr>
        <w:ind w:firstLine="567"/>
        <w:jc w:val="both"/>
        <w:rPr>
          <w:b/>
          <w:lang w:val="kk-KZ" w:eastAsia="ru-RU"/>
        </w:rPr>
      </w:pPr>
      <w:r w:rsidRPr="006C0A32">
        <w:rPr>
          <w:b/>
          <w:lang w:val="kk-KZ" w:eastAsia="ru-RU"/>
        </w:rPr>
        <w:t>Д</w:t>
      </w:r>
      <w:r w:rsidRPr="006C0A32">
        <w:rPr>
          <w:b/>
          <w:lang w:val="kk-KZ" w:eastAsia="ru-RU"/>
        </w:rPr>
        <w:t>вижение коммунальных отходов в в Кызылординской области в 2025 году, тонн</w:t>
      </w:r>
    </w:p>
    <w:p w14:paraId="056BC551" w14:textId="77777777" w:rsidR="00CF06D7" w:rsidRPr="006C0A32" w:rsidRDefault="00D5366D" w:rsidP="0007540A">
      <w:pPr>
        <w:ind w:firstLine="567"/>
        <w:jc w:val="center"/>
        <w:rPr>
          <w:b/>
          <w:color w:val="FF0000"/>
          <w:lang w:val="kk-KZ" w:eastAsia="ru-RU"/>
        </w:rPr>
      </w:pPr>
      <w:r w:rsidRPr="006C0A32">
        <w:rPr>
          <w:b/>
          <w:noProof/>
          <w:color w:val="FF0000"/>
        </w:rPr>
        <w:drawing>
          <wp:inline distT="0" distB="0" distL="0" distR="0" wp14:anchorId="379BD5D1" wp14:editId="706675D6">
            <wp:extent cx="3513455" cy="2019300"/>
            <wp:effectExtent l="0" t="0" r="0" b="0"/>
            <wp:docPr id="2027757561" name="Рисунок 20277575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7757561" name="Picture 7"/>
                    <pic:cNvPicPr>
                      <a:picLocks noChangeAspect="1" noChangeArrowheads="1"/>
                    </pic:cNvPicPr>
                  </pic:nvPicPr>
                  <pic:blipFill>
                    <a:blip r:embed="rId121">
                      <a:extLst>
                        <a:ext uri="{28A0092B-C50C-407E-A947-70E740481C1C}">
                          <a14:useLocalDpi xmlns:a14="http://schemas.microsoft.com/office/drawing/2010/main" val="0"/>
                        </a:ext>
                      </a:extLst>
                    </a:blip>
                    <a:stretch>
                      <a:fillRect/>
                    </a:stretch>
                  </pic:blipFill>
                  <pic:spPr bwMode="auto">
                    <a:xfrm>
                      <a:off x="0" y="0"/>
                      <a:ext cx="3513455" cy="2019300"/>
                    </a:xfrm>
                    <a:prstGeom prst="rect">
                      <a:avLst/>
                    </a:prstGeom>
                    <a:noFill/>
                  </pic:spPr>
                </pic:pic>
              </a:graphicData>
            </a:graphic>
          </wp:inline>
        </w:drawing>
      </w:r>
    </w:p>
    <w:p w14:paraId="127D6F9F" w14:textId="77777777" w:rsidR="0007540A" w:rsidRPr="006C0A32" w:rsidRDefault="00D5366D" w:rsidP="0007540A">
      <w:pPr>
        <w:ind w:firstLine="567"/>
        <w:jc w:val="center"/>
        <w:rPr>
          <w:i/>
          <w:lang w:val="kk-KZ" w:eastAsia="ru-RU"/>
        </w:rPr>
      </w:pPr>
      <w:r w:rsidRPr="006C0A32">
        <w:rPr>
          <w:i/>
          <w:lang w:val="kk-KZ" w:eastAsia="ru-RU"/>
        </w:rPr>
        <w:t>Источник: Бюро национальной статистики АСПР РК.</w:t>
      </w:r>
    </w:p>
    <w:p w14:paraId="712FED44" w14:textId="77777777" w:rsidR="006C41CA" w:rsidRPr="006C0A32" w:rsidRDefault="006C41CA" w:rsidP="006C41CA">
      <w:pPr>
        <w:ind w:firstLine="709"/>
        <w:jc w:val="both"/>
        <w:rPr>
          <w:b/>
          <w:iCs/>
          <w:lang w:val="ru-RU" w:eastAsia="ru-RU"/>
        </w:rPr>
      </w:pPr>
    </w:p>
    <w:p w14:paraId="56AE46FB" w14:textId="77777777" w:rsidR="0007540A" w:rsidRPr="006C0A32" w:rsidRDefault="00D5366D" w:rsidP="006C41CA">
      <w:pPr>
        <w:ind w:firstLine="709"/>
        <w:jc w:val="both"/>
        <w:rPr>
          <w:b/>
          <w:i/>
          <w:lang w:val="ru-RU" w:eastAsia="ru-RU"/>
        </w:rPr>
      </w:pPr>
      <w:r w:rsidRPr="006C0A32">
        <w:rPr>
          <w:b/>
          <w:i/>
          <w:lang w:val="ru-RU" w:eastAsia="ru-RU"/>
        </w:rPr>
        <w:t>Полигоны</w:t>
      </w:r>
    </w:p>
    <w:p w14:paraId="76E5FFFE" w14:textId="77777777" w:rsidR="0007540A" w:rsidRPr="006C0A32" w:rsidRDefault="00D5366D" w:rsidP="006C41CA">
      <w:pPr>
        <w:ind w:firstLine="709"/>
        <w:jc w:val="both"/>
        <w:rPr>
          <w:lang w:val="ru-RU" w:eastAsia="ru-RU"/>
        </w:rPr>
      </w:pPr>
      <w:r w:rsidRPr="006C0A32">
        <w:rPr>
          <w:lang w:val="ru-RU" w:eastAsia="ru-RU"/>
        </w:rPr>
        <w:t xml:space="preserve">Для размещения полигонов в 145 населённых пунктах определено 402 га земельных участков, при этом </w:t>
      </w:r>
      <w:r w:rsidRPr="006C0A32">
        <w:rPr>
          <w:lang w:val="ru-RU" w:eastAsia="ru-RU"/>
        </w:rPr>
        <w:t>экологические и санитарные разрешительные документы получены на 7 полигонов (4,8 %). При финансировании АО «Жасыл Даму» реализуются 9 проектов по сортировке и переработке ТБО общей стоимостью 98,7 млрд тенге.</w:t>
      </w:r>
    </w:p>
    <w:p w14:paraId="709ABA4B" w14:textId="77777777" w:rsidR="0007540A" w:rsidRPr="006C0A32" w:rsidRDefault="00D5366D" w:rsidP="006C41CA">
      <w:pPr>
        <w:ind w:firstLine="709"/>
        <w:jc w:val="both"/>
        <w:rPr>
          <w:lang w:val="ru-RU" w:eastAsia="ru-RU"/>
        </w:rPr>
      </w:pPr>
      <w:r w:rsidRPr="006C0A32">
        <w:rPr>
          <w:lang w:val="ru-RU" w:eastAsia="ru-RU"/>
        </w:rPr>
        <w:t>В сфере сбора, транспортировки, сортировки и пе</w:t>
      </w:r>
      <w:r w:rsidRPr="006C0A32">
        <w:rPr>
          <w:lang w:val="ru-RU" w:eastAsia="ru-RU"/>
        </w:rPr>
        <w:t>реработки отходов в области осуществляют деятельность 17 субъектов предпринимательства. ТОО «Smart Rubber» производит резиновую крошку (гранулы) из автомобильных шин. ТОО «Кызылорда Кагазы» осуществляет сбор макулатуры и картонных отходов с последующим вып</w:t>
      </w:r>
      <w:r w:rsidRPr="006C0A32">
        <w:rPr>
          <w:lang w:val="ru-RU" w:eastAsia="ru-RU"/>
        </w:rPr>
        <w:t>уском бумажной продукции (туалетной бумаги). ИП «Карасакал» организовал специализированный пункт приема макулатуры, пластика и картонных отходов. ИП «Август» и ТОО «Абай Даулет» осуществляют сортировку и накопление пластиковых и картонных отходов.</w:t>
      </w:r>
    </w:p>
    <w:p w14:paraId="7AE9B55F" w14:textId="77777777" w:rsidR="0007540A" w:rsidRPr="006C0A32" w:rsidRDefault="00D5366D" w:rsidP="006C41CA">
      <w:pPr>
        <w:ind w:firstLine="709"/>
        <w:jc w:val="both"/>
        <w:rPr>
          <w:lang w:val="ru-RU" w:eastAsia="ru-RU"/>
        </w:rPr>
      </w:pPr>
      <w:r w:rsidRPr="006C0A32">
        <w:rPr>
          <w:lang w:val="ru-RU" w:eastAsia="ru-RU"/>
        </w:rPr>
        <w:t>На терри</w:t>
      </w:r>
      <w:r w:rsidRPr="006C0A32">
        <w:rPr>
          <w:lang w:val="ru-RU" w:eastAsia="ru-RU"/>
        </w:rPr>
        <w:t>тории области установлено 9 921 контейнер для сбора твердых бытовых отходов, в том числе 2 184 специализированных контейнера для раздельного сбора отходов.</w:t>
      </w:r>
    </w:p>
    <w:p w14:paraId="72DFED87" w14:textId="77777777" w:rsidR="0007540A" w:rsidRPr="006C0A32" w:rsidRDefault="00D5366D" w:rsidP="006C41CA">
      <w:pPr>
        <w:ind w:firstLine="709"/>
        <w:jc w:val="both"/>
        <w:rPr>
          <w:b/>
          <w:i/>
          <w:lang w:val="ru-RU" w:eastAsia="ru-RU"/>
        </w:rPr>
      </w:pPr>
      <w:r w:rsidRPr="006C0A32">
        <w:rPr>
          <w:b/>
          <w:i/>
          <w:lang w:val="ru-RU" w:eastAsia="ru-RU"/>
        </w:rPr>
        <w:t>Стихийные свалки</w:t>
      </w:r>
    </w:p>
    <w:p w14:paraId="13A8432A" w14:textId="77777777" w:rsidR="0007540A" w:rsidRPr="006C0A32" w:rsidRDefault="00D5366D" w:rsidP="006C41CA">
      <w:pPr>
        <w:ind w:firstLine="709"/>
        <w:jc w:val="both"/>
        <w:rPr>
          <w:lang w:val="ru-RU" w:eastAsia="ru-RU"/>
        </w:rPr>
      </w:pPr>
      <w:r w:rsidRPr="006C0A32">
        <w:rPr>
          <w:lang w:val="ru-RU" w:eastAsia="ru-RU"/>
        </w:rPr>
        <w:t>В 2025 году в Кызылординской области продолжена работа по выявлению и ликвидации не</w:t>
      </w:r>
      <w:r w:rsidRPr="006C0A32">
        <w:rPr>
          <w:lang w:val="ru-RU" w:eastAsia="ru-RU"/>
        </w:rPr>
        <w:t>санкционированных свалок. По результатам космического мониторинга, проведённого учреждением «Қазақстан Ғарыш Сапары», выявлено 113 несанкционированных свалок (г. Кызылорда – 85, Аральский район – 25, Сырдарьинский район – 3), все ликвидированы (100 %). Кро</w:t>
      </w:r>
      <w:r w:rsidRPr="006C0A32">
        <w:rPr>
          <w:lang w:val="ru-RU" w:eastAsia="ru-RU"/>
        </w:rPr>
        <w:t>ме того, в ходе рейдовых мероприятий выявлено 105 несанкционированных свалок (Аральский – 20, Казалинский – 17, Кармакшинский – 12, Жалагашский – 5, Сырдарьинский – 9, Шиелийский – 16, Жанакорганский – 14, г. Кызылорда – 12), ликвидация также составила 100</w:t>
      </w:r>
      <w:r w:rsidRPr="006C0A32">
        <w:rPr>
          <w:lang w:val="ru-RU" w:eastAsia="ru-RU"/>
        </w:rPr>
        <w:t xml:space="preserve"> %.</w:t>
      </w:r>
    </w:p>
    <w:p w14:paraId="3925641F" w14:textId="77777777" w:rsidR="0007540A" w:rsidRPr="006C0A32" w:rsidRDefault="00D5366D" w:rsidP="006C41CA">
      <w:pPr>
        <w:ind w:firstLine="709"/>
        <w:jc w:val="both"/>
        <w:rPr>
          <w:b/>
          <w:i/>
          <w:lang w:val="ru-RU" w:eastAsia="ru-RU"/>
        </w:rPr>
      </w:pPr>
      <w:r w:rsidRPr="006C0A32">
        <w:rPr>
          <w:b/>
          <w:i/>
          <w:lang w:val="ru-RU" w:eastAsia="ru-RU"/>
        </w:rPr>
        <w:t>Промышленные отходы.</w:t>
      </w:r>
    </w:p>
    <w:p w14:paraId="6A7EC623" w14:textId="77777777" w:rsidR="0007540A" w:rsidRPr="006C0A32" w:rsidRDefault="00D5366D" w:rsidP="006C41CA">
      <w:pPr>
        <w:ind w:firstLine="709"/>
        <w:jc w:val="both"/>
        <w:rPr>
          <w:lang w:val="ru-RU" w:eastAsia="ru-RU"/>
        </w:rPr>
      </w:pPr>
      <w:r w:rsidRPr="006C0A32">
        <w:rPr>
          <w:lang w:val="ru-RU" w:eastAsia="ru-RU"/>
        </w:rPr>
        <w:t xml:space="preserve">В 2025 году образовано 133,4 тыс. тонн производственных отходов, из которых 102,6 тыс. тонн переработано и утилизировано, что составляет 75,7 %. Переработанные отходы </w:t>
      </w:r>
      <w:r w:rsidRPr="006C0A32">
        <w:rPr>
          <w:lang w:val="ru-RU" w:eastAsia="ru-RU"/>
        </w:rPr>
        <w:lastRenderedPageBreak/>
        <w:t>использовались для рекультивации отработанных карьеров и строите</w:t>
      </w:r>
      <w:r w:rsidRPr="006C0A32">
        <w:rPr>
          <w:lang w:val="ru-RU" w:eastAsia="ru-RU"/>
        </w:rPr>
        <w:t>льства внутренних производственных автомобильных дорог.</w:t>
      </w:r>
    </w:p>
    <w:p w14:paraId="1C84147E" w14:textId="77777777" w:rsidR="0007540A" w:rsidRPr="006C0A32" w:rsidRDefault="00D5366D" w:rsidP="006C41CA">
      <w:pPr>
        <w:ind w:firstLine="709"/>
        <w:jc w:val="both"/>
        <w:rPr>
          <w:lang w:val="ru-RU" w:eastAsia="ru-RU"/>
        </w:rPr>
      </w:pPr>
      <w:r w:rsidRPr="006C0A32">
        <w:rPr>
          <w:lang w:val="ru-RU" w:eastAsia="ru-RU"/>
        </w:rPr>
        <w:t>Утилизацию производственных отходов осуществляют 5 специализированных предприятий: ТОО «ЭКО-Service», ТОО «AkDiEr», ТОО «Компания-Даулет Азия», ТОО «Кызылорда Транс Сервис Строй» и ТОО «Тандем Петроле</w:t>
      </w:r>
      <w:r w:rsidRPr="006C0A32">
        <w:rPr>
          <w:lang w:val="ru-RU" w:eastAsia="ru-RU"/>
        </w:rPr>
        <w:t xml:space="preserve">ум». Для переработки отходов, содержащих нефтепродукты, применяются четыре метода: термокрекинг, биохимическое компостирование, промывка и отстаивание. </w:t>
      </w:r>
    </w:p>
    <w:p w14:paraId="1212EF35" w14:textId="77777777" w:rsidR="0007540A" w:rsidRPr="006C0A32" w:rsidRDefault="00D5366D" w:rsidP="006C41CA">
      <w:pPr>
        <w:tabs>
          <w:tab w:val="num" w:pos="540"/>
        </w:tabs>
        <w:ind w:firstLine="709"/>
        <w:jc w:val="both"/>
        <w:rPr>
          <w:color w:val="000000"/>
          <w:lang w:val="ru-RU" w:eastAsia="ru-RU" w:bidi="en-US"/>
        </w:rPr>
      </w:pPr>
      <w:r w:rsidRPr="006C0A32">
        <w:rPr>
          <w:color w:val="000000" w:themeColor="text1"/>
          <w:lang w:val="ru-RU" w:eastAsia="ru-RU" w:bidi="en-US"/>
        </w:rPr>
        <w:t>На территории области функционируют 10 полигонов и площадок временного хранения промышленных отходов, в</w:t>
      </w:r>
      <w:r w:rsidRPr="006C0A32">
        <w:rPr>
          <w:color w:val="000000" w:themeColor="text1"/>
          <w:lang w:val="ru-RU" w:eastAsia="ru-RU" w:bidi="en-US"/>
        </w:rPr>
        <w:t xml:space="preserve"> том числе 4 площадки для хранения отходов, содержащих нефтепродукты, 4 объекта временного хранения шламов (шламонакопители), 1 площадка временного хранения радиоактивных отходов и 1 объект захоронения отходов.</w:t>
      </w:r>
    </w:p>
    <w:p w14:paraId="7B6F7807" w14:textId="77777777" w:rsidR="0007540A" w:rsidRPr="006C0A32" w:rsidRDefault="00D5366D" w:rsidP="006C41CA">
      <w:pPr>
        <w:tabs>
          <w:tab w:val="num" w:pos="540"/>
        </w:tabs>
        <w:ind w:firstLine="709"/>
        <w:jc w:val="both"/>
        <w:rPr>
          <w:color w:val="000000"/>
          <w:lang w:val="ru-RU" w:eastAsia="ru-RU" w:bidi="en-US"/>
        </w:rPr>
      </w:pPr>
      <w:r w:rsidRPr="006C0A32">
        <w:rPr>
          <w:color w:val="000000" w:themeColor="text1"/>
          <w:lang w:val="ru-RU" w:eastAsia="ru-RU" w:bidi="en-US"/>
        </w:rPr>
        <w:t xml:space="preserve">Из общего числа объектов для </w:t>
      </w:r>
      <w:r w:rsidRPr="006C0A32">
        <w:rPr>
          <w:color w:val="000000" w:themeColor="text1"/>
          <w:lang w:val="ru-RU" w:eastAsia="ru-RU" w:bidi="en-US"/>
        </w:rPr>
        <w:t>размещения промышленных отходов используются полигоны АО «ПККР», ТОО «Тузкольмунайгаз Оперейтинг» и ТОО «Саутс-Ойл». Для временного хранения радиоактивных отходов эксплуатируются специализированные хранилища АО «ПККР» и ТОО «РУ-6».</w:t>
      </w:r>
    </w:p>
    <w:p w14:paraId="7E5C9216" w14:textId="77777777" w:rsidR="0007540A" w:rsidRPr="006C0A32" w:rsidRDefault="00D5366D" w:rsidP="006C41CA">
      <w:pPr>
        <w:tabs>
          <w:tab w:val="num" w:pos="540"/>
        </w:tabs>
        <w:ind w:firstLine="709"/>
        <w:jc w:val="both"/>
        <w:rPr>
          <w:color w:val="000000"/>
          <w:lang w:val="ru-RU" w:eastAsia="ru-RU" w:bidi="en-US"/>
        </w:rPr>
      </w:pPr>
      <w:r w:rsidRPr="006C0A32">
        <w:rPr>
          <w:color w:val="000000" w:themeColor="text1"/>
          <w:lang w:val="ru-RU" w:eastAsia="ru-RU" w:bidi="en-US"/>
        </w:rPr>
        <w:t>Остальные промышленные п</w:t>
      </w:r>
      <w:r w:rsidRPr="006C0A32">
        <w:rPr>
          <w:color w:val="000000" w:themeColor="text1"/>
          <w:lang w:val="ru-RU" w:eastAsia="ru-RU" w:bidi="en-US"/>
        </w:rPr>
        <w:t>редприятия области осуществляют обращение с отходами на договорной основе через специализированные организации, имеющие соответствующие мощности для переработки, утилизации и размещения отходов.</w:t>
      </w:r>
    </w:p>
    <w:p w14:paraId="405D4569" w14:textId="77777777" w:rsidR="0007540A" w:rsidRPr="006C0A32" w:rsidRDefault="00D5366D" w:rsidP="006C41CA">
      <w:pPr>
        <w:tabs>
          <w:tab w:val="num" w:pos="540"/>
        </w:tabs>
        <w:ind w:firstLine="709"/>
        <w:jc w:val="both"/>
        <w:rPr>
          <w:b/>
          <w:i/>
          <w:iCs/>
          <w:color w:val="000000"/>
          <w:lang w:val="ru-RU" w:eastAsia="ru-RU" w:bidi="en-US"/>
        </w:rPr>
      </w:pPr>
      <w:r w:rsidRPr="006C0A32">
        <w:rPr>
          <w:b/>
          <w:i/>
          <w:iCs/>
          <w:color w:val="000000" w:themeColor="text1"/>
          <w:lang w:val="ru-RU" w:eastAsia="ru-RU" w:bidi="en-US"/>
        </w:rPr>
        <w:t>Захоронение отходов животного происхождения (скотомогильники)</w:t>
      </w:r>
      <w:r w:rsidRPr="006C0A32">
        <w:rPr>
          <w:b/>
          <w:i/>
          <w:iCs/>
          <w:color w:val="000000" w:themeColor="text1"/>
          <w:lang w:val="ru-RU" w:eastAsia="ru-RU" w:bidi="en-US"/>
        </w:rPr>
        <w:t xml:space="preserve"> </w:t>
      </w:r>
    </w:p>
    <w:p w14:paraId="553CAAE1" w14:textId="77777777" w:rsidR="0007540A" w:rsidRPr="006C0A32" w:rsidRDefault="00D5366D" w:rsidP="006C41CA">
      <w:pPr>
        <w:tabs>
          <w:tab w:val="num" w:pos="540"/>
        </w:tabs>
        <w:ind w:firstLine="709"/>
        <w:jc w:val="both"/>
        <w:rPr>
          <w:color w:val="000000"/>
          <w:lang w:val="ru-RU" w:eastAsia="ru-RU" w:bidi="en-US"/>
        </w:rPr>
      </w:pPr>
      <w:r w:rsidRPr="006C0A32">
        <w:rPr>
          <w:color w:val="000000" w:themeColor="text1"/>
          <w:lang w:val="ru-RU" w:eastAsia="ru-RU" w:bidi="en-US"/>
        </w:rPr>
        <w:t>На территории области имеется 145 скотомогильников. Для строительства скотомогильников разработаны типовые проектные решения. Из общего числа объектов 89 скотомогильников соответствуют требованиям типовых проектов.</w:t>
      </w:r>
    </w:p>
    <w:p w14:paraId="13745C7F" w14:textId="77777777" w:rsidR="0007540A" w:rsidRPr="006C0A32" w:rsidRDefault="00D5366D" w:rsidP="006C41CA">
      <w:pPr>
        <w:tabs>
          <w:tab w:val="num" w:pos="540"/>
        </w:tabs>
        <w:ind w:firstLine="709"/>
        <w:jc w:val="both"/>
        <w:rPr>
          <w:color w:val="000000"/>
          <w:lang w:val="ru-RU" w:eastAsia="ru-RU" w:bidi="en-US"/>
        </w:rPr>
      </w:pPr>
      <w:r w:rsidRPr="006C0A32">
        <w:rPr>
          <w:color w:val="000000" w:themeColor="text1"/>
          <w:lang w:val="ru-RU" w:eastAsia="ru-RU" w:bidi="en-US"/>
        </w:rPr>
        <w:t>Для термической утилизации и обезврежив</w:t>
      </w:r>
      <w:r w:rsidRPr="006C0A32">
        <w:rPr>
          <w:color w:val="000000" w:themeColor="text1"/>
          <w:lang w:val="ru-RU" w:eastAsia="ru-RU" w:bidi="en-US"/>
        </w:rPr>
        <w:t>ания трупов животных и биологических отходов в области функционируют 35 инсинераторных установок, в том числе 7 мобильных и 28 стационарных инсинераторов.</w:t>
      </w:r>
    </w:p>
    <w:p w14:paraId="720D370C" w14:textId="77777777" w:rsidR="0007540A" w:rsidRPr="006C0A32" w:rsidRDefault="0007540A" w:rsidP="0007540A">
      <w:pPr>
        <w:tabs>
          <w:tab w:val="num" w:pos="540"/>
        </w:tabs>
        <w:jc w:val="both"/>
        <w:rPr>
          <w:b/>
          <w:i/>
          <w:color w:val="FF0000"/>
          <w:lang w:val="kk-KZ" w:eastAsia="ru-RU"/>
        </w:rPr>
      </w:pPr>
    </w:p>
    <w:p w14:paraId="0005A912" w14:textId="77777777" w:rsidR="006C41CA" w:rsidRPr="006C0A32" w:rsidRDefault="00D5366D" w:rsidP="006C41CA">
      <w:pPr>
        <w:ind w:firstLine="567"/>
        <w:jc w:val="both"/>
        <w:rPr>
          <w:b/>
          <w:lang w:val="kk-KZ" w:eastAsia="ru-RU"/>
        </w:rPr>
      </w:pPr>
      <w:r w:rsidRPr="006C0A32">
        <w:rPr>
          <w:b/>
          <w:lang w:val="ru-RU" w:eastAsia="ru-RU" w:bidi="en-US"/>
        </w:rPr>
        <w:t xml:space="preserve">12.11.8. </w:t>
      </w:r>
      <w:r w:rsidRPr="006C0A32">
        <w:rPr>
          <w:b/>
          <w:lang w:val="kk-KZ" w:eastAsia="ru-RU"/>
        </w:rPr>
        <w:t>ПРОИЗВОДСТВО ТЕПЛОЭНЕРГИИ</w:t>
      </w:r>
    </w:p>
    <w:p w14:paraId="7433C59E" w14:textId="77777777" w:rsidR="006C41CA" w:rsidRPr="006C0A32" w:rsidRDefault="006C41CA" w:rsidP="006C41CA">
      <w:pPr>
        <w:ind w:firstLine="567"/>
        <w:jc w:val="both"/>
        <w:rPr>
          <w:b/>
          <w:color w:val="FF0000"/>
          <w:lang w:val="kk-KZ" w:eastAsia="ru-RU"/>
        </w:rPr>
      </w:pPr>
    </w:p>
    <w:p w14:paraId="01313371" w14:textId="77777777" w:rsidR="0007540A" w:rsidRPr="006C0A32" w:rsidRDefault="00D5366D" w:rsidP="006C41CA">
      <w:pPr>
        <w:ind w:firstLine="567"/>
        <w:jc w:val="both"/>
        <w:rPr>
          <w:b/>
          <w:color w:val="FF0000"/>
          <w:lang w:val="kk-KZ" w:eastAsia="ru-RU"/>
        </w:rPr>
      </w:pPr>
      <w:r w:rsidRPr="006C0A32">
        <w:rPr>
          <w:b/>
          <w:lang w:val="ru-RU" w:eastAsia="ru-RU" w:bidi="en-US"/>
        </w:rPr>
        <w:t>12.11.9. ЦЕЛЕВЫЕ ПОКАЗАТЕЛИ КАЧЕСТВА ОКРУЖАЮЩЕЙ СРЕДЫ</w:t>
      </w:r>
    </w:p>
    <w:p w14:paraId="578F2CD2" w14:textId="77777777" w:rsidR="0007540A" w:rsidRPr="006C0A32" w:rsidRDefault="0007540A" w:rsidP="0007540A">
      <w:pPr>
        <w:ind w:firstLine="709"/>
        <w:jc w:val="both"/>
        <w:rPr>
          <w:b/>
          <w:color w:val="FF0000"/>
          <w:lang w:val="ru-RU" w:eastAsia="ru-RU" w:bidi="en-US"/>
        </w:rPr>
      </w:pPr>
    </w:p>
    <w:p w14:paraId="2AB76C07" w14:textId="77777777" w:rsidR="0007540A" w:rsidRPr="006C0A32" w:rsidRDefault="00D5366D" w:rsidP="0007540A">
      <w:pPr>
        <w:spacing w:after="160"/>
        <w:ind w:firstLine="709"/>
        <w:jc w:val="both"/>
        <w:rPr>
          <w:lang w:val="ru-RU" w:eastAsia="ru-RU" w:bidi="en-US"/>
        </w:rPr>
      </w:pPr>
      <w:r w:rsidRPr="006C0A32">
        <w:rPr>
          <w:lang w:val="ru-RU" w:eastAsia="ru-RU" w:bidi="en-US"/>
        </w:rPr>
        <w:t>Целевые показатели качества окружающей среды по Кызылординской области разработаны с учетом основных экологических проблем региона, в соответствии с Приказом министра энергетики Республики Казахстан от 26.02.2015 г. №145. Целевые показатели качества окружа</w:t>
      </w:r>
      <w:r w:rsidRPr="006C0A32">
        <w:rPr>
          <w:lang w:val="ru-RU" w:eastAsia="ru-RU" w:bidi="en-US"/>
        </w:rPr>
        <w:t>ющей среды Кызылординской области утверждены решением областного маслихата от 29.03.2024 г. № 88.</w:t>
      </w:r>
    </w:p>
    <w:p w14:paraId="59B81186" w14:textId="77777777" w:rsidR="0007540A" w:rsidRPr="006C0A32" w:rsidRDefault="0007540A">
      <w:pPr>
        <w:spacing w:after="160" w:line="259" w:lineRule="auto"/>
        <w:rPr>
          <w:lang w:val="kk-KZ" w:eastAsia="ru-RU"/>
        </w:rPr>
      </w:pPr>
    </w:p>
    <w:p w14:paraId="05851860" w14:textId="77777777" w:rsidR="0007540A" w:rsidRPr="006C0A32" w:rsidRDefault="0007540A">
      <w:pPr>
        <w:spacing w:after="160" w:line="259" w:lineRule="auto"/>
        <w:rPr>
          <w:lang w:val="kk-KZ" w:eastAsia="ru-RU"/>
        </w:rPr>
      </w:pPr>
    </w:p>
    <w:p w14:paraId="7A55F9E3" w14:textId="5E31B8F0" w:rsidR="00FA5B5A" w:rsidRPr="006C0A32" w:rsidRDefault="00D5366D" w:rsidP="00563C39">
      <w:pPr>
        <w:spacing w:after="160" w:line="259" w:lineRule="auto"/>
        <w:jc w:val="center"/>
        <w:rPr>
          <w:b/>
          <w:lang w:val="ru-RU" w:eastAsia="ru-RU"/>
        </w:rPr>
      </w:pPr>
      <w:r w:rsidRPr="006C0A32">
        <w:rPr>
          <w:lang w:val="kk-KZ" w:eastAsia="ru-RU"/>
        </w:rPr>
        <w:br w:type="page"/>
      </w:r>
      <w:r w:rsidRPr="006C0A32">
        <w:rPr>
          <w:b/>
          <w:lang w:val="ru-RU" w:eastAsia="ru-RU"/>
        </w:rPr>
        <w:lastRenderedPageBreak/>
        <w:t>12.12. МАНГИСТАУСКАЯ ОБЛАСТЬ</w:t>
      </w:r>
    </w:p>
    <w:tbl>
      <w:tblPr>
        <w:tblStyle w:val="TableNormal1"/>
        <w:tblW w:w="9498" w:type="dxa"/>
        <w:tblInd w:w="-3"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2465"/>
        <w:gridCol w:w="1221"/>
        <w:gridCol w:w="1276"/>
        <w:gridCol w:w="1275"/>
        <w:gridCol w:w="851"/>
        <w:gridCol w:w="1134"/>
        <w:gridCol w:w="1276"/>
      </w:tblGrid>
      <w:tr w:rsidR="00FC7945" w:rsidRPr="006C0A32" w14:paraId="4F6D1587" w14:textId="77777777" w:rsidTr="00580421">
        <w:trPr>
          <w:trHeight w:val="241"/>
        </w:trPr>
        <w:tc>
          <w:tcPr>
            <w:tcW w:w="2465" w:type="dxa"/>
            <w:vMerge w:val="restart"/>
            <w:tcBorders>
              <w:right w:val="single" w:sz="4" w:space="0" w:color="000000"/>
            </w:tcBorders>
          </w:tcPr>
          <w:p w14:paraId="4F6084AE" w14:textId="77777777" w:rsidR="00FA5B5A" w:rsidRPr="006C0A32" w:rsidRDefault="00FA5B5A" w:rsidP="00BB7516">
            <w:pPr>
              <w:jc w:val="center"/>
              <w:rPr>
                <w:rFonts w:ascii="Times New Roman" w:eastAsia="Cambria" w:hAnsi="Times New Roman"/>
                <w:b/>
                <w:lang w:eastAsia="ru-RU" w:bidi="ru-RU"/>
              </w:rPr>
            </w:pPr>
          </w:p>
          <w:p w14:paraId="44CEF3EF" w14:textId="77777777" w:rsidR="00FA5B5A" w:rsidRPr="006C0A32" w:rsidRDefault="00D5366D" w:rsidP="00BB7516">
            <w:pPr>
              <w:ind w:left="200" w:hanging="200"/>
              <w:jc w:val="center"/>
              <w:rPr>
                <w:rFonts w:ascii="Times New Roman" w:eastAsia="Cambria" w:hAnsi="Times New Roman"/>
                <w:lang w:eastAsia="ru-RU" w:bidi="ru-RU"/>
              </w:rPr>
            </w:pPr>
            <w:r w:rsidRPr="006C0A32">
              <w:rPr>
                <w:rFonts w:eastAsia="Cambria"/>
                <w:noProof/>
              </w:rPr>
              <w:drawing>
                <wp:inline distT="0" distB="0" distL="0" distR="0" wp14:anchorId="25C37473" wp14:editId="56573438">
                  <wp:extent cx="1360444" cy="1270661"/>
                  <wp:effectExtent l="0" t="0" r="0" b="5715"/>
                  <wp:docPr id="315" name="image175.jpeg" descr="Изображение выглядит как зарисовка, Штриховая графика, штриховой рисунок, рисунок&#10;&#10;Содержимое, созданное искусственным интеллектом, может быть неверным."/>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5" name="image175.jpeg" descr="Изображение выглядит как зарисовка, Штриховая графика, штриховой рисунок, рисунок&#10;&#10;Содержимое, созданное искусственным интеллектом, может быть неверным."/>
                          <pic:cNvPicPr/>
                        </pic:nvPicPr>
                        <pic:blipFill>
                          <a:blip r:embed="rId122" cstate="print"/>
                          <a:stretch>
                            <a:fillRect/>
                          </a:stretch>
                        </pic:blipFill>
                        <pic:spPr>
                          <a:xfrm>
                            <a:off x="0" y="0"/>
                            <a:ext cx="1363536" cy="1273549"/>
                          </a:xfrm>
                          <a:prstGeom prst="rect">
                            <a:avLst/>
                          </a:prstGeom>
                        </pic:spPr>
                      </pic:pic>
                    </a:graphicData>
                  </a:graphic>
                </wp:inline>
              </w:drawing>
            </w:r>
          </w:p>
        </w:tc>
        <w:tc>
          <w:tcPr>
            <w:tcW w:w="7033" w:type="dxa"/>
            <w:gridSpan w:val="6"/>
            <w:tcBorders>
              <w:left w:val="single" w:sz="4" w:space="0" w:color="000000"/>
              <w:bottom w:val="single" w:sz="8" w:space="0" w:color="000000"/>
            </w:tcBorders>
          </w:tcPr>
          <w:p w14:paraId="5270E0CE" w14:textId="77777777" w:rsidR="00FA5B5A" w:rsidRPr="006C0A32" w:rsidRDefault="00D5366D" w:rsidP="00BB7516">
            <w:pPr>
              <w:jc w:val="center"/>
              <w:rPr>
                <w:rFonts w:ascii="Times New Roman" w:eastAsia="Cambria" w:hAnsi="Times New Roman"/>
                <w:b/>
                <w:lang w:eastAsia="ru-RU" w:bidi="ru-RU"/>
              </w:rPr>
            </w:pPr>
            <w:r w:rsidRPr="006C0A32">
              <w:rPr>
                <w:rFonts w:ascii="Times New Roman" w:eastAsia="Cambria" w:hAnsi="Times New Roman"/>
                <w:b/>
                <w:lang w:eastAsia="ru-RU" w:bidi="ru-RU"/>
              </w:rPr>
              <w:t>Общие показатели за 202</w:t>
            </w:r>
            <w:r w:rsidRPr="006C0A32">
              <w:rPr>
                <w:rFonts w:ascii="Times New Roman" w:eastAsia="Cambria" w:hAnsi="Times New Roman"/>
                <w:b/>
                <w:lang w:val="ru-RU" w:eastAsia="ru-RU" w:bidi="ru-RU"/>
              </w:rPr>
              <w:t>5</w:t>
            </w:r>
            <w:r w:rsidRPr="006C0A32">
              <w:rPr>
                <w:rFonts w:ascii="Times New Roman" w:eastAsia="Cambria" w:hAnsi="Times New Roman"/>
                <w:b/>
                <w:lang w:eastAsia="ru-RU" w:bidi="ru-RU"/>
              </w:rPr>
              <w:t xml:space="preserve"> год</w:t>
            </w:r>
          </w:p>
        </w:tc>
      </w:tr>
      <w:tr w:rsidR="00FC7945" w:rsidRPr="006C0A32" w14:paraId="4A0C97F9" w14:textId="77777777" w:rsidTr="00580421">
        <w:trPr>
          <w:trHeight w:val="586"/>
        </w:trPr>
        <w:tc>
          <w:tcPr>
            <w:tcW w:w="2465" w:type="dxa"/>
            <w:vMerge/>
            <w:tcBorders>
              <w:top w:val="nil"/>
              <w:right w:val="single" w:sz="4" w:space="0" w:color="000000"/>
            </w:tcBorders>
          </w:tcPr>
          <w:p w14:paraId="26DFBBF4" w14:textId="77777777" w:rsidR="00FA5B5A" w:rsidRPr="006C0A32" w:rsidRDefault="00FA5B5A" w:rsidP="00BB7516">
            <w:pPr>
              <w:jc w:val="center"/>
              <w:rPr>
                <w:rFonts w:ascii="Times New Roman" w:hAnsi="Times New Roman"/>
                <w:lang w:eastAsia="ru-RU"/>
              </w:rPr>
            </w:pPr>
          </w:p>
        </w:tc>
        <w:tc>
          <w:tcPr>
            <w:tcW w:w="1221" w:type="dxa"/>
            <w:tcBorders>
              <w:top w:val="single" w:sz="8" w:space="0" w:color="000000"/>
              <w:left w:val="single" w:sz="4" w:space="0" w:color="000000"/>
              <w:bottom w:val="single" w:sz="8" w:space="0" w:color="000000"/>
              <w:right w:val="single" w:sz="8" w:space="0" w:color="000000"/>
            </w:tcBorders>
            <w:vAlign w:val="center"/>
          </w:tcPr>
          <w:p w14:paraId="703A464C" w14:textId="77777777" w:rsidR="00FA5B5A" w:rsidRPr="006C0A32" w:rsidRDefault="00D5366D" w:rsidP="00BB7516">
            <w:pPr>
              <w:jc w:val="center"/>
              <w:rPr>
                <w:rFonts w:ascii="Times New Roman" w:eastAsia="Cambria" w:hAnsi="Times New Roman"/>
                <w:lang w:val="ru-RU" w:eastAsia="ru-RU" w:bidi="ru-RU"/>
              </w:rPr>
            </w:pPr>
            <w:r w:rsidRPr="006C0A32">
              <w:rPr>
                <w:rFonts w:ascii="Times New Roman" w:eastAsia="Cambria" w:hAnsi="Times New Roman"/>
                <w:lang w:eastAsia="ru-RU" w:bidi="ru-RU"/>
              </w:rPr>
              <w:t>S</w:t>
            </w:r>
            <w:r w:rsidRPr="006C0A32">
              <w:rPr>
                <w:rFonts w:ascii="Times New Roman" w:eastAsia="Cambria" w:hAnsi="Times New Roman"/>
                <w:lang w:val="ru-RU" w:eastAsia="ru-RU" w:bidi="ru-RU"/>
              </w:rPr>
              <w:t xml:space="preserve"> субъекта, тыс. км</w:t>
            </w:r>
            <w:r w:rsidRPr="006C0A32">
              <w:rPr>
                <w:rFonts w:ascii="Times New Roman" w:eastAsia="Cambria" w:hAnsi="Times New Roman"/>
                <w:position w:val="7"/>
                <w:vertAlign w:val="superscript"/>
                <w:lang w:val="ru-RU" w:eastAsia="ru-RU" w:bidi="ru-RU"/>
              </w:rPr>
              <w:t>2</w:t>
            </w:r>
          </w:p>
        </w:tc>
        <w:tc>
          <w:tcPr>
            <w:tcW w:w="1276" w:type="dxa"/>
            <w:tcBorders>
              <w:top w:val="single" w:sz="8" w:space="0" w:color="000000"/>
              <w:left w:val="single" w:sz="8" w:space="0" w:color="000000"/>
              <w:bottom w:val="single" w:sz="8" w:space="0" w:color="000000"/>
              <w:right w:val="single" w:sz="8" w:space="0" w:color="000000"/>
            </w:tcBorders>
            <w:vAlign w:val="center"/>
          </w:tcPr>
          <w:p w14:paraId="06A7B677" w14:textId="77777777" w:rsidR="00FA5B5A" w:rsidRPr="006C0A32" w:rsidRDefault="00D5366D" w:rsidP="00BB7516">
            <w:pPr>
              <w:jc w:val="center"/>
              <w:rPr>
                <w:rFonts w:ascii="Times New Roman" w:eastAsia="Cambria" w:hAnsi="Times New Roman"/>
                <w:lang w:val="ru-RU" w:eastAsia="ru-RU" w:bidi="ru-RU"/>
              </w:rPr>
            </w:pPr>
            <w:r w:rsidRPr="006C0A32">
              <w:rPr>
                <w:rFonts w:ascii="Times New Roman" w:eastAsia="Cambria" w:hAnsi="Times New Roman"/>
                <w:lang w:val="ru-RU" w:eastAsia="ru-RU" w:bidi="ru-RU"/>
              </w:rPr>
              <w:t>165,6</w:t>
            </w:r>
          </w:p>
        </w:tc>
        <w:tc>
          <w:tcPr>
            <w:tcW w:w="2126" w:type="dxa"/>
            <w:gridSpan w:val="2"/>
            <w:tcBorders>
              <w:top w:val="single" w:sz="8" w:space="0" w:color="000000"/>
              <w:left w:val="single" w:sz="8" w:space="0" w:color="000000"/>
              <w:bottom w:val="single" w:sz="8" w:space="0" w:color="000000"/>
              <w:right w:val="single" w:sz="8" w:space="0" w:color="000000"/>
            </w:tcBorders>
            <w:vAlign w:val="center"/>
          </w:tcPr>
          <w:p w14:paraId="6B0FB996" w14:textId="77777777" w:rsidR="00FA5B5A" w:rsidRPr="006C0A32" w:rsidRDefault="00D5366D" w:rsidP="00BB7516">
            <w:pPr>
              <w:jc w:val="center"/>
              <w:rPr>
                <w:rFonts w:ascii="Times New Roman" w:eastAsia="Cambria" w:hAnsi="Times New Roman"/>
                <w:w w:val="105"/>
                <w:lang w:val="ru-RU" w:eastAsia="ru-RU" w:bidi="ru-RU"/>
              </w:rPr>
            </w:pPr>
            <w:r w:rsidRPr="006C0A32">
              <w:rPr>
                <w:rFonts w:ascii="Times New Roman" w:eastAsia="Cambria" w:hAnsi="Times New Roman"/>
                <w:w w:val="105"/>
                <w:lang w:val="ru-RU" w:eastAsia="ru-RU" w:bidi="ru-RU"/>
              </w:rPr>
              <w:t>Население,</w:t>
            </w:r>
          </w:p>
          <w:p w14:paraId="554F9ED6" w14:textId="77777777" w:rsidR="00FA5B5A" w:rsidRPr="006C0A32" w:rsidRDefault="00D5366D" w:rsidP="00BB7516">
            <w:pPr>
              <w:jc w:val="center"/>
              <w:rPr>
                <w:rFonts w:ascii="Times New Roman" w:eastAsia="Cambria" w:hAnsi="Times New Roman"/>
                <w:lang w:val="ru-RU" w:eastAsia="ru-RU" w:bidi="ru-RU"/>
              </w:rPr>
            </w:pPr>
            <w:r w:rsidRPr="006C0A32">
              <w:rPr>
                <w:rFonts w:ascii="Times New Roman" w:eastAsia="Cambria" w:hAnsi="Times New Roman"/>
                <w:w w:val="105"/>
                <w:lang w:val="ru-RU" w:eastAsia="ru-RU" w:bidi="ru-RU"/>
              </w:rPr>
              <w:t>на 01.01.20</w:t>
            </w:r>
            <w:r w:rsidRPr="006C0A32">
              <w:rPr>
                <w:rFonts w:ascii="Times New Roman" w:eastAsia="Cambria" w:hAnsi="Times New Roman"/>
                <w:w w:val="105"/>
                <w:lang w:val="kk-KZ" w:eastAsia="ru-RU" w:bidi="ru-RU"/>
              </w:rPr>
              <w:t>25</w:t>
            </w:r>
            <w:r w:rsidRPr="006C0A32">
              <w:rPr>
                <w:rFonts w:ascii="Times New Roman" w:eastAsia="Cambria" w:hAnsi="Times New Roman"/>
                <w:w w:val="105"/>
                <w:lang w:val="ru-RU" w:eastAsia="ru-RU" w:bidi="ru-RU"/>
              </w:rPr>
              <w:t xml:space="preserve"> года, чел.</w:t>
            </w:r>
          </w:p>
        </w:tc>
        <w:tc>
          <w:tcPr>
            <w:tcW w:w="2410" w:type="dxa"/>
            <w:gridSpan w:val="2"/>
            <w:tcBorders>
              <w:top w:val="single" w:sz="8" w:space="0" w:color="000000"/>
              <w:left w:val="single" w:sz="8" w:space="0" w:color="000000"/>
              <w:bottom w:val="single" w:sz="8" w:space="0" w:color="000000"/>
            </w:tcBorders>
            <w:vAlign w:val="center"/>
          </w:tcPr>
          <w:p w14:paraId="6A8D4E95" w14:textId="77777777" w:rsidR="00FA5B5A" w:rsidRPr="006C0A32" w:rsidRDefault="00D5366D" w:rsidP="00BB7516">
            <w:pPr>
              <w:jc w:val="center"/>
              <w:rPr>
                <w:rFonts w:ascii="Times New Roman" w:eastAsia="Cambria" w:hAnsi="Times New Roman"/>
                <w:lang w:val="ru-RU" w:eastAsia="ru-RU" w:bidi="ru-RU"/>
              </w:rPr>
            </w:pPr>
            <w:r w:rsidRPr="006C0A32">
              <w:rPr>
                <w:rFonts w:ascii="Times New Roman" w:eastAsia="Cambria" w:hAnsi="Times New Roman"/>
                <w:lang w:val="ru-RU" w:eastAsia="ru-RU" w:bidi="ru-RU"/>
              </w:rPr>
              <w:t>819 655</w:t>
            </w:r>
          </w:p>
        </w:tc>
      </w:tr>
      <w:tr w:rsidR="00FC7945" w:rsidRPr="00511985" w14:paraId="65853595" w14:textId="77777777" w:rsidTr="00580421">
        <w:trPr>
          <w:trHeight w:val="199"/>
        </w:trPr>
        <w:tc>
          <w:tcPr>
            <w:tcW w:w="2465" w:type="dxa"/>
            <w:vMerge/>
            <w:tcBorders>
              <w:top w:val="nil"/>
              <w:right w:val="single" w:sz="4" w:space="0" w:color="000000"/>
            </w:tcBorders>
          </w:tcPr>
          <w:p w14:paraId="602F103C" w14:textId="77777777" w:rsidR="00FA5B5A" w:rsidRPr="006C0A32" w:rsidRDefault="00FA5B5A" w:rsidP="00BB7516">
            <w:pPr>
              <w:jc w:val="center"/>
              <w:rPr>
                <w:rFonts w:ascii="Times New Roman" w:hAnsi="Times New Roman"/>
                <w:lang w:val="ru-RU" w:eastAsia="ru-RU"/>
              </w:rPr>
            </w:pPr>
          </w:p>
        </w:tc>
        <w:tc>
          <w:tcPr>
            <w:tcW w:w="7033" w:type="dxa"/>
            <w:gridSpan w:val="6"/>
            <w:tcBorders>
              <w:top w:val="single" w:sz="8" w:space="0" w:color="000000"/>
              <w:left w:val="single" w:sz="4" w:space="0" w:color="000000"/>
              <w:bottom w:val="single" w:sz="8" w:space="0" w:color="000000"/>
            </w:tcBorders>
            <w:vAlign w:val="center"/>
          </w:tcPr>
          <w:p w14:paraId="088EB367" w14:textId="77777777" w:rsidR="00FA5B5A" w:rsidRPr="006C0A32" w:rsidRDefault="00D5366D" w:rsidP="00BB7516">
            <w:pPr>
              <w:jc w:val="center"/>
              <w:rPr>
                <w:rFonts w:ascii="Times New Roman" w:eastAsia="Cambria" w:hAnsi="Times New Roman"/>
                <w:b/>
                <w:lang w:val="ru-RU" w:eastAsia="ru-RU" w:bidi="ru-RU"/>
              </w:rPr>
            </w:pPr>
            <w:r w:rsidRPr="006C0A32">
              <w:rPr>
                <w:rFonts w:ascii="Times New Roman" w:eastAsia="Cambria" w:hAnsi="Times New Roman"/>
                <w:b/>
                <w:lang w:val="ru-RU" w:eastAsia="ru-RU" w:bidi="ru-RU"/>
              </w:rPr>
              <w:t xml:space="preserve">Основные </w:t>
            </w:r>
            <w:r w:rsidRPr="006C0A32">
              <w:rPr>
                <w:rFonts w:ascii="Times New Roman" w:eastAsia="Cambria" w:hAnsi="Times New Roman"/>
                <w:b/>
                <w:lang w:val="ru-RU" w:eastAsia="ru-RU" w:bidi="ru-RU"/>
              </w:rPr>
              <w:t>экологические показатели за 2022-2025 годы</w:t>
            </w:r>
          </w:p>
        </w:tc>
      </w:tr>
      <w:tr w:rsidR="00FC7945" w:rsidRPr="006C0A32" w14:paraId="22D7A832" w14:textId="77777777" w:rsidTr="00580421">
        <w:trPr>
          <w:trHeight w:val="310"/>
        </w:trPr>
        <w:tc>
          <w:tcPr>
            <w:tcW w:w="2465" w:type="dxa"/>
            <w:vMerge/>
            <w:tcBorders>
              <w:top w:val="nil"/>
              <w:right w:val="single" w:sz="4" w:space="0" w:color="000000"/>
            </w:tcBorders>
          </w:tcPr>
          <w:p w14:paraId="426573B0" w14:textId="77777777" w:rsidR="00FA5B5A" w:rsidRPr="006C0A32" w:rsidRDefault="00FA5B5A" w:rsidP="00BB7516">
            <w:pPr>
              <w:jc w:val="center"/>
              <w:rPr>
                <w:rFonts w:ascii="Times New Roman" w:hAnsi="Times New Roman"/>
                <w:lang w:val="ru-RU" w:eastAsia="ru-RU"/>
              </w:rPr>
            </w:pPr>
          </w:p>
        </w:tc>
        <w:tc>
          <w:tcPr>
            <w:tcW w:w="2497" w:type="dxa"/>
            <w:gridSpan w:val="2"/>
            <w:tcBorders>
              <w:top w:val="single" w:sz="8" w:space="0" w:color="000000"/>
              <w:left w:val="single" w:sz="4" w:space="0" w:color="000000"/>
              <w:bottom w:val="single" w:sz="8" w:space="0" w:color="000000"/>
              <w:right w:val="single" w:sz="8" w:space="0" w:color="000000"/>
            </w:tcBorders>
            <w:vAlign w:val="center"/>
          </w:tcPr>
          <w:p w14:paraId="4914099E" w14:textId="77777777" w:rsidR="00FA5B5A" w:rsidRPr="006C0A32" w:rsidRDefault="00D5366D" w:rsidP="00BB7516">
            <w:pPr>
              <w:jc w:val="center"/>
              <w:rPr>
                <w:rFonts w:ascii="Times New Roman" w:eastAsia="Cambria" w:hAnsi="Times New Roman"/>
                <w:b/>
                <w:lang w:val="ru-RU" w:eastAsia="ru-RU" w:bidi="ru-RU"/>
              </w:rPr>
            </w:pPr>
            <w:r w:rsidRPr="006C0A32">
              <w:rPr>
                <w:rFonts w:ascii="Times New Roman" w:eastAsia="Cambria" w:hAnsi="Times New Roman"/>
                <w:b/>
                <w:w w:val="105"/>
                <w:lang w:val="ru-RU" w:eastAsia="ru-RU" w:bidi="ru-RU"/>
              </w:rPr>
              <w:t>Показатели</w:t>
            </w:r>
          </w:p>
        </w:tc>
        <w:tc>
          <w:tcPr>
            <w:tcW w:w="1275" w:type="dxa"/>
            <w:tcBorders>
              <w:top w:val="single" w:sz="8" w:space="0" w:color="000000"/>
              <w:left w:val="single" w:sz="8" w:space="0" w:color="000000"/>
              <w:bottom w:val="single" w:sz="8" w:space="0" w:color="000000"/>
              <w:right w:val="single" w:sz="8" w:space="0" w:color="000000"/>
            </w:tcBorders>
            <w:vAlign w:val="center"/>
          </w:tcPr>
          <w:p w14:paraId="20C1D4B5" w14:textId="77777777" w:rsidR="00FA5B5A" w:rsidRPr="006C0A32" w:rsidRDefault="00D5366D" w:rsidP="00BB7516">
            <w:pPr>
              <w:jc w:val="center"/>
              <w:rPr>
                <w:rFonts w:ascii="Times New Roman" w:eastAsia="Cambria" w:hAnsi="Times New Roman"/>
                <w:b/>
                <w:lang w:val="kk-KZ" w:eastAsia="ru-RU" w:bidi="ru-RU"/>
              </w:rPr>
            </w:pPr>
            <w:r w:rsidRPr="006C0A32">
              <w:rPr>
                <w:rFonts w:ascii="Times New Roman" w:eastAsia="Cambria" w:hAnsi="Times New Roman"/>
                <w:b/>
                <w:lang w:eastAsia="ru-RU" w:bidi="ru-RU"/>
              </w:rPr>
              <w:t>202</w:t>
            </w:r>
            <w:r w:rsidRPr="006C0A32">
              <w:rPr>
                <w:rFonts w:ascii="Times New Roman" w:eastAsia="Cambria" w:hAnsi="Times New Roman"/>
                <w:b/>
                <w:lang w:val="ru-RU" w:eastAsia="ru-RU" w:bidi="ru-RU"/>
              </w:rPr>
              <w:t>2</w:t>
            </w:r>
          </w:p>
        </w:tc>
        <w:tc>
          <w:tcPr>
            <w:tcW w:w="851" w:type="dxa"/>
            <w:tcBorders>
              <w:top w:val="single" w:sz="8" w:space="0" w:color="000000"/>
              <w:left w:val="single" w:sz="8" w:space="0" w:color="000000"/>
              <w:bottom w:val="single" w:sz="8" w:space="0" w:color="000000"/>
              <w:right w:val="single" w:sz="8" w:space="0" w:color="000000"/>
            </w:tcBorders>
            <w:vAlign w:val="center"/>
          </w:tcPr>
          <w:p w14:paraId="4709E338" w14:textId="77777777" w:rsidR="00FA5B5A" w:rsidRPr="006C0A32" w:rsidRDefault="00D5366D" w:rsidP="00BB7516">
            <w:pPr>
              <w:jc w:val="center"/>
              <w:rPr>
                <w:rFonts w:ascii="Times New Roman" w:eastAsia="Cambria" w:hAnsi="Times New Roman"/>
                <w:b/>
                <w:lang w:val="ru-RU" w:eastAsia="ru-RU" w:bidi="ru-RU"/>
              </w:rPr>
            </w:pPr>
            <w:r w:rsidRPr="006C0A32">
              <w:rPr>
                <w:rFonts w:ascii="Times New Roman" w:eastAsia="Cambria" w:hAnsi="Times New Roman"/>
                <w:b/>
                <w:lang w:eastAsia="ru-RU" w:bidi="ru-RU"/>
              </w:rPr>
              <w:t>202</w:t>
            </w:r>
            <w:r w:rsidRPr="006C0A32">
              <w:rPr>
                <w:rFonts w:ascii="Times New Roman" w:eastAsia="Cambria" w:hAnsi="Times New Roman"/>
                <w:b/>
                <w:lang w:val="ru-RU" w:eastAsia="ru-RU" w:bidi="ru-RU"/>
              </w:rPr>
              <w:t>3</w:t>
            </w:r>
          </w:p>
        </w:tc>
        <w:tc>
          <w:tcPr>
            <w:tcW w:w="1134" w:type="dxa"/>
            <w:tcBorders>
              <w:top w:val="single" w:sz="8" w:space="0" w:color="000000"/>
              <w:left w:val="single" w:sz="8" w:space="0" w:color="000000"/>
              <w:bottom w:val="single" w:sz="8" w:space="0" w:color="000000"/>
              <w:right w:val="single" w:sz="8" w:space="0" w:color="000000"/>
            </w:tcBorders>
            <w:vAlign w:val="center"/>
          </w:tcPr>
          <w:p w14:paraId="615EAF69" w14:textId="77777777" w:rsidR="00FA5B5A" w:rsidRPr="006C0A32" w:rsidRDefault="00D5366D" w:rsidP="00BB7516">
            <w:pPr>
              <w:jc w:val="center"/>
              <w:rPr>
                <w:rFonts w:ascii="Times New Roman" w:eastAsia="Cambria" w:hAnsi="Times New Roman"/>
                <w:b/>
                <w:lang w:val="ru-RU" w:eastAsia="ru-RU" w:bidi="ru-RU"/>
              </w:rPr>
            </w:pPr>
            <w:r w:rsidRPr="006C0A32">
              <w:rPr>
                <w:rFonts w:ascii="Times New Roman" w:eastAsia="Cambria" w:hAnsi="Times New Roman"/>
                <w:b/>
                <w:lang w:val="ru-RU" w:eastAsia="ru-RU" w:bidi="ru-RU"/>
              </w:rPr>
              <w:t>2024</w:t>
            </w:r>
          </w:p>
        </w:tc>
        <w:tc>
          <w:tcPr>
            <w:tcW w:w="1276" w:type="dxa"/>
            <w:tcBorders>
              <w:top w:val="single" w:sz="8" w:space="0" w:color="000000"/>
              <w:left w:val="single" w:sz="8" w:space="0" w:color="000000"/>
              <w:bottom w:val="single" w:sz="8" w:space="0" w:color="000000"/>
            </w:tcBorders>
            <w:vAlign w:val="center"/>
          </w:tcPr>
          <w:p w14:paraId="087C47B5" w14:textId="77777777" w:rsidR="00FA5B5A" w:rsidRPr="006C0A32" w:rsidRDefault="00D5366D" w:rsidP="00BB7516">
            <w:pPr>
              <w:jc w:val="center"/>
              <w:rPr>
                <w:rFonts w:ascii="Times New Roman" w:eastAsia="Cambria" w:hAnsi="Times New Roman"/>
                <w:b/>
                <w:lang w:val="ru-RU" w:eastAsia="ru-RU" w:bidi="ru-RU"/>
              </w:rPr>
            </w:pPr>
            <w:r w:rsidRPr="006C0A32">
              <w:rPr>
                <w:rFonts w:ascii="Times New Roman" w:eastAsia="Cambria" w:hAnsi="Times New Roman"/>
                <w:b/>
                <w:lang w:val="ru-RU" w:eastAsia="ru-RU" w:bidi="ru-RU"/>
              </w:rPr>
              <w:t>2025</w:t>
            </w:r>
          </w:p>
        </w:tc>
      </w:tr>
      <w:tr w:rsidR="00FC7945" w:rsidRPr="006C0A32" w14:paraId="4F193405" w14:textId="77777777" w:rsidTr="00580421">
        <w:trPr>
          <w:trHeight w:val="592"/>
        </w:trPr>
        <w:tc>
          <w:tcPr>
            <w:tcW w:w="2465" w:type="dxa"/>
            <w:vMerge/>
            <w:tcBorders>
              <w:top w:val="nil"/>
              <w:right w:val="single" w:sz="4" w:space="0" w:color="000000"/>
            </w:tcBorders>
          </w:tcPr>
          <w:p w14:paraId="465C5DE8" w14:textId="77777777" w:rsidR="00FA5B5A" w:rsidRPr="006C0A32" w:rsidRDefault="00FA5B5A" w:rsidP="00BB7516">
            <w:pPr>
              <w:jc w:val="center"/>
              <w:rPr>
                <w:rFonts w:ascii="Times New Roman" w:hAnsi="Times New Roman"/>
                <w:lang w:eastAsia="ru-RU"/>
              </w:rPr>
            </w:pPr>
          </w:p>
        </w:tc>
        <w:tc>
          <w:tcPr>
            <w:tcW w:w="2497" w:type="dxa"/>
            <w:gridSpan w:val="2"/>
            <w:tcBorders>
              <w:top w:val="single" w:sz="8" w:space="0" w:color="000000"/>
              <w:left w:val="single" w:sz="4" w:space="0" w:color="000000"/>
              <w:right w:val="single" w:sz="8" w:space="0" w:color="000000"/>
            </w:tcBorders>
            <w:vAlign w:val="center"/>
          </w:tcPr>
          <w:p w14:paraId="608B5BA8" w14:textId="77777777" w:rsidR="00FA5B5A" w:rsidRPr="006C0A32" w:rsidRDefault="00D5366D" w:rsidP="00BB7516">
            <w:pPr>
              <w:jc w:val="center"/>
              <w:rPr>
                <w:rFonts w:ascii="Times New Roman" w:eastAsia="Cambria" w:hAnsi="Times New Roman"/>
                <w:lang w:val="ru-RU" w:eastAsia="ru-RU" w:bidi="ru-RU"/>
              </w:rPr>
            </w:pPr>
            <w:r w:rsidRPr="006C0A32">
              <w:rPr>
                <w:rFonts w:ascii="Times New Roman" w:eastAsia="Cambria" w:hAnsi="Times New Roman"/>
                <w:w w:val="105"/>
                <w:lang w:val="ru-RU" w:eastAsia="ru-RU" w:bidi="ru-RU"/>
              </w:rPr>
              <w:t>Затраты предприятий на ООС, млрд тенге</w:t>
            </w:r>
          </w:p>
        </w:tc>
        <w:tc>
          <w:tcPr>
            <w:tcW w:w="1275" w:type="dxa"/>
            <w:tcBorders>
              <w:top w:val="single" w:sz="8" w:space="0" w:color="000000"/>
              <w:left w:val="single" w:sz="8" w:space="0" w:color="000000"/>
              <w:right w:val="single" w:sz="8" w:space="0" w:color="000000"/>
            </w:tcBorders>
            <w:vAlign w:val="center"/>
          </w:tcPr>
          <w:p w14:paraId="5D4815B8" w14:textId="77777777" w:rsidR="00FA5B5A" w:rsidRPr="006C0A32" w:rsidRDefault="00D5366D" w:rsidP="00BB7516">
            <w:pPr>
              <w:jc w:val="center"/>
              <w:rPr>
                <w:rFonts w:ascii="Times New Roman" w:eastAsia="Cambria" w:hAnsi="Times New Roman"/>
                <w:lang w:val="ru-RU" w:eastAsia="ru-RU" w:bidi="ru-RU"/>
              </w:rPr>
            </w:pPr>
            <w:r w:rsidRPr="006C0A32">
              <w:rPr>
                <w:rFonts w:ascii="Times New Roman" w:eastAsia="Cambria" w:hAnsi="Times New Roman"/>
                <w:lang w:val="ru-RU" w:eastAsia="ru-RU" w:bidi="ru-RU"/>
              </w:rPr>
              <w:t>13,7</w:t>
            </w:r>
          </w:p>
        </w:tc>
        <w:tc>
          <w:tcPr>
            <w:tcW w:w="851" w:type="dxa"/>
            <w:tcBorders>
              <w:top w:val="single" w:sz="8" w:space="0" w:color="000000"/>
              <w:left w:val="single" w:sz="8" w:space="0" w:color="000000"/>
              <w:right w:val="single" w:sz="8" w:space="0" w:color="000000"/>
            </w:tcBorders>
            <w:vAlign w:val="center"/>
          </w:tcPr>
          <w:p w14:paraId="31761DF2" w14:textId="77777777" w:rsidR="00FA5B5A" w:rsidRPr="006C0A32" w:rsidRDefault="00D5366D" w:rsidP="00BB7516">
            <w:pPr>
              <w:jc w:val="center"/>
              <w:rPr>
                <w:rFonts w:ascii="Times New Roman" w:eastAsia="Cambria" w:hAnsi="Times New Roman"/>
                <w:lang w:val="ru-RU" w:eastAsia="ru-RU" w:bidi="ru-RU"/>
              </w:rPr>
            </w:pPr>
            <w:r w:rsidRPr="006C0A32">
              <w:rPr>
                <w:rFonts w:ascii="Times New Roman" w:eastAsia="Cambria" w:hAnsi="Times New Roman"/>
                <w:lang w:val="ru-RU" w:eastAsia="ru-RU" w:bidi="ru-RU"/>
              </w:rPr>
              <w:t>7,2</w:t>
            </w:r>
          </w:p>
        </w:tc>
        <w:tc>
          <w:tcPr>
            <w:tcW w:w="1134" w:type="dxa"/>
            <w:tcBorders>
              <w:top w:val="single" w:sz="8" w:space="0" w:color="000000"/>
              <w:left w:val="single" w:sz="8" w:space="0" w:color="000000"/>
              <w:right w:val="single" w:sz="8" w:space="0" w:color="000000"/>
            </w:tcBorders>
            <w:vAlign w:val="center"/>
          </w:tcPr>
          <w:p w14:paraId="1B67882F" w14:textId="77777777" w:rsidR="00FA5B5A" w:rsidRPr="006C0A32" w:rsidRDefault="00D5366D" w:rsidP="00BB7516">
            <w:pPr>
              <w:jc w:val="center"/>
              <w:rPr>
                <w:rFonts w:ascii="Times New Roman" w:eastAsia="Cambria" w:hAnsi="Times New Roman"/>
                <w:lang w:val="ru-RU" w:eastAsia="ru-RU" w:bidi="ru-RU"/>
              </w:rPr>
            </w:pPr>
            <w:r w:rsidRPr="006C0A32">
              <w:rPr>
                <w:rFonts w:ascii="Times New Roman" w:eastAsia="Cambria" w:hAnsi="Times New Roman"/>
                <w:lang w:val="ru-RU" w:eastAsia="ru-RU" w:bidi="ru-RU"/>
              </w:rPr>
              <w:t>8,0</w:t>
            </w:r>
          </w:p>
        </w:tc>
        <w:tc>
          <w:tcPr>
            <w:tcW w:w="1276" w:type="dxa"/>
            <w:tcBorders>
              <w:top w:val="single" w:sz="8" w:space="0" w:color="000000"/>
              <w:left w:val="single" w:sz="8" w:space="0" w:color="000000"/>
            </w:tcBorders>
            <w:vAlign w:val="center"/>
          </w:tcPr>
          <w:p w14:paraId="6DE0408C" w14:textId="77777777" w:rsidR="00FA5B5A" w:rsidRPr="006C0A32" w:rsidRDefault="00D5366D" w:rsidP="00BB7516">
            <w:pPr>
              <w:jc w:val="center"/>
              <w:rPr>
                <w:rFonts w:ascii="Times New Roman" w:eastAsia="Cambria" w:hAnsi="Times New Roman"/>
                <w:lang w:val="ru-RU" w:eastAsia="ru-RU" w:bidi="ru-RU"/>
              </w:rPr>
            </w:pPr>
            <w:r w:rsidRPr="006C0A32">
              <w:rPr>
                <w:rFonts w:ascii="Times New Roman" w:eastAsia="Cambria" w:hAnsi="Times New Roman"/>
                <w:lang w:val="ru-RU" w:eastAsia="ru-RU" w:bidi="ru-RU"/>
              </w:rPr>
              <w:t>13,1</w:t>
            </w:r>
          </w:p>
        </w:tc>
      </w:tr>
    </w:tbl>
    <w:p w14:paraId="14ED72B8" w14:textId="77777777" w:rsidR="00FA5B5A" w:rsidRPr="006C0A32" w:rsidRDefault="00D5366D" w:rsidP="00FA5B5A">
      <w:pPr>
        <w:widowControl w:val="0"/>
        <w:autoSpaceDE w:val="0"/>
        <w:autoSpaceDN w:val="0"/>
        <w:spacing w:line="249" w:lineRule="auto"/>
        <w:ind w:left="103" w:right="121" w:firstLine="606"/>
        <w:jc w:val="center"/>
        <w:rPr>
          <w:i/>
          <w:lang w:val="ru-RU"/>
        </w:rPr>
      </w:pPr>
      <w:r w:rsidRPr="006C0A32">
        <w:rPr>
          <w:i/>
          <w:lang w:val="ru-RU"/>
        </w:rPr>
        <w:t>Источник: Бюро национальной статистики АСПР РК.</w:t>
      </w:r>
    </w:p>
    <w:p w14:paraId="7456BA95" w14:textId="77777777" w:rsidR="00FA5B5A" w:rsidRPr="006C0A32" w:rsidRDefault="00FA5B5A" w:rsidP="00FA5B5A">
      <w:pPr>
        <w:widowControl w:val="0"/>
        <w:autoSpaceDE w:val="0"/>
        <w:autoSpaceDN w:val="0"/>
        <w:ind w:left="103" w:right="121" w:firstLine="606"/>
        <w:jc w:val="both"/>
        <w:rPr>
          <w:lang w:val="ru-RU"/>
        </w:rPr>
      </w:pPr>
    </w:p>
    <w:p w14:paraId="3E40D9BE" w14:textId="77777777" w:rsidR="00FA5B5A" w:rsidRPr="006C0A32" w:rsidRDefault="00D5366D" w:rsidP="000D25FF">
      <w:pPr>
        <w:widowControl w:val="0"/>
        <w:autoSpaceDE w:val="0"/>
        <w:autoSpaceDN w:val="0"/>
        <w:ind w:left="103" w:right="121" w:firstLine="606"/>
        <w:jc w:val="both"/>
        <w:rPr>
          <w:lang w:val="ru-RU"/>
        </w:rPr>
      </w:pPr>
      <w:r w:rsidRPr="006C0A32">
        <w:rPr>
          <w:lang w:val="ru-RU"/>
        </w:rPr>
        <w:t xml:space="preserve">Мангистауская область (ранее – Мангышлакская) образована 20 марта </w:t>
      </w:r>
      <w:r w:rsidRPr="006C0A32">
        <w:rPr>
          <w:lang w:val="ru-RU"/>
        </w:rPr>
        <w:t>1973 года из южной части Гурьевской области. В 1988 году область</w:t>
      </w:r>
      <w:r w:rsidRPr="006C0A32">
        <w:rPr>
          <w:spacing w:val="-1"/>
          <w:lang w:val="ru-RU"/>
        </w:rPr>
        <w:t xml:space="preserve"> </w:t>
      </w:r>
      <w:r w:rsidRPr="006C0A32">
        <w:rPr>
          <w:lang w:val="ru-RU"/>
        </w:rPr>
        <w:t>упразднили, в 1990 году</w:t>
      </w:r>
      <w:r w:rsidRPr="006C0A32">
        <w:rPr>
          <w:spacing w:val="-1"/>
          <w:lang w:val="ru-RU"/>
        </w:rPr>
        <w:t xml:space="preserve"> </w:t>
      </w:r>
      <w:r w:rsidRPr="006C0A32">
        <w:rPr>
          <w:lang w:val="ru-RU"/>
        </w:rPr>
        <w:t>восстановили вновь под названием Мангистауская. Граничит с Атырауской</w:t>
      </w:r>
      <w:r w:rsidRPr="006C0A32">
        <w:rPr>
          <w:spacing w:val="-15"/>
          <w:lang w:val="ru-RU"/>
        </w:rPr>
        <w:t xml:space="preserve"> </w:t>
      </w:r>
      <w:r w:rsidRPr="006C0A32">
        <w:rPr>
          <w:lang w:val="ru-RU"/>
        </w:rPr>
        <w:t>и</w:t>
      </w:r>
      <w:r w:rsidRPr="006C0A32">
        <w:rPr>
          <w:spacing w:val="-15"/>
          <w:lang w:val="ru-RU"/>
        </w:rPr>
        <w:t xml:space="preserve"> </w:t>
      </w:r>
      <w:r w:rsidRPr="006C0A32">
        <w:rPr>
          <w:lang w:val="ru-RU"/>
        </w:rPr>
        <w:t>Актюбинской</w:t>
      </w:r>
      <w:r w:rsidRPr="006C0A32">
        <w:rPr>
          <w:spacing w:val="-15"/>
          <w:lang w:val="ru-RU"/>
        </w:rPr>
        <w:t xml:space="preserve"> </w:t>
      </w:r>
      <w:r w:rsidRPr="006C0A32">
        <w:rPr>
          <w:lang w:val="ru-RU"/>
        </w:rPr>
        <w:t>областями, а также с Туркменией и Узбекистаном.</w:t>
      </w:r>
      <w:r w:rsidRPr="006C0A32">
        <w:rPr>
          <w:spacing w:val="-15"/>
          <w:lang w:val="ru-RU"/>
        </w:rPr>
        <w:t xml:space="preserve"> </w:t>
      </w:r>
      <w:r w:rsidRPr="006C0A32">
        <w:rPr>
          <w:lang w:val="ru-RU"/>
        </w:rPr>
        <w:t>Западная</w:t>
      </w:r>
      <w:r w:rsidRPr="006C0A32">
        <w:rPr>
          <w:spacing w:val="-15"/>
          <w:lang w:val="ru-RU"/>
        </w:rPr>
        <w:t xml:space="preserve"> </w:t>
      </w:r>
      <w:r w:rsidRPr="006C0A32">
        <w:rPr>
          <w:lang w:val="ru-RU"/>
        </w:rPr>
        <w:t>часть</w:t>
      </w:r>
      <w:r w:rsidRPr="006C0A32">
        <w:rPr>
          <w:spacing w:val="-15"/>
          <w:lang w:val="ru-RU"/>
        </w:rPr>
        <w:t xml:space="preserve"> </w:t>
      </w:r>
      <w:r w:rsidRPr="006C0A32">
        <w:rPr>
          <w:lang w:val="ru-RU"/>
        </w:rPr>
        <w:t>региона</w:t>
      </w:r>
      <w:r w:rsidRPr="006C0A32">
        <w:rPr>
          <w:spacing w:val="-15"/>
          <w:lang w:val="ru-RU"/>
        </w:rPr>
        <w:t xml:space="preserve"> </w:t>
      </w:r>
      <w:r w:rsidRPr="006C0A32">
        <w:rPr>
          <w:lang w:val="ru-RU"/>
        </w:rPr>
        <w:t>омывается</w:t>
      </w:r>
      <w:r w:rsidRPr="006C0A32">
        <w:rPr>
          <w:spacing w:val="-15"/>
          <w:lang w:val="ru-RU"/>
        </w:rPr>
        <w:t xml:space="preserve"> </w:t>
      </w:r>
      <w:r w:rsidRPr="006C0A32">
        <w:rPr>
          <w:lang w:val="ru-RU"/>
        </w:rPr>
        <w:t>во</w:t>
      </w:r>
      <w:r w:rsidRPr="006C0A32">
        <w:rPr>
          <w:lang w:val="ru-RU"/>
        </w:rPr>
        <w:t>дами Каспийского моря.</w:t>
      </w:r>
    </w:p>
    <w:p w14:paraId="58EE325A" w14:textId="77777777" w:rsidR="00FA5B5A" w:rsidRPr="006C0A32" w:rsidRDefault="00D5366D" w:rsidP="000D25FF">
      <w:pPr>
        <w:widowControl w:val="0"/>
        <w:autoSpaceDE w:val="0"/>
        <w:autoSpaceDN w:val="0"/>
        <w:ind w:left="103" w:right="122" w:firstLine="606"/>
        <w:jc w:val="both"/>
        <w:rPr>
          <w:lang w:val="ru-RU"/>
        </w:rPr>
      </w:pPr>
      <w:r w:rsidRPr="006C0A32">
        <w:rPr>
          <w:lang w:val="ru-RU"/>
        </w:rPr>
        <w:t>Мангистауская область включает 2 города областного значения, 5 районов, один город районного значения. Административный центр – город Актау.</w:t>
      </w:r>
    </w:p>
    <w:p w14:paraId="450E88DA" w14:textId="77777777" w:rsidR="00FA5B5A" w:rsidRPr="006C0A32" w:rsidRDefault="00D5366D" w:rsidP="000D25FF">
      <w:pPr>
        <w:widowControl w:val="0"/>
        <w:autoSpaceDE w:val="0"/>
        <w:autoSpaceDN w:val="0"/>
        <w:ind w:left="103" w:right="121" w:firstLine="606"/>
        <w:jc w:val="both"/>
        <w:rPr>
          <w:lang w:val="ru-RU"/>
        </w:rPr>
      </w:pPr>
      <w:r w:rsidRPr="006C0A32">
        <w:rPr>
          <w:spacing w:val="-2"/>
          <w:lang w:val="ru-RU"/>
        </w:rPr>
        <w:t>Климат</w:t>
      </w:r>
      <w:r w:rsidRPr="006C0A32">
        <w:rPr>
          <w:spacing w:val="-11"/>
          <w:lang w:val="ru-RU"/>
        </w:rPr>
        <w:t xml:space="preserve"> региона </w:t>
      </w:r>
      <w:r w:rsidRPr="006C0A32">
        <w:rPr>
          <w:spacing w:val="-2"/>
          <w:lang w:val="ru-RU"/>
        </w:rPr>
        <w:t>резко континентальный</w:t>
      </w:r>
      <w:r w:rsidRPr="006C0A32">
        <w:rPr>
          <w:spacing w:val="-11"/>
          <w:lang w:val="ru-RU"/>
        </w:rPr>
        <w:t xml:space="preserve"> </w:t>
      </w:r>
      <w:r w:rsidRPr="006C0A32">
        <w:rPr>
          <w:spacing w:val="-2"/>
          <w:lang w:val="ru-RU"/>
        </w:rPr>
        <w:t>с</w:t>
      </w:r>
      <w:r w:rsidRPr="006C0A32">
        <w:rPr>
          <w:spacing w:val="-11"/>
          <w:lang w:val="ru-RU"/>
        </w:rPr>
        <w:t xml:space="preserve"> </w:t>
      </w:r>
      <w:r w:rsidRPr="006C0A32">
        <w:rPr>
          <w:spacing w:val="-2"/>
          <w:lang w:val="ru-RU"/>
        </w:rPr>
        <w:t>засушливым,</w:t>
      </w:r>
      <w:r w:rsidRPr="006C0A32">
        <w:rPr>
          <w:spacing w:val="-11"/>
          <w:lang w:val="ru-RU"/>
        </w:rPr>
        <w:t xml:space="preserve"> </w:t>
      </w:r>
      <w:r w:rsidRPr="006C0A32">
        <w:rPr>
          <w:spacing w:val="-2"/>
          <w:lang w:val="ru-RU"/>
        </w:rPr>
        <w:t>знойным</w:t>
      </w:r>
      <w:r w:rsidRPr="006C0A32">
        <w:rPr>
          <w:spacing w:val="-11"/>
          <w:lang w:val="ru-RU"/>
        </w:rPr>
        <w:t xml:space="preserve"> </w:t>
      </w:r>
      <w:r w:rsidRPr="006C0A32">
        <w:rPr>
          <w:spacing w:val="-2"/>
          <w:lang w:val="ru-RU"/>
        </w:rPr>
        <w:t>летом</w:t>
      </w:r>
      <w:r w:rsidRPr="006C0A32">
        <w:rPr>
          <w:spacing w:val="-11"/>
          <w:lang w:val="ru-RU"/>
        </w:rPr>
        <w:t xml:space="preserve"> </w:t>
      </w:r>
      <w:r w:rsidRPr="006C0A32">
        <w:rPr>
          <w:spacing w:val="-2"/>
          <w:lang w:val="ru-RU"/>
        </w:rPr>
        <w:t>и</w:t>
      </w:r>
      <w:r w:rsidRPr="006C0A32">
        <w:rPr>
          <w:spacing w:val="-11"/>
          <w:lang w:val="ru-RU"/>
        </w:rPr>
        <w:t xml:space="preserve"> </w:t>
      </w:r>
      <w:r w:rsidRPr="006C0A32">
        <w:rPr>
          <w:spacing w:val="-2"/>
          <w:lang w:val="ru-RU"/>
        </w:rPr>
        <w:t xml:space="preserve">непродолжительной </w:t>
      </w:r>
      <w:r w:rsidRPr="006C0A32">
        <w:rPr>
          <w:lang w:val="ru-RU"/>
        </w:rPr>
        <w:t>зимой.</w:t>
      </w:r>
      <w:r w:rsidRPr="006C0A32">
        <w:rPr>
          <w:spacing w:val="-4"/>
          <w:lang w:val="ru-RU"/>
        </w:rPr>
        <w:t xml:space="preserve"> </w:t>
      </w:r>
      <w:r w:rsidRPr="006C0A32">
        <w:rPr>
          <w:lang w:val="ru-RU"/>
        </w:rPr>
        <w:t>Годовое</w:t>
      </w:r>
      <w:r w:rsidRPr="006C0A32">
        <w:rPr>
          <w:spacing w:val="-4"/>
          <w:lang w:val="ru-RU"/>
        </w:rPr>
        <w:t xml:space="preserve"> </w:t>
      </w:r>
      <w:r w:rsidRPr="006C0A32">
        <w:rPr>
          <w:lang w:val="ru-RU"/>
        </w:rPr>
        <w:t>количество</w:t>
      </w:r>
      <w:r w:rsidRPr="006C0A32">
        <w:rPr>
          <w:spacing w:val="-4"/>
          <w:lang w:val="ru-RU"/>
        </w:rPr>
        <w:t xml:space="preserve"> </w:t>
      </w:r>
      <w:r w:rsidRPr="006C0A32">
        <w:rPr>
          <w:lang w:val="ru-RU"/>
        </w:rPr>
        <w:t>осадков</w:t>
      </w:r>
      <w:r w:rsidRPr="006C0A32">
        <w:rPr>
          <w:spacing w:val="-4"/>
          <w:lang w:val="ru-RU"/>
        </w:rPr>
        <w:t xml:space="preserve"> </w:t>
      </w:r>
      <w:r w:rsidRPr="006C0A32">
        <w:rPr>
          <w:lang w:val="ru-RU"/>
        </w:rPr>
        <w:t>колеблется</w:t>
      </w:r>
      <w:r w:rsidRPr="006C0A32">
        <w:rPr>
          <w:spacing w:val="-4"/>
          <w:lang w:val="ru-RU"/>
        </w:rPr>
        <w:t xml:space="preserve"> </w:t>
      </w:r>
      <w:r w:rsidRPr="006C0A32">
        <w:rPr>
          <w:lang w:val="ru-RU"/>
        </w:rPr>
        <w:t>в</w:t>
      </w:r>
      <w:r w:rsidRPr="006C0A32">
        <w:rPr>
          <w:spacing w:val="-4"/>
          <w:lang w:val="ru-RU"/>
        </w:rPr>
        <w:t xml:space="preserve"> </w:t>
      </w:r>
      <w:r w:rsidRPr="006C0A32">
        <w:rPr>
          <w:lang w:val="ru-RU"/>
        </w:rPr>
        <w:t>пределах</w:t>
      </w:r>
      <w:r w:rsidRPr="006C0A32">
        <w:rPr>
          <w:spacing w:val="-4"/>
          <w:lang w:val="ru-RU"/>
        </w:rPr>
        <w:t xml:space="preserve"> </w:t>
      </w:r>
      <w:r w:rsidRPr="006C0A32">
        <w:rPr>
          <w:lang w:val="ru-RU"/>
        </w:rPr>
        <w:t>100-150</w:t>
      </w:r>
      <w:r w:rsidRPr="006C0A32">
        <w:rPr>
          <w:spacing w:val="-4"/>
          <w:lang w:val="ru-RU"/>
        </w:rPr>
        <w:t xml:space="preserve"> </w:t>
      </w:r>
      <w:r w:rsidRPr="006C0A32">
        <w:rPr>
          <w:lang w:val="ru-RU"/>
        </w:rPr>
        <w:t>миллиметров.</w:t>
      </w:r>
      <w:r w:rsidRPr="006C0A32">
        <w:rPr>
          <w:spacing w:val="-4"/>
          <w:lang w:val="ru-RU"/>
        </w:rPr>
        <w:t xml:space="preserve"> </w:t>
      </w:r>
      <w:r w:rsidRPr="006C0A32">
        <w:rPr>
          <w:lang w:val="ru-RU"/>
        </w:rPr>
        <w:t>Часты</w:t>
      </w:r>
      <w:r w:rsidRPr="006C0A32">
        <w:rPr>
          <w:spacing w:val="-4"/>
          <w:lang w:val="ru-RU"/>
        </w:rPr>
        <w:t xml:space="preserve"> </w:t>
      </w:r>
      <w:r w:rsidRPr="006C0A32">
        <w:rPr>
          <w:lang w:val="ru-RU"/>
        </w:rPr>
        <w:t>сильные ветры и пыльные бури в течение всего года.</w:t>
      </w:r>
    </w:p>
    <w:p w14:paraId="59A4EB16" w14:textId="77777777" w:rsidR="00FA5B5A" w:rsidRPr="006C0A32" w:rsidRDefault="00D5366D" w:rsidP="000D25FF">
      <w:pPr>
        <w:widowControl w:val="0"/>
        <w:autoSpaceDE w:val="0"/>
        <w:autoSpaceDN w:val="0"/>
        <w:spacing w:before="3"/>
        <w:ind w:left="103" w:right="121" w:firstLine="606"/>
        <w:jc w:val="both"/>
        <w:rPr>
          <w:spacing w:val="-2"/>
          <w:lang w:val="ru-RU"/>
        </w:rPr>
      </w:pPr>
      <w:r w:rsidRPr="006C0A32">
        <w:rPr>
          <w:lang w:val="ru-RU"/>
        </w:rPr>
        <w:t>Основу экономики Мангистауской области составляет нефтегазовый сектор.</w:t>
      </w:r>
      <w:r w:rsidRPr="006C0A32">
        <w:rPr>
          <w:spacing w:val="-5"/>
          <w:lang w:val="ru-RU"/>
        </w:rPr>
        <w:t xml:space="preserve"> </w:t>
      </w:r>
      <w:r w:rsidRPr="006C0A32">
        <w:rPr>
          <w:lang w:val="ru-RU"/>
        </w:rPr>
        <w:t>Большинство</w:t>
      </w:r>
      <w:r w:rsidRPr="006C0A32">
        <w:rPr>
          <w:spacing w:val="-5"/>
          <w:lang w:val="ru-RU"/>
        </w:rPr>
        <w:t xml:space="preserve"> </w:t>
      </w:r>
      <w:r w:rsidRPr="006C0A32">
        <w:rPr>
          <w:lang w:val="ru-RU"/>
        </w:rPr>
        <w:t>месторождений</w:t>
      </w:r>
      <w:r w:rsidRPr="006C0A32">
        <w:rPr>
          <w:spacing w:val="-5"/>
          <w:lang w:val="ru-RU"/>
        </w:rPr>
        <w:t xml:space="preserve"> </w:t>
      </w:r>
      <w:r w:rsidRPr="006C0A32">
        <w:rPr>
          <w:lang w:val="ru-RU"/>
        </w:rPr>
        <w:t>сосредо</w:t>
      </w:r>
      <w:r w:rsidRPr="006C0A32">
        <w:rPr>
          <w:lang w:val="ru-RU"/>
        </w:rPr>
        <w:t>точено</w:t>
      </w:r>
      <w:r w:rsidRPr="006C0A32">
        <w:rPr>
          <w:spacing w:val="-5"/>
          <w:lang w:val="ru-RU"/>
        </w:rPr>
        <w:t xml:space="preserve"> </w:t>
      </w:r>
      <w:r w:rsidRPr="006C0A32">
        <w:rPr>
          <w:lang w:val="ru-RU"/>
        </w:rPr>
        <w:t>в</w:t>
      </w:r>
      <w:r w:rsidRPr="006C0A32">
        <w:rPr>
          <w:spacing w:val="-5"/>
          <w:lang w:val="ru-RU"/>
        </w:rPr>
        <w:t xml:space="preserve"> </w:t>
      </w:r>
      <w:r w:rsidRPr="006C0A32">
        <w:rPr>
          <w:lang w:val="ru-RU"/>
        </w:rPr>
        <w:t>районе</w:t>
      </w:r>
      <w:r w:rsidRPr="006C0A32">
        <w:rPr>
          <w:spacing w:val="-5"/>
          <w:lang w:val="ru-RU"/>
        </w:rPr>
        <w:t xml:space="preserve"> </w:t>
      </w:r>
      <w:r w:rsidRPr="006C0A32">
        <w:rPr>
          <w:lang w:val="ru-RU"/>
        </w:rPr>
        <w:t>г.</w:t>
      </w:r>
      <w:r w:rsidRPr="006C0A32">
        <w:rPr>
          <w:spacing w:val="-5"/>
          <w:lang w:val="ru-RU"/>
        </w:rPr>
        <w:t xml:space="preserve"> </w:t>
      </w:r>
      <w:r w:rsidRPr="006C0A32">
        <w:rPr>
          <w:lang w:val="ru-RU"/>
        </w:rPr>
        <w:t>Жанаозена</w:t>
      </w:r>
      <w:r w:rsidRPr="006C0A32">
        <w:rPr>
          <w:spacing w:val="-5"/>
          <w:lang w:val="ru-RU"/>
        </w:rPr>
        <w:t xml:space="preserve"> </w:t>
      </w:r>
      <w:r w:rsidRPr="006C0A32">
        <w:rPr>
          <w:lang w:val="ru-RU"/>
        </w:rPr>
        <w:t>и</w:t>
      </w:r>
      <w:r w:rsidRPr="006C0A32">
        <w:rPr>
          <w:spacing w:val="-5"/>
          <w:lang w:val="ru-RU"/>
        </w:rPr>
        <w:t xml:space="preserve"> </w:t>
      </w:r>
      <w:r w:rsidRPr="006C0A32">
        <w:rPr>
          <w:lang w:val="ru-RU"/>
        </w:rPr>
        <w:t>на</w:t>
      </w:r>
      <w:r w:rsidRPr="006C0A32">
        <w:rPr>
          <w:spacing w:val="-5"/>
          <w:lang w:val="ru-RU"/>
        </w:rPr>
        <w:t xml:space="preserve"> </w:t>
      </w:r>
      <w:r w:rsidRPr="006C0A32">
        <w:rPr>
          <w:lang w:val="ru-RU"/>
        </w:rPr>
        <w:t xml:space="preserve">полуострове </w:t>
      </w:r>
      <w:r w:rsidRPr="006C0A32">
        <w:rPr>
          <w:spacing w:val="-2"/>
          <w:lang w:val="ru-RU"/>
        </w:rPr>
        <w:t>Бузачи.</w:t>
      </w:r>
    </w:p>
    <w:p w14:paraId="26DB874E" w14:textId="77777777" w:rsidR="00FA5B5A" w:rsidRPr="006C0A32" w:rsidRDefault="00FA5B5A" w:rsidP="00FA5B5A">
      <w:pPr>
        <w:widowControl w:val="0"/>
        <w:autoSpaceDE w:val="0"/>
        <w:autoSpaceDN w:val="0"/>
        <w:spacing w:before="3" w:line="249" w:lineRule="auto"/>
        <w:ind w:left="103" w:right="121" w:firstLine="606"/>
        <w:jc w:val="both"/>
        <w:rPr>
          <w:lang w:val="ru-RU"/>
        </w:rPr>
      </w:pPr>
    </w:p>
    <w:p w14:paraId="4EE28CC8" w14:textId="77777777" w:rsidR="00FA5B5A" w:rsidRPr="006C0A32" w:rsidRDefault="00D5366D" w:rsidP="00FA5B5A">
      <w:pPr>
        <w:ind w:firstLine="708"/>
        <w:rPr>
          <w:b/>
          <w:lang w:val="ru-RU" w:eastAsia="ru-RU"/>
        </w:rPr>
      </w:pPr>
      <w:r w:rsidRPr="006C0A32">
        <w:rPr>
          <w:b/>
          <w:lang w:val="ru-RU" w:eastAsia="ru-RU"/>
        </w:rPr>
        <w:t xml:space="preserve">12.12.1. АТМОСФЕРНЫЙ ВОЗДУХ </w:t>
      </w:r>
    </w:p>
    <w:p w14:paraId="643FBF81" w14:textId="77777777" w:rsidR="00FA5B5A" w:rsidRPr="006C0A32" w:rsidRDefault="00FA5B5A" w:rsidP="00FA5B5A">
      <w:pPr>
        <w:ind w:firstLine="709"/>
        <w:jc w:val="both"/>
        <w:rPr>
          <w:b/>
          <w:i/>
          <w:lang w:val="ru-RU" w:eastAsia="ru-RU"/>
        </w:rPr>
      </w:pPr>
    </w:p>
    <w:p w14:paraId="7CA29273" w14:textId="77777777" w:rsidR="00FA5B5A" w:rsidRPr="006C0A32" w:rsidRDefault="00D5366D" w:rsidP="00FA5B5A">
      <w:pPr>
        <w:ind w:firstLine="709"/>
        <w:jc w:val="both"/>
        <w:rPr>
          <w:b/>
          <w:i/>
          <w:lang w:val="ru-RU" w:eastAsia="ru-RU"/>
        </w:rPr>
      </w:pPr>
      <w:r w:rsidRPr="006C0A32">
        <w:rPr>
          <w:b/>
          <w:i/>
          <w:lang w:val="ru-RU" w:eastAsia="ru-RU"/>
        </w:rPr>
        <w:t>Выбросы загрязняющих веществ</w:t>
      </w:r>
    </w:p>
    <w:p w14:paraId="03D936C6" w14:textId="77777777" w:rsidR="00FA5B5A" w:rsidRPr="006C0A32" w:rsidRDefault="00D5366D" w:rsidP="00FA5B5A">
      <w:pPr>
        <w:ind w:firstLine="709"/>
        <w:jc w:val="both"/>
        <w:rPr>
          <w:lang w:val="ru-RU" w:eastAsia="ru-RU"/>
        </w:rPr>
      </w:pPr>
      <w:r w:rsidRPr="006C0A32">
        <w:rPr>
          <w:lang w:val="ru-RU" w:eastAsia="ru-RU"/>
        </w:rPr>
        <w:t xml:space="preserve">Загрязнение атмосферного воздуха в Мангистауской области обусловлено выбросами предприятий нефтегазового комплекса, химической, </w:t>
      </w:r>
      <w:r w:rsidRPr="006C0A32">
        <w:rPr>
          <w:lang w:val="ru-RU" w:eastAsia="ru-RU"/>
        </w:rPr>
        <w:t>энергетической и обрабатывающей промышленности, по добыче нерудных материалов, строительству.</w:t>
      </w:r>
    </w:p>
    <w:p w14:paraId="3F16FA1C" w14:textId="77777777" w:rsidR="00FA5B5A" w:rsidRPr="006C0A32" w:rsidRDefault="00D5366D" w:rsidP="00FA5B5A">
      <w:pPr>
        <w:ind w:firstLine="708"/>
        <w:jc w:val="both"/>
        <w:rPr>
          <w:lang w:val="ru-RU" w:eastAsia="ru-RU"/>
        </w:rPr>
      </w:pPr>
      <w:r w:rsidRPr="006C0A32">
        <w:rPr>
          <w:lang w:val="ru-RU" w:eastAsia="ru-RU"/>
        </w:rPr>
        <w:t>По данным Бюро национальной статистики РК, в 2025 году объем выбросов загрязняющих веществ от стационарных источников в Мангистауской области составляет 91,2 тыс.</w:t>
      </w:r>
      <w:r w:rsidRPr="006C0A32">
        <w:rPr>
          <w:lang w:val="ru-RU" w:eastAsia="ru-RU"/>
        </w:rPr>
        <w:t xml:space="preserve"> тонн (рисунок 12.12.1).</w:t>
      </w:r>
    </w:p>
    <w:p w14:paraId="6F85D624" w14:textId="77777777" w:rsidR="00FA5B5A" w:rsidRPr="006C0A32" w:rsidRDefault="00D5366D" w:rsidP="00FA5B5A">
      <w:pPr>
        <w:ind w:firstLine="708"/>
        <w:jc w:val="right"/>
        <w:rPr>
          <w:b/>
          <w:lang w:val="ru-RU" w:eastAsia="ru-RU"/>
        </w:rPr>
      </w:pPr>
      <w:r w:rsidRPr="006C0A32">
        <w:rPr>
          <w:b/>
          <w:lang w:val="ru-RU" w:eastAsia="ru-RU"/>
        </w:rPr>
        <w:t>Рисунок 12.12.1</w:t>
      </w:r>
    </w:p>
    <w:p w14:paraId="7C751856" w14:textId="77777777" w:rsidR="00FA5B5A" w:rsidRPr="006C0A32" w:rsidRDefault="00D5366D" w:rsidP="00FA5B5A">
      <w:pPr>
        <w:ind w:firstLine="708"/>
        <w:jc w:val="center"/>
        <w:rPr>
          <w:b/>
          <w:lang w:val="ru-RU" w:eastAsia="ru-RU"/>
        </w:rPr>
      </w:pPr>
      <w:r w:rsidRPr="006C0A32">
        <w:rPr>
          <w:b/>
          <w:lang w:val="ru-RU" w:eastAsia="ru-RU"/>
        </w:rPr>
        <w:t>Выбросы загрязняющих веществ от стационарных источников в Мангистауской области за 2023-2025 годы, тыс. тонн</w:t>
      </w:r>
    </w:p>
    <w:p w14:paraId="3333A5C9" w14:textId="77777777" w:rsidR="00FA5B5A" w:rsidRPr="006C0A32" w:rsidRDefault="00D5366D" w:rsidP="000D25FF">
      <w:pPr>
        <w:ind w:left="284" w:firstLine="426"/>
        <w:jc w:val="center"/>
        <w:rPr>
          <w:lang w:val="ru-RU" w:eastAsia="ru-RU"/>
        </w:rPr>
      </w:pPr>
      <w:r w:rsidRPr="006C0A32">
        <w:rPr>
          <w:noProof/>
        </w:rPr>
        <w:drawing>
          <wp:inline distT="0" distB="0" distL="0" distR="0" wp14:anchorId="6A7B3D61" wp14:editId="14EEA7CE">
            <wp:extent cx="3581400" cy="2285600"/>
            <wp:effectExtent l="0" t="0" r="0" b="635"/>
            <wp:docPr id="1465074571"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074571" name="Picture 3"/>
                    <pic:cNvPicPr>
                      <a:picLocks noChangeAspect="1" noChangeArrowheads="1"/>
                    </pic:cNvPicPr>
                  </pic:nvPicPr>
                  <pic:blipFill>
                    <a:blip r:embed="rId123">
                      <a:extLst>
                        <a:ext uri="{28A0092B-C50C-407E-A947-70E740481C1C}">
                          <a14:useLocalDpi xmlns:a14="http://schemas.microsoft.com/office/drawing/2010/main" val="0"/>
                        </a:ext>
                      </a:extLst>
                    </a:blip>
                    <a:stretch>
                      <a:fillRect/>
                    </a:stretch>
                  </pic:blipFill>
                  <pic:spPr bwMode="auto">
                    <a:xfrm>
                      <a:off x="0" y="0"/>
                      <a:ext cx="3620020" cy="2310247"/>
                    </a:xfrm>
                    <a:prstGeom prst="rect">
                      <a:avLst/>
                    </a:prstGeom>
                    <a:noFill/>
                  </pic:spPr>
                </pic:pic>
              </a:graphicData>
            </a:graphic>
          </wp:inline>
        </w:drawing>
      </w:r>
    </w:p>
    <w:p w14:paraId="5F6BE450" w14:textId="77777777" w:rsidR="00FA5B5A" w:rsidRPr="006C0A32" w:rsidRDefault="00D5366D" w:rsidP="00FA5B5A">
      <w:pPr>
        <w:ind w:firstLine="426"/>
        <w:jc w:val="center"/>
        <w:rPr>
          <w:i/>
          <w:lang w:val="ru-RU" w:eastAsia="ru-RU"/>
        </w:rPr>
      </w:pPr>
      <w:r w:rsidRPr="006C0A32">
        <w:rPr>
          <w:i/>
          <w:lang w:val="ru-RU" w:eastAsia="ru-RU"/>
        </w:rPr>
        <w:t>Источник: Бюро национальной статистики АСПР РК.</w:t>
      </w:r>
    </w:p>
    <w:p w14:paraId="4922B82A" w14:textId="77777777" w:rsidR="00496227" w:rsidRPr="006C0A32" w:rsidRDefault="00496227" w:rsidP="00FA5B5A">
      <w:pPr>
        <w:ind w:firstLine="426"/>
        <w:jc w:val="center"/>
        <w:rPr>
          <w:i/>
          <w:lang w:val="ru-RU" w:eastAsia="ru-RU"/>
        </w:rPr>
      </w:pPr>
    </w:p>
    <w:p w14:paraId="53FFFAB3" w14:textId="77777777" w:rsidR="00FA5B5A" w:rsidRPr="006C0A32" w:rsidRDefault="00D5366D" w:rsidP="000D25FF">
      <w:pPr>
        <w:ind w:firstLine="709"/>
        <w:jc w:val="both"/>
        <w:rPr>
          <w:b/>
          <w:i/>
          <w:lang w:val="ru-RU" w:eastAsia="ru-RU"/>
        </w:rPr>
      </w:pPr>
      <w:r w:rsidRPr="006C0A32">
        <w:rPr>
          <w:b/>
          <w:color w:val="FF0000"/>
          <w:lang w:val="kk-KZ" w:eastAsia="ru-RU"/>
        </w:rPr>
        <w:t xml:space="preserve">  </w:t>
      </w:r>
      <w:r w:rsidRPr="006C0A32">
        <w:rPr>
          <w:b/>
          <w:i/>
          <w:lang w:val="ru-RU" w:eastAsia="ru-RU"/>
        </w:rPr>
        <w:t>Качество атмосферного воздуха</w:t>
      </w:r>
    </w:p>
    <w:p w14:paraId="1E417DE5" w14:textId="77777777" w:rsidR="00FA5B5A" w:rsidRPr="006C0A32" w:rsidRDefault="00D5366D" w:rsidP="000D25FF">
      <w:pPr>
        <w:ind w:left="142" w:firstLine="709"/>
        <w:jc w:val="both"/>
        <w:rPr>
          <w:lang w:val="kk-KZ" w:eastAsia="ru-RU"/>
        </w:rPr>
      </w:pPr>
      <w:r w:rsidRPr="006C0A32">
        <w:rPr>
          <w:lang w:val="kk-KZ" w:eastAsia="ru-RU"/>
        </w:rPr>
        <w:t xml:space="preserve">В 2025 году </w:t>
      </w:r>
      <w:r w:rsidRPr="006C0A32">
        <w:rPr>
          <w:lang w:val="kk-KZ" w:eastAsia="ru-RU"/>
        </w:rPr>
        <w:t>наблюдения за состоянием атмосферного воздуха на территории Мангистауской области проводились РГП «Казгидромет» с использованием пяти автоматических станций наблюдений, расположенных в городах Актау, Жанаозен и поселке Бейнеу.</w:t>
      </w:r>
    </w:p>
    <w:p w14:paraId="51877E00" w14:textId="77777777" w:rsidR="00FA5B5A" w:rsidRPr="006C0A32" w:rsidRDefault="00D5366D" w:rsidP="000D25FF">
      <w:pPr>
        <w:ind w:left="142" w:firstLine="709"/>
        <w:jc w:val="both"/>
        <w:rPr>
          <w:lang w:val="kk-KZ" w:eastAsia="ru-RU"/>
        </w:rPr>
      </w:pPr>
      <w:r w:rsidRPr="006C0A32">
        <w:rPr>
          <w:lang w:val="ru-RU" w:eastAsia="ru-RU"/>
        </w:rPr>
        <w:t>Наблюдения за состоянием атмо</w:t>
      </w:r>
      <w:r w:rsidRPr="006C0A32">
        <w:rPr>
          <w:lang w:val="ru-RU" w:eastAsia="ru-RU"/>
        </w:rPr>
        <w:t xml:space="preserve">сферного воздуха на территории г.Актау проводятся на 4 постах наблюдения, в том числе на 2 постах ручного отбора проб и на 2 автоматических станциях (таблица 12.12.1). </w:t>
      </w:r>
    </w:p>
    <w:p w14:paraId="55F9AE99" w14:textId="77777777" w:rsidR="00FA5B5A" w:rsidRPr="006C0A32" w:rsidRDefault="00D5366D" w:rsidP="000D25FF">
      <w:pPr>
        <w:ind w:left="142" w:firstLine="709"/>
        <w:jc w:val="both"/>
        <w:rPr>
          <w:lang w:val="ru-RU" w:eastAsia="ru-RU"/>
        </w:rPr>
      </w:pPr>
      <w:r w:rsidRPr="006C0A32">
        <w:rPr>
          <w:lang w:val="kk-KZ" w:eastAsia="ru-RU"/>
        </w:rPr>
        <w:t xml:space="preserve">В городе </w:t>
      </w:r>
      <w:r w:rsidRPr="006C0A32">
        <w:rPr>
          <w:lang w:val="ru-RU" w:eastAsia="ru-RU"/>
        </w:rPr>
        <w:t>Актау определяется  до 10 показателей: 1) взвешенные частицы (пыль); 2) взвеше</w:t>
      </w:r>
      <w:r w:rsidRPr="006C0A32">
        <w:rPr>
          <w:lang w:val="ru-RU" w:eastAsia="ru-RU"/>
        </w:rPr>
        <w:t>нные частицы РМ-2,5; 3) взвешенные частицы РМ-10; 4) диоксид серы; 5) оксид углерода; 6) диоксид азота; 7) оксид азота; 8) сероводород; 9) серная кислота; 10) озон.</w:t>
      </w:r>
    </w:p>
    <w:p w14:paraId="66AC134C" w14:textId="77777777" w:rsidR="00FA5B5A" w:rsidRPr="006C0A32" w:rsidRDefault="00D5366D" w:rsidP="000D25FF">
      <w:pPr>
        <w:ind w:left="142" w:firstLine="709"/>
        <w:jc w:val="both"/>
        <w:rPr>
          <w:lang w:val="ru-RU" w:eastAsia="ru-RU"/>
        </w:rPr>
      </w:pPr>
      <w:r w:rsidRPr="006C0A32">
        <w:rPr>
          <w:lang w:val="ru-RU" w:eastAsia="ru-RU"/>
        </w:rPr>
        <w:t>Наблюдения за состоянием атмосферного воздуха на территории г.Жанаозен проводятся на 2 авто</w:t>
      </w:r>
      <w:r w:rsidRPr="006C0A32">
        <w:rPr>
          <w:lang w:val="ru-RU" w:eastAsia="ru-RU"/>
        </w:rPr>
        <w:t>матических станциях (таблица 12.12.1).</w:t>
      </w:r>
    </w:p>
    <w:p w14:paraId="726D4424" w14:textId="77777777" w:rsidR="00FA5B5A" w:rsidRPr="006C0A32" w:rsidRDefault="00D5366D" w:rsidP="000D25FF">
      <w:pPr>
        <w:ind w:left="142" w:firstLine="709"/>
        <w:jc w:val="both"/>
        <w:rPr>
          <w:lang w:val="ru-RU" w:eastAsia="ru-RU"/>
        </w:rPr>
      </w:pPr>
      <w:r w:rsidRPr="006C0A32">
        <w:rPr>
          <w:lang w:val="kk-KZ" w:eastAsia="ru-RU"/>
        </w:rPr>
        <w:t>В городе Жанаозен определяетс</w:t>
      </w:r>
      <w:r w:rsidRPr="006C0A32">
        <w:rPr>
          <w:lang w:val="ru-RU" w:eastAsia="ru-RU"/>
        </w:rPr>
        <w:t>я до 6 показателей: 1) взвешенные частицы (пыль); 2) диоксид серы; 3) оксид углерода; 4) озон; 5) сероводород; 6) мощность эквивалентной дозы гамма излучения.</w:t>
      </w:r>
    </w:p>
    <w:p w14:paraId="64DC0ABE" w14:textId="77777777" w:rsidR="00FA5B5A" w:rsidRPr="006C0A32" w:rsidRDefault="00D5366D" w:rsidP="000D25FF">
      <w:pPr>
        <w:ind w:left="142" w:firstLine="709"/>
        <w:jc w:val="both"/>
        <w:rPr>
          <w:lang w:val="kk-KZ" w:eastAsia="ru-RU"/>
        </w:rPr>
      </w:pPr>
      <w:r w:rsidRPr="006C0A32">
        <w:rPr>
          <w:lang w:val="ru-RU" w:eastAsia="ru-RU"/>
        </w:rPr>
        <w:t>Наблюдения за состоянием атмо</w:t>
      </w:r>
      <w:r w:rsidRPr="006C0A32">
        <w:rPr>
          <w:lang w:val="ru-RU" w:eastAsia="ru-RU"/>
        </w:rPr>
        <w:t>сферного воздуха на территории п.Бейнеу проводятся на 1 автоматической станции (таблица 12.12.1).</w:t>
      </w:r>
    </w:p>
    <w:p w14:paraId="689509FD" w14:textId="77777777" w:rsidR="00FA5B5A" w:rsidRPr="006C0A32" w:rsidRDefault="00D5366D" w:rsidP="000D25FF">
      <w:pPr>
        <w:ind w:left="142" w:firstLine="709"/>
        <w:jc w:val="both"/>
        <w:rPr>
          <w:lang w:val="ru-RU" w:eastAsia="ru-RU"/>
        </w:rPr>
      </w:pPr>
      <w:r w:rsidRPr="006C0A32">
        <w:rPr>
          <w:lang w:val="kk-KZ" w:eastAsia="ru-RU"/>
        </w:rPr>
        <w:t xml:space="preserve">В поселке Бейнеу </w:t>
      </w:r>
      <w:r w:rsidRPr="006C0A32">
        <w:rPr>
          <w:lang w:val="ru-RU" w:eastAsia="ru-RU"/>
        </w:rPr>
        <w:t>определяется до 7 показателей: 1) взвешенные частицы РМ-2,5; 2) взвешенные частицы РМ-10; 3) диоксид серы; 4) оксид углерода; 5) сероводород;</w:t>
      </w:r>
      <w:r w:rsidRPr="006C0A32">
        <w:rPr>
          <w:lang w:val="ru-RU" w:eastAsia="ru-RU"/>
        </w:rPr>
        <w:t xml:space="preserve"> 6) озон; 7) аммиак.</w:t>
      </w:r>
    </w:p>
    <w:p w14:paraId="38AD2F7D" w14:textId="77777777" w:rsidR="00FA5B5A" w:rsidRPr="006C0A32" w:rsidRDefault="00D5366D" w:rsidP="000D25FF">
      <w:pPr>
        <w:jc w:val="right"/>
        <w:rPr>
          <w:b/>
          <w:lang w:val="kk-KZ" w:eastAsia="ru-RU"/>
        </w:rPr>
      </w:pPr>
      <w:r w:rsidRPr="006C0A32">
        <w:rPr>
          <w:b/>
          <w:lang w:val="kk-KZ" w:eastAsia="ru-RU"/>
        </w:rPr>
        <w:t>Таблица 12.12.1</w:t>
      </w:r>
    </w:p>
    <w:p w14:paraId="67039C8F" w14:textId="77777777" w:rsidR="00FA5B5A" w:rsidRPr="006C0A32" w:rsidRDefault="00D5366D" w:rsidP="000D25FF">
      <w:pPr>
        <w:tabs>
          <w:tab w:val="left" w:pos="7186"/>
        </w:tabs>
        <w:jc w:val="center"/>
        <w:rPr>
          <w:b/>
          <w:lang w:val="ru-RU" w:eastAsia="ru-RU"/>
        </w:rPr>
      </w:pPr>
      <w:r w:rsidRPr="006C0A32">
        <w:rPr>
          <w:b/>
          <w:lang w:val="ru-RU" w:eastAsia="ru-RU"/>
        </w:rPr>
        <w:t>Качество атмосферного воздуха в Мангистауской области за 2025 год</w:t>
      </w:r>
    </w:p>
    <w:tbl>
      <w:tblPr>
        <w:tblStyle w:val="200"/>
        <w:tblW w:w="9493" w:type="dxa"/>
        <w:jc w:val="center"/>
        <w:tblLayout w:type="fixed"/>
        <w:tblLook w:val="04A0" w:firstRow="1" w:lastRow="0" w:firstColumn="1" w:lastColumn="0" w:noHBand="0" w:noVBand="1"/>
      </w:tblPr>
      <w:tblGrid>
        <w:gridCol w:w="421"/>
        <w:gridCol w:w="1559"/>
        <w:gridCol w:w="992"/>
        <w:gridCol w:w="1276"/>
        <w:gridCol w:w="1559"/>
        <w:gridCol w:w="1847"/>
        <w:gridCol w:w="1839"/>
      </w:tblGrid>
      <w:tr w:rsidR="00FC7945" w:rsidRPr="006C0A32" w14:paraId="1C7D5E67" w14:textId="77777777" w:rsidTr="00580421">
        <w:trPr>
          <w:jc w:val="center"/>
        </w:trPr>
        <w:tc>
          <w:tcPr>
            <w:tcW w:w="421" w:type="dxa"/>
            <w:vMerge w:val="restart"/>
            <w:tcBorders>
              <w:top w:val="single" w:sz="4" w:space="0" w:color="auto"/>
              <w:left w:val="single" w:sz="4" w:space="0" w:color="auto"/>
              <w:bottom w:val="single" w:sz="4" w:space="0" w:color="auto"/>
              <w:right w:val="single" w:sz="4" w:space="0" w:color="auto"/>
            </w:tcBorders>
            <w:vAlign w:val="center"/>
            <w:hideMark/>
          </w:tcPr>
          <w:p w14:paraId="109A051A" w14:textId="77777777" w:rsidR="00FA5B5A" w:rsidRPr="006C0A32" w:rsidRDefault="00D5366D" w:rsidP="000D25FF">
            <w:pPr>
              <w:jc w:val="center"/>
              <w:rPr>
                <w:b/>
              </w:rPr>
            </w:pPr>
            <w:r w:rsidRPr="006C0A32">
              <w:rPr>
                <w:b/>
              </w:rPr>
              <w:t>№</w:t>
            </w:r>
          </w:p>
        </w:tc>
        <w:tc>
          <w:tcPr>
            <w:tcW w:w="1559" w:type="dxa"/>
            <w:vMerge w:val="restart"/>
            <w:tcBorders>
              <w:top w:val="single" w:sz="4" w:space="0" w:color="auto"/>
              <w:left w:val="single" w:sz="4" w:space="0" w:color="auto"/>
              <w:bottom w:val="single" w:sz="4" w:space="0" w:color="auto"/>
              <w:right w:val="single" w:sz="4" w:space="0" w:color="auto"/>
            </w:tcBorders>
            <w:vAlign w:val="center"/>
          </w:tcPr>
          <w:p w14:paraId="7FC2602D" w14:textId="77777777" w:rsidR="00FA5B5A" w:rsidRPr="006C0A32" w:rsidRDefault="00FA5B5A" w:rsidP="000D25FF">
            <w:pPr>
              <w:jc w:val="center"/>
              <w:rPr>
                <w:b/>
              </w:rPr>
            </w:pPr>
          </w:p>
          <w:p w14:paraId="5EF0A538" w14:textId="77777777" w:rsidR="00FA5B5A" w:rsidRPr="006C0A32" w:rsidRDefault="00D5366D" w:rsidP="000D25FF">
            <w:pPr>
              <w:jc w:val="center"/>
              <w:rPr>
                <w:b/>
              </w:rPr>
            </w:pPr>
            <w:r w:rsidRPr="006C0A32">
              <w:rPr>
                <w:b/>
              </w:rPr>
              <w:t>Населенный пункт</w:t>
            </w:r>
          </w:p>
        </w:tc>
        <w:tc>
          <w:tcPr>
            <w:tcW w:w="2268" w:type="dxa"/>
            <w:gridSpan w:val="2"/>
            <w:tcBorders>
              <w:top w:val="single" w:sz="4" w:space="0" w:color="auto"/>
              <w:left w:val="single" w:sz="4" w:space="0" w:color="auto"/>
              <w:bottom w:val="single" w:sz="4" w:space="0" w:color="auto"/>
              <w:right w:val="single" w:sz="4" w:space="0" w:color="auto"/>
            </w:tcBorders>
            <w:vAlign w:val="center"/>
            <w:hideMark/>
          </w:tcPr>
          <w:p w14:paraId="50FF2D62" w14:textId="77777777" w:rsidR="00FA5B5A" w:rsidRPr="006C0A32" w:rsidRDefault="00D5366D" w:rsidP="000D25FF">
            <w:pPr>
              <w:jc w:val="center"/>
              <w:rPr>
                <w:b/>
              </w:rPr>
            </w:pPr>
            <w:r w:rsidRPr="006C0A32">
              <w:rPr>
                <w:b/>
              </w:rPr>
              <w:t>Посты наблюдения</w:t>
            </w:r>
          </w:p>
        </w:tc>
        <w:tc>
          <w:tcPr>
            <w:tcW w:w="5245" w:type="dxa"/>
            <w:gridSpan w:val="3"/>
            <w:tcBorders>
              <w:top w:val="single" w:sz="4" w:space="0" w:color="auto"/>
              <w:left w:val="single" w:sz="4" w:space="0" w:color="auto"/>
              <w:bottom w:val="single" w:sz="4" w:space="0" w:color="auto"/>
              <w:right w:val="single" w:sz="4" w:space="0" w:color="auto"/>
            </w:tcBorders>
            <w:vAlign w:val="center"/>
            <w:hideMark/>
          </w:tcPr>
          <w:p w14:paraId="687CF2D9" w14:textId="77777777" w:rsidR="00FA5B5A" w:rsidRPr="006C0A32" w:rsidRDefault="00D5366D" w:rsidP="000D25FF">
            <w:pPr>
              <w:jc w:val="center"/>
              <w:rPr>
                <w:b/>
              </w:rPr>
            </w:pPr>
            <w:r w:rsidRPr="006C0A32">
              <w:rPr>
                <w:b/>
              </w:rPr>
              <w:t xml:space="preserve">Показатели </w:t>
            </w:r>
          </w:p>
        </w:tc>
      </w:tr>
      <w:tr w:rsidR="00FC7945" w:rsidRPr="006C0A32" w14:paraId="0C7649C6" w14:textId="77777777" w:rsidTr="00580421">
        <w:trPr>
          <w:trHeight w:val="395"/>
          <w:jc w:val="center"/>
        </w:trPr>
        <w:tc>
          <w:tcPr>
            <w:tcW w:w="421" w:type="dxa"/>
            <w:vMerge/>
            <w:tcBorders>
              <w:top w:val="single" w:sz="4" w:space="0" w:color="auto"/>
              <w:left w:val="single" w:sz="4" w:space="0" w:color="auto"/>
              <w:bottom w:val="single" w:sz="4" w:space="0" w:color="auto"/>
              <w:right w:val="single" w:sz="4" w:space="0" w:color="auto"/>
            </w:tcBorders>
            <w:vAlign w:val="center"/>
            <w:hideMark/>
          </w:tcPr>
          <w:p w14:paraId="109B5AA8" w14:textId="77777777" w:rsidR="00FA5B5A" w:rsidRPr="006C0A32" w:rsidRDefault="00FA5B5A" w:rsidP="000D25FF">
            <w:pPr>
              <w:jc w:val="center"/>
              <w:rPr>
                <w:b/>
              </w:rPr>
            </w:pPr>
          </w:p>
        </w:tc>
        <w:tc>
          <w:tcPr>
            <w:tcW w:w="1559" w:type="dxa"/>
            <w:vMerge/>
            <w:tcBorders>
              <w:top w:val="single" w:sz="4" w:space="0" w:color="auto"/>
              <w:left w:val="single" w:sz="4" w:space="0" w:color="auto"/>
              <w:bottom w:val="single" w:sz="4" w:space="0" w:color="auto"/>
              <w:right w:val="single" w:sz="4" w:space="0" w:color="auto"/>
            </w:tcBorders>
            <w:vAlign w:val="center"/>
            <w:hideMark/>
          </w:tcPr>
          <w:p w14:paraId="32F18C37" w14:textId="77777777" w:rsidR="00FA5B5A" w:rsidRPr="006C0A32" w:rsidRDefault="00FA5B5A" w:rsidP="000D25FF">
            <w:pPr>
              <w:rPr>
                <w:b/>
              </w:rPr>
            </w:pPr>
          </w:p>
        </w:tc>
        <w:tc>
          <w:tcPr>
            <w:tcW w:w="992" w:type="dxa"/>
            <w:tcBorders>
              <w:top w:val="single" w:sz="4" w:space="0" w:color="auto"/>
              <w:left w:val="single" w:sz="4" w:space="0" w:color="auto"/>
              <w:bottom w:val="single" w:sz="4" w:space="0" w:color="auto"/>
              <w:right w:val="single" w:sz="4" w:space="0" w:color="auto"/>
            </w:tcBorders>
            <w:vAlign w:val="center"/>
            <w:hideMark/>
          </w:tcPr>
          <w:p w14:paraId="779CE1C2" w14:textId="77777777" w:rsidR="00FA5B5A" w:rsidRPr="006C0A32" w:rsidRDefault="00D5366D" w:rsidP="000D25FF">
            <w:pPr>
              <w:jc w:val="center"/>
              <w:rPr>
                <w:i/>
              </w:rPr>
            </w:pPr>
            <w:r w:rsidRPr="006C0A32">
              <w:rPr>
                <w:i/>
              </w:rPr>
              <w:t>ручные</w:t>
            </w:r>
          </w:p>
        </w:tc>
        <w:tc>
          <w:tcPr>
            <w:tcW w:w="1276" w:type="dxa"/>
            <w:tcBorders>
              <w:top w:val="single" w:sz="4" w:space="0" w:color="auto"/>
              <w:left w:val="single" w:sz="4" w:space="0" w:color="auto"/>
              <w:bottom w:val="single" w:sz="4" w:space="0" w:color="auto"/>
              <w:right w:val="single" w:sz="4" w:space="0" w:color="auto"/>
            </w:tcBorders>
            <w:vAlign w:val="center"/>
            <w:hideMark/>
          </w:tcPr>
          <w:p w14:paraId="588DD021" w14:textId="77777777" w:rsidR="00FA5B5A" w:rsidRPr="006C0A32" w:rsidRDefault="00D5366D" w:rsidP="000D25FF">
            <w:pPr>
              <w:jc w:val="center"/>
              <w:rPr>
                <w:i/>
              </w:rPr>
            </w:pPr>
            <w:r w:rsidRPr="006C0A32">
              <w:rPr>
                <w:i/>
              </w:rPr>
              <w:t>Автома</w:t>
            </w:r>
          </w:p>
          <w:p w14:paraId="5376572E" w14:textId="77777777" w:rsidR="00FA5B5A" w:rsidRPr="006C0A32" w:rsidRDefault="00D5366D" w:rsidP="000D25FF">
            <w:pPr>
              <w:jc w:val="center"/>
              <w:rPr>
                <w:i/>
              </w:rPr>
            </w:pPr>
            <w:r w:rsidRPr="006C0A32">
              <w:rPr>
                <w:i/>
              </w:rPr>
              <w:t>тические</w:t>
            </w:r>
          </w:p>
        </w:tc>
        <w:tc>
          <w:tcPr>
            <w:tcW w:w="1559" w:type="dxa"/>
            <w:tcBorders>
              <w:top w:val="single" w:sz="4" w:space="0" w:color="auto"/>
              <w:left w:val="single" w:sz="4" w:space="0" w:color="auto"/>
              <w:bottom w:val="single" w:sz="4" w:space="0" w:color="auto"/>
              <w:right w:val="single" w:sz="4" w:space="0" w:color="auto"/>
            </w:tcBorders>
            <w:vAlign w:val="center"/>
            <w:hideMark/>
          </w:tcPr>
          <w:p w14:paraId="7DFB6DB4" w14:textId="77777777" w:rsidR="00FA5B5A" w:rsidRPr="006C0A32" w:rsidRDefault="00D5366D" w:rsidP="000D25FF">
            <w:pPr>
              <w:jc w:val="center"/>
              <w:rPr>
                <w:b/>
              </w:rPr>
            </w:pPr>
            <w:r w:rsidRPr="006C0A32">
              <w:rPr>
                <w:b/>
              </w:rPr>
              <w:t>ИЗА</w:t>
            </w:r>
          </w:p>
        </w:tc>
        <w:tc>
          <w:tcPr>
            <w:tcW w:w="1847" w:type="dxa"/>
            <w:tcBorders>
              <w:top w:val="single" w:sz="4" w:space="0" w:color="auto"/>
              <w:left w:val="single" w:sz="4" w:space="0" w:color="auto"/>
              <w:bottom w:val="single" w:sz="4" w:space="0" w:color="auto"/>
              <w:right w:val="single" w:sz="4" w:space="0" w:color="auto"/>
            </w:tcBorders>
            <w:vAlign w:val="center"/>
            <w:hideMark/>
          </w:tcPr>
          <w:p w14:paraId="31AC851B" w14:textId="77777777" w:rsidR="00FA5B5A" w:rsidRPr="006C0A32" w:rsidRDefault="00D5366D" w:rsidP="000D25FF">
            <w:pPr>
              <w:jc w:val="center"/>
              <w:rPr>
                <w:b/>
              </w:rPr>
            </w:pPr>
            <w:r w:rsidRPr="006C0A32">
              <w:rPr>
                <w:b/>
              </w:rPr>
              <w:t>СИ</w:t>
            </w:r>
          </w:p>
        </w:tc>
        <w:tc>
          <w:tcPr>
            <w:tcW w:w="1839" w:type="dxa"/>
            <w:tcBorders>
              <w:top w:val="single" w:sz="4" w:space="0" w:color="auto"/>
              <w:left w:val="single" w:sz="4" w:space="0" w:color="auto"/>
              <w:bottom w:val="single" w:sz="4" w:space="0" w:color="auto"/>
              <w:right w:val="single" w:sz="4" w:space="0" w:color="auto"/>
            </w:tcBorders>
            <w:vAlign w:val="center"/>
            <w:hideMark/>
          </w:tcPr>
          <w:p w14:paraId="427B3A3F" w14:textId="77777777" w:rsidR="00FA5B5A" w:rsidRPr="006C0A32" w:rsidRDefault="00D5366D" w:rsidP="000D25FF">
            <w:pPr>
              <w:jc w:val="center"/>
              <w:rPr>
                <w:b/>
              </w:rPr>
            </w:pPr>
            <w:r w:rsidRPr="006C0A32">
              <w:rPr>
                <w:b/>
              </w:rPr>
              <w:t>НП (%)</w:t>
            </w:r>
          </w:p>
        </w:tc>
      </w:tr>
      <w:tr w:rsidR="00FC7945" w:rsidRPr="006C0A32" w14:paraId="74314B45" w14:textId="77777777" w:rsidTr="00580421">
        <w:trPr>
          <w:jc w:val="center"/>
        </w:trPr>
        <w:tc>
          <w:tcPr>
            <w:tcW w:w="421" w:type="dxa"/>
            <w:tcBorders>
              <w:top w:val="single" w:sz="4" w:space="0" w:color="auto"/>
              <w:left w:val="single" w:sz="4" w:space="0" w:color="auto"/>
              <w:bottom w:val="single" w:sz="4" w:space="0" w:color="auto"/>
              <w:right w:val="single" w:sz="4" w:space="0" w:color="auto"/>
            </w:tcBorders>
            <w:vAlign w:val="center"/>
            <w:hideMark/>
          </w:tcPr>
          <w:p w14:paraId="30F8DDF6" w14:textId="77777777" w:rsidR="00FA5B5A" w:rsidRPr="006C0A32" w:rsidRDefault="00D5366D" w:rsidP="000D25FF">
            <w:pPr>
              <w:jc w:val="center"/>
            </w:pPr>
            <w:r w:rsidRPr="006C0A32">
              <w:t>1.</w:t>
            </w:r>
          </w:p>
        </w:tc>
        <w:tc>
          <w:tcPr>
            <w:tcW w:w="1559" w:type="dxa"/>
            <w:tcBorders>
              <w:top w:val="single" w:sz="4" w:space="0" w:color="auto"/>
              <w:left w:val="single" w:sz="4" w:space="0" w:color="auto"/>
              <w:bottom w:val="single" w:sz="4" w:space="0" w:color="auto"/>
              <w:right w:val="single" w:sz="4" w:space="0" w:color="auto"/>
            </w:tcBorders>
            <w:vAlign w:val="center"/>
            <w:hideMark/>
          </w:tcPr>
          <w:p w14:paraId="56680693" w14:textId="77777777" w:rsidR="00FA5B5A" w:rsidRPr="006C0A32" w:rsidRDefault="00D5366D" w:rsidP="000D25FF">
            <w:pPr>
              <w:jc w:val="center"/>
            </w:pPr>
            <w:r w:rsidRPr="006C0A32">
              <w:t>г. Актау</w:t>
            </w:r>
          </w:p>
        </w:tc>
        <w:tc>
          <w:tcPr>
            <w:tcW w:w="992" w:type="dxa"/>
            <w:tcBorders>
              <w:top w:val="single" w:sz="4" w:space="0" w:color="auto"/>
              <w:left w:val="single" w:sz="4" w:space="0" w:color="auto"/>
              <w:bottom w:val="single" w:sz="4" w:space="0" w:color="auto"/>
              <w:right w:val="single" w:sz="4" w:space="0" w:color="auto"/>
            </w:tcBorders>
            <w:vAlign w:val="center"/>
            <w:hideMark/>
          </w:tcPr>
          <w:p w14:paraId="6FD117EE" w14:textId="77777777" w:rsidR="00FA5B5A" w:rsidRPr="006C0A32" w:rsidRDefault="00D5366D" w:rsidP="000D25FF">
            <w:pPr>
              <w:jc w:val="center"/>
            </w:pPr>
            <w:r w:rsidRPr="006C0A32">
              <w:t>2</w:t>
            </w:r>
          </w:p>
        </w:tc>
        <w:tc>
          <w:tcPr>
            <w:tcW w:w="1276" w:type="dxa"/>
            <w:tcBorders>
              <w:top w:val="single" w:sz="4" w:space="0" w:color="auto"/>
              <w:left w:val="single" w:sz="4" w:space="0" w:color="auto"/>
              <w:bottom w:val="single" w:sz="4" w:space="0" w:color="auto"/>
              <w:right w:val="single" w:sz="4" w:space="0" w:color="auto"/>
            </w:tcBorders>
            <w:vAlign w:val="center"/>
            <w:hideMark/>
          </w:tcPr>
          <w:p w14:paraId="43900032" w14:textId="77777777" w:rsidR="00FA5B5A" w:rsidRPr="006C0A32" w:rsidRDefault="00D5366D" w:rsidP="000D25FF">
            <w:pPr>
              <w:jc w:val="center"/>
            </w:pPr>
            <w:r w:rsidRPr="006C0A32">
              <w:t>2</w:t>
            </w:r>
          </w:p>
        </w:tc>
        <w:tc>
          <w:tcPr>
            <w:tcW w:w="1559" w:type="dxa"/>
            <w:tcBorders>
              <w:top w:val="single" w:sz="4" w:space="0" w:color="auto"/>
              <w:left w:val="single" w:sz="4" w:space="0" w:color="auto"/>
              <w:bottom w:val="single" w:sz="4" w:space="0" w:color="auto"/>
              <w:right w:val="single" w:sz="4" w:space="0" w:color="auto"/>
            </w:tcBorders>
            <w:vAlign w:val="center"/>
            <w:hideMark/>
          </w:tcPr>
          <w:p w14:paraId="06644606" w14:textId="77777777" w:rsidR="00FA5B5A" w:rsidRPr="006C0A32" w:rsidRDefault="00D5366D" w:rsidP="000D25FF">
            <w:pPr>
              <w:jc w:val="center"/>
            </w:pPr>
            <w:r w:rsidRPr="006C0A32">
              <w:t>4</w:t>
            </w:r>
          </w:p>
          <w:p w14:paraId="4FDF0F13" w14:textId="77777777" w:rsidR="00FA5B5A" w:rsidRPr="006C0A32" w:rsidRDefault="00D5366D" w:rsidP="000D25FF">
            <w:pPr>
              <w:jc w:val="center"/>
            </w:pPr>
            <w:r w:rsidRPr="006C0A32">
              <w:t>(</w:t>
            </w:r>
            <w:r w:rsidRPr="006C0A32">
              <w:rPr>
                <w:bCs/>
                <w:iCs/>
              </w:rPr>
              <w:t xml:space="preserve">низкий </w:t>
            </w:r>
            <w:r w:rsidRPr="006C0A32">
              <w:t>уровень)</w:t>
            </w:r>
          </w:p>
        </w:tc>
        <w:tc>
          <w:tcPr>
            <w:tcW w:w="1847" w:type="dxa"/>
            <w:tcBorders>
              <w:top w:val="single" w:sz="4" w:space="0" w:color="auto"/>
              <w:left w:val="single" w:sz="4" w:space="0" w:color="auto"/>
              <w:bottom w:val="single" w:sz="4" w:space="0" w:color="auto"/>
              <w:right w:val="single" w:sz="4" w:space="0" w:color="auto"/>
            </w:tcBorders>
            <w:vAlign w:val="center"/>
            <w:hideMark/>
          </w:tcPr>
          <w:p w14:paraId="3B521CE7" w14:textId="77777777" w:rsidR="00FA5B5A" w:rsidRPr="006C0A32" w:rsidRDefault="00D5366D" w:rsidP="000D25FF">
            <w:pPr>
              <w:jc w:val="center"/>
            </w:pPr>
            <w:r w:rsidRPr="006C0A32">
              <w:t>4,6</w:t>
            </w:r>
          </w:p>
          <w:p w14:paraId="582B8AF4" w14:textId="77777777" w:rsidR="00FA5B5A" w:rsidRPr="006C0A32" w:rsidRDefault="00D5366D" w:rsidP="000D25FF">
            <w:pPr>
              <w:jc w:val="center"/>
            </w:pPr>
            <w:r w:rsidRPr="006C0A32">
              <w:t>(</w:t>
            </w:r>
            <w:r w:rsidRPr="006C0A32">
              <w:rPr>
                <w:bCs/>
                <w:iCs/>
              </w:rPr>
              <w:t xml:space="preserve">повышенный </w:t>
            </w:r>
            <w:r w:rsidRPr="006C0A32">
              <w:rPr>
                <w:bCs/>
                <w:iCs/>
              </w:rPr>
              <w:t>уровень</w:t>
            </w:r>
            <w:r w:rsidRPr="006C0A32">
              <w:t>)</w:t>
            </w:r>
          </w:p>
        </w:tc>
        <w:tc>
          <w:tcPr>
            <w:tcW w:w="1839" w:type="dxa"/>
            <w:tcBorders>
              <w:top w:val="single" w:sz="4" w:space="0" w:color="auto"/>
              <w:left w:val="single" w:sz="4" w:space="0" w:color="auto"/>
              <w:bottom w:val="single" w:sz="4" w:space="0" w:color="auto"/>
              <w:right w:val="single" w:sz="4" w:space="0" w:color="auto"/>
            </w:tcBorders>
            <w:vAlign w:val="center"/>
            <w:hideMark/>
          </w:tcPr>
          <w:p w14:paraId="197EA5F5" w14:textId="77777777" w:rsidR="00FA5B5A" w:rsidRPr="006C0A32" w:rsidRDefault="00D5366D" w:rsidP="000D25FF">
            <w:pPr>
              <w:jc w:val="center"/>
            </w:pPr>
            <w:r w:rsidRPr="006C0A32">
              <w:t>7</w:t>
            </w:r>
          </w:p>
          <w:p w14:paraId="2AB17063" w14:textId="77777777" w:rsidR="00FA5B5A" w:rsidRPr="006C0A32" w:rsidRDefault="00D5366D" w:rsidP="000D25FF">
            <w:pPr>
              <w:jc w:val="center"/>
            </w:pPr>
            <w:r w:rsidRPr="006C0A32">
              <w:t>(</w:t>
            </w:r>
            <w:r w:rsidRPr="006C0A32">
              <w:rPr>
                <w:bCs/>
                <w:iCs/>
              </w:rPr>
              <w:t xml:space="preserve">повышенный </w:t>
            </w:r>
            <w:r w:rsidRPr="006C0A32">
              <w:t>уровень)</w:t>
            </w:r>
          </w:p>
        </w:tc>
      </w:tr>
      <w:tr w:rsidR="00FC7945" w:rsidRPr="006C0A32" w14:paraId="159A0BB2" w14:textId="77777777" w:rsidTr="00580421">
        <w:trPr>
          <w:jc w:val="center"/>
        </w:trPr>
        <w:tc>
          <w:tcPr>
            <w:tcW w:w="421" w:type="dxa"/>
            <w:tcBorders>
              <w:top w:val="single" w:sz="4" w:space="0" w:color="auto"/>
              <w:left w:val="single" w:sz="4" w:space="0" w:color="auto"/>
              <w:bottom w:val="single" w:sz="4" w:space="0" w:color="auto"/>
              <w:right w:val="single" w:sz="4" w:space="0" w:color="auto"/>
            </w:tcBorders>
            <w:vAlign w:val="center"/>
            <w:hideMark/>
          </w:tcPr>
          <w:p w14:paraId="222196F2" w14:textId="77777777" w:rsidR="00FA5B5A" w:rsidRPr="006C0A32" w:rsidRDefault="00D5366D" w:rsidP="000D25FF">
            <w:pPr>
              <w:jc w:val="center"/>
            </w:pPr>
            <w:r w:rsidRPr="006C0A32">
              <w:t>2.</w:t>
            </w:r>
          </w:p>
        </w:tc>
        <w:tc>
          <w:tcPr>
            <w:tcW w:w="1559" w:type="dxa"/>
            <w:tcBorders>
              <w:top w:val="single" w:sz="4" w:space="0" w:color="auto"/>
              <w:left w:val="single" w:sz="4" w:space="0" w:color="auto"/>
              <w:bottom w:val="single" w:sz="4" w:space="0" w:color="auto"/>
              <w:right w:val="single" w:sz="4" w:space="0" w:color="auto"/>
            </w:tcBorders>
            <w:vAlign w:val="center"/>
            <w:hideMark/>
          </w:tcPr>
          <w:p w14:paraId="7DA88592" w14:textId="77777777" w:rsidR="00FA5B5A" w:rsidRPr="006C0A32" w:rsidRDefault="00D5366D" w:rsidP="000D25FF">
            <w:pPr>
              <w:jc w:val="center"/>
            </w:pPr>
            <w:r w:rsidRPr="006C0A32">
              <w:t>г. Жанаозен</w:t>
            </w:r>
          </w:p>
        </w:tc>
        <w:tc>
          <w:tcPr>
            <w:tcW w:w="992" w:type="dxa"/>
            <w:tcBorders>
              <w:top w:val="single" w:sz="4" w:space="0" w:color="auto"/>
              <w:left w:val="single" w:sz="4" w:space="0" w:color="auto"/>
              <w:bottom w:val="single" w:sz="4" w:space="0" w:color="auto"/>
              <w:right w:val="single" w:sz="4" w:space="0" w:color="auto"/>
            </w:tcBorders>
            <w:vAlign w:val="center"/>
            <w:hideMark/>
          </w:tcPr>
          <w:p w14:paraId="45193311" w14:textId="77777777" w:rsidR="00FA5B5A" w:rsidRPr="006C0A32" w:rsidRDefault="00D5366D" w:rsidP="000D25FF">
            <w:pPr>
              <w:jc w:val="center"/>
            </w:pPr>
            <w:r w:rsidRPr="006C0A32">
              <w:t>-</w:t>
            </w:r>
          </w:p>
        </w:tc>
        <w:tc>
          <w:tcPr>
            <w:tcW w:w="1276" w:type="dxa"/>
            <w:tcBorders>
              <w:top w:val="single" w:sz="4" w:space="0" w:color="auto"/>
              <w:left w:val="single" w:sz="4" w:space="0" w:color="auto"/>
              <w:bottom w:val="single" w:sz="4" w:space="0" w:color="auto"/>
              <w:right w:val="single" w:sz="4" w:space="0" w:color="auto"/>
            </w:tcBorders>
            <w:vAlign w:val="center"/>
            <w:hideMark/>
          </w:tcPr>
          <w:p w14:paraId="72C8E4EB" w14:textId="77777777" w:rsidR="00FA5B5A" w:rsidRPr="006C0A32" w:rsidRDefault="00D5366D" w:rsidP="000D25FF">
            <w:pPr>
              <w:jc w:val="center"/>
            </w:pPr>
            <w:r w:rsidRPr="006C0A32">
              <w:t>2</w:t>
            </w:r>
          </w:p>
        </w:tc>
        <w:tc>
          <w:tcPr>
            <w:tcW w:w="1559" w:type="dxa"/>
            <w:tcBorders>
              <w:top w:val="single" w:sz="4" w:space="0" w:color="auto"/>
              <w:left w:val="single" w:sz="4" w:space="0" w:color="auto"/>
              <w:bottom w:val="single" w:sz="4" w:space="0" w:color="auto"/>
              <w:right w:val="single" w:sz="4" w:space="0" w:color="auto"/>
            </w:tcBorders>
            <w:vAlign w:val="center"/>
            <w:hideMark/>
          </w:tcPr>
          <w:p w14:paraId="20031218" w14:textId="77777777" w:rsidR="00FA5B5A" w:rsidRPr="006C0A32" w:rsidRDefault="00D5366D" w:rsidP="000D25FF">
            <w:pPr>
              <w:jc w:val="center"/>
            </w:pPr>
            <w:r w:rsidRPr="006C0A32">
              <w:t>-</w:t>
            </w:r>
          </w:p>
        </w:tc>
        <w:tc>
          <w:tcPr>
            <w:tcW w:w="1847" w:type="dxa"/>
            <w:tcBorders>
              <w:top w:val="single" w:sz="4" w:space="0" w:color="auto"/>
              <w:left w:val="single" w:sz="4" w:space="0" w:color="auto"/>
              <w:bottom w:val="single" w:sz="4" w:space="0" w:color="auto"/>
              <w:right w:val="single" w:sz="4" w:space="0" w:color="auto"/>
            </w:tcBorders>
            <w:vAlign w:val="center"/>
            <w:hideMark/>
          </w:tcPr>
          <w:p w14:paraId="30D9ECF9" w14:textId="77777777" w:rsidR="00FA5B5A" w:rsidRPr="006C0A32" w:rsidRDefault="00D5366D" w:rsidP="000D25FF">
            <w:pPr>
              <w:jc w:val="center"/>
            </w:pPr>
            <w:r w:rsidRPr="006C0A32">
              <w:t>3,8</w:t>
            </w:r>
          </w:p>
          <w:p w14:paraId="3364E686" w14:textId="77777777" w:rsidR="00FA5B5A" w:rsidRPr="006C0A32" w:rsidRDefault="00D5366D" w:rsidP="000D25FF">
            <w:pPr>
              <w:jc w:val="center"/>
            </w:pPr>
            <w:r w:rsidRPr="006C0A32">
              <w:t>(</w:t>
            </w:r>
            <w:r w:rsidRPr="006C0A32">
              <w:rPr>
                <w:bCs/>
                <w:iCs/>
              </w:rPr>
              <w:t>повышенный уровень</w:t>
            </w:r>
            <w:r w:rsidRPr="006C0A32">
              <w:t>)</w:t>
            </w:r>
          </w:p>
        </w:tc>
        <w:tc>
          <w:tcPr>
            <w:tcW w:w="1839" w:type="dxa"/>
            <w:tcBorders>
              <w:top w:val="single" w:sz="4" w:space="0" w:color="auto"/>
              <w:left w:val="single" w:sz="4" w:space="0" w:color="auto"/>
              <w:bottom w:val="single" w:sz="4" w:space="0" w:color="auto"/>
              <w:right w:val="single" w:sz="4" w:space="0" w:color="auto"/>
            </w:tcBorders>
            <w:vAlign w:val="center"/>
            <w:hideMark/>
          </w:tcPr>
          <w:p w14:paraId="40EC62E5" w14:textId="77777777" w:rsidR="00FA5B5A" w:rsidRPr="006C0A32" w:rsidRDefault="00D5366D" w:rsidP="000D25FF">
            <w:pPr>
              <w:jc w:val="center"/>
            </w:pPr>
            <w:r w:rsidRPr="006C0A32">
              <w:t>0</w:t>
            </w:r>
          </w:p>
          <w:p w14:paraId="479AB838" w14:textId="77777777" w:rsidR="00FA5B5A" w:rsidRPr="006C0A32" w:rsidRDefault="00D5366D" w:rsidP="000D25FF">
            <w:pPr>
              <w:jc w:val="center"/>
            </w:pPr>
            <w:r w:rsidRPr="006C0A32">
              <w:t>(низкий уровень)</w:t>
            </w:r>
          </w:p>
        </w:tc>
      </w:tr>
      <w:tr w:rsidR="00FC7945" w:rsidRPr="006C0A32" w14:paraId="5125F418" w14:textId="77777777" w:rsidTr="00580421">
        <w:trPr>
          <w:jc w:val="center"/>
        </w:trPr>
        <w:tc>
          <w:tcPr>
            <w:tcW w:w="421" w:type="dxa"/>
            <w:tcBorders>
              <w:top w:val="single" w:sz="4" w:space="0" w:color="auto"/>
              <w:left w:val="single" w:sz="4" w:space="0" w:color="auto"/>
              <w:bottom w:val="single" w:sz="4" w:space="0" w:color="auto"/>
              <w:right w:val="single" w:sz="4" w:space="0" w:color="auto"/>
            </w:tcBorders>
            <w:vAlign w:val="center"/>
            <w:hideMark/>
          </w:tcPr>
          <w:p w14:paraId="51BF6CDA" w14:textId="77777777" w:rsidR="00FA5B5A" w:rsidRPr="006C0A32" w:rsidRDefault="00D5366D" w:rsidP="000D25FF">
            <w:pPr>
              <w:jc w:val="center"/>
            </w:pPr>
            <w:r w:rsidRPr="006C0A32">
              <w:t>3.</w:t>
            </w:r>
          </w:p>
        </w:tc>
        <w:tc>
          <w:tcPr>
            <w:tcW w:w="1559" w:type="dxa"/>
            <w:tcBorders>
              <w:top w:val="single" w:sz="4" w:space="0" w:color="auto"/>
              <w:left w:val="single" w:sz="4" w:space="0" w:color="auto"/>
              <w:bottom w:val="single" w:sz="4" w:space="0" w:color="auto"/>
              <w:right w:val="single" w:sz="4" w:space="0" w:color="auto"/>
            </w:tcBorders>
            <w:vAlign w:val="center"/>
            <w:hideMark/>
          </w:tcPr>
          <w:p w14:paraId="37BFC216" w14:textId="77777777" w:rsidR="00FA5B5A" w:rsidRPr="006C0A32" w:rsidRDefault="00D5366D" w:rsidP="000D25FF">
            <w:pPr>
              <w:jc w:val="center"/>
            </w:pPr>
            <w:r w:rsidRPr="006C0A32">
              <w:t>п. Бейнеу</w:t>
            </w:r>
          </w:p>
        </w:tc>
        <w:tc>
          <w:tcPr>
            <w:tcW w:w="992" w:type="dxa"/>
            <w:tcBorders>
              <w:top w:val="single" w:sz="4" w:space="0" w:color="auto"/>
              <w:left w:val="single" w:sz="4" w:space="0" w:color="auto"/>
              <w:bottom w:val="single" w:sz="4" w:space="0" w:color="auto"/>
              <w:right w:val="single" w:sz="4" w:space="0" w:color="auto"/>
            </w:tcBorders>
            <w:vAlign w:val="center"/>
            <w:hideMark/>
          </w:tcPr>
          <w:p w14:paraId="52858621" w14:textId="77777777" w:rsidR="00FA5B5A" w:rsidRPr="006C0A32" w:rsidRDefault="00D5366D" w:rsidP="000D25FF">
            <w:pPr>
              <w:jc w:val="center"/>
            </w:pPr>
            <w:r w:rsidRPr="006C0A32">
              <w:t>-</w:t>
            </w:r>
          </w:p>
        </w:tc>
        <w:tc>
          <w:tcPr>
            <w:tcW w:w="1276" w:type="dxa"/>
            <w:tcBorders>
              <w:top w:val="single" w:sz="4" w:space="0" w:color="auto"/>
              <w:left w:val="single" w:sz="4" w:space="0" w:color="auto"/>
              <w:bottom w:val="single" w:sz="4" w:space="0" w:color="auto"/>
              <w:right w:val="single" w:sz="4" w:space="0" w:color="auto"/>
            </w:tcBorders>
            <w:vAlign w:val="center"/>
            <w:hideMark/>
          </w:tcPr>
          <w:p w14:paraId="67778C68" w14:textId="77777777" w:rsidR="00FA5B5A" w:rsidRPr="006C0A32" w:rsidRDefault="00D5366D" w:rsidP="000D25FF">
            <w:pPr>
              <w:jc w:val="center"/>
            </w:pPr>
            <w:r w:rsidRPr="006C0A32">
              <w:t>1</w:t>
            </w:r>
          </w:p>
        </w:tc>
        <w:tc>
          <w:tcPr>
            <w:tcW w:w="1559" w:type="dxa"/>
            <w:tcBorders>
              <w:top w:val="single" w:sz="4" w:space="0" w:color="auto"/>
              <w:left w:val="single" w:sz="4" w:space="0" w:color="auto"/>
              <w:bottom w:val="single" w:sz="4" w:space="0" w:color="auto"/>
              <w:right w:val="single" w:sz="4" w:space="0" w:color="auto"/>
            </w:tcBorders>
            <w:vAlign w:val="center"/>
            <w:hideMark/>
          </w:tcPr>
          <w:p w14:paraId="70526B9D" w14:textId="77777777" w:rsidR="00FA5B5A" w:rsidRPr="006C0A32" w:rsidRDefault="00D5366D" w:rsidP="000D25FF">
            <w:pPr>
              <w:jc w:val="center"/>
            </w:pPr>
            <w:r w:rsidRPr="006C0A32">
              <w:t>3</w:t>
            </w:r>
          </w:p>
          <w:p w14:paraId="24F74D37" w14:textId="77777777" w:rsidR="00FA5B5A" w:rsidRPr="006C0A32" w:rsidRDefault="00D5366D" w:rsidP="000D25FF">
            <w:pPr>
              <w:jc w:val="center"/>
            </w:pPr>
            <w:r w:rsidRPr="006C0A32">
              <w:t>(</w:t>
            </w:r>
            <w:r w:rsidRPr="006C0A32">
              <w:rPr>
                <w:bCs/>
                <w:iCs/>
              </w:rPr>
              <w:t xml:space="preserve">низкий </w:t>
            </w:r>
            <w:r w:rsidRPr="006C0A32">
              <w:t>уровень)</w:t>
            </w:r>
          </w:p>
        </w:tc>
        <w:tc>
          <w:tcPr>
            <w:tcW w:w="1847" w:type="dxa"/>
            <w:tcBorders>
              <w:top w:val="single" w:sz="4" w:space="0" w:color="auto"/>
              <w:left w:val="single" w:sz="4" w:space="0" w:color="auto"/>
              <w:bottom w:val="single" w:sz="4" w:space="0" w:color="auto"/>
              <w:right w:val="single" w:sz="4" w:space="0" w:color="auto"/>
            </w:tcBorders>
            <w:vAlign w:val="center"/>
            <w:hideMark/>
          </w:tcPr>
          <w:p w14:paraId="3E59EF1A" w14:textId="77777777" w:rsidR="00FA5B5A" w:rsidRPr="006C0A32" w:rsidRDefault="00D5366D" w:rsidP="000D25FF">
            <w:pPr>
              <w:jc w:val="center"/>
            </w:pPr>
            <w:r w:rsidRPr="006C0A32">
              <w:t>1,8</w:t>
            </w:r>
          </w:p>
          <w:p w14:paraId="1B369429" w14:textId="77777777" w:rsidR="00FA5B5A" w:rsidRPr="006C0A32" w:rsidRDefault="00D5366D" w:rsidP="000D25FF">
            <w:pPr>
              <w:jc w:val="center"/>
            </w:pPr>
            <w:r w:rsidRPr="006C0A32">
              <w:t>(низкий уровень)</w:t>
            </w:r>
          </w:p>
        </w:tc>
        <w:tc>
          <w:tcPr>
            <w:tcW w:w="1839" w:type="dxa"/>
            <w:tcBorders>
              <w:top w:val="single" w:sz="4" w:space="0" w:color="auto"/>
              <w:left w:val="single" w:sz="4" w:space="0" w:color="auto"/>
              <w:bottom w:val="single" w:sz="4" w:space="0" w:color="auto"/>
              <w:right w:val="single" w:sz="4" w:space="0" w:color="auto"/>
            </w:tcBorders>
            <w:vAlign w:val="center"/>
            <w:hideMark/>
          </w:tcPr>
          <w:p w14:paraId="17DEA8F6" w14:textId="77777777" w:rsidR="00FA5B5A" w:rsidRPr="006C0A32" w:rsidRDefault="00D5366D" w:rsidP="000D25FF">
            <w:pPr>
              <w:jc w:val="center"/>
            </w:pPr>
            <w:r w:rsidRPr="006C0A32">
              <w:t>0</w:t>
            </w:r>
          </w:p>
          <w:p w14:paraId="5404A475" w14:textId="77777777" w:rsidR="00FA5B5A" w:rsidRPr="006C0A32" w:rsidRDefault="00D5366D" w:rsidP="000D25FF">
            <w:pPr>
              <w:jc w:val="center"/>
            </w:pPr>
            <w:r w:rsidRPr="006C0A32">
              <w:t>(</w:t>
            </w:r>
            <w:r w:rsidRPr="006C0A32">
              <w:rPr>
                <w:bCs/>
                <w:iCs/>
              </w:rPr>
              <w:t xml:space="preserve">низкий </w:t>
            </w:r>
            <w:r w:rsidRPr="006C0A32">
              <w:t>уровень)</w:t>
            </w:r>
          </w:p>
        </w:tc>
      </w:tr>
    </w:tbl>
    <w:p w14:paraId="38122385" w14:textId="77777777" w:rsidR="00FA5B5A" w:rsidRPr="006C0A32" w:rsidRDefault="00D5366D" w:rsidP="000D25FF">
      <w:pPr>
        <w:spacing w:after="160"/>
        <w:ind w:firstLine="708"/>
        <w:jc w:val="both"/>
        <w:rPr>
          <w:i/>
          <w:color w:val="000000"/>
          <w:lang w:val="ru-RU" w:eastAsia="ru-RU"/>
        </w:rPr>
      </w:pPr>
      <w:r w:rsidRPr="006C0A32">
        <w:rPr>
          <w:i/>
          <w:color w:val="000000"/>
          <w:lang w:val="ru-RU" w:eastAsia="ru-RU"/>
        </w:rPr>
        <w:t xml:space="preserve">                                       Источник: РГП «Казгидромет».</w:t>
      </w:r>
    </w:p>
    <w:p w14:paraId="2AE98740" w14:textId="77777777" w:rsidR="00FA5B5A" w:rsidRPr="006C0A32" w:rsidRDefault="00D5366D" w:rsidP="000D25FF">
      <w:pPr>
        <w:ind w:left="142" w:firstLine="709"/>
        <w:jc w:val="both"/>
        <w:rPr>
          <w:lang w:val="ru-RU" w:eastAsia="ru-RU"/>
        </w:rPr>
      </w:pPr>
      <w:r w:rsidRPr="006C0A32">
        <w:rPr>
          <w:lang w:val="ru-RU" w:eastAsia="ru-RU"/>
        </w:rPr>
        <w:t>По данным сети наблюдений города Актау уровень загрязнения атмосферного воздуха оценивался как низкий.</w:t>
      </w:r>
    </w:p>
    <w:p w14:paraId="5BF6653C" w14:textId="77777777" w:rsidR="00FA5B5A" w:rsidRPr="006C0A32" w:rsidRDefault="00D5366D" w:rsidP="000D25FF">
      <w:pPr>
        <w:ind w:left="142" w:firstLine="709"/>
        <w:jc w:val="both"/>
        <w:rPr>
          <w:lang w:val="ru-RU" w:eastAsia="ru-RU"/>
        </w:rPr>
      </w:pPr>
      <w:r w:rsidRPr="006C0A32">
        <w:rPr>
          <w:lang w:val="ru-RU" w:eastAsia="ru-RU"/>
        </w:rPr>
        <w:t>В других населенных пунктах области, по данным сети наблюдений города Жанаозен, урове</w:t>
      </w:r>
      <w:r w:rsidRPr="006C0A32">
        <w:rPr>
          <w:lang w:val="ru-RU" w:eastAsia="ru-RU"/>
        </w:rPr>
        <w:t>нь загрязнения атмосферного воздуха оценивался как повышенный, тогда как в поселке Бейнеу — как низкий.</w:t>
      </w:r>
    </w:p>
    <w:p w14:paraId="16969779" w14:textId="77777777" w:rsidR="00FA5B5A" w:rsidRPr="006C0A32" w:rsidRDefault="00D5366D" w:rsidP="000D25FF">
      <w:pPr>
        <w:ind w:left="142" w:firstLine="709"/>
        <w:jc w:val="both"/>
        <w:rPr>
          <w:lang w:val="ru-RU" w:eastAsia="ru-RU"/>
        </w:rPr>
      </w:pPr>
      <w:r w:rsidRPr="006C0A32">
        <w:rPr>
          <w:lang w:val="ru-RU" w:eastAsia="ru-RU"/>
        </w:rPr>
        <w:t>Кроме стационарных постов наблюдения в Мангистауской области действует передвижная экологическая лаборатория, с помощью которой измерение качества возду</w:t>
      </w:r>
      <w:r w:rsidRPr="006C0A32">
        <w:rPr>
          <w:lang w:val="ru-RU" w:eastAsia="ru-RU"/>
        </w:rPr>
        <w:t>ха проводится дополнительно в хвостохранилище Кошкар-Ата (1 точка) и в г.Актау (3 точки) по 7 показателям: взвешенным частицам (пыли), диоксиду серы, оксиду углерода, диоксиду азота, оксиду азота, сероводороду и по сумме углеводородов.</w:t>
      </w:r>
    </w:p>
    <w:p w14:paraId="2A3DCD48" w14:textId="77777777" w:rsidR="00FA5B5A" w:rsidRPr="006C0A32" w:rsidRDefault="00D5366D" w:rsidP="000D25FF">
      <w:pPr>
        <w:ind w:left="142" w:firstLine="709"/>
        <w:jc w:val="both"/>
        <w:rPr>
          <w:lang w:val="ru-RU" w:eastAsia="ru-RU"/>
        </w:rPr>
      </w:pPr>
      <w:r w:rsidRPr="006C0A32">
        <w:rPr>
          <w:lang w:val="ru-RU" w:eastAsia="ru-RU"/>
        </w:rPr>
        <w:t>Концентрации всех за</w:t>
      </w:r>
      <w:r w:rsidRPr="006C0A32">
        <w:rPr>
          <w:lang w:val="ru-RU" w:eastAsia="ru-RU"/>
        </w:rPr>
        <w:t>грязняющих веществ по данным наблюдений находились в пределах допустимых норм.</w:t>
      </w:r>
    </w:p>
    <w:p w14:paraId="1FF91235" w14:textId="77777777" w:rsidR="00FA5B5A" w:rsidRPr="006C0A32" w:rsidRDefault="00D5366D" w:rsidP="000D25FF">
      <w:pPr>
        <w:ind w:left="142" w:firstLine="709"/>
        <w:jc w:val="both"/>
        <w:rPr>
          <w:rFonts w:eastAsia="BatangChe"/>
          <w:color w:val="0070C0"/>
          <w:u w:val="single"/>
          <w:lang w:val="kk-KZ" w:eastAsia="ru-RU"/>
        </w:rPr>
      </w:pPr>
      <w:r w:rsidRPr="006C0A32">
        <w:rPr>
          <w:rFonts w:eastAsia="BatangChe"/>
          <w:lang w:val="kk-KZ" w:eastAsia="ru-RU"/>
        </w:rPr>
        <w:lastRenderedPageBreak/>
        <w:t xml:space="preserve">Более подробная информация размещена на сайте РГП «Казгидромет»: </w:t>
      </w:r>
      <w:r w:rsidRPr="006C0A32">
        <w:rPr>
          <w:rFonts w:eastAsia="BatangChe"/>
          <w:color w:val="0070C0"/>
          <w:u w:val="single"/>
          <w:lang w:val="kk-KZ" w:eastAsia="ru-RU"/>
        </w:rPr>
        <w:t>https://www.kazhydromet.kz/ru/ecology/ezhemesyachnyy-informacionnyy-byulleten-o-sostoyanii-okruzhayuschey-sredy/</w:t>
      </w:r>
      <w:r w:rsidRPr="006C0A32">
        <w:rPr>
          <w:rFonts w:eastAsia="BatangChe"/>
          <w:color w:val="0070C0"/>
          <w:u w:val="single"/>
          <w:lang w:val="kk-KZ" w:eastAsia="ru-RU"/>
        </w:rPr>
        <w:t>2025.</w:t>
      </w:r>
    </w:p>
    <w:p w14:paraId="313C46EF" w14:textId="77777777" w:rsidR="00FA5B5A" w:rsidRPr="006C0A32" w:rsidRDefault="00D5366D" w:rsidP="000D25FF">
      <w:pPr>
        <w:ind w:firstLine="709"/>
        <w:jc w:val="both"/>
        <w:rPr>
          <w:b/>
          <w:i/>
          <w:iCs/>
          <w:lang w:val="ru-RU" w:eastAsia="ru-RU"/>
        </w:rPr>
      </w:pPr>
      <w:r w:rsidRPr="006C0A32">
        <w:rPr>
          <w:b/>
          <w:i/>
          <w:iCs/>
          <w:lang w:val="ru-RU" w:eastAsia="ru-RU"/>
        </w:rPr>
        <w:t>Газификация</w:t>
      </w:r>
    </w:p>
    <w:p w14:paraId="707A03D5" w14:textId="77777777" w:rsidR="00FA5B5A" w:rsidRPr="006C0A32" w:rsidRDefault="00D5366D" w:rsidP="000D25FF">
      <w:pPr>
        <w:ind w:firstLine="709"/>
        <w:jc w:val="both"/>
        <w:rPr>
          <w:bCs/>
          <w:lang w:val="ru-RU" w:eastAsia="ru-RU"/>
        </w:rPr>
      </w:pPr>
      <w:r w:rsidRPr="006C0A32">
        <w:rPr>
          <w:bCs/>
          <w:lang w:val="ru-RU" w:eastAsia="ru-RU"/>
        </w:rPr>
        <w:t>99,9% жителей Мангистауской области обеспечены газом (из 59 населенных пунктов охвачено 57). На сегодняшний день в регионе не газифицированы 2 населенных пункта (Каракиянский район: Аккудык – 32 дома 145 чел.), (Мангистауский район: Киякты-15 домов 17 ад).</w:t>
      </w:r>
    </w:p>
    <w:p w14:paraId="13F1E763" w14:textId="77777777" w:rsidR="00FA5B5A" w:rsidRPr="006C0A32" w:rsidRDefault="00D5366D" w:rsidP="000D25FF">
      <w:pPr>
        <w:ind w:firstLine="709"/>
        <w:jc w:val="both"/>
        <w:rPr>
          <w:bCs/>
          <w:lang w:val="ru-RU" w:eastAsia="ru-RU"/>
        </w:rPr>
      </w:pPr>
      <w:r w:rsidRPr="006C0A32">
        <w:rPr>
          <w:bCs/>
          <w:lang w:val="ru-RU" w:eastAsia="ru-RU"/>
        </w:rPr>
        <w:t>Это связано с тем, что прокладка газопровода в селах Аккудук и Киякты неэффективна. Село Аккудук находится в 80-85 км от села Сенек, а в 100-120 км от города Жанаозен. В селе Киякты экономически невыгодно прокладывать газопровод к 15 жилым домам (8 пустую</w:t>
      </w:r>
      <w:r w:rsidRPr="006C0A32">
        <w:rPr>
          <w:bCs/>
          <w:lang w:val="ru-RU" w:eastAsia="ru-RU"/>
        </w:rPr>
        <w:t xml:space="preserve">щих жилых домов) или 17 жителям.  </w:t>
      </w:r>
    </w:p>
    <w:p w14:paraId="42466EBF" w14:textId="77777777" w:rsidR="00FA5B5A" w:rsidRPr="006C0A32" w:rsidRDefault="00FA5B5A" w:rsidP="000D25FF">
      <w:pPr>
        <w:spacing w:after="160"/>
        <w:ind w:firstLine="709"/>
        <w:rPr>
          <w:b/>
          <w:bCs/>
          <w:lang w:val="ru-RU" w:eastAsia="ru-RU"/>
        </w:rPr>
      </w:pPr>
    </w:p>
    <w:p w14:paraId="23136E8E" w14:textId="77777777" w:rsidR="00FA5B5A" w:rsidRPr="006C0A32" w:rsidRDefault="00D5366D" w:rsidP="000D25FF">
      <w:pPr>
        <w:ind w:firstLine="709"/>
        <w:rPr>
          <w:b/>
          <w:bCs/>
          <w:lang w:val="ru-RU" w:eastAsia="ru-RU"/>
        </w:rPr>
      </w:pPr>
      <w:r w:rsidRPr="006C0A32">
        <w:rPr>
          <w:b/>
          <w:bCs/>
          <w:lang w:val="ru-RU" w:eastAsia="ru-RU"/>
        </w:rPr>
        <w:t>12.12.2. ВОДНЫЕ РЕСУРСЫ</w:t>
      </w:r>
    </w:p>
    <w:p w14:paraId="3B84F6E8" w14:textId="77777777" w:rsidR="000D25FF" w:rsidRPr="006C0A32" w:rsidRDefault="000D25FF" w:rsidP="000D25FF">
      <w:pPr>
        <w:ind w:firstLine="709"/>
        <w:jc w:val="both"/>
        <w:rPr>
          <w:lang w:val="kk-KZ" w:eastAsia="ru-RU"/>
        </w:rPr>
      </w:pPr>
    </w:p>
    <w:p w14:paraId="7700FA65" w14:textId="77777777" w:rsidR="00FA5B5A" w:rsidRPr="006C0A32" w:rsidRDefault="00D5366D" w:rsidP="000D25FF">
      <w:pPr>
        <w:ind w:firstLine="709"/>
        <w:jc w:val="both"/>
        <w:rPr>
          <w:lang w:val="kk-KZ" w:eastAsia="ru-RU"/>
        </w:rPr>
      </w:pPr>
      <w:r w:rsidRPr="006C0A32">
        <w:rPr>
          <w:lang w:val="kk-KZ" w:eastAsia="ru-RU"/>
        </w:rPr>
        <w:t>Мангистауская область занимает 75% акватории Каспийского моря, является единственным поверхностным водоемом в регионе. Более половины населения области проживает в прибрежной зоне, а 57% использу</w:t>
      </w:r>
      <w:r w:rsidRPr="006C0A32">
        <w:rPr>
          <w:lang w:val="kk-KZ" w:eastAsia="ru-RU"/>
        </w:rPr>
        <w:t>ют опресненную морскую воду.</w:t>
      </w:r>
    </w:p>
    <w:p w14:paraId="7B92E5E8" w14:textId="77777777" w:rsidR="00FA5B5A" w:rsidRPr="006C0A32" w:rsidRDefault="00D5366D" w:rsidP="000D25FF">
      <w:pPr>
        <w:ind w:firstLine="709"/>
        <w:jc w:val="both"/>
        <w:rPr>
          <w:lang w:val="kk-KZ" w:eastAsia="ru-RU"/>
        </w:rPr>
      </w:pPr>
      <w:r w:rsidRPr="006C0A32">
        <w:rPr>
          <w:lang w:val="kk-KZ" w:eastAsia="ru-RU"/>
        </w:rPr>
        <w:t>В 10-15 км к юго-востоку от г. Актау расположено искусственное озеро Караколь. Это озеро, по сути, является бывшим охлаждающим прудом, куда сбрасывалась морская вода, использовавшаяся для охлаждения оборудования тепловых станци</w:t>
      </w:r>
      <w:r w:rsidRPr="006C0A32">
        <w:rPr>
          <w:lang w:val="kk-KZ" w:eastAsia="ru-RU"/>
        </w:rPr>
        <w:t>й ТОО "МАЭК-Казатомпром". Пруд связан с морем, в результате чего вода в озере стала теплой, и постепенно он превратился в водно-болотное угодье с богатой кормовой базой и орнитофауной. С 1986 года озеро Караколь включено в состав Карагайско-Каракольского г</w:t>
      </w:r>
      <w:r w:rsidRPr="006C0A32">
        <w:rPr>
          <w:lang w:val="kk-KZ" w:eastAsia="ru-RU"/>
        </w:rPr>
        <w:t>осударственного зоологического заповедника.</w:t>
      </w:r>
    </w:p>
    <w:p w14:paraId="4D8AE0CE" w14:textId="77777777" w:rsidR="00FA5B5A" w:rsidRPr="006C0A32" w:rsidRDefault="00D5366D" w:rsidP="00580421">
      <w:pPr>
        <w:widowControl w:val="0"/>
        <w:autoSpaceDE w:val="0"/>
        <w:autoSpaceDN w:val="0"/>
        <w:spacing w:before="7"/>
        <w:ind w:left="103" w:firstLine="709"/>
        <w:jc w:val="both"/>
        <w:rPr>
          <w:b/>
          <w:bCs/>
          <w:i/>
          <w:iCs/>
          <w:lang w:val="ru-RU"/>
        </w:rPr>
      </w:pPr>
      <w:r w:rsidRPr="006C0A32">
        <w:rPr>
          <w:b/>
          <w:bCs/>
          <w:i/>
          <w:iCs/>
          <w:lang w:val="ru-RU"/>
        </w:rPr>
        <w:t>Качество вод в Каспийском море в Мангистауской области по гидрохимическим показателям</w:t>
      </w:r>
    </w:p>
    <w:p w14:paraId="63DF0B7C" w14:textId="77777777" w:rsidR="00FA5B5A" w:rsidRPr="006C0A32" w:rsidRDefault="00D5366D" w:rsidP="00580421">
      <w:pPr>
        <w:widowControl w:val="0"/>
        <w:autoSpaceDE w:val="0"/>
        <w:autoSpaceDN w:val="0"/>
        <w:spacing w:before="7"/>
        <w:ind w:left="103" w:firstLine="709"/>
        <w:jc w:val="both"/>
        <w:rPr>
          <w:spacing w:val="-2"/>
          <w:lang w:val="ru-RU"/>
        </w:rPr>
      </w:pPr>
      <w:r w:rsidRPr="006C0A32">
        <w:rPr>
          <w:spacing w:val="-2"/>
          <w:lang w:val="ru-RU"/>
        </w:rPr>
        <w:t>В</w:t>
      </w:r>
      <w:r w:rsidRPr="006C0A32">
        <w:rPr>
          <w:spacing w:val="-7"/>
          <w:lang w:val="ru-RU"/>
        </w:rPr>
        <w:t xml:space="preserve"> </w:t>
      </w:r>
      <w:r w:rsidRPr="006C0A32">
        <w:rPr>
          <w:spacing w:val="-2"/>
          <w:lang w:val="ru-RU"/>
        </w:rPr>
        <w:t>2025</w:t>
      </w:r>
      <w:r w:rsidRPr="006C0A32">
        <w:rPr>
          <w:spacing w:val="-7"/>
          <w:lang w:val="ru-RU"/>
        </w:rPr>
        <w:t xml:space="preserve"> </w:t>
      </w:r>
      <w:r w:rsidRPr="006C0A32">
        <w:rPr>
          <w:spacing w:val="-2"/>
          <w:lang w:val="ru-RU"/>
        </w:rPr>
        <w:t>году</w:t>
      </w:r>
      <w:r w:rsidRPr="006C0A32">
        <w:rPr>
          <w:spacing w:val="-7"/>
          <w:lang w:val="ru-RU"/>
        </w:rPr>
        <w:t xml:space="preserve"> </w:t>
      </w:r>
      <w:r w:rsidRPr="006C0A32">
        <w:rPr>
          <w:spacing w:val="-2"/>
          <w:lang w:val="ru-RU"/>
        </w:rPr>
        <w:t>РГП</w:t>
      </w:r>
      <w:r w:rsidRPr="006C0A32">
        <w:rPr>
          <w:spacing w:val="-6"/>
          <w:lang w:val="ru-RU"/>
        </w:rPr>
        <w:t xml:space="preserve"> </w:t>
      </w:r>
      <w:r w:rsidRPr="006C0A32">
        <w:rPr>
          <w:spacing w:val="-2"/>
          <w:lang w:val="ru-RU"/>
        </w:rPr>
        <w:t>«Казгидромет»</w:t>
      </w:r>
      <w:r w:rsidRPr="006C0A32">
        <w:rPr>
          <w:spacing w:val="-7"/>
          <w:lang w:val="ru-RU"/>
        </w:rPr>
        <w:t xml:space="preserve"> </w:t>
      </w:r>
      <w:r w:rsidRPr="006C0A32">
        <w:rPr>
          <w:spacing w:val="-2"/>
          <w:lang w:val="ru-RU"/>
        </w:rPr>
        <w:t>проводился</w:t>
      </w:r>
      <w:r w:rsidRPr="006C0A32">
        <w:rPr>
          <w:spacing w:val="-7"/>
          <w:lang w:val="ru-RU"/>
        </w:rPr>
        <w:t xml:space="preserve"> </w:t>
      </w:r>
      <w:r w:rsidRPr="006C0A32">
        <w:rPr>
          <w:spacing w:val="-2"/>
          <w:lang w:val="ru-RU"/>
        </w:rPr>
        <w:t>мониторинг</w:t>
      </w:r>
      <w:r w:rsidRPr="006C0A32">
        <w:rPr>
          <w:spacing w:val="-6"/>
          <w:lang w:val="ru-RU"/>
        </w:rPr>
        <w:t xml:space="preserve"> </w:t>
      </w:r>
      <w:r w:rsidRPr="006C0A32">
        <w:rPr>
          <w:spacing w:val="-2"/>
          <w:lang w:val="ru-RU"/>
        </w:rPr>
        <w:t>качества</w:t>
      </w:r>
      <w:r w:rsidRPr="006C0A32">
        <w:rPr>
          <w:spacing w:val="-7"/>
          <w:lang w:val="ru-RU"/>
        </w:rPr>
        <w:t xml:space="preserve"> </w:t>
      </w:r>
      <w:r w:rsidRPr="006C0A32">
        <w:rPr>
          <w:spacing w:val="-2"/>
          <w:lang w:val="ru-RU"/>
        </w:rPr>
        <w:t>морской</w:t>
      </w:r>
      <w:r w:rsidRPr="006C0A32">
        <w:rPr>
          <w:spacing w:val="-7"/>
          <w:lang w:val="ru-RU"/>
        </w:rPr>
        <w:t xml:space="preserve"> </w:t>
      </w:r>
      <w:r w:rsidRPr="006C0A32">
        <w:rPr>
          <w:spacing w:val="-2"/>
          <w:lang w:val="ru-RU"/>
        </w:rPr>
        <w:t>воды</w:t>
      </w:r>
      <w:r w:rsidRPr="006C0A32">
        <w:rPr>
          <w:spacing w:val="-7"/>
          <w:lang w:val="ru-RU"/>
        </w:rPr>
        <w:t xml:space="preserve"> </w:t>
      </w:r>
      <w:r w:rsidRPr="006C0A32">
        <w:rPr>
          <w:spacing w:val="-2"/>
          <w:lang w:val="ru-RU"/>
        </w:rPr>
        <w:t>в</w:t>
      </w:r>
      <w:r w:rsidRPr="006C0A32">
        <w:rPr>
          <w:spacing w:val="-7"/>
          <w:lang w:val="ru-RU"/>
        </w:rPr>
        <w:t xml:space="preserve"> </w:t>
      </w:r>
      <w:r w:rsidRPr="006C0A32">
        <w:rPr>
          <w:spacing w:val="-2"/>
          <w:lang w:val="ru-RU"/>
        </w:rPr>
        <w:t>28</w:t>
      </w:r>
      <w:r w:rsidRPr="006C0A32">
        <w:rPr>
          <w:spacing w:val="-7"/>
          <w:lang w:val="ru-RU"/>
        </w:rPr>
        <w:t xml:space="preserve"> </w:t>
      </w:r>
      <w:r w:rsidRPr="006C0A32">
        <w:rPr>
          <w:spacing w:val="-2"/>
          <w:lang w:val="ru-RU"/>
        </w:rPr>
        <w:t xml:space="preserve">точках: </w:t>
      </w:r>
      <w:r w:rsidRPr="006C0A32">
        <w:rPr>
          <w:lang w:val="ru-RU"/>
        </w:rPr>
        <w:t>прибрежные станции г.Актау</w:t>
      </w:r>
      <w:r w:rsidRPr="006C0A32">
        <w:rPr>
          <w:lang w:val="ru-RU"/>
        </w:rPr>
        <w:t xml:space="preserve"> (4 точки), п.Курык (3 точки), район маяка Адамтас (3 точки), Жыгылган (1 точка), Тасшынырау (1точка), Суат (1 точка), мыс Аралды (1 точка), Форт-Шевченко (1 точка), Фетисово (1 точка), район залива Кара Богаз (1 точка), Шакпак-Ата (1 точка), Канга (1 точк</w:t>
      </w:r>
      <w:r w:rsidRPr="006C0A32">
        <w:rPr>
          <w:lang w:val="ru-RU"/>
        </w:rPr>
        <w:t xml:space="preserve">а), Кызылозен (1 точка), Саура (1 точка), Некрополь Калын-Арбат (1 точка), Кызылкум (1 точка), Северный Кендерли (1 точка), Южный Кендерли (1 точка), месторождения - Каражанбас (1 точка), Арман (1 точка), Бузачи (1 точка). </w:t>
      </w:r>
    </w:p>
    <w:p w14:paraId="7EC88D47" w14:textId="77777777" w:rsidR="00FA5B5A" w:rsidRPr="006C0A32" w:rsidRDefault="00D5366D" w:rsidP="00580421">
      <w:pPr>
        <w:widowControl w:val="0"/>
        <w:autoSpaceDE w:val="0"/>
        <w:autoSpaceDN w:val="0"/>
        <w:spacing w:before="7"/>
        <w:ind w:left="103" w:firstLine="709"/>
        <w:jc w:val="both"/>
        <w:rPr>
          <w:lang w:val="ru-RU"/>
        </w:rPr>
      </w:pPr>
      <w:r w:rsidRPr="006C0A32">
        <w:rPr>
          <w:lang w:val="ru-RU"/>
        </w:rPr>
        <w:t>Гидрохимические наблюдения прово</w:t>
      </w:r>
      <w:r w:rsidRPr="006C0A32">
        <w:rPr>
          <w:lang w:val="ru-RU"/>
        </w:rPr>
        <w:t>дятся по 29 показателям: визуальные наблюдения, температура воды, водородный показатель, растворенный кислород, БПК</w:t>
      </w:r>
      <w:r w:rsidRPr="006C0A32">
        <w:rPr>
          <w:vertAlign w:val="subscript"/>
          <w:lang w:val="ru-RU"/>
        </w:rPr>
        <w:t>5</w:t>
      </w:r>
      <w:r w:rsidRPr="006C0A32">
        <w:rPr>
          <w:lang w:val="ru-RU"/>
        </w:rPr>
        <w:t>, ХПК, главные ионы солевого состава, биогенные и органические вещества, тяжелые металлы.</w:t>
      </w:r>
    </w:p>
    <w:p w14:paraId="6EE0D8F2" w14:textId="77777777" w:rsidR="00FA5B5A" w:rsidRPr="006C0A32" w:rsidRDefault="00D5366D" w:rsidP="00580421">
      <w:pPr>
        <w:widowControl w:val="0"/>
        <w:autoSpaceDE w:val="0"/>
        <w:autoSpaceDN w:val="0"/>
        <w:spacing w:before="7"/>
        <w:ind w:left="103" w:firstLine="709"/>
        <w:jc w:val="both"/>
        <w:rPr>
          <w:lang w:val="ru-RU"/>
        </w:rPr>
      </w:pPr>
      <w:r w:rsidRPr="006C0A32">
        <w:rPr>
          <w:lang w:val="ru-RU"/>
        </w:rPr>
        <w:t>В таблице 12.12.2 представлена информация о резуль</w:t>
      </w:r>
      <w:r w:rsidRPr="006C0A32">
        <w:rPr>
          <w:lang w:val="ru-RU"/>
        </w:rPr>
        <w:t>татах мониторинга качества воды в Каспийском море.</w:t>
      </w:r>
    </w:p>
    <w:p w14:paraId="42EFBB5E" w14:textId="77777777" w:rsidR="00FA5B5A" w:rsidRPr="006C0A32" w:rsidRDefault="00D5366D" w:rsidP="000D25FF">
      <w:pPr>
        <w:tabs>
          <w:tab w:val="left" w:pos="3510"/>
          <w:tab w:val="right" w:pos="9214"/>
        </w:tabs>
        <w:ind w:firstLine="567"/>
        <w:jc w:val="right"/>
        <w:rPr>
          <w:b/>
          <w:lang w:val="ru-RU" w:eastAsia="ru-RU"/>
        </w:rPr>
      </w:pPr>
      <w:r w:rsidRPr="006C0A32">
        <w:rPr>
          <w:b/>
          <w:lang w:val="ru-RU" w:eastAsia="ru-RU"/>
        </w:rPr>
        <w:t>Таблица 12.12.2</w:t>
      </w:r>
    </w:p>
    <w:p w14:paraId="01F3DDF1" w14:textId="77777777" w:rsidR="00FA5B5A" w:rsidRPr="006C0A32" w:rsidRDefault="00D5366D" w:rsidP="000D25FF">
      <w:pPr>
        <w:ind w:firstLine="567"/>
        <w:jc w:val="center"/>
        <w:rPr>
          <w:b/>
          <w:bCs/>
          <w:lang w:val="ru-RU" w:eastAsia="ru-RU"/>
        </w:rPr>
      </w:pPr>
      <w:r w:rsidRPr="006C0A32">
        <w:rPr>
          <w:b/>
          <w:lang w:val="ru-RU" w:eastAsia="ru-RU"/>
        </w:rPr>
        <w:t xml:space="preserve">Качество вод </w:t>
      </w:r>
      <w:r w:rsidRPr="006C0A32">
        <w:rPr>
          <w:b/>
          <w:bCs/>
          <w:lang w:val="ru-RU" w:eastAsia="ru-RU"/>
        </w:rPr>
        <w:t xml:space="preserve">Каспийского моря на территории Мангистауской области </w:t>
      </w:r>
    </w:p>
    <w:p w14:paraId="03962366" w14:textId="77777777" w:rsidR="00FA5B5A" w:rsidRPr="006C0A32" w:rsidRDefault="00D5366D" w:rsidP="000D25FF">
      <w:pPr>
        <w:ind w:firstLine="567"/>
        <w:jc w:val="center"/>
        <w:rPr>
          <w:b/>
          <w:lang w:val="ru-RU" w:eastAsia="ru-RU"/>
        </w:rPr>
      </w:pPr>
      <w:r w:rsidRPr="006C0A32">
        <w:rPr>
          <w:b/>
          <w:lang w:val="ru-RU" w:eastAsia="ru-RU"/>
        </w:rPr>
        <w:t>за 2025 год</w:t>
      </w:r>
    </w:p>
    <w:tbl>
      <w:tblPr>
        <w:tblW w:w="949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848"/>
        <w:gridCol w:w="1417"/>
        <w:gridCol w:w="2977"/>
        <w:gridCol w:w="1134"/>
        <w:gridCol w:w="2117"/>
      </w:tblGrid>
      <w:tr w:rsidR="00FC7945" w:rsidRPr="006C0A32" w14:paraId="47010091" w14:textId="77777777" w:rsidTr="00580421">
        <w:trPr>
          <w:trHeight w:val="516"/>
          <w:jc w:val="center"/>
        </w:trPr>
        <w:tc>
          <w:tcPr>
            <w:tcW w:w="1848" w:type="dxa"/>
            <w:hideMark/>
          </w:tcPr>
          <w:p w14:paraId="31D8A00D" w14:textId="77777777" w:rsidR="00FA5B5A" w:rsidRPr="006C0A32" w:rsidRDefault="00D5366D" w:rsidP="000D25FF">
            <w:pPr>
              <w:jc w:val="center"/>
              <w:rPr>
                <w:rFonts w:eastAsia="Calibri"/>
                <w:b/>
                <w:lang w:val="kk-KZ" w:eastAsia="ru-RU"/>
              </w:rPr>
            </w:pPr>
            <w:r w:rsidRPr="006C0A32">
              <w:rPr>
                <w:rFonts w:eastAsia="Calibri"/>
                <w:b/>
                <w:lang w:val="kk-KZ" w:eastAsia="ru-RU"/>
              </w:rPr>
              <w:t>Наименование водного объекта</w:t>
            </w:r>
          </w:p>
        </w:tc>
        <w:tc>
          <w:tcPr>
            <w:tcW w:w="1417" w:type="dxa"/>
            <w:noWrap/>
            <w:hideMark/>
          </w:tcPr>
          <w:p w14:paraId="5E80F2B2" w14:textId="77777777" w:rsidR="00FA5B5A" w:rsidRPr="006C0A32" w:rsidRDefault="00D5366D" w:rsidP="000D25FF">
            <w:pPr>
              <w:jc w:val="center"/>
              <w:rPr>
                <w:rFonts w:eastAsia="Calibri"/>
                <w:b/>
                <w:lang w:val="ru-RU" w:eastAsia="ru-RU"/>
              </w:rPr>
            </w:pPr>
            <w:r w:rsidRPr="006C0A32">
              <w:rPr>
                <w:rFonts w:eastAsia="Calibri"/>
                <w:b/>
                <w:lang w:val="ru-RU" w:eastAsia="ru-RU"/>
              </w:rPr>
              <w:t>Класс качества воды</w:t>
            </w:r>
          </w:p>
        </w:tc>
        <w:tc>
          <w:tcPr>
            <w:tcW w:w="2977" w:type="dxa"/>
            <w:hideMark/>
          </w:tcPr>
          <w:p w14:paraId="13EB7B68" w14:textId="77777777" w:rsidR="00FA5B5A" w:rsidRPr="006C0A32" w:rsidRDefault="00D5366D" w:rsidP="000D25FF">
            <w:pPr>
              <w:jc w:val="center"/>
              <w:rPr>
                <w:rFonts w:eastAsia="Calibri"/>
                <w:b/>
                <w:lang w:val="kk-KZ" w:eastAsia="ru-RU"/>
              </w:rPr>
            </w:pPr>
            <w:r w:rsidRPr="006C0A32">
              <w:rPr>
                <w:rFonts w:eastAsia="Calibri"/>
                <w:b/>
                <w:lang w:val="kk-KZ" w:eastAsia="ru-RU"/>
              </w:rPr>
              <w:t>Параметры</w:t>
            </w:r>
          </w:p>
        </w:tc>
        <w:tc>
          <w:tcPr>
            <w:tcW w:w="1134" w:type="dxa"/>
          </w:tcPr>
          <w:p w14:paraId="4BEA13C1" w14:textId="77777777" w:rsidR="00FA5B5A" w:rsidRPr="006C0A32" w:rsidRDefault="00D5366D" w:rsidP="000D25FF">
            <w:pPr>
              <w:jc w:val="center"/>
              <w:rPr>
                <w:rFonts w:eastAsia="Calibri"/>
                <w:b/>
                <w:lang w:val="ru-RU" w:eastAsia="ru-RU"/>
              </w:rPr>
            </w:pPr>
            <w:r w:rsidRPr="006C0A32">
              <w:rPr>
                <w:rFonts w:eastAsia="Calibri"/>
                <w:b/>
                <w:lang w:val="ru-RU" w:eastAsia="ru-RU"/>
              </w:rPr>
              <w:t>Ед.изм.</w:t>
            </w:r>
          </w:p>
        </w:tc>
        <w:tc>
          <w:tcPr>
            <w:tcW w:w="2117" w:type="dxa"/>
            <w:hideMark/>
          </w:tcPr>
          <w:p w14:paraId="6E04BE2F" w14:textId="77777777" w:rsidR="00FA5B5A" w:rsidRPr="006C0A32" w:rsidRDefault="00D5366D" w:rsidP="000D25FF">
            <w:pPr>
              <w:jc w:val="center"/>
              <w:rPr>
                <w:rFonts w:eastAsia="Calibri"/>
                <w:b/>
                <w:lang w:val="kk-KZ" w:eastAsia="ru-RU"/>
              </w:rPr>
            </w:pPr>
            <w:r w:rsidRPr="006C0A32">
              <w:rPr>
                <w:b/>
                <w:lang w:val="ru-RU" w:eastAsia="ru-RU" w:bidi="ru-RU"/>
              </w:rPr>
              <w:t>Концентрация в 2025 г.</w:t>
            </w:r>
          </w:p>
        </w:tc>
      </w:tr>
      <w:tr w:rsidR="00FC7945" w:rsidRPr="00511985" w14:paraId="2133DF61" w14:textId="77777777" w:rsidTr="00580421">
        <w:trPr>
          <w:trHeight w:val="1012"/>
          <w:jc w:val="center"/>
        </w:trPr>
        <w:tc>
          <w:tcPr>
            <w:tcW w:w="1848" w:type="dxa"/>
            <w:vMerge w:val="restart"/>
            <w:hideMark/>
          </w:tcPr>
          <w:p w14:paraId="0C7F9F4F" w14:textId="77777777" w:rsidR="00FA5B5A" w:rsidRPr="006C0A32" w:rsidRDefault="00D5366D" w:rsidP="000D25FF">
            <w:pPr>
              <w:jc w:val="center"/>
              <w:rPr>
                <w:rFonts w:eastAsia="Calibri"/>
                <w:b/>
                <w:lang w:val="kk-KZ" w:eastAsia="ru-RU"/>
              </w:rPr>
            </w:pPr>
            <w:r w:rsidRPr="006C0A32">
              <w:rPr>
                <w:rFonts w:eastAsia="Calibri"/>
                <w:lang w:val="kk-KZ" w:eastAsia="ru-RU"/>
              </w:rPr>
              <w:t>Каспийское море</w:t>
            </w:r>
          </w:p>
        </w:tc>
        <w:tc>
          <w:tcPr>
            <w:tcW w:w="1417" w:type="dxa"/>
            <w:vMerge w:val="restart"/>
            <w:noWrap/>
          </w:tcPr>
          <w:p w14:paraId="170F4B01" w14:textId="77777777" w:rsidR="00FA5B5A" w:rsidRPr="006C0A32" w:rsidRDefault="00D5366D" w:rsidP="000D25FF">
            <w:pPr>
              <w:jc w:val="center"/>
              <w:rPr>
                <w:rFonts w:eastAsia="Calibri"/>
                <w:b/>
                <w:lang w:val="kk-KZ" w:eastAsia="ru-RU"/>
              </w:rPr>
            </w:pPr>
            <w:r w:rsidRPr="006C0A32">
              <w:rPr>
                <w:rFonts w:eastAsia="Calibri"/>
                <w:lang w:val="kk-KZ" w:eastAsia="ru-RU"/>
              </w:rPr>
              <w:t>*</w:t>
            </w:r>
          </w:p>
        </w:tc>
        <w:tc>
          <w:tcPr>
            <w:tcW w:w="2977" w:type="dxa"/>
            <w:hideMark/>
          </w:tcPr>
          <w:p w14:paraId="40BD2CC5" w14:textId="77777777" w:rsidR="00FA5B5A" w:rsidRPr="006C0A32" w:rsidRDefault="00D5366D" w:rsidP="000D25FF">
            <w:pPr>
              <w:jc w:val="center"/>
              <w:rPr>
                <w:rFonts w:eastAsia="Calibri"/>
                <w:b/>
                <w:lang w:val="kk-KZ" w:eastAsia="ru-RU"/>
              </w:rPr>
            </w:pPr>
            <w:r w:rsidRPr="006C0A32">
              <w:rPr>
                <w:bCs/>
                <w:lang w:val="kk-KZ" w:eastAsia="ru-RU"/>
              </w:rPr>
              <w:t>Визуальные наблюдения</w:t>
            </w:r>
          </w:p>
        </w:tc>
        <w:tc>
          <w:tcPr>
            <w:tcW w:w="1134" w:type="dxa"/>
          </w:tcPr>
          <w:p w14:paraId="346B5F61" w14:textId="77777777" w:rsidR="00FA5B5A" w:rsidRPr="006C0A32" w:rsidRDefault="00FA5B5A" w:rsidP="000D25FF">
            <w:pPr>
              <w:jc w:val="center"/>
              <w:rPr>
                <w:rFonts w:eastAsia="Calibri"/>
                <w:lang w:val="ru-RU" w:eastAsia="ru-RU"/>
              </w:rPr>
            </w:pPr>
          </w:p>
          <w:p w14:paraId="1636CF9A" w14:textId="77777777" w:rsidR="00FA5B5A" w:rsidRPr="006C0A32" w:rsidRDefault="00FA5B5A" w:rsidP="000D25FF">
            <w:pPr>
              <w:jc w:val="center"/>
              <w:rPr>
                <w:rFonts w:eastAsia="Calibri"/>
                <w:b/>
                <w:lang w:val="kk-KZ" w:eastAsia="ru-RU"/>
              </w:rPr>
            </w:pPr>
          </w:p>
        </w:tc>
        <w:tc>
          <w:tcPr>
            <w:tcW w:w="2117" w:type="dxa"/>
            <w:hideMark/>
          </w:tcPr>
          <w:p w14:paraId="4FC705BC" w14:textId="77777777" w:rsidR="00FA5B5A" w:rsidRPr="006C0A32" w:rsidRDefault="00D5366D" w:rsidP="000D25FF">
            <w:pPr>
              <w:jc w:val="center"/>
              <w:rPr>
                <w:rFonts w:eastAsia="Calibri"/>
                <w:b/>
                <w:lang w:val="kk-KZ" w:eastAsia="ru-RU"/>
              </w:rPr>
            </w:pPr>
            <w:r w:rsidRPr="006C0A32">
              <w:rPr>
                <w:rFonts w:eastAsia="Calibri"/>
                <w:lang w:val="kk-KZ" w:eastAsia="ru-RU"/>
              </w:rPr>
              <w:t>Вода без посторонних предметов, без окраски</w:t>
            </w:r>
          </w:p>
        </w:tc>
      </w:tr>
      <w:tr w:rsidR="00FC7945" w:rsidRPr="006C0A32" w14:paraId="14C90BA8" w14:textId="77777777" w:rsidTr="00580421">
        <w:trPr>
          <w:trHeight w:val="267"/>
          <w:jc w:val="center"/>
        </w:trPr>
        <w:tc>
          <w:tcPr>
            <w:tcW w:w="1848" w:type="dxa"/>
            <w:vMerge/>
          </w:tcPr>
          <w:p w14:paraId="5E0D5D29" w14:textId="77777777" w:rsidR="00FA5B5A" w:rsidRPr="006C0A32" w:rsidRDefault="00FA5B5A" w:rsidP="000D25FF">
            <w:pPr>
              <w:jc w:val="center"/>
              <w:rPr>
                <w:rFonts w:eastAsia="Calibri"/>
                <w:lang w:val="kk-KZ" w:eastAsia="ru-RU"/>
              </w:rPr>
            </w:pPr>
          </w:p>
        </w:tc>
        <w:tc>
          <w:tcPr>
            <w:tcW w:w="1417" w:type="dxa"/>
            <w:vMerge/>
          </w:tcPr>
          <w:p w14:paraId="41BBCE54" w14:textId="77777777" w:rsidR="00FA5B5A" w:rsidRPr="006C0A32" w:rsidRDefault="00FA5B5A" w:rsidP="000D25FF">
            <w:pPr>
              <w:jc w:val="center"/>
              <w:rPr>
                <w:rFonts w:eastAsia="Calibri"/>
                <w:lang w:val="kk-KZ" w:eastAsia="ru-RU"/>
              </w:rPr>
            </w:pPr>
          </w:p>
        </w:tc>
        <w:tc>
          <w:tcPr>
            <w:tcW w:w="2977" w:type="dxa"/>
          </w:tcPr>
          <w:p w14:paraId="5CE73D96" w14:textId="77777777" w:rsidR="00FA5B5A" w:rsidRPr="006C0A32" w:rsidRDefault="00D5366D" w:rsidP="000D25FF">
            <w:pPr>
              <w:adjustRightInd w:val="0"/>
              <w:jc w:val="center"/>
              <w:rPr>
                <w:color w:val="000000"/>
                <w:lang w:val="ru-RU" w:eastAsia="ru-RU"/>
              </w:rPr>
            </w:pPr>
            <w:r w:rsidRPr="006C0A32">
              <w:rPr>
                <w:color w:val="000000"/>
                <w:lang w:val="ru-RU" w:eastAsia="ru-RU"/>
              </w:rPr>
              <w:t>Температура</w:t>
            </w:r>
          </w:p>
        </w:tc>
        <w:tc>
          <w:tcPr>
            <w:tcW w:w="1134" w:type="dxa"/>
          </w:tcPr>
          <w:p w14:paraId="2E3291DD" w14:textId="77777777" w:rsidR="00FA5B5A" w:rsidRPr="006C0A32" w:rsidRDefault="00D5366D" w:rsidP="000D25FF">
            <w:pPr>
              <w:adjustRightInd w:val="0"/>
              <w:jc w:val="center"/>
              <w:rPr>
                <w:color w:val="000000"/>
                <w:lang w:val="ru-RU" w:eastAsia="ru-RU"/>
              </w:rPr>
            </w:pPr>
            <w:r w:rsidRPr="006C0A32">
              <w:rPr>
                <w:color w:val="000000"/>
                <w:lang w:val="ru-RU" w:eastAsia="ru-RU"/>
              </w:rPr>
              <w:t>°C</w:t>
            </w:r>
          </w:p>
        </w:tc>
        <w:tc>
          <w:tcPr>
            <w:tcW w:w="2117" w:type="dxa"/>
          </w:tcPr>
          <w:p w14:paraId="6512941D" w14:textId="77777777" w:rsidR="00FA5B5A" w:rsidRPr="006C0A32" w:rsidRDefault="00D5366D" w:rsidP="000D25FF">
            <w:pPr>
              <w:autoSpaceDE w:val="0"/>
              <w:autoSpaceDN w:val="0"/>
              <w:adjustRightInd w:val="0"/>
              <w:jc w:val="center"/>
              <w:rPr>
                <w:rFonts w:eastAsia="Calibri"/>
                <w:color w:val="000000"/>
                <w:lang w:val="ru-RU"/>
              </w:rPr>
            </w:pPr>
            <w:r w:rsidRPr="006C0A32">
              <w:rPr>
                <w:rFonts w:eastAsia="Calibri"/>
                <w:color w:val="000000"/>
                <w:lang w:val="ru-RU"/>
              </w:rPr>
              <w:t>20,013</w:t>
            </w:r>
          </w:p>
        </w:tc>
      </w:tr>
      <w:tr w:rsidR="00FC7945" w:rsidRPr="006C0A32" w14:paraId="09D293B1" w14:textId="77777777" w:rsidTr="00580421">
        <w:trPr>
          <w:trHeight w:val="267"/>
          <w:jc w:val="center"/>
        </w:trPr>
        <w:tc>
          <w:tcPr>
            <w:tcW w:w="1848" w:type="dxa"/>
            <w:vMerge/>
          </w:tcPr>
          <w:p w14:paraId="7FD0EDD1" w14:textId="77777777" w:rsidR="00FA5B5A" w:rsidRPr="006C0A32" w:rsidRDefault="00FA5B5A" w:rsidP="000D25FF">
            <w:pPr>
              <w:jc w:val="center"/>
              <w:rPr>
                <w:rFonts w:eastAsia="Calibri"/>
                <w:lang w:val="kk-KZ" w:eastAsia="ru-RU"/>
              </w:rPr>
            </w:pPr>
          </w:p>
        </w:tc>
        <w:tc>
          <w:tcPr>
            <w:tcW w:w="1417" w:type="dxa"/>
            <w:vMerge/>
          </w:tcPr>
          <w:p w14:paraId="0D405733" w14:textId="77777777" w:rsidR="00FA5B5A" w:rsidRPr="006C0A32" w:rsidRDefault="00FA5B5A" w:rsidP="000D25FF">
            <w:pPr>
              <w:jc w:val="center"/>
              <w:rPr>
                <w:rFonts w:eastAsia="Calibri"/>
                <w:lang w:val="kk-KZ" w:eastAsia="ru-RU"/>
              </w:rPr>
            </w:pPr>
          </w:p>
        </w:tc>
        <w:tc>
          <w:tcPr>
            <w:tcW w:w="2977" w:type="dxa"/>
          </w:tcPr>
          <w:p w14:paraId="785E0522" w14:textId="77777777" w:rsidR="00FA5B5A" w:rsidRPr="006C0A32" w:rsidRDefault="00D5366D" w:rsidP="000D25FF">
            <w:pPr>
              <w:adjustRightInd w:val="0"/>
              <w:jc w:val="center"/>
              <w:rPr>
                <w:color w:val="000000"/>
                <w:lang w:val="ru-RU" w:eastAsia="ru-RU"/>
              </w:rPr>
            </w:pPr>
            <w:r w:rsidRPr="006C0A32">
              <w:rPr>
                <w:rFonts w:eastAsia="Cambria"/>
                <w:w w:val="105"/>
                <w:lang w:val="ru-RU" w:eastAsia="ru-RU" w:bidi="ru-RU"/>
              </w:rPr>
              <w:t>Водородный</w:t>
            </w:r>
            <w:r w:rsidRPr="006C0A32">
              <w:rPr>
                <w:rFonts w:eastAsia="Cambria"/>
                <w:spacing w:val="-15"/>
                <w:w w:val="105"/>
                <w:lang w:val="ru-RU" w:eastAsia="ru-RU" w:bidi="ru-RU"/>
              </w:rPr>
              <w:t xml:space="preserve"> </w:t>
            </w:r>
            <w:r w:rsidRPr="006C0A32">
              <w:rPr>
                <w:rFonts w:eastAsia="Cambria"/>
                <w:w w:val="105"/>
                <w:lang w:val="ru-RU" w:eastAsia="ru-RU" w:bidi="ru-RU"/>
              </w:rPr>
              <w:t>показатель</w:t>
            </w:r>
          </w:p>
        </w:tc>
        <w:tc>
          <w:tcPr>
            <w:tcW w:w="1134" w:type="dxa"/>
          </w:tcPr>
          <w:p w14:paraId="49F7DFBD" w14:textId="77777777" w:rsidR="00FA5B5A" w:rsidRPr="006C0A32" w:rsidRDefault="00FA5B5A" w:rsidP="000D25FF">
            <w:pPr>
              <w:jc w:val="center"/>
              <w:rPr>
                <w:lang w:val="kk-KZ" w:eastAsia="ru-RU"/>
              </w:rPr>
            </w:pPr>
          </w:p>
        </w:tc>
        <w:tc>
          <w:tcPr>
            <w:tcW w:w="2117" w:type="dxa"/>
          </w:tcPr>
          <w:p w14:paraId="454F2F33" w14:textId="77777777" w:rsidR="00FA5B5A" w:rsidRPr="006C0A32" w:rsidRDefault="00D5366D" w:rsidP="000D25FF">
            <w:pPr>
              <w:autoSpaceDE w:val="0"/>
              <w:autoSpaceDN w:val="0"/>
              <w:adjustRightInd w:val="0"/>
              <w:jc w:val="center"/>
              <w:rPr>
                <w:rFonts w:eastAsia="Calibri"/>
                <w:color w:val="000000"/>
                <w:lang w:val="ru-RU"/>
              </w:rPr>
            </w:pPr>
            <w:r w:rsidRPr="006C0A32">
              <w:rPr>
                <w:rFonts w:eastAsia="Calibri"/>
                <w:color w:val="000000"/>
                <w:lang w:val="ru-RU"/>
              </w:rPr>
              <w:t>8,102</w:t>
            </w:r>
          </w:p>
        </w:tc>
      </w:tr>
      <w:tr w:rsidR="00FC7945" w:rsidRPr="006C0A32" w14:paraId="0CD8DF38" w14:textId="77777777" w:rsidTr="00580421">
        <w:trPr>
          <w:trHeight w:val="267"/>
          <w:jc w:val="center"/>
        </w:trPr>
        <w:tc>
          <w:tcPr>
            <w:tcW w:w="1848" w:type="dxa"/>
            <w:vMerge/>
          </w:tcPr>
          <w:p w14:paraId="6E78B0CF" w14:textId="77777777" w:rsidR="00FA5B5A" w:rsidRPr="006C0A32" w:rsidRDefault="00FA5B5A" w:rsidP="000D25FF">
            <w:pPr>
              <w:jc w:val="center"/>
              <w:rPr>
                <w:rFonts w:eastAsia="Calibri"/>
                <w:lang w:val="kk-KZ" w:eastAsia="ru-RU"/>
              </w:rPr>
            </w:pPr>
          </w:p>
        </w:tc>
        <w:tc>
          <w:tcPr>
            <w:tcW w:w="1417" w:type="dxa"/>
            <w:vMerge/>
          </w:tcPr>
          <w:p w14:paraId="2723E84A" w14:textId="77777777" w:rsidR="00FA5B5A" w:rsidRPr="006C0A32" w:rsidRDefault="00FA5B5A" w:rsidP="000D25FF">
            <w:pPr>
              <w:jc w:val="center"/>
              <w:rPr>
                <w:rFonts w:eastAsia="Calibri"/>
                <w:lang w:val="kk-KZ" w:eastAsia="ru-RU"/>
              </w:rPr>
            </w:pPr>
          </w:p>
        </w:tc>
        <w:tc>
          <w:tcPr>
            <w:tcW w:w="2977" w:type="dxa"/>
          </w:tcPr>
          <w:p w14:paraId="279338B9" w14:textId="77777777" w:rsidR="00FA5B5A" w:rsidRPr="006C0A32" w:rsidRDefault="00D5366D" w:rsidP="000D25FF">
            <w:pPr>
              <w:adjustRightInd w:val="0"/>
              <w:jc w:val="center"/>
              <w:rPr>
                <w:color w:val="000000"/>
                <w:lang w:val="ru-RU" w:eastAsia="ru-RU"/>
              </w:rPr>
            </w:pPr>
            <w:r w:rsidRPr="006C0A32">
              <w:rPr>
                <w:rFonts w:eastAsia="Cambria"/>
                <w:lang w:val="ru-RU" w:eastAsia="ru-RU" w:bidi="ru-RU"/>
              </w:rPr>
              <w:t>Растворенный</w:t>
            </w:r>
            <w:r w:rsidRPr="006C0A32">
              <w:rPr>
                <w:rFonts w:eastAsia="Cambria"/>
                <w:spacing w:val="37"/>
                <w:lang w:val="ru-RU" w:eastAsia="ru-RU" w:bidi="ru-RU"/>
              </w:rPr>
              <w:t xml:space="preserve"> </w:t>
            </w:r>
            <w:r w:rsidRPr="006C0A32">
              <w:rPr>
                <w:rFonts w:eastAsia="Cambria"/>
                <w:lang w:val="ru-RU" w:eastAsia="ru-RU" w:bidi="ru-RU"/>
              </w:rPr>
              <w:t>кислород</w:t>
            </w:r>
          </w:p>
        </w:tc>
        <w:tc>
          <w:tcPr>
            <w:tcW w:w="1134" w:type="dxa"/>
          </w:tcPr>
          <w:p w14:paraId="55F3E2E1" w14:textId="77777777" w:rsidR="00FA5B5A" w:rsidRPr="006C0A32" w:rsidRDefault="00D5366D" w:rsidP="000D25FF">
            <w:pPr>
              <w:jc w:val="center"/>
              <w:rPr>
                <w:lang w:val="kk-KZ" w:eastAsia="ru-RU"/>
              </w:rPr>
            </w:pPr>
            <w:r w:rsidRPr="006C0A32">
              <w:rPr>
                <w:rFonts w:eastAsia="Calibri"/>
                <w:lang w:val="ru-RU" w:eastAsia="ru-RU"/>
              </w:rPr>
              <w:t>мг/дм</w:t>
            </w:r>
            <w:r w:rsidRPr="006C0A32">
              <w:rPr>
                <w:rFonts w:eastAsia="Calibri"/>
                <w:vertAlign w:val="superscript"/>
                <w:lang w:val="ru-RU" w:eastAsia="ru-RU"/>
              </w:rPr>
              <w:t>3</w:t>
            </w:r>
          </w:p>
        </w:tc>
        <w:tc>
          <w:tcPr>
            <w:tcW w:w="2117" w:type="dxa"/>
          </w:tcPr>
          <w:p w14:paraId="0853AB22" w14:textId="77777777" w:rsidR="00FA5B5A" w:rsidRPr="006C0A32" w:rsidRDefault="00D5366D" w:rsidP="000D25FF">
            <w:pPr>
              <w:autoSpaceDE w:val="0"/>
              <w:autoSpaceDN w:val="0"/>
              <w:adjustRightInd w:val="0"/>
              <w:jc w:val="center"/>
              <w:rPr>
                <w:rFonts w:eastAsia="Calibri"/>
                <w:color w:val="000000"/>
                <w:lang w:val="ru-RU"/>
              </w:rPr>
            </w:pPr>
            <w:r w:rsidRPr="006C0A32">
              <w:rPr>
                <w:rFonts w:eastAsia="Calibri"/>
                <w:color w:val="000000"/>
                <w:lang w:val="ru-RU"/>
              </w:rPr>
              <w:t>7,932</w:t>
            </w:r>
          </w:p>
        </w:tc>
      </w:tr>
      <w:tr w:rsidR="00FC7945" w:rsidRPr="006C0A32" w14:paraId="1CFA7F6A" w14:textId="77777777" w:rsidTr="00580421">
        <w:trPr>
          <w:trHeight w:val="267"/>
          <w:jc w:val="center"/>
        </w:trPr>
        <w:tc>
          <w:tcPr>
            <w:tcW w:w="1848" w:type="dxa"/>
            <w:vMerge/>
          </w:tcPr>
          <w:p w14:paraId="76F80CBB" w14:textId="77777777" w:rsidR="00FA5B5A" w:rsidRPr="006C0A32" w:rsidRDefault="00FA5B5A" w:rsidP="000D25FF">
            <w:pPr>
              <w:jc w:val="center"/>
              <w:rPr>
                <w:rFonts w:eastAsia="Calibri"/>
                <w:lang w:val="kk-KZ" w:eastAsia="ru-RU"/>
              </w:rPr>
            </w:pPr>
          </w:p>
        </w:tc>
        <w:tc>
          <w:tcPr>
            <w:tcW w:w="1417" w:type="dxa"/>
            <w:vMerge/>
          </w:tcPr>
          <w:p w14:paraId="250D5447" w14:textId="77777777" w:rsidR="00FA5B5A" w:rsidRPr="006C0A32" w:rsidRDefault="00FA5B5A" w:rsidP="000D25FF">
            <w:pPr>
              <w:jc w:val="center"/>
              <w:rPr>
                <w:rFonts w:eastAsia="Calibri"/>
                <w:lang w:val="kk-KZ" w:eastAsia="ru-RU"/>
              </w:rPr>
            </w:pPr>
          </w:p>
        </w:tc>
        <w:tc>
          <w:tcPr>
            <w:tcW w:w="2977" w:type="dxa"/>
          </w:tcPr>
          <w:p w14:paraId="0B66E277" w14:textId="77777777" w:rsidR="00FA5B5A" w:rsidRPr="006C0A32" w:rsidRDefault="00D5366D" w:rsidP="000D25FF">
            <w:pPr>
              <w:ind w:firstLine="33"/>
              <w:jc w:val="center"/>
              <w:rPr>
                <w:rFonts w:eastAsia="Cambria"/>
                <w:lang w:val="ru-RU" w:eastAsia="ru-RU" w:bidi="ru-RU"/>
              </w:rPr>
            </w:pPr>
            <w:r w:rsidRPr="006C0A32">
              <w:rPr>
                <w:rFonts w:eastAsia="Cambria"/>
                <w:w w:val="105"/>
                <w:lang w:val="ru-RU" w:eastAsia="ru-RU" w:bidi="ru-RU"/>
              </w:rPr>
              <w:t>Прозрачность</w:t>
            </w:r>
          </w:p>
        </w:tc>
        <w:tc>
          <w:tcPr>
            <w:tcW w:w="1134" w:type="dxa"/>
          </w:tcPr>
          <w:p w14:paraId="050AAB54" w14:textId="77777777" w:rsidR="00FA5B5A" w:rsidRPr="006C0A32" w:rsidRDefault="00D5366D" w:rsidP="000D25FF">
            <w:pPr>
              <w:jc w:val="center"/>
              <w:rPr>
                <w:rFonts w:eastAsia="Cambria"/>
                <w:lang w:val="ru-RU" w:eastAsia="ru-RU" w:bidi="ru-RU"/>
              </w:rPr>
            </w:pPr>
            <w:r w:rsidRPr="006C0A32">
              <w:rPr>
                <w:rFonts w:eastAsia="Cambria"/>
                <w:w w:val="105"/>
                <w:lang w:val="ru-RU" w:eastAsia="ru-RU" w:bidi="ru-RU"/>
              </w:rPr>
              <w:t>см</w:t>
            </w:r>
          </w:p>
        </w:tc>
        <w:tc>
          <w:tcPr>
            <w:tcW w:w="2117" w:type="dxa"/>
          </w:tcPr>
          <w:p w14:paraId="055B5C8F" w14:textId="77777777" w:rsidR="00FA5B5A" w:rsidRPr="006C0A32" w:rsidRDefault="00D5366D" w:rsidP="000D25FF">
            <w:pPr>
              <w:autoSpaceDE w:val="0"/>
              <w:autoSpaceDN w:val="0"/>
              <w:adjustRightInd w:val="0"/>
              <w:jc w:val="center"/>
              <w:rPr>
                <w:rFonts w:eastAsia="Calibri"/>
                <w:color w:val="000000"/>
                <w:lang w:val="ru-RU"/>
              </w:rPr>
            </w:pPr>
            <w:r w:rsidRPr="006C0A32">
              <w:rPr>
                <w:rFonts w:eastAsia="Calibri"/>
                <w:color w:val="000000"/>
                <w:lang w:val="ru-RU"/>
              </w:rPr>
              <w:t>88,242</w:t>
            </w:r>
          </w:p>
        </w:tc>
      </w:tr>
      <w:tr w:rsidR="00FC7945" w:rsidRPr="006C0A32" w14:paraId="00AC0B03" w14:textId="77777777" w:rsidTr="00580421">
        <w:trPr>
          <w:trHeight w:val="267"/>
          <w:jc w:val="center"/>
        </w:trPr>
        <w:tc>
          <w:tcPr>
            <w:tcW w:w="1848" w:type="dxa"/>
            <w:vMerge/>
          </w:tcPr>
          <w:p w14:paraId="50F6D874" w14:textId="77777777" w:rsidR="00FA5B5A" w:rsidRPr="006C0A32" w:rsidRDefault="00FA5B5A" w:rsidP="000D25FF">
            <w:pPr>
              <w:jc w:val="center"/>
              <w:rPr>
                <w:rFonts w:eastAsia="Calibri"/>
                <w:lang w:val="kk-KZ" w:eastAsia="ru-RU"/>
              </w:rPr>
            </w:pPr>
          </w:p>
        </w:tc>
        <w:tc>
          <w:tcPr>
            <w:tcW w:w="1417" w:type="dxa"/>
            <w:vMerge/>
          </w:tcPr>
          <w:p w14:paraId="28DAB6E7" w14:textId="77777777" w:rsidR="00FA5B5A" w:rsidRPr="006C0A32" w:rsidRDefault="00FA5B5A" w:rsidP="000D25FF">
            <w:pPr>
              <w:jc w:val="center"/>
              <w:rPr>
                <w:rFonts w:eastAsia="Calibri"/>
                <w:lang w:val="kk-KZ" w:eastAsia="ru-RU"/>
              </w:rPr>
            </w:pPr>
          </w:p>
        </w:tc>
        <w:tc>
          <w:tcPr>
            <w:tcW w:w="2977" w:type="dxa"/>
          </w:tcPr>
          <w:p w14:paraId="69A790CF" w14:textId="77777777" w:rsidR="00FA5B5A" w:rsidRPr="006C0A32" w:rsidRDefault="00D5366D" w:rsidP="000D25FF">
            <w:pPr>
              <w:ind w:firstLine="33"/>
              <w:jc w:val="center"/>
              <w:rPr>
                <w:rFonts w:eastAsia="Cambria"/>
                <w:lang w:val="ru-RU" w:eastAsia="ru-RU" w:bidi="ru-RU"/>
              </w:rPr>
            </w:pPr>
            <w:r w:rsidRPr="006C0A32">
              <w:rPr>
                <w:color w:val="000000"/>
                <w:lang w:val="ru-RU" w:eastAsia="ru-RU"/>
              </w:rPr>
              <w:t>Взвешенные вещества</w:t>
            </w:r>
          </w:p>
        </w:tc>
        <w:tc>
          <w:tcPr>
            <w:tcW w:w="1134" w:type="dxa"/>
          </w:tcPr>
          <w:p w14:paraId="5C6B4DAF" w14:textId="77777777" w:rsidR="00FA5B5A" w:rsidRPr="006C0A32" w:rsidRDefault="00D5366D" w:rsidP="000D25FF">
            <w:pPr>
              <w:jc w:val="center"/>
              <w:rPr>
                <w:rFonts w:eastAsia="Cambria"/>
                <w:lang w:val="ru-RU" w:eastAsia="ru-RU" w:bidi="ru-RU"/>
              </w:rPr>
            </w:pPr>
            <w:r w:rsidRPr="006C0A32">
              <w:rPr>
                <w:rFonts w:eastAsia="Calibri"/>
                <w:lang w:val="ru-RU" w:eastAsia="ru-RU" w:bidi="ru-RU"/>
              </w:rPr>
              <w:t>мг/дм</w:t>
            </w:r>
            <w:r w:rsidRPr="006C0A32">
              <w:rPr>
                <w:rFonts w:eastAsia="Calibri"/>
                <w:vertAlign w:val="superscript"/>
                <w:lang w:val="ru-RU" w:eastAsia="ru-RU" w:bidi="ru-RU"/>
              </w:rPr>
              <w:t>3</w:t>
            </w:r>
          </w:p>
        </w:tc>
        <w:tc>
          <w:tcPr>
            <w:tcW w:w="2117" w:type="dxa"/>
          </w:tcPr>
          <w:p w14:paraId="1B900F6A" w14:textId="77777777" w:rsidR="00FA5B5A" w:rsidRPr="006C0A32" w:rsidRDefault="00D5366D" w:rsidP="000D25FF">
            <w:pPr>
              <w:autoSpaceDE w:val="0"/>
              <w:autoSpaceDN w:val="0"/>
              <w:adjustRightInd w:val="0"/>
              <w:jc w:val="center"/>
              <w:rPr>
                <w:rFonts w:eastAsia="Calibri"/>
                <w:color w:val="000000"/>
                <w:lang w:val="ru-RU"/>
              </w:rPr>
            </w:pPr>
            <w:r w:rsidRPr="006C0A32">
              <w:rPr>
                <w:rFonts w:eastAsia="Calibri"/>
                <w:color w:val="000000"/>
                <w:lang w:val="ru-RU"/>
              </w:rPr>
              <w:t>16,55</w:t>
            </w:r>
          </w:p>
        </w:tc>
      </w:tr>
      <w:tr w:rsidR="00FC7945" w:rsidRPr="006C0A32" w14:paraId="72A4DC0C" w14:textId="77777777" w:rsidTr="00580421">
        <w:trPr>
          <w:trHeight w:val="267"/>
          <w:jc w:val="center"/>
        </w:trPr>
        <w:tc>
          <w:tcPr>
            <w:tcW w:w="1848" w:type="dxa"/>
            <w:vMerge/>
          </w:tcPr>
          <w:p w14:paraId="632F19BA" w14:textId="77777777" w:rsidR="00FA5B5A" w:rsidRPr="006C0A32" w:rsidRDefault="00FA5B5A" w:rsidP="000D25FF">
            <w:pPr>
              <w:jc w:val="center"/>
              <w:rPr>
                <w:rFonts w:eastAsia="Calibri"/>
                <w:lang w:val="kk-KZ" w:eastAsia="ru-RU"/>
              </w:rPr>
            </w:pPr>
          </w:p>
        </w:tc>
        <w:tc>
          <w:tcPr>
            <w:tcW w:w="1417" w:type="dxa"/>
            <w:vMerge/>
          </w:tcPr>
          <w:p w14:paraId="20FAD1C9" w14:textId="77777777" w:rsidR="00FA5B5A" w:rsidRPr="006C0A32" w:rsidRDefault="00FA5B5A" w:rsidP="000D25FF">
            <w:pPr>
              <w:jc w:val="center"/>
              <w:rPr>
                <w:rFonts w:eastAsia="Calibri"/>
                <w:lang w:val="kk-KZ" w:eastAsia="ru-RU"/>
              </w:rPr>
            </w:pPr>
          </w:p>
        </w:tc>
        <w:tc>
          <w:tcPr>
            <w:tcW w:w="2977" w:type="dxa"/>
          </w:tcPr>
          <w:p w14:paraId="514EC976" w14:textId="77777777" w:rsidR="00FA5B5A" w:rsidRPr="006C0A32" w:rsidRDefault="00D5366D" w:rsidP="000D25FF">
            <w:pPr>
              <w:ind w:firstLine="33"/>
              <w:jc w:val="center"/>
              <w:rPr>
                <w:rFonts w:eastAsia="Cambria"/>
                <w:lang w:val="ru-RU" w:eastAsia="ru-RU" w:bidi="ru-RU"/>
              </w:rPr>
            </w:pPr>
            <w:r w:rsidRPr="006C0A32">
              <w:rPr>
                <w:rFonts w:eastAsia="Cambria"/>
                <w:w w:val="105"/>
                <w:lang w:val="ru-RU" w:eastAsia="ru-RU" w:bidi="ru-RU"/>
              </w:rPr>
              <w:t>БПК5</w:t>
            </w:r>
          </w:p>
        </w:tc>
        <w:tc>
          <w:tcPr>
            <w:tcW w:w="1134" w:type="dxa"/>
          </w:tcPr>
          <w:p w14:paraId="56938B9B" w14:textId="77777777" w:rsidR="00FA5B5A" w:rsidRPr="006C0A32" w:rsidRDefault="00D5366D" w:rsidP="000D25FF">
            <w:pPr>
              <w:jc w:val="center"/>
              <w:rPr>
                <w:rFonts w:eastAsia="Cambria"/>
                <w:lang w:val="ru-RU" w:eastAsia="ru-RU" w:bidi="ru-RU"/>
              </w:rPr>
            </w:pPr>
            <w:r w:rsidRPr="006C0A32">
              <w:rPr>
                <w:rFonts w:eastAsia="Calibri"/>
                <w:lang w:val="ru-RU" w:eastAsia="ru-RU"/>
              </w:rPr>
              <w:t>мг/дм</w:t>
            </w:r>
            <w:r w:rsidRPr="006C0A32">
              <w:rPr>
                <w:rFonts w:eastAsia="Calibri"/>
                <w:vertAlign w:val="superscript"/>
                <w:lang w:val="ru-RU" w:eastAsia="ru-RU"/>
              </w:rPr>
              <w:t>3</w:t>
            </w:r>
          </w:p>
        </w:tc>
        <w:tc>
          <w:tcPr>
            <w:tcW w:w="2117" w:type="dxa"/>
          </w:tcPr>
          <w:p w14:paraId="755FAE0B" w14:textId="77777777" w:rsidR="00FA5B5A" w:rsidRPr="006C0A32" w:rsidRDefault="00D5366D" w:rsidP="000D25FF">
            <w:pPr>
              <w:jc w:val="center"/>
              <w:rPr>
                <w:rFonts w:eastAsia="Cambria"/>
                <w:lang w:val="kk-KZ" w:eastAsia="ru-RU" w:bidi="ru-RU"/>
              </w:rPr>
            </w:pPr>
            <w:r w:rsidRPr="006C0A32">
              <w:rPr>
                <w:lang w:val="ru-RU" w:eastAsia="ru-RU"/>
              </w:rPr>
              <w:t>2,181</w:t>
            </w:r>
          </w:p>
        </w:tc>
      </w:tr>
      <w:tr w:rsidR="00FC7945" w:rsidRPr="006C0A32" w14:paraId="34329332" w14:textId="77777777" w:rsidTr="00580421">
        <w:trPr>
          <w:trHeight w:val="267"/>
          <w:jc w:val="center"/>
        </w:trPr>
        <w:tc>
          <w:tcPr>
            <w:tcW w:w="1848" w:type="dxa"/>
            <w:vMerge/>
          </w:tcPr>
          <w:p w14:paraId="399AA289" w14:textId="77777777" w:rsidR="00FA5B5A" w:rsidRPr="006C0A32" w:rsidRDefault="00FA5B5A" w:rsidP="000D25FF">
            <w:pPr>
              <w:jc w:val="center"/>
              <w:rPr>
                <w:rFonts w:eastAsia="Calibri"/>
                <w:lang w:val="kk-KZ" w:eastAsia="ru-RU"/>
              </w:rPr>
            </w:pPr>
          </w:p>
        </w:tc>
        <w:tc>
          <w:tcPr>
            <w:tcW w:w="1417" w:type="dxa"/>
            <w:vMerge/>
          </w:tcPr>
          <w:p w14:paraId="7C5A2414" w14:textId="77777777" w:rsidR="00FA5B5A" w:rsidRPr="006C0A32" w:rsidRDefault="00FA5B5A" w:rsidP="000D25FF">
            <w:pPr>
              <w:jc w:val="center"/>
              <w:rPr>
                <w:rFonts w:eastAsia="Calibri"/>
                <w:lang w:val="kk-KZ" w:eastAsia="ru-RU"/>
              </w:rPr>
            </w:pPr>
          </w:p>
        </w:tc>
        <w:tc>
          <w:tcPr>
            <w:tcW w:w="2977" w:type="dxa"/>
          </w:tcPr>
          <w:p w14:paraId="292709F4" w14:textId="77777777" w:rsidR="00FA5B5A" w:rsidRPr="006C0A32" w:rsidRDefault="00D5366D" w:rsidP="000D25FF">
            <w:pPr>
              <w:ind w:firstLine="33"/>
              <w:jc w:val="center"/>
              <w:rPr>
                <w:rFonts w:eastAsia="Cambria"/>
                <w:lang w:val="ru-RU" w:eastAsia="ru-RU" w:bidi="ru-RU"/>
              </w:rPr>
            </w:pPr>
            <w:r w:rsidRPr="006C0A32">
              <w:rPr>
                <w:rFonts w:eastAsia="Cambria"/>
                <w:w w:val="105"/>
                <w:lang w:val="ru-RU" w:eastAsia="ru-RU" w:bidi="ru-RU"/>
              </w:rPr>
              <w:t>ХПК</w:t>
            </w:r>
          </w:p>
        </w:tc>
        <w:tc>
          <w:tcPr>
            <w:tcW w:w="1134" w:type="dxa"/>
          </w:tcPr>
          <w:p w14:paraId="59B5A4B0" w14:textId="77777777" w:rsidR="00FA5B5A" w:rsidRPr="006C0A32" w:rsidRDefault="00D5366D" w:rsidP="000D25FF">
            <w:pPr>
              <w:jc w:val="center"/>
              <w:rPr>
                <w:lang w:val="ru-RU" w:eastAsia="ru-RU"/>
              </w:rPr>
            </w:pPr>
            <w:r w:rsidRPr="006C0A32">
              <w:rPr>
                <w:rFonts w:eastAsia="Calibri"/>
                <w:lang w:val="ru-RU" w:eastAsia="ru-RU"/>
              </w:rPr>
              <w:t>мг/дм</w:t>
            </w:r>
            <w:r w:rsidRPr="006C0A32">
              <w:rPr>
                <w:rFonts w:eastAsia="Calibri"/>
                <w:vertAlign w:val="superscript"/>
                <w:lang w:val="ru-RU" w:eastAsia="ru-RU"/>
              </w:rPr>
              <w:t>3</w:t>
            </w:r>
          </w:p>
        </w:tc>
        <w:tc>
          <w:tcPr>
            <w:tcW w:w="2117" w:type="dxa"/>
          </w:tcPr>
          <w:p w14:paraId="287BE5FB" w14:textId="77777777" w:rsidR="00FA5B5A" w:rsidRPr="006C0A32" w:rsidRDefault="00D5366D" w:rsidP="000D25FF">
            <w:pPr>
              <w:jc w:val="center"/>
              <w:rPr>
                <w:rFonts w:eastAsia="Cambria"/>
                <w:lang w:val="kk-KZ" w:eastAsia="ru-RU" w:bidi="ru-RU"/>
              </w:rPr>
            </w:pPr>
            <w:r w:rsidRPr="006C0A32">
              <w:rPr>
                <w:rFonts w:eastAsia="Cambria"/>
                <w:lang w:val="kk-KZ" w:eastAsia="ru-RU" w:bidi="ru-RU"/>
              </w:rPr>
              <w:t>16,549</w:t>
            </w:r>
          </w:p>
        </w:tc>
      </w:tr>
      <w:tr w:rsidR="00FC7945" w:rsidRPr="006C0A32" w14:paraId="346C79AD" w14:textId="77777777" w:rsidTr="00580421">
        <w:trPr>
          <w:trHeight w:val="267"/>
          <w:jc w:val="center"/>
        </w:trPr>
        <w:tc>
          <w:tcPr>
            <w:tcW w:w="1848" w:type="dxa"/>
            <w:vMerge/>
          </w:tcPr>
          <w:p w14:paraId="1345A3CF" w14:textId="77777777" w:rsidR="00FA5B5A" w:rsidRPr="006C0A32" w:rsidRDefault="00FA5B5A" w:rsidP="000D25FF">
            <w:pPr>
              <w:jc w:val="center"/>
              <w:rPr>
                <w:rFonts w:eastAsia="Calibri"/>
                <w:lang w:val="kk-KZ" w:eastAsia="ru-RU"/>
              </w:rPr>
            </w:pPr>
          </w:p>
        </w:tc>
        <w:tc>
          <w:tcPr>
            <w:tcW w:w="1417" w:type="dxa"/>
            <w:vMerge/>
          </w:tcPr>
          <w:p w14:paraId="71A9E9FA" w14:textId="77777777" w:rsidR="00FA5B5A" w:rsidRPr="006C0A32" w:rsidRDefault="00FA5B5A" w:rsidP="000D25FF">
            <w:pPr>
              <w:jc w:val="center"/>
              <w:rPr>
                <w:rFonts w:eastAsia="Calibri"/>
                <w:lang w:val="kk-KZ" w:eastAsia="ru-RU"/>
              </w:rPr>
            </w:pPr>
          </w:p>
        </w:tc>
        <w:tc>
          <w:tcPr>
            <w:tcW w:w="2977" w:type="dxa"/>
          </w:tcPr>
          <w:p w14:paraId="1E821B5A" w14:textId="77777777" w:rsidR="00FA5B5A" w:rsidRPr="006C0A32" w:rsidRDefault="00D5366D" w:rsidP="000D25FF">
            <w:pPr>
              <w:ind w:firstLine="33"/>
              <w:jc w:val="center"/>
              <w:rPr>
                <w:rFonts w:eastAsia="Cambria"/>
                <w:lang w:val="ru-RU" w:eastAsia="ru-RU" w:bidi="ru-RU"/>
              </w:rPr>
            </w:pPr>
            <w:r w:rsidRPr="006C0A32">
              <w:rPr>
                <w:rFonts w:eastAsia="Cambria"/>
                <w:w w:val="105"/>
                <w:lang w:val="ru-RU" w:eastAsia="ru-RU" w:bidi="ru-RU"/>
              </w:rPr>
              <w:t>Гидрокарбонаты</w:t>
            </w:r>
          </w:p>
        </w:tc>
        <w:tc>
          <w:tcPr>
            <w:tcW w:w="1134" w:type="dxa"/>
          </w:tcPr>
          <w:p w14:paraId="0060052B" w14:textId="77777777" w:rsidR="00FA5B5A" w:rsidRPr="006C0A32" w:rsidRDefault="00D5366D" w:rsidP="000D25FF">
            <w:pPr>
              <w:jc w:val="center"/>
              <w:rPr>
                <w:lang w:val="ru-RU" w:eastAsia="ru-RU"/>
              </w:rPr>
            </w:pPr>
            <w:r w:rsidRPr="006C0A32">
              <w:rPr>
                <w:rFonts w:eastAsia="Calibri"/>
                <w:lang w:val="ru-RU" w:eastAsia="ru-RU"/>
              </w:rPr>
              <w:t>мг/дм</w:t>
            </w:r>
            <w:r w:rsidRPr="006C0A32">
              <w:rPr>
                <w:rFonts w:eastAsia="Calibri"/>
                <w:vertAlign w:val="superscript"/>
                <w:lang w:val="ru-RU" w:eastAsia="ru-RU"/>
              </w:rPr>
              <w:t>3</w:t>
            </w:r>
          </w:p>
        </w:tc>
        <w:tc>
          <w:tcPr>
            <w:tcW w:w="2117" w:type="dxa"/>
          </w:tcPr>
          <w:p w14:paraId="7EB3024F" w14:textId="77777777" w:rsidR="00FA5B5A" w:rsidRPr="006C0A32" w:rsidRDefault="00D5366D" w:rsidP="000D25FF">
            <w:pPr>
              <w:autoSpaceDE w:val="0"/>
              <w:autoSpaceDN w:val="0"/>
              <w:adjustRightInd w:val="0"/>
              <w:jc w:val="center"/>
              <w:rPr>
                <w:rFonts w:eastAsia="Calibri"/>
                <w:color w:val="000000"/>
                <w:lang w:val="ru-RU"/>
              </w:rPr>
            </w:pPr>
            <w:r w:rsidRPr="006C0A32">
              <w:rPr>
                <w:rFonts w:eastAsia="Calibri"/>
                <w:color w:val="000000"/>
                <w:lang w:val="ru-RU"/>
              </w:rPr>
              <w:t>211,152</w:t>
            </w:r>
          </w:p>
        </w:tc>
      </w:tr>
      <w:tr w:rsidR="00FC7945" w:rsidRPr="006C0A32" w14:paraId="66239FDD" w14:textId="77777777" w:rsidTr="00580421">
        <w:trPr>
          <w:trHeight w:val="267"/>
          <w:jc w:val="center"/>
        </w:trPr>
        <w:tc>
          <w:tcPr>
            <w:tcW w:w="1848" w:type="dxa"/>
            <w:vMerge/>
          </w:tcPr>
          <w:p w14:paraId="4084B624" w14:textId="77777777" w:rsidR="00FA5B5A" w:rsidRPr="006C0A32" w:rsidRDefault="00FA5B5A" w:rsidP="000D25FF">
            <w:pPr>
              <w:jc w:val="center"/>
              <w:rPr>
                <w:rFonts w:eastAsia="Calibri"/>
                <w:lang w:val="kk-KZ" w:eastAsia="ru-RU"/>
              </w:rPr>
            </w:pPr>
          </w:p>
        </w:tc>
        <w:tc>
          <w:tcPr>
            <w:tcW w:w="1417" w:type="dxa"/>
            <w:vMerge/>
          </w:tcPr>
          <w:p w14:paraId="3E4C6A2E" w14:textId="77777777" w:rsidR="00FA5B5A" w:rsidRPr="006C0A32" w:rsidRDefault="00FA5B5A" w:rsidP="000D25FF">
            <w:pPr>
              <w:jc w:val="center"/>
              <w:rPr>
                <w:rFonts w:eastAsia="Calibri"/>
                <w:lang w:val="kk-KZ" w:eastAsia="ru-RU"/>
              </w:rPr>
            </w:pPr>
          </w:p>
        </w:tc>
        <w:tc>
          <w:tcPr>
            <w:tcW w:w="2977" w:type="dxa"/>
          </w:tcPr>
          <w:p w14:paraId="14923E28" w14:textId="77777777" w:rsidR="00FA5B5A" w:rsidRPr="006C0A32" w:rsidRDefault="00D5366D" w:rsidP="000D25FF">
            <w:pPr>
              <w:ind w:firstLine="33"/>
              <w:jc w:val="center"/>
              <w:rPr>
                <w:rFonts w:eastAsia="Cambria"/>
                <w:lang w:val="ru-RU" w:eastAsia="ru-RU" w:bidi="ru-RU"/>
              </w:rPr>
            </w:pPr>
            <w:r w:rsidRPr="006C0A32">
              <w:rPr>
                <w:rFonts w:eastAsia="Cambria"/>
                <w:w w:val="105"/>
                <w:lang w:val="ru-RU" w:eastAsia="ru-RU" w:bidi="ru-RU"/>
              </w:rPr>
              <w:t>Минерализация</w:t>
            </w:r>
          </w:p>
        </w:tc>
        <w:tc>
          <w:tcPr>
            <w:tcW w:w="1134" w:type="dxa"/>
          </w:tcPr>
          <w:p w14:paraId="49673708" w14:textId="77777777" w:rsidR="00FA5B5A" w:rsidRPr="006C0A32" w:rsidRDefault="00D5366D" w:rsidP="000D25FF">
            <w:pPr>
              <w:jc w:val="center"/>
              <w:rPr>
                <w:lang w:val="ru-RU" w:eastAsia="ru-RU"/>
              </w:rPr>
            </w:pPr>
            <w:r w:rsidRPr="006C0A32">
              <w:rPr>
                <w:rFonts w:eastAsia="Calibri"/>
                <w:lang w:val="ru-RU" w:eastAsia="ru-RU"/>
              </w:rPr>
              <w:t>мг/дм</w:t>
            </w:r>
            <w:r w:rsidRPr="006C0A32">
              <w:rPr>
                <w:rFonts w:eastAsia="Calibri"/>
                <w:vertAlign w:val="superscript"/>
                <w:lang w:val="ru-RU" w:eastAsia="ru-RU"/>
              </w:rPr>
              <w:t>3</w:t>
            </w:r>
          </w:p>
        </w:tc>
        <w:tc>
          <w:tcPr>
            <w:tcW w:w="2117" w:type="dxa"/>
          </w:tcPr>
          <w:p w14:paraId="17B71815" w14:textId="77777777" w:rsidR="00FA5B5A" w:rsidRPr="006C0A32" w:rsidRDefault="00D5366D" w:rsidP="000D25FF">
            <w:pPr>
              <w:jc w:val="center"/>
              <w:rPr>
                <w:rFonts w:eastAsia="Cambria"/>
                <w:lang w:val="ru-RU" w:eastAsia="ru-RU" w:bidi="ru-RU"/>
              </w:rPr>
            </w:pPr>
            <w:r w:rsidRPr="006C0A32">
              <w:rPr>
                <w:lang w:val="ru-RU" w:eastAsia="ru-RU"/>
              </w:rPr>
              <w:t>11270,2</w:t>
            </w:r>
          </w:p>
        </w:tc>
      </w:tr>
      <w:tr w:rsidR="00FC7945" w:rsidRPr="006C0A32" w14:paraId="1E100C9C" w14:textId="77777777" w:rsidTr="00580421">
        <w:trPr>
          <w:trHeight w:val="267"/>
          <w:jc w:val="center"/>
        </w:trPr>
        <w:tc>
          <w:tcPr>
            <w:tcW w:w="1848" w:type="dxa"/>
            <w:vMerge/>
          </w:tcPr>
          <w:p w14:paraId="7FB8D100" w14:textId="77777777" w:rsidR="00FA5B5A" w:rsidRPr="006C0A32" w:rsidRDefault="00FA5B5A" w:rsidP="000D25FF">
            <w:pPr>
              <w:jc w:val="center"/>
              <w:rPr>
                <w:rFonts w:eastAsia="Calibri"/>
                <w:lang w:val="kk-KZ" w:eastAsia="ru-RU"/>
              </w:rPr>
            </w:pPr>
          </w:p>
        </w:tc>
        <w:tc>
          <w:tcPr>
            <w:tcW w:w="1417" w:type="dxa"/>
            <w:vMerge/>
          </w:tcPr>
          <w:p w14:paraId="7036E688" w14:textId="77777777" w:rsidR="00FA5B5A" w:rsidRPr="006C0A32" w:rsidRDefault="00FA5B5A" w:rsidP="000D25FF">
            <w:pPr>
              <w:jc w:val="center"/>
              <w:rPr>
                <w:rFonts w:eastAsia="Calibri"/>
                <w:lang w:val="kk-KZ" w:eastAsia="ru-RU"/>
              </w:rPr>
            </w:pPr>
          </w:p>
        </w:tc>
        <w:tc>
          <w:tcPr>
            <w:tcW w:w="2977" w:type="dxa"/>
          </w:tcPr>
          <w:p w14:paraId="0536E13A" w14:textId="77777777" w:rsidR="00FA5B5A" w:rsidRPr="006C0A32" w:rsidRDefault="00D5366D" w:rsidP="000D25FF">
            <w:pPr>
              <w:ind w:firstLine="33"/>
              <w:jc w:val="center"/>
              <w:rPr>
                <w:rFonts w:eastAsia="Cambria"/>
                <w:lang w:val="ru-RU" w:eastAsia="ru-RU" w:bidi="ru-RU"/>
              </w:rPr>
            </w:pPr>
            <w:r w:rsidRPr="006C0A32">
              <w:rPr>
                <w:rFonts w:eastAsia="Cambria"/>
                <w:w w:val="105"/>
                <w:lang w:val="ru-RU" w:eastAsia="ru-RU" w:bidi="ru-RU"/>
              </w:rPr>
              <w:t>Натрий</w:t>
            </w:r>
          </w:p>
        </w:tc>
        <w:tc>
          <w:tcPr>
            <w:tcW w:w="1134" w:type="dxa"/>
          </w:tcPr>
          <w:p w14:paraId="256B1E40" w14:textId="77777777" w:rsidR="00FA5B5A" w:rsidRPr="006C0A32" w:rsidRDefault="00D5366D" w:rsidP="000D25FF">
            <w:pPr>
              <w:jc w:val="center"/>
              <w:rPr>
                <w:lang w:val="ru-RU" w:eastAsia="ru-RU"/>
              </w:rPr>
            </w:pPr>
            <w:r w:rsidRPr="006C0A32">
              <w:rPr>
                <w:rFonts w:eastAsia="Calibri"/>
                <w:lang w:val="ru-RU" w:eastAsia="ru-RU"/>
              </w:rPr>
              <w:t>мг/дм</w:t>
            </w:r>
            <w:r w:rsidRPr="006C0A32">
              <w:rPr>
                <w:rFonts w:eastAsia="Calibri"/>
                <w:vertAlign w:val="superscript"/>
                <w:lang w:val="ru-RU" w:eastAsia="ru-RU"/>
              </w:rPr>
              <w:t>3</w:t>
            </w:r>
          </w:p>
        </w:tc>
        <w:tc>
          <w:tcPr>
            <w:tcW w:w="2117" w:type="dxa"/>
          </w:tcPr>
          <w:p w14:paraId="19744F39" w14:textId="77777777" w:rsidR="00FA5B5A" w:rsidRPr="006C0A32" w:rsidRDefault="00D5366D" w:rsidP="000D25FF">
            <w:pPr>
              <w:autoSpaceDE w:val="0"/>
              <w:autoSpaceDN w:val="0"/>
              <w:adjustRightInd w:val="0"/>
              <w:jc w:val="center"/>
              <w:rPr>
                <w:rFonts w:eastAsia="Calibri"/>
                <w:color w:val="000000"/>
                <w:lang w:val="ru-RU"/>
              </w:rPr>
            </w:pPr>
            <w:r w:rsidRPr="006C0A32">
              <w:rPr>
                <w:rFonts w:eastAsia="Calibri"/>
                <w:color w:val="000000"/>
                <w:lang w:val="ru-RU"/>
              </w:rPr>
              <w:t>1823,764</w:t>
            </w:r>
          </w:p>
        </w:tc>
      </w:tr>
      <w:tr w:rsidR="00FC7945" w:rsidRPr="006C0A32" w14:paraId="486D7E5E" w14:textId="77777777" w:rsidTr="00580421">
        <w:trPr>
          <w:trHeight w:val="267"/>
          <w:jc w:val="center"/>
        </w:trPr>
        <w:tc>
          <w:tcPr>
            <w:tcW w:w="1848" w:type="dxa"/>
            <w:vMerge/>
          </w:tcPr>
          <w:p w14:paraId="68C07A69" w14:textId="77777777" w:rsidR="00FA5B5A" w:rsidRPr="006C0A32" w:rsidRDefault="00FA5B5A" w:rsidP="000D25FF">
            <w:pPr>
              <w:jc w:val="center"/>
              <w:rPr>
                <w:rFonts w:eastAsia="Calibri"/>
                <w:lang w:val="kk-KZ" w:eastAsia="ru-RU"/>
              </w:rPr>
            </w:pPr>
          </w:p>
        </w:tc>
        <w:tc>
          <w:tcPr>
            <w:tcW w:w="1417" w:type="dxa"/>
            <w:vMerge/>
          </w:tcPr>
          <w:p w14:paraId="3B2501C2" w14:textId="77777777" w:rsidR="00FA5B5A" w:rsidRPr="006C0A32" w:rsidRDefault="00FA5B5A" w:rsidP="000D25FF">
            <w:pPr>
              <w:jc w:val="center"/>
              <w:rPr>
                <w:rFonts w:eastAsia="Calibri"/>
                <w:lang w:val="kk-KZ" w:eastAsia="ru-RU"/>
              </w:rPr>
            </w:pPr>
          </w:p>
        </w:tc>
        <w:tc>
          <w:tcPr>
            <w:tcW w:w="2977" w:type="dxa"/>
          </w:tcPr>
          <w:p w14:paraId="15C153BC" w14:textId="77777777" w:rsidR="00FA5B5A" w:rsidRPr="006C0A32" w:rsidRDefault="00D5366D" w:rsidP="000D25FF">
            <w:pPr>
              <w:ind w:firstLine="33"/>
              <w:jc w:val="center"/>
              <w:rPr>
                <w:rFonts w:eastAsia="Cambria"/>
                <w:w w:val="105"/>
                <w:lang w:val="ru-RU" w:eastAsia="ru-RU" w:bidi="ru-RU"/>
              </w:rPr>
            </w:pPr>
            <w:r w:rsidRPr="006C0A32">
              <w:rPr>
                <w:rFonts w:eastAsia="Cambria"/>
                <w:w w:val="105"/>
                <w:lang w:val="ru-RU" w:eastAsia="ru-RU" w:bidi="ru-RU"/>
              </w:rPr>
              <w:t>Калий</w:t>
            </w:r>
          </w:p>
        </w:tc>
        <w:tc>
          <w:tcPr>
            <w:tcW w:w="1134" w:type="dxa"/>
          </w:tcPr>
          <w:p w14:paraId="34B6081F" w14:textId="77777777" w:rsidR="00FA5B5A" w:rsidRPr="006C0A32" w:rsidRDefault="00D5366D" w:rsidP="000D25FF">
            <w:pPr>
              <w:jc w:val="center"/>
              <w:rPr>
                <w:rFonts w:eastAsia="Calibri"/>
                <w:lang w:val="ru-RU" w:eastAsia="ru-RU"/>
              </w:rPr>
            </w:pPr>
            <w:r w:rsidRPr="006C0A32">
              <w:rPr>
                <w:rFonts w:eastAsia="Calibri"/>
                <w:lang w:val="ru-RU" w:eastAsia="ru-RU"/>
              </w:rPr>
              <w:t>мг/дм</w:t>
            </w:r>
            <w:r w:rsidRPr="006C0A32">
              <w:rPr>
                <w:rFonts w:eastAsia="Calibri"/>
                <w:vertAlign w:val="superscript"/>
                <w:lang w:val="ru-RU" w:eastAsia="ru-RU"/>
              </w:rPr>
              <w:t>3</w:t>
            </w:r>
          </w:p>
        </w:tc>
        <w:tc>
          <w:tcPr>
            <w:tcW w:w="2117" w:type="dxa"/>
          </w:tcPr>
          <w:p w14:paraId="46626946" w14:textId="77777777" w:rsidR="00FA5B5A" w:rsidRPr="006C0A32" w:rsidRDefault="00D5366D" w:rsidP="000D25FF">
            <w:pPr>
              <w:autoSpaceDE w:val="0"/>
              <w:autoSpaceDN w:val="0"/>
              <w:adjustRightInd w:val="0"/>
              <w:jc w:val="center"/>
              <w:rPr>
                <w:rFonts w:eastAsia="Calibri"/>
                <w:color w:val="000000"/>
                <w:lang w:val="ru-RU"/>
              </w:rPr>
            </w:pPr>
            <w:r w:rsidRPr="006C0A32">
              <w:rPr>
                <w:rFonts w:eastAsia="Calibri"/>
                <w:color w:val="000000"/>
                <w:lang w:val="ru-RU"/>
              </w:rPr>
              <w:t>88,29</w:t>
            </w:r>
          </w:p>
        </w:tc>
      </w:tr>
      <w:tr w:rsidR="00FC7945" w:rsidRPr="006C0A32" w14:paraId="359A3F4F" w14:textId="77777777" w:rsidTr="00580421">
        <w:trPr>
          <w:trHeight w:val="267"/>
          <w:jc w:val="center"/>
        </w:trPr>
        <w:tc>
          <w:tcPr>
            <w:tcW w:w="1848" w:type="dxa"/>
            <w:vMerge/>
          </w:tcPr>
          <w:p w14:paraId="2B95B11E" w14:textId="77777777" w:rsidR="00FA5B5A" w:rsidRPr="006C0A32" w:rsidRDefault="00FA5B5A" w:rsidP="000D25FF">
            <w:pPr>
              <w:jc w:val="center"/>
              <w:rPr>
                <w:rFonts w:eastAsia="Calibri"/>
                <w:lang w:val="kk-KZ" w:eastAsia="ru-RU"/>
              </w:rPr>
            </w:pPr>
          </w:p>
        </w:tc>
        <w:tc>
          <w:tcPr>
            <w:tcW w:w="1417" w:type="dxa"/>
            <w:vMerge/>
          </w:tcPr>
          <w:p w14:paraId="28B8A4FD" w14:textId="77777777" w:rsidR="00FA5B5A" w:rsidRPr="006C0A32" w:rsidRDefault="00FA5B5A" w:rsidP="000D25FF">
            <w:pPr>
              <w:jc w:val="center"/>
              <w:rPr>
                <w:rFonts w:eastAsia="Calibri"/>
                <w:lang w:val="kk-KZ" w:eastAsia="ru-RU"/>
              </w:rPr>
            </w:pPr>
          </w:p>
        </w:tc>
        <w:tc>
          <w:tcPr>
            <w:tcW w:w="2977" w:type="dxa"/>
          </w:tcPr>
          <w:p w14:paraId="4E9E56A0" w14:textId="77777777" w:rsidR="00FA5B5A" w:rsidRPr="006C0A32" w:rsidRDefault="00D5366D" w:rsidP="000D25FF">
            <w:pPr>
              <w:ind w:firstLine="33"/>
              <w:jc w:val="center"/>
              <w:rPr>
                <w:rFonts w:eastAsia="Cambria"/>
                <w:lang w:val="ru-RU" w:eastAsia="ru-RU" w:bidi="ru-RU"/>
              </w:rPr>
            </w:pPr>
            <w:r w:rsidRPr="006C0A32">
              <w:rPr>
                <w:rFonts w:eastAsia="Cambria"/>
                <w:w w:val="105"/>
                <w:lang w:val="ru-RU" w:eastAsia="ru-RU" w:bidi="ru-RU"/>
              </w:rPr>
              <w:t>Сухой</w:t>
            </w:r>
            <w:r w:rsidRPr="006C0A32">
              <w:rPr>
                <w:rFonts w:eastAsia="Cambria"/>
                <w:spacing w:val="-7"/>
                <w:w w:val="105"/>
                <w:lang w:val="ru-RU" w:eastAsia="ru-RU" w:bidi="ru-RU"/>
              </w:rPr>
              <w:t xml:space="preserve"> </w:t>
            </w:r>
            <w:r w:rsidRPr="006C0A32">
              <w:rPr>
                <w:rFonts w:eastAsia="Cambria"/>
                <w:w w:val="105"/>
                <w:lang w:val="ru-RU" w:eastAsia="ru-RU" w:bidi="ru-RU"/>
              </w:rPr>
              <w:t>остаток</w:t>
            </w:r>
          </w:p>
        </w:tc>
        <w:tc>
          <w:tcPr>
            <w:tcW w:w="1134" w:type="dxa"/>
          </w:tcPr>
          <w:p w14:paraId="2B6E145D" w14:textId="77777777" w:rsidR="00FA5B5A" w:rsidRPr="006C0A32" w:rsidRDefault="00D5366D" w:rsidP="000D25FF">
            <w:pPr>
              <w:jc w:val="center"/>
              <w:rPr>
                <w:lang w:val="ru-RU" w:eastAsia="ru-RU"/>
              </w:rPr>
            </w:pPr>
            <w:r w:rsidRPr="006C0A32">
              <w:rPr>
                <w:rFonts w:eastAsia="Calibri"/>
                <w:lang w:val="ru-RU" w:eastAsia="ru-RU"/>
              </w:rPr>
              <w:t>мг/дм</w:t>
            </w:r>
            <w:r w:rsidRPr="006C0A32">
              <w:rPr>
                <w:rFonts w:eastAsia="Calibri"/>
                <w:vertAlign w:val="superscript"/>
                <w:lang w:val="ru-RU" w:eastAsia="ru-RU"/>
              </w:rPr>
              <w:t>3</w:t>
            </w:r>
          </w:p>
        </w:tc>
        <w:tc>
          <w:tcPr>
            <w:tcW w:w="2117" w:type="dxa"/>
          </w:tcPr>
          <w:p w14:paraId="390FFE44" w14:textId="77777777" w:rsidR="00FA5B5A" w:rsidRPr="006C0A32" w:rsidRDefault="00D5366D" w:rsidP="000D25FF">
            <w:pPr>
              <w:autoSpaceDE w:val="0"/>
              <w:autoSpaceDN w:val="0"/>
              <w:adjustRightInd w:val="0"/>
              <w:jc w:val="center"/>
              <w:rPr>
                <w:rFonts w:eastAsia="Calibri"/>
                <w:color w:val="000000"/>
                <w:lang w:val="ru-RU"/>
              </w:rPr>
            </w:pPr>
            <w:r w:rsidRPr="006C0A32">
              <w:rPr>
                <w:rFonts w:eastAsia="Calibri"/>
                <w:color w:val="000000"/>
                <w:lang w:val="ru-RU"/>
              </w:rPr>
              <w:t>8875,19</w:t>
            </w:r>
          </w:p>
        </w:tc>
      </w:tr>
      <w:tr w:rsidR="00FC7945" w:rsidRPr="006C0A32" w14:paraId="5434827F" w14:textId="77777777" w:rsidTr="00580421">
        <w:trPr>
          <w:trHeight w:val="267"/>
          <w:jc w:val="center"/>
        </w:trPr>
        <w:tc>
          <w:tcPr>
            <w:tcW w:w="1848" w:type="dxa"/>
            <w:vMerge/>
          </w:tcPr>
          <w:p w14:paraId="797B93E9" w14:textId="77777777" w:rsidR="00FA5B5A" w:rsidRPr="006C0A32" w:rsidRDefault="00FA5B5A" w:rsidP="000D25FF">
            <w:pPr>
              <w:jc w:val="center"/>
              <w:rPr>
                <w:rFonts w:eastAsia="Calibri"/>
                <w:lang w:val="kk-KZ" w:eastAsia="ru-RU"/>
              </w:rPr>
            </w:pPr>
          </w:p>
        </w:tc>
        <w:tc>
          <w:tcPr>
            <w:tcW w:w="1417" w:type="dxa"/>
            <w:vMerge/>
          </w:tcPr>
          <w:p w14:paraId="14E64629" w14:textId="77777777" w:rsidR="00FA5B5A" w:rsidRPr="006C0A32" w:rsidRDefault="00FA5B5A" w:rsidP="000D25FF">
            <w:pPr>
              <w:jc w:val="center"/>
              <w:rPr>
                <w:rFonts w:eastAsia="Calibri"/>
                <w:lang w:val="kk-KZ" w:eastAsia="ru-RU"/>
              </w:rPr>
            </w:pPr>
          </w:p>
        </w:tc>
        <w:tc>
          <w:tcPr>
            <w:tcW w:w="2977" w:type="dxa"/>
          </w:tcPr>
          <w:p w14:paraId="611E57C0" w14:textId="77777777" w:rsidR="00FA5B5A" w:rsidRPr="006C0A32" w:rsidRDefault="00D5366D" w:rsidP="000D25FF">
            <w:pPr>
              <w:ind w:firstLine="33"/>
              <w:jc w:val="center"/>
              <w:rPr>
                <w:rFonts w:eastAsia="Cambria"/>
                <w:lang w:val="ru-RU" w:eastAsia="ru-RU" w:bidi="ru-RU"/>
              </w:rPr>
            </w:pPr>
            <w:r w:rsidRPr="006C0A32">
              <w:rPr>
                <w:rFonts w:eastAsia="Cambria"/>
                <w:w w:val="105"/>
                <w:lang w:val="ru-RU" w:eastAsia="ru-RU" w:bidi="ru-RU"/>
              </w:rPr>
              <w:t>Кальций</w:t>
            </w:r>
          </w:p>
        </w:tc>
        <w:tc>
          <w:tcPr>
            <w:tcW w:w="1134" w:type="dxa"/>
          </w:tcPr>
          <w:p w14:paraId="64195E2E" w14:textId="77777777" w:rsidR="00FA5B5A" w:rsidRPr="006C0A32" w:rsidRDefault="00D5366D" w:rsidP="000D25FF">
            <w:pPr>
              <w:jc w:val="center"/>
              <w:rPr>
                <w:lang w:val="ru-RU" w:eastAsia="ru-RU"/>
              </w:rPr>
            </w:pPr>
            <w:r w:rsidRPr="006C0A32">
              <w:rPr>
                <w:rFonts w:eastAsia="Calibri"/>
                <w:lang w:val="ru-RU" w:eastAsia="ru-RU"/>
              </w:rPr>
              <w:t>мг/дм</w:t>
            </w:r>
            <w:r w:rsidRPr="006C0A32">
              <w:rPr>
                <w:rFonts w:eastAsia="Calibri"/>
                <w:vertAlign w:val="superscript"/>
                <w:lang w:val="ru-RU" w:eastAsia="ru-RU"/>
              </w:rPr>
              <w:t>3</w:t>
            </w:r>
          </w:p>
        </w:tc>
        <w:tc>
          <w:tcPr>
            <w:tcW w:w="2117" w:type="dxa"/>
          </w:tcPr>
          <w:p w14:paraId="3C3EE719" w14:textId="77777777" w:rsidR="00FA5B5A" w:rsidRPr="006C0A32" w:rsidRDefault="00D5366D" w:rsidP="000D25FF">
            <w:pPr>
              <w:autoSpaceDE w:val="0"/>
              <w:autoSpaceDN w:val="0"/>
              <w:adjustRightInd w:val="0"/>
              <w:jc w:val="center"/>
              <w:rPr>
                <w:rFonts w:eastAsia="Calibri"/>
                <w:color w:val="000000"/>
                <w:lang w:val="ru-RU"/>
              </w:rPr>
            </w:pPr>
            <w:r w:rsidRPr="006C0A32">
              <w:rPr>
                <w:rFonts w:eastAsia="Calibri"/>
                <w:color w:val="000000"/>
                <w:lang w:val="ru-RU"/>
              </w:rPr>
              <w:t>239,813</w:t>
            </w:r>
          </w:p>
        </w:tc>
      </w:tr>
      <w:tr w:rsidR="00FC7945" w:rsidRPr="006C0A32" w14:paraId="0DCE07C4" w14:textId="77777777" w:rsidTr="00580421">
        <w:trPr>
          <w:trHeight w:val="267"/>
          <w:jc w:val="center"/>
        </w:trPr>
        <w:tc>
          <w:tcPr>
            <w:tcW w:w="1848" w:type="dxa"/>
            <w:vMerge/>
          </w:tcPr>
          <w:p w14:paraId="7D7F28DC" w14:textId="77777777" w:rsidR="00FA5B5A" w:rsidRPr="006C0A32" w:rsidRDefault="00FA5B5A" w:rsidP="000D25FF">
            <w:pPr>
              <w:jc w:val="center"/>
              <w:rPr>
                <w:rFonts w:eastAsia="Calibri"/>
                <w:lang w:val="kk-KZ" w:eastAsia="ru-RU"/>
              </w:rPr>
            </w:pPr>
          </w:p>
        </w:tc>
        <w:tc>
          <w:tcPr>
            <w:tcW w:w="1417" w:type="dxa"/>
            <w:vMerge/>
          </w:tcPr>
          <w:p w14:paraId="124F8140" w14:textId="77777777" w:rsidR="00FA5B5A" w:rsidRPr="006C0A32" w:rsidRDefault="00FA5B5A" w:rsidP="000D25FF">
            <w:pPr>
              <w:jc w:val="center"/>
              <w:rPr>
                <w:rFonts w:eastAsia="Calibri"/>
                <w:lang w:val="kk-KZ" w:eastAsia="ru-RU"/>
              </w:rPr>
            </w:pPr>
          </w:p>
        </w:tc>
        <w:tc>
          <w:tcPr>
            <w:tcW w:w="2977" w:type="dxa"/>
          </w:tcPr>
          <w:p w14:paraId="0F1E3B83" w14:textId="77777777" w:rsidR="00FA5B5A" w:rsidRPr="006C0A32" w:rsidRDefault="00D5366D" w:rsidP="000D25FF">
            <w:pPr>
              <w:ind w:firstLine="33"/>
              <w:jc w:val="center"/>
              <w:rPr>
                <w:rFonts w:eastAsia="Cambria"/>
                <w:lang w:val="ru-RU" w:eastAsia="ru-RU" w:bidi="ru-RU"/>
              </w:rPr>
            </w:pPr>
            <w:r w:rsidRPr="006C0A32">
              <w:rPr>
                <w:rFonts w:eastAsia="Cambria"/>
                <w:w w:val="105"/>
                <w:lang w:val="ru-RU" w:eastAsia="ru-RU" w:bidi="ru-RU"/>
              </w:rPr>
              <w:t>Магний</w:t>
            </w:r>
          </w:p>
        </w:tc>
        <w:tc>
          <w:tcPr>
            <w:tcW w:w="1134" w:type="dxa"/>
          </w:tcPr>
          <w:p w14:paraId="15DDBA1A" w14:textId="77777777" w:rsidR="00FA5B5A" w:rsidRPr="006C0A32" w:rsidRDefault="00D5366D" w:rsidP="000D25FF">
            <w:pPr>
              <w:jc w:val="center"/>
              <w:rPr>
                <w:lang w:val="ru-RU" w:eastAsia="ru-RU"/>
              </w:rPr>
            </w:pPr>
            <w:r w:rsidRPr="006C0A32">
              <w:rPr>
                <w:rFonts w:eastAsia="Calibri"/>
                <w:lang w:val="ru-RU" w:eastAsia="ru-RU"/>
              </w:rPr>
              <w:t>мг/дм</w:t>
            </w:r>
            <w:r w:rsidRPr="006C0A32">
              <w:rPr>
                <w:rFonts w:eastAsia="Calibri"/>
                <w:vertAlign w:val="superscript"/>
                <w:lang w:val="ru-RU" w:eastAsia="ru-RU"/>
              </w:rPr>
              <w:t>3</w:t>
            </w:r>
          </w:p>
        </w:tc>
        <w:tc>
          <w:tcPr>
            <w:tcW w:w="2117" w:type="dxa"/>
          </w:tcPr>
          <w:p w14:paraId="7639430C" w14:textId="77777777" w:rsidR="00FA5B5A" w:rsidRPr="006C0A32" w:rsidRDefault="00D5366D" w:rsidP="000D25FF">
            <w:pPr>
              <w:jc w:val="center"/>
              <w:rPr>
                <w:rFonts w:eastAsia="Cambria"/>
                <w:lang w:val="kk-KZ" w:eastAsia="ru-RU" w:bidi="ru-RU"/>
              </w:rPr>
            </w:pPr>
            <w:r w:rsidRPr="006C0A32">
              <w:rPr>
                <w:lang w:val="ru-RU" w:eastAsia="ru-RU"/>
              </w:rPr>
              <w:t>523,509</w:t>
            </w:r>
          </w:p>
        </w:tc>
      </w:tr>
      <w:tr w:rsidR="00FC7945" w:rsidRPr="006C0A32" w14:paraId="5C970814" w14:textId="77777777" w:rsidTr="00580421">
        <w:trPr>
          <w:trHeight w:val="267"/>
          <w:jc w:val="center"/>
        </w:trPr>
        <w:tc>
          <w:tcPr>
            <w:tcW w:w="1848" w:type="dxa"/>
            <w:vMerge/>
          </w:tcPr>
          <w:p w14:paraId="340CACF7" w14:textId="77777777" w:rsidR="00FA5B5A" w:rsidRPr="006C0A32" w:rsidRDefault="00FA5B5A" w:rsidP="000D25FF">
            <w:pPr>
              <w:jc w:val="center"/>
              <w:rPr>
                <w:rFonts w:eastAsia="Calibri"/>
                <w:lang w:val="kk-KZ" w:eastAsia="ru-RU"/>
              </w:rPr>
            </w:pPr>
          </w:p>
        </w:tc>
        <w:tc>
          <w:tcPr>
            <w:tcW w:w="1417" w:type="dxa"/>
            <w:vMerge/>
          </w:tcPr>
          <w:p w14:paraId="65545380" w14:textId="77777777" w:rsidR="00FA5B5A" w:rsidRPr="006C0A32" w:rsidRDefault="00FA5B5A" w:rsidP="000D25FF">
            <w:pPr>
              <w:jc w:val="center"/>
              <w:rPr>
                <w:rFonts w:eastAsia="Calibri"/>
                <w:lang w:val="kk-KZ" w:eastAsia="ru-RU"/>
              </w:rPr>
            </w:pPr>
          </w:p>
        </w:tc>
        <w:tc>
          <w:tcPr>
            <w:tcW w:w="2977" w:type="dxa"/>
          </w:tcPr>
          <w:p w14:paraId="6F14322F" w14:textId="77777777" w:rsidR="00FA5B5A" w:rsidRPr="006C0A32" w:rsidRDefault="00D5366D" w:rsidP="000D25FF">
            <w:pPr>
              <w:ind w:firstLine="33"/>
              <w:jc w:val="center"/>
              <w:rPr>
                <w:rFonts w:eastAsia="Cambria"/>
                <w:lang w:val="ru-RU" w:eastAsia="ru-RU" w:bidi="ru-RU"/>
              </w:rPr>
            </w:pPr>
            <w:r w:rsidRPr="006C0A32">
              <w:rPr>
                <w:rFonts w:eastAsia="Cambria"/>
                <w:w w:val="105"/>
                <w:lang w:val="ru-RU" w:eastAsia="ru-RU" w:bidi="ru-RU"/>
              </w:rPr>
              <w:t>Сульфаты</w:t>
            </w:r>
          </w:p>
        </w:tc>
        <w:tc>
          <w:tcPr>
            <w:tcW w:w="1134" w:type="dxa"/>
          </w:tcPr>
          <w:p w14:paraId="74D6295C" w14:textId="77777777" w:rsidR="00FA5B5A" w:rsidRPr="006C0A32" w:rsidRDefault="00D5366D" w:rsidP="000D25FF">
            <w:pPr>
              <w:jc w:val="center"/>
              <w:rPr>
                <w:lang w:val="ru-RU" w:eastAsia="ru-RU"/>
              </w:rPr>
            </w:pPr>
            <w:r w:rsidRPr="006C0A32">
              <w:rPr>
                <w:rFonts w:eastAsia="Calibri"/>
                <w:lang w:val="ru-RU" w:eastAsia="ru-RU"/>
              </w:rPr>
              <w:t>мг/дм</w:t>
            </w:r>
            <w:r w:rsidRPr="006C0A32">
              <w:rPr>
                <w:rFonts w:eastAsia="Calibri"/>
                <w:vertAlign w:val="superscript"/>
                <w:lang w:val="ru-RU" w:eastAsia="ru-RU"/>
              </w:rPr>
              <w:t>3</w:t>
            </w:r>
          </w:p>
        </w:tc>
        <w:tc>
          <w:tcPr>
            <w:tcW w:w="2117" w:type="dxa"/>
          </w:tcPr>
          <w:p w14:paraId="56FDAB07" w14:textId="77777777" w:rsidR="00FA5B5A" w:rsidRPr="006C0A32" w:rsidRDefault="00D5366D" w:rsidP="000D25FF">
            <w:pPr>
              <w:autoSpaceDE w:val="0"/>
              <w:autoSpaceDN w:val="0"/>
              <w:adjustRightInd w:val="0"/>
              <w:jc w:val="center"/>
              <w:rPr>
                <w:rFonts w:eastAsia="Calibri"/>
                <w:color w:val="000000"/>
                <w:lang w:val="ru-RU"/>
              </w:rPr>
            </w:pPr>
            <w:r w:rsidRPr="006C0A32">
              <w:rPr>
                <w:rFonts w:eastAsia="Calibri"/>
                <w:color w:val="000000"/>
                <w:lang w:val="ru-RU"/>
              </w:rPr>
              <w:t>2723,605</w:t>
            </w:r>
          </w:p>
        </w:tc>
      </w:tr>
      <w:tr w:rsidR="00FC7945" w:rsidRPr="006C0A32" w14:paraId="1DC73487" w14:textId="77777777" w:rsidTr="00580421">
        <w:trPr>
          <w:trHeight w:val="267"/>
          <w:jc w:val="center"/>
        </w:trPr>
        <w:tc>
          <w:tcPr>
            <w:tcW w:w="1848" w:type="dxa"/>
            <w:vMerge/>
          </w:tcPr>
          <w:p w14:paraId="291DCD9F" w14:textId="77777777" w:rsidR="00FA5B5A" w:rsidRPr="006C0A32" w:rsidRDefault="00FA5B5A" w:rsidP="000D25FF">
            <w:pPr>
              <w:jc w:val="center"/>
              <w:rPr>
                <w:rFonts w:eastAsia="Calibri"/>
                <w:lang w:val="kk-KZ" w:eastAsia="ru-RU"/>
              </w:rPr>
            </w:pPr>
          </w:p>
        </w:tc>
        <w:tc>
          <w:tcPr>
            <w:tcW w:w="1417" w:type="dxa"/>
            <w:vMerge/>
          </w:tcPr>
          <w:p w14:paraId="776604E1" w14:textId="77777777" w:rsidR="00FA5B5A" w:rsidRPr="006C0A32" w:rsidRDefault="00FA5B5A" w:rsidP="000D25FF">
            <w:pPr>
              <w:jc w:val="center"/>
              <w:rPr>
                <w:rFonts w:eastAsia="Calibri"/>
                <w:lang w:val="kk-KZ" w:eastAsia="ru-RU"/>
              </w:rPr>
            </w:pPr>
          </w:p>
        </w:tc>
        <w:tc>
          <w:tcPr>
            <w:tcW w:w="2977" w:type="dxa"/>
          </w:tcPr>
          <w:p w14:paraId="1FD62DD1" w14:textId="77777777" w:rsidR="00FA5B5A" w:rsidRPr="006C0A32" w:rsidRDefault="00D5366D" w:rsidP="000D25FF">
            <w:pPr>
              <w:ind w:firstLine="33"/>
              <w:jc w:val="center"/>
              <w:rPr>
                <w:rFonts w:eastAsia="Cambria"/>
                <w:lang w:val="ru-RU" w:eastAsia="ru-RU" w:bidi="ru-RU"/>
              </w:rPr>
            </w:pPr>
            <w:r w:rsidRPr="006C0A32">
              <w:rPr>
                <w:rFonts w:eastAsia="Cambria"/>
                <w:w w:val="105"/>
                <w:lang w:val="ru-RU" w:eastAsia="ru-RU" w:bidi="ru-RU"/>
              </w:rPr>
              <w:t>Хлориды</w:t>
            </w:r>
          </w:p>
        </w:tc>
        <w:tc>
          <w:tcPr>
            <w:tcW w:w="1134" w:type="dxa"/>
          </w:tcPr>
          <w:p w14:paraId="76A86AFD" w14:textId="77777777" w:rsidR="00FA5B5A" w:rsidRPr="006C0A32" w:rsidRDefault="00D5366D" w:rsidP="000D25FF">
            <w:pPr>
              <w:jc w:val="center"/>
              <w:rPr>
                <w:lang w:val="ru-RU" w:eastAsia="ru-RU"/>
              </w:rPr>
            </w:pPr>
            <w:r w:rsidRPr="006C0A32">
              <w:rPr>
                <w:rFonts w:eastAsia="Calibri"/>
                <w:lang w:val="ru-RU" w:eastAsia="ru-RU"/>
              </w:rPr>
              <w:t>мг/дм</w:t>
            </w:r>
            <w:r w:rsidRPr="006C0A32">
              <w:rPr>
                <w:rFonts w:eastAsia="Calibri"/>
                <w:vertAlign w:val="superscript"/>
                <w:lang w:val="ru-RU" w:eastAsia="ru-RU"/>
              </w:rPr>
              <w:t>3</w:t>
            </w:r>
          </w:p>
        </w:tc>
        <w:tc>
          <w:tcPr>
            <w:tcW w:w="2117" w:type="dxa"/>
          </w:tcPr>
          <w:p w14:paraId="361D515D" w14:textId="77777777" w:rsidR="00FA5B5A" w:rsidRPr="006C0A32" w:rsidRDefault="00D5366D" w:rsidP="000D25FF">
            <w:pPr>
              <w:autoSpaceDE w:val="0"/>
              <w:autoSpaceDN w:val="0"/>
              <w:adjustRightInd w:val="0"/>
              <w:jc w:val="center"/>
              <w:rPr>
                <w:rFonts w:eastAsia="Calibri"/>
                <w:color w:val="000000"/>
                <w:lang w:val="ru-RU"/>
              </w:rPr>
            </w:pPr>
            <w:r w:rsidRPr="006C0A32">
              <w:rPr>
                <w:rFonts w:eastAsia="Calibri"/>
                <w:color w:val="000000"/>
                <w:lang w:val="ru-RU"/>
              </w:rPr>
              <w:t>5660,845</w:t>
            </w:r>
          </w:p>
        </w:tc>
      </w:tr>
      <w:tr w:rsidR="00FC7945" w:rsidRPr="006C0A32" w14:paraId="5ED0A9C0" w14:textId="77777777" w:rsidTr="00580421">
        <w:trPr>
          <w:trHeight w:val="267"/>
          <w:jc w:val="center"/>
        </w:trPr>
        <w:tc>
          <w:tcPr>
            <w:tcW w:w="1848" w:type="dxa"/>
            <w:vMerge/>
          </w:tcPr>
          <w:p w14:paraId="7E36ED6A" w14:textId="77777777" w:rsidR="00FA5B5A" w:rsidRPr="006C0A32" w:rsidRDefault="00FA5B5A" w:rsidP="000D25FF">
            <w:pPr>
              <w:jc w:val="center"/>
              <w:rPr>
                <w:rFonts w:eastAsia="Calibri"/>
                <w:lang w:val="kk-KZ" w:eastAsia="ru-RU"/>
              </w:rPr>
            </w:pPr>
          </w:p>
        </w:tc>
        <w:tc>
          <w:tcPr>
            <w:tcW w:w="1417" w:type="dxa"/>
            <w:vMerge/>
          </w:tcPr>
          <w:p w14:paraId="1C3EFB90" w14:textId="77777777" w:rsidR="00FA5B5A" w:rsidRPr="006C0A32" w:rsidRDefault="00FA5B5A" w:rsidP="000D25FF">
            <w:pPr>
              <w:jc w:val="center"/>
              <w:rPr>
                <w:rFonts w:eastAsia="Calibri"/>
                <w:lang w:val="kk-KZ" w:eastAsia="ru-RU"/>
              </w:rPr>
            </w:pPr>
          </w:p>
        </w:tc>
        <w:tc>
          <w:tcPr>
            <w:tcW w:w="2977" w:type="dxa"/>
          </w:tcPr>
          <w:p w14:paraId="37458720" w14:textId="77777777" w:rsidR="00FA5B5A" w:rsidRPr="006C0A32" w:rsidRDefault="00D5366D" w:rsidP="000D25FF">
            <w:pPr>
              <w:ind w:firstLine="33"/>
              <w:jc w:val="center"/>
              <w:rPr>
                <w:rFonts w:eastAsia="Cambria"/>
                <w:lang w:val="ru-RU" w:eastAsia="ru-RU" w:bidi="ru-RU"/>
              </w:rPr>
            </w:pPr>
            <w:r w:rsidRPr="006C0A32">
              <w:rPr>
                <w:rFonts w:eastAsia="Cambria"/>
                <w:w w:val="105"/>
                <w:lang w:val="ru-RU" w:eastAsia="ru-RU" w:bidi="ru-RU"/>
              </w:rPr>
              <w:t>Фосфат</w:t>
            </w:r>
          </w:p>
        </w:tc>
        <w:tc>
          <w:tcPr>
            <w:tcW w:w="1134" w:type="dxa"/>
          </w:tcPr>
          <w:p w14:paraId="015D98DE" w14:textId="77777777" w:rsidR="00FA5B5A" w:rsidRPr="006C0A32" w:rsidRDefault="00D5366D" w:rsidP="000D25FF">
            <w:pPr>
              <w:jc w:val="center"/>
              <w:rPr>
                <w:lang w:val="ru-RU" w:eastAsia="ru-RU"/>
              </w:rPr>
            </w:pPr>
            <w:r w:rsidRPr="006C0A32">
              <w:rPr>
                <w:rFonts w:eastAsia="Calibri"/>
                <w:lang w:val="ru-RU" w:eastAsia="ru-RU"/>
              </w:rPr>
              <w:t>мг/дм</w:t>
            </w:r>
            <w:r w:rsidRPr="006C0A32">
              <w:rPr>
                <w:rFonts w:eastAsia="Calibri"/>
                <w:vertAlign w:val="superscript"/>
                <w:lang w:val="ru-RU" w:eastAsia="ru-RU"/>
              </w:rPr>
              <w:t>3</w:t>
            </w:r>
          </w:p>
        </w:tc>
        <w:tc>
          <w:tcPr>
            <w:tcW w:w="2117" w:type="dxa"/>
          </w:tcPr>
          <w:p w14:paraId="7EBE1FA3" w14:textId="77777777" w:rsidR="00FA5B5A" w:rsidRPr="006C0A32" w:rsidRDefault="00D5366D" w:rsidP="000D25FF">
            <w:pPr>
              <w:jc w:val="center"/>
              <w:rPr>
                <w:rFonts w:eastAsia="Cambria"/>
                <w:lang w:val="kk-KZ" w:eastAsia="ru-RU" w:bidi="ru-RU"/>
              </w:rPr>
            </w:pPr>
            <w:r w:rsidRPr="006C0A32">
              <w:rPr>
                <w:color w:val="000000"/>
                <w:lang w:val="ru-RU" w:eastAsia="ru-RU"/>
              </w:rPr>
              <w:t>0,088</w:t>
            </w:r>
          </w:p>
        </w:tc>
      </w:tr>
      <w:tr w:rsidR="00FC7945" w:rsidRPr="006C0A32" w14:paraId="2C6FA49E" w14:textId="77777777" w:rsidTr="00580421">
        <w:trPr>
          <w:trHeight w:val="267"/>
          <w:jc w:val="center"/>
        </w:trPr>
        <w:tc>
          <w:tcPr>
            <w:tcW w:w="1848" w:type="dxa"/>
            <w:vMerge/>
          </w:tcPr>
          <w:p w14:paraId="060D0199" w14:textId="77777777" w:rsidR="00FA5B5A" w:rsidRPr="006C0A32" w:rsidRDefault="00FA5B5A" w:rsidP="000D25FF">
            <w:pPr>
              <w:jc w:val="center"/>
              <w:rPr>
                <w:rFonts w:eastAsia="Calibri"/>
                <w:lang w:val="kk-KZ" w:eastAsia="ru-RU"/>
              </w:rPr>
            </w:pPr>
          </w:p>
        </w:tc>
        <w:tc>
          <w:tcPr>
            <w:tcW w:w="1417" w:type="dxa"/>
            <w:vMerge/>
          </w:tcPr>
          <w:p w14:paraId="3C02EBB3" w14:textId="77777777" w:rsidR="00FA5B5A" w:rsidRPr="006C0A32" w:rsidRDefault="00FA5B5A" w:rsidP="000D25FF">
            <w:pPr>
              <w:jc w:val="center"/>
              <w:rPr>
                <w:rFonts w:eastAsia="Calibri"/>
                <w:lang w:val="kk-KZ" w:eastAsia="ru-RU"/>
              </w:rPr>
            </w:pPr>
          </w:p>
        </w:tc>
        <w:tc>
          <w:tcPr>
            <w:tcW w:w="2977" w:type="dxa"/>
          </w:tcPr>
          <w:p w14:paraId="571916CE" w14:textId="77777777" w:rsidR="00FA5B5A" w:rsidRPr="006C0A32" w:rsidRDefault="00D5366D" w:rsidP="000D25FF">
            <w:pPr>
              <w:ind w:firstLine="33"/>
              <w:jc w:val="center"/>
              <w:rPr>
                <w:rFonts w:eastAsia="Cambria"/>
                <w:lang w:val="ru-RU" w:eastAsia="ru-RU" w:bidi="ru-RU"/>
              </w:rPr>
            </w:pPr>
            <w:r w:rsidRPr="006C0A32">
              <w:rPr>
                <w:rFonts w:eastAsia="Cambria"/>
                <w:w w:val="105"/>
                <w:lang w:val="ru-RU" w:eastAsia="ru-RU" w:bidi="ru-RU"/>
              </w:rPr>
              <w:t>Фосфор</w:t>
            </w:r>
            <w:r w:rsidRPr="006C0A32">
              <w:rPr>
                <w:rFonts w:eastAsia="Cambria"/>
                <w:spacing w:val="-11"/>
                <w:w w:val="105"/>
                <w:lang w:val="ru-RU" w:eastAsia="ru-RU" w:bidi="ru-RU"/>
              </w:rPr>
              <w:t xml:space="preserve"> </w:t>
            </w:r>
            <w:r w:rsidRPr="006C0A32">
              <w:rPr>
                <w:rFonts w:eastAsia="Cambria"/>
                <w:w w:val="105"/>
                <w:lang w:val="ru-RU" w:eastAsia="ru-RU" w:bidi="ru-RU"/>
              </w:rPr>
              <w:t>общий</w:t>
            </w:r>
          </w:p>
        </w:tc>
        <w:tc>
          <w:tcPr>
            <w:tcW w:w="1134" w:type="dxa"/>
          </w:tcPr>
          <w:p w14:paraId="788CC270" w14:textId="77777777" w:rsidR="00FA5B5A" w:rsidRPr="006C0A32" w:rsidRDefault="00D5366D" w:rsidP="000D25FF">
            <w:pPr>
              <w:jc w:val="center"/>
              <w:rPr>
                <w:lang w:val="ru-RU" w:eastAsia="ru-RU"/>
              </w:rPr>
            </w:pPr>
            <w:r w:rsidRPr="006C0A32">
              <w:rPr>
                <w:rFonts w:eastAsia="Calibri"/>
                <w:lang w:val="ru-RU" w:eastAsia="ru-RU"/>
              </w:rPr>
              <w:t>мг/дм</w:t>
            </w:r>
            <w:r w:rsidRPr="006C0A32">
              <w:rPr>
                <w:rFonts w:eastAsia="Calibri"/>
                <w:vertAlign w:val="superscript"/>
                <w:lang w:val="ru-RU" w:eastAsia="ru-RU"/>
              </w:rPr>
              <w:t>3</w:t>
            </w:r>
          </w:p>
        </w:tc>
        <w:tc>
          <w:tcPr>
            <w:tcW w:w="2117" w:type="dxa"/>
          </w:tcPr>
          <w:p w14:paraId="4B0C2837" w14:textId="77777777" w:rsidR="00FA5B5A" w:rsidRPr="006C0A32" w:rsidRDefault="00D5366D" w:rsidP="000D25FF">
            <w:pPr>
              <w:autoSpaceDE w:val="0"/>
              <w:autoSpaceDN w:val="0"/>
              <w:adjustRightInd w:val="0"/>
              <w:jc w:val="center"/>
              <w:rPr>
                <w:rFonts w:eastAsia="Calibri"/>
                <w:color w:val="000000"/>
                <w:lang w:val="ru-RU"/>
              </w:rPr>
            </w:pPr>
            <w:r w:rsidRPr="006C0A32">
              <w:rPr>
                <w:rFonts w:eastAsia="Calibri"/>
                <w:color w:val="000000"/>
                <w:lang w:val="ru-RU"/>
              </w:rPr>
              <w:t>0,009</w:t>
            </w:r>
          </w:p>
        </w:tc>
      </w:tr>
      <w:tr w:rsidR="00FC7945" w:rsidRPr="006C0A32" w14:paraId="59DE4DA3" w14:textId="77777777" w:rsidTr="00580421">
        <w:trPr>
          <w:trHeight w:val="267"/>
          <w:jc w:val="center"/>
        </w:trPr>
        <w:tc>
          <w:tcPr>
            <w:tcW w:w="1848" w:type="dxa"/>
            <w:vMerge/>
          </w:tcPr>
          <w:p w14:paraId="520B04AF" w14:textId="77777777" w:rsidR="00FA5B5A" w:rsidRPr="006C0A32" w:rsidRDefault="00FA5B5A" w:rsidP="000D25FF">
            <w:pPr>
              <w:jc w:val="center"/>
              <w:rPr>
                <w:rFonts w:eastAsia="Calibri"/>
                <w:lang w:val="kk-KZ" w:eastAsia="ru-RU"/>
              </w:rPr>
            </w:pPr>
          </w:p>
        </w:tc>
        <w:tc>
          <w:tcPr>
            <w:tcW w:w="1417" w:type="dxa"/>
            <w:vMerge/>
          </w:tcPr>
          <w:p w14:paraId="0BBF8BC3" w14:textId="77777777" w:rsidR="00FA5B5A" w:rsidRPr="006C0A32" w:rsidRDefault="00FA5B5A" w:rsidP="000D25FF">
            <w:pPr>
              <w:jc w:val="center"/>
              <w:rPr>
                <w:rFonts w:eastAsia="Calibri"/>
                <w:lang w:val="kk-KZ" w:eastAsia="ru-RU"/>
              </w:rPr>
            </w:pPr>
          </w:p>
        </w:tc>
        <w:tc>
          <w:tcPr>
            <w:tcW w:w="2977" w:type="dxa"/>
          </w:tcPr>
          <w:p w14:paraId="4E6177AE" w14:textId="77777777" w:rsidR="00FA5B5A" w:rsidRPr="006C0A32" w:rsidRDefault="00D5366D" w:rsidP="000D25FF">
            <w:pPr>
              <w:ind w:firstLine="33"/>
              <w:jc w:val="center"/>
              <w:rPr>
                <w:rFonts w:eastAsia="Cambria"/>
                <w:lang w:val="ru-RU" w:eastAsia="ru-RU" w:bidi="ru-RU"/>
              </w:rPr>
            </w:pPr>
            <w:r w:rsidRPr="006C0A32">
              <w:rPr>
                <w:rFonts w:eastAsia="Cambria"/>
                <w:w w:val="105"/>
                <w:lang w:val="ru-RU" w:eastAsia="ru-RU" w:bidi="ru-RU"/>
              </w:rPr>
              <w:t>Азот</w:t>
            </w:r>
            <w:r w:rsidRPr="006C0A32">
              <w:rPr>
                <w:rFonts w:eastAsia="Cambria"/>
                <w:spacing w:val="-12"/>
                <w:w w:val="105"/>
                <w:lang w:val="ru-RU" w:eastAsia="ru-RU" w:bidi="ru-RU"/>
              </w:rPr>
              <w:t xml:space="preserve"> </w:t>
            </w:r>
            <w:r w:rsidRPr="006C0A32">
              <w:rPr>
                <w:rFonts w:eastAsia="Cambria"/>
                <w:w w:val="105"/>
                <w:lang w:val="ru-RU" w:eastAsia="ru-RU" w:bidi="ru-RU"/>
              </w:rPr>
              <w:t>нитритный</w:t>
            </w:r>
          </w:p>
        </w:tc>
        <w:tc>
          <w:tcPr>
            <w:tcW w:w="1134" w:type="dxa"/>
          </w:tcPr>
          <w:p w14:paraId="0C391EC3" w14:textId="77777777" w:rsidR="00FA5B5A" w:rsidRPr="006C0A32" w:rsidRDefault="00D5366D" w:rsidP="000D25FF">
            <w:pPr>
              <w:jc w:val="center"/>
              <w:rPr>
                <w:lang w:val="ru-RU" w:eastAsia="ru-RU"/>
              </w:rPr>
            </w:pPr>
            <w:r w:rsidRPr="006C0A32">
              <w:rPr>
                <w:rFonts w:eastAsia="Calibri"/>
                <w:lang w:val="ru-RU" w:eastAsia="ru-RU"/>
              </w:rPr>
              <w:t>мг/дм</w:t>
            </w:r>
            <w:r w:rsidRPr="006C0A32">
              <w:rPr>
                <w:rFonts w:eastAsia="Calibri"/>
                <w:vertAlign w:val="superscript"/>
                <w:lang w:val="ru-RU" w:eastAsia="ru-RU"/>
              </w:rPr>
              <w:t>3</w:t>
            </w:r>
          </w:p>
        </w:tc>
        <w:tc>
          <w:tcPr>
            <w:tcW w:w="2117" w:type="dxa"/>
          </w:tcPr>
          <w:p w14:paraId="065DDC6F" w14:textId="77777777" w:rsidR="00FA5B5A" w:rsidRPr="006C0A32" w:rsidRDefault="00D5366D" w:rsidP="000D25FF">
            <w:pPr>
              <w:jc w:val="center"/>
              <w:rPr>
                <w:rFonts w:eastAsia="Cambria"/>
                <w:lang w:val="kk-KZ" w:eastAsia="ru-RU" w:bidi="ru-RU"/>
              </w:rPr>
            </w:pPr>
            <w:r w:rsidRPr="006C0A32">
              <w:rPr>
                <w:color w:val="000000"/>
                <w:lang w:val="ru-RU" w:eastAsia="ru-RU"/>
              </w:rPr>
              <w:t>0,016</w:t>
            </w:r>
          </w:p>
        </w:tc>
      </w:tr>
      <w:tr w:rsidR="00FC7945" w:rsidRPr="006C0A32" w14:paraId="0A4D9DAC" w14:textId="77777777" w:rsidTr="00580421">
        <w:trPr>
          <w:trHeight w:val="267"/>
          <w:jc w:val="center"/>
        </w:trPr>
        <w:tc>
          <w:tcPr>
            <w:tcW w:w="1848" w:type="dxa"/>
            <w:vMerge/>
          </w:tcPr>
          <w:p w14:paraId="405552B6" w14:textId="77777777" w:rsidR="00FA5B5A" w:rsidRPr="006C0A32" w:rsidRDefault="00FA5B5A" w:rsidP="000D25FF">
            <w:pPr>
              <w:jc w:val="center"/>
              <w:rPr>
                <w:rFonts w:eastAsia="Calibri"/>
                <w:lang w:val="kk-KZ" w:eastAsia="ru-RU"/>
              </w:rPr>
            </w:pPr>
          </w:p>
        </w:tc>
        <w:tc>
          <w:tcPr>
            <w:tcW w:w="1417" w:type="dxa"/>
            <w:vMerge/>
          </w:tcPr>
          <w:p w14:paraId="2452EA8F" w14:textId="77777777" w:rsidR="00FA5B5A" w:rsidRPr="006C0A32" w:rsidRDefault="00FA5B5A" w:rsidP="000D25FF">
            <w:pPr>
              <w:jc w:val="center"/>
              <w:rPr>
                <w:rFonts w:eastAsia="Calibri"/>
                <w:lang w:val="kk-KZ" w:eastAsia="ru-RU"/>
              </w:rPr>
            </w:pPr>
          </w:p>
        </w:tc>
        <w:tc>
          <w:tcPr>
            <w:tcW w:w="2977" w:type="dxa"/>
          </w:tcPr>
          <w:p w14:paraId="1BFD2CA5" w14:textId="77777777" w:rsidR="00FA5B5A" w:rsidRPr="006C0A32" w:rsidRDefault="00D5366D" w:rsidP="000D25FF">
            <w:pPr>
              <w:ind w:firstLine="33"/>
              <w:jc w:val="center"/>
              <w:rPr>
                <w:rFonts w:eastAsia="Cambria"/>
                <w:lang w:val="ru-RU" w:eastAsia="ru-RU" w:bidi="ru-RU"/>
              </w:rPr>
            </w:pPr>
            <w:r w:rsidRPr="006C0A32">
              <w:rPr>
                <w:rFonts w:eastAsia="Cambria"/>
                <w:w w:val="105"/>
                <w:lang w:val="ru-RU" w:eastAsia="ru-RU" w:bidi="ru-RU"/>
              </w:rPr>
              <w:t>Азот</w:t>
            </w:r>
            <w:r w:rsidRPr="006C0A32">
              <w:rPr>
                <w:rFonts w:eastAsia="Cambria"/>
                <w:spacing w:val="-12"/>
                <w:w w:val="105"/>
                <w:lang w:val="ru-RU" w:eastAsia="ru-RU" w:bidi="ru-RU"/>
              </w:rPr>
              <w:t xml:space="preserve"> </w:t>
            </w:r>
            <w:r w:rsidRPr="006C0A32">
              <w:rPr>
                <w:rFonts w:eastAsia="Cambria"/>
                <w:w w:val="105"/>
                <w:lang w:val="ru-RU" w:eastAsia="ru-RU" w:bidi="ru-RU"/>
              </w:rPr>
              <w:t>нитратный</w:t>
            </w:r>
          </w:p>
        </w:tc>
        <w:tc>
          <w:tcPr>
            <w:tcW w:w="1134" w:type="dxa"/>
          </w:tcPr>
          <w:p w14:paraId="5AA66E5C" w14:textId="77777777" w:rsidR="00FA5B5A" w:rsidRPr="006C0A32" w:rsidRDefault="00D5366D" w:rsidP="000D25FF">
            <w:pPr>
              <w:jc w:val="center"/>
              <w:rPr>
                <w:lang w:val="ru-RU" w:eastAsia="ru-RU"/>
              </w:rPr>
            </w:pPr>
            <w:r w:rsidRPr="006C0A32">
              <w:rPr>
                <w:rFonts w:eastAsia="Calibri"/>
                <w:lang w:val="ru-RU" w:eastAsia="ru-RU"/>
              </w:rPr>
              <w:t>мг/дм</w:t>
            </w:r>
            <w:r w:rsidRPr="006C0A32">
              <w:rPr>
                <w:rFonts w:eastAsia="Calibri"/>
                <w:vertAlign w:val="superscript"/>
                <w:lang w:val="ru-RU" w:eastAsia="ru-RU"/>
              </w:rPr>
              <w:t>3</w:t>
            </w:r>
          </w:p>
        </w:tc>
        <w:tc>
          <w:tcPr>
            <w:tcW w:w="2117" w:type="dxa"/>
          </w:tcPr>
          <w:p w14:paraId="3DE4B702" w14:textId="77777777" w:rsidR="00FA5B5A" w:rsidRPr="006C0A32" w:rsidRDefault="00D5366D" w:rsidP="000D25FF">
            <w:pPr>
              <w:autoSpaceDE w:val="0"/>
              <w:autoSpaceDN w:val="0"/>
              <w:adjustRightInd w:val="0"/>
              <w:jc w:val="center"/>
              <w:rPr>
                <w:rFonts w:eastAsia="Calibri"/>
                <w:color w:val="000000"/>
                <w:lang w:val="ru-RU"/>
              </w:rPr>
            </w:pPr>
            <w:r w:rsidRPr="006C0A32">
              <w:rPr>
                <w:rFonts w:eastAsia="Calibri"/>
                <w:color w:val="000000"/>
                <w:lang w:val="ru-RU"/>
              </w:rPr>
              <w:t>1,622</w:t>
            </w:r>
          </w:p>
        </w:tc>
      </w:tr>
      <w:tr w:rsidR="00FC7945" w:rsidRPr="006C0A32" w14:paraId="3CCE7752" w14:textId="77777777" w:rsidTr="00580421">
        <w:trPr>
          <w:trHeight w:val="267"/>
          <w:jc w:val="center"/>
        </w:trPr>
        <w:tc>
          <w:tcPr>
            <w:tcW w:w="1848" w:type="dxa"/>
            <w:vMerge/>
          </w:tcPr>
          <w:p w14:paraId="5EA69012" w14:textId="77777777" w:rsidR="00FA5B5A" w:rsidRPr="006C0A32" w:rsidRDefault="00FA5B5A" w:rsidP="000D25FF">
            <w:pPr>
              <w:jc w:val="center"/>
              <w:rPr>
                <w:rFonts w:eastAsia="Calibri"/>
                <w:lang w:val="kk-KZ" w:eastAsia="ru-RU"/>
              </w:rPr>
            </w:pPr>
          </w:p>
        </w:tc>
        <w:tc>
          <w:tcPr>
            <w:tcW w:w="1417" w:type="dxa"/>
            <w:vMerge/>
          </w:tcPr>
          <w:p w14:paraId="36F1F268" w14:textId="77777777" w:rsidR="00FA5B5A" w:rsidRPr="006C0A32" w:rsidRDefault="00FA5B5A" w:rsidP="000D25FF">
            <w:pPr>
              <w:jc w:val="center"/>
              <w:rPr>
                <w:rFonts w:eastAsia="Calibri"/>
                <w:lang w:val="kk-KZ" w:eastAsia="ru-RU"/>
              </w:rPr>
            </w:pPr>
          </w:p>
        </w:tc>
        <w:tc>
          <w:tcPr>
            <w:tcW w:w="2977" w:type="dxa"/>
          </w:tcPr>
          <w:p w14:paraId="7AED60E3" w14:textId="77777777" w:rsidR="00FA5B5A" w:rsidRPr="006C0A32" w:rsidRDefault="00D5366D" w:rsidP="000D25FF">
            <w:pPr>
              <w:ind w:firstLine="33"/>
              <w:jc w:val="center"/>
              <w:rPr>
                <w:rFonts w:eastAsia="Cambria"/>
                <w:lang w:val="ru-RU" w:eastAsia="ru-RU" w:bidi="ru-RU"/>
              </w:rPr>
            </w:pPr>
            <w:r w:rsidRPr="006C0A32">
              <w:rPr>
                <w:rFonts w:eastAsia="Cambria"/>
                <w:w w:val="105"/>
                <w:lang w:val="ru-RU" w:eastAsia="ru-RU" w:bidi="ru-RU"/>
              </w:rPr>
              <w:t>Железо</w:t>
            </w:r>
            <w:r w:rsidRPr="006C0A32">
              <w:rPr>
                <w:rFonts w:eastAsia="Cambria"/>
                <w:spacing w:val="-9"/>
                <w:w w:val="105"/>
                <w:lang w:val="ru-RU" w:eastAsia="ru-RU" w:bidi="ru-RU"/>
              </w:rPr>
              <w:t xml:space="preserve"> </w:t>
            </w:r>
            <w:r w:rsidRPr="006C0A32">
              <w:rPr>
                <w:rFonts w:eastAsia="Cambria"/>
                <w:w w:val="105"/>
                <w:lang w:val="ru-RU" w:eastAsia="ru-RU" w:bidi="ru-RU"/>
              </w:rPr>
              <w:t>общее</w:t>
            </w:r>
          </w:p>
        </w:tc>
        <w:tc>
          <w:tcPr>
            <w:tcW w:w="1134" w:type="dxa"/>
          </w:tcPr>
          <w:p w14:paraId="7FAACDE3" w14:textId="77777777" w:rsidR="00FA5B5A" w:rsidRPr="006C0A32" w:rsidRDefault="00D5366D" w:rsidP="000D25FF">
            <w:pPr>
              <w:jc w:val="center"/>
              <w:rPr>
                <w:lang w:val="ru-RU" w:eastAsia="ru-RU"/>
              </w:rPr>
            </w:pPr>
            <w:r w:rsidRPr="006C0A32">
              <w:rPr>
                <w:rFonts w:eastAsia="Calibri"/>
                <w:lang w:val="ru-RU" w:eastAsia="ru-RU"/>
              </w:rPr>
              <w:t>мг/дм</w:t>
            </w:r>
            <w:r w:rsidRPr="006C0A32">
              <w:rPr>
                <w:rFonts w:eastAsia="Calibri"/>
                <w:vertAlign w:val="superscript"/>
                <w:lang w:val="ru-RU" w:eastAsia="ru-RU"/>
              </w:rPr>
              <w:t>3</w:t>
            </w:r>
          </w:p>
        </w:tc>
        <w:tc>
          <w:tcPr>
            <w:tcW w:w="2117" w:type="dxa"/>
          </w:tcPr>
          <w:p w14:paraId="56A96D2F" w14:textId="77777777" w:rsidR="00FA5B5A" w:rsidRPr="006C0A32" w:rsidRDefault="00D5366D" w:rsidP="000D25FF">
            <w:pPr>
              <w:jc w:val="center"/>
              <w:rPr>
                <w:rFonts w:eastAsia="Cambria"/>
                <w:lang w:val="kk-KZ" w:eastAsia="ru-RU" w:bidi="ru-RU"/>
              </w:rPr>
            </w:pPr>
            <w:r w:rsidRPr="006C0A32">
              <w:rPr>
                <w:color w:val="000000"/>
                <w:lang w:val="ru-RU" w:eastAsia="ru-RU"/>
              </w:rPr>
              <w:t>0,036</w:t>
            </w:r>
          </w:p>
        </w:tc>
      </w:tr>
      <w:tr w:rsidR="00FC7945" w:rsidRPr="006C0A32" w14:paraId="75BE465F" w14:textId="77777777" w:rsidTr="00580421">
        <w:trPr>
          <w:trHeight w:val="267"/>
          <w:jc w:val="center"/>
        </w:trPr>
        <w:tc>
          <w:tcPr>
            <w:tcW w:w="1848" w:type="dxa"/>
            <w:vMerge/>
          </w:tcPr>
          <w:p w14:paraId="57C4570F" w14:textId="77777777" w:rsidR="00FA5B5A" w:rsidRPr="006C0A32" w:rsidRDefault="00FA5B5A" w:rsidP="000D25FF">
            <w:pPr>
              <w:jc w:val="center"/>
              <w:rPr>
                <w:rFonts w:eastAsia="Calibri"/>
                <w:lang w:val="kk-KZ" w:eastAsia="ru-RU"/>
              </w:rPr>
            </w:pPr>
          </w:p>
        </w:tc>
        <w:tc>
          <w:tcPr>
            <w:tcW w:w="1417" w:type="dxa"/>
            <w:vMerge/>
          </w:tcPr>
          <w:p w14:paraId="224CC539" w14:textId="77777777" w:rsidR="00FA5B5A" w:rsidRPr="006C0A32" w:rsidRDefault="00FA5B5A" w:rsidP="000D25FF">
            <w:pPr>
              <w:jc w:val="center"/>
              <w:rPr>
                <w:rFonts w:eastAsia="Calibri"/>
                <w:lang w:val="kk-KZ" w:eastAsia="ru-RU"/>
              </w:rPr>
            </w:pPr>
          </w:p>
        </w:tc>
        <w:tc>
          <w:tcPr>
            <w:tcW w:w="2977" w:type="dxa"/>
          </w:tcPr>
          <w:p w14:paraId="7636EF53" w14:textId="77777777" w:rsidR="00FA5B5A" w:rsidRPr="006C0A32" w:rsidRDefault="00D5366D" w:rsidP="000D25FF">
            <w:pPr>
              <w:ind w:firstLine="33"/>
              <w:jc w:val="center"/>
              <w:rPr>
                <w:rFonts w:eastAsia="Cambria"/>
                <w:lang w:val="ru-RU" w:eastAsia="ru-RU" w:bidi="ru-RU"/>
              </w:rPr>
            </w:pPr>
            <w:r w:rsidRPr="006C0A32">
              <w:rPr>
                <w:rFonts w:eastAsia="Cambria"/>
                <w:w w:val="105"/>
                <w:lang w:val="ru-RU" w:eastAsia="ru-RU" w:bidi="ru-RU"/>
              </w:rPr>
              <w:t>Аммоний</w:t>
            </w:r>
            <w:r w:rsidRPr="006C0A32">
              <w:rPr>
                <w:rFonts w:eastAsia="Cambria"/>
                <w:spacing w:val="-10"/>
                <w:w w:val="105"/>
                <w:lang w:val="ru-RU" w:eastAsia="ru-RU" w:bidi="ru-RU"/>
              </w:rPr>
              <w:t xml:space="preserve"> </w:t>
            </w:r>
            <w:r w:rsidRPr="006C0A32">
              <w:rPr>
                <w:rFonts w:eastAsia="Cambria"/>
                <w:w w:val="105"/>
                <w:lang w:val="ru-RU" w:eastAsia="ru-RU" w:bidi="ru-RU"/>
              </w:rPr>
              <w:t>солевой</w:t>
            </w:r>
          </w:p>
        </w:tc>
        <w:tc>
          <w:tcPr>
            <w:tcW w:w="1134" w:type="dxa"/>
          </w:tcPr>
          <w:p w14:paraId="34883844" w14:textId="77777777" w:rsidR="00FA5B5A" w:rsidRPr="006C0A32" w:rsidRDefault="00D5366D" w:rsidP="000D25FF">
            <w:pPr>
              <w:jc w:val="center"/>
              <w:rPr>
                <w:lang w:val="ru-RU" w:eastAsia="ru-RU"/>
              </w:rPr>
            </w:pPr>
            <w:r w:rsidRPr="006C0A32">
              <w:rPr>
                <w:rFonts w:eastAsia="Calibri"/>
                <w:lang w:val="ru-RU" w:eastAsia="ru-RU"/>
              </w:rPr>
              <w:t>мг/дм</w:t>
            </w:r>
            <w:r w:rsidRPr="006C0A32">
              <w:rPr>
                <w:rFonts w:eastAsia="Calibri"/>
                <w:vertAlign w:val="superscript"/>
                <w:lang w:val="ru-RU" w:eastAsia="ru-RU"/>
              </w:rPr>
              <w:t>3</w:t>
            </w:r>
          </w:p>
        </w:tc>
        <w:tc>
          <w:tcPr>
            <w:tcW w:w="2117" w:type="dxa"/>
          </w:tcPr>
          <w:p w14:paraId="68E35EF2" w14:textId="77777777" w:rsidR="00FA5B5A" w:rsidRPr="006C0A32" w:rsidRDefault="00D5366D" w:rsidP="000D25FF">
            <w:pPr>
              <w:autoSpaceDE w:val="0"/>
              <w:autoSpaceDN w:val="0"/>
              <w:adjustRightInd w:val="0"/>
              <w:jc w:val="center"/>
              <w:rPr>
                <w:rFonts w:eastAsia="Calibri"/>
                <w:color w:val="000000"/>
                <w:lang w:val="ru-RU"/>
              </w:rPr>
            </w:pPr>
            <w:r w:rsidRPr="006C0A32">
              <w:rPr>
                <w:rFonts w:eastAsia="Calibri"/>
                <w:color w:val="000000"/>
                <w:lang w:val="ru-RU"/>
              </w:rPr>
              <w:t>0,413</w:t>
            </w:r>
          </w:p>
        </w:tc>
      </w:tr>
      <w:tr w:rsidR="00FC7945" w:rsidRPr="006C0A32" w14:paraId="1C3092DF" w14:textId="77777777" w:rsidTr="00580421">
        <w:trPr>
          <w:trHeight w:val="267"/>
          <w:jc w:val="center"/>
        </w:trPr>
        <w:tc>
          <w:tcPr>
            <w:tcW w:w="1848" w:type="dxa"/>
            <w:vMerge/>
          </w:tcPr>
          <w:p w14:paraId="1F9EB043" w14:textId="77777777" w:rsidR="00FA5B5A" w:rsidRPr="006C0A32" w:rsidRDefault="00FA5B5A" w:rsidP="000D25FF">
            <w:pPr>
              <w:jc w:val="center"/>
              <w:rPr>
                <w:rFonts w:eastAsia="Calibri"/>
                <w:lang w:val="kk-KZ" w:eastAsia="ru-RU"/>
              </w:rPr>
            </w:pPr>
          </w:p>
        </w:tc>
        <w:tc>
          <w:tcPr>
            <w:tcW w:w="1417" w:type="dxa"/>
            <w:vMerge/>
          </w:tcPr>
          <w:p w14:paraId="25DCB6A9" w14:textId="77777777" w:rsidR="00FA5B5A" w:rsidRPr="006C0A32" w:rsidRDefault="00FA5B5A" w:rsidP="000D25FF">
            <w:pPr>
              <w:jc w:val="center"/>
              <w:rPr>
                <w:rFonts w:eastAsia="Calibri"/>
                <w:lang w:val="kk-KZ" w:eastAsia="ru-RU"/>
              </w:rPr>
            </w:pPr>
          </w:p>
        </w:tc>
        <w:tc>
          <w:tcPr>
            <w:tcW w:w="2977" w:type="dxa"/>
          </w:tcPr>
          <w:p w14:paraId="1F582D57" w14:textId="77777777" w:rsidR="00FA5B5A" w:rsidRPr="006C0A32" w:rsidRDefault="00D5366D" w:rsidP="000D25FF">
            <w:pPr>
              <w:ind w:firstLine="33"/>
              <w:jc w:val="center"/>
              <w:rPr>
                <w:rFonts w:eastAsia="Cambria"/>
                <w:w w:val="105"/>
                <w:lang w:val="ru-RU" w:eastAsia="ru-RU" w:bidi="ru-RU"/>
              </w:rPr>
            </w:pPr>
            <w:r w:rsidRPr="006C0A32">
              <w:rPr>
                <w:rFonts w:eastAsia="Cambria"/>
                <w:w w:val="105"/>
                <w:lang w:val="ru-RU" w:eastAsia="ru-RU" w:bidi="ru-RU"/>
              </w:rPr>
              <w:t>Свинец</w:t>
            </w:r>
          </w:p>
        </w:tc>
        <w:tc>
          <w:tcPr>
            <w:tcW w:w="1134" w:type="dxa"/>
          </w:tcPr>
          <w:p w14:paraId="14D02213" w14:textId="77777777" w:rsidR="00FA5B5A" w:rsidRPr="006C0A32" w:rsidRDefault="00D5366D" w:rsidP="000D25FF">
            <w:pPr>
              <w:jc w:val="center"/>
              <w:rPr>
                <w:rFonts w:eastAsia="Calibri"/>
                <w:lang w:val="ru-RU" w:eastAsia="ru-RU"/>
              </w:rPr>
            </w:pPr>
            <w:r w:rsidRPr="006C0A32">
              <w:rPr>
                <w:rFonts w:eastAsia="Calibri"/>
                <w:lang w:val="ru-RU" w:eastAsia="ru-RU"/>
              </w:rPr>
              <w:t>мг/дм</w:t>
            </w:r>
            <w:r w:rsidRPr="006C0A32">
              <w:rPr>
                <w:rFonts w:eastAsia="Calibri"/>
                <w:vertAlign w:val="superscript"/>
                <w:lang w:val="ru-RU" w:eastAsia="ru-RU"/>
              </w:rPr>
              <w:t>3</w:t>
            </w:r>
          </w:p>
        </w:tc>
        <w:tc>
          <w:tcPr>
            <w:tcW w:w="2117" w:type="dxa"/>
          </w:tcPr>
          <w:p w14:paraId="0FB7E09D" w14:textId="77777777" w:rsidR="00FA5B5A" w:rsidRPr="006C0A32" w:rsidRDefault="00D5366D" w:rsidP="000D25FF">
            <w:pPr>
              <w:autoSpaceDE w:val="0"/>
              <w:autoSpaceDN w:val="0"/>
              <w:adjustRightInd w:val="0"/>
              <w:jc w:val="center"/>
              <w:rPr>
                <w:rFonts w:eastAsia="Calibri"/>
                <w:color w:val="000000"/>
                <w:lang w:val="ru-RU"/>
              </w:rPr>
            </w:pPr>
            <w:r w:rsidRPr="006C0A32">
              <w:rPr>
                <w:rFonts w:eastAsia="Calibri"/>
                <w:color w:val="000000"/>
                <w:lang w:val="ru-RU"/>
              </w:rPr>
              <w:t>0,0023</w:t>
            </w:r>
          </w:p>
        </w:tc>
      </w:tr>
      <w:tr w:rsidR="00FC7945" w:rsidRPr="006C0A32" w14:paraId="09E6FF4A" w14:textId="77777777" w:rsidTr="00580421">
        <w:trPr>
          <w:trHeight w:val="267"/>
          <w:jc w:val="center"/>
        </w:trPr>
        <w:tc>
          <w:tcPr>
            <w:tcW w:w="1848" w:type="dxa"/>
            <w:vMerge/>
          </w:tcPr>
          <w:p w14:paraId="0E7F3275" w14:textId="77777777" w:rsidR="00FA5B5A" w:rsidRPr="006C0A32" w:rsidRDefault="00FA5B5A" w:rsidP="000D25FF">
            <w:pPr>
              <w:jc w:val="center"/>
              <w:rPr>
                <w:rFonts w:eastAsia="Calibri"/>
                <w:lang w:val="kk-KZ" w:eastAsia="ru-RU"/>
              </w:rPr>
            </w:pPr>
          </w:p>
        </w:tc>
        <w:tc>
          <w:tcPr>
            <w:tcW w:w="1417" w:type="dxa"/>
            <w:vMerge/>
          </w:tcPr>
          <w:p w14:paraId="40BF63E2" w14:textId="77777777" w:rsidR="00FA5B5A" w:rsidRPr="006C0A32" w:rsidRDefault="00FA5B5A" w:rsidP="000D25FF">
            <w:pPr>
              <w:jc w:val="center"/>
              <w:rPr>
                <w:rFonts w:eastAsia="Calibri"/>
                <w:lang w:val="kk-KZ" w:eastAsia="ru-RU"/>
              </w:rPr>
            </w:pPr>
          </w:p>
        </w:tc>
        <w:tc>
          <w:tcPr>
            <w:tcW w:w="2977" w:type="dxa"/>
          </w:tcPr>
          <w:p w14:paraId="0967A37B" w14:textId="77777777" w:rsidR="00FA5B5A" w:rsidRPr="006C0A32" w:rsidRDefault="00D5366D" w:rsidP="000D25FF">
            <w:pPr>
              <w:ind w:firstLine="33"/>
              <w:jc w:val="center"/>
              <w:rPr>
                <w:rFonts w:eastAsia="Cambria"/>
                <w:lang w:val="ru-RU" w:eastAsia="ru-RU" w:bidi="ru-RU"/>
              </w:rPr>
            </w:pPr>
            <w:r w:rsidRPr="006C0A32">
              <w:rPr>
                <w:rFonts w:eastAsia="Cambria"/>
                <w:w w:val="105"/>
                <w:lang w:val="ru-RU" w:eastAsia="ru-RU" w:bidi="ru-RU"/>
              </w:rPr>
              <w:t>Медь</w:t>
            </w:r>
          </w:p>
        </w:tc>
        <w:tc>
          <w:tcPr>
            <w:tcW w:w="1134" w:type="dxa"/>
          </w:tcPr>
          <w:p w14:paraId="67F75902" w14:textId="77777777" w:rsidR="00FA5B5A" w:rsidRPr="006C0A32" w:rsidRDefault="00D5366D" w:rsidP="000D25FF">
            <w:pPr>
              <w:jc w:val="center"/>
              <w:rPr>
                <w:lang w:val="ru-RU" w:eastAsia="ru-RU"/>
              </w:rPr>
            </w:pPr>
            <w:r w:rsidRPr="006C0A32">
              <w:rPr>
                <w:rFonts w:eastAsia="Calibri"/>
                <w:lang w:val="ru-RU" w:eastAsia="ru-RU"/>
              </w:rPr>
              <w:t>мг/дм</w:t>
            </w:r>
            <w:r w:rsidRPr="006C0A32">
              <w:rPr>
                <w:rFonts w:eastAsia="Calibri"/>
                <w:vertAlign w:val="superscript"/>
                <w:lang w:val="ru-RU" w:eastAsia="ru-RU"/>
              </w:rPr>
              <w:t>3</w:t>
            </w:r>
          </w:p>
        </w:tc>
        <w:tc>
          <w:tcPr>
            <w:tcW w:w="2117" w:type="dxa"/>
          </w:tcPr>
          <w:p w14:paraId="171E8BD4" w14:textId="77777777" w:rsidR="00FA5B5A" w:rsidRPr="006C0A32" w:rsidRDefault="00D5366D" w:rsidP="000D25FF">
            <w:pPr>
              <w:jc w:val="center"/>
              <w:rPr>
                <w:rFonts w:eastAsia="Cambria"/>
                <w:lang w:val="kk-KZ" w:eastAsia="ru-RU" w:bidi="ru-RU"/>
              </w:rPr>
            </w:pPr>
            <w:r w:rsidRPr="006C0A32">
              <w:rPr>
                <w:lang w:val="ru-RU" w:eastAsia="ru-RU"/>
              </w:rPr>
              <w:t>0,0132</w:t>
            </w:r>
          </w:p>
        </w:tc>
      </w:tr>
      <w:tr w:rsidR="00FC7945" w:rsidRPr="006C0A32" w14:paraId="4CA7F3D1" w14:textId="77777777" w:rsidTr="00580421">
        <w:trPr>
          <w:trHeight w:val="267"/>
          <w:jc w:val="center"/>
        </w:trPr>
        <w:tc>
          <w:tcPr>
            <w:tcW w:w="1848" w:type="dxa"/>
            <w:vMerge/>
          </w:tcPr>
          <w:p w14:paraId="7DDC60FE" w14:textId="77777777" w:rsidR="00FA5B5A" w:rsidRPr="006C0A32" w:rsidRDefault="00FA5B5A" w:rsidP="000D25FF">
            <w:pPr>
              <w:jc w:val="center"/>
              <w:rPr>
                <w:rFonts w:eastAsia="Calibri"/>
                <w:lang w:val="kk-KZ" w:eastAsia="ru-RU"/>
              </w:rPr>
            </w:pPr>
          </w:p>
        </w:tc>
        <w:tc>
          <w:tcPr>
            <w:tcW w:w="1417" w:type="dxa"/>
            <w:vMerge/>
          </w:tcPr>
          <w:p w14:paraId="0A81E970" w14:textId="77777777" w:rsidR="00FA5B5A" w:rsidRPr="006C0A32" w:rsidRDefault="00FA5B5A" w:rsidP="000D25FF">
            <w:pPr>
              <w:jc w:val="center"/>
              <w:rPr>
                <w:rFonts w:eastAsia="Calibri"/>
                <w:lang w:val="kk-KZ" w:eastAsia="ru-RU"/>
              </w:rPr>
            </w:pPr>
          </w:p>
        </w:tc>
        <w:tc>
          <w:tcPr>
            <w:tcW w:w="2977" w:type="dxa"/>
          </w:tcPr>
          <w:p w14:paraId="34E5163A" w14:textId="77777777" w:rsidR="00FA5B5A" w:rsidRPr="006C0A32" w:rsidRDefault="00D5366D" w:rsidP="000D25FF">
            <w:pPr>
              <w:ind w:firstLine="33"/>
              <w:jc w:val="center"/>
              <w:rPr>
                <w:rFonts w:eastAsia="Cambria"/>
                <w:w w:val="105"/>
                <w:lang w:val="ru-RU" w:eastAsia="ru-RU" w:bidi="ru-RU"/>
              </w:rPr>
            </w:pPr>
            <w:r w:rsidRPr="006C0A32">
              <w:rPr>
                <w:rFonts w:eastAsia="Cambria"/>
                <w:w w:val="105"/>
                <w:lang w:val="ru-RU" w:eastAsia="ru-RU" w:bidi="ru-RU"/>
              </w:rPr>
              <w:t>Цинк</w:t>
            </w:r>
          </w:p>
        </w:tc>
        <w:tc>
          <w:tcPr>
            <w:tcW w:w="1134" w:type="dxa"/>
          </w:tcPr>
          <w:p w14:paraId="53926CCF" w14:textId="77777777" w:rsidR="00FA5B5A" w:rsidRPr="006C0A32" w:rsidRDefault="00D5366D" w:rsidP="000D25FF">
            <w:pPr>
              <w:jc w:val="center"/>
              <w:rPr>
                <w:rFonts w:eastAsia="Calibri"/>
                <w:lang w:val="ru-RU" w:eastAsia="ru-RU"/>
              </w:rPr>
            </w:pPr>
            <w:r w:rsidRPr="006C0A32">
              <w:rPr>
                <w:rFonts w:eastAsia="Calibri"/>
                <w:lang w:val="ru-RU" w:eastAsia="ru-RU"/>
              </w:rPr>
              <w:t>мг/дм</w:t>
            </w:r>
            <w:r w:rsidRPr="006C0A32">
              <w:rPr>
                <w:rFonts w:eastAsia="Calibri"/>
                <w:vertAlign w:val="superscript"/>
                <w:lang w:val="ru-RU" w:eastAsia="ru-RU"/>
              </w:rPr>
              <w:t>3</w:t>
            </w:r>
          </w:p>
        </w:tc>
        <w:tc>
          <w:tcPr>
            <w:tcW w:w="2117" w:type="dxa"/>
          </w:tcPr>
          <w:p w14:paraId="336534D1" w14:textId="77777777" w:rsidR="00FA5B5A" w:rsidRPr="006C0A32" w:rsidRDefault="00D5366D" w:rsidP="000D25FF">
            <w:pPr>
              <w:jc w:val="center"/>
              <w:rPr>
                <w:rFonts w:eastAsia="Cambria"/>
                <w:lang w:val="kk-KZ" w:eastAsia="ru-RU" w:bidi="ru-RU"/>
              </w:rPr>
            </w:pPr>
            <w:r w:rsidRPr="006C0A32">
              <w:rPr>
                <w:color w:val="000000"/>
                <w:lang w:val="ru-RU" w:eastAsia="ru-RU"/>
              </w:rPr>
              <w:t>0,017</w:t>
            </w:r>
          </w:p>
        </w:tc>
      </w:tr>
      <w:tr w:rsidR="00FC7945" w:rsidRPr="006C0A32" w14:paraId="40A3EFC7" w14:textId="77777777" w:rsidTr="00580421">
        <w:trPr>
          <w:trHeight w:val="267"/>
          <w:jc w:val="center"/>
        </w:trPr>
        <w:tc>
          <w:tcPr>
            <w:tcW w:w="1848" w:type="dxa"/>
            <w:vMerge/>
          </w:tcPr>
          <w:p w14:paraId="6241741D" w14:textId="77777777" w:rsidR="00FA5B5A" w:rsidRPr="006C0A32" w:rsidRDefault="00FA5B5A" w:rsidP="000D25FF">
            <w:pPr>
              <w:jc w:val="center"/>
              <w:rPr>
                <w:rFonts w:eastAsia="Calibri"/>
                <w:lang w:val="kk-KZ" w:eastAsia="ru-RU"/>
              </w:rPr>
            </w:pPr>
          </w:p>
        </w:tc>
        <w:tc>
          <w:tcPr>
            <w:tcW w:w="1417" w:type="dxa"/>
            <w:vMerge/>
          </w:tcPr>
          <w:p w14:paraId="0410588D" w14:textId="77777777" w:rsidR="00FA5B5A" w:rsidRPr="006C0A32" w:rsidRDefault="00FA5B5A" w:rsidP="000D25FF">
            <w:pPr>
              <w:jc w:val="center"/>
              <w:rPr>
                <w:rFonts w:eastAsia="Calibri"/>
                <w:lang w:val="kk-KZ" w:eastAsia="ru-RU"/>
              </w:rPr>
            </w:pPr>
          </w:p>
        </w:tc>
        <w:tc>
          <w:tcPr>
            <w:tcW w:w="2977" w:type="dxa"/>
          </w:tcPr>
          <w:p w14:paraId="0221CECD" w14:textId="77777777" w:rsidR="00FA5B5A" w:rsidRPr="006C0A32" w:rsidRDefault="00D5366D" w:rsidP="000D25FF">
            <w:pPr>
              <w:ind w:firstLine="33"/>
              <w:jc w:val="center"/>
              <w:rPr>
                <w:rFonts w:eastAsia="Cambria"/>
                <w:lang w:val="ru-RU" w:eastAsia="ru-RU" w:bidi="ru-RU"/>
              </w:rPr>
            </w:pPr>
            <w:r w:rsidRPr="006C0A32">
              <w:rPr>
                <w:rFonts w:eastAsia="Cambria"/>
                <w:w w:val="105"/>
                <w:lang w:val="ru-RU" w:eastAsia="ru-RU" w:bidi="ru-RU"/>
              </w:rPr>
              <w:t>АПАВ/СПАВ</w:t>
            </w:r>
          </w:p>
        </w:tc>
        <w:tc>
          <w:tcPr>
            <w:tcW w:w="1134" w:type="dxa"/>
          </w:tcPr>
          <w:p w14:paraId="66073D13" w14:textId="77777777" w:rsidR="00FA5B5A" w:rsidRPr="006C0A32" w:rsidRDefault="00D5366D" w:rsidP="000D25FF">
            <w:pPr>
              <w:jc w:val="center"/>
              <w:rPr>
                <w:lang w:val="ru-RU" w:eastAsia="ru-RU"/>
              </w:rPr>
            </w:pPr>
            <w:r w:rsidRPr="006C0A32">
              <w:rPr>
                <w:rFonts w:eastAsia="Calibri"/>
                <w:lang w:val="ru-RU" w:eastAsia="ru-RU"/>
              </w:rPr>
              <w:t>мг/дм</w:t>
            </w:r>
            <w:r w:rsidRPr="006C0A32">
              <w:rPr>
                <w:rFonts w:eastAsia="Calibri"/>
                <w:vertAlign w:val="superscript"/>
                <w:lang w:val="ru-RU" w:eastAsia="ru-RU"/>
              </w:rPr>
              <w:t>3</w:t>
            </w:r>
          </w:p>
        </w:tc>
        <w:tc>
          <w:tcPr>
            <w:tcW w:w="2117" w:type="dxa"/>
          </w:tcPr>
          <w:p w14:paraId="3EBF015C" w14:textId="77777777" w:rsidR="00FA5B5A" w:rsidRPr="006C0A32" w:rsidRDefault="00D5366D" w:rsidP="000D25FF">
            <w:pPr>
              <w:jc w:val="center"/>
              <w:rPr>
                <w:rFonts w:eastAsia="Cambria"/>
                <w:lang w:val="kk-KZ" w:eastAsia="ru-RU" w:bidi="ru-RU"/>
              </w:rPr>
            </w:pPr>
            <w:r w:rsidRPr="006C0A32">
              <w:rPr>
                <w:color w:val="000000"/>
                <w:lang w:val="ru-RU" w:eastAsia="ru-RU"/>
              </w:rPr>
              <w:t>0,024</w:t>
            </w:r>
          </w:p>
        </w:tc>
      </w:tr>
      <w:tr w:rsidR="00FC7945" w:rsidRPr="006C0A32" w14:paraId="0053AD04" w14:textId="77777777" w:rsidTr="00580421">
        <w:trPr>
          <w:trHeight w:val="267"/>
          <w:jc w:val="center"/>
        </w:trPr>
        <w:tc>
          <w:tcPr>
            <w:tcW w:w="1848" w:type="dxa"/>
            <w:vMerge/>
          </w:tcPr>
          <w:p w14:paraId="6C327876" w14:textId="77777777" w:rsidR="00FA5B5A" w:rsidRPr="006C0A32" w:rsidRDefault="00FA5B5A" w:rsidP="000D25FF">
            <w:pPr>
              <w:jc w:val="center"/>
              <w:rPr>
                <w:rFonts w:eastAsia="Calibri"/>
                <w:lang w:val="kk-KZ" w:eastAsia="ru-RU"/>
              </w:rPr>
            </w:pPr>
          </w:p>
        </w:tc>
        <w:tc>
          <w:tcPr>
            <w:tcW w:w="1417" w:type="dxa"/>
            <w:vMerge/>
          </w:tcPr>
          <w:p w14:paraId="67443888" w14:textId="77777777" w:rsidR="00FA5B5A" w:rsidRPr="006C0A32" w:rsidRDefault="00FA5B5A" w:rsidP="000D25FF">
            <w:pPr>
              <w:jc w:val="center"/>
              <w:rPr>
                <w:rFonts w:eastAsia="Calibri"/>
                <w:lang w:val="kk-KZ" w:eastAsia="ru-RU"/>
              </w:rPr>
            </w:pPr>
          </w:p>
        </w:tc>
        <w:tc>
          <w:tcPr>
            <w:tcW w:w="2977" w:type="dxa"/>
          </w:tcPr>
          <w:p w14:paraId="3F39A860" w14:textId="77777777" w:rsidR="00FA5B5A" w:rsidRPr="006C0A32" w:rsidRDefault="00D5366D" w:rsidP="000D25FF">
            <w:pPr>
              <w:ind w:firstLine="33"/>
              <w:jc w:val="center"/>
              <w:rPr>
                <w:rFonts w:eastAsia="Cambria"/>
                <w:lang w:val="ru-RU" w:eastAsia="ru-RU" w:bidi="ru-RU"/>
              </w:rPr>
            </w:pPr>
            <w:r w:rsidRPr="006C0A32">
              <w:rPr>
                <w:rFonts w:eastAsia="Cambria"/>
                <w:w w:val="105"/>
                <w:lang w:val="ru-RU" w:eastAsia="ru-RU" w:bidi="ru-RU"/>
              </w:rPr>
              <w:t>Фенолы</w:t>
            </w:r>
          </w:p>
        </w:tc>
        <w:tc>
          <w:tcPr>
            <w:tcW w:w="1134" w:type="dxa"/>
          </w:tcPr>
          <w:p w14:paraId="21FD4517" w14:textId="77777777" w:rsidR="00FA5B5A" w:rsidRPr="006C0A32" w:rsidRDefault="00D5366D" w:rsidP="000D25FF">
            <w:pPr>
              <w:jc w:val="center"/>
              <w:rPr>
                <w:lang w:val="ru-RU" w:eastAsia="ru-RU"/>
              </w:rPr>
            </w:pPr>
            <w:r w:rsidRPr="006C0A32">
              <w:rPr>
                <w:rFonts w:eastAsia="Calibri"/>
                <w:lang w:val="ru-RU" w:eastAsia="ru-RU"/>
              </w:rPr>
              <w:t>мг/дм</w:t>
            </w:r>
            <w:r w:rsidRPr="006C0A32">
              <w:rPr>
                <w:rFonts w:eastAsia="Calibri"/>
                <w:vertAlign w:val="superscript"/>
                <w:lang w:val="ru-RU" w:eastAsia="ru-RU"/>
              </w:rPr>
              <w:t>3</w:t>
            </w:r>
          </w:p>
        </w:tc>
        <w:tc>
          <w:tcPr>
            <w:tcW w:w="2117" w:type="dxa"/>
          </w:tcPr>
          <w:p w14:paraId="0C505182" w14:textId="77777777" w:rsidR="00FA5B5A" w:rsidRPr="006C0A32" w:rsidRDefault="00D5366D" w:rsidP="000D25FF">
            <w:pPr>
              <w:autoSpaceDE w:val="0"/>
              <w:autoSpaceDN w:val="0"/>
              <w:adjustRightInd w:val="0"/>
              <w:jc w:val="center"/>
              <w:rPr>
                <w:rFonts w:eastAsia="Calibri"/>
                <w:color w:val="000000"/>
                <w:lang w:val="ru-RU"/>
              </w:rPr>
            </w:pPr>
            <w:r w:rsidRPr="006C0A32">
              <w:rPr>
                <w:rFonts w:eastAsia="Calibri"/>
                <w:color w:val="000000"/>
                <w:lang w:val="ru-RU"/>
              </w:rPr>
              <w:t>0,001</w:t>
            </w:r>
          </w:p>
        </w:tc>
      </w:tr>
      <w:tr w:rsidR="00FC7945" w:rsidRPr="006C0A32" w14:paraId="036B7FBC" w14:textId="77777777" w:rsidTr="00580421">
        <w:trPr>
          <w:trHeight w:val="267"/>
          <w:jc w:val="center"/>
        </w:trPr>
        <w:tc>
          <w:tcPr>
            <w:tcW w:w="1848" w:type="dxa"/>
            <w:vMerge/>
          </w:tcPr>
          <w:p w14:paraId="25211C31" w14:textId="77777777" w:rsidR="00FA5B5A" w:rsidRPr="006C0A32" w:rsidRDefault="00FA5B5A" w:rsidP="000D25FF">
            <w:pPr>
              <w:jc w:val="center"/>
              <w:rPr>
                <w:rFonts w:eastAsia="Calibri"/>
                <w:lang w:val="kk-KZ" w:eastAsia="ru-RU"/>
              </w:rPr>
            </w:pPr>
          </w:p>
        </w:tc>
        <w:tc>
          <w:tcPr>
            <w:tcW w:w="1417" w:type="dxa"/>
            <w:vMerge/>
          </w:tcPr>
          <w:p w14:paraId="02433DF3" w14:textId="77777777" w:rsidR="00FA5B5A" w:rsidRPr="006C0A32" w:rsidRDefault="00FA5B5A" w:rsidP="000D25FF">
            <w:pPr>
              <w:jc w:val="center"/>
              <w:rPr>
                <w:rFonts w:eastAsia="Calibri"/>
                <w:lang w:val="kk-KZ" w:eastAsia="ru-RU"/>
              </w:rPr>
            </w:pPr>
          </w:p>
        </w:tc>
        <w:tc>
          <w:tcPr>
            <w:tcW w:w="2977" w:type="dxa"/>
          </w:tcPr>
          <w:p w14:paraId="68AC5357" w14:textId="77777777" w:rsidR="00FA5B5A" w:rsidRPr="006C0A32" w:rsidRDefault="00D5366D" w:rsidP="000D25FF">
            <w:pPr>
              <w:ind w:firstLine="33"/>
              <w:jc w:val="center"/>
              <w:rPr>
                <w:rFonts w:eastAsia="Cambria"/>
                <w:lang w:val="ru-RU" w:eastAsia="ru-RU" w:bidi="ru-RU"/>
              </w:rPr>
            </w:pPr>
            <w:r w:rsidRPr="006C0A32">
              <w:rPr>
                <w:rFonts w:eastAsia="Cambria"/>
                <w:w w:val="105"/>
                <w:lang w:val="ru-RU" w:eastAsia="ru-RU" w:bidi="ru-RU"/>
              </w:rPr>
              <w:t>Нефтепродукты</w:t>
            </w:r>
          </w:p>
        </w:tc>
        <w:tc>
          <w:tcPr>
            <w:tcW w:w="1134" w:type="dxa"/>
          </w:tcPr>
          <w:p w14:paraId="36061610" w14:textId="77777777" w:rsidR="00FA5B5A" w:rsidRPr="006C0A32" w:rsidRDefault="00D5366D" w:rsidP="000D25FF">
            <w:pPr>
              <w:jc w:val="center"/>
              <w:rPr>
                <w:lang w:val="ru-RU" w:eastAsia="ru-RU"/>
              </w:rPr>
            </w:pPr>
            <w:r w:rsidRPr="006C0A32">
              <w:rPr>
                <w:rFonts w:eastAsia="Calibri"/>
                <w:lang w:val="ru-RU" w:eastAsia="ru-RU"/>
              </w:rPr>
              <w:t>мг/дм</w:t>
            </w:r>
            <w:r w:rsidRPr="006C0A32">
              <w:rPr>
                <w:rFonts w:eastAsia="Calibri"/>
                <w:vertAlign w:val="superscript"/>
                <w:lang w:val="ru-RU" w:eastAsia="ru-RU"/>
              </w:rPr>
              <w:t>3</w:t>
            </w:r>
          </w:p>
        </w:tc>
        <w:tc>
          <w:tcPr>
            <w:tcW w:w="2117" w:type="dxa"/>
          </w:tcPr>
          <w:p w14:paraId="22892C0C" w14:textId="77777777" w:rsidR="00FA5B5A" w:rsidRPr="006C0A32" w:rsidRDefault="00D5366D" w:rsidP="000D25FF">
            <w:pPr>
              <w:jc w:val="center"/>
              <w:rPr>
                <w:rFonts w:eastAsia="Cambria"/>
                <w:lang w:val="kk-KZ" w:eastAsia="ru-RU" w:bidi="ru-RU"/>
              </w:rPr>
            </w:pPr>
            <w:r w:rsidRPr="006C0A32">
              <w:rPr>
                <w:color w:val="000000"/>
                <w:lang w:val="ru-RU" w:eastAsia="ru-RU"/>
              </w:rPr>
              <w:t>0,035</w:t>
            </w:r>
          </w:p>
        </w:tc>
      </w:tr>
    </w:tbl>
    <w:p w14:paraId="4E100BB0" w14:textId="77777777" w:rsidR="00FA5B5A" w:rsidRPr="006C0A32" w:rsidRDefault="00D5366D" w:rsidP="000D25FF">
      <w:pPr>
        <w:ind w:firstLine="567"/>
        <w:jc w:val="center"/>
        <w:rPr>
          <w:i/>
          <w:lang w:val="ru-RU" w:eastAsia="ru-RU"/>
        </w:rPr>
      </w:pPr>
      <w:r w:rsidRPr="006C0A32">
        <w:rPr>
          <w:i/>
          <w:lang w:val="ru-RU" w:eastAsia="ru-RU"/>
        </w:rPr>
        <w:t xml:space="preserve">* РГП «Казгидромет» на основании письма МЭГПР РК исх. №29-02-01-05/6591 от 16.01.2020 г. не имеет возможности оценивать качество озер и морей РК </w:t>
      </w:r>
      <w:r w:rsidRPr="006C0A32">
        <w:rPr>
          <w:i/>
          <w:lang w:val="ru-RU" w:eastAsia="ru-RU"/>
        </w:rPr>
        <w:t>по Единой классификации.</w:t>
      </w:r>
    </w:p>
    <w:p w14:paraId="589D4836" w14:textId="77777777" w:rsidR="00FA5B5A" w:rsidRPr="006C0A32" w:rsidRDefault="00D5366D" w:rsidP="000D25FF">
      <w:pPr>
        <w:widowControl w:val="0"/>
        <w:autoSpaceDE w:val="0"/>
        <w:autoSpaceDN w:val="0"/>
        <w:ind w:left="103" w:right="120" w:firstLine="566"/>
        <w:jc w:val="center"/>
        <w:rPr>
          <w:i/>
          <w:lang w:val="ru-RU" w:eastAsia="ru-RU"/>
        </w:rPr>
      </w:pPr>
      <w:r w:rsidRPr="006C0A32">
        <w:rPr>
          <w:i/>
          <w:lang w:val="ru-RU" w:eastAsia="ru-RU"/>
        </w:rPr>
        <w:t>Источник: РГП «Казгидромет».</w:t>
      </w:r>
    </w:p>
    <w:p w14:paraId="24E82153" w14:textId="77777777" w:rsidR="000D25FF" w:rsidRPr="006C0A32" w:rsidRDefault="00D5366D" w:rsidP="000D25FF">
      <w:pPr>
        <w:spacing w:after="160"/>
        <w:ind w:firstLine="709"/>
        <w:jc w:val="both"/>
        <w:rPr>
          <w:i/>
          <w:lang w:val="kk-KZ" w:eastAsia="ru-RU"/>
        </w:rPr>
      </w:pPr>
      <w:r w:rsidRPr="006C0A32">
        <w:rPr>
          <w:i/>
          <w:lang w:val="ru-RU" w:eastAsia="ru-RU"/>
        </w:rPr>
        <w:t xml:space="preserve">     </w:t>
      </w:r>
    </w:p>
    <w:p w14:paraId="78534198" w14:textId="77777777" w:rsidR="00FA5B5A" w:rsidRPr="006C0A32" w:rsidRDefault="00D5366D" w:rsidP="000D25FF">
      <w:pPr>
        <w:spacing w:after="160"/>
        <w:ind w:firstLine="709"/>
        <w:jc w:val="both"/>
        <w:rPr>
          <w:i/>
          <w:lang w:val="ru-RU" w:eastAsia="ru-RU"/>
        </w:rPr>
      </w:pPr>
      <w:r w:rsidRPr="006C0A32">
        <w:rPr>
          <w:rFonts w:eastAsia="BatangChe"/>
          <w:lang w:val="kk-KZ" w:eastAsia="ru-RU"/>
        </w:rPr>
        <w:t xml:space="preserve">Более подробная информация размещена на сайте РГП «Казгидромет»: </w:t>
      </w:r>
      <w:r w:rsidRPr="006C0A32">
        <w:rPr>
          <w:rFonts w:eastAsia="BatangChe"/>
          <w:color w:val="0070C0"/>
          <w:u w:val="single"/>
          <w:lang w:val="kk-KZ" w:eastAsia="ru-RU"/>
        </w:rPr>
        <w:t>https://www.kazhydromet.kz/ru/ecology/ezhemesyachnyy-informacionnyy-byulleten-o-sostoyanii-okruzhayuschey-sredy/2025.</w:t>
      </w:r>
    </w:p>
    <w:p w14:paraId="2D085942" w14:textId="77777777" w:rsidR="00FA5B5A" w:rsidRPr="006C0A32" w:rsidRDefault="00D5366D" w:rsidP="000D25FF">
      <w:pPr>
        <w:ind w:firstLine="709"/>
        <w:jc w:val="both"/>
        <w:rPr>
          <w:b/>
          <w:bCs/>
          <w:i/>
          <w:iCs/>
          <w:lang w:val="ru-RU" w:eastAsia="ru-RU"/>
        </w:rPr>
      </w:pPr>
      <w:r w:rsidRPr="006C0A32">
        <w:rPr>
          <w:b/>
          <w:bCs/>
          <w:i/>
          <w:iCs/>
          <w:lang w:val="ru-RU" w:eastAsia="ru-RU"/>
        </w:rPr>
        <w:t>Водопотребление</w:t>
      </w:r>
    </w:p>
    <w:p w14:paraId="34550854" w14:textId="77777777" w:rsidR="00FA5B5A" w:rsidRPr="006C0A32" w:rsidRDefault="00D5366D" w:rsidP="000D25FF">
      <w:pPr>
        <w:ind w:firstLine="709"/>
        <w:jc w:val="both"/>
        <w:rPr>
          <w:lang w:val="ru-RU" w:eastAsia="ru-RU"/>
        </w:rPr>
      </w:pPr>
      <w:r w:rsidRPr="006C0A32">
        <w:rPr>
          <w:spacing w:val="-2"/>
          <w:lang w:val="ru-RU" w:eastAsia="ru-RU"/>
        </w:rPr>
        <w:t xml:space="preserve">По данным Бюро национальной статистики РК, в 2025 году в Мангистаускую область в водопроводную сеть было подано 118 496,6 </w:t>
      </w:r>
      <w:r w:rsidRPr="006C0A32">
        <w:rPr>
          <w:spacing w:val="-2"/>
          <w:lang w:val="ru-RU" w:eastAsia="ru-RU"/>
        </w:rPr>
        <w:t>тыс.</w:t>
      </w:r>
      <w:r w:rsidRPr="006C0A32">
        <w:rPr>
          <w:rFonts w:eastAsia="Calibri"/>
          <w:lang w:val="ru-RU" w:eastAsia="ru-RU"/>
        </w:rPr>
        <w:t xml:space="preserve"> м³ воды</w:t>
      </w:r>
      <w:r w:rsidRPr="006C0A32">
        <w:rPr>
          <w:spacing w:val="-2"/>
          <w:lang w:val="ru-RU" w:eastAsia="ru-RU"/>
        </w:rPr>
        <w:t xml:space="preserve">, из которых потребителям отпущено 110 393,8 </w:t>
      </w:r>
      <w:r w:rsidRPr="006C0A32">
        <w:rPr>
          <w:rFonts w:eastAsia="Calibri"/>
          <w:lang w:val="ru-RU" w:eastAsia="ru-RU"/>
        </w:rPr>
        <w:t>тыс. м</w:t>
      </w:r>
      <w:r w:rsidRPr="006C0A32">
        <w:rPr>
          <w:rFonts w:eastAsia="Calibri"/>
          <w:b/>
          <w:i/>
          <w:lang w:val="ru-RU" w:eastAsia="ru-RU"/>
        </w:rPr>
        <w:t xml:space="preserve"> </w:t>
      </w:r>
      <w:r w:rsidRPr="006C0A32">
        <w:rPr>
          <w:lang w:val="ru-RU" w:eastAsia="ru-RU"/>
        </w:rPr>
        <w:t>(таблица 12</w:t>
      </w:r>
      <w:r w:rsidRPr="006C0A32">
        <w:rPr>
          <w:lang w:val="kk-KZ" w:eastAsia="ru-RU"/>
        </w:rPr>
        <w:t>.12.</w:t>
      </w:r>
      <w:r w:rsidRPr="006C0A32">
        <w:rPr>
          <w:lang w:val="ru-RU" w:eastAsia="ru-RU"/>
        </w:rPr>
        <w:t xml:space="preserve">3). </w:t>
      </w:r>
    </w:p>
    <w:p w14:paraId="3D2D3FB4" w14:textId="77777777" w:rsidR="00FA5B5A" w:rsidRPr="006C0A32" w:rsidRDefault="00D5366D" w:rsidP="000D25FF">
      <w:pPr>
        <w:tabs>
          <w:tab w:val="left" w:pos="6480"/>
          <w:tab w:val="right" w:pos="9355"/>
        </w:tabs>
        <w:ind w:firstLine="709"/>
        <w:jc w:val="center"/>
        <w:rPr>
          <w:b/>
          <w:lang w:val="kk-KZ" w:eastAsia="ru-RU"/>
        </w:rPr>
      </w:pPr>
      <w:r w:rsidRPr="006C0A32">
        <w:rPr>
          <w:b/>
          <w:lang w:val="kk-KZ" w:eastAsia="ru-RU"/>
        </w:rPr>
        <w:tab/>
      </w:r>
      <w:r w:rsidRPr="006C0A32">
        <w:rPr>
          <w:b/>
          <w:lang w:val="kk-KZ" w:eastAsia="ru-RU"/>
        </w:rPr>
        <w:tab/>
        <w:t xml:space="preserve">  Таблица 12.12.3</w:t>
      </w:r>
    </w:p>
    <w:p w14:paraId="0BF1B748" w14:textId="77777777" w:rsidR="00FA5B5A" w:rsidRPr="006C0A32" w:rsidRDefault="00D5366D" w:rsidP="000D25FF">
      <w:pPr>
        <w:ind w:firstLine="709"/>
        <w:jc w:val="center"/>
        <w:rPr>
          <w:b/>
          <w:lang w:val="ru-RU" w:eastAsia="ru-RU"/>
        </w:rPr>
      </w:pPr>
      <w:r w:rsidRPr="006C0A32">
        <w:rPr>
          <w:b/>
          <w:lang w:val="ru-RU" w:eastAsia="ru-RU"/>
        </w:rPr>
        <w:t xml:space="preserve">Объем отпущенной воды потребителям в Мангистауской области </w:t>
      </w:r>
    </w:p>
    <w:p w14:paraId="5311054B" w14:textId="77777777" w:rsidR="00FA5B5A" w:rsidRPr="006C0A32" w:rsidRDefault="00D5366D" w:rsidP="000D25FF">
      <w:pPr>
        <w:ind w:firstLine="709"/>
        <w:jc w:val="center"/>
        <w:rPr>
          <w:b/>
          <w:lang w:val="ru-RU" w:eastAsia="ru-RU"/>
        </w:rPr>
      </w:pPr>
      <w:r w:rsidRPr="006C0A32">
        <w:rPr>
          <w:b/>
          <w:lang w:val="ru-RU" w:eastAsia="ru-RU"/>
        </w:rPr>
        <w:t>за 2025 год, тыс. м</w:t>
      </w:r>
      <w:r w:rsidRPr="006C0A32">
        <w:rPr>
          <w:b/>
          <w:vertAlign w:val="superscript"/>
          <w:lang w:val="ru-RU" w:eastAsia="ru-RU"/>
        </w:rPr>
        <w:t>3</w:t>
      </w:r>
    </w:p>
    <w:tbl>
      <w:tblPr>
        <w:tblW w:w="935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01"/>
        <w:gridCol w:w="1276"/>
        <w:gridCol w:w="1418"/>
        <w:gridCol w:w="1842"/>
        <w:gridCol w:w="1701"/>
        <w:gridCol w:w="1418"/>
      </w:tblGrid>
      <w:tr w:rsidR="00FC7945" w:rsidRPr="006C0A32" w14:paraId="2647462C" w14:textId="77777777" w:rsidTr="000879EA">
        <w:trPr>
          <w:trHeight w:val="465"/>
        </w:trPr>
        <w:tc>
          <w:tcPr>
            <w:tcW w:w="1701" w:type="dxa"/>
            <w:vMerge w:val="restart"/>
            <w:vAlign w:val="center"/>
            <w:hideMark/>
          </w:tcPr>
          <w:p w14:paraId="4F04FAAB" w14:textId="77777777" w:rsidR="00FA5B5A" w:rsidRPr="006C0A32" w:rsidRDefault="00D5366D" w:rsidP="000D25FF">
            <w:pPr>
              <w:spacing w:after="160"/>
              <w:jc w:val="center"/>
              <w:rPr>
                <w:b/>
                <w:color w:val="000000"/>
                <w:lang w:val="ru-RU" w:eastAsia="ru-RU"/>
              </w:rPr>
            </w:pPr>
            <w:r w:rsidRPr="006C0A32">
              <w:rPr>
                <w:b/>
                <w:color w:val="000000"/>
                <w:lang w:val="ru-RU" w:eastAsia="ru-RU"/>
              </w:rPr>
              <w:t>Наименование региона</w:t>
            </w:r>
          </w:p>
        </w:tc>
        <w:tc>
          <w:tcPr>
            <w:tcW w:w="1276" w:type="dxa"/>
            <w:vMerge w:val="restart"/>
            <w:vAlign w:val="center"/>
            <w:hideMark/>
          </w:tcPr>
          <w:p w14:paraId="0D114598" w14:textId="77777777" w:rsidR="000879EA" w:rsidRPr="006C0A32" w:rsidRDefault="00D5366D" w:rsidP="000D25FF">
            <w:pPr>
              <w:jc w:val="center"/>
              <w:rPr>
                <w:b/>
                <w:color w:val="000000"/>
                <w:lang w:val="ru-RU" w:eastAsia="ru-RU"/>
              </w:rPr>
            </w:pPr>
            <w:r w:rsidRPr="006C0A32">
              <w:rPr>
                <w:b/>
                <w:color w:val="000000"/>
                <w:lang w:val="ru-RU" w:eastAsia="ru-RU"/>
              </w:rPr>
              <w:br/>
              <w:t>Отпущено воды потребителям,</w:t>
            </w:r>
          </w:p>
          <w:p w14:paraId="6AA79908" w14:textId="77777777" w:rsidR="00FA5B5A" w:rsidRPr="006C0A32" w:rsidRDefault="00D5366D" w:rsidP="000D25FF">
            <w:pPr>
              <w:jc w:val="center"/>
              <w:rPr>
                <w:b/>
                <w:color w:val="000000"/>
                <w:lang w:val="ru-RU" w:eastAsia="ru-RU"/>
              </w:rPr>
            </w:pPr>
            <w:r w:rsidRPr="006C0A32">
              <w:rPr>
                <w:b/>
                <w:color w:val="000000"/>
                <w:lang w:val="ru-RU" w:eastAsia="ru-RU"/>
              </w:rPr>
              <w:t>всего</w:t>
            </w:r>
          </w:p>
        </w:tc>
        <w:tc>
          <w:tcPr>
            <w:tcW w:w="6379" w:type="dxa"/>
            <w:gridSpan w:val="4"/>
            <w:vAlign w:val="center"/>
            <w:hideMark/>
          </w:tcPr>
          <w:p w14:paraId="3AA6A651" w14:textId="77777777" w:rsidR="00FA5B5A" w:rsidRPr="006C0A32" w:rsidRDefault="00D5366D" w:rsidP="000D25FF">
            <w:pPr>
              <w:spacing w:after="160"/>
              <w:jc w:val="center"/>
              <w:rPr>
                <w:b/>
                <w:color w:val="000000"/>
                <w:lang w:val="ru-RU" w:eastAsia="ru-RU"/>
              </w:rPr>
            </w:pPr>
            <w:r w:rsidRPr="006C0A32">
              <w:rPr>
                <w:b/>
                <w:color w:val="000000"/>
                <w:lang w:val="ru-RU" w:eastAsia="ru-RU"/>
              </w:rPr>
              <w:t xml:space="preserve">В том </w:t>
            </w:r>
            <w:r w:rsidRPr="006C0A32">
              <w:rPr>
                <w:b/>
                <w:color w:val="000000"/>
                <w:lang w:val="ru-RU" w:eastAsia="ru-RU"/>
              </w:rPr>
              <w:t>числе</w:t>
            </w:r>
          </w:p>
        </w:tc>
      </w:tr>
      <w:tr w:rsidR="00FC7945" w:rsidRPr="006C0A32" w14:paraId="13D96737" w14:textId="77777777" w:rsidTr="000879EA">
        <w:trPr>
          <w:trHeight w:val="1251"/>
        </w:trPr>
        <w:tc>
          <w:tcPr>
            <w:tcW w:w="1701" w:type="dxa"/>
            <w:vMerge/>
            <w:vAlign w:val="center"/>
            <w:hideMark/>
          </w:tcPr>
          <w:p w14:paraId="175BCA2C" w14:textId="77777777" w:rsidR="00FA5B5A" w:rsidRPr="006C0A32" w:rsidRDefault="00FA5B5A" w:rsidP="000D25FF">
            <w:pPr>
              <w:spacing w:after="160"/>
              <w:jc w:val="center"/>
              <w:rPr>
                <w:b/>
                <w:color w:val="000000"/>
                <w:lang w:val="ru-RU" w:eastAsia="ru-RU"/>
              </w:rPr>
            </w:pPr>
          </w:p>
        </w:tc>
        <w:tc>
          <w:tcPr>
            <w:tcW w:w="1276" w:type="dxa"/>
            <w:vMerge/>
            <w:vAlign w:val="center"/>
            <w:hideMark/>
          </w:tcPr>
          <w:p w14:paraId="3767B8B3" w14:textId="77777777" w:rsidR="00FA5B5A" w:rsidRPr="006C0A32" w:rsidRDefault="00FA5B5A" w:rsidP="000D25FF">
            <w:pPr>
              <w:spacing w:after="160"/>
              <w:jc w:val="center"/>
              <w:rPr>
                <w:b/>
                <w:color w:val="000000"/>
                <w:lang w:val="ru-RU" w:eastAsia="ru-RU"/>
              </w:rPr>
            </w:pPr>
          </w:p>
        </w:tc>
        <w:tc>
          <w:tcPr>
            <w:tcW w:w="1418" w:type="dxa"/>
            <w:vAlign w:val="center"/>
            <w:hideMark/>
          </w:tcPr>
          <w:p w14:paraId="21258624" w14:textId="77777777" w:rsidR="00FA5B5A" w:rsidRPr="006C0A32" w:rsidRDefault="00D5366D" w:rsidP="000D25FF">
            <w:pPr>
              <w:spacing w:after="160"/>
              <w:jc w:val="center"/>
              <w:rPr>
                <w:b/>
                <w:color w:val="000000"/>
                <w:lang w:val="ru-RU" w:eastAsia="ru-RU"/>
              </w:rPr>
            </w:pPr>
            <w:r w:rsidRPr="006C0A32">
              <w:rPr>
                <w:b/>
                <w:color w:val="000000"/>
                <w:lang w:val="ru-RU" w:eastAsia="ru-RU"/>
              </w:rPr>
              <w:t>Населению</w:t>
            </w:r>
          </w:p>
        </w:tc>
        <w:tc>
          <w:tcPr>
            <w:tcW w:w="1842" w:type="dxa"/>
            <w:vAlign w:val="center"/>
            <w:hideMark/>
          </w:tcPr>
          <w:p w14:paraId="3797E81F" w14:textId="77777777" w:rsidR="00FA5B5A" w:rsidRPr="006C0A32" w:rsidRDefault="00D5366D" w:rsidP="000D25FF">
            <w:pPr>
              <w:spacing w:after="160"/>
              <w:jc w:val="center"/>
              <w:rPr>
                <w:b/>
                <w:color w:val="000000"/>
                <w:lang w:val="ru-RU" w:eastAsia="ru-RU"/>
              </w:rPr>
            </w:pPr>
            <w:r w:rsidRPr="006C0A32">
              <w:rPr>
                <w:b/>
                <w:color w:val="000000"/>
                <w:lang w:val="ru-RU" w:eastAsia="ru-RU"/>
              </w:rPr>
              <w:t>на коммунальные нужды предприятий</w:t>
            </w:r>
          </w:p>
        </w:tc>
        <w:tc>
          <w:tcPr>
            <w:tcW w:w="1701" w:type="dxa"/>
            <w:vAlign w:val="center"/>
            <w:hideMark/>
          </w:tcPr>
          <w:p w14:paraId="59B0CD52" w14:textId="77777777" w:rsidR="00FA5B5A" w:rsidRPr="006C0A32" w:rsidRDefault="00D5366D" w:rsidP="000D25FF">
            <w:pPr>
              <w:spacing w:after="160"/>
              <w:jc w:val="center"/>
              <w:rPr>
                <w:b/>
                <w:color w:val="000000"/>
                <w:lang w:val="ru-RU" w:eastAsia="ru-RU"/>
              </w:rPr>
            </w:pPr>
            <w:r w:rsidRPr="006C0A32">
              <w:rPr>
                <w:b/>
                <w:color w:val="000000"/>
                <w:lang w:val="ru-RU" w:eastAsia="ru-RU"/>
              </w:rPr>
              <w:t>на производственные нужды предприятий</w:t>
            </w:r>
          </w:p>
        </w:tc>
        <w:tc>
          <w:tcPr>
            <w:tcW w:w="1418" w:type="dxa"/>
            <w:vAlign w:val="center"/>
            <w:hideMark/>
          </w:tcPr>
          <w:p w14:paraId="6EC19761" w14:textId="77777777" w:rsidR="00FA5B5A" w:rsidRPr="006C0A32" w:rsidRDefault="00D5366D" w:rsidP="000D25FF">
            <w:pPr>
              <w:spacing w:after="160"/>
              <w:jc w:val="center"/>
              <w:rPr>
                <w:b/>
                <w:color w:val="000000"/>
                <w:lang w:val="ru-RU" w:eastAsia="ru-RU"/>
              </w:rPr>
            </w:pPr>
            <w:r w:rsidRPr="006C0A32">
              <w:rPr>
                <w:b/>
                <w:color w:val="000000"/>
                <w:lang w:val="ru-RU" w:eastAsia="ru-RU"/>
              </w:rPr>
              <w:t>прочим потребителям</w:t>
            </w:r>
          </w:p>
        </w:tc>
      </w:tr>
      <w:tr w:rsidR="00FC7945" w:rsidRPr="006C0A32" w14:paraId="7057B2D6" w14:textId="77777777" w:rsidTr="000879EA">
        <w:trPr>
          <w:trHeight w:val="647"/>
        </w:trPr>
        <w:tc>
          <w:tcPr>
            <w:tcW w:w="1701" w:type="dxa"/>
            <w:vAlign w:val="center"/>
            <w:hideMark/>
          </w:tcPr>
          <w:p w14:paraId="16596FF1" w14:textId="77777777" w:rsidR="00FA5B5A" w:rsidRPr="006C0A32" w:rsidRDefault="00D5366D" w:rsidP="000D25FF">
            <w:pPr>
              <w:spacing w:after="160"/>
              <w:jc w:val="center"/>
              <w:rPr>
                <w:color w:val="000000"/>
                <w:lang w:val="ru-RU" w:eastAsia="ru-RU"/>
              </w:rPr>
            </w:pPr>
            <w:r w:rsidRPr="006C0A32">
              <w:rPr>
                <w:color w:val="000000"/>
                <w:lang w:val="ru-RU" w:eastAsia="ru-RU"/>
              </w:rPr>
              <w:lastRenderedPageBreak/>
              <w:t>Мангистауская область</w:t>
            </w:r>
          </w:p>
        </w:tc>
        <w:tc>
          <w:tcPr>
            <w:tcW w:w="1276" w:type="dxa"/>
            <w:vAlign w:val="center"/>
          </w:tcPr>
          <w:p w14:paraId="0028248E" w14:textId="77777777" w:rsidR="00FA5B5A" w:rsidRPr="006C0A32" w:rsidRDefault="00D5366D" w:rsidP="000D25FF">
            <w:pPr>
              <w:spacing w:after="160"/>
              <w:jc w:val="center"/>
              <w:rPr>
                <w:color w:val="000000"/>
                <w:lang w:val="ru-RU" w:eastAsia="ru-RU"/>
              </w:rPr>
            </w:pPr>
            <w:r w:rsidRPr="006C0A32">
              <w:rPr>
                <w:rFonts w:eastAsia="Calibri"/>
                <w:lang w:val="ru-RU" w:eastAsia="ru-RU"/>
              </w:rPr>
              <w:t>110 393,8</w:t>
            </w:r>
          </w:p>
        </w:tc>
        <w:tc>
          <w:tcPr>
            <w:tcW w:w="1418" w:type="dxa"/>
            <w:vAlign w:val="center"/>
          </w:tcPr>
          <w:p w14:paraId="1F0F1150" w14:textId="77777777" w:rsidR="00FA5B5A" w:rsidRPr="006C0A32" w:rsidRDefault="00D5366D" w:rsidP="000D25FF">
            <w:pPr>
              <w:spacing w:after="160"/>
              <w:jc w:val="center"/>
              <w:rPr>
                <w:color w:val="000000"/>
                <w:lang w:val="ru-RU" w:eastAsia="ru-RU"/>
              </w:rPr>
            </w:pPr>
            <w:r w:rsidRPr="006C0A32">
              <w:rPr>
                <w:color w:val="000000"/>
                <w:lang w:val="ru-RU" w:eastAsia="ru-RU"/>
              </w:rPr>
              <w:t>55 413,8</w:t>
            </w:r>
          </w:p>
        </w:tc>
        <w:tc>
          <w:tcPr>
            <w:tcW w:w="1842" w:type="dxa"/>
            <w:vAlign w:val="center"/>
          </w:tcPr>
          <w:p w14:paraId="2017E69C" w14:textId="77777777" w:rsidR="00FA5B5A" w:rsidRPr="006C0A32" w:rsidRDefault="00D5366D" w:rsidP="000D25FF">
            <w:pPr>
              <w:spacing w:after="160"/>
              <w:jc w:val="center"/>
              <w:rPr>
                <w:color w:val="000000"/>
                <w:lang w:val="ru-RU" w:eastAsia="ru-RU"/>
              </w:rPr>
            </w:pPr>
            <w:r w:rsidRPr="006C0A32">
              <w:rPr>
                <w:color w:val="000000"/>
                <w:lang w:val="ru-RU" w:eastAsia="ru-RU"/>
              </w:rPr>
              <w:t>19 115,0</w:t>
            </w:r>
          </w:p>
        </w:tc>
        <w:tc>
          <w:tcPr>
            <w:tcW w:w="1701" w:type="dxa"/>
            <w:vAlign w:val="center"/>
          </w:tcPr>
          <w:p w14:paraId="4FF6A78B" w14:textId="77777777" w:rsidR="00FA5B5A" w:rsidRPr="006C0A32" w:rsidRDefault="00D5366D" w:rsidP="000D25FF">
            <w:pPr>
              <w:spacing w:after="160"/>
              <w:jc w:val="center"/>
              <w:rPr>
                <w:color w:val="000000"/>
                <w:lang w:val="ru-RU" w:eastAsia="ru-RU"/>
              </w:rPr>
            </w:pPr>
            <w:r w:rsidRPr="006C0A32">
              <w:rPr>
                <w:color w:val="000000"/>
                <w:lang w:val="ru-RU" w:eastAsia="ru-RU"/>
              </w:rPr>
              <w:t>30 350,8</w:t>
            </w:r>
          </w:p>
        </w:tc>
        <w:tc>
          <w:tcPr>
            <w:tcW w:w="1418" w:type="dxa"/>
            <w:vAlign w:val="center"/>
          </w:tcPr>
          <w:p w14:paraId="4486542A" w14:textId="77777777" w:rsidR="00FA5B5A" w:rsidRPr="006C0A32" w:rsidRDefault="00D5366D" w:rsidP="000D25FF">
            <w:pPr>
              <w:spacing w:after="160"/>
              <w:jc w:val="center"/>
              <w:rPr>
                <w:color w:val="000000"/>
                <w:lang w:val="ru-RU" w:eastAsia="ru-RU"/>
              </w:rPr>
            </w:pPr>
            <w:r w:rsidRPr="006C0A32">
              <w:rPr>
                <w:color w:val="000000"/>
                <w:lang w:val="ru-RU" w:eastAsia="ru-RU"/>
              </w:rPr>
              <w:t>5 514,2</w:t>
            </w:r>
          </w:p>
        </w:tc>
      </w:tr>
    </w:tbl>
    <w:p w14:paraId="6F74A4F0" w14:textId="77777777" w:rsidR="00FA5B5A" w:rsidRPr="006C0A32" w:rsidRDefault="00D5366D" w:rsidP="000D25FF">
      <w:pPr>
        <w:spacing w:after="160"/>
        <w:ind w:firstLine="709"/>
        <w:jc w:val="center"/>
        <w:rPr>
          <w:rFonts w:eastAsia="Calibri"/>
          <w:i/>
          <w:lang w:val="ru-RU" w:eastAsia="ru-RU"/>
        </w:rPr>
      </w:pPr>
      <w:r w:rsidRPr="006C0A32">
        <w:rPr>
          <w:rFonts w:eastAsia="Calibri"/>
          <w:i/>
          <w:lang w:val="ru-RU" w:eastAsia="ru-RU"/>
        </w:rPr>
        <w:t>Источник: Бюро национальной статистики АСПР РК.</w:t>
      </w:r>
    </w:p>
    <w:p w14:paraId="68E88C49" w14:textId="77777777" w:rsidR="00FA5B5A" w:rsidRPr="006C0A32" w:rsidRDefault="00D5366D" w:rsidP="000D25FF">
      <w:pPr>
        <w:ind w:firstLine="709"/>
        <w:jc w:val="both"/>
        <w:rPr>
          <w:lang w:val="ru-RU" w:eastAsia="ru-RU"/>
        </w:rPr>
      </w:pPr>
      <w:r w:rsidRPr="006C0A32">
        <w:rPr>
          <w:lang w:val="ru-RU" w:eastAsia="ru-RU"/>
        </w:rPr>
        <w:t xml:space="preserve">Одной из </w:t>
      </w:r>
      <w:r w:rsidRPr="006C0A32">
        <w:rPr>
          <w:lang w:val="ru-RU" w:eastAsia="ru-RU"/>
        </w:rPr>
        <w:t>актуальных проблем Мангистауской области является ограниченность водных ресурсов, связанная с расположением в полупустынной зоне.</w:t>
      </w:r>
      <w:r w:rsidRPr="006C0A32">
        <w:rPr>
          <w:spacing w:val="-15"/>
          <w:lang w:val="ru-RU" w:eastAsia="ru-RU"/>
        </w:rPr>
        <w:t xml:space="preserve"> </w:t>
      </w:r>
      <w:r w:rsidRPr="006C0A32">
        <w:rPr>
          <w:lang w:val="ru-RU" w:eastAsia="ru-RU"/>
        </w:rPr>
        <w:t xml:space="preserve">Ежегодно потребление воды в г. Актау и его окрестностях увеличивается в среднем на 4-6%. </w:t>
      </w:r>
    </w:p>
    <w:p w14:paraId="3C5ACB86" w14:textId="77777777" w:rsidR="00FA5B5A" w:rsidRPr="006C0A32" w:rsidRDefault="00D5366D" w:rsidP="000D25FF">
      <w:pPr>
        <w:ind w:firstLine="709"/>
        <w:jc w:val="both"/>
        <w:rPr>
          <w:lang w:val="ru-RU" w:eastAsia="ru-RU"/>
        </w:rPr>
      </w:pPr>
      <w:r w:rsidRPr="006C0A32">
        <w:rPr>
          <w:lang w:val="ru-RU" w:eastAsia="ru-RU"/>
        </w:rPr>
        <w:t xml:space="preserve">Источниками водообеспечения региона </w:t>
      </w:r>
      <w:r w:rsidRPr="006C0A32">
        <w:rPr>
          <w:lang w:val="ru-RU" w:eastAsia="ru-RU"/>
        </w:rPr>
        <w:t>являются:</w:t>
      </w:r>
    </w:p>
    <w:p w14:paraId="023EA8F4" w14:textId="77777777" w:rsidR="00FA5B5A" w:rsidRPr="006C0A32" w:rsidRDefault="00D5366D" w:rsidP="000D25FF">
      <w:pPr>
        <w:ind w:firstLine="709"/>
        <w:jc w:val="both"/>
        <w:rPr>
          <w:i/>
          <w:lang w:val="ru-RU" w:eastAsia="ru-RU"/>
        </w:rPr>
      </w:pPr>
      <w:r w:rsidRPr="006C0A32">
        <w:rPr>
          <w:lang w:val="ru-RU" w:eastAsia="ru-RU"/>
        </w:rPr>
        <w:t>1. Опресненная</w:t>
      </w:r>
      <w:r w:rsidRPr="006C0A32">
        <w:rPr>
          <w:spacing w:val="-10"/>
          <w:lang w:val="ru-RU" w:eastAsia="ru-RU"/>
        </w:rPr>
        <w:t xml:space="preserve"> </w:t>
      </w:r>
      <w:r w:rsidRPr="006C0A32">
        <w:rPr>
          <w:lang w:val="ru-RU" w:eastAsia="ru-RU"/>
        </w:rPr>
        <w:t>морская</w:t>
      </w:r>
      <w:r w:rsidRPr="006C0A32">
        <w:rPr>
          <w:spacing w:val="-9"/>
          <w:lang w:val="ru-RU" w:eastAsia="ru-RU"/>
        </w:rPr>
        <w:t xml:space="preserve"> </w:t>
      </w:r>
      <w:r w:rsidRPr="006C0A32">
        <w:rPr>
          <w:spacing w:val="-4"/>
          <w:lang w:val="ru-RU" w:eastAsia="ru-RU"/>
        </w:rPr>
        <w:t xml:space="preserve">вода </w:t>
      </w:r>
      <w:r w:rsidRPr="006C0A32">
        <w:rPr>
          <w:lang w:val="ru-RU" w:eastAsia="ru-RU"/>
        </w:rPr>
        <w:t>ТОО</w:t>
      </w:r>
      <w:r w:rsidRPr="006C0A32">
        <w:rPr>
          <w:spacing w:val="38"/>
          <w:lang w:val="ru-RU" w:eastAsia="ru-RU"/>
        </w:rPr>
        <w:t xml:space="preserve"> </w:t>
      </w:r>
      <w:r w:rsidRPr="006C0A32">
        <w:rPr>
          <w:lang w:val="ru-RU" w:eastAsia="ru-RU"/>
        </w:rPr>
        <w:t>«МАЭК-Казатомпром»,</w:t>
      </w:r>
      <w:r w:rsidRPr="006C0A32">
        <w:rPr>
          <w:spacing w:val="38"/>
          <w:lang w:val="ru-RU" w:eastAsia="ru-RU"/>
        </w:rPr>
        <w:t xml:space="preserve"> </w:t>
      </w:r>
      <w:r w:rsidRPr="006C0A32">
        <w:rPr>
          <w:spacing w:val="-2"/>
          <w:lang w:val="ru-RU" w:eastAsia="ru-RU"/>
        </w:rPr>
        <w:t>ТОО</w:t>
      </w:r>
      <w:r w:rsidRPr="006C0A32">
        <w:rPr>
          <w:spacing w:val="-10"/>
          <w:lang w:val="ru-RU" w:eastAsia="ru-RU"/>
        </w:rPr>
        <w:t xml:space="preserve"> </w:t>
      </w:r>
      <w:r w:rsidRPr="006C0A32">
        <w:rPr>
          <w:spacing w:val="-2"/>
          <w:lang w:val="ru-RU" w:eastAsia="ru-RU"/>
        </w:rPr>
        <w:t>«Опреснительный</w:t>
      </w:r>
      <w:r w:rsidRPr="006C0A32">
        <w:rPr>
          <w:spacing w:val="-10"/>
          <w:lang w:val="ru-RU" w:eastAsia="ru-RU"/>
        </w:rPr>
        <w:t xml:space="preserve"> </w:t>
      </w:r>
      <w:r w:rsidRPr="006C0A32">
        <w:rPr>
          <w:spacing w:val="-2"/>
          <w:lang w:val="ru-RU" w:eastAsia="ru-RU"/>
        </w:rPr>
        <w:t>завод</w:t>
      </w:r>
      <w:r w:rsidRPr="006C0A32">
        <w:rPr>
          <w:spacing w:val="-10"/>
          <w:lang w:val="ru-RU" w:eastAsia="ru-RU"/>
        </w:rPr>
        <w:t xml:space="preserve"> </w:t>
      </w:r>
      <w:r w:rsidRPr="006C0A32">
        <w:rPr>
          <w:spacing w:val="-2"/>
          <w:lang w:val="ru-RU" w:eastAsia="ru-RU"/>
        </w:rPr>
        <w:t>Каспий»</w:t>
      </w:r>
      <w:r w:rsidRPr="006C0A32">
        <w:rPr>
          <w:spacing w:val="-10"/>
          <w:lang w:val="ru-RU" w:eastAsia="ru-RU"/>
        </w:rPr>
        <w:t>.</w:t>
      </w:r>
    </w:p>
    <w:p w14:paraId="38E440E1" w14:textId="77777777" w:rsidR="00FA5B5A" w:rsidRPr="006C0A32" w:rsidRDefault="00D5366D" w:rsidP="000D25FF">
      <w:pPr>
        <w:ind w:firstLine="709"/>
        <w:jc w:val="both"/>
        <w:rPr>
          <w:lang w:val="ru-RU" w:eastAsia="ru-RU"/>
        </w:rPr>
      </w:pPr>
      <w:r w:rsidRPr="006C0A32">
        <w:rPr>
          <w:lang w:val="ru-RU" w:eastAsia="ru-RU"/>
        </w:rPr>
        <w:t>2. Месторождение</w:t>
      </w:r>
      <w:r w:rsidRPr="006C0A32">
        <w:rPr>
          <w:spacing w:val="-7"/>
          <w:lang w:val="ru-RU" w:eastAsia="ru-RU"/>
        </w:rPr>
        <w:t xml:space="preserve"> </w:t>
      </w:r>
      <w:r w:rsidRPr="006C0A32">
        <w:rPr>
          <w:lang w:val="ru-RU" w:eastAsia="ru-RU"/>
        </w:rPr>
        <w:t>подземных</w:t>
      </w:r>
      <w:r w:rsidRPr="006C0A32">
        <w:rPr>
          <w:spacing w:val="-7"/>
          <w:lang w:val="ru-RU" w:eastAsia="ru-RU"/>
        </w:rPr>
        <w:t xml:space="preserve"> </w:t>
      </w:r>
      <w:r w:rsidRPr="006C0A32">
        <w:rPr>
          <w:lang w:val="ru-RU" w:eastAsia="ru-RU"/>
        </w:rPr>
        <w:t>вод.</w:t>
      </w:r>
      <w:r w:rsidRPr="006C0A32">
        <w:rPr>
          <w:spacing w:val="40"/>
          <w:lang w:val="ru-RU" w:eastAsia="ru-RU"/>
        </w:rPr>
        <w:t xml:space="preserve"> </w:t>
      </w:r>
    </w:p>
    <w:p w14:paraId="2799BFF9" w14:textId="77777777" w:rsidR="00FA5B5A" w:rsidRPr="006C0A32" w:rsidRDefault="00D5366D" w:rsidP="000D25FF">
      <w:pPr>
        <w:ind w:firstLine="709"/>
        <w:jc w:val="both"/>
        <w:rPr>
          <w:lang w:val="ru-RU" w:eastAsia="ru-RU"/>
        </w:rPr>
      </w:pPr>
      <w:r w:rsidRPr="006C0A32">
        <w:rPr>
          <w:lang w:val="ru-RU" w:eastAsia="ru-RU"/>
        </w:rPr>
        <w:t>3.Водовод «Астрахань-Мангышлак» ТОО «Магистральный водовод».</w:t>
      </w:r>
    </w:p>
    <w:p w14:paraId="506681D5" w14:textId="77777777" w:rsidR="00FA5B5A" w:rsidRPr="006C0A32" w:rsidRDefault="00D5366D" w:rsidP="000D25FF">
      <w:pPr>
        <w:ind w:firstLine="709"/>
        <w:jc w:val="both"/>
        <w:rPr>
          <w:b/>
          <w:i/>
          <w:lang w:val="ru-RU" w:eastAsia="ru-RU"/>
        </w:rPr>
      </w:pPr>
      <w:r w:rsidRPr="006C0A32">
        <w:rPr>
          <w:b/>
          <w:i/>
          <w:spacing w:val="-2"/>
          <w:lang w:val="ru-RU" w:eastAsia="ru-RU"/>
        </w:rPr>
        <w:t>Водоотведение</w:t>
      </w:r>
    </w:p>
    <w:p w14:paraId="078FA212" w14:textId="77777777" w:rsidR="00FA5B5A" w:rsidRPr="006C0A32" w:rsidRDefault="00D5366D" w:rsidP="000D25FF">
      <w:pPr>
        <w:ind w:firstLine="709"/>
        <w:jc w:val="both"/>
        <w:rPr>
          <w:lang w:val="ru-RU" w:eastAsia="ru-RU"/>
        </w:rPr>
      </w:pPr>
      <w:r w:rsidRPr="006C0A32">
        <w:rPr>
          <w:lang w:val="ru-RU" w:eastAsia="ru-RU"/>
        </w:rPr>
        <w:t xml:space="preserve">В 2025 году объем водоотведения в Мангистауской области составил 21 694 </w:t>
      </w:r>
      <w:r w:rsidRPr="006C0A32">
        <w:rPr>
          <w:rFonts w:eastAsia="Calibri"/>
          <w:lang w:val="ru-RU" w:eastAsia="ru-RU"/>
        </w:rPr>
        <w:t>тыс. м</w:t>
      </w:r>
      <w:r w:rsidRPr="006C0A32">
        <w:rPr>
          <w:rFonts w:eastAsia="Calibri"/>
          <w:vertAlign w:val="superscript"/>
          <w:lang w:val="ru-RU" w:eastAsia="ru-RU"/>
        </w:rPr>
        <w:t>3</w:t>
      </w:r>
      <w:r w:rsidRPr="006C0A32">
        <w:rPr>
          <w:lang w:val="ru-RU" w:eastAsia="ru-RU"/>
        </w:rPr>
        <w:t>. При этом из 9763 км канализационных сетей 390 км изношенные.</w:t>
      </w:r>
    </w:p>
    <w:p w14:paraId="2C495047" w14:textId="77777777" w:rsidR="00FA5B5A" w:rsidRPr="006C0A32" w:rsidRDefault="00FA5B5A" w:rsidP="000D25FF">
      <w:pPr>
        <w:ind w:firstLine="709"/>
        <w:jc w:val="both"/>
        <w:rPr>
          <w:lang w:val="ru-RU" w:eastAsia="ru-RU"/>
        </w:rPr>
      </w:pPr>
    </w:p>
    <w:p w14:paraId="13996F10" w14:textId="77777777" w:rsidR="000879EA" w:rsidRPr="006C0A32" w:rsidRDefault="00D5366D" w:rsidP="000D25FF">
      <w:pPr>
        <w:spacing w:after="160"/>
        <w:ind w:firstLine="709"/>
        <w:jc w:val="both"/>
        <w:rPr>
          <w:b/>
          <w:bCs/>
          <w:lang w:val="ru-RU" w:eastAsia="ru-RU"/>
        </w:rPr>
      </w:pPr>
      <w:r w:rsidRPr="006C0A32">
        <w:rPr>
          <w:b/>
          <w:bCs/>
          <w:lang w:val="ru-RU" w:eastAsia="ru-RU"/>
        </w:rPr>
        <w:t>12.12.3. ЗЕМЕЛЬНЫЕ РЕСУРСЫ</w:t>
      </w:r>
    </w:p>
    <w:p w14:paraId="0046864B" w14:textId="77777777" w:rsidR="00FA5B5A" w:rsidRPr="006C0A32" w:rsidRDefault="00D5366D" w:rsidP="000D25FF">
      <w:pPr>
        <w:spacing w:after="160"/>
        <w:ind w:firstLine="709"/>
        <w:jc w:val="both"/>
        <w:rPr>
          <w:b/>
          <w:bCs/>
          <w:i/>
          <w:iCs/>
          <w:lang w:val="ru-RU" w:eastAsia="ru-RU"/>
        </w:rPr>
      </w:pPr>
      <w:r w:rsidRPr="006C0A32">
        <w:rPr>
          <w:b/>
          <w:bCs/>
          <w:i/>
          <w:iCs/>
          <w:spacing w:val="-2"/>
          <w:lang w:val="ru-RU" w:eastAsia="ru-RU"/>
        </w:rPr>
        <w:t>Земельный</w:t>
      </w:r>
      <w:r w:rsidRPr="006C0A32">
        <w:rPr>
          <w:b/>
          <w:bCs/>
          <w:i/>
          <w:iCs/>
          <w:lang w:val="ru-RU" w:eastAsia="ru-RU"/>
        </w:rPr>
        <w:t xml:space="preserve"> </w:t>
      </w:r>
      <w:r w:rsidRPr="006C0A32">
        <w:rPr>
          <w:b/>
          <w:bCs/>
          <w:i/>
          <w:iCs/>
          <w:spacing w:val="-4"/>
          <w:lang w:val="ru-RU" w:eastAsia="ru-RU"/>
        </w:rPr>
        <w:t>фонд</w:t>
      </w:r>
    </w:p>
    <w:p w14:paraId="2C9A97AE" w14:textId="77777777" w:rsidR="00FA5B5A" w:rsidRPr="006C0A32" w:rsidRDefault="00D5366D" w:rsidP="000D25FF">
      <w:pPr>
        <w:ind w:left="102" w:right="125" w:firstLine="709"/>
        <w:jc w:val="both"/>
        <w:rPr>
          <w:lang w:val="ru-RU" w:eastAsia="ru-RU"/>
        </w:rPr>
      </w:pPr>
      <w:r w:rsidRPr="006C0A32">
        <w:rPr>
          <w:lang w:val="ru-RU" w:eastAsia="ru-RU"/>
        </w:rPr>
        <w:t xml:space="preserve">По данным Комитета по управлению земельными ресурсами </w:t>
      </w:r>
      <w:r w:rsidRPr="006C0A32">
        <w:rPr>
          <w:lang w:val="ru-RU" w:eastAsia="ru-RU"/>
        </w:rPr>
        <w:t>Министерства сельского хозяйства</w:t>
      </w:r>
      <w:r w:rsidRPr="006C0A32">
        <w:rPr>
          <w:spacing w:val="-3"/>
          <w:lang w:val="ru-RU" w:eastAsia="ru-RU"/>
        </w:rPr>
        <w:t xml:space="preserve"> </w:t>
      </w:r>
      <w:r w:rsidRPr="006C0A32">
        <w:rPr>
          <w:lang w:val="ru-RU" w:eastAsia="ru-RU"/>
        </w:rPr>
        <w:t>РК,</w:t>
      </w:r>
      <w:r w:rsidRPr="006C0A32">
        <w:rPr>
          <w:spacing w:val="-3"/>
          <w:lang w:val="ru-RU" w:eastAsia="ru-RU"/>
        </w:rPr>
        <w:t xml:space="preserve"> </w:t>
      </w:r>
      <w:r w:rsidRPr="006C0A32">
        <w:rPr>
          <w:lang w:val="ru-RU" w:eastAsia="ru-RU"/>
        </w:rPr>
        <w:t>в</w:t>
      </w:r>
      <w:r w:rsidRPr="006C0A32">
        <w:rPr>
          <w:spacing w:val="-3"/>
          <w:lang w:val="ru-RU" w:eastAsia="ru-RU"/>
        </w:rPr>
        <w:t xml:space="preserve"> </w:t>
      </w:r>
      <w:r w:rsidRPr="006C0A32">
        <w:rPr>
          <w:lang w:val="ru-RU" w:eastAsia="ru-RU"/>
        </w:rPr>
        <w:t>2025</w:t>
      </w:r>
      <w:r w:rsidRPr="006C0A32">
        <w:rPr>
          <w:spacing w:val="-3"/>
          <w:lang w:val="ru-RU" w:eastAsia="ru-RU"/>
        </w:rPr>
        <w:t xml:space="preserve"> </w:t>
      </w:r>
      <w:r w:rsidRPr="006C0A32">
        <w:rPr>
          <w:lang w:val="ru-RU" w:eastAsia="ru-RU"/>
        </w:rPr>
        <w:t>году</w:t>
      </w:r>
      <w:r w:rsidRPr="006C0A32">
        <w:rPr>
          <w:spacing w:val="-3"/>
          <w:lang w:val="ru-RU" w:eastAsia="ru-RU"/>
        </w:rPr>
        <w:t xml:space="preserve"> </w:t>
      </w:r>
      <w:r w:rsidRPr="006C0A32">
        <w:rPr>
          <w:lang w:val="ru-RU" w:eastAsia="ru-RU"/>
        </w:rPr>
        <w:t>земельный</w:t>
      </w:r>
      <w:r w:rsidRPr="006C0A32">
        <w:rPr>
          <w:spacing w:val="-3"/>
          <w:lang w:val="ru-RU" w:eastAsia="ru-RU"/>
        </w:rPr>
        <w:t xml:space="preserve"> </w:t>
      </w:r>
      <w:r w:rsidRPr="006C0A32">
        <w:rPr>
          <w:lang w:val="ru-RU" w:eastAsia="ru-RU"/>
        </w:rPr>
        <w:t>фонд</w:t>
      </w:r>
      <w:r w:rsidRPr="006C0A32">
        <w:rPr>
          <w:spacing w:val="-3"/>
          <w:lang w:val="ru-RU" w:eastAsia="ru-RU"/>
        </w:rPr>
        <w:t xml:space="preserve"> </w:t>
      </w:r>
      <w:r w:rsidRPr="006C0A32">
        <w:rPr>
          <w:lang w:val="ru-RU" w:eastAsia="ru-RU"/>
        </w:rPr>
        <w:t>Мангистауской</w:t>
      </w:r>
      <w:r w:rsidRPr="006C0A32">
        <w:rPr>
          <w:spacing w:val="-3"/>
          <w:lang w:val="ru-RU" w:eastAsia="ru-RU"/>
        </w:rPr>
        <w:t xml:space="preserve"> </w:t>
      </w:r>
      <w:r w:rsidRPr="006C0A32">
        <w:rPr>
          <w:lang w:val="ru-RU" w:eastAsia="ru-RU"/>
        </w:rPr>
        <w:t>области</w:t>
      </w:r>
      <w:r w:rsidRPr="006C0A32">
        <w:rPr>
          <w:spacing w:val="-3"/>
          <w:lang w:val="ru-RU" w:eastAsia="ru-RU"/>
        </w:rPr>
        <w:t xml:space="preserve"> </w:t>
      </w:r>
      <w:r w:rsidRPr="006C0A32">
        <w:rPr>
          <w:lang w:val="ru-RU" w:eastAsia="ru-RU"/>
        </w:rPr>
        <w:t>составляет</w:t>
      </w:r>
      <w:r w:rsidRPr="006C0A32">
        <w:rPr>
          <w:spacing w:val="-3"/>
          <w:lang w:val="ru-RU" w:eastAsia="ru-RU"/>
        </w:rPr>
        <w:t xml:space="preserve"> </w:t>
      </w:r>
      <w:r w:rsidRPr="006C0A32">
        <w:rPr>
          <w:lang w:val="ru-RU" w:eastAsia="ru-RU"/>
        </w:rPr>
        <w:t>–</w:t>
      </w:r>
      <w:r w:rsidRPr="006C0A32">
        <w:rPr>
          <w:spacing w:val="-3"/>
          <w:lang w:val="ru-RU" w:eastAsia="ru-RU"/>
        </w:rPr>
        <w:t xml:space="preserve"> </w:t>
      </w:r>
      <w:r w:rsidRPr="006C0A32">
        <w:rPr>
          <w:lang w:val="ru-RU" w:eastAsia="ru-RU"/>
        </w:rPr>
        <w:t>16</w:t>
      </w:r>
      <w:r w:rsidRPr="006C0A32">
        <w:rPr>
          <w:spacing w:val="-2"/>
          <w:lang w:val="ru-RU" w:eastAsia="ru-RU"/>
        </w:rPr>
        <w:t xml:space="preserve"> </w:t>
      </w:r>
      <w:r w:rsidRPr="006C0A32">
        <w:rPr>
          <w:lang w:val="ru-RU" w:eastAsia="ru-RU"/>
        </w:rPr>
        <w:t>564,2</w:t>
      </w:r>
      <w:r w:rsidRPr="006C0A32">
        <w:rPr>
          <w:spacing w:val="-3"/>
          <w:lang w:val="ru-RU" w:eastAsia="ru-RU"/>
        </w:rPr>
        <w:t xml:space="preserve"> </w:t>
      </w:r>
      <w:r w:rsidRPr="006C0A32">
        <w:rPr>
          <w:lang w:val="ru-RU" w:eastAsia="ru-RU"/>
        </w:rPr>
        <w:t>тыс.</w:t>
      </w:r>
      <w:r w:rsidRPr="006C0A32">
        <w:rPr>
          <w:spacing w:val="-3"/>
          <w:lang w:val="ru-RU" w:eastAsia="ru-RU"/>
        </w:rPr>
        <w:t xml:space="preserve"> </w:t>
      </w:r>
      <w:r w:rsidRPr="006C0A32">
        <w:rPr>
          <w:lang w:val="ru-RU" w:eastAsia="ru-RU"/>
        </w:rPr>
        <w:t>га. Распределение земельного фонда области по категориям приведено в таблице 12.12.4.</w:t>
      </w:r>
    </w:p>
    <w:p w14:paraId="41B9BD0A" w14:textId="77777777" w:rsidR="00FA5B5A" w:rsidRPr="006C0A32" w:rsidRDefault="00D5366D" w:rsidP="000D25FF">
      <w:pPr>
        <w:tabs>
          <w:tab w:val="left" w:pos="6480"/>
          <w:tab w:val="right" w:pos="9355"/>
        </w:tabs>
        <w:ind w:firstLine="709"/>
        <w:jc w:val="right"/>
        <w:rPr>
          <w:b/>
          <w:lang w:val="kk-KZ" w:eastAsia="ru-RU"/>
        </w:rPr>
      </w:pPr>
      <w:r w:rsidRPr="006C0A32">
        <w:rPr>
          <w:b/>
          <w:lang w:val="kk-KZ" w:eastAsia="ru-RU"/>
        </w:rPr>
        <w:t>Таблица 12.12.4</w:t>
      </w:r>
    </w:p>
    <w:p w14:paraId="0D95EDCC" w14:textId="77777777" w:rsidR="00FA5B5A" w:rsidRPr="006C0A32" w:rsidRDefault="00D5366D" w:rsidP="000D25FF">
      <w:pPr>
        <w:ind w:left="1655" w:right="111"/>
        <w:outlineLvl w:val="0"/>
        <w:rPr>
          <w:b/>
          <w:bCs/>
          <w:lang w:val="ru-RU" w:eastAsia="ru-RU"/>
        </w:rPr>
      </w:pPr>
      <w:r w:rsidRPr="006C0A32">
        <w:rPr>
          <w:b/>
          <w:bCs/>
          <w:lang w:val="kk-KZ" w:eastAsia="ru-RU"/>
        </w:rPr>
        <w:t>Р</w:t>
      </w:r>
      <w:r w:rsidRPr="006C0A32">
        <w:rPr>
          <w:b/>
          <w:bCs/>
          <w:lang w:val="ru-RU" w:eastAsia="ru-RU"/>
        </w:rPr>
        <w:t>аспределение</w:t>
      </w:r>
      <w:r w:rsidRPr="006C0A32">
        <w:rPr>
          <w:b/>
          <w:bCs/>
          <w:lang w:val="ru-RU" w:eastAsia="ru-RU"/>
        </w:rPr>
        <w:t xml:space="preserve"> земель в Мангистауской области по категориям</w:t>
      </w:r>
    </w:p>
    <w:p w14:paraId="4BD05153" w14:textId="77777777" w:rsidR="00FA5B5A" w:rsidRPr="006C0A32" w:rsidRDefault="00D5366D" w:rsidP="000D25FF">
      <w:pPr>
        <w:ind w:left="3701"/>
        <w:rPr>
          <w:b/>
          <w:lang w:val="ru-RU" w:eastAsia="ru-RU"/>
        </w:rPr>
      </w:pPr>
      <w:r w:rsidRPr="006C0A32">
        <w:rPr>
          <w:b/>
          <w:lang w:val="ru-RU" w:eastAsia="ru-RU"/>
        </w:rPr>
        <w:t>за</w:t>
      </w:r>
      <w:r w:rsidRPr="006C0A32">
        <w:rPr>
          <w:b/>
          <w:spacing w:val="-4"/>
          <w:lang w:val="ru-RU" w:eastAsia="ru-RU"/>
        </w:rPr>
        <w:t xml:space="preserve"> </w:t>
      </w:r>
      <w:r w:rsidRPr="006C0A32">
        <w:rPr>
          <w:b/>
          <w:lang w:val="ru-RU" w:eastAsia="ru-RU"/>
        </w:rPr>
        <w:t>2024-2025</w:t>
      </w:r>
      <w:r w:rsidRPr="006C0A32">
        <w:rPr>
          <w:b/>
          <w:spacing w:val="-3"/>
          <w:lang w:eastAsia="ru-RU"/>
        </w:rPr>
        <w:t xml:space="preserve"> </w:t>
      </w:r>
      <w:r w:rsidRPr="006C0A32">
        <w:rPr>
          <w:b/>
          <w:lang w:val="ru-RU" w:eastAsia="ru-RU"/>
        </w:rPr>
        <w:t>годы,</w:t>
      </w:r>
      <w:r w:rsidRPr="006C0A32">
        <w:rPr>
          <w:b/>
          <w:spacing w:val="-3"/>
          <w:lang w:val="ru-RU" w:eastAsia="ru-RU"/>
        </w:rPr>
        <w:t xml:space="preserve"> </w:t>
      </w:r>
      <w:r w:rsidRPr="006C0A32">
        <w:rPr>
          <w:b/>
          <w:lang w:val="ru-RU" w:eastAsia="ru-RU"/>
        </w:rPr>
        <w:t>тыс.</w:t>
      </w:r>
      <w:r w:rsidRPr="006C0A32">
        <w:rPr>
          <w:b/>
          <w:spacing w:val="-3"/>
          <w:lang w:val="ru-RU" w:eastAsia="ru-RU"/>
        </w:rPr>
        <w:t xml:space="preserve"> </w:t>
      </w:r>
      <w:r w:rsidRPr="006C0A32">
        <w:rPr>
          <w:b/>
          <w:spacing w:val="-5"/>
          <w:lang w:val="ru-RU" w:eastAsia="ru-RU"/>
        </w:rPr>
        <w:t>га</w:t>
      </w:r>
    </w:p>
    <w:tbl>
      <w:tblPr>
        <w:tblStyle w:val="TableNormal1"/>
        <w:tblW w:w="9497" w:type="dxa"/>
        <w:tblInd w:w="13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shd w:val="clear" w:color="auto" w:fill="FFFFFF"/>
        <w:tblLayout w:type="fixed"/>
        <w:tblLook w:val="01E0" w:firstRow="1" w:lastRow="1" w:firstColumn="1" w:lastColumn="1" w:noHBand="0" w:noVBand="0"/>
      </w:tblPr>
      <w:tblGrid>
        <w:gridCol w:w="425"/>
        <w:gridCol w:w="5429"/>
        <w:gridCol w:w="1942"/>
        <w:gridCol w:w="1701"/>
      </w:tblGrid>
      <w:tr w:rsidR="00FC7945" w:rsidRPr="006C0A32" w14:paraId="740AF8EB" w14:textId="77777777" w:rsidTr="00580421">
        <w:trPr>
          <w:trHeight w:val="306"/>
        </w:trPr>
        <w:tc>
          <w:tcPr>
            <w:tcW w:w="5854" w:type="dxa"/>
            <w:gridSpan w:val="2"/>
            <w:tcBorders>
              <w:top w:val="single" w:sz="6" w:space="0" w:color="000000"/>
              <w:left w:val="single" w:sz="6" w:space="0" w:color="000000"/>
              <w:bottom w:val="single" w:sz="6" w:space="0" w:color="000000"/>
              <w:right w:val="single" w:sz="4" w:space="0" w:color="auto"/>
            </w:tcBorders>
            <w:shd w:val="clear" w:color="auto" w:fill="FFFFFF"/>
            <w:hideMark/>
          </w:tcPr>
          <w:p w14:paraId="11CCA90F" w14:textId="77777777" w:rsidR="000879EA" w:rsidRPr="006C0A32" w:rsidRDefault="00D5366D" w:rsidP="000D25FF">
            <w:pPr>
              <w:jc w:val="center"/>
              <w:rPr>
                <w:rFonts w:ascii="Times New Roman" w:hAnsi="Times New Roman"/>
                <w:b/>
                <w:lang w:eastAsia="ru-RU"/>
              </w:rPr>
            </w:pPr>
            <w:r w:rsidRPr="006C0A32">
              <w:rPr>
                <w:rFonts w:ascii="Times New Roman" w:hAnsi="Times New Roman"/>
                <w:b/>
                <w:lang w:val="ru-RU" w:eastAsia="ru-RU"/>
              </w:rPr>
              <w:t>Категория земель</w:t>
            </w:r>
          </w:p>
        </w:tc>
        <w:tc>
          <w:tcPr>
            <w:tcW w:w="1942" w:type="dxa"/>
            <w:tcBorders>
              <w:top w:val="single" w:sz="6" w:space="0" w:color="000000"/>
              <w:left w:val="single" w:sz="4" w:space="0" w:color="auto"/>
              <w:bottom w:val="single" w:sz="6" w:space="0" w:color="000000"/>
              <w:right w:val="single" w:sz="6" w:space="0" w:color="000000"/>
            </w:tcBorders>
            <w:shd w:val="clear" w:color="auto" w:fill="FFFFFF"/>
            <w:hideMark/>
          </w:tcPr>
          <w:p w14:paraId="737E57FF" w14:textId="77777777" w:rsidR="000879EA" w:rsidRPr="006C0A32" w:rsidRDefault="00D5366D" w:rsidP="000D25FF">
            <w:pPr>
              <w:jc w:val="center"/>
              <w:rPr>
                <w:rFonts w:ascii="Times New Roman" w:hAnsi="Times New Roman"/>
                <w:b/>
                <w:lang w:val="ru-RU" w:eastAsia="ru-RU"/>
              </w:rPr>
            </w:pPr>
            <w:r w:rsidRPr="006C0A32">
              <w:rPr>
                <w:rFonts w:ascii="Times New Roman" w:hAnsi="Times New Roman"/>
                <w:b/>
                <w:lang w:val="ru-RU" w:eastAsia="ru-RU"/>
              </w:rPr>
              <w:t>2024 год</w:t>
            </w:r>
          </w:p>
        </w:tc>
        <w:tc>
          <w:tcPr>
            <w:tcW w:w="1701" w:type="dxa"/>
            <w:tcBorders>
              <w:top w:val="single" w:sz="6" w:space="0" w:color="000000"/>
              <w:left w:val="single" w:sz="6" w:space="0" w:color="000000"/>
              <w:bottom w:val="single" w:sz="6" w:space="0" w:color="000000"/>
              <w:right w:val="single" w:sz="6" w:space="0" w:color="000000"/>
            </w:tcBorders>
            <w:shd w:val="clear" w:color="auto" w:fill="FFFFFF"/>
            <w:hideMark/>
          </w:tcPr>
          <w:p w14:paraId="5102D0A4" w14:textId="77777777" w:rsidR="000879EA" w:rsidRPr="006C0A32" w:rsidRDefault="00D5366D" w:rsidP="000D25FF">
            <w:pPr>
              <w:jc w:val="center"/>
              <w:rPr>
                <w:rFonts w:ascii="Times New Roman" w:hAnsi="Times New Roman"/>
                <w:b/>
                <w:lang w:val="ru-RU" w:eastAsia="ru-RU"/>
              </w:rPr>
            </w:pPr>
            <w:r w:rsidRPr="006C0A32">
              <w:rPr>
                <w:rFonts w:ascii="Times New Roman" w:hAnsi="Times New Roman"/>
                <w:b/>
                <w:lang w:val="ru-RU" w:eastAsia="ru-RU"/>
              </w:rPr>
              <w:t>2025 год</w:t>
            </w:r>
          </w:p>
        </w:tc>
      </w:tr>
      <w:tr w:rsidR="00FC7945" w:rsidRPr="006C0A32" w14:paraId="55FE1715" w14:textId="77777777" w:rsidTr="00580421">
        <w:trPr>
          <w:trHeight w:val="271"/>
        </w:trPr>
        <w:tc>
          <w:tcPr>
            <w:tcW w:w="425" w:type="dxa"/>
            <w:tcBorders>
              <w:top w:val="single" w:sz="6" w:space="0" w:color="000000"/>
              <w:left w:val="single" w:sz="6" w:space="0" w:color="000000"/>
              <w:bottom w:val="single" w:sz="6" w:space="0" w:color="000000"/>
              <w:right w:val="single" w:sz="6" w:space="0" w:color="000000"/>
            </w:tcBorders>
            <w:shd w:val="clear" w:color="auto" w:fill="FFFFFF"/>
            <w:hideMark/>
          </w:tcPr>
          <w:p w14:paraId="63FC4B4D" w14:textId="77777777" w:rsidR="00FA5B5A" w:rsidRPr="006C0A32" w:rsidRDefault="00D5366D" w:rsidP="000D25FF">
            <w:pPr>
              <w:spacing w:before="18"/>
              <w:ind w:left="14"/>
              <w:jc w:val="center"/>
              <w:rPr>
                <w:rFonts w:ascii="Times New Roman" w:hAnsi="Times New Roman"/>
                <w:lang w:val="ru-RU" w:eastAsia="ru-RU"/>
              </w:rPr>
            </w:pPr>
            <w:r w:rsidRPr="006C0A32">
              <w:rPr>
                <w:rFonts w:ascii="Times New Roman" w:hAnsi="Times New Roman"/>
                <w:spacing w:val="-10"/>
                <w:lang w:eastAsia="ru-RU"/>
              </w:rPr>
              <w:t>1</w:t>
            </w:r>
            <w:r w:rsidR="000879EA" w:rsidRPr="006C0A32">
              <w:rPr>
                <w:rFonts w:ascii="Times New Roman" w:hAnsi="Times New Roman"/>
                <w:spacing w:val="-10"/>
                <w:lang w:val="ru-RU" w:eastAsia="ru-RU"/>
              </w:rPr>
              <w:t>.</w:t>
            </w:r>
          </w:p>
        </w:tc>
        <w:tc>
          <w:tcPr>
            <w:tcW w:w="5429" w:type="dxa"/>
            <w:tcBorders>
              <w:top w:val="single" w:sz="6" w:space="0" w:color="000000"/>
              <w:left w:val="single" w:sz="6" w:space="0" w:color="000000"/>
              <w:bottom w:val="single" w:sz="6" w:space="0" w:color="000000"/>
              <w:right w:val="single" w:sz="6" w:space="0" w:color="000000"/>
            </w:tcBorders>
            <w:shd w:val="clear" w:color="auto" w:fill="FFFFFF"/>
            <w:hideMark/>
          </w:tcPr>
          <w:p w14:paraId="60E1B398" w14:textId="77777777" w:rsidR="00FA5B5A" w:rsidRPr="006C0A32" w:rsidRDefault="00D5366D" w:rsidP="000D25FF">
            <w:pPr>
              <w:spacing w:before="18"/>
              <w:ind w:left="107"/>
              <w:rPr>
                <w:rFonts w:ascii="Times New Roman" w:hAnsi="Times New Roman"/>
                <w:lang w:eastAsia="ru-RU"/>
              </w:rPr>
            </w:pPr>
            <w:r w:rsidRPr="006C0A32">
              <w:rPr>
                <w:rFonts w:ascii="Times New Roman" w:hAnsi="Times New Roman"/>
                <w:spacing w:val="-2"/>
                <w:lang w:eastAsia="ru-RU"/>
              </w:rPr>
              <w:t>Земли</w:t>
            </w:r>
            <w:r w:rsidRPr="006C0A32">
              <w:rPr>
                <w:rFonts w:ascii="Times New Roman" w:hAnsi="Times New Roman"/>
                <w:spacing w:val="3"/>
                <w:lang w:eastAsia="ru-RU"/>
              </w:rPr>
              <w:t xml:space="preserve"> </w:t>
            </w:r>
            <w:r w:rsidRPr="006C0A32">
              <w:rPr>
                <w:rFonts w:ascii="Times New Roman" w:hAnsi="Times New Roman"/>
                <w:spacing w:val="-2"/>
                <w:lang w:eastAsia="ru-RU"/>
              </w:rPr>
              <w:t>сельскохозяйственного</w:t>
            </w:r>
            <w:r w:rsidRPr="006C0A32">
              <w:rPr>
                <w:rFonts w:ascii="Times New Roman" w:hAnsi="Times New Roman"/>
                <w:spacing w:val="5"/>
                <w:lang w:eastAsia="ru-RU"/>
              </w:rPr>
              <w:t xml:space="preserve"> </w:t>
            </w:r>
            <w:r w:rsidRPr="006C0A32">
              <w:rPr>
                <w:rFonts w:ascii="Times New Roman" w:hAnsi="Times New Roman"/>
                <w:spacing w:val="-2"/>
                <w:lang w:eastAsia="ru-RU"/>
              </w:rPr>
              <w:t>назначения</w:t>
            </w:r>
          </w:p>
        </w:tc>
        <w:tc>
          <w:tcPr>
            <w:tcW w:w="1942" w:type="dxa"/>
            <w:tcBorders>
              <w:top w:val="single" w:sz="6" w:space="0" w:color="000000"/>
              <w:left w:val="single" w:sz="6" w:space="0" w:color="000000"/>
              <w:bottom w:val="single" w:sz="6" w:space="0" w:color="000000"/>
              <w:right w:val="single" w:sz="6" w:space="0" w:color="000000"/>
            </w:tcBorders>
            <w:shd w:val="clear" w:color="auto" w:fill="FFFFFF"/>
            <w:hideMark/>
          </w:tcPr>
          <w:p w14:paraId="4DB3BA44" w14:textId="77777777" w:rsidR="00FA5B5A" w:rsidRPr="006C0A32" w:rsidRDefault="00D5366D" w:rsidP="000D25FF">
            <w:pPr>
              <w:spacing w:before="18"/>
              <w:ind w:left="15" w:right="1"/>
              <w:jc w:val="center"/>
              <w:rPr>
                <w:rFonts w:ascii="Times New Roman" w:hAnsi="Times New Roman"/>
                <w:lang w:val="ru-RU" w:eastAsia="ru-RU"/>
              </w:rPr>
            </w:pPr>
            <w:r w:rsidRPr="006C0A32">
              <w:rPr>
                <w:rFonts w:ascii="Times New Roman" w:hAnsi="Times New Roman"/>
                <w:lang w:val="ru-RU" w:eastAsia="ru-RU"/>
              </w:rPr>
              <w:t>3 007,4</w:t>
            </w:r>
          </w:p>
        </w:tc>
        <w:tc>
          <w:tcPr>
            <w:tcW w:w="1701" w:type="dxa"/>
            <w:tcBorders>
              <w:top w:val="single" w:sz="6" w:space="0" w:color="000000"/>
              <w:left w:val="single" w:sz="6" w:space="0" w:color="000000"/>
              <w:bottom w:val="single" w:sz="6" w:space="0" w:color="000000"/>
              <w:right w:val="single" w:sz="6" w:space="0" w:color="000000"/>
            </w:tcBorders>
            <w:shd w:val="clear" w:color="auto" w:fill="FFFFFF"/>
            <w:hideMark/>
          </w:tcPr>
          <w:p w14:paraId="02FD99B3" w14:textId="77777777" w:rsidR="00FA5B5A" w:rsidRPr="006C0A32" w:rsidRDefault="00D5366D" w:rsidP="000D25FF">
            <w:pPr>
              <w:spacing w:before="84"/>
              <w:ind w:left="338" w:right="327"/>
              <w:jc w:val="center"/>
              <w:rPr>
                <w:rFonts w:ascii="Times New Roman" w:hAnsi="Times New Roman"/>
                <w:lang w:val="ru-RU" w:eastAsia="ru-RU"/>
              </w:rPr>
            </w:pPr>
            <w:r w:rsidRPr="006C0A32">
              <w:rPr>
                <w:rFonts w:ascii="Times New Roman" w:hAnsi="Times New Roman"/>
                <w:lang w:val="ru-RU" w:eastAsia="ru-RU"/>
              </w:rPr>
              <w:t>3 002,4</w:t>
            </w:r>
          </w:p>
        </w:tc>
      </w:tr>
      <w:tr w:rsidR="00FC7945" w:rsidRPr="006C0A32" w14:paraId="4D6EEA34" w14:textId="77777777" w:rsidTr="00580421">
        <w:trPr>
          <w:trHeight w:val="271"/>
        </w:trPr>
        <w:tc>
          <w:tcPr>
            <w:tcW w:w="425" w:type="dxa"/>
            <w:tcBorders>
              <w:top w:val="single" w:sz="6" w:space="0" w:color="000000"/>
              <w:left w:val="single" w:sz="6" w:space="0" w:color="000000"/>
              <w:bottom w:val="single" w:sz="6" w:space="0" w:color="000000"/>
              <w:right w:val="single" w:sz="6" w:space="0" w:color="000000"/>
            </w:tcBorders>
            <w:shd w:val="clear" w:color="auto" w:fill="FFFFFF"/>
            <w:hideMark/>
          </w:tcPr>
          <w:p w14:paraId="0FC85D2C" w14:textId="77777777" w:rsidR="00FA5B5A" w:rsidRPr="006C0A32" w:rsidRDefault="00D5366D" w:rsidP="000D25FF">
            <w:pPr>
              <w:spacing w:before="18"/>
              <w:ind w:left="14"/>
              <w:jc w:val="center"/>
              <w:rPr>
                <w:rFonts w:ascii="Times New Roman" w:hAnsi="Times New Roman"/>
                <w:lang w:val="ru-RU" w:eastAsia="ru-RU"/>
              </w:rPr>
            </w:pPr>
            <w:r w:rsidRPr="006C0A32">
              <w:rPr>
                <w:rFonts w:ascii="Times New Roman" w:hAnsi="Times New Roman"/>
                <w:spacing w:val="-10"/>
                <w:lang w:eastAsia="ru-RU"/>
              </w:rPr>
              <w:t>2</w:t>
            </w:r>
            <w:r w:rsidR="000879EA" w:rsidRPr="006C0A32">
              <w:rPr>
                <w:rFonts w:ascii="Times New Roman" w:hAnsi="Times New Roman"/>
                <w:spacing w:val="-10"/>
                <w:lang w:val="ru-RU" w:eastAsia="ru-RU"/>
              </w:rPr>
              <w:t>.</w:t>
            </w:r>
          </w:p>
        </w:tc>
        <w:tc>
          <w:tcPr>
            <w:tcW w:w="5429" w:type="dxa"/>
            <w:tcBorders>
              <w:top w:val="single" w:sz="6" w:space="0" w:color="000000"/>
              <w:left w:val="single" w:sz="6" w:space="0" w:color="000000"/>
              <w:bottom w:val="single" w:sz="6" w:space="0" w:color="000000"/>
              <w:right w:val="single" w:sz="6" w:space="0" w:color="000000"/>
            </w:tcBorders>
            <w:shd w:val="clear" w:color="auto" w:fill="FFFFFF"/>
            <w:hideMark/>
          </w:tcPr>
          <w:p w14:paraId="14AB119E" w14:textId="77777777" w:rsidR="00FA5B5A" w:rsidRPr="006C0A32" w:rsidRDefault="00D5366D" w:rsidP="000D25FF">
            <w:pPr>
              <w:spacing w:before="18"/>
              <w:ind w:left="107"/>
              <w:rPr>
                <w:rFonts w:ascii="Times New Roman" w:hAnsi="Times New Roman"/>
                <w:lang w:eastAsia="ru-RU"/>
              </w:rPr>
            </w:pPr>
            <w:r w:rsidRPr="006C0A32">
              <w:rPr>
                <w:rFonts w:ascii="Times New Roman" w:hAnsi="Times New Roman"/>
                <w:lang w:eastAsia="ru-RU"/>
              </w:rPr>
              <w:t>Земли</w:t>
            </w:r>
            <w:r w:rsidRPr="006C0A32">
              <w:rPr>
                <w:rFonts w:ascii="Times New Roman" w:hAnsi="Times New Roman"/>
                <w:spacing w:val="-4"/>
                <w:lang w:eastAsia="ru-RU"/>
              </w:rPr>
              <w:t xml:space="preserve"> </w:t>
            </w:r>
            <w:r w:rsidRPr="006C0A32">
              <w:rPr>
                <w:rFonts w:ascii="Times New Roman" w:hAnsi="Times New Roman"/>
                <w:lang w:eastAsia="ru-RU"/>
              </w:rPr>
              <w:t>населенных</w:t>
            </w:r>
            <w:r w:rsidRPr="006C0A32">
              <w:rPr>
                <w:rFonts w:ascii="Times New Roman" w:hAnsi="Times New Roman"/>
                <w:spacing w:val="-1"/>
                <w:lang w:eastAsia="ru-RU"/>
              </w:rPr>
              <w:t xml:space="preserve"> </w:t>
            </w:r>
            <w:r w:rsidRPr="006C0A32">
              <w:rPr>
                <w:rFonts w:ascii="Times New Roman" w:hAnsi="Times New Roman"/>
                <w:spacing w:val="-2"/>
                <w:lang w:eastAsia="ru-RU"/>
              </w:rPr>
              <w:t>пунктов</w:t>
            </w:r>
          </w:p>
        </w:tc>
        <w:tc>
          <w:tcPr>
            <w:tcW w:w="1942" w:type="dxa"/>
            <w:tcBorders>
              <w:top w:val="single" w:sz="6" w:space="0" w:color="000000"/>
              <w:left w:val="single" w:sz="6" w:space="0" w:color="000000"/>
              <w:bottom w:val="single" w:sz="6" w:space="0" w:color="000000"/>
              <w:right w:val="single" w:sz="6" w:space="0" w:color="000000"/>
            </w:tcBorders>
            <w:shd w:val="clear" w:color="auto" w:fill="FFFFFF"/>
            <w:hideMark/>
          </w:tcPr>
          <w:p w14:paraId="01CF8975" w14:textId="77777777" w:rsidR="00FA5B5A" w:rsidRPr="006C0A32" w:rsidRDefault="00D5366D" w:rsidP="000D25FF">
            <w:pPr>
              <w:spacing w:before="18"/>
              <w:ind w:left="15" w:right="1"/>
              <w:jc w:val="center"/>
              <w:rPr>
                <w:rFonts w:ascii="Times New Roman" w:hAnsi="Times New Roman"/>
                <w:lang w:val="ru-RU" w:eastAsia="ru-RU"/>
              </w:rPr>
            </w:pPr>
            <w:r w:rsidRPr="006C0A32">
              <w:rPr>
                <w:rFonts w:ascii="Times New Roman" w:hAnsi="Times New Roman"/>
                <w:color w:val="231F20"/>
                <w:lang w:eastAsia="ru-RU"/>
              </w:rPr>
              <w:t>1</w:t>
            </w:r>
            <w:r w:rsidRPr="006C0A32">
              <w:rPr>
                <w:rFonts w:ascii="Times New Roman" w:hAnsi="Times New Roman"/>
                <w:color w:val="231F20"/>
                <w:lang w:val="ru-RU" w:eastAsia="ru-RU"/>
              </w:rPr>
              <w:t xml:space="preserve"> </w:t>
            </w:r>
            <w:r w:rsidRPr="006C0A32">
              <w:rPr>
                <w:rFonts w:ascii="Times New Roman" w:hAnsi="Times New Roman"/>
                <w:color w:val="231F20"/>
                <w:lang w:eastAsia="ru-RU"/>
              </w:rPr>
              <w:t>085,5</w:t>
            </w:r>
          </w:p>
        </w:tc>
        <w:tc>
          <w:tcPr>
            <w:tcW w:w="1701" w:type="dxa"/>
            <w:tcBorders>
              <w:top w:val="single" w:sz="6" w:space="0" w:color="000000"/>
              <w:left w:val="single" w:sz="6" w:space="0" w:color="000000"/>
              <w:bottom w:val="single" w:sz="6" w:space="0" w:color="000000"/>
              <w:right w:val="single" w:sz="6" w:space="0" w:color="000000"/>
            </w:tcBorders>
            <w:shd w:val="clear" w:color="auto" w:fill="FFFFFF"/>
            <w:hideMark/>
          </w:tcPr>
          <w:p w14:paraId="11D903AE" w14:textId="77777777" w:rsidR="00FA5B5A" w:rsidRPr="006C0A32" w:rsidRDefault="00D5366D" w:rsidP="000D25FF">
            <w:pPr>
              <w:spacing w:before="87"/>
              <w:ind w:left="338" w:right="327"/>
              <w:jc w:val="center"/>
              <w:rPr>
                <w:rFonts w:ascii="Times New Roman" w:hAnsi="Times New Roman"/>
                <w:lang w:eastAsia="ru-RU"/>
              </w:rPr>
            </w:pPr>
            <w:r w:rsidRPr="006C0A32">
              <w:rPr>
                <w:rFonts w:ascii="Times New Roman" w:hAnsi="Times New Roman"/>
                <w:color w:val="231F20"/>
                <w:lang w:eastAsia="ru-RU"/>
              </w:rPr>
              <w:t>1</w:t>
            </w:r>
            <w:r w:rsidRPr="006C0A32">
              <w:rPr>
                <w:rFonts w:ascii="Times New Roman" w:hAnsi="Times New Roman"/>
                <w:color w:val="231F20"/>
                <w:lang w:val="ru-RU" w:eastAsia="ru-RU"/>
              </w:rPr>
              <w:t xml:space="preserve"> </w:t>
            </w:r>
            <w:r w:rsidRPr="006C0A32">
              <w:rPr>
                <w:rFonts w:ascii="Times New Roman" w:hAnsi="Times New Roman"/>
                <w:color w:val="231F20"/>
                <w:lang w:eastAsia="ru-RU"/>
              </w:rPr>
              <w:t>085,5</w:t>
            </w:r>
          </w:p>
        </w:tc>
      </w:tr>
      <w:tr w:rsidR="00FC7945" w:rsidRPr="006C0A32" w14:paraId="03045C9A" w14:textId="77777777" w:rsidTr="00580421">
        <w:trPr>
          <w:trHeight w:val="511"/>
        </w:trPr>
        <w:tc>
          <w:tcPr>
            <w:tcW w:w="425" w:type="dxa"/>
            <w:tcBorders>
              <w:top w:val="single" w:sz="6" w:space="0" w:color="000000"/>
              <w:left w:val="single" w:sz="6" w:space="0" w:color="000000"/>
              <w:bottom w:val="single" w:sz="6" w:space="0" w:color="000000"/>
              <w:right w:val="single" w:sz="6" w:space="0" w:color="000000"/>
            </w:tcBorders>
            <w:shd w:val="clear" w:color="auto" w:fill="FFFFFF"/>
            <w:hideMark/>
          </w:tcPr>
          <w:p w14:paraId="331B9C04" w14:textId="77777777" w:rsidR="00FA5B5A" w:rsidRPr="006C0A32" w:rsidRDefault="00D5366D" w:rsidP="000D25FF">
            <w:pPr>
              <w:spacing w:before="138"/>
              <w:ind w:left="14"/>
              <w:jc w:val="center"/>
              <w:rPr>
                <w:rFonts w:ascii="Times New Roman" w:hAnsi="Times New Roman"/>
                <w:lang w:val="ru-RU" w:eastAsia="ru-RU"/>
              </w:rPr>
            </w:pPr>
            <w:r w:rsidRPr="006C0A32">
              <w:rPr>
                <w:rFonts w:ascii="Times New Roman" w:hAnsi="Times New Roman"/>
                <w:spacing w:val="-10"/>
                <w:lang w:eastAsia="ru-RU"/>
              </w:rPr>
              <w:t>3</w:t>
            </w:r>
            <w:r w:rsidR="000879EA" w:rsidRPr="006C0A32">
              <w:rPr>
                <w:rFonts w:ascii="Times New Roman" w:hAnsi="Times New Roman"/>
                <w:spacing w:val="-10"/>
                <w:lang w:val="ru-RU" w:eastAsia="ru-RU"/>
              </w:rPr>
              <w:t>.</w:t>
            </w:r>
          </w:p>
        </w:tc>
        <w:tc>
          <w:tcPr>
            <w:tcW w:w="5429" w:type="dxa"/>
            <w:tcBorders>
              <w:top w:val="single" w:sz="6" w:space="0" w:color="000000"/>
              <w:left w:val="single" w:sz="6" w:space="0" w:color="000000"/>
              <w:bottom w:val="single" w:sz="6" w:space="0" w:color="000000"/>
              <w:right w:val="single" w:sz="6" w:space="0" w:color="000000"/>
            </w:tcBorders>
            <w:shd w:val="clear" w:color="auto" w:fill="FFFFFF"/>
            <w:hideMark/>
          </w:tcPr>
          <w:p w14:paraId="453D1819" w14:textId="77777777" w:rsidR="00FA5B5A" w:rsidRPr="006C0A32" w:rsidRDefault="00D5366D" w:rsidP="000D25FF">
            <w:pPr>
              <w:spacing w:before="8"/>
              <w:ind w:left="107"/>
              <w:rPr>
                <w:rFonts w:ascii="Times New Roman" w:hAnsi="Times New Roman"/>
                <w:lang w:val="ru-RU" w:eastAsia="ru-RU"/>
              </w:rPr>
            </w:pPr>
            <w:r w:rsidRPr="006C0A32">
              <w:rPr>
                <w:rFonts w:ascii="Times New Roman" w:hAnsi="Times New Roman"/>
                <w:lang w:val="ru-RU" w:eastAsia="ru-RU"/>
              </w:rPr>
              <w:t>Земли</w:t>
            </w:r>
            <w:r w:rsidRPr="006C0A32">
              <w:rPr>
                <w:rFonts w:ascii="Times New Roman" w:hAnsi="Times New Roman"/>
                <w:spacing w:val="-9"/>
                <w:lang w:val="ru-RU" w:eastAsia="ru-RU"/>
              </w:rPr>
              <w:t xml:space="preserve"> </w:t>
            </w:r>
            <w:r w:rsidRPr="006C0A32">
              <w:rPr>
                <w:rFonts w:ascii="Times New Roman" w:hAnsi="Times New Roman"/>
                <w:lang w:val="ru-RU" w:eastAsia="ru-RU"/>
              </w:rPr>
              <w:t>промышленности,</w:t>
            </w:r>
            <w:r w:rsidRPr="006C0A32">
              <w:rPr>
                <w:rFonts w:ascii="Times New Roman" w:hAnsi="Times New Roman"/>
                <w:spacing w:val="-8"/>
                <w:lang w:val="ru-RU" w:eastAsia="ru-RU"/>
              </w:rPr>
              <w:t xml:space="preserve"> </w:t>
            </w:r>
            <w:r w:rsidRPr="006C0A32">
              <w:rPr>
                <w:rFonts w:ascii="Times New Roman" w:hAnsi="Times New Roman"/>
                <w:lang w:val="ru-RU" w:eastAsia="ru-RU"/>
              </w:rPr>
              <w:t>транспорта,</w:t>
            </w:r>
            <w:r w:rsidRPr="006C0A32">
              <w:rPr>
                <w:rFonts w:ascii="Times New Roman" w:hAnsi="Times New Roman"/>
                <w:spacing w:val="-8"/>
                <w:lang w:val="ru-RU" w:eastAsia="ru-RU"/>
              </w:rPr>
              <w:t xml:space="preserve"> </w:t>
            </w:r>
            <w:r w:rsidRPr="006C0A32">
              <w:rPr>
                <w:rFonts w:ascii="Times New Roman" w:hAnsi="Times New Roman"/>
                <w:lang w:val="ru-RU" w:eastAsia="ru-RU"/>
              </w:rPr>
              <w:t>связи</w:t>
            </w:r>
            <w:r w:rsidRPr="006C0A32">
              <w:rPr>
                <w:rFonts w:ascii="Times New Roman" w:hAnsi="Times New Roman"/>
                <w:spacing w:val="-9"/>
                <w:lang w:val="ru-RU" w:eastAsia="ru-RU"/>
              </w:rPr>
              <w:t xml:space="preserve"> </w:t>
            </w:r>
            <w:r w:rsidRPr="006C0A32">
              <w:rPr>
                <w:rFonts w:ascii="Times New Roman" w:hAnsi="Times New Roman"/>
                <w:lang w:val="ru-RU" w:eastAsia="ru-RU"/>
              </w:rPr>
              <w:t>и</w:t>
            </w:r>
            <w:r w:rsidRPr="006C0A32">
              <w:rPr>
                <w:rFonts w:ascii="Times New Roman" w:hAnsi="Times New Roman"/>
                <w:spacing w:val="-9"/>
                <w:lang w:val="ru-RU" w:eastAsia="ru-RU"/>
              </w:rPr>
              <w:t xml:space="preserve"> </w:t>
            </w:r>
            <w:r w:rsidRPr="006C0A32">
              <w:rPr>
                <w:rFonts w:ascii="Times New Roman" w:hAnsi="Times New Roman"/>
                <w:lang w:val="ru-RU" w:eastAsia="ru-RU"/>
              </w:rPr>
              <w:t>иного несельскохозяйственного назначения</w:t>
            </w:r>
          </w:p>
        </w:tc>
        <w:tc>
          <w:tcPr>
            <w:tcW w:w="1942" w:type="dxa"/>
            <w:tcBorders>
              <w:top w:val="single" w:sz="6" w:space="0" w:color="000000"/>
              <w:left w:val="single" w:sz="6" w:space="0" w:color="000000"/>
              <w:bottom w:val="single" w:sz="6" w:space="0" w:color="000000"/>
              <w:right w:val="single" w:sz="6" w:space="0" w:color="000000"/>
            </w:tcBorders>
            <w:shd w:val="clear" w:color="auto" w:fill="FFFFFF"/>
            <w:hideMark/>
          </w:tcPr>
          <w:p w14:paraId="53D25E55" w14:textId="77777777" w:rsidR="00FA5B5A" w:rsidRPr="006C0A32" w:rsidRDefault="00D5366D" w:rsidP="000D25FF">
            <w:pPr>
              <w:spacing w:before="138"/>
              <w:ind w:left="15" w:right="1"/>
              <w:jc w:val="center"/>
              <w:rPr>
                <w:rFonts w:ascii="Times New Roman" w:hAnsi="Times New Roman"/>
                <w:lang w:eastAsia="ru-RU"/>
              </w:rPr>
            </w:pPr>
            <w:r w:rsidRPr="006C0A32">
              <w:rPr>
                <w:rFonts w:ascii="Times New Roman" w:hAnsi="Times New Roman"/>
                <w:lang w:val="ru-RU" w:eastAsia="ru-RU"/>
              </w:rPr>
              <w:t>313,1</w:t>
            </w:r>
          </w:p>
        </w:tc>
        <w:tc>
          <w:tcPr>
            <w:tcW w:w="1701" w:type="dxa"/>
            <w:tcBorders>
              <w:top w:val="single" w:sz="6" w:space="0" w:color="000000"/>
              <w:left w:val="single" w:sz="6" w:space="0" w:color="000000"/>
              <w:bottom w:val="single" w:sz="6" w:space="0" w:color="000000"/>
              <w:right w:val="single" w:sz="6" w:space="0" w:color="000000"/>
            </w:tcBorders>
            <w:shd w:val="clear" w:color="auto" w:fill="FFFFFF"/>
            <w:hideMark/>
          </w:tcPr>
          <w:p w14:paraId="4879C842" w14:textId="77777777" w:rsidR="00FA5B5A" w:rsidRPr="006C0A32" w:rsidRDefault="00D5366D" w:rsidP="000D25FF">
            <w:pPr>
              <w:spacing w:before="83"/>
              <w:ind w:left="338" w:right="327"/>
              <w:jc w:val="center"/>
              <w:rPr>
                <w:rFonts w:ascii="Times New Roman" w:hAnsi="Times New Roman"/>
                <w:lang w:val="ru-RU" w:eastAsia="ru-RU"/>
              </w:rPr>
            </w:pPr>
            <w:r w:rsidRPr="006C0A32">
              <w:rPr>
                <w:rFonts w:ascii="Times New Roman" w:hAnsi="Times New Roman"/>
                <w:lang w:val="ru-RU" w:eastAsia="ru-RU"/>
              </w:rPr>
              <w:t>329,2</w:t>
            </w:r>
          </w:p>
        </w:tc>
      </w:tr>
      <w:tr w:rsidR="00FC7945" w:rsidRPr="006C0A32" w14:paraId="1D908A83" w14:textId="77777777" w:rsidTr="00580421">
        <w:trPr>
          <w:trHeight w:val="271"/>
        </w:trPr>
        <w:tc>
          <w:tcPr>
            <w:tcW w:w="425" w:type="dxa"/>
            <w:tcBorders>
              <w:top w:val="single" w:sz="6" w:space="0" w:color="000000"/>
              <w:left w:val="single" w:sz="6" w:space="0" w:color="000000"/>
              <w:bottom w:val="single" w:sz="6" w:space="0" w:color="000000"/>
              <w:right w:val="single" w:sz="6" w:space="0" w:color="000000"/>
            </w:tcBorders>
            <w:shd w:val="clear" w:color="auto" w:fill="FFFFFF"/>
            <w:hideMark/>
          </w:tcPr>
          <w:p w14:paraId="59614481" w14:textId="77777777" w:rsidR="00FA5B5A" w:rsidRPr="006C0A32" w:rsidRDefault="00D5366D" w:rsidP="000D25FF">
            <w:pPr>
              <w:spacing w:before="18"/>
              <w:ind w:left="14"/>
              <w:jc w:val="center"/>
              <w:rPr>
                <w:rFonts w:ascii="Times New Roman" w:hAnsi="Times New Roman"/>
                <w:lang w:val="ru-RU" w:eastAsia="ru-RU"/>
              </w:rPr>
            </w:pPr>
            <w:r w:rsidRPr="006C0A32">
              <w:rPr>
                <w:rFonts w:ascii="Times New Roman" w:hAnsi="Times New Roman"/>
                <w:spacing w:val="-10"/>
                <w:lang w:eastAsia="ru-RU"/>
              </w:rPr>
              <w:t>4</w:t>
            </w:r>
            <w:r w:rsidR="000879EA" w:rsidRPr="006C0A32">
              <w:rPr>
                <w:rFonts w:ascii="Times New Roman" w:hAnsi="Times New Roman"/>
                <w:spacing w:val="-10"/>
                <w:lang w:val="ru-RU" w:eastAsia="ru-RU"/>
              </w:rPr>
              <w:t>.</w:t>
            </w:r>
          </w:p>
        </w:tc>
        <w:tc>
          <w:tcPr>
            <w:tcW w:w="5429" w:type="dxa"/>
            <w:tcBorders>
              <w:top w:val="single" w:sz="6" w:space="0" w:color="000000"/>
              <w:left w:val="single" w:sz="6" w:space="0" w:color="000000"/>
              <w:bottom w:val="single" w:sz="6" w:space="0" w:color="000000"/>
              <w:right w:val="single" w:sz="6" w:space="0" w:color="000000"/>
            </w:tcBorders>
            <w:shd w:val="clear" w:color="auto" w:fill="FFFFFF"/>
            <w:hideMark/>
          </w:tcPr>
          <w:p w14:paraId="038DEA6D" w14:textId="77777777" w:rsidR="00FA5B5A" w:rsidRPr="006C0A32" w:rsidRDefault="00D5366D" w:rsidP="000D25FF">
            <w:pPr>
              <w:spacing w:before="18"/>
              <w:ind w:left="107"/>
              <w:rPr>
                <w:rFonts w:ascii="Times New Roman" w:hAnsi="Times New Roman"/>
                <w:lang w:val="ru-RU" w:eastAsia="ru-RU"/>
              </w:rPr>
            </w:pPr>
            <w:r w:rsidRPr="006C0A32">
              <w:rPr>
                <w:rFonts w:ascii="Times New Roman" w:hAnsi="Times New Roman"/>
                <w:lang w:val="ru-RU" w:eastAsia="ru-RU"/>
              </w:rPr>
              <w:t>Земли</w:t>
            </w:r>
            <w:r w:rsidRPr="006C0A32">
              <w:rPr>
                <w:rFonts w:ascii="Times New Roman" w:hAnsi="Times New Roman"/>
                <w:spacing w:val="-4"/>
                <w:lang w:val="ru-RU" w:eastAsia="ru-RU"/>
              </w:rPr>
              <w:t xml:space="preserve"> </w:t>
            </w:r>
            <w:r w:rsidRPr="006C0A32">
              <w:rPr>
                <w:rFonts w:ascii="Times New Roman" w:hAnsi="Times New Roman"/>
                <w:lang w:val="ru-RU" w:eastAsia="ru-RU"/>
              </w:rPr>
              <w:t>особо</w:t>
            </w:r>
            <w:r w:rsidRPr="006C0A32">
              <w:rPr>
                <w:rFonts w:ascii="Times New Roman" w:hAnsi="Times New Roman"/>
                <w:spacing w:val="-3"/>
                <w:lang w:val="ru-RU" w:eastAsia="ru-RU"/>
              </w:rPr>
              <w:t xml:space="preserve"> </w:t>
            </w:r>
            <w:r w:rsidRPr="006C0A32">
              <w:rPr>
                <w:rFonts w:ascii="Times New Roman" w:hAnsi="Times New Roman"/>
                <w:lang w:val="ru-RU" w:eastAsia="ru-RU"/>
              </w:rPr>
              <w:t>охраняемых</w:t>
            </w:r>
            <w:r w:rsidRPr="006C0A32">
              <w:rPr>
                <w:rFonts w:ascii="Times New Roman" w:hAnsi="Times New Roman"/>
                <w:spacing w:val="-3"/>
                <w:lang w:val="ru-RU" w:eastAsia="ru-RU"/>
              </w:rPr>
              <w:t xml:space="preserve"> </w:t>
            </w:r>
            <w:r w:rsidRPr="006C0A32">
              <w:rPr>
                <w:rFonts w:ascii="Times New Roman" w:hAnsi="Times New Roman"/>
                <w:lang w:val="ru-RU" w:eastAsia="ru-RU"/>
              </w:rPr>
              <w:t>природных</w:t>
            </w:r>
            <w:r w:rsidRPr="006C0A32">
              <w:rPr>
                <w:rFonts w:ascii="Times New Roman" w:hAnsi="Times New Roman"/>
                <w:spacing w:val="-3"/>
                <w:lang w:val="ru-RU" w:eastAsia="ru-RU"/>
              </w:rPr>
              <w:t xml:space="preserve"> </w:t>
            </w:r>
            <w:r w:rsidRPr="006C0A32">
              <w:rPr>
                <w:rFonts w:ascii="Times New Roman" w:hAnsi="Times New Roman"/>
                <w:spacing w:val="-2"/>
                <w:lang w:val="ru-RU" w:eastAsia="ru-RU"/>
              </w:rPr>
              <w:t>территорий</w:t>
            </w:r>
          </w:p>
        </w:tc>
        <w:tc>
          <w:tcPr>
            <w:tcW w:w="1942" w:type="dxa"/>
            <w:tcBorders>
              <w:top w:val="single" w:sz="6" w:space="0" w:color="000000"/>
              <w:left w:val="single" w:sz="6" w:space="0" w:color="000000"/>
              <w:bottom w:val="single" w:sz="6" w:space="0" w:color="000000"/>
              <w:right w:val="single" w:sz="6" w:space="0" w:color="000000"/>
            </w:tcBorders>
            <w:shd w:val="clear" w:color="auto" w:fill="FFFFFF"/>
            <w:hideMark/>
          </w:tcPr>
          <w:p w14:paraId="76670EBE" w14:textId="77777777" w:rsidR="00FA5B5A" w:rsidRPr="006C0A32" w:rsidRDefault="00D5366D" w:rsidP="000D25FF">
            <w:pPr>
              <w:spacing w:before="18"/>
              <w:ind w:left="15" w:right="1"/>
              <w:jc w:val="center"/>
              <w:rPr>
                <w:rFonts w:ascii="Times New Roman" w:hAnsi="Times New Roman"/>
                <w:lang w:eastAsia="ru-RU"/>
              </w:rPr>
            </w:pPr>
            <w:r w:rsidRPr="006C0A32">
              <w:rPr>
                <w:rFonts w:ascii="Times New Roman" w:hAnsi="Times New Roman"/>
                <w:color w:val="231F20"/>
                <w:lang w:eastAsia="ru-RU"/>
              </w:rPr>
              <w:t>224,1</w:t>
            </w:r>
          </w:p>
        </w:tc>
        <w:tc>
          <w:tcPr>
            <w:tcW w:w="1701" w:type="dxa"/>
            <w:tcBorders>
              <w:top w:val="single" w:sz="6" w:space="0" w:color="000000"/>
              <w:left w:val="single" w:sz="6" w:space="0" w:color="000000"/>
              <w:bottom w:val="single" w:sz="6" w:space="0" w:color="000000"/>
              <w:right w:val="single" w:sz="6" w:space="0" w:color="000000"/>
            </w:tcBorders>
            <w:shd w:val="clear" w:color="auto" w:fill="FFFFFF"/>
            <w:hideMark/>
          </w:tcPr>
          <w:p w14:paraId="6AAD833C" w14:textId="77777777" w:rsidR="00FA5B5A" w:rsidRPr="006C0A32" w:rsidRDefault="00D5366D" w:rsidP="000D25FF">
            <w:pPr>
              <w:spacing w:before="104"/>
              <w:ind w:left="338" w:right="327"/>
              <w:jc w:val="center"/>
              <w:rPr>
                <w:rFonts w:ascii="Times New Roman" w:hAnsi="Times New Roman"/>
                <w:lang w:val="ru-RU" w:eastAsia="ru-RU"/>
              </w:rPr>
            </w:pPr>
            <w:r w:rsidRPr="006C0A32">
              <w:rPr>
                <w:rFonts w:ascii="Times New Roman" w:hAnsi="Times New Roman"/>
                <w:color w:val="231F20"/>
                <w:lang w:eastAsia="ru-RU"/>
              </w:rPr>
              <w:t>224,</w:t>
            </w:r>
            <w:r w:rsidRPr="006C0A32">
              <w:rPr>
                <w:rFonts w:ascii="Times New Roman" w:hAnsi="Times New Roman"/>
                <w:color w:val="231F20"/>
                <w:lang w:val="ru-RU" w:eastAsia="ru-RU"/>
              </w:rPr>
              <w:t>2</w:t>
            </w:r>
          </w:p>
        </w:tc>
      </w:tr>
      <w:tr w:rsidR="00FC7945" w:rsidRPr="006C0A32" w14:paraId="17B54F1B" w14:textId="77777777" w:rsidTr="00580421">
        <w:trPr>
          <w:trHeight w:val="271"/>
        </w:trPr>
        <w:tc>
          <w:tcPr>
            <w:tcW w:w="425" w:type="dxa"/>
            <w:tcBorders>
              <w:top w:val="single" w:sz="6" w:space="0" w:color="000000"/>
              <w:left w:val="single" w:sz="6" w:space="0" w:color="000000"/>
              <w:bottom w:val="single" w:sz="6" w:space="0" w:color="000000"/>
              <w:right w:val="single" w:sz="6" w:space="0" w:color="000000"/>
            </w:tcBorders>
            <w:shd w:val="clear" w:color="auto" w:fill="FFFFFF"/>
            <w:hideMark/>
          </w:tcPr>
          <w:p w14:paraId="4D1E84C7" w14:textId="77777777" w:rsidR="00FA5B5A" w:rsidRPr="006C0A32" w:rsidRDefault="00D5366D" w:rsidP="000D25FF">
            <w:pPr>
              <w:spacing w:before="17"/>
              <w:ind w:left="14"/>
              <w:jc w:val="center"/>
              <w:rPr>
                <w:rFonts w:ascii="Times New Roman" w:hAnsi="Times New Roman"/>
                <w:lang w:val="ru-RU" w:eastAsia="ru-RU"/>
              </w:rPr>
            </w:pPr>
            <w:r w:rsidRPr="006C0A32">
              <w:rPr>
                <w:rFonts w:ascii="Times New Roman" w:hAnsi="Times New Roman"/>
                <w:spacing w:val="-10"/>
                <w:lang w:eastAsia="ru-RU"/>
              </w:rPr>
              <w:t>5</w:t>
            </w:r>
            <w:r w:rsidR="000879EA" w:rsidRPr="006C0A32">
              <w:rPr>
                <w:rFonts w:ascii="Times New Roman" w:hAnsi="Times New Roman"/>
                <w:spacing w:val="-10"/>
                <w:lang w:val="ru-RU" w:eastAsia="ru-RU"/>
              </w:rPr>
              <w:t>.</w:t>
            </w:r>
          </w:p>
        </w:tc>
        <w:tc>
          <w:tcPr>
            <w:tcW w:w="5429" w:type="dxa"/>
            <w:tcBorders>
              <w:top w:val="single" w:sz="6" w:space="0" w:color="000000"/>
              <w:left w:val="single" w:sz="6" w:space="0" w:color="000000"/>
              <w:bottom w:val="single" w:sz="6" w:space="0" w:color="000000"/>
              <w:right w:val="single" w:sz="6" w:space="0" w:color="000000"/>
            </w:tcBorders>
            <w:shd w:val="clear" w:color="auto" w:fill="FFFFFF"/>
            <w:hideMark/>
          </w:tcPr>
          <w:p w14:paraId="26D8A12F" w14:textId="77777777" w:rsidR="00FA5B5A" w:rsidRPr="006C0A32" w:rsidRDefault="00D5366D" w:rsidP="000D25FF">
            <w:pPr>
              <w:spacing w:before="17"/>
              <w:ind w:left="107"/>
              <w:rPr>
                <w:rFonts w:ascii="Times New Roman" w:hAnsi="Times New Roman"/>
                <w:lang w:eastAsia="ru-RU"/>
              </w:rPr>
            </w:pPr>
            <w:r w:rsidRPr="006C0A32">
              <w:rPr>
                <w:rFonts w:ascii="Times New Roman" w:hAnsi="Times New Roman"/>
                <w:lang w:eastAsia="ru-RU"/>
              </w:rPr>
              <w:t>Земли</w:t>
            </w:r>
            <w:r w:rsidRPr="006C0A32">
              <w:rPr>
                <w:rFonts w:ascii="Times New Roman" w:hAnsi="Times New Roman"/>
                <w:spacing w:val="-5"/>
                <w:lang w:eastAsia="ru-RU"/>
              </w:rPr>
              <w:t xml:space="preserve"> </w:t>
            </w:r>
            <w:r w:rsidRPr="006C0A32">
              <w:rPr>
                <w:rFonts w:ascii="Times New Roman" w:hAnsi="Times New Roman"/>
                <w:lang w:eastAsia="ru-RU"/>
              </w:rPr>
              <w:t>лесного</w:t>
            </w:r>
            <w:r w:rsidRPr="006C0A32">
              <w:rPr>
                <w:rFonts w:ascii="Times New Roman" w:hAnsi="Times New Roman"/>
                <w:spacing w:val="-4"/>
                <w:lang w:eastAsia="ru-RU"/>
              </w:rPr>
              <w:t xml:space="preserve"> </w:t>
            </w:r>
            <w:r w:rsidRPr="006C0A32">
              <w:rPr>
                <w:rFonts w:ascii="Times New Roman" w:hAnsi="Times New Roman"/>
                <w:spacing w:val="-2"/>
                <w:lang w:eastAsia="ru-RU"/>
              </w:rPr>
              <w:t>фонда</w:t>
            </w:r>
          </w:p>
        </w:tc>
        <w:tc>
          <w:tcPr>
            <w:tcW w:w="1942" w:type="dxa"/>
            <w:tcBorders>
              <w:top w:val="single" w:sz="6" w:space="0" w:color="000000"/>
              <w:left w:val="single" w:sz="6" w:space="0" w:color="000000"/>
              <w:bottom w:val="single" w:sz="6" w:space="0" w:color="000000"/>
              <w:right w:val="single" w:sz="6" w:space="0" w:color="000000"/>
            </w:tcBorders>
            <w:shd w:val="clear" w:color="auto" w:fill="FFFFFF"/>
            <w:hideMark/>
          </w:tcPr>
          <w:p w14:paraId="5FAC4836" w14:textId="77777777" w:rsidR="00FA5B5A" w:rsidRPr="006C0A32" w:rsidRDefault="00D5366D" w:rsidP="000D25FF">
            <w:pPr>
              <w:spacing w:before="17"/>
              <w:ind w:left="15" w:right="1"/>
              <w:jc w:val="center"/>
              <w:rPr>
                <w:rFonts w:ascii="Times New Roman" w:hAnsi="Times New Roman"/>
                <w:lang w:eastAsia="ru-RU"/>
              </w:rPr>
            </w:pPr>
            <w:r w:rsidRPr="006C0A32">
              <w:rPr>
                <w:rFonts w:ascii="Times New Roman" w:hAnsi="Times New Roman"/>
                <w:color w:val="231F20"/>
                <w:lang w:eastAsia="ru-RU"/>
              </w:rPr>
              <w:t>25</w:t>
            </w:r>
            <w:r w:rsidRPr="006C0A32">
              <w:rPr>
                <w:rFonts w:ascii="Times New Roman" w:hAnsi="Times New Roman"/>
                <w:color w:val="231F20"/>
                <w:lang w:val="ru-RU" w:eastAsia="ru-RU"/>
              </w:rPr>
              <w:t>4,2</w:t>
            </w:r>
          </w:p>
        </w:tc>
        <w:tc>
          <w:tcPr>
            <w:tcW w:w="1701" w:type="dxa"/>
            <w:tcBorders>
              <w:top w:val="single" w:sz="6" w:space="0" w:color="000000"/>
              <w:left w:val="single" w:sz="6" w:space="0" w:color="000000"/>
              <w:bottom w:val="single" w:sz="6" w:space="0" w:color="000000"/>
              <w:right w:val="single" w:sz="6" w:space="0" w:color="000000"/>
            </w:tcBorders>
            <w:shd w:val="clear" w:color="auto" w:fill="FFFFFF"/>
            <w:hideMark/>
          </w:tcPr>
          <w:p w14:paraId="6F5B2C09" w14:textId="77777777" w:rsidR="00FA5B5A" w:rsidRPr="006C0A32" w:rsidRDefault="00D5366D" w:rsidP="000D25FF">
            <w:pPr>
              <w:spacing w:before="83"/>
              <w:ind w:left="338" w:right="327"/>
              <w:jc w:val="center"/>
              <w:rPr>
                <w:rFonts w:ascii="Times New Roman" w:hAnsi="Times New Roman"/>
                <w:lang w:val="ru-RU" w:eastAsia="ru-RU"/>
              </w:rPr>
            </w:pPr>
            <w:r w:rsidRPr="006C0A32">
              <w:rPr>
                <w:rFonts w:ascii="Times New Roman" w:hAnsi="Times New Roman"/>
                <w:color w:val="231F20"/>
                <w:lang w:eastAsia="ru-RU"/>
              </w:rPr>
              <w:t>25</w:t>
            </w:r>
            <w:r w:rsidRPr="006C0A32">
              <w:rPr>
                <w:rFonts w:ascii="Times New Roman" w:hAnsi="Times New Roman"/>
                <w:color w:val="231F20"/>
                <w:lang w:val="ru-RU" w:eastAsia="ru-RU"/>
              </w:rPr>
              <w:t>4,2</w:t>
            </w:r>
          </w:p>
        </w:tc>
      </w:tr>
      <w:tr w:rsidR="00FC7945" w:rsidRPr="006C0A32" w14:paraId="4F8C69B7" w14:textId="77777777" w:rsidTr="00580421">
        <w:trPr>
          <w:trHeight w:val="271"/>
        </w:trPr>
        <w:tc>
          <w:tcPr>
            <w:tcW w:w="425" w:type="dxa"/>
            <w:tcBorders>
              <w:top w:val="single" w:sz="6" w:space="0" w:color="000000"/>
              <w:left w:val="single" w:sz="6" w:space="0" w:color="000000"/>
              <w:bottom w:val="single" w:sz="6" w:space="0" w:color="000000"/>
              <w:right w:val="single" w:sz="6" w:space="0" w:color="000000"/>
            </w:tcBorders>
            <w:shd w:val="clear" w:color="auto" w:fill="FFFFFF"/>
            <w:hideMark/>
          </w:tcPr>
          <w:p w14:paraId="21A87FC6" w14:textId="77777777" w:rsidR="00FA5B5A" w:rsidRPr="006C0A32" w:rsidRDefault="00D5366D" w:rsidP="000D25FF">
            <w:pPr>
              <w:spacing w:before="17"/>
              <w:ind w:left="14"/>
              <w:jc w:val="center"/>
              <w:rPr>
                <w:rFonts w:ascii="Times New Roman" w:hAnsi="Times New Roman"/>
                <w:lang w:val="ru-RU" w:eastAsia="ru-RU"/>
              </w:rPr>
            </w:pPr>
            <w:r w:rsidRPr="006C0A32">
              <w:rPr>
                <w:rFonts w:ascii="Times New Roman" w:hAnsi="Times New Roman"/>
                <w:spacing w:val="-10"/>
                <w:lang w:eastAsia="ru-RU"/>
              </w:rPr>
              <w:t>6</w:t>
            </w:r>
            <w:r w:rsidR="000879EA" w:rsidRPr="006C0A32">
              <w:rPr>
                <w:rFonts w:ascii="Times New Roman" w:hAnsi="Times New Roman"/>
                <w:spacing w:val="-10"/>
                <w:lang w:val="ru-RU" w:eastAsia="ru-RU"/>
              </w:rPr>
              <w:t>.</w:t>
            </w:r>
          </w:p>
        </w:tc>
        <w:tc>
          <w:tcPr>
            <w:tcW w:w="5429" w:type="dxa"/>
            <w:tcBorders>
              <w:top w:val="single" w:sz="6" w:space="0" w:color="000000"/>
              <w:left w:val="single" w:sz="6" w:space="0" w:color="000000"/>
              <w:bottom w:val="single" w:sz="6" w:space="0" w:color="000000"/>
              <w:right w:val="single" w:sz="6" w:space="0" w:color="000000"/>
            </w:tcBorders>
            <w:shd w:val="clear" w:color="auto" w:fill="FFFFFF"/>
            <w:hideMark/>
          </w:tcPr>
          <w:p w14:paraId="583A94E9" w14:textId="77777777" w:rsidR="00FA5B5A" w:rsidRPr="006C0A32" w:rsidRDefault="00D5366D" w:rsidP="000D25FF">
            <w:pPr>
              <w:spacing w:before="17"/>
              <w:ind w:left="107"/>
              <w:rPr>
                <w:rFonts w:ascii="Times New Roman" w:hAnsi="Times New Roman"/>
                <w:lang w:eastAsia="ru-RU"/>
              </w:rPr>
            </w:pPr>
            <w:r w:rsidRPr="006C0A32">
              <w:rPr>
                <w:rFonts w:ascii="Times New Roman" w:hAnsi="Times New Roman"/>
                <w:lang w:eastAsia="ru-RU"/>
              </w:rPr>
              <w:t>Земли</w:t>
            </w:r>
            <w:r w:rsidRPr="006C0A32">
              <w:rPr>
                <w:rFonts w:ascii="Times New Roman" w:hAnsi="Times New Roman"/>
                <w:spacing w:val="-11"/>
                <w:lang w:eastAsia="ru-RU"/>
              </w:rPr>
              <w:t xml:space="preserve"> </w:t>
            </w:r>
            <w:r w:rsidRPr="006C0A32">
              <w:rPr>
                <w:rFonts w:ascii="Times New Roman" w:hAnsi="Times New Roman"/>
                <w:lang w:eastAsia="ru-RU"/>
              </w:rPr>
              <w:t>водного</w:t>
            </w:r>
            <w:r w:rsidRPr="006C0A32">
              <w:rPr>
                <w:rFonts w:ascii="Times New Roman" w:hAnsi="Times New Roman"/>
                <w:spacing w:val="-10"/>
                <w:lang w:eastAsia="ru-RU"/>
              </w:rPr>
              <w:t xml:space="preserve"> </w:t>
            </w:r>
            <w:r w:rsidRPr="006C0A32">
              <w:rPr>
                <w:rFonts w:ascii="Times New Roman" w:hAnsi="Times New Roman"/>
                <w:spacing w:val="-2"/>
                <w:lang w:eastAsia="ru-RU"/>
              </w:rPr>
              <w:t>фонда</w:t>
            </w:r>
          </w:p>
        </w:tc>
        <w:tc>
          <w:tcPr>
            <w:tcW w:w="1942" w:type="dxa"/>
            <w:tcBorders>
              <w:top w:val="single" w:sz="6" w:space="0" w:color="000000"/>
              <w:left w:val="single" w:sz="6" w:space="0" w:color="000000"/>
              <w:bottom w:val="single" w:sz="6" w:space="0" w:color="000000"/>
              <w:right w:val="single" w:sz="6" w:space="0" w:color="000000"/>
            </w:tcBorders>
            <w:shd w:val="clear" w:color="auto" w:fill="FFFFFF"/>
            <w:hideMark/>
          </w:tcPr>
          <w:p w14:paraId="5A6FA182" w14:textId="77777777" w:rsidR="00FA5B5A" w:rsidRPr="006C0A32" w:rsidRDefault="00D5366D" w:rsidP="000D25FF">
            <w:pPr>
              <w:spacing w:before="17"/>
              <w:ind w:left="15" w:right="1"/>
              <w:jc w:val="center"/>
              <w:rPr>
                <w:rFonts w:ascii="Times New Roman" w:hAnsi="Times New Roman"/>
                <w:lang w:eastAsia="ru-RU"/>
              </w:rPr>
            </w:pPr>
            <w:r w:rsidRPr="006C0A32">
              <w:rPr>
                <w:rFonts w:ascii="Times New Roman" w:hAnsi="Times New Roman"/>
                <w:color w:val="231F20"/>
                <w:lang w:eastAsia="ru-RU"/>
              </w:rPr>
              <w:t>11,8</w:t>
            </w:r>
          </w:p>
        </w:tc>
        <w:tc>
          <w:tcPr>
            <w:tcW w:w="1701" w:type="dxa"/>
            <w:tcBorders>
              <w:top w:val="single" w:sz="6" w:space="0" w:color="000000"/>
              <w:left w:val="single" w:sz="6" w:space="0" w:color="000000"/>
              <w:bottom w:val="single" w:sz="6" w:space="0" w:color="000000"/>
              <w:right w:val="single" w:sz="6" w:space="0" w:color="000000"/>
            </w:tcBorders>
            <w:shd w:val="clear" w:color="auto" w:fill="FFFFFF"/>
            <w:hideMark/>
          </w:tcPr>
          <w:p w14:paraId="0793E387" w14:textId="77777777" w:rsidR="00FA5B5A" w:rsidRPr="006C0A32" w:rsidRDefault="00D5366D" w:rsidP="000D25FF">
            <w:pPr>
              <w:spacing w:before="86"/>
              <w:ind w:left="338" w:right="328"/>
              <w:jc w:val="center"/>
              <w:rPr>
                <w:rFonts w:ascii="Times New Roman" w:hAnsi="Times New Roman"/>
                <w:lang w:eastAsia="ru-RU"/>
              </w:rPr>
            </w:pPr>
            <w:r w:rsidRPr="006C0A32">
              <w:rPr>
                <w:rFonts w:ascii="Times New Roman" w:hAnsi="Times New Roman"/>
                <w:color w:val="231F20"/>
                <w:lang w:eastAsia="ru-RU"/>
              </w:rPr>
              <w:t>11,8</w:t>
            </w:r>
          </w:p>
        </w:tc>
      </w:tr>
      <w:tr w:rsidR="00FC7945" w:rsidRPr="006C0A32" w14:paraId="38A83FE5" w14:textId="77777777" w:rsidTr="00580421">
        <w:trPr>
          <w:trHeight w:val="271"/>
        </w:trPr>
        <w:tc>
          <w:tcPr>
            <w:tcW w:w="425" w:type="dxa"/>
            <w:tcBorders>
              <w:top w:val="single" w:sz="6" w:space="0" w:color="000000"/>
              <w:left w:val="single" w:sz="6" w:space="0" w:color="000000"/>
              <w:bottom w:val="single" w:sz="6" w:space="0" w:color="000000"/>
              <w:right w:val="single" w:sz="6" w:space="0" w:color="000000"/>
            </w:tcBorders>
            <w:shd w:val="clear" w:color="auto" w:fill="FFFFFF"/>
            <w:hideMark/>
          </w:tcPr>
          <w:p w14:paraId="58C069BF" w14:textId="77777777" w:rsidR="00FA5B5A" w:rsidRPr="006C0A32" w:rsidRDefault="00D5366D" w:rsidP="000D25FF">
            <w:pPr>
              <w:spacing w:before="17"/>
              <w:ind w:left="14"/>
              <w:jc w:val="center"/>
              <w:rPr>
                <w:rFonts w:ascii="Times New Roman" w:hAnsi="Times New Roman"/>
                <w:lang w:val="ru-RU" w:eastAsia="ru-RU"/>
              </w:rPr>
            </w:pPr>
            <w:r w:rsidRPr="006C0A32">
              <w:rPr>
                <w:rFonts w:ascii="Times New Roman" w:hAnsi="Times New Roman"/>
                <w:spacing w:val="-10"/>
                <w:lang w:eastAsia="ru-RU"/>
              </w:rPr>
              <w:t>7</w:t>
            </w:r>
            <w:r w:rsidR="000879EA" w:rsidRPr="006C0A32">
              <w:rPr>
                <w:rFonts w:ascii="Times New Roman" w:hAnsi="Times New Roman"/>
                <w:spacing w:val="-10"/>
                <w:lang w:val="ru-RU" w:eastAsia="ru-RU"/>
              </w:rPr>
              <w:t>.</w:t>
            </w:r>
          </w:p>
        </w:tc>
        <w:tc>
          <w:tcPr>
            <w:tcW w:w="5429" w:type="dxa"/>
            <w:tcBorders>
              <w:top w:val="single" w:sz="6" w:space="0" w:color="000000"/>
              <w:left w:val="single" w:sz="6" w:space="0" w:color="000000"/>
              <w:bottom w:val="single" w:sz="6" w:space="0" w:color="000000"/>
              <w:right w:val="single" w:sz="6" w:space="0" w:color="000000"/>
            </w:tcBorders>
            <w:shd w:val="clear" w:color="auto" w:fill="FFFFFF"/>
            <w:hideMark/>
          </w:tcPr>
          <w:p w14:paraId="68A59D2D" w14:textId="77777777" w:rsidR="00FA5B5A" w:rsidRPr="006C0A32" w:rsidRDefault="00D5366D" w:rsidP="000D25FF">
            <w:pPr>
              <w:spacing w:before="17"/>
              <w:ind w:left="107"/>
              <w:rPr>
                <w:rFonts w:ascii="Times New Roman" w:hAnsi="Times New Roman"/>
                <w:lang w:eastAsia="ru-RU"/>
              </w:rPr>
            </w:pPr>
            <w:r w:rsidRPr="006C0A32">
              <w:rPr>
                <w:rFonts w:ascii="Times New Roman" w:hAnsi="Times New Roman"/>
                <w:lang w:eastAsia="ru-RU"/>
              </w:rPr>
              <w:t>Земли</w:t>
            </w:r>
            <w:r w:rsidRPr="006C0A32">
              <w:rPr>
                <w:rFonts w:ascii="Times New Roman" w:hAnsi="Times New Roman"/>
                <w:spacing w:val="-7"/>
                <w:lang w:eastAsia="ru-RU"/>
              </w:rPr>
              <w:t xml:space="preserve"> </w:t>
            </w:r>
            <w:r w:rsidRPr="006C0A32">
              <w:rPr>
                <w:rFonts w:ascii="Times New Roman" w:hAnsi="Times New Roman"/>
                <w:spacing w:val="-2"/>
                <w:lang w:eastAsia="ru-RU"/>
              </w:rPr>
              <w:t>запаса</w:t>
            </w:r>
          </w:p>
        </w:tc>
        <w:tc>
          <w:tcPr>
            <w:tcW w:w="1942" w:type="dxa"/>
            <w:tcBorders>
              <w:top w:val="single" w:sz="6" w:space="0" w:color="000000"/>
              <w:left w:val="single" w:sz="6" w:space="0" w:color="000000"/>
              <w:bottom w:val="single" w:sz="6" w:space="0" w:color="000000"/>
              <w:right w:val="single" w:sz="6" w:space="0" w:color="000000"/>
            </w:tcBorders>
            <w:shd w:val="clear" w:color="auto" w:fill="FFFFFF"/>
            <w:hideMark/>
          </w:tcPr>
          <w:p w14:paraId="348BAA8E" w14:textId="77777777" w:rsidR="00FA5B5A" w:rsidRPr="006C0A32" w:rsidRDefault="00D5366D" w:rsidP="000D25FF">
            <w:pPr>
              <w:spacing w:before="17"/>
              <w:ind w:left="15"/>
              <w:jc w:val="center"/>
              <w:rPr>
                <w:rFonts w:ascii="Times New Roman" w:hAnsi="Times New Roman"/>
                <w:lang w:val="ru-RU" w:eastAsia="ru-RU"/>
              </w:rPr>
            </w:pPr>
            <w:r w:rsidRPr="006C0A32">
              <w:rPr>
                <w:rFonts w:ascii="Times New Roman" w:hAnsi="Times New Roman"/>
                <w:lang w:val="ru-RU" w:eastAsia="ru-RU"/>
              </w:rPr>
              <w:t>11 667,8</w:t>
            </w:r>
          </w:p>
        </w:tc>
        <w:tc>
          <w:tcPr>
            <w:tcW w:w="1701" w:type="dxa"/>
            <w:tcBorders>
              <w:top w:val="single" w:sz="6" w:space="0" w:color="000000"/>
              <w:left w:val="single" w:sz="6" w:space="0" w:color="000000"/>
              <w:bottom w:val="single" w:sz="6" w:space="0" w:color="000000"/>
              <w:right w:val="single" w:sz="6" w:space="0" w:color="000000"/>
            </w:tcBorders>
            <w:shd w:val="clear" w:color="auto" w:fill="FFFFFF"/>
            <w:hideMark/>
          </w:tcPr>
          <w:p w14:paraId="6D1ACFF1" w14:textId="77777777" w:rsidR="00FA5B5A" w:rsidRPr="006C0A32" w:rsidRDefault="00D5366D" w:rsidP="000D25FF">
            <w:pPr>
              <w:spacing w:before="82"/>
              <w:ind w:left="338" w:right="328"/>
              <w:jc w:val="center"/>
              <w:rPr>
                <w:rFonts w:ascii="Times New Roman" w:hAnsi="Times New Roman"/>
                <w:lang w:val="ru-RU" w:eastAsia="ru-RU"/>
              </w:rPr>
            </w:pPr>
            <w:r w:rsidRPr="006C0A32">
              <w:rPr>
                <w:rFonts w:ascii="Times New Roman" w:hAnsi="Times New Roman"/>
                <w:lang w:val="ru-RU" w:eastAsia="ru-RU"/>
              </w:rPr>
              <w:t>11 656,9</w:t>
            </w:r>
          </w:p>
        </w:tc>
      </w:tr>
      <w:tr w:rsidR="00FC7945" w:rsidRPr="006C0A32" w14:paraId="5E1739A5" w14:textId="77777777" w:rsidTr="00580421">
        <w:trPr>
          <w:trHeight w:val="267"/>
        </w:trPr>
        <w:tc>
          <w:tcPr>
            <w:tcW w:w="5854" w:type="dxa"/>
            <w:gridSpan w:val="2"/>
            <w:tcBorders>
              <w:top w:val="single" w:sz="6" w:space="0" w:color="000000"/>
              <w:left w:val="single" w:sz="6" w:space="0" w:color="000000"/>
              <w:bottom w:val="single" w:sz="6" w:space="0" w:color="000000"/>
              <w:right w:val="single" w:sz="6" w:space="0" w:color="000000"/>
            </w:tcBorders>
            <w:shd w:val="clear" w:color="auto" w:fill="FFFFFF"/>
            <w:hideMark/>
          </w:tcPr>
          <w:p w14:paraId="29A80B09" w14:textId="77777777" w:rsidR="00FA5B5A" w:rsidRPr="006C0A32" w:rsidRDefault="00D5366D" w:rsidP="000D25FF">
            <w:pPr>
              <w:spacing w:before="14"/>
              <w:ind w:left="457"/>
              <w:jc w:val="center"/>
              <w:rPr>
                <w:rFonts w:ascii="Times New Roman" w:hAnsi="Times New Roman"/>
                <w:b/>
                <w:lang w:eastAsia="ru-RU"/>
              </w:rPr>
            </w:pPr>
            <w:r w:rsidRPr="006C0A32">
              <w:rPr>
                <w:rFonts w:ascii="Times New Roman" w:hAnsi="Times New Roman"/>
                <w:b/>
                <w:spacing w:val="-2"/>
                <w:w w:val="105"/>
                <w:lang w:val="ru-RU" w:eastAsia="ru-RU"/>
              </w:rPr>
              <w:t>Всего</w:t>
            </w:r>
          </w:p>
        </w:tc>
        <w:tc>
          <w:tcPr>
            <w:tcW w:w="1942" w:type="dxa"/>
            <w:tcBorders>
              <w:top w:val="single" w:sz="6" w:space="0" w:color="000000"/>
              <w:left w:val="single" w:sz="6" w:space="0" w:color="000000"/>
              <w:bottom w:val="single" w:sz="6" w:space="0" w:color="000000"/>
              <w:right w:val="single" w:sz="6" w:space="0" w:color="000000"/>
            </w:tcBorders>
            <w:shd w:val="clear" w:color="auto" w:fill="FFFFFF"/>
            <w:hideMark/>
          </w:tcPr>
          <w:p w14:paraId="2EBC1FC1" w14:textId="77777777" w:rsidR="00FA5B5A" w:rsidRPr="006C0A32" w:rsidRDefault="00D5366D" w:rsidP="000D25FF">
            <w:pPr>
              <w:spacing w:before="14"/>
              <w:ind w:left="15"/>
              <w:jc w:val="center"/>
              <w:rPr>
                <w:rFonts w:ascii="Times New Roman" w:hAnsi="Times New Roman"/>
                <w:b/>
                <w:lang w:eastAsia="ru-RU"/>
              </w:rPr>
            </w:pPr>
            <w:r w:rsidRPr="006C0A32">
              <w:rPr>
                <w:rFonts w:ascii="Times New Roman" w:hAnsi="Times New Roman"/>
                <w:b/>
                <w:lang w:eastAsia="ru-RU"/>
              </w:rPr>
              <w:t xml:space="preserve">16 </w:t>
            </w:r>
            <w:r w:rsidRPr="006C0A32">
              <w:rPr>
                <w:rFonts w:ascii="Times New Roman" w:hAnsi="Times New Roman"/>
                <w:b/>
                <w:spacing w:val="-2"/>
                <w:lang w:eastAsia="ru-RU"/>
              </w:rPr>
              <w:t>564,2</w:t>
            </w:r>
          </w:p>
        </w:tc>
        <w:tc>
          <w:tcPr>
            <w:tcW w:w="1701" w:type="dxa"/>
            <w:tcBorders>
              <w:top w:val="single" w:sz="6" w:space="0" w:color="000000"/>
              <w:left w:val="single" w:sz="6" w:space="0" w:color="000000"/>
              <w:bottom w:val="single" w:sz="6" w:space="0" w:color="000000"/>
              <w:right w:val="single" w:sz="6" w:space="0" w:color="000000"/>
            </w:tcBorders>
            <w:shd w:val="clear" w:color="auto" w:fill="FFFFFF"/>
            <w:hideMark/>
          </w:tcPr>
          <w:p w14:paraId="021AED88" w14:textId="77777777" w:rsidR="00FA5B5A" w:rsidRPr="006C0A32" w:rsidRDefault="00D5366D" w:rsidP="000D25FF">
            <w:pPr>
              <w:spacing w:before="14"/>
              <w:ind w:left="15"/>
              <w:jc w:val="center"/>
              <w:rPr>
                <w:rFonts w:ascii="Times New Roman" w:hAnsi="Times New Roman"/>
                <w:b/>
                <w:lang w:eastAsia="ru-RU"/>
              </w:rPr>
            </w:pPr>
            <w:r w:rsidRPr="006C0A32">
              <w:rPr>
                <w:rFonts w:ascii="Times New Roman" w:hAnsi="Times New Roman"/>
                <w:b/>
                <w:spacing w:val="-2"/>
                <w:lang w:eastAsia="ru-RU"/>
              </w:rPr>
              <w:t>16</w:t>
            </w:r>
            <w:r w:rsidRPr="006C0A32">
              <w:rPr>
                <w:rFonts w:ascii="Times New Roman" w:hAnsi="Times New Roman"/>
                <w:b/>
                <w:spacing w:val="-2"/>
                <w:lang w:val="ru-RU" w:eastAsia="ru-RU"/>
              </w:rPr>
              <w:t xml:space="preserve"> </w:t>
            </w:r>
            <w:r w:rsidRPr="006C0A32">
              <w:rPr>
                <w:rFonts w:ascii="Times New Roman" w:hAnsi="Times New Roman"/>
                <w:b/>
                <w:spacing w:val="-2"/>
                <w:lang w:eastAsia="ru-RU"/>
              </w:rPr>
              <w:t>564,2</w:t>
            </w:r>
          </w:p>
        </w:tc>
      </w:tr>
    </w:tbl>
    <w:p w14:paraId="3C0B5479" w14:textId="77777777" w:rsidR="00FA5B5A" w:rsidRPr="006C0A32" w:rsidRDefault="00D5366D" w:rsidP="000D25FF">
      <w:pPr>
        <w:spacing w:after="160"/>
        <w:ind w:firstLine="709"/>
        <w:jc w:val="center"/>
        <w:rPr>
          <w:i/>
          <w:noProof/>
          <w:lang w:val="kk-KZ" w:eastAsia="kk-KZ"/>
        </w:rPr>
      </w:pPr>
      <w:r w:rsidRPr="006C0A32">
        <w:rPr>
          <w:i/>
          <w:lang w:val="ru-RU" w:eastAsia="ru-RU"/>
        </w:rPr>
        <w:t xml:space="preserve">Источник: </w:t>
      </w:r>
      <w:r w:rsidRPr="006C0A32">
        <w:rPr>
          <w:i/>
          <w:noProof/>
          <w:lang w:val="kk-KZ" w:eastAsia="kk-KZ"/>
        </w:rPr>
        <w:t>Комитет по управлению земельными ресурсами МСХ РК.</w:t>
      </w:r>
    </w:p>
    <w:p w14:paraId="19B47529" w14:textId="77777777" w:rsidR="00FA5B5A" w:rsidRPr="006C0A32" w:rsidRDefault="00D5366D" w:rsidP="000D25FF">
      <w:pPr>
        <w:ind w:firstLine="709"/>
        <w:rPr>
          <w:b/>
          <w:bCs/>
          <w:i/>
          <w:iCs/>
          <w:lang w:val="ru-RU" w:eastAsia="ru-RU"/>
        </w:rPr>
      </w:pPr>
      <w:r w:rsidRPr="006C0A32">
        <w:rPr>
          <w:b/>
          <w:bCs/>
          <w:i/>
          <w:iCs/>
          <w:lang w:val="ru-RU" w:eastAsia="ru-RU"/>
        </w:rPr>
        <w:t>Состояние почв</w:t>
      </w:r>
    </w:p>
    <w:p w14:paraId="3AFF5925" w14:textId="77777777" w:rsidR="00FA5B5A" w:rsidRPr="006C0A32" w:rsidRDefault="00D5366D" w:rsidP="000D25FF">
      <w:pPr>
        <w:widowControl w:val="0"/>
        <w:ind w:firstLine="709"/>
        <w:jc w:val="both"/>
        <w:rPr>
          <w:rFonts w:eastAsia="Arial Unicode MS"/>
          <w:color w:val="000000"/>
          <w:lang w:val="ru-RU" w:eastAsia="ru-RU" w:bidi="ru-RU"/>
        </w:rPr>
      </w:pPr>
      <w:r w:rsidRPr="006C0A32">
        <w:rPr>
          <w:rFonts w:eastAsia="Arial Unicode MS"/>
          <w:color w:val="000000"/>
          <w:lang w:val="ru-RU" w:eastAsia="ru-RU" w:bidi="ru-RU"/>
        </w:rPr>
        <w:t xml:space="preserve">В 2025 году РГП «Казгидромет» в населенных пунктах Мангистауской области проводились наблюдения за состоянием загрязнения почв тяжелыми металлами. </w:t>
      </w:r>
      <w:r w:rsidRPr="006C0A32">
        <w:rPr>
          <w:rFonts w:eastAsia="Arial Unicode MS"/>
          <w:color w:val="000000"/>
          <w:lang w:val="kk-KZ" w:eastAsia="ru-RU" w:bidi="ru-RU"/>
        </w:rPr>
        <w:t xml:space="preserve">Отбирались пробы </w:t>
      </w:r>
      <w:r w:rsidRPr="006C0A32">
        <w:rPr>
          <w:rFonts w:eastAsia="Arial Unicode MS"/>
          <w:color w:val="000000"/>
          <w:lang w:val="kk-KZ" w:eastAsia="ru-RU" w:bidi="ru-RU"/>
        </w:rPr>
        <w:t xml:space="preserve">почв </w:t>
      </w:r>
      <w:r w:rsidRPr="006C0A32">
        <w:rPr>
          <w:rFonts w:eastAsia="Arial Unicode MS"/>
          <w:color w:val="000000"/>
          <w:lang w:val="ru-RU" w:eastAsia="ru-RU" w:bidi="ru-RU"/>
        </w:rPr>
        <w:t>в весенний и осенний периоды в различных районах городов Актау, Жанаозена, Бейнеу, Форт-Шевченко, на хвостохранилище Кошкар-Ата, поселков Умирзак, Жетибай и Акшукур. В пробах отобранных почв зафиксированы концентрации свинца, меди, цинка, хрома, никел</w:t>
      </w:r>
      <w:r w:rsidRPr="006C0A32">
        <w:rPr>
          <w:rFonts w:eastAsia="Arial Unicode MS"/>
          <w:color w:val="000000"/>
          <w:lang w:val="ru-RU" w:eastAsia="ru-RU" w:bidi="ru-RU"/>
        </w:rPr>
        <w:t>я, нефтепродуктов, марганца (таблица 12.12.5).</w:t>
      </w:r>
    </w:p>
    <w:p w14:paraId="710BC392" w14:textId="77777777" w:rsidR="00FA5B5A" w:rsidRPr="006C0A32" w:rsidRDefault="00D5366D" w:rsidP="000D25FF">
      <w:pPr>
        <w:widowControl w:val="0"/>
        <w:ind w:firstLine="567"/>
        <w:jc w:val="right"/>
        <w:rPr>
          <w:rFonts w:eastAsia="Arial Unicode MS"/>
          <w:b/>
          <w:color w:val="000000"/>
          <w:lang w:val="ru-RU" w:eastAsia="ru-RU" w:bidi="ru-RU"/>
        </w:rPr>
      </w:pPr>
      <w:r w:rsidRPr="006C0A32">
        <w:rPr>
          <w:rFonts w:eastAsia="Arial Unicode MS"/>
          <w:b/>
          <w:color w:val="000000"/>
          <w:lang w:val="ru-RU" w:eastAsia="ru-RU" w:bidi="ru-RU"/>
        </w:rPr>
        <w:t>Таблица 12.12.5</w:t>
      </w:r>
    </w:p>
    <w:p w14:paraId="6B5A9DCA" w14:textId="77777777" w:rsidR="00FA5B5A" w:rsidRPr="006C0A32" w:rsidRDefault="00D5366D" w:rsidP="000D25FF">
      <w:pPr>
        <w:widowControl w:val="0"/>
        <w:ind w:firstLine="567"/>
        <w:jc w:val="center"/>
        <w:rPr>
          <w:rFonts w:eastAsia="Arial Unicode MS"/>
          <w:b/>
          <w:color w:val="000000"/>
          <w:lang w:val="ru-RU" w:eastAsia="ru-RU" w:bidi="ru-RU"/>
        </w:rPr>
      </w:pPr>
      <w:r w:rsidRPr="006C0A32">
        <w:rPr>
          <w:rFonts w:eastAsia="Arial Unicode MS"/>
          <w:b/>
          <w:color w:val="000000"/>
          <w:lang w:val="ru-RU" w:eastAsia="ru-RU" w:bidi="ru-RU"/>
        </w:rPr>
        <w:t>Загрязнение почв населенных пунктов в Мангистауской области тяжелыми металлами за 2025 год, мг/кг</w:t>
      </w:r>
    </w:p>
    <w:tbl>
      <w:tblPr>
        <w:tblStyle w:val="21"/>
        <w:tblW w:w="5000" w:type="pct"/>
        <w:tblLook w:val="04A0" w:firstRow="1" w:lastRow="0" w:firstColumn="1" w:lastColumn="0" w:noHBand="0" w:noVBand="1"/>
      </w:tblPr>
      <w:tblGrid>
        <w:gridCol w:w="2160"/>
        <w:gridCol w:w="1622"/>
        <w:gridCol w:w="1548"/>
        <w:gridCol w:w="1435"/>
        <w:gridCol w:w="1435"/>
        <w:gridCol w:w="1429"/>
      </w:tblGrid>
      <w:tr w:rsidR="00FC7945" w:rsidRPr="006C0A32" w14:paraId="625260E2" w14:textId="77777777" w:rsidTr="000879EA">
        <w:trPr>
          <w:trHeight w:val="413"/>
        </w:trPr>
        <w:tc>
          <w:tcPr>
            <w:tcW w:w="1122" w:type="pct"/>
            <w:vMerge w:val="restart"/>
            <w:vAlign w:val="center"/>
          </w:tcPr>
          <w:p w14:paraId="0E644200" w14:textId="77777777" w:rsidR="00FA5B5A" w:rsidRPr="006C0A32" w:rsidRDefault="00D5366D" w:rsidP="000D25FF">
            <w:pPr>
              <w:jc w:val="center"/>
              <w:rPr>
                <w:rFonts w:ascii="Times New Roman" w:hAnsi="Times New Roman"/>
                <w:b/>
                <w:lang w:eastAsia="ru-RU"/>
              </w:rPr>
            </w:pPr>
            <w:r w:rsidRPr="006C0A32">
              <w:rPr>
                <w:rFonts w:ascii="Times New Roman" w:hAnsi="Times New Roman"/>
                <w:b/>
                <w:lang w:eastAsia="ru-RU"/>
              </w:rPr>
              <w:t>Наименование</w:t>
            </w:r>
          </w:p>
        </w:tc>
        <w:tc>
          <w:tcPr>
            <w:tcW w:w="3878" w:type="pct"/>
            <w:gridSpan w:val="5"/>
            <w:vAlign w:val="center"/>
          </w:tcPr>
          <w:p w14:paraId="3744B7F7" w14:textId="77777777" w:rsidR="00FA5B5A" w:rsidRPr="006C0A32" w:rsidRDefault="00D5366D" w:rsidP="000D25FF">
            <w:pPr>
              <w:jc w:val="center"/>
              <w:rPr>
                <w:rFonts w:ascii="Times New Roman" w:hAnsi="Times New Roman"/>
                <w:b/>
                <w:lang w:eastAsia="ru-RU"/>
              </w:rPr>
            </w:pPr>
            <w:r w:rsidRPr="006C0A32">
              <w:rPr>
                <w:rFonts w:ascii="Times New Roman" w:hAnsi="Times New Roman"/>
                <w:b/>
                <w:lang w:eastAsia="ru-RU"/>
              </w:rPr>
              <w:t>Тяжёлые металлы</w:t>
            </w:r>
          </w:p>
        </w:tc>
      </w:tr>
      <w:tr w:rsidR="00FC7945" w:rsidRPr="006C0A32" w14:paraId="0AD559B9" w14:textId="77777777" w:rsidTr="000879EA">
        <w:trPr>
          <w:trHeight w:val="326"/>
        </w:trPr>
        <w:tc>
          <w:tcPr>
            <w:tcW w:w="1122" w:type="pct"/>
            <w:vMerge/>
            <w:vAlign w:val="center"/>
          </w:tcPr>
          <w:p w14:paraId="0D5BBC5C" w14:textId="77777777" w:rsidR="00FA5B5A" w:rsidRPr="006C0A32" w:rsidRDefault="00FA5B5A" w:rsidP="000D25FF">
            <w:pPr>
              <w:jc w:val="center"/>
              <w:rPr>
                <w:rFonts w:ascii="Times New Roman" w:hAnsi="Times New Roman"/>
                <w:b/>
                <w:lang w:eastAsia="ru-RU"/>
              </w:rPr>
            </w:pPr>
          </w:p>
        </w:tc>
        <w:tc>
          <w:tcPr>
            <w:tcW w:w="842" w:type="pct"/>
            <w:vAlign w:val="center"/>
          </w:tcPr>
          <w:p w14:paraId="1355CB60" w14:textId="77777777" w:rsidR="00FA5B5A" w:rsidRPr="006C0A32" w:rsidRDefault="00D5366D" w:rsidP="000D25FF">
            <w:pPr>
              <w:jc w:val="center"/>
              <w:rPr>
                <w:rFonts w:ascii="Times New Roman" w:hAnsi="Times New Roman"/>
                <w:b/>
                <w:lang w:eastAsia="ru-RU"/>
              </w:rPr>
            </w:pPr>
            <w:r w:rsidRPr="006C0A32">
              <w:rPr>
                <w:rFonts w:ascii="Times New Roman" w:hAnsi="Times New Roman"/>
                <w:b/>
                <w:lang w:eastAsia="ru-RU"/>
              </w:rPr>
              <w:t>Свинец</w:t>
            </w:r>
          </w:p>
        </w:tc>
        <w:tc>
          <w:tcPr>
            <w:tcW w:w="804" w:type="pct"/>
            <w:vAlign w:val="center"/>
          </w:tcPr>
          <w:p w14:paraId="5D67CCF5" w14:textId="77777777" w:rsidR="00FA5B5A" w:rsidRPr="006C0A32" w:rsidRDefault="00D5366D" w:rsidP="000D25FF">
            <w:pPr>
              <w:jc w:val="center"/>
              <w:rPr>
                <w:rFonts w:ascii="Times New Roman" w:hAnsi="Times New Roman"/>
                <w:b/>
                <w:lang w:eastAsia="ru-RU"/>
              </w:rPr>
            </w:pPr>
            <w:r w:rsidRPr="006C0A32">
              <w:rPr>
                <w:rFonts w:ascii="Times New Roman" w:hAnsi="Times New Roman"/>
                <w:b/>
                <w:lang w:eastAsia="ru-RU"/>
              </w:rPr>
              <w:t>Медь</w:t>
            </w:r>
          </w:p>
        </w:tc>
        <w:tc>
          <w:tcPr>
            <w:tcW w:w="745" w:type="pct"/>
            <w:vAlign w:val="center"/>
          </w:tcPr>
          <w:p w14:paraId="722EBDD9" w14:textId="77777777" w:rsidR="00FA5B5A" w:rsidRPr="006C0A32" w:rsidRDefault="00D5366D" w:rsidP="000D25FF">
            <w:pPr>
              <w:jc w:val="center"/>
              <w:rPr>
                <w:rFonts w:ascii="Times New Roman" w:hAnsi="Times New Roman"/>
                <w:b/>
                <w:lang w:eastAsia="ru-RU"/>
              </w:rPr>
            </w:pPr>
            <w:r w:rsidRPr="006C0A32">
              <w:rPr>
                <w:rFonts w:ascii="Times New Roman" w:hAnsi="Times New Roman"/>
                <w:b/>
                <w:lang w:eastAsia="ru-RU"/>
              </w:rPr>
              <w:t>Хром</w:t>
            </w:r>
          </w:p>
        </w:tc>
        <w:tc>
          <w:tcPr>
            <w:tcW w:w="745" w:type="pct"/>
            <w:vAlign w:val="center"/>
          </w:tcPr>
          <w:p w14:paraId="06362ECA" w14:textId="77777777" w:rsidR="00FA5B5A" w:rsidRPr="006C0A32" w:rsidRDefault="00D5366D" w:rsidP="000D25FF">
            <w:pPr>
              <w:jc w:val="center"/>
              <w:rPr>
                <w:rFonts w:ascii="Times New Roman" w:hAnsi="Times New Roman"/>
                <w:b/>
                <w:lang w:eastAsia="ru-RU"/>
              </w:rPr>
            </w:pPr>
            <w:r w:rsidRPr="006C0A32">
              <w:rPr>
                <w:rFonts w:ascii="Times New Roman" w:hAnsi="Times New Roman"/>
                <w:b/>
                <w:lang w:eastAsia="ru-RU"/>
              </w:rPr>
              <w:t>Цинк</w:t>
            </w:r>
          </w:p>
        </w:tc>
        <w:tc>
          <w:tcPr>
            <w:tcW w:w="742" w:type="pct"/>
            <w:vAlign w:val="center"/>
          </w:tcPr>
          <w:p w14:paraId="67AD9FB9" w14:textId="77777777" w:rsidR="00FA5B5A" w:rsidRPr="006C0A32" w:rsidRDefault="00D5366D" w:rsidP="000D25FF">
            <w:pPr>
              <w:jc w:val="center"/>
              <w:rPr>
                <w:rFonts w:ascii="Times New Roman" w:hAnsi="Times New Roman"/>
                <w:b/>
                <w:lang w:eastAsia="ru-RU"/>
              </w:rPr>
            </w:pPr>
            <w:r w:rsidRPr="006C0A32">
              <w:rPr>
                <w:rFonts w:ascii="Times New Roman" w:hAnsi="Times New Roman"/>
                <w:b/>
                <w:lang w:eastAsia="ru-RU"/>
              </w:rPr>
              <w:t>Кадмий</w:t>
            </w:r>
          </w:p>
        </w:tc>
      </w:tr>
      <w:tr w:rsidR="00FC7945" w:rsidRPr="006C0A32" w14:paraId="6300E991" w14:textId="77777777" w:rsidTr="000879EA">
        <w:tc>
          <w:tcPr>
            <w:tcW w:w="1122" w:type="pct"/>
            <w:vAlign w:val="center"/>
          </w:tcPr>
          <w:p w14:paraId="35DFB5B2" w14:textId="77777777" w:rsidR="00FA5B5A" w:rsidRPr="006C0A32" w:rsidRDefault="00D5366D" w:rsidP="000D25FF">
            <w:pPr>
              <w:rPr>
                <w:rFonts w:ascii="Times New Roman" w:hAnsi="Times New Roman"/>
                <w:lang w:eastAsia="ru-RU"/>
              </w:rPr>
            </w:pPr>
            <w:r w:rsidRPr="006C0A32">
              <w:rPr>
                <w:rFonts w:ascii="Times New Roman" w:hAnsi="Times New Roman"/>
                <w:lang w:eastAsia="ru-RU"/>
              </w:rPr>
              <w:t>г. Актау</w:t>
            </w:r>
          </w:p>
        </w:tc>
        <w:tc>
          <w:tcPr>
            <w:tcW w:w="842" w:type="pct"/>
            <w:vAlign w:val="center"/>
          </w:tcPr>
          <w:p w14:paraId="624A3CF0" w14:textId="77777777" w:rsidR="00FA5B5A" w:rsidRPr="006C0A32" w:rsidRDefault="00D5366D" w:rsidP="000D25FF">
            <w:pPr>
              <w:jc w:val="center"/>
              <w:rPr>
                <w:rFonts w:ascii="Times New Roman" w:hAnsi="Times New Roman"/>
                <w:lang w:eastAsia="ru-RU"/>
              </w:rPr>
            </w:pPr>
            <w:r w:rsidRPr="006C0A32">
              <w:rPr>
                <w:rFonts w:ascii="Times New Roman" w:hAnsi="Times New Roman"/>
                <w:lang w:eastAsia="ru-RU"/>
              </w:rPr>
              <w:t>0,005-0,006</w:t>
            </w:r>
          </w:p>
        </w:tc>
        <w:tc>
          <w:tcPr>
            <w:tcW w:w="804" w:type="pct"/>
            <w:vAlign w:val="center"/>
          </w:tcPr>
          <w:p w14:paraId="5510A3C5" w14:textId="77777777" w:rsidR="00FA5B5A" w:rsidRPr="006C0A32" w:rsidRDefault="00D5366D" w:rsidP="000D25FF">
            <w:pPr>
              <w:jc w:val="center"/>
              <w:rPr>
                <w:rFonts w:ascii="Times New Roman" w:hAnsi="Times New Roman"/>
                <w:lang w:eastAsia="ru-RU"/>
              </w:rPr>
            </w:pPr>
            <w:r w:rsidRPr="006C0A32">
              <w:rPr>
                <w:rFonts w:ascii="Times New Roman" w:hAnsi="Times New Roman"/>
                <w:lang w:eastAsia="ru-RU"/>
              </w:rPr>
              <w:t>0,94-1,16</w:t>
            </w:r>
          </w:p>
        </w:tc>
        <w:tc>
          <w:tcPr>
            <w:tcW w:w="745" w:type="pct"/>
            <w:vAlign w:val="center"/>
          </w:tcPr>
          <w:p w14:paraId="7A679B92" w14:textId="77777777" w:rsidR="00FA5B5A" w:rsidRPr="006C0A32" w:rsidRDefault="00D5366D" w:rsidP="000D25FF">
            <w:pPr>
              <w:jc w:val="center"/>
              <w:rPr>
                <w:rFonts w:ascii="Times New Roman" w:hAnsi="Times New Roman"/>
                <w:lang w:eastAsia="ru-RU"/>
              </w:rPr>
            </w:pPr>
            <w:r w:rsidRPr="006C0A32">
              <w:rPr>
                <w:rFonts w:ascii="Times New Roman" w:hAnsi="Times New Roman"/>
                <w:lang w:eastAsia="ru-RU"/>
              </w:rPr>
              <w:t>0,032-0,036</w:t>
            </w:r>
          </w:p>
        </w:tc>
        <w:tc>
          <w:tcPr>
            <w:tcW w:w="745" w:type="pct"/>
            <w:vAlign w:val="center"/>
          </w:tcPr>
          <w:p w14:paraId="73C83C87" w14:textId="77777777" w:rsidR="00FA5B5A" w:rsidRPr="006C0A32" w:rsidRDefault="00D5366D" w:rsidP="000D25FF">
            <w:pPr>
              <w:jc w:val="center"/>
              <w:rPr>
                <w:rFonts w:ascii="Times New Roman" w:hAnsi="Times New Roman"/>
                <w:lang w:eastAsia="ru-RU"/>
              </w:rPr>
            </w:pPr>
            <w:r w:rsidRPr="006C0A32">
              <w:rPr>
                <w:rFonts w:ascii="Times New Roman" w:hAnsi="Times New Roman"/>
                <w:lang w:eastAsia="ru-RU"/>
              </w:rPr>
              <w:t>0,052-0,58</w:t>
            </w:r>
          </w:p>
        </w:tc>
        <w:tc>
          <w:tcPr>
            <w:tcW w:w="742" w:type="pct"/>
            <w:vAlign w:val="center"/>
          </w:tcPr>
          <w:p w14:paraId="63C6F70F" w14:textId="77777777" w:rsidR="00FA5B5A" w:rsidRPr="006C0A32" w:rsidRDefault="00D5366D" w:rsidP="000D25FF">
            <w:pPr>
              <w:rPr>
                <w:rFonts w:ascii="Times New Roman" w:hAnsi="Times New Roman"/>
                <w:lang w:eastAsia="ru-RU"/>
              </w:rPr>
            </w:pPr>
            <w:r w:rsidRPr="006C0A32">
              <w:rPr>
                <w:rFonts w:ascii="Times New Roman" w:hAnsi="Times New Roman"/>
                <w:lang w:eastAsia="ru-RU"/>
              </w:rPr>
              <w:t>0,024-0,028</w:t>
            </w:r>
          </w:p>
        </w:tc>
      </w:tr>
      <w:tr w:rsidR="00FC7945" w:rsidRPr="006C0A32" w14:paraId="7EE843A2" w14:textId="77777777" w:rsidTr="000879EA">
        <w:tc>
          <w:tcPr>
            <w:tcW w:w="1122" w:type="pct"/>
            <w:vAlign w:val="center"/>
          </w:tcPr>
          <w:p w14:paraId="350D47D4" w14:textId="77777777" w:rsidR="00FA5B5A" w:rsidRPr="006C0A32" w:rsidRDefault="00D5366D" w:rsidP="000D25FF">
            <w:pPr>
              <w:rPr>
                <w:rFonts w:ascii="Times New Roman" w:hAnsi="Times New Roman"/>
                <w:lang w:eastAsia="ru-RU"/>
              </w:rPr>
            </w:pPr>
            <w:r w:rsidRPr="006C0A32">
              <w:rPr>
                <w:rFonts w:ascii="Times New Roman" w:hAnsi="Times New Roman"/>
                <w:lang w:eastAsia="ru-RU"/>
              </w:rPr>
              <w:t>г. Жанаозен</w:t>
            </w:r>
          </w:p>
        </w:tc>
        <w:tc>
          <w:tcPr>
            <w:tcW w:w="842" w:type="pct"/>
            <w:vAlign w:val="center"/>
          </w:tcPr>
          <w:p w14:paraId="598955EC" w14:textId="77777777" w:rsidR="00FA5B5A" w:rsidRPr="006C0A32" w:rsidRDefault="00D5366D" w:rsidP="000D25FF">
            <w:pPr>
              <w:jc w:val="center"/>
              <w:rPr>
                <w:rFonts w:ascii="Times New Roman" w:hAnsi="Times New Roman"/>
                <w:lang w:eastAsia="ru-RU"/>
              </w:rPr>
            </w:pPr>
            <w:r w:rsidRPr="006C0A32">
              <w:rPr>
                <w:rFonts w:ascii="Times New Roman" w:hAnsi="Times New Roman"/>
                <w:lang w:eastAsia="ru-RU"/>
              </w:rPr>
              <w:t>0,004-0,006</w:t>
            </w:r>
          </w:p>
        </w:tc>
        <w:tc>
          <w:tcPr>
            <w:tcW w:w="804" w:type="pct"/>
            <w:vAlign w:val="center"/>
          </w:tcPr>
          <w:p w14:paraId="04B22AA3" w14:textId="77777777" w:rsidR="00FA5B5A" w:rsidRPr="006C0A32" w:rsidRDefault="00D5366D" w:rsidP="000D25FF">
            <w:pPr>
              <w:jc w:val="center"/>
              <w:rPr>
                <w:rFonts w:ascii="Times New Roman" w:hAnsi="Times New Roman"/>
                <w:lang w:eastAsia="ru-RU"/>
              </w:rPr>
            </w:pPr>
            <w:r w:rsidRPr="006C0A32">
              <w:rPr>
                <w:rFonts w:ascii="Times New Roman" w:hAnsi="Times New Roman"/>
                <w:lang w:eastAsia="ru-RU"/>
              </w:rPr>
              <w:t>0,62-0,88</w:t>
            </w:r>
          </w:p>
        </w:tc>
        <w:tc>
          <w:tcPr>
            <w:tcW w:w="745" w:type="pct"/>
            <w:vAlign w:val="center"/>
          </w:tcPr>
          <w:p w14:paraId="421A51E8" w14:textId="77777777" w:rsidR="00FA5B5A" w:rsidRPr="006C0A32" w:rsidRDefault="00D5366D" w:rsidP="000D25FF">
            <w:pPr>
              <w:jc w:val="center"/>
              <w:rPr>
                <w:rFonts w:ascii="Times New Roman" w:hAnsi="Times New Roman"/>
                <w:lang w:eastAsia="ru-RU"/>
              </w:rPr>
            </w:pPr>
            <w:r w:rsidRPr="006C0A32">
              <w:rPr>
                <w:rFonts w:ascii="Times New Roman" w:hAnsi="Times New Roman"/>
                <w:lang w:eastAsia="ru-RU"/>
              </w:rPr>
              <w:t>0,024-0,034</w:t>
            </w:r>
          </w:p>
        </w:tc>
        <w:tc>
          <w:tcPr>
            <w:tcW w:w="745" w:type="pct"/>
            <w:vAlign w:val="center"/>
          </w:tcPr>
          <w:p w14:paraId="06C50EF2" w14:textId="77777777" w:rsidR="00FA5B5A" w:rsidRPr="006C0A32" w:rsidRDefault="00D5366D" w:rsidP="000D25FF">
            <w:pPr>
              <w:jc w:val="center"/>
              <w:rPr>
                <w:rFonts w:ascii="Times New Roman" w:hAnsi="Times New Roman"/>
                <w:lang w:eastAsia="ru-RU"/>
              </w:rPr>
            </w:pPr>
            <w:r w:rsidRPr="006C0A32">
              <w:rPr>
                <w:rFonts w:ascii="Times New Roman" w:hAnsi="Times New Roman"/>
                <w:lang w:eastAsia="ru-RU"/>
              </w:rPr>
              <w:t>0,51-0,67</w:t>
            </w:r>
          </w:p>
        </w:tc>
        <w:tc>
          <w:tcPr>
            <w:tcW w:w="742" w:type="pct"/>
            <w:vAlign w:val="center"/>
          </w:tcPr>
          <w:p w14:paraId="50DB0F56" w14:textId="77777777" w:rsidR="00FA5B5A" w:rsidRPr="006C0A32" w:rsidRDefault="00D5366D" w:rsidP="000D25FF">
            <w:pPr>
              <w:jc w:val="center"/>
              <w:rPr>
                <w:rFonts w:ascii="Times New Roman" w:hAnsi="Times New Roman"/>
                <w:lang w:eastAsia="ru-RU"/>
              </w:rPr>
            </w:pPr>
            <w:r w:rsidRPr="006C0A32">
              <w:rPr>
                <w:rFonts w:ascii="Times New Roman" w:hAnsi="Times New Roman"/>
                <w:lang w:eastAsia="ru-RU"/>
              </w:rPr>
              <w:t>0,030-0,038</w:t>
            </w:r>
          </w:p>
        </w:tc>
      </w:tr>
      <w:tr w:rsidR="00FC7945" w:rsidRPr="006C0A32" w14:paraId="20B429F8" w14:textId="77777777" w:rsidTr="000879EA">
        <w:tc>
          <w:tcPr>
            <w:tcW w:w="1122" w:type="pct"/>
            <w:vAlign w:val="center"/>
          </w:tcPr>
          <w:p w14:paraId="2F77A58C" w14:textId="77777777" w:rsidR="00FA5B5A" w:rsidRPr="006C0A32" w:rsidRDefault="00D5366D" w:rsidP="000D25FF">
            <w:pPr>
              <w:rPr>
                <w:rFonts w:ascii="Times New Roman" w:hAnsi="Times New Roman"/>
                <w:lang w:eastAsia="ru-RU"/>
              </w:rPr>
            </w:pPr>
            <w:r w:rsidRPr="006C0A32">
              <w:rPr>
                <w:rFonts w:ascii="Times New Roman" w:hAnsi="Times New Roman"/>
                <w:lang w:eastAsia="ru-RU"/>
              </w:rPr>
              <w:t>г. Форт-Шевченко</w:t>
            </w:r>
          </w:p>
        </w:tc>
        <w:tc>
          <w:tcPr>
            <w:tcW w:w="842" w:type="pct"/>
            <w:vAlign w:val="center"/>
          </w:tcPr>
          <w:p w14:paraId="1C16C3E7" w14:textId="77777777" w:rsidR="00FA5B5A" w:rsidRPr="006C0A32" w:rsidRDefault="00D5366D" w:rsidP="000D25FF">
            <w:pPr>
              <w:jc w:val="center"/>
              <w:rPr>
                <w:rFonts w:ascii="Times New Roman" w:hAnsi="Times New Roman"/>
                <w:lang w:eastAsia="ru-RU"/>
              </w:rPr>
            </w:pPr>
            <w:r w:rsidRPr="006C0A32">
              <w:rPr>
                <w:rFonts w:ascii="Times New Roman" w:hAnsi="Times New Roman"/>
                <w:lang w:eastAsia="ru-RU"/>
              </w:rPr>
              <w:t>0,005-0,006</w:t>
            </w:r>
          </w:p>
        </w:tc>
        <w:tc>
          <w:tcPr>
            <w:tcW w:w="804" w:type="pct"/>
            <w:vAlign w:val="center"/>
          </w:tcPr>
          <w:p w14:paraId="306638CE" w14:textId="77777777" w:rsidR="00FA5B5A" w:rsidRPr="006C0A32" w:rsidRDefault="00D5366D" w:rsidP="000D25FF">
            <w:pPr>
              <w:jc w:val="center"/>
              <w:rPr>
                <w:rFonts w:ascii="Times New Roman" w:hAnsi="Times New Roman"/>
                <w:lang w:eastAsia="ru-RU"/>
              </w:rPr>
            </w:pPr>
            <w:r w:rsidRPr="006C0A32">
              <w:rPr>
                <w:rFonts w:ascii="Times New Roman" w:hAnsi="Times New Roman"/>
                <w:lang w:eastAsia="ru-RU"/>
              </w:rPr>
              <w:t>0,80-0,95</w:t>
            </w:r>
          </w:p>
        </w:tc>
        <w:tc>
          <w:tcPr>
            <w:tcW w:w="745" w:type="pct"/>
            <w:vAlign w:val="center"/>
          </w:tcPr>
          <w:p w14:paraId="5C9E000A" w14:textId="77777777" w:rsidR="00FA5B5A" w:rsidRPr="006C0A32" w:rsidRDefault="00D5366D" w:rsidP="000D25FF">
            <w:pPr>
              <w:jc w:val="center"/>
              <w:rPr>
                <w:rFonts w:ascii="Times New Roman" w:hAnsi="Times New Roman"/>
                <w:lang w:eastAsia="ru-RU"/>
              </w:rPr>
            </w:pPr>
            <w:r w:rsidRPr="006C0A32">
              <w:rPr>
                <w:rFonts w:ascii="Times New Roman" w:hAnsi="Times New Roman"/>
                <w:lang w:eastAsia="ru-RU"/>
              </w:rPr>
              <w:t>0,027-0,030</w:t>
            </w:r>
          </w:p>
        </w:tc>
        <w:tc>
          <w:tcPr>
            <w:tcW w:w="745" w:type="pct"/>
            <w:vAlign w:val="center"/>
          </w:tcPr>
          <w:p w14:paraId="34746B3B" w14:textId="77777777" w:rsidR="00FA5B5A" w:rsidRPr="006C0A32" w:rsidRDefault="00D5366D" w:rsidP="000D25FF">
            <w:pPr>
              <w:jc w:val="center"/>
              <w:rPr>
                <w:rFonts w:ascii="Times New Roman" w:hAnsi="Times New Roman"/>
                <w:lang w:eastAsia="ru-RU"/>
              </w:rPr>
            </w:pPr>
            <w:r w:rsidRPr="006C0A32">
              <w:rPr>
                <w:rFonts w:ascii="Times New Roman" w:hAnsi="Times New Roman"/>
                <w:lang w:eastAsia="ru-RU"/>
              </w:rPr>
              <w:t>0,67-0,85</w:t>
            </w:r>
          </w:p>
        </w:tc>
        <w:tc>
          <w:tcPr>
            <w:tcW w:w="742" w:type="pct"/>
            <w:vAlign w:val="center"/>
          </w:tcPr>
          <w:p w14:paraId="714289FA" w14:textId="77777777" w:rsidR="00FA5B5A" w:rsidRPr="006C0A32" w:rsidRDefault="00D5366D" w:rsidP="000D25FF">
            <w:pPr>
              <w:jc w:val="center"/>
              <w:rPr>
                <w:rFonts w:ascii="Times New Roman" w:hAnsi="Times New Roman"/>
                <w:lang w:eastAsia="ru-RU"/>
              </w:rPr>
            </w:pPr>
            <w:r w:rsidRPr="006C0A32">
              <w:rPr>
                <w:rFonts w:ascii="Times New Roman" w:hAnsi="Times New Roman"/>
                <w:lang w:eastAsia="ru-RU"/>
              </w:rPr>
              <w:t>0,030-0,036</w:t>
            </w:r>
          </w:p>
        </w:tc>
      </w:tr>
      <w:tr w:rsidR="00FC7945" w:rsidRPr="006C0A32" w14:paraId="6CA6A9BD" w14:textId="77777777" w:rsidTr="000879EA">
        <w:tc>
          <w:tcPr>
            <w:tcW w:w="1122" w:type="pct"/>
            <w:vAlign w:val="center"/>
          </w:tcPr>
          <w:p w14:paraId="3ABAC32B" w14:textId="77777777" w:rsidR="00FA5B5A" w:rsidRPr="006C0A32" w:rsidRDefault="00D5366D" w:rsidP="000D25FF">
            <w:pPr>
              <w:rPr>
                <w:rFonts w:ascii="Times New Roman" w:hAnsi="Times New Roman"/>
                <w:lang w:eastAsia="ru-RU"/>
              </w:rPr>
            </w:pPr>
            <w:r w:rsidRPr="006C0A32">
              <w:rPr>
                <w:rFonts w:ascii="Times New Roman" w:hAnsi="Times New Roman"/>
                <w:lang w:eastAsia="ru-RU"/>
              </w:rPr>
              <w:t>п. Бейнеу</w:t>
            </w:r>
          </w:p>
        </w:tc>
        <w:tc>
          <w:tcPr>
            <w:tcW w:w="842" w:type="pct"/>
            <w:vAlign w:val="center"/>
          </w:tcPr>
          <w:p w14:paraId="29DE2BAE" w14:textId="77777777" w:rsidR="00FA5B5A" w:rsidRPr="006C0A32" w:rsidRDefault="00D5366D" w:rsidP="000D25FF">
            <w:pPr>
              <w:jc w:val="center"/>
              <w:rPr>
                <w:rFonts w:ascii="Times New Roman" w:hAnsi="Times New Roman"/>
                <w:lang w:eastAsia="ru-RU"/>
              </w:rPr>
            </w:pPr>
            <w:r w:rsidRPr="006C0A32">
              <w:rPr>
                <w:rFonts w:ascii="Times New Roman" w:hAnsi="Times New Roman"/>
                <w:lang w:eastAsia="ru-RU"/>
              </w:rPr>
              <w:t>0,006-0,007</w:t>
            </w:r>
          </w:p>
        </w:tc>
        <w:tc>
          <w:tcPr>
            <w:tcW w:w="804" w:type="pct"/>
            <w:vAlign w:val="center"/>
          </w:tcPr>
          <w:p w14:paraId="4B3E6AA2" w14:textId="77777777" w:rsidR="00FA5B5A" w:rsidRPr="006C0A32" w:rsidRDefault="00D5366D" w:rsidP="000D25FF">
            <w:pPr>
              <w:jc w:val="center"/>
              <w:rPr>
                <w:rFonts w:ascii="Times New Roman" w:hAnsi="Times New Roman"/>
                <w:lang w:eastAsia="ru-RU"/>
              </w:rPr>
            </w:pPr>
            <w:r w:rsidRPr="006C0A32">
              <w:rPr>
                <w:rFonts w:ascii="Times New Roman" w:hAnsi="Times New Roman"/>
                <w:lang w:eastAsia="ru-RU"/>
              </w:rPr>
              <w:t>0,60-0,87</w:t>
            </w:r>
          </w:p>
        </w:tc>
        <w:tc>
          <w:tcPr>
            <w:tcW w:w="745" w:type="pct"/>
            <w:vAlign w:val="center"/>
          </w:tcPr>
          <w:p w14:paraId="348D9A13" w14:textId="77777777" w:rsidR="00FA5B5A" w:rsidRPr="006C0A32" w:rsidRDefault="00D5366D" w:rsidP="000D25FF">
            <w:pPr>
              <w:jc w:val="center"/>
              <w:rPr>
                <w:rFonts w:ascii="Times New Roman" w:hAnsi="Times New Roman"/>
                <w:lang w:eastAsia="ru-RU"/>
              </w:rPr>
            </w:pPr>
            <w:r w:rsidRPr="006C0A32">
              <w:rPr>
                <w:rFonts w:ascii="Times New Roman" w:hAnsi="Times New Roman"/>
                <w:lang w:eastAsia="ru-RU"/>
              </w:rPr>
              <w:t>0,033-0,037</w:t>
            </w:r>
          </w:p>
        </w:tc>
        <w:tc>
          <w:tcPr>
            <w:tcW w:w="745" w:type="pct"/>
            <w:vAlign w:val="center"/>
          </w:tcPr>
          <w:p w14:paraId="375CA0D9" w14:textId="77777777" w:rsidR="00FA5B5A" w:rsidRPr="006C0A32" w:rsidRDefault="00D5366D" w:rsidP="000D25FF">
            <w:pPr>
              <w:jc w:val="center"/>
              <w:rPr>
                <w:rFonts w:ascii="Times New Roman" w:hAnsi="Times New Roman"/>
                <w:lang w:eastAsia="ru-RU"/>
              </w:rPr>
            </w:pPr>
            <w:r w:rsidRPr="006C0A32">
              <w:rPr>
                <w:rFonts w:ascii="Times New Roman" w:hAnsi="Times New Roman"/>
                <w:lang w:eastAsia="ru-RU"/>
              </w:rPr>
              <w:t>0,55-0,73</w:t>
            </w:r>
          </w:p>
        </w:tc>
        <w:tc>
          <w:tcPr>
            <w:tcW w:w="742" w:type="pct"/>
            <w:vAlign w:val="center"/>
          </w:tcPr>
          <w:p w14:paraId="7793656B" w14:textId="77777777" w:rsidR="00FA5B5A" w:rsidRPr="006C0A32" w:rsidRDefault="00D5366D" w:rsidP="000D25FF">
            <w:pPr>
              <w:jc w:val="center"/>
              <w:rPr>
                <w:rFonts w:ascii="Times New Roman" w:hAnsi="Times New Roman"/>
                <w:lang w:eastAsia="ru-RU"/>
              </w:rPr>
            </w:pPr>
            <w:r w:rsidRPr="006C0A32">
              <w:rPr>
                <w:rFonts w:ascii="Times New Roman" w:hAnsi="Times New Roman"/>
                <w:lang w:eastAsia="ru-RU"/>
              </w:rPr>
              <w:t>0,022-0,026</w:t>
            </w:r>
          </w:p>
        </w:tc>
      </w:tr>
      <w:tr w:rsidR="00FC7945" w:rsidRPr="006C0A32" w14:paraId="23AB0FCA" w14:textId="77777777" w:rsidTr="000879EA">
        <w:tc>
          <w:tcPr>
            <w:tcW w:w="1122" w:type="pct"/>
            <w:vAlign w:val="center"/>
          </w:tcPr>
          <w:p w14:paraId="50CA98D7" w14:textId="77777777" w:rsidR="00FA5B5A" w:rsidRPr="006C0A32" w:rsidRDefault="00D5366D" w:rsidP="000D25FF">
            <w:pPr>
              <w:rPr>
                <w:rFonts w:ascii="Times New Roman" w:hAnsi="Times New Roman"/>
                <w:lang w:eastAsia="ru-RU"/>
              </w:rPr>
            </w:pPr>
            <w:r w:rsidRPr="006C0A32">
              <w:rPr>
                <w:rFonts w:ascii="Times New Roman" w:hAnsi="Times New Roman"/>
                <w:lang w:eastAsia="ru-RU"/>
              </w:rPr>
              <w:t>Хвостохранилище Кошкар-Ата</w:t>
            </w:r>
          </w:p>
        </w:tc>
        <w:tc>
          <w:tcPr>
            <w:tcW w:w="842" w:type="pct"/>
            <w:vAlign w:val="center"/>
          </w:tcPr>
          <w:p w14:paraId="07566094" w14:textId="77777777" w:rsidR="00FA5B5A" w:rsidRPr="006C0A32" w:rsidRDefault="00D5366D" w:rsidP="000D25FF">
            <w:pPr>
              <w:jc w:val="center"/>
              <w:rPr>
                <w:rFonts w:ascii="Times New Roman" w:hAnsi="Times New Roman"/>
                <w:lang w:eastAsia="ru-RU"/>
              </w:rPr>
            </w:pPr>
            <w:r w:rsidRPr="006C0A32">
              <w:rPr>
                <w:rFonts w:ascii="Times New Roman" w:hAnsi="Times New Roman"/>
                <w:lang w:eastAsia="ru-RU"/>
              </w:rPr>
              <w:t>0,069</w:t>
            </w:r>
          </w:p>
        </w:tc>
        <w:tc>
          <w:tcPr>
            <w:tcW w:w="804" w:type="pct"/>
            <w:vAlign w:val="center"/>
          </w:tcPr>
          <w:p w14:paraId="17C3B388" w14:textId="77777777" w:rsidR="00FA5B5A" w:rsidRPr="006C0A32" w:rsidRDefault="00D5366D" w:rsidP="000D25FF">
            <w:pPr>
              <w:jc w:val="center"/>
              <w:rPr>
                <w:rFonts w:ascii="Times New Roman" w:hAnsi="Times New Roman"/>
                <w:lang w:eastAsia="ru-RU"/>
              </w:rPr>
            </w:pPr>
            <w:r w:rsidRPr="006C0A32">
              <w:rPr>
                <w:rFonts w:ascii="Times New Roman" w:hAnsi="Times New Roman"/>
                <w:lang w:eastAsia="ru-RU"/>
              </w:rPr>
              <w:t>1,07</w:t>
            </w:r>
          </w:p>
        </w:tc>
        <w:tc>
          <w:tcPr>
            <w:tcW w:w="745" w:type="pct"/>
            <w:vAlign w:val="center"/>
          </w:tcPr>
          <w:p w14:paraId="49CB30DD" w14:textId="77777777" w:rsidR="00FA5B5A" w:rsidRPr="006C0A32" w:rsidRDefault="00D5366D" w:rsidP="000D25FF">
            <w:pPr>
              <w:jc w:val="center"/>
              <w:rPr>
                <w:rFonts w:ascii="Times New Roman" w:hAnsi="Times New Roman"/>
                <w:lang w:eastAsia="ru-RU"/>
              </w:rPr>
            </w:pPr>
            <w:r w:rsidRPr="006C0A32">
              <w:rPr>
                <w:rFonts w:ascii="Times New Roman" w:hAnsi="Times New Roman"/>
                <w:lang w:eastAsia="ru-RU"/>
              </w:rPr>
              <w:t>0,038</w:t>
            </w:r>
          </w:p>
        </w:tc>
        <w:tc>
          <w:tcPr>
            <w:tcW w:w="745" w:type="pct"/>
            <w:vAlign w:val="center"/>
          </w:tcPr>
          <w:p w14:paraId="131E5A91" w14:textId="77777777" w:rsidR="00FA5B5A" w:rsidRPr="006C0A32" w:rsidRDefault="00D5366D" w:rsidP="000D25FF">
            <w:pPr>
              <w:jc w:val="center"/>
              <w:rPr>
                <w:rFonts w:ascii="Times New Roman" w:hAnsi="Times New Roman"/>
                <w:lang w:eastAsia="ru-RU"/>
              </w:rPr>
            </w:pPr>
            <w:r w:rsidRPr="006C0A32">
              <w:rPr>
                <w:rFonts w:ascii="Times New Roman" w:hAnsi="Times New Roman"/>
                <w:lang w:eastAsia="ru-RU"/>
              </w:rPr>
              <w:t>0,95</w:t>
            </w:r>
          </w:p>
        </w:tc>
        <w:tc>
          <w:tcPr>
            <w:tcW w:w="742" w:type="pct"/>
            <w:vAlign w:val="center"/>
          </w:tcPr>
          <w:p w14:paraId="0E851CB5" w14:textId="77777777" w:rsidR="00FA5B5A" w:rsidRPr="006C0A32" w:rsidRDefault="00D5366D" w:rsidP="000D25FF">
            <w:pPr>
              <w:jc w:val="center"/>
              <w:rPr>
                <w:rFonts w:ascii="Times New Roman" w:hAnsi="Times New Roman"/>
                <w:lang w:val="kk-KZ" w:eastAsia="ru-RU"/>
              </w:rPr>
            </w:pPr>
            <w:r w:rsidRPr="006C0A32">
              <w:rPr>
                <w:rFonts w:ascii="Times New Roman" w:hAnsi="Times New Roman"/>
                <w:lang w:eastAsia="ru-RU"/>
              </w:rPr>
              <w:t>0,0</w:t>
            </w:r>
            <w:r w:rsidRPr="006C0A32">
              <w:rPr>
                <w:rFonts w:ascii="Times New Roman" w:hAnsi="Times New Roman"/>
                <w:lang w:val="kk-KZ" w:eastAsia="ru-RU"/>
              </w:rPr>
              <w:t>25</w:t>
            </w:r>
          </w:p>
        </w:tc>
      </w:tr>
      <w:tr w:rsidR="00FC7945" w:rsidRPr="006C0A32" w14:paraId="760448FD" w14:textId="77777777" w:rsidTr="000879EA">
        <w:tc>
          <w:tcPr>
            <w:tcW w:w="1122" w:type="pct"/>
            <w:vAlign w:val="center"/>
          </w:tcPr>
          <w:p w14:paraId="74898F86" w14:textId="77777777" w:rsidR="00FA5B5A" w:rsidRPr="006C0A32" w:rsidRDefault="00D5366D" w:rsidP="000D25FF">
            <w:pPr>
              <w:rPr>
                <w:rFonts w:ascii="Times New Roman" w:hAnsi="Times New Roman"/>
                <w:lang w:eastAsia="ru-RU"/>
              </w:rPr>
            </w:pPr>
            <w:r w:rsidRPr="006C0A32">
              <w:rPr>
                <w:rFonts w:ascii="Times New Roman" w:hAnsi="Times New Roman"/>
                <w:lang w:eastAsia="ru-RU"/>
              </w:rPr>
              <w:t>п. Умирзак (3 точки), Жетыбай (3 точки), Акшукур (3 точки)</w:t>
            </w:r>
          </w:p>
        </w:tc>
        <w:tc>
          <w:tcPr>
            <w:tcW w:w="842" w:type="pct"/>
            <w:vAlign w:val="center"/>
          </w:tcPr>
          <w:p w14:paraId="5C53EB09" w14:textId="77777777" w:rsidR="00FA5B5A" w:rsidRPr="006C0A32" w:rsidRDefault="00D5366D" w:rsidP="000D25FF">
            <w:pPr>
              <w:jc w:val="center"/>
              <w:rPr>
                <w:rFonts w:ascii="Times New Roman" w:hAnsi="Times New Roman"/>
                <w:lang w:eastAsia="ru-RU"/>
              </w:rPr>
            </w:pPr>
            <w:r w:rsidRPr="006C0A32">
              <w:rPr>
                <w:rFonts w:ascii="Times New Roman" w:hAnsi="Times New Roman"/>
                <w:lang w:eastAsia="ru-RU"/>
              </w:rPr>
              <w:t>0,004 – 0,007</w:t>
            </w:r>
          </w:p>
        </w:tc>
        <w:tc>
          <w:tcPr>
            <w:tcW w:w="804" w:type="pct"/>
            <w:vAlign w:val="center"/>
          </w:tcPr>
          <w:p w14:paraId="1A6C8CB7" w14:textId="77777777" w:rsidR="00FA5B5A" w:rsidRPr="006C0A32" w:rsidRDefault="00D5366D" w:rsidP="000D25FF">
            <w:pPr>
              <w:jc w:val="center"/>
              <w:rPr>
                <w:rFonts w:ascii="Times New Roman" w:hAnsi="Times New Roman"/>
                <w:lang w:eastAsia="ru-RU"/>
              </w:rPr>
            </w:pPr>
            <w:r w:rsidRPr="006C0A32">
              <w:rPr>
                <w:rFonts w:ascii="Times New Roman" w:hAnsi="Times New Roman"/>
                <w:lang w:eastAsia="ru-RU"/>
              </w:rPr>
              <w:t>0,67-0,89</w:t>
            </w:r>
          </w:p>
        </w:tc>
        <w:tc>
          <w:tcPr>
            <w:tcW w:w="745" w:type="pct"/>
            <w:vAlign w:val="center"/>
          </w:tcPr>
          <w:p w14:paraId="515F1728" w14:textId="77777777" w:rsidR="00FA5B5A" w:rsidRPr="006C0A32" w:rsidRDefault="00D5366D" w:rsidP="000D25FF">
            <w:pPr>
              <w:jc w:val="center"/>
              <w:rPr>
                <w:rFonts w:ascii="Times New Roman" w:hAnsi="Times New Roman"/>
                <w:lang w:eastAsia="ru-RU"/>
              </w:rPr>
            </w:pPr>
            <w:r w:rsidRPr="006C0A32">
              <w:rPr>
                <w:rFonts w:ascii="Times New Roman" w:hAnsi="Times New Roman"/>
                <w:lang w:eastAsia="ru-RU"/>
              </w:rPr>
              <w:t>0,027-0,0</w:t>
            </w:r>
            <w:r w:rsidRPr="006C0A32">
              <w:rPr>
                <w:rFonts w:ascii="Times New Roman" w:hAnsi="Times New Roman"/>
                <w:lang w:val="kk-KZ" w:eastAsia="ru-RU"/>
              </w:rPr>
              <w:t>37</w:t>
            </w:r>
          </w:p>
        </w:tc>
        <w:tc>
          <w:tcPr>
            <w:tcW w:w="745" w:type="pct"/>
            <w:vAlign w:val="center"/>
          </w:tcPr>
          <w:p w14:paraId="480828BB" w14:textId="77777777" w:rsidR="00FA5B5A" w:rsidRPr="006C0A32" w:rsidRDefault="00D5366D" w:rsidP="000D25FF">
            <w:pPr>
              <w:jc w:val="center"/>
              <w:rPr>
                <w:rFonts w:ascii="Times New Roman" w:hAnsi="Times New Roman"/>
                <w:lang w:eastAsia="ru-RU"/>
              </w:rPr>
            </w:pPr>
            <w:r w:rsidRPr="006C0A32">
              <w:rPr>
                <w:rFonts w:ascii="Times New Roman" w:hAnsi="Times New Roman"/>
                <w:lang w:eastAsia="ru-RU"/>
              </w:rPr>
              <w:t>0,47-0,73</w:t>
            </w:r>
          </w:p>
        </w:tc>
        <w:tc>
          <w:tcPr>
            <w:tcW w:w="742" w:type="pct"/>
            <w:vAlign w:val="center"/>
          </w:tcPr>
          <w:p w14:paraId="7C0F678B" w14:textId="77777777" w:rsidR="00FA5B5A" w:rsidRPr="006C0A32" w:rsidRDefault="00D5366D" w:rsidP="000D25FF">
            <w:pPr>
              <w:rPr>
                <w:rFonts w:ascii="Times New Roman" w:hAnsi="Times New Roman"/>
                <w:lang w:eastAsia="ru-RU"/>
              </w:rPr>
            </w:pPr>
            <w:r w:rsidRPr="006C0A32">
              <w:rPr>
                <w:rFonts w:ascii="Times New Roman" w:hAnsi="Times New Roman"/>
                <w:lang w:eastAsia="ru-RU"/>
              </w:rPr>
              <w:t xml:space="preserve"> 0,031– 0,054</w:t>
            </w:r>
          </w:p>
        </w:tc>
      </w:tr>
    </w:tbl>
    <w:p w14:paraId="1D70F7BD" w14:textId="77777777" w:rsidR="00FA5B5A" w:rsidRPr="006C0A32" w:rsidRDefault="00D5366D" w:rsidP="000D25FF">
      <w:pPr>
        <w:spacing w:after="160"/>
        <w:jc w:val="center"/>
        <w:rPr>
          <w:i/>
          <w:iCs/>
          <w:lang w:val="kk-KZ" w:eastAsia="ru-RU"/>
        </w:rPr>
      </w:pPr>
      <w:r w:rsidRPr="006C0A32">
        <w:rPr>
          <w:i/>
          <w:iCs/>
          <w:lang w:val="kk-KZ" w:eastAsia="ru-RU"/>
        </w:rPr>
        <w:t>Источник: РГП «»Казгидромет</w:t>
      </w:r>
      <w:r w:rsidRPr="006C0A32">
        <w:rPr>
          <w:i/>
          <w:iCs/>
          <w:lang w:val="ru-RU" w:eastAsia="ru-RU"/>
        </w:rPr>
        <w:t>»</w:t>
      </w:r>
      <w:r w:rsidRPr="006C0A32">
        <w:rPr>
          <w:i/>
          <w:iCs/>
          <w:lang w:val="kk-KZ" w:eastAsia="ru-RU"/>
        </w:rPr>
        <w:t>.</w:t>
      </w:r>
    </w:p>
    <w:p w14:paraId="11DCE1CF" w14:textId="77777777" w:rsidR="00FA5B5A" w:rsidRPr="006C0A32" w:rsidRDefault="00D5366D" w:rsidP="000D25FF">
      <w:pPr>
        <w:ind w:firstLine="709"/>
        <w:jc w:val="both"/>
        <w:rPr>
          <w:rFonts w:eastAsia="Calibri"/>
          <w:lang w:val="ru-RU" w:eastAsia="ru-RU"/>
        </w:rPr>
      </w:pPr>
      <w:r w:rsidRPr="006C0A32">
        <w:rPr>
          <w:rFonts w:eastAsia="Calibri"/>
          <w:lang w:val="ru-RU" w:eastAsia="ru-RU"/>
        </w:rPr>
        <w:t xml:space="preserve">В пробах почв, отобранных в </w:t>
      </w:r>
      <w:r w:rsidRPr="006C0A32">
        <w:rPr>
          <w:rFonts w:eastAsia="Calibri"/>
          <w:bCs/>
          <w:iCs/>
          <w:lang w:val="ru-RU" w:eastAsia="ru-RU"/>
        </w:rPr>
        <w:t>специальной экономической зоне (СЭЗ</w:t>
      </w:r>
      <w:r w:rsidRPr="006C0A32">
        <w:rPr>
          <w:rFonts w:eastAsia="Calibri"/>
          <w:b/>
          <w:bCs/>
          <w:iCs/>
          <w:lang w:val="ru-RU" w:eastAsia="ru-RU"/>
        </w:rPr>
        <w:t xml:space="preserve">), </w:t>
      </w:r>
      <w:r w:rsidRPr="006C0A32">
        <w:rPr>
          <w:rFonts w:eastAsia="Calibri"/>
          <w:lang w:val="ru-RU" w:eastAsia="ru-RU"/>
        </w:rPr>
        <w:t xml:space="preserve">концентрации примесей составили: цинка – 0,89-1,20 мг/кг, меди – 0,50-0,68 мг/кг, хрома – 0,027-0,035 мг/кг, свинца – 0,002-0,005 мг/кг, никеля – 0,75-0,88 мг/кг, </w:t>
      </w:r>
      <w:r w:rsidRPr="006C0A32">
        <w:rPr>
          <w:rFonts w:eastAsia="Calibri"/>
          <w:lang w:val="ru-RU" w:eastAsia="ru-RU"/>
        </w:rPr>
        <w:t>нефтепродуктов-0,047-0,078 мг/кг, марганца 1,51-2,43 мг/кг и не превышали допустимых норм.</w:t>
      </w:r>
    </w:p>
    <w:p w14:paraId="61CF7500" w14:textId="77777777" w:rsidR="00FA5B5A" w:rsidRPr="006C0A32" w:rsidRDefault="00D5366D" w:rsidP="000D25FF">
      <w:pPr>
        <w:ind w:firstLine="709"/>
        <w:jc w:val="both"/>
        <w:rPr>
          <w:b/>
          <w:i/>
          <w:iCs/>
          <w:lang w:val="ru-RU" w:eastAsia="ru-RU"/>
        </w:rPr>
      </w:pPr>
      <w:r w:rsidRPr="006C0A32">
        <w:rPr>
          <w:b/>
          <w:i/>
          <w:iCs/>
          <w:lang w:val="ru-RU" w:eastAsia="ru-RU"/>
        </w:rPr>
        <w:t>Состояние качества почв на месторождениях Мангистауской области</w:t>
      </w:r>
    </w:p>
    <w:p w14:paraId="6EC860AE" w14:textId="77777777" w:rsidR="00FA5B5A" w:rsidRPr="006C0A32" w:rsidRDefault="00D5366D" w:rsidP="000D25FF">
      <w:pPr>
        <w:ind w:firstLine="709"/>
        <w:jc w:val="both"/>
        <w:rPr>
          <w:lang w:val="ru-RU" w:eastAsia="ru-RU"/>
        </w:rPr>
      </w:pPr>
      <w:r w:rsidRPr="006C0A32">
        <w:rPr>
          <w:lang w:val="ru-RU" w:eastAsia="ru-RU"/>
        </w:rPr>
        <w:t>Наблюдения за загрязнением почв проводился в 3 контрольных точках на месторождениях Дунга, Жетыбай, т</w:t>
      </w:r>
      <w:r w:rsidRPr="006C0A32">
        <w:rPr>
          <w:lang w:val="ru-RU" w:eastAsia="ru-RU"/>
        </w:rPr>
        <w:t xml:space="preserve">акже в 1 контрольной точке на месторождениях Каражанбас и Арман. </w:t>
      </w:r>
    </w:p>
    <w:p w14:paraId="1831F1B1" w14:textId="77777777" w:rsidR="00FA5B5A" w:rsidRPr="006C0A32" w:rsidRDefault="00D5366D" w:rsidP="000D25FF">
      <w:pPr>
        <w:ind w:firstLine="709"/>
        <w:jc w:val="both"/>
        <w:rPr>
          <w:lang w:val="ru-RU" w:eastAsia="ru-RU"/>
        </w:rPr>
      </w:pPr>
      <w:r w:rsidRPr="006C0A32">
        <w:rPr>
          <w:lang w:val="ru-RU" w:eastAsia="ru-RU"/>
        </w:rPr>
        <w:t>В пробах почвы содержание цинка составляло 0,49-0,92 мг/кг, меди –1,05-1,57 мг/кг, хрома – 0,026-0,038 мг/кг, свинца – 0,003-0,022 мг/кг, никеля – 0,92-1,47 мг/кг, нефтепродуктов-1,17-2,14 м</w:t>
      </w:r>
      <w:r w:rsidRPr="006C0A32">
        <w:rPr>
          <w:lang w:val="ru-RU" w:eastAsia="ru-RU"/>
        </w:rPr>
        <w:t>г/кг, марганца 2,03-3,73.</w:t>
      </w:r>
    </w:p>
    <w:p w14:paraId="4F11DE27" w14:textId="77777777" w:rsidR="00FA5B5A" w:rsidRPr="006C0A32" w:rsidRDefault="00D5366D" w:rsidP="000D25FF">
      <w:pPr>
        <w:ind w:firstLine="709"/>
        <w:jc w:val="both"/>
        <w:rPr>
          <w:lang w:val="ru-RU" w:eastAsia="ru-RU"/>
        </w:rPr>
      </w:pPr>
      <w:r w:rsidRPr="006C0A32">
        <w:rPr>
          <w:lang w:val="ru-RU" w:eastAsia="ru-RU"/>
        </w:rPr>
        <w:t>Концентрации нефтепродуктов, хрома (6+), марганца, свинца, цинка, никеля, меди на месторождениях не превышали допустимых норм.</w:t>
      </w:r>
    </w:p>
    <w:p w14:paraId="7B84699D" w14:textId="77777777" w:rsidR="00FA5B5A" w:rsidRPr="006C0A32" w:rsidRDefault="00FA5B5A" w:rsidP="000D25FF">
      <w:pPr>
        <w:rPr>
          <w:b/>
          <w:lang w:val="ru-RU" w:eastAsia="ru-RU"/>
        </w:rPr>
      </w:pPr>
    </w:p>
    <w:p w14:paraId="21D49802" w14:textId="77777777" w:rsidR="00FA5B5A" w:rsidRPr="006C0A32" w:rsidRDefault="00D5366D" w:rsidP="000D25FF">
      <w:pPr>
        <w:spacing w:before="24"/>
        <w:ind w:firstLine="709"/>
        <w:rPr>
          <w:b/>
          <w:lang w:val="ru-RU" w:eastAsia="ru-RU"/>
        </w:rPr>
      </w:pPr>
      <w:r w:rsidRPr="006C0A32">
        <w:rPr>
          <w:b/>
          <w:lang w:val="ru-RU" w:eastAsia="ru-RU"/>
        </w:rPr>
        <w:t>12.12.4. НЕДРА</w:t>
      </w:r>
    </w:p>
    <w:p w14:paraId="73D854D2" w14:textId="77777777" w:rsidR="00FA5B5A" w:rsidRPr="006C0A32" w:rsidRDefault="00FA5B5A" w:rsidP="000D25FF">
      <w:pPr>
        <w:spacing w:before="24"/>
        <w:ind w:firstLine="709"/>
        <w:rPr>
          <w:b/>
          <w:lang w:val="ru-RU" w:eastAsia="ru-RU"/>
        </w:rPr>
      </w:pPr>
    </w:p>
    <w:p w14:paraId="4D3B0329" w14:textId="77777777" w:rsidR="00FA5B5A" w:rsidRPr="006C0A32" w:rsidRDefault="00D5366D" w:rsidP="000D25FF">
      <w:pPr>
        <w:spacing w:before="2"/>
        <w:ind w:firstLine="709"/>
        <w:jc w:val="both"/>
        <w:rPr>
          <w:lang w:val="kk-KZ" w:eastAsia="ru-RU"/>
        </w:rPr>
      </w:pPr>
      <w:r w:rsidRPr="006C0A32">
        <w:rPr>
          <w:lang w:val="ru-RU" w:eastAsia="ru-RU"/>
        </w:rPr>
        <w:t>В</w:t>
      </w:r>
      <w:r w:rsidRPr="006C0A32">
        <w:rPr>
          <w:lang w:val="kk-KZ" w:eastAsia="ru-RU"/>
        </w:rPr>
        <w:t xml:space="preserve"> </w:t>
      </w:r>
      <w:r w:rsidRPr="006C0A32">
        <w:rPr>
          <w:lang w:val="ru-RU" w:eastAsia="ru-RU"/>
        </w:rPr>
        <w:t>202</w:t>
      </w:r>
      <w:r w:rsidRPr="006C0A32">
        <w:rPr>
          <w:lang w:val="kk-KZ" w:eastAsia="ru-RU"/>
        </w:rPr>
        <w:t xml:space="preserve">5 </w:t>
      </w:r>
      <w:r w:rsidRPr="006C0A32">
        <w:rPr>
          <w:lang w:val="ru-RU" w:eastAsia="ru-RU"/>
        </w:rPr>
        <w:t>году</w:t>
      </w:r>
      <w:r w:rsidRPr="006C0A32">
        <w:rPr>
          <w:lang w:val="kk-KZ" w:eastAsia="ru-RU"/>
        </w:rPr>
        <w:t xml:space="preserve"> </w:t>
      </w:r>
      <w:r w:rsidRPr="006C0A32">
        <w:rPr>
          <w:lang w:val="ru-RU" w:eastAsia="ru-RU"/>
        </w:rPr>
        <w:t>в</w:t>
      </w:r>
      <w:r w:rsidRPr="006C0A32">
        <w:rPr>
          <w:lang w:val="kk-KZ" w:eastAsia="ru-RU"/>
        </w:rPr>
        <w:t xml:space="preserve"> </w:t>
      </w:r>
      <w:r w:rsidRPr="006C0A32">
        <w:rPr>
          <w:lang w:val="ru-RU" w:eastAsia="ru-RU"/>
        </w:rPr>
        <w:t>Мангистауской</w:t>
      </w:r>
      <w:r w:rsidRPr="006C0A32">
        <w:rPr>
          <w:lang w:val="kk-KZ" w:eastAsia="ru-RU"/>
        </w:rPr>
        <w:t xml:space="preserve"> </w:t>
      </w:r>
      <w:r w:rsidRPr="006C0A32">
        <w:rPr>
          <w:lang w:val="ru-RU" w:eastAsia="ru-RU"/>
        </w:rPr>
        <w:t>области</w:t>
      </w:r>
      <w:r w:rsidRPr="006C0A32">
        <w:rPr>
          <w:lang w:val="kk-KZ" w:eastAsia="ru-RU"/>
        </w:rPr>
        <w:t xml:space="preserve"> </w:t>
      </w:r>
      <w:r w:rsidRPr="006C0A32">
        <w:rPr>
          <w:lang w:val="ru-RU" w:eastAsia="ru-RU"/>
        </w:rPr>
        <w:t>зарегистрировано</w:t>
      </w:r>
      <w:r w:rsidRPr="006C0A32">
        <w:rPr>
          <w:lang w:val="kk-KZ" w:eastAsia="ru-RU"/>
        </w:rPr>
        <w:t xml:space="preserve"> </w:t>
      </w:r>
      <w:r w:rsidRPr="006C0A32">
        <w:rPr>
          <w:lang w:val="ru-RU" w:eastAsia="ru-RU"/>
        </w:rPr>
        <w:t>184</w:t>
      </w:r>
      <w:r w:rsidRPr="006C0A32">
        <w:rPr>
          <w:lang w:val="kk-KZ" w:eastAsia="ru-RU"/>
        </w:rPr>
        <w:t xml:space="preserve"> </w:t>
      </w:r>
      <w:r w:rsidRPr="006C0A32">
        <w:rPr>
          <w:lang w:val="ru-RU" w:eastAsia="ru-RU"/>
        </w:rPr>
        <w:t>контрактов</w:t>
      </w:r>
      <w:r w:rsidRPr="006C0A32">
        <w:rPr>
          <w:lang w:val="kk-KZ" w:eastAsia="ru-RU"/>
        </w:rPr>
        <w:t xml:space="preserve"> </w:t>
      </w:r>
      <w:r w:rsidRPr="006C0A32">
        <w:rPr>
          <w:lang w:val="ru-RU" w:eastAsia="ru-RU"/>
        </w:rPr>
        <w:t>и</w:t>
      </w:r>
      <w:r w:rsidRPr="006C0A32">
        <w:rPr>
          <w:lang w:val="kk-KZ" w:eastAsia="ru-RU"/>
        </w:rPr>
        <w:t xml:space="preserve"> 101 </w:t>
      </w:r>
      <w:r w:rsidRPr="006C0A32">
        <w:rPr>
          <w:lang w:val="ru-RU" w:eastAsia="ru-RU"/>
        </w:rPr>
        <w:t>лицензий</w:t>
      </w:r>
      <w:r w:rsidRPr="006C0A32">
        <w:rPr>
          <w:lang w:val="kk-KZ" w:eastAsia="ru-RU"/>
        </w:rPr>
        <w:t xml:space="preserve"> </w:t>
      </w:r>
      <w:r w:rsidRPr="006C0A32">
        <w:rPr>
          <w:lang w:val="ru-RU" w:eastAsia="ru-RU"/>
        </w:rPr>
        <w:t>на</w:t>
      </w:r>
      <w:r w:rsidRPr="006C0A32">
        <w:rPr>
          <w:lang w:val="kk-KZ" w:eastAsia="ru-RU"/>
        </w:rPr>
        <w:t xml:space="preserve"> </w:t>
      </w:r>
      <w:r w:rsidRPr="006C0A32">
        <w:rPr>
          <w:lang w:val="ru-RU" w:eastAsia="ru-RU"/>
        </w:rPr>
        <w:t>добычу</w:t>
      </w:r>
      <w:r w:rsidRPr="006C0A32">
        <w:rPr>
          <w:lang w:val="kk-KZ" w:eastAsia="ru-RU"/>
        </w:rPr>
        <w:t xml:space="preserve"> </w:t>
      </w:r>
      <w:r w:rsidRPr="006C0A32">
        <w:rPr>
          <w:lang w:val="ru-RU" w:eastAsia="ru-RU"/>
        </w:rPr>
        <w:t>полезных</w:t>
      </w:r>
      <w:r w:rsidRPr="006C0A32">
        <w:rPr>
          <w:lang w:val="kk-KZ" w:eastAsia="ru-RU"/>
        </w:rPr>
        <w:t xml:space="preserve"> </w:t>
      </w:r>
      <w:r w:rsidRPr="006C0A32">
        <w:rPr>
          <w:lang w:val="ru-RU" w:eastAsia="ru-RU"/>
        </w:rPr>
        <w:t>ископаемых.</w:t>
      </w:r>
      <w:r w:rsidRPr="006C0A32">
        <w:rPr>
          <w:lang w:val="kk-KZ" w:eastAsia="ru-RU"/>
        </w:rPr>
        <w:t xml:space="preserve"> </w:t>
      </w:r>
      <w:r w:rsidRPr="006C0A32">
        <w:rPr>
          <w:lang w:val="ru-RU" w:eastAsia="ru-RU"/>
        </w:rPr>
        <w:t>Из</w:t>
      </w:r>
      <w:r w:rsidRPr="006C0A32">
        <w:rPr>
          <w:lang w:val="kk-KZ" w:eastAsia="ru-RU"/>
        </w:rPr>
        <w:t xml:space="preserve"> </w:t>
      </w:r>
      <w:r w:rsidRPr="006C0A32">
        <w:rPr>
          <w:lang w:val="ru-RU" w:eastAsia="ru-RU"/>
        </w:rPr>
        <w:t>них</w:t>
      </w:r>
      <w:r w:rsidRPr="006C0A32">
        <w:rPr>
          <w:lang w:val="kk-KZ" w:eastAsia="ru-RU"/>
        </w:rPr>
        <w:t xml:space="preserve"> </w:t>
      </w:r>
      <w:r w:rsidRPr="006C0A32">
        <w:rPr>
          <w:lang w:val="ru-RU" w:eastAsia="ru-RU"/>
        </w:rPr>
        <w:t>122</w:t>
      </w:r>
      <w:r w:rsidRPr="006C0A32">
        <w:rPr>
          <w:lang w:val="kk-KZ" w:eastAsia="ru-RU"/>
        </w:rPr>
        <w:t xml:space="preserve"> </w:t>
      </w:r>
      <w:r w:rsidRPr="006C0A32">
        <w:rPr>
          <w:lang w:val="ru-RU" w:eastAsia="ru-RU"/>
        </w:rPr>
        <w:t>контракта</w:t>
      </w:r>
      <w:r w:rsidRPr="006C0A32">
        <w:rPr>
          <w:lang w:val="kk-KZ" w:eastAsia="ru-RU"/>
        </w:rPr>
        <w:t xml:space="preserve"> </w:t>
      </w:r>
      <w:r w:rsidRPr="006C0A32">
        <w:rPr>
          <w:lang w:val="ru-RU" w:eastAsia="ru-RU"/>
        </w:rPr>
        <w:t>и лицензии - на добычу чешуйчатого</w:t>
      </w:r>
      <w:r w:rsidRPr="006C0A32">
        <w:rPr>
          <w:lang w:val="kk-KZ" w:eastAsia="ru-RU"/>
        </w:rPr>
        <w:t xml:space="preserve"> </w:t>
      </w:r>
      <w:r w:rsidRPr="006C0A32">
        <w:rPr>
          <w:lang w:val="ru-RU" w:eastAsia="ru-RU"/>
        </w:rPr>
        <w:t>известняка, 109 –</w:t>
      </w:r>
      <w:r w:rsidRPr="006C0A32">
        <w:rPr>
          <w:lang w:val="kk-KZ" w:eastAsia="ru-RU"/>
        </w:rPr>
        <w:t xml:space="preserve"> </w:t>
      </w:r>
      <w:r w:rsidRPr="006C0A32">
        <w:rPr>
          <w:lang w:val="ru-RU" w:eastAsia="ru-RU"/>
        </w:rPr>
        <w:t>песчано-гравийная смесь,</w:t>
      </w:r>
      <w:r w:rsidRPr="006C0A32">
        <w:rPr>
          <w:lang w:val="kk-KZ" w:eastAsia="ru-RU"/>
        </w:rPr>
        <w:t xml:space="preserve"> </w:t>
      </w:r>
      <w:r w:rsidRPr="006C0A32">
        <w:rPr>
          <w:lang w:val="ru-RU" w:eastAsia="ru-RU"/>
        </w:rPr>
        <w:t>38</w:t>
      </w:r>
      <w:r w:rsidRPr="006C0A32">
        <w:rPr>
          <w:lang w:val="kk-KZ" w:eastAsia="ru-RU"/>
        </w:rPr>
        <w:t xml:space="preserve"> </w:t>
      </w:r>
      <w:r w:rsidRPr="006C0A32">
        <w:rPr>
          <w:lang w:val="ru-RU" w:eastAsia="ru-RU"/>
        </w:rPr>
        <w:t>–</w:t>
      </w:r>
      <w:r w:rsidRPr="006C0A32">
        <w:rPr>
          <w:lang w:val="kk-KZ" w:eastAsia="ru-RU"/>
        </w:rPr>
        <w:t xml:space="preserve"> </w:t>
      </w:r>
      <w:r w:rsidRPr="006C0A32">
        <w:rPr>
          <w:lang w:val="ru-RU" w:eastAsia="ru-RU"/>
        </w:rPr>
        <w:t>строительного</w:t>
      </w:r>
      <w:r w:rsidRPr="006C0A32">
        <w:rPr>
          <w:lang w:val="kk-KZ" w:eastAsia="ru-RU"/>
        </w:rPr>
        <w:t xml:space="preserve"> </w:t>
      </w:r>
      <w:r w:rsidRPr="006C0A32">
        <w:rPr>
          <w:lang w:val="ru-RU" w:eastAsia="ru-RU"/>
        </w:rPr>
        <w:t>камня,</w:t>
      </w:r>
      <w:r w:rsidRPr="006C0A32">
        <w:rPr>
          <w:lang w:val="kk-KZ" w:eastAsia="ru-RU"/>
        </w:rPr>
        <w:t xml:space="preserve">7 </w:t>
      </w:r>
      <w:r w:rsidRPr="006C0A32">
        <w:rPr>
          <w:lang w:val="ru-RU" w:eastAsia="ru-RU"/>
        </w:rPr>
        <w:t>–</w:t>
      </w:r>
      <w:r w:rsidRPr="006C0A32">
        <w:rPr>
          <w:lang w:val="kk-KZ" w:eastAsia="ru-RU"/>
        </w:rPr>
        <w:t xml:space="preserve"> бутового </w:t>
      </w:r>
      <w:r w:rsidRPr="006C0A32">
        <w:rPr>
          <w:lang w:val="ru-RU" w:eastAsia="ru-RU"/>
        </w:rPr>
        <w:t>камня,</w:t>
      </w:r>
      <w:r w:rsidRPr="006C0A32">
        <w:rPr>
          <w:lang w:val="kk-KZ" w:eastAsia="ru-RU"/>
        </w:rPr>
        <w:t xml:space="preserve"> </w:t>
      </w:r>
      <w:r w:rsidRPr="006C0A32">
        <w:rPr>
          <w:lang w:val="ru-RU" w:eastAsia="ru-RU"/>
        </w:rPr>
        <w:t>8</w:t>
      </w:r>
      <w:r w:rsidRPr="006C0A32">
        <w:rPr>
          <w:lang w:val="kk-KZ" w:eastAsia="ru-RU"/>
        </w:rPr>
        <w:t xml:space="preserve"> </w:t>
      </w:r>
      <w:r w:rsidRPr="006C0A32">
        <w:rPr>
          <w:lang w:val="ru-RU" w:eastAsia="ru-RU"/>
        </w:rPr>
        <w:t>–</w:t>
      </w:r>
      <w:r w:rsidRPr="006C0A32">
        <w:rPr>
          <w:lang w:val="kk-KZ" w:eastAsia="ru-RU"/>
        </w:rPr>
        <w:t xml:space="preserve"> </w:t>
      </w:r>
      <w:r w:rsidRPr="006C0A32">
        <w:rPr>
          <w:lang w:val="ru-RU" w:eastAsia="ru-RU"/>
        </w:rPr>
        <w:t>мела,</w:t>
      </w:r>
      <w:r w:rsidRPr="006C0A32">
        <w:rPr>
          <w:lang w:val="kk-KZ" w:eastAsia="ru-RU"/>
        </w:rPr>
        <w:t xml:space="preserve"> </w:t>
      </w:r>
      <w:r w:rsidRPr="006C0A32">
        <w:rPr>
          <w:lang w:val="ru-RU" w:eastAsia="ru-RU"/>
        </w:rPr>
        <w:t>1</w:t>
      </w:r>
      <w:r w:rsidRPr="006C0A32">
        <w:rPr>
          <w:lang w:val="kk-KZ" w:eastAsia="ru-RU"/>
        </w:rPr>
        <w:t xml:space="preserve"> </w:t>
      </w:r>
      <w:r w:rsidRPr="006C0A32">
        <w:rPr>
          <w:lang w:val="ru-RU" w:eastAsia="ru-RU"/>
        </w:rPr>
        <w:t>–</w:t>
      </w:r>
      <w:r w:rsidRPr="006C0A32">
        <w:rPr>
          <w:lang w:val="kk-KZ" w:eastAsia="ru-RU"/>
        </w:rPr>
        <w:t xml:space="preserve"> </w:t>
      </w:r>
      <w:r w:rsidRPr="006C0A32">
        <w:rPr>
          <w:lang w:val="ru-RU" w:eastAsia="ru-RU"/>
        </w:rPr>
        <w:t>гипса</w:t>
      </w:r>
      <w:r w:rsidRPr="006C0A32">
        <w:rPr>
          <w:lang w:val="kk-KZ" w:eastAsia="ru-RU"/>
        </w:rPr>
        <w:t xml:space="preserve"> </w:t>
      </w:r>
      <w:r w:rsidRPr="006C0A32">
        <w:rPr>
          <w:lang w:val="ru-RU" w:eastAsia="ru-RU"/>
        </w:rPr>
        <w:t>и</w:t>
      </w:r>
      <w:r w:rsidRPr="006C0A32">
        <w:rPr>
          <w:lang w:val="kk-KZ" w:eastAsia="ru-RU"/>
        </w:rPr>
        <w:t xml:space="preserve"> </w:t>
      </w:r>
      <w:r w:rsidRPr="006C0A32">
        <w:rPr>
          <w:lang w:val="ru-RU" w:eastAsia="ru-RU"/>
        </w:rPr>
        <w:t>4</w:t>
      </w:r>
      <w:r w:rsidRPr="006C0A32">
        <w:rPr>
          <w:lang w:val="kk-KZ" w:eastAsia="ru-RU"/>
        </w:rPr>
        <w:t xml:space="preserve"> </w:t>
      </w:r>
      <w:r w:rsidRPr="006C0A32">
        <w:rPr>
          <w:lang w:val="ru-RU" w:eastAsia="ru-RU"/>
        </w:rPr>
        <w:t>–</w:t>
      </w:r>
      <w:r w:rsidRPr="006C0A32">
        <w:rPr>
          <w:lang w:val="kk-KZ" w:eastAsia="ru-RU"/>
        </w:rPr>
        <w:t xml:space="preserve"> </w:t>
      </w:r>
      <w:r w:rsidRPr="006C0A32">
        <w:rPr>
          <w:lang w:val="ru-RU" w:eastAsia="ru-RU"/>
        </w:rPr>
        <w:t>на</w:t>
      </w:r>
      <w:r w:rsidRPr="006C0A32">
        <w:rPr>
          <w:lang w:val="kk-KZ" w:eastAsia="ru-RU"/>
        </w:rPr>
        <w:t xml:space="preserve"> </w:t>
      </w:r>
      <w:r w:rsidRPr="006C0A32">
        <w:rPr>
          <w:lang w:val="ru-RU" w:eastAsia="ru-RU"/>
        </w:rPr>
        <w:t>добычу соли</w:t>
      </w:r>
      <w:r w:rsidRPr="006C0A32">
        <w:rPr>
          <w:lang w:val="kk-KZ" w:eastAsia="ru-RU"/>
        </w:rPr>
        <w:t>.</w:t>
      </w:r>
    </w:p>
    <w:p w14:paraId="6BF513EF" w14:textId="77777777" w:rsidR="00FA5B5A" w:rsidRPr="006C0A32" w:rsidRDefault="00D5366D" w:rsidP="000D25FF">
      <w:pPr>
        <w:widowControl w:val="0"/>
        <w:ind w:firstLine="567"/>
        <w:jc w:val="right"/>
        <w:rPr>
          <w:rFonts w:eastAsia="Arial Unicode MS"/>
          <w:b/>
          <w:color w:val="000000"/>
          <w:lang w:val="ru-RU" w:eastAsia="ru-RU" w:bidi="ru-RU"/>
        </w:rPr>
      </w:pPr>
      <w:r w:rsidRPr="006C0A32">
        <w:rPr>
          <w:rFonts w:eastAsia="Arial Unicode MS"/>
          <w:b/>
          <w:color w:val="000000"/>
          <w:lang w:val="ru-RU" w:eastAsia="ru-RU" w:bidi="ru-RU"/>
        </w:rPr>
        <w:t>Таблица 12.12.6</w:t>
      </w:r>
    </w:p>
    <w:p w14:paraId="340AA213" w14:textId="77777777" w:rsidR="00FA5B5A" w:rsidRPr="006C0A32" w:rsidRDefault="00D5366D" w:rsidP="000D25FF">
      <w:pPr>
        <w:spacing w:after="160"/>
        <w:ind w:left="103" w:right="122" w:firstLine="566"/>
        <w:jc w:val="center"/>
        <w:rPr>
          <w:b/>
          <w:lang w:val="ru-RU" w:eastAsia="ru-RU"/>
        </w:rPr>
      </w:pPr>
      <w:r w:rsidRPr="006C0A32">
        <w:rPr>
          <w:b/>
          <w:lang w:val="ru-RU" w:eastAsia="ru-RU"/>
        </w:rPr>
        <w:t>Количество</w:t>
      </w:r>
      <w:r w:rsidRPr="006C0A32">
        <w:rPr>
          <w:b/>
          <w:lang w:val="kk-KZ" w:eastAsia="ru-RU"/>
        </w:rPr>
        <w:t xml:space="preserve"> </w:t>
      </w:r>
      <w:r w:rsidRPr="006C0A32">
        <w:rPr>
          <w:b/>
          <w:lang w:val="ru-RU" w:eastAsia="ru-RU"/>
        </w:rPr>
        <w:t>зарегистрированных</w:t>
      </w:r>
      <w:r w:rsidRPr="006C0A32">
        <w:rPr>
          <w:b/>
          <w:lang w:val="kk-KZ" w:eastAsia="ru-RU"/>
        </w:rPr>
        <w:t xml:space="preserve"> </w:t>
      </w:r>
      <w:r w:rsidRPr="006C0A32">
        <w:rPr>
          <w:b/>
          <w:lang w:val="ru-RU" w:eastAsia="ru-RU"/>
        </w:rPr>
        <w:t>контрактов</w:t>
      </w:r>
      <w:r w:rsidRPr="006C0A32">
        <w:rPr>
          <w:b/>
          <w:lang w:val="kk-KZ" w:eastAsia="ru-RU"/>
        </w:rPr>
        <w:t xml:space="preserve"> </w:t>
      </w:r>
      <w:r w:rsidRPr="006C0A32">
        <w:rPr>
          <w:b/>
          <w:lang w:val="ru-RU" w:eastAsia="ru-RU"/>
        </w:rPr>
        <w:t>на</w:t>
      </w:r>
      <w:r w:rsidRPr="006C0A32">
        <w:rPr>
          <w:b/>
          <w:lang w:val="kk-KZ" w:eastAsia="ru-RU"/>
        </w:rPr>
        <w:t xml:space="preserve"> </w:t>
      </w:r>
      <w:r w:rsidRPr="006C0A32">
        <w:rPr>
          <w:b/>
          <w:lang w:val="ru-RU" w:eastAsia="ru-RU"/>
        </w:rPr>
        <w:t>добычу</w:t>
      </w:r>
      <w:r w:rsidRPr="006C0A32">
        <w:rPr>
          <w:b/>
          <w:lang w:val="kk-KZ" w:eastAsia="ru-RU"/>
        </w:rPr>
        <w:t xml:space="preserve"> </w:t>
      </w:r>
      <w:r w:rsidRPr="006C0A32">
        <w:rPr>
          <w:b/>
          <w:lang w:val="ru-RU" w:eastAsia="ru-RU"/>
        </w:rPr>
        <w:t>полезных</w:t>
      </w:r>
      <w:r w:rsidRPr="006C0A32">
        <w:rPr>
          <w:b/>
          <w:lang w:val="kk-KZ" w:eastAsia="ru-RU"/>
        </w:rPr>
        <w:t xml:space="preserve"> </w:t>
      </w:r>
      <w:r w:rsidRPr="006C0A32">
        <w:rPr>
          <w:b/>
          <w:lang w:val="ru-RU" w:eastAsia="ru-RU"/>
        </w:rPr>
        <w:t>ископаемых</w:t>
      </w:r>
      <w:r w:rsidRPr="006C0A32">
        <w:rPr>
          <w:b/>
          <w:lang w:val="kk-KZ" w:eastAsia="ru-RU"/>
        </w:rPr>
        <w:t xml:space="preserve"> </w:t>
      </w:r>
      <w:r w:rsidRPr="006C0A32">
        <w:rPr>
          <w:b/>
          <w:lang w:val="ru-RU" w:eastAsia="ru-RU"/>
        </w:rPr>
        <w:t>за</w:t>
      </w:r>
      <w:r w:rsidRPr="006C0A32">
        <w:rPr>
          <w:b/>
          <w:lang w:val="kk-KZ" w:eastAsia="ru-RU"/>
        </w:rPr>
        <w:t xml:space="preserve"> </w:t>
      </w:r>
      <w:r w:rsidRPr="006C0A32">
        <w:rPr>
          <w:b/>
          <w:lang w:val="ru-RU" w:eastAsia="ru-RU"/>
        </w:rPr>
        <w:t>202</w:t>
      </w:r>
      <w:r w:rsidRPr="006C0A32">
        <w:rPr>
          <w:b/>
          <w:lang w:val="kk-KZ" w:eastAsia="ru-RU"/>
        </w:rPr>
        <w:t>4</w:t>
      </w:r>
      <w:r w:rsidRPr="006C0A32">
        <w:rPr>
          <w:b/>
          <w:lang w:val="ru-RU" w:eastAsia="ru-RU"/>
        </w:rPr>
        <w:t>-202</w:t>
      </w:r>
      <w:r w:rsidRPr="006C0A32">
        <w:rPr>
          <w:b/>
          <w:lang w:val="kk-KZ" w:eastAsia="ru-RU"/>
        </w:rPr>
        <w:t xml:space="preserve">5 </w:t>
      </w:r>
      <w:r w:rsidRPr="006C0A32">
        <w:rPr>
          <w:b/>
          <w:lang w:val="ru-RU" w:eastAsia="ru-RU"/>
        </w:rPr>
        <w:t>годы</w:t>
      </w:r>
    </w:p>
    <w:tbl>
      <w:tblPr>
        <w:tblStyle w:val="TableNormal1"/>
        <w:tblW w:w="9639" w:type="dxa"/>
        <w:tblInd w:w="-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shd w:val="clear" w:color="auto" w:fill="FFFFFF"/>
        <w:tblLayout w:type="fixed"/>
        <w:tblLook w:val="01E0" w:firstRow="1" w:lastRow="1" w:firstColumn="1" w:lastColumn="1" w:noHBand="0" w:noVBand="0"/>
      </w:tblPr>
      <w:tblGrid>
        <w:gridCol w:w="709"/>
        <w:gridCol w:w="5283"/>
        <w:gridCol w:w="1836"/>
        <w:gridCol w:w="1811"/>
      </w:tblGrid>
      <w:tr w:rsidR="00FC7945" w:rsidRPr="006C0A32" w14:paraId="5814497C" w14:textId="77777777" w:rsidTr="00580421">
        <w:trPr>
          <w:trHeight w:val="271"/>
        </w:trPr>
        <w:tc>
          <w:tcPr>
            <w:tcW w:w="709" w:type="dxa"/>
            <w:vMerge w:val="restart"/>
            <w:tcBorders>
              <w:top w:val="single" w:sz="6" w:space="0" w:color="000000"/>
              <w:left w:val="single" w:sz="6" w:space="0" w:color="000000"/>
              <w:right w:val="single" w:sz="6" w:space="0" w:color="000000"/>
            </w:tcBorders>
            <w:shd w:val="clear" w:color="auto" w:fill="FFFFFF"/>
          </w:tcPr>
          <w:p w14:paraId="16F87C43" w14:textId="77777777" w:rsidR="00FA5B5A" w:rsidRPr="006C0A32" w:rsidRDefault="00D5366D" w:rsidP="000D25FF">
            <w:pPr>
              <w:ind w:left="14"/>
              <w:jc w:val="center"/>
              <w:rPr>
                <w:rFonts w:ascii="Times New Roman" w:hAnsi="Times New Roman"/>
                <w:b/>
                <w:lang w:val="ru-RU" w:eastAsia="ru-RU"/>
              </w:rPr>
            </w:pPr>
            <w:r w:rsidRPr="006C0A32">
              <w:rPr>
                <w:rFonts w:ascii="Times New Roman" w:hAnsi="Times New Roman"/>
                <w:b/>
                <w:lang w:val="ru-RU" w:eastAsia="ru-RU"/>
              </w:rPr>
              <w:t>№</w:t>
            </w:r>
          </w:p>
          <w:p w14:paraId="55C3C325" w14:textId="77777777" w:rsidR="00FA5B5A" w:rsidRPr="006C0A32" w:rsidRDefault="00D5366D" w:rsidP="000D25FF">
            <w:pPr>
              <w:ind w:left="14"/>
              <w:jc w:val="center"/>
              <w:rPr>
                <w:rFonts w:ascii="Times New Roman" w:hAnsi="Times New Roman"/>
                <w:b/>
                <w:lang w:eastAsia="ru-RU"/>
              </w:rPr>
            </w:pPr>
            <w:r w:rsidRPr="006C0A32">
              <w:rPr>
                <w:rFonts w:ascii="Times New Roman" w:hAnsi="Times New Roman"/>
                <w:b/>
                <w:lang w:val="ru-RU" w:eastAsia="ru-RU"/>
              </w:rPr>
              <w:t>п/п</w:t>
            </w:r>
          </w:p>
        </w:tc>
        <w:tc>
          <w:tcPr>
            <w:tcW w:w="5283" w:type="dxa"/>
            <w:vMerge w:val="restart"/>
            <w:tcBorders>
              <w:top w:val="single" w:sz="6" w:space="0" w:color="000000"/>
              <w:left w:val="single" w:sz="6" w:space="0" w:color="000000"/>
              <w:right w:val="single" w:sz="6" w:space="0" w:color="000000"/>
            </w:tcBorders>
            <w:shd w:val="clear" w:color="auto" w:fill="FFFFFF"/>
          </w:tcPr>
          <w:p w14:paraId="5222541B" w14:textId="77777777" w:rsidR="00FA5B5A" w:rsidRPr="006C0A32" w:rsidRDefault="00FA5B5A" w:rsidP="000D25FF">
            <w:pPr>
              <w:ind w:left="107"/>
              <w:jc w:val="center"/>
              <w:rPr>
                <w:rFonts w:ascii="Times New Roman" w:hAnsi="Times New Roman"/>
                <w:b/>
                <w:spacing w:val="-2"/>
                <w:lang w:val="ru-RU" w:eastAsia="ru-RU"/>
              </w:rPr>
            </w:pPr>
          </w:p>
          <w:p w14:paraId="0A017EB5" w14:textId="77777777" w:rsidR="00FA5B5A" w:rsidRPr="006C0A32" w:rsidRDefault="00D5366D" w:rsidP="000D25FF">
            <w:pPr>
              <w:ind w:left="107"/>
              <w:jc w:val="center"/>
              <w:rPr>
                <w:rFonts w:ascii="Times New Roman" w:hAnsi="Times New Roman"/>
                <w:b/>
                <w:spacing w:val="-2"/>
                <w:lang w:eastAsia="ru-RU"/>
              </w:rPr>
            </w:pPr>
            <w:r w:rsidRPr="006C0A32">
              <w:rPr>
                <w:rFonts w:ascii="Times New Roman" w:hAnsi="Times New Roman"/>
                <w:b/>
                <w:spacing w:val="-2"/>
                <w:lang w:val="ru-RU" w:eastAsia="ru-RU"/>
              </w:rPr>
              <w:t>Наименование работ</w:t>
            </w:r>
          </w:p>
        </w:tc>
        <w:tc>
          <w:tcPr>
            <w:tcW w:w="3647" w:type="dxa"/>
            <w:gridSpan w:val="2"/>
            <w:tcBorders>
              <w:top w:val="single" w:sz="6" w:space="0" w:color="000000"/>
              <w:left w:val="single" w:sz="6" w:space="0" w:color="000000"/>
              <w:bottom w:val="single" w:sz="6" w:space="0" w:color="000000"/>
              <w:right w:val="single" w:sz="6" w:space="0" w:color="000000"/>
            </w:tcBorders>
            <w:shd w:val="clear" w:color="auto" w:fill="FFFFFF"/>
          </w:tcPr>
          <w:p w14:paraId="766692A2" w14:textId="77777777" w:rsidR="00FA5B5A" w:rsidRPr="006C0A32" w:rsidRDefault="00D5366D" w:rsidP="000D25FF">
            <w:pPr>
              <w:ind w:left="338" w:right="327"/>
              <w:jc w:val="center"/>
              <w:rPr>
                <w:rFonts w:ascii="Times New Roman" w:hAnsi="Times New Roman"/>
                <w:b/>
                <w:color w:val="231F20"/>
                <w:lang w:eastAsia="ru-RU"/>
              </w:rPr>
            </w:pPr>
            <w:r w:rsidRPr="006C0A32">
              <w:rPr>
                <w:rFonts w:ascii="Times New Roman" w:hAnsi="Times New Roman"/>
                <w:b/>
                <w:lang w:val="ru-RU" w:eastAsia="ru-RU"/>
              </w:rPr>
              <w:t>Количество выданных контрактов</w:t>
            </w:r>
          </w:p>
        </w:tc>
      </w:tr>
      <w:tr w:rsidR="00FC7945" w:rsidRPr="006C0A32" w14:paraId="761E9026" w14:textId="77777777" w:rsidTr="00580421">
        <w:trPr>
          <w:trHeight w:val="271"/>
        </w:trPr>
        <w:tc>
          <w:tcPr>
            <w:tcW w:w="709" w:type="dxa"/>
            <w:vMerge/>
            <w:tcBorders>
              <w:left w:val="single" w:sz="6" w:space="0" w:color="000000"/>
              <w:bottom w:val="single" w:sz="6" w:space="0" w:color="000000"/>
              <w:right w:val="single" w:sz="6" w:space="0" w:color="000000"/>
            </w:tcBorders>
            <w:shd w:val="clear" w:color="auto" w:fill="FFFFFF"/>
            <w:hideMark/>
          </w:tcPr>
          <w:p w14:paraId="1D5404F9" w14:textId="77777777" w:rsidR="00FA5B5A" w:rsidRPr="006C0A32" w:rsidRDefault="00FA5B5A" w:rsidP="000D25FF">
            <w:pPr>
              <w:ind w:left="14"/>
              <w:jc w:val="center"/>
              <w:rPr>
                <w:rFonts w:ascii="Times New Roman" w:hAnsi="Times New Roman"/>
                <w:b/>
                <w:lang w:val="ru-RU" w:eastAsia="ru-RU"/>
              </w:rPr>
            </w:pPr>
          </w:p>
        </w:tc>
        <w:tc>
          <w:tcPr>
            <w:tcW w:w="5283" w:type="dxa"/>
            <w:vMerge/>
            <w:tcBorders>
              <w:left w:val="single" w:sz="6" w:space="0" w:color="000000"/>
              <w:bottom w:val="single" w:sz="6" w:space="0" w:color="000000"/>
              <w:right w:val="single" w:sz="6" w:space="0" w:color="000000"/>
            </w:tcBorders>
            <w:shd w:val="clear" w:color="auto" w:fill="FFFFFF"/>
            <w:hideMark/>
          </w:tcPr>
          <w:p w14:paraId="3B4F7FA7" w14:textId="77777777" w:rsidR="00FA5B5A" w:rsidRPr="006C0A32" w:rsidRDefault="00FA5B5A" w:rsidP="000D25FF">
            <w:pPr>
              <w:ind w:left="107"/>
              <w:jc w:val="center"/>
              <w:rPr>
                <w:rFonts w:ascii="Times New Roman" w:hAnsi="Times New Roman"/>
                <w:b/>
                <w:spacing w:val="-2"/>
                <w:lang w:val="ru-RU" w:eastAsia="ru-RU"/>
              </w:rPr>
            </w:pPr>
          </w:p>
        </w:tc>
        <w:tc>
          <w:tcPr>
            <w:tcW w:w="1836" w:type="dxa"/>
            <w:tcBorders>
              <w:top w:val="single" w:sz="6" w:space="0" w:color="000000"/>
              <w:left w:val="single" w:sz="6" w:space="0" w:color="000000"/>
              <w:bottom w:val="single" w:sz="6" w:space="0" w:color="000000"/>
              <w:right w:val="single" w:sz="6" w:space="0" w:color="000000"/>
            </w:tcBorders>
            <w:shd w:val="clear" w:color="auto" w:fill="FFFFFF"/>
            <w:hideMark/>
          </w:tcPr>
          <w:p w14:paraId="73E0F02C" w14:textId="77777777" w:rsidR="00FA5B5A" w:rsidRPr="006C0A32" w:rsidRDefault="00D5366D" w:rsidP="000D25FF">
            <w:pPr>
              <w:ind w:left="338" w:right="327"/>
              <w:jc w:val="center"/>
              <w:rPr>
                <w:rFonts w:ascii="Times New Roman" w:hAnsi="Times New Roman"/>
                <w:b/>
                <w:lang w:val="ru-RU" w:eastAsia="ru-RU"/>
              </w:rPr>
            </w:pPr>
            <w:r w:rsidRPr="006C0A32">
              <w:rPr>
                <w:rFonts w:ascii="Times New Roman" w:hAnsi="Times New Roman"/>
                <w:b/>
                <w:lang w:val="ru-RU" w:eastAsia="ru-RU"/>
              </w:rPr>
              <w:t>2024 год</w:t>
            </w:r>
          </w:p>
        </w:tc>
        <w:tc>
          <w:tcPr>
            <w:tcW w:w="1811" w:type="dxa"/>
            <w:tcBorders>
              <w:top w:val="single" w:sz="6" w:space="0" w:color="000000"/>
              <w:left w:val="single" w:sz="6" w:space="0" w:color="000000"/>
              <w:bottom w:val="single" w:sz="6" w:space="0" w:color="000000"/>
              <w:right w:val="single" w:sz="6" w:space="0" w:color="000000"/>
            </w:tcBorders>
            <w:shd w:val="clear" w:color="auto" w:fill="FFFFFF"/>
            <w:hideMark/>
          </w:tcPr>
          <w:p w14:paraId="176AC544" w14:textId="77777777" w:rsidR="00FA5B5A" w:rsidRPr="006C0A32" w:rsidRDefault="00D5366D" w:rsidP="000D25FF">
            <w:pPr>
              <w:ind w:left="338" w:right="327"/>
              <w:jc w:val="center"/>
              <w:rPr>
                <w:rFonts w:ascii="Times New Roman" w:hAnsi="Times New Roman"/>
                <w:b/>
                <w:color w:val="231F20"/>
                <w:lang w:val="ru-RU" w:eastAsia="ru-RU"/>
              </w:rPr>
            </w:pPr>
            <w:r w:rsidRPr="006C0A32">
              <w:rPr>
                <w:rFonts w:ascii="Times New Roman" w:hAnsi="Times New Roman"/>
                <w:b/>
                <w:color w:val="231F20"/>
                <w:lang w:val="ru-RU" w:eastAsia="ru-RU"/>
              </w:rPr>
              <w:t>2025 год</w:t>
            </w:r>
          </w:p>
        </w:tc>
      </w:tr>
      <w:tr w:rsidR="00FC7945" w:rsidRPr="006C0A32" w14:paraId="3F4CAF0E" w14:textId="77777777" w:rsidTr="00580421">
        <w:trPr>
          <w:trHeight w:val="271"/>
        </w:trPr>
        <w:tc>
          <w:tcPr>
            <w:tcW w:w="709" w:type="dxa"/>
            <w:tcBorders>
              <w:top w:val="single" w:sz="6" w:space="0" w:color="000000"/>
              <w:left w:val="single" w:sz="6" w:space="0" w:color="000000"/>
              <w:bottom w:val="single" w:sz="6" w:space="0" w:color="000000"/>
              <w:right w:val="single" w:sz="6" w:space="0" w:color="000000"/>
            </w:tcBorders>
            <w:shd w:val="clear" w:color="auto" w:fill="FFFFFF"/>
          </w:tcPr>
          <w:p w14:paraId="0D8D08D4" w14:textId="77777777" w:rsidR="00FA5B5A" w:rsidRPr="006C0A32" w:rsidRDefault="00D5366D" w:rsidP="000D25FF">
            <w:pPr>
              <w:ind w:left="14"/>
              <w:jc w:val="center"/>
              <w:rPr>
                <w:rFonts w:ascii="Times New Roman" w:hAnsi="Times New Roman"/>
                <w:spacing w:val="-10"/>
                <w:lang w:val="ru-RU" w:eastAsia="ru-RU"/>
              </w:rPr>
            </w:pPr>
            <w:r w:rsidRPr="006C0A32">
              <w:rPr>
                <w:rFonts w:ascii="Times New Roman" w:hAnsi="Times New Roman"/>
                <w:spacing w:val="-10"/>
                <w:lang w:eastAsia="ru-RU"/>
              </w:rPr>
              <w:t>1</w:t>
            </w:r>
            <w:r w:rsidR="000879EA" w:rsidRPr="006C0A32">
              <w:rPr>
                <w:rFonts w:ascii="Times New Roman" w:hAnsi="Times New Roman"/>
                <w:spacing w:val="-10"/>
                <w:lang w:val="ru-RU" w:eastAsia="ru-RU"/>
              </w:rPr>
              <w:t>.</w:t>
            </w:r>
          </w:p>
        </w:tc>
        <w:tc>
          <w:tcPr>
            <w:tcW w:w="5283" w:type="dxa"/>
            <w:tcBorders>
              <w:top w:val="single" w:sz="6" w:space="0" w:color="000000"/>
              <w:left w:val="single" w:sz="6" w:space="0" w:color="000000"/>
              <w:bottom w:val="single" w:sz="6" w:space="0" w:color="000000"/>
              <w:right w:val="single" w:sz="6" w:space="0" w:color="000000"/>
            </w:tcBorders>
            <w:shd w:val="clear" w:color="auto" w:fill="FFFFFF"/>
          </w:tcPr>
          <w:p w14:paraId="76986CC7" w14:textId="77777777" w:rsidR="00FA5B5A" w:rsidRPr="006C0A32" w:rsidRDefault="00D5366D" w:rsidP="000D25FF">
            <w:pPr>
              <w:ind w:left="107"/>
              <w:rPr>
                <w:rFonts w:ascii="Times New Roman" w:hAnsi="Times New Roman"/>
                <w:spacing w:val="-2"/>
                <w:lang w:eastAsia="ru-RU"/>
              </w:rPr>
            </w:pPr>
            <w:r w:rsidRPr="006C0A32">
              <w:rPr>
                <w:rFonts w:ascii="Times New Roman" w:hAnsi="Times New Roman"/>
                <w:spacing w:val="-2"/>
                <w:lang w:val="ru-RU" w:eastAsia="ru-RU"/>
              </w:rPr>
              <w:t>Д</w:t>
            </w:r>
            <w:r w:rsidRPr="006C0A32">
              <w:rPr>
                <w:rFonts w:ascii="Times New Roman" w:hAnsi="Times New Roman"/>
                <w:spacing w:val="-2"/>
                <w:lang w:eastAsia="ru-RU"/>
              </w:rPr>
              <w:t>обыч</w:t>
            </w:r>
            <w:r w:rsidRPr="006C0A32">
              <w:rPr>
                <w:rFonts w:ascii="Times New Roman" w:hAnsi="Times New Roman"/>
                <w:spacing w:val="-2"/>
                <w:lang w:val="ru-RU" w:eastAsia="ru-RU"/>
              </w:rPr>
              <w:t>а</w:t>
            </w:r>
            <w:r w:rsidRPr="006C0A32">
              <w:rPr>
                <w:rFonts w:ascii="Times New Roman" w:hAnsi="Times New Roman"/>
                <w:spacing w:val="-2"/>
                <w:lang w:eastAsia="ru-RU"/>
              </w:rPr>
              <w:t xml:space="preserve"> известняка-ракушечника</w:t>
            </w:r>
          </w:p>
        </w:tc>
        <w:tc>
          <w:tcPr>
            <w:tcW w:w="1836" w:type="dxa"/>
            <w:tcBorders>
              <w:top w:val="single" w:sz="6" w:space="0" w:color="000000"/>
              <w:left w:val="single" w:sz="6" w:space="0" w:color="000000"/>
              <w:bottom w:val="single" w:sz="6" w:space="0" w:color="000000"/>
              <w:right w:val="single" w:sz="6" w:space="0" w:color="000000"/>
            </w:tcBorders>
            <w:shd w:val="clear" w:color="auto" w:fill="FFFFFF"/>
          </w:tcPr>
          <w:p w14:paraId="5091FE3C" w14:textId="77777777" w:rsidR="00FA5B5A" w:rsidRPr="006C0A32" w:rsidRDefault="00D5366D" w:rsidP="000D25FF">
            <w:pPr>
              <w:ind w:left="338" w:right="327"/>
              <w:jc w:val="center"/>
              <w:rPr>
                <w:rFonts w:ascii="Times New Roman" w:hAnsi="Times New Roman"/>
                <w:color w:val="231F20"/>
                <w:lang w:eastAsia="ru-RU"/>
              </w:rPr>
            </w:pPr>
            <w:r w:rsidRPr="006C0A32">
              <w:rPr>
                <w:rFonts w:ascii="Times New Roman" w:hAnsi="Times New Roman"/>
                <w:lang w:eastAsia="ru-RU"/>
              </w:rPr>
              <w:t>1</w:t>
            </w:r>
            <w:r w:rsidRPr="006C0A32">
              <w:rPr>
                <w:rFonts w:ascii="Times New Roman" w:hAnsi="Times New Roman"/>
                <w:lang w:val="kk-KZ" w:eastAsia="ru-RU"/>
              </w:rPr>
              <w:t>20</w:t>
            </w:r>
          </w:p>
        </w:tc>
        <w:tc>
          <w:tcPr>
            <w:tcW w:w="1811" w:type="dxa"/>
            <w:tcBorders>
              <w:top w:val="single" w:sz="6" w:space="0" w:color="000000"/>
              <w:left w:val="single" w:sz="6" w:space="0" w:color="000000"/>
              <w:bottom w:val="single" w:sz="6" w:space="0" w:color="000000"/>
              <w:right w:val="single" w:sz="6" w:space="0" w:color="000000"/>
            </w:tcBorders>
            <w:shd w:val="clear" w:color="auto" w:fill="FFFFFF"/>
          </w:tcPr>
          <w:p w14:paraId="0BD32C07" w14:textId="77777777" w:rsidR="00FA5B5A" w:rsidRPr="006C0A32" w:rsidRDefault="00D5366D" w:rsidP="000D25FF">
            <w:pPr>
              <w:ind w:left="338" w:right="327"/>
              <w:jc w:val="center"/>
              <w:rPr>
                <w:rFonts w:ascii="Times New Roman" w:hAnsi="Times New Roman"/>
                <w:color w:val="231F20"/>
                <w:lang w:val="kk-KZ" w:eastAsia="ru-RU"/>
              </w:rPr>
            </w:pPr>
            <w:r w:rsidRPr="006C0A32">
              <w:rPr>
                <w:rFonts w:ascii="Times New Roman" w:hAnsi="Times New Roman"/>
                <w:lang w:val="kk-KZ" w:eastAsia="ru-RU"/>
              </w:rPr>
              <w:t>122</w:t>
            </w:r>
          </w:p>
        </w:tc>
      </w:tr>
      <w:tr w:rsidR="00FC7945" w:rsidRPr="006C0A32" w14:paraId="74C47AF7" w14:textId="77777777" w:rsidTr="00580421">
        <w:trPr>
          <w:trHeight w:val="271"/>
        </w:trPr>
        <w:tc>
          <w:tcPr>
            <w:tcW w:w="709" w:type="dxa"/>
            <w:tcBorders>
              <w:top w:val="single" w:sz="6" w:space="0" w:color="000000"/>
              <w:left w:val="single" w:sz="6" w:space="0" w:color="000000"/>
              <w:bottom w:val="single" w:sz="6" w:space="0" w:color="000000"/>
              <w:right w:val="single" w:sz="6" w:space="0" w:color="000000"/>
            </w:tcBorders>
            <w:shd w:val="clear" w:color="auto" w:fill="FFFFFF"/>
            <w:hideMark/>
          </w:tcPr>
          <w:p w14:paraId="7BE493DC" w14:textId="77777777" w:rsidR="00FA5B5A" w:rsidRPr="006C0A32" w:rsidRDefault="00D5366D" w:rsidP="000D25FF">
            <w:pPr>
              <w:ind w:left="14"/>
              <w:jc w:val="center"/>
              <w:rPr>
                <w:rFonts w:ascii="Times New Roman" w:hAnsi="Times New Roman"/>
                <w:lang w:val="ru-RU" w:eastAsia="ru-RU"/>
              </w:rPr>
            </w:pPr>
            <w:r w:rsidRPr="006C0A32">
              <w:rPr>
                <w:rFonts w:ascii="Times New Roman" w:hAnsi="Times New Roman"/>
                <w:spacing w:val="-10"/>
                <w:lang w:eastAsia="ru-RU"/>
              </w:rPr>
              <w:t>2</w:t>
            </w:r>
            <w:r w:rsidR="000879EA" w:rsidRPr="006C0A32">
              <w:rPr>
                <w:rFonts w:ascii="Times New Roman" w:hAnsi="Times New Roman"/>
                <w:spacing w:val="-10"/>
                <w:lang w:val="ru-RU" w:eastAsia="ru-RU"/>
              </w:rPr>
              <w:t>.</w:t>
            </w:r>
          </w:p>
        </w:tc>
        <w:tc>
          <w:tcPr>
            <w:tcW w:w="5283" w:type="dxa"/>
            <w:tcBorders>
              <w:top w:val="single" w:sz="6" w:space="0" w:color="000000"/>
              <w:left w:val="single" w:sz="6" w:space="0" w:color="000000"/>
              <w:bottom w:val="single" w:sz="6" w:space="0" w:color="000000"/>
              <w:right w:val="single" w:sz="6" w:space="0" w:color="000000"/>
            </w:tcBorders>
            <w:shd w:val="clear" w:color="auto" w:fill="FFFFFF"/>
            <w:hideMark/>
          </w:tcPr>
          <w:p w14:paraId="0B094EB8" w14:textId="77777777" w:rsidR="00FA5B5A" w:rsidRPr="006C0A32" w:rsidRDefault="00D5366D" w:rsidP="000D25FF">
            <w:pPr>
              <w:ind w:left="107"/>
              <w:rPr>
                <w:rFonts w:ascii="Times New Roman" w:hAnsi="Times New Roman"/>
                <w:spacing w:val="-2"/>
                <w:lang w:val="ru-RU" w:eastAsia="ru-RU"/>
              </w:rPr>
            </w:pPr>
            <w:r w:rsidRPr="006C0A32">
              <w:rPr>
                <w:rFonts w:ascii="Times New Roman" w:hAnsi="Times New Roman"/>
                <w:spacing w:val="-2"/>
                <w:lang w:val="ru-RU" w:eastAsia="ru-RU"/>
              </w:rPr>
              <w:t>Разведка и добыча песчано-гравийной смеси</w:t>
            </w:r>
          </w:p>
        </w:tc>
        <w:tc>
          <w:tcPr>
            <w:tcW w:w="1836" w:type="dxa"/>
            <w:tcBorders>
              <w:top w:val="single" w:sz="6" w:space="0" w:color="000000"/>
              <w:left w:val="single" w:sz="6" w:space="0" w:color="000000"/>
              <w:bottom w:val="single" w:sz="6" w:space="0" w:color="000000"/>
              <w:right w:val="single" w:sz="6" w:space="0" w:color="000000"/>
            </w:tcBorders>
            <w:shd w:val="clear" w:color="auto" w:fill="FFFFFF"/>
            <w:hideMark/>
          </w:tcPr>
          <w:p w14:paraId="7F1D9C9E" w14:textId="77777777" w:rsidR="00FA5B5A" w:rsidRPr="006C0A32" w:rsidRDefault="00D5366D" w:rsidP="000D25FF">
            <w:pPr>
              <w:ind w:left="338" w:right="327"/>
              <w:jc w:val="center"/>
              <w:rPr>
                <w:rFonts w:ascii="Times New Roman" w:hAnsi="Times New Roman"/>
                <w:lang w:eastAsia="ru-RU"/>
              </w:rPr>
            </w:pPr>
            <w:r w:rsidRPr="006C0A32">
              <w:rPr>
                <w:rFonts w:ascii="Times New Roman" w:hAnsi="Times New Roman"/>
                <w:lang w:val="kk-KZ" w:eastAsia="ru-RU"/>
              </w:rPr>
              <w:t>108</w:t>
            </w:r>
          </w:p>
        </w:tc>
        <w:tc>
          <w:tcPr>
            <w:tcW w:w="1811" w:type="dxa"/>
            <w:tcBorders>
              <w:top w:val="single" w:sz="6" w:space="0" w:color="000000"/>
              <w:left w:val="single" w:sz="6" w:space="0" w:color="000000"/>
              <w:bottom w:val="single" w:sz="6" w:space="0" w:color="000000"/>
              <w:right w:val="single" w:sz="6" w:space="0" w:color="000000"/>
            </w:tcBorders>
            <w:shd w:val="clear" w:color="auto" w:fill="FFFFFF"/>
            <w:hideMark/>
          </w:tcPr>
          <w:p w14:paraId="2E0E46F2" w14:textId="77777777" w:rsidR="00FA5B5A" w:rsidRPr="006C0A32" w:rsidRDefault="00D5366D" w:rsidP="000D25FF">
            <w:pPr>
              <w:ind w:left="338" w:right="327"/>
              <w:jc w:val="center"/>
              <w:rPr>
                <w:rFonts w:ascii="Times New Roman" w:hAnsi="Times New Roman"/>
                <w:color w:val="231F20"/>
                <w:lang w:val="ru-RU" w:eastAsia="ru-RU"/>
              </w:rPr>
            </w:pPr>
            <w:r w:rsidRPr="006C0A32">
              <w:rPr>
                <w:rFonts w:ascii="Times New Roman" w:hAnsi="Times New Roman"/>
                <w:lang w:val="kk-KZ" w:eastAsia="ru-RU"/>
              </w:rPr>
              <w:t>109</w:t>
            </w:r>
          </w:p>
        </w:tc>
      </w:tr>
      <w:tr w:rsidR="00FC7945" w:rsidRPr="006C0A32" w14:paraId="793F280A" w14:textId="77777777" w:rsidTr="00580421">
        <w:trPr>
          <w:trHeight w:val="203"/>
        </w:trPr>
        <w:tc>
          <w:tcPr>
            <w:tcW w:w="709" w:type="dxa"/>
            <w:tcBorders>
              <w:top w:val="single" w:sz="6" w:space="0" w:color="000000"/>
              <w:left w:val="single" w:sz="6" w:space="0" w:color="000000"/>
              <w:bottom w:val="single" w:sz="6" w:space="0" w:color="000000"/>
              <w:right w:val="single" w:sz="6" w:space="0" w:color="000000"/>
            </w:tcBorders>
            <w:shd w:val="clear" w:color="auto" w:fill="FFFFFF"/>
            <w:hideMark/>
          </w:tcPr>
          <w:p w14:paraId="30AE59C1" w14:textId="77777777" w:rsidR="00FA5B5A" w:rsidRPr="006C0A32" w:rsidRDefault="00D5366D" w:rsidP="000D25FF">
            <w:pPr>
              <w:ind w:left="14"/>
              <w:jc w:val="center"/>
              <w:rPr>
                <w:rFonts w:ascii="Times New Roman" w:hAnsi="Times New Roman"/>
                <w:spacing w:val="-10"/>
                <w:lang w:val="ru-RU" w:eastAsia="ru-RU"/>
              </w:rPr>
            </w:pPr>
            <w:r w:rsidRPr="006C0A32">
              <w:rPr>
                <w:rFonts w:ascii="Times New Roman" w:hAnsi="Times New Roman"/>
                <w:spacing w:val="-10"/>
                <w:lang w:eastAsia="ru-RU"/>
              </w:rPr>
              <w:t>3</w:t>
            </w:r>
            <w:r w:rsidR="000879EA" w:rsidRPr="006C0A32">
              <w:rPr>
                <w:rFonts w:ascii="Times New Roman" w:hAnsi="Times New Roman"/>
                <w:spacing w:val="-10"/>
                <w:lang w:val="ru-RU" w:eastAsia="ru-RU"/>
              </w:rPr>
              <w:t>.</w:t>
            </w:r>
          </w:p>
        </w:tc>
        <w:tc>
          <w:tcPr>
            <w:tcW w:w="5283" w:type="dxa"/>
            <w:tcBorders>
              <w:top w:val="single" w:sz="6" w:space="0" w:color="000000"/>
              <w:left w:val="single" w:sz="6" w:space="0" w:color="000000"/>
              <w:bottom w:val="single" w:sz="6" w:space="0" w:color="000000"/>
              <w:right w:val="single" w:sz="6" w:space="0" w:color="000000"/>
            </w:tcBorders>
            <w:shd w:val="clear" w:color="auto" w:fill="FFFFFF"/>
            <w:hideMark/>
          </w:tcPr>
          <w:p w14:paraId="2BB61D0D" w14:textId="77777777" w:rsidR="00FA5B5A" w:rsidRPr="006C0A32" w:rsidRDefault="00D5366D" w:rsidP="000D25FF">
            <w:pPr>
              <w:ind w:left="107"/>
              <w:rPr>
                <w:rFonts w:ascii="Times New Roman" w:hAnsi="Times New Roman"/>
                <w:spacing w:val="-2"/>
                <w:lang w:val="ru-RU" w:eastAsia="ru-RU"/>
              </w:rPr>
            </w:pPr>
            <w:r w:rsidRPr="006C0A32">
              <w:rPr>
                <w:rFonts w:ascii="Times New Roman" w:hAnsi="Times New Roman"/>
                <w:spacing w:val="-2"/>
                <w:lang w:val="ru-RU" w:eastAsia="ru-RU"/>
              </w:rPr>
              <w:t>Разведка и добыча строительного камня</w:t>
            </w:r>
          </w:p>
        </w:tc>
        <w:tc>
          <w:tcPr>
            <w:tcW w:w="1836" w:type="dxa"/>
            <w:tcBorders>
              <w:top w:val="single" w:sz="6" w:space="0" w:color="000000"/>
              <w:left w:val="single" w:sz="6" w:space="0" w:color="000000"/>
              <w:bottom w:val="single" w:sz="6" w:space="0" w:color="000000"/>
              <w:right w:val="single" w:sz="6" w:space="0" w:color="000000"/>
            </w:tcBorders>
            <w:shd w:val="clear" w:color="auto" w:fill="FFFFFF"/>
            <w:hideMark/>
          </w:tcPr>
          <w:p w14:paraId="048550B2" w14:textId="77777777" w:rsidR="00FA5B5A" w:rsidRPr="006C0A32" w:rsidRDefault="00D5366D" w:rsidP="000D25FF">
            <w:pPr>
              <w:ind w:left="338" w:right="327"/>
              <w:jc w:val="center"/>
              <w:rPr>
                <w:rFonts w:ascii="Times New Roman" w:hAnsi="Times New Roman"/>
                <w:lang w:eastAsia="ru-RU"/>
              </w:rPr>
            </w:pPr>
            <w:r w:rsidRPr="006C0A32">
              <w:rPr>
                <w:rFonts w:ascii="Times New Roman" w:hAnsi="Times New Roman"/>
                <w:lang w:val="kk-KZ" w:eastAsia="ru-RU"/>
              </w:rPr>
              <w:t>38</w:t>
            </w:r>
          </w:p>
        </w:tc>
        <w:tc>
          <w:tcPr>
            <w:tcW w:w="1811" w:type="dxa"/>
            <w:tcBorders>
              <w:top w:val="single" w:sz="6" w:space="0" w:color="000000"/>
              <w:left w:val="single" w:sz="6" w:space="0" w:color="000000"/>
              <w:bottom w:val="single" w:sz="6" w:space="0" w:color="000000"/>
              <w:right w:val="single" w:sz="6" w:space="0" w:color="000000"/>
            </w:tcBorders>
            <w:shd w:val="clear" w:color="auto" w:fill="FFFFFF"/>
            <w:hideMark/>
          </w:tcPr>
          <w:p w14:paraId="09756F65" w14:textId="77777777" w:rsidR="00FA5B5A" w:rsidRPr="006C0A32" w:rsidRDefault="00D5366D" w:rsidP="000D25FF">
            <w:pPr>
              <w:ind w:left="338" w:right="327"/>
              <w:jc w:val="center"/>
              <w:rPr>
                <w:rFonts w:ascii="Times New Roman" w:hAnsi="Times New Roman"/>
                <w:color w:val="231F20"/>
                <w:lang w:val="ru-RU" w:eastAsia="ru-RU"/>
              </w:rPr>
            </w:pPr>
            <w:r w:rsidRPr="006C0A32">
              <w:rPr>
                <w:rFonts w:ascii="Times New Roman" w:hAnsi="Times New Roman"/>
                <w:lang w:val="kk-KZ" w:eastAsia="ru-RU"/>
              </w:rPr>
              <w:t>38</w:t>
            </w:r>
          </w:p>
        </w:tc>
      </w:tr>
      <w:tr w:rsidR="00FC7945" w:rsidRPr="006C0A32" w14:paraId="2A990A6C" w14:textId="77777777" w:rsidTr="00580421">
        <w:trPr>
          <w:trHeight w:val="271"/>
        </w:trPr>
        <w:tc>
          <w:tcPr>
            <w:tcW w:w="709" w:type="dxa"/>
            <w:tcBorders>
              <w:top w:val="single" w:sz="6" w:space="0" w:color="000000"/>
              <w:left w:val="single" w:sz="6" w:space="0" w:color="000000"/>
              <w:bottom w:val="single" w:sz="6" w:space="0" w:color="000000"/>
              <w:right w:val="single" w:sz="6" w:space="0" w:color="000000"/>
            </w:tcBorders>
            <w:shd w:val="clear" w:color="auto" w:fill="FFFFFF"/>
            <w:hideMark/>
          </w:tcPr>
          <w:p w14:paraId="06F00A3D" w14:textId="77777777" w:rsidR="00FA5B5A" w:rsidRPr="006C0A32" w:rsidRDefault="00D5366D" w:rsidP="000D25FF">
            <w:pPr>
              <w:ind w:left="14"/>
              <w:jc w:val="center"/>
              <w:rPr>
                <w:rFonts w:ascii="Times New Roman" w:hAnsi="Times New Roman"/>
                <w:spacing w:val="-10"/>
                <w:lang w:val="ru-RU" w:eastAsia="ru-RU"/>
              </w:rPr>
            </w:pPr>
            <w:r w:rsidRPr="006C0A32">
              <w:rPr>
                <w:rFonts w:ascii="Times New Roman" w:hAnsi="Times New Roman"/>
                <w:spacing w:val="-10"/>
                <w:lang w:eastAsia="ru-RU"/>
              </w:rPr>
              <w:t>4</w:t>
            </w:r>
            <w:r w:rsidR="000879EA" w:rsidRPr="006C0A32">
              <w:rPr>
                <w:rFonts w:ascii="Times New Roman" w:hAnsi="Times New Roman"/>
                <w:spacing w:val="-10"/>
                <w:lang w:val="ru-RU" w:eastAsia="ru-RU"/>
              </w:rPr>
              <w:t>.</w:t>
            </w:r>
          </w:p>
        </w:tc>
        <w:tc>
          <w:tcPr>
            <w:tcW w:w="5283" w:type="dxa"/>
            <w:tcBorders>
              <w:top w:val="single" w:sz="6" w:space="0" w:color="000000"/>
              <w:left w:val="single" w:sz="6" w:space="0" w:color="000000"/>
              <w:bottom w:val="single" w:sz="6" w:space="0" w:color="000000"/>
              <w:right w:val="single" w:sz="6" w:space="0" w:color="000000"/>
            </w:tcBorders>
            <w:shd w:val="clear" w:color="auto" w:fill="FFFFFF"/>
            <w:hideMark/>
          </w:tcPr>
          <w:p w14:paraId="41C56A5A" w14:textId="77777777" w:rsidR="00FA5B5A" w:rsidRPr="006C0A32" w:rsidRDefault="00D5366D" w:rsidP="000D25FF">
            <w:pPr>
              <w:ind w:left="107"/>
              <w:rPr>
                <w:rFonts w:ascii="Times New Roman" w:hAnsi="Times New Roman"/>
                <w:spacing w:val="-2"/>
                <w:lang w:eastAsia="ru-RU"/>
              </w:rPr>
            </w:pPr>
            <w:r w:rsidRPr="006C0A32">
              <w:rPr>
                <w:rFonts w:ascii="Times New Roman" w:hAnsi="Times New Roman"/>
                <w:spacing w:val="-2"/>
                <w:lang w:val="ru-RU" w:eastAsia="ru-RU"/>
              </w:rPr>
              <w:t>Д</w:t>
            </w:r>
            <w:r w:rsidRPr="006C0A32">
              <w:rPr>
                <w:rFonts w:ascii="Times New Roman" w:hAnsi="Times New Roman"/>
                <w:spacing w:val="-2"/>
                <w:lang w:eastAsia="ru-RU"/>
              </w:rPr>
              <w:t>обыч</w:t>
            </w:r>
            <w:r w:rsidRPr="006C0A32">
              <w:rPr>
                <w:rFonts w:ascii="Times New Roman" w:hAnsi="Times New Roman"/>
                <w:spacing w:val="-2"/>
                <w:lang w:val="ru-RU" w:eastAsia="ru-RU"/>
              </w:rPr>
              <w:t>а</w:t>
            </w:r>
            <w:r w:rsidRPr="006C0A32">
              <w:rPr>
                <w:rFonts w:ascii="Times New Roman" w:hAnsi="Times New Roman"/>
                <w:spacing w:val="-2"/>
                <w:lang w:eastAsia="ru-RU"/>
              </w:rPr>
              <w:t xml:space="preserve"> бутового камня</w:t>
            </w:r>
          </w:p>
        </w:tc>
        <w:tc>
          <w:tcPr>
            <w:tcW w:w="1836" w:type="dxa"/>
            <w:tcBorders>
              <w:top w:val="single" w:sz="6" w:space="0" w:color="000000"/>
              <w:left w:val="single" w:sz="6" w:space="0" w:color="000000"/>
              <w:bottom w:val="single" w:sz="6" w:space="0" w:color="000000"/>
              <w:right w:val="single" w:sz="6" w:space="0" w:color="000000"/>
            </w:tcBorders>
            <w:shd w:val="clear" w:color="auto" w:fill="FFFFFF"/>
            <w:hideMark/>
          </w:tcPr>
          <w:p w14:paraId="4D8DCE45" w14:textId="77777777" w:rsidR="00FA5B5A" w:rsidRPr="006C0A32" w:rsidRDefault="00D5366D" w:rsidP="000D25FF">
            <w:pPr>
              <w:ind w:left="338" w:right="327"/>
              <w:jc w:val="center"/>
              <w:rPr>
                <w:rFonts w:ascii="Times New Roman" w:hAnsi="Times New Roman"/>
                <w:lang w:eastAsia="ru-RU"/>
              </w:rPr>
            </w:pPr>
            <w:r w:rsidRPr="006C0A32">
              <w:rPr>
                <w:rFonts w:ascii="Times New Roman" w:hAnsi="Times New Roman"/>
                <w:lang w:val="kk-KZ" w:eastAsia="ru-RU"/>
              </w:rPr>
              <w:t>6</w:t>
            </w:r>
          </w:p>
        </w:tc>
        <w:tc>
          <w:tcPr>
            <w:tcW w:w="1811" w:type="dxa"/>
            <w:tcBorders>
              <w:top w:val="single" w:sz="6" w:space="0" w:color="000000"/>
              <w:left w:val="single" w:sz="6" w:space="0" w:color="000000"/>
              <w:bottom w:val="single" w:sz="6" w:space="0" w:color="000000"/>
              <w:right w:val="single" w:sz="6" w:space="0" w:color="000000"/>
            </w:tcBorders>
            <w:shd w:val="clear" w:color="auto" w:fill="FFFFFF"/>
            <w:hideMark/>
          </w:tcPr>
          <w:p w14:paraId="542F0328" w14:textId="77777777" w:rsidR="00FA5B5A" w:rsidRPr="006C0A32" w:rsidRDefault="00D5366D" w:rsidP="000D25FF">
            <w:pPr>
              <w:ind w:left="338" w:right="327"/>
              <w:jc w:val="center"/>
              <w:rPr>
                <w:rFonts w:ascii="Times New Roman" w:hAnsi="Times New Roman"/>
                <w:color w:val="231F20"/>
                <w:lang w:eastAsia="ru-RU"/>
              </w:rPr>
            </w:pPr>
            <w:r w:rsidRPr="006C0A32">
              <w:rPr>
                <w:rFonts w:ascii="Times New Roman" w:hAnsi="Times New Roman"/>
                <w:lang w:val="kk-KZ" w:eastAsia="ru-RU"/>
              </w:rPr>
              <w:t>7</w:t>
            </w:r>
          </w:p>
        </w:tc>
      </w:tr>
      <w:tr w:rsidR="00FC7945" w:rsidRPr="006C0A32" w14:paraId="0681AD2F" w14:textId="77777777" w:rsidTr="00580421">
        <w:trPr>
          <w:trHeight w:val="271"/>
        </w:trPr>
        <w:tc>
          <w:tcPr>
            <w:tcW w:w="709" w:type="dxa"/>
            <w:tcBorders>
              <w:top w:val="single" w:sz="6" w:space="0" w:color="000000"/>
              <w:left w:val="single" w:sz="6" w:space="0" w:color="000000"/>
              <w:bottom w:val="single" w:sz="6" w:space="0" w:color="000000"/>
              <w:right w:val="single" w:sz="6" w:space="0" w:color="000000"/>
            </w:tcBorders>
            <w:shd w:val="clear" w:color="auto" w:fill="FFFFFF"/>
            <w:hideMark/>
          </w:tcPr>
          <w:p w14:paraId="4C31927F" w14:textId="77777777" w:rsidR="00FA5B5A" w:rsidRPr="006C0A32" w:rsidRDefault="00D5366D" w:rsidP="000D25FF">
            <w:pPr>
              <w:ind w:left="14"/>
              <w:jc w:val="center"/>
              <w:rPr>
                <w:rFonts w:ascii="Times New Roman" w:hAnsi="Times New Roman"/>
                <w:spacing w:val="-10"/>
                <w:lang w:val="ru-RU" w:eastAsia="ru-RU"/>
              </w:rPr>
            </w:pPr>
            <w:r w:rsidRPr="006C0A32">
              <w:rPr>
                <w:rFonts w:ascii="Times New Roman" w:hAnsi="Times New Roman"/>
                <w:spacing w:val="-10"/>
                <w:lang w:eastAsia="ru-RU"/>
              </w:rPr>
              <w:t>5</w:t>
            </w:r>
            <w:r w:rsidR="000879EA" w:rsidRPr="006C0A32">
              <w:rPr>
                <w:rFonts w:ascii="Times New Roman" w:hAnsi="Times New Roman"/>
                <w:spacing w:val="-10"/>
                <w:lang w:val="ru-RU" w:eastAsia="ru-RU"/>
              </w:rPr>
              <w:t>.</w:t>
            </w:r>
          </w:p>
        </w:tc>
        <w:tc>
          <w:tcPr>
            <w:tcW w:w="5283" w:type="dxa"/>
            <w:tcBorders>
              <w:top w:val="single" w:sz="6" w:space="0" w:color="000000"/>
              <w:left w:val="single" w:sz="6" w:space="0" w:color="000000"/>
              <w:bottom w:val="single" w:sz="6" w:space="0" w:color="000000"/>
              <w:right w:val="single" w:sz="6" w:space="0" w:color="000000"/>
            </w:tcBorders>
            <w:shd w:val="clear" w:color="auto" w:fill="FFFFFF"/>
            <w:hideMark/>
          </w:tcPr>
          <w:p w14:paraId="24CDF3FF" w14:textId="77777777" w:rsidR="00FA5B5A" w:rsidRPr="006C0A32" w:rsidRDefault="00D5366D" w:rsidP="000D25FF">
            <w:pPr>
              <w:ind w:left="107"/>
              <w:rPr>
                <w:rFonts w:ascii="Times New Roman" w:hAnsi="Times New Roman"/>
                <w:spacing w:val="-2"/>
                <w:lang w:eastAsia="ru-RU"/>
              </w:rPr>
            </w:pPr>
            <w:r w:rsidRPr="006C0A32">
              <w:rPr>
                <w:rFonts w:ascii="Times New Roman" w:hAnsi="Times New Roman"/>
                <w:spacing w:val="-2"/>
                <w:lang w:val="ru-RU" w:eastAsia="ru-RU"/>
              </w:rPr>
              <w:t>Д</w:t>
            </w:r>
            <w:r w:rsidRPr="006C0A32">
              <w:rPr>
                <w:rFonts w:ascii="Times New Roman" w:hAnsi="Times New Roman"/>
                <w:spacing w:val="-2"/>
                <w:lang w:eastAsia="ru-RU"/>
              </w:rPr>
              <w:t>обыч</w:t>
            </w:r>
            <w:r w:rsidRPr="006C0A32">
              <w:rPr>
                <w:rFonts w:ascii="Times New Roman" w:hAnsi="Times New Roman"/>
                <w:spacing w:val="-2"/>
                <w:lang w:val="ru-RU" w:eastAsia="ru-RU"/>
              </w:rPr>
              <w:t>а</w:t>
            </w:r>
            <w:r w:rsidRPr="006C0A32">
              <w:rPr>
                <w:rFonts w:ascii="Times New Roman" w:hAnsi="Times New Roman"/>
                <w:spacing w:val="-2"/>
                <w:lang w:eastAsia="ru-RU"/>
              </w:rPr>
              <w:t xml:space="preserve"> мела</w:t>
            </w:r>
          </w:p>
        </w:tc>
        <w:tc>
          <w:tcPr>
            <w:tcW w:w="1836" w:type="dxa"/>
            <w:tcBorders>
              <w:top w:val="single" w:sz="6" w:space="0" w:color="000000"/>
              <w:left w:val="single" w:sz="6" w:space="0" w:color="000000"/>
              <w:bottom w:val="single" w:sz="6" w:space="0" w:color="000000"/>
              <w:right w:val="single" w:sz="6" w:space="0" w:color="000000"/>
            </w:tcBorders>
            <w:shd w:val="clear" w:color="auto" w:fill="FFFFFF"/>
            <w:hideMark/>
          </w:tcPr>
          <w:p w14:paraId="0C1639A8" w14:textId="77777777" w:rsidR="00FA5B5A" w:rsidRPr="006C0A32" w:rsidRDefault="00D5366D" w:rsidP="000D25FF">
            <w:pPr>
              <w:ind w:left="338" w:right="327"/>
              <w:jc w:val="center"/>
              <w:rPr>
                <w:rFonts w:ascii="Times New Roman" w:hAnsi="Times New Roman"/>
                <w:lang w:eastAsia="ru-RU"/>
              </w:rPr>
            </w:pPr>
            <w:r w:rsidRPr="006C0A32">
              <w:rPr>
                <w:rFonts w:ascii="Times New Roman" w:hAnsi="Times New Roman"/>
                <w:lang w:eastAsia="ru-RU"/>
              </w:rPr>
              <w:t>8</w:t>
            </w:r>
          </w:p>
        </w:tc>
        <w:tc>
          <w:tcPr>
            <w:tcW w:w="1811" w:type="dxa"/>
            <w:tcBorders>
              <w:top w:val="single" w:sz="6" w:space="0" w:color="000000"/>
              <w:left w:val="single" w:sz="6" w:space="0" w:color="000000"/>
              <w:bottom w:val="single" w:sz="6" w:space="0" w:color="000000"/>
              <w:right w:val="single" w:sz="6" w:space="0" w:color="000000"/>
            </w:tcBorders>
            <w:shd w:val="clear" w:color="auto" w:fill="FFFFFF"/>
            <w:hideMark/>
          </w:tcPr>
          <w:p w14:paraId="4BAEA877" w14:textId="77777777" w:rsidR="00FA5B5A" w:rsidRPr="006C0A32" w:rsidRDefault="00D5366D" w:rsidP="000D25FF">
            <w:pPr>
              <w:ind w:left="338" w:right="327"/>
              <w:jc w:val="center"/>
              <w:rPr>
                <w:rFonts w:ascii="Times New Roman" w:hAnsi="Times New Roman"/>
                <w:color w:val="231F20"/>
                <w:lang w:eastAsia="ru-RU"/>
              </w:rPr>
            </w:pPr>
            <w:r w:rsidRPr="006C0A32">
              <w:rPr>
                <w:rFonts w:ascii="Times New Roman" w:hAnsi="Times New Roman"/>
                <w:lang w:val="kk-KZ" w:eastAsia="ru-RU"/>
              </w:rPr>
              <w:t>8</w:t>
            </w:r>
          </w:p>
        </w:tc>
      </w:tr>
      <w:tr w:rsidR="00FC7945" w:rsidRPr="006C0A32" w14:paraId="51652905" w14:textId="77777777" w:rsidTr="00580421">
        <w:trPr>
          <w:trHeight w:val="271"/>
        </w:trPr>
        <w:tc>
          <w:tcPr>
            <w:tcW w:w="709" w:type="dxa"/>
            <w:tcBorders>
              <w:top w:val="single" w:sz="6" w:space="0" w:color="000000"/>
              <w:left w:val="single" w:sz="6" w:space="0" w:color="000000"/>
              <w:bottom w:val="single" w:sz="6" w:space="0" w:color="000000"/>
              <w:right w:val="single" w:sz="6" w:space="0" w:color="000000"/>
            </w:tcBorders>
            <w:shd w:val="clear" w:color="auto" w:fill="FFFFFF"/>
            <w:hideMark/>
          </w:tcPr>
          <w:p w14:paraId="37DD9048" w14:textId="77777777" w:rsidR="00FA5B5A" w:rsidRPr="006C0A32" w:rsidRDefault="00D5366D" w:rsidP="000D25FF">
            <w:pPr>
              <w:ind w:left="14"/>
              <w:jc w:val="center"/>
              <w:rPr>
                <w:rFonts w:ascii="Times New Roman" w:hAnsi="Times New Roman"/>
                <w:spacing w:val="-10"/>
                <w:lang w:val="ru-RU" w:eastAsia="ru-RU"/>
              </w:rPr>
            </w:pPr>
            <w:r w:rsidRPr="006C0A32">
              <w:rPr>
                <w:rFonts w:ascii="Times New Roman" w:hAnsi="Times New Roman"/>
                <w:spacing w:val="-10"/>
                <w:lang w:eastAsia="ru-RU"/>
              </w:rPr>
              <w:t>6</w:t>
            </w:r>
            <w:r w:rsidR="000879EA" w:rsidRPr="006C0A32">
              <w:rPr>
                <w:rFonts w:ascii="Times New Roman" w:hAnsi="Times New Roman"/>
                <w:spacing w:val="-10"/>
                <w:lang w:val="ru-RU" w:eastAsia="ru-RU"/>
              </w:rPr>
              <w:t>.</w:t>
            </w:r>
          </w:p>
        </w:tc>
        <w:tc>
          <w:tcPr>
            <w:tcW w:w="5283" w:type="dxa"/>
            <w:tcBorders>
              <w:top w:val="single" w:sz="6" w:space="0" w:color="000000"/>
              <w:left w:val="single" w:sz="6" w:space="0" w:color="000000"/>
              <w:bottom w:val="single" w:sz="6" w:space="0" w:color="000000"/>
              <w:right w:val="single" w:sz="6" w:space="0" w:color="000000"/>
            </w:tcBorders>
            <w:shd w:val="clear" w:color="auto" w:fill="FFFFFF"/>
            <w:hideMark/>
          </w:tcPr>
          <w:p w14:paraId="49F4FA70" w14:textId="77777777" w:rsidR="00FA5B5A" w:rsidRPr="006C0A32" w:rsidRDefault="00D5366D" w:rsidP="000D25FF">
            <w:pPr>
              <w:ind w:left="107"/>
              <w:rPr>
                <w:rFonts w:ascii="Times New Roman" w:hAnsi="Times New Roman"/>
                <w:spacing w:val="-2"/>
                <w:lang w:eastAsia="ru-RU"/>
              </w:rPr>
            </w:pPr>
            <w:r w:rsidRPr="006C0A32">
              <w:rPr>
                <w:rFonts w:ascii="Times New Roman" w:hAnsi="Times New Roman"/>
                <w:spacing w:val="-2"/>
                <w:lang w:val="ru-RU" w:eastAsia="ru-RU"/>
              </w:rPr>
              <w:t>Д</w:t>
            </w:r>
            <w:r w:rsidRPr="006C0A32">
              <w:rPr>
                <w:rFonts w:ascii="Times New Roman" w:hAnsi="Times New Roman"/>
                <w:spacing w:val="-2"/>
                <w:lang w:eastAsia="ru-RU"/>
              </w:rPr>
              <w:t>обыч</w:t>
            </w:r>
            <w:r w:rsidRPr="006C0A32">
              <w:rPr>
                <w:rFonts w:ascii="Times New Roman" w:hAnsi="Times New Roman"/>
                <w:spacing w:val="-2"/>
                <w:lang w:val="ru-RU" w:eastAsia="ru-RU"/>
              </w:rPr>
              <w:t>а</w:t>
            </w:r>
            <w:r w:rsidRPr="006C0A32">
              <w:rPr>
                <w:rFonts w:ascii="Times New Roman" w:hAnsi="Times New Roman"/>
                <w:spacing w:val="-2"/>
                <w:lang w:eastAsia="ru-RU"/>
              </w:rPr>
              <w:t xml:space="preserve"> поваренной соли</w:t>
            </w:r>
          </w:p>
        </w:tc>
        <w:tc>
          <w:tcPr>
            <w:tcW w:w="1836" w:type="dxa"/>
            <w:tcBorders>
              <w:top w:val="single" w:sz="6" w:space="0" w:color="000000"/>
              <w:left w:val="single" w:sz="6" w:space="0" w:color="000000"/>
              <w:bottom w:val="single" w:sz="6" w:space="0" w:color="000000"/>
              <w:right w:val="single" w:sz="6" w:space="0" w:color="000000"/>
            </w:tcBorders>
            <w:shd w:val="clear" w:color="auto" w:fill="FFFFFF"/>
            <w:hideMark/>
          </w:tcPr>
          <w:p w14:paraId="5638842F" w14:textId="77777777" w:rsidR="00FA5B5A" w:rsidRPr="006C0A32" w:rsidRDefault="00D5366D" w:rsidP="000D25FF">
            <w:pPr>
              <w:ind w:left="338" w:right="328"/>
              <w:jc w:val="center"/>
              <w:rPr>
                <w:rFonts w:ascii="Times New Roman" w:hAnsi="Times New Roman"/>
                <w:lang w:eastAsia="ru-RU"/>
              </w:rPr>
            </w:pPr>
            <w:r w:rsidRPr="006C0A32">
              <w:rPr>
                <w:rFonts w:ascii="Times New Roman" w:hAnsi="Times New Roman"/>
                <w:lang w:eastAsia="ru-RU"/>
              </w:rPr>
              <w:t>4</w:t>
            </w:r>
          </w:p>
        </w:tc>
        <w:tc>
          <w:tcPr>
            <w:tcW w:w="1811" w:type="dxa"/>
            <w:tcBorders>
              <w:top w:val="single" w:sz="6" w:space="0" w:color="000000"/>
              <w:left w:val="single" w:sz="6" w:space="0" w:color="000000"/>
              <w:bottom w:val="single" w:sz="6" w:space="0" w:color="000000"/>
              <w:right w:val="single" w:sz="6" w:space="0" w:color="000000"/>
            </w:tcBorders>
            <w:shd w:val="clear" w:color="auto" w:fill="FFFFFF"/>
            <w:hideMark/>
          </w:tcPr>
          <w:p w14:paraId="5133F5AF" w14:textId="77777777" w:rsidR="00FA5B5A" w:rsidRPr="006C0A32" w:rsidRDefault="00D5366D" w:rsidP="000D25FF">
            <w:pPr>
              <w:ind w:left="338" w:right="327"/>
              <w:jc w:val="center"/>
              <w:rPr>
                <w:rFonts w:ascii="Times New Roman" w:hAnsi="Times New Roman"/>
                <w:color w:val="231F20"/>
                <w:lang w:eastAsia="ru-RU"/>
              </w:rPr>
            </w:pPr>
            <w:r w:rsidRPr="006C0A32">
              <w:rPr>
                <w:rFonts w:ascii="Times New Roman" w:hAnsi="Times New Roman"/>
                <w:lang w:val="kk-KZ" w:eastAsia="ru-RU"/>
              </w:rPr>
              <w:t>4</w:t>
            </w:r>
          </w:p>
        </w:tc>
      </w:tr>
      <w:tr w:rsidR="00FC7945" w:rsidRPr="006C0A32" w14:paraId="02D3926A" w14:textId="77777777" w:rsidTr="00580421">
        <w:trPr>
          <w:trHeight w:val="271"/>
        </w:trPr>
        <w:tc>
          <w:tcPr>
            <w:tcW w:w="709" w:type="dxa"/>
            <w:tcBorders>
              <w:top w:val="single" w:sz="6" w:space="0" w:color="000000"/>
              <w:left w:val="single" w:sz="6" w:space="0" w:color="000000"/>
              <w:bottom w:val="single" w:sz="6" w:space="0" w:color="000000"/>
              <w:right w:val="single" w:sz="6" w:space="0" w:color="000000"/>
            </w:tcBorders>
            <w:shd w:val="clear" w:color="auto" w:fill="FFFFFF"/>
            <w:hideMark/>
          </w:tcPr>
          <w:p w14:paraId="30E3749E" w14:textId="77777777" w:rsidR="00FA5B5A" w:rsidRPr="006C0A32" w:rsidRDefault="00D5366D" w:rsidP="000D25FF">
            <w:pPr>
              <w:ind w:left="14"/>
              <w:jc w:val="center"/>
              <w:rPr>
                <w:rFonts w:ascii="Times New Roman" w:hAnsi="Times New Roman"/>
                <w:spacing w:val="-10"/>
                <w:lang w:val="ru-RU" w:eastAsia="ru-RU"/>
              </w:rPr>
            </w:pPr>
            <w:r w:rsidRPr="006C0A32">
              <w:rPr>
                <w:rFonts w:ascii="Times New Roman" w:hAnsi="Times New Roman"/>
                <w:spacing w:val="-10"/>
                <w:lang w:eastAsia="ru-RU"/>
              </w:rPr>
              <w:t>7</w:t>
            </w:r>
            <w:r w:rsidR="000879EA" w:rsidRPr="006C0A32">
              <w:rPr>
                <w:rFonts w:ascii="Times New Roman" w:hAnsi="Times New Roman"/>
                <w:spacing w:val="-10"/>
                <w:lang w:val="ru-RU" w:eastAsia="ru-RU"/>
              </w:rPr>
              <w:t>.</w:t>
            </w:r>
          </w:p>
        </w:tc>
        <w:tc>
          <w:tcPr>
            <w:tcW w:w="5283" w:type="dxa"/>
            <w:tcBorders>
              <w:top w:val="single" w:sz="6" w:space="0" w:color="000000"/>
              <w:left w:val="single" w:sz="6" w:space="0" w:color="000000"/>
              <w:bottom w:val="single" w:sz="6" w:space="0" w:color="000000"/>
              <w:right w:val="single" w:sz="6" w:space="0" w:color="000000"/>
            </w:tcBorders>
            <w:shd w:val="clear" w:color="auto" w:fill="FFFFFF"/>
            <w:hideMark/>
          </w:tcPr>
          <w:p w14:paraId="20FD9609" w14:textId="77777777" w:rsidR="00FA5B5A" w:rsidRPr="006C0A32" w:rsidRDefault="00D5366D" w:rsidP="000D25FF">
            <w:pPr>
              <w:ind w:left="107"/>
              <w:jc w:val="center"/>
              <w:rPr>
                <w:rFonts w:ascii="Times New Roman" w:hAnsi="Times New Roman"/>
                <w:spacing w:val="-2"/>
                <w:lang w:eastAsia="ru-RU"/>
              </w:rPr>
            </w:pPr>
            <w:r w:rsidRPr="006C0A32">
              <w:rPr>
                <w:rFonts w:ascii="Times New Roman" w:hAnsi="Times New Roman"/>
                <w:spacing w:val="-2"/>
                <w:lang w:val="ru-RU" w:eastAsia="ru-RU"/>
              </w:rPr>
              <w:t>Д</w:t>
            </w:r>
            <w:r w:rsidRPr="006C0A32">
              <w:rPr>
                <w:rFonts w:ascii="Times New Roman" w:hAnsi="Times New Roman"/>
                <w:spacing w:val="-2"/>
                <w:lang w:eastAsia="ru-RU"/>
              </w:rPr>
              <w:t>обыч</w:t>
            </w:r>
            <w:r w:rsidRPr="006C0A32">
              <w:rPr>
                <w:rFonts w:ascii="Times New Roman" w:hAnsi="Times New Roman"/>
                <w:spacing w:val="-2"/>
                <w:lang w:val="ru-RU" w:eastAsia="ru-RU"/>
              </w:rPr>
              <w:t>а</w:t>
            </w:r>
            <w:r w:rsidRPr="006C0A32">
              <w:rPr>
                <w:rFonts w:ascii="Times New Roman" w:hAnsi="Times New Roman"/>
                <w:spacing w:val="-2"/>
                <w:lang w:eastAsia="ru-RU"/>
              </w:rPr>
              <w:t xml:space="preserve"> гипса</w:t>
            </w:r>
          </w:p>
        </w:tc>
        <w:tc>
          <w:tcPr>
            <w:tcW w:w="1836" w:type="dxa"/>
            <w:tcBorders>
              <w:top w:val="single" w:sz="6" w:space="0" w:color="000000"/>
              <w:left w:val="single" w:sz="6" w:space="0" w:color="000000"/>
              <w:bottom w:val="single" w:sz="6" w:space="0" w:color="000000"/>
              <w:right w:val="single" w:sz="6" w:space="0" w:color="000000"/>
            </w:tcBorders>
            <w:shd w:val="clear" w:color="auto" w:fill="FFFFFF"/>
            <w:hideMark/>
          </w:tcPr>
          <w:p w14:paraId="3B71996F" w14:textId="77777777" w:rsidR="00FA5B5A" w:rsidRPr="006C0A32" w:rsidRDefault="00D5366D" w:rsidP="000D25FF">
            <w:pPr>
              <w:ind w:left="338" w:right="328"/>
              <w:jc w:val="center"/>
              <w:rPr>
                <w:rFonts w:ascii="Times New Roman" w:hAnsi="Times New Roman"/>
                <w:lang w:eastAsia="ru-RU"/>
              </w:rPr>
            </w:pPr>
            <w:r w:rsidRPr="006C0A32">
              <w:rPr>
                <w:rFonts w:ascii="Times New Roman" w:hAnsi="Times New Roman"/>
                <w:lang w:eastAsia="ru-RU"/>
              </w:rPr>
              <w:t>1</w:t>
            </w:r>
          </w:p>
        </w:tc>
        <w:tc>
          <w:tcPr>
            <w:tcW w:w="1811" w:type="dxa"/>
            <w:tcBorders>
              <w:top w:val="single" w:sz="6" w:space="0" w:color="000000"/>
              <w:left w:val="single" w:sz="6" w:space="0" w:color="000000"/>
              <w:bottom w:val="single" w:sz="6" w:space="0" w:color="000000"/>
              <w:right w:val="single" w:sz="6" w:space="0" w:color="000000"/>
            </w:tcBorders>
            <w:shd w:val="clear" w:color="auto" w:fill="FFFFFF"/>
            <w:hideMark/>
          </w:tcPr>
          <w:p w14:paraId="1017F9B7" w14:textId="77777777" w:rsidR="00FA5B5A" w:rsidRPr="006C0A32" w:rsidRDefault="00D5366D" w:rsidP="000D25FF">
            <w:pPr>
              <w:ind w:left="338" w:right="327"/>
              <w:jc w:val="center"/>
              <w:rPr>
                <w:rFonts w:ascii="Times New Roman" w:hAnsi="Times New Roman"/>
                <w:color w:val="231F20"/>
                <w:lang w:eastAsia="ru-RU"/>
              </w:rPr>
            </w:pPr>
            <w:r w:rsidRPr="006C0A32">
              <w:rPr>
                <w:rFonts w:ascii="Times New Roman" w:hAnsi="Times New Roman"/>
                <w:lang w:val="kk-KZ" w:eastAsia="ru-RU"/>
              </w:rPr>
              <w:t>1</w:t>
            </w:r>
          </w:p>
        </w:tc>
      </w:tr>
      <w:tr w:rsidR="00FC7945" w:rsidRPr="006C0A32" w14:paraId="4334FF7C" w14:textId="77777777" w:rsidTr="00580421">
        <w:trPr>
          <w:trHeight w:val="267"/>
        </w:trPr>
        <w:tc>
          <w:tcPr>
            <w:tcW w:w="5992" w:type="dxa"/>
            <w:gridSpan w:val="2"/>
            <w:tcBorders>
              <w:top w:val="single" w:sz="6" w:space="0" w:color="000000"/>
              <w:left w:val="single" w:sz="6" w:space="0" w:color="000000"/>
              <w:bottom w:val="single" w:sz="6" w:space="0" w:color="000000"/>
              <w:right w:val="single" w:sz="6" w:space="0" w:color="000000"/>
            </w:tcBorders>
            <w:shd w:val="clear" w:color="auto" w:fill="FFFFFF"/>
            <w:hideMark/>
          </w:tcPr>
          <w:p w14:paraId="09A49114" w14:textId="77777777" w:rsidR="00FA5B5A" w:rsidRPr="006C0A32" w:rsidRDefault="00D5366D" w:rsidP="000D25FF">
            <w:pPr>
              <w:ind w:left="457"/>
              <w:jc w:val="center"/>
              <w:rPr>
                <w:rFonts w:ascii="Times New Roman" w:hAnsi="Times New Roman"/>
                <w:b/>
                <w:lang w:val="ru-RU" w:eastAsia="ru-RU"/>
              </w:rPr>
            </w:pPr>
            <w:r w:rsidRPr="006C0A32">
              <w:rPr>
                <w:rFonts w:ascii="Times New Roman" w:hAnsi="Times New Roman"/>
                <w:b/>
                <w:spacing w:val="-2"/>
                <w:w w:val="105"/>
                <w:lang w:val="ru-RU" w:eastAsia="ru-RU"/>
              </w:rPr>
              <w:t>Итого</w:t>
            </w:r>
          </w:p>
        </w:tc>
        <w:tc>
          <w:tcPr>
            <w:tcW w:w="1836" w:type="dxa"/>
            <w:tcBorders>
              <w:top w:val="single" w:sz="6" w:space="0" w:color="000000"/>
              <w:left w:val="single" w:sz="6" w:space="0" w:color="000000"/>
              <w:bottom w:val="single" w:sz="6" w:space="0" w:color="000000"/>
              <w:right w:val="single" w:sz="6" w:space="0" w:color="000000"/>
            </w:tcBorders>
            <w:shd w:val="clear" w:color="auto" w:fill="FFFFFF"/>
            <w:hideMark/>
          </w:tcPr>
          <w:p w14:paraId="095E51F6" w14:textId="77777777" w:rsidR="00FA5B5A" w:rsidRPr="006C0A32" w:rsidRDefault="00D5366D" w:rsidP="000D25FF">
            <w:pPr>
              <w:ind w:left="344" w:right="334"/>
              <w:jc w:val="center"/>
              <w:rPr>
                <w:rFonts w:ascii="Times New Roman" w:hAnsi="Times New Roman"/>
                <w:b/>
                <w:lang w:eastAsia="ru-RU"/>
              </w:rPr>
            </w:pPr>
            <w:r w:rsidRPr="006C0A32">
              <w:rPr>
                <w:rFonts w:ascii="Times New Roman" w:hAnsi="Times New Roman"/>
                <w:b/>
                <w:color w:val="231F20"/>
                <w:lang w:eastAsia="ru-RU"/>
              </w:rPr>
              <w:t>2</w:t>
            </w:r>
            <w:r w:rsidRPr="006C0A32">
              <w:rPr>
                <w:rFonts w:ascii="Times New Roman" w:hAnsi="Times New Roman"/>
                <w:b/>
                <w:color w:val="231F20"/>
                <w:lang w:val="ru-RU" w:eastAsia="ru-RU"/>
              </w:rPr>
              <w:t>85</w:t>
            </w:r>
          </w:p>
        </w:tc>
        <w:tc>
          <w:tcPr>
            <w:tcW w:w="1811" w:type="dxa"/>
            <w:tcBorders>
              <w:top w:val="single" w:sz="6" w:space="0" w:color="000000"/>
              <w:left w:val="single" w:sz="6" w:space="0" w:color="000000"/>
              <w:bottom w:val="single" w:sz="6" w:space="0" w:color="000000"/>
              <w:right w:val="single" w:sz="6" w:space="0" w:color="000000"/>
            </w:tcBorders>
            <w:shd w:val="clear" w:color="auto" w:fill="FFFFFF"/>
            <w:hideMark/>
          </w:tcPr>
          <w:p w14:paraId="027AFC7D" w14:textId="77777777" w:rsidR="00FA5B5A" w:rsidRPr="006C0A32" w:rsidRDefault="00D5366D" w:rsidP="000D25FF">
            <w:pPr>
              <w:ind w:left="338" w:right="327"/>
              <w:jc w:val="center"/>
              <w:rPr>
                <w:rFonts w:ascii="Times New Roman" w:hAnsi="Times New Roman"/>
                <w:b/>
                <w:lang w:val="ru-RU" w:eastAsia="ru-RU"/>
              </w:rPr>
            </w:pPr>
            <w:r w:rsidRPr="006C0A32">
              <w:rPr>
                <w:rFonts w:ascii="Times New Roman" w:hAnsi="Times New Roman"/>
                <w:lang w:eastAsia="ru-RU"/>
              </w:rPr>
              <w:t>2</w:t>
            </w:r>
            <w:r w:rsidRPr="006C0A32">
              <w:rPr>
                <w:rFonts w:ascii="Times New Roman" w:hAnsi="Times New Roman"/>
                <w:lang w:val="kk-KZ" w:eastAsia="ru-RU"/>
              </w:rPr>
              <w:t>89</w:t>
            </w:r>
          </w:p>
        </w:tc>
      </w:tr>
    </w:tbl>
    <w:p w14:paraId="633A1433" w14:textId="77777777" w:rsidR="00FA5B5A" w:rsidRPr="006C0A32" w:rsidRDefault="00D5366D" w:rsidP="000D25FF">
      <w:pPr>
        <w:jc w:val="center"/>
        <w:rPr>
          <w:i/>
          <w:iCs/>
          <w:lang w:val="kk-KZ" w:eastAsia="ru-RU"/>
        </w:rPr>
      </w:pPr>
      <w:r w:rsidRPr="006C0A32">
        <w:rPr>
          <w:i/>
          <w:iCs/>
          <w:lang w:val="kk-KZ" w:eastAsia="ru-RU"/>
        </w:rPr>
        <w:t>Источник: Акимат Мангистауской области.</w:t>
      </w:r>
    </w:p>
    <w:p w14:paraId="4625DA1E" w14:textId="77777777" w:rsidR="00580421" w:rsidRPr="006C0A32" w:rsidRDefault="00580421" w:rsidP="000D25FF">
      <w:pPr>
        <w:ind w:firstLine="709"/>
        <w:jc w:val="both"/>
        <w:rPr>
          <w:b/>
          <w:bCs/>
          <w:lang w:eastAsia="ru-RU"/>
        </w:rPr>
      </w:pPr>
    </w:p>
    <w:p w14:paraId="352D98D3" w14:textId="77777777" w:rsidR="00FA5B5A" w:rsidRPr="006C0A32" w:rsidRDefault="00D5366D" w:rsidP="000D25FF">
      <w:pPr>
        <w:ind w:firstLine="709"/>
        <w:jc w:val="both"/>
        <w:rPr>
          <w:b/>
          <w:bCs/>
          <w:lang w:val="kk-KZ" w:eastAsia="ru-RU"/>
        </w:rPr>
      </w:pPr>
      <w:r w:rsidRPr="006C0A32">
        <w:rPr>
          <w:b/>
          <w:bCs/>
          <w:lang w:val="kk-KZ" w:eastAsia="ru-RU"/>
        </w:rPr>
        <w:t>12.12.5. БИОРАЗНООБРАЗИЕ</w:t>
      </w:r>
    </w:p>
    <w:p w14:paraId="314CAE05" w14:textId="77777777" w:rsidR="000D25FF" w:rsidRPr="006C0A32" w:rsidRDefault="000D25FF" w:rsidP="000D25FF">
      <w:pPr>
        <w:ind w:firstLine="709"/>
        <w:jc w:val="both"/>
        <w:rPr>
          <w:b/>
          <w:bCs/>
          <w:lang w:val="kk-KZ" w:eastAsia="ru-RU"/>
        </w:rPr>
      </w:pPr>
    </w:p>
    <w:p w14:paraId="65BCC7B6" w14:textId="77777777" w:rsidR="00FA5B5A" w:rsidRPr="006C0A32" w:rsidRDefault="00D5366D" w:rsidP="000D25FF">
      <w:pPr>
        <w:ind w:firstLine="709"/>
        <w:jc w:val="both"/>
        <w:rPr>
          <w:b/>
          <w:bCs/>
          <w:i/>
          <w:iCs/>
          <w:lang w:val="ru-RU" w:eastAsia="ru-RU"/>
        </w:rPr>
      </w:pPr>
      <w:r w:rsidRPr="006C0A32">
        <w:rPr>
          <w:b/>
          <w:bCs/>
          <w:i/>
          <w:iCs/>
          <w:lang w:val="ru-RU" w:eastAsia="ru-RU"/>
        </w:rPr>
        <w:t>Особо</w:t>
      </w:r>
      <w:r w:rsidRPr="006C0A32">
        <w:rPr>
          <w:b/>
          <w:bCs/>
          <w:i/>
          <w:iCs/>
          <w:spacing w:val="-9"/>
          <w:lang w:val="ru-RU" w:eastAsia="ru-RU"/>
        </w:rPr>
        <w:t xml:space="preserve"> </w:t>
      </w:r>
      <w:r w:rsidRPr="006C0A32">
        <w:rPr>
          <w:b/>
          <w:bCs/>
          <w:i/>
          <w:iCs/>
          <w:lang w:val="ru-RU" w:eastAsia="ru-RU"/>
        </w:rPr>
        <w:t>охраняемые</w:t>
      </w:r>
      <w:r w:rsidRPr="006C0A32">
        <w:rPr>
          <w:b/>
          <w:bCs/>
          <w:i/>
          <w:iCs/>
          <w:spacing w:val="-8"/>
          <w:lang w:val="ru-RU" w:eastAsia="ru-RU"/>
        </w:rPr>
        <w:t xml:space="preserve"> </w:t>
      </w:r>
      <w:r w:rsidRPr="006C0A32">
        <w:rPr>
          <w:b/>
          <w:bCs/>
          <w:i/>
          <w:iCs/>
          <w:lang w:val="ru-RU" w:eastAsia="ru-RU"/>
        </w:rPr>
        <w:t>природные</w:t>
      </w:r>
      <w:r w:rsidRPr="006C0A32">
        <w:rPr>
          <w:b/>
          <w:bCs/>
          <w:i/>
          <w:iCs/>
          <w:spacing w:val="-8"/>
          <w:lang w:val="ru-RU" w:eastAsia="ru-RU"/>
        </w:rPr>
        <w:t xml:space="preserve"> </w:t>
      </w:r>
      <w:r w:rsidRPr="006C0A32">
        <w:rPr>
          <w:b/>
          <w:bCs/>
          <w:i/>
          <w:iCs/>
          <w:spacing w:val="-2"/>
          <w:lang w:val="ru-RU" w:eastAsia="ru-RU"/>
        </w:rPr>
        <w:t>территории</w:t>
      </w:r>
    </w:p>
    <w:p w14:paraId="16467F6A" w14:textId="77777777" w:rsidR="00FA5B5A" w:rsidRPr="006C0A32" w:rsidRDefault="00D5366D" w:rsidP="000D25FF">
      <w:pPr>
        <w:ind w:firstLine="709"/>
        <w:jc w:val="both"/>
        <w:rPr>
          <w:spacing w:val="-7"/>
          <w:lang w:val="kk-KZ" w:eastAsia="ru-RU"/>
        </w:rPr>
      </w:pPr>
      <w:r w:rsidRPr="006C0A32">
        <w:rPr>
          <w:spacing w:val="-10"/>
          <w:lang w:val="kk-KZ" w:eastAsia="ru-RU"/>
        </w:rPr>
        <w:lastRenderedPageBreak/>
        <w:t xml:space="preserve">Общая площадь </w:t>
      </w:r>
      <w:r w:rsidRPr="006C0A32">
        <w:rPr>
          <w:spacing w:val="-10"/>
          <w:lang w:val="ru-RU" w:eastAsia="ru-RU"/>
        </w:rPr>
        <w:t>особо</w:t>
      </w:r>
      <w:r w:rsidRPr="006C0A32">
        <w:rPr>
          <w:spacing w:val="-4"/>
          <w:lang w:val="ru-RU" w:eastAsia="ru-RU"/>
        </w:rPr>
        <w:t xml:space="preserve"> </w:t>
      </w:r>
      <w:r w:rsidRPr="006C0A32">
        <w:rPr>
          <w:spacing w:val="-10"/>
          <w:lang w:val="ru-RU" w:eastAsia="ru-RU"/>
        </w:rPr>
        <w:t>охраняемых</w:t>
      </w:r>
      <w:r w:rsidRPr="006C0A32">
        <w:rPr>
          <w:spacing w:val="-4"/>
          <w:lang w:val="ru-RU" w:eastAsia="ru-RU"/>
        </w:rPr>
        <w:t xml:space="preserve"> </w:t>
      </w:r>
      <w:r w:rsidRPr="006C0A32">
        <w:rPr>
          <w:spacing w:val="-10"/>
          <w:lang w:val="ru-RU" w:eastAsia="ru-RU"/>
        </w:rPr>
        <w:t>природных</w:t>
      </w:r>
      <w:r w:rsidRPr="006C0A32">
        <w:rPr>
          <w:spacing w:val="-4"/>
          <w:lang w:val="ru-RU" w:eastAsia="ru-RU"/>
        </w:rPr>
        <w:t xml:space="preserve"> </w:t>
      </w:r>
      <w:r w:rsidRPr="006C0A32">
        <w:rPr>
          <w:spacing w:val="-10"/>
          <w:lang w:val="ru-RU" w:eastAsia="ru-RU"/>
        </w:rPr>
        <w:t>территорий</w:t>
      </w:r>
      <w:r w:rsidRPr="006C0A32">
        <w:rPr>
          <w:spacing w:val="-4"/>
          <w:lang w:val="ru-RU" w:eastAsia="ru-RU"/>
        </w:rPr>
        <w:t xml:space="preserve"> </w:t>
      </w:r>
      <w:r w:rsidRPr="006C0A32">
        <w:rPr>
          <w:spacing w:val="-10"/>
          <w:lang w:val="kk-KZ" w:eastAsia="ru-RU"/>
        </w:rPr>
        <w:t>республиканского значения</w:t>
      </w:r>
      <w:r w:rsidRPr="006C0A32">
        <w:rPr>
          <w:spacing w:val="-4"/>
          <w:lang w:val="ru-RU" w:eastAsia="ru-RU"/>
        </w:rPr>
        <w:t xml:space="preserve"> </w:t>
      </w:r>
      <w:r w:rsidRPr="006C0A32">
        <w:rPr>
          <w:spacing w:val="-10"/>
          <w:lang w:val="kk-KZ" w:eastAsia="ru-RU"/>
        </w:rPr>
        <w:t xml:space="preserve">составляет </w:t>
      </w:r>
      <w:r w:rsidRPr="006C0A32">
        <w:rPr>
          <w:spacing w:val="-10"/>
          <w:lang w:val="ru-RU" w:eastAsia="ru-RU"/>
        </w:rPr>
        <w:t xml:space="preserve"> </w:t>
      </w:r>
      <w:r w:rsidRPr="006C0A32">
        <w:rPr>
          <w:spacing w:val="-4"/>
          <w:lang w:val="ru-RU" w:eastAsia="ru-RU"/>
        </w:rPr>
        <w:t>2,8</w:t>
      </w:r>
      <w:r w:rsidRPr="006C0A32">
        <w:rPr>
          <w:spacing w:val="14"/>
          <w:lang w:val="ru-RU" w:eastAsia="ru-RU"/>
        </w:rPr>
        <w:t xml:space="preserve"> </w:t>
      </w:r>
      <w:r w:rsidRPr="006C0A32">
        <w:rPr>
          <w:spacing w:val="-4"/>
          <w:lang w:val="ru-RU" w:eastAsia="ru-RU"/>
        </w:rPr>
        <w:t>млн</w:t>
      </w:r>
      <w:r w:rsidRPr="006C0A32">
        <w:rPr>
          <w:spacing w:val="14"/>
          <w:lang w:val="ru-RU" w:eastAsia="ru-RU"/>
        </w:rPr>
        <w:t xml:space="preserve"> </w:t>
      </w:r>
      <w:r w:rsidRPr="006C0A32">
        <w:rPr>
          <w:spacing w:val="-4"/>
          <w:lang w:val="ru-RU" w:eastAsia="ru-RU"/>
        </w:rPr>
        <w:t>га,</w:t>
      </w:r>
      <w:r w:rsidRPr="006C0A32">
        <w:rPr>
          <w:spacing w:val="14"/>
          <w:lang w:val="ru-RU" w:eastAsia="ru-RU"/>
        </w:rPr>
        <w:t xml:space="preserve"> </w:t>
      </w:r>
      <w:r w:rsidRPr="006C0A32">
        <w:rPr>
          <w:spacing w:val="-4"/>
          <w:lang w:val="ru-RU" w:eastAsia="ru-RU"/>
        </w:rPr>
        <w:t>среди</w:t>
      </w:r>
      <w:r w:rsidRPr="006C0A32">
        <w:rPr>
          <w:spacing w:val="14"/>
          <w:lang w:val="ru-RU" w:eastAsia="ru-RU"/>
        </w:rPr>
        <w:t xml:space="preserve"> </w:t>
      </w:r>
      <w:r w:rsidRPr="006C0A32">
        <w:rPr>
          <w:spacing w:val="-4"/>
          <w:lang w:val="ru-RU" w:eastAsia="ru-RU"/>
        </w:rPr>
        <w:t>них</w:t>
      </w:r>
      <w:r w:rsidRPr="006C0A32">
        <w:rPr>
          <w:spacing w:val="15"/>
          <w:lang w:val="ru-RU" w:eastAsia="ru-RU"/>
        </w:rPr>
        <w:t xml:space="preserve"> </w:t>
      </w:r>
      <w:r w:rsidRPr="006C0A32">
        <w:rPr>
          <w:spacing w:val="-4"/>
          <w:lang w:val="ru-RU" w:eastAsia="ru-RU"/>
        </w:rPr>
        <w:t>ООПТ</w:t>
      </w:r>
      <w:r w:rsidRPr="006C0A32">
        <w:rPr>
          <w:spacing w:val="14"/>
          <w:lang w:val="ru-RU" w:eastAsia="ru-RU"/>
        </w:rPr>
        <w:t xml:space="preserve"> </w:t>
      </w:r>
      <w:r w:rsidRPr="006C0A32">
        <w:rPr>
          <w:spacing w:val="-4"/>
          <w:lang w:val="ru-RU" w:eastAsia="ru-RU"/>
        </w:rPr>
        <w:t>местного</w:t>
      </w:r>
      <w:r w:rsidRPr="006C0A32">
        <w:rPr>
          <w:spacing w:val="14"/>
          <w:lang w:val="ru-RU" w:eastAsia="ru-RU"/>
        </w:rPr>
        <w:t xml:space="preserve"> </w:t>
      </w:r>
      <w:r w:rsidRPr="006C0A32">
        <w:rPr>
          <w:spacing w:val="-4"/>
          <w:lang w:val="ru-RU" w:eastAsia="ru-RU"/>
        </w:rPr>
        <w:t>значения</w:t>
      </w:r>
      <w:r w:rsidRPr="006C0A32">
        <w:rPr>
          <w:spacing w:val="14"/>
          <w:lang w:val="ru-RU" w:eastAsia="ru-RU"/>
        </w:rPr>
        <w:t xml:space="preserve"> </w:t>
      </w:r>
      <w:r w:rsidRPr="006C0A32">
        <w:rPr>
          <w:spacing w:val="-4"/>
          <w:lang w:val="ru-RU" w:eastAsia="ru-RU"/>
        </w:rPr>
        <w:t>общей</w:t>
      </w:r>
      <w:r w:rsidRPr="006C0A32">
        <w:rPr>
          <w:spacing w:val="15"/>
          <w:lang w:val="ru-RU" w:eastAsia="ru-RU"/>
        </w:rPr>
        <w:t xml:space="preserve"> </w:t>
      </w:r>
      <w:r w:rsidRPr="006C0A32">
        <w:rPr>
          <w:spacing w:val="-4"/>
          <w:lang w:val="ru-RU" w:eastAsia="ru-RU"/>
        </w:rPr>
        <w:t>площадью</w:t>
      </w:r>
      <w:r w:rsidRPr="006C0A32">
        <w:rPr>
          <w:spacing w:val="14"/>
          <w:lang w:val="ru-RU" w:eastAsia="ru-RU"/>
        </w:rPr>
        <w:t xml:space="preserve"> </w:t>
      </w:r>
      <w:r w:rsidRPr="006C0A32">
        <w:rPr>
          <w:spacing w:val="-4"/>
          <w:lang w:val="ru-RU" w:eastAsia="ru-RU"/>
        </w:rPr>
        <w:t>1</w:t>
      </w:r>
      <w:r w:rsidRPr="006C0A32">
        <w:rPr>
          <w:spacing w:val="14"/>
          <w:lang w:val="ru-RU" w:eastAsia="ru-RU"/>
        </w:rPr>
        <w:t xml:space="preserve"> </w:t>
      </w:r>
      <w:r w:rsidRPr="006C0A32">
        <w:rPr>
          <w:spacing w:val="-4"/>
          <w:lang w:val="ru-RU" w:eastAsia="ru-RU"/>
        </w:rPr>
        <w:t>046</w:t>
      </w:r>
      <w:r w:rsidRPr="006C0A32">
        <w:rPr>
          <w:spacing w:val="14"/>
          <w:lang w:val="ru-RU" w:eastAsia="ru-RU"/>
        </w:rPr>
        <w:t xml:space="preserve"> </w:t>
      </w:r>
      <w:r w:rsidRPr="006C0A32">
        <w:rPr>
          <w:spacing w:val="-4"/>
          <w:lang w:val="ru-RU" w:eastAsia="ru-RU"/>
        </w:rPr>
        <w:t>746</w:t>
      </w:r>
      <w:r w:rsidRPr="006C0A32">
        <w:rPr>
          <w:spacing w:val="14"/>
          <w:lang w:val="ru-RU" w:eastAsia="ru-RU"/>
        </w:rPr>
        <w:t xml:space="preserve"> </w:t>
      </w:r>
      <w:r w:rsidRPr="006C0A32">
        <w:rPr>
          <w:spacing w:val="-4"/>
          <w:lang w:val="ru-RU" w:eastAsia="ru-RU"/>
        </w:rPr>
        <w:t>га</w:t>
      </w:r>
      <w:r w:rsidRPr="006C0A32">
        <w:rPr>
          <w:spacing w:val="-7"/>
          <w:lang w:val="ru-RU" w:eastAsia="ru-RU"/>
        </w:rPr>
        <w:t>.</w:t>
      </w:r>
      <w:r w:rsidRPr="006C0A32">
        <w:rPr>
          <w:spacing w:val="-7"/>
          <w:lang w:val="kk-KZ" w:eastAsia="ru-RU"/>
        </w:rPr>
        <w:t xml:space="preserve"> Кроме того, имеются </w:t>
      </w:r>
      <w:r w:rsidRPr="006C0A32">
        <w:rPr>
          <w:spacing w:val="-7"/>
          <w:lang w:val="ru-RU" w:eastAsia="ru-RU"/>
        </w:rPr>
        <w:t>государственный</w:t>
      </w:r>
      <w:r w:rsidRPr="006C0A32">
        <w:rPr>
          <w:spacing w:val="-7"/>
          <w:lang w:val="kk-KZ" w:eastAsia="ru-RU"/>
        </w:rPr>
        <w:t xml:space="preserve"> </w:t>
      </w:r>
      <w:r w:rsidRPr="006C0A32">
        <w:rPr>
          <w:spacing w:val="-7"/>
          <w:lang w:val="ru-RU" w:eastAsia="ru-RU"/>
        </w:rPr>
        <w:t xml:space="preserve">природный </w:t>
      </w:r>
      <w:r w:rsidRPr="006C0A32">
        <w:rPr>
          <w:spacing w:val="-7"/>
          <w:lang w:val="ru-RU" w:eastAsia="ru-RU"/>
        </w:rPr>
        <w:t>(зоологический) заказник</w:t>
      </w:r>
      <w:r w:rsidRPr="006C0A32">
        <w:rPr>
          <w:spacing w:val="-7"/>
          <w:lang w:val="kk-KZ" w:eastAsia="ru-RU"/>
        </w:rPr>
        <w:t xml:space="preserve"> и </w:t>
      </w:r>
      <w:r w:rsidRPr="006C0A32">
        <w:rPr>
          <w:spacing w:val="-7"/>
          <w:lang w:val="ru-RU" w:eastAsia="ru-RU"/>
        </w:rPr>
        <w:t>экспериментальный</w:t>
      </w:r>
      <w:r w:rsidRPr="006C0A32">
        <w:rPr>
          <w:spacing w:val="-7"/>
          <w:lang w:val="kk-KZ" w:eastAsia="ru-RU"/>
        </w:rPr>
        <w:t xml:space="preserve"> </w:t>
      </w:r>
      <w:r w:rsidRPr="006C0A32">
        <w:rPr>
          <w:spacing w:val="-7"/>
          <w:lang w:val="ru-RU" w:eastAsia="ru-RU"/>
        </w:rPr>
        <w:t>ботанический сад</w:t>
      </w:r>
      <w:r w:rsidRPr="006C0A32">
        <w:rPr>
          <w:spacing w:val="-7"/>
          <w:lang w:val="kk-KZ" w:eastAsia="ru-RU"/>
        </w:rPr>
        <w:t>.</w:t>
      </w:r>
    </w:p>
    <w:p w14:paraId="2992C75F" w14:textId="77777777" w:rsidR="00FA5B5A" w:rsidRPr="006C0A32" w:rsidRDefault="00D5366D" w:rsidP="000D25FF">
      <w:pPr>
        <w:jc w:val="right"/>
        <w:rPr>
          <w:b/>
          <w:bCs/>
          <w:lang w:val="ru-RU" w:eastAsia="ru-RU"/>
        </w:rPr>
      </w:pPr>
      <w:r w:rsidRPr="006C0A32">
        <w:rPr>
          <w:b/>
          <w:bCs/>
          <w:lang w:val="ru-RU" w:eastAsia="ru-RU"/>
        </w:rPr>
        <w:t>Таблица 12.12.7</w:t>
      </w:r>
    </w:p>
    <w:p w14:paraId="7EF75462" w14:textId="77777777" w:rsidR="00FA5B5A" w:rsidRPr="006C0A32" w:rsidRDefault="00D5366D" w:rsidP="000D25FF">
      <w:pPr>
        <w:jc w:val="center"/>
        <w:rPr>
          <w:b/>
          <w:bCs/>
          <w:lang w:val="ru-RU" w:eastAsia="ru-RU"/>
        </w:rPr>
      </w:pPr>
      <w:r w:rsidRPr="006C0A32">
        <w:rPr>
          <w:b/>
          <w:bCs/>
          <w:lang w:val="kk-KZ" w:eastAsia="ru-RU"/>
        </w:rPr>
        <w:t>ОО</w:t>
      </w:r>
      <w:r w:rsidRPr="006C0A32">
        <w:rPr>
          <w:b/>
          <w:bCs/>
          <w:lang w:val="ru-RU" w:eastAsia="ru-RU"/>
        </w:rPr>
        <w:t>ПТ республиканского и местного значений в Мангистауской области</w:t>
      </w:r>
    </w:p>
    <w:tbl>
      <w:tblPr>
        <w:tblStyle w:val="TableNormal00"/>
        <w:tblW w:w="9372" w:type="dxa"/>
        <w:tblInd w:w="11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441"/>
        <w:gridCol w:w="3544"/>
        <w:gridCol w:w="1375"/>
        <w:gridCol w:w="2169"/>
        <w:gridCol w:w="1843"/>
      </w:tblGrid>
      <w:tr w:rsidR="00FC7945" w:rsidRPr="006C0A32" w14:paraId="39BDF6E3" w14:textId="77777777" w:rsidTr="000D25FF">
        <w:trPr>
          <w:trHeight w:val="490"/>
        </w:trPr>
        <w:tc>
          <w:tcPr>
            <w:tcW w:w="441" w:type="dxa"/>
          </w:tcPr>
          <w:p w14:paraId="716D41BD" w14:textId="77777777" w:rsidR="00FA5B5A" w:rsidRPr="006C0A32" w:rsidRDefault="00D5366D" w:rsidP="000D25FF">
            <w:pPr>
              <w:ind w:right="102"/>
              <w:jc w:val="center"/>
              <w:rPr>
                <w:rFonts w:ascii="Times New Roman" w:hAnsi="Times New Roman"/>
                <w:b/>
                <w:spacing w:val="-5"/>
                <w:lang w:val="ru-RU"/>
              </w:rPr>
            </w:pPr>
            <w:r w:rsidRPr="006C0A32">
              <w:rPr>
                <w:rFonts w:ascii="Times New Roman" w:hAnsi="Times New Roman"/>
                <w:b/>
                <w:spacing w:val="-5"/>
                <w:lang w:val="ru-RU"/>
              </w:rPr>
              <w:t>№</w:t>
            </w:r>
          </w:p>
        </w:tc>
        <w:tc>
          <w:tcPr>
            <w:tcW w:w="3544" w:type="dxa"/>
          </w:tcPr>
          <w:p w14:paraId="077FDF88" w14:textId="77777777" w:rsidR="00FA5B5A" w:rsidRPr="006C0A32" w:rsidRDefault="00D5366D" w:rsidP="000D25FF">
            <w:pPr>
              <w:jc w:val="center"/>
              <w:rPr>
                <w:rFonts w:ascii="Times New Roman" w:hAnsi="Times New Roman"/>
                <w:b/>
                <w:spacing w:val="-4"/>
                <w:lang w:val="ru-RU"/>
              </w:rPr>
            </w:pPr>
            <w:r w:rsidRPr="006C0A32">
              <w:rPr>
                <w:rFonts w:ascii="Times New Roman" w:hAnsi="Times New Roman"/>
                <w:b/>
                <w:spacing w:val="-4"/>
                <w:lang w:val="ru-RU"/>
              </w:rPr>
              <w:t>Наименование</w:t>
            </w:r>
          </w:p>
        </w:tc>
        <w:tc>
          <w:tcPr>
            <w:tcW w:w="1375" w:type="dxa"/>
          </w:tcPr>
          <w:p w14:paraId="4FAF1F39" w14:textId="77777777" w:rsidR="00FA5B5A" w:rsidRPr="006C0A32" w:rsidRDefault="00D5366D" w:rsidP="000D25FF">
            <w:pPr>
              <w:jc w:val="center"/>
              <w:rPr>
                <w:rFonts w:ascii="Times New Roman" w:hAnsi="Times New Roman"/>
                <w:b/>
                <w:lang w:val="ru-RU"/>
              </w:rPr>
            </w:pPr>
            <w:r w:rsidRPr="006C0A32">
              <w:rPr>
                <w:rFonts w:ascii="Times New Roman" w:hAnsi="Times New Roman"/>
                <w:b/>
                <w:lang w:val="ru-RU"/>
              </w:rPr>
              <w:t>Площад, га</w:t>
            </w:r>
          </w:p>
        </w:tc>
        <w:tc>
          <w:tcPr>
            <w:tcW w:w="2169" w:type="dxa"/>
          </w:tcPr>
          <w:p w14:paraId="0C4DBE1A" w14:textId="77777777" w:rsidR="00FA5B5A" w:rsidRPr="006C0A32" w:rsidRDefault="00D5366D" w:rsidP="000D25FF">
            <w:pPr>
              <w:ind w:left="107"/>
              <w:jc w:val="center"/>
              <w:rPr>
                <w:rFonts w:ascii="Times New Roman" w:hAnsi="Times New Roman"/>
                <w:b/>
                <w:spacing w:val="-2"/>
                <w:lang w:val="ru-RU"/>
              </w:rPr>
            </w:pPr>
            <w:r w:rsidRPr="006C0A32">
              <w:rPr>
                <w:rFonts w:ascii="Times New Roman" w:hAnsi="Times New Roman"/>
                <w:b/>
                <w:spacing w:val="-2"/>
                <w:lang w:val="ru-RU"/>
              </w:rPr>
              <w:t>Местоположения</w:t>
            </w:r>
          </w:p>
        </w:tc>
        <w:tc>
          <w:tcPr>
            <w:tcW w:w="1843" w:type="dxa"/>
          </w:tcPr>
          <w:p w14:paraId="1D82B09B" w14:textId="77777777" w:rsidR="00FA5B5A" w:rsidRPr="006C0A32" w:rsidRDefault="00D5366D" w:rsidP="000D25FF">
            <w:pPr>
              <w:ind w:left="11"/>
              <w:jc w:val="center"/>
              <w:rPr>
                <w:rFonts w:ascii="Times New Roman" w:hAnsi="Times New Roman"/>
                <w:b/>
                <w:lang w:val="kk-KZ"/>
              </w:rPr>
            </w:pPr>
            <w:r w:rsidRPr="006C0A32">
              <w:rPr>
                <w:rFonts w:ascii="Times New Roman" w:hAnsi="Times New Roman"/>
                <w:b/>
                <w:lang w:val="ru-RU"/>
              </w:rPr>
              <w:t>Находится в ведении</w:t>
            </w:r>
            <w:r w:rsidRPr="006C0A32">
              <w:rPr>
                <w:rFonts w:ascii="Times New Roman" w:hAnsi="Times New Roman"/>
                <w:b/>
                <w:spacing w:val="-5"/>
              </w:rPr>
              <w:t xml:space="preserve"> РК</w:t>
            </w:r>
          </w:p>
        </w:tc>
      </w:tr>
      <w:tr w:rsidR="00FC7945" w:rsidRPr="006C0A32" w14:paraId="0CC0A611" w14:textId="77777777" w:rsidTr="000D25FF">
        <w:trPr>
          <w:trHeight w:val="200"/>
        </w:trPr>
        <w:tc>
          <w:tcPr>
            <w:tcW w:w="9372" w:type="dxa"/>
            <w:gridSpan w:val="5"/>
          </w:tcPr>
          <w:p w14:paraId="47B52E5E" w14:textId="77777777" w:rsidR="00FA5B5A" w:rsidRPr="006C0A32" w:rsidRDefault="00D5366D" w:rsidP="000D25FF">
            <w:pPr>
              <w:ind w:left="11"/>
              <w:jc w:val="center"/>
              <w:rPr>
                <w:rFonts w:ascii="Times New Roman" w:hAnsi="Times New Roman"/>
                <w:b/>
                <w:lang w:val="ru-RU"/>
              </w:rPr>
            </w:pPr>
            <w:r w:rsidRPr="006C0A32">
              <w:rPr>
                <w:rFonts w:ascii="Times New Roman" w:hAnsi="Times New Roman"/>
                <w:b/>
                <w:lang w:val="ru-RU"/>
              </w:rPr>
              <w:t>Республиканского значения</w:t>
            </w:r>
          </w:p>
        </w:tc>
      </w:tr>
      <w:tr w:rsidR="00FC7945" w:rsidRPr="006C0A32" w14:paraId="6F984613" w14:textId="77777777" w:rsidTr="000D25FF">
        <w:trPr>
          <w:trHeight w:val="616"/>
        </w:trPr>
        <w:tc>
          <w:tcPr>
            <w:tcW w:w="441" w:type="dxa"/>
          </w:tcPr>
          <w:p w14:paraId="55AF8C74" w14:textId="77777777" w:rsidR="00FA5B5A" w:rsidRPr="006C0A32" w:rsidRDefault="00D5366D" w:rsidP="000D25FF">
            <w:pPr>
              <w:ind w:right="54" w:hanging="126"/>
              <w:jc w:val="center"/>
              <w:rPr>
                <w:rFonts w:ascii="Times New Roman" w:hAnsi="Times New Roman"/>
                <w:spacing w:val="-5"/>
                <w:lang w:val="ru-RU"/>
              </w:rPr>
            </w:pPr>
            <w:r w:rsidRPr="006C0A32">
              <w:rPr>
                <w:rFonts w:ascii="Times New Roman" w:hAnsi="Times New Roman"/>
                <w:spacing w:val="-5"/>
              </w:rPr>
              <w:t>1</w:t>
            </w:r>
            <w:r w:rsidRPr="006C0A32">
              <w:rPr>
                <w:rFonts w:ascii="Times New Roman" w:hAnsi="Times New Roman"/>
                <w:spacing w:val="-5"/>
                <w:lang w:val="ru-RU"/>
              </w:rPr>
              <w:t>.</w:t>
            </w:r>
          </w:p>
        </w:tc>
        <w:tc>
          <w:tcPr>
            <w:tcW w:w="3544" w:type="dxa"/>
          </w:tcPr>
          <w:p w14:paraId="4AAC1369" w14:textId="77777777" w:rsidR="00FA5B5A" w:rsidRPr="006C0A32" w:rsidRDefault="00D5366D" w:rsidP="000D25FF">
            <w:pPr>
              <w:ind w:left="107"/>
              <w:jc w:val="center"/>
              <w:rPr>
                <w:rFonts w:ascii="Times New Roman" w:hAnsi="Times New Roman"/>
              </w:rPr>
            </w:pPr>
            <w:r w:rsidRPr="006C0A32">
              <w:rPr>
                <w:rFonts w:ascii="Times New Roman" w:hAnsi="Times New Roman"/>
                <w:spacing w:val="-4"/>
              </w:rPr>
              <w:t>Государственный</w:t>
            </w:r>
            <w:r w:rsidRPr="006C0A32">
              <w:rPr>
                <w:rFonts w:ascii="Times New Roman" w:hAnsi="Times New Roman"/>
                <w:spacing w:val="18"/>
              </w:rPr>
              <w:t xml:space="preserve"> </w:t>
            </w:r>
            <w:r w:rsidRPr="006C0A32">
              <w:rPr>
                <w:rFonts w:ascii="Times New Roman" w:hAnsi="Times New Roman"/>
                <w:spacing w:val="-2"/>
              </w:rPr>
              <w:t>природный</w:t>
            </w:r>
          </w:p>
          <w:p w14:paraId="467171BF" w14:textId="77777777" w:rsidR="00FA5B5A" w:rsidRPr="006C0A32" w:rsidRDefault="00D5366D" w:rsidP="000D25FF">
            <w:pPr>
              <w:ind w:left="107"/>
              <w:jc w:val="center"/>
              <w:rPr>
                <w:rFonts w:ascii="Times New Roman" w:hAnsi="Times New Roman"/>
                <w:spacing w:val="-4"/>
              </w:rPr>
            </w:pPr>
            <w:r w:rsidRPr="006C0A32">
              <w:rPr>
                <w:rFonts w:ascii="Times New Roman" w:hAnsi="Times New Roman"/>
              </w:rPr>
              <w:t>заповедник</w:t>
            </w:r>
            <w:r w:rsidRPr="006C0A32">
              <w:rPr>
                <w:rFonts w:ascii="Times New Roman" w:hAnsi="Times New Roman"/>
                <w:spacing w:val="-10"/>
              </w:rPr>
              <w:t xml:space="preserve"> </w:t>
            </w:r>
            <w:r w:rsidRPr="006C0A32">
              <w:rPr>
                <w:rFonts w:ascii="Times New Roman" w:hAnsi="Times New Roman"/>
                <w:spacing w:val="-2"/>
              </w:rPr>
              <w:t>«Устюрт»</w:t>
            </w:r>
          </w:p>
        </w:tc>
        <w:tc>
          <w:tcPr>
            <w:tcW w:w="1375" w:type="dxa"/>
          </w:tcPr>
          <w:p w14:paraId="0925749F" w14:textId="77777777" w:rsidR="00FA5B5A" w:rsidRPr="006C0A32" w:rsidRDefault="00D5366D" w:rsidP="000D25FF">
            <w:pPr>
              <w:jc w:val="center"/>
              <w:rPr>
                <w:rFonts w:ascii="Times New Roman" w:hAnsi="Times New Roman"/>
              </w:rPr>
            </w:pPr>
            <w:r w:rsidRPr="006C0A32">
              <w:rPr>
                <w:rFonts w:ascii="Times New Roman" w:hAnsi="Times New Roman"/>
              </w:rPr>
              <w:t xml:space="preserve">223 </w:t>
            </w:r>
            <w:r w:rsidRPr="006C0A32">
              <w:rPr>
                <w:rFonts w:ascii="Times New Roman" w:hAnsi="Times New Roman"/>
                <w:spacing w:val="-5"/>
              </w:rPr>
              <w:t>423</w:t>
            </w:r>
          </w:p>
        </w:tc>
        <w:tc>
          <w:tcPr>
            <w:tcW w:w="2169" w:type="dxa"/>
          </w:tcPr>
          <w:p w14:paraId="7CF7AF21" w14:textId="77777777" w:rsidR="00FA5B5A" w:rsidRPr="006C0A32" w:rsidRDefault="00D5366D" w:rsidP="000D25FF">
            <w:pPr>
              <w:ind w:left="107"/>
              <w:jc w:val="center"/>
              <w:rPr>
                <w:rFonts w:ascii="Times New Roman" w:hAnsi="Times New Roman"/>
              </w:rPr>
            </w:pPr>
            <w:r w:rsidRPr="006C0A32">
              <w:rPr>
                <w:rFonts w:ascii="Times New Roman" w:hAnsi="Times New Roman"/>
                <w:spacing w:val="-2"/>
              </w:rPr>
              <w:t>Каракиянский</w:t>
            </w:r>
          </w:p>
          <w:p w14:paraId="45068E1B" w14:textId="77777777" w:rsidR="00FA5B5A" w:rsidRPr="006C0A32" w:rsidRDefault="00D5366D" w:rsidP="000D25FF">
            <w:pPr>
              <w:ind w:left="107"/>
              <w:jc w:val="center"/>
              <w:rPr>
                <w:rFonts w:ascii="Times New Roman" w:hAnsi="Times New Roman"/>
                <w:spacing w:val="-2"/>
              </w:rPr>
            </w:pPr>
            <w:r w:rsidRPr="006C0A32">
              <w:rPr>
                <w:rFonts w:ascii="Times New Roman" w:hAnsi="Times New Roman"/>
                <w:spacing w:val="-2"/>
              </w:rPr>
              <w:t>район</w:t>
            </w:r>
          </w:p>
        </w:tc>
        <w:tc>
          <w:tcPr>
            <w:tcW w:w="1843" w:type="dxa"/>
          </w:tcPr>
          <w:p w14:paraId="27868B3C" w14:textId="77777777" w:rsidR="00FA5B5A" w:rsidRPr="006C0A32" w:rsidRDefault="00D5366D" w:rsidP="000D25FF">
            <w:pPr>
              <w:ind w:left="11"/>
              <w:jc w:val="center"/>
              <w:rPr>
                <w:rFonts w:ascii="Times New Roman" w:hAnsi="Times New Roman"/>
              </w:rPr>
            </w:pPr>
            <w:r w:rsidRPr="006C0A32">
              <w:rPr>
                <w:rFonts w:ascii="Times New Roman" w:hAnsi="Times New Roman"/>
              </w:rPr>
              <w:t>РГУ</w:t>
            </w:r>
            <w:r w:rsidRPr="006C0A32">
              <w:rPr>
                <w:rFonts w:ascii="Times New Roman" w:hAnsi="Times New Roman"/>
                <w:spacing w:val="-6"/>
              </w:rPr>
              <w:t xml:space="preserve"> </w:t>
            </w:r>
            <w:r w:rsidRPr="006C0A32">
              <w:rPr>
                <w:rFonts w:ascii="Times New Roman" w:hAnsi="Times New Roman"/>
              </w:rPr>
              <w:t>«ТИЛХиЖМ</w:t>
            </w:r>
            <w:r w:rsidRPr="006C0A32">
              <w:rPr>
                <w:rFonts w:ascii="Times New Roman" w:hAnsi="Times New Roman"/>
                <w:spacing w:val="-5"/>
              </w:rPr>
              <w:t xml:space="preserve"> </w:t>
            </w:r>
            <w:r w:rsidRPr="006C0A32">
              <w:rPr>
                <w:rFonts w:ascii="Times New Roman" w:hAnsi="Times New Roman"/>
              </w:rPr>
              <w:t>МСХ</w:t>
            </w:r>
          </w:p>
        </w:tc>
      </w:tr>
      <w:tr w:rsidR="00FC7945" w:rsidRPr="006C0A32" w14:paraId="748027C4" w14:textId="77777777" w:rsidTr="000879EA">
        <w:trPr>
          <w:trHeight w:val="477"/>
        </w:trPr>
        <w:tc>
          <w:tcPr>
            <w:tcW w:w="441" w:type="dxa"/>
          </w:tcPr>
          <w:p w14:paraId="3FC53978" w14:textId="77777777" w:rsidR="00FA5B5A" w:rsidRPr="006C0A32" w:rsidRDefault="00D5366D" w:rsidP="000D25FF">
            <w:pPr>
              <w:ind w:left="114" w:right="54" w:hanging="126"/>
              <w:jc w:val="center"/>
              <w:rPr>
                <w:rFonts w:ascii="Times New Roman" w:hAnsi="Times New Roman"/>
              </w:rPr>
            </w:pPr>
            <w:r w:rsidRPr="006C0A32">
              <w:rPr>
                <w:rFonts w:ascii="Times New Roman" w:hAnsi="Times New Roman"/>
                <w:spacing w:val="-5"/>
              </w:rPr>
              <w:t>2.</w:t>
            </w:r>
          </w:p>
        </w:tc>
        <w:tc>
          <w:tcPr>
            <w:tcW w:w="3544" w:type="dxa"/>
          </w:tcPr>
          <w:p w14:paraId="0C3A8019" w14:textId="77777777" w:rsidR="00FA5B5A" w:rsidRPr="006C0A32" w:rsidRDefault="00D5366D" w:rsidP="000D25FF">
            <w:pPr>
              <w:ind w:left="107"/>
              <w:jc w:val="center"/>
              <w:rPr>
                <w:rFonts w:ascii="Times New Roman" w:hAnsi="Times New Roman"/>
                <w:lang w:val="ru-RU"/>
              </w:rPr>
            </w:pPr>
            <w:r w:rsidRPr="006C0A32">
              <w:rPr>
                <w:rFonts w:ascii="Times New Roman" w:hAnsi="Times New Roman"/>
                <w:spacing w:val="-2"/>
                <w:lang w:val="ru-RU"/>
              </w:rPr>
              <w:t>Кендерли-Каясанская</w:t>
            </w:r>
          </w:p>
          <w:p w14:paraId="3B50E7D8" w14:textId="77777777" w:rsidR="00FA5B5A" w:rsidRPr="006C0A32" w:rsidRDefault="00D5366D" w:rsidP="000D25FF">
            <w:pPr>
              <w:ind w:left="107"/>
              <w:jc w:val="center"/>
              <w:rPr>
                <w:rFonts w:ascii="Times New Roman" w:hAnsi="Times New Roman"/>
                <w:lang w:val="ru-RU"/>
              </w:rPr>
            </w:pPr>
            <w:r w:rsidRPr="006C0A32">
              <w:rPr>
                <w:rFonts w:ascii="Times New Roman" w:hAnsi="Times New Roman"/>
                <w:spacing w:val="-2"/>
                <w:lang w:val="ru-RU"/>
              </w:rPr>
              <w:t>государственная</w:t>
            </w:r>
            <w:r w:rsidRPr="006C0A32">
              <w:rPr>
                <w:rFonts w:ascii="Times New Roman" w:hAnsi="Times New Roman"/>
                <w:spacing w:val="8"/>
                <w:lang w:val="ru-RU"/>
              </w:rPr>
              <w:t xml:space="preserve"> </w:t>
            </w:r>
            <w:r w:rsidRPr="006C0A32">
              <w:rPr>
                <w:rFonts w:ascii="Times New Roman" w:hAnsi="Times New Roman"/>
                <w:spacing w:val="-2"/>
                <w:lang w:val="ru-RU"/>
              </w:rPr>
              <w:t>заповедная</w:t>
            </w:r>
            <w:r w:rsidRPr="006C0A32">
              <w:rPr>
                <w:rFonts w:ascii="Times New Roman" w:hAnsi="Times New Roman"/>
                <w:spacing w:val="8"/>
                <w:lang w:val="ru-RU"/>
              </w:rPr>
              <w:t xml:space="preserve"> </w:t>
            </w:r>
            <w:r w:rsidRPr="006C0A32">
              <w:rPr>
                <w:rFonts w:ascii="Times New Roman" w:hAnsi="Times New Roman"/>
                <w:spacing w:val="-4"/>
                <w:lang w:val="ru-RU"/>
              </w:rPr>
              <w:t>зона</w:t>
            </w:r>
          </w:p>
        </w:tc>
        <w:tc>
          <w:tcPr>
            <w:tcW w:w="1375" w:type="dxa"/>
          </w:tcPr>
          <w:p w14:paraId="29DB1C1E" w14:textId="77777777" w:rsidR="00FA5B5A" w:rsidRPr="006C0A32" w:rsidRDefault="00D5366D" w:rsidP="000D25FF">
            <w:pPr>
              <w:jc w:val="center"/>
              <w:rPr>
                <w:rFonts w:ascii="Times New Roman" w:hAnsi="Times New Roman"/>
              </w:rPr>
            </w:pPr>
            <w:r w:rsidRPr="006C0A32">
              <w:rPr>
                <w:rFonts w:ascii="Times New Roman" w:hAnsi="Times New Roman"/>
              </w:rPr>
              <w:t xml:space="preserve">1 231 </w:t>
            </w:r>
            <w:r w:rsidRPr="006C0A32">
              <w:rPr>
                <w:rFonts w:ascii="Times New Roman" w:hAnsi="Times New Roman"/>
                <w:spacing w:val="-5"/>
              </w:rPr>
              <w:t>000</w:t>
            </w:r>
          </w:p>
        </w:tc>
        <w:tc>
          <w:tcPr>
            <w:tcW w:w="2169" w:type="dxa"/>
          </w:tcPr>
          <w:p w14:paraId="55D26BC9" w14:textId="77777777" w:rsidR="00FA5B5A" w:rsidRPr="006C0A32" w:rsidRDefault="00D5366D" w:rsidP="000D25FF">
            <w:pPr>
              <w:ind w:left="107"/>
              <w:jc w:val="center"/>
              <w:rPr>
                <w:rFonts w:ascii="Times New Roman" w:hAnsi="Times New Roman"/>
              </w:rPr>
            </w:pPr>
            <w:r w:rsidRPr="006C0A32">
              <w:rPr>
                <w:rFonts w:ascii="Times New Roman" w:hAnsi="Times New Roman"/>
                <w:spacing w:val="-2"/>
              </w:rPr>
              <w:t>Каракиянский</w:t>
            </w:r>
          </w:p>
          <w:p w14:paraId="047DE367" w14:textId="77777777" w:rsidR="00FA5B5A" w:rsidRPr="006C0A32" w:rsidRDefault="00D5366D" w:rsidP="000D25FF">
            <w:pPr>
              <w:ind w:left="107"/>
              <w:jc w:val="center"/>
              <w:rPr>
                <w:rFonts w:ascii="Times New Roman" w:hAnsi="Times New Roman"/>
              </w:rPr>
            </w:pPr>
            <w:r w:rsidRPr="006C0A32">
              <w:rPr>
                <w:rFonts w:ascii="Times New Roman" w:hAnsi="Times New Roman"/>
                <w:spacing w:val="-2"/>
              </w:rPr>
              <w:t>район</w:t>
            </w:r>
          </w:p>
        </w:tc>
        <w:tc>
          <w:tcPr>
            <w:tcW w:w="1843" w:type="dxa"/>
          </w:tcPr>
          <w:p w14:paraId="6C8990AD" w14:textId="77777777" w:rsidR="00FA5B5A" w:rsidRPr="006C0A32" w:rsidRDefault="00D5366D" w:rsidP="000D25FF">
            <w:pPr>
              <w:ind w:left="11"/>
              <w:jc w:val="center"/>
              <w:rPr>
                <w:rFonts w:ascii="Times New Roman" w:hAnsi="Times New Roman"/>
              </w:rPr>
            </w:pPr>
            <w:r w:rsidRPr="006C0A32">
              <w:rPr>
                <w:rFonts w:ascii="Times New Roman" w:hAnsi="Times New Roman"/>
              </w:rPr>
              <w:t>РГУ</w:t>
            </w:r>
            <w:r w:rsidRPr="006C0A32">
              <w:rPr>
                <w:rFonts w:ascii="Times New Roman" w:hAnsi="Times New Roman"/>
                <w:spacing w:val="-6"/>
              </w:rPr>
              <w:t xml:space="preserve"> </w:t>
            </w:r>
            <w:r w:rsidRPr="006C0A32">
              <w:rPr>
                <w:rFonts w:ascii="Times New Roman" w:hAnsi="Times New Roman"/>
              </w:rPr>
              <w:t>«ТИЛХиЖМ</w:t>
            </w:r>
            <w:r w:rsidRPr="006C0A32">
              <w:rPr>
                <w:rFonts w:ascii="Times New Roman" w:hAnsi="Times New Roman"/>
                <w:spacing w:val="-5"/>
              </w:rPr>
              <w:t xml:space="preserve"> </w:t>
            </w:r>
            <w:r w:rsidRPr="006C0A32">
              <w:rPr>
                <w:rFonts w:ascii="Times New Roman" w:hAnsi="Times New Roman"/>
              </w:rPr>
              <w:t>МСХ</w:t>
            </w:r>
            <w:r w:rsidRPr="006C0A32">
              <w:rPr>
                <w:rFonts w:ascii="Times New Roman" w:hAnsi="Times New Roman"/>
                <w:spacing w:val="-5"/>
              </w:rPr>
              <w:t xml:space="preserve"> РК»</w:t>
            </w:r>
          </w:p>
        </w:tc>
      </w:tr>
      <w:tr w:rsidR="00FC7945" w:rsidRPr="006C0A32" w14:paraId="68FC7228" w14:textId="77777777" w:rsidTr="000879EA">
        <w:trPr>
          <w:trHeight w:val="717"/>
        </w:trPr>
        <w:tc>
          <w:tcPr>
            <w:tcW w:w="441" w:type="dxa"/>
          </w:tcPr>
          <w:p w14:paraId="73829232" w14:textId="77777777" w:rsidR="00FA5B5A" w:rsidRPr="006C0A32" w:rsidRDefault="00FA5B5A" w:rsidP="000D25FF">
            <w:pPr>
              <w:ind w:right="54" w:hanging="126"/>
              <w:jc w:val="center"/>
              <w:rPr>
                <w:rFonts w:ascii="Times New Roman" w:hAnsi="Times New Roman"/>
                <w:b/>
              </w:rPr>
            </w:pPr>
          </w:p>
          <w:p w14:paraId="732F7C13" w14:textId="77777777" w:rsidR="00FA5B5A" w:rsidRPr="006C0A32" w:rsidRDefault="00D5366D" w:rsidP="000D25FF">
            <w:pPr>
              <w:ind w:left="114" w:right="54" w:hanging="126"/>
              <w:jc w:val="center"/>
              <w:rPr>
                <w:rFonts w:ascii="Times New Roman" w:hAnsi="Times New Roman"/>
              </w:rPr>
            </w:pPr>
            <w:r w:rsidRPr="006C0A32">
              <w:rPr>
                <w:rFonts w:ascii="Times New Roman" w:hAnsi="Times New Roman"/>
                <w:spacing w:val="-5"/>
              </w:rPr>
              <w:t>3.</w:t>
            </w:r>
          </w:p>
        </w:tc>
        <w:tc>
          <w:tcPr>
            <w:tcW w:w="3544" w:type="dxa"/>
          </w:tcPr>
          <w:p w14:paraId="7FB7E51A" w14:textId="77777777" w:rsidR="00FA5B5A" w:rsidRPr="006C0A32" w:rsidRDefault="00D5366D" w:rsidP="000D25FF">
            <w:pPr>
              <w:ind w:left="107"/>
              <w:jc w:val="center"/>
              <w:rPr>
                <w:rFonts w:ascii="Times New Roman" w:hAnsi="Times New Roman"/>
                <w:lang w:val="ru-RU"/>
              </w:rPr>
            </w:pPr>
            <w:r w:rsidRPr="006C0A32">
              <w:rPr>
                <w:rFonts w:ascii="Times New Roman" w:hAnsi="Times New Roman"/>
                <w:spacing w:val="-2"/>
                <w:lang w:val="ru-RU"/>
              </w:rPr>
              <w:t>Каракия-Каракольский государственный</w:t>
            </w:r>
            <w:r w:rsidRPr="006C0A32">
              <w:rPr>
                <w:rFonts w:ascii="Times New Roman" w:hAnsi="Times New Roman"/>
                <w:spacing w:val="-11"/>
                <w:lang w:val="ru-RU"/>
              </w:rPr>
              <w:t xml:space="preserve"> </w:t>
            </w:r>
            <w:r w:rsidRPr="006C0A32">
              <w:rPr>
                <w:rFonts w:ascii="Times New Roman" w:hAnsi="Times New Roman"/>
                <w:spacing w:val="-2"/>
                <w:lang w:val="ru-RU"/>
              </w:rPr>
              <w:t>природный</w:t>
            </w:r>
          </w:p>
          <w:p w14:paraId="4CDD0E8E" w14:textId="77777777" w:rsidR="00FA5B5A" w:rsidRPr="006C0A32" w:rsidRDefault="00D5366D" w:rsidP="000D25FF">
            <w:pPr>
              <w:ind w:left="107"/>
              <w:jc w:val="center"/>
              <w:rPr>
                <w:rFonts w:ascii="Times New Roman" w:hAnsi="Times New Roman"/>
                <w:lang w:val="ru-RU"/>
              </w:rPr>
            </w:pPr>
            <w:r w:rsidRPr="006C0A32">
              <w:rPr>
                <w:rFonts w:ascii="Times New Roman" w:hAnsi="Times New Roman"/>
                <w:lang w:val="ru-RU"/>
              </w:rPr>
              <w:t xml:space="preserve">(зоологический) </w:t>
            </w:r>
            <w:r w:rsidRPr="006C0A32">
              <w:rPr>
                <w:rFonts w:ascii="Times New Roman" w:hAnsi="Times New Roman"/>
                <w:spacing w:val="-2"/>
                <w:lang w:val="ru-RU"/>
              </w:rPr>
              <w:t>заказник</w:t>
            </w:r>
          </w:p>
        </w:tc>
        <w:tc>
          <w:tcPr>
            <w:tcW w:w="1375" w:type="dxa"/>
          </w:tcPr>
          <w:p w14:paraId="57843E04" w14:textId="77777777" w:rsidR="00FA5B5A" w:rsidRPr="006C0A32" w:rsidRDefault="00FA5B5A" w:rsidP="000D25FF">
            <w:pPr>
              <w:jc w:val="center"/>
              <w:rPr>
                <w:rFonts w:ascii="Times New Roman" w:hAnsi="Times New Roman"/>
                <w:b/>
                <w:lang w:val="ru-RU"/>
              </w:rPr>
            </w:pPr>
          </w:p>
          <w:p w14:paraId="074C16E5" w14:textId="77777777" w:rsidR="00FA5B5A" w:rsidRPr="006C0A32" w:rsidRDefault="00D5366D" w:rsidP="000D25FF">
            <w:pPr>
              <w:jc w:val="center"/>
              <w:rPr>
                <w:rFonts w:ascii="Times New Roman" w:hAnsi="Times New Roman"/>
              </w:rPr>
            </w:pPr>
            <w:r w:rsidRPr="006C0A32">
              <w:rPr>
                <w:rFonts w:ascii="Times New Roman" w:hAnsi="Times New Roman"/>
              </w:rPr>
              <w:t xml:space="preserve">137 </w:t>
            </w:r>
            <w:r w:rsidRPr="006C0A32">
              <w:rPr>
                <w:rFonts w:ascii="Times New Roman" w:hAnsi="Times New Roman"/>
                <w:spacing w:val="-5"/>
              </w:rPr>
              <w:t>500</w:t>
            </w:r>
          </w:p>
        </w:tc>
        <w:tc>
          <w:tcPr>
            <w:tcW w:w="2169" w:type="dxa"/>
          </w:tcPr>
          <w:p w14:paraId="0D16F0D6" w14:textId="77777777" w:rsidR="00FA5B5A" w:rsidRPr="006C0A32" w:rsidRDefault="00D5366D" w:rsidP="000D25FF">
            <w:pPr>
              <w:ind w:left="107" w:right="465"/>
              <w:jc w:val="center"/>
              <w:rPr>
                <w:rFonts w:ascii="Times New Roman" w:hAnsi="Times New Roman"/>
              </w:rPr>
            </w:pPr>
            <w:r w:rsidRPr="006C0A32">
              <w:rPr>
                <w:rFonts w:ascii="Times New Roman" w:hAnsi="Times New Roman"/>
                <w:spacing w:val="-2"/>
              </w:rPr>
              <w:t>Каракиянский район</w:t>
            </w:r>
          </w:p>
        </w:tc>
        <w:tc>
          <w:tcPr>
            <w:tcW w:w="1843" w:type="dxa"/>
          </w:tcPr>
          <w:p w14:paraId="44220A93" w14:textId="77777777" w:rsidR="00FA5B5A" w:rsidRPr="006C0A32" w:rsidRDefault="00D5366D" w:rsidP="000D25FF">
            <w:pPr>
              <w:ind w:left="11"/>
              <w:jc w:val="center"/>
              <w:rPr>
                <w:rFonts w:ascii="Times New Roman" w:hAnsi="Times New Roman"/>
              </w:rPr>
            </w:pPr>
            <w:r w:rsidRPr="006C0A32">
              <w:rPr>
                <w:rFonts w:ascii="Times New Roman" w:hAnsi="Times New Roman"/>
              </w:rPr>
              <w:t>РГУ</w:t>
            </w:r>
            <w:r w:rsidRPr="006C0A32">
              <w:rPr>
                <w:rFonts w:ascii="Times New Roman" w:hAnsi="Times New Roman"/>
                <w:spacing w:val="-6"/>
              </w:rPr>
              <w:t xml:space="preserve"> </w:t>
            </w:r>
            <w:r w:rsidRPr="006C0A32">
              <w:rPr>
                <w:rFonts w:ascii="Times New Roman" w:hAnsi="Times New Roman"/>
              </w:rPr>
              <w:t>«ТИЛХиЖМ</w:t>
            </w:r>
            <w:r w:rsidRPr="006C0A32">
              <w:rPr>
                <w:rFonts w:ascii="Times New Roman" w:hAnsi="Times New Roman"/>
                <w:spacing w:val="-5"/>
              </w:rPr>
              <w:t xml:space="preserve"> </w:t>
            </w:r>
            <w:r w:rsidRPr="006C0A32">
              <w:rPr>
                <w:rFonts w:ascii="Times New Roman" w:hAnsi="Times New Roman"/>
              </w:rPr>
              <w:t>МСХ</w:t>
            </w:r>
            <w:r w:rsidRPr="006C0A32">
              <w:rPr>
                <w:rFonts w:ascii="Times New Roman" w:hAnsi="Times New Roman"/>
                <w:spacing w:val="-5"/>
              </w:rPr>
              <w:t xml:space="preserve"> РК»</w:t>
            </w:r>
          </w:p>
        </w:tc>
      </w:tr>
      <w:tr w:rsidR="00FC7945" w:rsidRPr="006C0A32" w14:paraId="7369D461" w14:textId="77777777" w:rsidTr="000879EA">
        <w:trPr>
          <w:trHeight w:val="477"/>
        </w:trPr>
        <w:tc>
          <w:tcPr>
            <w:tcW w:w="441" w:type="dxa"/>
          </w:tcPr>
          <w:p w14:paraId="37B450AF" w14:textId="77777777" w:rsidR="00FA5B5A" w:rsidRPr="006C0A32" w:rsidRDefault="00D5366D" w:rsidP="000D25FF">
            <w:pPr>
              <w:ind w:left="114" w:right="54" w:hanging="126"/>
              <w:jc w:val="center"/>
              <w:rPr>
                <w:rFonts w:ascii="Times New Roman" w:hAnsi="Times New Roman"/>
              </w:rPr>
            </w:pPr>
            <w:r w:rsidRPr="006C0A32">
              <w:rPr>
                <w:rFonts w:ascii="Times New Roman" w:hAnsi="Times New Roman"/>
                <w:spacing w:val="-5"/>
              </w:rPr>
              <w:t>4.</w:t>
            </w:r>
          </w:p>
        </w:tc>
        <w:tc>
          <w:tcPr>
            <w:tcW w:w="3544" w:type="dxa"/>
          </w:tcPr>
          <w:p w14:paraId="1B880F7C" w14:textId="77777777" w:rsidR="00FA5B5A" w:rsidRPr="006C0A32" w:rsidRDefault="00D5366D" w:rsidP="000D25FF">
            <w:pPr>
              <w:ind w:left="107"/>
              <w:jc w:val="center"/>
              <w:rPr>
                <w:rFonts w:ascii="Times New Roman" w:hAnsi="Times New Roman"/>
                <w:lang w:val="ru-RU"/>
              </w:rPr>
            </w:pPr>
            <w:r w:rsidRPr="006C0A32">
              <w:rPr>
                <w:rFonts w:ascii="Times New Roman" w:hAnsi="Times New Roman"/>
                <w:spacing w:val="-2"/>
                <w:lang w:val="ru-RU"/>
              </w:rPr>
              <w:t>Актау-Бузачинский</w:t>
            </w:r>
            <w:r w:rsidRPr="006C0A32">
              <w:rPr>
                <w:rFonts w:ascii="Times New Roman" w:hAnsi="Times New Roman"/>
                <w:lang w:val="ru-RU"/>
              </w:rPr>
              <w:t xml:space="preserve"> </w:t>
            </w:r>
            <w:r w:rsidRPr="006C0A32">
              <w:rPr>
                <w:rFonts w:ascii="Times New Roman" w:hAnsi="Times New Roman"/>
                <w:spacing w:val="-2"/>
                <w:lang w:val="ru-RU"/>
              </w:rPr>
              <w:t>государственный</w:t>
            </w:r>
          </w:p>
          <w:p w14:paraId="4DC6CD94" w14:textId="77777777" w:rsidR="00FA5B5A" w:rsidRPr="006C0A32" w:rsidRDefault="00D5366D" w:rsidP="000D25FF">
            <w:pPr>
              <w:ind w:left="107"/>
              <w:jc w:val="center"/>
              <w:rPr>
                <w:rFonts w:ascii="Times New Roman" w:hAnsi="Times New Roman"/>
                <w:lang w:val="ru-RU"/>
              </w:rPr>
            </w:pPr>
            <w:r w:rsidRPr="006C0A32">
              <w:rPr>
                <w:rFonts w:ascii="Times New Roman" w:hAnsi="Times New Roman"/>
                <w:lang w:val="ru-RU"/>
              </w:rPr>
              <w:t>природный</w:t>
            </w:r>
            <w:r w:rsidRPr="006C0A32">
              <w:rPr>
                <w:rFonts w:ascii="Times New Roman" w:hAnsi="Times New Roman"/>
                <w:spacing w:val="-6"/>
                <w:lang w:val="ru-RU"/>
              </w:rPr>
              <w:t xml:space="preserve"> </w:t>
            </w:r>
            <w:r w:rsidRPr="006C0A32">
              <w:rPr>
                <w:rFonts w:ascii="Times New Roman" w:hAnsi="Times New Roman"/>
                <w:lang w:val="ru-RU"/>
              </w:rPr>
              <w:t>(зоологический)</w:t>
            </w:r>
            <w:r w:rsidRPr="006C0A32">
              <w:rPr>
                <w:rFonts w:ascii="Times New Roman" w:hAnsi="Times New Roman"/>
                <w:spacing w:val="-4"/>
                <w:lang w:val="ru-RU"/>
              </w:rPr>
              <w:t xml:space="preserve"> </w:t>
            </w:r>
            <w:r w:rsidRPr="006C0A32">
              <w:rPr>
                <w:rFonts w:ascii="Times New Roman" w:hAnsi="Times New Roman"/>
                <w:spacing w:val="-2"/>
                <w:lang w:val="ru-RU"/>
              </w:rPr>
              <w:t>заказник</w:t>
            </w:r>
          </w:p>
        </w:tc>
        <w:tc>
          <w:tcPr>
            <w:tcW w:w="1375" w:type="dxa"/>
          </w:tcPr>
          <w:p w14:paraId="5EC9962F" w14:textId="77777777" w:rsidR="00FA5B5A" w:rsidRPr="006C0A32" w:rsidRDefault="00D5366D" w:rsidP="000D25FF">
            <w:pPr>
              <w:jc w:val="center"/>
              <w:rPr>
                <w:rFonts w:ascii="Times New Roman" w:hAnsi="Times New Roman"/>
              </w:rPr>
            </w:pPr>
            <w:r w:rsidRPr="006C0A32">
              <w:rPr>
                <w:rFonts w:ascii="Times New Roman" w:hAnsi="Times New Roman"/>
              </w:rPr>
              <w:t xml:space="preserve">170 </w:t>
            </w:r>
            <w:r w:rsidRPr="006C0A32">
              <w:rPr>
                <w:rFonts w:ascii="Times New Roman" w:hAnsi="Times New Roman"/>
                <w:spacing w:val="-5"/>
              </w:rPr>
              <w:t>000</w:t>
            </w:r>
          </w:p>
        </w:tc>
        <w:tc>
          <w:tcPr>
            <w:tcW w:w="2169" w:type="dxa"/>
          </w:tcPr>
          <w:p w14:paraId="769366BB" w14:textId="77777777" w:rsidR="00FA5B5A" w:rsidRPr="006C0A32" w:rsidRDefault="00D5366D" w:rsidP="000D25FF">
            <w:pPr>
              <w:ind w:left="107"/>
              <w:jc w:val="center"/>
              <w:rPr>
                <w:rFonts w:ascii="Times New Roman" w:hAnsi="Times New Roman"/>
              </w:rPr>
            </w:pPr>
            <w:r w:rsidRPr="006C0A32">
              <w:rPr>
                <w:rFonts w:ascii="Times New Roman" w:hAnsi="Times New Roman"/>
                <w:spacing w:val="-2"/>
              </w:rPr>
              <w:t>Тупкараганский</w:t>
            </w:r>
          </w:p>
          <w:p w14:paraId="0FD91616" w14:textId="77777777" w:rsidR="00FA5B5A" w:rsidRPr="006C0A32" w:rsidRDefault="00D5366D" w:rsidP="000D25FF">
            <w:pPr>
              <w:ind w:left="107"/>
              <w:jc w:val="center"/>
              <w:rPr>
                <w:rFonts w:ascii="Times New Roman" w:hAnsi="Times New Roman"/>
              </w:rPr>
            </w:pPr>
            <w:r w:rsidRPr="006C0A32">
              <w:rPr>
                <w:rFonts w:ascii="Times New Roman" w:hAnsi="Times New Roman"/>
                <w:spacing w:val="-2"/>
              </w:rPr>
              <w:t>район</w:t>
            </w:r>
          </w:p>
        </w:tc>
        <w:tc>
          <w:tcPr>
            <w:tcW w:w="1843" w:type="dxa"/>
          </w:tcPr>
          <w:p w14:paraId="1631111A" w14:textId="77777777" w:rsidR="00FA5B5A" w:rsidRPr="006C0A32" w:rsidRDefault="00D5366D" w:rsidP="000D25FF">
            <w:pPr>
              <w:ind w:left="106"/>
              <w:jc w:val="center"/>
              <w:rPr>
                <w:rFonts w:ascii="Times New Roman" w:hAnsi="Times New Roman"/>
              </w:rPr>
            </w:pPr>
            <w:r w:rsidRPr="006C0A32">
              <w:rPr>
                <w:rFonts w:ascii="Times New Roman" w:hAnsi="Times New Roman"/>
              </w:rPr>
              <w:t>РГУ</w:t>
            </w:r>
            <w:r w:rsidRPr="006C0A32">
              <w:rPr>
                <w:rFonts w:ascii="Times New Roman" w:hAnsi="Times New Roman"/>
                <w:spacing w:val="-6"/>
              </w:rPr>
              <w:t xml:space="preserve"> </w:t>
            </w:r>
            <w:r w:rsidRPr="006C0A32">
              <w:rPr>
                <w:rFonts w:ascii="Times New Roman" w:hAnsi="Times New Roman"/>
              </w:rPr>
              <w:t>«ТИЛХиЖМ</w:t>
            </w:r>
            <w:r w:rsidRPr="006C0A32">
              <w:rPr>
                <w:rFonts w:ascii="Times New Roman" w:hAnsi="Times New Roman"/>
                <w:spacing w:val="-5"/>
              </w:rPr>
              <w:t xml:space="preserve"> </w:t>
            </w:r>
            <w:r w:rsidRPr="006C0A32">
              <w:rPr>
                <w:rFonts w:ascii="Times New Roman" w:hAnsi="Times New Roman"/>
              </w:rPr>
              <w:t>МСХ</w:t>
            </w:r>
            <w:r w:rsidRPr="006C0A32">
              <w:rPr>
                <w:rFonts w:ascii="Times New Roman" w:hAnsi="Times New Roman"/>
                <w:spacing w:val="-5"/>
              </w:rPr>
              <w:t xml:space="preserve"> РК»</w:t>
            </w:r>
          </w:p>
        </w:tc>
      </w:tr>
      <w:tr w:rsidR="00FC7945" w:rsidRPr="006C0A32" w14:paraId="1D817F50" w14:textId="77777777" w:rsidTr="000879EA">
        <w:trPr>
          <w:trHeight w:val="477"/>
        </w:trPr>
        <w:tc>
          <w:tcPr>
            <w:tcW w:w="441" w:type="dxa"/>
          </w:tcPr>
          <w:p w14:paraId="3E058772" w14:textId="77777777" w:rsidR="00FA5B5A" w:rsidRPr="006C0A32" w:rsidRDefault="00D5366D" w:rsidP="000D25FF">
            <w:pPr>
              <w:ind w:left="114" w:right="54" w:hanging="126"/>
              <w:jc w:val="center"/>
              <w:rPr>
                <w:rFonts w:ascii="Times New Roman" w:hAnsi="Times New Roman"/>
              </w:rPr>
            </w:pPr>
            <w:r w:rsidRPr="006C0A32">
              <w:rPr>
                <w:rFonts w:ascii="Times New Roman" w:hAnsi="Times New Roman"/>
                <w:spacing w:val="-5"/>
              </w:rPr>
              <w:t>5.</w:t>
            </w:r>
          </w:p>
        </w:tc>
        <w:tc>
          <w:tcPr>
            <w:tcW w:w="3544" w:type="dxa"/>
          </w:tcPr>
          <w:p w14:paraId="752A0424" w14:textId="77777777" w:rsidR="00FA5B5A" w:rsidRPr="006C0A32" w:rsidRDefault="00D5366D" w:rsidP="000D25FF">
            <w:pPr>
              <w:ind w:left="107"/>
              <w:jc w:val="center"/>
              <w:rPr>
                <w:rFonts w:ascii="Times New Roman" w:hAnsi="Times New Roman"/>
              </w:rPr>
            </w:pPr>
            <w:r w:rsidRPr="006C0A32">
              <w:rPr>
                <w:rFonts w:ascii="Times New Roman" w:hAnsi="Times New Roman"/>
              </w:rPr>
              <w:t>Мангышлакский</w:t>
            </w:r>
            <w:r w:rsidRPr="006C0A32">
              <w:rPr>
                <w:rFonts w:ascii="Times New Roman" w:hAnsi="Times New Roman"/>
                <w:spacing w:val="-9"/>
              </w:rPr>
              <w:t xml:space="preserve"> </w:t>
            </w:r>
            <w:r w:rsidRPr="006C0A32">
              <w:rPr>
                <w:rFonts w:ascii="Times New Roman" w:hAnsi="Times New Roman"/>
                <w:spacing w:val="-2"/>
              </w:rPr>
              <w:t>экспериментальный</w:t>
            </w:r>
          </w:p>
          <w:p w14:paraId="67EDD036" w14:textId="77777777" w:rsidR="00FA5B5A" w:rsidRPr="006C0A32" w:rsidRDefault="00D5366D" w:rsidP="000D25FF">
            <w:pPr>
              <w:ind w:left="107"/>
              <w:jc w:val="center"/>
              <w:rPr>
                <w:rFonts w:ascii="Times New Roman" w:hAnsi="Times New Roman"/>
              </w:rPr>
            </w:pPr>
            <w:r w:rsidRPr="006C0A32">
              <w:rPr>
                <w:rFonts w:ascii="Times New Roman" w:hAnsi="Times New Roman"/>
              </w:rPr>
              <w:t xml:space="preserve">ботанический </w:t>
            </w:r>
            <w:r w:rsidRPr="006C0A32">
              <w:rPr>
                <w:rFonts w:ascii="Times New Roman" w:hAnsi="Times New Roman"/>
                <w:spacing w:val="-5"/>
              </w:rPr>
              <w:t>сад</w:t>
            </w:r>
          </w:p>
        </w:tc>
        <w:tc>
          <w:tcPr>
            <w:tcW w:w="1375" w:type="dxa"/>
          </w:tcPr>
          <w:p w14:paraId="2959A0A1" w14:textId="77777777" w:rsidR="00FA5B5A" w:rsidRPr="006C0A32" w:rsidRDefault="00D5366D" w:rsidP="000D25FF">
            <w:pPr>
              <w:jc w:val="center"/>
              <w:rPr>
                <w:rFonts w:ascii="Times New Roman" w:hAnsi="Times New Roman"/>
              </w:rPr>
            </w:pPr>
            <w:r w:rsidRPr="006C0A32">
              <w:rPr>
                <w:rFonts w:ascii="Times New Roman" w:hAnsi="Times New Roman"/>
                <w:spacing w:val="-4"/>
              </w:rPr>
              <w:t>39,0</w:t>
            </w:r>
          </w:p>
        </w:tc>
        <w:tc>
          <w:tcPr>
            <w:tcW w:w="2169" w:type="dxa"/>
          </w:tcPr>
          <w:p w14:paraId="6E740160" w14:textId="77777777" w:rsidR="00FA5B5A" w:rsidRPr="006C0A32" w:rsidRDefault="00D5366D" w:rsidP="000D25FF">
            <w:pPr>
              <w:ind w:left="107"/>
              <w:jc w:val="center"/>
              <w:rPr>
                <w:rFonts w:ascii="Times New Roman" w:hAnsi="Times New Roman"/>
              </w:rPr>
            </w:pPr>
            <w:r w:rsidRPr="006C0A32">
              <w:rPr>
                <w:rFonts w:ascii="Times New Roman" w:hAnsi="Times New Roman"/>
              </w:rPr>
              <w:t>город</w:t>
            </w:r>
            <w:r w:rsidRPr="006C0A32">
              <w:rPr>
                <w:rFonts w:ascii="Times New Roman" w:hAnsi="Times New Roman"/>
                <w:spacing w:val="-13"/>
              </w:rPr>
              <w:t xml:space="preserve"> </w:t>
            </w:r>
            <w:r w:rsidRPr="006C0A32">
              <w:rPr>
                <w:rFonts w:ascii="Times New Roman" w:hAnsi="Times New Roman"/>
                <w:spacing w:val="-2"/>
              </w:rPr>
              <w:t>Актау</w:t>
            </w:r>
          </w:p>
        </w:tc>
        <w:tc>
          <w:tcPr>
            <w:tcW w:w="1843" w:type="dxa"/>
          </w:tcPr>
          <w:p w14:paraId="7365A540" w14:textId="77777777" w:rsidR="00FA5B5A" w:rsidRPr="006C0A32" w:rsidRDefault="00D5366D" w:rsidP="000D25FF">
            <w:pPr>
              <w:ind w:left="106"/>
              <w:jc w:val="center"/>
              <w:rPr>
                <w:rFonts w:ascii="Times New Roman" w:hAnsi="Times New Roman"/>
              </w:rPr>
            </w:pPr>
            <w:r w:rsidRPr="006C0A32">
              <w:rPr>
                <w:rFonts w:ascii="Times New Roman" w:hAnsi="Times New Roman"/>
              </w:rPr>
              <w:t>МОН</w:t>
            </w:r>
            <w:r w:rsidRPr="006C0A32">
              <w:rPr>
                <w:rFonts w:ascii="Times New Roman" w:hAnsi="Times New Roman"/>
                <w:spacing w:val="-5"/>
              </w:rPr>
              <w:t xml:space="preserve"> РК</w:t>
            </w:r>
          </w:p>
        </w:tc>
      </w:tr>
      <w:tr w:rsidR="00FC7945" w:rsidRPr="006C0A32" w14:paraId="2746BD2A" w14:textId="77777777" w:rsidTr="000D25FF">
        <w:trPr>
          <w:trHeight w:val="258"/>
        </w:trPr>
        <w:tc>
          <w:tcPr>
            <w:tcW w:w="9372" w:type="dxa"/>
            <w:gridSpan w:val="5"/>
          </w:tcPr>
          <w:p w14:paraId="0BFDEBAB" w14:textId="77777777" w:rsidR="00FA5B5A" w:rsidRPr="006C0A32" w:rsidRDefault="00D5366D" w:rsidP="000D25FF">
            <w:pPr>
              <w:ind w:left="106" w:hanging="126"/>
              <w:jc w:val="center"/>
              <w:rPr>
                <w:rFonts w:ascii="Times New Roman" w:hAnsi="Times New Roman"/>
                <w:b/>
                <w:lang w:val="ru-RU"/>
              </w:rPr>
            </w:pPr>
            <w:r w:rsidRPr="006C0A32">
              <w:rPr>
                <w:rFonts w:ascii="Times New Roman" w:hAnsi="Times New Roman"/>
                <w:b/>
                <w:lang w:val="ru-RU"/>
              </w:rPr>
              <w:t>Местного значения</w:t>
            </w:r>
          </w:p>
        </w:tc>
      </w:tr>
      <w:tr w:rsidR="00FC7945" w:rsidRPr="006C0A32" w14:paraId="08FC491E" w14:textId="77777777" w:rsidTr="000879EA">
        <w:trPr>
          <w:trHeight w:val="477"/>
        </w:trPr>
        <w:tc>
          <w:tcPr>
            <w:tcW w:w="441" w:type="dxa"/>
          </w:tcPr>
          <w:p w14:paraId="5FD3B704" w14:textId="77777777" w:rsidR="00FA5B5A" w:rsidRPr="006C0A32" w:rsidRDefault="00D5366D" w:rsidP="000D25FF">
            <w:pPr>
              <w:ind w:left="114" w:hanging="126"/>
              <w:jc w:val="center"/>
              <w:rPr>
                <w:rFonts w:ascii="Times New Roman" w:hAnsi="Times New Roman"/>
              </w:rPr>
            </w:pPr>
            <w:r w:rsidRPr="006C0A32">
              <w:rPr>
                <w:rFonts w:ascii="Times New Roman" w:hAnsi="Times New Roman"/>
                <w:spacing w:val="-5"/>
              </w:rPr>
              <w:t>6.</w:t>
            </w:r>
          </w:p>
        </w:tc>
        <w:tc>
          <w:tcPr>
            <w:tcW w:w="3544" w:type="dxa"/>
          </w:tcPr>
          <w:p w14:paraId="58210E96" w14:textId="77777777" w:rsidR="00FA5B5A" w:rsidRPr="006C0A32" w:rsidRDefault="00D5366D" w:rsidP="000D25FF">
            <w:pPr>
              <w:ind w:left="107"/>
              <w:jc w:val="center"/>
              <w:rPr>
                <w:rFonts w:ascii="Times New Roman" w:hAnsi="Times New Roman"/>
              </w:rPr>
            </w:pPr>
            <w:r w:rsidRPr="006C0A32">
              <w:rPr>
                <w:rFonts w:ascii="Times New Roman" w:hAnsi="Times New Roman"/>
                <w:spacing w:val="-2"/>
              </w:rPr>
              <w:t>Государственный</w:t>
            </w:r>
            <w:r w:rsidRPr="006C0A32">
              <w:rPr>
                <w:rFonts w:ascii="Times New Roman" w:hAnsi="Times New Roman"/>
                <w:spacing w:val="4"/>
              </w:rPr>
              <w:t xml:space="preserve"> </w:t>
            </w:r>
            <w:r w:rsidRPr="006C0A32">
              <w:rPr>
                <w:rFonts w:ascii="Times New Roman" w:hAnsi="Times New Roman"/>
                <w:spacing w:val="-2"/>
              </w:rPr>
              <w:t>региональный</w:t>
            </w:r>
            <w:r w:rsidRPr="006C0A32">
              <w:rPr>
                <w:rFonts w:ascii="Times New Roman" w:hAnsi="Times New Roman"/>
                <w:spacing w:val="4"/>
              </w:rPr>
              <w:t xml:space="preserve"> </w:t>
            </w:r>
            <w:r w:rsidRPr="006C0A32">
              <w:rPr>
                <w:rFonts w:ascii="Times New Roman" w:hAnsi="Times New Roman"/>
                <w:spacing w:val="-4"/>
              </w:rPr>
              <w:t>парк</w:t>
            </w:r>
            <w:r w:rsidRPr="006C0A32">
              <w:rPr>
                <w:rFonts w:ascii="Times New Roman" w:hAnsi="Times New Roman"/>
                <w:spacing w:val="-4"/>
                <w:lang w:val="ru-RU"/>
              </w:rPr>
              <w:t xml:space="preserve"> </w:t>
            </w:r>
            <w:r w:rsidRPr="006C0A32">
              <w:rPr>
                <w:rFonts w:ascii="Times New Roman" w:hAnsi="Times New Roman"/>
                <w:spacing w:val="-2"/>
              </w:rPr>
              <w:t>«Кызылсай»</w:t>
            </w:r>
          </w:p>
        </w:tc>
        <w:tc>
          <w:tcPr>
            <w:tcW w:w="1375" w:type="dxa"/>
          </w:tcPr>
          <w:p w14:paraId="07396D2F" w14:textId="77777777" w:rsidR="00FA5B5A" w:rsidRPr="006C0A32" w:rsidRDefault="00D5366D" w:rsidP="000D25FF">
            <w:pPr>
              <w:jc w:val="center"/>
              <w:rPr>
                <w:rFonts w:ascii="Times New Roman" w:hAnsi="Times New Roman"/>
              </w:rPr>
            </w:pPr>
            <w:r w:rsidRPr="006C0A32">
              <w:rPr>
                <w:rFonts w:ascii="Times New Roman" w:hAnsi="Times New Roman"/>
              </w:rPr>
              <w:t xml:space="preserve">68 </w:t>
            </w:r>
            <w:r w:rsidRPr="006C0A32">
              <w:rPr>
                <w:rFonts w:ascii="Times New Roman" w:hAnsi="Times New Roman"/>
                <w:spacing w:val="-5"/>
              </w:rPr>
              <w:t>445</w:t>
            </w:r>
          </w:p>
        </w:tc>
        <w:tc>
          <w:tcPr>
            <w:tcW w:w="2169" w:type="dxa"/>
          </w:tcPr>
          <w:p w14:paraId="411E4BA3" w14:textId="77777777" w:rsidR="00FA5B5A" w:rsidRPr="006C0A32" w:rsidRDefault="00D5366D" w:rsidP="000D25FF">
            <w:pPr>
              <w:ind w:left="107"/>
              <w:jc w:val="center"/>
              <w:rPr>
                <w:rFonts w:ascii="Times New Roman" w:hAnsi="Times New Roman"/>
              </w:rPr>
            </w:pPr>
            <w:r w:rsidRPr="006C0A32">
              <w:rPr>
                <w:rFonts w:ascii="Times New Roman" w:hAnsi="Times New Roman"/>
                <w:spacing w:val="-2"/>
              </w:rPr>
              <w:t>Мангистауский</w:t>
            </w:r>
          </w:p>
          <w:p w14:paraId="42488275" w14:textId="77777777" w:rsidR="00FA5B5A" w:rsidRPr="006C0A32" w:rsidRDefault="00D5366D" w:rsidP="000D25FF">
            <w:pPr>
              <w:ind w:left="107"/>
              <w:jc w:val="center"/>
              <w:rPr>
                <w:rFonts w:ascii="Times New Roman" w:hAnsi="Times New Roman"/>
              </w:rPr>
            </w:pPr>
            <w:r w:rsidRPr="006C0A32">
              <w:rPr>
                <w:rFonts w:ascii="Times New Roman" w:hAnsi="Times New Roman"/>
                <w:spacing w:val="-2"/>
              </w:rPr>
              <w:t>район</w:t>
            </w:r>
          </w:p>
        </w:tc>
        <w:tc>
          <w:tcPr>
            <w:tcW w:w="1843" w:type="dxa"/>
          </w:tcPr>
          <w:p w14:paraId="72C19EF6" w14:textId="77777777" w:rsidR="00FA5B5A" w:rsidRPr="006C0A32" w:rsidRDefault="00D5366D" w:rsidP="000D25FF">
            <w:pPr>
              <w:ind w:left="106"/>
              <w:jc w:val="center"/>
              <w:rPr>
                <w:rFonts w:ascii="Times New Roman" w:hAnsi="Times New Roman"/>
              </w:rPr>
            </w:pPr>
            <w:r w:rsidRPr="006C0A32">
              <w:rPr>
                <w:rFonts w:ascii="Times New Roman" w:hAnsi="Times New Roman"/>
              </w:rPr>
              <w:t>УПРиРП</w:t>
            </w:r>
            <w:r w:rsidRPr="006C0A32">
              <w:rPr>
                <w:rFonts w:ascii="Times New Roman" w:hAnsi="Times New Roman"/>
                <w:spacing w:val="-6"/>
              </w:rPr>
              <w:t xml:space="preserve"> </w:t>
            </w:r>
            <w:r w:rsidRPr="006C0A32">
              <w:rPr>
                <w:rFonts w:ascii="Times New Roman" w:hAnsi="Times New Roman"/>
                <w:spacing w:val="-5"/>
              </w:rPr>
              <w:t>МО</w:t>
            </w:r>
          </w:p>
        </w:tc>
      </w:tr>
      <w:tr w:rsidR="00FC7945" w:rsidRPr="006C0A32" w14:paraId="6F608D34" w14:textId="77777777" w:rsidTr="000879EA">
        <w:trPr>
          <w:trHeight w:val="477"/>
        </w:trPr>
        <w:tc>
          <w:tcPr>
            <w:tcW w:w="441" w:type="dxa"/>
          </w:tcPr>
          <w:p w14:paraId="518DC037" w14:textId="77777777" w:rsidR="00FA5B5A" w:rsidRPr="006C0A32" w:rsidRDefault="00D5366D" w:rsidP="000D25FF">
            <w:pPr>
              <w:ind w:left="114" w:hanging="126"/>
              <w:jc w:val="center"/>
              <w:rPr>
                <w:rFonts w:ascii="Times New Roman" w:hAnsi="Times New Roman"/>
              </w:rPr>
            </w:pPr>
            <w:r w:rsidRPr="006C0A32">
              <w:rPr>
                <w:rFonts w:ascii="Times New Roman" w:hAnsi="Times New Roman"/>
                <w:spacing w:val="-5"/>
              </w:rPr>
              <w:t>7.</w:t>
            </w:r>
          </w:p>
        </w:tc>
        <w:tc>
          <w:tcPr>
            <w:tcW w:w="3544" w:type="dxa"/>
          </w:tcPr>
          <w:p w14:paraId="4613E049" w14:textId="77777777" w:rsidR="00FA5B5A" w:rsidRPr="006C0A32" w:rsidRDefault="00D5366D" w:rsidP="000D25FF">
            <w:pPr>
              <w:ind w:left="107"/>
              <w:jc w:val="center"/>
              <w:rPr>
                <w:rFonts w:ascii="Times New Roman" w:hAnsi="Times New Roman"/>
                <w:lang w:val="ru-RU"/>
              </w:rPr>
            </w:pPr>
            <w:r w:rsidRPr="006C0A32">
              <w:rPr>
                <w:rFonts w:ascii="Times New Roman" w:hAnsi="Times New Roman"/>
                <w:spacing w:val="-2"/>
                <w:lang w:val="ru-RU"/>
              </w:rPr>
              <w:t>Государственный</w:t>
            </w:r>
            <w:r w:rsidRPr="006C0A32">
              <w:rPr>
                <w:rFonts w:ascii="Times New Roman" w:hAnsi="Times New Roman"/>
                <w:spacing w:val="38"/>
                <w:lang w:val="ru-RU"/>
              </w:rPr>
              <w:t xml:space="preserve"> </w:t>
            </w:r>
            <w:r w:rsidRPr="006C0A32">
              <w:rPr>
                <w:rFonts w:ascii="Times New Roman" w:hAnsi="Times New Roman"/>
                <w:spacing w:val="-2"/>
                <w:lang w:val="ru-RU"/>
              </w:rPr>
              <w:t>природный</w:t>
            </w:r>
          </w:p>
          <w:p w14:paraId="0390365A" w14:textId="77777777" w:rsidR="00FA5B5A" w:rsidRPr="006C0A32" w:rsidRDefault="00D5366D" w:rsidP="000D25FF">
            <w:pPr>
              <w:ind w:left="107"/>
              <w:jc w:val="center"/>
              <w:rPr>
                <w:rFonts w:ascii="Times New Roman" w:hAnsi="Times New Roman"/>
                <w:lang w:val="ru-RU"/>
              </w:rPr>
            </w:pPr>
            <w:r w:rsidRPr="006C0A32">
              <w:rPr>
                <w:rFonts w:ascii="Times New Roman" w:hAnsi="Times New Roman"/>
                <w:lang w:val="ru-RU"/>
              </w:rPr>
              <w:t>(зоологический)</w:t>
            </w:r>
            <w:r w:rsidRPr="006C0A32">
              <w:rPr>
                <w:rFonts w:ascii="Times New Roman" w:hAnsi="Times New Roman"/>
                <w:spacing w:val="-4"/>
                <w:lang w:val="ru-RU"/>
              </w:rPr>
              <w:t xml:space="preserve"> </w:t>
            </w:r>
            <w:r w:rsidRPr="006C0A32">
              <w:rPr>
                <w:rFonts w:ascii="Times New Roman" w:hAnsi="Times New Roman"/>
                <w:lang w:val="ru-RU"/>
              </w:rPr>
              <w:t>заказник</w:t>
            </w:r>
            <w:r w:rsidRPr="006C0A32">
              <w:rPr>
                <w:rFonts w:ascii="Times New Roman" w:hAnsi="Times New Roman"/>
                <w:spacing w:val="-2"/>
                <w:lang w:val="ru-RU"/>
              </w:rPr>
              <w:t xml:space="preserve"> «Адамтас»</w:t>
            </w:r>
          </w:p>
        </w:tc>
        <w:tc>
          <w:tcPr>
            <w:tcW w:w="1375" w:type="dxa"/>
          </w:tcPr>
          <w:p w14:paraId="4E81C867" w14:textId="77777777" w:rsidR="00FA5B5A" w:rsidRPr="006C0A32" w:rsidRDefault="00D5366D" w:rsidP="000D25FF">
            <w:pPr>
              <w:jc w:val="center"/>
              <w:rPr>
                <w:rFonts w:ascii="Times New Roman" w:hAnsi="Times New Roman"/>
              </w:rPr>
            </w:pPr>
            <w:r w:rsidRPr="006C0A32">
              <w:rPr>
                <w:rFonts w:ascii="Times New Roman" w:hAnsi="Times New Roman"/>
              </w:rPr>
              <w:t xml:space="preserve">68 </w:t>
            </w:r>
            <w:r w:rsidRPr="006C0A32">
              <w:rPr>
                <w:rFonts w:ascii="Times New Roman" w:hAnsi="Times New Roman"/>
                <w:spacing w:val="-2"/>
              </w:rPr>
              <w:t>373,3</w:t>
            </w:r>
          </w:p>
        </w:tc>
        <w:tc>
          <w:tcPr>
            <w:tcW w:w="2169" w:type="dxa"/>
          </w:tcPr>
          <w:p w14:paraId="63F1E99D" w14:textId="77777777" w:rsidR="00FA5B5A" w:rsidRPr="006C0A32" w:rsidRDefault="00D5366D" w:rsidP="000D25FF">
            <w:pPr>
              <w:ind w:left="107"/>
              <w:jc w:val="center"/>
              <w:rPr>
                <w:rFonts w:ascii="Times New Roman" w:hAnsi="Times New Roman"/>
              </w:rPr>
            </w:pPr>
            <w:r w:rsidRPr="006C0A32">
              <w:rPr>
                <w:rFonts w:ascii="Times New Roman" w:hAnsi="Times New Roman"/>
                <w:spacing w:val="-2"/>
              </w:rPr>
              <w:t>Каракиянский</w:t>
            </w:r>
          </w:p>
          <w:p w14:paraId="529C0FD7" w14:textId="77777777" w:rsidR="00FA5B5A" w:rsidRPr="006C0A32" w:rsidRDefault="00D5366D" w:rsidP="000D25FF">
            <w:pPr>
              <w:ind w:left="107"/>
              <w:jc w:val="center"/>
              <w:rPr>
                <w:rFonts w:ascii="Times New Roman" w:hAnsi="Times New Roman"/>
              </w:rPr>
            </w:pPr>
            <w:r w:rsidRPr="006C0A32">
              <w:rPr>
                <w:rFonts w:ascii="Times New Roman" w:hAnsi="Times New Roman"/>
                <w:spacing w:val="-2"/>
              </w:rPr>
              <w:t>район</w:t>
            </w:r>
          </w:p>
        </w:tc>
        <w:tc>
          <w:tcPr>
            <w:tcW w:w="1843" w:type="dxa"/>
          </w:tcPr>
          <w:p w14:paraId="481882D9" w14:textId="77777777" w:rsidR="00FA5B5A" w:rsidRPr="006C0A32" w:rsidRDefault="00D5366D" w:rsidP="000D25FF">
            <w:pPr>
              <w:ind w:left="106"/>
              <w:jc w:val="center"/>
              <w:rPr>
                <w:rFonts w:ascii="Times New Roman" w:hAnsi="Times New Roman"/>
              </w:rPr>
            </w:pPr>
            <w:r w:rsidRPr="006C0A32">
              <w:rPr>
                <w:rFonts w:ascii="Times New Roman" w:hAnsi="Times New Roman"/>
              </w:rPr>
              <w:t>УПРиРП</w:t>
            </w:r>
            <w:r w:rsidRPr="006C0A32">
              <w:rPr>
                <w:rFonts w:ascii="Times New Roman" w:hAnsi="Times New Roman"/>
                <w:spacing w:val="-6"/>
              </w:rPr>
              <w:t xml:space="preserve"> </w:t>
            </w:r>
            <w:r w:rsidRPr="006C0A32">
              <w:rPr>
                <w:rFonts w:ascii="Times New Roman" w:hAnsi="Times New Roman"/>
                <w:spacing w:val="-5"/>
              </w:rPr>
              <w:t>МО</w:t>
            </w:r>
          </w:p>
        </w:tc>
      </w:tr>
      <w:tr w:rsidR="00FC7945" w:rsidRPr="006C0A32" w14:paraId="2A842577" w14:textId="77777777" w:rsidTr="000879EA">
        <w:trPr>
          <w:trHeight w:val="477"/>
        </w:trPr>
        <w:tc>
          <w:tcPr>
            <w:tcW w:w="441" w:type="dxa"/>
          </w:tcPr>
          <w:p w14:paraId="661603F1" w14:textId="77777777" w:rsidR="00FA5B5A" w:rsidRPr="006C0A32" w:rsidRDefault="00D5366D" w:rsidP="000D25FF">
            <w:pPr>
              <w:ind w:left="114" w:hanging="126"/>
              <w:jc w:val="center"/>
              <w:rPr>
                <w:rFonts w:ascii="Times New Roman" w:hAnsi="Times New Roman"/>
              </w:rPr>
            </w:pPr>
            <w:r w:rsidRPr="006C0A32">
              <w:rPr>
                <w:rFonts w:ascii="Times New Roman" w:hAnsi="Times New Roman"/>
                <w:spacing w:val="-5"/>
              </w:rPr>
              <w:t>8.</w:t>
            </w:r>
          </w:p>
        </w:tc>
        <w:tc>
          <w:tcPr>
            <w:tcW w:w="3544" w:type="dxa"/>
          </w:tcPr>
          <w:p w14:paraId="75A21EB9" w14:textId="77777777" w:rsidR="00FA5B5A" w:rsidRPr="006C0A32" w:rsidRDefault="00D5366D" w:rsidP="000D25FF">
            <w:pPr>
              <w:ind w:left="107"/>
              <w:jc w:val="center"/>
              <w:rPr>
                <w:rFonts w:ascii="Times New Roman" w:hAnsi="Times New Roman"/>
                <w:lang w:val="ru-RU"/>
              </w:rPr>
            </w:pPr>
            <w:r w:rsidRPr="006C0A32">
              <w:rPr>
                <w:rFonts w:ascii="Times New Roman" w:hAnsi="Times New Roman"/>
                <w:spacing w:val="-2"/>
                <w:lang w:val="ru-RU"/>
              </w:rPr>
              <w:t>Государственный</w:t>
            </w:r>
            <w:r w:rsidRPr="006C0A32">
              <w:rPr>
                <w:rFonts w:ascii="Times New Roman" w:hAnsi="Times New Roman"/>
                <w:spacing w:val="38"/>
                <w:lang w:val="ru-RU"/>
              </w:rPr>
              <w:t xml:space="preserve"> </w:t>
            </w:r>
            <w:r w:rsidRPr="006C0A32">
              <w:rPr>
                <w:rFonts w:ascii="Times New Roman" w:hAnsi="Times New Roman"/>
                <w:spacing w:val="-2"/>
                <w:lang w:val="ru-RU"/>
              </w:rPr>
              <w:t>природный</w:t>
            </w:r>
          </w:p>
          <w:p w14:paraId="678187CE" w14:textId="77777777" w:rsidR="00FA5B5A" w:rsidRPr="006C0A32" w:rsidRDefault="00D5366D" w:rsidP="000D25FF">
            <w:pPr>
              <w:ind w:left="107"/>
              <w:jc w:val="center"/>
              <w:rPr>
                <w:rFonts w:ascii="Times New Roman" w:hAnsi="Times New Roman"/>
                <w:lang w:val="ru-RU"/>
              </w:rPr>
            </w:pPr>
            <w:r w:rsidRPr="006C0A32">
              <w:rPr>
                <w:rFonts w:ascii="Times New Roman" w:hAnsi="Times New Roman"/>
                <w:lang w:val="ru-RU"/>
              </w:rPr>
              <w:t>(зоологический)</w:t>
            </w:r>
            <w:r w:rsidRPr="006C0A32">
              <w:rPr>
                <w:rFonts w:ascii="Times New Roman" w:hAnsi="Times New Roman"/>
                <w:spacing w:val="-2"/>
                <w:lang w:val="ru-RU"/>
              </w:rPr>
              <w:t xml:space="preserve"> </w:t>
            </w:r>
            <w:r w:rsidRPr="006C0A32">
              <w:rPr>
                <w:rFonts w:ascii="Times New Roman" w:hAnsi="Times New Roman"/>
                <w:lang w:val="ru-RU"/>
              </w:rPr>
              <w:t>заказник</w:t>
            </w:r>
            <w:r w:rsidRPr="006C0A32">
              <w:rPr>
                <w:rFonts w:ascii="Times New Roman" w:hAnsi="Times New Roman"/>
                <w:spacing w:val="-2"/>
                <w:lang w:val="ru-RU"/>
              </w:rPr>
              <w:t xml:space="preserve"> «Тасорпа»</w:t>
            </w:r>
          </w:p>
        </w:tc>
        <w:tc>
          <w:tcPr>
            <w:tcW w:w="1375" w:type="dxa"/>
          </w:tcPr>
          <w:p w14:paraId="6F43D98D" w14:textId="77777777" w:rsidR="00FA5B5A" w:rsidRPr="006C0A32" w:rsidRDefault="00D5366D" w:rsidP="000D25FF">
            <w:pPr>
              <w:jc w:val="center"/>
              <w:rPr>
                <w:rFonts w:ascii="Times New Roman" w:hAnsi="Times New Roman"/>
              </w:rPr>
            </w:pPr>
            <w:r w:rsidRPr="006C0A32">
              <w:rPr>
                <w:rFonts w:ascii="Times New Roman" w:hAnsi="Times New Roman"/>
              </w:rPr>
              <w:t xml:space="preserve">160 </w:t>
            </w:r>
            <w:r w:rsidRPr="006C0A32">
              <w:rPr>
                <w:rFonts w:ascii="Times New Roman" w:hAnsi="Times New Roman"/>
                <w:spacing w:val="-2"/>
              </w:rPr>
              <w:t>086,5</w:t>
            </w:r>
          </w:p>
        </w:tc>
        <w:tc>
          <w:tcPr>
            <w:tcW w:w="2169" w:type="dxa"/>
          </w:tcPr>
          <w:p w14:paraId="18FDEFC2" w14:textId="77777777" w:rsidR="00FA5B5A" w:rsidRPr="006C0A32" w:rsidRDefault="00D5366D" w:rsidP="000D25FF">
            <w:pPr>
              <w:ind w:left="107"/>
              <w:jc w:val="center"/>
              <w:rPr>
                <w:rFonts w:ascii="Times New Roman" w:hAnsi="Times New Roman"/>
              </w:rPr>
            </w:pPr>
            <w:r w:rsidRPr="006C0A32">
              <w:rPr>
                <w:rFonts w:ascii="Times New Roman" w:hAnsi="Times New Roman"/>
                <w:spacing w:val="-2"/>
              </w:rPr>
              <w:t>Мангистауский</w:t>
            </w:r>
          </w:p>
          <w:p w14:paraId="60E3B0ED" w14:textId="77777777" w:rsidR="00FA5B5A" w:rsidRPr="006C0A32" w:rsidRDefault="00D5366D" w:rsidP="000D25FF">
            <w:pPr>
              <w:ind w:left="107"/>
              <w:jc w:val="center"/>
              <w:rPr>
                <w:rFonts w:ascii="Times New Roman" w:hAnsi="Times New Roman"/>
              </w:rPr>
            </w:pPr>
            <w:r w:rsidRPr="006C0A32">
              <w:rPr>
                <w:rFonts w:ascii="Times New Roman" w:hAnsi="Times New Roman"/>
                <w:spacing w:val="-2"/>
              </w:rPr>
              <w:t>район</w:t>
            </w:r>
          </w:p>
        </w:tc>
        <w:tc>
          <w:tcPr>
            <w:tcW w:w="1843" w:type="dxa"/>
          </w:tcPr>
          <w:p w14:paraId="1A0770EE" w14:textId="77777777" w:rsidR="00FA5B5A" w:rsidRPr="006C0A32" w:rsidRDefault="00D5366D" w:rsidP="000D25FF">
            <w:pPr>
              <w:ind w:left="106"/>
              <w:jc w:val="center"/>
              <w:rPr>
                <w:rFonts w:ascii="Times New Roman" w:hAnsi="Times New Roman"/>
              </w:rPr>
            </w:pPr>
            <w:r w:rsidRPr="006C0A32">
              <w:rPr>
                <w:rFonts w:ascii="Times New Roman" w:hAnsi="Times New Roman"/>
              </w:rPr>
              <w:t>УПРиРП</w:t>
            </w:r>
            <w:r w:rsidRPr="006C0A32">
              <w:rPr>
                <w:rFonts w:ascii="Times New Roman" w:hAnsi="Times New Roman"/>
                <w:spacing w:val="-6"/>
              </w:rPr>
              <w:t xml:space="preserve"> </w:t>
            </w:r>
            <w:r w:rsidRPr="006C0A32">
              <w:rPr>
                <w:rFonts w:ascii="Times New Roman" w:hAnsi="Times New Roman"/>
                <w:spacing w:val="-5"/>
              </w:rPr>
              <w:t>МО</w:t>
            </w:r>
          </w:p>
        </w:tc>
      </w:tr>
      <w:tr w:rsidR="00FC7945" w:rsidRPr="006C0A32" w14:paraId="695EE4A9" w14:textId="77777777" w:rsidTr="000879EA">
        <w:trPr>
          <w:trHeight w:val="717"/>
        </w:trPr>
        <w:tc>
          <w:tcPr>
            <w:tcW w:w="441" w:type="dxa"/>
          </w:tcPr>
          <w:p w14:paraId="2A9E1941" w14:textId="77777777" w:rsidR="00FA5B5A" w:rsidRPr="006C0A32" w:rsidRDefault="00FA5B5A" w:rsidP="000D25FF">
            <w:pPr>
              <w:ind w:hanging="126"/>
              <w:jc w:val="center"/>
              <w:rPr>
                <w:rFonts w:ascii="Times New Roman" w:hAnsi="Times New Roman"/>
                <w:b/>
              </w:rPr>
            </w:pPr>
          </w:p>
          <w:p w14:paraId="0E3B8FFC" w14:textId="77777777" w:rsidR="00FA5B5A" w:rsidRPr="006C0A32" w:rsidRDefault="00D5366D" w:rsidP="000D25FF">
            <w:pPr>
              <w:ind w:left="114" w:hanging="126"/>
              <w:jc w:val="center"/>
              <w:rPr>
                <w:rFonts w:ascii="Times New Roman" w:hAnsi="Times New Roman"/>
              </w:rPr>
            </w:pPr>
            <w:r w:rsidRPr="006C0A32">
              <w:rPr>
                <w:rFonts w:ascii="Times New Roman" w:hAnsi="Times New Roman"/>
                <w:spacing w:val="-5"/>
              </w:rPr>
              <w:t>9.</w:t>
            </w:r>
          </w:p>
        </w:tc>
        <w:tc>
          <w:tcPr>
            <w:tcW w:w="3544" w:type="dxa"/>
          </w:tcPr>
          <w:p w14:paraId="1E0F60F5" w14:textId="77777777" w:rsidR="00FA5B5A" w:rsidRPr="006C0A32" w:rsidRDefault="00D5366D" w:rsidP="000D25FF">
            <w:pPr>
              <w:ind w:left="107"/>
              <w:jc w:val="center"/>
              <w:rPr>
                <w:rFonts w:ascii="Times New Roman" w:hAnsi="Times New Roman"/>
                <w:lang w:val="ru-RU"/>
              </w:rPr>
            </w:pPr>
            <w:r w:rsidRPr="006C0A32">
              <w:rPr>
                <w:rFonts w:ascii="Times New Roman" w:hAnsi="Times New Roman"/>
                <w:spacing w:val="-2"/>
                <w:lang w:val="ru-RU"/>
              </w:rPr>
              <w:t>Государственный</w:t>
            </w:r>
            <w:r w:rsidRPr="006C0A32">
              <w:rPr>
                <w:rFonts w:ascii="Times New Roman" w:hAnsi="Times New Roman"/>
                <w:spacing w:val="25"/>
                <w:lang w:val="ru-RU"/>
              </w:rPr>
              <w:t xml:space="preserve"> </w:t>
            </w:r>
            <w:r w:rsidRPr="006C0A32">
              <w:rPr>
                <w:rFonts w:ascii="Times New Roman" w:hAnsi="Times New Roman"/>
                <w:spacing w:val="-2"/>
                <w:lang w:val="ru-RU"/>
              </w:rPr>
              <w:t xml:space="preserve">природный </w:t>
            </w:r>
            <w:r w:rsidRPr="006C0A32">
              <w:rPr>
                <w:rFonts w:ascii="Times New Roman" w:hAnsi="Times New Roman"/>
                <w:lang w:val="ru-RU"/>
              </w:rPr>
              <w:t>(зоологический) заказник</w:t>
            </w:r>
          </w:p>
          <w:p w14:paraId="4F076980" w14:textId="77777777" w:rsidR="00FA5B5A" w:rsidRPr="006C0A32" w:rsidRDefault="00D5366D" w:rsidP="000D25FF">
            <w:pPr>
              <w:ind w:left="107"/>
              <w:jc w:val="center"/>
              <w:rPr>
                <w:rFonts w:ascii="Times New Roman" w:hAnsi="Times New Roman"/>
                <w:lang w:val="ru-RU"/>
              </w:rPr>
            </w:pPr>
            <w:r w:rsidRPr="006C0A32">
              <w:rPr>
                <w:rFonts w:ascii="Times New Roman" w:hAnsi="Times New Roman"/>
                <w:spacing w:val="-2"/>
                <w:lang w:val="ru-RU"/>
              </w:rPr>
              <w:t>«Жабайыушкан»</w:t>
            </w:r>
          </w:p>
        </w:tc>
        <w:tc>
          <w:tcPr>
            <w:tcW w:w="1375" w:type="dxa"/>
          </w:tcPr>
          <w:p w14:paraId="6A672CD0" w14:textId="77777777" w:rsidR="00FA5B5A" w:rsidRPr="006C0A32" w:rsidRDefault="00FA5B5A" w:rsidP="000D25FF">
            <w:pPr>
              <w:jc w:val="center"/>
              <w:rPr>
                <w:rFonts w:ascii="Times New Roman" w:hAnsi="Times New Roman"/>
                <w:b/>
                <w:lang w:val="ru-RU"/>
              </w:rPr>
            </w:pPr>
          </w:p>
          <w:p w14:paraId="132F1530" w14:textId="77777777" w:rsidR="00FA5B5A" w:rsidRPr="006C0A32" w:rsidRDefault="00D5366D" w:rsidP="000D25FF">
            <w:pPr>
              <w:jc w:val="center"/>
              <w:rPr>
                <w:rFonts w:ascii="Times New Roman" w:hAnsi="Times New Roman"/>
              </w:rPr>
            </w:pPr>
            <w:r w:rsidRPr="006C0A32">
              <w:rPr>
                <w:rFonts w:ascii="Times New Roman" w:hAnsi="Times New Roman"/>
              </w:rPr>
              <w:t xml:space="preserve">316 </w:t>
            </w:r>
            <w:r w:rsidRPr="006C0A32">
              <w:rPr>
                <w:rFonts w:ascii="Times New Roman" w:hAnsi="Times New Roman"/>
                <w:spacing w:val="-5"/>
              </w:rPr>
              <w:t>141</w:t>
            </w:r>
          </w:p>
        </w:tc>
        <w:tc>
          <w:tcPr>
            <w:tcW w:w="2169" w:type="dxa"/>
          </w:tcPr>
          <w:p w14:paraId="104C7BF3" w14:textId="77777777" w:rsidR="00FA5B5A" w:rsidRPr="006C0A32" w:rsidRDefault="00D5366D" w:rsidP="000D25FF">
            <w:pPr>
              <w:ind w:left="107" w:right="465"/>
              <w:jc w:val="center"/>
              <w:rPr>
                <w:rFonts w:ascii="Times New Roman" w:hAnsi="Times New Roman"/>
              </w:rPr>
            </w:pPr>
            <w:r w:rsidRPr="006C0A32">
              <w:rPr>
                <w:rFonts w:ascii="Times New Roman" w:hAnsi="Times New Roman"/>
              </w:rPr>
              <w:t>Каракиянский</w:t>
            </w:r>
            <w:r w:rsidRPr="006C0A32">
              <w:rPr>
                <w:rFonts w:ascii="Times New Roman" w:hAnsi="Times New Roman"/>
                <w:spacing w:val="-13"/>
              </w:rPr>
              <w:t xml:space="preserve"> </w:t>
            </w:r>
            <w:r w:rsidRPr="006C0A32">
              <w:rPr>
                <w:rFonts w:ascii="Times New Roman" w:hAnsi="Times New Roman"/>
              </w:rPr>
              <w:t xml:space="preserve">и </w:t>
            </w:r>
            <w:r w:rsidRPr="006C0A32">
              <w:rPr>
                <w:rFonts w:ascii="Times New Roman" w:hAnsi="Times New Roman"/>
                <w:spacing w:val="-2"/>
              </w:rPr>
              <w:t>Мангистауский</w:t>
            </w:r>
          </w:p>
          <w:p w14:paraId="613BE4E1" w14:textId="77777777" w:rsidR="00FA5B5A" w:rsidRPr="006C0A32" w:rsidRDefault="00D5366D" w:rsidP="000D25FF">
            <w:pPr>
              <w:ind w:left="107"/>
              <w:jc w:val="center"/>
              <w:rPr>
                <w:rFonts w:ascii="Times New Roman" w:hAnsi="Times New Roman"/>
                <w:vertAlign w:val="subscript"/>
              </w:rPr>
            </w:pPr>
            <w:r w:rsidRPr="006C0A32">
              <w:rPr>
                <w:rFonts w:ascii="Times New Roman" w:hAnsi="Times New Roman"/>
                <w:spacing w:val="-2"/>
              </w:rPr>
              <w:t>районы</w:t>
            </w:r>
          </w:p>
        </w:tc>
        <w:tc>
          <w:tcPr>
            <w:tcW w:w="1843" w:type="dxa"/>
          </w:tcPr>
          <w:p w14:paraId="51C87024" w14:textId="77777777" w:rsidR="00FA5B5A" w:rsidRPr="006C0A32" w:rsidRDefault="00FA5B5A" w:rsidP="000D25FF">
            <w:pPr>
              <w:jc w:val="center"/>
              <w:rPr>
                <w:rFonts w:ascii="Times New Roman" w:hAnsi="Times New Roman"/>
                <w:b/>
              </w:rPr>
            </w:pPr>
          </w:p>
          <w:p w14:paraId="1182FE35" w14:textId="77777777" w:rsidR="00FA5B5A" w:rsidRPr="006C0A32" w:rsidRDefault="00D5366D" w:rsidP="000D25FF">
            <w:pPr>
              <w:ind w:left="106"/>
              <w:jc w:val="center"/>
              <w:rPr>
                <w:rFonts w:ascii="Times New Roman" w:hAnsi="Times New Roman"/>
              </w:rPr>
            </w:pPr>
            <w:r w:rsidRPr="006C0A32">
              <w:rPr>
                <w:rFonts w:ascii="Times New Roman" w:hAnsi="Times New Roman"/>
              </w:rPr>
              <w:t>УПРиРП</w:t>
            </w:r>
            <w:r w:rsidRPr="006C0A32">
              <w:rPr>
                <w:rFonts w:ascii="Times New Roman" w:hAnsi="Times New Roman"/>
                <w:spacing w:val="-6"/>
              </w:rPr>
              <w:t xml:space="preserve"> </w:t>
            </w:r>
            <w:r w:rsidRPr="006C0A32">
              <w:rPr>
                <w:rFonts w:ascii="Times New Roman" w:hAnsi="Times New Roman"/>
                <w:spacing w:val="-5"/>
              </w:rPr>
              <w:t>МО</w:t>
            </w:r>
          </w:p>
        </w:tc>
      </w:tr>
      <w:tr w:rsidR="00FC7945" w:rsidRPr="006C0A32" w14:paraId="59B64CD8" w14:textId="77777777" w:rsidTr="000879EA">
        <w:trPr>
          <w:trHeight w:val="477"/>
        </w:trPr>
        <w:tc>
          <w:tcPr>
            <w:tcW w:w="441" w:type="dxa"/>
          </w:tcPr>
          <w:p w14:paraId="78770414" w14:textId="77777777" w:rsidR="00FA5B5A" w:rsidRPr="006C0A32" w:rsidRDefault="00D5366D" w:rsidP="000D25FF">
            <w:pPr>
              <w:ind w:left="114" w:hanging="126"/>
              <w:jc w:val="center"/>
              <w:rPr>
                <w:rFonts w:ascii="Times New Roman" w:hAnsi="Times New Roman"/>
              </w:rPr>
            </w:pPr>
            <w:r w:rsidRPr="006C0A32">
              <w:rPr>
                <w:rFonts w:ascii="Times New Roman" w:hAnsi="Times New Roman"/>
                <w:spacing w:val="-5"/>
              </w:rPr>
              <w:t>10.</w:t>
            </w:r>
          </w:p>
        </w:tc>
        <w:tc>
          <w:tcPr>
            <w:tcW w:w="3544" w:type="dxa"/>
          </w:tcPr>
          <w:p w14:paraId="08E4678F" w14:textId="77777777" w:rsidR="00FA5B5A" w:rsidRPr="006C0A32" w:rsidRDefault="00D5366D" w:rsidP="000D25FF">
            <w:pPr>
              <w:ind w:left="107"/>
              <w:jc w:val="center"/>
              <w:rPr>
                <w:rFonts w:ascii="Times New Roman" w:hAnsi="Times New Roman"/>
                <w:lang w:val="ru-RU"/>
              </w:rPr>
            </w:pPr>
            <w:r w:rsidRPr="006C0A32">
              <w:rPr>
                <w:rFonts w:ascii="Times New Roman" w:hAnsi="Times New Roman"/>
                <w:spacing w:val="-2"/>
                <w:lang w:val="ru-RU"/>
              </w:rPr>
              <w:t>Государственный</w:t>
            </w:r>
            <w:r w:rsidRPr="006C0A32">
              <w:rPr>
                <w:rFonts w:ascii="Times New Roman" w:hAnsi="Times New Roman"/>
                <w:spacing w:val="38"/>
                <w:lang w:val="ru-RU"/>
              </w:rPr>
              <w:t xml:space="preserve"> </w:t>
            </w:r>
            <w:r w:rsidRPr="006C0A32">
              <w:rPr>
                <w:rFonts w:ascii="Times New Roman" w:hAnsi="Times New Roman"/>
                <w:spacing w:val="-2"/>
                <w:lang w:val="ru-RU"/>
              </w:rPr>
              <w:t>природный</w:t>
            </w:r>
          </w:p>
          <w:p w14:paraId="3D6588D4" w14:textId="77777777" w:rsidR="00FA5B5A" w:rsidRPr="006C0A32" w:rsidRDefault="00D5366D" w:rsidP="000D25FF">
            <w:pPr>
              <w:ind w:left="107"/>
              <w:jc w:val="center"/>
              <w:rPr>
                <w:rFonts w:ascii="Times New Roman" w:hAnsi="Times New Roman"/>
                <w:lang w:val="ru-RU"/>
              </w:rPr>
            </w:pPr>
            <w:r w:rsidRPr="006C0A32">
              <w:rPr>
                <w:rFonts w:ascii="Times New Roman" w:hAnsi="Times New Roman"/>
                <w:lang w:val="ru-RU"/>
              </w:rPr>
              <w:t>(комплексный)</w:t>
            </w:r>
            <w:r w:rsidRPr="006C0A32">
              <w:rPr>
                <w:rFonts w:ascii="Times New Roman" w:hAnsi="Times New Roman"/>
                <w:spacing w:val="-14"/>
                <w:lang w:val="ru-RU"/>
              </w:rPr>
              <w:t xml:space="preserve"> </w:t>
            </w:r>
            <w:r w:rsidRPr="006C0A32">
              <w:rPr>
                <w:rFonts w:ascii="Times New Roman" w:hAnsi="Times New Roman"/>
                <w:lang w:val="ru-RU"/>
              </w:rPr>
              <w:t>заказник</w:t>
            </w:r>
            <w:r w:rsidRPr="006C0A32">
              <w:rPr>
                <w:rFonts w:ascii="Times New Roman" w:hAnsi="Times New Roman"/>
                <w:spacing w:val="-12"/>
                <w:lang w:val="ru-RU"/>
              </w:rPr>
              <w:t xml:space="preserve"> </w:t>
            </w:r>
            <w:r w:rsidRPr="006C0A32">
              <w:rPr>
                <w:rFonts w:ascii="Times New Roman" w:hAnsi="Times New Roman"/>
                <w:spacing w:val="-2"/>
                <w:lang w:val="ru-RU"/>
              </w:rPr>
              <w:t>«Коленкели»</w:t>
            </w:r>
          </w:p>
        </w:tc>
        <w:tc>
          <w:tcPr>
            <w:tcW w:w="1375" w:type="dxa"/>
          </w:tcPr>
          <w:p w14:paraId="7B3F0979" w14:textId="77777777" w:rsidR="00FA5B5A" w:rsidRPr="006C0A32" w:rsidRDefault="00D5366D" w:rsidP="000D25FF">
            <w:pPr>
              <w:jc w:val="center"/>
              <w:rPr>
                <w:rFonts w:ascii="Times New Roman" w:hAnsi="Times New Roman"/>
              </w:rPr>
            </w:pPr>
            <w:r w:rsidRPr="006C0A32">
              <w:rPr>
                <w:rFonts w:ascii="Times New Roman" w:hAnsi="Times New Roman"/>
              </w:rPr>
              <w:t xml:space="preserve">58 </w:t>
            </w:r>
            <w:r w:rsidRPr="006C0A32">
              <w:rPr>
                <w:rFonts w:ascii="Times New Roman" w:hAnsi="Times New Roman"/>
                <w:spacing w:val="-2"/>
              </w:rPr>
              <w:t>922,8</w:t>
            </w:r>
          </w:p>
        </w:tc>
        <w:tc>
          <w:tcPr>
            <w:tcW w:w="2169" w:type="dxa"/>
          </w:tcPr>
          <w:p w14:paraId="3C5B6CB4" w14:textId="77777777" w:rsidR="00FA5B5A" w:rsidRPr="006C0A32" w:rsidRDefault="00D5366D" w:rsidP="000D25FF">
            <w:pPr>
              <w:ind w:left="107"/>
              <w:jc w:val="center"/>
              <w:rPr>
                <w:rFonts w:ascii="Times New Roman" w:hAnsi="Times New Roman"/>
              </w:rPr>
            </w:pPr>
            <w:r w:rsidRPr="006C0A32">
              <w:rPr>
                <w:rFonts w:ascii="Times New Roman" w:hAnsi="Times New Roman"/>
              </w:rPr>
              <w:t>Бейнеуский</w:t>
            </w:r>
            <w:r w:rsidRPr="006C0A32">
              <w:rPr>
                <w:rFonts w:ascii="Times New Roman" w:hAnsi="Times New Roman"/>
                <w:spacing w:val="-10"/>
              </w:rPr>
              <w:t xml:space="preserve"> </w:t>
            </w:r>
            <w:r w:rsidRPr="006C0A32">
              <w:rPr>
                <w:rFonts w:ascii="Times New Roman" w:hAnsi="Times New Roman"/>
                <w:spacing w:val="-2"/>
              </w:rPr>
              <w:t>район</w:t>
            </w:r>
          </w:p>
        </w:tc>
        <w:tc>
          <w:tcPr>
            <w:tcW w:w="1843" w:type="dxa"/>
          </w:tcPr>
          <w:p w14:paraId="1A661813" w14:textId="77777777" w:rsidR="00FA5B5A" w:rsidRPr="006C0A32" w:rsidRDefault="00D5366D" w:rsidP="000D25FF">
            <w:pPr>
              <w:ind w:left="106"/>
              <w:jc w:val="center"/>
              <w:rPr>
                <w:rFonts w:ascii="Times New Roman" w:hAnsi="Times New Roman"/>
              </w:rPr>
            </w:pPr>
            <w:r w:rsidRPr="006C0A32">
              <w:rPr>
                <w:rFonts w:ascii="Times New Roman" w:hAnsi="Times New Roman"/>
              </w:rPr>
              <w:t>УПРиРП</w:t>
            </w:r>
            <w:r w:rsidRPr="006C0A32">
              <w:rPr>
                <w:rFonts w:ascii="Times New Roman" w:hAnsi="Times New Roman"/>
                <w:spacing w:val="-6"/>
              </w:rPr>
              <w:t xml:space="preserve"> </w:t>
            </w:r>
            <w:r w:rsidRPr="006C0A32">
              <w:rPr>
                <w:rFonts w:ascii="Times New Roman" w:hAnsi="Times New Roman"/>
                <w:spacing w:val="-5"/>
              </w:rPr>
              <w:t>МО</w:t>
            </w:r>
          </w:p>
        </w:tc>
      </w:tr>
      <w:tr w:rsidR="00FC7945" w:rsidRPr="006C0A32" w14:paraId="53B55CE0" w14:textId="77777777" w:rsidTr="000879EA">
        <w:trPr>
          <w:trHeight w:val="477"/>
        </w:trPr>
        <w:tc>
          <w:tcPr>
            <w:tcW w:w="441" w:type="dxa"/>
          </w:tcPr>
          <w:p w14:paraId="41AEE04C" w14:textId="77777777" w:rsidR="00FA5B5A" w:rsidRPr="006C0A32" w:rsidRDefault="00D5366D" w:rsidP="000D25FF">
            <w:pPr>
              <w:ind w:left="114" w:hanging="126"/>
              <w:jc w:val="center"/>
              <w:rPr>
                <w:rFonts w:ascii="Times New Roman" w:hAnsi="Times New Roman"/>
              </w:rPr>
            </w:pPr>
            <w:r w:rsidRPr="006C0A32">
              <w:rPr>
                <w:rFonts w:ascii="Times New Roman" w:hAnsi="Times New Roman"/>
                <w:spacing w:val="-5"/>
              </w:rPr>
              <w:t>11.</w:t>
            </w:r>
          </w:p>
        </w:tc>
        <w:tc>
          <w:tcPr>
            <w:tcW w:w="3544" w:type="dxa"/>
          </w:tcPr>
          <w:p w14:paraId="6CDF97AD" w14:textId="77777777" w:rsidR="00FA5B5A" w:rsidRPr="006C0A32" w:rsidRDefault="00D5366D" w:rsidP="000D25FF">
            <w:pPr>
              <w:ind w:left="107"/>
              <w:jc w:val="center"/>
              <w:rPr>
                <w:rFonts w:ascii="Times New Roman" w:hAnsi="Times New Roman"/>
                <w:lang w:val="ru-RU"/>
              </w:rPr>
            </w:pPr>
            <w:r w:rsidRPr="006C0A32">
              <w:rPr>
                <w:rFonts w:ascii="Times New Roman" w:hAnsi="Times New Roman"/>
                <w:spacing w:val="-2"/>
                <w:lang w:val="ru-RU"/>
              </w:rPr>
              <w:t>Государственный</w:t>
            </w:r>
            <w:r w:rsidRPr="006C0A32">
              <w:rPr>
                <w:rFonts w:ascii="Times New Roman" w:hAnsi="Times New Roman"/>
                <w:spacing w:val="38"/>
                <w:lang w:val="ru-RU"/>
              </w:rPr>
              <w:t xml:space="preserve"> </w:t>
            </w:r>
            <w:r w:rsidRPr="006C0A32">
              <w:rPr>
                <w:rFonts w:ascii="Times New Roman" w:hAnsi="Times New Roman"/>
                <w:spacing w:val="-2"/>
                <w:lang w:val="ru-RU"/>
              </w:rPr>
              <w:t>природный</w:t>
            </w:r>
          </w:p>
          <w:p w14:paraId="58CAC068" w14:textId="77777777" w:rsidR="00FA5B5A" w:rsidRPr="006C0A32" w:rsidRDefault="00D5366D" w:rsidP="000D25FF">
            <w:pPr>
              <w:ind w:left="107"/>
              <w:jc w:val="center"/>
              <w:rPr>
                <w:rFonts w:ascii="Times New Roman" w:hAnsi="Times New Roman"/>
                <w:lang w:val="ru-RU"/>
              </w:rPr>
            </w:pPr>
            <w:r w:rsidRPr="006C0A32">
              <w:rPr>
                <w:rFonts w:ascii="Times New Roman" w:hAnsi="Times New Roman"/>
                <w:lang w:val="ru-RU"/>
              </w:rPr>
              <w:t>(комплексный)</w:t>
            </w:r>
            <w:r w:rsidRPr="006C0A32">
              <w:rPr>
                <w:rFonts w:ascii="Times New Roman" w:hAnsi="Times New Roman"/>
                <w:spacing w:val="-14"/>
                <w:lang w:val="ru-RU"/>
              </w:rPr>
              <w:t xml:space="preserve"> </w:t>
            </w:r>
            <w:r w:rsidRPr="006C0A32">
              <w:rPr>
                <w:rFonts w:ascii="Times New Roman" w:hAnsi="Times New Roman"/>
                <w:lang w:val="ru-RU"/>
              </w:rPr>
              <w:t>заказник</w:t>
            </w:r>
            <w:r w:rsidRPr="006C0A32">
              <w:rPr>
                <w:rFonts w:ascii="Times New Roman" w:hAnsi="Times New Roman"/>
                <w:spacing w:val="-12"/>
                <w:lang w:val="ru-RU"/>
              </w:rPr>
              <w:t xml:space="preserve"> </w:t>
            </w:r>
            <w:r w:rsidRPr="006C0A32">
              <w:rPr>
                <w:rFonts w:ascii="Times New Roman" w:hAnsi="Times New Roman"/>
                <w:spacing w:val="-2"/>
                <w:lang w:val="ru-RU"/>
              </w:rPr>
              <w:t>«Есет»</w:t>
            </w:r>
          </w:p>
        </w:tc>
        <w:tc>
          <w:tcPr>
            <w:tcW w:w="1375" w:type="dxa"/>
          </w:tcPr>
          <w:p w14:paraId="754439A8" w14:textId="77777777" w:rsidR="00FA5B5A" w:rsidRPr="006C0A32" w:rsidRDefault="00D5366D" w:rsidP="000D25FF">
            <w:pPr>
              <w:ind w:right="1"/>
              <w:jc w:val="center"/>
              <w:rPr>
                <w:rFonts w:ascii="Times New Roman" w:hAnsi="Times New Roman"/>
              </w:rPr>
            </w:pPr>
            <w:r w:rsidRPr="006C0A32">
              <w:rPr>
                <w:rFonts w:ascii="Times New Roman" w:hAnsi="Times New Roman"/>
              </w:rPr>
              <w:t xml:space="preserve">146 </w:t>
            </w:r>
            <w:r w:rsidRPr="006C0A32">
              <w:rPr>
                <w:rFonts w:ascii="Times New Roman" w:hAnsi="Times New Roman"/>
                <w:spacing w:val="-2"/>
              </w:rPr>
              <w:t>790,0</w:t>
            </w:r>
          </w:p>
        </w:tc>
        <w:tc>
          <w:tcPr>
            <w:tcW w:w="2169" w:type="dxa"/>
          </w:tcPr>
          <w:p w14:paraId="5564E71A" w14:textId="77777777" w:rsidR="00FA5B5A" w:rsidRPr="006C0A32" w:rsidRDefault="00D5366D" w:rsidP="000D25FF">
            <w:pPr>
              <w:ind w:left="107"/>
              <w:jc w:val="center"/>
              <w:rPr>
                <w:rFonts w:ascii="Times New Roman" w:hAnsi="Times New Roman"/>
              </w:rPr>
            </w:pPr>
            <w:r w:rsidRPr="006C0A32">
              <w:rPr>
                <w:rFonts w:ascii="Times New Roman" w:hAnsi="Times New Roman"/>
              </w:rPr>
              <w:t>Бейнеуский</w:t>
            </w:r>
            <w:r w:rsidRPr="006C0A32">
              <w:rPr>
                <w:rFonts w:ascii="Times New Roman" w:hAnsi="Times New Roman"/>
                <w:spacing w:val="-10"/>
              </w:rPr>
              <w:t xml:space="preserve"> </w:t>
            </w:r>
            <w:r w:rsidRPr="006C0A32">
              <w:rPr>
                <w:rFonts w:ascii="Times New Roman" w:hAnsi="Times New Roman"/>
                <w:spacing w:val="-2"/>
              </w:rPr>
              <w:t>район</w:t>
            </w:r>
          </w:p>
        </w:tc>
        <w:tc>
          <w:tcPr>
            <w:tcW w:w="1843" w:type="dxa"/>
          </w:tcPr>
          <w:p w14:paraId="1B02C111" w14:textId="77777777" w:rsidR="00FA5B5A" w:rsidRPr="006C0A32" w:rsidRDefault="00D5366D" w:rsidP="000D25FF">
            <w:pPr>
              <w:ind w:left="106"/>
              <w:jc w:val="center"/>
              <w:rPr>
                <w:rFonts w:ascii="Times New Roman" w:hAnsi="Times New Roman"/>
              </w:rPr>
            </w:pPr>
            <w:r w:rsidRPr="006C0A32">
              <w:rPr>
                <w:rFonts w:ascii="Times New Roman" w:hAnsi="Times New Roman"/>
              </w:rPr>
              <w:t>УПРиРП</w:t>
            </w:r>
            <w:r w:rsidRPr="006C0A32">
              <w:rPr>
                <w:rFonts w:ascii="Times New Roman" w:hAnsi="Times New Roman"/>
                <w:spacing w:val="-6"/>
              </w:rPr>
              <w:t xml:space="preserve"> </w:t>
            </w:r>
            <w:r w:rsidRPr="006C0A32">
              <w:rPr>
                <w:rFonts w:ascii="Times New Roman" w:hAnsi="Times New Roman"/>
                <w:spacing w:val="-5"/>
              </w:rPr>
              <w:t>МО</w:t>
            </w:r>
          </w:p>
        </w:tc>
      </w:tr>
      <w:tr w:rsidR="00FC7945" w:rsidRPr="006C0A32" w14:paraId="32BADB5A" w14:textId="77777777" w:rsidTr="000879EA">
        <w:trPr>
          <w:trHeight w:val="717"/>
        </w:trPr>
        <w:tc>
          <w:tcPr>
            <w:tcW w:w="441" w:type="dxa"/>
          </w:tcPr>
          <w:p w14:paraId="6FB8E3F3" w14:textId="77777777" w:rsidR="00FA5B5A" w:rsidRPr="006C0A32" w:rsidRDefault="00FA5B5A" w:rsidP="000D25FF">
            <w:pPr>
              <w:ind w:hanging="126"/>
              <w:jc w:val="center"/>
              <w:rPr>
                <w:rFonts w:ascii="Times New Roman" w:hAnsi="Times New Roman"/>
                <w:b/>
              </w:rPr>
            </w:pPr>
          </w:p>
          <w:p w14:paraId="230DD4AB" w14:textId="77777777" w:rsidR="00FA5B5A" w:rsidRPr="006C0A32" w:rsidRDefault="00D5366D" w:rsidP="000D25FF">
            <w:pPr>
              <w:ind w:left="114" w:hanging="126"/>
              <w:jc w:val="center"/>
              <w:rPr>
                <w:rFonts w:ascii="Times New Roman" w:hAnsi="Times New Roman"/>
              </w:rPr>
            </w:pPr>
            <w:r w:rsidRPr="006C0A32">
              <w:rPr>
                <w:rFonts w:ascii="Times New Roman" w:hAnsi="Times New Roman"/>
                <w:spacing w:val="-5"/>
              </w:rPr>
              <w:t>12.</w:t>
            </w:r>
          </w:p>
        </w:tc>
        <w:tc>
          <w:tcPr>
            <w:tcW w:w="3544" w:type="dxa"/>
          </w:tcPr>
          <w:p w14:paraId="64A47378" w14:textId="77777777" w:rsidR="00FA5B5A" w:rsidRPr="006C0A32" w:rsidRDefault="00D5366D" w:rsidP="000D25FF">
            <w:pPr>
              <w:ind w:left="107"/>
              <w:jc w:val="center"/>
              <w:rPr>
                <w:rFonts w:ascii="Times New Roman" w:hAnsi="Times New Roman"/>
                <w:lang w:val="ru-RU"/>
              </w:rPr>
            </w:pPr>
            <w:r w:rsidRPr="006C0A32">
              <w:rPr>
                <w:rFonts w:ascii="Times New Roman" w:hAnsi="Times New Roman"/>
                <w:lang w:val="ru-RU"/>
              </w:rPr>
              <w:t>Государственный</w:t>
            </w:r>
            <w:r w:rsidRPr="006C0A32">
              <w:rPr>
                <w:rFonts w:ascii="Times New Roman" w:hAnsi="Times New Roman"/>
                <w:spacing w:val="40"/>
                <w:lang w:val="ru-RU"/>
              </w:rPr>
              <w:t xml:space="preserve"> </w:t>
            </w:r>
            <w:r w:rsidRPr="006C0A32">
              <w:rPr>
                <w:rFonts w:ascii="Times New Roman" w:hAnsi="Times New Roman"/>
                <w:lang w:val="ru-RU"/>
              </w:rPr>
              <w:t xml:space="preserve">природный </w:t>
            </w:r>
            <w:r w:rsidRPr="006C0A32">
              <w:rPr>
                <w:rFonts w:ascii="Times New Roman" w:hAnsi="Times New Roman"/>
                <w:spacing w:val="-2"/>
                <w:lang w:val="ru-RU"/>
              </w:rPr>
              <w:t xml:space="preserve">(комплексный) </w:t>
            </w:r>
            <w:r w:rsidRPr="006C0A32">
              <w:rPr>
                <w:rFonts w:ascii="Times New Roman" w:hAnsi="Times New Roman"/>
                <w:spacing w:val="-2"/>
                <w:lang w:val="ru-RU"/>
              </w:rPr>
              <w:t>заказник «Манашы»</w:t>
            </w:r>
          </w:p>
        </w:tc>
        <w:tc>
          <w:tcPr>
            <w:tcW w:w="1375" w:type="dxa"/>
          </w:tcPr>
          <w:p w14:paraId="13EEAA26" w14:textId="77777777" w:rsidR="00FA5B5A" w:rsidRPr="006C0A32" w:rsidRDefault="00FA5B5A" w:rsidP="000D25FF">
            <w:pPr>
              <w:jc w:val="center"/>
              <w:rPr>
                <w:rFonts w:ascii="Times New Roman" w:hAnsi="Times New Roman"/>
                <w:b/>
                <w:lang w:val="ru-RU"/>
              </w:rPr>
            </w:pPr>
          </w:p>
          <w:p w14:paraId="46022854" w14:textId="77777777" w:rsidR="00FA5B5A" w:rsidRPr="006C0A32" w:rsidRDefault="00D5366D" w:rsidP="000D25FF">
            <w:pPr>
              <w:ind w:right="1"/>
              <w:jc w:val="center"/>
              <w:rPr>
                <w:rFonts w:ascii="Times New Roman" w:hAnsi="Times New Roman"/>
              </w:rPr>
            </w:pPr>
            <w:r w:rsidRPr="006C0A32">
              <w:rPr>
                <w:rFonts w:ascii="Times New Roman" w:hAnsi="Times New Roman"/>
              </w:rPr>
              <w:t>172 573,2</w:t>
            </w:r>
          </w:p>
        </w:tc>
        <w:tc>
          <w:tcPr>
            <w:tcW w:w="2169" w:type="dxa"/>
          </w:tcPr>
          <w:p w14:paraId="5BD20504" w14:textId="77777777" w:rsidR="00FA5B5A" w:rsidRPr="006C0A32" w:rsidRDefault="00D5366D" w:rsidP="000D25FF">
            <w:pPr>
              <w:ind w:left="107"/>
              <w:jc w:val="center"/>
              <w:rPr>
                <w:rFonts w:ascii="Times New Roman" w:hAnsi="Times New Roman"/>
              </w:rPr>
            </w:pPr>
            <w:r w:rsidRPr="006C0A32">
              <w:rPr>
                <w:rFonts w:ascii="Times New Roman" w:hAnsi="Times New Roman"/>
              </w:rPr>
              <w:t>Бейнеуский</w:t>
            </w:r>
            <w:r w:rsidRPr="006C0A32">
              <w:rPr>
                <w:rFonts w:ascii="Times New Roman" w:hAnsi="Times New Roman"/>
                <w:spacing w:val="-10"/>
              </w:rPr>
              <w:t xml:space="preserve"> и</w:t>
            </w:r>
          </w:p>
          <w:p w14:paraId="231756E0" w14:textId="77777777" w:rsidR="00FA5B5A" w:rsidRPr="006C0A32" w:rsidRDefault="00D5366D" w:rsidP="000D25FF">
            <w:pPr>
              <w:ind w:left="107" w:right="522"/>
              <w:jc w:val="center"/>
              <w:rPr>
                <w:rFonts w:ascii="Times New Roman" w:hAnsi="Times New Roman"/>
              </w:rPr>
            </w:pPr>
            <w:r w:rsidRPr="006C0A32">
              <w:rPr>
                <w:rFonts w:ascii="Times New Roman" w:hAnsi="Times New Roman"/>
                <w:spacing w:val="-2"/>
              </w:rPr>
              <w:t>Мангистауский районы</w:t>
            </w:r>
          </w:p>
        </w:tc>
        <w:tc>
          <w:tcPr>
            <w:tcW w:w="1843" w:type="dxa"/>
          </w:tcPr>
          <w:p w14:paraId="516CA2D8" w14:textId="77777777" w:rsidR="00FA5B5A" w:rsidRPr="006C0A32" w:rsidRDefault="00FA5B5A" w:rsidP="000D25FF">
            <w:pPr>
              <w:jc w:val="center"/>
              <w:rPr>
                <w:rFonts w:ascii="Times New Roman" w:hAnsi="Times New Roman"/>
                <w:b/>
              </w:rPr>
            </w:pPr>
          </w:p>
          <w:p w14:paraId="4FB01FA5" w14:textId="77777777" w:rsidR="00FA5B5A" w:rsidRPr="006C0A32" w:rsidRDefault="00D5366D" w:rsidP="000D25FF">
            <w:pPr>
              <w:ind w:left="106"/>
              <w:jc w:val="center"/>
              <w:rPr>
                <w:rFonts w:ascii="Times New Roman" w:hAnsi="Times New Roman"/>
              </w:rPr>
            </w:pPr>
            <w:r w:rsidRPr="006C0A32">
              <w:rPr>
                <w:rFonts w:ascii="Times New Roman" w:hAnsi="Times New Roman"/>
              </w:rPr>
              <w:t>УПРиРП</w:t>
            </w:r>
            <w:r w:rsidRPr="006C0A32">
              <w:rPr>
                <w:rFonts w:ascii="Times New Roman" w:hAnsi="Times New Roman"/>
                <w:spacing w:val="-6"/>
              </w:rPr>
              <w:t xml:space="preserve"> </w:t>
            </w:r>
            <w:r w:rsidRPr="006C0A32">
              <w:rPr>
                <w:rFonts w:ascii="Times New Roman" w:hAnsi="Times New Roman"/>
                <w:spacing w:val="-5"/>
              </w:rPr>
              <w:t>МО</w:t>
            </w:r>
          </w:p>
        </w:tc>
      </w:tr>
    </w:tbl>
    <w:p w14:paraId="457DE070" w14:textId="77777777" w:rsidR="00FA5B5A" w:rsidRPr="006C0A32" w:rsidRDefault="00D5366D" w:rsidP="000D25FF">
      <w:pPr>
        <w:jc w:val="center"/>
        <w:rPr>
          <w:i/>
          <w:iCs/>
          <w:lang w:val="ru-RU" w:eastAsia="ru-RU"/>
        </w:rPr>
      </w:pPr>
      <w:r w:rsidRPr="006C0A32">
        <w:rPr>
          <w:i/>
          <w:iCs/>
          <w:lang w:val="ru-RU" w:eastAsia="ru-RU"/>
        </w:rPr>
        <w:t>Источник: Акимат Мангистауской области.</w:t>
      </w:r>
    </w:p>
    <w:p w14:paraId="0918133D" w14:textId="77777777" w:rsidR="000879EA" w:rsidRPr="006C0A32" w:rsidRDefault="000879EA" w:rsidP="000D25FF">
      <w:pPr>
        <w:ind w:firstLine="709"/>
        <w:jc w:val="both"/>
        <w:rPr>
          <w:b/>
          <w:bCs/>
          <w:lang w:val="ru-RU" w:eastAsia="ru-RU"/>
        </w:rPr>
      </w:pPr>
    </w:p>
    <w:p w14:paraId="7BA6C9DF" w14:textId="77777777" w:rsidR="00FA5B5A" w:rsidRPr="006C0A32" w:rsidRDefault="00D5366D" w:rsidP="000D25FF">
      <w:pPr>
        <w:ind w:firstLine="709"/>
        <w:jc w:val="both"/>
        <w:rPr>
          <w:b/>
          <w:bCs/>
          <w:i/>
          <w:iCs/>
          <w:lang w:val="ru-RU" w:eastAsia="ru-RU"/>
        </w:rPr>
      </w:pPr>
      <w:r w:rsidRPr="006C0A32">
        <w:rPr>
          <w:b/>
          <w:bCs/>
          <w:i/>
          <w:iCs/>
          <w:lang w:val="ru-RU" w:eastAsia="ru-RU"/>
        </w:rPr>
        <w:t>Лесной</w:t>
      </w:r>
      <w:r w:rsidRPr="006C0A32">
        <w:rPr>
          <w:b/>
          <w:bCs/>
          <w:i/>
          <w:iCs/>
          <w:spacing w:val="-8"/>
          <w:lang w:val="ru-RU" w:eastAsia="ru-RU"/>
        </w:rPr>
        <w:t xml:space="preserve"> </w:t>
      </w:r>
      <w:r w:rsidRPr="006C0A32">
        <w:rPr>
          <w:b/>
          <w:bCs/>
          <w:i/>
          <w:iCs/>
          <w:spacing w:val="-4"/>
          <w:lang w:val="ru-RU" w:eastAsia="ru-RU"/>
        </w:rPr>
        <w:t>фонд</w:t>
      </w:r>
    </w:p>
    <w:p w14:paraId="489B717D" w14:textId="77777777" w:rsidR="00FA5B5A" w:rsidRPr="006C0A32" w:rsidRDefault="00D5366D" w:rsidP="000D25FF">
      <w:pPr>
        <w:ind w:firstLine="709"/>
        <w:jc w:val="both"/>
        <w:rPr>
          <w:lang w:val="ru-RU" w:eastAsia="ru-RU"/>
        </w:rPr>
      </w:pPr>
      <w:r w:rsidRPr="006C0A32">
        <w:rPr>
          <w:lang w:val="kk-KZ" w:eastAsia="ru-RU"/>
        </w:rPr>
        <w:t>Площадь земель</w:t>
      </w:r>
      <w:r w:rsidRPr="006C0A32">
        <w:rPr>
          <w:lang w:val="ru-RU" w:eastAsia="ru-RU"/>
        </w:rPr>
        <w:t xml:space="preserve"> государственных учреждений по охране лесов и животного мира Бейнеу и Сам, финансируемых из областного бюджета, составляет 25</w:t>
      </w:r>
      <w:r w:rsidRPr="006C0A32">
        <w:rPr>
          <w:lang w:val="kk-KZ" w:eastAsia="ru-RU"/>
        </w:rPr>
        <w:t>4</w:t>
      </w:r>
      <w:r w:rsidRPr="006C0A32">
        <w:rPr>
          <w:lang w:val="ru-RU" w:eastAsia="ru-RU"/>
        </w:rPr>
        <w:t>,</w:t>
      </w:r>
      <w:r w:rsidRPr="006C0A32">
        <w:rPr>
          <w:lang w:val="kk-KZ" w:eastAsia="ru-RU"/>
        </w:rPr>
        <w:t>1</w:t>
      </w:r>
      <w:r w:rsidRPr="006C0A32">
        <w:rPr>
          <w:lang w:val="ru-RU" w:eastAsia="ru-RU"/>
        </w:rPr>
        <w:t xml:space="preserve"> тыс. га, в том числе 1</w:t>
      </w:r>
      <w:r w:rsidRPr="006C0A32">
        <w:rPr>
          <w:lang w:val="kk-KZ" w:eastAsia="ru-RU"/>
        </w:rPr>
        <w:t>3</w:t>
      </w:r>
      <w:r w:rsidRPr="006C0A32">
        <w:rPr>
          <w:lang w:val="ru-RU" w:eastAsia="ru-RU"/>
        </w:rPr>
        <w:t>5,</w:t>
      </w:r>
      <w:r w:rsidRPr="006C0A32">
        <w:rPr>
          <w:lang w:val="kk-KZ" w:eastAsia="ru-RU"/>
        </w:rPr>
        <w:t>0</w:t>
      </w:r>
      <w:r w:rsidRPr="006C0A32">
        <w:rPr>
          <w:lang w:val="ru-RU" w:eastAsia="ru-RU"/>
        </w:rPr>
        <w:t xml:space="preserve"> тыс. гектар покрытой лесом.</w:t>
      </w:r>
    </w:p>
    <w:p w14:paraId="0E5D9D75" w14:textId="77777777" w:rsidR="000879EA" w:rsidRPr="006C0A32" w:rsidRDefault="00D5366D" w:rsidP="000D25FF">
      <w:pPr>
        <w:ind w:firstLine="709"/>
        <w:jc w:val="both"/>
        <w:rPr>
          <w:lang w:val="ru-RU" w:eastAsia="ru-RU"/>
        </w:rPr>
      </w:pPr>
      <w:r w:rsidRPr="006C0A32">
        <w:rPr>
          <w:lang w:val="ru-RU" w:eastAsia="ru-RU"/>
        </w:rPr>
        <w:t>В рамках реализации «Комплексного плана воспроизводства лесов и лесоразв</w:t>
      </w:r>
      <w:r w:rsidRPr="006C0A32">
        <w:rPr>
          <w:lang w:val="ru-RU" w:eastAsia="ru-RU"/>
        </w:rPr>
        <w:t>едения по Мангистауской области на 2021–2025 годы», разработанного во исполнение поручения Президента Республики Казахстан, на территории государственного лесного фонда области первоначально предусматривалась посадка 2 млрд деревьев в течение пяти лет. В 2</w:t>
      </w:r>
      <w:r w:rsidRPr="006C0A32">
        <w:rPr>
          <w:lang w:val="ru-RU" w:eastAsia="ru-RU"/>
        </w:rPr>
        <w:t xml:space="preserve">024 году в Комплексный план были внесены изменения, в связи с чем сроки и соответствующие показатели скорректированы и переутверждены на 2021–2027 годы.                        </w:t>
      </w:r>
    </w:p>
    <w:p w14:paraId="386E4B33" w14:textId="77777777" w:rsidR="00FA5B5A" w:rsidRPr="006C0A32" w:rsidRDefault="00D5366D" w:rsidP="000D25FF">
      <w:pPr>
        <w:ind w:firstLine="709"/>
        <w:jc w:val="both"/>
        <w:rPr>
          <w:lang w:val="ru-RU" w:eastAsia="ru-RU"/>
        </w:rPr>
      </w:pPr>
      <w:r w:rsidRPr="006C0A32">
        <w:rPr>
          <w:lang w:val="ru-RU" w:eastAsia="ru-RU"/>
        </w:rPr>
        <w:lastRenderedPageBreak/>
        <w:t>Согласно утвержденному Комплексному плану, в период 2021–2024 годов на территор</w:t>
      </w:r>
      <w:r w:rsidRPr="006C0A32">
        <w:rPr>
          <w:lang w:val="ru-RU" w:eastAsia="ru-RU"/>
        </w:rPr>
        <w:t>ии государственного лесного фонда на площади 3 285 гектаров было произведено высеивание 16,6 тонны семян.                                                                   </w:t>
      </w:r>
    </w:p>
    <w:p w14:paraId="7A47B81E" w14:textId="77777777" w:rsidR="00FA5B5A" w:rsidRPr="006C0A32" w:rsidRDefault="00D5366D" w:rsidP="000D25FF">
      <w:pPr>
        <w:ind w:firstLine="709"/>
        <w:jc w:val="both"/>
        <w:rPr>
          <w:lang w:val="ru-RU" w:eastAsia="ru-RU"/>
        </w:rPr>
      </w:pPr>
      <w:r w:rsidRPr="006C0A32">
        <w:rPr>
          <w:lang w:val="ru-RU" w:eastAsia="ru-RU"/>
        </w:rPr>
        <w:t xml:space="preserve">В 2025 году в соответствии с плановыми показателями на площади 855 гектаров земель </w:t>
      </w:r>
      <w:r w:rsidRPr="006C0A32">
        <w:rPr>
          <w:lang w:val="ru-RU" w:eastAsia="ru-RU"/>
        </w:rPr>
        <w:t>государственного лесного фонда проведены работы по посеву 4,3 тонны семян саксаула.</w:t>
      </w:r>
    </w:p>
    <w:p w14:paraId="2C6F59E0" w14:textId="77777777" w:rsidR="00FA5B5A" w:rsidRPr="006C0A32" w:rsidRDefault="00D5366D" w:rsidP="000D25FF">
      <w:pPr>
        <w:ind w:firstLine="709"/>
        <w:jc w:val="both"/>
        <w:rPr>
          <w:b/>
          <w:i/>
          <w:iCs/>
          <w:lang w:val="ru-RU" w:eastAsia="ru-RU"/>
        </w:rPr>
      </w:pPr>
      <w:r w:rsidRPr="006C0A32">
        <w:rPr>
          <w:b/>
          <w:i/>
          <w:iCs/>
          <w:lang w:val="ru-RU" w:eastAsia="ru-RU"/>
        </w:rPr>
        <w:t>Животный</w:t>
      </w:r>
      <w:r w:rsidRPr="006C0A32">
        <w:rPr>
          <w:b/>
          <w:i/>
          <w:iCs/>
          <w:spacing w:val="-9"/>
          <w:lang w:val="ru-RU" w:eastAsia="ru-RU"/>
        </w:rPr>
        <w:t xml:space="preserve"> </w:t>
      </w:r>
      <w:r w:rsidRPr="006C0A32">
        <w:rPr>
          <w:b/>
          <w:i/>
          <w:iCs/>
          <w:lang w:val="ru-RU" w:eastAsia="ru-RU"/>
        </w:rPr>
        <w:t>и</w:t>
      </w:r>
      <w:r w:rsidRPr="006C0A32">
        <w:rPr>
          <w:b/>
          <w:i/>
          <w:iCs/>
          <w:spacing w:val="-8"/>
          <w:lang w:val="ru-RU" w:eastAsia="ru-RU"/>
        </w:rPr>
        <w:t xml:space="preserve"> </w:t>
      </w:r>
      <w:r w:rsidRPr="006C0A32">
        <w:rPr>
          <w:b/>
          <w:i/>
          <w:iCs/>
          <w:lang w:val="ru-RU" w:eastAsia="ru-RU"/>
        </w:rPr>
        <w:t>растительный</w:t>
      </w:r>
      <w:r w:rsidRPr="006C0A32">
        <w:rPr>
          <w:b/>
          <w:i/>
          <w:iCs/>
          <w:spacing w:val="-8"/>
          <w:lang w:val="ru-RU" w:eastAsia="ru-RU"/>
        </w:rPr>
        <w:t xml:space="preserve"> </w:t>
      </w:r>
      <w:r w:rsidRPr="006C0A32">
        <w:rPr>
          <w:b/>
          <w:i/>
          <w:iCs/>
          <w:spacing w:val="-5"/>
          <w:lang w:val="ru-RU" w:eastAsia="ru-RU"/>
        </w:rPr>
        <w:t>мир</w:t>
      </w:r>
    </w:p>
    <w:p w14:paraId="46D7AD55" w14:textId="77777777" w:rsidR="00FA5B5A" w:rsidRPr="006C0A32" w:rsidRDefault="00D5366D" w:rsidP="000D25FF">
      <w:pPr>
        <w:ind w:firstLine="709"/>
        <w:jc w:val="both"/>
        <w:rPr>
          <w:spacing w:val="-15"/>
          <w:lang w:val="ru-RU" w:eastAsia="ru-RU"/>
        </w:rPr>
      </w:pPr>
      <w:r w:rsidRPr="006C0A32">
        <w:rPr>
          <w:lang w:val="kk-KZ" w:eastAsia="ru-RU"/>
        </w:rPr>
        <w:t>На территории области</w:t>
      </w:r>
      <w:r w:rsidRPr="006C0A32">
        <w:rPr>
          <w:lang w:val="ru-RU" w:eastAsia="ru-RU"/>
        </w:rPr>
        <w:t xml:space="preserve"> встречаются более 50 видов млекопитающих и 270 видов птиц (большинство</w:t>
      </w:r>
      <w:r w:rsidRPr="006C0A32">
        <w:rPr>
          <w:spacing w:val="-15"/>
          <w:lang w:val="ru-RU" w:eastAsia="ru-RU"/>
        </w:rPr>
        <w:t xml:space="preserve"> </w:t>
      </w:r>
      <w:r w:rsidRPr="006C0A32">
        <w:rPr>
          <w:lang w:val="ru-RU" w:eastAsia="ru-RU"/>
        </w:rPr>
        <w:t>видов</w:t>
      </w:r>
      <w:r w:rsidRPr="006C0A32">
        <w:rPr>
          <w:spacing w:val="-15"/>
          <w:lang w:val="ru-RU" w:eastAsia="ru-RU"/>
        </w:rPr>
        <w:t xml:space="preserve"> </w:t>
      </w:r>
      <w:r w:rsidRPr="006C0A32">
        <w:rPr>
          <w:lang w:val="ru-RU" w:eastAsia="ru-RU"/>
        </w:rPr>
        <w:t>при</w:t>
      </w:r>
      <w:r w:rsidRPr="006C0A32">
        <w:rPr>
          <w:spacing w:val="-15"/>
          <w:lang w:val="ru-RU" w:eastAsia="ru-RU"/>
        </w:rPr>
        <w:t xml:space="preserve"> </w:t>
      </w:r>
      <w:r w:rsidRPr="006C0A32">
        <w:rPr>
          <w:lang w:val="ru-RU" w:eastAsia="ru-RU"/>
        </w:rPr>
        <w:t>миграции).</w:t>
      </w:r>
      <w:r w:rsidRPr="006C0A32">
        <w:rPr>
          <w:spacing w:val="-15"/>
          <w:lang w:val="ru-RU" w:eastAsia="ru-RU"/>
        </w:rPr>
        <w:t xml:space="preserve"> </w:t>
      </w:r>
    </w:p>
    <w:p w14:paraId="5B21703E" w14:textId="77777777" w:rsidR="00FA5B5A" w:rsidRPr="006C0A32" w:rsidRDefault="00D5366D" w:rsidP="000D25FF">
      <w:pPr>
        <w:ind w:firstLine="709"/>
        <w:jc w:val="both"/>
        <w:rPr>
          <w:lang w:val="ru-RU" w:eastAsia="ru-RU"/>
        </w:rPr>
      </w:pPr>
      <w:r w:rsidRPr="006C0A32">
        <w:rPr>
          <w:lang w:val="ru-RU" w:eastAsia="ru-RU"/>
        </w:rPr>
        <w:t>Численность архаров в 2025 году составила – 3982 голов, джейранов – 1149 голов.</w:t>
      </w:r>
    </w:p>
    <w:p w14:paraId="2CDBD69D" w14:textId="77777777" w:rsidR="00FA5B5A" w:rsidRPr="006C0A32" w:rsidRDefault="00D5366D" w:rsidP="000D25FF">
      <w:pPr>
        <w:ind w:firstLine="709"/>
        <w:jc w:val="both"/>
        <w:rPr>
          <w:lang w:val="ru-RU" w:eastAsia="ru-RU"/>
        </w:rPr>
      </w:pPr>
      <w:r w:rsidRPr="006C0A32">
        <w:rPr>
          <w:lang w:val="ru-RU" w:eastAsia="ru-RU"/>
        </w:rPr>
        <w:t xml:space="preserve">Рыбное </w:t>
      </w:r>
      <w:r w:rsidRPr="006C0A32">
        <w:rPr>
          <w:spacing w:val="-2"/>
          <w:lang w:val="ru-RU" w:eastAsia="ru-RU"/>
        </w:rPr>
        <w:t>хозяйство</w:t>
      </w:r>
    </w:p>
    <w:p w14:paraId="08C50195" w14:textId="77777777" w:rsidR="00FA5B5A" w:rsidRPr="006C0A32" w:rsidRDefault="00D5366D" w:rsidP="000D25FF">
      <w:pPr>
        <w:ind w:firstLine="709"/>
        <w:jc w:val="both"/>
        <w:rPr>
          <w:lang w:val="kk-KZ" w:eastAsia="ru-RU"/>
        </w:rPr>
      </w:pPr>
      <w:r w:rsidRPr="006C0A32">
        <w:rPr>
          <w:lang w:val="ru-RU" w:eastAsia="ru-RU"/>
        </w:rPr>
        <w:t>Протяженность</w:t>
      </w:r>
      <w:r w:rsidRPr="006C0A32">
        <w:rPr>
          <w:spacing w:val="79"/>
          <w:lang w:val="ru-RU" w:eastAsia="ru-RU"/>
        </w:rPr>
        <w:t xml:space="preserve"> </w:t>
      </w:r>
      <w:r w:rsidRPr="006C0A32">
        <w:rPr>
          <w:lang w:val="ru-RU" w:eastAsia="ru-RU"/>
        </w:rPr>
        <w:t>промысловой</w:t>
      </w:r>
      <w:r w:rsidRPr="006C0A32">
        <w:rPr>
          <w:spacing w:val="79"/>
          <w:lang w:val="ru-RU" w:eastAsia="ru-RU"/>
        </w:rPr>
        <w:t xml:space="preserve"> </w:t>
      </w:r>
      <w:r w:rsidRPr="006C0A32">
        <w:rPr>
          <w:lang w:val="ru-RU" w:eastAsia="ru-RU"/>
        </w:rPr>
        <w:t>зоны</w:t>
      </w:r>
      <w:r w:rsidRPr="006C0A32">
        <w:rPr>
          <w:spacing w:val="79"/>
          <w:lang w:val="ru-RU" w:eastAsia="ru-RU"/>
        </w:rPr>
        <w:t xml:space="preserve"> </w:t>
      </w:r>
      <w:r w:rsidRPr="006C0A32">
        <w:rPr>
          <w:lang w:val="ru-RU" w:eastAsia="ru-RU"/>
        </w:rPr>
        <w:t>рыболовства</w:t>
      </w:r>
      <w:r w:rsidRPr="006C0A32">
        <w:rPr>
          <w:spacing w:val="79"/>
          <w:lang w:val="ru-RU" w:eastAsia="ru-RU"/>
        </w:rPr>
        <w:t xml:space="preserve"> </w:t>
      </w:r>
      <w:r w:rsidRPr="006C0A32">
        <w:rPr>
          <w:lang w:val="ru-RU" w:eastAsia="ru-RU"/>
        </w:rPr>
        <w:t>в</w:t>
      </w:r>
      <w:r w:rsidRPr="006C0A32">
        <w:rPr>
          <w:spacing w:val="79"/>
          <w:lang w:val="ru-RU" w:eastAsia="ru-RU"/>
        </w:rPr>
        <w:t xml:space="preserve"> </w:t>
      </w:r>
      <w:r w:rsidRPr="006C0A32">
        <w:rPr>
          <w:lang w:val="ru-RU" w:eastAsia="ru-RU"/>
        </w:rPr>
        <w:t>Мангистауской</w:t>
      </w:r>
      <w:r w:rsidRPr="006C0A32">
        <w:rPr>
          <w:spacing w:val="79"/>
          <w:lang w:val="ru-RU" w:eastAsia="ru-RU"/>
        </w:rPr>
        <w:t xml:space="preserve"> </w:t>
      </w:r>
      <w:r w:rsidRPr="006C0A32">
        <w:rPr>
          <w:lang w:val="ru-RU" w:eastAsia="ru-RU"/>
        </w:rPr>
        <w:t>област</w:t>
      </w:r>
      <w:r w:rsidRPr="006C0A32">
        <w:rPr>
          <w:lang w:val="ru-RU" w:eastAsia="ru-RU"/>
        </w:rPr>
        <w:t>и</w:t>
      </w:r>
      <w:r w:rsidRPr="006C0A32">
        <w:rPr>
          <w:spacing w:val="79"/>
          <w:lang w:val="ru-RU" w:eastAsia="ru-RU"/>
        </w:rPr>
        <w:t xml:space="preserve"> </w:t>
      </w:r>
      <w:r w:rsidRPr="006C0A32">
        <w:rPr>
          <w:lang w:val="ru-RU" w:eastAsia="ru-RU"/>
        </w:rPr>
        <w:t xml:space="preserve">составляет 1 350 км – от местечка Прорва Атырауской области до мыса Суйе на границе с Республикой </w:t>
      </w:r>
      <w:r w:rsidRPr="006C0A32">
        <w:rPr>
          <w:spacing w:val="-2"/>
          <w:lang w:val="ru-RU" w:eastAsia="ru-RU"/>
        </w:rPr>
        <w:t>Туркменистан.</w:t>
      </w:r>
      <w:r w:rsidRPr="006C0A32">
        <w:rPr>
          <w:spacing w:val="-15"/>
          <w:lang w:val="ru-RU" w:eastAsia="ru-RU"/>
        </w:rPr>
        <w:t xml:space="preserve"> </w:t>
      </w:r>
      <w:r w:rsidRPr="006C0A32">
        <w:rPr>
          <w:spacing w:val="-2"/>
          <w:lang w:val="ru-RU" w:eastAsia="ru-RU"/>
        </w:rPr>
        <w:t>В</w:t>
      </w:r>
      <w:r w:rsidRPr="006C0A32">
        <w:rPr>
          <w:spacing w:val="-13"/>
          <w:lang w:val="ru-RU" w:eastAsia="ru-RU"/>
        </w:rPr>
        <w:t xml:space="preserve"> </w:t>
      </w:r>
      <w:r w:rsidRPr="006C0A32">
        <w:rPr>
          <w:spacing w:val="-2"/>
          <w:lang w:val="ru-RU" w:eastAsia="ru-RU"/>
        </w:rPr>
        <w:t>прибрежной</w:t>
      </w:r>
      <w:r w:rsidRPr="006C0A32">
        <w:rPr>
          <w:spacing w:val="-13"/>
          <w:lang w:val="ru-RU" w:eastAsia="ru-RU"/>
        </w:rPr>
        <w:t xml:space="preserve"> </w:t>
      </w:r>
      <w:r w:rsidRPr="006C0A32">
        <w:rPr>
          <w:spacing w:val="-2"/>
          <w:lang w:val="ru-RU" w:eastAsia="ru-RU"/>
        </w:rPr>
        <w:t>зоне</w:t>
      </w:r>
      <w:r w:rsidRPr="006C0A32">
        <w:rPr>
          <w:spacing w:val="-13"/>
          <w:lang w:val="ru-RU" w:eastAsia="ru-RU"/>
        </w:rPr>
        <w:t xml:space="preserve"> </w:t>
      </w:r>
      <w:r w:rsidRPr="006C0A32">
        <w:rPr>
          <w:spacing w:val="-2"/>
          <w:lang w:val="ru-RU" w:eastAsia="ru-RU"/>
        </w:rPr>
        <w:t>Каспийского</w:t>
      </w:r>
      <w:r w:rsidRPr="006C0A32">
        <w:rPr>
          <w:spacing w:val="-13"/>
          <w:lang w:val="ru-RU" w:eastAsia="ru-RU"/>
        </w:rPr>
        <w:t xml:space="preserve"> </w:t>
      </w:r>
      <w:r w:rsidRPr="006C0A32">
        <w:rPr>
          <w:spacing w:val="-2"/>
          <w:lang w:val="ru-RU" w:eastAsia="ru-RU"/>
        </w:rPr>
        <w:t>моря</w:t>
      </w:r>
      <w:r w:rsidRPr="006C0A32">
        <w:rPr>
          <w:spacing w:val="-13"/>
          <w:lang w:val="ru-RU" w:eastAsia="ru-RU"/>
        </w:rPr>
        <w:t xml:space="preserve"> </w:t>
      </w:r>
      <w:r w:rsidRPr="006C0A32">
        <w:rPr>
          <w:spacing w:val="-2"/>
          <w:lang w:val="ru-RU" w:eastAsia="ru-RU"/>
        </w:rPr>
        <w:t>расположены</w:t>
      </w:r>
      <w:r w:rsidRPr="006C0A32">
        <w:rPr>
          <w:spacing w:val="-13"/>
          <w:lang w:val="ru-RU" w:eastAsia="ru-RU"/>
        </w:rPr>
        <w:t xml:space="preserve"> </w:t>
      </w:r>
      <w:r w:rsidRPr="006C0A32">
        <w:rPr>
          <w:spacing w:val="-2"/>
          <w:lang w:val="ru-RU" w:eastAsia="ru-RU"/>
        </w:rPr>
        <w:t>6</w:t>
      </w:r>
      <w:r w:rsidRPr="006C0A32">
        <w:rPr>
          <w:spacing w:val="-13"/>
          <w:lang w:val="ru-RU" w:eastAsia="ru-RU"/>
        </w:rPr>
        <w:t xml:space="preserve"> </w:t>
      </w:r>
      <w:r w:rsidRPr="006C0A32">
        <w:rPr>
          <w:spacing w:val="-2"/>
          <w:lang w:val="ru-RU" w:eastAsia="ru-RU"/>
        </w:rPr>
        <w:t>рыбохозяйственных</w:t>
      </w:r>
      <w:r w:rsidRPr="006C0A32">
        <w:rPr>
          <w:spacing w:val="-13"/>
          <w:lang w:val="ru-RU" w:eastAsia="ru-RU"/>
        </w:rPr>
        <w:t xml:space="preserve"> </w:t>
      </w:r>
      <w:r w:rsidRPr="006C0A32">
        <w:rPr>
          <w:spacing w:val="-2"/>
          <w:lang w:val="ru-RU" w:eastAsia="ru-RU"/>
        </w:rPr>
        <w:t xml:space="preserve">районов, </w:t>
      </w:r>
      <w:r w:rsidRPr="006C0A32">
        <w:rPr>
          <w:lang w:val="ru-RU" w:eastAsia="ru-RU"/>
        </w:rPr>
        <w:t>разделенных на 3</w:t>
      </w:r>
      <w:r w:rsidRPr="006C0A32">
        <w:rPr>
          <w:lang w:val="kk-KZ" w:eastAsia="ru-RU"/>
        </w:rPr>
        <w:t>3</w:t>
      </w:r>
      <w:r w:rsidRPr="006C0A32">
        <w:rPr>
          <w:lang w:val="ru-RU" w:eastAsia="ru-RU"/>
        </w:rPr>
        <w:t xml:space="preserve"> участка, из которых 2</w:t>
      </w:r>
      <w:r w:rsidRPr="006C0A32">
        <w:rPr>
          <w:lang w:val="kk-KZ" w:eastAsia="ru-RU"/>
        </w:rPr>
        <w:t>2</w:t>
      </w:r>
      <w:r w:rsidRPr="006C0A32">
        <w:rPr>
          <w:lang w:val="ru-RU" w:eastAsia="ru-RU"/>
        </w:rPr>
        <w:t xml:space="preserve"> участка закреплены за 1</w:t>
      </w:r>
      <w:r w:rsidRPr="006C0A32">
        <w:rPr>
          <w:lang w:val="kk-KZ" w:eastAsia="ru-RU"/>
        </w:rPr>
        <w:t>4</w:t>
      </w:r>
      <w:r w:rsidRPr="006C0A32">
        <w:rPr>
          <w:lang w:val="ru-RU" w:eastAsia="ru-RU"/>
        </w:rPr>
        <w:t xml:space="preserve"> природопользователями</w:t>
      </w:r>
      <w:r w:rsidRPr="006C0A32">
        <w:rPr>
          <w:lang w:val="kk-KZ" w:eastAsia="ru-RU"/>
        </w:rPr>
        <w:t>.</w:t>
      </w:r>
    </w:p>
    <w:p w14:paraId="08DA5B9E" w14:textId="77777777" w:rsidR="00FA5B5A" w:rsidRPr="006C0A32" w:rsidRDefault="00D5366D" w:rsidP="000D25FF">
      <w:pPr>
        <w:ind w:firstLine="709"/>
        <w:jc w:val="both"/>
        <w:rPr>
          <w:lang w:val="ru-RU" w:eastAsia="ru-RU"/>
        </w:rPr>
      </w:pPr>
      <w:r w:rsidRPr="006C0A32">
        <w:rPr>
          <w:lang w:val="ru-RU" w:eastAsia="ru-RU"/>
        </w:rPr>
        <w:t>В Тупкараганском районе 13 рыбохозяйственных участков закреплены за 8 природопользователями: ТОО «Актау Балык Компани», ТОО «СевКаспий Фиш», ИП «Шабаров», ИП «Самаров», ТОО «Долгий-1», ТОО «Восток», ОФ «ИВвА» и ТОО «KazBioResurs». В</w:t>
      </w:r>
      <w:r w:rsidRPr="006C0A32">
        <w:rPr>
          <w:lang w:val="ru-RU" w:eastAsia="ru-RU"/>
        </w:rPr>
        <w:t xml:space="preserve"> Каракиянском районе 9 участков закреплены за 8 природопользователями: ПК «Толкын», ТОО «Шагала Атырау», ТОО «Имени Амангельди», ТОО «АН-групп», ОФ «ИВвА», ТОО «Aktau Balyk Company» и ТОО «Kazakhstan Fish Company».</w:t>
      </w:r>
    </w:p>
    <w:p w14:paraId="3BF96F80" w14:textId="77777777" w:rsidR="00FA5B5A" w:rsidRPr="006C0A32" w:rsidRDefault="00D5366D" w:rsidP="000D25FF">
      <w:pPr>
        <w:ind w:firstLine="709"/>
        <w:jc w:val="both"/>
        <w:rPr>
          <w:lang w:val="ru-RU" w:eastAsia="ru-RU"/>
        </w:rPr>
      </w:pPr>
      <w:r w:rsidRPr="006C0A32">
        <w:rPr>
          <w:lang w:val="ru-RU" w:eastAsia="ru-RU"/>
        </w:rPr>
        <w:t xml:space="preserve">В резерве находятся 11 рыбохозяйственных </w:t>
      </w:r>
      <w:r w:rsidRPr="006C0A32">
        <w:rPr>
          <w:lang w:val="ru-RU" w:eastAsia="ru-RU"/>
        </w:rPr>
        <w:t>участков, из них 9 расположены в Тупкараганском и 2 — в Каракиянском районе.</w:t>
      </w:r>
    </w:p>
    <w:p w14:paraId="6B3756B1" w14:textId="77777777" w:rsidR="00FA5B5A" w:rsidRPr="006C0A32" w:rsidRDefault="00D5366D" w:rsidP="000D25FF">
      <w:pPr>
        <w:ind w:firstLine="709"/>
        <w:jc w:val="both"/>
        <w:rPr>
          <w:lang w:val="kk-KZ" w:eastAsia="ru-RU"/>
        </w:rPr>
      </w:pPr>
      <w:r w:rsidRPr="006C0A32">
        <w:rPr>
          <w:lang w:val="ru-RU" w:eastAsia="ru-RU"/>
        </w:rPr>
        <w:t>Промысловым рыболовством в Мангистауской области занимаются 1 454 человека, из которых 1 153 работают на сезонной основе, а 301 — на постоянной. В разрезе районов численность рыба</w:t>
      </w:r>
      <w:r w:rsidRPr="006C0A32">
        <w:rPr>
          <w:lang w:val="ru-RU" w:eastAsia="ru-RU"/>
        </w:rPr>
        <w:t>ков составляет: в Тупкараганском районе — 625 человек, в Каракиянском — 528 человек.</w:t>
      </w:r>
    </w:p>
    <w:p w14:paraId="4505B24C" w14:textId="77777777" w:rsidR="000D25FF" w:rsidRPr="006C0A32" w:rsidRDefault="000D25FF" w:rsidP="000D25FF">
      <w:pPr>
        <w:ind w:firstLine="709"/>
        <w:jc w:val="both"/>
        <w:rPr>
          <w:b/>
          <w:lang w:val="kk-KZ" w:eastAsia="ru-RU"/>
        </w:rPr>
      </w:pPr>
    </w:p>
    <w:p w14:paraId="0695D9F7" w14:textId="77777777" w:rsidR="00FA5B5A" w:rsidRPr="006C0A32" w:rsidRDefault="00D5366D" w:rsidP="000D25FF">
      <w:pPr>
        <w:ind w:firstLine="709"/>
        <w:jc w:val="both"/>
        <w:rPr>
          <w:b/>
          <w:lang w:val="kk-KZ" w:eastAsia="ru-RU"/>
        </w:rPr>
      </w:pPr>
      <w:r w:rsidRPr="006C0A32">
        <w:rPr>
          <w:b/>
          <w:lang w:val="kk-KZ" w:eastAsia="ru-RU"/>
        </w:rPr>
        <w:t>12.12.6. РАДИАЦИОННАЯ ОБСТАНОВКА</w:t>
      </w:r>
    </w:p>
    <w:p w14:paraId="3DD78FBA" w14:textId="77777777" w:rsidR="000879EA" w:rsidRPr="006C0A32" w:rsidRDefault="000879EA" w:rsidP="000D25FF">
      <w:pPr>
        <w:ind w:firstLine="709"/>
        <w:jc w:val="both"/>
        <w:rPr>
          <w:lang w:val="kk-KZ" w:eastAsia="ru-RU"/>
        </w:rPr>
      </w:pPr>
    </w:p>
    <w:p w14:paraId="11B1B8DA" w14:textId="77777777" w:rsidR="00FA5B5A" w:rsidRPr="006C0A32" w:rsidRDefault="00D5366D" w:rsidP="000D25FF">
      <w:pPr>
        <w:ind w:firstLine="709"/>
        <w:jc w:val="both"/>
        <w:rPr>
          <w:lang w:val="kk-KZ" w:eastAsia="ru-RU"/>
        </w:rPr>
      </w:pPr>
      <w:r w:rsidRPr="006C0A32">
        <w:rPr>
          <w:lang w:val="kk-KZ" w:eastAsia="ru-RU"/>
        </w:rPr>
        <w:t xml:space="preserve">Наблюдения за уровнем гамма-излучения на местности осуществляются ежедневно на 4-х метеорологических станциях (Актау, </w:t>
      </w:r>
      <w:r w:rsidRPr="006C0A32">
        <w:rPr>
          <w:lang w:val="kk-KZ" w:eastAsia="ru-RU"/>
        </w:rPr>
        <w:t>Форт-Шевченко, Жанаозен, Бейнеу), хвостохранилище Кошкар-Ата и 2-х автоматических постах наблюдения в г. Жанаозене (ПНЗ№1; ПНЗ№2).</w:t>
      </w:r>
    </w:p>
    <w:p w14:paraId="6A0D3459" w14:textId="77777777" w:rsidR="00FA5B5A" w:rsidRPr="006C0A32" w:rsidRDefault="00D5366D" w:rsidP="000D25FF">
      <w:pPr>
        <w:ind w:firstLine="709"/>
        <w:jc w:val="both"/>
        <w:rPr>
          <w:lang w:val="kk-KZ" w:eastAsia="ru-RU"/>
        </w:rPr>
      </w:pPr>
      <w:r w:rsidRPr="006C0A32">
        <w:rPr>
          <w:lang w:val="kk-KZ" w:eastAsia="ru-RU"/>
        </w:rPr>
        <w:t>Средние значения радиационного гамма-фона приземного слоя атмосферы по населенным пунктам области находились в пределах 0,06-</w:t>
      </w:r>
      <w:r w:rsidRPr="006C0A32">
        <w:rPr>
          <w:lang w:val="kk-KZ" w:eastAsia="ru-RU"/>
        </w:rPr>
        <w:t>0,15 мкЗв/ч. В среднем по области радиационный гамма-фон составил 0,10 мкЗв/ч и находился в допустимых пределах.</w:t>
      </w:r>
    </w:p>
    <w:p w14:paraId="179E1A2B" w14:textId="77777777" w:rsidR="00FA5B5A" w:rsidRPr="006C0A32" w:rsidRDefault="00D5366D" w:rsidP="000D25FF">
      <w:pPr>
        <w:ind w:firstLine="709"/>
        <w:jc w:val="both"/>
        <w:rPr>
          <w:lang w:val="kk-KZ" w:eastAsia="ru-RU"/>
        </w:rPr>
      </w:pPr>
      <w:r w:rsidRPr="006C0A32">
        <w:rPr>
          <w:lang w:val="kk-KZ" w:eastAsia="ru-RU"/>
        </w:rPr>
        <w:t xml:space="preserve">Наблюдения за радиоактивным загрязнением приземного слоя атмосферы на территории Мангистауской области осуществляется на 3-х метеорологических </w:t>
      </w:r>
      <w:r w:rsidRPr="006C0A32">
        <w:rPr>
          <w:lang w:val="kk-KZ" w:eastAsia="ru-RU"/>
        </w:rPr>
        <w:t xml:space="preserve">станциях (Актау, Форт-Шевченко, Жанаозен) путем пятисуточного отбор проб воздуха горизонтальными планшетами. </w:t>
      </w:r>
    </w:p>
    <w:p w14:paraId="275EA350" w14:textId="77777777" w:rsidR="00FA5B5A" w:rsidRPr="006C0A32" w:rsidRDefault="00D5366D" w:rsidP="000D25FF">
      <w:pPr>
        <w:ind w:firstLine="709"/>
        <w:jc w:val="both"/>
        <w:rPr>
          <w:lang w:val="kk-KZ" w:eastAsia="ru-RU"/>
        </w:rPr>
      </w:pPr>
      <w:r w:rsidRPr="006C0A32">
        <w:rPr>
          <w:lang w:val="kk-KZ" w:eastAsia="ru-RU"/>
        </w:rPr>
        <w:t>Среднесуточная плотность радиоактивных выпадений в приземном слое атмосферы на территории области колебалась в пределах 1,0 – 2,7 Бк/м</w:t>
      </w:r>
      <w:r w:rsidRPr="006C0A32">
        <w:rPr>
          <w:vertAlign w:val="superscript"/>
          <w:lang w:val="kk-KZ" w:eastAsia="ru-RU"/>
        </w:rPr>
        <w:t>2</w:t>
      </w:r>
      <w:r w:rsidRPr="006C0A32">
        <w:rPr>
          <w:lang w:val="kk-KZ" w:eastAsia="ru-RU"/>
        </w:rPr>
        <w:t>. Средняя в</w:t>
      </w:r>
      <w:r w:rsidRPr="006C0A32">
        <w:rPr>
          <w:lang w:val="kk-KZ" w:eastAsia="ru-RU"/>
        </w:rPr>
        <w:t>еличина плотности выпадений по области составила 1,8 Бк/м</w:t>
      </w:r>
      <w:r w:rsidRPr="006C0A32">
        <w:rPr>
          <w:vertAlign w:val="superscript"/>
          <w:lang w:val="kk-KZ" w:eastAsia="ru-RU"/>
        </w:rPr>
        <w:t>2</w:t>
      </w:r>
      <w:r w:rsidRPr="006C0A32">
        <w:rPr>
          <w:lang w:val="kk-KZ" w:eastAsia="ru-RU"/>
        </w:rPr>
        <w:t>, что не превышает предельно допустимый уровень.</w:t>
      </w:r>
    </w:p>
    <w:p w14:paraId="74ABF6AC" w14:textId="77777777" w:rsidR="000D25FF" w:rsidRPr="006C0A32" w:rsidRDefault="000D25FF" w:rsidP="000D25FF">
      <w:pPr>
        <w:ind w:firstLine="709"/>
        <w:rPr>
          <w:b/>
          <w:lang w:val="kk-KZ" w:eastAsia="ru-RU"/>
        </w:rPr>
      </w:pPr>
    </w:p>
    <w:p w14:paraId="042310AF" w14:textId="77777777" w:rsidR="00FA5B5A" w:rsidRPr="006C0A32" w:rsidRDefault="00D5366D" w:rsidP="000D25FF">
      <w:pPr>
        <w:ind w:firstLine="709"/>
        <w:rPr>
          <w:b/>
          <w:lang w:val="ru-RU" w:eastAsia="ru-RU"/>
        </w:rPr>
      </w:pPr>
      <w:r w:rsidRPr="006C0A32">
        <w:rPr>
          <w:b/>
          <w:lang w:val="ru-RU" w:eastAsia="ru-RU"/>
        </w:rPr>
        <w:t>12.12.7. ОТХОДЫ</w:t>
      </w:r>
    </w:p>
    <w:p w14:paraId="5043C824" w14:textId="77777777" w:rsidR="000D25FF" w:rsidRPr="006C0A32" w:rsidRDefault="000D25FF" w:rsidP="000D25FF">
      <w:pPr>
        <w:ind w:firstLine="709"/>
        <w:jc w:val="both"/>
        <w:rPr>
          <w:b/>
          <w:i/>
          <w:lang w:val="kk-KZ" w:eastAsia="ru-RU"/>
        </w:rPr>
      </w:pPr>
    </w:p>
    <w:p w14:paraId="5361DA41" w14:textId="77777777" w:rsidR="00FA5B5A" w:rsidRPr="006C0A32" w:rsidRDefault="00D5366D" w:rsidP="000D25FF">
      <w:pPr>
        <w:ind w:firstLine="709"/>
        <w:jc w:val="both"/>
        <w:rPr>
          <w:b/>
          <w:i/>
          <w:lang w:val="kk-KZ" w:eastAsia="ru-RU"/>
        </w:rPr>
      </w:pPr>
      <w:r w:rsidRPr="006C0A32">
        <w:rPr>
          <w:b/>
          <w:i/>
          <w:lang w:val="ru-RU" w:eastAsia="ru-RU"/>
        </w:rPr>
        <w:t>Твердые бытовые отходы</w:t>
      </w:r>
    </w:p>
    <w:p w14:paraId="6BFECCE6" w14:textId="77777777" w:rsidR="00FA5B5A" w:rsidRPr="006C0A32" w:rsidRDefault="00D5366D" w:rsidP="000D25FF">
      <w:pPr>
        <w:ind w:firstLine="709"/>
        <w:jc w:val="both"/>
        <w:rPr>
          <w:lang w:val="ru-RU" w:eastAsia="ru-RU"/>
        </w:rPr>
      </w:pPr>
      <w:r w:rsidRPr="006C0A32">
        <w:rPr>
          <w:lang w:val="ru-RU" w:eastAsia="ru-RU"/>
        </w:rPr>
        <w:lastRenderedPageBreak/>
        <w:t xml:space="preserve">По данным Бюро национальной статистики Республики Казахстан, в 2025 году объем собранных отходов в </w:t>
      </w:r>
      <w:r w:rsidRPr="006C0A32">
        <w:rPr>
          <w:lang w:val="ru-RU" w:eastAsia="ru-RU"/>
        </w:rPr>
        <w:t>Мангистауской области достиг 236 566 тонн, все они являются коммунальными отходами. На рисунке 12.12.5 представлена информация о движении коммунальных отходов за 2025 год.</w:t>
      </w:r>
    </w:p>
    <w:p w14:paraId="290772DD" w14:textId="77777777" w:rsidR="00FA5B5A" w:rsidRPr="006C0A32" w:rsidRDefault="00D5366D" w:rsidP="000D25FF">
      <w:pPr>
        <w:jc w:val="right"/>
        <w:rPr>
          <w:b/>
          <w:lang w:val="kk-KZ" w:eastAsia="ru-RU"/>
        </w:rPr>
      </w:pPr>
      <w:r w:rsidRPr="006C0A32">
        <w:rPr>
          <w:b/>
          <w:lang w:val="kk-KZ" w:eastAsia="ru-RU"/>
        </w:rPr>
        <w:t>Рисунок 12.12.5</w:t>
      </w:r>
    </w:p>
    <w:p w14:paraId="1DCE63ED" w14:textId="77777777" w:rsidR="00FA5B5A" w:rsidRPr="006C0A32" w:rsidRDefault="00D5366D" w:rsidP="000D25FF">
      <w:pPr>
        <w:jc w:val="center"/>
        <w:rPr>
          <w:b/>
          <w:lang w:val="kk-KZ" w:eastAsia="ru-RU"/>
        </w:rPr>
      </w:pPr>
      <w:r w:rsidRPr="006C0A32">
        <w:rPr>
          <w:b/>
          <w:lang w:val="kk-KZ" w:eastAsia="ru-RU"/>
        </w:rPr>
        <w:t>Движение коммунальных отходов в Мангистауской области в 202</w:t>
      </w:r>
      <w:r w:rsidRPr="006C0A32">
        <w:rPr>
          <w:b/>
          <w:lang w:val="ru-RU" w:eastAsia="ru-RU"/>
        </w:rPr>
        <w:t>5</w:t>
      </w:r>
      <w:r w:rsidRPr="006C0A32">
        <w:rPr>
          <w:b/>
          <w:lang w:val="kk-KZ" w:eastAsia="ru-RU"/>
        </w:rPr>
        <w:t xml:space="preserve"> году, т</w:t>
      </w:r>
      <w:r w:rsidRPr="006C0A32">
        <w:rPr>
          <w:b/>
          <w:lang w:val="kk-KZ" w:eastAsia="ru-RU"/>
        </w:rPr>
        <w:t>онн</w:t>
      </w:r>
    </w:p>
    <w:p w14:paraId="11DC3432" w14:textId="77777777" w:rsidR="000879EA" w:rsidRPr="006C0A32" w:rsidRDefault="00D5366D" w:rsidP="000D25FF">
      <w:pPr>
        <w:jc w:val="center"/>
        <w:rPr>
          <w:b/>
          <w:lang w:val="kk-KZ" w:eastAsia="ru-RU"/>
        </w:rPr>
      </w:pPr>
      <w:r w:rsidRPr="006C0A32">
        <w:rPr>
          <w:b/>
          <w:noProof/>
        </w:rPr>
        <w:drawing>
          <wp:inline distT="0" distB="0" distL="0" distR="0" wp14:anchorId="22A83D17" wp14:editId="2B3C5820">
            <wp:extent cx="3819161" cy="2295728"/>
            <wp:effectExtent l="0" t="0" r="0" b="9525"/>
            <wp:docPr id="878648615"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8648615" name="Picture 4"/>
                    <pic:cNvPicPr>
                      <a:picLocks noChangeAspect="1" noChangeArrowheads="1"/>
                    </pic:cNvPicPr>
                  </pic:nvPicPr>
                  <pic:blipFill>
                    <a:blip r:embed="rId124">
                      <a:extLst>
                        <a:ext uri="{28A0092B-C50C-407E-A947-70E740481C1C}">
                          <a14:useLocalDpi xmlns:a14="http://schemas.microsoft.com/office/drawing/2010/main" val="0"/>
                        </a:ext>
                      </a:extLst>
                    </a:blip>
                    <a:stretch>
                      <a:fillRect/>
                    </a:stretch>
                  </pic:blipFill>
                  <pic:spPr bwMode="auto">
                    <a:xfrm>
                      <a:off x="0" y="0"/>
                      <a:ext cx="3823868" cy="2298557"/>
                    </a:xfrm>
                    <a:prstGeom prst="rect">
                      <a:avLst/>
                    </a:prstGeom>
                    <a:noFill/>
                  </pic:spPr>
                </pic:pic>
              </a:graphicData>
            </a:graphic>
          </wp:inline>
        </w:drawing>
      </w:r>
    </w:p>
    <w:p w14:paraId="47CB2560" w14:textId="77777777" w:rsidR="00FA5B5A" w:rsidRPr="006C0A32" w:rsidRDefault="00D5366D" w:rsidP="000D25FF">
      <w:pPr>
        <w:jc w:val="center"/>
        <w:rPr>
          <w:i/>
          <w:lang w:val="kk-KZ" w:eastAsia="ru-RU"/>
        </w:rPr>
      </w:pPr>
      <w:r w:rsidRPr="006C0A32">
        <w:rPr>
          <w:i/>
          <w:lang w:val="kk-KZ" w:eastAsia="ru-RU"/>
        </w:rPr>
        <w:t>Источник: Бюро национальной статистики АСПР РК.</w:t>
      </w:r>
    </w:p>
    <w:p w14:paraId="5765AB17" w14:textId="77777777" w:rsidR="005078A7" w:rsidRPr="006C0A32" w:rsidRDefault="005078A7" w:rsidP="000D25FF">
      <w:pPr>
        <w:ind w:firstLine="709"/>
        <w:jc w:val="both"/>
        <w:rPr>
          <w:lang w:val="kk-KZ" w:eastAsia="ru-RU"/>
        </w:rPr>
      </w:pPr>
    </w:p>
    <w:p w14:paraId="72617BAD" w14:textId="77777777" w:rsidR="00FA5B5A" w:rsidRPr="006C0A32" w:rsidRDefault="00D5366D" w:rsidP="000D25FF">
      <w:pPr>
        <w:ind w:firstLine="709"/>
        <w:jc w:val="both"/>
        <w:rPr>
          <w:lang w:val="kk-KZ" w:eastAsia="ru-RU"/>
        </w:rPr>
      </w:pPr>
      <w:r w:rsidRPr="006C0A32">
        <w:rPr>
          <w:lang w:val="kk-KZ" w:eastAsia="ru-RU"/>
        </w:rPr>
        <w:t xml:space="preserve">Сбор и вывоз коммунальных отходов осуществляется 32 предприятием, в  числе которых одно государственное. </w:t>
      </w:r>
    </w:p>
    <w:p w14:paraId="20D29263" w14:textId="77777777" w:rsidR="00FA5B5A" w:rsidRPr="006C0A32" w:rsidRDefault="00D5366D" w:rsidP="000D25FF">
      <w:pPr>
        <w:ind w:firstLine="709"/>
        <w:jc w:val="both"/>
        <w:rPr>
          <w:lang w:val="ru-RU" w:eastAsia="ru-RU"/>
        </w:rPr>
      </w:pPr>
      <w:r w:rsidRPr="006C0A32">
        <w:rPr>
          <w:lang w:val="ru-RU" w:eastAsia="ru-RU"/>
        </w:rPr>
        <w:t xml:space="preserve">На территории области имеется 16 специальных мест для временного размещения отходов: в 7 селах </w:t>
      </w:r>
      <w:r w:rsidRPr="006C0A32">
        <w:rPr>
          <w:lang w:val="ru-RU" w:eastAsia="ru-RU"/>
        </w:rPr>
        <w:t xml:space="preserve">Мангистауского района и в 9 селах Бейнеуского района. В целях снижения количества свалок, не отвечающих санитарным требованиям, программой развития Мангистауской области на 2024-2026 годы и комплексным планом развития предусмотрено внедрение строительства </w:t>
      </w:r>
      <w:r w:rsidRPr="006C0A32">
        <w:rPr>
          <w:lang w:val="ru-RU" w:eastAsia="ru-RU"/>
        </w:rPr>
        <w:t>полигона коммунальных бытовых отходов (ТБО) в поселках Боранкул, Жынгылды, Акшукур.</w:t>
      </w:r>
    </w:p>
    <w:p w14:paraId="4946A13A" w14:textId="77777777" w:rsidR="00FA5B5A" w:rsidRPr="006C0A32" w:rsidRDefault="00D5366D" w:rsidP="000D25FF">
      <w:pPr>
        <w:ind w:firstLine="709"/>
        <w:jc w:val="both"/>
        <w:rPr>
          <w:lang w:val="ru-RU" w:eastAsia="ru-RU"/>
        </w:rPr>
      </w:pPr>
      <w:r w:rsidRPr="006C0A32">
        <w:rPr>
          <w:lang w:val="ru-RU" w:eastAsia="ru-RU"/>
        </w:rPr>
        <w:t>В 2025 году продолжилось строительство комплекса по переработке отходов производства и потребления в 52 км от г. Актау. Рядом с комплексом планируется разместить площадку п</w:t>
      </w:r>
      <w:r w:rsidRPr="006C0A32">
        <w:rPr>
          <w:lang w:val="ru-RU" w:eastAsia="ru-RU"/>
        </w:rPr>
        <w:t>о приему и переработке строительных отходов, а также полигон для несортированных отходов. Строительные отходы, принятые в рамках проекта, сортируются и измельчаются. Измельченные строительные отходы используются при ремонте и строительстве промышленных дор</w:t>
      </w:r>
      <w:r w:rsidRPr="006C0A32">
        <w:rPr>
          <w:lang w:val="ru-RU" w:eastAsia="ru-RU"/>
        </w:rPr>
        <w:t>ог, а также при работах по уплотнению и дальнейшей рекультивации полигона ТБО.</w:t>
      </w:r>
    </w:p>
    <w:p w14:paraId="35A40FED" w14:textId="77777777" w:rsidR="00FA5B5A" w:rsidRPr="006C0A32" w:rsidRDefault="00D5366D" w:rsidP="000D25FF">
      <w:pPr>
        <w:ind w:firstLine="709"/>
        <w:jc w:val="both"/>
        <w:rPr>
          <w:b/>
          <w:i/>
          <w:lang w:val="ru-RU" w:eastAsia="ru-RU"/>
        </w:rPr>
      </w:pPr>
      <w:r w:rsidRPr="006C0A32">
        <w:rPr>
          <w:b/>
          <w:i/>
          <w:lang w:val="ru-RU" w:eastAsia="ru-RU"/>
        </w:rPr>
        <w:t>Стихийные свалки</w:t>
      </w:r>
    </w:p>
    <w:p w14:paraId="7203D97A" w14:textId="77777777" w:rsidR="00FA5B5A" w:rsidRPr="006C0A32" w:rsidRDefault="00D5366D" w:rsidP="000D25FF">
      <w:pPr>
        <w:ind w:firstLine="709"/>
        <w:jc w:val="both"/>
        <w:rPr>
          <w:lang w:val="ru-RU" w:eastAsia="ru-RU"/>
        </w:rPr>
      </w:pPr>
      <w:r w:rsidRPr="006C0A32">
        <w:rPr>
          <w:lang w:val="ru-RU" w:eastAsia="ru-RU"/>
        </w:rPr>
        <w:t xml:space="preserve">В результате космического мониторинга АО </w:t>
      </w:r>
      <w:r w:rsidR="005078A7" w:rsidRPr="006C0A32">
        <w:rPr>
          <w:lang w:val="ru-RU" w:eastAsia="ru-RU"/>
        </w:rPr>
        <w:t>«</w:t>
      </w:r>
      <w:r w:rsidRPr="006C0A32">
        <w:rPr>
          <w:lang w:val="ru-RU" w:eastAsia="ru-RU"/>
        </w:rPr>
        <w:t>Қазақстан Ғарыш Сапары</w:t>
      </w:r>
      <w:r w:rsidR="005078A7" w:rsidRPr="006C0A32">
        <w:rPr>
          <w:lang w:val="ru-RU" w:eastAsia="ru-RU"/>
        </w:rPr>
        <w:t xml:space="preserve">» </w:t>
      </w:r>
      <w:r w:rsidRPr="006C0A32">
        <w:rPr>
          <w:lang w:val="ru-RU" w:eastAsia="ru-RU"/>
        </w:rPr>
        <w:t xml:space="preserve">в 2025 году на территории области выявлен 61 несанкционированный свалка, из которых </w:t>
      </w:r>
      <w:r w:rsidRPr="006C0A32">
        <w:rPr>
          <w:lang w:val="ru-RU" w:eastAsia="ru-RU"/>
        </w:rPr>
        <w:t>ликвидировано 59 (96%).</w:t>
      </w:r>
    </w:p>
    <w:p w14:paraId="18BB0A1E" w14:textId="77777777" w:rsidR="00FA5B5A" w:rsidRPr="006C0A32" w:rsidRDefault="00D5366D" w:rsidP="000D25FF">
      <w:pPr>
        <w:ind w:firstLine="709"/>
        <w:jc w:val="both"/>
        <w:rPr>
          <w:b/>
          <w:bCs/>
          <w:i/>
          <w:iCs/>
          <w:lang w:val="ru-RU" w:eastAsia="ru-RU"/>
        </w:rPr>
      </w:pPr>
      <w:r w:rsidRPr="006C0A32">
        <w:rPr>
          <w:b/>
          <w:bCs/>
          <w:i/>
          <w:iCs/>
          <w:spacing w:val="-2"/>
          <w:lang w:val="ru-RU" w:eastAsia="ru-RU"/>
        </w:rPr>
        <w:t>Токсичные</w:t>
      </w:r>
      <w:r w:rsidRPr="006C0A32">
        <w:rPr>
          <w:b/>
          <w:bCs/>
          <w:i/>
          <w:iCs/>
          <w:spacing w:val="-3"/>
          <w:lang w:val="ru-RU" w:eastAsia="ru-RU"/>
        </w:rPr>
        <w:t xml:space="preserve"> </w:t>
      </w:r>
      <w:r w:rsidRPr="006C0A32">
        <w:rPr>
          <w:b/>
          <w:bCs/>
          <w:i/>
          <w:iCs/>
          <w:spacing w:val="-2"/>
          <w:lang w:val="ru-RU" w:eastAsia="ru-RU"/>
        </w:rPr>
        <w:t>отходы</w:t>
      </w:r>
    </w:p>
    <w:p w14:paraId="5A7FF0D8" w14:textId="77777777" w:rsidR="00FA5B5A" w:rsidRPr="006C0A32" w:rsidRDefault="00D5366D" w:rsidP="000D25FF">
      <w:pPr>
        <w:ind w:firstLine="709"/>
        <w:jc w:val="both"/>
        <w:rPr>
          <w:lang w:val="ru-RU" w:eastAsia="ru-RU"/>
        </w:rPr>
      </w:pPr>
      <w:r w:rsidRPr="006C0A32">
        <w:rPr>
          <w:spacing w:val="-4"/>
          <w:lang w:val="ru-RU" w:eastAsia="ru-RU"/>
        </w:rPr>
        <w:t>На</w:t>
      </w:r>
      <w:r w:rsidRPr="006C0A32">
        <w:rPr>
          <w:spacing w:val="-11"/>
          <w:lang w:val="ru-RU" w:eastAsia="ru-RU"/>
        </w:rPr>
        <w:t xml:space="preserve"> </w:t>
      </w:r>
      <w:r w:rsidRPr="006C0A32">
        <w:rPr>
          <w:spacing w:val="-4"/>
          <w:lang w:val="ru-RU" w:eastAsia="ru-RU"/>
        </w:rPr>
        <w:t>территории</w:t>
      </w:r>
      <w:r w:rsidRPr="006C0A32">
        <w:rPr>
          <w:spacing w:val="-11"/>
          <w:lang w:val="ru-RU" w:eastAsia="ru-RU"/>
        </w:rPr>
        <w:t xml:space="preserve"> </w:t>
      </w:r>
      <w:r w:rsidRPr="006C0A32">
        <w:rPr>
          <w:spacing w:val="-4"/>
          <w:lang w:val="ru-RU" w:eastAsia="ru-RU"/>
        </w:rPr>
        <w:t>г.</w:t>
      </w:r>
      <w:r w:rsidRPr="006C0A32">
        <w:rPr>
          <w:spacing w:val="-11"/>
          <w:lang w:val="ru-RU" w:eastAsia="ru-RU"/>
        </w:rPr>
        <w:t xml:space="preserve"> </w:t>
      </w:r>
      <w:r w:rsidRPr="006C0A32">
        <w:rPr>
          <w:spacing w:val="-4"/>
          <w:lang w:val="ru-RU" w:eastAsia="ru-RU"/>
        </w:rPr>
        <w:t>Актау</w:t>
      </w:r>
      <w:r w:rsidRPr="006C0A32">
        <w:rPr>
          <w:spacing w:val="-11"/>
          <w:lang w:val="ru-RU" w:eastAsia="ru-RU"/>
        </w:rPr>
        <w:t xml:space="preserve"> </w:t>
      </w:r>
      <w:r w:rsidRPr="006C0A32">
        <w:rPr>
          <w:spacing w:val="-4"/>
          <w:lang w:val="ru-RU" w:eastAsia="ru-RU"/>
        </w:rPr>
        <w:t>установлены</w:t>
      </w:r>
      <w:r w:rsidRPr="006C0A32">
        <w:rPr>
          <w:spacing w:val="-11"/>
          <w:lang w:val="ru-RU" w:eastAsia="ru-RU"/>
        </w:rPr>
        <w:t xml:space="preserve"> </w:t>
      </w:r>
      <w:r w:rsidRPr="006C0A32">
        <w:rPr>
          <w:spacing w:val="-4"/>
          <w:lang w:val="ru-RU" w:eastAsia="ru-RU"/>
        </w:rPr>
        <w:t>27</w:t>
      </w:r>
      <w:r w:rsidRPr="006C0A32">
        <w:rPr>
          <w:spacing w:val="-11"/>
          <w:lang w:val="ru-RU" w:eastAsia="ru-RU"/>
        </w:rPr>
        <w:t xml:space="preserve"> </w:t>
      </w:r>
      <w:r w:rsidRPr="006C0A32">
        <w:rPr>
          <w:spacing w:val="-4"/>
          <w:lang w:val="ru-RU" w:eastAsia="ru-RU"/>
        </w:rPr>
        <w:t>специальных</w:t>
      </w:r>
      <w:r w:rsidRPr="006C0A32">
        <w:rPr>
          <w:spacing w:val="-11"/>
          <w:lang w:val="ru-RU" w:eastAsia="ru-RU"/>
        </w:rPr>
        <w:t xml:space="preserve"> </w:t>
      </w:r>
      <w:r w:rsidRPr="006C0A32">
        <w:rPr>
          <w:spacing w:val="-4"/>
          <w:lang w:val="ru-RU" w:eastAsia="ru-RU"/>
        </w:rPr>
        <w:t>контейнеров</w:t>
      </w:r>
      <w:r w:rsidRPr="006C0A32">
        <w:rPr>
          <w:spacing w:val="-11"/>
          <w:lang w:val="ru-RU" w:eastAsia="ru-RU"/>
        </w:rPr>
        <w:t xml:space="preserve"> </w:t>
      </w:r>
      <w:r w:rsidRPr="006C0A32">
        <w:rPr>
          <w:spacing w:val="-4"/>
          <w:lang w:val="ru-RU" w:eastAsia="ru-RU"/>
        </w:rPr>
        <w:t>для</w:t>
      </w:r>
      <w:r w:rsidRPr="006C0A32">
        <w:rPr>
          <w:spacing w:val="-11"/>
          <w:lang w:val="ru-RU" w:eastAsia="ru-RU"/>
        </w:rPr>
        <w:t xml:space="preserve"> </w:t>
      </w:r>
      <w:r w:rsidRPr="006C0A32">
        <w:rPr>
          <w:spacing w:val="-4"/>
          <w:lang w:val="ru-RU" w:eastAsia="ru-RU"/>
        </w:rPr>
        <w:t>сбора</w:t>
      </w:r>
      <w:r w:rsidRPr="006C0A32">
        <w:rPr>
          <w:spacing w:val="-11"/>
          <w:lang w:val="ru-RU" w:eastAsia="ru-RU"/>
        </w:rPr>
        <w:t xml:space="preserve"> </w:t>
      </w:r>
      <w:r w:rsidRPr="006C0A32">
        <w:rPr>
          <w:spacing w:val="-4"/>
          <w:lang w:val="ru-RU" w:eastAsia="ru-RU"/>
        </w:rPr>
        <w:t xml:space="preserve">ртутьсодержащих </w:t>
      </w:r>
      <w:r w:rsidRPr="006C0A32">
        <w:rPr>
          <w:lang w:val="ru-RU" w:eastAsia="ru-RU"/>
        </w:rPr>
        <w:t>ламп. Утилизацией ртутьсодержащих отходов занимается ТОО «МАЭК-Казатомпром», имеющее установку для демеркуризации. Предприятиям</w:t>
      </w:r>
      <w:r w:rsidRPr="006C0A32">
        <w:rPr>
          <w:lang w:val="ru-RU" w:eastAsia="ru-RU"/>
        </w:rPr>
        <w:t>и ртутьсодержащие отходы сдаются централизованно для утилизации. Утилизацией</w:t>
      </w:r>
      <w:r w:rsidRPr="006C0A32">
        <w:rPr>
          <w:spacing w:val="77"/>
          <w:lang w:val="ru-RU" w:eastAsia="ru-RU"/>
        </w:rPr>
        <w:t xml:space="preserve"> </w:t>
      </w:r>
      <w:r w:rsidRPr="006C0A32">
        <w:rPr>
          <w:lang w:val="ru-RU" w:eastAsia="ru-RU"/>
        </w:rPr>
        <w:t>медицинских</w:t>
      </w:r>
      <w:r w:rsidRPr="006C0A32">
        <w:rPr>
          <w:spacing w:val="77"/>
          <w:lang w:val="ru-RU" w:eastAsia="ru-RU"/>
        </w:rPr>
        <w:t xml:space="preserve"> </w:t>
      </w:r>
      <w:r w:rsidRPr="006C0A32">
        <w:rPr>
          <w:lang w:val="ru-RU" w:eastAsia="ru-RU"/>
        </w:rPr>
        <w:t>отходов</w:t>
      </w:r>
      <w:r w:rsidRPr="006C0A32">
        <w:rPr>
          <w:spacing w:val="77"/>
          <w:lang w:val="ru-RU" w:eastAsia="ru-RU"/>
        </w:rPr>
        <w:t xml:space="preserve"> </w:t>
      </w:r>
      <w:r w:rsidRPr="006C0A32">
        <w:rPr>
          <w:lang w:val="ru-RU" w:eastAsia="ru-RU"/>
        </w:rPr>
        <w:t>занимаются</w:t>
      </w:r>
      <w:r w:rsidRPr="006C0A32">
        <w:rPr>
          <w:spacing w:val="77"/>
          <w:lang w:val="ru-RU" w:eastAsia="ru-RU"/>
        </w:rPr>
        <w:t xml:space="preserve"> </w:t>
      </w:r>
      <w:r w:rsidRPr="006C0A32">
        <w:rPr>
          <w:lang w:val="ru-RU" w:eastAsia="ru-RU"/>
        </w:rPr>
        <w:t>ТОО</w:t>
      </w:r>
      <w:r w:rsidRPr="006C0A32">
        <w:rPr>
          <w:spacing w:val="77"/>
          <w:lang w:val="ru-RU" w:eastAsia="ru-RU"/>
        </w:rPr>
        <w:t xml:space="preserve"> </w:t>
      </w:r>
      <w:r w:rsidRPr="006C0A32">
        <w:rPr>
          <w:lang w:val="ru-RU" w:eastAsia="ru-RU"/>
        </w:rPr>
        <w:t>«Батес»,</w:t>
      </w:r>
      <w:r w:rsidRPr="006C0A32">
        <w:rPr>
          <w:spacing w:val="77"/>
          <w:lang w:val="ru-RU" w:eastAsia="ru-RU"/>
        </w:rPr>
        <w:t xml:space="preserve"> </w:t>
      </w:r>
      <w:r w:rsidRPr="006C0A32">
        <w:rPr>
          <w:lang w:val="ru-RU" w:eastAsia="ru-RU"/>
        </w:rPr>
        <w:t>ИП</w:t>
      </w:r>
      <w:r w:rsidRPr="006C0A32">
        <w:rPr>
          <w:spacing w:val="77"/>
          <w:lang w:val="ru-RU" w:eastAsia="ru-RU"/>
        </w:rPr>
        <w:t xml:space="preserve"> </w:t>
      </w:r>
      <w:r w:rsidRPr="006C0A32">
        <w:rPr>
          <w:lang w:val="ru-RU" w:eastAsia="ru-RU"/>
        </w:rPr>
        <w:t>«Едильбаева»,</w:t>
      </w:r>
      <w:r w:rsidRPr="006C0A32">
        <w:rPr>
          <w:spacing w:val="78"/>
          <w:lang w:val="ru-RU" w:eastAsia="ru-RU"/>
        </w:rPr>
        <w:t xml:space="preserve"> </w:t>
      </w:r>
      <w:r w:rsidRPr="006C0A32">
        <w:rPr>
          <w:spacing w:val="-5"/>
          <w:lang w:val="ru-RU" w:eastAsia="ru-RU"/>
        </w:rPr>
        <w:t>ИП «Тлеубаева».</w:t>
      </w:r>
    </w:p>
    <w:p w14:paraId="79478766" w14:textId="77777777" w:rsidR="00FA5B5A" w:rsidRPr="006C0A32" w:rsidRDefault="00FA5B5A" w:rsidP="000D25FF">
      <w:pPr>
        <w:spacing w:after="160"/>
        <w:rPr>
          <w:spacing w:val="-2"/>
          <w:lang w:val="ru-RU" w:eastAsia="ru-RU"/>
        </w:rPr>
      </w:pPr>
    </w:p>
    <w:p w14:paraId="48225AB3" w14:textId="77777777" w:rsidR="00FA5B5A" w:rsidRPr="006C0A32" w:rsidRDefault="00D5366D" w:rsidP="000D25FF">
      <w:pPr>
        <w:rPr>
          <w:b/>
          <w:lang w:val="kk-KZ" w:eastAsia="ru-RU"/>
        </w:rPr>
      </w:pPr>
      <w:r w:rsidRPr="006C0A32">
        <w:rPr>
          <w:b/>
          <w:lang w:val="kk-KZ" w:eastAsia="ru-RU"/>
        </w:rPr>
        <w:tab/>
        <w:t>12.12.8. ПРОИЗВОДСТВО ТЕПЛО- И ЭЛЕКТРОЭНЕРГИИ</w:t>
      </w:r>
    </w:p>
    <w:p w14:paraId="68FE6E99" w14:textId="77777777" w:rsidR="000D25FF" w:rsidRPr="006C0A32" w:rsidRDefault="000D25FF" w:rsidP="000D25FF">
      <w:pPr>
        <w:ind w:firstLine="709"/>
        <w:jc w:val="both"/>
        <w:rPr>
          <w:bCs/>
          <w:lang w:val="kk-KZ" w:eastAsia="ru-RU"/>
        </w:rPr>
      </w:pPr>
    </w:p>
    <w:p w14:paraId="03E5E12A" w14:textId="77777777" w:rsidR="00FA5B5A" w:rsidRPr="006C0A32" w:rsidRDefault="00D5366D" w:rsidP="000D25FF">
      <w:pPr>
        <w:ind w:firstLine="709"/>
        <w:jc w:val="both"/>
        <w:rPr>
          <w:bCs/>
          <w:lang w:val="ru-RU" w:eastAsia="ru-RU"/>
        </w:rPr>
      </w:pPr>
      <w:r w:rsidRPr="006C0A32">
        <w:rPr>
          <w:bCs/>
          <w:lang w:val="ru-RU" w:eastAsia="ru-RU"/>
        </w:rPr>
        <w:lastRenderedPageBreak/>
        <w:t xml:space="preserve">В 2025 году объем производства </w:t>
      </w:r>
      <w:r w:rsidRPr="006C0A32">
        <w:rPr>
          <w:bCs/>
          <w:lang w:val="ru-RU" w:eastAsia="ru-RU"/>
        </w:rPr>
        <w:t>электроэнергии в Мангистауской области составил 3 509 736,5 тыс. кВт * ч. На территории Мангистауской области функционируют 8 объектов возобновляемых источников энергии общей мощностью 185,6 МВт</w:t>
      </w:r>
      <w:r w:rsidRPr="006C0A32">
        <w:rPr>
          <w:rFonts w:eastAsia="SimSun"/>
          <w:lang w:val="ru-RU" w:eastAsia="zh-CN" w:bidi="hi-IN"/>
        </w:rPr>
        <w:t xml:space="preserve"> (таблица 12.12.9). </w:t>
      </w:r>
    </w:p>
    <w:p w14:paraId="24FBCC38" w14:textId="77777777" w:rsidR="00FA5B5A" w:rsidRPr="006C0A32" w:rsidRDefault="00D5366D" w:rsidP="000D25FF">
      <w:pPr>
        <w:jc w:val="right"/>
        <w:rPr>
          <w:rFonts w:eastAsia="SimSun"/>
          <w:b/>
          <w:lang w:val="ru-RU" w:eastAsia="zh-CN" w:bidi="hi-IN"/>
        </w:rPr>
      </w:pPr>
      <w:r w:rsidRPr="006C0A32">
        <w:rPr>
          <w:rFonts w:eastAsia="SimSun"/>
          <w:b/>
          <w:lang w:val="ru-RU" w:eastAsia="zh-CN" w:bidi="hi-IN"/>
        </w:rPr>
        <w:t>Таблица 12.12.9</w:t>
      </w:r>
    </w:p>
    <w:p w14:paraId="6AD65084" w14:textId="77777777" w:rsidR="00FA5B5A" w:rsidRPr="006C0A32" w:rsidRDefault="00D5366D" w:rsidP="000D25FF">
      <w:pPr>
        <w:jc w:val="center"/>
        <w:rPr>
          <w:rFonts w:eastAsia="SimSun"/>
          <w:b/>
          <w:lang w:val="ru-RU" w:eastAsia="zh-CN" w:bidi="hi-IN"/>
        </w:rPr>
      </w:pPr>
      <w:r w:rsidRPr="006C0A32">
        <w:rPr>
          <w:rFonts w:eastAsia="SimSun"/>
          <w:b/>
          <w:lang w:val="ru-RU" w:eastAsia="zh-CN" w:bidi="hi-IN"/>
        </w:rPr>
        <w:t>Объекты возобновляемых ис</w:t>
      </w:r>
      <w:r w:rsidRPr="006C0A32">
        <w:rPr>
          <w:rFonts w:eastAsia="SimSun"/>
          <w:b/>
          <w:lang w:val="ru-RU" w:eastAsia="zh-CN" w:bidi="hi-IN"/>
        </w:rPr>
        <w:t>точников энергии в Мангистауской области</w:t>
      </w:r>
    </w:p>
    <w:tbl>
      <w:tblPr>
        <w:tblStyle w:val="TableNormal2"/>
        <w:tblW w:w="9367" w:type="dxa"/>
        <w:tblInd w:w="137" w:type="dxa"/>
        <w:tblBorders>
          <w:top w:val="single" w:sz="4" w:space="0" w:color="231F20"/>
          <w:left w:val="single" w:sz="4" w:space="0" w:color="231F20"/>
          <w:bottom w:val="single" w:sz="4" w:space="0" w:color="231F20"/>
          <w:right w:val="single" w:sz="4" w:space="0" w:color="231F20"/>
          <w:insideH w:val="single" w:sz="4" w:space="0" w:color="231F20"/>
          <w:insideV w:val="single" w:sz="4" w:space="0" w:color="231F20"/>
        </w:tblBorders>
        <w:tblLayout w:type="fixed"/>
        <w:tblLook w:val="01E0" w:firstRow="1" w:lastRow="1" w:firstColumn="1" w:lastColumn="1" w:noHBand="0" w:noVBand="0"/>
      </w:tblPr>
      <w:tblGrid>
        <w:gridCol w:w="425"/>
        <w:gridCol w:w="3119"/>
        <w:gridCol w:w="1843"/>
        <w:gridCol w:w="3980"/>
      </w:tblGrid>
      <w:tr w:rsidR="00FC7945" w:rsidRPr="006C0A32" w14:paraId="72BE8FC9" w14:textId="77777777" w:rsidTr="000D25FF">
        <w:trPr>
          <w:trHeight w:val="242"/>
        </w:trPr>
        <w:tc>
          <w:tcPr>
            <w:tcW w:w="425" w:type="dxa"/>
            <w:tcBorders>
              <w:top w:val="single" w:sz="4" w:space="0" w:color="231F20"/>
              <w:left w:val="single" w:sz="4" w:space="0" w:color="231F20"/>
              <w:bottom w:val="single" w:sz="4" w:space="0" w:color="231F20"/>
              <w:right w:val="single" w:sz="4" w:space="0" w:color="231F20"/>
            </w:tcBorders>
            <w:hideMark/>
          </w:tcPr>
          <w:p w14:paraId="3ADBBF6E" w14:textId="77777777" w:rsidR="00FA5B5A" w:rsidRPr="006C0A32" w:rsidRDefault="00D5366D" w:rsidP="000D25FF">
            <w:pPr>
              <w:jc w:val="center"/>
              <w:rPr>
                <w:rFonts w:ascii="Times New Roman" w:hAnsi="Times New Roman"/>
                <w:b/>
                <w:bCs/>
                <w:lang w:val="kk-KZ" w:eastAsia="ru-RU"/>
              </w:rPr>
            </w:pPr>
            <w:r w:rsidRPr="006C0A32">
              <w:rPr>
                <w:rFonts w:ascii="Times New Roman" w:hAnsi="Times New Roman"/>
                <w:b/>
                <w:bCs/>
                <w:lang w:eastAsia="ru-RU"/>
              </w:rPr>
              <w:t>№</w:t>
            </w:r>
          </w:p>
        </w:tc>
        <w:tc>
          <w:tcPr>
            <w:tcW w:w="3119" w:type="dxa"/>
            <w:tcBorders>
              <w:top w:val="single" w:sz="4" w:space="0" w:color="231F20"/>
              <w:left w:val="single" w:sz="4" w:space="0" w:color="231F20"/>
              <w:bottom w:val="single" w:sz="4" w:space="0" w:color="231F20"/>
              <w:right w:val="single" w:sz="4" w:space="0" w:color="231F20"/>
            </w:tcBorders>
            <w:hideMark/>
          </w:tcPr>
          <w:p w14:paraId="1B4BB2F5" w14:textId="77777777" w:rsidR="00FA5B5A" w:rsidRPr="006C0A32" w:rsidRDefault="00D5366D" w:rsidP="000D25FF">
            <w:pPr>
              <w:jc w:val="center"/>
              <w:rPr>
                <w:rFonts w:ascii="Times New Roman" w:hAnsi="Times New Roman"/>
                <w:b/>
                <w:bCs/>
                <w:lang w:val="kk-KZ" w:eastAsia="ru-RU"/>
              </w:rPr>
            </w:pPr>
            <w:r w:rsidRPr="006C0A32">
              <w:rPr>
                <w:rFonts w:ascii="Times New Roman" w:hAnsi="Times New Roman"/>
                <w:b/>
                <w:bCs/>
                <w:lang w:eastAsia="ru-RU"/>
              </w:rPr>
              <w:t>Объект</w:t>
            </w:r>
          </w:p>
        </w:tc>
        <w:tc>
          <w:tcPr>
            <w:tcW w:w="1843" w:type="dxa"/>
            <w:tcBorders>
              <w:top w:val="single" w:sz="4" w:space="0" w:color="231F20"/>
              <w:left w:val="single" w:sz="4" w:space="0" w:color="231F20"/>
              <w:bottom w:val="single" w:sz="4" w:space="0" w:color="231F20"/>
              <w:right w:val="single" w:sz="4" w:space="0" w:color="231F20"/>
            </w:tcBorders>
            <w:hideMark/>
          </w:tcPr>
          <w:p w14:paraId="421D2C3B" w14:textId="77777777" w:rsidR="00FA5B5A" w:rsidRPr="006C0A32" w:rsidRDefault="00D5366D" w:rsidP="000D25FF">
            <w:pPr>
              <w:jc w:val="center"/>
              <w:rPr>
                <w:rFonts w:ascii="Times New Roman" w:hAnsi="Times New Roman"/>
                <w:b/>
                <w:bCs/>
                <w:lang w:val="kk-KZ" w:eastAsia="ru-RU"/>
              </w:rPr>
            </w:pPr>
            <w:r w:rsidRPr="006C0A32">
              <w:rPr>
                <w:rFonts w:ascii="Times New Roman" w:hAnsi="Times New Roman"/>
                <w:b/>
                <w:bCs/>
                <w:lang w:eastAsia="ru-RU"/>
              </w:rPr>
              <w:t>Мощность</w:t>
            </w:r>
          </w:p>
        </w:tc>
        <w:tc>
          <w:tcPr>
            <w:tcW w:w="3980" w:type="dxa"/>
            <w:tcBorders>
              <w:top w:val="single" w:sz="4" w:space="0" w:color="231F20"/>
              <w:left w:val="single" w:sz="4" w:space="0" w:color="231F20"/>
              <w:bottom w:val="single" w:sz="4" w:space="0" w:color="231F20"/>
              <w:right w:val="single" w:sz="4" w:space="0" w:color="231F20"/>
            </w:tcBorders>
            <w:hideMark/>
          </w:tcPr>
          <w:p w14:paraId="7436BB5B" w14:textId="77777777" w:rsidR="00FA5B5A" w:rsidRPr="006C0A32" w:rsidRDefault="00D5366D" w:rsidP="000D25FF">
            <w:pPr>
              <w:jc w:val="center"/>
              <w:rPr>
                <w:rFonts w:ascii="Times New Roman" w:hAnsi="Times New Roman"/>
                <w:b/>
                <w:bCs/>
                <w:lang w:val="kk-KZ" w:eastAsia="ru-RU"/>
              </w:rPr>
            </w:pPr>
            <w:r w:rsidRPr="006C0A32">
              <w:rPr>
                <w:rFonts w:ascii="Times New Roman" w:hAnsi="Times New Roman"/>
                <w:b/>
                <w:bCs/>
                <w:lang w:eastAsia="ru-RU"/>
              </w:rPr>
              <w:t>Расположение</w:t>
            </w:r>
          </w:p>
        </w:tc>
      </w:tr>
      <w:tr w:rsidR="00FC7945" w:rsidRPr="006C0A32" w14:paraId="331BF010" w14:textId="77777777" w:rsidTr="000D25F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42"/>
        </w:trPr>
        <w:tc>
          <w:tcPr>
            <w:tcW w:w="425" w:type="dxa"/>
            <w:tcBorders>
              <w:top w:val="single" w:sz="4" w:space="0" w:color="231F20"/>
              <w:left w:val="single" w:sz="4" w:space="0" w:color="231F20"/>
              <w:bottom w:val="single" w:sz="4" w:space="0" w:color="231F20"/>
              <w:right w:val="single" w:sz="4" w:space="0" w:color="231F20"/>
            </w:tcBorders>
          </w:tcPr>
          <w:p w14:paraId="139F0A6F" w14:textId="77777777" w:rsidR="00FA5B5A" w:rsidRPr="006C0A32" w:rsidRDefault="00D5366D" w:rsidP="000D25FF">
            <w:pPr>
              <w:jc w:val="center"/>
              <w:rPr>
                <w:rFonts w:ascii="Times New Roman" w:hAnsi="Times New Roman"/>
                <w:lang w:val="ru-RU" w:eastAsia="ru-RU"/>
              </w:rPr>
            </w:pPr>
            <w:r w:rsidRPr="006C0A32">
              <w:rPr>
                <w:rFonts w:ascii="Times New Roman" w:hAnsi="Times New Roman"/>
                <w:lang w:eastAsia="ru-RU"/>
              </w:rPr>
              <w:t>1</w:t>
            </w:r>
            <w:r w:rsidR="005078A7" w:rsidRPr="006C0A32">
              <w:rPr>
                <w:rFonts w:ascii="Times New Roman" w:hAnsi="Times New Roman"/>
                <w:lang w:val="ru-RU" w:eastAsia="ru-RU"/>
              </w:rPr>
              <w:t>.</w:t>
            </w:r>
          </w:p>
        </w:tc>
        <w:tc>
          <w:tcPr>
            <w:tcW w:w="3119" w:type="dxa"/>
            <w:tcBorders>
              <w:top w:val="single" w:sz="4" w:space="0" w:color="231F20"/>
              <w:left w:val="single" w:sz="4" w:space="0" w:color="231F20"/>
              <w:bottom w:val="single" w:sz="4" w:space="0" w:color="231F20"/>
              <w:right w:val="single" w:sz="4" w:space="0" w:color="231F20"/>
            </w:tcBorders>
          </w:tcPr>
          <w:p w14:paraId="575FF3E7" w14:textId="77777777" w:rsidR="00FA5B5A" w:rsidRPr="006C0A32" w:rsidRDefault="00D5366D" w:rsidP="000D25FF">
            <w:pPr>
              <w:jc w:val="center"/>
              <w:rPr>
                <w:rFonts w:ascii="Times New Roman" w:hAnsi="Times New Roman"/>
                <w:lang w:eastAsia="ru-RU"/>
              </w:rPr>
            </w:pPr>
            <w:r w:rsidRPr="006C0A32">
              <w:rPr>
                <w:rFonts w:ascii="Times New Roman" w:hAnsi="Times New Roman"/>
                <w:lang w:eastAsia="ru-RU"/>
              </w:rPr>
              <w:t>Солнечная электростанция</w:t>
            </w:r>
          </w:p>
        </w:tc>
        <w:tc>
          <w:tcPr>
            <w:tcW w:w="1843" w:type="dxa"/>
            <w:tcBorders>
              <w:top w:val="single" w:sz="4" w:space="0" w:color="231F20"/>
              <w:left w:val="single" w:sz="4" w:space="0" w:color="231F20"/>
              <w:bottom w:val="single" w:sz="4" w:space="0" w:color="231F20"/>
              <w:right w:val="single" w:sz="4" w:space="0" w:color="231F20"/>
            </w:tcBorders>
          </w:tcPr>
          <w:p w14:paraId="171CCBDF" w14:textId="77777777" w:rsidR="00FA5B5A" w:rsidRPr="006C0A32" w:rsidRDefault="00D5366D" w:rsidP="000D25FF">
            <w:pPr>
              <w:jc w:val="center"/>
              <w:rPr>
                <w:rFonts w:ascii="Times New Roman" w:hAnsi="Times New Roman"/>
                <w:lang w:eastAsia="ru-RU"/>
              </w:rPr>
            </w:pPr>
            <w:r w:rsidRPr="006C0A32">
              <w:rPr>
                <w:rFonts w:ascii="Times New Roman" w:hAnsi="Times New Roman"/>
                <w:lang w:eastAsia="ru-RU"/>
              </w:rPr>
              <w:t>2 МВт</w:t>
            </w:r>
          </w:p>
        </w:tc>
        <w:tc>
          <w:tcPr>
            <w:tcW w:w="3980" w:type="dxa"/>
            <w:tcBorders>
              <w:top w:val="single" w:sz="4" w:space="0" w:color="231F20"/>
              <w:left w:val="single" w:sz="4" w:space="0" w:color="231F20"/>
              <w:bottom w:val="single" w:sz="4" w:space="0" w:color="231F20"/>
              <w:right w:val="single" w:sz="4" w:space="0" w:color="231F20"/>
            </w:tcBorders>
          </w:tcPr>
          <w:p w14:paraId="46C5F384" w14:textId="77777777" w:rsidR="00FA5B5A" w:rsidRPr="006C0A32" w:rsidRDefault="00D5366D" w:rsidP="000D25FF">
            <w:pPr>
              <w:jc w:val="both"/>
              <w:rPr>
                <w:rFonts w:ascii="Times New Roman" w:hAnsi="Times New Roman"/>
                <w:lang w:eastAsia="ru-RU"/>
              </w:rPr>
            </w:pPr>
            <w:r w:rsidRPr="006C0A32">
              <w:rPr>
                <w:rFonts w:ascii="Times New Roman" w:hAnsi="Times New Roman"/>
                <w:lang w:eastAsia="ru-RU"/>
              </w:rPr>
              <w:t>Село Батыр Мунаилынского района</w:t>
            </w:r>
          </w:p>
        </w:tc>
      </w:tr>
      <w:tr w:rsidR="00FC7945" w:rsidRPr="006C0A32" w14:paraId="60E0F253" w14:textId="77777777" w:rsidTr="000D25F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42"/>
        </w:trPr>
        <w:tc>
          <w:tcPr>
            <w:tcW w:w="425" w:type="dxa"/>
            <w:tcBorders>
              <w:top w:val="single" w:sz="4" w:space="0" w:color="231F20"/>
              <w:left w:val="single" w:sz="4" w:space="0" w:color="231F20"/>
              <w:bottom w:val="single" w:sz="4" w:space="0" w:color="231F20"/>
              <w:right w:val="single" w:sz="4" w:space="0" w:color="231F20"/>
            </w:tcBorders>
          </w:tcPr>
          <w:p w14:paraId="51D558DF" w14:textId="77777777" w:rsidR="00FA5B5A" w:rsidRPr="006C0A32" w:rsidRDefault="00D5366D" w:rsidP="000D25FF">
            <w:pPr>
              <w:jc w:val="center"/>
              <w:rPr>
                <w:rFonts w:ascii="Times New Roman" w:hAnsi="Times New Roman"/>
                <w:lang w:val="ru-RU" w:eastAsia="ru-RU"/>
              </w:rPr>
            </w:pPr>
            <w:r w:rsidRPr="006C0A32">
              <w:rPr>
                <w:rFonts w:ascii="Times New Roman" w:hAnsi="Times New Roman"/>
                <w:lang w:eastAsia="ru-RU"/>
              </w:rPr>
              <w:t>2</w:t>
            </w:r>
            <w:r w:rsidR="005078A7" w:rsidRPr="006C0A32">
              <w:rPr>
                <w:rFonts w:ascii="Times New Roman" w:hAnsi="Times New Roman"/>
                <w:lang w:val="ru-RU" w:eastAsia="ru-RU"/>
              </w:rPr>
              <w:t>.</w:t>
            </w:r>
          </w:p>
        </w:tc>
        <w:tc>
          <w:tcPr>
            <w:tcW w:w="3119" w:type="dxa"/>
            <w:tcBorders>
              <w:top w:val="single" w:sz="4" w:space="0" w:color="231F20"/>
              <w:left w:val="single" w:sz="4" w:space="0" w:color="231F20"/>
              <w:bottom w:val="single" w:sz="4" w:space="0" w:color="231F20"/>
              <w:right w:val="single" w:sz="4" w:space="0" w:color="231F20"/>
            </w:tcBorders>
          </w:tcPr>
          <w:p w14:paraId="00BF52A9" w14:textId="77777777" w:rsidR="00FA5B5A" w:rsidRPr="006C0A32" w:rsidRDefault="00D5366D" w:rsidP="000D25FF">
            <w:pPr>
              <w:jc w:val="center"/>
              <w:rPr>
                <w:rFonts w:ascii="Times New Roman" w:hAnsi="Times New Roman"/>
                <w:lang w:eastAsia="ru-RU"/>
              </w:rPr>
            </w:pPr>
            <w:r w:rsidRPr="006C0A32">
              <w:rPr>
                <w:rFonts w:ascii="Times New Roman" w:hAnsi="Times New Roman"/>
                <w:lang w:eastAsia="ru-RU"/>
              </w:rPr>
              <w:t>Ветроэлектростанция</w:t>
            </w:r>
          </w:p>
        </w:tc>
        <w:tc>
          <w:tcPr>
            <w:tcW w:w="1843" w:type="dxa"/>
            <w:tcBorders>
              <w:top w:val="single" w:sz="4" w:space="0" w:color="231F20"/>
              <w:left w:val="single" w:sz="4" w:space="0" w:color="231F20"/>
              <w:bottom w:val="single" w:sz="4" w:space="0" w:color="231F20"/>
              <w:right w:val="single" w:sz="4" w:space="0" w:color="231F20"/>
            </w:tcBorders>
          </w:tcPr>
          <w:p w14:paraId="46D2C33C" w14:textId="77777777" w:rsidR="00FA5B5A" w:rsidRPr="006C0A32" w:rsidRDefault="00D5366D" w:rsidP="000D25FF">
            <w:pPr>
              <w:jc w:val="center"/>
              <w:rPr>
                <w:rFonts w:ascii="Times New Roman" w:hAnsi="Times New Roman"/>
                <w:lang w:eastAsia="ru-RU"/>
              </w:rPr>
            </w:pPr>
            <w:r w:rsidRPr="006C0A32">
              <w:rPr>
                <w:rFonts w:ascii="Times New Roman" w:hAnsi="Times New Roman"/>
                <w:lang w:eastAsia="ru-RU"/>
              </w:rPr>
              <w:t>5 МВт</w:t>
            </w:r>
          </w:p>
        </w:tc>
        <w:tc>
          <w:tcPr>
            <w:tcW w:w="3980" w:type="dxa"/>
            <w:tcBorders>
              <w:top w:val="single" w:sz="4" w:space="0" w:color="231F20"/>
              <w:left w:val="single" w:sz="4" w:space="0" w:color="231F20"/>
              <w:bottom w:val="single" w:sz="4" w:space="0" w:color="231F20"/>
              <w:right w:val="single" w:sz="4" w:space="0" w:color="231F20"/>
            </w:tcBorders>
          </w:tcPr>
          <w:p w14:paraId="1E98A439" w14:textId="77777777" w:rsidR="00FA5B5A" w:rsidRPr="006C0A32" w:rsidRDefault="00D5366D" w:rsidP="000D25FF">
            <w:pPr>
              <w:jc w:val="both"/>
              <w:rPr>
                <w:rFonts w:ascii="Times New Roman" w:hAnsi="Times New Roman"/>
                <w:lang w:eastAsia="ru-RU"/>
              </w:rPr>
            </w:pPr>
            <w:r w:rsidRPr="006C0A32">
              <w:rPr>
                <w:rFonts w:ascii="Times New Roman" w:hAnsi="Times New Roman"/>
                <w:lang w:eastAsia="ru-RU"/>
              </w:rPr>
              <w:t>Тупкараганский район, село Акшукыр</w:t>
            </w:r>
          </w:p>
        </w:tc>
      </w:tr>
      <w:tr w:rsidR="00FC7945" w:rsidRPr="00511985" w14:paraId="46292D61" w14:textId="77777777" w:rsidTr="000D25F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42"/>
        </w:trPr>
        <w:tc>
          <w:tcPr>
            <w:tcW w:w="425" w:type="dxa"/>
            <w:tcBorders>
              <w:top w:val="single" w:sz="4" w:space="0" w:color="231F20"/>
              <w:left w:val="single" w:sz="4" w:space="0" w:color="231F20"/>
              <w:bottom w:val="single" w:sz="4" w:space="0" w:color="231F20"/>
              <w:right w:val="single" w:sz="4" w:space="0" w:color="231F20"/>
            </w:tcBorders>
          </w:tcPr>
          <w:p w14:paraId="30BD4F44" w14:textId="77777777" w:rsidR="00FA5B5A" w:rsidRPr="006C0A32" w:rsidRDefault="00D5366D" w:rsidP="000D25FF">
            <w:pPr>
              <w:jc w:val="center"/>
              <w:rPr>
                <w:rFonts w:ascii="Times New Roman" w:hAnsi="Times New Roman"/>
                <w:lang w:val="ru-RU" w:eastAsia="ru-RU"/>
              </w:rPr>
            </w:pPr>
            <w:r w:rsidRPr="006C0A32">
              <w:rPr>
                <w:rFonts w:ascii="Times New Roman" w:hAnsi="Times New Roman"/>
                <w:lang w:eastAsia="ru-RU"/>
              </w:rPr>
              <w:t>3</w:t>
            </w:r>
            <w:r w:rsidR="005078A7" w:rsidRPr="006C0A32">
              <w:rPr>
                <w:rFonts w:ascii="Times New Roman" w:hAnsi="Times New Roman"/>
                <w:lang w:val="ru-RU" w:eastAsia="ru-RU"/>
              </w:rPr>
              <w:t>.</w:t>
            </w:r>
          </w:p>
        </w:tc>
        <w:tc>
          <w:tcPr>
            <w:tcW w:w="3119" w:type="dxa"/>
            <w:tcBorders>
              <w:top w:val="single" w:sz="4" w:space="0" w:color="231F20"/>
              <w:left w:val="single" w:sz="4" w:space="0" w:color="231F20"/>
              <w:bottom w:val="single" w:sz="4" w:space="0" w:color="231F20"/>
              <w:right w:val="single" w:sz="4" w:space="0" w:color="231F20"/>
            </w:tcBorders>
          </w:tcPr>
          <w:p w14:paraId="6996B9DE" w14:textId="77777777" w:rsidR="00FA5B5A" w:rsidRPr="006C0A32" w:rsidRDefault="00D5366D" w:rsidP="000D25FF">
            <w:pPr>
              <w:jc w:val="center"/>
              <w:rPr>
                <w:rFonts w:ascii="Times New Roman" w:hAnsi="Times New Roman"/>
                <w:lang w:eastAsia="ru-RU"/>
              </w:rPr>
            </w:pPr>
            <w:r w:rsidRPr="006C0A32">
              <w:rPr>
                <w:rFonts w:ascii="Times New Roman" w:hAnsi="Times New Roman"/>
                <w:lang w:eastAsia="ru-RU"/>
              </w:rPr>
              <w:t>Ветроэлектростанция</w:t>
            </w:r>
          </w:p>
        </w:tc>
        <w:tc>
          <w:tcPr>
            <w:tcW w:w="1843" w:type="dxa"/>
            <w:tcBorders>
              <w:top w:val="single" w:sz="4" w:space="0" w:color="231F20"/>
              <w:left w:val="single" w:sz="4" w:space="0" w:color="231F20"/>
              <w:bottom w:val="single" w:sz="4" w:space="0" w:color="231F20"/>
              <w:right w:val="single" w:sz="4" w:space="0" w:color="231F20"/>
            </w:tcBorders>
          </w:tcPr>
          <w:p w14:paraId="56657581" w14:textId="77777777" w:rsidR="00FA5B5A" w:rsidRPr="006C0A32" w:rsidRDefault="00D5366D" w:rsidP="000D25FF">
            <w:pPr>
              <w:jc w:val="center"/>
              <w:rPr>
                <w:rFonts w:ascii="Times New Roman" w:hAnsi="Times New Roman"/>
                <w:lang w:eastAsia="ru-RU"/>
              </w:rPr>
            </w:pPr>
            <w:r w:rsidRPr="006C0A32">
              <w:rPr>
                <w:rFonts w:ascii="Times New Roman" w:hAnsi="Times New Roman"/>
                <w:lang w:eastAsia="ru-RU"/>
              </w:rPr>
              <w:t>43,6 МВт</w:t>
            </w:r>
          </w:p>
        </w:tc>
        <w:tc>
          <w:tcPr>
            <w:tcW w:w="3980" w:type="dxa"/>
            <w:tcBorders>
              <w:top w:val="single" w:sz="4" w:space="0" w:color="231F20"/>
              <w:left w:val="single" w:sz="4" w:space="0" w:color="231F20"/>
              <w:bottom w:val="single" w:sz="4" w:space="0" w:color="231F20"/>
              <w:right w:val="single" w:sz="4" w:space="0" w:color="231F20"/>
            </w:tcBorders>
          </w:tcPr>
          <w:p w14:paraId="0D59B95F" w14:textId="77777777" w:rsidR="00FA5B5A" w:rsidRPr="006C0A32" w:rsidRDefault="00D5366D" w:rsidP="000D25FF">
            <w:pPr>
              <w:jc w:val="both"/>
              <w:rPr>
                <w:rFonts w:ascii="Times New Roman" w:hAnsi="Times New Roman"/>
                <w:lang w:val="ru-RU" w:eastAsia="ru-RU"/>
              </w:rPr>
            </w:pPr>
            <w:r w:rsidRPr="006C0A32">
              <w:rPr>
                <w:rFonts w:ascii="Times New Roman" w:hAnsi="Times New Roman"/>
                <w:lang w:val="ru-RU" w:eastAsia="ru-RU"/>
              </w:rPr>
              <w:t>Тупкараганский район, город Форт-Шевченко</w:t>
            </w:r>
          </w:p>
        </w:tc>
      </w:tr>
      <w:tr w:rsidR="00FC7945" w:rsidRPr="006C0A32" w14:paraId="165044C0" w14:textId="77777777" w:rsidTr="000D25F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42"/>
        </w:trPr>
        <w:tc>
          <w:tcPr>
            <w:tcW w:w="425" w:type="dxa"/>
            <w:tcBorders>
              <w:top w:val="single" w:sz="4" w:space="0" w:color="231F20"/>
              <w:left w:val="single" w:sz="4" w:space="0" w:color="231F20"/>
              <w:bottom w:val="single" w:sz="4" w:space="0" w:color="231F20"/>
              <w:right w:val="single" w:sz="4" w:space="0" w:color="231F20"/>
            </w:tcBorders>
          </w:tcPr>
          <w:p w14:paraId="34BEC119" w14:textId="77777777" w:rsidR="00FA5B5A" w:rsidRPr="006C0A32" w:rsidRDefault="00D5366D" w:rsidP="000D25FF">
            <w:pPr>
              <w:jc w:val="center"/>
              <w:rPr>
                <w:rFonts w:ascii="Times New Roman" w:hAnsi="Times New Roman"/>
                <w:lang w:val="ru-RU" w:eastAsia="ru-RU"/>
              </w:rPr>
            </w:pPr>
            <w:r w:rsidRPr="006C0A32">
              <w:rPr>
                <w:rFonts w:ascii="Times New Roman" w:hAnsi="Times New Roman"/>
                <w:lang w:eastAsia="ru-RU"/>
              </w:rPr>
              <w:t>4</w:t>
            </w:r>
            <w:r w:rsidR="005078A7" w:rsidRPr="006C0A32">
              <w:rPr>
                <w:rFonts w:ascii="Times New Roman" w:hAnsi="Times New Roman"/>
                <w:lang w:val="ru-RU" w:eastAsia="ru-RU"/>
              </w:rPr>
              <w:t>.</w:t>
            </w:r>
          </w:p>
        </w:tc>
        <w:tc>
          <w:tcPr>
            <w:tcW w:w="3119" w:type="dxa"/>
            <w:tcBorders>
              <w:top w:val="single" w:sz="4" w:space="0" w:color="231F20"/>
              <w:left w:val="single" w:sz="4" w:space="0" w:color="231F20"/>
              <w:bottom w:val="single" w:sz="4" w:space="0" w:color="231F20"/>
              <w:right w:val="single" w:sz="4" w:space="0" w:color="231F20"/>
            </w:tcBorders>
          </w:tcPr>
          <w:p w14:paraId="1502B447" w14:textId="77777777" w:rsidR="00FA5B5A" w:rsidRPr="006C0A32" w:rsidRDefault="00D5366D" w:rsidP="000D25FF">
            <w:pPr>
              <w:jc w:val="center"/>
              <w:rPr>
                <w:rFonts w:ascii="Times New Roman" w:hAnsi="Times New Roman"/>
                <w:lang w:eastAsia="ru-RU"/>
              </w:rPr>
            </w:pPr>
            <w:r w:rsidRPr="006C0A32">
              <w:rPr>
                <w:rFonts w:ascii="Times New Roman" w:hAnsi="Times New Roman"/>
                <w:lang w:eastAsia="ru-RU"/>
              </w:rPr>
              <w:t>Ветроэлектростанция</w:t>
            </w:r>
          </w:p>
        </w:tc>
        <w:tc>
          <w:tcPr>
            <w:tcW w:w="1843" w:type="dxa"/>
            <w:tcBorders>
              <w:top w:val="single" w:sz="4" w:space="0" w:color="231F20"/>
              <w:left w:val="single" w:sz="4" w:space="0" w:color="231F20"/>
              <w:bottom w:val="single" w:sz="4" w:space="0" w:color="231F20"/>
              <w:right w:val="single" w:sz="4" w:space="0" w:color="231F20"/>
            </w:tcBorders>
          </w:tcPr>
          <w:p w14:paraId="23CAB341" w14:textId="77777777" w:rsidR="00FA5B5A" w:rsidRPr="006C0A32" w:rsidRDefault="00D5366D" w:rsidP="000D25FF">
            <w:pPr>
              <w:jc w:val="center"/>
              <w:rPr>
                <w:rFonts w:ascii="Times New Roman" w:hAnsi="Times New Roman"/>
                <w:lang w:eastAsia="ru-RU"/>
              </w:rPr>
            </w:pPr>
            <w:r w:rsidRPr="006C0A32">
              <w:rPr>
                <w:rFonts w:ascii="Times New Roman" w:hAnsi="Times New Roman"/>
                <w:lang w:eastAsia="ru-RU"/>
              </w:rPr>
              <w:t>5 МВТ</w:t>
            </w:r>
          </w:p>
        </w:tc>
        <w:tc>
          <w:tcPr>
            <w:tcW w:w="3980" w:type="dxa"/>
            <w:tcBorders>
              <w:top w:val="single" w:sz="4" w:space="0" w:color="231F20"/>
              <w:left w:val="single" w:sz="4" w:space="0" w:color="231F20"/>
              <w:bottom w:val="single" w:sz="4" w:space="0" w:color="231F20"/>
              <w:right w:val="single" w:sz="4" w:space="0" w:color="231F20"/>
            </w:tcBorders>
          </w:tcPr>
          <w:p w14:paraId="324B8594" w14:textId="77777777" w:rsidR="00FA5B5A" w:rsidRPr="006C0A32" w:rsidRDefault="00D5366D" w:rsidP="000D25FF">
            <w:pPr>
              <w:jc w:val="both"/>
              <w:rPr>
                <w:rFonts w:ascii="Times New Roman" w:hAnsi="Times New Roman"/>
                <w:lang w:eastAsia="ru-RU"/>
              </w:rPr>
            </w:pPr>
            <w:r w:rsidRPr="006C0A32">
              <w:rPr>
                <w:rFonts w:ascii="Times New Roman" w:hAnsi="Times New Roman"/>
                <w:lang w:eastAsia="ru-RU"/>
              </w:rPr>
              <w:t>село Жетыбай Каракиянского района</w:t>
            </w:r>
          </w:p>
        </w:tc>
      </w:tr>
      <w:tr w:rsidR="00FC7945" w:rsidRPr="006C0A32" w14:paraId="294E8E72" w14:textId="77777777" w:rsidTr="000D25F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42"/>
        </w:trPr>
        <w:tc>
          <w:tcPr>
            <w:tcW w:w="425" w:type="dxa"/>
            <w:tcBorders>
              <w:top w:val="single" w:sz="4" w:space="0" w:color="231F20"/>
              <w:left w:val="single" w:sz="4" w:space="0" w:color="231F20"/>
              <w:bottom w:val="single" w:sz="4" w:space="0" w:color="231F20"/>
              <w:right w:val="single" w:sz="4" w:space="0" w:color="231F20"/>
            </w:tcBorders>
          </w:tcPr>
          <w:p w14:paraId="206A4641" w14:textId="77777777" w:rsidR="00FA5B5A" w:rsidRPr="006C0A32" w:rsidRDefault="00D5366D" w:rsidP="000D25FF">
            <w:pPr>
              <w:jc w:val="center"/>
              <w:rPr>
                <w:rFonts w:ascii="Times New Roman" w:hAnsi="Times New Roman"/>
                <w:lang w:val="ru-RU" w:eastAsia="ru-RU"/>
              </w:rPr>
            </w:pPr>
            <w:r w:rsidRPr="006C0A32">
              <w:rPr>
                <w:rFonts w:ascii="Times New Roman" w:hAnsi="Times New Roman"/>
                <w:lang w:eastAsia="ru-RU"/>
              </w:rPr>
              <w:t>5</w:t>
            </w:r>
            <w:r w:rsidR="005078A7" w:rsidRPr="006C0A32">
              <w:rPr>
                <w:rFonts w:ascii="Times New Roman" w:hAnsi="Times New Roman"/>
                <w:lang w:val="ru-RU" w:eastAsia="ru-RU"/>
              </w:rPr>
              <w:t>.</w:t>
            </w:r>
          </w:p>
        </w:tc>
        <w:tc>
          <w:tcPr>
            <w:tcW w:w="3119" w:type="dxa"/>
            <w:tcBorders>
              <w:top w:val="single" w:sz="4" w:space="0" w:color="231F20"/>
              <w:left w:val="single" w:sz="4" w:space="0" w:color="231F20"/>
              <w:bottom w:val="single" w:sz="4" w:space="0" w:color="231F20"/>
              <w:right w:val="single" w:sz="4" w:space="0" w:color="231F20"/>
            </w:tcBorders>
          </w:tcPr>
          <w:p w14:paraId="2815F08D" w14:textId="77777777" w:rsidR="00FA5B5A" w:rsidRPr="006C0A32" w:rsidRDefault="00D5366D" w:rsidP="000D25FF">
            <w:pPr>
              <w:jc w:val="center"/>
              <w:rPr>
                <w:rFonts w:ascii="Times New Roman" w:hAnsi="Times New Roman"/>
                <w:lang w:eastAsia="ru-RU"/>
              </w:rPr>
            </w:pPr>
            <w:r w:rsidRPr="006C0A32">
              <w:rPr>
                <w:rFonts w:ascii="Times New Roman" w:hAnsi="Times New Roman"/>
                <w:lang w:eastAsia="ru-RU"/>
              </w:rPr>
              <w:t>Ветроэлектростанция</w:t>
            </w:r>
          </w:p>
        </w:tc>
        <w:tc>
          <w:tcPr>
            <w:tcW w:w="1843" w:type="dxa"/>
            <w:tcBorders>
              <w:top w:val="single" w:sz="4" w:space="0" w:color="231F20"/>
              <w:left w:val="single" w:sz="4" w:space="0" w:color="231F20"/>
              <w:bottom w:val="single" w:sz="4" w:space="0" w:color="231F20"/>
              <w:right w:val="single" w:sz="4" w:space="0" w:color="231F20"/>
            </w:tcBorders>
          </w:tcPr>
          <w:p w14:paraId="6CBA08E4" w14:textId="77777777" w:rsidR="00FA5B5A" w:rsidRPr="006C0A32" w:rsidRDefault="00D5366D" w:rsidP="000D25FF">
            <w:pPr>
              <w:jc w:val="center"/>
              <w:rPr>
                <w:rFonts w:ascii="Times New Roman" w:hAnsi="Times New Roman"/>
                <w:lang w:eastAsia="ru-RU"/>
              </w:rPr>
            </w:pPr>
            <w:r w:rsidRPr="006C0A32">
              <w:rPr>
                <w:rFonts w:ascii="Times New Roman" w:hAnsi="Times New Roman"/>
                <w:lang w:eastAsia="ru-RU"/>
              </w:rPr>
              <w:t>10 МВт</w:t>
            </w:r>
          </w:p>
        </w:tc>
        <w:tc>
          <w:tcPr>
            <w:tcW w:w="3980" w:type="dxa"/>
            <w:tcBorders>
              <w:top w:val="single" w:sz="4" w:space="0" w:color="231F20"/>
              <w:left w:val="single" w:sz="4" w:space="0" w:color="231F20"/>
              <w:bottom w:val="single" w:sz="4" w:space="0" w:color="231F20"/>
              <w:right w:val="single" w:sz="4" w:space="0" w:color="231F20"/>
            </w:tcBorders>
          </w:tcPr>
          <w:p w14:paraId="37F41175" w14:textId="77777777" w:rsidR="00FA5B5A" w:rsidRPr="006C0A32" w:rsidRDefault="00D5366D" w:rsidP="000D25FF">
            <w:pPr>
              <w:jc w:val="both"/>
              <w:rPr>
                <w:rFonts w:ascii="Times New Roman" w:hAnsi="Times New Roman"/>
                <w:lang w:eastAsia="ru-RU"/>
              </w:rPr>
            </w:pPr>
            <w:r w:rsidRPr="006C0A32">
              <w:rPr>
                <w:rFonts w:ascii="Times New Roman" w:hAnsi="Times New Roman"/>
                <w:lang w:eastAsia="ru-RU"/>
              </w:rPr>
              <w:t>село Жетыбай Каракиянского района</w:t>
            </w:r>
          </w:p>
        </w:tc>
      </w:tr>
      <w:tr w:rsidR="00FC7945" w:rsidRPr="006C0A32" w14:paraId="2D602699" w14:textId="77777777" w:rsidTr="000D25F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42"/>
        </w:trPr>
        <w:tc>
          <w:tcPr>
            <w:tcW w:w="425" w:type="dxa"/>
            <w:tcBorders>
              <w:top w:val="single" w:sz="4" w:space="0" w:color="231F20"/>
              <w:left w:val="single" w:sz="4" w:space="0" w:color="231F20"/>
              <w:bottom w:val="single" w:sz="4" w:space="0" w:color="231F20"/>
              <w:right w:val="single" w:sz="4" w:space="0" w:color="231F20"/>
            </w:tcBorders>
          </w:tcPr>
          <w:p w14:paraId="45BB7631" w14:textId="77777777" w:rsidR="00FA5B5A" w:rsidRPr="006C0A32" w:rsidRDefault="00D5366D" w:rsidP="000D25FF">
            <w:pPr>
              <w:jc w:val="center"/>
              <w:rPr>
                <w:rFonts w:ascii="Times New Roman" w:hAnsi="Times New Roman"/>
                <w:lang w:val="kk-KZ" w:eastAsia="ru-RU"/>
              </w:rPr>
            </w:pPr>
            <w:r w:rsidRPr="006C0A32">
              <w:rPr>
                <w:rFonts w:ascii="Times New Roman" w:hAnsi="Times New Roman"/>
                <w:lang w:val="kk-KZ" w:eastAsia="ru-RU"/>
              </w:rPr>
              <w:t>6</w:t>
            </w:r>
            <w:r w:rsidR="005078A7" w:rsidRPr="006C0A32">
              <w:rPr>
                <w:rFonts w:ascii="Times New Roman" w:hAnsi="Times New Roman"/>
                <w:lang w:val="kk-KZ" w:eastAsia="ru-RU"/>
              </w:rPr>
              <w:t>.</w:t>
            </w:r>
          </w:p>
        </w:tc>
        <w:tc>
          <w:tcPr>
            <w:tcW w:w="3119" w:type="dxa"/>
            <w:tcBorders>
              <w:top w:val="single" w:sz="4" w:space="0" w:color="231F20"/>
              <w:left w:val="single" w:sz="4" w:space="0" w:color="231F20"/>
              <w:bottom w:val="single" w:sz="4" w:space="0" w:color="231F20"/>
              <w:right w:val="single" w:sz="4" w:space="0" w:color="231F20"/>
            </w:tcBorders>
          </w:tcPr>
          <w:p w14:paraId="43B21A48" w14:textId="77777777" w:rsidR="00FA5B5A" w:rsidRPr="006C0A32" w:rsidRDefault="00D5366D" w:rsidP="000D25FF">
            <w:pPr>
              <w:jc w:val="center"/>
              <w:rPr>
                <w:rFonts w:ascii="Times New Roman" w:hAnsi="Times New Roman"/>
                <w:lang w:eastAsia="ru-RU"/>
              </w:rPr>
            </w:pPr>
            <w:r w:rsidRPr="006C0A32">
              <w:rPr>
                <w:rFonts w:ascii="Times New Roman" w:hAnsi="Times New Roman"/>
                <w:lang w:eastAsia="ru-RU"/>
              </w:rPr>
              <w:t>Ветроэлектростанция</w:t>
            </w:r>
          </w:p>
        </w:tc>
        <w:tc>
          <w:tcPr>
            <w:tcW w:w="1843" w:type="dxa"/>
            <w:tcBorders>
              <w:top w:val="single" w:sz="4" w:space="0" w:color="231F20"/>
              <w:left w:val="single" w:sz="4" w:space="0" w:color="231F20"/>
              <w:bottom w:val="single" w:sz="4" w:space="0" w:color="231F20"/>
              <w:right w:val="single" w:sz="4" w:space="0" w:color="231F20"/>
            </w:tcBorders>
          </w:tcPr>
          <w:p w14:paraId="22A705E3" w14:textId="77777777" w:rsidR="00FA5B5A" w:rsidRPr="006C0A32" w:rsidRDefault="00D5366D" w:rsidP="000D25FF">
            <w:pPr>
              <w:jc w:val="center"/>
              <w:rPr>
                <w:rFonts w:ascii="Times New Roman" w:hAnsi="Times New Roman"/>
                <w:lang w:eastAsia="ru-RU"/>
              </w:rPr>
            </w:pPr>
            <w:r w:rsidRPr="006C0A32">
              <w:rPr>
                <w:rFonts w:ascii="Times New Roman" w:hAnsi="Times New Roman"/>
                <w:lang w:val="kk-KZ" w:eastAsia="ru-RU"/>
              </w:rPr>
              <w:t>50</w:t>
            </w:r>
            <w:r w:rsidRPr="006C0A32">
              <w:rPr>
                <w:rFonts w:ascii="Times New Roman" w:hAnsi="Times New Roman"/>
                <w:lang w:eastAsia="ru-RU"/>
              </w:rPr>
              <w:t xml:space="preserve"> МВт</w:t>
            </w:r>
          </w:p>
        </w:tc>
        <w:tc>
          <w:tcPr>
            <w:tcW w:w="3980" w:type="dxa"/>
            <w:tcBorders>
              <w:top w:val="single" w:sz="4" w:space="0" w:color="231F20"/>
              <w:left w:val="single" w:sz="4" w:space="0" w:color="231F20"/>
              <w:bottom w:val="single" w:sz="4" w:space="0" w:color="231F20"/>
              <w:right w:val="single" w:sz="4" w:space="0" w:color="231F20"/>
            </w:tcBorders>
          </w:tcPr>
          <w:p w14:paraId="7C99A51C" w14:textId="77777777" w:rsidR="00FA5B5A" w:rsidRPr="006C0A32" w:rsidRDefault="00D5366D" w:rsidP="000D25FF">
            <w:pPr>
              <w:jc w:val="both"/>
              <w:rPr>
                <w:rFonts w:ascii="Times New Roman" w:hAnsi="Times New Roman"/>
                <w:lang w:eastAsia="ru-RU"/>
              </w:rPr>
            </w:pPr>
            <w:r w:rsidRPr="006C0A32">
              <w:rPr>
                <w:rFonts w:ascii="Times New Roman" w:hAnsi="Times New Roman"/>
                <w:lang w:eastAsia="ru-RU"/>
              </w:rPr>
              <w:t>село Жетыбай Каракиянского района</w:t>
            </w:r>
          </w:p>
        </w:tc>
      </w:tr>
      <w:tr w:rsidR="00FC7945" w:rsidRPr="006C0A32" w14:paraId="1B062099" w14:textId="77777777" w:rsidTr="000D25F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42"/>
        </w:trPr>
        <w:tc>
          <w:tcPr>
            <w:tcW w:w="425" w:type="dxa"/>
            <w:tcBorders>
              <w:top w:val="single" w:sz="4" w:space="0" w:color="231F20"/>
              <w:left w:val="single" w:sz="4" w:space="0" w:color="231F20"/>
              <w:bottom w:val="single" w:sz="4" w:space="0" w:color="231F20"/>
              <w:right w:val="single" w:sz="4" w:space="0" w:color="231F20"/>
            </w:tcBorders>
          </w:tcPr>
          <w:p w14:paraId="5CB58622" w14:textId="77777777" w:rsidR="00FA5B5A" w:rsidRPr="006C0A32" w:rsidRDefault="00D5366D" w:rsidP="000D25FF">
            <w:pPr>
              <w:jc w:val="center"/>
              <w:rPr>
                <w:rFonts w:ascii="Times New Roman" w:hAnsi="Times New Roman"/>
                <w:lang w:val="kk-KZ" w:eastAsia="ru-RU"/>
              </w:rPr>
            </w:pPr>
            <w:r w:rsidRPr="006C0A32">
              <w:rPr>
                <w:rFonts w:ascii="Times New Roman" w:hAnsi="Times New Roman"/>
                <w:lang w:val="kk-KZ" w:eastAsia="ru-RU"/>
              </w:rPr>
              <w:t>7</w:t>
            </w:r>
            <w:r w:rsidR="005078A7" w:rsidRPr="006C0A32">
              <w:rPr>
                <w:rFonts w:ascii="Times New Roman" w:hAnsi="Times New Roman"/>
                <w:lang w:val="kk-KZ" w:eastAsia="ru-RU"/>
              </w:rPr>
              <w:t>.</w:t>
            </w:r>
          </w:p>
        </w:tc>
        <w:tc>
          <w:tcPr>
            <w:tcW w:w="3119" w:type="dxa"/>
            <w:tcBorders>
              <w:top w:val="single" w:sz="4" w:space="0" w:color="231F20"/>
              <w:left w:val="single" w:sz="4" w:space="0" w:color="231F20"/>
              <w:bottom w:val="single" w:sz="4" w:space="0" w:color="231F20"/>
              <w:right w:val="single" w:sz="4" w:space="0" w:color="231F20"/>
            </w:tcBorders>
          </w:tcPr>
          <w:p w14:paraId="3AE7BC4A" w14:textId="77777777" w:rsidR="00FA5B5A" w:rsidRPr="006C0A32" w:rsidRDefault="00D5366D" w:rsidP="000D25FF">
            <w:pPr>
              <w:jc w:val="center"/>
              <w:rPr>
                <w:rFonts w:ascii="Times New Roman" w:hAnsi="Times New Roman"/>
                <w:lang w:eastAsia="ru-RU"/>
              </w:rPr>
            </w:pPr>
            <w:r w:rsidRPr="006C0A32">
              <w:rPr>
                <w:rFonts w:ascii="Times New Roman" w:hAnsi="Times New Roman"/>
                <w:lang w:eastAsia="ru-RU"/>
              </w:rPr>
              <w:t>Солнечная электростанция</w:t>
            </w:r>
          </w:p>
        </w:tc>
        <w:tc>
          <w:tcPr>
            <w:tcW w:w="1843" w:type="dxa"/>
            <w:tcBorders>
              <w:top w:val="single" w:sz="4" w:space="0" w:color="231F20"/>
              <w:left w:val="single" w:sz="4" w:space="0" w:color="231F20"/>
              <w:bottom w:val="single" w:sz="4" w:space="0" w:color="231F20"/>
              <w:right w:val="single" w:sz="4" w:space="0" w:color="231F20"/>
            </w:tcBorders>
          </w:tcPr>
          <w:p w14:paraId="672F38F9" w14:textId="77777777" w:rsidR="00FA5B5A" w:rsidRPr="006C0A32" w:rsidRDefault="00D5366D" w:rsidP="000D25FF">
            <w:pPr>
              <w:jc w:val="center"/>
              <w:rPr>
                <w:rFonts w:ascii="Times New Roman" w:hAnsi="Times New Roman"/>
                <w:lang w:val="kk-KZ" w:eastAsia="ru-RU"/>
              </w:rPr>
            </w:pPr>
            <w:r w:rsidRPr="006C0A32">
              <w:rPr>
                <w:rFonts w:ascii="Times New Roman" w:hAnsi="Times New Roman"/>
                <w:lang w:eastAsia="ru-RU"/>
              </w:rPr>
              <w:t>2</w:t>
            </w:r>
            <w:r w:rsidRPr="006C0A32">
              <w:rPr>
                <w:rFonts w:ascii="Times New Roman" w:hAnsi="Times New Roman"/>
                <w:lang w:val="kk-KZ" w:eastAsia="ru-RU"/>
              </w:rPr>
              <w:t>0</w:t>
            </w:r>
            <w:r w:rsidRPr="006C0A32">
              <w:rPr>
                <w:rFonts w:ascii="Times New Roman" w:hAnsi="Times New Roman"/>
                <w:lang w:eastAsia="ru-RU"/>
              </w:rPr>
              <w:t xml:space="preserve"> МВт</w:t>
            </w:r>
          </w:p>
        </w:tc>
        <w:tc>
          <w:tcPr>
            <w:tcW w:w="3980" w:type="dxa"/>
            <w:tcBorders>
              <w:top w:val="single" w:sz="4" w:space="0" w:color="231F20"/>
              <w:left w:val="single" w:sz="4" w:space="0" w:color="231F20"/>
              <w:bottom w:val="single" w:sz="4" w:space="0" w:color="231F20"/>
              <w:right w:val="single" w:sz="4" w:space="0" w:color="231F20"/>
            </w:tcBorders>
          </w:tcPr>
          <w:p w14:paraId="19A99D59" w14:textId="77777777" w:rsidR="00FA5B5A" w:rsidRPr="006C0A32" w:rsidRDefault="00D5366D" w:rsidP="000D25FF">
            <w:pPr>
              <w:jc w:val="both"/>
              <w:rPr>
                <w:rFonts w:ascii="Times New Roman" w:hAnsi="Times New Roman"/>
                <w:lang w:eastAsia="ru-RU"/>
              </w:rPr>
            </w:pPr>
            <w:r w:rsidRPr="006C0A32">
              <w:rPr>
                <w:rFonts w:ascii="Times New Roman" w:hAnsi="Times New Roman"/>
                <w:lang w:eastAsia="ru-RU"/>
              </w:rPr>
              <w:t>Мангистауский район</w:t>
            </w:r>
          </w:p>
        </w:tc>
      </w:tr>
      <w:tr w:rsidR="00FC7945" w:rsidRPr="006C0A32" w14:paraId="6F282AE1" w14:textId="77777777" w:rsidTr="000D25F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42"/>
        </w:trPr>
        <w:tc>
          <w:tcPr>
            <w:tcW w:w="425" w:type="dxa"/>
            <w:tcBorders>
              <w:top w:val="single" w:sz="4" w:space="0" w:color="231F20"/>
              <w:left w:val="single" w:sz="4" w:space="0" w:color="231F20"/>
              <w:bottom w:val="single" w:sz="4" w:space="0" w:color="231F20"/>
              <w:right w:val="single" w:sz="4" w:space="0" w:color="231F20"/>
            </w:tcBorders>
          </w:tcPr>
          <w:p w14:paraId="551D4913" w14:textId="77777777" w:rsidR="00FA5B5A" w:rsidRPr="006C0A32" w:rsidRDefault="00D5366D" w:rsidP="000D25FF">
            <w:pPr>
              <w:jc w:val="center"/>
              <w:rPr>
                <w:rFonts w:ascii="Times New Roman" w:hAnsi="Times New Roman"/>
                <w:lang w:val="kk-KZ" w:eastAsia="ru-RU"/>
              </w:rPr>
            </w:pPr>
            <w:r w:rsidRPr="006C0A32">
              <w:rPr>
                <w:rFonts w:ascii="Times New Roman" w:hAnsi="Times New Roman"/>
                <w:lang w:val="kk-KZ" w:eastAsia="ru-RU"/>
              </w:rPr>
              <w:t>8</w:t>
            </w:r>
            <w:r w:rsidR="005078A7" w:rsidRPr="006C0A32">
              <w:rPr>
                <w:rFonts w:ascii="Times New Roman" w:hAnsi="Times New Roman"/>
                <w:lang w:val="kk-KZ" w:eastAsia="ru-RU"/>
              </w:rPr>
              <w:t>.</w:t>
            </w:r>
          </w:p>
        </w:tc>
        <w:tc>
          <w:tcPr>
            <w:tcW w:w="3119" w:type="dxa"/>
            <w:tcBorders>
              <w:top w:val="single" w:sz="4" w:space="0" w:color="231F20"/>
              <w:left w:val="single" w:sz="4" w:space="0" w:color="231F20"/>
              <w:bottom w:val="single" w:sz="4" w:space="0" w:color="231F20"/>
              <w:right w:val="single" w:sz="4" w:space="0" w:color="231F20"/>
            </w:tcBorders>
          </w:tcPr>
          <w:p w14:paraId="5F894048" w14:textId="77777777" w:rsidR="00FA5B5A" w:rsidRPr="006C0A32" w:rsidRDefault="00D5366D" w:rsidP="000D25FF">
            <w:pPr>
              <w:jc w:val="center"/>
              <w:rPr>
                <w:rFonts w:ascii="Times New Roman" w:hAnsi="Times New Roman"/>
                <w:lang w:eastAsia="ru-RU"/>
              </w:rPr>
            </w:pPr>
            <w:r w:rsidRPr="006C0A32">
              <w:rPr>
                <w:rFonts w:ascii="Times New Roman" w:hAnsi="Times New Roman"/>
                <w:lang w:eastAsia="ru-RU"/>
              </w:rPr>
              <w:t>Солнечная электростанция</w:t>
            </w:r>
          </w:p>
          <w:p w14:paraId="2F73F6F4" w14:textId="77777777" w:rsidR="00FA5B5A" w:rsidRPr="006C0A32" w:rsidRDefault="00D5366D" w:rsidP="000D25FF">
            <w:pPr>
              <w:jc w:val="center"/>
              <w:rPr>
                <w:rFonts w:ascii="Times New Roman" w:hAnsi="Times New Roman"/>
                <w:lang w:eastAsia="ru-RU"/>
              </w:rPr>
            </w:pPr>
            <w:r w:rsidRPr="006C0A32">
              <w:rPr>
                <w:rFonts w:ascii="Times New Roman" w:hAnsi="Times New Roman"/>
                <w:lang w:eastAsia="ru-RU"/>
              </w:rPr>
              <w:t>(гибридная электростанция)</w:t>
            </w:r>
          </w:p>
        </w:tc>
        <w:tc>
          <w:tcPr>
            <w:tcW w:w="1843" w:type="dxa"/>
            <w:tcBorders>
              <w:top w:val="single" w:sz="4" w:space="0" w:color="231F20"/>
              <w:left w:val="single" w:sz="4" w:space="0" w:color="231F20"/>
              <w:bottom w:val="single" w:sz="4" w:space="0" w:color="231F20"/>
              <w:right w:val="single" w:sz="4" w:space="0" w:color="231F20"/>
            </w:tcBorders>
          </w:tcPr>
          <w:p w14:paraId="0ED5BE98" w14:textId="77777777" w:rsidR="00FA5B5A" w:rsidRPr="006C0A32" w:rsidRDefault="00D5366D" w:rsidP="000D25FF">
            <w:pPr>
              <w:jc w:val="center"/>
              <w:rPr>
                <w:rFonts w:ascii="Times New Roman" w:hAnsi="Times New Roman"/>
                <w:lang w:eastAsia="ru-RU"/>
              </w:rPr>
            </w:pPr>
            <w:r w:rsidRPr="006C0A32">
              <w:rPr>
                <w:rFonts w:ascii="Times New Roman" w:hAnsi="Times New Roman"/>
                <w:lang w:val="kk-KZ" w:eastAsia="ru-RU"/>
              </w:rPr>
              <w:t>50</w:t>
            </w:r>
            <w:r w:rsidRPr="006C0A32">
              <w:rPr>
                <w:rFonts w:ascii="Times New Roman" w:hAnsi="Times New Roman"/>
                <w:lang w:eastAsia="ru-RU"/>
              </w:rPr>
              <w:t xml:space="preserve"> МВт</w:t>
            </w:r>
          </w:p>
        </w:tc>
        <w:tc>
          <w:tcPr>
            <w:tcW w:w="3980" w:type="dxa"/>
            <w:tcBorders>
              <w:top w:val="single" w:sz="4" w:space="0" w:color="231F20"/>
              <w:left w:val="single" w:sz="4" w:space="0" w:color="231F20"/>
              <w:bottom w:val="single" w:sz="4" w:space="0" w:color="231F20"/>
              <w:right w:val="single" w:sz="4" w:space="0" w:color="231F20"/>
            </w:tcBorders>
          </w:tcPr>
          <w:p w14:paraId="38FD796D" w14:textId="77777777" w:rsidR="00FA5B5A" w:rsidRPr="006C0A32" w:rsidRDefault="00D5366D" w:rsidP="000D25FF">
            <w:pPr>
              <w:jc w:val="both"/>
              <w:rPr>
                <w:rFonts w:ascii="Times New Roman" w:hAnsi="Times New Roman"/>
                <w:lang w:eastAsia="ru-RU"/>
              </w:rPr>
            </w:pPr>
            <w:r w:rsidRPr="006C0A32">
              <w:rPr>
                <w:rFonts w:ascii="Times New Roman" w:hAnsi="Times New Roman"/>
                <w:lang w:eastAsia="ru-RU"/>
              </w:rPr>
              <w:t>Город Жанаозен</w:t>
            </w:r>
          </w:p>
        </w:tc>
      </w:tr>
    </w:tbl>
    <w:p w14:paraId="7301E33C" w14:textId="77777777" w:rsidR="00FA5B5A" w:rsidRPr="006C0A32" w:rsidRDefault="00D5366D" w:rsidP="00580421">
      <w:pPr>
        <w:jc w:val="center"/>
        <w:rPr>
          <w:i/>
          <w:spacing w:val="-2"/>
          <w:lang w:val="kk-KZ" w:eastAsia="ru-RU"/>
        </w:rPr>
      </w:pPr>
      <w:r w:rsidRPr="006C0A32">
        <w:rPr>
          <w:i/>
          <w:lang w:val="ru-RU" w:eastAsia="ru-RU"/>
        </w:rPr>
        <w:t>Источник:</w:t>
      </w:r>
      <w:r w:rsidRPr="006C0A32">
        <w:rPr>
          <w:i/>
          <w:spacing w:val="-12"/>
          <w:lang w:val="ru-RU" w:eastAsia="ru-RU"/>
        </w:rPr>
        <w:t xml:space="preserve"> </w:t>
      </w:r>
      <w:r w:rsidRPr="006C0A32">
        <w:rPr>
          <w:i/>
          <w:lang w:val="ru-RU" w:eastAsia="ru-RU"/>
        </w:rPr>
        <w:t>Акимат</w:t>
      </w:r>
      <w:r w:rsidRPr="006C0A32">
        <w:rPr>
          <w:i/>
          <w:spacing w:val="-11"/>
          <w:lang w:val="ru-RU" w:eastAsia="ru-RU"/>
        </w:rPr>
        <w:t xml:space="preserve"> </w:t>
      </w:r>
      <w:r w:rsidRPr="006C0A32">
        <w:rPr>
          <w:i/>
          <w:lang w:val="ru-RU" w:eastAsia="ru-RU"/>
        </w:rPr>
        <w:t>Мангистауской</w:t>
      </w:r>
      <w:r w:rsidRPr="006C0A32">
        <w:rPr>
          <w:i/>
          <w:spacing w:val="-11"/>
          <w:lang w:val="ru-RU" w:eastAsia="ru-RU"/>
        </w:rPr>
        <w:t xml:space="preserve"> </w:t>
      </w:r>
      <w:r w:rsidRPr="006C0A32">
        <w:rPr>
          <w:i/>
          <w:spacing w:val="-2"/>
          <w:lang w:val="ru-RU" w:eastAsia="ru-RU"/>
        </w:rPr>
        <w:t>области.</w:t>
      </w:r>
    </w:p>
    <w:p w14:paraId="2A776B69" w14:textId="77777777" w:rsidR="00580421" w:rsidRPr="006C0A32" w:rsidRDefault="00580421" w:rsidP="00580421">
      <w:pPr>
        <w:ind w:firstLine="709"/>
        <w:jc w:val="both"/>
        <w:rPr>
          <w:b/>
          <w:lang w:eastAsia="ru-RU"/>
        </w:rPr>
      </w:pPr>
    </w:p>
    <w:p w14:paraId="4260634D" w14:textId="77777777" w:rsidR="006042F2" w:rsidRPr="006C0A32" w:rsidRDefault="00D5366D" w:rsidP="00580421">
      <w:pPr>
        <w:ind w:firstLine="709"/>
        <w:jc w:val="both"/>
        <w:rPr>
          <w:b/>
          <w:lang w:val="kk-KZ" w:eastAsia="ru-RU"/>
        </w:rPr>
      </w:pPr>
      <w:r w:rsidRPr="006C0A32">
        <w:rPr>
          <w:b/>
          <w:lang w:val="kk-KZ" w:eastAsia="ru-RU"/>
        </w:rPr>
        <w:t xml:space="preserve">12.12.9. ЦЕЛЕВЫЕ ПОКАЗАТЕЛИ КАЧЕСТВА ОКРУЖАЮЩЕЙ СРЕДЫ </w:t>
      </w:r>
    </w:p>
    <w:p w14:paraId="06CE57BE" w14:textId="77777777" w:rsidR="006042F2" w:rsidRPr="006C0A32" w:rsidRDefault="006042F2" w:rsidP="006042F2">
      <w:pPr>
        <w:ind w:firstLine="709"/>
        <w:jc w:val="both"/>
        <w:rPr>
          <w:lang w:val="ru-RU" w:eastAsia="ru-RU"/>
        </w:rPr>
      </w:pPr>
    </w:p>
    <w:p w14:paraId="3508D48A" w14:textId="77777777" w:rsidR="006042F2" w:rsidRPr="006C0A32" w:rsidRDefault="00D5366D" w:rsidP="006042F2">
      <w:pPr>
        <w:ind w:firstLine="709"/>
        <w:jc w:val="both"/>
        <w:rPr>
          <w:bCs/>
          <w:lang w:val="ru-RU" w:eastAsia="ru-RU"/>
        </w:rPr>
      </w:pPr>
      <w:r w:rsidRPr="006C0A32">
        <w:rPr>
          <w:bCs/>
          <w:lang w:val="ru-RU" w:eastAsia="ru-RU"/>
        </w:rPr>
        <w:t>Решением Мангистауского областного маслихата от 30 января 2025 года № 18/197 утверждены целевые показатели качества окружающей среды Мангистауской области.</w:t>
      </w:r>
    </w:p>
    <w:p w14:paraId="2ECE74AC" w14:textId="77777777" w:rsidR="006042F2" w:rsidRPr="006C0A32" w:rsidRDefault="00D5366D" w:rsidP="006042F2">
      <w:pPr>
        <w:ind w:firstLine="709"/>
        <w:jc w:val="both"/>
        <w:rPr>
          <w:bCs/>
          <w:lang w:val="ru-RU" w:eastAsia="ru-RU"/>
        </w:rPr>
      </w:pPr>
      <w:r w:rsidRPr="006C0A32">
        <w:rPr>
          <w:bCs/>
          <w:lang w:val="ru-RU" w:eastAsia="ru-RU"/>
        </w:rPr>
        <w:t>Для поэтапного достижения целевых показателе</w:t>
      </w:r>
      <w:r w:rsidRPr="006C0A32">
        <w:rPr>
          <w:bCs/>
          <w:lang w:val="ru-RU" w:eastAsia="ru-RU"/>
        </w:rPr>
        <w:t>й в 2026 году разработана дорожная карта для комплексного решения экологических проблем.</w:t>
      </w:r>
    </w:p>
    <w:p w14:paraId="415EA959" w14:textId="77777777" w:rsidR="005078A7" w:rsidRPr="006C0A32" w:rsidRDefault="005078A7" w:rsidP="000D25FF">
      <w:pPr>
        <w:ind w:firstLine="709"/>
        <w:jc w:val="both"/>
        <w:rPr>
          <w:b/>
          <w:lang w:val="ru-RU" w:eastAsia="ru-RU"/>
        </w:rPr>
      </w:pPr>
    </w:p>
    <w:p w14:paraId="6793A461" w14:textId="77777777" w:rsidR="006042F2" w:rsidRPr="006C0A32" w:rsidRDefault="006042F2" w:rsidP="000D25FF">
      <w:pPr>
        <w:ind w:firstLine="709"/>
        <w:jc w:val="both"/>
        <w:rPr>
          <w:b/>
          <w:lang w:val="kk-KZ" w:eastAsia="ru-RU"/>
        </w:rPr>
      </w:pPr>
    </w:p>
    <w:p w14:paraId="26161068" w14:textId="77777777" w:rsidR="006042F2" w:rsidRPr="006C0A32" w:rsidRDefault="006042F2" w:rsidP="000D25FF">
      <w:pPr>
        <w:ind w:firstLine="709"/>
        <w:jc w:val="both"/>
        <w:rPr>
          <w:b/>
          <w:lang w:val="kk-KZ" w:eastAsia="ru-RU"/>
        </w:rPr>
      </w:pPr>
    </w:p>
    <w:p w14:paraId="3780203A" w14:textId="77777777" w:rsidR="006042F2" w:rsidRPr="006C0A32" w:rsidRDefault="006042F2" w:rsidP="000D25FF">
      <w:pPr>
        <w:ind w:firstLine="709"/>
        <w:jc w:val="both"/>
        <w:rPr>
          <w:b/>
          <w:lang w:val="kk-KZ" w:eastAsia="ru-RU"/>
        </w:rPr>
      </w:pPr>
    </w:p>
    <w:p w14:paraId="49611E9F" w14:textId="77777777" w:rsidR="006042F2" w:rsidRPr="006C0A32" w:rsidRDefault="006042F2" w:rsidP="000D25FF">
      <w:pPr>
        <w:ind w:firstLine="709"/>
        <w:jc w:val="both"/>
        <w:rPr>
          <w:b/>
          <w:lang w:val="kk-KZ" w:eastAsia="ru-RU"/>
        </w:rPr>
      </w:pPr>
    </w:p>
    <w:p w14:paraId="2DE09387" w14:textId="77777777" w:rsidR="006042F2" w:rsidRPr="006C0A32" w:rsidRDefault="006042F2" w:rsidP="000D25FF">
      <w:pPr>
        <w:ind w:firstLine="709"/>
        <w:jc w:val="both"/>
        <w:rPr>
          <w:b/>
          <w:lang w:val="kk-KZ" w:eastAsia="ru-RU"/>
        </w:rPr>
      </w:pPr>
    </w:p>
    <w:p w14:paraId="1B886CC0" w14:textId="77777777" w:rsidR="006042F2" w:rsidRPr="006C0A32" w:rsidRDefault="006042F2" w:rsidP="000D25FF">
      <w:pPr>
        <w:ind w:firstLine="709"/>
        <w:jc w:val="both"/>
        <w:rPr>
          <w:b/>
          <w:lang w:val="kk-KZ" w:eastAsia="ru-RU"/>
        </w:rPr>
      </w:pPr>
    </w:p>
    <w:p w14:paraId="5BC0B8E5" w14:textId="77777777" w:rsidR="006042F2" w:rsidRPr="006C0A32" w:rsidRDefault="006042F2" w:rsidP="000D25FF">
      <w:pPr>
        <w:ind w:firstLine="709"/>
        <w:jc w:val="both"/>
        <w:rPr>
          <w:b/>
          <w:lang w:val="kk-KZ" w:eastAsia="ru-RU"/>
        </w:rPr>
      </w:pPr>
    </w:p>
    <w:p w14:paraId="0B821D69" w14:textId="77777777" w:rsidR="006042F2" w:rsidRPr="006C0A32" w:rsidRDefault="006042F2" w:rsidP="000D25FF">
      <w:pPr>
        <w:ind w:firstLine="709"/>
        <w:jc w:val="both"/>
        <w:rPr>
          <w:b/>
          <w:lang w:val="kk-KZ" w:eastAsia="ru-RU"/>
        </w:rPr>
      </w:pPr>
    </w:p>
    <w:p w14:paraId="19AEEE0F" w14:textId="77777777" w:rsidR="006042F2" w:rsidRPr="006C0A32" w:rsidRDefault="006042F2" w:rsidP="000D25FF">
      <w:pPr>
        <w:ind w:firstLine="709"/>
        <w:jc w:val="both"/>
        <w:rPr>
          <w:b/>
          <w:lang w:val="kk-KZ" w:eastAsia="ru-RU"/>
        </w:rPr>
      </w:pPr>
    </w:p>
    <w:p w14:paraId="66EF6FAB" w14:textId="77777777" w:rsidR="006042F2" w:rsidRPr="006C0A32" w:rsidRDefault="006042F2" w:rsidP="000D25FF">
      <w:pPr>
        <w:ind w:firstLine="709"/>
        <w:jc w:val="both"/>
        <w:rPr>
          <w:b/>
          <w:lang w:val="kk-KZ" w:eastAsia="ru-RU"/>
        </w:rPr>
      </w:pPr>
    </w:p>
    <w:p w14:paraId="0A9BD222" w14:textId="77777777" w:rsidR="006042F2" w:rsidRPr="006C0A32" w:rsidRDefault="006042F2" w:rsidP="000D25FF">
      <w:pPr>
        <w:ind w:firstLine="709"/>
        <w:jc w:val="both"/>
        <w:rPr>
          <w:b/>
          <w:lang w:val="kk-KZ" w:eastAsia="ru-RU"/>
        </w:rPr>
      </w:pPr>
    </w:p>
    <w:p w14:paraId="16D9221E" w14:textId="77777777" w:rsidR="006042F2" w:rsidRPr="006C0A32" w:rsidRDefault="006042F2" w:rsidP="000D25FF">
      <w:pPr>
        <w:ind w:firstLine="709"/>
        <w:jc w:val="both"/>
        <w:rPr>
          <w:b/>
          <w:lang w:val="kk-KZ" w:eastAsia="ru-RU"/>
        </w:rPr>
      </w:pPr>
    </w:p>
    <w:p w14:paraId="22FEA27B" w14:textId="77777777" w:rsidR="006042F2" w:rsidRPr="006C0A32" w:rsidRDefault="006042F2" w:rsidP="000D25FF">
      <w:pPr>
        <w:ind w:firstLine="709"/>
        <w:jc w:val="both"/>
        <w:rPr>
          <w:b/>
          <w:lang w:val="kk-KZ" w:eastAsia="ru-RU"/>
        </w:rPr>
      </w:pPr>
    </w:p>
    <w:p w14:paraId="1DAC0A66" w14:textId="77777777" w:rsidR="006042F2" w:rsidRPr="006C0A32" w:rsidRDefault="006042F2" w:rsidP="000D25FF">
      <w:pPr>
        <w:ind w:firstLine="709"/>
        <w:jc w:val="both"/>
        <w:rPr>
          <w:b/>
          <w:lang w:val="kk-KZ" w:eastAsia="ru-RU"/>
        </w:rPr>
      </w:pPr>
    </w:p>
    <w:p w14:paraId="6C17A9FE" w14:textId="77777777" w:rsidR="006042F2" w:rsidRPr="006C0A32" w:rsidRDefault="006042F2" w:rsidP="000D25FF">
      <w:pPr>
        <w:ind w:firstLine="709"/>
        <w:jc w:val="both"/>
        <w:rPr>
          <w:b/>
          <w:lang w:val="kk-KZ" w:eastAsia="ru-RU"/>
        </w:rPr>
      </w:pPr>
    </w:p>
    <w:p w14:paraId="62E1654A" w14:textId="77777777" w:rsidR="006042F2" w:rsidRPr="006C0A32" w:rsidRDefault="006042F2" w:rsidP="000D25FF">
      <w:pPr>
        <w:ind w:firstLine="709"/>
        <w:jc w:val="both"/>
        <w:rPr>
          <w:b/>
          <w:lang w:val="kk-KZ" w:eastAsia="ru-RU"/>
        </w:rPr>
      </w:pPr>
    </w:p>
    <w:p w14:paraId="7BF7B700" w14:textId="77777777" w:rsidR="006042F2" w:rsidRPr="006C0A32" w:rsidRDefault="006042F2" w:rsidP="000D25FF">
      <w:pPr>
        <w:ind w:firstLine="709"/>
        <w:jc w:val="both"/>
        <w:rPr>
          <w:b/>
          <w:lang w:val="kk-KZ" w:eastAsia="ru-RU"/>
        </w:rPr>
      </w:pPr>
    </w:p>
    <w:p w14:paraId="69346326" w14:textId="77777777" w:rsidR="006042F2" w:rsidRPr="006C0A32" w:rsidRDefault="006042F2" w:rsidP="000D25FF">
      <w:pPr>
        <w:ind w:firstLine="709"/>
        <w:jc w:val="both"/>
        <w:rPr>
          <w:b/>
          <w:lang w:val="kk-KZ" w:eastAsia="ru-RU"/>
        </w:rPr>
      </w:pPr>
    </w:p>
    <w:p w14:paraId="19CC953B" w14:textId="77777777" w:rsidR="006042F2" w:rsidRPr="006C0A32" w:rsidRDefault="006042F2" w:rsidP="000D25FF">
      <w:pPr>
        <w:ind w:firstLine="709"/>
        <w:jc w:val="both"/>
        <w:rPr>
          <w:b/>
          <w:lang w:val="kk-KZ" w:eastAsia="ru-RU"/>
        </w:rPr>
      </w:pPr>
    </w:p>
    <w:p w14:paraId="5885A58A" w14:textId="77777777" w:rsidR="006042F2" w:rsidRPr="006C0A32" w:rsidRDefault="006042F2" w:rsidP="000D25FF">
      <w:pPr>
        <w:ind w:firstLine="709"/>
        <w:jc w:val="both"/>
        <w:rPr>
          <w:b/>
          <w:lang w:val="kk-KZ" w:eastAsia="ru-RU"/>
        </w:rPr>
      </w:pPr>
    </w:p>
    <w:p w14:paraId="1A2C8650" w14:textId="77777777" w:rsidR="006042F2" w:rsidRPr="006C0A32" w:rsidRDefault="006042F2" w:rsidP="000D25FF">
      <w:pPr>
        <w:ind w:firstLine="709"/>
        <w:jc w:val="both"/>
        <w:rPr>
          <w:b/>
          <w:lang w:val="kk-KZ" w:eastAsia="ru-RU"/>
        </w:rPr>
      </w:pPr>
    </w:p>
    <w:p w14:paraId="2C3E4864" w14:textId="77777777" w:rsidR="00563C39" w:rsidRPr="00511985" w:rsidRDefault="00563C39" w:rsidP="00E737D4">
      <w:pPr>
        <w:ind w:firstLine="709"/>
        <w:jc w:val="center"/>
        <w:rPr>
          <w:b/>
          <w:bCs/>
          <w:lang w:val="ru-RU" w:eastAsia="ru-RU"/>
        </w:rPr>
      </w:pPr>
    </w:p>
    <w:p w14:paraId="01E678A1" w14:textId="77777777" w:rsidR="00563C39" w:rsidRPr="00511985" w:rsidRDefault="00563C39" w:rsidP="00E737D4">
      <w:pPr>
        <w:ind w:firstLine="709"/>
        <w:jc w:val="center"/>
        <w:rPr>
          <w:b/>
          <w:bCs/>
          <w:lang w:val="ru-RU" w:eastAsia="ru-RU"/>
        </w:rPr>
      </w:pPr>
    </w:p>
    <w:p w14:paraId="1D31203B" w14:textId="77777777" w:rsidR="00563C39" w:rsidRPr="00511985" w:rsidRDefault="00563C39" w:rsidP="00E737D4">
      <w:pPr>
        <w:ind w:firstLine="709"/>
        <w:jc w:val="center"/>
        <w:rPr>
          <w:b/>
          <w:bCs/>
          <w:lang w:val="ru-RU" w:eastAsia="ru-RU"/>
        </w:rPr>
      </w:pPr>
    </w:p>
    <w:p w14:paraId="39767959" w14:textId="77777777" w:rsidR="00563C39" w:rsidRPr="00511985" w:rsidRDefault="00563C39" w:rsidP="00E737D4">
      <w:pPr>
        <w:ind w:firstLine="709"/>
        <w:jc w:val="center"/>
        <w:rPr>
          <w:b/>
          <w:bCs/>
          <w:lang w:val="ru-RU" w:eastAsia="ru-RU"/>
        </w:rPr>
      </w:pPr>
    </w:p>
    <w:p w14:paraId="31F452ED" w14:textId="77777777" w:rsidR="00563C39" w:rsidRPr="00511985" w:rsidRDefault="00563C39" w:rsidP="00E737D4">
      <w:pPr>
        <w:ind w:firstLine="709"/>
        <w:jc w:val="center"/>
        <w:rPr>
          <w:b/>
          <w:bCs/>
          <w:lang w:val="ru-RU" w:eastAsia="ru-RU"/>
        </w:rPr>
      </w:pPr>
    </w:p>
    <w:p w14:paraId="6D909AA8" w14:textId="77777777" w:rsidR="00563C39" w:rsidRPr="00511985" w:rsidRDefault="00563C39" w:rsidP="00E737D4">
      <w:pPr>
        <w:ind w:firstLine="709"/>
        <w:jc w:val="center"/>
        <w:rPr>
          <w:b/>
          <w:bCs/>
          <w:lang w:val="ru-RU" w:eastAsia="ru-RU"/>
        </w:rPr>
      </w:pPr>
    </w:p>
    <w:p w14:paraId="3929631C" w14:textId="051E1176" w:rsidR="009D59E3" w:rsidRPr="006C0A32" w:rsidRDefault="00D5366D" w:rsidP="00E737D4">
      <w:pPr>
        <w:ind w:firstLine="709"/>
        <w:jc w:val="center"/>
        <w:rPr>
          <w:b/>
          <w:lang w:val="ru-RU" w:eastAsia="ru-RU"/>
        </w:rPr>
      </w:pPr>
      <w:r w:rsidRPr="006C0A32">
        <w:rPr>
          <w:b/>
          <w:bCs/>
          <w:lang w:val="ru-RU" w:eastAsia="ru-RU"/>
        </w:rPr>
        <w:lastRenderedPageBreak/>
        <w:t>12.13. ПАВЛОДАРСКАЯ ОБЛАСТЬ</w:t>
      </w:r>
    </w:p>
    <w:tbl>
      <w:tblPr>
        <w:tblpPr w:leftFromText="180" w:rightFromText="180" w:vertAnchor="page" w:horzAnchor="margin" w:tblpY="1651"/>
        <w:tblW w:w="9356" w:type="dxa"/>
        <w:tblBorders>
          <w:top w:val="single" w:sz="4" w:space="0" w:color="002060"/>
          <w:left w:val="single" w:sz="4" w:space="0" w:color="002060"/>
          <w:bottom w:val="single" w:sz="4" w:space="0" w:color="002060"/>
          <w:right w:val="single" w:sz="4" w:space="0" w:color="002060"/>
          <w:insideH w:val="single" w:sz="4" w:space="0" w:color="002060"/>
          <w:insideV w:val="single" w:sz="4" w:space="0" w:color="002060"/>
        </w:tblBorders>
        <w:tblLayout w:type="fixed"/>
        <w:tblLook w:val="04A0" w:firstRow="1" w:lastRow="0" w:firstColumn="1" w:lastColumn="0" w:noHBand="0" w:noVBand="1"/>
      </w:tblPr>
      <w:tblGrid>
        <w:gridCol w:w="2552"/>
        <w:gridCol w:w="1276"/>
        <w:gridCol w:w="992"/>
        <w:gridCol w:w="850"/>
        <w:gridCol w:w="993"/>
        <w:gridCol w:w="850"/>
        <w:gridCol w:w="992"/>
        <w:gridCol w:w="851"/>
      </w:tblGrid>
      <w:tr w:rsidR="00FC7945" w:rsidRPr="006C0A32" w14:paraId="72C500A9" w14:textId="77777777" w:rsidTr="009D59E3">
        <w:trPr>
          <w:trHeight w:val="340"/>
        </w:trPr>
        <w:tc>
          <w:tcPr>
            <w:tcW w:w="2552" w:type="dxa"/>
            <w:vMerge w:val="restart"/>
            <w:tcBorders>
              <w:top w:val="single" w:sz="4" w:space="0" w:color="002060"/>
              <w:left w:val="single" w:sz="4" w:space="0" w:color="002060"/>
              <w:right w:val="single" w:sz="4" w:space="0" w:color="002060"/>
            </w:tcBorders>
          </w:tcPr>
          <w:p w14:paraId="03CBFDEB" w14:textId="6EC5899A" w:rsidR="009D59E3" w:rsidRPr="006C0A32" w:rsidRDefault="006C0A32" w:rsidP="009D59E3">
            <w:pPr>
              <w:jc w:val="both"/>
              <w:rPr>
                <w:b/>
                <w:lang w:val="ru-RU" w:eastAsia="ru-RU"/>
              </w:rPr>
            </w:pPr>
            <w:r w:rsidRPr="006C0A32">
              <w:rPr>
                <w:b/>
                <w:noProof/>
              </w:rPr>
              <w:drawing>
                <wp:inline distT="0" distB="0" distL="0" distR="0" wp14:anchorId="450D8304" wp14:editId="044F3C36">
                  <wp:extent cx="1461135" cy="1461135"/>
                  <wp:effectExtent l="0" t="0" r="0" b="0"/>
                  <wp:docPr id="1348959021" name="Рисунок 1" descr="Достопримечательности Павлодарской области, фото,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Достопримечательности Павлодарской области, фото, описание"/>
                          <pic:cNvPicPr>
                            <a:picLocks noChangeAspect="1" noChangeArrowheads="1"/>
                          </pic:cNvPicPr>
                        </pic:nvPicPr>
                        <pic:blipFill>
                          <a:blip r:embed="rId125">
                            <a:extLst>
                              <a:ext uri="{28A0092B-C50C-407E-A947-70E740481C1C}">
                                <a14:useLocalDpi xmlns:a14="http://schemas.microsoft.com/office/drawing/2010/main" val="0"/>
                              </a:ext>
                            </a:extLst>
                          </a:blip>
                          <a:srcRect/>
                          <a:stretch>
                            <a:fillRect/>
                          </a:stretch>
                        </pic:blipFill>
                        <pic:spPr bwMode="auto">
                          <a:xfrm>
                            <a:off x="0" y="0"/>
                            <a:ext cx="1461135" cy="1461135"/>
                          </a:xfrm>
                          <a:prstGeom prst="rect">
                            <a:avLst/>
                          </a:prstGeom>
                          <a:noFill/>
                          <a:ln>
                            <a:noFill/>
                          </a:ln>
                        </pic:spPr>
                      </pic:pic>
                    </a:graphicData>
                  </a:graphic>
                </wp:inline>
              </w:drawing>
            </w:r>
          </w:p>
        </w:tc>
        <w:tc>
          <w:tcPr>
            <w:tcW w:w="6804" w:type="dxa"/>
            <w:gridSpan w:val="7"/>
            <w:tcBorders>
              <w:top w:val="single" w:sz="4" w:space="0" w:color="002060"/>
              <w:left w:val="single" w:sz="4" w:space="0" w:color="002060"/>
              <w:bottom w:val="single" w:sz="4" w:space="0" w:color="002060"/>
              <w:right w:val="single" w:sz="4" w:space="0" w:color="002060"/>
            </w:tcBorders>
            <w:vAlign w:val="center"/>
            <w:hideMark/>
          </w:tcPr>
          <w:p w14:paraId="43D8E48E" w14:textId="77777777" w:rsidR="009D59E3" w:rsidRPr="006C0A32" w:rsidRDefault="00D5366D" w:rsidP="009D59E3">
            <w:pPr>
              <w:jc w:val="center"/>
              <w:rPr>
                <w:b/>
                <w:lang w:val="kk-KZ" w:eastAsia="ru-RU"/>
              </w:rPr>
            </w:pPr>
            <w:r w:rsidRPr="006C0A32">
              <w:rPr>
                <w:b/>
                <w:lang w:val="ru-RU" w:eastAsia="ru-RU"/>
              </w:rPr>
              <w:t>Общие показатели</w:t>
            </w:r>
            <w:r w:rsidRPr="006C0A32">
              <w:rPr>
                <w:b/>
                <w:lang w:val="kk-KZ" w:eastAsia="ru-RU"/>
              </w:rPr>
              <w:t xml:space="preserve"> за 202</w:t>
            </w:r>
            <w:r w:rsidRPr="006C0A32">
              <w:rPr>
                <w:b/>
                <w:lang w:val="ru-RU" w:eastAsia="ru-RU"/>
              </w:rPr>
              <w:t>5</w:t>
            </w:r>
            <w:r w:rsidRPr="006C0A32">
              <w:rPr>
                <w:b/>
                <w:lang w:val="kk-KZ" w:eastAsia="ru-RU"/>
              </w:rPr>
              <w:t xml:space="preserve"> год</w:t>
            </w:r>
          </w:p>
        </w:tc>
      </w:tr>
      <w:tr w:rsidR="00FC7945" w:rsidRPr="006C0A32" w14:paraId="1750BBA7" w14:textId="77777777" w:rsidTr="009D59E3">
        <w:trPr>
          <w:trHeight w:val="613"/>
        </w:trPr>
        <w:tc>
          <w:tcPr>
            <w:tcW w:w="2552" w:type="dxa"/>
            <w:vMerge/>
            <w:tcBorders>
              <w:left w:val="single" w:sz="4" w:space="0" w:color="002060"/>
              <w:right w:val="single" w:sz="4" w:space="0" w:color="002060"/>
            </w:tcBorders>
          </w:tcPr>
          <w:p w14:paraId="0AB754E0" w14:textId="77777777" w:rsidR="009D59E3" w:rsidRPr="006C0A32" w:rsidRDefault="009D59E3" w:rsidP="009D59E3">
            <w:pPr>
              <w:jc w:val="both"/>
              <w:rPr>
                <w:b/>
                <w:lang w:val="ru-RU" w:eastAsia="ru-RU"/>
              </w:rPr>
            </w:pPr>
          </w:p>
        </w:tc>
        <w:tc>
          <w:tcPr>
            <w:tcW w:w="1276" w:type="dxa"/>
            <w:tcBorders>
              <w:top w:val="single" w:sz="4" w:space="0" w:color="002060"/>
              <w:left w:val="single" w:sz="4" w:space="0" w:color="002060"/>
              <w:bottom w:val="single" w:sz="4" w:space="0" w:color="002060"/>
              <w:right w:val="single" w:sz="4" w:space="0" w:color="002060"/>
            </w:tcBorders>
            <w:vAlign w:val="center"/>
            <w:hideMark/>
          </w:tcPr>
          <w:p w14:paraId="363FC40E" w14:textId="77777777" w:rsidR="009D59E3" w:rsidRPr="006C0A32" w:rsidRDefault="00D5366D" w:rsidP="009D59E3">
            <w:pPr>
              <w:jc w:val="center"/>
              <w:rPr>
                <w:lang w:val="ru-RU" w:eastAsia="ru-RU"/>
              </w:rPr>
            </w:pPr>
            <w:r w:rsidRPr="006C0A32">
              <w:rPr>
                <w:lang w:val="ru-RU" w:eastAsia="ru-RU"/>
              </w:rPr>
              <w:t>S субъекты,</w:t>
            </w:r>
          </w:p>
          <w:p w14:paraId="47512D25" w14:textId="77777777" w:rsidR="009D59E3" w:rsidRPr="006C0A32" w:rsidRDefault="00D5366D" w:rsidP="009D59E3">
            <w:pPr>
              <w:jc w:val="center"/>
              <w:rPr>
                <w:lang w:val="ru-RU" w:eastAsia="ru-RU"/>
              </w:rPr>
            </w:pPr>
            <w:r w:rsidRPr="006C0A32">
              <w:rPr>
                <w:lang w:val="ru-RU" w:eastAsia="ru-RU"/>
              </w:rPr>
              <w:t>тыс. км</w:t>
            </w:r>
            <w:r w:rsidRPr="006C0A32">
              <w:rPr>
                <w:vertAlign w:val="superscript"/>
                <w:lang w:val="ru-RU" w:eastAsia="ru-RU"/>
              </w:rPr>
              <w:t>2</w:t>
            </w:r>
          </w:p>
        </w:tc>
        <w:tc>
          <w:tcPr>
            <w:tcW w:w="992" w:type="dxa"/>
            <w:tcBorders>
              <w:top w:val="single" w:sz="4" w:space="0" w:color="002060"/>
              <w:left w:val="single" w:sz="4" w:space="0" w:color="002060"/>
              <w:bottom w:val="single" w:sz="4" w:space="0" w:color="002060"/>
              <w:right w:val="single" w:sz="4" w:space="0" w:color="002060"/>
            </w:tcBorders>
            <w:vAlign w:val="center"/>
            <w:hideMark/>
          </w:tcPr>
          <w:p w14:paraId="103DB90A" w14:textId="77777777" w:rsidR="009D59E3" w:rsidRPr="006C0A32" w:rsidRDefault="00D5366D" w:rsidP="009D59E3">
            <w:pPr>
              <w:jc w:val="center"/>
              <w:rPr>
                <w:lang w:val="kk-KZ" w:eastAsia="ru-RU"/>
              </w:rPr>
            </w:pPr>
            <w:r w:rsidRPr="006C0A32">
              <w:rPr>
                <w:lang w:val="kk-KZ" w:eastAsia="ru-RU"/>
              </w:rPr>
              <w:t>124,6</w:t>
            </w:r>
          </w:p>
        </w:tc>
        <w:tc>
          <w:tcPr>
            <w:tcW w:w="1843" w:type="dxa"/>
            <w:gridSpan w:val="2"/>
            <w:tcBorders>
              <w:top w:val="single" w:sz="4" w:space="0" w:color="002060"/>
              <w:left w:val="single" w:sz="4" w:space="0" w:color="002060"/>
              <w:bottom w:val="single" w:sz="4" w:space="0" w:color="002060"/>
              <w:right w:val="single" w:sz="4" w:space="0" w:color="002060"/>
            </w:tcBorders>
            <w:vAlign w:val="center"/>
            <w:hideMark/>
          </w:tcPr>
          <w:p w14:paraId="2AF06AE2" w14:textId="77777777" w:rsidR="009D59E3" w:rsidRPr="006C0A32" w:rsidRDefault="00D5366D" w:rsidP="009D59E3">
            <w:pPr>
              <w:jc w:val="center"/>
              <w:rPr>
                <w:lang w:val="ru-RU" w:eastAsia="ru-RU"/>
              </w:rPr>
            </w:pPr>
            <w:r w:rsidRPr="006C0A32">
              <w:rPr>
                <w:lang w:val="ru-RU" w:eastAsia="ru-RU"/>
              </w:rPr>
              <w:t>Население,</w:t>
            </w:r>
          </w:p>
          <w:p w14:paraId="6441270F" w14:textId="77777777" w:rsidR="009D59E3" w:rsidRPr="006C0A32" w:rsidRDefault="00D5366D" w:rsidP="009D59E3">
            <w:pPr>
              <w:jc w:val="center"/>
              <w:rPr>
                <w:lang w:val="kk-KZ" w:eastAsia="ru-RU"/>
              </w:rPr>
            </w:pPr>
            <w:r w:rsidRPr="006C0A32">
              <w:rPr>
                <w:lang w:val="ru-RU" w:eastAsia="ar-SA"/>
              </w:rPr>
              <w:t>на 01.01.2026 года, чел.</w:t>
            </w:r>
          </w:p>
        </w:tc>
        <w:tc>
          <w:tcPr>
            <w:tcW w:w="2693" w:type="dxa"/>
            <w:gridSpan w:val="3"/>
            <w:tcBorders>
              <w:top w:val="single" w:sz="4" w:space="0" w:color="002060"/>
              <w:left w:val="single" w:sz="4" w:space="0" w:color="002060"/>
              <w:bottom w:val="single" w:sz="4" w:space="0" w:color="002060"/>
              <w:right w:val="single" w:sz="4" w:space="0" w:color="002060"/>
            </w:tcBorders>
            <w:vAlign w:val="center"/>
          </w:tcPr>
          <w:p w14:paraId="328444D0" w14:textId="77777777" w:rsidR="009D59E3" w:rsidRPr="006C0A32" w:rsidRDefault="00D5366D" w:rsidP="009D59E3">
            <w:pPr>
              <w:jc w:val="center"/>
              <w:rPr>
                <w:rFonts w:eastAsia="Calibri"/>
                <w:lang w:val="ru-RU" w:eastAsia="ru-RU"/>
              </w:rPr>
            </w:pPr>
            <w:r w:rsidRPr="006C0A32">
              <w:rPr>
                <w:rFonts w:eastAsia="Calibri"/>
                <w:lang w:val="ru-RU"/>
              </w:rPr>
              <w:t>745 217</w:t>
            </w:r>
          </w:p>
        </w:tc>
      </w:tr>
      <w:tr w:rsidR="00FC7945" w:rsidRPr="00511985" w14:paraId="626FB8B1" w14:textId="77777777" w:rsidTr="009D59E3">
        <w:trPr>
          <w:trHeight w:val="308"/>
        </w:trPr>
        <w:tc>
          <w:tcPr>
            <w:tcW w:w="2552" w:type="dxa"/>
            <w:vMerge/>
            <w:tcBorders>
              <w:left w:val="single" w:sz="4" w:space="0" w:color="002060"/>
              <w:right w:val="single" w:sz="4" w:space="0" w:color="002060"/>
            </w:tcBorders>
          </w:tcPr>
          <w:p w14:paraId="0F3BB237" w14:textId="77777777" w:rsidR="009D59E3" w:rsidRPr="006C0A32" w:rsidRDefault="009D59E3" w:rsidP="009D59E3">
            <w:pPr>
              <w:jc w:val="both"/>
              <w:rPr>
                <w:b/>
                <w:lang w:val="ru-RU" w:eastAsia="ru-RU"/>
              </w:rPr>
            </w:pPr>
          </w:p>
        </w:tc>
        <w:tc>
          <w:tcPr>
            <w:tcW w:w="6804" w:type="dxa"/>
            <w:gridSpan w:val="7"/>
            <w:tcBorders>
              <w:top w:val="single" w:sz="4" w:space="0" w:color="002060"/>
              <w:left w:val="single" w:sz="4" w:space="0" w:color="002060"/>
              <w:bottom w:val="single" w:sz="4" w:space="0" w:color="002060"/>
              <w:right w:val="single" w:sz="4" w:space="0" w:color="002060"/>
            </w:tcBorders>
            <w:vAlign w:val="center"/>
            <w:hideMark/>
          </w:tcPr>
          <w:p w14:paraId="00309278" w14:textId="77777777" w:rsidR="009D59E3" w:rsidRPr="006C0A32" w:rsidRDefault="00D5366D" w:rsidP="009D59E3">
            <w:pPr>
              <w:jc w:val="center"/>
              <w:rPr>
                <w:b/>
                <w:lang w:val="ru-RU" w:eastAsia="ru-RU"/>
              </w:rPr>
            </w:pPr>
            <w:r w:rsidRPr="006C0A32">
              <w:rPr>
                <w:b/>
                <w:lang w:val="ru-RU" w:eastAsia="ru-RU"/>
              </w:rPr>
              <w:t>Основные экологические показатели за 2022</w:t>
            </w:r>
            <w:r w:rsidRPr="006C0A32">
              <w:rPr>
                <w:b/>
                <w:lang w:val="kk-KZ" w:eastAsia="ru-RU"/>
              </w:rPr>
              <w:t>-</w:t>
            </w:r>
            <w:r w:rsidRPr="006C0A32">
              <w:rPr>
                <w:b/>
                <w:lang w:val="ru-RU" w:eastAsia="ru-RU"/>
              </w:rPr>
              <w:t>2025 годы</w:t>
            </w:r>
          </w:p>
        </w:tc>
      </w:tr>
      <w:tr w:rsidR="00FC7945" w:rsidRPr="006C0A32" w14:paraId="279AB74E" w14:textId="77777777" w:rsidTr="009D59E3">
        <w:trPr>
          <w:trHeight w:val="124"/>
        </w:trPr>
        <w:tc>
          <w:tcPr>
            <w:tcW w:w="2552" w:type="dxa"/>
            <w:vMerge/>
            <w:tcBorders>
              <w:left w:val="single" w:sz="4" w:space="0" w:color="002060"/>
              <w:right w:val="single" w:sz="4" w:space="0" w:color="002060"/>
            </w:tcBorders>
          </w:tcPr>
          <w:p w14:paraId="730D59DB" w14:textId="77777777" w:rsidR="009D59E3" w:rsidRPr="006C0A32" w:rsidRDefault="009D59E3" w:rsidP="009D59E3">
            <w:pPr>
              <w:jc w:val="both"/>
              <w:rPr>
                <w:lang w:val="ru-RU" w:eastAsia="ru-RU"/>
              </w:rPr>
            </w:pPr>
          </w:p>
        </w:tc>
        <w:tc>
          <w:tcPr>
            <w:tcW w:w="3118" w:type="dxa"/>
            <w:gridSpan w:val="3"/>
            <w:tcBorders>
              <w:top w:val="single" w:sz="4" w:space="0" w:color="002060"/>
              <w:left w:val="single" w:sz="4" w:space="0" w:color="002060"/>
              <w:bottom w:val="single" w:sz="4" w:space="0" w:color="002060"/>
              <w:right w:val="single" w:sz="4" w:space="0" w:color="002060"/>
            </w:tcBorders>
            <w:vAlign w:val="center"/>
            <w:hideMark/>
          </w:tcPr>
          <w:p w14:paraId="623D22F0" w14:textId="77777777" w:rsidR="009D59E3" w:rsidRPr="006C0A32" w:rsidRDefault="00D5366D" w:rsidP="009D59E3">
            <w:pPr>
              <w:jc w:val="center"/>
              <w:rPr>
                <w:b/>
                <w:lang w:val="ru-RU" w:eastAsia="ru-RU"/>
              </w:rPr>
            </w:pPr>
            <w:r w:rsidRPr="006C0A32">
              <w:rPr>
                <w:b/>
                <w:lang w:val="ru-RU" w:eastAsia="ru-RU"/>
              </w:rPr>
              <w:t>Показатели</w:t>
            </w:r>
          </w:p>
        </w:tc>
        <w:tc>
          <w:tcPr>
            <w:tcW w:w="993" w:type="dxa"/>
            <w:tcBorders>
              <w:top w:val="single" w:sz="4" w:space="0" w:color="002060"/>
              <w:left w:val="single" w:sz="4" w:space="0" w:color="002060"/>
              <w:bottom w:val="single" w:sz="4" w:space="0" w:color="002060"/>
              <w:right w:val="single" w:sz="4" w:space="0" w:color="002060"/>
            </w:tcBorders>
            <w:vAlign w:val="center"/>
          </w:tcPr>
          <w:p w14:paraId="5E723F1B" w14:textId="77777777" w:rsidR="009D59E3" w:rsidRPr="006C0A32" w:rsidRDefault="00D5366D" w:rsidP="009D59E3">
            <w:pPr>
              <w:jc w:val="center"/>
              <w:rPr>
                <w:b/>
                <w:lang w:val="ru-RU" w:eastAsia="ru-RU"/>
              </w:rPr>
            </w:pPr>
            <w:r w:rsidRPr="006C0A32">
              <w:rPr>
                <w:b/>
                <w:lang w:val="ru-RU" w:eastAsia="ru-RU"/>
              </w:rPr>
              <w:t>2022</w:t>
            </w:r>
          </w:p>
        </w:tc>
        <w:tc>
          <w:tcPr>
            <w:tcW w:w="850" w:type="dxa"/>
            <w:tcBorders>
              <w:top w:val="single" w:sz="4" w:space="0" w:color="002060"/>
              <w:left w:val="single" w:sz="4" w:space="0" w:color="002060"/>
              <w:bottom w:val="single" w:sz="4" w:space="0" w:color="002060"/>
              <w:right w:val="single" w:sz="4" w:space="0" w:color="002060"/>
            </w:tcBorders>
            <w:vAlign w:val="center"/>
          </w:tcPr>
          <w:p w14:paraId="5FEBDA8E" w14:textId="77777777" w:rsidR="009D59E3" w:rsidRPr="006C0A32" w:rsidRDefault="00D5366D" w:rsidP="009D59E3">
            <w:pPr>
              <w:jc w:val="center"/>
              <w:rPr>
                <w:b/>
                <w:lang w:val="ru-RU" w:eastAsia="ru-RU"/>
              </w:rPr>
            </w:pPr>
            <w:r w:rsidRPr="006C0A32">
              <w:rPr>
                <w:b/>
                <w:lang w:val="ru-RU" w:eastAsia="ru-RU"/>
              </w:rPr>
              <w:t>2023</w:t>
            </w:r>
          </w:p>
        </w:tc>
        <w:tc>
          <w:tcPr>
            <w:tcW w:w="992" w:type="dxa"/>
            <w:tcBorders>
              <w:top w:val="single" w:sz="4" w:space="0" w:color="002060"/>
              <w:left w:val="single" w:sz="4" w:space="0" w:color="002060"/>
              <w:bottom w:val="single" w:sz="4" w:space="0" w:color="002060"/>
              <w:right w:val="single" w:sz="4" w:space="0" w:color="002060"/>
            </w:tcBorders>
            <w:vAlign w:val="center"/>
          </w:tcPr>
          <w:p w14:paraId="762C5B11" w14:textId="77777777" w:rsidR="009D59E3" w:rsidRPr="006C0A32" w:rsidRDefault="00D5366D" w:rsidP="009D59E3">
            <w:pPr>
              <w:jc w:val="center"/>
              <w:rPr>
                <w:b/>
                <w:lang w:val="ru-RU" w:eastAsia="ru-RU"/>
              </w:rPr>
            </w:pPr>
            <w:r w:rsidRPr="006C0A32">
              <w:rPr>
                <w:b/>
                <w:lang w:val="ru-RU" w:eastAsia="ru-RU"/>
              </w:rPr>
              <w:t>2024</w:t>
            </w:r>
          </w:p>
        </w:tc>
        <w:tc>
          <w:tcPr>
            <w:tcW w:w="851" w:type="dxa"/>
            <w:tcBorders>
              <w:top w:val="single" w:sz="4" w:space="0" w:color="002060"/>
              <w:left w:val="single" w:sz="4" w:space="0" w:color="002060"/>
              <w:bottom w:val="single" w:sz="4" w:space="0" w:color="002060"/>
              <w:right w:val="single" w:sz="4" w:space="0" w:color="002060"/>
            </w:tcBorders>
            <w:vAlign w:val="center"/>
          </w:tcPr>
          <w:p w14:paraId="1EAE8115" w14:textId="77777777" w:rsidR="009D59E3" w:rsidRPr="006C0A32" w:rsidRDefault="00D5366D" w:rsidP="009D59E3">
            <w:pPr>
              <w:jc w:val="center"/>
              <w:rPr>
                <w:b/>
                <w:lang w:val="ru-RU" w:eastAsia="ru-RU"/>
              </w:rPr>
            </w:pPr>
            <w:r w:rsidRPr="006C0A32">
              <w:rPr>
                <w:b/>
                <w:lang w:val="ru-RU" w:eastAsia="ru-RU"/>
              </w:rPr>
              <w:t>2025</w:t>
            </w:r>
          </w:p>
        </w:tc>
      </w:tr>
      <w:tr w:rsidR="00FC7945" w:rsidRPr="006C0A32" w14:paraId="733B68F6" w14:textId="77777777" w:rsidTr="009D59E3">
        <w:trPr>
          <w:trHeight w:val="708"/>
        </w:trPr>
        <w:tc>
          <w:tcPr>
            <w:tcW w:w="2552" w:type="dxa"/>
            <w:vMerge/>
            <w:tcBorders>
              <w:left w:val="single" w:sz="4" w:space="0" w:color="002060"/>
              <w:bottom w:val="single" w:sz="4" w:space="0" w:color="002060"/>
              <w:right w:val="single" w:sz="4" w:space="0" w:color="002060"/>
            </w:tcBorders>
          </w:tcPr>
          <w:p w14:paraId="7576F969" w14:textId="77777777" w:rsidR="009D59E3" w:rsidRPr="006C0A32" w:rsidRDefault="009D59E3" w:rsidP="009D59E3">
            <w:pPr>
              <w:jc w:val="both"/>
              <w:rPr>
                <w:lang w:val="ru-RU" w:eastAsia="ru-RU"/>
              </w:rPr>
            </w:pPr>
          </w:p>
        </w:tc>
        <w:tc>
          <w:tcPr>
            <w:tcW w:w="3118" w:type="dxa"/>
            <w:gridSpan w:val="3"/>
            <w:tcBorders>
              <w:top w:val="single" w:sz="4" w:space="0" w:color="002060"/>
              <w:left w:val="single" w:sz="4" w:space="0" w:color="002060"/>
              <w:bottom w:val="single" w:sz="4" w:space="0" w:color="002060"/>
              <w:right w:val="single" w:sz="4" w:space="0" w:color="002060"/>
            </w:tcBorders>
            <w:vAlign w:val="center"/>
            <w:hideMark/>
          </w:tcPr>
          <w:p w14:paraId="704B1552" w14:textId="77777777" w:rsidR="009D59E3" w:rsidRPr="006C0A32" w:rsidRDefault="00D5366D" w:rsidP="009D59E3">
            <w:pPr>
              <w:jc w:val="center"/>
              <w:rPr>
                <w:lang w:val="ru-RU" w:eastAsia="ru-RU"/>
              </w:rPr>
            </w:pPr>
            <w:r w:rsidRPr="006C0A32">
              <w:rPr>
                <w:lang w:val="ru-RU" w:eastAsia="ru-RU"/>
              </w:rPr>
              <w:t>Затраты предприятий на ООС, млрд тенге</w:t>
            </w:r>
          </w:p>
        </w:tc>
        <w:tc>
          <w:tcPr>
            <w:tcW w:w="993" w:type="dxa"/>
            <w:tcBorders>
              <w:top w:val="single" w:sz="4" w:space="0" w:color="002060"/>
              <w:left w:val="single" w:sz="4" w:space="0" w:color="002060"/>
              <w:bottom w:val="single" w:sz="4" w:space="0" w:color="002060"/>
              <w:right w:val="single" w:sz="4" w:space="0" w:color="002060"/>
            </w:tcBorders>
            <w:vAlign w:val="center"/>
          </w:tcPr>
          <w:p w14:paraId="0B7DE573" w14:textId="77777777" w:rsidR="009D59E3" w:rsidRPr="006C0A32" w:rsidRDefault="00D5366D" w:rsidP="009D59E3">
            <w:pPr>
              <w:jc w:val="center"/>
              <w:rPr>
                <w:lang w:val="ru-RU" w:eastAsia="ru-RU"/>
              </w:rPr>
            </w:pPr>
            <w:r w:rsidRPr="006C0A32">
              <w:rPr>
                <w:lang w:val="ru-RU" w:eastAsia="ru-RU"/>
              </w:rPr>
              <w:t>37,3</w:t>
            </w:r>
          </w:p>
        </w:tc>
        <w:tc>
          <w:tcPr>
            <w:tcW w:w="850" w:type="dxa"/>
            <w:tcBorders>
              <w:top w:val="single" w:sz="4" w:space="0" w:color="002060"/>
              <w:left w:val="single" w:sz="4" w:space="0" w:color="002060"/>
              <w:bottom w:val="single" w:sz="4" w:space="0" w:color="002060"/>
              <w:right w:val="single" w:sz="4" w:space="0" w:color="002060"/>
            </w:tcBorders>
            <w:vAlign w:val="center"/>
          </w:tcPr>
          <w:p w14:paraId="77D82D96" w14:textId="77777777" w:rsidR="009D59E3" w:rsidRPr="006C0A32" w:rsidRDefault="00D5366D" w:rsidP="009D59E3">
            <w:pPr>
              <w:jc w:val="center"/>
              <w:rPr>
                <w:lang w:val="ru-RU" w:eastAsia="ru-RU"/>
              </w:rPr>
            </w:pPr>
            <w:r w:rsidRPr="006C0A32">
              <w:rPr>
                <w:lang w:val="ru-RU" w:eastAsia="ru-RU"/>
              </w:rPr>
              <w:t>59,4</w:t>
            </w:r>
          </w:p>
        </w:tc>
        <w:tc>
          <w:tcPr>
            <w:tcW w:w="992" w:type="dxa"/>
            <w:tcBorders>
              <w:top w:val="single" w:sz="4" w:space="0" w:color="002060"/>
              <w:left w:val="single" w:sz="4" w:space="0" w:color="002060"/>
              <w:bottom w:val="single" w:sz="4" w:space="0" w:color="002060"/>
              <w:right w:val="single" w:sz="4" w:space="0" w:color="002060"/>
            </w:tcBorders>
            <w:vAlign w:val="center"/>
          </w:tcPr>
          <w:p w14:paraId="3B59D844" w14:textId="77777777" w:rsidR="009D59E3" w:rsidRPr="006C0A32" w:rsidRDefault="00D5366D" w:rsidP="009D59E3">
            <w:pPr>
              <w:jc w:val="center"/>
              <w:rPr>
                <w:lang w:val="ru-RU" w:eastAsia="ru-RU"/>
              </w:rPr>
            </w:pPr>
            <w:r w:rsidRPr="006C0A32">
              <w:rPr>
                <w:lang w:val="ru-RU" w:eastAsia="ru-RU"/>
              </w:rPr>
              <w:t>74,2</w:t>
            </w:r>
          </w:p>
        </w:tc>
        <w:tc>
          <w:tcPr>
            <w:tcW w:w="851" w:type="dxa"/>
            <w:tcBorders>
              <w:top w:val="single" w:sz="4" w:space="0" w:color="002060"/>
              <w:left w:val="single" w:sz="4" w:space="0" w:color="002060"/>
              <w:bottom w:val="single" w:sz="4" w:space="0" w:color="002060"/>
              <w:right w:val="single" w:sz="4" w:space="0" w:color="002060"/>
            </w:tcBorders>
            <w:vAlign w:val="center"/>
          </w:tcPr>
          <w:p w14:paraId="00CA7D74" w14:textId="77777777" w:rsidR="009D59E3" w:rsidRPr="006C0A32" w:rsidRDefault="00D5366D" w:rsidP="009D59E3">
            <w:pPr>
              <w:jc w:val="center"/>
              <w:rPr>
                <w:lang w:val="ru-RU" w:eastAsia="ru-RU"/>
              </w:rPr>
            </w:pPr>
            <w:r w:rsidRPr="006C0A32">
              <w:rPr>
                <w:lang w:val="ru-RU" w:eastAsia="ru-RU"/>
              </w:rPr>
              <w:t>72,1</w:t>
            </w:r>
          </w:p>
        </w:tc>
      </w:tr>
    </w:tbl>
    <w:p w14:paraId="49368A72" w14:textId="77777777" w:rsidR="009D59E3" w:rsidRPr="006C0A32" w:rsidRDefault="00D5366D" w:rsidP="00E737D4">
      <w:pPr>
        <w:spacing w:line="259" w:lineRule="auto"/>
        <w:jc w:val="center"/>
        <w:rPr>
          <w:i/>
          <w:iCs/>
          <w:lang w:val="ru-RU" w:eastAsia="ru-RU"/>
        </w:rPr>
      </w:pPr>
      <w:r w:rsidRPr="006C0A32">
        <w:rPr>
          <w:i/>
          <w:iCs/>
          <w:lang w:val="ru-RU" w:eastAsia="ru-RU"/>
        </w:rPr>
        <w:t>Источник: Бюро национальной статистики РК.</w:t>
      </w:r>
    </w:p>
    <w:p w14:paraId="4C6A1E24" w14:textId="77777777" w:rsidR="00626C32" w:rsidRPr="006C0A32" w:rsidRDefault="00626C32" w:rsidP="009D59E3">
      <w:pPr>
        <w:spacing w:line="259" w:lineRule="auto"/>
        <w:ind w:firstLine="709"/>
        <w:jc w:val="both"/>
        <w:rPr>
          <w:lang w:val="ru-RU" w:eastAsia="ru-RU"/>
        </w:rPr>
      </w:pPr>
    </w:p>
    <w:p w14:paraId="1E13260B" w14:textId="77777777" w:rsidR="009D59E3" w:rsidRPr="006C0A32" w:rsidRDefault="00D5366D" w:rsidP="00626C32">
      <w:pPr>
        <w:ind w:firstLine="709"/>
        <w:jc w:val="both"/>
        <w:rPr>
          <w:lang w:val="ru-RU" w:eastAsia="ru-RU"/>
        </w:rPr>
      </w:pPr>
      <w:r w:rsidRPr="006C0A32">
        <w:rPr>
          <w:lang w:val="ru-RU" w:eastAsia="ru-RU"/>
        </w:rPr>
        <w:t>Павлодарская область является административно-территориальной единицей Республики Казахстан, расположенная на берегу реки Ертис, самой крупной реки страны.  Область образована в январе 1938 года. Административный центр области — город Павлодар.</w:t>
      </w:r>
    </w:p>
    <w:p w14:paraId="5FA73B1A" w14:textId="77777777" w:rsidR="009D59E3" w:rsidRPr="006C0A32" w:rsidRDefault="00D5366D" w:rsidP="00626C32">
      <w:pPr>
        <w:ind w:firstLine="709"/>
        <w:jc w:val="both"/>
        <w:rPr>
          <w:lang w:val="ru-RU" w:eastAsia="ru-RU"/>
        </w:rPr>
      </w:pPr>
      <w:r w:rsidRPr="006C0A32">
        <w:rPr>
          <w:lang w:val="ru-RU" w:eastAsia="ru-RU"/>
        </w:rPr>
        <w:t xml:space="preserve">Территория </w:t>
      </w:r>
      <w:r w:rsidRPr="006C0A32">
        <w:rPr>
          <w:lang w:val="ru-RU" w:eastAsia="ru-RU"/>
        </w:rPr>
        <w:t xml:space="preserve">области, как и другие регионы Северного Казахстана, относится к Западно-Сибирской климатической области умеренного пояса с резко континентальным климатом. Зимний период продолжительный и холодный (до 5,5 месяцев), а лето — жаркое, но кратковременное (до 3 </w:t>
      </w:r>
      <w:r w:rsidRPr="006C0A32">
        <w:rPr>
          <w:lang w:val="ru-RU" w:eastAsia="ru-RU"/>
        </w:rPr>
        <w:t>месяцев).</w:t>
      </w:r>
    </w:p>
    <w:p w14:paraId="2D933CBF" w14:textId="77777777" w:rsidR="009D59E3" w:rsidRPr="006C0A32" w:rsidRDefault="00D5366D" w:rsidP="00626C32">
      <w:pPr>
        <w:ind w:firstLine="709"/>
        <w:jc w:val="both"/>
        <w:rPr>
          <w:lang w:val="ru-RU" w:eastAsia="ru-RU"/>
        </w:rPr>
      </w:pPr>
      <w:r w:rsidRPr="006C0A32">
        <w:rPr>
          <w:lang w:val="ru-RU" w:eastAsia="ru-RU"/>
        </w:rPr>
        <w:t xml:space="preserve">Павлодарская область занимает одно из ведущих мест в минерально-сырьевом комплексе Казахстана. На территории области сосредоточены более трети всех угольных запасов страны. К числу крупнейших месторождений относятся Экибастузское каменноугольное </w:t>
      </w:r>
      <w:r w:rsidRPr="006C0A32">
        <w:rPr>
          <w:lang w:val="ru-RU" w:eastAsia="ru-RU"/>
        </w:rPr>
        <w:t>месторождение и Майкубенское буроугольное месторождение.</w:t>
      </w:r>
    </w:p>
    <w:p w14:paraId="048E3F3C" w14:textId="77777777" w:rsidR="009D59E3" w:rsidRPr="006C0A32" w:rsidRDefault="009D59E3" w:rsidP="00626C32">
      <w:pPr>
        <w:ind w:firstLine="709"/>
        <w:rPr>
          <w:lang w:val="ru-RU" w:eastAsia="ru-RU"/>
        </w:rPr>
      </w:pPr>
    </w:p>
    <w:p w14:paraId="601C9E16" w14:textId="77777777" w:rsidR="009D59E3" w:rsidRPr="006C0A32" w:rsidRDefault="00D5366D" w:rsidP="009D59E3">
      <w:pPr>
        <w:spacing w:line="259" w:lineRule="auto"/>
        <w:ind w:firstLine="709"/>
        <w:rPr>
          <w:lang w:val="ru-RU" w:eastAsia="ru-RU"/>
        </w:rPr>
      </w:pPr>
      <w:r w:rsidRPr="006C0A32">
        <w:rPr>
          <w:b/>
          <w:bCs/>
          <w:lang w:val="ru-RU" w:eastAsia="ru-RU"/>
        </w:rPr>
        <w:t>12.13.1. АТМОСФЕРНЫЙ ВОЗДУХ</w:t>
      </w:r>
    </w:p>
    <w:p w14:paraId="44E9A229" w14:textId="77777777" w:rsidR="009D59E3" w:rsidRPr="006C0A32" w:rsidRDefault="009D59E3" w:rsidP="009D59E3">
      <w:pPr>
        <w:spacing w:line="259" w:lineRule="auto"/>
        <w:ind w:firstLine="709"/>
        <w:rPr>
          <w:lang w:val="ru-RU" w:eastAsia="ru-RU"/>
        </w:rPr>
      </w:pPr>
    </w:p>
    <w:p w14:paraId="51FED583" w14:textId="77777777" w:rsidR="009D59E3" w:rsidRPr="006C0A32" w:rsidRDefault="00D5366D" w:rsidP="00626C32">
      <w:pPr>
        <w:ind w:firstLine="709"/>
        <w:rPr>
          <w:lang w:val="ru-RU" w:eastAsia="ru-RU"/>
        </w:rPr>
      </w:pPr>
      <w:r w:rsidRPr="006C0A32">
        <w:rPr>
          <w:b/>
          <w:bCs/>
          <w:i/>
          <w:iCs/>
          <w:lang w:val="ru-RU" w:eastAsia="ru-RU"/>
        </w:rPr>
        <w:t>Выбросы загрязняющих веществ</w:t>
      </w:r>
    </w:p>
    <w:p w14:paraId="3851DB88" w14:textId="77777777" w:rsidR="009D59E3" w:rsidRPr="006C0A32" w:rsidRDefault="00D5366D" w:rsidP="00626C32">
      <w:pPr>
        <w:ind w:firstLine="709"/>
        <w:jc w:val="both"/>
        <w:rPr>
          <w:lang w:val="ru-RU" w:eastAsia="ru-RU"/>
        </w:rPr>
      </w:pPr>
      <w:r w:rsidRPr="006C0A32">
        <w:rPr>
          <w:lang w:val="ru-RU" w:eastAsia="ru-RU"/>
        </w:rPr>
        <w:t xml:space="preserve">В Павлодарской области наибольший вклад в общее загрязнение окружающей среды вносится предприятиями </w:t>
      </w:r>
      <w:r w:rsidRPr="006C0A32">
        <w:rPr>
          <w:lang w:val="ru-RU" w:eastAsia="ru-RU"/>
        </w:rPr>
        <w:t>топливно-энергетического комплекса — 69 %,</w:t>
      </w:r>
      <w:r w:rsidR="00483EB7" w:rsidRPr="006C0A32">
        <w:rPr>
          <w:lang w:val="ru-RU" w:eastAsia="ru-RU"/>
        </w:rPr>
        <w:t xml:space="preserve"> на черную металлургию — 7,05%</w:t>
      </w:r>
      <w:r w:rsidRPr="006C0A32">
        <w:rPr>
          <w:lang w:val="ru-RU" w:eastAsia="ru-RU"/>
        </w:rPr>
        <w:t xml:space="preserve">, </w:t>
      </w:r>
      <w:r w:rsidR="00483EB7" w:rsidRPr="006C0A32">
        <w:rPr>
          <w:lang w:val="ru-RU" w:eastAsia="ru-RU"/>
        </w:rPr>
        <w:t>на цветную металлургию — 16,5%</w:t>
      </w:r>
      <w:r w:rsidRPr="006C0A32">
        <w:rPr>
          <w:lang w:val="ru-RU" w:eastAsia="ru-RU"/>
        </w:rPr>
        <w:t>,</w:t>
      </w:r>
      <w:r w:rsidR="00483EB7" w:rsidRPr="006C0A32">
        <w:rPr>
          <w:lang w:val="ru-RU" w:eastAsia="ru-RU"/>
        </w:rPr>
        <w:t xml:space="preserve"> </w:t>
      </w:r>
      <w:r w:rsidR="00626C32" w:rsidRPr="006C0A32">
        <w:rPr>
          <w:lang w:val="ru-RU" w:eastAsia="ru-RU"/>
        </w:rPr>
        <w:t xml:space="preserve">на нефтепереработку — 2,7 % </w:t>
      </w:r>
      <w:r w:rsidRPr="006C0A32">
        <w:rPr>
          <w:lang w:val="ru-RU" w:eastAsia="ru-RU"/>
        </w:rPr>
        <w:t>на горнодо</w:t>
      </w:r>
      <w:r w:rsidR="00626C32" w:rsidRPr="006C0A32">
        <w:rPr>
          <w:lang w:val="ru-RU" w:eastAsia="ru-RU"/>
        </w:rPr>
        <w:t>бывающую и горнорудную отрасли </w:t>
      </w:r>
      <w:r w:rsidR="00E737D4" w:rsidRPr="006C0A32">
        <w:rPr>
          <w:lang w:val="ru-RU" w:eastAsia="ru-RU"/>
        </w:rPr>
        <w:t>— </w:t>
      </w:r>
      <w:r w:rsidRPr="006C0A32">
        <w:rPr>
          <w:lang w:val="ru-RU" w:eastAsia="ru-RU"/>
        </w:rPr>
        <w:t>1,1%. </w:t>
      </w:r>
    </w:p>
    <w:p w14:paraId="375FBB2F" w14:textId="77777777" w:rsidR="009D59E3" w:rsidRPr="006C0A32" w:rsidRDefault="00D5366D" w:rsidP="009D59E3">
      <w:pPr>
        <w:spacing w:line="259" w:lineRule="auto"/>
        <w:ind w:firstLine="709"/>
        <w:jc w:val="right"/>
        <w:rPr>
          <w:lang w:val="ru-RU" w:eastAsia="ru-RU"/>
        </w:rPr>
      </w:pPr>
      <w:r w:rsidRPr="006C0A32">
        <w:rPr>
          <w:b/>
          <w:bCs/>
          <w:lang w:val="ru-RU" w:eastAsia="ru-RU"/>
        </w:rPr>
        <w:t>Рисунок 12.13.1</w:t>
      </w:r>
    </w:p>
    <w:p w14:paraId="6E9CDE8D" w14:textId="77777777" w:rsidR="009D59E3" w:rsidRPr="006C0A32" w:rsidRDefault="00D5366D" w:rsidP="00483EB7">
      <w:pPr>
        <w:spacing w:line="259" w:lineRule="auto"/>
        <w:ind w:firstLine="709"/>
        <w:jc w:val="center"/>
        <w:rPr>
          <w:lang w:val="ru-RU" w:eastAsia="ru-RU"/>
        </w:rPr>
      </w:pPr>
      <w:r w:rsidRPr="006C0A32">
        <w:rPr>
          <w:b/>
          <w:bCs/>
          <w:lang w:val="ru-RU" w:eastAsia="ru-RU"/>
        </w:rPr>
        <w:t xml:space="preserve">Выбросы загрязняющих веществ от стационарных источников </w:t>
      </w:r>
      <w:r w:rsidRPr="006C0A32">
        <w:rPr>
          <w:b/>
          <w:bCs/>
          <w:lang w:val="ru-RU" w:eastAsia="ru-RU"/>
        </w:rPr>
        <w:t>в Павлодарской области за 2023-2025 годы, тыс. тонн</w:t>
      </w:r>
    </w:p>
    <w:p w14:paraId="1312B752" w14:textId="77777777" w:rsidR="009D59E3" w:rsidRPr="006C0A32" w:rsidRDefault="00D5366D" w:rsidP="00483EB7">
      <w:pPr>
        <w:spacing w:line="259" w:lineRule="auto"/>
        <w:ind w:firstLine="709"/>
        <w:jc w:val="center"/>
        <w:rPr>
          <w:lang w:val="ru-RU" w:eastAsia="ru-RU"/>
        </w:rPr>
      </w:pPr>
      <w:r w:rsidRPr="006C0A32">
        <w:rPr>
          <w:noProof/>
        </w:rPr>
        <w:drawing>
          <wp:inline distT="0" distB="0" distL="0" distR="0" wp14:anchorId="3267FD8E" wp14:editId="5A7706E7">
            <wp:extent cx="3905250" cy="2081653"/>
            <wp:effectExtent l="0" t="0" r="0" b="0"/>
            <wp:docPr id="2027757546" name="Рисунок 13" descr="Изображение выглядит как текст, снимок экрана, число, диаграмма&#10;&#10;Содержимое, созданное искусственным интеллектом, может быть неверным."/>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7757546" name="Рисунок 13" descr="Изображение выглядит как текст, снимок экрана, число, диаграмма&#10;&#10;Содержимое, созданное искусственным интеллектом, может быть неверным."/>
                    <pic:cNvPicPr>
                      <a:picLocks noChangeAspect="1" noChangeArrowheads="1"/>
                    </pic:cNvPicPr>
                  </pic:nvPicPr>
                  <pic:blipFill>
                    <a:blip r:embed="rId126">
                      <a:extLst>
                        <a:ext uri="{28A0092B-C50C-407E-A947-70E740481C1C}">
                          <a14:useLocalDpi xmlns:a14="http://schemas.microsoft.com/office/drawing/2010/main" val="0"/>
                        </a:ext>
                      </a:extLst>
                    </a:blip>
                    <a:stretch>
                      <a:fillRect/>
                    </a:stretch>
                  </pic:blipFill>
                  <pic:spPr bwMode="auto">
                    <a:xfrm>
                      <a:off x="0" y="0"/>
                      <a:ext cx="3906976" cy="2082573"/>
                    </a:xfrm>
                    <a:prstGeom prst="rect">
                      <a:avLst/>
                    </a:prstGeom>
                    <a:noFill/>
                    <a:ln>
                      <a:noFill/>
                    </a:ln>
                  </pic:spPr>
                </pic:pic>
              </a:graphicData>
            </a:graphic>
          </wp:inline>
        </w:drawing>
      </w:r>
    </w:p>
    <w:p w14:paraId="500F6E13" w14:textId="77777777" w:rsidR="009D59E3" w:rsidRPr="006C0A32" w:rsidRDefault="00D5366D" w:rsidP="00483EB7">
      <w:pPr>
        <w:spacing w:line="259" w:lineRule="auto"/>
        <w:ind w:firstLine="709"/>
        <w:jc w:val="center"/>
        <w:rPr>
          <w:lang w:val="ru-RU" w:eastAsia="ru-RU"/>
        </w:rPr>
      </w:pPr>
      <w:r w:rsidRPr="006C0A32">
        <w:rPr>
          <w:i/>
          <w:iCs/>
          <w:lang w:val="ru-RU" w:eastAsia="ru-RU"/>
        </w:rPr>
        <w:t>Источник: Бюро национальной статистики АСПР РК.</w:t>
      </w:r>
    </w:p>
    <w:p w14:paraId="7AFEABF6" w14:textId="77777777" w:rsidR="009D59E3" w:rsidRPr="006C0A32" w:rsidRDefault="009D59E3" w:rsidP="00483EB7">
      <w:pPr>
        <w:spacing w:line="259" w:lineRule="auto"/>
        <w:ind w:firstLine="709"/>
        <w:jc w:val="center"/>
        <w:rPr>
          <w:lang w:val="ru-RU" w:eastAsia="ru-RU"/>
        </w:rPr>
      </w:pPr>
    </w:p>
    <w:p w14:paraId="1717ED23" w14:textId="77777777" w:rsidR="009D59E3" w:rsidRPr="006C0A32" w:rsidRDefault="00D5366D" w:rsidP="00626C32">
      <w:pPr>
        <w:jc w:val="both"/>
        <w:rPr>
          <w:lang w:val="ru-RU" w:eastAsia="ru-RU"/>
        </w:rPr>
      </w:pPr>
      <w:r w:rsidRPr="006C0A32">
        <w:rPr>
          <w:lang w:val="ru-RU" w:eastAsia="ru-RU"/>
        </w:rPr>
        <w:t>            </w:t>
      </w:r>
      <w:r w:rsidRPr="006C0A32">
        <w:rPr>
          <w:b/>
          <w:bCs/>
          <w:i/>
          <w:iCs/>
          <w:lang w:val="ru-RU" w:eastAsia="ru-RU"/>
        </w:rPr>
        <w:t>Качество атмосферного воздуха</w:t>
      </w:r>
    </w:p>
    <w:p w14:paraId="0BF1196E" w14:textId="77777777" w:rsidR="009D59E3" w:rsidRPr="006C0A32" w:rsidRDefault="00D5366D" w:rsidP="00626C32">
      <w:pPr>
        <w:ind w:firstLine="709"/>
        <w:jc w:val="both"/>
        <w:rPr>
          <w:lang w:val="ru-RU" w:eastAsia="ru-RU"/>
        </w:rPr>
      </w:pPr>
      <w:r w:rsidRPr="006C0A32">
        <w:rPr>
          <w:lang w:val="ru-RU" w:eastAsia="ru-RU"/>
        </w:rPr>
        <w:lastRenderedPageBreak/>
        <w:t xml:space="preserve">В 2025 году мониторинг качества атмосферного воздуха в Павлодарской области осуществлялся РГП «Казгидромет» на </w:t>
      </w:r>
      <w:r w:rsidRPr="006C0A32">
        <w:rPr>
          <w:lang w:val="ru-RU" w:eastAsia="ru-RU"/>
        </w:rPr>
        <w:t>10 пунктах наблюдения (таблица 12.13.2).</w:t>
      </w:r>
    </w:p>
    <w:p w14:paraId="3B694FE7" w14:textId="77777777" w:rsidR="009D59E3" w:rsidRPr="006C0A32" w:rsidRDefault="00D5366D" w:rsidP="00626C32">
      <w:pPr>
        <w:ind w:firstLine="709"/>
        <w:jc w:val="both"/>
        <w:rPr>
          <w:lang w:val="ru-RU" w:eastAsia="ru-RU"/>
        </w:rPr>
      </w:pPr>
      <w:r w:rsidRPr="006C0A32">
        <w:rPr>
          <w:lang w:val="ru-RU" w:eastAsia="ru-RU"/>
        </w:rPr>
        <w:t>В городе Павлодар определяются до 12 показателей: 1) взвешенные частицы (пыль); 2) аммиак; 3) диоксид азота; 4) диоксид серы; 5) оксид азота; 6) оксид углерода; 7) сероводород; 8) озон (приземный); 9) фенол; 10) хло</w:t>
      </w:r>
      <w:r w:rsidRPr="006C0A32">
        <w:rPr>
          <w:lang w:val="ru-RU" w:eastAsia="ru-RU"/>
        </w:rPr>
        <w:t>р; 11) хлористый водород; 12) мощность эквивалентной дозы гамма-излучения.</w:t>
      </w:r>
    </w:p>
    <w:p w14:paraId="522B1A92" w14:textId="77777777" w:rsidR="009D59E3" w:rsidRPr="006C0A32" w:rsidRDefault="00D5366D" w:rsidP="00626C32">
      <w:pPr>
        <w:ind w:firstLine="709"/>
        <w:jc w:val="both"/>
        <w:rPr>
          <w:lang w:val="ru-RU" w:eastAsia="ru-RU"/>
        </w:rPr>
      </w:pPr>
      <w:r w:rsidRPr="006C0A32">
        <w:rPr>
          <w:lang w:val="ru-RU" w:eastAsia="ru-RU"/>
        </w:rPr>
        <w:t> В городе Экибастуз определяются до 5 показателей: 1) взвешенные частицы (пыль); 2) диоксид азота; 3) диоксид серы; 4) оксид азота 5) оксид углерода.</w:t>
      </w:r>
      <w:r w:rsidRPr="006C0A32">
        <w:rPr>
          <w:lang w:val="ru-RU" w:eastAsia="ru-RU"/>
        </w:rPr>
        <w:br/>
      </w:r>
      <w:r w:rsidRPr="006C0A32">
        <w:rPr>
          <w:b/>
          <w:bCs/>
          <w:lang w:val="ru-RU" w:eastAsia="ru-RU"/>
        </w:rPr>
        <w:t xml:space="preserve">             </w:t>
      </w:r>
      <w:r w:rsidRPr="006C0A32">
        <w:rPr>
          <w:lang w:val="ru-RU" w:eastAsia="ru-RU"/>
        </w:rPr>
        <w:t>В городе Аксу опре</w:t>
      </w:r>
      <w:r w:rsidRPr="006C0A32">
        <w:rPr>
          <w:lang w:val="ru-RU" w:eastAsia="ru-RU"/>
        </w:rPr>
        <w:t>деляются до 5 показателей: 1) диоксид азота; 2) диоксид серы; 3) оксид азота; 4) оксид углерода, 5) мощность эквивалентной дозы гамма-излучения.</w:t>
      </w:r>
    </w:p>
    <w:p w14:paraId="5AA74215" w14:textId="77777777" w:rsidR="009D59E3" w:rsidRPr="006C0A32" w:rsidRDefault="00D5366D" w:rsidP="009D59E3">
      <w:pPr>
        <w:spacing w:line="259" w:lineRule="auto"/>
        <w:ind w:firstLine="709"/>
        <w:rPr>
          <w:lang w:val="ru-RU" w:eastAsia="ru-RU"/>
        </w:rPr>
      </w:pPr>
      <w:r w:rsidRPr="006C0A32">
        <w:rPr>
          <w:b/>
          <w:bCs/>
          <w:lang w:val="ru-RU" w:eastAsia="ru-RU"/>
        </w:rPr>
        <w:t>  </w:t>
      </w:r>
      <w:r w:rsidRPr="006C0A32">
        <w:rPr>
          <w:lang w:val="ru-RU" w:eastAsia="ru-RU"/>
        </w:rPr>
        <w:t>                                                                                                             </w:t>
      </w:r>
      <w:r w:rsidRPr="006C0A32">
        <w:rPr>
          <w:lang w:val="ru-RU" w:eastAsia="ru-RU"/>
        </w:rPr>
        <w:t>                       </w:t>
      </w:r>
    </w:p>
    <w:p w14:paraId="5D9F00CF" w14:textId="77777777" w:rsidR="009D59E3" w:rsidRPr="006C0A32" w:rsidRDefault="00D5366D" w:rsidP="009D59E3">
      <w:pPr>
        <w:spacing w:line="259" w:lineRule="auto"/>
        <w:ind w:firstLine="709"/>
        <w:jc w:val="right"/>
        <w:rPr>
          <w:lang w:val="ru-RU" w:eastAsia="ru-RU"/>
        </w:rPr>
      </w:pPr>
      <w:r w:rsidRPr="006C0A32">
        <w:rPr>
          <w:b/>
          <w:bCs/>
          <w:lang w:val="ru-RU" w:eastAsia="ru-RU"/>
        </w:rPr>
        <w:t>Таблица 12.13.1</w:t>
      </w:r>
      <w:r w:rsidRPr="006C0A32">
        <w:rPr>
          <w:b/>
          <w:bCs/>
          <w:lang w:val="ru-RU" w:eastAsia="ru-RU"/>
        </w:rPr>
        <w:tab/>
      </w:r>
    </w:p>
    <w:p w14:paraId="37EEF598" w14:textId="77777777" w:rsidR="009D59E3" w:rsidRPr="006C0A32" w:rsidRDefault="00D5366D" w:rsidP="00626C32">
      <w:pPr>
        <w:spacing w:line="259" w:lineRule="auto"/>
        <w:jc w:val="center"/>
        <w:rPr>
          <w:b/>
          <w:bCs/>
          <w:lang w:val="ru-RU" w:eastAsia="ru-RU"/>
        </w:rPr>
      </w:pPr>
      <w:r w:rsidRPr="006C0A32">
        <w:rPr>
          <w:b/>
          <w:bCs/>
          <w:lang w:val="ru-RU" w:eastAsia="ru-RU"/>
        </w:rPr>
        <w:t xml:space="preserve">Качество атмосферного воздуха в населенных пунктах Павлодарской области </w:t>
      </w:r>
      <w:r w:rsidR="00626C32" w:rsidRPr="006C0A32">
        <w:rPr>
          <w:b/>
          <w:bCs/>
          <w:lang w:val="ru-RU" w:eastAsia="ru-RU"/>
        </w:rPr>
        <w:t xml:space="preserve">                        </w:t>
      </w:r>
      <w:r w:rsidRPr="006C0A32">
        <w:rPr>
          <w:b/>
          <w:bCs/>
          <w:lang w:val="ru-RU" w:eastAsia="ru-RU"/>
        </w:rPr>
        <w:t>за 2025 год</w:t>
      </w:r>
    </w:p>
    <w:tbl>
      <w:tblPr>
        <w:tblW w:w="0" w:type="auto"/>
        <w:jc w:val="center"/>
        <w:tblLayout w:type="fixed"/>
        <w:tblCellMar>
          <w:top w:w="15" w:type="dxa"/>
          <w:left w:w="15" w:type="dxa"/>
          <w:bottom w:w="15" w:type="dxa"/>
          <w:right w:w="15" w:type="dxa"/>
        </w:tblCellMar>
        <w:tblLook w:val="04A0" w:firstRow="1" w:lastRow="0" w:firstColumn="1" w:lastColumn="0" w:noHBand="0" w:noVBand="1"/>
      </w:tblPr>
      <w:tblGrid>
        <w:gridCol w:w="421"/>
        <w:gridCol w:w="2295"/>
        <w:gridCol w:w="946"/>
        <w:gridCol w:w="1176"/>
        <w:gridCol w:w="1315"/>
        <w:gridCol w:w="1791"/>
        <w:gridCol w:w="1685"/>
      </w:tblGrid>
      <w:tr w:rsidR="00FC7945" w:rsidRPr="006C0A32" w14:paraId="07CAE116" w14:textId="77777777" w:rsidTr="00626C32">
        <w:trPr>
          <w:jc w:val="center"/>
        </w:trPr>
        <w:tc>
          <w:tcPr>
            <w:tcW w:w="421"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5508D60" w14:textId="77777777" w:rsidR="009D59E3" w:rsidRPr="006C0A32" w:rsidRDefault="009D59E3" w:rsidP="00483EB7">
            <w:pPr>
              <w:spacing w:line="259" w:lineRule="auto"/>
              <w:ind w:firstLine="709"/>
              <w:jc w:val="center"/>
              <w:rPr>
                <w:lang w:val="ru-RU" w:eastAsia="ru-RU"/>
              </w:rPr>
            </w:pPr>
          </w:p>
          <w:p w14:paraId="5E4C8ED0" w14:textId="77777777" w:rsidR="009D59E3" w:rsidRPr="006C0A32" w:rsidRDefault="00D5366D" w:rsidP="00483EB7">
            <w:pPr>
              <w:spacing w:line="259" w:lineRule="auto"/>
              <w:jc w:val="center"/>
              <w:rPr>
                <w:lang w:val="ru-RU" w:eastAsia="ru-RU"/>
              </w:rPr>
            </w:pPr>
            <w:r w:rsidRPr="006C0A32">
              <w:rPr>
                <w:b/>
                <w:bCs/>
                <w:lang w:val="ru-RU" w:eastAsia="ru-RU"/>
              </w:rPr>
              <w:t>№</w:t>
            </w:r>
          </w:p>
        </w:tc>
        <w:tc>
          <w:tcPr>
            <w:tcW w:w="2295"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A0FB3D4" w14:textId="77777777" w:rsidR="009D59E3" w:rsidRPr="006C0A32" w:rsidRDefault="009D59E3" w:rsidP="00483EB7">
            <w:pPr>
              <w:spacing w:line="259" w:lineRule="auto"/>
              <w:ind w:firstLine="709"/>
              <w:jc w:val="center"/>
              <w:rPr>
                <w:lang w:val="ru-RU" w:eastAsia="ru-RU"/>
              </w:rPr>
            </w:pPr>
          </w:p>
          <w:p w14:paraId="0772A5EF" w14:textId="77777777" w:rsidR="009D59E3" w:rsidRPr="006C0A32" w:rsidRDefault="00D5366D" w:rsidP="00483EB7">
            <w:pPr>
              <w:spacing w:line="259" w:lineRule="auto"/>
              <w:jc w:val="center"/>
              <w:rPr>
                <w:lang w:val="ru-RU" w:eastAsia="ru-RU"/>
              </w:rPr>
            </w:pPr>
            <w:r w:rsidRPr="006C0A32">
              <w:rPr>
                <w:b/>
                <w:bCs/>
                <w:lang w:val="ru-RU" w:eastAsia="ru-RU"/>
              </w:rPr>
              <w:t>Населенный пункт</w:t>
            </w:r>
          </w:p>
        </w:tc>
        <w:tc>
          <w:tcPr>
            <w:tcW w:w="2122"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454741A" w14:textId="77777777" w:rsidR="009D59E3" w:rsidRPr="006C0A32" w:rsidRDefault="00D5366D" w:rsidP="00483EB7">
            <w:pPr>
              <w:spacing w:line="259" w:lineRule="auto"/>
              <w:jc w:val="center"/>
              <w:rPr>
                <w:lang w:val="ru-RU" w:eastAsia="ru-RU"/>
              </w:rPr>
            </w:pPr>
            <w:r w:rsidRPr="006C0A32">
              <w:rPr>
                <w:b/>
                <w:bCs/>
                <w:lang w:val="ru-RU" w:eastAsia="ru-RU"/>
              </w:rPr>
              <w:t>Количество постов наблюдения</w:t>
            </w:r>
          </w:p>
        </w:tc>
        <w:tc>
          <w:tcPr>
            <w:tcW w:w="4791"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6F6DEB7" w14:textId="77777777" w:rsidR="009D59E3" w:rsidRPr="006C0A32" w:rsidRDefault="00D5366D" w:rsidP="00483EB7">
            <w:pPr>
              <w:spacing w:line="259" w:lineRule="auto"/>
              <w:ind w:firstLine="709"/>
              <w:jc w:val="center"/>
              <w:rPr>
                <w:lang w:val="ru-RU" w:eastAsia="ru-RU"/>
              </w:rPr>
            </w:pPr>
            <w:r w:rsidRPr="006C0A32">
              <w:rPr>
                <w:b/>
                <w:bCs/>
                <w:lang w:val="ru-RU" w:eastAsia="ru-RU"/>
              </w:rPr>
              <w:t>Показатели</w:t>
            </w:r>
          </w:p>
        </w:tc>
      </w:tr>
      <w:tr w:rsidR="00FC7945" w:rsidRPr="006C0A32" w14:paraId="1CC0997B" w14:textId="77777777" w:rsidTr="00626C32">
        <w:trPr>
          <w:trHeight w:val="510"/>
          <w:jc w:val="center"/>
        </w:trPr>
        <w:tc>
          <w:tcPr>
            <w:tcW w:w="421" w:type="dxa"/>
            <w:vMerge/>
            <w:tcBorders>
              <w:top w:val="single" w:sz="4" w:space="0" w:color="000000"/>
              <w:left w:val="single" w:sz="4" w:space="0" w:color="000000"/>
              <w:bottom w:val="single" w:sz="4" w:space="0" w:color="000000"/>
              <w:right w:val="single" w:sz="4" w:space="0" w:color="000000"/>
            </w:tcBorders>
            <w:vAlign w:val="center"/>
            <w:hideMark/>
          </w:tcPr>
          <w:p w14:paraId="0D29AADD" w14:textId="77777777" w:rsidR="009D59E3" w:rsidRPr="006C0A32" w:rsidRDefault="009D59E3" w:rsidP="00483EB7">
            <w:pPr>
              <w:spacing w:line="259" w:lineRule="auto"/>
              <w:ind w:firstLine="709"/>
              <w:jc w:val="center"/>
              <w:rPr>
                <w:lang w:val="ru-RU" w:eastAsia="ru-RU"/>
              </w:rPr>
            </w:pPr>
          </w:p>
        </w:tc>
        <w:tc>
          <w:tcPr>
            <w:tcW w:w="2295" w:type="dxa"/>
            <w:vMerge/>
            <w:tcBorders>
              <w:top w:val="single" w:sz="4" w:space="0" w:color="000000"/>
              <w:left w:val="single" w:sz="4" w:space="0" w:color="000000"/>
              <w:bottom w:val="single" w:sz="4" w:space="0" w:color="000000"/>
              <w:right w:val="single" w:sz="4" w:space="0" w:color="000000"/>
            </w:tcBorders>
            <w:vAlign w:val="center"/>
            <w:hideMark/>
          </w:tcPr>
          <w:p w14:paraId="128C97A9" w14:textId="77777777" w:rsidR="009D59E3" w:rsidRPr="006C0A32" w:rsidRDefault="009D59E3" w:rsidP="00483EB7">
            <w:pPr>
              <w:spacing w:line="259" w:lineRule="auto"/>
              <w:ind w:firstLine="709"/>
              <w:jc w:val="center"/>
              <w:rPr>
                <w:lang w:val="ru-RU" w:eastAsia="ru-RU"/>
              </w:rPr>
            </w:pPr>
          </w:p>
        </w:tc>
        <w:tc>
          <w:tcPr>
            <w:tcW w:w="94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6A2EACA" w14:textId="77777777" w:rsidR="009D59E3" w:rsidRPr="006C0A32" w:rsidRDefault="00D5366D" w:rsidP="00483EB7">
            <w:pPr>
              <w:spacing w:line="259" w:lineRule="auto"/>
              <w:jc w:val="center"/>
              <w:rPr>
                <w:lang w:val="ru-RU" w:eastAsia="ru-RU"/>
              </w:rPr>
            </w:pPr>
            <w:r w:rsidRPr="006C0A32">
              <w:rPr>
                <w:i/>
                <w:iCs/>
                <w:lang w:val="ru-RU" w:eastAsia="ru-RU"/>
              </w:rPr>
              <w:t>ручные</w:t>
            </w:r>
          </w:p>
        </w:tc>
        <w:tc>
          <w:tcPr>
            <w:tcW w:w="11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3160A4C" w14:textId="77777777" w:rsidR="009D59E3" w:rsidRPr="006C0A32" w:rsidRDefault="00D5366D" w:rsidP="00483EB7">
            <w:pPr>
              <w:spacing w:line="259" w:lineRule="auto"/>
              <w:jc w:val="center"/>
              <w:rPr>
                <w:lang w:val="ru-RU" w:eastAsia="ru-RU"/>
              </w:rPr>
            </w:pPr>
            <w:r w:rsidRPr="006C0A32">
              <w:rPr>
                <w:i/>
                <w:iCs/>
                <w:lang w:val="ru-RU" w:eastAsia="ru-RU"/>
              </w:rPr>
              <w:t>автома</w:t>
            </w:r>
          </w:p>
          <w:p w14:paraId="1F95C0F4" w14:textId="77777777" w:rsidR="009D59E3" w:rsidRPr="006C0A32" w:rsidRDefault="00D5366D" w:rsidP="00483EB7">
            <w:pPr>
              <w:spacing w:line="259" w:lineRule="auto"/>
              <w:jc w:val="center"/>
              <w:rPr>
                <w:lang w:val="ru-RU" w:eastAsia="ru-RU"/>
              </w:rPr>
            </w:pPr>
            <w:r w:rsidRPr="006C0A32">
              <w:rPr>
                <w:i/>
                <w:iCs/>
                <w:lang w:val="ru-RU" w:eastAsia="ru-RU"/>
              </w:rPr>
              <w:t>тические</w:t>
            </w:r>
          </w:p>
        </w:tc>
        <w:tc>
          <w:tcPr>
            <w:tcW w:w="131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F182516" w14:textId="77777777" w:rsidR="009D59E3" w:rsidRPr="006C0A32" w:rsidRDefault="00D5366D" w:rsidP="00483EB7">
            <w:pPr>
              <w:spacing w:line="259" w:lineRule="auto"/>
              <w:jc w:val="center"/>
              <w:rPr>
                <w:lang w:val="ru-RU" w:eastAsia="ru-RU"/>
              </w:rPr>
            </w:pPr>
            <w:r w:rsidRPr="006C0A32">
              <w:rPr>
                <w:b/>
                <w:bCs/>
                <w:lang w:val="ru-RU" w:eastAsia="ru-RU"/>
              </w:rPr>
              <w:t>ИЗА</w:t>
            </w:r>
          </w:p>
        </w:tc>
        <w:tc>
          <w:tcPr>
            <w:tcW w:w="179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C538BAA" w14:textId="77777777" w:rsidR="009D59E3" w:rsidRPr="006C0A32" w:rsidRDefault="00D5366D" w:rsidP="00483EB7">
            <w:pPr>
              <w:spacing w:line="259" w:lineRule="auto"/>
              <w:jc w:val="center"/>
              <w:rPr>
                <w:lang w:val="ru-RU" w:eastAsia="ru-RU"/>
              </w:rPr>
            </w:pPr>
            <w:r w:rsidRPr="006C0A32">
              <w:rPr>
                <w:b/>
                <w:bCs/>
                <w:lang w:val="ru-RU" w:eastAsia="ru-RU"/>
              </w:rPr>
              <w:t>СИ</w:t>
            </w:r>
          </w:p>
        </w:tc>
        <w:tc>
          <w:tcPr>
            <w:tcW w:w="16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C21EE52" w14:textId="77777777" w:rsidR="009D59E3" w:rsidRPr="006C0A32" w:rsidRDefault="00D5366D" w:rsidP="00483EB7">
            <w:pPr>
              <w:spacing w:line="259" w:lineRule="auto"/>
              <w:jc w:val="center"/>
              <w:rPr>
                <w:lang w:val="ru-RU" w:eastAsia="ru-RU"/>
              </w:rPr>
            </w:pPr>
            <w:r w:rsidRPr="006C0A32">
              <w:rPr>
                <w:b/>
                <w:bCs/>
                <w:lang w:val="ru-RU" w:eastAsia="ru-RU"/>
              </w:rPr>
              <w:t>НП (%)</w:t>
            </w:r>
          </w:p>
        </w:tc>
      </w:tr>
      <w:tr w:rsidR="00FC7945" w:rsidRPr="006C0A32" w14:paraId="66851E92" w14:textId="77777777" w:rsidTr="00626C32">
        <w:trPr>
          <w:jc w:val="center"/>
        </w:trPr>
        <w:tc>
          <w:tcPr>
            <w:tcW w:w="42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3CCC76C" w14:textId="77777777" w:rsidR="009D59E3" w:rsidRPr="006C0A32" w:rsidRDefault="00D5366D" w:rsidP="00483EB7">
            <w:pPr>
              <w:spacing w:line="259" w:lineRule="auto"/>
              <w:jc w:val="center"/>
              <w:rPr>
                <w:lang w:val="ru-RU" w:eastAsia="ru-RU"/>
              </w:rPr>
            </w:pPr>
            <w:r w:rsidRPr="006C0A32">
              <w:rPr>
                <w:lang w:val="ru-RU" w:eastAsia="ru-RU"/>
              </w:rPr>
              <w:t>1</w:t>
            </w:r>
            <w:r w:rsidR="00353330" w:rsidRPr="006C0A32">
              <w:rPr>
                <w:lang w:val="ru-RU" w:eastAsia="ru-RU"/>
              </w:rPr>
              <w:t>.</w:t>
            </w:r>
          </w:p>
        </w:tc>
        <w:tc>
          <w:tcPr>
            <w:tcW w:w="229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20B3582" w14:textId="77777777" w:rsidR="009D59E3" w:rsidRPr="006C0A32" w:rsidRDefault="00D5366D" w:rsidP="00483EB7">
            <w:pPr>
              <w:spacing w:line="259" w:lineRule="auto"/>
              <w:jc w:val="center"/>
              <w:rPr>
                <w:lang w:val="ru-RU" w:eastAsia="ru-RU"/>
              </w:rPr>
            </w:pPr>
            <w:r w:rsidRPr="006C0A32">
              <w:rPr>
                <w:lang w:val="ru-RU" w:eastAsia="ru-RU"/>
              </w:rPr>
              <w:t>г. Павлодар</w:t>
            </w:r>
          </w:p>
        </w:tc>
        <w:tc>
          <w:tcPr>
            <w:tcW w:w="94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3106358" w14:textId="77777777" w:rsidR="009D59E3" w:rsidRPr="006C0A32" w:rsidRDefault="00D5366D" w:rsidP="00626C32">
            <w:pPr>
              <w:spacing w:line="259" w:lineRule="auto"/>
              <w:jc w:val="center"/>
              <w:rPr>
                <w:lang w:val="ru-RU" w:eastAsia="ru-RU"/>
              </w:rPr>
            </w:pPr>
            <w:r w:rsidRPr="006C0A32">
              <w:rPr>
                <w:lang w:val="ru-RU" w:eastAsia="ru-RU"/>
              </w:rPr>
              <w:t>2</w:t>
            </w:r>
          </w:p>
        </w:tc>
        <w:tc>
          <w:tcPr>
            <w:tcW w:w="11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6BFD368" w14:textId="77777777" w:rsidR="009D59E3" w:rsidRPr="006C0A32" w:rsidRDefault="00D5366D" w:rsidP="00626C32">
            <w:pPr>
              <w:spacing w:line="259" w:lineRule="auto"/>
              <w:jc w:val="center"/>
              <w:rPr>
                <w:lang w:val="ru-RU" w:eastAsia="ru-RU"/>
              </w:rPr>
            </w:pPr>
            <w:r w:rsidRPr="006C0A32">
              <w:rPr>
                <w:lang w:val="ru-RU" w:eastAsia="ru-RU"/>
              </w:rPr>
              <w:t>5</w:t>
            </w:r>
          </w:p>
        </w:tc>
        <w:tc>
          <w:tcPr>
            <w:tcW w:w="131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81DFC3E" w14:textId="77777777" w:rsidR="009D59E3" w:rsidRPr="006C0A32" w:rsidRDefault="00D5366D" w:rsidP="00483EB7">
            <w:pPr>
              <w:spacing w:line="259" w:lineRule="auto"/>
              <w:jc w:val="center"/>
              <w:rPr>
                <w:lang w:val="ru-RU" w:eastAsia="ru-RU"/>
              </w:rPr>
            </w:pPr>
            <w:r w:rsidRPr="006C0A32">
              <w:rPr>
                <w:lang w:val="ru-RU" w:eastAsia="ru-RU"/>
              </w:rPr>
              <w:t>3</w:t>
            </w:r>
          </w:p>
          <w:p w14:paraId="2162A2F4" w14:textId="77777777" w:rsidR="009D59E3" w:rsidRPr="006C0A32" w:rsidRDefault="00D5366D" w:rsidP="00483EB7">
            <w:pPr>
              <w:spacing w:line="259" w:lineRule="auto"/>
              <w:jc w:val="center"/>
              <w:rPr>
                <w:lang w:val="ru-RU" w:eastAsia="ru-RU"/>
              </w:rPr>
            </w:pPr>
            <w:r w:rsidRPr="006C0A32">
              <w:rPr>
                <w:lang w:val="ru-RU" w:eastAsia="ru-RU"/>
              </w:rPr>
              <w:t>(низкий уровень)</w:t>
            </w:r>
          </w:p>
        </w:tc>
        <w:tc>
          <w:tcPr>
            <w:tcW w:w="179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012289B" w14:textId="77777777" w:rsidR="009D59E3" w:rsidRPr="006C0A32" w:rsidRDefault="00D5366D" w:rsidP="00483EB7">
            <w:pPr>
              <w:spacing w:line="259" w:lineRule="auto"/>
              <w:jc w:val="center"/>
              <w:rPr>
                <w:lang w:val="ru-RU" w:eastAsia="ru-RU"/>
              </w:rPr>
            </w:pPr>
            <w:r w:rsidRPr="006C0A32">
              <w:rPr>
                <w:lang w:val="ru-RU" w:eastAsia="ru-RU"/>
              </w:rPr>
              <w:t>9,5</w:t>
            </w:r>
          </w:p>
          <w:p w14:paraId="33ACA477" w14:textId="77777777" w:rsidR="009D59E3" w:rsidRPr="006C0A32" w:rsidRDefault="00D5366D" w:rsidP="00483EB7">
            <w:pPr>
              <w:spacing w:line="259" w:lineRule="auto"/>
              <w:jc w:val="center"/>
              <w:rPr>
                <w:lang w:val="ru-RU" w:eastAsia="ru-RU"/>
              </w:rPr>
            </w:pPr>
            <w:r w:rsidRPr="006C0A32">
              <w:rPr>
                <w:lang w:val="ru-RU" w:eastAsia="ru-RU"/>
              </w:rPr>
              <w:t>(высокий уровень)</w:t>
            </w:r>
          </w:p>
        </w:tc>
        <w:tc>
          <w:tcPr>
            <w:tcW w:w="16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12E4120" w14:textId="77777777" w:rsidR="009D59E3" w:rsidRPr="006C0A32" w:rsidRDefault="00D5366D" w:rsidP="00483EB7">
            <w:pPr>
              <w:spacing w:line="259" w:lineRule="auto"/>
              <w:jc w:val="center"/>
              <w:rPr>
                <w:lang w:val="ru-RU" w:eastAsia="ru-RU"/>
              </w:rPr>
            </w:pPr>
            <w:r w:rsidRPr="006C0A32">
              <w:rPr>
                <w:lang w:val="ru-RU" w:eastAsia="ru-RU"/>
              </w:rPr>
              <w:t>2 (повышенный уровень)</w:t>
            </w:r>
          </w:p>
        </w:tc>
      </w:tr>
      <w:tr w:rsidR="00FC7945" w:rsidRPr="006C0A32" w14:paraId="21EC2B9D" w14:textId="77777777" w:rsidTr="00626C32">
        <w:trPr>
          <w:jc w:val="center"/>
        </w:trPr>
        <w:tc>
          <w:tcPr>
            <w:tcW w:w="42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BF2BEDA" w14:textId="77777777" w:rsidR="009D59E3" w:rsidRPr="006C0A32" w:rsidRDefault="00D5366D" w:rsidP="00483EB7">
            <w:pPr>
              <w:spacing w:line="259" w:lineRule="auto"/>
              <w:jc w:val="center"/>
              <w:rPr>
                <w:lang w:val="ru-RU" w:eastAsia="ru-RU"/>
              </w:rPr>
            </w:pPr>
            <w:r w:rsidRPr="006C0A32">
              <w:rPr>
                <w:lang w:val="ru-RU" w:eastAsia="ru-RU"/>
              </w:rPr>
              <w:t>2</w:t>
            </w:r>
            <w:r w:rsidR="00353330" w:rsidRPr="006C0A32">
              <w:rPr>
                <w:lang w:val="ru-RU" w:eastAsia="ru-RU"/>
              </w:rPr>
              <w:t>.</w:t>
            </w:r>
          </w:p>
        </w:tc>
        <w:tc>
          <w:tcPr>
            <w:tcW w:w="229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A908125" w14:textId="77777777" w:rsidR="009D59E3" w:rsidRPr="006C0A32" w:rsidRDefault="00D5366D" w:rsidP="00483EB7">
            <w:pPr>
              <w:spacing w:line="259" w:lineRule="auto"/>
              <w:jc w:val="center"/>
              <w:rPr>
                <w:lang w:val="ru-RU" w:eastAsia="ru-RU"/>
              </w:rPr>
            </w:pPr>
            <w:r w:rsidRPr="006C0A32">
              <w:rPr>
                <w:lang w:val="ru-RU" w:eastAsia="ru-RU"/>
              </w:rPr>
              <w:t>г. Экибастуз</w:t>
            </w:r>
          </w:p>
        </w:tc>
        <w:tc>
          <w:tcPr>
            <w:tcW w:w="94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4B73B04" w14:textId="77777777" w:rsidR="009D59E3" w:rsidRPr="006C0A32" w:rsidRDefault="00D5366D" w:rsidP="00626C32">
            <w:pPr>
              <w:spacing w:line="259" w:lineRule="auto"/>
              <w:jc w:val="center"/>
              <w:rPr>
                <w:lang w:val="ru-RU" w:eastAsia="ru-RU"/>
              </w:rPr>
            </w:pPr>
            <w:r w:rsidRPr="006C0A32">
              <w:rPr>
                <w:lang w:val="ru-RU" w:eastAsia="ru-RU"/>
              </w:rPr>
              <w:t>1</w:t>
            </w:r>
          </w:p>
        </w:tc>
        <w:tc>
          <w:tcPr>
            <w:tcW w:w="11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45FC260" w14:textId="77777777" w:rsidR="009D59E3" w:rsidRPr="006C0A32" w:rsidRDefault="00D5366D" w:rsidP="00626C32">
            <w:pPr>
              <w:spacing w:line="259" w:lineRule="auto"/>
              <w:jc w:val="center"/>
              <w:rPr>
                <w:lang w:val="ru-RU" w:eastAsia="ru-RU"/>
              </w:rPr>
            </w:pPr>
            <w:r w:rsidRPr="006C0A32">
              <w:rPr>
                <w:lang w:val="ru-RU" w:eastAsia="ru-RU"/>
              </w:rPr>
              <w:t>1</w:t>
            </w:r>
          </w:p>
        </w:tc>
        <w:tc>
          <w:tcPr>
            <w:tcW w:w="131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8B0A004" w14:textId="77777777" w:rsidR="009D59E3" w:rsidRPr="006C0A32" w:rsidRDefault="00D5366D" w:rsidP="00483EB7">
            <w:pPr>
              <w:spacing w:line="259" w:lineRule="auto"/>
              <w:jc w:val="center"/>
              <w:rPr>
                <w:lang w:val="ru-RU" w:eastAsia="ru-RU"/>
              </w:rPr>
            </w:pPr>
            <w:r w:rsidRPr="006C0A32">
              <w:rPr>
                <w:lang w:val="ru-RU" w:eastAsia="ru-RU"/>
              </w:rPr>
              <w:t>1</w:t>
            </w:r>
          </w:p>
          <w:p w14:paraId="7AF76356" w14:textId="77777777" w:rsidR="009D59E3" w:rsidRPr="006C0A32" w:rsidRDefault="00D5366D" w:rsidP="00483EB7">
            <w:pPr>
              <w:spacing w:line="259" w:lineRule="auto"/>
              <w:jc w:val="center"/>
              <w:rPr>
                <w:lang w:val="ru-RU" w:eastAsia="ru-RU"/>
              </w:rPr>
            </w:pPr>
            <w:r w:rsidRPr="006C0A32">
              <w:rPr>
                <w:lang w:val="ru-RU" w:eastAsia="ru-RU"/>
              </w:rPr>
              <w:t>(низкий уровень)</w:t>
            </w:r>
          </w:p>
        </w:tc>
        <w:tc>
          <w:tcPr>
            <w:tcW w:w="179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FAAC8AF" w14:textId="77777777" w:rsidR="009D59E3" w:rsidRPr="006C0A32" w:rsidRDefault="00D5366D" w:rsidP="00483EB7">
            <w:pPr>
              <w:spacing w:line="259" w:lineRule="auto"/>
              <w:jc w:val="center"/>
              <w:rPr>
                <w:lang w:val="ru-RU" w:eastAsia="ru-RU"/>
              </w:rPr>
            </w:pPr>
            <w:r w:rsidRPr="006C0A32">
              <w:rPr>
                <w:lang w:val="ru-RU" w:eastAsia="ru-RU"/>
              </w:rPr>
              <w:t>4,3</w:t>
            </w:r>
          </w:p>
          <w:p w14:paraId="55E1D7E3" w14:textId="77777777" w:rsidR="009D59E3" w:rsidRPr="006C0A32" w:rsidRDefault="00D5366D" w:rsidP="00483EB7">
            <w:pPr>
              <w:spacing w:line="259" w:lineRule="auto"/>
              <w:jc w:val="center"/>
              <w:rPr>
                <w:lang w:val="ru-RU" w:eastAsia="ru-RU"/>
              </w:rPr>
            </w:pPr>
            <w:r w:rsidRPr="006C0A32">
              <w:rPr>
                <w:lang w:val="ru-RU" w:eastAsia="ru-RU"/>
              </w:rPr>
              <w:t>(низкий уровень)</w:t>
            </w:r>
          </w:p>
        </w:tc>
        <w:tc>
          <w:tcPr>
            <w:tcW w:w="16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423F21C" w14:textId="77777777" w:rsidR="009D59E3" w:rsidRPr="006C0A32" w:rsidRDefault="00D5366D" w:rsidP="00483EB7">
            <w:pPr>
              <w:spacing w:line="259" w:lineRule="auto"/>
              <w:jc w:val="center"/>
              <w:rPr>
                <w:lang w:val="ru-RU" w:eastAsia="ru-RU"/>
              </w:rPr>
            </w:pPr>
            <w:r w:rsidRPr="006C0A32">
              <w:rPr>
                <w:lang w:val="ru-RU" w:eastAsia="ru-RU"/>
              </w:rPr>
              <w:t>1</w:t>
            </w:r>
          </w:p>
          <w:p w14:paraId="020C036D" w14:textId="77777777" w:rsidR="009D59E3" w:rsidRPr="006C0A32" w:rsidRDefault="00D5366D" w:rsidP="00483EB7">
            <w:pPr>
              <w:spacing w:line="259" w:lineRule="auto"/>
              <w:jc w:val="center"/>
              <w:rPr>
                <w:lang w:val="ru-RU" w:eastAsia="ru-RU"/>
              </w:rPr>
            </w:pPr>
            <w:r w:rsidRPr="006C0A32">
              <w:rPr>
                <w:lang w:val="ru-RU" w:eastAsia="ru-RU"/>
              </w:rPr>
              <w:t>(низкий уровень)</w:t>
            </w:r>
          </w:p>
        </w:tc>
      </w:tr>
      <w:tr w:rsidR="00FC7945" w:rsidRPr="006C0A32" w14:paraId="66B5B482" w14:textId="77777777" w:rsidTr="00626C32">
        <w:trPr>
          <w:jc w:val="center"/>
        </w:trPr>
        <w:tc>
          <w:tcPr>
            <w:tcW w:w="42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C51F6A8" w14:textId="77777777" w:rsidR="009D59E3" w:rsidRPr="006C0A32" w:rsidRDefault="00D5366D" w:rsidP="00483EB7">
            <w:pPr>
              <w:spacing w:line="259" w:lineRule="auto"/>
              <w:jc w:val="center"/>
              <w:rPr>
                <w:lang w:val="ru-RU" w:eastAsia="ru-RU"/>
              </w:rPr>
            </w:pPr>
            <w:r w:rsidRPr="006C0A32">
              <w:rPr>
                <w:lang w:val="ru-RU" w:eastAsia="ru-RU"/>
              </w:rPr>
              <w:t>3</w:t>
            </w:r>
            <w:r w:rsidR="00353330" w:rsidRPr="006C0A32">
              <w:rPr>
                <w:lang w:val="ru-RU" w:eastAsia="ru-RU"/>
              </w:rPr>
              <w:t>.</w:t>
            </w:r>
          </w:p>
        </w:tc>
        <w:tc>
          <w:tcPr>
            <w:tcW w:w="229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F708CF4" w14:textId="77777777" w:rsidR="009D59E3" w:rsidRPr="006C0A32" w:rsidRDefault="00D5366D" w:rsidP="00483EB7">
            <w:pPr>
              <w:spacing w:line="259" w:lineRule="auto"/>
              <w:jc w:val="center"/>
              <w:rPr>
                <w:lang w:val="ru-RU" w:eastAsia="ru-RU"/>
              </w:rPr>
            </w:pPr>
            <w:r w:rsidRPr="006C0A32">
              <w:rPr>
                <w:lang w:val="ru-RU" w:eastAsia="ru-RU"/>
              </w:rPr>
              <w:t>г. Аксу</w:t>
            </w:r>
          </w:p>
        </w:tc>
        <w:tc>
          <w:tcPr>
            <w:tcW w:w="94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BDC6BA5" w14:textId="77777777" w:rsidR="009D59E3" w:rsidRPr="006C0A32" w:rsidRDefault="00D5366D" w:rsidP="00626C32">
            <w:pPr>
              <w:spacing w:line="259" w:lineRule="auto"/>
              <w:jc w:val="center"/>
              <w:rPr>
                <w:lang w:val="ru-RU" w:eastAsia="ru-RU"/>
              </w:rPr>
            </w:pPr>
            <w:r w:rsidRPr="006C0A32">
              <w:rPr>
                <w:lang w:val="ru-RU" w:eastAsia="ru-RU"/>
              </w:rPr>
              <w:t>0</w:t>
            </w:r>
          </w:p>
        </w:tc>
        <w:tc>
          <w:tcPr>
            <w:tcW w:w="11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21A6E48" w14:textId="77777777" w:rsidR="009D59E3" w:rsidRPr="006C0A32" w:rsidRDefault="00D5366D" w:rsidP="00626C32">
            <w:pPr>
              <w:spacing w:line="259" w:lineRule="auto"/>
              <w:jc w:val="center"/>
              <w:rPr>
                <w:lang w:val="ru-RU" w:eastAsia="ru-RU"/>
              </w:rPr>
            </w:pPr>
            <w:r w:rsidRPr="006C0A32">
              <w:rPr>
                <w:lang w:val="ru-RU" w:eastAsia="ru-RU"/>
              </w:rPr>
              <w:t>1</w:t>
            </w:r>
          </w:p>
        </w:tc>
        <w:tc>
          <w:tcPr>
            <w:tcW w:w="131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B05BC17" w14:textId="77777777" w:rsidR="009D59E3" w:rsidRPr="006C0A32" w:rsidRDefault="009D59E3" w:rsidP="00483EB7">
            <w:pPr>
              <w:spacing w:line="259" w:lineRule="auto"/>
              <w:ind w:firstLine="709"/>
              <w:jc w:val="center"/>
              <w:rPr>
                <w:lang w:val="ru-RU" w:eastAsia="ru-RU"/>
              </w:rPr>
            </w:pPr>
          </w:p>
        </w:tc>
        <w:tc>
          <w:tcPr>
            <w:tcW w:w="179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60D8278" w14:textId="77777777" w:rsidR="009D59E3" w:rsidRPr="006C0A32" w:rsidRDefault="00D5366D" w:rsidP="00483EB7">
            <w:pPr>
              <w:spacing w:line="259" w:lineRule="auto"/>
              <w:jc w:val="center"/>
              <w:rPr>
                <w:lang w:val="ru-RU" w:eastAsia="ru-RU"/>
              </w:rPr>
            </w:pPr>
            <w:r w:rsidRPr="006C0A32">
              <w:rPr>
                <w:lang w:val="ru-RU" w:eastAsia="ru-RU"/>
              </w:rPr>
              <w:t>1,6</w:t>
            </w:r>
          </w:p>
          <w:p w14:paraId="1F52ED58" w14:textId="77777777" w:rsidR="009D59E3" w:rsidRPr="006C0A32" w:rsidRDefault="00D5366D" w:rsidP="00483EB7">
            <w:pPr>
              <w:spacing w:line="259" w:lineRule="auto"/>
              <w:jc w:val="center"/>
              <w:rPr>
                <w:lang w:val="ru-RU" w:eastAsia="ru-RU"/>
              </w:rPr>
            </w:pPr>
            <w:r w:rsidRPr="006C0A32">
              <w:rPr>
                <w:lang w:val="ru-RU" w:eastAsia="ru-RU"/>
              </w:rPr>
              <w:t>(повышенный уровень)</w:t>
            </w:r>
          </w:p>
        </w:tc>
        <w:tc>
          <w:tcPr>
            <w:tcW w:w="16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B6801D7" w14:textId="77777777" w:rsidR="009D59E3" w:rsidRPr="006C0A32" w:rsidRDefault="00D5366D" w:rsidP="00483EB7">
            <w:pPr>
              <w:spacing w:line="259" w:lineRule="auto"/>
              <w:jc w:val="center"/>
              <w:rPr>
                <w:lang w:val="ru-RU" w:eastAsia="ru-RU"/>
              </w:rPr>
            </w:pPr>
            <w:r w:rsidRPr="006C0A32">
              <w:rPr>
                <w:lang w:val="ru-RU" w:eastAsia="ru-RU"/>
              </w:rPr>
              <w:t>0</w:t>
            </w:r>
          </w:p>
          <w:p w14:paraId="701B69C6" w14:textId="77777777" w:rsidR="009D59E3" w:rsidRPr="006C0A32" w:rsidRDefault="00D5366D" w:rsidP="00483EB7">
            <w:pPr>
              <w:spacing w:line="259" w:lineRule="auto"/>
              <w:jc w:val="center"/>
              <w:rPr>
                <w:lang w:val="ru-RU" w:eastAsia="ru-RU"/>
              </w:rPr>
            </w:pPr>
            <w:r w:rsidRPr="006C0A32">
              <w:rPr>
                <w:lang w:val="ru-RU" w:eastAsia="ru-RU"/>
              </w:rPr>
              <w:t>(низкий уровень)</w:t>
            </w:r>
          </w:p>
        </w:tc>
      </w:tr>
    </w:tbl>
    <w:p w14:paraId="63DAC880" w14:textId="77777777" w:rsidR="009D59E3" w:rsidRPr="006C0A32" w:rsidRDefault="00D5366D" w:rsidP="00626C32">
      <w:pPr>
        <w:spacing w:line="259" w:lineRule="auto"/>
        <w:ind w:firstLine="709"/>
        <w:jc w:val="center"/>
        <w:rPr>
          <w:lang w:val="ru-RU" w:eastAsia="ru-RU"/>
        </w:rPr>
      </w:pPr>
      <w:r w:rsidRPr="006C0A32">
        <w:rPr>
          <w:i/>
          <w:iCs/>
          <w:lang w:val="ru-RU" w:eastAsia="ru-RU"/>
        </w:rPr>
        <w:t>Источник: РГП «</w:t>
      </w:r>
      <w:r w:rsidRPr="006C0A32">
        <w:rPr>
          <w:i/>
          <w:iCs/>
          <w:lang w:val="ru-RU" w:eastAsia="ru-RU"/>
        </w:rPr>
        <w:t>Казгидромет».</w:t>
      </w:r>
    </w:p>
    <w:p w14:paraId="5B4AB835" w14:textId="77777777" w:rsidR="009D59E3" w:rsidRPr="006C0A32" w:rsidRDefault="009D59E3" w:rsidP="00626C32">
      <w:pPr>
        <w:spacing w:line="259" w:lineRule="auto"/>
        <w:ind w:firstLine="709"/>
        <w:jc w:val="center"/>
        <w:rPr>
          <w:lang w:val="ru-RU" w:eastAsia="ru-RU"/>
        </w:rPr>
      </w:pPr>
    </w:p>
    <w:p w14:paraId="5C899DB2" w14:textId="77777777" w:rsidR="009D59E3" w:rsidRPr="006C0A32" w:rsidRDefault="00D5366D" w:rsidP="00626C32">
      <w:pPr>
        <w:ind w:firstLine="709"/>
        <w:jc w:val="both"/>
        <w:rPr>
          <w:lang w:val="ru-RU" w:eastAsia="ru-RU"/>
        </w:rPr>
      </w:pPr>
      <w:r w:rsidRPr="006C0A32">
        <w:rPr>
          <w:lang w:val="ru-RU" w:eastAsia="ru-RU"/>
        </w:rPr>
        <w:t>В 2025 году качество атмосферного воздуха в городах Павлодар, Экибастуз и Аксу оценивалось как «низкое» по индексу загрязнения атмосферы (ИЗА).</w:t>
      </w:r>
    </w:p>
    <w:p w14:paraId="2673AAB4" w14:textId="77777777" w:rsidR="009D59E3" w:rsidRPr="006C0A32" w:rsidRDefault="00D5366D" w:rsidP="00626C32">
      <w:pPr>
        <w:ind w:firstLine="709"/>
        <w:jc w:val="both"/>
        <w:rPr>
          <w:lang w:val="ru-RU" w:eastAsia="ru-RU"/>
        </w:rPr>
      </w:pPr>
      <w:r w:rsidRPr="006C0A32">
        <w:rPr>
          <w:lang w:val="ru-RU" w:eastAsia="ru-RU"/>
        </w:rPr>
        <w:t>В городе Павлодар загрязнение атмосферного воздуха основной вклад вносит оксид углерода (количест</w:t>
      </w:r>
      <w:r w:rsidRPr="006C0A32">
        <w:rPr>
          <w:lang w:val="ru-RU" w:eastAsia="ru-RU"/>
        </w:rPr>
        <w:t>во превышений ПДК за год: 783 случаев); сероводород (количество превышений ПДК за год: 488 случая); озон (количество превышений ПДК за год: 51 случай); хлористый водород (количество превышений ПДК за год: 41 случай). </w:t>
      </w:r>
    </w:p>
    <w:p w14:paraId="3E688A97" w14:textId="77777777" w:rsidR="009D59E3" w:rsidRPr="006C0A32" w:rsidRDefault="00D5366D" w:rsidP="00626C32">
      <w:pPr>
        <w:ind w:firstLine="709"/>
        <w:jc w:val="both"/>
        <w:rPr>
          <w:lang w:val="ru-RU" w:eastAsia="ru-RU"/>
        </w:rPr>
      </w:pPr>
      <w:r w:rsidRPr="006C0A32">
        <w:rPr>
          <w:lang w:val="ru-RU" w:eastAsia="ru-RU"/>
        </w:rPr>
        <w:t>В городе Экибастуз загрязнение атмосфе</w:t>
      </w:r>
      <w:r w:rsidRPr="006C0A32">
        <w:rPr>
          <w:lang w:val="ru-RU" w:eastAsia="ru-RU"/>
        </w:rPr>
        <w:t>рного воздуха основной вклад вносит диоксид азота (количество превышений ПДК за год: 166 случая). </w:t>
      </w:r>
    </w:p>
    <w:p w14:paraId="4B999C78" w14:textId="77777777" w:rsidR="009D59E3" w:rsidRPr="006C0A32" w:rsidRDefault="00D5366D" w:rsidP="00626C32">
      <w:pPr>
        <w:ind w:firstLine="709"/>
        <w:jc w:val="both"/>
        <w:rPr>
          <w:lang w:val="ru-RU" w:eastAsia="ru-RU"/>
        </w:rPr>
      </w:pPr>
      <w:r w:rsidRPr="006C0A32">
        <w:rPr>
          <w:lang w:val="ru-RU" w:eastAsia="ru-RU"/>
        </w:rPr>
        <w:t xml:space="preserve">Более подробная информация размещена на сайте РГП «Казгидромет»: </w:t>
      </w:r>
      <w:hyperlink r:id="rId127" w:history="1">
        <w:r w:rsidR="009D59E3" w:rsidRPr="006C0A32">
          <w:rPr>
            <w:color w:val="0563C1" w:themeColor="hyperlink"/>
            <w:u w:val="single"/>
            <w:lang w:val="ru-RU" w:eastAsia="ru-RU"/>
          </w:rPr>
          <w:t>https://www.kazhydromet.kz/ru/ecology/ezhemesyachnyy-informacionnyy-byulleten-o sostoyanii-okruzhayuschey-sredy/2025</w:t>
        </w:r>
      </w:hyperlink>
      <w:r w:rsidRPr="006C0A32">
        <w:rPr>
          <w:lang w:val="ru-RU" w:eastAsia="ru-RU"/>
        </w:rPr>
        <w:t>.</w:t>
      </w:r>
    </w:p>
    <w:p w14:paraId="5F148AB9" w14:textId="77777777" w:rsidR="009D59E3" w:rsidRPr="006C0A32" w:rsidRDefault="00D5366D" w:rsidP="00626C32">
      <w:pPr>
        <w:ind w:firstLine="709"/>
        <w:rPr>
          <w:b/>
          <w:bCs/>
          <w:lang w:val="ru-RU" w:eastAsia="ru-RU"/>
        </w:rPr>
      </w:pPr>
      <w:r w:rsidRPr="006C0A32">
        <w:rPr>
          <w:b/>
          <w:bCs/>
          <w:i/>
          <w:iCs/>
          <w:lang w:val="ru-RU" w:eastAsia="ru-RU"/>
        </w:rPr>
        <w:t>Охрана атмосферного воздуха</w:t>
      </w:r>
    </w:p>
    <w:p w14:paraId="321AC0F6" w14:textId="77777777" w:rsidR="009D59E3" w:rsidRPr="006C0A32" w:rsidRDefault="00D5366D" w:rsidP="00626C32">
      <w:pPr>
        <w:ind w:firstLine="709"/>
        <w:jc w:val="both"/>
        <w:rPr>
          <w:lang w:val="ru-RU" w:eastAsia="ru-RU"/>
        </w:rPr>
      </w:pPr>
      <w:r w:rsidRPr="006C0A32">
        <w:rPr>
          <w:lang w:val="ru-RU" w:eastAsia="ru-RU"/>
        </w:rPr>
        <w:t>В качестве системной меры для улучшения экологической ситуации пред</w:t>
      </w:r>
      <w:r w:rsidRPr="006C0A32">
        <w:rPr>
          <w:lang w:val="ru-RU" w:eastAsia="ru-RU"/>
        </w:rPr>
        <w:t>усмотрен поэтапный переход крупнейших промышленных предприятий с 2025 года на комплексные экологические разрешения (КЭР), которые выдаются при условии внедрения наилучших доступных технологий (НДТ).</w:t>
      </w:r>
    </w:p>
    <w:p w14:paraId="47696A78" w14:textId="77777777" w:rsidR="009D59E3" w:rsidRPr="006C0A32" w:rsidRDefault="00D5366D" w:rsidP="00626C32">
      <w:pPr>
        <w:ind w:firstLine="709"/>
        <w:jc w:val="both"/>
        <w:rPr>
          <w:lang w:val="ru-RU" w:eastAsia="ru-RU"/>
        </w:rPr>
      </w:pPr>
      <w:r w:rsidRPr="006C0A32">
        <w:rPr>
          <w:lang w:val="ru-RU" w:eastAsia="ru-RU"/>
        </w:rPr>
        <w:t xml:space="preserve">Постановлением Правительства утвержден перечень из 50-ти </w:t>
      </w:r>
      <w:r w:rsidRPr="006C0A32">
        <w:rPr>
          <w:lang w:val="ru-RU" w:eastAsia="ru-RU"/>
        </w:rPr>
        <w:t>наиболее крупных по объемам выбросов предприятий, в который вошло 10 компаний Павлодарской области (АК, АЗФ, ЕЭК, КЭЗ, Экибастузские ГРЭС-1, ГРЭС-2, ПНХЗ, АО «Павлодарэнерго» (ТЭЦ-3), Экибастузская ТЭЦ, ТОО «KSP Steel»).</w:t>
      </w:r>
    </w:p>
    <w:p w14:paraId="322653EA" w14:textId="77777777" w:rsidR="009D59E3" w:rsidRPr="006C0A32" w:rsidRDefault="00D5366D" w:rsidP="00626C32">
      <w:pPr>
        <w:ind w:firstLine="709"/>
        <w:jc w:val="both"/>
        <w:rPr>
          <w:lang w:val="ru-RU" w:eastAsia="ru-RU"/>
        </w:rPr>
      </w:pPr>
      <w:r w:rsidRPr="006C0A32">
        <w:rPr>
          <w:lang w:val="ru-RU" w:eastAsia="ru-RU"/>
        </w:rPr>
        <w:lastRenderedPageBreak/>
        <w:t>4 предприятиями области (АО «Алюмин</w:t>
      </w:r>
      <w:r w:rsidRPr="006C0A32">
        <w:rPr>
          <w:lang w:val="ru-RU" w:eastAsia="ru-RU"/>
        </w:rPr>
        <w:t>ий Казахстана», АЗФ, АО «ЕЭК» по электростанции, АО «КЭЗ») в 2021 году получены комплексные экологические разрешения, в рамках которых реализуется Экологическая стратегия до 2030 года. </w:t>
      </w:r>
    </w:p>
    <w:p w14:paraId="036DF514" w14:textId="77777777" w:rsidR="009D59E3" w:rsidRPr="006C0A32" w:rsidRDefault="00D5366D" w:rsidP="00626C32">
      <w:pPr>
        <w:ind w:firstLine="709"/>
        <w:jc w:val="both"/>
        <w:rPr>
          <w:lang w:val="ru-RU" w:eastAsia="ru-RU"/>
        </w:rPr>
      </w:pPr>
      <w:r w:rsidRPr="006C0A32">
        <w:rPr>
          <w:lang w:val="ru-RU" w:eastAsia="ru-RU"/>
        </w:rPr>
        <w:t>Так, на Павлодарском алюминиевом заводе ведется работа по поэтапной за</w:t>
      </w:r>
      <w:r w:rsidRPr="006C0A32">
        <w:rPr>
          <w:lang w:val="ru-RU" w:eastAsia="ru-RU"/>
        </w:rPr>
        <w:t xml:space="preserve">мене электрофильтров на гибридные. На сегодняшний день завершена замена двух электрофильтра печи №1 цеха спекания, что дало снижение выбросов более чем на 2 500 тонн, аналогичные работы выполнены на котле № 6 ТЭЦ. Также завершена замена электрофильтров на </w:t>
      </w:r>
      <w:r w:rsidRPr="006C0A32">
        <w:rPr>
          <w:lang w:val="ru-RU" w:eastAsia="ru-RU"/>
        </w:rPr>
        <w:t>печах №4 (фильтры 7,8) и печи №5 (фильтры 9,10). На печи № 43 цеха № 4 Аксуского завода ферросплавов произведена замена рукавных фильтров в количестве 2 688 штук, в связи с чем ожидается снижение выбросов твердых веществ на 60 тонн в год. АО «Евроазиатская</w:t>
      </w:r>
      <w:r w:rsidRPr="006C0A32">
        <w:rPr>
          <w:lang w:val="ru-RU" w:eastAsia="ru-RU"/>
        </w:rPr>
        <w:t xml:space="preserve"> энергетическая корпорация» выполнен ремонт электрофильтров блоков № 3, 4 и 2, что дало снижение выбросов пыли около 600 т/год. </w:t>
      </w:r>
    </w:p>
    <w:p w14:paraId="2C5FB52B" w14:textId="77777777" w:rsidR="009D59E3" w:rsidRPr="006C0A32" w:rsidRDefault="00D5366D" w:rsidP="00626C32">
      <w:pPr>
        <w:ind w:firstLine="709"/>
        <w:rPr>
          <w:lang w:val="ru-RU" w:eastAsia="ru-RU"/>
        </w:rPr>
      </w:pPr>
      <w:r w:rsidRPr="006C0A32">
        <w:rPr>
          <w:b/>
          <w:bCs/>
          <w:i/>
          <w:iCs/>
          <w:lang w:val="ru-RU" w:eastAsia="ru-RU"/>
        </w:rPr>
        <w:t>Газификация</w:t>
      </w:r>
      <w:r w:rsidRPr="006C0A32">
        <w:rPr>
          <w:b/>
          <w:bCs/>
          <w:lang w:val="ru-RU" w:eastAsia="ru-RU"/>
        </w:rPr>
        <w:t xml:space="preserve"> </w:t>
      </w:r>
      <w:r w:rsidRPr="006C0A32">
        <w:rPr>
          <w:b/>
          <w:bCs/>
          <w:i/>
          <w:iCs/>
          <w:lang w:val="ru-RU" w:eastAsia="ru-RU"/>
        </w:rPr>
        <w:t>региона</w:t>
      </w:r>
    </w:p>
    <w:p w14:paraId="6EB5EF3C" w14:textId="77777777" w:rsidR="009D59E3" w:rsidRPr="006C0A32" w:rsidRDefault="00D5366D" w:rsidP="00626C32">
      <w:pPr>
        <w:ind w:firstLine="709"/>
        <w:jc w:val="both"/>
        <w:rPr>
          <w:lang w:val="ru-RU" w:eastAsia="ru-RU"/>
        </w:rPr>
      </w:pPr>
      <w:r w:rsidRPr="006C0A32">
        <w:rPr>
          <w:lang w:val="ru-RU" w:eastAsia="ru-RU"/>
        </w:rPr>
        <w:t xml:space="preserve">В Павлодарской области отсутствует природный газ и газораспределительные сети. Газоснабжение </w:t>
      </w:r>
      <w:r w:rsidRPr="006C0A32">
        <w:rPr>
          <w:lang w:val="ru-RU" w:eastAsia="ru-RU"/>
        </w:rPr>
        <w:t>населенных пунктов области осуществляется сжиженным нефтяным газом производства ТОО «Павлодарский нефтехимический завод», поставляемым в индивидуальных газобаллонных устройствах.</w:t>
      </w:r>
    </w:p>
    <w:p w14:paraId="54A7CEFA" w14:textId="77777777" w:rsidR="009D59E3" w:rsidRPr="006C0A32" w:rsidRDefault="00D5366D" w:rsidP="00626C32">
      <w:pPr>
        <w:ind w:firstLine="709"/>
        <w:jc w:val="both"/>
        <w:rPr>
          <w:lang w:val="ru-RU" w:eastAsia="ru-RU"/>
        </w:rPr>
      </w:pPr>
      <w:r w:rsidRPr="006C0A32">
        <w:rPr>
          <w:lang w:val="ru-RU" w:eastAsia="ru-RU"/>
        </w:rPr>
        <w:t>Создана рабочая группа по вопросам газификации северо-восточных регионов стра</w:t>
      </w:r>
      <w:r w:rsidRPr="006C0A32">
        <w:rPr>
          <w:lang w:val="ru-RU" w:eastAsia="ru-RU"/>
        </w:rPr>
        <w:t>ны, в том числе Павлодарской области. В состав рабочей группы вошли представители министерства энергетики, местных исполнительных органов, QazaqGas, ИЦА, КТГА, института КАТЭК. Проведены расчеты по потреблению газа населением и промышленными потребителями.</w:t>
      </w:r>
      <w:r w:rsidRPr="006C0A32">
        <w:rPr>
          <w:lang w:val="ru-RU" w:eastAsia="ru-RU"/>
        </w:rPr>
        <w:t xml:space="preserve"> Институтом КАТЭК разработана схема газификации Павлодарской области. Предполагаемая дата газификации - 2030 год.</w:t>
      </w:r>
    </w:p>
    <w:p w14:paraId="44BC222A" w14:textId="77777777" w:rsidR="009D59E3" w:rsidRPr="006C0A32" w:rsidRDefault="009D59E3" w:rsidP="009D59E3">
      <w:pPr>
        <w:spacing w:line="259" w:lineRule="auto"/>
        <w:ind w:firstLine="709"/>
        <w:rPr>
          <w:lang w:val="ru-RU" w:eastAsia="ru-RU"/>
        </w:rPr>
      </w:pPr>
    </w:p>
    <w:p w14:paraId="00777AD5" w14:textId="77777777" w:rsidR="009D59E3" w:rsidRPr="006C0A32" w:rsidRDefault="00D5366D" w:rsidP="009D59E3">
      <w:pPr>
        <w:spacing w:line="259" w:lineRule="auto"/>
        <w:ind w:firstLine="709"/>
        <w:rPr>
          <w:lang w:val="ru-RU" w:eastAsia="ru-RU"/>
        </w:rPr>
      </w:pPr>
      <w:r w:rsidRPr="006C0A32">
        <w:rPr>
          <w:b/>
          <w:bCs/>
          <w:lang w:val="ru-RU" w:eastAsia="ru-RU"/>
        </w:rPr>
        <w:t>12.13.2 ВОДНЫЕ РЕСУРСЫ</w:t>
      </w:r>
    </w:p>
    <w:p w14:paraId="02AFDB21" w14:textId="77777777" w:rsidR="009D59E3" w:rsidRPr="006C0A32" w:rsidRDefault="009D59E3" w:rsidP="009D59E3">
      <w:pPr>
        <w:spacing w:line="259" w:lineRule="auto"/>
        <w:ind w:firstLine="709"/>
        <w:jc w:val="both"/>
        <w:rPr>
          <w:lang w:val="ru-RU" w:eastAsia="ru-RU"/>
        </w:rPr>
      </w:pPr>
    </w:p>
    <w:p w14:paraId="2F7638BD" w14:textId="77777777" w:rsidR="009D59E3" w:rsidRPr="006C0A32" w:rsidRDefault="00D5366D" w:rsidP="00626C32">
      <w:pPr>
        <w:ind w:firstLine="709"/>
        <w:jc w:val="both"/>
        <w:rPr>
          <w:lang w:val="ru-RU" w:eastAsia="ru-RU"/>
        </w:rPr>
      </w:pPr>
      <w:r w:rsidRPr="006C0A32">
        <w:rPr>
          <w:lang w:val="ru-RU" w:eastAsia="ru-RU"/>
        </w:rPr>
        <w:t>Основным водным объектом Павлодарской области, используемым для питьевого водоснабжения, является трансграничная река</w:t>
      </w:r>
      <w:r w:rsidRPr="006C0A32">
        <w:rPr>
          <w:lang w:val="ru-RU" w:eastAsia="ru-RU"/>
        </w:rPr>
        <w:t xml:space="preserve"> Ертис, отнесенная к водоемам I категории качества воды. Протяженность реки в границах области составляет 720 км.</w:t>
      </w:r>
    </w:p>
    <w:p w14:paraId="656B6F07" w14:textId="77777777" w:rsidR="009D59E3" w:rsidRPr="006C0A32" w:rsidRDefault="00D5366D" w:rsidP="00626C32">
      <w:pPr>
        <w:ind w:firstLine="709"/>
        <w:jc w:val="both"/>
        <w:rPr>
          <w:lang w:val="ru-RU" w:eastAsia="ru-RU"/>
        </w:rPr>
      </w:pPr>
      <w:r w:rsidRPr="006C0A32">
        <w:rPr>
          <w:lang w:val="ru-RU" w:eastAsia="ru-RU"/>
        </w:rPr>
        <w:t>Кроме реки Ертис на территории области 7 водохранилищ, 398 озер, 130 временных водотоков и малых рек, из которых наиболее значительными являют</w:t>
      </w:r>
      <w:r w:rsidRPr="006C0A32">
        <w:rPr>
          <w:lang w:val="ru-RU" w:eastAsia="ru-RU"/>
        </w:rPr>
        <w:t>ся реки Шидерты, Оленты, Силеты, Ащису, Тундык, Карасу.</w:t>
      </w:r>
    </w:p>
    <w:p w14:paraId="658F5238" w14:textId="77777777" w:rsidR="009D59E3" w:rsidRPr="006C0A32" w:rsidRDefault="00D5366D" w:rsidP="00626C32">
      <w:pPr>
        <w:ind w:firstLine="709"/>
        <w:jc w:val="both"/>
        <w:rPr>
          <w:lang w:val="ru-RU" w:eastAsia="ru-RU"/>
        </w:rPr>
      </w:pPr>
      <w:r w:rsidRPr="006C0A32">
        <w:rPr>
          <w:lang w:val="ru-RU" w:eastAsia="ru-RU"/>
        </w:rPr>
        <w:t>Канал имени Каныша Сатпаева, протяженность которого в Павлодарской области составляет 275 км, существенно дополняет природные водные ресурсы области. Он обеспечивает водой ряд районов с многочисленным</w:t>
      </w:r>
      <w:r w:rsidRPr="006C0A32">
        <w:rPr>
          <w:lang w:val="ru-RU" w:eastAsia="ru-RU"/>
        </w:rPr>
        <w:t>и населенными пунктами, являясь для них единственным источником водоснабжения.</w:t>
      </w:r>
    </w:p>
    <w:p w14:paraId="46521B70" w14:textId="77777777" w:rsidR="009D59E3" w:rsidRPr="006C0A32" w:rsidRDefault="00D5366D" w:rsidP="00626C32">
      <w:pPr>
        <w:ind w:firstLine="709"/>
        <w:jc w:val="both"/>
        <w:rPr>
          <w:lang w:val="ru-RU" w:eastAsia="ru-RU"/>
        </w:rPr>
      </w:pPr>
      <w:r w:rsidRPr="006C0A32">
        <w:rPr>
          <w:lang w:val="ru-RU" w:eastAsia="ru-RU"/>
        </w:rPr>
        <w:t>В Павлодарской области на особо охраняемой природной территории, включая Баянаульский государственный национальный природный</w:t>
      </w:r>
      <w:r w:rsidR="00483EB7" w:rsidRPr="006C0A32">
        <w:rPr>
          <w:lang w:val="ru-RU" w:eastAsia="ru-RU"/>
        </w:rPr>
        <w:t xml:space="preserve"> парк, расположены озера </w:t>
      </w:r>
      <w:r w:rsidRPr="006C0A32">
        <w:rPr>
          <w:lang w:val="ru-RU" w:eastAsia="ru-RU"/>
        </w:rPr>
        <w:t>Жасыбай, Торайгыр, Сабындыко</w:t>
      </w:r>
      <w:r w:rsidRPr="006C0A32">
        <w:rPr>
          <w:lang w:val="ru-RU" w:eastAsia="ru-RU"/>
        </w:rPr>
        <w:t>ль и Биржанколь, состояние которых требует особого внимания.</w:t>
      </w:r>
    </w:p>
    <w:p w14:paraId="56F38382" w14:textId="77777777" w:rsidR="009D59E3" w:rsidRPr="006C0A32" w:rsidRDefault="00D5366D" w:rsidP="00626C32">
      <w:pPr>
        <w:ind w:firstLine="709"/>
        <w:rPr>
          <w:lang w:val="ru-RU" w:eastAsia="ru-RU"/>
        </w:rPr>
      </w:pPr>
      <w:r w:rsidRPr="006C0A32">
        <w:rPr>
          <w:b/>
          <w:bCs/>
          <w:i/>
          <w:iCs/>
          <w:lang w:val="ru-RU" w:eastAsia="ru-RU"/>
        </w:rPr>
        <w:t>Качество поверхностных вод</w:t>
      </w:r>
    </w:p>
    <w:p w14:paraId="5708FAAD" w14:textId="77777777" w:rsidR="009D59E3" w:rsidRPr="006C0A32" w:rsidRDefault="00D5366D" w:rsidP="00626C32">
      <w:pPr>
        <w:ind w:firstLine="709"/>
        <w:jc w:val="both"/>
        <w:rPr>
          <w:lang w:val="ru-RU" w:eastAsia="ru-RU"/>
        </w:rPr>
      </w:pPr>
      <w:r w:rsidRPr="006C0A32">
        <w:rPr>
          <w:lang w:val="ru-RU" w:eastAsia="ru-RU"/>
        </w:rPr>
        <w:t>Мониторинг загрязнения поверхностных вод на территории Павлодарской области проводились РГП «Казгидромет</w:t>
      </w:r>
      <w:r w:rsidRPr="006C0A32">
        <w:rPr>
          <w:lang w:val="ru-RU" w:eastAsia="ru-RU"/>
        </w:rPr>
        <w:t>» в 16 створах на 5 водных объектах (реки Ертис, Усолка, озера Сабындыколь, Жасыбай, Торайгыр). </w:t>
      </w:r>
    </w:p>
    <w:p w14:paraId="0E85A0A2" w14:textId="77777777" w:rsidR="009D59E3" w:rsidRPr="006C0A32" w:rsidRDefault="00D5366D" w:rsidP="00626C32">
      <w:pPr>
        <w:ind w:firstLine="709"/>
        <w:jc w:val="both"/>
        <w:rPr>
          <w:lang w:val="ru-RU" w:eastAsia="ru-RU"/>
        </w:rPr>
      </w:pPr>
      <w:r w:rsidRPr="006C0A32">
        <w:rPr>
          <w:lang w:val="ru-RU" w:eastAsia="ru-RU"/>
        </w:rPr>
        <w:t>При изучении поверхностных вод в отбираемых пробах воды определяются 48 физико-химических показателя качества: визуальные наблюдения, температура, взвешенные в</w:t>
      </w:r>
      <w:r w:rsidRPr="006C0A32">
        <w:rPr>
          <w:lang w:val="ru-RU" w:eastAsia="ru-RU"/>
        </w:rPr>
        <w:t>ещества, цветность, прозрачность, водородный показатель (рН), растворенный кислород, насыщаемость кислородом, БПК5, ХПК, главные ионы солевого состава, биогенные элементы, органические вещества (нефтепродукты, фенолы), тяжелые металлы.</w:t>
      </w:r>
    </w:p>
    <w:p w14:paraId="37701BE7" w14:textId="77777777" w:rsidR="009D59E3" w:rsidRPr="006C0A32" w:rsidRDefault="00D5366D" w:rsidP="009D59E3">
      <w:pPr>
        <w:spacing w:line="259" w:lineRule="auto"/>
        <w:ind w:firstLine="709"/>
        <w:jc w:val="right"/>
        <w:rPr>
          <w:lang w:val="ru-RU" w:eastAsia="ru-RU"/>
        </w:rPr>
      </w:pPr>
      <w:r w:rsidRPr="006C0A32">
        <w:rPr>
          <w:b/>
          <w:bCs/>
          <w:lang w:val="ru-RU" w:eastAsia="ru-RU"/>
        </w:rPr>
        <w:t>Таблица 12.13.2</w:t>
      </w:r>
    </w:p>
    <w:p w14:paraId="62EB3778" w14:textId="77777777" w:rsidR="009D59E3" w:rsidRPr="006C0A32" w:rsidRDefault="00D5366D" w:rsidP="009D59E3">
      <w:pPr>
        <w:spacing w:line="259" w:lineRule="auto"/>
        <w:ind w:firstLine="709"/>
        <w:rPr>
          <w:lang w:val="ru-RU" w:eastAsia="ru-RU"/>
        </w:rPr>
      </w:pPr>
      <w:r w:rsidRPr="006C0A32">
        <w:rPr>
          <w:b/>
          <w:bCs/>
          <w:lang w:val="ru-RU" w:eastAsia="ru-RU"/>
        </w:rPr>
        <w:t>Каче</w:t>
      </w:r>
      <w:r w:rsidRPr="006C0A32">
        <w:rPr>
          <w:b/>
          <w:bCs/>
          <w:lang w:val="ru-RU" w:eastAsia="ru-RU"/>
        </w:rPr>
        <w:t>ство поверхностных вод в Павлодарской области за 2025 год</w:t>
      </w:r>
    </w:p>
    <w:tbl>
      <w:tblPr>
        <w:tblW w:w="0" w:type="auto"/>
        <w:tblLayout w:type="fixed"/>
        <w:tblCellMar>
          <w:top w:w="15" w:type="dxa"/>
          <w:left w:w="15" w:type="dxa"/>
          <w:bottom w:w="15" w:type="dxa"/>
          <w:right w:w="15" w:type="dxa"/>
        </w:tblCellMar>
        <w:tblLook w:val="04A0" w:firstRow="1" w:lastRow="0" w:firstColumn="1" w:lastColumn="0" w:noHBand="0" w:noVBand="1"/>
      </w:tblPr>
      <w:tblGrid>
        <w:gridCol w:w="1838"/>
        <w:gridCol w:w="1777"/>
        <w:gridCol w:w="2334"/>
        <w:gridCol w:w="1133"/>
        <w:gridCol w:w="2547"/>
      </w:tblGrid>
      <w:tr w:rsidR="00FC7945" w:rsidRPr="006C0A32" w14:paraId="1D871895" w14:textId="77777777" w:rsidTr="00626C32">
        <w:trPr>
          <w:trHeight w:val="698"/>
        </w:trPr>
        <w:tc>
          <w:tcPr>
            <w:tcW w:w="18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4BBEC87" w14:textId="77777777" w:rsidR="00626C32" w:rsidRPr="006C0A32" w:rsidRDefault="00D5366D" w:rsidP="00626C32">
            <w:pPr>
              <w:spacing w:line="259" w:lineRule="auto"/>
              <w:jc w:val="center"/>
              <w:rPr>
                <w:lang w:val="ru-RU" w:eastAsia="ru-RU"/>
              </w:rPr>
            </w:pPr>
            <w:r w:rsidRPr="006C0A32">
              <w:rPr>
                <w:b/>
                <w:bCs/>
                <w:lang w:val="ru-RU" w:eastAsia="ru-RU"/>
              </w:rPr>
              <w:lastRenderedPageBreak/>
              <w:t>Наименование</w:t>
            </w:r>
            <w:r w:rsidRPr="006C0A32">
              <w:rPr>
                <w:lang w:val="ru-RU" w:eastAsia="ru-RU"/>
              </w:rPr>
              <w:t xml:space="preserve"> </w:t>
            </w:r>
            <w:r w:rsidRPr="006C0A32">
              <w:rPr>
                <w:b/>
                <w:bCs/>
                <w:lang w:val="ru-RU" w:eastAsia="ru-RU"/>
              </w:rPr>
              <w:t>водного объекта</w:t>
            </w:r>
          </w:p>
        </w:tc>
        <w:tc>
          <w:tcPr>
            <w:tcW w:w="1777" w:type="dxa"/>
            <w:tcBorders>
              <w:top w:val="single" w:sz="4" w:space="0" w:color="000000"/>
              <w:left w:val="single" w:sz="4" w:space="0" w:color="000000"/>
              <w:right w:val="single" w:sz="4" w:space="0" w:color="000000"/>
            </w:tcBorders>
            <w:tcMar>
              <w:top w:w="0" w:type="dxa"/>
              <w:left w:w="108" w:type="dxa"/>
              <w:bottom w:w="0" w:type="dxa"/>
              <w:right w:w="108" w:type="dxa"/>
            </w:tcMar>
            <w:vAlign w:val="center"/>
            <w:hideMark/>
          </w:tcPr>
          <w:p w14:paraId="686DF37F" w14:textId="77777777" w:rsidR="00626C32" w:rsidRPr="006C0A32" w:rsidRDefault="00D5366D" w:rsidP="00626C32">
            <w:pPr>
              <w:spacing w:line="259" w:lineRule="auto"/>
              <w:jc w:val="center"/>
              <w:rPr>
                <w:lang w:val="ru-RU" w:eastAsia="ru-RU"/>
              </w:rPr>
            </w:pPr>
            <w:r w:rsidRPr="006C0A32">
              <w:rPr>
                <w:b/>
                <w:bCs/>
                <w:lang w:val="ru-RU" w:eastAsia="ru-RU"/>
              </w:rPr>
              <w:t>Класс качества воды</w:t>
            </w:r>
          </w:p>
        </w:tc>
        <w:tc>
          <w:tcPr>
            <w:tcW w:w="23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D234419" w14:textId="77777777" w:rsidR="00626C32" w:rsidRPr="006C0A32" w:rsidRDefault="00626C32" w:rsidP="00626C32">
            <w:pPr>
              <w:spacing w:line="259" w:lineRule="auto"/>
              <w:ind w:firstLine="709"/>
              <w:jc w:val="center"/>
              <w:rPr>
                <w:lang w:val="ru-RU" w:eastAsia="ru-RU"/>
              </w:rPr>
            </w:pPr>
          </w:p>
          <w:p w14:paraId="2CF861AD" w14:textId="77777777" w:rsidR="00626C32" w:rsidRPr="006C0A32" w:rsidRDefault="00D5366D" w:rsidP="00626C32">
            <w:pPr>
              <w:spacing w:line="259" w:lineRule="auto"/>
              <w:jc w:val="center"/>
              <w:rPr>
                <w:lang w:val="ru-RU" w:eastAsia="ru-RU"/>
              </w:rPr>
            </w:pPr>
            <w:r w:rsidRPr="006C0A32">
              <w:rPr>
                <w:b/>
                <w:bCs/>
                <w:lang w:val="ru-RU" w:eastAsia="ru-RU"/>
              </w:rPr>
              <w:t>Параметры</w:t>
            </w:r>
          </w:p>
          <w:p w14:paraId="4FC80795" w14:textId="77777777" w:rsidR="00626C32" w:rsidRPr="006C0A32" w:rsidRDefault="00626C32" w:rsidP="00626C32">
            <w:pPr>
              <w:spacing w:line="259" w:lineRule="auto"/>
              <w:ind w:firstLine="709"/>
              <w:jc w:val="center"/>
              <w:rPr>
                <w:lang w:val="ru-RU" w:eastAsia="ru-RU"/>
              </w:rPr>
            </w:pPr>
          </w:p>
        </w:tc>
        <w:tc>
          <w:tcPr>
            <w:tcW w:w="113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7D7C1E2" w14:textId="77777777" w:rsidR="00626C32" w:rsidRPr="006C0A32" w:rsidRDefault="00D5366D" w:rsidP="00626C32">
            <w:pPr>
              <w:spacing w:line="259" w:lineRule="auto"/>
              <w:jc w:val="center"/>
              <w:rPr>
                <w:lang w:val="ru-RU" w:eastAsia="ru-RU"/>
              </w:rPr>
            </w:pPr>
            <w:r w:rsidRPr="006C0A32">
              <w:rPr>
                <w:b/>
                <w:bCs/>
                <w:lang w:val="ru-RU" w:eastAsia="ru-RU"/>
              </w:rPr>
              <w:t>Ед. изм.</w:t>
            </w:r>
          </w:p>
        </w:tc>
        <w:tc>
          <w:tcPr>
            <w:tcW w:w="254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B35E460" w14:textId="77777777" w:rsidR="00626C32" w:rsidRPr="006C0A32" w:rsidRDefault="00D5366D" w:rsidP="00626C32">
            <w:pPr>
              <w:spacing w:line="259" w:lineRule="auto"/>
              <w:jc w:val="center"/>
              <w:rPr>
                <w:lang w:val="ru-RU" w:eastAsia="ru-RU"/>
              </w:rPr>
            </w:pPr>
            <w:r w:rsidRPr="006C0A32">
              <w:rPr>
                <w:b/>
                <w:bCs/>
                <w:lang w:val="ru-RU" w:eastAsia="ru-RU"/>
              </w:rPr>
              <w:t>Концентрация</w:t>
            </w:r>
          </w:p>
        </w:tc>
      </w:tr>
      <w:tr w:rsidR="00FC7945" w:rsidRPr="006C0A32" w14:paraId="268BEEC7" w14:textId="77777777" w:rsidTr="009F5D0B">
        <w:tc>
          <w:tcPr>
            <w:tcW w:w="18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2C6E092" w14:textId="77777777" w:rsidR="009D59E3" w:rsidRPr="006C0A32" w:rsidRDefault="00D5366D" w:rsidP="00626C32">
            <w:pPr>
              <w:spacing w:line="259" w:lineRule="auto"/>
              <w:jc w:val="center"/>
              <w:rPr>
                <w:lang w:val="ru-RU" w:eastAsia="ru-RU"/>
              </w:rPr>
            </w:pPr>
            <w:r w:rsidRPr="006C0A32">
              <w:rPr>
                <w:lang w:val="ru-RU" w:eastAsia="ru-RU"/>
              </w:rPr>
              <w:t>р. Ертис</w:t>
            </w:r>
          </w:p>
        </w:tc>
        <w:tc>
          <w:tcPr>
            <w:tcW w:w="17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2A23615" w14:textId="77777777" w:rsidR="009D59E3" w:rsidRPr="006C0A32" w:rsidRDefault="00D5366D" w:rsidP="00626C32">
            <w:pPr>
              <w:spacing w:line="259" w:lineRule="auto"/>
              <w:jc w:val="center"/>
              <w:rPr>
                <w:lang w:val="ru-RU" w:eastAsia="ru-RU"/>
              </w:rPr>
            </w:pPr>
            <w:r w:rsidRPr="006C0A32">
              <w:rPr>
                <w:lang w:val="ru-RU" w:eastAsia="ru-RU"/>
              </w:rPr>
              <w:t>3 класс</w:t>
            </w:r>
          </w:p>
          <w:p w14:paraId="24016C78" w14:textId="77777777" w:rsidR="009D59E3" w:rsidRPr="006C0A32" w:rsidRDefault="00D5366D" w:rsidP="00626C32">
            <w:pPr>
              <w:spacing w:line="259" w:lineRule="auto"/>
              <w:jc w:val="center"/>
              <w:rPr>
                <w:lang w:val="ru-RU" w:eastAsia="ru-RU"/>
              </w:rPr>
            </w:pPr>
            <w:r w:rsidRPr="006C0A32">
              <w:rPr>
                <w:lang w:val="ru-RU" w:eastAsia="ru-RU"/>
              </w:rPr>
              <w:t>«умеренно загрязненная»</w:t>
            </w:r>
          </w:p>
        </w:tc>
        <w:tc>
          <w:tcPr>
            <w:tcW w:w="23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5AAEAD8" w14:textId="77777777" w:rsidR="009D59E3" w:rsidRPr="006C0A32" w:rsidRDefault="00D5366D" w:rsidP="009D59E3">
            <w:pPr>
              <w:spacing w:line="259" w:lineRule="auto"/>
              <w:ind w:firstLine="709"/>
              <w:rPr>
                <w:lang w:val="ru-RU" w:eastAsia="ru-RU"/>
              </w:rPr>
            </w:pPr>
            <w:r w:rsidRPr="006C0A32">
              <w:rPr>
                <w:lang w:val="ru-RU" w:eastAsia="ru-RU"/>
              </w:rPr>
              <w:t>Медь</w:t>
            </w:r>
          </w:p>
        </w:tc>
        <w:tc>
          <w:tcPr>
            <w:tcW w:w="113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9005A9A" w14:textId="77777777" w:rsidR="009D59E3" w:rsidRPr="006C0A32" w:rsidRDefault="00D5366D" w:rsidP="00626C32">
            <w:pPr>
              <w:spacing w:line="259" w:lineRule="auto"/>
              <w:jc w:val="center"/>
              <w:rPr>
                <w:lang w:val="ru-RU" w:eastAsia="ru-RU"/>
              </w:rPr>
            </w:pPr>
            <w:r w:rsidRPr="006C0A32">
              <w:rPr>
                <w:lang w:val="ru-RU" w:eastAsia="ru-RU"/>
              </w:rPr>
              <w:t>мг/дм</w:t>
            </w:r>
            <w:r w:rsidRPr="006C0A32">
              <w:rPr>
                <w:vertAlign w:val="superscript"/>
                <w:lang w:val="ru-RU" w:eastAsia="ru-RU"/>
              </w:rPr>
              <w:t>3</w:t>
            </w:r>
          </w:p>
        </w:tc>
        <w:tc>
          <w:tcPr>
            <w:tcW w:w="254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DA0A2A2" w14:textId="77777777" w:rsidR="009D59E3" w:rsidRPr="006C0A32" w:rsidRDefault="00D5366D" w:rsidP="00626C32">
            <w:pPr>
              <w:spacing w:line="259" w:lineRule="auto"/>
              <w:ind w:firstLine="709"/>
              <w:rPr>
                <w:lang w:val="ru-RU" w:eastAsia="ru-RU"/>
              </w:rPr>
            </w:pPr>
            <w:r w:rsidRPr="006C0A32">
              <w:rPr>
                <w:lang w:val="ru-RU" w:eastAsia="ru-RU"/>
              </w:rPr>
              <w:t>0,0021</w:t>
            </w:r>
          </w:p>
        </w:tc>
      </w:tr>
      <w:tr w:rsidR="00FC7945" w:rsidRPr="006C0A32" w14:paraId="4BD8465B" w14:textId="77777777" w:rsidTr="009F5D0B">
        <w:tc>
          <w:tcPr>
            <w:tcW w:w="18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1541E89" w14:textId="77777777" w:rsidR="009D59E3" w:rsidRPr="006C0A32" w:rsidRDefault="00D5366D" w:rsidP="00626C32">
            <w:pPr>
              <w:spacing w:line="259" w:lineRule="auto"/>
              <w:jc w:val="center"/>
              <w:rPr>
                <w:lang w:val="ru-RU" w:eastAsia="ru-RU"/>
              </w:rPr>
            </w:pPr>
            <w:r w:rsidRPr="006C0A32">
              <w:rPr>
                <w:lang w:val="ru-RU" w:eastAsia="ru-RU"/>
              </w:rPr>
              <w:t>р. Усолка</w:t>
            </w:r>
          </w:p>
        </w:tc>
        <w:tc>
          <w:tcPr>
            <w:tcW w:w="17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3244A3A" w14:textId="77777777" w:rsidR="009D59E3" w:rsidRPr="006C0A32" w:rsidRDefault="00D5366D" w:rsidP="00626C32">
            <w:pPr>
              <w:spacing w:line="259" w:lineRule="auto"/>
              <w:jc w:val="center"/>
              <w:rPr>
                <w:lang w:val="ru-RU" w:eastAsia="ru-RU"/>
              </w:rPr>
            </w:pPr>
            <w:r w:rsidRPr="006C0A32">
              <w:rPr>
                <w:lang w:val="ru-RU" w:eastAsia="ru-RU"/>
              </w:rPr>
              <w:t>3 класс</w:t>
            </w:r>
          </w:p>
          <w:p w14:paraId="524098D1" w14:textId="77777777" w:rsidR="009D59E3" w:rsidRPr="006C0A32" w:rsidRDefault="00D5366D" w:rsidP="00626C32">
            <w:pPr>
              <w:spacing w:line="259" w:lineRule="auto"/>
              <w:jc w:val="center"/>
              <w:rPr>
                <w:lang w:val="ru-RU" w:eastAsia="ru-RU"/>
              </w:rPr>
            </w:pPr>
            <w:r w:rsidRPr="006C0A32">
              <w:rPr>
                <w:lang w:val="ru-RU" w:eastAsia="ru-RU"/>
              </w:rPr>
              <w:t xml:space="preserve">«умеренно </w:t>
            </w:r>
            <w:r w:rsidRPr="006C0A32">
              <w:rPr>
                <w:lang w:val="ru-RU" w:eastAsia="ru-RU"/>
              </w:rPr>
              <w:t>загрязненная»</w:t>
            </w:r>
          </w:p>
        </w:tc>
        <w:tc>
          <w:tcPr>
            <w:tcW w:w="23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3336C9C" w14:textId="77777777" w:rsidR="009D59E3" w:rsidRPr="006C0A32" w:rsidRDefault="00D5366D" w:rsidP="009D59E3">
            <w:pPr>
              <w:spacing w:line="259" w:lineRule="auto"/>
              <w:ind w:firstLine="709"/>
              <w:rPr>
                <w:lang w:val="ru-RU" w:eastAsia="ru-RU"/>
              </w:rPr>
            </w:pPr>
            <w:r w:rsidRPr="006C0A32">
              <w:rPr>
                <w:lang w:val="ru-RU" w:eastAsia="ru-RU"/>
              </w:rPr>
              <w:t>Медь</w:t>
            </w:r>
          </w:p>
        </w:tc>
        <w:tc>
          <w:tcPr>
            <w:tcW w:w="113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6DA589E" w14:textId="77777777" w:rsidR="009D59E3" w:rsidRPr="006C0A32" w:rsidRDefault="00D5366D" w:rsidP="00626C32">
            <w:pPr>
              <w:spacing w:line="259" w:lineRule="auto"/>
              <w:jc w:val="center"/>
              <w:rPr>
                <w:lang w:val="ru-RU" w:eastAsia="ru-RU"/>
              </w:rPr>
            </w:pPr>
            <w:r w:rsidRPr="006C0A32">
              <w:rPr>
                <w:lang w:val="ru-RU" w:eastAsia="ru-RU"/>
              </w:rPr>
              <w:t>мг/дм</w:t>
            </w:r>
            <w:r w:rsidRPr="006C0A32">
              <w:rPr>
                <w:vertAlign w:val="superscript"/>
                <w:lang w:val="ru-RU" w:eastAsia="ru-RU"/>
              </w:rPr>
              <w:t>3</w:t>
            </w:r>
          </w:p>
        </w:tc>
        <w:tc>
          <w:tcPr>
            <w:tcW w:w="254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18664DC" w14:textId="77777777" w:rsidR="009D59E3" w:rsidRPr="006C0A32" w:rsidRDefault="00D5366D" w:rsidP="00626C32">
            <w:pPr>
              <w:spacing w:line="259" w:lineRule="auto"/>
              <w:ind w:firstLine="709"/>
              <w:rPr>
                <w:lang w:val="ru-RU" w:eastAsia="ru-RU"/>
              </w:rPr>
            </w:pPr>
            <w:r w:rsidRPr="006C0A32">
              <w:rPr>
                <w:lang w:val="ru-RU" w:eastAsia="ru-RU"/>
              </w:rPr>
              <w:t>0,0024</w:t>
            </w:r>
          </w:p>
        </w:tc>
      </w:tr>
    </w:tbl>
    <w:p w14:paraId="430FE368" w14:textId="77777777" w:rsidR="009D59E3" w:rsidRPr="006C0A32" w:rsidRDefault="00D5366D" w:rsidP="00626C32">
      <w:pPr>
        <w:spacing w:line="259" w:lineRule="auto"/>
        <w:ind w:firstLine="709"/>
        <w:jc w:val="center"/>
        <w:rPr>
          <w:lang w:val="ru-RU" w:eastAsia="ru-RU"/>
        </w:rPr>
      </w:pPr>
      <w:r w:rsidRPr="006C0A32">
        <w:rPr>
          <w:i/>
          <w:iCs/>
          <w:lang w:val="ru-RU" w:eastAsia="ru-RU"/>
        </w:rPr>
        <w:t>Источник: РГП «Казгидромет».</w:t>
      </w:r>
    </w:p>
    <w:p w14:paraId="5393D829" w14:textId="77777777" w:rsidR="00626C32" w:rsidRPr="006C0A32" w:rsidRDefault="00626C32" w:rsidP="00626C32">
      <w:pPr>
        <w:ind w:firstLine="709"/>
        <w:jc w:val="both"/>
        <w:rPr>
          <w:lang w:val="ru-RU" w:eastAsia="ru-RU"/>
        </w:rPr>
      </w:pPr>
    </w:p>
    <w:p w14:paraId="69D86C64" w14:textId="77777777" w:rsidR="009D59E3" w:rsidRPr="006C0A32" w:rsidRDefault="00D5366D" w:rsidP="00626C32">
      <w:pPr>
        <w:ind w:firstLine="709"/>
        <w:jc w:val="both"/>
        <w:rPr>
          <w:lang w:val="ru-RU" w:eastAsia="ru-RU"/>
        </w:rPr>
      </w:pPr>
      <w:r w:rsidRPr="006C0A32">
        <w:rPr>
          <w:lang w:val="ru-RU" w:eastAsia="ru-RU"/>
        </w:rPr>
        <w:t>Как в</w:t>
      </w:r>
      <w:r w:rsidR="00626C32" w:rsidRPr="006C0A32">
        <w:rPr>
          <w:lang w:val="ru-RU" w:eastAsia="ru-RU"/>
        </w:rPr>
        <w:t>идно из таблицы водные объекты </w:t>
      </w:r>
      <w:r w:rsidRPr="006C0A32">
        <w:rPr>
          <w:lang w:val="ru-RU" w:eastAsia="ru-RU"/>
        </w:rPr>
        <w:t>Ертис</w:t>
      </w:r>
      <w:r w:rsidRPr="006C0A32">
        <w:rPr>
          <w:lang w:val="ru-RU" w:eastAsia="ru-RU"/>
        </w:rPr>
        <w:t xml:space="preserve"> и Усолка относятся 3-ьему классу. Основными загрязняющими веществами в водных объектах Павлодарской области являются соединения меди. </w:t>
      </w:r>
    </w:p>
    <w:p w14:paraId="2EC32DD1" w14:textId="77777777" w:rsidR="009D59E3" w:rsidRPr="006C0A32" w:rsidRDefault="00D5366D" w:rsidP="00626C32">
      <w:pPr>
        <w:ind w:firstLine="709"/>
        <w:jc w:val="both"/>
        <w:rPr>
          <w:lang w:val="ru-RU" w:eastAsia="ru-RU"/>
        </w:rPr>
      </w:pPr>
      <w:r w:rsidRPr="006C0A32">
        <w:rPr>
          <w:b/>
          <w:bCs/>
          <w:i/>
          <w:iCs/>
          <w:lang w:val="ru-RU" w:eastAsia="ru-RU"/>
        </w:rPr>
        <w:t>Водопотребление </w:t>
      </w:r>
    </w:p>
    <w:p w14:paraId="10C17D93" w14:textId="77777777" w:rsidR="009D59E3" w:rsidRPr="006C0A32" w:rsidRDefault="00D5366D" w:rsidP="00626C32">
      <w:pPr>
        <w:ind w:firstLine="709"/>
        <w:jc w:val="both"/>
        <w:rPr>
          <w:lang w:val="ru-RU" w:eastAsia="ru-RU"/>
        </w:rPr>
      </w:pPr>
      <w:r w:rsidRPr="006C0A32">
        <w:rPr>
          <w:lang w:val="ru-RU" w:eastAsia="ru-RU"/>
        </w:rPr>
        <w:t>  По данным Бюро националь</w:t>
      </w:r>
      <w:r w:rsidR="00626C32" w:rsidRPr="006C0A32">
        <w:rPr>
          <w:lang w:val="ru-RU" w:eastAsia="ru-RU"/>
        </w:rPr>
        <w:t>ной статистики РК, в 2025 году Павлодарской области в </w:t>
      </w:r>
      <w:r w:rsidRPr="006C0A32">
        <w:rPr>
          <w:lang w:val="ru-RU" w:eastAsia="ru-RU"/>
        </w:rPr>
        <w:t>водопроводную сеть было</w:t>
      </w:r>
      <w:r w:rsidRPr="006C0A32">
        <w:rPr>
          <w:lang w:val="ru-RU" w:eastAsia="ru-RU"/>
        </w:rPr>
        <w:t xml:space="preserve"> подано 138 955,6 тыс. м</w:t>
      </w:r>
      <w:r w:rsidRPr="006C0A32">
        <w:rPr>
          <w:vertAlign w:val="superscript"/>
          <w:lang w:val="ru-RU" w:eastAsia="ru-RU"/>
        </w:rPr>
        <w:t xml:space="preserve">3 </w:t>
      </w:r>
      <w:r w:rsidRPr="006C0A32">
        <w:rPr>
          <w:lang w:val="ru-RU" w:eastAsia="ru-RU"/>
        </w:rPr>
        <w:t>воды, из которых потребителям отпущено 116 133,1 тыс. м</w:t>
      </w:r>
      <w:r w:rsidRPr="006C0A32">
        <w:rPr>
          <w:vertAlign w:val="superscript"/>
          <w:lang w:val="ru-RU" w:eastAsia="ru-RU"/>
        </w:rPr>
        <w:t>3</w:t>
      </w:r>
      <w:r w:rsidR="00E737D4" w:rsidRPr="006C0A32">
        <w:rPr>
          <w:lang w:val="ru-RU" w:eastAsia="ru-RU"/>
        </w:rPr>
        <w:t xml:space="preserve"> (Рисунок 12.13.2</w:t>
      </w:r>
      <w:r w:rsidRPr="006C0A32">
        <w:rPr>
          <w:lang w:val="ru-RU" w:eastAsia="ru-RU"/>
        </w:rPr>
        <w:t>).</w:t>
      </w:r>
    </w:p>
    <w:p w14:paraId="69FB314A" w14:textId="77777777" w:rsidR="009D59E3" w:rsidRPr="006C0A32" w:rsidRDefault="00D5366D" w:rsidP="009D59E3">
      <w:pPr>
        <w:spacing w:line="259" w:lineRule="auto"/>
        <w:ind w:firstLine="709"/>
        <w:jc w:val="right"/>
        <w:rPr>
          <w:lang w:val="ru-RU" w:eastAsia="ru-RU"/>
        </w:rPr>
      </w:pPr>
      <w:r w:rsidRPr="006C0A32">
        <w:rPr>
          <w:b/>
          <w:bCs/>
          <w:lang w:val="ru-RU" w:eastAsia="ru-RU"/>
        </w:rPr>
        <w:t>Рисунок 12.13.2</w:t>
      </w:r>
    </w:p>
    <w:p w14:paraId="649EC942" w14:textId="77777777" w:rsidR="009D59E3" w:rsidRPr="006C0A32" w:rsidRDefault="00D5366D" w:rsidP="009D59E3">
      <w:pPr>
        <w:spacing w:line="259" w:lineRule="auto"/>
        <w:rPr>
          <w:lang w:val="ru-RU" w:eastAsia="ru-RU"/>
        </w:rPr>
      </w:pPr>
      <w:r w:rsidRPr="006C0A32">
        <w:rPr>
          <w:b/>
          <w:bCs/>
          <w:lang w:val="ru-RU" w:eastAsia="ru-RU"/>
        </w:rPr>
        <w:t>Объем отпущенной воды потребителям в Павлодарской области за 2025 год, тыс м</w:t>
      </w:r>
      <w:r w:rsidRPr="006C0A32">
        <w:rPr>
          <w:b/>
          <w:bCs/>
          <w:vertAlign w:val="superscript"/>
          <w:lang w:val="ru-RU" w:eastAsia="ru-RU"/>
        </w:rPr>
        <w:t>3</w:t>
      </w:r>
    </w:p>
    <w:p w14:paraId="3A9BDFF7" w14:textId="77777777" w:rsidR="009D59E3" w:rsidRPr="006C0A32" w:rsidRDefault="00D5366D" w:rsidP="00626C32">
      <w:pPr>
        <w:spacing w:line="259" w:lineRule="auto"/>
        <w:ind w:firstLine="709"/>
        <w:jc w:val="center"/>
        <w:rPr>
          <w:lang w:val="ru-RU" w:eastAsia="ru-RU"/>
        </w:rPr>
      </w:pPr>
      <w:r w:rsidRPr="006C0A32">
        <w:rPr>
          <w:noProof/>
        </w:rPr>
        <w:drawing>
          <wp:inline distT="0" distB="0" distL="0" distR="0" wp14:anchorId="2350AF5A" wp14:editId="6963C498">
            <wp:extent cx="3566421" cy="2076450"/>
            <wp:effectExtent l="0" t="0" r="0" b="0"/>
            <wp:docPr id="2027757547" name="Рисунок 12" descr="Изображение выглядит как текст, снимок экрана, Шрифт, диаграмма&#10;&#10;Содержимое, созданное искусственным интеллектом, может быть неверным."/>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7757547" name="Рисунок 12" descr="Изображение выглядит как текст, снимок экрана, Шрифт, диаграмма&#10;&#10;Содержимое, созданное искусственным интеллектом, может быть неверным."/>
                    <pic:cNvPicPr>
                      <a:picLocks noChangeAspect="1" noChangeArrowheads="1"/>
                    </pic:cNvPicPr>
                  </pic:nvPicPr>
                  <pic:blipFill>
                    <a:blip r:embed="rId128">
                      <a:extLst>
                        <a:ext uri="{28A0092B-C50C-407E-A947-70E740481C1C}">
                          <a14:useLocalDpi xmlns:a14="http://schemas.microsoft.com/office/drawing/2010/main" val="0"/>
                        </a:ext>
                      </a:extLst>
                    </a:blip>
                    <a:stretch>
                      <a:fillRect/>
                    </a:stretch>
                  </pic:blipFill>
                  <pic:spPr bwMode="auto">
                    <a:xfrm>
                      <a:off x="0" y="0"/>
                      <a:ext cx="3592839" cy="2091831"/>
                    </a:xfrm>
                    <a:prstGeom prst="rect">
                      <a:avLst/>
                    </a:prstGeom>
                    <a:noFill/>
                    <a:ln>
                      <a:noFill/>
                    </a:ln>
                  </pic:spPr>
                </pic:pic>
              </a:graphicData>
            </a:graphic>
          </wp:inline>
        </w:drawing>
      </w:r>
    </w:p>
    <w:p w14:paraId="08EBCB4B" w14:textId="77777777" w:rsidR="009D59E3" w:rsidRPr="006C0A32" w:rsidRDefault="00D5366D" w:rsidP="00626C32">
      <w:pPr>
        <w:spacing w:line="259" w:lineRule="auto"/>
        <w:ind w:firstLine="709"/>
        <w:jc w:val="center"/>
        <w:rPr>
          <w:lang w:val="ru-RU" w:eastAsia="ru-RU"/>
        </w:rPr>
      </w:pPr>
      <w:r w:rsidRPr="006C0A32">
        <w:rPr>
          <w:i/>
          <w:iCs/>
          <w:lang w:val="ru-RU" w:eastAsia="ru-RU"/>
        </w:rPr>
        <w:t>Источник: Бюро национальной статистики АСПР РК.</w:t>
      </w:r>
    </w:p>
    <w:p w14:paraId="58E2B770" w14:textId="77777777" w:rsidR="00626C32" w:rsidRPr="006C0A32" w:rsidRDefault="00626C32" w:rsidP="009D59E3">
      <w:pPr>
        <w:spacing w:line="259" w:lineRule="auto"/>
        <w:ind w:firstLine="709"/>
        <w:rPr>
          <w:b/>
          <w:bCs/>
          <w:i/>
          <w:iCs/>
          <w:lang w:val="ru-RU" w:eastAsia="ru-RU"/>
        </w:rPr>
      </w:pPr>
    </w:p>
    <w:p w14:paraId="0CA43090" w14:textId="77777777" w:rsidR="009D59E3" w:rsidRPr="006C0A32" w:rsidRDefault="00D5366D" w:rsidP="00626C32">
      <w:pPr>
        <w:ind w:firstLine="709"/>
        <w:rPr>
          <w:lang w:val="ru-RU" w:eastAsia="ru-RU"/>
        </w:rPr>
      </w:pPr>
      <w:r w:rsidRPr="006C0A32">
        <w:rPr>
          <w:b/>
          <w:bCs/>
          <w:i/>
          <w:iCs/>
          <w:lang w:val="ru-RU" w:eastAsia="ru-RU"/>
        </w:rPr>
        <w:t>Водоотвед</w:t>
      </w:r>
      <w:r w:rsidRPr="006C0A32">
        <w:rPr>
          <w:b/>
          <w:bCs/>
          <w:i/>
          <w:iCs/>
          <w:lang w:val="ru-RU" w:eastAsia="ru-RU"/>
        </w:rPr>
        <w:t>ение</w:t>
      </w:r>
    </w:p>
    <w:p w14:paraId="11E7B4DF" w14:textId="77777777" w:rsidR="009D59E3" w:rsidRPr="006C0A32" w:rsidRDefault="00D5366D" w:rsidP="00626C32">
      <w:pPr>
        <w:ind w:firstLine="709"/>
        <w:jc w:val="both"/>
        <w:rPr>
          <w:lang w:val="ru-RU" w:eastAsia="ru-RU"/>
        </w:rPr>
      </w:pPr>
      <w:r w:rsidRPr="006C0A32">
        <w:rPr>
          <w:lang w:val="ru-RU" w:eastAsia="ru-RU"/>
        </w:rPr>
        <w:t>В 2025 году в Павлодарской области объем пропущенных сточных вод составил 40 594,5 тыс. м</w:t>
      </w:r>
      <w:r w:rsidRPr="006C0A32">
        <w:rPr>
          <w:vertAlign w:val="superscript"/>
          <w:lang w:val="ru-RU" w:eastAsia="ru-RU"/>
        </w:rPr>
        <w:t>3</w:t>
      </w:r>
      <w:r w:rsidRPr="006C0A32">
        <w:rPr>
          <w:lang w:val="ru-RU" w:eastAsia="ru-RU"/>
        </w:rPr>
        <w:t>. Протяженность канализационных сетей составила 1 092,7 км, из которых 878 км относятся к изношенным сетям.</w:t>
      </w:r>
    </w:p>
    <w:p w14:paraId="0112771A" w14:textId="77777777" w:rsidR="009D59E3" w:rsidRPr="006C0A32" w:rsidRDefault="00D5366D" w:rsidP="00626C32">
      <w:pPr>
        <w:ind w:firstLine="709"/>
        <w:rPr>
          <w:lang w:val="ru-RU" w:eastAsia="ru-RU"/>
        </w:rPr>
      </w:pPr>
      <w:r w:rsidRPr="006C0A32">
        <w:rPr>
          <w:b/>
          <w:bCs/>
          <w:i/>
          <w:iCs/>
          <w:lang w:val="ru-RU" w:eastAsia="ru-RU"/>
        </w:rPr>
        <w:t>Меры по предотвращению загрязнения водных ресурсов</w:t>
      </w:r>
    </w:p>
    <w:p w14:paraId="3C6FDABD" w14:textId="77777777" w:rsidR="009D59E3" w:rsidRPr="006C0A32" w:rsidRDefault="00D5366D" w:rsidP="00626C32">
      <w:pPr>
        <w:ind w:firstLine="709"/>
        <w:jc w:val="both"/>
        <w:rPr>
          <w:lang w:val="ru-RU" w:eastAsia="ru-RU"/>
        </w:rPr>
      </w:pPr>
      <w:r w:rsidRPr="006C0A32">
        <w:rPr>
          <w:lang w:val="ru-RU" w:eastAsia="ru-RU"/>
        </w:rPr>
        <w:t>Акиматом Павлодарской области принято постановление № 237/1 от 25 августа 2025 года «Об установлении границ водоохранных зон и полос водных объектов Павлодарской области и режима их хозяйственного использования». Таким образом, по области водоохранные зоны</w:t>
      </w:r>
      <w:r w:rsidRPr="006C0A32">
        <w:rPr>
          <w:lang w:val="ru-RU" w:eastAsia="ru-RU"/>
        </w:rPr>
        <w:t xml:space="preserve"> и полосы установлены на реках – Ертис, Шидерты, Ащысу (Майский район), Темирастау, Бирсуат, Ащису (Баянаульский район) и на озерах Мойылды, Биржанколь, Сабындыколь, Маралды, Кемертуз, Кара Бидайык, Туз (Баянаульский район), Аксор, Кожа, Калатуз, Бура, Туз</w:t>
      </w:r>
      <w:r w:rsidRPr="006C0A32">
        <w:rPr>
          <w:lang w:val="ru-RU" w:eastAsia="ru-RU"/>
        </w:rPr>
        <w:t xml:space="preserve"> (район Аққулы), озеро №1, озеро №3, озеро №5.</w:t>
      </w:r>
    </w:p>
    <w:p w14:paraId="2A276AA4" w14:textId="77777777" w:rsidR="00483EB7" w:rsidRPr="006C0A32" w:rsidRDefault="00483EB7" w:rsidP="009D59E3">
      <w:pPr>
        <w:spacing w:line="259" w:lineRule="auto"/>
        <w:ind w:firstLine="709"/>
        <w:jc w:val="both"/>
        <w:rPr>
          <w:lang w:val="ru-RU" w:eastAsia="ru-RU"/>
        </w:rPr>
      </w:pPr>
    </w:p>
    <w:p w14:paraId="4532DCAF" w14:textId="77777777" w:rsidR="00483EB7" w:rsidRPr="006C0A32" w:rsidRDefault="00D5366D" w:rsidP="00483EB7">
      <w:pPr>
        <w:spacing w:line="259" w:lineRule="auto"/>
        <w:ind w:firstLine="709"/>
        <w:rPr>
          <w:b/>
          <w:bCs/>
          <w:lang w:val="ru-RU" w:eastAsia="ru-RU"/>
        </w:rPr>
      </w:pPr>
      <w:r w:rsidRPr="006C0A32">
        <w:rPr>
          <w:b/>
          <w:bCs/>
          <w:lang w:val="ru-RU" w:eastAsia="ru-RU"/>
        </w:rPr>
        <w:t>12.13.3. ЗЕМЕЛЬНЫЕ РЕСУРСЫ</w:t>
      </w:r>
    </w:p>
    <w:p w14:paraId="4B490DE0" w14:textId="77777777" w:rsidR="009D59E3" w:rsidRPr="006C0A32" w:rsidRDefault="009D59E3" w:rsidP="009D59E3">
      <w:pPr>
        <w:spacing w:line="259" w:lineRule="auto"/>
        <w:ind w:firstLine="709"/>
        <w:rPr>
          <w:lang w:val="ru-RU" w:eastAsia="ru-RU"/>
        </w:rPr>
      </w:pPr>
    </w:p>
    <w:p w14:paraId="4CA61E38" w14:textId="77777777" w:rsidR="009D59E3" w:rsidRPr="006C0A32" w:rsidRDefault="00D5366D" w:rsidP="009D59E3">
      <w:pPr>
        <w:spacing w:line="259" w:lineRule="auto"/>
        <w:ind w:firstLine="709"/>
        <w:rPr>
          <w:lang w:val="ru-RU" w:eastAsia="ru-RU"/>
        </w:rPr>
      </w:pPr>
      <w:r w:rsidRPr="006C0A32">
        <w:rPr>
          <w:b/>
          <w:bCs/>
          <w:i/>
          <w:iCs/>
          <w:lang w:val="ru-RU" w:eastAsia="ru-RU"/>
        </w:rPr>
        <w:t>Земельный фонд</w:t>
      </w:r>
    </w:p>
    <w:p w14:paraId="1BE22E00" w14:textId="77777777" w:rsidR="009D59E3" w:rsidRPr="006C0A32" w:rsidRDefault="00D5366D" w:rsidP="00626C32">
      <w:pPr>
        <w:spacing w:line="259" w:lineRule="auto"/>
        <w:ind w:firstLine="709"/>
        <w:jc w:val="both"/>
        <w:rPr>
          <w:lang w:val="ru-RU" w:eastAsia="ru-RU"/>
        </w:rPr>
      </w:pPr>
      <w:r w:rsidRPr="006C0A32">
        <w:rPr>
          <w:lang w:val="ru-RU" w:eastAsia="ru-RU"/>
        </w:rPr>
        <w:lastRenderedPageBreak/>
        <w:t xml:space="preserve">По данным Комитета по управлению земельными ресурсами Министерства сельского хозяйства Республики Казахстан на 01.11.2025 г. общая площадь земельного фонда </w:t>
      </w:r>
      <w:r w:rsidRPr="006C0A32">
        <w:rPr>
          <w:lang w:val="ru-RU" w:eastAsia="ru-RU"/>
        </w:rPr>
        <w:t>Павлодарской области составляет 12 459,5 тыс. гектаров (таблица 12.13.3.)</w:t>
      </w:r>
    </w:p>
    <w:p w14:paraId="4F0B7FCE" w14:textId="77777777" w:rsidR="009D59E3" w:rsidRPr="006C0A32" w:rsidRDefault="00D5366D" w:rsidP="009D59E3">
      <w:pPr>
        <w:spacing w:line="259" w:lineRule="auto"/>
        <w:ind w:firstLine="709"/>
        <w:jc w:val="right"/>
        <w:rPr>
          <w:lang w:val="ru-RU" w:eastAsia="ru-RU"/>
        </w:rPr>
      </w:pPr>
      <w:r w:rsidRPr="006C0A32">
        <w:rPr>
          <w:b/>
          <w:bCs/>
          <w:lang w:val="ru-RU" w:eastAsia="ru-RU"/>
        </w:rPr>
        <w:t>Таблица 12.13.3</w:t>
      </w:r>
    </w:p>
    <w:p w14:paraId="0732D875" w14:textId="77777777" w:rsidR="009D59E3" w:rsidRPr="006C0A32" w:rsidRDefault="00D5366D" w:rsidP="009D59E3">
      <w:pPr>
        <w:spacing w:line="259" w:lineRule="auto"/>
        <w:rPr>
          <w:lang w:val="ru-RU" w:eastAsia="ru-RU"/>
        </w:rPr>
      </w:pPr>
      <w:r w:rsidRPr="006C0A32">
        <w:rPr>
          <w:b/>
          <w:bCs/>
          <w:lang w:val="ru-RU" w:eastAsia="ru-RU"/>
        </w:rPr>
        <w:t>Распределение земель по категориям в Павлодарской области за 2024-2025 годы, тыс.га</w:t>
      </w:r>
    </w:p>
    <w:tbl>
      <w:tblPr>
        <w:tblW w:w="9634" w:type="dxa"/>
        <w:tblCellMar>
          <w:top w:w="15" w:type="dxa"/>
          <w:left w:w="15" w:type="dxa"/>
          <w:bottom w:w="15" w:type="dxa"/>
          <w:right w:w="15" w:type="dxa"/>
        </w:tblCellMar>
        <w:tblLook w:val="04A0" w:firstRow="1" w:lastRow="0" w:firstColumn="1" w:lastColumn="0" w:noHBand="0" w:noVBand="1"/>
      </w:tblPr>
      <w:tblGrid>
        <w:gridCol w:w="458"/>
        <w:gridCol w:w="5660"/>
        <w:gridCol w:w="1674"/>
        <w:gridCol w:w="1842"/>
      </w:tblGrid>
      <w:tr w:rsidR="00FC7945" w:rsidRPr="006C0A32" w14:paraId="742D232F" w14:textId="77777777" w:rsidTr="00626C32">
        <w:tc>
          <w:tcPr>
            <w:tcW w:w="45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4A6B315" w14:textId="77777777" w:rsidR="009D59E3" w:rsidRPr="006C0A32" w:rsidRDefault="00D5366D" w:rsidP="00626C32">
            <w:pPr>
              <w:spacing w:line="259" w:lineRule="auto"/>
              <w:jc w:val="center"/>
              <w:rPr>
                <w:lang w:val="ru-RU" w:eastAsia="ru-RU"/>
              </w:rPr>
            </w:pPr>
            <w:r w:rsidRPr="006C0A32">
              <w:rPr>
                <w:b/>
                <w:bCs/>
                <w:lang w:val="ru-RU" w:eastAsia="ru-RU"/>
              </w:rPr>
              <w:t>№</w:t>
            </w:r>
          </w:p>
        </w:tc>
        <w:tc>
          <w:tcPr>
            <w:tcW w:w="56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A30F768" w14:textId="77777777" w:rsidR="009D59E3" w:rsidRPr="006C0A32" w:rsidRDefault="00D5366D" w:rsidP="00626C32">
            <w:pPr>
              <w:spacing w:line="259" w:lineRule="auto"/>
              <w:ind w:firstLine="709"/>
              <w:jc w:val="center"/>
              <w:rPr>
                <w:lang w:val="ru-RU" w:eastAsia="ru-RU"/>
              </w:rPr>
            </w:pPr>
            <w:r w:rsidRPr="006C0A32">
              <w:rPr>
                <w:b/>
                <w:bCs/>
                <w:lang w:val="ru-RU" w:eastAsia="ru-RU"/>
              </w:rPr>
              <w:t>Категория земель</w:t>
            </w:r>
          </w:p>
        </w:tc>
        <w:tc>
          <w:tcPr>
            <w:tcW w:w="16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3903542" w14:textId="77777777" w:rsidR="009D59E3" w:rsidRPr="006C0A32" w:rsidRDefault="00D5366D" w:rsidP="00626C32">
            <w:pPr>
              <w:spacing w:line="259" w:lineRule="auto"/>
              <w:jc w:val="center"/>
              <w:rPr>
                <w:lang w:val="ru-RU" w:eastAsia="ru-RU"/>
              </w:rPr>
            </w:pPr>
            <w:r w:rsidRPr="006C0A32">
              <w:rPr>
                <w:b/>
                <w:bCs/>
                <w:lang w:val="ru-RU" w:eastAsia="ru-RU"/>
              </w:rPr>
              <w:t>2024 год</w:t>
            </w:r>
          </w:p>
        </w:tc>
        <w:tc>
          <w:tcPr>
            <w:tcW w:w="18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E581511" w14:textId="77777777" w:rsidR="009D59E3" w:rsidRPr="006C0A32" w:rsidRDefault="00D5366D" w:rsidP="00626C32">
            <w:pPr>
              <w:spacing w:line="259" w:lineRule="auto"/>
              <w:jc w:val="center"/>
              <w:rPr>
                <w:lang w:val="ru-RU" w:eastAsia="ru-RU"/>
              </w:rPr>
            </w:pPr>
            <w:r w:rsidRPr="006C0A32">
              <w:rPr>
                <w:b/>
                <w:bCs/>
                <w:lang w:val="ru-RU" w:eastAsia="ru-RU"/>
              </w:rPr>
              <w:t>2025 год</w:t>
            </w:r>
          </w:p>
        </w:tc>
      </w:tr>
      <w:tr w:rsidR="00FC7945" w:rsidRPr="006C0A32" w14:paraId="2527C13C" w14:textId="77777777" w:rsidTr="00626C32">
        <w:tc>
          <w:tcPr>
            <w:tcW w:w="45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2ABC581" w14:textId="77777777" w:rsidR="009D59E3" w:rsidRPr="006C0A32" w:rsidRDefault="00D5366D" w:rsidP="00626C32">
            <w:pPr>
              <w:spacing w:line="259" w:lineRule="auto"/>
              <w:jc w:val="center"/>
              <w:rPr>
                <w:lang w:val="ru-RU" w:eastAsia="ru-RU"/>
              </w:rPr>
            </w:pPr>
            <w:r w:rsidRPr="006C0A32">
              <w:rPr>
                <w:lang w:val="ru-RU" w:eastAsia="ru-RU"/>
              </w:rPr>
              <w:t>1</w:t>
            </w:r>
            <w:r w:rsidR="00626C32" w:rsidRPr="006C0A32">
              <w:rPr>
                <w:lang w:val="ru-RU" w:eastAsia="ru-RU"/>
              </w:rPr>
              <w:t>.</w:t>
            </w:r>
          </w:p>
        </w:tc>
        <w:tc>
          <w:tcPr>
            <w:tcW w:w="56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2C48A0F" w14:textId="77777777" w:rsidR="009D59E3" w:rsidRPr="006C0A32" w:rsidRDefault="00D5366D" w:rsidP="00626C32">
            <w:pPr>
              <w:spacing w:line="259" w:lineRule="auto"/>
              <w:ind w:hanging="4"/>
              <w:rPr>
                <w:lang w:val="ru-RU" w:eastAsia="ru-RU"/>
              </w:rPr>
            </w:pPr>
            <w:r w:rsidRPr="006C0A32">
              <w:rPr>
                <w:lang w:val="ru-RU" w:eastAsia="ru-RU"/>
              </w:rPr>
              <w:t xml:space="preserve">Земли </w:t>
            </w:r>
            <w:r w:rsidRPr="006C0A32">
              <w:rPr>
                <w:lang w:val="ru-RU" w:eastAsia="ru-RU"/>
              </w:rPr>
              <w:t>сельскохозяйственного назначения</w:t>
            </w:r>
          </w:p>
        </w:tc>
        <w:tc>
          <w:tcPr>
            <w:tcW w:w="16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8F10AAA" w14:textId="77777777" w:rsidR="009D59E3" w:rsidRPr="006C0A32" w:rsidRDefault="00D5366D" w:rsidP="00626C32">
            <w:pPr>
              <w:spacing w:line="259" w:lineRule="auto"/>
              <w:jc w:val="center"/>
              <w:rPr>
                <w:lang w:val="ru-RU" w:eastAsia="ru-RU"/>
              </w:rPr>
            </w:pPr>
            <w:r w:rsidRPr="006C0A32">
              <w:rPr>
                <w:lang w:val="ru-RU" w:eastAsia="ru-RU"/>
              </w:rPr>
              <w:t>7 682,1</w:t>
            </w:r>
          </w:p>
        </w:tc>
        <w:tc>
          <w:tcPr>
            <w:tcW w:w="18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232E27D" w14:textId="77777777" w:rsidR="009D59E3" w:rsidRPr="006C0A32" w:rsidRDefault="00D5366D" w:rsidP="00626C32">
            <w:pPr>
              <w:spacing w:line="259" w:lineRule="auto"/>
              <w:jc w:val="center"/>
              <w:rPr>
                <w:lang w:val="ru-RU" w:eastAsia="ru-RU"/>
              </w:rPr>
            </w:pPr>
            <w:r w:rsidRPr="006C0A32">
              <w:rPr>
                <w:lang w:val="ru-RU" w:eastAsia="ru-RU"/>
              </w:rPr>
              <w:t>7 685,8</w:t>
            </w:r>
          </w:p>
        </w:tc>
      </w:tr>
      <w:tr w:rsidR="00FC7945" w:rsidRPr="006C0A32" w14:paraId="2D850052" w14:textId="77777777" w:rsidTr="00626C32">
        <w:tc>
          <w:tcPr>
            <w:tcW w:w="45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12CDCF6" w14:textId="77777777" w:rsidR="009D59E3" w:rsidRPr="006C0A32" w:rsidRDefault="00D5366D" w:rsidP="00626C32">
            <w:pPr>
              <w:spacing w:line="259" w:lineRule="auto"/>
              <w:jc w:val="center"/>
              <w:rPr>
                <w:lang w:val="ru-RU" w:eastAsia="ru-RU"/>
              </w:rPr>
            </w:pPr>
            <w:r w:rsidRPr="006C0A32">
              <w:rPr>
                <w:lang w:val="ru-RU" w:eastAsia="ru-RU"/>
              </w:rPr>
              <w:t>2</w:t>
            </w:r>
            <w:r w:rsidR="00626C32" w:rsidRPr="006C0A32">
              <w:rPr>
                <w:lang w:val="ru-RU" w:eastAsia="ru-RU"/>
              </w:rPr>
              <w:t>.</w:t>
            </w:r>
          </w:p>
        </w:tc>
        <w:tc>
          <w:tcPr>
            <w:tcW w:w="56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1258BC1" w14:textId="77777777" w:rsidR="009D59E3" w:rsidRPr="006C0A32" w:rsidRDefault="00D5366D" w:rsidP="00626C32">
            <w:pPr>
              <w:spacing w:line="259" w:lineRule="auto"/>
              <w:ind w:hanging="4"/>
              <w:rPr>
                <w:lang w:val="ru-RU" w:eastAsia="ru-RU"/>
              </w:rPr>
            </w:pPr>
            <w:r w:rsidRPr="006C0A32">
              <w:rPr>
                <w:lang w:val="ru-RU" w:eastAsia="ru-RU"/>
              </w:rPr>
              <w:t>Земли населённых пунктов</w:t>
            </w:r>
          </w:p>
        </w:tc>
        <w:tc>
          <w:tcPr>
            <w:tcW w:w="16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86F4269" w14:textId="77777777" w:rsidR="009D59E3" w:rsidRPr="006C0A32" w:rsidRDefault="00D5366D" w:rsidP="00626C32">
            <w:pPr>
              <w:spacing w:line="259" w:lineRule="auto"/>
              <w:jc w:val="center"/>
              <w:rPr>
                <w:lang w:val="ru-RU" w:eastAsia="ru-RU"/>
              </w:rPr>
            </w:pPr>
            <w:r w:rsidRPr="006C0A32">
              <w:rPr>
                <w:lang w:val="ru-RU" w:eastAsia="ru-RU"/>
              </w:rPr>
              <w:t>1 869,9</w:t>
            </w:r>
          </w:p>
        </w:tc>
        <w:tc>
          <w:tcPr>
            <w:tcW w:w="18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F536636" w14:textId="77777777" w:rsidR="009D59E3" w:rsidRPr="006C0A32" w:rsidRDefault="00D5366D" w:rsidP="00626C32">
            <w:pPr>
              <w:spacing w:line="259" w:lineRule="auto"/>
              <w:jc w:val="center"/>
              <w:rPr>
                <w:lang w:val="ru-RU" w:eastAsia="ru-RU"/>
              </w:rPr>
            </w:pPr>
            <w:r w:rsidRPr="006C0A32">
              <w:rPr>
                <w:lang w:val="ru-RU" w:eastAsia="ru-RU"/>
              </w:rPr>
              <w:t>1 869,9</w:t>
            </w:r>
          </w:p>
        </w:tc>
      </w:tr>
      <w:tr w:rsidR="00FC7945" w:rsidRPr="006C0A32" w14:paraId="7B5796B0" w14:textId="77777777" w:rsidTr="00626C32">
        <w:tc>
          <w:tcPr>
            <w:tcW w:w="45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26A0BB0" w14:textId="77777777" w:rsidR="009D59E3" w:rsidRPr="006C0A32" w:rsidRDefault="00D5366D" w:rsidP="00626C32">
            <w:pPr>
              <w:spacing w:line="259" w:lineRule="auto"/>
              <w:jc w:val="center"/>
              <w:rPr>
                <w:lang w:val="ru-RU" w:eastAsia="ru-RU"/>
              </w:rPr>
            </w:pPr>
            <w:r w:rsidRPr="006C0A32">
              <w:rPr>
                <w:lang w:val="ru-RU" w:eastAsia="ru-RU"/>
              </w:rPr>
              <w:t>3</w:t>
            </w:r>
            <w:r w:rsidR="00626C32" w:rsidRPr="006C0A32">
              <w:rPr>
                <w:lang w:val="ru-RU" w:eastAsia="ru-RU"/>
              </w:rPr>
              <w:t>.</w:t>
            </w:r>
          </w:p>
        </w:tc>
        <w:tc>
          <w:tcPr>
            <w:tcW w:w="56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94F427C" w14:textId="77777777" w:rsidR="009D59E3" w:rsidRPr="006C0A32" w:rsidRDefault="00D5366D" w:rsidP="00626C32">
            <w:pPr>
              <w:spacing w:line="259" w:lineRule="auto"/>
              <w:ind w:hanging="4"/>
              <w:rPr>
                <w:lang w:val="ru-RU" w:eastAsia="ru-RU"/>
              </w:rPr>
            </w:pPr>
            <w:r w:rsidRPr="006C0A32">
              <w:rPr>
                <w:lang w:val="ru-RU" w:eastAsia="ru-RU"/>
              </w:rPr>
              <w:t>Земли промышленности, транспорта, связи, обороны и иного несельскохозяйственного назначения</w:t>
            </w:r>
          </w:p>
        </w:tc>
        <w:tc>
          <w:tcPr>
            <w:tcW w:w="16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0B63B42" w14:textId="77777777" w:rsidR="009D59E3" w:rsidRPr="006C0A32" w:rsidRDefault="00D5366D" w:rsidP="00626C32">
            <w:pPr>
              <w:spacing w:line="259" w:lineRule="auto"/>
              <w:jc w:val="center"/>
              <w:rPr>
                <w:lang w:val="ru-RU" w:eastAsia="ru-RU"/>
              </w:rPr>
            </w:pPr>
            <w:r w:rsidRPr="006C0A32">
              <w:rPr>
                <w:lang w:val="ru-RU" w:eastAsia="ru-RU"/>
              </w:rPr>
              <w:t>122,1</w:t>
            </w:r>
          </w:p>
        </w:tc>
        <w:tc>
          <w:tcPr>
            <w:tcW w:w="18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A0C0CE6" w14:textId="77777777" w:rsidR="009D59E3" w:rsidRPr="006C0A32" w:rsidRDefault="00D5366D" w:rsidP="00626C32">
            <w:pPr>
              <w:spacing w:line="259" w:lineRule="auto"/>
              <w:jc w:val="center"/>
              <w:rPr>
                <w:lang w:val="ru-RU" w:eastAsia="ru-RU"/>
              </w:rPr>
            </w:pPr>
            <w:r w:rsidRPr="006C0A32">
              <w:rPr>
                <w:lang w:val="ru-RU" w:eastAsia="ru-RU"/>
              </w:rPr>
              <w:t>123,3</w:t>
            </w:r>
          </w:p>
        </w:tc>
      </w:tr>
      <w:tr w:rsidR="00FC7945" w:rsidRPr="006C0A32" w14:paraId="42C6C723" w14:textId="77777777" w:rsidTr="00626C32">
        <w:tc>
          <w:tcPr>
            <w:tcW w:w="45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A3CD48C" w14:textId="77777777" w:rsidR="009D59E3" w:rsidRPr="006C0A32" w:rsidRDefault="00D5366D" w:rsidP="00626C32">
            <w:pPr>
              <w:spacing w:line="259" w:lineRule="auto"/>
              <w:jc w:val="center"/>
              <w:rPr>
                <w:lang w:val="ru-RU" w:eastAsia="ru-RU"/>
              </w:rPr>
            </w:pPr>
            <w:r w:rsidRPr="006C0A32">
              <w:rPr>
                <w:lang w:val="ru-RU" w:eastAsia="ru-RU"/>
              </w:rPr>
              <w:t>4</w:t>
            </w:r>
            <w:r w:rsidR="00626C32" w:rsidRPr="006C0A32">
              <w:rPr>
                <w:lang w:val="ru-RU" w:eastAsia="ru-RU"/>
              </w:rPr>
              <w:t>.</w:t>
            </w:r>
          </w:p>
        </w:tc>
        <w:tc>
          <w:tcPr>
            <w:tcW w:w="56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AB2ED61" w14:textId="77777777" w:rsidR="009D59E3" w:rsidRPr="006C0A32" w:rsidRDefault="00D5366D" w:rsidP="00626C32">
            <w:pPr>
              <w:spacing w:line="259" w:lineRule="auto"/>
              <w:ind w:hanging="4"/>
              <w:rPr>
                <w:lang w:val="ru-RU" w:eastAsia="ru-RU"/>
              </w:rPr>
            </w:pPr>
            <w:r w:rsidRPr="006C0A32">
              <w:rPr>
                <w:lang w:val="ru-RU" w:eastAsia="ru-RU"/>
              </w:rPr>
              <w:t xml:space="preserve">Земли особо охраняемых природных </w:t>
            </w:r>
            <w:r w:rsidRPr="006C0A32">
              <w:rPr>
                <w:lang w:val="ru-RU" w:eastAsia="ru-RU"/>
              </w:rPr>
              <w:t>территорий</w:t>
            </w:r>
          </w:p>
        </w:tc>
        <w:tc>
          <w:tcPr>
            <w:tcW w:w="16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D497900" w14:textId="77777777" w:rsidR="009D59E3" w:rsidRPr="006C0A32" w:rsidRDefault="00D5366D" w:rsidP="00626C32">
            <w:pPr>
              <w:spacing w:line="259" w:lineRule="auto"/>
              <w:jc w:val="center"/>
              <w:rPr>
                <w:lang w:val="ru-RU" w:eastAsia="ru-RU"/>
              </w:rPr>
            </w:pPr>
            <w:r w:rsidRPr="006C0A32">
              <w:rPr>
                <w:lang w:val="ru-RU" w:eastAsia="ru-RU"/>
              </w:rPr>
              <w:t>357,9</w:t>
            </w:r>
          </w:p>
        </w:tc>
        <w:tc>
          <w:tcPr>
            <w:tcW w:w="18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6B4023E" w14:textId="77777777" w:rsidR="009D59E3" w:rsidRPr="006C0A32" w:rsidRDefault="00D5366D" w:rsidP="00626C32">
            <w:pPr>
              <w:spacing w:line="259" w:lineRule="auto"/>
              <w:jc w:val="center"/>
              <w:rPr>
                <w:lang w:val="ru-RU" w:eastAsia="ru-RU"/>
              </w:rPr>
            </w:pPr>
            <w:r w:rsidRPr="006C0A32">
              <w:rPr>
                <w:lang w:val="ru-RU" w:eastAsia="ru-RU"/>
              </w:rPr>
              <w:t>357,9</w:t>
            </w:r>
          </w:p>
        </w:tc>
      </w:tr>
      <w:tr w:rsidR="00FC7945" w:rsidRPr="006C0A32" w14:paraId="4F25181B" w14:textId="77777777" w:rsidTr="00626C32">
        <w:tc>
          <w:tcPr>
            <w:tcW w:w="45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ED24F8C" w14:textId="77777777" w:rsidR="009D59E3" w:rsidRPr="006C0A32" w:rsidRDefault="00D5366D" w:rsidP="00626C32">
            <w:pPr>
              <w:spacing w:line="259" w:lineRule="auto"/>
              <w:jc w:val="center"/>
              <w:rPr>
                <w:lang w:val="ru-RU" w:eastAsia="ru-RU"/>
              </w:rPr>
            </w:pPr>
            <w:r w:rsidRPr="006C0A32">
              <w:rPr>
                <w:lang w:val="ru-RU" w:eastAsia="ru-RU"/>
              </w:rPr>
              <w:t>5</w:t>
            </w:r>
            <w:r w:rsidR="00626C32" w:rsidRPr="006C0A32">
              <w:rPr>
                <w:lang w:val="ru-RU" w:eastAsia="ru-RU"/>
              </w:rPr>
              <w:t>.</w:t>
            </w:r>
          </w:p>
        </w:tc>
        <w:tc>
          <w:tcPr>
            <w:tcW w:w="56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54292CA" w14:textId="77777777" w:rsidR="009D59E3" w:rsidRPr="006C0A32" w:rsidRDefault="00D5366D" w:rsidP="00626C32">
            <w:pPr>
              <w:spacing w:line="259" w:lineRule="auto"/>
              <w:ind w:hanging="4"/>
              <w:rPr>
                <w:lang w:val="ru-RU" w:eastAsia="ru-RU"/>
              </w:rPr>
            </w:pPr>
            <w:r w:rsidRPr="006C0A32">
              <w:rPr>
                <w:lang w:val="ru-RU" w:eastAsia="ru-RU"/>
              </w:rPr>
              <w:t>Земли лесного фонда</w:t>
            </w:r>
          </w:p>
        </w:tc>
        <w:tc>
          <w:tcPr>
            <w:tcW w:w="16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6061C90" w14:textId="77777777" w:rsidR="009D59E3" w:rsidRPr="006C0A32" w:rsidRDefault="00D5366D" w:rsidP="00626C32">
            <w:pPr>
              <w:spacing w:line="259" w:lineRule="auto"/>
              <w:jc w:val="center"/>
              <w:rPr>
                <w:lang w:val="ru-RU" w:eastAsia="ru-RU"/>
              </w:rPr>
            </w:pPr>
            <w:r w:rsidRPr="006C0A32">
              <w:rPr>
                <w:lang w:val="ru-RU" w:eastAsia="ru-RU"/>
              </w:rPr>
              <w:t>126,0</w:t>
            </w:r>
          </w:p>
        </w:tc>
        <w:tc>
          <w:tcPr>
            <w:tcW w:w="18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382773C" w14:textId="77777777" w:rsidR="009D59E3" w:rsidRPr="006C0A32" w:rsidRDefault="00D5366D" w:rsidP="00626C32">
            <w:pPr>
              <w:spacing w:line="259" w:lineRule="auto"/>
              <w:jc w:val="center"/>
              <w:rPr>
                <w:lang w:val="ru-RU" w:eastAsia="ru-RU"/>
              </w:rPr>
            </w:pPr>
            <w:r w:rsidRPr="006C0A32">
              <w:rPr>
                <w:lang w:val="ru-RU" w:eastAsia="ru-RU"/>
              </w:rPr>
              <w:t>126,0</w:t>
            </w:r>
          </w:p>
        </w:tc>
      </w:tr>
      <w:tr w:rsidR="00FC7945" w:rsidRPr="006C0A32" w14:paraId="0F50FE15" w14:textId="77777777" w:rsidTr="00626C32">
        <w:tc>
          <w:tcPr>
            <w:tcW w:w="45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D1A9F72" w14:textId="77777777" w:rsidR="009D59E3" w:rsidRPr="006C0A32" w:rsidRDefault="00D5366D" w:rsidP="00626C32">
            <w:pPr>
              <w:spacing w:line="259" w:lineRule="auto"/>
              <w:jc w:val="center"/>
              <w:rPr>
                <w:lang w:val="ru-RU" w:eastAsia="ru-RU"/>
              </w:rPr>
            </w:pPr>
            <w:r w:rsidRPr="006C0A32">
              <w:rPr>
                <w:lang w:val="ru-RU" w:eastAsia="ru-RU"/>
              </w:rPr>
              <w:t>6</w:t>
            </w:r>
            <w:r w:rsidR="00626C32" w:rsidRPr="006C0A32">
              <w:rPr>
                <w:lang w:val="ru-RU" w:eastAsia="ru-RU"/>
              </w:rPr>
              <w:t>.</w:t>
            </w:r>
          </w:p>
        </w:tc>
        <w:tc>
          <w:tcPr>
            <w:tcW w:w="56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163B7DF" w14:textId="77777777" w:rsidR="009D59E3" w:rsidRPr="006C0A32" w:rsidRDefault="00D5366D" w:rsidP="00626C32">
            <w:pPr>
              <w:spacing w:line="259" w:lineRule="auto"/>
              <w:ind w:hanging="4"/>
              <w:rPr>
                <w:lang w:val="ru-RU" w:eastAsia="ru-RU"/>
              </w:rPr>
            </w:pPr>
            <w:r w:rsidRPr="006C0A32">
              <w:rPr>
                <w:lang w:val="ru-RU" w:eastAsia="ru-RU"/>
              </w:rPr>
              <w:t>Земли водного фонда</w:t>
            </w:r>
          </w:p>
        </w:tc>
        <w:tc>
          <w:tcPr>
            <w:tcW w:w="16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991CF96" w14:textId="77777777" w:rsidR="009D59E3" w:rsidRPr="006C0A32" w:rsidRDefault="00D5366D" w:rsidP="00626C32">
            <w:pPr>
              <w:spacing w:line="259" w:lineRule="auto"/>
              <w:jc w:val="center"/>
              <w:rPr>
                <w:lang w:val="ru-RU" w:eastAsia="ru-RU"/>
              </w:rPr>
            </w:pPr>
            <w:r w:rsidRPr="006C0A32">
              <w:rPr>
                <w:lang w:val="ru-RU" w:eastAsia="ru-RU"/>
              </w:rPr>
              <w:t>78,9</w:t>
            </w:r>
          </w:p>
        </w:tc>
        <w:tc>
          <w:tcPr>
            <w:tcW w:w="18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9D584B5" w14:textId="77777777" w:rsidR="009D59E3" w:rsidRPr="006C0A32" w:rsidRDefault="00D5366D" w:rsidP="00626C32">
            <w:pPr>
              <w:spacing w:line="259" w:lineRule="auto"/>
              <w:jc w:val="center"/>
              <w:rPr>
                <w:lang w:val="ru-RU" w:eastAsia="ru-RU"/>
              </w:rPr>
            </w:pPr>
            <w:r w:rsidRPr="006C0A32">
              <w:rPr>
                <w:lang w:val="ru-RU" w:eastAsia="ru-RU"/>
              </w:rPr>
              <w:t>79,1</w:t>
            </w:r>
          </w:p>
        </w:tc>
      </w:tr>
      <w:tr w:rsidR="00FC7945" w:rsidRPr="006C0A32" w14:paraId="4D95E182" w14:textId="77777777" w:rsidTr="00626C32">
        <w:tc>
          <w:tcPr>
            <w:tcW w:w="45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1301584" w14:textId="77777777" w:rsidR="009D59E3" w:rsidRPr="006C0A32" w:rsidRDefault="00D5366D" w:rsidP="00626C32">
            <w:pPr>
              <w:spacing w:line="259" w:lineRule="auto"/>
              <w:jc w:val="center"/>
              <w:rPr>
                <w:lang w:val="ru-RU" w:eastAsia="ru-RU"/>
              </w:rPr>
            </w:pPr>
            <w:r w:rsidRPr="006C0A32">
              <w:rPr>
                <w:lang w:val="ru-RU" w:eastAsia="ru-RU"/>
              </w:rPr>
              <w:t>7</w:t>
            </w:r>
            <w:r w:rsidR="00626C32" w:rsidRPr="006C0A32">
              <w:rPr>
                <w:lang w:val="ru-RU" w:eastAsia="ru-RU"/>
              </w:rPr>
              <w:t>.</w:t>
            </w:r>
          </w:p>
        </w:tc>
        <w:tc>
          <w:tcPr>
            <w:tcW w:w="56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CB63109" w14:textId="77777777" w:rsidR="009D59E3" w:rsidRPr="006C0A32" w:rsidRDefault="00D5366D" w:rsidP="00626C32">
            <w:pPr>
              <w:spacing w:line="259" w:lineRule="auto"/>
              <w:ind w:hanging="4"/>
              <w:rPr>
                <w:lang w:val="ru-RU" w:eastAsia="ru-RU"/>
              </w:rPr>
            </w:pPr>
            <w:r w:rsidRPr="006C0A32">
              <w:rPr>
                <w:lang w:val="ru-RU" w:eastAsia="ru-RU"/>
              </w:rPr>
              <w:t>Земли запаса</w:t>
            </w:r>
          </w:p>
        </w:tc>
        <w:tc>
          <w:tcPr>
            <w:tcW w:w="16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483F612" w14:textId="77777777" w:rsidR="009D59E3" w:rsidRPr="006C0A32" w:rsidRDefault="00D5366D" w:rsidP="00626C32">
            <w:pPr>
              <w:spacing w:line="259" w:lineRule="auto"/>
              <w:jc w:val="center"/>
              <w:rPr>
                <w:lang w:val="ru-RU" w:eastAsia="ru-RU"/>
              </w:rPr>
            </w:pPr>
            <w:r w:rsidRPr="006C0A32">
              <w:rPr>
                <w:lang w:val="ru-RU" w:eastAsia="ru-RU"/>
              </w:rPr>
              <w:t>2 222,6</w:t>
            </w:r>
          </w:p>
        </w:tc>
        <w:tc>
          <w:tcPr>
            <w:tcW w:w="18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583D52D" w14:textId="77777777" w:rsidR="009D59E3" w:rsidRPr="006C0A32" w:rsidRDefault="00D5366D" w:rsidP="00626C32">
            <w:pPr>
              <w:spacing w:line="259" w:lineRule="auto"/>
              <w:jc w:val="center"/>
              <w:rPr>
                <w:lang w:val="ru-RU" w:eastAsia="ru-RU"/>
              </w:rPr>
            </w:pPr>
            <w:r w:rsidRPr="006C0A32">
              <w:rPr>
                <w:lang w:val="ru-RU" w:eastAsia="ru-RU"/>
              </w:rPr>
              <w:t>2 217,5</w:t>
            </w:r>
          </w:p>
        </w:tc>
      </w:tr>
      <w:tr w:rsidR="00FC7945" w:rsidRPr="006C0A32" w14:paraId="5E7D3648" w14:textId="77777777" w:rsidTr="00626C32">
        <w:tc>
          <w:tcPr>
            <w:tcW w:w="0" w:type="auto"/>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9F920FB" w14:textId="77777777" w:rsidR="009D59E3" w:rsidRPr="006C0A32" w:rsidRDefault="00D5366D" w:rsidP="00626C32">
            <w:pPr>
              <w:spacing w:line="259" w:lineRule="auto"/>
              <w:ind w:firstLine="709"/>
              <w:jc w:val="center"/>
              <w:rPr>
                <w:lang w:val="ru-RU" w:eastAsia="ru-RU"/>
              </w:rPr>
            </w:pPr>
            <w:r w:rsidRPr="006C0A32">
              <w:rPr>
                <w:b/>
                <w:bCs/>
                <w:lang w:val="ru-RU" w:eastAsia="ru-RU"/>
              </w:rPr>
              <w:t>ИТОГО</w:t>
            </w:r>
          </w:p>
        </w:tc>
        <w:tc>
          <w:tcPr>
            <w:tcW w:w="16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572EE1D" w14:textId="77777777" w:rsidR="009D59E3" w:rsidRPr="006C0A32" w:rsidRDefault="00D5366D" w:rsidP="00626C32">
            <w:pPr>
              <w:spacing w:line="259" w:lineRule="auto"/>
              <w:jc w:val="center"/>
              <w:rPr>
                <w:lang w:val="ru-RU" w:eastAsia="ru-RU"/>
              </w:rPr>
            </w:pPr>
            <w:r w:rsidRPr="006C0A32">
              <w:rPr>
                <w:b/>
                <w:bCs/>
                <w:lang w:val="ru-RU" w:eastAsia="ru-RU"/>
              </w:rPr>
              <w:t>12459,5</w:t>
            </w:r>
          </w:p>
        </w:tc>
        <w:tc>
          <w:tcPr>
            <w:tcW w:w="18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5259977" w14:textId="77777777" w:rsidR="009D59E3" w:rsidRPr="006C0A32" w:rsidRDefault="00D5366D" w:rsidP="00626C32">
            <w:pPr>
              <w:spacing w:line="259" w:lineRule="auto"/>
              <w:jc w:val="center"/>
              <w:rPr>
                <w:lang w:val="ru-RU" w:eastAsia="ru-RU"/>
              </w:rPr>
            </w:pPr>
            <w:r w:rsidRPr="006C0A32">
              <w:rPr>
                <w:b/>
                <w:bCs/>
                <w:lang w:val="ru-RU" w:eastAsia="ru-RU"/>
              </w:rPr>
              <w:t>12 459,5</w:t>
            </w:r>
          </w:p>
        </w:tc>
      </w:tr>
    </w:tbl>
    <w:p w14:paraId="04985003" w14:textId="77777777" w:rsidR="009D59E3" w:rsidRPr="006C0A32" w:rsidRDefault="00D5366D" w:rsidP="00626C32">
      <w:pPr>
        <w:spacing w:line="259" w:lineRule="auto"/>
        <w:ind w:firstLine="709"/>
        <w:jc w:val="center"/>
        <w:rPr>
          <w:lang w:val="ru-RU" w:eastAsia="ru-RU"/>
        </w:rPr>
      </w:pPr>
      <w:r w:rsidRPr="006C0A32">
        <w:rPr>
          <w:i/>
          <w:iCs/>
          <w:lang w:val="ru-RU" w:eastAsia="ru-RU"/>
        </w:rPr>
        <w:t>Источник: Комитет по управлению земельными ресурсами МСХ РК.</w:t>
      </w:r>
    </w:p>
    <w:p w14:paraId="62422D1F" w14:textId="77777777" w:rsidR="009D59E3" w:rsidRPr="006C0A32" w:rsidRDefault="009D59E3" w:rsidP="009D59E3">
      <w:pPr>
        <w:spacing w:line="259" w:lineRule="auto"/>
        <w:ind w:firstLine="709"/>
        <w:rPr>
          <w:lang w:val="ru-RU" w:eastAsia="ru-RU"/>
        </w:rPr>
      </w:pPr>
    </w:p>
    <w:p w14:paraId="1FC9FAA5" w14:textId="77777777" w:rsidR="009D59E3" w:rsidRPr="006C0A32" w:rsidRDefault="00D5366D" w:rsidP="00626C32">
      <w:pPr>
        <w:ind w:firstLine="709"/>
        <w:jc w:val="both"/>
        <w:rPr>
          <w:lang w:val="ru-RU" w:eastAsia="ru-RU"/>
        </w:rPr>
      </w:pPr>
      <w:r w:rsidRPr="006C0A32">
        <w:rPr>
          <w:b/>
          <w:bCs/>
          <w:i/>
          <w:iCs/>
          <w:lang w:val="ru-RU" w:eastAsia="ru-RU"/>
        </w:rPr>
        <w:t>Изъятие земель</w:t>
      </w:r>
    </w:p>
    <w:p w14:paraId="22A15380" w14:textId="77777777" w:rsidR="009D59E3" w:rsidRPr="006C0A32" w:rsidRDefault="00D5366D" w:rsidP="00626C32">
      <w:pPr>
        <w:ind w:firstLine="709"/>
        <w:jc w:val="both"/>
        <w:rPr>
          <w:lang w:val="ru-RU" w:eastAsia="ru-RU"/>
        </w:rPr>
      </w:pPr>
      <w:r w:rsidRPr="006C0A32">
        <w:rPr>
          <w:lang w:val="ru-RU" w:eastAsia="ru-RU"/>
        </w:rPr>
        <w:t xml:space="preserve">По данным акимата </w:t>
      </w:r>
      <w:r w:rsidRPr="006C0A32">
        <w:rPr>
          <w:lang w:val="ru-RU" w:eastAsia="ru-RU"/>
        </w:rPr>
        <w:t>Павлодарской области, площадь</w:t>
      </w:r>
      <w:r w:rsidR="00626C32" w:rsidRPr="006C0A32">
        <w:rPr>
          <w:lang w:val="ru-RU" w:eastAsia="ru-RU"/>
        </w:rPr>
        <w:t xml:space="preserve"> земель, изъятых в 2025 году в  </w:t>
      </w:r>
      <w:r w:rsidRPr="006C0A32">
        <w:rPr>
          <w:lang w:val="ru-RU" w:eastAsia="ru-RU"/>
        </w:rPr>
        <w:t>государственную собственность, составляет 142 700 га. За последние пять лет в Павлодарской области наблюдаются значительные объемы возврата неиспользуемых земель в государственный</w:t>
      </w:r>
      <w:r w:rsidR="00E737D4" w:rsidRPr="006C0A32">
        <w:rPr>
          <w:lang w:val="ru-RU" w:eastAsia="ru-RU"/>
        </w:rPr>
        <w:t xml:space="preserve"> земельный фонд (рисунок 12.13.3</w:t>
      </w:r>
      <w:r w:rsidRPr="006C0A32">
        <w:rPr>
          <w:lang w:val="ru-RU" w:eastAsia="ru-RU"/>
        </w:rPr>
        <w:t>).</w:t>
      </w:r>
    </w:p>
    <w:p w14:paraId="220D1AE3" w14:textId="77777777" w:rsidR="009D59E3" w:rsidRPr="006C0A32" w:rsidRDefault="00D5366D" w:rsidP="009D59E3">
      <w:pPr>
        <w:spacing w:line="259" w:lineRule="auto"/>
        <w:ind w:firstLine="709"/>
        <w:jc w:val="right"/>
        <w:rPr>
          <w:lang w:val="ru-RU" w:eastAsia="ru-RU"/>
        </w:rPr>
      </w:pPr>
      <w:r w:rsidRPr="006C0A32">
        <w:rPr>
          <w:b/>
          <w:bCs/>
          <w:lang w:val="ru-RU" w:eastAsia="ru-RU"/>
        </w:rPr>
        <w:t>Рисунок 12.13.3</w:t>
      </w:r>
    </w:p>
    <w:p w14:paraId="6BCD3195" w14:textId="77777777" w:rsidR="009D59E3" w:rsidRPr="006C0A32" w:rsidRDefault="00D5366D" w:rsidP="00626C32">
      <w:pPr>
        <w:spacing w:line="259" w:lineRule="auto"/>
        <w:ind w:firstLine="709"/>
        <w:jc w:val="center"/>
        <w:rPr>
          <w:lang w:val="ru-RU" w:eastAsia="ru-RU"/>
        </w:rPr>
      </w:pPr>
      <w:r w:rsidRPr="006C0A32">
        <w:rPr>
          <w:b/>
          <w:bCs/>
          <w:lang w:val="ru-RU" w:eastAsia="ru-RU"/>
        </w:rPr>
        <w:t>Динамика возврата земель в Павлодарской области за 2015</w:t>
      </w:r>
      <w:r w:rsidRPr="006C0A32">
        <w:rPr>
          <w:lang w:val="ru-RU" w:eastAsia="ru-RU"/>
        </w:rPr>
        <w:t>–</w:t>
      </w:r>
      <w:r w:rsidRPr="006C0A32">
        <w:rPr>
          <w:b/>
          <w:bCs/>
          <w:lang w:val="ru-RU" w:eastAsia="ru-RU"/>
        </w:rPr>
        <w:t>2025 годы, га</w:t>
      </w:r>
    </w:p>
    <w:p w14:paraId="39F40708" w14:textId="77777777" w:rsidR="009D59E3" w:rsidRPr="006C0A32" w:rsidRDefault="00D5366D" w:rsidP="00626C32">
      <w:pPr>
        <w:spacing w:line="259" w:lineRule="auto"/>
        <w:ind w:firstLine="709"/>
        <w:jc w:val="center"/>
        <w:rPr>
          <w:lang w:val="ru-RU" w:eastAsia="ru-RU"/>
        </w:rPr>
      </w:pPr>
      <w:r w:rsidRPr="006C0A32">
        <w:rPr>
          <w:b/>
          <w:bCs/>
          <w:noProof/>
        </w:rPr>
        <w:drawing>
          <wp:inline distT="0" distB="0" distL="0" distR="0" wp14:anchorId="3379DE33" wp14:editId="654E2257">
            <wp:extent cx="4161790" cy="2094675"/>
            <wp:effectExtent l="0" t="0" r="0" b="1270"/>
            <wp:docPr id="2027757549" name="Рисунок 11" descr="Изображение выглядит как текст, снимок экрана, число, Шрифт&#10;&#10;Содержимое, созданное искусственным интеллектом, может быть неверным."/>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7757549" name="Рисунок 11" descr="Изображение выглядит как текст, снимок экрана, число, Шрифт&#10;&#10;Содержимое, созданное искусственным интеллектом, может быть неверным."/>
                    <pic:cNvPicPr>
                      <a:picLocks noChangeAspect="1" noChangeArrowheads="1"/>
                    </pic:cNvPicPr>
                  </pic:nvPicPr>
                  <pic:blipFill>
                    <a:blip r:embed="rId129">
                      <a:extLst>
                        <a:ext uri="{28A0092B-C50C-407E-A947-70E740481C1C}">
                          <a14:useLocalDpi xmlns:a14="http://schemas.microsoft.com/office/drawing/2010/main" val="0"/>
                        </a:ext>
                      </a:extLst>
                    </a:blip>
                    <a:stretch>
                      <a:fillRect/>
                    </a:stretch>
                  </pic:blipFill>
                  <pic:spPr bwMode="auto">
                    <a:xfrm>
                      <a:off x="0" y="0"/>
                      <a:ext cx="4193078" cy="2110422"/>
                    </a:xfrm>
                    <a:prstGeom prst="rect">
                      <a:avLst/>
                    </a:prstGeom>
                    <a:noFill/>
                    <a:ln>
                      <a:noFill/>
                    </a:ln>
                  </pic:spPr>
                </pic:pic>
              </a:graphicData>
            </a:graphic>
          </wp:inline>
        </w:drawing>
      </w:r>
    </w:p>
    <w:p w14:paraId="61BE98F1" w14:textId="77777777" w:rsidR="009D59E3" w:rsidRPr="006C0A32" w:rsidRDefault="00D5366D" w:rsidP="009D59E3">
      <w:pPr>
        <w:spacing w:line="259" w:lineRule="auto"/>
        <w:ind w:firstLine="709"/>
        <w:jc w:val="center"/>
        <w:rPr>
          <w:lang w:val="ru-RU" w:eastAsia="ru-RU"/>
        </w:rPr>
      </w:pPr>
      <w:r w:rsidRPr="006C0A32">
        <w:rPr>
          <w:i/>
          <w:iCs/>
          <w:lang w:val="ru-RU" w:eastAsia="ru-RU"/>
        </w:rPr>
        <w:t>Источник: Акимат Павлодарской области.</w:t>
      </w:r>
    </w:p>
    <w:p w14:paraId="67FE49FD" w14:textId="77777777" w:rsidR="009D59E3" w:rsidRPr="006C0A32" w:rsidRDefault="00D5366D" w:rsidP="00626C32">
      <w:pPr>
        <w:spacing w:line="259" w:lineRule="auto"/>
        <w:ind w:firstLine="709"/>
        <w:jc w:val="both"/>
        <w:rPr>
          <w:lang w:val="ru-RU" w:eastAsia="ru-RU"/>
        </w:rPr>
      </w:pPr>
      <w:r w:rsidRPr="006C0A32">
        <w:rPr>
          <w:b/>
          <w:bCs/>
          <w:i/>
          <w:iCs/>
          <w:lang w:val="ru-RU" w:eastAsia="ru-RU"/>
        </w:rPr>
        <w:t>Состояние почв</w:t>
      </w:r>
    </w:p>
    <w:p w14:paraId="21695317" w14:textId="77777777" w:rsidR="009D59E3" w:rsidRPr="006C0A32" w:rsidRDefault="00D5366D" w:rsidP="00626C32">
      <w:pPr>
        <w:spacing w:line="259" w:lineRule="auto"/>
        <w:ind w:firstLine="709"/>
        <w:jc w:val="both"/>
        <w:rPr>
          <w:lang w:val="ru-RU" w:eastAsia="ru-RU"/>
        </w:rPr>
      </w:pPr>
      <w:r w:rsidRPr="006C0A32">
        <w:rPr>
          <w:lang w:val="ru-RU" w:eastAsia="ru-RU"/>
        </w:rPr>
        <w:t>Наблюдения за загрязнением почв тяжелыми металлами проводились РГП «Казгидромет</w:t>
      </w:r>
      <w:r w:rsidRPr="006C0A32">
        <w:rPr>
          <w:lang w:val="ru-RU" w:eastAsia="ru-RU"/>
        </w:rPr>
        <w:t>» в городах Павлодаре, Экибастузе, Аксу и на территориях сельскохозяйственных угодий Актогайского, Железинского, Иртышского, Тереңкөл, Аққулы, Майского, Успенского и Шарбактинского районов (таблица 12.13.4).</w:t>
      </w:r>
    </w:p>
    <w:p w14:paraId="60A56D93" w14:textId="77777777" w:rsidR="009D59E3" w:rsidRPr="006C0A32" w:rsidRDefault="00D5366D" w:rsidP="00626C32">
      <w:pPr>
        <w:spacing w:line="259" w:lineRule="auto"/>
        <w:ind w:firstLine="709"/>
        <w:jc w:val="right"/>
        <w:rPr>
          <w:lang w:val="ru-RU" w:eastAsia="ru-RU"/>
        </w:rPr>
      </w:pPr>
      <w:r w:rsidRPr="006C0A32">
        <w:rPr>
          <w:b/>
          <w:bCs/>
          <w:lang w:val="ru-RU" w:eastAsia="ru-RU"/>
        </w:rPr>
        <w:t>Таблица 12.13.4</w:t>
      </w:r>
    </w:p>
    <w:p w14:paraId="45698089" w14:textId="77777777" w:rsidR="009D59E3" w:rsidRPr="006C0A32" w:rsidRDefault="00D5366D" w:rsidP="00626C32">
      <w:pPr>
        <w:spacing w:line="259" w:lineRule="auto"/>
        <w:jc w:val="center"/>
        <w:rPr>
          <w:b/>
          <w:bCs/>
          <w:lang w:val="ru-RU" w:eastAsia="ru-RU"/>
        </w:rPr>
      </w:pPr>
      <w:r w:rsidRPr="006C0A32">
        <w:rPr>
          <w:b/>
          <w:bCs/>
          <w:lang w:val="ru-RU" w:eastAsia="ru-RU"/>
        </w:rPr>
        <w:t xml:space="preserve">Концентрации тяжелых </w:t>
      </w:r>
      <w:r w:rsidRPr="006C0A32">
        <w:rPr>
          <w:b/>
          <w:bCs/>
          <w:lang w:val="ru-RU" w:eastAsia="ru-RU"/>
        </w:rPr>
        <w:t>металлов в почвах населенных пунктов в Павлодарской</w:t>
      </w:r>
    </w:p>
    <w:p w14:paraId="7B74E354" w14:textId="77777777" w:rsidR="009D59E3" w:rsidRPr="006C0A32" w:rsidRDefault="00D5366D" w:rsidP="00626C32">
      <w:pPr>
        <w:spacing w:line="259" w:lineRule="auto"/>
        <w:jc w:val="center"/>
        <w:rPr>
          <w:lang w:val="ru-RU" w:eastAsia="ru-RU"/>
        </w:rPr>
      </w:pPr>
      <w:r w:rsidRPr="006C0A32">
        <w:rPr>
          <w:b/>
          <w:bCs/>
          <w:lang w:val="ru-RU" w:eastAsia="ru-RU"/>
        </w:rPr>
        <w:t>области за 2025 год, мг/кг</w:t>
      </w:r>
    </w:p>
    <w:tbl>
      <w:tblPr>
        <w:tblW w:w="0" w:type="auto"/>
        <w:tblCellMar>
          <w:top w:w="15" w:type="dxa"/>
          <w:left w:w="15" w:type="dxa"/>
          <w:bottom w:w="15" w:type="dxa"/>
          <w:right w:w="15" w:type="dxa"/>
        </w:tblCellMar>
        <w:tblLook w:val="04A0" w:firstRow="1" w:lastRow="0" w:firstColumn="1" w:lastColumn="0" w:noHBand="0" w:noVBand="1"/>
      </w:tblPr>
      <w:tblGrid>
        <w:gridCol w:w="4707"/>
        <w:gridCol w:w="1134"/>
        <w:gridCol w:w="892"/>
        <w:gridCol w:w="899"/>
        <w:gridCol w:w="907"/>
        <w:gridCol w:w="1090"/>
      </w:tblGrid>
      <w:tr w:rsidR="00FC7945" w:rsidRPr="006C0A32" w14:paraId="1F29982F" w14:textId="77777777" w:rsidTr="009D59E3">
        <w:trPr>
          <w:trHeight w:val="294"/>
        </w:trPr>
        <w:tc>
          <w:tcPr>
            <w:tcW w:w="0" w:type="auto"/>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E420C5E" w14:textId="77777777" w:rsidR="009D59E3" w:rsidRPr="006C0A32" w:rsidRDefault="00D5366D" w:rsidP="00626C32">
            <w:pPr>
              <w:spacing w:line="259" w:lineRule="auto"/>
              <w:jc w:val="center"/>
              <w:rPr>
                <w:lang w:val="ru-RU" w:eastAsia="ru-RU"/>
              </w:rPr>
            </w:pPr>
            <w:r w:rsidRPr="006C0A32">
              <w:rPr>
                <w:b/>
                <w:bCs/>
                <w:lang w:val="ru-RU" w:eastAsia="ru-RU"/>
              </w:rPr>
              <w:t>Населенный пункт</w:t>
            </w:r>
          </w:p>
        </w:tc>
        <w:tc>
          <w:tcPr>
            <w:tcW w:w="0" w:type="auto"/>
            <w:gridSpan w:val="5"/>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6E15FEB" w14:textId="77777777" w:rsidR="009D59E3" w:rsidRPr="006C0A32" w:rsidRDefault="00D5366D" w:rsidP="00626C32">
            <w:pPr>
              <w:spacing w:line="259" w:lineRule="auto"/>
              <w:ind w:firstLine="709"/>
              <w:jc w:val="center"/>
              <w:rPr>
                <w:lang w:val="ru-RU" w:eastAsia="ru-RU"/>
              </w:rPr>
            </w:pPr>
            <w:r w:rsidRPr="006C0A32">
              <w:rPr>
                <w:b/>
                <w:bCs/>
                <w:lang w:val="ru-RU" w:eastAsia="ru-RU"/>
              </w:rPr>
              <w:t>Тяжёлые металлы</w:t>
            </w:r>
          </w:p>
        </w:tc>
      </w:tr>
      <w:tr w:rsidR="00FC7945" w:rsidRPr="006C0A32" w14:paraId="0BA11CF7" w14:textId="77777777" w:rsidTr="009D59E3">
        <w:trPr>
          <w:trHeight w:val="326"/>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9C00670" w14:textId="77777777" w:rsidR="009D59E3" w:rsidRPr="006C0A32" w:rsidRDefault="009D59E3" w:rsidP="00626C32">
            <w:pPr>
              <w:spacing w:line="259" w:lineRule="auto"/>
              <w:ind w:firstLine="709"/>
              <w:jc w:val="center"/>
              <w:rPr>
                <w:lang w:val="ru-RU" w:eastAsia="ru-RU"/>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6C3B579" w14:textId="77777777" w:rsidR="009D59E3" w:rsidRPr="006C0A32" w:rsidRDefault="00D5366D" w:rsidP="00626C32">
            <w:pPr>
              <w:spacing w:line="259" w:lineRule="auto"/>
              <w:jc w:val="center"/>
              <w:rPr>
                <w:lang w:val="ru-RU" w:eastAsia="ru-RU"/>
              </w:rPr>
            </w:pPr>
            <w:r w:rsidRPr="006C0A32">
              <w:rPr>
                <w:b/>
                <w:bCs/>
                <w:lang w:val="ru-RU" w:eastAsia="ru-RU"/>
              </w:rPr>
              <w:t>Свинец</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D15EB67" w14:textId="77777777" w:rsidR="009D59E3" w:rsidRPr="006C0A32" w:rsidRDefault="00D5366D" w:rsidP="00626C32">
            <w:pPr>
              <w:spacing w:line="259" w:lineRule="auto"/>
              <w:jc w:val="center"/>
              <w:rPr>
                <w:lang w:val="ru-RU" w:eastAsia="ru-RU"/>
              </w:rPr>
            </w:pPr>
            <w:r w:rsidRPr="006C0A32">
              <w:rPr>
                <w:b/>
                <w:bCs/>
                <w:lang w:val="ru-RU" w:eastAsia="ru-RU"/>
              </w:rPr>
              <w:t>Медь</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CF49F6A" w14:textId="77777777" w:rsidR="009D59E3" w:rsidRPr="006C0A32" w:rsidRDefault="00D5366D" w:rsidP="00626C32">
            <w:pPr>
              <w:spacing w:line="259" w:lineRule="auto"/>
              <w:jc w:val="center"/>
              <w:rPr>
                <w:lang w:val="ru-RU" w:eastAsia="ru-RU"/>
              </w:rPr>
            </w:pPr>
            <w:r w:rsidRPr="006C0A32">
              <w:rPr>
                <w:b/>
                <w:bCs/>
                <w:lang w:val="ru-RU" w:eastAsia="ru-RU"/>
              </w:rPr>
              <w:t>Хром</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F948CE9" w14:textId="77777777" w:rsidR="009D59E3" w:rsidRPr="006C0A32" w:rsidRDefault="00D5366D" w:rsidP="00626C32">
            <w:pPr>
              <w:spacing w:line="259" w:lineRule="auto"/>
              <w:jc w:val="center"/>
              <w:rPr>
                <w:lang w:val="ru-RU" w:eastAsia="ru-RU"/>
              </w:rPr>
            </w:pPr>
            <w:r w:rsidRPr="006C0A32">
              <w:rPr>
                <w:b/>
                <w:bCs/>
                <w:lang w:val="ru-RU" w:eastAsia="ru-RU"/>
              </w:rPr>
              <w:t>Цинк</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0EE9398" w14:textId="77777777" w:rsidR="009D59E3" w:rsidRPr="006C0A32" w:rsidRDefault="00D5366D" w:rsidP="00626C32">
            <w:pPr>
              <w:spacing w:line="259" w:lineRule="auto"/>
              <w:jc w:val="center"/>
              <w:rPr>
                <w:lang w:val="ru-RU" w:eastAsia="ru-RU"/>
              </w:rPr>
            </w:pPr>
            <w:r w:rsidRPr="006C0A32">
              <w:rPr>
                <w:b/>
                <w:bCs/>
                <w:lang w:val="ru-RU" w:eastAsia="ru-RU"/>
              </w:rPr>
              <w:t>Кадмий</w:t>
            </w:r>
          </w:p>
        </w:tc>
      </w:tr>
      <w:tr w:rsidR="00FC7945" w:rsidRPr="006C0A32" w14:paraId="32616D7E" w14:textId="77777777" w:rsidTr="009D59E3">
        <w:trPr>
          <w:trHeight w:val="281"/>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EE0F530" w14:textId="77777777" w:rsidR="009D59E3" w:rsidRPr="006C0A32" w:rsidRDefault="00D5366D" w:rsidP="00626C32">
            <w:pPr>
              <w:spacing w:line="259" w:lineRule="auto"/>
              <w:jc w:val="center"/>
              <w:rPr>
                <w:lang w:val="ru-RU" w:eastAsia="ru-RU"/>
              </w:rPr>
            </w:pPr>
            <w:r w:rsidRPr="006C0A32">
              <w:rPr>
                <w:lang w:val="ru-RU" w:eastAsia="ru-RU"/>
              </w:rPr>
              <w:t>г. Павлодар</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72B1AE3" w14:textId="77777777" w:rsidR="009D59E3" w:rsidRPr="006C0A32" w:rsidRDefault="00D5366D" w:rsidP="00626C32">
            <w:pPr>
              <w:spacing w:line="259" w:lineRule="auto"/>
              <w:jc w:val="center"/>
              <w:rPr>
                <w:lang w:val="ru-RU" w:eastAsia="ru-RU"/>
              </w:rPr>
            </w:pPr>
            <w:r w:rsidRPr="006C0A32">
              <w:rPr>
                <w:lang w:val="ru-RU" w:eastAsia="ru-RU"/>
              </w:rPr>
              <w:t>11,25-24,67</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BB3583F" w14:textId="77777777" w:rsidR="009D59E3" w:rsidRPr="006C0A32" w:rsidRDefault="00D5366D" w:rsidP="00626C32">
            <w:pPr>
              <w:spacing w:line="259" w:lineRule="auto"/>
              <w:jc w:val="center"/>
              <w:rPr>
                <w:lang w:val="ru-RU" w:eastAsia="ru-RU"/>
              </w:rPr>
            </w:pPr>
            <w:r w:rsidRPr="006C0A32">
              <w:rPr>
                <w:lang w:val="ru-RU" w:eastAsia="ru-RU"/>
              </w:rPr>
              <w:t>0,48-2,13</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A4D444D" w14:textId="77777777" w:rsidR="009D59E3" w:rsidRPr="006C0A32" w:rsidRDefault="00D5366D" w:rsidP="00626C32">
            <w:pPr>
              <w:spacing w:line="259" w:lineRule="auto"/>
              <w:jc w:val="center"/>
              <w:rPr>
                <w:lang w:val="ru-RU" w:eastAsia="ru-RU"/>
              </w:rPr>
            </w:pPr>
            <w:r w:rsidRPr="006C0A32">
              <w:rPr>
                <w:lang w:val="ru-RU" w:eastAsia="ru-RU"/>
              </w:rPr>
              <w:t>0,15-0,94</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1420887" w14:textId="77777777" w:rsidR="009D59E3" w:rsidRPr="006C0A32" w:rsidRDefault="00D5366D" w:rsidP="00626C32">
            <w:pPr>
              <w:spacing w:line="259" w:lineRule="auto"/>
              <w:jc w:val="center"/>
              <w:rPr>
                <w:lang w:val="ru-RU" w:eastAsia="ru-RU"/>
              </w:rPr>
            </w:pPr>
            <w:r w:rsidRPr="006C0A32">
              <w:rPr>
                <w:lang w:val="ru-RU" w:eastAsia="ru-RU"/>
              </w:rPr>
              <w:t>2,87-9,45</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D4DF29D" w14:textId="77777777" w:rsidR="009D59E3" w:rsidRPr="006C0A32" w:rsidRDefault="00D5366D" w:rsidP="00626C32">
            <w:pPr>
              <w:spacing w:line="259" w:lineRule="auto"/>
              <w:jc w:val="center"/>
              <w:rPr>
                <w:lang w:val="ru-RU" w:eastAsia="ru-RU"/>
              </w:rPr>
            </w:pPr>
            <w:r w:rsidRPr="006C0A32">
              <w:rPr>
                <w:lang w:val="ru-RU" w:eastAsia="ru-RU"/>
              </w:rPr>
              <w:t>0,08-0,31</w:t>
            </w:r>
          </w:p>
        </w:tc>
      </w:tr>
      <w:tr w:rsidR="00FC7945" w:rsidRPr="006C0A32" w14:paraId="34F7FE81" w14:textId="77777777" w:rsidTr="009D59E3">
        <w:trPr>
          <w:trHeight w:val="271"/>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EB2495F" w14:textId="77777777" w:rsidR="009D59E3" w:rsidRPr="006C0A32" w:rsidRDefault="00D5366D" w:rsidP="00626C32">
            <w:pPr>
              <w:spacing w:line="259" w:lineRule="auto"/>
              <w:jc w:val="center"/>
              <w:rPr>
                <w:lang w:val="ru-RU" w:eastAsia="ru-RU"/>
              </w:rPr>
            </w:pPr>
            <w:r w:rsidRPr="006C0A32">
              <w:rPr>
                <w:lang w:val="ru-RU" w:eastAsia="ru-RU"/>
              </w:rPr>
              <w:lastRenderedPageBreak/>
              <w:t>г. Аксу</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8B5B01A" w14:textId="77777777" w:rsidR="009D59E3" w:rsidRPr="006C0A32" w:rsidRDefault="00D5366D" w:rsidP="00626C32">
            <w:pPr>
              <w:spacing w:line="259" w:lineRule="auto"/>
              <w:jc w:val="center"/>
              <w:rPr>
                <w:lang w:val="ru-RU" w:eastAsia="ru-RU"/>
              </w:rPr>
            </w:pPr>
            <w:r w:rsidRPr="006C0A32">
              <w:rPr>
                <w:lang w:val="ru-RU" w:eastAsia="ru-RU"/>
              </w:rPr>
              <w:t>15,70-45,82</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D31D98B" w14:textId="77777777" w:rsidR="009D59E3" w:rsidRPr="006C0A32" w:rsidRDefault="00D5366D" w:rsidP="00626C32">
            <w:pPr>
              <w:spacing w:line="259" w:lineRule="auto"/>
              <w:jc w:val="center"/>
              <w:rPr>
                <w:lang w:val="ru-RU" w:eastAsia="ru-RU"/>
              </w:rPr>
            </w:pPr>
            <w:r w:rsidRPr="006C0A32">
              <w:rPr>
                <w:lang w:val="ru-RU" w:eastAsia="ru-RU"/>
              </w:rPr>
              <w:t>0,39-1,70</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C738C54" w14:textId="77777777" w:rsidR="009D59E3" w:rsidRPr="006C0A32" w:rsidRDefault="00D5366D" w:rsidP="00626C32">
            <w:pPr>
              <w:spacing w:line="259" w:lineRule="auto"/>
              <w:jc w:val="center"/>
              <w:rPr>
                <w:lang w:val="ru-RU" w:eastAsia="ru-RU"/>
              </w:rPr>
            </w:pPr>
            <w:r w:rsidRPr="006C0A32">
              <w:rPr>
                <w:lang w:val="ru-RU" w:eastAsia="ru-RU"/>
              </w:rPr>
              <w:t>0,09-2,2</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7DB3C78" w14:textId="77777777" w:rsidR="009D59E3" w:rsidRPr="006C0A32" w:rsidRDefault="00D5366D" w:rsidP="00626C32">
            <w:pPr>
              <w:spacing w:line="259" w:lineRule="auto"/>
              <w:jc w:val="center"/>
              <w:rPr>
                <w:lang w:val="ru-RU" w:eastAsia="ru-RU"/>
              </w:rPr>
            </w:pPr>
            <w:r w:rsidRPr="006C0A32">
              <w:rPr>
                <w:lang w:val="ru-RU" w:eastAsia="ru-RU"/>
              </w:rPr>
              <w:t>2,73-8,43</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0ABAC25" w14:textId="77777777" w:rsidR="009D59E3" w:rsidRPr="006C0A32" w:rsidRDefault="00D5366D" w:rsidP="00626C32">
            <w:pPr>
              <w:spacing w:line="259" w:lineRule="auto"/>
              <w:jc w:val="center"/>
              <w:rPr>
                <w:lang w:val="ru-RU" w:eastAsia="ru-RU"/>
              </w:rPr>
            </w:pPr>
            <w:r w:rsidRPr="006C0A32">
              <w:rPr>
                <w:lang w:val="ru-RU" w:eastAsia="ru-RU"/>
              </w:rPr>
              <w:t>0,04-0,32</w:t>
            </w:r>
          </w:p>
        </w:tc>
      </w:tr>
      <w:tr w:rsidR="00FC7945" w:rsidRPr="006C0A32" w14:paraId="36AC5053" w14:textId="77777777" w:rsidTr="009D59E3">
        <w:trPr>
          <w:trHeight w:val="276"/>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8EB6665" w14:textId="77777777" w:rsidR="009D59E3" w:rsidRPr="006C0A32" w:rsidRDefault="00D5366D" w:rsidP="00626C32">
            <w:pPr>
              <w:spacing w:line="259" w:lineRule="auto"/>
              <w:jc w:val="center"/>
              <w:rPr>
                <w:lang w:val="ru-RU" w:eastAsia="ru-RU"/>
              </w:rPr>
            </w:pPr>
            <w:r w:rsidRPr="006C0A32">
              <w:rPr>
                <w:lang w:val="ru-RU" w:eastAsia="ru-RU"/>
              </w:rPr>
              <w:t>г. Экибастуз</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9C3E7C3" w14:textId="77777777" w:rsidR="009D59E3" w:rsidRPr="006C0A32" w:rsidRDefault="00D5366D" w:rsidP="00626C32">
            <w:pPr>
              <w:spacing w:line="259" w:lineRule="auto"/>
              <w:jc w:val="center"/>
              <w:rPr>
                <w:lang w:val="ru-RU" w:eastAsia="ru-RU"/>
              </w:rPr>
            </w:pPr>
            <w:r w:rsidRPr="006C0A32">
              <w:rPr>
                <w:lang w:val="ru-RU" w:eastAsia="ru-RU"/>
              </w:rPr>
              <w:t>15,31-24,81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B9F1116" w14:textId="77777777" w:rsidR="009D59E3" w:rsidRPr="006C0A32" w:rsidRDefault="00D5366D" w:rsidP="00626C32">
            <w:pPr>
              <w:spacing w:line="259" w:lineRule="auto"/>
              <w:jc w:val="center"/>
              <w:rPr>
                <w:lang w:val="ru-RU" w:eastAsia="ru-RU"/>
              </w:rPr>
            </w:pPr>
            <w:r w:rsidRPr="006C0A32">
              <w:rPr>
                <w:lang w:val="ru-RU" w:eastAsia="ru-RU"/>
              </w:rPr>
              <w:t>0,30-1,18</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05F4C63" w14:textId="77777777" w:rsidR="009D59E3" w:rsidRPr="006C0A32" w:rsidRDefault="00D5366D" w:rsidP="00626C32">
            <w:pPr>
              <w:spacing w:line="259" w:lineRule="auto"/>
              <w:jc w:val="center"/>
              <w:rPr>
                <w:lang w:val="ru-RU" w:eastAsia="ru-RU"/>
              </w:rPr>
            </w:pPr>
            <w:r w:rsidRPr="006C0A32">
              <w:rPr>
                <w:lang w:val="ru-RU" w:eastAsia="ru-RU"/>
              </w:rPr>
              <w:t>0,11-0,59</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302522D" w14:textId="77777777" w:rsidR="009D59E3" w:rsidRPr="006C0A32" w:rsidRDefault="00D5366D" w:rsidP="00626C32">
            <w:pPr>
              <w:spacing w:line="259" w:lineRule="auto"/>
              <w:jc w:val="center"/>
              <w:rPr>
                <w:lang w:val="ru-RU" w:eastAsia="ru-RU"/>
              </w:rPr>
            </w:pPr>
            <w:r w:rsidRPr="006C0A32">
              <w:rPr>
                <w:lang w:val="ru-RU" w:eastAsia="ru-RU"/>
              </w:rPr>
              <w:t>3,76-7,14</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B174484" w14:textId="77777777" w:rsidR="009D59E3" w:rsidRPr="006C0A32" w:rsidRDefault="00D5366D" w:rsidP="00626C32">
            <w:pPr>
              <w:spacing w:line="259" w:lineRule="auto"/>
              <w:jc w:val="center"/>
              <w:rPr>
                <w:lang w:val="ru-RU" w:eastAsia="ru-RU"/>
              </w:rPr>
            </w:pPr>
            <w:r w:rsidRPr="006C0A32">
              <w:rPr>
                <w:lang w:val="ru-RU" w:eastAsia="ru-RU"/>
              </w:rPr>
              <w:t>0,09-0,25</w:t>
            </w:r>
          </w:p>
        </w:tc>
      </w:tr>
      <w:tr w:rsidR="00FC7945" w:rsidRPr="006C0A32" w14:paraId="05948CAD" w14:textId="77777777" w:rsidTr="009D59E3">
        <w:trPr>
          <w:trHeight w:val="1643"/>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B9247DD" w14:textId="77777777" w:rsidR="009D59E3" w:rsidRPr="006C0A32" w:rsidRDefault="00D5366D" w:rsidP="00626C32">
            <w:pPr>
              <w:spacing w:line="259" w:lineRule="auto"/>
              <w:jc w:val="center"/>
              <w:rPr>
                <w:lang w:val="ru-RU" w:eastAsia="ru-RU"/>
              </w:rPr>
            </w:pPr>
            <w:r w:rsidRPr="006C0A32">
              <w:rPr>
                <w:lang w:val="ru-RU" w:eastAsia="ru-RU"/>
              </w:rPr>
              <w:t>Актогайский, Железинский, Иртышский, Качирский, Лебяжинский, Майский, Успенский, Шарбактинский районы</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5DB963F" w14:textId="77777777" w:rsidR="009D59E3" w:rsidRPr="006C0A32" w:rsidRDefault="00D5366D" w:rsidP="00626C32">
            <w:pPr>
              <w:spacing w:line="259" w:lineRule="auto"/>
              <w:jc w:val="center"/>
              <w:rPr>
                <w:lang w:val="ru-RU" w:eastAsia="ru-RU"/>
              </w:rPr>
            </w:pPr>
            <w:r w:rsidRPr="006C0A32">
              <w:rPr>
                <w:lang w:val="ru-RU" w:eastAsia="ru-RU"/>
              </w:rPr>
              <w:t>6,94-17,25</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41FA1C3" w14:textId="77777777" w:rsidR="009D59E3" w:rsidRPr="006C0A32" w:rsidRDefault="00D5366D" w:rsidP="00626C32">
            <w:pPr>
              <w:spacing w:line="259" w:lineRule="auto"/>
              <w:jc w:val="center"/>
              <w:rPr>
                <w:lang w:val="ru-RU" w:eastAsia="ru-RU"/>
              </w:rPr>
            </w:pPr>
            <w:r w:rsidRPr="006C0A32">
              <w:rPr>
                <w:lang w:val="ru-RU" w:eastAsia="ru-RU"/>
              </w:rPr>
              <w:t>0,19-1,18</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C8D9C7D" w14:textId="77777777" w:rsidR="009D59E3" w:rsidRPr="006C0A32" w:rsidRDefault="00D5366D" w:rsidP="00626C32">
            <w:pPr>
              <w:spacing w:line="259" w:lineRule="auto"/>
              <w:jc w:val="center"/>
              <w:rPr>
                <w:lang w:val="ru-RU" w:eastAsia="ru-RU"/>
              </w:rPr>
            </w:pPr>
            <w:r w:rsidRPr="006C0A32">
              <w:rPr>
                <w:lang w:val="ru-RU" w:eastAsia="ru-RU"/>
              </w:rPr>
              <w:t>0,05-0,47</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FB961C5" w14:textId="77777777" w:rsidR="009D59E3" w:rsidRPr="006C0A32" w:rsidRDefault="00D5366D" w:rsidP="00626C32">
            <w:pPr>
              <w:spacing w:line="259" w:lineRule="auto"/>
              <w:jc w:val="center"/>
              <w:rPr>
                <w:lang w:val="ru-RU" w:eastAsia="ru-RU"/>
              </w:rPr>
            </w:pPr>
            <w:r w:rsidRPr="006C0A32">
              <w:rPr>
                <w:lang w:val="ru-RU" w:eastAsia="ru-RU"/>
              </w:rPr>
              <w:t>2,30-6,40</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5E88DCB" w14:textId="77777777" w:rsidR="009D59E3" w:rsidRPr="006C0A32" w:rsidRDefault="00D5366D" w:rsidP="00626C32">
            <w:pPr>
              <w:spacing w:line="259" w:lineRule="auto"/>
              <w:jc w:val="center"/>
              <w:rPr>
                <w:lang w:val="ru-RU" w:eastAsia="ru-RU"/>
              </w:rPr>
            </w:pPr>
            <w:r w:rsidRPr="006C0A32">
              <w:rPr>
                <w:lang w:val="ru-RU" w:eastAsia="ru-RU"/>
              </w:rPr>
              <w:t>0,05-0,18</w:t>
            </w:r>
          </w:p>
        </w:tc>
      </w:tr>
    </w:tbl>
    <w:p w14:paraId="2EE579DA" w14:textId="77777777" w:rsidR="009D59E3" w:rsidRPr="006C0A32" w:rsidRDefault="00D5366D" w:rsidP="00626C32">
      <w:pPr>
        <w:spacing w:line="259" w:lineRule="auto"/>
        <w:ind w:firstLine="709"/>
        <w:jc w:val="center"/>
        <w:rPr>
          <w:lang w:val="ru-RU" w:eastAsia="ru-RU"/>
        </w:rPr>
      </w:pPr>
      <w:r w:rsidRPr="006C0A32">
        <w:rPr>
          <w:i/>
          <w:iCs/>
          <w:lang w:val="ru-RU" w:eastAsia="ru-RU"/>
        </w:rPr>
        <w:t>Источник: РГП «Казгидромет».</w:t>
      </w:r>
    </w:p>
    <w:p w14:paraId="34807218" w14:textId="77777777" w:rsidR="00626C32" w:rsidRPr="006C0A32" w:rsidRDefault="00626C32" w:rsidP="009D59E3">
      <w:pPr>
        <w:spacing w:line="259" w:lineRule="auto"/>
        <w:ind w:firstLine="709"/>
        <w:jc w:val="both"/>
        <w:rPr>
          <w:lang w:val="ru-RU" w:eastAsia="ru-RU"/>
        </w:rPr>
      </w:pPr>
    </w:p>
    <w:p w14:paraId="3EA5CAA6" w14:textId="77777777" w:rsidR="009D59E3" w:rsidRPr="006C0A32" w:rsidRDefault="00D5366D" w:rsidP="00626C32">
      <w:pPr>
        <w:spacing w:line="259" w:lineRule="auto"/>
        <w:ind w:firstLine="709"/>
        <w:jc w:val="both"/>
        <w:rPr>
          <w:lang w:val="ru-RU" w:eastAsia="ru-RU"/>
        </w:rPr>
      </w:pPr>
      <w:r w:rsidRPr="006C0A32">
        <w:rPr>
          <w:lang w:val="ru-RU" w:eastAsia="ru-RU"/>
        </w:rPr>
        <w:t>Согласно результатам мониторинга, проведенного РГП «Казгидромет», концентрации определяемых тяжёлых металлов в почвах населенных пунктов Павлодарской области не превышали установленных нормативов. Аналогичная ситуация наблюдал</w:t>
      </w:r>
      <w:r w:rsidRPr="006C0A32">
        <w:rPr>
          <w:lang w:val="ru-RU" w:eastAsia="ru-RU"/>
        </w:rPr>
        <w:t>ась и на сельскохозяйственных угодьях — содержание исследуемых металлов соответствовало допустимым значениям.</w:t>
      </w:r>
    </w:p>
    <w:p w14:paraId="795C2A87" w14:textId="77777777" w:rsidR="009D59E3" w:rsidRPr="006C0A32" w:rsidRDefault="00D5366D" w:rsidP="00626C32">
      <w:pPr>
        <w:spacing w:line="259" w:lineRule="auto"/>
        <w:ind w:firstLine="709"/>
        <w:jc w:val="both"/>
        <w:rPr>
          <w:lang w:val="ru-RU" w:eastAsia="ru-RU"/>
        </w:rPr>
      </w:pPr>
      <w:r w:rsidRPr="006C0A32">
        <w:rPr>
          <w:lang w:val="ru-RU" w:eastAsia="ru-RU"/>
        </w:rPr>
        <w:t xml:space="preserve">Более подробная информация размещена на сайте РГП «Казгидромет»: </w:t>
      </w:r>
      <w:hyperlink r:id="rId130" w:history="1">
        <w:r w:rsidR="009D59E3" w:rsidRPr="006C0A32">
          <w:rPr>
            <w:color w:val="0563C1" w:themeColor="hyperlink"/>
            <w:u w:val="single"/>
            <w:lang w:val="ru-RU" w:eastAsia="ru-RU"/>
          </w:rPr>
          <w:t>https://www.kazhydromet.kz/ru/ecology/ezhemesyachnyy-informacionnyy-byulleten-o sostoyanii-okruzhayuschey-sredy/2025</w:t>
        </w:r>
      </w:hyperlink>
      <w:r w:rsidRPr="006C0A32">
        <w:rPr>
          <w:lang w:val="ru-RU" w:eastAsia="ru-RU"/>
        </w:rPr>
        <w:t xml:space="preserve"> .</w:t>
      </w:r>
    </w:p>
    <w:p w14:paraId="5FD87048" w14:textId="77777777" w:rsidR="009D59E3" w:rsidRPr="006C0A32" w:rsidRDefault="00D5366D" w:rsidP="00626C32">
      <w:pPr>
        <w:spacing w:line="259" w:lineRule="auto"/>
        <w:ind w:firstLine="708"/>
        <w:jc w:val="both"/>
        <w:rPr>
          <w:lang w:val="ru-RU" w:eastAsia="ru-RU"/>
        </w:rPr>
      </w:pPr>
      <w:r w:rsidRPr="006C0A32">
        <w:rPr>
          <w:b/>
          <w:bCs/>
          <w:i/>
          <w:iCs/>
          <w:lang w:val="ru-RU" w:eastAsia="ru-RU"/>
        </w:rPr>
        <w:t>Исторические загрязнения </w:t>
      </w:r>
    </w:p>
    <w:p w14:paraId="0D586216" w14:textId="77777777" w:rsidR="009D59E3" w:rsidRPr="006C0A32" w:rsidRDefault="00D5366D" w:rsidP="00626C32">
      <w:pPr>
        <w:spacing w:line="259" w:lineRule="auto"/>
        <w:ind w:firstLine="708"/>
        <w:jc w:val="both"/>
        <w:rPr>
          <w:lang w:val="ru-RU" w:eastAsia="ru-RU"/>
        </w:rPr>
      </w:pPr>
      <w:r w:rsidRPr="006C0A32">
        <w:rPr>
          <w:lang w:val="ru-RU" w:eastAsia="ru-RU"/>
        </w:rPr>
        <w:t>В Северной промышленной зоне города Павлодар находится уч</w:t>
      </w:r>
      <w:r w:rsidRPr="006C0A32">
        <w:rPr>
          <w:lang w:val="ru-RU" w:eastAsia="ru-RU"/>
        </w:rPr>
        <w:t>асток исторического загрязнения ртутью, связанный с деятельностью бывшего производственного объединения «Химпром». Предприятие специализировалось на выпуске хлора и каустической соды с применением технологии электролиза с использованием ртутного катода, чт</w:t>
      </w:r>
      <w:r w:rsidRPr="006C0A32">
        <w:rPr>
          <w:lang w:val="ru-RU" w:eastAsia="ru-RU"/>
        </w:rPr>
        <w:t>о стало причиной накопления ртутного загрязнения на данной территории.</w:t>
      </w:r>
    </w:p>
    <w:p w14:paraId="12B79700" w14:textId="77777777" w:rsidR="009D59E3" w:rsidRPr="006C0A32" w:rsidRDefault="00D5366D" w:rsidP="00626C32">
      <w:pPr>
        <w:spacing w:line="259" w:lineRule="auto"/>
        <w:ind w:firstLine="708"/>
        <w:jc w:val="both"/>
        <w:rPr>
          <w:lang w:val="ru-RU" w:eastAsia="ru-RU"/>
        </w:rPr>
      </w:pPr>
      <w:r w:rsidRPr="006C0A32">
        <w:rPr>
          <w:lang w:val="ru-RU" w:eastAsia="ru-RU"/>
        </w:rPr>
        <w:t>В ходе производственной деятельности значительная часть ртути накапливалась в бетонном основании, а также в почвенном слое под корпусом № 31 и на прилегающей к нему территории. Отработа</w:t>
      </w:r>
      <w:r w:rsidRPr="006C0A32">
        <w:rPr>
          <w:lang w:val="ru-RU" w:eastAsia="ru-RU"/>
        </w:rPr>
        <w:t>нные промывочные и поглотительные растворы, а также сточные воды с содержанием ртути отводились через канализационную систему в накопитель Былкылдак.Общие потери ртути за время существования производства оцениваются в объеме 1310 тонн, из них 13,2 тонн сод</w:t>
      </w:r>
      <w:r w:rsidRPr="006C0A32">
        <w:rPr>
          <w:lang w:val="ru-RU" w:eastAsia="ru-RU"/>
        </w:rPr>
        <w:t>ержится в донных отложениях накопителя Былкылдак.</w:t>
      </w:r>
    </w:p>
    <w:p w14:paraId="28288689" w14:textId="77777777" w:rsidR="009D59E3" w:rsidRPr="006C0A32" w:rsidRDefault="00D5366D" w:rsidP="00626C32">
      <w:pPr>
        <w:spacing w:line="259" w:lineRule="auto"/>
        <w:ind w:firstLine="709"/>
        <w:jc w:val="both"/>
        <w:rPr>
          <w:lang w:val="ru-RU" w:eastAsia="ru-RU"/>
        </w:rPr>
      </w:pPr>
      <w:r w:rsidRPr="006C0A32">
        <w:rPr>
          <w:lang w:val="ru-RU" w:eastAsia="ru-RU"/>
        </w:rPr>
        <w:t xml:space="preserve">В период с 2002 по 2004 годы были выполнены работы по демеркуризации территории, а также сооружена противофильтрационная завеса по технологии «стена в грунте» общей протяжённостью более 3,5 км. Конструкция </w:t>
      </w:r>
      <w:r w:rsidRPr="006C0A32">
        <w:rPr>
          <w:lang w:val="ru-RU" w:eastAsia="ru-RU"/>
        </w:rPr>
        <w:t>завесы имела ширину 0,6 м и была заглублена не менее чем на 1 м в водоупорный горизонт, расположенный на глубине 9–20 м. По поручению Правительства Республики Казахстан в 2004 году Алматинским институтом энергетики и связи была разработана «Программа ртутн</w:t>
      </w:r>
      <w:r w:rsidRPr="006C0A32">
        <w:rPr>
          <w:lang w:val="ru-RU" w:eastAsia="ru-RU"/>
        </w:rPr>
        <w:t>ого мониторинга в районе Северной промышленной зоны г. Павлодар на 2005–2020 годы». На основе данной программы с 2005 года Управлением недропользования, окружающей среды и водных ресурсов Павлодарской области ежегодно осуществляется мониторинг содержания р</w:t>
      </w:r>
      <w:r w:rsidRPr="006C0A32">
        <w:rPr>
          <w:lang w:val="ru-RU" w:eastAsia="ru-RU"/>
        </w:rPr>
        <w:t>тути за счёт средств местного бюджета. Целью проведения мониторинга является определение уровня содержания ртути в компонентах окружающей среды (атмосферном воздухе, почве, подземных и поверхностных водах), а также осуществление контроля за состоянием окру</w:t>
      </w:r>
      <w:r w:rsidRPr="006C0A32">
        <w:rPr>
          <w:lang w:val="ru-RU" w:eastAsia="ru-RU"/>
        </w:rPr>
        <w:t>жающей среды, своевременное выявление потенциальных рисков и оценка их воздействия на население и экосистемы.</w:t>
      </w:r>
    </w:p>
    <w:p w14:paraId="35BDFDB4" w14:textId="77777777" w:rsidR="009D59E3" w:rsidRPr="006C0A32" w:rsidRDefault="00D5366D" w:rsidP="00626C32">
      <w:pPr>
        <w:spacing w:line="259" w:lineRule="auto"/>
        <w:ind w:firstLine="709"/>
        <w:jc w:val="both"/>
        <w:rPr>
          <w:lang w:val="ru-RU" w:eastAsia="ru-RU"/>
        </w:rPr>
      </w:pPr>
      <w:r w:rsidRPr="006C0A32">
        <w:rPr>
          <w:lang w:val="ru-RU" w:eastAsia="ru-RU"/>
        </w:rPr>
        <w:lastRenderedPageBreak/>
        <w:t>По итогам 2025 года отобрано 664 пробы (75 проб атмосферного воздуха, 24 пробы почвы, 508 проб подземных вод, 16 проб поверхностных вод, 1 проба д</w:t>
      </w:r>
      <w:r w:rsidRPr="006C0A32">
        <w:rPr>
          <w:lang w:val="ru-RU" w:eastAsia="ru-RU"/>
        </w:rPr>
        <w:t>онных отложений, 11 проб биологических образцов рыбы, 10 проб образцов птицы, 10 проб снегового покрова, 9 проб биологические образцов людей (волосы), восстановлено 15 скважин).</w:t>
      </w:r>
    </w:p>
    <w:p w14:paraId="54BAA440" w14:textId="77777777" w:rsidR="009D59E3" w:rsidRPr="006C0A32" w:rsidRDefault="00D5366D" w:rsidP="00626C32">
      <w:pPr>
        <w:spacing w:line="259" w:lineRule="auto"/>
        <w:ind w:firstLine="709"/>
        <w:jc w:val="both"/>
        <w:rPr>
          <w:lang w:val="ru-RU" w:eastAsia="ru-RU"/>
        </w:rPr>
      </w:pPr>
      <w:r w:rsidRPr="006C0A32">
        <w:rPr>
          <w:lang w:val="ru-RU" w:eastAsia="ru-RU"/>
        </w:rPr>
        <w:t>По результатам проведенного мониторинга установлено, что содержание ртути в пр</w:t>
      </w:r>
      <w:r w:rsidRPr="006C0A32">
        <w:rPr>
          <w:lang w:val="ru-RU" w:eastAsia="ru-RU"/>
        </w:rPr>
        <w:t>обах поверхностных и подземных вод, отобранных в старицах реки Иртыш, находится в пределах нормативов, установленных предельно допустимыми концентрациями (ПДК).</w:t>
      </w:r>
    </w:p>
    <w:p w14:paraId="173C1E7E" w14:textId="77777777" w:rsidR="009D59E3" w:rsidRPr="006C0A32" w:rsidRDefault="00D5366D" w:rsidP="00626C32">
      <w:pPr>
        <w:spacing w:line="259" w:lineRule="auto"/>
        <w:ind w:firstLine="709"/>
        <w:jc w:val="both"/>
        <w:rPr>
          <w:lang w:val="ru-RU" w:eastAsia="ru-RU"/>
        </w:rPr>
      </w:pPr>
      <w:r w:rsidRPr="006C0A32">
        <w:rPr>
          <w:lang w:val="ru-RU" w:eastAsia="ru-RU"/>
        </w:rPr>
        <w:t>Полученные данные свидетельствуют об отсутствии признаков угрозы трансграничного характера, при</w:t>
      </w:r>
      <w:r w:rsidRPr="006C0A32">
        <w:rPr>
          <w:lang w:val="ru-RU" w:eastAsia="ru-RU"/>
        </w:rPr>
        <w:t xml:space="preserve"> этом экологическая ситуация в районе исследований сохраняется стабильной.</w:t>
      </w:r>
    </w:p>
    <w:p w14:paraId="786A892F" w14:textId="77777777" w:rsidR="009D59E3" w:rsidRPr="006C0A32" w:rsidRDefault="00D5366D" w:rsidP="00626C32">
      <w:pPr>
        <w:spacing w:line="259" w:lineRule="auto"/>
        <w:ind w:firstLine="709"/>
        <w:jc w:val="both"/>
        <w:rPr>
          <w:lang w:val="ru-RU" w:eastAsia="ru-RU"/>
        </w:rPr>
      </w:pPr>
      <w:r w:rsidRPr="006C0A32">
        <w:rPr>
          <w:lang w:val="ru-RU" w:eastAsia="ru-RU"/>
        </w:rPr>
        <w:t xml:space="preserve">Незначительные изменения уровня содержания ртути в зонах выявленных очагов загрязнения связаны преимущественно с сезонными природными факторами и особенностями протекания процессов </w:t>
      </w:r>
      <w:r w:rsidRPr="006C0A32">
        <w:rPr>
          <w:lang w:val="ru-RU" w:eastAsia="ru-RU"/>
        </w:rPr>
        <w:t>в окружающей среде.</w:t>
      </w:r>
    </w:p>
    <w:p w14:paraId="2A1DBFDE" w14:textId="77777777" w:rsidR="009D59E3" w:rsidRPr="006C0A32" w:rsidRDefault="00D5366D" w:rsidP="00626C32">
      <w:pPr>
        <w:spacing w:line="259" w:lineRule="auto"/>
        <w:ind w:firstLine="709"/>
        <w:jc w:val="both"/>
        <w:rPr>
          <w:lang w:val="ru-RU" w:eastAsia="ru-RU"/>
        </w:rPr>
      </w:pPr>
      <w:r w:rsidRPr="006C0A32">
        <w:rPr>
          <w:lang w:val="ru-RU" w:eastAsia="ru-RU"/>
        </w:rPr>
        <w:t> Помимо проведения ежегодного мониторинга, Управлением недропользования, окружающей среды и водных ресурсов Павлодарской области совместно с отечественными и международными экспертами (в том числе из Германии) в рамках природоохранных м</w:t>
      </w:r>
      <w:r w:rsidRPr="006C0A32">
        <w:rPr>
          <w:lang w:val="ru-RU" w:eastAsia="ru-RU"/>
        </w:rPr>
        <w:t>ероприятий разработана Концепция реабилитации объектов демеркуризации и территорий, подвергшихся ртутному загрязнению, расположенных в Северной промышленной зоне города Павлодара.Согласно Концепции по реабилитации объектов демеркуризации и ртутного загрязн</w:t>
      </w:r>
      <w:r w:rsidRPr="006C0A32">
        <w:rPr>
          <w:lang w:val="ru-RU" w:eastAsia="ru-RU"/>
        </w:rPr>
        <w:t>ения Северной промышленной зоны г. Павлодара выделяется 6 основных очагов ртутного загрязнения:</w:t>
      </w:r>
    </w:p>
    <w:p w14:paraId="525681C9" w14:textId="77777777" w:rsidR="009D59E3" w:rsidRPr="006C0A32" w:rsidRDefault="00D5366D" w:rsidP="00626C32">
      <w:pPr>
        <w:spacing w:line="259" w:lineRule="auto"/>
        <w:ind w:firstLine="709"/>
        <w:jc w:val="both"/>
        <w:rPr>
          <w:lang w:val="ru-RU" w:eastAsia="ru-RU"/>
        </w:rPr>
      </w:pPr>
      <w:r w:rsidRPr="006C0A32">
        <w:rPr>
          <w:lang w:val="ru-RU" w:eastAsia="ru-RU"/>
        </w:rPr>
        <w:t> 1. Полигон захоронения ртутьсодержащих отходов и грунтов</w:t>
      </w:r>
    </w:p>
    <w:p w14:paraId="5BBDE990" w14:textId="77777777" w:rsidR="009D59E3" w:rsidRPr="006C0A32" w:rsidRDefault="00D5366D" w:rsidP="00626C32">
      <w:pPr>
        <w:spacing w:line="259" w:lineRule="auto"/>
        <w:ind w:firstLine="709"/>
        <w:jc w:val="both"/>
        <w:rPr>
          <w:lang w:val="ru-RU" w:eastAsia="ru-RU"/>
        </w:rPr>
      </w:pPr>
      <w:r w:rsidRPr="006C0A32">
        <w:rPr>
          <w:lang w:val="ru-RU" w:eastAsia="ru-RU"/>
        </w:rPr>
        <w:t> 2.Территория на которой располагался цех ртутного электролиза</w:t>
      </w:r>
    </w:p>
    <w:p w14:paraId="1FB62895" w14:textId="77777777" w:rsidR="009D59E3" w:rsidRPr="006C0A32" w:rsidRDefault="00D5366D" w:rsidP="00626C32">
      <w:pPr>
        <w:spacing w:line="259" w:lineRule="auto"/>
        <w:ind w:firstLine="709"/>
        <w:jc w:val="both"/>
        <w:rPr>
          <w:lang w:val="ru-RU" w:eastAsia="ru-RU"/>
        </w:rPr>
      </w:pPr>
      <w:r w:rsidRPr="006C0A32">
        <w:rPr>
          <w:lang w:val="ru-RU" w:eastAsia="ru-RU"/>
        </w:rPr>
        <w:t> 3. Бывшая насосная №6</w:t>
      </w:r>
    </w:p>
    <w:p w14:paraId="2A3FABDB" w14:textId="77777777" w:rsidR="009D59E3" w:rsidRPr="006C0A32" w:rsidRDefault="00D5366D" w:rsidP="00626C32">
      <w:pPr>
        <w:spacing w:line="259" w:lineRule="auto"/>
        <w:ind w:firstLine="709"/>
        <w:jc w:val="both"/>
        <w:rPr>
          <w:lang w:val="ru-RU" w:eastAsia="ru-RU"/>
        </w:rPr>
      </w:pPr>
      <w:r w:rsidRPr="006C0A32">
        <w:rPr>
          <w:lang w:val="ru-RU" w:eastAsia="ru-RU"/>
        </w:rPr>
        <w:t> 4. Язык» загряз</w:t>
      </w:r>
      <w:r w:rsidRPr="006C0A32">
        <w:rPr>
          <w:lang w:val="ru-RU" w:eastAsia="ru-RU"/>
        </w:rPr>
        <w:t>ненных подземных вод</w:t>
      </w:r>
    </w:p>
    <w:p w14:paraId="67B0AE39" w14:textId="77777777" w:rsidR="009D59E3" w:rsidRPr="006C0A32" w:rsidRDefault="00D5366D" w:rsidP="00626C32">
      <w:pPr>
        <w:spacing w:line="259" w:lineRule="auto"/>
        <w:ind w:firstLine="709"/>
        <w:jc w:val="both"/>
        <w:rPr>
          <w:lang w:val="ru-RU" w:eastAsia="ru-RU"/>
        </w:rPr>
      </w:pPr>
      <w:r w:rsidRPr="006C0A32">
        <w:rPr>
          <w:lang w:val="ru-RU" w:eastAsia="ru-RU"/>
        </w:rPr>
        <w:t> 5. Водоем-накопитель промышленных сточных вод озеро «Былкылдак»</w:t>
      </w:r>
    </w:p>
    <w:p w14:paraId="0018AD5B" w14:textId="77777777" w:rsidR="009D59E3" w:rsidRPr="006C0A32" w:rsidRDefault="00D5366D" w:rsidP="00626C32">
      <w:pPr>
        <w:spacing w:line="259" w:lineRule="auto"/>
        <w:ind w:firstLine="709"/>
        <w:jc w:val="both"/>
        <w:rPr>
          <w:lang w:val="ru-RU" w:eastAsia="ru-RU"/>
        </w:rPr>
      </w:pPr>
      <w:r w:rsidRPr="006C0A32">
        <w:rPr>
          <w:lang w:val="ru-RU" w:eastAsia="ru-RU"/>
        </w:rPr>
        <w:t> 6. Бывшие пруды-накопители ртутьсодержащих вод</w:t>
      </w:r>
    </w:p>
    <w:p w14:paraId="4DBF3E12" w14:textId="77777777" w:rsidR="009D59E3" w:rsidRPr="006C0A32" w:rsidRDefault="00D5366D" w:rsidP="00626C32">
      <w:pPr>
        <w:spacing w:line="259" w:lineRule="auto"/>
        <w:ind w:firstLine="709"/>
        <w:jc w:val="both"/>
        <w:rPr>
          <w:lang w:val="ru-RU" w:eastAsia="ru-RU"/>
        </w:rPr>
      </w:pPr>
      <w:r w:rsidRPr="006C0A32">
        <w:rPr>
          <w:lang w:val="ru-RU" w:eastAsia="ru-RU"/>
        </w:rPr>
        <w:t>В рамках Концепции предусмотрена поэтапная реализация комплекса краткосрочных, среднесрочных и долгосрочных мероприятий, в</w:t>
      </w:r>
      <w:r w:rsidRPr="006C0A32">
        <w:rPr>
          <w:lang w:val="ru-RU" w:eastAsia="ru-RU"/>
        </w:rPr>
        <w:t>ключающих организационные и технические решения инженерного характера, направленные на локализацию и предотвращение распространения ртутного загрязнения.</w:t>
      </w:r>
    </w:p>
    <w:p w14:paraId="3CBD135B" w14:textId="77777777" w:rsidR="009D59E3" w:rsidRPr="006C0A32" w:rsidRDefault="00D5366D" w:rsidP="00626C32">
      <w:pPr>
        <w:spacing w:line="259" w:lineRule="auto"/>
        <w:ind w:firstLine="709"/>
        <w:jc w:val="both"/>
        <w:rPr>
          <w:lang w:val="ru-RU" w:eastAsia="ru-RU"/>
        </w:rPr>
      </w:pPr>
      <w:r w:rsidRPr="006C0A32">
        <w:rPr>
          <w:lang w:val="ru-RU" w:eastAsia="ru-RU"/>
        </w:rPr>
        <w:t> В соответствии с положениями Концепции завершены работы по реализации проекта строительства защитного</w:t>
      </w:r>
      <w:r w:rsidRPr="006C0A32">
        <w:rPr>
          <w:lang w:val="ru-RU" w:eastAsia="ru-RU"/>
        </w:rPr>
        <w:t xml:space="preserve"> сооружения «Стена в грунте» на участке от бывшей насосной станции №6 до накопителя Былкылдак. Протяженность сооружения составляет 2,4 км.</w:t>
      </w:r>
    </w:p>
    <w:p w14:paraId="3C9C50DE" w14:textId="77777777" w:rsidR="009D59E3" w:rsidRPr="006C0A32" w:rsidRDefault="00D5366D" w:rsidP="00626C32">
      <w:pPr>
        <w:spacing w:line="259" w:lineRule="auto"/>
        <w:ind w:firstLine="709"/>
        <w:jc w:val="both"/>
        <w:rPr>
          <w:lang w:val="ru-RU" w:eastAsia="ru-RU"/>
        </w:rPr>
      </w:pPr>
      <w:r w:rsidRPr="006C0A32">
        <w:rPr>
          <w:lang w:val="ru-RU" w:eastAsia="ru-RU"/>
        </w:rPr>
        <w:t> Основной целью проекта является обеспечение экологической безопасности реки Иртыш и близлежащих населенных пунктов —</w:t>
      </w:r>
      <w:r w:rsidRPr="006C0A32">
        <w:rPr>
          <w:lang w:val="ru-RU" w:eastAsia="ru-RU"/>
        </w:rPr>
        <w:t xml:space="preserve"> сел Павлодарское и Шаукень — за счет предотвращения дальнейшей миграции ртутного загрязнения.</w:t>
      </w:r>
    </w:p>
    <w:p w14:paraId="53D72113" w14:textId="77777777" w:rsidR="009D59E3" w:rsidRPr="006C0A32" w:rsidRDefault="00D5366D" w:rsidP="00626C32">
      <w:pPr>
        <w:spacing w:line="259" w:lineRule="auto"/>
        <w:ind w:firstLine="709"/>
        <w:jc w:val="both"/>
        <w:rPr>
          <w:lang w:val="ru-RU" w:eastAsia="ru-RU"/>
        </w:rPr>
      </w:pPr>
      <w:r w:rsidRPr="006C0A32">
        <w:rPr>
          <w:lang w:val="ru-RU" w:eastAsia="ru-RU"/>
        </w:rPr>
        <w:t xml:space="preserve"> Для оценки эффективности функционирования защитного сооружения оборудовано 25 наблюдательных скважин, мониторинг состояния которых будет </w:t>
      </w:r>
      <w:r w:rsidRPr="006C0A32">
        <w:rPr>
          <w:lang w:val="ru-RU" w:eastAsia="ru-RU"/>
        </w:rPr>
        <w:t>осуществляться на ежегодной основе в рамках программы ртутного мониторинга.</w:t>
      </w:r>
    </w:p>
    <w:p w14:paraId="7F1CBA3A" w14:textId="77777777" w:rsidR="009D59E3" w:rsidRPr="006C0A32" w:rsidRDefault="00D5366D" w:rsidP="00626C32">
      <w:pPr>
        <w:spacing w:line="259" w:lineRule="auto"/>
        <w:ind w:firstLine="709"/>
        <w:jc w:val="both"/>
        <w:rPr>
          <w:lang w:val="ru-RU" w:eastAsia="ru-RU"/>
        </w:rPr>
      </w:pPr>
      <w:r w:rsidRPr="006C0A32">
        <w:rPr>
          <w:lang w:val="ru-RU" w:eastAsia="ru-RU"/>
        </w:rPr>
        <w:t>  Кроме того, в 2025 году была актуализирована программа ртутного мониторинга на территории Северной промышленной зоны города Павлодара, где проводятся демеркуризационные мероприят</w:t>
      </w:r>
      <w:r w:rsidRPr="006C0A32">
        <w:rPr>
          <w:lang w:val="ru-RU" w:eastAsia="ru-RU"/>
        </w:rPr>
        <w:t>ия, на период 2026–2030 годов. Реализация данной программы позволит обеспечить систематический контроль состояния окружающей среды, своевременное выявление потенциальных рисков и оценку эффективности проводимых природоохранных мероприятий.</w:t>
      </w:r>
    </w:p>
    <w:p w14:paraId="0C214B98" w14:textId="77777777" w:rsidR="009D59E3" w:rsidRPr="006C0A32" w:rsidRDefault="00D5366D" w:rsidP="009D59E3">
      <w:pPr>
        <w:spacing w:line="259" w:lineRule="auto"/>
        <w:ind w:firstLine="709"/>
        <w:rPr>
          <w:lang w:val="ru-RU" w:eastAsia="ru-RU"/>
        </w:rPr>
      </w:pPr>
      <w:r w:rsidRPr="006C0A32">
        <w:rPr>
          <w:lang w:val="ru-RU" w:eastAsia="ru-RU"/>
        </w:rPr>
        <w:t>                </w:t>
      </w:r>
      <w:r w:rsidRPr="006C0A32">
        <w:rPr>
          <w:lang w:val="ru-RU" w:eastAsia="ru-RU"/>
        </w:rPr>
        <w:t>                        </w:t>
      </w:r>
    </w:p>
    <w:p w14:paraId="745DB7E5" w14:textId="77777777" w:rsidR="009D59E3" w:rsidRPr="006C0A32" w:rsidRDefault="00D5366D" w:rsidP="009D59E3">
      <w:pPr>
        <w:spacing w:line="259" w:lineRule="auto"/>
        <w:ind w:firstLine="709"/>
        <w:rPr>
          <w:lang w:val="ru-RU" w:eastAsia="ru-RU"/>
        </w:rPr>
      </w:pPr>
      <w:r w:rsidRPr="006C0A32">
        <w:rPr>
          <w:b/>
          <w:bCs/>
          <w:lang w:val="ru-RU" w:eastAsia="ru-RU"/>
        </w:rPr>
        <w:t>12.13.4. НЕДРА</w:t>
      </w:r>
    </w:p>
    <w:p w14:paraId="4A64B670" w14:textId="77777777" w:rsidR="00626C32" w:rsidRPr="006C0A32" w:rsidRDefault="00626C32" w:rsidP="009D59E3">
      <w:pPr>
        <w:spacing w:line="259" w:lineRule="auto"/>
        <w:ind w:firstLine="709"/>
        <w:rPr>
          <w:lang w:val="ru-RU" w:eastAsia="ru-RU"/>
        </w:rPr>
      </w:pPr>
    </w:p>
    <w:p w14:paraId="14B7D669" w14:textId="77777777" w:rsidR="009D59E3" w:rsidRPr="006C0A32" w:rsidRDefault="00D5366D" w:rsidP="00626C32">
      <w:pPr>
        <w:spacing w:line="259" w:lineRule="auto"/>
        <w:ind w:firstLine="709"/>
        <w:jc w:val="both"/>
        <w:rPr>
          <w:lang w:val="ru-RU" w:eastAsia="ru-RU"/>
        </w:rPr>
      </w:pPr>
      <w:r w:rsidRPr="006C0A32">
        <w:rPr>
          <w:lang w:val="ru-RU" w:eastAsia="ru-RU"/>
        </w:rPr>
        <w:t xml:space="preserve">По состоянию на 1 января 2026 года общее количество заключенных контрактов и лицензий на недропользование составляет 87, в том числе по общераспространенным полезным ископаемым – 63, твердым полезным </w:t>
      </w:r>
      <w:r w:rsidRPr="006C0A32">
        <w:rPr>
          <w:lang w:val="ru-RU" w:eastAsia="ru-RU"/>
        </w:rPr>
        <w:t>ископаемым – 24.  </w:t>
      </w:r>
    </w:p>
    <w:p w14:paraId="6BA926F3" w14:textId="77777777" w:rsidR="009D59E3" w:rsidRPr="006C0A32" w:rsidRDefault="00D5366D" w:rsidP="00626C32">
      <w:pPr>
        <w:spacing w:line="259" w:lineRule="auto"/>
        <w:ind w:firstLine="709"/>
        <w:jc w:val="both"/>
        <w:rPr>
          <w:lang w:val="ru-RU" w:eastAsia="ru-RU"/>
        </w:rPr>
      </w:pPr>
      <w:r w:rsidRPr="006C0A32">
        <w:rPr>
          <w:lang w:val="ru-RU" w:eastAsia="ru-RU"/>
        </w:rPr>
        <w:t>Управлением недропользования, окружающей среды и водных ресурсов Павлодарской области в 2025 году выданы 6 лицензий на добычу общераспространенных полезных ископаемых.                                                       </w:t>
      </w:r>
      <w:r w:rsidRPr="006C0A32">
        <w:rPr>
          <w:b/>
          <w:bCs/>
          <w:lang w:val="ru-RU" w:eastAsia="ru-RU"/>
        </w:rPr>
        <w:tab/>
      </w:r>
    </w:p>
    <w:p w14:paraId="534829F1" w14:textId="77777777" w:rsidR="009D59E3" w:rsidRPr="006C0A32" w:rsidRDefault="00D5366D" w:rsidP="009D59E3">
      <w:pPr>
        <w:spacing w:line="259" w:lineRule="auto"/>
        <w:ind w:firstLine="709"/>
        <w:jc w:val="right"/>
        <w:rPr>
          <w:lang w:val="ru-RU" w:eastAsia="ru-RU"/>
        </w:rPr>
      </w:pPr>
      <w:r w:rsidRPr="006C0A32">
        <w:rPr>
          <w:b/>
          <w:bCs/>
          <w:lang w:val="ru-RU" w:eastAsia="ru-RU"/>
        </w:rPr>
        <w:t>Рисунок 12.13</w:t>
      </w:r>
      <w:r w:rsidRPr="006C0A32">
        <w:rPr>
          <w:b/>
          <w:bCs/>
          <w:lang w:val="ru-RU" w:eastAsia="ru-RU"/>
        </w:rPr>
        <w:t>.4</w:t>
      </w:r>
    </w:p>
    <w:p w14:paraId="127DF186" w14:textId="77777777" w:rsidR="009D59E3" w:rsidRPr="006C0A32" w:rsidRDefault="00D5366D" w:rsidP="00626C32">
      <w:pPr>
        <w:spacing w:line="259" w:lineRule="auto"/>
        <w:jc w:val="center"/>
        <w:rPr>
          <w:lang w:val="ru-RU" w:eastAsia="ru-RU"/>
        </w:rPr>
      </w:pPr>
      <w:r w:rsidRPr="006C0A32">
        <w:rPr>
          <w:b/>
          <w:bCs/>
          <w:lang w:val="ru-RU" w:eastAsia="ru-RU"/>
        </w:rPr>
        <w:t>Количество заключенных контрактов на недропользование в Павлодарской области по состоянию на 01.01.2025 года</w:t>
      </w:r>
    </w:p>
    <w:p w14:paraId="04A75589" w14:textId="77777777" w:rsidR="009D59E3" w:rsidRPr="006C0A32" w:rsidRDefault="00D5366D" w:rsidP="00626C32">
      <w:pPr>
        <w:spacing w:line="259" w:lineRule="auto"/>
        <w:ind w:firstLine="709"/>
        <w:jc w:val="center"/>
        <w:rPr>
          <w:lang w:val="ru-RU" w:eastAsia="ru-RU"/>
        </w:rPr>
      </w:pPr>
      <w:r w:rsidRPr="006C0A32">
        <w:rPr>
          <w:b/>
          <w:bCs/>
          <w:noProof/>
        </w:rPr>
        <w:drawing>
          <wp:inline distT="0" distB="0" distL="0" distR="0" wp14:anchorId="01885F51" wp14:editId="67BD55A1">
            <wp:extent cx="4381500" cy="2343150"/>
            <wp:effectExtent l="0" t="0" r="0" b="0"/>
            <wp:docPr id="2027757550" name="Рисунок 10" descr="Изображение выглядит как снимок экрана, текст, Прямоугольник, дизайн&#10;&#10;Содержимое, созданное искусственным интеллектом, может быть неверным."/>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7757550" name="Рисунок 10" descr="Изображение выглядит как снимок экрана, текст, Прямоугольник, дизайн&#10;&#10;Содержимое, созданное искусственным интеллектом, может быть неверным."/>
                    <pic:cNvPicPr>
                      <a:picLocks noChangeAspect="1" noChangeArrowheads="1"/>
                    </pic:cNvPicPr>
                  </pic:nvPicPr>
                  <pic:blipFill>
                    <a:blip r:embed="rId131">
                      <a:extLst>
                        <a:ext uri="{28A0092B-C50C-407E-A947-70E740481C1C}">
                          <a14:useLocalDpi xmlns:a14="http://schemas.microsoft.com/office/drawing/2010/main" val="0"/>
                        </a:ext>
                      </a:extLst>
                    </a:blip>
                    <a:stretch>
                      <a:fillRect/>
                    </a:stretch>
                  </pic:blipFill>
                  <pic:spPr bwMode="auto">
                    <a:xfrm>
                      <a:off x="0" y="0"/>
                      <a:ext cx="4381500" cy="2343150"/>
                    </a:xfrm>
                    <a:prstGeom prst="rect">
                      <a:avLst/>
                    </a:prstGeom>
                    <a:noFill/>
                    <a:ln>
                      <a:noFill/>
                    </a:ln>
                  </pic:spPr>
                </pic:pic>
              </a:graphicData>
            </a:graphic>
          </wp:inline>
        </w:drawing>
      </w:r>
    </w:p>
    <w:p w14:paraId="2289108F" w14:textId="77777777" w:rsidR="009D59E3" w:rsidRPr="006C0A32" w:rsidRDefault="00D5366D" w:rsidP="009D59E3">
      <w:pPr>
        <w:spacing w:line="259" w:lineRule="auto"/>
        <w:ind w:firstLine="709"/>
        <w:jc w:val="center"/>
        <w:rPr>
          <w:lang w:val="ru-RU" w:eastAsia="ru-RU"/>
        </w:rPr>
      </w:pPr>
      <w:r w:rsidRPr="006C0A32">
        <w:rPr>
          <w:i/>
          <w:iCs/>
          <w:lang w:val="ru-RU" w:eastAsia="ru-RU"/>
        </w:rPr>
        <w:t>Источник: Акимат Павлодарской области.</w:t>
      </w:r>
    </w:p>
    <w:p w14:paraId="7F4D02BB" w14:textId="77777777" w:rsidR="009D59E3" w:rsidRPr="006C0A32" w:rsidRDefault="009D59E3" w:rsidP="00626C32">
      <w:pPr>
        <w:spacing w:line="259" w:lineRule="auto"/>
        <w:ind w:firstLine="709"/>
        <w:jc w:val="both"/>
        <w:rPr>
          <w:lang w:val="ru-RU" w:eastAsia="ru-RU"/>
        </w:rPr>
      </w:pPr>
    </w:p>
    <w:p w14:paraId="486EB665" w14:textId="77777777" w:rsidR="009D59E3" w:rsidRPr="006C0A32" w:rsidRDefault="00D5366D" w:rsidP="00626C32">
      <w:pPr>
        <w:spacing w:line="259" w:lineRule="auto"/>
        <w:ind w:firstLine="709"/>
        <w:jc w:val="both"/>
        <w:rPr>
          <w:b/>
          <w:bCs/>
          <w:lang w:val="ru-RU" w:eastAsia="ru-RU"/>
        </w:rPr>
      </w:pPr>
      <w:r w:rsidRPr="006C0A32">
        <w:rPr>
          <w:lang w:val="ru-RU" w:eastAsia="ru-RU"/>
        </w:rPr>
        <w:t>Крупными предприятиями по добыче каменного угля в Павлодарский области являются: ТОО «Богатырь Комир»,</w:t>
      </w:r>
      <w:r w:rsidRPr="006C0A32">
        <w:rPr>
          <w:lang w:val="ru-RU" w:eastAsia="ru-RU"/>
        </w:rPr>
        <w:t xml:space="preserve"> АО «Евроазиатская энергетическая корпорация», АО «Майкубен-Вест», ТОО «АнгренсорЭнерго», ТОО «Гамма Сарыколь».</w:t>
      </w:r>
    </w:p>
    <w:p w14:paraId="5A582146" w14:textId="77777777" w:rsidR="009D59E3" w:rsidRPr="006C0A32" w:rsidRDefault="00D5366D" w:rsidP="00626C32">
      <w:pPr>
        <w:spacing w:line="259" w:lineRule="auto"/>
        <w:ind w:firstLine="709"/>
        <w:jc w:val="both"/>
        <w:rPr>
          <w:b/>
          <w:bCs/>
          <w:lang w:val="ru-RU" w:eastAsia="ru-RU"/>
        </w:rPr>
      </w:pPr>
      <w:r w:rsidRPr="006C0A32">
        <w:rPr>
          <w:lang w:val="ru-RU" w:eastAsia="ru-RU"/>
        </w:rPr>
        <w:t>На добычу цветных и благородных металлов имеют контракты ТОО «KAZMinerals Bozshakol», АО «Майкаинзолото», ТОО «Альголд».</w:t>
      </w:r>
    </w:p>
    <w:p w14:paraId="02015971" w14:textId="77777777" w:rsidR="009D59E3" w:rsidRPr="006C0A32" w:rsidRDefault="00D5366D" w:rsidP="00626C32">
      <w:pPr>
        <w:spacing w:line="259" w:lineRule="auto"/>
        <w:ind w:firstLine="709"/>
        <w:jc w:val="both"/>
        <w:rPr>
          <w:b/>
          <w:bCs/>
          <w:lang w:val="ru-RU" w:eastAsia="ru-RU"/>
        </w:rPr>
      </w:pPr>
      <w:r w:rsidRPr="006C0A32">
        <w:rPr>
          <w:lang w:val="ru-RU" w:eastAsia="ru-RU"/>
        </w:rPr>
        <w:t>Большинство недропользо</w:t>
      </w:r>
      <w:r w:rsidRPr="006C0A32">
        <w:rPr>
          <w:lang w:val="ru-RU" w:eastAsia="ru-RU"/>
        </w:rPr>
        <w:t>вателей занимаются добычей общераспространенных полезных ископаемых, таких как известняк, строительный камень, песок, облицовочный камень, глина, кирпичные глины, песчано-гравийная смесь, поваренная соль.</w:t>
      </w:r>
    </w:p>
    <w:p w14:paraId="08D103D2" w14:textId="77777777" w:rsidR="009D59E3" w:rsidRPr="006C0A32" w:rsidRDefault="00D5366D" w:rsidP="00626C32">
      <w:pPr>
        <w:spacing w:line="259" w:lineRule="auto"/>
        <w:ind w:firstLine="709"/>
        <w:jc w:val="both"/>
        <w:rPr>
          <w:b/>
          <w:bCs/>
          <w:lang w:val="ru-RU" w:eastAsia="ru-RU"/>
        </w:rPr>
      </w:pPr>
      <w:r w:rsidRPr="006C0A32">
        <w:rPr>
          <w:lang w:val="ru-RU" w:eastAsia="ru-RU"/>
        </w:rPr>
        <w:t>В области также ведется добыча минеральной воды так</w:t>
      </w:r>
      <w:r w:rsidRPr="006C0A32">
        <w:rPr>
          <w:lang w:val="ru-RU" w:eastAsia="ru-RU"/>
        </w:rPr>
        <w:t>ими недропользователями, как АО «Санаторий «Мойылды», ТОО «Жана Роса». </w:t>
      </w:r>
    </w:p>
    <w:p w14:paraId="558C3282" w14:textId="77777777" w:rsidR="009D59E3" w:rsidRPr="006C0A32" w:rsidRDefault="009D59E3" w:rsidP="00626C32">
      <w:pPr>
        <w:spacing w:line="259" w:lineRule="auto"/>
        <w:ind w:firstLine="709"/>
        <w:jc w:val="both"/>
        <w:rPr>
          <w:lang w:val="ru-RU" w:eastAsia="ru-RU"/>
        </w:rPr>
      </w:pPr>
    </w:p>
    <w:p w14:paraId="7E7A7DEE" w14:textId="77777777" w:rsidR="009D59E3" w:rsidRPr="006C0A32" w:rsidRDefault="00D5366D" w:rsidP="009D59E3">
      <w:pPr>
        <w:spacing w:line="259" w:lineRule="auto"/>
        <w:ind w:firstLine="709"/>
        <w:rPr>
          <w:lang w:val="ru-RU" w:eastAsia="ru-RU"/>
        </w:rPr>
      </w:pPr>
      <w:r w:rsidRPr="006C0A32">
        <w:rPr>
          <w:b/>
          <w:bCs/>
          <w:lang w:val="ru-RU" w:eastAsia="ru-RU"/>
        </w:rPr>
        <w:t>12.13.5. БИОРАЗНООБРАЗИЕ</w:t>
      </w:r>
    </w:p>
    <w:p w14:paraId="3C3E06C7" w14:textId="77777777" w:rsidR="009D59E3" w:rsidRPr="006C0A32" w:rsidRDefault="009D59E3" w:rsidP="009D59E3">
      <w:pPr>
        <w:spacing w:line="259" w:lineRule="auto"/>
        <w:ind w:firstLine="709"/>
        <w:rPr>
          <w:lang w:val="ru-RU" w:eastAsia="ru-RU"/>
        </w:rPr>
      </w:pPr>
    </w:p>
    <w:p w14:paraId="3296C8C0" w14:textId="77777777" w:rsidR="009D59E3" w:rsidRPr="006C0A32" w:rsidRDefault="00D5366D" w:rsidP="00626C32">
      <w:pPr>
        <w:spacing w:line="259" w:lineRule="auto"/>
        <w:ind w:firstLine="709"/>
        <w:jc w:val="both"/>
        <w:rPr>
          <w:lang w:val="ru-RU" w:eastAsia="ru-RU"/>
        </w:rPr>
      </w:pPr>
      <w:r w:rsidRPr="006C0A32">
        <w:rPr>
          <w:b/>
          <w:bCs/>
          <w:i/>
          <w:iCs/>
          <w:lang w:val="ru-RU" w:eastAsia="ru-RU"/>
        </w:rPr>
        <w:t>Лесной фонд</w:t>
      </w:r>
    </w:p>
    <w:p w14:paraId="5DA03A07" w14:textId="77777777" w:rsidR="009D59E3" w:rsidRPr="006C0A32" w:rsidRDefault="00D5366D" w:rsidP="00626C32">
      <w:pPr>
        <w:spacing w:line="259" w:lineRule="auto"/>
        <w:ind w:firstLine="709"/>
        <w:jc w:val="both"/>
        <w:rPr>
          <w:lang w:val="ru-RU" w:eastAsia="ru-RU"/>
        </w:rPr>
      </w:pPr>
      <w:r w:rsidRPr="006C0A32">
        <w:rPr>
          <w:lang w:val="ru-RU" w:eastAsia="ru-RU"/>
        </w:rPr>
        <w:t xml:space="preserve">Общая площадь лесов Павлодарской области, входящих в состав государственного лесного фонда, составляет 478,0 тыс. га. Из этой площади </w:t>
      </w:r>
      <w:r w:rsidRPr="006C0A32">
        <w:rPr>
          <w:lang w:val="ru-RU" w:eastAsia="ru-RU"/>
        </w:rPr>
        <w:t>покрытая лесом территория занимает 312,1 тыс. га, что составляет около 58 % от всей площади лесного фонда. Общая площадь особо охраняемых природных территорий составляет 346,4 тыс. га, в том числе покрытая лесом – 216,2 тыс. га.</w:t>
      </w:r>
    </w:p>
    <w:p w14:paraId="66DEF4EF" w14:textId="77777777" w:rsidR="009D59E3" w:rsidRPr="006C0A32" w:rsidRDefault="00D5366D" w:rsidP="00626C32">
      <w:pPr>
        <w:spacing w:line="259" w:lineRule="auto"/>
        <w:ind w:firstLine="709"/>
        <w:jc w:val="both"/>
        <w:rPr>
          <w:lang w:val="ru-RU" w:eastAsia="ru-RU"/>
        </w:rPr>
      </w:pPr>
      <w:r w:rsidRPr="006C0A32">
        <w:rPr>
          <w:b/>
          <w:bCs/>
          <w:i/>
          <w:iCs/>
          <w:lang w:val="ru-RU" w:eastAsia="ru-RU"/>
        </w:rPr>
        <w:t xml:space="preserve">Особо охраняемые природные </w:t>
      </w:r>
      <w:r w:rsidRPr="006C0A32">
        <w:rPr>
          <w:b/>
          <w:bCs/>
          <w:i/>
          <w:iCs/>
          <w:lang w:val="ru-RU" w:eastAsia="ru-RU"/>
        </w:rPr>
        <w:t>территории</w:t>
      </w:r>
    </w:p>
    <w:p w14:paraId="12675F3A" w14:textId="77777777" w:rsidR="009D59E3" w:rsidRPr="006C0A32" w:rsidRDefault="00D5366D" w:rsidP="00626C32">
      <w:pPr>
        <w:spacing w:line="259" w:lineRule="auto"/>
        <w:ind w:firstLine="709"/>
        <w:jc w:val="both"/>
        <w:rPr>
          <w:lang w:val="ru-RU" w:eastAsia="ru-RU"/>
        </w:rPr>
      </w:pPr>
      <w:r w:rsidRPr="006C0A32">
        <w:rPr>
          <w:lang w:val="ru-RU" w:eastAsia="ru-RU"/>
        </w:rPr>
        <w:t>На территории Павлодарской области расположены четыре особо охраняемые природные территории:</w:t>
      </w:r>
    </w:p>
    <w:p w14:paraId="22BCE4DA" w14:textId="77777777" w:rsidR="009D59E3" w:rsidRPr="006C0A32" w:rsidRDefault="00D5366D" w:rsidP="00626C32">
      <w:pPr>
        <w:spacing w:line="259" w:lineRule="auto"/>
        <w:ind w:firstLine="709"/>
        <w:jc w:val="both"/>
        <w:rPr>
          <w:lang w:val="ru-RU" w:eastAsia="ru-RU"/>
        </w:rPr>
      </w:pPr>
      <w:r w:rsidRPr="006C0A32">
        <w:rPr>
          <w:lang w:val="ru-RU" w:eastAsia="ru-RU"/>
        </w:rPr>
        <w:t>Государственный лесной природный резерват «Ертіс Орманы»;</w:t>
      </w:r>
    </w:p>
    <w:p w14:paraId="43A43C30" w14:textId="77777777" w:rsidR="009D59E3" w:rsidRPr="006C0A32" w:rsidRDefault="00D5366D" w:rsidP="00626C32">
      <w:pPr>
        <w:spacing w:line="259" w:lineRule="auto"/>
        <w:ind w:firstLine="709"/>
        <w:jc w:val="both"/>
        <w:rPr>
          <w:lang w:val="ru-RU" w:eastAsia="ru-RU"/>
        </w:rPr>
      </w:pPr>
      <w:r w:rsidRPr="006C0A32">
        <w:rPr>
          <w:lang w:val="ru-RU" w:eastAsia="ru-RU"/>
        </w:rPr>
        <w:t>- Баянаульский государственный национальный природный парк;</w:t>
      </w:r>
    </w:p>
    <w:p w14:paraId="0EA5D1BC" w14:textId="77777777" w:rsidR="009D59E3" w:rsidRPr="006C0A32" w:rsidRDefault="00D5366D" w:rsidP="00626C32">
      <w:pPr>
        <w:spacing w:line="259" w:lineRule="auto"/>
        <w:ind w:firstLine="709"/>
        <w:jc w:val="both"/>
        <w:rPr>
          <w:lang w:val="ru-RU" w:eastAsia="ru-RU"/>
        </w:rPr>
      </w:pPr>
      <w:r w:rsidRPr="006C0A32">
        <w:rPr>
          <w:lang w:val="ru-RU" w:eastAsia="ru-RU"/>
        </w:rPr>
        <w:lastRenderedPageBreak/>
        <w:t>- Государственный зоологический за</w:t>
      </w:r>
      <w:r w:rsidRPr="006C0A32">
        <w:rPr>
          <w:lang w:val="ru-RU" w:eastAsia="ru-RU"/>
        </w:rPr>
        <w:t>казник «Кызыл-Тау»;</w:t>
      </w:r>
    </w:p>
    <w:p w14:paraId="0A6BDA0A" w14:textId="77777777" w:rsidR="009D59E3" w:rsidRPr="006C0A32" w:rsidRDefault="00D5366D" w:rsidP="00626C32">
      <w:pPr>
        <w:spacing w:line="259" w:lineRule="auto"/>
        <w:ind w:firstLine="709"/>
        <w:jc w:val="both"/>
        <w:rPr>
          <w:lang w:val="ru-RU" w:eastAsia="ru-RU"/>
        </w:rPr>
      </w:pPr>
      <w:r w:rsidRPr="006C0A32">
        <w:rPr>
          <w:lang w:val="ru-RU" w:eastAsia="ru-RU"/>
        </w:rPr>
        <w:t>- Государственный природный заказник республиканского значения «Пойма реки Ертис» (комплексный).</w:t>
      </w:r>
    </w:p>
    <w:p w14:paraId="669862B5" w14:textId="77777777" w:rsidR="009D59E3" w:rsidRPr="006C0A32" w:rsidRDefault="00D5366D" w:rsidP="00626C32">
      <w:pPr>
        <w:spacing w:line="259" w:lineRule="auto"/>
        <w:ind w:firstLine="709"/>
        <w:jc w:val="both"/>
        <w:rPr>
          <w:lang w:val="ru-RU" w:eastAsia="ru-RU"/>
        </w:rPr>
      </w:pPr>
      <w:r w:rsidRPr="006C0A32">
        <w:rPr>
          <w:b/>
          <w:bCs/>
          <w:i/>
          <w:iCs/>
          <w:lang w:val="ru-RU" w:eastAsia="ru-RU"/>
        </w:rPr>
        <w:t>Животный и растительный мир </w:t>
      </w:r>
    </w:p>
    <w:p w14:paraId="7F0FB8FB" w14:textId="77777777" w:rsidR="009D59E3" w:rsidRPr="006C0A32" w:rsidRDefault="00D5366D" w:rsidP="007B47F4">
      <w:pPr>
        <w:ind w:firstLine="709"/>
        <w:jc w:val="both"/>
        <w:rPr>
          <w:lang w:val="ru-RU" w:eastAsia="ru-RU"/>
        </w:rPr>
      </w:pPr>
      <w:r w:rsidRPr="006C0A32">
        <w:rPr>
          <w:lang w:val="ru-RU" w:eastAsia="ru-RU"/>
        </w:rPr>
        <w:t>Биоразнообразие Павлодарской области представлено более 20 видами промысловых животных и более 60 видами птиц,</w:t>
      </w:r>
      <w:r w:rsidRPr="006C0A32">
        <w:rPr>
          <w:lang w:val="ru-RU" w:eastAsia="ru-RU"/>
        </w:rPr>
        <w:t xml:space="preserve"> которые обитают или встречаются на территории региона. Среди них 14 видов птиц и 2 вида животных занесены в Красную книгу Республики Казахстан, что подчеркивает необходимость защиты и сохранения этих видов.</w:t>
      </w:r>
    </w:p>
    <w:p w14:paraId="19385F5C" w14:textId="77777777" w:rsidR="009D59E3" w:rsidRPr="006C0A32" w:rsidRDefault="00D5366D" w:rsidP="007B47F4">
      <w:pPr>
        <w:ind w:firstLine="709"/>
        <w:jc w:val="both"/>
        <w:rPr>
          <w:lang w:val="ru-RU" w:eastAsia="ru-RU"/>
        </w:rPr>
      </w:pPr>
      <w:r w:rsidRPr="006C0A32">
        <w:rPr>
          <w:lang w:val="ru-RU" w:eastAsia="ru-RU"/>
        </w:rPr>
        <w:t>Численность водоплавающих птиц в области, с учет</w:t>
      </w:r>
      <w:r w:rsidRPr="006C0A32">
        <w:rPr>
          <w:lang w:val="ru-RU" w:eastAsia="ru-RU"/>
        </w:rPr>
        <w:t>ом ежегодных данных и норматива прироста к сезону охоты, составляет: 3515 особей гуся, 73752 тыс. уток. Численность боровой птицы также сохраняется на высоком уровне, включая 693 тетерева, 2840 куропаток, 6086 куликов, 763 голубей.</w:t>
      </w:r>
    </w:p>
    <w:p w14:paraId="22AF0EBC" w14:textId="77777777" w:rsidR="009D59E3" w:rsidRPr="006C0A32" w:rsidRDefault="00D5366D" w:rsidP="007B47F4">
      <w:pPr>
        <w:ind w:firstLine="709"/>
        <w:jc w:val="both"/>
        <w:rPr>
          <w:lang w:val="ru-RU" w:eastAsia="ru-RU"/>
        </w:rPr>
      </w:pPr>
      <w:r w:rsidRPr="006C0A32">
        <w:rPr>
          <w:lang w:val="ru-RU" w:eastAsia="ru-RU"/>
        </w:rPr>
        <w:t>Основным направлением де</w:t>
      </w:r>
      <w:r w:rsidRPr="006C0A32">
        <w:rPr>
          <w:lang w:val="ru-RU" w:eastAsia="ru-RU"/>
        </w:rPr>
        <w:t xml:space="preserve">ятельности в области охраны животного мира является организация мероприятий по охране животного мира субъектами охотничьего хозяйства, проведение совместных с егерскими службами и правоохранительными органами рейдовых выездов по выявлению нарушений Закона </w:t>
      </w:r>
      <w:r w:rsidRPr="006C0A32">
        <w:rPr>
          <w:lang w:val="ru-RU" w:eastAsia="ru-RU"/>
        </w:rPr>
        <w:t>об охране животного мира, борьба с браконьерством. Общая площадь охотничьих угодий в Павлодарской области составляет 8,8 млн га. Созданы 33 охотничьих хозяйств площадью 8,127  млн.га закреплены за 8 субъектами (ОО «Павлодарское общество охотников и рыболов</w:t>
      </w:r>
      <w:r w:rsidRPr="006C0A32">
        <w:rPr>
          <w:lang w:val="ru-RU" w:eastAsia="ru-RU"/>
        </w:rPr>
        <w:t>ов», ТОО «Аллюр компани ЛТД», ИП «Скворцов М.А.», ИП «Мазукин В.В.», ТОО «Международная транспортная компания «Арлан», Марсалыков  Б.К., ТОО «АКТУКООП», ИП «Luxury»). </w:t>
      </w:r>
    </w:p>
    <w:p w14:paraId="30D5129F" w14:textId="77777777" w:rsidR="009D59E3" w:rsidRPr="006C0A32" w:rsidRDefault="00D5366D" w:rsidP="007B47F4">
      <w:pPr>
        <w:ind w:firstLine="709"/>
        <w:jc w:val="both"/>
        <w:rPr>
          <w:lang w:val="ru-RU" w:eastAsia="ru-RU"/>
        </w:rPr>
      </w:pPr>
      <w:r w:rsidRPr="006C0A32">
        <w:rPr>
          <w:b/>
          <w:bCs/>
          <w:i/>
          <w:iCs/>
          <w:lang w:val="ru-RU" w:eastAsia="ru-RU"/>
        </w:rPr>
        <w:t>Рыбное хозяйство</w:t>
      </w:r>
    </w:p>
    <w:p w14:paraId="79382CCF" w14:textId="77777777" w:rsidR="009D59E3" w:rsidRPr="006C0A32" w:rsidRDefault="00D5366D" w:rsidP="007B47F4">
      <w:pPr>
        <w:ind w:firstLine="709"/>
        <w:jc w:val="both"/>
        <w:rPr>
          <w:lang w:val="ru-RU" w:eastAsia="ru-RU"/>
        </w:rPr>
      </w:pPr>
      <w:r w:rsidRPr="006C0A32">
        <w:rPr>
          <w:lang w:val="ru-RU" w:eastAsia="ru-RU"/>
        </w:rPr>
        <w:t>В области паспортизированы и внесены в перечень 180 рыбохозяйственных в</w:t>
      </w:r>
      <w:r w:rsidRPr="006C0A32">
        <w:rPr>
          <w:lang w:val="ru-RU" w:eastAsia="ru-RU"/>
        </w:rPr>
        <w:t>одоемов местного значения, из которых 66 водоемов закреплены (38 пресных и 28 горько-соленых), в резерве находятся 114 водоема.</w:t>
      </w:r>
    </w:p>
    <w:p w14:paraId="7B1BF33D" w14:textId="77777777" w:rsidR="009D59E3" w:rsidRPr="006C0A32" w:rsidRDefault="00D5366D" w:rsidP="007B47F4">
      <w:pPr>
        <w:ind w:firstLine="709"/>
        <w:jc w:val="both"/>
        <w:rPr>
          <w:lang w:val="ru-RU" w:eastAsia="ru-RU"/>
        </w:rPr>
      </w:pPr>
      <w:r w:rsidRPr="006C0A32">
        <w:rPr>
          <w:lang w:val="ru-RU" w:eastAsia="ru-RU"/>
        </w:rPr>
        <w:t>Для поддержания биоразнообразия и восстановления экосистем водоемов ежегодно проводится их зарыбление. </w:t>
      </w:r>
    </w:p>
    <w:p w14:paraId="7A4F56AE" w14:textId="77777777" w:rsidR="009D59E3" w:rsidRPr="006C0A32" w:rsidRDefault="00D5366D" w:rsidP="007B47F4">
      <w:pPr>
        <w:ind w:firstLine="709"/>
        <w:jc w:val="both"/>
        <w:rPr>
          <w:lang w:val="ru-RU" w:eastAsia="ru-RU"/>
        </w:rPr>
      </w:pPr>
      <w:r w:rsidRPr="006C0A32">
        <w:rPr>
          <w:lang w:val="ru-RU" w:eastAsia="ru-RU"/>
        </w:rPr>
        <w:t>В 2018 году такие работы</w:t>
      </w:r>
      <w:r w:rsidRPr="006C0A32">
        <w:rPr>
          <w:lang w:val="ru-RU" w:eastAsia="ru-RU"/>
        </w:rPr>
        <w:t xml:space="preserve"> проведены на озерах Сабындыколь и Джасыбай, зарыбление сеголетками карпа 172 тыс. штук. В 2019 году проведено зарыбление озер Биржанколь (70 тыс. штук) и Торайгыр (75,4 тыс. штук) Баянаульского района. В 2020 году также проведено зарыбление озер Сабындыко</w:t>
      </w:r>
      <w:r w:rsidRPr="006C0A32">
        <w:rPr>
          <w:lang w:val="ru-RU" w:eastAsia="ru-RU"/>
        </w:rPr>
        <w:t>ль (48 тыс. штук) и Торайгыр (48 тыс. штук) Баянаульского района сеголетками карпа. В 2021 году проведено зарыбление р. Ертис (62,9 тыс. шт.) сеголетками карпа. В 2022 году проведено зарыбление р.Ертис сеголетками карпа 159,8 тыс. шт. В 2024 году проведено</w:t>
      </w:r>
      <w:r w:rsidRPr="006C0A32">
        <w:rPr>
          <w:lang w:val="ru-RU" w:eastAsia="ru-RU"/>
        </w:rPr>
        <w:t xml:space="preserve"> зарыбление на сумму 100 млн тенге с выпуском более 45,7 тыс. семейства карповых рыб (вес 100–120 г): оз. Торайгыр: белый амур — 8,9 тыс. шт., оз. Сабындыколь: белый амур — 34,5 тыс. шт., р. Талинка: карп — 2,3 тыс. шт.</w:t>
      </w:r>
    </w:p>
    <w:p w14:paraId="50BD443A" w14:textId="77777777" w:rsidR="009D59E3" w:rsidRPr="006C0A32" w:rsidRDefault="00D5366D" w:rsidP="007B47F4">
      <w:pPr>
        <w:ind w:firstLine="709"/>
        <w:jc w:val="both"/>
        <w:rPr>
          <w:lang w:val="ru-RU" w:eastAsia="ru-RU"/>
        </w:rPr>
      </w:pPr>
      <w:r w:rsidRPr="006C0A32">
        <w:rPr>
          <w:lang w:val="ru-RU" w:eastAsia="ru-RU"/>
        </w:rPr>
        <w:t>В 2025 году вблизи с. Жанауыл</w:t>
      </w:r>
      <w:r w:rsidRPr="006C0A32">
        <w:rPr>
          <w:lang w:val="ru-RU" w:eastAsia="ru-RU"/>
        </w:rPr>
        <w:t xml:space="preserve"> города Павлодара проведено зарыбление 88,8 тыс. особей семейства осетровых на сумму 98,0 млн тенге. </w:t>
      </w:r>
    </w:p>
    <w:p w14:paraId="07EF3805" w14:textId="77777777" w:rsidR="009D59E3" w:rsidRPr="006C0A32" w:rsidRDefault="00D5366D" w:rsidP="007B47F4">
      <w:pPr>
        <w:ind w:firstLine="709"/>
        <w:jc w:val="both"/>
        <w:rPr>
          <w:lang w:val="ru-RU" w:eastAsia="ru-RU"/>
        </w:rPr>
      </w:pPr>
      <w:r w:rsidRPr="006C0A32">
        <w:rPr>
          <w:lang w:val="ru-RU" w:eastAsia="ru-RU"/>
        </w:rPr>
        <w:t>Вместе с тем, пользователями животного мира в области на закрепленные водоемы местного значения выпущено 346,2 тыс. карповых видов рыб   на сумму 4,8 млн.</w:t>
      </w:r>
      <w:r w:rsidRPr="006C0A32">
        <w:rPr>
          <w:lang w:val="ru-RU" w:eastAsia="ru-RU"/>
        </w:rPr>
        <w:t xml:space="preserve"> тенге, в водоемы республиканского значения выпущено более 1 млн. карповых видов рыб на сумму более 26 млн. тенге.</w:t>
      </w:r>
    </w:p>
    <w:p w14:paraId="7F44CE36" w14:textId="77777777" w:rsidR="00483EB7" w:rsidRPr="006C0A32" w:rsidRDefault="00D5366D" w:rsidP="007B47F4">
      <w:pPr>
        <w:ind w:firstLine="709"/>
        <w:jc w:val="both"/>
        <w:rPr>
          <w:lang w:val="ru-RU" w:eastAsia="ru-RU"/>
        </w:rPr>
      </w:pPr>
      <w:r w:rsidRPr="006C0A32">
        <w:rPr>
          <w:lang w:val="ru-RU" w:eastAsia="ru-RU"/>
        </w:rPr>
        <w:t>Также в рамках возмещения компенсации вреда 2-мя хозяйствующими субъетками (АО «Евроазиатская энергетическая корпорация» и ПФ РГКП «Қазақстан</w:t>
      </w:r>
      <w:r w:rsidRPr="006C0A32">
        <w:rPr>
          <w:lang w:val="ru-RU" w:eastAsia="ru-RU"/>
        </w:rPr>
        <w:t xml:space="preserve"> су жолдары») выпущено более 7 тысяч карповых видов рыб на сумму 1,1 млн тенге и более 17 тысяч осетровых видов рыб на сумму 14 млн. тенге. </w:t>
      </w:r>
    </w:p>
    <w:p w14:paraId="0DA7E8E1" w14:textId="77777777" w:rsidR="009D59E3" w:rsidRPr="006C0A32" w:rsidRDefault="00D5366D" w:rsidP="007B47F4">
      <w:pPr>
        <w:ind w:firstLine="709"/>
        <w:jc w:val="both"/>
        <w:rPr>
          <w:lang w:val="ru-RU" w:eastAsia="ru-RU"/>
        </w:rPr>
      </w:pPr>
      <w:r w:rsidRPr="006C0A32">
        <w:rPr>
          <w:b/>
          <w:bCs/>
          <w:i/>
          <w:iCs/>
          <w:lang w:val="ru-RU" w:eastAsia="ru-RU"/>
        </w:rPr>
        <w:t>Озеленение населенных пунктов</w:t>
      </w:r>
    </w:p>
    <w:p w14:paraId="7D9DAB91" w14:textId="77777777" w:rsidR="009D59E3" w:rsidRPr="006C0A32" w:rsidRDefault="00D5366D" w:rsidP="007B47F4">
      <w:pPr>
        <w:ind w:firstLine="709"/>
        <w:jc w:val="both"/>
        <w:rPr>
          <w:lang w:val="ru-RU" w:eastAsia="ru-RU"/>
        </w:rPr>
      </w:pPr>
      <w:r w:rsidRPr="006C0A32">
        <w:rPr>
          <w:lang w:val="ru-RU" w:eastAsia="ru-RU"/>
        </w:rPr>
        <w:t>Развитие зеленых зон предусмотрено по следующим направлениям:</w:t>
      </w:r>
    </w:p>
    <w:p w14:paraId="24CBE3D8" w14:textId="77777777" w:rsidR="009D59E3" w:rsidRPr="006C0A32" w:rsidRDefault="00D5366D" w:rsidP="007B47F4">
      <w:pPr>
        <w:ind w:firstLine="709"/>
        <w:jc w:val="both"/>
        <w:rPr>
          <w:lang w:val="ru-RU" w:eastAsia="ru-RU"/>
        </w:rPr>
      </w:pPr>
      <w:r w:rsidRPr="006C0A32">
        <w:rPr>
          <w:lang w:val="ru-RU" w:eastAsia="ru-RU"/>
        </w:rPr>
        <w:t>- государственный лесно</w:t>
      </w:r>
      <w:r w:rsidRPr="006C0A32">
        <w:rPr>
          <w:lang w:val="ru-RU" w:eastAsia="ru-RU"/>
        </w:rPr>
        <w:t>й фонд,</w:t>
      </w:r>
    </w:p>
    <w:p w14:paraId="3CF0AD36" w14:textId="77777777" w:rsidR="009D59E3" w:rsidRPr="006C0A32" w:rsidRDefault="00D5366D" w:rsidP="007B47F4">
      <w:pPr>
        <w:ind w:firstLine="709"/>
        <w:jc w:val="both"/>
        <w:rPr>
          <w:lang w:val="ru-RU" w:eastAsia="ru-RU"/>
        </w:rPr>
      </w:pPr>
      <w:r w:rsidRPr="006C0A32">
        <w:rPr>
          <w:lang w:val="ru-RU" w:eastAsia="ru-RU"/>
        </w:rPr>
        <w:t>- лесопарковые зоны в городах,</w:t>
      </w:r>
    </w:p>
    <w:p w14:paraId="7831BEFD" w14:textId="77777777" w:rsidR="009D59E3" w:rsidRPr="006C0A32" w:rsidRDefault="00D5366D" w:rsidP="007B47F4">
      <w:pPr>
        <w:ind w:firstLine="709"/>
        <w:jc w:val="both"/>
        <w:rPr>
          <w:lang w:val="ru-RU" w:eastAsia="ru-RU"/>
        </w:rPr>
      </w:pPr>
      <w:r w:rsidRPr="006C0A32">
        <w:rPr>
          <w:lang w:val="ru-RU" w:eastAsia="ru-RU"/>
        </w:rPr>
        <w:t>- санитарно-защитные зоны промышленных предприятий.</w:t>
      </w:r>
    </w:p>
    <w:p w14:paraId="2778EFF7" w14:textId="77777777" w:rsidR="009D59E3" w:rsidRPr="006C0A32" w:rsidRDefault="00D5366D" w:rsidP="007B47F4">
      <w:pPr>
        <w:ind w:firstLine="709"/>
        <w:jc w:val="both"/>
        <w:rPr>
          <w:lang w:val="ru-RU" w:eastAsia="ru-RU"/>
        </w:rPr>
      </w:pPr>
      <w:r w:rsidRPr="006C0A32">
        <w:rPr>
          <w:lang w:val="ru-RU" w:eastAsia="ru-RU"/>
        </w:rPr>
        <w:lastRenderedPageBreak/>
        <w:t>В целях увеличения покрытой лесом площади области в рамках Послания Главы Государства и утвержденного Комплексного плана воспроизводства лесов с 2021 года на террито</w:t>
      </w:r>
      <w:r w:rsidRPr="006C0A32">
        <w:rPr>
          <w:lang w:val="ru-RU" w:eastAsia="ru-RU"/>
        </w:rPr>
        <w:t>рии государственного лесного фонда области ведутся масштабные лесопосадочные работы. </w:t>
      </w:r>
    </w:p>
    <w:p w14:paraId="659A9A8A" w14:textId="77777777" w:rsidR="009D59E3" w:rsidRPr="006C0A32" w:rsidRDefault="00D5366D" w:rsidP="007B47F4">
      <w:pPr>
        <w:ind w:firstLine="709"/>
        <w:jc w:val="both"/>
        <w:rPr>
          <w:lang w:val="ru-RU" w:eastAsia="ru-RU"/>
        </w:rPr>
      </w:pPr>
      <w:r w:rsidRPr="006C0A32">
        <w:rPr>
          <w:lang w:val="ru-RU" w:eastAsia="ru-RU"/>
        </w:rPr>
        <w:t>На территории ГЛФ области за 7 лет планируется посадка 135 млн. штук сеянцев сосны на площади 25,3 тыс. гектар:</w:t>
      </w:r>
    </w:p>
    <w:p w14:paraId="772788BB" w14:textId="77777777" w:rsidR="009D59E3" w:rsidRPr="006C0A32" w:rsidRDefault="00D5366D" w:rsidP="007B47F4">
      <w:pPr>
        <w:ind w:firstLine="709"/>
        <w:jc w:val="both"/>
        <w:rPr>
          <w:lang w:val="ru-RU" w:eastAsia="ru-RU"/>
        </w:rPr>
      </w:pPr>
      <w:r w:rsidRPr="006C0A32">
        <w:rPr>
          <w:lang w:val="ru-RU" w:eastAsia="ru-RU"/>
        </w:rPr>
        <w:t>- учреждения акимата области – 5,3 тыс.га, 32 млн.штук;</w:t>
      </w:r>
    </w:p>
    <w:p w14:paraId="42B55DA7" w14:textId="77777777" w:rsidR="009D59E3" w:rsidRPr="006C0A32" w:rsidRDefault="00D5366D" w:rsidP="007B47F4">
      <w:pPr>
        <w:ind w:firstLine="709"/>
        <w:jc w:val="both"/>
        <w:rPr>
          <w:lang w:val="ru-RU" w:eastAsia="ru-RU"/>
        </w:rPr>
      </w:pPr>
      <w:r w:rsidRPr="006C0A32">
        <w:rPr>
          <w:lang w:val="ru-RU" w:eastAsia="ru-RU"/>
        </w:rPr>
        <w:t>- республиканские учреждения – 20 тыс.га, 103 млн.штук.</w:t>
      </w:r>
    </w:p>
    <w:p w14:paraId="42D6A2EA" w14:textId="77777777" w:rsidR="009D59E3" w:rsidRPr="006C0A32" w:rsidRDefault="00D5366D" w:rsidP="007B47F4">
      <w:pPr>
        <w:ind w:firstLine="709"/>
        <w:jc w:val="both"/>
        <w:rPr>
          <w:lang w:val="ru-RU" w:eastAsia="ru-RU"/>
        </w:rPr>
      </w:pPr>
      <w:r w:rsidRPr="006C0A32">
        <w:rPr>
          <w:lang w:val="ru-RU" w:eastAsia="ru-RU"/>
        </w:rPr>
        <w:t>В 2025 году учреждениями области была произведена посадка 20,6 млн. сеянцев сосны на площади 3,7 тыс.га, из них:</w:t>
      </w:r>
    </w:p>
    <w:p w14:paraId="3F34BD48" w14:textId="77777777" w:rsidR="009D59E3" w:rsidRPr="006C0A32" w:rsidRDefault="00D5366D" w:rsidP="007B47F4">
      <w:pPr>
        <w:ind w:firstLine="709"/>
        <w:jc w:val="both"/>
        <w:rPr>
          <w:lang w:val="ru-RU" w:eastAsia="ru-RU"/>
        </w:rPr>
      </w:pPr>
      <w:r w:rsidRPr="006C0A32">
        <w:rPr>
          <w:lang w:val="ru-RU" w:eastAsia="ru-RU"/>
        </w:rPr>
        <w:t>- на территории учреждений акимата области высажено 6,6 миллионов 2-х летних сеянцев со</w:t>
      </w:r>
      <w:r w:rsidRPr="006C0A32">
        <w:rPr>
          <w:lang w:val="ru-RU" w:eastAsia="ru-RU"/>
        </w:rPr>
        <w:t>сны и вяза, площадь посадки составила 1150 га;</w:t>
      </w:r>
    </w:p>
    <w:p w14:paraId="654E3790" w14:textId="77777777" w:rsidR="009D59E3" w:rsidRPr="006C0A32" w:rsidRDefault="00D5366D" w:rsidP="007B47F4">
      <w:pPr>
        <w:ind w:firstLine="709"/>
        <w:jc w:val="both"/>
        <w:rPr>
          <w:lang w:val="ru-RU" w:eastAsia="ru-RU"/>
        </w:rPr>
      </w:pPr>
      <w:r w:rsidRPr="006C0A32">
        <w:rPr>
          <w:lang w:val="ru-RU" w:eastAsia="ru-RU"/>
        </w:rPr>
        <w:t>- по республиканским учреждениям высажено 14 млн.штук сеянцев сосны на площади 2 546,6 га (Баянаульский ГНПП – 0,2 млн.шт, 40 га; ГЛПР «Ертіс Орманы» - 13,8 млн.шт, 2 506,6 га).</w:t>
      </w:r>
    </w:p>
    <w:p w14:paraId="04B6894D" w14:textId="77777777" w:rsidR="009D59E3" w:rsidRPr="006C0A32" w:rsidRDefault="00D5366D" w:rsidP="007B47F4">
      <w:pPr>
        <w:ind w:firstLine="709"/>
        <w:jc w:val="both"/>
        <w:rPr>
          <w:lang w:val="ru-RU" w:eastAsia="ru-RU"/>
        </w:rPr>
      </w:pPr>
      <w:r w:rsidRPr="006C0A32">
        <w:rPr>
          <w:lang w:val="ru-RU" w:eastAsia="ru-RU"/>
        </w:rPr>
        <w:t>На 2026 год согласно Комплексно</w:t>
      </w:r>
      <w:r w:rsidRPr="006C0A32">
        <w:rPr>
          <w:lang w:val="ru-RU" w:eastAsia="ru-RU"/>
        </w:rPr>
        <w:t>му плану на территории лесных учреждений акимата области предусмотрена посадка 7,8 млн. штук сеянцев сосны на площади 1 250 га.</w:t>
      </w:r>
    </w:p>
    <w:p w14:paraId="69BDF75B" w14:textId="77777777" w:rsidR="009D59E3" w:rsidRPr="006C0A32" w:rsidRDefault="00D5366D" w:rsidP="007B47F4">
      <w:pPr>
        <w:ind w:firstLine="709"/>
        <w:jc w:val="both"/>
        <w:rPr>
          <w:lang w:val="ru-RU" w:eastAsia="ru-RU"/>
        </w:rPr>
      </w:pPr>
      <w:r w:rsidRPr="006C0A32">
        <w:rPr>
          <w:lang w:val="ru-RU" w:eastAsia="ru-RU"/>
        </w:rPr>
        <w:t>Природоохранными республиканскими учреждениями – резерватом «Ертіс орманы» и Баянаульский нацпарк запланирована посадка на площа</w:t>
      </w:r>
      <w:r w:rsidRPr="006C0A32">
        <w:rPr>
          <w:lang w:val="ru-RU" w:eastAsia="ru-RU"/>
        </w:rPr>
        <w:t>ди 2848 га (14,7 млн.штук сеянцев сосны). </w:t>
      </w:r>
    </w:p>
    <w:p w14:paraId="37C75A97" w14:textId="77777777" w:rsidR="009D59E3" w:rsidRPr="006C0A32" w:rsidRDefault="009D59E3" w:rsidP="009D59E3">
      <w:pPr>
        <w:spacing w:line="259" w:lineRule="auto"/>
        <w:ind w:firstLine="709"/>
        <w:rPr>
          <w:lang w:val="ru-RU" w:eastAsia="ru-RU"/>
        </w:rPr>
      </w:pPr>
    </w:p>
    <w:p w14:paraId="75EB2858" w14:textId="77777777" w:rsidR="009D59E3" w:rsidRPr="006C0A32" w:rsidRDefault="00D5366D" w:rsidP="009D59E3">
      <w:pPr>
        <w:spacing w:line="259" w:lineRule="auto"/>
        <w:ind w:firstLine="709"/>
        <w:rPr>
          <w:lang w:val="ru-RU" w:eastAsia="ru-RU"/>
        </w:rPr>
      </w:pPr>
      <w:r w:rsidRPr="006C0A32">
        <w:rPr>
          <w:b/>
          <w:bCs/>
          <w:lang w:val="ru-RU" w:eastAsia="ru-RU"/>
        </w:rPr>
        <w:t>12.13.6. РАДИАЦИОННАЯ ОБСТАНОВКА</w:t>
      </w:r>
    </w:p>
    <w:p w14:paraId="5977C1D6" w14:textId="77777777" w:rsidR="009D59E3" w:rsidRPr="006C0A32" w:rsidRDefault="009D59E3" w:rsidP="009D59E3">
      <w:pPr>
        <w:spacing w:line="259" w:lineRule="auto"/>
        <w:ind w:firstLine="709"/>
        <w:rPr>
          <w:lang w:val="ru-RU" w:eastAsia="ru-RU"/>
        </w:rPr>
      </w:pPr>
    </w:p>
    <w:p w14:paraId="625410F9" w14:textId="77777777" w:rsidR="009D59E3" w:rsidRPr="006C0A32" w:rsidRDefault="00D5366D" w:rsidP="007B47F4">
      <w:pPr>
        <w:ind w:firstLine="709"/>
        <w:jc w:val="both"/>
        <w:rPr>
          <w:lang w:val="ru-RU" w:eastAsia="ru-RU"/>
        </w:rPr>
      </w:pPr>
      <w:r w:rsidRPr="006C0A32">
        <w:rPr>
          <w:lang w:val="ru-RU" w:eastAsia="ru-RU"/>
        </w:rPr>
        <w:t>В 2025 году РГП «Казгидромет» осуществляло ежедневный мониторинг уровня гамма-излучения на территории Павлодарской области. Наблюдения проводились на 7 метеорологических станциях</w:t>
      </w:r>
      <w:r w:rsidRPr="006C0A32">
        <w:rPr>
          <w:lang w:val="ru-RU" w:eastAsia="ru-RU"/>
        </w:rPr>
        <w:t xml:space="preserve"> (Актогай, Баянаул, Ертис, Павлодар, Шарбакты, Экибастуз, Коктобе), а также на 1 автоматическом посту наблюдений за загрязнением атмосферного воздуха в г. Аксу.</w:t>
      </w:r>
    </w:p>
    <w:p w14:paraId="4E1BFF51" w14:textId="77777777" w:rsidR="009D59E3" w:rsidRPr="006C0A32" w:rsidRDefault="00D5366D" w:rsidP="007B47F4">
      <w:pPr>
        <w:ind w:firstLine="709"/>
        <w:jc w:val="both"/>
        <w:rPr>
          <w:lang w:val="ru-RU" w:eastAsia="ru-RU"/>
        </w:rPr>
      </w:pPr>
      <w:r w:rsidRPr="006C0A32">
        <w:rPr>
          <w:lang w:val="ru-RU" w:eastAsia="ru-RU"/>
        </w:rPr>
        <w:t>Средние значения радиационного гамма-фона приземного слоя атмосферы по населенным пунктам облас</w:t>
      </w:r>
      <w:r w:rsidRPr="006C0A32">
        <w:rPr>
          <w:lang w:val="ru-RU" w:eastAsia="ru-RU"/>
        </w:rPr>
        <w:t>ти находились в пределах 0,00-0,29 мкЗв/ч (норматив - до 0,57мкЗв/ч).</w:t>
      </w:r>
    </w:p>
    <w:p w14:paraId="231E9E9E" w14:textId="77777777" w:rsidR="009D59E3" w:rsidRPr="006C0A32" w:rsidRDefault="00D5366D" w:rsidP="007B47F4">
      <w:pPr>
        <w:ind w:firstLine="709"/>
        <w:jc w:val="both"/>
        <w:rPr>
          <w:lang w:val="ru-RU" w:eastAsia="ru-RU"/>
        </w:rPr>
      </w:pPr>
      <w:r w:rsidRPr="006C0A32">
        <w:rPr>
          <w:lang w:val="ru-RU" w:eastAsia="ru-RU"/>
        </w:rPr>
        <w:t>Наблюдение за радиоактивным загрязнением приземного слоя атмосферы на территории Павлодарскойобласти осуществлялся на 3-х метеорологических станциях (Ертис, Павлодар, Екибастуз) путем от</w:t>
      </w:r>
      <w:r w:rsidRPr="006C0A32">
        <w:rPr>
          <w:lang w:val="ru-RU" w:eastAsia="ru-RU"/>
        </w:rPr>
        <w:t>бора проб воздуха горизонтальными планшетами.</w:t>
      </w:r>
    </w:p>
    <w:p w14:paraId="68B7E538" w14:textId="77777777" w:rsidR="009D59E3" w:rsidRPr="006C0A32" w:rsidRDefault="00D5366D" w:rsidP="007B47F4">
      <w:pPr>
        <w:ind w:firstLine="709"/>
        <w:jc w:val="both"/>
        <w:rPr>
          <w:lang w:val="ru-RU" w:eastAsia="ru-RU"/>
        </w:rPr>
      </w:pPr>
      <w:r w:rsidRPr="006C0A32">
        <w:rPr>
          <w:lang w:val="ru-RU" w:eastAsia="ru-RU"/>
        </w:rPr>
        <w:t>Среднесуточная плотность радиоактивных выпадений в приземном слое атмосферы на территории области колебалась в пределах 0,9-3,2 Бк/м</w:t>
      </w:r>
      <w:r w:rsidRPr="006C0A32">
        <w:rPr>
          <w:vertAlign w:val="superscript"/>
          <w:lang w:val="ru-RU" w:eastAsia="ru-RU"/>
        </w:rPr>
        <w:t>2</w:t>
      </w:r>
      <w:r w:rsidRPr="006C0A32">
        <w:rPr>
          <w:lang w:val="ru-RU" w:eastAsia="ru-RU"/>
        </w:rPr>
        <w:t>. Средняя величина плотности выпадений составила 1,8 Бк/м</w:t>
      </w:r>
      <w:r w:rsidRPr="006C0A32">
        <w:rPr>
          <w:vertAlign w:val="superscript"/>
          <w:lang w:val="ru-RU" w:eastAsia="ru-RU"/>
        </w:rPr>
        <w:t>2</w:t>
      </w:r>
      <w:r w:rsidRPr="006C0A32">
        <w:rPr>
          <w:lang w:val="ru-RU" w:eastAsia="ru-RU"/>
        </w:rPr>
        <w:t xml:space="preserve">, что не превышает </w:t>
      </w:r>
      <w:r w:rsidRPr="006C0A32">
        <w:rPr>
          <w:lang w:val="ru-RU" w:eastAsia="ru-RU"/>
        </w:rPr>
        <w:t>предельно- допустимый уровен.</w:t>
      </w:r>
    </w:p>
    <w:p w14:paraId="71E17CAB" w14:textId="77777777" w:rsidR="009D59E3" w:rsidRPr="006C0A32" w:rsidRDefault="00D5366D" w:rsidP="007B47F4">
      <w:pPr>
        <w:ind w:firstLine="709"/>
        <w:jc w:val="both"/>
        <w:rPr>
          <w:lang w:val="ru-RU" w:eastAsia="ru-RU"/>
        </w:rPr>
      </w:pPr>
      <w:r w:rsidRPr="006C0A32">
        <w:rPr>
          <w:lang w:val="ru-RU" w:eastAsia="ru-RU"/>
        </w:rPr>
        <w:t xml:space="preserve">В </w:t>
      </w:r>
      <w:r w:rsidR="00626C32" w:rsidRPr="006C0A32">
        <w:rPr>
          <w:lang w:val="ru-RU" w:eastAsia="ru-RU"/>
        </w:rPr>
        <w:t>среднем по</w:t>
      </w:r>
      <w:r w:rsidRPr="006C0A32">
        <w:rPr>
          <w:lang w:val="ru-RU" w:eastAsia="ru-RU"/>
        </w:rPr>
        <w:t xml:space="preserve"> области  радиационный  гамма-фон  составил  0,12  мкЗв/ч  и  находился в допустимых пределах. В соответствии с утвержденными гигиеническими нормативами «Санитарно-эпидемиологических требований к обеспечению радиац</w:t>
      </w:r>
      <w:r w:rsidRPr="006C0A32">
        <w:rPr>
          <w:lang w:val="ru-RU" w:eastAsia="ru-RU"/>
        </w:rPr>
        <w:t>ионной безопасности» (Приказ министра национальной экономики Республики Казахстан № 155 от 27.02.2015 г.), эффективная доза для населения составляет не более 0,57 мкЗв/ч.</w:t>
      </w:r>
    </w:p>
    <w:p w14:paraId="72789877" w14:textId="77777777" w:rsidR="009D59E3" w:rsidRPr="006C0A32" w:rsidRDefault="00D5366D" w:rsidP="007B47F4">
      <w:pPr>
        <w:ind w:firstLine="709"/>
        <w:jc w:val="both"/>
        <w:rPr>
          <w:lang w:val="ru-RU" w:eastAsia="ru-RU"/>
        </w:rPr>
      </w:pPr>
      <w:r w:rsidRPr="006C0A32">
        <w:rPr>
          <w:lang w:val="ru-RU" w:eastAsia="ru-RU"/>
        </w:rPr>
        <w:t>Контроль за радиоактивным загрязнением приземного слоя атмосферы на территории Павлод</w:t>
      </w:r>
      <w:r w:rsidRPr="006C0A32">
        <w:rPr>
          <w:lang w:val="ru-RU" w:eastAsia="ru-RU"/>
        </w:rPr>
        <w:t>арской области осуществлялся на трех метеорологических станциях (Ертис, Павлодар, Экибастуз) путем пятисуточного отбора проб воздуха горизонтальными планшетами.</w:t>
      </w:r>
    </w:p>
    <w:p w14:paraId="177E0040" w14:textId="77777777" w:rsidR="009D59E3" w:rsidRPr="006C0A32" w:rsidRDefault="00D5366D" w:rsidP="007B47F4">
      <w:pPr>
        <w:ind w:firstLine="709"/>
        <w:jc w:val="both"/>
        <w:rPr>
          <w:lang w:val="ru-RU" w:eastAsia="ru-RU"/>
        </w:rPr>
      </w:pPr>
      <w:r w:rsidRPr="006C0A32">
        <w:rPr>
          <w:lang w:val="ru-RU" w:eastAsia="ru-RU"/>
        </w:rPr>
        <w:t>Среднесуточная плотность радиоактивных выпадений в приземном слое атмосферы на территории облас</w:t>
      </w:r>
      <w:r w:rsidRPr="006C0A32">
        <w:rPr>
          <w:lang w:val="ru-RU" w:eastAsia="ru-RU"/>
        </w:rPr>
        <w:t>ти колебалась в пределах 1,0-5,1 Бк/м</w:t>
      </w:r>
      <w:r w:rsidRPr="006C0A32">
        <w:rPr>
          <w:vertAlign w:val="superscript"/>
          <w:lang w:val="ru-RU" w:eastAsia="ru-RU"/>
        </w:rPr>
        <w:t>2</w:t>
      </w:r>
      <w:r w:rsidRPr="006C0A32">
        <w:rPr>
          <w:lang w:val="ru-RU" w:eastAsia="ru-RU"/>
        </w:rPr>
        <w:t>. </w:t>
      </w:r>
    </w:p>
    <w:p w14:paraId="57DC43D5" w14:textId="77777777" w:rsidR="009D59E3" w:rsidRPr="006C0A32" w:rsidRDefault="00D5366D" w:rsidP="007B47F4">
      <w:pPr>
        <w:ind w:firstLine="709"/>
        <w:jc w:val="both"/>
        <w:rPr>
          <w:lang w:val="ru-RU" w:eastAsia="ru-RU"/>
        </w:rPr>
      </w:pPr>
      <w:r w:rsidRPr="006C0A32">
        <w:rPr>
          <w:lang w:val="ru-RU" w:eastAsia="ru-RU"/>
        </w:rPr>
        <w:t>Средняя величина плотности выпадений составила 1,9 Бк/м</w:t>
      </w:r>
      <w:r w:rsidRPr="006C0A32">
        <w:rPr>
          <w:vertAlign w:val="superscript"/>
          <w:lang w:val="ru-RU" w:eastAsia="ru-RU"/>
        </w:rPr>
        <w:t>2</w:t>
      </w:r>
      <w:r w:rsidRPr="006C0A32">
        <w:rPr>
          <w:lang w:val="ru-RU" w:eastAsia="ru-RU"/>
        </w:rPr>
        <w:t>, что не превышает предельно-допустимый уровень </w:t>
      </w:r>
    </w:p>
    <w:p w14:paraId="38231F24" w14:textId="77777777" w:rsidR="009D59E3" w:rsidRPr="006C0A32" w:rsidRDefault="00D5366D" w:rsidP="007B47F4">
      <w:pPr>
        <w:ind w:firstLine="709"/>
        <w:jc w:val="both"/>
        <w:rPr>
          <w:lang w:val="ru-RU" w:eastAsia="ru-RU"/>
        </w:rPr>
      </w:pPr>
      <w:r w:rsidRPr="006C0A32">
        <w:rPr>
          <w:lang w:val="ru-RU" w:eastAsia="ru-RU"/>
        </w:rPr>
        <w:t>Более подробная информация размещена на сайте РГП «Казгидромет».</w:t>
      </w:r>
    </w:p>
    <w:p w14:paraId="366E7CF9" w14:textId="77777777" w:rsidR="009D59E3" w:rsidRPr="006C0A32" w:rsidRDefault="00D5366D" w:rsidP="007B47F4">
      <w:pPr>
        <w:ind w:firstLine="709"/>
        <w:jc w:val="both"/>
        <w:rPr>
          <w:lang w:val="ru-RU" w:eastAsia="ru-RU"/>
        </w:rPr>
      </w:pPr>
      <w:r w:rsidRPr="006C0A32">
        <w:rPr>
          <w:lang w:val="ru-RU" w:eastAsia="ru-RU"/>
        </w:rPr>
        <w:lastRenderedPageBreak/>
        <w:t>На территории области в Майском районе имеютс</w:t>
      </w:r>
      <w:r w:rsidRPr="006C0A32">
        <w:rPr>
          <w:lang w:val="ru-RU" w:eastAsia="ru-RU"/>
        </w:rPr>
        <w:t>я два исследовательских комплекса, принадлежащие РГП «Национальный ядерный центр»:</w:t>
      </w:r>
    </w:p>
    <w:p w14:paraId="47BD2E94" w14:textId="77777777" w:rsidR="009D59E3" w:rsidRPr="006C0A32" w:rsidRDefault="00D5366D" w:rsidP="007B47F4">
      <w:pPr>
        <w:numPr>
          <w:ilvl w:val="0"/>
          <w:numId w:val="15"/>
        </w:numPr>
        <w:ind w:hanging="11"/>
        <w:jc w:val="both"/>
        <w:rPr>
          <w:lang w:val="ru-RU" w:eastAsia="ru-RU"/>
        </w:rPr>
      </w:pPr>
      <w:r w:rsidRPr="006C0A32">
        <w:rPr>
          <w:lang w:val="ru-RU" w:eastAsia="ru-RU"/>
        </w:rPr>
        <w:t>комплекс исследовательских реакторов «Байкал-1»;</w:t>
      </w:r>
    </w:p>
    <w:p w14:paraId="3FB0C09A" w14:textId="77777777" w:rsidR="009D59E3" w:rsidRPr="006C0A32" w:rsidRDefault="00D5366D" w:rsidP="007B47F4">
      <w:pPr>
        <w:numPr>
          <w:ilvl w:val="0"/>
          <w:numId w:val="15"/>
        </w:numPr>
        <w:ind w:hanging="11"/>
        <w:jc w:val="both"/>
        <w:rPr>
          <w:lang w:val="ru-RU" w:eastAsia="ru-RU"/>
        </w:rPr>
      </w:pPr>
      <w:r w:rsidRPr="006C0A32">
        <w:rPr>
          <w:lang w:val="ru-RU" w:eastAsia="ru-RU"/>
        </w:rPr>
        <w:t>комплекс исследовательского реактора «ИГР»</w:t>
      </w:r>
    </w:p>
    <w:p w14:paraId="7AD9AFCE" w14:textId="77777777" w:rsidR="009D59E3" w:rsidRPr="006C0A32" w:rsidRDefault="00D5366D" w:rsidP="007B47F4">
      <w:pPr>
        <w:ind w:firstLine="709"/>
        <w:jc w:val="both"/>
        <w:rPr>
          <w:lang w:val="ru-RU" w:eastAsia="ru-RU"/>
        </w:rPr>
      </w:pPr>
      <w:r w:rsidRPr="006C0A32">
        <w:rPr>
          <w:lang w:val="ru-RU" w:eastAsia="ru-RU"/>
        </w:rPr>
        <w:t>Более подробная информация размещена на сайте РГП «Казгидромет</w:t>
      </w:r>
      <w:r w:rsidRPr="006C0A32">
        <w:rPr>
          <w:lang w:val="ru-RU" w:eastAsia="ru-RU"/>
        </w:rPr>
        <w:t>»: https://www.kazhydromet.kz/ru/ecology/ezhemesyachnyy-informacionnyy-byulleten-o sostoyanii-okruzhayuschey-sredy/2025.</w:t>
      </w:r>
    </w:p>
    <w:p w14:paraId="0C3A6634" w14:textId="77777777" w:rsidR="009D59E3" w:rsidRPr="006C0A32" w:rsidRDefault="009D59E3" w:rsidP="007B47F4">
      <w:pPr>
        <w:ind w:firstLine="709"/>
        <w:jc w:val="both"/>
        <w:rPr>
          <w:lang w:val="ru-RU" w:eastAsia="ru-RU"/>
        </w:rPr>
      </w:pPr>
    </w:p>
    <w:p w14:paraId="376F8FD0" w14:textId="77777777" w:rsidR="009D59E3" w:rsidRPr="006C0A32" w:rsidRDefault="00D5366D" w:rsidP="009D59E3">
      <w:pPr>
        <w:spacing w:line="259" w:lineRule="auto"/>
        <w:ind w:firstLine="709"/>
        <w:rPr>
          <w:lang w:val="ru-RU" w:eastAsia="ru-RU"/>
        </w:rPr>
      </w:pPr>
      <w:r w:rsidRPr="006C0A32">
        <w:rPr>
          <w:b/>
          <w:bCs/>
          <w:lang w:val="ru-RU" w:eastAsia="ru-RU"/>
        </w:rPr>
        <w:t>12.13.7. ОТХОДЫ</w:t>
      </w:r>
    </w:p>
    <w:p w14:paraId="4DECFDDF" w14:textId="77777777" w:rsidR="009D59E3" w:rsidRPr="006C0A32" w:rsidRDefault="009D59E3" w:rsidP="009D59E3">
      <w:pPr>
        <w:spacing w:line="259" w:lineRule="auto"/>
        <w:ind w:firstLine="709"/>
        <w:rPr>
          <w:lang w:val="ru-RU" w:eastAsia="ru-RU"/>
        </w:rPr>
      </w:pPr>
    </w:p>
    <w:p w14:paraId="17D42FA7" w14:textId="77777777" w:rsidR="009D59E3" w:rsidRPr="006C0A32" w:rsidRDefault="00D5366D" w:rsidP="007B47F4">
      <w:pPr>
        <w:ind w:firstLine="709"/>
        <w:jc w:val="both"/>
        <w:rPr>
          <w:lang w:val="ru-RU" w:eastAsia="ru-RU"/>
        </w:rPr>
      </w:pPr>
      <w:r w:rsidRPr="006C0A32">
        <w:rPr>
          <w:b/>
          <w:bCs/>
          <w:i/>
          <w:iCs/>
          <w:lang w:val="ru-RU" w:eastAsia="ru-RU"/>
        </w:rPr>
        <w:t>Твердые бытовые отходы</w:t>
      </w:r>
    </w:p>
    <w:p w14:paraId="4234D2C3" w14:textId="77777777" w:rsidR="009D59E3" w:rsidRPr="006C0A32" w:rsidRDefault="00D5366D" w:rsidP="007B47F4">
      <w:pPr>
        <w:ind w:firstLine="709"/>
        <w:jc w:val="both"/>
        <w:rPr>
          <w:lang w:val="ru-RU" w:eastAsia="ru-RU"/>
        </w:rPr>
      </w:pPr>
      <w:r w:rsidRPr="006C0A32">
        <w:rPr>
          <w:lang w:val="ru-RU" w:eastAsia="ru-RU"/>
        </w:rPr>
        <w:t xml:space="preserve">В 2025 году в Павлодарской области общий объем собранных отходов с учетом отходов </w:t>
      </w:r>
      <w:r w:rsidRPr="006C0A32">
        <w:rPr>
          <w:lang w:val="ru-RU" w:eastAsia="ru-RU"/>
        </w:rPr>
        <w:t>самовывозов предприятий составил 273 643 тонн. В 2025 году в Павлодарской области имеются 321 объектов для размещения твердых бытовых отходов, из них разрешение на эмиссии в окружающую среду имеют 4 полигона, расположенные в городах Павлодар, Экибастуз, Ак</w:t>
      </w:r>
      <w:r w:rsidRPr="006C0A32">
        <w:rPr>
          <w:lang w:val="ru-RU" w:eastAsia="ru-RU"/>
        </w:rPr>
        <w:t>су и в Баянаульском районе.</w:t>
      </w:r>
    </w:p>
    <w:p w14:paraId="7F866C69" w14:textId="77777777" w:rsidR="009D59E3" w:rsidRPr="006C0A32" w:rsidRDefault="00D5366D" w:rsidP="007B47F4">
      <w:pPr>
        <w:ind w:firstLine="709"/>
        <w:jc w:val="both"/>
        <w:rPr>
          <w:lang w:val="ru-RU" w:eastAsia="ru-RU"/>
        </w:rPr>
      </w:pPr>
      <w:r w:rsidRPr="006C0A32">
        <w:rPr>
          <w:lang w:val="ru-RU" w:eastAsia="ru-RU"/>
        </w:rPr>
        <w:t>По области раздельный сбор на разных этапах внедрен в 3 городах, функционируют 10 предприятий, осуществляющих сбор, переработку и утилизацию отходов (ИП «Попов», «Завод Гофротара», «ЭлектроТрансРеелто», «InterRubberRecycling», «</w:t>
      </w:r>
      <w:r w:rsidRPr="006C0A32">
        <w:rPr>
          <w:lang w:val="ru-RU" w:eastAsia="ru-RU"/>
        </w:rPr>
        <w:t>Тандем-ПВ», «ЭкоГолд», «KazEcoProm», «АДАЛ LogisticКОМ», «ИП «Бейсембаев», ТОО «Виктория»).</w:t>
      </w:r>
    </w:p>
    <w:p w14:paraId="62F9F5B9" w14:textId="77777777" w:rsidR="009D59E3" w:rsidRPr="006C0A32" w:rsidRDefault="00D5366D" w:rsidP="007B47F4">
      <w:pPr>
        <w:ind w:firstLine="709"/>
        <w:jc w:val="both"/>
        <w:rPr>
          <w:lang w:val="ru-RU" w:eastAsia="ru-RU"/>
        </w:rPr>
      </w:pPr>
      <w:r w:rsidRPr="006C0A32">
        <w:rPr>
          <w:lang w:val="ru-RU" w:eastAsia="ru-RU"/>
        </w:rPr>
        <w:t xml:space="preserve">На объектах приема и складирования в области проводятся определенные работы, направленные на развитие сферы переработки и сортировки твердых бытовых и строительных </w:t>
      </w:r>
      <w:r w:rsidRPr="006C0A32">
        <w:rPr>
          <w:lang w:val="ru-RU" w:eastAsia="ru-RU"/>
        </w:rPr>
        <w:t>отходов.</w:t>
      </w:r>
    </w:p>
    <w:p w14:paraId="2A54A488" w14:textId="77777777" w:rsidR="009D59E3" w:rsidRPr="006C0A32" w:rsidRDefault="00D5366D" w:rsidP="007B47F4">
      <w:pPr>
        <w:ind w:firstLine="709"/>
        <w:jc w:val="right"/>
        <w:rPr>
          <w:lang w:val="ru-RU" w:eastAsia="ru-RU"/>
        </w:rPr>
      </w:pPr>
      <w:r w:rsidRPr="006C0A32">
        <w:rPr>
          <w:b/>
          <w:bCs/>
          <w:lang w:val="ru-RU" w:eastAsia="ru-RU"/>
        </w:rPr>
        <w:t>Рисунок 12.13.5</w:t>
      </w:r>
    </w:p>
    <w:p w14:paraId="0C38C595" w14:textId="77777777" w:rsidR="009D59E3" w:rsidRPr="006C0A32" w:rsidRDefault="00D5366D" w:rsidP="007B47F4">
      <w:pPr>
        <w:ind w:firstLine="709"/>
        <w:rPr>
          <w:lang w:val="ru-RU" w:eastAsia="ru-RU"/>
        </w:rPr>
      </w:pPr>
      <w:r w:rsidRPr="006C0A32">
        <w:rPr>
          <w:b/>
          <w:bCs/>
          <w:lang w:val="ru-RU" w:eastAsia="ru-RU"/>
        </w:rPr>
        <w:t>Движение коммунальных отходов в Павлодарской области в 2025 году, тонн</w:t>
      </w:r>
    </w:p>
    <w:p w14:paraId="7900A63D" w14:textId="77777777" w:rsidR="009D59E3" w:rsidRPr="006C0A32" w:rsidRDefault="00D5366D" w:rsidP="007B47F4">
      <w:pPr>
        <w:spacing w:line="259" w:lineRule="auto"/>
        <w:ind w:firstLine="709"/>
        <w:jc w:val="center"/>
        <w:rPr>
          <w:lang w:val="ru-RU" w:eastAsia="ru-RU"/>
        </w:rPr>
      </w:pPr>
      <w:r w:rsidRPr="006C0A32">
        <w:rPr>
          <w:b/>
          <w:bCs/>
          <w:noProof/>
        </w:rPr>
        <w:drawing>
          <wp:inline distT="0" distB="0" distL="0" distR="0" wp14:anchorId="658AEBF6" wp14:editId="1D8B25F2">
            <wp:extent cx="4105275" cy="2400300"/>
            <wp:effectExtent l="0" t="0" r="9525" b="0"/>
            <wp:docPr id="2027757551" name="Рисунок 9" descr="Изображение выглядит как текст, снимок экрана, Шрифт, число&#10;&#10;Содержимое, созданное искусственным интеллектом, может быть неверным."/>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7757551" name="Рисунок 9" descr="Изображение выглядит как текст, снимок экрана, Шрифт, число&#10;&#10;Содержимое, созданное искусственным интеллектом, может быть неверным."/>
                    <pic:cNvPicPr>
                      <a:picLocks noChangeAspect="1" noChangeArrowheads="1"/>
                    </pic:cNvPicPr>
                  </pic:nvPicPr>
                  <pic:blipFill>
                    <a:blip r:embed="rId132">
                      <a:extLst>
                        <a:ext uri="{28A0092B-C50C-407E-A947-70E740481C1C}">
                          <a14:useLocalDpi xmlns:a14="http://schemas.microsoft.com/office/drawing/2010/main" val="0"/>
                        </a:ext>
                      </a:extLst>
                    </a:blip>
                    <a:stretch>
                      <a:fillRect/>
                    </a:stretch>
                  </pic:blipFill>
                  <pic:spPr bwMode="auto">
                    <a:xfrm>
                      <a:off x="0" y="0"/>
                      <a:ext cx="4105275" cy="2400300"/>
                    </a:xfrm>
                    <a:prstGeom prst="rect">
                      <a:avLst/>
                    </a:prstGeom>
                    <a:noFill/>
                    <a:ln>
                      <a:noFill/>
                    </a:ln>
                  </pic:spPr>
                </pic:pic>
              </a:graphicData>
            </a:graphic>
          </wp:inline>
        </w:drawing>
      </w:r>
    </w:p>
    <w:p w14:paraId="28F66C72" w14:textId="77777777" w:rsidR="009D59E3" w:rsidRPr="006C0A32" w:rsidRDefault="00D5366D" w:rsidP="00483EB7">
      <w:pPr>
        <w:spacing w:line="259" w:lineRule="auto"/>
        <w:ind w:firstLine="709"/>
        <w:jc w:val="center"/>
        <w:rPr>
          <w:lang w:val="ru-RU" w:eastAsia="ru-RU"/>
        </w:rPr>
      </w:pPr>
      <w:r w:rsidRPr="006C0A32">
        <w:rPr>
          <w:i/>
          <w:iCs/>
          <w:lang w:val="ru-RU" w:eastAsia="ru-RU"/>
        </w:rPr>
        <w:t>Источник: Бюро национальной статистики АСПР РК.</w:t>
      </w:r>
    </w:p>
    <w:p w14:paraId="10AB15AD" w14:textId="77777777" w:rsidR="009D59E3" w:rsidRPr="006C0A32" w:rsidRDefault="009D59E3" w:rsidP="009D59E3">
      <w:pPr>
        <w:spacing w:line="259" w:lineRule="auto"/>
        <w:ind w:firstLine="709"/>
        <w:rPr>
          <w:lang w:val="ru-RU" w:eastAsia="ru-RU"/>
        </w:rPr>
      </w:pPr>
    </w:p>
    <w:p w14:paraId="0E6B5389" w14:textId="77777777" w:rsidR="009D59E3" w:rsidRPr="006C0A32" w:rsidRDefault="00D5366D" w:rsidP="007B47F4">
      <w:pPr>
        <w:ind w:firstLine="709"/>
        <w:jc w:val="both"/>
        <w:rPr>
          <w:lang w:val="ru-RU" w:eastAsia="ru-RU"/>
        </w:rPr>
      </w:pPr>
      <w:r w:rsidRPr="006C0A32">
        <w:rPr>
          <w:lang w:val="ru-RU" w:eastAsia="ru-RU"/>
        </w:rPr>
        <w:t xml:space="preserve">По г. Павлодар на территории полигона предприятием ИП «Попов» проводится сортировка, переработка пластиковых </w:t>
      </w:r>
      <w:r w:rsidRPr="006C0A32">
        <w:rPr>
          <w:lang w:val="ru-RU" w:eastAsia="ru-RU"/>
        </w:rPr>
        <w:t>отходов с изготовлением мусорных мешков и гранул.</w:t>
      </w:r>
    </w:p>
    <w:p w14:paraId="46705F66" w14:textId="77777777" w:rsidR="009D59E3" w:rsidRPr="006C0A32" w:rsidRDefault="00D5366D" w:rsidP="007B47F4">
      <w:pPr>
        <w:ind w:firstLine="709"/>
        <w:jc w:val="both"/>
        <w:rPr>
          <w:lang w:val="ru-RU" w:eastAsia="ru-RU"/>
        </w:rPr>
      </w:pPr>
      <w:r w:rsidRPr="006C0A32">
        <w:rPr>
          <w:lang w:val="ru-RU" w:eastAsia="ru-RU"/>
        </w:rPr>
        <w:t>ИП «Бейсембаев» осуществляется переработка пластика с получением вторсырья в виде щетки для уборочной техники.</w:t>
      </w:r>
    </w:p>
    <w:p w14:paraId="6008A179" w14:textId="77777777" w:rsidR="009D59E3" w:rsidRPr="006C0A32" w:rsidRDefault="00D5366D" w:rsidP="007B47F4">
      <w:pPr>
        <w:ind w:firstLine="709"/>
        <w:jc w:val="both"/>
        <w:rPr>
          <w:lang w:val="ru-RU" w:eastAsia="ru-RU"/>
        </w:rPr>
      </w:pPr>
      <w:r w:rsidRPr="006C0A32">
        <w:rPr>
          <w:lang w:val="ru-RU" w:eastAsia="ru-RU"/>
        </w:rPr>
        <w:t>Компанией ТОО «KazEcoProm» проводится сбор, сортировка и переработка строительных отходов. На п</w:t>
      </w:r>
      <w:r w:rsidRPr="006C0A32">
        <w:rPr>
          <w:lang w:val="ru-RU" w:eastAsia="ru-RU"/>
        </w:rPr>
        <w:t>лощадке предусмотрена дробильная сортировочная установка, бетонорастворный узел, цех по производству кирпича, с получением вторичного сырья в виде бетонного блока, щебня, микрокремнозема.</w:t>
      </w:r>
    </w:p>
    <w:p w14:paraId="46277B7E" w14:textId="77777777" w:rsidR="009D59E3" w:rsidRPr="006C0A32" w:rsidRDefault="00D5366D" w:rsidP="007B47F4">
      <w:pPr>
        <w:ind w:firstLine="709"/>
        <w:jc w:val="both"/>
        <w:rPr>
          <w:lang w:val="ru-RU" w:eastAsia="ru-RU"/>
        </w:rPr>
      </w:pPr>
      <w:r w:rsidRPr="006C0A32">
        <w:rPr>
          <w:lang w:val="ru-RU" w:eastAsia="ru-RU"/>
        </w:rPr>
        <w:t>ТОО «InterRubberRecycling» и ТОО «ЭкоГолд» осуществляется сбор, сорт</w:t>
      </w:r>
      <w:r w:rsidRPr="006C0A32">
        <w:rPr>
          <w:lang w:val="ru-RU" w:eastAsia="ru-RU"/>
        </w:rPr>
        <w:t>ировка и переработка шин, с получением вторичного сырья в виде резиновой крошки, металлокорда, текстильного корда, резинополимерных плит.</w:t>
      </w:r>
    </w:p>
    <w:p w14:paraId="73B9771F" w14:textId="77777777" w:rsidR="009D59E3" w:rsidRPr="006C0A32" w:rsidRDefault="00D5366D" w:rsidP="007B47F4">
      <w:pPr>
        <w:ind w:firstLine="709"/>
        <w:jc w:val="both"/>
        <w:rPr>
          <w:lang w:val="ru-RU" w:eastAsia="ru-RU"/>
        </w:rPr>
      </w:pPr>
      <w:r w:rsidRPr="006C0A32">
        <w:rPr>
          <w:lang w:val="ru-RU" w:eastAsia="ru-RU"/>
        </w:rPr>
        <w:lastRenderedPageBreak/>
        <w:t>Предприятием ТОО «Завод Гофротара» осуществляется сбор, переработка макулатуры, с получением продукции в виде четырехк</w:t>
      </w:r>
      <w:r w:rsidRPr="006C0A32">
        <w:rPr>
          <w:lang w:val="ru-RU" w:eastAsia="ru-RU"/>
        </w:rPr>
        <w:t>лапанного гофрокороба, гофролотков, бумажных пакетов, яичных прокладок.</w:t>
      </w:r>
    </w:p>
    <w:p w14:paraId="2D1BE51C" w14:textId="77777777" w:rsidR="009D59E3" w:rsidRPr="006C0A32" w:rsidRDefault="00D5366D" w:rsidP="007B47F4">
      <w:pPr>
        <w:ind w:firstLine="709"/>
        <w:jc w:val="both"/>
        <w:rPr>
          <w:lang w:val="ru-RU" w:eastAsia="ru-RU"/>
        </w:rPr>
      </w:pPr>
      <w:r w:rsidRPr="006C0A32">
        <w:rPr>
          <w:lang w:val="ru-RU" w:eastAsia="ru-RU"/>
        </w:rPr>
        <w:t>Также, предприятием ТОО «Тандем ПВ» ведется сбор и первичная переработка аккумулятора и производство по вторичной переработке цветного металла.</w:t>
      </w:r>
    </w:p>
    <w:p w14:paraId="22313EF6" w14:textId="77777777" w:rsidR="009D59E3" w:rsidRPr="006C0A32" w:rsidRDefault="00D5366D" w:rsidP="007B47F4">
      <w:pPr>
        <w:ind w:firstLine="709"/>
        <w:jc w:val="both"/>
        <w:rPr>
          <w:lang w:val="ru-RU" w:eastAsia="ru-RU"/>
        </w:rPr>
      </w:pPr>
      <w:r w:rsidRPr="006C0A32">
        <w:rPr>
          <w:lang w:val="ru-RU" w:eastAsia="ru-RU"/>
        </w:rPr>
        <w:t>В поселке Атамекен организацией ТОО «АДА</w:t>
      </w:r>
      <w:r w:rsidRPr="006C0A32">
        <w:rPr>
          <w:lang w:val="ru-RU" w:eastAsia="ru-RU"/>
        </w:rPr>
        <w:t>Л LogisticКОМ» размещена площадка для временного складирования и сортировки твердых бытовых отходов, которая осуществляет сбор, сортировку твердых бытовых отходов с населения бумажной и картонной макулатуры.</w:t>
      </w:r>
    </w:p>
    <w:p w14:paraId="56492A66" w14:textId="77777777" w:rsidR="009D59E3" w:rsidRPr="006C0A32" w:rsidRDefault="00D5366D" w:rsidP="007B47F4">
      <w:pPr>
        <w:ind w:firstLine="709"/>
        <w:jc w:val="both"/>
        <w:rPr>
          <w:lang w:val="ru-RU" w:eastAsia="ru-RU"/>
        </w:rPr>
      </w:pPr>
      <w:r w:rsidRPr="006C0A32">
        <w:rPr>
          <w:lang w:val="ru-RU" w:eastAsia="ru-RU"/>
        </w:rPr>
        <w:t xml:space="preserve">В городе Экибастуз на полигоне ТОО «Полигон ЭК» </w:t>
      </w:r>
      <w:r w:rsidRPr="006C0A32">
        <w:rPr>
          <w:lang w:val="ru-RU" w:eastAsia="ru-RU"/>
        </w:rPr>
        <w:t>функционирует сортировочная линия мощностью до 35 тыс. тонн/год.</w:t>
      </w:r>
    </w:p>
    <w:p w14:paraId="4FEC6C63" w14:textId="77777777" w:rsidR="009D59E3" w:rsidRPr="006C0A32" w:rsidRDefault="00D5366D" w:rsidP="007B47F4">
      <w:pPr>
        <w:ind w:firstLine="709"/>
        <w:jc w:val="both"/>
        <w:rPr>
          <w:lang w:val="ru-RU" w:eastAsia="ru-RU"/>
        </w:rPr>
      </w:pPr>
      <w:r w:rsidRPr="006C0A32">
        <w:rPr>
          <w:lang w:val="ru-RU" w:eastAsia="ru-RU"/>
        </w:rPr>
        <w:t>Предприятием ТОО «ЭлектроТрансРеелто» осуществляется сбор и утилизация ртутьсодержащих ламп и отходов.</w:t>
      </w:r>
    </w:p>
    <w:p w14:paraId="3C06E9EE" w14:textId="77777777" w:rsidR="009D59E3" w:rsidRPr="006C0A32" w:rsidRDefault="00D5366D" w:rsidP="007B47F4">
      <w:pPr>
        <w:ind w:firstLine="709"/>
        <w:jc w:val="both"/>
        <w:rPr>
          <w:lang w:val="ru-RU" w:eastAsia="ru-RU"/>
        </w:rPr>
      </w:pPr>
      <w:r w:rsidRPr="006C0A32">
        <w:rPr>
          <w:lang w:val="ru-RU" w:eastAsia="ru-RU"/>
        </w:rPr>
        <w:t>В г. Аксу предприятие ТОО «Аксу полигон» осуществляет сортировку (бумаг, макулатуры и пл</w:t>
      </w:r>
      <w:r w:rsidRPr="006C0A32">
        <w:rPr>
          <w:lang w:val="ru-RU" w:eastAsia="ru-RU"/>
        </w:rPr>
        <w:t>астиковых) 4,5 тыс тонн/год.</w:t>
      </w:r>
    </w:p>
    <w:p w14:paraId="704932BD" w14:textId="77777777" w:rsidR="009D59E3" w:rsidRPr="006C0A32" w:rsidRDefault="00D5366D" w:rsidP="007B47F4">
      <w:pPr>
        <w:ind w:firstLine="709"/>
        <w:jc w:val="both"/>
        <w:rPr>
          <w:lang w:val="ru-RU" w:eastAsia="ru-RU"/>
        </w:rPr>
      </w:pPr>
      <w:r w:rsidRPr="006C0A32">
        <w:rPr>
          <w:lang w:val="ru-RU" w:eastAsia="ru-RU"/>
        </w:rPr>
        <w:t>В 2025 году обустроены 347 контейнерные площадки и установлены 1500 контейнеров в городе Павлодар.</w:t>
      </w:r>
    </w:p>
    <w:p w14:paraId="432C7059" w14:textId="77777777" w:rsidR="009D59E3" w:rsidRPr="006C0A32" w:rsidRDefault="00D5366D" w:rsidP="007B47F4">
      <w:pPr>
        <w:ind w:firstLine="709"/>
        <w:jc w:val="both"/>
        <w:rPr>
          <w:lang w:val="ru-RU" w:eastAsia="ru-RU"/>
        </w:rPr>
      </w:pPr>
      <w:r w:rsidRPr="006C0A32">
        <w:rPr>
          <w:lang w:val="ru-RU" w:eastAsia="ru-RU"/>
        </w:rPr>
        <w:t>В городе Экибастуз установлены 1515 евроконтейнеров для сухой и мокрой фракции.</w:t>
      </w:r>
    </w:p>
    <w:p w14:paraId="1ADEF18F" w14:textId="77777777" w:rsidR="009D59E3" w:rsidRPr="006C0A32" w:rsidRDefault="00D5366D" w:rsidP="007B47F4">
      <w:pPr>
        <w:ind w:firstLine="709"/>
        <w:jc w:val="both"/>
        <w:rPr>
          <w:lang w:val="ru-RU" w:eastAsia="ru-RU"/>
        </w:rPr>
      </w:pPr>
      <w:r w:rsidRPr="006C0A32">
        <w:rPr>
          <w:lang w:val="ru-RU" w:eastAsia="ru-RU"/>
        </w:rPr>
        <w:t>На сегодняшний день в Павлодарской области установлены                                   3 992 контейнеров. Из них 3015 единиц: для сбора ТБО по фракциям: сухая и мокрая в Павлодар (1500: из них 800-2024 г, 700 -2025 г), г.Экибастуз (1515, из них 112 – 202</w:t>
      </w:r>
      <w:r w:rsidRPr="006C0A32">
        <w:rPr>
          <w:lang w:val="ru-RU" w:eastAsia="ru-RU"/>
        </w:rPr>
        <w:t xml:space="preserve">5 г.), для сбора ртутьсодержащих ламп – 167 единиц (г. Павлодар – 127, г. Экибастуз – 30, г. Аксу - 10), сбора пластиковых отходов 810 (г. Павлодар – 440, г. Экибастуз – 259, г. Аксу – 40, райцентр Аккулы -26, с.Баянаул – 4, Майский – 6, Павлодарский- 23, </w:t>
      </w:r>
      <w:r w:rsidRPr="006C0A32">
        <w:rPr>
          <w:lang w:val="ru-RU" w:eastAsia="ru-RU"/>
        </w:rPr>
        <w:t>Железинский - 3, Тереңкөл – 3, Щербакты- 6) с последующей переработкой или их утилизацией.</w:t>
      </w:r>
    </w:p>
    <w:p w14:paraId="75E5ABA6" w14:textId="77777777" w:rsidR="009D59E3" w:rsidRPr="006C0A32" w:rsidRDefault="00D5366D" w:rsidP="007B47F4">
      <w:pPr>
        <w:ind w:firstLine="709"/>
        <w:jc w:val="both"/>
        <w:rPr>
          <w:lang w:val="ru-RU" w:eastAsia="ru-RU"/>
        </w:rPr>
      </w:pPr>
      <w:r w:rsidRPr="006C0A32">
        <w:rPr>
          <w:b/>
          <w:bCs/>
          <w:i/>
          <w:iCs/>
          <w:lang w:val="ru-RU" w:eastAsia="ru-RU"/>
        </w:rPr>
        <w:t>Полигоны</w:t>
      </w:r>
    </w:p>
    <w:p w14:paraId="06F7020F" w14:textId="77777777" w:rsidR="009D59E3" w:rsidRPr="006C0A32" w:rsidRDefault="00D5366D" w:rsidP="007B47F4">
      <w:pPr>
        <w:ind w:firstLine="709"/>
        <w:jc w:val="both"/>
        <w:rPr>
          <w:lang w:val="ru-RU" w:eastAsia="ru-RU"/>
        </w:rPr>
      </w:pPr>
      <w:r w:rsidRPr="006C0A32">
        <w:rPr>
          <w:lang w:val="ru-RU" w:eastAsia="ru-RU"/>
        </w:rPr>
        <w:t>В 2024 году разработаны ПСД на строительство полигонов ТБО в сельских населенных пунктах (с.Теренколь, Иртышск, Майкаин, Баянаул) и получены заключения комп</w:t>
      </w:r>
      <w:r w:rsidRPr="006C0A32">
        <w:rPr>
          <w:lang w:val="ru-RU" w:eastAsia="ru-RU"/>
        </w:rPr>
        <w:t>лексной вневедомственной экспертизы. </w:t>
      </w:r>
    </w:p>
    <w:p w14:paraId="4D16AB93" w14:textId="77777777" w:rsidR="009D59E3" w:rsidRPr="006C0A32" w:rsidRDefault="00D5366D" w:rsidP="007B47F4">
      <w:pPr>
        <w:ind w:firstLine="709"/>
        <w:jc w:val="both"/>
        <w:rPr>
          <w:lang w:val="ru-RU" w:eastAsia="ru-RU"/>
        </w:rPr>
      </w:pPr>
      <w:r w:rsidRPr="006C0A32">
        <w:rPr>
          <w:lang w:val="ru-RU" w:eastAsia="ru-RU"/>
        </w:rPr>
        <w:t>В 2026 году планируется строительство полигонов ТБО, в настоящее время определены подрядные организации и ведутся работы по подбору механизмов финансирования, предложенных министерством экологии и природных ресурсов РК</w:t>
      </w:r>
      <w:r w:rsidRPr="006C0A32">
        <w:rPr>
          <w:lang w:val="ru-RU" w:eastAsia="ru-RU"/>
        </w:rPr>
        <w:t>.</w:t>
      </w:r>
    </w:p>
    <w:p w14:paraId="79C11418" w14:textId="77777777" w:rsidR="009D59E3" w:rsidRPr="006C0A32" w:rsidRDefault="009D59E3" w:rsidP="009D59E3">
      <w:pPr>
        <w:spacing w:line="259" w:lineRule="auto"/>
        <w:ind w:firstLine="709"/>
        <w:rPr>
          <w:lang w:val="ru-RU" w:eastAsia="ru-RU"/>
        </w:rPr>
      </w:pPr>
    </w:p>
    <w:p w14:paraId="7F2CD9EC" w14:textId="77777777" w:rsidR="009D59E3" w:rsidRPr="006C0A32" w:rsidRDefault="00D5366D" w:rsidP="009D59E3">
      <w:pPr>
        <w:spacing w:line="259" w:lineRule="auto"/>
        <w:ind w:firstLine="709"/>
        <w:rPr>
          <w:lang w:val="ru-RU" w:eastAsia="ru-RU"/>
        </w:rPr>
      </w:pPr>
      <w:r w:rsidRPr="006C0A32">
        <w:rPr>
          <w:b/>
          <w:bCs/>
          <w:lang w:val="ru-RU" w:eastAsia="ru-RU"/>
        </w:rPr>
        <w:t>12.13.8. ПРОИЗВОДСТВО И ПОТРЕБЛЕНИЕ ТЕПЛО- И ЭЛЕКТРОЭНЕРГИИ</w:t>
      </w:r>
    </w:p>
    <w:p w14:paraId="76B120A7" w14:textId="77777777" w:rsidR="007B47F4" w:rsidRPr="006C0A32" w:rsidRDefault="00D5366D" w:rsidP="009D59E3">
      <w:pPr>
        <w:spacing w:line="259" w:lineRule="auto"/>
        <w:ind w:firstLine="709"/>
        <w:rPr>
          <w:b/>
          <w:bCs/>
          <w:lang w:val="ru-RU" w:eastAsia="ru-RU"/>
        </w:rPr>
      </w:pPr>
      <w:r w:rsidRPr="006C0A32">
        <w:rPr>
          <w:b/>
          <w:bCs/>
          <w:lang w:val="ru-RU" w:eastAsia="ru-RU"/>
        </w:rPr>
        <w:t>    </w:t>
      </w:r>
    </w:p>
    <w:p w14:paraId="043E927E" w14:textId="77777777" w:rsidR="009D59E3" w:rsidRPr="006C0A32" w:rsidRDefault="00D5366D" w:rsidP="009D59E3">
      <w:pPr>
        <w:spacing w:line="259" w:lineRule="auto"/>
        <w:ind w:firstLine="709"/>
        <w:rPr>
          <w:lang w:val="ru-RU" w:eastAsia="ru-RU"/>
        </w:rPr>
      </w:pPr>
      <w:r w:rsidRPr="006C0A32">
        <w:rPr>
          <w:b/>
          <w:bCs/>
          <w:lang w:val="ru-RU" w:eastAsia="ru-RU"/>
        </w:rPr>
        <w:t>12.13.9. ЦЕЛЕВЫЕ ПОКАЗАТЕЛИ КАЧЕСТВА ОКРУЖАЮЩЕЙ СРЕДЫ</w:t>
      </w:r>
    </w:p>
    <w:p w14:paraId="6F86ADEF" w14:textId="77777777" w:rsidR="009D59E3" w:rsidRPr="006C0A32" w:rsidRDefault="009D59E3" w:rsidP="009D59E3">
      <w:pPr>
        <w:spacing w:line="259" w:lineRule="auto"/>
        <w:ind w:firstLine="709"/>
        <w:rPr>
          <w:lang w:val="ru-RU" w:eastAsia="ru-RU"/>
        </w:rPr>
      </w:pPr>
    </w:p>
    <w:p w14:paraId="1CCB9294" w14:textId="77777777" w:rsidR="009D59E3" w:rsidRPr="006C0A32" w:rsidRDefault="00D5366D" w:rsidP="009D59E3">
      <w:pPr>
        <w:spacing w:line="259" w:lineRule="auto"/>
        <w:ind w:firstLine="709"/>
        <w:jc w:val="both"/>
        <w:rPr>
          <w:lang w:val="ru-RU" w:eastAsia="ru-RU"/>
        </w:rPr>
      </w:pPr>
      <w:r w:rsidRPr="006C0A32">
        <w:rPr>
          <w:lang w:val="ru-RU" w:eastAsia="ru-RU"/>
        </w:rPr>
        <w:t>Управлением недропользования окружающей среды и водных ресурсов Павлодарской области в соответствие с требованиями ст. 37 Экологическ</w:t>
      </w:r>
      <w:r w:rsidRPr="006C0A32">
        <w:rPr>
          <w:lang w:val="ru-RU" w:eastAsia="ru-RU"/>
        </w:rPr>
        <w:t>ого кодекса РК разработан проект Целевых показателей качества окружающей среды. </w:t>
      </w:r>
    </w:p>
    <w:p w14:paraId="48C2E8D8" w14:textId="77777777" w:rsidR="009D59E3" w:rsidRPr="006C0A32" w:rsidRDefault="00D5366D" w:rsidP="009D59E3">
      <w:pPr>
        <w:spacing w:line="259" w:lineRule="auto"/>
        <w:ind w:firstLine="709"/>
        <w:jc w:val="both"/>
        <w:rPr>
          <w:lang w:val="ru-RU" w:eastAsia="ru-RU"/>
        </w:rPr>
      </w:pPr>
      <w:r w:rsidRPr="006C0A32">
        <w:rPr>
          <w:lang w:val="ru-RU" w:eastAsia="ru-RU"/>
        </w:rPr>
        <w:t>Показатели определены по таким компонентам, как качество атмосферного воздуха, водных ресурсов, почв, совокупные площади лесов и озеленения, сокращение деградации земель, погл</w:t>
      </w:r>
      <w:r w:rsidRPr="006C0A32">
        <w:rPr>
          <w:lang w:val="ru-RU" w:eastAsia="ru-RU"/>
        </w:rPr>
        <w:t>ощение парниковых газов. </w:t>
      </w:r>
    </w:p>
    <w:p w14:paraId="786B7F55" w14:textId="77777777" w:rsidR="00103EB1" w:rsidRPr="006C0A32" w:rsidRDefault="00D5366D" w:rsidP="009D59E3">
      <w:pPr>
        <w:spacing w:line="259" w:lineRule="auto"/>
        <w:ind w:firstLine="709"/>
        <w:jc w:val="both"/>
        <w:rPr>
          <w:lang w:val="ru-RU" w:eastAsia="ru-RU"/>
        </w:rPr>
      </w:pPr>
      <w:r w:rsidRPr="006C0A32">
        <w:rPr>
          <w:lang w:val="ru-RU" w:eastAsia="ru-RU"/>
        </w:rPr>
        <w:t>Целевые показатели качества окружающей среды по Павлодарской области утверждены решением Павлодарского областного маслихата от 8 августа 2024 года № 140/15.</w:t>
      </w:r>
    </w:p>
    <w:p w14:paraId="76C44260" w14:textId="0745BD26" w:rsidR="004F0291" w:rsidRDefault="00D5366D" w:rsidP="00EB25D1">
      <w:pPr>
        <w:spacing w:line="259" w:lineRule="auto"/>
        <w:jc w:val="center"/>
        <w:rPr>
          <w:rFonts w:eastAsia="Calibri"/>
          <w:b/>
          <w:color w:val="000000"/>
          <w:lang w:eastAsia="ru-RU"/>
        </w:rPr>
      </w:pPr>
      <w:r w:rsidRPr="006C0A32">
        <w:rPr>
          <w:lang w:val="ru-RU" w:eastAsia="ru-RU"/>
        </w:rPr>
        <w:br w:type="page"/>
      </w:r>
      <w:r w:rsidRPr="006C0A32">
        <w:rPr>
          <w:rFonts w:eastAsia="Calibri"/>
          <w:b/>
          <w:color w:val="000000"/>
          <w:lang w:val="ru-RU" w:eastAsia="ru-RU"/>
        </w:rPr>
        <w:lastRenderedPageBreak/>
        <w:t>12.14. СЕВЕРО-КАЗАХСТАНСКАЯ ОБЛАСТЬ</w:t>
      </w:r>
    </w:p>
    <w:p w14:paraId="5FAA41DD" w14:textId="77777777" w:rsidR="00B12B31" w:rsidRPr="00B12B31" w:rsidRDefault="00B12B31" w:rsidP="00EB25D1">
      <w:pPr>
        <w:spacing w:line="259" w:lineRule="auto"/>
        <w:rPr>
          <w:rFonts w:eastAsia="Calibri"/>
          <w:b/>
          <w:color w:val="000000"/>
          <w:lang w:eastAsia="ru-RU"/>
        </w:rPr>
      </w:pPr>
    </w:p>
    <w:tbl>
      <w:tblPr>
        <w:tblpPr w:leftFromText="180" w:rightFromText="180" w:vertAnchor="page" w:horzAnchor="margin" w:tblpY="1921"/>
        <w:tblW w:w="500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769"/>
        <w:gridCol w:w="1898"/>
        <w:gridCol w:w="1170"/>
        <w:gridCol w:w="879"/>
        <w:gridCol w:w="1023"/>
        <w:gridCol w:w="879"/>
        <w:gridCol w:w="1017"/>
      </w:tblGrid>
      <w:tr w:rsidR="00FC7945" w:rsidRPr="006C0A32" w14:paraId="2A33B532" w14:textId="77777777" w:rsidTr="005B461B">
        <w:trPr>
          <w:trHeight w:val="230"/>
        </w:trPr>
        <w:tc>
          <w:tcPr>
            <w:tcW w:w="1437" w:type="pct"/>
            <w:vMerge w:val="restart"/>
            <w:tcBorders>
              <w:top w:val="single" w:sz="4" w:space="0" w:color="002060"/>
              <w:left w:val="single" w:sz="4" w:space="0" w:color="002060"/>
              <w:right w:val="single" w:sz="4" w:space="0" w:color="002060"/>
            </w:tcBorders>
            <w:vAlign w:val="center"/>
          </w:tcPr>
          <w:p w14:paraId="62335249" w14:textId="77777777" w:rsidR="004F0291" w:rsidRPr="006C0A32" w:rsidRDefault="00D5366D" w:rsidP="00B12B31">
            <w:pPr>
              <w:tabs>
                <w:tab w:val="center" w:pos="1322"/>
              </w:tabs>
              <w:autoSpaceDE w:val="0"/>
              <w:autoSpaceDN w:val="0"/>
              <w:adjustRightInd w:val="0"/>
              <w:ind w:hanging="113"/>
              <w:jc w:val="center"/>
              <w:textAlignment w:val="center"/>
              <w:rPr>
                <w:rFonts w:eastAsia="Calibri"/>
                <w:b/>
                <w:color w:val="000000"/>
                <w:lang w:val="ru-RU" w:eastAsia="ru-RU"/>
              </w:rPr>
            </w:pPr>
            <w:r w:rsidRPr="006C0A32">
              <w:rPr>
                <w:rFonts w:eastAsia="Calibri"/>
                <w:b/>
                <w:noProof/>
                <w:color w:val="000000"/>
              </w:rPr>
              <w:drawing>
                <wp:inline distT="0" distB="0" distL="0" distR="0" wp14:anchorId="7E3B65C4" wp14:editId="47BBFA87">
                  <wp:extent cx="1225210" cy="1323975"/>
                  <wp:effectExtent l="0" t="0" r="0" b="0"/>
                  <wp:docPr id="1601784683" name="Рисунок 13" descr="C:\Users\m.mirzabekova\Desktop\north-kazakhstan-province-sealsv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1784683" name="Picture 8" descr="C:\Users\m.mirzabekova\Desktop\north-kazakhstan-province-sealsvg.png"/>
                          <pic:cNvPicPr>
                            <a:picLocks noChangeAspect="1" noChangeArrowheads="1"/>
                          </pic:cNvPicPr>
                        </pic:nvPicPr>
                        <pic:blipFill>
                          <a:blip r:embed="rId133" cstate="print">
                            <a:extLst>
                              <a:ext uri="{28A0092B-C50C-407E-A947-70E740481C1C}">
                                <a14:useLocalDpi xmlns:a14="http://schemas.microsoft.com/office/drawing/2010/main" val="0"/>
                              </a:ext>
                            </a:extLst>
                          </a:blip>
                          <a:stretch>
                            <a:fillRect/>
                          </a:stretch>
                        </pic:blipFill>
                        <pic:spPr bwMode="auto">
                          <a:xfrm>
                            <a:off x="0" y="0"/>
                            <a:ext cx="1226939" cy="1325844"/>
                          </a:xfrm>
                          <a:prstGeom prst="rect">
                            <a:avLst/>
                          </a:prstGeom>
                          <a:noFill/>
                          <a:ln>
                            <a:noFill/>
                          </a:ln>
                        </pic:spPr>
                      </pic:pic>
                    </a:graphicData>
                  </a:graphic>
                </wp:inline>
              </w:drawing>
            </w:r>
          </w:p>
        </w:tc>
        <w:tc>
          <w:tcPr>
            <w:tcW w:w="3563" w:type="pct"/>
            <w:gridSpan w:val="6"/>
            <w:tcBorders>
              <w:top w:val="single" w:sz="4" w:space="0" w:color="002060"/>
              <w:left w:val="single" w:sz="4" w:space="0" w:color="002060"/>
              <w:bottom w:val="single" w:sz="4" w:space="0" w:color="002060"/>
              <w:right w:val="single" w:sz="4" w:space="0" w:color="002060"/>
            </w:tcBorders>
            <w:vAlign w:val="center"/>
          </w:tcPr>
          <w:p w14:paraId="65E8ACA2" w14:textId="77777777" w:rsidR="004F0291" w:rsidRPr="006C0A32" w:rsidRDefault="00D5366D" w:rsidP="00B12B31">
            <w:pPr>
              <w:autoSpaceDE w:val="0"/>
              <w:autoSpaceDN w:val="0"/>
              <w:adjustRightInd w:val="0"/>
              <w:ind w:firstLine="567"/>
              <w:jc w:val="center"/>
              <w:textAlignment w:val="center"/>
              <w:rPr>
                <w:rFonts w:eastAsia="Calibri"/>
                <w:b/>
                <w:color w:val="000000"/>
                <w:highlight w:val="yellow"/>
                <w:lang w:val="ru-RU" w:eastAsia="ru-RU"/>
              </w:rPr>
            </w:pPr>
            <w:r w:rsidRPr="006C0A32">
              <w:rPr>
                <w:rFonts w:eastAsia="Calibri"/>
                <w:b/>
                <w:color w:val="000000"/>
                <w:lang w:val="ru-RU" w:eastAsia="ru-RU"/>
              </w:rPr>
              <w:t>Общие показатели за 2025 год</w:t>
            </w:r>
          </w:p>
        </w:tc>
      </w:tr>
      <w:tr w:rsidR="00FC7945" w:rsidRPr="006C0A32" w14:paraId="65A39809" w14:textId="77777777" w:rsidTr="005B461B">
        <w:trPr>
          <w:trHeight w:val="699"/>
        </w:trPr>
        <w:tc>
          <w:tcPr>
            <w:tcW w:w="1437" w:type="pct"/>
            <w:vMerge/>
            <w:tcBorders>
              <w:left w:val="single" w:sz="4" w:space="0" w:color="002060"/>
              <w:right w:val="single" w:sz="4" w:space="0" w:color="002060"/>
            </w:tcBorders>
          </w:tcPr>
          <w:p w14:paraId="1CBAF9AF" w14:textId="77777777" w:rsidR="004F0291" w:rsidRPr="006C0A32" w:rsidRDefault="004F0291" w:rsidP="00B12B31">
            <w:pPr>
              <w:autoSpaceDE w:val="0"/>
              <w:autoSpaceDN w:val="0"/>
              <w:adjustRightInd w:val="0"/>
              <w:ind w:firstLine="567"/>
              <w:jc w:val="both"/>
              <w:textAlignment w:val="center"/>
              <w:rPr>
                <w:rFonts w:eastAsia="Calibri"/>
                <w:b/>
                <w:color w:val="000000"/>
                <w:lang w:val="ru-RU" w:eastAsia="ru-RU"/>
              </w:rPr>
            </w:pPr>
          </w:p>
        </w:tc>
        <w:tc>
          <w:tcPr>
            <w:tcW w:w="985" w:type="pct"/>
            <w:tcBorders>
              <w:top w:val="single" w:sz="4" w:space="0" w:color="002060"/>
              <w:left w:val="single" w:sz="4" w:space="0" w:color="002060"/>
              <w:bottom w:val="single" w:sz="4" w:space="0" w:color="002060"/>
              <w:right w:val="single" w:sz="4" w:space="0" w:color="002060"/>
            </w:tcBorders>
            <w:vAlign w:val="center"/>
          </w:tcPr>
          <w:p w14:paraId="4C098318" w14:textId="77777777" w:rsidR="004F0291" w:rsidRPr="006C0A32" w:rsidRDefault="00D5366D" w:rsidP="00B12B31">
            <w:pPr>
              <w:autoSpaceDE w:val="0"/>
              <w:autoSpaceDN w:val="0"/>
              <w:adjustRightInd w:val="0"/>
              <w:jc w:val="center"/>
              <w:textAlignment w:val="center"/>
              <w:rPr>
                <w:rFonts w:eastAsia="Calibri"/>
                <w:color w:val="000000"/>
                <w:lang w:val="ru-RU" w:eastAsia="ru-RU"/>
              </w:rPr>
            </w:pPr>
            <w:r w:rsidRPr="006C0A32">
              <w:rPr>
                <w:rFonts w:eastAsia="Calibri"/>
                <w:color w:val="000000"/>
                <w:lang w:val="ru-RU" w:eastAsia="ru-RU"/>
              </w:rPr>
              <w:t>S</w:t>
            </w:r>
            <w:r w:rsidRPr="006C0A32">
              <w:rPr>
                <w:rFonts w:eastAsia="Calibri"/>
                <w:color w:val="000000"/>
                <w:lang w:val="ru-RU" w:eastAsia="ru-RU"/>
              </w:rPr>
              <w:t xml:space="preserve"> субъекта, тыс.  км</w:t>
            </w:r>
            <w:r w:rsidRPr="006C0A32">
              <w:rPr>
                <w:rFonts w:eastAsia="Calibri"/>
                <w:color w:val="000000"/>
                <w:vertAlign w:val="superscript"/>
                <w:lang w:val="ru-RU" w:eastAsia="ru-RU"/>
              </w:rPr>
              <w:t>2</w:t>
            </w:r>
          </w:p>
        </w:tc>
        <w:tc>
          <w:tcPr>
            <w:tcW w:w="607" w:type="pct"/>
            <w:tcBorders>
              <w:top w:val="single" w:sz="4" w:space="0" w:color="002060"/>
              <w:left w:val="single" w:sz="4" w:space="0" w:color="002060"/>
              <w:bottom w:val="single" w:sz="4" w:space="0" w:color="002060"/>
              <w:right w:val="single" w:sz="4" w:space="0" w:color="002060"/>
            </w:tcBorders>
            <w:vAlign w:val="center"/>
          </w:tcPr>
          <w:p w14:paraId="23F7055D" w14:textId="77777777" w:rsidR="004F0291" w:rsidRPr="006C0A32" w:rsidRDefault="00D5366D" w:rsidP="00B12B31">
            <w:pPr>
              <w:autoSpaceDE w:val="0"/>
              <w:autoSpaceDN w:val="0"/>
              <w:adjustRightInd w:val="0"/>
              <w:jc w:val="center"/>
              <w:textAlignment w:val="center"/>
              <w:rPr>
                <w:rFonts w:eastAsia="Calibri"/>
                <w:color w:val="000000"/>
                <w:highlight w:val="yellow"/>
                <w:lang w:val="ru-RU" w:eastAsia="ru-RU"/>
              </w:rPr>
            </w:pPr>
            <w:r w:rsidRPr="006C0A32">
              <w:rPr>
                <w:rFonts w:eastAsia="Calibri"/>
                <w:lang w:val="ru-RU" w:eastAsia="ru-RU"/>
              </w:rPr>
              <w:t>97,9</w:t>
            </w:r>
          </w:p>
        </w:tc>
        <w:tc>
          <w:tcPr>
            <w:tcW w:w="987" w:type="pct"/>
            <w:gridSpan w:val="2"/>
            <w:tcBorders>
              <w:top w:val="single" w:sz="4" w:space="0" w:color="002060"/>
              <w:left w:val="single" w:sz="4" w:space="0" w:color="002060"/>
              <w:bottom w:val="single" w:sz="4" w:space="0" w:color="002060"/>
              <w:right w:val="single" w:sz="4" w:space="0" w:color="002060"/>
            </w:tcBorders>
            <w:vAlign w:val="center"/>
          </w:tcPr>
          <w:p w14:paraId="56958BDD" w14:textId="77777777" w:rsidR="004F0291" w:rsidRPr="006C0A32" w:rsidRDefault="00D5366D" w:rsidP="00B12B31">
            <w:pPr>
              <w:autoSpaceDE w:val="0"/>
              <w:autoSpaceDN w:val="0"/>
              <w:adjustRightInd w:val="0"/>
              <w:jc w:val="center"/>
              <w:textAlignment w:val="center"/>
              <w:rPr>
                <w:rFonts w:eastAsia="Calibri"/>
                <w:highlight w:val="yellow"/>
                <w:lang w:val="ru-RU" w:eastAsia="ru-RU"/>
              </w:rPr>
            </w:pPr>
            <w:r w:rsidRPr="006C0A32">
              <w:rPr>
                <w:rFonts w:eastAsia="Calibri"/>
                <w:lang w:val="ru-RU" w:eastAsia="ru-RU"/>
              </w:rPr>
              <w:t>Население, на 01.01.2026 года, чел.</w:t>
            </w:r>
          </w:p>
        </w:tc>
        <w:tc>
          <w:tcPr>
            <w:tcW w:w="983" w:type="pct"/>
            <w:gridSpan w:val="2"/>
            <w:tcBorders>
              <w:top w:val="single" w:sz="4" w:space="0" w:color="002060"/>
              <w:left w:val="single" w:sz="4" w:space="0" w:color="002060"/>
              <w:bottom w:val="single" w:sz="4" w:space="0" w:color="002060"/>
              <w:right w:val="single" w:sz="4" w:space="0" w:color="002060"/>
            </w:tcBorders>
            <w:vAlign w:val="center"/>
          </w:tcPr>
          <w:p w14:paraId="42237746" w14:textId="77777777" w:rsidR="004F0291" w:rsidRPr="006C0A32" w:rsidRDefault="00D5366D" w:rsidP="00B12B31">
            <w:pPr>
              <w:autoSpaceDE w:val="0"/>
              <w:autoSpaceDN w:val="0"/>
              <w:adjustRightInd w:val="0"/>
              <w:ind w:hanging="112"/>
              <w:jc w:val="center"/>
              <w:textAlignment w:val="center"/>
              <w:rPr>
                <w:rFonts w:eastAsia="Calibri"/>
                <w:highlight w:val="yellow"/>
                <w:lang w:val="kk-KZ" w:eastAsia="ru-RU"/>
              </w:rPr>
            </w:pPr>
            <w:r w:rsidRPr="006C0A32">
              <w:rPr>
                <w:rFonts w:eastAsia="Calibri"/>
                <w:lang w:val="ru-RU" w:eastAsia="ru-RU"/>
              </w:rPr>
              <w:t>514</w:t>
            </w:r>
            <w:r w:rsidR="00E737D4" w:rsidRPr="006C0A32">
              <w:rPr>
                <w:rFonts w:eastAsia="Calibri"/>
                <w:lang w:val="kk-KZ" w:eastAsia="ru-RU"/>
              </w:rPr>
              <w:t> </w:t>
            </w:r>
            <w:r w:rsidRPr="006C0A32">
              <w:rPr>
                <w:rFonts w:eastAsia="Calibri"/>
                <w:lang w:val="ru-RU" w:eastAsia="ru-RU"/>
              </w:rPr>
              <w:t>156</w:t>
            </w:r>
            <w:r w:rsidRPr="006C0A32">
              <w:rPr>
                <w:rFonts w:eastAsia="Calibri"/>
                <w:lang w:val="kk-KZ" w:eastAsia="ru-RU"/>
              </w:rPr>
              <w:t xml:space="preserve"> </w:t>
            </w:r>
          </w:p>
        </w:tc>
      </w:tr>
      <w:tr w:rsidR="00FC7945" w:rsidRPr="00511985" w14:paraId="65781E8F" w14:textId="77777777" w:rsidTr="005B461B">
        <w:trPr>
          <w:trHeight w:val="285"/>
        </w:trPr>
        <w:tc>
          <w:tcPr>
            <w:tcW w:w="1437" w:type="pct"/>
            <w:vMerge/>
            <w:tcBorders>
              <w:left w:val="single" w:sz="4" w:space="0" w:color="002060"/>
              <w:right w:val="single" w:sz="4" w:space="0" w:color="002060"/>
            </w:tcBorders>
          </w:tcPr>
          <w:p w14:paraId="500C88C8" w14:textId="77777777" w:rsidR="004F0291" w:rsidRPr="006C0A32" w:rsidRDefault="004F0291" w:rsidP="00B12B31">
            <w:pPr>
              <w:autoSpaceDE w:val="0"/>
              <w:autoSpaceDN w:val="0"/>
              <w:adjustRightInd w:val="0"/>
              <w:ind w:firstLine="567"/>
              <w:jc w:val="both"/>
              <w:textAlignment w:val="center"/>
              <w:rPr>
                <w:rFonts w:eastAsia="Calibri"/>
                <w:b/>
                <w:color w:val="000000"/>
                <w:lang w:val="ru-RU" w:eastAsia="ru-RU"/>
              </w:rPr>
            </w:pPr>
          </w:p>
        </w:tc>
        <w:tc>
          <w:tcPr>
            <w:tcW w:w="3563" w:type="pct"/>
            <w:gridSpan w:val="6"/>
            <w:tcBorders>
              <w:top w:val="single" w:sz="4" w:space="0" w:color="002060"/>
              <w:left w:val="single" w:sz="4" w:space="0" w:color="002060"/>
              <w:bottom w:val="single" w:sz="4" w:space="0" w:color="002060"/>
              <w:right w:val="single" w:sz="4" w:space="0" w:color="002060"/>
            </w:tcBorders>
            <w:vAlign w:val="center"/>
          </w:tcPr>
          <w:p w14:paraId="0BE82FA2" w14:textId="77777777" w:rsidR="004F0291" w:rsidRPr="006C0A32" w:rsidRDefault="00D5366D" w:rsidP="00B12B31">
            <w:pPr>
              <w:autoSpaceDE w:val="0"/>
              <w:autoSpaceDN w:val="0"/>
              <w:adjustRightInd w:val="0"/>
              <w:jc w:val="center"/>
              <w:textAlignment w:val="center"/>
              <w:rPr>
                <w:rFonts w:eastAsia="Calibri"/>
                <w:b/>
                <w:color w:val="000000"/>
                <w:lang w:val="ru-RU" w:eastAsia="ru-RU"/>
              </w:rPr>
            </w:pPr>
            <w:r w:rsidRPr="006C0A32">
              <w:rPr>
                <w:rFonts w:eastAsia="Calibri"/>
                <w:b/>
                <w:color w:val="000000"/>
                <w:lang w:val="ru-RU" w:eastAsia="ru-RU"/>
              </w:rPr>
              <w:t>Основные экологические показатели за 2022-2025 годы</w:t>
            </w:r>
          </w:p>
        </w:tc>
      </w:tr>
      <w:tr w:rsidR="00FC7945" w:rsidRPr="006C0A32" w14:paraId="3544D75F" w14:textId="77777777" w:rsidTr="005B461B">
        <w:trPr>
          <w:trHeight w:val="262"/>
        </w:trPr>
        <w:tc>
          <w:tcPr>
            <w:tcW w:w="1437" w:type="pct"/>
            <w:vMerge/>
            <w:tcBorders>
              <w:left w:val="single" w:sz="4" w:space="0" w:color="002060"/>
              <w:right w:val="single" w:sz="4" w:space="0" w:color="002060"/>
            </w:tcBorders>
          </w:tcPr>
          <w:p w14:paraId="4C394371" w14:textId="77777777" w:rsidR="004F0291" w:rsidRPr="006C0A32" w:rsidRDefault="004F0291" w:rsidP="00B12B31">
            <w:pPr>
              <w:autoSpaceDE w:val="0"/>
              <w:autoSpaceDN w:val="0"/>
              <w:adjustRightInd w:val="0"/>
              <w:ind w:firstLine="567"/>
              <w:jc w:val="both"/>
              <w:textAlignment w:val="center"/>
              <w:rPr>
                <w:rFonts w:eastAsia="Calibri"/>
                <w:b/>
                <w:color w:val="000000"/>
                <w:lang w:val="ru-RU" w:eastAsia="ru-RU"/>
              </w:rPr>
            </w:pPr>
          </w:p>
        </w:tc>
        <w:tc>
          <w:tcPr>
            <w:tcW w:w="1592" w:type="pct"/>
            <w:gridSpan w:val="2"/>
            <w:tcBorders>
              <w:top w:val="single" w:sz="4" w:space="0" w:color="002060"/>
              <w:left w:val="single" w:sz="4" w:space="0" w:color="002060"/>
              <w:bottom w:val="single" w:sz="4" w:space="0" w:color="002060"/>
              <w:right w:val="single" w:sz="4" w:space="0" w:color="002060"/>
            </w:tcBorders>
            <w:vAlign w:val="center"/>
          </w:tcPr>
          <w:p w14:paraId="4BDD2AAE" w14:textId="77777777" w:rsidR="004F0291" w:rsidRPr="006C0A32" w:rsidRDefault="00D5366D" w:rsidP="00B12B31">
            <w:pPr>
              <w:autoSpaceDE w:val="0"/>
              <w:autoSpaceDN w:val="0"/>
              <w:adjustRightInd w:val="0"/>
              <w:ind w:firstLine="567"/>
              <w:jc w:val="center"/>
              <w:textAlignment w:val="center"/>
              <w:rPr>
                <w:rFonts w:eastAsia="Calibri"/>
                <w:b/>
                <w:color w:val="000000"/>
                <w:lang w:val="ru-RU" w:eastAsia="ru-RU"/>
              </w:rPr>
            </w:pPr>
            <w:r w:rsidRPr="006C0A32">
              <w:rPr>
                <w:rFonts w:eastAsia="Calibri"/>
                <w:b/>
                <w:color w:val="000000"/>
                <w:lang w:val="ru-RU" w:eastAsia="ru-RU"/>
              </w:rPr>
              <w:t>Показатели</w:t>
            </w:r>
          </w:p>
        </w:tc>
        <w:tc>
          <w:tcPr>
            <w:tcW w:w="456" w:type="pct"/>
            <w:tcBorders>
              <w:top w:val="single" w:sz="4" w:space="0" w:color="002060"/>
              <w:left w:val="single" w:sz="4" w:space="0" w:color="002060"/>
              <w:bottom w:val="single" w:sz="4" w:space="0" w:color="002060"/>
              <w:right w:val="single" w:sz="4" w:space="0" w:color="002060"/>
            </w:tcBorders>
            <w:vAlign w:val="center"/>
          </w:tcPr>
          <w:p w14:paraId="7EBB2CE0" w14:textId="77777777" w:rsidR="004F0291" w:rsidRPr="006C0A32" w:rsidRDefault="00D5366D" w:rsidP="00B12B31">
            <w:pPr>
              <w:autoSpaceDE w:val="0"/>
              <w:autoSpaceDN w:val="0"/>
              <w:adjustRightInd w:val="0"/>
              <w:jc w:val="center"/>
              <w:textAlignment w:val="center"/>
              <w:rPr>
                <w:rFonts w:eastAsia="Calibri"/>
                <w:b/>
                <w:color w:val="000000"/>
                <w:lang w:val="ru-RU" w:eastAsia="ru-RU"/>
              </w:rPr>
            </w:pPr>
            <w:r w:rsidRPr="006C0A32">
              <w:rPr>
                <w:rFonts w:eastAsia="Calibri"/>
                <w:b/>
                <w:color w:val="000000"/>
                <w:lang w:val="ru-RU" w:eastAsia="ru-RU"/>
              </w:rPr>
              <w:t>2022</w:t>
            </w:r>
          </w:p>
        </w:tc>
        <w:tc>
          <w:tcPr>
            <w:tcW w:w="531" w:type="pct"/>
            <w:tcBorders>
              <w:top w:val="single" w:sz="4" w:space="0" w:color="002060"/>
              <w:left w:val="single" w:sz="4" w:space="0" w:color="002060"/>
              <w:bottom w:val="single" w:sz="4" w:space="0" w:color="002060"/>
              <w:right w:val="single" w:sz="4" w:space="0" w:color="002060"/>
            </w:tcBorders>
            <w:vAlign w:val="center"/>
          </w:tcPr>
          <w:p w14:paraId="6DB57B24" w14:textId="77777777" w:rsidR="004F0291" w:rsidRPr="006C0A32" w:rsidRDefault="00D5366D" w:rsidP="00B12B31">
            <w:pPr>
              <w:autoSpaceDE w:val="0"/>
              <w:autoSpaceDN w:val="0"/>
              <w:adjustRightInd w:val="0"/>
              <w:jc w:val="center"/>
              <w:textAlignment w:val="center"/>
              <w:rPr>
                <w:rFonts w:eastAsia="Calibri"/>
                <w:b/>
                <w:color w:val="000000"/>
                <w:lang w:val="ru-RU" w:eastAsia="ru-RU"/>
              </w:rPr>
            </w:pPr>
            <w:r w:rsidRPr="006C0A32">
              <w:rPr>
                <w:rFonts w:eastAsia="Calibri"/>
                <w:b/>
                <w:color w:val="000000"/>
                <w:lang w:val="ru-RU" w:eastAsia="ru-RU"/>
              </w:rPr>
              <w:t>2023</w:t>
            </w:r>
          </w:p>
        </w:tc>
        <w:tc>
          <w:tcPr>
            <w:tcW w:w="456" w:type="pct"/>
            <w:tcBorders>
              <w:top w:val="single" w:sz="4" w:space="0" w:color="002060"/>
              <w:left w:val="single" w:sz="4" w:space="0" w:color="002060"/>
              <w:bottom w:val="single" w:sz="4" w:space="0" w:color="002060"/>
              <w:right w:val="single" w:sz="4" w:space="0" w:color="002060"/>
            </w:tcBorders>
            <w:vAlign w:val="center"/>
          </w:tcPr>
          <w:p w14:paraId="66421853" w14:textId="77777777" w:rsidR="004F0291" w:rsidRPr="006C0A32" w:rsidRDefault="00D5366D" w:rsidP="00B12B31">
            <w:pPr>
              <w:autoSpaceDE w:val="0"/>
              <w:autoSpaceDN w:val="0"/>
              <w:adjustRightInd w:val="0"/>
              <w:jc w:val="center"/>
              <w:textAlignment w:val="center"/>
              <w:rPr>
                <w:rFonts w:eastAsia="Calibri"/>
                <w:b/>
                <w:color w:val="000000"/>
                <w:lang w:val="ru-RU" w:eastAsia="ru-RU"/>
              </w:rPr>
            </w:pPr>
            <w:r w:rsidRPr="006C0A32">
              <w:rPr>
                <w:rFonts w:eastAsia="Calibri"/>
                <w:b/>
                <w:color w:val="000000"/>
                <w:lang w:val="ru-RU" w:eastAsia="ru-RU"/>
              </w:rPr>
              <w:t>2024</w:t>
            </w:r>
          </w:p>
        </w:tc>
        <w:tc>
          <w:tcPr>
            <w:tcW w:w="527" w:type="pct"/>
            <w:tcBorders>
              <w:top w:val="single" w:sz="4" w:space="0" w:color="002060"/>
              <w:left w:val="single" w:sz="4" w:space="0" w:color="002060"/>
              <w:bottom w:val="single" w:sz="4" w:space="0" w:color="002060"/>
              <w:right w:val="single" w:sz="4" w:space="0" w:color="002060"/>
            </w:tcBorders>
            <w:vAlign w:val="center"/>
          </w:tcPr>
          <w:p w14:paraId="10AC18EC" w14:textId="77777777" w:rsidR="004F0291" w:rsidRPr="006C0A32" w:rsidRDefault="00D5366D" w:rsidP="00B12B31">
            <w:pPr>
              <w:autoSpaceDE w:val="0"/>
              <w:autoSpaceDN w:val="0"/>
              <w:adjustRightInd w:val="0"/>
              <w:jc w:val="center"/>
              <w:textAlignment w:val="center"/>
              <w:rPr>
                <w:rFonts w:eastAsia="Calibri"/>
                <w:b/>
                <w:color w:val="000000"/>
                <w:lang w:val="kk-KZ" w:eastAsia="ru-RU"/>
              </w:rPr>
            </w:pPr>
            <w:r w:rsidRPr="006C0A32">
              <w:rPr>
                <w:rFonts w:eastAsia="Calibri"/>
                <w:b/>
                <w:color w:val="000000"/>
                <w:lang w:val="kk-KZ" w:eastAsia="ru-RU"/>
              </w:rPr>
              <w:t>2025</w:t>
            </w:r>
          </w:p>
        </w:tc>
      </w:tr>
      <w:tr w:rsidR="00FC7945" w:rsidRPr="006C0A32" w14:paraId="1E3F0ECE" w14:textId="77777777" w:rsidTr="005B461B">
        <w:trPr>
          <w:trHeight w:val="382"/>
        </w:trPr>
        <w:tc>
          <w:tcPr>
            <w:tcW w:w="1437" w:type="pct"/>
            <w:vMerge/>
            <w:tcBorders>
              <w:left w:val="single" w:sz="4" w:space="0" w:color="002060"/>
              <w:bottom w:val="single" w:sz="4" w:space="0" w:color="002060"/>
              <w:right w:val="single" w:sz="4" w:space="0" w:color="002060"/>
            </w:tcBorders>
          </w:tcPr>
          <w:p w14:paraId="2D0735D9" w14:textId="77777777" w:rsidR="004F0291" w:rsidRPr="006C0A32" w:rsidRDefault="004F0291" w:rsidP="00B12B31">
            <w:pPr>
              <w:autoSpaceDE w:val="0"/>
              <w:autoSpaceDN w:val="0"/>
              <w:adjustRightInd w:val="0"/>
              <w:ind w:firstLine="567"/>
              <w:jc w:val="both"/>
              <w:textAlignment w:val="center"/>
              <w:rPr>
                <w:rFonts w:eastAsia="Calibri"/>
                <w:color w:val="000000"/>
                <w:lang w:val="ru-RU" w:eastAsia="ru-RU"/>
              </w:rPr>
            </w:pPr>
          </w:p>
        </w:tc>
        <w:tc>
          <w:tcPr>
            <w:tcW w:w="1592" w:type="pct"/>
            <w:gridSpan w:val="2"/>
            <w:tcBorders>
              <w:top w:val="single" w:sz="4" w:space="0" w:color="002060"/>
              <w:left w:val="single" w:sz="4" w:space="0" w:color="002060"/>
              <w:bottom w:val="single" w:sz="4" w:space="0" w:color="002060"/>
              <w:right w:val="single" w:sz="4" w:space="0" w:color="002060"/>
            </w:tcBorders>
            <w:vAlign w:val="center"/>
          </w:tcPr>
          <w:p w14:paraId="08A9939C" w14:textId="77777777" w:rsidR="004F0291" w:rsidRPr="006C0A32" w:rsidRDefault="00D5366D" w:rsidP="00B12B31">
            <w:pPr>
              <w:autoSpaceDE w:val="0"/>
              <w:autoSpaceDN w:val="0"/>
              <w:adjustRightInd w:val="0"/>
              <w:jc w:val="center"/>
              <w:textAlignment w:val="center"/>
              <w:rPr>
                <w:rFonts w:eastAsia="Calibri"/>
                <w:color w:val="000000"/>
                <w:lang w:val="ru-RU" w:eastAsia="ru-RU"/>
              </w:rPr>
            </w:pPr>
            <w:r w:rsidRPr="006C0A32">
              <w:rPr>
                <w:rFonts w:eastAsia="Calibri"/>
                <w:color w:val="000000"/>
                <w:lang w:val="ru-RU" w:eastAsia="ru-RU"/>
              </w:rPr>
              <w:t>Затраты предприятий на ООС, млрд тенге</w:t>
            </w:r>
          </w:p>
        </w:tc>
        <w:tc>
          <w:tcPr>
            <w:tcW w:w="456" w:type="pct"/>
            <w:tcBorders>
              <w:top w:val="single" w:sz="4" w:space="0" w:color="002060"/>
              <w:left w:val="single" w:sz="4" w:space="0" w:color="002060"/>
              <w:bottom w:val="single" w:sz="4" w:space="0" w:color="002060"/>
              <w:right w:val="single" w:sz="4" w:space="0" w:color="002060"/>
            </w:tcBorders>
            <w:vAlign w:val="center"/>
          </w:tcPr>
          <w:p w14:paraId="6C908FFA" w14:textId="77777777" w:rsidR="004F0291" w:rsidRPr="006C0A32" w:rsidRDefault="00D5366D" w:rsidP="00B12B31">
            <w:pPr>
              <w:autoSpaceDE w:val="0"/>
              <w:autoSpaceDN w:val="0"/>
              <w:adjustRightInd w:val="0"/>
              <w:jc w:val="center"/>
              <w:textAlignment w:val="center"/>
              <w:rPr>
                <w:rFonts w:eastAsia="Calibri"/>
                <w:color w:val="000000"/>
                <w:lang w:val="kk-KZ" w:eastAsia="ru-RU"/>
              </w:rPr>
            </w:pPr>
            <w:r w:rsidRPr="006C0A32">
              <w:rPr>
                <w:rFonts w:eastAsia="Calibri"/>
                <w:color w:val="000000"/>
                <w:lang w:val="kk-KZ" w:eastAsia="ru-RU"/>
              </w:rPr>
              <w:t>11,8</w:t>
            </w:r>
          </w:p>
        </w:tc>
        <w:tc>
          <w:tcPr>
            <w:tcW w:w="531" w:type="pct"/>
            <w:tcBorders>
              <w:top w:val="single" w:sz="4" w:space="0" w:color="002060"/>
              <w:left w:val="single" w:sz="4" w:space="0" w:color="002060"/>
              <w:bottom w:val="single" w:sz="4" w:space="0" w:color="002060"/>
              <w:right w:val="single" w:sz="4" w:space="0" w:color="002060"/>
            </w:tcBorders>
            <w:vAlign w:val="center"/>
          </w:tcPr>
          <w:p w14:paraId="00F04E87" w14:textId="77777777" w:rsidR="004F0291" w:rsidRPr="006C0A32" w:rsidRDefault="00D5366D" w:rsidP="00B12B31">
            <w:pPr>
              <w:autoSpaceDE w:val="0"/>
              <w:autoSpaceDN w:val="0"/>
              <w:adjustRightInd w:val="0"/>
              <w:jc w:val="center"/>
              <w:textAlignment w:val="center"/>
              <w:rPr>
                <w:rFonts w:eastAsia="Calibri"/>
                <w:color w:val="000000"/>
                <w:lang w:val="kk-KZ" w:eastAsia="ru-RU"/>
              </w:rPr>
            </w:pPr>
            <w:r w:rsidRPr="006C0A32">
              <w:rPr>
                <w:rFonts w:eastAsia="Calibri"/>
                <w:color w:val="000000"/>
                <w:lang w:val="kk-KZ" w:eastAsia="ru-RU"/>
              </w:rPr>
              <w:t>7,2</w:t>
            </w:r>
          </w:p>
        </w:tc>
        <w:tc>
          <w:tcPr>
            <w:tcW w:w="456" w:type="pct"/>
            <w:tcBorders>
              <w:top w:val="single" w:sz="4" w:space="0" w:color="002060"/>
              <w:left w:val="single" w:sz="4" w:space="0" w:color="002060"/>
              <w:bottom w:val="single" w:sz="4" w:space="0" w:color="002060"/>
              <w:right w:val="single" w:sz="4" w:space="0" w:color="002060"/>
            </w:tcBorders>
            <w:vAlign w:val="center"/>
          </w:tcPr>
          <w:p w14:paraId="1E014951" w14:textId="77777777" w:rsidR="004F0291" w:rsidRPr="006C0A32" w:rsidRDefault="00D5366D" w:rsidP="00B12B31">
            <w:pPr>
              <w:autoSpaceDE w:val="0"/>
              <w:autoSpaceDN w:val="0"/>
              <w:adjustRightInd w:val="0"/>
              <w:jc w:val="center"/>
              <w:textAlignment w:val="center"/>
              <w:rPr>
                <w:rFonts w:eastAsia="Calibri"/>
                <w:color w:val="000000"/>
                <w:lang w:val="kk-KZ" w:eastAsia="ru-RU"/>
              </w:rPr>
            </w:pPr>
            <w:r w:rsidRPr="006C0A32">
              <w:rPr>
                <w:rFonts w:eastAsia="Calibri"/>
                <w:color w:val="000000"/>
                <w:lang w:val="kk-KZ" w:eastAsia="ru-RU"/>
              </w:rPr>
              <w:t>6,9</w:t>
            </w:r>
          </w:p>
        </w:tc>
        <w:tc>
          <w:tcPr>
            <w:tcW w:w="527" w:type="pct"/>
            <w:tcBorders>
              <w:top w:val="single" w:sz="4" w:space="0" w:color="002060"/>
              <w:left w:val="single" w:sz="4" w:space="0" w:color="002060"/>
              <w:bottom w:val="single" w:sz="4" w:space="0" w:color="002060"/>
              <w:right w:val="single" w:sz="4" w:space="0" w:color="002060"/>
            </w:tcBorders>
            <w:vAlign w:val="center"/>
          </w:tcPr>
          <w:p w14:paraId="32666BB7" w14:textId="77777777" w:rsidR="004F0291" w:rsidRPr="006C0A32" w:rsidRDefault="00D5366D" w:rsidP="00B12B31">
            <w:pPr>
              <w:autoSpaceDE w:val="0"/>
              <w:autoSpaceDN w:val="0"/>
              <w:adjustRightInd w:val="0"/>
              <w:jc w:val="center"/>
              <w:textAlignment w:val="center"/>
              <w:rPr>
                <w:rFonts w:eastAsia="Calibri"/>
                <w:color w:val="000000"/>
                <w:lang w:val="ru-RU" w:eastAsia="ru-RU"/>
              </w:rPr>
            </w:pPr>
            <w:r w:rsidRPr="006C0A32">
              <w:rPr>
                <w:rFonts w:eastAsia="Calibri"/>
                <w:lang w:val="ru-RU" w:eastAsia="ru-RU"/>
              </w:rPr>
              <w:t>9,8</w:t>
            </w:r>
          </w:p>
        </w:tc>
      </w:tr>
    </w:tbl>
    <w:p w14:paraId="7427C352" w14:textId="77777777" w:rsidR="004F0291" w:rsidRPr="006C0A32" w:rsidRDefault="00D5366D" w:rsidP="00B12B31">
      <w:pPr>
        <w:jc w:val="center"/>
        <w:rPr>
          <w:i/>
          <w:lang w:val="kk-KZ" w:eastAsia="ru-RU"/>
        </w:rPr>
      </w:pPr>
      <w:r w:rsidRPr="006C0A32">
        <w:rPr>
          <w:i/>
          <w:lang w:val="kk-KZ" w:eastAsia="ru-RU"/>
        </w:rPr>
        <w:t xml:space="preserve">Источник: Бюро национальной </w:t>
      </w:r>
      <w:r w:rsidRPr="006C0A32">
        <w:rPr>
          <w:i/>
          <w:lang w:val="kk-KZ" w:eastAsia="ru-RU"/>
        </w:rPr>
        <w:t>статистики АСПР РК.</w:t>
      </w:r>
    </w:p>
    <w:p w14:paraId="347D181D" w14:textId="77777777" w:rsidR="004F0291" w:rsidRPr="006C0A32" w:rsidRDefault="004F0291" w:rsidP="004F0291">
      <w:pPr>
        <w:ind w:firstLine="709"/>
        <w:jc w:val="both"/>
        <w:rPr>
          <w:color w:val="0A0A0A"/>
          <w:shd w:val="clear" w:color="auto" w:fill="FFFFFF"/>
          <w:lang w:val="ru-RU" w:eastAsia="ru-RU"/>
        </w:rPr>
      </w:pPr>
    </w:p>
    <w:p w14:paraId="3E12E162" w14:textId="77777777" w:rsidR="004F0291" w:rsidRPr="006C0A32" w:rsidRDefault="00D5366D" w:rsidP="004F0291">
      <w:pPr>
        <w:ind w:firstLine="709"/>
        <w:jc w:val="both"/>
        <w:rPr>
          <w:bCs/>
          <w:shd w:val="clear" w:color="auto" w:fill="FFFFFF"/>
          <w:lang w:val="ru-RU" w:eastAsia="ru-RU"/>
        </w:rPr>
      </w:pPr>
      <w:r w:rsidRPr="006C0A32">
        <w:rPr>
          <w:shd w:val="clear" w:color="auto" w:fill="FFFFFF"/>
          <w:lang w:val="ru-RU" w:eastAsia="ru-RU"/>
        </w:rPr>
        <w:t>Северо-Казахстанская область образованная в</w:t>
      </w:r>
      <w:r w:rsidRPr="006C0A32">
        <w:rPr>
          <w:shd w:val="clear" w:color="auto" w:fill="FFFFFF"/>
          <w:lang w:val="kk-KZ" w:eastAsia="ru-RU"/>
        </w:rPr>
        <w:t xml:space="preserve"> </w:t>
      </w:r>
      <w:r w:rsidRPr="006C0A32">
        <w:rPr>
          <w:bCs/>
          <w:shd w:val="clear" w:color="auto" w:fill="FFFFFF"/>
          <w:lang w:val="ru-RU" w:eastAsia="ru-RU"/>
        </w:rPr>
        <w:t>1936 году</w:t>
      </w:r>
      <w:r w:rsidRPr="006C0A32">
        <w:rPr>
          <w:shd w:val="clear" w:color="auto" w:fill="FFFFFF"/>
          <w:lang w:val="ru-RU" w:eastAsia="ru-RU"/>
        </w:rPr>
        <w:t xml:space="preserve">, занимает стратегическое положение на стыке великих равнин и гор. Это единственный регион Казахстана, который полностью находится в лесостепной и степной зонах южной </w:t>
      </w:r>
      <w:r w:rsidRPr="006C0A32">
        <w:rPr>
          <w:shd w:val="clear" w:color="auto" w:fill="FFFFFF"/>
          <w:lang w:val="ru-RU" w:eastAsia="ru-RU"/>
        </w:rPr>
        <w:t>окраины </w:t>
      </w:r>
      <w:r w:rsidRPr="006C0A32">
        <w:rPr>
          <w:bCs/>
          <w:shd w:val="clear" w:color="auto" w:fill="FFFFFF"/>
          <w:lang w:val="ru-RU" w:eastAsia="ru-RU"/>
        </w:rPr>
        <w:t>Западно-Сибирской равнины</w:t>
      </w:r>
      <w:r w:rsidRPr="006C0A32">
        <w:rPr>
          <w:shd w:val="clear" w:color="auto" w:fill="FFFFFF"/>
          <w:lang w:val="ru-RU" w:eastAsia="ru-RU"/>
        </w:rPr>
        <w:t>, плавно переходя на юге в холмистые ландшафты </w:t>
      </w:r>
      <w:r w:rsidRPr="006C0A32">
        <w:rPr>
          <w:bCs/>
          <w:shd w:val="clear" w:color="auto" w:fill="FFFFFF"/>
          <w:lang w:val="ru-RU" w:eastAsia="ru-RU"/>
        </w:rPr>
        <w:t>Сары-Арки</w:t>
      </w:r>
      <w:r w:rsidRPr="006C0A32">
        <w:rPr>
          <w:shd w:val="clear" w:color="auto" w:fill="FFFFFF"/>
          <w:lang w:val="ru-RU" w:eastAsia="ru-RU"/>
        </w:rPr>
        <w:t>. Административным центром является город </w:t>
      </w:r>
      <w:r w:rsidRPr="006C0A32">
        <w:rPr>
          <w:bCs/>
          <w:shd w:val="clear" w:color="auto" w:fill="FFFFFF"/>
          <w:lang w:val="ru-RU" w:eastAsia="ru-RU"/>
        </w:rPr>
        <w:t>Петропавловск.</w:t>
      </w:r>
    </w:p>
    <w:p w14:paraId="755D4610" w14:textId="77777777" w:rsidR="004F0291" w:rsidRPr="006C0A32" w:rsidRDefault="00D5366D" w:rsidP="004F0291">
      <w:pPr>
        <w:ind w:firstLine="709"/>
        <w:jc w:val="both"/>
        <w:rPr>
          <w:lang w:val="ru-RU" w:eastAsia="ru-RU"/>
        </w:rPr>
      </w:pPr>
      <w:r w:rsidRPr="006C0A32">
        <w:rPr>
          <w:bCs/>
          <w:shd w:val="clear" w:color="auto" w:fill="FFFFFF"/>
          <w:lang w:val="ru-RU" w:eastAsia="ru-RU"/>
        </w:rPr>
        <w:t xml:space="preserve">Климат Северо-Казахстанской области резко континентальный, с холодной продолжительной зимой и тёплым коротким </w:t>
      </w:r>
      <w:r w:rsidRPr="006C0A32">
        <w:rPr>
          <w:bCs/>
          <w:shd w:val="clear" w:color="auto" w:fill="FFFFFF"/>
          <w:lang w:val="ru-RU" w:eastAsia="ru-RU"/>
        </w:rPr>
        <w:t>летом.</w:t>
      </w:r>
      <w:r w:rsidRPr="006C0A32">
        <w:rPr>
          <w:lang w:val="ru-RU" w:eastAsia="ru-RU"/>
        </w:rPr>
        <w:t xml:space="preserve"> </w:t>
      </w:r>
      <w:r w:rsidRPr="006C0A32">
        <w:rPr>
          <w:bCs/>
          <w:shd w:val="clear" w:color="auto" w:fill="FFFFFF"/>
          <w:lang w:val="ru-RU" w:eastAsia="ru-RU"/>
        </w:rPr>
        <w:t>Среднемесячная   температура воздуха в января составляет -18,6</w:t>
      </w:r>
      <w:r w:rsidRPr="006C0A32">
        <w:rPr>
          <w:lang w:val="ru-RU" w:eastAsia="ru-RU"/>
        </w:rPr>
        <w:t> °C, в июле - около +19 °C. Минимальные температуры могут опустится   до - 48 °C,  максимальные достигать +41 °C.</w:t>
      </w:r>
    </w:p>
    <w:p w14:paraId="1655CF5F" w14:textId="77777777" w:rsidR="004F0291" w:rsidRPr="006C0A32" w:rsidRDefault="004F0291" w:rsidP="004F0291">
      <w:pPr>
        <w:ind w:firstLine="709"/>
        <w:jc w:val="both"/>
        <w:rPr>
          <w:lang w:val="ru-RU" w:eastAsia="ru-RU"/>
        </w:rPr>
      </w:pPr>
    </w:p>
    <w:p w14:paraId="75013737" w14:textId="77777777" w:rsidR="004F0291" w:rsidRPr="006C0A32" w:rsidRDefault="00D5366D" w:rsidP="004F0291">
      <w:pPr>
        <w:autoSpaceDE w:val="0"/>
        <w:autoSpaceDN w:val="0"/>
        <w:adjustRightInd w:val="0"/>
        <w:ind w:firstLine="567"/>
        <w:jc w:val="both"/>
        <w:textAlignment w:val="center"/>
        <w:rPr>
          <w:b/>
          <w:bCs/>
          <w:lang w:val="ru-RU" w:eastAsia="ru-RU"/>
        </w:rPr>
      </w:pPr>
      <w:r w:rsidRPr="006C0A32">
        <w:rPr>
          <w:b/>
          <w:bCs/>
          <w:lang w:val="ru-RU" w:eastAsia="ru-RU"/>
        </w:rPr>
        <w:t>12.14.1. АТМОСФЕРНЫЙ ВОЗДУХ</w:t>
      </w:r>
    </w:p>
    <w:p w14:paraId="4AB032AA" w14:textId="77777777" w:rsidR="004F0291" w:rsidRPr="006C0A32" w:rsidRDefault="004F0291" w:rsidP="004F0291">
      <w:pPr>
        <w:autoSpaceDE w:val="0"/>
        <w:autoSpaceDN w:val="0"/>
        <w:adjustRightInd w:val="0"/>
        <w:ind w:firstLine="567"/>
        <w:jc w:val="both"/>
        <w:rPr>
          <w:b/>
          <w:i/>
          <w:lang w:val="ru-RU" w:eastAsia="ru-RU"/>
        </w:rPr>
      </w:pPr>
    </w:p>
    <w:p w14:paraId="64947CFF" w14:textId="77777777" w:rsidR="004F0291" w:rsidRPr="006C0A32" w:rsidRDefault="00D5366D" w:rsidP="004F0291">
      <w:pPr>
        <w:autoSpaceDE w:val="0"/>
        <w:autoSpaceDN w:val="0"/>
        <w:adjustRightInd w:val="0"/>
        <w:ind w:firstLine="567"/>
        <w:jc w:val="both"/>
        <w:rPr>
          <w:b/>
          <w:i/>
          <w:lang w:val="ru-RU" w:eastAsia="ru-RU"/>
        </w:rPr>
      </w:pPr>
      <w:r w:rsidRPr="006C0A32">
        <w:rPr>
          <w:b/>
          <w:i/>
          <w:lang w:val="ru-RU" w:eastAsia="ru-RU"/>
        </w:rPr>
        <w:t>Выбросы загрязняющих веществ</w:t>
      </w:r>
    </w:p>
    <w:p w14:paraId="2F8C294A" w14:textId="77777777" w:rsidR="004F0291" w:rsidRPr="006C0A32" w:rsidRDefault="00D5366D" w:rsidP="004F0291">
      <w:pPr>
        <w:autoSpaceDE w:val="0"/>
        <w:autoSpaceDN w:val="0"/>
        <w:adjustRightInd w:val="0"/>
        <w:ind w:firstLine="567"/>
        <w:jc w:val="both"/>
        <w:rPr>
          <w:lang w:val="ru-RU" w:eastAsia="ru-RU"/>
        </w:rPr>
      </w:pPr>
      <w:r w:rsidRPr="006C0A32">
        <w:rPr>
          <w:lang w:val="ru-RU" w:eastAsia="ru-RU"/>
        </w:rPr>
        <w:t xml:space="preserve">Основными источниками поступления загрязняющих веществ в атмосферный воздух в Северо-Казахстанской области являются объекты энергетики, промышленные предприятия и автотранспорт. </w:t>
      </w:r>
    </w:p>
    <w:p w14:paraId="2F18CFE1" w14:textId="77777777" w:rsidR="004F0291" w:rsidRPr="006C0A32" w:rsidRDefault="00D5366D" w:rsidP="004F0291">
      <w:pPr>
        <w:autoSpaceDE w:val="0"/>
        <w:autoSpaceDN w:val="0"/>
        <w:adjustRightInd w:val="0"/>
        <w:ind w:firstLine="567"/>
        <w:jc w:val="right"/>
        <w:textAlignment w:val="center"/>
        <w:rPr>
          <w:rFonts w:eastAsia="BatangChe"/>
          <w:b/>
          <w:lang w:val="kk-KZ" w:eastAsia="ru-RU"/>
        </w:rPr>
      </w:pPr>
      <w:r w:rsidRPr="006C0A32">
        <w:rPr>
          <w:rFonts w:eastAsia="BatangChe"/>
          <w:b/>
          <w:lang w:val="ru-RU" w:eastAsia="ru-RU"/>
        </w:rPr>
        <w:t>Рисунок 12.14.1</w:t>
      </w:r>
    </w:p>
    <w:p w14:paraId="65EBB5F7" w14:textId="77777777" w:rsidR="004F0291" w:rsidRPr="006C0A32" w:rsidRDefault="00D5366D" w:rsidP="004F0291">
      <w:pPr>
        <w:autoSpaceDE w:val="0"/>
        <w:autoSpaceDN w:val="0"/>
        <w:adjustRightInd w:val="0"/>
        <w:ind w:firstLine="567"/>
        <w:jc w:val="center"/>
        <w:rPr>
          <w:rFonts w:eastAsia="Calibri"/>
          <w:b/>
          <w:lang w:val="ru-RU"/>
        </w:rPr>
      </w:pPr>
      <w:r w:rsidRPr="006C0A32">
        <w:rPr>
          <w:rFonts w:eastAsia="Calibri"/>
          <w:b/>
          <w:lang w:val="ru-RU"/>
        </w:rPr>
        <w:t>Выбросы загрязняющих веществ от стационарных источников в Сев</w:t>
      </w:r>
      <w:r w:rsidRPr="006C0A32">
        <w:rPr>
          <w:rFonts w:eastAsia="Calibri"/>
          <w:b/>
          <w:lang w:val="ru-RU"/>
        </w:rPr>
        <w:t>еро-Казахстанской области за 202</w:t>
      </w:r>
      <w:r w:rsidRPr="006C0A32">
        <w:rPr>
          <w:rFonts w:eastAsia="Calibri"/>
          <w:b/>
          <w:lang w:val="kk-KZ"/>
        </w:rPr>
        <w:t>3</w:t>
      </w:r>
      <w:r w:rsidRPr="006C0A32">
        <w:rPr>
          <w:rFonts w:eastAsia="Calibri"/>
          <w:b/>
          <w:lang w:val="ru-RU"/>
        </w:rPr>
        <w:t>-2025 годы, тыс. тонн</w:t>
      </w:r>
    </w:p>
    <w:p w14:paraId="1EB0ACA9" w14:textId="77777777" w:rsidR="004F0291" w:rsidRPr="006C0A32" w:rsidRDefault="00D5366D" w:rsidP="004F0291">
      <w:pPr>
        <w:autoSpaceDE w:val="0"/>
        <w:autoSpaceDN w:val="0"/>
        <w:adjustRightInd w:val="0"/>
        <w:ind w:firstLine="567"/>
        <w:jc w:val="center"/>
        <w:rPr>
          <w:rFonts w:eastAsia="Calibri"/>
          <w:b/>
          <w:lang w:val="ru-RU"/>
        </w:rPr>
      </w:pPr>
      <w:r w:rsidRPr="006C0A32">
        <w:rPr>
          <w:rFonts w:eastAsia="Calibri"/>
          <w:b/>
          <w:noProof/>
        </w:rPr>
        <w:drawing>
          <wp:inline distT="0" distB="0" distL="0" distR="0" wp14:anchorId="1186DD4B" wp14:editId="7DE44E53">
            <wp:extent cx="3616325" cy="2121133"/>
            <wp:effectExtent l="0" t="0" r="3175" b="0"/>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2"/>
                    <pic:cNvPicPr>
                      <a:picLocks noChangeAspect="1" noChangeArrowheads="1"/>
                    </pic:cNvPicPr>
                  </pic:nvPicPr>
                  <pic:blipFill>
                    <a:blip r:embed="rId134">
                      <a:extLst>
                        <a:ext uri="{28A0092B-C50C-407E-A947-70E740481C1C}">
                          <a14:useLocalDpi xmlns:a14="http://schemas.microsoft.com/office/drawing/2010/main" val="0"/>
                        </a:ext>
                      </a:extLst>
                    </a:blip>
                    <a:stretch>
                      <a:fillRect/>
                    </a:stretch>
                  </pic:blipFill>
                  <pic:spPr bwMode="auto">
                    <a:xfrm>
                      <a:off x="0" y="0"/>
                      <a:ext cx="3654659" cy="2143617"/>
                    </a:xfrm>
                    <a:prstGeom prst="rect">
                      <a:avLst/>
                    </a:prstGeom>
                    <a:noFill/>
                  </pic:spPr>
                </pic:pic>
              </a:graphicData>
            </a:graphic>
          </wp:inline>
        </w:drawing>
      </w:r>
    </w:p>
    <w:p w14:paraId="7ADC8065" w14:textId="77777777" w:rsidR="004F0291" w:rsidRPr="006C0A32" w:rsidRDefault="00D5366D" w:rsidP="004F0291">
      <w:pPr>
        <w:autoSpaceDE w:val="0"/>
        <w:autoSpaceDN w:val="0"/>
        <w:adjustRightInd w:val="0"/>
        <w:ind w:firstLine="567"/>
        <w:jc w:val="center"/>
        <w:rPr>
          <w:rFonts w:eastAsia="Calibri"/>
          <w:i/>
          <w:lang w:val="ru-RU"/>
        </w:rPr>
      </w:pPr>
      <w:r w:rsidRPr="006C0A32">
        <w:rPr>
          <w:rFonts w:eastAsia="Calibri"/>
          <w:i/>
          <w:lang w:val="ru-RU"/>
        </w:rPr>
        <w:t>Источник: Бюро национальной статистики АСПР РК</w:t>
      </w:r>
      <w:r w:rsidR="00B47118" w:rsidRPr="006C0A32">
        <w:rPr>
          <w:rFonts w:eastAsia="Calibri"/>
          <w:i/>
          <w:lang w:val="ru-RU"/>
        </w:rPr>
        <w:t>.</w:t>
      </w:r>
    </w:p>
    <w:p w14:paraId="78369AF3" w14:textId="77777777" w:rsidR="005B461B" w:rsidRPr="006C0A32" w:rsidRDefault="005B461B" w:rsidP="004F0291">
      <w:pPr>
        <w:ind w:firstLine="567"/>
        <w:jc w:val="both"/>
        <w:rPr>
          <w:lang w:val="ru-RU" w:eastAsia="ru-RU"/>
        </w:rPr>
      </w:pPr>
    </w:p>
    <w:p w14:paraId="61E34AA5" w14:textId="77777777" w:rsidR="004F0291" w:rsidRPr="006C0A32" w:rsidRDefault="00D5366D" w:rsidP="004F0291">
      <w:pPr>
        <w:ind w:firstLine="567"/>
        <w:jc w:val="both"/>
        <w:rPr>
          <w:lang w:val="ru-RU" w:eastAsia="ru-RU"/>
        </w:rPr>
      </w:pPr>
      <w:r w:rsidRPr="006C0A32">
        <w:rPr>
          <w:lang w:val="ru-RU" w:eastAsia="ru-RU"/>
        </w:rPr>
        <w:t xml:space="preserve">Значительный вклад в загрязнение атмосферного воздуха региона вносят передвижные источники загрязнения, в частности автотранспорт. По </w:t>
      </w:r>
      <w:r w:rsidRPr="006C0A32">
        <w:rPr>
          <w:lang w:val="ru-RU" w:eastAsia="ru-RU"/>
        </w:rPr>
        <w:t>состоянию на 1 января 2026 года в Северо-Казахстанской области зарегистрировано 204 570 единиц автотранспортных средств.</w:t>
      </w:r>
    </w:p>
    <w:p w14:paraId="67B38B35" w14:textId="77777777" w:rsidR="004F0291" w:rsidRPr="006C0A32" w:rsidRDefault="00D5366D" w:rsidP="004F0291">
      <w:pPr>
        <w:autoSpaceDE w:val="0"/>
        <w:autoSpaceDN w:val="0"/>
        <w:adjustRightInd w:val="0"/>
        <w:ind w:firstLine="567"/>
        <w:jc w:val="both"/>
        <w:rPr>
          <w:b/>
          <w:bCs/>
          <w:i/>
          <w:iCs/>
          <w:lang w:val="ru-RU" w:eastAsia="ru-RU"/>
        </w:rPr>
      </w:pPr>
      <w:r w:rsidRPr="006C0A32">
        <w:rPr>
          <w:b/>
          <w:bCs/>
          <w:i/>
          <w:iCs/>
          <w:lang w:val="ru-RU" w:eastAsia="ru-RU"/>
        </w:rPr>
        <w:t>Качество атмосферного воздуха</w:t>
      </w:r>
    </w:p>
    <w:p w14:paraId="6DF06657" w14:textId="77777777" w:rsidR="004F0291" w:rsidRPr="006C0A32" w:rsidRDefault="00D5366D" w:rsidP="004F0291">
      <w:pPr>
        <w:autoSpaceDE w:val="0"/>
        <w:autoSpaceDN w:val="0"/>
        <w:adjustRightInd w:val="0"/>
        <w:ind w:firstLine="567"/>
        <w:jc w:val="both"/>
        <w:rPr>
          <w:lang w:val="ru-RU" w:eastAsia="ru-RU"/>
        </w:rPr>
      </w:pPr>
      <w:r w:rsidRPr="006C0A32">
        <w:rPr>
          <w:lang w:val="ru-RU" w:eastAsia="ru-RU"/>
        </w:rPr>
        <w:lastRenderedPageBreak/>
        <w:t>В 2025 году РГП «Казгидромет» осуществлялся мониторинг состояния атмосферного воздуха в городе Петропавло</w:t>
      </w:r>
      <w:r w:rsidRPr="006C0A32">
        <w:rPr>
          <w:lang w:val="ru-RU" w:eastAsia="ru-RU"/>
        </w:rPr>
        <w:t>вске на четырёх постах наблюдения, включая два поста ручного отбора проб и две автоматические станции.</w:t>
      </w:r>
    </w:p>
    <w:p w14:paraId="3A92FBA3" w14:textId="77777777" w:rsidR="004F0291" w:rsidRPr="006C0A32" w:rsidRDefault="00D5366D" w:rsidP="004F0291">
      <w:pPr>
        <w:autoSpaceDE w:val="0"/>
        <w:autoSpaceDN w:val="0"/>
        <w:adjustRightInd w:val="0"/>
        <w:ind w:firstLine="567"/>
        <w:jc w:val="both"/>
        <w:rPr>
          <w:rFonts w:eastAsia="Calibri"/>
          <w:b/>
          <w:lang w:val="ru-RU"/>
        </w:rPr>
      </w:pPr>
      <w:r w:rsidRPr="006C0A32">
        <w:rPr>
          <w:lang w:val="ru-RU" w:eastAsia="ru-RU"/>
        </w:rPr>
        <w:t xml:space="preserve">В целом по городу </w:t>
      </w:r>
      <w:r w:rsidRPr="006C0A32">
        <w:rPr>
          <w:lang w:val="kk-KZ" w:eastAsia="ru-RU"/>
        </w:rPr>
        <w:t>контролировались следующие загрязняющие вещества</w:t>
      </w:r>
      <w:r w:rsidRPr="006C0A32">
        <w:rPr>
          <w:lang w:val="ru-RU" w:eastAsia="ru-RU"/>
        </w:rPr>
        <w:t xml:space="preserve">: взвешенные частицы (пыль), диоксид серы, оксид углерода, диоксид азота, оксид азота, </w:t>
      </w:r>
      <w:r w:rsidRPr="006C0A32">
        <w:rPr>
          <w:lang w:val="ru-RU" w:eastAsia="ru-RU"/>
        </w:rPr>
        <w:t>озон (приземный), се</w:t>
      </w:r>
      <w:r w:rsidR="00057737" w:rsidRPr="006C0A32">
        <w:rPr>
          <w:lang w:val="ru-RU" w:eastAsia="ru-RU"/>
        </w:rPr>
        <w:t>роводород, фенол, формальдегид.</w:t>
      </w:r>
    </w:p>
    <w:p w14:paraId="33CC6293" w14:textId="77777777" w:rsidR="004F0291" w:rsidRPr="006C0A32" w:rsidRDefault="00D5366D" w:rsidP="004F0291">
      <w:pPr>
        <w:autoSpaceDE w:val="0"/>
        <w:autoSpaceDN w:val="0"/>
        <w:adjustRightInd w:val="0"/>
        <w:ind w:firstLine="567"/>
        <w:jc w:val="right"/>
        <w:rPr>
          <w:rFonts w:eastAsia="Calibri"/>
          <w:b/>
          <w:lang w:val="ru-RU"/>
        </w:rPr>
      </w:pPr>
      <w:r w:rsidRPr="006C0A32">
        <w:rPr>
          <w:rFonts w:eastAsia="Calibri"/>
          <w:b/>
          <w:lang w:val="ru-RU"/>
        </w:rPr>
        <w:t>Таблица 12.14.1</w:t>
      </w:r>
    </w:p>
    <w:p w14:paraId="42EE6A62" w14:textId="77777777" w:rsidR="004F0291" w:rsidRPr="006C0A32" w:rsidRDefault="00D5366D" w:rsidP="004F0291">
      <w:pPr>
        <w:autoSpaceDE w:val="0"/>
        <w:autoSpaceDN w:val="0"/>
        <w:adjustRightInd w:val="0"/>
        <w:ind w:firstLine="567"/>
        <w:jc w:val="center"/>
        <w:rPr>
          <w:rFonts w:eastAsia="Calibri"/>
          <w:b/>
          <w:lang w:val="ru-RU"/>
        </w:rPr>
      </w:pPr>
      <w:r w:rsidRPr="006C0A32">
        <w:rPr>
          <w:rFonts w:eastAsia="Calibri"/>
          <w:b/>
          <w:lang w:val="ru-RU"/>
        </w:rPr>
        <w:t>Качество атмосферного воздуха в Северо-Казахстанской области за 2025 год</w:t>
      </w:r>
    </w:p>
    <w:tbl>
      <w:tblPr>
        <w:tblStyle w:val="10"/>
        <w:tblW w:w="9639" w:type="dxa"/>
        <w:tblInd w:w="-5" w:type="dxa"/>
        <w:tblLayout w:type="fixed"/>
        <w:tblLook w:val="04A0" w:firstRow="1" w:lastRow="0" w:firstColumn="1" w:lastColumn="0" w:noHBand="0" w:noVBand="1"/>
      </w:tblPr>
      <w:tblGrid>
        <w:gridCol w:w="567"/>
        <w:gridCol w:w="1985"/>
        <w:gridCol w:w="992"/>
        <w:gridCol w:w="992"/>
        <w:gridCol w:w="1560"/>
        <w:gridCol w:w="1701"/>
        <w:gridCol w:w="1842"/>
      </w:tblGrid>
      <w:tr w:rsidR="00FC7945" w:rsidRPr="006C0A32" w14:paraId="56E8C774" w14:textId="77777777" w:rsidTr="005B461B">
        <w:tc>
          <w:tcPr>
            <w:tcW w:w="567" w:type="dxa"/>
            <w:vMerge w:val="restart"/>
            <w:vAlign w:val="center"/>
          </w:tcPr>
          <w:p w14:paraId="4F74084B" w14:textId="77777777" w:rsidR="004F0291" w:rsidRPr="006C0A32" w:rsidRDefault="00D5366D" w:rsidP="004F0291">
            <w:pPr>
              <w:jc w:val="center"/>
              <w:rPr>
                <w:rFonts w:ascii="Times New Roman" w:hAnsi="Times New Roman"/>
                <w:b/>
                <w:lang w:eastAsia="ru-RU"/>
              </w:rPr>
            </w:pPr>
            <w:r w:rsidRPr="006C0A32">
              <w:rPr>
                <w:rFonts w:ascii="Times New Roman" w:hAnsi="Times New Roman"/>
                <w:b/>
                <w:lang w:eastAsia="ru-RU"/>
              </w:rPr>
              <w:t>№</w:t>
            </w:r>
          </w:p>
        </w:tc>
        <w:tc>
          <w:tcPr>
            <w:tcW w:w="1985" w:type="dxa"/>
            <w:vMerge w:val="restart"/>
            <w:vAlign w:val="center"/>
          </w:tcPr>
          <w:p w14:paraId="316F0528" w14:textId="77777777" w:rsidR="004F0291" w:rsidRPr="006C0A32" w:rsidRDefault="00D5366D" w:rsidP="004F0291">
            <w:pPr>
              <w:jc w:val="center"/>
              <w:rPr>
                <w:rFonts w:ascii="Times New Roman" w:hAnsi="Times New Roman"/>
                <w:b/>
                <w:lang w:eastAsia="ru-RU"/>
              </w:rPr>
            </w:pPr>
            <w:r w:rsidRPr="006C0A32">
              <w:rPr>
                <w:rFonts w:ascii="Times New Roman" w:hAnsi="Times New Roman"/>
                <w:b/>
                <w:lang w:eastAsia="ru-RU"/>
              </w:rPr>
              <w:t>Населенный пункт</w:t>
            </w:r>
          </w:p>
        </w:tc>
        <w:tc>
          <w:tcPr>
            <w:tcW w:w="1984" w:type="dxa"/>
            <w:gridSpan w:val="2"/>
            <w:vAlign w:val="center"/>
          </w:tcPr>
          <w:p w14:paraId="0B259631" w14:textId="77777777" w:rsidR="004F0291" w:rsidRPr="006C0A32" w:rsidRDefault="00D5366D" w:rsidP="004F0291">
            <w:pPr>
              <w:jc w:val="center"/>
              <w:rPr>
                <w:rFonts w:ascii="Times New Roman" w:hAnsi="Times New Roman"/>
                <w:b/>
                <w:lang w:eastAsia="ru-RU"/>
              </w:rPr>
            </w:pPr>
            <w:r w:rsidRPr="006C0A32">
              <w:rPr>
                <w:rFonts w:ascii="Times New Roman" w:hAnsi="Times New Roman"/>
                <w:b/>
                <w:lang w:eastAsia="ru-RU"/>
              </w:rPr>
              <w:t>Количество постов наблюдения</w:t>
            </w:r>
          </w:p>
        </w:tc>
        <w:tc>
          <w:tcPr>
            <w:tcW w:w="5103" w:type="dxa"/>
            <w:gridSpan w:val="3"/>
            <w:vAlign w:val="center"/>
          </w:tcPr>
          <w:p w14:paraId="3BFF944B" w14:textId="77777777" w:rsidR="004F0291" w:rsidRPr="006C0A32" w:rsidRDefault="00D5366D" w:rsidP="004F0291">
            <w:pPr>
              <w:jc w:val="center"/>
              <w:rPr>
                <w:rFonts w:ascii="Times New Roman" w:hAnsi="Times New Roman"/>
                <w:b/>
                <w:lang w:eastAsia="ru-RU"/>
              </w:rPr>
            </w:pPr>
            <w:r w:rsidRPr="006C0A32">
              <w:rPr>
                <w:rFonts w:ascii="Times New Roman" w:hAnsi="Times New Roman"/>
                <w:b/>
                <w:lang w:eastAsia="ru-RU"/>
              </w:rPr>
              <w:t>Показатели</w:t>
            </w:r>
          </w:p>
        </w:tc>
      </w:tr>
      <w:tr w:rsidR="00FC7945" w:rsidRPr="006C0A32" w14:paraId="4D6519DC" w14:textId="77777777" w:rsidTr="005B461B">
        <w:tc>
          <w:tcPr>
            <w:tcW w:w="567" w:type="dxa"/>
            <w:vMerge/>
            <w:vAlign w:val="center"/>
          </w:tcPr>
          <w:p w14:paraId="3B388E8C" w14:textId="77777777" w:rsidR="004F0291" w:rsidRPr="006C0A32" w:rsidRDefault="004F0291" w:rsidP="004F0291">
            <w:pPr>
              <w:jc w:val="center"/>
              <w:rPr>
                <w:rFonts w:ascii="Times New Roman" w:hAnsi="Times New Roman"/>
                <w:b/>
                <w:lang w:eastAsia="ru-RU"/>
              </w:rPr>
            </w:pPr>
          </w:p>
        </w:tc>
        <w:tc>
          <w:tcPr>
            <w:tcW w:w="1985" w:type="dxa"/>
            <w:vMerge/>
            <w:vAlign w:val="center"/>
          </w:tcPr>
          <w:p w14:paraId="03C16FCC" w14:textId="77777777" w:rsidR="004F0291" w:rsidRPr="006C0A32" w:rsidRDefault="004F0291" w:rsidP="004F0291">
            <w:pPr>
              <w:jc w:val="center"/>
              <w:rPr>
                <w:rFonts w:ascii="Times New Roman" w:hAnsi="Times New Roman"/>
                <w:b/>
                <w:lang w:eastAsia="ru-RU"/>
              </w:rPr>
            </w:pPr>
          </w:p>
        </w:tc>
        <w:tc>
          <w:tcPr>
            <w:tcW w:w="992" w:type="dxa"/>
            <w:vAlign w:val="center"/>
          </w:tcPr>
          <w:p w14:paraId="2EEA9DE8" w14:textId="77777777" w:rsidR="004F0291" w:rsidRPr="006C0A32" w:rsidRDefault="00D5366D" w:rsidP="004F0291">
            <w:pPr>
              <w:jc w:val="center"/>
              <w:rPr>
                <w:rFonts w:ascii="Times New Roman" w:hAnsi="Times New Roman"/>
                <w:i/>
                <w:lang w:eastAsia="ru-RU"/>
              </w:rPr>
            </w:pPr>
            <w:r w:rsidRPr="006C0A32">
              <w:rPr>
                <w:rFonts w:ascii="Times New Roman" w:hAnsi="Times New Roman"/>
                <w:i/>
                <w:lang w:eastAsia="ru-RU"/>
              </w:rPr>
              <w:t>ручные</w:t>
            </w:r>
          </w:p>
        </w:tc>
        <w:tc>
          <w:tcPr>
            <w:tcW w:w="992" w:type="dxa"/>
            <w:vAlign w:val="center"/>
          </w:tcPr>
          <w:p w14:paraId="79B89AFB" w14:textId="77777777" w:rsidR="004F0291" w:rsidRPr="006C0A32" w:rsidRDefault="00D5366D" w:rsidP="004F0291">
            <w:pPr>
              <w:jc w:val="center"/>
              <w:rPr>
                <w:rFonts w:ascii="Times New Roman" w:hAnsi="Times New Roman"/>
                <w:i/>
                <w:lang w:eastAsia="ru-RU"/>
              </w:rPr>
            </w:pPr>
            <w:r w:rsidRPr="006C0A32">
              <w:rPr>
                <w:rFonts w:ascii="Times New Roman" w:hAnsi="Times New Roman"/>
                <w:i/>
                <w:lang w:eastAsia="ru-RU"/>
              </w:rPr>
              <w:t>авто</w:t>
            </w:r>
          </w:p>
          <w:p w14:paraId="3A1E76E3" w14:textId="77777777" w:rsidR="004F0291" w:rsidRPr="006C0A32" w:rsidRDefault="00D5366D" w:rsidP="004F0291">
            <w:pPr>
              <w:jc w:val="center"/>
              <w:rPr>
                <w:rFonts w:ascii="Times New Roman" w:hAnsi="Times New Roman"/>
                <w:i/>
                <w:lang w:eastAsia="ru-RU"/>
              </w:rPr>
            </w:pPr>
            <w:r w:rsidRPr="006C0A32">
              <w:rPr>
                <w:rFonts w:ascii="Times New Roman" w:hAnsi="Times New Roman"/>
                <w:i/>
                <w:lang w:eastAsia="ru-RU"/>
              </w:rPr>
              <w:t>матические</w:t>
            </w:r>
          </w:p>
        </w:tc>
        <w:tc>
          <w:tcPr>
            <w:tcW w:w="1560" w:type="dxa"/>
            <w:vAlign w:val="center"/>
          </w:tcPr>
          <w:p w14:paraId="3DC3A4ED" w14:textId="77777777" w:rsidR="004F0291" w:rsidRPr="006C0A32" w:rsidRDefault="00D5366D" w:rsidP="004F0291">
            <w:pPr>
              <w:jc w:val="center"/>
              <w:rPr>
                <w:rFonts w:ascii="Times New Roman" w:hAnsi="Times New Roman"/>
                <w:b/>
                <w:lang w:eastAsia="ru-RU"/>
              </w:rPr>
            </w:pPr>
            <w:r w:rsidRPr="006C0A32">
              <w:rPr>
                <w:rFonts w:ascii="Times New Roman" w:hAnsi="Times New Roman"/>
                <w:b/>
                <w:lang w:eastAsia="ru-RU"/>
              </w:rPr>
              <w:t>ИЗА</w:t>
            </w:r>
          </w:p>
        </w:tc>
        <w:tc>
          <w:tcPr>
            <w:tcW w:w="1701" w:type="dxa"/>
            <w:vAlign w:val="center"/>
          </w:tcPr>
          <w:p w14:paraId="159AF65C" w14:textId="77777777" w:rsidR="004F0291" w:rsidRPr="006C0A32" w:rsidRDefault="00D5366D" w:rsidP="004F0291">
            <w:pPr>
              <w:jc w:val="center"/>
              <w:rPr>
                <w:rFonts w:ascii="Times New Roman" w:hAnsi="Times New Roman"/>
                <w:b/>
                <w:lang w:eastAsia="ru-RU"/>
              </w:rPr>
            </w:pPr>
            <w:r w:rsidRPr="006C0A32">
              <w:rPr>
                <w:rFonts w:ascii="Times New Roman" w:hAnsi="Times New Roman"/>
                <w:b/>
                <w:lang w:eastAsia="ru-RU"/>
              </w:rPr>
              <w:t>СИ</w:t>
            </w:r>
          </w:p>
        </w:tc>
        <w:tc>
          <w:tcPr>
            <w:tcW w:w="1842" w:type="dxa"/>
            <w:vAlign w:val="center"/>
          </w:tcPr>
          <w:p w14:paraId="74E9EE3A" w14:textId="77777777" w:rsidR="004F0291" w:rsidRPr="006C0A32" w:rsidRDefault="00D5366D" w:rsidP="004F0291">
            <w:pPr>
              <w:jc w:val="center"/>
              <w:rPr>
                <w:rFonts w:ascii="Times New Roman" w:hAnsi="Times New Roman"/>
                <w:b/>
                <w:lang w:eastAsia="ru-RU"/>
              </w:rPr>
            </w:pPr>
            <w:r w:rsidRPr="006C0A32">
              <w:rPr>
                <w:rFonts w:ascii="Times New Roman" w:hAnsi="Times New Roman"/>
                <w:b/>
                <w:lang w:eastAsia="ru-RU"/>
              </w:rPr>
              <w:t>НП (%)</w:t>
            </w:r>
          </w:p>
        </w:tc>
      </w:tr>
      <w:tr w:rsidR="00FC7945" w:rsidRPr="006C0A32" w14:paraId="18B173D2" w14:textId="77777777" w:rsidTr="005B461B">
        <w:tc>
          <w:tcPr>
            <w:tcW w:w="567" w:type="dxa"/>
            <w:vAlign w:val="center"/>
          </w:tcPr>
          <w:p w14:paraId="3A9DF140" w14:textId="77777777" w:rsidR="004F0291" w:rsidRPr="006C0A32" w:rsidRDefault="00D5366D" w:rsidP="004F0291">
            <w:pPr>
              <w:jc w:val="center"/>
              <w:rPr>
                <w:rFonts w:ascii="Times New Roman" w:hAnsi="Times New Roman"/>
                <w:lang w:val="en-US" w:eastAsia="ru-RU"/>
              </w:rPr>
            </w:pPr>
            <w:r w:rsidRPr="006C0A32">
              <w:rPr>
                <w:rFonts w:ascii="Times New Roman" w:hAnsi="Times New Roman"/>
                <w:lang w:eastAsia="ru-RU"/>
              </w:rPr>
              <w:t>1</w:t>
            </w:r>
            <w:r w:rsidR="005B461B" w:rsidRPr="006C0A32">
              <w:rPr>
                <w:rFonts w:ascii="Times New Roman" w:hAnsi="Times New Roman"/>
                <w:lang w:val="en-US" w:eastAsia="ru-RU"/>
              </w:rPr>
              <w:t>.</w:t>
            </w:r>
          </w:p>
        </w:tc>
        <w:tc>
          <w:tcPr>
            <w:tcW w:w="1985" w:type="dxa"/>
            <w:vAlign w:val="center"/>
          </w:tcPr>
          <w:p w14:paraId="583D0668" w14:textId="77777777" w:rsidR="004F0291" w:rsidRPr="006C0A32" w:rsidRDefault="00D5366D" w:rsidP="004F0291">
            <w:pPr>
              <w:jc w:val="center"/>
              <w:rPr>
                <w:rFonts w:ascii="Times New Roman" w:hAnsi="Times New Roman"/>
                <w:lang w:eastAsia="ru-RU"/>
              </w:rPr>
            </w:pPr>
            <w:r w:rsidRPr="006C0A32">
              <w:rPr>
                <w:rFonts w:ascii="Times New Roman" w:hAnsi="Times New Roman"/>
                <w:lang w:eastAsia="ru-RU"/>
              </w:rPr>
              <w:t xml:space="preserve">г. </w:t>
            </w:r>
            <w:r w:rsidRPr="006C0A32">
              <w:rPr>
                <w:rFonts w:ascii="Times New Roman" w:hAnsi="Times New Roman"/>
                <w:lang w:eastAsia="ru-RU"/>
              </w:rPr>
              <w:t>Петропавловск</w:t>
            </w:r>
          </w:p>
        </w:tc>
        <w:tc>
          <w:tcPr>
            <w:tcW w:w="992" w:type="dxa"/>
            <w:vAlign w:val="center"/>
          </w:tcPr>
          <w:p w14:paraId="382B9BAC" w14:textId="77777777" w:rsidR="004F0291" w:rsidRPr="006C0A32" w:rsidRDefault="00D5366D" w:rsidP="004F0291">
            <w:pPr>
              <w:jc w:val="center"/>
              <w:rPr>
                <w:rFonts w:ascii="Times New Roman" w:hAnsi="Times New Roman"/>
                <w:lang w:eastAsia="ru-RU"/>
              </w:rPr>
            </w:pPr>
            <w:r w:rsidRPr="006C0A32">
              <w:rPr>
                <w:rFonts w:ascii="Times New Roman" w:hAnsi="Times New Roman"/>
                <w:lang w:eastAsia="ru-RU"/>
              </w:rPr>
              <w:t>2</w:t>
            </w:r>
          </w:p>
        </w:tc>
        <w:tc>
          <w:tcPr>
            <w:tcW w:w="992" w:type="dxa"/>
            <w:vAlign w:val="center"/>
          </w:tcPr>
          <w:p w14:paraId="7BFFF1CB" w14:textId="77777777" w:rsidR="004F0291" w:rsidRPr="006C0A32" w:rsidRDefault="00D5366D" w:rsidP="004F0291">
            <w:pPr>
              <w:jc w:val="center"/>
              <w:rPr>
                <w:rFonts w:ascii="Times New Roman" w:hAnsi="Times New Roman"/>
                <w:lang w:eastAsia="ru-RU"/>
              </w:rPr>
            </w:pPr>
            <w:r w:rsidRPr="006C0A32">
              <w:rPr>
                <w:rFonts w:ascii="Times New Roman" w:hAnsi="Times New Roman"/>
                <w:lang w:eastAsia="ru-RU"/>
              </w:rPr>
              <w:t>2</w:t>
            </w:r>
          </w:p>
        </w:tc>
        <w:tc>
          <w:tcPr>
            <w:tcW w:w="1560" w:type="dxa"/>
            <w:vAlign w:val="center"/>
          </w:tcPr>
          <w:p w14:paraId="24EBF08F" w14:textId="77777777" w:rsidR="004F0291" w:rsidRPr="006C0A32" w:rsidRDefault="00D5366D" w:rsidP="004F0291">
            <w:pPr>
              <w:jc w:val="center"/>
              <w:rPr>
                <w:rFonts w:ascii="Times New Roman" w:hAnsi="Times New Roman"/>
                <w:lang w:eastAsia="ru-RU"/>
              </w:rPr>
            </w:pPr>
            <w:r w:rsidRPr="006C0A32">
              <w:rPr>
                <w:rFonts w:ascii="Times New Roman" w:hAnsi="Times New Roman"/>
                <w:lang w:eastAsia="ru-RU"/>
              </w:rPr>
              <w:t>2</w:t>
            </w:r>
          </w:p>
          <w:p w14:paraId="0A786283" w14:textId="77777777" w:rsidR="004F0291" w:rsidRPr="006C0A32" w:rsidRDefault="00D5366D" w:rsidP="004F0291">
            <w:pPr>
              <w:jc w:val="center"/>
              <w:rPr>
                <w:rFonts w:ascii="Times New Roman" w:hAnsi="Times New Roman"/>
                <w:lang w:eastAsia="ru-RU"/>
              </w:rPr>
            </w:pPr>
            <w:r w:rsidRPr="006C0A32">
              <w:rPr>
                <w:rFonts w:ascii="Times New Roman" w:hAnsi="Times New Roman"/>
                <w:lang w:eastAsia="ru-RU"/>
              </w:rPr>
              <w:t>(низкий уровень)</w:t>
            </w:r>
          </w:p>
        </w:tc>
        <w:tc>
          <w:tcPr>
            <w:tcW w:w="1701" w:type="dxa"/>
            <w:vAlign w:val="center"/>
          </w:tcPr>
          <w:p w14:paraId="4767F6C8" w14:textId="77777777" w:rsidR="004F0291" w:rsidRPr="006C0A32" w:rsidRDefault="00D5366D" w:rsidP="004F0291">
            <w:pPr>
              <w:jc w:val="center"/>
              <w:rPr>
                <w:rFonts w:ascii="Times New Roman" w:hAnsi="Times New Roman"/>
                <w:lang w:eastAsia="ru-RU"/>
              </w:rPr>
            </w:pPr>
            <w:r w:rsidRPr="006C0A32">
              <w:rPr>
                <w:rFonts w:ascii="Times New Roman" w:hAnsi="Times New Roman"/>
                <w:lang w:eastAsia="ru-RU"/>
              </w:rPr>
              <w:t xml:space="preserve">23,8 </w:t>
            </w:r>
          </w:p>
          <w:p w14:paraId="7A734386" w14:textId="77777777" w:rsidR="004F0291" w:rsidRPr="006C0A32" w:rsidRDefault="00D5366D" w:rsidP="004F0291">
            <w:pPr>
              <w:jc w:val="center"/>
              <w:rPr>
                <w:rFonts w:ascii="Times New Roman" w:hAnsi="Times New Roman"/>
                <w:lang w:eastAsia="ru-RU"/>
              </w:rPr>
            </w:pPr>
            <w:r w:rsidRPr="006C0A32">
              <w:rPr>
                <w:rFonts w:ascii="Times New Roman" w:hAnsi="Times New Roman"/>
                <w:lang w:eastAsia="ru-RU"/>
              </w:rPr>
              <w:t>(очень высокий уровень)</w:t>
            </w:r>
          </w:p>
        </w:tc>
        <w:tc>
          <w:tcPr>
            <w:tcW w:w="1842" w:type="dxa"/>
            <w:vAlign w:val="center"/>
          </w:tcPr>
          <w:p w14:paraId="32F268F6" w14:textId="77777777" w:rsidR="004F0291" w:rsidRPr="006C0A32" w:rsidRDefault="00D5366D" w:rsidP="004F0291">
            <w:pPr>
              <w:jc w:val="center"/>
              <w:rPr>
                <w:rFonts w:ascii="Times New Roman" w:hAnsi="Times New Roman"/>
                <w:lang w:eastAsia="ru-RU"/>
              </w:rPr>
            </w:pPr>
            <w:r w:rsidRPr="006C0A32">
              <w:rPr>
                <w:rFonts w:ascii="Times New Roman" w:hAnsi="Times New Roman"/>
                <w:lang w:val="kk-KZ" w:eastAsia="ru-RU"/>
              </w:rPr>
              <w:t>7</w:t>
            </w:r>
            <w:r w:rsidRPr="006C0A32">
              <w:rPr>
                <w:rFonts w:ascii="Times New Roman" w:hAnsi="Times New Roman"/>
                <w:lang w:eastAsia="ru-RU"/>
              </w:rPr>
              <w:t xml:space="preserve"> (повышенный уровень)</w:t>
            </w:r>
          </w:p>
        </w:tc>
      </w:tr>
    </w:tbl>
    <w:p w14:paraId="6AB4F995" w14:textId="77777777" w:rsidR="004F0291" w:rsidRPr="006C0A32" w:rsidRDefault="00D5366D" w:rsidP="004F0291">
      <w:pPr>
        <w:autoSpaceDE w:val="0"/>
        <w:autoSpaceDN w:val="0"/>
        <w:adjustRightInd w:val="0"/>
        <w:ind w:firstLine="567"/>
        <w:jc w:val="center"/>
        <w:rPr>
          <w:rFonts w:eastAsia="Calibri"/>
          <w:i/>
          <w:lang w:val="ru-RU"/>
        </w:rPr>
      </w:pPr>
      <w:r w:rsidRPr="006C0A32">
        <w:rPr>
          <w:rFonts w:eastAsia="Calibri"/>
          <w:i/>
          <w:lang w:val="ru-RU"/>
        </w:rPr>
        <w:t xml:space="preserve">Источник: РГП «Казгидромет». </w:t>
      </w:r>
    </w:p>
    <w:p w14:paraId="3BD7AF1B" w14:textId="77777777" w:rsidR="004F0291" w:rsidRPr="006C0A32" w:rsidRDefault="004F0291" w:rsidP="004F0291">
      <w:pPr>
        <w:autoSpaceDE w:val="0"/>
        <w:autoSpaceDN w:val="0"/>
        <w:adjustRightInd w:val="0"/>
        <w:ind w:firstLine="567"/>
        <w:jc w:val="center"/>
        <w:rPr>
          <w:rFonts w:eastAsia="Calibri"/>
          <w:i/>
          <w:lang w:val="ru-RU"/>
        </w:rPr>
      </w:pPr>
    </w:p>
    <w:p w14:paraId="5C6580D0" w14:textId="77777777" w:rsidR="004F0291" w:rsidRPr="006C0A32" w:rsidRDefault="00D5366D" w:rsidP="004F0291">
      <w:pPr>
        <w:ind w:firstLine="567"/>
        <w:jc w:val="both"/>
        <w:rPr>
          <w:color w:val="000000"/>
          <w:lang w:val="ru-RU" w:eastAsia="ru-RU"/>
        </w:rPr>
      </w:pPr>
      <w:r w:rsidRPr="006C0A32">
        <w:rPr>
          <w:color w:val="000000"/>
          <w:lang w:val="ru-RU" w:eastAsia="ru-RU"/>
        </w:rPr>
        <w:t>В 2025 году максимально-разовые концентрации остальных загрязняющих веществ не превышали ПДК. Согласно данным наблюдений РГП «</w:t>
      </w:r>
      <w:r w:rsidRPr="006C0A32">
        <w:rPr>
          <w:color w:val="000000"/>
          <w:lang w:val="ru-RU" w:eastAsia="ru-RU"/>
        </w:rPr>
        <w:t>Казгидромет», г. Петропавловска было зафиксировано 11 случаев высокого загрязнения (ВЗ) атмосферного воздуха сероводородом.</w:t>
      </w:r>
    </w:p>
    <w:p w14:paraId="3D0B9BE1" w14:textId="77777777" w:rsidR="004F0291" w:rsidRPr="006C0A32" w:rsidRDefault="00D5366D" w:rsidP="004F0291">
      <w:pPr>
        <w:ind w:firstLine="567"/>
        <w:jc w:val="both"/>
        <w:rPr>
          <w:color w:val="0563C1"/>
          <w:u w:val="single"/>
          <w:lang w:val="ru-RU" w:eastAsia="ru-RU"/>
        </w:rPr>
      </w:pPr>
      <w:r w:rsidRPr="006C0A32">
        <w:rPr>
          <w:lang w:val="ru-RU" w:eastAsia="ru-RU"/>
        </w:rPr>
        <w:t xml:space="preserve">Более подробная информация размещена на сайте РГП «Казгидромет»: </w:t>
      </w:r>
      <w:r w:rsidRPr="006C0A32">
        <w:rPr>
          <w:color w:val="0563C1"/>
          <w:u w:val="single"/>
          <w:lang w:val="ru-RU" w:eastAsia="ru-RU"/>
        </w:rPr>
        <w:t>https://www.kazhydromet.kz/ru/ecology/ezhemesyachnyy-informacionnyy</w:t>
      </w:r>
      <w:r w:rsidRPr="006C0A32">
        <w:rPr>
          <w:color w:val="0563C1"/>
          <w:u w:val="single"/>
          <w:lang w:val="ru-RU" w:eastAsia="ru-RU"/>
        </w:rPr>
        <w:t xml:space="preserve">-byulleten-o-sostoyan </w:t>
      </w:r>
    </w:p>
    <w:p w14:paraId="0167EB4C" w14:textId="77777777" w:rsidR="004F0291" w:rsidRPr="006C0A32" w:rsidRDefault="00D5366D" w:rsidP="004F0291">
      <w:pPr>
        <w:jc w:val="both"/>
        <w:rPr>
          <w:color w:val="0563C1"/>
          <w:u w:val="single"/>
          <w:lang w:val="ru-RU" w:eastAsia="ru-RU"/>
        </w:rPr>
      </w:pPr>
      <w:r w:rsidRPr="006C0A32">
        <w:rPr>
          <w:color w:val="0563C1"/>
          <w:u w:val="single"/>
          <w:lang w:val="ru-RU" w:eastAsia="ru-RU"/>
        </w:rPr>
        <w:t>ii-okruzhayuschey-sredy/2025</w:t>
      </w:r>
      <w:r w:rsidRPr="006C0A32">
        <w:rPr>
          <w:lang w:val="ru-RU" w:eastAsia="ru-RU"/>
        </w:rPr>
        <w:t xml:space="preserve">.   </w:t>
      </w:r>
    </w:p>
    <w:p w14:paraId="0ABA6CF3" w14:textId="77777777" w:rsidR="004F0291" w:rsidRPr="006C0A32" w:rsidRDefault="00D5366D" w:rsidP="004F0291">
      <w:pPr>
        <w:ind w:firstLine="709"/>
        <w:jc w:val="both"/>
        <w:rPr>
          <w:b/>
          <w:i/>
          <w:lang w:val="kk-KZ" w:eastAsia="ru-RU"/>
        </w:rPr>
      </w:pPr>
      <w:r w:rsidRPr="006C0A32">
        <w:rPr>
          <w:b/>
          <w:i/>
          <w:lang w:val="kk-KZ" w:eastAsia="ru-RU"/>
        </w:rPr>
        <w:t>Газификация</w:t>
      </w:r>
    </w:p>
    <w:p w14:paraId="2CF24B72" w14:textId="77777777" w:rsidR="004F0291" w:rsidRPr="006C0A32" w:rsidRDefault="00D5366D" w:rsidP="004F0291">
      <w:pPr>
        <w:pBdr>
          <w:bottom w:val="single" w:sz="4" w:space="31" w:color="FFFFFF"/>
        </w:pBdr>
        <w:autoSpaceDE w:val="0"/>
        <w:autoSpaceDN w:val="0"/>
        <w:adjustRightInd w:val="0"/>
        <w:ind w:firstLine="709"/>
        <w:jc w:val="both"/>
        <w:rPr>
          <w:lang w:val="ru-RU" w:eastAsia="ru-RU"/>
        </w:rPr>
      </w:pPr>
      <w:r w:rsidRPr="006C0A32">
        <w:rPr>
          <w:lang w:val="ru-RU" w:eastAsia="ru-RU"/>
        </w:rPr>
        <w:t xml:space="preserve">Северо-Казахстанская область относится негазифицированным регионам, в связи с чем единственным доступным энергетическим ресурсом для коммунальных и индустриальных нужд здесь </w:t>
      </w:r>
      <w:r w:rsidRPr="006C0A32">
        <w:rPr>
          <w:lang w:val="ru-RU" w:eastAsia="ru-RU"/>
        </w:rPr>
        <w:t>выступает сжиженный нефтяной газ.</w:t>
      </w:r>
    </w:p>
    <w:p w14:paraId="664516FC" w14:textId="77777777" w:rsidR="005B461B" w:rsidRPr="006C0A32" w:rsidRDefault="00D5366D" w:rsidP="005B461B">
      <w:pPr>
        <w:pBdr>
          <w:bottom w:val="single" w:sz="4" w:space="31" w:color="FFFFFF"/>
        </w:pBdr>
        <w:autoSpaceDE w:val="0"/>
        <w:autoSpaceDN w:val="0"/>
        <w:adjustRightInd w:val="0"/>
        <w:ind w:firstLine="709"/>
        <w:jc w:val="both"/>
        <w:rPr>
          <w:color w:val="70AD47"/>
          <w:lang w:val="ru-RU" w:eastAsia="ru-RU"/>
        </w:rPr>
      </w:pPr>
      <w:r w:rsidRPr="006C0A32">
        <w:rPr>
          <w:lang w:val="ru-RU" w:eastAsia="ru-RU"/>
        </w:rPr>
        <w:t>В настоящее время в целях решения вопроса газификации северных регионов страны, которые не имеют доступа к системе газоснабжения, Правительством прорабатывается проект строительства нового магистрального газопровода, котор</w:t>
      </w:r>
      <w:r w:rsidRPr="006C0A32">
        <w:rPr>
          <w:lang w:val="ru-RU" w:eastAsia="ru-RU"/>
        </w:rPr>
        <w:t xml:space="preserve">ый соединит действующую газотранспортную систему «Сары-Арка» с российским газопроводом в районе города Ишим (КС «Карасульская»). Это позволит обеспечить подачу природного газа в северные регионы Казахстана (г. Петропавловск, г. Кокшетау) и города Астана и </w:t>
      </w:r>
      <w:r w:rsidRPr="006C0A32">
        <w:rPr>
          <w:lang w:val="ru-RU" w:eastAsia="ru-RU"/>
        </w:rPr>
        <w:t>диверсифицировать маршруты поставок газа</w:t>
      </w:r>
      <w:r w:rsidRPr="006C0A32">
        <w:rPr>
          <w:color w:val="70AD47"/>
          <w:lang w:val="ru-RU" w:eastAsia="ru-RU"/>
        </w:rPr>
        <w:t>.</w:t>
      </w:r>
    </w:p>
    <w:p w14:paraId="038FBD72" w14:textId="77777777" w:rsidR="005B461B" w:rsidRPr="006C0A32" w:rsidRDefault="005B461B" w:rsidP="005B461B">
      <w:pPr>
        <w:pBdr>
          <w:bottom w:val="single" w:sz="4" w:space="31" w:color="FFFFFF"/>
        </w:pBdr>
        <w:autoSpaceDE w:val="0"/>
        <w:autoSpaceDN w:val="0"/>
        <w:adjustRightInd w:val="0"/>
        <w:ind w:firstLine="709"/>
        <w:jc w:val="both"/>
        <w:rPr>
          <w:color w:val="70AD47"/>
          <w:lang w:val="ru-RU" w:eastAsia="ru-RU"/>
        </w:rPr>
      </w:pPr>
    </w:p>
    <w:p w14:paraId="3C636BD2" w14:textId="77777777" w:rsidR="00B75CD3" w:rsidRPr="006C0A32" w:rsidRDefault="00D5366D" w:rsidP="00B75CD3">
      <w:pPr>
        <w:pBdr>
          <w:bottom w:val="single" w:sz="4" w:space="31" w:color="FFFFFF"/>
        </w:pBdr>
        <w:autoSpaceDE w:val="0"/>
        <w:autoSpaceDN w:val="0"/>
        <w:adjustRightInd w:val="0"/>
        <w:ind w:firstLine="709"/>
        <w:jc w:val="both"/>
        <w:rPr>
          <w:color w:val="70AD47"/>
          <w:lang w:val="ru-RU" w:eastAsia="ru-RU"/>
        </w:rPr>
      </w:pPr>
      <w:r w:rsidRPr="006C0A32">
        <w:rPr>
          <w:b/>
          <w:bCs/>
          <w:lang w:val="ru-RU" w:eastAsia="ru-RU" w:bidi="en-US"/>
        </w:rPr>
        <w:t>12.14.2. ВОДНЫЕ РЕСУРСЫ</w:t>
      </w:r>
    </w:p>
    <w:p w14:paraId="4D2C33FA" w14:textId="77777777" w:rsidR="00B75CD3" w:rsidRPr="006C0A32" w:rsidRDefault="00B75CD3" w:rsidP="00B75CD3">
      <w:pPr>
        <w:pBdr>
          <w:bottom w:val="single" w:sz="4" w:space="31" w:color="FFFFFF"/>
        </w:pBdr>
        <w:autoSpaceDE w:val="0"/>
        <w:autoSpaceDN w:val="0"/>
        <w:adjustRightInd w:val="0"/>
        <w:ind w:firstLine="709"/>
        <w:jc w:val="both"/>
        <w:rPr>
          <w:color w:val="70AD47"/>
          <w:lang w:val="ru-RU" w:eastAsia="ru-RU"/>
        </w:rPr>
      </w:pPr>
    </w:p>
    <w:p w14:paraId="33D2CBBF" w14:textId="77777777" w:rsidR="004F0291" w:rsidRPr="006C0A32" w:rsidRDefault="00D5366D" w:rsidP="00B75CD3">
      <w:pPr>
        <w:pBdr>
          <w:bottom w:val="single" w:sz="4" w:space="31" w:color="FFFFFF"/>
        </w:pBdr>
        <w:autoSpaceDE w:val="0"/>
        <w:autoSpaceDN w:val="0"/>
        <w:adjustRightInd w:val="0"/>
        <w:ind w:firstLine="709"/>
        <w:jc w:val="both"/>
        <w:rPr>
          <w:color w:val="70AD47"/>
          <w:lang w:val="ru-RU" w:eastAsia="ru-RU"/>
        </w:rPr>
      </w:pPr>
      <w:r w:rsidRPr="006C0A32">
        <w:rPr>
          <w:lang w:val="ru-RU" w:eastAsia="ru-RU"/>
        </w:rPr>
        <w:t xml:space="preserve">В Северо-Казахстанской области насчитывается 2 453 водных объекта. В их числе: 64 реки, 2 157 озёр (из них площадью более 100 га — 466; от 50 до 100 га — 510; от 30 до 50 га — 471; </w:t>
      </w:r>
      <w:r w:rsidRPr="006C0A32">
        <w:rPr>
          <w:lang w:val="ru-RU" w:eastAsia="ru-RU"/>
        </w:rPr>
        <w:t>малых озёр — 710), 91 болото и 141 иной водный объект (котлованы, малые водохранилища, пруды, урочища, старицы).</w:t>
      </w:r>
    </w:p>
    <w:p w14:paraId="38DF34A1" w14:textId="77777777" w:rsidR="00B75CD3" w:rsidRPr="006C0A32" w:rsidRDefault="00D5366D" w:rsidP="00B75CD3">
      <w:pPr>
        <w:pBdr>
          <w:bottom w:val="single" w:sz="4" w:space="31" w:color="FFFFFF"/>
        </w:pBdr>
        <w:ind w:firstLine="567"/>
        <w:jc w:val="both"/>
        <w:rPr>
          <w:lang w:val="ru-RU" w:eastAsia="ru-RU"/>
        </w:rPr>
      </w:pPr>
      <w:r w:rsidRPr="006C0A32">
        <w:rPr>
          <w:lang w:val="ru-RU" w:eastAsia="ru-RU"/>
        </w:rPr>
        <w:t>Главным источником водоснабжения региона является река Есиль, общая протяжённость которой составляет 2450 км, из них 690 км проходят по террито</w:t>
      </w:r>
      <w:r w:rsidRPr="006C0A32">
        <w:rPr>
          <w:lang w:val="ru-RU" w:eastAsia="ru-RU"/>
        </w:rPr>
        <w:t>рии области.</w:t>
      </w:r>
    </w:p>
    <w:p w14:paraId="65F2E0F3" w14:textId="77777777" w:rsidR="004F0291" w:rsidRPr="006C0A32" w:rsidRDefault="00D5366D" w:rsidP="00B75CD3">
      <w:pPr>
        <w:pBdr>
          <w:bottom w:val="single" w:sz="4" w:space="31" w:color="FFFFFF"/>
        </w:pBdr>
        <w:ind w:firstLine="567"/>
        <w:jc w:val="both"/>
        <w:rPr>
          <w:lang w:val="ru-RU" w:eastAsia="ru-RU"/>
        </w:rPr>
      </w:pPr>
      <w:r w:rsidRPr="006C0A32">
        <w:rPr>
          <w:b/>
          <w:bCs/>
          <w:i/>
          <w:lang w:val="ru-RU" w:eastAsia="ru-RU" w:bidi="en-US"/>
        </w:rPr>
        <w:t>Качество поверхностных вод</w:t>
      </w:r>
    </w:p>
    <w:p w14:paraId="31ACA9AA" w14:textId="77777777" w:rsidR="004F0291" w:rsidRPr="006C0A32" w:rsidRDefault="00D5366D" w:rsidP="00103EB1">
      <w:pPr>
        <w:pBdr>
          <w:bottom w:val="single" w:sz="4" w:space="4" w:color="FFFFFF"/>
        </w:pBdr>
        <w:autoSpaceDE w:val="0"/>
        <w:autoSpaceDN w:val="0"/>
        <w:adjustRightInd w:val="0"/>
        <w:ind w:firstLine="709"/>
        <w:contextualSpacing/>
        <w:jc w:val="both"/>
        <w:rPr>
          <w:iCs/>
          <w:lang w:val="kk-KZ" w:eastAsia="ru-RU"/>
        </w:rPr>
      </w:pPr>
      <w:r w:rsidRPr="006C0A32">
        <w:rPr>
          <w:iCs/>
          <w:lang w:val="ru-RU" w:eastAsia="ru-RU"/>
        </w:rPr>
        <w:t>В 2025 году РГП «Казгидромет» провёл мониторинг качества поверхностных вод в Северо-Казахстанской области на двух водных объектах — реке Есиль и Сергеевское водохранилище. Наблюдения осуществлялись в 6 контрольных ст</w:t>
      </w:r>
      <w:r w:rsidRPr="006C0A32">
        <w:rPr>
          <w:iCs/>
          <w:lang w:val="ru-RU" w:eastAsia="ru-RU"/>
        </w:rPr>
        <w:t>ворах.</w:t>
      </w:r>
    </w:p>
    <w:p w14:paraId="47F59B00" w14:textId="77777777" w:rsidR="004F0291" w:rsidRPr="006C0A32" w:rsidRDefault="00D5366D" w:rsidP="00103EB1">
      <w:pPr>
        <w:pBdr>
          <w:bottom w:val="single" w:sz="4" w:space="4" w:color="FFFFFF"/>
        </w:pBdr>
        <w:autoSpaceDE w:val="0"/>
        <w:autoSpaceDN w:val="0"/>
        <w:adjustRightInd w:val="0"/>
        <w:ind w:firstLine="709"/>
        <w:contextualSpacing/>
        <w:jc w:val="both"/>
        <w:rPr>
          <w:iCs/>
          <w:lang w:val="ru-RU" w:eastAsia="ru-RU"/>
        </w:rPr>
      </w:pPr>
      <w:r w:rsidRPr="006C0A32">
        <w:rPr>
          <w:iCs/>
          <w:lang w:val="ru-RU" w:eastAsia="ru-RU"/>
        </w:rPr>
        <w:lastRenderedPageBreak/>
        <w:t>При изучении поверхностных вод в отбираемых пробах проводится определение 47 физико-химических показателей качества воды: визуальные наблюдения, температура, содержание взвешенных веществ, удельная электропроводность, цветность, прозрачность, запах,</w:t>
      </w:r>
      <w:r w:rsidRPr="006C0A32">
        <w:rPr>
          <w:iCs/>
          <w:lang w:val="ru-RU" w:eastAsia="ru-RU"/>
        </w:rPr>
        <w:t xml:space="preserve"> водородный показатель (pH), концентрация растворённого кислорода и степень его насыщения, расход воды, сухой остаток, биохимическое потребление кислорода за 5 суток (БПК₅), химическое потребление кислорода (ХПК), основные ионы солевого состава, биогенные </w:t>
      </w:r>
      <w:r w:rsidRPr="006C0A32">
        <w:rPr>
          <w:iCs/>
          <w:lang w:val="ru-RU" w:eastAsia="ru-RU"/>
        </w:rPr>
        <w:t>элементы, органические загрязняющие вещества (включая нефтепродукты и фенолы), тяжёлые металлы и пестициды.</w:t>
      </w:r>
    </w:p>
    <w:p w14:paraId="34482A57" w14:textId="77777777" w:rsidR="004F0291" w:rsidRPr="006C0A32" w:rsidRDefault="00D5366D" w:rsidP="00103EB1">
      <w:pPr>
        <w:pBdr>
          <w:bottom w:val="single" w:sz="4" w:space="4" w:color="FFFFFF"/>
        </w:pBdr>
        <w:autoSpaceDE w:val="0"/>
        <w:autoSpaceDN w:val="0"/>
        <w:adjustRightInd w:val="0"/>
        <w:ind w:firstLine="709"/>
        <w:contextualSpacing/>
        <w:jc w:val="right"/>
        <w:rPr>
          <w:b/>
          <w:bCs/>
          <w:lang w:val="ru-RU" w:eastAsia="ru-RU" w:bidi="en-US"/>
        </w:rPr>
      </w:pPr>
      <w:r w:rsidRPr="006C0A32">
        <w:rPr>
          <w:b/>
          <w:bCs/>
          <w:lang w:val="ru-RU" w:eastAsia="ru-RU" w:bidi="en-US"/>
        </w:rPr>
        <w:t>Таблица 12.14.2</w:t>
      </w:r>
    </w:p>
    <w:p w14:paraId="4F8D0F31" w14:textId="77777777" w:rsidR="004F0291" w:rsidRPr="006C0A32" w:rsidRDefault="00D5366D" w:rsidP="00103EB1">
      <w:pPr>
        <w:pBdr>
          <w:bottom w:val="single" w:sz="4" w:space="4" w:color="FFFFFF"/>
        </w:pBdr>
        <w:autoSpaceDE w:val="0"/>
        <w:autoSpaceDN w:val="0"/>
        <w:adjustRightInd w:val="0"/>
        <w:ind w:firstLine="709"/>
        <w:contextualSpacing/>
        <w:jc w:val="center"/>
        <w:rPr>
          <w:b/>
          <w:bCs/>
          <w:lang w:val="ru-RU" w:eastAsia="ru-RU" w:bidi="en-US"/>
        </w:rPr>
      </w:pPr>
      <w:r w:rsidRPr="006C0A32">
        <w:rPr>
          <w:b/>
          <w:lang w:val="ru-RU" w:eastAsia="ru-RU"/>
        </w:rPr>
        <w:t>Качество поверхностных вод</w:t>
      </w:r>
      <w:r w:rsidRPr="006C0A32">
        <w:rPr>
          <w:b/>
          <w:bCs/>
          <w:lang w:val="ru-RU" w:eastAsia="ru-RU" w:bidi="en-US"/>
        </w:rPr>
        <w:t xml:space="preserve"> в Северо-Казахстанской области за 2025 год</w:t>
      </w:r>
    </w:p>
    <w:tbl>
      <w:tblPr>
        <w:tblStyle w:val="TableGrid0"/>
        <w:tblW w:w="9634" w:type="dxa"/>
        <w:tblLook w:val="04A0" w:firstRow="1" w:lastRow="0" w:firstColumn="1" w:lastColumn="0" w:noHBand="0" w:noVBand="1"/>
      </w:tblPr>
      <w:tblGrid>
        <w:gridCol w:w="2148"/>
        <w:gridCol w:w="2525"/>
        <w:gridCol w:w="1701"/>
        <w:gridCol w:w="1418"/>
        <w:gridCol w:w="1842"/>
      </w:tblGrid>
      <w:tr w:rsidR="00FC7945" w:rsidRPr="006C0A32" w14:paraId="202F6282" w14:textId="77777777" w:rsidTr="00103EB1">
        <w:tc>
          <w:tcPr>
            <w:tcW w:w="2148" w:type="dxa"/>
            <w:vMerge w:val="restart"/>
          </w:tcPr>
          <w:p w14:paraId="718C9E7E" w14:textId="77777777" w:rsidR="004F0291" w:rsidRPr="006C0A32" w:rsidRDefault="00D5366D" w:rsidP="004F0291">
            <w:pPr>
              <w:jc w:val="center"/>
              <w:rPr>
                <w:rFonts w:ascii="Times New Roman" w:hAnsi="Times New Roman"/>
                <w:b/>
                <w:lang w:eastAsia="ru-RU"/>
              </w:rPr>
            </w:pPr>
            <w:r w:rsidRPr="006C0A32">
              <w:rPr>
                <w:rFonts w:ascii="Times New Roman" w:hAnsi="Times New Roman"/>
                <w:b/>
                <w:lang w:eastAsia="ru-RU"/>
              </w:rPr>
              <w:t>Наименование водного объекта</w:t>
            </w:r>
          </w:p>
        </w:tc>
        <w:tc>
          <w:tcPr>
            <w:tcW w:w="2525" w:type="dxa"/>
          </w:tcPr>
          <w:p w14:paraId="3AA943DB" w14:textId="77777777" w:rsidR="004F0291" w:rsidRPr="006C0A32" w:rsidRDefault="00D5366D" w:rsidP="004F0291">
            <w:pPr>
              <w:jc w:val="center"/>
              <w:rPr>
                <w:rFonts w:ascii="Times New Roman" w:hAnsi="Times New Roman"/>
                <w:b/>
                <w:lang w:eastAsia="ru-RU"/>
              </w:rPr>
            </w:pPr>
            <w:r w:rsidRPr="006C0A32">
              <w:rPr>
                <w:rFonts w:ascii="Times New Roman" w:hAnsi="Times New Roman"/>
                <w:b/>
                <w:lang w:eastAsia="ru-RU"/>
              </w:rPr>
              <w:t>Класс качества воды</w:t>
            </w:r>
          </w:p>
        </w:tc>
        <w:tc>
          <w:tcPr>
            <w:tcW w:w="1701" w:type="dxa"/>
            <w:vMerge w:val="restart"/>
          </w:tcPr>
          <w:p w14:paraId="0A9CFA9C" w14:textId="77777777" w:rsidR="004F0291" w:rsidRPr="006C0A32" w:rsidRDefault="00D5366D" w:rsidP="004F0291">
            <w:pPr>
              <w:jc w:val="center"/>
              <w:rPr>
                <w:rFonts w:ascii="Times New Roman" w:hAnsi="Times New Roman"/>
                <w:b/>
                <w:lang w:eastAsia="ru-RU"/>
              </w:rPr>
            </w:pPr>
            <w:r w:rsidRPr="006C0A32">
              <w:rPr>
                <w:rFonts w:ascii="Times New Roman" w:hAnsi="Times New Roman"/>
                <w:b/>
                <w:lang w:eastAsia="ru-RU"/>
              </w:rPr>
              <w:t>Параметры</w:t>
            </w:r>
          </w:p>
        </w:tc>
        <w:tc>
          <w:tcPr>
            <w:tcW w:w="1418" w:type="dxa"/>
            <w:vMerge w:val="restart"/>
          </w:tcPr>
          <w:p w14:paraId="4346E22D" w14:textId="77777777" w:rsidR="004F0291" w:rsidRPr="006C0A32" w:rsidRDefault="00D5366D" w:rsidP="004F0291">
            <w:pPr>
              <w:jc w:val="center"/>
              <w:rPr>
                <w:rFonts w:ascii="Times New Roman" w:hAnsi="Times New Roman"/>
                <w:b/>
                <w:lang w:eastAsia="ru-RU"/>
              </w:rPr>
            </w:pPr>
            <w:r w:rsidRPr="006C0A32">
              <w:rPr>
                <w:rFonts w:ascii="Times New Roman" w:hAnsi="Times New Roman"/>
                <w:b/>
                <w:lang w:eastAsia="ru-RU"/>
              </w:rPr>
              <w:t>ед. изм.</w:t>
            </w:r>
          </w:p>
        </w:tc>
        <w:tc>
          <w:tcPr>
            <w:tcW w:w="1842" w:type="dxa"/>
            <w:vMerge w:val="restart"/>
          </w:tcPr>
          <w:p w14:paraId="115FB855" w14:textId="77777777" w:rsidR="004F0291" w:rsidRPr="006C0A32" w:rsidRDefault="00D5366D" w:rsidP="004F0291">
            <w:pPr>
              <w:jc w:val="center"/>
              <w:rPr>
                <w:rFonts w:ascii="Times New Roman" w:hAnsi="Times New Roman"/>
                <w:b/>
                <w:lang w:eastAsia="ru-RU"/>
              </w:rPr>
            </w:pPr>
            <w:r w:rsidRPr="006C0A32">
              <w:rPr>
                <w:rFonts w:ascii="Times New Roman" w:hAnsi="Times New Roman"/>
                <w:b/>
                <w:lang w:eastAsia="ru-RU"/>
              </w:rPr>
              <w:t>Концентрация</w:t>
            </w:r>
          </w:p>
        </w:tc>
      </w:tr>
      <w:tr w:rsidR="00FC7945" w:rsidRPr="006C0A32" w14:paraId="21CBFF0A" w14:textId="77777777" w:rsidTr="00103EB1">
        <w:tc>
          <w:tcPr>
            <w:tcW w:w="2148" w:type="dxa"/>
            <w:vMerge/>
          </w:tcPr>
          <w:p w14:paraId="54E2CF98" w14:textId="77777777" w:rsidR="004F0291" w:rsidRPr="006C0A32" w:rsidRDefault="004F0291" w:rsidP="004F0291">
            <w:pPr>
              <w:jc w:val="center"/>
              <w:rPr>
                <w:rFonts w:ascii="Times New Roman" w:hAnsi="Times New Roman"/>
                <w:b/>
                <w:lang w:eastAsia="ru-RU"/>
              </w:rPr>
            </w:pPr>
          </w:p>
        </w:tc>
        <w:tc>
          <w:tcPr>
            <w:tcW w:w="2525" w:type="dxa"/>
          </w:tcPr>
          <w:p w14:paraId="1C42E72B" w14:textId="77777777" w:rsidR="004F0291" w:rsidRPr="006C0A32" w:rsidRDefault="00D5366D" w:rsidP="004F0291">
            <w:pPr>
              <w:jc w:val="center"/>
              <w:rPr>
                <w:rFonts w:ascii="Times New Roman" w:hAnsi="Times New Roman"/>
                <w:b/>
                <w:lang w:eastAsia="ru-RU"/>
              </w:rPr>
            </w:pPr>
            <w:r w:rsidRPr="006C0A32">
              <w:rPr>
                <w:rFonts w:ascii="Times New Roman" w:hAnsi="Times New Roman"/>
                <w:b/>
                <w:lang w:eastAsia="ru-RU"/>
              </w:rPr>
              <w:t>2025 г.</w:t>
            </w:r>
          </w:p>
        </w:tc>
        <w:tc>
          <w:tcPr>
            <w:tcW w:w="1701" w:type="dxa"/>
            <w:vMerge/>
          </w:tcPr>
          <w:p w14:paraId="4DAB1424" w14:textId="77777777" w:rsidR="004F0291" w:rsidRPr="006C0A32" w:rsidRDefault="004F0291" w:rsidP="004F0291">
            <w:pPr>
              <w:jc w:val="center"/>
              <w:rPr>
                <w:rFonts w:ascii="Times New Roman" w:hAnsi="Times New Roman"/>
                <w:b/>
                <w:lang w:eastAsia="ru-RU"/>
              </w:rPr>
            </w:pPr>
          </w:p>
        </w:tc>
        <w:tc>
          <w:tcPr>
            <w:tcW w:w="1418" w:type="dxa"/>
            <w:vMerge/>
          </w:tcPr>
          <w:p w14:paraId="373099C5" w14:textId="77777777" w:rsidR="004F0291" w:rsidRPr="006C0A32" w:rsidRDefault="004F0291" w:rsidP="004F0291">
            <w:pPr>
              <w:jc w:val="center"/>
              <w:rPr>
                <w:rFonts w:ascii="Times New Roman" w:hAnsi="Times New Roman"/>
                <w:b/>
                <w:lang w:eastAsia="ru-RU"/>
              </w:rPr>
            </w:pPr>
          </w:p>
        </w:tc>
        <w:tc>
          <w:tcPr>
            <w:tcW w:w="1842" w:type="dxa"/>
            <w:vMerge/>
          </w:tcPr>
          <w:p w14:paraId="5E87FB99" w14:textId="77777777" w:rsidR="004F0291" w:rsidRPr="006C0A32" w:rsidRDefault="004F0291" w:rsidP="004F0291">
            <w:pPr>
              <w:jc w:val="center"/>
              <w:rPr>
                <w:rFonts w:ascii="Times New Roman" w:hAnsi="Times New Roman"/>
                <w:b/>
                <w:lang w:eastAsia="ru-RU"/>
              </w:rPr>
            </w:pPr>
          </w:p>
        </w:tc>
      </w:tr>
      <w:tr w:rsidR="00FC7945" w:rsidRPr="006C0A32" w14:paraId="27709C3B" w14:textId="77777777" w:rsidTr="00103EB1">
        <w:trPr>
          <w:trHeight w:val="255"/>
        </w:trPr>
        <w:tc>
          <w:tcPr>
            <w:tcW w:w="2148" w:type="dxa"/>
            <w:vMerge w:val="restart"/>
          </w:tcPr>
          <w:p w14:paraId="2A03F009" w14:textId="77777777" w:rsidR="004F0291" w:rsidRPr="006C0A32" w:rsidRDefault="00D5366D" w:rsidP="004F0291">
            <w:pPr>
              <w:jc w:val="center"/>
              <w:rPr>
                <w:rFonts w:ascii="Times New Roman" w:hAnsi="Times New Roman"/>
                <w:lang w:eastAsia="ru-RU"/>
              </w:rPr>
            </w:pPr>
            <w:r w:rsidRPr="006C0A32">
              <w:rPr>
                <w:rFonts w:ascii="Times New Roman" w:hAnsi="Times New Roman"/>
                <w:lang w:eastAsia="ru-RU"/>
              </w:rPr>
              <w:t>р.Есиль</w:t>
            </w:r>
          </w:p>
          <w:p w14:paraId="741C5518" w14:textId="77777777" w:rsidR="004F0291" w:rsidRPr="006C0A32" w:rsidRDefault="004F0291" w:rsidP="004F0291">
            <w:pPr>
              <w:jc w:val="center"/>
              <w:rPr>
                <w:rFonts w:ascii="Times New Roman" w:hAnsi="Times New Roman"/>
                <w:lang w:eastAsia="ru-RU"/>
              </w:rPr>
            </w:pPr>
          </w:p>
          <w:p w14:paraId="7DF97306" w14:textId="77777777" w:rsidR="004F0291" w:rsidRPr="006C0A32" w:rsidRDefault="004F0291" w:rsidP="004F0291">
            <w:pPr>
              <w:jc w:val="center"/>
              <w:rPr>
                <w:rFonts w:ascii="Times New Roman" w:hAnsi="Times New Roman"/>
                <w:lang w:eastAsia="ru-RU"/>
              </w:rPr>
            </w:pPr>
          </w:p>
          <w:p w14:paraId="65BEB061" w14:textId="77777777" w:rsidR="004F0291" w:rsidRPr="006C0A32" w:rsidRDefault="004F0291" w:rsidP="004F0291">
            <w:pPr>
              <w:jc w:val="center"/>
              <w:rPr>
                <w:rFonts w:ascii="Times New Roman" w:hAnsi="Times New Roman"/>
                <w:lang w:eastAsia="ru-RU"/>
              </w:rPr>
            </w:pPr>
          </w:p>
        </w:tc>
        <w:tc>
          <w:tcPr>
            <w:tcW w:w="2525" w:type="dxa"/>
            <w:vMerge w:val="restart"/>
          </w:tcPr>
          <w:p w14:paraId="5F81552C" w14:textId="77777777" w:rsidR="004F0291" w:rsidRPr="006C0A32" w:rsidRDefault="00D5366D" w:rsidP="004F0291">
            <w:pPr>
              <w:jc w:val="center"/>
              <w:rPr>
                <w:rFonts w:ascii="Times New Roman" w:hAnsi="Times New Roman"/>
                <w:lang w:eastAsia="ru-RU"/>
              </w:rPr>
            </w:pPr>
            <w:r w:rsidRPr="006C0A32">
              <w:rPr>
                <w:rFonts w:ascii="Times New Roman" w:hAnsi="Times New Roman"/>
                <w:lang w:eastAsia="ru-RU"/>
              </w:rPr>
              <w:t>4 класс (загрязненные)</w:t>
            </w:r>
          </w:p>
        </w:tc>
        <w:tc>
          <w:tcPr>
            <w:tcW w:w="1701" w:type="dxa"/>
          </w:tcPr>
          <w:p w14:paraId="7FAD7450" w14:textId="77777777" w:rsidR="004F0291" w:rsidRPr="006C0A32" w:rsidRDefault="00D5366D" w:rsidP="004F0291">
            <w:pPr>
              <w:jc w:val="center"/>
              <w:rPr>
                <w:rFonts w:ascii="Times New Roman" w:hAnsi="Times New Roman"/>
                <w:lang w:eastAsia="ru-RU"/>
              </w:rPr>
            </w:pPr>
            <w:r w:rsidRPr="006C0A32">
              <w:rPr>
                <w:rFonts w:ascii="Times New Roman" w:hAnsi="Times New Roman"/>
                <w:lang w:eastAsia="ru-RU"/>
              </w:rPr>
              <w:t>Взвешенные вещества</w:t>
            </w:r>
          </w:p>
        </w:tc>
        <w:tc>
          <w:tcPr>
            <w:tcW w:w="1418" w:type="dxa"/>
          </w:tcPr>
          <w:p w14:paraId="3C542084" w14:textId="77777777" w:rsidR="004F0291" w:rsidRPr="006C0A32" w:rsidRDefault="00D5366D" w:rsidP="004F0291">
            <w:pPr>
              <w:jc w:val="center"/>
              <w:rPr>
                <w:rFonts w:ascii="Times New Roman" w:hAnsi="Times New Roman"/>
                <w:vertAlign w:val="superscript"/>
                <w:lang w:eastAsia="ru-RU"/>
              </w:rPr>
            </w:pPr>
            <w:r w:rsidRPr="006C0A32">
              <w:rPr>
                <w:rFonts w:ascii="Times New Roman" w:hAnsi="Times New Roman"/>
                <w:lang w:eastAsia="ru-RU"/>
              </w:rPr>
              <w:t>мг/дм</w:t>
            </w:r>
            <w:r w:rsidRPr="006C0A32">
              <w:rPr>
                <w:rFonts w:ascii="Times New Roman" w:hAnsi="Times New Roman"/>
                <w:vertAlign w:val="superscript"/>
                <w:lang w:eastAsia="ru-RU"/>
              </w:rPr>
              <w:t>3</w:t>
            </w:r>
          </w:p>
        </w:tc>
        <w:tc>
          <w:tcPr>
            <w:tcW w:w="1842" w:type="dxa"/>
          </w:tcPr>
          <w:p w14:paraId="027040BF" w14:textId="77777777" w:rsidR="004F0291" w:rsidRPr="006C0A32" w:rsidRDefault="00D5366D" w:rsidP="004F0291">
            <w:pPr>
              <w:jc w:val="center"/>
              <w:rPr>
                <w:rFonts w:ascii="Times New Roman" w:hAnsi="Times New Roman"/>
                <w:lang w:eastAsia="ru-RU"/>
              </w:rPr>
            </w:pPr>
            <w:r w:rsidRPr="006C0A32">
              <w:rPr>
                <w:rFonts w:ascii="Times New Roman" w:hAnsi="Times New Roman"/>
                <w:lang w:eastAsia="ru-RU"/>
              </w:rPr>
              <w:t>10,6</w:t>
            </w:r>
          </w:p>
        </w:tc>
      </w:tr>
      <w:tr w:rsidR="00FC7945" w:rsidRPr="006C0A32" w14:paraId="71FA096A" w14:textId="77777777" w:rsidTr="00103EB1">
        <w:trPr>
          <w:trHeight w:val="284"/>
        </w:trPr>
        <w:tc>
          <w:tcPr>
            <w:tcW w:w="2148" w:type="dxa"/>
            <w:vMerge/>
          </w:tcPr>
          <w:p w14:paraId="262649CC" w14:textId="77777777" w:rsidR="004F0291" w:rsidRPr="006C0A32" w:rsidRDefault="004F0291" w:rsidP="004F0291">
            <w:pPr>
              <w:jc w:val="center"/>
              <w:rPr>
                <w:rFonts w:ascii="Times New Roman" w:hAnsi="Times New Roman"/>
                <w:lang w:eastAsia="ru-RU"/>
              </w:rPr>
            </w:pPr>
          </w:p>
        </w:tc>
        <w:tc>
          <w:tcPr>
            <w:tcW w:w="2525" w:type="dxa"/>
            <w:vMerge/>
          </w:tcPr>
          <w:p w14:paraId="25E9D0BB" w14:textId="77777777" w:rsidR="004F0291" w:rsidRPr="006C0A32" w:rsidRDefault="004F0291" w:rsidP="004F0291">
            <w:pPr>
              <w:jc w:val="center"/>
              <w:rPr>
                <w:rFonts w:ascii="Times New Roman" w:hAnsi="Times New Roman"/>
                <w:lang w:eastAsia="ru-RU"/>
              </w:rPr>
            </w:pPr>
          </w:p>
        </w:tc>
        <w:tc>
          <w:tcPr>
            <w:tcW w:w="1701" w:type="dxa"/>
          </w:tcPr>
          <w:p w14:paraId="15F96390" w14:textId="77777777" w:rsidR="004F0291" w:rsidRPr="006C0A32" w:rsidRDefault="00D5366D" w:rsidP="004F0291">
            <w:pPr>
              <w:jc w:val="center"/>
              <w:rPr>
                <w:rFonts w:ascii="Times New Roman" w:hAnsi="Times New Roman"/>
                <w:lang w:eastAsia="ru-RU"/>
              </w:rPr>
            </w:pPr>
            <w:r w:rsidRPr="006C0A32">
              <w:rPr>
                <w:rFonts w:ascii="Times New Roman" w:hAnsi="Times New Roman"/>
                <w:lang w:eastAsia="ru-RU"/>
              </w:rPr>
              <w:t>Фенолы</w:t>
            </w:r>
          </w:p>
        </w:tc>
        <w:tc>
          <w:tcPr>
            <w:tcW w:w="1418" w:type="dxa"/>
          </w:tcPr>
          <w:p w14:paraId="1B6D45AF" w14:textId="77777777" w:rsidR="004F0291" w:rsidRPr="006C0A32" w:rsidRDefault="00D5366D" w:rsidP="004F0291">
            <w:pPr>
              <w:jc w:val="center"/>
              <w:rPr>
                <w:rFonts w:ascii="Times New Roman" w:hAnsi="Times New Roman"/>
                <w:vertAlign w:val="superscript"/>
                <w:lang w:eastAsia="ru-RU"/>
              </w:rPr>
            </w:pPr>
            <w:r w:rsidRPr="006C0A32">
              <w:rPr>
                <w:rFonts w:ascii="Times New Roman" w:hAnsi="Times New Roman"/>
                <w:lang w:eastAsia="ru-RU"/>
              </w:rPr>
              <w:t>мг/дм</w:t>
            </w:r>
            <w:r w:rsidRPr="006C0A32">
              <w:rPr>
                <w:rFonts w:ascii="Times New Roman" w:hAnsi="Times New Roman"/>
                <w:vertAlign w:val="superscript"/>
                <w:lang w:eastAsia="ru-RU"/>
              </w:rPr>
              <w:t>3</w:t>
            </w:r>
          </w:p>
        </w:tc>
        <w:tc>
          <w:tcPr>
            <w:tcW w:w="1842" w:type="dxa"/>
          </w:tcPr>
          <w:p w14:paraId="4A171128" w14:textId="77777777" w:rsidR="004F0291" w:rsidRPr="006C0A32" w:rsidRDefault="00D5366D" w:rsidP="004F0291">
            <w:pPr>
              <w:jc w:val="center"/>
              <w:rPr>
                <w:rFonts w:ascii="Times New Roman" w:hAnsi="Times New Roman"/>
                <w:lang w:eastAsia="ru-RU"/>
              </w:rPr>
            </w:pPr>
            <w:r w:rsidRPr="006C0A32">
              <w:rPr>
                <w:rFonts w:ascii="Times New Roman" w:hAnsi="Times New Roman"/>
                <w:lang w:eastAsia="ru-RU"/>
              </w:rPr>
              <w:t>0,0015</w:t>
            </w:r>
          </w:p>
        </w:tc>
      </w:tr>
      <w:tr w:rsidR="00FC7945" w:rsidRPr="006C0A32" w14:paraId="665926CF" w14:textId="77777777" w:rsidTr="00103EB1">
        <w:trPr>
          <w:trHeight w:val="70"/>
        </w:trPr>
        <w:tc>
          <w:tcPr>
            <w:tcW w:w="2148" w:type="dxa"/>
            <w:vMerge w:val="restart"/>
          </w:tcPr>
          <w:p w14:paraId="20481834" w14:textId="77777777" w:rsidR="004F0291" w:rsidRPr="006C0A32" w:rsidRDefault="00D5366D" w:rsidP="004F0291">
            <w:pPr>
              <w:jc w:val="center"/>
              <w:rPr>
                <w:rFonts w:ascii="Times New Roman" w:hAnsi="Times New Roman"/>
                <w:lang w:eastAsia="ru-RU"/>
              </w:rPr>
            </w:pPr>
            <w:r w:rsidRPr="006C0A32">
              <w:rPr>
                <w:rFonts w:ascii="Times New Roman" w:hAnsi="Times New Roman"/>
                <w:lang w:eastAsia="ru-RU"/>
              </w:rPr>
              <w:t>Вдхр.Сергеевское</w:t>
            </w:r>
          </w:p>
        </w:tc>
        <w:tc>
          <w:tcPr>
            <w:tcW w:w="2525" w:type="dxa"/>
            <w:vMerge w:val="restart"/>
          </w:tcPr>
          <w:p w14:paraId="08D53D90" w14:textId="77777777" w:rsidR="004F0291" w:rsidRPr="006C0A32" w:rsidRDefault="00D5366D" w:rsidP="004F0291">
            <w:pPr>
              <w:jc w:val="center"/>
              <w:rPr>
                <w:rFonts w:ascii="Times New Roman" w:hAnsi="Times New Roman"/>
                <w:lang w:eastAsia="ru-RU"/>
              </w:rPr>
            </w:pPr>
            <w:r w:rsidRPr="006C0A32">
              <w:rPr>
                <w:rFonts w:ascii="Times New Roman" w:hAnsi="Times New Roman"/>
                <w:lang w:eastAsia="ru-RU"/>
              </w:rPr>
              <w:t>4 класс (загрязненные)</w:t>
            </w:r>
          </w:p>
        </w:tc>
        <w:tc>
          <w:tcPr>
            <w:tcW w:w="1701" w:type="dxa"/>
          </w:tcPr>
          <w:p w14:paraId="77A77967" w14:textId="77777777" w:rsidR="004F0291" w:rsidRPr="006C0A32" w:rsidRDefault="00D5366D" w:rsidP="004F0291">
            <w:pPr>
              <w:jc w:val="center"/>
              <w:rPr>
                <w:rFonts w:ascii="Times New Roman" w:hAnsi="Times New Roman"/>
                <w:lang w:eastAsia="ru-RU"/>
              </w:rPr>
            </w:pPr>
            <w:r w:rsidRPr="006C0A32">
              <w:rPr>
                <w:rFonts w:ascii="Times New Roman" w:hAnsi="Times New Roman"/>
                <w:lang w:eastAsia="ru-RU"/>
              </w:rPr>
              <w:t>БПК5</w:t>
            </w:r>
          </w:p>
        </w:tc>
        <w:tc>
          <w:tcPr>
            <w:tcW w:w="1418" w:type="dxa"/>
          </w:tcPr>
          <w:p w14:paraId="6EE9582E" w14:textId="77777777" w:rsidR="004F0291" w:rsidRPr="006C0A32" w:rsidRDefault="00D5366D" w:rsidP="004F0291">
            <w:pPr>
              <w:jc w:val="center"/>
              <w:rPr>
                <w:rFonts w:ascii="Times New Roman" w:hAnsi="Times New Roman"/>
                <w:vertAlign w:val="superscript"/>
                <w:lang w:eastAsia="ru-RU"/>
              </w:rPr>
            </w:pPr>
            <w:r w:rsidRPr="006C0A32">
              <w:rPr>
                <w:rFonts w:ascii="Times New Roman" w:hAnsi="Times New Roman"/>
                <w:lang w:eastAsia="ru-RU"/>
              </w:rPr>
              <w:t>мг/дм</w:t>
            </w:r>
            <w:r w:rsidRPr="006C0A32">
              <w:rPr>
                <w:rFonts w:ascii="Times New Roman" w:hAnsi="Times New Roman"/>
                <w:vertAlign w:val="superscript"/>
                <w:lang w:eastAsia="ru-RU"/>
              </w:rPr>
              <w:t>3</w:t>
            </w:r>
          </w:p>
        </w:tc>
        <w:tc>
          <w:tcPr>
            <w:tcW w:w="1842" w:type="dxa"/>
          </w:tcPr>
          <w:p w14:paraId="08E8CEFB" w14:textId="77777777" w:rsidR="004F0291" w:rsidRPr="006C0A32" w:rsidRDefault="00D5366D" w:rsidP="004F0291">
            <w:pPr>
              <w:jc w:val="center"/>
              <w:rPr>
                <w:rFonts w:ascii="Times New Roman" w:hAnsi="Times New Roman"/>
                <w:lang w:eastAsia="ru-RU"/>
              </w:rPr>
            </w:pPr>
            <w:r w:rsidRPr="006C0A32">
              <w:rPr>
                <w:rFonts w:ascii="Times New Roman" w:hAnsi="Times New Roman"/>
                <w:lang w:eastAsia="ru-RU"/>
              </w:rPr>
              <w:t>3,08</w:t>
            </w:r>
          </w:p>
        </w:tc>
      </w:tr>
      <w:tr w:rsidR="00FC7945" w:rsidRPr="006C0A32" w14:paraId="51E79F0F" w14:textId="77777777" w:rsidTr="00103EB1">
        <w:tc>
          <w:tcPr>
            <w:tcW w:w="2148" w:type="dxa"/>
            <w:vMerge/>
          </w:tcPr>
          <w:p w14:paraId="0532B2D0" w14:textId="77777777" w:rsidR="004F0291" w:rsidRPr="006C0A32" w:rsidRDefault="004F0291" w:rsidP="004F0291">
            <w:pPr>
              <w:jc w:val="center"/>
              <w:rPr>
                <w:rFonts w:ascii="Times New Roman" w:hAnsi="Times New Roman"/>
                <w:lang w:eastAsia="ru-RU"/>
              </w:rPr>
            </w:pPr>
          </w:p>
        </w:tc>
        <w:tc>
          <w:tcPr>
            <w:tcW w:w="2525" w:type="dxa"/>
            <w:vMerge/>
          </w:tcPr>
          <w:p w14:paraId="0502805A" w14:textId="77777777" w:rsidR="004F0291" w:rsidRPr="006C0A32" w:rsidRDefault="004F0291" w:rsidP="004F0291">
            <w:pPr>
              <w:jc w:val="center"/>
              <w:rPr>
                <w:rFonts w:ascii="Times New Roman" w:hAnsi="Times New Roman"/>
                <w:lang w:eastAsia="ru-RU"/>
              </w:rPr>
            </w:pPr>
          </w:p>
        </w:tc>
        <w:tc>
          <w:tcPr>
            <w:tcW w:w="1701" w:type="dxa"/>
          </w:tcPr>
          <w:p w14:paraId="4C02A54E" w14:textId="77777777" w:rsidR="004F0291" w:rsidRPr="006C0A32" w:rsidRDefault="00D5366D" w:rsidP="004F0291">
            <w:pPr>
              <w:jc w:val="center"/>
              <w:rPr>
                <w:rFonts w:ascii="Times New Roman" w:hAnsi="Times New Roman"/>
                <w:lang w:eastAsia="ru-RU"/>
              </w:rPr>
            </w:pPr>
            <w:r w:rsidRPr="006C0A32">
              <w:rPr>
                <w:rFonts w:ascii="Times New Roman" w:hAnsi="Times New Roman"/>
                <w:lang w:eastAsia="ru-RU"/>
              </w:rPr>
              <w:t>Фенолы</w:t>
            </w:r>
          </w:p>
        </w:tc>
        <w:tc>
          <w:tcPr>
            <w:tcW w:w="1418" w:type="dxa"/>
          </w:tcPr>
          <w:p w14:paraId="1C8C8C69" w14:textId="77777777" w:rsidR="004F0291" w:rsidRPr="006C0A32" w:rsidRDefault="00D5366D" w:rsidP="004F0291">
            <w:pPr>
              <w:jc w:val="center"/>
              <w:rPr>
                <w:rFonts w:ascii="Times New Roman" w:hAnsi="Times New Roman"/>
                <w:vertAlign w:val="superscript"/>
                <w:lang w:eastAsia="ru-RU"/>
              </w:rPr>
            </w:pPr>
            <w:r w:rsidRPr="006C0A32">
              <w:rPr>
                <w:rFonts w:ascii="Times New Roman" w:hAnsi="Times New Roman"/>
                <w:lang w:eastAsia="ru-RU"/>
              </w:rPr>
              <w:t>мг/дм</w:t>
            </w:r>
            <w:r w:rsidRPr="006C0A32">
              <w:rPr>
                <w:rFonts w:ascii="Times New Roman" w:hAnsi="Times New Roman"/>
                <w:vertAlign w:val="superscript"/>
                <w:lang w:eastAsia="ru-RU"/>
              </w:rPr>
              <w:t>3</w:t>
            </w:r>
          </w:p>
        </w:tc>
        <w:tc>
          <w:tcPr>
            <w:tcW w:w="1842" w:type="dxa"/>
          </w:tcPr>
          <w:p w14:paraId="56F36146" w14:textId="77777777" w:rsidR="004F0291" w:rsidRPr="006C0A32" w:rsidRDefault="00D5366D" w:rsidP="004F0291">
            <w:pPr>
              <w:jc w:val="center"/>
              <w:rPr>
                <w:rFonts w:ascii="Times New Roman" w:hAnsi="Times New Roman"/>
                <w:lang w:eastAsia="ru-RU"/>
              </w:rPr>
            </w:pPr>
            <w:r w:rsidRPr="006C0A32">
              <w:rPr>
                <w:rFonts w:ascii="Times New Roman" w:hAnsi="Times New Roman"/>
                <w:lang w:eastAsia="ru-RU"/>
              </w:rPr>
              <w:t>0,0016</w:t>
            </w:r>
          </w:p>
        </w:tc>
      </w:tr>
    </w:tbl>
    <w:p w14:paraId="3DCDDA1E" w14:textId="77777777" w:rsidR="004F0291" w:rsidRPr="006C0A32" w:rsidRDefault="00D5366D" w:rsidP="004F0291">
      <w:pPr>
        <w:autoSpaceDE w:val="0"/>
        <w:autoSpaceDN w:val="0"/>
        <w:adjustRightInd w:val="0"/>
        <w:ind w:firstLine="567"/>
        <w:jc w:val="center"/>
        <w:rPr>
          <w:rFonts w:eastAsia="Calibri"/>
          <w:i/>
          <w:lang w:val="ru-RU"/>
        </w:rPr>
      </w:pPr>
      <w:r w:rsidRPr="006C0A32">
        <w:rPr>
          <w:rFonts w:eastAsia="Calibri"/>
          <w:i/>
          <w:lang w:val="ru-RU"/>
        </w:rPr>
        <w:t>Источник: РГП «Казгидромет».</w:t>
      </w:r>
    </w:p>
    <w:p w14:paraId="1D35784F" w14:textId="77777777" w:rsidR="00B47118" w:rsidRPr="006C0A32" w:rsidRDefault="00B47118" w:rsidP="004F0291">
      <w:pPr>
        <w:autoSpaceDE w:val="0"/>
        <w:autoSpaceDN w:val="0"/>
        <w:adjustRightInd w:val="0"/>
        <w:ind w:firstLine="567"/>
        <w:jc w:val="center"/>
        <w:rPr>
          <w:lang w:val="ru-RU" w:eastAsia="ru-RU"/>
        </w:rPr>
      </w:pPr>
    </w:p>
    <w:p w14:paraId="27552626" w14:textId="77777777" w:rsidR="004F0291" w:rsidRPr="006C0A32" w:rsidRDefault="00D5366D" w:rsidP="004F0291">
      <w:pPr>
        <w:pBdr>
          <w:bottom w:val="single" w:sz="4" w:space="5" w:color="FFFFFF"/>
        </w:pBdr>
        <w:autoSpaceDE w:val="0"/>
        <w:autoSpaceDN w:val="0"/>
        <w:adjustRightInd w:val="0"/>
        <w:ind w:firstLine="709"/>
        <w:contextualSpacing/>
        <w:jc w:val="both"/>
        <w:rPr>
          <w:lang w:val="ru-RU" w:eastAsia="ru-RU"/>
        </w:rPr>
      </w:pPr>
      <w:r w:rsidRPr="006C0A32">
        <w:rPr>
          <w:lang w:val="ru-RU" w:eastAsia="ru-RU"/>
        </w:rPr>
        <w:t>Согласно данным наблюдений за 2025 год, качество воды реки Есиль и Сергеевского водохранилища оценивается как 4 класс («загрязненные»).</w:t>
      </w:r>
    </w:p>
    <w:p w14:paraId="08A5432B" w14:textId="77777777" w:rsidR="004F0291" w:rsidRPr="006C0A32" w:rsidRDefault="00D5366D" w:rsidP="004F0291">
      <w:pPr>
        <w:pBdr>
          <w:bottom w:val="single" w:sz="4" w:space="5" w:color="FFFFFF"/>
        </w:pBdr>
        <w:autoSpaceDE w:val="0"/>
        <w:autoSpaceDN w:val="0"/>
        <w:adjustRightInd w:val="0"/>
        <w:ind w:firstLine="709"/>
        <w:contextualSpacing/>
        <w:jc w:val="both"/>
        <w:rPr>
          <w:rFonts w:eastAsia="BatangChe"/>
          <w:lang w:val="kk-KZ"/>
        </w:rPr>
      </w:pPr>
      <w:r w:rsidRPr="006C0A32">
        <w:rPr>
          <w:lang w:val="ru-RU" w:eastAsia="ru-RU"/>
        </w:rPr>
        <w:t>Основными загрязняющими веществами в водных объектах Северо-Казахстанской области являются взвешенные вещества, БПК5 и ф</w:t>
      </w:r>
      <w:r w:rsidRPr="006C0A32">
        <w:rPr>
          <w:lang w:val="ru-RU" w:eastAsia="ru-RU"/>
        </w:rPr>
        <w:t>енолы.</w:t>
      </w:r>
      <w:r w:rsidRPr="006C0A32">
        <w:rPr>
          <w:rFonts w:eastAsia="BatangChe"/>
          <w:lang w:val="kk-KZ"/>
        </w:rPr>
        <w:t xml:space="preserve"> </w:t>
      </w:r>
    </w:p>
    <w:p w14:paraId="470E8769" w14:textId="77777777" w:rsidR="004F0291" w:rsidRPr="006C0A32" w:rsidRDefault="00D5366D" w:rsidP="004F0291">
      <w:pPr>
        <w:pBdr>
          <w:bottom w:val="single" w:sz="4" w:space="5" w:color="FFFFFF"/>
        </w:pBdr>
        <w:autoSpaceDE w:val="0"/>
        <w:autoSpaceDN w:val="0"/>
        <w:adjustRightInd w:val="0"/>
        <w:ind w:firstLine="709"/>
        <w:contextualSpacing/>
        <w:jc w:val="both"/>
        <w:rPr>
          <w:rFonts w:eastAsia="BatangChe"/>
          <w:lang w:val="kk-KZ"/>
        </w:rPr>
      </w:pPr>
      <w:r w:rsidRPr="006C0A32">
        <w:rPr>
          <w:rFonts w:eastAsia="BatangChe"/>
          <w:lang w:val="kk-KZ"/>
        </w:rPr>
        <w:t>Согласно данным наблюдений РГП «Казгидромет», за 12 месяцев 2025 года в поверхностных водах на территории Северо-Казахстанской области случаев высокого (ВЗ) и экстремально высокого загрязнения (ЭВЗ) не зарегистрировано.</w:t>
      </w:r>
    </w:p>
    <w:p w14:paraId="136DA93B" w14:textId="77777777" w:rsidR="004F0291" w:rsidRPr="006C0A32" w:rsidRDefault="00D5366D" w:rsidP="004F0291">
      <w:pPr>
        <w:pBdr>
          <w:bottom w:val="single" w:sz="4" w:space="5" w:color="FFFFFF"/>
        </w:pBdr>
        <w:autoSpaceDE w:val="0"/>
        <w:autoSpaceDN w:val="0"/>
        <w:adjustRightInd w:val="0"/>
        <w:ind w:firstLine="709"/>
        <w:contextualSpacing/>
        <w:jc w:val="both"/>
        <w:rPr>
          <w:lang w:val="ru-RU" w:eastAsia="ru-RU"/>
        </w:rPr>
      </w:pPr>
      <w:r w:rsidRPr="006C0A32">
        <w:rPr>
          <w:lang w:val="ru-RU" w:eastAsia="ru-RU"/>
        </w:rPr>
        <w:t>Более подробная информация р</w:t>
      </w:r>
      <w:r w:rsidRPr="006C0A32">
        <w:rPr>
          <w:lang w:val="ru-RU" w:eastAsia="ru-RU"/>
        </w:rPr>
        <w:t xml:space="preserve">азмещена на сайте РГП «Казгидромет»: </w:t>
      </w:r>
      <w:r w:rsidRPr="006C0A32">
        <w:rPr>
          <w:color w:val="0563C1"/>
          <w:u w:val="single"/>
          <w:lang w:val="ru-RU" w:eastAsia="ru-RU"/>
        </w:rPr>
        <w:t>https://www.kazhydromet.kz/ru/ecology/ezhemesyachnyy-informacionnyy-byulleten-o-sostoyan ii-okruzhayuschey-sredy/2025</w:t>
      </w:r>
      <w:r w:rsidRPr="006C0A32">
        <w:rPr>
          <w:lang w:val="ru-RU" w:eastAsia="ru-RU"/>
        </w:rPr>
        <w:t xml:space="preserve">.   </w:t>
      </w:r>
    </w:p>
    <w:p w14:paraId="7101E6FD" w14:textId="77777777" w:rsidR="004F0291" w:rsidRPr="006C0A32" w:rsidRDefault="00D5366D" w:rsidP="004F0291">
      <w:pPr>
        <w:pBdr>
          <w:bottom w:val="single" w:sz="4" w:space="5" w:color="FFFFFF"/>
        </w:pBdr>
        <w:autoSpaceDE w:val="0"/>
        <w:autoSpaceDN w:val="0"/>
        <w:adjustRightInd w:val="0"/>
        <w:ind w:firstLine="709"/>
        <w:contextualSpacing/>
        <w:jc w:val="both"/>
        <w:rPr>
          <w:b/>
          <w:i/>
          <w:lang w:val="ru-RU" w:eastAsia="ru-RU"/>
        </w:rPr>
      </w:pPr>
      <w:r w:rsidRPr="006C0A32">
        <w:rPr>
          <w:b/>
          <w:i/>
          <w:lang w:val="ru-RU" w:eastAsia="ru-RU"/>
        </w:rPr>
        <w:t>Меры по предотвращению загрязнения водных ресурсов</w:t>
      </w:r>
    </w:p>
    <w:p w14:paraId="71077EB4" w14:textId="77777777" w:rsidR="004F0291" w:rsidRPr="006C0A32" w:rsidRDefault="00D5366D" w:rsidP="004F0291">
      <w:pPr>
        <w:pBdr>
          <w:bottom w:val="single" w:sz="4" w:space="5" w:color="FFFFFF"/>
        </w:pBdr>
        <w:autoSpaceDE w:val="0"/>
        <w:autoSpaceDN w:val="0"/>
        <w:adjustRightInd w:val="0"/>
        <w:ind w:firstLine="709"/>
        <w:contextualSpacing/>
        <w:jc w:val="both"/>
        <w:rPr>
          <w:lang w:val="ru-RU" w:eastAsia="ru-RU"/>
        </w:rPr>
      </w:pPr>
      <w:r w:rsidRPr="006C0A32">
        <w:rPr>
          <w:lang w:val="ru-RU" w:eastAsia="ru-RU"/>
        </w:rPr>
        <w:t xml:space="preserve">В целях предотвращения загрязнения, засорения </w:t>
      </w:r>
      <w:r w:rsidRPr="006C0A32">
        <w:rPr>
          <w:lang w:val="ru-RU" w:eastAsia="ru-RU"/>
        </w:rPr>
        <w:t>и истощения водных объектов Есильского бассейна в Северо-Казахстанской области на 106 водных объектах установлены водоохранные зоны и полосы, включая реку Есиль, крупные притоки Аканбурлук и Иманбурлук, малые реки и озера.</w:t>
      </w:r>
    </w:p>
    <w:p w14:paraId="4794B6E7" w14:textId="77777777" w:rsidR="004F0291" w:rsidRPr="006C0A32" w:rsidRDefault="00D5366D" w:rsidP="004F0291">
      <w:pPr>
        <w:pBdr>
          <w:bottom w:val="single" w:sz="4" w:space="5" w:color="FFFFFF"/>
        </w:pBdr>
        <w:autoSpaceDE w:val="0"/>
        <w:autoSpaceDN w:val="0"/>
        <w:adjustRightInd w:val="0"/>
        <w:ind w:firstLine="709"/>
        <w:contextualSpacing/>
        <w:jc w:val="both"/>
        <w:rPr>
          <w:lang w:val="ru-RU" w:eastAsia="ru-RU"/>
        </w:rPr>
      </w:pPr>
      <w:r w:rsidRPr="006C0A32">
        <w:rPr>
          <w:lang w:val="ru-RU" w:eastAsia="ru-RU"/>
        </w:rPr>
        <w:t>Водоохранные зоны и полосы устано</w:t>
      </w:r>
      <w:r w:rsidRPr="006C0A32">
        <w:rPr>
          <w:lang w:val="ru-RU" w:eastAsia="ru-RU"/>
        </w:rPr>
        <w:t>влены постановлением акимата Северо-Казахстанской области от 19 февраля 2026 года № 41 «Об установлении водоохранных зон, полос водных объектов Северо-Казахстанской области и режима их хозяйственного использования».</w:t>
      </w:r>
    </w:p>
    <w:p w14:paraId="2F398AF8" w14:textId="77777777" w:rsidR="00103EB1" w:rsidRPr="006C0A32" w:rsidRDefault="00D5366D" w:rsidP="00103EB1">
      <w:pPr>
        <w:pBdr>
          <w:bottom w:val="single" w:sz="4" w:space="5" w:color="FFFFFF"/>
        </w:pBdr>
        <w:autoSpaceDE w:val="0"/>
        <w:autoSpaceDN w:val="0"/>
        <w:adjustRightInd w:val="0"/>
        <w:ind w:firstLine="709"/>
        <w:contextualSpacing/>
        <w:jc w:val="both"/>
        <w:rPr>
          <w:lang w:val="ru-RU" w:eastAsia="ru-RU"/>
        </w:rPr>
      </w:pPr>
      <w:r w:rsidRPr="006C0A32">
        <w:rPr>
          <w:lang w:val="ru-RU" w:eastAsia="ru-RU"/>
        </w:rPr>
        <w:t>По ранее разработанным проектам на водны</w:t>
      </w:r>
      <w:r w:rsidRPr="006C0A32">
        <w:rPr>
          <w:lang w:val="ru-RU" w:eastAsia="ru-RU"/>
        </w:rPr>
        <w:t>х объектах установлено 720 водоохранных знаков, в том числе 550 знаков на реке Есиль, 64 — на реках Иманбурлук и Аканбурлук и 106 — на 62 озерах.</w:t>
      </w:r>
    </w:p>
    <w:p w14:paraId="4D9517C5" w14:textId="77777777" w:rsidR="00103EB1" w:rsidRPr="006C0A32" w:rsidRDefault="00D5366D" w:rsidP="00103EB1">
      <w:pPr>
        <w:pBdr>
          <w:bottom w:val="single" w:sz="4" w:space="5" w:color="FFFFFF"/>
        </w:pBdr>
        <w:autoSpaceDE w:val="0"/>
        <w:autoSpaceDN w:val="0"/>
        <w:adjustRightInd w:val="0"/>
        <w:ind w:firstLine="709"/>
        <w:contextualSpacing/>
        <w:jc w:val="both"/>
        <w:rPr>
          <w:lang w:val="ru-RU" w:eastAsia="ru-RU"/>
        </w:rPr>
      </w:pPr>
      <w:r w:rsidRPr="006C0A32">
        <w:rPr>
          <w:b/>
          <w:bCs/>
          <w:i/>
          <w:color w:val="000000"/>
          <w:lang w:val="ru-RU" w:eastAsia="ru-RU" w:bidi="en-US"/>
        </w:rPr>
        <w:t xml:space="preserve">Водоснабжение и водопотребление </w:t>
      </w:r>
    </w:p>
    <w:p w14:paraId="6BBDCBF0" w14:textId="77777777" w:rsidR="00B47118" w:rsidRPr="006C0A32" w:rsidRDefault="00D5366D" w:rsidP="00103EB1">
      <w:pPr>
        <w:pBdr>
          <w:bottom w:val="single" w:sz="4" w:space="5" w:color="FFFFFF"/>
        </w:pBdr>
        <w:autoSpaceDE w:val="0"/>
        <w:autoSpaceDN w:val="0"/>
        <w:adjustRightInd w:val="0"/>
        <w:ind w:firstLine="709"/>
        <w:contextualSpacing/>
        <w:jc w:val="both"/>
        <w:rPr>
          <w:lang w:val="ru-RU" w:eastAsia="ru-RU"/>
        </w:rPr>
      </w:pPr>
      <w:r w:rsidRPr="006C0A32">
        <w:rPr>
          <w:lang w:val="ru-RU" w:eastAsia="ru-RU"/>
        </w:rPr>
        <w:t xml:space="preserve">По данным Бюро национальной статистики РК, </w:t>
      </w:r>
      <w:r w:rsidRPr="006C0A32">
        <w:rPr>
          <w:rFonts w:eastAsia="Calibri"/>
          <w:lang w:val="kk-KZ"/>
        </w:rPr>
        <w:t>в</w:t>
      </w:r>
      <w:r w:rsidRPr="006C0A32">
        <w:rPr>
          <w:rFonts w:eastAsia="Calibri"/>
          <w:lang w:val="ru-RU"/>
        </w:rPr>
        <w:t xml:space="preserve"> 2025 году в </w:t>
      </w:r>
      <w:r w:rsidRPr="006C0A32">
        <w:rPr>
          <w:color w:val="000000"/>
          <w:lang w:val="ru-RU" w:eastAsia="ru-RU"/>
        </w:rPr>
        <w:t>Северо-Казахстанской</w:t>
      </w:r>
      <w:r w:rsidRPr="006C0A32">
        <w:rPr>
          <w:color w:val="000000"/>
          <w:lang w:val="ru-RU" w:eastAsia="ru-RU"/>
        </w:rPr>
        <w:t xml:space="preserve"> области</w:t>
      </w:r>
      <w:r w:rsidRPr="006C0A32">
        <w:rPr>
          <w:rFonts w:eastAsia="Calibri"/>
          <w:lang w:val="ru-RU"/>
        </w:rPr>
        <w:t xml:space="preserve"> водопроводную сеть было подано 37 239,9 тыс. м³ воды, из которых потребителям отпущено 25 836,0 тыс. м³</w:t>
      </w:r>
      <w:r w:rsidRPr="006C0A32">
        <w:rPr>
          <w:rFonts w:eastAsia="Calibri"/>
          <w:lang w:val="kk-KZ"/>
        </w:rPr>
        <w:t xml:space="preserve"> </w:t>
      </w:r>
      <w:r w:rsidRPr="006C0A32">
        <w:rPr>
          <w:rFonts w:eastAsia="Calibri"/>
          <w:lang w:val="ru-RU"/>
        </w:rPr>
        <w:t>(</w:t>
      </w:r>
      <w:r w:rsidRPr="006C0A32">
        <w:rPr>
          <w:rFonts w:eastAsia="Calibri"/>
          <w:lang w:val="kk-KZ"/>
        </w:rPr>
        <w:t>Р</w:t>
      </w:r>
      <w:r w:rsidRPr="006C0A32">
        <w:rPr>
          <w:rFonts w:eastAsia="Calibri"/>
          <w:lang w:val="ru-RU"/>
        </w:rPr>
        <w:t>исунок 12.14.</w:t>
      </w:r>
      <w:r w:rsidRPr="006C0A32">
        <w:rPr>
          <w:rFonts w:eastAsia="Calibri"/>
          <w:lang w:val="kk-KZ"/>
        </w:rPr>
        <w:t>2</w:t>
      </w:r>
      <w:r w:rsidRPr="006C0A32">
        <w:rPr>
          <w:rFonts w:eastAsia="Calibri"/>
          <w:lang w:val="ru-RU"/>
        </w:rPr>
        <w:t>).</w:t>
      </w:r>
    </w:p>
    <w:p w14:paraId="6B459B30" w14:textId="77777777" w:rsidR="004F0291" w:rsidRPr="006C0A32" w:rsidRDefault="00D5366D" w:rsidP="004F0291">
      <w:pPr>
        <w:pBdr>
          <w:bottom w:val="single" w:sz="4" w:space="31" w:color="FFFFFF"/>
        </w:pBdr>
        <w:autoSpaceDE w:val="0"/>
        <w:autoSpaceDN w:val="0"/>
        <w:adjustRightInd w:val="0"/>
        <w:contextualSpacing/>
        <w:jc w:val="right"/>
        <w:rPr>
          <w:b/>
          <w:color w:val="000000"/>
          <w:lang w:val="kk-KZ" w:eastAsia="ru-RU"/>
        </w:rPr>
      </w:pPr>
      <w:r w:rsidRPr="006C0A32">
        <w:rPr>
          <w:b/>
          <w:color w:val="000000"/>
          <w:lang w:val="kk-KZ" w:eastAsia="ru-RU"/>
        </w:rPr>
        <w:t>Рисунок 12.14.2</w:t>
      </w:r>
    </w:p>
    <w:p w14:paraId="685F7AF1" w14:textId="77777777" w:rsidR="004F0291" w:rsidRPr="006C0A32" w:rsidRDefault="00D5366D" w:rsidP="004F0291">
      <w:pPr>
        <w:pBdr>
          <w:bottom w:val="single" w:sz="4" w:space="31" w:color="FFFFFF"/>
        </w:pBdr>
        <w:autoSpaceDE w:val="0"/>
        <w:autoSpaceDN w:val="0"/>
        <w:adjustRightInd w:val="0"/>
        <w:contextualSpacing/>
        <w:jc w:val="right"/>
        <w:rPr>
          <w:b/>
          <w:color w:val="000000"/>
          <w:vertAlign w:val="superscript"/>
          <w:lang w:val="ru-RU" w:eastAsia="ru-RU"/>
        </w:rPr>
      </w:pPr>
      <w:r w:rsidRPr="006C0A32">
        <w:rPr>
          <w:b/>
          <w:color w:val="000000"/>
          <w:lang w:val="ru-RU" w:eastAsia="ru-RU"/>
        </w:rPr>
        <w:t>Объем отпущенной воды потребителям по Северо-Казахстанской области, тыс. м</w:t>
      </w:r>
      <w:r w:rsidRPr="006C0A32">
        <w:rPr>
          <w:b/>
          <w:color w:val="000000"/>
          <w:vertAlign w:val="superscript"/>
          <w:lang w:val="ru-RU" w:eastAsia="ru-RU"/>
        </w:rPr>
        <w:t>3</w:t>
      </w:r>
    </w:p>
    <w:p w14:paraId="31FC6F28" w14:textId="77777777" w:rsidR="004F0291" w:rsidRPr="006C0A32" w:rsidRDefault="00D5366D" w:rsidP="004F0291">
      <w:pPr>
        <w:pBdr>
          <w:bottom w:val="single" w:sz="4" w:space="31" w:color="FFFFFF"/>
        </w:pBdr>
        <w:autoSpaceDE w:val="0"/>
        <w:autoSpaceDN w:val="0"/>
        <w:adjustRightInd w:val="0"/>
        <w:contextualSpacing/>
        <w:jc w:val="center"/>
        <w:rPr>
          <w:color w:val="000000"/>
          <w:lang w:val="ru-RU" w:eastAsia="ru-RU"/>
        </w:rPr>
      </w:pPr>
      <w:r w:rsidRPr="006C0A32">
        <w:rPr>
          <w:noProof/>
          <w:color w:val="000000"/>
        </w:rPr>
        <w:lastRenderedPageBreak/>
        <w:drawing>
          <wp:inline distT="0" distB="0" distL="0" distR="0" wp14:anchorId="3A9DBC51" wp14:editId="504E3422">
            <wp:extent cx="3990975" cy="2152269"/>
            <wp:effectExtent l="0" t="0" r="0" b="635"/>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2"/>
                    <pic:cNvPicPr>
                      <a:picLocks noChangeAspect="1" noChangeArrowheads="1"/>
                    </pic:cNvPicPr>
                  </pic:nvPicPr>
                  <pic:blipFill>
                    <a:blip r:embed="rId135">
                      <a:extLst>
                        <a:ext uri="{28A0092B-C50C-407E-A947-70E740481C1C}">
                          <a14:useLocalDpi xmlns:a14="http://schemas.microsoft.com/office/drawing/2010/main" val="0"/>
                        </a:ext>
                      </a:extLst>
                    </a:blip>
                    <a:stretch>
                      <a:fillRect/>
                    </a:stretch>
                  </pic:blipFill>
                  <pic:spPr bwMode="auto">
                    <a:xfrm>
                      <a:off x="0" y="0"/>
                      <a:ext cx="3995214" cy="2154555"/>
                    </a:xfrm>
                    <a:prstGeom prst="rect">
                      <a:avLst/>
                    </a:prstGeom>
                    <a:noFill/>
                  </pic:spPr>
                </pic:pic>
              </a:graphicData>
            </a:graphic>
          </wp:inline>
        </w:drawing>
      </w:r>
    </w:p>
    <w:p w14:paraId="3C4111D2" w14:textId="77777777" w:rsidR="0066200F" w:rsidRPr="006C0A32" w:rsidRDefault="00D5366D" w:rsidP="0066200F">
      <w:pPr>
        <w:pBdr>
          <w:bottom w:val="single" w:sz="4" w:space="31" w:color="FFFFFF"/>
        </w:pBdr>
        <w:autoSpaceDE w:val="0"/>
        <w:autoSpaceDN w:val="0"/>
        <w:adjustRightInd w:val="0"/>
        <w:contextualSpacing/>
        <w:jc w:val="center"/>
        <w:rPr>
          <w:color w:val="000000"/>
          <w:lang w:val="ru-RU" w:eastAsia="ru-RU"/>
        </w:rPr>
      </w:pPr>
      <w:r w:rsidRPr="006C0A32">
        <w:rPr>
          <w:rFonts w:eastAsia="Calibri"/>
          <w:i/>
          <w:color w:val="000000"/>
          <w:lang w:val="ru-RU" w:eastAsia="ru-RU"/>
        </w:rPr>
        <w:t xml:space="preserve">Источник: Бюро </w:t>
      </w:r>
      <w:r w:rsidRPr="006C0A32">
        <w:rPr>
          <w:rFonts w:eastAsia="Calibri"/>
          <w:i/>
          <w:color w:val="000000"/>
          <w:lang w:val="ru-RU" w:eastAsia="ru-RU"/>
        </w:rPr>
        <w:t>национальной статистики АСПР РК.</w:t>
      </w:r>
      <w:bookmarkStart w:id="29" w:name="_Hlk237254739"/>
    </w:p>
    <w:p w14:paraId="27557949" w14:textId="77777777" w:rsidR="0066200F" w:rsidRPr="006C0A32" w:rsidRDefault="0066200F" w:rsidP="0066200F">
      <w:pPr>
        <w:pBdr>
          <w:bottom w:val="single" w:sz="4" w:space="31" w:color="FFFFFF"/>
        </w:pBdr>
        <w:autoSpaceDE w:val="0"/>
        <w:autoSpaceDN w:val="0"/>
        <w:adjustRightInd w:val="0"/>
        <w:contextualSpacing/>
        <w:jc w:val="center"/>
        <w:rPr>
          <w:color w:val="000000"/>
          <w:lang w:val="ru-RU" w:eastAsia="ru-RU"/>
        </w:rPr>
      </w:pPr>
    </w:p>
    <w:p w14:paraId="151AB0C0" w14:textId="77777777" w:rsidR="0066200F" w:rsidRPr="006C0A32" w:rsidRDefault="00D5366D" w:rsidP="0066200F">
      <w:pPr>
        <w:pBdr>
          <w:bottom w:val="single" w:sz="4" w:space="31" w:color="FFFFFF"/>
        </w:pBdr>
        <w:autoSpaceDE w:val="0"/>
        <w:autoSpaceDN w:val="0"/>
        <w:adjustRightInd w:val="0"/>
        <w:ind w:firstLine="709"/>
        <w:contextualSpacing/>
        <w:jc w:val="both"/>
        <w:rPr>
          <w:color w:val="000000"/>
          <w:lang w:val="ru-RU" w:eastAsia="ru-RU"/>
        </w:rPr>
      </w:pPr>
      <w:r w:rsidRPr="006C0A32">
        <w:rPr>
          <w:b/>
          <w:bCs/>
          <w:i/>
          <w:iCs/>
          <w:lang w:val="ru-RU" w:bidi="en-US"/>
        </w:rPr>
        <w:t>Водоотведение</w:t>
      </w:r>
    </w:p>
    <w:p w14:paraId="3BFB7750" w14:textId="77777777" w:rsidR="00B47118" w:rsidRPr="006C0A32" w:rsidRDefault="00D5366D" w:rsidP="0066200F">
      <w:pPr>
        <w:pBdr>
          <w:bottom w:val="single" w:sz="4" w:space="31" w:color="FFFFFF"/>
        </w:pBdr>
        <w:autoSpaceDE w:val="0"/>
        <w:autoSpaceDN w:val="0"/>
        <w:adjustRightInd w:val="0"/>
        <w:ind w:firstLine="709"/>
        <w:contextualSpacing/>
        <w:jc w:val="both"/>
        <w:rPr>
          <w:color w:val="000000"/>
          <w:lang w:val="ru-RU" w:eastAsia="ru-RU"/>
        </w:rPr>
      </w:pPr>
      <w:r w:rsidRPr="006C0A32">
        <w:rPr>
          <w:lang w:val="ru-RU" w:bidi="en-US"/>
        </w:rPr>
        <w:t xml:space="preserve">В 2025 году в Северо-Казахстанской области объём пропущенных сточных вод составил 11 694,0 тыс. м³. Протяжённость канализационных сетей составила 393,5 км, из которых 233 км относятся к изношенным </w:t>
      </w:r>
      <w:r w:rsidRPr="006C0A32">
        <w:rPr>
          <w:lang w:val="ru-RU" w:bidi="en-US"/>
        </w:rPr>
        <w:t>сетям.</w:t>
      </w:r>
    </w:p>
    <w:p w14:paraId="391D0F6E" w14:textId="77777777" w:rsidR="004F0291" w:rsidRPr="006C0A32" w:rsidRDefault="00D5366D" w:rsidP="0066200F">
      <w:pPr>
        <w:pBdr>
          <w:bottom w:val="single" w:sz="4" w:space="31" w:color="FFFFFF"/>
        </w:pBdr>
        <w:autoSpaceDE w:val="0"/>
        <w:autoSpaceDN w:val="0"/>
        <w:adjustRightInd w:val="0"/>
        <w:ind w:firstLine="709"/>
        <w:contextualSpacing/>
        <w:jc w:val="both"/>
        <w:rPr>
          <w:b/>
          <w:bCs/>
          <w:i/>
          <w:lang w:val="ru-RU" w:eastAsia="ru-RU" w:bidi="en-US"/>
        </w:rPr>
      </w:pPr>
      <w:r w:rsidRPr="006C0A32">
        <w:rPr>
          <w:b/>
          <w:bCs/>
          <w:i/>
          <w:lang w:val="ru-RU" w:eastAsia="ru-RU" w:bidi="en-US"/>
        </w:rPr>
        <w:t>Меры по предотвращению загрязнения водных ресурсов</w:t>
      </w:r>
    </w:p>
    <w:bookmarkEnd w:id="29"/>
    <w:p w14:paraId="2AE5C0DC" w14:textId="77777777" w:rsidR="004F0291" w:rsidRPr="006C0A32" w:rsidRDefault="00D5366D" w:rsidP="0066200F">
      <w:pPr>
        <w:pBdr>
          <w:bottom w:val="single" w:sz="4" w:space="31" w:color="FFFFFF"/>
        </w:pBdr>
        <w:autoSpaceDE w:val="0"/>
        <w:autoSpaceDN w:val="0"/>
        <w:adjustRightInd w:val="0"/>
        <w:ind w:firstLine="709"/>
        <w:contextualSpacing/>
        <w:jc w:val="both"/>
        <w:rPr>
          <w:lang w:val="ru-RU" w:eastAsia="ru-RU"/>
        </w:rPr>
      </w:pPr>
      <w:r w:rsidRPr="006C0A32">
        <w:rPr>
          <w:lang w:val="ru-RU" w:eastAsia="ru-RU"/>
        </w:rPr>
        <w:t>В 2025 году в Северо-Казахстанской области в рамках мероприятий по предотвращению загрязнения, засорения и истощения водных объектов Есильского бассейна на 106 водоёмах были установлены водоохранные зоны и полосы. Данные меры охватили реку Есиль (Ишим), дв</w:t>
      </w:r>
      <w:r w:rsidRPr="006C0A32">
        <w:rPr>
          <w:lang w:val="ru-RU" w:eastAsia="ru-RU"/>
        </w:rPr>
        <w:t>а её крупных притока — Аканбурлук и Иманбурлук, а также малые реки Жембарак, Мукыр, Аралтобе, Камысакты, Шарык, Бабыкбурлук, Битеке, Шарыкское водохранилище, отдельные участки рек Шудасай, Шат, Куланайгыр, Семизбай и 86 озёр региона.</w:t>
      </w:r>
    </w:p>
    <w:p w14:paraId="4B247FDA" w14:textId="77777777" w:rsidR="004F0291" w:rsidRPr="006C0A32" w:rsidRDefault="00D5366D" w:rsidP="0066200F">
      <w:pPr>
        <w:pBdr>
          <w:bottom w:val="single" w:sz="4" w:space="31" w:color="FFFFFF"/>
        </w:pBdr>
        <w:autoSpaceDE w:val="0"/>
        <w:autoSpaceDN w:val="0"/>
        <w:adjustRightInd w:val="0"/>
        <w:ind w:firstLine="709"/>
        <w:contextualSpacing/>
        <w:jc w:val="both"/>
        <w:rPr>
          <w:lang w:val="ru-RU" w:eastAsia="ru-RU"/>
        </w:rPr>
      </w:pPr>
      <w:r w:rsidRPr="006C0A32">
        <w:rPr>
          <w:lang w:val="ru-RU" w:eastAsia="ru-RU"/>
        </w:rPr>
        <w:t>Водоохранные зоны и по</w:t>
      </w:r>
      <w:r w:rsidRPr="006C0A32">
        <w:rPr>
          <w:lang w:val="ru-RU" w:eastAsia="ru-RU"/>
        </w:rPr>
        <w:t>лосы установлены постановлением акимата Северо-Казахстанской области от 19 февраля 2026 года № 41 «Об установлении водоохранных зон, полос водных объектов Северо-Казахстанской области и режима их хозяйственного использования».</w:t>
      </w:r>
    </w:p>
    <w:p w14:paraId="5249B66B" w14:textId="77777777" w:rsidR="004F0291" w:rsidRPr="006C0A32" w:rsidRDefault="00D5366D" w:rsidP="0066200F">
      <w:pPr>
        <w:pBdr>
          <w:bottom w:val="single" w:sz="4" w:space="31" w:color="FFFFFF"/>
        </w:pBdr>
        <w:autoSpaceDE w:val="0"/>
        <w:autoSpaceDN w:val="0"/>
        <w:adjustRightInd w:val="0"/>
        <w:ind w:firstLine="709"/>
        <w:contextualSpacing/>
        <w:jc w:val="both"/>
        <w:rPr>
          <w:lang w:val="ru-RU" w:eastAsia="ru-RU"/>
        </w:rPr>
      </w:pPr>
      <w:r w:rsidRPr="006C0A32">
        <w:rPr>
          <w:lang w:val="ru-RU" w:eastAsia="ru-RU"/>
        </w:rPr>
        <w:t xml:space="preserve">Кроме того, в соответствии с </w:t>
      </w:r>
      <w:r w:rsidRPr="006C0A32">
        <w:rPr>
          <w:lang w:val="ru-RU" w:eastAsia="ru-RU"/>
        </w:rPr>
        <w:t>ранее разработанными проектами установлено 720 водоохранных знаков, в том числе: 550 — на реке Есиль, 64 — на реках Иманбурлук и Аканбурлук, а также 106 — на 62 озёрах.</w:t>
      </w:r>
    </w:p>
    <w:p w14:paraId="70E81A1C" w14:textId="77777777" w:rsidR="000573E4" w:rsidRPr="006C0A32" w:rsidRDefault="00D5366D" w:rsidP="000573E4">
      <w:pPr>
        <w:ind w:firstLine="709"/>
        <w:jc w:val="both"/>
        <w:rPr>
          <w:b/>
          <w:bCs/>
          <w:lang w:val="ru-RU" w:eastAsia="ru-RU" w:bidi="en-US"/>
        </w:rPr>
      </w:pPr>
      <w:r w:rsidRPr="006C0A32">
        <w:rPr>
          <w:rFonts w:eastAsia="Calibri"/>
          <w:b/>
          <w:color w:val="000000"/>
          <w:lang w:val="kk-KZ" w:eastAsia="ru-RU"/>
        </w:rPr>
        <w:t xml:space="preserve">12.14.3. </w:t>
      </w:r>
      <w:bookmarkStart w:id="30" w:name="_Hlk237254804"/>
      <w:r w:rsidRPr="006C0A32">
        <w:rPr>
          <w:b/>
          <w:bCs/>
          <w:lang w:val="ru-RU" w:eastAsia="ru-RU" w:bidi="en-US"/>
        </w:rPr>
        <w:t>ЗЕМЕЛЬНЫЕ РЕСУРСЫ</w:t>
      </w:r>
    </w:p>
    <w:p w14:paraId="133E8BF3" w14:textId="77777777" w:rsidR="000573E4" w:rsidRPr="006C0A32" w:rsidRDefault="000573E4" w:rsidP="000573E4">
      <w:pPr>
        <w:ind w:firstLine="709"/>
        <w:jc w:val="both"/>
        <w:rPr>
          <w:b/>
          <w:bCs/>
          <w:lang w:val="ru-RU" w:eastAsia="ru-RU" w:bidi="en-US"/>
        </w:rPr>
      </w:pPr>
    </w:p>
    <w:p w14:paraId="618BB2C8" w14:textId="77777777" w:rsidR="004F0291" w:rsidRPr="006C0A32" w:rsidRDefault="00D5366D" w:rsidP="000573E4">
      <w:pPr>
        <w:ind w:firstLine="709"/>
        <w:jc w:val="both"/>
        <w:rPr>
          <w:b/>
          <w:bCs/>
          <w:lang w:val="ru-RU" w:eastAsia="ru-RU" w:bidi="en-US"/>
        </w:rPr>
      </w:pPr>
      <w:r w:rsidRPr="006C0A32">
        <w:rPr>
          <w:rFonts w:eastAsia="Calibri"/>
          <w:b/>
          <w:i/>
          <w:color w:val="000000"/>
          <w:lang w:val="ru-RU" w:eastAsia="ru-RU"/>
        </w:rPr>
        <w:t>Земельный фонд</w:t>
      </w:r>
    </w:p>
    <w:bookmarkEnd w:id="30"/>
    <w:p w14:paraId="475683C3" w14:textId="77777777" w:rsidR="004F0291" w:rsidRPr="006C0A32" w:rsidRDefault="00D5366D" w:rsidP="004F0291">
      <w:pPr>
        <w:ind w:firstLine="709"/>
        <w:jc w:val="both"/>
        <w:rPr>
          <w:bCs/>
          <w:lang w:val="ru-RU" w:eastAsia="ru-RU" w:bidi="en-US"/>
        </w:rPr>
      </w:pPr>
      <w:r w:rsidRPr="006C0A32">
        <w:rPr>
          <w:bCs/>
          <w:lang w:val="ru-RU" w:eastAsia="ru-RU" w:bidi="en-US"/>
        </w:rPr>
        <w:t>Северо-Казахстанская область включает 13 рай</w:t>
      </w:r>
      <w:r w:rsidRPr="006C0A32">
        <w:rPr>
          <w:bCs/>
          <w:lang w:val="ru-RU" w:eastAsia="ru-RU" w:bidi="en-US"/>
        </w:rPr>
        <w:t>онов, 1 город областного значения, 4 города районного подчинения и 589 сельских населённых пунктов. Общая площадь земельного фонда области составляет 9 804,3 тыс. га.</w:t>
      </w:r>
    </w:p>
    <w:p w14:paraId="5D09B943" w14:textId="77777777" w:rsidR="004F0291" w:rsidRPr="006C0A32" w:rsidRDefault="00D5366D" w:rsidP="004F0291">
      <w:pPr>
        <w:ind w:firstLine="709"/>
        <w:jc w:val="right"/>
        <w:rPr>
          <w:b/>
          <w:lang w:val="kk-KZ" w:eastAsia="ru-RU"/>
        </w:rPr>
      </w:pPr>
      <w:r w:rsidRPr="006C0A32">
        <w:rPr>
          <w:b/>
          <w:lang w:val="kk-KZ" w:eastAsia="ru-RU"/>
        </w:rPr>
        <w:t>Таблица 12.14.3</w:t>
      </w:r>
    </w:p>
    <w:p w14:paraId="59152EFB" w14:textId="77777777" w:rsidR="004F0291" w:rsidRPr="006C0A32" w:rsidRDefault="00D5366D" w:rsidP="004F0291">
      <w:pPr>
        <w:jc w:val="center"/>
        <w:rPr>
          <w:b/>
          <w:lang w:val="kk-KZ" w:eastAsia="ru-RU"/>
        </w:rPr>
      </w:pPr>
      <w:r w:rsidRPr="006C0A32">
        <w:rPr>
          <w:b/>
          <w:lang w:val="kk-KZ" w:eastAsia="ru-RU"/>
        </w:rPr>
        <w:t xml:space="preserve">Распределение земель в Северо-Казахстанской области по категориям </w:t>
      </w:r>
    </w:p>
    <w:p w14:paraId="1CB845C0" w14:textId="77777777" w:rsidR="004F0291" w:rsidRPr="006C0A32" w:rsidRDefault="00D5366D" w:rsidP="004F0291">
      <w:pPr>
        <w:jc w:val="center"/>
        <w:rPr>
          <w:b/>
          <w:lang w:val="kk-KZ" w:eastAsia="ru-RU"/>
        </w:rPr>
      </w:pPr>
      <w:r w:rsidRPr="006C0A32">
        <w:rPr>
          <w:b/>
          <w:lang w:val="kk-KZ" w:eastAsia="ru-RU"/>
        </w:rPr>
        <w:t>за 202</w:t>
      </w:r>
      <w:r w:rsidRPr="006C0A32">
        <w:rPr>
          <w:b/>
          <w:lang w:val="kk-KZ" w:eastAsia="ru-RU"/>
        </w:rPr>
        <w:t>4-2025 годы, тыс. га</w:t>
      </w: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7"/>
        <w:gridCol w:w="5504"/>
        <w:gridCol w:w="1661"/>
        <w:gridCol w:w="1907"/>
      </w:tblGrid>
      <w:tr w:rsidR="00FC7945" w:rsidRPr="006C0A32" w14:paraId="28D44AC3" w14:textId="77777777" w:rsidTr="0066200F">
        <w:trPr>
          <w:trHeight w:val="305"/>
        </w:trPr>
        <w:tc>
          <w:tcPr>
            <w:tcW w:w="567" w:type="dxa"/>
            <w:tcBorders>
              <w:top w:val="single" w:sz="4" w:space="0" w:color="auto"/>
              <w:left w:val="single" w:sz="4" w:space="0" w:color="auto"/>
              <w:bottom w:val="single" w:sz="4" w:space="0" w:color="auto"/>
              <w:right w:val="single" w:sz="4" w:space="0" w:color="auto"/>
            </w:tcBorders>
            <w:vAlign w:val="center"/>
            <w:hideMark/>
          </w:tcPr>
          <w:p w14:paraId="6458A62C" w14:textId="77777777" w:rsidR="004F0291" w:rsidRPr="006C0A32" w:rsidRDefault="00D5366D" w:rsidP="004F0291">
            <w:pPr>
              <w:jc w:val="center"/>
              <w:rPr>
                <w:b/>
                <w:lang w:val="kk-KZ" w:eastAsia="ru-RU" w:bidi="en-US"/>
              </w:rPr>
            </w:pPr>
            <w:r w:rsidRPr="006C0A32">
              <w:rPr>
                <w:b/>
                <w:lang w:val="kk-KZ" w:eastAsia="ru-RU" w:bidi="en-US"/>
              </w:rPr>
              <w:t>№</w:t>
            </w:r>
          </w:p>
        </w:tc>
        <w:tc>
          <w:tcPr>
            <w:tcW w:w="5504" w:type="dxa"/>
            <w:tcBorders>
              <w:top w:val="single" w:sz="4" w:space="0" w:color="auto"/>
              <w:left w:val="single" w:sz="4" w:space="0" w:color="auto"/>
              <w:bottom w:val="single" w:sz="4" w:space="0" w:color="auto"/>
              <w:right w:val="single" w:sz="4" w:space="0" w:color="auto"/>
            </w:tcBorders>
            <w:vAlign w:val="center"/>
            <w:hideMark/>
          </w:tcPr>
          <w:p w14:paraId="37EBD481" w14:textId="77777777" w:rsidR="004F0291" w:rsidRPr="006C0A32" w:rsidRDefault="00D5366D" w:rsidP="004F0291">
            <w:pPr>
              <w:jc w:val="center"/>
              <w:rPr>
                <w:lang w:val="kk-KZ" w:eastAsia="ru-RU" w:bidi="en-US"/>
              </w:rPr>
            </w:pPr>
            <w:r w:rsidRPr="006C0A32">
              <w:rPr>
                <w:b/>
                <w:lang w:val="kk-KZ" w:eastAsia="ru-RU" w:bidi="en-US"/>
              </w:rPr>
              <w:t>Категория земель</w:t>
            </w:r>
          </w:p>
        </w:tc>
        <w:tc>
          <w:tcPr>
            <w:tcW w:w="1661" w:type="dxa"/>
            <w:tcBorders>
              <w:top w:val="single" w:sz="4" w:space="0" w:color="auto"/>
              <w:left w:val="single" w:sz="4" w:space="0" w:color="auto"/>
              <w:bottom w:val="single" w:sz="4" w:space="0" w:color="auto"/>
              <w:right w:val="single" w:sz="4" w:space="0" w:color="auto"/>
            </w:tcBorders>
            <w:hideMark/>
          </w:tcPr>
          <w:p w14:paraId="6D442FA1" w14:textId="77777777" w:rsidR="004F0291" w:rsidRPr="006C0A32" w:rsidRDefault="00D5366D" w:rsidP="004F0291">
            <w:pPr>
              <w:jc w:val="center"/>
              <w:rPr>
                <w:b/>
                <w:lang w:val="ru-RU" w:eastAsia="ru-RU"/>
              </w:rPr>
            </w:pPr>
            <w:r w:rsidRPr="006C0A32">
              <w:rPr>
                <w:b/>
                <w:lang w:val="ru-RU" w:eastAsia="ru-RU"/>
              </w:rPr>
              <w:t>2024 год</w:t>
            </w:r>
          </w:p>
        </w:tc>
        <w:tc>
          <w:tcPr>
            <w:tcW w:w="1907" w:type="dxa"/>
            <w:tcBorders>
              <w:top w:val="single" w:sz="4" w:space="0" w:color="auto"/>
              <w:left w:val="single" w:sz="4" w:space="0" w:color="auto"/>
              <w:bottom w:val="single" w:sz="4" w:space="0" w:color="auto"/>
              <w:right w:val="single" w:sz="4" w:space="0" w:color="auto"/>
            </w:tcBorders>
            <w:hideMark/>
          </w:tcPr>
          <w:p w14:paraId="6BE41A5D" w14:textId="77777777" w:rsidR="004F0291" w:rsidRPr="006C0A32" w:rsidRDefault="00D5366D" w:rsidP="004F0291">
            <w:pPr>
              <w:jc w:val="center"/>
              <w:rPr>
                <w:b/>
                <w:lang w:val="ru-RU" w:eastAsia="ru-RU"/>
              </w:rPr>
            </w:pPr>
            <w:r w:rsidRPr="006C0A32">
              <w:rPr>
                <w:b/>
                <w:lang w:val="ru-RU" w:eastAsia="ru-RU"/>
              </w:rPr>
              <w:t>2025 год</w:t>
            </w:r>
          </w:p>
        </w:tc>
      </w:tr>
      <w:tr w:rsidR="00FC7945" w:rsidRPr="006C0A32" w14:paraId="53B24A99" w14:textId="77777777" w:rsidTr="0066200F">
        <w:trPr>
          <w:trHeight w:val="212"/>
        </w:trPr>
        <w:tc>
          <w:tcPr>
            <w:tcW w:w="567" w:type="dxa"/>
            <w:tcBorders>
              <w:top w:val="single" w:sz="4" w:space="0" w:color="auto"/>
              <w:left w:val="single" w:sz="4" w:space="0" w:color="auto"/>
              <w:bottom w:val="single" w:sz="4" w:space="0" w:color="auto"/>
              <w:right w:val="single" w:sz="4" w:space="0" w:color="auto"/>
            </w:tcBorders>
            <w:vAlign w:val="center"/>
          </w:tcPr>
          <w:p w14:paraId="7344E0BF" w14:textId="77777777" w:rsidR="004F0291" w:rsidRPr="006C0A32" w:rsidRDefault="00D5366D" w:rsidP="004F0291">
            <w:pPr>
              <w:contextualSpacing/>
              <w:jc w:val="center"/>
              <w:rPr>
                <w:lang w:val="ru-RU" w:eastAsia="ru-RU" w:bidi="en-US"/>
              </w:rPr>
            </w:pPr>
            <w:r w:rsidRPr="006C0A32">
              <w:rPr>
                <w:lang w:val="kk-KZ" w:eastAsia="ru-RU" w:bidi="en-US"/>
              </w:rPr>
              <w:t>1</w:t>
            </w:r>
            <w:r w:rsidR="0066200F" w:rsidRPr="006C0A32">
              <w:rPr>
                <w:lang w:val="ru-RU" w:eastAsia="ru-RU" w:bidi="en-US"/>
              </w:rPr>
              <w:t>.</w:t>
            </w:r>
          </w:p>
        </w:tc>
        <w:tc>
          <w:tcPr>
            <w:tcW w:w="5504" w:type="dxa"/>
            <w:tcBorders>
              <w:top w:val="single" w:sz="4" w:space="0" w:color="auto"/>
              <w:left w:val="single" w:sz="4" w:space="0" w:color="auto"/>
              <w:bottom w:val="single" w:sz="4" w:space="0" w:color="auto"/>
              <w:right w:val="single" w:sz="4" w:space="0" w:color="auto"/>
            </w:tcBorders>
            <w:vAlign w:val="center"/>
            <w:hideMark/>
          </w:tcPr>
          <w:p w14:paraId="346EEB49" w14:textId="77777777" w:rsidR="004F0291" w:rsidRPr="006C0A32" w:rsidRDefault="00D5366D" w:rsidP="004F0291">
            <w:pPr>
              <w:jc w:val="center"/>
              <w:rPr>
                <w:lang w:val="kk-KZ" w:eastAsia="ru-RU" w:bidi="en-US"/>
              </w:rPr>
            </w:pPr>
            <w:r w:rsidRPr="006C0A32">
              <w:rPr>
                <w:lang w:val="kk-KZ" w:eastAsia="ru-RU" w:bidi="en-US"/>
              </w:rPr>
              <w:t>Земли сельскохозяйственного назначения</w:t>
            </w:r>
          </w:p>
        </w:tc>
        <w:tc>
          <w:tcPr>
            <w:tcW w:w="1661" w:type="dxa"/>
            <w:tcBorders>
              <w:top w:val="single" w:sz="4" w:space="0" w:color="auto"/>
              <w:left w:val="single" w:sz="4" w:space="0" w:color="auto"/>
              <w:bottom w:val="single" w:sz="4" w:space="0" w:color="auto"/>
              <w:right w:val="single" w:sz="4" w:space="0" w:color="auto"/>
            </w:tcBorders>
            <w:hideMark/>
          </w:tcPr>
          <w:p w14:paraId="1E451894" w14:textId="77777777" w:rsidR="004F0291" w:rsidRPr="006C0A32" w:rsidRDefault="00D5366D" w:rsidP="004F0291">
            <w:pPr>
              <w:jc w:val="center"/>
              <w:rPr>
                <w:lang w:val="ru-RU" w:eastAsia="ru-RU"/>
              </w:rPr>
            </w:pPr>
            <w:r w:rsidRPr="006C0A32">
              <w:rPr>
                <w:lang w:val="ru-RU" w:eastAsia="ru-RU"/>
              </w:rPr>
              <w:t>7163,1</w:t>
            </w:r>
          </w:p>
        </w:tc>
        <w:tc>
          <w:tcPr>
            <w:tcW w:w="1907" w:type="dxa"/>
            <w:tcBorders>
              <w:top w:val="single" w:sz="4" w:space="0" w:color="auto"/>
              <w:left w:val="single" w:sz="4" w:space="0" w:color="auto"/>
              <w:bottom w:val="single" w:sz="4" w:space="0" w:color="auto"/>
              <w:right w:val="single" w:sz="4" w:space="0" w:color="auto"/>
            </w:tcBorders>
            <w:hideMark/>
          </w:tcPr>
          <w:p w14:paraId="5BCC9D10" w14:textId="77777777" w:rsidR="004F0291" w:rsidRPr="006C0A32" w:rsidRDefault="00D5366D" w:rsidP="004F0291">
            <w:pPr>
              <w:jc w:val="center"/>
              <w:rPr>
                <w:lang w:val="ru-RU" w:eastAsia="ru-RU"/>
              </w:rPr>
            </w:pPr>
            <w:r w:rsidRPr="006C0A32">
              <w:rPr>
                <w:lang w:val="ru-RU" w:eastAsia="ru-RU"/>
              </w:rPr>
              <w:t>7147,7</w:t>
            </w:r>
          </w:p>
        </w:tc>
      </w:tr>
      <w:tr w:rsidR="00FC7945" w:rsidRPr="006C0A32" w14:paraId="57EF1111" w14:textId="77777777" w:rsidTr="0066200F">
        <w:trPr>
          <w:trHeight w:val="229"/>
        </w:trPr>
        <w:tc>
          <w:tcPr>
            <w:tcW w:w="567" w:type="dxa"/>
            <w:tcBorders>
              <w:top w:val="single" w:sz="4" w:space="0" w:color="auto"/>
              <w:left w:val="single" w:sz="4" w:space="0" w:color="auto"/>
              <w:bottom w:val="single" w:sz="4" w:space="0" w:color="auto"/>
              <w:right w:val="single" w:sz="4" w:space="0" w:color="auto"/>
            </w:tcBorders>
            <w:vAlign w:val="center"/>
          </w:tcPr>
          <w:p w14:paraId="79E4BCF9" w14:textId="77777777" w:rsidR="004F0291" w:rsidRPr="006C0A32" w:rsidRDefault="00D5366D" w:rsidP="004F0291">
            <w:pPr>
              <w:contextualSpacing/>
              <w:jc w:val="center"/>
              <w:rPr>
                <w:lang w:val="kk-KZ" w:eastAsia="ru-RU" w:bidi="en-US"/>
              </w:rPr>
            </w:pPr>
            <w:r w:rsidRPr="006C0A32">
              <w:rPr>
                <w:lang w:val="kk-KZ" w:eastAsia="ru-RU" w:bidi="en-US"/>
              </w:rPr>
              <w:t>2</w:t>
            </w:r>
            <w:r w:rsidR="0066200F" w:rsidRPr="006C0A32">
              <w:rPr>
                <w:lang w:val="kk-KZ" w:eastAsia="ru-RU" w:bidi="en-US"/>
              </w:rPr>
              <w:t>.</w:t>
            </w:r>
          </w:p>
        </w:tc>
        <w:tc>
          <w:tcPr>
            <w:tcW w:w="5504" w:type="dxa"/>
            <w:tcBorders>
              <w:top w:val="single" w:sz="4" w:space="0" w:color="auto"/>
              <w:left w:val="single" w:sz="4" w:space="0" w:color="auto"/>
              <w:bottom w:val="single" w:sz="4" w:space="0" w:color="auto"/>
              <w:right w:val="single" w:sz="4" w:space="0" w:color="auto"/>
            </w:tcBorders>
            <w:vAlign w:val="center"/>
            <w:hideMark/>
          </w:tcPr>
          <w:p w14:paraId="5732A427" w14:textId="77777777" w:rsidR="004F0291" w:rsidRPr="006C0A32" w:rsidRDefault="00D5366D" w:rsidP="004F0291">
            <w:pPr>
              <w:jc w:val="center"/>
              <w:rPr>
                <w:lang w:val="kk-KZ" w:eastAsia="ru-RU" w:bidi="en-US"/>
              </w:rPr>
            </w:pPr>
            <w:r w:rsidRPr="006C0A32">
              <w:rPr>
                <w:lang w:val="kk-KZ" w:eastAsia="ru-RU" w:bidi="en-US"/>
              </w:rPr>
              <w:t>Земли населенных пунктов</w:t>
            </w:r>
          </w:p>
        </w:tc>
        <w:tc>
          <w:tcPr>
            <w:tcW w:w="1661" w:type="dxa"/>
            <w:tcBorders>
              <w:top w:val="single" w:sz="4" w:space="0" w:color="auto"/>
              <w:left w:val="single" w:sz="4" w:space="0" w:color="auto"/>
              <w:bottom w:val="single" w:sz="4" w:space="0" w:color="auto"/>
              <w:right w:val="single" w:sz="4" w:space="0" w:color="auto"/>
            </w:tcBorders>
            <w:hideMark/>
          </w:tcPr>
          <w:p w14:paraId="4CD04435" w14:textId="77777777" w:rsidR="004F0291" w:rsidRPr="006C0A32" w:rsidRDefault="00D5366D" w:rsidP="004F0291">
            <w:pPr>
              <w:jc w:val="center"/>
              <w:rPr>
                <w:lang w:val="ru-RU" w:eastAsia="ru-RU"/>
              </w:rPr>
            </w:pPr>
            <w:r w:rsidRPr="006C0A32">
              <w:rPr>
                <w:lang w:val="ru-RU" w:eastAsia="ru-RU"/>
              </w:rPr>
              <w:t>1066,3</w:t>
            </w:r>
          </w:p>
        </w:tc>
        <w:tc>
          <w:tcPr>
            <w:tcW w:w="1907" w:type="dxa"/>
            <w:tcBorders>
              <w:top w:val="single" w:sz="4" w:space="0" w:color="auto"/>
              <w:left w:val="single" w:sz="4" w:space="0" w:color="auto"/>
              <w:bottom w:val="single" w:sz="4" w:space="0" w:color="auto"/>
              <w:right w:val="single" w:sz="4" w:space="0" w:color="auto"/>
            </w:tcBorders>
          </w:tcPr>
          <w:p w14:paraId="6CD58F80" w14:textId="77777777" w:rsidR="004F0291" w:rsidRPr="006C0A32" w:rsidRDefault="00D5366D" w:rsidP="004F0291">
            <w:pPr>
              <w:jc w:val="center"/>
              <w:rPr>
                <w:lang w:val="ru-RU" w:eastAsia="ru-RU"/>
              </w:rPr>
            </w:pPr>
            <w:r w:rsidRPr="006C0A32">
              <w:rPr>
                <w:lang w:val="ru-RU" w:eastAsia="ru-RU"/>
              </w:rPr>
              <w:t>1065,0</w:t>
            </w:r>
          </w:p>
        </w:tc>
      </w:tr>
      <w:tr w:rsidR="00FC7945" w:rsidRPr="006C0A32" w14:paraId="3CCC0AA8" w14:textId="77777777" w:rsidTr="0066200F">
        <w:trPr>
          <w:trHeight w:val="355"/>
        </w:trPr>
        <w:tc>
          <w:tcPr>
            <w:tcW w:w="567" w:type="dxa"/>
            <w:tcBorders>
              <w:top w:val="single" w:sz="4" w:space="0" w:color="auto"/>
              <w:left w:val="single" w:sz="4" w:space="0" w:color="auto"/>
              <w:bottom w:val="single" w:sz="4" w:space="0" w:color="auto"/>
              <w:right w:val="single" w:sz="4" w:space="0" w:color="auto"/>
            </w:tcBorders>
            <w:vAlign w:val="center"/>
          </w:tcPr>
          <w:p w14:paraId="096EA4DA" w14:textId="77777777" w:rsidR="004F0291" w:rsidRPr="006C0A32" w:rsidRDefault="00D5366D" w:rsidP="004F0291">
            <w:pPr>
              <w:contextualSpacing/>
              <w:jc w:val="center"/>
              <w:rPr>
                <w:lang w:val="kk-KZ" w:eastAsia="ru-RU" w:bidi="en-US"/>
              </w:rPr>
            </w:pPr>
            <w:r w:rsidRPr="006C0A32">
              <w:rPr>
                <w:lang w:val="kk-KZ" w:eastAsia="ru-RU" w:bidi="en-US"/>
              </w:rPr>
              <w:t>3</w:t>
            </w:r>
            <w:r w:rsidR="0066200F" w:rsidRPr="006C0A32">
              <w:rPr>
                <w:lang w:val="kk-KZ" w:eastAsia="ru-RU" w:bidi="en-US"/>
              </w:rPr>
              <w:t>.</w:t>
            </w:r>
          </w:p>
        </w:tc>
        <w:tc>
          <w:tcPr>
            <w:tcW w:w="5504" w:type="dxa"/>
            <w:tcBorders>
              <w:top w:val="single" w:sz="4" w:space="0" w:color="auto"/>
              <w:left w:val="single" w:sz="4" w:space="0" w:color="auto"/>
              <w:bottom w:val="single" w:sz="4" w:space="0" w:color="auto"/>
              <w:right w:val="single" w:sz="4" w:space="0" w:color="auto"/>
            </w:tcBorders>
            <w:vAlign w:val="center"/>
            <w:hideMark/>
          </w:tcPr>
          <w:p w14:paraId="74B6F358" w14:textId="77777777" w:rsidR="004F0291" w:rsidRPr="006C0A32" w:rsidRDefault="00D5366D" w:rsidP="004F0291">
            <w:pPr>
              <w:jc w:val="center"/>
              <w:rPr>
                <w:lang w:val="kk-KZ" w:eastAsia="ru-RU" w:bidi="en-US"/>
              </w:rPr>
            </w:pPr>
            <w:r w:rsidRPr="006C0A32">
              <w:rPr>
                <w:lang w:val="kk-KZ" w:eastAsia="ru-RU" w:bidi="en-US"/>
              </w:rPr>
              <w:t>Земли промышленности, транспорта, связи и иного несельскохозяйственного назначения</w:t>
            </w:r>
          </w:p>
        </w:tc>
        <w:tc>
          <w:tcPr>
            <w:tcW w:w="1661" w:type="dxa"/>
            <w:tcBorders>
              <w:top w:val="single" w:sz="4" w:space="0" w:color="auto"/>
              <w:left w:val="single" w:sz="4" w:space="0" w:color="auto"/>
              <w:bottom w:val="single" w:sz="4" w:space="0" w:color="auto"/>
              <w:right w:val="single" w:sz="4" w:space="0" w:color="auto"/>
            </w:tcBorders>
            <w:hideMark/>
          </w:tcPr>
          <w:p w14:paraId="29A260FE" w14:textId="77777777" w:rsidR="004F0291" w:rsidRPr="006C0A32" w:rsidRDefault="00D5366D" w:rsidP="004F0291">
            <w:pPr>
              <w:jc w:val="center"/>
              <w:rPr>
                <w:lang w:val="ru-RU" w:eastAsia="ru-RU"/>
              </w:rPr>
            </w:pPr>
            <w:r w:rsidRPr="006C0A32">
              <w:rPr>
                <w:lang w:val="ru-RU" w:eastAsia="ru-RU"/>
              </w:rPr>
              <w:t>66,9</w:t>
            </w:r>
          </w:p>
        </w:tc>
        <w:tc>
          <w:tcPr>
            <w:tcW w:w="1907" w:type="dxa"/>
            <w:tcBorders>
              <w:top w:val="single" w:sz="4" w:space="0" w:color="auto"/>
              <w:left w:val="single" w:sz="4" w:space="0" w:color="auto"/>
              <w:bottom w:val="single" w:sz="4" w:space="0" w:color="auto"/>
              <w:right w:val="single" w:sz="4" w:space="0" w:color="auto"/>
            </w:tcBorders>
            <w:hideMark/>
          </w:tcPr>
          <w:p w14:paraId="556FCB03" w14:textId="77777777" w:rsidR="004F0291" w:rsidRPr="006C0A32" w:rsidRDefault="00D5366D" w:rsidP="004F0291">
            <w:pPr>
              <w:jc w:val="center"/>
              <w:rPr>
                <w:lang w:val="ru-RU" w:eastAsia="ru-RU"/>
              </w:rPr>
            </w:pPr>
            <w:r w:rsidRPr="006C0A32">
              <w:rPr>
                <w:lang w:val="ru-RU" w:eastAsia="ru-RU"/>
              </w:rPr>
              <w:t>67,7</w:t>
            </w:r>
          </w:p>
        </w:tc>
      </w:tr>
      <w:tr w:rsidR="00FC7945" w:rsidRPr="006C0A32" w14:paraId="3A0236CD" w14:textId="77777777" w:rsidTr="0066200F">
        <w:trPr>
          <w:trHeight w:val="257"/>
        </w:trPr>
        <w:tc>
          <w:tcPr>
            <w:tcW w:w="567" w:type="dxa"/>
            <w:tcBorders>
              <w:top w:val="single" w:sz="4" w:space="0" w:color="auto"/>
              <w:left w:val="single" w:sz="4" w:space="0" w:color="auto"/>
              <w:bottom w:val="single" w:sz="4" w:space="0" w:color="auto"/>
              <w:right w:val="single" w:sz="4" w:space="0" w:color="auto"/>
            </w:tcBorders>
            <w:vAlign w:val="center"/>
          </w:tcPr>
          <w:p w14:paraId="7AC19D54" w14:textId="77777777" w:rsidR="004F0291" w:rsidRPr="006C0A32" w:rsidRDefault="00D5366D" w:rsidP="004F0291">
            <w:pPr>
              <w:contextualSpacing/>
              <w:jc w:val="center"/>
              <w:rPr>
                <w:lang w:val="kk-KZ" w:eastAsia="ru-RU" w:bidi="en-US"/>
              </w:rPr>
            </w:pPr>
            <w:r w:rsidRPr="006C0A32">
              <w:rPr>
                <w:lang w:val="kk-KZ" w:eastAsia="ru-RU" w:bidi="en-US"/>
              </w:rPr>
              <w:t>4</w:t>
            </w:r>
            <w:r w:rsidR="0066200F" w:rsidRPr="006C0A32">
              <w:rPr>
                <w:lang w:val="kk-KZ" w:eastAsia="ru-RU" w:bidi="en-US"/>
              </w:rPr>
              <w:t>.</w:t>
            </w:r>
          </w:p>
        </w:tc>
        <w:tc>
          <w:tcPr>
            <w:tcW w:w="5504" w:type="dxa"/>
            <w:tcBorders>
              <w:top w:val="single" w:sz="4" w:space="0" w:color="auto"/>
              <w:left w:val="single" w:sz="4" w:space="0" w:color="auto"/>
              <w:bottom w:val="single" w:sz="4" w:space="0" w:color="auto"/>
              <w:right w:val="single" w:sz="4" w:space="0" w:color="auto"/>
            </w:tcBorders>
            <w:vAlign w:val="center"/>
            <w:hideMark/>
          </w:tcPr>
          <w:p w14:paraId="70BD9899" w14:textId="77777777" w:rsidR="004F0291" w:rsidRPr="006C0A32" w:rsidRDefault="00D5366D" w:rsidP="004F0291">
            <w:pPr>
              <w:jc w:val="center"/>
              <w:rPr>
                <w:lang w:val="kk-KZ" w:eastAsia="ru-RU" w:bidi="en-US"/>
              </w:rPr>
            </w:pPr>
            <w:r w:rsidRPr="006C0A32">
              <w:rPr>
                <w:lang w:val="kk-KZ" w:eastAsia="ru-RU" w:bidi="en-US"/>
              </w:rPr>
              <w:t>Земли особо охраняемых природных территорий</w:t>
            </w:r>
          </w:p>
        </w:tc>
        <w:tc>
          <w:tcPr>
            <w:tcW w:w="1661" w:type="dxa"/>
            <w:tcBorders>
              <w:top w:val="single" w:sz="4" w:space="0" w:color="auto"/>
              <w:left w:val="single" w:sz="4" w:space="0" w:color="auto"/>
              <w:bottom w:val="single" w:sz="4" w:space="0" w:color="auto"/>
              <w:right w:val="single" w:sz="4" w:space="0" w:color="auto"/>
            </w:tcBorders>
            <w:hideMark/>
          </w:tcPr>
          <w:p w14:paraId="349413CD" w14:textId="77777777" w:rsidR="004F0291" w:rsidRPr="006C0A32" w:rsidRDefault="00D5366D" w:rsidP="004F0291">
            <w:pPr>
              <w:jc w:val="center"/>
              <w:rPr>
                <w:lang w:val="ru-RU" w:eastAsia="ru-RU"/>
              </w:rPr>
            </w:pPr>
            <w:r w:rsidRPr="006C0A32">
              <w:rPr>
                <w:lang w:val="ru-RU" w:eastAsia="ru-RU"/>
              </w:rPr>
              <w:t>134,9</w:t>
            </w:r>
          </w:p>
        </w:tc>
        <w:tc>
          <w:tcPr>
            <w:tcW w:w="1907" w:type="dxa"/>
            <w:tcBorders>
              <w:top w:val="single" w:sz="4" w:space="0" w:color="auto"/>
              <w:left w:val="single" w:sz="4" w:space="0" w:color="auto"/>
              <w:bottom w:val="single" w:sz="4" w:space="0" w:color="auto"/>
              <w:right w:val="single" w:sz="4" w:space="0" w:color="auto"/>
            </w:tcBorders>
            <w:hideMark/>
          </w:tcPr>
          <w:p w14:paraId="2FC880CE" w14:textId="77777777" w:rsidR="004F0291" w:rsidRPr="006C0A32" w:rsidRDefault="00D5366D" w:rsidP="004F0291">
            <w:pPr>
              <w:jc w:val="center"/>
              <w:rPr>
                <w:lang w:val="ru-RU" w:eastAsia="ru-RU"/>
              </w:rPr>
            </w:pPr>
            <w:r w:rsidRPr="006C0A32">
              <w:rPr>
                <w:lang w:val="ru-RU" w:eastAsia="ru-RU"/>
              </w:rPr>
              <w:t>134,9</w:t>
            </w:r>
          </w:p>
        </w:tc>
      </w:tr>
      <w:tr w:rsidR="00FC7945" w:rsidRPr="006C0A32" w14:paraId="171568CE" w14:textId="77777777" w:rsidTr="0066200F">
        <w:trPr>
          <w:trHeight w:val="315"/>
        </w:trPr>
        <w:tc>
          <w:tcPr>
            <w:tcW w:w="567" w:type="dxa"/>
            <w:tcBorders>
              <w:top w:val="single" w:sz="4" w:space="0" w:color="auto"/>
              <w:left w:val="single" w:sz="4" w:space="0" w:color="auto"/>
              <w:bottom w:val="single" w:sz="4" w:space="0" w:color="auto"/>
              <w:right w:val="single" w:sz="4" w:space="0" w:color="auto"/>
            </w:tcBorders>
            <w:vAlign w:val="center"/>
          </w:tcPr>
          <w:p w14:paraId="01FD39C2" w14:textId="77777777" w:rsidR="004F0291" w:rsidRPr="006C0A32" w:rsidRDefault="00D5366D" w:rsidP="004F0291">
            <w:pPr>
              <w:contextualSpacing/>
              <w:jc w:val="center"/>
              <w:rPr>
                <w:lang w:val="kk-KZ" w:eastAsia="ru-RU" w:bidi="en-US"/>
              </w:rPr>
            </w:pPr>
            <w:r w:rsidRPr="006C0A32">
              <w:rPr>
                <w:lang w:val="kk-KZ" w:eastAsia="ru-RU" w:bidi="en-US"/>
              </w:rPr>
              <w:t>5</w:t>
            </w:r>
            <w:r w:rsidR="0066200F" w:rsidRPr="006C0A32">
              <w:rPr>
                <w:lang w:val="kk-KZ" w:eastAsia="ru-RU" w:bidi="en-US"/>
              </w:rPr>
              <w:t>.</w:t>
            </w:r>
          </w:p>
        </w:tc>
        <w:tc>
          <w:tcPr>
            <w:tcW w:w="5504" w:type="dxa"/>
            <w:tcBorders>
              <w:top w:val="single" w:sz="4" w:space="0" w:color="auto"/>
              <w:left w:val="single" w:sz="4" w:space="0" w:color="auto"/>
              <w:bottom w:val="single" w:sz="4" w:space="0" w:color="auto"/>
              <w:right w:val="single" w:sz="4" w:space="0" w:color="auto"/>
            </w:tcBorders>
            <w:vAlign w:val="center"/>
            <w:hideMark/>
          </w:tcPr>
          <w:p w14:paraId="6A9D6E70" w14:textId="77777777" w:rsidR="004F0291" w:rsidRPr="006C0A32" w:rsidRDefault="00D5366D" w:rsidP="004F0291">
            <w:pPr>
              <w:jc w:val="center"/>
              <w:rPr>
                <w:lang w:val="kk-KZ" w:eastAsia="ru-RU" w:bidi="en-US"/>
              </w:rPr>
            </w:pPr>
            <w:r w:rsidRPr="006C0A32">
              <w:rPr>
                <w:lang w:val="kk-KZ" w:eastAsia="ru-RU" w:bidi="en-US"/>
              </w:rPr>
              <w:t>Земли лесного фонда</w:t>
            </w:r>
          </w:p>
        </w:tc>
        <w:tc>
          <w:tcPr>
            <w:tcW w:w="1661" w:type="dxa"/>
            <w:tcBorders>
              <w:top w:val="single" w:sz="4" w:space="0" w:color="auto"/>
              <w:left w:val="single" w:sz="4" w:space="0" w:color="auto"/>
              <w:bottom w:val="single" w:sz="4" w:space="0" w:color="auto"/>
              <w:right w:val="single" w:sz="4" w:space="0" w:color="auto"/>
            </w:tcBorders>
            <w:hideMark/>
          </w:tcPr>
          <w:p w14:paraId="34A2A9EA" w14:textId="77777777" w:rsidR="004F0291" w:rsidRPr="006C0A32" w:rsidRDefault="00D5366D" w:rsidP="004F0291">
            <w:pPr>
              <w:jc w:val="center"/>
              <w:rPr>
                <w:lang w:val="ru-RU" w:eastAsia="ru-RU"/>
              </w:rPr>
            </w:pPr>
            <w:r w:rsidRPr="006C0A32">
              <w:rPr>
                <w:lang w:val="ru-RU" w:eastAsia="ru-RU"/>
              </w:rPr>
              <w:t>545,1</w:t>
            </w:r>
          </w:p>
        </w:tc>
        <w:tc>
          <w:tcPr>
            <w:tcW w:w="1907" w:type="dxa"/>
            <w:tcBorders>
              <w:top w:val="single" w:sz="4" w:space="0" w:color="auto"/>
              <w:left w:val="single" w:sz="4" w:space="0" w:color="auto"/>
              <w:bottom w:val="single" w:sz="4" w:space="0" w:color="auto"/>
              <w:right w:val="single" w:sz="4" w:space="0" w:color="auto"/>
            </w:tcBorders>
            <w:hideMark/>
          </w:tcPr>
          <w:p w14:paraId="5F5D3DB6" w14:textId="77777777" w:rsidR="004F0291" w:rsidRPr="006C0A32" w:rsidRDefault="00D5366D" w:rsidP="004F0291">
            <w:pPr>
              <w:jc w:val="center"/>
              <w:rPr>
                <w:lang w:val="ru-RU" w:eastAsia="ru-RU"/>
              </w:rPr>
            </w:pPr>
            <w:r w:rsidRPr="006C0A32">
              <w:rPr>
                <w:lang w:val="ru-RU" w:eastAsia="ru-RU"/>
              </w:rPr>
              <w:t>545,1</w:t>
            </w:r>
          </w:p>
        </w:tc>
      </w:tr>
      <w:tr w:rsidR="00FC7945" w:rsidRPr="006C0A32" w14:paraId="5AF25EEE" w14:textId="77777777" w:rsidTr="0066200F">
        <w:trPr>
          <w:trHeight w:val="250"/>
        </w:trPr>
        <w:tc>
          <w:tcPr>
            <w:tcW w:w="567" w:type="dxa"/>
            <w:tcBorders>
              <w:top w:val="single" w:sz="4" w:space="0" w:color="auto"/>
              <w:left w:val="single" w:sz="4" w:space="0" w:color="auto"/>
              <w:bottom w:val="single" w:sz="4" w:space="0" w:color="auto"/>
              <w:right w:val="single" w:sz="4" w:space="0" w:color="auto"/>
            </w:tcBorders>
            <w:vAlign w:val="center"/>
          </w:tcPr>
          <w:p w14:paraId="2B6259B7" w14:textId="77777777" w:rsidR="004F0291" w:rsidRPr="006C0A32" w:rsidRDefault="00D5366D" w:rsidP="004F0291">
            <w:pPr>
              <w:contextualSpacing/>
              <w:jc w:val="center"/>
              <w:rPr>
                <w:lang w:val="kk-KZ" w:eastAsia="ru-RU" w:bidi="en-US"/>
              </w:rPr>
            </w:pPr>
            <w:r w:rsidRPr="006C0A32">
              <w:rPr>
                <w:lang w:val="kk-KZ" w:eastAsia="ru-RU" w:bidi="en-US"/>
              </w:rPr>
              <w:lastRenderedPageBreak/>
              <w:t>6</w:t>
            </w:r>
            <w:r w:rsidR="0066200F" w:rsidRPr="006C0A32">
              <w:rPr>
                <w:lang w:val="kk-KZ" w:eastAsia="ru-RU" w:bidi="en-US"/>
              </w:rPr>
              <w:t>.</w:t>
            </w:r>
          </w:p>
        </w:tc>
        <w:tc>
          <w:tcPr>
            <w:tcW w:w="5504" w:type="dxa"/>
            <w:tcBorders>
              <w:top w:val="single" w:sz="4" w:space="0" w:color="auto"/>
              <w:left w:val="single" w:sz="4" w:space="0" w:color="auto"/>
              <w:bottom w:val="single" w:sz="4" w:space="0" w:color="auto"/>
              <w:right w:val="single" w:sz="4" w:space="0" w:color="auto"/>
            </w:tcBorders>
            <w:vAlign w:val="center"/>
            <w:hideMark/>
          </w:tcPr>
          <w:p w14:paraId="771881C4" w14:textId="77777777" w:rsidR="004F0291" w:rsidRPr="006C0A32" w:rsidRDefault="00D5366D" w:rsidP="004F0291">
            <w:pPr>
              <w:jc w:val="center"/>
              <w:rPr>
                <w:lang w:val="kk-KZ" w:eastAsia="ru-RU" w:bidi="en-US"/>
              </w:rPr>
            </w:pPr>
            <w:r w:rsidRPr="006C0A32">
              <w:rPr>
                <w:lang w:val="kk-KZ" w:eastAsia="ru-RU" w:bidi="en-US"/>
              </w:rPr>
              <w:t>Земли водного фонда</w:t>
            </w:r>
          </w:p>
        </w:tc>
        <w:tc>
          <w:tcPr>
            <w:tcW w:w="1661" w:type="dxa"/>
            <w:tcBorders>
              <w:top w:val="single" w:sz="4" w:space="0" w:color="auto"/>
              <w:left w:val="single" w:sz="4" w:space="0" w:color="auto"/>
              <w:bottom w:val="single" w:sz="4" w:space="0" w:color="auto"/>
              <w:right w:val="single" w:sz="4" w:space="0" w:color="auto"/>
            </w:tcBorders>
            <w:hideMark/>
          </w:tcPr>
          <w:p w14:paraId="02373691" w14:textId="77777777" w:rsidR="004F0291" w:rsidRPr="006C0A32" w:rsidRDefault="00D5366D" w:rsidP="004F0291">
            <w:pPr>
              <w:jc w:val="center"/>
              <w:rPr>
                <w:lang w:val="ru-RU" w:eastAsia="ru-RU"/>
              </w:rPr>
            </w:pPr>
            <w:r w:rsidRPr="006C0A32">
              <w:rPr>
                <w:lang w:val="ru-RU" w:eastAsia="ru-RU"/>
              </w:rPr>
              <w:t>142,4</w:t>
            </w:r>
          </w:p>
        </w:tc>
        <w:tc>
          <w:tcPr>
            <w:tcW w:w="1907" w:type="dxa"/>
            <w:tcBorders>
              <w:top w:val="single" w:sz="4" w:space="0" w:color="auto"/>
              <w:left w:val="single" w:sz="4" w:space="0" w:color="auto"/>
              <w:bottom w:val="single" w:sz="4" w:space="0" w:color="auto"/>
              <w:right w:val="single" w:sz="4" w:space="0" w:color="auto"/>
            </w:tcBorders>
            <w:hideMark/>
          </w:tcPr>
          <w:p w14:paraId="1B34FD9E" w14:textId="77777777" w:rsidR="004F0291" w:rsidRPr="006C0A32" w:rsidRDefault="00D5366D" w:rsidP="004F0291">
            <w:pPr>
              <w:jc w:val="center"/>
              <w:rPr>
                <w:lang w:val="ru-RU" w:eastAsia="ru-RU"/>
              </w:rPr>
            </w:pPr>
            <w:r w:rsidRPr="006C0A32">
              <w:rPr>
                <w:lang w:val="ru-RU" w:eastAsia="ru-RU"/>
              </w:rPr>
              <w:t>142,4</w:t>
            </w:r>
          </w:p>
        </w:tc>
      </w:tr>
      <w:tr w:rsidR="00FC7945" w:rsidRPr="006C0A32" w14:paraId="7F4C905E" w14:textId="77777777" w:rsidTr="0066200F">
        <w:trPr>
          <w:trHeight w:val="295"/>
        </w:trPr>
        <w:tc>
          <w:tcPr>
            <w:tcW w:w="567" w:type="dxa"/>
            <w:tcBorders>
              <w:top w:val="single" w:sz="4" w:space="0" w:color="auto"/>
              <w:left w:val="single" w:sz="4" w:space="0" w:color="auto"/>
              <w:bottom w:val="single" w:sz="4" w:space="0" w:color="auto"/>
              <w:right w:val="single" w:sz="4" w:space="0" w:color="auto"/>
            </w:tcBorders>
            <w:vAlign w:val="center"/>
          </w:tcPr>
          <w:p w14:paraId="1F30BAB6" w14:textId="77777777" w:rsidR="004F0291" w:rsidRPr="006C0A32" w:rsidRDefault="00D5366D" w:rsidP="004F0291">
            <w:pPr>
              <w:contextualSpacing/>
              <w:jc w:val="center"/>
              <w:rPr>
                <w:lang w:val="kk-KZ" w:eastAsia="ru-RU" w:bidi="en-US"/>
              </w:rPr>
            </w:pPr>
            <w:r w:rsidRPr="006C0A32">
              <w:rPr>
                <w:lang w:val="kk-KZ" w:eastAsia="ru-RU" w:bidi="en-US"/>
              </w:rPr>
              <w:t>7</w:t>
            </w:r>
            <w:r w:rsidR="0066200F" w:rsidRPr="006C0A32">
              <w:rPr>
                <w:lang w:val="kk-KZ" w:eastAsia="ru-RU" w:bidi="en-US"/>
              </w:rPr>
              <w:t>.</w:t>
            </w:r>
          </w:p>
        </w:tc>
        <w:tc>
          <w:tcPr>
            <w:tcW w:w="5504" w:type="dxa"/>
            <w:tcBorders>
              <w:top w:val="single" w:sz="4" w:space="0" w:color="auto"/>
              <w:left w:val="single" w:sz="4" w:space="0" w:color="auto"/>
              <w:bottom w:val="single" w:sz="4" w:space="0" w:color="auto"/>
              <w:right w:val="single" w:sz="4" w:space="0" w:color="auto"/>
            </w:tcBorders>
            <w:vAlign w:val="center"/>
            <w:hideMark/>
          </w:tcPr>
          <w:p w14:paraId="2B77A153" w14:textId="77777777" w:rsidR="004F0291" w:rsidRPr="006C0A32" w:rsidRDefault="00D5366D" w:rsidP="004F0291">
            <w:pPr>
              <w:jc w:val="center"/>
              <w:rPr>
                <w:lang w:val="kk-KZ" w:eastAsia="ru-RU" w:bidi="en-US"/>
              </w:rPr>
            </w:pPr>
            <w:r w:rsidRPr="006C0A32">
              <w:rPr>
                <w:lang w:val="kk-KZ" w:eastAsia="ru-RU" w:bidi="en-US"/>
              </w:rPr>
              <w:t>Земли запаса</w:t>
            </w:r>
          </w:p>
        </w:tc>
        <w:tc>
          <w:tcPr>
            <w:tcW w:w="1661" w:type="dxa"/>
            <w:tcBorders>
              <w:top w:val="single" w:sz="4" w:space="0" w:color="auto"/>
              <w:left w:val="single" w:sz="4" w:space="0" w:color="auto"/>
              <w:bottom w:val="single" w:sz="4" w:space="0" w:color="auto"/>
              <w:right w:val="single" w:sz="4" w:space="0" w:color="auto"/>
            </w:tcBorders>
            <w:hideMark/>
          </w:tcPr>
          <w:p w14:paraId="2774B263" w14:textId="77777777" w:rsidR="004F0291" w:rsidRPr="006C0A32" w:rsidRDefault="00D5366D" w:rsidP="004F0291">
            <w:pPr>
              <w:jc w:val="center"/>
              <w:rPr>
                <w:lang w:val="ru-RU" w:eastAsia="ru-RU"/>
              </w:rPr>
            </w:pPr>
            <w:r w:rsidRPr="006C0A32">
              <w:rPr>
                <w:lang w:val="ru-RU" w:eastAsia="ru-RU"/>
              </w:rPr>
              <w:t>685,6</w:t>
            </w:r>
          </w:p>
        </w:tc>
        <w:tc>
          <w:tcPr>
            <w:tcW w:w="1907" w:type="dxa"/>
            <w:tcBorders>
              <w:top w:val="single" w:sz="4" w:space="0" w:color="auto"/>
              <w:left w:val="single" w:sz="4" w:space="0" w:color="auto"/>
              <w:bottom w:val="single" w:sz="4" w:space="0" w:color="auto"/>
              <w:right w:val="single" w:sz="4" w:space="0" w:color="auto"/>
            </w:tcBorders>
            <w:hideMark/>
          </w:tcPr>
          <w:p w14:paraId="42EC5383" w14:textId="77777777" w:rsidR="004F0291" w:rsidRPr="006C0A32" w:rsidRDefault="00D5366D" w:rsidP="004F0291">
            <w:pPr>
              <w:jc w:val="center"/>
              <w:rPr>
                <w:lang w:val="kk-KZ" w:eastAsia="ru-RU"/>
              </w:rPr>
            </w:pPr>
            <w:r w:rsidRPr="006C0A32">
              <w:rPr>
                <w:lang w:val="kk-KZ" w:eastAsia="ru-RU"/>
              </w:rPr>
              <w:t>701</w:t>
            </w:r>
            <w:r w:rsidRPr="006C0A32">
              <w:rPr>
                <w:lang w:val="ru-RU" w:eastAsia="ru-RU"/>
              </w:rPr>
              <w:t>,5</w:t>
            </w:r>
          </w:p>
        </w:tc>
      </w:tr>
      <w:tr w:rsidR="00FC7945" w:rsidRPr="006C0A32" w14:paraId="68DAD677" w14:textId="77777777" w:rsidTr="0066200F">
        <w:trPr>
          <w:trHeight w:val="341"/>
        </w:trPr>
        <w:tc>
          <w:tcPr>
            <w:tcW w:w="6071" w:type="dxa"/>
            <w:gridSpan w:val="2"/>
            <w:tcBorders>
              <w:top w:val="single" w:sz="4" w:space="0" w:color="auto"/>
              <w:left w:val="single" w:sz="4" w:space="0" w:color="auto"/>
              <w:bottom w:val="single" w:sz="4" w:space="0" w:color="auto"/>
              <w:right w:val="single" w:sz="4" w:space="0" w:color="auto"/>
            </w:tcBorders>
            <w:vAlign w:val="center"/>
            <w:hideMark/>
          </w:tcPr>
          <w:p w14:paraId="374B66CD" w14:textId="77777777" w:rsidR="004F0291" w:rsidRPr="006C0A32" w:rsidRDefault="00D5366D" w:rsidP="004F0291">
            <w:pPr>
              <w:jc w:val="center"/>
              <w:rPr>
                <w:b/>
                <w:lang w:val="kk-KZ" w:eastAsia="ru-RU" w:bidi="en-US"/>
              </w:rPr>
            </w:pPr>
            <w:r w:rsidRPr="006C0A32">
              <w:rPr>
                <w:b/>
                <w:lang w:val="kk-KZ" w:eastAsia="ru-RU" w:bidi="en-US"/>
              </w:rPr>
              <w:t>ИТОГО</w:t>
            </w:r>
          </w:p>
        </w:tc>
        <w:tc>
          <w:tcPr>
            <w:tcW w:w="1661" w:type="dxa"/>
            <w:tcBorders>
              <w:top w:val="single" w:sz="4" w:space="0" w:color="auto"/>
              <w:left w:val="single" w:sz="4" w:space="0" w:color="auto"/>
              <w:bottom w:val="single" w:sz="4" w:space="0" w:color="auto"/>
              <w:right w:val="single" w:sz="4" w:space="0" w:color="auto"/>
            </w:tcBorders>
            <w:vAlign w:val="center"/>
            <w:hideMark/>
          </w:tcPr>
          <w:p w14:paraId="62B39BAA" w14:textId="77777777" w:rsidR="004F0291" w:rsidRPr="006C0A32" w:rsidRDefault="00D5366D" w:rsidP="004F0291">
            <w:pPr>
              <w:ind w:firstLine="37"/>
              <w:jc w:val="center"/>
              <w:rPr>
                <w:b/>
                <w:lang w:val="kk-KZ" w:eastAsia="ru-RU" w:bidi="en-US"/>
              </w:rPr>
            </w:pPr>
            <w:r w:rsidRPr="006C0A32">
              <w:rPr>
                <w:b/>
                <w:lang w:val="kk-KZ" w:eastAsia="ru-RU" w:bidi="en-US"/>
              </w:rPr>
              <w:t>9 804,3</w:t>
            </w:r>
          </w:p>
        </w:tc>
        <w:tc>
          <w:tcPr>
            <w:tcW w:w="1907" w:type="dxa"/>
            <w:tcBorders>
              <w:top w:val="single" w:sz="4" w:space="0" w:color="auto"/>
              <w:left w:val="single" w:sz="4" w:space="0" w:color="auto"/>
              <w:bottom w:val="single" w:sz="4" w:space="0" w:color="auto"/>
              <w:right w:val="single" w:sz="4" w:space="0" w:color="auto"/>
            </w:tcBorders>
            <w:hideMark/>
          </w:tcPr>
          <w:p w14:paraId="1F67B6C1" w14:textId="77777777" w:rsidR="004F0291" w:rsidRPr="006C0A32" w:rsidRDefault="00D5366D" w:rsidP="004F0291">
            <w:pPr>
              <w:jc w:val="center"/>
              <w:rPr>
                <w:b/>
                <w:lang w:val="ru-RU" w:eastAsia="ru-RU"/>
              </w:rPr>
            </w:pPr>
            <w:r w:rsidRPr="006C0A32">
              <w:rPr>
                <w:b/>
                <w:lang w:val="ru-RU" w:eastAsia="ru-RU"/>
              </w:rPr>
              <w:t>9804,3</w:t>
            </w:r>
          </w:p>
        </w:tc>
      </w:tr>
    </w:tbl>
    <w:p w14:paraId="2E627098" w14:textId="77777777" w:rsidR="004F0291" w:rsidRPr="006C0A32" w:rsidRDefault="00D5366D" w:rsidP="004F0291">
      <w:pPr>
        <w:ind w:left="1415" w:firstLine="709"/>
        <w:rPr>
          <w:i/>
          <w:lang w:val="ru-RU" w:eastAsia="ru-RU"/>
        </w:rPr>
      </w:pPr>
      <w:r w:rsidRPr="006C0A32">
        <w:rPr>
          <w:i/>
          <w:lang w:val="ru-RU" w:eastAsia="ru-RU"/>
        </w:rPr>
        <w:t>Источник: Комитет по управлению земельными ресурсами МСХ РК.</w:t>
      </w:r>
    </w:p>
    <w:p w14:paraId="11863723" w14:textId="77777777" w:rsidR="004F0291" w:rsidRPr="006C0A32" w:rsidRDefault="00D5366D" w:rsidP="004F0291">
      <w:pPr>
        <w:rPr>
          <w:i/>
          <w:lang w:val="ru-RU" w:eastAsia="ru-RU"/>
        </w:rPr>
      </w:pPr>
      <w:r w:rsidRPr="006C0A32">
        <w:rPr>
          <w:i/>
          <w:lang w:val="ru-RU" w:eastAsia="ru-RU"/>
        </w:rPr>
        <w:t xml:space="preserve">*по </w:t>
      </w:r>
      <w:r w:rsidRPr="006C0A32">
        <w:rPr>
          <w:i/>
          <w:lang w:val="ru-RU" w:eastAsia="ru-RU"/>
        </w:rPr>
        <w:t>состоянию на 01.11.2025 г.</w:t>
      </w:r>
    </w:p>
    <w:p w14:paraId="64FDEADE" w14:textId="77777777" w:rsidR="0066200F" w:rsidRPr="006C0A32" w:rsidRDefault="0066200F" w:rsidP="004F0291">
      <w:pPr>
        <w:ind w:firstLine="709"/>
        <w:jc w:val="both"/>
        <w:rPr>
          <w:rFonts w:eastAsia="Calibri"/>
          <w:bCs/>
          <w:lang w:val="ru-RU"/>
        </w:rPr>
      </w:pPr>
    </w:p>
    <w:p w14:paraId="7C28267A" w14:textId="77777777" w:rsidR="004F0291" w:rsidRPr="006C0A32" w:rsidRDefault="00D5366D" w:rsidP="0066200F">
      <w:pPr>
        <w:ind w:firstLine="709"/>
        <w:jc w:val="both"/>
        <w:rPr>
          <w:rFonts w:eastAsia="Calibri"/>
          <w:bCs/>
          <w:lang w:val="ru-RU"/>
        </w:rPr>
      </w:pPr>
      <w:r w:rsidRPr="006C0A32">
        <w:rPr>
          <w:rFonts w:eastAsia="Calibri"/>
          <w:bCs/>
          <w:lang w:val="ru-RU"/>
        </w:rPr>
        <w:t>В структуре земель области земли сельскохозйственного назначения занимают территорию 7147,7 тыс.га, что составляет 74% от всей территории.</w:t>
      </w:r>
    </w:p>
    <w:p w14:paraId="2B5922BD" w14:textId="77777777" w:rsidR="004F0291" w:rsidRPr="006C0A32" w:rsidRDefault="00D5366D" w:rsidP="0066200F">
      <w:pPr>
        <w:ind w:firstLine="709"/>
        <w:jc w:val="both"/>
        <w:rPr>
          <w:rFonts w:eastAsia="Calibri"/>
          <w:bCs/>
          <w:lang w:val="ru-RU"/>
        </w:rPr>
      </w:pPr>
      <w:r w:rsidRPr="006C0A32">
        <w:rPr>
          <w:rFonts w:eastAsia="Calibri"/>
          <w:bCs/>
          <w:lang w:val="ru-RU"/>
        </w:rPr>
        <w:t>На данных землях функционирует 2 863 крестьянских и фермерских хозяйств на площади 1 млн.</w:t>
      </w:r>
      <w:r w:rsidRPr="006C0A32">
        <w:rPr>
          <w:rFonts w:eastAsia="Calibri"/>
          <w:bCs/>
          <w:lang w:val="ru-RU"/>
        </w:rPr>
        <w:t xml:space="preserve"> 594 тыс. га (22% от земель сельхозназначения), 972 хозяйственных товариществ на площади 5 млн. 510 тыс. га (75%), 30 сельскохозяйственных кооперативов на площади 81 тыс. га (1,0 %).</w:t>
      </w:r>
    </w:p>
    <w:p w14:paraId="15966F6D" w14:textId="77777777" w:rsidR="004F0291" w:rsidRPr="006C0A32" w:rsidRDefault="00D5366D" w:rsidP="0066200F">
      <w:pPr>
        <w:ind w:firstLine="709"/>
        <w:jc w:val="both"/>
        <w:rPr>
          <w:rFonts w:eastAsia="Calibri"/>
          <w:b/>
          <w:bCs/>
          <w:i/>
          <w:lang w:val="ru-RU"/>
        </w:rPr>
      </w:pPr>
      <w:r w:rsidRPr="006C0A32">
        <w:rPr>
          <w:rFonts w:eastAsia="Calibri"/>
          <w:b/>
          <w:bCs/>
          <w:i/>
          <w:lang w:val="ru-RU"/>
        </w:rPr>
        <w:t>Состояние почв</w:t>
      </w:r>
    </w:p>
    <w:p w14:paraId="473D5601" w14:textId="77777777" w:rsidR="004F0291" w:rsidRPr="006C0A32" w:rsidRDefault="00D5366D" w:rsidP="0066200F">
      <w:pPr>
        <w:ind w:firstLine="709"/>
        <w:jc w:val="both"/>
        <w:rPr>
          <w:lang w:val="ru-RU" w:eastAsia="ru-RU"/>
        </w:rPr>
      </w:pPr>
      <w:r w:rsidRPr="006C0A32">
        <w:rPr>
          <w:lang w:val="ru-RU" w:eastAsia="ru-RU"/>
        </w:rPr>
        <w:t>В 2025 году РГП «Казгидромет» в различных районах Северо-К</w:t>
      </w:r>
      <w:r w:rsidRPr="006C0A32">
        <w:rPr>
          <w:lang w:val="ru-RU" w:eastAsia="ru-RU"/>
        </w:rPr>
        <w:t>азахстанской области проводило наблюдения за состоянием загрязнения почв.</w:t>
      </w:r>
    </w:p>
    <w:p w14:paraId="1719410D" w14:textId="77777777" w:rsidR="004F0291" w:rsidRPr="006C0A32" w:rsidRDefault="00D5366D" w:rsidP="0066200F">
      <w:pPr>
        <w:ind w:firstLine="709"/>
        <w:jc w:val="both"/>
        <w:rPr>
          <w:lang w:val="ru-RU" w:eastAsia="ru-RU"/>
        </w:rPr>
      </w:pPr>
      <w:r w:rsidRPr="006C0A32">
        <w:rPr>
          <w:lang w:val="ru-RU" w:eastAsia="ru-RU"/>
        </w:rPr>
        <w:t>По результатам исследований содержание меди составило 0,31–13,1 мг/кг, свинца — 2,12–32,7 мг/кг, цинка — 0,84–5,20 мг/кг, хрома — 1,24–5,56 мг/кг, кадмия — 0,10–0,63 мг/кг.</w:t>
      </w:r>
    </w:p>
    <w:p w14:paraId="3EE15DA6" w14:textId="77777777" w:rsidR="004F0291" w:rsidRPr="006C0A32" w:rsidRDefault="00D5366D" w:rsidP="0066200F">
      <w:pPr>
        <w:ind w:firstLine="709"/>
        <w:jc w:val="both"/>
        <w:rPr>
          <w:lang w:val="ru-RU" w:eastAsia="ru-RU"/>
        </w:rPr>
      </w:pPr>
      <w:r w:rsidRPr="006C0A32">
        <w:rPr>
          <w:lang w:val="ru-RU" w:eastAsia="ru-RU"/>
        </w:rPr>
        <w:t xml:space="preserve">В пробах </w:t>
      </w:r>
      <w:r w:rsidRPr="006C0A32">
        <w:rPr>
          <w:lang w:val="ru-RU" w:eastAsia="ru-RU"/>
        </w:rPr>
        <w:t xml:space="preserve">почвы, отобранных в районе парковой зоны, зафиксировано превышение предельно допустимой концентрации по свинцу на уровне 1,0 ПДК. </w:t>
      </w:r>
    </w:p>
    <w:p w14:paraId="66D27F8C" w14:textId="77777777" w:rsidR="004F0291" w:rsidRPr="006C0A32" w:rsidRDefault="00D5366D" w:rsidP="0066200F">
      <w:pPr>
        <w:ind w:firstLine="709"/>
        <w:jc w:val="both"/>
        <w:rPr>
          <w:lang w:val="ru-RU" w:eastAsia="ru-RU"/>
        </w:rPr>
      </w:pPr>
      <w:r w:rsidRPr="006C0A32">
        <w:rPr>
          <w:lang w:val="ru-RU" w:eastAsia="ru-RU"/>
        </w:rPr>
        <w:t xml:space="preserve">В селе Новоишимское выявлено превышение содержания хрома — 1,02 ПДК. </w:t>
      </w:r>
    </w:p>
    <w:p w14:paraId="3473FA52" w14:textId="77777777" w:rsidR="004F0291" w:rsidRPr="006C0A32" w:rsidRDefault="00D5366D" w:rsidP="0066200F">
      <w:pPr>
        <w:ind w:firstLine="709"/>
        <w:jc w:val="both"/>
        <w:rPr>
          <w:i/>
          <w:color w:val="FF0000"/>
          <w:lang w:val="ru-RU" w:bidi="en-US"/>
        </w:rPr>
      </w:pPr>
      <w:r w:rsidRPr="006C0A32">
        <w:rPr>
          <w:lang w:val="ru-RU" w:eastAsia="ru-RU"/>
        </w:rPr>
        <w:t>В остальных исследованных пробах почвы, отобранных на с</w:t>
      </w:r>
      <w:r w:rsidRPr="006C0A32">
        <w:rPr>
          <w:lang w:val="ru-RU" w:eastAsia="ru-RU"/>
        </w:rPr>
        <w:t>ельскохозяйственных угодьях, содержание всех определяемых загрязняющих веществ находилось в пределах допустимых норм.</w:t>
      </w:r>
    </w:p>
    <w:p w14:paraId="6056FB2C" w14:textId="77777777" w:rsidR="004F0291" w:rsidRPr="006C0A32" w:rsidRDefault="00D5366D" w:rsidP="0066200F">
      <w:pPr>
        <w:ind w:firstLine="709"/>
        <w:jc w:val="both"/>
        <w:rPr>
          <w:rFonts w:eastAsia="Calibri"/>
          <w:b/>
          <w:bCs/>
          <w:i/>
          <w:lang w:val="ru-RU"/>
        </w:rPr>
      </w:pPr>
      <w:r w:rsidRPr="006C0A32">
        <w:rPr>
          <w:rFonts w:eastAsia="Calibri"/>
          <w:b/>
          <w:bCs/>
          <w:i/>
          <w:lang w:val="ru-RU"/>
        </w:rPr>
        <w:t>Изъятие земель</w:t>
      </w:r>
    </w:p>
    <w:p w14:paraId="03EEA998" w14:textId="77777777" w:rsidR="004F0291" w:rsidRPr="006C0A32" w:rsidRDefault="00D5366D" w:rsidP="0066200F">
      <w:pPr>
        <w:autoSpaceDE w:val="0"/>
        <w:autoSpaceDN w:val="0"/>
        <w:adjustRightInd w:val="0"/>
        <w:ind w:firstLine="709"/>
        <w:jc w:val="both"/>
        <w:rPr>
          <w:lang w:val="ru-RU" w:eastAsia="ru-RU"/>
        </w:rPr>
      </w:pPr>
      <w:r w:rsidRPr="006C0A32">
        <w:rPr>
          <w:lang w:val="ru-RU" w:eastAsia="ru-RU"/>
        </w:rPr>
        <w:t xml:space="preserve">В рамках реализации государственной политики по рациональному использованию и охране земельных ресурсов в 2025 году в </w:t>
      </w:r>
      <w:r w:rsidRPr="006C0A32">
        <w:rPr>
          <w:lang w:val="ru-RU" w:eastAsia="ru-RU"/>
        </w:rPr>
        <w:t>Северо-Казахстанской области в государственную собственность возвращено 104,4 тыс. га неиспользуемых земель сельскохозяйственного назначения. Данная работа направлена на повышение эффективности землепользования, предотвращение деградации земель и вовлечени</w:t>
      </w:r>
      <w:r w:rsidRPr="006C0A32">
        <w:rPr>
          <w:lang w:val="ru-RU" w:eastAsia="ru-RU"/>
        </w:rPr>
        <w:t>е неиспользуемых угодий в хозяйственный оборот.</w:t>
      </w:r>
    </w:p>
    <w:p w14:paraId="75ECE131" w14:textId="77777777" w:rsidR="004F0291" w:rsidRPr="006C0A32" w:rsidRDefault="00D5366D" w:rsidP="0066200F">
      <w:pPr>
        <w:autoSpaceDE w:val="0"/>
        <w:autoSpaceDN w:val="0"/>
        <w:adjustRightInd w:val="0"/>
        <w:ind w:firstLine="709"/>
        <w:jc w:val="both"/>
        <w:rPr>
          <w:lang w:val="ru-RU" w:eastAsia="ru-RU"/>
        </w:rPr>
      </w:pPr>
      <w:r w:rsidRPr="006C0A32">
        <w:rPr>
          <w:lang w:val="ru-RU" w:eastAsia="ru-RU"/>
        </w:rPr>
        <w:t>Возвращенные земельные участки используются для удовлетворения потребностей населения в пастбищных угодьях, а также предоставляются на конкурсной основе субъектам агропромышленного комплекса для ведения сельс</w:t>
      </w:r>
      <w:r w:rsidRPr="006C0A32">
        <w:rPr>
          <w:lang w:val="ru-RU" w:eastAsia="ru-RU"/>
        </w:rPr>
        <w:t>кохозяйственного производства. Реализация указанных мер способствует обеспечению устойчивого землепользования, сохранению земельных ресурсов и развитию сельских территорий области.</w:t>
      </w:r>
    </w:p>
    <w:p w14:paraId="1B87FEC0" w14:textId="77777777" w:rsidR="004F0291" w:rsidRPr="006C0A32" w:rsidRDefault="004F0291" w:rsidP="004F0291">
      <w:pPr>
        <w:autoSpaceDE w:val="0"/>
        <w:autoSpaceDN w:val="0"/>
        <w:adjustRightInd w:val="0"/>
        <w:ind w:firstLine="709"/>
        <w:jc w:val="both"/>
        <w:rPr>
          <w:rFonts w:eastAsia="Calibri"/>
          <w:b/>
          <w:lang w:val="kk-KZ" w:eastAsia="ru-RU"/>
        </w:rPr>
      </w:pPr>
    </w:p>
    <w:p w14:paraId="4B44DF98" w14:textId="77777777" w:rsidR="004F0291" w:rsidRPr="006C0A32" w:rsidRDefault="00D5366D" w:rsidP="004F0291">
      <w:pPr>
        <w:autoSpaceDE w:val="0"/>
        <w:autoSpaceDN w:val="0"/>
        <w:adjustRightInd w:val="0"/>
        <w:ind w:firstLine="709"/>
        <w:jc w:val="both"/>
        <w:rPr>
          <w:b/>
          <w:bCs/>
          <w:lang w:val="ru-RU" w:eastAsia="ru-RU"/>
        </w:rPr>
      </w:pPr>
      <w:r w:rsidRPr="006C0A32">
        <w:rPr>
          <w:rFonts w:eastAsia="Calibri"/>
          <w:b/>
          <w:lang w:val="kk-KZ" w:eastAsia="ru-RU"/>
        </w:rPr>
        <w:t>12.14.4</w:t>
      </w:r>
      <w:r w:rsidRPr="006C0A32">
        <w:rPr>
          <w:rFonts w:eastAsia="Calibri"/>
          <w:b/>
          <w:lang w:val="ru-RU" w:eastAsia="ru-RU"/>
        </w:rPr>
        <w:t xml:space="preserve">. </w:t>
      </w:r>
      <w:r w:rsidRPr="006C0A32">
        <w:rPr>
          <w:b/>
          <w:bCs/>
          <w:lang w:val="ru-RU" w:eastAsia="ru-RU"/>
        </w:rPr>
        <w:t>НЕДРА</w:t>
      </w:r>
    </w:p>
    <w:p w14:paraId="2C42ADE0" w14:textId="77777777" w:rsidR="004F0291" w:rsidRPr="006C0A32" w:rsidRDefault="004F0291" w:rsidP="004F0291">
      <w:pPr>
        <w:autoSpaceDE w:val="0"/>
        <w:autoSpaceDN w:val="0"/>
        <w:adjustRightInd w:val="0"/>
        <w:ind w:firstLine="709"/>
        <w:jc w:val="both"/>
        <w:rPr>
          <w:lang w:val="ru-RU" w:eastAsia="ru-RU"/>
        </w:rPr>
      </w:pPr>
    </w:p>
    <w:p w14:paraId="1515342F" w14:textId="77777777" w:rsidR="008034E1" w:rsidRPr="006C0A32" w:rsidRDefault="00D5366D" w:rsidP="008034E1">
      <w:pPr>
        <w:ind w:firstLine="709"/>
        <w:jc w:val="both"/>
        <w:rPr>
          <w:lang w:val="ru-RU" w:eastAsia="ru-RU"/>
        </w:rPr>
      </w:pPr>
      <w:r w:rsidRPr="006C0A32">
        <w:rPr>
          <w:lang w:val="ru-RU" w:eastAsia="ru-RU"/>
        </w:rPr>
        <w:t xml:space="preserve">По информации Министерства промышленности и строительства РК, в 2025 году </w:t>
      </w:r>
      <w:r w:rsidRPr="006C0A32">
        <w:rPr>
          <w:iCs/>
          <w:lang w:val="ru-RU" w:eastAsia="ru-RU"/>
        </w:rPr>
        <w:t>в</w:t>
      </w:r>
      <w:r w:rsidRPr="006C0A32">
        <w:rPr>
          <w:b/>
          <w:iCs/>
          <w:lang w:val="ru-RU" w:eastAsia="ru-RU"/>
        </w:rPr>
        <w:t xml:space="preserve"> </w:t>
      </w:r>
      <w:r w:rsidRPr="006C0A32">
        <w:rPr>
          <w:iCs/>
          <w:lang w:val="ru-RU" w:eastAsia="ru-RU"/>
        </w:rPr>
        <w:t>Северо-Казахстанской области</w:t>
      </w:r>
      <w:r w:rsidRPr="006C0A32">
        <w:rPr>
          <w:lang w:val="ru-RU" w:eastAsia="ru-RU"/>
        </w:rPr>
        <w:t xml:space="preserve"> действовала 234 лицензия и контракт на недропользование (около 3% от общереспубликанского количества).</w:t>
      </w:r>
    </w:p>
    <w:p w14:paraId="697F9F53" w14:textId="77777777" w:rsidR="004F0291" w:rsidRPr="006C0A32" w:rsidRDefault="004F0291" w:rsidP="004F0291">
      <w:pPr>
        <w:ind w:firstLine="567"/>
        <w:jc w:val="both"/>
        <w:rPr>
          <w:color w:val="000000"/>
          <w:lang w:val="ru-RU" w:eastAsia="ru-RU"/>
        </w:rPr>
      </w:pPr>
    </w:p>
    <w:p w14:paraId="60103274" w14:textId="77777777" w:rsidR="000573E4" w:rsidRPr="006C0A32" w:rsidRDefault="00D5366D" w:rsidP="000573E4">
      <w:pPr>
        <w:ind w:firstLine="567"/>
        <w:jc w:val="both"/>
        <w:rPr>
          <w:b/>
          <w:lang w:val="ru-RU" w:eastAsia="ru-RU"/>
        </w:rPr>
      </w:pPr>
      <w:r w:rsidRPr="006C0A32">
        <w:rPr>
          <w:b/>
          <w:lang w:val="ru-RU" w:eastAsia="ru-RU"/>
        </w:rPr>
        <w:t xml:space="preserve">  12.14.5. БИОРАЗНООБРАЗИЕ </w:t>
      </w:r>
    </w:p>
    <w:p w14:paraId="686C7D48" w14:textId="77777777" w:rsidR="000573E4" w:rsidRPr="006C0A32" w:rsidRDefault="000573E4" w:rsidP="000573E4">
      <w:pPr>
        <w:ind w:firstLine="567"/>
        <w:jc w:val="both"/>
        <w:rPr>
          <w:b/>
          <w:lang w:val="ru-RU" w:eastAsia="ru-RU"/>
        </w:rPr>
      </w:pPr>
    </w:p>
    <w:p w14:paraId="250F17A3" w14:textId="77777777" w:rsidR="004F0291" w:rsidRPr="006C0A32" w:rsidRDefault="00D5366D" w:rsidP="000573E4">
      <w:pPr>
        <w:ind w:firstLine="567"/>
        <w:jc w:val="both"/>
        <w:rPr>
          <w:b/>
          <w:lang w:val="ru-RU" w:eastAsia="ru-RU"/>
        </w:rPr>
      </w:pPr>
      <w:r w:rsidRPr="006C0A32">
        <w:rPr>
          <w:b/>
          <w:lang w:val="ru-RU" w:eastAsia="ru-RU"/>
        </w:rPr>
        <w:t xml:space="preserve">  </w:t>
      </w:r>
      <w:r w:rsidRPr="006C0A32">
        <w:rPr>
          <w:b/>
          <w:i/>
          <w:lang w:val="ru-RU" w:eastAsia="ru-RU"/>
        </w:rPr>
        <w:t>Лесной фонд</w:t>
      </w:r>
    </w:p>
    <w:p w14:paraId="4F0A91F2" w14:textId="77777777" w:rsidR="004F0291" w:rsidRPr="006C0A32" w:rsidRDefault="00D5366D" w:rsidP="004F0291">
      <w:pPr>
        <w:ind w:firstLine="709"/>
        <w:jc w:val="both"/>
        <w:rPr>
          <w:rFonts w:eastAsia="Calibri"/>
          <w:lang w:val="ru-RU"/>
        </w:rPr>
      </w:pPr>
      <w:r w:rsidRPr="006C0A32">
        <w:rPr>
          <w:rFonts w:eastAsia="Calibri"/>
          <w:lang w:val="ru-RU"/>
        </w:rPr>
        <w:t>По с</w:t>
      </w:r>
      <w:r w:rsidRPr="006C0A32">
        <w:rPr>
          <w:rFonts w:eastAsia="Calibri"/>
          <w:lang w:val="ru-RU"/>
        </w:rPr>
        <w:t>остоянию на 1 января 2026 года площадь государственного лесного фонда составляет 550 031 га, из которых 416 464 га (75,6 %) покрыты лесной растительностью. Лесистость территории области составляет 5,5 %. В ведении акимата Северо-Казахстанской области наход</w:t>
      </w:r>
      <w:r w:rsidRPr="006C0A32">
        <w:rPr>
          <w:rFonts w:eastAsia="Calibri"/>
          <w:lang w:val="ru-RU"/>
        </w:rPr>
        <w:t>ятся 12 учреждений лесного хозяйства.</w:t>
      </w:r>
    </w:p>
    <w:p w14:paraId="638DC090" w14:textId="77777777" w:rsidR="004F0291" w:rsidRPr="006C0A32" w:rsidRDefault="00D5366D" w:rsidP="004F0291">
      <w:pPr>
        <w:ind w:firstLine="709"/>
        <w:jc w:val="both"/>
        <w:rPr>
          <w:rFonts w:eastAsia="Calibri"/>
          <w:lang w:val="ru-RU"/>
        </w:rPr>
      </w:pPr>
      <w:r w:rsidRPr="006C0A32">
        <w:rPr>
          <w:rFonts w:eastAsia="Calibri"/>
          <w:lang w:val="ru-RU"/>
        </w:rPr>
        <w:lastRenderedPageBreak/>
        <w:t>Основной лесообразующей породой является береза — 87 %, доля осины составляет 7 %. Около 11 % лесного фонда приходится на искусственные насаждения, представленные сосной, березой, лиственницей, ильмовыми породами, клен</w:t>
      </w:r>
      <w:r w:rsidRPr="006C0A32">
        <w:rPr>
          <w:rFonts w:eastAsia="Calibri"/>
          <w:lang w:val="ru-RU"/>
        </w:rPr>
        <w:t xml:space="preserve">ом и ясенем. </w:t>
      </w:r>
    </w:p>
    <w:p w14:paraId="5021315F" w14:textId="77777777" w:rsidR="004F0291" w:rsidRPr="006C0A32" w:rsidRDefault="00D5366D" w:rsidP="004F0291">
      <w:pPr>
        <w:ind w:firstLine="709"/>
        <w:jc w:val="both"/>
        <w:rPr>
          <w:b/>
          <w:i/>
          <w:lang w:val="ru-RU" w:eastAsia="ru-RU"/>
        </w:rPr>
      </w:pPr>
      <w:r w:rsidRPr="006C0A32">
        <w:rPr>
          <w:b/>
          <w:i/>
          <w:lang w:val="ru-RU" w:eastAsia="ru-RU"/>
        </w:rPr>
        <w:t>Особо охраняемые природные территории</w:t>
      </w:r>
    </w:p>
    <w:p w14:paraId="246FFA48" w14:textId="77777777" w:rsidR="004F0291" w:rsidRPr="006C0A32" w:rsidRDefault="00D5366D" w:rsidP="004F0291">
      <w:pPr>
        <w:ind w:firstLine="709"/>
        <w:jc w:val="both"/>
        <w:rPr>
          <w:lang w:val="ru-RU" w:eastAsia="ru-RU"/>
        </w:rPr>
      </w:pPr>
      <w:r w:rsidRPr="006C0A32">
        <w:rPr>
          <w:lang w:val="ru-RU" w:eastAsia="ru-RU"/>
        </w:rPr>
        <w:t>Общая площадь особо охраняемых природных территорий на Северо-Казахстанской области составляет 601 772 га. В их состав входят 6 природных заказников общей площадью 467 140 га, в том числе 4 заказника республиканского значения площадью 429 950 га и 2 заказн</w:t>
      </w:r>
      <w:r w:rsidRPr="006C0A32">
        <w:rPr>
          <w:lang w:val="ru-RU" w:eastAsia="ru-RU"/>
        </w:rPr>
        <w:t>ика местного значения площадью 37 190 га .</w:t>
      </w:r>
    </w:p>
    <w:p w14:paraId="76E15DCA" w14:textId="77777777" w:rsidR="004F0291" w:rsidRPr="006C0A32" w:rsidRDefault="00D5366D" w:rsidP="004F0291">
      <w:pPr>
        <w:ind w:firstLine="709"/>
        <w:jc w:val="right"/>
        <w:rPr>
          <w:b/>
          <w:lang w:val="ru-RU" w:eastAsia="ru-RU"/>
        </w:rPr>
      </w:pPr>
      <w:r w:rsidRPr="006C0A32">
        <w:rPr>
          <w:b/>
          <w:lang w:val="ru-RU" w:eastAsia="ru-RU"/>
        </w:rPr>
        <w:t>Таблица 12.14.4</w:t>
      </w:r>
    </w:p>
    <w:p w14:paraId="3ED81315" w14:textId="77777777" w:rsidR="004F0291" w:rsidRPr="006C0A32" w:rsidRDefault="00D5366D" w:rsidP="004F0291">
      <w:pPr>
        <w:jc w:val="both"/>
        <w:rPr>
          <w:b/>
          <w:lang w:val="ru-RU" w:eastAsia="ru-RU"/>
        </w:rPr>
      </w:pPr>
      <w:r w:rsidRPr="006C0A32">
        <w:rPr>
          <w:b/>
          <w:lang w:val="ru-RU" w:eastAsia="ru-RU"/>
        </w:rPr>
        <w:t>ООПТ республиканского и местного значении в Северо-Казахстанской области, га</w:t>
      </w:r>
    </w:p>
    <w:tbl>
      <w:tblPr>
        <w:tblStyle w:val="TableGrid0"/>
        <w:tblW w:w="9634" w:type="dxa"/>
        <w:tblLook w:val="04A0" w:firstRow="1" w:lastRow="0" w:firstColumn="1" w:lastColumn="0" w:noHBand="0" w:noVBand="1"/>
      </w:tblPr>
      <w:tblGrid>
        <w:gridCol w:w="3539"/>
        <w:gridCol w:w="2268"/>
        <w:gridCol w:w="3827"/>
      </w:tblGrid>
      <w:tr w:rsidR="00FC7945" w:rsidRPr="006C0A32" w14:paraId="1B557282" w14:textId="77777777" w:rsidTr="0066200F">
        <w:tc>
          <w:tcPr>
            <w:tcW w:w="3539" w:type="dxa"/>
          </w:tcPr>
          <w:p w14:paraId="0260DA7C" w14:textId="77777777" w:rsidR="004F0291" w:rsidRPr="006C0A32" w:rsidRDefault="00D5366D" w:rsidP="004F0291">
            <w:pPr>
              <w:adjustRightInd w:val="0"/>
              <w:jc w:val="center"/>
              <w:rPr>
                <w:rFonts w:ascii="Times New Roman" w:hAnsi="Times New Roman"/>
                <w:b/>
                <w:bCs/>
              </w:rPr>
            </w:pPr>
            <w:r w:rsidRPr="006C0A32">
              <w:rPr>
                <w:rFonts w:ascii="Times New Roman" w:hAnsi="Times New Roman"/>
                <w:b/>
                <w:bCs/>
              </w:rPr>
              <w:t>Статус</w:t>
            </w:r>
          </w:p>
        </w:tc>
        <w:tc>
          <w:tcPr>
            <w:tcW w:w="2268" w:type="dxa"/>
          </w:tcPr>
          <w:p w14:paraId="58AA6FF5" w14:textId="77777777" w:rsidR="004F0291" w:rsidRPr="006C0A32" w:rsidRDefault="00D5366D" w:rsidP="004F0291">
            <w:pPr>
              <w:adjustRightInd w:val="0"/>
              <w:jc w:val="center"/>
              <w:rPr>
                <w:rFonts w:ascii="Times New Roman" w:hAnsi="Times New Roman"/>
                <w:b/>
                <w:bCs/>
              </w:rPr>
            </w:pPr>
            <w:r w:rsidRPr="006C0A32">
              <w:rPr>
                <w:rFonts w:ascii="Times New Roman" w:hAnsi="Times New Roman"/>
                <w:b/>
                <w:bCs/>
              </w:rPr>
              <w:t>Количество</w:t>
            </w:r>
          </w:p>
        </w:tc>
        <w:tc>
          <w:tcPr>
            <w:tcW w:w="3827" w:type="dxa"/>
          </w:tcPr>
          <w:p w14:paraId="1D95EA97" w14:textId="77777777" w:rsidR="004F0291" w:rsidRPr="006C0A32" w:rsidRDefault="00D5366D" w:rsidP="004F0291">
            <w:pPr>
              <w:adjustRightInd w:val="0"/>
              <w:jc w:val="center"/>
              <w:rPr>
                <w:rFonts w:ascii="Times New Roman" w:hAnsi="Times New Roman"/>
                <w:b/>
                <w:bCs/>
              </w:rPr>
            </w:pPr>
            <w:r w:rsidRPr="006C0A32">
              <w:rPr>
                <w:rFonts w:ascii="Times New Roman" w:hAnsi="Times New Roman"/>
                <w:b/>
                <w:bCs/>
              </w:rPr>
              <w:t>Наименование и площадь</w:t>
            </w:r>
          </w:p>
        </w:tc>
      </w:tr>
      <w:tr w:rsidR="00FC7945" w:rsidRPr="006C0A32" w14:paraId="70184FD5" w14:textId="77777777" w:rsidTr="0066200F">
        <w:tc>
          <w:tcPr>
            <w:tcW w:w="3539" w:type="dxa"/>
          </w:tcPr>
          <w:p w14:paraId="38169BED" w14:textId="77777777" w:rsidR="004F0291" w:rsidRPr="006C0A32" w:rsidRDefault="00D5366D" w:rsidP="004F0291">
            <w:pPr>
              <w:adjustRightInd w:val="0"/>
              <w:jc w:val="both"/>
              <w:rPr>
                <w:rFonts w:ascii="Times New Roman" w:hAnsi="Times New Roman"/>
                <w:bCs/>
              </w:rPr>
            </w:pPr>
            <w:r w:rsidRPr="006C0A32">
              <w:rPr>
                <w:rFonts w:ascii="Times New Roman" w:hAnsi="Times New Roman"/>
                <w:bCs/>
              </w:rPr>
              <w:t>Государственный природный заказник республиканского значения</w:t>
            </w:r>
          </w:p>
        </w:tc>
        <w:tc>
          <w:tcPr>
            <w:tcW w:w="2268" w:type="dxa"/>
          </w:tcPr>
          <w:p w14:paraId="56689D80" w14:textId="77777777" w:rsidR="004F0291" w:rsidRPr="006C0A32" w:rsidRDefault="00D5366D" w:rsidP="004F0291">
            <w:pPr>
              <w:adjustRightInd w:val="0"/>
              <w:jc w:val="center"/>
              <w:rPr>
                <w:rFonts w:ascii="Times New Roman" w:hAnsi="Times New Roman"/>
                <w:bCs/>
              </w:rPr>
            </w:pPr>
            <w:r w:rsidRPr="006C0A32">
              <w:rPr>
                <w:rFonts w:ascii="Times New Roman" w:hAnsi="Times New Roman"/>
                <w:bCs/>
              </w:rPr>
              <w:t>4</w:t>
            </w:r>
          </w:p>
        </w:tc>
        <w:tc>
          <w:tcPr>
            <w:tcW w:w="3827" w:type="dxa"/>
          </w:tcPr>
          <w:p w14:paraId="066F1F81" w14:textId="77777777" w:rsidR="004F0291" w:rsidRPr="006C0A32" w:rsidRDefault="00D5366D" w:rsidP="004F0291">
            <w:pPr>
              <w:adjustRightInd w:val="0"/>
              <w:jc w:val="both"/>
              <w:rPr>
                <w:rFonts w:ascii="Times New Roman" w:hAnsi="Times New Roman"/>
                <w:bCs/>
              </w:rPr>
            </w:pPr>
            <w:r w:rsidRPr="006C0A32">
              <w:rPr>
                <w:rFonts w:ascii="Times New Roman" w:hAnsi="Times New Roman"/>
                <w:bCs/>
              </w:rPr>
              <w:t>Согровский, Смирновский, Мамлютский,  Орлиногорский</w:t>
            </w:r>
          </w:p>
        </w:tc>
      </w:tr>
      <w:tr w:rsidR="00FC7945" w:rsidRPr="00511985" w14:paraId="3D0CDBB1" w14:textId="77777777" w:rsidTr="0066200F">
        <w:tc>
          <w:tcPr>
            <w:tcW w:w="3539" w:type="dxa"/>
          </w:tcPr>
          <w:p w14:paraId="6FBB9284" w14:textId="77777777" w:rsidR="004F0291" w:rsidRPr="006C0A32" w:rsidRDefault="00D5366D" w:rsidP="004F0291">
            <w:pPr>
              <w:adjustRightInd w:val="0"/>
              <w:jc w:val="both"/>
              <w:rPr>
                <w:rFonts w:ascii="Times New Roman" w:hAnsi="Times New Roman"/>
                <w:bCs/>
              </w:rPr>
            </w:pPr>
            <w:r w:rsidRPr="006C0A32">
              <w:rPr>
                <w:rFonts w:ascii="Times New Roman" w:hAnsi="Times New Roman"/>
                <w:bCs/>
              </w:rPr>
              <w:t xml:space="preserve">Государственный </w:t>
            </w:r>
          </w:p>
          <w:p w14:paraId="09F0C0C7" w14:textId="77777777" w:rsidR="004F0291" w:rsidRPr="006C0A32" w:rsidRDefault="00D5366D" w:rsidP="004F0291">
            <w:pPr>
              <w:adjustRightInd w:val="0"/>
              <w:jc w:val="both"/>
              <w:rPr>
                <w:rFonts w:ascii="Times New Roman" w:hAnsi="Times New Roman"/>
                <w:bCs/>
              </w:rPr>
            </w:pPr>
            <w:r w:rsidRPr="006C0A32">
              <w:rPr>
                <w:rFonts w:ascii="Times New Roman" w:hAnsi="Times New Roman"/>
                <w:bCs/>
              </w:rPr>
              <w:t>природный заказник (зоологический) местного значения</w:t>
            </w:r>
          </w:p>
        </w:tc>
        <w:tc>
          <w:tcPr>
            <w:tcW w:w="2268" w:type="dxa"/>
          </w:tcPr>
          <w:p w14:paraId="74203847" w14:textId="77777777" w:rsidR="004F0291" w:rsidRPr="006C0A32" w:rsidRDefault="00D5366D" w:rsidP="004F0291">
            <w:pPr>
              <w:adjustRightInd w:val="0"/>
              <w:jc w:val="center"/>
              <w:rPr>
                <w:rFonts w:ascii="Times New Roman" w:hAnsi="Times New Roman"/>
                <w:bCs/>
              </w:rPr>
            </w:pPr>
            <w:r w:rsidRPr="006C0A32">
              <w:rPr>
                <w:rFonts w:ascii="Times New Roman" w:hAnsi="Times New Roman"/>
                <w:bCs/>
              </w:rPr>
              <w:t>2</w:t>
            </w:r>
          </w:p>
        </w:tc>
        <w:tc>
          <w:tcPr>
            <w:tcW w:w="3827" w:type="dxa"/>
          </w:tcPr>
          <w:p w14:paraId="131BFF85" w14:textId="77777777" w:rsidR="004F0291" w:rsidRPr="006C0A32" w:rsidRDefault="00D5366D" w:rsidP="004F0291">
            <w:pPr>
              <w:adjustRightInd w:val="0"/>
              <w:jc w:val="both"/>
              <w:rPr>
                <w:rFonts w:ascii="Times New Roman" w:hAnsi="Times New Roman"/>
                <w:lang w:eastAsia="ru-RU"/>
              </w:rPr>
            </w:pPr>
            <w:r w:rsidRPr="006C0A32">
              <w:rPr>
                <w:rFonts w:ascii="Times New Roman" w:hAnsi="Times New Roman"/>
                <w:lang w:eastAsia="ru-RU"/>
              </w:rPr>
              <w:t>Аксуатский зоологический заказник – 10 508 га</w:t>
            </w:r>
          </w:p>
          <w:p w14:paraId="34265162" w14:textId="77777777" w:rsidR="004F0291" w:rsidRPr="006C0A32" w:rsidRDefault="00D5366D" w:rsidP="004F0291">
            <w:pPr>
              <w:adjustRightInd w:val="0"/>
              <w:jc w:val="both"/>
              <w:rPr>
                <w:rFonts w:ascii="Times New Roman" w:hAnsi="Times New Roman"/>
                <w:bCs/>
              </w:rPr>
            </w:pPr>
            <w:r w:rsidRPr="006C0A32">
              <w:rPr>
                <w:rFonts w:ascii="Times New Roman" w:hAnsi="Times New Roman"/>
                <w:lang w:eastAsia="ru-RU"/>
              </w:rPr>
              <w:t>Акжанский зоологический заказник – 26 682 га</w:t>
            </w:r>
          </w:p>
        </w:tc>
      </w:tr>
      <w:tr w:rsidR="00FC7945" w:rsidRPr="00511985" w14:paraId="501E4ADE" w14:textId="77777777" w:rsidTr="0066200F">
        <w:trPr>
          <w:trHeight w:val="3757"/>
        </w:trPr>
        <w:tc>
          <w:tcPr>
            <w:tcW w:w="3539" w:type="dxa"/>
          </w:tcPr>
          <w:p w14:paraId="3154ECE5" w14:textId="77777777" w:rsidR="004F0291" w:rsidRPr="006C0A32" w:rsidRDefault="00D5366D" w:rsidP="004F0291">
            <w:pPr>
              <w:adjustRightInd w:val="0"/>
              <w:jc w:val="both"/>
              <w:rPr>
                <w:rFonts w:ascii="Times New Roman" w:hAnsi="Times New Roman"/>
                <w:bCs/>
              </w:rPr>
            </w:pPr>
            <w:r w:rsidRPr="006C0A32">
              <w:rPr>
                <w:rFonts w:ascii="Times New Roman" w:hAnsi="Times New Roman"/>
                <w:bCs/>
              </w:rPr>
              <w:t>Государственный памятник природы</w:t>
            </w:r>
          </w:p>
        </w:tc>
        <w:tc>
          <w:tcPr>
            <w:tcW w:w="2268" w:type="dxa"/>
          </w:tcPr>
          <w:p w14:paraId="2210CDA2" w14:textId="77777777" w:rsidR="004F0291" w:rsidRPr="006C0A32" w:rsidRDefault="00D5366D" w:rsidP="004F0291">
            <w:pPr>
              <w:adjustRightInd w:val="0"/>
              <w:jc w:val="center"/>
              <w:rPr>
                <w:rFonts w:ascii="Times New Roman" w:hAnsi="Times New Roman"/>
                <w:bCs/>
              </w:rPr>
            </w:pPr>
            <w:r w:rsidRPr="006C0A32">
              <w:rPr>
                <w:rFonts w:ascii="Times New Roman" w:hAnsi="Times New Roman"/>
                <w:bCs/>
              </w:rPr>
              <w:t>12</w:t>
            </w:r>
          </w:p>
        </w:tc>
        <w:tc>
          <w:tcPr>
            <w:tcW w:w="3827" w:type="dxa"/>
          </w:tcPr>
          <w:p w14:paraId="79AD7B6B" w14:textId="77777777" w:rsidR="004F0291" w:rsidRPr="006C0A32" w:rsidRDefault="00D5366D" w:rsidP="004F0291">
            <w:pPr>
              <w:adjustRightInd w:val="0"/>
              <w:jc w:val="both"/>
              <w:rPr>
                <w:rFonts w:ascii="Times New Roman" w:hAnsi="Times New Roman"/>
                <w:color w:val="000000"/>
                <w:spacing w:val="2"/>
                <w:lang w:eastAsia="ru-RU"/>
              </w:rPr>
            </w:pPr>
            <w:r w:rsidRPr="006C0A32">
              <w:rPr>
                <w:rFonts w:ascii="Times New Roman" w:hAnsi="Times New Roman"/>
                <w:color w:val="000000"/>
                <w:spacing w:val="2"/>
                <w:lang w:eastAsia="ru-RU"/>
              </w:rPr>
              <w:t>Жанажолский бор - 9 га, Серебряный бор - 83 га, Сосновый бор - 26 га.,</w:t>
            </w:r>
          </w:p>
          <w:p w14:paraId="0F64A139" w14:textId="77777777" w:rsidR="004F0291" w:rsidRPr="006C0A32" w:rsidRDefault="00D5366D" w:rsidP="004F0291">
            <w:pPr>
              <w:adjustRightInd w:val="0"/>
              <w:jc w:val="both"/>
              <w:rPr>
                <w:rFonts w:ascii="Times New Roman" w:hAnsi="Times New Roman"/>
                <w:color w:val="000000"/>
                <w:spacing w:val="2"/>
                <w:lang w:eastAsia="ru-RU"/>
              </w:rPr>
            </w:pPr>
            <w:r w:rsidRPr="006C0A32">
              <w:rPr>
                <w:rFonts w:ascii="Times New Roman" w:hAnsi="Times New Roman"/>
                <w:color w:val="000000"/>
                <w:spacing w:val="2"/>
                <w:lang w:eastAsia="ru-RU"/>
              </w:rPr>
              <w:t>Сопка «Орлиная гора и родниковый ключ»- 3 га, Остров озера Имантау, «Остров Казачий» - 34,4 га,</w:t>
            </w:r>
          </w:p>
          <w:p w14:paraId="2289CA2C" w14:textId="77777777" w:rsidR="004F0291" w:rsidRPr="006C0A32" w:rsidRDefault="00D5366D" w:rsidP="004F0291">
            <w:pPr>
              <w:adjustRightInd w:val="0"/>
              <w:jc w:val="both"/>
              <w:rPr>
                <w:rFonts w:ascii="Times New Roman" w:hAnsi="Times New Roman"/>
                <w:color w:val="000000"/>
                <w:spacing w:val="2"/>
                <w:lang w:eastAsia="ru-RU"/>
              </w:rPr>
            </w:pPr>
            <w:r w:rsidRPr="006C0A32">
              <w:rPr>
                <w:rFonts w:ascii="Times New Roman" w:hAnsi="Times New Roman"/>
                <w:color w:val="000000"/>
                <w:spacing w:val="2"/>
                <w:lang w:eastAsia="ru-RU"/>
              </w:rPr>
              <w:t>Сопка «Обозрение»- 3,9 га, Скальное отложение «Котелок»-3,3 га,</w:t>
            </w:r>
          </w:p>
          <w:p w14:paraId="1B1DB1E2" w14:textId="77777777" w:rsidR="004F0291" w:rsidRPr="006C0A32" w:rsidRDefault="00D5366D" w:rsidP="004F0291">
            <w:pPr>
              <w:adjustRightInd w:val="0"/>
              <w:jc w:val="both"/>
              <w:rPr>
                <w:rFonts w:ascii="Times New Roman" w:hAnsi="Times New Roman"/>
                <w:color w:val="000000"/>
                <w:spacing w:val="2"/>
                <w:lang w:eastAsia="ru-RU"/>
              </w:rPr>
            </w:pPr>
            <w:r w:rsidRPr="006C0A32">
              <w:rPr>
                <w:rFonts w:ascii="Times New Roman" w:hAnsi="Times New Roman"/>
                <w:color w:val="000000"/>
                <w:spacing w:val="2"/>
                <w:lang w:eastAsia="ru-RU"/>
              </w:rPr>
              <w:t xml:space="preserve">реликтовый </w:t>
            </w:r>
            <w:r w:rsidRPr="006C0A32">
              <w:rPr>
                <w:rFonts w:ascii="Times New Roman" w:hAnsi="Times New Roman"/>
                <w:color w:val="000000"/>
                <w:spacing w:val="2"/>
                <w:lang w:eastAsia="ru-RU"/>
              </w:rPr>
              <w:t>массив-2,0 га, Острая сопка-3,0 га, сопка</w:t>
            </w:r>
          </w:p>
          <w:p w14:paraId="5D3DF1E8" w14:textId="77777777" w:rsidR="004F0291" w:rsidRPr="006C0A32" w:rsidRDefault="00D5366D" w:rsidP="004F0291">
            <w:pPr>
              <w:adjustRightInd w:val="0"/>
              <w:jc w:val="both"/>
              <w:rPr>
                <w:rFonts w:ascii="Times New Roman" w:hAnsi="Times New Roman"/>
                <w:color w:val="000000"/>
                <w:spacing w:val="2"/>
                <w:lang w:eastAsia="ru-RU"/>
              </w:rPr>
            </w:pPr>
            <w:r w:rsidRPr="006C0A32">
              <w:rPr>
                <w:rFonts w:ascii="Times New Roman" w:hAnsi="Times New Roman"/>
                <w:color w:val="000000"/>
                <w:spacing w:val="2"/>
                <w:lang w:eastAsia="ru-RU"/>
              </w:rPr>
              <w:t>«Два брата»-10 га,</w:t>
            </w:r>
          </w:p>
          <w:p w14:paraId="2C764413" w14:textId="77777777" w:rsidR="004F0291" w:rsidRPr="006C0A32" w:rsidRDefault="00D5366D" w:rsidP="004F0291">
            <w:pPr>
              <w:adjustRightInd w:val="0"/>
              <w:jc w:val="both"/>
              <w:rPr>
                <w:rFonts w:ascii="Times New Roman" w:hAnsi="Times New Roman"/>
                <w:bCs/>
              </w:rPr>
            </w:pPr>
            <w:r w:rsidRPr="006C0A32">
              <w:rPr>
                <w:rFonts w:ascii="Times New Roman" w:hAnsi="Times New Roman"/>
                <w:color w:val="000000"/>
                <w:spacing w:val="2"/>
                <w:lang w:eastAsia="ru-RU"/>
              </w:rPr>
              <w:t>«Водопад с пещерой» - 0,5 га, «Расколотая сопка» - 2,0 га.</w:t>
            </w:r>
          </w:p>
        </w:tc>
      </w:tr>
    </w:tbl>
    <w:p w14:paraId="352B08CE" w14:textId="77777777" w:rsidR="004F0291" w:rsidRPr="006C0A32" w:rsidRDefault="00D5366D" w:rsidP="004F0291">
      <w:pPr>
        <w:autoSpaceDE w:val="0"/>
        <w:autoSpaceDN w:val="0"/>
        <w:adjustRightInd w:val="0"/>
        <w:ind w:firstLine="709"/>
        <w:jc w:val="center"/>
        <w:rPr>
          <w:rFonts w:eastAsia="Calibri"/>
          <w:i/>
          <w:lang w:val="ru-RU"/>
        </w:rPr>
      </w:pPr>
      <w:r w:rsidRPr="006C0A32">
        <w:rPr>
          <w:rFonts w:eastAsia="Calibri"/>
          <w:i/>
          <w:lang w:val="ru-RU"/>
        </w:rPr>
        <w:t>Источник: Акимат Северо-Казахстанской области</w:t>
      </w:r>
    </w:p>
    <w:p w14:paraId="4EFD9EBA" w14:textId="77777777" w:rsidR="004F0291" w:rsidRPr="006C0A32" w:rsidRDefault="004F0291" w:rsidP="004F0291">
      <w:pPr>
        <w:autoSpaceDE w:val="0"/>
        <w:autoSpaceDN w:val="0"/>
        <w:adjustRightInd w:val="0"/>
        <w:ind w:firstLine="709"/>
        <w:jc w:val="both"/>
        <w:rPr>
          <w:rFonts w:eastAsia="Calibri"/>
          <w:lang w:val="ru-RU"/>
        </w:rPr>
      </w:pPr>
    </w:p>
    <w:p w14:paraId="72BF21E1" w14:textId="77777777" w:rsidR="004F0291" w:rsidRPr="006C0A32" w:rsidRDefault="00D5366D" w:rsidP="004F0291">
      <w:pPr>
        <w:autoSpaceDE w:val="0"/>
        <w:autoSpaceDN w:val="0"/>
        <w:adjustRightInd w:val="0"/>
        <w:ind w:firstLine="709"/>
        <w:jc w:val="both"/>
        <w:rPr>
          <w:rFonts w:eastAsia="Calibri"/>
          <w:lang w:val="ru-RU"/>
        </w:rPr>
      </w:pPr>
      <w:r w:rsidRPr="006C0A32">
        <w:rPr>
          <w:rFonts w:eastAsia="Calibri"/>
          <w:lang w:val="ru-RU"/>
        </w:rPr>
        <w:t>Кроме того, в ведении РГУ ГНПП «Кокшетау» находятся памятники природы, расположенные в г</w:t>
      </w:r>
      <w:r w:rsidRPr="006C0A32">
        <w:rPr>
          <w:rFonts w:eastAsia="Calibri"/>
          <w:lang w:val="ru-RU"/>
        </w:rPr>
        <w:t>раницах государственного лесного фонда. К ним относятся: остров Казачий на озере Имантау, расположенный в северо-восточной части от посёлка Горный на территории лесничества «Карауылтобе» (ГЛД «Горная», квартал 56, выделы 1, 2, 3), занимающий площадь 34,4 г</w:t>
      </w:r>
      <w:r w:rsidRPr="006C0A32">
        <w:rPr>
          <w:rFonts w:eastAsia="Calibri"/>
          <w:lang w:val="ru-RU"/>
        </w:rPr>
        <w:t>а и покрытый естественным реликтовым сосняком; сопка «Обозрение», находящаяся к юго-западу от посёлка Горный (ГЛД «Горная», квартал 19, выдел 19), площадью 3,8 га; скальное образование «Котелок» (ГЛД «Горная», квартал 11, выдел 20), площадью 3,9 га; «Релик</w:t>
      </w:r>
      <w:r w:rsidRPr="006C0A32">
        <w:rPr>
          <w:rFonts w:eastAsia="Calibri"/>
          <w:lang w:val="ru-RU"/>
        </w:rPr>
        <w:t>товый массив» (ГЛД «Горная», квартал 9, выдел 9) площадью 2 га; сопка «Два брата», расположенная на территории ГЛД «Два брата» (лесничество «Костобе», кварталы 1 и 2), общей площадью 10,5 га; «Острая сопка» (ГЛД «Острая сопка», квартал 47, выдел 18) площад</w:t>
      </w:r>
      <w:r w:rsidRPr="006C0A32">
        <w:rPr>
          <w:rFonts w:eastAsia="Calibri"/>
          <w:lang w:val="ru-RU"/>
        </w:rPr>
        <w:t>ью 3 га; памятник природы «Водопад с пещерой» (ГЛД «Водопад», квартал 35, выдел 8), занимающий 0,5 га, а также «Расколотая сопка» (лесничество «Костобе», квартал 39, выдел 14), площадью 2 га.</w:t>
      </w:r>
    </w:p>
    <w:p w14:paraId="2983AC8D" w14:textId="77777777" w:rsidR="004F0291" w:rsidRPr="006C0A32" w:rsidRDefault="00D5366D" w:rsidP="004F0291">
      <w:pPr>
        <w:autoSpaceDE w:val="0"/>
        <w:autoSpaceDN w:val="0"/>
        <w:adjustRightInd w:val="0"/>
        <w:ind w:firstLine="709"/>
        <w:jc w:val="both"/>
        <w:rPr>
          <w:rFonts w:eastAsia="Calibri"/>
          <w:lang w:val="ru-RU"/>
        </w:rPr>
      </w:pPr>
      <w:r w:rsidRPr="006C0A32">
        <w:rPr>
          <w:rFonts w:eastAsia="Calibri"/>
          <w:lang w:val="ru-RU"/>
        </w:rPr>
        <w:t xml:space="preserve">Все вышеперечисленные объекты покрыты естественными реликтовыми </w:t>
      </w:r>
      <w:r w:rsidRPr="006C0A32">
        <w:rPr>
          <w:rFonts w:eastAsia="Calibri"/>
          <w:lang w:val="ru-RU"/>
        </w:rPr>
        <w:t xml:space="preserve">сосняками и представляют важную природоохранную, научную и рекреационную ценность. </w:t>
      </w:r>
    </w:p>
    <w:p w14:paraId="3B7F61C8" w14:textId="77777777" w:rsidR="004F0291" w:rsidRPr="006C0A32" w:rsidRDefault="00D5366D" w:rsidP="004F0291">
      <w:pPr>
        <w:autoSpaceDE w:val="0"/>
        <w:autoSpaceDN w:val="0"/>
        <w:adjustRightInd w:val="0"/>
        <w:ind w:firstLine="709"/>
        <w:jc w:val="both"/>
        <w:rPr>
          <w:rFonts w:eastAsia="Calibri"/>
          <w:b/>
          <w:bCs/>
          <w:i/>
          <w:lang w:val="ru-RU"/>
        </w:rPr>
      </w:pPr>
      <w:r w:rsidRPr="006C0A32">
        <w:rPr>
          <w:rFonts w:eastAsia="Calibri"/>
          <w:b/>
          <w:bCs/>
          <w:i/>
          <w:lang w:val="ru-RU"/>
        </w:rPr>
        <w:t xml:space="preserve">Животный мир </w:t>
      </w:r>
    </w:p>
    <w:p w14:paraId="20D71737" w14:textId="77777777" w:rsidR="004F0291" w:rsidRPr="006C0A32" w:rsidRDefault="00D5366D" w:rsidP="004F0291">
      <w:pPr>
        <w:ind w:firstLine="709"/>
        <w:jc w:val="both"/>
        <w:rPr>
          <w:rFonts w:eastAsia="Calibri"/>
          <w:lang w:val="ru-RU"/>
        </w:rPr>
      </w:pPr>
      <w:r w:rsidRPr="006C0A32">
        <w:rPr>
          <w:rFonts w:eastAsia="Calibri"/>
          <w:lang w:val="ru-RU"/>
        </w:rPr>
        <w:t>На территории Северо-Казахстанской области из числа редких и находящихся под угрозой исчезновения видов млекопитающих, занесённых в Красную книгу Республики К</w:t>
      </w:r>
      <w:r w:rsidRPr="006C0A32">
        <w:rPr>
          <w:rFonts w:eastAsia="Calibri"/>
          <w:lang w:val="ru-RU"/>
        </w:rPr>
        <w:t>азахстан, постоянно обитает лесная куница.</w:t>
      </w:r>
    </w:p>
    <w:p w14:paraId="76A25F7C" w14:textId="77777777" w:rsidR="004F0291" w:rsidRPr="006C0A32" w:rsidRDefault="00D5366D" w:rsidP="004F0291">
      <w:pPr>
        <w:ind w:firstLine="709"/>
        <w:jc w:val="both"/>
        <w:rPr>
          <w:rFonts w:eastAsia="Calibri"/>
          <w:lang w:val="ru-RU"/>
        </w:rPr>
      </w:pPr>
      <w:r w:rsidRPr="006C0A32">
        <w:rPr>
          <w:rFonts w:eastAsia="Calibri"/>
          <w:lang w:val="ru-RU"/>
        </w:rPr>
        <w:lastRenderedPageBreak/>
        <w:t>Из редких видов птиц, также включённых в Красную книгу, на территории области гнездятся журавль-красавка, серый журавль и лебедь-кликун. В небольшом количестве отмечено гнездование стрепета, филина, орлана-белохво</w:t>
      </w:r>
      <w:r w:rsidRPr="006C0A32">
        <w:rPr>
          <w:rFonts w:eastAsia="Calibri"/>
          <w:lang w:val="ru-RU"/>
        </w:rPr>
        <w:t>ста и могильника. В последние годы зафиксированы факты гнездования кудрявого пеликана. Кроме того, отмечаются встречи черноголового хохотуна.</w:t>
      </w:r>
    </w:p>
    <w:p w14:paraId="4E361554" w14:textId="77777777" w:rsidR="004F0291" w:rsidRPr="006C0A32" w:rsidRDefault="00D5366D" w:rsidP="004F0291">
      <w:pPr>
        <w:ind w:firstLine="709"/>
        <w:jc w:val="both"/>
        <w:rPr>
          <w:rFonts w:eastAsia="Calibri"/>
          <w:lang w:val="ru-RU"/>
        </w:rPr>
      </w:pPr>
      <w:r w:rsidRPr="006C0A32">
        <w:rPr>
          <w:rFonts w:eastAsia="Calibri"/>
          <w:lang w:val="ru-RU"/>
        </w:rPr>
        <w:t>В период весенней миграции на пролёте наблюдаются гусь-пискулька, краснозобая казарка и малый лебедь. Единично рег</w:t>
      </w:r>
      <w:r w:rsidRPr="006C0A32">
        <w:rPr>
          <w:rFonts w:eastAsia="Calibri"/>
          <w:lang w:val="ru-RU"/>
        </w:rPr>
        <w:t>истрируются встречи скопы, савки, беркута и турпана.</w:t>
      </w:r>
    </w:p>
    <w:p w14:paraId="0BDD05F8" w14:textId="77777777" w:rsidR="004F0291" w:rsidRPr="006C0A32" w:rsidRDefault="00D5366D" w:rsidP="004F0291">
      <w:pPr>
        <w:ind w:firstLine="709"/>
        <w:jc w:val="both"/>
        <w:rPr>
          <w:rFonts w:eastAsia="Calibri"/>
          <w:lang w:val="ru-RU"/>
        </w:rPr>
      </w:pPr>
      <w:r w:rsidRPr="006C0A32">
        <w:rPr>
          <w:rFonts w:eastAsia="Calibri"/>
          <w:lang w:val="ru-RU"/>
        </w:rPr>
        <w:t>На территории области редкие и находящиеся под угрозой исчезновения виды диких копытных животных отсутствуют.</w:t>
      </w:r>
    </w:p>
    <w:p w14:paraId="393AB564" w14:textId="77777777" w:rsidR="004F0291" w:rsidRPr="006C0A32" w:rsidRDefault="00D5366D" w:rsidP="004F0291">
      <w:pPr>
        <w:ind w:firstLine="709"/>
        <w:jc w:val="both"/>
        <w:rPr>
          <w:rFonts w:eastAsia="Calibri"/>
          <w:lang w:val="ru-RU"/>
        </w:rPr>
      </w:pPr>
      <w:r w:rsidRPr="006C0A32">
        <w:rPr>
          <w:rFonts w:eastAsia="Calibri"/>
          <w:lang w:val="ru-RU"/>
        </w:rPr>
        <w:t>Сведения о численности редких и находящихся под угрозой исчезновения видов животных, занесённ</w:t>
      </w:r>
      <w:r w:rsidRPr="006C0A32">
        <w:rPr>
          <w:rFonts w:eastAsia="Calibri"/>
          <w:lang w:val="ru-RU"/>
        </w:rPr>
        <w:t>ых в Красную книгу Республики Казахстан, на территории Северо-Казахстанской области систематизируются и учитываются в установленном порядке.</w:t>
      </w:r>
    </w:p>
    <w:p w14:paraId="1C4D7CF2" w14:textId="77777777" w:rsidR="004F0291" w:rsidRPr="006C0A32" w:rsidRDefault="00D5366D" w:rsidP="004F0291">
      <w:pPr>
        <w:ind w:firstLine="567"/>
        <w:jc w:val="right"/>
        <w:rPr>
          <w:b/>
          <w:lang w:val="ru-RU" w:eastAsia="ru-RU"/>
        </w:rPr>
      </w:pPr>
      <w:r w:rsidRPr="006C0A32">
        <w:rPr>
          <w:b/>
          <w:lang w:val="ru-RU" w:eastAsia="ru-RU"/>
        </w:rPr>
        <w:t>Таблица 12.14.5</w:t>
      </w:r>
    </w:p>
    <w:p w14:paraId="63BF0B8E" w14:textId="77777777" w:rsidR="004F0291" w:rsidRPr="006C0A32" w:rsidRDefault="00D5366D" w:rsidP="004F0291">
      <w:pPr>
        <w:ind w:firstLine="567"/>
        <w:jc w:val="center"/>
        <w:rPr>
          <w:b/>
          <w:lang w:val="ru-RU" w:eastAsia="ru-RU"/>
        </w:rPr>
      </w:pPr>
      <w:r w:rsidRPr="006C0A32">
        <w:rPr>
          <w:b/>
          <w:lang w:val="ru-RU" w:eastAsia="ru-RU"/>
        </w:rPr>
        <w:t>Численность видов животных и птиц, занесенных в Красную книгу РК,</w:t>
      </w:r>
    </w:p>
    <w:p w14:paraId="332B36E8" w14:textId="77777777" w:rsidR="004F0291" w:rsidRPr="006C0A32" w:rsidRDefault="00D5366D" w:rsidP="004F0291">
      <w:pPr>
        <w:ind w:firstLine="567"/>
        <w:jc w:val="center"/>
        <w:rPr>
          <w:b/>
          <w:lang w:val="ru-RU" w:eastAsia="ru-RU"/>
        </w:rPr>
      </w:pPr>
      <w:r w:rsidRPr="006C0A32">
        <w:rPr>
          <w:b/>
          <w:lang w:val="ru-RU" w:eastAsia="ru-RU"/>
        </w:rPr>
        <w:t xml:space="preserve">на территории </w:t>
      </w:r>
      <w:r w:rsidRPr="006C0A32">
        <w:rPr>
          <w:b/>
          <w:lang w:val="ru-RU" w:eastAsia="ru-RU"/>
        </w:rPr>
        <w:t>Северо-Казахстанской области за 2025 год</w:t>
      </w:r>
    </w:p>
    <w:tbl>
      <w:tblPr>
        <w:tblW w:w="9497"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7"/>
        <w:gridCol w:w="5812"/>
        <w:gridCol w:w="3118"/>
      </w:tblGrid>
      <w:tr w:rsidR="00FC7945" w:rsidRPr="006C0A32" w14:paraId="77056DD8" w14:textId="77777777" w:rsidTr="0066200F">
        <w:trPr>
          <w:trHeight w:val="373"/>
        </w:trPr>
        <w:tc>
          <w:tcPr>
            <w:tcW w:w="567" w:type="dxa"/>
          </w:tcPr>
          <w:p w14:paraId="1BE62079" w14:textId="77777777" w:rsidR="004F0291" w:rsidRPr="006C0A32" w:rsidRDefault="00D5366D" w:rsidP="004F0291">
            <w:pPr>
              <w:jc w:val="center"/>
              <w:rPr>
                <w:b/>
                <w:sz w:val="22"/>
                <w:szCs w:val="22"/>
                <w:lang w:val="ru-RU" w:eastAsia="ru-RU"/>
              </w:rPr>
            </w:pPr>
            <w:r w:rsidRPr="006C0A32">
              <w:rPr>
                <w:b/>
                <w:sz w:val="22"/>
                <w:szCs w:val="22"/>
                <w:lang w:val="ru-RU" w:eastAsia="ru-RU"/>
              </w:rPr>
              <w:t>№ п/п</w:t>
            </w:r>
          </w:p>
        </w:tc>
        <w:tc>
          <w:tcPr>
            <w:tcW w:w="5812" w:type="dxa"/>
          </w:tcPr>
          <w:p w14:paraId="667892A7" w14:textId="77777777" w:rsidR="004F0291" w:rsidRPr="006C0A32" w:rsidRDefault="00D5366D" w:rsidP="004F0291">
            <w:pPr>
              <w:ind w:firstLine="709"/>
              <w:jc w:val="center"/>
              <w:rPr>
                <w:b/>
                <w:sz w:val="22"/>
                <w:szCs w:val="22"/>
                <w:lang w:val="ru-RU" w:eastAsia="ru-RU"/>
              </w:rPr>
            </w:pPr>
            <w:r w:rsidRPr="006C0A32">
              <w:rPr>
                <w:b/>
                <w:sz w:val="22"/>
                <w:szCs w:val="22"/>
                <w:lang w:val="ru-RU" w:eastAsia="ru-RU"/>
              </w:rPr>
              <w:t>Наименование</w:t>
            </w:r>
          </w:p>
        </w:tc>
        <w:tc>
          <w:tcPr>
            <w:tcW w:w="3118" w:type="dxa"/>
          </w:tcPr>
          <w:p w14:paraId="3A9F028F" w14:textId="77777777" w:rsidR="004F0291" w:rsidRPr="006C0A32" w:rsidRDefault="00D5366D" w:rsidP="004F0291">
            <w:pPr>
              <w:jc w:val="center"/>
              <w:rPr>
                <w:b/>
                <w:sz w:val="22"/>
                <w:szCs w:val="22"/>
                <w:lang w:val="ru-RU" w:eastAsia="ru-RU"/>
              </w:rPr>
            </w:pPr>
            <w:r w:rsidRPr="006C0A32">
              <w:rPr>
                <w:b/>
                <w:sz w:val="22"/>
                <w:szCs w:val="22"/>
                <w:lang w:val="ru-RU" w:eastAsia="ru-RU"/>
              </w:rPr>
              <w:t>Количество, ед.</w:t>
            </w:r>
          </w:p>
          <w:p w14:paraId="01320564" w14:textId="77777777" w:rsidR="004F0291" w:rsidRPr="006C0A32" w:rsidRDefault="004F0291" w:rsidP="004F0291">
            <w:pPr>
              <w:ind w:firstLine="709"/>
              <w:jc w:val="center"/>
              <w:rPr>
                <w:b/>
                <w:sz w:val="22"/>
                <w:szCs w:val="22"/>
                <w:lang w:val="ru-RU" w:eastAsia="ru-RU"/>
              </w:rPr>
            </w:pPr>
          </w:p>
        </w:tc>
      </w:tr>
      <w:tr w:rsidR="00FC7945" w:rsidRPr="006C0A32" w14:paraId="0B129DBA" w14:textId="77777777" w:rsidTr="0066200F">
        <w:tc>
          <w:tcPr>
            <w:tcW w:w="567" w:type="dxa"/>
          </w:tcPr>
          <w:p w14:paraId="2653F13B" w14:textId="77777777" w:rsidR="004F0291" w:rsidRPr="006C0A32" w:rsidRDefault="00D5366D" w:rsidP="004F0291">
            <w:pPr>
              <w:jc w:val="center"/>
              <w:rPr>
                <w:sz w:val="22"/>
                <w:szCs w:val="22"/>
                <w:lang w:val="ru-RU" w:eastAsia="ru-RU"/>
              </w:rPr>
            </w:pPr>
            <w:r w:rsidRPr="006C0A32">
              <w:rPr>
                <w:sz w:val="22"/>
                <w:szCs w:val="22"/>
                <w:lang w:val="ru-RU" w:eastAsia="ru-RU"/>
              </w:rPr>
              <w:t>1</w:t>
            </w:r>
            <w:r w:rsidR="0066200F" w:rsidRPr="006C0A32">
              <w:rPr>
                <w:sz w:val="22"/>
                <w:szCs w:val="22"/>
                <w:lang w:val="ru-RU" w:eastAsia="ru-RU"/>
              </w:rPr>
              <w:t>.</w:t>
            </w:r>
          </w:p>
        </w:tc>
        <w:tc>
          <w:tcPr>
            <w:tcW w:w="5812" w:type="dxa"/>
          </w:tcPr>
          <w:p w14:paraId="7D5A29E4" w14:textId="77777777" w:rsidR="004F0291" w:rsidRPr="006C0A32" w:rsidRDefault="00D5366D" w:rsidP="004F0291">
            <w:pPr>
              <w:rPr>
                <w:sz w:val="22"/>
                <w:szCs w:val="22"/>
                <w:lang w:val="ru-RU" w:eastAsia="ru-RU"/>
              </w:rPr>
            </w:pPr>
            <w:r w:rsidRPr="006C0A32">
              <w:rPr>
                <w:sz w:val="22"/>
                <w:szCs w:val="22"/>
                <w:lang w:val="ru-RU" w:eastAsia="ru-RU"/>
              </w:rPr>
              <w:t>Лесная куница</w:t>
            </w:r>
          </w:p>
        </w:tc>
        <w:tc>
          <w:tcPr>
            <w:tcW w:w="3118" w:type="dxa"/>
          </w:tcPr>
          <w:p w14:paraId="0705F848" w14:textId="77777777" w:rsidR="004F0291" w:rsidRPr="006C0A32" w:rsidRDefault="00D5366D" w:rsidP="004F0291">
            <w:pPr>
              <w:ind w:left="1593" w:hanging="1559"/>
              <w:jc w:val="center"/>
              <w:rPr>
                <w:sz w:val="22"/>
                <w:szCs w:val="22"/>
                <w:lang w:val="ru-RU" w:eastAsia="ru-RU"/>
              </w:rPr>
            </w:pPr>
            <w:r w:rsidRPr="006C0A32">
              <w:rPr>
                <w:lang w:val="ru-RU" w:eastAsia="ru-RU"/>
              </w:rPr>
              <w:t>2 554</w:t>
            </w:r>
          </w:p>
        </w:tc>
      </w:tr>
      <w:tr w:rsidR="00FC7945" w:rsidRPr="006C0A32" w14:paraId="25CF81CF" w14:textId="77777777" w:rsidTr="0066200F">
        <w:tc>
          <w:tcPr>
            <w:tcW w:w="567" w:type="dxa"/>
          </w:tcPr>
          <w:p w14:paraId="6439AB8E" w14:textId="77777777" w:rsidR="004F0291" w:rsidRPr="006C0A32" w:rsidRDefault="00D5366D" w:rsidP="004F0291">
            <w:pPr>
              <w:jc w:val="center"/>
              <w:rPr>
                <w:sz w:val="22"/>
                <w:szCs w:val="22"/>
                <w:lang w:val="ru-RU" w:eastAsia="ru-RU"/>
              </w:rPr>
            </w:pPr>
            <w:r w:rsidRPr="006C0A32">
              <w:rPr>
                <w:sz w:val="22"/>
                <w:szCs w:val="22"/>
                <w:lang w:val="ru-RU" w:eastAsia="ru-RU"/>
              </w:rPr>
              <w:t>2</w:t>
            </w:r>
            <w:r w:rsidR="0066200F" w:rsidRPr="006C0A32">
              <w:rPr>
                <w:sz w:val="22"/>
                <w:szCs w:val="22"/>
                <w:lang w:val="ru-RU" w:eastAsia="ru-RU"/>
              </w:rPr>
              <w:t>.</w:t>
            </w:r>
          </w:p>
        </w:tc>
        <w:tc>
          <w:tcPr>
            <w:tcW w:w="5812" w:type="dxa"/>
          </w:tcPr>
          <w:p w14:paraId="13774F44" w14:textId="77777777" w:rsidR="004F0291" w:rsidRPr="006C0A32" w:rsidRDefault="00D5366D" w:rsidP="004F0291">
            <w:pPr>
              <w:rPr>
                <w:sz w:val="22"/>
                <w:szCs w:val="22"/>
                <w:lang w:val="ru-RU" w:eastAsia="ru-RU"/>
              </w:rPr>
            </w:pPr>
            <w:r w:rsidRPr="006C0A32">
              <w:rPr>
                <w:sz w:val="22"/>
                <w:szCs w:val="22"/>
                <w:lang w:val="ru-RU" w:eastAsia="ru-RU"/>
              </w:rPr>
              <w:t>Серый журавль</w:t>
            </w:r>
          </w:p>
        </w:tc>
        <w:tc>
          <w:tcPr>
            <w:tcW w:w="3118" w:type="dxa"/>
          </w:tcPr>
          <w:p w14:paraId="63288DA9" w14:textId="77777777" w:rsidR="004F0291" w:rsidRPr="006C0A32" w:rsidRDefault="00D5366D" w:rsidP="004F0291">
            <w:pPr>
              <w:ind w:left="1593" w:hanging="1559"/>
              <w:jc w:val="center"/>
              <w:rPr>
                <w:sz w:val="22"/>
                <w:szCs w:val="22"/>
                <w:lang w:val="ru-RU" w:eastAsia="ru-RU"/>
              </w:rPr>
            </w:pPr>
            <w:r w:rsidRPr="006C0A32">
              <w:rPr>
                <w:lang w:val="ru-RU" w:eastAsia="ru-RU"/>
              </w:rPr>
              <w:t>11 095</w:t>
            </w:r>
          </w:p>
        </w:tc>
      </w:tr>
      <w:tr w:rsidR="00FC7945" w:rsidRPr="006C0A32" w14:paraId="7D7E8178" w14:textId="77777777" w:rsidTr="0066200F">
        <w:tc>
          <w:tcPr>
            <w:tcW w:w="567" w:type="dxa"/>
          </w:tcPr>
          <w:p w14:paraId="24B3ADE1" w14:textId="77777777" w:rsidR="004F0291" w:rsidRPr="006C0A32" w:rsidRDefault="00D5366D" w:rsidP="004F0291">
            <w:pPr>
              <w:jc w:val="center"/>
              <w:rPr>
                <w:sz w:val="22"/>
                <w:szCs w:val="22"/>
                <w:lang w:val="ru-RU" w:eastAsia="ru-RU"/>
              </w:rPr>
            </w:pPr>
            <w:r w:rsidRPr="006C0A32">
              <w:rPr>
                <w:sz w:val="22"/>
                <w:szCs w:val="22"/>
                <w:lang w:val="ru-RU" w:eastAsia="ru-RU"/>
              </w:rPr>
              <w:t>3</w:t>
            </w:r>
            <w:r w:rsidR="0066200F" w:rsidRPr="006C0A32">
              <w:rPr>
                <w:sz w:val="22"/>
                <w:szCs w:val="22"/>
                <w:lang w:val="ru-RU" w:eastAsia="ru-RU"/>
              </w:rPr>
              <w:t>.</w:t>
            </w:r>
          </w:p>
        </w:tc>
        <w:tc>
          <w:tcPr>
            <w:tcW w:w="5812" w:type="dxa"/>
          </w:tcPr>
          <w:p w14:paraId="1C2255C0" w14:textId="77777777" w:rsidR="004F0291" w:rsidRPr="006C0A32" w:rsidRDefault="00D5366D" w:rsidP="004F0291">
            <w:pPr>
              <w:rPr>
                <w:sz w:val="22"/>
                <w:szCs w:val="22"/>
                <w:lang w:val="ru-RU" w:eastAsia="ru-RU"/>
              </w:rPr>
            </w:pPr>
            <w:r w:rsidRPr="006C0A32">
              <w:rPr>
                <w:sz w:val="22"/>
                <w:szCs w:val="22"/>
                <w:lang w:val="ru-RU" w:eastAsia="ru-RU"/>
              </w:rPr>
              <w:t>Лебедь-кликун</w:t>
            </w:r>
          </w:p>
        </w:tc>
        <w:tc>
          <w:tcPr>
            <w:tcW w:w="3118" w:type="dxa"/>
          </w:tcPr>
          <w:p w14:paraId="6C406563" w14:textId="77777777" w:rsidR="004F0291" w:rsidRPr="006C0A32" w:rsidRDefault="00D5366D" w:rsidP="004F0291">
            <w:pPr>
              <w:ind w:left="1593" w:hanging="1559"/>
              <w:jc w:val="center"/>
              <w:rPr>
                <w:sz w:val="22"/>
                <w:szCs w:val="22"/>
                <w:lang w:val="ru-RU" w:eastAsia="ru-RU"/>
              </w:rPr>
            </w:pPr>
            <w:r w:rsidRPr="006C0A32">
              <w:rPr>
                <w:lang w:val="ru-RU" w:eastAsia="ru-RU"/>
              </w:rPr>
              <w:t>11 525</w:t>
            </w:r>
          </w:p>
        </w:tc>
      </w:tr>
      <w:tr w:rsidR="00FC7945" w:rsidRPr="006C0A32" w14:paraId="79B89FB8" w14:textId="77777777" w:rsidTr="0066200F">
        <w:tc>
          <w:tcPr>
            <w:tcW w:w="567" w:type="dxa"/>
          </w:tcPr>
          <w:p w14:paraId="7939D832" w14:textId="77777777" w:rsidR="004F0291" w:rsidRPr="006C0A32" w:rsidRDefault="00D5366D" w:rsidP="004F0291">
            <w:pPr>
              <w:jc w:val="center"/>
              <w:rPr>
                <w:sz w:val="22"/>
                <w:szCs w:val="22"/>
                <w:lang w:val="ru-RU" w:eastAsia="ru-RU"/>
              </w:rPr>
            </w:pPr>
            <w:r w:rsidRPr="006C0A32">
              <w:rPr>
                <w:sz w:val="22"/>
                <w:szCs w:val="22"/>
                <w:lang w:val="ru-RU" w:eastAsia="ru-RU"/>
              </w:rPr>
              <w:t>4</w:t>
            </w:r>
            <w:r w:rsidR="0066200F" w:rsidRPr="006C0A32">
              <w:rPr>
                <w:sz w:val="22"/>
                <w:szCs w:val="22"/>
                <w:lang w:val="ru-RU" w:eastAsia="ru-RU"/>
              </w:rPr>
              <w:t>.</w:t>
            </w:r>
          </w:p>
        </w:tc>
        <w:tc>
          <w:tcPr>
            <w:tcW w:w="5812" w:type="dxa"/>
          </w:tcPr>
          <w:p w14:paraId="3B27DCE4" w14:textId="77777777" w:rsidR="004F0291" w:rsidRPr="006C0A32" w:rsidRDefault="00D5366D" w:rsidP="004F0291">
            <w:pPr>
              <w:rPr>
                <w:sz w:val="22"/>
                <w:szCs w:val="22"/>
                <w:lang w:val="ru-RU" w:eastAsia="ru-RU"/>
              </w:rPr>
            </w:pPr>
            <w:r w:rsidRPr="006C0A32">
              <w:rPr>
                <w:sz w:val="22"/>
                <w:szCs w:val="22"/>
                <w:lang w:val="ru-RU" w:eastAsia="ru-RU"/>
              </w:rPr>
              <w:t>Журавль-красавка</w:t>
            </w:r>
          </w:p>
        </w:tc>
        <w:tc>
          <w:tcPr>
            <w:tcW w:w="3118" w:type="dxa"/>
          </w:tcPr>
          <w:p w14:paraId="0351F1DF" w14:textId="77777777" w:rsidR="004F0291" w:rsidRPr="006C0A32" w:rsidRDefault="00D5366D" w:rsidP="004F0291">
            <w:pPr>
              <w:ind w:left="1593" w:hanging="1559"/>
              <w:jc w:val="center"/>
              <w:rPr>
                <w:sz w:val="22"/>
                <w:szCs w:val="22"/>
                <w:lang w:val="ru-RU" w:eastAsia="ru-RU"/>
              </w:rPr>
            </w:pPr>
            <w:r w:rsidRPr="006C0A32">
              <w:rPr>
                <w:lang w:val="ru-RU" w:eastAsia="ru-RU"/>
              </w:rPr>
              <w:t>1900</w:t>
            </w:r>
          </w:p>
        </w:tc>
      </w:tr>
      <w:tr w:rsidR="00FC7945" w:rsidRPr="006C0A32" w14:paraId="61048240" w14:textId="77777777" w:rsidTr="0066200F">
        <w:tc>
          <w:tcPr>
            <w:tcW w:w="567" w:type="dxa"/>
          </w:tcPr>
          <w:p w14:paraId="3AD46064" w14:textId="77777777" w:rsidR="004F0291" w:rsidRPr="006C0A32" w:rsidRDefault="00D5366D" w:rsidP="004F0291">
            <w:pPr>
              <w:jc w:val="center"/>
              <w:rPr>
                <w:sz w:val="22"/>
                <w:szCs w:val="22"/>
                <w:lang w:val="ru-RU" w:eastAsia="ru-RU"/>
              </w:rPr>
            </w:pPr>
            <w:r w:rsidRPr="006C0A32">
              <w:rPr>
                <w:sz w:val="22"/>
                <w:szCs w:val="22"/>
                <w:lang w:val="ru-RU" w:eastAsia="ru-RU"/>
              </w:rPr>
              <w:t>5</w:t>
            </w:r>
            <w:r w:rsidR="0066200F" w:rsidRPr="006C0A32">
              <w:rPr>
                <w:sz w:val="22"/>
                <w:szCs w:val="22"/>
                <w:lang w:val="ru-RU" w:eastAsia="ru-RU"/>
              </w:rPr>
              <w:t>.</w:t>
            </w:r>
          </w:p>
        </w:tc>
        <w:tc>
          <w:tcPr>
            <w:tcW w:w="5812" w:type="dxa"/>
          </w:tcPr>
          <w:p w14:paraId="0082A131" w14:textId="77777777" w:rsidR="004F0291" w:rsidRPr="006C0A32" w:rsidRDefault="00D5366D" w:rsidP="004F0291">
            <w:pPr>
              <w:rPr>
                <w:sz w:val="22"/>
                <w:szCs w:val="22"/>
                <w:lang w:val="ru-RU" w:eastAsia="ru-RU"/>
              </w:rPr>
            </w:pPr>
            <w:r w:rsidRPr="006C0A32">
              <w:rPr>
                <w:sz w:val="22"/>
                <w:szCs w:val="22"/>
                <w:lang w:val="ru-RU" w:eastAsia="ru-RU"/>
              </w:rPr>
              <w:t>Стрепет</w:t>
            </w:r>
          </w:p>
        </w:tc>
        <w:tc>
          <w:tcPr>
            <w:tcW w:w="3118" w:type="dxa"/>
          </w:tcPr>
          <w:p w14:paraId="2E6E8581" w14:textId="77777777" w:rsidR="004F0291" w:rsidRPr="006C0A32" w:rsidRDefault="00D5366D" w:rsidP="004F0291">
            <w:pPr>
              <w:ind w:left="1593" w:hanging="1559"/>
              <w:jc w:val="center"/>
              <w:rPr>
                <w:sz w:val="22"/>
                <w:szCs w:val="22"/>
                <w:lang w:val="ru-RU" w:eastAsia="ru-RU"/>
              </w:rPr>
            </w:pPr>
            <w:r w:rsidRPr="006C0A32">
              <w:rPr>
                <w:lang w:val="ru-RU" w:eastAsia="ru-RU"/>
              </w:rPr>
              <w:t>758</w:t>
            </w:r>
          </w:p>
        </w:tc>
      </w:tr>
      <w:tr w:rsidR="00FC7945" w:rsidRPr="006C0A32" w14:paraId="395D7960" w14:textId="77777777" w:rsidTr="0066200F">
        <w:tc>
          <w:tcPr>
            <w:tcW w:w="567" w:type="dxa"/>
          </w:tcPr>
          <w:p w14:paraId="0505B52C" w14:textId="77777777" w:rsidR="004F0291" w:rsidRPr="006C0A32" w:rsidRDefault="00D5366D" w:rsidP="004F0291">
            <w:pPr>
              <w:jc w:val="center"/>
              <w:rPr>
                <w:sz w:val="22"/>
                <w:szCs w:val="22"/>
                <w:lang w:val="ru-RU" w:eastAsia="ru-RU"/>
              </w:rPr>
            </w:pPr>
            <w:r w:rsidRPr="006C0A32">
              <w:rPr>
                <w:sz w:val="22"/>
                <w:szCs w:val="22"/>
                <w:lang w:val="ru-RU" w:eastAsia="ru-RU"/>
              </w:rPr>
              <w:t>6</w:t>
            </w:r>
            <w:r w:rsidR="0066200F" w:rsidRPr="006C0A32">
              <w:rPr>
                <w:sz w:val="22"/>
                <w:szCs w:val="22"/>
                <w:lang w:val="ru-RU" w:eastAsia="ru-RU"/>
              </w:rPr>
              <w:t>.</w:t>
            </w:r>
          </w:p>
        </w:tc>
        <w:tc>
          <w:tcPr>
            <w:tcW w:w="5812" w:type="dxa"/>
          </w:tcPr>
          <w:p w14:paraId="47040198" w14:textId="77777777" w:rsidR="004F0291" w:rsidRPr="006C0A32" w:rsidRDefault="00D5366D" w:rsidP="004F0291">
            <w:pPr>
              <w:rPr>
                <w:sz w:val="22"/>
                <w:szCs w:val="22"/>
                <w:lang w:val="ru-RU" w:eastAsia="ru-RU"/>
              </w:rPr>
            </w:pPr>
            <w:r w:rsidRPr="006C0A32">
              <w:rPr>
                <w:sz w:val="22"/>
                <w:szCs w:val="22"/>
                <w:lang w:val="ru-RU" w:eastAsia="ru-RU"/>
              </w:rPr>
              <w:t>Кудрявый пеликан</w:t>
            </w:r>
          </w:p>
        </w:tc>
        <w:tc>
          <w:tcPr>
            <w:tcW w:w="3118" w:type="dxa"/>
          </w:tcPr>
          <w:p w14:paraId="7FBE0F4A" w14:textId="77777777" w:rsidR="004F0291" w:rsidRPr="006C0A32" w:rsidRDefault="00D5366D" w:rsidP="004F0291">
            <w:pPr>
              <w:ind w:left="1593" w:hanging="1559"/>
              <w:jc w:val="center"/>
              <w:rPr>
                <w:sz w:val="22"/>
                <w:szCs w:val="22"/>
                <w:lang w:val="ru-RU" w:eastAsia="ru-RU"/>
              </w:rPr>
            </w:pPr>
            <w:r w:rsidRPr="006C0A32">
              <w:rPr>
                <w:lang w:val="ru-RU" w:eastAsia="ru-RU"/>
              </w:rPr>
              <w:t>619</w:t>
            </w:r>
          </w:p>
        </w:tc>
      </w:tr>
      <w:tr w:rsidR="00FC7945" w:rsidRPr="006C0A32" w14:paraId="2FE54960" w14:textId="77777777" w:rsidTr="0066200F">
        <w:tc>
          <w:tcPr>
            <w:tcW w:w="567" w:type="dxa"/>
          </w:tcPr>
          <w:p w14:paraId="52063C81" w14:textId="77777777" w:rsidR="004F0291" w:rsidRPr="006C0A32" w:rsidRDefault="00D5366D" w:rsidP="004F0291">
            <w:pPr>
              <w:jc w:val="center"/>
              <w:rPr>
                <w:sz w:val="22"/>
                <w:szCs w:val="22"/>
                <w:lang w:val="ru-RU" w:eastAsia="ru-RU"/>
              </w:rPr>
            </w:pPr>
            <w:r w:rsidRPr="006C0A32">
              <w:rPr>
                <w:sz w:val="22"/>
                <w:szCs w:val="22"/>
                <w:lang w:val="ru-RU" w:eastAsia="ru-RU"/>
              </w:rPr>
              <w:t>7</w:t>
            </w:r>
            <w:r w:rsidR="0066200F" w:rsidRPr="006C0A32">
              <w:rPr>
                <w:sz w:val="22"/>
                <w:szCs w:val="22"/>
                <w:lang w:val="ru-RU" w:eastAsia="ru-RU"/>
              </w:rPr>
              <w:t>.</w:t>
            </w:r>
          </w:p>
        </w:tc>
        <w:tc>
          <w:tcPr>
            <w:tcW w:w="5812" w:type="dxa"/>
          </w:tcPr>
          <w:p w14:paraId="544BF887" w14:textId="77777777" w:rsidR="004F0291" w:rsidRPr="006C0A32" w:rsidRDefault="00D5366D" w:rsidP="004F0291">
            <w:pPr>
              <w:rPr>
                <w:sz w:val="22"/>
                <w:szCs w:val="22"/>
                <w:lang w:val="ru-RU" w:eastAsia="ru-RU"/>
              </w:rPr>
            </w:pPr>
            <w:r w:rsidRPr="006C0A32">
              <w:rPr>
                <w:sz w:val="22"/>
                <w:szCs w:val="22"/>
                <w:lang w:val="ru-RU" w:eastAsia="ru-RU"/>
              </w:rPr>
              <w:t>Беркут</w:t>
            </w:r>
          </w:p>
        </w:tc>
        <w:tc>
          <w:tcPr>
            <w:tcW w:w="3118" w:type="dxa"/>
          </w:tcPr>
          <w:p w14:paraId="018A40D1" w14:textId="77777777" w:rsidR="004F0291" w:rsidRPr="006C0A32" w:rsidRDefault="00D5366D" w:rsidP="004F0291">
            <w:pPr>
              <w:ind w:left="1593" w:hanging="1559"/>
              <w:jc w:val="center"/>
              <w:rPr>
                <w:sz w:val="22"/>
                <w:szCs w:val="22"/>
                <w:lang w:val="ru-RU" w:eastAsia="ru-RU"/>
              </w:rPr>
            </w:pPr>
            <w:r w:rsidRPr="006C0A32">
              <w:rPr>
                <w:rFonts w:eastAsia="Calibri"/>
                <w:sz w:val="22"/>
                <w:szCs w:val="22"/>
                <w:lang w:val="ru-RU" w:eastAsia="ru-RU"/>
              </w:rPr>
              <w:t>97</w:t>
            </w:r>
          </w:p>
        </w:tc>
      </w:tr>
      <w:tr w:rsidR="00FC7945" w:rsidRPr="006C0A32" w14:paraId="00537D9A" w14:textId="77777777" w:rsidTr="0066200F">
        <w:tc>
          <w:tcPr>
            <w:tcW w:w="567" w:type="dxa"/>
          </w:tcPr>
          <w:p w14:paraId="0A3CAB3E" w14:textId="77777777" w:rsidR="004F0291" w:rsidRPr="006C0A32" w:rsidRDefault="00D5366D" w:rsidP="004F0291">
            <w:pPr>
              <w:jc w:val="center"/>
              <w:rPr>
                <w:sz w:val="22"/>
                <w:szCs w:val="22"/>
                <w:lang w:val="ru-RU" w:eastAsia="ru-RU"/>
              </w:rPr>
            </w:pPr>
            <w:r w:rsidRPr="006C0A32">
              <w:rPr>
                <w:sz w:val="22"/>
                <w:szCs w:val="22"/>
                <w:lang w:val="ru-RU" w:eastAsia="ru-RU"/>
              </w:rPr>
              <w:t>8</w:t>
            </w:r>
            <w:r w:rsidR="0066200F" w:rsidRPr="006C0A32">
              <w:rPr>
                <w:sz w:val="22"/>
                <w:szCs w:val="22"/>
                <w:lang w:val="ru-RU" w:eastAsia="ru-RU"/>
              </w:rPr>
              <w:t>.</w:t>
            </w:r>
          </w:p>
        </w:tc>
        <w:tc>
          <w:tcPr>
            <w:tcW w:w="5812" w:type="dxa"/>
          </w:tcPr>
          <w:p w14:paraId="54820D73" w14:textId="77777777" w:rsidR="004F0291" w:rsidRPr="006C0A32" w:rsidRDefault="00D5366D" w:rsidP="004F0291">
            <w:pPr>
              <w:rPr>
                <w:sz w:val="22"/>
                <w:szCs w:val="22"/>
                <w:lang w:val="ru-RU" w:eastAsia="ru-RU"/>
              </w:rPr>
            </w:pPr>
            <w:r w:rsidRPr="006C0A32">
              <w:rPr>
                <w:sz w:val="22"/>
                <w:szCs w:val="22"/>
                <w:lang w:val="ru-RU" w:eastAsia="ru-RU"/>
              </w:rPr>
              <w:t>Орлан-белохвост</w:t>
            </w:r>
          </w:p>
        </w:tc>
        <w:tc>
          <w:tcPr>
            <w:tcW w:w="3118" w:type="dxa"/>
          </w:tcPr>
          <w:p w14:paraId="1C4AE582" w14:textId="77777777" w:rsidR="004F0291" w:rsidRPr="006C0A32" w:rsidRDefault="00D5366D" w:rsidP="004F0291">
            <w:pPr>
              <w:ind w:left="1593" w:hanging="1559"/>
              <w:jc w:val="center"/>
              <w:rPr>
                <w:sz w:val="22"/>
                <w:szCs w:val="22"/>
                <w:lang w:val="ru-RU" w:eastAsia="ru-RU"/>
              </w:rPr>
            </w:pPr>
            <w:r w:rsidRPr="006C0A32">
              <w:rPr>
                <w:sz w:val="22"/>
                <w:szCs w:val="22"/>
                <w:lang w:val="ru-RU" w:eastAsia="ru-RU"/>
              </w:rPr>
              <w:t>85</w:t>
            </w:r>
          </w:p>
        </w:tc>
      </w:tr>
      <w:tr w:rsidR="00FC7945" w:rsidRPr="006C0A32" w14:paraId="773E701F" w14:textId="77777777" w:rsidTr="0066200F">
        <w:tc>
          <w:tcPr>
            <w:tcW w:w="567" w:type="dxa"/>
          </w:tcPr>
          <w:p w14:paraId="1E063A77" w14:textId="77777777" w:rsidR="004F0291" w:rsidRPr="006C0A32" w:rsidRDefault="00D5366D" w:rsidP="004F0291">
            <w:pPr>
              <w:jc w:val="center"/>
              <w:rPr>
                <w:sz w:val="22"/>
                <w:szCs w:val="22"/>
                <w:lang w:val="ru-RU" w:eastAsia="ru-RU"/>
              </w:rPr>
            </w:pPr>
            <w:r w:rsidRPr="006C0A32">
              <w:rPr>
                <w:sz w:val="22"/>
                <w:szCs w:val="22"/>
                <w:lang w:val="ru-RU" w:eastAsia="ru-RU"/>
              </w:rPr>
              <w:t>9</w:t>
            </w:r>
            <w:r w:rsidR="0066200F" w:rsidRPr="006C0A32">
              <w:rPr>
                <w:sz w:val="22"/>
                <w:szCs w:val="22"/>
                <w:lang w:val="ru-RU" w:eastAsia="ru-RU"/>
              </w:rPr>
              <w:t>.</w:t>
            </w:r>
          </w:p>
        </w:tc>
        <w:tc>
          <w:tcPr>
            <w:tcW w:w="5812" w:type="dxa"/>
          </w:tcPr>
          <w:p w14:paraId="6FFD9F93" w14:textId="77777777" w:rsidR="004F0291" w:rsidRPr="006C0A32" w:rsidRDefault="00D5366D" w:rsidP="004F0291">
            <w:pPr>
              <w:rPr>
                <w:sz w:val="22"/>
                <w:szCs w:val="22"/>
                <w:lang w:val="ru-RU" w:eastAsia="ru-RU"/>
              </w:rPr>
            </w:pPr>
            <w:r w:rsidRPr="006C0A32">
              <w:rPr>
                <w:sz w:val="22"/>
                <w:szCs w:val="22"/>
                <w:lang w:val="ru-RU" w:eastAsia="ru-RU"/>
              </w:rPr>
              <w:t>Филин</w:t>
            </w:r>
          </w:p>
        </w:tc>
        <w:tc>
          <w:tcPr>
            <w:tcW w:w="3118" w:type="dxa"/>
          </w:tcPr>
          <w:p w14:paraId="6FDFC967" w14:textId="77777777" w:rsidR="004F0291" w:rsidRPr="006C0A32" w:rsidRDefault="00D5366D" w:rsidP="004F0291">
            <w:pPr>
              <w:ind w:left="1593" w:hanging="1559"/>
              <w:jc w:val="center"/>
              <w:rPr>
                <w:sz w:val="22"/>
                <w:szCs w:val="22"/>
                <w:lang w:val="ru-RU" w:eastAsia="ru-RU"/>
              </w:rPr>
            </w:pPr>
            <w:r w:rsidRPr="006C0A32">
              <w:rPr>
                <w:rFonts w:eastAsia="Calibri"/>
                <w:sz w:val="22"/>
                <w:szCs w:val="22"/>
                <w:lang w:val="ru-RU" w:eastAsia="ru-RU"/>
              </w:rPr>
              <w:t>86</w:t>
            </w:r>
          </w:p>
        </w:tc>
      </w:tr>
      <w:tr w:rsidR="00FC7945" w:rsidRPr="006C0A32" w14:paraId="4A7DBD76" w14:textId="77777777" w:rsidTr="0066200F">
        <w:tc>
          <w:tcPr>
            <w:tcW w:w="567" w:type="dxa"/>
          </w:tcPr>
          <w:p w14:paraId="31605145" w14:textId="77777777" w:rsidR="004F0291" w:rsidRPr="006C0A32" w:rsidRDefault="00D5366D" w:rsidP="004F0291">
            <w:pPr>
              <w:jc w:val="center"/>
              <w:rPr>
                <w:sz w:val="22"/>
                <w:szCs w:val="22"/>
                <w:lang w:val="ru-RU" w:eastAsia="ru-RU"/>
              </w:rPr>
            </w:pPr>
            <w:r w:rsidRPr="006C0A32">
              <w:rPr>
                <w:sz w:val="22"/>
                <w:szCs w:val="22"/>
                <w:lang w:val="ru-RU" w:eastAsia="ru-RU"/>
              </w:rPr>
              <w:t>10</w:t>
            </w:r>
            <w:r w:rsidR="0066200F" w:rsidRPr="006C0A32">
              <w:rPr>
                <w:sz w:val="22"/>
                <w:szCs w:val="22"/>
                <w:lang w:val="ru-RU" w:eastAsia="ru-RU"/>
              </w:rPr>
              <w:t>.</w:t>
            </w:r>
          </w:p>
        </w:tc>
        <w:tc>
          <w:tcPr>
            <w:tcW w:w="5812" w:type="dxa"/>
          </w:tcPr>
          <w:p w14:paraId="571A8F38" w14:textId="77777777" w:rsidR="004F0291" w:rsidRPr="006C0A32" w:rsidRDefault="00D5366D" w:rsidP="004F0291">
            <w:pPr>
              <w:rPr>
                <w:sz w:val="22"/>
                <w:szCs w:val="22"/>
                <w:lang w:val="ru-RU" w:eastAsia="ru-RU"/>
              </w:rPr>
            </w:pPr>
            <w:r w:rsidRPr="006C0A32">
              <w:rPr>
                <w:sz w:val="22"/>
                <w:szCs w:val="22"/>
                <w:lang w:val="ru-RU" w:eastAsia="ru-RU"/>
              </w:rPr>
              <w:t>Скопа</w:t>
            </w:r>
          </w:p>
        </w:tc>
        <w:tc>
          <w:tcPr>
            <w:tcW w:w="3118" w:type="dxa"/>
          </w:tcPr>
          <w:p w14:paraId="30F5384D" w14:textId="77777777" w:rsidR="004F0291" w:rsidRPr="006C0A32" w:rsidRDefault="00D5366D" w:rsidP="004F0291">
            <w:pPr>
              <w:ind w:left="1593" w:hanging="1559"/>
              <w:jc w:val="center"/>
              <w:rPr>
                <w:sz w:val="22"/>
                <w:szCs w:val="22"/>
                <w:lang w:val="ru-RU" w:eastAsia="ru-RU"/>
              </w:rPr>
            </w:pPr>
            <w:r w:rsidRPr="006C0A32">
              <w:rPr>
                <w:rFonts w:eastAsia="Calibri"/>
                <w:sz w:val="22"/>
                <w:szCs w:val="22"/>
                <w:lang w:val="ru-RU" w:eastAsia="ru-RU"/>
              </w:rPr>
              <w:t>31</w:t>
            </w:r>
          </w:p>
        </w:tc>
      </w:tr>
      <w:tr w:rsidR="00FC7945" w:rsidRPr="006C0A32" w14:paraId="7B5DD5A0" w14:textId="77777777" w:rsidTr="0066200F">
        <w:tc>
          <w:tcPr>
            <w:tcW w:w="567" w:type="dxa"/>
          </w:tcPr>
          <w:p w14:paraId="54DA2963" w14:textId="77777777" w:rsidR="004F0291" w:rsidRPr="006C0A32" w:rsidRDefault="00D5366D" w:rsidP="004F0291">
            <w:pPr>
              <w:jc w:val="center"/>
              <w:rPr>
                <w:sz w:val="22"/>
                <w:szCs w:val="22"/>
                <w:lang w:val="ru-RU" w:eastAsia="ru-RU"/>
              </w:rPr>
            </w:pPr>
            <w:r w:rsidRPr="006C0A32">
              <w:rPr>
                <w:sz w:val="22"/>
                <w:szCs w:val="22"/>
                <w:lang w:val="ru-RU" w:eastAsia="ru-RU"/>
              </w:rPr>
              <w:t>11</w:t>
            </w:r>
            <w:r w:rsidR="0066200F" w:rsidRPr="006C0A32">
              <w:rPr>
                <w:sz w:val="22"/>
                <w:szCs w:val="22"/>
                <w:lang w:val="ru-RU" w:eastAsia="ru-RU"/>
              </w:rPr>
              <w:t>.</w:t>
            </w:r>
          </w:p>
        </w:tc>
        <w:tc>
          <w:tcPr>
            <w:tcW w:w="5812" w:type="dxa"/>
          </w:tcPr>
          <w:p w14:paraId="5072ACC8" w14:textId="77777777" w:rsidR="004F0291" w:rsidRPr="006C0A32" w:rsidRDefault="00D5366D" w:rsidP="004F0291">
            <w:pPr>
              <w:rPr>
                <w:sz w:val="22"/>
                <w:szCs w:val="22"/>
                <w:lang w:val="ru-RU" w:eastAsia="ru-RU"/>
              </w:rPr>
            </w:pPr>
            <w:r w:rsidRPr="006C0A32">
              <w:rPr>
                <w:sz w:val="22"/>
                <w:szCs w:val="22"/>
                <w:lang w:val="ru-RU" w:eastAsia="ru-RU"/>
              </w:rPr>
              <w:t>Могильник</w:t>
            </w:r>
          </w:p>
        </w:tc>
        <w:tc>
          <w:tcPr>
            <w:tcW w:w="3118" w:type="dxa"/>
          </w:tcPr>
          <w:p w14:paraId="5A5B4B1F" w14:textId="77777777" w:rsidR="004F0291" w:rsidRPr="006C0A32" w:rsidRDefault="00D5366D" w:rsidP="004F0291">
            <w:pPr>
              <w:ind w:left="1593" w:hanging="1559"/>
              <w:jc w:val="center"/>
              <w:rPr>
                <w:sz w:val="22"/>
                <w:szCs w:val="22"/>
                <w:lang w:val="ru-RU" w:eastAsia="ru-RU"/>
              </w:rPr>
            </w:pPr>
            <w:r w:rsidRPr="006C0A32">
              <w:rPr>
                <w:rFonts w:eastAsia="Calibri"/>
                <w:sz w:val="22"/>
                <w:szCs w:val="22"/>
                <w:lang w:val="ru-RU" w:eastAsia="ru-RU"/>
              </w:rPr>
              <w:t>86</w:t>
            </w:r>
          </w:p>
        </w:tc>
      </w:tr>
      <w:tr w:rsidR="00FC7945" w:rsidRPr="006C0A32" w14:paraId="6E8EA1C6" w14:textId="77777777" w:rsidTr="0066200F">
        <w:trPr>
          <w:trHeight w:val="114"/>
        </w:trPr>
        <w:tc>
          <w:tcPr>
            <w:tcW w:w="6379" w:type="dxa"/>
            <w:gridSpan w:val="2"/>
          </w:tcPr>
          <w:p w14:paraId="59D95482" w14:textId="77777777" w:rsidR="004F0291" w:rsidRPr="006C0A32" w:rsidRDefault="00D5366D" w:rsidP="004F0291">
            <w:pPr>
              <w:ind w:firstLine="709"/>
              <w:jc w:val="center"/>
              <w:rPr>
                <w:b/>
                <w:sz w:val="22"/>
                <w:szCs w:val="22"/>
                <w:lang w:val="ru-RU" w:eastAsia="ru-RU"/>
              </w:rPr>
            </w:pPr>
            <w:r w:rsidRPr="006C0A32">
              <w:rPr>
                <w:b/>
                <w:sz w:val="22"/>
                <w:szCs w:val="22"/>
                <w:lang w:val="ru-RU" w:eastAsia="ru-RU"/>
              </w:rPr>
              <w:t>ИТОГО:</w:t>
            </w:r>
          </w:p>
        </w:tc>
        <w:tc>
          <w:tcPr>
            <w:tcW w:w="3118" w:type="dxa"/>
          </w:tcPr>
          <w:p w14:paraId="018BE2F6" w14:textId="77777777" w:rsidR="004F0291" w:rsidRPr="006C0A32" w:rsidRDefault="00D5366D" w:rsidP="004F0291">
            <w:pPr>
              <w:ind w:left="317" w:firstLine="709"/>
              <w:rPr>
                <w:b/>
                <w:sz w:val="22"/>
                <w:szCs w:val="22"/>
                <w:lang w:val="kk-KZ" w:eastAsia="ru-RU"/>
              </w:rPr>
            </w:pPr>
            <w:r w:rsidRPr="006C0A32">
              <w:rPr>
                <w:b/>
                <w:sz w:val="22"/>
                <w:szCs w:val="22"/>
                <w:lang w:val="ru-RU" w:eastAsia="ru-RU"/>
              </w:rPr>
              <w:t>28 836</w:t>
            </w:r>
          </w:p>
        </w:tc>
      </w:tr>
    </w:tbl>
    <w:p w14:paraId="70E121CA" w14:textId="77777777" w:rsidR="004F0291" w:rsidRPr="006C0A32" w:rsidRDefault="00D5366D" w:rsidP="004F0291">
      <w:pPr>
        <w:autoSpaceDE w:val="0"/>
        <w:autoSpaceDN w:val="0"/>
        <w:adjustRightInd w:val="0"/>
        <w:ind w:firstLine="567"/>
        <w:jc w:val="center"/>
        <w:rPr>
          <w:rFonts w:eastAsia="Calibri"/>
          <w:i/>
          <w:lang w:val="ru-RU"/>
        </w:rPr>
      </w:pPr>
      <w:r w:rsidRPr="006C0A32">
        <w:rPr>
          <w:rFonts w:eastAsia="Calibri"/>
          <w:i/>
          <w:lang w:val="ru-RU"/>
        </w:rPr>
        <w:t>Источник</w:t>
      </w:r>
      <w:r w:rsidRPr="006C0A32">
        <w:rPr>
          <w:rFonts w:eastAsia="Calibri"/>
          <w:i/>
          <w:lang w:val="kk-KZ"/>
        </w:rPr>
        <w:t>: Департамент</w:t>
      </w:r>
      <w:r w:rsidRPr="006C0A32">
        <w:rPr>
          <w:rFonts w:eastAsia="Calibri"/>
          <w:i/>
          <w:lang w:val="ru-RU"/>
        </w:rPr>
        <w:t xml:space="preserve"> экологии по Северно-Казахстанской области.</w:t>
      </w:r>
    </w:p>
    <w:p w14:paraId="07DA2751" w14:textId="77777777" w:rsidR="004F0291" w:rsidRPr="006C0A32" w:rsidRDefault="004F0291" w:rsidP="004F0291">
      <w:pPr>
        <w:ind w:firstLine="709"/>
        <w:jc w:val="both"/>
        <w:rPr>
          <w:lang w:val="ru-RU" w:eastAsia="ru-RU"/>
        </w:rPr>
      </w:pPr>
    </w:p>
    <w:p w14:paraId="5722F550" w14:textId="77777777" w:rsidR="004F0291" w:rsidRPr="006C0A32" w:rsidRDefault="00D5366D" w:rsidP="004F0291">
      <w:pPr>
        <w:ind w:firstLine="709"/>
        <w:jc w:val="both"/>
        <w:rPr>
          <w:lang w:val="ru-RU" w:eastAsia="ru-RU"/>
        </w:rPr>
      </w:pPr>
      <w:r w:rsidRPr="006C0A32">
        <w:rPr>
          <w:lang w:val="ru-RU" w:eastAsia="ru-RU"/>
        </w:rPr>
        <w:t xml:space="preserve">В 2025 году учет численности диких животных проведен на всей территории </w:t>
      </w:r>
      <w:r w:rsidRPr="006C0A32">
        <w:rPr>
          <w:lang w:val="ru-RU" w:eastAsia="ru-RU"/>
        </w:rPr>
        <w:t>Северо-Казахстанской области (в том числена территории закрепленных охотничьих хозяйств, резервного фонда, заказников и ГНПП «Кокшетау»). Из охотничьих видов на территории области постоянно обитают: сибирская косуля, олень, марал, кабан, лось, лисица, корс</w:t>
      </w:r>
      <w:r w:rsidRPr="006C0A32">
        <w:rPr>
          <w:lang w:val="ru-RU" w:eastAsia="ru-RU"/>
        </w:rPr>
        <w:t>ак, енотовидная собака, горностай, степной хорек, барсук, сурок, ласка, речной бобр, колонок, ондатра, зайцы (беляк и русак), американская норка, тетерев, перепел, голуби, куропатки (белая и серая), водоплавающая дичь (утки, гуси, лысуха и кулики).</w:t>
      </w:r>
    </w:p>
    <w:p w14:paraId="7329E250" w14:textId="77777777" w:rsidR="004F0291" w:rsidRPr="006C0A32" w:rsidRDefault="00D5366D" w:rsidP="004F0291">
      <w:pPr>
        <w:autoSpaceDE w:val="0"/>
        <w:autoSpaceDN w:val="0"/>
        <w:adjustRightInd w:val="0"/>
        <w:ind w:firstLine="709"/>
        <w:jc w:val="both"/>
        <w:rPr>
          <w:lang w:val="ru-RU" w:eastAsia="ru-RU"/>
        </w:rPr>
      </w:pPr>
      <w:r w:rsidRPr="006C0A32">
        <w:rPr>
          <w:lang w:val="ru-RU" w:eastAsia="ru-RU"/>
        </w:rPr>
        <w:t>Сравнен</w:t>
      </w:r>
      <w:r w:rsidRPr="006C0A32">
        <w:rPr>
          <w:lang w:val="ru-RU" w:eastAsia="ru-RU"/>
        </w:rPr>
        <w:t>ие результатов учетных работ численности охотничьих видов животных на территории области за 2024-2025 года показывает следующее:</w:t>
      </w:r>
    </w:p>
    <w:p w14:paraId="28DC189E" w14:textId="77777777" w:rsidR="004F0291" w:rsidRPr="006C0A32" w:rsidRDefault="00D5366D" w:rsidP="004F0291">
      <w:pPr>
        <w:autoSpaceDE w:val="0"/>
        <w:autoSpaceDN w:val="0"/>
        <w:adjustRightInd w:val="0"/>
        <w:ind w:firstLine="709"/>
        <w:jc w:val="both"/>
        <w:rPr>
          <w:lang w:val="ru-RU" w:eastAsia="ru-RU"/>
        </w:rPr>
      </w:pPr>
      <w:r w:rsidRPr="006C0A32">
        <w:rPr>
          <w:lang w:val="ru-RU" w:eastAsia="ru-RU"/>
        </w:rPr>
        <w:t>- увеличение численности наблюдается у лося, сибирской косули, кабана, рыси, зайцев, степного хорька, горностая, барсука, сурка</w:t>
      </w:r>
      <w:r w:rsidRPr="006C0A32">
        <w:rPr>
          <w:lang w:val="ru-RU" w:eastAsia="ru-RU"/>
        </w:rPr>
        <w:t>, перепела, тетерева, куропаток, уток, гусей;</w:t>
      </w:r>
    </w:p>
    <w:p w14:paraId="1EA91B20" w14:textId="77777777" w:rsidR="004F0291" w:rsidRPr="006C0A32" w:rsidRDefault="00D5366D" w:rsidP="004F0291">
      <w:pPr>
        <w:autoSpaceDE w:val="0"/>
        <w:autoSpaceDN w:val="0"/>
        <w:adjustRightInd w:val="0"/>
        <w:ind w:firstLine="709"/>
        <w:jc w:val="both"/>
        <w:rPr>
          <w:lang w:val="ru-RU" w:eastAsia="ru-RU"/>
        </w:rPr>
      </w:pPr>
      <w:r w:rsidRPr="006C0A32">
        <w:rPr>
          <w:lang w:val="ru-RU" w:eastAsia="ru-RU"/>
        </w:rPr>
        <w:t xml:space="preserve"> - наблюдаются небольшие колебания численности следующих видов диких животных: асканийского оленя, марала, енотовидной собаки, ласки, колонка, ондатры, американской норки, речного бобра, белки;</w:t>
      </w:r>
    </w:p>
    <w:p w14:paraId="5882572A" w14:textId="77777777" w:rsidR="004F0291" w:rsidRPr="006C0A32" w:rsidRDefault="00D5366D" w:rsidP="004F0291">
      <w:pPr>
        <w:autoSpaceDE w:val="0"/>
        <w:autoSpaceDN w:val="0"/>
        <w:adjustRightInd w:val="0"/>
        <w:ind w:firstLine="709"/>
        <w:jc w:val="both"/>
        <w:rPr>
          <w:rFonts w:eastAsia="Calibri"/>
          <w:lang w:val="ru-RU" w:eastAsia="ru-RU"/>
        </w:rPr>
      </w:pPr>
      <w:r w:rsidRPr="006C0A32">
        <w:rPr>
          <w:lang w:val="ru-RU" w:eastAsia="ru-RU"/>
        </w:rPr>
        <w:t>В результате при</w:t>
      </w:r>
      <w:r w:rsidRPr="006C0A32">
        <w:rPr>
          <w:lang w:val="ru-RU" w:eastAsia="ru-RU"/>
        </w:rPr>
        <w:t xml:space="preserve">нимаемых мер по охране и рациональному использованию государственного охотничьего фонда на территориях охотничьих угодий численность охотничьих видов животных продолжает оставаться стабильной. </w:t>
      </w:r>
    </w:p>
    <w:p w14:paraId="1B56DD79" w14:textId="77777777" w:rsidR="004F0291" w:rsidRPr="006C0A32" w:rsidRDefault="00D5366D" w:rsidP="004F0291">
      <w:pPr>
        <w:autoSpaceDE w:val="0"/>
        <w:autoSpaceDN w:val="0"/>
        <w:adjustRightInd w:val="0"/>
        <w:ind w:left="7080"/>
        <w:jc w:val="right"/>
        <w:rPr>
          <w:rFonts w:eastAsia="Calibri"/>
          <w:b/>
          <w:lang w:val="ru-RU"/>
        </w:rPr>
      </w:pPr>
      <w:r w:rsidRPr="006C0A32">
        <w:rPr>
          <w:rFonts w:eastAsia="Calibri"/>
          <w:b/>
          <w:lang w:val="ru-RU"/>
        </w:rPr>
        <w:t>Таблица12.14.6</w:t>
      </w:r>
    </w:p>
    <w:p w14:paraId="6E7B1E0E" w14:textId="77777777" w:rsidR="004F0291" w:rsidRPr="006C0A32" w:rsidRDefault="00D5366D" w:rsidP="004F0291">
      <w:pPr>
        <w:autoSpaceDE w:val="0"/>
        <w:autoSpaceDN w:val="0"/>
        <w:adjustRightInd w:val="0"/>
        <w:jc w:val="center"/>
        <w:rPr>
          <w:b/>
          <w:lang w:val="ru-RU" w:eastAsia="ru-RU"/>
        </w:rPr>
      </w:pPr>
      <w:r w:rsidRPr="006C0A32">
        <w:rPr>
          <w:rFonts w:eastAsia="Calibri"/>
          <w:b/>
          <w:bCs/>
          <w:lang w:val="ru-RU"/>
        </w:rPr>
        <w:t>Ч</w:t>
      </w:r>
      <w:r w:rsidRPr="006C0A32">
        <w:rPr>
          <w:b/>
          <w:lang w:val="ru-RU" w:eastAsia="ru-RU"/>
        </w:rPr>
        <w:t xml:space="preserve">исленность охотничьих видов животных на </w:t>
      </w:r>
      <w:r w:rsidRPr="006C0A32">
        <w:rPr>
          <w:b/>
          <w:lang w:val="ru-RU" w:eastAsia="ru-RU"/>
        </w:rPr>
        <w:t>территории Северо-Казахстанской области за 2024-2025 годы, ед.</w:t>
      </w:r>
    </w:p>
    <w:p w14:paraId="043CFAA6" w14:textId="77777777" w:rsidR="004F0291" w:rsidRPr="006C0A32" w:rsidRDefault="004F0291" w:rsidP="004F0291">
      <w:pPr>
        <w:autoSpaceDE w:val="0"/>
        <w:autoSpaceDN w:val="0"/>
        <w:adjustRightInd w:val="0"/>
        <w:jc w:val="center"/>
        <w:rPr>
          <w:b/>
          <w:lang w:val="ru-RU" w:eastAsia="ru-RU"/>
        </w:rPr>
      </w:pP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4"/>
        <w:gridCol w:w="4031"/>
        <w:gridCol w:w="2266"/>
        <w:gridCol w:w="2633"/>
      </w:tblGrid>
      <w:tr w:rsidR="00FC7945" w:rsidRPr="006C0A32" w14:paraId="076FA771" w14:textId="77777777" w:rsidTr="0066200F">
        <w:trPr>
          <w:trHeight w:val="255"/>
        </w:trPr>
        <w:tc>
          <w:tcPr>
            <w:tcW w:w="704" w:type="dxa"/>
            <w:vMerge w:val="restart"/>
          </w:tcPr>
          <w:p w14:paraId="326853A6" w14:textId="77777777" w:rsidR="004F0291" w:rsidRPr="006C0A32" w:rsidRDefault="00D5366D" w:rsidP="004F0291">
            <w:pPr>
              <w:jc w:val="center"/>
              <w:rPr>
                <w:b/>
                <w:sz w:val="22"/>
                <w:lang w:val="ru-RU" w:eastAsia="ru-RU"/>
              </w:rPr>
            </w:pPr>
            <w:bookmarkStart w:id="31" w:name="_Hlk181004957"/>
            <w:r w:rsidRPr="006C0A32">
              <w:rPr>
                <w:b/>
                <w:sz w:val="22"/>
                <w:lang w:val="ru-RU" w:eastAsia="ru-RU"/>
              </w:rPr>
              <w:t>№ п/п</w:t>
            </w:r>
          </w:p>
        </w:tc>
        <w:tc>
          <w:tcPr>
            <w:tcW w:w="4031" w:type="dxa"/>
            <w:vMerge w:val="restart"/>
          </w:tcPr>
          <w:p w14:paraId="675DDA9F" w14:textId="77777777" w:rsidR="004F0291" w:rsidRPr="006C0A32" w:rsidRDefault="00D5366D" w:rsidP="004F0291">
            <w:pPr>
              <w:ind w:firstLine="176"/>
              <w:jc w:val="center"/>
              <w:rPr>
                <w:b/>
                <w:sz w:val="22"/>
                <w:lang w:val="ru-RU" w:eastAsia="ru-RU"/>
              </w:rPr>
            </w:pPr>
            <w:r w:rsidRPr="006C0A32">
              <w:rPr>
                <w:b/>
                <w:sz w:val="22"/>
                <w:lang w:val="ru-RU" w:eastAsia="ru-RU"/>
              </w:rPr>
              <w:t>Наименование</w:t>
            </w:r>
          </w:p>
        </w:tc>
        <w:tc>
          <w:tcPr>
            <w:tcW w:w="4899" w:type="dxa"/>
            <w:gridSpan w:val="2"/>
          </w:tcPr>
          <w:p w14:paraId="1699055E" w14:textId="77777777" w:rsidR="004F0291" w:rsidRPr="006C0A32" w:rsidRDefault="00D5366D" w:rsidP="004F0291">
            <w:pPr>
              <w:ind w:firstLine="709"/>
              <w:jc w:val="center"/>
              <w:rPr>
                <w:b/>
                <w:sz w:val="22"/>
                <w:szCs w:val="22"/>
                <w:lang w:val="ru-RU" w:eastAsia="ru-RU"/>
              </w:rPr>
            </w:pPr>
            <w:r w:rsidRPr="006C0A32">
              <w:rPr>
                <w:b/>
                <w:sz w:val="22"/>
                <w:szCs w:val="22"/>
                <w:lang w:val="ru-RU" w:eastAsia="ru-RU"/>
              </w:rPr>
              <w:t>Количество, ед.</w:t>
            </w:r>
          </w:p>
        </w:tc>
      </w:tr>
      <w:tr w:rsidR="00FC7945" w:rsidRPr="006C0A32" w14:paraId="4A4A4C21" w14:textId="77777777" w:rsidTr="0066200F">
        <w:trPr>
          <w:trHeight w:val="255"/>
        </w:trPr>
        <w:tc>
          <w:tcPr>
            <w:tcW w:w="704" w:type="dxa"/>
            <w:vMerge/>
          </w:tcPr>
          <w:p w14:paraId="617747AE" w14:textId="77777777" w:rsidR="004F0291" w:rsidRPr="006C0A32" w:rsidRDefault="004F0291" w:rsidP="004F0291">
            <w:pPr>
              <w:ind w:firstLine="709"/>
              <w:jc w:val="center"/>
              <w:rPr>
                <w:b/>
                <w:sz w:val="22"/>
                <w:lang w:val="ru-RU" w:eastAsia="ru-RU"/>
              </w:rPr>
            </w:pPr>
          </w:p>
        </w:tc>
        <w:tc>
          <w:tcPr>
            <w:tcW w:w="4031" w:type="dxa"/>
            <w:vMerge/>
          </w:tcPr>
          <w:p w14:paraId="3805CFCE" w14:textId="77777777" w:rsidR="004F0291" w:rsidRPr="006C0A32" w:rsidRDefault="004F0291" w:rsidP="004F0291">
            <w:pPr>
              <w:ind w:firstLine="176"/>
              <w:jc w:val="center"/>
              <w:rPr>
                <w:b/>
                <w:sz w:val="22"/>
                <w:lang w:val="ru-RU" w:eastAsia="ru-RU"/>
              </w:rPr>
            </w:pPr>
          </w:p>
        </w:tc>
        <w:tc>
          <w:tcPr>
            <w:tcW w:w="2266" w:type="dxa"/>
          </w:tcPr>
          <w:p w14:paraId="5201D366" w14:textId="77777777" w:rsidR="004F0291" w:rsidRPr="006C0A32" w:rsidRDefault="00D5366D" w:rsidP="004F0291">
            <w:pPr>
              <w:ind w:firstLine="709"/>
              <w:jc w:val="center"/>
              <w:rPr>
                <w:b/>
                <w:sz w:val="22"/>
                <w:szCs w:val="22"/>
                <w:lang w:val="ru-RU" w:eastAsia="ru-RU"/>
              </w:rPr>
            </w:pPr>
            <w:r w:rsidRPr="006C0A32">
              <w:rPr>
                <w:b/>
                <w:sz w:val="22"/>
                <w:szCs w:val="22"/>
                <w:lang w:val="ru-RU" w:eastAsia="ru-RU"/>
              </w:rPr>
              <w:t>2024 год</w:t>
            </w:r>
          </w:p>
        </w:tc>
        <w:tc>
          <w:tcPr>
            <w:tcW w:w="2633" w:type="dxa"/>
          </w:tcPr>
          <w:p w14:paraId="2B17C76C" w14:textId="77777777" w:rsidR="004F0291" w:rsidRPr="006C0A32" w:rsidRDefault="00D5366D" w:rsidP="004F0291">
            <w:pPr>
              <w:ind w:firstLine="709"/>
              <w:jc w:val="center"/>
              <w:rPr>
                <w:b/>
                <w:sz w:val="22"/>
                <w:szCs w:val="22"/>
                <w:lang w:val="ru-RU" w:eastAsia="ru-RU"/>
              </w:rPr>
            </w:pPr>
            <w:r w:rsidRPr="006C0A32">
              <w:rPr>
                <w:b/>
                <w:sz w:val="22"/>
                <w:szCs w:val="22"/>
                <w:lang w:val="ru-RU" w:eastAsia="ru-RU"/>
              </w:rPr>
              <w:t>2025 год</w:t>
            </w:r>
          </w:p>
        </w:tc>
      </w:tr>
      <w:tr w:rsidR="00FC7945" w:rsidRPr="006C0A32" w14:paraId="3781CA41" w14:textId="77777777" w:rsidTr="0066200F">
        <w:tc>
          <w:tcPr>
            <w:tcW w:w="704" w:type="dxa"/>
          </w:tcPr>
          <w:p w14:paraId="1F577C49" w14:textId="77777777" w:rsidR="004F0291" w:rsidRPr="006C0A32" w:rsidRDefault="00D5366D" w:rsidP="004F0291">
            <w:pPr>
              <w:jc w:val="center"/>
              <w:rPr>
                <w:sz w:val="22"/>
                <w:lang w:val="ru-RU" w:eastAsia="ru-RU"/>
              </w:rPr>
            </w:pPr>
            <w:r w:rsidRPr="006C0A32">
              <w:rPr>
                <w:sz w:val="22"/>
                <w:lang w:val="ru-RU" w:eastAsia="ru-RU"/>
              </w:rPr>
              <w:t>1</w:t>
            </w:r>
            <w:r w:rsidR="0066200F" w:rsidRPr="006C0A32">
              <w:rPr>
                <w:sz w:val="22"/>
                <w:lang w:val="ru-RU" w:eastAsia="ru-RU"/>
              </w:rPr>
              <w:t>.</w:t>
            </w:r>
          </w:p>
        </w:tc>
        <w:tc>
          <w:tcPr>
            <w:tcW w:w="4031" w:type="dxa"/>
          </w:tcPr>
          <w:p w14:paraId="7A47BE61" w14:textId="77777777" w:rsidR="004F0291" w:rsidRPr="006C0A32" w:rsidRDefault="00D5366D" w:rsidP="004F0291">
            <w:pPr>
              <w:rPr>
                <w:sz w:val="22"/>
                <w:lang w:val="ru-RU" w:eastAsia="ru-RU"/>
              </w:rPr>
            </w:pPr>
            <w:r w:rsidRPr="006C0A32">
              <w:rPr>
                <w:sz w:val="22"/>
                <w:lang w:val="ru-RU" w:eastAsia="ru-RU"/>
              </w:rPr>
              <w:t>Лось</w:t>
            </w:r>
          </w:p>
        </w:tc>
        <w:tc>
          <w:tcPr>
            <w:tcW w:w="2266" w:type="dxa"/>
          </w:tcPr>
          <w:p w14:paraId="2D5F827B" w14:textId="77777777" w:rsidR="004F0291" w:rsidRPr="006C0A32" w:rsidRDefault="00D5366D" w:rsidP="004F0291">
            <w:pPr>
              <w:ind w:firstLine="709"/>
              <w:jc w:val="center"/>
              <w:rPr>
                <w:sz w:val="22"/>
                <w:szCs w:val="22"/>
                <w:lang w:val="ru-RU" w:eastAsia="ru-RU"/>
              </w:rPr>
            </w:pPr>
            <w:r w:rsidRPr="006C0A32">
              <w:rPr>
                <w:rFonts w:eastAsia="Calibri"/>
                <w:sz w:val="22"/>
                <w:szCs w:val="22"/>
                <w:lang w:val="ru-RU" w:eastAsia="ru-RU"/>
              </w:rPr>
              <w:t>1098</w:t>
            </w:r>
          </w:p>
        </w:tc>
        <w:tc>
          <w:tcPr>
            <w:tcW w:w="2633" w:type="dxa"/>
          </w:tcPr>
          <w:p w14:paraId="441D6A3F" w14:textId="77777777" w:rsidR="004F0291" w:rsidRPr="006C0A32" w:rsidRDefault="00D5366D" w:rsidP="004F0291">
            <w:pPr>
              <w:ind w:firstLine="709"/>
              <w:jc w:val="center"/>
              <w:rPr>
                <w:sz w:val="22"/>
                <w:szCs w:val="22"/>
                <w:lang w:val="ru-RU" w:eastAsia="ru-RU"/>
              </w:rPr>
            </w:pPr>
            <w:r w:rsidRPr="006C0A32">
              <w:rPr>
                <w:lang w:val="ru-RU" w:eastAsia="ru-RU"/>
              </w:rPr>
              <w:t>1307</w:t>
            </w:r>
          </w:p>
        </w:tc>
      </w:tr>
      <w:tr w:rsidR="00FC7945" w:rsidRPr="006C0A32" w14:paraId="1E1C754A" w14:textId="77777777" w:rsidTr="0066200F">
        <w:tc>
          <w:tcPr>
            <w:tcW w:w="704" w:type="dxa"/>
          </w:tcPr>
          <w:p w14:paraId="0938F183" w14:textId="77777777" w:rsidR="004F0291" w:rsidRPr="006C0A32" w:rsidRDefault="00D5366D" w:rsidP="004F0291">
            <w:pPr>
              <w:jc w:val="center"/>
              <w:rPr>
                <w:sz w:val="22"/>
                <w:lang w:val="ru-RU" w:eastAsia="ru-RU"/>
              </w:rPr>
            </w:pPr>
            <w:r w:rsidRPr="006C0A32">
              <w:rPr>
                <w:sz w:val="22"/>
                <w:lang w:val="ru-RU" w:eastAsia="ru-RU"/>
              </w:rPr>
              <w:t>2</w:t>
            </w:r>
            <w:r w:rsidR="0066200F" w:rsidRPr="006C0A32">
              <w:rPr>
                <w:sz w:val="22"/>
                <w:lang w:val="ru-RU" w:eastAsia="ru-RU"/>
              </w:rPr>
              <w:t>.</w:t>
            </w:r>
          </w:p>
        </w:tc>
        <w:tc>
          <w:tcPr>
            <w:tcW w:w="4031" w:type="dxa"/>
          </w:tcPr>
          <w:p w14:paraId="6895F685" w14:textId="77777777" w:rsidR="004F0291" w:rsidRPr="006C0A32" w:rsidRDefault="00D5366D" w:rsidP="004F0291">
            <w:pPr>
              <w:rPr>
                <w:sz w:val="22"/>
                <w:lang w:val="ru-RU" w:eastAsia="ru-RU"/>
              </w:rPr>
            </w:pPr>
            <w:r w:rsidRPr="006C0A32">
              <w:rPr>
                <w:sz w:val="22"/>
                <w:lang w:val="ru-RU" w:eastAsia="ru-RU"/>
              </w:rPr>
              <w:t>Асканийский олень</w:t>
            </w:r>
          </w:p>
        </w:tc>
        <w:tc>
          <w:tcPr>
            <w:tcW w:w="2266" w:type="dxa"/>
          </w:tcPr>
          <w:p w14:paraId="5C1F348A" w14:textId="77777777" w:rsidR="004F0291" w:rsidRPr="006C0A32" w:rsidRDefault="00D5366D" w:rsidP="004F0291">
            <w:pPr>
              <w:ind w:firstLine="709"/>
              <w:jc w:val="center"/>
              <w:rPr>
                <w:sz w:val="22"/>
                <w:szCs w:val="22"/>
                <w:lang w:val="ru-RU" w:eastAsia="ru-RU"/>
              </w:rPr>
            </w:pPr>
            <w:r w:rsidRPr="006C0A32">
              <w:rPr>
                <w:rFonts w:eastAsia="Calibri"/>
                <w:sz w:val="22"/>
                <w:szCs w:val="22"/>
                <w:lang w:val="ru-RU" w:eastAsia="ru-RU"/>
              </w:rPr>
              <w:t>61</w:t>
            </w:r>
          </w:p>
        </w:tc>
        <w:tc>
          <w:tcPr>
            <w:tcW w:w="2633" w:type="dxa"/>
          </w:tcPr>
          <w:p w14:paraId="342F8560" w14:textId="77777777" w:rsidR="004F0291" w:rsidRPr="006C0A32" w:rsidRDefault="00D5366D" w:rsidP="004F0291">
            <w:pPr>
              <w:ind w:firstLine="709"/>
              <w:jc w:val="center"/>
              <w:rPr>
                <w:sz w:val="22"/>
                <w:szCs w:val="22"/>
                <w:lang w:val="ru-RU" w:eastAsia="ru-RU"/>
              </w:rPr>
            </w:pPr>
            <w:r w:rsidRPr="006C0A32">
              <w:rPr>
                <w:sz w:val="22"/>
                <w:szCs w:val="22"/>
                <w:lang w:val="ru-RU" w:eastAsia="ru-RU"/>
              </w:rPr>
              <w:t>66</w:t>
            </w:r>
          </w:p>
        </w:tc>
      </w:tr>
      <w:tr w:rsidR="00FC7945" w:rsidRPr="006C0A32" w14:paraId="4D0C17AA" w14:textId="77777777" w:rsidTr="0066200F">
        <w:tc>
          <w:tcPr>
            <w:tcW w:w="704" w:type="dxa"/>
          </w:tcPr>
          <w:p w14:paraId="44CC6150" w14:textId="77777777" w:rsidR="004F0291" w:rsidRPr="006C0A32" w:rsidRDefault="00D5366D" w:rsidP="004F0291">
            <w:pPr>
              <w:jc w:val="center"/>
              <w:rPr>
                <w:sz w:val="22"/>
                <w:lang w:val="ru-RU" w:eastAsia="ru-RU"/>
              </w:rPr>
            </w:pPr>
            <w:r w:rsidRPr="006C0A32">
              <w:rPr>
                <w:sz w:val="22"/>
                <w:lang w:val="ru-RU" w:eastAsia="ru-RU"/>
              </w:rPr>
              <w:t>3</w:t>
            </w:r>
            <w:r w:rsidR="0066200F" w:rsidRPr="006C0A32">
              <w:rPr>
                <w:sz w:val="22"/>
                <w:lang w:val="ru-RU" w:eastAsia="ru-RU"/>
              </w:rPr>
              <w:t>.</w:t>
            </w:r>
          </w:p>
        </w:tc>
        <w:tc>
          <w:tcPr>
            <w:tcW w:w="4031" w:type="dxa"/>
          </w:tcPr>
          <w:p w14:paraId="6FBE1433" w14:textId="77777777" w:rsidR="004F0291" w:rsidRPr="006C0A32" w:rsidRDefault="00D5366D" w:rsidP="004F0291">
            <w:pPr>
              <w:rPr>
                <w:sz w:val="22"/>
                <w:lang w:val="ru-RU" w:eastAsia="ru-RU"/>
              </w:rPr>
            </w:pPr>
            <w:r w:rsidRPr="006C0A32">
              <w:rPr>
                <w:sz w:val="22"/>
                <w:lang w:val="ru-RU" w:eastAsia="ru-RU"/>
              </w:rPr>
              <w:t>Пятнистый олень</w:t>
            </w:r>
          </w:p>
        </w:tc>
        <w:tc>
          <w:tcPr>
            <w:tcW w:w="2266" w:type="dxa"/>
          </w:tcPr>
          <w:p w14:paraId="6A19D612" w14:textId="77777777" w:rsidR="004F0291" w:rsidRPr="006C0A32" w:rsidRDefault="00D5366D" w:rsidP="004F0291">
            <w:pPr>
              <w:ind w:firstLine="709"/>
              <w:jc w:val="center"/>
              <w:rPr>
                <w:rFonts w:eastAsia="Calibri"/>
                <w:sz w:val="22"/>
                <w:szCs w:val="22"/>
                <w:lang w:val="ru-RU" w:eastAsia="ru-RU"/>
              </w:rPr>
            </w:pPr>
            <w:r w:rsidRPr="006C0A32">
              <w:rPr>
                <w:rFonts w:eastAsia="Calibri"/>
                <w:sz w:val="22"/>
                <w:szCs w:val="22"/>
                <w:lang w:val="ru-RU" w:eastAsia="ru-RU"/>
              </w:rPr>
              <w:t>14</w:t>
            </w:r>
          </w:p>
        </w:tc>
        <w:tc>
          <w:tcPr>
            <w:tcW w:w="2633" w:type="dxa"/>
          </w:tcPr>
          <w:p w14:paraId="7C365FF4" w14:textId="77777777" w:rsidR="004F0291" w:rsidRPr="006C0A32" w:rsidRDefault="00D5366D" w:rsidP="004F0291">
            <w:pPr>
              <w:ind w:firstLine="709"/>
              <w:jc w:val="center"/>
              <w:rPr>
                <w:sz w:val="22"/>
                <w:szCs w:val="22"/>
                <w:lang w:val="ru-RU" w:eastAsia="ru-RU"/>
              </w:rPr>
            </w:pPr>
            <w:r w:rsidRPr="006C0A32">
              <w:rPr>
                <w:sz w:val="22"/>
                <w:szCs w:val="22"/>
                <w:lang w:val="ru-RU" w:eastAsia="ru-RU"/>
              </w:rPr>
              <w:t>22</w:t>
            </w:r>
          </w:p>
        </w:tc>
      </w:tr>
      <w:tr w:rsidR="00FC7945" w:rsidRPr="006C0A32" w14:paraId="5E8DF6F0" w14:textId="77777777" w:rsidTr="0066200F">
        <w:tc>
          <w:tcPr>
            <w:tcW w:w="704" w:type="dxa"/>
          </w:tcPr>
          <w:p w14:paraId="63F4B0B1" w14:textId="77777777" w:rsidR="004F0291" w:rsidRPr="006C0A32" w:rsidRDefault="00D5366D" w:rsidP="004F0291">
            <w:pPr>
              <w:jc w:val="center"/>
              <w:rPr>
                <w:sz w:val="22"/>
                <w:lang w:val="ru-RU" w:eastAsia="ru-RU"/>
              </w:rPr>
            </w:pPr>
            <w:r w:rsidRPr="006C0A32">
              <w:rPr>
                <w:sz w:val="22"/>
                <w:lang w:val="ru-RU" w:eastAsia="ru-RU"/>
              </w:rPr>
              <w:t>4</w:t>
            </w:r>
            <w:r w:rsidR="0066200F" w:rsidRPr="006C0A32">
              <w:rPr>
                <w:sz w:val="22"/>
                <w:lang w:val="ru-RU" w:eastAsia="ru-RU"/>
              </w:rPr>
              <w:t>.</w:t>
            </w:r>
          </w:p>
        </w:tc>
        <w:tc>
          <w:tcPr>
            <w:tcW w:w="4031" w:type="dxa"/>
          </w:tcPr>
          <w:p w14:paraId="3D2B71A2" w14:textId="77777777" w:rsidR="004F0291" w:rsidRPr="006C0A32" w:rsidRDefault="00D5366D" w:rsidP="004F0291">
            <w:pPr>
              <w:rPr>
                <w:sz w:val="22"/>
                <w:lang w:val="ru-RU" w:eastAsia="ru-RU"/>
              </w:rPr>
            </w:pPr>
            <w:r w:rsidRPr="006C0A32">
              <w:rPr>
                <w:sz w:val="22"/>
                <w:lang w:val="ru-RU" w:eastAsia="ru-RU"/>
              </w:rPr>
              <w:t>Марал</w:t>
            </w:r>
          </w:p>
        </w:tc>
        <w:tc>
          <w:tcPr>
            <w:tcW w:w="2266" w:type="dxa"/>
          </w:tcPr>
          <w:p w14:paraId="46B32CF1" w14:textId="77777777" w:rsidR="004F0291" w:rsidRPr="006C0A32" w:rsidRDefault="00D5366D" w:rsidP="004F0291">
            <w:pPr>
              <w:ind w:firstLine="709"/>
              <w:jc w:val="center"/>
              <w:rPr>
                <w:sz w:val="22"/>
                <w:szCs w:val="22"/>
                <w:lang w:val="ru-RU" w:eastAsia="ru-RU"/>
              </w:rPr>
            </w:pPr>
            <w:r w:rsidRPr="006C0A32">
              <w:rPr>
                <w:sz w:val="22"/>
                <w:szCs w:val="22"/>
                <w:lang w:val="ru-RU" w:eastAsia="ru-RU"/>
              </w:rPr>
              <w:t>1 604</w:t>
            </w:r>
          </w:p>
        </w:tc>
        <w:tc>
          <w:tcPr>
            <w:tcW w:w="2633" w:type="dxa"/>
          </w:tcPr>
          <w:p w14:paraId="62CFF244" w14:textId="77777777" w:rsidR="004F0291" w:rsidRPr="006C0A32" w:rsidRDefault="00D5366D" w:rsidP="004F0291">
            <w:pPr>
              <w:ind w:firstLine="709"/>
              <w:jc w:val="center"/>
              <w:rPr>
                <w:sz w:val="22"/>
                <w:szCs w:val="22"/>
                <w:lang w:val="ru-RU" w:eastAsia="ru-RU"/>
              </w:rPr>
            </w:pPr>
            <w:r w:rsidRPr="006C0A32">
              <w:rPr>
                <w:sz w:val="22"/>
                <w:szCs w:val="22"/>
                <w:lang w:val="ru-RU" w:eastAsia="ru-RU"/>
              </w:rPr>
              <w:t>1 637</w:t>
            </w:r>
          </w:p>
        </w:tc>
      </w:tr>
      <w:tr w:rsidR="00FC7945" w:rsidRPr="006C0A32" w14:paraId="349FCAB2" w14:textId="77777777" w:rsidTr="0066200F">
        <w:tc>
          <w:tcPr>
            <w:tcW w:w="704" w:type="dxa"/>
          </w:tcPr>
          <w:p w14:paraId="07474609" w14:textId="77777777" w:rsidR="004F0291" w:rsidRPr="006C0A32" w:rsidRDefault="00D5366D" w:rsidP="004F0291">
            <w:pPr>
              <w:jc w:val="center"/>
              <w:rPr>
                <w:sz w:val="22"/>
                <w:lang w:val="ru-RU" w:eastAsia="ru-RU"/>
              </w:rPr>
            </w:pPr>
            <w:r w:rsidRPr="006C0A32">
              <w:rPr>
                <w:sz w:val="22"/>
                <w:lang w:val="ru-RU" w:eastAsia="ru-RU"/>
              </w:rPr>
              <w:t>5</w:t>
            </w:r>
            <w:r w:rsidR="0066200F" w:rsidRPr="006C0A32">
              <w:rPr>
                <w:sz w:val="22"/>
                <w:lang w:val="ru-RU" w:eastAsia="ru-RU"/>
              </w:rPr>
              <w:t>.</w:t>
            </w:r>
          </w:p>
        </w:tc>
        <w:tc>
          <w:tcPr>
            <w:tcW w:w="4031" w:type="dxa"/>
          </w:tcPr>
          <w:p w14:paraId="54566983" w14:textId="77777777" w:rsidR="004F0291" w:rsidRPr="006C0A32" w:rsidRDefault="00D5366D" w:rsidP="004F0291">
            <w:pPr>
              <w:rPr>
                <w:sz w:val="22"/>
                <w:lang w:val="ru-RU" w:eastAsia="ru-RU"/>
              </w:rPr>
            </w:pPr>
            <w:r w:rsidRPr="006C0A32">
              <w:rPr>
                <w:sz w:val="22"/>
                <w:lang w:val="ru-RU" w:eastAsia="ru-RU"/>
              </w:rPr>
              <w:t>Сибирская косуля</w:t>
            </w:r>
          </w:p>
        </w:tc>
        <w:tc>
          <w:tcPr>
            <w:tcW w:w="2266" w:type="dxa"/>
          </w:tcPr>
          <w:p w14:paraId="121AA0CE" w14:textId="77777777" w:rsidR="004F0291" w:rsidRPr="006C0A32" w:rsidRDefault="00D5366D" w:rsidP="004F0291">
            <w:pPr>
              <w:ind w:firstLine="709"/>
              <w:jc w:val="center"/>
              <w:rPr>
                <w:sz w:val="22"/>
                <w:szCs w:val="22"/>
                <w:lang w:val="ru-RU" w:eastAsia="ru-RU"/>
              </w:rPr>
            </w:pPr>
            <w:r w:rsidRPr="006C0A32">
              <w:rPr>
                <w:rFonts w:eastAsia="Calibri"/>
                <w:sz w:val="22"/>
                <w:szCs w:val="22"/>
                <w:lang w:val="ru-RU" w:eastAsia="ru-RU"/>
              </w:rPr>
              <w:t>22 244</w:t>
            </w:r>
          </w:p>
        </w:tc>
        <w:tc>
          <w:tcPr>
            <w:tcW w:w="2633" w:type="dxa"/>
          </w:tcPr>
          <w:p w14:paraId="2297CCFD" w14:textId="77777777" w:rsidR="004F0291" w:rsidRPr="006C0A32" w:rsidRDefault="00D5366D" w:rsidP="004F0291">
            <w:pPr>
              <w:ind w:firstLine="709"/>
              <w:jc w:val="center"/>
              <w:rPr>
                <w:sz w:val="22"/>
                <w:szCs w:val="22"/>
                <w:lang w:val="ru-RU" w:eastAsia="ru-RU"/>
              </w:rPr>
            </w:pPr>
            <w:r w:rsidRPr="006C0A32">
              <w:rPr>
                <w:sz w:val="22"/>
                <w:szCs w:val="22"/>
                <w:lang w:val="ru-RU" w:eastAsia="ru-RU"/>
              </w:rPr>
              <w:t>22 456</w:t>
            </w:r>
          </w:p>
        </w:tc>
      </w:tr>
      <w:tr w:rsidR="00FC7945" w:rsidRPr="006C0A32" w14:paraId="59EFA90B" w14:textId="77777777" w:rsidTr="0066200F">
        <w:tc>
          <w:tcPr>
            <w:tcW w:w="704" w:type="dxa"/>
          </w:tcPr>
          <w:p w14:paraId="712FDEC2" w14:textId="77777777" w:rsidR="004F0291" w:rsidRPr="006C0A32" w:rsidRDefault="00D5366D" w:rsidP="004F0291">
            <w:pPr>
              <w:jc w:val="center"/>
              <w:rPr>
                <w:sz w:val="22"/>
                <w:lang w:val="ru-RU" w:eastAsia="ru-RU"/>
              </w:rPr>
            </w:pPr>
            <w:r w:rsidRPr="006C0A32">
              <w:rPr>
                <w:sz w:val="22"/>
                <w:lang w:val="ru-RU" w:eastAsia="ru-RU"/>
              </w:rPr>
              <w:t>6</w:t>
            </w:r>
            <w:r w:rsidR="0066200F" w:rsidRPr="006C0A32">
              <w:rPr>
                <w:sz w:val="22"/>
                <w:lang w:val="ru-RU" w:eastAsia="ru-RU"/>
              </w:rPr>
              <w:t>.</w:t>
            </w:r>
          </w:p>
        </w:tc>
        <w:tc>
          <w:tcPr>
            <w:tcW w:w="4031" w:type="dxa"/>
          </w:tcPr>
          <w:p w14:paraId="5481BF59" w14:textId="77777777" w:rsidR="004F0291" w:rsidRPr="006C0A32" w:rsidRDefault="00D5366D" w:rsidP="004F0291">
            <w:pPr>
              <w:rPr>
                <w:sz w:val="22"/>
                <w:lang w:val="ru-RU" w:eastAsia="ru-RU"/>
              </w:rPr>
            </w:pPr>
            <w:r w:rsidRPr="006C0A32">
              <w:rPr>
                <w:sz w:val="22"/>
                <w:lang w:val="ru-RU" w:eastAsia="ru-RU"/>
              </w:rPr>
              <w:t>Кабан</w:t>
            </w:r>
          </w:p>
        </w:tc>
        <w:tc>
          <w:tcPr>
            <w:tcW w:w="2266" w:type="dxa"/>
          </w:tcPr>
          <w:p w14:paraId="10969160" w14:textId="77777777" w:rsidR="004F0291" w:rsidRPr="006C0A32" w:rsidRDefault="00D5366D" w:rsidP="004F0291">
            <w:pPr>
              <w:ind w:firstLine="709"/>
              <w:jc w:val="center"/>
              <w:rPr>
                <w:sz w:val="22"/>
                <w:szCs w:val="22"/>
                <w:lang w:val="ru-RU" w:eastAsia="ru-RU"/>
              </w:rPr>
            </w:pPr>
            <w:r w:rsidRPr="006C0A32">
              <w:rPr>
                <w:sz w:val="22"/>
                <w:szCs w:val="22"/>
                <w:lang w:val="ru-RU" w:eastAsia="ru-RU"/>
              </w:rPr>
              <w:t>3 697</w:t>
            </w:r>
          </w:p>
        </w:tc>
        <w:tc>
          <w:tcPr>
            <w:tcW w:w="2633" w:type="dxa"/>
          </w:tcPr>
          <w:p w14:paraId="7B53D3C2" w14:textId="77777777" w:rsidR="004F0291" w:rsidRPr="006C0A32" w:rsidRDefault="00D5366D" w:rsidP="004F0291">
            <w:pPr>
              <w:ind w:firstLine="709"/>
              <w:jc w:val="center"/>
              <w:rPr>
                <w:sz w:val="22"/>
                <w:szCs w:val="22"/>
                <w:lang w:val="ru-RU" w:eastAsia="ru-RU"/>
              </w:rPr>
            </w:pPr>
            <w:r w:rsidRPr="006C0A32">
              <w:rPr>
                <w:sz w:val="22"/>
                <w:szCs w:val="22"/>
                <w:lang w:val="ru-RU" w:eastAsia="ru-RU"/>
              </w:rPr>
              <w:t>4 268</w:t>
            </w:r>
          </w:p>
        </w:tc>
      </w:tr>
      <w:tr w:rsidR="00FC7945" w:rsidRPr="006C0A32" w14:paraId="4CDD753B" w14:textId="77777777" w:rsidTr="0066200F">
        <w:tc>
          <w:tcPr>
            <w:tcW w:w="704" w:type="dxa"/>
          </w:tcPr>
          <w:p w14:paraId="5A34F6AB" w14:textId="77777777" w:rsidR="004F0291" w:rsidRPr="006C0A32" w:rsidRDefault="00D5366D" w:rsidP="004F0291">
            <w:pPr>
              <w:jc w:val="center"/>
              <w:rPr>
                <w:sz w:val="22"/>
                <w:lang w:val="ru-RU" w:eastAsia="ru-RU"/>
              </w:rPr>
            </w:pPr>
            <w:r w:rsidRPr="006C0A32">
              <w:rPr>
                <w:sz w:val="22"/>
                <w:lang w:val="ru-RU" w:eastAsia="ru-RU"/>
              </w:rPr>
              <w:t>7</w:t>
            </w:r>
            <w:r w:rsidR="0066200F" w:rsidRPr="006C0A32">
              <w:rPr>
                <w:sz w:val="22"/>
                <w:lang w:val="ru-RU" w:eastAsia="ru-RU"/>
              </w:rPr>
              <w:t>.</w:t>
            </w:r>
          </w:p>
        </w:tc>
        <w:tc>
          <w:tcPr>
            <w:tcW w:w="4031" w:type="dxa"/>
          </w:tcPr>
          <w:p w14:paraId="3CE7D8A3" w14:textId="77777777" w:rsidR="004F0291" w:rsidRPr="006C0A32" w:rsidRDefault="00D5366D" w:rsidP="004F0291">
            <w:pPr>
              <w:rPr>
                <w:sz w:val="22"/>
                <w:lang w:val="ru-RU" w:eastAsia="ru-RU"/>
              </w:rPr>
            </w:pPr>
            <w:r w:rsidRPr="006C0A32">
              <w:rPr>
                <w:sz w:val="22"/>
                <w:lang w:val="ru-RU" w:eastAsia="ru-RU"/>
              </w:rPr>
              <w:t>Лисица</w:t>
            </w:r>
          </w:p>
        </w:tc>
        <w:tc>
          <w:tcPr>
            <w:tcW w:w="2266" w:type="dxa"/>
          </w:tcPr>
          <w:p w14:paraId="256EA8E1" w14:textId="77777777" w:rsidR="004F0291" w:rsidRPr="006C0A32" w:rsidRDefault="00D5366D" w:rsidP="004F0291">
            <w:pPr>
              <w:ind w:firstLine="709"/>
              <w:jc w:val="center"/>
              <w:rPr>
                <w:sz w:val="22"/>
                <w:szCs w:val="22"/>
                <w:lang w:val="ru-RU" w:eastAsia="ru-RU"/>
              </w:rPr>
            </w:pPr>
            <w:r w:rsidRPr="006C0A32">
              <w:rPr>
                <w:sz w:val="22"/>
                <w:szCs w:val="22"/>
                <w:lang w:val="ru-RU" w:eastAsia="ru-RU"/>
              </w:rPr>
              <w:t>10 253</w:t>
            </w:r>
          </w:p>
        </w:tc>
        <w:tc>
          <w:tcPr>
            <w:tcW w:w="2633" w:type="dxa"/>
          </w:tcPr>
          <w:p w14:paraId="2151740A" w14:textId="77777777" w:rsidR="004F0291" w:rsidRPr="006C0A32" w:rsidRDefault="00D5366D" w:rsidP="004F0291">
            <w:pPr>
              <w:ind w:firstLine="709"/>
              <w:jc w:val="center"/>
              <w:rPr>
                <w:sz w:val="22"/>
                <w:szCs w:val="22"/>
                <w:lang w:val="ru-RU" w:eastAsia="ru-RU"/>
              </w:rPr>
            </w:pPr>
            <w:r w:rsidRPr="006C0A32">
              <w:rPr>
                <w:sz w:val="22"/>
                <w:szCs w:val="22"/>
                <w:lang w:val="ru-RU" w:eastAsia="ru-RU"/>
              </w:rPr>
              <w:t>10 584</w:t>
            </w:r>
          </w:p>
        </w:tc>
      </w:tr>
      <w:tr w:rsidR="00FC7945" w:rsidRPr="006C0A32" w14:paraId="13DB3A52" w14:textId="77777777" w:rsidTr="0066200F">
        <w:tc>
          <w:tcPr>
            <w:tcW w:w="704" w:type="dxa"/>
          </w:tcPr>
          <w:p w14:paraId="66E72ADA" w14:textId="77777777" w:rsidR="004F0291" w:rsidRPr="006C0A32" w:rsidRDefault="00D5366D" w:rsidP="004F0291">
            <w:pPr>
              <w:jc w:val="center"/>
              <w:rPr>
                <w:sz w:val="22"/>
                <w:lang w:val="ru-RU" w:eastAsia="ru-RU"/>
              </w:rPr>
            </w:pPr>
            <w:r w:rsidRPr="006C0A32">
              <w:rPr>
                <w:sz w:val="22"/>
                <w:lang w:val="ru-RU" w:eastAsia="ru-RU"/>
              </w:rPr>
              <w:t>8</w:t>
            </w:r>
            <w:r w:rsidR="0066200F" w:rsidRPr="006C0A32">
              <w:rPr>
                <w:sz w:val="22"/>
                <w:lang w:val="ru-RU" w:eastAsia="ru-RU"/>
              </w:rPr>
              <w:t>.</w:t>
            </w:r>
          </w:p>
        </w:tc>
        <w:tc>
          <w:tcPr>
            <w:tcW w:w="4031" w:type="dxa"/>
          </w:tcPr>
          <w:p w14:paraId="4D63E5E7" w14:textId="77777777" w:rsidR="004F0291" w:rsidRPr="006C0A32" w:rsidRDefault="00D5366D" w:rsidP="004F0291">
            <w:pPr>
              <w:rPr>
                <w:sz w:val="22"/>
                <w:lang w:val="ru-RU" w:eastAsia="ru-RU"/>
              </w:rPr>
            </w:pPr>
            <w:r w:rsidRPr="006C0A32">
              <w:rPr>
                <w:sz w:val="22"/>
                <w:lang w:val="ru-RU" w:eastAsia="ru-RU"/>
              </w:rPr>
              <w:t>Корсак</w:t>
            </w:r>
          </w:p>
        </w:tc>
        <w:tc>
          <w:tcPr>
            <w:tcW w:w="2266" w:type="dxa"/>
          </w:tcPr>
          <w:p w14:paraId="0C77C0AA" w14:textId="77777777" w:rsidR="004F0291" w:rsidRPr="006C0A32" w:rsidRDefault="00D5366D" w:rsidP="004F0291">
            <w:pPr>
              <w:ind w:firstLine="709"/>
              <w:jc w:val="center"/>
              <w:rPr>
                <w:sz w:val="22"/>
                <w:szCs w:val="22"/>
                <w:lang w:val="ru-RU" w:eastAsia="ru-RU"/>
              </w:rPr>
            </w:pPr>
            <w:r w:rsidRPr="006C0A32">
              <w:rPr>
                <w:sz w:val="22"/>
                <w:szCs w:val="22"/>
                <w:lang w:val="ru-RU" w:eastAsia="ru-RU"/>
              </w:rPr>
              <w:t>3 749</w:t>
            </w:r>
          </w:p>
        </w:tc>
        <w:tc>
          <w:tcPr>
            <w:tcW w:w="2633" w:type="dxa"/>
          </w:tcPr>
          <w:p w14:paraId="6926E2E4" w14:textId="77777777" w:rsidR="004F0291" w:rsidRPr="006C0A32" w:rsidRDefault="00D5366D" w:rsidP="004F0291">
            <w:pPr>
              <w:ind w:firstLine="709"/>
              <w:jc w:val="center"/>
              <w:rPr>
                <w:sz w:val="22"/>
                <w:szCs w:val="22"/>
                <w:lang w:val="ru-RU" w:eastAsia="ru-RU"/>
              </w:rPr>
            </w:pPr>
            <w:r w:rsidRPr="006C0A32">
              <w:rPr>
                <w:sz w:val="22"/>
                <w:szCs w:val="22"/>
                <w:lang w:val="ru-RU" w:eastAsia="ru-RU"/>
              </w:rPr>
              <w:t>3 933</w:t>
            </w:r>
          </w:p>
        </w:tc>
      </w:tr>
      <w:tr w:rsidR="00FC7945" w:rsidRPr="006C0A32" w14:paraId="485D5DCA" w14:textId="77777777" w:rsidTr="0066200F">
        <w:tc>
          <w:tcPr>
            <w:tcW w:w="704" w:type="dxa"/>
          </w:tcPr>
          <w:p w14:paraId="5C590812" w14:textId="77777777" w:rsidR="004F0291" w:rsidRPr="006C0A32" w:rsidRDefault="00D5366D" w:rsidP="004F0291">
            <w:pPr>
              <w:jc w:val="center"/>
              <w:rPr>
                <w:sz w:val="22"/>
                <w:lang w:val="ru-RU" w:eastAsia="ru-RU"/>
              </w:rPr>
            </w:pPr>
            <w:r w:rsidRPr="006C0A32">
              <w:rPr>
                <w:sz w:val="22"/>
                <w:lang w:val="ru-RU" w:eastAsia="ru-RU"/>
              </w:rPr>
              <w:t>9</w:t>
            </w:r>
            <w:r w:rsidR="0066200F" w:rsidRPr="006C0A32">
              <w:rPr>
                <w:sz w:val="22"/>
                <w:lang w:val="ru-RU" w:eastAsia="ru-RU"/>
              </w:rPr>
              <w:t>.</w:t>
            </w:r>
          </w:p>
        </w:tc>
        <w:tc>
          <w:tcPr>
            <w:tcW w:w="4031" w:type="dxa"/>
          </w:tcPr>
          <w:p w14:paraId="5E9781CA" w14:textId="77777777" w:rsidR="004F0291" w:rsidRPr="006C0A32" w:rsidRDefault="00D5366D" w:rsidP="004F0291">
            <w:pPr>
              <w:rPr>
                <w:sz w:val="22"/>
                <w:lang w:val="ru-RU" w:eastAsia="ru-RU"/>
              </w:rPr>
            </w:pPr>
            <w:r w:rsidRPr="006C0A32">
              <w:rPr>
                <w:sz w:val="22"/>
                <w:lang w:val="ru-RU" w:eastAsia="ru-RU"/>
              </w:rPr>
              <w:t>Енотовидная собака</w:t>
            </w:r>
          </w:p>
        </w:tc>
        <w:tc>
          <w:tcPr>
            <w:tcW w:w="2266" w:type="dxa"/>
          </w:tcPr>
          <w:p w14:paraId="755B07C2" w14:textId="77777777" w:rsidR="004F0291" w:rsidRPr="006C0A32" w:rsidRDefault="00D5366D" w:rsidP="004F0291">
            <w:pPr>
              <w:ind w:firstLine="709"/>
              <w:jc w:val="center"/>
              <w:rPr>
                <w:sz w:val="22"/>
                <w:szCs w:val="22"/>
                <w:lang w:val="ru-RU" w:eastAsia="ru-RU"/>
              </w:rPr>
            </w:pPr>
            <w:r w:rsidRPr="006C0A32">
              <w:rPr>
                <w:sz w:val="22"/>
                <w:szCs w:val="22"/>
                <w:lang w:val="ru-RU" w:eastAsia="ru-RU"/>
              </w:rPr>
              <w:t>1 313</w:t>
            </w:r>
          </w:p>
        </w:tc>
        <w:tc>
          <w:tcPr>
            <w:tcW w:w="2633" w:type="dxa"/>
          </w:tcPr>
          <w:p w14:paraId="40459477" w14:textId="77777777" w:rsidR="004F0291" w:rsidRPr="006C0A32" w:rsidRDefault="00D5366D" w:rsidP="004F0291">
            <w:pPr>
              <w:ind w:firstLine="709"/>
              <w:jc w:val="center"/>
              <w:rPr>
                <w:sz w:val="22"/>
                <w:szCs w:val="22"/>
                <w:lang w:val="ru-RU" w:eastAsia="ru-RU"/>
              </w:rPr>
            </w:pPr>
            <w:r w:rsidRPr="006C0A32">
              <w:rPr>
                <w:sz w:val="22"/>
                <w:szCs w:val="22"/>
                <w:lang w:val="ru-RU" w:eastAsia="ru-RU"/>
              </w:rPr>
              <w:t>1 312</w:t>
            </w:r>
          </w:p>
        </w:tc>
      </w:tr>
      <w:tr w:rsidR="00FC7945" w:rsidRPr="006C0A32" w14:paraId="732A7B3D" w14:textId="77777777" w:rsidTr="0066200F">
        <w:trPr>
          <w:trHeight w:val="260"/>
        </w:trPr>
        <w:tc>
          <w:tcPr>
            <w:tcW w:w="704" w:type="dxa"/>
          </w:tcPr>
          <w:p w14:paraId="40E3EFF1" w14:textId="77777777" w:rsidR="004F0291" w:rsidRPr="006C0A32" w:rsidRDefault="00D5366D" w:rsidP="004F0291">
            <w:pPr>
              <w:jc w:val="center"/>
              <w:rPr>
                <w:sz w:val="22"/>
                <w:lang w:val="ru-RU" w:eastAsia="ru-RU"/>
              </w:rPr>
            </w:pPr>
            <w:r w:rsidRPr="006C0A32">
              <w:rPr>
                <w:sz w:val="22"/>
                <w:lang w:val="ru-RU" w:eastAsia="ru-RU"/>
              </w:rPr>
              <w:t>10</w:t>
            </w:r>
            <w:r w:rsidR="0066200F" w:rsidRPr="006C0A32">
              <w:rPr>
                <w:sz w:val="22"/>
                <w:lang w:val="ru-RU" w:eastAsia="ru-RU"/>
              </w:rPr>
              <w:t>.</w:t>
            </w:r>
          </w:p>
        </w:tc>
        <w:tc>
          <w:tcPr>
            <w:tcW w:w="4031" w:type="dxa"/>
          </w:tcPr>
          <w:p w14:paraId="0378B710" w14:textId="77777777" w:rsidR="004F0291" w:rsidRPr="006C0A32" w:rsidRDefault="00D5366D" w:rsidP="004F0291">
            <w:pPr>
              <w:rPr>
                <w:sz w:val="22"/>
                <w:lang w:val="ru-RU" w:eastAsia="ru-RU"/>
              </w:rPr>
            </w:pPr>
            <w:r w:rsidRPr="006C0A32">
              <w:rPr>
                <w:sz w:val="22"/>
                <w:lang w:val="ru-RU" w:eastAsia="ru-RU"/>
              </w:rPr>
              <w:t>Рысь</w:t>
            </w:r>
          </w:p>
        </w:tc>
        <w:tc>
          <w:tcPr>
            <w:tcW w:w="2266" w:type="dxa"/>
          </w:tcPr>
          <w:p w14:paraId="4913915E" w14:textId="77777777" w:rsidR="004F0291" w:rsidRPr="006C0A32" w:rsidRDefault="00D5366D" w:rsidP="004F0291">
            <w:pPr>
              <w:ind w:firstLine="709"/>
              <w:jc w:val="center"/>
              <w:rPr>
                <w:sz w:val="22"/>
                <w:szCs w:val="22"/>
                <w:lang w:val="ru-RU" w:eastAsia="ru-RU"/>
              </w:rPr>
            </w:pPr>
            <w:r w:rsidRPr="006C0A32">
              <w:rPr>
                <w:sz w:val="22"/>
                <w:szCs w:val="22"/>
                <w:lang w:val="ru-RU" w:eastAsia="ru-RU"/>
              </w:rPr>
              <w:t>40</w:t>
            </w:r>
          </w:p>
        </w:tc>
        <w:tc>
          <w:tcPr>
            <w:tcW w:w="2633" w:type="dxa"/>
          </w:tcPr>
          <w:p w14:paraId="0EBC919A" w14:textId="77777777" w:rsidR="004F0291" w:rsidRPr="006C0A32" w:rsidRDefault="00D5366D" w:rsidP="004F0291">
            <w:pPr>
              <w:ind w:firstLine="709"/>
              <w:jc w:val="center"/>
              <w:rPr>
                <w:sz w:val="22"/>
                <w:szCs w:val="22"/>
                <w:lang w:val="ru-RU" w:eastAsia="ru-RU"/>
              </w:rPr>
            </w:pPr>
            <w:r w:rsidRPr="006C0A32">
              <w:rPr>
                <w:sz w:val="22"/>
                <w:szCs w:val="22"/>
                <w:lang w:val="ru-RU" w:eastAsia="ru-RU"/>
              </w:rPr>
              <w:t>46</w:t>
            </w:r>
          </w:p>
        </w:tc>
      </w:tr>
      <w:tr w:rsidR="00FC7945" w:rsidRPr="006C0A32" w14:paraId="763725C0" w14:textId="77777777" w:rsidTr="0066200F">
        <w:tc>
          <w:tcPr>
            <w:tcW w:w="704" w:type="dxa"/>
          </w:tcPr>
          <w:p w14:paraId="3FC6B923" w14:textId="77777777" w:rsidR="004F0291" w:rsidRPr="006C0A32" w:rsidRDefault="00D5366D" w:rsidP="004F0291">
            <w:pPr>
              <w:jc w:val="center"/>
              <w:rPr>
                <w:sz w:val="22"/>
                <w:lang w:val="ru-RU" w:eastAsia="ru-RU"/>
              </w:rPr>
            </w:pPr>
            <w:r w:rsidRPr="006C0A32">
              <w:rPr>
                <w:sz w:val="22"/>
                <w:lang w:val="ru-RU" w:eastAsia="ru-RU"/>
              </w:rPr>
              <w:t>11</w:t>
            </w:r>
            <w:r w:rsidR="0066200F" w:rsidRPr="006C0A32">
              <w:rPr>
                <w:sz w:val="22"/>
                <w:lang w:val="ru-RU" w:eastAsia="ru-RU"/>
              </w:rPr>
              <w:t>.</w:t>
            </w:r>
          </w:p>
        </w:tc>
        <w:tc>
          <w:tcPr>
            <w:tcW w:w="4031" w:type="dxa"/>
          </w:tcPr>
          <w:p w14:paraId="45B955CC" w14:textId="77777777" w:rsidR="004F0291" w:rsidRPr="006C0A32" w:rsidRDefault="00D5366D" w:rsidP="004F0291">
            <w:pPr>
              <w:rPr>
                <w:sz w:val="22"/>
                <w:lang w:val="ru-RU" w:eastAsia="ru-RU"/>
              </w:rPr>
            </w:pPr>
            <w:r w:rsidRPr="006C0A32">
              <w:rPr>
                <w:sz w:val="22"/>
                <w:lang w:val="ru-RU" w:eastAsia="ru-RU"/>
              </w:rPr>
              <w:t>Заяц</w:t>
            </w:r>
          </w:p>
        </w:tc>
        <w:tc>
          <w:tcPr>
            <w:tcW w:w="2266" w:type="dxa"/>
          </w:tcPr>
          <w:p w14:paraId="721D4407" w14:textId="77777777" w:rsidR="004F0291" w:rsidRPr="006C0A32" w:rsidRDefault="00D5366D" w:rsidP="004F0291">
            <w:pPr>
              <w:ind w:firstLine="709"/>
              <w:jc w:val="center"/>
              <w:rPr>
                <w:sz w:val="22"/>
                <w:szCs w:val="22"/>
                <w:lang w:val="ru-RU" w:eastAsia="ru-RU"/>
              </w:rPr>
            </w:pPr>
            <w:r w:rsidRPr="006C0A32">
              <w:rPr>
                <w:sz w:val="22"/>
                <w:szCs w:val="22"/>
                <w:lang w:val="ru-RU" w:eastAsia="ru-RU"/>
              </w:rPr>
              <w:t>27 464</w:t>
            </w:r>
          </w:p>
        </w:tc>
        <w:tc>
          <w:tcPr>
            <w:tcW w:w="2633" w:type="dxa"/>
          </w:tcPr>
          <w:p w14:paraId="67C7C756" w14:textId="77777777" w:rsidR="004F0291" w:rsidRPr="006C0A32" w:rsidRDefault="00D5366D" w:rsidP="004F0291">
            <w:pPr>
              <w:ind w:firstLine="709"/>
              <w:jc w:val="center"/>
              <w:rPr>
                <w:sz w:val="22"/>
                <w:szCs w:val="22"/>
                <w:lang w:val="ru-RU" w:eastAsia="ru-RU"/>
              </w:rPr>
            </w:pPr>
            <w:r w:rsidRPr="006C0A32">
              <w:rPr>
                <w:sz w:val="22"/>
                <w:szCs w:val="22"/>
                <w:lang w:val="ru-RU" w:eastAsia="ru-RU"/>
              </w:rPr>
              <w:t>28 492</w:t>
            </w:r>
          </w:p>
        </w:tc>
      </w:tr>
      <w:tr w:rsidR="00FC7945" w:rsidRPr="006C0A32" w14:paraId="104BFBCE" w14:textId="77777777" w:rsidTr="0066200F">
        <w:tc>
          <w:tcPr>
            <w:tcW w:w="704" w:type="dxa"/>
          </w:tcPr>
          <w:p w14:paraId="3CB02C17" w14:textId="77777777" w:rsidR="004F0291" w:rsidRPr="006C0A32" w:rsidRDefault="00D5366D" w:rsidP="004F0291">
            <w:pPr>
              <w:jc w:val="center"/>
              <w:rPr>
                <w:sz w:val="22"/>
                <w:lang w:val="ru-RU" w:eastAsia="ru-RU"/>
              </w:rPr>
            </w:pPr>
            <w:r w:rsidRPr="006C0A32">
              <w:rPr>
                <w:sz w:val="22"/>
                <w:lang w:val="ru-RU" w:eastAsia="ru-RU"/>
              </w:rPr>
              <w:t>12</w:t>
            </w:r>
            <w:r w:rsidR="0066200F" w:rsidRPr="006C0A32">
              <w:rPr>
                <w:sz w:val="22"/>
                <w:lang w:val="ru-RU" w:eastAsia="ru-RU"/>
              </w:rPr>
              <w:t>.</w:t>
            </w:r>
          </w:p>
        </w:tc>
        <w:tc>
          <w:tcPr>
            <w:tcW w:w="4031" w:type="dxa"/>
          </w:tcPr>
          <w:p w14:paraId="4D983337" w14:textId="77777777" w:rsidR="004F0291" w:rsidRPr="006C0A32" w:rsidRDefault="00D5366D" w:rsidP="004F0291">
            <w:pPr>
              <w:rPr>
                <w:sz w:val="22"/>
                <w:lang w:val="ru-RU" w:eastAsia="ru-RU"/>
              </w:rPr>
            </w:pPr>
            <w:r w:rsidRPr="006C0A32">
              <w:rPr>
                <w:sz w:val="22"/>
                <w:lang w:val="ru-RU" w:eastAsia="ru-RU"/>
              </w:rPr>
              <w:t>Степной хорек</w:t>
            </w:r>
          </w:p>
        </w:tc>
        <w:tc>
          <w:tcPr>
            <w:tcW w:w="2266" w:type="dxa"/>
          </w:tcPr>
          <w:p w14:paraId="62F19C0C" w14:textId="77777777" w:rsidR="004F0291" w:rsidRPr="006C0A32" w:rsidRDefault="00D5366D" w:rsidP="004F0291">
            <w:pPr>
              <w:ind w:firstLine="709"/>
              <w:jc w:val="center"/>
              <w:rPr>
                <w:sz w:val="22"/>
                <w:szCs w:val="22"/>
                <w:lang w:val="ru-RU" w:eastAsia="ru-RU"/>
              </w:rPr>
            </w:pPr>
            <w:r w:rsidRPr="006C0A32">
              <w:rPr>
                <w:sz w:val="22"/>
                <w:szCs w:val="22"/>
                <w:lang w:val="ru-RU" w:eastAsia="ru-RU"/>
              </w:rPr>
              <w:t>3 678</w:t>
            </w:r>
          </w:p>
        </w:tc>
        <w:tc>
          <w:tcPr>
            <w:tcW w:w="2633" w:type="dxa"/>
          </w:tcPr>
          <w:p w14:paraId="69FC54BE" w14:textId="77777777" w:rsidR="004F0291" w:rsidRPr="006C0A32" w:rsidRDefault="00D5366D" w:rsidP="004F0291">
            <w:pPr>
              <w:ind w:firstLine="709"/>
              <w:jc w:val="center"/>
              <w:rPr>
                <w:sz w:val="22"/>
                <w:szCs w:val="22"/>
                <w:lang w:val="ru-RU" w:eastAsia="ru-RU"/>
              </w:rPr>
            </w:pPr>
            <w:r w:rsidRPr="006C0A32">
              <w:rPr>
                <w:sz w:val="22"/>
                <w:szCs w:val="22"/>
                <w:lang w:val="ru-RU" w:eastAsia="ru-RU"/>
              </w:rPr>
              <w:t>3 882</w:t>
            </w:r>
          </w:p>
        </w:tc>
      </w:tr>
      <w:tr w:rsidR="00FC7945" w:rsidRPr="006C0A32" w14:paraId="3981047A" w14:textId="77777777" w:rsidTr="0066200F">
        <w:tc>
          <w:tcPr>
            <w:tcW w:w="704" w:type="dxa"/>
          </w:tcPr>
          <w:p w14:paraId="4E07CE33" w14:textId="77777777" w:rsidR="004F0291" w:rsidRPr="006C0A32" w:rsidRDefault="00D5366D" w:rsidP="004F0291">
            <w:pPr>
              <w:jc w:val="center"/>
              <w:rPr>
                <w:sz w:val="22"/>
                <w:lang w:val="ru-RU" w:eastAsia="ru-RU"/>
              </w:rPr>
            </w:pPr>
            <w:r w:rsidRPr="006C0A32">
              <w:rPr>
                <w:sz w:val="22"/>
                <w:lang w:val="ru-RU" w:eastAsia="ru-RU"/>
              </w:rPr>
              <w:t>13</w:t>
            </w:r>
            <w:r w:rsidR="0066200F" w:rsidRPr="006C0A32">
              <w:rPr>
                <w:sz w:val="22"/>
                <w:lang w:val="ru-RU" w:eastAsia="ru-RU"/>
              </w:rPr>
              <w:t>.</w:t>
            </w:r>
          </w:p>
        </w:tc>
        <w:tc>
          <w:tcPr>
            <w:tcW w:w="4031" w:type="dxa"/>
          </w:tcPr>
          <w:p w14:paraId="1C7E557E" w14:textId="77777777" w:rsidR="004F0291" w:rsidRPr="006C0A32" w:rsidRDefault="00D5366D" w:rsidP="004F0291">
            <w:pPr>
              <w:rPr>
                <w:sz w:val="22"/>
                <w:lang w:val="ru-RU" w:eastAsia="ru-RU"/>
              </w:rPr>
            </w:pPr>
            <w:r w:rsidRPr="006C0A32">
              <w:rPr>
                <w:sz w:val="22"/>
                <w:lang w:val="ru-RU" w:eastAsia="ru-RU"/>
              </w:rPr>
              <w:t>Ласка</w:t>
            </w:r>
          </w:p>
        </w:tc>
        <w:tc>
          <w:tcPr>
            <w:tcW w:w="2266" w:type="dxa"/>
          </w:tcPr>
          <w:p w14:paraId="35A289E2" w14:textId="77777777" w:rsidR="004F0291" w:rsidRPr="006C0A32" w:rsidRDefault="00D5366D" w:rsidP="004F0291">
            <w:pPr>
              <w:ind w:firstLine="709"/>
              <w:jc w:val="center"/>
              <w:rPr>
                <w:sz w:val="22"/>
                <w:szCs w:val="22"/>
                <w:lang w:val="ru-RU" w:eastAsia="ru-RU"/>
              </w:rPr>
            </w:pPr>
            <w:r w:rsidRPr="006C0A32">
              <w:rPr>
                <w:sz w:val="22"/>
                <w:szCs w:val="22"/>
                <w:lang w:val="ru-RU" w:eastAsia="ru-RU"/>
              </w:rPr>
              <w:t>1 317</w:t>
            </w:r>
          </w:p>
        </w:tc>
        <w:tc>
          <w:tcPr>
            <w:tcW w:w="2633" w:type="dxa"/>
          </w:tcPr>
          <w:p w14:paraId="3790650A" w14:textId="77777777" w:rsidR="004F0291" w:rsidRPr="006C0A32" w:rsidRDefault="00D5366D" w:rsidP="004F0291">
            <w:pPr>
              <w:ind w:firstLine="709"/>
              <w:jc w:val="center"/>
              <w:rPr>
                <w:sz w:val="22"/>
                <w:szCs w:val="22"/>
                <w:lang w:val="ru-RU" w:eastAsia="ru-RU"/>
              </w:rPr>
            </w:pPr>
            <w:r w:rsidRPr="006C0A32">
              <w:rPr>
                <w:sz w:val="22"/>
                <w:szCs w:val="22"/>
                <w:lang w:val="ru-RU" w:eastAsia="ru-RU"/>
              </w:rPr>
              <w:t>1 383</w:t>
            </w:r>
          </w:p>
        </w:tc>
      </w:tr>
      <w:tr w:rsidR="00FC7945" w:rsidRPr="006C0A32" w14:paraId="14CC9A83" w14:textId="77777777" w:rsidTr="0066200F">
        <w:tc>
          <w:tcPr>
            <w:tcW w:w="704" w:type="dxa"/>
          </w:tcPr>
          <w:p w14:paraId="25959FFA" w14:textId="77777777" w:rsidR="004F0291" w:rsidRPr="006C0A32" w:rsidRDefault="00D5366D" w:rsidP="004F0291">
            <w:pPr>
              <w:jc w:val="center"/>
              <w:rPr>
                <w:sz w:val="22"/>
                <w:lang w:val="ru-RU" w:eastAsia="ru-RU"/>
              </w:rPr>
            </w:pPr>
            <w:r w:rsidRPr="006C0A32">
              <w:rPr>
                <w:sz w:val="22"/>
                <w:lang w:val="ru-RU" w:eastAsia="ru-RU"/>
              </w:rPr>
              <w:t>14</w:t>
            </w:r>
            <w:r w:rsidR="0066200F" w:rsidRPr="006C0A32">
              <w:rPr>
                <w:sz w:val="22"/>
                <w:lang w:val="ru-RU" w:eastAsia="ru-RU"/>
              </w:rPr>
              <w:t>.</w:t>
            </w:r>
          </w:p>
        </w:tc>
        <w:tc>
          <w:tcPr>
            <w:tcW w:w="4031" w:type="dxa"/>
          </w:tcPr>
          <w:p w14:paraId="7827039F" w14:textId="77777777" w:rsidR="004F0291" w:rsidRPr="006C0A32" w:rsidRDefault="00D5366D" w:rsidP="004F0291">
            <w:pPr>
              <w:rPr>
                <w:sz w:val="22"/>
                <w:lang w:val="ru-RU" w:eastAsia="ru-RU"/>
              </w:rPr>
            </w:pPr>
            <w:r w:rsidRPr="006C0A32">
              <w:rPr>
                <w:sz w:val="22"/>
                <w:lang w:val="ru-RU" w:eastAsia="ru-RU"/>
              </w:rPr>
              <w:t>Колонок</w:t>
            </w:r>
          </w:p>
        </w:tc>
        <w:tc>
          <w:tcPr>
            <w:tcW w:w="2266" w:type="dxa"/>
          </w:tcPr>
          <w:p w14:paraId="0BC2E7BF" w14:textId="77777777" w:rsidR="004F0291" w:rsidRPr="006C0A32" w:rsidRDefault="00D5366D" w:rsidP="004F0291">
            <w:pPr>
              <w:ind w:firstLine="709"/>
              <w:jc w:val="center"/>
              <w:rPr>
                <w:sz w:val="22"/>
                <w:szCs w:val="22"/>
                <w:lang w:val="ru-RU" w:eastAsia="ru-RU"/>
              </w:rPr>
            </w:pPr>
            <w:r w:rsidRPr="006C0A32">
              <w:rPr>
                <w:sz w:val="22"/>
                <w:szCs w:val="22"/>
                <w:lang w:val="ru-RU" w:eastAsia="ru-RU"/>
              </w:rPr>
              <w:t>1 517</w:t>
            </w:r>
          </w:p>
        </w:tc>
        <w:tc>
          <w:tcPr>
            <w:tcW w:w="2633" w:type="dxa"/>
          </w:tcPr>
          <w:p w14:paraId="4F413CF6" w14:textId="77777777" w:rsidR="004F0291" w:rsidRPr="006C0A32" w:rsidRDefault="00D5366D" w:rsidP="004F0291">
            <w:pPr>
              <w:ind w:firstLine="709"/>
              <w:jc w:val="center"/>
              <w:rPr>
                <w:sz w:val="22"/>
                <w:szCs w:val="22"/>
                <w:lang w:val="ru-RU" w:eastAsia="ru-RU"/>
              </w:rPr>
            </w:pPr>
            <w:r w:rsidRPr="006C0A32">
              <w:rPr>
                <w:sz w:val="22"/>
                <w:szCs w:val="22"/>
                <w:lang w:val="ru-RU" w:eastAsia="ru-RU"/>
              </w:rPr>
              <w:t>1 603</w:t>
            </w:r>
          </w:p>
        </w:tc>
      </w:tr>
      <w:tr w:rsidR="00FC7945" w:rsidRPr="006C0A32" w14:paraId="664DA0F9" w14:textId="77777777" w:rsidTr="0066200F">
        <w:tc>
          <w:tcPr>
            <w:tcW w:w="704" w:type="dxa"/>
          </w:tcPr>
          <w:p w14:paraId="085051B6" w14:textId="77777777" w:rsidR="004F0291" w:rsidRPr="006C0A32" w:rsidRDefault="00D5366D" w:rsidP="004F0291">
            <w:pPr>
              <w:jc w:val="center"/>
              <w:rPr>
                <w:sz w:val="22"/>
                <w:lang w:val="ru-RU" w:eastAsia="ru-RU"/>
              </w:rPr>
            </w:pPr>
            <w:r w:rsidRPr="006C0A32">
              <w:rPr>
                <w:sz w:val="22"/>
                <w:lang w:val="ru-RU" w:eastAsia="ru-RU"/>
              </w:rPr>
              <w:t>15</w:t>
            </w:r>
            <w:r w:rsidR="0066200F" w:rsidRPr="006C0A32">
              <w:rPr>
                <w:sz w:val="22"/>
                <w:lang w:val="ru-RU" w:eastAsia="ru-RU"/>
              </w:rPr>
              <w:t>.</w:t>
            </w:r>
          </w:p>
        </w:tc>
        <w:tc>
          <w:tcPr>
            <w:tcW w:w="4031" w:type="dxa"/>
          </w:tcPr>
          <w:p w14:paraId="0C5B567D" w14:textId="77777777" w:rsidR="004F0291" w:rsidRPr="006C0A32" w:rsidRDefault="00D5366D" w:rsidP="004F0291">
            <w:pPr>
              <w:rPr>
                <w:sz w:val="22"/>
                <w:lang w:val="ru-RU" w:eastAsia="ru-RU"/>
              </w:rPr>
            </w:pPr>
            <w:r w:rsidRPr="006C0A32">
              <w:rPr>
                <w:sz w:val="22"/>
                <w:lang w:val="ru-RU" w:eastAsia="ru-RU"/>
              </w:rPr>
              <w:t>Американская норка</w:t>
            </w:r>
          </w:p>
        </w:tc>
        <w:tc>
          <w:tcPr>
            <w:tcW w:w="2266" w:type="dxa"/>
          </w:tcPr>
          <w:p w14:paraId="2711A2B3" w14:textId="77777777" w:rsidR="004F0291" w:rsidRPr="006C0A32" w:rsidRDefault="00D5366D" w:rsidP="004F0291">
            <w:pPr>
              <w:ind w:firstLine="709"/>
              <w:jc w:val="center"/>
              <w:rPr>
                <w:sz w:val="22"/>
                <w:szCs w:val="22"/>
                <w:lang w:val="ru-RU" w:eastAsia="ru-RU"/>
              </w:rPr>
            </w:pPr>
            <w:r w:rsidRPr="006C0A32">
              <w:rPr>
                <w:sz w:val="22"/>
                <w:szCs w:val="22"/>
                <w:lang w:val="ru-RU" w:eastAsia="ru-RU"/>
              </w:rPr>
              <w:t>982</w:t>
            </w:r>
          </w:p>
        </w:tc>
        <w:tc>
          <w:tcPr>
            <w:tcW w:w="2633" w:type="dxa"/>
          </w:tcPr>
          <w:p w14:paraId="6A9B63B9" w14:textId="77777777" w:rsidR="004F0291" w:rsidRPr="006C0A32" w:rsidRDefault="00D5366D" w:rsidP="004F0291">
            <w:pPr>
              <w:ind w:firstLine="709"/>
              <w:jc w:val="center"/>
              <w:rPr>
                <w:sz w:val="22"/>
                <w:szCs w:val="22"/>
                <w:lang w:val="ru-RU" w:eastAsia="ru-RU"/>
              </w:rPr>
            </w:pPr>
            <w:r w:rsidRPr="006C0A32">
              <w:rPr>
                <w:sz w:val="22"/>
                <w:szCs w:val="22"/>
                <w:lang w:val="ru-RU" w:eastAsia="ru-RU"/>
              </w:rPr>
              <w:t>997</w:t>
            </w:r>
          </w:p>
        </w:tc>
      </w:tr>
      <w:tr w:rsidR="00FC7945" w:rsidRPr="006C0A32" w14:paraId="6EEF4B39" w14:textId="77777777" w:rsidTr="0066200F">
        <w:tc>
          <w:tcPr>
            <w:tcW w:w="704" w:type="dxa"/>
          </w:tcPr>
          <w:p w14:paraId="4B255875" w14:textId="77777777" w:rsidR="004F0291" w:rsidRPr="006C0A32" w:rsidRDefault="00D5366D" w:rsidP="004F0291">
            <w:pPr>
              <w:jc w:val="center"/>
              <w:rPr>
                <w:sz w:val="22"/>
                <w:lang w:val="ru-RU" w:eastAsia="ru-RU"/>
              </w:rPr>
            </w:pPr>
            <w:r w:rsidRPr="006C0A32">
              <w:rPr>
                <w:sz w:val="22"/>
                <w:lang w:val="ru-RU" w:eastAsia="ru-RU"/>
              </w:rPr>
              <w:t>16</w:t>
            </w:r>
            <w:r w:rsidR="0066200F" w:rsidRPr="006C0A32">
              <w:rPr>
                <w:sz w:val="22"/>
                <w:lang w:val="ru-RU" w:eastAsia="ru-RU"/>
              </w:rPr>
              <w:t>.</w:t>
            </w:r>
          </w:p>
        </w:tc>
        <w:tc>
          <w:tcPr>
            <w:tcW w:w="4031" w:type="dxa"/>
          </w:tcPr>
          <w:p w14:paraId="72BF5ED6" w14:textId="77777777" w:rsidR="004F0291" w:rsidRPr="006C0A32" w:rsidRDefault="00D5366D" w:rsidP="004F0291">
            <w:pPr>
              <w:rPr>
                <w:sz w:val="22"/>
                <w:lang w:val="ru-RU" w:eastAsia="ru-RU"/>
              </w:rPr>
            </w:pPr>
            <w:r w:rsidRPr="006C0A32">
              <w:rPr>
                <w:sz w:val="22"/>
                <w:lang w:val="ru-RU" w:eastAsia="ru-RU"/>
              </w:rPr>
              <w:t>Горностай</w:t>
            </w:r>
          </w:p>
        </w:tc>
        <w:tc>
          <w:tcPr>
            <w:tcW w:w="2266" w:type="dxa"/>
          </w:tcPr>
          <w:p w14:paraId="32A62BE2" w14:textId="77777777" w:rsidR="004F0291" w:rsidRPr="006C0A32" w:rsidRDefault="00D5366D" w:rsidP="004F0291">
            <w:pPr>
              <w:ind w:firstLine="709"/>
              <w:jc w:val="center"/>
              <w:rPr>
                <w:sz w:val="22"/>
                <w:szCs w:val="22"/>
                <w:lang w:val="ru-RU" w:eastAsia="ru-RU"/>
              </w:rPr>
            </w:pPr>
            <w:r w:rsidRPr="006C0A32">
              <w:rPr>
                <w:sz w:val="22"/>
                <w:szCs w:val="22"/>
                <w:lang w:val="ru-RU" w:eastAsia="ru-RU"/>
              </w:rPr>
              <w:t>1 327</w:t>
            </w:r>
          </w:p>
        </w:tc>
        <w:tc>
          <w:tcPr>
            <w:tcW w:w="2633" w:type="dxa"/>
          </w:tcPr>
          <w:p w14:paraId="2BEE458F" w14:textId="77777777" w:rsidR="004F0291" w:rsidRPr="006C0A32" w:rsidRDefault="00D5366D" w:rsidP="004F0291">
            <w:pPr>
              <w:ind w:firstLine="709"/>
              <w:jc w:val="center"/>
              <w:rPr>
                <w:sz w:val="22"/>
                <w:szCs w:val="22"/>
                <w:lang w:val="ru-RU" w:eastAsia="ru-RU"/>
              </w:rPr>
            </w:pPr>
            <w:r w:rsidRPr="006C0A32">
              <w:rPr>
                <w:sz w:val="22"/>
                <w:szCs w:val="22"/>
                <w:lang w:val="ru-RU" w:eastAsia="ru-RU"/>
              </w:rPr>
              <w:t>1 396</w:t>
            </w:r>
          </w:p>
        </w:tc>
      </w:tr>
      <w:tr w:rsidR="00FC7945" w:rsidRPr="006C0A32" w14:paraId="3AB6EC0A" w14:textId="77777777" w:rsidTr="0066200F">
        <w:tc>
          <w:tcPr>
            <w:tcW w:w="704" w:type="dxa"/>
          </w:tcPr>
          <w:p w14:paraId="6D25C676" w14:textId="77777777" w:rsidR="004F0291" w:rsidRPr="006C0A32" w:rsidRDefault="00D5366D" w:rsidP="004F0291">
            <w:pPr>
              <w:jc w:val="center"/>
              <w:rPr>
                <w:sz w:val="22"/>
                <w:lang w:val="ru-RU" w:eastAsia="ru-RU"/>
              </w:rPr>
            </w:pPr>
            <w:r w:rsidRPr="006C0A32">
              <w:rPr>
                <w:sz w:val="22"/>
                <w:lang w:val="ru-RU" w:eastAsia="ru-RU"/>
              </w:rPr>
              <w:t>17</w:t>
            </w:r>
            <w:r w:rsidR="0066200F" w:rsidRPr="006C0A32">
              <w:rPr>
                <w:sz w:val="22"/>
                <w:lang w:val="ru-RU" w:eastAsia="ru-RU"/>
              </w:rPr>
              <w:t>.</w:t>
            </w:r>
          </w:p>
        </w:tc>
        <w:tc>
          <w:tcPr>
            <w:tcW w:w="4031" w:type="dxa"/>
          </w:tcPr>
          <w:p w14:paraId="5D3B8757" w14:textId="77777777" w:rsidR="004F0291" w:rsidRPr="006C0A32" w:rsidRDefault="00D5366D" w:rsidP="004F0291">
            <w:pPr>
              <w:rPr>
                <w:sz w:val="22"/>
                <w:lang w:val="ru-RU" w:eastAsia="ru-RU"/>
              </w:rPr>
            </w:pPr>
            <w:r w:rsidRPr="006C0A32">
              <w:rPr>
                <w:sz w:val="22"/>
                <w:lang w:val="ru-RU" w:eastAsia="ru-RU"/>
              </w:rPr>
              <w:t>Барсук</w:t>
            </w:r>
          </w:p>
        </w:tc>
        <w:tc>
          <w:tcPr>
            <w:tcW w:w="2266" w:type="dxa"/>
          </w:tcPr>
          <w:p w14:paraId="4FC3F2CA" w14:textId="77777777" w:rsidR="004F0291" w:rsidRPr="006C0A32" w:rsidRDefault="00D5366D" w:rsidP="004F0291">
            <w:pPr>
              <w:ind w:firstLine="709"/>
              <w:jc w:val="center"/>
              <w:rPr>
                <w:sz w:val="22"/>
                <w:szCs w:val="22"/>
                <w:lang w:val="ru-RU" w:eastAsia="ru-RU"/>
              </w:rPr>
            </w:pPr>
            <w:r w:rsidRPr="006C0A32">
              <w:rPr>
                <w:sz w:val="22"/>
                <w:szCs w:val="22"/>
                <w:lang w:val="ru-RU" w:eastAsia="ru-RU"/>
              </w:rPr>
              <w:t>6 286</w:t>
            </w:r>
          </w:p>
        </w:tc>
        <w:tc>
          <w:tcPr>
            <w:tcW w:w="2633" w:type="dxa"/>
          </w:tcPr>
          <w:p w14:paraId="2B461596" w14:textId="77777777" w:rsidR="004F0291" w:rsidRPr="006C0A32" w:rsidRDefault="00D5366D" w:rsidP="004F0291">
            <w:pPr>
              <w:ind w:firstLine="709"/>
              <w:jc w:val="center"/>
              <w:rPr>
                <w:sz w:val="22"/>
                <w:szCs w:val="22"/>
                <w:lang w:val="ru-RU" w:eastAsia="ru-RU"/>
              </w:rPr>
            </w:pPr>
            <w:r w:rsidRPr="006C0A32">
              <w:rPr>
                <w:sz w:val="22"/>
                <w:szCs w:val="22"/>
                <w:lang w:val="ru-RU" w:eastAsia="ru-RU"/>
              </w:rPr>
              <w:t>6  607</w:t>
            </w:r>
          </w:p>
        </w:tc>
      </w:tr>
      <w:tr w:rsidR="00FC7945" w:rsidRPr="006C0A32" w14:paraId="5825184C" w14:textId="77777777" w:rsidTr="0066200F">
        <w:tc>
          <w:tcPr>
            <w:tcW w:w="704" w:type="dxa"/>
          </w:tcPr>
          <w:p w14:paraId="168A1F97" w14:textId="77777777" w:rsidR="004F0291" w:rsidRPr="006C0A32" w:rsidRDefault="00D5366D" w:rsidP="004F0291">
            <w:pPr>
              <w:jc w:val="center"/>
              <w:rPr>
                <w:sz w:val="22"/>
                <w:lang w:val="ru-RU" w:eastAsia="ru-RU"/>
              </w:rPr>
            </w:pPr>
            <w:r w:rsidRPr="006C0A32">
              <w:rPr>
                <w:sz w:val="22"/>
                <w:lang w:val="ru-RU" w:eastAsia="ru-RU"/>
              </w:rPr>
              <w:t>18</w:t>
            </w:r>
            <w:r w:rsidR="0066200F" w:rsidRPr="006C0A32">
              <w:rPr>
                <w:sz w:val="22"/>
                <w:lang w:val="ru-RU" w:eastAsia="ru-RU"/>
              </w:rPr>
              <w:t>.</w:t>
            </w:r>
          </w:p>
        </w:tc>
        <w:tc>
          <w:tcPr>
            <w:tcW w:w="4031" w:type="dxa"/>
          </w:tcPr>
          <w:p w14:paraId="4BEAA32B" w14:textId="77777777" w:rsidR="004F0291" w:rsidRPr="006C0A32" w:rsidRDefault="00D5366D" w:rsidP="004F0291">
            <w:pPr>
              <w:rPr>
                <w:sz w:val="22"/>
                <w:lang w:val="ru-RU" w:eastAsia="ru-RU"/>
              </w:rPr>
            </w:pPr>
            <w:r w:rsidRPr="006C0A32">
              <w:rPr>
                <w:sz w:val="22"/>
                <w:lang w:val="ru-RU" w:eastAsia="ru-RU"/>
              </w:rPr>
              <w:t>Сурок байбак</w:t>
            </w:r>
          </w:p>
        </w:tc>
        <w:tc>
          <w:tcPr>
            <w:tcW w:w="2266" w:type="dxa"/>
          </w:tcPr>
          <w:p w14:paraId="0382951F" w14:textId="77777777" w:rsidR="004F0291" w:rsidRPr="006C0A32" w:rsidRDefault="00D5366D" w:rsidP="004F0291">
            <w:pPr>
              <w:ind w:firstLine="709"/>
              <w:jc w:val="center"/>
              <w:rPr>
                <w:sz w:val="22"/>
                <w:szCs w:val="22"/>
                <w:lang w:val="ru-RU" w:eastAsia="ru-RU"/>
              </w:rPr>
            </w:pPr>
            <w:r w:rsidRPr="006C0A32">
              <w:rPr>
                <w:sz w:val="22"/>
                <w:szCs w:val="22"/>
                <w:lang w:val="ru-RU" w:eastAsia="ru-RU"/>
              </w:rPr>
              <w:t>18 458</w:t>
            </w:r>
          </w:p>
        </w:tc>
        <w:tc>
          <w:tcPr>
            <w:tcW w:w="2633" w:type="dxa"/>
          </w:tcPr>
          <w:p w14:paraId="439F7A56" w14:textId="77777777" w:rsidR="004F0291" w:rsidRPr="006C0A32" w:rsidRDefault="00D5366D" w:rsidP="004F0291">
            <w:pPr>
              <w:ind w:firstLine="709"/>
              <w:jc w:val="center"/>
              <w:rPr>
                <w:sz w:val="22"/>
                <w:szCs w:val="22"/>
                <w:lang w:val="ru-RU" w:eastAsia="ru-RU"/>
              </w:rPr>
            </w:pPr>
            <w:r w:rsidRPr="006C0A32">
              <w:rPr>
                <w:sz w:val="22"/>
                <w:szCs w:val="22"/>
                <w:lang w:val="ru-RU" w:eastAsia="ru-RU"/>
              </w:rPr>
              <w:t>18 793</w:t>
            </w:r>
          </w:p>
        </w:tc>
      </w:tr>
      <w:tr w:rsidR="00FC7945" w:rsidRPr="006C0A32" w14:paraId="0D267CF2" w14:textId="77777777" w:rsidTr="0066200F">
        <w:tc>
          <w:tcPr>
            <w:tcW w:w="704" w:type="dxa"/>
          </w:tcPr>
          <w:p w14:paraId="2221FA65" w14:textId="77777777" w:rsidR="004F0291" w:rsidRPr="006C0A32" w:rsidRDefault="00D5366D" w:rsidP="004F0291">
            <w:pPr>
              <w:jc w:val="center"/>
              <w:rPr>
                <w:sz w:val="22"/>
                <w:lang w:val="ru-RU" w:eastAsia="ru-RU"/>
              </w:rPr>
            </w:pPr>
            <w:r w:rsidRPr="006C0A32">
              <w:rPr>
                <w:sz w:val="22"/>
                <w:lang w:val="ru-RU" w:eastAsia="ru-RU"/>
              </w:rPr>
              <w:t>19</w:t>
            </w:r>
            <w:r w:rsidR="0066200F" w:rsidRPr="006C0A32">
              <w:rPr>
                <w:sz w:val="22"/>
                <w:lang w:val="ru-RU" w:eastAsia="ru-RU"/>
              </w:rPr>
              <w:t>.</w:t>
            </w:r>
          </w:p>
        </w:tc>
        <w:tc>
          <w:tcPr>
            <w:tcW w:w="4031" w:type="dxa"/>
          </w:tcPr>
          <w:p w14:paraId="0C8FC5EB" w14:textId="77777777" w:rsidR="004F0291" w:rsidRPr="006C0A32" w:rsidRDefault="00D5366D" w:rsidP="004F0291">
            <w:pPr>
              <w:rPr>
                <w:sz w:val="22"/>
                <w:lang w:val="ru-RU" w:eastAsia="ru-RU"/>
              </w:rPr>
            </w:pPr>
            <w:r w:rsidRPr="006C0A32">
              <w:rPr>
                <w:sz w:val="22"/>
                <w:lang w:val="ru-RU" w:eastAsia="ru-RU"/>
              </w:rPr>
              <w:t>Ондатра</w:t>
            </w:r>
          </w:p>
        </w:tc>
        <w:tc>
          <w:tcPr>
            <w:tcW w:w="2266" w:type="dxa"/>
          </w:tcPr>
          <w:p w14:paraId="02A877F4" w14:textId="77777777" w:rsidR="004F0291" w:rsidRPr="006C0A32" w:rsidRDefault="00D5366D" w:rsidP="004F0291">
            <w:pPr>
              <w:ind w:firstLine="709"/>
              <w:jc w:val="center"/>
              <w:rPr>
                <w:sz w:val="22"/>
                <w:szCs w:val="22"/>
                <w:lang w:val="ru-RU" w:eastAsia="ru-RU"/>
              </w:rPr>
            </w:pPr>
            <w:r w:rsidRPr="006C0A32">
              <w:rPr>
                <w:sz w:val="22"/>
                <w:szCs w:val="22"/>
                <w:lang w:val="ru-RU" w:eastAsia="ru-RU"/>
              </w:rPr>
              <w:t>29 083</w:t>
            </w:r>
          </w:p>
        </w:tc>
        <w:tc>
          <w:tcPr>
            <w:tcW w:w="2633" w:type="dxa"/>
          </w:tcPr>
          <w:p w14:paraId="140E8C3B" w14:textId="77777777" w:rsidR="004F0291" w:rsidRPr="006C0A32" w:rsidRDefault="00D5366D" w:rsidP="004F0291">
            <w:pPr>
              <w:ind w:firstLine="709"/>
              <w:jc w:val="center"/>
              <w:rPr>
                <w:sz w:val="22"/>
                <w:szCs w:val="22"/>
                <w:lang w:val="ru-RU" w:eastAsia="ru-RU"/>
              </w:rPr>
            </w:pPr>
            <w:r w:rsidRPr="006C0A32">
              <w:rPr>
                <w:sz w:val="22"/>
                <w:szCs w:val="22"/>
                <w:lang w:val="ru-RU" w:eastAsia="ru-RU"/>
              </w:rPr>
              <w:t>27 532</w:t>
            </w:r>
          </w:p>
        </w:tc>
      </w:tr>
      <w:tr w:rsidR="00FC7945" w:rsidRPr="006C0A32" w14:paraId="712D81DF" w14:textId="77777777" w:rsidTr="0066200F">
        <w:tc>
          <w:tcPr>
            <w:tcW w:w="704" w:type="dxa"/>
          </w:tcPr>
          <w:p w14:paraId="1893FB4D" w14:textId="77777777" w:rsidR="004F0291" w:rsidRPr="006C0A32" w:rsidRDefault="00D5366D" w:rsidP="004F0291">
            <w:pPr>
              <w:jc w:val="center"/>
              <w:rPr>
                <w:sz w:val="22"/>
                <w:lang w:val="ru-RU" w:eastAsia="ru-RU"/>
              </w:rPr>
            </w:pPr>
            <w:r w:rsidRPr="006C0A32">
              <w:rPr>
                <w:sz w:val="22"/>
                <w:lang w:val="ru-RU" w:eastAsia="ru-RU"/>
              </w:rPr>
              <w:t>20</w:t>
            </w:r>
            <w:r w:rsidR="0066200F" w:rsidRPr="006C0A32">
              <w:rPr>
                <w:sz w:val="22"/>
                <w:lang w:val="ru-RU" w:eastAsia="ru-RU"/>
              </w:rPr>
              <w:t>.</w:t>
            </w:r>
          </w:p>
        </w:tc>
        <w:tc>
          <w:tcPr>
            <w:tcW w:w="4031" w:type="dxa"/>
          </w:tcPr>
          <w:p w14:paraId="001C72F9" w14:textId="77777777" w:rsidR="004F0291" w:rsidRPr="006C0A32" w:rsidRDefault="00D5366D" w:rsidP="004F0291">
            <w:pPr>
              <w:rPr>
                <w:sz w:val="22"/>
                <w:lang w:val="ru-RU" w:eastAsia="ru-RU"/>
              </w:rPr>
            </w:pPr>
            <w:r w:rsidRPr="006C0A32">
              <w:rPr>
                <w:sz w:val="22"/>
                <w:lang w:val="ru-RU" w:eastAsia="ru-RU"/>
              </w:rPr>
              <w:t>Речной бобр</w:t>
            </w:r>
          </w:p>
        </w:tc>
        <w:tc>
          <w:tcPr>
            <w:tcW w:w="2266" w:type="dxa"/>
          </w:tcPr>
          <w:p w14:paraId="5E735E32" w14:textId="77777777" w:rsidR="004F0291" w:rsidRPr="006C0A32" w:rsidRDefault="00D5366D" w:rsidP="004F0291">
            <w:pPr>
              <w:ind w:firstLine="709"/>
              <w:jc w:val="center"/>
              <w:rPr>
                <w:sz w:val="22"/>
                <w:szCs w:val="22"/>
                <w:lang w:val="ru-RU" w:eastAsia="ru-RU"/>
              </w:rPr>
            </w:pPr>
            <w:r w:rsidRPr="006C0A32">
              <w:rPr>
                <w:sz w:val="22"/>
                <w:szCs w:val="22"/>
                <w:lang w:val="ru-RU" w:eastAsia="ru-RU"/>
              </w:rPr>
              <w:t>957</w:t>
            </w:r>
          </w:p>
        </w:tc>
        <w:tc>
          <w:tcPr>
            <w:tcW w:w="2633" w:type="dxa"/>
          </w:tcPr>
          <w:p w14:paraId="0AF196A9" w14:textId="77777777" w:rsidR="004F0291" w:rsidRPr="006C0A32" w:rsidRDefault="00D5366D" w:rsidP="004F0291">
            <w:pPr>
              <w:ind w:firstLine="709"/>
              <w:jc w:val="center"/>
              <w:rPr>
                <w:sz w:val="22"/>
                <w:szCs w:val="22"/>
                <w:lang w:val="ru-RU" w:eastAsia="ru-RU"/>
              </w:rPr>
            </w:pPr>
            <w:r w:rsidRPr="006C0A32">
              <w:rPr>
                <w:sz w:val="22"/>
                <w:szCs w:val="22"/>
                <w:lang w:val="ru-RU" w:eastAsia="ru-RU"/>
              </w:rPr>
              <w:t>973</w:t>
            </w:r>
          </w:p>
        </w:tc>
      </w:tr>
      <w:tr w:rsidR="00FC7945" w:rsidRPr="006C0A32" w14:paraId="258A517F" w14:textId="77777777" w:rsidTr="0066200F">
        <w:tc>
          <w:tcPr>
            <w:tcW w:w="704" w:type="dxa"/>
          </w:tcPr>
          <w:p w14:paraId="79DC35DA" w14:textId="77777777" w:rsidR="004F0291" w:rsidRPr="006C0A32" w:rsidRDefault="00D5366D" w:rsidP="004F0291">
            <w:pPr>
              <w:jc w:val="center"/>
              <w:rPr>
                <w:sz w:val="22"/>
                <w:lang w:val="ru-RU" w:eastAsia="ru-RU"/>
              </w:rPr>
            </w:pPr>
            <w:r w:rsidRPr="006C0A32">
              <w:rPr>
                <w:sz w:val="22"/>
                <w:lang w:val="ru-RU" w:eastAsia="ru-RU"/>
              </w:rPr>
              <w:t>21</w:t>
            </w:r>
            <w:r w:rsidR="0066200F" w:rsidRPr="006C0A32">
              <w:rPr>
                <w:sz w:val="22"/>
                <w:lang w:val="ru-RU" w:eastAsia="ru-RU"/>
              </w:rPr>
              <w:t>.</w:t>
            </w:r>
          </w:p>
        </w:tc>
        <w:tc>
          <w:tcPr>
            <w:tcW w:w="4031" w:type="dxa"/>
          </w:tcPr>
          <w:p w14:paraId="100AF77E" w14:textId="77777777" w:rsidR="004F0291" w:rsidRPr="006C0A32" w:rsidRDefault="00D5366D" w:rsidP="004F0291">
            <w:pPr>
              <w:rPr>
                <w:sz w:val="22"/>
                <w:lang w:val="ru-RU" w:eastAsia="ru-RU"/>
              </w:rPr>
            </w:pPr>
            <w:r w:rsidRPr="006C0A32">
              <w:rPr>
                <w:sz w:val="22"/>
                <w:lang w:val="ru-RU" w:eastAsia="ru-RU"/>
              </w:rPr>
              <w:t>Белка</w:t>
            </w:r>
          </w:p>
        </w:tc>
        <w:tc>
          <w:tcPr>
            <w:tcW w:w="2266" w:type="dxa"/>
          </w:tcPr>
          <w:p w14:paraId="0FC543AA" w14:textId="77777777" w:rsidR="004F0291" w:rsidRPr="006C0A32" w:rsidRDefault="00D5366D" w:rsidP="004F0291">
            <w:pPr>
              <w:ind w:firstLine="709"/>
              <w:jc w:val="center"/>
              <w:rPr>
                <w:sz w:val="22"/>
                <w:szCs w:val="22"/>
                <w:lang w:val="ru-RU" w:eastAsia="ru-RU"/>
              </w:rPr>
            </w:pPr>
            <w:r w:rsidRPr="006C0A32">
              <w:rPr>
                <w:sz w:val="22"/>
                <w:szCs w:val="22"/>
                <w:lang w:val="ru-RU" w:eastAsia="ru-RU"/>
              </w:rPr>
              <w:t>274</w:t>
            </w:r>
          </w:p>
        </w:tc>
        <w:tc>
          <w:tcPr>
            <w:tcW w:w="2633" w:type="dxa"/>
          </w:tcPr>
          <w:p w14:paraId="1DC18EA7" w14:textId="77777777" w:rsidR="004F0291" w:rsidRPr="006C0A32" w:rsidRDefault="00D5366D" w:rsidP="004F0291">
            <w:pPr>
              <w:ind w:firstLine="709"/>
              <w:jc w:val="center"/>
              <w:rPr>
                <w:sz w:val="22"/>
                <w:szCs w:val="22"/>
                <w:lang w:val="ru-RU" w:eastAsia="ru-RU"/>
              </w:rPr>
            </w:pPr>
            <w:r w:rsidRPr="006C0A32">
              <w:rPr>
                <w:sz w:val="22"/>
                <w:szCs w:val="22"/>
                <w:lang w:val="ru-RU" w:eastAsia="ru-RU"/>
              </w:rPr>
              <w:t>281</w:t>
            </w:r>
          </w:p>
        </w:tc>
      </w:tr>
      <w:tr w:rsidR="00FC7945" w:rsidRPr="006C0A32" w14:paraId="269A0794" w14:textId="77777777" w:rsidTr="0066200F">
        <w:tc>
          <w:tcPr>
            <w:tcW w:w="704" w:type="dxa"/>
          </w:tcPr>
          <w:p w14:paraId="46652AC9" w14:textId="77777777" w:rsidR="004F0291" w:rsidRPr="006C0A32" w:rsidRDefault="00D5366D" w:rsidP="004F0291">
            <w:pPr>
              <w:jc w:val="center"/>
              <w:rPr>
                <w:sz w:val="22"/>
                <w:lang w:val="ru-RU" w:eastAsia="ru-RU"/>
              </w:rPr>
            </w:pPr>
            <w:r w:rsidRPr="006C0A32">
              <w:rPr>
                <w:sz w:val="22"/>
                <w:lang w:val="ru-RU" w:eastAsia="ru-RU"/>
              </w:rPr>
              <w:t>22</w:t>
            </w:r>
            <w:r w:rsidR="0066200F" w:rsidRPr="006C0A32">
              <w:rPr>
                <w:sz w:val="22"/>
                <w:lang w:val="ru-RU" w:eastAsia="ru-RU"/>
              </w:rPr>
              <w:t>.</w:t>
            </w:r>
          </w:p>
        </w:tc>
        <w:tc>
          <w:tcPr>
            <w:tcW w:w="4031" w:type="dxa"/>
          </w:tcPr>
          <w:p w14:paraId="32273CF5" w14:textId="77777777" w:rsidR="004F0291" w:rsidRPr="006C0A32" w:rsidRDefault="00D5366D" w:rsidP="004F0291">
            <w:pPr>
              <w:rPr>
                <w:sz w:val="22"/>
                <w:lang w:val="ru-RU" w:eastAsia="ru-RU"/>
              </w:rPr>
            </w:pPr>
            <w:r w:rsidRPr="006C0A32">
              <w:rPr>
                <w:sz w:val="22"/>
                <w:lang w:val="ru-RU" w:eastAsia="ru-RU"/>
              </w:rPr>
              <w:t>Голубь</w:t>
            </w:r>
          </w:p>
        </w:tc>
        <w:tc>
          <w:tcPr>
            <w:tcW w:w="2266" w:type="dxa"/>
          </w:tcPr>
          <w:p w14:paraId="265A57F9" w14:textId="77777777" w:rsidR="004F0291" w:rsidRPr="006C0A32" w:rsidRDefault="00D5366D" w:rsidP="004F0291">
            <w:pPr>
              <w:ind w:firstLine="709"/>
              <w:jc w:val="center"/>
              <w:rPr>
                <w:sz w:val="22"/>
                <w:szCs w:val="22"/>
                <w:lang w:val="ru-RU" w:eastAsia="ru-RU"/>
              </w:rPr>
            </w:pPr>
            <w:r w:rsidRPr="006C0A32">
              <w:rPr>
                <w:sz w:val="22"/>
                <w:szCs w:val="22"/>
                <w:lang w:val="ru-RU" w:eastAsia="ru-RU"/>
              </w:rPr>
              <w:t>15 926</w:t>
            </w:r>
          </w:p>
        </w:tc>
        <w:tc>
          <w:tcPr>
            <w:tcW w:w="2633" w:type="dxa"/>
          </w:tcPr>
          <w:p w14:paraId="72EDC48B" w14:textId="77777777" w:rsidR="004F0291" w:rsidRPr="006C0A32" w:rsidRDefault="00D5366D" w:rsidP="004F0291">
            <w:pPr>
              <w:ind w:firstLine="709"/>
              <w:jc w:val="center"/>
              <w:rPr>
                <w:sz w:val="22"/>
                <w:szCs w:val="22"/>
                <w:lang w:val="ru-RU" w:eastAsia="ru-RU"/>
              </w:rPr>
            </w:pPr>
            <w:r w:rsidRPr="006C0A32">
              <w:rPr>
                <w:sz w:val="22"/>
                <w:szCs w:val="22"/>
                <w:lang w:val="ru-RU" w:eastAsia="ru-RU"/>
              </w:rPr>
              <w:t>15 505</w:t>
            </w:r>
          </w:p>
        </w:tc>
      </w:tr>
      <w:tr w:rsidR="00FC7945" w:rsidRPr="006C0A32" w14:paraId="33925EE8" w14:textId="77777777" w:rsidTr="0066200F">
        <w:tc>
          <w:tcPr>
            <w:tcW w:w="704" w:type="dxa"/>
          </w:tcPr>
          <w:p w14:paraId="7E216EA3" w14:textId="77777777" w:rsidR="004F0291" w:rsidRPr="006C0A32" w:rsidRDefault="00D5366D" w:rsidP="004F0291">
            <w:pPr>
              <w:jc w:val="center"/>
              <w:rPr>
                <w:sz w:val="22"/>
                <w:lang w:val="ru-RU" w:eastAsia="ru-RU"/>
              </w:rPr>
            </w:pPr>
            <w:r w:rsidRPr="006C0A32">
              <w:rPr>
                <w:sz w:val="22"/>
                <w:lang w:val="ru-RU" w:eastAsia="ru-RU"/>
              </w:rPr>
              <w:t>23</w:t>
            </w:r>
            <w:r w:rsidR="0066200F" w:rsidRPr="006C0A32">
              <w:rPr>
                <w:sz w:val="22"/>
                <w:lang w:val="ru-RU" w:eastAsia="ru-RU"/>
              </w:rPr>
              <w:t>.</w:t>
            </w:r>
          </w:p>
        </w:tc>
        <w:tc>
          <w:tcPr>
            <w:tcW w:w="4031" w:type="dxa"/>
          </w:tcPr>
          <w:p w14:paraId="639E540E" w14:textId="77777777" w:rsidR="004F0291" w:rsidRPr="006C0A32" w:rsidRDefault="00D5366D" w:rsidP="004F0291">
            <w:pPr>
              <w:rPr>
                <w:sz w:val="22"/>
                <w:lang w:val="ru-RU" w:eastAsia="ru-RU"/>
              </w:rPr>
            </w:pPr>
            <w:r w:rsidRPr="006C0A32">
              <w:rPr>
                <w:sz w:val="22"/>
                <w:lang w:val="ru-RU" w:eastAsia="ru-RU"/>
              </w:rPr>
              <w:t>Перепел</w:t>
            </w:r>
          </w:p>
        </w:tc>
        <w:tc>
          <w:tcPr>
            <w:tcW w:w="2266" w:type="dxa"/>
          </w:tcPr>
          <w:p w14:paraId="4C0B8C34" w14:textId="77777777" w:rsidR="004F0291" w:rsidRPr="006C0A32" w:rsidRDefault="00D5366D" w:rsidP="004F0291">
            <w:pPr>
              <w:ind w:firstLine="709"/>
              <w:jc w:val="center"/>
              <w:rPr>
                <w:sz w:val="22"/>
                <w:szCs w:val="22"/>
                <w:lang w:val="ru-RU" w:eastAsia="ru-RU"/>
              </w:rPr>
            </w:pPr>
            <w:r w:rsidRPr="006C0A32">
              <w:rPr>
                <w:sz w:val="22"/>
                <w:szCs w:val="22"/>
                <w:lang w:val="ru-RU" w:eastAsia="ru-RU"/>
              </w:rPr>
              <w:t>48 388</w:t>
            </w:r>
          </w:p>
        </w:tc>
        <w:tc>
          <w:tcPr>
            <w:tcW w:w="2633" w:type="dxa"/>
          </w:tcPr>
          <w:p w14:paraId="720E8F0A" w14:textId="77777777" w:rsidR="004F0291" w:rsidRPr="006C0A32" w:rsidRDefault="00D5366D" w:rsidP="004F0291">
            <w:pPr>
              <w:ind w:firstLine="709"/>
              <w:jc w:val="center"/>
              <w:rPr>
                <w:sz w:val="22"/>
                <w:szCs w:val="22"/>
                <w:lang w:val="ru-RU" w:eastAsia="ru-RU"/>
              </w:rPr>
            </w:pPr>
            <w:r w:rsidRPr="006C0A32">
              <w:rPr>
                <w:sz w:val="22"/>
                <w:szCs w:val="22"/>
                <w:lang w:val="ru-RU" w:eastAsia="ru-RU"/>
              </w:rPr>
              <w:t>50 808</w:t>
            </w:r>
          </w:p>
        </w:tc>
      </w:tr>
      <w:tr w:rsidR="00FC7945" w:rsidRPr="006C0A32" w14:paraId="5818BF87" w14:textId="77777777" w:rsidTr="0066200F">
        <w:tc>
          <w:tcPr>
            <w:tcW w:w="704" w:type="dxa"/>
          </w:tcPr>
          <w:p w14:paraId="114FAFE5" w14:textId="77777777" w:rsidR="004F0291" w:rsidRPr="006C0A32" w:rsidRDefault="00D5366D" w:rsidP="004F0291">
            <w:pPr>
              <w:jc w:val="center"/>
              <w:rPr>
                <w:sz w:val="22"/>
                <w:lang w:val="ru-RU" w:eastAsia="ru-RU"/>
              </w:rPr>
            </w:pPr>
            <w:r w:rsidRPr="006C0A32">
              <w:rPr>
                <w:sz w:val="22"/>
                <w:lang w:val="ru-RU" w:eastAsia="ru-RU"/>
              </w:rPr>
              <w:t>24</w:t>
            </w:r>
            <w:r w:rsidR="0066200F" w:rsidRPr="006C0A32">
              <w:rPr>
                <w:sz w:val="22"/>
                <w:lang w:val="ru-RU" w:eastAsia="ru-RU"/>
              </w:rPr>
              <w:t>.</w:t>
            </w:r>
          </w:p>
        </w:tc>
        <w:tc>
          <w:tcPr>
            <w:tcW w:w="4031" w:type="dxa"/>
          </w:tcPr>
          <w:p w14:paraId="391B8DDA" w14:textId="77777777" w:rsidR="004F0291" w:rsidRPr="006C0A32" w:rsidRDefault="00D5366D" w:rsidP="004F0291">
            <w:pPr>
              <w:rPr>
                <w:sz w:val="22"/>
                <w:lang w:val="ru-RU" w:eastAsia="ru-RU"/>
              </w:rPr>
            </w:pPr>
            <w:r w:rsidRPr="006C0A32">
              <w:rPr>
                <w:sz w:val="22"/>
                <w:lang w:val="ru-RU" w:eastAsia="ru-RU"/>
              </w:rPr>
              <w:t>Тетерев</w:t>
            </w:r>
          </w:p>
        </w:tc>
        <w:tc>
          <w:tcPr>
            <w:tcW w:w="2266" w:type="dxa"/>
          </w:tcPr>
          <w:p w14:paraId="711DBDBB" w14:textId="77777777" w:rsidR="004F0291" w:rsidRPr="006C0A32" w:rsidRDefault="00D5366D" w:rsidP="004F0291">
            <w:pPr>
              <w:ind w:firstLine="709"/>
              <w:jc w:val="center"/>
              <w:rPr>
                <w:sz w:val="22"/>
                <w:szCs w:val="22"/>
                <w:lang w:val="ru-RU" w:eastAsia="ru-RU"/>
              </w:rPr>
            </w:pPr>
            <w:r w:rsidRPr="006C0A32">
              <w:rPr>
                <w:sz w:val="22"/>
                <w:szCs w:val="22"/>
                <w:lang w:val="ru-RU" w:eastAsia="ru-RU"/>
              </w:rPr>
              <w:t>14 039</w:t>
            </w:r>
          </w:p>
        </w:tc>
        <w:tc>
          <w:tcPr>
            <w:tcW w:w="2633" w:type="dxa"/>
          </w:tcPr>
          <w:p w14:paraId="1D04B176" w14:textId="77777777" w:rsidR="004F0291" w:rsidRPr="006C0A32" w:rsidRDefault="00D5366D" w:rsidP="004F0291">
            <w:pPr>
              <w:ind w:firstLine="709"/>
              <w:jc w:val="center"/>
              <w:rPr>
                <w:sz w:val="22"/>
                <w:szCs w:val="22"/>
                <w:lang w:val="ru-RU" w:eastAsia="ru-RU"/>
              </w:rPr>
            </w:pPr>
            <w:r w:rsidRPr="006C0A32">
              <w:rPr>
                <w:sz w:val="22"/>
                <w:szCs w:val="22"/>
                <w:lang w:val="ru-RU" w:eastAsia="ru-RU"/>
              </w:rPr>
              <w:t>14 489</w:t>
            </w:r>
          </w:p>
        </w:tc>
      </w:tr>
      <w:tr w:rsidR="00FC7945" w:rsidRPr="006C0A32" w14:paraId="29135D44" w14:textId="77777777" w:rsidTr="0066200F">
        <w:tc>
          <w:tcPr>
            <w:tcW w:w="704" w:type="dxa"/>
          </w:tcPr>
          <w:p w14:paraId="487878B5" w14:textId="77777777" w:rsidR="004F0291" w:rsidRPr="006C0A32" w:rsidRDefault="00D5366D" w:rsidP="004F0291">
            <w:pPr>
              <w:jc w:val="center"/>
              <w:rPr>
                <w:sz w:val="22"/>
                <w:lang w:val="ru-RU" w:eastAsia="ru-RU"/>
              </w:rPr>
            </w:pPr>
            <w:r w:rsidRPr="006C0A32">
              <w:rPr>
                <w:sz w:val="22"/>
                <w:lang w:val="ru-RU" w:eastAsia="ru-RU"/>
              </w:rPr>
              <w:t>25</w:t>
            </w:r>
            <w:r w:rsidR="0066200F" w:rsidRPr="006C0A32">
              <w:rPr>
                <w:sz w:val="22"/>
                <w:lang w:val="ru-RU" w:eastAsia="ru-RU"/>
              </w:rPr>
              <w:t>.</w:t>
            </w:r>
          </w:p>
        </w:tc>
        <w:tc>
          <w:tcPr>
            <w:tcW w:w="4031" w:type="dxa"/>
          </w:tcPr>
          <w:p w14:paraId="50BB895A" w14:textId="77777777" w:rsidR="004F0291" w:rsidRPr="006C0A32" w:rsidRDefault="00D5366D" w:rsidP="004F0291">
            <w:pPr>
              <w:rPr>
                <w:sz w:val="22"/>
                <w:lang w:val="ru-RU" w:eastAsia="ru-RU"/>
              </w:rPr>
            </w:pPr>
            <w:r w:rsidRPr="006C0A32">
              <w:rPr>
                <w:sz w:val="22"/>
                <w:lang w:val="ru-RU" w:eastAsia="ru-RU"/>
              </w:rPr>
              <w:t>Куропатка</w:t>
            </w:r>
          </w:p>
        </w:tc>
        <w:tc>
          <w:tcPr>
            <w:tcW w:w="2266" w:type="dxa"/>
          </w:tcPr>
          <w:p w14:paraId="4591141E" w14:textId="77777777" w:rsidR="004F0291" w:rsidRPr="006C0A32" w:rsidRDefault="00D5366D" w:rsidP="004F0291">
            <w:pPr>
              <w:ind w:firstLine="709"/>
              <w:jc w:val="center"/>
              <w:rPr>
                <w:sz w:val="22"/>
                <w:szCs w:val="22"/>
                <w:lang w:val="ru-RU" w:eastAsia="ru-RU"/>
              </w:rPr>
            </w:pPr>
            <w:r w:rsidRPr="006C0A32">
              <w:rPr>
                <w:sz w:val="22"/>
                <w:szCs w:val="22"/>
                <w:lang w:val="ru-RU" w:eastAsia="ru-RU"/>
              </w:rPr>
              <w:t>16 510</w:t>
            </w:r>
          </w:p>
        </w:tc>
        <w:tc>
          <w:tcPr>
            <w:tcW w:w="2633" w:type="dxa"/>
          </w:tcPr>
          <w:p w14:paraId="69BD953E" w14:textId="77777777" w:rsidR="004F0291" w:rsidRPr="006C0A32" w:rsidRDefault="00D5366D" w:rsidP="004F0291">
            <w:pPr>
              <w:ind w:firstLine="709"/>
              <w:jc w:val="center"/>
              <w:rPr>
                <w:sz w:val="22"/>
                <w:szCs w:val="22"/>
                <w:lang w:val="ru-RU" w:eastAsia="ru-RU"/>
              </w:rPr>
            </w:pPr>
            <w:r w:rsidRPr="006C0A32">
              <w:rPr>
                <w:sz w:val="22"/>
                <w:szCs w:val="22"/>
                <w:lang w:val="ru-RU" w:eastAsia="ru-RU"/>
              </w:rPr>
              <w:t>17 223</w:t>
            </w:r>
          </w:p>
        </w:tc>
      </w:tr>
      <w:tr w:rsidR="00FC7945" w:rsidRPr="006C0A32" w14:paraId="04C6D743" w14:textId="77777777" w:rsidTr="0066200F">
        <w:tc>
          <w:tcPr>
            <w:tcW w:w="704" w:type="dxa"/>
          </w:tcPr>
          <w:p w14:paraId="66EDC933" w14:textId="77777777" w:rsidR="004F0291" w:rsidRPr="006C0A32" w:rsidRDefault="00D5366D" w:rsidP="004F0291">
            <w:pPr>
              <w:jc w:val="center"/>
              <w:rPr>
                <w:sz w:val="22"/>
                <w:lang w:val="ru-RU" w:eastAsia="ru-RU"/>
              </w:rPr>
            </w:pPr>
            <w:r w:rsidRPr="006C0A32">
              <w:rPr>
                <w:sz w:val="22"/>
                <w:lang w:val="ru-RU" w:eastAsia="ru-RU"/>
              </w:rPr>
              <w:t>26</w:t>
            </w:r>
            <w:r w:rsidR="0066200F" w:rsidRPr="006C0A32">
              <w:rPr>
                <w:sz w:val="22"/>
                <w:lang w:val="ru-RU" w:eastAsia="ru-RU"/>
              </w:rPr>
              <w:t>.</w:t>
            </w:r>
          </w:p>
        </w:tc>
        <w:tc>
          <w:tcPr>
            <w:tcW w:w="4031" w:type="dxa"/>
          </w:tcPr>
          <w:p w14:paraId="4B4C9F04" w14:textId="77777777" w:rsidR="004F0291" w:rsidRPr="006C0A32" w:rsidRDefault="00D5366D" w:rsidP="004F0291">
            <w:pPr>
              <w:rPr>
                <w:sz w:val="22"/>
                <w:lang w:val="ru-RU" w:eastAsia="ru-RU"/>
              </w:rPr>
            </w:pPr>
            <w:r w:rsidRPr="006C0A32">
              <w:rPr>
                <w:sz w:val="22"/>
                <w:lang w:val="ru-RU" w:eastAsia="ru-RU"/>
              </w:rPr>
              <w:t>Утка</w:t>
            </w:r>
          </w:p>
        </w:tc>
        <w:tc>
          <w:tcPr>
            <w:tcW w:w="2266" w:type="dxa"/>
          </w:tcPr>
          <w:p w14:paraId="557D2F19" w14:textId="77777777" w:rsidR="004F0291" w:rsidRPr="006C0A32" w:rsidRDefault="00D5366D" w:rsidP="004F0291">
            <w:pPr>
              <w:ind w:firstLine="709"/>
              <w:jc w:val="center"/>
              <w:rPr>
                <w:sz w:val="22"/>
                <w:szCs w:val="22"/>
                <w:lang w:val="ru-RU" w:eastAsia="ru-RU"/>
              </w:rPr>
            </w:pPr>
            <w:r w:rsidRPr="006C0A32">
              <w:rPr>
                <w:sz w:val="22"/>
                <w:szCs w:val="22"/>
                <w:lang w:val="ru-RU" w:eastAsia="ru-RU"/>
              </w:rPr>
              <w:t>432 965</w:t>
            </w:r>
          </w:p>
        </w:tc>
        <w:tc>
          <w:tcPr>
            <w:tcW w:w="2633" w:type="dxa"/>
          </w:tcPr>
          <w:p w14:paraId="3E84B955" w14:textId="77777777" w:rsidR="004F0291" w:rsidRPr="006C0A32" w:rsidRDefault="00D5366D" w:rsidP="004F0291">
            <w:pPr>
              <w:ind w:firstLine="709"/>
              <w:jc w:val="center"/>
              <w:rPr>
                <w:sz w:val="22"/>
                <w:szCs w:val="22"/>
                <w:lang w:val="ru-RU" w:eastAsia="ru-RU"/>
              </w:rPr>
            </w:pPr>
            <w:r w:rsidRPr="006C0A32">
              <w:rPr>
                <w:sz w:val="22"/>
                <w:szCs w:val="22"/>
                <w:lang w:val="ru-RU" w:eastAsia="ru-RU"/>
              </w:rPr>
              <w:t>447 820</w:t>
            </w:r>
          </w:p>
        </w:tc>
      </w:tr>
      <w:tr w:rsidR="00FC7945" w:rsidRPr="006C0A32" w14:paraId="0395EDF2" w14:textId="77777777" w:rsidTr="0066200F">
        <w:tc>
          <w:tcPr>
            <w:tcW w:w="704" w:type="dxa"/>
          </w:tcPr>
          <w:p w14:paraId="5B3CCF99" w14:textId="77777777" w:rsidR="004F0291" w:rsidRPr="006C0A32" w:rsidRDefault="00D5366D" w:rsidP="004F0291">
            <w:pPr>
              <w:jc w:val="center"/>
              <w:rPr>
                <w:sz w:val="22"/>
                <w:lang w:val="ru-RU" w:eastAsia="ru-RU"/>
              </w:rPr>
            </w:pPr>
            <w:r w:rsidRPr="006C0A32">
              <w:rPr>
                <w:sz w:val="22"/>
                <w:lang w:val="ru-RU" w:eastAsia="ru-RU"/>
              </w:rPr>
              <w:t>27</w:t>
            </w:r>
            <w:r w:rsidR="0066200F" w:rsidRPr="006C0A32">
              <w:rPr>
                <w:sz w:val="22"/>
                <w:lang w:val="ru-RU" w:eastAsia="ru-RU"/>
              </w:rPr>
              <w:t>.</w:t>
            </w:r>
          </w:p>
        </w:tc>
        <w:tc>
          <w:tcPr>
            <w:tcW w:w="4031" w:type="dxa"/>
          </w:tcPr>
          <w:p w14:paraId="46F50B81" w14:textId="77777777" w:rsidR="004F0291" w:rsidRPr="006C0A32" w:rsidRDefault="00D5366D" w:rsidP="004F0291">
            <w:pPr>
              <w:rPr>
                <w:sz w:val="22"/>
                <w:lang w:val="ru-RU" w:eastAsia="ru-RU"/>
              </w:rPr>
            </w:pPr>
            <w:r w:rsidRPr="006C0A32">
              <w:rPr>
                <w:sz w:val="22"/>
                <w:lang w:val="ru-RU" w:eastAsia="ru-RU"/>
              </w:rPr>
              <w:t>Лысуха</w:t>
            </w:r>
          </w:p>
        </w:tc>
        <w:tc>
          <w:tcPr>
            <w:tcW w:w="2266" w:type="dxa"/>
          </w:tcPr>
          <w:p w14:paraId="41C7356C" w14:textId="77777777" w:rsidR="004F0291" w:rsidRPr="006C0A32" w:rsidRDefault="00D5366D" w:rsidP="004F0291">
            <w:pPr>
              <w:ind w:firstLine="709"/>
              <w:jc w:val="center"/>
              <w:rPr>
                <w:sz w:val="22"/>
                <w:szCs w:val="22"/>
                <w:lang w:val="ru-RU" w:eastAsia="ru-RU"/>
              </w:rPr>
            </w:pPr>
            <w:r w:rsidRPr="006C0A32">
              <w:rPr>
                <w:sz w:val="22"/>
                <w:szCs w:val="22"/>
                <w:lang w:val="ru-RU" w:eastAsia="ru-RU"/>
              </w:rPr>
              <w:t>115 529</w:t>
            </w:r>
          </w:p>
        </w:tc>
        <w:tc>
          <w:tcPr>
            <w:tcW w:w="2633" w:type="dxa"/>
          </w:tcPr>
          <w:p w14:paraId="125936BF" w14:textId="77777777" w:rsidR="004F0291" w:rsidRPr="006C0A32" w:rsidRDefault="00D5366D" w:rsidP="004F0291">
            <w:pPr>
              <w:ind w:firstLine="709"/>
              <w:jc w:val="center"/>
              <w:rPr>
                <w:sz w:val="22"/>
                <w:szCs w:val="22"/>
                <w:lang w:val="ru-RU" w:eastAsia="ru-RU"/>
              </w:rPr>
            </w:pPr>
            <w:r w:rsidRPr="006C0A32">
              <w:rPr>
                <w:sz w:val="22"/>
                <w:szCs w:val="22"/>
                <w:lang w:val="ru-RU" w:eastAsia="ru-RU"/>
              </w:rPr>
              <w:t>121 182</w:t>
            </w:r>
          </w:p>
        </w:tc>
      </w:tr>
      <w:tr w:rsidR="00FC7945" w:rsidRPr="006C0A32" w14:paraId="17B00C41" w14:textId="77777777" w:rsidTr="0066200F">
        <w:tc>
          <w:tcPr>
            <w:tcW w:w="704" w:type="dxa"/>
          </w:tcPr>
          <w:p w14:paraId="29D60501" w14:textId="77777777" w:rsidR="004F0291" w:rsidRPr="006C0A32" w:rsidRDefault="00D5366D" w:rsidP="004F0291">
            <w:pPr>
              <w:jc w:val="center"/>
              <w:rPr>
                <w:sz w:val="22"/>
                <w:lang w:val="ru-RU" w:eastAsia="ru-RU"/>
              </w:rPr>
            </w:pPr>
            <w:r w:rsidRPr="006C0A32">
              <w:rPr>
                <w:sz w:val="22"/>
                <w:lang w:val="ru-RU" w:eastAsia="ru-RU"/>
              </w:rPr>
              <w:t>28</w:t>
            </w:r>
            <w:r w:rsidR="0066200F" w:rsidRPr="006C0A32">
              <w:rPr>
                <w:sz w:val="22"/>
                <w:lang w:val="ru-RU" w:eastAsia="ru-RU"/>
              </w:rPr>
              <w:t>.</w:t>
            </w:r>
          </w:p>
        </w:tc>
        <w:tc>
          <w:tcPr>
            <w:tcW w:w="4031" w:type="dxa"/>
          </w:tcPr>
          <w:p w14:paraId="128AB1A9" w14:textId="77777777" w:rsidR="004F0291" w:rsidRPr="006C0A32" w:rsidRDefault="00D5366D" w:rsidP="004F0291">
            <w:pPr>
              <w:rPr>
                <w:sz w:val="22"/>
                <w:lang w:val="ru-RU" w:eastAsia="ru-RU"/>
              </w:rPr>
            </w:pPr>
            <w:r w:rsidRPr="006C0A32">
              <w:rPr>
                <w:sz w:val="22"/>
                <w:lang w:val="ru-RU" w:eastAsia="ru-RU"/>
              </w:rPr>
              <w:t>Гусь</w:t>
            </w:r>
          </w:p>
        </w:tc>
        <w:tc>
          <w:tcPr>
            <w:tcW w:w="2266" w:type="dxa"/>
          </w:tcPr>
          <w:p w14:paraId="6DCE6002" w14:textId="77777777" w:rsidR="004F0291" w:rsidRPr="006C0A32" w:rsidRDefault="00D5366D" w:rsidP="004F0291">
            <w:pPr>
              <w:ind w:firstLine="709"/>
              <w:jc w:val="center"/>
              <w:rPr>
                <w:sz w:val="22"/>
                <w:szCs w:val="22"/>
                <w:lang w:val="ru-RU" w:eastAsia="ru-RU"/>
              </w:rPr>
            </w:pPr>
            <w:r w:rsidRPr="006C0A32">
              <w:rPr>
                <w:sz w:val="22"/>
                <w:szCs w:val="22"/>
                <w:lang w:val="ru-RU" w:eastAsia="ru-RU"/>
              </w:rPr>
              <w:t>67 244</w:t>
            </w:r>
          </w:p>
        </w:tc>
        <w:tc>
          <w:tcPr>
            <w:tcW w:w="2633" w:type="dxa"/>
          </w:tcPr>
          <w:p w14:paraId="21460EBC" w14:textId="77777777" w:rsidR="004F0291" w:rsidRPr="006C0A32" w:rsidRDefault="00D5366D" w:rsidP="004F0291">
            <w:pPr>
              <w:ind w:firstLine="709"/>
              <w:jc w:val="center"/>
              <w:rPr>
                <w:sz w:val="22"/>
                <w:szCs w:val="22"/>
                <w:lang w:val="ru-RU" w:eastAsia="ru-RU"/>
              </w:rPr>
            </w:pPr>
            <w:r w:rsidRPr="006C0A32">
              <w:rPr>
                <w:sz w:val="22"/>
                <w:szCs w:val="22"/>
                <w:lang w:val="ru-RU" w:eastAsia="ru-RU"/>
              </w:rPr>
              <w:t>70 980</w:t>
            </w:r>
          </w:p>
        </w:tc>
      </w:tr>
      <w:tr w:rsidR="00FC7945" w:rsidRPr="006C0A32" w14:paraId="2E2A4D51" w14:textId="77777777" w:rsidTr="0066200F">
        <w:tc>
          <w:tcPr>
            <w:tcW w:w="704" w:type="dxa"/>
          </w:tcPr>
          <w:p w14:paraId="57D2D7CD" w14:textId="77777777" w:rsidR="004F0291" w:rsidRPr="006C0A32" w:rsidRDefault="00D5366D" w:rsidP="004F0291">
            <w:pPr>
              <w:jc w:val="center"/>
              <w:rPr>
                <w:sz w:val="22"/>
                <w:lang w:val="ru-RU" w:eastAsia="ru-RU"/>
              </w:rPr>
            </w:pPr>
            <w:r w:rsidRPr="006C0A32">
              <w:rPr>
                <w:sz w:val="22"/>
                <w:lang w:val="ru-RU" w:eastAsia="ru-RU"/>
              </w:rPr>
              <w:t>29</w:t>
            </w:r>
            <w:r w:rsidR="0066200F" w:rsidRPr="006C0A32">
              <w:rPr>
                <w:sz w:val="22"/>
                <w:lang w:val="ru-RU" w:eastAsia="ru-RU"/>
              </w:rPr>
              <w:t>.</w:t>
            </w:r>
          </w:p>
        </w:tc>
        <w:tc>
          <w:tcPr>
            <w:tcW w:w="4031" w:type="dxa"/>
          </w:tcPr>
          <w:p w14:paraId="4EADCA88" w14:textId="77777777" w:rsidR="004F0291" w:rsidRPr="006C0A32" w:rsidRDefault="00D5366D" w:rsidP="004F0291">
            <w:pPr>
              <w:rPr>
                <w:sz w:val="22"/>
                <w:lang w:val="ru-RU" w:eastAsia="ru-RU"/>
              </w:rPr>
            </w:pPr>
            <w:r w:rsidRPr="006C0A32">
              <w:rPr>
                <w:sz w:val="22"/>
                <w:lang w:val="ru-RU" w:eastAsia="ru-RU"/>
              </w:rPr>
              <w:t>Кулик</w:t>
            </w:r>
          </w:p>
        </w:tc>
        <w:tc>
          <w:tcPr>
            <w:tcW w:w="2266" w:type="dxa"/>
          </w:tcPr>
          <w:p w14:paraId="7C3FB54B" w14:textId="77777777" w:rsidR="004F0291" w:rsidRPr="006C0A32" w:rsidRDefault="00D5366D" w:rsidP="004F0291">
            <w:pPr>
              <w:ind w:firstLine="709"/>
              <w:jc w:val="center"/>
              <w:rPr>
                <w:sz w:val="22"/>
                <w:szCs w:val="22"/>
                <w:lang w:val="ru-RU" w:eastAsia="ru-RU"/>
              </w:rPr>
            </w:pPr>
            <w:r w:rsidRPr="006C0A32">
              <w:rPr>
                <w:sz w:val="22"/>
                <w:szCs w:val="22"/>
                <w:lang w:val="ru-RU" w:eastAsia="ru-RU"/>
              </w:rPr>
              <w:t>69 178</w:t>
            </w:r>
          </w:p>
        </w:tc>
        <w:tc>
          <w:tcPr>
            <w:tcW w:w="2633" w:type="dxa"/>
          </w:tcPr>
          <w:p w14:paraId="331B020C" w14:textId="77777777" w:rsidR="004F0291" w:rsidRPr="006C0A32" w:rsidRDefault="00D5366D" w:rsidP="004F0291">
            <w:pPr>
              <w:ind w:firstLine="709"/>
              <w:jc w:val="center"/>
              <w:rPr>
                <w:sz w:val="22"/>
                <w:szCs w:val="22"/>
                <w:lang w:val="ru-RU" w:eastAsia="ru-RU"/>
              </w:rPr>
            </w:pPr>
            <w:r w:rsidRPr="006C0A32">
              <w:rPr>
                <w:sz w:val="22"/>
                <w:szCs w:val="22"/>
                <w:lang w:val="ru-RU" w:eastAsia="ru-RU"/>
              </w:rPr>
              <w:t>68 011</w:t>
            </w:r>
          </w:p>
        </w:tc>
      </w:tr>
      <w:tr w:rsidR="00FC7945" w:rsidRPr="006C0A32" w14:paraId="3F2D5C59" w14:textId="77777777" w:rsidTr="0066200F">
        <w:tc>
          <w:tcPr>
            <w:tcW w:w="4735" w:type="dxa"/>
            <w:gridSpan w:val="2"/>
          </w:tcPr>
          <w:p w14:paraId="27E4F6CB" w14:textId="77777777" w:rsidR="004F0291" w:rsidRPr="006C0A32" w:rsidRDefault="00D5366D" w:rsidP="004F0291">
            <w:pPr>
              <w:ind w:firstLine="709"/>
              <w:jc w:val="center"/>
              <w:rPr>
                <w:b/>
                <w:sz w:val="22"/>
                <w:lang w:val="ru-RU" w:eastAsia="ru-RU"/>
              </w:rPr>
            </w:pPr>
            <w:r w:rsidRPr="006C0A32">
              <w:rPr>
                <w:b/>
                <w:sz w:val="22"/>
                <w:lang w:val="ru-RU" w:eastAsia="ru-RU"/>
              </w:rPr>
              <w:t>Итого:</w:t>
            </w:r>
          </w:p>
        </w:tc>
        <w:tc>
          <w:tcPr>
            <w:tcW w:w="2266" w:type="dxa"/>
          </w:tcPr>
          <w:p w14:paraId="15DC7F79" w14:textId="77777777" w:rsidR="004F0291" w:rsidRPr="006C0A32" w:rsidRDefault="00D5366D" w:rsidP="004F0291">
            <w:pPr>
              <w:ind w:firstLine="709"/>
              <w:jc w:val="center"/>
              <w:rPr>
                <w:b/>
                <w:sz w:val="22"/>
                <w:szCs w:val="22"/>
                <w:lang w:val="ru-RU" w:eastAsia="ru-RU"/>
              </w:rPr>
            </w:pPr>
            <w:r w:rsidRPr="006C0A32">
              <w:rPr>
                <w:b/>
                <w:sz w:val="22"/>
                <w:szCs w:val="22"/>
                <w:lang w:val="ru-RU" w:eastAsia="ru-RU"/>
              </w:rPr>
              <w:t>915 195</w:t>
            </w:r>
          </w:p>
        </w:tc>
        <w:tc>
          <w:tcPr>
            <w:tcW w:w="2633" w:type="dxa"/>
          </w:tcPr>
          <w:p w14:paraId="47130180" w14:textId="77777777" w:rsidR="004F0291" w:rsidRPr="006C0A32" w:rsidRDefault="00D5366D" w:rsidP="004F0291">
            <w:pPr>
              <w:ind w:firstLine="709"/>
              <w:jc w:val="center"/>
              <w:rPr>
                <w:b/>
                <w:sz w:val="22"/>
                <w:szCs w:val="22"/>
                <w:lang w:val="ru-RU" w:eastAsia="ru-RU"/>
              </w:rPr>
            </w:pPr>
            <w:r w:rsidRPr="006C0A32">
              <w:rPr>
                <w:b/>
                <w:sz w:val="22"/>
                <w:szCs w:val="22"/>
                <w:lang w:val="ru-RU" w:eastAsia="ru-RU"/>
              </w:rPr>
              <w:t>943 588</w:t>
            </w:r>
          </w:p>
        </w:tc>
      </w:tr>
    </w:tbl>
    <w:bookmarkEnd w:id="31"/>
    <w:p w14:paraId="4A3C9BCC" w14:textId="77777777" w:rsidR="004F0291" w:rsidRPr="006C0A32" w:rsidRDefault="00D5366D" w:rsidP="004F0291">
      <w:pPr>
        <w:ind w:firstLine="567"/>
        <w:jc w:val="center"/>
        <w:rPr>
          <w:i/>
          <w:lang w:val="ru-RU" w:eastAsia="ru-RU"/>
        </w:rPr>
      </w:pPr>
      <w:r w:rsidRPr="006C0A32">
        <w:rPr>
          <w:i/>
          <w:lang w:val="ru-RU" w:eastAsia="ru-RU"/>
        </w:rPr>
        <w:t>Источник: Акимат Северо-Казахстанской области.</w:t>
      </w:r>
    </w:p>
    <w:p w14:paraId="1231B64E" w14:textId="77777777" w:rsidR="004F0291" w:rsidRPr="006C0A32" w:rsidRDefault="004F0291" w:rsidP="004F0291">
      <w:pPr>
        <w:autoSpaceDE w:val="0"/>
        <w:autoSpaceDN w:val="0"/>
        <w:adjustRightInd w:val="0"/>
        <w:ind w:firstLine="567"/>
        <w:jc w:val="both"/>
        <w:rPr>
          <w:rFonts w:eastAsia="Calibri"/>
          <w:b/>
          <w:i/>
          <w:lang w:val="ru-RU"/>
        </w:rPr>
      </w:pPr>
    </w:p>
    <w:p w14:paraId="182B95F8" w14:textId="77777777" w:rsidR="008034E1" w:rsidRPr="006C0A32" w:rsidRDefault="00D5366D" w:rsidP="008034E1">
      <w:pPr>
        <w:autoSpaceDE w:val="0"/>
        <w:autoSpaceDN w:val="0"/>
        <w:adjustRightInd w:val="0"/>
        <w:ind w:firstLine="567"/>
        <w:jc w:val="both"/>
        <w:rPr>
          <w:rFonts w:eastAsia="Calibri"/>
          <w:i/>
          <w:lang w:val="ru-RU"/>
        </w:rPr>
      </w:pPr>
      <w:bookmarkStart w:id="32" w:name="_Hlk237254885"/>
      <w:r w:rsidRPr="006C0A32">
        <w:rPr>
          <w:rFonts w:eastAsia="Calibri"/>
          <w:b/>
          <w:i/>
          <w:lang w:val="ru-RU"/>
        </w:rPr>
        <w:t>Лесопользование</w:t>
      </w:r>
      <w:r w:rsidRPr="006C0A32">
        <w:rPr>
          <w:rFonts w:eastAsia="Calibri"/>
          <w:i/>
          <w:lang w:val="ru-RU"/>
        </w:rPr>
        <w:t xml:space="preserve"> </w:t>
      </w:r>
      <w:bookmarkEnd w:id="32"/>
    </w:p>
    <w:p w14:paraId="5B251772" w14:textId="77777777" w:rsidR="004F0291" w:rsidRPr="006C0A32" w:rsidRDefault="00D5366D" w:rsidP="008034E1">
      <w:pPr>
        <w:autoSpaceDE w:val="0"/>
        <w:autoSpaceDN w:val="0"/>
        <w:adjustRightInd w:val="0"/>
        <w:ind w:firstLine="567"/>
        <w:jc w:val="both"/>
        <w:rPr>
          <w:rFonts w:eastAsia="Calibri"/>
          <w:i/>
          <w:lang w:val="ru-RU"/>
        </w:rPr>
      </w:pPr>
      <w:r w:rsidRPr="006C0A32">
        <w:rPr>
          <w:bCs/>
          <w:color w:val="000000"/>
          <w:lang w:val="ru-RU" w:eastAsia="ru-RU"/>
        </w:rPr>
        <w:t xml:space="preserve">Лесные ресурсы </w:t>
      </w:r>
      <w:r w:rsidRPr="006C0A32">
        <w:rPr>
          <w:bCs/>
          <w:color w:val="000000"/>
          <w:lang w:val="ru-RU" w:eastAsia="ru-RU"/>
        </w:rPr>
        <w:t>предоставляются лесопользователям в долгосрочное или краткосрочное пользование в зависимости от вида лесопользования.</w:t>
      </w:r>
    </w:p>
    <w:p w14:paraId="39014DC7" w14:textId="77777777" w:rsidR="004F0291" w:rsidRPr="006C0A32" w:rsidRDefault="00D5366D" w:rsidP="004F0291">
      <w:pPr>
        <w:pBdr>
          <w:bottom w:val="single" w:sz="4" w:space="4" w:color="FFFFFF"/>
        </w:pBdr>
        <w:jc w:val="right"/>
        <w:rPr>
          <w:rFonts w:eastAsia="Calibri"/>
          <w:b/>
          <w:lang w:val="kk-KZ"/>
        </w:rPr>
      </w:pPr>
      <w:r w:rsidRPr="006C0A32">
        <w:rPr>
          <w:rFonts w:eastAsia="Calibri"/>
          <w:b/>
          <w:lang w:val="ru-RU"/>
        </w:rPr>
        <w:t>Таблица 12.14</w:t>
      </w:r>
      <w:r w:rsidRPr="006C0A32">
        <w:rPr>
          <w:rFonts w:eastAsia="Calibri"/>
          <w:b/>
          <w:lang w:val="kk-KZ"/>
        </w:rPr>
        <w:t>.7</w:t>
      </w:r>
    </w:p>
    <w:p w14:paraId="02118B36" w14:textId="77777777" w:rsidR="004F0291" w:rsidRPr="006C0A32" w:rsidRDefault="00D5366D" w:rsidP="004F0291">
      <w:pPr>
        <w:pBdr>
          <w:bottom w:val="single" w:sz="4" w:space="4" w:color="FFFFFF"/>
        </w:pBdr>
        <w:ind w:firstLine="567"/>
        <w:jc w:val="center"/>
        <w:rPr>
          <w:rFonts w:eastAsia="Calibri"/>
          <w:b/>
          <w:lang w:val="ru-RU"/>
        </w:rPr>
      </w:pPr>
      <w:r w:rsidRPr="006C0A32">
        <w:rPr>
          <w:rFonts w:eastAsia="Calibri"/>
          <w:b/>
          <w:lang w:val="ru-RU"/>
        </w:rPr>
        <w:t xml:space="preserve">Виды долгосрочного лесоиспользования в Северо-Казахстанской области </w:t>
      </w:r>
      <w:r w:rsidR="0066200F" w:rsidRPr="006C0A32">
        <w:rPr>
          <w:rFonts w:eastAsia="Calibri"/>
          <w:b/>
          <w:lang w:val="ru-RU"/>
        </w:rPr>
        <w:t xml:space="preserve">                 </w:t>
      </w:r>
      <w:r w:rsidRPr="006C0A32">
        <w:rPr>
          <w:rFonts w:eastAsia="Calibri"/>
          <w:b/>
          <w:lang w:val="ru-RU"/>
        </w:rPr>
        <w:t>за 2025 год,</w:t>
      </w:r>
      <w:r w:rsidR="0066200F" w:rsidRPr="006C0A32">
        <w:rPr>
          <w:rFonts w:eastAsia="Calibri"/>
          <w:b/>
          <w:lang w:val="ru-RU"/>
        </w:rPr>
        <w:t xml:space="preserve"> </w:t>
      </w:r>
      <w:r w:rsidRPr="006C0A32">
        <w:rPr>
          <w:rFonts w:eastAsia="Calibri"/>
          <w:b/>
          <w:lang w:val="ru-RU"/>
        </w:rPr>
        <w:t>ед</w:t>
      </w:r>
      <w:r w:rsidR="0066200F" w:rsidRPr="006C0A32">
        <w:rPr>
          <w:rFonts w:eastAsia="Calibri"/>
          <w:b/>
          <w:lang w:val="ru-RU"/>
        </w:rPr>
        <w:t>.</w:t>
      </w:r>
    </w:p>
    <w:tbl>
      <w:tblPr>
        <w:tblStyle w:val="TableGrid0"/>
        <w:tblW w:w="9493" w:type="dxa"/>
        <w:tblLook w:val="04A0" w:firstRow="1" w:lastRow="0" w:firstColumn="1" w:lastColumn="0" w:noHBand="0" w:noVBand="1"/>
      </w:tblPr>
      <w:tblGrid>
        <w:gridCol w:w="704"/>
        <w:gridCol w:w="6367"/>
        <w:gridCol w:w="2422"/>
      </w:tblGrid>
      <w:tr w:rsidR="00FC7945" w:rsidRPr="006C0A32" w14:paraId="004D5C4A" w14:textId="77777777" w:rsidTr="0066200F">
        <w:tc>
          <w:tcPr>
            <w:tcW w:w="704" w:type="dxa"/>
          </w:tcPr>
          <w:p w14:paraId="761647C4" w14:textId="77777777" w:rsidR="004F0291" w:rsidRPr="006C0A32" w:rsidRDefault="00D5366D" w:rsidP="004F0291">
            <w:pPr>
              <w:adjustRightInd w:val="0"/>
              <w:jc w:val="center"/>
              <w:rPr>
                <w:rFonts w:ascii="Times New Roman" w:hAnsi="Times New Roman"/>
                <w:b/>
              </w:rPr>
            </w:pPr>
            <w:r w:rsidRPr="006C0A32">
              <w:rPr>
                <w:rFonts w:ascii="Times New Roman" w:hAnsi="Times New Roman"/>
                <w:b/>
              </w:rPr>
              <w:t>№ п/п</w:t>
            </w:r>
          </w:p>
        </w:tc>
        <w:tc>
          <w:tcPr>
            <w:tcW w:w="6367" w:type="dxa"/>
          </w:tcPr>
          <w:p w14:paraId="4FCC3067" w14:textId="77777777" w:rsidR="004F0291" w:rsidRPr="006C0A32" w:rsidRDefault="00D5366D" w:rsidP="004F0291">
            <w:pPr>
              <w:adjustRightInd w:val="0"/>
              <w:jc w:val="center"/>
              <w:rPr>
                <w:rFonts w:ascii="Times New Roman" w:hAnsi="Times New Roman"/>
                <w:b/>
              </w:rPr>
            </w:pPr>
            <w:r w:rsidRPr="006C0A32">
              <w:rPr>
                <w:rFonts w:ascii="Times New Roman" w:hAnsi="Times New Roman"/>
                <w:b/>
              </w:rPr>
              <w:t xml:space="preserve">Вид </w:t>
            </w:r>
            <w:r w:rsidRPr="006C0A32">
              <w:rPr>
                <w:rFonts w:ascii="Times New Roman" w:hAnsi="Times New Roman"/>
                <w:b/>
              </w:rPr>
              <w:t>долгосрочного лесопользования</w:t>
            </w:r>
          </w:p>
        </w:tc>
        <w:tc>
          <w:tcPr>
            <w:tcW w:w="2422" w:type="dxa"/>
          </w:tcPr>
          <w:p w14:paraId="6769B61C" w14:textId="77777777" w:rsidR="004F0291" w:rsidRPr="006C0A32" w:rsidRDefault="00D5366D" w:rsidP="004F0291">
            <w:pPr>
              <w:adjustRightInd w:val="0"/>
              <w:jc w:val="center"/>
              <w:rPr>
                <w:rFonts w:ascii="Times New Roman" w:hAnsi="Times New Roman"/>
                <w:b/>
              </w:rPr>
            </w:pPr>
            <w:r w:rsidRPr="006C0A32">
              <w:rPr>
                <w:rFonts w:ascii="Times New Roman" w:hAnsi="Times New Roman"/>
                <w:b/>
              </w:rPr>
              <w:t>Количество</w:t>
            </w:r>
          </w:p>
          <w:p w14:paraId="5D7C3014" w14:textId="77777777" w:rsidR="004F0291" w:rsidRPr="006C0A32" w:rsidRDefault="00D5366D" w:rsidP="004F0291">
            <w:pPr>
              <w:adjustRightInd w:val="0"/>
              <w:jc w:val="center"/>
              <w:rPr>
                <w:rFonts w:ascii="Times New Roman" w:hAnsi="Times New Roman"/>
                <w:b/>
              </w:rPr>
            </w:pPr>
            <w:r w:rsidRPr="006C0A32">
              <w:rPr>
                <w:rFonts w:ascii="Times New Roman" w:hAnsi="Times New Roman"/>
                <w:b/>
              </w:rPr>
              <w:t>лесопользователей</w:t>
            </w:r>
          </w:p>
        </w:tc>
      </w:tr>
      <w:tr w:rsidR="00FC7945" w:rsidRPr="006C0A32" w14:paraId="53B6205F" w14:textId="77777777" w:rsidTr="0066200F">
        <w:tc>
          <w:tcPr>
            <w:tcW w:w="704" w:type="dxa"/>
          </w:tcPr>
          <w:p w14:paraId="32DA4160" w14:textId="77777777" w:rsidR="004F0291" w:rsidRPr="006C0A32" w:rsidRDefault="00D5366D" w:rsidP="004F0291">
            <w:pPr>
              <w:adjustRightInd w:val="0"/>
              <w:jc w:val="center"/>
              <w:rPr>
                <w:rFonts w:ascii="Times New Roman" w:hAnsi="Times New Roman"/>
              </w:rPr>
            </w:pPr>
            <w:r w:rsidRPr="006C0A32">
              <w:rPr>
                <w:rFonts w:ascii="Times New Roman" w:hAnsi="Times New Roman"/>
              </w:rPr>
              <w:t>1</w:t>
            </w:r>
          </w:p>
        </w:tc>
        <w:tc>
          <w:tcPr>
            <w:tcW w:w="6367" w:type="dxa"/>
          </w:tcPr>
          <w:p w14:paraId="7A0AC615" w14:textId="77777777" w:rsidR="004F0291" w:rsidRPr="006C0A32" w:rsidRDefault="00D5366D" w:rsidP="004F0291">
            <w:pPr>
              <w:adjustRightInd w:val="0"/>
              <w:jc w:val="both"/>
              <w:rPr>
                <w:rFonts w:ascii="Times New Roman" w:hAnsi="Times New Roman"/>
              </w:rPr>
            </w:pPr>
            <w:r w:rsidRPr="006C0A32">
              <w:rPr>
                <w:rFonts w:ascii="Times New Roman" w:hAnsi="Times New Roman"/>
              </w:rPr>
              <w:t>Заготовка древесины</w:t>
            </w:r>
          </w:p>
        </w:tc>
        <w:tc>
          <w:tcPr>
            <w:tcW w:w="2422" w:type="dxa"/>
            <w:vAlign w:val="center"/>
          </w:tcPr>
          <w:p w14:paraId="0A5E036D" w14:textId="77777777" w:rsidR="004F0291" w:rsidRPr="006C0A32" w:rsidRDefault="00D5366D" w:rsidP="004F0291">
            <w:pPr>
              <w:ind w:firstLine="115"/>
              <w:jc w:val="center"/>
              <w:rPr>
                <w:rFonts w:ascii="Times New Roman" w:hAnsi="Times New Roman"/>
                <w:kern w:val="2"/>
                <w:lang w:eastAsia="ru-RU"/>
              </w:rPr>
            </w:pPr>
            <w:r w:rsidRPr="006C0A32">
              <w:rPr>
                <w:rFonts w:ascii="Times New Roman" w:hAnsi="Times New Roman"/>
                <w:kern w:val="2"/>
                <w:lang w:eastAsia="ru-RU"/>
              </w:rPr>
              <w:t>10</w:t>
            </w:r>
          </w:p>
        </w:tc>
      </w:tr>
      <w:tr w:rsidR="00FC7945" w:rsidRPr="006C0A32" w14:paraId="2D4F80B0" w14:textId="77777777" w:rsidTr="0066200F">
        <w:tc>
          <w:tcPr>
            <w:tcW w:w="704" w:type="dxa"/>
          </w:tcPr>
          <w:p w14:paraId="0D04CA0F" w14:textId="77777777" w:rsidR="004F0291" w:rsidRPr="006C0A32" w:rsidRDefault="00D5366D" w:rsidP="004F0291">
            <w:pPr>
              <w:adjustRightInd w:val="0"/>
              <w:jc w:val="center"/>
              <w:rPr>
                <w:rFonts w:ascii="Times New Roman" w:hAnsi="Times New Roman"/>
              </w:rPr>
            </w:pPr>
            <w:r w:rsidRPr="006C0A32">
              <w:rPr>
                <w:rFonts w:ascii="Times New Roman" w:hAnsi="Times New Roman"/>
              </w:rPr>
              <w:t>2</w:t>
            </w:r>
          </w:p>
        </w:tc>
        <w:tc>
          <w:tcPr>
            <w:tcW w:w="6367" w:type="dxa"/>
          </w:tcPr>
          <w:p w14:paraId="0BC86A5C" w14:textId="77777777" w:rsidR="004F0291" w:rsidRPr="006C0A32" w:rsidRDefault="00D5366D" w:rsidP="004F0291">
            <w:pPr>
              <w:adjustRightInd w:val="0"/>
              <w:jc w:val="both"/>
              <w:rPr>
                <w:rFonts w:ascii="Times New Roman" w:hAnsi="Times New Roman"/>
              </w:rPr>
            </w:pPr>
            <w:r w:rsidRPr="006C0A32">
              <w:rPr>
                <w:rFonts w:ascii="Times New Roman" w:hAnsi="Times New Roman"/>
              </w:rPr>
              <w:t>Культурно-оздоровительные цели</w:t>
            </w:r>
          </w:p>
        </w:tc>
        <w:tc>
          <w:tcPr>
            <w:tcW w:w="2422" w:type="dxa"/>
            <w:vAlign w:val="center"/>
          </w:tcPr>
          <w:p w14:paraId="22A4F4C9" w14:textId="77777777" w:rsidR="004F0291" w:rsidRPr="006C0A32" w:rsidRDefault="00D5366D" w:rsidP="004F0291">
            <w:pPr>
              <w:ind w:firstLine="115"/>
              <w:jc w:val="center"/>
              <w:rPr>
                <w:rFonts w:ascii="Times New Roman" w:hAnsi="Times New Roman"/>
                <w:kern w:val="2"/>
                <w:lang w:eastAsia="ru-RU"/>
              </w:rPr>
            </w:pPr>
            <w:r w:rsidRPr="006C0A32">
              <w:rPr>
                <w:rFonts w:ascii="Times New Roman" w:hAnsi="Times New Roman"/>
                <w:kern w:val="2"/>
                <w:lang w:eastAsia="ru-RU"/>
              </w:rPr>
              <w:t>20</w:t>
            </w:r>
          </w:p>
        </w:tc>
      </w:tr>
      <w:tr w:rsidR="00FC7945" w:rsidRPr="006C0A32" w14:paraId="2C855FA9" w14:textId="77777777" w:rsidTr="00D93CFE">
        <w:trPr>
          <w:trHeight w:val="338"/>
        </w:trPr>
        <w:tc>
          <w:tcPr>
            <w:tcW w:w="7071" w:type="dxa"/>
            <w:gridSpan w:val="2"/>
          </w:tcPr>
          <w:p w14:paraId="5E08A638" w14:textId="77777777" w:rsidR="004F0291" w:rsidRPr="006C0A32" w:rsidRDefault="00D5366D" w:rsidP="004F0291">
            <w:pPr>
              <w:adjustRightInd w:val="0"/>
              <w:jc w:val="center"/>
              <w:rPr>
                <w:rFonts w:ascii="Times New Roman" w:hAnsi="Times New Roman"/>
                <w:b/>
              </w:rPr>
            </w:pPr>
            <w:r w:rsidRPr="006C0A32">
              <w:rPr>
                <w:rFonts w:ascii="Times New Roman" w:hAnsi="Times New Roman"/>
                <w:b/>
              </w:rPr>
              <w:t>Всего</w:t>
            </w:r>
          </w:p>
        </w:tc>
        <w:tc>
          <w:tcPr>
            <w:tcW w:w="2422" w:type="dxa"/>
          </w:tcPr>
          <w:p w14:paraId="0CDD9AB9" w14:textId="77777777" w:rsidR="004F0291" w:rsidRPr="006C0A32" w:rsidRDefault="00D5366D" w:rsidP="008034E1">
            <w:pPr>
              <w:adjustRightInd w:val="0"/>
              <w:jc w:val="center"/>
              <w:rPr>
                <w:rFonts w:ascii="Times New Roman" w:hAnsi="Times New Roman"/>
                <w:b/>
              </w:rPr>
            </w:pPr>
            <w:r w:rsidRPr="006C0A32">
              <w:rPr>
                <w:rFonts w:ascii="Times New Roman" w:hAnsi="Times New Roman"/>
                <w:b/>
              </w:rPr>
              <w:t xml:space="preserve">  30</w:t>
            </w:r>
          </w:p>
        </w:tc>
      </w:tr>
    </w:tbl>
    <w:p w14:paraId="13B38F91" w14:textId="77777777" w:rsidR="004F0291" w:rsidRPr="006C0A32" w:rsidRDefault="00D5366D" w:rsidP="004F0291">
      <w:pPr>
        <w:autoSpaceDE w:val="0"/>
        <w:autoSpaceDN w:val="0"/>
        <w:adjustRightInd w:val="0"/>
        <w:ind w:firstLine="567"/>
        <w:jc w:val="center"/>
        <w:rPr>
          <w:i/>
          <w:lang w:val="ru-RU" w:eastAsia="ru-RU"/>
        </w:rPr>
      </w:pPr>
      <w:r w:rsidRPr="006C0A32">
        <w:rPr>
          <w:i/>
          <w:lang w:val="ru-RU" w:eastAsia="ru-RU"/>
        </w:rPr>
        <w:t>Источник: Акимат Северо-Казахстанской области.</w:t>
      </w:r>
    </w:p>
    <w:p w14:paraId="6A9777DA" w14:textId="77777777" w:rsidR="004F0291" w:rsidRPr="006C0A32" w:rsidRDefault="004F0291" w:rsidP="004F0291">
      <w:pPr>
        <w:autoSpaceDE w:val="0"/>
        <w:autoSpaceDN w:val="0"/>
        <w:adjustRightInd w:val="0"/>
        <w:ind w:firstLine="567"/>
        <w:jc w:val="center"/>
        <w:rPr>
          <w:rFonts w:eastAsia="Calibri"/>
          <w:lang w:val="ru-RU"/>
        </w:rPr>
      </w:pPr>
    </w:p>
    <w:p w14:paraId="4FDDDFA7" w14:textId="77777777" w:rsidR="004F0291" w:rsidRPr="006C0A32" w:rsidRDefault="00D5366D" w:rsidP="004F0291">
      <w:pPr>
        <w:pBdr>
          <w:bottom w:val="single" w:sz="4" w:space="31" w:color="FFFFFF"/>
        </w:pBdr>
        <w:ind w:firstLine="708"/>
        <w:jc w:val="both"/>
        <w:rPr>
          <w:color w:val="000000"/>
          <w:spacing w:val="2"/>
          <w:lang w:val="ru-RU" w:eastAsia="ru-RU"/>
        </w:rPr>
      </w:pPr>
      <w:r w:rsidRPr="006C0A32">
        <w:rPr>
          <w:color w:val="000000"/>
          <w:spacing w:val="2"/>
          <w:lang w:val="ru-RU" w:eastAsia="ru-RU"/>
        </w:rPr>
        <w:t>Ежегодно в области осваивается около 500 тыс. кубометров, из которых порядка 25% осваиваются лесопользователями долгосрочного лесопользования. Оставшаяся от переработки древесина и дровяная древесина идет на обеспечение местного населения в качестве топлив</w:t>
      </w:r>
      <w:r w:rsidRPr="006C0A32">
        <w:rPr>
          <w:color w:val="000000"/>
          <w:spacing w:val="2"/>
          <w:lang w:val="ru-RU" w:eastAsia="ru-RU"/>
        </w:rPr>
        <w:t>а. По лесным хозяйствам и лесопользователям за 2025 год вырублено 479 тыс.м³.</w:t>
      </w:r>
    </w:p>
    <w:p w14:paraId="0DD9F45F" w14:textId="77777777" w:rsidR="004F0291" w:rsidRPr="006C0A32" w:rsidRDefault="00D5366D" w:rsidP="004F0291">
      <w:pPr>
        <w:pBdr>
          <w:bottom w:val="single" w:sz="4" w:space="31" w:color="FFFFFF"/>
        </w:pBdr>
        <w:ind w:firstLine="708"/>
        <w:jc w:val="both"/>
        <w:rPr>
          <w:color w:val="000000"/>
          <w:spacing w:val="2"/>
          <w:sz w:val="28"/>
          <w:szCs w:val="28"/>
          <w:lang w:val="ru-RU" w:eastAsia="ru-RU"/>
        </w:rPr>
      </w:pPr>
      <w:r w:rsidRPr="006C0A32">
        <w:rPr>
          <w:color w:val="000000"/>
          <w:spacing w:val="2"/>
          <w:lang w:val="ru-RU" w:eastAsia="ru-RU"/>
        </w:rPr>
        <w:lastRenderedPageBreak/>
        <w:t>В сферу лесного хозяйства региона привлекаются значительные инвестиции, реализуются новые проекты в сфере деревообработки. В частности, инвесторами в г.Петропавловск реализован п</w:t>
      </w:r>
      <w:r w:rsidRPr="006C0A32">
        <w:rPr>
          <w:color w:val="000000"/>
          <w:spacing w:val="2"/>
          <w:lang w:val="ru-RU" w:eastAsia="ru-RU"/>
        </w:rPr>
        <w:t>роект по выпуску ламинированной фанеры (ТОО «Северный фанерный комбинат»). Вложено более 2 млрд. тенге. Объем выпуска продукции составит до 27 тысяч кубометров в год.  Перспективное производство закроет потребность страны в данном продукте на 30%. В перече</w:t>
      </w:r>
      <w:r w:rsidRPr="006C0A32">
        <w:rPr>
          <w:color w:val="000000"/>
          <w:spacing w:val="2"/>
          <w:lang w:val="ru-RU" w:eastAsia="ru-RU"/>
        </w:rPr>
        <w:t>нь проектов также можно включить ТОО «Казахская фанерная компания», ТОО «Сапа Инвест Плюс».</w:t>
      </w:r>
    </w:p>
    <w:p w14:paraId="7D8086CC" w14:textId="77777777" w:rsidR="004F0291" w:rsidRPr="006C0A32" w:rsidRDefault="004F0291" w:rsidP="004F0291">
      <w:pPr>
        <w:pBdr>
          <w:bottom w:val="single" w:sz="4" w:space="31" w:color="FFFFFF"/>
        </w:pBdr>
        <w:ind w:firstLine="708"/>
        <w:jc w:val="both"/>
        <w:rPr>
          <w:b/>
          <w:bCs/>
          <w:lang w:val="ru-RU" w:eastAsia="ru-RU"/>
        </w:rPr>
      </w:pPr>
    </w:p>
    <w:p w14:paraId="46C03958" w14:textId="77777777" w:rsidR="004F0291" w:rsidRPr="006C0A32" w:rsidRDefault="00D5366D" w:rsidP="004F0291">
      <w:pPr>
        <w:pBdr>
          <w:bottom w:val="single" w:sz="4" w:space="31" w:color="FFFFFF"/>
        </w:pBdr>
        <w:ind w:firstLine="708"/>
        <w:jc w:val="both"/>
        <w:rPr>
          <w:color w:val="000000"/>
          <w:spacing w:val="2"/>
          <w:sz w:val="28"/>
          <w:szCs w:val="28"/>
          <w:lang w:val="ru-RU" w:eastAsia="ru-RU"/>
        </w:rPr>
      </w:pPr>
      <w:r w:rsidRPr="006C0A32">
        <w:rPr>
          <w:b/>
          <w:bCs/>
          <w:lang w:val="ru-RU" w:eastAsia="ru-RU"/>
        </w:rPr>
        <w:t>12.14.6. РАДИАЦИОННАЯ ОБСТАНОВКА</w:t>
      </w:r>
    </w:p>
    <w:p w14:paraId="5764BAE9" w14:textId="77777777" w:rsidR="004F0291" w:rsidRPr="006C0A32" w:rsidRDefault="004F0291" w:rsidP="004F0291">
      <w:pPr>
        <w:pBdr>
          <w:bottom w:val="single" w:sz="4" w:space="31" w:color="FFFFFF"/>
        </w:pBdr>
        <w:ind w:firstLine="708"/>
        <w:jc w:val="both"/>
        <w:rPr>
          <w:color w:val="000000"/>
          <w:spacing w:val="2"/>
          <w:sz w:val="28"/>
          <w:szCs w:val="28"/>
          <w:lang w:val="ru-RU" w:eastAsia="ru-RU"/>
        </w:rPr>
      </w:pPr>
    </w:p>
    <w:p w14:paraId="4E636398" w14:textId="77777777" w:rsidR="004F0291" w:rsidRPr="006C0A32" w:rsidRDefault="00D5366D" w:rsidP="004F0291">
      <w:pPr>
        <w:pBdr>
          <w:bottom w:val="single" w:sz="4" w:space="31" w:color="FFFFFF"/>
        </w:pBdr>
        <w:ind w:firstLine="708"/>
        <w:jc w:val="both"/>
        <w:rPr>
          <w:lang w:val="ru-RU" w:eastAsia="ru-RU"/>
        </w:rPr>
      </w:pPr>
      <w:r w:rsidRPr="006C0A32">
        <w:rPr>
          <w:lang w:val="ru-RU" w:eastAsia="ru-RU"/>
        </w:rPr>
        <w:t>Наблюдения за уровнем гамма-излучения на местности осуществлялись ежедневно на 3-х метеорологических станциях (Возвышенка, Петроп</w:t>
      </w:r>
      <w:r w:rsidRPr="006C0A32">
        <w:rPr>
          <w:lang w:val="ru-RU" w:eastAsia="ru-RU"/>
        </w:rPr>
        <w:t>авловск, Сергеевка).</w:t>
      </w:r>
    </w:p>
    <w:p w14:paraId="55F0AE16" w14:textId="77777777" w:rsidR="004F0291" w:rsidRPr="006C0A32" w:rsidRDefault="00D5366D" w:rsidP="004F0291">
      <w:pPr>
        <w:pBdr>
          <w:bottom w:val="single" w:sz="4" w:space="31" w:color="FFFFFF"/>
        </w:pBdr>
        <w:ind w:firstLine="708"/>
        <w:jc w:val="both"/>
        <w:rPr>
          <w:lang w:val="ru-RU" w:eastAsia="ru-RU"/>
        </w:rPr>
      </w:pPr>
      <w:r w:rsidRPr="006C0A32">
        <w:rPr>
          <w:lang w:val="ru-RU" w:eastAsia="ru-RU"/>
        </w:rPr>
        <w:t xml:space="preserve"> Средние значения радиационного гамма-фона приземного слоя атмосферы по населенным пунктам области находились в пределах 0,01–0,19 мкЗв/ч (норматив – до 5 мкЗв/ч). В среднем по области радиационный гамма-фон составил 0,11 мкЗв/ч и нахо</w:t>
      </w:r>
      <w:r w:rsidRPr="006C0A32">
        <w:rPr>
          <w:lang w:val="ru-RU" w:eastAsia="ru-RU"/>
        </w:rPr>
        <w:t xml:space="preserve">дился в допустимых пределах. </w:t>
      </w:r>
    </w:p>
    <w:p w14:paraId="0D53631A" w14:textId="77777777" w:rsidR="004F0291" w:rsidRPr="006C0A32" w:rsidRDefault="00D5366D" w:rsidP="004F0291">
      <w:pPr>
        <w:pBdr>
          <w:bottom w:val="single" w:sz="4" w:space="31" w:color="FFFFFF"/>
        </w:pBdr>
        <w:ind w:firstLine="708"/>
        <w:jc w:val="both"/>
        <w:rPr>
          <w:lang w:val="ru-RU" w:eastAsia="ru-RU"/>
        </w:rPr>
      </w:pPr>
      <w:r w:rsidRPr="006C0A32">
        <w:rPr>
          <w:lang w:val="ru-RU" w:eastAsia="ru-RU"/>
        </w:rPr>
        <w:t xml:space="preserve">Наблюдение за радиоактивным загрязнением приземного слоя атмосферы на территории СКО проводилось на 2-х метеорологических станциях (Петропавловск, Сергеевка) путем пятисуточного отбора проб воздуха горизонтальными планшетами. </w:t>
      </w:r>
      <w:r w:rsidRPr="006C0A32">
        <w:rPr>
          <w:lang w:val="ru-RU" w:eastAsia="ru-RU"/>
        </w:rPr>
        <w:t xml:space="preserve">    </w:t>
      </w:r>
    </w:p>
    <w:p w14:paraId="530D9F81" w14:textId="77777777" w:rsidR="004F0291" w:rsidRPr="006C0A32" w:rsidRDefault="00D5366D" w:rsidP="004F0291">
      <w:pPr>
        <w:pBdr>
          <w:bottom w:val="single" w:sz="4" w:space="31" w:color="FFFFFF"/>
        </w:pBdr>
        <w:ind w:firstLine="708"/>
        <w:jc w:val="both"/>
        <w:rPr>
          <w:color w:val="000000"/>
          <w:spacing w:val="2"/>
          <w:sz w:val="28"/>
          <w:szCs w:val="28"/>
          <w:lang w:val="ru-RU" w:eastAsia="ru-RU"/>
        </w:rPr>
      </w:pPr>
      <w:r w:rsidRPr="006C0A32">
        <w:rPr>
          <w:lang w:val="ru-RU" w:eastAsia="ru-RU"/>
        </w:rPr>
        <w:t>Среднесуточная плотность радиоактивных выпадений в приземном слое атмосферы на территории области колебалась в пределах 1,1–2,9 Бк/м</w:t>
      </w:r>
      <w:r w:rsidRPr="006C0A32">
        <w:rPr>
          <w:vertAlign w:val="superscript"/>
          <w:lang w:val="ru-RU" w:eastAsia="ru-RU"/>
        </w:rPr>
        <w:t>2</w:t>
      </w:r>
      <w:r w:rsidRPr="006C0A32">
        <w:rPr>
          <w:lang w:val="ru-RU" w:eastAsia="ru-RU"/>
        </w:rPr>
        <w:t>. Средняя величина плотности выпадений составила 1,8 Бк/м</w:t>
      </w:r>
      <w:r w:rsidRPr="006C0A32">
        <w:rPr>
          <w:vertAlign w:val="superscript"/>
          <w:lang w:val="ru-RU" w:eastAsia="ru-RU"/>
        </w:rPr>
        <w:t>2</w:t>
      </w:r>
      <w:r w:rsidRPr="006C0A32">
        <w:rPr>
          <w:lang w:val="ru-RU" w:eastAsia="ru-RU"/>
        </w:rPr>
        <w:t xml:space="preserve">, что не превышает предельно- допустимый уровень. </w:t>
      </w:r>
    </w:p>
    <w:p w14:paraId="4CAD0782" w14:textId="77777777" w:rsidR="004F0291" w:rsidRPr="006C0A32" w:rsidRDefault="00D5366D" w:rsidP="004F0291">
      <w:pPr>
        <w:pBdr>
          <w:bottom w:val="single" w:sz="4" w:space="31" w:color="FFFFFF"/>
        </w:pBdr>
        <w:autoSpaceDE w:val="0"/>
        <w:autoSpaceDN w:val="0"/>
        <w:adjustRightInd w:val="0"/>
        <w:ind w:firstLine="709"/>
        <w:contextualSpacing/>
        <w:jc w:val="both"/>
        <w:rPr>
          <w:color w:val="0563C1"/>
          <w:u w:val="single"/>
          <w:lang w:val="ru-RU" w:eastAsia="ru-RU"/>
        </w:rPr>
      </w:pPr>
      <w:r w:rsidRPr="006C0A32">
        <w:rPr>
          <w:lang w:val="ru-RU" w:eastAsia="ru-RU"/>
        </w:rPr>
        <w:t xml:space="preserve">Более подробная информация размещена на сайте РГП «Казгидромет»: </w:t>
      </w:r>
      <w:r w:rsidRPr="006C0A32">
        <w:rPr>
          <w:color w:val="0563C1"/>
          <w:u w:val="single"/>
          <w:lang w:val="ru-RU" w:eastAsia="ru-RU"/>
        </w:rPr>
        <w:t>https://www.kazhydromet.kz/ru/ecology/ezhemesyachnyy-informacionnyy-byulleten-o-sostoyan ii-okruzhayuschey-sredy/2025</w:t>
      </w:r>
      <w:r w:rsidRPr="006C0A32">
        <w:rPr>
          <w:lang w:val="ru-RU" w:eastAsia="ru-RU"/>
        </w:rPr>
        <w:t xml:space="preserve">.   </w:t>
      </w:r>
    </w:p>
    <w:p w14:paraId="2505D26E" w14:textId="77777777" w:rsidR="004F0291" w:rsidRPr="006C0A32" w:rsidRDefault="00D5366D" w:rsidP="004F0291">
      <w:pPr>
        <w:autoSpaceDE w:val="0"/>
        <w:autoSpaceDN w:val="0"/>
        <w:adjustRightInd w:val="0"/>
        <w:ind w:firstLine="709"/>
        <w:jc w:val="both"/>
        <w:rPr>
          <w:b/>
          <w:bCs/>
          <w:lang w:val="ru-RU" w:eastAsia="ru-RU"/>
        </w:rPr>
      </w:pPr>
      <w:r w:rsidRPr="006C0A32">
        <w:rPr>
          <w:rFonts w:eastAsia="Calibri"/>
          <w:b/>
          <w:lang w:val="ru-RU" w:eastAsia="ru-RU"/>
        </w:rPr>
        <w:t xml:space="preserve">12.14.7. </w:t>
      </w:r>
      <w:r w:rsidRPr="006C0A32">
        <w:rPr>
          <w:b/>
          <w:bCs/>
          <w:lang w:val="ru-RU" w:eastAsia="ru-RU"/>
        </w:rPr>
        <w:t xml:space="preserve">ОТХОДЫ </w:t>
      </w:r>
    </w:p>
    <w:p w14:paraId="6B669562" w14:textId="77777777" w:rsidR="004F0291" w:rsidRPr="006C0A32" w:rsidRDefault="004F0291" w:rsidP="004F0291">
      <w:pPr>
        <w:autoSpaceDE w:val="0"/>
        <w:autoSpaceDN w:val="0"/>
        <w:adjustRightInd w:val="0"/>
        <w:ind w:firstLine="851"/>
        <w:jc w:val="both"/>
        <w:rPr>
          <w:rFonts w:eastAsia="Calibri"/>
          <w:lang w:val="ru-RU"/>
        </w:rPr>
      </w:pPr>
    </w:p>
    <w:p w14:paraId="597DBF1F" w14:textId="77777777" w:rsidR="004F0291" w:rsidRPr="006C0A32" w:rsidRDefault="00D5366D" w:rsidP="004F0291">
      <w:pPr>
        <w:pBdr>
          <w:bottom w:val="single" w:sz="4" w:space="0" w:color="FFFFFF"/>
        </w:pBdr>
        <w:ind w:firstLine="708"/>
        <w:jc w:val="both"/>
        <w:rPr>
          <w:b/>
          <w:bCs/>
          <w:i/>
          <w:iCs/>
          <w:lang w:val="ru-RU" w:eastAsia="ru-RU"/>
        </w:rPr>
      </w:pPr>
      <w:r w:rsidRPr="006C0A32">
        <w:rPr>
          <w:b/>
          <w:bCs/>
          <w:i/>
          <w:iCs/>
          <w:lang w:val="ru-RU" w:eastAsia="ru-RU"/>
        </w:rPr>
        <w:t>Твердые бытовые отходы</w:t>
      </w:r>
    </w:p>
    <w:p w14:paraId="4819DF1A" w14:textId="77777777" w:rsidR="004F0291" w:rsidRPr="006C0A32" w:rsidRDefault="00D5366D" w:rsidP="004F0291">
      <w:pPr>
        <w:widowControl w:val="0"/>
        <w:autoSpaceDE w:val="0"/>
        <w:autoSpaceDN w:val="0"/>
        <w:spacing w:before="13" w:line="249" w:lineRule="auto"/>
        <w:ind w:right="119" w:firstLine="709"/>
        <w:jc w:val="both"/>
        <w:rPr>
          <w:lang w:val="kk-KZ"/>
        </w:rPr>
      </w:pPr>
      <w:r w:rsidRPr="006C0A32">
        <w:rPr>
          <w:lang w:val="kk-KZ"/>
        </w:rPr>
        <w:t xml:space="preserve">По данным Бюро </w:t>
      </w:r>
      <w:r w:rsidRPr="006C0A32">
        <w:rPr>
          <w:lang w:val="kk-KZ"/>
        </w:rPr>
        <w:t>национальной статистики РК, в Северо-Казахстанской области в 2025 году объем собранных отходов с учетом самовывозящих предприятий составил 98 228 тонны, из них 83 794 тонн ко</w:t>
      </w:r>
      <w:r w:rsidR="008034E1" w:rsidRPr="006C0A32">
        <w:rPr>
          <w:lang w:val="kk-KZ"/>
        </w:rPr>
        <w:t>ммунальных отходов (рисунок 12.14.3</w:t>
      </w:r>
      <w:r w:rsidRPr="006C0A32">
        <w:rPr>
          <w:lang w:val="kk-KZ"/>
        </w:rPr>
        <w:t>).</w:t>
      </w:r>
    </w:p>
    <w:p w14:paraId="2390D64B" w14:textId="77777777" w:rsidR="004F0291" w:rsidRPr="006C0A32" w:rsidRDefault="00D5366D" w:rsidP="004F0291">
      <w:pPr>
        <w:widowControl w:val="0"/>
        <w:autoSpaceDE w:val="0"/>
        <w:autoSpaceDN w:val="0"/>
        <w:spacing w:before="13" w:line="249" w:lineRule="auto"/>
        <w:ind w:right="119" w:firstLine="709"/>
        <w:jc w:val="right"/>
        <w:rPr>
          <w:b/>
          <w:lang w:val="kk-KZ" w:eastAsia="ru-RU"/>
        </w:rPr>
      </w:pPr>
      <w:r w:rsidRPr="006C0A32">
        <w:rPr>
          <w:b/>
          <w:lang w:val="kk-KZ" w:eastAsia="ru-RU"/>
        </w:rPr>
        <w:t>Рисунок 12.14.3</w:t>
      </w:r>
    </w:p>
    <w:p w14:paraId="0679B9AA" w14:textId="77777777" w:rsidR="004F0291" w:rsidRPr="006C0A32" w:rsidRDefault="00D5366D" w:rsidP="004F0291">
      <w:pPr>
        <w:ind w:firstLine="567"/>
        <w:jc w:val="center"/>
        <w:rPr>
          <w:b/>
          <w:lang w:val="kk-KZ" w:eastAsia="ru-RU"/>
        </w:rPr>
      </w:pPr>
      <w:r w:rsidRPr="006C0A32">
        <w:rPr>
          <w:b/>
          <w:lang w:val="kk-KZ" w:eastAsia="ru-RU"/>
        </w:rPr>
        <w:t>Движение коммунальных отходо</w:t>
      </w:r>
      <w:r w:rsidRPr="006C0A32">
        <w:rPr>
          <w:b/>
          <w:lang w:val="kk-KZ" w:eastAsia="ru-RU"/>
        </w:rPr>
        <w:t xml:space="preserve">в в Северо-Казахстанской области </w:t>
      </w:r>
    </w:p>
    <w:p w14:paraId="06D46E00" w14:textId="77777777" w:rsidR="004F0291" w:rsidRPr="006C0A32" w:rsidRDefault="00D5366D" w:rsidP="004F0291">
      <w:pPr>
        <w:ind w:firstLine="567"/>
        <w:jc w:val="center"/>
        <w:rPr>
          <w:b/>
          <w:lang w:val="kk-KZ" w:eastAsia="ru-RU"/>
        </w:rPr>
      </w:pPr>
      <w:r w:rsidRPr="006C0A32">
        <w:rPr>
          <w:b/>
          <w:lang w:val="kk-KZ" w:eastAsia="ru-RU"/>
        </w:rPr>
        <w:t>в 2025 году, тонн</w:t>
      </w:r>
    </w:p>
    <w:p w14:paraId="1E8CB52B" w14:textId="77777777" w:rsidR="004F0291" w:rsidRPr="006C0A32" w:rsidRDefault="00D5366D" w:rsidP="004F0291">
      <w:pPr>
        <w:ind w:firstLine="567"/>
        <w:jc w:val="center"/>
        <w:rPr>
          <w:b/>
          <w:i/>
          <w:highlight w:val="red"/>
          <w:lang w:val="kk-KZ" w:eastAsia="ru-RU"/>
        </w:rPr>
      </w:pPr>
      <w:r w:rsidRPr="006C0A32">
        <w:rPr>
          <w:b/>
          <w:i/>
          <w:noProof/>
          <w:highlight w:val="red"/>
        </w:rPr>
        <w:drawing>
          <wp:inline distT="0" distB="0" distL="0" distR="0" wp14:anchorId="6332EBD8" wp14:editId="338EA219">
            <wp:extent cx="3628393" cy="2187394"/>
            <wp:effectExtent l="0" t="0" r="0" b="3810"/>
            <wp:docPr id="2027757562" name="Рисунок 20277575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7757562" name="Picture 8"/>
                    <pic:cNvPicPr>
                      <a:picLocks noChangeAspect="1" noChangeArrowheads="1"/>
                    </pic:cNvPicPr>
                  </pic:nvPicPr>
                  <pic:blipFill>
                    <a:blip r:embed="rId136">
                      <a:extLst>
                        <a:ext uri="{28A0092B-C50C-407E-A947-70E740481C1C}">
                          <a14:useLocalDpi xmlns:a14="http://schemas.microsoft.com/office/drawing/2010/main" val="0"/>
                        </a:ext>
                      </a:extLst>
                    </a:blip>
                    <a:stretch>
                      <a:fillRect/>
                    </a:stretch>
                  </pic:blipFill>
                  <pic:spPr bwMode="auto">
                    <a:xfrm>
                      <a:off x="0" y="0"/>
                      <a:ext cx="3634333" cy="2190975"/>
                    </a:xfrm>
                    <a:prstGeom prst="rect">
                      <a:avLst/>
                    </a:prstGeom>
                    <a:noFill/>
                  </pic:spPr>
                </pic:pic>
              </a:graphicData>
            </a:graphic>
          </wp:inline>
        </w:drawing>
      </w:r>
    </w:p>
    <w:p w14:paraId="170EEAD2" w14:textId="77777777" w:rsidR="004F0291" w:rsidRPr="006C0A32" w:rsidRDefault="00D5366D" w:rsidP="004F0291">
      <w:pPr>
        <w:ind w:firstLine="567"/>
        <w:jc w:val="center"/>
        <w:rPr>
          <w:i/>
          <w:lang w:val="kk-KZ" w:eastAsia="ru-RU"/>
        </w:rPr>
      </w:pPr>
      <w:r w:rsidRPr="006C0A32">
        <w:rPr>
          <w:i/>
          <w:lang w:val="kk-KZ" w:eastAsia="ru-RU"/>
        </w:rPr>
        <w:t>Источник: Бюро национальной статистики АСПР РК.</w:t>
      </w:r>
    </w:p>
    <w:p w14:paraId="3253369C" w14:textId="77777777" w:rsidR="004F0291" w:rsidRPr="006C0A32" w:rsidRDefault="004F0291" w:rsidP="008034E1">
      <w:pPr>
        <w:ind w:firstLine="567"/>
        <w:rPr>
          <w:i/>
          <w:lang w:val="kk-KZ" w:eastAsia="ru-RU"/>
        </w:rPr>
      </w:pPr>
    </w:p>
    <w:p w14:paraId="3D62BA9D" w14:textId="77777777" w:rsidR="004F0291" w:rsidRPr="006C0A32" w:rsidRDefault="00D5366D" w:rsidP="004F0291">
      <w:pPr>
        <w:pBdr>
          <w:bottom w:val="single" w:sz="4" w:space="0" w:color="FFFFFF"/>
        </w:pBdr>
        <w:ind w:firstLine="708"/>
        <w:jc w:val="both"/>
        <w:rPr>
          <w:b/>
          <w:i/>
          <w:lang w:val="ru-RU" w:eastAsia="ru-RU"/>
        </w:rPr>
      </w:pPr>
      <w:r w:rsidRPr="006C0A32">
        <w:rPr>
          <w:b/>
          <w:i/>
          <w:lang w:val="ru-RU" w:eastAsia="ru-RU"/>
        </w:rPr>
        <w:t>Полигоны</w:t>
      </w:r>
    </w:p>
    <w:p w14:paraId="0F9DFEDE" w14:textId="77777777" w:rsidR="004F0291" w:rsidRPr="006C0A32" w:rsidRDefault="00D5366D" w:rsidP="004F0291">
      <w:pPr>
        <w:autoSpaceDE w:val="0"/>
        <w:autoSpaceDN w:val="0"/>
        <w:adjustRightInd w:val="0"/>
        <w:ind w:firstLine="709"/>
        <w:jc w:val="both"/>
        <w:rPr>
          <w:lang w:val="ru-RU" w:eastAsia="ru-RU"/>
        </w:rPr>
      </w:pPr>
      <w:r w:rsidRPr="006C0A32">
        <w:rPr>
          <w:lang w:val="ru-RU" w:eastAsia="ru-RU"/>
        </w:rPr>
        <w:lastRenderedPageBreak/>
        <w:t xml:space="preserve">На территории Северо-Казахстанской области насчитывается 444 объекта размещения твердых бытовых отходов, из которых для 429 оформлены </w:t>
      </w:r>
      <w:r w:rsidRPr="006C0A32">
        <w:rPr>
          <w:lang w:val="ru-RU" w:eastAsia="ru-RU"/>
        </w:rPr>
        <w:t>земельные участки, а 8 объектов обеспечены разрешительной документацией.</w:t>
      </w:r>
    </w:p>
    <w:p w14:paraId="3B47385B" w14:textId="77777777" w:rsidR="004F0291" w:rsidRPr="006C0A32" w:rsidRDefault="00D5366D" w:rsidP="004F0291">
      <w:pPr>
        <w:autoSpaceDE w:val="0"/>
        <w:autoSpaceDN w:val="0"/>
        <w:adjustRightInd w:val="0"/>
        <w:ind w:firstLine="709"/>
        <w:jc w:val="both"/>
        <w:rPr>
          <w:lang w:val="ru-RU" w:eastAsia="ru-RU"/>
        </w:rPr>
      </w:pPr>
      <w:r w:rsidRPr="006C0A32">
        <w:rPr>
          <w:lang w:val="ru-RU" w:eastAsia="ru-RU"/>
        </w:rPr>
        <w:t xml:space="preserve">По данным сведениям, геопортала АО «НК «Қазақстан Ғарыш Сапары», в 2025 году на территории области выявлено 113 несанкционированных места размещения отходов. По сравнению с 2024 </w:t>
      </w:r>
      <w:r w:rsidRPr="006C0A32">
        <w:rPr>
          <w:lang w:val="ru-RU" w:eastAsia="ru-RU"/>
        </w:rPr>
        <w:t>годом идет уменьшение на 58 несанкционированных мест размещения отходов,  (в 2024 году – 171; в 2023 году – 274; в 2022 году – 232; в 2021 году – 366).</w:t>
      </w:r>
    </w:p>
    <w:p w14:paraId="3649CD41" w14:textId="77777777" w:rsidR="004F0291" w:rsidRPr="006C0A32" w:rsidRDefault="00D5366D" w:rsidP="004F0291">
      <w:pPr>
        <w:autoSpaceDE w:val="0"/>
        <w:autoSpaceDN w:val="0"/>
        <w:adjustRightInd w:val="0"/>
        <w:ind w:firstLine="709"/>
        <w:jc w:val="both"/>
        <w:rPr>
          <w:lang w:val="ru-RU" w:eastAsia="ru-RU"/>
        </w:rPr>
      </w:pPr>
      <w:r w:rsidRPr="006C0A32">
        <w:rPr>
          <w:lang w:val="ru-RU" w:eastAsia="ru-RU"/>
        </w:rPr>
        <w:t xml:space="preserve"> На городском полигоне ТБО города Петропавловска функционирует мусоросортировочная линия малой мощности,</w:t>
      </w:r>
      <w:r w:rsidRPr="006C0A32">
        <w:rPr>
          <w:lang w:val="ru-RU" w:eastAsia="ru-RU"/>
        </w:rPr>
        <w:t xml:space="preserve"> позволяющая извлекать 10–12 % вторичного сырья для дальнейшей переработки. Ежедневный объем поступления отходов составляет 160–170 тонн. По состоянию на конец 2025 года действующий полигон заполнен на 99,7 %. Проведена работа по продлению срока эксплуатац</w:t>
      </w:r>
      <w:r w:rsidRPr="006C0A32">
        <w:rPr>
          <w:lang w:val="ru-RU" w:eastAsia="ru-RU"/>
        </w:rPr>
        <w:t>ии полигона до конца 2027 года. Одновременно ведется подготовка к строительству нового полигона ТБО, для которого выделен земельный участок площадью 30 гектаров.</w:t>
      </w:r>
    </w:p>
    <w:p w14:paraId="48541A6B" w14:textId="77777777" w:rsidR="004F0291" w:rsidRPr="006C0A32" w:rsidRDefault="00D5366D" w:rsidP="004F0291">
      <w:pPr>
        <w:autoSpaceDE w:val="0"/>
        <w:autoSpaceDN w:val="0"/>
        <w:adjustRightInd w:val="0"/>
        <w:ind w:firstLine="709"/>
        <w:jc w:val="both"/>
        <w:rPr>
          <w:lang w:val="ru-RU" w:eastAsia="ru-RU"/>
        </w:rPr>
      </w:pPr>
      <w:r w:rsidRPr="006C0A32">
        <w:rPr>
          <w:rFonts w:eastAsia="Calibri"/>
          <w:b/>
          <w:i/>
          <w:lang w:val="ru-RU"/>
        </w:rPr>
        <w:t>Стихийные свалки</w:t>
      </w:r>
    </w:p>
    <w:p w14:paraId="5D86529C" w14:textId="77777777" w:rsidR="004F0291" w:rsidRPr="006C0A32" w:rsidRDefault="00D5366D" w:rsidP="004F0291">
      <w:pPr>
        <w:pBdr>
          <w:bottom w:val="single" w:sz="4" w:space="2" w:color="FFFFFF"/>
        </w:pBdr>
        <w:autoSpaceDE w:val="0"/>
        <w:autoSpaceDN w:val="0"/>
        <w:adjustRightInd w:val="0"/>
        <w:ind w:firstLine="709"/>
        <w:jc w:val="both"/>
        <w:textAlignment w:val="center"/>
        <w:rPr>
          <w:rFonts w:eastAsia="Calibri"/>
          <w:lang w:val="ru-RU"/>
        </w:rPr>
      </w:pPr>
      <w:r w:rsidRPr="006C0A32">
        <w:rPr>
          <w:rFonts w:eastAsia="Calibri"/>
          <w:lang w:val="ru-RU"/>
        </w:rPr>
        <w:t>По данным космического мониторинга, в 2025 году на территории Северо-Казахста</w:t>
      </w:r>
      <w:r w:rsidRPr="006C0A32">
        <w:rPr>
          <w:rFonts w:eastAsia="Calibri"/>
          <w:lang w:val="ru-RU"/>
        </w:rPr>
        <w:t>нской области выявлено 113 несанкционированных мест размещения отходов, в том числе 67 стихийных свалок и 46 объектов с нарушением установленных границ. Все выявленные нарушения устранены, ликвидация составила 100 %.</w:t>
      </w:r>
    </w:p>
    <w:p w14:paraId="051C1F6A" w14:textId="77777777" w:rsidR="004F0291" w:rsidRPr="006C0A32" w:rsidRDefault="004F0291" w:rsidP="004F0291">
      <w:pPr>
        <w:pBdr>
          <w:bottom w:val="single" w:sz="4" w:space="2" w:color="FFFFFF"/>
        </w:pBdr>
        <w:autoSpaceDE w:val="0"/>
        <w:autoSpaceDN w:val="0"/>
        <w:adjustRightInd w:val="0"/>
        <w:ind w:firstLine="709"/>
        <w:jc w:val="both"/>
        <w:textAlignment w:val="center"/>
        <w:rPr>
          <w:rFonts w:eastAsia="Calibri"/>
          <w:lang w:val="ru-RU"/>
        </w:rPr>
      </w:pPr>
    </w:p>
    <w:p w14:paraId="22EDD8D6" w14:textId="77777777" w:rsidR="004F0291" w:rsidRPr="006C0A32" w:rsidRDefault="00D5366D" w:rsidP="004F0291">
      <w:pPr>
        <w:pBdr>
          <w:bottom w:val="single" w:sz="4" w:space="2" w:color="FFFFFF"/>
        </w:pBdr>
        <w:autoSpaceDE w:val="0"/>
        <w:autoSpaceDN w:val="0"/>
        <w:adjustRightInd w:val="0"/>
        <w:ind w:firstLine="709"/>
        <w:jc w:val="both"/>
        <w:textAlignment w:val="center"/>
        <w:rPr>
          <w:b/>
          <w:lang w:val="kk-KZ" w:eastAsia="ru-RU"/>
        </w:rPr>
      </w:pPr>
      <w:r w:rsidRPr="006C0A32">
        <w:rPr>
          <w:rFonts w:eastAsia="Calibri"/>
          <w:b/>
          <w:bCs/>
          <w:color w:val="000000"/>
          <w:lang w:val="ru-RU" w:eastAsia="ru-RU"/>
        </w:rPr>
        <w:t xml:space="preserve">12.14.8. </w:t>
      </w:r>
      <w:r w:rsidRPr="006C0A32">
        <w:rPr>
          <w:b/>
          <w:lang w:val="kk-KZ" w:eastAsia="ru-RU"/>
        </w:rPr>
        <w:t>ПРОИЗВОДСТВО И ПОТРЕБЛЕНИЕ ТЕ</w:t>
      </w:r>
      <w:r w:rsidRPr="006C0A32">
        <w:rPr>
          <w:b/>
          <w:lang w:val="kk-KZ" w:eastAsia="ru-RU"/>
        </w:rPr>
        <w:t>ПЛО- И ЭЛЕКТРОЭНЕРГИИ</w:t>
      </w:r>
    </w:p>
    <w:p w14:paraId="19A44D7B" w14:textId="77777777" w:rsidR="004F0291" w:rsidRPr="006C0A32" w:rsidRDefault="004F0291" w:rsidP="004F0291">
      <w:pPr>
        <w:pBdr>
          <w:bottom w:val="single" w:sz="4" w:space="2" w:color="FFFFFF"/>
        </w:pBdr>
        <w:autoSpaceDE w:val="0"/>
        <w:autoSpaceDN w:val="0"/>
        <w:adjustRightInd w:val="0"/>
        <w:ind w:firstLine="709"/>
        <w:jc w:val="both"/>
        <w:textAlignment w:val="center"/>
        <w:rPr>
          <w:b/>
          <w:lang w:val="kk-KZ" w:eastAsia="ru-RU"/>
        </w:rPr>
      </w:pPr>
    </w:p>
    <w:p w14:paraId="4F3D22F4" w14:textId="77777777" w:rsidR="004F0291" w:rsidRPr="006C0A32" w:rsidRDefault="00D5366D" w:rsidP="004F0291">
      <w:pPr>
        <w:widowControl w:val="0"/>
        <w:pBdr>
          <w:bottom w:val="single" w:sz="4" w:space="31" w:color="FFFFFF"/>
        </w:pBdr>
        <w:tabs>
          <w:tab w:val="left" w:pos="-1843"/>
        </w:tabs>
        <w:autoSpaceDE w:val="0"/>
        <w:autoSpaceDN w:val="0"/>
        <w:adjustRightInd w:val="0"/>
        <w:ind w:firstLine="567"/>
        <w:jc w:val="both"/>
        <w:rPr>
          <w:lang w:val="ru-RU" w:eastAsia="ru-RU"/>
        </w:rPr>
      </w:pPr>
      <w:r w:rsidRPr="006C0A32">
        <w:rPr>
          <w:lang w:val="ru-RU" w:eastAsia="ru-RU"/>
        </w:rPr>
        <w:t>В Северо-Казахстанской области выработка электроэнергии за 2025 год на Петропавловской ТЭЦ-2 составила 2 510,7 млн кВт·ч, выработка теплоэнергии — 1 819 214,560 Гкал. Потребление угля на ТЭЦ-2 за отчетный период достигло 2 283 075 то</w:t>
      </w:r>
      <w:r w:rsidRPr="006C0A32">
        <w:rPr>
          <w:lang w:val="ru-RU" w:eastAsia="ru-RU"/>
        </w:rPr>
        <w:t>нн.</w:t>
      </w:r>
    </w:p>
    <w:p w14:paraId="7772B81D" w14:textId="77777777" w:rsidR="004F0291" w:rsidRPr="006C0A32" w:rsidRDefault="00D5366D" w:rsidP="004F0291">
      <w:pPr>
        <w:widowControl w:val="0"/>
        <w:pBdr>
          <w:bottom w:val="single" w:sz="4" w:space="31" w:color="FFFFFF"/>
        </w:pBdr>
        <w:tabs>
          <w:tab w:val="left" w:pos="-1843"/>
        </w:tabs>
        <w:autoSpaceDE w:val="0"/>
        <w:autoSpaceDN w:val="0"/>
        <w:adjustRightInd w:val="0"/>
        <w:ind w:firstLine="567"/>
        <w:jc w:val="both"/>
        <w:rPr>
          <w:lang w:val="ru-RU" w:eastAsia="ru-RU"/>
        </w:rPr>
      </w:pPr>
      <w:r w:rsidRPr="006C0A32">
        <w:rPr>
          <w:lang w:val="ru-RU" w:eastAsia="ru-RU"/>
        </w:rPr>
        <w:t>Потребление тепловой энергии городом Петропавловском Северо-Казахстанской области за 2025 год составило 1 354 958 Гкал. Потребление электроэнергии потребителями АО «Северо-Казахстанская РЭК» составило 1 274,1 млн кВт·ч.</w:t>
      </w:r>
    </w:p>
    <w:p w14:paraId="070E29B3" w14:textId="77777777" w:rsidR="004F0291" w:rsidRPr="006C0A32" w:rsidRDefault="00D5366D" w:rsidP="004F0291">
      <w:pPr>
        <w:widowControl w:val="0"/>
        <w:pBdr>
          <w:bottom w:val="single" w:sz="4" w:space="31" w:color="FFFFFF"/>
        </w:pBdr>
        <w:tabs>
          <w:tab w:val="left" w:pos="-1843"/>
        </w:tabs>
        <w:autoSpaceDE w:val="0"/>
        <w:autoSpaceDN w:val="0"/>
        <w:adjustRightInd w:val="0"/>
        <w:ind w:firstLine="567"/>
        <w:jc w:val="both"/>
        <w:rPr>
          <w:lang w:val="ru-RU" w:eastAsia="ru-RU"/>
        </w:rPr>
      </w:pPr>
      <w:r w:rsidRPr="006C0A32">
        <w:rPr>
          <w:lang w:val="ru-RU" w:eastAsia="ru-RU"/>
        </w:rPr>
        <w:t>На отопительный период в Северо-</w:t>
      </w:r>
      <w:r w:rsidRPr="006C0A32">
        <w:rPr>
          <w:lang w:val="ru-RU" w:eastAsia="ru-RU"/>
        </w:rPr>
        <w:t>Казахстанской области потребление угля распределилось следующим образом: бюджетные учреждения — 142 тыс. тонн, центральные котельные — 699 тыс. тонн, население — 409 тыс. тонн.</w:t>
      </w:r>
    </w:p>
    <w:p w14:paraId="45626090" w14:textId="77777777" w:rsidR="004F0291" w:rsidRPr="006C0A32" w:rsidRDefault="00D5366D" w:rsidP="004F0291">
      <w:pPr>
        <w:widowControl w:val="0"/>
        <w:pBdr>
          <w:bottom w:val="single" w:sz="4" w:space="31" w:color="FFFFFF"/>
        </w:pBdr>
        <w:tabs>
          <w:tab w:val="left" w:pos="-1843"/>
        </w:tabs>
        <w:autoSpaceDE w:val="0"/>
        <w:autoSpaceDN w:val="0"/>
        <w:adjustRightInd w:val="0"/>
        <w:ind w:firstLine="567"/>
        <w:jc w:val="both"/>
        <w:rPr>
          <w:lang w:val="ru-RU" w:eastAsia="ru-RU"/>
        </w:rPr>
      </w:pPr>
      <w:r w:rsidRPr="006C0A32">
        <w:rPr>
          <w:b/>
          <w:i/>
          <w:lang w:val="ru-RU" w:eastAsia="ru-RU"/>
        </w:rPr>
        <w:t>Возобновляемые источники энергии</w:t>
      </w:r>
    </w:p>
    <w:p w14:paraId="6A1F586A" w14:textId="77777777" w:rsidR="00FE6C76" w:rsidRPr="006C0A32" w:rsidRDefault="00D5366D" w:rsidP="00FE6C76">
      <w:pPr>
        <w:pBdr>
          <w:bottom w:val="single" w:sz="4" w:space="31" w:color="FFFFFF"/>
        </w:pBdr>
        <w:autoSpaceDE w:val="0"/>
        <w:autoSpaceDN w:val="0"/>
        <w:adjustRightInd w:val="0"/>
        <w:ind w:firstLine="709"/>
        <w:jc w:val="both"/>
        <w:textAlignment w:val="center"/>
        <w:rPr>
          <w:lang w:val="ru-RU" w:eastAsia="ru-RU"/>
        </w:rPr>
      </w:pPr>
      <w:r w:rsidRPr="006C0A32">
        <w:rPr>
          <w:lang w:val="ru-RU" w:eastAsia="ru-RU"/>
        </w:rPr>
        <w:t>На территории Северо-Казахстанской области име</w:t>
      </w:r>
      <w:r w:rsidRPr="006C0A32">
        <w:rPr>
          <w:lang w:val="ru-RU" w:eastAsia="ru-RU"/>
        </w:rPr>
        <w:t xml:space="preserve">ются 7 объектов по использованию возобновляемой энергии: </w:t>
      </w:r>
    </w:p>
    <w:p w14:paraId="4F8FCE1F" w14:textId="77777777" w:rsidR="004F0291" w:rsidRPr="006C0A32" w:rsidRDefault="00D5366D" w:rsidP="00FE6C76">
      <w:pPr>
        <w:pBdr>
          <w:bottom w:val="single" w:sz="4" w:space="31" w:color="FFFFFF"/>
        </w:pBdr>
        <w:autoSpaceDE w:val="0"/>
        <w:autoSpaceDN w:val="0"/>
        <w:adjustRightInd w:val="0"/>
        <w:ind w:firstLine="709"/>
        <w:jc w:val="both"/>
        <w:textAlignment w:val="center"/>
        <w:rPr>
          <w:lang w:val="ru-RU" w:eastAsia="ru-RU"/>
        </w:rPr>
      </w:pPr>
      <w:r w:rsidRPr="006C0A32">
        <w:rPr>
          <w:lang w:val="ru-RU" w:eastAsia="ru-RU"/>
        </w:rPr>
        <w:t>Сергеевская ГЭС - 2,46 МВт, 4 ветрогенератора КТ «Зенченко и К» общей мощностью 3,5 МВт, 2 ветрогенератора ТОО «Иван Зенченко» - 2 МВт.</w:t>
      </w:r>
    </w:p>
    <w:p w14:paraId="5AE35F84" w14:textId="77777777" w:rsidR="004F0291" w:rsidRPr="006C0A32" w:rsidRDefault="00D5366D" w:rsidP="004F0291">
      <w:pPr>
        <w:pBdr>
          <w:bottom w:val="single" w:sz="4" w:space="31" w:color="FFFFFF"/>
        </w:pBdr>
        <w:autoSpaceDE w:val="0"/>
        <w:autoSpaceDN w:val="0"/>
        <w:adjustRightInd w:val="0"/>
        <w:ind w:firstLine="709"/>
        <w:jc w:val="both"/>
        <w:textAlignment w:val="center"/>
        <w:rPr>
          <w:lang w:val="ru-RU" w:eastAsia="ru-RU"/>
        </w:rPr>
      </w:pPr>
      <w:r w:rsidRPr="006C0A32">
        <w:rPr>
          <w:lang w:val="ru-RU" w:eastAsia="ru-RU"/>
        </w:rPr>
        <w:t xml:space="preserve">В рамках Концепции, утвержденной Президентом Республики Казахстан по переходу к зеленной экономике, увеличения выработки электрической энергии за счет возобновляемых источников энергии на территории села Покровка Есильского района ведутся подготовительные </w:t>
      </w:r>
      <w:r w:rsidRPr="006C0A32">
        <w:rPr>
          <w:lang w:val="ru-RU" w:eastAsia="ru-RU"/>
        </w:rPr>
        <w:t xml:space="preserve">работы по проекту Строительство ветрогенераторов в количестве 27 единиц ТОО «Green Era company» (г.Астана). </w:t>
      </w:r>
    </w:p>
    <w:p w14:paraId="5FD42624" w14:textId="77777777" w:rsidR="004F0291" w:rsidRPr="006C0A32" w:rsidRDefault="00D5366D" w:rsidP="00FE6C76">
      <w:pPr>
        <w:pBdr>
          <w:bottom w:val="single" w:sz="4" w:space="31" w:color="FFFFFF"/>
        </w:pBdr>
        <w:autoSpaceDE w:val="0"/>
        <w:autoSpaceDN w:val="0"/>
        <w:adjustRightInd w:val="0"/>
        <w:ind w:firstLine="709"/>
        <w:jc w:val="both"/>
        <w:textAlignment w:val="center"/>
        <w:rPr>
          <w:lang w:val="ru-RU" w:eastAsia="ru-RU"/>
        </w:rPr>
      </w:pPr>
      <w:r w:rsidRPr="006C0A32">
        <w:rPr>
          <w:lang w:val="ru-RU" w:eastAsia="ru-RU"/>
        </w:rPr>
        <w:t>Общая мощность проекта составит 200 М/Ватт, мощность одной установки 7,5 М/Ватт. Стоимость проекта составляет 3 млрд. тенге (собственные средства п</w:t>
      </w:r>
      <w:r w:rsidRPr="006C0A32">
        <w:rPr>
          <w:lang w:val="ru-RU" w:eastAsia="ru-RU"/>
        </w:rPr>
        <w:t xml:space="preserve">редприятия «Возможны заёмные средства банков Казахстана либо Китая»). На сегодняшний день проект на стадии разработки. </w:t>
      </w:r>
    </w:p>
    <w:p w14:paraId="68C80F17" w14:textId="77777777" w:rsidR="004F0291" w:rsidRPr="006C0A32" w:rsidRDefault="00D5366D" w:rsidP="004F0291">
      <w:pPr>
        <w:pBdr>
          <w:bottom w:val="single" w:sz="4" w:space="31" w:color="FFFFFF"/>
        </w:pBdr>
        <w:autoSpaceDE w:val="0"/>
        <w:autoSpaceDN w:val="0"/>
        <w:adjustRightInd w:val="0"/>
        <w:ind w:firstLine="709"/>
        <w:jc w:val="both"/>
        <w:textAlignment w:val="center"/>
        <w:rPr>
          <w:lang w:val="ru-RU" w:eastAsia="ru-RU"/>
        </w:rPr>
      </w:pPr>
      <w:r w:rsidRPr="006C0A32">
        <w:rPr>
          <w:lang w:val="ru-RU" w:eastAsia="ru-RU"/>
        </w:rPr>
        <w:t>Выработка электроэнергии возобновляемыми электроэнергии за 2025 год составила 18 784,898 тыс. кВтч.</w:t>
      </w:r>
    </w:p>
    <w:p w14:paraId="5DF7C14A" w14:textId="77777777" w:rsidR="004F0291" w:rsidRPr="006C0A32" w:rsidRDefault="004F0291" w:rsidP="004F0291">
      <w:pPr>
        <w:pBdr>
          <w:bottom w:val="single" w:sz="4" w:space="31" w:color="FFFFFF"/>
        </w:pBdr>
        <w:autoSpaceDE w:val="0"/>
        <w:autoSpaceDN w:val="0"/>
        <w:adjustRightInd w:val="0"/>
        <w:ind w:firstLine="567"/>
        <w:jc w:val="both"/>
        <w:textAlignment w:val="center"/>
        <w:rPr>
          <w:lang w:val="ru-RU" w:eastAsia="ru-RU"/>
        </w:rPr>
      </w:pPr>
    </w:p>
    <w:p w14:paraId="04BF2F38" w14:textId="77777777" w:rsidR="004F0291" w:rsidRPr="006C0A32" w:rsidRDefault="004F0291" w:rsidP="004F0291">
      <w:pPr>
        <w:pBdr>
          <w:bottom w:val="single" w:sz="4" w:space="31" w:color="FFFFFF"/>
        </w:pBdr>
        <w:autoSpaceDE w:val="0"/>
        <w:autoSpaceDN w:val="0"/>
        <w:adjustRightInd w:val="0"/>
        <w:ind w:firstLine="567"/>
        <w:jc w:val="both"/>
        <w:textAlignment w:val="center"/>
        <w:rPr>
          <w:rFonts w:eastAsia="Calibri"/>
          <w:i/>
          <w:iCs/>
          <w:lang w:val="ru-RU"/>
        </w:rPr>
      </w:pPr>
    </w:p>
    <w:p w14:paraId="35832A12" w14:textId="77777777" w:rsidR="00FE6C76" w:rsidRPr="006C0A32" w:rsidRDefault="00FE6C76" w:rsidP="004F0291">
      <w:pPr>
        <w:pBdr>
          <w:bottom w:val="single" w:sz="4" w:space="31" w:color="FFFFFF"/>
        </w:pBdr>
        <w:autoSpaceDE w:val="0"/>
        <w:autoSpaceDN w:val="0"/>
        <w:adjustRightInd w:val="0"/>
        <w:ind w:firstLine="426"/>
        <w:jc w:val="both"/>
        <w:textAlignment w:val="center"/>
        <w:rPr>
          <w:rFonts w:eastAsia="Calibri"/>
          <w:b/>
          <w:bCs/>
          <w:color w:val="000000"/>
          <w:lang w:val="ru-RU" w:eastAsia="ru-RU"/>
        </w:rPr>
      </w:pPr>
    </w:p>
    <w:p w14:paraId="03F1CD42" w14:textId="77777777" w:rsidR="00FE6C76" w:rsidRPr="006C0A32" w:rsidRDefault="00FE6C76" w:rsidP="004F0291">
      <w:pPr>
        <w:pBdr>
          <w:bottom w:val="single" w:sz="4" w:space="31" w:color="FFFFFF"/>
        </w:pBdr>
        <w:autoSpaceDE w:val="0"/>
        <w:autoSpaceDN w:val="0"/>
        <w:adjustRightInd w:val="0"/>
        <w:ind w:firstLine="426"/>
        <w:jc w:val="both"/>
        <w:textAlignment w:val="center"/>
        <w:rPr>
          <w:rFonts w:eastAsia="Calibri"/>
          <w:b/>
          <w:bCs/>
          <w:color w:val="000000"/>
          <w:lang w:val="ru-RU" w:eastAsia="ru-RU"/>
        </w:rPr>
      </w:pPr>
    </w:p>
    <w:p w14:paraId="6E5C12D9" w14:textId="77777777" w:rsidR="00FE6C76" w:rsidRPr="006C0A32" w:rsidRDefault="00FE6C76" w:rsidP="004F0291">
      <w:pPr>
        <w:pBdr>
          <w:bottom w:val="single" w:sz="4" w:space="31" w:color="FFFFFF"/>
        </w:pBdr>
        <w:autoSpaceDE w:val="0"/>
        <w:autoSpaceDN w:val="0"/>
        <w:adjustRightInd w:val="0"/>
        <w:ind w:firstLine="426"/>
        <w:jc w:val="both"/>
        <w:textAlignment w:val="center"/>
        <w:rPr>
          <w:rFonts w:eastAsia="Calibri"/>
          <w:b/>
          <w:bCs/>
          <w:color w:val="000000"/>
          <w:lang w:val="ru-RU" w:eastAsia="ru-RU"/>
        </w:rPr>
      </w:pPr>
    </w:p>
    <w:p w14:paraId="5D4BFFAC" w14:textId="77777777" w:rsidR="004F0291" w:rsidRPr="006C0A32" w:rsidRDefault="00D5366D" w:rsidP="004F0291">
      <w:pPr>
        <w:pBdr>
          <w:bottom w:val="single" w:sz="4" w:space="31" w:color="FFFFFF"/>
        </w:pBdr>
        <w:autoSpaceDE w:val="0"/>
        <w:autoSpaceDN w:val="0"/>
        <w:adjustRightInd w:val="0"/>
        <w:ind w:firstLine="426"/>
        <w:jc w:val="both"/>
        <w:textAlignment w:val="center"/>
        <w:rPr>
          <w:rFonts w:eastAsia="Calibri"/>
          <w:b/>
          <w:bCs/>
          <w:color w:val="000000"/>
          <w:lang w:val="ru-RU" w:eastAsia="ru-RU"/>
        </w:rPr>
      </w:pPr>
      <w:r w:rsidRPr="006C0A32">
        <w:rPr>
          <w:rFonts w:eastAsia="Calibri"/>
          <w:b/>
          <w:bCs/>
          <w:color w:val="000000"/>
          <w:lang w:val="ru-RU" w:eastAsia="ru-RU"/>
        </w:rPr>
        <w:lastRenderedPageBreak/>
        <w:t xml:space="preserve"> 12.14.9. ЦЕЛЕВЫЕ ПОКАЗАТЕЛИ КАЧЕСТВА ОКРУЖАЮЩЕЙ СРЕДЫ</w:t>
      </w:r>
    </w:p>
    <w:p w14:paraId="479C589A" w14:textId="77777777" w:rsidR="004F0291" w:rsidRPr="006C0A32" w:rsidRDefault="004F0291" w:rsidP="004F0291">
      <w:pPr>
        <w:pBdr>
          <w:bottom w:val="single" w:sz="4" w:space="31" w:color="FFFFFF"/>
        </w:pBdr>
        <w:autoSpaceDE w:val="0"/>
        <w:autoSpaceDN w:val="0"/>
        <w:adjustRightInd w:val="0"/>
        <w:ind w:firstLine="567"/>
        <w:jc w:val="both"/>
        <w:textAlignment w:val="center"/>
        <w:rPr>
          <w:lang w:val="ru-RU" w:eastAsia="ru-RU"/>
        </w:rPr>
      </w:pPr>
    </w:p>
    <w:p w14:paraId="53FFF418" w14:textId="77777777" w:rsidR="00FE6C76" w:rsidRPr="006C0A32" w:rsidRDefault="00D5366D" w:rsidP="004F0291">
      <w:pPr>
        <w:pBdr>
          <w:bottom w:val="single" w:sz="4" w:space="31" w:color="FFFFFF"/>
        </w:pBdr>
        <w:autoSpaceDE w:val="0"/>
        <w:autoSpaceDN w:val="0"/>
        <w:adjustRightInd w:val="0"/>
        <w:ind w:firstLine="567"/>
        <w:jc w:val="both"/>
        <w:textAlignment w:val="center"/>
        <w:rPr>
          <w:lang w:val="ru-RU" w:eastAsia="ru-RU"/>
        </w:rPr>
      </w:pPr>
      <w:r w:rsidRPr="006C0A32">
        <w:rPr>
          <w:lang w:val="ru-RU" w:eastAsia="ru-RU"/>
        </w:rPr>
        <w:t>Проект целевых показателей качества окружающей среды разработан, находится на утверждении решением областного маслихата в 2026 году.</w:t>
      </w:r>
    </w:p>
    <w:p w14:paraId="5AE55DCE" w14:textId="07E58D7B" w:rsidR="007142CB" w:rsidRPr="006C0A32" w:rsidRDefault="00D5366D" w:rsidP="00B12B31">
      <w:pPr>
        <w:spacing w:after="160" w:line="259" w:lineRule="auto"/>
        <w:jc w:val="center"/>
        <w:rPr>
          <w:b/>
          <w:lang w:val="ru-RU" w:eastAsia="ru-RU"/>
        </w:rPr>
      </w:pPr>
      <w:r w:rsidRPr="006C0A32">
        <w:rPr>
          <w:lang w:val="ru-RU" w:eastAsia="ru-RU"/>
        </w:rPr>
        <w:br w:type="page"/>
      </w:r>
      <w:r w:rsidRPr="006C0A32">
        <w:rPr>
          <w:b/>
          <w:lang w:val="ru-RU" w:eastAsia="ru-RU"/>
        </w:rPr>
        <w:lastRenderedPageBreak/>
        <w:t>12.15. ТУРКЕСТАНСКАЯ ОБЛАСТЬ</w:t>
      </w:r>
    </w:p>
    <w:tbl>
      <w:tblPr>
        <w:tblW w:w="4854" w:type="pct"/>
        <w:tblInd w:w="279" w:type="dxa"/>
        <w:tblBorders>
          <w:top w:val="single" w:sz="4" w:space="0" w:color="002060"/>
          <w:left w:val="single" w:sz="4" w:space="0" w:color="002060"/>
          <w:bottom w:val="single" w:sz="4" w:space="0" w:color="002060"/>
          <w:right w:val="single" w:sz="4" w:space="0" w:color="002060"/>
          <w:insideH w:val="single" w:sz="4" w:space="0" w:color="002060"/>
          <w:insideV w:val="single" w:sz="4" w:space="0" w:color="002060"/>
        </w:tblBorders>
        <w:tblLook w:val="04A0" w:firstRow="1" w:lastRow="0" w:firstColumn="1" w:lastColumn="0" w:noHBand="0" w:noVBand="1"/>
      </w:tblPr>
      <w:tblGrid>
        <w:gridCol w:w="2456"/>
        <w:gridCol w:w="1847"/>
        <w:gridCol w:w="1251"/>
        <w:gridCol w:w="1023"/>
        <w:gridCol w:w="877"/>
        <w:gridCol w:w="890"/>
        <w:gridCol w:w="1004"/>
      </w:tblGrid>
      <w:tr w:rsidR="00FC7945" w:rsidRPr="006C0A32" w14:paraId="4C091235" w14:textId="77777777" w:rsidTr="00FE6C76">
        <w:trPr>
          <w:trHeight w:val="294"/>
        </w:trPr>
        <w:tc>
          <w:tcPr>
            <w:tcW w:w="1314" w:type="pct"/>
            <w:vMerge w:val="restart"/>
            <w:tcBorders>
              <w:top w:val="single" w:sz="4" w:space="0" w:color="002060"/>
              <w:left w:val="single" w:sz="4" w:space="0" w:color="002060"/>
              <w:bottom w:val="single" w:sz="4" w:space="0" w:color="002060"/>
              <w:right w:val="single" w:sz="4" w:space="0" w:color="002060"/>
            </w:tcBorders>
          </w:tcPr>
          <w:p w14:paraId="11537647" w14:textId="77777777" w:rsidR="007142CB" w:rsidRPr="006C0A32" w:rsidRDefault="007142CB" w:rsidP="007142CB">
            <w:pPr>
              <w:ind w:firstLine="284"/>
              <w:rPr>
                <w:b/>
                <w:lang w:val="ru-RU"/>
              </w:rPr>
            </w:pPr>
          </w:p>
          <w:p w14:paraId="49ED3737" w14:textId="77777777" w:rsidR="007142CB" w:rsidRPr="006C0A32" w:rsidRDefault="00D5366D" w:rsidP="00EB25D1">
            <w:pPr>
              <w:ind w:hanging="106"/>
              <w:jc w:val="center"/>
              <w:rPr>
                <w:b/>
                <w:lang w:val="ru-RU"/>
              </w:rPr>
            </w:pPr>
            <w:r w:rsidRPr="006C0A32">
              <w:rPr>
                <w:b/>
                <w:noProof/>
              </w:rPr>
              <w:drawing>
                <wp:inline distT="0" distB="0" distL="0" distR="0" wp14:anchorId="01ED70C1" wp14:editId="0D0B3D29">
                  <wp:extent cx="1238250" cy="1238250"/>
                  <wp:effectExtent l="0" t="0" r="0" b="0"/>
                  <wp:docPr id="1918143019" name="Рисунок 19" descr="Акимат Туркестанской области - отзывы, вакансии, новости, персоналии.  Компании Казахстана. Казахстанский бизнес портал"/>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8143019" name="Рисунок 1" descr="Акимат Туркестанской области - отзывы, вакансии, новости, персоналии.  Компании Казахстана. Казахстанский бизнес портал"/>
                          <pic:cNvPicPr>
                            <a:picLocks noChangeAspect="1" noChangeArrowheads="1"/>
                          </pic:cNvPicPr>
                        </pic:nvPicPr>
                        <pic:blipFill>
                          <a:blip r:embed="rId137" cstate="print">
                            <a:extLst>
                              <a:ext uri="{28A0092B-C50C-407E-A947-70E740481C1C}">
                                <a14:useLocalDpi xmlns:a14="http://schemas.microsoft.com/office/drawing/2010/main" val="0"/>
                              </a:ext>
                            </a:extLst>
                          </a:blip>
                          <a:srcRect l="7693" t="7101" r="7690" b="7101"/>
                          <a:stretch>
                            <a:fillRect/>
                          </a:stretch>
                        </pic:blipFill>
                        <pic:spPr bwMode="auto">
                          <a:xfrm>
                            <a:off x="0" y="0"/>
                            <a:ext cx="1238250" cy="1238250"/>
                          </a:xfrm>
                          <a:prstGeom prst="rect">
                            <a:avLst/>
                          </a:prstGeom>
                          <a:noFill/>
                          <a:ln>
                            <a:noFill/>
                          </a:ln>
                        </pic:spPr>
                      </pic:pic>
                    </a:graphicData>
                  </a:graphic>
                </wp:inline>
              </w:drawing>
            </w:r>
          </w:p>
        </w:tc>
        <w:tc>
          <w:tcPr>
            <w:tcW w:w="3686" w:type="pct"/>
            <w:gridSpan w:val="6"/>
            <w:tcBorders>
              <w:top w:val="single" w:sz="4" w:space="0" w:color="002060"/>
              <w:left w:val="single" w:sz="4" w:space="0" w:color="002060"/>
              <w:bottom w:val="single" w:sz="4" w:space="0" w:color="002060"/>
              <w:right w:val="single" w:sz="4" w:space="0" w:color="002060"/>
            </w:tcBorders>
            <w:hideMark/>
          </w:tcPr>
          <w:p w14:paraId="2C6C2661" w14:textId="77777777" w:rsidR="007142CB" w:rsidRPr="006C0A32" w:rsidRDefault="00D5366D" w:rsidP="007142CB">
            <w:pPr>
              <w:ind w:firstLine="709"/>
              <w:jc w:val="center"/>
              <w:rPr>
                <w:lang w:val="ru-RU"/>
              </w:rPr>
            </w:pPr>
            <w:r w:rsidRPr="006C0A32">
              <w:rPr>
                <w:b/>
                <w:lang w:val="ru-RU"/>
              </w:rPr>
              <w:t>Общие показатели за 2025 год</w:t>
            </w:r>
          </w:p>
        </w:tc>
      </w:tr>
      <w:tr w:rsidR="00FC7945" w:rsidRPr="006C0A32" w14:paraId="47B08D2B" w14:textId="77777777" w:rsidTr="00FE6C76">
        <w:trPr>
          <w:trHeight w:val="710"/>
        </w:trPr>
        <w:tc>
          <w:tcPr>
            <w:tcW w:w="0" w:type="auto"/>
            <w:vMerge/>
            <w:tcBorders>
              <w:top w:val="single" w:sz="4" w:space="0" w:color="002060"/>
              <w:left w:val="single" w:sz="4" w:space="0" w:color="002060"/>
              <w:bottom w:val="single" w:sz="4" w:space="0" w:color="002060"/>
              <w:right w:val="single" w:sz="4" w:space="0" w:color="002060"/>
            </w:tcBorders>
            <w:vAlign w:val="center"/>
            <w:hideMark/>
          </w:tcPr>
          <w:p w14:paraId="130C5339" w14:textId="77777777" w:rsidR="007142CB" w:rsidRPr="006C0A32" w:rsidRDefault="007142CB" w:rsidP="007142CB">
            <w:pPr>
              <w:spacing w:line="256" w:lineRule="auto"/>
              <w:rPr>
                <w:b/>
                <w:lang w:val="ru-RU"/>
              </w:rPr>
            </w:pPr>
          </w:p>
        </w:tc>
        <w:tc>
          <w:tcPr>
            <w:tcW w:w="988" w:type="pct"/>
            <w:tcBorders>
              <w:top w:val="single" w:sz="4" w:space="0" w:color="002060"/>
              <w:left w:val="single" w:sz="4" w:space="0" w:color="002060"/>
              <w:bottom w:val="single" w:sz="4" w:space="0" w:color="002060"/>
              <w:right w:val="single" w:sz="4" w:space="0" w:color="002060"/>
            </w:tcBorders>
            <w:vAlign w:val="center"/>
            <w:hideMark/>
          </w:tcPr>
          <w:p w14:paraId="5AE16E9F" w14:textId="77777777" w:rsidR="007142CB" w:rsidRPr="006C0A32" w:rsidRDefault="00D5366D" w:rsidP="007142CB">
            <w:pPr>
              <w:jc w:val="center"/>
              <w:rPr>
                <w:lang w:val="ru-RU"/>
              </w:rPr>
            </w:pPr>
            <w:r w:rsidRPr="006C0A32">
              <w:rPr>
                <w:lang w:val="ru-RU"/>
              </w:rPr>
              <w:t xml:space="preserve">S субъекта, </w:t>
            </w:r>
          </w:p>
          <w:p w14:paraId="155DBD74" w14:textId="77777777" w:rsidR="007142CB" w:rsidRPr="006C0A32" w:rsidRDefault="00D5366D" w:rsidP="007142CB">
            <w:pPr>
              <w:jc w:val="center"/>
              <w:rPr>
                <w:lang w:val="ru-RU"/>
              </w:rPr>
            </w:pPr>
            <w:r w:rsidRPr="006C0A32">
              <w:rPr>
                <w:lang w:val="ru-RU"/>
              </w:rPr>
              <w:t>тыс. км²</w:t>
            </w:r>
          </w:p>
        </w:tc>
        <w:tc>
          <w:tcPr>
            <w:tcW w:w="669" w:type="pct"/>
            <w:tcBorders>
              <w:top w:val="single" w:sz="4" w:space="0" w:color="002060"/>
              <w:left w:val="single" w:sz="4" w:space="0" w:color="002060"/>
              <w:bottom w:val="single" w:sz="4" w:space="0" w:color="002060"/>
              <w:right w:val="single" w:sz="4" w:space="0" w:color="002060"/>
            </w:tcBorders>
            <w:vAlign w:val="center"/>
            <w:hideMark/>
          </w:tcPr>
          <w:p w14:paraId="4839D000" w14:textId="77777777" w:rsidR="007142CB" w:rsidRPr="006C0A32" w:rsidRDefault="00D5366D" w:rsidP="007142CB">
            <w:pPr>
              <w:jc w:val="both"/>
              <w:rPr>
                <w:lang w:val="ru-RU"/>
              </w:rPr>
            </w:pPr>
            <w:r w:rsidRPr="006C0A32">
              <w:rPr>
                <w:lang w:val="ru-RU"/>
              </w:rPr>
              <w:t xml:space="preserve">     116,9</w:t>
            </w:r>
          </w:p>
        </w:tc>
        <w:tc>
          <w:tcPr>
            <w:tcW w:w="1016" w:type="pct"/>
            <w:gridSpan w:val="2"/>
            <w:tcBorders>
              <w:top w:val="single" w:sz="4" w:space="0" w:color="002060"/>
              <w:left w:val="single" w:sz="4" w:space="0" w:color="002060"/>
              <w:bottom w:val="single" w:sz="4" w:space="0" w:color="002060"/>
              <w:right w:val="single" w:sz="4" w:space="0" w:color="002060"/>
            </w:tcBorders>
            <w:vAlign w:val="center"/>
            <w:hideMark/>
          </w:tcPr>
          <w:p w14:paraId="6CED6710" w14:textId="77777777" w:rsidR="007142CB" w:rsidRPr="006C0A32" w:rsidRDefault="00D5366D" w:rsidP="007142CB">
            <w:pPr>
              <w:ind w:firstLine="142"/>
              <w:jc w:val="center"/>
              <w:rPr>
                <w:lang w:val="ru-RU"/>
              </w:rPr>
            </w:pPr>
            <w:r w:rsidRPr="006C0A32">
              <w:rPr>
                <w:lang w:val="ru-RU"/>
              </w:rPr>
              <w:t xml:space="preserve">Население, </w:t>
            </w:r>
          </w:p>
          <w:p w14:paraId="6A97D38F" w14:textId="77777777" w:rsidR="007142CB" w:rsidRPr="006C0A32" w:rsidRDefault="00D5366D" w:rsidP="007142CB">
            <w:pPr>
              <w:ind w:firstLine="142"/>
              <w:jc w:val="center"/>
              <w:rPr>
                <w:lang w:val="ru-RU"/>
              </w:rPr>
            </w:pPr>
            <w:r w:rsidRPr="006C0A32">
              <w:rPr>
                <w:lang w:val="ru-RU"/>
              </w:rPr>
              <w:t>на 01.01.2026 года, чел.</w:t>
            </w:r>
          </w:p>
        </w:tc>
        <w:tc>
          <w:tcPr>
            <w:tcW w:w="1013" w:type="pct"/>
            <w:gridSpan w:val="2"/>
            <w:tcBorders>
              <w:top w:val="single" w:sz="4" w:space="0" w:color="002060"/>
              <w:left w:val="single" w:sz="4" w:space="0" w:color="002060"/>
              <w:bottom w:val="single" w:sz="4" w:space="0" w:color="002060"/>
              <w:right w:val="single" w:sz="4" w:space="0" w:color="002060"/>
            </w:tcBorders>
            <w:vAlign w:val="center"/>
            <w:hideMark/>
          </w:tcPr>
          <w:p w14:paraId="5D9C13CD" w14:textId="77777777" w:rsidR="007142CB" w:rsidRPr="006C0A32" w:rsidRDefault="00D5366D" w:rsidP="007142CB">
            <w:pPr>
              <w:jc w:val="center"/>
              <w:rPr>
                <w:lang w:val="ru-RU"/>
              </w:rPr>
            </w:pPr>
            <w:r w:rsidRPr="006C0A32">
              <w:rPr>
                <w:lang w:val="kk-KZ"/>
              </w:rPr>
              <w:t>2 148 658</w:t>
            </w:r>
          </w:p>
        </w:tc>
      </w:tr>
      <w:tr w:rsidR="00FC7945" w:rsidRPr="00511985" w14:paraId="42551FE5" w14:textId="77777777" w:rsidTr="00FE6C76">
        <w:trPr>
          <w:trHeight w:val="295"/>
        </w:trPr>
        <w:tc>
          <w:tcPr>
            <w:tcW w:w="0" w:type="auto"/>
            <w:vMerge/>
            <w:tcBorders>
              <w:top w:val="single" w:sz="4" w:space="0" w:color="002060"/>
              <w:left w:val="single" w:sz="4" w:space="0" w:color="002060"/>
              <w:bottom w:val="single" w:sz="4" w:space="0" w:color="002060"/>
              <w:right w:val="single" w:sz="4" w:space="0" w:color="002060"/>
            </w:tcBorders>
            <w:vAlign w:val="center"/>
            <w:hideMark/>
          </w:tcPr>
          <w:p w14:paraId="5B248176" w14:textId="77777777" w:rsidR="007142CB" w:rsidRPr="006C0A32" w:rsidRDefault="007142CB" w:rsidP="007142CB">
            <w:pPr>
              <w:spacing w:line="256" w:lineRule="auto"/>
              <w:rPr>
                <w:b/>
                <w:lang w:val="ru-RU"/>
              </w:rPr>
            </w:pPr>
          </w:p>
        </w:tc>
        <w:tc>
          <w:tcPr>
            <w:tcW w:w="3686" w:type="pct"/>
            <w:gridSpan w:val="6"/>
            <w:tcBorders>
              <w:top w:val="single" w:sz="4" w:space="0" w:color="002060"/>
              <w:left w:val="single" w:sz="4" w:space="0" w:color="002060"/>
              <w:bottom w:val="single" w:sz="4" w:space="0" w:color="002060"/>
              <w:right w:val="single" w:sz="4" w:space="0" w:color="002060"/>
            </w:tcBorders>
            <w:vAlign w:val="center"/>
            <w:hideMark/>
          </w:tcPr>
          <w:p w14:paraId="228779B7" w14:textId="77777777" w:rsidR="007142CB" w:rsidRPr="006C0A32" w:rsidRDefault="00D5366D" w:rsidP="007142CB">
            <w:pPr>
              <w:rPr>
                <w:b/>
                <w:lang w:val="ru-RU"/>
              </w:rPr>
            </w:pPr>
            <w:r w:rsidRPr="006C0A32">
              <w:rPr>
                <w:b/>
                <w:lang w:val="ru-RU"/>
              </w:rPr>
              <w:t>Основные экологические показатели за 2022-2025 годы</w:t>
            </w:r>
          </w:p>
        </w:tc>
      </w:tr>
      <w:tr w:rsidR="00FC7945" w:rsidRPr="006C0A32" w14:paraId="12D31F5B" w14:textId="77777777" w:rsidTr="00EB25D1">
        <w:trPr>
          <w:trHeight w:val="271"/>
        </w:trPr>
        <w:tc>
          <w:tcPr>
            <w:tcW w:w="0" w:type="auto"/>
            <w:vMerge/>
            <w:tcBorders>
              <w:top w:val="single" w:sz="4" w:space="0" w:color="002060"/>
              <w:left w:val="single" w:sz="4" w:space="0" w:color="002060"/>
              <w:bottom w:val="single" w:sz="4" w:space="0" w:color="002060"/>
              <w:right w:val="single" w:sz="4" w:space="0" w:color="002060"/>
            </w:tcBorders>
            <w:vAlign w:val="center"/>
            <w:hideMark/>
          </w:tcPr>
          <w:p w14:paraId="56B579CB" w14:textId="77777777" w:rsidR="007142CB" w:rsidRPr="006C0A32" w:rsidRDefault="007142CB" w:rsidP="007142CB">
            <w:pPr>
              <w:spacing w:line="256" w:lineRule="auto"/>
              <w:rPr>
                <w:b/>
                <w:lang w:val="ru-RU"/>
              </w:rPr>
            </w:pPr>
          </w:p>
        </w:tc>
        <w:tc>
          <w:tcPr>
            <w:tcW w:w="1657" w:type="pct"/>
            <w:gridSpan w:val="2"/>
            <w:tcBorders>
              <w:top w:val="single" w:sz="4" w:space="0" w:color="002060"/>
              <w:left w:val="single" w:sz="4" w:space="0" w:color="002060"/>
              <w:bottom w:val="single" w:sz="4" w:space="0" w:color="002060"/>
              <w:right w:val="single" w:sz="4" w:space="0" w:color="002060"/>
            </w:tcBorders>
            <w:vAlign w:val="center"/>
            <w:hideMark/>
          </w:tcPr>
          <w:p w14:paraId="0B0E4647" w14:textId="77777777" w:rsidR="007142CB" w:rsidRPr="006C0A32" w:rsidRDefault="00D5366D" w:rsidP="007142CB">
            <w:pPr>
              <w:jc w:val="center"/>
              <w:rPr>
                <w:b/>
                <w:lang w:val="ru-RU"/>
              </w:rPr>
            </w:pPr>
            <w:r w:rsidRPr="006C0A32">
              <w:rPr>
                <w:b/>
                <w:lang w:val="ru-RU"/>
              </w:rPr>
              <w:t>Показатели</w:t>
            </w:r>
          </w:p>
        </w:tc>
        <w:tc>
          <w:tcPr>
            <w:tcW w:w="547" w:type="pct"/>
            <w:tcBorders>
              <w:top w:val="single" w:sz="4" w:space="0" w:color="002060"/>
              <w:left w:val="single" w:sz="4" w:space="0" w:color="002060"/>
              <w:bottom w:val="single" w:sz="4" w:space="0" w:color="002060"/>
              <w:right w:val="single" w:sz="4" w:space="0" w:color="002060"/>
            </w:tcBorders>
            <w:vAlign w:val="center"/>
            <w:hideMark/>
          </w:tcPr>
          <w:p w14:paraId="3DAAC9FD" w14:textId="77777777" w:rsidR="007142CB" w:rsidRPr="006C0A32" w:rsidRDefault="00D5366D" w:rsidP="007142CB">
            <w:pPr>
              <w:jc w:val="center"/>
              <w:rPr>
                <w:b/>
                <w:lang w:val="ru-RU"/>
              </w:rPr>
            </w:pPr>
            <w:r w:rsidRPr="006C0A32">
              <w:rPr>
                <w:b/>
                <w:lang w:val="ru-RU"/>
              </w:rPr>
              <w:t>2022</w:t>
            </w:r>
          </w:p>
        </w:tc>
        <w:tc>
          <w:tcPr>
            <w:tcW w:w="469" w:type="pct"/>
            <w:tcBorders>
              <w:top w:val="single" w:sz="4" w:space="0" w:color="002060"/>
              <w:left w:val="single" w:sz="4" w:space="0" w:color="002060"/>
              <w:bottom w:val="single" w:sz="4" w:space="0" w:color="002060"/>
              <w:right w:val="single" w:sz="4" w:space="0" w:color="002060"/>
            </w:tcBorders>
            <w:vAlign w:val="center"/>
            <w:hideMark/>
          </w:tcPr>
          <w:p w14:paraId="5C13D197" w14:textId="77777777" w:rsidR="007142CB" w:rsidRPr="006C0A32" w:rsidRDefault="00D5366D" w:rsidP="007142CB">
            <w:pPr>
              <w:jc w:val="center"/>
              <w:rPr>
                <w:b/>
                <w:lang w:val="ru-RU"/>
              </w:rPr>
            </w:pPr>
            <w:r w:rsidRPr="006C0A32">
              <w:rPr>
                <w:b/>
                <w:lang w:val="ru-RU"/>
              </w:rPr>
              <w:t xml:space="preserve">2023 </w:t>
            </w:r>
          </w:p>
        </w:tc>
        <w:tc>
          <w:tcPr>
            <w:tcW w:w="476" w:type="pct"/>
            <w:tcBorders>
              <w:top w:val="single" w:sz="4" w:space="0" w:color="002060"/>
              <w:left w:val="single" w:sz="4" w:space="0" w:color="002060"/>
              <w:bottom w:val="single" w:sz="4" w:space="0" w:color="002060"/>
              <w:right w:val="single" w:sz="4" w:space="0" w:color="002060"/>
            </w:tcBorders>
            <w:vAlign w:val="center"/>
            <w:hideMark/>
          </w:tcPr>
          <w:p w14:paraId="7F5C7028" w14:textId="77777777" w:rsidR="007142CB" w:rsidRPr="006C0A32" w:rsidRDefault="00D5366D" w:rsidP="007142CB">
            <w:pPr>
              <w:jc w:val="center"/>
              <w:rPr>
                <w:b/>
                <w:lang w:val="ru-RU"/>
              </w:rPr>
            </w:pPr>
            <w:r w:rsidRPr="006C0A32">
              <w:rPr>
                <w:b/>
                <w:lang w:val="ru-RU"/>
              </w:rPr>
              <w:t>2024</w:t>
            </w:r>
          </w:p>
        </w:tc>
        <w:tc>
          <w:tcPr>
            <w:tcW w:w="537" w:type="pct"/>
            <w:tcBorders>
              <w:top w:val="single" w:sz="4" w:space="0" w:color="002060"/>
              <w:left w:val="single" w:sz="4" w:space="0" w:color="002060"/>
              <w:bottom w:val="single" w:sz="4" w:space="0" w:color="002060"/>
              <w:right w:val="single" w:sz="4" w:space="0" w:color="002060"/>
            </w:tcBorders>
            <w:vAlign w:val="center"/>
            <w:hideMark/>
          </w:tcPr>
          <w:p w14:paraId="1847BABA" w14:textId="77777777" w:rsidR="007142CB" w:rsidRPr="006C0A32" w:rsidRDefault="00D5366D" w:rsidP="007142CB">
            <w:pPr>
              <w:jc w:val="center"/>
              <w:rPr>
                <w:b/>
                <w:lang w:val="ru-RU"/>
              </w:rPr>
            </w:pPr>
            <w:r w:rsidRPr="006C0A32">
              <w:rPr>
                <w:b/>
                <w:lang w:val="ru-RU"/>
              </w:rPr>
              <w:t>2025</w:t>
            </w:r>
          </w:p>
        </w:tc>
      </w:tr>
      <w:tr w:rsidR="00FC7945" w:rsidRPr="006C0A32" w14:paraId="3709953C" w14:textId="77777777" w:rsidTr="00EB25D1">
        <w:trPr>
          <w:trHeight w:val="451"/>
        </w:trPr>
        <w:tc>
          <w:tcPr>
            <w:tcW w:w="0" w:type="auto"/>
            <w:vMerge/>
            <w:tcBorders>
              <w:top w:val="single" w:sz="4" w:space="0" w:color="002060"/>
              <w:left w:val="single" w:sz="4" w:space="0" w:color="002060"/>
              <w:bottom w:val="single" w:sz="4" w:space="0" w:color="002060"/>
              <w:right w:val="single" w:sz="4" w:space="0" w:color="002060"/>
            </w:tcBorders>
            <w:vAlign w:val="center"/>
            <w:hideMark/>
          </w:tcPr>
          <w:p w14:paraId="486698DC" w14:textId="77777777" w:rsidR="007142CB" w:rsidRPr="006C0A32" w:rsidRDefault="007142CB" w:rsidP="007142CB">
            <w:pPr>
              <w:spacing w:line="256" w:lineRule="auto"/>
              <w:rPr>
                <w:b/>
                <w:lang w:val="ru-RU"/>
              </w:rPr>
            </w:pPr>
          </w:p>
        </w:tc>
        <w:tc>
          <w:tcPr>
            <w:tcW w:w="1657" w:type="pct"/>
            <w:gridSpan w:val="2"/>
            <w:tcBorders>
              <w:top w:val="single" w:sz="4" w:space="0" w:color="002060"/>
              <w:left w:val="single" w:sz="4" w:space="0" w:color="002060"/>
              <w:bottom w:val="single" w:sz="4" w:space="0" w:color="002060"/>
              <w:right w:val="single" w:sz="4" w:space="0" w:color="002060"/>
            </w:tcBorders>
            <w:vAlign w:val="center"/>
            <w:hideMark/>
          </w:tcPr>
          <w:p w14:paraId="23030F9B" w14:textId="77777777" w:rsidR="007142CB" w:rsidRPr="006C0A32" w:rsidRDefault="00D5366D" w:rsidP="007142CB">
            <w:pPr>
              <w:jc w:val="center"/>
              <w:rPr>
                <w:lang w:val="ru-RU"/>
              </w:rPr>
            </w:pPr>
            <w:r w:rsidRPr="006C0A32">
              <w:rPr>
                <w:lang w:val="ru-RU"/>
              </w:rPr>
              <w:t>Затраты предприятий на ООС, млрд тенге</w:t>
            </w:r>
          </w:p>
        </w:tc>
        <w:tc>
          <w:tcPr>
            <w:tcW w:w="547" w:type="pct"/>
            <w:tcBorders>
              <w:top w:val="single" w:sz="4" w:space="0" w:color="002060"/>
              <w:left w:val="single" w:sz="4" w:space="0" w:color="002060"/>
              <w:bottom w:val="single" w:sz="4" w:space="0" w:color="002060"/>
              <w:right w:val="single" w:sz="4" w:space="0" w:color="002060"/>
            </w:tcBorders>
            <w:vAlign w:val="center"/>
            <w:hideMark/>
          </w:tcPr>
          <w:p w14:paraId="477A856D" w14:textId="77777777" w:rsidR="007142CB" w:rsidRPr="006C0A32" w:rsidRDefault="00D5366D" w:rsidP="007142CB">
            <w:pPr>
              <w:rPr>
                <w:lang w:val="ru-RU"/>
              </w:rPr>
            </w:pPr>
            <w:r w:rsidRPr="006C0A32">
              <w:rPr>
                <w:lang w:val="ru-RU"/>
              </w:rPr>
              <w:t xml:space="preserve">    8,5</w:t>
            </w:r>
          </w:p>
        </w:tc>
        <w:tc>
          <w:tcPr>
            <w:tcW w:w="469" w:type="pct"/>
            <w:tcBorders>
              <w:top w:val="single" w:sz="4" w:space="0" w:color="002060"/>
              <w:left w:val="single" w:sz="4" w:space="0" w:color="002060"/>
              <w:bottom w:val="single" w:sz="4" w:space="0" w:color="002060"/>
              <w:right w:val="single" w:sz="4" w:space="0" w:color="002060"/>
            </w:tcBorders>
            <w:vAlign w:val="center"/>
            <w:hideMark/>
          </w:tcPr>
          <w:p w14:paraId="425D7174" w14:textId="77777777" w:rsidR="007142CB" w:rsidRPr="006C0A32" w:rsidRDefault="00D5366D" w:rsidP="007142CB">
            <w:pPr>
              <w:jc w:val="center"/>
              <w:rPr>
                <w:lang w:val="ru-RU"/>
              </w:rPr>
            </w:pPr>
            <w:r w:rsidRPr="006C0A32">
              <w:rPr>
                <w:lang w:val="kk-KZ"/>
              </w:rPr>
              <w:t>18,3</w:t>
            </w:r>
          </w:p>
        </w:tc>
        <w:tc>
          <w:tcPr>
            <w:tcW w:w="476" w:type="pct"/>
            <w:tcBorders>
              <w:top w:val="single" w:sz="4" w:space="0" w:color="002060"/>
              <w:left w:val="single" w:sz="4" w:space="0" w:color="002060"/>
              <w:bottom w:val="single" w:sz="4" w:space="0" w:color="002060"/>
              <w:right w:val="single" w:sz="4" w:space="0" w:color="002060"/>
            </w:tcBorders>
            <w:vAlign w:val="center"/>
            <w:hideMark/>
          </w:tcPr>
          <w:p w14:paraId="15D6343A" w14:textId="77777777" w:rsidR="007142CB" w:rsidRPr="006C0A32" w:rsidRDefault="00D5366D" w:rsidP="007142CB">
            <w:pPr>
              <w:jc w:val="center"/>
              <w:rPr>
                <w:lang w:val="kk-KZ"/>
              </w:rPr>
            </w:pPr>
            <w:r w:rsidRPr="006C0A32">
              <w:rPr>
                <w:lang w:val="kk-KZ"/>
              </w:rPr>
              <w:t>3,7</w:t>
            </w:r>
          </w:p>
        </w:tc>
        <w:tc>
          <w:tcPr>
            <w:tcW w:w="537" w:type="pct"/>
            <w:tcBorders>
              <w:top w:val="single" w:sz="4" w:space="0" w:color="002060"/>
              <w:left w:val="single" w:sz="4" w:space="0" w:color="002060"/>
              <w:bottom w:val="single" w:sz="4" w:space="0" w:color="002060"/>
              <w:right w:val="single" w:sz="4" w:space="0" w:color="002060"/>
            </w:tcBorders>
            <w:vAlign w:val="center"/>
            <w:hideMark/>
          </w:tcPr>
          <w:p w14:paraId="559E5AAD" w14:textId="77777777" w:rsidR="007142CB" w:rsidRPr="006C0A32" w:rsidRDefault="00D5366D" w:rsidP="007142CB">
            <w:pPr>
              <w:jc w:val="center"/>
              <w:rPr>
                <w:lang w:val="kk-KZ"/>
              </w:rPr>
            </w:pPr>
            <w:r w:rsidRPr="006C0A32">
              <w:rPr>
                <w:lang w:val="kk-KZ"/>
              </w:rPr>
              <w:t>123,7</w:t>
            </w:r>
          </w:p>
        </w:tc>
      </w:tr>
    </w:tbl>
    <w:p w14:paraId="05AEF857" w14:textId="77777777" w:rsidR="007142CB" w:rsidRPr="006C0A32" w:rsidRDefault="00D5366D" w:rsidP="007142CB">
      <w:pPr>
        <w:autoSpaceDE w:val="0"/>
        <w:autoSpaceDN w:val="0"/>
        <w:adjustRightInd w:val="0"/>
        <w:ind w:firstLine="425"/>
        <w:jc w:val="center"/>
        <w:rPr>
          <w:rFonts w:eastAsia="KZBookAntiqua"/>
          <w:i/>
          <w:lang w:val="kk-KZ" w:eastAsia="ru-RU"/>
        </w:rPr>
      </w:pPr>
      <w:r w:rsidRPr="006C0A32">
        <w:rPr>
          <w:rFonts w:eastAsia="KZBookAntiqua"/>
          <w:i/>
          <w:lang w:val="kk-KZ" w:eastAsia="ru-RU"/>
        </w:rPr>
        <w:t xml:space="preserve">Источник: Бюро </w:t>
      </w:r>
      <w:r w:rsidRPr="006C0A32">
        <w:rPr>
          <w:rFonts w:eastAsia="KZBookAntiqua"/>
          <w:i/>
          <w:lang w:val="kk-KZ" w:eastAsia="ru-RU"/>
        </w:rPr>
        <w:t>национальной статистики АСПР РК.</w:t>
      </w:r>
    </w:p>
    <w:p w14:paraId="2479D768" w14:textId="77777777" w:rsidR="007142CB" w:rsidRPr="006C0A32" w:rsidRDefault="007142CB" w:rsidP="007142CB">
      <w:pPr>
        <w:autoSpaceDE w:val="0"/>
        <w:autoSpaceDN w:val="0"/>
        <w:adjustRightInd w:val="0"/>
        <w:ind w:firstLine="708"/>
        <w:jc w:val="center"/>
        <w:rPr>
          <w:rFonts w:eastAsia="KZBookAntiqua"/>
          <w:lang w:val="kk-KZ" w:eastAsia="ru-RU"/>
        </w:rPr>
      </w:pPr>
    </w:p>
    <w:p w14:paraId="7149744A" w14:textId="77777777" w:rsidR="007142CB" w:rsidRPr="006C0A32" w:rsidRDefault="00D5366D" w:rsidP="007142CB">
      <w:pPr>
        <w:ind w:firstLine="708"/>
        <w:jc w:val="both"/>
        <w:rPr>
          <w:rFonts w:eastAsia="KZBookAntiqua"/>
          <w:lang w:val="ru-RU" w:eastAsia="ru-RU"/>
        </w:rPr>
      </w:pPr>
      <w:r w:rsidRPr="006C0A32">
        <w:rPr>
          <w:rFonts w:eastAsia="KZBookAntiqua"/>
          <w:lang w:val="ru-RU" w:eastAsia="ru-RU"/>
        </w:rPr>
        <w:t>Туркестанская область (до 2018 года - Южно-Казахстанская область) расположена на юге Республики Казахстан. Основан 10 марта 1932 года. С 1962 по 1992 годы назывался Шымкентской областью.</w:t>
      </w:r>
    </w:p>
    <w:p w14:paraId="29FF2DF9" w14:textId="77777777" w:rsidR="007142CB" w:rsidRPr="006C0A32" w:rsidRDefault="00D5366D" w:rsidP="007142CB">
      <w:pPr>
        <w:ind w:firstLine="708"/>
        <w:jc w:val="both"/>
        <w:rPr>
          <w:rFonts w:eastAsia="KZBookAntiqua"/>
          <w:lang w:val="ru-RU" w:eastAsia="ru-RU"/>
        </w:rPr>
      </w:pPr>
      <w:r w:rsidRPr="006C0A32">
        <w:rPr>
          <w:rFonts w:eastAsia="KZBookAntiqua"/>
          <w:lang w:val="ru-RU" w:eastAsia="ru-RU"/>
        </w:rPr>
        <w:t>Административным центром области яв</w:t>
      </w:r>
      <w:r w:rsidRPr="006C0A32">
        <w:rPr>
          <w:rFonts w:eastAsia="KZBookAntiqua"/>
          <w:lang w:val="ru-RU" w:eastAsia="ru-RU"/>
        </w:rPr>
        <w:t>ляется город Туркестан. На севере область граничит с Карагандинской, на востоке – с Жамбылской, на западе – с Кызылординской областями, а на юге – с Республикой Узбекистан.</w:t>
      </w:r>
    </w:p>
    <w:p w14:paraId="3D93834C" w14:textId="77777777" w:rsidR="007142CB" w:rsidRPr="006C0A32" w:rsidRDefault="00D5366D" w:rsidP="007142CB">
      <w:pPr>
        <w:ind w:firstLine="708"/>
        <w:jc w:val="both"/>
        <w:rPr>
          <w:rFonts w:eastAsia="KZBookAntiqua"/>
          <w:lang w:val="ru-RU" w:eastAsia="ru-RU"/>
        </w:rPr>
      </w:pPr>
      <w:r w:rsidRPr="006C0A32">
        <w:rPr>
          <w:rFonts w:eastAsia="KZBookAntiqua"/>
          <w:lang w:val="ru-RU" w:eastAsia="ru-RU"/>
        </w:rPr>
        <w:t>В состав области входят 17 административных районов, 3 городских, 14 районных акима</w:t>
      </w:r>
      <w:r w:rsidRPr="006C0A32">
        <w:rPr>
          <w:rFonts w:eastAsia="KZBookAntiqua"/>
          <w:lang w:val="ru-RU" w:eastAsia="ru-RU"/>
        </w:rPr>
        <w:t>тов, 174 сельских округа и 794 сельских населённых пункта.</w:t>
      </w:r>
    </w:p>
    <w:p w14:paraId="5F20CC48" w14:textId="77777777" w:rsidR="007142CB" w:rsidRPr="006C0A32" w:rsidRDefault="00D5366D" w:rsidP="007142CB">
      <w:pPr>
        <w:ind w:firstLine="708"/>
        <w:jc w:val="both"/>
        <w:rPr>
          <w:rFonts w:eastAsia="KZBookAntiqua"/>
          <w:lang w:val="ru-RU" w:eastAsia="ru-RU"/>
        </w:rPr>
      </w:pPr>
      <w:r w:rsidRPr="006C0A32">
        <w:rPr>
          <w:rFonts w:eastAsia="KZBookAntiqua"/>
          <w:lang w:val="ru-RU" w:eastAsia="ru-RU"/>
        </w:rPr>
        <w:t>Рельеф территории области в основном равнинный. На севере расположена глинистая пустыня Бетпакдала. На юго-западе находятся пески Кызылкума и Шардаринская степь, а на крайнем юге – степь Мырзашоль.</w:t>
      </w:r>
    </w:p>
    <w:p w14:paraId="0849BF8D" w14:textId="77777777" w:rsidR="007142CB" w:rsidRPr="006C0A32" w:rsidRDefault="00D5366D" w:rsidP="007142CB">
      <w:pPr>
        <w:ind w:firstLine="708"/>
        <w:jc w:val="both"/>
        <w:rPr>
          <w:rFonts w:eastAsia="KZBookAntiqua"/>
          <w:lang w:val="ru-RU" w:eastAsia="ru-RU"/>
        </w:rPr>
      </w:pPr>
      <w:r w:rsidRPr="006C0A32">
        <w:rPr>
          <w:rFonts w:eastAsia="KZBookAntiqua"/>
          <w:lang w:val="ru-RU" w:eastAsia="ru-RU"/>
        </w:rPr>
        <w:t>В центральной части области расположены горы Каратау, где находится гора Бессаз высотой 2176 м. На юго-востоке простираются хребты Таласского Алатау, Каржантау и Угама, где расположена гора Сайрам высотой 4238 м.</w:t>
      </w:r>
    </w:p>
    <w:p w14:paraId="10462C16" w14:textId="77777777" w:rsidR="007142CB" w:rsidRPr="006C0A32" w:rsidRDefault="00D5366D" w:rsidP="007142CB">
      <w:pPr>
        <w:ind w:firstLine="708"/>
        <w:jc w:val="both"/>
        <w:rPr>
          <w:rFonts w:eastAsia="KZBookAntiqua"/>
          <w:lang w:val="ru-RU" w:eastAsia="ru-RU"/>
        </w:rPr>
      </w:pPr>
      <w:r w:rsidRPr="006C0A32">
        <w:rPr>
          <w:rFonts w:eastAsia="KZBookAntiqua"/>
          <w:lang w:val="ru-RU" w:eastAsia="ru-RU"/>
        </w:rPr>
        <w:t>В горной части юго-востока области находят</w:t>
      </w:r>
      <w:r w:rsidRPr="006C0A32">
        <w:rPr>
          <w:rFonts w:eastAsia="KZBookAntiqua"/>
          <w:lang w:val="ru-RU" w:eastAsia="ru-RU"/>
        </w:rPr>
        <w:t>ся государственный природный заповедник «Аксу-Жабаглы» и Сайрам-Угамский национальный парк. В горах Каратау расположен Каратауский государственный природный заповедник.</w:t>
      </w:r>
    </w:p>
    <w:p w14:paraId="6F1613BE" w14:textId="77777777" w:rsidR="007142CB" w:rsidRPr="006C0A32" w:rsidRDefault="00D5366D" w:rsidP="007142CB">
      <w:pPr>
        <w:ind w:firstLine="708"/>
        <w:jc w:val="both"/>
        <w:rPr>
          <w:rFonts w:eastAsia="KZBookAntiqua"/>
          <w:lang w:val="ru-RU" w:eastAsia="ru-RU"/>
        </w:rPr>
      </w:pPr>
      <w:r w:rsidRPr="006C0A32">
        <w:rPr>
          <w:rFonts w:eastAsia="KZBookAntiqua"/>
          <w:lang w:val="ru-RU" w:eastAsia="ru-RU"/>
        </w:rPr>
        <w:t>Климат области-резко континентальный, зима короткая и сравнительная теплая, с потеплени</w:t>
      </w:r>
      <w:r w:rsidRPr="006C0A32">
        <w:rPr>
          <w:rFonts w:eastAsia="KZBookAntiqua"/>
          <w:lang w:val="ru-RU" w:eastAsia="ru-RU"/>
        </w:rPr>
        <w:t>ем. Самый холодный месяц – январь. Средняя температура воздуха составляет -9,6 °C на севере области и -0,9 °C на юге. Абсолютный минимум температуры достигает -43 °C (в районе Тасты). Лето - жаркое и очень сухое. Самым жарким месяцем является июль. Средняя</w:t>
      </w:r>
      <w:r w:rsidRPr="006C0A32">
        <w:rPr>
          <w:rFonts w:eastAsia="KZBookAntiqua"/>
          <w:lang w:val="ru-RU" w:eastAsia="ru-RU"/>
        </w:rPr>
        <w:t xml:space="preserve"> температура воздуха составляет от +20 до +30 °C, а абсолютный максимум достигает +51 °C (в районе Кызылкума).</w:t>
      </w:r>
    </w:p>
    <w:p w14:paraId="3D00525D" w14:textId="77777777" w:rsidR="007142CB" w:rsidRPr="006C0A32" w:rsidRDefault="00D5366D" w:rsidP="007142CB">
      <w:pPr>
        <w:ind w:firstLine="708"/>
        <w:jc w:val="both"/>
        <w:rPr>
          <w:rFonts w:eastAsia="KZBookAntiqua"/>
          <w:lang w:val="ru-RU" w:eastAsia="ru-RU"/>
        </w:rPr>
      </w:pPr>
      <w:r w:rsidRPr="006C0A32">
        <w:rPr>
          <w:rFonts w:eastAsia="KZBookAntiqua"/>
          <w:lang w:val="ru-RU" w:eastAsia="ru-RU"/>
        </w:rPr>
        <w:t xml:space="preserve">Регион богат полезными ископаемыми, среди которых барит, уголь, железные и полиметаллические руды, бентонитовые глины, вермикулит, камень, </w:t>
      </w:r>
      <w:r w:rsidRPr="006C0A32">
        <w:rPr>
          <w:rFonts w:eastAsia="KZBookAntiqua"/>
          <w:lang w:val="ru-RU" w:eastAsia="ru-RU"/>
        </w:rPr>
        <w:t>известняк, гранит, мрамор, гипс и кварцевые пески. По запасам урана область занимает первое место, по запасам фосфоритов и железной руды – третье место в Казахстане.</w:t>
      </w:r>
    </w:p>
    <w:p w14:paraId="50649AD1" w14:textId="77777777" w:rsidR="007142CB" w:rsidRPr="006C0A32" w:rsidRDefault="007142CB" w:rsidP="007142CB">
      <w:pPr>
        <w:ind w:firstLine="708"/>
        <w:jc w:val="both"/>
        <w:rPr>
          <w:b/>
          <w:lang w:val="kk-KZ" w:eastAsia="ru-RU"/>
        </w:rPr>
      </w:pPr>
    </w:p>
    <w:p w14:paraId="3E942662" w14:textId="77777777" w:rsidR="007142CB" w:rsidRPr="006C0A32" w:rsidRDefault="00D5366D" w:rsidP="007142CB">
      <w:pPr>
        <w:ind w:firstLine="708"/>
        <w:jc w:val="both"/>
        <w:rPr>
          <w:b/>
          <w:lang w:val="kk-KZ" w:eastAsia="ru-RU"/>
        </w:rPr>
      </w:pPr>
      <w:r w:rsidRPr="006C0A32">
        <w:rPr>
          <w:b/>
          <w:lang w:val="kk-KZ" w:eastAsia="ru-RU"/>
        </w:rPr>
        <w:t>12.15.1. АТМОСФЕРНЫЙ ВОЗДУХ</w:t>
      </w:r>
    </w:p>
    <w:p w14:paraId="54914B00" w14:textId="77777777" w:rsidR="007142CB" w:rsidRPr="006C0A32" w:rsidRDefault="007142CB" w:rsidP="007142CB">
      <w:pPr>
        <w:ind w:firstLine="708"/>
        <w:jc w:val="both"/>
        <w:rPr>
          <w:b/>
          <w:lang w:val="kk-KZ" w:eastAsia="ru-RU"/>
        </w:rPr>
      </w:pPr>
    </w:p>
    <w:p w14:paraId="64F73130" w14:textId="77777777" w:rsidR="007142CB" w:rsidRPr="006C0A32" w:rsidRDefault="00D5366D" w:rsidP="007142CB">
      <w:pPr>
        <w:ind w:firstLine="708"/>
        <w:jc w:val="both"/>
        <w:rPr>
          <w:b/>
          <w:i/>
          <w:lang w:val="kk-KZ" w:eastAsia="ru-RU"/>
        </w:rPr>
      </w:pPr>
      <w:r w:rsidRPr="006C0A32">
        <w:rPr>
          <w:b/>
          <w:i/>
          <w:lang w:val="kk-KZ" w:eastAsia="ru-RU"/>
        </w:rPr>
        <w:t>Выбросы загрязняющих веществ</w:t>
      </w:r>
    </w:p>
    <w:p w14:paraId="7A26F7BE" w14:textId="77777777" w:rsidR="007142CB" w:rsidRPr="006C0A32" w:rsidRDefault="00D5366D" w:rsidP="007142CB">
      <w:pPr>
        <w:ind w:firstLine="708"/>
        <w:jc w:val="both"/>
        <w:rPr>
          <w:lang w:val="kk-KZ" w:eastAsia="ru-RU"/>
        </w:rPr>
      </w:pPr>
      <w:r w:rsidRPr="006C0A32">
        <w:rPr>
          <w:lang w:val="kk-KZ" w:eastAsia="ru-RU"/>
        </w:rPr>
        <w:t xml:space="preserve">Основными </w:t>
      </w:r>
      <w:r w:rsidRPr="006C0A32">
        <w:rPr>
          <w:lang w:val="kk-KZ" w:eastAsia="ru-RU"/>
        </w:rPr>
        <w:t>источниками загрязнения атмосферного воздуха в Туркестанской области являются:</w:t>
      </w:r>
    </w:p>
    <w:p w14:paraId="43FB3726" w14:textId="77777777" w:rsidR="007142CB" w:rsidRPr="006C0A32" w:rsidRDefault="00D5366D" w:rsidP="007142CB">
      <w:pPr>
        <w:ind w:firstLine="708"/>
        <w:jc w:val="both"/>
        <w:rPr>
          <w:lang w:val="kk-KZ" w:eastAsia="ru-RU"/>
        </w:rPr>
      </w:pPr>
      <w:r w:rsidRPr="006C0A32">
        <w:rPr>
          <w:lang w:val="kk-KZ" w:eastAsia="ru-RU"/>
        </w:rPr>
        <w:t>-  предприятия по производству известняка (ТОО «Тюлькубасский известковый завод»);</w:t>
      </w:r>
    </w:p>
    <w:p w14:paraId="177F81DA" w14:textId="77777777" w:rsidR="007142CB" w:rsidRPr="006C0A32" w:rsidRDefault="00D5366D" w:rsidP="007142CB">
      <w:pPr>
        <w:ind w:firstLine="708"/>
        <w:jc w:val="both"/>
        <w:rPr>
          <w:lang w:val="kk-KZ" w:eastAsia="ru-RU"/>
        </w:rPr>
      </w:pPr>
      <w:r w:rsidRPr="006C0A32">
        <w:rPr>
          <w:lang w:val="kk-KZ" w:eastAsia="ru-RU"/>
        </w:rPr>
        <w:t>- нефтеперекачивающие предприятия (Шымкентское нефтепроводное управление Восточного филиала АО</w:t>
      </w:r>
      <w:r w:rsidRPr="006C0A32">
        <w:rPr>
          <w:lang w:val="kk-KZ" w:eastAsia="ru-RU"/>
        </w:rPr>
        <w:t xml:space="preserve"> «КазТрансОйл»);</w:t>
      </w:r>
    </w:p>
    <w:p w14:paraId="11A541E5" w14:textId="77777777" w:rsidR="007142CB" w:rsidRPr="006C0A32" w:rsidRDefault="00D5366D" w:rsidP="007142CB">
      <w:pPr>
        <w:ind w:firstLine="708"/>
        <w:jc w:val="both"/>
        <w:rPr>
          <w:lang w:val="kk-KZ" w:eastAsia="ru-RU"/>
        </w:rPr>
      </w:pPr>
      <w:r w:rsidRPr="006C0A32">
        <w:rPr>
          <w:lang w:val="kk-KZ" w:eastAsia="ru-RU"/>
        </w:rPr>
        <w:t>- транспортировка природного газа (филиал управления магистральных газопроводов «Оңтүстік», АО «Интергаз Центральная Азия», ТОО «Азия газопроводы»);</w:t>
      </w:r>
    </w:p>
    <w:p w14:paraId="0BDD9C6D" w14:textId="77777777" w:rsidR="007142CB" w:rsidRPr="006C0A32" w:rsidRDefault="00D5366D" w:rsidP="007142CB">
      <w:pPr>
        <w:ind w:firstLine="708"/>
        <w:jc w:val="both"/>
        <w:rPr>
          <w:lang w:val="kk-KZ" w:eastAsia="ru-RU"/>
        </w:rPr>
      </w:pPr>
      <w:r w:rsidRPr="006C0A32">
        <w:rPr>
          <w:lang w:val="kk-KZ" w:eastAsia="ru-RU"/>
        </w:rPr>
        <w:t>- нефтеразведочные предприятия;</w:t>
      </w:r>
    </w:p>
    <w:p w14:paraId="4FC6B7D8" w14:textId="77777777" w:rsidR="007142CB" w:rsidRPr="006C0A32" w:rsidRDefault="00D5366D" w:rsidP="007142CB">
      <w:pPr>
        <w:ind w:firstLine="708"/>
        <w:jc w:val="both"/>
        <w:rPr>
          <w:lang w:val="kk-KZ" w:eastAsia="ru-RU"/>
        </w:rPr>
      </w:pPr>
      <w:r w:rsidRPr="006C0A32">
        <w:rPr>
          <w:lang w:val="kk-KZ" w:eastAsia="ru-RU"/>
        </w:rPr>
        <w:lastRenderedPageBreak/>
        <w:t>- геологоразведочные и уранодобывающие предприятия (ТОО «М</w:t>
      </w:r>
      <w:r w:rsidRPr="006C0A32">
        <w:rPr>
          <w:lang w:val="kk-KZ" w:eastAsia="ru-RU"/>
        </w:rPr>
        <w:t>ангышлак-Мунай», 5-ГБЭ, 7-ГБЭ АО «Волковгеология», ТОО «СП «Катко», ТОО «СП «Инкай», ТОО «Каратау», ТОО «Аппак», АО «СП КРК «Заречное», ТОО «Добывающее предприятие» Орталык», ТОО «Степное РУ», ТОО «СП Горно-химическая компания», ТОО «Таукентское горно-хими</w:t>
      </w:r>
      <w:r w:rsidRPr="006C0A32">
        <w:rPr>
          <w:lang w:val="kk-KZ" w:eastAsia="ru-RU"/>
        </w:rPr>
        <w:t>ческое предприятие»);</w:t>
      </w:r>
    </w:p>
    <w:p w14:paraId="1587C6CB" w14:textId="77777777" w:rsidR="007142CB" w:rsidRPr="006C0A32" w:rsidRDefault="00D5366D" w:rsidP="007142CB">
      <w:pPr>
        <w:ind w:firstLine="708"/>
        <w:jc w:val="both"/>
        <w:rPr>
          <w:lang w:val="kk-KZ" w:eastAsia="ru-RU"/>
        </w:rPr>
      </w:pPr>
      <w:r w:rsidRPr="006C0A32">
        <w:rPr>
          <w:lang w:val="kk-KZ" w:eastAsia="ru-RU"/>
        </w:rPr>
        <w:t>- теплопроизводящие предприятия (ГКП «Жылу», ТОО «Таукент Энерго Сервис»);</w:t>
      </w:r>
    </w:p>
    <w:p w14:paraId="14E20DC0" w14:textId="77777777" w:rsidR="007142CB" w:rsidRPr="006C0A32" w:rsidRDefault="00D5366D" w:rsidP="007142CB">
      <w:pPr>
        <w:ind w:firstLine="708"/>
        <w:jc w:val="both"/>
        <w:rPr>
          <w:lang w:val="kk-KZ" w:eastAsia="ru-RU"/>
        </w:rPr>
      </w:pPr>
      <w:r w:rsidRPr="006C0A32">
        <w:rPr>
          <w:lang w:val="kk-KZ" w:eastAsia="ru-RU"/>
        </w:rPr>
        <w:t>- котельные турбинные установки (ТОО «Кентау-Сервис» (ТЭЦ-5);</w:t>
      </w:r>
    </w:p>
    <w:p w14:paraId="3F363479" w14:textId="77777777" w:rsidR="007142CB" w:rsidRPr="006C0A32" w:rsidRDefault="00D5366D" w:rsidP="007142CB">
      <w:pPr>
        <w:ind w:firstLine="708"/>
        <w:jc w:val="both"/>
        <w:rPr>
          <w:lang w:val="kk-KZ" w:eastAsia="ru-RU"/>
        </w:rPr>
      </w:pPr>
      <w:r w:rsidRPr="006C0A32">
        <w:rPr>
          <w:lang w:val="kk-KZ" w:eastAsia="ru-RU"/>
        </w:rPr>
        <w:t>- строительно-дорожные предприятия.</w:t>
      </w:r>
    </w:p>
    <w:p w14:paraId="1D87E8DD" w14:textId="77777777" w:rsidR="007142CB" w:rsidRPr="006C0A32" w:rsidRDefault="00D5366D" w:rsidP="007142CB">
      <w:pPr>
        <w:ind w:firstLine="709"/>
        <w:jc w:val="right"/>
        <w:rPr>
          <w:b/>
          <w:lang w:val="ru-RU" w:eastAsia="ru-RU"/>
        </w:rPr>
      </w:pPr>
      <w:r w:rsidRPr="006C0A32">
        <w:rPr>
          <w:b/>
          <w:lang w:val="ru-RU" w:eastAsia="ru-RU"/>
        </w:rPr>
        <w:t>Рисунок 12.15.1</w:t>
      </w:r>
    </w:p>
    <w:p w14:paraId="01FD3723" w14:textId="77777777" w:rsidR="007142CB" w:rsidRPr="006C0A32" w:rsidRDefault="00D5366D" w:rsidP="007142CB">
      <w:pPr>
        <w:ind w:firstLine="709"/>
        <w:jc w:val="center"/>
        <w:rPr>
          <w:b/>
          <w:lang w:val="ru-RU" w:eastAsia="ru-RU"/>
        </w:rPr>
      </w:pPr>
      <w:r w:rsidRPr="006C0A32">
        <w:rPr>
          <w:b/>
          <w:lang w:val="ru-RU" w:eastAsia="ru-RU"/>
        </w:rPr>
        <w:t xml:space="preserve">Выбросы загрязняющих веществ от стационарных </w:t>
      </w:r>
      <w:r w:rsidRPr="006C0A32">
        <w:rPr>
          <w:b/>
          <w:lang w:val="ru-RU" w:eastAsia="ru-RU"/>
        </w:rPr>
        <w:t xml:space="preserve">источников </w:t>
      </w:r>
    </w:p>
    <w:p w14:paraId="6A38ECD0" w14:textId="77777777" w:rsidR="007142CB" w:rsidRPr="006C0A32" w:rsidRDefault="00D5366D" w:rsidP="007142CB">
      <w:pPr>
        <w:ind w:firstLine="709"/>
        <w:jc w:val="center"/>
        <w:rPr>
          <w:b/>
          <w:lang w:val="ru-RU" w:eastAsia="ru-RU"/>
        </w:rPr>
      </w:pPr>
      <w:r w:rsidRPr="006C0A32">
        <w:rPr>
          <w:b/>
          <w:lang w:val="ru-RU" w:eastAsia="ru-RU"/>
        </w:rPr>
        <w:t>за 2023-2025 годы, тыс. тонн</w:t>
      </w:r>
    </w:p>
    <w:p w14:paraId="24E1E320" w14:textId="77777777" w:rsidR="007142CB" w:rsidRPr="006C0A32" w:rsidRDefault="00D5366D" w:rsidP="007142CB">
      <w:pPr>
        <w:ind w:firstLine="709"/>
        <w:jc w:val="center"/>
        <w:rPr>
          <w:b/>
          <w:lang w:val="ru-RU" w:eastAsia="ru-RU"/>
        </w:rPr>
      </w:pPr>
      <w:r w:rsidRPr="006C0A32">
        <w:rPr>
          <w:b/>
          <w:noProof/>
        </w:rPr>
        <w:drawing>
          <wp:inline distT="0" distB="0" distL="0" distR="0" wp14:anchorId="03360559" wp14:editId="4A77DB53">
            <wp:extent cx="3819525" cy="1838325"/>
            <wp:effectExtent l="0" t="0" r="9525" b="9525"/>
            <wp:docPr id="21"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Рисунок 4"/>
                    <pic:cNvPicPr>
                      <a:picLocks noChangeAspect="1" noChangeArrowheads="1"/>
                    </pic:cNvPicPr>
                  </pic:nvPicPr>
                  <pic:blipFill>
                    <a:blip r:embed="rId138">
                      <a:extLst>
                        <a:ext uri="{28A0092B-C50C-407E-A947-70E740481C1C}">
                          <a14:useLocalDpi xmlns:a14="http://schemas.microsoft.com/office/drawing/2010/main" val="0"/>
                        </a:ext>
                      </a:extLst>
                    </a:blip>
                    <a:stretch>
                      <a:fillRect/>
                    </a:stretch>
                  </pic:blipFill>
                  <pic:spPr bwMode="auto">
                    <a:xfrm>
                      <a:off x="0" y="0"/>
                      <a:ext cx="3819525" cy="1838325"/>
                    </a:xfrm>
                    <a:prstGeom prst="rect">
                      <a:avLst/>
                    </a:prstGeom>
                    <a:noFill/>
                    <a:ln>
                      <a:noFill/>
                    </a:ln>
                  </pic:spPr>
                </pic:pic>
              </a:graphicData>
            </a:graphic>
          </wp:inline>
        </w:drawing>
      </w:r>
    </w:p>
    <w:p w14:paraId="08D2FAE6" w14:textId="77777777" w:rsidR="007142CB" w:rsidRPr="006C0A32" w:rsidRDefault="00D5366D" w:rsidP="007142CB">
      <w:pPr>
        <w:ind w:firstLine="708"/>
        <w:jc w:val="center"/>
        <w:rPr>
          <w:i/>
          <w:lang w:val="kk-KZ" w:eastAsia="ru-RU"/>
        </w:rPr>
      </w:pPr>
      <w:r w:rsidRPr="006C0A32">
        <w:rPr>
          <w:i/>
          <w:lang w:val="kk-KZ" w:eastAsia="ru-RU"/>
        </w:rPr>
        <w:t>Источник: Бюро национальной статистики АСПР РК.</w:t>
      </w:r>
    </w:p>
    <w:p w14:paraId="20F00CD8" w14:textId="77777777" w:rsidR="007142CB" w:rsidRPr="006C0A32" w:rsidRDefault="007142CB" w:rsidP="007142CB">
      <w:pPr>
        <w:jc w:val="both"/>
        <w:rPr>
          <w:lang w:val="kk-KZ" w:eastAsia="ru-RU"/>
        </w:rPr>
      </w:pPr>
    </w:p>
    <w:p w14:paraId="3429724B" w14:textId="77777777" w:rsidR="007142CB" w:rsidRPr="006C0A32" w:rsidRDefault="00D5366D" w:rsidP="007142CB">
      <w:pPr>
        <w:ind w:firstLine="709"/>
        <w:rPr>
          <w:i/>
          <w:lang w:val="ru-RU" w:eastAsia="ru-RU"/>
        </w:rPr>
      </w:pPr>
      <w:r w:rsidRPr="006C0A32">
        <w:rPr>
          <w:b/>
          <w:i/>
          <w:lang w:val="ru-RU" w:eastAsia="ru-RU"/>
        </w:rPr>
        <w:t xml:space="preserve">Качество атмосферного воздуха </w:t>
      </w:r>
    </w:p>
    <w:p w14:paraId="35126716" w14:textId="77777777" w:rsidR="007142CB" w:rsidRPr="006C0A32" w:rsidRDefault="00D5366D" w:rsidP="007142CB">
      <w:pPr>
        <w:ind w:firstLine="709"/>
        <w:jc w:val="both"/>
        <w:rPr>
          <w:lang w:val="ru-RU" w:eastAsia="ru-RU"/>
        </w:rPr>
      </w:pPr>
      <w:r w:rsidRPr="006C0A32">
        <w:rPr>
          <w:lang w:val="ru-RU" w:eastAsia="ru-RU"/>
        </w:rPr>
        <w:t>В 2025 году наблюдения за состоянием атмосферного воздуха на территории области Туркестан проводились РГП «Казгидромет</w:t>
      </w:r>
      <w:r w:rsidRPr="006C0A32">
        <w:rPr>
          <w:lang w:val="ru-RU" w:eastAsia="ru-RU"/>
        </w:rPr>
        <w:t>» с использованием 3 автоматических станций наблюдений, расположенных в городах Туркестан и Кентау, в жилом массиве Кызылсай и в поселке Састобе.</w:t>
      </w:r>
    </w:p>
    <w:p w14:paraId="1E09878B" w14:textId="77777777" w:rsidR="007142CB" w:rsidRPr="006C0A32" w:rsidRDefault="00D5366D" w:rsidP="007142CB">
      <w:pPr>
        <w:ind w:firstLine="709"/>
        <w:jc w:val="both"/>
        <w:rPr>
          <w:lang w:val="ru-RU" w:eastAsia="ru-RU"/>
        </w:rPr>
      </w:pPr>
      <w:r w:rsidRPr="006C0A32">
        <w:rPr>
          <w:lang w:val="ru-RU" w:eastAsia="ru-RU"/>
        </w:rPr>
        <w:t>В городе Туркистан определяются до 6 показателей: 1) диоксид серы; 2) оксид углерода; 3) диоксид азота; 4) окс</w:t>
      </w:r>
      <w:r w:rsidRPr="006C0A32">
        <w:rPr>
          <w:lang w:val="ru-RU" w:eastAsia="ru-RU"/>
        </w:rPr>
        <w:t>ид азота; 5) озон; 6) сероводород.</w:t>
      </w:r>
    </w:p>
    <w:p w14:paraId="6EA19D16" w14:textId="77777777" w:rsidR="007142CB" w:rsidRPr="006C0A32" w:rsidRDefault="00D5366D" w:rsidP="007142CB">
      <w:pPr>
        <w:ind w:firstLine="709"/>
        <w:jc w:val="both"/>
        <w:rPr>
          <w:lang w:val="ru-RU" w:eastAsia="ru-RU"/>
        </w:rPr>
      </w:pPr>
      <w:r w:rsidRPr="006C0A32">
        <w:rPr>
          <w:lang w:val="ru-RU" w:eastAsia="ru-RU"/>
        </w:rPr>
        <w:t>В городе Кентау определяются до 3 показателей: 1) диоксид серы; 2) оксид углерода; 3) сероводород.</w:t>
      </w:r>
    </w:p>
    <w:p w14:paraId="49143AAB" w14:textId="77777777" w:rsidR="007142CB" w:rsidRPr="006C0A32" w:rsidRDefault="00D5366D" w:rsidP="007142CB">
      <w:pPr>
        <w:ind w:firstLine="709"/>
        <w:jc w:val="both"/>
        <w:rPr>
          <w:lang w:val="ru-RU" w:eastAsia="ru-RU"/>
        </w:rPr>
      </w:pPr>
      <w:r w:rsidRPr="006C0A32">
        <w:rPr>
          <w:lang w:val="ru-RU" w:eastAsia="ru-RU"/>
        </w:rPr>
        <w:t>В поселке Састобе и в жилом массиве Кызылсай определяются четыре показателя качества атмосферного воздуха: 1) диоксид серы</w:t>
      </w:r>
      <w:r w:rsidRPr="006C0A32">
        <w:rPr>
          <w:lang w:val="ru-RU" w:eastAsia="ru-RU"/>
        </w:rPr>
        <w:t>; 2) оксид углерода; 3) диоксид азота; 4) озон.</w:t>
      </w:r>
    </w:p>
    <w:p w14:paraId="281B9EB2" w14:textId="77777777" w:rsidR="007142CB" w:rsidRPr="006C0A32" w:rsidRDefault="00D5366D" w:rsidP="007142CB">
      <w:pPr>
        <w:jc w:val="right"/>
        <w:rPr>
          <w:b/>
          <w:lang w:val="ru-RU" w:eastAsia="ru-RU"/>
        </w:rPr>
      </w:pPr>
      <w:r w:rsidRPr="006C0A32">
        <w:rPr>
          <w:b/>
          <w:lang w:val="ru-RU" w:eastAsia="ru-RU"/>
        </w:rPr>
        <w:t>Таблица 12.15.1</w:t>
      </w:r>
    </w:p>
    <w:p w14:paraId="46A3CDB5" w14:textId="77777777" w:rsidR="007142CB" w:rsidRPr="006C0A32" w:rsidRDefault="00D5366D" w:rsidP="007142CB">
      <w:pPr>
        <w:ind w:firstLine="709"/>
        <w:jc w:val="center"/>
        <w:rPr>
          <w:b/>
          <w:lang w:val="ru-RU" w:eastAsia="ru-RU"/>
        </w:rPr>
      </w:pPr>
      <w:r w:rsidRPr="006C0A32">
        <w:rPr>
          <w:b/>
          <w:lang w:val="ru-RU" w:eastAsia="ru-RU"/>
        </w:rPr>
        <w:t>Качество атмосферного воздуха в Туркестанской области за 2025 год</w:t>
      </w:r>
    </w:p>
    <w:tbl>
      <w:tblPr>
        <w:tblStyle w:val="TabBorder24"/>
        <w:tblW w:w="9634" w:type="dxa"/>
        <w:jc w:val="center"/>
        <w:tblLayout w:type="fixed"/>
        <w:tblLook w:val="04A0" w:firstRow="1" w:lastRow="0" w:firstColumn="1" w:lastColumn="0" w:noHBand="0" w:noVBand="1"/>
      </w:tblPr>
      <w:tblGrid>
        <w:gridCol w:w="420"/>
        <w:gridCol w:w="1847"/>
        <w:gridCol w:w="2267"/>
        <w:gridCol w:w="1698"/>
        <w:gridCol w:w="1704"/>
        <w:gridCol w:w="1698"/>
      </w:tblGrid>
      <w:tr w:rsidR="00FC7945" w:rsidRPr="006C0A32" w14:paraId="694D39E2" w14:textId="77777777" w:rsidTr="00FE6C76">
        <w:trPr>
          <w:trHeight w:val="573"/>
          <w:jc w:val="center"/>
        </w:trPr>
        <w:tc>
          <w:tcPr>
            <w:tcW w:w="420" w:type="dxa"/>
            <w:vMerge w:val="restart"/>
            <w:tcBorders>
              <w:top w:val="single" w:sz="4" w:space="0" w:color="auto"/>
              <w:left w:val="single" w:sz="4" w:space="0" w:color="auto"/>
              <w:bottom w:val="single" w:sz="4" w:space="0" w:color="auto"/>
              <w:right w:val="single" w:sz="4" w:space="0" w:color="auto"/>
            </w:tcBorders>
            <w:vAlign w:val="center"/>
            <w:hideMark/>
          </w:tcPr>
          <w:p w14:paraId="151777B1" w14:textId="77777777" w:rsidR="007142CB" w:rsidRPr="006C0A32" w:rsidRDefault="00D5366D" w:rsidP="007142CB">
            <w:pPr>
              <w:jc w:val="center"/>
              <w:rPr>
                <w:rFonts w:ascii="Times New Roman" w:hAnsi="Times New Roman"/>
                <w:b/>
              </w:rPr>
            </w:pPr>
            <w:r w:rsidRPr="006C0A32">
              <w:rPr>
                <w:rFonts w:ascii="Times New Roman" w:hAnsi="Times New Roman"/>
                <w:b/>
              </w:rPr>
              <w:t>№</w:t>
            </w:r>
          </w:p>
        </w:tc>
        <w:tc>
          <w:tcPr>
            <w:tcW w:w="1847" w:type="dxa"/>
            <w:vMerge w:val="restart"/>
            <w:tcBorders>
              <w:top w:val="single" w:sz="4" w:space="0" w:color="auto"/>
              <w:left w:val="single" w:sz="4" w:space="0" w:color="auto"/>
              <w:bottom w:val="single" w:sz="4" w:space="0" w:color="auto"/>
              <w:right w:val="single" w:sz="4" w:space="0" w:color="auto"/>
            </w:tcBorders>
            <w:vAlign w:val="center"/>
            <w:hideMark/>
          </w:tcPr>
          <w:p w14:paraId="40577A19" w14:textId="77777777" w:rsidR="007142CB" w:rsidRPr="006C0A32" w:rsidRDefault="00D5366D" w:rsidP="007142CB">
            <w:pPr>
              <w:jc w:val="center"/>
              <w:rPr>
                <w:rFonts w:ascii="Times New Roman" w:hAnsi="Times New Roman"/>
                <w:b/>
              </w:rPr>
            </w:pPr>
            <w:r w:rsidRPr="006C0A32">
              <w:rPr>
                <w:rFonts w:ascii="Times New Roman" w:hAnsi="Times New Roman"/>
                <w:b/>
              </w:rPr>
              <w:t>Населенный пункт</w:t>
            </w:r>
          </w:p>
        </w:tc>
        <w:tc>
          <w:tcPr>
            <w:tcW w:w="2267" w:type="dxa"/>
            <w:vMerge w:val="restart"/>
            <w:tcBorders>
              <w:top w:val="single" w:sz="4" w:space="0" w:color="auto"/>
              <w:left w:val="single" w:sz="4" w:space="0" w:color="auto"/>
              <w:bottom w:val="single" w:sz="4" w:space="0" w:color="auto"/>
              <w:right w:val="single" w:sz="4" w:space="0" w:color="auto"/>
            </w:tcBorders>
            <w:vAlign w:val="center"/>
            <w:hideMark/>
          </w:tcPr>
          <w:p w14:paraId="76F3DEC8" w14:textId="77777777" w:rsidR="007142CB" w:rsidRPr="006C0A32" w:rsidRDefault="00D5366D" w:rsidP="007142CB">
            <w:pPr>
              <w:jc w:val="center"/>
              <w:rPr>
                <w:rFonts w:ascii="Times New Roman" w:hAnsi="Times New Roman"/>
                <w:b/>
              </w:rPr>
            </w:pPr>
            <w:r w:rsidRPr="006C0A32">
              <w:rPr>
                <w:rFonts w:ascii="Times New Roman" w:hAnsi="Times New Roman"/>
                <w:b/>
              </w:rPr>
              <w:t>Посты наблюдения</w:t>
            </w:r>
            <w:r w:rsidRPr="006C0A32">
              <w:rPr>
                <w:rFonts w:ascii="Times New Roman" w:hAnsi="Times New Roman"/>
                <w:b/>
                <w:i/>
              </w:rPr>
              <w:t xml:space="preserve"> </w:t>
            </w:r>
            <w:r w:rsidRPr="006C0A32">
              <w:rPr>
                <w:rFonts w:ascii="Times New Roman" w:hAnsi="Times New Roman"/>
                <w:i/>
              </w:rPr>
              <w:t>(автоматические)</w:t>
            </w:r>
          </w:p>
        </w:tc>
        <w:tc>
          <w:tcPr>
            <w:tcW w:w="5100" w:type="dxa"/>
            <w:gridSpan w:val="3"/>
            <w:tcBorders>
              <w:top w:val="single" w:sz="4" w:space="0" w:color="auto"/>
              <w:left w:val="single" w:sz="4" w:space="0" w:color="auto"/>
              <w:bottom w:val="single" w:sz="4" w:space="0" w:color="auto"/>
              <w:right w:val="single" w:sz="4" w:space="0" w:color="auto"/>
            </w:tcBorders>
            <w:vAlign w:val="center"/>
            <w:hideMark/>
          </w:tcPr>
          <w:p w14:paraId="04B6865C" w14:textId="77777777" w:rsidR="007142CB" w:rsidRPr="006C0A32" w:rsidRDefault="00D5366D" w:rsidP="007142CB">
            <w:pPr>
              <w:jc w:val="center"/>
              <w:rPr>
                <w:rFonts w:ascii="Times New Roman" w:hAnsi="Times New Roman"/>
                <w:b/>
              </w:rPr>
            </w:pPr>
            <w:r w:rsidRPr="006C0A32">
              <w:rPr>
                <w:rFonts w:ascii="Times New Roman" w:hAnsi="Times New Roman"/>
                <w:b/>
              </w:rPr>
              <w:t>Показатели</w:t>
            </w:r>
          </w:p>
        </w:tc>
      </w:tr>
      <w:tr w:rsidR="00FC7945" w:rsidRPr="006C0A32" w14:paraId="3AC0C4E5" w14:textId="77777777" w:rsidTr="00FE6C76">
        <w:trPr>
          <w:jc w:val="center"/>
        </w:trPr>
        <w:tc>
          <w:tcPr>
            <w:tcW w:w="420" w:type="dxa"/>
            <w:vMerge/>
            <w:tcBorders>
              <w:top w:val="single" w:sz="4" w:space="0" w:color="auto"/>
              <w:left w:val="single" w:sz="4" w:space="0" w:color="auto"/>
              <w:bottom w:val="single" w:sz="4" w:space="0" w:color="auto"/>
              <w:right w:val="single" w:sz="4" w:space="0" w:color="auto"/>
            </w:tcBorders>
            <w:vAlign w:val="center"/>
            <w:hideMark/>
          </w:tcPr>
          <w:p w14:paraId="52B2715C" w14:textId="77777777" w:rsidR="007142CB" w:rsidRPr="006C0A32" w:rsidRDefault="007142CB" w:rsidP="007142CB">
            <w:pPr>
              <w:rPr>
                <w:rFonts w:ascii="Times New Roman" w:hAnsi="Times New Roman"/>
                <w:b/>
              </w:rPr>
            </w:pPr>
          </w:p>
        </w:tc>
        <w:tc>
          <w:tcPr>
            <w:tcW w:w="1847" w:type="dxa"/>
            <w:vMerge/>
            <w:tcBorders>
              <w:top w:val="single" w:sz="4" w:space="0" w:color="auto"/>
              <w:left w:val="single" w:sz="4" w:space="0" w:color="auto"/>
              <w:bottom w:val="single" w:sz="4" w:space="0" w:color="auto"/>
              <w:right w:val="single" w:sz="4" w:space="0" w:color="auto"/>
            </w:tcBorders>
            <w:vAlign w:val="center"/>
            <w:hideMark/>
          </w:tcPr>
          <w:p w14:paraId="22B3C398" w14:textId="77777777" w:rsidR="007142CB" w:rsidRPr="006C0A32" w:rsidRDefault="007142CB" w:rsidP="007142CB">
            <w:pPr>
              <w:rPr>
                <w:rFonts w:ascii="Times New Roman" w:hAnsi="Times New Roman"/>
                <w:b/>
              </w:rPr>
            </w:pPr>
          </w:p>
        </w:tc>
        <w:tc>
          <w:tcPr>
            <w:tcW w:w="2267" w:type="dxa"/>
            <w:vMerge/>
            <w:tcBorders>
              <w:top w:val="single" w:sz="4" w:space="0" w:color="auto"/>
              <w:left w:val="single" w:sz="4" w:space="0" w:color="auto"/>
              <w:bottom w:val="single" w:sz="4" w:space="0" w:color="auto"/>
              <w:right w:val="single" w:sz="4" w:space="0" w:color="auto"/>
            </w:tcBorders>
            <w:vAlign w:val="center"/>
            <w:hideMark/>
          </w:tcPr>
          <w:p w14:paraId="65636AA5" w14:textId="77777777" w:rsidR="007142CB" w:rsidRPr="006C0A32" w:rsidRDefault="007142CB" w:rsidP="007142CB">
            <w:pPr>
              <w:rPr>
                <w:rFonts w:ascii="Times New Roman" w:hAnsi="Times New Roman"/>
                <w:b/>
              </w:rPr>
            </w:pPr>
          </w:p>
        </w:tc>
        <w:tc>
          <w:tcPr>
            <w:tcW w:w="1698" w:type="dxa"/>
            <w:tcBorders>
              <w:top w:val="single" w:sz="4" w:space="0" w:color="auto"/>
              <w:left w:val="single" w:sz="4" w:space="0" w:color="auto"/>
              <w:bottom w:val="single" w:sz="4" w:space="0" w:color="auto"/>
              <w:right w:val="single" w:sz="4" w:space="0" w:color="auto"/>
            </w:tcBorders>
            <w:vAlign w:val="center"/>
            <w:hideMark/>
          </w:tcPr>
          <w:p w14:paraId="31FF2046" w14:textId="77777777" w:rsidR="007142CB" w:rsidRPr="006C0A32" w:rsidRDefault="00D5366D" w:rsidP="007142CB">
            <w:pPr>
              <w:jc w:val="center"/>
              <w:rPr>
                <w:rFonts w:ascii="Times New Roman" w:hAnsi="Times New Roman"/>
                <w:b/>
              </w:rPr>
            </w:pPr>
            <w:r w:rsidRPr="006C0A32">
              <w:rPr>
                <w:rFonts w:ascii="Times New Roman" w:hAnsi="Times New Roman"/>
                <w:b/>
              </w:rPr>
              <w:t>ИЗА</w:t>
            </w:r>
          </w:p>
        </w:tc>
        <w:tc>
          <w:tcPr>
            <w:tcW w:w="1704" w:type="dxa"/>
            <w:tcBorders>
              <w:top w:val="single" w:sz="4" w:space="0" w:color="auto"/>
              <w:left w:val="single" w:sz="4" w:space="0" w:color="auto"/>
              <w:bottom w:val="single" w:sz="4" w:space="0" w:color="auto"/>
              <w:right w:val="single" w:sz="4" w:space="0" w:color="auto"/>
            </w:tcBorders>
            <w:vAlign w:val="center"/>
            <w:hideMark/>
          </w:tcPr>
          <w:p w14:paraId="2385D939" w14:textId="77777777" w:rsidR="007142CB" w:rsidRPr="006C0A32" w:rsidRDefault="00D5366D" w:rsidP="007142CB">
            <w:pPr>
              <w:jc w:val="center"/>
              <w:rPr>
                <w:rFonts w:ascii="Times New Roman" w:hAnsi="Times New Roman"/>
                <w:b/>
              </w:rPr>
            </w:pPr>
            <w:r w:rsidRPr="006C0A32">
              <w:rPr>
                <w:rFonts w:ascii="Times New Roman" w:hAnsi="Times New Roman"/>
                <w:b/>
              </w:rPr>
              <w:t>СИ</w:t>
            </w:r>
          </w:p>
        </w:tc>
        <w:tc>
          <w:tcPr>
            <w:tcW w:w="1698" w:type="dxa"/>
            <w:tcBorders>
              <w:top w:val="single" w:sz="4" w:space="0" w:color="auto"/>
              <w:left w:val="single" w:sz="4" w:space="0" w:color="auto"/>
              <w:bottom w:val="single" w:sz="4" w:space="0" w:color="auto"/>
              <w:right w:val="single" w:sz="4" w:space="0" w:color="auto"/>
            </w:tcBorders>
            <w:vAlign w:val="center"/>
            <w:hideMark/>
          </w:tcPr>
          <w:p w14:paraId="60EB3799" w14:textId="77777777" w:rsidR="007142CB" w:rsidRPr="006C0A32" w:rsidRDefault="00D5366D" w:rsidP="007142CB">
            <w:pPr>
              <w:jc w:val="center"/>
              <w:rPr>
                <w:rFonts w:ascii="Times New Roman" w:hAnsi="Times New Roman"/>
                <w:b/>
              </w:rPr>
            </w:pPr>
            <w:r w:rsidRPr="006C0A32">
              <w:rPr>
                <w:rFonts w:ascii="Times New Roman" w:hAnsi="Times New Roman"/>
                <w:b/>
              </w:rPr>
              <w:t>НП (%)</w:t>
            </w:r>
          </w:p>
        </w:tc>
      </w:tr>
      <w:tr w:rsidR="00FC7945" w:rsidRPr="006C0A32" w14:paraId="28A99EF9" w14:textId="77777777" w:rsidTr="00FE6C76">
        <w:trPr>
          <w:jc w:val="center"/>
        </w:trPr>
        <w:tc>
          <w:tcPr>
            <w:tcW w:w="420" w:type="dxa"/>
            <w:tcBorders>
              <w:top w:val="single" w:sz="4" w:space="0" w:color="auto"/>
              <w:left w:val="single" w:sz="4" w:space="0" w:color="auto"/>
              <w:bottom w:val="single" w:sz="4" w:space="0" w:color="auto"/>
              <w:right w:val="single" w:sz="4" w:space="0" w:color="auto"/>
            </w:tcBorders>
            <w:vAlign w:val="center"/>
            <w:hideMark/>
          </w:tcPr>
          <w:p w14:paraId="104E56A4" w14:textId="77777777" w:rsidR="007142CB" w:rsidRPr="006C0A32" w:rsidRDefault="00D5366D" w:rsidP="007142CB">
            <w:pPr>
              <w:rPr>
                <w:rFonts w:ascii="Times New Roman" w:hAnsi="Times New Roman"/>
              </w:rPr>
            </w:pPr>
            <w:r w:rsidRPr="006C0A32">
              <w:rPr>
                <w:rFonts w:ascii="Times New Roman" w:hAnsi="Times New Roman"/>
              </w:rPr>
              <w:t>1.</w:t>
            </w:r>
          </w:p>
        </w:tc>
        <w:tc>
          <w:tcPr>
            <w:tcW w:w="1847" w:type="dxa"/>
            <w:tcBorders>
              <w:top w:val="single" w:sz="4" w:space="0" w:color="auto"/>
              <w:left w:val="single" w:sz="4" w:space="0" w:color="auto"/>
              <w:bottom w:val="single" w:sz="4" w:space="0" w:color="auto"/>
              <w:right w:val="single" w:sz="4" w:space="0" w:color="auto"/>
            </w:tcBorders>
            <w:vAlign w:val="center"/>
            <w:hideMark/>
          </w:tcPr>
          <w:p w14:paraId="285E9610" w14:textId="77777777" w:rsidR="007142CB" w:rsidRPr="006C0A32" w:rsidRDefault="00D5366D" w:rsidP="00FE6C76">
            <w:pPr>
              <w:jc w:val="center"/>
              <w:rPr>
                <w:rFonts w:ascii="Times New Roman" w:hAnsi="Times New Roman"/>
              </w:rPr>
            </w:pPr>
            <w:r w:rsidRPr="006C0A32">
              <w:rPr>
                <w:rFonts w:ascii="Times New Roman" w:hAnsi="Times New Roman"/>
              </w:rPr>
              <w:t>Город Туркестан</w:t>
            </w:r>
          </w:p>
        </w:tc>
        <w:tc>
          <w:tcPr>
            <w:tcW w:w="2267" w:type="dxa"/>
            <w:tcBorders>
              <w:top w:val="single" w:sz="4" w:space="0" w:color="auto"/>
              <w:left w:val="single" w:sz="4" w:space="0" w:color="auto"/>
              <w:bottom w:val="single" w:sz="4" w:space="0" w:color="auto"/>
              <w:right w:val="single" w:sz="4" w:space="0" w:color="auto"/>
            </w:tcBorders>
            <w:vAlign w:val="center"/>
            <w:hideMark/>
          </w:tcPr>
          <w:p w14:paraId="4FAFBE66" w14:textId="77777777" w:rsidR="007142CB" w:rsidRPr="006C0A32" w:rsidRDefault="00D5366D" w:rsidP="007142CB">
            <w:pPr>
              <w:jc w:val="center"/>
              <w:rPr>
                <w:rFonts w:ascii="Times New Roman" w:hAnsi="Times New Roman"/>
              </w:rPr>
            </w:pPr>
            <w:r w:rsidRPr="006C0A32">
              <w:rPr>
                <w:rFonts w:ascii="Times New Roman" w:hAnsi="Times New Roman"/>
              </w:rPr>
              <w:t>3</w:t>
            </w:r>
          </w:p>
        </w:tc>
        <w:tc>
          <w:tcPr>
            <w:tcW w:w="1698" w:type="dxa"/>
            <w:tcBorders>
              <w:top w:val="single" w:sz="4" w:space="0" w:color="auto"/>
              <w:left w:val="single" w:sz="4" w:space="0" w:color="auto"/>
              <w:bottom w:val="single" w:sz="4" w:space="0" w:color="auto"/>
              <w:right w:val="single" w:sz="4" w:space="0" w:color="auto"/>
            </w:tcBorders>
            <w:hideMark/>
          </w:tcPr>
          <w:p w14:paraId="2428400C" w14:textId="77777777" w:rsidR="007142CB" w:rsidRPr="006C0A32" w:rsidRDefault="00D5366D" w:rsidP="00FE6C76">
            <w:pPr>
              <w:jc w:val="center"/>
              <w:rPr>
                <w:rFonts w:ascii="Times New Roman" w:hAnsi="Times New Roman"/>
              </w:rPr>
            </w:pPr>
            <w:r w:rsidRPr="006C0A32">
              <w:rPr>
                <w:rFonts w:ascii="Times New Roman" w:hAnsi="Times New Roman"/>
              </w:rPr>
              <w:t xml:space="preserve">8 (высокий </w:t>
            </w:r>
            <w:r w:rsidRPr="006C0A32">
              <w:rPr>
                <w:rFonts w:ascii="Times New Roman" w:hAnsi="Times New Roman"/>
              </w:rPr>
              <w:t>уровень)</w:t>
            </w:r>
          </w:p>
        </w:tc>
        <w:tc>
          <w:tcPr>
            <w:tcW w:w="1704" w:type="dxa"/>
            <w:tcBorders>
              <w:top w:val="single" w:sz="4" w:space="0" w:color="auto"/>
              <w:left w:val="single" w:sz="4" w:space="0" w:color="auto"/>
              <w:bottom w:val="single" w:sz="4" w:space="0" w:color="auto"/>
              <w:right w:val="single" w:sz="4" w:space="0" w:color="auto"/>
            </w:tcBorders>
            <w:hideMark/>
          </w:tcPr>
          <w:p w14:paraId="372DE2E7" w14:textId="77777777" w:rsidR="007142CB" w:rsidRPr="006C0A32" w:rsidRDefault="00D5366D" w:rsidP="00FE6C76">
            <w:pPr>
              <w:jc w:val="center"/>
              <w:rPr>
                <w:rFonts w:ascii="Times New Roman" w:hAnsi="Times New Roman"/>
              </w:rPr>
            </w:pPr>
            <w:r w:rsidRPr="006C0A32">
              <w:rPr>
                <w:rFonts w:ascii="Times New Roman" w:hAnsi="Times New Roman"/>
              </w:rPr>
              <w:t>4,9</w:t>
            </w:r>
          </w:p>
          <w:p w14:paraId="766689E3" w14:textId="77777777" w:rsidR="007142CB" w:rsidRPr="006C0A32" w:rsidRDefault="00D5366D" w:rsidP="00FE6C76">
            <w:pPr>
              <w:jc w:val="center"/>
              <w:rPr>
                <w:rFonts w:ascii="Times New Roman" w:hAnsi="Times New Roman"/>
              </w:rPr>
            </w:pPr>
            <w:r w:rsidRPr="006C0A32">
              <w:rPr>
                <w:rFonts w:ascii="Times New Roman" w:hAnsi="Times New Roman"/>
              </w:rPr>
              <w:t>(повышенный уровень)</w:t>
            </w:r>
          </w:p>
        </w:tc>
        <w:tc>
          <w:tcPr>
            <w:tcW w:w="1698" w:type="dxa"/>
            <w:tcBorders>
              <w:top w:val="single" w:sz="4" w:space="0" w:color="auto"/>
              <w:left w:val="single" w:sz="4" w:space="0" w:color="auto"/>
              <w:bottom w:val="single" w:sz="4" w:space="0" w:color="auto"/>
              <w:right w:val="single" w:sz="4" w:space="0" w:color="auto"/>
            </w:tcBorders>
            <w:hideMark/>
          </w:tcPr>
          <w:p w14:paraId="56C4BEBA" w14:textId="77777777" w:rsidR="007142CB" w:rsidRPr="006C0A32" w:rsidRDefault="00D5366D" w:rsidP="00FE6C76">
            <w:pPr>
              <w:jc w:val="center"/>
              <w:rPr>
                <w:rFonts w:ascii="Times New Roman" w:hAnsi="Times New Roman"/>
              </w:rPr>
            </w:pPr>
            <w:r w:rsidRPr="006C0A32">
              <w:rPr>
                <w:rFonts w:ascii="Times New Roman" w:hAnsi="Times New Roman"/>
              </w:rPr>
              <w:t>43</w:t>
            </w:r>
          </w:p>
          <w:p w14:paraId="54D5C9C0" w14:textId="77777777" w:rsidR="007142CB" w:rsidRPr="006C0A32" w:rsidRDefault="00D5366D" w:rsidP="00FE6C76">
            <w:pPr>
              <w:jc w:val="center"/>
              <w:rPr>
                <w:rFonts w:ascii="Times New Roman" w:hAnsi="Times New Roman"/>
              </w:rPr>
            </w:pPr>
            <w:r w:rsidRPr="006C0A32">
              <w:rPr>
                <w:rFonts w:ascii="Times New Roman" w:hAnsi="Times New Roman"/>
              </w:rPr>
              <w:t>(высокий уровень)</w:t>
            </w:r>
          </w:p>
        </w:tc>
      </w:tr>
      <w:tr w:rsidR="00FC7945" w:rsidRPr="006C0A32" w14:paraId="0BCF8421" w14:textId="77777777" w:rsidTr="00FE6C76">
        <w:trPr>
          <w:trHeight w:val="481"/>
          <w:jc w:val="center"/>
        </w:trPr>
        <w:tc>
          <w:tcPr>
            <w:tcW w:w="420" w:type="dxa"/>
            <w:tcBorders>
              <w:top w:val="single" w:sz="4" w:space="0" w:color="auto"/>
              <w:left w:val="single" w:sz="4" w:space="0" w:color="auto"/>
              <w:bottom w:val="single" w:sz="4" w:space="0" w:color="auto"/>
              <w:right w:val="single" w:sz="4" w:space="0" w:color="auto"/>
            </w:tcBorders>
            <w:vAlign w:val="center"/>
            <w:hideMark/>
          </w:tcPr>
          <w:p w14:paraId="0E44703B" w14:textId="77777777" w:rsidR="007142CB" w:rsidRPr="006C0A32" w:rsidRDefault="00D5366D" w:rsidP="007142CB">
            <w:pPr>
              <w:rPr>
                <w:rFonts w:ascii="Times New Roman" w:hAnsi="Times New Roman"/>
              </w:rPr>
            </w:pPr>
            <w:r w:rsidRPr="006C0A32">
              <w:rPr>
                <w:rFonts w:ascii="Times New Roman" w:hAnsi="Times New Roman"/>
              </w:rPr>
              <w:t>2.</w:t>
            </w:r>
          </w:p>
        </w:tc>
        <w:tc>
          <w:tcPr>
            <w:tcW w:w="1847" w:type="dxa"/>
            <w:tcBorders>
              <w:top w:val="single" w:sz="4" w:space="0" w:color="auto"/>
              <w:left w:val="single" w:sz="4" w:space="0" w:color="auto"/>
              <w:bottom w:val="single" w:sz="4" w:space="0" w:color="auto"/>
              <w:right w:val="single" w:sz="4" w:space="0" w:color="auto"/>
            </w:tcBorders>
            <w:vAlign w:val="center"/>
            <w:hideMark/>
          </w:tcPr>
          <w:p w14:paraId="72923CA1" w14:textId="77777777" w:rsidR="007142CB" w:rsidRPr="006C0A32" w:rsidRDefault="00D5366D" w:rsidP="00FE6C76">
            <w:pPr>
              <w:jc w:val="center"/>
              <w:rPr>
                <w:rFonts w:ascii="Times New Roman" w:hAnsi="Times New Roman"/>
              </w:rPr>
            </w:pPr>
            <w:r w:rsidRPr="006C0A32">
              <w:rPr>
                <w:rFonts w:ascii="Times New Roman" w:hAnsi="Times New Roman"/>
              </w:rPr>
              <w:t>Город Кентау</w:t>
            </w:r>
          </w:p>
        </w:tc>
        <w:tc>
          <w:tcPr>
            <w:tcW w:w="2267" w:type="dxa"/>
            <w:tcBorders>
              <w:top w:val="single" w:sz="4" w:space="0" w:color="auto"/>
              <w:left w:val="single" w:sz="4" w:space="0" w:color="auto"/>
              <w:bottom w:val="single" w:sz="4" w:space="0" w:color="auto"/>
              <w:right w:val="single" w:sz="4" w:space="0" w:color="auto"/>
            </w:tcBorders>
            <w:vAlign w:val="center"/>
            <w:hideMark/>
          </w:tcPr>
          <w:p w14:paraId="6F2CEB57" w14:textId="77777777" w:rsidR="007142CB" w:rsidRPr="006C0A32" w:rsidRDefault="00D5366D" w:rsidP="007142CB">
            <w:pPr>
              <w:jc w:val="center"/>
              <w:rPr>
                <w:rFonts w:ascii="Times New Roman" w:hAnsi="Times New Roman"/>
              </w:rPr>
            </w:pPr>
            <w:r w:rsidRPr="006C0A32">
              <w:rPr>
                <w:rFonts w:ascii="Times New Roman" w:hAnsi="Times New Roman"/>
              </w:rPr>
              <w:t>1</w:t>
            </w:r>
          </w:p>
        </w:tc>
        <w:tc>
          <w:tcPr>
            <w:tcW w:w="1698" w:type="dxa"/>
            <w:tcBorders>
              <w:top w:val="single" w:sz="4" w:space="0" w:color="auto"/>
              <w:left w:val="single" w:sz="4" w:space="0" w:color="auto"/>
              <w:bottom w:val="single" w:sz="4" w:space="0" w:color="auto"/>
              <w:right w:val="single" w:sz="4" w:space="0" w:color="auto"/>
            </w:tcBorders>
            <w:hideMark/>
          </w:tcPr>
          <w:p w14:paraId="294D5661" w14:textId="77777777" w:rsidR="007142CB" w:rsidRPr="006C0A32" w:rsidRDefault="00D5366D" w:rsidP="00FE6C76">
            <w:pPr>
              <w:jc w:val="center"/>
              <w:rPr>
                <w:rFonts w:ascii="Times New Roman" w:hAnsi="Times New Roman"/>
              </w:rPr>
            </w:pPr>
            <w:r w:rsidRPr="006C0A32">
              <w:rPr>
                <w:rFonts w:ascii="Times New Roman" w:hAnsi="Times New Roman"/>
              </w:rPr>
              <w:t>-</w:t>
            </w:r>
          </w:p>
        </w:tc>
        <w:tc>
          <w:tcPr>
            <w:tcW w:w="1704" w:type="dxa"/>
            <w:tcBorders>
              <w:top w:val="single" w:sz="4" w:space="0" w:color="auto"/>
              <w:left w:val="single" w:sz="4" w:space="0" w:color="auto"/>
              <w:bottom w:val="single" w:sz="4" w:space="0" w:color="auto"/>
              <w:right w:val="single" w:sz="4" w:space="0" w:color="auto"/>
            </w:tcBorders>
            <w:hideMark/>
          </w:tcPr>
          <w:p w14:paraId="16F77EC3" w14:textId="77777777" w:rsidR="007142CB" w:rsidRPr="006C0A32" w:rsidRDefault="00D5366D" w:rsidP="00FE6C76">
            <w:pPr>
              <w:jc w:val="center"/>
              <w:rPr>
                <w:rFonts w:ascii="Times New Roman" w:hAnsi="Times New Roman"/>
              </w:rPr>
            </w:pPr>
            <w:r w:rsidRPr="006C0A32">
              <w:rPr>
                <w:rFonts w:ascii="Times New Roman" w:hAnsi="Times New Roman"/>
              </w:rPr>
              <w:t>2,7 (повышенный уровень)</w:t>
            </w:r>
          </w:p>
        </w:tc>
        <w:tc>
          <w:tcPr>
            <w:tcW w:w="1698" w:type="dxa"/>
            <w:tcBorders>
              <w:top w:val="single" w:sz="4" w:space="0" w:color="auto"/>
              <w:left w:val="single" w:sz="4" w:space="0" w:color="auto"/>
              <w:bottom w:val="single" w:sz="4" w:space="0" w:color="auto"/>
              <w:right w:val="single" w:sz="4" w:space="0" w:color="auto"/>
            </w:tcBorders>
            <w:hideMark/>
          </w:tcPr>
          <w:p w14:paraId="2FC6C92C" w14:textId="77777777" w:rsidR="007142CB" w:rsidRPr="006C0A32" w:rsidRDefault="00D5366D" w:rsidP="00FE6C76">
            <w:pPr>
              <w:jc w:val="center"/>
              <w:rPr>
                <w:rFonts w:ascii="Times New Roman" w:hAnsi="Times New Roman"/>
              </w:rPr>
            </w:pPr>
            <w:r w:rsidRPr="006C0A32">
              <w:rPr>
                <w:rFonts w:ascii="Times New Roman" w:hAnsi="Times New Roman"/>
              </w:rPr>
              <w:t>3</w:t>
            </w:r>
          </w:p>
          <w:p w14:paraId="782057A6" w14:textId="77777777" w:rsidR="007142CB" w:rsidRPr="006C0A32" w:rsidRDefault="00D5366D" w:rsidP="00FE6C76">
            <w:pPr>
              <w:jc w:val="center"/>
              <w:rPr>
                <w:rFonts w:ascii="Times New Roman" w:hAnsi="Times New Roman"/>
              </w:rPr>
            </w:pPr>
            <w:r w:rsidRPr="006C0A32">
              <w:rPr>
                <w:rFonts w:ascii="Times New Roman" w:hAnsi="Times New Roman"/>
              </w:rPr>
              <w:t>(повышенный уровень)</w:t>
            </w:r>
          </w:p>
        </w:tc>
      </w:tr>
      <w:tr w:rsidR="00FC7945" w:rsidRPr="006C0A32" w14:paraId="4DF1EDD0" w14:textId="77777777" w:rsidTr="00FE6C76">
        <w:trPr>
          <w:trHeight w:val="846"/>
          <w:jc w:val="center"/>
        </w:trPr>
        <w:tc>
          <w:tcPr>
            <w:tcW w:w="420" w:type="dxa"/>
            <w:tcBorders>
              <w:top w:val="single" w:sz="4" w:space="0" w:color="auto"/>
              <w:left w:val="single" w:sz="4" w:space="0" w:color="auto"/>
              <w:bottom w:val="single" w:sz="4" w:space="0" w:color="auto"/>
              <w:right w:val="single" w:sz="4" w:space="0" w:color="auto"/>
            </w:tcBorders>
            <w:vAlign w:val="center"/>
            <w:hideMark/>
          </w:tcPr>
          <w:p w14:paraId="330C8D2D" w14:textId="77777777" w:rsidR="007142CB" w:rsidRPr="006C0A32" w:rsidRDefault="00D5366D" w:rsidP="007142CB">
            <w:pPr>
              <w:rPr>
                <w:rFonts w:ascii="Times New Roman" w:hAnsi="Times New Roman"/>
              </w:rPr>
            </w:pPr>
            <w:r w:rsidRPr="006C0A32">
              <w:rPr>
                <w:rFonts w:ascii="Times New Roman" w:hAnsi="Times New Roman"/>
              </w:rPr>
              <w:t>3.</w:t>
            </w:r>
          </w:p>
        </w:tc>
        <w:tc>
          <w:tcPr>
            <w:tcW w:w="1847" w:type="dxa"/>
            <w:tcBorders>
              <w:top w:val="single" w:sz="4" w:space="0" w:color="auto"/>
              <w:left w:val="single" w:sz="4" w:space="0" w:color="auto"/>
              <w:bottom w:val="single" w:sz="4" w:space="0" w:color="auto"/>
              <w:right w:val="single" w:sz="4" w:space="0" w:color="auto"/>
            </w:tcBorders>
            <w:vAlign w:val="center"/>
            <w:hideMark/>
          </w:tcPr>
          <w:p w14:paraId="0390D11E" w14:textId="77777777" w:rsidR="007142CB" w:rsidRPr="006C0A32" w:rsidRDefault="00D5366D" w:rsidP="00FE6C76">
            <w:pPr>
              <w:jc w:val="center"/>
              <w:rPr>
                <w:rFonts w:ascii="Times New Roman" w:hAnsi="Times New Roman"/>
              </w:rPr>
            </w:pPr>
            <w:r w:rsidRPr="006C0A32">
              <w:rPr>
                <w:rFonts w:ascii="Times New Roman" w:hAnsi="Times New Roman"/>
              </w:rPr>
              <w:t>Поселок Састобе</w:t>
            </w:r>
          </w:p>
        </w:tc>
        <w:tc>
          <w:tcPr>
            <w:tcW w:w="2267" w:type="dxa"/>
            <w:tcBorders>
              <w:top w:val="single" w:sz="4" w:space="0" w:color="auto"/>
              <w:left w:val="single" w:sz="4" w:space="0" w:color="auto"/>
              <w:bottom w:val="single" w:sz="4" w:space="0" w:color="auto"/>
              <w:right w:val="single" w:sz="4" w:space="0" w:color="auto"/>
            </w:tcBorders>
            <w:vAlign w:val="center"/>
            <w:hideMark/>
          </w:tcPr>
          <w:p w14:paraId="65B3103D" w14:textId="77777777" w:rsidR="007142CB" w:rsidRPr="006C0A32" w:rsidRDefault="00D5366D" w:rsidP="007142CB">
            <w:pPr>
              <w:jc w:val="center"/>
              <w:rPr>
                <w:rFonts w:ascii="Times New Roman" w:hAnsi="Times New Roman"/>
              </w:rPr>
            </w:pPr>
            <w:r w:rsidRPr="006C0A32">
              <w:rPr>
                <w:rFonts w:ascii="Times New Roman" w:hAnsi="Times New Roman"/>
              </w:rPr>
              <w:t>1</w:t>
            </w:r>
          </w:p>
        </w:tc>
        <w:tc>
          <w:tcPr>
            <w:tcW w:w="1698" w:type="dxa"/>
            <w:tcBorders>
              <w:top w:val="single" w:sz="4" w:space="0" w:color="auto"/>
              <w:left w:val="single" w:sz="4" w:space="0" w:color="auto"/>
              <w:bottom w:val="single" w:sz="4" w:space="0" w:color="auto"/>
              <w:right w:val="single" w:sz="4" w:space="0" w:color="auto"/>
            </w:tcBorders>
            <w:hideMark/>
          </w:tcPr>
          <w:p w14:paraId="2182D1AC" w14:textId="77777777" w:rsidR="007142CB" w:rsidRPr="006C0A32" w:rsidRDefault="00D5366D" w:rsidP="00FE6C76">
            <w:pPr>
              <w:jc w:val="center"/>
              <w:rPr>
                <w:rFonts w:ascii="Times New Roman" w:hAnsi="Times New Roman"/>
              </w:rPr>
            </w:pPr>
            <w:r w:rsidRPr="006C0A32">
              <w:rPr>
                <w:rFonts w:ascii="Times New Roman" w:hAnsi="Times New Roman"/>
              </w:rPr>
              <w:t>-</w:t>
            </w:r>
          </w:p>
        </w:tc>
        <w:tc>
          <w:tcPr>
            <w:tcW w:w="1704" w:type="dxa"/>
            <w:tcBorders>
              <w:top w:val="single" w:sz="4" w:space="0" w:color="auto"/>
              <w:left w:val="single" w:sz="4" w:space="0" w:color="auto"/>
              <w:bottom w:val="single" w:sz="4" w:space="0" w:color="auto"/>
              <w:right w:val="single" w:sz="4" w:space="0" w:color="auto"/>
            </w:tcBorders>
            <w:hideMark/>
          </w:tcPr>
          <w:p w14:paraId="32B28156" w14:textId="77777777" w:rsidR="007142CB" w:rsidRPr="006C0A32" w:rsidRDefault="00D5366D" w:rsidP="00FE6C76">
            <w:pPr>
              <w:jc w:val="center"/>
              <w:rPr>
                <w:rFonts w:ascii="Times New Roman" w:hAnsi="Times New Roman"/>
              </w:rPr>
            </w:pPr>
            <w:r w:rsidRPr="006C0A32">
              <w:rPr>
                <w:rFonts w:ascii="Times New Roman" w:hAnsi="Times New Roman"/>
              </w:rPr>
              <w:t>0,7</w:t>
            </w:r>
          </w:p>
          <w:p w14:paraId="05188F85" w14:textId="77777777" w:rsidR="007142CB" w:rsidRPr="006C0A32" w:rsidRDefault="00D5366D" w:rsidP="00FE6C76">
            <w:pPr>
              <w:jc w:val="center"/>
              <w:rPr>
                <w:rFonts w:ascii="Times New Roman" w:hAnsi="Times New Roman"/>
              </w:rPr>
            </w:pPr>
            <w:r w:rsidRPr="006C0A32">
              <w:rPr>
                <w:rFonts w:ascii="Times New Roman" w:hAnsi="Times New Roman"/>
              </w:rPr>
              <w:t>(низкий уровень)</w:t>
            </w:r>
          </w:p>
        </w:tc>
        <w:tc>
          <w:tcPr>
            <w:tcW w:w="1698" w:type="dxa"/>
            <w:tcBorders>
              <w:top w:val="single" w:sz="4" w:space="0" w:color="auto"/>
              <w:left w:val="single" w:sz="4" w:space="0" w:color="auto"/>
              <w:bottom w:val="single" w:sz="4" w:space="0" w:color="auto"/>
              <w:right w:val="single" w:sz="4" w:space="0" w:color="auto"/>
            </w:tcBorders>
            <w:hideMark/>
          </w:tcPr>
          <w:p w14:paraId="1A469B8A" w14:textId="77777777" w:rsidR="007142CB" w:rsidRPr="006C0A32" w:rsidRDefault="00D5366D" w:rsidP="00FE6C76">
            <w:pPr>
              <w:jc w:val="center"/>
              <w:rPr>
                <w:rFonts w:ascii="Times New Roman" w:hAnsi="Times New Roman"/>
              </w:rPr>
            </w:pPr>
            <w:r w:rsidRPr="006C0A32">
              <w:rPr>
                <w:rFonts w:ascii="Times New Roman" w:hAnsi="Times New Roman"/>
              </w:rPr>
              <w:t>0</w:t>
            </w:r>
          </w:p>
          <w:p w14:paraId="21C9B5C8" w14:textId="77777777" w:rsidR="007142CB" w:rsidRPr="006C0A32" w:rsidRDefault="00D5366D" w:rsidP="00FE6C76">
            <w:pPr>
              <w:jc w:val="center"/>
              <w:rPr>
                <w:rFonts w:ascii="Times New Roman" w:hAnsi="Times New Roman"/>
              </w:rPr>
            </w:pPr>
            <w:r w:rsidRPr="006C0A32">
              <w:rPr>
                <w:rFonts w:ascii="Times New Roman" w:hAnsi="Times New Roman"/>
              </w:rPr>
              <w:t>(низкий</w:t>
            </w:r>
          </w:p>
          <w:p w14:paraId="524F796B" w14:textId="77777777" w:rsidR="007142CB" w:rsidRPr="006C0A32" w:rsidRDefault="00D5366D" w:rsidP="00FE6C76">
            <w:pPr>
              <w:jc w:val="center"/>
              <w:rPr>
                <w:rFonts w:ascii="Times New Roman" w:hAnsi="Times New Roman"/>
              </w:rPr>
            </w:pPr>
            <w:r w:rsidRPr="006C0A32">
              <w:rPr>
                <w:rFonts w:ascii="Times New Roman" w:hAnsi="Times New Roman"/>
              </w:rPr>
              <w:t>уровень)</w:t>
            </w:r>
          </w:p>
        </w:tc>
      </w:tr>
      <w:tr w:rsidR="00FC7945" w:rsidRPr="006C0A32" w14:paraId="23106CA7" w14:textId="77777777" w:rsidTr="00FE6C76">
        <w:trPr>
          <w:jc w:val="center"/>
        </w:trPr>
        <w:tc>
          <w:tcPr>
            <w:tcW w:w="420" w:type="dxa"/>
            <w:tcBorders>
              <w:top w:val="single" w:sz="4" w:space="0" w:color="auto"/>
              <w:left w:val="single" w:sz="4" w:space="0" w:color="auto"/>
              <w:bottom w:val="single" w:sz="4" w:space="0" w:color="auto"/>
              <w:right w:val="single" w:sz="4" w:space="0" w:color="auto"/>
            </w:tcBorders>
            <w:vAlign w:val="center"/>
            <w:hideMark/>
          </w:tcPr>
          <w:p w14:paraId="553D2CA3" w14:textId="77777777" w:rsidR="007142CB" w:rsidRPr="006C0A32" w:rsidRDefault="00D5366D" w:rsidP="007142CB">
            <w:pPr>
              <w:rPr>
                <w:rFonts w:ascii="Times New Roman" w:hAnsi="Times New Roman"/>
              </w:rPr>
            </w:pPr>
            <w:r w:rsidRPr="006C0A32">
              <w:rPr>
                <w:rFonts w:ascii="Times New Roman" w:hAnsi="Times New Roman"/>
              </w:rPr>
              <w:t>4.</w:t>
            </w:r>
          </w:p>
        </w:tc>
        <w:tc>
          <w:tcPr>
            <w:tcW w:w="1847" w:type="dxa"/>
            <w:tcBorders>
              <w:top w:val="single" w:sz="4" w:space="0" w:color="auto"/>
              <w:left w:val="single" w:sz="4" w:space="0" w:color="auto"/>
              <w:bottom w:val="single" w:sz="4" w:space="0" w:color="auto"/>
              <w:right w:val="single" w:sz="4" w:space="0" w:color="auto"/>
            </w:tcBorders>
            <w:vAlign w:val="center"/>
            <w:hideMark/>
          </w:tcPr>
          <w:p w14:paraId="26E64E85" w14:textId="77777777" w:rsidR="007142CB" w:rsidRPr="006C0A32" w:rsidRDefault="00D5366D" w:rsidP="00FE6C76">
            <w:pPr>
              <w:jc w:val="center"/>
              <w:rPr>
                <w:rFonts w:ascii="Times New Roman" w:hAnsi="Times New Roman"/>
              </w:rPr>
            </w:pPr>
            <w:r w:rsidRPr="006C0A32">
              <w:rPr>
                <w:rFonts w:ascii="Times New Roman" w:hAnsi="Times New Roman"/>
              </w:rPr>
              <w:t>Жилой массив Кызылсай</w:t>
            </w:r>
          </w:p>
        </w:tc>
        <w:tc>
          <w:tcPr>
            <w:tcW w:w="2267" w:type="dxa"/>
            <w:tcBorders>
              <w:top w:val="single" w:sz="4" w:space="0" w:color="auto"/>
              <w:left w:val="single" w:sz="4" w:space="0" w:color="auto"/>
              <w:bottom w:val="single" w:sz="4" w:space="0" w:color="auto"/>
              <w:right w:val="single" w:sz="4" w:space="0" w:color="auto"/>
            </w:tcBorders>
            <w:vAlign w:val="center"/>
            <w:hideMark/>
          </w:tcPr>
          <w:p w14:paraId="6C5F0DF8" w14:textId="77777777" w:rsidR="007142CB" w:rsidRPr="006C0A32" w:rsidRDefault="00D5366D" w:rsidP="007142CB">
            <w:pPr>
              <w:jc w:val="center"/>
              <w:rPr>
                <w:rFonts w:ascii="Times New Roman" w:hAnsi="Times New Roman"/>
              </w:rPr>
            </w:pPr>
            <w:r w:rsidRPr="006C0A32">
              <w:rPr>
                <w:rFonts w:ascii="Times New Roman" w:hAnsi="Times New Roman"/>
              </w:rPr>
              <w:t>1</w:t>
            </w:r>
          </w:p>
        </w:tc>
        <w:tc>
          <w:tcPr>
            <w:tcW w:w="1698" w:type="dxa"/>
            <w:tcBorders>
              <w:top w:val="single" w:sz="4" w:space="0" w:color="auto"/>
              <w:left w:val="single" w:sz="4" w:space="0" w:color="auto"/>
              <w:bottom w:val="single" w:sz="4" w:space="0" w:color="auto"/>
              <w:right w:val="single" w:sz="4" w:space="0" w:color="auto"/>
            </w:tcBorders>
            <w:hideMark/>
          </w:tcPr>
          <w:p w14:paraId="15A7D224" w14:textId="77777777" w:rsidR="007142CB" w:rsidRPr="006C0A32" w:rsidRDefault="00D5366D" w:rsidP="00FE6C76">
            <w:pPr>
              <w:jc w:val="center"/>
              <w:rPr>
                <w:rFonts w:ascii="Times New Roman" w:hAnsi="Times New Roman"/>
              </w:rPr>
            </w:pPr>
            <w:r w:rsidRPr="006C0A32">
              <w:rPr>
                <w:rFonts w:ascii="Times New Roman" w:hAnsi="Times New Roman"/>
              </w:rPr>
              <w:t>-</w:t>
            </w:r>
          </w:p>
        </w:tc>
        <w:tc>
          <w:tcPr>
            <w:tcW w:w="1704" w:type="dxa"/>
            <w:tcBorders>
              <w:top w:val="single" w:sz="4" w:space="0" w:color="auto"/>
              <w:left w:val="single" w:sz="4" w:space="0" w:color="auto"/>
              <w:bottom w:val="single" w:sz="4" w:space="0" w:color="auto"/>
              <w:right w:val="single" w:sz="4" w:space="0" w:color="auto"/>
            </w:tcBorders>
            <w:hideMark/>
          </w:tcPr>
          <w:p w14:paraId="62356A0C" w14:textId="77777777" w:rsidR="007142CB" w:rsidRPr="006C0A32" w:rsidRDefault="00D5366D" w:rsidP="00FE6C76">
            <w:pPr>
              <w:jc w:val="center"/>
              <w:rPr>
                <w:rFonts w:ascii="Times New Roman" w:hAnsi="Times New Roman"/>
              </w:rPr>
            </w:pPr>
            <w:r w:rsidRPr="006C0A32">
              <w:rPr>
                <w:rFonts w:ascii="Times New Roman" w:hAnsi="Times New Roman"/>
              </w:rPr>
              <w:t>4,35 (повышенный уровень)</w:t>
            </w:r>
          </w:p>
        </w:tc>
        <w:tc>
          <w:tcPr>
            <w:tcW w:w="1698" w:type="dxa"/>
            <w:tcBorders>
              <w:top w:val="single" w:sz="4" w:space="0" w:color="auto"/>
              <w:left w:val="single" w:sz="4" w:space="0" w:color="auto"/>
              <w:bottom w:val="single" w:sz="4" w:space="0" w:color="auto"/>
              <w:right w:val="single" w:sz="4" w:space="0" w:color="auto"/>
            </w:tcBorders>
            <w:hideMark/>
          </w:tcPr>
          <w:p w14:paraId="36322653" w14:textId="77777777" w:rsidR="007142CB" w:rsidRPr="006C0A32" w:rsidRDefault="00D5366D" w:rsidP="00FE6C76">
            <w:pPr>
              <w:jc w:val="center"/>
              <w:rPr>
                <w:rFonts w:ascii="Times New Roman" w:hAnsi="Times New Roman"/>
              </w:rPr>
            </w:pPr>
            <w:r w:rsidRPr="006C0A32">
              <w:rPr>
                <w:rFonts w:ascii="Times New Roman" w:hAnsi="Times New Roman"/>
              </w:rPr>
              <w:t>17</w:t>
            </w:r>
          </w:p>
          <w:p w14:paraId="3CF5216F" w14:textId="77777777" w:rsidR="007142CB" w:rsidRPr="006C0A32" w:rsidRDefault="00D5366D" w:rsidP="00FE6C76">
            <w:pPr>
              <w:jc w:val="center"/>
              <w:rPr>
                <w:rFonts w:ascii="Times New Roman" w:hAnsi="Times New Roman"/>
              </w:rPr>
            </w:pPr>
            <w:r w:rsidRPr="006C0A32">
              <w:rPr>
                <w:rFonts w:ascii="Times New Roman" w:hAnsi="Times New Roman"/>
              </w:rPr>
              <w:t>(повышенный уровень)</w:t>
            </w:r>
          </w:p>
        </w:tc>
      </w:tr>
    </w:tbl>
    <w:p w14:paraId="48250787" w14:textId="77777777" w:rsidR="007142CB" w:rsidRPr="006C0A32" w:rsidRDefault="00D5366D" w:rsidP="007142CB">
      <w:pPr>
        <w:tabs>
          <w:tab w:val="left" w:pos="0"/>
        </w:tabs>
        <w:ind w:firstLine="567"/>
        <w:jc w:val="center"/>
        <w:rPr>
          <w:i/>
          <w:lang w:val="kk-KZ" w:eastAsia="ru-RU"/>
        </w:rPr>
      </w:pPr>
      <w:r w:rsidRPr="006C0A32">
        <w:rPr>
          <w:i/>
          <w:lang w:val="kk-KZ" w:eastAsia="ru-RU"/>
        </w:rPr>
        <w:lastRenderedPageBreak/>
        <w:t>Источник: РГП «Казгидромет».</w:t>
      </w:r>
    </w:p>
    <w:p w14:paraId="4F9E9D1C" w14:textId="77777777" w:rsidR="007142CB" w:rsidRPr="006C0A32" w:rsidRDefault="00D5366D" w:rsidP="007142CB">
      <w:pPr>
        <w:pBdr>
          <w:bottom w:val="single" w:sz="4" w:space="0" w:color="FFFFFF"/>
        </w:pBdr>
        <w:tabs>
          <w:tab w:val="left" w:pos="709"/>
        </w:tabs>
        <w:ind w:firstLine="709"/>
        <w:jc w:val="both"/>
        <w:rPr>
          <w:bCs/>
          <w:lang w:val="ru-RU" w:eastAsia="ru-RU"/>
        </w:rPr>
      </w:pPr>
      <w:r w:rsidRPr="006C0A32">
        <w:rPr>
          <w:bCs/>
          <w:lang w:val="ru-RU" w:eastAsia="ru-RU"/>
        </w:rPr>
        <w:t xml:space="preserve">По данным РГП «Казгидромет», наиболее загрязненным населенным пунктом в 2025 году являлся г. Туркестан, где высокий уровень загрязнения атмосферного воздуха определялся повышенными </w:t>
      </w:r>
      <w:r w:rsidRPr="006C0A32">
        <w:rPr>
          <w:bCs/>
          <w:lang w:val="ru-RU" w:eastAsia="ru-RU"/>
        </w:rPr>
        <w:t>концентрациями (высокий уровень) по диоксиду азота и (повышенный уровень) по диоксиду серы.</w:t>
      </w:r>
    </w:p>
    <w:p w14:paraId="12FE1790" w14:textId="77777777" w:rsidR="007142CB" w:rsidRPr="006C0A32" w:rsidRDefault="00D5366D" w:rsidP="007142CB">
      <w:pPr>
        <w:pBdr>
          <w:bottom w:val="single" w:sz="4" w:space="0" w:color="FFFFFF"/>
        </w:pBdr>
        <w:tabs>
          <w:tab w:val="left" w:pos="709"/>
        </w:tabs>
        <w:ind w:firstLine="709"/>
        <w:jc w:val="both"/>
        <w:rPr>
          <w:bCs/>
          <w:lang w:val="ru-RU" w:eastAsia="ru-RU"/>
        </w:rPr>
      </w:pPr>
      <w:r w:rsidRPr="006C0A32">
        <w:rPr>
          <w:bCs/>
          <w:lang w:val="ru-RU" w:eastAsia="ru-RU"/>
        </w:rPr>
        <w:t>В других населенных пунктах области, по данным сети наблюдений города Кентау, уровень загрязнения атмосферного воздуха оценивался как повышенный, тогда как в поселк</w:t>
      </w:r>
      <w:r w:rsidRPr="006C0A32">
        <w:rPr>
          <w:bCs/>
          <w:lang w:val="ru-RU" w:eastAsia="ru-RU"/>
        </w:rPr>
        <w:t>е Састобе – «низкий».</w:t>
      </w:r>
    </w:p>
    <w:p w14:paraId="38DAA15E" w14:textId="77777777" w:rsidR="007142CB" w:rsidRPr="006C0A32" w:rsidRDefault="00D5366D" w:rsidP="007142CB">
      <w:pPr>
        <w:pBdr>
          <w:bottom w:val="single" w:sz="4" w:space="0" w:color="FFFFFF"/>
        </w:pBdr>
        <w:tabs>
          <w:tab w:val="left" w:pos="709"/>
        </w:tabs>
        <w:ind w:firstLine="709"/>
        <w:jc w:val="both"/>
        <w:rPr>
          <w:lang w:val="kk-KZ" w:eastAsia="ru-RU"/>
        </w:rPr>
      </w:pPr>
      <w:r w:rsidRPr="006C0A32">
        <w:rPr>
          <w:lang w:val="ru-RU" w:eastAsia="ru-RU"/>
        </w:rPr>
        <w:t>Более подробная информация размещена на сайте РГП «Казгидромет»</w:t>
      </w:r>
      <w:r w:rsidRPr="006C0A32">
        <w:rPr>
          <w:lang w:val="kk-KZ" w:eastAsia="ru-RU"/>
        </w:rPr>
        <w:t>:</w:t>
      </w:r>
    </w:p>
    <w:p w14:paraId="366D5383" w14:textId="77777777" w:rsidR="007142CB" w:rsidRPr="006C0A32" w:rsidRDefault="00D5366D" w:rsidP="007142CB">
      <w:pPr>
        <w:pBdr>
          <w:bottom w:val="single" w:sz="4" w:space="0" w:color="FFFFFF"/>
        </w:pBdr>
        <w:tabs>
          <w:tab w:val="left" w:pos="709"/>
        </w:tabs>
        <w:jc w:val="both"/>
        <w:rPr>
          <w:lang w:val="kk-KZ" w:eastAsia="ru-RU"/>
        </w:rPr>
      </w:pPr>
      <w:hyperlink r:id="rId139" w:history="1">
        <w:r w:rsidR="007142CB" w:rsidRPr="006C0A32">
          <w:rPr>
            <w:color w:val="0563C1"/>
            <w:u w:val="single"/>
            <w:lang w:val="kk-KZ" w:eastAsia="ru-RU"/>
          </w:rPr>
          <w:t>https://www.kazhydromet.kz/ru/ecology/ezhemesyachnyy-informacionnyy-byulleten-o sostoyanii-okruzhayuschey-sredy/2025</w:t>
        </w:r>
      </w:hyperlink>
      <w:r w:rsidR="007142CB" w:rsidRPr="006C0A32">
        <w:rPr>
          <w:lang w:val="kk-KZ" w:eastAsia="ru-RU"/>
        </w:rPr>
        <w:t>.</w:t>
      </w:r>
    </w:p>
    <w:p w14:paraId="1B29A38E" w14:textId="77777777" w:rsidR="007142CB" w:rsidRPr="006C0A32" w:rsidRDefault="00D5366D" w:rsidP="007142CB">
      <w:pPr>
        <w:pBdr>
          <w:bottom w:val="single" w:sz="4" w:space="0" w:color="FFFFFF"/>
        </w:pBdr>
        <w:tabs>
          <w:tab w:val="left" w:pos="709"/>
        </w:tabs>
        <w:ind w:firstLine="709"/>
        <w:jc w:val="both"/>
        <w:rPr>
          <w:lang w:val="kk-KZ" w:eastAsia="ru-RU"/>
        </w:rPr>
      </w:pPr>
      <w:r w:rsidRPr="006C0A32">
        <w:rPr>
          <w:b/>
          <w:i/>
          <w:lang w:val="kk-KZ" w:eastAsia="ru-RU"/>
        </w:rPr>
        <w:t xml:space="preserve">Газификация </w:t>
      </w:r>
    </w:p>
    <w:p w14:paraId="277445B2" w14:textId="77777777" w:rsidR="007142CB" w:rsidRPr="006C0A32" w:rsidRDefault="00D5366D" w:rsidP="007142CB">
      <w:pPr>
        <w:ind w:firstLine="708"/>
        <w:jc w:val="both"/>
        <w:rPr>
          <w:rFonts w:eastAsia="Calibri"/>
          <w:lang w:val="ru-RU" w:eastAsia="ru-RU"/>
        </w:rPr>
      </w:pPr>
      <w:r w:rsidRPr="006C0A32">
        <w:rPr>
          <w:rFonts w:eastAsia="Calibri"/>
          <w:lang w:val="ru-RU" w:eastAsia="ru-RU"/>
        </w:rPr>
        <w:t>По итогам 2025 года природным газом обеспечены 606 из 801 населенного пункта области (75,6%). Возможность подключения к приро</w:t>
      </w:r>
      <w:r w:rsidRPr="006C0A32">
        <w:rPr>
          <w:rFonts w:eastAsia="Calibri"/>
          <w:lang w:val="ru-RU" w:eastAsia="ru-RU"/>
        </w:rPr>
        <w:t xml:space="preserve">дному газу получили 1 903 455 (88,7%) жителей из 2 144 927 человек. </w:t>
      </w:r>
    </w:p>
    <w:p w14:paraId="32A27F9A" w14:textId="77777777" w:rsidR="007142CB" w:rsidRPr="006C0A32" w:rsidRDefault="00D5366D" w:rsidP="007142CB">
      <w:pPr>
        <w:ind w:firstLine="708"/>
        <w:jc w:val="both"/>
        <w:rPr>
          <w:rFonts w:eastAsia="Calibri"/>
          <w:lang w:val="ru-RU" w:eastAsia="ru-RU"/>
        </w:rPr>
      </w:pPr>
      <w:r w:rsidRPr="006C0A32">
        <w:rPr>
          <w:rFonts w:eastAsia="Calibri"/>
          <w:lang w:val="ru-RU" w:eastAsia="ru-RU"/>
        </w:rPr>
        <w:t>По итогам 2026 года возможность подключения к природному газу получат 640 из 801 населенного пункта области (79,9 %). При этом из общей численности населения области в 2 144 927 человек в</w:t>
      </w:r>
      <w:r w:rsidRPr="006C0A32">
        <w:rPr>
          <w:rFonts w:eastAsia="Calibri"/>
          <w:lang w:val="ru-RU" w:eastAsia="ru-RU"/>
        </w:rPr>
        <w:t>озможность подключения к природному газу получат 1 923 118 жителей (89,6 %).</w:t>
      </w:r>
    </w:p>
    <w:p w14:paraId="1F060ACB" w14:textId="77777777" w:rsidR="007142CB" w:rsidRPr="006C0A32" w:rsidRDefault="00D5366D" w:rsidP="007142CB">
      <w:pPr>
        <w:ind w:firstLine="708"/>
        <w:jc w:val="both"/>
        <w:rPr>
          <w:rFonts w:eastAsia="Calibri"/>
          <w:lang w:val="ru-RU" w:eastAsia="ru-RU"/>
        </w:rPr>
      </w:pPr>
      <w:r w:rsidRPr="006C0A32">
        <w:rPr>
          <w:rFonts w:eastAsia="Calibri"/>
          <w:lang w:val="ru-RU" w:eastAsia="ru-RU"/>
        </w:rPr>
        <w:t>В целях обеспечения населенных пунктов области 100% природным газом, акиматом области утвержден «План мероприятий по обеспечению природным газом по Туркестанской области на 2023-2</w:t>
      </w:r>
      <w:r w:rsidRPr="006C0A32">
        <w:rPr>
          <w:rFonts w:eastAsia="Calibri"/>
          <w:lang w:val="ru-RU" w:eastAsia="ru-RU"/>
        </w:rPr>
        <w:t>027 годы».</w:t>
      </w:r>
    </w:p>
    <w:p w14:paraId="45D8CB0A" w14:textId="77777777" w:rsidR="007142CB" w:rsidRPr="006C0A32" w:rsidRDefault="007142CB" w:rsidP="007142CB">
      <w:pPr>
        <w:ind w:firstLine="708"/>
        <w:jc w:val="both"/>
        <w:rPr>
          <w:rFonts w:eastAsia="Calibri"/>
          <w:lang w:val="ru-RU" w:eastAsia="ru-RU"/>
        </w:rPr>
      </w:pPr>
    </w:p>
    <w:p w14:paraId="28F20870" w14:textId="77777777" w:rsidR="007142CB" w:rsidRPr="006C0A32" w:rsidRDefault="00D5366D" w:rsidP="00FE6C76">
      <w:pPr>
        <w:ind w:firstLine="709"/>
        <w:jc w:val="both"/>
        <w:rPr>
          <w:rFonts w:eastAsia="Calibri"/>
          <w:color w:val="806000"/>
          <w:lang w:val="ru-RU" w:eastAsia="ru-RU"/>
        </w:rPr>
      </w:pPr>
      <w:r w:rsidRPr="006C0A32">
        <w:rPr>
          <w:b/>
          <w:lang w:val="ru-RU" w:eastAsia="ru-RU"/>
        </w:rPr>
        <w:t xml:space="preserve">12.15.2. ВОДНЫЕ РЕСУРСЫ  </w:t>
      </w:r>
    </w:p>
    <w:p w14:paraId="683A874D" w14:textId="77777777" w:rsidR="007142CB" w:rsidRPr="006C0A32" w:rsidRDefault="007142CB" w:rsidP="00FE6C76">
      <w:pPr>
        <w:ind w:firstLine="709"/>
        <w:jc w:val="both"/>
        <w:rPr>
          <w:b/>
          <w:lang w:val="ru-RU" w:eastAsia="ru-RU"/>
        </w:rPr>
      </w:pPr>
    </w:p>
    <w:p w14:paraId="28659447" w14:textId="77777777" w:rsidR="007142CB" w:rsidRPr="006C0A32" w:rsidRDefault="00D5366D" w:rsidP="00FE6C76">
      <w:pPr>
        <w:ind w:firstLine="709"/>
        <w:jc w:val="both"/>
        <w:rPr>
          <w:iCs/>
          <w:lang w:val="ru-RU" w:eastAsia="ru-RU"/>
        </w:rPr>
      </w:pPr>
      <w:r w:rsidRPr="006C0A32">
        <w:rPr>
          <w:iCs/>
          <w:lang w:val="ru-RU" w:eastAsia="ru-RU"/>
        </w:rPr>
        <w:t>Крупнейшими реками Туркестанской области являются Сырдарья, Күркелес, Келес, Арыс, Бөген</w:t>
      </w:r>
      <w:r w:rsidRPr="006C0A32">
        <w:rPr>
          <w:iCs/>
          <w:lang w:val="ru-RU" w:eastAsia="ru-RU"/>
        </w:rPr>
        <w:t xml:space="preserve"> и другие небольшие реки, берущие начало на склонах Каратауского хребта. Также через территорию области протекает река Чу.</w:t>
      </w:r>
    </w:p>
    <w:p w14:paraId="5BF63292" w14:textId="77777777" w:rsidR="007142CB" w:rsidRPr="006C0A32" w:rsidRDefault="00D5366D" w:rsidP="00FE6C76">
      <w:pPr>
        <w:ind w:firstLine="709"/>
        <w:jc w:val="both"/>
        <w:rPr>
          <w:iCs/>
          <w:lang w:val="ru-RU" w:eastAsia="ru-RU"/>
        </w:rPr>
      </w:pPr>
      <w:r w:rsidRPr="006C0A32">
        <w:rPr>
          <w:iCs/>
          <w:lang w:val="ru-RU" w:eastAsia="ru-RU"/>
        </w:rPr>
        <w:t>В области имеется множество небольших, преимущественно солёных озёр. Крупнейшими из них являются Акжайкын, Акжар, Калдыколь и другие.</w:t>
      </w:r>
      <w:r w:rsidRPr="006C0A32">
        <w:rPr>
          <w:iCs/>
          <w:lang w:val="ru-RU" w:eastAsia="ru-RU"/>
        </w:rPr>
        <w:t xml:space="preserve"> Для регулирования водных ресурсов построены водохранилища Шардара, Бөген, Бадам и другие.</w:t>
      </w:r>
    </w:p>
    <w:p w14:paraId="0EFEEF85" w14:textId="77777777" w:rsidR="007142CB" w:rsidRPr="006C0A32" w:rsidRDefault="00D5366D" w:rsidP="00FE6C76">
      <w:pPr>
        <w:ind w:firstLine="709"/>
        <w:jc w:val="both"/>
        <w:rPr>
          <w:b/>
          <w:i/>
          <w:iCs/>
          <w:lang w:val="ru-RU" w:eastAsia="ru-RU"/>
        </w:rPr>
      </w:pPr>
      <w:r w:rsidRPr="006C0A32">
        <w:rPr>
          <w:b/>
          <w:i/>
          <w:iCs/>
          <w:lang w:val="ru-RU" w:eastAsia="ru-RU"/>
        </w:rPr>
        <w:t>Качество поверхностных вод</w:t>
      </w:r>
    </w:p>
    <w:p w14:paraId="65378B0B" w14:textId="77777777" w:rsidR="007142CB" w:rsidRPr="006C0A32" w:rsidRDefault="00D5366D" w:rsidP="00FE6C76">
      <w:pPr>
        <w:ind w:firstLine="709"/>
        <w:jc w:val="both"/>
        <w:rPr>
          <w:bCs/>
          <w:lang w:val="ru-RU" w:eastAsia="ru-RU"/>
        </w:rPr>
      </w:pPr>
      <w:r w:rsidRPr="006C0A32">
        <w:rPr>
          <w:bCs/>
          <w:lang w:val="ru-RU" w:eastAsia="ru-RU"/>
        </w:rPr>
        <w:t xml:space="preserve">Мониторинг за состоянием качества поверхностных вод проводился на 7 водных объектах, реки: Сырдария, Келес, Бадам, Арыс, Аксу, </w:t>
      </w:r>
      <w:r w:rsidRPr="006C0A32">
        <w:rPr>
          <w:bCs/>
          <w:lang w:val="ru-RU" w:eastAsia="ru-RU"/>
        </w:rPr>
        <w:t>Катта-Бугун, водохранилище Шардара.</w:t>
      </w:r>
    </w:p>
    <w:p w14:paraId="1EDE1B03" w14:textId="77777777" w:rsidR="007142CB" w:rsidRPr="006C0A32" w:rsidRDefault="00D5366D" w:rsidP="00FE6C76">
      <w:pPr>
        <w:ind w:firstLine="709"/>
        <w:jc w:val="both"/>
        <w:rPr>
          <w:iCs/>
          <w:lang w:val="ru-RU" w:eastAsia="ru-RU"/>
        </w:rPr>
      </w:pPr>
      <w:r w:rsidRPr="006C0A32">
        <w:rPr>
          <w:iCs/>
          <w:lang w:val="ru-RU" w:eastAsia="ru-RU"/>
        </w:rPr>
        <w:t>При изучении поверхностных вод в отбираемых пробах воды определяются 40 физико-химические показателей качества (температура воды, растворенный кислород, водородный показатель, взвешенные вещества, прозрачность, БПК5 и ХП</w:t>
      </w:r>
      <w:r w:rsidRPr="006C0A32">
        <w:rPr>
          <w:iCs/>
          <w:lang w:val="ru-RU" w:eastAsia="ru-RU"/>
        </w:rPr>
        <w:t>К, главные ионы, биогенные (аммоний-, нитрит-, нитрат-ионы, фосфаты и общий фосфор) и органические вещества (нефтепродукты, СПАВ, фенолы), тяжелые металлы (медь, цинк, свинец, кадмий, хром, никель, ртуть), пестициды (ДДТ, ДДЕ, альфа и гамма ГХЦГ).</w:t>
      </w:r>
    </w:p>
    <w:p w14:paraId="49BEF8CA" w14:textId="77777777" w:rsidR="007142CB" w:rsidRPr="006C0A32" w:rsidRDefault="00D5366D" w:rsidP="007142CB">
      <w:pPr>
        <w:shd w:val="clear" w:color="auto" w:fill="FFFFFF"/>
        <w:jc w:val="right"/>
        <w:rPr>
          <w:rFonts w:eastAsia="Calibri"/>
          <w:b/>
          <w:lang w:val="ru-RU"/>
        </w:rPr>
      </w:pPr>
      <w:r w:rsidRPr="006C0A32">
        <w:rPr>
          <w:rFonts w:eastAsia="Calibri"/>
          <w:b/>
          <w:lang w:val="ru-RU"/>
        </w:rPr>
        <w:t xml:space="preserve">Таблица </w:t>
      </w:r>
      <w:r w:rsidRPr="006C0A32">
        <w:rPr>
          <w:rFonts w:eastAsia="Calibri"/>
          <w:b/>
          <w:lang w:val="ru-RU"/>
        </w:rPr>
        <w:t>12.15.2</w:t>
      </w:r>
    </w:p>
    <w:p w14:paraId="3E5B27C9" w14:textId="77777777" w:rsidR="007142CB" w:rsidRPr="006C0A32" w:rsidRDefault="00D5366D" w:rsidP="007142CB">
      <w:pPr>
        <w:shd w:val="clear" w:color="auto" w:fill="FFFFFF"/>
        <w:jc w:val="center"/>
        <w:rPr>
          <w:rFonts w:eastAsia="Calibri"/>
          <w:b/>
          <w:lang w:val="ru-RU"/>
        </w:rPr>
      </w:pPr>
      <w:r w:rsidRPr="006C0A32">
        <w:rPr>
          <w:rFonts w:eastAsia="Calibri"/>
          <w:b/>
          <w:lang w:val="ru-RU"/>
        </w:rPr>
        <w:t>Качество поверхностных вод в Туркестанской области за 2025 год</w:t>
      </w:r>
    </w:p>
    <w:tbl>
      <w:tblPr>
        <w:tblW w:w="9345" w:type="dxa"/>
        <w:jc w:val="center"/>
        <w:tblLayout w:type="fixed"/>
        <w:tblLook w:val="00A0" w:firstRow="1" w:lastRow="0" w:firstColumn="1" w:lastColumn="0" w:noHBand="0" w:noVBand="0"/>
      </w:tblPr>
      <w:tblGrid>
        <w:gridCol w:w="421"/>
        <w:gridCol w:w="1983"/>
        <w:gridCol w:w="2550"/>
        <w:gridCol w:w="2407"/>
        <w:gridCol w:w="1984"/>
      </w:tblGrid>
      <w:tr w:rsidR="00FC7945" w:rsidRPr="006C0A32" w14:paraId="745925EB" w14:textId="77777777" w:rsidTr="007142CB">
        <w:trPr>
          <w:trHeight w:val="453"/>
          <w:jc w:val="center"/>
        </w:trPr>
        <w:tc>
          <w:tcPr>
            <w:tcW w:w="421" w:type="dxa"/>
            <w:vMerge w:val="restart"/>
            <w:tcBorders>
              <w:top w:val="single" w:sz="4" w:space="0" w:color="auto"/>
              <w:left w:val="single" w:sz="4" w:space="0" w:color="auto"/>
              <w:bottom w:val="single" w:sz="4" w:space="0" w:color="auto"/>
              <w:right w:val="single" w:sz="4" w:space="0" w:color="auto"/>
            </w:tcBorders>
            <w:vAlign w:val="center"/>
          </w:tcPr>
          <w:p w14:paraId="4A123205" w14:textId="77777777" w:rsidR="007142CB" w:rsidRPr="006C0A32" w:rsidRDefault="007142CB" w:rsidP="00FE6C76">
            <w:pPr>
              <w:jc w:val="center"/>
              <w:rPr>
                <w:b/>
                <w:bCs/>
                <w:lang w:val="ru-RU"/>
              </w:rPr>
            </w:pPr>
          </w:p>
          <w:p w14:paraId="3715C827" w14:textId="77777777" w:rsidR="007142CB" w:rsidRPr="006C0A32" w:rsidRDefault="00D5366D" w:rsidP="00FE6C76">
            <w:pPr>
              <w:jc w:val="center"/>
              <w:rPr>
                <w:b/>
                <w:bCs/>
                <w:lang w:val="ru-RU"/>
              </w:rPr>
            </w:pPr>
            <w:r w:rsidRPr="006C0A32">
              <w:rPr>
                <w:b/>
                <w:bCs/>
                <w:lang w:val="ru-RU"/>
              </w:rPr>
              <w:t>№</w:t>
            </w:r>
          </w:p>
        </w:tc>
        <w:tc>
          <w:tcPr>
            <w:tcW w:w="1984" w:type="dxa"/>
            <w:vMerge w:val="restart"/>
            <w:tcBorders>
              <w:top w:val="single" w:sz="4" w:space="0" w:color="auto"/>
              <w:left w:val="single" w:sz="4" w:space="0" w:color="auto"/>
              <w:bottom w:val="single" w:sz="4" w:space="0" w:color="auto"/>
              <w:right w:val="single" w:sz="4" w:space="0" w:color="auto"/>
            </w:tcBorders>
            <w:vAlign w:val="center"/>
            <w:hideMark/>
          </w:tcPr>
          <w:p w14:paraId="59AC4DF1" w14:textId="77777777" w:rsidR="007142CB" w:rsidRPr="006C0A32" w:rsidRDefault="00D5366D" w:rsidP="00FE6C76">
            <w:pPr>
              <w:jc w:val="center"/>
              <w:rPr>
                <w:b/>
                <w:bCs/>
                <w:lang w:val="ru-RU"/>
              </w:rPr>
            </w:pPr>
            <w:r w:rsidRPr="006C0A32">
              <w:rPr>
                <w:b/>
                <w:bCs/>
                <w:lang w:val="ru-RU"/>
              </w:rPr>
              <w:t xml:space="preserve">Наименование </w:t>
            </w:r>
          </w:p>
          <w:p w14:paraId="42370538" w14:textId="77777777" w:rsidR="007142CB" w:rsidRPr="006C0A32" w:rsidRDefault="00D5366D" w:rsidP="00FE6C76">
            <w:pPr>
              <w:jc w:val="center"/>
              <w:rPr>
                <w:b/>
                <w:bCs/>
                <w:lang w:val="ru-RU"/>
              </w:rPr>
            </w:pPr>
            <w:r w:rsidRPr="006C0A32">
              <w:rPr>
                <w:b/>
                <w:bCs/>
                <w:lang w:val="ru-RU"/>
              </w:rPr>
              <w:t>водного объекта</w:t>
            </w:r>
          </w:p>
        </w:tc>
        <w:tc>
          <w:tcPr>
            <w:tcW w:w="4961" w:type="dxa"/>
            <w:gridSpan w:val="2"/>
            <w:tcBorders>
              <w:top w:val="single" w:sz="4" w:space="0" w:color="auto"/>
              <w:left w:val="nil"/>
              <w:bottom w:val="single" w:sz="4" w:space="0" w:color="auto"/>
              <w:right w:val="single" w:sz="4" w:space="0" w:color="auto"/>
            </w:tcBorders>
            <w:noWrap/>
            <w:vAlign w:val="center"/>
            <w:hideMark/>
          </w:tcPr>
          <w:p w14:paraId="53D01A0C" w14:textId="77777777" w:rsidR="007142CB" w:rsidRPr="006C0A32" w:rsidRDefault="00D5366D" w:rsidP="00FE6C76">
            <w:pPr>
              <w:jc w:val="center"/>
              <w:rPr>
                <w:b/>
                <w:lang w:val="ru-RU"/>
              </w:rPr>
            </w:pPr>
            <w:r w:rsidRPr="006C0A32">
              <w:rPr>
                <w:b/>
                <w:bCs/>
                <w:lang w:val="ru-RU"/>
              </w:rPr>
              <w:t>Класс качества воды</w:t>
            </w:r>
          </w:p>
        </w:tc>
        <w:tc>
          <w:tcPr>
            <w:tcW w:w="1985" w:type="dxa"/>
            <w:vMerge w:val="restart"/>
            <w:tcBorders>
              <w:top w:val="single" w:sz="4" w:space="0" w:color="auto"/>
              <w:left w:val="nil"/>
              <w:bottom w:val="single" w:sz="4" w:space="0" w:color="auto"/>
              <w:right w:val="single" w:sz="4" w:space="0" w:color="auto"/>
            </w:tcBorders>
            <w:hideMark/>
          </w:tcPr>
          <w:p w14:paraId="71841CFE" w14:textId="77777777" w:rsidR="007142CB" w:rsidRPr="006C0A32" w:rsidRDefault="00D5366D" w:rsidP="00FE6C76">
            <w:pPr>
              <w:jc w:val="center"/>
              <w:rPr>
                <w:b/>
                <w:lang w:val="ru-RU" w:eastAsia="ru-RU"/>
              </w:rPr>
            </w:pPr>
            <w:r w:rsidRPr="006C0A32">
              <w:rPr>
                <w:b/>
                <w:lang w:val="ru-RU" w:eastAsia="ru-RU"/>
              </w:rPr>
              <w:t>Концентрация,</w:t>
            </w:r>
            <w:r w:rsidR="00FE6C76" w:rsidRPr="006C0A32">
              <w:rPr>
                <w:b/>
                <w:lang w:val="ru-RU" w:eastAsia="ru-RU"/>
              </w:rPr>
              <w:t xml:space="preserve"> </w:t>
            </w:r>
            <w:r w:rsidRPr="006C0A32">
              <w:rPr>
                <w:b/>
                <w:lang w:val="ru-RU" w:eastAsia="ru-RU"/>
              </w:rPr>
              <w:t>мг/дм</w:t>
            </w:r>
            <w:r w:rsidRPr="006C0A32">
              <w:rPr>
                <w:b/>
                <w:vertAlign w:val="superscript"/>
                <w:lang w:val="ru-RU" w:eastAsia="ru-RU"/>
              </w:rPr>
              <w:t>3</w:t>
            </w:r>
          </w:p>
        </w:tc>
      </w:tr>
      <w:tr w:rsidR="00FC7945" w:rsidRPr="006C0A32" w14:paraId="0D167EDA" w14:textId="77777777" w:rsidTr="007142CB">
        <w:trPr>
          <w:trHeight w:val="254"/>
          <w:jc w:val="center"/>
        </w:trPr>
        <w:tc>
          <w:tcPr>
            <w:tcW w:w="421" w:type="dxa"/>
            <w:vMerge/>
            <w:tcBorders>
              <w:top w:val="single" w:sz="4" w:space="0" w:color="auto"/>
              <w:left w:val="single" w:sz="4" w:space="0" w:color="auto"/>
              <w:bottom w:val="single" w:sz="4" w:space="0" w:color="auto"/>
              <w:right w:val="single" w:sz="4" w:space="0" w:color="auto"/>
            </w:tcBorders>
            <w:vAlign w:val="center"/>
            <w:hideMark/>
          </w:tcPr>
          <w:p w14:paraId="1B10AD12" w14:textId="77777777" w:rsidR="007142CB" w:rsidRPr="006C0A32" w:rsidRDefault="007142CB" w:rsidP="00FE6C76">
            <w:pPr>
              <w:rPr>
                <w:b/>
                <w:bCs/>
                <w:lang w:val="ru-RU"/>
              </w:rPr>
            </w:pPr>
          </w:p>
        </w:tc>
        <w:tc>
          <w:tcPr>
            <w:tcW w:w="1984" w:type="dxa"/>
            <w:vMerge/>
            <w:tcBorders>
              <w:top w:val="single" w:sz="4" w:space="0" w:color="auto"/>
              <w:left w:val="single" w:sz="4" w:space="0" w:color="auto"/>
              <w:bottom w:val="single" w:sz="4" w:space="0" w:color="auto"/>
              <w:right w:val="single" w:sz="4" w:space="0" w:color="auto"/>
            </w:tcBorders>
            <w:vAlign w:val="center"/>
            <w:hideMark/>
          </w:tcPr>
          <w:p w14:paraId="69CC5963" w14:textId="77777777" w:rsidR="007142CB" w:rsidRPr="006C0A32" w:rsidRDefault="007142CB" w:rsidP="00FE6C76">
            <w:pPr>
              <w:rPr>
                <w:b/>
                <w:bCs/>
                <w:lang w:val="ru-RU"/>
              </w:rPr>
            </w:pPr>
          </w:p>
        </w:tc>
        <w:tc>
          <w:tcPr>
            <w:tcW w:w="2552" w:type="dxa"/>
            <w:tcBorders>
              <w:top w:val="single" w:sz="4" w:space="0" w:color="auto"/>
              <w:left w:val="nil"/>
              <w:bottom w:val="single" w:sz="4" w:space="0" w:color="auto"/>
              <w:right w:val="single" w:sz="4" w:space="0" w:color="auto"/>
            </w:tcBorders>
            <w:vAlign w:val="center"/>
            <w:hideMark/>
          </w:tcPr>
          <w:p w14:paraId="5F8E209A" w14:textId="77777777" w:rsidR="007142CB" w:rsidRPr="006C0A32" w:rsidRDefault="00D5366D" w:rsidP="00FE6C76">
            <w:pPr>
              <w:jc w:val="center"/>
              <w:rPr>
                <w:b/>
                <w:lang w:val="ru-RU"/>
              </w:rPr>
            </w:pPr>
            <w:r w:rsidRPr="006C0A32">
              <w:rPr>
                <w:b/>
                <w:lang w:val="ru-RU"/>
              </w:rPr>
              <w:t>2025 год</w:t>
            </w:r>
          </w:p>
        </w:tc>
        <w:tc>
          <w:tcPr>
            <w:tcW w:w="2409" w:type="dxa"/>
            <w:tcBorders>
              <w:top w:val="nil"/>
              <w:left w:val="nil"/>
              <w:bottom w:val="single" w:sz="4" w:space="0" w:color="auto"/>
              <w:right w:val="single" w:sz="4" w:space="0" w:color="auto"/>
            </w:tcBorders>
            <w:hideMark/>
          </w:tcPr>
          <w:p w14:paraId="6A859487" w14:textId="77777777" w:rsidR="007142CB" w:rsidRPr="006C0A32" w:rsidRDefault="00D5366D" w:rsidP="00FE6C76">
            <w:pPr>
              <w:jc w:val="center"/>
              <w:rPr>
                <w:b/>
                <w:lang w:val="ru-RU" w:eastAsia="ru-RU"/>
              </w:rPr>
            </w:pPr>
            <w:r w:rsidRPr="006C0A32">
              <w:rPr>
                <w:b/>
                <w:lang w:val="ru-RU" w:eastAsia="ru-RU"/>
              </w:rPr>
              <w:t>Параметры</w:t>
            </w:r>
          </w:p>
        </w:tc>
        <w:tc>
          <w:tcPr>
            <w:tcW w:w="1985" w:type="dxa"/>
            <w:vMerge/>
            <w:tcBorders>
              <w:top w:val="single" w:sz="4" w:space="0" w:color="auto"/>
              <w:left w:val="nil"/>
              <w:bottom w:val="single" w:sz="4" w:space="0" w:color="auto"/>
              <w:right w:val="single" w:sz="4" w:space="0" w:color="auto"/>
            </w:tcBorders>
            <w:vAlign w:val="center"/>
            <w:hideMark/>
          </w:tcPr>
          <w:p w14:paraId="219FDE0E" w14:textId="77777777" w:rsidR="007142CB" w:rsidRPr="006C0A32" w:rsidRDefault="007142CB" w:rsidP="00FE6C76">
            <w:pPr>
              <w:rPr>
                <w:b/>
                <w:lang w:val="ru-RU" w:eastAsia="ru-RU"/>
              </w:rPr>
            </w:pPr>
          </w:p>
        </w:tc>
      </w:tr>
      <w:tr w:rsidR="00FC7945" w:rsidRPr="006C0A32" w14:paraId="4E3451A3" w14:textId="77777777" w:rsidTr="007142CB">
        <w:trPr>
          <w:trHeight w:val="259"/>
          <w:jc w:val="center"/>
        </w:trPr>
        <w:tc>
          <w:tcPr>
            <w:tcW w:w="421" w:type="dxa"/>
            <w:tcBorders>
              <w:top w:val="single" w:sz="4" w:space="0" w:color="auto"/>
              <w:left w:val="single" w:sz="4" w:space="0" w:color="auto"/>
              <w:bottom w:val="single" w:sz="4" w:space="0" w:color="auto"/>
              <w:right w:val="single" w:sz="4" w:space="0" w:color="auto"/>
            </w:tcBorders>
            <w:hideMark/>
          </w:tcPr>
          <w:p w14:paraId="330D3AC7" w14:textId="77777777" w:rsidR="007142CB" w:rsidRPr="006C0A32" w:rsidRDefault="00D5366D" w:rsidP="00FE6C76">
            <w:pPr>
              <w:jc w:val="center"/>
              <w:rPr>
                <w:lang w:val="ru-RU"/>
              </w:rPr>
            </w:pPr>
            <w:r w:rsidRPr="006C0A32">
              <w:rPr>
                <w:lang w:val="ru-RU"/>
              </w:rPr>
              <w:t>1.</w:t>
            </w:r>
          </w:p>
        </w:tc>
        <w:tc>
          <w:tcPr>
            <w:tcW w:w="1984" w:type="dxa"/>
            <w:tcBorders>
              <w:top w:val="single" w:sz="4" w:space="0" w:color="auto"/>
              <w:left w:val="single" w:sz="4" w:space="0" w:color="auto"/>
              <w:bottom w:val="single" w:sz="4" w:space="0" w:color="auto"/>
              <w:right w:val="single" w:sz="4" w:space="0" w:color="auto"/>
            </w:tcBorders>
            <w:hideMark/>
          </w:tcPr>
          <w:p w14:paraId="1D94A602" w14:textId="77777777" w:rsidR="007142CB" w:rsidRPr="006C0A32" w:rsidRDefault="00D5366D" w:rsidP="00FE6C76">
            <w:pPr>
              <w:rPr>
                <w:lang w:val="ru-RU"/>
              </w:rPr>
            </w:pPr>
            <w:r w:rsidRPr="006C0A32">
              <w:rPr>
                <w:lang w:val="kk-KZ"/>
              </w:rPr>
              <w:t xml:space="preserve">р. </w:t>
            </w:r>
            <w:r w:rsidRPr="006C0A32">
              <w:rPr>
                <w:lang w:val="ru-RU"/>
              </w:rPr>
              <w:t>Сырдария</w:t>
            </w:r>
          </w:p>
        </w:tc>
        <w:tc>
          <w:tcPr>
            <w:tcW w:w="2552" w:type="dxa"/>
            <w:tcBorders>
              <w:top w:val="single" w:sz="4" w:space="0" w:color="auto"/>
              <w:left w:val="nil"/>
              <w:bottom w:val="nil"/>
              <w:right w:val="single" w:sz="4" w:space="0" w:color="auto"/>
            </w:tcBorders>
            <w:hideMark/>
          </w:tcPr>
          <w:p w14:paraId="6AB159AA" w14:textId="77777777" w:rsidR="007142CB" w:rsidRPr="006C0A32" w:rsidRDefault="00D5366D" w:rsidP="00FE6C76">
            <w:pPr>
              <w:spacing w:after="160"/>
              <w:jc w:val="center"/>
              <w:rPr>
                <w:lang w:val="ru-RU" w:eastAsia="ru-RU"/>
              </w:rPr>
            </w:pPr>
            <w:r w:rsidRPr="006C0A32">
              <w:rPr>
                <w:lang w:val="ru-RU" w:eastAsia="ru-RU"/>
              </w:rPr>
              <w:t>3 класс</w:t>
            </w:r>
          </w:p>
        </w:tc>
        <w:tc>
          <w:tcPr>
            <w:tcW w:w="2409" w:type="dxa"/>
            <w:tcBorders>
              <w:top w:val="nil"/>
              <w:left w:val="nil"/>
              <w:bottom w:val="nil"/>
              <w:right w:val="single" w:sz="4" w:space="0" w:color="auto"/>
            </w:tcBorders>
            <w:hideMark/>
          </w:tcPr>
          <w:p w14:paraId="30C9BEC7" w14:textId="77777777" w:rsidR="007142CB" w:rsidRPr="006C0A32" w:rsidRDefault="00D5366D" w:rsidP="00FE6C76">
            <w:pPr>
              <w:spacing w:after="160"/>
              <w:jc w:val="center"/>
              <w:rPr>
                <w:lang w:val="ru-RU" w:eastAsia="ru-RU"/>
              </w:rPr>
            </w:pPr>
            <w:r w:rsidRPr="006C0A32">
              <w:rPr>
                <w:lang w:val="ru-RU" w:eastAsia="ru-RU"/>
              </w:rPr>
              <w:t>Сульфаты</w:t>
            </w:r>
          </w:p>
        </w:tc>
        <w:tc>
          <w:tcPr>
            <w:tcW w:w="1985" w:type="dxa"/>
            <w:tcBorders>
              <w:top w:val="single" w:sz="4" w:space="0" w:color="auto"/>
              <w:left w:val="nil"/>
              <w:bottom w:val="nil"/>
              <w:right w:val="single" w:sz="4" w:space="0" w:color="auto"/>
            </w:tcBorders>
            <w:hideMark/>
          </w:tcPr>
          <w:p w14:paraId="46A8A0F9" w14:textId="77777777" w:rsidR="007142CB" w:rsidRPr="006C0A32" w:rsidRDefault="00D5366D" w:rsidP="00FE6C76">
            <w:pPr>
              <w:spacing w:after="160"/>
              <w:jc w:val="center"/>
              <w:rPr>
                <w:lang w:val="ru-RU" w:eastAsia="ru-RU"/>
              </w:rPr>
            </w:pPr>
            <w:r w:rsidRPr="006C0A32">
              <w:rPr>
                <w:lang w:val="ru-RU" w:eastAsia="ru-RU"/>
              </w:rPr>
              <w:t>251,345</w:t>
            </w:r>
          </w:p>
        </w:tc>
      </w:tr>
      <w:tr w:rsidR="00FC7945" w:rsidRPr="006C0A32" w14:paraId="6F466C95" w14:textId="77777777" w:rsidTr="007142CB">
        <w:trPr>
          <w:trHeight w:val="450"/>
          <w:jc w:val="center"/>
        </w:trPr>
        <w:tc>
          <w:tcPr>
            <w:tcW w:w="421" w:type="dxa"/>
            <w:tcBorders>
              <w:top w:val="single" w:sz="4" w:space="0" w:color="auto"/>
              <w:left w:val="single" w:sz="4" w:space="0" w:color="auto"/>
              <w:bottom w:val="single" w:sz="4" w:space="0" w:color="auto"/>
              <w:right w:val="single" w:sz="4" w:space="0" w:color="auto"/>
            </w:tcBorders>
            <w:hideMark/>
          </w:tcPr>
          <w:p w14:paraId="482CCA9B" w14:textId="77777777" w:rsidR="007142CB" w:rsidRPr="006C0A32" w:rsidRDefault="00D5366D" w:rsidP="00FE6C76">
            <w:pPr>
              <w:jc w:val="center"/>
              <w:rPr>
                <w:lang w:val="ru-RU"/>
              </w:rPr>
            </w:pPr>
            <w:r w:rsidRPr="006C0A32">
              <w:rPr>
                <w:lang w:val="ru-RU"/>
              </w:rPr>
              <w:t>2.</w:t>
            </w:r>
          </w:p>
        </w:tc>
        <w:tc>
          <w:tcPr>
            <w:tcW w:w="1984" w:type="dxa"/>
            <w:tcBorders>
              <w:top w:val="single" w:sz="4" w:space="0" w:color="auto"/>
              <w:left w:val="single" w:sz="4" w:space="0" w:color="auto"/>
              <w:bottom w:val="single" w:sz="4" w:space="0" w:color="auto"/>
              <w:right w:val="single" w:sz="4" w:space="0" w:color="auto"/>
            </w:tcBorders>
            <w:hideMark/>
          </w:tcPr>
          <w:p w14:paraId="796587D4" w14:textId="77777777" w:rsidR="007142CB" w:rsidRPr="006C0A32" w:rsidRDefault="00D5366D" w:rsidP="00FE6C76">
            <w:pPr>
              <w:rPr>
                <w:lang w:val="ru-RU"/>
              </w:rPr>
            </w:pPr>
            <w:r w:rsidRPr="006C0A32">
              <w:rPr>
                <w:lang w:val="ru-RU"/>
              </w:rPr>
              <w:t>р. ека Келес</w:t>
            </w:r>
          </w:p>
        </w:tc>
        <w:tc>
          <w:tcPr>
            <w:tcW w:w="2552" w:type="dxa"/>
            <w:tcBorders>
              <w:top w:val="single" w:sz="4" w:space="0" w:color="auto"/>
              <w:left w:val="nil"/>
              <w:bottom w:val="single" w:sz="4" w:space="0" w:color="auto"/>
              <w:right w:val="single" w:sz="4" w:space="0" w:color="auto"/>
            </w:tcBorders>
            <w:hideMark/>
          </w:tcPr>
          <w:p w14:paraId="4718C2F5" w14:textId="77777777" w:rsidR="007142CB" w:rsidRPr="006C0A32" w:rsidRDefault="00D5366D" w:rsidP="00FE6C76">
            <w:pPr>
              <w:spacing w:after="160"/>
              <w:jc w:val="center"/>
              <w:rPr>
                <w:lang w:val="ru-RU" w:eastAsia="ru-RU"/>
              </w:rPr>
            </w:pPr>
            <w:r w:rsidRPr="006C0A32">
              <w:rPr>
                <w:lang w:val="ru-RU" w:eastAsia="ru-RU"/>
              </w:rPr>
              <w:t>6 класс</w:t>
            </w:r>
          </w:p>
        </w:tc>
        <w:tc>
          <w:tcPr>
            <w:tcW w:w="2409" w:type="dxa"/>
            <w:tcBorders>
              <w:top w:val="single" w:sz="4" w:space="0" w:color="auto"/>
              <w:left w:val="nil"/>
              <w:bottom w:val="single" w:sz="4" w:space="0" w:color="auto"/>
              <w:right w:val="single" w:sz="4" w:space="0" w:color="auto"/>
            </w:tcBorders>
            <w:hideMark/>
          </w:tcPr>
          <w:p w14:paraId="1BFBFD0F" w14:textId="77777777" w:rsidR="007142CB" w:rsidRPr="006C0A32" w:rsidRDefault="00D5366D" w:rsidP="00FE6C76">
            <w:pPr>
              <w:spacing w:after="160"/>
              <w:jc w:val="center"/>
              <w:rPr>
                <w:lang w:val="ru-RU" w:eastAsia="ru-RU"/>
              </w:rPr>
            </w:pPr>
            <w:r w:rsidRPr="006C0A32">
              <w:rPr>
                <w:lang w:val="ru-RU" w:eastAsia="ru-RU"/>
              </w:rPr>
              <w:t xml:space="preserve">Взвешенные </w:t>
            </w:r>
            <w:r w:rsidRPr="006C0A32">
              <w:rPr>
                <w:lang w:val="ru-RU" w:eastAsia="ru-RU"/>
              </w:rPr>
              <w:t>вещества</w:t>
            </w:r>
          </w:p>
        </w:tc>
        <w:tc>
          <w:tcPr>
            <w:tcW w:w="1985" w:type="dxa"/>
            <w:tcBorders>
              <w:top w:val="single" w:sz="4" w:space="0" w:color="auto"/>
              <w:left w:val="nil"/>
              <w:bottom w:val="single" w:sz="4" w:space="0" w:color="auto"/>
              <w:right w:val="single" w:sz="4" w:space="0" w:color="auto"/>
            </w:tcBorders>
            <w:hideMark/>
          </w:tcPr>
          <w:p w14:paraId="2D27E9F0" w14:textId="77777777" w:rsidR="007142CB" w:rsidRPr="006C0A32" w:rsidRDefault="00D5366D" w:rsidP="00FE6C76">
            <w:pPr>
              <w:jc w:val="center"/>
              <w:rPr>
                <w:lang w:val="ru-RU"/>
              </w:rPr>
            </w:pPr>
            <w:r w:rsidRPr="006C0A32">
              <w:rPr>
                <w:lang w:val="ru-RU"/>
              </w:rPr>
              <w:t>350,55</w:t>
            </w:r>
          </w:p>
        </w:tc>
      </w:tr>
      <w:tr w:rsidR="00FC7945" w:rsidRPr="006C0A32" w14:paraId="1E52FBBF" w14:textId="77777777" w:rsidTr="007142CB">
        <w:trPr>
          <w:trHeight w:val="394"/>
          <w:jc w:val="center"/>
        </w:trPr>
        <w:tc>
          <w:tcPr>
            <w:tcW w:w="421" w:type="dxa"/>
            <w:tcBorders>
              <w:top w:val="single" w:sz="4" w:space="0" w:color="auto"/>
              <w:left w:val="single" w:sz="4" w:space="0" w:color="auto"/>
              <w:bottom w:val="nil"/>
              <w:right w:val="single" w:sz="4" w:space="0" w:color="auto"/>
            </w:tcBorders>
            <w:hideMark/>
          </w:tcPr>
          <w:p w14:paraId="7BC08C82" w14:textId="77777777" w:rsidR="007142CB" w:rsidRPr="006C0A32" w:rsidRDefault="00D5366D" w:rsidP="00FE6C76">
            <w:pPr>
              <w:rPr>
                <w:lang w:val="ru-RU"/>
              </w:rPr>
            </w:pPr>
            <w:r w:rsidRPr="006C0A32">
              <w:rPr>
                <w:lang w:val="ru-RU"/>
              </w:rPr>
              <w:t>3.</w:t>
            </w:r>
          </w:p>
        </w:tc>
        <w:tc>
          <w:tcPr>
            <w:tcW w:w="1984" w:type="dxa"/>
            <w:tcBorders>
              <w:top w:val="single" w:sz="4" w:space="0" w:color="auto"/>
              <w:left w:val="single" w:sz="4" w:space="0" w:color="auto"/>
              <w:bottom w:val="nil"/>
              <w:right w:val="single" w:sz="4" w:space="0" w:color="auto"/>
            </w:tcBorders>
            <w:hideMark/>
          </w:tcPr>
          <w:p w14:paraId="24DB4526" w14:textId="77777777" w:rsidR="007142CB" w:rsidRPr="006C0A32" w:rsidRDefault="00D5366D" w:rsidP="00FE6C76">
            <w:pPr>
              <w:rPr>
                <w:lang w:val="ru-RU"/>
              </w:rPr>
            </w:pPr>
            <w:r w:rsidRPr="006C0A32">
              <w:rPr>
                <w:lang w:val="ru-RU"/>
              </w:rPr>
              <w:t>р. Бадам</w:t>
            </w:r>
          </w:p>
        </w:tc>
        <w:tc>
          <w:tcPr>
            <w:tcW w:w="2552" w:type="dxa"/>
            <w:tcBorders>
              <w:top w:val="single" w:sz="4" w:space="0" w:color="auto"/>
              <w:left w:val="nil"/>
              <w:bottom w:val="nil"/>
              <w:right w:val="single" w:sz="4" w:space="0" w:color="auto"/>
            </w:tcBorders>
            <w:hideMark/>
          </w:tcPr>
          <w:p w14:paraId="0AF88844" w14:textId="77777777" w:rsidR="007142CB" w:rsidRPr="006C0A32" w:rsidRDefault="00D5366D" w:rsidP="00FE6C76">
            <w:pPr>
              <w:jc w:val="center"/>
              <w:rPr>
                <w:lang w:val="kk-KZ"/>
              </w:rPr>
            </w:pPr>
            <w:r w:rsidRPr="006C0A32">
              <w:rPr>
                <w:lang w:val="kk-KZ"/>
              </w:rPr>
              <w:t>3 класс</w:t>
            </w:r>
          </w:p>
        </w:tc>
        <w:tc>
          <w:tcPr>
            <w:tcW w:w="2409" w:type="dxa"/>
            <w:tcBorders>
              <w:top w:val="single" w:sz="4" w:space="0" w:color="auto"/>
              <w:left w:val="nil"/>
              <w:bottom w:val="nil"/>
              <w:right w:val="single" w:sz="4" w:space="0" w:color="auto"/>
            </w:tcBorders>
            <w:vAlign w:val="center"/>
            <w:hideMark/>
          </w:tcPr>
          <w:p w14:paraId="7B905AC9" w14:textId="77777777" w:rsidR="007142CB" w:rsidRPr="006C0A32" w:rsidRDefault="00D5366D" w:rsidP="00FE6C76">
            <w:pPr>
              <w:jc w:val="center"/>
              <w:rPr>
                <w:bCs/>
                <w:lang w:val="kk-KZ"/>
              </w:rPr>
            </w:pPr>
            <w:r w:rsidRPr="006C0A32">
              <w:rPr>
                <w:bCs/>
                <w:lang w:val="ru-RU"/>
              </w:rPr>
              <w:t xml:space="preserve"> Сульфаты</w:t>
            </w:r>
          </w:p>
        </w:tc>
        <w:tc>
          <w:tcPr>
            <w:tcW w:w="1985" w:type="dxa"/>
            <w:tcBorders>
              <w:top w:val="single" w:sz="4" w:space="0" w:color="auto"/>
              <w:left w:val="nil"/>
              <w:bottom w:val="nil"/>
              <w:right w:val="single" w:sz="4" w:space="0" w:color="auto"/>
            </w:tcBorders>
            <w:vAlign w:val="center"/>
            <w:hideMark/>
          </w:tcPr>
          <w:p w14:paraId="6BF7D929" w14:textId="77777777" w:rsidR="007142CB" w:rsidRPr="006C0A32" w:rsidRDefault="00D5366D" w:rsidP="00FE6C76">
            <w:pPr>
              <w:jc w:val="center"/>
              <w:rPr>
                <w:lang w:val="kk-KZ"/>
              </w:rPr>
            </w:pPr>
            <w:r w:rsidRPr="006C0A32">
              <w:rPr>
                <w:lang w:val="ru-RU"/>
              </w:rPr>
              <w:t>139,28</w:t>
            </w:r>
          </w:p>
        </w:tc>
      </w:tr>
      <w:tr w:rsidR="00FC7945" w:rsidRPr="006C0A32" w14:paraId="3293F4E2" w14:textId="77777777" w:rsidTr="007142CB">
        <w:trPr>
          <w:trHeight w:val="302"/>
          <w:jc w:val="center"/>
        </w:trPr>
        <w:tc>
          <w:tcPr>
            <w:tcW w:w="421" w:type="dxa"/>
            <w:tcBorders>
              <w:top w:val="single" w:sz="4" w:space="0" w:color="auto"/>
              <w:left w:val="single" w:sz="4" w:space="0" w:color="auto"/>
              <w:bottom w:val="nil"/>
              <w:right w:val="single" w:sz="4" w:space="0" w:color="auto"/>
            </w:tcBorders>
            <w:hideMark/>
          </w:tcPr>
          <w:p w14:paraId="70909FFB" w14:textId="77777777" w:rsidR="007142CB" w:rsidRPr="006C0A32" w:rsidRDefault="00D5366D" w:rsidP="00FE6C76">
            <w:pPr>
              <w:jc w:val="center"/>
              <w:rPr>
                <w:lang w:val="ru-RU"/>
              </w:rPr>
            </w:pPr>
            <w:r w:rsidRPr="006C0A32">
              <w:rPr>
                <w:lang w:val="ru-RU"/>
              </w:rPr>
              <w:t>4.</w:t>
            </w:r>
          </w:p>
        </w:tc>
        <w:tc>
          <w:tcPr>
            <w:tcW w:w="1984" w:type="dxa"/>
            <w:tcBorders>
              <w:top w:val="single" w:sz="4" w:space="0" w:color="auto"/>
              <w:left w:val="single" w:sz="4" w:space="0" w:color="auto"/>
              <w:bottom w:val="nil"/>
              <w:right w:val="single" w:sz="4" w:space="0" w:color="auto"/>
            </w:tcBorders>
            <w:hideMark/>
          </w:tcPr>
          <w:p w14:paraId="775658F7" w14:textId="77777777" w:rsidR="007142CB" w:rsidRPr="006C0A32" w:rsidRDefault="00D5366D" w:rsidP="00FE6C76">
            <w:pPr>
              <w:rPr>
                <w:lang w:val="ru-RU"/>
              </w:rPr>
            </w:pPr>
            <w:r w:rsidRPr="006C0A32">
              <w:rPr>
                <w:lang w:val="ru-RU"/>
              </w:rPr>
              <w:t>Река Арыс</w:t>
            </w:r>
          </w:p>
        </w:tc>
        <w:tc>
          <w:tcPr>
            <w:tcW w:w="2552" w:type="dxa"/>
            <w:tcBorders>
              <w:top w:val="single" w:sz="4" w:space="0" w:color="auto"/>
              <w:left w:val="nil"/>
              <w:bottom w:val="nil"/>
              <w:right w:val="single" w:sz="4" w:space="0" w:color="auto"/>
            </w:tcBorders>
            <w:hideMark/>
          </w:tcPr>
          <w:p w14:paraId="469FF471" w14:textId="77777777" w:rsidR="007142CB" w:rsidRPr="006C0A32" w:rsidRDefault="00D5366D" w:rsidP="00FE6C76">
            <w:pPr>
              <w:jc w:val="center"/>
              <w:rPr>
                <w:lang w:val="ru-RU"/>
              </w:rPr>
            </w:pPr>
            <w:r w:rsidRPr="006C0A32">
              <w:rPr>
                <w:lang w:val="kk-KZ"/>
              </w:rPr>
              <w:t>1 класс</w:t>
            </w:r>
          </w:p>
        </w:tc>
        <w:tc>
          <w:tcPr>
            <w:tcW w:w="2409" w:type="dxa"/>
            <w:tcBorders>
              <w:top w:val="single" w:sz="4" w:space="0" w:color="auto"/>
              <w:left w:val="nil"/>
              <w:bottom w:val="nil"/>
              <w:right w:val="single" w:sz="4" w:space="0" w:color="auto"/>
            </w:tcBorders>
            <w:vAlign w:val="center"/>
            <w:hideMark/>
          </w:tcPr>
          <w:p w14:paraId="01715E82" w14:textId="77777777" w:rsidR="007142CB" w:rsidRPr="006C0A32" w:rsidRDefault="007142CB" w:rsidP="00FE6C76">
            <w:pPr>
              <w:spacing w:after="160"/>
              <w:rPr>
                <w:lang w:val="ru-RU"/>
              </w:rPr>
            </w:pPr>
          </w:p>
        </w:tc>
        <w:tc>
          <w:tcPr>
            <w:tcW w:w="1985" w:type="dxa"/>
            <w:tcBorders>
              <w:top w:val="single" w:sz="4" w:space="0" w:color="auto"/>
              <w:left w:val="nil"/>
              <w:bottom w:val="nil"/>
              <w:right w:val="single" w:sz="4" w:space="0" w:color="auto"/>
            </w:tcBorders>
            <w:vAlign w:val="center"/>
            <w:hideMark/>
          </w:tcPr>
          <w:p w14:paraId="75435154" w14:textId="77777777" w:rsidR="007142CB" w:rsidRPr="006C0A32" w:rsidRDefault="007142CB" w:rsidP="00FE6C76">
            <w:pPr>
              <w:rPr>
                <w:rFonts w:eastAsia="Calibri"/>
                <w:sz w:val="20"/>
                <w:szCs w:val="20"/>
              </w:rPr>
            </w:pPr>
          </w:p>
        </w:tc>
      </w:tr>
      <w:tr w:rsidR="00FC7945" w:rsidRPr="006C0A32" w14:paraId="185B698A" w14:textId="77777777" w:rsidTr="007142CB">
        <w:trPr>
          <w:trHeight w:val="196"/>
          <w:jc w:val="center"/>
        </w:trPr>
        <w:tc>
          <w:tcPr>
            <w:tcW w:w="421" w:type="dxa"/>
            <w:tcBorders>
              <w:top w:val="single" w:sz="4" w:space="0" w:color="auto"/>
              <w:left w:val="single" w:sz="4" w:space="0" w:color="auto"/>
              <w:bottom w:val="single" w:sz="4" w:space="0" w:color="auto"/>
              <w:right w:val="single" w:sz="4" w:space="0" w:color="auto"/>
            </w:tcBorders>
            <w:hideMark/>
          </w:tcPr>
          <w:p w14:paraId="712660BC" w14:textId="77777777" w:rsidR="007142CB" w:rsidRPr="006C0A32" w:rsidRDefault="00D5366D" w:rsidP="00FE6C76">
            <w:pPr>
              <w:jc w:val="center"/>
              <w:rPr>
                <w:lang w:val="ru-RU"/>
              </w:rPr>
            </w:pPr>
            <w:r w:rsidRPr="006C0A32">
              <w:rPr>
                <w:lang w:val="ru-RU"/>
              </w:rPr>
              <w:lastRenderedPageBreak/>
              <w:t>5.</w:t>
            </w:r>
          </w:p>
        </w:tc>
        <w:tc>
          <w:tcPr>
            <w:tcW w:w="1984" w:type="dxa"/>
            <w:tcBorders>
              <w:top w:val="single" w:sz="4" w:space="0" w:color="auto"/>
              <w:left w:val="single" w:sz="4" w:space="0" w:color="auto"/>
              <w:bottom w:val="single" w:sz="4" w:space="0" w:color="auto"/>
              <w:right w:val="single" w:sz="4" w:space="0" w:color="auto"/>
            </w:tcBorders>
            <w:hideMark/>
          </w:tcPr>
          <w:p w14:paraId="6859F5F2" w14:textId="77777777" w:rsidR="007142CB" w:rsidRPr="006C0A32" w:rsidRDefault="00D5366D" w:rsidP="00FE6C76">
            <w:pPr>
              <w:rPr>
                <w:lang w:val="ru-RU"/>
              </w:rPr>
            </w:pPr>
            <w:r w:rsidRPr="006C0A32">
              <w:rPr>
                <w:lang w:val="ru-RU"/>
              </w:rPr>
              <w:t>р. Аксу</w:t>
            </w:r>
          </w:p>
        </w:tc>
        <w:tc>
          <w:tcPr>
            <w:tcW w:w="2552" w:type="dxa"/>
            <w:tcBorders>
              <w:top w:val="single" w:sz="4" w:space="0" w:color="auto"/>
              <w:left w:val="nil"/>
              <w:bottom w:val="single" w:sz="4" w:space="0" w:color="auto"/>
              <w:right w:val="single" w:sz="4" w:space="0" w:color="auto"/>
            </w:tcBorders>
            <w:hideMark/>
          </w:tcPr>
          <w:p w14:paraId="5E3D233F" w14:textId="77777777" w:rsidR="007142CB" w:rsidRPr="006C0A32" w:rsidRDefault="00D5366D" w:rsidP="00FE6C76">
            <w:pPr>
              <w:jc w:val="center"/>
              <w:rPr>
                <w:lang w:val="kk-KZ"/>
              </w:rPr>
            </w:pPr>
            <w:r w:rsidRPr="006C0A32">
              <w:rPr>
                <w:lang w:val="kk-KZ"/>
              </w:rPr>
              <w:t>1 класс</w:t>
            </w:r>
          </w:p>
        </w:tc>
        <w:tc>
          <w:tcPr>
            <w:tcW w:w="2409" w:type="dxa"/>
            <w:tcBorders>
              <w:top w:val="single" w:sz="4" w:space="0" w:color="auto"/>
              <w:left w:val="nil"/>
              <w:bottom w:val="single" w:sz="4" w:space="0" w:color="auto"/>
              <w:right w:val="single" w:sz="4" w:space="0" w:color="auto"/>
            </w:tcBorders>
            <w:vAlign w:val="center"/>
            <w:hideMark/>
          </w:tcPr>
          <w:p w14:paraId="6A7E1C06" w14:textId="77777777" w:rsidR="007142CB" w:rsidRPr="006C0A32" w:rsidRDefault="007142CB" w:rsidP="00FE6C76">
            <w:pPr>
              <w:spacing w:after="160"/>
              <w:rPr>
                <w:lang w:val="kk-KZ"/>
              </w:rPr>
            </w:pPr>
          </w:p>
        </w:tc>
        <w:tc>
          <w:tcPr>
            <w:tcW w:w="1985" w:type="dxa"/>
            <w:tcBorders>
              <w:top w:val="single" w:sz="4" w:space="0" w:color="auto"/>
              <w:left w:val="nil"/>
              <w:bottom w:val="single" w:sz="4" w:space="0" w:color="auto"/>
              <w:right w:val="single" w:sz="4" w:space="0" w:color="auto"/>
            </w:tcBorders>
            <w:vAlign w:val="center"/>
            <w:hideMark/>
          </w:tcPr>
          <w:p w14:paraId="030600DA" w14:textId="77777777" w:rsidR="007142CB" w:rsidRPr="006C0A32" w:rsidRDefault="007142CB" w:rsidP="00FE6C76">
            <w:pPr>
              <w:rPr>
                <w:rFonts w:eastAsia="Calibri"/>
                <w:sz w:val="20"/>
                <w:szCs w:val="20"/>
              </w:rPr>
            </w:pPr>
          </w:p>
        </w:tc>
      </w:tr>
      <w:tr w:rsidR="00FC7945" w:rsidRPr="006C0A32" w14:paraId="32AA23B9" w14:textId="77777777" w:rsidTr="007142CB">
        <w:trPr>
          <w:trHeight w:val="416"/>
          <w:jc w:val="center"/>
        </w:trPr>
        <w:tc>
          <w:tcPr>
            <w:tcW w:w="421" w:type="dxa"/>
            <w:tcBorders>
              <w:top w:val="single" w:sz="4" w:space="0" w:color="auto"/>
              <w:left w:val="single" w:sz="4" w:space="0" w:color="auto"/>
              <w:bottom w:val="single" w:sz="4" w:space="0" w:color="auto"/>
              <w:right w:val="single" w:sz="4" w:space="0" w:color="auto"/>
            </w:tcBorders>
            <w:hideMark/>
          </w:tcPr>
          <w:p w14:paraId="05EC8B69" w14:textId="77777777" w:rsidR="007142CB" w:rsidRPr="006C0A32" w:rsidRDefault="00D5366D" w:rsidP="00FE6C76">
            <w:pPr>
              <w:jc w:val="center"/>
              <w:rPr>
                <w:lang w:val="ru-RU"/>
              </w:rPr>
            </w:pPr>
            <w:r w:rsidRPr="006C0A32">
              <w:rPr>
                <w:lang w:val="ru-RU"/>
              </w:rPr>
              <w:t>6.</w:t>
            </w:r>
          </w:p>
        </w:tc>
        <w:tc>
          <w:tcPr>
            <w:tcW w:w="1984" w:type="dxa"/>
            <w:tcBorders>
              <w:top w:val="single" w:sz="4" w:space="0" w:color="auto"/>
              <w:left w:val="single" w:sz="4" w:space="0" w:color="auto"/>
              <w:bottom w:val="single" w:sz="4" w:space="0" w:color="auto"/>
              <w:right w:val="single" w:sz="4" w:space="0" w:color="auto"/>
            </w:tcBorders>
            <w:hideMark/>
          </w:tcPr>
          <w:p w14:paraId="5EACEF11" w14:textId="77777777" w:rsidR="007142CB" w:rsidRPr="006C0A32" w:rsidRDefault="00D5366D" w:rsidP="00FE6C76">
            <w:pPr>
              <w:rPr>
                <w:lang w:val="ru-RU"/>
              </w:rPr>
            </w:pPr>
            <w:r w:rsidRPr="006C0A32">
              <w:rPr>
                <w:lang w:val="ru-RU"/>
              </w:rPr>
              <w:t>р. Катта Бугунь</w:t>
            </w:r>
          </w:p>
        </w:tc>
        <w:tc>
          <w:tcPr>
            <w:tcW w:w="2552" w:type="dxa"/>
            <w:tcBorders>
              <w:top w:val="single" w:sz="4" w:space="0" w:color="auto"/>
              <w:left w:val="nil"/>
              <w:bottom w:val="single" w:sz="4" w:space="0" w:color="auto"/>
              <w:right w:val="single" w:sz="4" w:space="0" w:color="auto"/>
            </w:tcBorders>
            <w:hideMark/>
          </w:tcPr>
          <w:p w14:paraId="2B5C5AA9" w14:textId="77777777" w:rsidR="007142CB" w:rsidRPr="006C0A32" w:rsidRDefault="00D5366D" w:rsidP="00FE6C76">
            <w:pPr>
              <w:jc w:val="center"/>
              <w:rPr>
                <w:lang w:val="ru-RU"/>
              </w:rPr>
            </w:pPr>
            <w:r w:rsidRPr="006C0A32">
              <w:rPr>
                <w:lang w:val="kk-KZ"/>
              </w:rPr>
              <w:t>1 класс</w:t>
            </w:r>
          </w:p>
        </w:tc>
        <w:tc>
          <w:tcPr>
            <w:tcW w:w="2409" w:type="dxa"/>
            <w:tcBorders>
              <w:top w:val="single" w:sz="4" w:space="0" w:color="auto"/>
              <w:left w:val="nil"/>
              <w:bottom w:val="single" w:sz="4" w:space="0" w:color="auto"/>
              <w:right w:val="single" w:sz="4" w:space="0" w:color="auto"/>
            </w:tcBorders>
            <w:vAlign w:val="center"/>
            <w:hideMark/>
          </w:tcPr>
          <w:p w14:paraId="110EC610" w14:textId="77777777" w:rsidR="007142CB" w:rsidRPr="006C0A32" w:rsidRDefault="007142CB" w:rsidP="00FE6C76">
            <w:pPr>
              <w:spacing w:after="160"/>
              <w:rPr>
                <w:lang w:val="ru-RU"/>
              </w:rPr>
            </w:pPr>
          </w:p>
        </w:tc>
        <w:tc>
          <w:tcPr>
            <w:tcW w:w="1985" w:type="dxa"/>
            <w:tcBorders>
              <w:top w:val="single" w:sz="4" w:space="0" w:color="auto"/>
              <w:left w:val="nil"/>
              <w:bottom w:val="single" w:sz="4" w:space="0" w:color="auto"/>
              <w:right w:val="single" w:sz="4" w:space="0" w:color="auto"/>
            </w:tcBorders>
            <w:vAlign w:val="center"/>
            <w:hideMark/>
          </w:tcPr>
          <w:p w14:paraId="7ED0FDEB" w14:textId="77777777" w:rsidR="007142CB" w:rsidRPr="006C0A32" w:rsidRDefault="007142CB" w:rsidP="00FE6C76">
            <w:pPr>
              <w:rPr>
                <w:rFonts w:eastAsia="Calibri"/>
                <w:sz w:val="20"/>
                <w:szCs w:val="20"/>
              </w:rPr>
            </w:pPr>
          </w:p>
        </w:tc>
      </w:tr>
      <w:tr w:rsidR="00FC7945" w:rsidRPr="006C0A32" w14:paraId="515DB9C1" w14:textId="77777777" w:rsidTr="007142CB">
        <w:trPr>
          <w:trHeight w:val="405"/>
          <w:jc w:val="center"/>
        </w:trPr>
        <w:tc>
          <w:tcPr>
            <w:tcW w:w="421" w:type="dxa"/>
            <w:tcBorders>
              <w:top w:val="single" w:sz="4" w:space="0" w:color="auto"/>
              <w:left w:val="single" w:sz="4" w:space="0" w:color="auto"/>
              <w:bottom w:val="single" w:sz="4" w:space="0" w:color="auto"/>
              <w:right w:val="single" w:sz="4" w:space="0" w:color="auto"/>
            </w:tcBorders>
            <w:hideMark/>
          </w:tcPr>
          <w:p w14:paraId="442933B8" w14:textId="77777777" w:rsidR="007142CB" w:rsidRPr="006C0A32" w:rsidRDefault="00D5366D" w:rsidP="00FE6C76">
            <w:pPr>
              <w:spacing w:after="160"/>
              <w:jc w:val="center"/>
              <w:rPr>
                <w:lang w:val="ru-RU"/>
              </w:rPr>
            </w:pPr>
            <w:r w:rsidRPr="006C0A32">
              <w:rPr>
                <w:lang w:val="ru-RU"/>
              </w:rPr>
              <w:t>7.</w:t>
            </w:r>
          </w:p>
        </w:tc>
        <w:tc>
          <w:tcPr>
            <w:tcW w:w="1984" w:type="dxa"/>
            <w:tcBorders>
              <w:top w:val="single" w:sz="4" w:space="0" w:color="auto"/>
              <w:left w:val="single" w:sz="4" w:space="0" w:color="auto"/>
              <w:bottom w:val="single" w:sz="4" w:space="0" w:color="auto"/>
              <w:right w:val="single" w:sz="4" w:space="0" w:color="auto"/>
            </w:tcBorders>
            <w:hideMark/>
          </w:tcPr>
          <w:p w14:paraId="7BB1E691" w14:textId="77777777" w:rsidR="007142CB" w:rsidRPr="006C0A32" w:rsidRDefault="00D5366D" w:rsidP="00FE6C76">
            <w:pPr>
              <w:spacing w:after="160"/>
              <w:rPr>
                <w:lang w:val="ru-RU"/>
              </w:rPr>
            </w:pPr>
            <w:r w:rsidRPr="006C0A32">
              <w:rPr>
                <w:lang w:val="ru-RU"/>
              </w:rPr>
              <w:t>р. Шардара</w:t>
            </w:r>
          </w:p>
        </w:tc>
        <w:tc>
          <w:tcPr>
            <w:tcW w:w="2552" w:type="dxa"/>
            <w:tcBorders>
              <w:top w:val="single" w:sz="4" w:space="0" w:color="auto"/>
              <w:left w:val="nil"/>
              <w:bottom w:val="single" w:sz="4" w:space="0" w:color="auto"/>
              <w:right w:val="single" w:sz="4" w:space="0" w:color="auto"/>
            </w:tcBorders>
            <w:hideMark/>
          </w:tcPr>
          <w:p w14:paraId="72E748E0" w14:textId="77777777" w:rsidR="007142CB" w:rsidRPr="006C0A32" w:rsidRDefault="00D5366D" w:rsidP="00FE6C76">
            <w:pPr>
              <w:jc w:val="center"/>
              <w:rPr>
                <w:lang w:val="kk-KZ"/>
              </w:rPr>
            </w:pPr>
            <w:r w:rsidRPr="006C0A32">
              <w:rPr>
                <w:lang w:val="ru-RU"/>
              </w:rPr>
              <w:t>3 класс</w:t>
            </w:r>
          </w:p>
        </w:tc>
        <w:tc>
          <w:tcPr>
            <w:tcW w:w="2409" w:type="dxa"/>
            <w:tcBorders>
              <w:top w:val="single" w:sz="4" w:space="0" w:color="auto"/>
              <w:left w:val="nil"/>
              <w:bottom w:val="single" w:sz="4" w:space="0" w:color="auto"/>
              <w:right w:val="single" w:sz="4" w:space="0" w:color="auto"/>
            </w:tcBorders>
            <w:vAlign w:val="center"/>
            <w:hideMark/>
          </w:tcPr>
          <w:p w14:paraId="2DE3B17D" w14:textId="77777777" w:rsidR="007142CB" w:rsidRPr="006C0A32" w:rsidRDefault="00D5366D" w:rsidP="00FE6C76">
            <w:pPr>
              <w:jc w:val="center"/>
              <w:rPr>
                <w:bCs/>
                <w:lang w:val="kk-KZ"/>
              </w:rPr>
            </w:pPr>
            <w:r w:rsidRPr="006C0A32">
              <w:rPr>
                <w:bCs/>
                <w:lang w:val="ru-RU"/>
              </w:rPr>
              <w:t>Сульфаты</w:t>
            </w:r>
          </w:p>
        </w:tc>
        <w:tc>
          <w:tcPr>
            <w:tcW w:w="1985" w:type="dxa"/>
            <w:tcBorders>
              <w:top w:val="single" w:sz="4" w:space="0" w:color="auto"/>
              <w:left w:val="nil"/>
              <w:bottom w:val="single" w:sz="4" w:space="0" w:color="auto"/>
              <w:right w:val="single" w:sz="4" w:space="0" w:color="auto"/>
            </w:tcBorders>
            <w:vAlign w:val="center"/>
            <w:hideMark/>
          </w:tcPr>
          <w:p w14:paraId="131CC27C" w14:textId="77777777" w:rsidR="007142CB" w:rsidRPr="006C0A32" w:rsidRDefault="00D5366D" w:rsidP="00FE6C76">
            <w:pPr>
              <w:jc w:val="center"/>
              <w:rPr>
                <w:lang w:val="kk-KZ"/>
              </w:rPr>
            </w:pPr>
            <w:r w:rsidRPr="006C0A32">
              <w:rPr>
                <w:lang w:val="ru-RU"/>
              </w:rPr>
              <w:t>226,72</w:t>
            </w:r>
          </w:p>
        </w:tc>
      </w:tr>
    </w:tbl>
    <w:p w14:paraId="13AC0F7C" w14:textId="77777777" w:rsidR="007142CB" w:rsidRPr="006C0A32" w:rsidRDefault="00D5366D" w:rsidP="007142CB">
      <w:pPr>
        <w:autoSpaceDE w:val="0"/>
        <w:autoSpaceDN w:val="0"/>
        <w:adjustRightInd w:val="0"/>
        <w:ind w:firstLine="709"/>
        <w:jc w:val="center"/>
        <w:rPr>
          <w:rFonts w:eastAsia="Calibri"/>
          <w:i/>
          <w:lang w:val="ru-RU" w:eastAsia="ru-RU"/>
        </w:rPr>
      </w:pPr>
      <w:r w:rsidRPr="006C0A32">
        <w:rPr>
          <w:rFonts w:eastAsia="Calibri"/>
          <w:i/>
          <w:lang w:val="ru-RU" w:eastAsia="ru-RU"/>
        </w:rPr>
        <w:t>Источник: РГП «Казгидромет».</w:t>
      </w:r>
    </w:p>
    <w:p w14:paraId="4ADAD0E0" w14:textId="77777777" w:rsidR="007142CB" w:rsidRPr="006C0A32" w:rsidRDefault="007142CB" w:rsidP="007142CB">
      <w:pPr>
        <w:autoSpaceDE w:val="0"/>
        <w:autoSpaceDN w:val="0"/>
        <w:adjustRightInd w:val="0"/>
        <w:ind w:firstLine="709"/>
        <w:jc w:val="center"/>
        <w:rPr>
          <w:rFonts w:eastAsia="Calibri"/>
          <w:i/>
          <w:lang w:val="ru-RU" w:eastAsia="ru-RU"/>
        </w:rPr>
      </w:pPr>
    </w:p>
    <w:p w14:paraId="478C107E" w14:textId="77777777" w:rsidR="007142CB" w:rsidRPr="006C0A32" w:rsidRDefault="00D5366D" w:rsidP="00FE6C76">
      <w:pPr>
        <w:pBdr>
          <w:bottom w:val="single" w:sz="4" w:space="0" w:color="FFFFFF"/>
        </w:pBdr>
        <w:tabs>
          <w:tab w:val="left" w:pos="709"/>
        </w:tabs>
        <w:jc w:val="both"/>
        <w:rPr>
          <w:rFonts w:eastAsia="Calibri"/>
          <w:lang w:val="ru-RU" w:eastAsia="ru-RU"/>
        </w:rPr>
      </w:pPr>
      <w:r w:rsidRPr="006C0A32">
        <w:rPr>
          <w:rFonts w:eastAsia="Calibri"/>
          <w:lang w:val="ru-RU" w:eastAsia="ru-RU"/>
        </w:rPr>
        <w:tab/>
      </w:r>
      <w:r w:rsidRPr="006C0A32">
        <w:rPr>
          <w:rFonts w:eastAsia="Calibri"/>
          <w:lang w:val="ru-RU" w:eastAsia="ru-RU"/>
        </w:rPr>
        <w:t xml:space="preserve">Основными загрязняющими веществами в водных объектах Туркестанской области являются взвешенные вещества и сульфаты. </w:t>
      </w:r>
    </w:p>
    <w:p w14:paraId="636199EC" w14:textId="77777777" w:rsidR="007142CB" w:rsidRPr="006C0A32" w:rsidRDefault="00D5366D" w:rsidP="00FE6C76">
      <w:pPr>
        <w:pBdr>
          <w:bottom w:val="single" w:sz="4" w:space="0" w:color="FFFFFF"/>
        </w:pBdr>
        <w:tabs>
          <w:tab w:val="left" w:pos="709"/>
        </w:tabs>
        <w:ind w:firstLine="709"/>
        <w:jc w:val="both"/>
        <w:rPr>
          <w:rFonts w:eastAsia="Calibri"/>
          <w:lang w:val="ru-RU" w:eastAsia="ru-RU"/>
        </w:rPr>
      </w:pPr>
      <w:r w:rsidRPr="006C0A32">
        <w:rPr>
          <w:rFonts w:eastAsia="Calibri"/>
          <w:lang w:val="ru-RU" w:eastAsia="ru-RU"/>
        </w:rPr>
        <w:t>Превышения нормативов качества по данным показателям в основном характерны для бытовых, индустриальных и сельскохозяйственных сбросов.</w:t>
      </w:r>
    </w:p>
    <w:p w14:paraId="325ADF02" w14:textId="77777777" w:rsidR="007142CB" w:rsidRPr="006C0A32" w:rsidRDefault="00D5366D" w:rsidP="00FE6C76">
      <w:pPr>
        <w:pBdr>
          <w:bottom w:val="single" w:sz="4" w:space="0" w:color="FFFFFF"/>
        </w:pBdr>
        <w:tabs>
          <w:tab w:val="left" w:pos="709"/>
        </w:tabs>
        <w:ind w:firstLine="709"/>
        <w:jc w:val="both"/>
        <w:rPr>
          <w:rFonts w:eastAsia="Calibri"/>
          <w:lang w:val="ru-RU" w:eastAsia="ru-RU"/>
        </w:rPr>
      </w:pPr>
      <w:r w:rsidRPr="006C0A32">
        <w:rPr>
          <w:rFonts w:eastAsia="Calibri"/>
          <w:lang w:val="ru-RU" w:eastAsia="ru-RU"/>
        </w:rPr>
        <w:t>За 2</w:t>
      </w:r>
      <w:r w:rsidRPr="006C0A32">
        <w:rPr>
          <w:rFonts w:eastAsia="Calibri"/>
          <w:lang w:val="ru-RU" w:eastAsia="ru-RU"/>
        </w:rPr>
        <w:t>025 год случаи высокого и экстремально-высокого загрязнения поверхностных вод на территории Туркестанской области не выявлены</w:t>
      </w:r>
    </w:p>
    <w:p w14:paraId="632A1542" w14:textId="77777777" w:rsidR="007142CB" w:rsidRPr="006C0A32" w:rsidRDefault="00D5366D" w:rsidP="00FE6C76">
      <w:pPr>
        <w:pBdr>
          <w:bottom w:val="single" w:sz="4" w:space="0" w:color="FFFFFF"/>
        </w:pBdr>
        <w:tabs>
          <w:tab w:val="left" w:pos="709"/>
        </w:tabs>
        <w:jc w:val="both"/>
        <w:rPr>
          <w:lang w:val="kk-KZ" w:eastAsia="ru-RU"/>
        </w:rPr>
      </w:pPr>
      <w:r w:rsidRPr="006C0A32">
        <w:rPr>
          <w:rFonts w:eastAsia="Calibri"/>
          <w:lang w:val="ru-RU" w:eastAsia="ru-RU"/>
        </w:rPr>
        <w:tab/>
      </w:r>
      <w:r w:rsidRPr="006C0A32">
        <w:rPr>
          <w:lang w:val="ru-RU" w:eastAsia="ru-RU"/>
        </w:rPr>
        <w:t xml:space="preserve">Более подробная информация размещена на сайте РГП «Казгидромет» </w:t>
      </w:r>
      <w:hyperlink r:id="rId140" w:history="1">
        <w:r w:rsidR="007142CB" w:rsidRPr="006C0A32">
          <w:rPr>
            <w:color w:val="0563C1"/>
            <w:u w:val="single"/>
            <w:lang w:val="kk-KZ" w:eastAsia="ru-RU"/>
          </w:rPr>
          <w:t>https://www.kazhydromet.kz/ru/ecology/ezhemesyachnyy-informacionnyy-byulleten-o-sostoyanii-okruzhayuschey-sredy/2025</w:t>
        </w:r>
      </w:hyperlink>
      <w:r w:rsidRPr="006C0A32">
        <w:rPr>
          <w:lang w:val="kk-KZ" w:eastAsia="ru-RU"/>
        </w:rPr>
        <w:t xml:space="preserve">. </w:t>
      </w:r>
    </w:p>
    <w:p w14:paraId="607E7465" w14:textId="77777777" w:rsidR="007142CB" w:rsidRPr="006C0A32" w:rsidRDefault="00D5366D" w:rsidP="00FE6C76">
      <w:pPr>
        <w:ind w:firstLine="567"/>
        <w:jc w:val="both"/>
        <w:rPr>
          <w:b/>
          <w:i/>
          <w:iCs/>
          <w:lang w:val="ru-RU" w:eastAsia="ru-RU"/>
        </w:rPr>
      </w:pPr>
      <w:r w:rsidRPr="006C0A32">
        <w:rPr>
          <w:b/>
          <w:i/>
          <w:iCs/>
          <w:lang w:val="ru-RU" w:eastAsia="ru-RU"/>
        </w:rPr>
        <w:t>Водоснабжение и водопотребление</w:t>
      </w:r>
    </w:p>
    <w:p w14:paraId="6E442459" w14:textId="77777777" w:rsidR="007142CB" w:rsidRPr="006C0A32" w:rsidRDefault="00D5366D" w:rsidP="00FE6C76">
      <w:pPr>
        <w:ind w:firstLine="567"/>
        <w:jc w:val="both"/>
        <w:rPr>
          <w:iCs/>
          <w:lang w:val="ru-RU" w:eastAsia="ru-RU"/>
        </w:rPr>
      </w:pPr>
      <w:r w:rsidRPr="006C0A32">
        <w:rPr>
          <w:iCs/>
          <w:lang w:val="ru-RU" w:eastAsia="ru-RU"/>
        </w:rPr>
        <w:t xml:space="preserve">По данным Бюро </w:t>
      </w:r>
      <w:r w:rsidRPr="006C0A32">
        <w:rPr>
          <w:iCs/>
          <w:lang w:val="ru-RU" w:eastAsia="ru-RU"/>
        </w:rPr>
        <w:t>национальной статистики РК, в 2025 году в Туркестанской области в водопроводную сеть было подано 80 158,3 тыс. м³ воды, из которых потребителям отпущено 72 909,4 тыс. м³ (рисунок 12.15.2).</w:t>
      </w:r>
    </w:p>
    <w:p w14:paraId="47336C7B" w14:textId="77777777" w:rsidR="007142CB" w:rsidRPr="006C0A32" w:rsidRDefault="00D5366D" w:rsidP="007142CB">
      <w:pPr>
        <w:ind w:firstLine="1134"/>
        <w:jc w:val="right"/>
        <w:rPr>
          <w:rFonts w:eastAsia="Calibri"/>
          <w:b/>
          <w:bCs/>
          <w:iCs/>
          <w:lang w:val="ru-RU" w:eastAsia="ru-RU"/>
        </w:rPr>
      </w:pPr>
      <w:r w:rsidRPr="006C0A32">
        <w:rPr>
          <w:rFonts w:eastAsia="Calibri"/>
          <w:b/>
          <w:bCs/>
          <w:iCs/>
          <w:lang w:val="ru-RU" w:eastAsia="ru-RU"/>
        </w:rPr>
        <w:t>Рисунок 12.15.2</w:t>
      </w:r>
    </w:p>
    <w:p w14:paraId="1AD59828" w14:textId="77777777" w:rsidR="007142CB" w:rsidRPr="006C0A32" w:rsidRDefault="00D5366D" w:rsidP="007142CB">
      <w:pPr>
        <w:ind w:firstLine="709"/>
        <w:jc w:val="center"/>
        <w:rPr>
          <w:rFonts w:eastAsia="Calibri"/>
          <w:b/>
          <w:bCs/>
          <w:iCs/>
          <w:vertAlign w:val="superscript"/>
          <w:lang w:val="ru-RU" w:eastAsia="ru-RU"/>
        </w:rPr>
      </w:pPr>
      <w:r w:rsidRPr="006C0A32">
        <w:rPr>
          <w:rFonts w:eastAsia="Calibri"/>
          <w:b/>
          <w:bCs/>
          <w:iCs/>
          <w:lang w:val="ru-RU" w:eastAsia="ru-RU"/>
        </w:rPr>
        <w:t xml:space="preserve">Объем отпущенной воды потребителям в Туркестанской области </w:t>
      </w:r>
      <w:r w:rsidR="00FE6C76" w:rsidRPr="006C0A32">
        <w:rPr>
          <w:rFonts w:eastAsia="Calibri"/>
          <w:b/>
          <w:bCs/>
          <w:iCs/>
          <w:lang w:val="ru-RU" w:eastAsia="ru-RU"/>
        </w:rPr>
        <w:t xml:space="preserve">                                  </w:t>
      </w:r>
      <w:r w:rsidRPr="006C0A32">
        <w:rPr>
          <w:rFonts w:eastAsia="Calibri"/>
          <w:b/>
          <w:bCs/>
          <w:iCs/>
          <w:lang w:val="ru-RU" w:eastAsia="ru-RU"/>
        </w:rPr>
        <w:t>в 2025 году, тыс. м</w:t>
      </w:r>
      <w:r w:rsidRPr="006C0A32">
        <w:rPr>
          <w:rFonts w:eastAsia="Calibri"/>
          <w:b/>
          <w:bCs/>
          <w:iCs/>
          <w:vertAlign w:val="superscript"/>
          <w:lang w:val="ru-RU" w:eastAsia="ru-RU"/>
        </w:rPr>
        <w:t>3</w:t>
      </w:r>
    </w:p>
    <w:p w14:paraId="0F3AF879" w14:textId="77777777" w:rsidR="007142CB" w:rsidRPr="006C0A32" w:rsidRDefault="00D5366D" w:rsidP="007142CB">
      <w:pPr>
        <w:ind w:firstLine="709"/>
        <w:jc w:val="center"/>
        <w:rPr>
          <w:rFonts w:eastAsia="Calibri"/>
          <w:b/>
          <w:bCs/>
          <w:iCs/>
          <w:vertAlign w:val="superscript"/>
          <w:lang w:val="ru-RU" w:eastAsia="ru-RU"/>
        </w:rPr>
      </w:pPr>
      <w:r w:rsidRPr="006C0A32">
        <w:rPr>
          <w:rFonts w:eastAsia="Calibri"/>
          <w:b/>
          <w:noProof/>
          <w:vertAlign w:val="superscript"/>
        </w:rPr>
        <w:drawing>
          <wp:inline distT="0" distB="0" distL="0" distR="0" wp14:anchorId="7325CBFB" wp14:editId="0C0F5B6A">
            <wp:extent cx="3524250" cy="1971675"/>
            <wp:effectExtent l="0" t="0" r="0" b="9525"/>
            <wp:docPr id="22"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Рисунок 11"/>
                    <pic:cNvPicPr>
                      <a:picLocks noChangeAspect="1" noChangeArrowheads="1"/>
                    </pic:cNvPicPr>
                  </pic:nvPicPr>
                  <pic:blipFill>
                    <a:blip r:embed="rId141">
                      <a:extLst>
                        <a:ext uri="{28A0092B-C50C-407E-A947-70E740481C1C}">
                          <a14:useLocalDpi xmlns:a14="http://schemas.microsoft.com/office/drawing/2010/main" val="0"/>
                        </a:ext>
                      </a:extLst>
                    </a:blip>
                    <a:stretch>
                      <a:fillRect/>
                    </a:stretch>
                  </pic:blipFill>
                  <pic:spPr bwMode="auto">
                    <a:xfrm>
                      <a:off x="0" y="0"/>
                      <a:ext cx="3524250" cy="1971675"/>
                    </a:xfrm>
                    <a:prstGeom prst="rect">
                      <a:avLst/>
                    </a:prstGeom>
                    <a:noFill/>
                    <a:ln>
                      <a:noFill/>
                    </a:ln>
                  </pic:spPr>
                </pic:pic>
              </a:graphicData>
            </a:graphic>
          </wp:inline>
        </w:drawing>
      </w:r>
    </w:p>
    <w:p w14:paraId="645AE770" w14:textId="77777777" w:rsidR="007142CB" w:rsidRPr="006C0A32" w:rsidRDefault="00D5366D" w:rsidP="007142CB">
      <w:pPr>
        <w:ind w:firstLine="709"/>
        <w:jc w:val="center"/>
        <w:rPr>
          <w:rFonts w:eastAsia="Calibri"/>
          <w:bCs/>
          <w:i/>
          <w:iCs/>
          <w:lang w:val="ru-RU" w:eastAsia="ru-RU"/>
        </w:rPr>
      </w:pPr>
      <w:r w:rsidRPr="006C0A32">
        <w:rPr>
          <w:rFonts w:eastAsia="Calibri"/>
          <w:bCs/>
          <w:i/>
          <w:iCs/>
          <w:lang w:val="ru-RU" w:eastAsia="ru-RU"/>
        </w:rPr>
        <w:t>Источник: Бюро национальной статистики АСПР РК.</w:t>
      </w:r>
    </w:p>
    <w:p w14:paraId="0E6D9758" w14:textId="77777777" w:rsidR="007142CB" w:rsidRPr="006C0A32" w:rsidRDefault="007142CB" w:rsidP="007142CB">
      <w:pPr>
        <w:ind w:firstLine="709"/>
        <w:jc w:val="center"/>
        <w:rPr>
          <w:rFonts w:eastAsia="Calibri"/>
          <w:bCs/>
          <w:i/>
          <w:iCs/>
          <w:lang w:val="ru-RU" w:eastAsia="ru-RU"/>
        </w:rPr>
      </w:pPr>
    </w:p>
    <w:p w14:paraId="1D53D4C7" w14:textId="77777777" w:rsidR="007142CB" w:rsidRPr="006C0A32" w:rsidRDefault="00D5366D" w:rsidP="007142CB">
      <w:pPr>
        <w:ind w:firstLine="709"/>
        <w:jc w:val="both"/>
        <w:rPr>
          <w:b/>
          <w:bCs/>
          <w:i/>
          <w:iCs/>
          <w:lang w:val="ru-RU" w:bidi="en-US"/>
        </w:rPr>
      </w:pPr>
      <w:r w:rsidRPr="006C0A32">
        <w:rPr>
          <w:b/>
          <w:bCs/>
          <w:i/>
          <w:iCs/>
          <w:lang w:val="ru-RU" w:bidi="en-US"/>
        </w:rPr>
        <w:t>Водоотведение</w:t>
      </w:r>
    </w:p>
    <w:p w14:paraId="3416868C" w14:textId="77777777" w:rsidR="007142CB" w:rsidRPr="006C0A32" w:rsidRDefault="00D5366D" w:rsidP="007142CB">
      <w:pPr>
        <w:ind w:firstLine="709"/>
        <w:jc w:val="both"/>
        <w:rPr>
          <w:lang w:val="ru-RU" w:bidi="en-US"/>
        </w:rPr>
      </w:pPr>
      <w:r w:rsidRPr="006C0A32">
        <w:rPr>
          <w:lang w:val="ru-RU" w:bidi="en-US"/>
        </w:rPr>
        <w:t xml:space="preserve">В 2025 году в Туркестанской области объём пропущенных сточных вод </w:t>
      </w:r>
      <w:r w:rsidRPr="006C0A32">
        <w:rPr>
          <w:lang w:val="ru-RU" w:bidi="en-US"/>
        </w:rPr>
        <w:t>составил                                  8 495,3 тыс. м³. Протяжённость канализационных сетей составила 435,6 км, из которых 138 км относятся к изношенным сетям.</w:t>
      </w:r>
    </w:p>
    <w:p w14:paraId="5F3481CC" w14:textId="77777777" w:rsidR="007142CB" w:rsidRPr="006C0A32" w:rsidRDefault="007142CB" w:rsidP="007142CB">
      <w:pPr>
        <w:ind w:firstLine="708"/>
        <w:rPr>
          <w:b/>
          <w:lang w:val="ru-RU" w:eastAsia="ru-RU"/>
        </w:rPr>
      </w:pPr>
    </w:p>
    <w:p w14:paraId="7C64603F" w14:textId="77777777" w:rsidR="007142CB" w:rsidRPr="006C0A32" w:rsidRDefault="00D5366D" w:rsidP="007142CB">
      <w:pPr>
        <w:ind w:firstLine="708"/>
        <w:rPr>
          <w:b/>
          <w:lang w:val="kk-KZ" w:eastAsia="ru-RU"/>
        </w:rPr>
      </w:pPr>
      <w:r w:rsidRPr="006C0A32">
        <w:rPr>
          <w:b/>
          <w:lang w:val="kk-KZ" w:eastAsia="ru-RU"/>
        </w:rPr>
        <w:t>12.15.3. ЗЕМЕЛЬНЫЕ РЕСУРСЫ</w:t>
      </w:r>
    </w:p>
    <w:p w14:paraId="31CD5BBB" w14:textId="77777777" w:rsidR="007142CB" w:rsidRPr="006C0A32" w:rsidRDefault="007142CB" w:rsidP="007142CB">
      <w:pPr>
        <w:ind w:firstLine="708"/>
        <w:rPr>
          <w:b/>
          <w:lang w:val="kk-KZ" w:eastAsia="ru-RU"/>
        </w:rPr>
      </w:pPr>
    </w:p>
    <w:p w14:paraId="2E44DEBD" w14:textId="77777777" w:rsidR="007142CB" w:rsidRPr="006C0A32" w:rsidRDefault="00D5366D" w:rsidP="007142CB">
      <w:pPr>
        <w:ind w:firstLine="708"/>
        <w:jc w:val="both"/>
        <w:rPr>
          <w:b/>
          <w:i/>
          <w:lang w:val="kk-KZ" w:eastAsia="ru-RU"/>
        </w:rPr>
      </w:pPr>
      <w:r w:rsidRPr="006C0A32">
        <w:rPr>
          <w:b/>
          <w:i/>
          <w:lang w:val="kk-KZ" w:eastAsia="ru-RU"/>
        </w:rPr>
        <w:t>Земельный фонд</w:t>
      </w:r>
    </w:p>
    <w:p w14:paraId="2321CF48" w14:textId="77777777" w:rsidR="007142CB" w:rsidRPr="006C0A32" w:rsidRDefault="00D5366D" w:rsidP="007142CB">
      <w:pPr>
        <w:ind w:firstLine="708"/>
        <w:jc w:val="both"/>
        <w:rPr>
          <w:lang w:val="kk-KZ" w:eastAsia="ru-RU"/>
        </w:rPr>
      </w:pPr>
      <w:r w:rsidRPr="006C0A32">
        <w:rPr>
          <w:lang w:val="kk-KZ" w:eastAsia="ru-RU"/>
        </w:rPr>
        <w:t>По данным Комитета по управлению земельными ресур</w:t>
      </w:r>
      <w:r w:rsidRPr="006C0A32">
        <w:rPr>
          <w:lang w:val="kk-KZ" w:eastAsia="ru-RU"/>
        </w:rPr>
        <w:t xml:space="preserve">сами Министерства сельского хозяйства РК, на 01.11.2025 г. земельный фонд Туркестанской области составляет 11 610,3 тыс. га. </w:t>
      </w:r>
    </w:p>
    <w:p w14:paraId="6319AFBB" w14:textId="77777777" w:rsidR="007142CB" w:rsidRPr="006C0A32" w:rsidRDefault="00D5366D" w:rsidP="007142CB">
      <w:pPr>
        <w:ind w:firstLine="708"/>
        <w:jc w:val="both"/>
        <w:rPr>
          <w:lang w:val="kk-KZ" w:eastAsia="ru-RU"/>
        </w:rPr>
      </w:pPr>
      <w:r w:rsidRPr="006C0A32">
        <w:rPr>
          <w:bCs/>
          <w:lang w:val="ru-RU" w:eastAsia="ru-RU"/>
        </w:rPr>
        <w:t>Информация о распределении использованных земель Туркестанской области по категориям за 2024–2025 годы представлена в таблице 12.1</w:t>
      </w:r>
      <w:r w:rsidRPr="006C0A32">
        <w:rPr>
          <w:bCs/>
          <w:lang w:val="ru-RU" w:eastAsia="ru-RU"/>
        </w:rPr>
        <w:t>5.3.</w:t>
      </w:r>
    </w:p>
    <w:p w14:paraId="6B778A13" w14:textId="77777777" w:rsidR="007142CB" w:rsidRPr="006C0A32" w:rsidRDefault="00D5366D" w:rsidP="007142CB">
      <w:pPr>
        <w:ind w:firstLine="708"/>
        <w:jc w:val="right"/>
        <w:rPr>
          <w:b/>
          <w:lang w:val="kk-KZ" w:eastAsia="ru-RU"/>
        </w:rPr>
      </w:pPr>
      <w:r w:rsidRPr="006C0A32">
        <w:rPr>
          <w:b/>
          <w:lang w:val="kk-KZ" w:eastAsia="ru-RU"/>
        </w:rPr>
        <w:t>Таблица 12.15.3</w:t>
      </w:r>
    </w:p>
    <w:p w14:paraId="63F8DF61" w14:textId="77777777" w:rsidR="007142CB" w:rsidRPr="006C0A32" w:rsidRDefault="00D5366D" w:rsidP="007142CB">
      <w:pPr>
        <w:ind w:firstLine="708"/>
        <w:jc w:val="center"/>
        <w:rPr>
          <w:b/>
          <w:lang w:val="kk-KZ" w:eastAsia="ru-RU"/>
        </w:rPr>
      </w:pPr>
      <w:r w:rsidRPr="006C0A32">
        <w:rPr>
          <w:b/>
          <w:lang w:val="kk-KZ" w:eastAsia="ru-RU"/>
        </w:rPr>
        <w:t xml:space="preserve">Распределение земель в Туркестанской области по категориям </w:t>
      </w:r>
    </w:p>
    <w:p w14:paraId="5D9E7C68" w14:textId="77777777" w:rsidR="007142CB" w:rsidRPr="006C0A32" w:rsidRDefault="00D5366D" w:rsidP="007142CB">
      <w:pPr>
        <w:ind w:firstLine="708"/>
        <w:jc w:val="center"/>
        <w:rPr>
          <w:b/>
          <w:highlight w:val="yellow"/>
          <w:lang w:val="kk-KZ" w:eastAsia="ru-RU"/>
        </w:rPr>
      </w:pPr>
      <w:r w:rsidRPr="006C0A32">
        <w:rPr>
          <w:b/>
          <w:lang w:val="kk-KZ" w:eastAsia="ru-RU"/>
        </w:rPr>
        <w:t>за 2024- 2025 годы, тыс. га</w:t>
      </w:r>
    </w:p>
    <w:tbl>
      <w:tblPr>
        <w:tblStyle w:val="200"/>
        <w:tblW w:w="9493" w:type="dxa"/>
        <w:jc w:val="center"/>
        <w:tblLayout w:type="fixed"/>
        <w:tblLook w:val="04A0" w:firstRow="1" w:lastRow="0" w:firstColumn="1" w:lastColumn="0" w:noHBand="0" w:noVBand="1"/>
      </w:tblPr>
      <w:tblGrid>
        <w:gridCol w:w="562"/>
        <w:gridCol w:w="5542"/>
        <w:gridCol w:w="1557"/>
        <w:gridCol w:w="1832"/>
      </w:tblGrid>
      <w:tr w:rsidR="00FC7945" w:rsidRPr="006C0A32" w14:paraId="189907A4" w14:textId="77777777" w:rsidTr="00FE6C76">
        <w:trPr>
          <w:trHeight w:val="332"/>
          <w:jc w:val="center"/>
        </w:trPr>
        <w:tc>
          <w:tcPr>
            <w:tcW w:w="562" w:type="dxa"/>
            <w:tcBorders>
              <w:top w:val="single" w:sz="4" w:space="0" w:color="auto"/>
              <w:left w:val="single" w:sz="4" w:space="0" w:color="auto"/>
              <w:bottom w:val="single" w:sz="4" w:space="0" w:color="auto"/>
              <w:right w:val="single" w:sz="4" w:space="0" w:color="auto"/>
            </w:tcBorders>
            <w:vAlign w:val="center"/>
            <w:hideMark/>
          </w:tcPr>
          <w:p w14:paraId="24177866" w14:textId="77777777" w:rsidR="007142CB" w:rsidRPr="006C0A32" w:rsidRDefault="00D5366D" w:rsidP="007142CB">
            <w:pPr>
              <w:spacing w:line="252" w:lineRule="auto"/>
              <w:jc w:val="center"/>
              <w:rPr>
                <w:b/>
              </w:rPr>
            </w:pPr>
            <w:r w:rsidRPr="006C0A32">
              <w:rPr>
                <w:b/>
              </w:rPr>
              <w:lastRenderedPageBreak/>
              <w:t>№</w:t>
            </w:r>
          </w:p>
        </w:tc>
        <w:tc>
          <w:tcPr>
            <w:tcW w:w="5542" w:type="dxa"/>
            <w:tcBorders>
              <w:top w:val="single" w:sz="4" w:space="0" w:color="auto"/>
              <w:left w:val="single" w:sz="4" w:space="0" w:color="auto"/>
              <w:bottom w:val="single" w:sz="4" w:space="0" w:color="auto"/>
              <w:right w:val="single" w:sz="4" w:space="0" w:color="auto"/>
            </w:tcBorders>
            <w:vAlign w:val="center"/>
            <w:hideMark/>
          </w:tcPr>
          <w:p w14:paraId="3372B9FF" w14:textId="77777777" w:rsidR="007142CB" w:rsidRPr="006C0A32" w:rsidRDefault="00D5366D" w:rsidP="007142CB">
            <w:pPr>
              <w:spacing w:line="252" w:lineRule="auto"/>
              <w:jc w:val="center"/>
              <w:rPr>
                <w:b/>
              </w:rPr>
            </w:pPr>
            <w:r w:rsidRPr="006C0A32">
              <w:rPr>
                <w:b/>
              </w:rPr>
              <w:t>Категория земель</w:t>
            </w:r>
          </w:p>
        </w:tc>
        <w:tc>
          <w:tcPr>
            <w:tcW w:w="1557" w:type="dxa"/>
            <w:tcBorders>
              <w:top w:val="single" w:sz="4" w:space="0" w:color="auto"/>
              <w:left w:val="single" w:sz="4" w:space="0" w:color="auto"/>
              <w:bottom w:val="single" w:sz="4" w:space="0" w:color="auto"/>
              <w:right w:val="single" w:sz="4" w:space="0" w:color="auto"/>
            </w:tcBorders>
            <w:vAlign w:val="center"/>
            <w:hideMark/>
          </w:tcPr>
          <w:p w14:paraId="5356366A" w14:textId="77777777" w:rsidR="007142CB" w:rsidRPr="006C0A32" w:rsidRDefault="00D5366D" w:rsidP="007142CB">
            <w:pPr>
              <w:spacing w:line="252" w:lineRule="auto"/>
              <w:jc w:val="center"/>
              <w:rPr>
                <w:b/>
                <w:lang w:val="kk-KZ"/>
              </w:rPr>
            </w:pPr>
            <w:r w:rsidRPr="006C0A32">
              <w:rPr>
                <w:b/>
              </w:rPr>
              <w:t xml:space="preserve">2024 </w:t>
            </w:r>
            <w:r w:rsidRPr="006C0A32">
              <w:rPr>
                <w:b/>
                <w:lang w:val="kk-KZ"/>
              </w:rPr>
              <w:t>год</w:t>
            </w:r>
          </w:p>
        </w:tc>
        <w:tc>
          <w:tcPr>
            <w:tcW w:w="1832" w:type="dxa"/>
            <w:tcBorders>
              <w:top w:val="single" w:sz="4" w:space="0" w:color="auto"/>
              <w:left w:val="single" w:sz="4" w:space="0" w:color="auto"/>
              <w:bottom w:val="single" w:sz="4" w:space="0" w:color="auto"/>
              <w:right w:val="single" w:sz="4" w:space="0" w:color="auto"/>
            </w:tcBorders>
            <w:hideMark/>
          </w:tcPr>
          <w:p w14:paraId="2D7264FD" w14:textId="77777777" w:rsidR="007142CB" w:rsidRPr="006C0A32" w:rsidRDefault="00D5366D" w:rsidP="007142CB">
            <w:pPr>
              <w:spacing w:line="252" w:lineRule="auto"/>
              <w:jc w:val="center"/>
              <w:rPr>
                <w:b/>
              </w:rPr>
            </w:pPr>
            <w:r w:rsidRPr="006C0A32">
              <w:rPr>
                <w:b/>
              </w:rPr>
              <w:t>2025 год</w:t>
            </w:r>
          </w:p>
        </w:tc>
      </w:tr>
      <w:tr w:rsidR="00FC7945" w:rsidRPr="006C0A32" w14:paraId="2725C0DF" w14:textId="77777777" w:rsidTr="00FE6C76">
        <w:trPr>
          <w:trHeight w:val="277"/>
          <w:jc w:val="center"/>
        </w:trPr>
        <w:tc>
          <w:tcPr>
            <w:tcW w:w="562" w:type="dxa"/>
            <w:tcBorders>
              <w:top w:val="single" w:sz="4" w:space="0" w:color="auto"/>
              <w:left w:val="single" w:sz="4" w:space="0" w:color="auto"/>
              <w:bottom w:val="single" w:sz="4" w:space="0" w:color="auto"/>
              <w:right w:val="single" w:sz="4" w:space="0" w:color="auto"/>
            </w:tcBorders>
            <w:vAlign w:val="center"/>
            <w:hideMark/>
          </w:tcPr>
          <w:p w14:paraId="41C6EE3A" w14:textId="77777777" w:rsidR="007142CB" w:rsidRPr="006C0A32" w:rsidRDefault="00D5366D" w:rsidP="007142CB">
            <w:pPr>
              <w:spacing w:line="252" w:lineRule="auto"/>
              <w:jc w:val="center"/>
            </w:pPr>
            <w:r w:rsidRPr="006C0A32">
              <w:t>1.</w:t>
            </w:r>
          </w:p>
        </w:tc>
        <w:tc>
          <w:tcPr>
            <w:tcW w:w="5542" w:type="dxa"/>
            <w:tcBorders>
              <w:top w:val="single" w:sz="4" w:space="0" w:color="auto"/>
              <w:left w:val="single" w:sz="4" w:space="0" w:color="auto"/>
              <w:bottom w:val="single" w:sz="4" w:space="0" w:color="auto"/>
              <w:right w:val="single" w:sz="4" w:space="0" w:color="auto"/>
            </w:tcBorders>
            <w:hideMark/>
          </w:tcPr>
          <w:p w14:paraId="07AE0423" w14:textId="77777777" w:rsidR="007142CB" w:rsidRPr="006C0A32" w:rsidRDefault="00D5366D" w:rsidP="007142CB">
            <w:pPr>
              <w:spacing w:line="252" w:lineRule="auto"/>
              <w:jc w:val="both"/>
            </w:pPr>
            <w:r w:rsidRPr="006C0A32">
              <w:t>Земли сельскохозяйственного назначения</w:t>
            </w:r>
          </w:p>
        </w:tc>
        <w:tc>
          <w:tcPr>
            <w:tcW w:w="1557" w:type="dxa"/>
            <w:tcBorders>
              <w:top w:val="single" w:sz="4" w:space="0" w:color="auto"/>
              <w:left w:val="single" w:sz="4" w:space="0" w:color="auto"/>
              <w:bottom w:val="single" w:sz="4" w:space="0" w:color="auto"/>
              <w:right w:val="single" w:sz="4" w:space="0" w:color="auto"/>
            </w:tcBorders>
            <w:vAlign w:val="center"/>
            <w:hideMark/>
          </w:tcPr>
          <w:p w14:paraId="39E156C2" w14:textId="77777777" w:rsidR="007142CB" w:rsidRPr="006C0A32" w:rsidRDefault="00D5366D" w:rsidP="007142CB">
            <w:pPr>
              <w:spacing w:line="252" w:lineRule="auto"/>
              <w:jc w:val="center"/>
            </w:pPr>
            <w:r w:rsidRPr="006C0A32">
              <w:rPr>
                <w:sz w:val="22"/>
                <w:szCs w:val="22"/>
              </w:rPr>
              <w:t>4 547,3</w:t>
            </w:r>
          </w:p>
        </w:tc>
        <w:tc>
          <w:tcPr>
            <w:tcW w:w="1832" w:type="dxa"/>
            <w:tcBorders>
              <w:top w:val="single" w:sz="4" w:space="0" w:color="auto"/>
              <w:left w:val="single" w:sz="4" w:space="0" w:color="auto"/>
              <w:bottom w:val="single" w:sz="4" w:space="0" w:color="auto"/>
              <w:right w:val="single" w:sz="4" w:space="0" w:color="auto"/>
            </w:tcBorders>
            <w:hideMark/>
          </w:tcPr>
          <w:p w14:paraId="14CA121E" w14:textId="77777777" w:rsidR="007142CB" w:rsidRPr="006C0A32" w:rsidRDefault="00D5366D" w:rsidP="007142CB">
            <w:pPr>
              <w:spacing w:line="252" w:lineRule="auto"/>
              <w:jc w:val="center"/>
              <w:rPr>
                <w:sz w:val="22"/>
                <w:szCs w:val="22"/>
              </w:rPr>
            </w:pPr>
            <w:r w:rsidRPr="006C0A32">
              <w:rPr>
                <w:sz w:val="22"/>
                <w:szCs w:val="22"/>
              </w:rPr>
              <w:t>4 527,3</w:t>
            </w:r>
          </w:p>
        </w:tc>
      </w:tr>
      <w:tr w:rsidR="00FC7945" w:rsidRPr="006C0A32" w14:paraId="211FF229" w14:textId="77777777" w:rsidTr="00FE6C76">
        <w:trPr>
          <w:trHeight w:val="128"/>
          <w:jc w:val="center"/>
        </w:trPr>
        <w:tc>
          <w:tcPr>
            <w:tcW w:w="562" w:type="dxa"/>
            <w:tcBorders>
              <w:top w:val="single" w:sz="4" w:space="0" w:color="auto"/>
              <w:left w:val="single" w:sz="4" w:space="0" w:color="auto"/>
              <w:bottom w:val="single" w:sz="4" w:space="0" w:color="auto"/>
              <w:right w:val="single" w:sz="4" w:space="0" w:color="auto"/>
            </w:tcBorders>
            <w:vAlign w:val="center"/>
            <w:hideMark/>
          </w:tcPr>
          <w:p w14:paraId="6E64F8C9" w14:textId="77777777" w:rsidR="007142CB" w:rsidRPr="006C0A32" w:rsidRDefault="00D5366D" w:rsidP="007142CB">
            <w:pPr>
              <w:spacing w:line="252" w:lineRule="auto"/>
              <w:jc w:val="center"/>
            </w:pPr>
            <w:r w:rsidRPr="006C0A32">
              <w:t>2.</w:t>
            </w:r>
          </w:p>
        </w:tc>
        <w:tc>
          <w:tcPr>
            <w:tcW w:w="5542" w:type="dxa"/>
            <w:tcBorders>
              <w:top w:val="single" w:sz="4" w:space="0" w:color="auto"/>
              <w:left w:val="single" w:sz="4" w:space="0" w:color="auto"/>
              <w:bottom w:val="single" w:sz="4" w:space="0" w:color="auto"/>
              <w:right w:val="single" w:sz="4" w:space="0" w:color="auto"/>
            </w:tcBorders>
            <w:hideMark/>
          </w:tcPr>
          <w:p w14:paraId="32A925B1" w14:textId="77777777" w:rsidR="007142CB" w:rsidRPr="006C0A32" w:rsidRDefault="00D5366D" w:rsidP="007142CB">
            <w:pPr>
              <w:spacing w:line="252" w:lineRule="auto"/>
              <w:jc w:val="both"/>
            </w:pPr>
            <w:r w:rsidRPr="006C0A32">
              <w:t>Земли населённых пунктов</w:t>
            </w:r>
          </w:p>
        </w:tc>
        <w:tc>
          <w:tcPr>
            <w:tcW w:w="1557" w:type="dxa"/>
            <w:tcBorders>
              <w:top w:val="single" w:sz="4" w:space="0" w:color="auto"/>
              <w:left w:val="single" w:sz="4" w:space="0" w:color="auto"/>
              <w:bottom w:val="single" w:sz="4" w:space="0" w:color="auto"/>
              <w:right w:val="single" w:sz="4" w:space="0" w:color="auto"/>
            </w:tcBorders>
            <w:vAlign w:val="center"/>
            <w:hideMark/>
          </w:tcPr>
          <w:p w14:paraId="1E17B5B8" w14:textId="77777777" w:rsidR="007142CB" w:rsidRPr="006C0A32" w:rsidRDefault="00D5366D" w:rsidP="007142CB">
            <w:pPr>
              <w:spacing w:line="252" w:lineRule="auto"/>
              <w:jc w:val="center"/>
            </w:pPr>
            <w:r w:rsidRPr="006C0A32">
              <w:rPr>
                <w:sz w:val="22"/>
                <w:szCs w:val="22"/>
              </w:rPr>
              <w:t>807,8</w:t>
            </w:r>
          </w:p>
        </w:tc>
        <w:tc>
          <w:tcPr>
            <w:tcW w:w="1832" w:type="dxa"/>
            <w:tcBorders>
              <w:top w:val="single" w:sz="4" w:space="0" w:color="auto"/>
              <w:left w:val="single" w:sz="4" w:space="0" w:color="auto"/>
              <w:bottom w:val="single" w:sz="4" w:space="0" w:color="auto"/>
              <w:right w:val="single" w:sz="4" w:space="0" w:color="auto"/>
            </w:tcBorders>
            <w:hideMark/>
          </w:tcPr>
          <w:p w14:paraId="0EA31316" w14:textId="77777777" w:rsidR="007142CB" w:rsidRPr="006C0A32" w:rsidRDefault="00D5366D" w:rsidP="007142CB">
            <w:pPr>
              <w:spacing w:line="252" w:lineRule="auto"/>
              <w:jc w:val="center"/>
              <w:rPr>
                <w:sz w:val="22"/>
                <w:szCs w:val="22"/>
              </w:rPr>
            </w:pPr>
            <w:r w:rsidRPr="006C0A32">
              <w:rPr>
                <w:sz w:val="22"/>
                <w:szCs w:val="22"/>
              </w:rPr>
              <w:t>807,8</w:t>
            </w:r>
          </w:p>
        </w:tc>
      </w:tr>
      <w:tr w:rsidR="00FC7945" w:rsidRPr="006C0A32" w14:paraId="303201EE" w14:textId="77777777" w:rsidTr="00FE6C76">
        <w:trPr>
          <w:jc w:val="center"/>
        </w:trPr>
        <w:tc>
          <w:tcPr>
            <w:tcW w:w="562" w:type="dxa"/>
            <w:tcBorders>
              <w:top w:val="single" w:sz="4" w:space="0" w:color="auto"/>
              <w:left w:val="single" w:sz="4" w:space="0" w:color="auto"/>
              <w:bottom w:val="single" w:sz="4" w:space="0" w:color="auto"/>
              <w:right w:val="single" w:sz="4" w:space="0" w:color="auto"/>
            </w:tcBorders>
            <w:vAlign w:val="center"/>
            <w:hideMark/>
          </w:tcPr>
          <w:p w14:paraId="6199C717" w14:textId="77777777" w:rsidR="007142CB" w:rsidRPr="006C0A32" w:rsidRDefault="00D5366D" w:rsidP="007142CB">
            <w:pPr>
              <w:spacing w:line="252" w:lineRule="auto"/>
              <w:jc w:val="center"/>
            </w:pPr>
            <w:r w:rsidRPr="006C0A32">
              <w:t>3.</w:t>
            </w:r>
          </w:p>
        </w:tc>
        <w:tc>
          <w:tcPr>
            <w:tcW w:w="5542" w:type="dxa"/>
            <w:tcBorders>
              <w:top w:val="single" w:sz="4" w:space="0" w:color="auto"/>
              <w:left w:val="single" w:sz="4" w:space="0" w:color="auto"/>
              <w:bottom w:val="single" w:sz="4" w:space="0" w:color="auto"/>
              <w:right w:val="single" w:sz="4" w:space="0" w:color="auto"/>
            </w:tcBorders>
            <w:hideMark/>
          </w:tcPr>
          <w:p w14:paraId="6377A009" w14:textId="77777777" w:rsidR="007142CB" w:rsidRPr="006C0A32" w:rsidRDefault="00D5366D" w:rsidP="007142CB">
            <w:pPr>
              <w:spacing w:line="252" w:lineRule="auto"/>
              <w:jc w:val="both"/>
            </w:pPr>
            <w:r w:rsidRPr="006C0A32">
              <w:t>Земли промышленности, транспорта, связи, обороны и иного несельскохозяйственного назначения</w:t>
            </w:r>
          </w:p>
        </w:tc>
        <w:tc>
          <w:tcPr>
            <w:tcW w:w="1557" w:type="dxa"/>
            <w:tcBorders>
              <w:top w:val="single" w:sz="4" w:space="0" w:color="auto"/>
              <w:left w:val="single" w:sz="4" w:space="0" w:color="auto"/>
              <w:bottom w:val="single" w:sz="4" w:space="0" w:color="auto"/>
              <w:right w:val="single" w:sz="4" w:space="0" w:color="auto"/>
            </w:tcBorders>
            <w:vAlign w:val="center"/>
            <w:hideMark/>
          </w:tcPr>
          <w:p w14:paraId="7F435B92" w14:textId="77777777" w:rsidR="007142CB" w:rsidRPr="006C0A32" w:rsidRDefault="00D5366D" w:rsidP="007142CB">
            <w:pPr>
              <w:spacing w:line="252" w:lineRule="auto"/>
              <w:jc w:val="center"/>
            </w:pPr>
            <w:r w:rsidRPr="006C0A32">
              <w:rPr>
                <w:sz w:val="22"/>
                <w:szCs w:val="22"/>
              </w:rPr>
              <w:t>139</w:t>
            </w:r>
          </w:p>
        </w:tc>
        <w:tc>
          <w:tcPr>
            <w:tcW w:w="1832" w:type="dxa"/>
            <w:tcBorders>
              <w:top w:val="single" w:sz="4" w:space="0" w:color="auto"/>
              <w:left w:val="single" w:sz="4" w:space="0" w:color="auto"/>
              <w:bottom w:val="single" w:sz="4" w:space="0" w:color="auto"/>
              <w:right w:val="single" w:sz="4" w:space="0" w:color="auto"/>
            </w:tcBorders>
          </w:tcPr>
          <w:p w14:paraId="561CFC3B" w14:textId="77777777" w:rsidR="007142CB" w:rsidRPr="006C0A32" w:rsidRDefault="007142CB" w:rsidP="007142CB">
            <w:pPr>
              <w:spacing w:line="252" w:lineRule="auto"/>
              <w:jc w:val="center"/>
              <w:rPr>
                <w:sz w:val="22"/>
                <w:szCs w:val="22"/>
              </w:rPr>
            </w:pPr>
          </w:p>
          <w:p w14:paraId="31053794" w14:textId="77777777" w:rsidR="007142CB" w:rsidRPr="006C0A32" w:rsidRDefault="00D5366D" w:rsidP="007142CB">
            <w:pPr>
              <w:spacing w:line="252" w:lineRule="auto"/>
              <w:jc w:val="center"/>
              <w:rPr>
                <w:sz w:val="22"/>
                <w:szCs w:val="22"/>
              </w:rPr>
            </w:pPr>
            <w:r w:rsidRPr="006C0A32">
              <w:rPr>
                <w:sz w:val="22"/>
                <w:szCs w:val="22"/>
              </w:rPr>
              <w:t>140,4</w:t>
            </w:r>
          </w:p>
        </w:tc>
      </w:tr>
      <w:tr w:rsidR="00FC7945" w:rsidRPr="006C0A32" w14:paraId="0D9F77FF" w14:textId="77777777" w:rsidTr="00FE6C76">
        <w:trPr>
          <w:trHeight w:val="254"/>
          <w:jc w:val="center"/>
        </w:trPr>
        <w:tc>
          <w:tcPr>
            <w:tcW w:w="562" w:type="dxa"/>
            <w:tcBorders>
              <w:top w:val="single" w:sz="4" w:space="0" w:color="auto"/>
              <w:left w:val="single" w:sz="4" w:space="0" w:color="auto"/>
              <w:bottom w:val="single" w:sz="4" w:space="0" w:color="auto"/>
              <w:right w:val="single" w:sz="4" w:space="0" w:color="auto"/>
            </w:tcBorders>
            <w:vAlign w:val="center"/>
            <w:hideMark/>
          </w:tcPr>
          <w:p w14:paraId="0980E726" w14:textId="77777777" w:rsidR="007142CB" w:rsidRPr="006C0A32" w:rsidRDefault="00D5366D" w:rsidP="007142CB">
            <w:pPr>
              <w:spacing w:line="252" w:lineRule="auto"/>
              <w:jc w:val="center"/>
            </w:pPr>
            <w:r w:rsidRPr="006C0A32">
              <w:t>4.</w:t>
            </w:r>
          </w:p>
        </w:tc>
        <w:tc>
          <w:tcPr>
            <w:tcW w:w="5542" w:type="dxa"/>
            <w:tcBorders>
              <w:top w:val="single" w:sz="4" w:space="0" w:color="auto"/>
              <w:left w:val="single" w:sz="4" w:space="0" w:color="auto"/>
              <w:bottom w:val="single" w:sz="4" w:space="0" w:color="auto"/>
              <w:right w:val="single" w:sz="4" w:space="0" w:color="auto"/>
            </w:tcBorders>
            <w:hideMark/>
          </w:tcPr>
          <w:p w14:paraId="31304E8F" w14:textId="77777777" w:rsidR="007142CB" w:rsidRPr="006C0A32" w:rsidRDefault="00D5366D" w:rsidP="007142CB">
            <w:pPr>
              <w:spacing w:line="252" w:lineRule="auto"/>
              <w:jc w:val="both"/>
            </w:pPr>
            <w:r w:rsidRPr="006C0A32">
              <w:t>Земли особо охраняемых природных территорий</w:t>
            </w:r>
          </w:p>
        </w:tc>
        <w:tc>
          <w:tcPr>
            <w:tcW w:w="1557" w:type="dxa"/>
            <w:tcBorders>
              <w:top w:val="single" w:sz="4" w:space="0" w:color="auto"/>
              <w:left w:val="single" w:sz="4" w:space="0" w:color="auto"/>
              <w:bottom w:val="single" w:sz="4" w:space="0" w:color="auto"/>
              <w:right w:val="single" w:sz="4" w:space="0" w:color="auto"/>
            </w:tcBorders>
            <w:vAlign w:val="center"/>
          </w:tcPr>
          <w:p w14:paraId="25428ECE" w14:textId="77777777" w:rsidR="007142CB" w:rsidRPr="006C0A32" w:rsidRDefault="00D5366D" w:rsidP="007142CB">
            <w:pPr>
              <w:spacing w:line="252" w:lineRule="auto"/>
              <w:jc w:val="center"/>
              <w:rPr>
                <w:sz w:val="22"/>
                <w:szCs w:val="22"/>
              </w:rPr>
            </w:pPr>
            <w:r w:rsidRPr="006C0A32">
              <w:rPr>
                <w:sz w:val="22"/>
                <w:szCs w:val="22"/>
              </w:rPr>
              <w:t>430,4</w:t>
            </w:r>
          </w:p>
          <w:p w14:paraId="056D39EC" w14:textId="77777777" w:rsidR="007142CB" w:rsidRPr="006C0A32" w:rsidRDefault="007142CB" w:rsidP="007142CB">
            <w:pPr>
              <w:spacing w:line="252" w:lineRule="auto"/>
              <w:jc w:val="center"/>
            </w:pPr>
          </w:p>
        </w:tc>
        <w:tc>
          <w:tcPr>
            <w:tcW w:w="1832" w:type="dxa"/>
            <w:tcBorders>
              <w:top w:val="single" w:sz="4" w:space="0" w:color="auto"/>
              <w:left w:val="single" w:sz="4" w:space="0" w:color="auto"/>
              <w:bottom w:val="single" w:sz="4" w:space="0" w:color="auto"/>
              <w:right w:val="single" w:sz="4" w:space="0" w:color="auto"/>
            </w:tcBorders>
            <w:hideMark/>
          </w:tcPr>
          <w:p w14:paraId="4A53D858" w14:textId="77777777" w:rsidR="007142CB" w:rsidRPr="006C0A32" w:rsidRDefault="00D5366D" w:rsidP="007142CB">
            <w:pPr>
              <w:spacing w:line="252" w:lineRule="auto"/>
              <w:jc w:val="center"/>
              <w:rPr>
                <w:sz w:val="22"/>
                <w:szCs w:val="22"/>
              </w:rPr>
            </w:pPr>
            <w:r w:rsidRPr="006C0A32">
              <w:rPr>
                <w:sz w:val="22"/>
                <w:szCs w:val="22"/>
              </w:rPr>
              <w:t>431,4</w:t>
            </w:r>
          </w:p>
        </w:tc>
      </w:tr>
      <w:tr w:rsidR="00FC7945" w:rsidRPr="006C0A32" w14:paraId="5AB8E8E5" w14:textId="77777777" w:rsidTr="00FE6C76">
        <w:trPr>
          <w:trHeight w:val="231"/>
          <w:jc w:val="center"/>
        </w:trPr>
        <w:tc>
          <w:tcPr>
            <w:tcW w:w="562" w:type="dxa"/>
            <w:tcBorders>
              <w:top w:val="single" w:sz="4" w:space="0" w:color="auto"/>
              <w:left w:val="single" w:sz="4" w:space="0" w:color="auto"/>
              <w:bottom w:val="single" w:sz="4" w:space="0" w:color="auto"/>
              <w:right w:val="single" w:sz="4" w:space="0" w:color="auto"/>
            </w:tcBorders>
            <w:vAlign w:val="center"/>
            <w:hideMark/>
          </w:tcPr>
          <w:p w14:paraId="39CB24D0" w14:textId="77777777" w:rsidR="007142CB" w:rsidRPr="006C0A32" w:rsidRDefault="00D5366D" w:rsidP="007142CB">
            <w:pPr>
              <w:spacing w:line="252" w:lineRule="auto"/>
              <w:jc w:val="center"/>
            </w:pPr>
            <w:r w:rsidRPr="006C0A32">
              <w:t>5.</w:t>
            </w:r>
          </w:p>
        </w:tc>
        <w:tc>
          <w:tcPr>
            <w:tcW w:w="5542" w:type="dxa"/>
            <w:tcBorders>
              <w:top w:val="single" w:sz="4" w:space="0" w:color="auto"/>
              <w:left w:val="single" w:sz="4" w:space="0" w:color="auto"/>
              <w:bottom w:val="single" w:sz="4" w:space="0" w:color="auto"/>
              <w:right w:val="single" w:sz="4" w:space="0" w:color="auto"/>
            </w:tcBorders>
            <w:hideMark/>
          </w:tcPr>
          <w:p w14:paraId="41501BB9" w14:textId="77777777" w:rsidR="007142CB" w:rsidRPr="006C0A32" w:rsidRDefault="00D5366D" w:rsidP="007142CB">
            <w:pPr>
              <w:spacing w:line="252" w:lineRule="auto"/>
            </w:pPr>
            <w:r w:rsidRPr="006C0A32">
              <w:t>Земли лесного фонда</w:t>
            </w:r>
          </w:p>
        </w:tc>
        <w:tc>
          <w:tcPr>
            <w:tcW w:w="1557" w:type="dxa"/>
            <w:tcBorders>
              <w:top w:val="single" w:sz="4" w:space="0" w:color="auto"/>
              <w:left w:val="single" w:sz="4" w:space="0" w:color="auto"/>
              <w:bottom w:val="single" w:sz="4" w:space="0" w:color="auto"/>
              <w:right w:val="single" w:sz="4" w:space="0" w:color="auto"/>
            </w:tcBorders>
            <w:vAlign w:val="center"/>
            <w:hideMark/>
          </w:tcPr>
          <w:p w14:paraId="39447215" w14:textId="77777777" w:rsidR="007142CB" w:rsidRPr="006C0A32" w:rsidRDefault="00D5366D" w:rsidP="007142CB">
            <w:pPr>
              <w:spacing w:line="252" w:lineRule="auto"/>
              <w:jc w:val="center"/>
            </w:pPr>
            <w:r w:rsidRPr="006C0A32">
              <w:rPr>
                <w:sz w:val="22"/>
                <w:szCs w:val="22"/>
              </w:rPr>
              <w:t>3 029,7</w:t>
            </w:r>
          </w:p>
        </w:tc>
        <w:tc>
          <w:tcPr>
            <w:tcW w:w="1832" w:type="dxa"/>
            <w:tcBorders>
              <w:top w:val="single" w:sz="4" w:space="0" w:color="auto"/>
              <w:left w:val="single" w:sz="4" w:space="0" w:color="auto"/>
              <w:bottom w:val="single" w:sz="4" w:space="0" w:color="auto"/>
              <w:right w:val="single" w:sz="4" w:space="0" w:color="auto"/>
            </w:tcBorders>
            <w:hideMark/>
          </w:tcPr>
          <w:p w14:paraId="11D95C5C" w14:textId="77777777" w:rsidR="007142CB" w:rsidRPr="006C0A32" w:rsidRDefault="00D5366D" w:rsidP="007142CB">
            <w:pPr>
              <w:spacing w:line="252" w:lineRule="auto"/>
              <w:jc w:val="center"/>
              <w:rPr>
                <w:sz w:val="22"/>
                <w:szCs w:val="22"/>
              </w:rPr>
            </w:pPr>
            <w:r w:rsidRPr="006C0A32">
              <w:rPr>
                <w:sz w:val="22"/>
                <w:szCs w:val="22"/>
              </w:rPr>
              <w:t>3029,8</w:t>
            </w:r>
          </w:p>
        </w:tc>
      </w:tr>
      <w:tr w:rsidR="00FC7945" w:rsidRPr="006C0A32" w14:paraId="5B5AF23B" w14:textId="77777777" w:rsidTr="00FE6C76">
        <w:trPr>
          <w:trHeight w:val="252"/>
          <w:jc w:val="center"/>
        </w:trPr>
        <w:tc>
          <w:tcPr>
            <w:tcW w:w="562" w:type="dxa"/>
            <w:tcBorders>
              <w:top w:val="single" w:sz="4" w:space="0" w:color="auto"/>
              <w:left w:val="single" w:sz="4" w:space="0" w:color="auto"/>
              <w:bottom w:val="single" w:sz="4" w:space="0" w:color="auto"/>
              <w:right w:val="single" w:sz="4" w:space="0" w:color="auto"/>
            </w:tcBorders>
            <w:vAlign w:val="center"/>
            <w:hideMark/>
          </w:tcPr>
          <w:p w14:paraId="02CB913B" w14:textId="77777777" w:rsidR="007142CB" w:rsidRPr="006C0A32" w:rsidRDefault="00D5366D" w:rsidP="007142CB">
            <w:pPr>
              <w:spacing w:line="252" w:lineRule="auto"/>
              <w:jc w:val="center"/>
            </w:pPr>
            <w:r w:rsidRPr="006C0A32">
              <w:t>6.</w:t>
            </w:r>
          </w:p>
        </w:tc>
        <w:tc>
          <w:tcPr>
            <w:tcW w:w="5542" w:type="dxa"/>
            <w:tcBorders>
              <w:top w:val="single" w:sz="4" w:space="0" w:color="auto"/>
              <w:left w:val="single" w:sz="4" w:space="0" w:color="auto"/>
              <w:bottom w:val="single" w:sz="4" w:space="0" w:color="auto"/>
              <w:right w:val="single" w:sz="4" w:space="0" w:color="auto"/>
            </w:tcBorders>
            <w:hideMark/>
          </w:tcPr>
          <w:p w14:paraId="568F3775" w14:textId="77777777" w:rsidR="007142CB" w:rsidRPr="006C0A32" w:rsidRDefault="00D5366D" w:rsidP="007142CB">
            <w:pPr>
              <w:spacing w:line="252" w:lineRule="auto"/>
            </w:pPr>
            <w:r w:rsidRPr="006C0A32">
              <w:t>Земли водного фонда</w:t>
            </w:r>
          </w:p>
        </w:tc>
        <w:tc>
          <w:tcPr>
            <w:tcW w:w="1557" w:type="dxa"/>
            <w:tcBorders>
              <w:top w:val="single" w:sz="4" w:space="0" w:color="auto"/>
              <w:left w:val="single" w:sz="4" w:space="0" w:color="auto"/>
              <w:bottom w:val="single" w:sz="4" w:space="0" w:color="auto"/>
              <w:right w:val="single" w:sz="4" w:space="0" w:color="auto"/>
            </w:tcBorders>
            <w:vAlign w:val="center"/>
            <w:hideMark/>
          </w:tcPr>
          <w:p w14:paraId="4F4F7818" w14:textId="77777777" w:rsidR="007142CB" w:rsidRPr="006C0A32" w:rsidRDefault="00D5366D" w:rsidP="007142CB">
            <w:pPr>
              <w:spacing w:line="252" w:lineRule="auto"/>
              <w:jc w:val="center"/>
            </w:pPr>
            <w:r w:rsidRPr="006C0A32">
              <w:rPr>
                <w:sz w:val="22"/>
                <w:szCs w:val="22"/>
              </w:rPr>
              <w:t>134,5</w:t>
            </w:r>
          </w:p>
        </w:tc>
        <w:tc>
          <w:tcPr>
            <w:tcW w:w="1832" w:type="dxa"/>
            <w:tcBorders>
              <w:top w:val="single" w:sz="4" w:space="0" w:color="auto"/>
              <w:left w:val="single" w:sz="4" w:space="0" w:color="auto"/>
              <w:bottom w:val="single" w:sz="4" w:space="0" w:color="auto"/>
              <w:right w:val="single" w:sz="4" w:space="0" w:color="auto"/>
            </w:tcBorders>
            <w:hideMark/>
          </w:tcPr>
          <w:p w14:paraId="36BF137A" w14:textId="77777777" w:rsidR="007142CB" w:rsidRPr="006C0A32" w:rsidRDefault="00D5366D" w:rsidP="007142CB">
            <w:pPr>
              <w:spacing w:line="252" w:lineRule="auto"/>
              <w:jc w:val="center"/>
              <w:rPr>
                <w:sz w:val="22"/>
                <w:szCs w:val="22"/>
              </w:rPr>
            </w:pPr>
            <w:r w:rsidRPr="006C0A32">
              <w:rPr>
                <w:sz w:val="22"/>
                <w:szCs w:val="22"/>
              </w:rPr>
              <w:t>134,6</w:t>
            </w:r>
          </w:p>
        </w:tc>
      </w:tr>
      <w:tr w:rsidR="00FC7945" w:rsidRPr="006C0A32" w14:paraId="63FF9297" w14:textId="77777777" w:rsidTr="00FE6C76">
        <w:trPr>
          <w:trHeight w:val="102"/>
          <w:jc w:val="center"/>
        </w:trPr>
        <w:tc>
          <w:tcPr>
            <w:tcW w:w="562" w:type="dxa"/>
            <w:tcBorders>
              <w:top w:val="single" w:sz="4" w:space="0" w:color="auto"/>
              <w:left w:val="single" w:sz="4" w:space="0" w:color="auto"/>
              <w:bottom w:val="single" w:sz="4" w:space="0" w:color="auto"/>
              <w:right w:val="single" w:sz="4" w:space="0" w:color="auto"/>
            </w:tcBorders>
            <w:vAlign w:val="center"/>
            <w:hideMark/>
          </w:tcPr>
          <w:p w14:paraId="4B0BA324" w14:textId="77777777" w:rsidR="007142CB" w:rsidRPr="006C0A32" w:rsidRDefault="00D5366D" w:rsidP="007142CB">
            <w:pPr>
              <w:spacing w:line="252" w:lineRule="auto"/>
              <w:jc w:val="center"/>
            </w:pPr>
            <w:r w:rsidRPr="006C0A32">
              <w:t>7.</w:t>
            </w:r>
          </w:p>
        </w:tc>
        <w:tc>
          <w:tcPr>
            <w:tcW w:w="5542" w:type="dxa"/>
            <w:tcBorders>
              <w:top w:val="single" w:sz="4" w:space="0" w:color="auto"/>
              <w:left w:val="single" w:sz="4" w:space="0" w:color="auto"/>
              <w:bottom w:val="single" w:sz="4" w:space="0" w:color="auto"/>
              <w:right w:val="single" w:sz="4" w:space="0" w:color="auto"/>
            </w:tcBorders>
            <w:hideMark/>
          </w:tcPr>
          <w:p w14:paraId="187E7086" w14:textId="77777777" w:rsidR="007142CB" w:rsidRPr="006C0A32" w:rsidRDefault="00D5366D" w:rsidP="007142CB">
            <w:pPr>
              <w:spacing w:line="252" w:lineRule="auto"/>
            </w:pPr>
            <w:r w:rsidRPr="006C0A32">
              <w:t xml:space="preserve">Земли </w:t>
            </w:r>
            <w:r w:rsidRPr="006C0A32">
              <w:t>запаса</w:t>
            </w:r>
          </w:p>
        </w:tc>
        <w:tc>
          <w:tcPr>
            <w:tcW w:w="1557" w:type="dxa"/>
            <w:tcBorders>
              <w:top w:val="single" w:sz="4" w:space="0" w:color="auto"/>
              <w:left w:val="single" w:sz="4" w:space="0" w:color="auto"/>
              <w:bottom w:val="single" w:sz="4" w:space="0" w:color="auto"/>
              <w:right w:val="single" w:sz="4" w:space="0" w:color="auto"/>
            </w:tcBorders>
            <w:vAlign w:val="center"/>
            <w:hideMark/>
          </w:tcPr>
          <w:p w14:paraId="45AF935B" w14:textId="77777777" w:rsidR="007142CB" w:rsidRPr="006C0A32" w:rsidRDefault="00D5366D" w:rsidP="007142CB">
            <w:pPr>
              <w:spacing w:line="252" w:lineRule="auto"/>
              <w:jc w:val="center"/>
            </w:pPr>
            <w:r w:rsidRPr="006C0A32">
              <w:rPr>
                <w:sz w:val="22"/>
                <w:szCs w:val="22"/>
              </w:rPr>
              <w:t>2 521,6</w:t>
            </w:r>
          </w:p>
        </w:tc>
        <w:tc>
          <w:tcPr>
            <w:tcW w:w="1832" w:type="dxa"/>
            <w:tcBorders>
              <w:top w:val="single" w:sz="4" w:space="0" w:color="auto"/>
              <w:left w:val="single" w:sz="4" w:space="0" w:color="auto"/>
              <w:bottom w:val="single" w:sz="4" w:space="0" w:color="auto"/>
              <w:right w:val="single" w:sz="4" w:space="0" w:color="auto"/>
            </w:tcBorders>
            <w:hideMark/>
          </w:tcPr>
          <w:p w14:paraId="7BB4D941" w14:textId="77777777" w:rsidR="007142CB" w:rsidRPr="006C0A32" w:rsidRDefault="00D5366D" w:rsidP="007142CB">
            <w:pPr>
              <w:spacing w:line="252" w:lineRule="auto"/>
              <w:jc w:val="center"/>
              <w:rPr>
                <w:sz w:val="22"/>
                <w:szCs w:val="22"/>
              </w:rPr>
            </w:pPr>
            <w:r w:rsidRPr="006C0A32">
              <w:rPr>
                <w:sz w:val="22"/>
                <w:szCs w:val="22"/>
              </w:rPr>
              <w:t>2 539,0</w:t>
            </w:r>
          </w:p>
        </w:tc>
      </w:tr>
      <w:tr w:rsidR="00FC7945" w:rsidRPr="006C0A32" w14:paraId="5ECABC38" w14:textId="77777777" w:rsidTr="00FE6C76">
        <w:trPr>
          <w:trHeight w:val="381"/>
          <w:jc w:val="center"/>
        </w:trPr>
        <w:tc>
          <w:tcPr>
            <w:tcW w:w="6104" w:type="dxa"/>
            <w:gridSpan w:val="2"/>
            <w:tcBorders>
              <w:top w:val="single" w:sz="4" w:space="0" w:color="auto"/>
              <w:left w:val="single" w:sz="4" w:space="0" w:color="auto"/>
              <w:bottom w:val="single" w:sz="4" w:space="0" w:color="auto"/>
              <w:right w:val="single" w:sz="4" w:space="0" w:color="auto"/>
            </w:tcBorders>
            <w:vAlign w:val="center"/>
            <w:hideMark/>
          </w:tcPr>
          <w:p w14:paraId="5EA78DFC" w14:textId="77777777" w:rsidR="007142CB" w:rsidRPr="006C0A32" w:rsidRDefault="00D5366D" w:rsidP="007142CB">
            <w:pPr>
              <w:spacing w:line="360" w:lineRule="auto"/>
              <w:jc w:val="center"/>
              <w:rPr>
                <w:b/>
              </w:rPr>
            </w:pPr>
            <w:r w:rsidRPr="006C0A32">
              <w:rPr>
                <w:b/>
              </w:rPr>
              <w:t>ВСЕГО</w:t>
            </w:r>
          </w:p>
        </w:tc>
        <w:tc>
          <w:tcPr>
            <w:tcW w:w="1557" w:type="dxa"/>
            <w:tcBorders>
              <w:top w:val="single" w:sz="4" w:space="0" w:color="auto"/>
              <w:left w:val="single" w:sz="4" w:space="0" w:color="auto"/>
              <w:bottom w:val="single" w:sz="4" w:space="0" w:color="auto"/>
              <w:right w:val="single" w:sz="4" w:space="0" w:color="auto"/>
            </w:tcBorders>
            <w:vAlign w:val="center"/>
            <w:hideMark/>
          </w:tcPr>
          <w:p w14:paraId="5CFEE24C" w14:textId="77777777" w:rsidR="007142CB" w:rsidRPr="006C0A32" w:rsidRDefault="00D5366D" w:rsidP="007142CB">
            <w:pPr>
              <w:spacing w:line="360" w:lineRule="auto"/>
              <w:jc w:val="center"/>
              <w:rPr>
                <w:b/>
                <w:sz w:val="22"/>
                <w:szCs w:val="22"/>
              </w:rPr>
            </w:pPr>
            <w:r w:rsidRPr="006C0A32">
              <w:rPr>
                <w:b/>
                <w:sz w:val="22"/>
                <w:szCs w:val="22"/>
              </w:rPr>
              <w:t>11 610,3</w:t>
            </w:r>
          </w:p>
        </w:tc>
        <w:tc>
          <w:tcPr>
            <w:tcW w:w="1832" w:type="dxa"/>
            <w:tcBorders>
              <w:top w:val="single" w:sz="4" w:space="0" w:color="auto"/>
              <w:left w:val="single" w:sz="4" w:space="0" w:color="auto"/>
              <w:bottom w:val="single" w:sz="4" w:space="0" w:color="auto"/>
              <w:right w:val="single" w:sz="4" w:space="0" w:color="auto"/>
            </w:tcBorders>
            <w:hideMark/>
          </w:tcPr>
          <w:p w14:paraId="393C7113" w14:textId="77777777" w:rsidR="007142CB" w:rsidRPr="006C0A32" w:rsidRDefault="00D5366D" w:rsidP="007142CB">
            <w:pPr>
              <w:spacing w:line="360" w:lineRule="auto"/>
              <w:jc w:val="center"/>
              <w:rPr>
                <w:b/>
                <w:sz w:val="22"/>
                <w:szCs w:val="22"/>
              </w:rPr>
            </w:pPr>
            <w:r w:rsidRPr="006C0A32">
              <w:rPr>
                <w:b/>
                <w:sz w:val="22"/>
                <w:szCs w:val="22"/>
              </w:rPr>
              <w:t>11 610,3</w:t>
            </w:r>
          </w:p>
        </w:tc>
      </w:tr>
    </w:tbl>
    <w:p w14:paraId="22A393C7" w14:textId="77777777" w:rsidR="007142CB" w:rsidRPr="006C0A32" w:rsidRDefault="00D5366D" w:rsidP="007142CB">
      <w:pPr>
        <w:ind w:firstLine="708"/>
        <w:jc w:val="center"/>
        <w:rPr>
          <w:i/>
          <w:lang w:val="ru-RU" w:eastAsia="ru-RU"/>
        </w:rPr>
      </w:pPr>
      <w:r w:rsidRPr="006C0A32">
        <w:rPr>
          <w:i/>
          <w:lang w:val="ru-RU" w:eastAsia="ru-RU"/>
        </w:rPr>
        <w:t>Источник: Комитет по управлению земельными ресурсами МСХ РК.</w:t>
      </w:r>
    </w:p>
    <w:p w14:paraId="7868EE30" w14:textId="77777777" w:rsidR="007142CB" w:rsidRPr="006C0A32" w:rsidRDefault="00D5366D" w:rsidP="007142CB">
      <w:pPr>
        <w:ind w:firstLine="708"/>
        <w:rPr>
          <w:i/>
          <w:lang w:val="ru-RU" w:eastAsia="ru-RU"/>
        </w:rPr>
      </w:pPr>
      <w:r w:rsidRPr="006C0A32">
        <w:rPr>
          <w:i/>
          <w:lang w:val="ru-RU" w:eastAsia="ru-RU"/>
        </w:rPr>
        <w:t xml:space="preserve">*по состоянию </w:t>
      </w:r>
      <w:r w:rsidRPr="006C0A32">
        <w:rPr>
          <w:i/>
          <w:lang w:val="kk-KZ" w:eastAsia="ru-RU"/>
        </w:rPr>
        <w:t xml:space="preserve">на </w:t>
      </w:r>
      <w:r w:rsidRPr="006C0A32">
        <w:rPr>
          <w:i/>
          <w:lang w:val="ru-RU" w:eastAsia="ru-RU"/>
        </w:rPr>
        <w:t>01.11.202</w:t>
      </w:r>
      <w:r w:rsidRPr="006C0A32">
        <w:rPr>
          <w:i/>
          <w:lang w:val="kk-KZ" w:eastAsia="ru-RU"/>
        </w:rPr>
        <w:t>5</w:t>
      </w:r>
      <w:r w:rsidRPr="006C0A32">
        <w:rPr>
          <w:i/>
          <w:lang w:val="ru-RU" w:eastAsia="ru-RU"/>
        </w:rPr>
        <w:t xml:space="preserve"> г.</w:t>
      </w:r>
    </w:p>
    <w:p w14:paraId="6C86B0C7" w14:textId="77777777" w:rsidR="007142CB" w:rsidRPr="006C0A32" w:rsidRDefault="007142CB" w:rsidP="007142CB">
      <w:pPr>
        <w:ind w:firstLine="708"/>
        <w:rPr>
          <w:i/>
          <w:lang w:val="ru-RU" w:eastAsia="ru-RU"/>
        </w:rPr>
      </w:pPr>
    </w:p>
    <w:p w14:paraId="0638C08D" w14:textId="77777777" w:rsidR="007142CB" w:rsidRPr="006C0A32" w:rsidRDefault="00D5366D" w:rsidP="007142CB">
      <w:pPr>
        <w:ind w:firstLine="709"/>
        <w:rPr>
          <w:b/>
          <w:i/>
          <w:lang w:val="ru-RU" w:eastAsia="ru-RU"/>
        </w:rPr>
      </w:pPr>
      <w:r w:rsidRPr="006C0A32">
        <w:rPr>
          <w:b/>
          <w:i/>
          <w:lang w:val="ru-RU" w:eastAsia="ru-RU"/>
        </w:rPr>
        <w:t>Состояние почв</w:t>
      </w:r>
    </w:p>
    <w:p w14:paraId="4A3F973F" w14:textId="77777777" w:rsidR="007142CB" w:rsidRPr="006C0A32" w:rsidRDefault="00D5366D" w:rsidP="007142CB">
      <w:pPr>
        <w:ind w:firstLine="709"/>
        <w:jc w:val="both"/>
        <w:rPr>
          <w:lang w:val="ru-RU" w:eastAsia="ru-RU"/>
        </w:rPr>
      </w:pPr>
      <w:r w:rsidRPr="006C0A32">
        <w:rPr>
          <w:lang w:val="ru-RU" w:eastAsia="ru-RU"/>
        </w:rPr>
        <w:t xml:space="preserve">В 2025 году РГП «Казгидромет» проводило наблюдения за загрязнением почв тяжелыми металлами в </w:t>
      </w:r>
      <w:r w:rsidRPr="006C0A32">
        <w:rPr>
          <w:lang w:val="ru-RU" w:eastAsia="ru-RU"/>
        </w:rPr>
        <w:t>городах Туркестан и Кентау, а также в Сарыагашском, Ордабасинском, Байдибекском и Мактааральском районах Туркестанской области.</w:t>
      </w:r>
    </w:p>
    <w:p w14:paraId="049A244E" w14:textId="77777777" w:rsidR="007142CB" w:rsidRPr="006C0A32" w:rsidRDefault="00D5366D" w:rsidP="007142CB">
      <w:pPr>
        <w:pBdr>
          <w:bottom w:val="single" w:sz="4" w:space="2" w:color="FFFFFF"/>
        </w:pBdr>
        <w:tabs>
          <w:tab w:val="left" w:pos="567"/>
          <w:tab w:val="left" w:pos="1909"/>
          <w:tab w:val="left" w:pos="2646"/>
        </w:tabs>
        <w:ind w:left="567" w:firstLine="709"/>
        <w:jc w:val="right"/>
        <w:rPr>
          <w:rFonts w:eastAsia="Calibri"/>
          <w:b/>
          <w:lang w:val="kk-KZ" w:eastAsia="ru-RU"/>
        </w:rPr>
      </w:pPr>
      <w:r w:rsidRPr="006C0A32">
        <w:rPr>
          <w:rFonts w:eastAsia="Calibri"/>
          <w:b/>
          <w:lang w:val="kk-KZ" w:eastAsia="ru-RU"/>
        </w:rPr>
        <w:t>Таблица 12.15.4</w:t>
      </w:r>
    </w:p>
    <w:p w14:paraId="286F84B3" w14:textId="77777777" w:rsidR="007142CB" w:rsidRPr="006C0A32" w:rsidRDefault="00D5366D" w:rsidP="007142CB">
      <w:pPr>
        <w:pBdr>
          <w:bottom w:val="single" w:sz="4" w:space="2" w:color="FFFFFF"/>
        </w:pBdr>
        <w:tabs>
          <w:tab w:val="left" w:pos="567"/>
          <w:tab w:val="left" w:pos="1909"/>
          <w:tab w:val="left" w:pos="2646"/>
        </w:tabs>
        <w:ind w:left="567"/>
        <w:jc w:val="center"/>
        <w:rPr>
          <w:rFonts w:eastAsia="Calibri"/>
          <w:b/>
          <w:lang w:val="kk-KZ" w:eastAsia="ru-RU"/>
        </w:rPr>
      </w:pPr>
      <w:r w:rsidRPr="006C0A32">
        <w:rPr>
          <w:rFonts w:eastAsia="Calibri"/>
          <w:b/>
          <w:lang w:val="kk-KZ" w:eastAsia="ru-RU"/>
        </w:rPr>
        <w:t>Загрязнение почв в Туркестанской области</w:t>
      </w:r>
    </w:p>
    <w:p w14:paraId="5942A1FD" w14:textId="77777777" w:rsidR="007142CB" w:rsidRPr="006C0A32" w:rsidRDefault="00D5366D" w:rsidP="007142CB">
      <w:pPr>
        <w:pBdr>
          <w:bottom w:val="single" w:sz="4" w:space="2" w:color="FFFFFF"/>
        </w:pBdr>
        <w:tabs>
          <w:tab w:val="left" w:pos="567"/>
          <w:tab w:val="left" w:pos="1909"/>
          <w:tab w:val="left" w:pos="2646"/>
        </w:tabs>
        <w:ind w:left="567"/>
        <w:jc w:val="center"/>
        <w:rPr>
          <w:rFonts w:eastAsia="Calibri"/>
          <w:b/>
          <w:lang w:val="kk-KZ" w:eastAsia="ru-RU"/>
        </w:rPr>
      </w:pPr>
      <w:r w:rsidRPr="006C0A32">
        <w:rPr>
          <w:rFonts w:eastAsia="Calibri"/>
          <w:b/>
          <w:lang w:val="kk-KZ" w:eastAsia="ru-RU"/>
        </w:rPr>
        <w:t xml:space="preserve"> тяжелыми металлами за 2025 год, мг/кг</w:t>
      </w:r>
    </w:p>
    <w:tbl>
      <w:tblPr>
        <w:tblStyle w:val="TabBorder24"/>
        <w:tblW w:w="9497" w:type="dxa"/>
        <w:tblInd w:w="137" w:type="dxa"/>
        <w:tblLook w:val="04A0" w:firstRow="1" w:lastRow="0" w:firstColumn="1" w:lastColumn="0" w:noHBand="0" w:noVBand="1"/>
      </w:tblPr>
      <w:tblGrid>
        <w:gridCol w:w="459"/>
        <w:gridCol w:w="2135"/>
        <w:gridCol w:w="1406"/>
        <w:gridCol w:w="1335"/>
        <w:gridCol w:w="1338"/>
        <w:gridCol w:w="1410"/>
        <w:gridCol w:w="1414"/>
      </w:tblGrid>
      <w:tr w:rsidR="00FC7945" w:rsidRPr="006C0A32" w14:paraId="3490F724" w14:textId="77777777" w:rsidTr="00FE6C76">
        <w:trPr>
          <w:trHeight w:val="906"/>
        </w:trPr>
        <w:tc>
          <w:tcPr>
            <w:tcW w:w="459" w:type="dxa"/>
            <w:tcBorders>
              <w:top w:val="single" w:sz="4" w:space="0" w:color="auto"/>
              <w:left w:val="single" w:sz="4" w:space="0" w:color="auto"/>
              <w:bottom w:val="single" w:sz="4" w:space="0" w:color="auto"/>
              <w:right w:val="single" w:sz="4" w:space="0" w:color="auto"/>
            </w:tcBorders>
            <w:vAlign w:val="center"/>
            <w:hideMark/>
          </w:tcPr>
          <w:p w14:paraId="6C4D5461" w14:textId="77777777" w:rsidR="007142CB" w:rsidRPr="006C0A32" w:rsidRDefault="00D5366D" w:rsidP="007142CB">
            <w:pPr>
              <w:tabs>
                <w:tab w:val="left" w:pos="567"/>
                <w:tab w:val="left" w:pos="1909"/>
                <w:tab w:val="left" w:pos="2646"/>
              </w:tabs>
              <w:jc w:val="center"/>
              <w:rPr>
                <w:rFonts w:ascii="Times New Roman" w:hAnsi="Times New Roman"/>
                <w:b/>
                <w:lang w:val="kk-KZ" w:eastAsia="ru-RU"/>
              </w:rPr>
            </w:pPr>
            <w:r w:rsidRPr="006C0A32">
              <w:rPr>
                <w:rFonts w:ascii="Times New Roman" w:hAnsi="Times New Roman"/>
                <w:b/>
                <w:lang w:eastAsia="ru-RU"/>
              </w:rPr>
              <w:t>№</w:t>
            </w:r>
          </w:p>
        </w:tc>
        <w:tc>
          <w:tcPr>
            <w:tcW w:w="2135" w:type="dxa"/>
            <w:tcBorders>
              <w:top w:val="single" w:sz="4" w:space="0" w:color="auto"/>
              <w:left w:val="single" w:sz="4" w:space="0" w:color="auto"/>
              <w:bottom w:val="single" w:sz="4" w:space="0" w:color="auto"/>
              <w:right w:val="single" w:sz="4" w:space="0" w:color="auto"/>
            </w:tcBorders>
            <w:vAlign w:val="center"/>
            <w:hideMark/>
          </w:tcPr>
          <w:p w14:paraId="6DAAF589" w14:textId="77777777" w:rsidR="007142CB" w:rsidRPr="006C0A32" w:rsidRDefault="00D5366D" w:rsidP="007142CB">
            <w:pPr>
              <w:tabs>
                <w:tab w:val="left" w:pos="567"/>
                <w:tab w:val="left" w:pos="1909"/>
                <w:tab w:val="left" w:pos="2646"/>
              </w:tabs>
              <w:jc w:val="center"/>
              <w:rPr>
                <w:rFonts w:ascii="Times New Roman" w:hAnsi="Times New Roman"/>
                <w:b/>
                <w:lang w:val="kk-KZ" w:eastAsia="ru-RU"/>
              </w:rPr>
            </w:pPr>
            <w:r w:rsidRPr="006C0A32">
              <w:rPr>
                <w:rFonts w:ascii="Times New Roman" w:hAnsi="Times New Roman"/>
                <w:b/>
                <w:lang w:val="kk-KZ" w:eastAsia="ru-RU"/>
              </w:rPr>
              <w:t>Наименование населенного пункт</w:t>
            </w:r>
            <w:r w:rsidRPr="006C0A32">
              <w:rPr>
                <w:rFonts w:ascii="Times New Roman" w:hAnsi="Times New Roman"/>
                <w:b/>
                <w:lang w:val="kk-KZ" w:eastAsia="ru-RU"/>
              </w:rPr>
              <w:t>а</w:t>
            </w:r>
          </w:p>
        </w:tc>
        <w:tc>
          <w:tcPr>
            <w:tcW w:w="1406" w:type="dxa"/>
            <w:tcBorders>
              <w:top w:val="single" w:sz="4" w:space="0" w:color="auto"/>
              <w:left w:val="single" w:sz="4" w:space="0" w:color="auto"/>
              <w:bottom w:val="single" w:sz="4" w:space="0" w:color="auto"/>
              <w:right w:val="single" w:sz="4" w:space="0" w:color="auto"/>
            </w:tcBorders>
            <w:vAlign w:val="center"/>
            <w:hideMark/>
          </w:tcPr>
          <w:p w14:paraId="529A82FA" w14:textId="77777777" w:rsidR="007142CB" w:rsidRPr="006C0A32" w:rsidRDefault="00D5366D" w:rsidP="007142CB">
            <w:pPr>
              <w:tabs>
                <w:tab w:val="left" w:pos="567"/>
                <w:tab w:val="left" w:pos="1909"/>
                <w:tab w:val="left" w:pos="2646"/>
              </w:tabs>
              <w:jc w:val="center"/>
              <w:rPr>
                <w:rFonts w:ascii="Times New Roman" w:hAnsi="Times New Roman"/>
                <w:b/>
                <w:lang w:val="kk-KZ" w:eastAsia="ru-RU"/>
              </w:rPr>
            </w:pPr>
            <w:r w:rsidRPr="006C0A32">
              <w:rPr>
                <w:rFonts w:ascii="Times New Roman" w:hAnsi="Times New Roman"/>
                <w:b/>
                <w:lang w:val="kk-KZ" w:eastAsia="ru-RU"/>
              </w:rPr>
              <w:t>Свинец</w:t>
            </w:r>
          </w:p>
        </w:tc>
        <w:tc>
          <w:tcPr>
            <w:tcW w:w="1335" w:type="dxa"/>
            <w:tcBorders>
              <w:top w:val="single" w:sz="4" w:space="0" w:color="auto"/>
              <w:left w:val="single" w:sz="4" w:space="0" w:color="auto"/>
              <w:bottom w:val="single" w:sz="4" w:space="0" w:color="auto"/>
              <w:right w:val="single" w:sz="4" w:space="0" w:color="auto"/>
            </w:tcBorders>
            <w:vAlign w:val="center"/>
            <w:hideMark/>
          </w:tcPr>
          <w:p w14:paraId="0C9F948E" w14:textId="77777777" w:rsidR="007142CB" w:rsidRPr="006C0A32" w:rsidRDefault="00D5366D" w:rsidP="007142CB">
            <w:pPr>
              <w:tabs>
                <w:tab w:val="left" w:pos="567"/>
                <w:tab w:val="left" w:pos="1909"/>
                <w:tab w:val="left" w:pos="2646"/>
              </w:tabs>
              <w:jc w:val="center"/>
              <w:rPr>
                <w:rFonts w:ascii="Times New Roman" w:hAnsi="Times New Roman"/>
                <w:b/>
                <w:lang w:val="kk-KZ" w:eastAsia="ru-RU"/>
              </w:rPr>
            </w:pPr>
            <w:r w:rsidRPr="006C0A32">
              <w:rPr>
                <w:rFonts w:ascii="Times New Roman" w:hAnsi="Times New Roman"/>
                <w:b/>
                <w:lang w:val="kk-KZ" w:eastAsia="ru-RU"/>
              </w:rPr>
              <w:t>Медь</w:t>
            </w:r>
          </w:p>
        </w:tc>
        <w:tc>
          <w:tcPr>
            <w:tcW w:w="1338" w:type="dxa"/>
            <w:tcBorders>
              <w:top w:val="single" w:sz="4" w:space="0" w:color="auto"/>
              <w:left w:val="single" w:sz="4" w:space="0" w:color="auto"/>
              <w:bottom w:val="single" w:sz="4" w:space="0" w:color="auto"/>
              <w:right w:val="single" w:sz="4" w:space="0" w:color="auto"/>
            </w:tcBorders>
            <w:vAlign w:val="center"/>
            <w:hideMark/>
          </w:tcPr>
          <w:p w14:paraId="6112B5FE" w14:textId="77777777" w:rsidR="007142CB" w:rsidRPr="006C0A32" w:rsidRDefault="00D5366D" w:rsidP="007142CB">
            <w:pPr>
              <w:tabs>
                <w:tab w:val="left" w:pos="567"/>
                <w:tab w:val="left" w:pos="1909"/>
                <w:tab w:val="left" w:pos="2646"/>
              </w:tabs>
              <w:jc w:val="center"/>
              <w:rPr>
                <w:rFonts w:ascii="Times New Roman" w:hAnsi="Times New Roman"/>
                <w:b/>
                <w:lang w:val="kk-KZ" w:eastAsia="ru-RU"/>
              </w:rPr>
            </w:pPr>
            <w:r w:rsidRPr="006C0A32">
              <w:rPr>
                <w:rFonts w:ascii="Times New Roman" w:hAnsi="Times New Roman"/>
                <w:b/>
                <w:lang w:val="kk-KZ" w:eastAsia="ru-RU"/>
              </w:rPr>
              <w:t>Цинк</w:t>
            </w:r>
          </w:p>
        </w:tc>
        <w:tc>
          <w:tcPr>
            <w:tcW w:w="1410" w:type="dxa"/>
            <w:tcBorders>
              <w:top w:val="single" w:sz="4" w:space="0" w:color="auto"/>
              <w:left w:val="single" w:sz="4" w:space="0" w:color="auto"/>
              <w:bottom w:val="single" w:sz="4" w:space="0" w:color="auto"/>
              <w:right w:val="single" w:sz="4" w:space="0" w:color="auto"/>
            </w:tcBorders>
          </w:tcPr>
          <w:p w14:paraId="25DCCA22" w14:textId="77777777" w:rsidR="007142CB" w:rsidRPr="006C0A32" w:rsidRDefault="007142CB" w:rsidP="007142CB">
            <w:pPr>
              <w:tabs>
                <w:tab w:val="left" w:pos="567"/>
                <w:tab w:val="left" w:pos="1909"/>
                <w:tab w:val="left" w:pos="2646"/>
              </w:tabs>
              <w:jc w:val="center"/>
              <w:rPr>
                <w:rFonts w:ascii="Times New Roman" w:hAnsi="Times New Roman"/>
                <w:b/>
                <w:lang w:val="kk-KZ" w:eastAsia="ru-RU"/>
              </w:rPr>
            </w:pPr>
          </w:p>
          <w:p w14:paraId="224353AB" w14:textId="77777777" w:rsidR="007142CB" w:rsidRPr="006C0A32" w:rsidRDefault="00D5366D" w:rsidP="007142CB">
            <w:pPr>
              <w:tabs>
                <w:tab w:val="left" w:pos="567"/>
                <w:tab w:val="left" w:pos="1909"/>
                <w:tab w:val="left" w:pos="2646"/>
              </w:tabs>
              <w:jc w:val="center"/>
              <w:rPr>
                <w:rFonts w:ascii="Times New Roman" w:hAnsi="Times New Roman"/>
                <w:b/>
                <w:lang w:val="kk-KZ" w:eastAsia="ru-RU"/>
              </w:rPr>
            </w:pPr>
            <w:r w:rsidRPr="006C0A32">
              <w:rPr>
                <w:rFonts w:ascii="Times New Roman" w:hAnsi="Times New Roman"/>
                <w:b/>
                <w:lang w:val="kk-KZ" w:eastAsia="ru-RU"/>
              </w:rPr>
              <w:t>Хром</w:t>
            </w:r>
          </w:p>
        </w:tc>
        <w:tc>
          <w:tcPr>
            <w:tcW w:w="1414" w:type="dxa"/>
            <w:tcBorders>
              <w:top w:val="single" w:sz="4" w:space="0" w:color="auto"/>
              <w:left w:val="single" w:sz="4" w:space="0" w:color="auto"/>
              <w:bottom w:val="single" w:sz="4" w:space="0" w:color="auto"/>
              <w:right w:val="single" w:sz="4" w:space="0" w:color="auto"/>
            </w:tcBorders>
          </w:tcPr>
          <w:p w14:paraId="0BED8E62" w14:textId="77777777" w:rsidR="007142CB" w:rsidRPr="006C0A32" w:rsidRDefault="007142CB" w:rsidP="007142CB">
            <w:pPr>
              <w:tabs>
                <w:tab w:val="left" w:pos="567"/>
                <w:tab w:val="left" w:pos="1909"/>
                <w:tab w:val="left" w:pos="2646"/>
              </w:tabs>
              <w:jc w:val="center"/>
              <w:rPr>
                <w:rFonts w:ascii="Times New Roman" w:hAnsi="Times New Roman"/>
                <w:b/>
                <w:lang w:val="kk-KZ" w:eastAsia="ru-RU"/>
              </w:rPr>
            </w:pPr>
          </w:p>
          <w:p w14:paraId="337BEF1D" w14:textId="77777777" w:rsidR="007142CB" w:rsidRPr="006C0A32" w:rsidRDefault="00D5366D" w:rsidP="007142CB">
            <w:pPr>
              <w:tabs>
                <w:tab w:val="left" w:pos="567"/>
                <w:tab w:val="left" w:pos="1909"/>
                <w:tab w:val="left" w:pos="2646"/>
              </w:tabs>
              <w:jc w:val="center"/>
              <w:rPr>
                <w:rFonts w:ascii="Times New Roman" w:hAnsi="Times New Roman"/>
                <w:b/>
                <w:lang w:val="kk-KZ" w:eastAsia="ru-RU"/>
              </w:rPr>
            </w:pPr>
            <w:r w:rsidRPr="006C0A32">
              <w:rPr>
                <w:rFonts w:ascii="Times New Roman" w:hAnsi="Times New Roman"/>
                <w:b/>
                <w:lang w:val="kk-KZ" w:eastAsia="ru-RU"/>
              </w:rPr>
              <w:t>Кадмия</w:t>
            </w:r>
          </w:p>
        </w:tc>
      </w:tr>
      <w:tr w:rsidR="00FC7945" w:rsidRPr="006C0A32" w14:paraId="4D1C900B" w14:textId="77777777" w:rsidTr="00FE6C76">
        <w:trPr>
          <w:trHeight w:val="685"/>
        </w:trPr>
        <w:tc>
          <w:tcPr>
            <w:tcW w:w="459" w:type="dxa"/>
            <w:tcBorders>
              <w:top w:val="single" w:sz="4" w:space="0" w:color="auto"/>
              <w:left w:val="single" w:sz="4" w:space="0" w:color="auto"/>
              <w:bottom w:val="single" w:sz="4" w:space="0" w:color="auto"/>
              <w:right w:val="single" w:sz="4" w:space="0" w:color="auto"/>
            </w:tcBorders>
            <w:vAlign w:val="center"/>
            <w:hideMark/>
          </w:tcPr>
          <w:p w14:paraId="3865DE1F" w14:textId="77777777" w:rsidR="007142CB" w:rsidRPr="006C0A32" w:rsidRDefault="00D5366D" w:rsidP="007142CB">
            <w:pPr>
              <w:tabs>
                <w:tab w:val="left" w:pos="567"/>
                <w:tab w:val="left" w:pos="1909"/>
                <w:tab w:val="left" w:pos="2646"/>
              </w:tabs>
              <w:jc w:val="center"/>
              <w:rPr>
                <w:rFonts w:ascii="Times New Roman" w:hAnsi="Times New Roman"/>
                <w:lang w:val="kk-KZ" w:eastAsia="ru-RU"/>
              </w:rPr>
            </w:pPr>
            <w:r w:rsidRPr="006C0A32">
              <w:rPr>
                <w:rFonts w:ascii="Times New Roman" w:hAnsi="Times New Roman"/>
                <w:lang w:val="kk-KZ" w:eastAsia="ru-RU"/>
              </w:rPr>
              <w:t>1.</w:t>
            </w:r>
          </w:p>
        </w:tc>
        <w:tc>
          <w:tcPr>
            <w:tcW w:w="2135" w:type="dxa"/>
            <w:tcBorders>
              <w:top w:val="single" w:sz="4" w:space="0" w:color="auto"/>
              <w:left w:val="single" w:sz="4" w:space="0" w:color="auto"/>
              <w:bottom w:val="single" w:sz="4" w:space="0" w:color="auto"/>
              <w:right w:val="single" w:sz="4" w:space="0" w:color="auto"/>
            </w:tcBorders>
            <w:vAlign w:val="center"/>
            <w:hideMark/>
          </w:tcPr>
          <w:p w14:paraId="37070E06" w14:textId="77777777" w:rsidR="007142CB" w:rsidRPr="006C0A32" w:rsidRDefault="00D5366D" w:rsidP="007142CB">
            <w:pPr>
              <w:tabs>
                <w:tab w:val="left" w:pos="567"/>
                <w:tab w:val="left" w:pos="1909"/>
                <w:tab w:val="left" w:pos="2646"/>
              </w:tabs>
              <w:jc w:val="center"/>
              <w:rPr>
                <w:rFonts w:ascii="Times New Roman" w:hAnsi="Times New Roman"/>
                <w:lang w:val="kk-KZ" w:eastAsia="ru-RU"/>
              </w:rPr>
            </w:pPr>
            <w:r w:rsidRPr="006C0A32">
              <w:rPr>
                <w:rFonts w:ascii="Times New Roman" w:hAnsi="Times New Roman"/>
                <w:lang w:val="kk-KZ" w:eastAsia="ru-RU"/>
              </w:rPr>
              <w:t>г.Туркестан</w:t>
            </w:r>
          </w:p>
        </w:tc>
        <w:tc>
          <w:tcPr>
            <w:tcW w:w="1406" w:type="dxa"/>
            <w:tcBorders>
              <w:top w:val="single" w:sz="4" w:space="0" w:color="auto"/>
              <w:left w:val="single" w:sz="4" w:space="0" w:color="auto"/>
              <w:bottom w:val="single" w:sz="4" w:space="0" w:color="auto"/>
              <w:right w:val="single" w:sz="4" w:space="0" w:color="auto"/>
            </w:tcBorders>
            <w:vAlign w:val="center"/>
            <w:hideMark/>
          </w:tcPr>
          <w:p w14:paraId="24B1CFF4" w14:textId="77777777" w:rsidR="007142CB" w:rsidRPr="006C0A32" w:rsidRDefault="00D5366D" w:rsidP="007142CB">
            <w:pPr>
              <w:tabs>
                <w:tab w:val="left" w:pos="567"/>
                <w:tab w:val="left" w:pos="1909"/>
                <w:tab w:val="left" w:pos="2646"/>
              </w:tabs>
              <w:jc w:val="center"/>
              <w:rPr>
                <w:rFonts w:ascii="Times New Roman" w:hAnsi="Times New Roman"/>
                <w:lang w:val="kk-KZ" w:eastAsia="ru-RU"/>
              </w:rPr>
            </w:pPr>
            <w:r w:rsidRPr="006C0A32">
              <w:rPr>
                <w:rFonts w:ascii="Times New Roman" w:hAnsi="Times New Roman"/>
                <w:lang w:eastAsia="ru-RU"/>
              </w:rPr>
              <w:t>16,7–41,6</w:t>
            </w:r>
          </w:p>
        </w:tc>
        <w:tc>
          <w:tcPr>
            <w:tcW w:w="1335" w:type="dxa"/>
            <w:tcBorders>
              <w:top w:val="single" w:sz="4" w:space="0" w:color="auto"/>
              <w:left w:val="single" w:sz="4" w:space="0" w:color="auto"/>
              <w:bottom w:val="single" w:sz="4" w:space="0" w:color="auto"/>
              <w:right w:val="single" w:sz="4" w:space="0" w:color="auto"/>
            </w:tcBorders>
            <w:vAlign w:val="center"/>
            <w:hideMark/>
          </w:tcPr>
          <w:p w14:paraId="548379F6" w14:textId="77777777" w:rsidR="007142CB" w:rsidRPr="006C0A32" w:rsidRDefault="00D5366D" w:rsidP="007142CB">
            <w:pPr>
              <w:tabs>
                <w:tab w:val="left" w:pos="567"/>
                <w:tab w:val="left" w:pos="1909"/>
                <w:tab w:val="left" w:pos="2646"/>
              </w:tabs>
              <w:jc w:val="center"/>
              <w:rPr>
                <w:rFonts w:ascii="Times New Roman" w:hAnsi="Times New Roman"/>
                <w:lang w:val="kk-KZ" w:eastAsia="ru-RU"/>
              </w:rPr>
            </w:pPr>
            <w:r w:rsidRPr="006C0A32">
              <w:rPr>
                <w:rFonts w:ascii="Times New Roman" w:hAnsi="Times New Roman"/>
                <w:lang w:eastAsia="ru-RU"/>
              </w:rPr>
              <w:t>1,89–3,19</w:t>
            </w:r>
          </w:p>
        </w:tc>
        <w:tc>
          <w:tcPr>
            <w:tcW w:w="1338" w:type="dxa"/>
            <w:tcBorders>
              <w:top w:val="single" w:sz="4" w:space="0" w:color="auto"/>
              <w:left w:val="single" w:sz="4" w:space="0" w:color="auto"/>
              <w:bottom w:val="single" w:sz="4" w:space="0" w:color="auto"/>
              <w:right w:val="single" w:sz="4" w:space="0" w:color="auto"/>
            </w:tcBorders>
            <w:vAlign w:val="center"/>
            <w:hideMark/>
          </w:tcPr>
          <w:p w14:paraId="52EAC6A8" w14:textId="77777777" w:rsidR="007142CB" w:rsidRPr="006C0A32" w:rsidRDefault="00D5366D" w:rsidP="007142CB">
            <w:pPr>
              <w:tabs>
                <w:tab w:val="left" w:pos="567"/>
                <w:tab w:val="left" w:pos="1909"/>
                <w:tab w:val="left" w:pos="2646"/>
              </w:tabs>
              <w:jc w:val="center"/>
              <w:rPr>
                <w:rFonts w:ascii="Times New Roman" w:hAnsi="Times New Roman"/>
                <w:lang w:val="kk-KZ" w:eastAsia="ru-RU"/>
              </w:rPr>
            </w:pPr>
            <w:r w:rsidRPr="006C0A32">
              <w:rPr>
                <w:rFonts w:ascii="Times New Roman" w:hAnsi="Times New Roman"/>
                <w:lang w:eastAsia="ru-RU"/>
              </w:rPr>
              <w:t>2,67–5,75</w:t>
            </w:r>
          </w:p>
        </w:tc>
        <w:tc>
          <w:tcPr>
            <w:tcW w:w="1410" w:type="dxa"/>
            <w:tcBorders>
              <w:top w:val="single" w:sz="4" w:space="0" w:color="auto"/>
              <w:left w:val="single" w:sz="4" w:space="0" w:color="auto"/>
              <w:bottom w:val="single" w:sz="4" w:space="0" w:color="auto"/>
              <w:right w:val="single" w:sz="4" w:space="0" w:color="auto"/>
            </w:tcBorders>
          </w:tcPr>
          <w:p w14:paraId="13D3F147" w14:textId="77777777" w:rsidR="007142CB" w:rsidRPr="006C0A32" w:rsidRDefault="007142CB" w:rsidP="007142CB">
            <w:pPr>
              <w:tabs>
                <w:tab w:val="left" w:pos="567"/>
                <w:tab w:val="left" w:pos="1909"/>
                <w:tab w:val="left" w:pos="2646"/>
              </w:tabs>
              <w:jc w:val="center"/>
              <w:rPr>
                <w:rFonts w:ascii="Times New Roman" w:hAnsi="Times New Roman"/>
                <w:lang w:val="kk-KZ" w:eastAsia="ru-RU"/>
              </w:rPr>
            </w:pPr>
          </w:p>
          <w:p w14:paraId="44DBE6E4" w14:textId="77777777" w:rsidR="007142CB" w:rsidRPr="006C0A32" w:rsidRDefault="00D5366D" w:rsidP="007142CB">
            <w:pPr>
              <w:tabs>
                <w:tab w:val="left" w:pos="567"/>
                <w:tab w:val="left" w:pos="1909"/>
                <w:tab w:val="left" w:pos="2646"/>
              </w:tabs>
              <w:jc w:val="center"/>
              <w:rPr>
                <w:rFonts w:ascii="Times New Roman" w:hAnsi="Times New Roman"/>
                <w:lang w:val="kk-KZ" w:eastAsia="ru-RU"/>
              </w:rPr>
            </w:pPr>
            <w:r w:rsidRPr="006C0A32">
              <w:rPr>
                <w:rFonts w:ascii="Times New Roman" w:hAnsi="Times New Roman"/>
                <w:lang w:eastAsia="ru-RU"/>
              </w:rPr>
              <w:t>0,85–2,02</w:t>
            </w:r>
          </w:p>
        </w:tc>
        <w:tc>
          <w:tcPr>
            <w:tcW w:w="1414" w:type="dxa"/>
            <w:tcBorders>
              <w:top w:val="single" w:sz="4" w:space="0" w:color="auto"/>
              <w:left w:val="single" w:sz="4" w:space="0" w:color="auto"/>
              <w:bottom w:val="single" w:sz="4" w:space="0" w:color="auto"/>
              <w:right w:val="single" w:sz="4" w:space="0" w:color="auto"/>
            </w:tcBorders>
          </w:tcPr>
          <w:p w14:paraId="43359836" w14:textId="77777777" w:rsidR="007142CB" w:rsidRPr="006C0A32" w:rsidRDefault="007142CB" w:rsidP="007142CB">
            <w:pPr>
              <w:tabs>
                <w:tab w:val="left" w:pos="567"/>
                <w:tab w:val="left" w:pos="1909"/>
                <w:tab w:val="left" w:pos="2646"/>
              </w:tabs>
              <w:rPr>
                <w:rFonts w:ascii="Times New Roman" w:hAnsi="Times New Roman"/>
                <w:lang w:val="kk-KZ" w:eastAsia="ru-RU"/>
              </w:rPr>
            </w:pPr>
          </w:p>
          <w:p w14:paraId="7A1D3238" w14:textId="77777777" w:rsidR="007142CB" w:rsidRPr="006C0A32" w:rsidRDefault="00D5366D" w:rsidP="007142CB">
            <w:pPr>
              <w:tabs>
                <w:tab w:val="left" w:pos="567"/>
                <w:tab w:val="left" w:pos="1909"/>
                <w:tab w:val="left" w:pos="2646"/>
              </w:tabs>
              <w:jc w:val="center"/>
              <w:rPr>
                <w:rFonts w:ascii="Times New Roman" w:hAnsi="Times New Roman"/>
                <w:lang w:val="kk-KZ" w:eastAsia="ru-RU"/>
              </w:rPr>
            </w:pPr>
            <w:r w:rsidRPr="006C0A32">
              <w:rPr>
                <w:rFonts w:ascii="Times New Roman" w:hAnsi="Times New Roman"/>
                <w:lang w:eastAsia="ru-RU"/>
              </w:rPr>
              <w:t>1,62–12,4</w:t>
            </w:r>
          </w:p>
        </w:tc>
      </w:tr>
      <w:tr w:rsidR="00FC7945" w:rsidRPr="006C0A32" w14:paraId="71EDD0BF" w14:textId="77777777" w:rsidTr="00FE6C76">
        <w:trPr>
          <w:trHeight w:val="685"/>
        </w:trPr>
        <w:tc>
          <w:tcPr>
            <w:tcW w:w="459" w:type="dxa"/>
            <w:tcBorders>
              <w:top w:val="single" w:sz="4" w:space="0" w:color="auto"/>
              <w:left w:val="single" w:sz="4" w:space="0" w:color="auto"/>
              <w:bottom w:val="single" w:sz="4" w:space="0" w:color="auto"/>
              <w:right w:val="single" w:sz="4" w:space="0" w:color="auto"/>
            </w:tcBorders>
            <w:vAlign w:val="center"/>
            <w:hideMark/>
          </w:tcPr>
          <w:p w14:paraId="5BCEE005" w14:textId="77777777" w:rsidR="007142CB" w:rsidRPr="006C0A32" w:rsidRDefault="00D5366D" w:rsidP="007142CB">
            <w:pPr>
              <w:tabs>
                <w:tab w:val="left" w:pos="567"/>
                <w:tab w:val="left" w:pos="1909"/>
                <w:tab w:val="left" w:pos="2646"/>
              </w:tabs>
              <w:jc w:val="center"/>
              <w:rPr>
                <w:rFonts w:ascii="Times New Roman" w:hAnsi="Times New Roman"/>
                <w:lang w:val="kk-KZ" w:eastAsia="ru-RU"/>
              </w:rPr>
            </w:pPr>
            <w:r w:rsidRPr="006C0A32">
              <w:rPr>
                <w:rFonts w:ascii="Times New Roman" w:hAnsi="Times New Roman"/>
                <w:lang w:val="kk-KZ" w:eastAsia="ru-RU"/>
              </w:rPr>
              <w:t>2.</w:t>
            </w:r>
          </w:p>
        </w:tc>
        <w:tc>
          <w:tcPr>
            <w:tcW w:w="2135" w:type="dxa"/>
            <w:tcBorders>
              <w:top w:val="single" w:sz="4" w:space="0" w:color="auto"/>
              <w:left w:val="single" w:sz="4" w:space="0" w:color="auto"/>
              <w:bottom w:val="single" w:sz="4" w:space="0" w:color="auto"/>
              <w:right w:val="single" w:sz="4" w:space="0" w:color="auto"/>
            </w:tcBorders>
            <w:vAlign w:val="center"/>
            <w:hideMark/>
          </w:tcPr>
          <w:p w14:paraId="2A74FA7B" w14:textId="77777777" w:rsidR="007142CB" w:rsidRPr="006C0A32" w:rsidRDefault="00D5366D" w:rsidP="007142CB">
            <w:pPr>
              <w:tabs>
                <w:tab w:val="left" w:pos="567"/>
                <w:tab w:val="left" w:pos="1909"/>
                <w:tab w:val="left" w:pos="2646"/>
              </w:tabs>
              <w:jc w:val="center"/>
              <w:rPr>
                <w:rFonts w:ascii="Times New Roman" w:hAnsi="Times New Roman"/>
                <w:lang w:val="kk-KZ" w:eastAsia="ru-RU"/>
              </w:rPr>
            </w:pPr>
            <w:r w:rsidRPr="006C0A32">
              <w:rPr>
                <w:rFonts w:ascii="Times New Roman" w:hAnsi="Times New Roman"/>
                <w:lang w:val="kk-KZ" w:eastAsia="ru-RU"/>
              </w:rPr>
              <w:t>г.Кентау</w:t>
            </w:r>
          </w:p>
        </w:tc>
        <w:tc>
          <w:tcPr>
            <w:tcW w:w="1406" w:type="dxa"/>
            <w:tcBorders>
              <w:top w:val="single" w:sz="4" w:space="0" w:color="auto"/>
              <w:left w:val="single" w:sz="4" w:space="0" w:color="auto"/>
              <w:bottom w:val="single" w:sz="4" w:space="0" w:color="auto"/>
              <w:right w:val="single" w:sz="4" w:space="0" w:color="auto"/>
            </w:tcBorders>
            <w:vAlign w:val="center"/>
            <w:hideMark/>
          </w:tcPr>
          <w:p w14:paraId="64BA1247" w14:textId="77777777" w:rsidR="007142CB" w:rsidRPr="006C0A32" w:rsidRDefault="00D5366D" w:rsidP="007142CB">
            <w:pPr>
              <w:tabs>
                <w:tab w:val="left" w:pos="567"/>
                <w:tab w:val="left" w:pos="1909"/>
                <w:tab w:val="left" w:pos="2646"/>
              </w:tabs>
              <w:jc w:val="center"/>
              <w:rPr>
                <w:rFonts w:ascii="Times New Roman" w:hAnsi="Times New Roman"/>
                <w:lang w:val="kk-KZ" w:eastAsia="ru-RU"/>
              </w:rPr>
            </w:pPr>
            <w:r w:rsidRPr="006C0A32">
              <w:rPr>
                <w:rFonts w:ascii="Times New Roman" w:hAnsi="Times New Roman"/>
                <w:lang w:eastAsia="ru-RU"/>
              </w:rPr>
              <w:t>13,2– 40,4</w:t>
            </w:r>
          </w:p>
        </w:tc>
        <w:tc>
          <w:tcPr>
            <w:tcW w:w="1335" w:type="dxa"/>
            <w:tcBorders>
              <w:top w:val="single" w:sz="4" w:space="0" w:color="auto"/>
              <w:left w:val="single" w:sz="4" w:space="0" w:color="auto"/>
              <w:bottom w:val="single" w:sz="4" w:space="0" w:color="auto"/>
              <w:right w:val="single" w:sz="4" w:space="0" w:color="auto"/>
            </w:tcBorders>
            <w:vAlign w:val="center"/>
            <w:hideMark/>
          </w:tcPr>
          <w:p w14:paraId="515C2694" w14:textId="77777777" w:rsidR="007142CB" w:rsidRPr="006C0A32" w:rsidRDefault="00D5366D" w:rsidP="007142CB">
            <w:pPr>
              <w:tabs>
                <w:tab w:val="left" w:pos="567"/>
                <w:tab w:val="left" w:pos="1909"/>
                <w:tab w:val="left" w:pos="2646"/>
              </w:tabs>
              <w:jc w:val="center"/>
              <w:rPr>
                <w:rFonts w:ascii="Times New Roman" w:hAnsi="Times New Roman"/>
                <w:lang w:val="kk-KZ" w:eastAsia="ru-RU"/>
              </w:rPr>
            </w:pPr>
            <w:r w:rsidRPr="006C0A32">
              <w:rPr>
                <w:rFonts w:ascii="Times New Roman" w:hAnsi="Times New Roman"/>
                <w:lang w:eastAsia="ru-RU"/>
              </w:rPr>
              <w:t>1,47 – 2,95</w:t>
            </w:r>
          </w:p>
        </w:tc>
        <w:tc>
          <w:tcPr>
            <w:tcW w:w="1338" w:type="dxa"/>
            <w:tcBorders>
              <w:top w:val="single" w:sz="4" w:space="0" w:color="auto"/>
              <w:left w:val="single" w:sz="4" w:space="0" w:color="auto"/>
              <w:bottom w:val="single" w:sz="4" w:space="0" w:color="auto"/>
              <w:right w:val="single" w:sz="4" w:space="0" w:color="auto"/>
            </w:tcBorders>
            <w:vAlign w:val="center"/>
            <w:hideMark/>
          </w:tcPr>
          <w:p w14:paraId="5740CE1C" w14:textId="77777777" w:rsidR="007142CB" w:rsidRPr="006C0A32" w:rsidRDefault="00D5366D" w:rsidP="007142CB">
            <w:pPr>
              <w:tabs>
                <w:tab w:val="left" w:pos="567"/>
                <w:tab w:val="left" w:pos="1909"/>
                <w:tab w:val="left" w:pos="2646"/>
              </w:tabs>
              <w:jc w:val="center"/>
              <w:rPr>
                <w:rFonts w:ascii="Times New Roman" w:hAnsi="Times New Roman"/>
                <w:lang w:val="kk-KZ" w:eastAsia="ru-RU"/>
              </w:rPr>
            </w:pPr>
            <w:r w:rsidRPr="006C0A32">
              <w:rPr>
                <w:rFonts w:ascii="Times New Roman" w:hAnsi="Times New Roman"/>
                <w:lang w:eastAsia="ru-RU"/>
              </w:rPr>
              <w:t>2,87 –8,36</w:t>
            </w:r>
          </w:p>
        </w:tc>
        <w:tc>
          <w:tcPr>
            <w:tcW w:w="1410" w:type="dxa"/>
            <w:tcBorders>
              <w:top w:val="single" w:sz="4" w:space="0" w:color="auto"/>
              <w:left w:val="single" w:sz="4" w:space="0" w:color="auto"/>
              <w:bottom w:val="single" w:sz="4" w:space="0" w:color="auto"/>
              <w:right w:val="single" w:sz="4" w:space="0" w:color="auto"/>
            </w:tcBorders>
          </w:tcPr>
          <w:p w14:paraId="6C2FF9E9" w14:textId="77777777" w:rsidR="007142CB" w:rsidRPr="006C0A32" w:rsidRDefault="007142CB" w:rsidP="007142CB">
            <w:pPr>
              <w:tabs>
                <w:tab w:val="left" w:pos="567"/>
                <w:tab w:val="left" w:pos="1909"/>
                <w:tab w:val="left" w:pos="2646"/>
              </w:tabs>
              <w:jc w:val="center"/>
              <w:rPr>
                <w:rFonts w:ascii="Times New Roman" w:hAnsi="Times New Roman"/>
                <w:lang w:val="kk-KZ" w:eastAsia="ru-RU"/>
              </w:rPr>
            </w:pPr>
          </w:p>
          <w:p w14:paraId="07935583" w14:textId="77777777" w:rsidR="007142CB" w:rsidRPr="006C0A32" w:rsidRDefault="00D5366D" w:rsidP="007142CB">
            <w:pPr>
              <w:tabs>
                <w:tab w:val="left" w:pos="567"/>
                <w:tab w:val="left" w:pos="1909"/>
                <w:tab w:val="left" w:pos="2646"/>
              </w:tabs>
              <w:jc w:val="center"/>
              <w:rPr>
                <w:rFonts w:ascii="Times New Roman" w:hAnsi="Times New Roman"/>
                <w:lang w:val="kk-KZ" w:eastAsia="ru-RU"/>
              </w:rPr>
            </w:pPr>
            <w:r w:rsidRPr="006C0A32">
              <w:rPr>
                <w:rFonts w:ascii="Times New Roman" w:hAnsi="Times New Roman"/>
                <w:lang w:eastAsia="ru-RU"/>
              </w:rPr>
              <w:t>1,09 – 1,98</w:t>
            </w:r>
          </w:p>
        </w:tc>
        <w:tc>
          <w:tcPr>
            <w:tcW w:w="1414" w:type="dxa"/>
            <w:tcBorders>
              <w:top w:val="single" w:sz="4" w:space="0" w:color="auto"/>
              <w:left w:val="single" w:sz="4" w:space="0" w:color="auto"/>
              <w:bottom w:val="single" w:sz="4" w:space="0" w:color="auto"/>
              <w:right w:val="single" w:sz="4" w:space="0" w:color="auto"/>
            </w:tcBorders>
          </w:tcPr>
          <w:p w14:paraId="3A442B6D" w14:textId="77777777" w:rsidR="007142CB" w:rsidRPr="006C0A32" w:rsidRDefault="007142CB" w:rsidP="007142CB">
            <w:pPr>
              <w:tabs>
                <w:tab w:val="left" w:pos="567"/>
                <w:tab w:val="left" w:pos="1909"/>
                <w:tab w:val="left" w:pos="2646"/>
              </w:tabs>
              <w:jc w:val="center"/>
              <w:rPr>
                <w:rFonts w:ascii="Times New Roman" w:hAnsi="Times New Roman"/>
                <w:lang w:val="kk-KZ" w:eastAsia="ru-RU"/>
              </w:rPr>
            </w:pPr>
          </w:p>
          <w:p w14:paraId="6442CE36" w14:textId="77777777" w:rsidR="007142CB" w:rsidRPr="006C0A32" w:rsidRDefault="00D5366D" w:rsidP="007142CB">
            <w:pPr>
              <w:tabs>
                <w:tab w:val="left" w:pos="567"/>
                <w:tab w:val="left" w:pos="1909"/>
                <w:tab w:val="left" w:pos="2646"/>
              </w:tabs>
              <w:jc w:val="center"/>
              <w:rPr>
                <w:rFonts w:ascii="Times New Roman" w:hAnsi="Times New Roman"/>
                <w:lang w:val="kk-KZ" w:eastAsia="ru-RU"/>
              </w:rPr>
            </w:pPr>
            <w:r w:rsidRPr="006C0A32">
              <w:rPr>
                <w:rFonts w:ascii="Times New Roman" w:hAnsi="Times New Roman"/>
                <w:lang w:eastAsia="ru-RU"/>
              </w:rPr>
              <w:t>1,54 – 9,84</w:t>
            </w:r>
          </w:p>
        </w:tc>
      </w:tr>
      <w:tr w:rsidR="00FC7945" w:rsidRPr="006C0A32" w14:paraId="67749209" w14:textId="77777777" w:rsidTr="00FE6C76">
        <w:trPr>
          <w:trHeight w:val="685"/>
        </w:trPr>
        <w:tc>
          <w:tcPr>
            <w:tcW w:w="459" w:type="dxa"/>
            <w:tcBorders>
              <w:top w:val="single" w:sz="4" w:space="0" w:color="auto"/>
              <w:left w:val="single" w:sz="4" w:space="0" w:color="auto"/>
              <w:bottom w:val="single" w:sz="4" w:space="0" w:color="auto"/>
              <w:right w:val="single" w:sz="4" w:space="0" w:color="auto"/>
            </w:tcBorders>
            <w:vAlign w:val="center"/>
            <w:hideMark/>
          </w:tcPr>
          <w:p w14:paraId="4B6E1524" w14:textId="77777777" w:rsidR="007142CB" w:rsidRPr="006C0A32" w:rsidRDefault="00D5366D" w:rsidP="007142CB">
            <w:pPr>
              <w:tabs>
                <w:tab w:val="left" w:pos="567"/>
                <w:tab w:val="left" w:pos="1909"/>
                <w:tab w:val="left" w:pos="2646"/>
              </w:tabs>
              <w:jc w:val="center"/>
              <w:rPr>
                <w:rFonts w:ascii="Times New Roman" w:hAnsi="Times New Roman"/>
                <w:lang w:val="kk-KZ" w:eastAsia="ru-RU"/>
              </w:rPr>
            </w:pPr>
            <w:r w:rsidRPr="006C0A32">
              <w:rPr>
                <w:rFonts w:ascii="Times New Roman" w:hAnsi="Times New Roman"/>
                <w:lang w:val="kk-KZ" w:eastAsia="ru-RU"/>
              </w:rPr>
              <w:t>3.</w:t>
            </w:r>
          </w:p>
        </w:tc>
        <w:tc>
          <w:tcPr>
            <w:tcW w:w="2135" w:type="dxa"/>
            <w:tcBorders>
              <w:top w:val="single" w:sz="4" w:space="0" w:color="auto"/>
              <w:left w:val="single" w:sz="4" w:space="0" w:color="auto"/>
              <w:bottom w:val="single" w:sz="4" w:space="0" w:color="auto"/>
              <w:right w:val="single" w:sz="4" w:space="0" w:color="auto"/>
            </w:tcBorders>
            <w:vAlign w:val="center"/>
            <w:hideMark/>
          </w:tcPr>
          <w:p w14:paraId="592DD354" w14:textId="77777777" w:rsidR="007142CB" w:rsidRPr="006C0A32" w:rsidRDefault="00D5366D" w:rsidP="007142CB">
            <w:pPr>
              <w:tabs>
                <w:tab w:val="left" w:pos="567"/>
                <w:tab w:val="left" w:pos="1909"/>
                <w:tab w:val="left" w:pos="2646"/>
              </w:tabs>
              <w:jc w:val="center"/>
              <w:rPr>
                <w:rFonts w:ascii="Times New Roman" w:hAnsi="Times New Roman"/>
                <w:lang w:val="kk-KZ" w:eastAsia="ru-RU"/>
              </w:rPr>
            </w:pPr>
            <w:r w:rsidRPr="006C0A32">
              <w:rPr>
                <w:rFonts w:ascii="Times New Roman" w:hAnsi="Times New Roman"/>
                <w:lang w:val="kk-KZ" w:eastAsia="ru-RU"/>
              </w:rPr>
              <w:t>р.Сарыагаш</w:t>
            </w:r>
          </w:p>
        </w:tc>
        <w:tc>
          <w:tcPr>
            <w:tcW w:w="1406" w:type="dxa"/>
            <w:tcBorders>
              <w:top w:val="single" w:sz="4" w:space="0" w:color="auto"/>
              <w:left w:val="single" w:sz="4" w:space="0" w:color="auto"/>
              <w:bottom w:val="single" w:sz="4" w:space="0" w:color="auto"/>
              <w:right w:val="single" w:sz="4" w:space="0" w:color="auto"/>
            </w:tcBorders>
            <w:vAlign w:val="center"/>
            <w:hideMark/>
          </w:tcPr>
          <w:p w14:paraId="4E1121C5" w14:textId="77777777" w:rsidR="007142CB" w:rsidRPr="006C0A32" w:rsidRDefault="00D5366D" w:rsidP="007142CB">
            <w:pPr>
              <w:tabs>
                <w:tab w:val="left" w:pos="567"/>
                <w:tab w:val="left" w:pos="1909"/>
                <w:tab w:val="left" w:pos="2646"/>
              </w:tabs>
              <w:jc w:val="center"/>
              <w:rPr>
                <w:rFonts w:ascii="Times New Roman" w:hAnsi="Times New Roman"/>
                <w:lang w:val="kk-KZ" w:eastAsia="ru-RU"/>
              </w:rPr>
            </w:pPr>
            <w:r w:rsidRPr="006C0A32">
              <w:rPr>
                <w:rFonts w:ascii="Times New Roman" w:hAnsi="Times New Roman"/>
                <w:lang w:eastAsia="ru-RU"/>
              </w:rPr>
              <w:t>13,5– 17,7</w:t>
            </w:r>
          </w:p>
        </w:tc>
        <w:tc>
          <w:tcPr>
            <w:tcW w:w="1335" w:type="dxa"/>
            <w:tcBorders>
              <w:top w:val="single" w:sz="4" w:space="0" w:color="auto"/>
              <w:left w:val="single" w:sz="4" w:space="0" w:color="auto"/>
              <w:bottom w:val="single" w:sz="4" w:space="0" w:color="auto"/>
              <w:right w:val="single" w:sz="4" w:space="0" w:color="auto"/>
            </w:tcBorders>
            <w:vAlign w:val="center"/>
            <w:hideMark/>
          </w:tcPr>
          <w:p w14:paraId="02495DC2" w14:textId="77777777" w:rsidR="007142CB" w:rsidRPr="006C0A32" w:rsidRDefault="00D5366D" w:rsidP="007142CB">
            <w:pPr>
              <w:tabs>
                <w:tab w:val="left" w:pos="567"/>
                <w:tab w:val="left" w:pos="1909"/>
                <w:tab w:val="left" w:pos="2646"/>
              </w:tabs>
              <w:jc w:val="center"/>
              <w:rPr>
                <w:rFonts w:ascii="Times New Roman" w:hAnsi="Times New Roman"/>
                <w:lang w:val="kk-KZ" w:eastAsia="ru-RU"/>
              </w:rPr>
            </w:pPr>
            <w:r w:rsidRPr="006C0A32">
              <w:rPr>
                <w:rFonts w:ascii="Times New Roman" w:hAnsi="Times New Roman"/>
                <w:lang w:eastAsia="ru-RU"/>
              </w:rPr>
              <w:t>2,65 – 3,01</w:t>
            </w:r>
          </w:p>
        </w:tc>
        <w:tc>
          <w:tcPr>
            <w:tcW w:w="1338" w:type="dxa"/>
            <w:tcBorders>
              <w:top w:val="single" w:sz="4" w:space="0" w:color="auto"/>
              <w:left w:val="single" w:sz="4" w:space="0" w:color="auto"/>
              <w:bottom w:val="single" w:sz="4" w:space="0" w:color="auto"/>
              <w:right w:val="single" w:sz="4" w:space="0" w:color="auto"/>
            </w:tcBorders>
            <w:vAlign w:val="center"/>
            <w:hideMark/>
          </w:tcPr>
          <w:p w14:paraId="539E9120" w14:textId="77777777" w:rsidR="007142CB" w:rsidRPr="006C0A32" w:rsidRDefault="00D5366D" w:rsidP="007142CB">
            <w:pPr>
              <w:tabs>
                <w:tab w:val="left" w:pos="567"/>
                <w:tab w:val="left" w:pos="1909"/>
                <w:tab w:val="left" w:pos="2646"/>
              </w:tabs>
              <w:jc w:val="center"/>
              <w:rPr>
                <w:rFonts w:ascii="Times New Roman" w:hAnsi="Times New Roman"/>
                <w:lang w:val="kk-KZ" w:eastAsia="ru-RU"/>
              </w:rPr>
            </w:pPr>
            <w:r w:rsidRPr="006C0A32">
              <w:rPr>
                <w:rFonts w:ascii="Times New Roman" w:hAnsi="Times New Roman"/>
                <w:lang w:eastAsia="ru-RU"/>
              </w:rPr>
              <w:t>2,98 – 6,52</w:t>
            </w:r>
          </w:p>
        </w:tc>
        <w:tc>
          <w:tcPr>
            <w:tcW w:w="1410" w:type="dxa"/>
            <w:tcBorders>
              <w:top w:val="single" w:sz="4" w:space="0" w:color="auto"/>
              <w:left w:val="single" w:sz="4" w:space="0" w:color="auto"/>
              <w:bottom w:val="single" w:sz="4" w:space="0" w:color="auto"/>
              <w:right w:val="single" w:sz="4" w:space="0" w:color="auto"/>
            </w:tcBorders>
          </w:tcPr>
          <w:p w14:paraId="05325491" w14:textId="77777777" w:rsidR="007142CB" w:rsidRPr="006C0A32" w:rsidRDefault="007142CB" w:rsidP="007142CB">
            <w:pPr>
              <w:tabs>
                <w:tab w:val="left" w:pos="567"/>
                <w:tab w:val="left" w:pos="1909"/>
                <w:tab w:val="left" w:pos="2646"/>
              </w:tabs>
              <w:jc w:val="center"/>
              <w:rPr>
                <w:rFonts w:ascii="Times New Roman" w:hAnsi="Times New Roman"/>
                <w:lang w:val="kk-KZ" w:eastAsia="ru-RU"/>
              </w:rPr>
            </w:pPr>
          </w:p>
          <w:p w14:paraId="76E30448" w14:textId="77777777" w:rsidR="007142CB" w:rsidRPr="006C0A32" w:rsidRDefault="00D5366D" w:rsidP="007142CB">
            <w:pPr>
              <w:tabs>
                <w:tab w:val="left" w:pos="567"/>
                <w:tab w:val="left" w:pos="1909"/>
                <w:tab w:val="left" w:pos="2646"/>
              </w:tabs>
              <w:jc w:val="center"/>
              <w:rPr>
                <w:rFonts w:ascii="Times New Roman" w:hAnsi="Times New Roman"/>
                <w:lang w:val="kk-KZ" w:eastAsia="ru-RU"/>
              </w:rPr>
            </w:pPr>
            <w:r w:rsidRPr="006C0A32">
              <w:rPr>
                <w:rFonts w:ascii="Times New Roman" w:hAnsi="Times New Roman"/>
                <w:lang w:eastAsia="ru-RU"/>
              </w:rPr>
              <w:t>0,57-1,78</w:t>
            </w:r>
          </w:p>
        </w:tc>
        <w:tc>
          <w:tcPr>
            <w:tcW w:w="1414" w:type="dxa"/>
            <w:tcBorders>
              <w:top w:val="single" w:sz="4" w:space="0" w:color="auto"/>
              <w:left w:val="single" w:sz="4" w:space="0" w:color="auto"/>
              <w:bottom w:val="single" w:sz="4" w:space="0" w:color="auto"/>
              <w:right w:val="single" w:sz="4" w:space="0" w:color="auto"/>
            </w:tcBorders>
            <w:hideMark/>
          </w:tcPr>
          <w:p w14:paraId="7E28348A" w14:textId="77777777" w:rsidR="007142CB" w:rsidRPr="006C0A32" w:rsidRDefault="00D5366D" w:rsidP="007142CB">
            <w:pPr>
              <w:tabs>
                <w:tab w:val="left" w:pos="567"/>
                <w:tab w:val="left" w:pos="1909"/>
                <w:tab w:val="left" w:pos="2646"/>
              </w:tabs>
              <w:spacing w:before="240"/>
              <w:jc w:val="center"/>
              <w:rPr>
                <w:rFonts w:ascii="Times New Roman" w:hAnsi="Times New Roman"/>
                <w:lang w:val="kk-KZ" w:eastAsia="ru-RU"/>
              </w:rPr>
            </w:pPr>
            <w:r w:rsidRPr="006C0A32">
              <w:rPr>
                <w:rFonts w:ascii="Times New Roman" w:hAnsi="Times New Roman"/>
                <w:lang w:eastAsia="ru-RU"/>
              </w:rPr>
              <w:t>0,89 – 1,77</w:t>
            </w:r>
          </w:p>
        </w:tc>
      </w:tr>
      <w:tr w:rsidR="00FC7945" w:rsidRPr="006C0A32" w14:paraId="6095C53D" w14:textId="77777777" w:rsidTr="00FE6C76">
        <w:trPr>
          <w:trHeight w:val="685"/>
        </w:trPr>
        <w:tc>
          <w:tcPr>
            <w:tcW w:w="459" w:type="dxa"/>
            <w:tcBorders>
              <w:top w:val="single" w:sz="4" w:space="0" w:color="auto"/>
              <w:left w:val="single" w:sz="4" w:space="0" w:color="auto"/>
              <w:bottom w:val="single" w:sz="4" w:space="0" w:color="auto"/>
              <w:right w:val="single" w:sz="4" w:space="0" w:color="auto"/>
            </w:tcBorders>
            <w:vAlign w:val="center"/>
            <w:hideMark/>
          </w:tcPr>
          <w:p w14:paraId="7E133F81" w14:textId="77777777" w:rsidR="007142CB" w:rsidRPr="006C0A32" w:rsidRDefault="00D5366D" w:rsidP="007142CB">
            <w:pPr>
              <w:tabs>
                <w:tab w:val="left" w:pos="567"/>
                <w:tab w:val="left" w:pos="1909"/>
                <w:tab w:val="left" w:pos="2646"/>
              </w:tabs>
              <w:jc w:val="center"/>
              <w:rPr>
                <w:rFonts w:ascii="Times New Roman" w:hAnsi="Times New Roman"/>
                <w:lang w:val="kk-KZ" w:eastAsia="ru-RU"/>
              </w:rPr>
            </w:pPr>
            <w:r w:rsidRPr="006C0A32">
              <w:rPr>
                <w:rFonts w:ascii="Times New Roman" w:hAnsi="Times New Roman"/>
                <w:lang w:val="kk-KZ" w:eastAsia="ru-RU"/>
              </w:rPr>
              <w:t>4.</w:t>
            </w:r>
          </w:p>
        </w:tc>
        <w:tc>
          <w:tcPr>
            <w:tcW w:w="2135" w:type="dxa"/>
            <w:tcBorders>
              <w:top w:val="single" w:sz="4" w:space="0" w:color="auto"/>
              <w:left w:val="single" w:sz="4" w:space="0" w:color="auto"/>
              <w:bottom w:val="single" w:sz="4" w:space="0" w:color="auto"/>
              <w:right w:val="single" w:sz="4" w:space="0" w:color="auto"/>
            </w:tcBorders>
            <w:vAlign w:val="center"/>
            <w:hideMark/>
          </w:tcPr>
          <w:p w14:paraId="437828B5" w14:textId="77777777" w:rsidR="007142CB" w:rsidRPr="006C0A32" w:rsidRDefault="00D5366D" w:rsidP="007142CB">
            <w:pPr>
              <w:tabs>
                <w:tab w:val="left" w:pos="567"/>
                <w:tab w:val="left" w:pos="1909"/>
                <w:tab w:val="left" w:pos="2646"/>
              </w:tabs>
              <w:jc w:val="center"/>
              <w:rPr>
                <w:rFonts w:ascii="Times New Roman" w:hAnsi="Times New Roman"/>
                <w:lang w:val="kk-KZ" w:eastAsia="ru-RU"/>
              </w:rPr>
            </w:pPr>
            <w:r w:rsidRPr="006C0A32">
              <w:rPr>
                <w:rFonts w:ascii="Times New Roman" w:hAnsi="Times New Roman"/>
                <w:lang w:val="kk-KZ" w:eastAsia="ru-RU"/>
              </w:rPr>
              <w:t>р.Ордабасы</w:t>
            </w:r>
          </w:p>
        </w:tc>
        <w:tc>
          <w:tcPr>
            <w:tcW w:w="1406" w:type="dxa"/>
            <w:tcBorders>
              <w:top w:val="single" w:sz="4" w:space="0" w:color="auto"/>
              <w:left w:val="single" w:sz="4" w:space="0" w:color="auto"/>
              <w:bottom w:val="single" w:sz="4" w:space="0" w:color="auto"/>
              <w:right w:val="single" w:sz="4" w:space="0" w:color="auto"/>
            </w:tcBorders>
            <w:vAlign w:val="center"/>
            <w:hideMark/>
          </w:tcPr>
          <w:p w14:paraId="73BE7082" w14:textId="77777777" w:rsidR="007142CB" w:rsidRPr="006C0A32" w:rsidRDefault="00D5366D" w:rsidP="007142CB">
            <w:pPr>
              <w:tabs>
                <w:tab w:val="left" w:pos="567"/>
                <w:tab w:val="left" w:pos="1909"/>
                <w:tab w:val="left" w:pos="2646"/>
              </w:tabs>
              <w:jc w:val="center"/>
              <w:rPr>
                <w:rFonts w:ascii="Times New Roman" w:hAnsi="Times New Roman"/>
                <w:lang w:val="kk-KZ" w:eastAsia="ru-RU"/>
              </w:rPr>
            </w:pPr>
            <w:r w:rsidRPr="006C0A32">
              <w:rPr>
                <w:rFonts w:ascii="Times New Roman" w:hAnsi="Times New Roman"/>
                <w:lang w:eastAsia="ru-RU"/>
              </w:rPr>
              <w:t>7,16 – 12,8</w:t>
            </w:r>
          </w:p>
        </w:tc>
        <w:tc>
          <w:tcPr>
            <w:tcW w:w="1335" w:type="dxa"/>
            <w:tcBorders>
              <w:top w:val="single" w:sz="4" w:space="0" w:color="auto"/>
              <w:left w:val="single" w:sz="4" w:space="0" w:color="auto"/>
              <w:bottom w:val="single" w:sz="4" w:space="0" w:color="auto"/>
              <w:right w:val="single" w:sz="4" w:space="0" w:color="auto"/>
            </w:tcBorders>
            <w:vAlign w:val="center"/>
            <w:hideMark/>
          </w:tcPr>
          <w:p w14:paraId="6BEF1360" w14:textId="77777777" w:rsidR="007142CB" w:rsidRPr="006C0A32" w:rsidRDefault="00D5366D" w:rsidP="007142CB">
            <w:pPr>
              <w:tabs>
                <w:tab w:val="left" w:pos="567"/>
                <w:tab w:val="left" w:pos="1909"/>
                <w:tab w:val="left" w:pos="2646"/>
              </w:tabs>
              <w:jc w:val="center"/>
              <w:rPr>
                <w:rFonts w:ascii="Times New Roman" w:hAnsi="Times New Roman"/>
                <w:lang w:val="kk-KZ" w:eastAsia="ru-RU"/>
              </w:rPr>
            </w:pPr>
            <w:r w:rsidRPr="006C0A32">
              <w:rPr>
                <w:rFonts w:ascii="Times New Roman" w:hAnsi="Times New Roman"/>
                <w:lang w:eastAsia="ru-RU"/>
              </w:rPr>
              <w:t>1,94 – 2,71</w:t>
            </w:r>
          </w:p>
        </w:tc>
        <w:tc>
          <w:tcPr>
            <w:tcW w:w="1338" w:type="dxa"/>
            <w:tcBorders>
              <w:top w:val="single" w:sz="4" w:space="0" w:color="auto"/>
              <w:left w:val="single" w:sz="4" w:space="0" w:color="auto"/>
              <w:bottom w:val="single" w:sz="4" w:space="0" w:color="auto"/>
              <w:right w:val="single" w:sz="4" w:space="0" w:color="auto"/>
            </w:tcBorders>
            <w:vAlign w:val="center"/>
            <w:hideMark/>
          </w:tcPr>
          <w:p w14:paraId="4DC7364C" w14:textId="77777777" w:rsidR="007142CB" w:rsidRPr="006C0A32" w:rsidRDefault="00D5366D" w:rsidP="007142CB">
            <w:pPr>
              <w:tabs>
                <w:tab w:val="left" w:pos="567"/>
                <w:tab w:val="left" w:pos="1909"/>
                <w:tab w:val="left" w:pos="2646"/>
              </w:tabs>
              <w:jc w:val="center"/>
              <w:rPr>
                <w:rFonts w:ascii="Times New Roman" w:hAnsi="Times New Roman"/>
                <w:lang w:val="kk-KZ" w:eastAsia="ru-RU"/>
              </w:rPr>
            </w:pPr>
            <w:r w:rsidRPr="006C0A32">
              <w:rPr>
                <w:rFonts w:ascii="Times New Roman" w:hAnsi="Times New Roman"/>
                <w:lang w:eastAsia="ru-RU"/>
              </w:rPr>
              <w:t>1,99 –4,02</w:t>
            </w:r>
          </w:p>
        </w:tc>
        <w:tc>
          <w:tcPr>
            <w:tcW w:w="1410" w:type="dxa"/>
            <w:tcBorders>
              <w:top w:val="single" w:sz="4" w:space="0" w:color="auto"/>
              <w:left w:val="single" w:sz="4" w:space="0" w:color="auto"/>
              <w:bottom w:val="single" w:sz="4" w:space="0" w:color="auto"/>
              <w:right w:val="single" w:sz="4" w:space="0" w:color="auto"/>
            </w:tcBorders>
          </w:tcPr>
          <w:p w14:paraId="6E7AD527" w14:textId="77777777" w:rsidR="007142CB" w:rsidRPr="006C0A32" w:rsidRDefault="007142CB" w:rsidP="007142CB">
            <w:pPr>
              <w:tabs>
                <w:tab w:val="left" w:pos="567"/>
                <w:tab w:val="left" w:pos="1909"/>
                <w:tab w:val="left" w:pos="2646"/>
              </w:tabs>
              <w:jc w:val="center"/>
              <w:rPr>
                <w:rFonts w:ascii="Times New Roman" w:hAnsi="Times New Roman"/>
                <w:lang w:val="kk-KZ" w:eastAsia="ru-RU"/>
              </w:rPr>
            </w:pPr>
          </w:p>
          <w:p w14:paraId="7950274F" w14:textId="77777777" w:rsidR="007142CB" w:rsidRPr="006C0A32" w:rsidRDefault="00D5366D" w:rsidP="007142CB">
            <w:pPr>
              <w:tabs>
                <w:tab w:val="left" w:pos="567"/>
                <w:tab w:val="left" w:pos="1909"/>
                <w:tab w:val="left" w:pos="2646"/>
              </w:tabs>
              <w:jc w:val="center"/>
              <w:rPr>
                <w:rFonts w:ascii="Times New Roman" w:hAnsi="Times New Roman"/>
                <w:lang w:val="kk-KZ" w:eastAsia="ru-RU"/>
              </w:rPr>
            </w:pPr>
            <w:r w:rsidRPr="006C0A32">
              <w:rPr>
                <w:rFonts w:ascii="Times New Roman" w:hAnsi="Times New Roman"/>
                <w:lang w:eastAsia="ru-RU"/>
              </w:rPr>
              <w:t>0,66 – 1,51</w:t>
            </w:r>
          </w:p>
        </w:tc>
        <w:tc>
          <w:tcPr>
            <w:tcW w:w="1414" w:type="dxa"/>
            <w:tcBorders>
              <w:top w:val="single" w:sz="4" w:space="0" w:color="auto"/>
              <w:left w:val="single" w:sz="4" w:space="0" w:color="auto"/>
              <w:bottom w:val="single" w:sz="4" w:space="0" w:color="auto"/>
              <w:right w:val="single" w:sz="4" w:space="0" w:color="auto"/>
            </w:tcBorders>
          </w:tcPr>
          <w:p w14:paraId="13010281" w14:textId="77777777" w:rsidR="007142CB" w:rsidRPr="006C0A32" w:rsidRDefault="007142CB" w:rsidP="007142CB">
            <w:pPr>
              <w:tabs>
                <w:tab w:val="left" w:pos="567"/>
                <w:tab w:val="left" w:pos="1909"/>
                <w:tab w:val="left" w:pos="2646"/>
              </w:tabs>
              <w:jc w:val="center"/>
              <w:rPr>
                <w:rFonts w:ascii="Times New Roman" w:hAnsi="Times New Roman"/>
                <w:lang w:val="kk-KZ" w:eastAsia="ru-RU"/>
              </w:rPr>
            </w:pPr>
          </w:p>
          <w:p w14:paraId="28C9CBA2" w14:textId="77777777" w:rsidR="007142CB" w:rsidRPr="006C0A32" w:rsidRDefault="00D5366D" w:rsidP="007142CB">
            <w:pPr>
              <w:tabs>
                <w:tab w:val="left" w:pos="567"/>
                <w:tab w:val="left" w:pos="1909"/>
                <w:tab w:val="left" w:pos="2646"/>
              </w:tabs>
              <w:jc w:val="center"/>
              <w:rPr>
                <w:rFonts w:ascii="Times New Roman" w:hAnsi="Times New Roman"/>
                <w:lang w:val="kk-KZ" w:eastAsia="ru-RU"/>
              </w:rPr>
            </w:pPr>
            <w:r w:rsidRPr="006C0A32">
              <w:rPr>
                <w:rFonts w:ascii="Times New Roman" w:hAnsi="Times New Roman"/>
                <w:lang w:eastAsia="ru-RU"/>
              </w:rPr>
              <w:t>1,11-1,95</w:t>
            </w:r>
          </w:p>
        </w:tc>
      </w:tr>
      <w:tr w:rsidR="00FC7945" w:rsidRPr="006C0A32" w14:paraId="0D66E261" w14:textId="77777777" w:rsidTr="00FE6C76">
        <w:trPr>
          <w:trHeight w:val="685"/>
        </w:trPr>
        <w:tc>
          <w:tcPr>
            <w:tcW w:w="459" w:type="dxa"/>
            <w:tcBorders>
              <w:top w:val="single" w:sz="4" w:space="0" w:color="auto"/>
              <w:left w:val="single" w:sz="4" w:space="0" w:color="auto"/>
              <w:bottom w:val="single" w:sz="4" w:space="0" w:color="auto"/>
              <w:right w:val="single" w:sz="4" w:space="0" w:color="auto"/>
            </w:tcBorders>
            <w:vAlign w:val="center"/>
            <w:hideMark/>
          </w:tcPr>
          <w:p w14:paraId="6CBCA89F" w14:textId="77777777" w:rsidR="007142CB" w:rsidRPr="006C0A32" w:rsidRDefault="00D5366D" w:rsidP="007142CB">
            <w:pPr>
              <w:tabs>
                <w:tab w:val="left" w:pos="567"/>
                <w:tab w:val="left" w:pos="1909"/>
                <w:tab w:val="left" w:pos="2646"/>
              </w:tabs>
              <w:jc w:val="center"/>
              <w:rPr>
                <w:rFonts w:ascii="Times New Roman" w:hAnsi="Times New Roman"/>
                <w:lang w:val="kk-KZ" w:eastAsia="ru-RU"/>
              </w:rPr>
            </w:pPr>
            <w:r w:rsidRPr="006C0A32">
              <w:rPr>
                <w:rFonts w:ascii="Times New Roman" w:hAnsi="Times New Roman"/>
                <w:lang w:val="kk-KZ" w:eastAsia="ru-RU"/>
              </w:rPr>
              <w:t>5.</w:t>
            </w:r>
          </w:p>
        </w:tc>
        <w:tc>
          <w:tcPr>
            <w:tcW w:w="2135" w:type="dxa"/>
            <w:tcBorders>
              <w:top w:val="single" w:sz="4" w:space="0" w:color="auto"/>
              <w:left w:val="single" w:sz="4" w:space="0" w:color="auto"/>
              <w:bottom w:val="single" w:sz="4" w:space="0" w:color="auto"/>
              <w:right w:val="single" w:sz="4" w:space="0" w:color="auto"/>
            </w:tcBorders>
            <w:vAlign w:val="center"/>
            <w:hideMark/>
          </w:tcPr>
          <w:p w14:paraId="1C9DD872" w14:textId="77777777" w:rsidR="007142CB" w:rsidRPr="006C0A32" w:rsidRDefault="00D5366D" w:rsidP="007142CB">
            <w:pPr>
              <w:tabs>
                <w:tab w:val="left" w:pos="567"/>
                <w:tab w:val="left" w:pos="1909"/>
                <w:tab w:val="left" w:pos="2646"/>
              </w:tabs>
              <w:jc w:val="center"/>
              <w:rPr>
                <w:rFonts w:ascii="Times New Roman" w:hAnsi="Times New Roman"/>
                <w:lang w:val="kk-KZ" w:eastAsia="ru-RU"/>
              </w:rPr>
            </w:pPr>
            <w:r w:rsidRPr="006C0A32">
              <w:rPr>
                <w:rFonts w:ascii="Times New Roman" w:hAnsi="Times New Roman"/>
                <w:lang w:val="kk-KZ" w:eastAsia="ru-RU"/>
              </w:rPr>
              <w:t>р.Байдибек</w:t>
            </w:r>
          </w:p>
        </w:tc>
        <w:tc>
          <w:tcPr>
            <w:tcW w:w="1406" w:type="dxa"/>
            <w:tcBorders>
              <w:top w:val="single" w:sz="4" w:space="0" w:color="auto"/>
              <w:left w:val="single" w:sz="4" w:space="0" w:color="auto"/>
              <w:bottom w:val="single" w:sz="4" w:space="0" w:color="auto"/>
              <w:right w:val="single" w:sz="4" w:space="0" w:color="auto"/>
            </w:tcBorders>
            <w:vAlign w:val="center"/>
            <w:hideMark/>
          </w:tcPr>
          <w:p w14:paraId="6E854A7A" w14:textId="77777777" w:rsidR="007142CB" w:rsidRPr="006C0A32" w:rsidRDefault="00D5366D" w:rsidP="007142CB">
            <w:pPr>
              <w:tabs>
                <w:tab w:val="left" w:pos="567"/>
                <w:tab w:val="left" w:pos="1909"/>
                <w:tab w:val="left" w:pos="2646"/>
              </w:tabs>
              <w:jc w:val="center"/>
              <w:rPr>
                <w:rFonts w:ascii="Times New Roman" w:hAnsi="Times New Roman"/>
                <w:lang w:val="kk-KZ" w:eastAsia="ru-RU"/>
              </w:rPr>
            </w:pPr>
            <w:r w:rsidRPr="006C0A32">
              <w:rPr>
                <w:rFonts w:ascii="Times New Roman" w:hAnsi="Times New Roman"/>
                <w:lang w:eastAsia="ru-RU"/>
              </w:rPr>
              <w:t>7,47– 12,2</w:t>
            </w:r>
          </w:p>
        </w:tc>
        <w:tc>
          <w:tcPr>
            <w:tcW w:w="1335" w:type="dxa"/>
            <w:tcBorders>
              <w:top w:val="single" w:sz="4" w:space="0" w:color="auto"/>
              <w:left w:val="single" w:sz="4" w:space="0" w:color="auto"/>
              <w:bottom w:val="single" w:sz="4" w:space="0" w:color="auto"/>
              <w:right w:val="single" w:sz="4" w:space="0" w:color="auto"/>
            </w:tcBorders>
            <w:vAlign w:val="center"/>
            <w:hideMark/>
          </w:tcPr>
          <w:p w14:paraId="0A872BF3" w14:textId="77777777" w:rsidR="007142CB" w:rsidRPr="006C0A32" w:rsidRDefault="00D5366D" w:rsidP="007142CB">
            <w:pPr>
              <w:tabs>
                <w:tab w:val="left" w:pos="567"/>
                <w:tab w:val="left" w:pos="1909"/>
                <w:tab w:val="left" w:pos="2646"/>
              </w:tabs>
              <w:jc w:val="center"/>
              <w:rPr>
                <w:rFonts w:ascii="Times New Roman" w:hAnsi="Times New Roman"/>
                <w:lang w:val="kk-KZ" w:eastAsia="ru-RU"/>
              </w:rPr>
            </w:pPr>
            <w:r w:rsidRPr="006C0A32">
              <w:rPr>
                <w:rFonts w:ascii="Times New Roman" w:hAnsi="Times New Roman"/>
                <w:lang w:eastAsia="ru-RU"/>
              </w:rPr>
              <w:t>1,38 – 2,44</w:t>
            </w:r>
          </w:p>
        </w:tc>
        <w:tc>
          <w:tcPr>
            <w:tcW w:w="1338" w:type="dxa"/>
            <w:tcBorders>
              <w:top w:val="single" w:sz="4" w:space="0" w:color="auto"/>
              <w:left w:val="single" w:sz="4" w:space="0" w:color="auto"/>
              <w:bottom w:val="single" w:sz="4" w:space="0" w:color="auto"/>
              <w:right w:val="single" w:sz="4" w:space="0" w:color="auto"/>
            </w:tcBorders>
            <w:vAlign w:val="center"/>
            <w:hideMark/>
          </w:tcPr>
          <w:p w14:paraId="7EADC60A" w14:textId="77777777" w:rsidR="007142CB" w:rsidRPr="006C0A32" w:rsidRDefault="00D5366D" w:rsidP="007142CB">
            <w:pPr>
              <w:tabs>
                <w:tab w:val="left" w:pos="567"/>
                <w:tab w:val="left" w:pos="1909"/>
                <w:tab w:val="left" w:pos="2646"/>
              </w:tabs>
              <w:jc w:val="center"/>
              <w:rPr>
                <w:rFonts w:ascii="Times New Roman" w:hAnsi="Times New Roman"/>
                <w:lang w:val="kk-KZ" w:eastAsia="ru-RU"/>
              </w:rPr>
            </w:pPr>
            <w:r w:rsidRPr="006C0A32">
              <w:rPr>
                <w:rFonts w:ascii="Times New Roman" w:hAnsi="Times New Roman"/>
                <w:lang w:eastAsia="ru-RU"/>
              </w:rPr>
              <w:t>2,06 – 3,11</w:t>
            </w:r>
          </w:p>
        </w:tc>
        <w:tc>
          <w:tcPr>
            <w:tcW w:w="1410" w:type="dxa"/>
            <w:tcBorders>
              <w:top w:val="single" w:sz="4" w:space="0" w:color="auto"/>
              <w:left w:val="single" w:sz="4" w:space="0" w:color="auto"/>
              <w:bottom w:val="single" w:sz="4" w:space="0" w:color="auto"/>
              <w:right w:val="single" w:sz="4" w:space="0" w:color="auto"/>
            </w:tcBorders>
          </w:tcPr>
          <w:p w14:paraId="6B9379BF" w14:textId="77777777" w:rsidR="007142CB" w:rsidRPr="006C0A32" w:rsidRDefault="007142CB" w:rsidP="007142CB">
            <w:pPr>
              <w:tabs>
                <w:tab w:val="left" w:pos="567"/>
                <w:tab w:val="left" w:pos="1909"/>
                <w:tab w:val="left" w:pos="2646"/>
              </w:tabs>
              <w:jc w:val="center"/>
              <w:rPr>
                <w:rFonts w:ascii="Times New Roman" w:hAnsi="Times New Roman"/>
                <w:lang w:val="kk-KZ" w:eastAsia="ru-RU"/>
              </w:rPr>
            </w:pPr>
          </w:p>
          <w:p w14:paraId="13B28801" w14:textId="77777777" w:rsidR="007142CB" w:rsidRPr="006C0A32" w:rsidRDefault="00D5366D" w:rsidP="007142CB">
            <w:pPr>
              <w:tabs>
                <w:tab w:val="left" w:pos="567"/>
                <w:tab w:val="left" w:pos="1909"/>
                <w:tab w:val="left" w:pos="2646"/>
              </w:tabs>
              <w:jc w:val="center"/>
              <w:rPr>
                <w:rFonts w:ascii="Times New Roman" w:hAnsi="Times New Roman"/>
                <w:lang w:val="kk-KZ" w:eastAsia="ru-RU"/>
              </w:rPr>
            </w:pPr>
            <w:r w:rsidRPr="006C0A32">
              <w:rPr>
                <w:rFonts w:ascii="Times New Roman" w:hAnsi="Times New Roman"/>
                <w:lang w:eastAsia="ru-RU"/>
              </w:rPr>
              <w:t>0,88-1,83</w:t>
            </w:r>
          </w:p>
        </w:tc>
        <w:tc>
          <w:tcPr>
            <w:tcW w:w="1414" w:type="dxa"/>
            <w:tcBorders>
              <w:top w:val="single" w:sz="4" w:space="0" w:color="auto"/>
              <w:left w:val="single" w:sz="4" w:space="0" w:color="auto"/>
              <w:bottom w:val="single" w:sz="4" w:space="0" w:color="auto"/>
              <w:right w:val="single" w:sz="4" w:space="0" w:color="auto"/>
            </w:tcBorders>
          </w:tcPr>
          <w:p w14:paraId="43184C54" w14:textId="77777777" w:rsidR="007142CB" w:rsidRPr="006C0A32" w:rsidRDefault="007142CB" w:rsidP="007142CB">
            <w:pPr>
              <w:tabs>
                <w:tab w:val="left" w:pos="567"/>
                <w:tab w:val="left" w:pos="1909"/>
                <w:tab w:val="left" w:pos="2646"/>
              </w:tabs>
              <w:jc w:val="center"/>
              <w:rPr>
                <w:rFonts w:ascii="Times New Roman" w:hAnsi="Times New Roman"/>
                <w:lang w:val="kk-KZ" w:eastAsia="ru-RU"/>
              </w:rPr>
            </w:pPr>
          </w:p>
          <w:p w14:paraId="163514AD" w14:textId="77777777" w:rsidR="007142CB" w:rsidRPr="006C0A32" w:rsidRDefault="00D5366D" w:rsidP="007142CB">
            <w:pPr>
              <w:tabs>
                <w:tab w:val="left" w:pos="567"/>
                <w:tab w:val="left" w:pos="1909"/>
                <w:tab w:val="left" w:pos="2646"/>
              </w:tabs>
              <w:jc w:val="center"/>
              <w:rPr>
                <w:rFonts w:ascii="Times New Roman" w:hAnsi="Times New Roman"/>
                <w:lang w:val="kk-KZ" w:eastAsia="ru-RU"/>
              </w:rPr>
            </w:pPr>
            <w:r w:rsidRPr="006C0A32">
              <w:rPr>
                <w:rFonts w:ascii="Times New Roman" w:hAnsi="Times New Roman"/>
                <w:lang w:eastAsia="ru-RU"/>
              </w:rPr>
              <w:t>1,28-1,86</w:t>
            </w:r>
          </w:p>
        </w:tc>
      </w:tr>
      <w:tr w:rsidR="00FC7945" w:rsidRPr="006C0A32" w14:paraId="71A2AFB8" w14:textId="77777777" w:rsidTr="00FE6C76">
        <w:trPr>
          <w:trHeight w:val="685"/>
        </w:trPr>
        <w:tc>
          <w:tcPr>
            <w:tcW w:w="459" w:type="dxa"/>
            <w:tcBorders>
              <w:top w:val="single" w:sz="4" w:space="0" w:color="auto"/>
              <w:left w:val="single" w:sz="4" w:space="0" w:color="auto"/>
              <w:bottom w:val="single" w:sz="4" w:space="0" w:color="auto"/>
              <w:right w:val="single" w:sz="4" w:space="0" w:color="auto"/>
            </w:tcBorders>
            <w:vAlign w:val="center"/>
            <w:hideMark/>
          </w:tcPr>
          <w:p w14:paraId="3F075930" w14:textId="77777777" w:rsidR="007142CB" w:rsidRPr="006C0A32" w:rsidRDefault="00D5366D" w:rsidP="007142CB">
            <w:pPr>
              <w:tabs>
                <w:tab w:val="left" w:pos="567"/>
                <w:tab w:val="left" w:pos="1909"/>
                <w:tab w:val="left" w:pos="2646"/>
              </w:tabs>
              <w:jc w:val="center"/>
              <w:rPr>
                <w:rFonts w:ascii="Times New Roman" w:hAnsi="Times New Roman"/>
                <w:lang w:val="kk-KZ" w:eastAsia="ru-RU"/>
              </w:rPr>
            </w:pPr>
            <w:r w:rsidRPr="006C0A32">
              <w:rPr>
                <w:rFonts w:ascii="Times New Roman" w:hAnsi="Times New Roman"/>
                <w:lang w:val="kk-KZ" w:eastAsia="ru-RU"/>
              </w:rPr>
              <w:t>6.</w:t>
            </w:r>
          </w:p>
        </w:tc>
        <w:tc>
          <w:tcPr>
            <w:tcW w:w="2135" w:type="dxa"/>
            <w:tcBorders>
              <w:top w:val="single" w:sz="4" w:space="0" w:color="auto"/>
              <w:left w:val="single" w:sz="4" w:space="0" w:color="auto"/>
              <w:bottom w:val="single" w:sz="4" w:space="0" w:color="auto"/>
              <w:right w:val="single" w:sz="4" w:space="0" w:color="auto"/>
            </w:tcBorders>
            <w:vAlign w:val="center"/>
            <w:hideMark/>
          </w:tcPr>
          <w:p w14:paraId="17F557E3" w14:textId="77777777" w:rsidR="007142CB" w:rsidRPr="006C0A32" w:rsidRDefault="00D5366D" w:rsidP="007142CB">
            <w:pPr>
              <w:tabs>
                <w:tab w:val="left" w:pos="567"/>
                <w:tab w:val="left" w:pos="1909"/>
                <w:tab w:val="left" w:pos="2646"/>
              </w:tabs>
              <w:jc w:val="center"/>
              <w:rPr>
                <w:rFonts w:ascii="Times New Roman" w:hAnsi="Times New Roman"/>
                <w:lang w:val="kk-KZ" w:eastAsia="ru-RU"/>
              </w:rPr>
            </w:pPr>
            <w:r w:rsidRPr="006C0A32">
              <w:rPr>
                <w:rFonts w:ascii="Times New Roman" w:hAnsi="Times New Roman"/>
                <w:lang w:val="kk-KZ" w:eastAsia="ru-RU"/>
              </w:rPr>
              <w:t>р.Мактараль</w:t>
            </w:r>
          </w:p>
        </w:tc>
        <w:tc>
          <w:tcPr>
            <w:tcW w:w="1406" w:type="dxa"/>
            <w:tcBorders>
              <w:top w:val="single" w:sz="4" w:space="0" w:color="auto"/>
              <w:left w:val="single" w:sz="4" w:space="0" w:color="auto"/>
              <w:bottom w:val="single" w:sz="4" w:space="0" w:color="auto"/>
              <w:right w:val="single" w:sz="4" w:space="0" w:color="auto"/>
            </w:tcBorders>
            <w:vAlign w:val="center"/>
            <w:hideMark/>
          </w:tcPr>
          <w:p w14:paraId="3A3963F3" w14:textId="77777777" w:rsidR="007142CB" w:rsidRPr="006C0A32" w:rsidRDefault="00D5366D" w:rsidP="007142CB">
            <w:pPr>
              <w:tabs>
                <w:tab w:val="left" w:pos="567"/>
                <w:tab w:val="left" w:pos="1909"/>
                <w:tab w:val="left" w:pos="2646"/>
              </w:tabs>
              <w:jc w:val="center"/>
              <w:rPr>
                <w:rFonts w:ascii="Times New Roman" w:hAnsi="Times New Roman"/>
                <w:lang w:val="kk-KZ" w:eastAsia="ru-RU"/>
              </w:rPr>
            </w:pPr>
            <w:r w:rsidRPr="006C0A32">
              <w:rPr>
                <w:rFonts w:ascii="Times New Roman" w:hAnsi="Times New Roman"/>
                <w:lang w:eastAsia="ru-RU"/>
              </w:rPr>
              <w:t>13,8 – 18,6</w:t>
            </w:r>
          </w:p>
        </w:tc>
        <w:tc>
          <w:tcPr>
            <w:tcW w:w="1335" w:type="dxa"/>
            <w:tcBorders>
              <w:top w:val="single" w:sz="4" w:space="0" w:color="auto"/>
              <w:left w:val="single" w:sz="4" w:space="0" w:color="auto"/>
              <w:bottom w:val="single" w:sz="4" w:space="0" w:color="auto"/>
              <w:right w:val="single" w:sz="4" w:space="0" w:color="auto"/>
            </w:tcBorders>
            <w:vAlign w:val="center"/>
            <w:hideMark/>
          </w:tcPr>
          <w:p w14:paraId="46BC3BDE" w14:textId="77777777" w:rsidR="007142CB" w:rsidRPr="006C0A32" w:rsidRDefault="00D5366D" w:rsidP="007142CB">
            <w:pPr>
              <w:tabs>
                <w:tab w:val="left" w:pos="567"/>
                <w:tab w:val="left" w:pos="1909"/>
                <w:tab w:val="left" w:pos="2646"/>
              </w:tabs>
              <w:jc w:val="center"/>
              <w:rPr>
                <w:rFonts w:ascii="Times New Roman" w:hAnsi="Times New Roman"/>
                <w:lang w:val="kk-KZ" w:eastAsia="ru-RU"/>
              </w:rPr>
            </w:pPr>
            <w:r w:rsidRPr="006C0A32">
              <w:rPr>
                <w:rFonts w:ascii="Times New Roman" w:hAnsi="Times New Roman"/>
                <w:lang w:eastAsia="ru-RU"/>
              </w:rPr>
              <w:t>2,02 – 2,92</w:t>
            </w:r>
          </w:p>
        </w:tc>
        <w:tc>
          <w:tcPr>
            <w:tcW w:w="1338" w:type="dxa"/>
            <w:tcBorders>
              <w:top w:val="single" w:sz="4" w:space="0" w:color="auto"/>
              <w:left w:val="single" w:sz="4" w:space="0" w:color="auto"/>
              <w:bottom w:val="single" w:sz="4" w:space="0" w:color="auto"/>
              <w:right w:val="single" w:sz="4" w:space="0" w:color="auto"/>
            </w:tcBorders>
            <w:vAlign w:val="center"/>
            <w:hideMark/>
          </w:tcPr>
          <w:p w14:paraId="3E517E47" w14:textId="77777777" w:rsidR="007142CB" w:rsidRPr="006C0A32" w:rsidRDefault="00D5366D" w:rsidP="007142CB">
            <w:pPr>
              <w:tabs>
                <w:tab w:val="left" w:pos="567"/>
                <w:tab w:val="left" w:pos="1909"/>
                <w:tab w:val="left" w:pos="2646"/>
              </w:tabs>
              <w:jc w:val="center"/>
              <w:rPr>
                <w:rFonts w:ascii="Times New Roman" w:hAnsi="Times New Roman"/>
                <w:lang w:val="kk-KZ" w:eastAsia="ru-RU"/>
              </w:rPr>
            </w:pPr>
            <w:r w:rsidRPr="006C0A32">
              <w:rPr>
                <w:rFonts w:ascii="Times New Roman" w:hAnsi="Times New Roman"/>
                <w:lang w:eastAsia="ru-RU"/>
              </w:rPr>
              <w:t>2,69 –5,99</w:t>
            </w:r>
          </w:p>
        </w:tc>
        <w:tc>
          <w:tcPr>
            <w:tcW w:w="1410" w:type="dxa"/>
            <w:tcBorders>
              <w:top w:val="single" w:sz="4" w:space="0" w:color="auto"/>
              <w:left w:val="single" w:sz="4" w:space="0" w:color="auto"/>
              <w:bottom w:val="single" w:sz="4" w:space="0" w:color="auto"/>
              <w:right w:val="single" w:sz="4" w:space="0" w:color="auto"/>
            </w:tcBorders>
          </w:tcPr>
          <w:p w14:paraId="57664056" w14:textId="77777777" w:rsidR="007142CB" w:rsidRPr="006C0A32" w:rsidRDefault="007142CB" w:rsidP="007142CB">
            <w:pPr>
              <w:tabs>
                <w:tab w:val="left" w:pos="567"/>
                <w:tab w:val="left" w:pos="1909"/>
                <w:tab w:val="left" w:pos="2646"/>
              </w:tabs>
              <w:jc w:val="center"/>
              <w:rPr>
                <w:rFonts w:ascii="Times New Roman" w:hAnsi="Times New Roman"/>
                <w:lang w:val="kk-KZ" w:eastAsia="ru-RU"/>
              </w:rPr>
            </w:pPr>
          </w:p>
          <w:p w14:paraId="08BEF538" w14:textId="77777777" w:rsidR="007142CB" w:rsidRPr="006C0A32" w:rsidRDefault="00D5366D" w:rsidP="007142CB">
            <w:pPr>
              <w:tabs>
                <w:tab w:val="left" w:pos="567"/>
                <w:tab w:val="left" w:pos="1909"/>
                <w:tab w:val="left" w:pos="2646"/>
              </w:tabs>
              <w:jc w:val="center"/>
              <w:rPr>
                <w:rFonts w:ascii="Times New Roman" w:hAnsi="Times New Roman"/>
                <w:lang w:val="kk-KZ" w:eastAsia="ru-RU"/>
              </w:rPr>
            </w:pPr>
            <w:r w:rsidRPr="006C0A32">
              <w:rPr>
                <w:rFonts w:ascii="Times New Roman" w:hAnsi="Times New Roman"/>
                <w:lang w:eastAsia="ru-RU"/>
              </w:rPr>
              <w:t>0,56 – 1,11</w:t>
            </w:r>
          </w:p>
        </w:tc>
        <w:tc>
          <w:tcPr>
            <w:tcW w:w="1414" w:type="dxa"/>
            <w:tcBorders>
              <w:top w:val="single" w:sz="4" w:space="0" w:color="auto"/>
              <w:left w:val="single" w:sz="4" w:space="0" w:color="auto"/>
              <w:bottom w:val="single" w:sz="4" w:space="0" w:color="auto"/>
              <w:right w:val="single" w:sz="4" w:space="0" w:color="auto"/>
            </w:tcBorders>
          </w:tcPr>
          <w:p w14:paraId="20D20DE2" w14:textId="77777777" w:rsidR="007142CB" w:rsidRPr="006C0A32" w:rsidRDefault="007142CB" w:rsidP="007142CB">
            <w:pPr>
              <w:tabs>
                <w:tab w:val="left" w:pos="567"/>
                <w:tab w:val="left" w:pos="1909"/>
                <w:tab w:val="left" w:pos="2646"/>
              </w:tabs>
              <w:jc w:val="center"/>
              <w:rPr>
                <w:rFonts w:ascii="Times New Roman" w:hAnsi="Times New Roman"/>
                <w:lang w:val="kk-KZ" w:eastAsia="ru-RU"/>
              </w:rPr>
            </w:pPr>
          </w:p>
          <w:p w14:paraId="356B54D8" w14:textId="77777777" w:rsidR="007142CB" w:rsidRPr="006C0A32" w:rsidRDefault="00D5366D" w:rsidP="007142CB">
            <w:pPr>
              <w:tabs>
                <w:tab w:val="left" w:pos="567"/>
                <w:tab w:val="left" w:pos="1909"/>
                <w:tab w:val="left" w:pos="2646"/>
              </w:tabs>
              <w:jc w:val="center"/>
              <w:rPr>
                <w:rFonts w:ascii="Times New Roman" w:hAnsi="Times New Roman"/>
                <w:lang w:val="kk-KZ" w:eastAsia="ru-RU"/>
              </w:rPr>
            </w:pPr>
            <w:r w:rsidRPr="006C0A32">
              <w:rPr>
                <w:rFonts w:ascii="Times New Roman" w:hAnsi="Times New Roman"/>
                <w:lang w:eastAsia="ru-RU"/>
              </w:rPr>
              <w:t>0,92-1,82</w:t>
            </w:r>
          </w:p>
        </w:tc>
      </w:tr>
    </w:tbl>
    <w:p w14:paraId="093C0A1A" w14:textId="77777777" w:rsidR="007142CB" w:rsidRPr="006C0A32" w:rsidRDefault="00D5366D" w:rsidP="007142CB">
      <w:pPr>
        <w:pBdr>
          <w:bottom w:val="single" w:sz="4" w:space="0" w:color="FFFFFF"/>
        </w:pBdr>
        <w:tabs>
          <w:tab w:val="left" w:pos="567"/>
          <w:tab w:val="left" w:pos="1909"/>
          <w:tab w:val="left" w:pos="2646"/>
        </w:tabs>
        <w:ind w:firstLine="709"/>
        <w:jc w:val="center"/>
        <w:rPr>
          <w:rFonts w:eastAsia="Calibri"/>
          <w:i/>
          <w:lang w:val="kk-KZ" w:eastAsia="ru-RU"/>
        </w:rPr>
      </w:pPr>
      <w:r w:rsidRPr="006C0A32">
        <w:rPr>
          <w:rFonts w:eastAsia="Calibri"/>
          <w:i/>
          <w:lang w:val="kk-KZ" w:eastAsia="ru-RU"/>
        </w:rPr>
        <w:t xml:space="preserve">Источник: РГП </w:t>
      </w:r>
      <w:r w:rsidRPr="006C0A32">
        <w:rPr>
          <w:rFonts w:eastAsia="Calibri"/>
          <w:i/>
          <w:lang w:val="kk-KZ" w:eastAsia="ru-RU"/>
        </w:rPr>
        <w:t>«Казгидромет».</w:t>
      </w:r>
    </w:p>
    <w:p w14:paraId="5F5C3C6B" w14:textId="77777777" w:rsidR="007142CB" w:rsidRPr="006C0A32" w:rsidRDefault="007142CB" w:rsidP="007142CB">
      <w:pPr>
        <w:pBdr>
          <w:bottom w:val="single" w:sz="4" w:space="0" w:color="FFFFFF"/>
        </w:pBdr>
        <w:tabs>
          <w:tab w:val="left" w:pos="567"/>
          <w:tab w:val="left" w:pos="1909"/>
          <w:tab w:val="left" w:pos="2646"/>
        </w:tabs>
        <w:ind w:firstLine="709"/>
        <w:jc w:val="center"/>
        <w:rPr>
          <w:rFonts w:eastAsia="Calibri"/>
          <w:i/>
          <w:lang w:val="kk-KZ" w:eastAsia="ru-RU"/>
        </w:rPr>
      </w:pPr>
    </w:p>
    <w:p w14:paraId="7086BED1" w14:textId="77777777" w:rsidR="007142CB" w:rsidRPr="006C0A32" w:rsidRDefault="00D5366D" w:rsidP="007142CB">
      <w:pPr>
        <w:pBdr>
          <w:bottom w:val="single" w:sz="4" w:space="0" w:color="FFFFFF"/>
        </w:pBdr>
        <w:tabs>
          <w:tab w:val="left" w:pos="567"/>
          <w:tab w:val="left" w:pos="1909"/>
          <w:tab w:val="left" w:pos="2646"/>
        </w:tabs>
        <w:ind w:firstLine="709"/>
        <w:jc w:val="both"/>
        <w:rPr>
          <w:lang w:val="kk-KZ" w:eastAsia="ru-RU"/>
        </w:rPr>
      </w:pPr>
      <w:r w:rsidRPr="006C0A32">
        <w:rPr>
          <w:lang w:val="kk-KZ" w:eastAsia="ru-RU"/>
        </w:rPr>
        <w:t xml:space="preserve">Более подробная информация размещена на сайте РГП «Казгидромет» </w:t>
      </w:r>
      <w:hyperlink r:id="rId142" w:history="1">
        <w:r w:rsidR="007142CB" w:rsidRPr="006C0A32">
          <w:rPr>
            <w:color w:val="0563C1"/>
            <w:u w:val="single"/>
            <w:lang w:val="kk-KZ" w:eastAsia="ru-RU"/>
          </w:rPr>
          <w:t>https://www.kazhydromet.kz/ru/ecology/ezhemesyachnyy-informacionnyy-byulleten-o-sostoyanii-okruzhayuschey-sredy/2025</w:t>
        </w:r>
      </w:hyperlink>
      <w:r w:rsidRPr="006C0A32">
        <w:rPr>
          <w:lang w:val="kk-KZ" w:eastAsia="ru-RU"/>
        </w:rPr>
        <w:t>.</w:t>
      </w:r>
    </w:p>
    <w:p w14:paraId="7C5351FB" w14:textId="77777777" w:rsidR="007142CB" w:rsidRPr="006C0A32" w:rsidRDefault="00D5366D" w:rsidP="007142CB">
      <w:pPr>
        <w:ind w:firstLine="709"/>
        <w:rPr>
          <w:b/>
          <w:i/>
          <w:lang w:val="ru-RU" w:eastAsia="ru-RU"/>
        </w:rPr>
      </w:pPr>
      <w:r w:rsidRPr="006C0A32">
        <w:rPr>
          <w:b/>
          <w:i/>
          <w:lang w:val="ru-RU" w:eastAsia="ru-RU"/>
        </w:rPr>
        <w:t>Изъятие земель</w:t>
      </w:r>
    </w:p>
    <w:p w14:paraId="237D0658" w14:textId="77777777" w:rsidR="007142CB" w:rsidRPr="006C0A32" w:rsidRDefault="00D5366D" w:rsidP="007142CB">
      <w:pPr>
        <w:ind w:firstLine="709"/>
        <w:jc w:val="both"/>
        <w:rPr>
          <w:lang w:val="ru-RU" w:eastAsia="ru-RU"/>
        </w:rPr>
      </w:pPr>
      <w:r w:rsidRPr="006C0A32">
        <w:rPr>
          <w:lang w:val="ru-RU" w:eastAsia="ru-RU"/>
        </w:rPr>
        <w:t>В 2025 году в соответствии с поручением Министерства промышленности и строительства РК проведена работа по возврату в государственный баланс неосвоенных участков недр, по которым действие лицензий было приостановлено. По результатам обследование 125,0 тыс.</w:t>
      </w:r>
      <w:r w:rsidRPr="006C0A32">
        <w:rPr>
          <w:lang w:val="ru-RU" w:eastAsia="ru-RU"/>
        </w:rPr>
        <w:t xml:space="preserve"> га земельных участков 35 товариществ. По результатам 123,0 тыс. га </w:t>
      </w:r>
      <w:r w:rsidRPr="006C0A32">
        <w:rPr>
          <w:lang w:val="ru-RU" w:eastAsia="ru-RU"/>
        </w:rPr>
        <w:lastRenderedPageBreak/>
        <w:t>возвращены в государственный баланс, по участкам площадью 2 000 тыс. га выданы предписания о проведении рекультивации.</w:t>
      </w:r>
    </w:p>
    <w:p w14:paraId="0E6910B3" w14:textId="77777777" w:rsidR="007142CB" w:rsidRPr="006C0A32" w:rsidRDefault="007142CB" w:rsidP="007142CB">
      <w:pPr>
        <w:ind w:firstLine="709"/>
        <w:jc w:val="both"/>
        <w:rPr>
          <w:lang w:val="ru-RU" w:eastAsia="ru-RU"/>
        </w:rPr>
      </w:pPr>
    </w:p>
    <w:p w14:paraId="6FB25560" w14:textId="77777777" w:rsidR="007142CB" w:rsidRPr="006C0A32" w:rsidRDefault="00D5366D" w:rsidP="007142CB">
      <w:pPr>
        <w:ind w:firstLine="709"/>
        <w:jc w:val="both"/>
        <w:rPr>
          <w:rFonts w:eastAsia="Calibri"/>
          <w:b/>
          <w:lang w:val="kk-KZ"/>
        </w:rPr>
      </w:pPr>
      <w:r w:rsidRPr="006C0A32">
        <w:rPr>
          <w:rFonts w:eastAsia="Calibri"/>
          <w:b/>
          <w:lang w:val="kk-KZ"/>
        </w:rPr>
        <w:t>12.15.4. НЕДРА</w:t>
      </w:r>
    </w:p>
    <w:p w14:paraId="2782467A" w14:textId="77777777" w:rsidR="007142CB" w:rsidRPr="006C0A32" w:rsidRDefault="007142CB" w:rsidP="007142CB">
      <w:pPr>
        <w:ind w:firstLine="709"/>
        <w:jc w:val="both"/>
        <w:rPr>
          <w:rFonts w:eastAsia="Calibri"/>
          <w:b/>
          <w:lang w:val="kk-KZ"/>
        </w:rPr>
      </w:pPr>
    </w:p>
    <w:p w14:paraId="4BD680E0" w14:textId="77777777" w:rsidR="007142CB" w:rsidRPr="006C0A32" w:rsidRDefault="00D5366D" w:rsidP="007142CB">
      <w:pPr>
        <w:ind w:firstLine="700"/>
        <w:jc w:val="both"/>
        <w:rPr>
          <w:lang w:val="ru-RU" w:eastAsia="ru-RU"/>
        </w:rPr>
      </w:pPr>
      <w:r w:rsidRPr="006C0A32">
        <w:rPr>
          <w:lang w:val="ru-RU" w:eastAsia="ru-RU"/>
        </w:rPr>
        <w:t>По данным Министерства промышленности и строительств</w:t>
      </w:r>
      <w:r w:rsidRPr="006C0A32">
        <w:rPr>
          <w:lang w:val="ru-RU" w:eastAsia="ru-RU"/>
        </w:rPr>
        <w:t xml:space="preserve">а РК, в 2025 году в Туркистанской области действовало </w:t>
      </w:r>
      <w:r w:rsidRPr="006C0A32">
        <w:rPr>
          <w:bCs/>
          <w:lang w:val="ru-RU" w:eastAsia="ru-RU"/>
        </w:rPr>
        <w:t>145 лицензий и контрактов</w:t>
      </w:r>
      <w:r w:rsidRPr="006C0A32">
        <w:rPr>
          <w:lang w:val="ru-RU" w:eastAsia="ru-RU"/>
        </w:rPr>
        <w:t xml:space="preserve"> на недропользование.</w:t>
      </w:r>
    </w:p>
    <w:p w14:paraId="7F1AE0F2" w14:textId="77777777" w:rsidR="008034E1" w:rsidRPr="006C0A32" w:rsidRDefault="008034E1" w:rsidP="007142CB">
      <w:pPr>
        <w:ind w:firstLine="700"/>
        <w:jc w:val="both"/>
        <w:rPr>
          <w:lang w:val="ru-RU" w:eastAsia="ru-RU"/>
        </w:rPr>
      </w:pPr>
    </w:p>
    <w:p w14:paraId="4534A05F" w14:textId="77777777" w:rsidR="007142CB" w:rsidRPr="006C0A32" w:rsidRDefault="00D5366D" w:rsidP="007142CB">
      <w:pPr>
        <w:ind w:firstLine="700"/>
        <w:jc w:val="both"/>
        <w:rPr>
          <w:b/>
          <w:i/>
          <w:lang w:val="ru-RU" w:eastAsia="ru-RU"/>
        </w:rPr>
      </w:pPr>
      <w:r w:rsidRPr="006C0A32">
        <w:rPr>
          <w:b/>
          <w:i/>
          <w:lang w:val="ru-RU" w:eastAsia="ru-RU"/>
        </w:rPr>
        <w:t>Незаконное недропользование</w:t>
      </w:r>
    </w:p>
    <w:p w14:paraId="0EF92B1D" w14:textId="77777777" w:rsidR="007142CB" w:rsidRPr="006C0A32" w:rsidRDefault="00D5366D" w:rsidP="007142CB">
      <w:pPr>
        <w:ind w:firstLine="700"/>
        <w:jc w:val="both"/>
        <w:rPr>
          <w:lang w:val="ru-RU" w:eastAsia="ru-RU"/>
        </w:rPr>
      </w:pPr>
      <w:r w:rsidRPr="006C0A32">
        <w:rPr>
          <w:lang w:val="ru-RU" w:eastAsia="ru-RU"/>
        </w:rPr>
        <w:t>В 2025 году рабочей группой по предупреждению и пресечению незаконного недропользования проведены рейдовые мероприятия на всей</w:t>
      </w:r>
      <w:r w:rsidRPr="006C0A32">
        <w:rPr>
          <w:lang w:val="ru-RU" w:eastAsia="ru-RU"/>
        </w:rPr>
        <w:t xml:space="preserve"> территории области. По итогам года мобильными группами районных и городских акиматов, организованными Управлением, проведено 226 рейдовых мероприятий. В ходе проведённых мероприятий сотрудниками полиции на штрафные стоянки помещены 342 грузовых автомобиля</w:t>
      </w:r>
      <w:r w:rsidRPr="006C0A32">
        <w:rPr>
          <w:lang w:val="ru-RU" w:eastAsia="ru-RU"/>
        </w:rPr>
        <w:t xml:space="preserve"> (295 – «Хова», 92 – «Камаз») и 47 единиц специальной техники (16 – экскаваторов, 31 – погрузчиков).</w:t>
      </w:r>
    </w:p>
    <w:p w14:paraId="07F7BFC5" w14:textId="77777777" w:rsidR="007142CB" w:rsidRPr="006C0A32" w:rsidRDefault="007142CB" w:rsidP="007142CB">
      <w:pPr>
        <w:ind w:firstLine="700"/>
        <w:jc w:val="both"/>
        <w:rPr>
          <w:i/>
          <w:lang w:val="ru-RU" w:eastAsia="ru-RU"/>
        </w:rPr>
      </w:pPr>
    </w:p>
    <w:p w14:paraId="46849FF0" w14:textId="77777777" w:rsidR="007142CB" w:rsidRPr="006C0A32" w:rsidRDefault="00D5366D" w:rsidP="007142CB">
      <w:pPr>
        <w:ind w:firstLine="567"/>
        <w:rPr>
          <w:b/>
          <w:lang w:val="kk-KZ" w:eastAsia="ru-RU"/>
        </w:rPr>
      </w:pPr>
      <w:r w:rsidRPr="006C0A32">
        <w:rPr>
          <w:b/>
          <w:lang w:val="kk-KZ" w:eastAsia="ru-RU"/>
        </w:rPr>
        <w:t>12.15.5. БИОРАЗНООБРАЗИЕ</w:t>
      </w:r>
    </w:p>
    <w:p w14:paraId="68F89CF1" w14:textId="77777777" w:rsidR="007142CB" w:rsidRPr="006C0A32" w:rsidRDefault="007142CB" w:rsidP="007142CB">
      <w:pPr>
        <w:ind w:firstLine="567"/>
        <w:rPr>
          <w:b/>
          <w:lang w:val="kk-KZ" w:eastAsia="ru-RU"/>
        </w:rPr>
      </w:pPr>
    </w:p>
    <w:p w14:paraId="24A9B2D4" w14:textId="77777777" w:rsidR="007142CB" w:rsidRPr="006C0A32" w:rsidRDefault="00D5366D" w:rsidP="007142CB">
      <w:pPr>
        <w:ind w:firstLine="567"/>
        <w:jc w:val="both"/>
        <w:rPr>
          <w:b/>
          <w:i/>
          <w:lang w:val="kk-KZ" w:eastAsia="ru-RU"/>
        </w:rPr>
      </w:pPr>
      <w:r w:rsidRPr="006C0A32">
        <w:rPr>
          <w:b/>
          <w:i/>
          <w:lang w:val="kk-KZ" w:eastAsia="ru-RU"/>
        </w:rPr>
        <w:t>Лесной фонд</w:t>
      </w:r>
    </w:p>
    <w:p w14:paraId="1D3E2A5C" w14:textId="77777777" w:rsidR="007142CB" w:rsidRPr="006C0A32" w:rsidRDefault="00D5366D" w:rsidP="007142CB">
      <w:pPr>
        <w:ind w:firstLine="567"/>
        <w:jc w:val="both"/>
        <w:rPr>
          <w:lang w:val="ru-RU" w:eastAsia="ru-RU"/>
        </w:rPr>
      </w:pPr>
      <w:r w:rsidRPr="006C0A32">
        <w:rPr>
          <w:lang w:val="kk-KZ" w:eastAsia="ru-RU"/>
        </w:rPr>
        <w:t>Н</w:t>
      </w:r>
      <w:r w:rsidRPr="006C0A32">
        <w:rPr>
          <w:lang w:val="ru-RU" w:eastAsia="ru-RU"/>
        </w:rPr>
        <w:t xml:space="preserve">а 1 января 2025 года площадь земель государственного лесного фонда области составляет 3 млн. 474 тыс. 242 га, из них 1 млн. 595 тыс. 667 га покрыты лесом. </w:t>
      </w:r>
    </w:p>
    <w:p w14:paraId="74EBDFDD" w14:textId="77777777" w:rsidR="007142CB" w:rsidRPr="006C0A32" w:rsidRDefault="00D5366D" w:rsidP="007142CB">
      <w:pPr>
        <w:ind w:firstLine="567"/>
        <w:jc w:val="both"/>
        <w:rPr>
          <w:lang w:val="ru-RU" w:eastAsia="ru-RU"/>
        </w:rPr>
      </w:pPr>
      <w:r w:rsidRPr="006C0A32">
        <w:rPr>
          <w:lang w:val="ru-RU" w:eastAsia="ru-RU"/>
        </w:rPr>
        <w:t xml:space="preserve">В целях исполнения поручения, данного в Послании Президента Республики Казахстан от 1 сентября 2020 </w:t>
      </w:r>
      <w:r w:rsidRPr="006C0A32">
        <w:rPr>
          <w:lang w:val="ru-RU" w:eastAsia="ru-RU"/>
        </w:rPr>
        <w:t xml:space="preserve">года «Казахстан в новой реальности: время действий», по посадке в 2021–2025 годах 15 миллионов деревьев на территориях городов и населённых пунктов была разработана и утверждена «Региональная программа озеленения городов и населённых пунктов Туркестанской </w:t>
      </w:r>
      <w:r w:rsidRPr="006C0A32">
        <w:rPr>
          <w:lang w:val="ru-RU" w:eastAsia="ru-RU"/>
        </w:rPr>
        <w:t>области».</w:t>
      </w:r>
    </w:p>
    <w:p w14:paraId="17F81653" w14:textId="77777777" w:rsidR="007142CB" w:rsidRPr="006C0A32" w:rsidRDefault="00D5366D" w:rsidP="007142CB">
      <w:pPr>
        <w:ind w:firstLine="567"/>
        <w:jc w:val="both"/>
        <w:rPr>
          <w:b/>
          <w:i/>
          <w:lang w:val="kk-KZ" w:eastAsia="ru-RU"/>
        </w:rPr>
      </w:pPr>
      <w:r w:rsidRPr="006C0A32">
        <w:rPr>
          <w:b/>
          <w:i/>
          <w:lang w:val="kk-KZ" w:eastAsia="ru-RU"/>
        </w:rPr>
        <w:t>Особо охраняемые природные территории</w:t>
      </w:r>
    </w:p>
    <w:p w14:paraId="237D3D81" w14:textId="77777777" w:rsidR="007142CB" w:rsidRPr="006C0A32" w:rsidRDefault="00D5366D" w:rsidP="007142CB">
      <w:pPr>
        <w:ind w:firstLine="567"/>
        <w:jc w:val="both"/>
        <w:rPr>
          <w:lang w:val="ru-RU" w:eastAsia="ru-RU"/>
        </w:rPr>
      </w:pPr>
      <w:r w:rsidRPr="006C0A32">
        <w:rPr>
          <w:lang w:val="ru-RU" w:eastAsia="ru-RU"/>
        </w:rPr>
        <w:t>В соответствии с Земельным кодексом Республики Казахстан и Законом Республики Казахстан от 7 июля 2006 года «Об особо охраняемых природных территориях» (далее –Закон об ООПТ), в перечень ООПТ республиканского</w:t>
      </w:r>
      <w:r w:rsidRPr="006C0A32">
        <w:rPr>
          <w:lang w:val="ru-RU" w:eastAsia="ru-RU"/>
        </w:rPr>
        <w:t xml:space="preserve"> значения, утверждённый постановлением Правительства Площадь «Южно-Казахстанской государственной заповедной зоны» (ЮЗЗЗ) в Туркестанской области, включенной в перечень ЮЗЗЗ республиканского значения Постановлением Республики Казахстан от 26 сентября 2017 г</w:t>
      </w:r>
      <w:r w:rsidRPr="006C0A32">
        <w:rPr>
          <w:lang w:val="ru-RU" w:eastAsia="ru-RU"/>
        </w:rPr>
        <w:t>. № 593, составляет 4 432,970 тыс. гектаров (70,8%), в Кызылординской области – 919,074 тыс. гектаров (14,7%) и в Жамбылской области – 905,956 тыс. гектаров (14,5%), в сумме 6 258,0 тыс. гектаров. Площадь Туркестанской области составляет 11 628,0 тыс. гект</w:t>
      </w:r>
      <w:r w:rsidRPr="006C0A32">
        <w:rPr>
          <w:lang w:val="ru-RU" w:eastAsia="ru-RU"/>
        </w:rPr>
        <w:t>аров. Из них 3 470,7 тыс. гектаров (30 процентов, около 1/3) составляют земли государственного лесного заповедника.</w:t>
      </w:r>
    </w:p>
    <w:p w14:paraId="16AD3F0E" w14:textId="77777777" w:rsidR="007142CB" w:rsidRPr="006C0A32" w:rsidRDefault="00D5366D" w:rsidP="007142CB">
      <w:pPr>
        <w:ind w:firstLine="567"/>
        <w:jc w:val="both"/>
        <w:rPr>
          <w:lang w:val="ru-RU" w:eastAsia="ru-RU"/>
        </w:rPr>
      </w:pPr>
      <w:r w:rsidRPr="006C0A32">
        <w:rPr>
          <w:lang w:val="ru-RU" w:eastAsia="ru-RU"/>
        </w:rPr>
        <w:t>На территории Туркестанской области функционируют ООПТ республиканского значения со статусом юридических лиц: Аксу-Жабаглинский государствен</w:t>
      </w:r>
      <w:r w:rsidRPr="006C0A32">
        <w:rPr>
          <w:lang w:val="ru-RU" w:eastAsia="ru-RU"/>
        </w:rPr>
        <w:t xml:space="preserve">ный природный заповедник, Каратауский государственный природный заповедник, Сайрам-Угамский государственный национальный природный парк, а также ООПТ местного значения –Сырдарья-Туркестанский государственный региональный природный парк. </w:t>
      </w:r>
    </w:p>
    <w:p w14:paraId="0F58B09D" w14:textId="77777777" w:rsidR="007142CB" w:rsidRPr="006C0A32" w:rsidRDefault="00D5366D" w:rsidP="007142CB">
      <w:pPr>
        <w:ind w:firstLine="567"/>
        <w:jc w:val="both"/>
        <w:rPr>
          <w:lang w:val="ru-RU" w:eastAsia="ru-RU"/>
        </w:rPr>
      </w:pPr>
      <w:r w:rsidRPr="006C0A32">
        <w:rPr>
          <w:lang w:val="ru-RU" w:eastAsia="ru-RU"/>
        </w:rPr>
        <w:t>Кроме того, на тер</w:t>
      </w:r>
      <w:r w:rsidRPr="006C0A32">
        <w:rPr>
          <w:lang w:val="ru-RU" w:eastAsia="ru-RU"/>
        </w:rPr>
        <w:t>ритории региона, в соответствии с Земельным кодексом Республики Казахстан и Законом Республики Казахстан от 7 июля 2006 года «Об особо охраняемых территориях» – «ООТ Республики Казахстан» – площадь территории Туркестанской области составляет 4 432 970 тыся</w:t>
      </w:r>
      <w:r w:rsidRPr="006C0A32">
        <w:rPr>
          <w:lang w:val="ru-RU" w:eastAsia="ru-RU"/>
        </w:rPr>
        <w:t>ч гектаров, Арыс и Каратауский государственный природный заповедник (площадью 404,0 тыс. гектаров) и 5 ​​общин, а также 11 государственных природных памятников (площадью 2925 гектаров), включенных в список охраняемых природных территорий местного значения.</w:t>
      </w:r>
    </w:p>
    <w:p w14:paraId="587C372C" w14:textId="77777777" w:rsidR="007142CB" w:rsidRPr="006C0A32" w:rsidRDefault="00D5366D" w:rsidP="007142CB">
      <w:pPr>
        <w:ind w:firstLine="567"/>
        <w:jc w:val="both"/>
        <w:rPr>
          <w:lang w:val="ru-RU" w:eastAsia="ru-RU"/>
        </w:rPr>
      </w:pPr>
      <w:r w:rsidRPr="006C0A32">
        <w:rPr>
          <w:lang w:val="ru-RU" w:eastAsia="ru-RU"/>
        </w:rPr>
        <w:lastRenderedPageBreak/>
        <w:t>Общая площадь земель ООПТ в Туркестанской области составляет 46,2% (5 366,7 тыс. гектаров).</w:t>
      </w:r>
    </w:p>
    <w:p w14:paraId="305D7F68" w14:textId="77777777" w:rsidR="007142CB" w:rsidRPr="006C0A32" w:rsidRDefault="00D5366D" w:rsidP="007142CB">
      <w:pPr>
        <w:ind w:firstLine="567"/>
        <w:jc w:val="right"/>
        <w:rPr>
          <w:b/>
          <w:lang w:val="kk-KZ" w:eastAsia="ru-RU"/>
        </w:rPr>
      </w:pPr>
      <w:r w:rsidRPr="006C0A32">
        <w:rPr>
          <w:b/>
          <w:lang w:val="kk-KZ" w:eastAsia="ru-RU"/>
        </w:rPr>
        <w:t>Таблица 12.15.5</w:t>
      </w:r>
    </w:p>
    <w:p w14:paraId="0DED8C41" w14:textId="77777777" w:rsidR="007142CB" w:rsidRPr="006C0A32" w:rsidRDefault="00D5366D" w:rsidP="007142CB">
      <w:pPr>
        <w:ind w:firstLine="567"/>
        <w:jc w:val="center"/>
        <w:rPr>
          <w:b/>
          <w:lang w:val="kk-KZ" w:eastAsia="ru-RU"/>
        </w:rPr>
      </w:pPr>
      <w:r w:rsidRPr="006C0A32">
        <w:rPr>
          <w:b/>
          <w:bCs/>
          <w:shd w:val="clear" w:color="auto" w:fill="FFFFFF"/>
          <w:lang w:val="kk-KZ" w:eastAsia="ru-RU"/>
        </w:rPr>
        <w:t>Особо</w:t>
      </w:r>
      <w:r w:rsidRPr="006C0A32">
        <w:rPr>
          <w:b/>
          <w:bCs/>
          <w:shd w:val="clear" w:color="auto" w:fill="FFFFFF"/>
          <w:lang w:val="ru-RU" w:eastAsia="ru-RU"/>
        </w:rPr>
        <w:t xml:space="preserve"> охраняемы</w:t>
      </w:r>
      <w:r w:rsidRPr="006C0A32">
        <w:rPr>
          <w:b/>
          <w:bCs/>
          <w:shd w:val="clear" w:color="auto" w:fill="FFFFFF"/>
          <w:lang w:val="kk-KZ" w:eastAsia="ru-RU"/>
        </w:rPr>
        <w:t>е</w:t>
      </w:r>
      <w:r w:rsidRPr="006C0A32">
        <w:rPr>
          <w:b/>
          <w:bCs/>
          <w:shd w:val="clear" w:color="auto" w:fill="FFFFFF"/>
          <w:lang w:val="ru-RU" w:eastAsia="ru-RU"/>
        </w:rPr>
        <w:t xml:space="preserve"> природные территории</w:t>
      </w:r>
      <w:r w:rsidRPr="006C0A32">
        <w:rPr>
          <w:b/>
          <w:bCs/>
          <w:shd w:val="clear" w:color="auto" w:fill="FFFFFF"/>
          <w:lang w:val="kk-KZ" w:eastAsia="ru-RU"/>
        </w:rPr>
        <w:t xml:space="preserve"> в Туркестанской области, тыс. га</w:t>
      </w:r>
    </w:p>
    <w:tbl>
      <w:tblPr>
        <w:tblStyle w:val="TabBorder24"/>
        <w:tblW w:w="0" w:type="auto"/>
        <w:tblInd w:w="137" w:type="dxa"/>
        <w:tblLook w:val="04A0" w:firstRow="1" w:lastRow="0" w:firstColumn="1" w:lastColumn="0" w:noHBand="0" w:noVBand="1"/>
      </w:tblPr>
      <w:tblGrid>
        <w:gridCol w:w="567"/>
        <w:gridCol w:w="7229"/>
        <w:gridCol w:w="1412"/>
      </w:tblGrid>
      <w:tr w:rsidR="00FC7945" w:rsidRPr="006C0A32" w14:paraId="6D3F7924" w14:textId="77777777" w:rsidTr="007142CB">
        <w:tc>
          <w:tcPr>
            <w:tcW w:w="567" w:type="dxa"/>
            <w:tcBorders>
              <w:top w:val="single" w:sz="4" w:space="0" w:color="auto"/>
              <w:left w:val="single" w:sz="4" w:space="0" w:color="auto"/>
              <w:bottom w:val="single" w:sz="4" w:space="0" w:color="auto"/>
              <w:right w:val="single" w:sz="4" w:space="0" w:color="auto"/>
            </w:tcBorders>
            <w:hideMark/>
          </w:tcPr>
          <w:p w14:paraId="6D2A5A6C" w14:textId="77777777" w:rsidR="007142CB" w:rsidRPr="006C0A32" w:rsidRDefault="00D5366D" w:rsidP="007142CB">
            <w:pPr>
              <w:spacing w:line="254" w:lineRule="auto"/>
              <w:jc w:val="both"/>
              <w:rPr>
                <w:rFonts w:ascii="Times New Roman" w:hAnsi="Times New Roman"/>
                <w:b/>
                <w:lang w:eastAsia="ru-RU"/>
              </w:rPr>
            </w:pPr>
            <w:r w:rsidRPr="006C0A32">
              <w:rPr>
                <w:rFonts w:ascii="Times New Roman" w:hAnsi="Times New Roman"/>
                <w:b/>
                <w:lang w:eastAsia="ru-RU"/>
              </w:rPr>
              <w:t>№</w:t>
            </w:r>
          </w:p>
        </w:tc>
        <w:tc>
          <w:tcPr>
            <w:tcW w:w="7229" w:type="dxa"/>
            <w:tcBorders>
              <w:top w:val="single" w:sz="4" w:space="0" w:color="auto"/>
              <w:left w:val="single" w:sz="4" w:space="0" w:color="auto"/>
              <w:bottom w:val="single" w:sz="4" w:space="0" w:color="auto"/>
              <w:right w:val="single" w:sz="4" w:space="0" w:color="auto"/>
            </w:tcBorders>
            <w:hideMark/>
          </w:tcPr>
          <w:p w14:paraId="0CDBE603" w14:textId="77777777" w:rsidR="007142CB" w:rsidRPr="006C0A32" w:rsidRDefault="00D5366D" w:rsidP="007142CB">
            <w:pPr>
              <w:tabs>
                <w:tab w:val="left" w:pos="34"/>
              </w:tabs>
              <w:spacing w:line="254" w:lineRule="auto"/>
              <w:jc w:val="center"/>
              <w:rPr>
                <w:rFonts w:ascii="Times New Roman" w:hAnsi="Times New Roman"/>
                <w:b/>
                <w:lang w:eastAsia="ru-RU"/>
              </w:rPr>
            </w:pPr>
            <w:r w:rsidRPr="006C0A32">
              <w:rPr>
                <w:rFonts w:ascii="Times New Roman" w:hAnsi="Times New Roman"/>
                <w:b/>
                <w:bCs/>
                <w:shd w:val="clear" w:color="auto" w:fill="FFFFFF"/>
                <w:lang w:eastAsia="ru-RU"/>
              </w:rPr>
              <w:t xml:space="preserve">Наименование </w:t>
            </w:r>
            <w:r w:rsidRPr="006C0A32">
              <w:rPr>
                <w:rFonts w:ascii="Times New Roman" w:hAnsi="Times New Roman"/>
                <w:b/>
                <w:bCs/>
                <w:shd w:val="clear" w:color="auto" w:fill="FFFFFF"/>
                <w:lang w:val="kk-KZ" w:eastAsia="ru-RU"/>
              </w:rPr>
              <w:t>ООПТ</w:t>
            </w:r>
          </w:p>
        </w:tc>
        <w:tc>
          <w:tcPr>
            <w:tcW w:w="1412" w:type="dxa"/>
            <w:tcBorders>
              <w:top w:val="single" w:sz="4" w:space="0" w:color="auto"/>
              <w:left w:val="single" w:sz="4" w:space="0" w:color="auto"/>
              <w:bottom w:val="single" w:sz="4" w:space="0" w:color="auto"/>
              <w:right w:val="single" w:sz="4" w:space="0" w:color="auto"/>
            </w:tcBorders>
            <w:hideMark/>
          </w:tcPr>
          <w:p w14:paraId="6B13AF78" w14:textId="77777777" w:rsidR="007142CB" w:rsidRPr="006C0A32" w:rsidRDefault="00D5366D" w:rsidP="007142CB">
            <w:pPr>
              <w:spacing w:line="254" w:lineRule="auto"/>
              <w:jc w:val="center"/>
              <w:rPr>
                <w:rFonts w:ascii="Times New Roman" w:hAnsi="Times New Roman"/>
                <w:b/>
                <w:lang w:eastAsia="ru-RU"/>
              </w:rPr>
            </w:pPr>
            <w:r w:rsidRPr="006C0A32">
              <w:rPr>
                <w:rFonts w:ascii="Times New Roman" w:hAnsi="Times New Roman"/>
                <w:b/>
                <w:lang w:eastAsia="ru-RU"/>
              </w:rPr>
              <w:t xml:space="preserve">Площадь </w:t>
            </w:r>
          </w:p>
        </w:tc>
      </w:tr>
      <w:tr w:rsidR="00FC7945" w:rsidRPr="006C0A32" w14:paraId="3C77DFE7" w14:textId="77777777" w:rsidTr="007142CB">
        <w:tc>
          <w:tcPr>
            <w:tcW w:w="567" w:type="dxa"/>
            <w:tcBorders>
              <w:top w:val="single" w:sz="4" w:space="0" w:color="auto"/>
              <w:left w:val="single" w:sz="4" w:space="0" w:color="auto"/>
              <w:bottom w:val="single" w:sz="4" w:space="0" w:color="auto"/>
              <w:right w:val="single" w:sz="4" w:space="0" w:color="auto"/>
            </w:tcBorders>
            <w:hideMark/>
          </w:tcPr>
          <w:p w14:paraId="37173F4F" w14:textId="77777777" w:rsidR="007142CB" w:rsidRPr="006C0A32" w:rsidRDefault="00D5366D" w:rsidP="007142CB">
            <w:pPr>
              <w:spacing w:line="254" w:lineRule="auto"/>
              <w:jc w:val="center"/>
              <w:rPr>
                <w:rFonts w:ascii="Times New Roman" w:hAnsi="Times New Roman"/>
                <w:bCs/>
                <w:lang w:eastAsia="ru-RU"/>
              </w:rPr>
            </w:pPr>
            <w:r w:rsidRPr="006C0A32">
              <w:rPr>
                <w:rFonts w:ascii="Times New Roman" w:hAnsi="Times New Roman"/>
                <w:bCs/>
                <w:lang w:eastAsia="ru-RU"/>
              </w:rPr>
              <w:t>1</w:t>
            </w:r>
          </w:p>
        </w:tc>
        <w:tc>
          <w:tcPr>
            <w:tcW w:w="7229" w:type="dxa"/>
            <w:tcBorders>
              <w:top w:val="single" w:sz="4" w:space="0" w:color="auto"/>
              <w:left w:val="single" w:sz="4" w:space="0" w:color="auto"/>
              <w:bottom w:val="single" w:sz="4" w:space="0" w:color="auto"/>
              <w:right w:val="single" w:sz="4" w:space="0" w:color="auto"/>
            </w:tcBorders>
            <w:hideMark/>
          </w:tcPr>
          <w:p w14:paraId="11E47C77" w14:textId="77777777" w:rsidR="007142CB" w:rsidRPr="006C0A32" w:rsidRDefault="00D5366D" w:rsidP="007142CB">
            <w:pPr>
              <w:tabs>
                <w:tab w:val="left" w:pos="34"/>
              </w:tabs>
              <w:spacing w:line="254" w:lineRule="auto"/>
              <w:jc w:val="both"/>
              <w:rPr>
                <w:rFonts w:ascii="Times New Roman" w:hAnsi="Times New Roman"/>
                <w:bCs/>
                <w:lang w:eastAsia="ru-RU"/>
              </w:rPr>
            </w:pPr>
            <w:r w:rsidRPr="006C0A32">
              <w:rPr>
                <w:rFonts w:ascii="Times New Roman" w:hAnsi="Times New Roman"/>
                <w:bCs/>
                <w:shd w:val="clear" w:color="auto" w:fill="FFFFFF"/>
                <w:lang w:eastAsia="ru-RU"/>
              </w:rPr>
              <w:t>Аксу-Жабаглинский</w:t>
            </w:r>
            <w:r w:rsidRPr="006C0A32">
              <w:rPr>
                <w:rFonts w:ascii="Times New Roman" w:hAnsi="Times New Roman"/>
                <w:bCs/>
                <w:shd w:val="clear" w:color="auto" w:fill="FFFFFF"/>
                <w:lang w:eastAsia="ru-RU"/>
              </w:rPr>
              <w:t xml:space="preserve"> государственный природный заповедник</w:t>
            </w:r>
          </w:p>
        </w:tc>
        <w:tc>
          <w:tcPr>
            <w:tcW w:w="1412" w:type="dxa"/>
            <w:tcBorders>
              <w:top w:val="single" w:sz="4" w:space="0" w:color="auto"/>
              <w:left w:val="single" w:sz="4" w:space="0" w:color="auto"/>
              <w:bottom w:val="single" w:sz="4" w:space="0" w:color="auto"/>
              <w:right w:val="single" w:sz="4" w:space="0" w:color="auto"/>
            </w:tcBorders>
            <w:hideMark/>
          </w:tcPr>
          <w:p w14:paraId="05878EA4" w14:textId="77777777" w:rsidR="007142CB" w:rsidRPr="006C0A32" w:rsidRDefault="00D5366D" w:rsidP="007142CB">
            <w:pPr>
              <w:spacing w:line="254" w:lineRule="auto"/>
              <w:jc w:val="center"/>
              <w:rPr>
                <w:rFonts w:ascii="Times New Roman" w:hAnsi="Times New Roman"/>
                <w:bCs/>
                <w:lang w:eastAsia="ru-RU"/>
              </w:rPr>
            </w:pPr>
            <w:r w:rsidRPr="006C0A32">
              <w:rPr>
                <w:rFonts w:ascii="Times New Roman" w:hAnsi="Times New Roman"/>
                <w:bCs/>
                <w:lang w:eastAsia="ru-RU"/>
              </w:rPr>
              <w:t>121,3</w:t>
            </w:r>
          </w:p>
        </w:tc>
      </w:tr>
      <w:tr w:rsidR="00FC7945" w:rsidRPr="006C0A32" w14:paraId="2CC06127" w14:textId="77777777" w:rsidTr="007142CB">
        <w:tc>
          <w:tcPr>
            <w:tcW w:w="567" w:type="dxa"/>
            <w:tcBorders>
              <w:top w:val="single" w:sz="4" w:space="0" w:color="auto"/>
              <w:left w:val="single" w:sz="4" w:space="0" w:color="auto"/>
              <w:bottom w:val="single" w:sz="4" w:space="0" w:color="auto"/>
              <w:right w:val="single" w:sz="4" w:space="0" w:color="auto"/>
            </w:tcBorders>
            <w:hideMark/>
          </w:tcPr>
          <w:p w14:paraId="5DD56ED8" w14:textId="77777777" w:rsidR="007142CB" w:rsidRPr="006C0A32" w:rsidRDefault="00D5366D" w:rsidP="007142CB">
            <w:pPr>
              <w:spacing w:line="254" w:lineRule="auto"/>
              <w:jc w:val="center"/>
              <w:rPr>
                <w:rFonts w:ascii="Times New Roman" w:hAnsi="Times New Roman"/>
                <w:bCs/>
                <w:lang w:eastAsia="ru-RU"/>
              </w:rPr>
            </w:pPr>
            <w:r w:rsidRPr="006C0A32">
              <w:rPr>
                <w:rFonts w:ascii="Times New Roman" w:hAnsi="Times New Roman"/>
                <w:bCs/>
                <w:lang w:eastAsia="ru-RU"/>
              </w:rPr>
              <w:t>2</w:t>
            </w:r>
          </w:p>
        </w:tc>
        <w:tc>
          <w:tcPr>
            <w:tcW w:w="7229" w:type="dxa"/>
            <w:tcBorders>
              <w:top w:val="single" w:sz="4" w:space="0" w:color="auto"/>
              <w:left w:val="single" w:sz="4" w:space="0" w:color="auto"/>
              <w:bottom w:val="single" w:sz="4" w:space="0" w:color="auto"/>
              <w:right w:val="single" w:sz="4" w:space="0" w:color="auto"/>
            </w:tcBorders>
            <w:hideMark/>
          </w:tcPr>
          <w:p w14:paraId="600A2AB6" w14:textId="77777777" w:rsidR="007142CB" w:rsidRPr="006C0A32" w:rsidRDefault="00D5366D" w:rsidP="007142CB">
            <w:pPr>
              <w:spacing w:line="254" w:lineRule="auto"/>
              <w:jc w:val="both"/>
              <w:rPr>
                <w:rFonts w:ascii="Times New Roman" w:hAnsi="Times New Roman"/>
                <w:bCs/>
                <w:lang w:eastAsia="ru-RU"/>
              </w:rPr>
            </w:pPr>
            <w:r w:rsidRPr="006C0A32">
              <w:rPr>
                <w:rFonts w:ascii="Times New Roman" w:hAnsi="Times New Roman"/>
                <w:bCs/>
                <w:shd w:val="clear" w:color="auto" w:fill="FFFFFF"/>
                <w:lang w:eastAsia="ru-RU"/>
              </w:rPr>
              <w:t>Каратауский государственный природный заповедник</w:t>
            </w:r>
          </w:p>
        </w:tc>
        <w:tc>
          <w:tcPr>
            <w:tcW w:w="1412" w:type="dxa"/>
            <w:tcBorders>
              <w:top w:val="single" w:sz="4" w:space="0" w:color="auto"/>
              <w:left w:val="single" w:sz="4" w:space="0" w:color="auto"/>
              <w:bottom w:val="single" w:sz="4" w:space="0" w:color="auto"/>
              <w:right w:val="single" w:sz="4" w:space="0" w:color="auto"/>
            </w:tcBorders>
            <w:hideMark/>
          </w:tcPr>
          <w:p w14:paraId="01156495" w14:textId="77777777" w:rsidR="007142CB" w:rsidRPr="006C0A32" w:rsidRDefault="00D5366D" w:rsidP="007142CB">
            <w:pPr>
              <w:spacing w:line="254" w:lineRule="auto"/>
              <w:jc w:val="center"/>
              <w:rPr>
                <w:rFonts w:ascii="Times New Roman" w:hAnsi="Times New Roman"/>
                <w:bCs/>
                <w:lang w:eastAsia="ru-RU"/>
              </w:rPr>
            </w:pPr>
            <w:r w:rsidRPr="006C0A32">
              <w:rPr>
                <w:rFonts w:ascii="Times New Roman" w:hAnsi="Times New Roman"/>
                <w:bCs/>
                <w:lang w:eastAsia="ru-RU"/>
              </w:rPr>
              <w:t>34,3</w:t>
            </w:r>
          </w:p>
        </w:tc>
      </w:tr>
      <w:tr w:rsidR="00FC7945" w:rsidRPr="006C0A32" w14:paraId="60D58491" w14:textId="77777777" w:rsidTr="007142CB">
        <w:tc>
          <w:tcPr>
            <w:tcW w:w="567" w:type="dxa"/>
            <w:tcBorders>
              <w:top w:val="single" w:sz="4" w:space="0" w:color="auto"/>
              <w:left w:val="single" w:sz="4" w:space="0" w:color="auto"/>
              <w:bottom w:val="single" w:sz="4" w:space="0" w:color="auto"/>
              <w:right w:val="single" w:sz="4" w:space="0" w:color="auto"/>
            </w:tcBorders>
            <w:hideMark/>
          </w:tcPr>
          <w:p w14:paraId="6B5BD169" w14:textId="77777777" w:rsidR="007142CB" w:rsidRPr="006C0A32" w:rsidRDefault="00D5366D" w:rsidP="007142CB">
            <w:pPr>
              <w:spacing w:line="254" w:lineRule="auto"/>
              <w:jc w:val="center"/>
              <w:rPr>
                <w:rFonts w:ascii="Times New Roman" w:hAnsi="Times New Roman"/>
                <w:bCs/>
                <w:lang w:eastAsia="ru-RU"/>
              </w:rPr>
            </w:pPr>
            <w:r w:rsidRPr="006C0A32">
              <w:rPr>
                <w:rFonts w:ascii="Times New Roman" w:hAnsi="Times New Roman"/>
                <w:bCs/>
                <w:lang w:eastAsia="ru-RU"/>
              </w:rPr>
              <w:t>3</w:t>
            </w:r>
          </w:p>
        </w:tc>
        <w:tc>
          <w:tcPr>
            <w:tcW w:w="7229" w:type="dxa"/>
            <w:tcBorders>
              <w:top w:val="single" w:sz="4" w:space="0" w:color="auto"/>
              <w:left w:val="single" w:sz="4" w:space="0" w:color="auto"/>
              <w:bottom w:val="single" w:sz="4" w:space="0" w:color="auto"/>
              <w:right w:val="single" w:sz="4" w:space="0" w:color="auto"/>
            </w:tcBorders>
            <w:hideMark/>
          </w:tcPr>
          <w:p w14:paraId="3C7D8FFC" w14:textId="77777777" w:rsidR="007142CB" w:rsidRPr="006C0A32" w:rsidRDefault="00D5366D" w:rsidP="007142CB">
            <w:pPr>
              <w:spacing w:line="254" w:lineRule="auto"/>
              <w:jc w:val="both"/>
              <w:rPr>
                <w:rFonts w:ascii="Times New Roman" w:hAnsi="Times New Roman"/>
                <w:bCs/>
                <w:lang w:eastAsia="ru-RU"/>
              </w:rPr>
            </w:pPr>
            <w:r w:rsidRPr="006C0A32">
              <w:rPr>
                <w:rFonts w:ascii="Times New Roman" w:hAnsi="Times New Roman"/>
                <w:bCs/>
                <w:shd w:val="clear" w:color="auto" w:fill="FFFFFF"/>
                <w:lang w:eastAsia="ru-RU"/>
              </w:rPr>
              <w:t>Сайрам-Угамский государственный национальный природный парк</w:t>
            </w:r>
          </w:p>
        </w:tc>
        <w:tc>
          <w:tcPr>
            <w:tcW w:w="1412" w:type="dxa"/>
            <w:tcBorders>
              <w:top w:val="single" w:sz="4" w:space="0" w:color="auto"/>
              <w:left w:val="single" w:sz="4" w:space="0" w:color="auto"/>
              <w:bottom w:val="single" w:sz="4" w:space="0" w:color="auto"/>
              <w:right w:val="single" w:sz="4" w:space="0" w:color="auto"/>
            </w:tcBorders>
            <w:hideMark/>
          </w:tcPr>
          <w:p w14:paraId="380988E5" w14:textId="77777777" w:rsidR="007142CB" w:rsidRPr="006C0A32" w:rsidRDefault="00D5366D" w:rsidP="007142CB">
            <w:pPr>
              <w:spacing w:line="254" w:lineRule="auto"/>
              <w:jc w:val="center"/>
              <w:rPr>
                <w:rFonts w:ascii="Times New Roman" w:hAnsi="Times New Roman"/>
                <w:bCs/>
                <w:lang w:eastAsia="ru-RU"/>
              </w:rPr>
            </w:pPr>
            <w:r w:rsidRPr="006C0A32">
              <w:rPr>
                <w:rFonts w:ascii="Times New Roman" w:hAnsi="Times New Roman"/>
                <w:bCs/>
                <w:lang w:eastAsia="ru-RU"/>
              </w:rPr>
              <w:t>149,04</w:t>
            </w:r>
          </w:p>
        </w:tc>
      </w:tr>
      <w:tr w:rsidR="00FC7945" w:rsidRPr="006C0A32" w14:paraId="42973203" w14:textId="77777777" w:rsidTr="007142CB">
        <w:tc>
          <w:tcPr>
            <w:tcW w:w="567" w:type="dxa"/>
            <w:tcBorders>
              <w:top w:val="single" w:sz="4" w:space="0" w:color="auto"/>
              <w:left w:val="single" w:sz="4" w:space="0" w:color="auto"/>
              <w:bottom w:val="single" w:sz="4" w:space="0" w:color="auto"/>
              <w:right w:val="single" w:sz="4" w:space="0" w:color="auto"/>
            </w:tcBorders>
            <w:hideMark/>
          </w:tcPr>
          <w:p w14:paraId="7A4BA489" w14:textId="77777777" w:rsidR="007142CB" w:rsidRPr="006C0A32" w:rsidRDefault="00D5366D" w:rsidP="007142CB">
            <w:pPr>
              <w:spacing w:line="254" w:lineRule="auto"/>
              <w:jc w:val="center"/>
              <w:rPr>
                <w:rFonts w:ascii="Times New Roman" w:hAnsi="Times New Roman"/>
                <w:bCs/>
                <w:lang w:eastAsia="ru-RU"/>
              </w:rPr>
            </w:pPr>
            <w:r w:rsidRPr="006C0A32">
              <w:rPr>
                <w:rFonts w:ascii="Times New Roman" w:hAnsi="Times New Roman"/>
                <w:bCs/>
                <w:lang w:eastAsia="ru-RU"/>
              </w:rPr>
              <w:t>4</w:t>
            </w:r>
          </w:p>
        </w:tc>
        <w:tc>
          <w:tcPr>
            <w:tcW w:w="7229" w:type="dxa"/>
            <w:tcBorders>
              <w:top w:val="single" w:sz="4" w:space="0" w:color="auto"/>
              <w:left w:val="single" w:sz="4" w:space="0" w:color="auto"/>
              <w:bottom w:val="single" w:sz="4" w:space="0" w:color="auto"/>
              <w:right w:val="single" w:sz="4" w:space="0" w:color="auto"/>
            </w:tcBorders>
            <w:hideMark/>
          </w:tcPr>
          <w:p w14:paraId="42F41142" w14:textId="77777777" w:rsidR="007142CB" w:rsidRPr="006C0A32" w:rsidRDefault="00D5366D" w:rsidP="007142CB">
            <w:pPr>
              <w:spacing w:line="254" w:lineRule="auto"/>
              <w:jc w:val="both"/>
              <w:rPr>
                <w:rFonts w:ascii="Times New Roman" w:hAnsi="Times New Roman"/>
                <w:bCs/>
                <w:lang w:eastAsia="ru-RU"/>
              </w:rPr>
            </w:pPr>
            <w:r w:rsidRPr="006C0A32">
              <w:rPr>
                <w:rFonts w:ascii="Times New Roman" w:hAnsi="Times New Roman"/>
                <w:bCs/>
                <w:shd w:val="clear" w:color="auto" w:fill="FFFFFF"/>
                <w:lang w:eastAsia="ru-RU"/>
              </w:rPr>
              <w:t>Акдалинский</w:t>
            </w:r>
            <w:r w:rsidRPr="006C0A32">
              <w:rPr>
                <w:rFonts w:ascii="Times New Roman" w:hAnsi="Times New Roman"/>
                <w:bCs/>
                <w:shd w:val="clear" w:color="auto" w:fill="FFFFFF"/>
                <w:lang w:eastAsia="ru-RU"/>
              </w:rPr>
              <w:t xml:space="preserve"> государственный природный заказник (ботанический)</w:t>
            </w:r>
          </w:p>
        </w:tc>
        <w:tc>
          <w:tcPr>
            <w:tcW w:w="1412" w:type="dxa"/>
            <w:tcBorders>
              <w:top w:val="single" w:sz="4" w:space="0" w:color="auto"/>
              <w:left w:val="single" w:sz="4" w:space="0" w:color="auto"/>
              <w:bottom w:val="single" w:sz="4" w:space="0" w:color="auto"/>
              <w:right w:val="single" w:sz="4" w:space="0" w:color="auto"/>
            </w:tcBorders>
            <w:hideMark/>
          </w:tcPr>
          <w:p w14:paraId="2846E3A0" w14:textId="77777777" w:rsidR="007142CB" w:rsidRPr="006C0A32" w:rsidRDefault="00D5366D" w:rsidP="007142CB">
            <w:pPr>
              <w:spacing w:line="254" w:lineRule="auto"/>
              <w:jc w:val="center"/>
              <w:rPr>
                <w:rFonts w:ascii="Times New Roman" w:hAnsi="Times New Roman"/>
                <w:bCs/>
                <w:lang w:eastAsia="ru-RU"/>
              </w:rPr>
            </w:pPr>
            <w:r w:rsidRPr="006C0A32">
              <w:rPr>
                <w:rFonts w:ascii="Times New Roman" w:hAnsi="Times New Roman"/>
                <w:bCs/>
                <w:lang w:eastAsia="ru-RU"/>
              </w:rPr>
              <w:t>2</w:t>
            </w:r>
          </w:p>
        </w:tc>
      </w:tr>
      <w:tr w:rsidR="00FC7945" w:rsidRPr="006C0A32" w14:paraId="4029BD7A" w14:textId="77777777" w:rsidTr="007142CB">
        <w:tc>
          <w:tcPr>
            <w:tcW w:w="567" w:type="dxa"/>
            <w:tcBorders>
              <w:top w:val="single" w:sz="4" w:space="0" w:color="auto"/>
              <w:left w:val="single" w:sz="4" w:space="0" w:color="auto"/>
              <w:bottom w:val="single" w:sz="4" w:space="0" w:color="auto"/>
              <w:right w:val="single" w:sz="4" w:space="0" w:color="auto"/>
            </w:tcBorders>
            <w:hideMark/>
          </w:tcPr>
          <w:p w14:paraId="3D668278" w14:textId="77777777" w:rsidR="007142CB" w:rsidRPr="006C0A32" w:rsidRDefault="00D5366D" w:rsidP="007142CB">
            <w:pPr>
              <w:spacing w:line="254" w:lineRule="auto"/>
              <w:jc w:val="center"/>
              <w:rPr>
                <w:rFonts w:ascii="Times New Roman" w:hAnsi="Times New Roman"/>
                <w:bCs/>
                <w:lang w:eastAsia="ru-RU"/>
              </w:rPr>
            </w:pPr>
            <w:r w:rsidRPr="006C0A32">
              <w:rPr>
                <w:rFonts w:ascii="Times New Roman" w:hAnsi="Times New Roman"/>
                <w:bCs/>
                <w:lang w:eastAsia="ru-RU"/>
              </w:rPr>
              <w:t>5</w:t>
            </w:r>
          </w:p>
        </w:tc>
        <w:tc>
          <w:tcPr>
            <w:tcW w:w="7229" w:type="dxa"/>
            <w:tcBorders>
              <w:top w:val="single" w:sz="4" w:space="0" w:color="auto"/>
              <w:left w:val="single" w:sz="4" w:space="0" w:color="auto"/>
              <w:bottom w:val="single" w:sz="4" w:space="0" w:color="auto"/>
              <w:right w:val="single" w:sz="4" w:space="0" w:color="auto"/>
            </w:tcBorders>
            <w:hideMark/>
          </w:tcPr>
          <w:p w14:paraId="20A80638" w14:textId="77777777" w:rsidR="007142CB" w:rsidRPr="006C0A32" w:rsidRDefault="00D5366D" w:rsidP="007142CB">
            <w:pPr>
              <w:spacing w:line="254" w:lineRule="auto"/>
              <w:jc w:val="both"/>
              <w:rPr>
                <w:rFonts w:ascii="Times New Roman" w:hAnsi="Times New Roman"/>
                <w:bCs/>
                <w:shd w:val="clear" w:color="auto" w:fill="FFFFFF"/>
                <w:lang w:eastAsia="ru-RU"/>
              </w:rPr>
            </w:pPr>
            <w:r w:rsidRPr="006C0A32">
              <w:rPr>
                <w:rFonts w:ascii="Times New Roman" w:hAnsi="Times New Roman"/>
                <w:bCs/>
                <w:shd w:val="clear" w:color="auto" w:fill="FFFFFF"/>
                <w:lang w:eastAsia="ru-RU"/>
              </w:rPr>
              <w:t>Задарьинский государственный природный заказник (ботанический)</w:t>
            </w:r>
          </w:p>
        </w:tc>
        <w:tc>
          <w:tcPr>
            <w:tcW w:w="1412" w:type="dxa"/>
            <w:tcBorders>
              <w:top w:val="single" w:sz="4" w:space="0" w:color="auto"/>
              <w:left w:val="single" w:sz="4" w:space="0" w:color="auto"/>
              <w:bottom w:val="single" w:sz="4" w:space="0" w:color="auto"/>
              <w:right w:val="single" w:sz="4" w:space="0" w:color="auto"/>
            </w:tcBorders>
            <w:hideMark/>
          </w:tcPr>
          <w:p w14:paraId="690356E7" w14:textId="77777777" w:rsidR="007142CB" w:rsidRPr="006C0A32" w:rsidRDefault="00D5366D" w:rsidP="007142CB">
            <w:pPr>
              <w:spacing w:line="254" w:lineRule="auto"/>
              <w:jc w:val="center"/>
              <w:rPr>
                <w:rFonts w:ascii="Times New Roman" w:hAnsi="Times New Roman"/>
                <w:bCs/>
                <w:lang w:eastAsia="ru-RU"/>
              </w:rPr>
            </w:pPr>
            <w:r w:rsidRPr="006C0A32">
              <w:rPr>
                <w:rFonts w:ascii="Times New Roman" w:hAnsi="Times New Roman"/>
                <w:bCs/>
                <w:lang w:eastAsia="ru-RU"/>
              </w:rPr>
              <w:t>8,4</w:t>
            </w:r>
          </w:p>
        </w:tc>
      </w:tr>
      <w:tr w:rsidR="00FC7945" w:rsidRPr="006C0A32" w14:paraId="3E796716" w14:textId="77777777" w:rsidTr="007142CB">
        <w:tc>
          <w:tcPr>
            <w:tcW w:w="567" w:type="dxa"/>
            <w:tcBorders>
              <w:top w:val="single" w:sz="4" w:space="0" w:color="auto"/>
              <w:left w:val="single" w:sz="4" w:space="0" w:color="auto"/>
              <w:bottom w:val="single" w:sz="4" w:space="0" w:color="auto"/>
              <w:right w:val="single" w:sz="4" w:space="0" w:color="auto"/>
            </w:tcBorders>
            <w:hideMark/>
          </w:tcPr>
          <w:p w14:paraId="1C56B7D5" w14:textId="77777777" w:rsidR="007142CB" w:rsidRPr="006C0A32" w:rsidRDefault="00D5366D" w:rsidP="007142CB">
            <w:pPr>
              <w:spacing w:line="254" w:lineRule="auto"/>
              <w:jc w:val="center"/>
              <w:rPr>
                <w:rFonts w:ascii="Times New Roman" w:hAnsi="Times New Roman"/>
                <w:bCs/>
                <w:lang w:eastAsia="ru-RU"/>
              </w:rPr>
            </w:pPr>
            <w:r w:rsidRPr="006C0A32">
              <w:rPr>
                <w:rFonts w:ascii="Times New Roman" w:hAnsi="Times New Roman"/>
                <w:bCs/>
                <w:lang w:eastAsia="ru-RU"/>
              </w:rPr>
              <w:t>6</w:t>
            </w:r>
          </w:p>
        </w:tc>
        <w:tc>
          <w:tcPr>
            <w:tcW w:w="7229" w:type="dxa"/>
            <w:tcBorders>
              <w:top w:val="single" w:sz="4" w:space="0" w:color="auto"/>
              <w:left w:val="single" w:sz="4" w:space="0" w:color="auto"/>
              <w:bottom w:val="single" w:sz="4" w:space="0" w:color="auto"/>
              <w:right w:val="single" w:sz="4" w:space="0" w:color="auto"/>
            </w:tcBorders>
            <w:hideMark/>
          </w:tcPr>
          <w:p w14:paraId="45D716EF" w14:textId="77777777" w:rsidR="007142CB" w:rsidRPr="006C0A32" w:rsidRDefault="00D5366D" w:rsidP="007142CB">
            <w:pPr>
              <w:spacing w:line="254" w:lineRule="auto"/>
              <w:jc w:val="both"/>
              <w:rPr>
                <w:rFonts w:ascii="Times New Roman" w:hAnsi="Times New Roman"/>
                <w:bCs/>
                <w:shd w:val="clear" w:color="auto" w:fill="FFFFFF"/>
                <w:lang w:eastAsia="ru-RU"/>
              </w:rPr>
            </w:pPr>
            <w:r w:rsidRPr="006C0A32">
              <w:rPr>
                <w:rFonts w:ascii="Times New Roman" w:hAnsi="Times New Roman"/>
                <w:bCs/>
                <w:shd w:val="clear" w:color="auto" w:fill="FFFFFF"/>
                <w:lang w:eastAsia="ru-RU"/>
              </w:rPr>
              <w:t>Жамбылский государственный природный заказник (ботанический)</w:t>
            </w:r>
          </w:p>
        </w:tc>
        <w:tc>
          <w:tcPr>
            <w:tcW w:w="1412" w:type="dxa"/>
            <w:tcBorders>
              <w:top w:val="single" w:sz="4" w:space="0" w:color="auto"/>
              <w:left w:val="single" w:sz="4" w:space="0" w:color="auto"/>
              <w:bottom w:val="single" w:sz="4" w:space="0" w:color="auto"/>
              <w:right w:val="single" w:sz="4" w:space="0" w:color="auto"/>
            </w:tcBorders>
            <w:hideMark/>
          </w:tcPr>
          <w:p w14:paraId="67979D46" w14:textId="77777777" w:rsidR="007142CB" w:rsidRPr="006C0A32" w:rsidRDefault="00D5366D" w:rsidP="007142CB">
            <w:pPr>
              <w:spacing w:line="254" w:lineRule="auto"/>
              <w:jc w:val="center"/>
              <w:rPr>
                <w:rFonts w:ascii="Times New Roman" w:hAnsi="Times New Roman"/>
                <w:bCs/>
                <w:lang w:eastAsia="ru-RU"/>
              </w:rPr>
            </w:pPr>
            <w:r w:rsidRPr="006C0A32">
              <w:rPr>
                <w:rFonts w:ascii="Times New Roman" w:hAnsi="Times New Roman"/>
                <w:bCs/>
                <w:lang w:eastAsia="ru-RU"/>
              </w:rPr>
              <w:t>8,6</w:t>
            </w:r>
          </w:p>
        </w:tc>
      </w:tr>
      <w:tr w:rsidR="00FC7945" w:rsidRPr="006C0A32" w14:paraId="7574389B" w14:textId="77777777" w:rsidTr="007142CB">
        <w:tc>
          <w:tcPr>
            <w:tcW w:w="567" w:type="dxa"/>
            <w:tcBorders>
              <w:top w:val="single" w:sz="4" w:space="0" w:color="auto"/>
              <w:left w:val="single" w:sz="4" w:space="0" w:color="auto"/>
              <w:bottom w:val="single" w:sz="4" w:space="0" w:color="auto"/>
              <w:right w:val="single" w:sz="4" w:space="0" w:color="auto"/>
            </w:tcBorders>
            <w:hideMark/>
          </w:tcPr>
          <w:p w14:paraId="52749CF8" w14:textId="77777777" w:rsidR="007142CB" w:rsidRPr="006C0A32" w:rsidRDefault="00D5366D" w:rsidP="007142CB">
            <w:pPr>
              <w:spacing w:line="254" w:lineRule="auto"/>
              <w:jc w:val="center"/>
              <w:rPr>
                <w:rFonts w:ascii="Times New Roman" w:hAnsi="Times New Roman"/>
                <w:bCs/>
                <w:lang w:eastAsia="ru-RU"/>
              </w:rPr>
            </w:pPr>
            <w:r w:rsidRPr="006C0A32">
              <w:rPr>
                <w:rFonts w:ascii="Times New Roman" w:hAnsi="Times New Roman"/>
                <w:bCs/>
                <w:lang w:eastAsia="ru-RU"/>
              </w:rPr>
              <w:t>7</w:t>
            </w:r>
          </w:p>
        </w:tc>
        <w:tc>
          <w:tcPr>
            <w:tcW w:w="7229" w:type="dxa"/>
            <w:tcBorders>
              <w:top w:val="single" w:sz="4" w:space="0" w:color="auto"/>
              <w:left w:val="single" w:sz="4" w:space="0" w:color="auto"/>
              <w:bottom w:val="single" w:sz="4" w:space="0" w:color="auto"/>
              <w:right w:val="single" w:sz="4" w:space="0" w:color="auto"/>
            </w:tcBorders>
            <w:hideMark/>
          </w:tcPr>
          <w:p w14:paraId="5EB6B819" w14:textId="77777777" w:rsidR="007142CB" w:rsidRPr="006C0A32" w:rsidRDefault="00D5366D" w:rsidP="007142CB">
            <w:pPr>
              <w:spacing w:line="254" w:lineRule="auto"/>
              <w:jc w:val="both"/>
              <w:rPr>
                <w:rFonts w:ascii="Times New Roman" w:hAnsi="Times New Roman"/>
                <w:bCs/>
                <w:shd w:val="clear" w:color="auto" w:fill="FFFFFF"/>
                <w:lang w:eastAsia="ru-RU"/>
              </w:rPr>
            </w:pPr>
            <w:r w:rsidRPr="006C0A32">
              <w:rPr>
                <w:rFonts w:ascii="Times New Roman" w:hAnsi="Times New Roman"/>
                <w:bCs/>
                <w:shd w:val="clear" w:color="auto" w:fill="FFFFFF"/>
                <w:lang w:eastAsia="ru-RU"/>
              </w:rPr>
              <w:t>Боралдайский</w:t>
            </w:r>
            <w:r w:rsidRPr="006C0A32">
              <w:rPr>
                <w:rFonts w:ascii="Times New Roman" w:hAnsi="Times New Roman"/>
                <w:bCs/>
                <w:shd w:val="clear" w:color="auto" w:fill="FFFFFF"/>
                <w:lang w:eastAsia="ru-RU"/>
              </w:rPr>
              <w:t xml:space="preserve"> государственный природный заказник (комплексный)</w:t>
            </w:r>
          </w:p>
        </w:tc>
        <w:tc>
          <w:tcPr>
            <w:tcW w:w="1412" w:type="dxa"/>
            <w:tcBorders>
              <w:top w:val="single" w:sz="4" w:space="0" w:color="auto"/>
              <w:left w:val="single" w:sz="4" w:space="0" w:color="auto"/>
              <w:bottom w:val="single" w:sz="4" w:space="0" w:color="auto"/>
              <w:right w:val="single" w:sz="4" w:space="0" w:color="auto"/>
            </w:tcBorders>
            <w:hideMark/>
          </w:tcPr>
          <w:p w14:paraId="22C18767" w14:textId="77777777" w:rsidR="007142CB" w:rsidRPr="006C0A32" w:rsidRDefault="00D5366D" w:rsidP="007142CB">
            <w:pPr>
              <w:spacing w:line="254" w:lineRule="auto"/>
              <w:jc w:val="center"/>
              <w:rPr>
                <w:rFonts w:ascii="Times New Roman" w:hAnsi="Times New Roman"/>
                <w:bCs/>
                <w:lang w:eastAsia="ru-RU"/>
              </w:rPr>
            </w:pPr>
            <w:r w:rsidRPr="006C0A32">
              <w:rPr>
                <w:rFonts w:ascii="Times New Roman" w:hAnsi="Times New Roman"/>
                <w:bCs/>
                <w:lang w:eastAsia="ru-RU"/>
              </w:rPr>
              <w:t>28,2</w:t>
            </w:r>
          </w:p>
        </w:tc>
      </w:tr>
      <w:tr w:rsidR="00FC7945" w:rsidRPr="006C0A32" w14:paraId="0BE3A151" w14:textId="77777777" w:rsidTr="007142CB">
        <w:tc>
          <w:tcPr>
            <w:tcW w:w="567" w:type="dxa"/>
            <w:tcBorders>
              <w:top w:val="single" w:sz="4" w:space="0" w:color="auto"/>
              <w:left w:val="single" w:sz="4" w:space="0" w:color="auto"/>
              <w:bottom w:val="single" w:sz="4" w:space="0" w:color="auto"/>
              <w:right w:val="single" w:sz="4" w:space="0" w:color="auto"/>
            </w:tcBorders>
            <w:hideMark/>
          </w:tcPr>
          <w:p w14:paraId="06AC8960" w14:textId="77777777" w:rsidR="007142CB" w:rsidRPr="006C0A32" w:rsidRDefault="00D5366D" w:rsidP="007142CB">
            <w:pPr>
              <w:spacing w:line="254" w:lineRule="auto"/>
              <w:jc w:val="center"/>
              <w:rPr>
                <w:rFonts w:ascii="Times New Roman" w:hAnsi="Times New Roman"/>
                <w:bCs/>
                <w:lang w:eastAsia="ru-RU"/>
              </w:rPr>
            </w:pPr>
            <w:r w:rsidRPr="006C0A32">
              <w:rPr>
                <w:rFonts w:ascii="Times New Roman" w:hAnsi="Times New Roman"/>
                <w:bCs/>
                <w:lang w:eastAsia="ru-RU"/>
              </w:rPr>
              <w:t>8</w:t>
            </w:r>
          </w:p>
        </w:tc>
        <w:tc>
          <w:tcPr>
            <w:tcW w:w="7229" w:type="dxa"/>
            <w:tcBorders>
              <w:top w:val="single" w:sz="4" w:space="0" w:color="auto"/>
              <w:left w:val="single" w:sz="4" w:space="0" w:color="auto"/>
              <w:bottom w:val="single" w:sz="4" w:space="0" w:color="auto"/>
              <w:right w:val="single" w:sz="4" w:space="0" w:color="auto"/>
            </w:tcBorders>
            <w:hideMark/>
          </w:tcPr>
          <w:p w14:paraId="241ECD1E" w14:textId="77777777" w:rsidR="007142CB" w:rsidRPr="006C0A32" w:rsidRDefault="00D5366D" w:rsidP="007142CB">
            <w:pPr>
              <w:spacing w:line="254" w:lineRule="auto"/>
              <w:jc w:val="both"/>
              <w:rPr>
                <w:rFonts w:ascii="Times New Roman" w:hAnsi="Times New Roman"/>
                <w:bCs/>
                <w:shd w:val="clear" w:color="auto" w:fill="FFFFFF"/>
                <w:lang w:eastAsia="ru-RU"/>
              </w:rPr>
            </w:pPr>
            <w:r w:rsidRPr="006C0A32">
              <w:rPr>
                <w:rFonts w:ascii="Times New Roman" w:hAnsi="Times New Roman"/>
                <w:bCs/>
                <w:shd w:val="clear" w:color="auto" w:fill="FFFFFF"/>
                <w:lang w:eastAsia="ru-RU"/>
              </w:rPr>
              <w:t>Тимурский государственный природный заказник (ботанический)</w:t>
            </w:r>
          </w:p>
        </w:tc>
        <w:tc>
          <w:tcPr>
            <w:tcW w:w="1412" w:type="dxa"/>
            <w:tcBorders>
              <w:top w:val="single" w:sz="4" w:space="0" w:color="auto"/>
              <w:left w:val="single" w:sz="4" w:space="0" w:color="auto"/>
              <w:bottom w:val="single" w:sz="4" w:space="0" w:color="auto"/>
              <w:right w:val="single" w:sz="4" w:space="0" w:color="auto"/>
            </w:tcBorders>
            <w:hideMark/>
          </w:tcPr>
          <w:p w14:paraId="4CAFB5F0" w14:textId="77777777" w:rsidR="007142CB" w:rsidRPr="006C0A32" w:rsidRDefault="00D5366D" w:rsidP="007142CB">
            <w:pPr>
              <w:spacing w:line="254" w:lineRule="auto"/>
              <w:jc w:val="center"/>
              <w:rPr>
                <w:rFonts w:ascii="Times New Roman" w:hAnsi="Times New Roman"/>
                <w:bCs/>
                <w:lang w:eastAsia="ru-RU"/>
              </w:rPr>
            </w:pPr>
            <w:r w:rsidRPr="006C0A32">
              <w:rPr>
                <w:rFonts w:ascii="Times New Roman" w:hAnsi="Times New Roman"/>
                <w:bCs/>
                <w:lang w:eastAsia="ru-RU"/>
              </w:rPr>
              <w:t>4</w:t>
            </w:r>
          </w:p>
        </w:tc>
      </w:tr>
      <w:tr w:rsidR="00FC7945" w:rsidRPr="006C0A32" w14:paraId="196AF6B1" w14:textId="77777777" w:rsidTr="007142CB">
        <w:tc>
          <w:tcPr>
            <w:tcW w:w="567" w:type="dxa"/>
            <w:tcBorders>
              <w:top w:val="single" w:sz="4" w:space="0" w:color="auto"/>
              <w:left w:val="single" w:sz="4" w:space="0" w:color="auto"/>
              <w:bottom w:val="single" w:sz="4" w:space="0" w:color="auto"/>
              <w:right w:val="single" w:sz="4" w:space="0" w:color="auto"/>
            </w:tcBorders>
            <w:hideMark/>
          </w:tcPr>
          <w:p w14:paraId="36B04DD5" w14:textId="77777777" w:rsidR="007142CB" w:rsidRPr="006C0A32" w:rsidRDefault="00D5366D" w:rsidP="007142CB">
            <w:pPr>
              <w:spacing w:line="254" w:lineRule="auto"/>
              <w:jc w:val="center"/>
              <w:rPr>
                <w:rFonts w:ascii="Times New Roman" w:hAnsi="Times New Roman"/>
                <w:bCs/>
                <w:lang w:eastAsia="ru-RU"/>
              </w:rPr>
            </w:pPr>
            <w:r w:rsidRPr="006C0A32">
              <w:rPr>
                <w:rFonts w:ascii="Times New Roman" w:hAnsi="Times New Roman"/>
                <w:bCs/>
                <w:lang w:eastAsia="ru-RU"/>
              </w:rPr>
              <w:t>9</w:t>
            </w:r>
          </w:p>
        </w:tc>
        <w:tc>
          <w:tcPr>
            <w:tcW w:w="7229" w:type="dxa"/>
            <w:tcBorders>
              <w:top w:val="single" w:sz="4" w:space="0" w:color="auto"/>
              <w:left w:val="single" w:sz="4" w:space="0" w:color="auto"/>
              <w:bottom w:val="single" w:sz="4" w:space="0" w:color="auto"/>
              <w:right w:val="single" w:sz="4" w:space="0" w:color="auto"/>
            </w:tcBorders>
            <w:hideMark/>
          </w:tcPr>
          <w:p w14:paraId="24A6C111" w14:textId="77777777" w:rsidR="007142CB" w:rsidRPr="006C0A32" w:rsidRDefault="00D5366D" w:rsidP="007142CB">
            <w:pPr>
              <w:spacing w:line="254" w:lineRule="auto"/>
              <w:jc w:val="both"/>
              <w:rPr>
                <w:rFonts w:ascii="Times New Roman" w:hAnsi="Times New Roman"/>
                <w:bCs/>
                <w:shd w:val="clear" w:color="auto" w:fill="FFFFFF"/>
                <w:lang w:eastAsia="ru-RU"/>
              </w:rPr>
            </w:pPr>
            <w:r w:rsidRPr="006C0A32">
              <w:rPr>
                <w:rFonts w:ascii="Times New Roman" w:hAnsi="Times New Roman"/>
                <w:bCs/>
                <w:shd w:val="clear" w:color="auto" w:fill="FFFFFF"/>
                <w:lang w:eastAsia="ru-RU"/>
              </w:rPr>
              <w:t>Арысская и Карактауская государственная заповедная зона</w:t>
            </w:r>
          </w:p>
        </w:tc>
        <w:tc>
          <w:tcPr>
            <w:tcW w:w="1412" w:type="dxa"/>
            <w:tcBorders>
              <w:top w:val="single" w:sz="4" w:space="0" w:color="auto"/>
              <w:left w:val="single" w:sz="4" w:space="0" w:color="auto"/>
              <w:bottom w:val="single" w:sz="4" w:space="0" w:color="auto"/>
              <w:right w:val="single" w:sz="4" w:space="0" w:color="auto"/>
            </w:tcBorders>
            <w:hideMark/>
          </w:tcPr>
          <w:p w14:paraId="2C49771A" w14:textId="77777777" w:rsidR="007142CB" w:rsidRPr="006C0A32" w:rsidRDefault="00D5366D" w:rsidP="007142CB">
            <w:pPr>
              <w:spacing w:line="254" w:lineRule="auto"/>
              <w:jc w:val="center"/>
              <w:rPr>
                <w:rFonts w:ascii="Times New Roman" w:hAnsi="Times New Roman"/>
                <w:bCs/>
                <w:lang w:eastAsia="ru-RU"/>
              </w:rPr>
            </w:pPr>
            <w:r w:rsidRPr="006C0A32">
              <w:rPr>
                <w:rFonts w:ascii="Times New Roman" w:hAnsi="Times New Roman"/>
                <w:bCs/>
                <w:lang w:eastAsia="ru-RU"/>
              </w:rPr>
              <w:t>404</w:t>
            </w:r>
          </w:p>
        </w:tc>
      </w:tr>
      <w:tr w:rsidR="00FC7945" w:rsidRPr="006C0A32" w14:paraId="72D5A195" w14:textId="77777777" w:rsidTr="007142CB">
        <w:tc>
          <w:tcPr>
            <w:tcW w:w="567" w:type="dxa"/>
            <w:tcBorders>
              <w:top w:val="single" w:sz="4" w:space="0" w:color="auto"/>
              <w:left w:val="single" w:sz="4" w:space="0" w:color="auto"/>
              <w:bottom w:val="single" w:sz="4" w:space="0" w:color="auto"/>
              <w:right w:val="single" w:sz="4" w:space="0" w:color="auto"/>
            </w:tcBorders>
            <w:hideMark/>
          </w:tcPr>
          <w:p w14:paraId="37869A66" w14:textId="77777777" w:rsidR="007142CB" w:rsidRPr="006C0A32" w:rsidRDefault="00D5366D" w:rsidP="007142CB">
            <w:pPr>
              <w:spacing w:line="254" w:lineRule="auto"/>
              <w:jc w:val="center"/>
              <w:rPr>
                <w:rFonts w:ascii="Times New Roman" w:hAnsi="Times New Roman"/>
                <w:bCs/>
                <w:lang w:eastAsia="ru-RU"/>
              </w:rPr>
            </w:pPr>
            <w:r w:rsidRPr="006C0A32">
              <w:rPr>
                <w:rFonts w:ascii="Times New Roman" w:hAnsi="Times New Roman"/>
                <w:bCs/>
                <w:lang w:eastAsia="ru-RU"/>
              </w:rPr>
              <w:t>10</w:t>
            </w:r>
          </w:p>
        </w:tc>
        <w:tc>
          <w:tcPr>
            <w:tcW w:w="7229" w:type="dxa"/>
            <w:tcBorders>
              <w:top w:val="single" w:sz="4" w:space="0" w:color="auto"/>
              <w:left w:val="single" w:sz="4" w:space="0" w:color="auto"/>
              <w:bottom w:val="single" w:sz="4" w:space="0" w:color="auto"/>
              <w:right w:val="single" w:sz="4" w:space="0" w:color="auto"/>
            </w:tcBorders>
            <w:hideMark/>
          </w:tcPr>
          <w:p w14:paraId="41DE1A70" w14:textId="77777777" w:rsidR="007142CB" w:rsidRPr="006C0A32" w:rsidRDefault="00D5366D" w:rsidP="007142CB">
            <w:pPr>
              <w:spacing w:line="254" w:lineRule="auto"/>
              <w:jc w:val="both"/>
              <w:rPr>
                <w:rFonts w:ascii="Times New Roman" w:hAnsi="Times New Roman"/>
                <w:bCs/>
                <w:shd w:val="clear" w:color="auto" w:fill="FFFFFF"/>
                <w:lang w:eastAsia="ru-RU"/>
              </w:rPr>
            </w:pPr>
            <w:r w:rsidRPr="006C0A32">
              <w:rPr>
                <w:rFonts w:ascii="Times New Roman" w:hAnsi="Times New Roman"/>
                <w:bCs/>
                <w:shd w:val="clear" w:color="auto" w:fill="FFFFFF"/>
                <w:lang w:eastAsia="ru-RU"/>
              </w:rPr>
              <w:t>Южно-Казахстанская государственная заповедная зона</w:t>
            </w:r>
          </w:p>
        </w:tc>
        <w:tc>
          <w:tcPr>
            <w:tcW w:w="1412" w:type="dxa"/>
            <w:tcBorders>
              <w:top w:val="single" w:sz="4" w:space="0" w:color="auto"/>
              <w:left w:val="single" w:sz="4" w:space="0" w:color="auto"/>
              <w:bottom w:val="single" w:sz="4" w:space="0" w:color="auto"/>
              <w:right w:val="single" w:sz="4" w:space="0" w:color="auto"/>
            </w:tcBorders>
            <w:hideMark/>
          </w:tcPr>
          <w:p w14:paraId="00A91D4C" w14:textId="77777777" w:rsidR="007142CB" w:rsidRPr="006C0A32" w:rsidRDefault="00D5366D" w:rsidP="007142CB">
            <w:pPr>
              <w:spacing w:line="254" w:lineRule="auto"/>
              <w:jc w:val="center"/>
              <w:rPr>
                <w:rFonts w:ascii="Times New Roman" w:hAnsi="Times New Roman"/>
                <w:bCs/>
                <w:lang w:eastAsia="ru-RU"/>
              </w:rPr>
            </w:pPr>
            <w:r w:rsidRPr="006C0A32">
              <w:rPr>
                <w:rFonts w:ascii="Times New Roman" w:hAnsi="Times New Roman"/>
                <w:bCs/>
                <w:lang w:eastAsia="ru-RU"/>
              </w:rPr>
              <w:t>6</w:t>
            </w:r>
            <w:r w:rsidRPr="006C0A32">
              <w:rPr>
                <w:rFonts w:ascii="Times New Roman" w:hAnsi="Times New Roman"/>
                <w:bCs/>
                <w:lang w:val="kk-KZ" w:eastAsia="ru-RU"/>
              </w:rPr>
              <w:t xml:space="preserve"> </w:t>
            </w:r>
            <w:r w:rsidRPr="006C0A32">
              <w:rPr>
                <w:rFonts w:ascii="Times New Roman" w:hAnsi="Times New Roman"/>
                <w:bCs/>
                <w:lang w:eastAsia="ru-RU"/>
              </w:rPr>
              <w:t>258</w:t>
            </w:r>
          </w:p>
        </w:tc>
      </w:tr>
    </w:tbl>
    <w:p w14:paraId="08A4BB15" w14:textId="77777777" w:rsidR="007142CB" w:rsidRPr="006C0A32" w:rsidRDefault="00D5366D" w:rsidP="007142CB">
      <w:pPr>
        <w:ind w:firstLine="567"/>
        <w:jc w:val="center"/>
        <w:rPr>
          <w:i/>
          <w:lang w:val="kk-KZ" w:eastAsia="ru-RU"/>
        </w:rPr>
      </w:pPr>
      <w:r w:rsidRPr="006C0A32">
        <w:rPr>
          <w:i/>
          <w:lang w:val="kk-KZ" w:eastAsia="ru-RU"/>
        </w:rPr>
        <w:t>Источник: Акимат Туркестанской области.</w:t>
      </w:r>
    </w:p>
    <w:p w14:paraId="32A9CD80" w14:textId="77777777" w:rsidR="007142CB" w:rsidRPr="006C0A32" w:rsidRDefault="007142CB" w:rsidP="007142CB">
      <w:pPr>
        <w:ind w:firstLine="567"/>
        <w:jc w:val="center"/>
        <w:rPr>
          <w:i/>
          <w:lang w:val="kk-KZ" w:eastAsia="ru-RU"/>
        </w:rPr>
      </w:pPr>
    </w:p>
    <w:p w14:paraId="373D7C2B" w14:textId="77777777" w:rsidR="007142CB" w:rsidRPr="006C0A32" w:rsidRDefault="00D5366D" w:rsidP="00FE6C76">
      <w:pPr>
        <w:tabs>
          <w:tab w:val="left" w:pos="567"/>
        </w:tabs>
        <w:ind w:firstLine="709"/>
        <w:jc w:val="both"/>
        <w:rPr>
          <w:b/>
          <w:i/>
          <w:lang w:val="kk-KZ" w:eastAsia="ru-RU"/>
        </w:rPr>
      </w:pPr>
      <w:r w:rsidRPr="006C0A32">
        <w:rPr>
          <w:b/>
          <w:i/>
          <w:lang w:val="kk-KZ" w:eastAsia="ru-RU"/>
        </w:rPr>
        <w:t>Животный и растительный мир</w:t>
      </w:r>
    </w:p>
    <w:p w14:paraId="4CD16133" w14:textId="77777777" w:rsidR="007142CB" w:rsidRPr="006C0A32" w:rsidRDefault="00D5366D" w:rsidP="00FE6C76">
      <w:pPr>
        <w:tabs>
          <w:tab w:val="left" w:pos="567"/>
        </w:tabs>
        <w:ind w:firstLine="709"/>
        <w:jc w:val="both"/>
        <w:rPr>
          <w:lang w:val="kk-KZ" w:eastAsia="ru-RU"/>
        </w:rPr>
      </w:pPr>
      <w:r w:rsidRPr="006C0A32">
        <w:rPr>
          <w:lang w:val="kk-KZ" w:eastAsia="ru-RU"/>
        </w:rPr>
        <w:t>На территории области произрастают 1 700 видов растений, 122 из них занесены в Красную книгу РК, 68 видов являются эндемиками.</w:t>
      </w:r>
    </w:p>
    <w:p w14:paraId="178ACABB" w14:textId="77777777" w:rsidR="007142CB" w:rsidRPr="006C0A32" w:rsidRDefault="00D5366D" w:rsidP="00FE6C76">
      <w:pPr>
        <w:tabs>
          <w:tab w:val="left" w:pos="567"/>
        </w:tabs>
        <w:ind w:firstLine="709"/>
        <w:jc w:val="both"/>
        <w:rPr>
          <w:lang w:val="kk-KZ" w:eastAsia="ru-RU"/>
        </w:rPr>
      </w:pPr>
      <w:r w:rsidRPr="006C0A32">
        <w:rPr>
          <w:lang w:val="kk-KZ" w:eastAsia="ru-RU"/>
        </w:rPr>
        <w:t>В равнинной части области преобладают полынно-злаковые расте</w:t>
      </w:r>
      <w:r w:rsidRPr="006C0A32">
        <w:rPr>
          <w:lang w:val="kk-KZ" w:eastAsia="ru-RU"/>
        </w:rPr>
        <w:t xml:space="preserve">ния. В долинах Сырдарии и Шу встречаются песчаные саксаульники, камышовые болота с рощами. На горных склонах преобладает древесно-кустарниковая растительность, можжевельник, рощи из дикой яблони, абрикосового дерева, высокогорные районы богаты альпийскими </w:t>
      </w:r>
      <w:r w:rsidRPr="006C0A32">
        <w:rPr>
          <w:lang w:val="kk-KZ" w:eastAsia="ru-RU"/>
        </w:rPr>
        <w:t>лугами.</w:t>
      </w:r>
    </w:p>
    <w:p w14:paraId="42901C4F" w14:textId="77777777" w:rsidR="007142CB" w:rsidRPr="006C0A32" w:rsidRDefault="00D5366D" w:rsidP="00FE6C76">
      <w:pPr>
        <w:tabs>
          <w:tab w:val="left" w:pos="567"/>
        </w:tabs>
        <w:ind w:firstLine="709"/>
        <w:jc w:val="both"/>
        <w:rPr>
          <w:highlight w:val="yellow"/>
          <w:lang w:val="kk-KZ" w:eastAsia="ru-RU"/>
        </w:rPr>
      </w:pPr>
      <w:r w:rsidRPr="006C0A32">
        <w:rPr>
          <w:lang w:val="kk-KZ" w:eastAsia="ru-RU"/>
        </w:rPr>
        <w:t>На территории бывшего Туркестанского государственного регионального природного парка на берегах р. Сырдарии с 2000 года обитают бухарские олени.</w:t>
      </w:r>
    </w:p>
    <w:p w14:paraId="2D9ADB44" w14:textId="77777777" w:rsidR="007142CB" w:rsidRPr="006C0A32" w:rsidRDefault="007142CB" w:rsidP="007142CB">
      <w:pPr>
        <w:tabs>
          <w:tab w:val="left" w:pos="567"/>
        </w:tabs>
        <w:jc w:val="both"/>
        <w:rPr>
          <w:b/>
          <w:lang w:val="kk-KZ" w:eastAsia="ru-RU"/>
        </w:rPr>
      </w:pPr>
    </w:p>
    <w:p w14:paraId="28DA8E01" w14:textId="77777777" w:rsidR="007142CB" w:rsidRPr="006C0A32" w:rsidRDefault="00D5366D" w:rsidP="007142CB">
      <w:pPr>
        <w:ind w:firstLine="708"/>
        <w:jc w:val="both"/>
        <w:rPr>
          <w:b/>
          <w:lang w:val="kk-KZ" w:eastAsia="ru-RU"/>
        </w:rPr>
      </w:pPr>
      <w:r w:rsidRPr="006C0A32">
        <w:rPr>
          <w:b/>
          <w:lang w:val="kk-KZ" w:eastAsia="ru-RU"/>
        </w:rPr>
        <w:t>12.15.6. РАДИАЦИОННАЯ ОБСТАНОВКА</w:t>
      </w:r>
    </w:p>
    <w:p w14:paraId="63868F15" w14:textId="77777777" w:rsidR="007142CB" w:rsidRPr="006C0A32" w:rsidRDefault="007142CB" w:rsidP="007142CB">
      <w:pPr>
        <w:ind w:firstLine="708"/>
        <w:jc w:val="both"/>
        <w:rPr>
          <w:b/>
          <w:lang w:val="kk-KZ" w:eastAsia="ru-RU"/>
        </w:rPr>
      </w:pPr>
    </w:p>
    <w:p w14:paraId="3C2C06D9" w14:textId="77777777" w:rsidR="007142CB" w:rsidRPr="006C0A32" w:rsidRDefault="00D5366D" w:rsidP="007142CB">
      <w:pPr>
        <w:ind w:firstLine="720"/>
        <w:jc w:val="both"/>
        <w:rPr>
          <w:rFonts w:eastAsia="Calibri"/>
          <w:lang w:val="ru-RU"/>
        </w:rPr>
      </w:pPr>
      <w:r w:rsidRPr="006C0A32">
        <w:rPr>
          <w:rFonts w:eastAsia="Calibri"/>
          <w:lang w:val="ru-RU"/>
        </w:rPr>
        <w:t>Наблюдения за уровнем гамма излучения</w:t>
      </w:r>
      <w:r w:rsidRPr="006C0A32">
        <w:rPr>
          <w:rFonts w:eastAsia="Calibri"/>
          <w:lang w:val="ru-RU"/>
        </w:rPr>
        <w:t xml:space="preserve"> на местности осуществлялись ежедневно на 2-х метеорологических станциях (Шымкент, Туркестан). </w:t>
      </w:r>
    </w:p>
    <w:p w14:paraId="000F9418" w14:textId="77777777" w:rsidR="007142CB" w:rsidRPr="006C0A32" w:rsidRDefault="00D5366D" w:rsidP="007142CB">
      <w:pPr>
        <w:ind w:firstLine="720"/>
        <w:jc w:val="both"/>
        <w:rPr>
          <w:rFonts w:eastAsia="Calibri"/>
          <w:lang w:val="ru-RU"/>
        </w:rPr>
      </w:pPr>
      <w:r w:rsidRPr="006C0A32">
        <w:rPr>
          <w:rFonts w:eastAsia="Calibri"/>
          <w:lang w:val="ru-RU"/>
        </w:rPr>
        <w:t>Средние значения радиационного гамма-фона приземного слоя атмосферы по населенным пунктам области находились в пределах 0,07-0,31 мкЗв/ч. В среднем по области р</w:t>
      </w:r>
      <w:r w:rsidRPr="006C0A32">
        <w:rPr>
          <w:rFonts w:eastAsia="Calibri"/>
          <w:lang w:val="ru-RU"/>
        </w:rPr>
        <w:t xml:space="preserve">адиационный гамма-фон составил 0,15 мкЗв/ч и находился в допустимых пределах. </w:t>
      </w:r>
    </w:p>
    <w:p w14:paraId="70B1075A" w14:textId="77777777" w:rsidR="007142CB" w:rsidRPr="006C0A32" w:rsidRDefault="00D5366D" w:rsidP="007142CB">
      <w:pPr>
        <w:ind w:firstLine="720"/>
        <w:jc w:val="both"/>
        <w:rPr>
          <w:rFonts w:eastAsia="Calibri"/>
          <w:lang w:val="ru-RU"/>
        </w:rPr>
      </w:pPr>
      <w:r w:rsidRPr="006C0A32">
        <w:rPr>
          <w:rFonts w:eastAsia="Calibri"/>
          <w:lang w:val="ru-RU"/>
        </w:rPr>
        <w:t>Наблюдения за радиоактивным загрязнением приземного слоя атмосферы на территории Туркестанской области осуществлялся на 2-х метеорологических станциях (Шымкент, Туркестан) путем</w:t>
      </w:r>
      <w:r w:rsidRPr="006C0A32">
        <w:rPr>
          <w:rFonts w:eastAsia="Calibri"/>
          <w:lang w:val="ru-RU"/>
        </w:rPr>
        <w:t xml:space="preserve"> отбора проб воздуха горизонтальными планшетами. На станции проводился пятисуточный отбор проб. </w:t>
      </w:r>
    </w:p>
    <w:p w14:paraId="5273EF19" w14:textId="77777777" w:rsidR="007142CB" w:rsidRPr="006C0A32" w:rsidRDefault="00D5366D" w:rsidP="007142CB">
      <w:pPr>
        <w:ind w:firstLine="720"/>
        <w:jc w:val="both"/>
        <w:rPr>
          <w:rFonts w:eastAsia="Calibri"/>
          <w:lang w:val="ru-RU"/>
        </w:rPr>
      </w:pPr>
      <w:r w:rsidRPr="006C0A32">
        <w:rPr>
          <w:rFonts w:eastAsia="Calibri"/>
          <w:lang w:val="ru-RU"/>
        </w:rPr>
        <w:t>Среднесуточная плотность радиоактивных выпадений в приземном слое атмосферы на территории области составила 0,9-4,1 Бк/м</w:t>
      </w:r>
      <w:r w:rsidRPr="006C0A32">
        <w:rPr>
          <w:rFonts w:eastAsia="Calibri"/>
          <w:vertAlign w:val="superscript"/>
          <w:lang w:val="ru-RU"/>
        </w:rPr>
        <w:t>2</w:t>
      </w:r>
      <w:r w:rsidRPr="006C0A32">
        <w:rPr>
          <w:rFonts w:eastAsia="Calibri"/>
          <w:lang w:val="ru-RU"/>
        </w:rPr>
        <w:t xml:space="preserve">. </w:t>
      </w:r>
    </w:p>
    <w:p w14:paraId="44A86CD2" w14:textId="77777777" w:rsidR="007142CB" w:rsidRPr="006C0A32" w:rsidRDefault="00D5366D" w:rsidP="007142CB">
      <w:pPr>
        <w:ind w:firstLine="720"/>
        <w:jc w:val="both"/>
        <w:rPr>
          <w:rFonts w:eastAsia="Calibri"/>
          <w:lang w:val="ru-RU"/>
        </w:rPr>
      </w:pPr>
      <w:r w:rsidRPr="006C0A32">
        <w:rPr>
          <w:rFonts w:eastAsia="Calibri"/>
          <w:lang w:val="ru-RU"/>
        </w:rPr>
        <w:t>Средняя величина плотности выпадени</w:t>
      </w:r>
      <w:r w:rsidRPr="006C0A32">
        <w:rPr>
          <w:rFonts w:eastAsia="Calibri"/>
          <w:lang w:val="ru-RU"/>
        </w:rPr>
        <w:t>й по области составила 1,9 Бк/м</w:t>
      </w:r>
      <w:r w:rsidRPr="006C0A32">
        <w:rPr>
          <w:rFonts w:eastAsia="Calibri"/>
          <w:vertAlign w:val="superscript"/>
          <w:lang w:val="ru-RU"/>
        </w:rPr>
        <w:t>2</w:t>
      </w:r>
      <w:r w:rsidRPr="006C0A32">
        <w:rPr>
          <w:rFonts w:eastAsia="Calibri"/>
          <w:lang w:val="ru-RU"/>
        </w:rPr>
        <w:t>, что не превышает предельно-допустимый уровень.</w:t>
      </w:r>
    </w:p>
    <w:p w14:paraId="0C638CDC" w14:textId="77777777" w:rsidR="007142CB" w:rsidRPr="006C0A32" w:rsidRDefault="007142CB" w:rsidP="007142CB">
      <w:pPr>
        <w:ind w:firstLine="720"/>
        <w:jc w:val="both"/>
        <w:rPr>
          <w:lang w:val="ru-RU" w:eastAsia="ru-RU"/>
        </w:rPr>
      </w:pPr>
    </w:p>
    <w:p w14:paraId="621F7BDB" w14:textId="77777777" w:rsidR="007142CB" w:rsidRPr="006C0A32" w:rsidRDefault="00D5366D" w:rsidP="007142CB">
      <w:pPr>
        <w:ind w:firstLine="700"/>
        <w:rPr>
          <w:b/>
          <w:lang w:val="kk-KZ" w:eastAsia="ru-RU"/>
        </w:rPr>
      </w:pPr>
      <w:r w:rsidRPr="006C0A32">
        <w:rPr>
          <w:b/>
          <w:lang w:val="kk-KZ" w:eastAsia="ru-RU"/>
        </w:rPr>
        <w:t xml:space="preserve">12.15.7. ОТХОДЫ </w:t>
      </w:r>
    </w:p>
    <w:p w14:paraId="6CDF79A4" w14:textId="77777777" w:rsidR="007142CB" w:rsidRPr="006C0A32" w:rsidRDefault="007142CB" w:rsidP="007142CB">
      <w:pPr>
        <w:ind w:firstLine="700"/>
        <w:rPr>
          <w:b/>
          <w:lang w:val="kk-KZ" w:eastAsia="ru-RU"/>
        </w:rPr>
      </w:pPr>
    </w:p>
    <w:p w14:paraId="544A76CC" w14:textId="77777777" w:rsidR="007142CB" w:rsidRPr="006C0A32" w:rsidRDefault="00D5366D" w:rsidP="007142CB">
      <w:pPr>
        <w:ind w:firstLine="708"/>
        <w:jc w:val="both"/>
        <w:rPr>
          <w:i/>
          <w:lang w:val="ru-RU" w:eastAsia="ru-RU"/>
        </w:rPr>
      </w:pPr>
      <w:r w:rsidRPr="006C0A32">
        <w:rPr>
          <w:b/>
          <w:i/>
          <w:lang w:val="ru-RU" w:eastAsia="ru-RU"/>
        </w:rPr>
        <w:t>Твердые бытовые отходы</w:t>
      </w:r>
    </w:p>
    <w:p w14:paraId="47BC5171" w14:textId="77777777" w:rsidR="007142CB" w:rsidRPr="006C0A32" w:rsidRDefault="00D5366D" w:rsidP="007142CB">
      <w:pPr>
        <w:ind w:firstLine="709"/>
        <w:jc w:val="both"/>
        <w:rPr>
          <w:lang w:val="kk-KZ" w:bidi="en-US"/>
        </w:rPr>
      </w:pPr>
      <w:r w:rsidRPr="006C0A32">
        <w:rPr>
          <w:lang w:val="ru-RU" w:bidi="en-US"/>
        </w:rPr>
        <w:t>В 2025 году в Туркистанской области общий объём собранных отходов с учётом отходов самовывозов предприятий составил 158 603 тонн. Сбо</w:t>
      </w:r>
      <w:r w:rsidRPr="006C0A32">
        <w:rPr>
          <w:lang w:val="ru-RU" w:bidi="en-US"/>
        </w:rPr>
        <w:t>ром и вывозом коммунальных отходов в области занимаются 76 предприяти</w:t>
      </w:r>
      <w:r w:rsidRPr="006C0A32">
        <w:rPr>
          <w:lang w:val="kk-KZ" w:bidi="en-US"/>
        </w:rPr>
        <w:t>й</w:t>
      </w:r>
      <w:r w:rsidRPr="006C0A32">
        <w:rPr>
          <w:lang w:val="ru-RU" w:bidi="en-US"/>
        </w:rPr>
        <w:t xml:space="preserve">, в том числе </w:t>
      </w:r>
      <w:r w:rsidRPr="006C0A32">
        <w:rPr>
          <w:lang w:val="kk-KZ" w:bidi="en-US"/>
        </w:rPr>
        <w:t>23</w:t>
      </w:r>
      <w:r w:rsidRPr="006C0A32">
        <w:rPr>
          <w:lang w:val="ru-RU" w:bidi="en-US"/>
        </w:rPr>
        <w:t xml:space="preserve"> государственных.  </w:t>
      </w:r>
    </w:p>
    <w:p w14:paraId="1E8D3405" w14:textId="77777777" w:rsidR="007142CB" w:rsidRPr="006C0A32" w:rsidRDefault="00D5366D" w:rsidP="007142CB">
      <w:pPr>
        <w:ind w:firstLine="708"/>
        <w:jc w:val="right"/>
        <w:rPr>
          <w:b/>
          <w:lang w:val="kk-KZ" w:eastAsia="ru-RU"/>
        </w:rPr>
      </w:pPr>
      <w:r w:rsidRPr="006C0A32">
        <w:rPr>
          <w:b/>
          <w:lang w:val="kk-KZ" w:eastAsia="ru-RU"/>
        </w:rPr>
        <w:t>Рисунок 12.15.3</w:t>
      </w:r>
    </w:p>
    <w:p w14:paraId="2A1160BC" w14:textId="77777777" w:rsidR="007142CB" w:rsidRPr="006C0A32" w:rsidRDefault="00D5366D" w:rsidP="007142CB">
      <w:pPr>
        <w:ind w:firstLine="708"/>
        <w:jc w:val="both"/>
        <w:rPr>
          <w:b/>
          <w:lang w:val="kk-KZ" w:eastAsia="ru-RU"/>
        </w:rPr>
      </w:pPr>
      <w:r w:rsidRPr="006C0A32">
        <w:rPr>
          <w:b/>
          <w:lang w:val="kk-KZ" w:eastAsia="ru-RU"/>
        </w:rPr>
        <w:t>Движение коммунальных отходов в Туркестанской области в 2025 году, тонн</w:t>
      </w:r>
    </w:p>
    <w:p w14:paraId="77B8D99F" w14:textId="77777777" w:rsidR="007142CB" w:rsidRPr="006C0A32" w:rsidRDefault="00D5366D" w:rsidP="007142CB">
      <w:pPr>
        <w:ind w:firstLine="708"/>
        <w:jc w:val="center"/>
        <w:rPr>
          <w:b/>
          <w:lang w:val="kk-KZ" w:eastAsia="ru-RU"/>
        </w:rPr>
      </w:pPr>
      <w:r w:rsidRPr="006C0A32">
        <w:rPr>
          <w:b/>
          <w:noProof/>
        </w:rPr>
        <w:lastRenderedPageBreak/>
        <w:drawing>
          <wp:inline distT="0" distB="0" distL="0" distR="0" wp14:anchorId="4432B578" wp14:editId="68688CC4">
            <wp:extent cx="3695700" cy="2047875"/>
            <wp:effectExtent l="0" t="0" r="0" b="9525"/>
            <wp:docPr id="23"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Рисунок 6"/>
                    <pic:cNvPicPr>
                      <a:picLocks noChangeAspect="1" noChangeArrowheads="1"/>
                    </pic:cNvPicPr>
                  </pic:nvPicPr>
                  <pic:blipFill>
                    <a:blip r:embed="rId143">
                      <a:extLst>
                        <a:ext uri="{28A0092B-C50C-407E-A947-70E740481C1C}">
                          <a14:useLocalDpi xmlns:a14="http://schemas.microsoft.com/office/drawing/2010/main" val="0"/>
                        </a:ext>
                      </a:extLst>
                    </a:blip>
                    <a:stretch>
                      <a:fillRect/>
                    </a:stretch>
                  </pic:blipFill>
                  <pic:spPr bwMode="auto">
                    <a:xfrm>
                      <a:off x="0" y="0"/>
                      <a:ext cx="3695700" cy="2047875"/>
                    </a:xfrm>
                    <a:prstGeom prst="rect">
                      <a:avLst/>
                    </a:prstGeom>
                    <a:noFill/>
                    <a:ln>
                      <a:noFill/>
                    </a:ln>
                  </pic:spPr>
                </pic:pic>
              </a:graphicData>
            </a:graphic>
          </wp:inline>
        </w:drawing>
      </w:r>
    </w:p>
    <w:p w14:paraId="098193FD" w14:textId="77777777" w:rsidR="007142CB" w:rsidRPr="006C0A32" w:rsidRDefault="00D5366D" w:rsidP="007142CB">
      <w:pPr>
        <w:ind w:firstLine="708"/>
        <w:jc w:val="center"/>
        <w:rPr>
          <w:i/>
          <w:lang w:val="ru-RU" w:eastAsia="ru-RU"/>
        </w:rPr>
      </w:pPr>
      <w:r w:rsidRPr="006C0A32">
        <w:rPr>
          <w:i/>
          <w:lang w:val="ru-RU" w:eastAsia="ru-RU"/>
        </w:rPr>
        <w:t>Источник: Бюро национальной статистики АСПР РК.</w:t>
      </w:r>
    </w:p>
    <w:p w14:paraId="4B1701B0" w14:textId="77777777" w:rsidR="007142CB" w:rsidRPr="006C0A32" w:rsidRDefault="007142CB" w:rsidP="007142CB">
      <w:pPr>
        <w:ind w:firstLine="708"/>
        <w:jc w:val="center"/>
        <w:rPr>
          <w:i/>
          <w:lang w:val="ru-RU" w:eastAsia="ru-RU"/>
        </w:rPr>
      </w:pPr>
    </w:p>
    <w:p w14:paraId="4CA8A04B" w14:textId="77777777" w:rsidR="007142CB" w:rsidRPr="006C0A32" w:rsidRDefault="00D5366D" w:rsidP="007142CB">
      <w:pPr>
        <w:ind w:firstLine="708"/>
        <w:jc w:val="both"/>
        <w:rPr>
          <w:lang w:val="ru-RU" w:eastAsia="ru-RU"/>
        </w:rPr>
      </w:pPr>
      <w:r w:rsidRPr="006C0A32">
        <w:rPr>
          <w:lang w:val="ru-RU" w:eastAsia="ru-RU"/>
        </w:rPr>
        <w:t xml:space="preserve">В </w:t>
      </w:r>
      <w:r w:rsidRPr="006C0A32">
        <w:rPr>
          <w:lang w:val="ru-RU" w:eastAsia="ru-RU"/>
        </w:rPr>
        <w:t xml:space="preserve">областном центре г. Туркестан функционируют 2 учреждения по сбору и вывозу бытовых отходов «Туркестан Жарык-Тазалык», </w:t>
      </w:r>
      <w:r w:rsidRPr="006C0A32">
        <w:rPr>
          <w:lang w:val="kk-KZ" w:eastAsia="ru-RU"/>
        </w:rPr>
        <w:t>«</w:t>
      </w:r>
      <w:r w:rsidRPr="006C0A32">
        <w:rPr>
          <w:lang w:val="ru-RU" w:eastAsia="ru-RU"/>
        </w:rPr>
        <w:t>ШымкентСпецКомплекс</w:t>
      </w:r>
      <w:r w:rsidRPr="006C0A32">
        <w:rPr>
          <w:lang w:val="kk-KZ" w:eastAsia="ru-RU"/>
        </w:rPr>
        <w:t>»</w:t>
      </w:r>
      <w:r w:rsidRPr="006C0A32">
        <w:rPr>
          <w:lang w:val="ru-RU" w:eastAsia="ru-RU"/>
        </w:rPr>
        <w:t>, в других районах и городах-56.</w:t>
      </w:r>
    </w:p>
    <w:p w14:paraId="7C1A3189" w14:textId="77777777" w:rsidR="007142CB" w:rsidRPr="006C0A32" w:rsidRDefault="00D5366D" w:rsidP="007142CB">
      <w:pPr>
        <w:ind w:firstLine="708"/>
        <w:jc w:val="both"/>
        <w:rPr>
          <w:lang w:val="ru-RU" w:eastAsia="ru-RU"/>
        </w:rPr>
      </w:pPr>
      <w:r w:rsidRPr="006C0A32">
        <w:rPr>
          <w:lang w:val="ru-RU" w:eastAsia="ru-RU"/>
        </w:rPr>
        <w:t>На территории района, города данные учреждения работают с абонентами физических и юр</w:t>
      </w:r>
      <w:r w:rsidRPr="006C0A32">
        <w:rPr>
          <w:lang w:val="ru-RU" w:eastAsia="ru-RU"/>
        </w:rPr>
        <w:t>идических лиц. Деятельность по сбору и вывозу бытовых отходов от населения осуществляется систематически, в соответствии с утвержденными графиками.</w:t>
      </w:r>
    </w:p>
    <w:p w14:paraId="13EB623D" w14:textId="77777777" w:rsidR="007142CB" w:rsidRPr="006C0A32" w:rsidRDefault="00D5366D" w:rsidP="007142CB">
      <w:pPr>
        <w:ind w:firstLine="708"/>
        <w:jc w:val="both"/>
        <w:rPr>
          <w:b/>
          <w:i/>
          <w:lang w:val="ru-RU" w:eastAsia="ru-RU"/>
        </w:rPr>
      </w:pPr>
      <w:r w:rsidRPr="006C0A32">
        <w:rPr>
          <w:b/>
          <w:i/>
          <w:lang w:val="ru-RU" w:eastAsia="ru-RU"/>
        </w:rPr>
        <w:t>Полигоны</w:t>
      </w:r>
    </w:p>
    <w:p w14:paraId="48246F3D" w14:textId="77777777" w:rsidR="007142CB" w:rsidRPr="006C0A32" w:rsidRDefault="00D5366D" w:rsidP="007142CB">
      <w:pPr>
        <w:ind w:firstLine="708"/>
        <w:jc w:val="both"/>
        <w:rPr>
          <w:lang w:val="ru-RU" w:eastAsia="ru-RU"/>
        </w:rPr>
      </w:pPr>
      <w:r w:rsidRPr="006C0A32">
        <w:rPr>
          <w:lang w:val="ru-RU" w:eastAsia="ru-RU"/>
        </w:rPr>
        <w:t xml:space="preserve">Всего на территории Туркестанской области определено 107 полигонов твердых бытовых отходов. Из них </w:t>
      </w:r>
      <w:r w:rsidRPr="006C0A32">
        <w:rPr>
          <w:lang w:val="ru-RU" w:eastAsia="ru-RU"/>
        </w:rPr>
        <w:t>28 находятся в ведении районов, 39 – сельских округов, 40 переданы в доверительное управление.</w:t>
      </w:r>
    </w:p>
    <w:p w14:paraId="38CC5007" w14:textId="77777777" w:rsidR="007142CB" w:rsidRPr="006C0A32" w:rsidRDefault="00D5366D" w:rsidP="007142CB">
      <w:pPr>
        <w:ind w:firstLine="708"/>
        <w:jc w:val="both"/>
        <w:rPr>
          <w:lang w:val="ru-RU" w:eastAsia="ru-RU"/>
        </w:rPr>
      </w:pPr>
      <w:r w:rsidRPr="006C0A32">
        <w:rPr>
          <w:lang w:val="ru-RU" w:eastAsia="ru-RU"/>
        </w:rPr>
        <w:t>Для оптимизации полигонов и приведения их в соответствие с установленными требованиями утвержден специальный план мероприятий на 2024–2026 годы.</w:t>
      </w:r>
    </w:p>
    <w:p w14:paraId="1126E05B" w14:textId="77777777" w:rsidR="007142CB" w:rsidRPr="006C0A32" w:rsidRDefault="00D5366D" w:rsidP="007142CB">
      <w:pPr>
        <w:ind w:firstLine="708"/>
        <w:jc w:val="both"/>
        <w:rPr>
          <w:lang w:val="ru-RU" w:eastAsia="ru-RU"/>
        </w:rPr>
      </w:pPr>
      <w:r w:rsidRPr="006C0A32">
        <w:rPr>
          <w:lang w:val="ru-RU" w:eastAsia="ru-RU"/>
        </w:rPr>
        <w:t xml:space="preserve">Согласно плану, </w:t>
      </w:r>
      <w:r w:rsidRPr="006C0A32">
        <w:rPr>
          <w:lang w:val="ru-RU" w:eastAsia="ru-RU"/>
        </w:rPr>
        <w:t>в 2024–2025 годах были оптимизированы 44 полигона (Отырар – 16, Түлкібас – 9, Казыгурт – 8, Келес – 8, Мактаараль – 1, Арыс – 2). То есть близко расположенные полигоны были объединены, закрыты, а земельные участки переданы в специальный земельный фонд.</w:t>
      </w:r>
    </w:p>
    <w:p w14:paraId="1B79C54C" w14:textId="77777777" w:rsidR="007142CB" w:rsidRPr="006C0A32" w:rsidRDefault="00D5366D" w:rsidP="007142CB">
      <w:pPr>
        <w:ind w:firstLine="708"/>
        <w:jc w:val="both"/>
        <w:rPr>
          <w:lang w:val="ru-RU" w:eastAsia="ru-RU"/>
        </w:rPr>
      </w:pPr>
      <w:r w:rsidRPr="006C0A32">
        <w:rPr>
          <w:lang w:val="ru-RU" w:eastAsia="ru-RU"/>
        </w:rPr>
        <w:t>В т</w:t>
      </w:r>
      <w:r w:rsidRPr="006C0A32">
        <w:rPr>
          <w:lang w:val="ru-RU" w:eastAsia="ru-RU"/>
        </w:rPr>
        <w:t>екущем году планируется восстановить 28 полигонов, а в 2027 году –23 полигона, также предусмотрена оптимизация 7 полигонов.</w:t>
      </w:r>
    </w:p>
    <w:p w14:paraId="2992BDF7" w14:textId="77777777" w:rsidR="007142CB" w:rsidRPr="006C0A32" w:rsidRDefault="00D5366D" w:rsidP="007142CB">
      <w:pPr>
        <w:ind w:firstLine="708"/>
        <w:jc w:val="both"/>
        <w:rPr>
          <w:lang w:val="ru-RU" w:eastAsia="ru-RU"/>
        </w:rPr>
      </w:pPr>
      <w:r w:rsidRPr="006C0A32">
        <w:rPr>
          <w:lang w:val="ru-RU" w:eastAsia="ru-RU"/>
        </w:rPr>
        <w:t>Из них, 15 предприятий занимаются раздельным сбором и сортировкой отходов (пластмасса, пластик, полиэтилен, стекло, цветные и черные</w:t>
      </w:r>
      <w:r w:rsidRPr="006C0A32">
        <w:rPr>
          <w:lang w:val="ru-RU" w:eastAsia="ru-RU"/>
        </w:rPr>
        <w:t xml:space="preserve"> металлы, картон, бумага, макулатура), 5 предприятий занимаются переработкой отходов.</w:t>
      </w:r>
    </w:p>
    <w:p w14:paraId="7D8E7FE6" w14:textId="77777777" w:rsidR="007142CB" w:rsidRPr="006C0A32" w:rsidRDefault="00D5366D" w:rsidP="007142CB">
      <w:pPr>
        <w:ind w:firstLine="708"/>
        <w:jc w:val="both"/>
        <w:rPr>
          <w:lang w:val="ru-RU" w:eastAsia="ru-RU"/>
        </w:rPr>
      </w:pPr>
      <w:r w:rsidRPr="006C0A32">
        <w:rPr>
          <w:b/>
          <w:i/>
          <w:lang w:val="ru-RU" w:eastAsia="ru-RU"/>
        </w:rPr>
        <w:t>Промышленные отходы</w:t>
      </w:r>
    </w:p>
    <w:p w14:paraId="5ECD8C38" w14:textId="77777777" w:rsidR="007142CB" w:rsidRPr="006C0A32" w:rsidRDefault="00D5366D" w:rsidP="007142CB">
      <w:pPr>
        <w:ind w:firstLine="708"/>
        <w:jc w:val="both"/>
        <w:rPr>
          <w:lang w:val="ru-RU" w:eastAsia="ru-RU"/>
        </w:rPr>
      </w:pPr>
      <w:r w:rsidRPr="006C0A32">
        <w:rPr>
          <w:lang w:val="ru-RU" w:eastAsia="ru-RU"/>
        </w:rPr>
        <w:t>На территории Туркестанской области промышленные отходы в основном расположены в городе Кентау и на территории Созакского района. Они состоят из произ</w:t>
      </w:r>
      <w:r w:rsidRPr="006C0A32">
        <w:rPr>
          <w:lang w:val="ru-RU" w:eastAsia="ru-RU"/>
        </w:rPr>
        <w:t xml:space="preserve">водственных отходов горнодобывающей, уранодобывающей, нефтехимической и энергетической отраслей. </w:t>
      </w:r>
    </w:p>
    <w:p w14:paraId="0E892F51" w14:textId="77777777" w:rsidR="007142CB" w:rsidRPr="006C0A32" w:rsidRDefault="00D5366D" w:rsidP="007142CB">
      <w:pPr>
        <w:ind w:firstLine="708"/>
        <w:jc w:val="both"/>
        <w:rPr>
          <w:b/>
          <w:i/>
          <w:lang w:val="ru-RU" w:eastAsia="ru-RU"/>
        </w:rPr>
      </w:pPr>
      <w:r w:rsidRPr="006C0A32">
        <w:rPr>
          <w:b/>
          <w:i/>
          <w:lang w:val="ru-RU" w:eastAsia="ru-RU"/>
        </w:rPr>
        <w:t>Стихийные свалки</w:t>
      </w:r>
    </w:p>
    <w:p w14:paraId="3FE8EA47" w14:textId="77777777" w:rsidR="007142CB" w:rsidRPr="006C0A32" w:rsidRDefault="00D5366D" w:rsidP="007142CB">
      <w:pPr>
        <w:ind w:firstLine="708"/>
        <w:jc w:val="both"/>
        <w:rPr>
          <w:lang w:val="ru-RU" w:eastAsia="ru-RU"/>
        </w:rPr>
      </w:pPr>
      <w:r w:rsidRPr="006C0A32">
        <w:rPr>
          <w:lang w:val="ru-RU" w:eastAsia="ru-RU"/>
        </w:rPr>
        <w:t>По результатам космического мониторинга АО «</w:t>
      </w:r>
      <w:r w:rsidRPr="006C0A32">
        <w:rPr>
          <w:lang w:val="kk-KZ" w:eastAsia="ru-RU"/>
        </w:rPr>
        <w:t>Қазақстан Ғарыш Сапары</w:t>
      </w:r>
      <w:r w:rsidRPr="006C0A32">
        <w:rPr>
          <w:lang w:val="ru-RU" w:eastAsia="ru-RU"/>
        </w:rPr>
        <w:t>»</w:t>
      </w:r>
      <w:r w:rsidRPr="006C0A32">
        <w:rPr>
          <w:lang w:val="kk-KZ" w:eastAsia="ru-RU"/>
        </w:rPr>
        <w:t xml:space="preserve"> в 2025 году на территории</w:t>
      </w:r>
      <w:r w:rsidRPr="006C0A32">
        <w:rPr>
          <w:lang w:val="ru-RU" w:eastAsia="ru-RU"/>
        </w:rPr>
        <w:t xml:space="preserve"> Туркестанской области в 2025 году было выявлено</w:t>
      </w:r>
      <w:r w:rsidRPr="006C0A32">
        <w:rPr>
          <w:lang w:val="ru-RU" w:eastAsia="ru-RU"/>
        </w:rPr>
        <w:t xml:space="preserve"> и полностью уничтожено 249 свалок.</w:t>
      </w:r>
    </w:p>
    <w:p w14:paraId="657073F1" w14:textId="77777777" w:rsidR="007142CB" w:rsidRPr="006C0A32" w:rsidRDefault="007142CB" w:rsidP="007142CB">
      <w:pPr>
        <w:jc w:val="both"/>
        <w:rPr>
          <w:b/>
          <w:lang w:val="ru-RU" w:eastAsia="ru-RU"/>
        </w:rPr>
      </w:pPr>
    </w:p>
    <w:p w14:paraId="261CCFB3" w14:textId="77777777" w:rsidR="007142CB" w:rsidRPr="006C0A32" w:rsidRDefault="00D5366D" w:rsidP="00FE6C76">
      <w:pPr>
        <w:ind w:firstLine="709"/>
        <w:jc w:val="both"/>
        <w:rPr>
          <w:b/>
          <w:lang w:val="kk-KZ" w:eastAsia="ru-RU"/>
        </w:rPr>
      </w:pPr>
      <w:r w:rsidRPr="006C0A32">
        <w:rPr>
          <w:b/>
          <w:lang w:val="kk-KZ" w:eastAsia="ru-RU"/>
        </w:rPr>
        <w:t>12.15.8. ПРОИЗВОДСТВО И ПОТРЕБЛЕНИЕ ТЕПЛО- И ЭЛЕКТРОЭНЕРГИИ</w:t>
      </w:r>
    </w:p>
    <w:p w14:paraId="3A58D620" w14:textId="77777777" w:rsidR="00FE6C76" w:rsidRPr="006C0A32" w:rsidRDefault="00FE6C76" w:rsidP="00FE6C76">
      <w:pPr>
        <w:ind w:firstLine="709"/>
        <w:jc w:val="both"/>
        <w:rPr>
          <w:lang w:val="ru-RU" w:eastAsia="ru-RU"/>
        </w:rPr>
      </w:pPr>
    </w:p>
    <w:p w14:paraId="7D1B6A21" w14:textId="77777777" w:rsidR="007142CB" w:rsidRPr="006C0A32" w:rsidRDefault="00D5366D" w:rsidP="007142CB">
      <w:pPr>
        <w:ind w:firstLine="709"/>
        <w:jc w:val="both"/>
        <w:rPr>
          <w:lang w:val="ru-RU" w:eastAsia="ru-RU"/>
        </w:rPr>
      </w:pPr>
      <w:r w:rsidRPr="006C0A32">
        <w:rPr>
          <w:lang w:val="ru-RU" w:eastAsia="ru-RU"/>
        </w:rPr>
        <w:t>В области функционируют 7 коммунальных предприятий, осуществляющих деятельность по централизованному теплоснабжению.</w:t>
      </w:r>
    </w:p>
    <w:p w14:paraId="1FC37265" w14:textId="77777777" w:rsidR="007142CB" w:rsidRPr="006C0A32" w:rsidRDefault="00D5366D" w:rsidP="007142CB">
      <w:pPr>
        <w:ind w:firstLine="709"/>
        <w:jc w:val="both"/>
        <w:rPr>
          <w:lang w:val="ru-RU" w:eastAsia="ru-RU"/>
        </w:rPr>
      </w:pPr>
      <w:r w:rsidRPr="006C0A32">
        <w:rPr>
          <w:lang w:val="ru-RU" w:eastAsia="ru-RU"/>
        </w:rPr>
        <w:t>Теплоснабжение города Кентау осуществляется ТОО «Кентау Жылу» от ТЭЦ-5. Основным видом топлива является уголь, в качестве резервного топлива используется мазут.</w:t>
      </w:r>
    </w:p>
    <w:p w14:paraId="280850A7" w14:textId="77777777" w:rsidR="007142CB" w:rsidRPr="006C0A32" w:rsidRDefault="00D5366D" w:rsidP="007142CB">
      <w:pPr>
        <w:ind w:firstLine="709"/>
        <w:jc w:val="both"/>
        <w:rPr>
          <w:lang w:val="ru-RU" w:eastAsia="ru-RU"/>
        </w:rPr>
      </w:pPr>
      <w:r w:rsidRPr="006C0A32">
        <w:rPr>
          <w:lang w:val="ru-RU" w:eastAsia="ru-RU"/>
        </w:rPr>
        <w:lastRenderedPageBreak/>
        <w:t>Теплоснабжение города Туркестана осуществляет ГКП «Жылу». Основным видом топлива является приро</w:t>
      </w:r>
      <w:r w:rsidRPr="006C0A32">
        <w:rPr>
          <w:lang w:val="ru-RU" w:eastAsia="ru-RU"/>
        </w:rPr>
        <w:t>дный газ, резервным — дизельное топливо.</w:t>
      </w:r>
    </w:p>
    <w:p w14:paraId="620AE6D7" w14:textId="77777777" w:rsidR="007142CB" w:rsidRPr="006C0A32" w:rsidRDefault="00D5366D" w:rsidP="007142CB">
      <w:pPr>
        <w:ind w:firstLine="709"/>
        <w:jc w:val="both"/>
        <w:rPr>
          <w:lang w:val="ru-RU" w:eastAsia="ru-RU"/>
        </w:rPr>
      </w:pPr>
      <w:r w:rsidRPr="006C0A32">
        <w:rPr>
          <w:lang w:val="ru-RU" w:eastAsia="ru-RU"/>
        </w:rPr>
        <w:t>Теплоснабжение города Арысь осуществляет ГКП «Арыс жылу». Используется природный газ, в качестве резервного топлива — дизельное топливо.</w:t>
      </w:r>
    </w:p>
    <w:p w14:paraId="5746AD95" w14:textId="77777777" w:rsidR="007142CB" w:rsidRPr="006C0A32" w:rsidRDefault="00D5366D" w:rsidP="007142CB">
      <w:pPr>
        <w:ind w:firstLine="709"/>
        <w:jc w:val="both"/>
        <w:rPr>
          <w:lang w:val="ru-RU" w:eastAsia="ru-RU"/>
        </w:rPr>
      </w:pPr>
      <w:r w:rsidRPr="006C0A32">
        <w:rPr>
          <w:lang w:val="ru-RU" w:eastAsia="ru-RU"/>
        </w:rPr>
        <w:t>Теплоснабжение города Сарыагаш осуществляет ГКП «Сарыагаш Тұрмыс». Основным ви</w:t>
      </w:r>
      <w:r w:rsidRPr="006C0A32">
        <w:rPr>
          <w:lang w:val="ru-RU" w:eastAsia="ru-RU"/>
        </w:rPr>
        <w:t>дом топлива является природный газ, резервным — дизельное топливо.</w:t>
      </w:r>
    </w:p>
    <w:p w14:paraId="4D7E010C" w14:textId="77777777" w:rsidR="007142CB" w:rsidRPr="006C0A32" w:rsidRDefault="00D5366D" w:rsidP="007142CB">
      <w:pPr>
        <w:ind w:firstLine="709"/>
        <w:jc w:val="both"/>
        <w:rPr>
          <w:lang w:val="ru-RU" w:eastAsia="ru-RU"/>
        </w:rPr>
      </w:pPr>
      <w:r w:rsidRPr="006C0A32">
        <w:rPr>
          <w:lang w:val="ru-RU" w:eastAsia="ru-RU"/>
        </w:rPr>
        <w:t>В городе Ленгер Толебийского района централизованное теплоснабжение осуществляет ГКП «Ленгер-су». Основным видом топлива является природный газ, резервным — дизельное топливо.</w:t>
      </w:r>
    </w:p>
    <w:p w14:paraId="75FB13FB" w14:textId="77777777" w:rsidR="007142CB" w:rsidRPr="006C0A32" w:rsidRDefault="00D5366D" w:rsidP="007142CB">
      <w:pPr>
        <w:ind w:firstLine="709"/>
        <w:jc w:val="both"/>
        <w:rPr>
          <w:lang w:val="ru-RU" w:eastAsia="ru-RU"/>
        </w:rPr>
      </w:pPr>
      <w:r w:rsidRPr="006C0A32">
        <w:rPr>
          <w:lang w:val="ru-RU" w:eastAsia="ru-RU"/>
        </w:rPr>
        <w:t>Теплоснабжени</w:t>
      </w:r>
      <w:r w:rsidRPr="006C0A32">
        <w:rPr>
          <w:lang w:val="ru-RU" w:eastAsia="ru-RU"/>
        </w:rPr>
        <w:t>е населённых пунктов Кыземшек и Таукент Сузакского района осуществляет ГКП «Шолаққорған-су». В качестве топлива используется мазут.</w:t>
      </w:r>
    </w:p>
    <w:p w14:paraId="3C3A703B" w14:textId="77777777" w:rsidR="007142CB" w:rsidRPr="006C0A32" w:rsidRDefault="00D5366D" w:rsidP="007142CB">
      <w:pPr>
        <w:ind w:firstLine="709"/>
        <w:jc w:val="both"/>
        <w:rPr>
          <w:lang w:val="ru-RU" w:eastAsia="ru-RU"/>
        </w:rPr>
      </w:pPr>
      <w:r w:rsidRPr="006C0A32">
        <w:rPr>
          <w:lang w:val="ru-RU" w:eastAsia="ru-RU"/>
        </w:rPr>
        <w:t xml:space="preserve">Теплоснабжение Отрарского района осуществляет ГКП «Отырар-жылу». Основным видом топлива является природный газ, резервным — </w:t>
      </w:r>
      <w:r w:rsidRPr="006C0A32">
        <w:rPr>
          <w:lang w:val="ru-RU" w:eastAsia="ru-RU"/>
        </w:rPr>
        <w:t>дизельное топливо.</w:t>
      </w:r>
    </w:p>
    <w:p w14:paraId="28F05E94" w14:textId="77777777" w:rsidR="007142CB" w:rsidRPr="006C0A32" w:rsidRDefault="00D5366D" w:rsidP="007142CB">
      <w:pPr>
        <w:ind w:firstLine="709"/>
        <w:jc w:val="both"/>
        <w:rPr>
          <w:lang w:val="ru-RU" w:eastAsia="ru-RU"/>
        </w:rPr>
      </w:pPr>
      <w:r w:rsidRPr="006C0A32">
        <w:rPr>
          <w:lang w:val="ru-RU" w:eastAsia="ru-RU"/>
        </w:rPr>
        <w:t>Состояние центральных котельных и тепловых сетей оценивается как стабильное. Аварийных ситуаций не зафиксировано.</w:t>
      </w:r>
    </w:p>
    <w:p w14:paraId="286910C2" w14:textId="77777777" w:rsidR="007142CB" w:rsidRPr="006C0A32" w:rsidRDefault="00D5366D" w:rsidP="007142CB">
      <w:pPr>
        <w:ind w:firstLine="709"/>
        <w:jc w:val="both"/>
        <w:rPr>
          <w:b/>
          <w:i/>
          <w:lang w:val="kk-KZ"/>
        </w:rPr>
      </w:pPr>
      <w:r w:rsidRPr="006C0A32">
        <w:rPr>
          <w:b/>
          <w:i/>
          <w:lang w:val="kk-KZ"/>
        </w:rPr>
        <w:t>Возобновляемые источники энергии</w:t>
      </w:r>
    </w:p>
    <w:p w14:paraId="61B4B6C5" w14:textId="77777777" w:rsidR="007142CB" w:rsidRPr="006C0A32" w:rsidRDefault="00D5366D" w:rsidP="007142CB">
      <w:pPr>
        <w:ind w:firstLine="709"/>
        <w:jc w:val="both"/>
        <w:rPr>
          <w:lang w:val="ru-RU"/>
        </w:rPr>
      </w:pPr>
      <w:r w:rsidRPr="006C0A32">
        <w:rPr>
          <w:lang w:val="ru-RU"/>
        </w:rPr>
        <w:t>В настоящее время на территории Туркестанской области реализовано 24 проекта в сфере возоб</w:t>
      </w:r>
      <w:r w:rsidRPr="006C0A32">
        <w:rPr>
          <w:lang w:val="ru-RU"/>
        </w:rPr>
        <w:t>новляемых источников энергии общей мощностью 278,5 МВт.</w:t>
      </w:r>
    </w:p>
    <w:p w14:paraId="6CD48AAA" w14:textId="77777777" w:rsidR="007142CB" w:rsidRPr="006C0A32" w:rsidRDefault="00D5366D" w:rsidP="007142CB">
      <w:pPr>
        <w:ind w:firstLine="709"/>
        <w:jc w:val="both"/>
        <w:rPr>
          <w:lang w:val="ru-RU"/>
        </w:rPr>
      </w:pPr>
      <w:r w:rsidRPr="006C0A32">
        <w:rPr>
          <w:lang w:val="ru-RU"/>
        </w:rPr>
        <w:t>По итогам ежегодных аукционных торгов, проведенных в 2025–2026 годах АО «Казахстанский оператор рынка электрической энергии и мощности», в области планируется строительство 2 малых гидроэлектростанций</w:t>
      </w:r>
      <w:r w:rsidRPr="006C0A32">
        <w:rPr>
          <w:lang w:val="ru-RU"/>
        </w:rPr>
        <w:t xml:space="preserve"> общей мощностью 5,2 МВт — ТОО «Тауэнерго» и ТОО «Jasyl qyat».</w:t>
      </w:r>
    </w:p>
    <w:p w14:paraId="30D89990" w14:textId="77777777" w:rsidR="007142CB" w:rsidRPr="006C0A32" w:rsidRDefault="00D5366D" w:rsidP="007142CB">
      <w:pPr>
        <w:ind w:firstLine="709"/>
        <w:jc w:val="both"/>
        <w:rPr>
          <w:lang w:val="ru-RU"/>
        </w:rPr>
      </w:pPr>
      <w:r w:rsidRPr="006C0A32">
        <w:rPr>
          <w:lang w:val="ru-RU"/>
        </w:rPr>
        <w:t>По итогам аукционных торгов 2023-2025 гг. в период с 2029 по 2030 гг. в области было реализовано 3 крупных ветряных электростанции общей мощностью 200 МВт (Байдибекский р-н, Сузакский р-н, Саур</w:t>
      </w:r>
      <w:r w:rsidRPr="006C0A32">
        <w:rPr>
          <w:lang w:val="ru-RU"/>
        </w:rPr>
        <w:t xml:space="preserve">анский р-н, новый Иган) и 17 гидроэлектростанций общей мощностью 49,61 МВт (Кентау - 7 (Майдантал), Сарыагаш - 2 (Планируется строительство Жибек Жолы, Капланбек), Толеби – 1 (Каскасу), Мактаарал – 1 (Мактаарал), Казыгурт – 2 (Казыгурт) и др. </w:t>
      </w:r>
    </w:p>
    <w:p w14:paraId="00880242" w14:textId="77777777" w:rsidR="007142CB" w:rsidRPr="006C0A32" w:rsidRDefault="00D5366D" w:rsidP="007142CB">
      <w:pPr>
        <w:ind w:firstLine="709"/>
        <w:jc w:val="both"/>
        <w:rPr>
          <w:lang w:val="ru-RU"/>
        </w:rPr>
      </w:pPr>
      <w:r w:rsidRPr="006C0A32">
        <w:rPr>
          <w:lang w:val="ru-RU"/>
        </w:rPr>
        <w:t xml:space="preserve">Кроме того, </w:t>
      </w:r>
      <w:r w:rsidRPr="006C0A32">
        <w:rPr>
          <w:lang w:val="ru-RU"/>
        </w:rPr>
        <w:t xml:space="preserve">в населенном пункте виноградник Байдибекского района ведется строительство ветровой электростанции мощностью 350 МВт ТОО «New Clean Energy». Срок реализации-2024-2028 гг. </w:t>
      </w:r>
    </w:p>
    <w:p w14:paraId="7CCB4263" w14:textId="77777777" w:rsidR="007142CB" w:rsidRPr="006C0A32" w:rsidRDefault="00D5366D" w:rsidP="007142CB">
      <w:pPr>
        <w:ind w:firstLine="709"/>
        <w:jc w:val="both"/>
        <w:rPr>
          <w:lang w:val="ru-RU"/>
        </w:rPr>
      </w:pPr>
      <w:r w:rsidRPr="006C0A32">
        <w:rPr>
          <w:lang w:val="ru-RU"/>
        </w:rPr>
        <w:t>В соответствии с соглашением между Правительством Республики Казахстан и Правительст</w:t>
      </w:r>
      <w:r w:rsidRPr="006C0A32">
        <w:rPr>
          <w:lang w:val="ru-RU"/>
        </w:rPr>
        <w:t>вом Китайской Народной Республики о реализации проектов в сфере возобновляемых источников энергии в Сауранском районе планируется строительство солнечной электростанции мощностью 300 МВт китайской компанией «China Energy Overseas Investment Co., Ltd» (влад</w:t>
      </w:r>
      <w:r w:rsidRPr="006C0A32">
        <w:rPr>
          <w:lang w:val="ru-RU"/>
        </w:rPr>
        <w:t>еющей контрольным пакетом акций) совместно с акционерным обществом «Самрук-Энерго». Срок реализации проекта — 2026–2028 годы.</w:t>
      </w:r>
    </w:p>
    <w:p w14:paraId="1CBEDAD0" w14:textId="77777777" w:rsidR="007142CB" w:rsidRPr="006C0A32" w:rsidRDefault="00D5366D" w:rsidP="007142CB">
      <w:pPr>
        <w:ind w:firstLine="709"/>
        <w:jc w:val="both"/>
        <w:rPr>
          <w:lang w:val="ru-RU"/>
        </w:rPr>
      </w:pPr>
      <w:r w:rsidRPr="006C0A32">
        <w:rPr>
          <w:lang w:val="ru-RU"/>
        </w:rPr>
        <w:t>Кроме того, в настоящее время «Altyn Dala Energy Ltd.» проводит подготовительные работы по реализации индустриально-инвестиционног</w:t>
      </w:r>
      <w:r w:rsidRPr="006C0A32">
        <w:rPr>
          <w:lang w:val="ru-RU"/>
        </w:rPr>
        <w:t>о проекта «Строительство солнечной электростанции мощностью 185 МВт» (далее — проект СЭС) в Сауранском районе.</w:t>
      </w:r>
    </w:p>
    <w:p w14:paraId="60DD0C8A" w14:textId="77777777" w:rsidR="007142CB" w:rsidRPr="006C0A32" w:rsidRDefault="00D5366D" w:rsidP="007142CB">
      <w:pPr>
        <w:ind w:firstLine="709"/>
        <w:jc w:val="both"/>
        <w:rPr>
          <w:lang w:val="ru-RU"/>
        </w:rPr>
      </w:pPr>
      <w:r w:rsidRPr="006C0A32">
        <w:rPr>
          <w:lang w:val="ru-RU"/>
        </w:rPr>
        <w:t>Определена точка подключения СЭС к электрическим сетям — ПС 220/110 кВ «Центральная» АО «KEGOC». 14 января 2025 года получены технические условия</w:t>
      </w:r>
      <w:r w:rsidRPr="006C0A32">
        <w:rPr>
          <w:lang w:val="ru-RU"/>
        </w:rPr>
        <w:t xml:space="preserve"> на подключение № 01-34-08/218. Срок реализации проекта — 2026–2028 годы.</w:t>
      </w:r>
    </w:p>
    <w:p w14:paraId="1B370611" w14:textId="77777777" w:rsidR="007142CB" w:rsidRPr="006C0A32" w:rsidRDefault="007142CB" w:rsidP="007142CB">
      <w:pPr>
        <w:ind w:firstLine="709"/>
        <w:jc w:val="both"/>
        <w:rPr>
          <w:b/>
          <w:lang w:val="ru-RU" w:eastAsia="ru-RU"/>
        </w:rPr>
      </w:pPr>
    </w:p>
    <w:p w14:paraId="28F07E4A" w14:textId="77777777" w:rsidR="007142CB" w:rsidRPr="006C0A32" w:rsidRDefault="00D5366D" w:rsidP="007142CB">
      <w:pPr>
        <w:ind w:firstLine="709"/>
        <w:jc w:val="both"/>
        <w:rPr>
          <w:b/>
          <w:lang w:val="kk-KZ" w:eastAsia="ru-RU"/>
        </w:rPr>
      </w:pPr>
      <w:r w:rsidRPr="006C0A32">
        <w:rPr>
          <w:b/>
          <w:lang w:val="kk-KZ" w:eastAsia="ru-RU"/>
        </w:rPr>
        <w:t>12.15.9. ЦЕЛЕВЫЕ ПОКАЗАТЕЛИ КАЧЕСТВА ОКРУЖАЮЩЕЙ СРЕДЫ</w:t>
      </w:r>
    </w:p>
    <w:p w14:paraId="2D2994A2" w14:textId="77777777" w:rsidR="00FE6C76" w:rsidRPr="006C0A32" w:rsidRDefault="00FE6C76" w:rsidP="007142CB">
      <w:pPr>
        <w:ind w:firstLine="709"/>
        <w:jc w:val="both"/>
        <w:rPr>
          <w:lang w:val="ru-RU" w:eastAsia="ru-RU"/>
        </w:rPr>
      </w:pPr>
    </w:p>
    <w:p w14:paraId="2F37C3B9" w14:textId="77777777" w:rsidR="00FE6C76" w:rsidRPr="006C0A32" w:rsidRDefault="00D5366D" w:rsidP="007142CB">
      <w:pPr>
        <w:ind w:firstLine="709"/>
        <w:jc w:val="both"/>
        <w:rPr>
          <w:lang w:val="ru-RU" w:eastAsia="ru-RU"/>
        </w:rPr>
      </w:pPr>
      <w:r w:rsidRPr="006C0A32">
        <w:rPr>
          <w:lang w:val="ru-RU" w:eastAsia="ru-RU"/>
        </w:rPr>
        <w:t>В соответствии с пунктом 3 статьи 37 Экологического кодекса Республики Казахстан ТОО «ЭКОСЕРВИС-С» разработало проект «Показат</w:t>
      </w:r>
      <w:r w:rsidRPr="006C0A32">
        <w:rPr>
          <w:lang w:val="ru-RU" w:eastAsia="ru-RU"/>
        </w:rPr>
        <w:t>ели качества окружающей среды Туркестанской области на 2026–2030 годы». В настоящее время проект проходит согласование в уполномоченном органе. После согласования проект будет утверждён маслихатом в установленном законодательством порядке.</w:t>
      </w:r>
    </w:p>
    <w:p w14:paraId="3896C8F5" w14:textId="0C7164AE" w:rsidR="00562FEC" w:rsidRPr="006C0A32" w:rsidRDefault="00D5366D" w:rsidP="003D5943">
      <w:pPr>
        <w:spacing w:line="259" w:lineRule="auto"/>
        <w:jc w:val="center"/>
        <w:rPr>
          <w:b/>
          <w:bCs/>
          <w:lang w:val="kk-KZ" w:eastAsia="ru-RU"/>
        </w:rPr>
      </w:pPr>
      <w:r w:rsidRPr="006C0A32">
        <w:rPr>
          <w:lang w:val="ru-RU" w:eastAsia="ru-RU"/>
        </w:rPr>
        <w:br w:type="page"/>
      </w:r>
      <w:r w:rsidRPr="006C0A32">
        <w:rPr>
          <w:b/>
          <w:bCs/>
          <w:lang w:val="kk-KZ" w:eastAsia="ru-RU"/>
        </w:rPr>
        <w:lastRenderedPageBreak/>
        <w:t xml:space="preserve">12.16. ОБЛАСТЬ </w:t>
      </w:r>
      <w:r w:rsidRPr="006C0A32">
        <w:rPr>
          <w:b/>
          <w:bCs/>
          <w:lang w:val="kk-KZ" w:eastAsia="ru-RU"/>
        </w:rPr>
        <w:t>ҰЛЫТАУ</w:t>
      </w:r>
    </w:p>
    <w:p w14:paraId="0BA821D8" w14:textId="77777777" w:rsidR="00562FEC" w:rsidRPr="006C0A32" w:rsidRDefault="00562FEC" w:rsidP="003D5943">
      <w:pPr>
        <w:ind w:hanging="284"/>
        <w:jc w:val="both"/>
        <w:rPr>
          <w:lang w:val="kk-KZ" w:eastAsia="ru-RU"/>
        </w:rPr>
      </w:pPr>
    </w:p>
    <w:tbl>
      <w:tblPr>
        <w:tblpPr w:leftFromText="180" w:rightFromText="180" w:vertAnchor="page" w:horzAnchor="margin" w:tblpY="1921"/>
        <w:tblW w:w="500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971"/>
        <w:gridCol w:w="1696"/>
        <w:gridCol w:w="1170"/>
        <w:gridCol w:w="879"/>
        <w:gridCol w:w="1023"/>
        <w:gridCol w:w="879"/>
        <w:gridCol w:w="1017"/>
      </w:tblGrid>
      <w:tr w:rsidR="00FC7945" w:rsidRPr="006C0A32" w14:paraId="0262E993" w14:textId="77777777" w:rsidTr="00FE6C76">
        <w:trPr>
          <w:trHeight w:val="269"/>
        </w:trPr>
        <w:tc>
          <w:tcPr>
            <w:tcW w:w="1542" w:type="pct"/>
            <w:vMerge w:val="restart"/>
            <w:tcBorders>
              <w:top w:val="single" w:sz="4" w:space="0" w:color="002060"/>
              <w:left w:val="single" w:sz="4" w:space="0" w:color="002060"/>
              <w:right w:val="single" w:sz="4" w:space="0" w:color="002060"/>
            </w:tcBorders>
          </w:tcPr>
          <w:p w14:paraId="4C270FD8" w14:textId="77777777" w:rsidR="00562FEC" w:rsidRPr="006C0A32" w:rsidRDefault="00D5366D" w:rsidP="00FE6C76">
            <w:pPr>
              <w:tabs>
                <w:tab w:val="center" w:pos="1322"/>
              </w:tabs>
              <w:autoSpaceDE w:val="0"/>
              <w:autoSpaceDN w:val="0"/>
              <w:adjustRightInd w:val="0"/>
              <w:spacing w:line="259" w:lineRule="auto"/>
              <w:ind w:hanging="113"/>
              <w:jc w:val="center"/>
              <w:textAlignment w:val="center"/>
              <w:rPr>
                <w:rFonts w:eastAsia="Calibri"/>
                <w:b/>
                <w:color w:val="000000"/>
                <w:lang w:val="ru-RU" w:eastAsia="ru-RU"/>
              </w:rPr>
            </w:pPr>
            <w:r w:rsidRPr="006C0A32">
              <w:rPr>
                <w:noProof/>
              </w:rPr>
              <w:drawing>
                <wp:inline distT="0" distB="0" distL="0" distR="0" wp14:anchorId="0DED22AF" wp14:editId="5D584121">
                  <wp:extent cx="1266568" cy="1428750"/>
                  <wp:effectExtent l="0" t="0" r="0" b="0"/>
                  <wp:docPr id="24" name="Рисунок 24" descr="Гер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Picture 1" descr="Герб"/>
                          <pic:cNvPicPr>
                            <a:picLocks noChangeAspect="1" noChangeArrowheads="1"/>
                          </pic:cNvPicPr>
                        </pic:nvPicPr>
                        <pic:blipFill>
                          <a:blip r:embed="rId144" cstate="print">
                            <a:extLst>
                              <a:ext uri="{28A0092B-C50C-407E-A947-70E740481C1C}">
                                <a14:useLocalDpi xmlns:a14="http://schemas.microsoft.com/office/drawing/2010/main" val="0"/>
                              </a:ext>
                            </a:extLst>
                          </a:blip>
                          <a:stretch>
                            <a:fillRect/>
                          </a:stretch>
                        </pic:blipFill>
                        <pic:spPr bwMode="auto">
                          <a:xfrm>
                            <a:off x="0" y="0"/>
                            <a:ext cx="1307459" cy="1474877"/>
                          </a:xfrm>
                          <a:prstGeom prst="rect">
                            <a:avLst/>
                          </a:prstGeom>
                          <a:noFill/>
                          <a:ln>
                            <a:noFill/>
                          </a:ln>
                        </pic:spPr>
                      </pic:pic>
                    </a:graphicData>
                  </a:graphic>
                </wp:inline>
              </w:drawing>
            </w:r>
          </w:p>
        </w:tc>
        <w:tc>
          <w:tcPr>
            <w:tcW w:w="3458" w:type="pct"/>
            <w:gridSpan w:val="6"/>
            <w:tcBorders>
              <w:top w:val="single" w:sz="4" w:space="0" w:color="002060"/>
              <w:left w:val="single" w:sz="4" w:space="0" w:color="002060"/>
              <w:bottom w:val="single" w:sz="4" w:space="0" w:color="002060"/>
              <w:right w:val="single" w:sz="4" w:space="0" w:color="002060"/>
            </w:tcBorders>
            <w:vAlign w:val="center"/>
          </w:tcPr>
          <w:p w14:paraId="1197AA0A" w14:textId="77777777" w:rsidR="00562FEC" w:rsidRPr="006C0A32" w:rsidRDefault="00D5366D" w:rsidP="00FE6C76">
            <w:pPr>
              <w:autoSpaceDE w:val="0"/>
              <w:autoSpaceDN w:val="0"/>
              <w:adjustRightInd w:val="0"/>
              <w:ind w:firstLine="567"/>
              <w:jc w:val="center"/>
              <w:textAlignment w:val="center"/>
              <w:rPr>
                <w:rFonts w:eastAsia="Calibri"/>
                <w:b/>
                <w:color w:val="000000"/>
                <w:highlight w:val="yellow"/>
                <w:lang w:val="ru-RU" w:eastAsia="ru-RU"/>
              </w:rPr>
            </w:pPr>
            <w:r w:rsidRPr="006C0A32">
              <w:rPr>
                <w:rFonts w:eastAsia="Calibri"/>
                <w:b/>
                <w:color w:val="000000"/>
                <w:lang w:val="ru-RU" w:eastAsia="ru-RU"/>
              </w:rPr>
              <w:t>Общие показатели за 2025 год</w:t>
            </w:r>
          </w:p>
        </w:tc>
      </w:tr>
      <w:tr w:rsidR="00FC7945" w:rsidRPr="006C0A32" w14:paraId="60384E71" w14:textId="77777777" w:rsidTr="00FE6C76">
        <w:trPr>
          <w:trHeight w:val="517"/>
        </w:trPr>
        <w:tc>
          <w:tcPr>
            <w:tcW w:w="1542" w:type="pct"/>
            <w:vMerge/>
            <w:tcBorders>
              <w:left w:val="single" w:sz="4" w:space="0" w:color="002060"/>
              <w:right w:val="single" w:sz="4" w:space="0" w:color="002060"/>
            </w:tcBorders>
          </w:tcPr>
          <w:p w14:paraId="27A758C3" w14:textId="77777777" w:rsidR="00562FEC" w:rsidRPr="006C0A32" w:rsidRDefault="00562FEC" w:rsidP="00FE6C76">
            <w:pPr>
              <w:autoSpaceDE w:val="0"/>
              <w:autoSpaceDN w:val="0"/>
              <w:adjustRightInd w:val="0"/>
              <w:spacing w:line="259" w:lineRule="auto"/>
              <w:ind w:firstLine="567"/>
              <w:jc w:val="both"/>
              <w:textAlignment w:val="center"/>
              <w:rPr>
                <w:rFonts w:eastAsia="Calibri"/>
                <w:b/>
                <w:color w:val="000000"/>
                <w:lang w:val="ru-RU" w:eastAsia="ru-RU"/>
              </w:rPr>
            </w:pPr>
          </w:p>
        </w:tc>
        <w:tc>
          <w:tcPr>
            <w:tcW w:w="880" w:type="pct"/>
            <w:tcBorders>
              <w:top w:val="single" w:sz="4" w:space="0" w:color="002060"/>
              <w:left w:val="single" w:sz="4" w:space="0" w:color="002060"/>
              <w:bottom w:val="single" w:sz="4" w:space="0" w:color="002060"/>
              <w:right w:val="single" w:sz="4" w:space="0" w:color="002060"/>
            </w:tcBorders>
            <w:vAlign w:val="center"/>
          </w:tcPr>
          <w:p w14:paraId="5A04F8B2" w14:textId="77777777" w:rsidR="00562FEC" w:rsidRPr="006C0A32" w:rsidRDefault="00D5366D" w:rsidP="00FE6C76">
            <w:pPr>
              <w:autoSpaceDE w:val="0"/>
              <w:autoSpaceDN w:val="0"/>
              <w:adjustRightInd w:val="0"/>
              <w:spacing w:line="259" w:lineRule="auto"/>
              <w:jc w:val="center"/>
              <w:textAlignment w:val="center"/>
              <w:rPr>
                <w:rFonts w:eastAsia="Calibri"/>
                <w:color w:val="000000"/>
                <w:lang w:val="ru-RU" w:eastAsia="ru-RU"/>
              </w:rPr>
            </w:pPr>
            <w:r w:rsidRPr="006C0A32">
              <w:rPr>
                <w:rFonts w:eastAsia="Calibri"/>
                <w:color w:val="000000"/>
                <w:lang w:val="ru-RU" w:eastAsia="ru-RU"/>
              </w:rPr>
              <w:t>S субъекта, тыс.  км</w:t>
            </w:r>
            <w:r w:rsidRPr="006C0A32">
              <w:rPr>
                <w:rFonts w:eastAsia="Calibri"/>
                <w:color w:val="000000"/>
                <w:vertAlign w:val="superscript"/>
                <w:lang w:val="ru-RU" w:eastAsia="ru-RU"/>
              </w:rPr>
              <w:t>2</w:t>
            </w:r>
          </w:p>
        </w:tc>
        <w:tc>
          <w:tcPr>
            <w:tcW w:w="607" w:type="pct"/>
            <w:tcBorders>
              <w:top w:val="single" w:sz="4" w:space="0" w:color="002060"/>
              <w:left w:val="single" w:sz="4" w:space="0" w:color="002060"/>
              <w:bottom w:val="single" w:sz="4" w:space="0" w:color="002060"/>
              <w:right w:val="single" w:sz="4" w:space="0" w:color="002060"/>
            </w:tcBorders>
            <w:vAlign w:val="center"/>
          </w:tcPr>
          <w:p w14:paraId="0BC5BCED" w14:textId="77777777" w:rsidR="00562FEC" w:rsidRPr="006C0A32" w:rsidRDefault="00D5366D" w:rsidP="00FE6C76">
            <w:pPr>
              <w:autoSpaceDE w:val="0"/>
              <w:autoSpaceDN w:val="0"/>
              <w:adjustRightInd w:val="0"/>
              <w:spacing w:line="259" w:lineRule="auto"/>
              <w:jc w:val="center"/>
              <w:textAlignment w:val="center"/>
              <w:rPr>
                <w:rFonts w:eastAsia="Calibri"/>
                <w:color w:val="000000"/>
                <w:highlight w:val="yellow"/>
                <w:lang w:val="ru-RU" w:eastAsia="ru-RU"/>
              </w:rPr>
            </w:pPr>
            <w:r w:rsidRPr="006C0A32">
              <w:rPr>
                <w:rFonts w:eastAsia="BatangChe"/>
                <w:lang w:val="kk-KZ" w:eastAsia="ru-RU"/>
              </w:rPr>
              <w:t>188,9</w:t>
            </w:r>
          </w:p>
        </w:tc>
        <w:tc>
          <w:tcPr>
            <w:tcW w:w="987" w:type="pct"/>
            <w:gridSpan w:val="2"/>
            <w:tcBorders>
              <w:top w:val="single" w:sz="4" w:space="0" w:color="002060"/>
              <w:left w:val="single" w:sz="4" w:space="0" w:color="002060"/>
              <w:bottom w:val="single" w:sz="4" w:space="0" w:color="002060"/>
              <w:right w:val="single" w:sz="4" w:space="0" w:color="002060"/>
            </w:tcBorders>
            <w:vAlign w:val="center"/>
          </w:tcPr>
          <w:p w14:paraId="3BED9808" w14:textId="77777777" w:rsidR="00562FEC" w:rsidRPr="006C0A32" w:rsidRDefault="00D5366D" w:rsidP="00FE6C76">
            <w:pPr>
              <w:autoSpaceDE w:val="0"/>
              <w:autoSpaceDN w:val="0"/>
              <w:adjustRightInd w:val="0"/>
              <w:jc w:val="center"/>
              <w:textAlignment w:val="center"/>
              <w:rPr>
                <w:rFonts w:eastAsia="Calibri"/>
                <w:highlight w:val="yellow"/>
                <w:lang w:val="ru-RU" w:eastAsia="ru-RU"/>
              </w:rPr>
            </w:pPr>
            <w:r w:rsidRPr="006C0A32">
              <w:rPr>
                <w:rFonts w:eastAsia="Calibri"/>
                <w:lang w:val="ru-RU" w:eastAsia="ru-RU"/>
              </w:rPr>
              <w:t>Население, на 01.01.2026 года, чел.</w:t>
            </w:r>
          </w:p>
        </w:tc>
        <w:tc>
          <w:tcPr>
            <w:tcW w:w="984" w:type="pct"/>
            <w:gridSpan w:val="2"/>
            <w:tcBorders>
              <w:top w:val="single" w:sz="4" w:space="0" w:color="002060"/>
              <w:left w:val="single" w:sz="4" w:space="0" w:color="002060"/>
              <w:bottom w:val="single" w:sz="4" w:space="0" w:color="002060"/>
              <w:right w:val="single" w:sz="4" w:space="0" w:color="002060"/>
            </w:tcBorders>
            <w:vAlign w:val="center"/>
          </w:tcPr>
          <w:p w14:paraId="24EE2CC5" w14:textId="77777777" w:rsidR="00562FEC" w:rsidRPr="006C0A32" w:rsidRDefault="00D5366D" w:rsidP="00FE6C76">
            <w:pPr>
              <w:autoSpaceDE w:val="0"/>
              <w:autoSpaceDN w:val="0"/>
              <w:adjustRightInd w:val="0"/>
              <w:ind w:hanging="112"/>
              <w:jc w:val="center"/>
              <w:textAlignment w:val="center"/>
              <w:rPr>
                <w:rFonts w:eastAsia="Calibri"/>
                <w:highlight w:val="yellow"/>
                <w:lang w:val="kk-KZ" w:eastAsia="ru-RU"/>
              </w:rPr>
            </w:pPr>
            <w:r w:rsidRPr="006C0A32">
              <w:rPr>
                <w:rFonts w:eastAsia="BatangChe"/>
                <w:lang w:val="kk-KZ" w:eastAsia="ru-RU"/>
              </w:rPr>
              <w:t>218 993</w:t>
            </w:r>
          </w:p>
        </w:tc>
      </w:tr>
      <w:tr w:rsidR="00FC7945" w:rsidRPr="00511985" w14:paraId="3AD6118E" w14:textId="77777777" w:rsidTr="00FE6C76">
        <w:trPr>
          <w:trHeight w:val="285"/>
        </w:trPr>
        <w:tc>
          <w:tcPr>
            <w:tcW w:w="1542" w:type="pct"/>
            <w:vMerge/>
            <w:tcBorders>
              <w:left w:val="single" w:sz="4" w:space="0" w:color="002060"/>
              <w:right w:val="single" w:sz="4" w:space="0" w:color="002060"/>
            </w:tcBorders>
          </w:tcPr>
          <w:p w14:paraId="6B262CD3" w14:textId="77777777" w:rsidR="00562FEC" w:rsidRPr="006C0A32" w:rsidRDefault="00562FEC" w:rsidP="00FE6C76">
            <w:pPr>
              <w:autoSpaceDE w:val="0"/>
              <w:autoSpaceDN w:val="0"/>
              <w:adjustRightInd w:val="0"/>
              <w:spacing w:line="259" w:lineRule="auto"/>
              <w:ind w:firstLine="567"/>
              <w:jc w:val="both"/>
              <w:textAlignment w:val="center"/>
              <w:rPr>
                <w:rFonts w:eastAsia="Calibri"/>
                <w:b/>
                <w:color w:val="000000"/>
                <w:lang w:val="ru-RU" w:eastAsia="ru-RU"/>
              </w:rPr>
            </w:pPr>
          </w:p>
        </w:tc>
        <w:tc>
          <w:tcPr>
            <w:tcW w:w="3458" w:type="pct"/>
            <w:gridSpan w:val="6"/>
            <w:tcBorders>
              <w:top w:val="single" w:sz="4" w:space="0" w:color="002060"/>
              <w:left w:val="single" w:sz="4" w:space="0" w:color="002060"/>
              <w:bottom w:val="single" w:sz="4" w:space="0" w:color="002060"/>
              <w:right w:val="single" w:sz="4" w:space="0" w:color="002060"/>
            </w:tcBorders>
            <w:vAlign w:val="center"/>
          </w:tcPr>
          <w:p w14:paraId="32928A72" w14:textId="77777777" w:rsidR="00562FEC" w:rsidRPr="006C0A32" w:rsidRDefault="00D5366D" w:rsidP="00FE6C76">
            <w:pPr>
              <w:autoSpaceDE w:val="0"/>
              <w:autoSpaceDN w:val="0"/>
              <w:adjustRightInd w:val="0"/>
              <w:jc w:val="center"/>
              <w:textAlignment w:val="center"/>
              <w:rPr>
                <w:rFonts w:eastAsia="Calibri"/>
                <w:b/>
                <w:color w:val="000000"/>
                <w:lang w:val="ru-RU" w:eastAsia="ru-RU"/>
              </w:rPr>
            </w:pPr>
            <w:r w:rsidRPr="006C0A32">
              <w:rPr>
                <w:rFonts w:eastAsia="Calibri"/>
                <w:b/>
                <w:color w:val="000000"/>
                <w:lang w:val="ru-RU" w:eastAsia="ru-RU"/>
              </w:rPr>
              <w:t>Основные экологические показатели за 2022-2025 годы</w:t>
            </w:r>
          </w:p>
        </w:tc>
      </w:tr>
      <w:tr w:rsidR="00FC7945" w:rsidRPr="006C0A32" w14:paraId="72915A6D" w14:textId="77777777" w:rsidTr="00FE6C76">
        <w:trPr>
          <w:trHeight w:val="262"/>
        </w:trPr>
        <w:tc>
          <w:tcPr>
            <w:tcW w:w="1542" w:type="pct"/>
            <w:vMerge/>
            <w:tcBorders>
              <w:left w:val="single" w:sz="4" w:space="0" w:color="002060"/>
              <w:right w:val="single" w:sz="4" w:space="0" w:color="002060"/>
            </w:tcBorders>
          </w:tcPr>
          <w:p w14:paraId="416C3BC5" w14:textId="77777777" w:rsidR="00562FEC" w:rsidRPr="006C0A32" w:rsidRDefault="00562FEC" w:rsidP="00FE6C76">
            <w:pPr>
              <w:autoSpaceDE w:val="0"/>
              <w:autoSpaceDN w:val="0"/>
              <w:adjustRightInd w:val="0"/>
              <w:spacing w:line="259" w:lineRule="auto"/>
              <w:ind w:firstLine="567"/>
              <w:jc w:val="both"/>
              <w:textAlignment w:val="center"/>
              <w:rPr>
                <w:rFonts w:eastAsia="Calibri"/>
                <w:b/>
                <w:color w:val="000000"/>
                <w:lang w:val="ru-RU" w:eastAsia="ru-RU"/>
              </w:rPr>
            </w:pPr>
          </w:p>
        </w:tc>
        <w:tc>
          <w:tcPr>
            <w:tcW w:w="1487" w:type="pct"/>
            <w:gridSpan w:val="2"/>
            <w:tcBorders>
              <w:top w:val="single" w:sz="4" w:space="0" w:color="002060"/>
              <w:left w:val="single" w:sz="4" w:space="0" w:color="002060"/>
              <w:bottom w:val="single" w:sz="4" w:space="0" w:color="002060"/>
              <w:right w:val="single" w:sz="4" w:space="0" w:color="002060"/>
            </w:tcBorders>
            <w:vAlign w:val="center"/>
          </w:tcPr>
          <w:p w14:paraId="703DBD78" w14:textId="77777777" w:rsidR="00562FEC" w:rsidRPr="006C0A32" w:rsidRDefault="00D5366D" w:rsidP="00FE6C76">
            <w:pPr>
              <w:autoSpaceDE w:val="0"/>
              <w:autoSpaceDN w:val="0"/>
              <w:adjustRightInd w:val="0"/>
              <w:spacing w:line="259" w:lineRule="auto"/>
              <w:ind w:firstLine="567"/>
              <w:jc w:val="center"/>
              <w:textAlignment w:val="center"/>
              <w:rPr>
                <w:rFonts w:eastAsia="Calibri"/>
                <w:b/>
                <w:color w:val="000000"/>
                <w:lang w:val="ru-RU" w:eastAsia="ru-RU"/>
              </w:rPr>
            </w:pPr>
            <w:r w:rsidRPr="006C0A32">
              <w:rPr>
                <w:rFonts w:eastAsia="Calibri"/>
                <w:b/>
                <w:color w:val="000000"/>
                <w:lang w:val="ru-RU" w:eastAsia="ru-RU"/>
              </w:rPr>
              <w:t>Показатели</w:t>
            </w:r>
          </w:p>
        </w:tc>
        <w:tc>
          <w:tcPr>
            <w:tcW w:w="456" w:type="pct"/>
            <w:tcBorders>
              <w:top w:val="single" w:sz="4" w:space="0" w:color="002060"/>
              <w:left w:val="single" w:sz="4" w:space="0" w:color="002060"/>
              <w:bottom w:val="single" w:sz="4" w:space="0" w:color="002060"/>
              <w:right w:val="single" w:sz="4" w:space="0" w:color="002060"/>
            </w:tcBorders>
            <w:vAlign w:val="center"/>
          </w:tcPr>
          <w:p w14:paraId="0B9A9AAF" w14:textId="77777777" w:rsidR="00562FEC" w:rsidRPr="006C0A32" w:rsidRDefault="00D5366D" w:rsidP="00FE6C76">
            <w:pPr>
              <w:autoSpaceDE w:val="0"/>
              <w:autoSpaceDN w:val="0"/>
              <w:adjustRightInd w:val="0"/>
              <w:jc w:val="center"/>
              <w:textAlignment w:val="center"/>
              <w:rPr>
                <w:rFonts w:eastAsia="Calibri"/>
                <w:b/>
                <w:color w:val="000000"/>
                <w:lang w:val="ru-RU" w:eastAsia="ru-RU"/>
              </w:rPr>
            </w:pPr>
            <w:r w:rsidRPr="006C0A32">
              <w:rPr>
                <w:rFonts w:eastAsia="Calibri"/>
                <w:b/>
                <w:color w:val="000000"/>
                <w:lang w:val="ru-RU" w:eastAsia="ru-RU"/>
              </w:rPr>
              <w:t>2022</w:t>
            </w:r>
          </w:p>
        </w:tc>
        <w:tc>
          <w:tcPr>
            <w:tcW w:w="531" w:type="pct"/>
            <w:tcBorders>
              <w:top w:val="single" w:sz="4" w:space="0" w:color="002060"/>
              <w:left w:val="single" w:sz="4" w:space="0" w:color="002060"/>
              <w:bottom w:val="single" w:sz="4" w:space="0" w:color="002060"/>
              <w:right w:val="single" w:sz="4" w:space="0" w:color="002060"/>
            </w:tcBorders>
            <w:vAlign w:val="center"/>
          </w:tcPr>
          <w:p w14:paraId="452CE93D" w14:textId="77777777" w:rsidR="00562FEC" w:rsidRPr="006C0A32" w:rsidRDefault="00D5366D" w:rsidP="00FE6C76">
            <w:pPr>
              <w:autoSpaceDE w:val="0"/>
              <w:autoSpaceDN w:val="0"/>
              <w:adjustRightInd w:val="0"/>
              <w:jc w:val="center"/>
              <w:textAlignment w:val="center"/>
              <w:rPr>
                <w:rFonts w:eastAsia="Calibri"/>
                <w:b/>
                <w:color w:val="000000"/>
                <w:lang w:val="ru-RU" w:eastAsia="ru-RU"/>
              </w:rPr>
            </w:pPr>
            <w:r w:rsidRPr="006C0A32">
              <w:rPr>
                <w:rFonts w:eastAsia="Calibri"/>
                <w:b/>
                <w:color w:val="000000"/>
                <w:lang w:val="ru-RU" w:eastAsia="ru-RU"/>
              </w:rPr>
              <w:t>2023</w:t>
            </w:r>
          </w:p>
        </w:tc>
        <w:tc>
          <w:tcPr>
            <w:tcW w:w="456" w:type="pct"/>
            <w:tcBorders>
              <w:top w:val="single" w:sz="4" w:space="0" w:color="002060"/>
              <w:left w:val="single" w:sz="4" w:space="0" w:color="002060"/>
              <w:bottom w:val="single" w:sz="4" w:space="0" w:color="002060"/>
              <w:right w:val="single" w:sz="4" w:space="0" w:color="002060"/>
            </w:tcBorders>
            <w:vAlign w:val="center"/>
          </w:tcPr>
          <w:p w14:paraId="66FCB5CE" w14:textId="77777777" w:rsidR="00562FEC" w:rsidRPr="006C0A32" w:rsidRDefault="00D5366D" w:rsidP="00FE6C76">
            <w:pPr>
              <w:autoSpaceDE w:val="0"/>
              <w:autoSpaceDN w:val="0"/>
              <w:adjustRightInd w:val="0"/>
              <w:jc w:val="center"/>
              <w:textAlignment w:val="center"/>
              <w:rPr>
                <w:rFonts w:eastAsia="Calibri"/>
                <w:b/>
                <w:color w:val="000000"/>
                <w:lang w:val="ru-RU" w:eastAsia="ru-RU"/>
              </w:rPr>
            </w:pPr>
            <w:r w:rsidRPr="006C0A32">
              <w:rPr>
                <w:rFonts w:eastAsia="Calibri"/>
                <w:b/>
                <w:color w:val="000000"/>
                <w:lang w:val="ru-RU" w:eastAsia="ru-RU"/>
              </w:rPr>
              <w:t>2024</w:t>
            </w:r>
          </w:p>
        </w:tc>
        <w:tc>
          <w:tcPr>
            <w:tcW w:w="528" w:type="pct"/>
            <w:tcBorders>
              <w:top w:val="single" w:sz="4" w:space="0" w:color="002060"/>
              <w:left w:val="single" w:sz="4" w:space="0" w:color="002060"/>
              <w:bottom w:val="single" w:sz="4" w:space="0" w:color="002060"/>
              <w:right w:val="single" w:sz="4" w:space="0" w:color="002060"/>
            </w:tcBorders>
            <w:vAlign w:val="center"/>
          </w:tcPr>
          <w:p w14:paraId="07D78837" w14:textId="77777777" w:rsidR="00562FEC" w:rsidRPr="006C0A32" w:rsidRDefault="00D5366D" w:rsidP="00FE6C76">
            <w:pPr>
              <w:autoSpaceDE w:val="0"/>
              <w:autoSpaceDN w:val="0"/>
              <w:adjustRightInd w:val="0"/>
              <w:jc w:val="center"/>
              <w:textAlignment w:val="center"/>
              <w:rPr>
                <w:rFonts w:eastAsia="Calibri"/>
                <w:b/>
                <w:color w:val="000000"/>
                <w:lang w:val="kk-KZ" w:eastAsia="ru-RU"/>
              </w:rPr>
            </w:pPr>
            <w:r w:rsidRPr="006C0A32">
              <w:rPr>
                <w:rFonts w:eastAsia="Calibri"/>
                <w:b/>
                <w:color w:val="000000"/>
                <w:lang w:val="kk-KZ" w:eastAsia="ru-RU"/>
              </w:rPr>
              <w:t>2025</w:t>
            </w:r>
          </w:p>
        </w:tc>
      </w:tr>
      <w:tr w:rsidR="00FC7945" w:rsidRPr="006C0A32" w14:paraId="2D9C2235" w14:textId="77777777" w:rsidTr="00C23A6A">
        <w:trPr>
          <w:trHeight w:val="382"/>
        </w:trPr>
        <w:tc>
          <w:tcPr>
            <w:tcW w:w="1542" w:type="pct"/>
            <w:vMerge/>
            <w:tcBorders>
              <w:left w:val="single" w:sz="4" w:space="0" w:color="002060"/>
              <w:bottom w:val="single" w:sz="4" w:space="0" w:color="002060"/>
              <w:right w:val="single" w:sz="4" w:space="0" w:color="002060"/>
            </w:tcBorders>
          </w:tcPr>
          <w:p w14:paraId="4D470D7E" w14:textId="77777777" w:rsidR="00562FEC" w:rsidRPr="006C0A32" w:rsidRDefault="00562FEC" w:rsidP="00FE6C76">
            <w:pPr>
              <w:autoSpaceDE w:val="0"/>
              <w:autoSpaceDN w:val="0"/>
              <w:adjustRightInd w:val="0"/>
              <w:spacing w:line="259" w:lineRule="auto"/>
              <w:ind w:firstLine="567"/>
              <w:jc w:val="both"/>
              <w:textAlignment w:val="center"/>
              <w:rPr>
                <w:rFonts w:eastAsia="Calibri"/>
                <w:color w:val="000000"/>
                <w:lang w:val="ru-RU" w:eastAsia="ru-RU"/>
              </w:rPr>
            </w:pPr>
          </w:p>
        </w:tc>
        <w:tc>
          <w:tcPr>
            <w:tcW w:w="1487" w:type="pct"/>
            <w:gridSpan w:val="2"/>
            <w:tcBorders>
              <w:top w:val="single" w:sz="4" w:space="0" w:color="002060"/>
              <w:left w:val="single" w:sz="4" w:space="0" w:color="002060"/>
              <w:bottom w:val="single" w:sz="4" w:space="0" w:color="002060"/>
              <w:right w:val="single" w:sz="4" w:space="0" w:color="002060"/>
            </w:tcBorders>
            <w:vAlign w:val="center"/>
          </w:tcPr>
          <w:p w14:paraId="39DD8B64" w14:textId="77777777" w:rsidR="00562FEC" w:rsidRPr="006C0A32" w:rsidRDefault="00D5366D" w:rsidP="00FE6C76">
            <w:pPr>
              <w:autoSpaceDE w:val="0"/>
              <w:autoSpaceDN w:val="0"/>
              <w:adjustRightInd w:val="0"/>
              <w:spacing w:line="259" w:lineRule="auto"/>
              <w:jc w:val="center"/>
              <w:textAlignment w:val="center"/>
              <w:rPr>
                <w:rFonts w:eastAsia="Calibri"/>
                <w:color w:val="000000"/>
                <w:lang w:val="ru-RU" w:eastAsia="ru-RU"/>
              </w:rPr>
            </w:pPr>
            <w:r w:rsidRPr="006C0A32">
              <w:rPr>
                <w:rFonts w:eastAsia="Calibri"/>
                <w:color w:val="000000"/>
                <w:lang w:val="ru-RU" w:eastAsia="ru-RU"/>
              </w:rPr>
              <w:t>Затраты предприятий на ООС, млрд тенге</w:t>
            </w:r>
          </w:p>
        </w:tc>
        <w:tc>
          <w:tcPr>
            <w:tcW w:w="456" w:type="pct"/>
            <w:tcBorders>
              <w:top w:val="single" w:sz="4" w:space="0" w:color="002060"/>
              <w:left w:val="single" w:sz="4" w:space="0" w:color="002060"/>
              <w:bottom w:val="single" w:sz="4" w:space="0" w:color="002060"/>
              <w:right w:val="single" w:sz="4" w:space="0" w:color="auto"/>
            </w:tcBorders>
            <w:vAlign w:val="center"/>
          </w:tcPr>
          <w:p w14:paraId="03395565" w14:textId="77777777" w:rsidR="00562FEC" w:rsidRPr="006C0A32" w:rsidRDefault="00D5366D" w:rsidP="00FE6C76">
            <w:pPr>
              <w:jc w:val="center"/>
              <w:rPr>
                <w:lang w:val="ru-RU" w:eastAsia="ru-RU"/>
              </w:rPr>
            </w:pPr>
            <w:r w:rsidRPr="006C0A32">
              <w:rPr>
                <w:lang w:val="ru-RU" w:eastAsia="ru-RU"/>
              </w:rPr>
              <w:t>12,8</w:t>
            </w:r>
          </w:p>
        </w:tc>
        <w:tc>
          <w:tcPr>
            <w:tcW w:w="531" w:type="pct"/>
            <w:tcBorders>
              <w:top w:val="single" w:sz="4" w:space="0" w:color="002060"/>
              <w:left w:val="single" w:sz="4" w:space="0" w:color="auto"/>
              <w:bottom w:val="single" w:sz="4" w:space="0" w:color="002060"/>
              <w:right w:val="single" w:sz="4" w:space="0" w:color="002060"/>
            </w:tcBorders>
            <w:vAlign w:val="center"/>
          </w:tcPr>
          <w:p w14:paraId="498DC3E8" w14:textId="77777777" w:rsidR="00562FEC" w:rsidRPr="006C0A32" w:rsidRDefault="00D5366D" w:rsidP="00FE6C76">
            <w:pPr>
              <w:ind w:left="-111"/>
              <w:jc w:val="center"/>
              <w:rPr>
                <w:lang w:val="ru-RU" w:eastAsia="ru-RU"/>
              </w:rPr>
            </w:pPr>
            <w:r w:rsidRPr="006C0A32">
              <w:rPr>
                <w:lang w:val="ru-RU" w:eastAsia="ru-RU"/>
              </w:rPr>
              <w:t>15,0</w:t>
            </w:r>
          </w:p>
        </w:tc>
        <w:tc>
          <w:tcPr>
            <w:tcW w:w="456" w:type="pct"/>
            <w:tcBorders>
              <w:top w:val="single" w:sz="4" w:space="0" w:color="002060"/>
              <w:left w:val="single" w:sz="4" w:space="0" w:color="002060"/>
              <w:bottom w:val="single" w:sz="4" w:space="0" w:color="002060"/>
              <w:right w:val="single" w:sz="4" w:space="0" w:color="auto"/>
            </w:tcBorders>
            <w:vAlign w:val="center"/>
          </w:tcPr>
          <w:p w14:paraId="5EA1684F" w14:textId="77777777" w:rsidR="00562FEC" w:rsidRPr="006C0A32" w:rsidRDefault="00D5366D" w:rsidP="00FE6C76">
            <w:pPr>
              <w:jc w:val="center"/>
              <w:rPr>
                <w:lang w:val="ru-RU" w:eastAsia="ru-RU"/>
              </w:rPr>
            </w:pPr>
            <w:r w:rsidRPr="006C0A32">
              <w:rPr>
                <w:lang w:val="ru-RU" w:eastAsia="ru-RU"/>
              </w:rPr>
              <w:t>2,9</w:t>
            </w:r>
          </w:p>
        </w:tc>
        <w:tc>
          <w:tcPr>
            <w:tcW w:w="528" w:type="pct"/>
            <w:tcBorders>
              <w:top w:val="single" w:sz="4" w:space="0" w:color="002060"/>
              <w:left w:val="single" w:sz="4" w:space="0" w:color="auto"/>
              <w:bottom w:val="single" w:sz="4" w:space="0" w:color="002060"/>
              <w:right w:val="single" w:sz="4" w:space="0" w:color="002060"/>
            </w:tcBorders>
            <w:vAlign w:val="center"/>
          </w:tcPr>
          <w:p w14:paraId="712B850C" w14:textId="77777777" w:rsidR="00562FEC" w:rsidRPr="006C0A32" w:rsidRDefault="00D5366D" w:rsidP="00FE6C76">
            <w:pPr>
              <w:jc w:val="center"/>
              <w:rPr>
                <w:lang w:val="kk-KZ" w:eastAsia="ru-RU"/>
              </w:rPr>
            </w:pPr>
            <w:r w:rsidRPr="006C0A32">
              <w:rPr>
                <w:lang w:val="kk-KZ" w:eastAsia="ru-RU"/>
              </w:rPr>
              <w:t>7,02</w:t>
            </w:r>
          </w:p>
        </w:tc>
      </w:tr>
    </w:tbl>
    <w:p w14:paraId="59D9270A" w14:textId="77777777" w:rsidR="00562FEC" w:rsidRPr="006C0A32" w:rsidRDefault="00D5366D" w:rsidP="00562FEC">
      <w:pPr>
        <w:jc w:val="center"/>
        <w:rPr>
          <w:rFonts w:eastAsia="Calibri"/>
          <w:i/>
          <w:lang w:val="kk-KZ"/>
        </w:rPr>
      </w:pPr>
      <w:r w:rsidRPr="006C0A32">
        <w:rPr>
          <w:rFonts w:eastAsia="Calibri"/>
          <w:i/>
          <w:lang w:val="kk-KZ"/>
        </w:rPr>
        <w:t>Источник: Бюро национальной статистики АСПР РК.</w:t>
      </w:r>
    </w:p>
    <w:p w14:paraId="7ABB9806" w14:textId="77777777" w:rsidR="00562FEC" w:rsidRPr="006C0A32" w:rsidRDefault="00562FEC" w:rsidP="00562FEC">
      <w:pPr>
        <w:ind w:firstLine="708"/>
        <w:jc w:val="both"/>
        <w:rPr>
          <w:lang w:val="kk-KZ" w:eastAsia="ru-RU"/>
        </w:rPr>
      </w:pPr>
    </w:p>
    <w:p w14:paraId="09C425E1" w14:textId="77777777" w:rsidR="00562FEC" w:rsidRPr="006C0A32" w:rsidRDefault="00D5366D" w:rsidP="00562FEC">
      <w:pPr>
        <w:ind w:firstLine="708"/>
        <w:jc w:val="both"/>
        <w:rPr>
          <w:lang w:val="kk-KZ" w:eastAsia="ru-RU"/>
        </w:rPr>
      </w:pPr>
      <w:r w:rsidRPr="006C0A32">
        <w:rPr>
          <w:lang w:val="kk-KZ" w:eastAsia="ru-RU"/>
        </w:rPr>
        <w:t xml:space="preserve">Область Ұлытау расположена в центральной части Республики Казахстан. Образована 8 июня 2022 года. Административным центром области является город Жезказган. В состав области входят 2 района — </w:t>
      </w:r>
      <w:r w:rsidRPr="006C0A32">
        <w:rPr>
          <w:lang w:val="kk-KZ" w:eastAsia="ru-RU"/>
        </w:rPr>
        <w:t>Жанааркинский и Ұлытауский, 3 города областного значения — Жезказган, Каражал и Сатпаев, а также сельские населённые пункты, сельские округа и посёлки.</w:t>
      </w:r>
    </w:p>
    <w:p w14:paraId="44EDDA6A" w14:textId="77777777" w:rsidR="00562FEC" w:rsidRPr="006C0A32" w:rsidRDefault="00D5366D" w:rsidP="00562FEC">
      <w:pPr>
        <w:ind w:firstLine="708"/>
        <w:jc w:val="both"/>
        <w:rPr>
          <w:lang w:val="kk-KZ" w:eastAsia="ru-RU"/>
        </w:rPr>
      </w:pPr>
      <w:r w:rsidRPr="006C0A32">
        <w:rPr>
          <w:lang w:val="kk-KZ" w:eastAsia="ru-RU"/>
        </w:rPr>
        <w:t xml:space="preserve">Климат области резко континентальный, характеризуется холодной зимой, жарким и засушливым летом, </w:t>
      </w:r>
      <w:r w:rsidRPr="006C0A32">
        <w:rPr>
          <w:lang w:val="kk-KZ" w:eastAsia="ru-RU"/>
        </w:rPr>
        <w:t>значительными сезонными и суточными колебаниями температуры воздуха и недостаточным количеством атмосферных осадков.</w:t>
      </w:r>
    </w:p>
    <w:p w14:paraId="73E0FEC1" w14:textId="77777777" w:rsidR="00562FEC" w:rsidRPr="006C0A32" w:rsidRDefault="00D5366D" w:rsidP="00562FEC">
      <w:pPr>
        <w:ind w:firstLine="708"/>
        <w:jc w:val="both"/>
        <w:rPr>
          <w:lang w:val="kk-KZ" w:eastAsia="ru-RU"/>
        </w:rPr>
      </w:pPr>
      <w:r w:rsidRPr="006C0A32">
        <w:rPr>
          <w:lang w:val="kk-KZ" w:eastAsia="ru-RU"/>
        </w:rPr>
        <w:t>Рельеф территории преимущественно мелкосопочный и низкогорный, с холмистыми участками и обширными межсопочными долинами. На территории обла</w:t>
      </w:r>
      <w:r w:rsidRPr="006C0A32">
        <w:rPr>
          <w:lang w:val="kk-KZ" w:eastAsia="ru-RU"/>
        </w:rPr>
        <w:t>сти представлены степная, полупустынная и пустынная природные зоны.</w:t>
      </w:r>
    </w:p>
    <w:p w14:paraId="199A21AF" w14:textId="77777777" w:rsidR="00562FEC" w:rsidRPr="006C0A32" w:rsidRDefault="00D5366D" w:rsidP="00562FEC">
      <w:pPr>
        <w:ind w:firstLine="708"/>
        <w:jc w:val="both"/>
        <w:rPr>
          <w:lang w:val="kk-KZ" w:eastAsia="ru-RU"/>
        </w:rPr>
      </w:pPr>
      <w:r w:rsidRPr="006C0A32">
        <w:rPr>
          <w:lang w:val="kk-KZ" w:eastAsia="ru-RU"/>
        </w:rPr>
        <w:t>Основу экономики области составляет промышленный комплекс, ведущую роль в котором занимает горно-металлургическая отрасль. Основными направлениями хозяйственной деятельности являются добыч</w:t>
      </w:r>
      <w:r w:rsidRPr="006C0A32">
        <w:rPr>
          <w:lang w:val="kk-KZ" w:eastAsia="ru-RU"/>
        </w:rPr>
        <w:t>а и переработка минерального сырья, цветная металлургия, производство продукции горно-металлургического комплекса, а также энергетика и транспорт.</w:t>
      </w:r>
    </w:p>
    <w:p w14:paraId="490AFBE2" w14:textId="77777777" w:rsidR="00562FEC" w:rsidRPr="006C0A32" w:rsidRDefault="00562FEC" w:rsidP="00562FEC">
      <w:pPr>
        <w:ind w:firstLine="708"/>
        <w:jc w:val="both"/>
        <w:rPr>
          <w:b/>
          <w:bCs/>
          <w:lang w:val="kk-KZ" w:eastAsia="ru-RU"/>
        </w:rPr>
      </w:pPr>
    </w:p>
    <w:p w14:paraId="456DE79D" w14:textId="77777777" w:rsidR="00562FEC" w:rsidRPr="006C0A32" w:rsidRDefault="00D5366D" w:rsidP="00562FEC">
      <w:pPr>
        <w:ind w:firstLine="708"/>
        <w:jc w:val="both"/>
        <w:rPr>
          <w:b/>
          <w:bCs/>
          <w:lang w:val="kk-KZ" w:eastAsia="ru-RU"/>
        </w:rPr>
      </w:pPr>
      <w:r w:rsidRPr="006C0A32">
        <w:rPr>
          <w:b/>
          <w:bCs/>
          <w:lang w:val="kk-KZ" w:eastAsia="ru-RU"/>
        </w:rPr>
        <w:t>12.16.1. АТМОСФЕРНЫЙ ВОЗДУХ</w:t>
      </w:r>
    </w:p>
    <w:p w14:paraId="245B5C10" w14:textId="77777777" w:rsidR="00562FEC" w:rsidRPr="006C0A32" w:rsidRDefault="00562FEC" w:rsidP="00562FEC">
      <w:pPr>
        <w:ind w:firstLine="708"/>
        <w:jc w:val="both"/>
        <w:rPr>
          <w:b/>
          <w:bCs/>
          <w:lang w:val="kk-KZ" w:eastAsia="ru-RU"/>
        </w:rPr>
      </w:pPr>
    </w:p>
    <w:p w14:paraId="5FE7861C" w14:textId="77777777" w:rsidR="00562FEC" w:rsidRPr="006C0A32" w:rsidRDefault="00D5366D" w:rsidP="00562FEC">
      <w:pPr>
        <w:ind w:firstLine="709"/>
        <w:jc w:val="both"/>
        <w:rPr>
          <w:rFonts w:eastAsia="Calibri"/>
          <w:lang w:val="ru-RU"/>
        </w:rPr>
      </w:pPr>
      <w:r w:rsidRPr="006C0A32">
        <w:rPr>
          <w:rFonts w:eastAsia="Calibri"/>
          <w:b/>
          <w:i/>
          <w:lang w:val="ru-RU"/>
        </w:rPr>
        <w:t>Выбросы загрязняющих веществ</w:t>
      </w:r>
    </w:p>
    <w:p w14:paraId="5010D822" w14:textId="77777777" w:rsidR="00562FEC" w:rsidRPr="006C0A32" w:rsidRDefault="00D5366D" w:rsidP="00562FEC">
      <w:pPr>
        <w:ind w:firstLine="709"/>
        <w:jc w:val="both"/>
        <w:rPr>
          <w:lang w:val="ru-RU" w:eastAsia="ru-RU"/>
        </w:rPr>
      </w:pPr>
      <w:r w:rsidRPr="006C0A32">
        <w:rPr>
          <w:lang w:val="ru-RU" w:eastAsia="ru-RU"/>
        </w:rPr>
        <w:t>Основные промышленные источники выбросов загрязняю</w:t>
      </w:r>
      <w:r w:rsidRPr="006C0A32">
        <w:rPr>
          <w:lang w:val="ru-RU" w:eastAsia="ru-RU"/>
        </w:rPr>
        <w:t xml:space="preserve">щих веществ в атмосферный воздух области Ұлытау сосредоточены в городах Жезказган и Сатпаев. Основными предприятиями, осуществляющими выбросы загрязняющих веществ в атмосферный воздух, являются Жезказганское нефтепроводное управление АО «КазТрансОйл», ТОО </w:t>
      </w:r>
      <w:r w:rsidRPr="006C0A32">
        <w:rPr>
          <w:lang w:val="ru-RU" w:eastAsia="ru-RU"/>
        </w:rPr>
        <w:t>«Корпорация Казахмыс», ТОО «СП «Киякты Комир», ТОО «NERIS-НЭРИС» и ТОО «Silicon Mining».</w:t>
      </w:r>
    </w:p>
    <w:p w14:paraId="314062C6" w14:textId="77777777" w:rsidR="00562FEC" w:rsidRPr="006C0A32" w:rsidRDefault="00D5366D" w:rsidP="00562FEC">
      <w:pPr>
        <w:ind w:firstLine="709"/>
        <w:jc w:val="right"/>
        <w:rPr>
          <w:b/>
          <w:lang w:val="kk-KZ" w:eastAsia="ru-RU"/>
        </w:rPr>
      </w:pPr>
      <w:r w:rsidRPr="006C0A32">
        <w:rPr>
          <w:b/>
          <w:lang w:val="ru-RU" w:eastAsia="ru-RU"/>
        </w:rPr>
        <w:t>Рисунок 12</w:t>
      </w:r>
      <w:r w:rsidRPr="006C0A32">
        <w:rPr>
          <w:b/>
          <w:lang w:val="kk-KZ" w:eastAsia="ru-RU"/>
        </w:rPr>
        <w:t>.16.1</w:t>
      </w:r>
    </w:p>
    <w:p w14:paraId="0E1A1847" w14:textId="77777777" w:rsidR="00562FEC" w:rsidRPr="006C0A32" w:rsidRDefault="00D5366D" w:rsidP="00562FEC">
      <w:pPr>
        <w:ind w:firstLine="709"/>
        <w:jc w:val="center"/>
        <w:rPr>
          <w:b/>
          <w:lang w:val="kk-KZ" w:eastAsia="ru-RU"/>
        </w:rPr>
      </w:pPr>
      <w:r w:rsidRPr="006C0A32">
        <w:rPr>
          <w:b/>
          <w:lang w:val="kk-KZ" w:eastAsia="ru-RU"/>
        </w:rPr>
        <w:t>Выбросы загрязняющих веществ от стационарных источников за 2023-2025 годы, тыс. тонн</w:t>
      </w:r>
    </w:p>
    <w:p w14:paraId="1A22272C" w14:textId="77777777" w:rsidR="00562FEC" w:rsidRPr="006C0A32" w:rsidRDefault="00D5366D" w:rsidP="00562FEC">
      <w:pPr>
        <w:jc w:val="center"/>
        <w:rPr>
          <w:rFonts w:eastAsia="Calibri"/>
          <w:lang w:val="ru-RU"/>
        </w:rPr>
      </w:pPr>
      <w:r w:rsidRPr="006C0A32">
        <w:rPr>
          <w:rFonts w:eastAsia="Calibri"/>
          <w:noProof/>
        </w:rPr>
        <w:lastRenderedPageBreak/>
        <w:drawing>
          <wp:inline distT="0" distB="0" distL="0" distR="0" wp14:anchorId="1DC7799D" wp14:editId="089141B9">
            <wp:extent cx="3017520" cy="1767718"/>
            <wp:effectExtent l="0" t="0" r="0" b="4445"/>
            <wp:docPr id="25"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Picture 3"/>
                    <pic:cNvPicPr>
                      <a:picLocks noChangeAspect="1" noChangeArrowheads="1"/>
                    </pic:cNvPicPr>
                  </pic:nvPicPr>
                  <pic:blipFill>
                    <a:blip r:embed="rId145" cstate="print">
                      <a:extLst>
                        <a:ext uri="{28A0092B-C50C-407E-A947-70E740481C1C}">
                          <a14:useLocalDpi xmlns:a14="http://schemas.microsoft.com/office/drawing/2010/main" val="0"/>
                        </a:ext>
                      </a:extLst>
                    </a:blip>
                    <a:stretch>
                      <a:fillRect/>
                    </a:stretch>
                  </pic:blipFill>
                  <pic:spPr bwMode="auto">
                    <a:xfrm>
                      <a:off x="0" y="0"/>
                      <a:ext cx="3045723" cy="1784240"/>
                    </a:xfrm>
                    <a:prstGeom prst="rect">
                      <a:avLst/>
                    </a:prstGeom>
                    <a:noFill/>
                  </pic:spPr>
                </pic:pic>
              </a:graphicData>
            </a:graphic>
          </wp:inline>
        </w:drawing>
      </w:r>
    </w:p>
    <w:p w14:paraId="2B45927C" w14:textId="77777777" w:rsidR="00562FEC" w:rsidRPr="006C0A32" w:rsidRDefault="00D5366D" w:rsidP="00562FEC">
      <w:pPr>
        <w:ind w:firstLine="1843"/>
        <w:rPr>
          <w:i/>
          <w:iCs/>
          <w:lang w:val="kk-KZ" w:eastAsia="ru-RU"/>
        </w:rPr>
      </w:pPr>
      <w:r w:rsidRPr="006C0A32">
        <w:rPr>
          <w:i/>
          <w:iCs/>
          <w:lang w:val="kk-KZ" w:eastAsia="ru-RU"/>
        </w:rPr>
        <w:t>Источник: Бюро национальной статистики АСПР РК.</w:t>
      </w:r>
    </w:p>
    <w:p w14:paraId="27116E2C" w14:textId="77777777" w:rsidR="00562FEC" w:rsidRPr="006C0A32" w:rsidRDefault="00D5366D" w:rsidP="00562FEC">
      <w:pPr>
        <w:ind w:firstLine="709"/>
        <w:jc w:val="both"/>
        <w:rPr>
          <w:rFonts w:eastAsia="Calibri"/>
          <w:lang w:val="ru-RU"/>
        </w:rPr>
      </w:pPr>
      <w:r w:rsidRPr="006C0A32">
        <w:rPr>
          <w:rFonts w:eastAsia="Calibri"/>
          <w:lang w:val="ru-RU"/>
        </w:rPr>
        <w:t>Немаловажную роль в загрязнении атмосферного воздуха региона играют передвижные источники, в частности автотранспорт. По состоянию на 1 января 2026 года в регионе зарегистрировано 34 135 единиц автотранспортных средств.</w:t>
      </w:r>
    </w:p>
    <w:p w14:paraId="62BC60A1" w14:textId="77777777" w:rsidR="00562FEC" w:rsidRPr="006C0A32" w:rsidRDefault="00D5366D" w:rsidP="00562FEC">
      <w:pPr>
        <w:ind w:firstLine="709"/>
        <w:rPr>
          <w:b/>
          <w:i/>
          <w:lang w:val="ru-RU" w:eastAsia="ru-RU"/>
        </w:rPr>
      </w:pPr>
      <w:r w:rsidRPr="006C0A32">
        <w:rPr>
          <w:b/>
          <w:i/>
          <w:lang w:val="ru-RU" w:eastAsia="ru-RU"/>
        </w:rPr>
        <w:t>Качество атмосферного воздуха</w:t>
      </w:r>
    </w:p>
    <w:p w14:paraId="6FD3E7BD" w14:textId="77777777" w:rsidR="00562FEC" w:rsidRPr="006C0A32" w:rsidRDefault="00D5366D" w:rsidP="00562FEC">
      <w:pPr>
        <w:ind w:firstLine="709"/>
        <w:jc w:val="both"/>
        <w:rPr>
          <w:lang w:val="ru-RU" w:eastAsia="ru-RU"/>
        </w:rPr>
      </w:pPr>
      <w:r w:rsidRPr="006C0A32">
        <w:rPr>
          <w:lang w:val="ru-RU" w:eastAsia="ru-RU"/>
        </w:rPr>
        <w:t>В 2025</w:t>
      </w:r>
      <w:r w:rsidRPr="006C0A32">
        <w:rPr>
          <w:lang w:val="ru-RU" w:eastAsia="ru-RU"/>
        </w:rPr>
        <w:t xml:space="preserve"> году РГП «Казгидромет» осуществляло наблюдения за состоянием атмосферного воздуха на территории области Ұлытау в двух городах — Жезказгане и Сатпаеве.</w:t>
      </w:r>
    </w:p>
    <w:p w14:paraId="2F6E230A" w14:textId="77777777" w:rsidR="00562FEC" w:rsidRPr="006C0A32" w:rsidRDefault="00D5366D" w:rsidP="00562FEC">
      <w:pPr>
        <w:ind w:firstLine="709"/>
        <w:jc w:val="both"/>
        <w:rPr>
          <w:lang w:val="ru-RU" w:eastAsia="ru-RU"/>
        </w:rPr>
      </w:pPr>
      <w:r w:rsidRPr="006C0A32">
        <w:rPr>
          <w:lang w:val="ru-RU" w:eastAsia="ru-RU"/>
        </w:rPr>
        <w:t>В городе Жезказган мониторинг проводился на трех постах наблюдения, включая два поста ручного отбора про</w:t>
      </w:r>
      <w:r w:rsidRPr="006C0A32">
        <w:rPr>
          <w:lang w:val="ru-RU" w:eastAsia="ru-RU"/>
        </w:rPr>
        <w:t>б и один автоматизированный пост. Контроль осуществлялся по 15 загрязняющим веществам и показателям, включая взвешенные частицы (пыль), РМ-2,5, РМ-10, диоксид серы, оксид углерода, диоксид азота, оксид азота, озон, фенол, сероводород, кадмий, медь, мышьяк,</w:t>
      </w:r>
      <w:r w:rsidRPr="006C0A32">
        <w:rPr>
          <w:lang w:val="ru-RU" w:eastAsia="ru-RU"/>
        </w:rPr>
        <w:t xml:space="preserve"> свинец и хром.</w:t>
      </w:r>
    </w:p>
    <w:p w14:paraId="2F430755" w14:textId="77777777" w:rsidR="00562FEC" w:rsidRPr="006C0A32" w:rsidRDefault="00D5366D" w:rsidP="00562FEC">
      <w:pPr>
        <w:ind w:firstLine="709"/>
        <w:jc w:val="both"/>
        <w:rPr>
          <w:lang w:val="ru-RU" w:eastAsia="ru-RU"/>
        </w:rPr>
      </w:pPr>
      <w:r w:rsidRPr="006C0A32">
        <w:rPr>
          <w:lang w:val="ru-RU" w:eastAsia="ru-RU"/>
        </w:rPr>
        <w:t>В городе Сатпаев мониторинг проводился на двух автоматических станциях наблюдения по пяти показателям: диоксид серы, оксид углерода, диоксид азота, озон и сероводород.</w:t>
      </w:r>
    </w:p>
    <w:p w14:paraId="397D1368" w14:textId="77777777" w:rsidR="00562FEC" w:rsidRPr="006C0A32" w:rsidRDefault="00D5366D" w:rsidP="00562FEC">
      <w:pPr>
        <w:ind w:firstLine="709"/>
        <w:jc w:val="right"/>
        <w:rPr>
          <w:b/>
          <w:lang w:val="kk-KZ" w:eastAsia="ru-RU"/>
        </w:rPr>
      </w:pPr>
      <w:r w:rsidRPr="006C0A32">
        <w:rPr>
          <w:b/>
          <w:lang w:val="kk-KZ" w:eastAsia="ru-RU"/>
        </w:rPr>
        <w:t xml:space="preserve">Таблица 12.16.1 </w:t>
      </w:r>
    </w:p>
    <w:p w14:paraId="0E5E5A38" w14:textId="77777777" w:rsidR="00562FEC" w:rsidRPr="006C0A32" w:rsidRDefault="00D5366D" w:rsidP="00562FEC">
      <w:pPr>
        <w:tabs>
          <w:tab w:val="left" w:pos="7186"/>
        </w:tabs>
        <w:jc w:val="center"/>
        <w:rPr>
          <w:b/>
          <w:lang w:val="ru-RU" w:eastAsia="ru-RU"/>
        </w:rPr>
      </w:pPr>
      <w:r w:rsidRPr="006C0A32">
        <w:rPr>
          <w:b/>
          <w:lang w:val="ru-RU" w:eastAsia="ru-RU"/>
        </w:rPr>
        <w:t xml:space="preserve">Качество атмосферного воздуха в области Ұлытау за 2025 </w:t>
      </w:r>
      <w:r w:rsidRPr="006C0A32">
        <w:rPr>
          <w:b/>
          <w:lang w:val="ru-RU" w:eastAsia="ru-RU"/>
        </w:rPr>
        <w:t>год</w:t>
      </w:r>
    </w:p>
    <w:tbl>
      <w:tblPr>
        <w:tblStyle w:val="10"/>
        <w:tblW w:w="9781" w:type="dxa"/>
        <w:jc w:val="center"/>
        <w:tblLayout w:type="fixed"/>
        <w:tblLook w:val="04A0" w:firstRow="1" w:lastRow="0" w:firstColumn="1" w:lastColumn="0" w:noHBand="0" w:noVBand="1"/>
      </w:tblPr>
      <w:tblGrid>
        <w:gridCol w:w="562"/>
        <w:gridCol w:w="1423"/>
        <w:gridCol w:w="921"/>
        <w:gridCol w:w="921"/>
        <w:gridCol w:w="1985"/>
        <w:gridCol w:w="2268"/>
        <w:gridCol w:w="1701"/>
      </w:tblGrid>
      <w:tr w:rsidR="00FC7945" w:rsidRPr="006C0A32" w14:paraId="7DD8C5C1" w14:textId="77777777" w:rsidTr="00FE6C76">
        <w:trPr>
          <w:trHeight w:val="505"/>
          <w:jc w:val="center"/>
        </w:trPr>
        <w:tc>
          <w:tcPr>
            <w:tcW w:w="562" w:type="dxa"/>
            <w:vMerge w:val="restart"/>
            <w:vAlign w:val="center"/>
          </w:tcPr>
          <w:p w14:paraId="54B7DD3A" w14:textId="77777777" w:rsidR="00562FEC" w:rsidRPr="006C0A32" w:rsidRDefault="00562FEC" w:rsidP="00FE6C76">
            <w:pPr>
              <w:jc w:val="center"/>
              <w:rPr>
                <w:rFonts w:ascii="Times New Roman" w:hAnsi="Times New Roman"/>
                <w:b/>
                <w:lang w:eastAsia="ru-RU"/>
              </w:rPr>
            </w:pPr>
          </w:p>
          <w:p w14:paraId="2CAECD78" w14:textId="77777777" w:rsidR="00562FEC" w:rsidRPr="006C0A32" w:rsidRDefault="00D5366D" w:rsidP="00FE6C76">
            <w:pPr>
              <w:jc w:val="center"/>
              <w:rPr>
                <w:rFonts w:ascii="Times New Roman" w:hAnsi="Times New Roman"/>
                <w:b/>
                <w:lang w:eastAsia="ru-RU"/>
              </w:rPr>
            </w:pPr>
            <w:r w:rsidRPr="006C0A32">
              <w:rPr>
                <w:rFonts w:ascii="Times New Roman" w:hAnsi="Times New Roman"/>
                <w:b/>
                <w:lang w:eastAsia="ru-RU"/>
              </w:rPr>
              <w:t>№</w:t>
            </w:r>
          </w:p>
        </w:tc>
        <w:tc>
          <w:tcPr>
            <w:tcW w:w="1423" w:type="dxa"/>
            <w:vMerge w:val="restart"/>
            <w:vAlign w:val="center"/>
          </w:tcPr>
          <w:p w14:paraId="490D2E70" w14:textId="77777777" w:rsidR="00562FEC" w:rsidRPr="006C0A32" w:rsidRDefault="00562FEC" w:rsidP="00562FEC">
            <w:pPr>
              <w:jc w:val="center"/>
              <w:rPr>
                <w:rFonts w:ascii="Times New Roman" w:hAnsi="Times New Roman"/>
                <w:b/>
                <w:lang w:eastAsia="ru-RU"/>
              </w:rPr>
            </w:pPr>
          </w:p>
          <w:p w14:paraId="19BB6139" w14:textId="77777777" w:rsidR="00562FEC" w:rsidRPr="006C0A32" w:rsidRDefault="00D5366D" w:rsidP="00562FEC">
            <w:pPr>
              <w:jc w:val="center"/>
              <w:rPr>
                <w:rFonts w:ascii="Times New Roman" w:hAnsi="Times New Roman"/>
                <w:b/>
                <w:lang w:eastAsia="ru-RU"/>
              </w:rPr>
            </w:pPr>
            <w:r w:rsidRPr="006C0A32">
              <w:rPr>
                <w:rFonts w:ascii="Times New Roman" w:hAnsi="Times New Roman"/>
                <w:b/>
                <w:lang w:eastAsia="ru-RU"/>
              </w:rPr>
              <w:t>Населенный пункт</w:t>
            </w:r>
          </w:p>
        </w:tc>
        <w:tc>
          <w:tcPr>
            <w:tcW w:w="1842" w:type="dxa"/>
            <w:gridSpan w:val="2"/>
            <w:vAlign w:val="center"/>
          </w:tcPr>
          <w:p w14:paraId="448D75B7" w14:textId="77777777" w:rsidR="00562FEC" w:rsidRPr="006C0A32" w:rsidRDefault="00D5366D" w:rsidP="00562FEC">
            <w:pPr>
              <w:jc w:val="center"/>
              <w:rPr>
                <w:rFonts w:ascii="Times New Roman" w:hAnsi="Times New Roman"/>
                <w:b/>
                <w:lang w:eastAsia="ru-RU"/>
              </w:rPr>
            </w:pPr>
            <w:r w:rsidRPr="006C0A32">
              <w:rPr>
                <w:rFonts w:ascii="Times New Roman" w:hAnsi="Times New Roman"/>
                <w:b/>
                <w:lang w:eastAsia="ru-RU"/>
              </w:rPr>
              <w:t>Количество постов наблюдений</w:t>
            </w:r>
          </w:p>
        </w:tc>
        <w:tc>
          <w:tcPr>
            <w:tcW w:w="5954" w:type="dxa"/>
            <w:gridSpan w:val="3"/>
            <w:vAlign w:val="center"/>
          </w:tcPr>
          <w:p w14:paraId="01E9B531" w14:textId="77777777" w:rsidR="00562FEC" w:rsidRPr="006C0A32" w:rsidRDefault="00D5366D" w:rsidP="00562FEC">
            <w:pPr>
              <w:jc w:val="center"/>
              <w:rPr>
                <w:rFonts w:ascii="Times New Roman" w:hAnsi="Times New Roman"/>
                <w:b/>
                <w:lang w:eastAsia="ru-RU"/>
              </w:rPr>
            </w:pPr>
            <w:r w:rsidRPr="006C0A32">
              <w:rPr>
                <w:rFonts w:ascii="Times New Roman" w:hAnsi="Times New Roman"/>
                <w:b/>
                <w:lang w:eastAsia="ru-RU"/>
              </w:rPr>
              <w:t>Показатели</w:t>
            </w:r>
          </w:p>
        </w:tc>
      </w:tr>
      <w:tr w:rsidR="00FC7945" w:rsidRPr="006C0A32" w14:paraId="30933DA4" w14:textId="77777777" w:rsidTr="00FE6C76">
        <w:trPr>
          <w:trHeight w:val="661"/>
          <w:jc w:val="center"/>
        </w:trPr>
        <w:tc>
          <w:tcPr>
            <w:tcW w:w="562" w:type="dxa"/>
            <w:vMerge/>
            <w:vAlign w:val="center"/>
          </w:tcPr>
          <w:p w14:paraId="00277CB9" w14:textId="77777777" w:rsidR="00562FEC" w:rsidRPr="006C0A32" w:rsidRDefault="00562FEC" w:rsidP="00FE6C76">
            <w:pPr>
              <w:jc w:val="center"/>
              <w:rPr>
                <w:rFonts w:ascii="Times New Roman" w:hAnsi="Times New Roman"/>
                <w:b/>
                <w:lang w:eastAsia="ru-RU"/>
              </w:rPr>
            </w:pPr>
          </w:p>
        </w:tc>
        <w:tc>
          <w:tcPr>
            <w:tcW w:w="1423" w:type="dxa"/>
            <w:vMerge/>
            <w:vAlign w:val="center"/>
          </w:tcPr>
          <w:p w14:paraId="05E87624" w14:textId="77777777" w:rsidR="00562FEC" w:rsidRPr="006C0A32" w:rsidRDefault="00562FEC" w:rsidP="00562FEC">
            <w:pPr>
              <w:jc w:val="center"/>
              <w:rPr>
                <w:rFonts w:ascii="Times New Roman" w:hAnsi="Times New Roman"/>
                <w:b/>
                <w:lang w:eastAsia="ru-RU"/>
              </w:rPr>
            </w:pPr>
          </w:p>
        </w:tc>
        <w:tc>
          <w:tcPr>
            <w:tcW w:w="921" w:type="dxa"/>
            <w:vAlign w:val="center"/>
          </w:tcPr>
          <w:p w14:paraId="4208E7A5" w14:textId="77777777" w:rsidR="00562FEC" w:rsidRPr="006C0A32" w:rsidRDefault="00D5366D" w:rsidP="00562FEC">
            <w:pPr>
              <w:jc w:val="center"/>
              <w:rPr>
                <w:rFonts w:ascii="Times New Roman" w:hAnsi="Times New Roman"/>
                <w:i/>
                <w:lang w:eastAsia="ru-RU"/>
              </w:rPr>
            </w:pPr>
            <w:r w:rsidRPr="006C0A32">
              <w:rPr>
                <w:rFonts w:ascii="Times New Roman" w:hAnsi="Times New Roman"/>
                <w:i/>
                <w:lang w:eastAsia="ru-RU"/>
              </w:rPr>
              <w:t>автоматические</w:t>
            </w:r>
          </w:p>
        </w:tc>
        <w:tc>
          <w:tcPr>
            <w:tcW w:w="921" w:type="dxa"/>
            <w:vAlign w:val="center"/>
          </w:tcPr>
          <w:p w14:paraId="6AAB7F5D" w14:textId="77777777" w:rsidR="00562FEC" w:rsidRPr="006C0A32" w:rsidRDefault="00D5366D" w:rsidP="00562FEC">
            <w:pPr>
              <w:jc w:val="center"/>
              <w:rPr>
                <w:rFonts w:ascii="Times New Roman" w:hAnsi="Times New Roman"/>
                <w:i/>
                <w:lang w:eastAsia="ru-RU"/>
              </w:rPr>
            </w:pPr>
            <w:r w:rsidRPr="006C0A32">
              <w:rPr>
                <w:rFonts w:ascii="Times New Roman" w:hAnsi="Times New Roman"/>
                <w:i/>
                <w:lang w:eastAsia="ru-RU"/>
              </w:rPr>
              <w:t>Ручной</w:t>
            </w:r>
          </w:p>
        </w:tc>
        <w:tc>
          <w:tcPr>
            <w:tcW w:w="1985" w:type="dxa"/>
            <w:vAlign w:val="center"/>
          </w:tcPr>
          <w:p w14:paraId="5042055A" w14:textId="77777777" w:rsidR="00562FEC" w:rsidRPr="006C0A32" w:rsidRDefault="00D5366D" w:rsidP="00562FEC">
            <w:pPr>
              <w:jc w:val="center"/>
              <w:rPr>
                <w:rFonts w:ascii="Times New Roman" w:hAnsi="Times New Roman"/>
                <w:b/>
                <w:lang w:eastAsia="ru-RU"/>
              </w:rPr>
            </w:pPr>
            <w:r w:rsidRPr="006C0A32">
              <w:rPr>
                <w:rFonts w:ascii="Times New Roman" w:hAnsi="Times New Roman"/>
                <w:b/>
                <w:lang w:eastAsia="ru-RU"/>
              </w:rPr>
              <w:t>ИЗА</w:t>
            </w:r>
          </w:p>
        </w:tc>
        <w:tc>
          <w:tcPr>
            <w:tcW w:w="2268" w:type="dxa"/>
            <w:vAlign w:val="center"/>
          </w:tcPr>
          <w:p w14:paraId="0FD41D1F" w14:textId="77777777" w:rsidR="00562FEC" w:rsidRPr="006C0A32" w:rsidRDefault="00D5366D" w:rsidP="00562FEC">
            <w:pPr>
              <w:jc w:val="center"/>
              <w:rPr>
                <w:rFonts w:ascii="Times New Roman" w:hAnsi="Times New Roman"/>
                <w:b/>
                <w:lang w:eastAsia="ru-RU"/>
              </w:rPr>
            </w:pPr>
            <w:r w:rsidRPr="006C0A32">
              <w:rPr>
                <w:rFonts w:ascii="Times New Roman" w:hAnsi="Times New Roman"/>
                <w:b/>
                <w:lang w:eastAsia="ru-RU"/>
              </w:rPr>
              <w:t>СИ</w:t>
            </w:r>
          </w:p>
        </w:tc>
        <w:tc>
          <w:tcPr>
            <w:tcW w:w="1701" w:type="dxa"/>
            <w:vAlign w:val="center"/>
          </w:tcPr>
          <w:p w14:paraId="576DF66B" w14:textId="77777777" w:rsidR="00562FEC" w:rsidRPr="006C0A32" w:rsidRDefault="00D5366D" w:rsidP="00562FEC">
            <w:pPr>
              <w:jc w:val="center"/>
              <w:rPr>
                <w:rFonts w:ascii="Times New Roman" w:hAnsi="Times New Roman"/>
                <w:b/>
                <w:lang w:eastAsia="ru-RU"/>
              </w:rPr>
            </w:pPr>
            <w:r w:rsidRPr="006C0A32">
              <w:rPr>
                <w:rFonts w:ascii="Times New Roman" w:hAnsi="Times New Roman"/>
                <w:b/>
                <w:lang w:eastAsia="ru-RU"/>
              </w:rPr>
              <w:t>НП (%)</w:t>
            </w:r>
          </w:p>
        </w:tc>
      </w:tr>
      <w:tr w:rsidR="00FC7945" w:rsidRPr="006C0A32" w14:paraId="49EBA311" w14:textId="77777777" w:rsidTr="00FE6C76">
        <w:trPr>
          <w:jc w:val="center"/>
        </w:trPr>
        <w:tc>
          <w:tcPr>
            <w:tcW w:w="562" w:type="dxa"/>
          </w:tcPr>
          <w:p w14:paraId="1BB07D18" w14:textId="77777777" w:rsidR="00562FEC" w:rsidRPr="006C0A32" w:rsidRDefault="00D5366D" w:rsidP="00FE6C76">
            <w:pPr>
              <w:jc w:val="center"/>
              <w:rPr>
                <w:rFonts w:ascii="Times New Roman" w:hAnsi="Times New Roman"/>
                <w:lang w:eastAsia="ru-RU"/>
              </w:rPr>
            </w:pPr>
            <w:r w:rsidRPr="006C0A32">
              <w:rPr>
                <w:rFonts w:ascii="Times New Roman" w:hAnsi="Times New Roman"/>
                <w:lang w:eastAsia="ru-RU"/>
              </w:rPr>
              <w:t>1.</w:t>
            </w:r>
          </w:p>
        </w:tc>
        <w:tc>
          <w:tcPr>
            <w:tcW w:w="1423" w:type="dxa"/>
            <w:vAlign w:val="center"/>
          </w:tcPr>
          <w:p w14:paraId="5CBBC441" w14:textId="77777777" w:rsidR="00562FEC" w:rsidRPr="006C0A32" w:rsidRDefault="00D5366D" w:rsidP="00562FEC">
            <w:pPr>
              <w:rPr>
                <w:rFonts w:ascii="Times New Roman" w:hAnsi="Times New Roman"/>
                <w:lang w:eastAsia="ru-RU"/>
              </w:rPr>
            </w:pPr>
            <w:r w:rsidRPr="006C0A32">
              <w:rPr>
                <w:rFonts w:ascii="Times New Roman" w:hAnsi="Times New Roman"/>
                <w:lang w:eastAsia="ru-RU"/>
              </w:rPr>
              <w:t>г. Жезказган</w:t>
            </w:r>
          </w:p>
        </w:tc>
        <w:tc>
          <w:tcPr>
            <w:tcW w:w="921" w:type="dxa"/>
            <w:vAlign w:val="center"/>
          </w:tcPr>
          <w:p w14:paraId="2A64D6D8" w14:textId="77777777" w:rsidR="00562FEC" w:rsidRPr="006C0A32" w:rsidRDefault="00D5366D" w:rsidP="00562FEC">
            <w:pPr>
              <w:jc w:val="center"/>
              <w:rPr>
                <w:rFonts w:ascii="Times New Roman" w:hAnsi="Times New Roman"/>
                <w:lang w:eastAsia="ru-RU"/>
              </w:rPr>
            </w:pPr>
            <w:r w:rsidRPr="006C0A32">
              <w:rPr>
                <w:rFonts w:ascii="Times New Roman" w:hAnsi="Times New Roman"/>
                <w:lang w:eastAsia="ru-RU"/>
              </w:rPr>
              <w:t>1</w:t>
            </w:r>
          </w:p>
        </w:tc>
        <w:tc>
          <w:tcPr>
            <w:tcW w:w="921" w:type="dxa"/>
            <w:vAlign w:val="center"/>
          </w:tcPr>
          <w:p w14:paraId="7992DF27" w14:textId="77777777" w:rsidR="00562FEC" w:rsidRPr="006C0A32" w:rsidRDefault="00D5366D" w:rsidP="00562FEC">
            <w:pPr>
              <w:jc w:val="center"/>
              <w:rPr>
                <w:rFonts w:ascii="Times New Roman" w:hAnsi="Times New Roman"/>
                <w:lang w:eastAsia="ru-RU"/>
              </w:rPr>
            </w:pPr>
            <w:r w:rsidRPr="006C0A32">
              <w:rPr>
                <w:rFonts w:ascii="Times New Roman" w:hAnsi="Times New Roman"/>
                <w:lang w:eastAsia="ru-RU"/>
              </w:rPr>
              <w:t>2</w:t>
            </w:r>
          </w:p>
        </w:tc>
        <w:tc>
          <w:tcPr>
            <w:tcW w:w="1985" w:type="dxa"/>
            <w:vAlign w:val="center"/>
          </w:tcPr>
          <w:p w14:paraId="1287CE56" w14:textId="77777777" w:rsidR="00562FEC" w:rsidRPr="006C0A32" w:rsidRDefault="00D5366D" w:rsidP="00562FEC">
            <w:pPr>
              <w:jc w:val="center"/>
              <w:rPr>
                <w:rFonts w:ascii="Times New Roman" w:hAnsi="Times New Roman"/>
                <w:lang w:eastAsia="ru-RU"/>
              </w:rPr>
            </w:pPr>
            <w:r w:rsidRPr="006C0A32">
              <w:rPr>
                <w:rFonts w:ascii="Times New Roman" w:hAnsi="Times New Roman"/>
                <w:lang w:eastAsia="ru-RU"/>
              </w:rPr>
              <w:t>6,6 (повышенный уровень)</w:t>
            </w:r>
          </w:p>
        </w:tc>
        <w:tc>
          <w:tcPr>
            <w:tcW w:w="2268" w:type="dxa"/>
            <w:vAlign w:val="center"/>
          </w:tcPr>
          <w:p w14:paraId="7F0373C2" w14:textId="77777777" w:rsidR="00562FEC" w:rsidRPr="006C0A32" w:rsidRDefault="00D5366D" w:rsidP="00562FEC">
            <w:pPr>
              <w:jc w:val="center"/>
              <w:rPr>
                <w:rFonts w:ascii="Times New Roman" w:hAnsi="Times New Roman"/>
                <w:lang w:eastAsia="ru-RU"/>
              </w:rPr>
            </w:pPr>
            <w:r w:rsidRPr="006C0A32">
              <w:rPr>
                <w:rFonts w:ascii="Times New Roman" w:hAnsi="Times New Roman"/>
                <w:lang w:eastAsia="ru-RU"/>
              </w:rPr>
              <w:t>9,96</w:t>
            </w:r>
            <w:r w:rsidR="00FE6C76" w:rsidRPr="006C0A32">
              <w:rPr>
                <w:rFonts w:ascii="Times New Roman" w:hAnsi="Times New Roman"/>
                <w:lang w:eastAsia="ru-RU"/>
              </w:rPr>
              <w:t xml:space="preserve">                      </w:t>
            </w:r>
            <w:r w:rsidRPr="006C0A32">
              <w:rPr>
                <w:rFonts w:ascii="Times New Roman" w:hAnsi="Times New Roman"/>
                <w:lang w:eastAsia="ru-RU"/>
              </w:rPr>
              <w:t>(высокий уровень)</w:t>
            </w:r>
          </w:p>
        </w:tc>
        <w:tc>
          <w:tcPr>
            <w:tcW w:w="1701" w:type="dxa"/>
            <w:vAlign w:val="center"/>
          </w:tcPr>
          <w:p w14:paraId="427CD45C" w14:textId="77777777" w:rsidR="00562FEC" w:rsidRPr="006C0A32" w:rsidRDefault="00D5366D" w:rsidP="00562FEC">
            <w:pPr>
              <w:jc w:val="center"/>
              <w:rPr>
                <w:rFonts w:ascii="Times New Roman" w:hAnsi="Times New Roman"/>
                <w:lang w:eastAsia="ru-RU"/>
              </w:rPr>
            </w:pPr>
            <w:r w:rsidRPr="006C0A32">
              <w:rPr>
                <w:rFonts w:ascii="Times New Roman" w:hAnsi="Times New Roman"/>
                <w:lang w:eastAsia="ru-RU"/>
              </w:rPr>
              <w:t>5  (повышенный уровень)</w:t>
            </w:r>
          </w:p>
        </w:tc>
      </w:tr>
      <w:tr w:rsidR="00FC7945" w:rsidRPr="006C0A32" w14:paraId="77BE7BC9" w14:textId="77777777" w:rsidTr="00FE6C76">
        <w:trPr>
          <w:jc w:val="center"/>
        </w:trPr>
        <w:tc>
          <w:tcPr>
            <w:tcW w:w="562" w:type="dxa"/>
          </w:tcPr>
          <w:p w14:paraId="6FDB8E40" w14:textId="77777777" w:rsidR="00562FEC" w:rsidRPr="006C0A32" w:rsidRDefault="00D5366D" w:rsidP="00FE6C76">
            <w:pPr>
              <w:jc w:val="center"/>
              <w:rPr>
                <w:rFonts w:ascii="Times New Roman" w:hAnsi="Times New Roman"/>
                <w:lang w:eastAsia="ru-RU"/>
              </w:rPr>
            </w:pPr>
            <w:r w:rsidRPr="006C0A32">
              <w:rPr>
                <w:rFonts w:ascii="Times New Roman" w:hAnsi="Times New Roman"/>
                <w:lang w:eastAsia="ru-RU"/>
              </w:rPr>
              <w:t>2.</w:t>
            </w:r>
          </w:p>
        </w:tc>
        <w:tc>
          <w:tcPr>
            <w:tcW w:w="1423" w:type="dxa"/>
            <w:vAlign w:val="center"/>
          </w:tcPr>
          <w:p w14:paraId="54ED2D9A" w14:textId="77777777" w:rsidR="00562FEC" w:rsidRPr="006C0A32" w:rsidRDefault="00D5366D" w:rsidP="00562FEC">
            <w:pPr>
              <w:rPr>
                <w:rFonts w:ascii="Times New Roman" w:hAnsi="Times New Roman"/>
                <w:lang w:eastAsia="ru-RU"/>
              </w:rPr>
            </w:pPr>
            <w:r w:rsidRPr="006C0A32">
              <w:rPr>
                <w:rFonts w:ascii="Times New Roman" w:hAnsi="Times New Roman"/>
                <w:lang w:eastAsia="ru-RU"/>
              </w:rPr>
              <w:t>г. Сатпаев</w:t>
            </w:r>
          </w:p>
        </w:tc>
        <w:tc>
          <w:tcPr>
            <w:tcW w:w="921" w:type="dxa"/>
            <w:vAlign w:val="center"/>
          </w:tcPr>
          <w:p w14:paraId="29FB4CA1" w14:textId="77777777" w:rsidR="00562FEC" w:rsidRPr="006C0A32" w:rsidRDefault="00D5366D" w:rsidP="00562FEC">
            <w:pPr>
              <w:jc w:val="center"/>
              <w:rPr>
                <w:rFonts w:ascii="Times New Roman" w:hAnsi="Times New Roman"/>
                <w:lang w:eastAsia="ru-RU"/>
              </w:rPr>
            </w:pPr>
            <w:r w:rsidRPr="006C0A32">
              <w:rPr>
                <w:rFonts w:ascii="Times New Roman" w:hAnsi="Times New Roman"/>
                <w:lang w:eastAsia="ru-RU"/>
              </w:rPr>
              <w:t>2</w:t>
            </w:r>
          </w:p>
        </w:tc>
        <w:tc>
          <w:tcPr>
            <w:tcW w:w="921" w:type="dxa"/>
            <w:vAlign w:val="center"/>
          </w:tcPr>
          <w:p w14:paraId="28B7949B" w14:textId="77777777" w:rsidR="00562FEC" w:rsidRPr="006C0A32" w:rsidRDefault="00D5366D" w:rsidP="00562FEC">
            <w:pPr>
              <w:jc w:val="center"/>
              <w:rPr>
                <w:rFonts w:ascii="Times New Roman" w:hAnsi="Times New Roman"/>
                <w:lang w:eastAsia="ru-RU"/>
              </w:rPr>
            </w:pPr>
            <w:r w:rsidRPr="006C0A32">
              <w:rPr>
                <w:rFonts w:ascii="Times New Roman" w:hAnsi="Times New Roman"/>
                <w:lang w:eastAsia="ru-RU"/>
              </w:rPr>
              <w:t>-</w:t>
            </w:r>
          </w:p>
        </w:tc>
        <w:tc>
          <w:tcPr>
            <w:tcW w:w="1985" w:type="dxa"/>
            <w:vAlign w:val="center"/>
          </w:tcPr>
          <w:p w14:paraId="25CCC92A" w14:textId="77777777" w:rsidR="00562FEC" w:rsidRPr="006C0A32" w:rsidRDefault="00D5366D" w:rsidP="00562FEC">
            <w:pPr>
              <w:jc w:val="center"/>
              <w:rPr>
                <w:rFonts w:ascii="Times New Roman" w:hAnsi="Times New Roman"/>
                <w:lang w:eastAsia="ru-RU"/>
              </w:rPr>
            </w:pPr>
            <w:r w:rsidRPr="006C0A32">
              <w:rPr>
                <w:rFonts w:ascii="Times New Roman" w:hAnsi="Times New Roman"/>
                <w:lang w:eastAsia="ru-RU"/>
              </w:rPr>
              <w:t>-</w:t>
            </w:r>
          </w:p>
        </w:tc>
        <w:tc>
          <w:tcPr>
            <w:tcW w:w="2268" w:type="dxa"/>
            <w:vAlign w:val="center"/>
          </w:tcPr>
          <w:p w14:paraId="3C4E1558" w14:textId="77777777" w:rsidR="00562FEC" w:rsidRPr="006C0A32" w:rsidRDefault="00D5366D" w:rsidP="00562FEC">
            <w:pPr>
              <w:jc w:val="center"/>
              <w:rPr>
                <w:rFonts w:ascii="Times New Roman" w:hAnsi="Times New Roman"/>
                <w:lang w:eastAsia="ru-RU"/>
              </w:rPr>
            </w:pPr>
            <w:r w:rsidRPr="006C0A32">
              <w:rPr>
                <w:rFonts w:ascii="Times New Roman" w:hAnsi="Times New Roman"/>
                <w:lang w:eastAsia="ru-RU"/>
              </w:rPr>
              <w:t>9,99</w:t>
            </w:r>
            <w:r w:rsidR="00FE6C76" w:rsidRPr="006C0A32">
              <w:rPr>
                <w:rFonts w:ascii="Times New Roman" w:hAnsi="Times New Roman"/>
                <w:lang w:eastAsia="ru-RU"/>
              </w:rPr>
              <w:t xml:space="preserve">                    </w:t>
            </w:r>
            <w:r w:rsidRPr="006C0A32">
              <w:rPr>
                <w:rFonts w:ascii="Times New Roman" w:hAnsi="Times New Roman"/>
                <w:lang w:eastAsia="ru-RU"/>
              </w:rPr>
              <w:t xml:space="preserve"> (высокий уровень)</w:t>
            </w:r>
          </w:p>
        </w:tc>
        <w:tc>
          <w:tcPr>
            <w:tcW w:w="1701" w:type="dxa"/>
            <w:vAlign w:val="center"/>
          </w:tcPr>
          <w:p w14:paraId="1A959694" w14:textId="77777777" w:rsidR="00562FEC" w:rsidRPr="006C0A32" w:rsidRDefault="00D5366D" w:rsidP="00562FEC">
            <w:pPr>
              <w:jc w:val="center"/>
              <w:rPr>
                <w:rFonts w:ascii="Times New Roman" w:hAnsi="Times New Roman"/>
                <w:lang w:eastAsia="ru-RU"/>
              </w:rPr>
            </w:pPr>
            <w:r w:rsidRPr="006C0A32">
              <w:rPr>
                <w:rFonts w:ascii="Times New Roman" w:hAnsi="Times New Roman"/>
                <w:lang w:eastAsia="ru-RU"/>
              </w:rPr>
              <w:t>62 (очень высокий уровень)</w:t>
            </w:r>
          </w:p>
        </w:tc>
      </w:tr>
    </w:tbl>
    <w:p w14:paraId="619FCDEC" w14:textId="77777777" w:rsidR="00562FEC" w:rsidRPr="006C0A32" w:rsidRDefault="00D5366D" w:rsidP="00562FEC">
      <w:pPr>
        <w:ind w:firstLine="708"/>
        <w:jc w:val="both"/>
        <w:rPr>
          <w:i/>
          <w:lang w:val="ru-RU" w:eastAsia="ru-RU"/>
        </w:rPr>
      </w:pPr>
      <w:r w:rsidRPr="006C0A32">
        <w:rPr>
          <w:b/>
          <w:i/>
          <w:lang w:val="ru-RU" w:eastAsia="ru-RU"/>
        </w:rPr>
        <w:t xml:space="preserve">Примечание. </w:t>
      </w:r>
      <w:r w:rsidRPr="006C0A32">
        <w:rPr>
          <w:i/>
          <w:lang w:val="ru-RU" w:eastAsia="ru-RU"/>
        </w:rPr>
        <w:t xml:space="preserve">Оценка степени загрязнения атмосферного воздуха по градациям представлена в разделе 1 «Атмосферный воздух». </w:t>
      </w:r>
    </w:p>
    <w:p w14:paraId="4AABB2F9" w14:textId="77777777" w:rsidR="00562FEC" w:rsidRPr="006C0A32" w:rsidRDefault="00D5366D" w:rsidP="00562FEC">
      <w:pPr>
        <w:ind w:firstLine="708"/>
        <w:jc w:val="center"/>
        <w:rPr>
          <w:i/>
          <w:lang w:val="ru-RU" w:eastAsia="ru-RU"/>
        </w:rPr>
      </w:pPr>
      <w:r w:rsidRPr="006C0A32">
        <w:rPr>
          <w:i/>
          <w:lang w:val="ru-RU" w:eastAsia="ru-RU"/>
        </w:rPr>
        <w:t>Источник: РГП «Казгидромет».</w:t>
      </w:r>
    </w:p>
    <w:p w14:paraId="37FDC4F0" w14:textId="77777777" w:rsidR="00FE6C76" w:rsidRPr="006C0A32" w:rsidRDefault="00D5366D" w:rsidP="00562FEC">
      <w:pPr>
        <w:jc w:val="both"/>
        <w:rPr>
          <w:lang w:val="ru-RU" w:eastAsia="ru-RU"/>
        </w:rPr>
      </w:pPr>
      <w:r w:rsidRPr="006C0A32">
        <w:rPr>
          <w:lang w:val="ru-RU" w:eastAsia="ru-RU"/>
        </w:rPr>
        <w:t xml:space="preserve">       </w:t>
      </w:r>
    </w:p>
    <w:p w14:paraId="1D78F3CC" w14:textId="77777777" w:rsidR="00562FEC" w:rsidRPr="006C0A32" w:rsidRDefault="00D5366D" w:rsidP="00FE6C76">
      <w:pPr>
        <w:ind w:firstLine="709"/>
        <w:jc w:val="both"/>
        <w:rPr>
          <w:lang w:val="ru-RU" w:eastAsia="ru-RU"/>
        </w:rPr>
      </w:pPr>
      <w:r w:rsidRPr="006C0A32">
        <w:rPr>
          <w:lang w:val="ru-RU" w:eastAsia="ru-RU"/>
        </w:rPr>
        <w:t xml:space="preserve">По данным сети </w:t>
      </w:r>
      <w:r w:rsidRPr="006C0A32">
        <w:rPr>
          <w:lang w:val="ru-RU" w:eastAsia="ru-RU"/>
        </w:rPr>
        <w:t>наблюдений РГП «Казгидромет», в 2025 году качество атмосферного воздуха в городе Сатпаев характеризовалось очень высоким уровнем загрязнения, в городе Жезказган отмечался повышенный уровень загрязнения.</w:t>
      </w:r>
    </w:p>
    <w:p w14:paraId="442D8CF6" w14:textId="77777777" w:rsidR="002A4D93" w:rsidRPr="006C0A32" w:rsidRDefault="00D5366D" w:rsidP="00FE6C76">
      <w:pPr>
        <w:ind w:firstLine="709"/>
        <w:jc w:val="both"/>
        <w:rPr>
          <w:lang w:val="kk-KZ" w:eastAsia="ru-RU"/>
        </w:rPr>
      </w:pPr>
      <w:r w:rsidRPr="006C0A32">
        <w:rPr>
          <w:lang w:val="ru-RU" w:eastAsia="ru-RU"/>
        </w:rPr>
        <w:t xml:space="preserve">       В сравнении с 2024 года уровень загрязнения не</w:t>
      </w:r>
      <w:r w:rsidRPr="006C0A32">
        <w:rPr>
          <w:lang w:val="ru-RU" w:eastAsia="ru-RU"/>
        </w:rPr>
        <w:t xml:space="preserve"> изменился. Наибольшее количество превышений максимально-разовых ПДК за год было отмечено по взвешенным частицам (пыль) (70), озону (77), фенолу (79) и сероводороду (1404). Превышения нормативов среднесуточных концентраций наблюдались по взвешенным частица</w:t>
      </w:r>
      <w:r w:rsidRPr="006C0A32">
        <w:rPr>
          <w:lang w:val="ru-RU" w:eastAsia="ru-RU"/>
        </w:rPr>
        <w:t>м (пыль) и фенолу</w:t>
      </w:r>
      <w:r w:rsidRPr="006C0A32">
        <w:rPr>
          <w:lang w:val="kk-KZ" w:eastAsia="ru-RU"/>
        </w:rPr>
        <w:t>.</w:t>
      </w:r>
    </w:p>
    <w:p w14:paraId="22858785" w14:textId="77777777" w:rsidR="00562FEC" w:rsidRPr="006C0A32" w:rsidRDefault="00D5366D" w:rsidP="00FE6C76">
      <w:pPr>
        <w:ind w:firstLine="709"/>
        <w:jc w:val="both"/>
        <w:rPr>
          <w:lang w:val="kk-KZ" w:eastAsia="ru-RU"/>
        </w:rPr>
      </w:pPr>
      <w:r w:rsidRPr="006C0A32">
        <w:rPr>
          <w:lang w:val="ru-RU" w:eastAsia="ru-RU"/>
        </w:rPr>
        <w:lastRenderedPageBreak/>
        <w:t xml:space="preserve">Более подробная информация размещена на сайте РГП «Казгидромет»: </w:t>
      </w:r>
      <w:r w:rsidRPr="006C0A32">
        <w:rPr>
          <w:color w:val="0563C1"/>
          <w:u w:val="single"/>
          <w:lang w:val="ru-RU" w:eastAsia="ru-RU"/>
        </w:rPr>
        <w:t xml:space="preserve">https://www.kazhydromet.kz/ru/ecology/ezhemesyachnyy-informacionnyy-byulleten-o-sostoyan </w:t>
      </w:r>
    </w:p>
    <w:p w14:paraId="77ACBE19" w14:textId="77777777" w:rsidR="002A4D93" w:rsidRPr="006C0A32" w:rsidRDefault="00D5366D" w:rsidP="00FE6C76">
      <w:pPr>
        <w:spacing w:line="259" w:lineRule="auto"/>
        <w:ind w:firstLine="709"/>
        <w:jc w:val="both"/>
        <w:rPr>
          <w:lang w:val="ru-RU" w:eastAsia="ru-RU"/>
        </w:rPr>
      </w:pPr>
      <w:r w:rsidRPr="006C0A32">
        <w:rPr>
          <w:color w:val="0563C1"/>
          <w:u w:val="single"/>
          <w:lang w:val="ru-RU" w:eastAsia="ru-RU"/>
        </w:rPr>
        <w:t>ii-okruzhayuschey-sredy/2025</w:t>
      </w:r>
      <w:r w:rsidRPr="006C0A32">
        <w:rPr>
          <w:lang w:val="ru-RU" w:eastAsia="ru-RU"/>
        </w:rPr>
        <w:t>.</w:t>
      </w:r>
    </w:p>
    <w:p w14:paraId="3905BB8B" w14:textId="77777777" w:rsidR="00562FEC" w:rsidRPr="006C0A32" w:rsidRDefault="00D5366D" w:rsidP="00FE6C76">
      <w:pPr>
        <w:spacing w:line="259" w:lineRule="auto"/>
        <w:ind w:firstLine="709"/>
        <w:jc w:val="both"/>
        <w:rPr>
          <w:lang w:val="ru-RU" w:eastAsia="ru-RU"/>
        </w:rPr>
      </w:pPr>
      <w:r w:rsidRPr="006C0A32">
        <w:rPr>
          <w:b/>
          <w:bCs/>
          <w:i/>
          <w:iCs/>
          <w:lang w:val="kk-KZ" w:eastAsia="ru-RU"/>
        </w:rPr>
        <w:t xml:space="preserve">Газификация </w:t>
      </w:r>
    </w:p>
    <w:p w14:paraId="2BF8A415" w14:textId="77777777" w:rsidR="00562FEC" w:rsidRPr="006C0A32" w:rsidRDefault="00D5366D" w:rsidP="00FE6C76">
      <w:pPr>
        <w:ind w:firstLine="709"/>
        <w:jc w:val="both"/>
        <w:rPr>
          <w:lang w:val="ru-RU"/>
        </w:rPr>
      </w:pPr>
      <w:r w:rsidRPr="006C0A32">
        <w:rPr>
          <w:lang w:val="ru-RU"/>
        </w:rPr>
        <w:t>В 2025 году в области Ұлытау продолжена</w:t>
      </w:r>
      <w:r w:rsidRPr="006C0A32">
        <w:rPr>
          <w:lang w:val="ru-RU"/>
        </w:rPr>
        <w:t xml:space="preserve"> реализация поэтапной программы газификации, направленной на развитие инженерной инфраструктуры и улучшение экологической обстановки.</w:t>
      </w:r>
    </w:p>
    <w:p w14:paraId="7CBB7245" w14:textId="77777777" w:rsidR="00562FEC" w:rsidRPr="006C0A32" w:rsidRDefault="00D5366D" w:rsidP="00FE6C76">
      <w:pPr>
        <w:ind w:firstLine="709"/>
        <w:jc w:val="both"/>
        <w:rPr>
          <w:lang w:val="ru-RU"/>
        </w:rPr>
      </w:pPr>
      <w:r w:rsidRPr="006C0A32">
        <w:rPr>
          <w:lang w:val="ru-RU"/>
        </w:rPr>
        <w:t>Газификация города Жезказган осуществляется в рамках трёх этапов: построено 154,4 км газовых сетей, подключено 1 860 жилых</w:t>
      </w:r>
      <w:r w:rsidRPr="006C0A32">
        <w:rPr>
          <w:lang w:val="ru-RU"/>
        </w:rPr>
        <w:t xml:space="preserve"> домов; до 2027 года планируется довести охват до 4 562 домов.</w:t>
      </w:r>
    </w:p>
    <w:p w14:paraId="3E1BCD8F" w14:textId="77777777" w:rsidR="00562FEC" w:rsidRPr="006C0A32" w:rsidRDefault="00D5366D" w:rsidP="00FE6C76">
      <w:pPr>
        <w:ind w:firstLine="709"/>
        <w:jc w:val="both"/>
        <w:rPr>
          <w:lang w:val="ru-RU"/>
        </w:rPr>
      </w:pPr>
      <w:r w:rsidRPr="006C0A32">
        <w:rPr>
          <w:lang w:val="ru-RU"/>
        </w:rPr>
        <w:t>В отчётном периоде завершено строительство газовых сетей в селе Кенгир, обеспечена возможность подключения 442 жилых домов и 7 социальных объектов. Продолжается реализация проекта АГРС «Атасу»,</w:t>
      </w:r>
      <w:r w:rsidRPr="006C0A32">
        <w:rPr>
          <w:lang w:val="ru-RU"/>
        </w:rPr>
        <w:t xml:space="preserve"> в рамках которого начата газификация посёлка Жанаарка с перспективой охвата 4 500 домов до 2027 года.</w:t>
      </w:r>
    </w:p>
    <w:p w14:paraId="4BA9B09A" w14:textId="77777777" w:rsidR="00562FEC" w:rsidRPr="006C0A32" w:rsidRDefault="00D5366D" w:rsidP="00FE6C76">
      <w:pPr>
        <w:ind w:firstLine="709"/>
        <w:jc w:val="both"/>
        <w:rPr>
          <w:lang w:val="ru-RU"/>
        </w:rPr>
      </w:pPr>
      <w:r w:rsidRPr="006C0A32">
        <w:rPr>
          <w:lang w:val="ru-RU"/>
        </w:rPr>
        <w:t>Также в 2025 году начаты работы по газификации города Каражал и посёлка Жайрем, где планируется подключение свыше 2 тыс. жилых домов; на текущий момент п</w:t>
      </w:r>
      <w:r w:rsidRPr="006C0A32">
        <w:rPr>
          <w:lang w:val="ru-RU"/>
        </w:rPr>
        <w:t>остроено 68,9 км сетей.</w:t>
      </w:r>
    </w:p>
    <w:p w14:paraId="47E8F2FD" w14:textId="77777777" w:rsidR="00562FEC" w:rsidRPr="006C0A32" w:rsidRDefault="00D5366D" w:rsidP="00FE6C76">
      <w:pPr>
        <w:ind w:firstLine="709"/>
        <w:jc w:val="both"/>
        <w:rPr>
          <w:lang w:val="ru-RU"/>
        </w:rPr>
      </w:pPr>
      <w:r w:rsidRPr="006C0A32">
        <w:rPr>
          <w:lang w:val="ru-RU"/>
        </w:rPr>
        <w:t>Дополнительно разработана проектно-сметная документация по газификации города Сатпаев, Улытауского района и посёлка Жезды.</w:t>
      </w:r>
    </w:p>
    <w:p w14:paraId="4EBEB517" w14:textId="77777777" w:rsidR="00562FEC" w:rsidRPr="006C0A32" w:rsidRDefault="00562FEC" w:rsidP="00FE6C76">
      <w:pPr>
        <w:ind w:firstLine="709"/>
        <w:rPr>
          <w:lang w:val="ru-RU"/>
        </w:rPr>
      </w:pPr>
    </w:p>
    <w:p w14:paraId="053623C0" w14:textId="77777777" w:rsidR="00562FEC" w:rsidRPr="006C0A32" w:rsidRDefault="00562FEC" w:rsidP="00562FEC">
      <w:pPr>
        <w:rPr>
          <w:lang w:val="ru-RU"/>
        </w:rPr>
      </w:pPr>
    </w:p>
    <w:p w14:paraId="090641EA" w14:textId="77777777" w:rsidR="00562FEC" w:rsidRPr="006C0A32" w:rsidRDefault="00D5366D" w:rsidP="00FE6C76">
      <w:pPr>
        <w:pBdr>
          <w:bottom w:val="single" w:sz="4" w:space="13" w:color="FFFFFF"/>
        </w:pBdr>
        <w:tabs>
          <w:tab w:val="num" w:pos="284"/>
          <w:tab w:val="left" w:pos="709"/>
          <w:tab w:val="left" w:pos="1134"/>
        </w:tabs>
        <w:adjustRightInd w:val="0"/>
        <w:spacing w:line="259" w:lineRule="auto"/>
        <w:ind w:firstLine="709"/>
        <w:jc w:val="both"/>
        <w:rPr>
          <w:b/>
          <w:bCs/>
          <w:lang w:val="kk-KZ" w:eastAsia="ru-RU"/>
        </w:rPr>
      </w:pPr>
      <w:r w:rsidRPr="006C0A32">
        <w:rPr>
          <w:b/>
          <w:bCs/>
          <w:lang w:val="kk-KZ" w:eastAsia="ru-RU"/>
        </w:rPr>
        <w:t>12.16.2. ВОДНЫЕ РЕСУРСЫ</w:t>
      </w:r>
    </w:p>
    <w:p w14:paraId="501B5438" w14:textId="77777777" w:rsidR="00562FEC" w:rsidRPr="006C0A32" w:rsidRDefault="00562FEC" w:rsidP="00562FEC">
      <w:pPr>
        <w:pBdr>
          <w:bottom w:val="single" w:sz="4" w:space="13" w:color="FFFFFF"/>
        </w:pBdr>
        <w:tabs>
          <w:tab w:val="num" w:pos="284"/>
          <w:tab w:val="left" w:pos="709"/>
          <w:tab w:val="left" w:pos="1134"/>
        </w:tabs>
        <w:adjustRightInd w:val="0"/>
        <w:spacing w:line="259" w:lineRule="auto"/>
        <w:jc w:val="both"/>
        <w:rPr>
          <w:b/>
          <w:bCs/>
          <w:lang w:val="kk-KZ" w:eastAsia="ru-RU"/>
        </w:rPr>
      </w:pPr>
    </w:p>
    <w:p w14:paraId="437ADA9C" w14:textId="77777777" w:rsidR="00562FEC" w:rsidRPr="006C0A32" w:rsidRDefault="00D5366D" w:rsidP="00FE6C76">
      <w:pPr>
        <w:pBdr>
          <w:bottom w:val="single" w:sz="4" w:space="13" w:color="FFFFFF"/>
        </w:pBdr>
        <w:tabs>
          <w:tab w:val="num" w:pos="284"/>
          <w:tab w:val="left" w:pos="709"/>
          <w:tab w:val="left" w:pos="1134"/>
        </w:tabs>
        <w:adjustRightInd w:val="0"/>
        <w:ind w:firstLine="284"/>
        <w:jc w:val="both"/>
        <w:rPr>
          <w:sz w:val="28"/>
          <w:szCs w:val="28"/>
          <w:lang w:val="ru-RU" w:eastAsia="ru-RU"/>
        </w:rPr>
      </w:pPr>
      <w:r w:rsidRPr="006C0A32">
        <w:rPr>
          <w:sz w:val="28"/>
          <w:szCs w:val="28"/>
          <w:lang w:val="ru-RU" w:eastAsia="ru-RU"/>
        </w:rPr>
        <w:t xml:space="preserve">       </w:t>
      </w:r>
      <w:r w:rsidRPr="006C0A32">
        <w:rPr>
          <w:lang w:val="kk-KZ" w:eastAsia="ru-RU"/>
        </w:rPr>
        <w:t xml:space="preserve">Главными водными объектами в области Ұлытау являются реки </w:t>
      </w:r>
      <w:r w:rsidRPr="006C0A32">
        <w:rPr>
          <w:lang w:val="kk-KZ" w:eastAsia="ru-RU"/>
        </w:rPr>
        <w:t>Кара-Кенгир, Жезды, Кенгирское водохранилище.</w:t>
      </w:r>
    </w:p>
    <w:p w14:paraId="5B216C96" w14:textId="77777777" w:rsidR="00562FEC" w:rsidRPr="006C0A32" w:rsidRDefault="00D5366D" w:rsidP="00FE6C76">
      <w:pPr>
        <w:pBdr>
          <w:bottom w:val="single" w:sz="4" w:space="13" w:color="FFFFFF"/>
        </w:pBdr>
        <w:tabs>
          <w:tab w:val="num" w:pos="284"/>
          <w:tab w:val="left" w:pos="709"/>
          <w:tab w:val="left" w:pos="1134"/>
        </w:tabs>
        <w:adjustRightInd w:val="0"/>
        <w:ind w:firstLine="284"/>
        <w:jc w:val="both"/>
        <w:rPr>
          <w:sz w:val="28"/>
          <w:szCs w:val="28"/>
          <w:lang w:val="ru-RU" w:eastAsia="ru-RU"/>
        </w:rPr>
      </w:pPr>
      <w:r w:rsidRPr="006C0A32">
        <w:rPr>
          <w:sz w:val="28"/>
          <w:szCs w:val="28"/>
          <w:lang w:val="ru-RU" w:eastAsia="ru-RU"/>
        </w:rPr>
        <w:t xml:space="preserve">        </w:t>
      </w:r>
      <w:r w:rsidRPr="006C0A32">
        <w:rPr>
          <w:b/>
          <w:i/>
          <w:lang w:val="ru-RU" w:eastAsia="ru-RU"/>
        </w:rPr>
        <w:t>Качество поверхностных вод</w:t>
      </w:r>
    </w:p>
    <w:p w14:paraId="2C4F8F22" w14:textId="77777777" w:rsidR="00562FEC" w:rsidRPr="006C0A32" w:rsidRDefault="00D5366D" w:rsidP="00FE6C76">
      <w:pPr>
        <w:pBdr>
          <w:bottom w:val="single" w:sz="4" w:space="13" w:color="FFFFFF"/>
        </w:pBdr>
        <w:tabs>
          <w:tab w:val="num" w:pos="284"/>
          <w:tab w:val="left" w:pos="709"/>
          <w:tab w:val="left" w:pos="1134"/>
        </w:tabs>
        <w:adjustRightInd w:val="0"/>
        <w:ind w:firstLine="284"/>
        <w:jc w:val="both"/>
        <w:rPr>
          <w:lang w:val="ru-RU"/>
        </w:rPr>
      </w:pPr>
      <w:r w:rsidRPr="006C0A32">
        <w:rPr>
          <w:sz w:val="28"/>
          <w:szCs w:val="28"/>
          <w:lang w:val="kk-KZ" w:eastAsia="ru-RU"/>
        </w:rPr>
        <w:t xml:space="preserve">       </w:t>
      </w:r>
      <w:r w:rsidRPr="006C0A32">
        <w:rPr>
          <w:lang w:val="ru-RU"/>
        </w:rPr>
        <w:t>В 2025 году РГП «Казгидромет» проводил мониторинг качества поверхностных вод в области Ұлытау на двух водных объектах — реке Кара-Кенгир и Кенгирском водохранилище.</w:t>
      </w:r>
    </w:p>
    <w:p w14:paraId="0332E0A0" w14:textId="77777777" w:rsidR="002A4D93" w:rsidRPr="006C0A32" w:rsidRDefault="00D5366D" w:rsidP="00FE6C76">
      <w:pPr>
        <w:pBdr>
          <w:bottom w:val="single" w:sz="4" w:space="13" w:color="FFFFFF"/>
        </w:pBdr>
        <w:tabs>
          <w:tab w:val="num" w:pos="284"/>
          <w:tab w:val="left" w:pos="709"/>
          <w:tab w:val="left" w:pos="1134"/>
        </w:tabs>
        <w:adjustRightInd w:val="0"/>
        <w:ind w:firstLine="284"/>
        <w:jc w:val="both"/>
        <w:rPr>
          <w:sz w:val="28"/>
          <w:szCs w:val="28"/>
          <w:lang w:val="ru-RU" w:eastAsia="ru-RU"/>
        </w:rPr>
      </w:pPr>
      <w:r w:rsidRPr="006C0A32">
        <w:rPr>
          <w:lang w:val="ru-RU"/>
        </w:rPr>
        <w:t xml:space="preserve">   </w:t>
      </w:r>
      <w:r w:rsidRPr="006C0A32">
        <w:rPr>
          <w:lang w:val="ru-RU"/>
        </w:rPr>
        <w:t xml:space="preserve">      В рамках наблюдений осуществлялось определение 33 физико-химических показателей, включая визуальные характеристики, температуру воды, содержание взвешенных веществ, прозрачность, растворённый кислород, водородный показатель (</w:t>
      </w:r>
      <w:r w:rsidRPr="006C0A32">
        <w:t>pH</w:t>
      </w:r>
      <w:r w:rsidRPr="006C0A32">
        <w:rPr>
          <w:lang w:val="ru-RU"/>
        </w:rPr>
        <w:t>), ионный состав, общую</w:t>
      </w:r>
      <w:r w:rsidRPr="006C0A32">
        <w:rPr>
          <w:lang w:val="ru-RU"/>
        </w:rPr>
        <w:t xml:space="preserve"> жёсткость, биогенные вещества, органические загрязнители (нефтепродукты, фенолы), а также тяжёлые металлы.</w:t>
      </w:r>
    </w:p>
    <w:p w14:paraId="51E0025C" w14:textId="77777777" w:rsidR="00562FEC" w:rsidRPr="006C0A32" w:rsidRDefault="00D5366D" w:rsidP="00FE6C76">
      <w:pPr>
        <w:pBdr>
          <w:bottom w:val="single" w:sz="4" w:space="13" w:color="FFFFFF"/>
        </w:pBdr>
        <w:tabs>
          <w:tab w:val="num" w:pos="284"/>
          <w:tab w:val="left" w:pos="709"/>
          <w:tab w:val="left" w:pos="1134"/>
        </w:tabs>
        <w:adjustRightInd w:val="0"/>
        <w:ind w:firstLine="284"/>
        <w:jc w:val="both"/>
        <w:rPr>
          <w:sz w:val="28"/>
          <w:szCs w:val="28"/>
          <w:lang w:val="ru-RU" w:eastAsia="ru-RU"/>
        </w:rPr>
      </w:pPr>
      <w:r w:rsidRPr="006C0A32">
        <w:rPr>
          <w:lang w:val="ru-RU" w:eastAsia="ru-RU"/>
        </w:rPr>
        <w:tab/>
      </w:r>
      <w:r w:rsidRPr="006C0A32">
        <w:rPr>
          <w:lang w:val="ru-RU" w:eastAsia="ru-RU"/>
        </w:rPr>
        <w:tab/>
        <w:t>Основными загрязняющими веществами в водных объектах Ұлытау являются: взвешенные вещества, минерализация, магний, сульфаты, аммоний-ион, фосфор об</w:t>
      </w:r>
      <w:r w:rsidRPr="006C0A32">
        <w:rPr>
          <w:lang w:val="ru-RU" w:eastAsia="ru-RU"/>
        </w:rPr>
        <w:t>щий, фосфаты, марганец, медь.</w:t>
      </w:r>
      <w:r w:rsidRPr="006C0A32">
        <w:rPr>
          <w:lang w:val="ru-RU"/>
        </w:rPr>
        <w:t xml:space="preserve"> </w:t>
      </w:r>
    </w:p>
    <w:p w14:paraId="19C77205" w14:textId="77777777" w:rsidR="00562FEC" w:rsidRPr="006C0A32" w:rsidRDefault="00D5366D" w:rsidP="00562FEC">
      <w:pPr>
        <w:ind w:firstLine="709"/>
        <w:jc w:val="right"/>
        <w:rPr>
          <w:lang w:val="ru-RU" w:eastAsia="ru-RU"/>
        </w:rPr>
      </w:pPr>
      <w:r w:rsidRPr="006C0A32">
        <w:rPr>
          <w:b/>
          <w:bCs/>
          <w:lang w:val="kk-KZ" w:eastAsia="ru-RU"/>
        </w:rPr>
        <w:t xml:space="preserve">        </w:t>
      </w:r>
      <w:r w:rsidRPr="006C0A32">
        <w:rPr>
          <w:b/>
          <w:lang w:val="ru-RU" w:eastAsia="ru-RU"/>
        </w:rPr>
        <w:t xml:space="preserve">Таблица </w:t>
      </w:r>
      <w:r w:rsidRPr="006C0A32">
        <w:rPr>
          <w:b/>
          <w:lang w:val="kk-KZ" w:eastAsia="ru-RU"/>
        </w:rPr>
        <w:t>12.16.2</w:t>
      </w:r>
    </w:p>
    <w:p w14:paraId="136DF832" w14:textId="77777777" w:rsidR="00562FEC" w:rsidRPr="006C0A32" w:rsidRDefault="00D5366D" w:rsidP="00562FEC">
      <w:pPr>
        <w:jc w:val="center"/>
        <w:rPr>
          <w:b/>
          <w:lang w:val="ru-RU" w:eastAsia="ru-RU"/>
        </w:rPr>
      </w:pPr>
      <w:r w:rsidRPr="006C0A32">
        <w:rPr>
          <w:b/>
          <w:lang w:val="ru-RU" w:eastAsia="ru-RU"/>
        </w:rPr>
        <w:t>Качество поверхностных вод в области Ұлытау за 2025 год</w:t>
      </w:r>
    </w:p>
    <w:tbl>
      <w:tblPr>
        <w:tblStyle w:val="TableGrid0"/>
        <w:tblW w:w="9639" w:type="dxa"/>
        <w:tblInd w:w="-5" w:type="dxa"/>
        <w:tblLook w:val="04A0" w:firstRow="1" w:lastRow="0" w:firstColumn="1" w:lastColumn="0" w:noHBand="0" w:noVBand="1"/>
      </w:tblPr>
      <w:tblGrid>
        <w:gridCol w:w="458"/>
        <w:gridCol w:w="2242"/>
        <w:gridCol w:w="2547"/>
        <w:gridCol w:w="2234"/>
        <w:gridCol w:w="2158"/>
      </w:tblGrid>
      <w:tr w:rsidR="00FC7945" w:rsidRPr="006C0A32" w14:paraId="07337A04" w14:textId="77777777" w:rsidTr="00FE6C76">
        <w:tc>
          <w:tcPr>
            <w:tcW w:w="458" w:type="dxa"/>
            <w:vMerge w:val="restart"/>
            <w:tcBorders>
              <w:top w:val="single" w:sz="4" w:space="0" w:color="auto"/>
              <w:left w:val="single" w:sz="4" w:space="0" w:color="auto"/>
              <w:bottom w:val="single" w:sz="4" w:space="0" w:color="auto"/>
              <w:right w:val="single" w:sz="4" w:space="0" w:color="auto"/>
            </w:tcBorders>
            <w:hideMark/>
          </w:tcPr>
          <w:p w14:paraId="7CD7497D" w14:textId="77777777" w:rsidR="00562FEC" w:rsidRPr="006C0A32" w:rsidRDefault="00D5366D" w:rsidP="00FE6C76">
            <w:pPr>
              <w:jc w:val="center"/>
              <w:rPr>
                <w:rFonts w:ascii="Times New Roman" w:hAnsi="Times New Roman"/>
                <w:b/>
                <w:lang w:eastAsia="ru-RU"/>
              </w:rPr>
            </w:pPr>
            <w:r w:rsidRPr="006C0A32">
              <w:rPr>
                <w:rFonts w:ascii="Times New Roman" w:hAnsi="Times New Roman"/>
                <w:b/>
                <w:lang w:eastAsia="ru-RU"/>
              </w:rPr>
              <w:t>№</w:t>
            </w:r>
          </w:p>
          <w:p w14:paraId="6A2B2A82" w14:textId="77777777" w:rsidR="00562FEC" w:rsidRPr="006C0A32" w:rsidRDefault="00562FEC" w:rsidP="00FE6C76">
            <w:pPr>
              <w:jc w:val="center"/>
              <w:rPr>
                <w:rFonts w:ascii="Times New Roman" w:hAnsi="Times New Roman"/>
                <w:b/>
                <w:color w:val="000000"/>
                <w:lang w:eastAsia="ru-RU"/>
              </w:rPr>
            </w:pPr>
          </w:p>
        </w:tc>
        <w:tc>
          <w:tcPr>
            <w:tcW w:w="2242" w:type="dxa"/>
            <w:vMerge w:val="restart"/>
            <w:tcBorders>
              <w:top w:val="single" w:sz="4" w:space="0" w:color="auto"/>
              <w:left w:val="single" w:sz="4" w:space="0" w:color="auto"/>
              <w:bottom w:val="single" w:sz="4" w:space="0" w:color="auto"/>
              <w:right w:val="single" w:sz="4" w:space="0" w:color="auto"/>
            </w:tcBorders>
          </w:tcPr>
          <w:p w14:paraId="150A9EDC" w14:textId="77777777" w:rsidR="00562FEC" w:rsidRPr="006C0A32" w:rsidRDefault="00D5366D" w:rsidP="00FE6C76">
            <w:pPr>
              <w:jc w:val="center"/>
              <w:rPr>
                <w:rFonts w:ascii="Times New Roman" w:hAnsi="Times New Roman"/>
                <w:b/>
                <w:lang w:eastAsia="ru-RU"/>
              </w:rPr>
            </w:pPr>
            <w:r w:rsidRPr="006C0A32">
              <w:rPr>
                <w:rFonts w:ascii="Times New Roman" w:hAnsi="Times New Roman"/>
                <w:b/>
                <w:lang w:eastAsia="ru-RU"/>
              </w:rPr>
              <w:t>Наименование</w:t>
            </w:r>
          </w:p>
          <w:p w14:paraId="537D2B66" w14:textId="77777777" w:rsidR="00562FEC" w:rsidRPr="006C0A32" w:rsidRDefault="00D5366D" w:rsidP="00FE6C76">
            <w:pPr>
              <w:jc w:val="center"/>
              <w:rPr>
                <w:rFonts w:ascii="Times New Roman" w:hAnsi="Times New Roman"/>
                <w:b/>
                <w:color w:val="000000"/>
                <w:lang w:eastAsia="ru-RU"/>
              </w:rPr>
            </w:pPr>
            <w:r w:rsidRPr="006C0A32">
              <w:rPr>
                <w:rFonts w:ascii="Times New Roman" w:hAnsi="Times New Roman"/>
                <w:b/>
                <w:lang w:eastAsia="ru-RU"/>
              </w:rPr>
              <w:t>водного объекта</w:t>
            </w:r>
          </w:p>
        </w:tc>
        <w:tc>
          <w:tcPr>
            <w:tcW w:w="2547" w:type="dxa"/>
            <w:tcBorders>
              <w:top w:val="single" w:sz="4" w:space="0" w:color="auto"/>
              <w:left w:val="single" w:sz="4" w:space="0" w:color="auto"/>
              <w:bottom w:val="single" w:sz="4" w:space="0" w:color="auto"/>
              <w:right w:val="single" w:sz="4" w:space="0" w:color="auto"/>
            </w:tcBorders>
            <w:hideMark/>
          </w:tcPr>
          <w:p w14:paraId="03F6BADB" w14:textId="77777777" w:rsidR="00562FEC" w:rsidRPr="006C0A32" w:rsidRDefault="00D5366D" w:rsidP="00FE6C76">
            <w:pPr>
              <w:jc w:val="center"/>
              <w:rPr>
                <w:rFonts w:ascii="Times New Roman" w:hAnsi="Times New Roman"/>
                <w:b/>
                <w:color w:val="000000"/>
                <w:lang w:eastAsia="ru-RU"/>
              </w:rPr>
            </w:pPr>
            <w:r w:rsidRPr="006C0A32">
              <w:rPr>
                <w:rFonts w:ascii="Times New Roman" w:hAnsi="Times New Roman"/>
                <w:b/>
                <w:color w:val="000000"/>
                <w:lang w:eastAsia="ru-RU"/>
              </w:rPr>
              <w:t>Класс качества воды</w:t>
            </w:r>
          </w:p>
        </w:tc>
        <w:tc>
          <w:tcPr>
            <w:tcW w:w="2234" w:type="dxa"/>
            <w:vMerge w:val="restart"/>
            <w:tcBorders>
              <w:top w:val="single" w:sz="4" w:space="0" w:color="auto"/>
              <w:left w:val="single" w:sz="4" w:space="0" w:color="auto"/>
              <w:bottom w:val="single" w:sz="4" w:space="0" w:color="auto"/>
              <w:right w:val="single" w:sz="4" w:space="0" w:color="auto"/>
            </w:tcBorders>
            <w:hideMark/>
          </w:tcPr>
          <w:p w14:paraId="2B6B0C05" w14:textId="77777777" w:rsidR="00562FEC" w:rsidRPr="006C0A32" w:rsidRDefault="00D5366D" w:rsidP="00FE6C76">
            <w:pPr>
              <w:jc w:val="center"/>
              <w:rPr>
                <w:rFonts w:ascii="Times New Roman" w:hAnsi="Times New Roman"/>
                <w:b/>
                <w:color w:val="000000"/>
                <w:lang w:eastAsia="ru-RU"/>
              </w:rPr>
            </w:pPr>
            <w:r w:rsidRPr="006C0A32">
              <w:rPr>
                <w:rFonts w:ascii="Times New Roman" w:hAnsi="Times New Roman"/>
                <w:b/>
                <w:color w:val="000000"/>
                <w:lang w:eastAsia="ru-RU"/>
              </w:rPr>
              <w:t>Параметры</w:t>
            </w:r>
          </w:p>
        </w:tc>
        <w:tc>
          <w:tcPr>
            <w:tcW w:w="2158" w:type="dxa"/>
            <w:vMerge w:val="restart"/>
            <w:tcBorders>
              <w:top w:val="single" w:sz="4" w:space="0" w:color="auto"/>
              <w:left w:val="single" w:sz="4" w:space="0" w:color="auto"/>
              <w:bottom w:val="single" w:sz="4" w:space="0" w:color="auto"/>
              <w:right w:val="single" w:sz="4" w:space="0" w:color="auto"/>
            </w:tcBorders>
            <w:hideMark/>
          </w:tcPr>
          <w:p w14:paraId="44B8F8F4" w14:textId="77777777" w:rsidR="00562FEC" w:rsidRPr="006C0A32" w:rsidRDefault="00D5366D" w:rsidP="00FE6C76">
            <w:pPr>
              <w:jc w:val="center"/>
              <w:rPr>
                <w:rFonts w:ascii="Times New Roman" w:hAnsi="Times New Roman"/>
                <w:b/>
                <w:color w:val="000000"/>
                <w:lang w:eastAsia="ru-RU"/>
              </w:rPr>
            </w:pPr>
            <w:r w:rsidRPr="006C0A32">
              <w:rPr>
                <w:rFonts w:ascii="Times New Roman" w:hAnsi="Times New Roman"/>
                <w:b/>
                <w:lang w:val="en-US" w:eastAsia="ru-RU"/>
              </w:rPr>
              <w:t>Концентрация,</w:t>
            </w:r>
            <w:r w:rsidRPr="006C0A32">
              <w:rPr>
                <w:rFonts w:ascii="Times New Roman" w:hAnsi="Times New Roman"/>
                <w:b/>
                <w:spacing w:val="-14"/>
                <w:lang w:val="en-US" w:eastAsia="ru-RU"/>
              </w:rPr>
              <w:t xml:space="preserve"> </w:t>
            </w:r>
            <w:r w:rsidRPr="006C0A32">
              <w:rPr>
                <w:rFonts w:ascii="Times New Roman" w:hAnsi="Times New Roman"/>
                <w:b/>
                <w:lang w:val="en-US" w:eastAsia="ru-RU"/>
              </w:rPr>
              <w:t xml:space="preserve">мг/ </w:t>
            </w:r>
            <w:r w:rsidRPr="006C0A32">
              <w:rPr>
                <w:rFonts w:ascii="Times New Roman" w:hAnsi="Times New Roman"/>
                <w:b/>
                <w:spacing w:val="-4"/>
                <w:lang w:val="en-US" w:eastAsia="ru-RU"/>
              </w:rPr>
              <w:t>дм</w:t>
            </w:r>
            <w:r w:rsidRPr="006C0A32">
              <w:rPr>
                <w:rFonts w:ascii="Times New Roman" w:hAnsi="Times New Roman"/>
                <w:b/>
                <w:spacing w:val="-4"/>
                <w:vertAlign w:val="superscript"/>
                <w:lang w:val="en-US" w:eastAsia="ru-RU"/>
              </w:rPr>
              <w:t>3</w:t>
            </w:r>
          </w:p>
        </w:tc>
      </w:tr>
      <w:tr w:rsidR="00FC7945" w:rsidRPr="006C0A32" w14:paraId="339CE4CE" w14:textId="77777777" w:rsidTr="00FE6C76">
        <w:tc>
          <w:tcPr>
            <w:tcW w:w="458" w:type="dxa"/>
            <w:vMerge/>
            <w:tcBorders>
              <w:top w:val="single" w:sz="4" w:space="0" w:color="auto"/>
              <w:left w:val="single" w:sz="4" w:space="0" w:color="auto"/>
              <w:bottom w:val="single" w:sz="4" w:space="0" w:color="auto"/>
              <w:right w:val="single" w:sz="4" w:space="0" w:color="auto"/>
            </w:tcBorders>
            <w:vAlign w:val="center"/>
            <w:hideMark/>
          </w:tcPr>
          <w:p w14:paraId="5CDCA8F8" w14:textId="77777777" w:rsidR="00562FEC" w:rsidRPr="006C0A32" w:rsidRDefault="00562FEC" w:rsidP="00FE6C76">
            <w:pPr>
              <w:jc w:val="center"/>
              <w:rPr>
                <w:rFonts w:ascii="Times New Roman" w:hAnsi="Times New Roman"/>
                <w:b/>
                <w:color w:val="000000"/>
                <w:lang w:eastAsia="ru-RU"/>
              </w:rPr>
            </w:pPr>
          </w:p>
        </w:tc>
        <w:tc>
          <w:tcPr>
            <w:tcW w:w="2242" w:type="dxa"/>
            <w:vMerge/>
            <w:tcBorders>
              <w:top w:val="single" w:sz="4" w:space="0" w:color="auto"/>
              <w:left w:val="single" w:sz="4" w:space="0" w:color="auto"/>
              <w:bottom w:val="single" w:sz="4" w:space="0" w:color="auto"/>
              <w:right w:val="single" w:sz="4" w:space="0" w:color="auto"/>
            </w:tcBorders>
            <w:vAlign w:val="center"/>
          </w:tcPr>
          <w:p w14:paraId="184B10CE" w14:textId="77777777" w:rsidR="00562FEC" w:rsidRPr="006C0A32" w:rsidRDefault="00562FEC" w:rsidP="00FE6C76">
            <w:pPr>
              <w:jc w:val="center"/>
              <w:rPr>
                <w:rFonts w:ascii="Times New Roman" w:hAnsi="Times New Roman"/>
                <w:b/>
                <w:color w:val="000000"/>
                <w:lang w:eastAsia="ru-RU"/>
              </w:rPr>
            </w:pPr>
          </w:p>
        </w:tc>
        <w:tc>
          <w:tcPr>
            <w:tcW w:w="2547" w:type="dxa"/>
            <w:tcBorders>
              <w:top w:val="single" w:sz="4" w:space="0" w:color="auto"/>
              <w:left w:val="single" w:sz="4" w:space="0" w:color="auto"/>
              <w:bottom w:val="single" w:sz="4" w:space="0" w:color="auto"/>
              <w:right w:val="single" w:sz="4" w:space="0" w:color="auto"/>
            </w:tcBorders>
            <w:hideMark/>
          </w:tcPr>
          <w:p w14:paraId="12D07918" w14:textId="77777777" w:rsidR="00562FEC" w:rsidRPr="006C0A32" w:rsidRDefault="00D5366D" w:rsidP="00FE6C76">
            <w:pPr>
              <w:jc w:val="center"/>
              <w:rPr>
                <w:rFonts w:ascii="Times New Roman" w:hAnsi="Times New Roman"/>
                <w:b/>
                <w:color w:val="000000"/>
                <w:lang w:eastAsia="ru-RU"/>
              </w:rPr>
            </w:pPr>
            <w:r w:rsidRPr="006C0A32">
              <w:rPr>
                <w:rFonts w:ascii="Times New Roman" w:hAnsi="Times New Roman"/>
                <w:b/>
                <w:color w:val="000000"/>
                <w:lang w:eastAsia="ru-RU"/>
              </w:rPr>
              <w:t>2025 г.</w:t>
            </w:r>
          </w:p>
        </w:tc>
        <w:tc>
          <w:tcPr>
            <w:tcW w:w="2234" w:type="dxa"/>
            <w:vMerge/>
            <w:tcBorders>
              <w:top w:val="single" w:sz="4" w:space="0" w:color="auto"/>
              <w:left w:val="single" w:sz="4" w:space="0" w:color="auto"/>
              <w:bottom w:val="single" w:sz="4" w:space="0" w:color="auto"/>
              <w:right w:val="single" w:sz="4" w:space="0" w:color="auto"/>
            </w:tcBorders>
            <w:vAlign w:val="center"/>
            <w:hideMark/>
          </w:tcPr>
          <w:p w14:paraId="62C2416B" w14:textId="77777777" w:rsidR="00562FEC" w:rsidRPr="006C0A32" w:rsidRDefault="00562FEC" w:rsidP="00FE6C76">
            <w:pPr>
              <w:jc w:val="center"/>
              <w:rPr>
                <w:rFonts w:ascii="Times New Roman" w:hAnsi="Times New Roman"/>
                <w:b/>
                <w:color w:val="000000"/>
                <w:lang w:eastAsia="ru-RU"/>
              </w:rPr>
            </w:pPr>
          </w:p>
        </w:tc>
        <w:tc>
          <w:tcPr>
            <w:tcW w:w="2158" w:type="dxa"/>
            <w:vMerge/>
            <w:tcBorders>
              <w:top w:val="single" w:sz="4" w:space="0" w:color="auto"/>
              <w:left w:val="single" w:sz="4" w:space="0" w:color="auto"/>
              <w:bottom w:val="single" w:sz="4" w:space="0" w:color="auto"/>
              <w:right w:val="single" w:sz="4" w:space="0" w:color="auto"/>
            </w:tcBorders>
            <w:vAlign w:val="center"/>
            <w:hideMark/>
          </w:tcPr>
          <w:p w14:paraId="51548C72" w14:textId="77777777" w:rsidR="00562FEC" w:rsidRPr="006C0A32" w:rsidRDefault="00562FEC" w:rsidP="00FE6C76">
            <w:pPr>
              <w:jc w:val="center"/>
              <w:rPr>
                <w:rFonts w:ascii="Times New Roman" w:hAnsi="Times New Roman"/>
                <w:b/>
                <w:color w:val="000000"/>
                <w:lang w:eastAsia="ru-RU"/>
              </w:rPr>
            </w:pPr>
          </w:p>
        </w:tc>
      </w:tr>
      <w:tr w:rsidR="00FC7945" w:rsidRPr="006C0A32" w14:paraId="01338FB9" w14:textId="77777777" w:rsidTr="00FE6C76">
        <w:trPr>
          <w:trHeight w:val="255"/>
        </w:trPr>
        <w:tc>
          <w:tcPr>
            <w:tcW w:w="458" w:type="dxa"/>
            <w:vMerge w:val="restart"/>
            <w:tcBorders>
              <w:top w:val="single" w:sz="4" w:space="0" w:color="auto"/>
              <w:left w:val="single" w:sz="4" w:space="0" w:color="auto"/>
              <w:right w:val="single" w:sz="4" w:space="0" w:color="auto"/>
            </w:tcBorders>
          </w:tcPr>
          <w:p w14:paraId="25028230" w14:textId="77777777" w:rsidR="00562FEC" w:rsidRPr="006C0A32" w:rsidRDefault="00D5366D" w:rsidP="00FE6C76">
            <w:pPr>
              <w:jc w:val="center"/>
              <w:rPr>
                <w:rFonts w:ascii="Times New Roman" w:hAnsi="Times New Roman"/>
                <w:color w:val="000000"/>
                <w:lang w:eastAsia="ru-RU"/>
              </w:rPr>
            </w:pPr>
            <w:r w:rsidRPr="006C0A32">
              <w:rPr>
                <w:rFonts w:ascii="Times New Roman" w:hAnsi="Times New Roman"/>
                <w:color w:val="000000"/>
                <w:lang w:eastAsia="ru-RU"/>
              </w:rPr>
              <w:t>1.</w:t>
            </w:r>
          </w:p>
        </w:tc>
        <w:tc>
          <w:tcPr>
            <w:tcW w:w="2242" w:type="dxa"/>
            <w:vMerge w:val="restart"/>
            <w:tcBorders>
              <w:top w:val="single" w:sz="4" w:space="0" w:color="auto"/>
              <w:left w:val="single" w:sz="4" w:space="0" w:color="auto"/>
              <w:right w:val="single" w:sz="4" w:space="0" w:color="auto"/>
            </w:tcBorders>
          </w:tcPr>
          <w:p w14:paraId="6C492C9F" w14:textId="77777777" w:rsidR="00562FEC" w:rsidRPr="006C0A32" w:rsidRDefault="00D5366D" w:rsidP="00FE6C76">
            <w:pPr>
              <w:jc w:val="center"/>
              <w:rPr>
                <w:rFonts w:ascii="Times New Roman" w:hAnsi="Times New Roman"/>
                <w:lang w:eastAsia="ru-RU"/>
              </w:rPr>
            </w:pPr>
            <w:r w:rsidRPr="006C0A32">
              <w:rPr>
                <w:rFonts w:ascii="Times New Roman" w:hAnsi="Times New Roman"/>
                <w:lang w:val="en-US" w:eastAsia="ru-RU"/>
              </w:rPr>
              <w:t>вдхр.</w:t>
            </w:r>
            <w:r w:rsidRPr="006C0A32">
              <w:rPr>
                <w:rFonts w:ascii="Times New Roman" w:hAnsi="Times New Roman"/>
                <w:spacing w:val="-6"/>
                <w:lang w:val="en-US" w:eastAsia="ru-RU"/>
              </w:rPr>
              <w:t xml:space="preserve"> </w:t>
            </w:r>
            <w:r w:rsidRPr="006C0A32">
              <w:rPr>
                <w:rFonts w:ascii="Times New Roman" w:hAnsi="Times New Roman"/>
                <w:spacing w:val="-2"/>
                <w:lang w:val="en-US" w:eastAsia="ru-RU"/>
              </w:rPr>
              <w:t>Кенгирское</w:t>
            </w:r>
          </w:p>
          <w:p w14:paraId="4E41D103" w14:textId="77777777" w:rsidR="00562FEC" w:rsidRPr="006C0A32" w:rsidRDefault="00562FEC" w:rsidP="00FE6C76">
            <w:pPr>
              <w:jc w:val="center"/>
              <w:rPr>
                <w:rFonts w:ascii="Times New Roman" w:hAnsi="Times New Roman"/>
                <w:color w:val="000000"/>
                <w:lang w:eastAsia="ru-RU"/>
              </w:rPr>
            </w:pPr>
          </w:p>
        </w:tc>
        <w:tc>
          <w:tcPr>
            <w:tcW w:w="2547" w:type="dxa"/>
            <w:vMerge w:val="restart"/>
            <w:tcBorders>
              <w:top w:val="single" w:sz="4" w:space="0" w:color="auto"/>
              <w:left w:val="single" w:sz="4" w:space="0" w:color="auto"/>
              <w:right w:val="single" w:sz="4" w:space="0" w:color="auto"/>
            </w:tcBorders>
            <w:hideMark/>
          </w:tcPr>
          <w:p w14:paraId="4DFC46AB" w14:textId="77777777" w:rsidR="00562FEC" w:rsidRPr="006C0A32" w:rsidRDefault="00D5366D" w:rsidP="00FE6C76">
            <w:pPr>
              <w:jc w:val="center"/>
              <w:rPr>
                <w:rFonts w:ascii="Times New Roman" w:hAnsi="Times New Roman"/>
                <w:color w:val="000000"/>
                <w:lang w:eastAsia="ru-RU"/>
              </w:rPr>
            </w:pPr>
            <w:r w:rsidRPr="006C0A32">
              <w:rPr>
                <w:rFonts w:ascii="Times New Roman" w:hAnsi="Times New Roman"/>
                <w:color w:val="000000"/>
                <w:lang w:eastAsia="ru-RU"/>
              </w:rPr>
              <w:t xml:space="preserve">3класс </w:t>
            </w:r>
            <w:r w:rsidRPr="006C0A32">
              <w:rPr>
                <w:rFonts w:ascii="Times New Roman" w:hAnsi="Times New Roman"/>
                <w:color w:val="000000"/>
                <w:lang w:eastAsia="ru-RU"/>
              </w:rPr>
              <w:t>(загрязненные)</w:t>
            </w:r>
          </w:p>
        </w:tc>
        <w:tc>
          <w:tcPr>
            <w:tcW w:w="2234" w:type="dxa"/>
            <w:tcBorders>
              <w:top w:val="single" w:sz="4" w:space="0" w:color="auto"/>
              <w:left w:val="single" w:sz="4" w:space="0" w:color="auto"/>
              <w:bottom w:val="single" w:sz="4" w:space="0" w:color="auto"/>
              <w:right w:val="single" w:sz="4" w:space="0" w:color="auto"/>
            </w:tcBorders>
            <w:vAlign w:val="center"/>
            <w:hideMark/>
          </w:tcPr>
          <w:p w14:paraId="622FDB25" w14:textId="77777777" w:rsidR="00562FEC" w:rsidRPr="006C0A32" w:rsidRDefault="00D5366D" w:rsidP="00FE6C76">
            <w:pPr>
              <w:jc w:val="center"/>
              <w:rPr>
                <w:rFonts w:ascii="Times New Roman" w:hAnsi="Times New Roman"/>
                <w:szCs w:val="20"/>
                <w:lang w:val="en-US"/>
              </w:rPr>
            </w:pPr>
            <w:r w:rsidRPr="006C0A32">
              <w:rPr>
                <w:rFonts w:ascii="Times New Roman" w:hAnsi="Times New Roman"/>
                <w:szCs w:val="20"/>
                <w:lang w:val="en-US"/>
              </w:rPr>
              <w:t>Сульфаты</w:t>
            </w:r>
          </w:p>
        </w:tc>
        <w:tc>
          <w:tcPr>
            <w:tcW w:w="2158" w:type="dxa"/>
            <w:tcBorders>
              <w:top w:val="single" w:sz="4" w:space="0" w:color="auto"/>
              <w:left w:val="single" w:sz="4" w:space="0" w:color="auto"/>
              <w:bottom w:val="single" w:sz="4" w:space="0" w:color="auto"/>
              <w:right w:val="single" w:sz="4" w:space="0" w:color="auto"/>
            </w:tcBorders>
            <w:vAlign w:val="center"/>
            <w:hideMark/>
          </w:tcPr>
          <w:p w14:paraId="60F71027" w14:textId="77777777" w:rsidR="00562FEC" w:rsidRPr="006C0A32" w:rsidRDefault="00D5366D" w:rsidP="00FE6C76">
            <w:pPr>
              <w:jc w:val="center"/>
              <w:rPr>
                <w:rFonts w:ascii="Times New Roman" w:hAnsi="Times New Roman"/>
                <w:szCs w:val="20"/>
                <w:lang w:val="en-US"/>
              </w:rPr>
            </w:pPr>
            <w:r w:rsidRPr="006C0A32">
              <w:rPr>
                <w:rFonts w:ascii="Times New Roman" w:hAnsi="Times New Roman"/>
                <w:szCs w:val="20"/>
                <w:lang w:val="en-US"/>
              </w:rPr>
              <w:t>146</w:t>
            </w:r>
          </w:p>
        </w:tc>
      </w:tr>
      <w:tr w:rsidR="00FC7945" w:rsidRPr="006C0A32" w14:paraId="7C9DCDD4" w14:textId="77777777" w:rsidTr="00FE6C76">
        <w:trPr>
          <w:trHeight w:val="195"/>
        </w:trPr>
        <w:tc>
          <w:tcPr>
            <w:tcW w:w="458" w:type="dxa"/>
            <w:vMerge/>
            <w:tcBorders>
              <w:left w:val="single" w:sz="4" w:space="0" w:color="auto"/>
              <w:right w:val="single" w:sz="4" w:space="0" w:color="auto"/>
            </w:tcBorders>
            <w:vAlign w:val="center"/>
            <w:hideMark/>
          </w:tcPr>
          <w:p w14:paraId="321D60BC" w14:textId="77777777" w:rsidR="00562FEC" w:rsidRPr="006C0A32" w:rsidRDefault="00562FEC" w:rsidP="00FE6C76">
            <w:pPr>
              <w:jc w:val="center"/>
              <w:rPr>
                <w:rFonts w:ascii="Times New Roman" w:hAnsi="Times New Roman"/>
                <w:color w:val="000000"/>
                <w:lang w:eastAsia="ru-RU"/>
              </w:rPr>
            </w:pPr>
          </w:p>
        </w:tc>
        <w:tc>
          <w:tcPr>
            <w:tcW w:w="2242" w:type="dxa"/>
            <w:vMerge/>
            <w:tcBorders>
              <w:left w:val="single" w:sz="4" w:space="0" w:color="auto"/>
              <w:right w:val="single" w:sz="4" w:space="0" w:color="auto"/>
            </w:tcBorders>
            <w:vAlign w:val="center"/>
          </w:tcPr>
          <w:p w14:paraId="2C14CC70" w14:textId="77777777" w:rsidR="00562FEC" w:rsidRPr="006C0A32" w:rsidRDefault="00562FEC" w:rsidP="00FE6C76">
            <w:pPr>
              <w:jc w:val="center"/>
              <w:rPr>
                <w:rFonts w:ascii="Times New Roman" w:hAnsi="Times New Roman"/>
                <w:color w:val="000000"/>
                <w:lang w:eastAsia="ru-RU"/>
              </w:rPr>
            </w:pPr>
          </w:p>
        </w:tc>
        <w:tc>
          <w:tcPr>
            <w:tcW w:w="2547" w:type="dxa"/>
            <w:vMerge/>
            <w:tcBorders>
              <w:left w:val="single" w:sz="4" w:space="0" w:color="auto"/>
              <w:right w:val="single" w:sz="4" w:space="0" w:color="auto"/>
            </w:tcBorders>
            <w:vAlign w:val="center"/>
            <w:hideMark/>
          </w:tcPr>
          <w:p w14:paraId="34F3B63F" w14:textId="77777777" w:rsidR="00562FEC" w:rsidRPr="006C0A32" w:rsidRDefault="00562FEC" w:rsidP="00FE6C76">
            <w:pPr>
              <w:jc w:val="center"/>
              <w:rPr>
                <w:rFonts w:ascii="Times New Roman" w:hAnsi="Times New Roman"/>
                <w:color w:val="000000"/>
                <w:lang w:eastAsia="ru-RU"/>
              </w:rPr>
            </w:pPr>
          </w:p>
        </w:tc>
        <w:tc>
          <w:tcPr>
            <w:tcW w:w="2234" w:type="dxa"/>
            <w:tcBorders>
              <w:top w:val="single" w:sz="4" w:space="0" w:color="auto"/>
              <w:left w:val="single" w:sz="4" w:space="0" w:color="auto"/>
              <w:bottom w:val="single" w:sz="4" w:space="0" w:color="auto"/>
              <w:right w:val="single" w:sz="4" w:space="0" w:color="auto"/>
            </w:tcBorders>
            <w:vAlign w:val="center"/>
            <w:hideMark/>
          </w:tcPr>
          <w:p w14:paraId="04A37102" w14:textId="77777777" w:rsidR="00562FEC" w:rsidRPr="006C0A32" w:rsidRDefault="00D5366D" w:rsidP="00FE6C76">
            <w:pPr>
              <w:jc w:val="center"/>
              <w:rPr>
                <w:rFonts w:ascii="Times New Roman" w:hAnsi="Times New Roman"/>
                <w:szCs w:val="20"/>
                <w:lang w:val="en-US"/>
              </w:rPr>
            </w:pPr>
            <w:r w:rsidRPr="006C0A32">
              <w:rPr>
                <w:rFonts w:ascii="Times New Roman" w:hAnsi="Times New Roman"/>
                <w:szCs w:val="20"/>
                <w:lang w:val="en-US"/>
              </w:rPr>
              <w:t>Магний</w:t>
            </w:r>
          </w:p>
        </w:tc>
        <w:tc>
          <w:tcPr>
            <w:tcW w:w="2158" w:type="dxa"/>
            <w:tcBorders>
              <w:top w:val="single" w:sz="4" w:space="0" w:color="auto"/>
              <w:left w:val="single" w:sz="4" w:space="0" w:color="auto"/>
              <w:right w:val="single" w:sz="4" w:space="0" w:color="auto"/>
            </w:tcBorders>
            <w:vAlign w:val="center"/>
            <w:hideMark/>
          </w:tcPr>
          <w:p w14:paraId="0D331AF4" w14:textId="77777777" w:rsidR="00562FEC" w:rsidRPr="006C0A32" w:rsidRDefault="00D5366D" w:rsidP="00FE6C76">
            <w:pPr>
              <w:jc w:val="center"/>
              <w:rPr>
                <w:rFonts w:ascii="Times New Roman" w:hAnsi="Times New Roman"/>
                <w:szCs w:val="20"/>
                <w:lang w:val="en-US"/>
              </w:rPr>
            </w:pPr>
            <w:r w:rsidRPr="006C0A32">
              <w:rPr>
                <w:rFonts w:ascii="Times New Roman" w:hAnsi="Times New Roman"/>
                <w:szCs w:val="20"/>
                <w:lang w:val="en-US"/>
              </w:rPr>
              <w:t>21,3</w:t>
            </w:r>
          </w:p>
        </w:tc>
      </w:tr>
      <w:tr w:rsidR="00FC7945" w:rsidRPr="006C0A32" w14:paraId="35E1051E" w14:textId="77777777" w:rsidTr="00FE6C76">
        <w:trPr>
          <w:trHeight w:val="345"/>
        </w:trPr>
        <w:tc>
          <w:tcPr>
            <w:tcW w:w="458" w:type="dxa"/>
            <w:vMerge/>
            <w:tcBorders>
              <w:left w:val="single" w:sz="4" w:space="0" w:color="auto"/>
              <w:right w:val="single" w:sz="4" w:space="0" w:color="auto"/>
            </w:tcBorders>
            <w:vAlign w:val="center"/>
          </w:tcPr>
          <w:p w14:paraId="4CEE35A3" w14:textId="77777777" w:rsidR="00562FEC" w:rsidRPr="006C0A32" w:rsidRDefault="00562FEC" w:rsidP="00FE6C76">
            <w:pPr>
              <w:jc w:val="center"/>
              <w:rPr>
                <w:rFonts w:ascii="Times New Roman" w:hAnsi="Times New Roman"/>
                <w:color w:val="000000"/>
                <w:lang w:eastAsia="ru-RU"/>
              </w:rPr>
            </w:pPr>
          </w:p>
        </w:tc>
        <w:tc>
          <w:tcPr>
            <w:tcW w:w="2242" w:type="dxa"/>
            <w:vMerge/>
            <w:tcBorders>
              <w:left w:val="single" w:sz="4" w:space="0" w:color="auto"/>
              <w:right w:val="single" w:sz="4" w:space="0" w:color="auto"/>
            </w:tcBorders>
            <w:vAlign w:val="center"/>
          </w:tcPr>
          <w:p w14:paraId="698C9AEF" w14:textId="77777777" w:rsidR="00562FEC" w:rsidRPr="006C0A32" w:rsidRDefault="00562FEC" w:rsidP="00FE6C76">
            <w:pPr>
              <w:jc w:val="center"/>
              <w:rPr>
                <w:rFonts w:ascii="Times New Roman" w:hAnsi="Times New Roman"/>
                <w:color w:val="000000"/>
                <w:lang w:eastAsia="ru-RU"/>
              </w:rPr>
            </w:pPr>
          </w:p>
        </w:tc>
        <w:tc>
          <w:tcPr>
            <w:tcW w:w="2547" w:type="dxa"/>
            <w:vMerge/>
            <w:tcBorders>
              <w:left w:val="single" w:sz="4" w:space="0" w:color="auto"/>
              <w:right w:val="single" w:sz="4" w:space="0" w:color="auto"/>
            </w:tcBorders>
            <w:vAlign w:val="center"/>
          </w:tcPr>
          <w:p w14:paraId="5220B22B" w14:textId="77777777" w:rsidR="00562FEC" w:rsidRPr="006C0A32" w:rsidRDefault="00562FEC" w:rsidP="00FE6C76">
            <w:pPr>
              <w:jc w:val="center"/>
              <w:rPr>
                <w:rFonts w:ascii="Times New Roman" w:hAnsi="Times New Roman"/>
                <w:color w:val="000000"/>
                <w:lang w:eastAsia="ru-RU"/>
              </w:rPr>
            </w:pPr>
          </w:p>
        </w:tc>
        <w:tc>
          <w:tcPr>
            <w:tcW w:w="2234" w:type="dxa"/>
            <w:tcBorders>
              <w:top w:val="single" w:sz="4" w:space="0" w:color="auto"/>
              <w:left w:val="single" w:sz="4" w:space="0" w:color="auto"/>
              <w:bottom w:val="single" w:sz="4" w:space="0" w:color="auto"/>
              <w:right w:val="single" w:sz="4" w:space="0" w:color="auto"/>
            </w:tcBorders>
            <w:vAlign w:val="center"/>
          </w:tcPr>
          <w:p w14:paraId="4B5FF250" w14:textId="77777777" w:rsidR="00562FEC" w:rsidRPr="006C0A32" w:rsidRDefault="00D5366D" w:rsidP="00FE6C76">
            <w:pPr>
              <w:jc w:val="center"/>
              <w:rPr>
                <w:rFonts w:ascii="Times New Roman" w:hAnsi="Times New Roman"/>
                <w:szCs w:val="20"/>
                <w:lang w:val="en-US"/>
              </w:rPr>
            </w:pPr>
            <w:r w:rsidRPr="006C0A32">
              <w:rPr>
                <w:rFonts w:ascii="Times New Roman" w:hAnsi="Times New Roman"/>
                <w:szCs w:val="20"/>
                <w:lang w:val="en-US"/>
              </w:rPr>
              <w:t>Марганец</w:t>
            </w:r>
          </w:p>
        </w:tc>
        <w:tc>
          <w:tcPr>
            <w:tcW w:w="2158" w:type="dxa"/>
            <w:tcBorders>
              <w:top w:val="single" w:sz="4" w:space="0" w:color="auto"/>
              <w:left w:val="single" w:sz="4" w:space="0" w:color="auto"/>
              <w:right w:val="single" w:sz="4" w:space="0" w:color="auto"/>
            </w:tcBorders>
            <w:vAlign w:val="center"/>
          </w:tcPr>
          <w:p w14:paraId="3ADFC6F9" w14:textId="77777777" w:rsidR="00562FEC" w:rsidRPr="006C0A32" w:rsidRDefault="00D5366D" w:rsidP="00FE6C76">
            <w:pPr>
              <w:jc w:val="center"/>
              <w:rPr>
                <w:rFonts w:ascii="Times New Roman" w:hAnsi="Times New Roman"/>
                <w:szCs w:val="20"/>
                <w:lang w:val="en-US"/>
              </w:rPr>
            </w:pPr>
            <w:r w:rsidRPr="006C0A32">
              <w:rPr>
                <w:rFonts w:ascii="Times New Roman" w:hAnsi="Times New Roman"/>
                <w:szCs w:val="20"/>
                <w:lang w:val="en-US"/>
              </w:rPr>
              <w:t>0,051</w:t>
            </w:r>
          </w:p>
        </w:tc>
      </w:tr>
      <w:tr w:rsidR="00FC7945" w:rsidRPr="006C0A32" w14:paraId="6D480020" w14:textId="77777777" w:rsidTr="00FE6C76">
        <w:trPr>
          <w:trHeight w:val="270"/>
        </w:trPr>
        <w:tc>
          <w:tcPr>
            <w:tcW w:w="458" w:type="dxa"/>
            <w:vMerge/>
            <w:tcBorders>
              <w:left w:val="single" w:sz="4" w:space="0" w:color="auto"/>
              <w:bottom w:val="single" w:sz="4" w:space="0" w:color="auto"/>
              <w:right w:val="single" w:sz="4" w:space="0" w:color="auto"/>
            </w:tcBorders>
            <w:vAlign w:val="center"/>
          </w:tcPr>
          <w:p w14:paraId="148E0E64" w14:textId="77777777" w:rsidR="00562FEC" w:rsidRPr="006C0A32" w:rsidRDefault="00562FEC" w:rsidP="00FE6C76">
            <w:pPr>
              <w:jc w:val="center"/>
              <w:rPr>
                <w:rFonts w:ascii="Times New Roman" w:hAnsi="Times New Roman"/>
                <w:color w:val="000000"/>
                <w:lang w:eastAsia="ru-RU"/>
              </w:rPr>
            </w:pPr>
          </w:p>
        </w:tc>
        <w:tc>
          <w:tcPr>
            <w:tcW w:w="2242" w:type="dxa"/>
            <w:vMerge/>
            <w:tcBorders>
              <w:left w:val="single" w:sz="4" w:space="0" w:color="auto"/>
              <w:bottom w:val="single" w:sz="4" w:space="0" w:color="auto"/>
              <w:right w:val="single" w:sz="4" w:space="0" w:color="auto"/>
            </w:tcBorders>
            <w:vAlign w:val="center"/>
          </w:tcPr>
          <w:p w14:paraId="28CAD88A" w14:textId="77777777" w:rsidR="00562FEC" w:rsidRPr="006C0A32" w:rsidRDefault="00562FEC" w:rsidP="00FE6C76">
            <w:pPr>
              <w:jc w:val="center"/>
              <w:rPr>
                <w:rFonts w:ascii="Times New Roman" w:hAnsi="Times New Roman"/>
                <w:color w:val="000000"/>
                <w:lang w:eastAsia="ru-RU"/>
              </w:rPr>
            </w:pPr>
          </w:p>
        </w:tc>
        <w:tc>
          <w:tcPr>
            <w:tcW w:w="2547" w:type="dxa"/>
            <w:vMerge/>
            <w:tcBorders>
              <w:left w:val="single" w:sz="4" w:space="0" w:color="auto"/>
              <w:bottom w:val="single" w:sz="4" w:space="0" w:color="auto"/>
              <w:right w:val="single" w:sz="4" w:space="0" w:color="auto"/>
            </w:tcBorders>
            <w:vAlign w:val="center"/>
          </w:tcPr>
          <w:p w14:paraId="08E1E12E" w14:textId="77777777" w:rsidR="00562FEC" w:rsidRPr="006C0A32" w:rsidRDefault="00562FEC" w:rsidP="00FE6C76">
            <w:pPr>
              <w:jc w:val="center"/>
              <w:rPr>
                <w:rFonts w:ascii="Times New Roman" w:hAnsi="Times New Roman"/>
                <w:color w:val="000000"/>
                <w:lang w:eastAsia="ru-RU"/>
              </w:rPr>
            </w:pPr>
          </w:p>
        </w:tc>
        <w:tc>
          <w:tcPr>
            <w:tcW w:w="2234" w:type="dxa"/>
            <w:tcBorders>
              <w:top w:val="single" w:sz="4" w:space="0" w:color="auto"/>
              <w:left w:val="single" w:sz="4" w:space="0" w:color="auto"/>
              <w:bottom w:val="single" w:sz="4" w:space="0" w:color="auto"/>
              <w:right w:val="single" w:sz="4" w:space="0" w:color="auto"/>
            </w:tcBorders>
            <w:vAlign w:val="center"/>
          </w:tcPr>
          <w:p w14:paraId="5C885A48" w14:textId="77777777" w:rsidR="00562FEC" w:rsidRPr="006C0A32" w:rsidRDefault="00D5366D" w:rsidP="00FE6C76">
            <w:pPr>
              <w:jc w:val="center"/>
              <w:rPr>
                <w:rFonts w:ascii="Times New Roman" w:hAnsi="Times New Roman"/>
                <w:szCs w:val="20"/>
                <w:lang w:val="en-US"/>
              </w:rPr>
            </w:pPr>
            <w:r w:rsidRPr="006C0A32">
              <w:rPr>
                <w:rFonts w:ascii="Times New Roman" w:hAnsi="Times New Roman"/>
                <w:szCs w:val="20"/>
                <w:lang w:val="en-US"/>
              </w:rPr>
              <w:t>Медь</w:t>
            </w:r>
          </w:p>
        </w:tc>
        <w:tc>
          <w:tcPr>
            <w:tcW w:w="2158" w:type="dxa"/>
            <w:tcBorders>
              <w:left w:val="single" w:sz="4" w:space="0" w:color="auto"/>
              <w:bottom w:val="single" w:sz="4" w:space="0" w:color="auto"/>
              <w:right w:val="single" w:sz="4" w:space="0" w:color="auto"/>
            </w:tcBorders>
            <w:vAlign w:val="center"/>
          </w:tcPr>
          <w:p w14:paraId="75FC5B50" w14:textId="77777777" w:rsidR="00562FEC" w:rsidRPr="006C0A32" w:rsidRDefault="00D5366D" w:rsidP="00FE6C76">
            <w:pPr>
              <w:jc w:val="center"/>
              <w:rPr>
                <w:rFonts w:ascii="Times New Roman" w:hAnsi="Times New Roman"/>
                <w:szCs w:val="20"/>
                <w:lang w:val="en-US"/>
              </w:rPr>
            </w:pPr>
            <w:r w:rsidRPr="006C0A32">
              <w:rPr>
                <w:rFonts w:ascii="Times New Roman" w:hAnsi="Times New Roman"/>
                <w:szCs w:val="20"/>
                <w:lang w:val="en-US"/>
              </w:rPr>
              <w:t>0,0035</w:t>
            </w:r>
          </w:p>
        </w:tc>
      </w:tr>
      <w:tr w:rsidR="00FC7945" w:rsidRPr="006C0A32" w14:paraId="60594C57" w14:textId="77777777" w:rsidTr="00FE6C76">
        <w:trPr>
          <w:trHeight w:val="70"/>
        </w:trPr>
        <w:tc>
          <w:tcPr>
            <w:tcW w:w="458" w:type="dxa"/>
            <w:vMerge w:val="restart"/>
            <w:tcBorders>
              <w:top w:val="single" w:sz="4" w:space="0" w:color="auto"/>
              <w:left w:val="single" w:sz="4" w:space="0" w:color="auto"/>
              <w:bottom w:val="single" w:sz="4" w:space="0" w:color="auto"/>
              <w:right w:val="single" w:sz="4" w:space="0" w:color="auto"/>
            </w:tcBorders>
            <w:hideMark/>
          </w:tcPr>
          <w:p w14:paraId="7E39B366" w14:textId="77777777" w:rsidR="00562FEC" w:rsidRPr="006C0A32" w:rsidRDefault="00D5366D" w:rsidP="00FE6C76">
            <w:pPr>
              <w:jc w:val="center"/>
              <w:rPr>
                <w:rFonts w:ascii="Times New Roman" w:hAnsi="Times New Roman"/>
                <w:color w:val="000000"/>
                <w:lang w:eastAsia="ru-RU"/>
              </w:rPr>
            </w:pPr>
            <w:r w:rsidRPr="006C0A32">
              <w:rPr>
                <w:rFonts w:ascii="Times New Roman" w:hAnsi="Times New Roman"/>
                <w:color w:val="000000"/>
                <w:lang w:eastAsia="ru-RU"/>
              </w:rPr>
              <w:t>2.</w:t>
            </w:r>
          </w:p>
        </w:tc>
        <w:tc>
          <w:tcPr>
            <w:tcW w:w="2242" w:type="dxa"/>
            <w:vMerge w:val="restart"/>
            <w:tcBorders>
              <w:top w:val="single" w:sz="4" w:space="0" w:color="auto"/>
              <w:left w:val="single" w:sz="4" w:space="0" w:color="auto"/>
              <w:bottom w:val="single" w:sz="4" w:space="0" w:color="auto"/>
              <w:right w:val="single" w:sz="4" w:space="0" w:color="auto"/>
            </w:tcBorders>
          </w:tcPr>
          <w:p w14:paraId="06A43FED" w14:textId="77777777" w:rsidR="00562FEC" w:rsidRPr="006C0A32" w:rsidRDefault="00D5366D" w:rsidP="00FE6C76">
            <w:pPr>
              <w:jc w:val="center"/>
              <w:rPr>
                <w:rFonts w:ascii="Times New Roman" w:hAnsi="Times New Roman"/>
                <w:color w:val="000000"/>
                <w:lang w:eastAsia="ru-RU"/>
              </w:rPr>
            </w:pPr>
            <w:r w:rsidRPr="006C0A32">
              <w:rPr>
                <w:rFonts w:ascii="Times New Roman" w:hAnsi="Times New Roman"/>
                <w:lang w:val="en-US" w:eastAsia="ru-RU"/>
              </w:rPr>
              <w:t>р.</w:t>
            </w:r>
            <w:r w:rsidRPr="006C0A32">
              <w:rPr>
                <w:rFonts w:ascii="Times New Roman" w:hAnsi="Times New Roman"/>
                <w:spacing w:val="-3"/>
                <w:lang w:val="en-US" w:eastAsia="ru-RU"/>
              </w:rPr>
              <w:t xml:space="preserve"> </w:t>
            </w:r>
            <w:r w:rsidRPr="006C0A32">
              <w:rPr>
                <w:rFonts w:ascii="Times New Roman" w:hAnsi="Times New Roman"/>
                <w:lang w:val="en-US" w:eastAsia="ru-RU"/>
              </w:rPr>
              <w:t>Кара-</w:t>
            </w:r>
            <w:r w:rsidRPr="006C0A32">
              <w:rPr>
                <w:rFonts w:ascii="Times New Roman" w:hAnsi="Times New Roman"/>
                <w:spacing w:val="-2"/>
                <w:lang w:val="en-US" w:eastAsia="ru-RU"/>
              </w:rPr>
              <w:t>Кенгир</w:t>
            </w:r>
          </w:p>
        </w:tc>
        <w:tc>
          <w:tcPr>
            <w:tcW w:w="2547" w:type="dxa"/>
            <w:vMerge w:val="restart"/>
            <w:tcBorders>
              <w:top w:val="single" w:sz="4" w:space="0" w:color="auto"/>
              <w:left w:val="single" w:sz="4" w:space="0" w:color="auto"/>
              <w:bottom w:val="single" w:sz="4" w:space="0" w:color="auto"/>
              <w:right w:val="single" w:sz="4" w:space="0" w:color="auto"/>
            </w:tcBorders>
            <w:hideMark/>
          </w:tcPr>
          <w:p w14:paraId="663521EA" w14:textId="77777777" w:rsidR="00562FEC" w:rsidRPr="006C0A32" w:rsidRDefault="00D5366D" w:rsidP="00FE6C76">
            <w:pPr>
              <w:jc w:val="center"/>
              <w:rPr>
                <w:rFonts w:ascii="Times New Roman" w:hAnsi="Times New Roman"/>
                <w:color w:val="000000"/>
                <w:lang w:eastAsia="ru-RU"/>
              </w:rPr>
            </w:pPr>
            <w:r w:rsidRPr="006C0A32">
              <w:rPr>
                <w:rFonts w:ascii="Times New Roman" w:hAnsi="Times New Roman"/>
                <w:szCs w:val="20"/>
                <w:lang w:val="en-US" w:eastAsia="ru-RU"/>
              </w:rPr>
              <w:t>5 класс</w:t>
            </w:r>
            <w:r w:rsidRPr="006C0A32">
              <w:rPr>
                <w:rFonts w:ascii="Times New Roman" w:hAnsi="Times New Roman"/>
                <w:szCs w:val="20"/>
                <w:lang w:val="kk-KZ" w:eastAsia="ru-RU"/>
              </w:rPr>
              <w:t xml:space="preserve"> </w:t>
            </w:r>
            <w:r w:rsidRPr="006C0A32">
              <w:rPr>
                <w:rFonts w:ascii="Times New Roman" w:hAnsi="Times New Roman"/>
                <w:szCs w:val="20"/>
                <w:lang w:val="en-US" w:eastAsia="ru-RU"/>
              </w:rPr>
              <w:t>(очень загрязненные)</w:t>
            </w:r>
          </w:p>
        </w:tc>
        <w:tc>
          <w:tcPr>
            <w:tcW w:w="2234" w:type="dxa"/>
            <w:tcBorders>
              <w:top w:val="single" w:sz="4" w:space="0" w:color="auto"/>
              <w:left w:val="single" w:sz="4" w:space="0" w:color="auto"/>
              <w:bottom w:val="single" w:sz="4" w:space="0" w:color="auto"/>
              <w:right w:val="single" w:sz="4" w:space="0" w:color="auto"/>
            </w:tcBorders>
            <w:vAlign w:val="center"/>
            <w:hideMark/>
          </w:tcPr>
          <w:p w14:paraId="1F62FE67" w14:textId="77777777" w:rsidR="00562FEC" w:rsidRPr="006C0A32" w:rsidRDefault="00D5366D" w:rsidP="00FE6C76">
            <w:pPr>
              <w:jc w:val="center"/>
              <w:rPr>
                <w:rFonts w:ascii="Times New Roman" w:hAnsi="Times New Roman"/>
                <w:szCs w:val="20"/>
                <w:lang w:val="en-US"/>
              </w:rPr>
            </w:pPr>
            <w:r w:rsidRPr="006C0A32">
              <w:rPr>
                <w:rFonts w:ascii="Times New Roman" w:hAnsi="Times New Roman"/>
                <w:szCs w:val="20"/>
                <w:lang w:val="en-US"/>
              </w:rPr>
              <w:t>Минерализация</w:t>
            </w:r>
          </w:p>
        </w:tc>
        <w:tc>
          <w:tcPr>
            <w:tcW w:w="2158" w:type="dxa"/>
            <w:tcBorders>
              <w:top w:val="single" w:sz="4" w:space="0" w:color="auto"/>
              <w:left w:val="single" w:sz="4" w:space="0" w:color="auto"/>
              <w:bottom w:val="single" w:sz="4" w:space="0" w:color="auto"/>
              <w:right w:val="single" w:sz="4" w:space="0" w:color="auto"/>
            </w:tcBorders>
            <w:vAlign w:val="center"/>
            <w:hideMark/>
          </w:tcPr>
          <w:p w14:paraId="33C67A94" w14:textId="77777777" w:rsidR="00562FEC" w:rsidRPr="006C0A32" w:rsidRDefault="00D5366D" w:rsidP="00FE6C76">
            <w:pPr>
              <w:jc w:val="center"/>
              <w:rPr>
                <w:rFonts w:ascii="Times New Roman" w:hAnsi="Times New Roman"/>
                <w:szCs w:val="20"/>
                <w:lang w:val="en-US"/>
              </w:rPr>
            </w:pPr>
            <w:r w:rsidRPr="006C0A32">
              <w:rPr>
                <w:rFonts w:ascii="Times New Roman" w:hAnsi="Times New Roman"/>
                <w:szCs w:val="20"/>
                <w:lang w:val="en-US"/>
              </w:rPr>
              <w:t>1539</w:t>
            </w:r>
          </w:p>
        </w:tc>
      </w:tr>
      <w:tr w:rsidR="00FC7945" w:rsidRPr="006C0A32" w14:paraId="2588DD0C" w14:textId="77777777" w:rsidTr="00FE6C76">
        <w:tc>
          <w:tcPr>
            <w:tcW w:w="458" w:type="dxa"/>
            <w:vMerge/>
            <w:tcBorders>
              <w:top w:val="single" w:sz="4" w:space="0" w:color="auto"/>
              <w:left w:val="single" w:sz="4" w:space="0" w:color="auto"/>
              <w:bottom w:val="single" w:sz="4" w:space="0" w:color="auto"/>
              <w:right w:val="single" w:sz="4" w:space="0" w:color="auto"/>
            </w:tcBorders>
            <w:vAlign w:val="center"/>
            <w:hideMark/>
          </w:tcPr>
          <w:p w14:paraId="5CD297DF" w14:textId="77777777" w:rsidR="00562FEC" w:rsidRPr="006C0A32" w:rsidRDefault="00562FEC" w:rsidP="00FE6C76">
            <w:pPr>
              <w:jc w:val="center"/>
              <w:rPr>
                <w:rFonts w:ascii="Times New Roman" w:hAnsi="Times New Roman"/>
                <w:color w:val="000000"/>
                <w:lang w:eastAsia="ru-RU"/>
              </w:rPr>
            </w:pPr>
          </w:p>
        </w:tc>
        <w:tc>
          <w:tcPr>
            <w:tcW w:w="2242" w:type="dxa"/>
            <w:vMerge/>
            <w:tcBorders>
              <w:top w:val="single" w:sz="4" w:space="0" w:color="auto"/>
              <w:left w:val="single" w:sz="4" w:space="0" w:color="auto"/>
              <w:bottom w:val="single" w:sz="4" w:space="0" w:color="auto"/>
              <w:right w:val="single" w:sz="4" w:space="0" w:color="auto"/>
            </w:tcBorders>
            <w:vAlign w:val="center"/>
          </w:tcPr>
          <w:p w14:paraId="16191FEE" w14:textId="77777777" w:rsidR="00562FEC" w:rsidRPr="006C0A32" w:rsidRDefault="00562FEC" w:rsidP="00FE6C76">
            <w:pPr>
              <w:jc w:val="center"/>
              <w:rPr>
                <w:rFonts w:ascii="Times New Roman" w:hAnsi="Times New Roman"/>
                <w:color w:val="000000"/>
                <w:lang w:eastAsia="ru-RU"/>
              </w:rPr>
            </w:pPr>
          </w:p>
        </w:tc>
        <w:tc>
          <w:tcPr>
            <w:tcW w:w="2547" w:type="dxa"/>
            <w:vMerge/>
            <w:tcBorders>
              <w:top w:val="single" w:sz="4" w:space="0" w:color="auto"/>
              <w:left w:val="single" w:sz="4" w:space="0" w:color="auto"/>
              <w:bottom w:val="single" w:sz="4" w:space="0" w:color="auto"/>
              <w:right w:val="single" w:sz="4" w:space="0" w:color="auto"/>
            </w:tcBorders>
            <w:vAlign w:val="center"/>
            <w:hideMark/>
          </w:tcPr>
          <w:p w14:paraId="5CEA9FBD" w14:textId="77777777" w:rsidR="00562FEC" w:rsidRPr="006C0A32" w:rsidRDefault="00562FEC" w:rsidP="00FE6C76">
            <w:pPr>
              <w:jc w:val="center"/>
              <w:rPr>
                <w:rFonts w:ascii="Times New Roman" w:hAnsi="Times New Roman"/>
                <w:color w:val="000000"/>
                <w:lang w:eastAsia="ru-RU"/>
              </w:rPr>
            </w:pPr>
          </w:p>
        </w:tc>
        <w:tc>
          <w:tcPr>
            <w:tcW w:w="2234" w:type="dxa"/>
            <w:tcBorders>
              <w:top w:val="single" w:sz="4" w:space="0" w:color="auto"/>
              <w:left w:val="single" w:sz="4" w:space="0" w:color="auto"/>
              <w:bottom w:val="single" w:sz="4" w:space="0" w:color="auto"/>
              <w:right w:val="single" w:sz="4" w:space="0" w:color="auto"/>
            </w:tcBorders>
            <w:vAlign w:val="center"/>
            <w:hideMark/>
          </w:tcPr>
          <w:p w14:paraId="2FFEEAEE" w14:textId="77777777" w:rsidR="00562FEC" w:rsidRPr="006C0A32" w:rsidRDefault="00D5366D" w:rsidP="00FE6C76">
            <w:pPr>
              <w:jc w:val="center"/>
              <w:rPr>
                <w:rFonts w:ascii="Times New Roman" w:hAnsi="Times New Roman"/>
                <w:szCs w:val="20"/>
                <w:lang w:val="en-US"/>
              </w:rPr>
            </w:pPr>
            <w:r w:rsidRPr="006C0A32">
              <w:rPr>
                <w:rFonts w:ascii="Times New Roman" w:hAnsi="Times New Roman"/>
                <w:szCs w:val="20"/>
                <w:lang w:val="en-US"/>
              </w:rPr>
              <w:t>Аммоний-ион</w:t>
            </w:r>
          </w:p>
        </w:tc>
        <w:tc>
          <w:tcPr>
            <w:tcW w:w="2158" w:type="dxa"/>
            <w:tcBorders>
              <w:top w:val="single" w:sz="4" w:space="0" w:color="auto"/>
              <w:left w:val="single" w:sz="4" w:space="0" w:color="auto"/>
              <w:bottom w:val="single" w:sz="4" w:space="0" w:color="auto"/>
              <w:right w:val="single" w:sz="4" w:space="0" w:color="auto"/>
            </w:tcBorders>
            <w:vAlign w:val="center"/>
            <w:hideMark/>
          </w:tcPr>
          <w:p w14:paraId="61877B0F" w14:textId="77777777" w:rsidR="00562FEC" w:rsidRPr="006C0A32" w:rsidRDefault="00D5366D" w:rsidP="00FE6C76">
            <w:pPr>
              <w:jc w:val="center"/>
              <w:rPr>
                <w:rFonts w:ascii="Times New Roman" w:hAnsi="Times New Roman"/>
                <w:szCs w:val="20"/>
                <w:lang w:val="en-US"/>
              </w:rPr>
            </w:pPr>
            <w:r w:rsidRPr="006C0A32">
              <w:rPr>
                <w:rFonts w:ascii="Times New Roman" w:hAnsi="Times New Roman"/>
                <w:szCs w:val="20"/>
                <w:lang w:val="en-US"/>
              </w:rPr>
              <w:t>2,205</w:t>
            </w:r>
          </w:p>
        </w:tc>
      </w:tr>
    </w:tbl>
    <w:p w14:paraId="0E94CCBC" w14:textId="77777777" w:rsidR="00562FEC" w:rsidRPr="006C0A32" w:rsidRDefault="00D5366D" w:rsidP="00562FEC">
      <w:pPr>
        <w:autoSpaceDE w:val="0"/>
        <w:autoSpaceDN w:val="0"/>
        <w:adjustRightInd w:val="0"/>
        <w:spacing w:line="259" w:lineRule="auto"/>
        <w:ind w:firstLine="567"/>
        <w:jc w:val="center"/>
        <w:rPr>
          <w:lang w:val="ru-RU" w:eastAsia="ru-RU"/>
        </w:rPr>
      </w:pPr>
      <w:r w:rsidRPr="006C0A32">
        <w:rPr>
          <w:rFonts w:eastAsia="Calibri"/>
          <w:i/>
          <w:lang w:val="ru-RU"/>
        </w:rPr>
        <w:t>Источник: РГП «Казгидромет».</w:t>
      </w:r>
    </w:p>
    <w:p w14:paraId="7D7F04B0" w14:textId="77777777" w:rsidR="00FE6C76" w:rsidRPr="006C0A32" w:rsidRDefault="00D5366D" w:rsidP="00562FEC">
      <w:pPr>
        <w:jc w:val="both"/>
        <w:rPr>
          <w:lang w:val="kk-KZ"/>
        </w:rPr>
      </w:pPr>
      <w:r w:rsidRPr="006C0A32">
        <w:rPr>
          <w:lang w:val="kk-KZ"/>
        </w:rPr>
        <w:t xml:space="preserve">     </w:t>
      </w:r>
    </w:p>
    <w:p w14:paraId="0CE3BD37" w14:textId="77777777" w:rsidR="00562FEC" w:rsidRPr="006C0A32" w:rsidRDefault="00D5366D" w:rsidP="00FE6C76">
      <w:pPr>
        <w:ind w:firstLine="709"/>
        <w:jc w:val="both"/>
        <w:rPr>
          <w:lang w:val="ru-RU"/>
        </w:rPr>
      </w:pPr>
      <w:r w:rsidRPr="006C0A32">
        <w:rPr>
          <w:lang w:val="kk-KZ"/>
        </w:rPr>
        <w:lastRenderedPageBreak/>
        <w:t xml:space="preserve">  </w:t>
      </w:r>
      <w:r w:rsidRPr="006C0A32">
        <w:rPr>
          <w:lang w:val="ru-RU"/>
        </w:rPr>
        <w:t>По итогам 2025 года качество воды Кенгирского водохранилища отнесено к 3 классу, реки Кара-Кенгир — к 5 классу.</w:t>
      </w:r>
    </w:p>
    <w:p w14:paraId="17DEA267" w14:textId="77777777" w:rsidR="00562FEC" w:rsidRPr="006C0A32" w:rsidRDefault="00D5366D" w:rsidP="00FE6C76">
      <w:pPr>
        <w:ind w:firstLine="709"/>
        <w:jc w:val="both"/>
        <w:rPr>
          <w:lang w:val="ru-RU"/>
        </w:rPr>
      </w:pPr>
      <w:r w:rsidRPr="006C0A32">
        <w:rPr>
          <w:lang w:val="kk-KZ"/>
        </w:rPr>
        <w:t xml:space="preserve">       </w:t>
      </w:r>
      <w:r w:rsidRPr="006C0A32">
        <w:rPr>
          <w:lang w:val="ru-RU"/>
        </w:rPr>
        <w:t>К числу основных загрязняющих веществ, выявленных в водных объектах области Ұлытау, относятся магний, сульфаты, аммоний-ион, показатели м</w:t>
      </w:r>
      <w:r w:rsidRPr="006C0A32">
        <w:rPr>
          <w:lang w:val="ru-RU"/>
        </w:rPr>
        <w:t>инерализации, а также марганец и медь.</w:t>
      </w:r>
    </w:p>
    <w:p w14:paraId="5308FE77" w14:textId="77777777" w:rsidR="00562FEC" w:rsidRPr="006C0A32" w:rsidRDefault="00D5366D" w:rsidP="00FE6C76">
      <w:pPr>
        <w:spacing w:line="259" w:lineRule="auto"/>
        <w:ind w:firstLine="709"/>
        <w:jc w:val="both"/>
        <w:rPr>
          <w:color w:val="0563C1"/>
          <w:u w:val="single"/>
          <w:lang w:val="ru-RU" w:eastAsia="ru-RU"/>
        </w:rPr>
      </w:pPr>
      <w:r w:rsidRPr="006C0A32">
        <w:rPr>
          <w:lang w:val="ru-RU" w:eastAsia="ru-RU"/>
        </w:rPr>
        <w:t xml:space="preserve">Более подробная информация размещена на сайте РГП «Казгидромет»: </w:t>
      </w:r>
      <w:hyperlink r:id="rId146" w:history="1">
        <w:r w:rsidR="00FE6C76" w:rsidRPr="006C0A32">
          <w:rPr>
            <w:color w:val="0563C1" w:themeColor="hyperlink"/>
            <w:u w:val="single"/>
            <w:lang w:val="ru-RU" w:eastAsia="ru-RU"/>
          </w:rPr>
          <w:t>https://www.kazhydromet.kz/ru/ecology/ezhemesyachnyy-informacionnyy-byulleten-o-sostoyan</w:t>
        </w:r>
      </w:hyperlink>
      <w:r w:rsidR="00FE6C76" w:rsidRPr="006C0A32">
        <w:rPr>
          <w:color w:val="0563C1"/>
          <w:u w:val="single"/>
          <w:lang w:val="ru-RU" w:eastAsia="ru-RU"/>
        </w:rPr>
        <w:t xml:space="preserve"> </w:t>
      </w:r>
      <w:r w:rsidRPr="006C0A32">
        <w:rPr>
          <w:color w:val="0563C1"/>
          <w:u w:val="single"/>
          <w:lang w:val="ru-RU" w:eastAsia="ru-RU"/>
        </w:rPr>
        <w:t>ii-okruzhayuschey-sredy/2025</w:t>
      </w:r>
      <w:r w:rsidRPr="006C0A32">
        <w:rPr>
          <w:lang w:val="ru-RU" w:eastAsia="ru-RU"/>
        </w:rPr>
        <w:t xml:space="preserve">.   </w:t>
      </w:r>
    </w:p>
    <w:p w14:paraId="1B170C26" w14:textId="77777777" w:rsidR="00562FEC" w:rsidRPr="006C0A32" w:rsidRDefault="00D5366D" w:rsidP="00562FEC">
      <w:pPr>
        <w:pBdr>
          <w:bottom w:val="single" w:sz="4" w:space="31" w:color="FFFFFF"/>
        </w:pBdr>
        <w:tabs>
          <w:tab w:val="left" w:pos="709"/>
        </w:tabs>
        <w:ind w:firstLine="709"/>
        <w:jc w:val="both"/>
        <w:rPr>
          <w:b/>
          <w:i/>
          <w:color w:val="000000"/>
          <w:lang w:val="kk-KZ" w:eastAsia="ru-RU"/>
        </w:rPr>
      </w:pPr>
      <w:r w:rsidRPr="006C0A32">
        <w:rPr>
          <w:b/>
          <w:i/>
          <w:color w:val="000000"/>
          <w:lang w:val="kk-KZ" w:eastAsia="ru-RU"/>
        </w:rPr>
        <w:t xml:space="preserve">Водоснабжение и водопотребление </w:t>
      </w:r>
    </w:p>
    <w:p w14:paraId="5E39DD61" w14:textId="77777777" w:rsidR="00562FEC" w:rsidRPr="006C0A32" w:rsidRDefault="00D5366D" w:rsidP="00562FEC">
      <w:pPr>
        <w:pBdr>
          <w:bottom w:val="single" w:sz="4" w:space="31" w:color="FFFFFF"/>
        </w:pBdr>
        <w:tabs>
          <w:tab w:val="left" w:pos="709"/>
        </w:tabs>
        <w:ind w:firstLine="709"/>
        <w:jc w:val="both"/>
        <w:rPr>
          <w:color w:val="000000"/>
          <w:lang w:val="kk-KZ" w:eastAsia="ru-RU"/>
        </w:rPr>
      </w:pPr>
      <w:r w:rsidRPr="006C0A32">
        <w:rPr>
          <w:color w:val="000000"/>
          <w:lang w:val="kk-KZ" w:eastAsia="ru-RU"/>
        </w:rPr>
        <w:t xml:space="preserve">По данным Бюро национальной статистики РК, в 2025 году в области Ұлытау водопроводную сеть было подано 56 109,4 тыс. м³ воды, из которых потребителям отпущено </w:t>
      </w:r>
    </w:p>
    <w:p w14:paraId="6CEEA854" w14:textId="77777777" w:rsidR="00562FEC" w:rsidRPr="006C0A32" w:rsidRDefault="00D5366D" w:rsidP="00562FEC">
      <w:pPr>
        <w:pBdr>
          <w:bottom w:val="single" w:sz="4" w:space="31" w:color="FFFFFF"/>
        </w:pBdr>
        <w:tabs>
          <w:tab w:val="left" w:pos="709"/>
        </w:tabs>
        <w:jc w:val="both"/>
        <w:rPr>
          <w:color w:val="000000"/>
          <w:lang w:val="kk-KZ" w:eastAsia="ru-RU"/>
        </w:rPr>
      </w:pPr>
      <w:r w:rsidRPr="006C0A32">
        <w:rPr>
          <w:color w:val="000000"/>
          <w:lang w:val="kk-KZ" w:eastAsia="ru-RU"/>
        </w:rPr>
        <w:t>32 449,4 тыс. м³ (Рисунок 12.1</w:t>
      </w:r>
      <w:r w:rsidR="002A4D93" w:rsidRPr="006C0A32">
        <w:rPr>
          <w:color w:val="000000"/>
          <w:lang w:val="kk-KZ" w:eastAsia="ru-RU"/>
        </w:rPr>
        <w:t>6</w:t>
      </w:r>
      <w:r w:rsidRPr="006C0A32">
        <w:rPr>
          <w:color w:val="000000"/>
          <w:lang w:val="kk-KZ" w:eastAsia="ru-RU"/>
        </w:rPr>
        <w:t>.2).</w:t>
      </w:r>
    </w:p>
    <w:p w14:paraId="1ABC9368" w14:textId="77777777" w:rsidR="00562FEC" w:rsidRPr="006C0A32" w:rsidRDefault="00562FEC" w:rsidP="00562FEC">
      <w:pPr>
        <w:pBdr>
          <w:bottom w:val="single" w:sz="4" w:space="31" w:color="FFFFFF"/>
        </w:pBdr>
        <w:tabs>
          <w:tab w:val="left" w:pos="709"/>
        </w:tabs>
        <w:ind w:firstLine="709"/>
        <w:jc w:val="both"/>
        <w:rPr>
          <w:color w:val="000000"/>
          <w:lang w:val="kk-KZ" w:eastAsia="ru-RU"/>
        </w:rPr>
      </w:pPr>
    </w:p>
    <w:p w14:paraId="4F6FBE0B" w14:textId="77777777" w:rsidR="00562FEC" w:rsidRPr="006C0A32" w:rsidRDefault="00D5366D" w:rsidP="00562FEC">
      <w:pPr>
        <w:pBdr>
          <w:bottom w:val="single" w:sz="4" w:space="31" w:color="FFFFFF"/>
        </w:pBdr>
        <w:tabs>
          <w:tab w:val="left" w:pos="709"/>
        </w:tabs>
        <w:ind w:firstLine="709"/>
        <w:jc w:val="right"/>
        <w:rPr>
          <w:b/>
          <w:color w:val="000000"/>
          <w:lang w:val="kk-KZ" w:eastAsia="ru-RU"/>
        </w:rPr>
      </w:pPr>
      <w:r w:rsidRPr="006C0A32">
        <w:rPr>
          <w:b/>
          <w:color w:val="000000"/>
          <w:lang w:val="kk-KZ" w:eastAsia="ru-RU"/>
        </w:rPr>
        <w:t>Рисунок 12.16.2</w:t>
      </w:r>
    </w:p>
    <w:p w14:paraId="0CDA8DDB" w14:textId="77777777" w:rsidR="00562FEC" w:rsidRPr="006C0A32" w:rsidRDefault="00D5366D" w:rsidP="00FE6C76">
      <w:pPr>
        <w:pBdr>
          <w:bottom w:val="single" w:sz="4" w:space="31" w:color="FFFFFF"/>
        </w:pBdr>
        <w:tabs>
          <w:tab w:val="left" w:pos="709"/>
        </w:tabs>
        <w:ind w:firstLine="709"/>
        <w:jc w:val="center"/>
        <w:rPr>
          <w:b/>
          <w:color w:val="000000"/>
          <w:vertAlign w:val="superscript"/>
          <w:lang w:val="kk-KZ" w:eastAsia="ru-RU"/>
        </w:rPr>
      </w:pPr>
      <w:r w:rsidRPr="006C0A32">
        <w:rPr>
          <w:b/>
          <w:color w:val="000000"/>
          <w:lang w:val="kk-KZ" w:eastAsia="ru-RU"/>
        </w:rPr>
        <w:t xml:space="preserve">Объем отпущенной воды </w:t>
      </w:r>
      <w:r w:rsidRPr="006C0A32">
        <w:rPr>
          <w:b/>
          <w:color w:val="000000"/>
          <w:lang w:val="kk-KZ" w:eastAsia="ru-RU"/>
        </w:rPr>
        <w:t>потребителям в области Ұлытау в 2025 году, тыс.м</w:t>
      </w:r>
      <w:r w:rsidRPr="006C0A32">
        <w:rPr>
          <w:b/>
          <w:color w:val="000000"/>
          <w:vertAlign w:val="superscript"/>
          <w:lang w:val="kk-KZ" w:eastAsia="ru-RU"/>
        </w:rPr>
        <w:t>3</w:t>
      </w:r>
    </w:p>
    <w:p w14:paraId="3780C694" w14:textId="77777777" w:rsidR="00562FEC" w:rsidRPr="006C0A32" w:rsidRDefault="00D5366D" w:rsidP="00FE6C76">
      <w:pPr>
        <w:pBdr>
          <w:bottom w:val="single" w:sz="4" w:space="31" w:color="FFFFFF"/>
        </w:pBdr>
        <w:tabs>
          <w:tab w:val="left" w:pos="709"/>
        </w:tabs>
        <w:ind w:firstLine="284"/>
        <w:jc w:val="center"/>
        <w:rPr>
          <w:i/>
          <w:color w:val="FF0000"/>
          <w:lang w:val="ru-RU" w:eastAsia="ru-RU"/>
        </w:rPr>
      </w:pPr>
      <w:r w:rsidRPr="006C0A32">
        <w:rPr>
          <w:i/>
          <w:noProof/>
          <w:color w:val="FF0000"/>
        </w:rPr>
        <w:drawing>
          <wp:inline distT="0" distB="0" distL="0" distR="0" wp14:anchorId="479306D6" wp14:editId="6E7A1528">
            <wp:extent cx="3724275" cy="2238691"/>
            <wp:effectExtent l="0" t="0" r="0" b="9525"/>
            <wp:docPr id="26" name="Рисунок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Picture 4"/>
                    <pic:cNvPicPr>
                      <a:picLocks noChangeAspect="1" noChangeArrowheads="1"/>
                    </pic:cNvPicPr>
                  </pic:nvPicPr>
                  <pic:blipFill>
                    <a:blip r:embed="rId147">
                      <a:extLst>
                        <a:ext uri="{28A0092B-C50C-407E-A947-70E740481C1C}">
                          <a14:useLocalDpi xmlns:a14="http://schemas.microsoft.com/office/drawing/2010/main" val="0"/>
                        </a:ext>
                      </a:extLst>
                    </a:blip>
                    <a:stretch>
                      <a:fillRect/>
                    </a:stretch>
                  </pic:blipFill>
                  <pic:spPr bwMode="auto">
                    <a:xfrm>
                      <a:off x="0" y="0"/>
                      <a:ext cx="3753718" cy="2256389"/>
                    </a:xfrm>
                    <a:prstGeom prst="rect">
                      <a:avLst/>
                    </a:prstGeom>
                    <a:noFill/>
                  </pic:spPr>
                </pic:pic>
              </a:graphicData>
            </a:graphic>
          </wp:inline>
        </w:drawing>
      </w:r>
    </w:p>
    <w:p w14:paraId="624EE232" w14:textId="77777777" w:rsidR="00562FEC" w:rsidRPr="006C0A32" w:rsidRDefault="00D5366D" w:rsidP="00FE6C76">
      <w:pPr>
        <w:pBdr>
          <w:bottom w:val="single" w:sz="4" w:space="31" w:color="FFFFFF"/>
        </w:pBdr>
        <w:tabs>
          <w:tab w:val="left" w:pos="709"/>
        </w:tabs>
        <w:jc w:val="center"/>
        <w:rPr>
          <w:i/>
          <w:lang w:val="ru-RU" w:eastAsia="ru-RU"/>
        </w:rPr>
      </w:pPr>
      <w:r w:rsidRPr="006C0A32">
        <w:rPr>
          <w:i/>
          <w:lang w:val="ru-RU" w:eastAsia="ru-RU"/>
        </w:rPr>
        <w:t>Источник: Бюро национальной статистики АСПР РК.</w:t>
      </w:r>
    </w:p>
    <w:p w14:paraId="07488E7B" w14:textId="77777777" w:rsidR="002A4D93" w:rsidRPr="006C0A32" w:rsidRDefault="002A4D93" w:rsidP="002A4D93">
      <w:pPr>
        <w:pBdr>
          <w:bottom w:val="single" w:sz="4" w:space="31" w:color="FFFFFF"/>
        </w:pBdr>
        <w:tabs>
          <w:tab w:val="left" w:pos="709"/>
        </w:tabs>
        <w:jc w:val="center"/>
        <w:rPr>
          <w:i/>
          <w:lang w:val="ru-RU" w:eastAsia="ru-RU"/>
        </w:rPr>
      </w:pPr>
    </w:p>
    <w:p w14:paraId="058EB0E5" w14:textId="77777777" w:rsidR="00562FEC" w:rsidRPr="006C0A32" w:rsidRDefault="00D5366D" w:rsidP="00562FEC">
      <w:pPr>
        <w:pBdr>
          <w:bottom w:val="single" w:sz="4" w:space="31" w:color="FFFFFF"/>
        </w:pBdr>
        <w:tabs>
          <w:tab w:val="left" w:pos="709"/>
        </w:tabs>
        <w:ind w:firstLine="709"/>
        <w:jc w:val="both"/>
        <w:rPr>
          <w:b/>
          <w:i/>
          <w:lang w:val="kk-KZ" w:eastAsia="ru-RU"/>
        </w:rPr>
      </w:pPr>
      <w:r w:rsidRPr="006C0A32">
        <w:rPr>
          <w:b/>
          <w:i/>
          <w:lang w:val="kk-KZ" w:eastAsia="ru-RU"/>
        </w:rPr>
        <w:t xml:space="preserve">Водоснабжение и водопотребление </w:t>
      </w:r>
    </w:p>
    <w:p w14:paraId="4E24FB1C" w14:textId="77777777" w:rsidR="00FE6C76" w:rsidRPr="006C0A32" w:rsidRDefault="00D5366D" w:rsidP="00FE6C76">
      <w:pPr>
        <w:pBdr>
          <w:bottom w:val="single" w:sz="4" w:space="31" w:color="FFFFFF"/>
        </w:pBdr>
        <w:tabs>
          <w:tab w:val="left" w:pos="709"/>
        </w:tabs>
        <w:ind w:firstLine="709"/>
        <w:jc w:val="both"/>
        <w:rPr>
          <w:lang w:val="ru-RU" w:eastAsia="ru-RU"/>
        </w:rPr>
      </w:pPr>
      <w:r w:rsidRPr="006C0A32">
        <w:rPr>
          <w:lang w:val="ru-RU" w:eastAsia="ru-RU"/>
        </w:rPr>
        <w:t xml:space="preserve">В 2025 году в области </w:t>
      </w:r>
      <w:r w:rsidRPr="006C0A32">
        <w:rPr>
          <w:color w:val="000000"/>
          <w:lang w:val="kk-KZ" w:eastAsia="ru-RU"/>
        </w:rPr>
        <w:t>Ұлытау</w:t>
      </w:r>
      <w:r w:rsidRPr="006C0A32">
        <w:rPr>
          <w:lang w:val="ru-RU" w:eastAsia="ru-RU"/>
        </w:rPr>
        <w:t xml:space="preserve"> объём пропущенных сточных вод составил                                   22 393,1 тыс. м³. Протяжённость канализационных сетей составила 589,5 км, из которых 289 км относятся к изношенным сетям.</w:t>
      </w:r>
    </w:p>
    <w:p w14:paraId="7BC24AAB" w14:textId="77777777" w:rsidR="00FE6C76" w:rsidRPr="006C0A32" w:rsidRDefault="00D5366D" w:rsidP="00FE6C76">
      <w:pPr>
        <w:pBdr>
          <w:bottom w:val="single" w:sz="4" w:space="31" w:color="FFFFFF"/>
        </w:pBdr>
        <w:tabs>
          <w:tab w:val="left" w:pos="709"/>
        </w:tabs>
        <w:ind w:firstLine="709"/>
        <w:jc w:val="both"/>
        <w:rPr>
          <w:lang w:val="ru-RU" w:eastAsia="ru-RU"/>
        </w:rPr>
      </w:pPr>
      <w:r w:rsidRPr="006C0A32">
        <w:rPr>
          <w:b/>
          <w:i/>
          <w:lang w:val="ru-RU" w:bidi="en-US"/>
        </w:rPr>
        <w:t>Меры по предотвращению загрязнения водных ресурсов</w:t>
      </w:r>
    </w:p>
    <w:p w14:paraId="67B778BB" w14:textId="77777777" w:rsidR="00FE6C76" w:rsidRPr="006C0A32" w:rsidRDefault="00D5366D" w:rsidP="00FE6C76">
      <w:pPr>
        <w:pBdr>
          <w:bottom w:val="single" w:sz="4" w:space="31" w:color="FFFFFF"/>
        </w:pBdr>
        <w:tabs>
          <w:tab w:val="left" w:pos="709"/>
        </w:tabs>
        <w:ind w:firstLine="709"/>
        <w:jc w:val="both"/>
        <w:rPr>
          <w:lang w:val="ru-RU" w:eastAsia="ru-RU"/>
        </w:rPr>
      </w:pPr>
      <w:r w:rsidRPr="006C0A32">
        <w:rPr>
          <w:lang w:val="kk-KZ" w:eastAsia="ru-RU"/>
        </w:rPr>
        <w:t xml:space="preserve">В рамках </w:t>
      </w:r>
      <w:r w:rsidRPr="006C0A32">
        <w:rPr>
          <w:lang w:val="kk-KZ" w:eastAsia="ru-RU"/>
        </w:rPr>
        <w:t>Плана мероприятий по охране окружающей среды области Ұлытау на 2023-2025 годы, в отчетном периоде  предусмотрены следующие мероприятия:</w:t>
      </w:r>
    </w:p>
    <w:p w14:paraId="049F8C75" w14:textId="77777777" w:rsidR="00FE6C76" w:rsidRPr="006C0A32" w:rsidRDefault="00D5366D" w:rsidP="00FE6C76">
      <w:pPr>
        <w:pBdr>
          <w:bottom w:val="single" w:sz="4" w:space="31" w:color="FFFFFF"/>
        </w:pBdr>
        <w:tabs>
          <w:tab w:val="left" w:pos="709"/>
        </w:tabs>
        <w:ind w:firstLine="709"/>
        <w:jc w:val="both"/>
        <w:rPr>
          <w:lang w:val="ru-RU" w:eastAsia="ru-RU"/>
        </w:rPr>
      </w:pPr>
      <w:r w:rsidRPr="006C0A32">
        <w:rPr>
          <w:lang w:val="kk-KZ" w:eastAsia="ru-RU"/>
        </w:rPr>
        <w:t>- Капитальный ремонт Шалгинского водохранилища;</w:t>
      </w:r>
    </w:p>
    <w:p w14:paraId="77DC14E8" w14:textId="77777777" w:rsidR="00FE6C76" w:rsidRPr="006C0A32" w:rsidRDefault="00D5366D" w:rsidP="00FE6C76">
      <w:pPr>
        <w:pBdr>
          <w:bottom w:val="single" w:sz="4" w:space="31" w:color="FFFFFF"/>
        </w:pBdr>
        <w:tabs>
          <w:tab w:val="left" w:pos="709"/>
        </w:tabs>
        <w:ind w:firstLine="709"/>
        <w:jc w:val="both"/>
        <w:rPr>
          <w:lang w:val="ru-RU" w:eastAsia="ru-RU"/>
        </w:rPr>
      </w:pPr>
      <w:r w:rsidRPr="006C0A32">
        <w:rPr>
          <w:lang w:val="kk-KZ" w:eastAsia="ru-RU"/>
        </w:rPr>
        <w:t>- Капитальный ремонт плотины Манака;</w:t>
      </w:r>
    </w:p>
    <w:p w14:paraId="511AEF28" w14:textId="77777777" w:rsidR="00FE6C76" w:rsidRPr="006C0A32" w:rsidRDefault="00D5366D" w:rsidP="00FE6C76">
      <w:pPr>
        <w:pBdr>
          <w:bottom w:val="single" w:sz="4" w:space="31" w:color="FFFFFF"/>
        </w:pBdr>
        <w:tabs>
          <w:tab w:val="left" w:pos="709"/>
        </w:tabs>
        <w:ind w:firstLine="709"/>
        <w:jc w:val="both"/>
        <w:rPr>
          <w:lang w:val="ru-RU" w:eastAsia="ru-RU"/>
        </w:rPr>
      </w:pPr>
      <w:r w:rsidRPr="006C0A32">
        <w:rPr>
          <w:lang w:val="kk-KZ" w:eastAsia="ru-RU"/>
        </w:rPr>
        <w:t>- Санация водопропускного  канала Қ</w:t>
      </w:r>
      <w:r w:rsidRPr="006C0A32">
        <w:rPr>
          <w:lang w:val="kk-KZ" w:eastAsia="ru-RU"/>
        </w:rPr>
        <w:t>остангөлсай;</w:t>
      </w:r>
    </w:p>
    <w:p w14:paraId="1155BA82" w14:textId="77777777" w:rsidR="00FE6C76" w:rsidRPr="006C0A32" w:rsidRDefault="00D5366D" w:rsidP="00FE6C76">
      <w:pPr>
        <w:pBdr>
          <w:bottom w:val="single" w:sz="4" w:space="31" w:color="FFFFFF"/>
        </w:pBdr>
        <w:tabs>
          <w:tab w:val="left" w:pos="709"/>
        </w:tabs>
        <w:ind w:firstLine="709"/>
        <w:jc w:val="both"/>
        <w:rPr>
          <w:lang w:val="ru-RU" w:eastAsia="ru-RU"/>
        </w:rPr>
      </w:pPr>
      <w:r w:rsidRPr="006C0A32">
        <w:rPr>
          <w:lang w:val="kk-KZ" w:eastAsia="ru-RU"/>
        </w:rPr>
        <w:t>- Включение Кенгирского водохранилища в перечень объектов республиканской собственности;</w:t>
      </w:r>
    </w:p>
    <w:p w14:paraId="20E0D310" w14:textId="77777777" w:rsidR="00FE6C76" w:rsidRPr="006C0A32" w:rsidRDefault="00D5366D" w:rsidP="00FE6C76">
      <w:pPr>
        <w:pBdr>
          <w:bottom w:val="single" w:sz="4" w:space="31" w:color="FFFFFF"/>
        </w:pBdr>
        <w:tabs>
          <w:tab w:val="left" w:pos="709"/>
        </w:tabs>
        <w:ind w:firstLine="709"/>
        <w:jc w:val="both"/>
        <w:rPr>
          <w:lang w:val="ru-RU" w:eastAsia="ru-RU"/>
        </w:rPr>
      </w:pPr>
      <w:r w:rsidRPr="006C0A32">
        <w:rPr>
          <w:lang w:val="kk-KZ" w:eastAsia="ru-RU"/>
        </w:rPr>
        <w:t>- Разработка ПСД на очистку плотины Улытау, Улытауского района;</w:t>
      </w:r>
    </w:p>
    <w:p w14:paraId="6C0DCB60" w14:textId="77777777" w:rsidR="00FE6C76" w:rsidRPr="006C0A32" w:rsidRDefault="00D5366D" w:rsidP="00FE6C76">
      <w:pPr>
        <w:pBdr>
          <w:bottom w:val="single" w:sz="4" w:space="31" w:color="FFFFFF"/>
        </w:pBdr>
        <w:tabs>
          <w:tab w:val="left" w:pos="709"/>
        </w:tabs>
        <w:ind w:firstLine="709"/>
        <w:jc w:val="both"/>
        <w:rPr>
          <w:lang w:val="ru-RU" w:eastAsia="ru-RU"/>
        </w:rPr>
      </w:pPr>
      <w:r w:rsidRPr="006C0A32">
        <w:rPr>
          <w:lang w:val="kk-KZ" w:eastAsia="ru-RU"/>
        </w:rPr>
        <w:t>- Реконструкция дамбы и гидросооружения Актайлакского водохранилища Жанааркинского района;</w:t>
      </w:r>
    </w:p>
    <w:p w14:paraId="6840156A" w14:textId="77777777" w:rsidR="00FE6C76" w:rsidRPr="006C0A32" w:rsidRDefault="00D5366D" w:rsidP="00FE6C76">
      <w:pPr>
        <w:pBdr>
          <w:bottom w:val="single" w:sz="4" w:space="31" w:color="FFFFFF"/>
        </w:pBdr>
        <w:tabs>
          <w:tab w:val="left" w:pos="709"/>
        </w:tabs>
        <w:ind w:firstLine="709"/>
        <w:jc w:val="both"/>
        <w:rPr>
          <w:lang w:val="ru-RU" w:eastAsia="ru-RU"/>
        </w:rPr>
      </w:pPr>
      <w:r w:rsidRPr="006C0A32">
        <w:rPr>
          <w:lang w:val="kk-KZ" w:eastAsia="ru-RU"/>
        </w:rPr>
        <w:t>- Реконструкция хозяйственно-питьевых водоочистных сооружений города Жезказган (3 очередь);</w:t>
      </w:r>
    </w:p>
    <w:p w14:paraId="7D8260F1" w14:textId="77777777" w:rsidR="00FE6C76" w:rsidRPr="006C0A32" w:rsidRDefault="00D5366D" w:rsidP="00FE6C76">
      <w:pPr>
        <w:pBdr>
          <w:bottom w:val="single" w:sz="4" w:space="31" w:color="FFFFFF"/>
        </w:pBdr>
        <w:tabs>
          <w:tab w:val="left" w:pos="709"/>
        </w:tabs>
        <w:ind w:firstLine="709"/>
        <w:jc w:val="both"/>
        <w:rPr>
          <w:lang w:val="ru-RU" w:eastAsia="ru-RU"/>
        </w:rPr>
      </w:pPr>
      <w:r w:rsidRPr="006C0A32">
        <w:rPr>
          <w:lang w:val="kk-KZ" w:eastAsia="ru-RU"/>
        </w:rPr>
        <w:t>- Строительство внутриквартальных канализационных сетей в городе Сатпаев;</w:t>
      </w:r>
    </w:p>
    <w:p w14:paraId="0DCDEACD" w14:textId="77777777" w:rsidR="00FE6C76" w:rsidRPr="006C0A32" w:rsidRDefault="00D5366D" w:rsidP="00FE6C76">
      <w:pPr>
        <w:pBdr>
          <w:bottom w:val="single" w:sz="4" w:space="31" w:color="FFFFFF"/>
        </w:pBdr>
        <w:tabs>
          <w:tab w:val="left" w:pos="709"/>
        </w:tabs>
        <w:ind w:firstLine="709"/>
        <w:jc w:val="both"/>
        <w:rPr>
          <w:lang w:val="ru-RU" w:eastAsia="ru-RU"/>
        </w:rPr>
      </w:pPr>
      <w:r w:rsidRPr="006C0A32">
        <w:rPr>
          <w:lang w:val="kk-KZ" w:eastAsia="ru-RU"/>
        </w:rPr>
        <w:t>- Строительство канализационного коллектора города Сатпаев;</w:t>
      </w:r>
    </w:p>
    <w:p w14:paraId="2FB567A8" w14:textId="77777777" w:rsidR="00562FEC" w:rsidRPr="006C0A32" w:rsidRDefault="00D5366D" w:rsidP="00FE6C76">
      <w:pPr>
        <w:pBdr>
          <w:bottom w:val="single" w:sz="4" w:space="31" w:color="FFFFFF"/>
        </w:pBdr>
        <w:tabs>
          <w:tab w:val="left" w:pos="709"/>
        </w:tabs>
        <w:ind w:firstLine="709"/>
        <w:jc w:val="both"/>
        <w:rPr>
          <w:lang w:val="ru-RU" w:eastAsia="ru-RU"/>
        </w:rPr>
      </w:pPr>
      <w:r w:rsidRPr="006C0A32">
        <w:rPr>
          <w:lang w:val="kk-KZ" w:eastAsia="ru-RU"/>
        </w:rPr>
        <w:lastRenderedPageBreak/>
        <w:t>- Реконструкция канализационн</w:t>
      </w:r>
      <w:r w:rsidRPr="006C0A32">
        <w:rPr>
          <w:lang w:val="kk-KZ" w:eastAsia="ru-RU"/>
        </w:rPr>
        <w:t>ых сетей поселка Жайрем (2 очередь).</w:t>
      </w:r>
    </w:p>
    <w:p w14:paraId="5D565FD0" w14:textId="77777777" w:rsidR="00562FEC" w:rsidRPr="006C0A32" w:rsidRDefault="00D5366D" w:rsidP="002A4D93">
      <w:pPr>
        <w:pBdr>
          <w:bottom w:val="single" w:sz="4" w:space="1" w:color="FFFFFF"/>
        </w:pBdr>
        <w:tabs>
          <w:tab w:val="left" w:pos="709"/>
        </w:tabs>
        <w:ind w:firstLine="709"/>
        <w:jc w:val="both"/>
        <w:rPr>
          <w:b/>
          <w:bCs/>
          <w:lang w:val="kk-KZ" w:eastAsia="ru-RU"/>
        </w:rPr>
      </w:pPr>
      <w:r w:rsidRPr="006C0A32">
        <w:rPr>
          <w:b/>
          <w:bCs/>
          <w:lang w:val="kk-KZ" w:eastAsia="ru-RU"/>
        </w:rPr>
        <w:t>12.16.3. ЗЕМЕЛЬНЫЕ РЕСУРСЫ</w:t>
      </w:r>
    </w:p>
    <w:p w14:paraId="55A688DA" w14:textId="77777777" w:rsidR="00562FEC" w:rsidRPr="006C0A32" w:rsidRDefault="00562FEC" w:rsidP="002A4D93">
      <w:pPr>
        <w:pBdr>
          <w:bottom w:val="single" w:sz="4" w:space="1" w:color="FFFFFF"/>
        </w:pBdr>
        <w:tabs>
          <w:tab w:val="left" w:pos="709"/>
        </w:tabs>
        <w:ind w:firstLine="709"/>
        <w:jc w:val="both"/>
        <w:rPr>
          <w:b/>
          <w:bCs/>
          <w:i/>
          <w:iCs/>
          <w:color w:val="000000"/>
          <w:lang w:val="ru-RU" w:eastAsia="ru-RU"/>
        </w:rPr>
      </w:pPr>
    </w:p>
    <w:p w14:paraId="70DCE850" w14:textId="77777777" w:rsidR="00562FEC" w:rsidRPr="006C0A32" w:rsidRDefault="00D5366D" w:rsidP="002A4D93">
      <w:pPr>
        <w:pBdr>
          <w:bottom w:val="single" w:sz="4" w:space="1" w:color="FFFFFF"/>
        </w:pBdr>
        <w:tabs>
          <w:tab w:val="left" w:pos="709"/>
        </w:tabs>
        <w:ind w:firstLine="709"/>
        <w:jc w:val="both"/>
        <w:rPr>
          <w:b/>
          <w:bCs/>
          <w:i/>
          <w:iCs/>
          <w:color w:val="000000"/>
          <w:lang w:val="ru-RU" w:eastAsia="ru-RU"/>
        </w:rPr>
      </w:pPr>
      <w:r w:rsidRPr="006C0A32">
        <w:rPr>
          <w:b/>
          <w:bCs/>
          <w:i/>
          <w:iCs/>
          <w:color w:val="000000"/>
          <w:lang w:val="ru-RU" w:eastAsia="ru-RU"/>
        </w:rPr>
        <w:t>Земельный фонд</w:t>
      </w:r>
    </w:p>
    <w:p w14:paraId="65C92C16" w14:textId="77777777" w:rsidR="007E1DE4" w:rsidRPr="006C0A32" w:rsidRDefault="00D5366D" w:rsidP="007E1DE4">
      <w:pPr>
        <w:pBdr>
          <w:bottom w:val="single" w:sz="4" w:space="1" w:color="FFFFFF"/>
        </w:pBdr>
        <w:tabs>
          <w:tab w:val="left" w:pos="709"/>
        </w:tabs>
        <w:ind w:firstLine="709"/>
        <w:jc w:val="both"/>
        <w:rPr>
          <w:color w:val="000000"/>
          <w:lang w:val="kk-KZ" w:eastAsia="ru-RU"/>
        </w:rPr>
      </w:pPr>
      <w:r w:rsidRPr="006C0A32">
        <w:rPr>
          <w:color w:val="000000"/>
          <w:lang w:val="ru-RU" w:eastAsia="ru-RU"/>
        </w:rPr>
        <w:t xml:space="preserve">Согласно данным акимата области </w:t>
      </w:r>
      <w:r w:rsidRPr="006C0A32">
        <w:rPr>
          <w:bCs/>
          <w:color w:val="000000"/>
          <w:lang w:val="kk-KZ" w:eastAsia="ru-RU"/>
        </w:rPr>
        <w:t>Ұлытау</w:t>
      </w:r>
      <w:r w:rsidRPr="006C0A32">
        <w:rPr>
          <w:color w:val="000000"/>
          <w:lang w:val="ru-RU" w:eastAsia="ru-RU"/>
        </w:rPr>
        <w:t>, распределение земельного фонда области по категориям за 2025 год представлено в таблице 12.16.3.</w:t>
      </w:r>
    </w:p>
    <w:p w14:paraId="71AD3EE7" w14:textId="77777777" w:rsidR="00562FEC" w:rsidRPr="006C0A32" w:rsidRDefault="00D5366D" w:rsidP="002A4D93">
      <w:pPr>
        <w:pBdr>
          <w:bottom w:val="single" w:sz="4" w:space="1" w:color="FFFFFF"/>
        </w:pBdr>
        <w:tabs>
          <w:tab w:val="left" w:pos="709"/>
        </w:tabs>
        <w:ind w:firstLine="709"/>
        <w:jc w:val="right"/>
        <w:rPr>
          <w:b/>
          <w:bCs/>
          <w:color w:val="000000"/>
          <w:lang w:val="kk-KZ" w:eastAsia="ru-RU"/>
        </w:rPr>
      </w:pPr>
      <w:r w:rsidRPr="006C0A32">
        <w:rPr>
          <w:b/>
          <w:bCs/>
          <w:color w:val="000000"/>
          <w:lang w:val="kk-KZ" w:eastAsia="ru-RU"/>
        </w:rPr>
        <w:t xml:space="preserve">Таблица 12.16.3 </w:t>
      </w:r>
    </w:p>
    <w:p w14:paraId="1E5307E0" w14:textId="77777777" w:rsidR="00562FEC" w:rsidRPr="006C0A32" w:rsidRDefault="00D5366D" w:rsidP="002A4D93">
      <w:pPr>
        <w:pBdr>
          <w:bottom w:val="single" w:sz="4" w:space="1" w:color="FFFFFF"/>
        </w:pBdr>
        <w:tabs>
          <w:tab w:val="left" w:pos="709"/>
        </w:tabs>
        <w:ind w:firstLine="709"/>
        <w:jc w:val="both"/>
        <w:rPr>
          <w:b/>
          <w:bCs/>
          <w:color w:val="000000"/>
          <w:lang w:val="kk-KZ" w:eastAsia="ru-RU"/>
        </w:rPr>
      </w:pPr>
      <w:r w:rsidRPr="006C0A32">
        <w:rPr>
          <w:b/>
          <w:bCs/>
          <w:color w:val="000000"/>
          <w:lang w:val="ru-RU" w:eastAsia="ru-RU"/>
        </w:rPr>
        <w:t xml:space="preserve">Распределение земель в </w:t>
      </w:r>
      <w:r w:rsidRPr="006C0A32">
        <w:rPr>
          <w:b/>
          <w:bCs/>
          <w:color w:val="000000"/>
          <w:lang w:val="kk-KZ" w:eastAsia="ru-RU"/>
        </w:rPr>
        <w:t>облас</w:t>
      </w:r>
      <w:r w:rsidR="002A4D93" w:rsidRPr="006C0A32">
        <w:rPr>
          <w:b/>
          <w:bCs/>
          <w:color w:val="000000"/>
          <w:lang w:val="kk-KZ" w:eastAsia="ru-RU"/>
        </w:rPr>
        <w:t>ти Ұлытау по категориям за 2025 год</w:t>
      </w:r>
      <w:r w:rsidRPr="006C0A32">
        <w:rPr>
          <w:b/>
          <w:bCs/>
          <w:color w:val="000000"/>
          <w:lang w:val="kk-KZ" w:eastAsia="ru-RU"/>
        </w:rPr>
        <w:t>, тыс.га</w:t>
      </w:r>
    </w:p>
    <w:p w14:paraId="7261DBD6" w14:textId="77777777" w:rsidR="00562FEC" w:rsidRPr="006C0A32" w:rsidRDefault="00562FEC" w:rsidP="002A4D93">
      <w:pPr>
        <w:pBdr>
          <w:bottom w:val="single" w:sz="4" w:space="1" w:color="FFFFFF"/>
        </w:pBdr>
        <w:tabs>
          <w:tab w:val="left" w:pos="709"/>
        </w:tabs>
        <w:rPr>
          <w:b/>
          <w:bCs/>
          <w:color w:val="000000"/>
          <w:lang w:val="kk-KZ" w:eastAsia="ru-RU"/>
        </w:rPr>
      </w:pPr>
    </w:p>
    <w:tbl>
      <w:tblPr>
        <w:tblW w:w="9390" w:type="dxa"/>
        <w:tblInd w:w="100" w:type="dxa"/>
        <w:tblCellMar>
          <w:top w:w="15" w:type="dxa"/>
          <w:left w:w="15" w:type="dxa"/>
          <w:bottom w:w="15" w:type="dxa"/>
          <w:right w:w="15" w:type="dxa"/>
        </w:tblCellMar>
        <w:tblLook w:val="04A0" w:firstRow="1" w:lastRow="0" w:firstColumn="1" w:lastColumn="0" w:noHBand="0" w:noVBand="1"/>
      </w:tblPr>
      <w:tblGrid>
        <w:gridCol w:w="566"/>
        <w:gridCol w:w="6697"/>
        <w:gridCol w:w="2127"/>
      </w:tblGrid>
      <w:tr w:rsidR="00FC7945" w:rsidRPr="006C0A32" w14:paraId="3623247F" w14:textId="77777777" w:rsidTr="00C23A6A">
        <w:tc>
          <w:tcPr>
            <w:tcW w:w="566" w:type="dxa"/>
            <w:tcBorders>
              <w:top w:val="single" w:sz="6" w:space="0" w:color="auto"/>
              <w:left w:val="single" w:sz="6" w:space="0" w:color="auto"/>
              <w:bottom w:val="single" w:sz="6" w:space="0" w:color="auto"/>
              <w:right w:val="single" w:sz="6" w:space="0" w:color="auto"/>
            </w:tcBorders>
            <w:vAlign w:val="center"/>
            <w:hideMark/>
          </w:tcPr>
          <w:p w14:paraId="2F3B9B2D" w14:textId="77777777" w:rsidR="00562FEC" w:rsidRPr="006C0A32" w:rsidRDefault="00D5366D" w:rsidP="00FE6C76">
            <w:pPr>
              <w:jc w:val="center"/>
              <w:rPr>
                <w:lang w:val="ru-RU" w:eastAsia="ru-RU"/>
              </w:rPr>
            </w:pPr>
            <w:r w:rsidRPr="006C0A32">
              <w:rPr>
                <w:b/>
                <w:bCs/>
                <w:color w:val="000000"/>
                <w:lang w:val="ru-RU" w:eastAsia="ru-RU"/>
              </w:rPr>
              <w:t>№</w:t>
            </w:r>
          </w:p>
        </w:tc>
        <w:tc>
          <w:tcPr>
            <w:tcW w:w="6697" w:type="dxa"/>
            <w:tcBorders>
              <w:top w:val="single" w:sz="6" w:space="0" w:color="auto"/>
              <w:left w:val="single" w:sz="6" w:space="0" w:color="auto"/>
              <w:bottom w:val="single" w:sz="6" w:space="0" w:color="auto"/>
              <w:right w:val="single" w:sz="6" w:space="0" w:color="auto"/>
            </w:tcBorders>
            <w:vAlign w:val="center"/>
            <w:hideMark/>
          </w:tcPr>
          <w:p w14:paraId="1CBCDFB2" w14:textId="77777777" w:rsidR="00562FEC" w:rsidRPr="006C0A32" w:rsidRDefault="00D5366D" w:rsidP="00FE6C76">
            <w:pPr>
              <w:jc w:val="both"/>
              <w:rPr>
                <w:lang w:val="ru-RU" w:eastAsia="ru-RU"/>
              </w:rPr>
            </w:pPr>
            <w:r w:rsidRPr="006C0A32">
              <w:rPr>
                <w:b/>
                <w:bCs/>
                <w:color w:val="000000"/>
                <w:lang w:val="ru-RU" w:eastAsia="ru-RU"/>
              </w:rPr>
              <w:t>Категория земель</w:t>
            </w:r>
          </w:p>
        </w:tc>
        <w:tc>
          <w:tcPr>
            <w:tcW w:w="2127" w:type="dxa"/>
            <w:tcBorders>
              <w:top w:val="single" w:sz="6" w:space="0" w:color="auto"/>
              <w:left w:val="single" w:sz="6" w:space="0" w:color="auto"/>
              <w:bottom w:val="single" w:sz="6" w:space="0" w:color="auto"/>
              <w:right w:val="single" w:sz="6" w:space="0" w:color="auto"/>
            </w:tcBorders>
            <w:vAlign w:val="center"/>
            <w:hideMark/>
          </w:tcPr>
          <w:p w14:paraId="14DE7B0B" w14:textId="77777777" w:rsidR="00562FEC" w:rsidRPr="006C0A32" w:rsidRDefault="00D5366D" w:rsidP="00FE6C76">
            <w:pPr>
              <w:jc w:val="center"/>
              <w:rPr>
                <w:lang w:val="ru-RU" w:eastAsia="ru-RU"/>
              </w:rPr>
            </w:pPr>
            <w:r w:rsidRPr="006C0A32">
              <w:rPr>
                <w:b/>
                <w:bCs/>
                <w:color w:val="000000"/>
                <w:lang w:val="ru-RU" w:eastAsia="ru-RU"/>
              </w:rPr>
              <w:t>2025 год</w:t>
            </w:r>
          </w:p>
        </w:tc>
      </w:tr>
      <w:tr w:rsidR="00FC7945" w:rsidRPr="006C0A32" w14:paraId="3DF46C6F" w14:textId="77777777" w:rsidTr="00C23A6A">
        <w:tc>
          <w:tcPr>
            <w:tcW w:w="566" w:type="dxa"/>
            <w:tcBorders>
              <w:top w:val="single" w:sz="6" w:space="0" w:color="auto"/>
              <w:left w:val="single" w:sz="6" w:space="0" w:color="auto"/>
              <w:bottom w:val="single" w:sz="6" w:space="0" w:color="auto"/>
              <w:right w:val="single" w:sz="6" w:space="0" w:color="auto"/>
            </w:tcBorders>
            <w:vAlign w:val="center"/>
            <w:hideMark/>
          </w:tcPr>
          <w:p w14:paraId="7D3BEB42" w14:textId="77777777" w:rsidR="00562FEC" w:rsidRPr="006C0A32" w:rsidRDefault="00D5366D" w:rsidP="00FE6C76">
            <w:pPr>
              <w:jc w:val="center"/>
              <w:rPr>
                <w:lang w:val="ru-RU" w:eastAsia="ru-RU"/>
              </w:rPr>
            </w:pPr>
            <w:r w:rsidRPr="006C0A32">
              <w:rPr>
                <w:color w:val="000000"/>
                <w:lang w:val="ru-RU" w:eastAsia="ru-RU"/>
              </w:rPr>
              <w:t>1</w:t>
            </w:r>
          </w:p>
        </w:tc>
        <w:tc>
          <w:tcPr>
            <w:tcW w:w="6697" w:type="dxa"/>
            <w:tcBorders>
              <w:top w:val="single" w:sz="6" w:space="0" w:color="auto"/>
              <w:left w:val="single" w:sz="6" w:space="0" w:color="auto"/>
              <w:bottom w:val="single" w:sz="6" w:space="0" w:color="auto"/>
              <w:right w:val="single" w:sz="6" w:space="0" w:color="auto"/>
            </w:tcBorders>
            <w:vAlign w:val="center"/>
            <w:hideMark/>
          </w:tcPr>
          <w:p w14:paraId="7EBD3BFB" w14:textId="77777777" w:rsidR="00562FEC" w:rsidRPr="006C0A32" w:rsidRDefault="00D5366D" w:rsidP="00FE6C76">
            <w:pPr>
              <w:jc w:val="both"/>
              <w:rPr>
                <w:lang w:val="ru-RU" w:eastAsia="ru-RU"/>
              </w:rPr>
            </w:pPr>
            <w:r w:rsidRPr="006C0A32">
              <w:rPr>
                <w:color w:val="000000"/>
                <w:lang w:val="ru-RU" w:eastAsia="ru-RU"/>
              </w:rPr>
              <w:t>Земли сельскохозяйственного назначения</w:t>
            </w:r>
          </w:p>
        </w:tc>
        <w:tc>
          <w:tcPr>
            <w:tcW w:w="2127" w:type="dxa"/>
            <w:tcBorders>
              <w:top w:val="single" w:sz="6" w:space="0" w:color="auto"/>
              <w:left w:val="single" w:sz="6" w:space="0" w:color="auto"/>
              <w:bottom w:val="single" w:sz="6" w:space="0" w:color="auto"/>
              <w:right w:val="single" w:sz="6" w:space="0" w:color="auto"/>
            </w:tcBorders>
          </w:tcPr>
          <w:p w14:paraId="3CB319E0" w14:textId="77777777" w:rsidR="00562FEC" w:rsidRPr="006C0A32" w:rsidRDefault="00D5366D" w:rsidP="00FE6C76">
            <w:pPr>
              <w:jc w:val="center"/>
              <w:rPr>
                <w:rFonts w:eastAsia="Calibri"/>
                <w:bCs/>
                <w:sz w:val="22"/>
                <w:szCs w:val="22"/>
                <w:bdr w:val="none" w:sz="0" w:space="0" w:color="auto" w:frame="1"/>
                <w:lang w:val="ru-RU"/>
              </w:rPr>
            </w:pPr>
            <w:r w:rsidRPr="006C0A32">
              <w:rPr>
                <w:rFonts w:eastAsia="Calibri"/>
                <w:bCs/>
                <w:sz w:val="22"/>
                <w:szCs w:val="22"/>
                <w:bdr w:val="none" w:sz="0" w:space="0" w:color="auto" w:frame="1"/>
                <w:lang w:val="ru-RU"/>
              </w:rPr>
              <w:t>7049,8</w:t>
            </w:r>
          </w:p>
        </w:tc>
      </w:tr>
      <w:tr w:rsidR="00FC7945" w:rsidRPr="006C0A32" w14:paraId="09090331" w14:textId="77777777" w:rsidTr="00C23A6A">
        <w:tc>
          <w:tcPr>
            <w:tcW w:w="566" w:type="dxa"/>
            <w:tcBorders>
              <w:top w:val="single" w:sz="6" w:space="0" w:color="auto"/>
              <w:left w:val="single" w:sz="6" w:space="0" w:color="auto"/>
              <w:bottom w:val="single" w:sz="6" w:space="0" w:color="auto"/>
              <w:right w:val="single" w:sz="6" w:space="0" w:color="auto"/>
            </w:tcBorders>
            <w:vAlign w:val="center"/>
            <w:hideMark/>
          </w:tcPr>
          <w:p w14:paraId="64F0B1CB" w14:textId="77777777" w:rsidR="00562FEC" w:rsidRPr="006C0A32" w:rsidRDefault="00D5366D" w:rsidP="00FE6C76">
            <w:pPr>
              <w:jc w:val="center"/>
              <w:rPr>
                <w:lang w:val="ru-RU" w:eastAsia="ru-RU"/>
              </w:rPr>
            </w:pPr>
            <w:r w:rsidRPr="006C0A32">
              <w:rPr>
                <w:color w:val="000000"/>
                <w:lang w:val="ru-RU" w:eastAsia="ru-RU"/>
              </w:rPr>
              <w:t>2</w:t>
            </w:r>
          </w:p>
        </w:tc>
        <w:tc>
          <w:tcPr>
            <w:tcW w:w="6697" w:type="dxa"/>
            <w:tcBorders>
              <w:top w:val="single" w:sz="6" w:space="0" w:color="auto"/>
              <w:left w:val="single" w:sz="6" w:space="0" w:color="auto"/>
              <w:bottom w:val="single" w:sz="6" w:space="0" w:color="auto"/>
              <w:right w:val="single" w:sz="6" w:space="0" w:color="auto"/>
            </w:tcBorders>
            <w:vAlign w:val="center"/>
            <w:hideMark/>
          </w:tcPr>
          <w:p w14:paraId="00E19FED" w14:textId="77777777" w:rsidR="00562FEC" w:rsidRPr="006C0A32" w:rsidRDefault="00D5366D" w:rsidP="00FE6C76">
            <w:pPr>
              <w:jc w:val="both"/>
              <w:rPr>
                <w:lang w:val="ru-RU" w:eastAsia="ru-RU"/>
              </w:rPr>
            </w:pPr>
            <w:r w:rsidRPr="006C0A32">
              <w:rPr>
                <w:color w:val="000000"/>
                <w:lang w:val="ru-RU" w:eastAsia="ru-RU"/>
              </w:rPr>
              <w:t>Земли населённых пунктов</w:t>
            </w:r>
          </w:p>
        </w:tc>
        <w:tc>
          <w:tcPr>
            <w:tcW w:w="2127" w:type="dxa"/>
            <w:tcBorders>
              <w:top w:val="single" w:sz="6" w:space="0" w:color="auto"/>
              <w:left w:val="single" w:sz="6" w:space="0" w:color="auto"/>
              <w:bottom w:val="single" w:sz="6" w:space="0" w:color="auto"/>
              <w:right w:val="single" w:sz="6" w:space="0" w:color="auto"/>
            </w:tcBorders>
            <w:vAlign w:val="center"/>
          </w:tcPr>
          <w:p w14:paraId="6AC0FF24" w14:textId="77777777" w:rsidR="00562FEC" w:rsidRPr="006C0A32" w:rsidRDefault="00D5366D" w:rsidP="00FE6C76">
            <w:pPr>
              <w:jc w:val="center"/>
              <w:rPr>
                <w:lang w:val="kk-KZ" w:eastAsia="ru-RU"/>
              </w:rPr>
            </w:pPr>
            <w:r w:rsidRPr="006C0A32">
              <w:rPr>
                <w:color w:val="000000"/>
                <w:bdr w:val="none" w:sz="0" w:space="0" w:color="auto" w:frame="1"/>
                <w:lang w:val="ru-RU" w:eastAsia="ru-RU"/>
              </w:rPr>
              <w:t>862,3</w:t>
            </w:r>
          </w:p>
        </w:tc>
      </w:tr>
      <w:tr w:rsidR="00FC7945" w:rsidRPr="006C0A32" w14:paraId="45EBC369" w14:textId="77777777" w:rsidTr="00C23A6A">
        <w:tc>
          <w:tcPr>
            <w:tcW w:w="566" w:type="dxa"/>
            <w:tcBorders>
              <w:top w:val="single" w:sz="6" w:space="0" w:color="auto"/>
              <w:left w:val="single" w:sz="6" w:space="0" w:color="auto"/>
              <w:bottom w:val="single" w:sz="6" w:space="0" w:color="auto"/>
              <w:right w:val="single" w:sz="6" w:space="0" w:color="auto"/>
            </w:tcBorders>
            <w:vAlign w:val="center"/>
            <w:hideMark/>
          </w:tcPr>
          <w:p w14:paraId="39CC1816" w14:textId="77777777" w:rsidR="00562FEC" w:rsidRPr="006C0A32" w:rsidRDefault="00D5366D" w:rsidP="00FE6C76">
            <w:pPr>
              <w:jc w:val="center"/>
              <w:rPr>
                <w:lang w:val="ru-RU" w:eastAsia="ru-RU"/>
              </w:rPr>
            </w:pPr>
            <w:r w:rsidRPr="006C0A32">
              <w:rPr>
                <w:color w:val="000000"/>
                <w:lang w:val="ru-RU" w:eastAsia="ru-RU"/>
              </w:rPr>
              <w:t>3</w:t>
            </w:r>
          </w:p>
        </w:tc>
        <w:tc>
          <w:tcPr>
            <w:tcW w:w="6697" w:type="dxa"/>
            <w:tcBorders>
              <w:top w:val="single" w:sz="6" w:space="0" w:color="auto"/>
              <w:left w:val="single" w:sz="6" w:space="0" w:color="auto"/>
              <w:bottom w:val="single" w:sz="6" w:space="0" w:color="auto"/>
              <w:right w:val="single" w:sz="6" w:space="0" w:color="auto"/>
            </w:tcBorders>
            <w:vAlign w:val="center"/>
            <w:hideMark/>
          </w:tcPr>
          <w:p w14:paraId="65C4E10D" w14:textId="77777777" w:rsidR="00562FEC" w:rsidRPr="006C0A32" w:rsidRDefault="00D5366D" w:rsidP="00FE6C76">
            <w:pPr>
              <w:jc w:val="both"/>
              <w:rPr>
                <w:lang w:val="ru-RU" w:eastAsia="ru-RU"/>
              </w:rPr>
            </w:pPr>
            <w:r w:rsidRPr="006C0A32">
              <w:rPr>
                <w:color w:val="000000"/>
                <w:lang w:val="ru-RU" w:eastAsia="ru-RU"/>
              </w:rPr>
              <w:t xml:space="preserve">Земли промышленности, транспорта, связи, обороны и иного </w:t>
            </w:r>
            <w:r w:rsidRPr="006C0A32">
              <w:rPr>
                <w:color w:val="000000"/>
                <w:lang w:val="ru-RU" w:eastAsia="ru-RU"/>
              </w:rPr>
              <w:t>несельскохозяйственного назначения</w:t>
            </w:r>
          </w:p>
        </w:tc>
        <w:tc>
          <w:tcPr>
            <w:tcW w:w="2127" w:type="dxa"/>
            <w:tcBorders>
              <w:top w:val="single" w:sz="6" w:space="0" w:color="auto"/>
              <w:left w:val="single" w:sz="6" w:space="0" w:color="auto"/>
              <w:bottom w:val="single" w:sz="6" w:space="0" w:color="auto"/>
              <w:right w:val="single" w:sz="6" w:space="0" w:color="auto"/>
            </w:tcBorders>
            <w:vAlign w:val="center"/>
          </w:tcPr>
          <w:p w14:paraId="4CFAA07D" w14:textId="77777777" w:rsidR="00562FEC" w:rsidRPr="006C0A32" w:rsidRDefault="00D5366D" w:rsidP="00FE6C76">
            <w:pPr>
              <w:jc w:val="center"/>
              <w:rPr>
                <w:lang w:val="kk-KZ" w:eastAsia="ru-RU"/>
              </w:rPr>
            </w:pPr>
            <w:r w:rsidRPr="006C0A32">
              <w:rPr>
                <w:lang w:val="kk-KZ" w:eastAsia="ru-RU"/>
              </w:rPr>
              <w:t>44</w:t>
            </w:r>
          </w:p>
        </w:tc>
      </w:tr>
      <w:tr w:rsidR="00FC7945" w:rsidRPr="006C0A32" w14:paraId="386F1431" w14:textId="77777777" w:rsidTr="00C23A6A">
        <w:tc>
          <w:tcPr>
            <w:tcW w:w="566" w:type="dxa"/>
            <w:tcBorders>
              <w:top w:val="single" w:sz="6" w:space="0" w:color="auto"/>
              <w:left w:val="single" w:sz="6" w:space="0" w:color="auto"/>
              <w:bottom w:val="single" w:sz="6" w:space="0" w:color="auto"/>
              <w:right w:val="single" w:sz="6" w:space="0" w:color="auto"/>
            </w:tcBorders>
            <w:vAlign w:val="center"/>
            <w:hideMark/>
          </w:tcPr>
          <w:p w14:paraId="00B4717C" w14:textId="77777777" w:rsidR="00562FEC" w:rsidRPr="006C0A32" w:rsidRDefault="00D5366D" w:rsidP="00FE6C76">
            <w:pPr>
              <w:jc w:val="center"/>
              <w:rPr>
                <w:lang w:val="ru-RU" w:eastAsia="ru-RU"/>
              </w:rPr>
            </w:pPr>
            <w:r w:rsidRPr="006C0A32">
              <w:rPr>
                <w:color w:val="000000"/>
                <w:lang w:val="ru-RU" w:eastAsia="ru-RU"/>
              </w:rPr>
              <w:t>4</w:t>
            </w:r>
          </w:p>
        </w:tc>
        <w:tc>
          <w:tcPr>
            <w:tcW w:w="6697" w:type="dxa"/>
            <w:tcBorders>
              <w:top w:val="single" w:sz="6" w:space="0" w:color="auto"/>
              <w:left w:val="single" w:sz="6" w:space="0" w:color="auto"/>
              <w:bottom w:val="single" w:sz="6" w:space="0" w:color="auto"/>
              <w:right w:val="single" w:sz="6" w:space="0" w:color="auto"/>
            </w:tcBorders>
            <w:vAlign w:val="center"/>
            <w:hideMark/>
          </w:tcPr>
          <w:p w14:paraId="25724976" w14:textId="77777777" w:rsidR="00562FEC" w:rsidRPr="006C0A32" w:rsidRDefault="00D5366D" w:rsidP="00FE6C76">
            <w:pPr>
              <w:jc w:val="both"/>
              <w:rPr>
                <w:lang w:val="ru-RU" w:eastAsia="ru-RU"/>
              </w:rPr>
            </w:pPr>
            <w:r w:rsidRPr="006C0A32">
              <w:rPr>
                <w:color w:val="000000"/>
                <w:lang w:val="ru-RU" w:eastAsia="ru-RU"/>
              </w:rPr>
              <w:t>Земли особо охраняемых природных территорий</w:t>
            </w:r>
          </w:p>
        </w:tc>
        <w:tc>
          <w:tcPr>
            <w:tcW w:w="2127" w:type="dxa"/>
            <w:tcBorders>
              <w:top w:val="single" w:sz="6" w:space="0" w:color="auto"/>
              <w:left w:val="single" w:sz="6" w:space="0" w:color="auto"/>
              <w:bottom w:val="single" w:sz="6" w:space="0" w:color="auto"/>
              <w:right w:val="single" w:sz="6" w:space="0" w:color="auto"/>
            </w:tcBorders>
            <w:vAlign w:val="center"/>
          </w:tcPr>
          <w:p w14:paraId="2C78FC2D" w14:textId="77777777" w:rsidR="00562FEC" w:rsidRPr="006C0A32" w:rsidRDefault="00D5366D" w:rsidP="00FE6C76">
            <w:pPr>
              <w:jc w:val="center"/>
              <w:rPr>
                <w:lang w:val="kk-KZ" w:eastAsia="ru-RU"/>
              </w:rPr>
            </w:pPr>
            <w:r w:rsidRPr="006C0A32">
              <w:rPr>
                <w:lang w:val="kk-KZ" w:eastAsia="ru-RU"/>
              </w:rPr>
              <w:t>147,4</w:t>
            </w:r>
          </w:p>
        </w:tc>
      </w:tr>
      <w:tr w:rsidR="00FC7945" w:rsidRPr="006C0A32" w14:paraId="389FC18D" w14:textId="77777777" w:rsidTr="00C23A6A">
        <w:tc>
          <w:tcPr>
            <w:tcW w:w="566" w:type="dxa"/>
            <w:tcBorders>
              <w:top w:val="single" w:sz="6" w:space="0" w:color="auto"/>
              <w:left w:val="single" w:sz="6" w:space="0" w:color="auto"/>
              <w:bottom w:val="single" w:sz="6" w:space="0" w:color="auto"/>
              <w:right w:val="single" w:sz="6" w:space="0" w:color="auto"/>
            </w:tcBorders>
            <w:vAlign w:val="center"/>
            <w:hideMark/>
          </w:tcPr>
          <w:p w14:paraId="186662B9" w14:textId="77777777" w:rsidR="00562FEC" w:rsidRPr="006C0A32" w:rsidRDefault="00D5366D" w:rsidP="00FE6C76">
            <w:pPr>
              <w:jc w:val="center"/>
              <w:rPr>
                <w:lang w:val="ru-RU" w:eastAsia="ru-RU"/>
              </w:rPr>
            </w:pPr>
            <w:r w:rsidRPr="006C0A32">
              <w:rPr>
                <w:color w:val="000000"/>
                <w:lang w:val="ru-RU" w:eastAsia="ru-RU"/>
              </w:rPr>
              <w:t>5</w:t>
            </w:r>
          </w:p>
        </w:tc>
        <w:tc>
          <w:tcPr>
            <w:tcW w:w="6697" w:type="dxa"/>
            <w:tcBorders>
              <w:top w:val="single" w:sz="6" w:space="0" w:color="auto"/>
              <w:left w:val="single" w:sz="6" w:space="0" w:color="auto"/>
              <w:bottom w:val="single" w:sz="6" w:space="0" w:color="auto"/>
              <w:right w:val="single" w:sz="6" w:space="0" w:color="auto"/>
            </w:tcBorders>
            <w:vAlign w:val="center"/>
            <w:hideMark/>
          </w:tcPr>
          <w:p w14:paraId="2AE616F2" w14:textId="77777777" w:rsidR="00562FEC" w:rsidRPr="006C0A32" w:rsidRDefault="00D5366D" w:rsidP="00FE6C76">
            <w:pPr>
              <w:jc w:val="both"/>
              <w:rPr>
                <w:lang w:val="ru-RU" w:eastAsia="ru-RU"/>
              </w:rPr>
            </w:pPr>
            <w:r w:rsidRPr="006C0A32">
              <w:rPr>
                <w:color w:val="000000"/>
                <w:lang w:val="ru-RU" w:eastAsia="ru-RU"/>
              </w:rPr>
              <w:t>Земли лесного фонда</w:t>
            </w:r>
          </w:p>
        </w:tc>
        <w:tc>
          <w:tcPr>
            <w:tcW w:w="2127" w:type="dxa"/>
            <w:tcBorders>
              <w:top w:val="single" w:sz="6" w:space="0" w:color="auto"/>
              <w:left w:val="single" w:sz="6" w:space="0" w:color="auto"/>
              <w:bottom w:val="single" w:sz="6" w:space="0" w:color="auto"/>
              <w:right w:val="single" w:sz="6" w:space="0" w:color="auto"/>
            </w:tcBorders>
            <w:vAlign w:val="center"/>
          </w:tcPr>
          <w:p w14:paraId="580AFD2E" w14:textId="77777777" w:rsidR="00562FEC" w:rsidRPr="006C0A32" w:rsidRDefault="00D5366D" w:rsidP="00FE6C76">
            <w:pPr>
              <w:jc w:val="center"/>
              <w:rPr>
                <w:lang w:val="kk-KZ" w:eastAsia="ru-RU"/>
              </w:rPr>
            </w:pPr>
            <w:r w:rsidRPr="006C0A32">
              <w:rPr>
                <w:lang w:val="kk-KZ" w:eastAsia="ru-RU"/>
              </w:rPr>
              <w:t>80,7</w:t>
            </w:r>
          </w:p>
        </w:tc>
      </w:tr>
      <w:tr w:rsidR="00FC7945" w:rsidRPr="006C0A32" w14:paraId="0339C0DB" w14:textId="77777777" w:rsidTr="00C23A6A">
        <w:tc>
          <w:tcPr>
            <w:tcW w:w="566" w:type="dxa"/>
            <w:tcBorders>
              <w:top w:val="single" w:sz="6" w:space="0" w:color="auto"/>
              <w:left w:val="single" w:sz="6" w:space="0" w:color="auto"/>
              <w:bottom w:val="single" w:sz="6" w:space="0" w:color="auto"/>
              <w:right w:val="single" w:sz="6" w:space="0" w:color="auto"/>
            </w:tcBorders>
            <w:vAlign w:val="center"/>
            <w:hideMark/>
          </w:tcPr>
          <w:p w14:paraId="63D11104" w14:textId="77777777" w:rsidR="00562FEC" w:rsidRPr="006C0A32" w:rsidRDefault="00D5366D" w:rsidP="00FE6C76">
            <w:pPr>
              <w:jc w:val="center"/>
              <w:rPr>
                <w:lang w:val="ru-RU" w:eastAsia="ru-RU"/>
              </w:rPr>
            </w:pPr>
            <w:r w:rsidRPr="006C0A32">
              <w:rPr>
                <w:color w:val="000000"/>
                <w:lang w:val="ru-RU" w:eastAsia="ru-RU"/>
              </w:rPr>
              <w:t>6</w:t>
            </w:r>
          </w:p>
        </w:tc>
        <w:tc>
          <w:tcPr>
            <w:tcW w:w="6697" w:type="dxa"/>
            <w:tcBorders>
              <w:top w:val="single" w:sz="6" w:space="0" w:color="auto"/>
              <w:left w:val="single" w:sz="6" w:space="0" w:color="auto"/>
              <w:bottom w:val="single" w:sz="6" w:space="0" w:color="auto"/>
              <w:right w:val="single" w:sz="6" w:space="0" w:color="auto"/>
            </w:tcBorders>
            <w:vAlign w:val="center"/>
            <w:hideMark/>
          </w:tcPr>
          <w:p w14:paraId="6686BBA4" w14:textId="77777777" w:rsidR="00562FEC" w:rsidRPr="006C0A32" w:rsidRDefault="00D5366D" w:rsidP="00FE6C76">
            <w:pPr>
              <w:jc w:val="both"/>
              <w:rPr>
                <w:lang w:val="ru-RU" w:eastAsia="ru-RU"/>
              </w:rPr>
            </w:pPr>
            <w:r w:rsidRPr="006C0A32">
              <w:rPr>
                <w:color w:val="000000"/>
                <w:lang w:val="ru-RU" w:eastAsia="ru-RU"/>
              </w:rPr>
              <w:t>Земли водного фонда</w:t>
            </w:r>
          </w:p>
        </w:tc>
        <w:tc>
          <w:tcPr>
            <w:tcW w:w="2127" w:type="dxa"/>
            <w:tcBorders>
              <w:top w:val="single" w:sz="6" w:space="0" w:color="auto"/>
              <w:left w:val="single" w:sz="6" w:space="0" w:color="auto"/>
              <w:bottom w:val="single" w:sz="6" w:space="0" w:color="auto"/>
              <w:right w:val="single" w:sz="6" w:space="0" w:color="auto"/>
            </w:tcBorders>
            <w:vAlign w:val="center"/>
          </w:tcPr>
          <w:p w14:paraId="59D95FB6" w14:textId="77777777" w:rsidR="00562FEC" w:rsidRPr="006C0A32" w:rsidRDefault="00D5366D" w:rsidP="00FE6C76">
            <w:pPr>
              <w:jc w:val="center"/>
              <w:rPr>
                <w:lang w:val="kk-KZ" w:eastAsia="ru-RU"/>
              </w:rPr>
            </w:pPr>
            <w:r w:rsidRPr="006C0A32">
              <w:rPr>
                <w:lang w:val="kk-KZ" w:eastAsia="ru-RU"/>
              </w:rPr>
              <w:t>12,4</w:t>
            </w:r>
          </w:p>
        </w:tc>
      </w:tr>
      <w:tr w:rsidR="00FC7945" w:rsidRPr="006C0A32" w14:paraId="1C35103F" w14:textId="77777777" w:rsidTr="00C23A6A">
        <w:tc>
          <w:tcPr>
            <w:tcW w:w="566" w:type="dxa"/>
            <w:tcBorders>
              <w:top w:val="single" w:sz="6" w:space="0" w:color="auto"/>
              <w:left w:val="single" w:sz="6" w:space="0" w:color="auto"/>
              <w:bottom w:val="single" w:sz="6" w:space="0" w:color="auto"/>
              <w:right w:val="single" w:sz="6" w:space="0" w:color="auto"/>
            </w:tcBorders>
            <w:vAlign w:val="center"/>
            <w:hideMark/>
          </w:tcPr>
          <w:p w14:paraId="59A84F13" w14:textId="77777777" w:rsidR="00562FEC" w:rsidRPr="006C0A32" w:rsidRDefault="00D5366D" w:rsidP="00FE6C76">
            <w:pPr>
              <w:jc w:val="center"/>
              <w:rPr>
                <w:lang w:val="ru-RU" w:eastAsia="ru-RU"/>
              </w:rPr>
            </w:pPr>
            <w:r w:rsidRPr="006C0A32">
              <w:rPr>
                <w:color w:val="000000"/>
                <w:lang w:val="ru-RU" w:eastAsia="ru-RU"/>
              </w:rPr>
              <w:t>7</w:t>
            </w:r>
          </w:p>
        </w:tc>
        <w:tc>
          <w:tcPr>
            <w:tcW w:w="6697" w:type="dxa"/>
            <w:tcBorders>
              <w:top w:val="single" w:sz="6" w:space="0" w:color="auto"/>
              <w:left w:val="single" w:sz="6" w:space="0" w:color="auto"/>
              <w:bottom w:val="single" w:sz="6" w:space="0" w:color="auto"/>
              <w:right w:val="single" w:sz="6" w:space="0" w:color="auto"/>
            </w:tcBorders>
            <w:vAlign w:val="center"/>
            <w:hideMark/>
          </w:tcPr>
          <w:p w14:paraId="28EE6A9E" w14:textId="77777777" w:rsidR="00562FEC" w:rsidRPr="006C0A32" w:rsidRDefault="00D5366D" w:rsidP="00FE6C76">
            <w:pPr>
              <w:jc w:val="both"/>
              <w:rPr>
                <w:lang w:val="ru-RU" w:eastAsia="ru-RU"/>
              </w:rPr>
            </w:pPr>
            <w:r w:rsidRPr="006C0A32">
              <w:rPr>
                <w:color w:val="000000"/>
                <w:lang w:val="ru-RU" w:eastAsia="ru-RU"/>
              </w:rPr>
              <w:t>Земли запаса</w:t>
            </w:r>
          </w:p>
        </w:tc>
        <w:tc>
          <w:tcPr>
            <w:tcW w:w="2127" w:type="dxa"/>
            <w:tcBorders>
              <w:top w:val="single" w:sz="6" w:space="0" w:color="auto"/>
              <w:left w:val="single" w:sz="6" w:space="0" w:color="auto"/>
              <w:bottom w:val="single" w:sz="6" w:space="0" w:color="auto"/>
              <w:right w:val="single" w:sz="6" w:space="0" w:color="auto"/>
            </w:tcBorders>
            <w:vAlign w:val="center"/>
          </w:tcPr>
          <w:p w14:paraId="5D7CEA4A" w14:textId="77777777" w:rsidR="00562FEC" w:rsidRPr="006C0A32" w:rsidRDefault="00D5366D" w:rsidP="00FE6C76">
            <w:pPr>
              <w:jc w:val="center"/>
              <w:rPr>
                <w:lang w:val="kk-KZ" w:eastAsia="ru-RU"/>
              </w:rPr>
            </w:pPr>
            <w:r w:rsidRPr="006C0A32">
              <w:rPr>
                <w:lang w:val="kk-KZ" w:eastAsia="ru-RU"/>
              </w:rPr>
              <w:t>6047,8</w:t>
            </w:r>
          </w:p>
        </w:tc>
      </w:tr>
      <w:tr w:rsidR="00FC7945" w:rsidRPr="006C0A32" w14:paraId="34625E45" w14:textId="77777777" w:rsidTr="00C23A6A">
        <w:tc>
          <w:tcPr>
            <w:tcW w:w="566" w:type="dxa"/>
            <w:tcBorders>
              <w:top w:val="single" w:sz="6" w:space="0" w:color="auto"/>
              <w:left w:val="single" w:sz="6" w:space="0" w:color="auto"/>
              <w:bottom w:val="single" w:sz="6" w:space="0" w:color="auto"/>
              <w:right w:val="single" w:sz="6" w:space="0" w:color="auto"/>
            </w:tcBorders>
            <w:vAlign w:val="center"/>
          </w:tcPr>
          <w:p w14:paraId="3ABD01ED" w14:textId="77777777" w:rsidR="00562FEC" w:rsidRPr="006C0A32" w:rsidRDefault="00D5366D" w:rsidP="00FE6C76">
            <w:pPr>
              <w:jc w:val="center"/>
              <w:rPr>
                <w:color w:val="000000"/>
                <w:lang w:val="ru-RU" w:eastAsia="ru-RU"/>
              </w:rPr>
            </w:pPr>
            <w:r w:rsidRPr="006C0A32">
              <w:rPr>
                <w:color w:val="000000"/>
                <w:lang w:val="ru-RU" w:eastAsia="ru-RU"/>
              </w:rPr>
              <w:t>8</w:t>
            </w:r>
          </w:p>
        </w:tc>
        <w:tc>
          <w:tcPr>
            <w:tcW w:w="6697" w:type="dxa"/>
            <w:tcBorders>
              <w:top w:val="single" w:sz="6" w:space="0" w:color="auto"/>
              <w:left w:val="single" w:sz="6" w:space="0" w:color="auto"/>
              <w:bottom w:val="single" w:sz="6" w:space="0" w:color="auto"/>
              <w:right w:val="single" w:sz="6" w:space="0" w:color="auto"/>
            </w:tcBorders>
            <w:vAlign w:val="center"/>
          </w:tcPr>
          <w:p w14:paraId="7FFFAE0C" w14:textId="77777777" w:rsidR="00562FEC" w:rsidRPr="006C0A32" w:rsidRDefault="00D5366D" w:rsidP="00FE6C76">
            <w:pPr>
              <w:jc w:val="both"/>
              <w:rPr>
                <w:color w:val="000000"/>
                <w:lang w:val="ru-RU" w:eastAsia="ru-RU"/>
              </w:rPr>
            </w:pPr>
            <w:r w:rsidRPr="006C0A32">
              <w:rPr>
                <w:color w:val="000000"/>
                <w:lang w:val="ru-RU" w:eastAsia="ru-RU"/>
              </w:rPr>
              <w:t xml:space="preserve">Земли (или объекты), находящиеся на территории других областей и </w:t>
            </w:r>
            <w:r w:rsidRPr="006C0A32">
              <w:rPr>
                <w:color w:val="000000"/>
                <w:lang w:val="ru-RU" w:eastAsia="ru-RU"/>
              </w:rPr>
              <w:t>государств СНГ</w:t>
            </w:r>
          </w:p>
        </w:tc>
        <w:tc>
          <w:tcPr>
            <w:tcW w:w="2127" w:type="dxa"/>
            <w:tcBorders>
              <w:top w:val="single" w:sz="6" w:space="0" w:color="auto"/>
              <w:left w:val="single" w:sz="6" w:space="0" w:color="auto"/>
              <w:bottom w:val="single" w:sz="6" w:space="0" w:color="auto"/>
              <w:right w:val="single" w:sz="6" w:space="0" w:color="auto"/>
            </w:tcBorders>
            <w:vAlign w:val="center"/>
          </w:tcPr>
          <w:p w14:paraId="0EC4F11B" w14:textId="77777777" w:rsidR="00562FEC" w:rsidRPr="006C0A32" w:rsidRDefault="00D5366D" w:rsidP="00FE6C76">
            <w:pPr>
              <w:jc w:val="center"/>
              <w:rPr>
                <w:lang w:val="kk-KZ" w:eastAsia="ru-RU"/>
              </w:rPr>
            </w:pPr>
            <w:r w:rsidRPr="006C0A32">
              <w:rPr>
                <w:lang w:val="kk-KZ" w:eastAsia="ru-RU"/>
              </w:rPr>
              <w:t>4649,2</w:t>
            </w:r>
          </w:p>
        </w:tc>
      </w:tr>
      <w:tr w:rsidR="00FC7945" w:rsidRPr="006C0A32" w14:paraId="0B67F1B2" w14:textId="77777777" w:rsidTr="00C23A6A">
        <w:tc>
          <w:tcPr>
            <w:tcW w:w="7263" w:type="dxa"/>
            <w:gridSpan w:val="2"/>
            <w:tcBorders>
              <w:top w:val="single" w:sz="6" w:space="0" w:color="auto"/>
              <w:left w:val="single" w:sz="6" w:space="0" w:color="auto"/>
              <w:bottom w:val="single" w:sz="6" w:space="0" w:color="auto"/>
              <w:right w:val="single" w:sz="6" w:space="0" w:color="auto"/>
            </w:tcBorders>
            <w:vAlign w:val="center"/>
            <w:hideMark/>
          </w:tcPr>
          <w:p w14:paraId="3CC73F27" w14:textId="77777777" w:rsidR="00562FEC" w:rsidRPr="006C0A32" w:rsidRDefault="00D5366D" w:rsidP="00562FEC">
            <w:pPr>
              <w:jc w:val="both"/>
              <w:rPr>
                <w:lang w:val="ru-RU" w:eastAsia="ru-RU"/>
              </w:rPr>
            </w:pPr>
            <w:r w:rsidRPr="006C0A32">
              <w:rPr>
                <w:b/>
                <w:bCs/>
                <w:color w:val="000000"/>
                <w:lang w:val="ru-RU" w:eastAsia="ru-RU"/>
              </w:rPr>
              <w:t>Всего</w:t>
            </w:r>
          </w:p>
        </w:tc>
        <w:tc>
          <w:tcPr>
            <w:tcW w:w="2127" w:type="dxa"/>
            <w:tcBorders>
              <w:top w:val="single" w:sz="6" w:space="0" w:color="auto"/>
              <w:left w:val="single" w:sz="6" w:space="0" w:color="auto"/>
              <w:bottom w:val="single" w:sz="6" w:space="0" w:color="auto"/>
              <w:right w:val="single" w:sz="6" w:space="0" w:color="auto"/>
            </w:tcBorders>
            <w:vAlign w:val="center"/>
          </w:tcPr>
          <w:p w14:paraId="42CE9CF3" w14:textId="77777777" w:rsidR="00562FEC" w:rsidRPr="006C0A32" w:rsidRDefault="00D5366D" w:rsidP="00FE6C76">
            <w:pPr>
              <w:jc w:val="center"/>
              <w:rPr>
                <w:b/>
                <w:lang w:val="kk-KZ" w:eastAsia="ru-RU"/>
              </w:rPr>
            </w:pPr>
            <w:r w:rsidRPr="006C0A32">
              <w:rPr>
                <w:b/>
                <w:lang w:val="kk-KZ" w:eastAsia="ru-RU"/>
              </w:rPr>
              <w:t>18 893,6</w:t>
            </w:r>
          </w:p>
        </w:tc>
      </w:tr>
    </w:tbl>
    <w:p w14:paraId="2DAFDDDB" w14:textId="77777777" w:rsidR="00562FEC" w:rsidRPr="006C0A32" w:rsidRDefault="00D5366D" w:rsidP="00562FEC">
      <w:pPr>
        <w:ind w:firstLine="709"/>
        <w:jc w:val="center"/>
        <w:rPr>
          <w:i/>
          <w:noProof/>
          <w:lang w:val="kk-KZ" w:eastAsia="kk-KZ"/>
        </w:rPr>
      </w:pPr>
      <w:r w:rsidRPr="006C0A32">
        <w:rPr>
          <w:i/>
          <w:lang w:val="ru-RU" w:eastAsia="ru-RU"/>
        </w:rPr>
        <w:t xml:space="preserve">Источник: </w:t>
      </w:r>
      <w:r w:rsidRPr="006C0A32">
        <w:rPr>
          <w:i/>
          <w:noProof/>
          <w:lang w:val="kk-KZ" w:eastAsia="kk-KZ"/>
        </w:rPr>
        <w:t>Акимат области Ұлытау</w:t>
      </w:r>
    </w:p>
    <w:p w14:paraId="4EDEEA22" w14:textId="77777777" w:rsidR="002A4D93" w:rsidRPr="006C0A32" w:rsidRDefault="002A4D93" w:rsidP="00562FEC">
      <w:pPr>
        <w:ind w:firstLine="709"/>
        <w:jc w:val="center"/>
        <w:rPr>
          <w:rFonts w:eastAsia="Calibri"/>
          <w:i/>
          <w:lang w:val="ru-RU" w:eastAsia="ru-RU"/>
        </w:rPr>
      </w:pPr>
    </w:p>
    <w:p w14:paraId="58C8F071" w14:textId="77777777" w:rsidR="00562FEC" w:rsidRPr="006C0A32" w:rsidRDefault="00D5366D" w:rsidP="00FE6C76">
      <w:pPr>
        <w:ind w:firstLine="709"/>
        <w:jc w:val="both"/>
        <w:rPr>
          <w:lang w:val="ru-RU"/>
        </w:rPr>
      </w:pPr>
      <w:r w:rsidRPr="006C0A32">
        <w:rPr>
          <w:lang w:val="ru-RU"/>
        </w:rPr>
        <w:t xml:space="preserve">Согласно земельному балансу области Ұлытау, основную долю составляют земли запаса и сельскохозяйственные угодья. Значительная часть нарушенных земель закреплена за </w:t>
      </w:r>
      <w:r w:rsidRPr="006C0A32">
        <w:rPr>
          <w:lang w:val="ru-RU"/>
        </w:rPr>
        <w:t>предприятиями ТОО «Корпорация Казахмыс», организациями теплоэнергетики и компаниями, занимающимися добычей и переработкой полезных ископаемых.</w:t>
      </w:r>
    </w:p>
    <w:p w14:paraId="2FBD13F1" w14:textId="77777777" w:rsidR="00562FEC" w:rsidRPr="006C0A32" w:rsidRDefault="00D5366D" w:rsidP="00562FEC">
      <w:pPr>
        <w:rPr>
          <w:lang w:val="ru-RU" w:eastAsia="ru-RU"/>
        </w:rPr>
      </w:pPr>
      <w:r w:rsidRPr="006C0A32">
        <w:rPr>
          <w:lang w:val="ru-RU"/>
        </w:rPr>
        <w:t xml:space="preserve">            </w:t>
      </w:r>
      <w:r w:rsidRPr="006C0A32">
        <w:rPr>
          <w:b/>
          <w:bCs/>
          <w:i/>
          <w:iCs/>
          <w:color w:val="000000"/>
          <w:lang w:val="ru-RU" w:eastAsia="ru-RU"/>
        </w:rPr>
        <w:t>Состояние почв</w:t>
      </w:r>
    </w:p>
    <w:p w14:paraId="03B2C5D1" w14:textId="77777777" w:rsidR="00562FEC" w:rsidRPr="006C0A32" w:rsidRDefault="00D5366D" w:rsidP="00562FEC">
      <w:pPr>
        <w:ind w:firstLine="709"/>
        <w:jc w:val="both"/>
        <w:rPr>
          <w:lang w:val="ru-RU" w:bidi="en-US"/>
        </w:rPr>
      </w:pPr>
      <w:r w:rsidRPr="006C0A32">
        <w:rPr>
          <w:lang w:val="ru-RU" w:bidi="en-US"/>
        </w:rPr>
        <w:t xml:space="preserve">В 2025 году РГП «Казгидромет» в рамках мониторинга загрязнения почв города </w:t>
      </w:r>
      <w:r w:rsidRPr="006C0A32">
        <w:rPr>
          <w:lang w:val="ru-RU" w:bidi="en-US"/>
        </w:rPr>
        <w:t>Жезказган в различных районах города отбирались пробы почвы для определения содержания тяжелых металлов (таблица 12.1</w:t>
      </w:r>
      <w:r w:rsidR="007E1DE4" w:rsidRPr="006C0A32">
        <w:rPr>
          <w:lang w:val="ru-RU" w:bidi="en-US"/>
        </w:rPr>
        <w:t>6</w:t>
      </w:r>
      <w:r w:rsidRPr="006C0A32">
        <w:rPr>
          <w:lang w:val="ru-RU" w:bidi="en-US"/>
        </w:rPr>
        <w:t>.4).</w:t>
      </w:r>
    </w:p>
    <w:p w14:paraId="7C5B9E6A" w14:textId="77777777" w:rsidR="00562FEC" w:rsidRPr="006C0A32" w:rsidRDefault="00D5366D" w:rsidP="00562FEC">
      <w:pPr>
        <w:ind w:firstLine="709"/>
        <w:jc w:val="right"/>
        <w:rPr>
          <w:b/>
          <w:lang w:val="ru-RU" w:bidi="en-US"/>
        </w:rPr>
      </w:pPr>
      <w:r w:rsidRPr="006C0A32">
        <w:rPr>
          <w:b/>
          <w:lang w:val="ru-RU" w:bidi="en-US"/>
        </w:rPr>
        <w:t>Таблица 12.16.4</w:t>
      </w:r>
    </w:p>
    <w:p w14:paraId="61D95140" w14:textId="77777777" w:rsidR="00562FEC" w:rsidRPr="006C0A32" w:rsidRDefault="00D5366D" w:rsidP="00562FEC">
      <w:pPr>
        <w:jc w:val="center"/>
        <w:rPr>
          <w:b/>
          <w:lang w:val="ru-RU" w:bidi="en-US"/>
        </w:rPr>
      </w:pPr>
      <w:r w:rsidRPr="006C0A32">
        <w:rPr>
          <w:b/>
          <w:lang w:val="ru-RU" w:bidi="en-US"/>
        </w:rPr>
        <w:t>Загрязнение почв в населенных пунктах области тяжёлыми металлами                                за 2025 год, мг/кг</w:t>
      </w:r>
    </w:p>
    <w:tbl>
      <w:tblPr>
        <w:tblStyle w:val="TabBorder1"/>
        <w:tblW w:w="0" w:type="auto"/>
        <w:jc w:val="center"/>
        <w:tblLook w:val="04A0" w:firstRow="1" w:lastRow="0" w:firstColumn="1" w:lastColumn="0" w:noHBand="0" w:noVBand="1"/>
      </w:tblPr>
      <w:tblGrid>
        <w:gridCol w:w="1984"/>
        <w:gridCol w:w="1555"/>
        <w:gridCol w:w="1418"/>
        <w:gridCol w:w="1417"/>
        <w:gridCol w:w="1376"/>
        <w:gridCol w:w="1743"/>
      </w:tblGrid>
      <w:tr w:rsidR="00FC7945" w:rsidRPr="006C0A32" w14:paraId="5C7DF829" w14:textId="77777777" w:rsidTr="00FE6C76">
        <w:trPr>
          <w:jc w:val="center"/>
        </w:trPr>
        <w:tc>
          <w:tcPr>
            <w:tcW w:w="1984" w:type="dxa"/>
            <w:vMerge w:val="restart"/>
            <w:vAlign w:val="center"/>
          </w:tcPr>
          <w:p w14:paraId="690EF11E" w14:textId="77777777" w:rsidR="00562FEC" w:rsidRPr="006C0A32" w:rsidRDefault="00D5366D" w:rsidP="00562FEC">
            <w:pPr>
              <w:jc w:val="center"/>
              <w:rPr>
                <w:rFonts w:ascii="Times New Roman" w:hAnsi="Times New Roman"/>
                <w:b/>
                <w:lang w:bidi="en-US"/>
              </w:rPr>
            </w:pPr>
            <w:r w:rsidRPr="006C0A32">
              <w:rPr>
                <w:rFonts w:ascii="Times New Roman" w:hAnsi="Times New Roman"/>
                <w:b/>
                <w:lang w:bidi="en-US"/>
              </w:rPr>
              <w:t>На</w:t>
            </w:r>
            <w:r w:rsidRPr="006C0A32">
              <w:rPr>
                <w:rFonts w:ascii="Times New Roman" w:hAnsi="Times New Roman"/>
                <w:b/>
                <w:lang w:bidi="en-US"/>
              </w:rPr>
              <w:t>именование населенного пункта</w:t>
            </w:r>
          </w:p>
        </w:tc>
        <w:tc>
          <w:tcPr>
            <w:tcW w:w="7509" w:type="dxa"/>
            <w:gridSpan w:val="5"/>
            <w:vAlign w:val="center"/>
          </w:tcPr>
          <w:p w14:paraId="7D45092D" w14:textId="77777777" w:rsidR="00562FEC" w:rsidRPr="006C0A32" w:rsidRDefault="00D5366D" w:rsidP="00562FEC">
            <w:pPr>
              <w:ind w:firstLine="709"/>
              <w:jc w:val="center"/>
              <w:rPr>
                <w:rFonts w:ascii="Times New Roman" w:hAnsi="Times New Roman"/>
                <w:b/>
                <w:lang w:bidi="en-US"/>
              </w:rPr>
            </w:pPr>
            <w:r w:rsidRPr="006C0A32">
              <w:rPr>
                <w:rFonts w:ascii="Times New Roman" w:hAnsi="Times New Roman"/>
                <w:b/>
                <w:lang w:bidi="en-US"/>
              </w:rPr>
              <w:t>Тяжелые металлы</w:t>
            </w:r>
          </w:p>
        </w:tc>
      </w:tr>
      <w:tr w:rsidR="00FC7945" w:rsidRPr="006C0A32" w14:paraId="1BF15F05" w14:textId="77777777" w:rsidTr="00FE6C76">
        <w:trPr>
          <w:jc w:val="center"/>
        </w:trPr>
        <w:tc>
          <w:tcPr>
            <w:tcW w:w="1984" w:type="dxa"/>
            <w:vMerge/>
            <w:vAlign w:val="center"/>
          </w:tcPr>
          <w:p w14:paraId="67A61DA0" w14:textId="77777777" w:rsidR="00562FEC" w:rsidRPr="006C0A32" w:rsidRDefault="00562FEC" w:rsidP="00562FEC">
            <w:pPr>
              <w:ind w:firstLine="709"/>
              <w:jc w:val="center"/>
              <w:rPr>
                <w:rFonts w:ascii="Times New Roman" w:hAnsi="Times New Roman"/>
                <w:b/>
                <w:lang w:bidi="en-US"/>
              </w:rPr>
            </w:pPr>
          </w:p>
        </w:tc>
        <w:tc>
          <w:tcPr>
            <w:tcW w:w="1555" w:type="dxa"/>
            <w:vAlign w:val="center"/>
          </w:tcPr>
          <w:p w14:paraId="6ACB7012" w14:textId="77777777" w:rsidR="00562FEC" w:rsidRPr="006C0A32" w:rsidRDefault="00D5366D" w:rsidP="00562FEC">
            <w:pPr>
              <w:jc w:val="center"/>
              <w:rPr>
                <w:rFonts w:ascii="Times New Roman" w:hAnsi="Times New Roman"/>
                <w:b/>
                <w:lang w:bidi="en-US"/>
              </w:rPr>
            </w:pPr>
            <w:r w:rsidRPr="006C0A32">
              <w:rPr>
                <w:rFonts w:ascii="Times New Roman" w:hAnsi="Times New Roman"/>
                <w:b/>
                <w:lang w:bidi="en-US"/>
              </w:rPr>
              <w:t>свинец</w:t>
            </w:r>
          </w:p>
        </w:tc>
        <w:tc>
          <w:tcPr>
            <w:tcW w:w="1418" w:type="dxa"/>
            <w:vAlign w:val="center"/>
          </w:tcPr>
          <w:p w14:paraId="1997406D" w14:textId="77777777" w:rsidR="00562FEC" w:rsidRPr="006C0A32" w:rsidRDefault="00D5366D" w:rsidP="00562FEC">
            <w:pPr>
              <w:jc w:val="center"/>
              <w:rPr>
                <w:rFonts w:ascii="Times New Roman" w:hAnsi="Times New Roman"/>
                <w:b/>
                <w:lang w:bidi="en-US"/>
              </w:rPr>
            </w:pPr>
            <w:r w:rsidRPr="006C0A32">
              <w:rPr>
                <w:rFonts w:ascii="Times New Roman" w:hAnsi="Times New Roman"/>
                <w:b/>
                <w:lang w:bidi="en-US"/>
              </w:rPr>
              <w:t>хром</w:t>
            </w:r>
          </w:p>
        </w:tc>
        <w:tc>
          <w:tcPr>
            <w:tcW w:w="1417" w:type="dxa"/>
            <w:vAlign w:val="center"/>
          </w:tcPr>
          <w:p w14:paraId="5A8F6000" w14:textId="77777777" w:rsidR="00562FEC" w:rsidRPr="006C0A32" w:rsidRDefault="00D5366D" w:rsidP="00562FEC">
            <w:pPr>
              <w:jc w:val="center"/>
              <w:rPr>
                <w:rFonts w:ascii="Times New Roman" w:hAnsi="Times New Roman"/>
                <w:b/>
                <w:lang w:bidi="en-US"/>
              </w:rPr>
            </w:pPr>
            <w:r w:rsidRPr="006C0A32">
              <w:rPr>
                <w:rFonts w:ascii="Times New Roman" w:hAnsi="Times New Roman"/>
                <w:b/>
                <w:lang w:bidi="en-US"/>
              </w:rPr>
              <w:t>медь</w:t>
            </w:r>
          </w:p>
        </w:tc>
        <w:tc>
          <w:tcPr>
            <w:tcW w:w="1376" w:type="dxa"/>
            <w:vAlign w:val="center"/>
          </w:tcPr>
          <w:p w14:paraId="4962C800" w14:textId="77777777" w:rsidR="00562FEC" w:rsidRPr="006C0A32" w:rsidRDefault="00D5366D" w:rsidP="00562FEC">
            <w:pPr>
              <w:jc w:val="center"/>
              <w:rPr>
                <w:rFonts w:ascii="Times New Roman" w:hAnsi="Times New Roman"/>
                <w:b/>
                <w:lang w:bidi="en-US"/>
              </w:rPr>
            </w:pPr>
            <w:r w:rsidRPr="006C0A32">
              <w:rPr>
                <w:rFonts w:ascii="Times New Roman" w:hAnsi="Times New Roman"/>
                <w:b/>
                <w:lang w:bidi="en-US"/>
              </w:rPr>
              <w:t>цинк</w:t>
            </w:r>
          </w:p>
        </w:tc>
        <w:tc>
          <w:tcPr>
            <w:tcW w:w="1743" w:type="dxa"/>
            <w:vAlign w:val="center"/>
          </w:tcPr>
          <w:p w14:paraId="6D9F8655" w14:textId="77777777" w:rsidR="00562FEC" w:rsidRPr="006C0A32" w:rsidRDefault="00D5366D" w:rsidP="00562FEC">
            <w:pPr>
              <w:jc w:val="center"/>
              <w:rPr>
                <w:rFonts w:ascii="Times New Roman" w:hAnsi="Times New Roman"/>
                <w:b/>
                <w:lang w:bidi="en-US"/>
              </w:rPr>
            </w:pPr>
            <w:r w:rsidRPr="006C0A32">
              <w:rPr>
                <w:rFonts w:ascii="Times New Roman" w:hAnsi="Times New Roman"/>
                <w:b/>
                <w:lang w:bidi="en-US"/>
              </w:rPr>
              <w:t>кадмий</w:t>
            </w:r>
          </w:p>
        </w:tc>
      </w:tr>
      <w:tr w:rsidR="00FC7945" w:rsidRPr="006C0A32" w14:paraId="50E38105" w14:textId="77777777" w:rsidTr="00FE6C76">
        <w:trPr>
          <w:jc w:val="center"/>
        </w:trPr>
        <w:tc>
          <w:tcPr>
            <w:tcW w:w="1984" w:type="dxa"/>
          </w:tcPr>
          <w:p w14:paraId="15D70B46" w14:textId="77777777" w:rsidR="00562FEC" w:rsidRPr="006C0A32" w:rsidRDefault="00D5366D" w:rsidP="00562FEC">
            <w:pPr>
              <w:jc w:val="center"/>
              <w:rPr>
                <w:rFonts w:ascii="Times New Roman" w:hAnsi="Times New Roman"/>
                <w:lang w:bidi="en-US"/>
              </w:rPr>
            </w:pPr>
            <w:r w:rsidRPr="006C0A32">
              <w:rPr>
                <w:rFonts w:ascii="Times New Roman" w:hAnsi="Times New Roman"/>
                <w:lang w:bidi="en-US"/>
              </w:rPr>
              <w:t>Город Жезказган</w:t>
            </w:r>
          </w:p>
        </w:tc>
        <w:tc>
          <w:tcPr>
            <w:tcW w:w="1555" w:type="dxa"/>
          </w:tcPr>
          <w:p w14:paraId="75D848B4" w14:textId="77777777" w:rsidR="00562FEC" w:rsidRPr="006C0A32" w:rsidRDefault="00D5366D" w:rsidP="00562FEC">
            <w:pPr>
              <w:jc w:val="center"/>
              <w:rPr>
                <w:rFonts w:ascii="Times New Roman" w:hAnsi="Times New Roman"/>
                <w:lang w:bidi="en-US"/>
              </w:rPr>
            </w:pPr>
            <w:r w:rsidRPr="006C0A32">
              <w:rPr>
                <w:rFonts w:ascii="Times New Roman" w:hAnsi="Times New Roman"/>
                <w:lang w:bidi="en-US"/>
              </w:rPr>
              <w:t>4,0-570,6</w:t>
            </w:r>
          </w:p>
        </w:tc>
        <w:tc>
          <w:tcPr>
            <w:tcW w:w="1418" w:type="dxa"/>
          </w:tcPr>
          <w:p w14:paraId="056A1E26" w14:textId="77777777" w:rsidR="00562FEC" w:rsidRPr="006C0A32" w:rsidRDefault="00D5366D" w:rsidP="00562FEC">
            <w:pPr>
              <w:jc w:val="center"/>
              <w:rPr>
                <w:rFonts w:ascii="Times New Roman" w:hAnsi="Times New Roman"/>
                <w:lang w:bidi="en-US"/>
              </w:rPr>
            </w:pPr>
            <w:r w:rsidRPr="006C0A32">
              <w:rPr>
                <w:rFonts w:ascii="Times New Roman" w:hAnsi="Times New Roman"/>
                <w:lang w:eastAsia="ru-RU"/>
              </w:rPr>
              <w:t>0-1,9</w:t>
            </w:r>
          </w:p>
        </w:tc>
        <w:tc>
          <w:tcPr>
            <w:tcW w:w="1417" w:type="dxa"/>
          </w:tcPr>
          <w:p w14:paraId="53135BEA" w14:textId="77777777" w:rsidR="00562FEC" w:rsidRPr="006C0A32" w:rsidRDefault="00D5366D" w:rsidP="00562FEC">
            <w:pPr>
              <w:jc w:val="center"/>
              <w:rPr>
                <w:rFonts w:ascii="Times New Roman" w:hAnsi="Times New Roman"/>
                <w:lang w:bidi="en-US"/>
              </w:rPr>
            </w:pPr>
            <w:r w:rsidRPr="006C0A32">
              <w:rPr>
                <w:rFonts w:ascii="Times New Roman" w:hAnsi="Times New Roman"/>
                <w:lang w:eastAsia="ru-RU"/>
              </w:rPr>
              <w:t>0,9-134,1</w:t>
            </w:r>
          </w:p>
        </w:tc>
        <w:tc>
          <w:tcPr>
            <w:tcW w:w="1376" w:type="dxa"/>
          </w:tcPr>
          <w:p w14:paraId="28B9FE1F" w14:textId="77777777" w:rsidR="00562FEC" w:rsidRPr="006C0A32" w:rsidRDefault="00D5366D" w:rsidP="00562FEC">
            <w:pPr>
              <w:jc w:val="center"/>
              <w:rPr>
                <w:rFonts w:ascii="Times New Roman" w:hAnsi="Times New Roman"/>
                <w:lang w:bidi="en-US"/>
              </w:rPr>
            </w:pPr>
            <w:r w:rsidRPr="006C0A32">
              <w:rPr>
                <w:rFonts w:ascii="Times New Roman" w:hAnsi="Times New Roman"/>
                <w:lang w:eastAsia="ru-RU"/>
              </w:rPr>
              <w:t>0,1-595,5</w:t>
            </w:r>
          </w:p>
        </w:tc>
        <w:tc>
          <w:tcPr>
            <w:tcW w:w="1743" w:type="dxa"/>
          </w:tcPr>
          <w:p w14:paraId="0256A423" w14:textId="77777777" w:rsidR="00562FEC" w:rsidRPr="006C0A32" w:rsidRDefault="00D5366D" w:rsidP="00562FEC">
            <w:pPr>
              <w:jc w:val="center"/>
              <w:rPr>
                <w:rFonts w:ascii="Times New Roman" w:hAnsi="Times New Roman"/>
                <w:lang w:bidi="en-US"/>
              </w:rPr>
            </w:pPr>
            <w:r w:rsidRPr="006C0A32">
              <w:rPr>
                <w:rFonts w:ascii="Times New Roman" w:hAnsi="Times New Roman"/>
                <w:lang w:eastAsia="ru-RU"/>
              </w:rPr>
              <w:t>0,3-35,6</w:t>
            </w:r>
          </w:p>
        </w:tc>
      </w:tr>
    </w:tbl>
    <w:p w14:paraId="42D98066" w14:textId="77777777" w:rsidR="00562FEC" w:rsidRPr="006C0A32" w:rsidRDefault="00D5366D" w:rsidP="00562FEC">
      <w:pPr>
        <w:ind w:firstLine="709"/>
        <w:jc w:val="center"/>
        <w:rPr>
          <w:i/>
          <w:lang w:val="ru-RU" w:bidi="en-US"/>
        </w:rPr>
      </w:pPr>
      <w:r w:rsidRPr="006C0A32">
        <w:rPr>
          <w:i/>
          <w:lang w:val="ru-RU" w:bidi="en-US"/>
        </w:rPr>
        <w:t>Источник: РГП «Казгидромет».</w:t>
      </w:r>
    </w:p>
    <w:p w14:paraId="2D1FA2E5" w14:textId="77777777" w:rsidR="007E1DE4" w:rsidRPr="006C0A32" w:rsidRDefault="007E1DE4" w:rsidP="00562FEC">
      <w:pPr>
        <w:ind w:firstLine="709"/>
        <w:jc w:val="center"/>
        <w:rPr>
          <w:i/>
          <w:lang w:val="ru-RU" w:bidi="en-US"/>
        </w:rPr>
      </w:pPr>
    </w:p>
    <w:p w14:paraId="31B8FCDD" w14:textId="77777777" w:rsidR="00562FEC" w:rsidRPr="006C0A32" w:rsidRDefault="00D5366D" w:rsidP="00562FEC">
      <w:pPr>
        <w:jc w:val="both"/>
        <w:rPr>
          <w:lang w:val="ru-RU"/>
        </w:rPr>
      </w:pPr>
      <w:r w:rsidRPr="006C0A32">
        <w:rPr>
          <w:lang w:val="kk-KZ"/>
        </w:rPr>
        <w:t xml:space="preserve">           </w:t>
      </w:r>
      <w:r w:rsidRPr="006C0A32">
        <w:rPr>
          <w:lang w:val="ru-RU"/>
        </w:rPr>
        <w:t>Наиболее загрязнённой является почва вблизи промышленных объектов и санитарно-защитных зон: на границе санитарно-защитной зоны медеплавильного завода концентрация свинца достигала 6,3 ПДК; на расстоянии 1 км от ТЭЦ — 1,7 ПДК; в районе дамбы Кенгирского вод</w:t>
      </w:r>
      <w:r w:rsidRPr="006C0A32">
        <w:rPr>
          <w:lang w:val="ru-RU"/>
        </w:rPr>
        <w:t>охранилища — 6,2 ПДК.</w:t>
      </w:r>
    </w:p>
    <w:p w14:paraId="20C983AD" w14:textId="77777777" w:rsidR="00562FEC" w:rsidRPr="006C0A32" w:rsidRDefault="00D5366D" w:rsidP="00562FEC">
      <w:pPr>
        <w:ind w:firstLine="708"/>
        <w:jc w:val="both"/>
        <w:rPr>
          <w:lang w:val="ru-RU"/>
        </w:rPr>
      </w:pPr>
      <w:r w:rsidRPr="006C0A32">
        <w:rPr>
          <w:lang w:val="ru-RU" w:eastAsia="ru-RU"/>
        </w:rPr>
        <w:t xml:space="preserve">Более подробная информация размещена на сайте РГП «Казгидромет»: </w:t>
      </w:r>
      <w:r w:rsidRPr="006C0A32">
        <w:rPr>
          <w:color w:val="0563C1"/>
          <w:u w:val="single"/>
          <w:lang w:val="ru-RU" w:eastAsia="ru-RU"/>
        </w:rPr>
        <w:t xml:space="preserve">https://www.kazhydromet.kz/ru/ecology/ezhemesyachnyy-informacionnyy-byulleten-o-sostoyan </w:t>
      </w:r>
    </w:p>
    <w:p w14:paraId="6DCD5212" w14:textId="77777777" w:rsidR="00562FEC" w:rsidRPr="006C0A32" w:rsidRDefault="00D5366D" w:rsidP="00562FEC">
      <w:pPr>
        <w:jc w:val="both"/>
        <w:rPr>
          <w:lang w:val="ru-RU" w:eastAsia="ru-RU"/>
        </w:rPr>
      </w:pPr>
      <w:r w:rsidRPr="006C0A32">
        <w:rPr>
          <w:color w:val="0563C1"/>
          <w:u w:val="single"/>
          <w:lang w:val="ru-RU" w:eastAsia="ru-RU"/>
        </w:rPr>
        <w:t>ii-okruzhayuschey-sredy/2025</w:t>
      </w:r>
      <w:r w:rsidRPr="006C0A32">
        <w:rPr>
          <w:lang w:val="ru-RU" w:eastAsia="ru-RU"/>
        </w:rPr>
        <w:t xml:space="preserve">.   </w:t>
      </w:r>
    </w:p>
    <w:p w14:paraId="78D26EA7" w14:textId="77777777" w:rsidR="00562FEC" w:rsidRPr="006C0A32" w:rsidRDefault="00D5366D" w:rsidP="00562FEC">
      <w:pPr>
        <w:ind w:firstLine="708"/>
        <w:jc w:val="both"/>
        <w:rPr>
          <w:b/>
          <w:i/>
          <w:lang w:val="ru-RU" w:eastAsia="ru-RU"/>
        </w:rPr>
      </w:pPr>
      <w:r w:rsidRPr="006C0A32">
        <w:rPr>
          <w:b/>
          <w:i/>
          <w:lang w:val="ru-RU" w:eastAsia="ru-RU"/>
        </w:rPr>
        <w:t xml:space="preserve">Изъятие земель </w:t>
      </w:r>
    </w:p>
    <w:p w14:paraId="3BEBEF16" w14:textId="77777777" w:rsidR="00562FEC" w:rsidRPr="006C0A32" w:rsidRDefault="00D5366D" w:rsidP="00562FEC">
      <w:pPr>
        <w:jc w:val="both"/>
        <w:rPr>
          <w:bCs/>
          <w:lang w:val="kk-KZ" w:eastAsia="ru-RU"/>
        </w:rPr>
      </w:pPr>
      <w:r w:rsidRPr="006C0A32">
        <w:rPr>
          <w:bCs/>
          <w:lang w:val="kk-KZ" w:eastAsia="ru-RU"/>
        </w:rPr>
        <w:lastRenderedPageBreak/>
        <w:tab/>
        <w:t>В 2024–2025 годах в регионе п</w:t>
      </w:r>
      <w:r w:rsidRPr="006C0A32">
        <w:rPr>
          <w:bCs/>
          <w:lang w:val="kk-KZ" w:eastAsia="ru-RU"/>
        </w:rPr>
        <w:t xml:space="preserve">родолжена работа по выявлению и возврату неиспользуемых земель в государственную собственность. 21 ноября 2024 года возвращено 172 526 га сельскохозяйственных земель, включая пашни, пастбища и другие угодья. По результатам проверок за нарушения земельного </w:t>
      </w:r>
      <w:r w:rsidRPr="006C0A32">
        <w:rPr>
          <w:bCs/>
          <w:lang w:val="kk-KZ" w:eastAsia="ru-RU"/>
        </w:rPr>
        <w:t>законодательства наложены штрафы на сумму 6,1 млн тенге. 27 марта 2025 года по решению суда государству возвращено 90 000 га неиспользуемых пастбищ.</w:t>
      </w:r>
    </w:p>
    <w:p w14:paraId="653FE08D" w14:textId="77777777" w:rsidR="00562FEC" w:rsidRPr="006C0A32" w:rsidRDefault="00D5366D" w:rsidP="00562FEC">
      <w:pPr>
        <w:ind w:firstLine="708"/>
        <w:jc w:val="both"/>
        <w:rPr>
          <w:b/>
          <w:bCs/>
          <w:lang w:val="kk-KZ" w:eastAsia="ru-RU"/>
        </w:rPr>
      </w:pPr>
      <w:r w:rsidRPr="006C0A32">
        <w:rPr>
          <w:bCs/>
          <w:lang w:val="kk-KZ" w:eastAsia="ru-RU"/>
        </w:rPr>
        <w:t>Проводимые мероприятия способствуют повышению эффективности использования земельных ресурсов и усилению кон</w:t>
      </w:r>
      <w:r w:rsidRPr="006C0A32">
        <w:rPr>
          <w:bCs/>
          <w:lang w:val="kk-KZ" w:eastAsia="ru-RU"/>
        </w:rPr>
        <w:t>троля за их рациональным освоением.</w:t>
      </w:r>
      <w:r w:rsidRPr="006C0A32">
        <w:rPr>
          <w:bCs/>
          <w:lang w:val="kk-KZ" w:eastAsia="ru-RU"/>
        </w:rPr>
        <w:tab/>
      </w:r>
    </w:p>
    <w:p w14:paraId="5E967EF3" w14:textId="77777777" w:rsidR="00562FEC" w:rsidRPr="006C0A32" w:rsidRDefault="00562FEC" w:rsidP="00562FEC">
      <w:pPr>
        <w:ind w:firstLine="709"/>
        <w:jc w:val="both"/>
        <w:rPr>
          <w:b/>
          <w:bCs/>
          <w:lang w:val="kk-KZ" w:eastAsia="ru-RU"/>
        </w:rPr>
      </w:pPr>
    </w:p>
    <w:p w14:paraId="4E912889" w14:textId="77777777" w:rsidR="00562FEC" w:rsidRPr="006C0A32" w:rsidRDefault="00D5366D" w:rsidP="00FE6C76">
      <w:pPr>
        <w:ind w:firstLine="709"/>
        <w:jc w:val="both"/>
        <w:rPr>
          <w:b/>
          <w:bCs/>
          <w:lang w:val="kk-KZ" w:eastAsia="ru-RU"/>
        </w:rPr>
      </w:pPr>
      <w:r w:rsidRPr="006C0A32">
        <w:rPr>
          <w:b/>
          <w:bCs/>
          <w:lang w:val="kk-KZ" w:eastAsia="ru-RU"/>
        </w:rPr>
        <w:t>12.16.4. НЕДРА</w:t>
      </w:r>
    </w:p>
    <w:p w14:paraId="31CCFE11" w14:textId="77777777" w:rsidR="00562FEC" w:rsidRPr="006C0A32" w:rsidRDefault="00562FEC" w:rsidP="00FE6C76">
      <w:pPr>
        <w:ind w:firstLine="709"/>
        <w:jc w:val="both"/>
        <w:rPr>
          <w:b/>
          <w:bCs/>
          <w:lang w:val="kk-KZ" w:eastAsia="ru-RU"/>
        </w:rPr>
      </w:pPr>
    </w:p>
    <w:p w14:paraId="203B940A" w14:textId="77777777" w:rsidR="002A4D93" w:rsidRPr="006C0A32" w:rsidRDefault="00D5366D" w:rsidP="00FE6C76">
      <w:pPr>
        <w:ind w:firstLine="709"/>
        <w:jc w:val="both"/>
        <w:rPr>
          <w:lang w:val="kk-KZ" w:eastAsia="ru-RU"/>
        </w:rPr>
      </w:pPr>
      <w:r w:rsidRPr="006C0A32">
        <w:rPr>
          <w:lang w:val="ru-RU" w:eastAsia="ru-RU"/>
        </w:rPr>
        <w:t xml:space="preserve">По информации Министерства промышленности и строительства РК, в 2025 году в области </w:t>
      </w:r>
      <w:r w:rsidRPr="006C0A32">
        <w:rPr>
          <w:rFonts w:eastAsia="BatangChe"/>
          <w:lang w:val="ru-RU" w:eastAsia="ru-RU"/>
        </w:rPr>
        <w:t>Ұлытау</w:t>
      </w:r>
      <w:r w:rsidRPr="006C0A32">
        <w:rPr>
          <w:lang w:val="ru-RU" w:eastAsia="ru-RU"/>
        </w:rPr>
        <w:t xml:space="preserve"> действовала 180 на недропользование.</w:t>
      </w:r>
    </w:p>
    <w:p w14:paraId="28AB1083" w14:textId="77777777" w:rsidR="00562FEC" w:rsidRPr="006C0A32" w:rsidRDefault="00562FEC" w:rsidP="00FE6C76">
      <w:pPr>
        <w:ind w:firstLine="709"/>
        <w:jc w:val="both"/>
        <w:rPr>
          <w:lang w:val="kk-KZ" w:eastAsia="ru-RU"/>
        </w:rPr>
      </w:pPr>
    </w:p>
    <w:p w14:paraId="45A53301" w14:textId="77777777" w:rsidR="00562FEC" w:rsidRPr="006C0A32" w:rsidRDefault="00D5366D" w:rsidP="00FE6C76">
      <w:pPr>
        <w:ind w:firstLine="709"/>
        <w:jc w:val="both"/>
        <w:rPr>
          <w:b/>
          <w:lang w:val="kk-KZ" w:eastAsia="ru-RU"/>
        </w:rPr>
      </w:pPr>
      <w:r w:rsidRPr="006C0A32">
        <w:rPr>
          <w:rFonts w:eastAsia="BatangChe"/>
          <w:b/>
          <w:lang w:val="kk-KZ" w:eastAsia="ru-RU"/>
        </w:rPr>
        <w:t xml:space="preserve">12.16.5. </w:t>
      </w:r>
      <w:r w:rsidRPr="006C0A32">
        <w:rPr>
          <w:rFonts w:eastAsia="BatangChe"/>
          <w:b/>
          <w:lang w:val="ru-RU" w:eastAsia="ru-RU"/>
        </w:rPr>
        <w:t>БИОРАЗНООБРАЗИЕ</w:t>
      </w:r>
    </w:p>
    <w:p w14:paraId="6DA276CA" w14:textId="77777777" w:rsidR="00562FEC" w:rsidRPr="006C0A32" w:rsidRDefault="00562FEC" w:rsidP="00FE6C76">
      <w:pPr>
        <w:ind w:firstLine="709"/>
        <w:jc w:val="both"/>
        <w:rPr>
          <w:lang w:val="kk-KZ" w:eastAsia="ru-RU"/>
        </w:rPr>
      </w:pPr>
    </w:p>
    <w:p w14:paraId="0CB423E3" w14:textId="77777777" w:rsidR="00562FEC" w:rsidRPr="006C0A32" w:rsidRDefault="00D5366D" w:rsidP="00FE6C76">
      <w:pPr>
        <w:ind w:firstLine="709"/>
        <w:jc w:val="both"/>
        <w:rPr>
          <w:lang w:val="kk-KZ" w:eastAsia="ru-RU"/>
        </w:rPr>
      </w:pPr>
      <w:r w:rsidRPr="006C0A32">
        <w:rPr>
          <w:b/>
          <w:i/>
          <w:lang w:val="ru-RU" w:eastAsia="ru-RU"/>
        </w:rPr>
        <w:t xml:space="preserve">Лесной фонд </w:t>
      </w:r>
    </w:p>
    <w:p w14:paraId="75D182B8" w14:textId="77777777" w:rsidR="00562FEC" w:rsidRPr="006C0A32" w:rsidRDefault="00D5366D" w:rsidP="00FE6C76">
      <w:pPr>
        <w:ind w:firstLine="709"/>
        <w:jc w:val="both"/>
        <w:rPr>
          <w:rFonts w:eastAsia="BatangChe"/>
          <w:lang w:val="ru-RU" w:eastAsia="ru-RU"/>
        </w:rPr>
      </w:pPr>
      <w:r w:rsidRPr="006C0A32">
        <w:rPr>
          <w:rFonts w:eastAsia="BatangChe"/>
          <w:lang w:val="ru-RU" w:eastAsia="ru-RU"/>
        </w:rPr>
        <w:t>По состоянию на 1 января 2025 года площадь земель государственного лесного фонда области Ұлытау составляет 82 296 га, в том числе покрытая лесом площадь — 14 194 га. В ведении акимата области находится 21 843 га земель государственного лесного фонда, из ни</w:t>
      </w:r>
      <w:r w:rsidRPr="006C0A32">
        <w:rPr>
          <w:rFonts w:eastAsia="BatangChe"/>
          <w:lang w:val="ru-RU" w:eastAsia="ru-RU"/>
        </w:rPr>
        <w:t>х 5 629 га покрыто лесом.</w:t>
      </w:r>
    </w:p>
    <w:p w14:paraId="0190C316" w14:textId="77777777" w:rsidR="00562FEC" w:rsidRPr="006C0A32" w:rsidRDefault="00D5366D" w:rsidP="00FE6C76">
      <w:pPr>
        <w:ind w:firstLine="709"/>
        <w:jc w:val="both"/>
        <w:rPr>
          <w:rFonts w:eastAsia="BatangChe"/>
          <w:lang w:val="ru-RU" w:eastAsia="ru-RU"/>
        </w:rPr>
      </w:pPr>
      <w:r w:rsidRPr="006C0A32">
        <w:rPr>
          <w:rFonts w:eastAsia="BatangChe"/>
          <w:lang w:val="ru-RU" w:eastAsia="ru-RU"/>
        </w:rPr>
        <w:t>Общая площадь области Ұлытау составляет 18 893,7 тыс. га. На территории области расположено 37 охотничьих угодий общей площадью 15 085,6 тыс. га, из которых 26 охотничьих хозяйств закреплены за пользователями на площади 11 101,6 т</w:t>
      </w:r>
      <w:r w:rsidRPr="006C0A32">
        <w:rPr>
          <w:rFonts w:eastAsia="BatangChe"/>
          <w:lang w:val="ru-RU" w:eastAsia="ru-RU"/>
        </w:rPr>
        <w:t>ыс. га. 11 охотничьих угодий общей площадью 3 983,9 тыс. га находятся в резервном фонде.</w:t>
      </w:r>
    </w:p>
    <w:p w14:paraId="2998C862" w14:textId="77777777" w:rsidR="00562FEC" w:rsidRPr="006C0A32" w:rsidRDefault="00D5366D" w:rsidP="00FE6C76">
      <w:pPr>
        <w:ind w:firstLine="709"/>
        <w:jc w:val="both"/>
        <w:rPr>
          <w:rFonts w:eastAsia="BatangChe"/>
          <w:b/>
          <w:i/>
          <w:lang w:val="ru-RU" w:eastAsia="ru-RU"/>
        </w:rPr>
      </w:pPr>
      <w:r w:rsidRPr="006C0A32">
        <w:rPr>
          <w:rFonts w:eastAsia="BatangChe"/>
          <w:b/>
          <w:i/>
          <w:lang w:val="ru-RU" w:eastAsia="ru-RU"/>
        </w:rPr>
        <w:t>Особо охраняемые природные территории</w:t>
      </w:r>
    </w:p>
    <w:p w14:paraId="654C2394" w14:textId="77777777" w:rsidR="00562FEC" w:rsidRPr="006C0A32" w:rsidRDefault="00D5366D" w:rsidP="00FE6C76">
      <w:pPr>
        <w:ind w:firstLine="709"/>
        <w:jc w:val="both"/>
        <w:rPr>
          <w:rFonts w:eastAsia="BatangChe"/>
          <w:lang w:val="ru-RU" w:eastAsia="ru-RU"/>
        </w:rPr>
      </w:pPr>
      <w:r w:rsidRPr="006C0A32">
        <w:rPr>
          <w:rFonts w:eastAsia="BatangChe"/>
          <w:lang w:val="ru-RU" w:eastAsia="ru-RU"/>
        </w:rPr>
        <w:t>В области имеются 5 особо охраняемых природных территорий республиканского значения (ООПТ) общей площадью 1817,16 га (таблица 12.</w:t>
      </w:r>
      <w:r w:rsidRPr="006C0A32">
        <w:rPr>
          <w:rFonts w:eastAsia="BatangChe"/>
          <w:lang w:val="ru-RU" w:eastAsia="ru-RU"/>
        </w:rPr>
        <w:t>16.5).</w:t>
      </w:r>
    </w:p>
    <w:p w14:paraId="34FDD127" w14:textId="77777777" w:rsidR="00562FEC" w:rsidRPr="006C0A32" w:rsidRDefault="00D5366D" w:rsidP="00562FEC">
      <w:pPr>
        <w:ind w:firstLine="567"/>
        <w:jc w:val="right"/>
        <w:rPr>
          <w:rFonts w:eastAsia="BatangChe"/>
          <w:b/>
          <w:bCs/>
          <w:lang w:val="kk-KZ" w:eastAsia="ru-RU"/>
        </w:rPr>
      </w:pPr>
      <w:r w:rsidRPr="006C0A32">
        <w:rPr>
          <w:rFonts w:eastAsia="BatangChe"/>
          <w:b/>
          <w:bCs/>
          <w:lang w:val="ru-RU" w:eastAsia="ru-RU"/>
        </w:rPr>
        <w:t>Таблица</w:t>
      </w:r>
      <w:r w:rsidRPr="006C0A32">
        <w:rPr>
          <w:rFonts w:eastAsia="BatangChe"/>
          <w:b/>
          <w:bCs/>
          <w:lang w:val="kk-KZ" w:eastAsia="ru-RU"/>
        </w:rPr>
        <w:t xml:space="preserve"> 12.16.5</w:t>
      </w:r>
    </w:p>
    <w:p w14:paraId="084D8203" w14:textId="77777777" w:rsidR="00562FEC" w:rsidRPr="006C0A32" w:rsidRDefault="00D5366D" w:rsidP="00562FEC">
      <w:pPr>
        <w:ind w:firstLine="567"/>
        <w:jc w:val="center"/>
        <w:rPr>
          <w:rFonts w:eastAsia="BatangChe"/>
          <w:b/>
          <w:bCs/>
          <w:lang w:val="ru-RU" w:eastAsia="ru-RU"/>
        </w:rPr>
      </w:pPr>
      <w:r w:rsidRPr="006C0A32">
        <w:rPr>
          <w:rFonts w:eastAsia="BatangChe"/>
          <w:b/>
          <w:bCs/>
          <w:lang w:val="ru-RU" w:eastAsia="ru-RU"/>
        </w:rPr>
        <w:t>ООПТ республиканского значения в области Ұлытау</w:t>
      </w:r>
    </w:p>
    <w:tbl>
      <w:tblPr>
        <w:tblW w:w="9634" w:type="dxa"/>
        <w:tblLook w:val="04A0" w:firstRow="1" w:lastRow="0" w:firstColumn="1" w:lastColumn="0" w:noHBand="0" w:noVBand="1"/>
      </w:tblPr>
      <w:tblGrid>
        <w:gridCol w:w="421"/>
        <w:gridCol w:w="7371"/>
        <w:gridCol w:w="1842"/>
      </w:tblGrid>
      <w:tr w:rsidR="00FC7945" w:rsidRPr="006C0A32" w14:paraId="2EC75988" w14:textId="77777777" w:rsidTr="00FE6C76">
        <w:trPr>
          <w:trHeight w:val="98"/>
        </w:trPr>
        <w:tc>
          <w:tcPr>
            <w:tcW w:w="421" w:type="dxa"/>
            <w:tcBorders>
              <w:top w:val="single" w:sz="4" w:space="0" w:color="auto"/>
              <w:left w:val="single" w:sz="4" w:space="0" w:color="auto"/>
              <w:bottom w:val="single" w:sz="4" w:space="0" w:color="000000"/>
              <w:right w:val="single" w:sz="4" w:space="0" w:color="auto"/>
            </w:tcBorders>
            <w:vAlign w:val="center"/>
          </w:tcPr>
          <w:p w14:paraId="20817373" w14:textId="77777777" w:rsidR="00562FEC" w:rsidRPr="006C0A32" w:rsidRDefault="00D5366D" w:rsidP="00562FEC">
            <w:pPr>
              <w:tabs>
                <w:tab w:val="left" w:pos="426"/>
              </w:tabs>
              <w:ind w:hanging="113"/>
              <w:jc w:val="center"/>
              <w:rPr>
                <w:b/>
                <w:bCs/>
                <w:lang w:val="ru-RU" w:eastAsia="ru-RU"/>
              </w:rPr>
            </w:pPr>
            <w:bookmarkStart w:id="33" w:name="_Hlk135902387"/>
            <w:r w:rsidRPr="006C0A32">
              <w:rPr>
                <w:b/>
                <w:bCs/>
                <w:lang w:val="ru-RU" w:eastAsia="ru-RU"/>
              </w:rPr>
              <w:t>№</w:t>
            </w:r>
          </w:p>
        </w:tc>
        <w:tc>
          <w:tcPr>
            <w:tcW w:w="7371" w:type="dxa"/>
            <w:tcBorders>
              <w:top w:val="single" w:sz="4" w:space="0" w:color="auto"/>
              <w:left w:val="single" w:sz="4" w:space="0" w:color="auto"/>
              <w:bottom w:val="single" w:sz="4" w:space="0" w:color="000000"/>
              <w:right w:val="single" w:sz="4" w:space="0" w:color="auto"/>
            </w:tcBorders>
            <w:vAlign w:val="center"/>
            <w:hideMark/>
          </w:tcPr>
          <w:p w14:paraId="2136CBC2" w14:textId="77777777" w:rsidR="00562FEC" w:rsidRPr="006C0A32" w:rsidRDefault="00D5366D" w:rsidP="00562FEC">
            <w:pPr>
              <w:ind w:firstLine="426"/>
              <w:jc w:val="center"/>
              <w:rPr>
                <w:lang w:val="ru-RU" w:eastAsia="ru-RU"/>
              </w:rPr>
            </w:pPr>
            <w:r w:rsidRPr="006C0A32">
              <w:rPr>
                <w:b/>
                <w:bCs/>
                <w:lang w:val="ru-RU" w:eastAsia="ru-RU"/>
              </w:rPr>
              <w:t>Наименование ООПТ</w:t>
            </w:r>
          </w:p>
        </w:tc>
        <w:tc>
          <w:tcPr>
            <w:tcW w:w="1842" w:type="dxa"/>
            <w:tcBorders>
              <w:top w:val="single" w:sz="4" w:space="0" w:color="auto"/>
              <w:left w:val="single" w:sz="4" w:space="0" w:color="auto"/>
              <w:bottom w:val="single" w:sz="4" w:space="0" w:color="000000"/>
              <w:right w:val="single" w:sz="4" w:space="0" w:color="auto"/>
            </w:tcBorders>
            <w:vAlign w:val="center"/>
            <w:hideMark/>
          </w:tcPr>
          <w:p w14:paraId="4E33A82B" w14:textId="77777777" w:rsidR="00562FEC" w:rsidRPr="006C0A32" w:rsidRDefault="00D5366D" w:rsidP="00562FEC">
            <w:pPr>
              <w:ind w:firstLine="33"/>
              <w:jc w:val="center"/>
              <w:rPr>
                <w:lang w:val="ru-RU" w:eastAsia="ru-RU"/>
              </w:rPr>
            </w:pPr>
            <w:r w:rsidRPr="006C0A32">
              <w:rPr>
                <w:b/>
                <w:bCs/>
                <w:lang w:val="ru-RU" w:eastAsia="ru-RU"/>
              </w:rPr>
              <w:t>Площадь тыс.га</w:t>
            </w:r>
          </w:p>
        </w:tc>
      </w:tr>
      <w:tr w:rsidR="00FC7945" w:rsidRPr="006C0A32" w14:paraId="564810EC" w14:textId="77777777" w:rsidTr="00FE6C76">
        <w:trPr>
          <w:trHeight w:val="317"/>
        </w:trPr>
        <w:tc>
          <w:tcPr>
            <w:tcW w:w="421" w:type="dxa"/>
            <w:tcBorders>
              <w:top w:val="single" w:sz="4" w:space="0" w:color="auto"/>
              <w:left w:val="single" w:sz="4" w:space="0" w:color="auto"/>
              <w:bottom w:val="single" w:sz="4" w:space="0" w:color="auto"/>
              <w:right w:val="single" w:sz="4" w:space="0" w:color="auto"/>
            </w:tcBorders>
            <w:vAlign w:val="center"/>
          </w:tcPr>
          <w:p w14:paraId="30C27D11" w14:textId="77777777" w:rsidR="00562FEC" w:rsidRPr="006C0A32" w:rsidRDefault="00D5366D" w:rsidP="00FE6C76">
            <w:pPr>
              <w:rPr>
                <w:rFonts w:eastAsia="Calibri"/>
                <w:lang w:val="ru-RU" w:eastAsia="ru-RU"/>
              </w:rPr>
            </w:pPr>
            <w:r w:rsidRPr="006C0A32">
              <w:rPr>
                <w:rFonts w:eastAsia="Calibri"/>
                <w:lang w:val="ru-RU" w:eastAsia="ru-RU"/>
              </w:rPr>
              <w:t>1</w:t>
            </w:r>
          </w:p>
        </w:tc>
        <w:tc>
          <w:tcPr>
            <w:tcW w:w="7371" w:type="dxa"/>
            <w:tcBorders>
              <w:top w:val="single" w:sz="4" w:space="0" w:color="auto"/>
              <w:left w:val="single" w:sz="4" w:space="0" w:color="auto"/>
              <w:bottom w:val="single" w:sz="4" w:space="0" w:color="auto"/>
              <w:right w:val="single" w:sz="4" w:space="0" w:color="auto"/>
            </w:tcBorders>
            <w:vAlign w:val="center"/>
          </w:tcPr>
          <w:p w14:paraId="3044B3AB" w14:textId="77777777" w:rsidR="00562FEC" w:rsidRPr="006C0A32" w:rsidRDefault="00D5366D" w:rsidP="00562FEC">
            <w:pPr>
              <w:rPr>
                <w:lang w:val="ru-RU" w:eastAsia="ru-RU"/>
              </w:rPr>
            </w:pPr>
            <w:r w:rsidRPr="006C0A32">
              <w:rPr>
                <w:lang w:val="ru-RU" w:eastAsia="ru-RU"/>
              </w:rPr>
              <w:t>Государственный национальный природный парк «Улытау»</w:t>
            </w:r>
          </w:p>
        </w:tc>
        <w:tc>
          <w:tcPr>
            <w:tcW w:w="1842" w:type="dxa"/>
            <w:tcBorders>
              <w:top w:val="single" w:sz="4" w:space="0" w:color="auto"/>
              <w:left w:val="single" w:sz="4" w:space="0" w:color="auto"/>
              <w:bottom w:val="single" w:sz="4" w:space="0" w:color="auto"/>
              <w:right w:val="single" w:sz="4" w:space="0" w:color="auto"/>
            </w:tcBorders>
            <w:vAlign w:val="center"/>
          </w:tcPr>
          <w:p w14:paraId="56AD6D54" w14:textId="77777777" w:rsidR="00562FEC" w:rsidRPr="006C0A32" w:rsidRDefault="00D5366D" w:rsidP="00562FEC">
            <w:pPr>
              <w:jc w:val="center"/>
              <w:rPr>
                <w:lang w:val="ru-RU" w:eastAsia="ru-RU"/>
              </w:rPr>
            </w:pPr>
            <w:r w:rsidRPr="006C0A32">
              <w:rPr>
                <w:lang w:val="ru-RU" w:eastAsia="ru-RU"/>
              </w:rPr>
              <w:t>58,9</w:t>
            </w:r>
          </w:p>
        </w:tc>
      </w:tr>
      <w:tr w:rsidR="00FC7945" w:rsidRPr="006C0A32" w14:paraId="0B3C8743" w14:textId="77777777" w:rsidTr="00FE6C76">
        <w:trPr>
          <w:trHeight w:val="317"/>
        </w:trPr>
        <w:tc>
          <w:tcPr>
            <w:tcW w:w="421" w:type="dxa"/>
            <w:tcBorders>
              <w:top w:val="nil"/>
              <w:left w:val="single" w:sz="4" w:space="0" w:color="auto"/>
              <w:bottom w:val="single" w:sz="4" w:space="0" w:color="auto"/>
              <w:right w:val="single" w:sz="4" w:space="0" w:color="auto"/>
            </w:tcBorders>
            <w:vAlign w:val="center"/>
          </w:tcPr>
          <w:p w14:paraId="25BE0CAC" w14:textId="77777777" w:rsidR="00562FEC" w:rsidRPr="006C0A32" w:rsidRDefault="00D5366D" w:rsidP="00FE6C76">
            <w:pPr>
              <w:rPr>
                <w:rFonts w:eastAsia="Calibri"/>
                <w:lang w:val="ru-RU" w:eastAsia="ru-RU"/>
              </w:rPr>
            </w:pPr>
            <w:r w:rsidRPr="006C0A32">
              <w:rPr>
                <w:rFonts w:eastAsia="Calibri"/>
                <w:lang w:val="ru-RU" w:eastAsia="ru-RU"/>
              </w:rPr>
              <w:t>2</w:t>
            </w:r>
          </w:p>
        </w:tc>
        <w:tc>
          <w:tcPr>
            <w:tcW w:w="7371" w:type="dxa"/>
            <w:tcBorders>
              <w:top w:val="nil"/>
              <w:left w:val="single" w:sz="4" w:space="0" w:color="auto"/>
              <w:bottom w:val="single" w:sz="4" w:space="0" w:color="auto"/>
              <w:right w:val="single" w:sz="4" w:space="0" w:color="auto"/>
            </w:tcBorders>
            <w:vAlign w:val="center"/>
            <w:hideMark/>
          </w:tcPr>
          <w:p w14:paraId="06F8DB49" w14:textId="77777777" w:rsidR="00562FEC" w:rsidRPr="006C0A32" w:rsidRDefault="00D5366D" w:rsidP="00562FEC">
            <w:pPr>
              <w:rPr>
                <w:lang w:val="ru-RU" w:eastAsia="ru-RU"/>
              </w:rPr>
            </w:pPr>
            <w:r w:rsidRPr="006C0A32">
              <w:rPr>
                <w:lang w:val="ru-RU" w:eastAsia="ru-RU"/>
              </w:rPr>
              <w:t>Караагашский</w:t>
            </w:r>
            <w:r w:rsidRPr="006C0A32">
              <w:rPr>
                <w:lang w:val="ru-RU" w:eastAsia="ru-RU"/>
              </w:rPr>
              <w:t xml:space="preserve"> государственный природный (зоологический) заказник</w:t>
            </w:r>
          </w:p>
        </w:tc>
        <w:tc>
          <w:tcPr>
            <w:tcW w:w="1842" w:type="dxa"/>
            <w:tcBorders>
              <w:top w:val="nil"/>
              <w:left w:val="nil"/>
              <w:bottom w:val="single" w:sz="4" w:space="0" w:color="auto"/>
              <w:right w:val="single" w:sz="4" w:space="0" w:color="auto"/>
            </w:tcBorders>
            <w:vAlign w:val="center"/>
            <w:hideMark/>
          </w:tcPr>
          <w:p w14:paraId="140126DC" w14:textId="77777777" w:rsidR="00562FEC" w:rsidRPr="006C0A32" w:rsidRDefault="00D5366D" w:rsidP="00562FEC">
            <w:pPr>
              <w:jc w:val="center"/>
              <w:rPr>
                <w:lang w:val="ru-RU" w:eastAsia="ru-RU"/>
              </w:rPr>
            </w:pPr>
            <w:r w:rsidRPr="006C0A32">
              <w:rPr>
                <w:lang w:val="ru-RU" w:eastAsia="ru-RU"/>
              </w:rPr>
              <w:t>6,8</w:t>
            </w:r>
          </w:p>
        </w:tc>
      </w:tr>
      <w:tr w:rsidR="00FC7945" w:rsidRPr="006C0A32" w14:paraId="5B87183C" w14:textId="77777777" w:rsidTr="00FE6C76">
        <w:trPr>
          <w:trHeight w:val="317"/>
        </w:trPr>
        <w:tc>
          <w:tcPr>
            <w:tcW w:w="421" w:type="dxa"/>
            <w:tcBorders>
              <w:top w:val="nil"/>
              <w:left w:val="single" w:sz="4" w:space="0" w:color="auto"/>
              <w:bottom w:val="single" w:sz="4" w:space="0" w:color="auto"/>
              <w:right w:val="single" w:sz="4" w:space="0" w:color="auto"/>
            </w:tcBorders>
            <w:vAlign w:val="center"/>
          </w:tcPr>
          <w:p w14:paraId="2C1DD7CE" w14:textId="77777777" w:rsidR="00562FEC" w:rsidRPr="006C0A32" w:rsidRDefault="00D5366D" w:rsidP="00FE6C76">
            <w:pPr>
              <w:rPr>
                <w:rFonts w:eastAsia="Calibri"/>
                <w:lang w:val="ru-RU" w:eastAsia="ru-RU"/>
              </w:rPr>
            </w:pPr>
            <w:r w:rsidRPr="006C0A32">
              <w:rPr>
                <w:rFonts w:eastAsia="Calibri"/>
                <w:lang w:val="ru-RU" w:eastAsia="ru-RU"/>
              </w:rPr>
              <w:t>3</w:t>
            </w:r>
          </w:p>
        </w:tc>
        <w:tc>
          <w:tcPr>
            <w:tcW w:w="7371" w:type="dxa"/>
            <w:tcBorders>
              <w:top w:val="nil"/>
              <w:left w:val="single" w:sz="4" w:space="0" w:color="auto"/>
              <w:bottom w:val="single" w:sz="4" w:space="0" w:color="auto"/>
              <w:right w:val="single" w:sz="4" w:space="0" w:color="auto"/>
            </w:tcBorders>
            <w:vAlign w:val="center"/>
            <w:hideMark/>
          </w:tcPr>
          <w:p w14:paraId="0FECB1BC" w14:textId="77777777" w:rsidR="00562FEC" w:rsidRPr="006C0A32" w:rsidRDefault="00D5366D" w:rsidP="00562FEC">
            <w:pPr>
              <w:rPr>
                <w:lang w:val="ru-RU" w:eastAsia="ru-RU"/>
              </w:rPr>
            </w:pPr>
            <w:r w:rsidRPr="006C0A32">
              <w:rPr>
                <w:lang w:val="ru-RU" w:eastAsia="ru-RU"/>
              </w:rPr>
              <w:t>Когашикский государственный природный (ботанический) заказник</w:t>
            </w:r>
          </w:p>
        </w:tc>
        <w:tc>
          <w:tcPr>
            <w:tcW w:w="1842" w:type="dxa"/>
            <w:tcBorders>
              <w:top w:val="nil"/>
              <w:left w:val="nil"/>
              <w:bottom w:val="single" w:sz="4" w:space="0" w:color="auto"/>
              <w:right w:val="single" w:sz="4" w:space="0" w:color="auto"/>
            </w:tcBorders>
            <w:vAlign w:val="center"/>
            <w:hideMark/>
          </w:tcPr>
          <w:p w14:paraId="066B401C" w14:textId="77777777" w:rsidR="00562FEC" w:rsidRPr="006C0A32" w:rsidRDefault="00D5366D" w:rsidP="00562FEC">
            <w:pPr>
              <w:jc w:val="center"/>
              <w:rPr>
                <w:lang w:val="ru-RU" w:eastAsia="ru-RU"/>
              </w:rPr>
            </w:pPr>
            <w:r w:rsidRPr="006C0A32">
              <w:rPr>
                <w:lang w:val="ru-RU" w:eastAsia="ru-RU"/>
              </w:rPr>
              <w:t>15,0</w:t>
            </w:r>
          </w:p>
        </w:tc>
      </w:tr>
      <w:tr w:rsidR="00FC7945" w:rsidRPr="006C0A32" w14:paraId="2F193E2C" w14:textId="77777777" w:rsidTr="00FE6C76">
        <w:trPr>
          <w:trHeight w:val="217"/>
        </w:trPr>
        <w:tc>
          <w:tcPr>
            <w:tcW w:w="421" w:type="dxa"/>
            <w:tcBorders>
              <w:top w:val="nil"/>
              <w:left w:val="single" w:sz="4" w:space="0" w:color="auto"/>
              <w:bottom w:val="single" w:sz="4" w:space="0" w:color="auto"/>
              <w:right w:val="single" w:sz="4" w:space="0" w:color="auto"/>
            </w:tcBorders>
            <w:vAlign w:val="center"/>
          </w:tcPr>
          <w:p w14:paraId="68B99A20" w14:textId="77777777" w:rsidR="00562FEC" w:rsidRPr="006C0A32" w:rsidRDefault="00D5366D" w:rsidP="00FE6C76">
            <w:pPr>
              <w:rPr>
                <w:rFonts w:eastAsia="Calibri"/>
                <w:lang w:val="ru-RU" w:eastAsia="ru-RU"/>
              </w:rPr>
            </w:pPr>
            <w:r w:rsidRPr="006C0A32">
              <w:rPr>
                <w:rFonts w:eastAsia="Calibri"/>
                <w:lang w:val="ru-RU" w:eastAsia="ru-RU"/>
              </w:rPr>
              <w:t>4</w:t>
            </w:r>
          </w:p>
        </w:tc>
        <w:tc>
          <w:tcPr>
            <w:tcW w:w="7371" w:type="dxa"/>
            <w:tcBorders>
              <w:top w:val="nil"/>
              <w:left w:val="single" w:sz="4" w:space="0" w:color="auto"/>
              <w:bottom w:val="single" w:sz="4" w:space="0" w:color="auto"/>
              <w:right w:val="single" w:sz="4" w:space="0" w:color="auto"/>
            </w:tcBorders>
            <w:vAlign w:val="center"/>
            <w:hideMark/>
          </w:tcPr>
          <w:p w14:paraId="335A9FC8" w14:textId="77777777" w:rsidR="00562FEC" w:rsidRPr="006C0A32" w:rsidRDefault="00D5366D" w:rsidP="00562FEC">
            <w:pPr>
              <w:rPr>
                <w:lang w:val="kk-KZ" w:eastAsia="ru-RU"/>
              </w:rPr>
            </w:pPr>
            <w:r w:rsidRPr="006C0A32">
              <w:rPr>
                <w:lang w:val="kk-KZ" w:eastAsia="ru-RU"/>
              </w:rPr>
              <w:t>Андасайский</w:t>
            </w:r>
            <w:r w:rsidRPr="006C0A32">
              <w:rPr>
                <w:lang w:val="ru-RU" w:eastAsia="ru-RU"/>
              </w:rPr>
              <w:t xml:space="preserve"> государственный природный</w:t>
            </w:r>
            <w:r w:rsidRPr="006C0A32">
              <w:rPr>
                <w:lang w:val="kk-KZ" w:eastAsia="ru-RU"/>
              </w:rPr>
              <w:t xml:space="preserve"> </w:t>
            </w:r>
            <w:r w:rsidRPr="006C0A32">
              <w:rPr>
                <w:lang w:val="ru-RU" w:eastAsia="ru-RU"/>
              </w:rPr>
              <w:t>(зоологический) заказник</w:t>
            </w:r>
          </w:p>
        </w:tc>
        <w:tc>
          <w:tcPr>
            <w:tcW w:w="1842" w:type="dxa"/>
            <w:tcBorders>
              <w:top w:val="nil"/>
              <w:left w:val="nil"/>
              <w:bottom w:val="single" w:sz="4" w:space="0" w:color="auto"/>
              <w:right w:val="single" w:sz="4" w:space="0" w:color="auto"/>
            </w:tcBorders>
            <w:vAlign w:val="center"/>
            <w:hideMark/>
          </w:tcPr>
          <w:p w14:paraId="36B0938C" w14:textId="77777777" w:rsidR="00562FEC" w:rsidRPr="006C0A32" w:rsidRDefault="00D5366D" w:rsidP="00562FEC">
            <w:pPr>
              <w:jc w:val="center"/>
              <w:rPr>
                <w:lang w:val="kk-KZ" w:eastAsia="ru-RU"/>
              </w:rPr>
            </w:pPr>
            <w:r w:rsidRPr="006C0A32">
              <w:rPr>
                <w:lang w:val="kk-KZ" w:eastAsia="ru-RU"/>
              </w:rPr>
              <w:t xml:space="preserve">1736,4 </w:t>
            </w:r>
          </w:p>
        </w:tc>
      </w:tr>
      <w:tr w:rsidR="00FC7945" w:rsidRPr="006C0A32" w14:paraId="2D9493C1" w14:textId="77777777" w:rsidTr="00FE6C76">
        <w:trPr>
          <w:trHeight w:val="283"/>
        </w:trPr>
        <w:tc>
          <w:tcPr>
            <w:tcW w:w="421" w:type="dxa"/>
            <w:tcBorders>
              <w:top w:val="nil"/>
              <w:left w:val="single" w:sz="4" w:space="0" w:color="auto"/>
              <w:bottom w:val="single" w:sz="4" w:space="0" w:color="auto"/>
              <w:right w:val="single" w:sz="4" w:space="0" w:color="auto"/>
            </w:tcBorders>
            <w:vAlign w:val="center"/>
          </w:tcPr>
          <w:p w14:paraId="7672EF6E" w14:textId="77777777" w:rsidR="00562FEC" w:rsidRPr="006C0A32" w:rsidRDefault="00D5366D" w:rsidP="00FE6C76">
            <w:pPr>
              <w:rPr>
                <w:rFonts w:eastAsia="Calibri"/>
                <w:lang w:val="ru-RU" w:eastAsia="ru-RU"/>
              </w:rPr>
            </w:pPr>
            <w:r w:rsidRPr="006C0A32">
              <w:rPr>
                <w:rFonts w:eastAsia="Calibri"/>
                <w:lang w:val="ru-RU" w:eastAsia="ru-RU"/>
              </w:rPr>
              <w:t>5</w:t>
            </w:r>
          </w:p>
        </w:tc>
        <w:tc>
          <w:tcPr>
            <w:tcW w:w="7371" w:type="dxa"/>
            <w:tcBorders>
              <w:top w:val="nil"/>
              <w:left w:val="single" w:sz="4" w:space="0" w:color="auto"/>
              <w:bottom w:val="single" w:sz="4" w:space="0" w:color="auto"/>
              <w:right w:val="single" w:sz="4" w:space="0" w:color="auto"/>
            </w:tcBorders>
            <w:vAlign w:val="center"/>
            <w:hideMark/>
          </w:tcPr>
          <w:p w14:paraId="325839CF" w14:textId="77777777" w:rsidR="00562FEC" w:rsidRPr="006C0A32" w:rsidRDefault="00D5366D" w:rsidP="00562FEC">
            <w:pPr>
              <w:rPr>
                <w:lang w:val="kk-KZ" w:eastAsia="ru-RU"/>
              </w:rPr>
            </w:pPr>
            <w:r w:rsidRPr="006C0A32">
              <w:rPr>
                <w:lang w:val="ru-RU" w:eastAsia="ru-RU"/>
              </w:rPr>
              <w:t>Жезказганский ботанический сад</w:t>
            </w:r>
          </w:p>
        </w:tc>
        <w:tc>
          <w:tcPr>
            <w:tcW w:w="1842" w:type="dxa"/>
            <w:tcBorders>
              <w:top w:val="nil"/>
              <w:left w:val="nil"/>
              <w:bottom w:val="single" w:sz="4" w:space="0" w:color="auto"/>
              <w:right w:val="single" w:sz="4" w:space="0" w:color="auto"/>
            </w:tcBorders>
            <w:vAlign w:val="center"/>
            <w:hideMark/>
          </w:tcPr>
          <w:p w14:paraId="7DAE94EF" w14:textId="77777777" w:rsidR="00562FEC" w:rsidRPr="006C0A32" w:rsidRDefault="00D5366D" w:rsidP="00562FEC">
            <w:pPr>
              <w:jc w:val="center"/>
              <w:rPr>
                <w:lang w:val="kk-KZ" w:eastAsia="ru-RU"/>
              </w:rPr>
            </w:pPr>
            <w:r w:rsidRPr="006C0A32">
              <w:rPr>
                <w:lang w:val="ru-RU" w:eastAsia="ru-RU"/>
              </w:rPr>
              <w:t>0,06</w:t>
            </w:r>
            <w:r w:rsidRPr="006C0A32">
              <w:rPr>
                <w:lang w:val="kk-KZ" w:eastAsia="ru-RU"/>
              </w:rPr>
              <w:t xml:space="preserve"> </w:t>
            </w:r>
          </w:p>
        </w:tc>
      </w:tr>
      <w:tr w:rsidR="00FC7945" w:rsidRPr="006C0A32" w14:paraId="1BC21D13" w14:textId="77777777" w:rsidTr="00C23A6A">
        <w:trPr>
          <w:trHeight w:val="176"/>
        </w:trPr>
        <w:tc>
          <w:tcPr>
            <w:tcW w:w="7792" w:type="dxa"/>
            <w:gridSpan w:val="2"/>
            <w:tcBorders>
              <w:top w:val="single" w:sz="4" w:space="0" w:color="auto"/>
              <w:left w:val="single" w:sz="4" w:space="0" w:color="auto"/>
              <w:bottom w:val="single" w:sz="4" w:space="0" w:color="auto"/>
              <w:right w:val="single" w:sz="4" w:space="0" w:color="auto"/>
            </w:tcBorders>
            <w:vAlign w:val="center"/>
          </w:tcPr>
          <w:p w14:paraId="37F52190" w14:textId="77777777" w:rsidR="00562FEC" w:rsidRPr="006C0A32" w:rsidRDefault="00D5366D" w:rsidP="00562FEC">
            <w:pPr>
              <w:rPr>
                <w:b/>
                <w:bCs/>
                <w:lang w:val="kk-KZ" w:eastAsia="ru-RU"/>
              </w:rPr>
            </w:pPr>
            <w:r w:rsidRPr="006C0A32">
              <w:rPr>
                <w:lang w:val="kk-KZ" w:eastAsia="ru-RU"/>
              </w:rPr>
              <w:t xml:space="preserve"> </w:t>
            </w:r>
            <w:r w:rsidRPr="006C0A32">
              <w:rPr>
                <w:b/>
                <w:bCs/>
                <w:lang w:val="kk-KZ" w:eastAsia="ru-RU"/>
              </w:rPr>
              <w:t xml:space="preserve">ВСЕГО </w:t>
            </w:r>
          </w:p>
        </w:tc>
        <w:tc>
          <w:tcPr>
            <w:tcW w:w="1842" w:type="dxa"/>
            <w:tcBorders>
              <w:top w:val="single" w:sz="4" w:space="0" w:color="auto"/>
              <w:left w:val="nil"/>
              <w:bottom w:val="single" w:sz="4" w:space="0" w:color="auto"/>
              <w:right w:val="single" w:sz="4" w:space="0" w:color="auto"/>
            </w:tcBorders>
            <w:vAlign w:val="center"/>
            <w:hideMark/>
          </w:tcPr>
          <w:p w14:paraId="521571F8" w14:textId="77777777" w:rsidR="00562FEC" w:rsidRPr="006C0A32" w:rsidRDefault="00D5366D" w:rsidP="00562FEC">
            <w:pPr>
              <w:jc w:val="center"/>
              <w:rPr>
                <w:b/>
                <w:bCs/>
                <w:lang w:val="kk-KZ" w:eastAsia="ru-RU"/>
              </w:rPr>
            </w:pPr>
            <w:r w:rsidRPr="006C0A32">
              <w:rPr>
                <w:b/>
                <w:bCs/>
                <w:lang w:val="kk-KZ" w:eastAsia="ru-RU"/>
              </w:rPr>
              <w:t xml:space="preserve">1 817,16 </w:t>
            </w:r>
          </w:p>
        </w:tc>
      </w:tr>
    </w:tbl>
    <w:p w14:paraId="00E21D8D" w14:textId="77777777" w:rsidR="00562FEC" w:rsidRPr="006C0A32" w:rsidRDefault="00D5366D" w:rsidP="007E1DE4">
      <w:pPr>
        <w:ind w:firstLine="708"/>
        <w:jc w:val="center"/>
        <w:rPr>
          <w:i/>
          <w:iCs/>
          <w:lang w:val="ru-RU" w:eastAsia="ru-RU"/>
        </w:rPr>
      </w:pPr>
      <w:r w:rsidRPr="006C0A32">
        <w:rPr>
          <w:i/>
          <w:iCs/>
          <w:lang w:val="ru-RU" w:eastAsia="ru-RU"/>
        </w:rPr>
        <w:t>Источник:</w:t>
      </w:r>
      <w:r w:rsidR="00A037A9" w:rsidRPr="006C0A32">
        <w:rPr>
          <w:i/>
          <w:iCs/>
          <w:lang w:val="ru-RU" w:eastAsia="ru-RU"/>
        </w:rPr>
        <w:t xml:space="preserve"> Акимат </w:t>
      </w:r>
      <w:r w:rsidR="00A037A9" w:rsidRPr="006C0A32">
        <w:rPr>
          <w:i/>
          <w:iCs/>
          <w:lang w:val="kk-KZ" w:eastAsia="ru-RU"/>
        </w:rPr>
        <w:t>области Ұлытау</w:t>
      </w:r>
      <w:r w:rsidRPr="006C0A32">
        <w:rPr>
          <w:i/>
          <w:iCs/>
          <w:lang w:val="ru-RU" w:eastAsia="ru-RU"/>
        </w:rPr>
        <w:t>.</w:t>
      </w:r>
    </w:p>
    <w:p w14:paraId="7D944DCF" w14:textId="77777777" w:rsidR="007E1DE4" w:rsidRPr="006C0A32" w:rsidRDefault="007E1DE4" w:rsidP="00562FEC">
      <w:pPr>
        <w:ind w:firstLine="708"/>
        <w:jc w:val="both"/>
        <w:rPr>
          <w:i/>
          <w:iCs/>
          <w:lang w:val="ru-RU" w:eastAsia="ru-RU"/>
        </w:rPr>
      </w:pPr>
    </w:p>
    <w:bookmarkEnd w:id="33"/>
    <w:p w14:paraId="3D7A091E" w14:textId="77777777" w:rsidR="00562FEC" w:rsidRPr="006C0A32" w:rsidRDefault="00D5366D" w:rsidP="00FE6C76">
      <w:pPr>
        <w:ind w:firstLine="709"/>
        <w:jc w:val="both"/>
        <w:rPr>
          <w:b/>
          <w:i/>
          <w:color w:val="000000"/>
          <w:lang w:val="ru-RU" w:eastAsia="ru-RU"/>
        </w:rPr>
      </w:pPr>
      <w:r w:rsidRPr="006C0A32">
        <w:rPr>
          <w:b/>
          <w:i/>
          <w:color w:val="000000"/>
          <w:lang w:val="ru-RU" w:eastAsia="ru-RU"/>
        </w:rPr>
        <w:t>Животный и растительный мир</w:t>
      </w:r>
    </w:p>
    <w:p w14:paraId="0DBCA023" w14:textId="77777777" w:rsidR="00562FEC" w:rsidRPr="006C0A32" w:rsidRDefault="00D5366D" w:rsidP="00FE6C76">
      <w:pPr>
        <w:ind w:firstLine="709"/>
        <w:jc w:val="both"/>
        <w:rPr>
          <w:lang w:val="kk-KZ" w:eastAsia="ru-RU"/>
        </w:rPr>
      </w:pPr>
      <w:r w:rsidRPr="006C0A32">
        <w:rPr>
          <w:lang w:val="kk-KZ" w:eastAsia="ru-RU"/>
        </w:rPr>
        <w:t xml:space="preserve">Животный и растительный мир области Ұлытау характеризуется значительным видовым разнообразием, обусловленным особенностями степных и горных экосистем. На территории области </w:t>
      </w:r>
      <w:r w:rsidRPr="006C0A32">
        <w:rPr>
          <w:lang w:val="kk-KZ" w:eastAsia="ru-RU"/>
        </w:rPr>
        <w:t>обитают сайгак, волк, лисица, заяц, косуля, кабан, хорёк и другие виды млекопитающих. Из представителей пресмыкающихся встречаются степная змея, ящерицы и желтобрюхая змея. Орнитофауна представлена утками, лебедями, дикими гусями, журавлями, орлами, совами</w:t>
      </w:r>
      <w:r w:rsidRPr="006C0A32">
        <w:rPr>
          <w:lang w:val="kk-KZ" w:eastAsia="ru-RU"/>
        </w:rPr>
        <w:t>, дятлами, кукушками и другими видами птиц.</w:t>
      </w:r>
    </w:p>
    <w:p w14:paraId="18582932" w14:textId="77777777" w:rsidR="00562FEC" w:rsidRPr="006C0A32" w:rsidRDefault="00D5366D" w:rsidP="00FE6C76">
      <w:pPr>
        <w:ind w:firstLine="709"/>
        <w:jc w:val="both"/>
        <w:rPr>
          <w:lang w:val="kk-KZ" w:eastAsia="ru-RU"/>
        </w:rPr>
      </w:pPr>
      <w:r w:rsidRPr="006C0A32">
        <w:rPr>
          <w:lang w:val="kk-KZ" w:eastAsia="ru-RU"/>
        </w:rPr>
        <w:t xml:space="preserve">Особую природоохранную ценность представляют редкие и находящиеся под угрозой исчезновения виды растений и животных. В Красную книгу Республики Казахстан </w:t>
      </w:r>
      <w:r w:rsidRPr="006C0A32">
        <w:rPr>
          <w:lang w:val="kk-KZ" w:eastAsia="ru-RU"/>
        </w:rPr>
        <w:lastRenderedPageBreak/>
        <w:t>включены отдельные виды растений, произрастающие на террит</w:t>
      </w:r>
      <w:r w:rsidRPr="006C0A32">
        <w:rPr>
          <w:lang w:val="kk-KZ" w:eastAsia="ru-RU"/>
        </w:rPr>
        <w:t>ории гор Ұлытау, а также редкие виды берёзы Центрального Казахстана.</w:t>
      </w:r>
    </w:p>
    <w:p w14:paraId="09312BC6" w14:textId="77777777" w:rsidR="00562FEC" w:rsidRPr="006C0A32" w:rsidRDefault="00D5366D" w:rsidP="00FE6C76">
      <w:pPr>
        <w:ind w:firstLine="709"/>
        <w:jc w:val="both"/>
        <w:rPr>
          <w:lang w:val="kk-KZ" w:eastAsia="ru-RU"/>
        </w:rPr>
      </w:pPr>
      <w:r w:rsidRPr="006C0A32">
        <w:rPr>
          <w:lang w:val="kk-KZ" w:eastAsia="ru-RU"/>
        </w:rPr>
        <w:t>В 2025 году на территории области Ұлытау выявлено 14 фактов браконьерства, по которым возбуждены уголовные дела, в том числе за незаконную добычу редких и находящихся под угрозой исчезнов</w:t>
      </w:r>
      <w:r w:rsidRPr="006C0A32">
        <w:rPr>
          <w:lang w:val="kk-KZ" w:eastAsia="ru-RU"/>
        </w:rPr>
        <w:t xml:space="preserve">ения видов диких животных, а также незаконное изъятие их частей и дериватов. В ходе мероприятий у нарушителей изъяты 2 туши сайгака, 149 рогов и 3 куропатки. Размер ущерба, причинённого животному миру, составил 219,7 млн тенге, из которых взыскано 4,2 млн </w:t>
      </w:r>
      <w:r w:rsidRPr="006C0A32">
        <w:rPr>
          <w:lang w:val="kk-KZ" w:eastAsia="ru-RU"/>
        </w:rPr>
        <w:t>тенге.</w:t>
      </w:r>
    </w:p>
    <w:p w14:paraId="3E68FEC8" w14:textId="77777777" w:rsidR="00562FEC" w:rsidRPr="006C0A32" w:rsidRDefault="00562FEC" w:rsidP="00FE6C76">
      <w:pPr>
        <w:ind w:firstLine="709"/>
        <w:rPr>
          <w:lang w:val="kk-KZ" w:eastAsia="ru-RU"/>
        </w:rPr>
      </w:pPr>
    </w:p>
    <w:p w14:paraId="5D030CCE" w14:textId="77777777" w:rsidR="00562FEC" w:rsidRPr="006C0A32" w:rsidRDefault="00D5366D" w:rsidP="00FE6C76">
      <w:pPr>
        <w:ind w:firstLine="709"/>
        <w:rPr>
          <w:b/>
          <w:lang w:val="ru-RU" w:eastAsia="ru-RU"/>
        </w:rPr>
      </w:pPr>
      <w:r w:rsidRPr="006C0A32">
        <w:rPr>
          <w:b/>
          <w:lang w:val="kk-KZ" w:eastAsia="ru-RU"/>
        </w:rPr>
        <w:t xml:space="preserve">12.16.6. </w:t>
      </w:r>
      <w:r w:rsidRPr="006C0A32">
        <w:rPr>
          <w:b/>
          <w:lang w:val="ru-RU" w:eastAsia="ru-RU"/>
        </w:rPr>
        <w:t>РАДИАЦИОННАЯ ОБСТАНОВКА</w:t>
      </w:r>
    </w:p>
    <w:p w14:paraId="590F25FB" w14:textId="77777777" w:rsidR="00562FEC" w:rsidRPr="006C0A32" w:rsidRDefault="00562FEC" w:rsidP="00FE6C76">
      <w:pPr>
        <w:ind w:firstLine="709"/>
        <w:rPr>
          <w:b/>
          <w:lang w:val="ru-RU" w:eastAsia="ru-RU"/>
        </w:rPr>
      </w:pPr>
    </w:p>
    <w:p w14:paraId="353104A5" w14:textId="77777777" w:rsidR="00562FEC" w:rsidRPr="006C0A32" w:rsidRDefault="00D5366D" w:rsidP="00FE6C76">
      <w:pPr>
        <w:tabs>
          <w:tab w:val="left" w:pos="2210"/>
        </w:tabs>
        <w:ind w:firstLine="709"/>
        <w:jc w:val="both"/>
        <w:rPr>
          <w:lang w:val="ru-RU" w:eastAsia="ru-RU"/>
        </w:rPr>
      </w:pPr>
      <w:r w:rsidRPr="006C0A32">
        <w:rPr>
          <w:lang w:val="ru-RU" w:eastAsia="ru-RU"/>
        </w:rPr>
        <w:t>Наблюдения за уровнем гамма излучения</w:t>
      </w:r>
      <w:r w:rsidRPr="006C0A32">
        <w:rPr>
          <w:lang w:val="ru-RU" w:eastAsia="ru-RU"/>
        </w:rPr>
        <w:t xml:space="preserve"> на местности осуществлялись ежедневно на 9-ти метеорологических станциях (Балхаш, Жезказган, Караганда, Корнеевка, схв. Родниковский, Каркаралинск, Сарышаган, Жана – Арка, Киевка) и на автоматическом посту наблюдений за загрязнением атмосферного воздуха г</w:t>
      </w:r>
      <w:r w:rsidRPr="006C0A32">
        <w:rPr>
          <w:lang w:val="ru-RU" w:eastAsia="ru-RU"/>
        </w:rPr>
        <w:t>. Караганды (ПНЗ №6).</w:t>
      </w:r>
    </w:p>
    <w:p w14:paraId="348C0E73" w14:textId="77777777" w:rsidR="00562FEC" w:rsidRPr="006C0A32" w:rsidRDefault="00D5366D" w:rsidP="00FE6C76">
      <w:pPr>
        <w:tabs>
          <w:tab w:val="left" w:pos="2210"/>
        </w:tabs>
        <w:ind w:firstLine="709"/>
        <w:jc w:val="both"/>
        <w:rPr>
          <w:lang w:val="ru-RU" w:eastAsia="ru-RU"/>
        </w:rPr>
      </w:pPr>
      <w:r w:rsidRPr="006C0A32">
        <w:rPr>
          <w:lang w:val="ru-RU" w:eastAsia="ru-RU"/>
        </w:rPr>
        <w:t xml:space="preserve">Средние значения радиационного гамма – фона приземного слоя атмосферы по населенным пунктам области находились в пределах 0,05 – 0,35 мкЗв/ч. В среднем по области радиационный гамма – фон составил 0,14 мкЗв/ч и находился в допустимых </w:t>
      </w:r>
      <w:r w:rsidRPr="006C0A32">
        <w:rPr>
          <w:lang w:val="ru-RU" w:eastAsia="ru-RU"/>
        </w:rPr>
        <w:t>пределах.</w:t>
      </w:r>
    </w:p>
    <w:p w14:paraId="7C1329D1" w14:textId="77777777" w:rsidR="00562FEC" w:rsidRPr="006C0A32" w:rsidRDefault="00D5366D" w:rsidP="00FE6C76">
      <w:pPr>
        <w:tabs>
          <w:tab w:val="left" w:pos="2210"/>
        </w:tabs>
        <w:ind w:firstLine="709"/>
        <w:jc w:val="both"/>
        <w:rPr>
          <w:lang w:val="ru-RU" w:eastAsia="ru-RU"/>
        </w:rPr>
      </w:pPr>
      <w:r w:rsidRPr="006C0A32">
        <w:rPr>
          <w:lang w:val="ru-RU" w:eastAsia="ru-RU"/>
        </w:rPr>
        <w:t>Наблюдения за радиоактивным загрязнением приземного слоя атмосферы на территории Карагандинской области на 3 – х метеорологических станциях (Балхаш, Жезказган, Караганда) путем отбора проб воздуха горизонтальными планшетами. На всех станциях пров</w:t>
      </w:r>
      <w:r w:rsidRPr="006C0A32">
        <w:rPr>
          <w:lang w:val="ru-RU" w:eastAsia="ru-RU"/>
        </w:rPr>
        <w:t>одился пятисуточный отбор проб.</w:t>
      </w:r>
    </w:p>
    <w:p w14:paraId="0638212E" w14:textId="77777777" w:rsidR="00562FEC" w:rsidRPr="006C0A32" w:rsidRDefault="00D5366D" w:rsidP="00FE6C76">
      <w:pPr>
        <w:tabs>
          <w:tab w:val="left" w:pos="2210"/>
        </w:tabs>
        <w:ind w:firstLine="709"/>
        <w:jc w:val="both"/>
        <w:rPr>
          <w:lang w:val="ru-RU" w:eastAsia="ru-RU"/>
        </w:rPr>
      </w:pPr>
      <w:r w:rsidRPr="006C0A32">
        <w:rPr>
          <w:lang w:val="ru-RU" w:eastAsia="ru-RU"/>
        </w:rPr>
        <w:t>Среднесуточная плотность радиоактивных выпадений в приземном слое атмосферы на территории области колебалась в пределах 1,1 –3,6 Бк/м</w:t>
      </w:r>
      <w:r w:rsidRPr="006C0A32">
        <w:rPr>
          <w:vertAlign w:val="superscript"/>
          <w:lang w:val="ru-RU" w:eastAsia="ru-RU"/>
        </w:rPr>
        <w:t>2</w:t>
      </w:r>
      <w:r w:rsidRPr="006C0A32">
        <w:rPr>
          <w:lang w:val="ru-RU" w:eastAsia="ru-RU"/>
        </w:rPr>
        <w:t>. Средняя величина плотности выпадений по области составила 1,9 Бк/м</w:t>
      </w:r>
      <w:r w:rsidRPr="006C0A32">
        <w:rPr>
          <w:vertAlign w:val="superscript"/>
          <w:lang w:val="ru-RU" w:eastAsia="ru-RU"/>
        </w:rPr>
        <w:t>2</w:t>
      </w:r>
      <w:r w:rsidRPr="006C0A32">
        <w:rPr>
          <w:lang w:val="ru-RU" w:eastAsia="ru-RU"/>
        </w:rPr>
        <w:t>, что не превышает пр</w:t>
      </w:r>
      <w:r w:rsidRPr="006C0A32">
        <w:rPr>
          <w:lang w:val="ru-RU" w:eastAsia="ru-RU"/>
        </w:rPr>
        <w:t>едельно – допустимый уровень.</w:t>
      </w:r>
    </w:p>
    <w:p w14:paraId="325D84B4" w14:textId="77777777" w:rsidR="00562FEC" w:rsidRPr="006C0A32" w:rsidRDefault="00562FEC" w:rsidP="00562FEC">
      <w:pPr>
        <w:ind w:firstLine="709"/>
        <w:jc w:val="both"/>
        <w:rPr>
          <w:lang w:val="ru-RU" w:bidi="en-US"/>
        </w:rPr>
      </w:pPr>
    </w:p>
    <w:p w14:paraId="48B8C090" w14:textId="77777777" w:rsidR="00562FEC" w:rsidRPr="006C0A32" w:rsidRDefault="00D5366D" w:rsidP="00562FEC">
      <w:pPr>
        <w:ind w:firstLine="708"/>
        <w:jc w:val="both"/>
        <w:rPr>
          <w:b/>
          <w:lang w:val="ru-RU" w:bidi="en-US"/>
        </w:rPr>
      </w:pPr>
      <w:r w:rsidRPr="006C0A32">
        <w:rPr>
          <w:b/>
          <w:lang w:val="ru-RU" w:bidi="en-US"/>
        </w:rPr>
        <w:t xml:space="preserve">12.1.7. ОТХОДЫ </w:t>
      </w:r>
    </w:p>
    <w:p w14:paraId="72C01F9D" w14:textId="77777777" w:rsidR="00562FEC" w:rsidRPr="006C0A32" w:rsidRDefault="00562FEC" w:rsidP="00562FEC">
      <w:pPr>
        <w:ind w:firstLine="709"/>
        <w:jc w:val="both"/>
        <w:rPr>
          <w:lang w:val="ru-RU" w:bidi="en-US"/>
        </w:rPr>
      </w:pPr>
    </w:p>
    <w:p w14:paraId="4F89B8EE" w14:textId="77777777" w:rsidR="00562FEC" w:rsidRPr="006C0A32" w:rsidRDefault="00D5366D" w:rsidP="00562FEC">
      <w:pPr>
        <w:jc w:val="both"/>
        <w:rPr>
          <w:b/>
          <w:i/>
          <w:iCs/>
          <w:lang w:val="kk-KZ" w:eastAsia="ru-RU"/>
        </w:rPr>
      </w:pPr>
      <w:r w:rsidRPr="006C0A32">
        <w:rPr>
          <w:b/>
          <w:i/>
          <w:iCs/>
          <w:lang w:val="kk-KZ" w:eastAsia="ru-RU"/>
        </w:rPr>
        <w:t xml:space="preserve">     </w:t>
      </w:r>
      <w:r w:rsidRPr="006C0A32">
        <w:rPr>
          <w:b/>
          <w:i/>
          <w:iCs/>
          <w:lang w:val="kk-KZ" w:eastAsia="ru-RU"/>
        </w:rPr>
        <w:tab/>
        <w:t>Твердые бытовые отходы</w:t>
      </w:r>
    </w:p>
    <w:p w14:paraId="718855B4" w14:textId="77777777" w:rsidR="00562FEC" w:rsidRPr="006C0A32" w:rsidRDefault="00D5366D" w:rsidP="00562FEC">
      <w:pPr>
        <w:jc w:val="both"/>
        <w:rPr>
          <w:bCs/>
          <w:lang w:val="ru-RU" w:eastAsia="ru-RU"/>
        </w:rPr>
      </w:pPr>
      <w:r w:rsidRPr="006C0A32">
        <w:rPr>
          <w:bCs/>
          <w:color w:val="FF0000"/>
          <w:lang w:val="kk-KZ" w:eastAsia="ru-RU"/>
        </w:rPr>
        <w:t xml:space="preserve">   </w:t>
      </w:r>
      <w:r w:rsidRPr="006C0A32">
        <w:rPr>
          <w:bCs/>
          <w:color w:val="FF0000"/>
          <w:lang w:val="kk-KZ" w:eastAsia="ru-RU"/>
        </w:rPr>
        <w:tab/>
      </w:r>
      <w:r w:rsidR="00394E9E" w:rsidRPr="006C0A32">
        <w:rPr>
          <w:bCs/>
          <w:lang w:val="ru-RU" w:eastAsia="ru-RU"/>
        </w:rPr>
        <w:t>В 2025 году в области Абай общий объём собранных отходов с учётом отходов самовывозов предприятий составил 154 558 тонн. Сбором и вывозом коммунальных отходов в области занимаются 9 предприяти</w:t>
      </w:r>
      <w:r w:rsidR="00394E9E" w:rsidRPr="006C0A32">
        <w:rPr>
          <w:bCs/>
          <w:lang w:val="kk-KZ" w:eastAsia="ru-RU"/>
        </w:rPr>
        <w:t>й</w:t>
      </w:r>
      <w:r w:rsidR="00394E9E" w:rsidRPr="006C0A32">
        <w:rPr>
          <w:bCs/>
          <w:lang w:val="ru-RU" w:eastAsia="ru-RU"/>
        </w:rPr>
        <w:t xml:space="preserve">, в том числе </w:t>
      </w:r>
      <w:r w:rsidR="00394E9E" w:rsidRPr="006C0A32">
        <w:rPr>
          <w:bCs/>
          <w:lang w:val="kk-KZ" w:eastAsia="ru-RU"/>
        </w:rPr>
        <w:t>1</w:t>
      </w:r>
      <w:r w:rsidR="00394E9E" w:rsidRPr="006C0A32">
        <w:rPr>
          <w:bCs/>
          <w:lang w:val="ru-RU" w:eastAsia="ru-RU"/>
        </w:rPr>
        <w:t xml:space="preserve"> государственных.  </w:t>
      </w:r>
    </w:p>
    <w:p w14:paraId="164CD307" w14:textId="77777777" w:rsidR="00562FEC" w:rsidRPr="006C0A32" w:rsidRDefault="00D5366D" w:rsidP="00562FEC">
      <w:pPr>
        <w:jc w:val="right"/>
        <w:rPr>
          <w:b/>
          <w:iCs/>
          <w:lang w:val="kk-KZ" w:eastAsia="ru-RU"/>
        </w:rPr>
      </w:pPr>
      <w:r w:rsidRPr="006C0A32">
        <w:rPr>
          <w:b/>
          <w:iCs/>
          <w:lang w:val="kk-KZ" w:eastAsia="ru-RU"/>
        </w:rPr>
        <w:t>Рисунок 12.16.3</w:t>
      </w:r>
    </w:p>
    <w:p w14:paraId="1C48781B" w14:textId="77777777" w:rsidR="00562FEC" w:rsidRPr="006C0A32" w:rsidRDefault="00D5366D" w:rsidP="00562FEC">
      <w:pPr>
        <w:ind w:firstLine="708"/>
        <w:jc w:val="both"/>
        <w:rPr>
          <w:b/>
          <w:lang w:val="kk-KZ" w:eastAsia="ru-RU"/>
        </w:rPr>
      </w:pPr>
      <w:r w:rsidRPr="006C0A32">
        <w:rPr>
          <w:b/>
          <w:lang w:val="kk-KZ" w:eastAsia="ru-RU"/>
        </w:rPr>
        <w:t>Движение коммунальных отходов в области Ұлытау в 2025 году, тонн</w:t>
      </w:r>
    </w:p>
    <w:p w14:paraId="23345F01" w14:textId="77777777" w:rsidR="00562FEC" w:rsidRPr="006C0A32" w:rsidRDefault="00D5366D" w:rsidP="00562FEC">
      <w:pPr>
        <w:jc w:val="center"/>
        <w:rPr>
          <w:noProof/>
          <w:lang w:val="ru-RU" w:eastAsia="ru-RU"/>
        </w:rPr>
      </w:pPr>
      <w:r w:rsidRPr="006C0A32">
        <w:rPr>
          <w:noProof/>
        </w:rPr>
        <w:drawing>
          <wp:inline distT="0" distB="0" distL="0" distR="0" wp14:anchorId="5C8AA26E" wp14:editId="4D863C63">
            <wp:extent cx="3637280" cy="2032000"/>
            <wp:effectExtent l="0" t="0" r="1270" b="6350"/>
            <wp:docPr id="2027757565" name="Рисунок 20277575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7757565" name="Picture 11"/>
                    <pic:cNvPicPr>
                      <a:picLocks noChangeAspect="1" noChangeArrowheads="1"/>
                    </pic:cNvPicPr>
                  </pic:nvPicPr>
                  <pic:blipFill>
                    <a:blip r:embed="rId148">
                      <a:extLst>
                        <a:ext uri="{28A0092B-C50C-407E-A947-70E740481C1C}">
                          <a14:useLocalDpi xmlns:a14="http://schemas.microsoft.com/office/drawing/2010/main" val="0"/>
                        </a:ext>
                      </a:extLst>
                    </a:blip>
                    <a:stretch>
                      <a:fillRect/>
                    </a:stretch>
                  </pic:blipFill>
                  <pic:spPr bwMode="auto">
                    <a:xfrm>
                      <a:off x="0" y="0"/>
                      <a:ext cx="3637280" cy="2032000"/>
                    </a:xfrm>
                    <a:prstGeom prst="rect">
                      <a:avLst/>
                    </a:prstGeom>
                    <a:noFill/>
                  </pic:spPr>
                </pic:pic>
              </a:graphicData>
            </a:graphic>
          </wp:inline>
        </w:drawing>
      </w:r>
    </w:p>
    <w:p w14:paraId="2B2D6FDF" w14:textId="77777777" w:rsidR="00562FEC" w:rsidRPr="006C0A32" w:rsidRDefault="00D5366D" w:rsidP="00562FEC">
      <w:pPr>
        <w:pBdr>
          <w:bottom w:val="single" w:sz="4" w:space="0" w:color="FFFFFF"/>
        </w:pBdr>
        <w:ind w:firstLine="567"/>
        <w:jc w:val="center"/>
        <w:rPr>
          <w:i/>
          <w:lang w:val="ru-RU" w:eastAsia="ru-RU"/>
        </w:rPr>
      </w:pPr>
      <w:r w:rsidRPr="006C0A32">
        <w:rPr>
          <w:i/>
          <w:lang w:val="ru-RU" w:eastAsia="ru-RU"/>
        </w:rPr>
        <w:t>Источник: Бюро национальной статистики АСПР РК.</w:t>
      </w:r>
    </w:p>
    <w:p w14:paraId="092994EF" w14:textId="77777777" w:rsidR="00562FEC" w:rsidRPr="006C0A32" w:rsidRDefault="00D5366D" w:rsidP="00562FEC">
      <w:pPr>
        <w:jc w:val="both"/>
        <w:rPr>
          <w:b/>
          <w:bCs/>
          <w:i/>
          <w:lang w:val="kk-KZ" w:eastAsia="ru-RU"/>
        </w:rPr>
      </w:pPr>
      <w:r w:rsidRPr="006C0A32">
        <w:rPr>
          <w:bCs/>
          <w:lang w:val="kk-KZ" w:eastAsia="ru-RU"/>
        </w:rPr>
        <w:tab/>
      </w:r>
      <w:r w:rsidRPr="006C0A32">
        <w:rPr>
          <w:b/>
          <w:bCs/>
          <w:i/>
          <w:lang w:val="kk-KZ" w:eastAsia="ru-RU"/>
        </w:rPr>
        <w:t xml:space="preserve">Полигоны </w:t>
      </w:r>
    </w:p>
    <w:p w14:paraId="1B433CEA" w14:textId="77777777" w:rsidR="00562FEC" w:rsidRPr="006C0A32" w:rsidRDefault="00D5366D" w:rsidP="00562FEC">
      <w:pPr>
        <w:ind w:firstLine="708"/>
        <w:jc w:val="both"/>
        <w:rPr>
          <w:bCs/>
          <w:lang w:val="kk-KZ" w:eastAsia="ru-RU"/>
        </w:rPr>
      </w:pPr>
      <w:r w:rsidRPr="006C0A32">
        <w:rPr>
          <w:bCs/>
          <w:lang w:val="kk-KZ" w:eastAsia="ru-RU"/>
        </w:rPr>
        <w:t xml:space="preserve">В рамках выполнения поручения Президента в Жезказгане реализуется проект ТОО «DD-jol» по строительству полигона ТБО и цеха по переработке отходов мощностью до 50 </w:t>
      </w:r>
      <w:r w:rsidRPr="006C0A32">
        <w:rPr>
          <w:bCs/>
          <w:lang w:val="kk-KZ" w:eastAsia="ru-RU"/>
        </w:rPr>
        <w:lastRenderedPageBreak/>
        <w:t>тыс. тонн в год, запуск цеха планируется в 2026 году, завершение комплекса — в 2027 году. В по</w:t>
      </w:r>
      <w:r w:rsidRPr="006C0A32">
        <w:rPr>
          <w:bCs/>
          <w:lang w:val="kk-KZ" w:eastAsia="ru-RU"/>
        </w:rPr>
        <w:t>сёлке Жайрем также планируется строительство полигона ТБО с линией сортировки, ведётся подготовка проектно-сметной документации.</w:t>
      </w:r>
    </w:p>
    <w:p w14:paraId="7D84974C" w14:textId="77777777" w:rsidR="00562FEC" w:rsidRPr="006C0A32" w:rsidRDefault="00D5366D" w:rsidP="00562FEC">
      <w:pPr>
        <w:ind w:firstLine="708"/>
        <w:jc w:val="both"/>
        <w:rPr>
          <w:b/>
          <w:i/>
          <w:lang w:val="ru-RU" w:eastAsia="ru-RU"/>
        </w:rPr>
      </w:pPr>
      <w:r w:rsidRPr="006C0A32">
        <w:rPr>
          <w:b/>
          <w:i/>
          <w:lang w:val="ru-RU" w:eastAsia="ru-RU"/>
        </w:rPr>
        <w:t>Стихийные свалки</w:t>
      </w:r>
    </w:p>
    <w:p w14:paraId="62AD4AF3" w14:textId="77777777" w:rsidR="00562FEC" w:rsidRPr="006C0A32" w:rsidRDefault="00D5366D" w:rsidP="00562FEC">
      <w:pPr>
        <w:jc w:val="both"/>
        <w:rPr>
          <w:lang w:val="ru-RU" w:eastAsia="ru-RU"/>
        </w:rPr>
      </w:pPr>
      <w:r w:rsidRPr="006C0A32">
        <w:rPr>
          <w:lang w:val="ru-RU" w:eastAsia="ru-RU"/>
        </w:rPr>
        <w:t xml:space="preserve">           По данным АО «Қазақстан Ғарыш Сапары», в 2025 году на территории области выявлено 128 несанкциониро</w:t>
      </w:r>
      <w:r w:rsidRPr="006C0A32">
        <w:rPr>
          <w:lang w:val="ru-RU" w:eastAsia="ru-RU"/>
        </w:rPr>
        <w:t>ванных свалок, в том числе 105 — в городе Жезказган и 23 — в городе Сәтбаев.</w:t>
      </w:r>
    </w:p>
    <w:p w14:paraId="2D212E5C" w14:textId="77777777" w:rsidR="00562FEC" w:rsidRPr="006C0A32" w:rsidRDefault="00D5366D" w:rsidP="00562FEC">
      <w:pPr>
        <w:ind w:firstLine="708"/>
        <w:jc w:val="both"/>
        <w:rPr>
          <w:color w:val="FF0000"/>
          <w:lang w:val="ru-RU" w:eastAsia="ru-RU" w:bidi="en-US"/>
        </w:rPr>
      </w:pPr>
      <w:r w:rsidRPr="006C0A32">
        <w:rPr>
          <w:lang w:val="ru-RU" w:eastAsia="ru-RU"/>
        </w:rPr>
        <w:t>По состоянию на 14 января 2026 года ликвидировано 88 свалок (Жезказган — 65, Сәтбаев</w:t>
      </w:r>
      <w:r w:rsidRPr="006C0A32">
        <w:rPr>
          <w:lang w:val="ru-RU" w:eastAsia="ru-RU"/>
        </w:rPr>
        <w:t xml:space="preserve"> — 23). Информация о ликвидации 78 объектов (Жезказган — 55, Сәтбаев — 23) внесена в карту «Қазақстан Ғарыш Сапары». По 10 ликвидированным свалкам в городе Жезказган изменения в карту пока не внесены.</w:t>
      </w:r>
    </w:p>
    <w:p w14:paraId="6CFC5058" w14:textId="77777777" w:rsidR="00562FEC" w:rsidRPr="006C0A32" w:rsidRDefault="00562FEC" w:rsidP="00562FEC">
      <w:pPr>
        <w:ind w:firstLine="708"/>
        <w:rPr>
          <w:color w:val="FF0000"/>
          <w:lang w:val="ru-RU" w:eastAsia="ru-RU" w:bidi="en-US"/>
        </w:rPr>
      </w:pPr>
    </w:p>
    <w:p w14:paraId="26A32067" w14:textId="77777777" w:rsidR="00562FEC" w:rsidRPr="006C0A32" w:rsidRDefault="00D5366D" w:rsidP="00562FEC">
      <w:pPr>
        <w:ind w:firstLine="708"/>
        <w:rPr>
          <w:b/>
          <w:lang w:val="kk-KZ" w:eastAsia="ru-RU"/>
        </w:rPr>
      </w:pPr>
      <w:r w:rsidRPr="006C0A32">
        <w:rPr>
          <w:b/>
          <w:lang w:val="ru-RU" w:eastAsia="ru-RU" w:bidi="en-US"/>
        </w:rPr>
        <w:t>12.</w:t>
      </w:r>
      <w:r w:rsidRPr="006C0A32">
        <w:rPr>
          <w:b/>
          <w:lang w:val="kk-KZ" w:eastAsia="ru-RU" w:bidi="en-US"/>
        </w:rPr>
        <w:t>16</w:t>
      </w:r>
      <w:r w:rsidRPr="006C0A32">
        <w:rPr>
          <w:b/>
          <w:lang w:val="ru-RU" w:eastAsia="ru-RU" w:bidi="en-US"/>
        </w:rPr>
        <w:t>.</w:t>
      </w:r>
      <w:r w:rsidRPr="006C0A32">
        <w:rPr>
          <w:b/>
          <w:lang w:val="kk-KZ" w:eastAsia="ru-RU" w:bidi="en-US"/>
        </w:rPr>
        <w:t xml:space="preserve">8. </w:t>
      </w:r>
      <w:r w:rsidRPr="006C0A32">
        <w:rPr>
          <w:b/>
          <w:lang w:val="ru-RU" w:eastAsia="ru-RU" w:bidi="en-US"/>
        </w:rPr>
        <w:t xml:space="preserve"> </w:t>
      </w:r>
      <w:r w:rsidRPr="006C0A32">
        <w:rPr>
          <w:b/>
          <w:lang w:val="kk-KZ" w:eastAsia="ru-RU"/>
        </w:rPr>
        <w:t>ПРОИЗВОДСТВО ТЕПЛО- И ЭЛЕКТРОЭНЕРГИИ</w:t>
      </w:r>
    </w:p>
    <w:p w14:paraId="5B1EE090" w14:textId="77777777" w:rsidR="00562FEC" w:rsidRPr="006C0A32" w:rsidRDefault="00D5366D" w:rsidP="00562FEC">
      <w:pPr>
        <w:rPr>
          <w:color w:val="FF0000"/>
          <w:lang w:val="kk-KZ" w:eastAsia="ru-RU"/>
        </w:rPr>
      </w:pPr>
      <w:r w:rsidRPr="006C0A32">
        <w:rPr>
          <w:color w:val="FF0000"/>
          <w:lang w:val="kk-KZ" w:eastAsia="ru-RU"/>
        </w:rPr>
        <w:tab/>
      </w:r>
    </w:p>
    <w:p w14:paraId="4A99E9A6" w14:textId="77777777" w:rsidR="00FE6C76" w:rsidRPr="006C0A32" w:rsidRDefault="00FE6C76" w:rsidP="00562FEC">
      <w:pPr>
        <w:rPr>
          <w:color w:val="FF0000"/>
          <w:lang w:val="kk-KZ" w:eastAsia="ru-RU"/>
        </w:rPr>
      </w:pPr>
    </w:p>
    <w:p w14:paraId="0DA57061" w14:textId="77777777" w:rsidR="00562FEC" w:rsidRPr="006C0A32" w:rsidRDefault="00D5366D" w:rsidP="00562FEC">
      <w:pPr>
        <w:ind w:firstLine="709"/>
        <w:jc w:val="both"/>
        <w:rPr>
          <w:b/>
          <w:lang w:val="ru-RU" w:eastAsia="ru-RU"/>
        </w:rPr>
      </w:pPr>
      <w:r w:rsidRPr="006C0A32">
        <w:rPr>
          <w:b/>
          <w:lang w:val="ru-RU" w:eastAsia="ru-RU"/>
        </w:rPr>
        <w:t>12.1</w:t>
      </w:r>
      <w:r w:rsidRPr="006C0A32">
        <w:rPr>
          <w:b/>
          <w:lang w:val="kk-KZ" w:eastAsia="ru-RU"/>
        </w:rPr>
        <w:t>6</w:t>
      </w:r>
      <w:r w:rsidRPr="006C0A32">
        <w:rPr>
          <w:b/>
          <w:lang w:val="ru-RU" w:eastAsia="ru-RU"/>
        </w:rPr>
        <w:t>.9. ЦЕЛЕВЫЕ ПОКАЗАТЕЛИ КАЧЕСТВА ОКРУЖАЮЩЕЙ СРЕДЫ</w:t>
      </w:r>
    </w:p>
    <w:p w14:paraId="1ED5025F" w14:textId="77777777" w:rsidR="00562FEC" w:rsidRPr="006C0A32" w:rsidRDefault="00562FEC" w:rsidP="00562FEC">
      <w:pPr>
        <w:ind w:firstLine="709"/>
        <w:jc w:val="both"/>
        <w:rPr>
          <w:b/>
          <w:lang w:val="ru-RU" w:eastAsia="ru-RU"/>
        </w:rPr>
      </w:pPr>
    </w:p>
    <w:p w14:paraId="6ACC0DF5" w14:textId="01DD62B2" w:rsidR="00562FEC" w:rsidRPr="00511985" w:rsidRDefault="00D5366D" w:rsidP="00B12B31">
      <w:pPr>
        <w:ind w:firstLine="709"/>
        <w:jc w:val="both"/>
        <w:rPr>
          <w:lang w:val="ru-RU" w:eastAsia="ru-RU" w:bidi="en-US"/>
        </w:rPr>
        <w:sectPr w:rsidR="00562FEC" w:rsidRPr="00511985" w:rsidSect="00C23A6A">
          <w:pgSz w:w="11906" w:h="16838"/>
          <w:pgMar w:top="1134" w:right="849" w:bottom="1134" w:left="1418" w:header="708" w:footer="708" w:gutter="0"/>
          <w:cols w:space="708"/>
          <w:docGrid w:linePitch="360"/>
        </w:sectPr>
      </w:pPr>
      <w:r w:rsidRPr="006C0A32">
        <w:rPr>
          <w:lang w:val="kk-KZ" w:eastAsia="ru-RU" w:bidi="en-US"/>
        </w:rPr>
        <w:t>Область Ұлытау образована 08.06.2022 года (Указ Президента РК от 03.05.2022 г.), поэтому целевые показатели качества окружающей среды на 2024 год не разрабатывались.</w:t>
      </w:r>
    </w:p>
    <w:p w14:paraId="31405DED" w14:textId="77777777" w:rsidR="00C54168" w:rsidRPr="006C0A32" w:rsidRDefault="00D5366D" w:rsidP="00B12B31">
      <w:pPr>
        <w:jc w:val="center"/>
        <w:rPr>
          <w:rFonts w:eastAsia="Calibri"/>
          <w:b/>
          <w:bCs/>
          <w:lang w:val="ru-RU"/>
        </w:rPr>
      </w:pPr>
      <w:r w:rsidRPr="006C0A32">
        <w:rPr>
          <w:rFonts w:eastAsia="Calibri"/>
          <w:b/>
          <w:bCs/>
          <w:lang w:val="ru-RU"/>
        </w:rPr>
        <w:lastRenderedPageBreak/>
        <w:t>12.17. ВОСТОЧНО-КАЗ</w:t>
      </w:r>
      <w:r w:rsidRPr="006C0A32">
        <w:rPr>
          <w:rFonts w:eastAsia="Calibri"/>
          <w:b/>
          <w:bCs/>
          <w:lang w:val="ru-RU"/>
        </w:rPr>
        <w:t>АХСТАНСКАЯ ОБЛАСТЬ</w:t>
      </w:r>
    </w:p>
    <w:p w14:paraId="0D60128F" w14:textId="77777777" w:rsidR="00C54168" w:rsidRPr="006C0A32" w:rsidRDefault="00C54168" w:rsidP="00C54168">
      <w:pPr>
        <w:jc w:val="both"/>
        <w:rPr>
          <w:rFonts w:eastAsia="Calibri"/>
          <w:b/>
          <w:u w:val="single"/>
          <w:lang w:val="ru-RU"/>
        </w:rPr>
      </w:pPr>
    </w:p>
    <w:tbl>
      <w:tblPr>
        <w:tblW w:w="4927" w:type="pct"/>
        <w:jc w:val="center"/>
        <w:tblBorders>
          <w:top w:val="single" w:sz="4" w:space="0" w:color="002060"/>
          <w:left w:val="single" w:sz="4" w:space="0" w:color="002060"/>
          <w:bottom w:val="single" w:sz="4" w:space="0" w:color="002060"/>
          <w:right w:val="single" w:sz="4" w:space="0" w:color="002060"/>
          <w:insideH w:val="single" w:sz="4" w:space="0" w:color="002060"/>
          <w:insideV w:val="single" w:sz="4" w:space="0" w:color="002060"/>
        </w:tblBorders>
        <w:tblLayout w:type="fixed"/>
        <w:tblLook w:val="04A0" w:firstRow="1" w:lastRow="0" w:firstColumn="1" w:lastColumn="0" w:noHBand="0" w:noVBand="1"/>
      </w:tblPr>
      <w:tblGrid>
        <w:gridCol w:w="2100"/>
        <w:gridCol w:w="1746"/>
        <w:gridCol w:w="1112"/>
        <w:gridCol w:w="967"/>
        <w:gridCol w:w="1017"/>
        <w:gridCol w:w="1055"/>
        <w:gridCol w:w="1212"/>
      </w:tblGrid>
      <w:tr w:rsidR="00FC7945" w:rsidRPr="006C0A32" w14:paraId="0E344723" w14:textId="77777777" w:rsidTr="00FE6C76">
        <w:trPr>
          <w:trHeight w:val="294"/>
          <w:jc w:val="center"/>
        </w:trPr>
        <w:tc>
          <w:tcPr>
            <w:tcW w:w="1140" w:type="pct"/>
            <w:vMerge w:val="restart"/>
            <w:tcBorders>
              <w:top w:val="single" w:sz="4" w:space="0" w:color="002060"/>
              <w:left w:val="single" w:sz="4" w:space="0" w:color="002060"/>
              <w:right w:val="single" w:sz="4" w:space="0" w:color="002060"/>
            </w:tcBorders>
          </w:tcPr>
          <w:p w14:paraId="39B4BA09" w14:textId="77777777" w:rsidR="00C54168" w:rsidRPr="006C0A32" w:rsidRDefault="00D5366D" w:rsidP="00C54168">
            <w:pPr>
              <w:jc w:val="both"/>
              <w:rPr>
                <w:b/>
                <w:lang w:val="kk-KZ" w:eastAsia="ru-RU"/>
              </w:rPr>
            </w:pPr>
            <w:r w:rsidRPr="006C0A32">
              <w:rPr>
                <w:b/>
                <w:noProof/>
              </w:rPr>
              <w:drawing>
                <wp:anchor distT="0" distB="0" distL="114300" distR="114300" simplePos="0" relativeHeight="251662336" behindDoc="0" locked="0" layoutInCell="1" allowOverlap="1" wp14:anchorId="31C7876B" wp14:editId="4EA2EB76">
                  <wp:simplePos x="0" y="0"/>
                  <wp:positionH relativeFrom="column">
                    <wp:posOffset>25992</wp:posOffset>
                  </wp:positionH>
                  <wp:positionV relativeFrom="paragraph">
                    <wp:posOffset>267466</wp:posOffset>
                  </wp:positionV>
                  <wp:extent cx="1155700" cy="1141095"/>
                  <wp:effectExtent l="0" t="0" r="6350" b="1905"/>
                  <wp:wrapSquare wrapText="bothSides"/>
                  <wp:docPr id="28" name="Picture 1" descr="1016679_704719389557491_46501164_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Picture 1" descr="1016679_704719389557491_46501164_n"/>
                          <pic:cNvPicPr>
                            <a:picLocks noChangeAspect="1" noChangeArrowheads="1"/>
                          </pic:cNvPicPr>
                        </pic:nvPicPr>
                        <pic:blipFill>
                          <a:blip r:embed="rId149" cstate="print">
                            <a:extLst>
                              <a:ext uri="{28A0092B-C50C-407E-A947-70E740481C1C}">
                                <a14:useLocalDpi xmlns:a14="http://schemas.microsoft.com/office/drawing/2010/main" val="0"/>
                              </a:ext>
                            </a:extLst>
                          </a:blip>
                          <a:stretch>
                            <a:fillRect/>
                          </a:stretch>
                        </pic:blipFill>
                        <pic:spPr bwMode="auto">
                          <a:xfrm>
                            <a:off x="0" y="0"/>
                            <a:ext cx="1155700" cy="1141095"/>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3860" w:type="pct"/>
            <w:gridSpan w:val="6"/>
            <w:tcBorders>
              <w:top w:val="single" w:sz="4" w:space="0" w:color="002060"/>
              <w:left w:val="single" w:sz="4" w:space="0" w:color="002060"/>
              <w:bottom w:val="single" w:sz="4" w:space="0" w:color="002060"/>
              <w:right w:val="single" w:sz="4" w:space="0" w:color="002060"/>
            </w:tcBorders>
            <w:vAlign w:val="center"/>
            <w:hideMark/>
          </w:tcPr>
          <w:p w14:paraId="6551CD0D" w14:textId="77777777" w:rsidR="00C54168" w:rsidRPr="006C0A32" w:rsidRDefault="00D5366D" w:rsidP="00C54168">
            <w:pPr>
              <w:jc w:val="center"/>
              <w:rPr>
                <w:b/>
                <w:lang w:val="ru-RU" w:eastAsia="ru-RU"/>
              </w:rPr>
            </w:pPr>
            <w:r w:rsidRPr="006C0A32">
              <w:rPr>
                <w:b/>
                <w:lang w:val="ru-RU" w:eastAsia="ru-RU"/>
              </w:rPr>
              <w:t>Общие показатели за 2025</w:t>
            </w:r>
            <w:r w:rsidRPr="006C0A32">
              <w:rPr>
                <w:b/>
                <w:lang w:val="kk-KZ" w:eastAsia="ru-RU"/>
              </w:rPr>
              <w:t xml:space="preserve"> </w:t>
            </w:r>
            <w:r w:rsidRPr="006C0A32">
              <w:rPr>
                <w:b/>
                <w:lang w:val="ru-RU" w:eastAsia="ru-RU"/>
              </w:rPr>
              <w:t>год</w:t>
            </w:r>
          </w:p>
        </w:tc>
      </w:tr>
      <w:tr w:rsidR="00FC7945" w:rsidRPr="006C0A32" w14:paraId="25FA819B" w14:textId="77777777" w:rsidTr="00FE6C76">
        <w:trPr>
          <w:trHeight w:val="696"/>
          <w:jc w:val="center"/>
        </w:trPr>
        <w:tc>
          <w:tcPr>
            <w:tcW w:w="1140" w:type="pct"/>
            <w:vMerge/>
            <w:tcBorders>
              <w:left w:val="single" w:sz="4" w:space="0" w:color="002060"/>
              <w:right w:val="single" w:sz="4" w:space="0" w:color="002060"/>
            </w:tcBorders>
          </w:tcPr>
          <w:p w14:paraId="0699D446" w14:textId="77777777" w:rsidR="00C54168" w:rsidRPr="006C0A32" w:rsidRDefault="00C54168" w:rsidP="00C54168">
            <w:pPr>
              <w:jc w:val="both"/>
              <w:rPr>
                <w:b/>
                <w:lang w:val="ru-RU" w:eastAsia="ru-RU"/>
              </w:rPr>
            </w:pPr>
          </w:p>
        </w:tc>
        <w:tc>
          <w:tcPr>
            <w:tcW w:w="948" w:type="pct"/>
            <w:tcBorders>
              <w:top w:val="single" w:sz="4" w:space="0" w:color="002060"/>
              <w:left w:val="single" w:sz="4" w:space="0" w:color="002060"/>
              <w:bottom w:val="single" w:sz="4" w:space="0" w:color="002060"/>
              <w:right w:val="single" w:sz="4" w:space="0" w:color="002060"/>
            </w:tcBorders>
            <w:vAlign w:val="center"/>
            <w:hideMark/>
          </w:tcPr>
          <w:p w14:paraId="56712AA4" w14:textId="77777777" w:rsidR="00C54168" w:rsidRPr="006C0A32" w:rsidRDefault="00D5366D" w:rsidP="00C54168">
            <w:pPr>
              <w:jc w:val="center"/>
              <w:rPr>
                <w:lang w:val="ru-RU" w:eastAsia="ru-RU"/>
              </w:rPr>
            </w:pPr>
            <w:r w:rsidRPr="006C0A32">
              <w:rPr>
                <w:lang w:eastAsia="ru-RU"/>
              </w:rPr>
              <w:t>S</w:t>
            </w:r>
            <w:r w:rsidRPr="006C0A32">
              <w:rPr>
                <w:lang w:val="ru-RU" w:eastAsia="ru-RU"/>
              </w:rPr>
              <w:t xml:space="preserve"> субъекта, тыс. км</w:t>
            </w:r>
            <w:r w:rsidRPr="006C0A32">
              <w:rPr>
                <w:vertAlign w:val="superscript"/>
                <w:lang w:val="ru-RU" w:eastAsia="ru-RU"/>
              </w:rPr>
              <w:t>2</w:t>
            </w:r>
          </w:p>
        </w:tc>
        <w:tc>
          <w:tcPr>
            <w:tcW w:w="604" w:type="pct"/>
            <w:tcBorders>
              <w:top w:val="single" w:sz="4" w:space="0" w:color="002060"/>
              <w:left w:val="single" w:sz="4" w:space="0" w:color="002060"/>
              <w:bottom w:val="single" w:sz="4" w:space="0" w:color="002060"/>
              <w:right w:val="single" w:sz="4" w:space="0" w:color="002060"/>
            </w:tcBorders>
            <w:vAlign w:val="center"/>
            <w:hideMark/>
          </w:tcPr>
          <w:p w14:paraId="4E7DABAC" w14:textId="77777777" w:rsidR="00C54168" w:rsidRPr="006C0A32" w:rsidRDefault="00D5366D" w:rsidP="00C54168">
            <w:pPr>
              <w:jc w:val="center"/>
              <w:rPr>
                <w:lang w:val="ru-RU" w:eastAsia="ru-RU"/>
              </w:rPr>
            </w:pPr>
            <w:r w:rsidRPr="006C0A32">
              <w:rPr>
                <w:lang w:val="ru-RU" w:eastAsia="ru-RU"/>
              </w:rPr>
              <w:t>97,8</w:t>
            </w:r>
          </w:p>
        </w:tc>
        <w:tc>
          <w:tcPr>
            <w:tcW w:w="1077" w:type="pct"/>
            <w:gridSpan w:val="2"/>
            <w:tcBorders>
              <w:top w:val="single" w:sz="4" w:space="0" w:color="002060"/>
              <w:left w:val="single" w:sz="4" w:space="0" w:color="002060"/>
              <w:bottom w:val="single" w:sz="4" w:space="0" w:color="002060"/>
              <w:right w:val="single" w:sz="4" w:space="0" w:color="002060"/>
            </w:tcBorders>
            <w:vAlign w:val="center"/>
            <w:hideMark/>
          </w:tcPr>
          <w:p w14:paraId="462FB402" w14:textId="77777777" w:rsidR="00C54168" w:rsidRPr="006C0A32" w:rsidRDefault="00D5366D" w:rsidP="00C54168">
            <w:pPr>
              <w:jc w:val="center"/>
              <w:rPr>
                <w:lang w:val="ru-RU" w:eastAsia="ru-RU"/>
              </w:rPr>
            </w:pPr>
            <w:r w:rsidRPr="006C0A32">
              <w:rPr>
                <w:lang w:val="ru-RU" w:eastAsia="ru-RU"/>
              </w:rPr>
              <w:t>Население,</w:t>
            </w:r>
          </w:p>
          <w:p w14:paraId="2F19985B" w14:textId="77777777" w:rsidR="00C54168" w:rsidRPr="006C0A32" w:rsidRDefault="00D5366D" w:rsidP="00C54168">
            <w:pPr>
              <w:jc w:val="center"/>
              <w:rPr>
                <w:lang w:val="ru-RU" w:eastAsia="ru-RU"/>
              </w:rPr>
            </w:pPr>
            <w:r w:rsidRPr="006C0A32">
              <w:rPr>
                <w:lang w:val="ru-RU" w:eastAsia="ru-RU"/>
              </w:rPr>
              <w:t>на 01.01.202</w:t>
            </w:r>
            <w:r w:rsidRPr="006C0A32">
              <w:rPr>
                <w:lang w:eastAsia="ru-RU"/>
              </w:rPr>
              <w:t>6</w:t>
            </w:r>
            <w:r w:rsidRPr="006C0A32">
              <w:rPr>
                <w:lang w:val="ru-RU" w:eastAsia="ru-RU"/>
              </w:rPr>
              <w:t xml:space="preserve"> г</w:t>
            </w:r>
            <w:r w:rsidRPr="006C0A32">
              <w:rPr>
                <w:lang w:val="kk-KZ" w:eastAsia="ru-RU"/>
              </w:rPr>
              <w:t>ода</w:t>
            </w:r>
            <w:r w:rsidRPr="006C0A32">
              <w:rPr>
                <w:lang w:val="ru-RU" w:eastAsia="ru-RU"/>
              </w:rPr>
              <w:t>, чел.</w:t>
            </w:r>
          </w:p>
        </w:tc>
        <w:tc>
          <w:tcPr>
            <w:tcW w:w="1231" w:type="pct"/>
            <w:gridSpan w:val="2"/>
            <w:tcBorders>
              <w:top w:val="single" w:sz="4" w:space="0" w:color="002060"/>
              <w:left w:val="single" w:sz="4" w:space="0" w:color="002060"/>
              <w:bottom w:val="single" w:sz="4" w:space="0" w:color="002060"/>
              <w:right w:val="single" w:sz="4" w:space="0" w:color="002060"/>
            </w:tcBorders>
            <w:vAlign w:val="center"/>
            <w:hideMark/>
          </w:tcPr>
          <w:p w14:paraId="03F6968E" w14:textId="77777777" w:rsidR="00C54168" w:rsidRPr="006C0A32" w:rsidRDefault="00D5366D" w:rsidP="00C54168">
            <w:pPr>
              <w:jc w:val="center"/>
              <w:rPr>
                <w:color w:val="000000"/>
                <w:lang w:eastAsia="ru-RU"/>
              </w:rPr>
            </w:pPr>
            <w:r w:rsidRPr="006C0A32">
              <w:rPr>
                <w:color w:val="000000"/>
                <w:lang w:val="ru-RU" w:eastAsia="ru-RU"/>
              </w:rPr>
              <w:t>718 945</w:t>
            </w:r>
          </w:p>
        </w:tc>
      </w:tr>
      <w:tr w:rsidR="00FC7945" w:rsidRPr="00511985" w14:paraId="42D1D007" w14:textId="77777777" w:rsidTr="00FE6C76">
        <w:trPr>
          <w:trHeight w:val="402"/>
          <w:jc w:val="center"/>
        </w:trPr>
        <w:tc>
          <w:tcPr>
            <w:tcW w:w="1140" w:type="pct"/>
            <w:vMerge/>
            <w:tcBorders>
              <w:left w:val="single" w:sz="4" w:space="0" w:color="002060"/>
              <w:right w:val="single" w:sz="4" w:space="0" w:color="002060"/>
            </w:tcBorders>
          </w:tcPr>
          <w:p w14:paraId="164ADDBE" w14:textId="77777777" w:rsidR="00C54168" w:rsidRPr="006C0A32" w:rsidRDefault="00C54168" w:rsidP="00C54168">
            <w:pPr>
              <w:jc w:val="both"/>
              <w:rPr>
                <w:b/>
                <w:lang w:val="ru-RU" w:eastAsia="ru-RU"/>
              </w:rPr>
            </w:pPr>
          </w:p>
        </w:tc>
        <w:tc>
          <w:tcPr>
            <w:tcW w:w="3860" w:type="pct"/>
            <w:gridSpan w:val="6"/>
            <w:tcBorders>
              <w:top w:val="single" w:sz="4" w:space="0" w:color="002060"/>
              <w:left w:val="single" w:sz="4" w:space="0" w:color="002060"/>
              <w:bottom w:val="single" w:sz="4" w:space="0" w:color="002060"/>
              <w:right w:val="single" w:sz="4" w:space="0" w:color="002060"/>
            </w:tcBorders>
            <w:vAlign w:val="center"/>
            <w:hideMark/>
          </w:tcPr>
          <w:p w14:paraId="512991F9" w14:textId="77777777" w:rsidR="00C54168" w:rsidRPr="006C0A32" w:rsidRDefault="00D5366D" w:rsidP="00C54168">
            <w:pPr>
              <w:jc w:val="center"/>
              <w:rPr>
                <w:b/>
                <w:lang w:val="ru-RU" w:eastAsia="ru-RU"/>
              </w:rPr>
            </w:pPr>
            <w:r w:rsidRPr="006C0A32">
              <w:rPr>
                <w:b/>
                <w:lang w:val="ru-RU" w:eastAsia="ru-RU"/>
              </w:rPr>
              <w:t>Основные экологические показатели за 2022-2025 годы</w:t>
            </w:r>
          </w:p>
        </w:tc>
      </w:tr>
      <w:tr w:rsidR="00FC7945" w:rsidRPr="006C0A32" w14:paraId="77A6C519" w14:textId="77777777" w:rsidTr="00FE6C76">
        <w:trPr>
          <w:trHeight w:val="287"/>
          <w:jc w:val="center"/>
        </w:trPr>
        <w:tc>
          <w:tcPr>
            <w:tcW w:w="1140" w:type="pct"/>
            <w:vMerge/>
            <w:tcBorders>
              <w:left w:val="single" w:sz="4" w:space="0" w:color="002060"/>
              <w:right w:val="single" w:sz="4" w:space="0" w:color="002060"/>
            </w:tcBorders>
          </w:tcPr>
          <w:p w14:paraId="06267CD4" w14:textId="77777777" w:rsidR="00C54168" w:rsidRPr="006C0A32" w:rsidRDefault="00C54168" w:rsidP="00C54168">
            <w:pPr>
              <w:jc w:val="both"/>
              <w:rPr>
                <w:b/>
                <w:lang w:val="ru-RU" w:eastAsia="ru-RU"/>
              </w:rPr>
            </w:pPr>
          </w:p>
        </w:tc>
        <w:tc>
          <w:tcPr>
            <w:tcW w:w="1552" w:type="pct"/>
            <w:gridSpan w:val="2"/>
            <w:tcBorders>
              <w:top w:val="single" w:sz="4" w:space="0" w:color="002060"/>
              <w:left w:val="single" w:sz="4" w:space="0" w:color="002060"/>
              <w:bottom w:val="single" w:sz="4" w:space="0" w:color="002060"/>
              <w:right w:val="single" w:sz="4" w:space="0" w:color="002060"/>
            </w:tcBorders>
            <w:vAlign w:val="center"/>
            <w:hideMark/>
          </w:tcPr>
          <w:p w14:paraId="0D8F9428" w14:textId="77777777" w:rsidR="00C54168" w:rsidRPr="006C0A32" w:rsidRDefault="00D5366D" w:rsidP="00C54168">
            <w:pPr>
              <w:jc w:val="both"/>
              <w:rPr>
                <w:b/>
                <w:lang w:val="ru-RU" w:eastAsia="ru-RU"/>
              </w:rPr>
            </w:pPr>
            <w:r w:rsidRPr="006C0A32">
              <w:rPr>
                <w:b/>
                <w:lang w:val="ru-RU" w:eastAsia="ru-RU"/>
              </w:rPr>
              <w:t>Показатели</w:t>
            </w:r>
          </w:p>
        </w:tc>
        <w:tc>
          <w:tcPr>
            <w:tcW w:w="525" w:type="pct"/>
            <w:tcBorders>
              <w:top w:val="single" w:sz="4" w:space="0" w:color="002060"/>
              <w:left w:val="single" w:sz="4" w:space="0" w:color="002060"/>
              <w:bottom w:val="single" w:sz="4" w:space="0" w:color="002060"/>
              <w:right w:val="single" w:sz="4" w:space="0" w:color="002060"/>
            </w:tcBorders>
            <w:vAlign w:val="center"/>
            <w:hideMark/>
          </w:tcPr>
          <w:p w14:paraId="58336C6A" w14:textId="77777777" w:rsidR="00C54168" w:rsidRPr="006C0A32" w:rsidRDefault="00D5366D" w:rsidP="00C54168">
            <w:pPr>
              <w:jc w:val="center"/>
              <w:rPr>
                <w:b/>
                <w:lang w:eastAsia="ru-RU"/>
              </w:rPr>
            </w:pPr>
            <w:r w:rsidRPr="006C0A32">
              <w:rPr>
                <w:b/>
                <w:lang w:val="ru-RU" w:eastAsia="ru-RU"/>
              </w:rPr>
              <w:t>202</w:t>
            </w:r>
            <w:r w:rsidRPr="006C0A32">
              <w:rPr>
                <w:b/>
                <w:lang w:eastAsia="ru-RU"/>
              </w:rPr>
              <w:t>2</w:t>
            </w:r>
          </w:p>
        </w:tc>
        <w:tc>
          <w:tcPr>
            <w:tcW w:w="552" w:type="pct"/>
            <w:tcBorders>
              <w:top w:val="single" w:sz="4" w:space="0" w:color="002060"/>
              <w:left w:val="single" w:sz="4" w:space="0" w:color="002060"/>
              <w:bottom w:val="single" w:sz="4" w:space="0" w:color="002060"/>
              <w:right w:val="single" w:sz="4" w:space="0" w:color="002060"/>
            </w:tcBorders>
            <w:vAlign w:val="center"/>
            <w:hideMark/>
          </w:tcPr>
          <w:p w14:paraId="47D30CF4" w14:textId="77777777" w:rsidR="00C54168" w:rsidRPr="006C0A32" w:rsidRDefault="00D5366D" w:rsidP="00C54168">
            <w:pPr>
              <w:jc w:val="center"/>
              <w:rPr>
                <w:b/>
                <w:lang w:eastAsia="ru-RU"/>
              </w:rPr>
            </w:pPr>
            <w:r w:rsidRPr="006C0A32">
              <w:rPr>
                <w:b/>
                <w:lang w:val="ru-RU" w:eastAsia="ru-RU"/>
              </w:rPr>
              <w:t>202</w:t>
            </w:r>
            <w:r w:rsidRPr="006C0A32">
              <w:rPr>
                <w:b/>
                <w:lang w:eastAsia="ru-RU"/>
              </w:rPr>
              <w:t>3</w:t>
            </w:r>
          </w:p>
        </w:tc>
        <w:tc>
          <w:tcPr>
            <w:tcW w:w="573" w:type="pct"/>
            <w:tcBorders>
              <w:top w:val="single" w:sz="4" w:space="0" w:color="002060"/>
              <w:left w:val="single" w:sz="4" w:space="0" w:color="002060"/>
              <w:bottom w:val="single" w:sz="4" w:space="0" w:color="002060"/>
              <w:right w:val="single" w:sz="4" w:space="0" w:color="002060"/>
            </w:tcBorders>
            <w:vAlign w:val="center"/>
            <w:hideMark/>
          </w:tcPr>
          <w:p w14:paraId="06A4BC71" w14:textId="77777777" w:rsidR="00C54168" w:rsidRPr="006C0A32" w:rsidRDefault="00D5366D" w:rsidP="00C54168">
            <w:pPr>
              <w:jc w:val="center"/>
              <w:rPr>
                <w:b/>
                <w:lang w:eastAsia="ru-RU"/>
              </w:rPr>
            </w:pPr>
            <w:r w:rsidRPr="006C0A32">
              <w:rPr>
                <w:b/>
                <w:lang w:val="ru-RU" w:eastAsia="ru-RU"/>
              </w:rPr>
              <w:t>202</w:t>
            </w:r>
            <w:r w:rsidRPr="006C0A32">
              <w:rPr>
                <w:b/>
                <w:lang w:eastAsia="ru-RU"/>
              </w:rPr>
              <w:t>4</w:t>
            </w:r>
          </w:p>
        </w:tc>
        <w:tc>
          <w:tcPr>
            <w:tcW w:w="658" w:type="pct"/>
            <w:tcBorders>
              <w:top w:val="single" w:sz="4" w:space="0" w:color="002060"/>
              <w:left w:val="single" w:sz="4" w:space="0" w:color="002060"/>
              <w:bottom w:val="single" w:sz="4" w:space="0" w:color="002060"/>
              <w:right w:val="single" w:sz="4" w:space="0" w:color="002060"/>
            </w:tcBorders>
            <w:vAlign w:val="center"/>
            <w:hideMark/>
          </w:tcPr>
          <w:p w14:paraId="78DDFFAF" w14:textId="77777777" w:rsidR="00C54168" w:rsidRPr="006C0A32" w:rsidRDefault="00D5366D" w:rsidP="00C54168">
            <w:pPr>
              <w:jc w:val="center"/>
              <w:rPr>
                <w:b/>
                <w:lang w:eastAsia="ru-RU"/>
              </w:rPr>
            </w:pPr>
            <w:r w:rsidRPr="006C0A32">
              <w:rPr>
                <w:b/>
                <w:lang w:val="ru-RU" w:eastAsia="ru-RU"/>
              </w:rPr>
              <w:t>202</w:t>
            </w:r>
            <w:r w:rsidRPr="006C0A32">
              <w:rPr>
                <w:b/>
                <w:lang w:eastAsia="ru-RU"/>
              </w:rPr>
              <w:t>5</w:t>
            </w:r>
          </w:p>
        </w:tc>
      </w:tr>
      <w:tr w:rsidR="00FC7945" w:rsidRPr="006C0A32" w14:paraId="0DFBE293" w14:textId="77777777" w:rsidTr="00FE6C76">
        <w:trPr>
          <w:trHeight w:val="393"/>
          <w:jc w:val="center"/>
        </w:trPr>
        <w:tc>
          <w:tcPr>
            <w:tcW w:w="1140" w:type="pct"/>
            <w:vMerge/>
            <w:tcBorders>
              <w:left w:val="single" w:sz="4" w:space="0" w:color="002060"/>
              <w:right w:val="single" w:sz="4" w:space="0" w:color="002060"/>
            </w:tcBorders>
          </w:tcPr>
          <w:p w14:paraId="53E438E8" w14:textId="77777777" w:rsidR="00C54168" w:rsidRPr="006C0A32" w:rsidRDefault="00C54168" w:rsidP="00C54168">
            <w:pPr>
              <w:jc w:val="both"/>
              <w:rPr>
                <w:lang w:val="ru-RU" w:eastAsia="ru-RU"/>
              </w:rPr>
            </w:pPr>
          </w:p>
        </w:tc>
        <w:tc>
          <w:tcPr>
            <w:tcW w:w="1552" w:type="pct"/>
            <w:gridSpan w:val="2"/>
            <w:tcBorders>
              <w:top w:val="single" w:sz="4" w:space="0" w:color="002060"/>
              <w:left w:val="single" w:sz="4" w:space="0" w:color="002060"/>
              <w:bottom w:val="single" w:sz="4" w:space="0" w:color="002060"/>
              <w:right w:val="single" w:sz="4" w:space="0" w:color="002060"/>
            </w:tcBorders>
            <w:vAlign w:val="center"/>
            <w:hideMark/>
          </w:tcPr>
          <w:p w14:paraId="7567FA9D" w14:textId="77777777" w:rsidR="00C54168" w:rsidRPr="006C0A32" w:rsidRDefault="00D5366D" w:rsidP="00C54168">
            <w:pPr>
              <w:jc w:val="center"/>
              <w:rPr>
                <w:lang w:val="ru-RU" w:eastAsia="ru-RU"/>
              </w:rPr>
            </w:pPr>
            <w:r w:rsidRPr="006C0A32">
              <w:rPr>
                <w:lang w:val="ru-RU" w:eastAsia="ru-RU"/>
              </w:rPr>
              <w:t>Затраты предприятий на ООС, млрд тенге</w:t>
            </w:r>
          </w:p>
        </w:tc>
        <w:tc>
          <w:tcPr>
            <w:tcW w:w="525" w:type="pct"/>
            <w:tcBorders>
              <w:top w:val="single" w:sz="4" w:space="0" w:color="002060"/>
              <w:left w:val="single" w:sz="4" w:space="0" w:color="002060"/>
              <w:bottom w:val="single" w:sz="4" w:space="0" w:color="002060"/>
              <w:right w:val="single" w:sz="4" w:space="0" w:color="002060"/>
            </w:tcBorders>
            <w:vAlign w:val="center"/>
            <w:hideMark/>
          </w:tcPr>
          <w:p w14:paraId="31064D2D" w14:textId="77777777" w:rsidR="00C54168" w:rsidRPr="006C0A32" w:rsidRDefault="00D5366D" w:rsidP="00C54168">
            <w:pPr>
              <w:jc w:val="center"/>
              <w:rPr>
                <w:lang w:eastAsia="ru-RU"/>
              </w:rPr>
            </w:pPr>
            <w:r w:rsidRPr="006C0A32">
              <w:rPr>
                <w:lang w:eastAsia="ru-RU"/>
              </w:rPr>
              <w:t>33</w:t>
            </w:r>
            <w:r w:rsidRPr="006C0A32">
              <w:rPr>
                <w:lang w:val="ru-RU" w:eastAsia="ru-RU"/>
              </w:rPr>
              <w:t>,</w:t>
            </w:r>
            <w:r w:rsidRPr="006C0A32">
              <w:rPr>
                <w:lang w:eastAsia="ru-RU"/>
              </w:rPr>
              <w:t>4</w:t>
            </w:r>
          </w:p>
        </w:tc>
        <w:tc>
          <w:tcPr>
            <w:tcW w:w="552" w:type="pct"/>
            <w:tcBorders>
              <w:top w:val="single" w:sz="4" w:space="0" w:color="002060"/>
              <w:left w:val="single" w:sz="4" w:space="0" w:color="002060"/>
              <w:bottom w:val="single" w:sz="4" w:space="0" w:color="002060"/>
              <w:right w:val="single" w:sz="4" w:space="0" w:color="002060"/>
            </w:tcBorders>
            <w:vAlign w:val="center"/>
          </w:tcPr>
          <w:p w14:paraId="59CB7FCD" w14:textId="77777777" w:rsidR="00C54168" w:rsidRPr="006C0A32" w:rsidRDefault="00D5366D" w:rsidP="00C54168">
            <w:pPr>
              <w:jc w:val="center"/>
              <w:rPr>
                <w:lang w:eastAsia="ru-RU"/>
              </w:rPr>
            </w:pPr>
            <w:r w:rsidRPr="006C0A32">
              <w:rPr>
                <w:lang w:val="ru-RU" w:eastAsia="ru-RU"/>
              </w:rPr>
              <w:t>3</w:t>
            </w:r>
            <w:r w:rsidRPr="006C0A32">
              <w:rPr>
                <w:lang w:eastAsia="ru-RU"/>
              </w:rPr>
              <w:t>8</w:t>
            </w:r>
            <w:r w:rsidRPr="006C0A32">
              <w:rPr>
                <w:lang w:val="ru-RU" w:eastAsia="ru-RU"/>
              </w:rPr>
              <w:t>,</w:t>
            </w:r>
            <w:r w:rsidRPr="006C0A32">
              <w:rPr>
                <w:lang w:eastAsia="ru-RU"/>
              </w:rPr>
              <w:t>8</w:t>
            </w:r>
          </w:p>
        </w:tc>
        <w:tc>
          <w:tcPr>
            <w:tcW w:w="573" w:type="pct"/>
            <w:tcBorders>
              <w:top w:val="single" w:sz="4" w:space="0" w:color="002060"/>
              <w:left w:val="single" w:sz="4" w:space="0" w:color="002060"/>
              <w:bottom w:val="single" w:sz="4" w:space="0" w:color="002060"/>
              <w:right w:val="single" w:sz="4" w:space="0" w:color="002060"/>
            </w:tcBorders>
            <w:vAlign w:val="center"/>
          </w:tcPr>
          <w:p w14:paraId="6EF2CE1C" w14:textId="77777777" w:rsidR="00C54168" w:rsidRPr="006C0A32" w:rsidRDefault="00D5366D" w:rsidP="00C54168">
            <w:pPr>
              <w:jc w:val="center"/>
              <w:rPr>
                <w:lang w:eastAsia="ru-RU"/>
              </w:rPr>
            </w:pPr>
            <w:r w:rsidRPr="006C0A32">
              <w:rPr>
                <w:lang w:eastAsia="ru-RU"/>
              </w:rPr>
              <w:t>54</w:t>
            </w:r>
            <w:r w:rsidRPr="006C0A32">
              <w:rPr>
                <w:lang w:val="ru-RU" w:eastAsia="ru-RU"/>
              </w:rPr>
              <w:t>,</w:t>
            </w:r>
            <w:r w:rsidRPr="006C0A32">
              <w:rPr>
                <w:lang w:eastAsia="ru-RU"/>
              </w:rPr>
              <w:t>6</w:t>
            </w:r>
          </w:p>
        </w:tc>
        <w:tc>
          <w:tcPr>
            <w:tcW w:w="658" w:type="pct"/>
            <w:tcBorders>
              <w:top w:val="single" w:sz="4" w:space="0" w:color="002060"/>
              <w:left w:val="single" w:sz="4" w:space="0" w:color="002060"/>
              <w:bottom w:val="single" w:sz="4" w:space="0" w:color="002060"/>
              <w:right w:val="single" w:sz="4" w:space="0" w:color="002060"/>
            </w:tcBorders>
            <w:vAlign w:val="center"/>
          </w:tcPr>
          <w:p w14:paraId="73DA04ED" w14:textId="77777777" w:rsidR="00C54168" w:rsidRPr="006C0A32" w:rsidRDefault="00D5366D" w:rsidP="00C54168">
            <w:pPr>
              <w:jc w:val="center"/>
              <w:rPr>
                <w:color w:val="FF0000"/>
                <w:lang w:eastAsia="ru-RU"/>
              </w:rPr>
            </w:pPr>
            <w:r w:rsidRPr="006C0A32">
              <w:rPr>
                <w:lang w:val="ru-RU" w:eastAsia="ru-RU"/>
              </w:rPr>
              <w:t>5</w:t>
            </w:r>
            <w:r w:rsidRPr="006C0A32">
              <w:rPr>
                <w:lang w:eastAsia="ru-RU"/>
              </w:rPr>
              <w:t>8</w:t>
            </w:r>
            <w:r w:rsidRPr="006C0A32">
              <w:rPr>
                <w:lang w:val="ru-RU" w:eastAsia="ru-RU"/>
              </w:rPr>
              <w:t>,</w:t>
            </w:r>
            <w:r w:rsidRPr="006C0A32">
              <w:rPr>
                <w:lang w:eastAsia="ru-RU"/>
              </w:rPr>
              <w:t>9</w:t>
            </w:r>
          </w:p>
        </w:tc>
      </w:tr>
    </w:tbl>
    <w:p w14:paraId="132FD93A" w14:textId="77777777" w:rsidR="00C54168" w:rsidRPr="006C0A32" w:rsidRDefault="00D5366D" w:rsidP="00C54168">
      <w:pPr>
        <w:jc w:val="center"/>
        <w:rPr>
          <w:i/>
          <w:lang w:val="ru-RU" w:eastAsia="ru-RU"/>
        </w:rPr>
      </w:pPr>
      <w:r w:rsidRPr="006C0A32">
        <w:rPr>
          <w:i/>
          <w:lang w:val="ru-RU" w:eastAsia="ru-RU"/>
        </w:rPr>
        <w:t>Источник: Бюро национальной статистики АСПР РК.</w:t>
      </w:r>
    </w:p>
    <w:p w14:paraId="2DAD45E9" w14:textId="77777777" w:rsidR="00C54168" w:rsidRPr="006C0A32" w:rsidRDefault="00C54168" w:rsidP="00C54168">
      <w:pPr>
        <w:jc w:val="both"/>
        <w:rPr>
          <w:lang w:val="ru-RU" w:eastAsia="ru-RU"/>
        </w:rPr>
      </w:pPr>
    </w:p>
    <w:p w14:paraId="6B5FCC31" w14:textId="77777777" w:rsidR="00C54168" w:rsidRPr="006C0A32" w:rsidRDefault="00D5366D" w:rsidP="008E6FC8">
      <w:pPr>
        <w:ind w:firstLine="708"/>
        <w:jc w:val="both"/>
        <w:rPr>
          <w:lang w:val="kk-KZ" w:eastAsia="ru-RU"/>
        </w:rPr>
      </w:pPr>
      <w:r w:rsidRPr="006C0A32">
        <w:rPr>
          <w:lang w:val="kk-KZ" w:eastAsia="ru-RU"/>
        </w:rPr>
        <w:t>Восточно-Казахстанская о   бласть, основанная в 1932 году, находится на северо-востоке Казахстана и граничит с Россией и Китаем. Административным центром является город Усть-Каменогорск, основанный в 1720 году и расположенный в месте слияния рек Иртыш и Ул</w:t>
      </w:r>
      <w:r w:rsidRPr="006C0A32">
        <w:rPr>
          <w:lang w:val="kk-KZ" w:eastAsia="ru-RU"/>
        </w:rPr>
        <w:t xml:space="preserve">ьба. </w:t>
      </w:r>
    </w:p>
    <w:p w14:paraId="552957C1" w14:textId="77777777" w:rsidR="00C54168" w:rsidRPr="006C0A32" w:rsidRDefault="00D5366D" w:rsidP="008E6FC8">
      <w:pPr>
        <w:ind w:firstLine="708"/>
        <w:jc w:val="both"/>
        <w:rPr>
          <w:lang w:val="kk-KZ" w:eastAsia="ru-RU"/>
        </w:rPr>
      </w:pPr>
      <w:r w:rsidRPr="006C0A32">
        <w:rPr>
          <w:lang w:val="kk-KZ" w:eastAsia="ru-RU"/>
        </w:rPr>
        <w:t xml:space="preserve">Климат отличается резкой континентальностью, с жарким засушливым летом и холодной снежной зимой. </w:t>
      </w:r>
    </w:p>
    <w:p w14:paraId="2E186CF1" w14:textId="77777777" w:rsidR="00C54168" w:rsidRPr="006C0A32" w:rsidRDefault="00D5366D" w:rsidP="008E6FC8">
      <w:pPr>
        <w:ind w:firstLine="708"/>
        <w:jc w:val="both"/>
        <w:rPr>
          <w:lang w:val="kk-KZ" w:eastAsia="ru-RU"/>
        </w:rPr>
      </w:pPr>
      <w:r w:rsidRPr="006C0A32">
        <w:rPr>
          <w:lang w:val="kk-KZ" w:eastAsia="ru-RU"/>
        </w:rPr>
        <w:t xml:space="preserve">Главной водной артерией региона является река Ертис, протекающая по территории Китая, Казахстана и России. Водопользование осуществляется в </w:t>
      </w:r>
      <w:r w:rsidRPr="006C0A32">
        <w:rPr>
          <w:lang w:val="kk-KZ" w:eastAsia="ru-RU"/>
        </w:rPr>
        <w:t>соответствии с межправительственными соглашениями между Казахстаном и сопредельными государствами.</w:t>
      </w:r>
    </w:p>
    <w:p w14:paraId="7A182D9E" w14:textId="77777777" w:rsidR="00C54168" w:rsidRPr="006C0A32" w:rsidRDefault="00D5366D" w:rsidP="008E6FC8">
      <w:pPr>
        <w:ind w:firstLine="708"/>
        <w:jc w:val="both"/>
        <w:rPr>
          <w:lang w:val="kk-KZ" w:eastAsia="ru-RU"/>
        </w:rPr>
      </w:pPr>
      <w:r w:rsidRPr="006C0A32">
        <w:rPr>
          <w:lang w:val="kk-KZ" w:eastAsia="ru-RU"/>
        </w:rPr>
        <w:t>Восточно-Казахстанская область играет важную роль в горнодобывающей промышленности страны, обладая значительными запасами минерального сырья, включая полимет</w:t>
      </w:r>
      <w:r w:rsidRPr="006C0A32">
        <w:rPr>
          <w:lang w:val="kk-KZ" w:eastAsia="ru-RU"/>
        </w:rPr>
        <w:t>аллы, медь, золото и серебро.</w:t>
      </w:r>
    </w:p>
    <w:p w14:paraId="0C9AFEF6" w14:textId="77777777" w:rsidR="00C54168" w:rsidRPr="006C0A32" w:rsidRDefault="00C54168" w:rsidP="00C54168">
      <w:pPr>
        <w:jc w:val="both"/>
        <w:rPr>
          <w:lang w:val="ru-RU" w:eastAsia="ru-RU"/>
        </w:rPr>
      </w:pPr>
    </w:p>
    <w:p w14:paraId="3133E0E2" w14:textId="77777777" w:rsidR="00C54168" w:rsidRPr="006C0A32" w:rsidRDefault="00D5366D" w:rsidP="00FE6C76">
      <w:pPr>
        <w:ind w:firstLine="709"/>
        <w:jc w:val="both"/>
        <w:rPr>
          <w:b/>
          <w:lang w:val="ru-RU" w:eastAsia="ru-RU"/>
        </w:rPr>
      </w:pPr>
      <w:r w:rsidRPr="006C0A32">
        <w:rPr>
          <w:b/>
          <w:lang w:val="ru-RU" w:eastAsia="ru-RU"/>
        </w:rPr>
        <w:t>12.17.1. АТМОСФЕРНЫЙ ВОЗДУХ</w:t>
      </w:r>
    </w:p>
    <w:p w14:paraId="2E471CD0" w14:textId="77777777" w:rsidR="00C54168" w:rsidRPr="006C0A32" w:rsidRDefault="00C54168" w:rsidP="00C54168">
      <w:pPr>
        <w:jc w:val="both"/>
        <w:rPr>
          <w:b/>
          <w:lang w:val="ru-RU" w:eastAsia="ru-RU"/>
        </w:rPr>
      </w:pPr>
    </w:p>
    <w:p w14:paraId="792921D0" w14:textId="77777777" w:rsidR="00C54168" w:rsidRPr="006C0A32" w:rsidRDefault="00D5366D" w:rsidP="008E6FC8">
      <w:pPr>
        <w:ind w:firstLine="708"/>
        <w:jc w:val="both"/>
        <w:rPr>
          <w:b/>
          <w:i/>
          <w:lang w:val="kk-KZ" w:eastAsia="ru-RU"/>
        </w:rPr>
      </w:pPr>
      <w:r w:rsidRPr="006C0A32">
        <w:rPr>
          <w:b/>
          <w:i/>
          <w:lang w:val="kk-KZ" w:eastAsia="ru-RU"/>
        </w:rPr>
        <w:t>Выбросы загрязняющих веществ</w:t>
      </w:r>
    </w:p>
    <w:p w14:paraId="3A0328FE" w14:textId="77777777" w:rsidR="00C54168" w:rsidRPr="006C0A32" w:rsidRDefault="00D5366D" w:rsidP="008E6FC8">
      <w:pPr>
        <w:ind w:firstLine="708"/>
        <w:jc w:val="both"/>
        <w:rPr>
          <w:lang w:val="kk-KZ" w:eastAsia="ru-RU"/>
        </w:rPr>
      </w:pPr>
      <w:r w:rsidRPr="006C0A32">
        <w:rPr>
          <w:lang w:val="ru-RU" w:eastAsia="ru-RU"/>
        </w:rPr>
        <w:t xml:space="preserve">Основными источниками поступления загрязняющих веществ в атмосферный воздух Восточно-Казахстанской области являются промышленные предприятия, </w:t>
      </w:r>
      <w:r w:rsidRPr="006C0A32">
        <w:rPr>
          <w:lang w:val="ru-RU" w:eastAsia="ru-RU"/>
        </w:rPr>
        <w:t>автотранспорт и частный сектор (жилые дома).</w:t>
      </w:r>
    </w:p>
    <w:p w14:paraId="264858A4" w14:textId="77777777" w:rsidR="00C54168" w:rsidRPr="006C0A32" w:rsidRDefault="00D5366D" w:rsidP="008E6FC8">
      <w:pPr>
        <w:ind w:firstLine="708"/>
        <w:jc w:val="both"/>
        <w:rPr>
          <w:b/>
          <w:lang w:val="ru-RU" w:eastAsia="ru-RU"/>
        </w:rPr>
      </w:pPr>
      <w:r w:rsidRPr="006C0A32">
        <w:rPr>
          <w:lang w:val="ru-RU" w:eastAsia="ru-RU"/>
        </w:rPr>
        <w:t>По итогам 2025 года выбросы загрязняющих веществ от стационарных источников в Восточно-Казахстанской области достигли 79,7 тыс. тонн (рисунок 12.17.1).</w:t>
      </w:r>
    </w:p>
    <w:p w14:paraId="407D402E" w14:textId="77777777" w:rsidR="00C54168" w:rsidRPr="006C0A32" w:rsidRDefault="00D5366D" w:rsidP="00C54168">
      <w:pPr>
        <w:jc w:val="right"/>
        <w:rPr>
          <w:b/>
          <w:lang w:val="ru-RU" w:eastAsia="ru-RU"/>
        </w:rPr>
      </w:pPr>
      <w:r w:rsidRPr="006C0A32">
        <w:rPr>
          <w:b/>
          <w:lang w:val="ru-RU" w:eastAsia="ru-RU"/>
        </w:rPr>
        <w:t>Рисунок 12.17.1</w:t>
      </w:r>
    </w:p>
    <w:p w14:paraId="2013EBD2" w14:textId="77777777" w:rsidR="00C54168" w:rsidRPr="006C0A32" w:rsidRDefault="00D5366D" w:rsidP="00C54168">
      <w:pPr>
        <w:jc w:val="center"/>
        <w:rPr>
          <w:b/>
          <w:lang w:val="kk-KZ" w:eastAsia="ru-RU"/>
        </w:rPr>
      </w:pPr>
      <w:r w:rsidRPr="006C0A32">
        <w:rPr>
          <w:b/>
          <w:lang w:val="kk-KZ" w:eastAsia="ru-RU"/>
        </w:rPr>
        <w:t>Выбросы загрязняющих веществ от стационарны</w:t>
      </w:r>
      <w:r w:rsidRPr="006C0A32">
        <w:rPr>
          <w:b/>
          <w:lang w:val="kk-KZ" w:eastAsia="ru-RU"/>
        </w:rPr>
        <w:t xml:space="preserve">х источников </w:t>
      </w:r>
      <w:r w:rsidRPr="006C0A32">
        <w:rPr>
          <w:b/>
          <w:lang w:val="ru-RU" w:eastAsia="ru-RU"/>
        </w:rPr>
        <w:t xml:space="preserve">                                  </w:t>
      </w:r>
      <w:r w:rsidR="00FE6C76" w:rsidRPr="006C0A32">
        <w:rPr>
          <w:b/>
          <w:lang w:val="ru-RU" w:eastAsia="ru-RU"/>
        </w:rPr>
        <w:t xml:space="preserve">   </w:t>
      </w:r>
      <w:r w:rsidRPr="006C0A32">
        <w:rPr>
          <w:b/>
          <w:lang w:val="ru-RU" w:eastAsia="ru-RU"/>
        </w:rPr>
        <w:t xml:space="preserve">  </w:t>
      </w:r>
      <w:r w:rsidRPr="006C0A32">
        <w:rPr>
          <w:b/>
          <w:lang w:val="kk-KZ" w:eastAsia="ru-RU"/>
        </w:rPr>
        <w:t>за 2023-2025 годы, тыс. тонн</w:t>
      </w:r>
    </w:p>
    <w:p w14:paraId="374A993A" w14:textId="77777777" w:rsidR="00C54168" w:rsidRPr="006C0A32" w:rsidRDefault="00D5366D" w:rsidP="00C54168">
      <w:pPr>
        <w:jc w:val="center"/>
        <w:rPr>
          <w:b/>
          <w:i/>
          <w:lang w:eastAsia="ru-RU"/>
        </w:rPr>
      </w:pPr>
      <w:r w:rsidRPr="006C0A32">
        <w:rPr>
          <w:b/>
          <w:i/>
          <w:noProof/>
        </w:rPr>
        <w:drawing>
          <wp:inline distT="0" distB="0" distL="0" distR="0" wp14:anchorId="5B2FF4AB" wp14:editId="59CA260D">
            <wp:extent cx="3846137" cy="2099874"/>
            <wp:effectExtent l="0" t="0" r="2540" b="0"/>
            <wp:docPr id="29"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Picture 2"/>
                    <pic:cNvPicPr>
                      <a:picLocks noChangeAspect="1" noChangeArrowheads="1"/>
                    </pic:cNvPicPr>
                  </pic:nvPicPr>
                  <pic:blipFill>
                    <a:blip r:embed="rId150">
                      <a:extLst>
                        <a:ext uri="{28A0092B-C50C-407E-A947-70E740481C1C}">
                          <a14:useLocalDpi xmlns:a14="http://schemas.microsoft.com/office/drawing/2010/main" val="0"/>
                        </a:ext>
                      </a:extLst>
                    </a:blip>
                    <a:stretch>
                      <a:fillRect/>
                    </a:stretch>
                  </pic:blipFill>
                  <pic:spPr bwMode="auto">
                    <a:xfrm>
                      <a:off x="0" y="0"/>
                      <a:ext cx="3862307" cy="2108702"/>
                    </a:xfrm>
                    <a:prstGeom prst="rect">
                      <a:avLst/>
                    </a:prstGeom>
                    <a:noFill/>
                  </pic:spPr>
                </pic:pic>
              </a:graphicData>
            </a:graphic>
          </wp:inline>
        </w:drawing>
      </w:r>
    </w:p>
    <w:p w14:paraId="43E519EA" w14:textId="77777777" w:rsidR="00C54168" w:rsidRPr="006C0A32" w:rsidRDefault="00D5366D" w:rsidP="00C54168">
      <w:pPr>
        <w:jc w:val="center"/>
        <w:rPr>
          <w:i/>
          <w:lang w:val="ru-RU" w:eastAsia="ru-RU"/>
        </w:rPr>
      </w:pPr>
      <w:r w:rsidRPr="006C0A32">
        <w:rPr>
          <w:i/>
          <w:lang w:val="ru-RU" w:eastAsia="ru-RU"/>
        </w:rPr>
        <w:t>Источник: Бюро национальной статистики АСПР РК.</w:t>
      </w:r>
      <w:r w:rsidRPr="006C0A32">
        <w:rPr>
          <w:lang w:val="ru-RU"/>
        </w:rPr>
        <w:t xml:space="preserve">     </w:t>
      </w:r>
    </w:p>
    <w:p w14:paraId="472009AA" w14:textId="77777777" w:rsidR="00C54168" w:rsidRPr="006C0A32" w:rsidRDefault="00C54168" w:rsidP="00C54168">
      <w:pPr>
        <w:jc w:val="both"/>
        <w:rPr>
          <w:b/>
          <w:i/>
          <w:highlight w:val="yellow"/>
          <w:lang w:val="kk-KZ" w:eastAsia="ru-RU"/>
        </w:rPr>
      </w:pPr>
    </w:p>
    <w:p w14:paraId="331F8890" w14:textId="77777777" w:rsidR="00C54168" w:rsidRPr="006C0A32" w:rsidRDefault="00C54168" w:rsidP="00C54168">
      <w:pPr>
        <w:jc w:val="both"/>
        <w:rPr>
          <w:b/>
          <w:i/>
          <w:highlight w:val="yellow"/>
          <w:lang w:val="kk-KZ" w:eastAsia="ru-RU"/>
        </w:rPr>
      </w:pPr>
    </w:p>
    <w:p w14:paraId="5BC6D2EE" w14:textId="77777777" w:rsidR="00C54168" w:rsidRPr="006C0A32" w:rsidRDefault="00D5366D" w:rsidP="008E6FC8">
      <w:pPr>
        <w:ind w:firstLine="708"/>
        <w:jc w:val="both"/>
        <w:rPr>
          <w:b/>
          <w:i/>
          <w:lang w:val="ru-RU" w:eastAsia="ru-RU"/>
        </w:rPr>
      </w:pPr>
      <w:r w:rsidRPr="006C0A32">
        <w:rPr>
          <w:b/>
          <w:i/>
          <w:lang w:val="ru-RU" w:eastAsia="ru-RU"/>
        </w:rPr>
        <w:t>Качество атмосферного воздуха</w:t>
      </w:r>
    </w:p>
    <w:p w14:paraId="7596CD66" w14:textId="77777777" w:rsidR="00C54168" w:rsidRPr="006C0A32" w:rsidRDefault="00D5366D" w:rsidP="008E6FC8">
      <w:pPr>
        <w:ind w:firstLine="708"/>
        <w:jc w:val="both"/>
        <w:rPr>
          <w:lang w:val="kk-KZ" w:eastAsia="ru-RU"/>
        </w:rPr>
      </w:pPr>
      <w:r w:rsidRPr="006C0A32">
        <w:rPr>
          <w:lang w:val="ru-RU" w:eastAsia="ru-RU"/>
        </w:rPr>
        <w:t xml:space="preserve">В 2025 году наблюдения за качеством атмосферного воздуха на территории                </w:t>
      </w:r>
      <w:r w:rsidRPr="006C0A32">
        <w:rPr>
          <w:lang w:val="ru-RU" w:eastAsia="ru-RU"/>
        </w:rPr>
        <w:t xml:space="preserve">Восточно-Казахстанской области проводились РГП «Казгидромет» </w:t>
      </w:r>
      <w:r w:rsidRPr="006C0A32">
        <w:rPr>
          <w:color w:val="000000"/>
          <w:lang w:val="ru-RU" w:eastAsia="ru-RU"/>
        </w:rPr>
        <w:t>с использованием 17</w:t>
      </w:r>
      <w:r w:rsidRPr="006C0A32">
        <w:rPr>
          <w:color w:val="000000"/>
          <w:lang w:val="kk-KZ" w:eastAsia="ru-RU"/>
        </w:rPr>
        <w:t xml:space="preserve"> постов наблюдения</w:t>
      </w:r>
      <w:r w:rsidRPr="006C0A32">
        <w:rPr>
          <w:color w:val="000000"/>
          <w:lang w:val="ru-RU" w:eastAsia="ru-RU"/>
        </w:rPr>
        <w:t>,</w:t>
      </w:r>
      <w:r w:rsidRPr="006C0A32">
        <w:rPr>
          <w:color w:val="EE0000"/>
          <w:lang w:val="ru-RU" w:eastAsia="ru-RU"/>
        </w:rPr>
        <w:t xml:space="preserve"> </w:t>
      </w:r>
      <w:r w:rsidRPr="006C0A32">
        <w:rPr>
          <w:lang w:val="ru-RU" w:eastAsia="ru-RU"/>
        </w:rPr>
        <w:t>расположенных в городах Усть-Каменогорск, Риддер, Алтай, Шемонаиха и поселке Глубокое</w:t>
      </w:r>
      <w:r w:rsidRPr="006C0A32">
        <w:rPr>
          <w:lang w:val="kk-KZ" w:eastAsia="ru-RU"/>
        </w:rPr>
        <w:t>.</w:t>
      </w:r>
    </w:p>
    <w:p w14:paraId="3552B333" w14:textId="77777777" w:rsidR="00C54168" w:rsidRPr="006C0A32" w:rsidRDefault="00D5366D" w:rsidP="008E6FC8">
      <w:pPr>
        <w:ind w:firstLine="708"/>
        <w:jc w:val="both"/>
        <w:rPr>
          <w:lang w:val="kk-KZ" w:eastAsia="ru-RU"/>
        </w:rPr>
      </w:pPr>
      <w:r w:rsidRPr="006C0A32">
        <w:rPr>
          <w:lang w:val="ru-RU" w:eastAsia="ru-RU"/>
        </w:rPr>
        <w:t>В городе Усть-Каменогорске определяются 22 показателя: взвешенные час</w:t>
      </w:r>
      <w:r w:rsidRPr="006C0A32">
        <w:rPr>
          <w:lang w:val="ru-RU" w:eastAsia="ru-RU"/>
        </w:rPr>
        <w:t xml:space="preserve">тицы РМ2,5, взвешенные частицы РМ-10, диоксид серы, оксид углерода, диоксид азота, оксид азота, фенол, сероводород, хлористый водород, фтористый водород, бенз(а)пирен, формальдегид, хлор, серная кислота, озон, аммиак, свинец, цинк, кадмий, медь, бериллий, </w:t>
      </w:r>
      <w:r w:rsidRPr="006C0A32">
        <w:rPr>
          <w:lang w:val="ru-RU" w:eastAsia="ru-RU"/>
        </w:rPr>
        <w:t>мощность эквивалентной дозы гамма-излучения (гамма-фон).</w:t>
      </w:r>
    </w:p>
    <w:p w14:paraId="40B169CB" w14:textId="77777777" w:rsidR="00C54168" w:rsidRPr="006C0A32" w:rsidRDefault="00D5366D" w:rsidP="008E6FC8">
      <w:pPr>
        <w:ind w:firstLine="708"/>
        <w:jc w:val="both"/>
        <w:rPr>
          <w:lang w:val="ru-RU" w:eastAsia="ru-RU"/>
        </w:rPr>
      </w:pPr>
      <w:r w:rsidRPr="006C0A32">
        <w:rPr>
          <w:lang w:val="ru-RU" w:eastAsia="ru-RU"/>
        </w:rPr>
        <w:t>В городе Риддере определяются 11 показателей: 1) диоксид серы; 2) оксид углерода; 3) диоксид азота; 4) оксид азота; 5) сероводород; 6) кадмий; 7) медь; 8) свинец; 9) бериллий; 10) цинк; 11) озон.</w:t>
      </w:r>
    </w:p>
    <w:p w14:paraId="71346869" w14:textId="77777777" w:rsidR="00C54168" w:rsidRPr="006C0A32" w:rsidRDefault="00D5366D" w:rsidP="008E6FC8">
      <w:pPr>
        <w:ind w:firstLine="708"/>
        <w:jc w:val="both"/>
        <w:rPr>
          <w:lang w:val="ru-RU" w:eastAsia="ru-RU"/>
        </w:rPr>
      </w:pPr>
      <w:r w:rsidRPr="006C0A32">
        <w:rPr>
          <w:lang w:val="ru-RU" w:eastAsia="ru-RU"/>
        </w:rPr>
        <w:t>В п</w:t>
      </w:r>
      <w:r w:rsidRPr="006C0A32">
        <w:rPr>
          <w:lang w:val="ru-RU" w:eastAsia="ru-RU"/>
        </w:rPr>
        <w:t>оселке Глубокое определяются 6 показателей: 1) взвешенные частицы (пыль); 2) диоксид серы; 3) оксид углерода; 4) диоксид азота; 5) фенол; 6) мощность эквивалентной дозы гамма излучения (гамма-фон).</w:t>
      </w:r>
    </w:p>
    <w:p w14:paraId="029671EB" w14:textId="77777777" w:rsidR="00C54168" w:rsidRPr="006C0A32" w:rsidRDefault="00D5366D" w:rsidP="008E6FC8">
      <w:pPr>
        <w:ind w:firstLine="708"/>
        <w:jc w:val="both"/>
        <w:rPr>
          <w:lang w:val="ru-RU" w:eastAsia="ru-RU"/>
        </w:rPr>
      </w:pPr>
      <w:r w:rsidRPr="006C0A32">
        <w:rPr>
          <w:lang w:val="ru-RU" w:eastAsia="ru-RU"/>
        </w:rPr>
        <w:t>В городе Алтае определяются 4 показателя: 1) диоксид серы;</w:t>
      </w:r>
      <w:r w:rsidRPr="006C0A32">
        <w:rPr>
          <w:lang w:val="ru-RU" w:eastAsia="ru-RU"/>
        </w:rPr>
        <w:t xml:space="preserve"> 2) оксид углерода, 3) диоксид азота; 4) оксид азота.</w:t>
      </w:r>
    </w:p>
    <w:p w14:paraId="609CFBE4" w14:textId="77777777" w:rsidR="00C54168" w:rsidRPr="006C0A32" w:rsidRDefault="00D5366D" w:rsidP="008E6FC8">
      <w:pPr>
        <w:ind w:firstLine="708"/>
        <w:jc w:val="both"/>
        <w:rPr>
          <w:lang w:val="ru-RU" w:eastAsia="ru-RU"/>
        </w:rPr>
      </w:pPr>
      <w:r w:rsidRPr="006C0A32">
        <w:rPr>
          <w:lang w:val="ru-RU" w:eastAsia="ru-RU"/>
        </w:rPr>
        <w:t>В городе Шемонаихе определяются 4 показателя: 1) диоксид серы; 2) оксид углерода; 3) диоксид азота; 4) сероводород</w:t>
      </w:r>
      <w:r w:rsidRPr="006C0A32">
        <w:rPr>
          <w:lang w:val="kk-KZ" w:eastAsia="ru-RU"/>
        </w:rPr>
        <w:t xml:space="preserve"> </w:t>
      </w:r>
      <w:r w:rsidRPr="006C0A32">
        <w:rPr>
          <w:lang w:val="ru-RU" w:eastAsia="ru-RU"/>
        </w:rPr>
        <w:t>(таблица 12.17.</w:t>
      </w:r>
      <w:r w:rsidRPr="006C0A32">
        <w:rPr>
          <w:lang w:val="kk-KZ" w:eastAsia="ru-RU"/>
        </w:rPr>
        <w:t>1</w:t>
      </w:r>
      <w:r w:rsidRPr="006C0A32">
        <w:rPr>
          <w:lang w:val="ru-RU" w:eastAsia="ru-RU"/>
        </w:rPr>
        <w:t>).</w:t>
      </w:r>
    </w:p>
    <w:p w14:paraId="01784A87" w14:textId="77777777" w:rsidR="00C54168" w:rsidRPr="006C0A32" w:rsidRDefault="00D5366D" w:rsidP="008E6FC8">
      <w:pPr>
        <w:pBdr>
          <w:bottom w:val="single" w:sz="4" w:space="0" w:color="FFFFFF"/>
        </w:pBdr>
        <w:jc w:val="right"/>
        <w:rPr>
          <w:rFonts w:eastAsia="BatangChe"/>
          <w:b/>
          <w:lang w:val="ru-RU" w:eastAsia="ru-RU"/>
        </w:rPr>
      </w:pPr>
      <w:r w:rsidRPr="006C0A32">
        <w:rPr>
          <w:rFonts w:eastAsia="BatangChe"/>
          <w:b/>
          <w:lang w:val="ru-RU" w:eastAsia="ru-RU"/>
        </w:rPr>
        <w:t>Таблица 12.17.1</w:t>
      </w:r>
    </w:p>
    <w:p w14:paraId="7ECFC859" w14:textId="77777777" w:rsidR="00C54168" w:rsidRPr="006C0A32" w:rsidRDefault="00D5366D" w:rsidP="008E6FC8">
      <w:pPr>
        <w:pBdr>
          <w:bottom w:val="single" w:sz="4" w:space="1" w:color="FFFFFF"/>
        </w:pBdr>
        <w:jc w:val="right"/>
        <w:rPr>
          <w:rFonts w:eastAsia="BatangChe"/>
          <w:b/>
          <w:lang w:val="kk-KZ" w:eastAsia="ru-RU"/>
        </w:rPr>
      </w:pPr>
      <w:r w:rsidRPr="006C0A32">
        <w:rPr>
          <w:rFonts w:eastAsia="BatangChe"/>
          <w:b/>
          <w:lang w:val="ru-RU" w:eastAsia="ru-RU"/>
        </w:rPr>
        <w:t xml:space="preserve">Качество атмосферного воздуха в </w:t>
      </w:r>
      <w:r w:rsidRPr="006C0A32">
        <w:rPr>
          <w:b/>
          <w:lang w:val="kk-KZ" w:eastAsia="ru-RU"/>
        </w:rPr>
        <w:t xml:space="preserve">Восточно-Казахстанской области </w:t>
      </w:r>
      <w:r w:rsidRPr="006C0A32">
        <w:rPr>
          <w:rFonts w:eastAsia="BatangChe"/>
          <w:b/>
          <w:lang w:val="ru-RU" w:eastAsia="ru-RU"/>
        </w:rPr>
        <w:t>за 2025 год</w:t>
      </w:r>
    </w:p>
    <w:tbl>
      <w:tblPr>
        <w:tblStyle w:val="TableGrid0"/>
        <w:tblW w:w="9634" w:type="dxa"/>
        <w:jc w:val="center"/>
        <w:tblLayout w:type="fixed"/>
        <w:tblLook w:val="04A0" w:firstRow="1" w:lastRow="0" w:firstColumn="1" w:lastColumn="0" w:noHBand="0" w:noVBand="1"/>
      </w:tblPr>
      <w:tblGrid>
        <w:gridCol w:w="562"/>
        <w:gridCol w:w="1706"/>
        <w:gridCol w:w="988"/>
        <w:gridCol w:w="1275"/>
        <w:gridCol w:w="1560"/>
        <w:gridCol w:w="1842"/>
        <w:gridCol w:w="1701"/>
      </w:tblGrid>
      <w:tr w:rsidR="00FC7945" w:rsidRPr="006C0A32" w14:paraId="54300A98" w14:textId="77777777" w:rsidTr="00C23A6A">
        <w:trPr>
          <w:trHeight w:val="556"/>
          <w:jc w:val="center"/>
        </w:trPr>
        <w:tc>
          <w:tcPr>
            <w:tcW w:w="562" w:type="dxa"/>
            <w:vMerge w:val="restart"/>
            <w:vAlign w:val="center"/>
          </w:tcPr>
          <w:p w14:paraId="0445FE17" w14:textId="77777777" w:rsidR="00C54168" w:rsidRPr="006C0A32" w:rsidRDefault="00D5366D" w:rsidP="00C54168">
            <w:pPr>
              <w:jc w:val="center"/>
              <w:rPr>
                <w:rFonts w:ascii="Times New Roman" w:hAnsi="Times New Roman"/>
                <w:b/>
                <w:lang w:eastAsia="ru-RU"/>
              </w:rPr>
            </w:pPr>
            <w:r w:rsidRPr="006C0A32">
              <w:rPr>
                <w:rFonts w:ascii="Times New Roman" w:hAnsi="Times New Roman"/>
                <w:b/>
                <w:lang w:eastAsia="ru-RU"/>
              </w:rPr>
              <w:t>№</w:t>
            </w:r>
          </w:p>
        </w:tc>
        <w:tc>
          <w:tcPr>
            <w:tcW w:w="1706" w:type="dxa"/>
            <w:vMerge w:val="restart"/>
            <w:vAlign w:val="center"/>
          </w:tcPr>
          <w:p w14:paraId="0C316BD6" w14:textId="77777777" w:rsidR="00C54168" w:rsidRPr="006C0A32" w:rsidRDefault="00D5366D" w:rsidP="00C54168">
            <w:pPr>
              <w:jc w:val="center"/>
              <w:rPr>
                <w:rFonts w:ascii="Times New Roman" w:hAnsi="Times New Roman"/>
                <w:b/>
                <w:lang w:eastAsia="ru-RU"/>
              </w:rPr>
            </w:pPr>
            <w:r w:rsidRPr="006C0A32">
              <w:rPr>
                <w:rFonts w:ascii="Times New Roman" w:hAnsi="Times New Roman"/>
                <w:b/>
                <w:lang w:eastAsia="ru-RU"/>
              </w:rPr>
              <w:t>Населенный</w:t>
            </w:r>
          </w:p>
          <w:p w14:paraId="5F029C0D" w14:textId="77777777" w:rsidR="00C54168" w:rsidRPr="006C0A32" w:rsidRDefault="00D5366D" w:rsidP="00C54168">
            <w:pPr>
              <w:jc w:val="center"/>
              <w:rPr>
                <w:rFonts w:ascii="Times New Roman" w:hAnsi="Times New Roman"/>
                <w:b/>
                <w:lang w:eastAsia="ru-RU"/>
              </w:rPr>
            </w:pPr>
            <w:r w:rsidRPr="006C0A32">
              <w:rPr>
                <w:rFonts w:ascii="Times New Roman" w:hAnsi="Times New Roman"/>
                <w:b/>
                <w:lang w:eastAsia="ru-RU"/>
              </w:rPr>
              <w:t>пункт</w:t>
            </w:r>
          </w:p>
        </w:tc>
        <w:tc>
          <w:tcPr>
            <w:tcW w:w="2263" w:type="dxa"/>
            <w:gridSpan w:val="2"/>
            <w:vAlign w:val="center"/>
          </w:tcPr>
          <w:p w14:paraId="0229781E" w14:textId="77777777" w:rsidR="00C54168" w:rsidRPr="006C0A32" w:rsidRDefault="00D5366D" w:rsidP="00C54168">
            <w:pPr>
              <w:jc w:val="center"/>
              <w:rPr>
                <w:rFonts w:ascii="Times New Roman" w:hAnsi="Times New Roman"/>
                <w:b/>
                <w:lang w:eastAsia="ru-RU"/>
              </w:rPr>
            </w:pPr>
            <w:r w:rsidRPr="006C0A32">
              <w:rPr>
                <w:rFonts w:ascii="Times New Roman" w:hAnsi="Times New Roman"/>
                <w:b/>
                <w:lang w:eastAsia="ru-RU"/>
              </w:rPr>
              <w:t>Количество постов наблюдений</w:t>
            </w:r>
          </w:p>
        </w:tc>
        <w:tc>
          <w:tcPr>
            <w:tcW w:w="5103" w:type="dxa"/>
            <w:gridSpan w:val="3"/>
            <w:vAlign w:val="center"/>
          </w:tcPr>
          <w:p w14:paraId="0BF1BEC4" w14:textId="77777777" w:rsidR="00C54168" w:rsidRPr="006C0A32" w:rsidRDefault="00D5366D" w:rsidP="00C54168">
            <w:pPr>
              <w:jc w:val="center"/>
              <w:rPr>
                <w:rFonts w:ascii="Times New Roman" w:hAnsi="Times New Roman"/>
                <w:b/>
                <w:lang w:eastAsia="ru-RU"/>
              </w:rPr>
            </w:pPr>
            <w:r w:rsidRPr="006C0A32">
              <w:rPr>
                <w:rFonts w:ascii="Times New Roman" w:hAnsi="Times New Roman"/>
                <w:b/>
                <w:lang w:eastAsia="ru-RU"/>
              </w:rPr>
              <w:t>Показатели</w:t>
            </w:r>
          </w:p>
        </w:tc>
      </w:tr>
      <w:tr w:rsidR="00FC7945" w:rsidRPr="006C0A32" w14:paraId="53A4F995" w14:textId="77777777" w:rsidTr="00C23A6A">
        <w:trPr>
          <w:trHeight w:val="621"/>
          <w:jc w:val="center"/>
        </w:trPr>
        <w:tc>
          <w:tcPr>
            <w:tcW w:w="562" w:type="dxa"/>
            <w:vMerge/>
            <w:vAlign w:val="center"/>
          </w:tcPr>
          <w:p w14:paraId="52134C30" w14:textId="77777777" w:rsidR="00C54168" w:rsidRPr="006C0A32" w:rsidRDefault="00C54168" w:rsidP="00C54168">
            <w:pPr>
              <w:jc w:val="center"/>
              <w:rPr>
                <w:rFonts w:ascii="Times New Roman" w:hAnsi="Times New Roman"/>
                <w:b/>
                <w:lang w:eastAsia="ru-RU"/>
              </w:rPr>
            </w:pPr>
          </w:p>
        </w:tc>
        <w:tc>
          <w:tcPr>
            <w:tcW w:w="1706" w:type="dxa"/>
            <w:vMerge/>
            <w:vAlign w:val="center"/>
          </w:tcPr>
          <w:p w14:paraId="495EBC55" w14:textId="77777777" w:rsidR="00C54168" w:rsidRPr="006C0A32" w:rsidRDefault="00C54168" w:rsidP="00C54168">
            <w:pPr>
              <w:jc w:val="center"/>
              <w:rPr>
                <w:rFonts w:ascii="Times New Roman" w:hAnsi="Times New Roman"/>
                <w:b/>
                <w:lang w:eastAsia="ru-RU"/>
              </w:rPr>
            </w:pPr>
          </w:p>
        </w:tc>
        <w:tc>
          <w:tcPr>
            <w:tcW w:w="988" w:type="dxa"/>
            <w:vAlign w:val="center"/>
          </w:tcPr>
          <w:p w14:paraId="526BDC20" w14:textId="77777777" w:rsidR="00C54168" w:rsidRPr="006C0A32" w:rsidRDefault="00D5366D" w:rsidP="00C54168">
            <w:pPr>
              <w:jc w:val="center"/>
              <w:rPr>
                <w:rFonts w:ascii="Times New Roman" w:hAnsi="Times New Roman"/>
                <w:i/>
                <w:lang w:eastAsia="ru-RU"/>
              </w:rPr>
            </w:pPr>
            <w:r w:rsidRPr="006C0A32">
              <w:rPr>
                <w:rFonts w:ascii="Times New Roman" w:hAnsi="Times New Roman"/>
                <w:i/>
                <w:lang w:eastAsia="ru-RU"/>
              </w:rPr>
              <w:t>ручные</w:t>
            </w:r>
          </w:p>
        </w:tc>
        <w:tc>
          <w:tcPr>
            <w:tcW w:w="1275" w:type="dxa"/>
            <w:vAlign w:val="center"/>
          </w:tcPr>
          <w:p w14:paraId="0EE889E6" w14:textId="77777777" w:rsidR="00C54168" w:rsidRPr="006C0A32" w:rsidRDefault="00D5366D" w:rsidP="00C54168">
            <w:pPr>
              <w:jc w:val="center"/>
              <w:rPr>
                <w:rFonts w:ascii="Times New Roman" w:hAnsi="Times New Roman"/>
                <w:i/>
                <w:lang w:eastAsia="ru-RU"/>
              </w:rPr>
            </w:pPr>
            <w:r w:rsidRPr="006C0A32">
              <w:rPr>
                <w:rFonts w:ascii="Times New Roman" w:hAnsi="Times New Roman"/>
                <w:i/>
                <w:lang w:eastAsia="ru-RU"/>
              </w:rPr>
              <w:t>автоматические</w:t>
            </w:r>
          </w:p>
        </w:tc>
        <w:tc>
          <w:tcPr>
            <w:tcW w:w="1560" w:type="dxa"/>
            <w:vAlign w:val="center"/>
          </w:tcPr>
          <w:p w14:paraId="09FF00F8" w14:textId="77777777" w:rsidR="00C54168" w:rsidRPr="006C0A32" w:rsidRDefault="00D5366D" w:rsidP="00C54168">
            <w:pPr>
              <w:jc w:val="center"/>
              <w:rPr>
                <w:rFonts w:ascii="Times New Roman" w:hAnsi="Times New Roman"/>
                <w:b/>
                <w:lang w:eastAsia="ru-RU"/>
              </w:rPr>
            </w:pPr>
            <w:r w:rsidRPr="006C0A32">
              <w:rPr>
                <w:rFonts w:ascii="Times New Roman" w:hAnsi="Times New Roman"/>
                <w:b/>
                <w:lang w:eastAsia="ru-RU"/>
              </w:rPr>
              <w:t>ИЗА</w:t>
            </w:r>
          </w:p>
        </w:tc>
        <w:tc>
          <w:tcPr>
            <w:tcW w:w="1842" w:type="dxa"/>
            <w:vAlign w:val="center"/>
          </w:tcPr>
          <w:p w14:paraId="16D4D75A" w14:textId="77777777" w:rsidR="00C54168" w:rsidRPr="006C0A32" w:rsidRDefault="00D5366D" w:rsidP="00C54168">
            <w:pPr>
              <w:jc w:val="center"/>
              <w:rPr>
                <w:rFonts w:ascii="Times New Roman" w:hAnsi="Times New Roman"/>
                <w:b/>
                <w:lang w:eastAsia="ru-RU"/>
              </w:rPr>
            </w:pPr>
            <w:r w:rsidRPr="006C0A32">
              <w:rPr>
                <w:rFonts w:ascii="Times New Roman" w:hAnsi="Times New Roman"/>
                <w:b/>
                <w:lang w:eastAsia="ru-RU"/>
              </w:rPr>
              <w:t>СИ</w:t>
            </w:r>
          </w:p>
        </w:tc>
        <w:tc>
          <w:tcPr>
            <w:tcW w:w="1701" w:type="dxa"/>
            <w:vAlign w:val="center"/>
          </w:tcPr>
          <w:p w14:paraId="7E566671" w14:textId="77777777" w:rsidR="00C54168" w:rsidRPr="006C0A32" w:rsidRDefault="00D5366D" w:rsidP="00C54168">
            <w:pPr>
              <w:jc w:val="center"/>
              <w:rPr>
                <w:rFonts w:ascii="Times New Roman" w:hAnsi="Times New Roman"/>
                <w:b/>
                <w:lang w:eastAsia="ru-RU"/>
              </w:rPr>
            </w:pPr>
            <w:r w:rsidRPr="006C0A32">
              <w:rPr>
                <w:rFonts w:ascii="Times New Roman" w:hAnsi="Times New Roman"/>
                <w:b/>
                <w:lang w:eastAsia="ru-RU"/>
              </w:rPr>
              <w:t>НП (%)</w:t>
            </w:r>
          </w:p>
        </w:tc>
      </w:tr>
      <w:tr w:rsidR="00FC7945" w:rsidRPr="006C0A32" w14:paraId="1711108C" w14:textId="77777777" w:rsidTr="00C23A6A">
        <w:trPr>
          <w:jc w:val="center"/>
        </w:trPr>
        <w:tc>
          <w:tcPr>
            <w:tcW w:w="562" w:type="dxa"/>
            <w:vAlign w:val="center"/>
          </w:tcPr>
          <w:p w14:paraId="7B079EC5" w14:textId="77777777" w:rsidR="00C54168" w:rsidRPr="006C0A32" w:rsidRDefault="00D5366D" w:rsidP="00C54168">
            <w:pPr>
              <w:jc w:val="center"/>
              <w:rPr>
                <w:rFonts w:ascii="Times New Roman" w:hAnsi="Times New Roman"/>
                <w:lang w:eastAsia="ru-RU"/>
              </w:rPr>
            </w:pPr>
            <w:r w:rsidRPr="006C0A32">
              <w:rPr>
                <w:rFonts w:ascii="Times New Roman" w:hAnsi="Times New Roman"/>
                <w:lang w:eastAsia="ru-RU"/>
              </w:rPr>
              <w:t>1</w:t>
            </w:r>
          </w:p>
        </w:tc>
        <w:tc>
          <w:tcPr>
            <w:tcW w:w="1706" w:type="dxa"/>
            <w:vAlign w:val="center"/>
          </w:tcPr>
          <w:p w14:paraId="6E62DD01" w14:textId="77777777" w:rsidR="00C54168" w:rsidRPr="006C0A32" w:rsidRDefault="00D5366D" w:rsidP="00C54168">
            <w:pPr>
              <w:jc w:val="center"/>
              <w:rPr>
                <w:rFonts w:ascii="Times New Roman" w:hAnsi="Times New Roman"/>
                <w:lang w:eastAsia="ru-RU"/>
              </w:rPr>
            </w:pPr>
            <w:r w:rsidRPr="006C0A32">
              <w:rPr>
                <w:rFonts w:ascii="Times New Roman" w:hAnsi="Times New Roman"/>
                <w:lang w:eastAsia="ru-RU"/>
              </w:rPr>
              <w:t>г. Усть-Каменогорск</w:t>
            </w:r>
          </w:p>
        </w:tc>
        <w:tc>
          <w:tcPr>
            <w:tcW w:w="988" w:type="dxa"/>
            <w:vAlign w:val="center"/>
          </w:tcPr>
          <w:p w14:paraId="61C56FDD" w14:textId="77777777" w:rsidR="00C54168" w:rsidRPr="006C0A32" w:rsidRDefault="00D5366D" w:rsidP="00C54168">
            <w:pPr>
              <w:jc w:val="center"/>
              <w:rPr>
                <w:rFonts w:ascii="Times New Roman" w:hAnsi="Times New Roman"/>
                <w:lang w:eastAsia="ru-RU"/>
              </w:rPr>
            </w:pPr>
            <w:r w:rsidRPr="006C0A32">
              <w:rPr>
                <w:rFonts w:ascii="Times New Roman" w:hAnsi="Times New Roman"/>
                <w:lang w:eastAsia="ru-RU"/>
              </w:rPr>
              <w:t>5</w:t>
            </w:r>
          </w:p>
        </w:tc>
        <w:tc>
          <w:tcPr>
            <w:tcW w:w="1275" w:type="dxa"/>
            <w:vAlign w:val="center"/>
          </w:tcPr>
          <w:p w14:paraId="6E615EE7" w14:textId="77777777" w:rsidR="00C54168" w:rsidRPr="006C0A32" w:rsidRDefault="00D5366D" w:rsidP="00C54168">
            <w:pPr>
              <w:jc w:val="center"/>
              <w:rPr>
                <w:rFonts w:ascii="Times New Roman" w:hAnsi="Times New Roman"/>
                <w:lang w:eastAsia="ru-RU"/>
              </w:rPr>
            </w:pPr>
            <w:r w:rsidRPr="006C0A32">
              <w:rPr>
                <w:rFonts w:ascii="Times New Roman" w:hAnsi="Times New Roman"/>
                <w:lang w:eastAsia="ru-RU"/>
              </w:rPr>
              <w:t>5</w:t>
            </w:r>
          </w:p>
        </w:tc>
        <w:tc>
          <w:tcPr>
            <w:tcW w:w="1560" w:type="dxa"/>
            <w:vAlign w:val="center"/>
          </w:tcPr>
          <w:p w14:paraId="2882BA28" w14:textId="77777777" w:rsidR="00C54168" w:rsidRPr="006C0A32" w:rsidRDefault="00D5366D" w:rsidP="00C54168">
            <w:pPr>
              <w:jc w:val="center"/>
              <w:rPr>
                <w:rFonts w:ascii="Times New Roman" w:hAnsi="Times New Roman"/>
                <w:lang w:eastAsia="ru-RU"/>
              </w:rPr>
            </w:pPr>
            <w:r w:rsidRPr="006C0A32">
              <w:rPr>
                <w:rFonts w:ascii="Times New Roman" w:hAnsi="Times New Roman"/>
                <w:lang w:eastAsia="ru-RU"/>
              </w:rPr>
              <w:t>5,3</w:t>
            </w:r>
          </w:p>
          <w:p w14:paraId="3A2C5C49" w14:textId="77777777" w:rsidR="00C54168" w:rsidRPr="006C0A32" w:rsidRDefault="00D5366D" w:rsidP="00C54168">
            <w:pPr>
              <w:jc w:val="center"/>
              <w:rPr>
                <w:rFonts w:ascii="Times New Roman" w:hAnsi="Times New Roman"/>
                <w:lang w:eastAsia="ru-RU"/>
              </w:rPr>
            </w:pPr>
            <w:r w:rsidRPr="006C0A32">
              <w:rPr>
                <w:rFonts w:ascii="Times New Roman" w:hAnsi="Times New Roman"/>
                <w:lang w:eastAsia="ru-RU"/>
              </w:rPr>
              <w:t>(повышенный уровень)</w:t>
            </w:r>
          </w:p>
        </w:tc>
        <w:tc>
          <w:tcPr>
            <w:tcW w:w="1842" w:type="dxa"/>
            <w:vAlign w:val="center"/>
          </w:tcPr>
          <w:p w14:paraId="52DD287F" w14:textId="77777777" w:rsidR="00C54168" w:rsidRPr="006C0A32" w:rsidRDefault="00D5366D" w:rsidP="00C54168">
            <w:pPr>
              <w:jc w:val="center"/>
              <w:rPr>
                <w:rFonts w:ascii="Times New Roman" w:hAnsi="Times New Roman"/>
                <w:lang w:eastAsia="ru-RU"/>
              </w:rPr>
            </w:pPr>
            <w:r w:rsidRPr="006C0A32">
              <w:rPr>
                <w:rFonts w:ascii="Times New Roman" w:hAnsi="Times New Roman"/>
                <w:lang w:eastAsia="ru-RU"/>
              </w:rPr>
              <w:t>5,4</w:t>
            </w:r>
          </w:p>
          <w:p w14:paraId="09677106" w14:textId="77777777" w:rsidR="00C54168" w:rsidRPr="006C0A32" w:rsidRDefault="00D5366D" w:rsidP="00C54168">
            <w:pPr>
              <w:jc w:val="center"/>
              <w:rPr>
                <w:rFonts w:ascii="Times New Roman" w:hAnsi="Times New Roman"/>
                <w:lang w:eastAsia="ru-RU"/>
              </w:rPr>
            </w:pPr>
            <w:r w:rsidRPr="006C0A32">
              <w:rPr>
                <w:rFonts w:ascii="Times New Roman" w:hAnsi="Times New Roman"/>
                <w:lang w:eastAsia="ru-RU"/>
              </w:rPr>
              <w:t>(высокий уровень)</w:t>
            </w:r>
          </w:p>
        </w:tc>
        <w:tc>
          <w:tcPr>
            <w:tcW w:w="1701" w:type="dxa"/>
            <w:vAlign w:val="center"/>
          </w:tcPr>
          <w:p w14:paraId="6067A155" w14:textId="77777777" w:rsidR="00C54168" w:rsidRPr="006C0A32" w:rsidRDefault="00D5366D" w:rsidP="00C54168">
            <w:pPr>
              <w:jc w:val="center"/>
              <w:rPr>
                <w:rFonts w:ascii="Times New Roman" w:hAnsi="Times New Roman"/>
                <w:lang w:val="en-US" w:eastAsia="ru-RU"/>
              </w:rPr>
            </w:pPr>
            <w:r w:rsidRPr="006C0A32">
              <w:rPr>
                <w:rFonts w:ascii="Times New Roman" w:hAnsi="Times New Roman"/>
                <w:lang w:eastAsia="ru-RU"/>
              </w:rPr>
              <w:t>1</w:t>
            </w:r>
            <w:r w:rsidRPr="006C0A32">
              <w:rPr>
                <w:rFonts w:ascii="Times New Roman" w:hAnsi="Times New Roman"/>
                <w:lang w:val="en-US" w:eastAsia="ru-RU"/>
              </w:rPr>
              <w:t>,4</w:t>
            </w:r>
          </w:p>
          <w:p w14:paraId="02A535E4" w14:textId="77777777" w:rsidR="00C54168" w:rsidRPr="006C0A32" w:rsidRDefault="00D5366D" w:rsidP="00C54168">
            <w:pPr>
              <w:jc w:val="center"/>
              <w:rPr>
                <w:rFonts w:ascii="Times New Roman" w:hAnsi="Times New Roman"/>
                <w:lang w:eastAsia="ru-RU"/>
              </w:rPr>
            </w:pPr>
            <w:r w:rsidRPr="006C0A32">
              <w:rPr>
                <w:rFonts w:ascii="Times New Roman" w:hAnsi="Times New Roman"/>
                <w:lang w:eastAsia="ru-RU"/>
              </w:rPr>
              <w:t>(повышенный уровень)</w:t>
            </w:r>
          </w:p>
        </w:tc>
      </w:tr>
      <w:tr w:rsidR="00FC7945" w:rsidRPr="006C0A32" w14:paraId="713C467A" w14:textId="77777777" w:rsidTr="00C23A6A">
        <w:trPr>
          <w:jc w:val="center"/>
        </w:trPr>
        <w:tc>
          <w:tcPr>
            <w:tcW w:w="562" w:type="dxa"/>
            <w:vAlign w:val="center"/>
          </w:tcPr>
          <w:p w14:paraId="04B47E7E" w14:textId="77777777" w:rsidR="00C54168" w:rsidRPr="006C0A32" w:rsidRDefault="00D5366D" w:rsidP="00C54168">
            <w:pPr>
              <w:jc w:val="center"/>
              <w:rPr>
                <w:rFonts w:ascii="Times New Roman" w:hAnsi="Times New Roman"/>
                <w:lang w:eastAsia="ru-RU"/>
              </w:rPr>
            </w:pPr>
            <w:r w:rsidRPr="006C0A32">
              <w:rPr>
                <w:rFonts w:ascii="Times New Roman" w:hAnsi="Times New Roman"/>
                <w:lang w:eastAsia="ru-RU"/>
              </w:rPr>
              <w:t>2</w:t>
            </w:r>
          </w:p>
        </w:tc>
        <w:tc>
          <w:tcPr>
            <w:tcW w:w="1706" w:type="dxa"/>
            <w:vAlign w:val="center"/>
          </w:tcPr>
          <w:p w14:paraId="1B6551A9" w14:textId="77777777" w:rsidR="00C54168" w:rsidRPr="006C0A32" w:rsidRDefault="00D5366D" w:rsidP="00C54168">
            <w:pPr>
              <w:jc w:val="center"/>
              <w:rPr>
                <w:rFonts w:ascii="Times New Roman" w:hAnsi="Times New Roman"/>
                <w:lang w:eastAsia="ru-RU"/>
              </w:rPr>
            </w:pPr>
            <w:r w:rsidRPr="006C0A32">
              <w:rPr>
                <w:rFonts w:ascii="Times New Roman" w:hAnsi="Times New Roman"/>
                <w:lang w:eastAsia="ru-RU"/>
              </w:rPr>
              <w:t xml:space="preserve">г. </w:t>
            </w:r>
            <w:r w:rsidRPr="006C0A32">
              <w:rPr>
                <w:rFonts w:ascii="Times New Roman" w:hAnsi="Times New Roman"/>
                <w:lang w:eastAsia="ru-RU"/>
              </w:rPr>
              <w:t>Риддер</w:t>
            </w:r>
          </w:p>
        </w:tc>
        <w:tc>
          <w:tcPr>
            <w:tcW w:w="988" w:type="dxa"/>
            <w:vAlign w:val="center"/>
          </w:tcPr>
          <w:p w14:paraId="18FA887A" w14:textId="77777777" w:rsidR="00C54168" w:rsidRPr="006C0A32" w:rsidRDefault="00D5366D" w:rsidP="00C54168">
            <w:pPr>
              <w:jc w:val="center"/>
              <w:rPr>
                <w:rFonts w:ascii="Times New Roman" w:hAnsi="Times New Roman"/>
                <w:lang w:eastAsia="ru-RU"/>
              </w:rPr>
            </w:pPr>
            <w:r w:rsidRPr="006C0A32">
              <w:rPr>
                <w:rFonts w:ascii="Times New Roman" w:hAnsi="Times New Roman"/>
                <w:lang w:eastAsia="ru-RU"/>
              </w:rPr>
              <w:t>2</w:t>
            </w:r>
          </w:p>
        </w:tc>
        <w:tc>
          <w:tcPr>
            <w:tcW w:w="1275" w:type="dxa"/>
            <w:vAlign w:val="center"/>
          </w:tcPr>
          <w:p w14:paraId="5E52801E" w14:textId="77777777" w:rsidR="00C54168" w:rsidRPr="006C0A32" w:rsidRDefault="00D5366D" w:rsidP="00C54168">
            <w:pPr>
              <w:jc w:val="center"/>
              <w:rPr>
                <w:rFonts w:ascii="Times New Roman" w:hAnsi="Times New Roman"/>
                <w:lang w:eastAsia="ru-RU"/>
              </w:rPr>
            </w:pPr>
            <w:r w:rsidRPr="006C0A32">
              <w:rPr>
                <w:rFonts w:ascii="Times New Roman" w:hAnsi="Times New Roman"/>
                <w:lang w:eastAsia="ru-RU"/>
              </w:rPr>
              <w:t>1</w:t>
            </w:r>
          </w:p>
        </w:tc>
        <w:tc>
          <w:tcPr>
            <w:tcW w:w="1560" w:type="dxa"/>
            <w:vAlign w:val="center"/>
          </w:tcPr>
          <w:p w14:paraId="1E09E9E6" w14:textId="77777777" w:rsidR="00C54168" w:rsidRPr="006C0A32" w:rsidRDefault="00D5366D" w:rsidP="00C54168">
            <w:pPr>
              <w:jc w:val="center"/>
              <w:rPr>
                <w:rFonts w:ascii="Times New Roman" w:hAnsi="Times New Roman"/>
                <w:lang w:val="en-US" w:eastAsia="ru-RU"/>
              </w:rPr>
            </w:pPr>
            <w:r w:rsidRPr="006C0A32">
              <w:rPr>
                <w:rFonts w:ascii="Times New Roman" w:hAnsi="Times New Roman"/>
                <w:lang w:val="en-US" w:eastAsia="ru-RU"/>
              </w:rPr>
              <w:t>1</w:t>
            </w:r>
            <w:r w:rsidRPr="006C0A32">
              <w:rPr>
                <w:rFonts w:ascii="Times New Roman" w:hAnsi="Times New Roman"/>
                <w:lang w:val="kk-KZ" w:eastAsia="ru-RU"/>
              </w:rPr>
              <w:t>,</w:t>
            </w:r>
            <w:r w:rsidRPr="006C0A32">
              <w:rPr>
                <w:rFonts w:ascii="Times New Roman" w:hAnsi="Times New Roman"/>
                <w:lang w:val="en-US" w:eastAsia="ru-RU"/>
              </w:rPr>
              <w:t>9</w:t>
            </w:r>
          </w:p>
          <w:p w14:paraId="7D5EDEB7" w14:textId="77777777" w:rsidR="00C54168" w:rsidRPr="006C0A32" w:rsidRDefault="00D5366D" w:rsidP="00C54168">
            <w:pPr>
              <w:jc w:val="center"/>
              <w:rPr>
                <w:rFonts w:ascii="Times New Roman" w:hAnsi="Times New Roman"/>
                <w:lang w:eastAsia="ru-RU"/>
              </w:rPr>
            </w:pPr>
            <w:r w:rsidRPr="006C0A32">
              <w:rPr>
                <w:rFonts w:ascii="Times New Roman" w:hAnsi="Times New Roman"/>
                <w:lang w:eastAsia="ru-RU"/>
              </w:rPr>
              <w:t>(низкий уровень)</w:t>
            </w:r>
          </w:p>
        </w:tc>
        <w:tc>
          <w:tcPr>
            <w:tcW w:w="1842" w:type="dxa"/>
            <w:vAlign w:val="center"/>
          </w:tcPr>
          <w:p w14:paraId="3B92FB3B" w14:textId="77777777" w:rsidR="00C54168" w:rsidRPr="006C0A32" w:rsidRDefault="00D5366D" w:rsidP="00C54168">
            <w:pPr>
              <w:jc w:val="center"/>
              <w:rPr>
                <w:rFonts w:ascii="Times New Roman" w:hAnsi="Times New Roman"/>
                <w:lang w:val="en-US" w:eastAsia="ru-RU"/>
              </w:rPr>
            </w:pPr>
            <w:r w:rsidRPr="006C0A32">
              <w:rPr>
                <w:rFonts w:ascii="Times New Roman" w:hAnsi="Times New Roman"/>
                <w:lang w:val="en-US" w:eastAsia="ru-RU"/>
              </w:rPr>
              <w:t>5</w:t>
            </w:r>
            <w:r w:rsidRPr="006C0A32">
              <w:rPr>
                <w:rFonts w:ascii="Times New Roman" w:hAnsi="Times New Roman"/>
                <w:lang w:eastAsia="ru-RU"/>
              </w:rPr>
              <w:t>,</w:t>
            </w:r>
            <w:r w:rsidRPr="006C0A32">
              <w:rPr>
                <w:rFonts w:ascii="Times New Roman" w:hAnsi="Times New Roman"/>
                <w:lang w:val="en-US" w:eastAsia="ru-RU"/>
              </w:rPr>
              <w:t>8</w:t>
            </w:r>
          </w:p>
          <w:p w14:paraId="10BCDDE1" w14:textId="77777777" w:rsidR="00C54168" w:rsidRPr="006C0A32" w:rsidRDefault="00D5366D" w:rsidP="00C54168">
            <w:pPr>
              <w:jc w:val="center"/>
              <w:rPr>
                <w:rFonts w:ascii="Times New Roman" w:hAnsi="Times New Roman"/>
                <w:lang w:eastAsia="ru-RU"/>
              </w:rPr>
            </w:pPr>
            <w:r w:rsidRPr="006C0A32">
              <w:rPr>
                <w:rFonts w:ascii="Times New Roman" w:hAnsi="Times New Roman"/>
                <w:lang w:eastAsia="ru-RU"/>
              </w:rPr>
              <w:t>(высокий уровень)</w:t>
            </w:r>
          </w:p>
        </w:tc>
        <w:tc>
          <w:tcPr>
            <w:tcW w:w="1701" w:type="dxa"/>
            <w:vAlign w:val="center"/>
          </w:tcPr>
          <w:p w14:paraId="3898B33E" w14:textId="77777777" w:rsidR="00C54168" w:rsidRPr="006C0A32" w:rsidRDefault="00D5366D" w:rsidP="00C54168">
            <w:pPr>
              <w:jc w:val="center"/>
              <w:rPr>
                <w:rFonts w:ascii="Times New Roman" w:hAnsi="Times New Roman"/>
                <w:lang w:val="en-US" w:eastAsia="ru-RU"/>
              </w:rPr>
            </w:pPr>
            <w:r w:rsidRPr="006C0A32">
              <w:rPr>
                <w:rFonts w:ascii="Times New Roman" w:hAnsi="Times New Roman"/>
                <w:lang w:val="en-US" w:eastAsia="ru-RU"/>
              </w:rPr>
              <w:t>6</w:t>
            </w:r>
          </w:p>
          <w:p w14:paraId="55211555" w14:textId="77777777" w:rsidR="00C54168" w:rsidRPr="006C0A32" w:rsidRDefault="00D5366D" w:rsidP="00C54168">
            <w:pPr>
              <w:jc w:val="center"/>
              <w:rPr>
                <w:rFonts w:ascii="Times New Roman" w:hAnsi="Times New Roman"/>
                <w:lang w:eastAsia="ru-RU"/>
              </w:rPr>
            </w:pPr>
            <w:r w:rsidRPr="006C0A32">
              <w:rPr>
                <w:rFonts w:ascii="Times New Roman" w:hAnsi="Times New Roman"/>
                <w:lang w:eastAsia="ru-RU"/>
              </w:rPr>
              <w:t>(повышенный уровень)</w:t>
            </w:r>
          </w:p>
        </w:tc>
      </w:tr>
      <w:tr w:rsidR="00FC7945" w:rsidRPr="006C0A32" w14:paraId="40BB4954" w14:textId="77777777" w:rsidTr="00C23A6A">
        <w:trPr>
          <w:jc w:val="center"/>
        </w:trPr>
        <w:tc>
          <w:tcPr>
            <w:tcW w:w="562" w:type="dxa"/>
            <w:vAlign w:val="center"/>
          </w:tcPr>
          <w:p w14:paraId="3068A60A" w14:textId="77777777" w:rsidR="00C54168" w:rsidRPr="006C0A32" w:rsidRDefault="00D5366D" w:rsidP="00C54168">
            <w:pPr>
              <w:jc w:val="center"/>
              <w:rPr>
                <w:rFonts w:ascii="Times New Roman" w:hAnsi="Times New Roman"/>
                <w:lang w:eastAsia="ru-RU"/>
              </w:rPr>
            </w:pPr>
            <w:r w:rsidRPr="006C0A32">
              <w:rPr>
                <w:rFonts w:ascii="Times New Roman" w:hAnsi="Times New Roman"/>
                <w:lang w:eastAsia="ru-RU"/>
              </w:rPr>
              <w:t>3</w:t>
            </w:r>
          </w:p>
        </w:tc>
        <w:tc>
          <w:tcPr>
            <w:tcW w:w="1706" w:type="dxa"/>
            <w:vAlign w:val="center"/>
          </w:tcPr>
          <w:p w14:paraId="39B6A0E1" w14:textId="77777777" w:rsidR="00C54168" w:rsidRPr="006C0A32" w:rsidRDefault="00D5366D" w:rsidP="00C54168">
            <w:pPr>
              <w:jc w:val="center"/>
              <w:rPr>
                <w:rFonts w:ascii="Times New Roman" w:hAnsi="Times New Roman"/>
                <w:lang w:eastAsia="ru-RU"/>
              </w:rPr>
            </w:pPr>
            <w:r w:rsidRPr="006C0A32">
              <w:rPr>
                <w:rFonts w:ascii="Times New Roman" w:hAnsi="Times New Roman"/>
                <w:lang w:eastAsia="ru-RU"/>
              </w:rPr>
              <w:t>п. Глубокое</w:t>
            </w:r>
          </w:p>
        </w:tc>
        <w:tc>
          <w:tcPr>
            <w:tcW w:w="988" w:type="dxa"/>
            <w:vAlign w:val="center"/>
          </w:tcPr>
          <w:p w14:paraId="2E46AA03" w14:textId="77777777" w:rsidR="00C54168" w:rsidRPr="006C0A32" w:rsidRDefault="00D5366D" w:rsidP="00C54168">
            <w:pPr>
              <w:jc w:val="center"/>
              <w:rPr>
                <w:rFonts w:ascii="Times New Roman" w:hAnsi="Times New Roman"/>
                <w:lang w:eastAsia="ru-RU"/>
              </w:rPr>
            </w:pPr>
            <w:r w:rsidRPr="006C0A32">
              <w:rPr>
                <w:rFonts w:ascii="Times New Roman" w:hAnsi="Times New Roman"/>
                <w:lang w:eastAsia="ru-RU"/>
              </w:rPr>
              <w:t>1</w:t>
            </w:r>
          </w:p>
        </w:tc>
        <w:tc>
          <w:tcPr>
            <w:tcW w:w="1275" w:type="dxa"/>
            <w:vAlign w:val="center"/>
          </w:tcPr>
          <w:p w14:paraId="67F4F97F" w14:textId="77777777" w:rsidR="00C54168" w:rsidRPr="006C0A32" w:rsidRDefault="00D5366D" w:rsidP="00C54168">
            <w:pPr>
              <w:jc w:val="center"/>
              <w:rPr>
                <w:rFonts w:ascii="Times New Roman" w:hAnsi="Times New Roman"/>
                <w:lang w:eastAsia="ru-RU"/>
              </w:rPr>
            </w:pPr>
            <w:r w:rsidRPr="006C0A32">
              <w:rPr>
                <w:rFonts w:ascii="Times New Roman" w:hAnsi="Times New Roman"/>
                <w:lang w:eastAsia="ru-RU"/>
              </w:rPr>
              <w:t>1</w:t>
            </w:r>
          </w:p>
        </w:tc>
        <w:tc>
          <w:tcPr>
            <w:tcW w:w="1560" w:type="dxa"/>
            <w:vAlign w:val="center"/>
          </w:tcPr>
          <w:p w14:paraId="3C14771F" w14:textId="77777777" w:rsidR="00C54168" w:rsidRPr="006C0A32" w:rsidRDefault="00D5366D" w:rsidP="00C54168">
            <w:pPr>
              <w:jc w:val="center"/>
              <w:rPr>
                <w:rFonts w:ascii="Times New Roman" w:hAnsi="Times New Roman"/>
                <w:lang w:eastAsia="ru-RU"/>
              </w:rPr>
            </w:pPr>
            <w:r w:rsidRPr="006C0A32">
              <w:rPr>
                <w:rFonts w:ascii="Times New Roman" w:hAnsi="Times New Roman"/>
                <w:lang w:val="en-US" w:eastAsia="ru-RU"/>
              </w:rPr>
              <w:t>1</w:t>
            </w:r>
            <w:r w:rsidRPr="006C0A32">
              <w:rPr>
                <w:rFonts w:ascii="Times New Roman" w:hAnsi="Times New Roman"/>
                <w:lang w:eastAsia="ru-RU"/>
              </w:rPr>
              <w:t xml:space="preserve">,7 </w:t>
            </w:r>
          </w:p>
          <w:p w14:paraId="782AAF02" w14:textId="77777777" w:rsidR="00C54168" w:rsidRPr="006C0A32" w:rsidRDefault="00D5366D" w:rsidP="00C54168">
            <w:pPr>
              <w:jc w:val="center"/>
              <w:rPr>
                <w:rFonts w:ascii="Times New Roman" w:hAnsi="Times New Roman"/>
                <w:lang w:eastAsia="ru-RU"/>
              </w:rPr>
            </w:pPr>
            <w:r w:rsidRPr="006C0A32">
              <w:rPr>
                <w:rFonts w:ascii="Times New Roman" w:hAnsi="Times New Roman"/>
                <w:lang w:eastAsia="ru-RU"/>
              </w:rPr>
              <w:t>(низкий уровень)</w:t>
            </w:r>
          </w:p>
        </w:tc>
        <w:tc>
          <w:tcPr>
            <w:tcW w:w="1842" w:type="dxa"/>
            <w:vAlign w:val="center"/>
          </w:tcPr>
          <w:p w14:paraId="1888DC43" w14:textId="77777777" w:rsidR="00C54168" w:rsidRPr="006C0A32" w:rsidRDefault="00D5366D" w:rsidP="00C54168">
            <w:pPr>
              <w:jc w:val="center"/>
              <w:rPr>
                <w:rFonts w:ascii="Times New Roman" w:hAnsi="Times New Roman"/>
                <w:lang w:eastAsia="ru-RU"/>
              </w:rPr>
            </w:pPr>
            <w:r w:rsidRPr="006C0A32">
              <w:rPr>
                <w:rFonts w:ascii="Times New Roman" w:hAnsi="Times New Roman"/>
                <w:lang w:eastAsia="ru-RU"/>
              </w:rPr>
              <w:t xml:space="preserve">1,3 </w:t>
            </w:r>
          </w:p>
          <w:p w14:paraId="5576A59E" w14:textId="77777777" w:rsidR="00C54168" w:rsidRPr="006C0A32" w:rsidRDefault="00D5366D" w:rsidP="00C54168">
            <w:pPr>
              <w:jc w:val="center"/>
              <w:rPr>
                <w:rFonts w:ascii="Times New Roman" w:hAnsi="Times New Roman"/>
                <w:lang w:eastAsia="ru-RU"/>
              </w:rPr>
            </w:pPr>
            <w:r w:rsidRPr="006C0A32">
              <w:rPr>
                <w:rFonts w:ascii="Times New Roman" w:hAnsi="Times New Roman"/>
                <w:lang w:eastAsia="ru-RU"/>
              </w:rPr>
              <w:t>(низкий уровень)</w:t>
            </w:r>
          </w:p>
        </w:tc>
        <w:tc>
          <w:tcPr>
            <w:tcW w:w="1701" w:type="dxa"/>
            <w:vAlign w:val="center"/>
          </w:tcPr>
          <w:p w14:paraId="43BC8FD7" w14:textId="77777777" w:rsidR="00C54168" w:rsidRPr="006C0A32" w:rsidRDefault="00D5366D" w:rsidP="00C54168">
            <w:pPr>
              <w:jc w:val="center"/>
              <w:rPr>
                <w:rFonts w:ascii="Times New Roman" w:hAnsi="Times New Roman"/>
                <w:lang w:eastAsia="ru-RU"/>
              </w:rPr>
            </w:pPr>
            <w:r w:rsidRPr="006C0A32">
              <w:rPr>
                <w:rFonts w:ascii="Times New Roman" w:hAnsi="Times New Roman"/>
                <w:lang w:eastAsia="ru-RU"/>
              </w:rPr>
              <w:t xml:space="preserve">0 </w:t>
            </w:r>
          </w:p>
          <w:p w14:paraId="33E70518" w14:textId="77777777" w:rsidR="00C54168" w:rsidRPr="006C0A32" w:rsidRDefault="00D5366D" w:rsidP="00C54168">
            <w:pPr>
              <w:jc w:val="center"/>
              <w:rPr>
                <w:rFonts w:ascii="Times New Roman" w:hAnsi="Times New Roman"/>
                <w:lang w:eastAsia="ru-RU"/>
              </w:rPr>
            </w:pPr>
            <w:r w:rsidRPr="006C0A32">
              <w:rPr>
                <w:rFonts w:ascii="Times New Roman" w:hAnsi="Times New Roman"/>
                <w:lang w:eastAsia="ru-RU"/>
              </w:rPr>
              <w:t>(низкий уровень)</w:t>
            </w:r>
          </w:p>
        </w:tc>
      </w:tr>
      <w:tr w:rsidR="00FC7945" w:rsidRPr="006C0A32" w14:paraId="25A28A9F" w14:textId="77777777" w:rsidTr="00C23A6A">
        <w:trPr>
          <w:jc w:val="center"/>
        </w:trPr>
        <w:tc>
          <w:tcPr>
            <w:tcW w:w="562" w:type="dxa"/>
            <w:vAlign w:val="center"/>
          </w:tcPr>
          <w:p w14:paraId="6BF8ECA9" w14:textId="77777777" w:rsidR="00C54168" w:rsidRPr="006C0A32" w:rsidRDefault="00D5366D" w:rsidP="00C54168">
            <w:pPr>
              <w:jc w:val="center"/>
              <w:rPr>
                <w:rFonts w:ascii="Times New Roman" w:hAnsi="Times New Roman"/>
                <w:lang w:eastAsia="ru-RU"/>
              </w:rPr>
            </w:pPr>
            <w:r w:rsidRPr="006C0A32">
              <w:rPr>
                <w:rFonts w:ascii="Times New Roman" w:hAnsi="Times New Roman"/>
                <w:lang w:eastAsia="ru-RU"/>
              </w:rPr>
              <w:t>4</w:t>
            </w:r>
          </w:p>
        </w:tc>
        <w:tc>
          <w:tcPr>
            <w:tcW w:w="1706" w:type="dxa"/>
            <w:vAlign w:val="center"/>
          </w:tcPr>
          <w:p w14:paraId="479C04BB" w14:textId="77777777" w:rsidR="00C54168" w:rsidRPr="006C0A32" w:rsidRDefault="00D5366D" w:rsidP="00C54168">
            <w:pPr>
              <w:jc w:val="center"/>
              <w:rPr>
                <w:rFonts w:ascii="Times New Roman" w:hAnsi="Times New Roman"/>
                <w:lang w:eastAsia="ru-RU"/>
              </w:rPr>
            </w:pPr>
            <w:r w:rsidRPr="006C0A32">
              <w:rPr>
                <w:rFonts w:ascii="Times New Roman" w:hAnsi="Times New Roman"/>
                <w:lang w:eastAsia="ru-RU"/>
              </w:rPr>
              <w:t>г. Алтай</w:t>
            </w:r>
          </w:p>
        </w:tc>
        <w:tc>
          <w:tcPr>
            <w:tcW w:w="988" w:type="dxa"/>
            <w:vAlign w:val="center"/>
          </w:tcPr>
          <w:p w14:paraId="476E6528" w14:textId="77777777" w:rsidR="00C54168" w:rsidRPr="006C0A32" w:rsidRDefault="00D5366D" w:rsidP="00C54168">
            <w:pPr>
              <w:jc w:val="both"/>
              <w:rPr>
                <w:rFonts w:ascii="Times New Roman" w:hAnsi="Times New Roman"/>
                <w:lang w:eastAsia="ru-RU"/>
              </w:rPr>
            </w:pPr>
            <w:r w:rsidRPr="006C0A32">
              <w:rPr>
                <w:rFonts w:ascii="Times New Roman" w:hAnsi="Times New Roman"/>
                <w:lang w:eastAsia="ru-RU"/>
              </w:rPr>
              <w:t>-</w:t>
            </w:r>
          </w:p>
        </w:tc>
        <w:tc>
          <w:tcPr>
            <w:tcW w:w="1275" w:type="dxa"/>
            <w:vAlign w:val="center"/>
          </w:tcPr>
          <w:p w14:paraId="712B8698" w14:textId="77777777" w:rsidR="00C54168" w:rsidRPr="006C0A32" w:rsidRDefault="00D5366D" w:rsidP="00C54168">
            <w:pPr>
              <w:jc w:val="center"/>
              <w:rPr>
                <w:rFonts w:ascii="Times New Roman" w:hAnsi="Times New Roman"/>
                <w:lang w:eastAsia="ru-RU"/>
              </w:rPr>
            </w:pPr>
            <w:r w:rsidRPr="006C0A32">
              <w:rPr>
                <w:rFonts w:ascii="Times New Roman" w:hAnsi="Times New Roman"/>
                <w:lang w:eastAsia="ru-RU"/>
              </w:rPr>
              <w:t>1</w:t>
            </w:r>
          </w:p>
        </w:tc>
        <w:tc>
          <w:tcPr>
            <w:tcW w:w="1560" w:type="dxa"/>
            <w:vAlign w:val="center"/>
          </w:tcPr>
          <w:p w14:paraId="2DD777F8" w14:textId="77777777" w:rsidR="00C54168" w:rsidRPr="006C0A32" w:rsidRDefault="00D5366D" w:rsidP="00C54168">
            <w:pPr>
              <w:jc w:val="center"/>
              <w:rPr>
                <w:rFonts w:ascii="Times New Roman" w:hAnsi="Times New Roman"/>
                <w:lang w:eastAsia="ru-RU"/>
              </w:rPr>
            </w:pPr>
            <w:r w:rsidRPr="006C0A32">
              <w:rPr>
                <w:rFonts w:ascii="Times New Roman" w:hAnsi="Times New Roman"/>
                <w:lang w:eastAsia="ru-RU"/>
              </w:rPr>
              <w:t>-</w:t>
            </w:r>
          </w:p>
        </w:tc>
        <w:tc>
          <w:tcPr>
            <w:tcW w:w="1842" w:type="dxa"/>
            <w:vAlign w:val="center"/>
          </w:tcPr>
          <w:p w14:paraId="3E223D96" w14:textId="77777777" w:rsidR="00C54168" w:rsidRPr="006C0A32" w:rsidRDefault="00D5366D" w:rsidP="00C54168">
            <w:pPr>
              <w:jc w:val="center"/>
              <w:rPr>
                <w:rFonts w:ascii="Times New Roman" w:hAnsi="Times New Roman"/>
                <w:lang w:eastAsia="ru-RU"/>
              </w:rPr>
            </w:pPr>
            <w:r w:rsidRPr="006C0A32">
              <w:rPr>
                <w:rFonts w:ascii="Times New Roman" w:hAnsi="Times New Roman"/>
                <w:lang w:eastAsia="ru-RU"/>
              </w:rPr>
              <w:t>2,</w:t>
            </w:r>
            <w:r w:rsidRPr="006C0A32">
              <w:rPr>
                <w:rFonts w:ascii="Times New Roman" w:hAnsi="Times New Roman"/>
                <w:lang w:val="en-US" w:eastAsia="ru-RU"/>
              </w:rPr>
              <w:t>4</w:t>
            </w:r>
            <w:r w:rsidRPr="006C0A32">
              <w:rPr>
                <w:rFonts w:ascii="Times New Roman" w:hAnsi="Times New Roman"/>
                <w:lang w:eastAsia="ru-RU"/>
              </w:rPr>
              <w:t xml:space="preserve"> (повышенный уровень)</w:t>
            </w:r>
          </w:p>
        </w:tc>
        <w:tc>
          <w:tcPr>
            <w:tcW w:w="1701" w:type="dxa"/>
            <w:vAlign w:val="center"/>
          </w:tcPr>
          <w:p w14:paraId="42A16AD3" w14:textId="77777777" w:rsidR="00C54168" w:rsidRPr="006C0A32" w:rsidRDefault="00D5366D" w:rsidP="00C54168">
            <w:pPr>
              <w:jc w:val="center"/>
              <w:rPr>
                <w:rFonts w:ascii="Times New Roman" w:hAnsi="Times New Roman"/>
                <w:lang w:val="en-US" w:eastAsia="ru-RU"/>
              </w:rPr>
            </w:pPr>
            <w:r w:rsidRPr="006C0A32">
              <w:rPr>
                <w:rFonts w:ascii="Times New Roman" w:hAnsi="Times New Roman"/>
                <w:lang w:val="en-US" w:eastAsia="ru-RU"/>
              </w:rPr>
              <w:t>1</w:t>
            </w:r>
          </w:p>
          <w:p w14:paraId="458BF77F" w14:textId="77777777" w:rsidR="00C54168" w:rsidRPr="006C0A32" w:rsidRDefault="00D5366D" w:rsidP="00C54168">
            <w:pPr>
              <w:jc w:val="center"/>
              <w:rPr>
                <w:rFonts w:ascii="Times New Roman" w:hAnsi="Times New Roman"/>
                <w:lang w:eastAsia="ru-RU"/>
              </w:rPr>
            </w:pPr>
            <w:r w:rsidRPr="006C0A32">
              <w:rPr>
                <w:rFonts w:ascii="Times New Roman" w:hAnsi="Times New Roman"/>
                <w:lang w:eastAsia="ru-RU"/>
              </w:rPr>
              <w:t>(низкий уровень)</w:t>
            </w:r>
          </w:p>
        </w:tc>
      </w:tr>
      <w:tr w:rsidR="00FC7945" w:rsidRPr="006C0A32" w14:paraId="40FB0A90" w14:textId="77777777" w:rsidTr="00C23A6A">
        <w:trPr>
          <w:jc w:val="center"/>
        </w:trPr>
        <w:tc>
          <w:tcPr>
            <w:tcW w:w="562" w:type="dxa"/>
            <w:vAlign w:val="center"/>
          </w:tcPr>
          <w:p w14:paraId="67ACB42D" w14:textId="77777777" w:rsidR="00C54168" w:rsidRPr="006C0A32" w:rsidRDefault="00D5366D" w:rsidP="00C54168">
            <w:pPr>
              <w:jc w:val="center"/>
              <w:rPr>
                <w:rFonts w:ascii="Times New Roman" w:hAnsi="Times New Roman"/>
                <w:lang w:eastAsia="ru-RU"/>
              </w:rPr>
            </w:pPr>
            <w:r w:rsidRPr="006C0A32">
              <w:rPr>
                <w:rFonts w:ascii="Times New Roman" w:hAnsi="Times New Roman"/>
                <w:lang w:eastAsia="ru-RU"/>
              </w:rPr>
              <w:t>5</w:t>
            </w:r>
          </w:p>
        </w:tc>
        <w:tc>
          <w:tcPr>
            <w:tcW w:w="1706" w:type="dxa"/>
            <w:vAlign w:val="center"/>
          </w:tcPr>
          <w:p w14:paraId="678907F3" w14:textId="77777777" w:rsidR="00C54168" w:rsidRPr="006C0A32" w:rsidRDefault="00D5366D" w:rsidP="00C54168">
            <w:pPr>
              <w:jc w:val="center"/>
              <w:rPr>
                <w:rFonts w:ascii="Times New Roman" w:hAnsi="Times New Roman"/>
                <w:lang w:eastAsia="ru-RU"/>
              </w:rPr>
            </w:pPr>
            <w:r w:rsidRPr="006C0A32">
              <w:rPr>
                <w:rFonts w:ascii="Times New Roman" w:hAnsi="Times New Roman"/>
                <w:lang w:eastAsia="ru-RU"/>
              </w:rPr>
              <w:t>г. Шемонаиха</w:t>
            </w:r>
          </w:p>
        </w:tc>
        <w:tc>
          <w:tcPr>
            <w:tcW w:w="988" w:type="dxa"/>
            <w:vAlign w:val="center"/>
          </w:tcPr>
          <w:p w14:paraId="0F02DACF" w14:textId="77777777" w:rsidR="00C54168" w:rsidRPr="006C0A32" w:rsidRDefault="00D5366D" w:rsidP="00C54168">
            <w:pPr>
              <w:jc w:val="both"/>
              <w:rPr>
                <w:rFonts w:ascii="Times New Roman" w:hAnsi="Times New Roman"/>
                <w:lang w:eastAsia="ru-RU"/>
              </w:rPr>
            </w:pPr>
            <w:r w:rsidRPr="006C0A32">
              <w:rPr>
                <w:rFonts w:ascii="Times New Roman" w:hAnsi="Times New Roman"/>
                <w:lang w:eastAsia="ru-RU"/>
              </w:rPr>
              <w:t>-</w:t>
            </w:r>
          </w:p>
        </w:tc>
        <w:tc>
          <w:tcPr>
            <w:tcW w:w="1275" w:type="dxa"/>
            <w:vAlign w:val="center"/>
          </w:tcPr>
          <w:p w14:paraId="7B90EF64" w14:textId="77777777" w:rsidR="00C54168" w:rsidRPr="006C0A32" w:rsidRDefault="00D5366D" w:rsidP="00C54168">
            <w:pPr>
              <w:jc w:val="center"/>
              <w:rPr>
                <w:rFonts w:ascii="Times New Roman" w:hAnsi="Times New Roman"/>
                <w:lang w:eastAsia="ru-RU"/>
              </w:rPr>
            </w:pPr>
            <w:r w:rsidRPr="006C0A32">
              <w:rPr>
                <w:rFonts w:ascii="Times New Roman" w:hAnsi="Times New Roman"/>
                <w:lang w:eastAsia="ru-RU"/>
              </w:rPr>
              <w:t>1</w:t>
            </w:r>
          </w:p>
        </w:tc>
        <w:tc>
          <w:tcPr>
            <w:tcW w:w="1560" w:type="dxa"/>
            <w:vAlign w:val="center"/>
          </w:tcPr>
          <w:p w14:paraId="023CD860" w14:textId="77777777" w:rsidR="00C54168" w:rsidRPr="006C0A32" w:rsidRDefault="00D5366D" w:rsidP="00C54168">
            <w:pPr>
              <w:jc w:val="center"/>
              <w:rPr>
                <w:rFonts w:ascii="Times New Roman" w:hAnsi="Times New Roman"/>
                <w:lang w:eastAsia="ru-RU"/>
              </w:rPr>
            </w:pPr>
            <w:r w:rsidRPr="006C0A32">
              <w:rPr>
                <w:rFonts w:ascii="Times New Roman" w:hAnsi="Times New Roman"/>
                <w:lang w:eastAsia="ru-RU"/>
              </w:rPr>
              <w:t>-</w:t>
            </w:r>
          </w:p>
        </w:tc>
        <w:tc>
          <w:tcPr>
            <w:tcW w:w="1842" w:type="dxa"/>
            <w:vAlign w:val="center"/>
          </w:tcPr>
          <w:p w14:paraId="734596E4" w14:textId="77777777" w:rsidR="00C54168" w:rsidRPr="006C0A32" w:rsidRDefault="00D5366D" w:rsidP="00C54168">
            <w:pPr>
              <w:jc w:val="center"/>
              <w:rPr>
                <w:rFonts w:ascii="Times New Roman" w:hAnsi="Times New Roman"/>
                <w:lang w:val="en-US" w:eastAsia="ru-RU"/>
              </w:rPr>
            </w:pPr>
            <w:r w:rsidRPr="006C0A32">
              <w:rPr>
                <w:rFonts w:ascii="Times New Roman" w:hAnsi="Times New Roman"/>
                <w:lang w:eastAsia="ru-RU"/>
              </w:rPr>
              <w:t>2,</w:t>
            </w:r>
            <w:r w:rsidRPr="006C0A32">
              <w:rPr>
                <w:rFonts w:ascii="Times New Roman" w:hAnsi="Times New Roman"/>
                <w:lang w:val="en-US" w:eastAsia="ru-RU"/>
              </w:rPr>
              <w:t>4</w:t>
            </w:r>
          </w:p>
          <w:p w14:paraId="4FBA95A0" w14:textId="77777777" w:rsidR="00C54168" w:rsidRPr="006C0A32" w:rsidRDefault="00D5366D" w:rsidP="00C54168">
            <w:pPr>
              <w:jc w:val="center"/>
              <w:rPr>
                <w:rFonts w:ascii="Times New Roman" w:hAnsi="Times New Roman"/>
                <w:lang w:eastAsia="ru-RU"/>
              </w:rPr>
            </w:pPr>
            <w:r w:rsidRPr="006C0A32">
              <w:rPr>
                <w:rFonts w:ascii="Times New Roman" w:hAnsi="Times New Roman"/>
                <w:lang w:eastAsia="ru-RU"/>
              </w:rPr>
              <w:t>(повышенный уровень)</w:t>
            </w:r>
          </w:p>
        </w:tc>
        <w:tc>
          <w:tcPr>
            <w:tcW w:w="1701" w:type="dxa"/>
            <w:vAlign w:val="center"/>
          </w:tcPr>
          <w:p w14:paraId="440B0227" w14:textId="77777777" w:rsidR="00C54168" w:rsidRPr="006C0A32" w:rsidRDefault="00D5366D" w:rsidP="00C54168">
            <w:pPr>
              <w:jc w:val="center"/>
              <w:rPr>
                <w:rFonts w:ascii="Times New Roman" w:hAnsi="Times New Roman"/>
                <w:lang w:eastAsia="ru-RU"/>
              </w:rPr>
            </w:pPr>
            <w:r w:rsidRPr="006C0A32">
              <w:rPr>
                <w:rFonts w:ascii="Times New Roman" w:hAnsi="Times New Roman"/>
                <w:lang w:eastAsia="ru-RU"/>
              </w:rPr>
              <w:t xml:space="preserve">0 </w:t>
            </w:r>
          </w:p>
          <w:p w14:paraId="755E62A3" w14:textId="77777777" w:rsidR="00C54168" w:rsidRPr="006C0A32" w:rsidRDefault="00D5366D" w:rsidP="00C54168">
            <w:pPr>
              <w:jc w:val="center"/>
              <w:rPr>
                <w:rFonts w:ascii="Times New Roman" w:hAnsi="Times New Roman"/>
                <w:lang w:eastAsia="ru-RU"/>
              </w:rPr>
            </w:pPr>
            <w:r w:rsidRPr="006C0A32">
              <w:rPr>
                <w:rFonts w:ascii="Times New Roman" w:hAnsi="Times New Roman"/>
                <w:lang w:eastAsia="ru-RU"/>
              </w:rPr>
              <w:t>(низкий уровень)</w:t>
            </w:r>
          </w:p>
        </w:tc>
      </w:tr>
    </w:tbl>
    <w:p w14:paraId="79D1202F" w14:textId="77777777" w:rsidR="00C54168" w:rsidRPr="006C0A32" w:rsidRDefault="00D5366D" w:rsidP="00B40893">
      <w:pPr>
        <w:jc w:val="center"/>
        <w:rPr>
          <w:i/>
          <w:lang w:val="ru-RU" w:eastAsia="ru-RU"/>
        </w:rPr>
      </w:pPr>
      <w:r w:rsidRPr="006C0A32">
        <w:rPr>
          <w:i/>
          <w:lang w:val="ru-RU" w:eastAsia="ru-RU"/>
        </w:rPr>
        <w:t>Источник: РГП «Казгидромет».</w:t>
      </w:r>
    </w:p>
    <w:p w14:paraId="66CC9E29" w14:textId="77777777" w:rsidR="00C54168" w:rsidRPr="006C0A32" w:rsidRDefault="00C54168" w:rsidP="00B40893">
      <w:pPr>
        <w:jc w:val="center"/>
        <w:rPr>
          <w:iCs/>
          <w:highlight w:val="yellow"/>
          <w:lang w:eastAsia="x-none"/>
        </w:rPr>
      </w:pPr>
    </w:p>
    <w:p w14:paraId="52DC8B19" w14:textId="77777777" w:rsidR="00C54168" w:rsidRPr="006C0A32" w:rsidRDefault="00D5366D" w:rsidP="00C54168">
      <w:pPr>
        <w:jc w:val="both"/>
        <w:rPr>
          <w:iCs/>
          <w:strike/>
          <w:lang w:val="ru-RU" w:eastAsia="x-none"/>
        </w:rPr>
      </w:pPr>
      <w:r w:rsidRPr="006C0A32">
        <w:rPr>
          <w:lang w:val="kk-KZ" w:eastAsia="ru-RU"/>
        </w:rPr>
        <w:t xml:space="preserve"> </w:t>
      </w:r>
      <w:r w:rsidR="00B40893" w:rsidRPr="006C0A32">
        <w:rPr>
          <w:lang w:val="kk-KZ" w:eastAsia="ru-RU"/>
        </w:rPr>
        <w:tab/>
      </w:r>
      <w:r w:rsidRPr="006C0A32">
        <w:rPr>
          <w:lang w:val="kk-KZ" w:eastAsia="ru-RU"/>
        </w:rPr>
        <w:t xml:space="preserve"> </w:t>
      </w:r>
      <w:r w:rsidRPr="006C0A32">
        <w:rPr>
          <w:lang w:val="ru-RU" w:eastAsia="ru-RU"/>
        </w:rPr>
        <w:t xml:space="preserve">По данным сети наблюдений города </w:t>
      </w:r>
      <w:r w:rsidRPr="006C0A32">
        <w:rPr>
          <w:lang w:val="kk-KZ" w:eastAsia="ru-RU"/>
        </w:rPr>
        <w:t>Усть</w:t>
      </w:r>
      <w:r w:rsidRPr="006C0A32">
        <w:rPr>
          <w:lang w:val="ru-RU" w:eastAsia="ru-RU"/>
        </w:rPr>
        <w:t>-Каменогорск</w:t>
      </w:r>
      <w:r w:rsidRPr="006C0A32">
        <w:rPr>
          <w:lang w:val="kk-KZ" w:eastAsia="ru-RU"/>
        </w:rPr>
        <w:t>а</w:t>
      </w:r>
      <w:r w:rsidRPr="006C0A32">
        <w:rPr>
          <w:lang w:val="ru-RU" w:eastAsia="ru-RU"/>
        </w:rPr>
        <w:t xml:space="preserve"> уровень загрязнения атмосферного воздуха оценивался как «повышенный». </w:t>
      </w:r>
    </w:p>
    <w:p w14:paraId="71D10FC0" w14:textId="77777777" w:rsidR="00C54168" w:rsidRPr="006C0A32" w:rsidRDefault="00D5366D" w:rsidP="00B40893">
      <w:pPr>
        <w:ind w:firstLine="708"/>
        <w:jc w:val="both"/>
        <w:rPr>
          <w:iCs/>
          <w:lang w:val="kk-KZ" w:eastAsia="x-none"/>
        </w:rPr>
      </w:pPr>
      <w:r w:rsidRPr="006C0A32">
        <w:rPr>
          <w:iCs/>
          <w:lang w:val="ru-RU" w:eastAsia="x-none"/>
        </w:rPr>
        <w:t>Наибольшее количество превышений максимально-разовых ПДК бы</w:t>
      </w:r>
      <w:r w:rsidRPr="006C0A32">
        <w:rPr>
          <w:iCs/>
          <w:lang w:val="ru-RU" w:eastAsia="x-none"/>
        </w:rPr>
        <w:t>ло отмечено по сероводороду (2409 случаев), оксиду углерода (1216 случаев), диоксиду серы (833 случая), хлористому водороду (425 случаев), фенолу (214 случаев), оксиду азота (31 случай), фтористому водороду (28 случаев), диоксиду азота (18 случаев), серной</w:t>
      </w:r>
      <w:r w:rsidRPr="006C0A32">
        <w:rPr>
          <w:iCs/>
          <w:lang w:val="ru-RU" w:eastAsia="x-none"/>
        </w:rPr>
        <w:t xml:space="preserve"> кислоте (14 случаев), аммиаку (10 случаев) и хлору (5 случаев).</w:t>
      </w:r>
      <w:r w:rsidRPr="006C0A32">
        <w:rPr>
          <w:iCs/>
          <w:lang w:val="kk-KZ" w:eastAsia="x-none"/>
        </w:rPr>
        <w:t xml:space="preserve"> </w:t>
      </w:r>
    </w:p>
    <w:p w14:paraId="7C563880" w14:textId="77777777" w:rsidR="00C54168" w:rsidRPr="006C0A32" w:rsidRDefault="00D5366D" w:rsidP="00B40893">
      <w:pPr>
        <w:ind w:firstLine="708"/>
        <w:jc w:val="both"/>
        <w:rPr>
          <w:lang w:val="kk-KZ"/>
        </w:rPr>
      </w:pPr>
      <w:r w:rsidRPr="006C0A32">
        <w:rPr>
          <w:lang w:val="kk-KZ"/>
        </w:rPr>
        <w:lastRenderedPageBreak/>
        <w:t xml:space="preserve">В городе Риддер и поселке Глубокое уровень загрязнения атмосферного воздуха оценивался как </w:t>
      </w:r>
      <w:r w:rsidRPr="006C0A32">
        <w:rPr>
          <w:lang w:val="ru-RU"/>
        </w:rPr>
        <w:t>«</w:t>
      </w:r>
      <w:r w:rsidRPr="006C0A32">
        <w:rPr>
          <w:lang w:val="kk-KZ"/>
        </w:rPr>
        <w:t xml:space="preserve">низкий».  </w:t>
      </w:r>
      <w:r w:rsidRPr="006C0A32">
        <w:rPr>
          <w:lang w:val="ru-RU"/>
        </w:rPr>
        <w:t xml:space="preserve">Наибольшее количество превышений максимально-разовых ПДК </w:t>
      </w:r>
      <w:r w:rsidRPr="006C0A32">
        <w:rPr>
          <w:lang w:val="kk-KZ"/>
        </w:rPr>
        <w:t xml:space="preserve">в Риддере </w:t>
      </w:r>
      <w:r w:rsidRPr="006C0A32">
        <w:rPr>
          <w:lang w:val="ru-RU"/>
        </w:rPr>
        <w:t>было отмечено по диоксиду азота (565 случаев), оксиду углерода (510 случаев), сероводороду (323 случая), диоксиду серы (66 случаев) и озону (5 случаев).</w:t>
      </w:r>
    </w:p>
    <w:p w14:paraId="12C27B2B" w14:textId="77777777" w:rsidR="00C54168" w:rsidRPr="006C0A32" w:rsidRDefault="00D5366D" w:rsidP="00C54168">
      <w:pPr>
        <w:tabs>
          <w:tab w:val="left" w:pos="9496"/>
        </w:tabs>
        <w:jc w:val="both"/>
        <w:rPr>
          <w:lang w:val="kk-KZ"/>
        </w:rPr>
      </w:pPr>
      <w:r w:rsidRPr="006C0A32">
        <w:rPr>
          <w:lang w:val="kk-KZ"/>
        </w:rPr>
        <w:t xml:space="preserve">          В городе Алтае и Шемонаихе уровень загрязнения атмосферного воздуха </w:t>
      </w:r>
      <w:r w:rsidRPr="006C0A32">
        <w:rPr>
          <w:lang w:val="ru-RU" w:eastAsia="ru-RU"/>
        </w:rPr>
        <w:t>оценивался как «повышенный</w:t>
      </w:r>
      <w:r w:rsidRPr="006C0A32">
        <w:rPr>
          <w:lang w:val="ru-RU"/>
        </w:rPr>
        <w:t>»</w:t>
      </w:r>
      <w:r w:rsidRPr="006C0A32">
        <w:rPr>
          <w:lang w:val="kk-KZ"/>
        </w:rPr>
        <w:t>.</w:t>
      </w:r>
    </w:p>
    <w:p w14:paraId="49FBCD0E" w14:textId="77777777" w:rsidR="00C54168" w:rsidRPr="006C0A32" w:rsidRDefault="00D5366D" w:rsidP="00C54168">
      <w:pPr>
        <w:tabs>
          <w:tab w:val="left" w:pos="9496"/>
        </w:tabs>
        <w:jc w:val="both"/>
        <w:rPr>
          <w:lang w:val="ru-RU" w:eastAsia="ru-RU"/>
        </w:rPr>
      </w:pPr>
      <w:r w:rsidRPr="006C0A32">
        <w:rPr>
          <w:rFonts w:eastAsia="BatangChe"/>
          <w:lang w:val="ru-RU"/>
        </w:rPr>
        <w:t xml:space="preserve">          </w:t>
      </w:r>
      <w:r w:rsidRPr="006C0A32">
        <w:rPr>
          <w:lang w:val="ru-RU" w:eastAsia="ru-RU"/>
        </w:rPr>
        <w:t xml:space="preserve">Более подробная информация размещена на сайте РГП «Казгидромет»: </w:t>
      </w:r>
      <w:hyperlink r:id="rId151" w:history="1">
        <w:r w:rsidR="00C54168" w:rsidRPr="006C0A32">
          <w:rPr>
            <w:color w:val="0563C1"/>
            <w:u w:val="single"/>
            <w:lang w:val="ru-RU" w:eastAsia="ru-RU"/>
          </w:rPr>
          <w:t>https://www.kazhydromet.kz/ru/ecology/ezhemesyachnyy-informacionnyy-byulleten-o-sostoyanii-okruzhayuschey-sredy/2025</w:t>
        </w:r>
      </w:hyperlink>
      <w:r w:rsidRPr="006C0A32">
        <w:rPr>
          <w:lang w:val="ru-RU" w:eastAsia="ru-RU"/>
        </w:rPr>
        <w:t>.</w:t>
      </w:r>
    </w:p>
    <w:p w14:paraId="5BF660E9" w14:textId="77777777" w:rsidR="00C54168" w:rsidRPr="006C0A32" w:rsidRDefault="00D5366D" w:rsidP="00B40893">
      <w:pPr>
        <w:ind w:firstLine="708"/>
        <w:jc w:val="both"/>
        <w:rPr>
          <w:b/>
          <w:i/>
          <w:lang w:val="kk-KZ" w:eastAsia="ru-RU"/>
        </w:rPr>
      </w:pPr>
      <w:r w:rsidRPr="006C0A32">
        <w:rPr>
          <w:b/>
          <w:i/>
          <w:lang w:val="kk-KZ" w:eastAsia="ru-RU"/>
        </w:rPr>
        <w:t>Меры по снижению загрязнения атмосферного воздуха</w:t>
      </w:r>
    </w:p>
    <w:p w14:paraId="15F0A7C9" w14:textId="77777777" w:rsidR="00C54168" w:rsidRPr="006C0A32" w:rsidRDefault="00D5366D" w:rsidP="00B40893">
      <w:pPr>
        <w:ind w:firstLine="708"/>
        <w:jc w:val="both"/>
        <w:rPr>
          <w:rFonts w:eastAsia="Calibri"/>
          <w:color w:val="000000"/>
          <w:lang w:val="kk-KZ"/>
        </w:rPr>
      </w:pPr>
      <w:r w:rsidRPr="006C0A32">
        <w:rPr>
          <w:rFonts w:eastAsia="Calibri"/>
          <w:color w:val="000000"/>
          <w:lang w:val="kk-KZ"/>
        </w:rPr>
        <w:t>С целью улучшения экологическ</w:t>
      </w:r>
      <w:r w:rsidRPr="006C0A32">
        <w:rPr>
          <w:rFonts w:eastAsia="Calibri"/>
          <w:color w:val="000000"/>
          <w:lang w:val="kk-KZ"/>
        </w:rPr>
        <w:t xml:space="preserve">ой ситуации реализуется Дорожная карта по комплексному решению экологических проблем Восточно-Казахстанской  области на </w:t>
      </w:r>
    </w:p>
    <w:p w14:paraId="4C617507" w14:textId="77777777" w:rsidR="00C54168" w:rsidRPr="006C0A32" w:rsidRDefault="00D5366D" w:rsidP="00C54168">
      <w:pPr>
        <w:jc w:val="both"/>
        <w:rPr>
          <w:rFonts w:eastAsia="Calibri"/>
          <w:color w:val="000000"/>
          <w:lang w:val="kk-KZ"/>
        </w:rPr>
      </w:pPr>
      <w:r w:rsidRPr="006C0A32">
        <w:rPr>
          <w:rFonts w:eastAsia="Calibri"/>
          <w:color w:val="000000"/>
          <w:lang w:val="kk-KZ"/>
        </w:rPr>
        <w:t>2023–2025 годы, предусматривающая мероприятия по снижению нагрузки на окружающую среду от стационарных источников: сокращение эмиссий з</w:t>
      </w:r>
      <w:r w:rsidRPr="006C0A32">
        <w:rPr>
          <w:rFonts w:eastAsia="Calibri"/>
          <w:color w:val="000000"/>
          <w:lang w:val="kk-KZ"/>
        </w:rPr>
        <w:t>агрязняющих веществ крупными предприятиями-природопользователями, в том числе за счет реконструкции производственного оборудования и внедрения передовых технологий, мониторинг состояния окружающей среды, озеленение и т.д.</w:t>
      </w:r>
    </w:p>
    <w:p w14:paraId="51D3716C" w14:textId="77777777" w:rsidR="00C54168" w:rsidRPr="006C0A32" w:rsidRDefault="00D5366D" w:rsidP="00B40893">
      <w:pPr>
        <w:ind w:firstLine="708"/>
        <w:jc w:val="both"/>
        <w:rPr>
          <w:rFonts w:eastAsia="Calibri"/>
          <w:color w:val="000000"/>
          <w:lang w:val="kk-KZ"/>
        </w:rPr>
      </w:pPr>
      <w:r w:rsidRPr="006C0A32">
        <w:rPr>
          <w:rFonts w:eastAsia="Calibri"/>
          <w:color w:val="000000"/>
          <w:lang w:val="kk-KZ"/>
        </w:rPr>
        <w:t>На крупных предприятиях области, в</w:t>
      </w:r>
      <w:r w:rsidRPr="006C0A32">
        <w:rPr>
          <w:rFonts w:eastAsia="Calibri"/>
          <w:color w:val="000000"/>
          <w:lang w:val="kk-KZ"/>
        </w:rPr>
        <w:t>ключая ТОО «Казцинк», ТОО «УК ТЭЦ», АО «УМЗ», АО «УК ТМК», ТОО «Согринская ТЭЦ», ТОО «Бухтарминская цементная компания» и ТОО «Риддер-Полиметалл», установлены автоматизированные системы мониторинга эмиссий (АСМ).</w:t>
      </w:r>
    </w:p>
    <w:p w14:paraId="37B31AF2" w14:textId="77777777" w:rsidR="00C54168" w:rsidRPr="006C0A32" w:rsidRDefault="00D5366D" w:rsidP="00B40893">
      <w:pPr>
        <w:ind w:firstLine="708"/>
        <w:jc w:val="both"/>
        <w:rPr>
          <w:lang w:val="ru-RU" w:eastAsia="ru-RU"/>
        </w:rPr>
      </w:pPr>
      <w:r w:rsidRPr="006C0A32">
        <w:rPr>
          <w:b/>
          <w:i/>
          <w:lang w:val="ru-RU" w:eastAsia="ru-RU"/>
        </w:rPr>
        <w:t xml:space="preserve">Газификация </w:t>
      </w:r>
    </w:p>
    <w:p w14:paraId="6D1D802A" w14:textId="77777777" w:rsidR="00C54168" w:rsidRPr="006C0A32" w:rsidRDefault="00D5366D" w:rsidP="00B40893">
      <w:pPr>
        <w:autoSpaceDE w:val="0"/>
        <w:autoSpaceDN w:val="0"/>
        <w:adjustRightInd w:val="0"/>
        <w:ind w:firstLine="708"/>
        <w:jc w:val="both"/>
        <w:rPr>
          <w:lang w:val="ru-RU"/>
        </w:rPr>
      </w:pPr>
      <w:r w:rsidRPr="006C0A32">
        <w:rPr>
          <w:lang w:val="ru-RU"/>
        </w:rPr>
        <w:t>В рамках поручения Главы госуд</w:t>
      </w:r>
      <w:r w:rsidRPr="006C0A32">
        <w:rPr>
          <w:lang w:val="ru-RU"/>
        </w:rPr>
        <w:t>арства по газификации 17 января 2024 года между Правительством Р</w:t>
      </w:r>
      <w:r w:rsidRPr="006C0A32">
        <w:rPr>
          <w:lang w:val="kk-KZ"/>
        </w:rPr>
        <w:t xml:space="preserve">еспублики </w:t>
      </w:r>
      <w:r w:rsidRPr="006C0A32">
        <w:rPr>
          <w:lang w:val="ru-RU"/>
        </w:rPr>
        <w:t>К</w:t>
      </w:r>
      <w:r w:rsidRPr="006C0A32">
        <w:rPr>
          <w:lang w:val="kk-KZ"/>
        </w:rPr>
        <w:t>азахстан</w:t>
      </w:r>
      <w:r w:rsidRPr="006C0A32">
        <w:rPr>
          <w:lang w:val="ru-RU"/>
        </w:rPr>
        <w:t xml:space="preserve"> и ПАО «Газпром» подписана дорожная карта по поставке российского газа в северные и северо-восточные регионы страны.</w:t>
      </w:r>
    </w:p>
    <w:p w14:paraId="1FCACBB0" w14:textId="77777777" w:rsidR="00B40893" w:rsidRPr="006C0A32" w:rsidRDefault="00D5366D" w:rsidP="00B40893">
      <w:pPr>
        <w:autoSpaceDE w:val="0"/>
        <w:autoSpaceDN w:val="0"/>
        <w:adjustRightInd w:val="0"/>
        <w:ind w:firstLine="708"/>
        <w:jc w:val="both"/>
        <w:rPr>
          <w:lang w:val="ru-RU"/>
        </w:rPr>
      </w:pPr>
      <w:r w:rsidRPr="006C0A32">
        <w:rPr>
          <w:lang w:val="ru-RU"/>
        </w:rPr>
        <w:t xml:space="preserve">Акиматом совместно с привлеченной Министерством проектной организацией ТОО «КАТЭК» обновлена региональная схема газификации с учетом возможных поставок российского газа. </w:t>
      </w:r>
    </w:p>
    <w:p w14:paraId="41F4DF4D" w14:textId="77777777" w:rsidR="00C54168" w:rsidRPr="006C0A32" w:rsidRDefault="00D5366D" w:rsidP="00B40893">
      <w:pPr>
        <w:autoSpaceDE w:val="0"/>
        <w:autoSpaceDN w:val="0"/>
        <w:adjustRightInd w:val="0"/>
        <w:ind w:firstLine="708"/>
        <w:jc w:val="both"/>
        <w:rPr>
          <w:lang w:val="kk-KZ"/>
        </w:rPr>
      </w:pPr>
      <w:r w:rsidRPr="006C0A32">
        <w:rPr>
          <w:lang w:val="ru-RU"/>
        </w:rPr>
        <w:t>Согласно обновленной схеме, планируется охватить все города и районы Восточно-Казахст</w:t>
      </w:r>
      <w:r w:rsidRPr="006C0A32">
        <w:rPr>
          <w:lang w:val="ru-RU"/>
        </w:rPr>
        <w:t xml:space="preserve">анской области, а также газифицировать 205 населенных пунктов. Определен необходимый объем газа для региона </w:t>
      </w:r>
      <w:r w:rsidRPr="006C0A32">
        <w:rPr>
          <w:rFonts w:eastAsia="Calibri"/>
          <w:color w:val="000000"/>
          <w:lang w:val="kk-KZ"/>
        </w:rPr>
        <w:t xml:space="preserve">– </w:t>
      </w:r>
      <w:r w:rsidRPr="006C0A32">
        <w:rPr>
          <w:lang w:val="ru-RU"/>
        </w:rPr>
        <w:t xml:space="preserve">2,03 млрд м³. </w:t>
      </w:r>
    </w:p>
    <w:p w14:paraId="6A2767EF" w14:textId="77777777" w:rsidR="00C54168" w:rsidRPr="006C0A32" w:rsidRDefault="00C54168" w:rsidP="00C54168">
      <w:pPr>
        <w:autoSpaceDE w:val="0"/>
        <w:autoSpaceDN w:val="0"/>
        <w:adjustRightInd w:val="0"/>
        <w:jc w:val="both"/>
        <w:rPr>
          <w:rFonts w:eastAsia="Calibri"/>
          <w:lang w:val="kk-KZ"/>
        </w:rPr>
      </w:pPr>
    </w:p>
    <w:p w14:paraId="04CB294C" w14:textId="77777777" w:rsidR="00C54168" w:rsidRPr="006C0A32" w:rsidRDefault="00D5366D" w:rsidP="00FE6C76">
      <w:pPr>
        <w:autoSpaceDE w:val="0"/>
        <w:autoSpaceDN w:val="0"/>
        <w:adjustRightInd w:val="0"/>
        <w:ind w:firstLine="709"/>
        <w:jc w:val="both"/>
        <w:rPr>
          <w:rFonts w:eastAsia="Calibri"/>
          <w:b/>
          <w:lang w:val="kk-KZ"/>
        </w:rPr>
      </w:pPr>
      <w:r w:rsidRPr="006C0A32">
        <w:rPr>
          <w:rFonts w:eastAsia="Calibri"/>
          <w:b/>
          <w:lang w:val="ru-RU"/>
        </w:rPr>
        <w:t xml:space="preserve"> 12.17.2. ВОДНЫЕ РЕСУРСЫ</w:t>
      </w:r>
    </w:p>
    <w:p w14:paraId="00FC0A8D" w14:textId="77777777" w:rsidR="00C54168" w:rsidRPr="006C0A32" w:rsidRDefault="00C54168" w:rsidP="00C54168">
      <w:pPr>
        <w:autoSpaceDE w:val="0"/>
        <w:autoSpaceDN w:val="0"/>
        <w:adjustRightInd w:val="0"/>
        <w:jc w:val="both"/>
        <w:rPr>
          <w:rFonts w:eastAsia="Calibri"/>
          <w:b/>
          <w:lang w:val="kk-KZ"/>
        </w:rPr>
      </w:pPr>
    </w:p>
    <w:p w14:paraId="602D70B4" w14:textId="77777777" w:rsidR="00C54168" w:rsidRPr="006C0A32" w:rsidRDefault="00D5366D" w:rsidP="00B40893">
      <w:pPr>
        <w:autoSpaceDE w:val="0"/>
        <w:autoSpaceDN w:val="0"/>
        <w:adjustRightInd w:val="0"/>
        <w:ind w:firstLine="708"/>
        <w:jc w:val="both"/>
        <w:rPr>
          <w:rFonts w:eastAsia="Calibri"/>
          <w:color w:val="EE0000"/>
          <w:lang w:val="kk-KZ" w:eastAsia="ru-RU"/>
        </w:rPr>
      </w:pPr>
      <w:r w:rsidRPr="006C0A32">
        <w:rPr>
          <w:rFonts w:eastAsia="Calibri"/>
          <w:lang w:val="ru-RU" w:eastAsia="ru-RU"/>
        </w:rPr>
        <w:t>Главной водной артерией Восточно-Казахстанской области является река Ертис с притоками</w:t>
      </w:r>
      <w:r w:rsidRPr="006C0A32">
        <w:rPr>
          <w:rFonts w:eastAsia="Calibri"/>
          <w:lang w:val="kk-KZ" w:eastAsia="ru-RU"/>
        </w:rPr>
        <w:t xml:space="preserve"> Буктырма, Оба, Ул</w:t>
      </w:r>
      <w:r w:rsidRPr="006C0A32">
        <w:rPr>
          <w:rFonts w:eastAsia="Calibri"/>
          <w:lang w:val="kk-KZ" w:eastAsia="ru-RU"/>
        </w:rPr>
        <w:t>ьби и Куршим. Водные ресурсы используются для промышленного, жилищно</w:t>
      </w:r>
      <w:r w:rsidRPr="006C0A32">
        <w:rPr>
          <w:rFonts w:eastAsia="Calibri"/>
          <w:lang w:val="ru-RU" w:eastAsia="ru-RU"/>
        </w:rPr>
        <w:t>-</w:t>
      </w:r>
      <w:r w:rsidRPr="006C0A32">
        <w:rPr>
          <w:rFonts w:eastAsia="Calibri"/>
          <w:lang w:val="kk-KZ" w:eastAsia="ru-RU"/>
        </w:rPr>
        <w:t xml:space="preserve">коммунального  и сельскохозяйственного водоснабжения, </w:t>
      </w:r>
      <w:r w:rsidRPr="006C0A32">
        <w:rPr>
          <w:rFonts w:eastAsia="Calibri"/>
          <w:lang w:val="ru-RU" w:eastAsia="ru-RU"/>
        </w:rPr>
        <w:t>рыболовств</w:t>
      </w:r>
      <w:r w:rsidRPr="006C0A32">
        <w:rPr>
          <w:rFonts w:eastAsia="Calibri"/>
          <w:lang w:val="kk-KZ" w:eastAsia="ru-RU"/>
        </w:rPr>
        <w:t>а</w:t>
      </w:r>
      <w:r w:rsidRPr="006C0A32">
        <w:rPr>
          <w:rFonts w:eastAsia="Calibri"/>
          <w:lang w:val="ru-RU" w:eastAsia="ru-RU"/>
        </w:rPr>
        <w:t xml:space="preserve"> и судоходств</w:t>
      </w:r>
      <w:r w:rsidRPr="006C0A32">
        <w:rPr>
          <w:rFonts w:eastAsia="Calibri"/>
          <w:lang w:val="kk-KZ" w:eastAsia="ru-RU"/>
        </w:rPr>
        <w:t>а</w:t>
      </w:r>
      <w:r w:rsidRPr="006C0A32">
        <w:rPr>
          <w:rFonts w:eastAsia="Calibri"/>
          <w:lang w:val="ru-RU" w:eastAsia="ru-RU"/>
        </w:rPr>
        <w:t xml:space="preserve">. </w:t>
      </w:r>
      <w:r w:rsidRPr="006C0A32">
        <w:rPr>
          <w:rFonts w:eastAsia="Calibri"/>
          <w:lang w:val="kk-KZ" w:eastAsia="ru-RU"/>
        </w:rPr>
        <w:t>Сток регулируется Бухтарминским, Шульбинским и Усть</w:t>
      </w:r>
      <w:r w:rsidRPr="006C0A32">
        <w:rPr>
          <w:rFonts w:eastAsia="Calibri"/>
          <w:lang w:val="ru-RU" w:eastAsia="ru-RU"/>
        </w:rPr>
        <w:t>-</w:t>
      </w:r>
      <w:r w:rsidRPr="006C0A32">
        <w:rPr>
          <w:rFonts w:eastAsia="Calibri"/>
          <w:lang w:val="kk-KZ" w:eastAsia="ru-RU"/>
        </w:rPr>
        <w:t xml:space="preserve">Каменогорским водохранилищами. </w:t>
      </w:r>
      <w:r w:rsidRPr="006C0A32">
        <w:rPr>
          <w:rFonts w:eastAsia="Calibri"/>
          <w:lang w:val="ru-RU" w:eastAsia="ru-RU"/>
        </w:rPr>
        <w:t>Самые крупные озера рег</w:t>
      </w:r>
      <w:r w:rsidRPr="006C0A32">
        <w:rPr>
          <w:rFonts w:eastAsia="Calibri"/>
          <w:lang w:val="ru-RU" w:eastAsia="ru-RU"/>
        </w:rPr>
        <w:t xml:space="preserve">иона </w:t>
      </w:r>
      <w:r w:rsidRPr="006C0A32">
        <w:rPr>
          <w:rFonts w:eastAsia="Calibri"/>
          <w:color w:val="000000"/>
          <w:lang w:val="kk-KZ"/>
        </w:rPr>
        <w:t>–</w:t>
      </w:r>
      <w:r w:rsidRPr="006C0A32">
        <w:rPr>
          <w:rFonts w:eastAsia="Calibri"/>
          <w:lang w:val="ru-RU" w:eastAsia="ru-RU"/>
        </w:rPr>
        <w:t xml:space="preserve"> Зайсан, Маркаколь, Ульмес, Караколь, Алаколь, и Сасыкколь. Река Ертис и озеро Зайсан имеют особое государственное значение как водные объекты.</w:t>
      </w:r>
      <w:r w:rsidRPr="006C0A32">
        <w:rPr>
          <w:rFonts w:eastAsia="Calibri"/>
          <w:sz w:val="28"/>
          <w:szCs w:val="28"/>
          <w:lang w:val="kk-KZ" w:eastAsia="ru-RU"/>
        </w:rPr>
        <w:t xml:space="preserve"> </w:t>
      </w:r>
    </w:p>
    <w:p w14:paraId="4A498D0C" w14:textId="77777777" w:rsidR="00C54168" w:rsidRPr="006C0A32" w:rsidRDefault="00D5366D" w:rsidP="00B40893">
      <w:pPr>
        <w:autoSpaceDE w:val="0"/>
        <w:autoSpaceDN w:val="0"/>
        <w:adjustRightInd w:val="0"/>
        <w:ind w:firstLine="708"/>
        <w:jc w:val="both"/>
        <w:rPr>
          <w:b/>
          <w:i/>
          <w:lang w:val="kk-KZ" w:eastAsia="ru-RU"/>
        </w:rPr>
      </w:pPr>
      <w:r w:rsidRPr="006C0A32">
        <w:rPr>
          <w:b/>
          <w:i/>
          <w:lang w:val="ru-RU" w:eastAsia="ru-RU"/>
        </w:rPr>
        <w:t>Качество поверхностных вод</w:t>
      </w:r>
    </w:p>
    <w:p w14:paraId="02B4DAA2" w14:textId="77777777" w:rsidR="00C54168" w:rsidRPr="006C0A32" w:rsidRDefault="00D5366D" w:rsidP="00B40893">
      <w:pPr>
        <w:pBdr>
          <w:bottom w:val="single" w:sz="4" w:space="3" w:color="FFFFFF"/>
        </w:pBdr>
        <w:ind w:firstLine="708"/>
        <w:jc w:val="both"/>
        <w:rPr>
          <w:lang w:val="kk-KZ" w:eastAsia="ru-RU"/>
        </w:rPr>
      </w:pPr>
      <w:r w:rsidRPr="006C0A32">
        <w:rPr>
          <w:lang w:val="ru-RU" w:eastAsia="ru-RU"/>
        </w:rPr>
        <w:t xml:space="preserve">В 2025 году РГП «Казгидромет» проводил мониторинг качества </w:t>
      </w:r>
      <w:r w:rsidRPr="006C0A32">
        <w:rPr>
          <w:lang w:val="ru-RU" w:eastAsia="ru-RU"/>
        </w:rPr>
        <w:t>поверхностных вод в Восточно-Казахстанской области на 53 створах 19 водных объектов</w:t>
      </w:r>
      <w:r w:rsidRPr="006C0A32">
        <w:rPr>
          <w:lang w:val="kk-KZ" w:eastAsia="ru-RU"/>
        </w:rPr>
        <w:t>, включая реки</w:t>
      </w:r>
      <w:r w:rsidRPr="006C0A32">
        <w:rPr>
          <w:lang w:val="ru-RU" w:eastAsia="ru-RU"/>
        </w:rPr>
        <w:t xml:space="preserve"> Кара Ертис, Ертис, Буктырма, Брекса, Тихая, Ульб</w:t>
      </w:r>
      <w:r w:rsidRPr="006C0A32">
        <w:rPr>
          <w:lang w:val="kk-KZ" w:eastAsia="ru-RU"/>
        </w:rPr>
        <w:t>и</w:t>
      </w:r>
      <w:r w:rsidRPr="006C0A32">
        <w:rPr>
          <w:lang w:val="ru-RU" w:eastAsia="ru-RU"/>
        </w:rPr>
        <w:t>, Глубочанка, Красноярка,</w:t>
      </w:r>
      <w:r w:rsidRPr="006C0A32">
        <w:rPr>
          <w:lang w:val="kk-KZ" w:eastAsia="ru-RU"/>
        </w:rPr>
        <w:t xml:space="preserve"> </w:t>
      </w:r>
      <w:r w:rsidRPr="006C0A32">
        <w:rPr>
          <w:lang w:val="ru-RU" w:eastAsia="ru-RU"/>
        </w:rPr>
        <w:t>Оба, Емель, Аягоз, Уржар, Секисовка, Маховка, Арасан, Киши Каракожа, а также на Бу</w:t>
      </w:r>
      <w:r w:rsidRPr="006C0A32">
        <w:rPr>
          <w:lang w:val="kk-KZ" w:eastAsia="ru-RU"/>
        </w:rPr>
        <w:t>х</w:t>
      </w:r>
      <w:r w:rsidRPr="006C0A32">
        <w:rPr>
          <w:lang w:val="ru-RU" w:eastAsia="ru-RU"/>
        </w:rPr>
        <w:t>т</w:t>
      </w:r>
      <w:r w:rsidRPr="006C0A32">
        <w:rPr>
          <w:lang w:val="kk-KZ" w:eastAsia="ru-RU"/>
        </w:rPr>
        <w:t>а</w:t>
      </w:r>
      <w:r w:rsidRPr="006C0A32">
        <w:rPr>
          <w:lang w:val="ru-RU" w:eastAsia="ru-RU"/>
        </w:rPr>
        <w:t>рминском и Усть-Каменогорско</w:t>
      </w:r>
      <w:r w:rsidRPr="006C0A32">
        <w:rPr>
          <w:lang w:val="kk-KZ" w:eastAsia="ru-RU"/>
        </w:rPr>
        <w:t xml:space="preserve">м </w:t>
      </w:r>
      <w:r w:rsidRPr="006C0A32">
        <w:rPr>
          <w:lang w:val="ru-RU" w:eastAsia="ru-RU"/>
        </w:rPr>
        <w:t>водохранилища</w:t>
      </w:r>
      <w:r w:rsidRPr="006C0A32">
        <w:rPr>
          <w:lang w:val="kk-KZ" w:eastAsia="ru-RU"/>
        </w:rPr>
        <w:t>х</w:t>
      </w:r>
      <w:r w:rsidRPr="006C0A32">
        <w:rPr>
          <w:lang w:val="ru-RU" w:eastAsia="ru-RU"/>
        </w:rPr>
        <w:t>.</w:t>
      </w:r>
    </w:p>
    <w:p w14:paraId="6F342116" w14:textId="77777777" w:rsidR="00C54168" w:rsidRPr="006C0A32" w:rsidRDefault="00D5366D" w:rsidP="00B40893">
      <w:pPr>
        <w:pBdr>
          <w:bottom w:val="single" w:sz="4" w:space="3" w:color="FFFFFF"/>
        </w:pBdr>
        <w:ind w:firstLine="708"/>
        <w:jc w:val="both"/>
        <w:rPr>
          <w:lang w:val="kk-KZ" w:eastAsia="ru-RU"/>
        </w:rPr>
      </w:pPr>
      <w:r w:rsidRPr="006C0A32">
        <w:rPr>
          <w:lang w:val="kk-KZ" w:eastAsia="ru-RU"/>
        </w:rPr>
        <w:t xml:space="preserve">При исследовании отобранных проб поверхностных вод определяются </w:t>
      </w:r>
      <w:r w:rsidRPr="006C0A32">
        <w:rPr>
          <w:lang w:val="ru-RU" w:eastAsia="ru-RU"/>
        </w:rPr>
        <w:t xml:space="preserve">48 </w:t>
      </w:r>
      <w:r w:rsidRPr="006C0A32">
        <w:rPr>
          <w:lang w:val="kk-KZ" w:eastAsia="ru-RU"/>
        </w:rPr>
        <w:t>физико</w:t>
      </w:r>
      <w:r w:rsidRPr="006C0A32">
        <w:rPr>
          <w:lang w:val="ru-RU" w:eastAsia="ru-RU"/>
        </w:rPr>
        <w:t>-</w:t>
      </w:r>
      <w:r w:rsidRPr="006C0A32">
        <w:rPr>
          <w:lang w:val="kk-KZ" w:eastAsia="ru-RU"/>
        </w:rPr>
        <w:t>химических показателей качества, включая температуру, взвешенные вещества, цветность, прозрачность, водородный показатель</w:t>
      </w:r>
      <w:r w:rsidRPr="006C0A32">
        <w:rPr>
          <w:lang w:val="ru-RU" w:eastAsia="ru-RU"/>
        </w:rPr>
        <w:t xml:space="preserve"> (</w:t>
      </w:r>
      <w:r w:rsidRPr="006C0A32">
        <w:rPr>
          <w:lang w:eastAsia="ru-RU"/>
        </w:rPr>
        <w:t>pH</w:t>
      </w:r>
      <w:r w:rsidRPr="006C0A32">
        <w:rPr>
          <w:lang w:val="ru-RU" w:eastAsia="ru-RU"/>
        </w:rPr>
        <w:t>)</w:t>
      </w:r>
      <w:r w:rsidRPr="006C0A32">
        <w:rPr>
          <w:lang w:val="kk-KZ" w:eastAsia="ru-RU"/>
        </w:rPr>
        <w:t>, раство</w:t>
      </w:r>
      <w:r w:rsidRPr="006C0A32">
        <w:rPr>
          <w:lang w:val="kk-KZ" w:eastAsia="ru-RU"/>
        </w:rPr>
        <w:t>ренный кислород, БПК</w:t>
      </w:r>
      <w:r w:rsidRPr="006C0A32">
        <w:rPr>
          <w:vertAlign w:val="subscript"/>
          <w:lang w:val="kk-KZ" w:eastAsia="ru-RU"/>
        </w:rPr>
        <w:t>5</w:t>
      </w:r>
      <w:r w:rsidRPr="006C0A32">
        <w:rPr>
          <w:lang w:val="kk-KZ" w:eastAsia="ru-RU"/>
        </w:rPr>
        <w:t>, ХПК, главные ионы солевого состава, биогенные элементы, органические вещества, тяжелые металлы и пестициды.</w:t>
      </w:r>
    </w:p>
    <w:p w14:paraId="3DE63797" w14:textId="77777777" w:rsidR="00C54168" w:rsidRPr="006C0A32" w:rsidRDefault="00D5366D" w:rsidP="00B40893">
      <w:pPr>
        <w:pBdr>
          <w:bottom w:val="single" w:sz="4" w:space="3" w:color="FFFFFF"/>
        </w:pBdr>
        <w:ind w:firstLine="708"/>
        <w:jc w:val="both"/>
        <w:rPr>
          <w:lang w:val="ru-RU" w:eastAsia="ru-RU"/>
        </w:rPr>
      </w:pPr>
      <w:r w:rsidRPr="006C0A32">
        <w:rPr>
          <w:lang w:val="ru-RU" w:eastAsia="ru-RU"/>
        </w:rPr>
        <w:lastRenderedPageBreak/>
        <w:t>Информация о качестве поверхностных вод в Восточно-Казахстанской области предоставлена в таблице 12.17.2.</w:t>
      </w:r>
    </w:p>
    <w:p w14:paraId="43EF6A4E" w14:textId="77777777" w:rsidR="00C54168" w:rsidRPr="006C0A32" w:rsidRDefault="00C54168" w:rsidP="00C54168">
      <w:pPr>
        <w:pBdr>
          <w:bottom w:val="single" w:sz="4" w:space="3" w:color="FFFFFF"/>
        </w:pBdr>
        <w:jc w:val="right"/>
        <w:rPr>
          <w:b/>
          <w:lang w:val="kk-KZ" w:eastAsia="ru-RU"/>
        </w:rPr>
      </w:pPr>
    </w:p>
    <w:p w14:paraId="52CE12FE" w14:textId="77777777" w:rsidR="00C54168" w:rsidRPr="006C0A32" w:rsidRDefault="00D5366D" w:rsidP="00C54168">
      <w:pPr>
        <w:pBdr>
          <w:bottom w:val="single" w:sz="4" w:space="3" w:color="FFFFFF"/>
        </w:pBdr>
        <w:jc w:val="right"/>
        <w:rPr>
          <w:b/>
          <w:lang w:val="ru-RU" w:eastAsia="ru-RU"/>
        </w:rPr>
      </w:pPr>
      <w:r w:rsidRPr="006C0A32">
        <w:rPr>
          <w:b/>
          <w:lang w:val="ru-RU" w:eastAsia="ru-RU"/>
        </w:rPr>
        <w:t xml:space="preserve">Таблица </w:t>
      </w:r>
      <w:r w:rsidRPr="006C0A32">
        <w:rPr>
          <w:b/>
          <w:lang w:val="ru-RU" w:eastAsia="ru-RU"/>
        </w:rPr>
        <w:t>12.17.2</w:t>
      </w:r>
    </w:p>
    <w:p w14:paraId="46BB8040" w14:textId="77777777" w:rsidR="00C54168" w:rsidRPr="006C0A32" w:rsidRDefault="00D5366D" w:rsidP="00C54168">
      <w:pPr>
        <w:pBdr>
          <w:bottom w:val="single" w:sz="4" w:space="3" w:color="FFFFFF"/>
        </w:pBdr>
        <w:jc w:val="center"/>
        <w:rPr>
          <w:b/>
          <w:lang w:val="kk-KZ" w:eastAsia="ru-RU"/>
        </w:rPr>
      </w:pPr>
      <w:r w:rsidRPr="006C0A32">
        <w:rPr>
          <w:b/>
          <w:lang w:val="ru-RU" w:eastAsia="ru-RU"/>
        </w:rPr>
        <w:t>Качество поверхностных вод Восточно-Казахстанской области</w:t>
      </w:r>
      <w:r w:rsidRPr="006C0A32">
        <w:rPr>
          <w:b/>
          <w:lang w:val="kk-KZ" w:eastAsia="ru-RU"/>
        </w:rPr>
        <w:t xml:space="preserve"> за 2025 год </w:t>
      </w:r>
    </w:p>
    <w:tbl>
      <w:tblPr>
        <w:tblStyle w:val="TabBorder1"/>
        <w:tblW w:w="9634" w:type="dxa"/>
        <w:tblLayout w:type="fixed"/>
        <w:tblLook w:val="04A0" w:firstRow="1" w:lastRow="0" w:firstColumn="1" w:lastColumn="0" w:noHBand="0" w:noVBand="1"/>
      </w:tblPr>
      <w:tblGrid>
        <w:gridCol w:w="2122"/>
        <w:gridCol w:w="1701"/>
        <w:gridCol w:w="2126"/>
        <w:gridCol w:w="1701"/>
        <w:gridCol w:w="1984"/>
      </w:tblGrid>
      <w:tr w:rsidR="00FC7945" w:rsidRPr="006C0A32" w14:paraId="1B9816B3" w14:textId="77777777" w:rsidTr="00C23A6A">
        <w:tc>
          <w:tcPr>
            <w:tcW w:w="2122" w:type="dxa"/>
            <w:vMerge w:val="restart"/>
            <w:vAlign w:val="center"/>
          </w:tcPr>
          <w:p w14:paraId="2233F942" w14:textId="77777777" w:rsidR="00C54168" w:rsidRPr="006C0A32" w:rsidRDefault="00D5366D" w:rsidP="00FE6C76">
            <w:pPr>
              <w:jc w:val="center"/>
              <w:rPr>
                <w:rFonts w:ascii="Times New Roman" w:hAnsi="Times New Roman"/>
                <w:b/>
                <w:lang w:eastAsia="ru-RU"/>
              </w:rPr>
            </w:pPr>
            <w:r w:rsidRPr="006C0A32">
              <w:rPr>
                <w:rFonts w:ascii="Times New Roman" w:hAnsi="Times New Roman"/>
                <w:b/>
                <w:lang w:eastAsia="ru-RU"/>
              </w:rPr>
              <w:t>Наименование водного объекта</w:t>
            </w:r>
          </w:p>
        </w:tc>
        <w:tc>
          <w:tcPr>
            <w:tcW w:w="3827" w:type="dxa"/>
            <w:gridSpan w:val="2"/>
            <w:vAlign w:val="center"/>
          </w:tcPr>
          <w:p w14:paraId="3EEE22EE" w14:textId="77777777" w:rsidR="00C54168" w:rsidRPr="006C0A32" w:rsidRDefault="00D5366D" w:rsidP="00FE6C76">
            <w:pPr>
              <w:jc w:val="center"/>
              <w:rPr>
                <w:rFonts w:ascii="Times New Roman" w:hAnsi="Times New Roman"/>
                <w:b/>
                <w:lang w:eastAsia="ru-RU"/>
              </w:rPr>
            </w:pPr>
            <w:r w:rsidRPr="006C0A32">
              <w:rPr>
                <w:rFonts w:ascii="Times New Roman" w:hAnsi="Times New Roman"/>
                <w:b/>
                <w:lang w:eastAsia="ru-RU"/>
              </w:rPr>
              <w:t>Класс качества воды</w:t>
            </w:r>
          </w:p>
        </w:tc>
        <w:tc>
          <w:tcPr>
            <w:tcW w:w="1701" w:type="dxa"/>
            <w:vMerge w:val="restart"/>
            <w:vAlign w:val="center"/>
          </w:tcPr>
          <w:p w14:paraId="50BEE904" w14:textId="77777777" w:rsidR="00C54168" w:rsidRPr="006C0A32" w:rsidRDefault="00D5366D" w:rsidP="00FE6C76">
            <w:pPr>
              <w:jc w:val="center"/>
              <w:rPr>
                <w:rFonts w:ascii="Times New Roman" w:hAnsi="Times New Roman"/>
                <w:b/>
                <w:lang w:eastAsia="ru-RU"/>
              </w:rPr>
            </w:pPr>
            <w:r w:rsidRPr="006C0A32">
              <w:rPr>
                <w:rFonts w:ascii="Times New Roman" w:hAnsi="Times New Roman"/>
                <w:b/>
                <w:lang w:eastAsia="ru-RU"/>
              </w:rPr>
              <w:t>Параметры</w:t>
            </w:r>
          </w:p>
        </w:tc>
        <w:tc>
          <w:tcPr>
            <w:tcW w:w="1984" w:type="dxa"/>
            <w:vMerge w:val="restart"/>
            <w:vAlign w:val="center"/>
          </w:tcPr>
          <w:p w14:paraId="46FE0F27" w14:textId="77777777" w:rsidR="00C54168" w:rsidRPr="006C0A32" w:rsidRDefault="00D5366D" w:rsidP="00FE6C76">
            <w:pPr>
              <w:jc w:val="center"/>
              <w:rPr>
                <w:rFonts w:ascii="Times New Roman" w:hAnsi="Times New Roman"/>
                <w:b/>
                <w:lang w:eastAsia="ru-RU"/>
              </w:rPr>
            </w:pPr>
            <w:r w:rsidRPr="006C0A32">
              <w:rPr>
                <w:rFonts w:ascii="Times New Roman" w:hAnsi="Times New Roman"/>
                <w:b/>
                <w:lang w:eastAsia="ru-RU"/>
              </w:rPr>
              <w:t>Концентрация</w:t>
            </w:r>
            <w:r w:rsidRPr="006C0A32">
              <w:rPr>
                <w:rFonts w:ascii="Times New Roman" w:hAnsi="Times New Roman"/>
                <w:b/>
                <w:lang w:val="kk-KZ" w:eastAsia="ru-RU"/>
              </w:rPr>
              <w:t xml:space="preserve">, </w:t>
            </w:r>
            <w:r w:rsidRPr="006C0A32">
              <w:rPr>
                <w:rFonts w:ascii="Times New Roman" w:hAnsi="Times New Roman"/>
                <w:b/>
                <w:lang w:eastAsia="ru-RU"/>
              </w:rPr>
              <w:t>мг/дм</w:t>
            </w:r>
            <w:r w:rsidRPr="006C0A32">
              <w:rPr>
                <w:rFonts w:ascii="Times New Roman" w:hAnsi="Times New Roman"/>
                <w:b/>
                <w:vertAlign w:val="superscript"/>
                <w:lang w:eastAsia="ru-RU"/>
              </w:rPr>
              <w:t>3</w:t>
            </w:r>
          </w:p>
        </w:tc>
      </w:tr>
      <w:tr w:rsidR="00FC7945" w:rsidRPr="006C0A32" w14:paraId="794EE7F0" w14:textId="77777777" w:rsidTr="00C23A6A">
        <w:trPr>
          <w:trHeight w:val="130"/>
        </w:trPr>
        <w:tc>
          <w:tcPr>
            <w:tcW w:w="2122" w:type="dxa"/>
            <w:vMerge/>
          </w:tcPr>
          <w:p w14:paraId="34AB881A" w14:textId="77777777" w:rsidR="00C54168" w:rsidRPr="006C0A32" w:rsidRDefault="00C54168" w:rsidP="00FE6C76">
            <w:pPr>
              <w:jc w:val="both"/>
              <w:rPr>
                <w:rFonts w:ascii="Times New Roman" w:hAnsi="Times New Roman"/>
                <w:b/>
                <w:lang w:eastAsia="ru-RU"/>
              </w:rPr>
            </w:pPr>
          </w:p>
        </w:tc>
        <w:tc>
          <w:tcPr>
            <w:tcW w:w="1701" w:type="dxa"/>
          </w:tcPr>
          <w:p w14:paraId="33911454" w14:textId="77777777" w:rsidR="00C54168" w:rsidRPr="006C0A32" w:rsidRDefault="00D5366D" w:rsidP="00FE6C76">
            <w:pPr>
              <w:widowControl w:val="0"/>
              <w:autoSpaceDE w:val="0"/>
              <w:autoSpaceDN w:val="0"/>
              <w:spacing w:before="34"/>
              <w:ind w:right="2"/>
              <w:jc w:val="center"/>
              <w:rPr>
                <w:rFonts w:ascii="Times New Roman" w:hAnsi="Times New Roman"/>
                <w:b/>
              </w:rPr>
            </w:pPr>
            <w:r w:rsidRPr="006C0A32">
              <w:rPr>
                <w:rFonts w:ascii="Times New Roman" w:hAnsi="Times New Roman"/>
                <w:b/>
              </w:rPr>
              <w:t>2024</w:t>
            </w:r>
            <w:r w:rsidRPr="006C0A32">
              <w:rPr>
                <w:rFonts w:ascii="Times New Roman" w:hAnsi="Times New Roman"/>
                <w:b/>
                <w:spacing w:val="3"/>
              </w:rPr>
              <w:t xml:space="preserve"> </w:t>
            </w:r>
            <w:r w:rsidRPr="006C0A32">
              <w:rPr>
                <w:rFonts w:ascii="Times New Roman" w:hAnsi="Times New Roman"/>
                <w:b/>
                <w:spacing w:val="-5"/>
              </w:rPr>
              <w:t>год</w:t>
            </w:r>
          </w:p>
        </w:tc>
        <w:tc>
          <w:tcPr>
            <w:tcW w:w="2126" w:type="dxa"/>
          </w:tcPr>
          <w:p w14:paraId="5FC5ADE9" w14:textId="77777777" w:rsidR="00C54168" w:rsidRPr="006C0A32" w:rsidRDefault="00D5366D" w:rsidP="00FE6C76">
            <w:pPr>
              <w:widowControl w:val="0"/>
              <w:autoSpaceDE w:val="0"/>
              <w:autoSpaceDN w:val="0"/>
              <w:spacing w:before="34"/>
              <w:ind w:right="72"/>
              <w:jc w:val="center"/>
              <w:rPr>
                <w:rFonts w:ascii="Times New Roman" w:hAnsi="Times New Roman"/>
                <w:b/>
              </w:rPr>
            </w:pPr>
            <w:r w:rsidRPr="006C0A32">
              <w:rPr>
                <w:rFonts w:ascii="Times New Roman" w:hAnsi="Times New Roman"/>
                <w:b/>
              </w:rPr>
              <w:t>2025</w:t>
            </w:r>
            <w:r w:rsidRPr="006C0A32">
              <w:rPr>
                <w:rFonts w:ascii="Times New Roman" w:hAnsi="Times New Roman"/>
                <w:b/>
                <w:spacing w:val="2"/>
              </w:rPr>
              <w:t xml:space="preserve"> </w:t>
            </w:r>
            <w:r w:rsidRPr="006C0A32">
              <w:rPr>
                <w:rFonts w:ascii="Times New Roman" w:hAnsi="Times New Roman"/>
                <w:b/>
                <w:spacing w:val="-5"/>
              </w:rPr>
              <w:t>год</w:t>
            </w:r>
          </w:p>
        </w:tc>
        <w:tc>
          <w:tcPr>
            <w:tcW w:w="1701" w:type="dxa"/>
            <w:vMerge/>
          </w:tcPr>
          <w:p w14:paraId="3DADA3DA" w14:textId="77777777" w:rsidR="00C54168" w:rsidRPr="006C0A32" w:rsidRDefault="00C54168" w:rsidP="00FE6C76">
            <w:pPr>
              <w:jc w:val="both"/>
              <w:rPr>
                <w:rFonts w:ascii="Times New Roman" w:hAnsi="Times New Roman"/>
                <w:b/>
                <w:lang w:eastAsia="ru-RU"/>
              </w:rPr>
            </w:pPr>
          </w:p>
        </w:tc>
        <w:tc>
          <w:tcPr>
            <w:tcW w:w="1984" w:type="dxa"/>
            <w:vMerge/>
          </w:tcPr>
          <w:p w14:paraId="4973C4BA" w14:textId="77777777" w:rsidR="00C54168" w:rsidRPr="006C0A32" w:rsidRDefault="00C54168" w:rsidP="00FE6C76">
            <w:pPr>
              <w:jc w:val="both"/>
              <w:rPr>
                <w:rFonts w:ascii="Times New Roman" w:hAnsi="Times New Roman"/>
                <w:b/>
                <w:lang w:eastAsia="ru-RU"/>
              </w:rPr>
            </w:pPr>
          </w:p>
        </w:tc>
      </w:tr>
      <w:tr w:rsidR="00FC7945" w:rsidRPr="006C0A32" w14:paraId="0F1B018B" w14:textId="77777777" w:rsidTr="00C23A6A">
        <w:trPr>
          <w:trHeight w:val="404"/>
        </w:trPr>
        <w:tc>
          <w:tcPr>
            <w:tcW w:w="2122" w:type="dxa"/>
          </w:tcPr>
          <w:p w14:paraId="6324D041" w14:textId="77777777" w:rsidR="00C54168" w:rsidRPr="006C0A32" w:rsidRDefault="00D5366D" w:rsidP="00FE6C76">
            <w:pPr>
              <w:widowControl w:val="0"/>
              <w:autoSpaceDE w:val="0"/>
              <w:autoSpaceDN w:val="0"/>
              <w:ind w:right="5"/>
              <w:jc w:val="center"/>
              <w:rPr>
                <w:rFonts w:ascii="Times New Roman" w:hAnsi="Times New Roman"/>
              </w:rPr>
            </w:pPr>
            <w:r w:rsidRPr="006C0A32">
              <w:rPr>
                <w:rFonts w:ascii="Times New Roman" w:hAnsi="Times New Roman"/>
                <w:lang w:val="kk-KZ"/>
              </w:rPr>
              <w:t>р</w:t>
            </w:r>
            <w:r w:rsidRPr="006C0A32">
              <w:rPr>
                <w:rFonts w:ascii="Times New Roman" w:hAnsi="Times New Roman"/>
                <w:lang w:val="en-US"/>
              </w:rPr>
              <w:t>.</w:t>
            </w:r>
            <w:r w:rsidRPr="006C0A32">
              <w:rPr>
                <w:rFonts w:ascii="Times New Roman" w:hAnsi="Times New Roman"/>
                <w:spacing w:val="-2"/>
              </w:rPr>
              <w:t xml:space="preserve"> </w:t>
            </w:r>
            <w:r w:rsidRPr="006C0A32">
              <w:rPr>
                <w:rFonts w:ascii="Times New Roman" w:hAnsi="Times New Roman"/>
              </w:rPr>
              <w:t>Кара</w:t>
            </w:r>
            <w:r w:rsidRPr="006C0A32">
              <w:rPr>
                <w:rFonts w:ascii="Times New Roman" w:hAnsi="Times New Roman"/>
                <w:spacing w:val="-2"/>
              </w:rPr>
              <w:t xml:space="preserve"> Ертис</w:t>
            </w:r>
          </w:p>
        </w:tc>
        <w:tc>
          <w:tcPr>
            <w:tcW w:w="1701" w:type="dxa"/>
          </w:tcPr>
          <w:p w14:paraId="16564760" w14:textId="77777777" w:rsidR="00C54168" w:rsidRPr="006C0A32" w:rsidRDefault="00D5366D" w:rsidP="00FE6C76">
            <w:pPr>
              <w:widowControl w:val="0"/>
              <w:autoSpaceDE w:val="0"/>
              <w:autoSpaceDN w:val="0"/>
              <w:ind w:right="74"/>
              <w:jc w:val="center"/>
              <w:rPr>
                <w:rFonts w:ascii="Times New Roman" w:hAnsi="Times New Roman"/>
              </w:rPr>
            </w:pPr>
            <w:r w:rsidRPr="006C0A32">
              <w:rPr>
                <w:rFonts w:ascii="Times New Roman" w:hAnsi="Times New Roman"/>
                <w:spacing w:val="-5"/>
              </w:rPr>
              <w:t>не</w:t>
            </w:r>
          </w:p>
          <w:p w14:paraId="06FCE7B9" w14:textId="77777777" w:rsidR="00C54168" w:rsidRPr="006C0A32" w:rsidRDefault="00D5366D" w:rsidP="00FE6C76">
            <w:pPr>
              <w:widowControl w:val="0"/>
              <w:autoSpaceDE w:val="0"/>
              <w:autoSpaceDN w:val="0"/>
              <w:ind w:right="72"/>
              <w:jc w:val="center"/>
              <w:rPr>
                <w:rFonts w:ascii="Times New Roman" w:hAnsi="Times New Roman"/>
                <w:spacing w:val="-2"/>
              </w:rPr>
            </w:pPr>
            <w:r w:rsidRPr="006C0A32">
              <w:rPr>
                <w:rFonts w:ascii="Times New Roman" w:hAnsi="Times New Roman"/>
                <w:spacing w:val="-2"/>
              </w:rPr>
              <w:t>нормируется</w:t>
            </w:r>
            <w:r w:rsidRPr="006C0A32">
              <w:rPr>
                <w:rFonts w:ascii="Times New Roman" w:hAnsi="Times New Roman"/>
              </w:rPr>
              <w:t>(&gt;5 класс)</w:t>
            </w:r>
          </w:p>
        </w:tc>
        <w:tc>
          <w:tcPr>
            <w:tcW w:w="2126" w:type="dxa"/>
          </w:tcPr>
          <w:p w14:paraId="2F526060" w14:textId="77777777" w:rsidR="00C54168" w:rsidRPr="006C0A32" w:rsidRDefault="00D5366D" w:rsidP="00FE6C76">
            <w:pPr>
              <w:widowControl w:val="0"/>
              <w:autoSpaceDE w:val="0"/>
              <w:autoSpaceDN w:val="0"/>
              <w:ind w:right="72"/>
              <w:jc w:val="center"/>
              <w:rPr>
                <w:rFonts w:ascii="Times New Roman" w:hAnsi="Times New Roman"/>
              </w:rPr>
            </w:pPr>
            <w:r w:rsidRPr="006C0A32">
              <w:rPr>
                <w:rFonts w:ascii="Times New Roman" w:hAnsi="Times New Roman"/>
              </w:rPr>
              <w:t>4 – класс (загрязне</w:t>
            </w:r>
            <w:r w:rsidRPr="006C0A32">
              <w:rPr>
                <w:rFonts w:ascii="Times New Roman" w:hAnsi="Times New Roman"/>
                <w:lang w:val="kk-KZ"/>
              </w:rPr>
              <w:t>н</w:t>
            </w:r>
            <w:r w:rsidRPr="006C0A32">
              <w:rPr>
                <w:rFonts w:ascii="Times New Roman" w:hAnsi="Times New Roman"/>
              </w:rPr>
              <w:t>ные)</w:t>
            </w:r>
          </w:p>
        </w:tc>
        <w:tc>
          <w:tcPr>
            <w:tcW w:w="1701" w:type="dxa"/>
          </w:tcPr>
          <w:p w14:paraId="06481740" w14:textId="77777777" w:rsidR="00C54168" w:rsidRPr="006C0A32" w:rsidRDefault="00D5366D" w:rsidP="00FE6C76">
            <w:pPr>
              <w:jc w:val="center"/>
              <w:rPr>
                <w:rFonts w:ascii="Times New Roman" w:hAnsi="Times New Roman"/>
                <w:lang w:eastAsia="ru-RU"/>
              </w:rPr>
            </w:pPr>
            <w:r w:rsidRPr="006C0A32">
              <w:rPr>
                <w:rFonts w:ascii="Times New Roman" w:hAnsi="Times New Roman"/>
                <w:lang w:val="kk-KZ" w:eastAsia="ru-RU"/>
              </w:rPr>
              <w:t>в</w:t>
            </w:r>
            <w:r w:rsidRPr="006C0A32">
              <w:rPr>
                <w:rFonts w:ascii="Times New Roman" w:hAnsi="Times New Roman"/>
                <w:lang w:eastAsia="ru-RU"/>
              </w:rPr>
              <w:t>звешенные вещества</w:t>
            </w:r>
          </w:p>
        </w:tc>
        <w:tc>
          <w:tcPr>
            <w:tcW w:w="1984" w:type="dxa"/>
          </w:tcPr>
          <w:p w14:paraId="16B09399" w14:textId="77777777" w:rsidR="00C54168" w:rsidRPr="006C0A32" w:rsidRDefault="00D5366D" w:rsidP="00FE6C76">
            <w:pPr>
              <w:jc w:val="center"/>
              <w:rPr>
                <w:rFonts w:ascii="Times New Roman" w:hAnsi="Times New Roman"/>
                <w:lang w:eastAsia="ru-RU"/>
              </w:rPr>
            </w:pPr>
            <w:r w:rsidRPr="006C0A32">
              <w:rPr>
                <w:rFonts w:ascii="Times New Roman" w:hAnsi="Times New Roman"/>
                <w:lang w:eastAsia="ru-RU"/>
              </w:rPr>
              <w:t>20,4</w:t>
            </w:r>
          </w:p>
        </w:tc>
      </w:tr>
      <w:tr w:rsidR="00FC7945" w:rsidRPr="006C0A32" w14:paraId="5A09FE08" w14:textId="77777777" w:rsidTr="00C23A6A">
        <w:trPr>
          <w:trHeight w:val="343"/>
        </w:trPr>
        <w:tc>
          <w:tcPr>
            <w:tcW w:w="2122" w:type="dxa"/>
          </w:tcPr>
          <w:p w14:paraId="1A16E460" w14:textId="77777777" w:rsidR="00C54168" w:rsidRPr="006C0A32" w:rsidRDefault="00D5366D" w:rsidP="00FE6C76">
            <w:pPr>
              <w:widowControl w:val="0"/>
              <w:autoSpaceDE w:val="0"/>
              <w:autoSpaceDN w:val="0"/>
              <w:jc w:val="center"/>
              <w:rPr>
                <w:rFonts w:ascii="Times New Roman" w:hAnsi="Times New Roman"/>
              </w:rPr>
            </w:pPr>
            <w:r w:rsidRPr="006C0A32">
              <w:rPr>
                <w:rFonts w:ascii="Times New Roman" w:hAnsi="Times New Roman"/>
                <w:lang w:val="kk-KZ"/>
              </w:rPr>
              <w:t>р.</w:t>
            </w:r>
            <w:r w:rsidRPr="006C0A32">
              <w:rPr>
                <w:rFonts w:ascii="Times New Roman" w:hAnsi="Times New Roman"/>
                <w:spacing w:val="-2"/>
              </w:rPr>
              <w:t xml:space="preserve"> Ертис</w:t>
            </w:r>
          </w:p>
        </w:tc>
        <w:tc>
          <w:tcPr>
            <w:tcW w:w="1701" w:type="dxa"/>
          </w:tcPr>
          <w:p w14:paraId="7B43F729" w14:textId="77777777" w:rsidR="00C54168" w:rsidRPr="006C0A32" w:rsidRDefault="00D5366D" w:rsidP="00FE6C76">
            <w:pPr>
              <w:widowControl w:val="0"/>
              <w:autoSpaceDE w:val="0"/>
              <w:autoSpaceDN w:val="0"/>
              <w:ind w:right="2"/>
              <w:jc w:val="center"/>
              <w:rPr>
                <w:rFonts w:ascii="Times New Roman" w:hAnsi="Times New Roman"/>
              </w:rPr>
            </w:pPr>
            <w:r w:rsidRPr="006C0A32">
              <w:rPr>
                <w:rFonts w:ascii="Times New Roman" w:hAnsi="Times New Roman"/>
              </w:rPr>
              <w:t>2 –</w:t>
            </w:r>
            <w:r w:rsidRPr="006C0A32">
              <w:rPr>
                <w:rFonts w:ascii="Times New Roman" w:hAnsi="Times New Roman"/>
                <w:spacing w:val="2"/>
              </w:rPr>
              <w:t xml:space="preserve"> </w:t>
            </w:r>
            <w:r w:rsidRPr="006C0A32">
              <w:rPr>
                <w:rFonts w:ascii="Times New Roman" w:hAnsi="Times New Roman"/>
                <w:spacing w:val="-2"/>
              </w:rPr>
              <w:t>класс</w:t>
            </w:r>
          </w:p>
        </w:tc>
        <w:tc>
          <w:tcPr>
            <w:tcW w:w="2126" w:type="dxa"/>
          </w:tcPr>
          <w:p w14:paraId="796DDA40" w14:textId="77777777" w:rsidR="00C54168" w:rsidRPr="006C0A32" w:rsidRDefault="00D5366D" w:rsidP="00FE6C76">
            <w:pPr>
              <w:widowControl w:val="0"/>
              <w:autoSpaceDE w:val="0"/>
              <w:autoSpaceDN w:val="0"/>
              <w:ind w:right="72"/>
              <w:jc w:val="center"/>
              <w:rPr>
                <w:rFonts w:ascii="Times New Roman" w:hAnsi="Times New Roman"/>
              </w:rPr>
            </w:pPr>
            <w:r w:rsidRPr="006C0A32">
              <w:rPr>
                <w:rFonts w:ascii="Times New Roman" w:hAnsi="Times New Roman"/>
              </w:rPr>
              <w:t>4 – класс (загрязненные)</w:t>
            </w:r>
          </w:p>
        </w:tc>
        <w:tc>
          <w:tcPr>
            <w:tcW w:w="1701" w:type="dxa"/>
            <w:vAlign w:val="center"/>
          </w:tcPr>
          <w:p w14:paraId="065ABAEC" w14:textId="77777777" w:rsidR="00C54168" w:rsidRPr="006C0A32" w:rsidRDefault="00D5366D" w:rsidP="00FE6C76">
            <w:pPr>
              <w:jc w:val="center"/>
              <w:rPr>
                <w:rFonts w:ascii="Times New Roman" w:hAnsi="Times New Roman"/>
                <w:lang w:eastAsia="ru-RU"/>
              </w:rPr>
            </w:pPr>
            <w:r w:rsidRPr="006C0A32">
              <w:rPr>
                <w:rFonts w:ascii="Times New Roman" w:hAnsi="Times New Roman"/>
                <w:lang w:eastAsia="ru-RU"/>
              </w:rPr>
              <w:t>цинк</w:t>
            </w:r>
          </w:p>
        </w:tc>
        <w:tc>
          <w:tcPr>
            <w:tcW w:w="1984" w:type="dxa"/>
          </w:tcPr>
          <w:p w14:paraId="61C191FA" w14:textId="77777777" w:rsidR="00C54168" w:rsidRPr="006C0A32" w:rsidRDefault="00D5366D" w:rsidP="00FE6C76">
            <w:pPr>
              <w:widowControl w:val="0"/>
              <w:autoSpaceDE w:val="0"/>
              <w:autoSpaceDN w:val="0"/>
              <w:ind w:right="25"/>
              <w:jc w:val="center"/>
              <w:rPr>
                <w:rFonts w:ascii="Times New Roman" w:hAnsi="Times New Roman"/>
              </w:rPr>
            </w:pPr>
            <w:r w:rsidRPr="006C0A32">
              <w:rPr>
                <w:rFonts w:ascii="Times New Roman" w:hAnsi="Times New Roman"/>
                <w:spacing w:val="-4"/>
              </w:rPr>
              <w:t>0,017</w:t>
            </w:r>
          </w:p>
        </w:tc>
      </w:tr>
      <w:tr w:rsidR="00FC7945" w:rsidRPr="006C0A32" w14:paraId="2ED783E3" w14:textId="77777777" w:rsidTr="00C23A6A">
        <w:trPr>
          <w:trHeight w:val="300"/>
        </w:trPr>
        <w:tc>
          <w:tcPr>
            <w:tcW w:w="2122" w:type="dxa"/>
            <w:vMerge w:val="restart"/>
          </w:tcPr>
          <w:p w14:paraId="4C636D6B" w14:textId="77777777" w:rsidR="00C54168" w:rsidRPr="006C0A32" w:rsidRDefault="00D5366D" w:rsidP="00FE6C76">
            <w:pPr>
              <w:widowControl w:val="0"/>
              <w:autoSpaceDE w:val="0"/>
              <w:autoSpaceDN w:val="0"/>
              <w:ind w:right="4"/>
              <w:jc w:val="center"/>
              <w:rPr>
                <w:rFonts w:ascii="Times New Roman" w:hAnsi="Times New Roman"/>
              </w:rPr>
            </w:pPr>
            <w:r w:rsidRPr="006C0A32">
              <w:rPr>
                <w:rFonts w:ascii="Times New Roman" w:hAnsi="Times New Roman"/>
                <w:lang w:val="kk-KZ"/>
              </w:rPr>
              <w:t xml:space="preserve">р. </w:t>
            </w:r>
            <w:r w:rsidRPr="006C0A32">
              <w:rPr>
                <w:rFonts w:ascii="Times New Roman" w:hAnsi="Times New Roman"/>
                <w:spacing w:val="-2"/>
              </w:rPr>
              <w:t>Буктырма</w:t>
            </w:r>
          </w:p>
        </w:tc>
        <w:tc>
          <w:tcPr>
            <w:tcW w:w="1701" w:type="dxa"/>
            <w:vMerge w:val="restart"/>
          </w:tcPr>
          <w:p w14:paraId="1D698D05" w14:textId="77777777" w:rsidR="00C54168" w:rsidRPr="006C0A32" w:rsidRDefault="00D5366D" w:rsidP="00FE6C76">
            <w:pPr>
              <w:widowControl w:val="0"/>
              <w:autoSpaceDE w:val="0"/>
              <w:autoSpaceDN w:val="0"/>
              <w:ind w:right="2"/>
              <w:jc w:val="center"/>
              <w:rPr>
                <w:rFonts w:ascii="Times New Roman" w:hAnsi="Times New Roman"/>
              </w:rPr>
            </w:pPr>
            <w:r w:rsidRPr="006C0A32">
              <w:rPr>
                <w:rFonts w:ascii="Times New Roman" w:hAnsi="Times New Roman"/>
              </w:rPr>
              <w:t>2 –</w:t>
            </w:r>
            <w:r w:rsidRPr="006C0A32">
              <w:rPr>
                <w:rFonts w:ascii="Times New Roman" w:hAnsi="Times New Roman"/>
                <w:spacing w:val="2"/>
              </w:rPr>
              <w:t xml:space="preserve"> </w:t>
            </w:r>
            <w:r w:rsidRPr="006C0A32">
              <w:rPr>
                <w:rFonts w:ascii="Times New Roman" w:hAnsi="Times New Roman"/>
                <w:spacing w:val="-2"/>
              </w:rPr>
              <w:t>класс</w:t>
            </w:r>
          </w:p>
        </w:tc>
        <w:tc>
          <w:tcPr>
            <w:tcW w:w="2126" w:type="dxa"/>
            <w:vMerge w:val="restart"/>
          </w:tcPr>
          <w:p w14:paraId="7553C8E9" w14:textId="77777777" w:rsidR="00C54168" w:rsidRPr="006C0A32" w:rsidRDefault="00D5366D" w:rsidP="00FE6C76">
            <w:pPr>
              <w:widowControl w:val="0"/>
              <w:autoSpaceDE w:val="0"/>
              <w:autoSpaceDN w:val="0"/>
              <w:ind w:right="72"/>
              <w:jc w:val="center"/>
              <w:rPr>
                <w:rFonts w:ascii="Times New Roman" w:hAnsi="Times New Roman"/>
              </w:rPr>
            </w:pPr>
            <w:r w:rsidRPr="006C0A32">
              <w:rPr>
                <w:rFonts w:ascii="Times New Roman" w:hAnsi="Times New Roman"/>
              </w:rPr>
              <w:t>3 – класс</w:t>
            </w:r>
          </w:p>
          <w:p w14:paraId="2A4F9984" w14:textId="77777777" w:rsidR="00C54168" w:rsidRPr="006C0A32" w:rsidRDefault="00D5366D" w:rsidP="00FE6C76">
            <w:pPr>
              <w:widowControl w:val="0"/>
              <w:autoSpaceDE w:val="0"/>
              <w:autoSpaceDN w:val="0"/>
              <w:ind w:right="72"/>
              <w:jc w:val="center"/>
              <w:rPr>
                <w:rFonts w:ascii="Times New Roman" w:hAnsi="Times New Roman"/>
              </w:rPr>
            </w:pPr>
            <w:r w:rsidRPr="006C0A32">
              <w:rPr>
                <w:rFonts w:ascii="Times New Roman" w:hAnsi="Times New Roman"/>
              </w:rPr>
              <w:t>(умеренно загрязненные)</w:t>
            </w:r>
          </w:p>
        </w:tc>
        <w:tc>
          <w:tcPr>
            <w:tcW w:w="1701" w:type="dxa"/>
            <w:vAlign w:val="center"/>
          </w:tcPr>
          <w:p w14:paraId="4AC134FE" w14:textId="77777777" w:rsidR="00C54168" w:rsidRPr="006C0A32" w:rsidRDefault="00D5366D" w:rsidP="00FE6C76">
            <w:pPr>
              <w:jc w:val="center"/>
              <w:rPr>
                <w:rFonts w:ascii="Times New Roman" w:hAnsi="Times New Roman"/>
                <w:lang w:eastAsia="ru-RU"/>
              </w:rPr>
            </w:pPr>
            <w:r w:rsidRPr="006C0A32">
              <w:rPr>
                <w:rFonts w:ascii="Times New Roman" w:hAnsi="Times New Roman"/>
                <w:lang w:eastAsia="ru-RU"/>
              </w:rPr>
              <w:t>железо общее</w:t>
            </w:r>
          </w:p>
        </w:tc>
        <w:tc>
          <w:tcPr>
            <w:tcW w:w="1984" w:type="dxa"/>
          </w:tcPr>
          <w:p w14:paraId="711ADE85" w14:textId="77777777" w:rsidR="00C54168" w:rsidRPr="006C0A32" w:rsidRDefault="00D5366D" w:rsidP="00FE6C76">
            <w:pPr>
              <w:widowControl w:val="0"/>
              <w:autoSpaceDE w:val="0"/>
              <w:autoSpaceDN w:val="0"/>
              <w:ind w:right="25"/>
              <w:jc w:val="center"/>
              <w:rPr>
                <w:rFonts w:ascii="Times New Roman" w:hAnsi="Times New Roman"/>
              </w:rPr>
            </w:pPr>
            <w:r w:rsidRPr="006C0A32">
              <w:rPr>
                <w:rFonts w:ascii="Times New Roman" w:hAnsi="Times New Roman"/>
                <w:spacing w:val="-4"/>
              </w:rPr>
              <w:t>0,12</w:t>
            </w:r>
          </w:p>
        </w:tc>
      </w:tr>
      <w:tr w:rsidR="00FC7945" w:rsidRPr="006C0A32" w14:paraId="190D39DA" w14:textId="77777777" w:rsidTr="00C23A6A">
        <w:trPr>
          <w:trHeight w:val="212"/>
        </w:trPr>
        <w:tc>
          <w:tcPr>
            <w:tcW w:w="2122" w:type="dxa"/>
            <w:vMerge/>
          </w:tcPr>
          <w:p w14:paraId="1CEB60C7" w14:textId="77777777" w:rsidR="00C54168" w:rsidRPr="006C0A32" w:rsidRDefault="00C54168" w:rsidP="00FE6C76">
            <w:pPr>
              <w:widowControl w:val="0"/>
              <w:autoSpaceDE w:val="0"/>
              <w:autoSpaceDN w:val="0"/>
              <w:ind w:right="4"/>
              <w:jc w:val="center"/>
              <w:rPr>
                <w:rFonts w:ascii="Times New Roman" w:hAnsi="Times New Roman"/>
                <w:lang w:val="kk-KZ"/>
              </w:rPr>
            </w:pPr>
          </w:p>
        </w:tc>
        <w:tc>
          <w:tcPr>
            <w:tcW w:w="1701" w:type="dxa"/>
            <w:vMerge/>
          </w:tcPr>
          <w:p w14:paraId="0CEC6672" w14:textId="77777777" w:rsidR="00C54168" w:rsidRPr="006C0A32" w:rsidRDefault="00C54168" w:rsidP="00FE6C76">
            <w:pPr>
              <w:widowControl w:val="0"/>
              <w:autoSpaceDE w:val="0"/>
              <w:autoSpaceDN w:val="0"/>
              <w:ind w:right="2"/>
              <w:jc w:val="center"/>
              <w:rPr>
                <w:rFonts w:ascii="Times New Roman" w:hAnsi="Times New Roman"/>
              </w:rPr>
            </w:pPr>
          </w:p>
        </w:tc>
        <w:tc>
          <w:tcPr>
            <w:tcW w:w="2126" w:type="dxa"/>
            <w:vMerge/>
          </w:tcPr>
          <w:p w14:paraId="6422E713" w14:textId="77777777" w:rsidR="00C54168" w:rsidRPr="006C0A32" w:rsidRDefault="00C54168" w:rsidP="00FE6C76">
            <w:pPr>
              <w:widowControl w:val="0"/>
              <w:autoSpaceDE w:val="0"/>
              <w:autoSpaceDN w:val="0"/>
              <w:ind w:right="72"/>
              <w:jc w:val="center"/>
              <w:rPr>
                <w:rFonts w:ascii="Times New Roman" w:hAnsi="Times New Roman"/>
              </w:rPr>
            </w:pPr>
          </w:p>
        </w:tc>
        <w:tc>
          <w:tcPr>
            <w:tcW w:w="1701" w:type="dxa"/>
            <w:vAlign w:val="center"/>
          </w:tcPr>
          <w:p w14:paraId="2A079E91" w14:textId="77777777" w:rsidR="00C54168" w:rsidRPr="006C0A32" w:rsidRDefault="00D5366D" w:rsidP="00FE6C76">
            <w:pPr>
              <w:jc w:val="center"/>
              <w:rPr>
                <w:rFonts w:ascii="Times New Roman" w:hAnsi="Times New Roman"/>
                <w:lang w:eastAsia="ru-RU"/>
              </w:rPr>
            </w:pPr>
            <w:r w:rsidRPr="006C0A32">
              <w:rPr>
                <w:rFonts w:ascii="Times New Roman" w:hAnsi="Times New Roman"/>
                <w:lang w:eastAsia="ru-RU"/>
              </w:rPr>
              <w:t>медь</w:t>
            </w:r>
          </w:p>
        </w:tc>
        <w:tc>
          <w:tcPr>
            <w:tcW w:w="1984" w:type="dxa"/>
          </w:tcPr>
          <w:p w14:paraId="015AF247" w14:textId="77777777" w:rsidR="00C54168" w:rsidRPr="006C0A32" w:rsidRDefault="00D5366D" w:rsidP="00FE6C76">
            <w:pPr>
              <w:widowControl w:val="0"/>
              <w:autoSpaceDE w:val="0"/>
              <w:autoSpaceDN w:val="0"/>
              <w:ind w:right="25"/>
              <w:jc w:val="center"/>
              <w:rPr>
                <w:rFonts w:ascii="Times New Roman" w:hAnsi="Times New Roman"/>
                <w:spacing w:val="-4"/>
              </w:rPr>
            </w:pPr>
            <w:r w:rsidRPr="006C0A32">
              <w:rPr>
                <w:rFonts w:ascii="Times New Roman" w:hAnsi="Times New Roman"/>
                <w:spacing w:val="-4"/>
              </w:rPr>
              <w:t>0</w:t>
            </w:r>
            <w:r w:rsidRPr="006C0A32">
              <w:rPr>
                <w:rFonts w:ascii="Times New Roman" w:hAnsi="Times New Roman"/>
                <w:spacing w:val="-4"/>
                <w:lang w:val="kk-KZ"/>
              </w:rPr>
              <w:t>,</w:t>
            </w:r>
            <w:r w:rsidRPr="006C0A32">
              <w:rPr>
                <w:rFonts w:ascii="Times New Roman" w:hAnsi="Times New Roman"/>
                <w:spacing w:val="-4"/>
              </w:rPr>
              <w:t>0023</w:t>
            </w:r>
          </w:p>
        </w:tc>
      </w:tr>
      <w:tr w:rsidR="00FC7945" w:rsidRPr="006C0A32" w14:paraId="286BBBC5" w14:textId="77777777" w:rsidTr="00C23A6A">
        <w:trPr>
          <w:trHeight w:val="108"/>
        </w:trPr>
        <w:tc>
          <w:tcPr>
            <w:tcW w:w="2122" w:type="dxa"/>
            <w:vMerge/>
          </w:tcPr>
          <w:p w14:paraId="2B71328B" w14:textId="77777777" w:rsidR="00C54168" w:rsidRPr="006C0A32" w:rsidRDefault="00C54168" w:rsidP="00FE6C76">
            <w:pPr>
              <w:widowControl w:val="0"/>
              <w:autoSpaceDE w:val="0"/>
              <w:autoSpaceDN w:val="0"/>
              <w:ind w:right="4"/>
              <w:jc w:val="center"/>
              <w:rPr>
                <w:rFonts w:ascii="Times New Roman" w:hAnsi="Times New Roman"/>
                <w:lang w:val="kk-KZ"/>
              </w:rPr>
            </w:pPr>
          </w:p>
        </w:tc>
        <w:tc>
          <w:tcPr>
            <w:tcW w:w="1701" w:type="dxa"/>
            <w:vMerge/>
          </w:tcPr>
          <w:p w14:paraId="30ACD560" w14:textId="77777777" w:rsidR="00C54168" w:rsidRPr="006C0A32" w:rsidRDefault="00C54168" w:rsidP="00FE6C76">
            <w:pPr>
              <w:widowControl w:val="0"/>
              <w:autoSpaceDE w:val="0"/>
              <w:autoSpaceDN w:val="0"/>
              <w:ind w:right="2"/>
              <w:jc w:val="center"/>
              <w:rPr>
                <w:rFonts w:ascii="Times New Roman" w:hAnsi="Times New Roman"/>
              </w:rPr>
            </w:pPr>
          </w:p>
        </w:tc>
        <w:tc>
          <w:tcPr>
            <w:tcW w:w="2126" w:type="dxa"/>
            <w:vMerge/>
          </w:tcPr>
          <w:p w14:paraId="7182A205" w14:textId="77777777" w:rsidR="00C54168" w:rsidRPr="006C0A32" w:rsidRDefault="00C54168" w:rsidP="00FE6C76">
            <w:pPr>
              <w:widowControl w:val="0"/>
              <w:autoSpaceDE w:val="0"/>
              <w:autoSpaceDN w:val="0"/>
              <w:ind w:right="72"/>
              <w:jc w:val="center"/>
              <w:rPr>
                <w:rFonts w:ascii="Times New Roman" w:hAnsi="Times New Roman"/>
              </w:rPr>
            </w:pPr>
          </w:p>
        </w:tc>
        <w:tc>
          <w:tcPr>
            <w:tcW w:w="1701" w:type="dxa"/>
            <w:vAlign w:val="center"/>
          </w:tcPr>
          <w:p w14:paraId="3B8E8FB7" w14:textId="77777777" w:rsidR="00C54168" w:rsidRPr="006C0A32" w:rsidRDefault="00D5366D" w:rsidP="00FE6C76">
            <w:pPr>
              <w:jc w:val="center"/>
              <w:rPr>
                <w:rFonts w:ascii="Times New Roman" w:hAnsi="Times New Roman"/>
                <w:lang w:eastAsia="ru-RU"/>
              </w:rPr>
            </w:pPr>
            <w:r w:rsidRPr="006C0A32">
              <w:rPr>
                <w:rFonts w:ascii="Times New Roman" w:hAnsi="Times New Roman"/>
                <w:lang w:eastAsia="ru-RU"/>
              </w:rPr>
              <w:t>марганец</w:t>
            </w:r>
          </w:p>
        </w:tc>
        <w:tc>
          <w:tcPr>
            <w:tcW w:w="1984" w:type="dxa"/>
          </w:tcPr>
          <w:p w14:paraId="672C454E" w14:textId="77777777" w:rsidR="00C54168" w:rsidRPr="006C0A32" w:rsidRDefault="00D5366D" w:rsidP="00FE6C76">
            <w:pPr>
              <w:widowControl w:val="0"/>
              <w:autoSpaceDE w:val="0"/>
              <w:autoSpaceDN w:val="0"/>
              <w:ind w:right="25"/>
              <w:jc w:val="center"/>
              <w:rPr>
                <w:rFonts w:ascii="Times New Roman" w:hAnsi="Times New Roman"/>
                <w:spacing w:val="-4"/>
                <w:lang w:val="en-US"/>
              </w:rPr>
            </w:pPr>
            <w:r w:rsidRPr="006C0A32">
              <w:rPr>
                <w:rFonts w:ascii="Times New Roman" w:hAnsi="Times New Roman"/>
                <w:spacing w:val="-4"/>
              </w:rPr>
              <w:t>0</w:t>
            </w:r>
            <w:r w:rsidRPr="006C0A32">
              <w:rPr>
                <w:rFonts w:ascii="Times New Roman" w:hAnsi="Times New Roman"/>
                <w:spacing w:val="-4"/>
                <w:lang w:val="en-US"/>
              </w:rPr>
              <w:t>,012</w:t>
            </w:r>
          </w:p>
        </w:tc>
      </w:tr>
      <w:tr w:rsidR="00FC7945" w:rsidRPr="006C0A32" w14:paraId="7F09E509" w14:textId="77777777" w:rsidTr="00C23A6A">
        <w:trPr>
          <w:trHeight w:val="638"/>
        </w:trPr>
        <w:tc>
          <w:tcPr>
            <w:tcW w:w="2122" w:type="dxa"/>
          </w:tcPr>
          <w:p w14:paraId="480F46C3" w14:textId="77777777" w:rsidR="00C54168" w:rsidRPr="006C0A32" w:rsidRDefault="00D5366D" w:rsidP="00FE6C76">
            <w:pPr>
              <w:widowControl w:val="0"/>
              <w:autoSpaceDE w:val="0"/>
              <w:autoSpaceDN w:val="0"/>
              <w:jc w:val="center"/>
              <w:rPr>
                <w:rFonts w:ascii="Times New Roman" w:hAnsi="Times New Roman"/>
              </w:rPr>
            </w:pPr>
            <w:r w:rsidRPr="006C0A32">
              <w:rPr>
                <w:rFonts w:ascii="Times New Roman" w:hAnsi="Times New Roman"/>
                <w:lang w:val="kk-KZ"/>
              </w:rPr>
              <w:t xml:space="preserve">р. </w:t>
            </w:r>
            <w:r w:rsidRPr="006C0A32">
              <w:rPr>
                <w:rFonts w:ascii="Times New Roman" w:hAnsi="Times New Roman"/>
                <w:spacing w:val="-2"/>
              </w:rPr>
              <w:t>Брекса</w:t>
            </w:r>
          </w:p>
        </w:tc>
        <w:tc>
          <w:tcPr>
            <w:tcW w:w="1701" w:type="dxa"/>
          </w:tcPr>
          <w:p w14:paraId="0D1A8AA6" w14:textId="77777777" w:rsidR="00C54168" w:rsidRPr="006C0A32" w:rsidRDefault="00D5366D" w:rsidP="00FE6C76">
            <w:pPr>
              <w:widowControl w:val="0"/>
              <w:autoSpaceDE w:val="0"/>
              <w:autoSpaceDN w:val="0"/>
              <w:ind w:right="2"/>
              <w:rPr>
                <w:rFonts w:ascii="Times New Roman" w:hAnsi="Times New Roman"/>
              </w:rPr>
            </w:pPr>
            <w:r w:rsidRPr="006C0A32">
              <w:rPr>
                <w:rFonts w:ascii="Times New Roman" w:hAnsi="Times New Roman"/>
                <w:lang w:val="kk-KZ"/>
              </w:rPr>
              <w:t xml:space="preserve">      </w:t>
            </w:r>
            <w:r w:rsidRPr="006C0A32">
              <w:rPr>
                <w:rFonts w:ascii="Times New Roman" w:hAnsi="Times New Roman"/>
              </w:rPr>
              <w:t>2 –</w:t>
            </w:r>
            <w:r w:rsidRPr="006C0A32">
              <w:rPr>
                <w:rFonts w:ascii="Times New Roman" w:hAnsi="Times New Roman"/>
                <w:spacing w:val="2"/>
              </w:rPr>
              <w:t xml:space="preserve"> </w:t>
            </w:r>
            <w:r w:rsidRPr="006C0A32">
              <w:rPr>
                <w:rFonts w:ascii="Times New Roman" w:hAnsi="Times New Roman"/>
                <w:spacing w:val="-2"/>
              </w:rPr>
              <w:t>класс</w:t>
            </w:r>
          </w:p>
        </w:tc>
        <w:tc>
          <w:tcPr>
            <w:tcW w:w="2126" w:type="dxa"/>
          </w:tcPr>
          <w:p w14:paraId="4E45B3AF" w14:textId="77777777" w:rsidR="00C54168" w:rsidRPr="006C0A32" w:rsidRDefault="00D5366D" w:rsidP="00FE6C76">
            <w:pPr>
              <w:widowControl w:val="0"/>
              <w:autoSpaceDE w:val="0"/>
              <w:autoSpaceDN w:val="0"/>
              <w:ind w:right="72"/>
              <w:rPr>
                <w:rFonts w:ascii="Times New Roman" w:hAnsi="Times New Roman"/>
              </w:rPr>
            </w:pPr>
            <w:r w:rsidRPr="006C0A32">
              <w:rPr>
                <w:rFonts w:ascii="Times New Roman" w:hAnsi="Times New Roman"/>
              </w:rPr>
              <w:t xml:space="preserve">        5 – класс </w:t>
            </w:r>
          </w:p>
          <w:p w14:paraId="630B0EF3" w14:textId="77777777" w:rsidR="00C54168" w:rsidRPr="006C0A32" w:rsidRDefault="00D5366D" w:rsidP="00FE6C76">
            <w:pPr>
              <w:widowControl w:val="0"/>
              <w:autoSpaceDE w:val="0"/>
              <w:autoSpaceDN w:val="0"/>
              <w:ind w:right="72"/>
              <w:jc w:val="center"/>
              <w:rPr>
                <w:rFonts w:ascii="Times New Roman" w:hAnsi="Times New Roman"/>
              </w:rPr>
            </w:pPr>
            <w:r w:rsidRPr="006C0A32">
              <w:rPr>
                <w:rFonts w:ascii="Times New Roman" w:hAnsi="Times New Roman"/>
              </w:rPr>
              <w:t xml:space="preserve">(очень </w:t>
            </w:r>
            <w:r w:rsidRPr="006C0A32">
              <w:rPr>
                <w:rFonts w:ascii="Times New Roman" w:hAnsi="Times New Roman"/>
              </w:rPr>
              <w:t>загрязненные)</w:t>
            </w:r>
          </w:p>
        </w:tc>
        <w:tc>
          <w:tcPr>
            <w:tcW w:w="1701" w:type="dxa"/>
          </w:tcPr>
          <w:p w14:paraId="3A4959F8" w14:textId="77777777" w:rsidR="00C54168" w:rsidRPr="006C0A32" w:rsidRDefault="00C54168" w:rsidP="00FE6C76">
            <w:pPr>
              <w:widowControl w:val="0"/>
              <w:autoSpaceDE w:val="0"/>
              <w:autoSpaceDN w:val="0"/>
              <w:ind w:right="11"/>
              <w:jc w:val="center"/>
              <w:rPr>
                <w:rFonts w:ascii="Times New Roman" w:hAnsi="Times New Roman"/>
                <w:lang w:val="kk-KZ"/>
              </w:rPr>
            </w:pPr>
          </w:p>
          <w:p w14:paraId="2B0D42D5" w14:textId="77777777" w:rsidR="00C54168" w:rsidRPr="006C0A32" w:rsidRDefault="00D5366D" w:rsidP="00FE6C76">
            <w:pPr>
              <w:widowControl w:val="0"/>
              <w:autoSpaceDE w:val="0"/>
              <w:autoSpaceDN w:val="0"/>
              <w:ind w:right="11"/>
              <w:jc w:val="center"/>
              <w:rPr>
                <w:rFonts w:ascii="Times New Roman" w:hAnsi="Times New Roman"/>
              </w:rPr>
            </w:pPr>
            <w:r w:rsidRPr="006C0A32">
              <w:rPr>
                <w:rFonts w:ascii="Times New Roman" w:hAnsi="Times New Roman"/>
              </w:rPr>
              <w:t>цинк</w:t>
            </w:r>
          </w:p>
        </w:tc>
        <w:tc>
          <w:tcPr>
            <w:tcW w:w="1984" w:type="dxa"/>
          </w:tcPr>
          <w:p w14:paraId="36C9A0A6" w14:textId="77777777" w:rsidR="00C54168" w:rsidRPr="006C0A32" w:rsidRDefault="00C54168" w:rsidP="00FE6C76">
            <w:pPr>
              <w:widowControl w:val="0"/>
              <w:autoSpaceDE w:val="0"/>
              <w:autoSpaceDN w:val="0"/>
              <w:ind w:right="25"/>
              <w:jc w:val="center"/>
              <w:rPr>
                <w:rFonts w:ascii="Times New Roman" w:hAnsi="Times New Roman"/>
                <w:spacing w:val="-4"/>
                <w:lang w:val="kk-KZ"/>
              </w:rPr>
            </w:pPr>
          </w:p>
          <w:p w14:paraId="7024CDC7" w14:textId="77777777" w:rsidR="00C54168" w:rsidRPr="006C0A32" w:rsidRDefault="00D5366D" w:rsidP="00FE6C76">
            <w:pPr>
              <w:widowControl w:val="0"/>
              <w:autoSpaceDE w:val="0"/>
              <w:autoSpaceDN w:val="0"/>
              <w:ind w:right="25"/>
              <w:jc w:val="center"/>
              <w:rPr>
                <w:rFonts w:ascii="Times New Roman" w:hAnsi="Times New Roman"/>
                <w:lang w:val="en-US"/>
              </w:rPr>
            </w:pPr>
            <w:r w:rsidRPr="006C0A32">
              <w:rPr>
                <w:rFonts w:ascii="Times New Roman" w:hAnsi="Times New Roman"/>
                <w:spacing w:val="-4"/>
              </w:rPr>
              <w:t>0,0</w:t>
            </w:r>
            <w:r w:rsidRPr="006C0A32">
              <w:rPr>
                <w:rFonts w:ascii="Times New Roman" w:hAnsi="Times New Roman"/>
                <w:spacing w:val="-4"/>
                <w:lang w:val="en-US"/>
              </w:rPr>
              <w:t>40</w:t>
            </w:r>
          </w:p>
          <w:p w14:paraId="4EF74474" w14:textId="77777777" w:rsidR="00C54168" w:rsidRPr="006C0A32" w:rsidRDefault="00C54168" w:rsidP="00FE6C76">
            <w:pPr>
              <w:widowControl w:val="0"/>
              <w:autoSpaceDE w:val="0"/>
              <w:autoSpaceDN w:val="0"/>
              <w:ind w:right="20"/>
              <w:jc w:val="center"/>
              <w:rPr>
                <w:rFonts w:ascii="Times New Roman" w:hAnsi="Times New Roman"/>
              </w:rPr>
            </w:pPr>
          </w:p>
        </w:tc>
      </w:tr>
      <w:tr w:rsidR="00FC7945" w:rsidRPr="006C0A32" w14:paraId="3EF753A1" w14:textId="77777777" w:rsidTr="00C23A6A">
        <w:trPr>
          <w:trHeight w:val="447"/>
        </w:trPr>
        <w:tc>
          <w:tcPr>
            <w:tcW w:w="2122" w:type="dxa"/>
          </w:tcPr>
          <w:p w14:paraId="39A494BD" w14:textId="77777777" w:rsidR="00C54168" w:rsidRPr="006C0A32" w:rsidRDefault="00D5366D" w:rsidP="00FE6C76">
            <w:pPr>
              <w:widowControl w:val="0"/>
              <w:autoSpaceDE w:val="0"/>
              <w:autoSpaceDN w:val="0"/>
              <w:jc w:val="center"/>
              <w:rPr>
                <w:rFonts w:ascii="Times New Roman" w:hAnsi="Times New Roman"/>
              </w:rPr>
            </w:pPr>
            <w:r w:rsidRPr="006C0A32">
              <w:rPr>
                <w:rFonts w:ascii="Times New Roman" w:hAnsi="Times New Roman"/>
                <w:lang w:val="kk-KZ"/>
              </w:rPr>
              <w:t>р.</w:t>
            </w:r>
            <w:r w:rsidRPr="006C0A32">
              <w:rPr>
                <w:rFonts w:ascii="Times New Roman" w:hAnsi="Times New Roman"/>
                <w:spacing w:val="-4"/>
              </w:rPr>
              <w:t xml:space="preserve"> </w:t>
            </w:r>
            <w:r w:rsidRPr="006C0A32">
              <w:rPr>
                <w:rFonts w:ascii="Times New Roman" w:hAnsi="Times New Roman"/>
                <w:spacing w:val="-2"/>
              </w:rPr>
              <w:t>Тихая</w:t>
            </w:r>
          </w:p>
        </w:tc>
        <w:tc>
          <w:tcPr>
            <w:tcW w:w="1701" w:type="dxa"/>
          </w:tcPr>
          <w:p w14:paraId="79EAE3E8" w14:textId="77777777" w:rsidR="00C54168" w:rsidRPr="006C0A32" w:rsidRDefault="00D5366D" w:rsidP="00FE6C76">
            <w:pPr>
              <w:widowControl w:val="0"/>
              <w:autoSpaceDE w:val="0"/>
              <w:autoSpaceDN w:val="0"/>
              <w:ind w:right="2"/>
              <w:jc w:val="center"/>
              <w:rPr>
                <w:rFonts w:ascii="Times New Roman" w:hAnsi="Times New Roman"/>
              </w:rPr>
            </w:pPr>
            <w:r w:rsidRPr="006C0A32">
              <w:rPr>
                <w:rFonts w:ascii="Times New Roman" w:hAnsi="Times New Roman"/>
              </w:rPr>
              <w:t>3 –</w:t>
            </w:r>
            <w:r w:rsidRPr="006C0A32">
              <w:rPr>
                <w:rFonts w:ascii="Times New Roman" w:hAnsi="Times New Roman"/>
                <w:spacing w:val="2"/>
              </w:rPr>
              <w:t xml:space="preserve"> </w:t>
            </w:r>
            <w:r w:rsidRPr="006C0A32">
              <w:rPr>
                <w:rFonts w:ascii="Times New Roman" w:hAnsi="Times New Roman"/>
                <w:spacing w:val="-2"/>
              </w:rPr>
              <w:t>класс</w:t>
            </w:r>
          </w:p>
        </w:tc>
        <w:tc>
          <w:tcPr>
            <w:tcW w:w="2126" w:type="dxa"/>
          </w:tcPr>
          <w:p w14:paraId="433645E6" w14:textId="77777777" w:rsidR="00C54168" w:rsidRPr="006C0A32" w:rsidRDefault="00D5366D" w:rsidP="00FE6C76">
            <w:pPr>
              <w:widowControl w:val="0"/>
              <w:autoSpaceDE w:val="0"/>
              <w:autoSpaceDN w:val="0"/>
              <w:ind w:right="72"/>
              <w:jc w:val="center"/>
              <w:rPr>
                <w:rFonts w:ascii="Times New Roman" w:hAnsi="Times New Roman"/>
                <w:lang w:val="kk-KZ"/>
              </w:rPr>
            </w:pPr>
            <w:r w:rsidRPr="006C0A32">
              <w:rPr>
                <w:rFonts w:ascii="Times New Roman" w:hAnsi="Times New Roman"/>
              </w:rPr>
              <w:t>6 – класс (высоко загрязненные)</w:t>
            </w:r>
          </w:p>
        </w:tc>
        <w:tc>
          <w:tcPr>
            <w:tcW w:w="1701" w:type="dxa"/>
          </w:tcPr>
          <w:p w14:paraId="142463E5" w14:textId="77777777" w:rsidR="00C54168" w:rsidRPr="006C0A32" w:rsidRDefault="00D5366D" w:rsidP="00FE6C76">
            <w:pPr>
              <w:jc w:val="center"/>
              <w:rPr>
                <w:rFonts w:ascii="Times New Roman" w:hAnsi="Times New Roman"/>
                <w:lang w:val="kk-KZ" w:eastAsia="ru-RU"/>
              </w:rPr>
            </w:pPr>
            <w:r w:rsidRPr="006C0A32">
              <w:rPr>
                <w:rFonts w:ascii="Times New Roman" w:hAnsi="Times New Roman"/>
                <w:lang w:val="kk-KZ" w:eastAsia="ru-RU"/>
              </w:rPr>
              <w:t>цинк</w:t>
            </w:r>
          </w:p>
        </w:tc>
        <w:tc>
          <w:tcPr>
            <w:tcW w:w="1984" w:type="dxa"/>
          </w:tcPr>
          <w:p w14:paraId="53190BC7" w14:textId="77777777" w:rsidR="00C54168" w:rsidRPr="006C0A32" w:rsidRDefault="00D5366D" w:rsidP="00FE6C76">
            <w:pPr>
              <w:widowControl w:val="0"/>
              <w:autoSpaceDE w:val="0"/>
              <w:autoSpaceDN w:val="0"/>
              <w:ind w:right="20"/>
              <w:jc w:val="center"/>
              <w:rPr>
                <w:rFonts w:ascii="Times New Roman" w:hAnsi="Times New Roman"/>
                <w:lang w:val="en-US"/>
              </w:rPr>
            </w:pPr>
            <w:r w:rsidRPr="006C0A32">
              <w:rPr>
                <w:rFonts w:ascii="Times New Roman" w:hAnsi="Times New Roman"/>
                <w:spacing w:val="-4"/>
              </w:rPr>
              <w:t>0,</w:t>
            </w:r>
            <w:r w:rsidRPr="006C0A32">
              <w:rPr>
                <w:rFonts w:ascii="Times New Roman" w:hAnsi="Times New Roman"/>
                <w:spacing w:val="-4"/>
                <w:lang w:val="en-US"/>
              </w:rPr>
              <w:t>213</w:t>
            </w:r>
          </w:p>
          <w:p w14:paraId="02E5A4FE" w14:textId="77777777" w:rsidR="00C54168" w:rsidRPr="006C0A32" w:rsidRDefault="00C54168" w:rsidP="00FE6C76">
            <w:pPr>
              <w:rPr>
                <w:rFonts w:ascii="Times New Roman" w:hAnsi="Times New Roman"/>
                <w:lang w:val="en-US" w:eastAsia="ru-RU"/>
              </w:rPr>
            </w:pPr>
          </w:p>
        </w:tc>
      </w:tr>
      <w:tr w:rsidR="00FC7945" w:rsidRPr="006C0A32" w14:paraId="617677A7" w14:textId="77777777" w:rsidTr="00C23A6A">
        <w:tc>
          <w:tcPr>
            <w:tcW w:w="2122" w:type="dxa"/>
          </w:tcPr>
          <w:p w14:paraId="3150198A" w14:textId="77777777" w:rsidR="00C54168" w:rsidRPr="006C0A32" w:rsidRDefault="00D5366D" w:rsidP="00FE6C76">
            <w:pPr>
              <w:widowControl w:val="0"/>
              <w:autoSpaceDE w:val="0"/>
              <w:autoSpaceDN w:val="0"/>
              <w:ind w:right="11"/>
              <w:jc w:val="center"/>
              <w:rPr>
                <w:rFonts w:ascii="Times New Roman" w:hAnsi="Times New Roman"/>
              </w:rPr>
            </w:pPr>
            <w:r w:rsidRPr="006C0A32">
              <w:rPr>
                <w:rFonts w:ascii="Times New Roman" w:hAnsi="Times New Roman"/>
                <w:lang w:val="kk-KZ"/>
              </w:rPr>
              <w:t>р.</w:t>
            </w:r>
            <w:r w:rsidRPr="006C0A32">
              <w:rPr>
                <w:rFonts w:ascii="Times New Roman" w:hAnsi="Times New Roman"/>
                <w:spacing w:val="-4"/>
              </w:rPr>
              <w:t xml:space="preserve"> </w:t>
            </w:r>
            <w:r w:rsidRPr="006C0A32">
              <w:rPr>
                <w:rFonts w:ascii="Times New Roman" w:hAnsi="Times New Roman"/>
                <w:spacing w:val="-2"/>
              </w:rPr>
              <w:t>Ульби</w:t>
            </w:r>
          </w:p>
        </w:tc>
        <w:tc>
          <w:tcPr>
            <w:tcW w:w="1701" w:type="dxa"/>
          </w:tcPr>
          <w:p w14:paraId="68F089A3" w14:textId="77777777" w:rsidR="00C54168" w:rsidRPr="006C0A32" w:rsidRDefault="00D5366D" w:rsidP="00FE6C76">
            <w:pPr>
              <w:widowControl w:val="0"/>
              <w:autoSpaceDE w:val="0"/>
              <w:autoSpaceDN w:val="0"/>
              <w:ind w:right="2"/>
              <w:jc w:val="center"/>
              <w:rPr>
                <w:rFonts w:ascii="Times New Roman" w:hAnsi="Times New Roman"/>
              </w:rPr>
            </w:pPr>
            <w:r w:rsidRPr="006C0A32">
              <w:rPr>
                <w:rFonts w:ascii="Times New Roman" w:hAnsi="Times New Roman"/>
              </w:rPr>
              <w:t>3 –</w:t>
            </w:r>
            <w:r w:rsidRPr="006C0A32">
              <w:rPr>
                <w:rFonts w:ascii="Times New Roman" w:hAnsi="Times New Roman"/>
                <w:spacing w:val="2"/>
              </w:rPr>
              <w:t xml:space="preserve"> </w:t>
            </w:r>
            <w:r w:rsidRPr="006C0A32">
              <w:rPr>
                <w:rFonts w:ascii="Times New Roman" w:hAnsi="Times New Roman"/>
                <w:spacing w:val="-2"/>
              </w:rPr>
              <w:t>класс</w:t>
            </w:r>
          </w:p>
        </w:tc>
        <w:tc>
          <w:tcPr>
            <w:tcW w:w="2126" w:type="dxa"/>
          </w:tcPr>
          <w:p w14:paraId="6EDD2F7E" w14:textId="77777777" w:rsidR="00C54168" w:rsidRPr="006C0A32" w:rsidRDefault="00D5366D" w:rsidP="00FE6C76">
            <w:pPr>
              <w:widowControl w:val="0"/>
              <w:autoSpaceDE w:val="0"/>
              <w:autoSpaceDN w:val="0"/>
              <w:ind w:right="72"/>
              <w:jc w:val="center"/>
              <w:rPr>
                <w:rFonts w:ascii="Times New Roman" w:hAnsi="Times New Roman"/>
              </w:rPr>
            </w:pPr>
            <w:r w:rsidRPr="006C0A32">
              <w:rPr>
                <w:rFonts w:ascii="Times New Roman" w:hAnsi="Times New Roman"/>
              </w:rPr>
              <w:t>6 – класс (высоко загрязненные)</w:t>
            </w:r>
          </w:p>
        </w:tc>
        <w:tc>
          <w:tcPr>
            <w:tcW w:w="1701" w:type="dxa"/>
            <w:vAlign w:val="center"/>
          </w:tcPr>
          <w:p w14:paraId="3673E996" w14:textId="77777777" w:rsidR="00C54168" w:rsidRPr="006C0A32" w:rsidRDefault="00D5366D" w:rsidP="00FE6C76">
            <w:pPr>
              <w:jc w:val="center"/>
              <w:rPr>
                <w:rFonts w:ascii="Times New Roman" w:hAnsi="Times New Roman"/>
                <w:lang w:val="kk-KZ" w:eastAsia="ru-RU"/>
              </w:rPr>
            </w:pPr>
            <w:r w:rsidRPr="006C0A32">
              <w:rPr>
                <w:rFonts w:ascii="Times New Roman" w:hAnsi="Times New Roman"/>
                <w:lang w:val="kk-KZ" w:eastAsia="ru-RU"/>
              </w:rPr>
              <w:t>цинк</w:t>
            </w:r>
          </w:p>
        </w:tc>
        <w:tc>
          <w:tcPr>
            <w:tcW w:w="1984" w:type="dxa"/>
          </w:tcPr>
          <w:p w14:paraId="17D5003A" w14:textId="77777777" w:rsidR="00C54168" w:rsidRPr="006C0A32" w:rsidRDefault="00D5366D" w:rsidP="00FE6C76">
            <w:pPr>
              <w:widowControl w:val="0"/>
              <w:autoSpaceDE w:val="0"/>
              <w:autoSpaceDN w:val="0"/>
              <w:ind w:right="20"/>
              <w:jc w:val="center"/>
              <w:rPr>
                <w:rFonts w:ascii="Times New Roman" w:hAnsi="Times New Roman"/>
              </w:rPr>
            </w:pPr>
            <w:r w:rsidRPr="006C0A32">
              <w:rPr>
                <w:rFonts w:ascii="Times New Roman" w:hAnsi="Times New Roman"/>
                <w:spacing w:val="-2"/>
              </w:rPr>
              <w:t>0,159</w:t>
            </w:r>
          </w:p>
        </w:tc>
      </w:tr>
      <w:tr w:rsidR="00FC7945" w:rsidRPr="006C0A32" w14:paraId="4881C10C" w14:textId="77777777" w:rsidTr="00C23A6A">
        <w:tc>
          <w:tcPr>
            <w:tcW w:w="2122" w:type="dxa"/>
          </w:tcPr>
          <w:p w14:paraId="18D91F8E" w14:textId="77777777" w:rsidR="00C54168" w:rsidRPr="006C0A32" w:rsidRDefault="00D5366D" w:rsidP="00FE6C76">
            <w:pPr>
              <w:widowControl w:val="0"/>
              <w:autoSpaceDE w:val="0"/>
              <w:autoSpaceDN w:val="0"/>
              <w:ind w:right="9"/>
              <w:jc w:val="center"/>
              <w:rPr>
                <w:rFonts w:ascii="Times New Roman" w:hAnsi="Times New Roman"/>
              </w:rPr>
            </w:pPr>
            <w:r w:rsidRPr="006C0A32">
              <w:rPr>
                <w:rFonts w:ascii="Times New Roman" w:hAnsi="Times New Roman"/>
                <w:lang w:val="kk-KZ"/>
              </w:rPr>
              <w:t xml:space="preserve">р. </w:t>
            </w:r>
            <w:r w:rsidRPr="006C0A32">
              <w:rPr>
                <w:rFonts w:ascii="Times New Roman" w:hAnsi="Times New Roman"/>
                <w:spacing w:val="-2"/>
              </w:rPr>
              <w:t>Глубочанка</w:t>
            </w:r>
          </w:p>
        </w:tc>
        <w:tc>
          <w:tcPr>
            <w:tcW w:w="1701" w:type="dxa"/>
          </w:tcPr>
          <w:p w14:paraId="5C9C54EA" w14:textId="77777777" w:rsidR="00C54168" w:rsidRPr="006C0A32" w:rsidRDefault="00D5366D" w:rsidP="00FE6C76">
            <w:pPr>
              <w:widowControl w:val="0"/>
              <w:autoSpaceDE w:val="0"/>
              <w:autoSpaceDN w:val="0"/>
              <w:ind w:right="2"/>
              <w:jc w:val="center"/>
              <w:rPr>
                <w:rFonts w:ascii="Times New Roman" w:hAnsi="Times New Roman"/>
              </w:rPr>
            </w:pPr>
            <w:r w:rsidRPr="006C0A32">
              <w:rPr>
                <w:rFonts w:ascii="Times New Roman" w:hAnsi="Times New Roman"/>
              </w:rPr>
              <w:t>3 –</w:t>
            </w:r>
            <w:r w:rsidRPr="006C0A32">
              <w:rPr>
                <w:rFonts w:ascii="Times New Roman" w:hAnsi="Times New Roman"/>
                <w:spacing w:val="2"/>
              </w:rPr>
              <w:t xml:space="preserve"> </w:t>
            </w:r>
            <w:r w:rsidRPr="006C0A32">
              <w:rPr>
                <w:rFonts w:ascii="Times New Roman" w:hAnsi="Times New Roman"/>
                <w:spacing w:val="-2"/>
              </w:rPr>
              <w:t>класс</w:t>
            </w:r>
          </w:p>
        </w:tc>
        <w:tc>
          <w:tcPr>
            <w:tcW w:w="2126" w:type="dxa"/>
          </w:tcPr>
          <w:p w14:paraId="74727609" w14:textId="77777777" w:rsidR="00C54168" w:rsidRPr="006C0A32" w:rsidRDefault="00D5366D" w:rsidP="00FE6C76">
            <w:pPr>
              <w:widowControl w:val="0"/>
              <w:autoSpaceDE w:val="0"/>
              <w:autoSpaceDN w:val="0"/>
              <w:ind w:right="72"/>
              <w:jc w:val="center"/>
              <w:rPr>
                <w:rFonts w:ascii="Times New Roman" w:hAnsi="Times New Roman"/>
              </w:rPr>
            </w:pPr>
            <w:r w:rsidRPr="006C0A32">
              <w:rPr>
                <w:rFonts w:ascii="Times New Roman" w:hAnsi="Times New Roman"/>
              </w:rPr>
              <w:t>6 – класс (высоко загрязненные)</w:t>
            </w:r>
          </w:p>
        </w:tc>
        <w:tc>
          <w:tcPr>
            <w:tcW w:w="1701" w:type="dxa"/>
            <w:vAlign w:val="center"/>
          </w:tcPr>
          <w:p w14:paraId="66274016" w14:textId="77777777" w:rsidR="00C54168" w:rsidRPr="006C0A32" w:rsidRDefault="00D5366D" w:rsidP="00FE6C76">
            <w:pPr>
              <w:jc w:val="center"/>
              <w:rPr>
                <w:rFonts w:ascii="Times New Roman" w:hAnsi="Times New Roman"/>
                <w:lang w:val="kk-KZ" w:eastAsia="ru-RU"/>
              </w:rPr>
            </w:pPr>
            <w:r w:rsidRPr="006C0A32">
              <w:rPr>
                <w:rFonts w:ascii="Times New Roman" w:hAnsi="Times New Roman"/>
                <w:lang w:val="kk-KZ" w:eastAsia="ru-RU"/>
              </w:rPr>
              <w:t>цинк</w:t>
            </w:r>
          </w:p>
        </w:tc>
        <w:tc>
          <w:tcPr>
            <w:tcW w:w="1984" w:type="dxa"/>
          </w:tcPr>
          <w:p w14:paraId="0AD27FE9" w14:textId="77777777" w:rsidR="00C54168" w:rsidRPr="006C0A32" w:rsidRDefault="00D5366D" w:rsidP="00FE6C76">
            <w:pPr>
              <w:widowControl w:val="0"/>
              <w:autoSpaceDE w:val="0"/>
              <w:autoSpaceDN w:val="0"/>
              <w:ind w:right="20"/>
              <w:jc w:val="center"/>
              <w:rPr>
                <w:rFonts w:ascii="Times New Roman" w:hAnsi="Times New Roman"/>
                <w:lang w:val="en-US"/>
              </w:rPr>
            </w:pPr>
            <w:r w:rsidRPr="006C0A32">
              <w:rPr>
                <w:rFonts w:ascii="Times New Roman" w:hAnsi="Times New Roman"/>
              </w:rPr>
              <w:t>0</w:t>
            </w:r>
            <w:r w:rsidRPr="006C0A32">
              <w:rPr>
                <w:rFonts w:ascii="Times New Roman" w:hAnsi="Times New Roman"/>
                <w:lang w:val="en-US"/>
              </w:rPr>
              <w:t>,161</w:t>
            </w:r>
          </w:p>
        </w:tc>
      </w:tr>
      <w:tr w:rsidR="00FC7945" w:rsidRPr="006C0A32" w14:paraId="129DE907" w14:textId="77777777" w:rsidTr="00C23A6A">
        <w:trPr>
          <w:trHeight w:val="445"/>
        </w:trPr>
        <w:tc>
          <w:tcPr>
            <w:tcW w:w="2122" w:type="dxa"/>
          </w:tcPr>
          <w:p w14:paraId="34D7B410" w14:textId="77777777" w:rsidR="00C54168" w:rsidRPr="006C0A32" w:rsidRDefault="00D5366D" w:rsidP="00FE6C76">
            <w:pPr>
              <w:widowControl w:val="0"/>
              <w:autoSpaceDE w:val="0"/>
              <w:autoSpaceDN w:val="0"/>
              <w:ind w:right="9"/>
              <w:jc w:val="center"/>
              <w:rPr>
                <w:rFonts w:ascii="Times New Roman" w:hAnsi="Times New Roman"/>
              </w:rPr>
            </w:pPr>
            <w:r w:rsidRPr="006C0A32">
              <w:rPr>
                <w:rFonts w:ascii="Times New Roman" w:hAnsi="Times New Roman"/>
                <w:lang w:val="kk-KZ"/>
              </w:rPr>
              <w:t>р.</w:t>
            </w:r>
            <w:r w:rsidRPr="006C0A32">
              <w:rPr>
                <w:rFonts w:ascii="Times New Roman" w:hAnsi="Times New Roman"/>
                <w:spacing w:val="-2"/>
              </w:rPr>
              <w:t xml:space="preserve"> Красноярка</w:t>
            </w:r>
          </w:p>
        </w:tc>
        <w:tc>
          <w:tcPr>
            <w:tcW w:w="1701" w:type="dxa"/>
          </w:tcPr>
          <w:p w14:paraId="5223A752" w14:textId="77777777" w:rsidR="00C54168" w:rsidRPr="006C0A32" w:rsidRDefault="00D5366D" w:rsidP="00FE6C76">
            <w:pPr>
              <w:widowControl w:val="0"/>
              <w:autoSpaceDE w:val="0"/>
              <w:autoSpaceDN w:val="0"/>
              <w:ind w:right="2"/>
              <w:jc w:val="center"/>
              <w:rPr>
                <w:rFonts w:ascii="Times New Roman" w:hAnsi="Times New Roman"/>
              </w:rPr>
            </w:pPr>
            <w:r w:rsidRPr="006C0A32">
              <w:rPr>
                <w:rFonts w:ascii="Times New Roman" w:hAnsi="Times New Roman"/>
              </w:rPr>
              <w:t>4 –</w:t>
            </w:r>
            <w:r w:rsidRPr="006C0A32">
              <w:rPr>
                <w:rFonts w:ascii="Times New Roman" w:hAnsi="Times New Roman"/>
                <w:spacing w:val="2"/>
              </w:rPr>
              <w:t xml:space="preserve"> </w:t>
            </w:r>
            <w:r w:rsidRPr="006C0A32">
              <w:rPr>
                <w:rFonts w:ascii="Times New Roman" w:hAnsi="Times New Roman"/>
                <w:spacing w:val="-2"/>
              </w:rPr>
              <w:t>класс</w:t>
            </w:r>
          </w:p>
          <w:p w14:paraId="3CD6E901" w14:textId="77777777" w:rsidR="00C54168" w:rsidRPr="006C0A32" w:rsidRDefault="00C54168" w:rsidP="00FE6C76">
            <w:pPr>
              <w:widowControl w:val="0"/>
              <w:autoSpaceDE w:val="0"/>
              <w:autoSpaceDN w:val="0"/>
              <w:ind w:right="2"/>
              <w:jc w:val="center"/>
              <w:rPr>
                <w:rFonts w:ascii="Times New Roman" w:hAnsi="Times New Roman"/>
                <w:lang w:val="kk-KZ"/>
              </w:rPr>
            </w:pPr>
          </w:p>
        </w:tc>
        <w:tc>
          <w:tcPr>
            <w:tcW w:w="2126" w:type="dxa"/>
          </w:tcPr>
          <w:p w14:paraId="1BB59AA4" w14:textId="77777777" w:rsidR="00C54168" w:rsidRPr="006C0A32" w:rsidRDefault="00D5366D" w:rsidP="00FE6C76">
            <w:pPr>
              <w:ind w:right="72"/>
              <w:jc w:val="center"/>
              <w:rPr>
                <w:rFonts w:ascii="Times New Roman" w:hAnsi="Times New Roman"/>
                <w:lang w:val="kk-KZ" w:eastAsia="ru-RU"/>
              </w:rPr>
            </w:pPr>
            <w:r w:rsidRPr="006C0A32">
              <w:rPr>
                <w:rFonts w:ascii="Times New Roman" w:hAnsi="Times New Roman"/>
                <w:lang w:eastAsia="ru-RU"/>
              </w:rPr>
              <w:t xml:space="preserve">6 – </w:t>
            </w:r>
            <w:r w:rsidRPr="006C0A32">
              <w:rPr>
                <w:rFonts w:ascii="Times New Roman" w:hAnsi="Times New Roman"/>
                <w:lang w:eastAsia="ru-RU"/>
              </w:rPr>
              <w:t>класс (высоко загрязненные)</w:t>
            </w:r>
          </w:p>
        </w:tc>
        <w:tc>
          <w:tcPr>
            <w:tcW w:w="1701" w:type="dxa"/>
          </w:tcPr>
          <w:p w14:paraId="20FA3FCD" w14:textId="77777777" w:rsidR="00C54168" w:rsidRPr="006C0A32" w:rsidRDefault="00D5366D" w:rsidP="00FE6C76">
            <w:pPr>
              <w:widowControl w:val="0"/>
              <w:autoSpaceDE w:val="0"/>
              <w:autoSpaceDN w:val="0"/>
              <w:ind w:right="11"/>
              <w:jc w:val="center"/>
              <w:rPr>
                <w:rFonts w:ascii="Times New Roman" w:hAnsi="Times New Roman"/>
                <w:lang w:val="kk-KZ"/>
              </w:rPr>
            </w:pPr>
            <w:r w:rsidRPr="006C0A32">
              <w:rPr>
                <w:rFonts w:ascii="Times New Roman" w:hAnsi="Times New Roman"/>
                <w:spacing w:val="-2"/>
                <w:lang w:val="kk-KZ"/>
              </w:rPr>
              <w:t>цинк</w:t>
            </w:r>
          </w:p>
        </w:tc>
        <w:tc>
          <w:tcPr>
            <w:tcW w:w="1984" w:type="dxa"/>
          </w:tcPr>
          <w:p w14:paraId="3B6E541E" w14:textId="77777777" w:rsidR="00C54168" w:rsidRPr="006C0A32" w:rsidRDefault="00D5366D" w:rsidP="00FE6C76">
            <w:pPr>
              <w:widowControl w:val="0"/>
              <w:autoSpaceDE w:val="0"/>
              <w:autoSpaceDN w:val="0"/>
              <w:ind w:right="20"/>
              <w:jc w:val="center"/>
              <w:rPr>
                <w:rFonts w:ascii="Times New Roman" w:hAnsi="Times New Roman"/>
                <w:lang w:val="en-US"/>
              </w:rPr>
            </w:pPr>
            <w:r w:rsidRPr="006C0A32">
              <w:rPr>
                <w:rFonts w:ascii="Times New Roman" w:hAnsi="Times New Roman"/>
                <w:spacing w:val="-2"/>
              </w:rPr>
              <w:t>0,</w:t>
            </w:r>
            <w:r w:rsidRPr="006C0A32">
              <w:rPr>
                <w:rFonts w:ascii="Times New Roman" w:hAnsi="Times New Roman"/>
                <w:spacing w:val="-2"/>
                <w:lang w:val="en-US"/>
              </w:rPr>
              <w:t>467</w:t>
            </w:r>
          </w:p>
        </w:tc>
      </w:tr>
      <w:tr w:rsidR="00FC7945" w:rsidRPr="006C0A32" w14:paraId="64161FE7" w14:textId="77777777" w:rsidTr="00C23A6A">
        <w:trPr>
          <w:trHeight w:val="495"/>
        </w:trPr>
        <w:tc>
          <w:tcPr>
            <w:tcW w:w="2122" w:type="dxa"/>
          </w:tcPr>
          <w:p w14:paraId="4F017B1F" w14:textId="77777777" w:rsidR="00C54168" w:rsidRPr="006C0A32" w:rsidRDefault="00D5366D" w:rsidP="00FE6C76">
            <w:pPr>
              <w:jc w:val="center"/>
              <w:rPr>
                <w:rFonts w:ascii="Times New Roman" w:hAnsi="Times New Roman"/>
                <w:lang w:eastAsia="ru-RU"/>
              </w:rPr>
            </w:pPr>
            <w:r w:rsidRPr="006C0A32">
              <w:rPr>
                <w:rFonts w:ascii="Times New Roman" w:hAnsi="Times New Roman"/>
                <w:lang w:val="kk-KZ" w:eastAsia="ru-RU"/>
              </w:rPr>
              <w:t>р.</w:t>
            </w:r>
            <w:r w:rsidRPr="006C0A32">
              <w:rPr>
                <w:rFonts w:ascii="Times New Roman" w:hAnsi="Times New Roman"/>
                <w:spacing w:val="-2"/>
                <w:lang w:eastAsia="ru-RU"/>
              </w:rPr>
              <w:t xml:space="preserve"> </w:t>
            </w:r>
            <w:r w:rsidRPr="006C0A32">
              <w:rPr>
                <w:rFonts w:ascii="Times New Roman" w:hAnsi="Times New Roman"/>
                <w:spacing w:val="-5"/>
                <w:lang w:eastAsia="ru-RU"/>
              </w:rPr>
              <w:t>Оба</w:t>
            </w:r>
          </w:p>
        </w:tc>
        <w:tc>
          <w:tcPr>
            <w:tcW w:w="1701" w:type="dxa"/>
          </w:tcPr>
          <w:p w14:paraId="06DD3C57" w14:textId="77777777" w:rsidR="00C54168" w:rsidRPr="006C0A32" w:rsidRDefault="00D5366D" w:rsidP="00FE6C76">
            <w:pPr>
              <w:widowControl w:val="0"/>
              <w:autoSpaceDE w:val="0"/>
              <w:autoSpaceDN w:val="0"/>
              <w:ind w:right="2"/>
              <w:jc w:val="center"/>
              <w:rPr>
                <w:rFonts w:ascii="Times New Roman" w:hAnsi="Times New Roman"/>
              </w:rPr>
            </w:pPr>
            <w:r w:rsidRPr="006C0A32">
              <w:rPr>
                <w:rFonts w:ascii="Times New Roman" w:hAnsi="Times New Roman"/>
              </w:rPr>
              <w:t>2 –</w:t>
            </w:r>
            <w:r w:rsidRPr="006C0A32">
              <w:rPr>
                <w:rFonts w:ascii="Times New Roman" w:hAnsi="Times New Roman"/>
                <w:spacing w:val="2"/>
              </w:rPr>
              <w:t xml:space="preserve"> </w:t>
            </w:r>
            <w:r w:rsidRPr="006C0A32">
              <w:rPr>
                <w:rFonts w:ascii="Times New Roman" w:hAnsi="Times New Roman"/>
                <w:spacing w:val="-2"/>
              </w:rPr>
              <w:t>класс</w:t>
            </w:r>
          </w:p>
        </w:tc>
        <w:tc>
          <w:tcPr>
            <w:tcW w:w="2126" w:type="dxa"/>
          </w:tcPr>
          <w:p w14:paraId="7060948B" w14:textId="77777777" w:rsidR="00C54168" w:rsidRPr="006C0A32" w:rsidRDefault="00D5366D" w:rsidP="00FE6C76">
            <w:pPr>
              <w:widowControl w:val="0"/>
              <w:autoSpaceDE w:val="0"/>
              <w:autoSpaceDN w:val="0"/>
              <w:ind w:right="72"/>
              <w:jc w:val="center"/>
              <w:rPr>
                <w:rFonts w:ascii="Times New Roman" w:hAnsi="Times New Roman"/>
              </w:rPr>
            </w:pPr>
            <w:r w:rsidRPr="006C0A32">
              <w:rPr>
                <w:rFonts w:ascii="Times New Roman" w:hAnsi="Times New Roman"/>
              </w:rPr>
              <w:t>4 – класс (загрязненные)</w:t>
            </w:r>
          </w:p>
        </w:tc>
        <w:tc>
          <w:tcPr>
            <w:tcW w:w="1701" w:type="dxa"/>
          </w:tcPr>
          <w:p w14:paraId="442F8884" w14:textId="77777777" w:rsidR="00C54168" w:rsidRPr="006C0A32" w:rsidRDefault="00D5366D" w:rsidP="00FE6C76">
            <w:pPr>
              <w:widowControl w:val="0"/>
              <w:autoSpaceDE w:val="0"/>
              <w:autoSpaceDN w:val="0"/>
              <w:ind w:right="11"/>
              <w:jc w:val="center"/>
              <w:rPr>
                <w:rFonts w:ascii="Times New Roman" w:hAnsi="Times New Roman"/>
                <w:lang w:val="kk-KZ"/>
              </w:rPr>
            </w:pPr>
            <w:r w:rsidRPr="006C0A32">
              <w:rPr>
                <w:rFonts w:ascii="Times New Roman" w:hAnsi="Times New Roman"/>
                <w:lang w:val="kk-KZ"/>
              </w:rPr>
              <w:t>цинк</w:t>
            </w:r>
          </w:p>
        </w:tc>
        <w:tc>
          <w:tcPr>
            <w:tcW w:w="1984" w:type="dxa"/>
          </w:tcPr>
          <w:p w14:paraId="6E94F8B5" w14:textId="77777777" w:rsidR="00C54168" w:rsidRPr="006C0A32" w:rsidRDefault="00D5366D" w:rsidP="00FE6C76">
            <w:pPr>
              <w:widowControl w:val="0"/>
              <w:autoSpaceDE w:val="0"/>
              <w:autoSpaceDN w:val="0"/>
              <w:ind w:right="25"/>
              <w:jc w:val="center"/>
              <w:rPr>
                <w:rFonts w:ascii="Times New Roman" w:hAnsi="Times New Roman"/>
                <w:lang w:val="en-US"/>
              </w:rPr>
            </w:pPr>
            <w:r w:rsidRPr="006C0A32">
              <w:rPr>
                <w:rFonts w:ascii="Times New Roman" w:hAnsi="Times New Roman"/>
                <w:spacing w:val="-4"/>
              </w:rPr>
              <w:t>0,0</w:t>
            </w:r>
            <w:r w:rsidRPr="006C0A32">
              <w:rPr>
                <w:rFonts w:ascii="Times New Roman" w:hAnsi="Times New Roman"/>
                <w:spacing w:val="-4"/>
                <w:lang w:val="en-US"/>
              </w:rPr>
              <w:t>26</w:t>
            </w:r>
          </w:p>
        </w:tc>
      </w:tr>
      <w:tr w:rsidR="00FC7945" w:rsidRPr="006C0A32" w14:paraId="0986237B" w14:textId="77777777" w:rsidTr="00C23A6A">
        <w:tc>
          <w:tcPr>
            <w:tcW w:w="2122" w:type="dxa"/>
          </w:tcPr>
          <w:p w14:paraId="3FD2CD57" w14:textId="77777777" w:rsidR="00C54168" w:rsidRPr="006C0A32" w:rsidRDefault="00D5366D" w:rsidP="00FE6C76">
            <w:pPr>
              <w:widowControl w:val="0"/>
              <w:autoSpaceDE w:val="0"/>
              <w:autoSpaceDN w:val="0"/>
              <w:ind w:right="2"/>
              <w:jc w:val="center"/>
              <w:rPr>
                <w:rFonts w:ascii="Times New Roman" w:hAnsi="Times New Roman"/>
              </w:rPr>
            </w:pPr>
            <w:r w:rsidRPr="006C0A32">
              <w:rPr>
                <w:rFonts w:ascii="Times New Roman" w:hAnsi="Times New Roman"/>
                <w:lang w:val="kk-KZ"/>
              </w:rPr>
              <w:t>р.</w:t>
            </w:r>
            <w:r w:rsidRPr="006C0A32">
              <w:rPr>
                <w:rFonts w:ascii="Times New Roman" w:hAnsi="Times New Roman"/>
                <w:spacing w:val="-2"/>
              </w:rPr>
              <w:t xml:space="preserve"> Емель</w:t>
            </w:r>
          </w:p>
        </w:tc>
        <w:tc>
          <w:tcPr>
            <w:tcW w:w="1701" w:type="dxa"/>
          </w:tcPr>
          <w:p w14:paraId="151C5614" w14:textId="77777777" w:rsidR="00C54168" w:rsidRPr="006C0A32" w:rsidRDefault="00D5366D" w:rsidP="00FE6C76">
            <w:pPr>
              <w:widowControl w:val="0"/>
              <w:autoSpaceDE w:val="0"/>
              <w:autoSpaceDN w:val="0"/>
              <w:ind w:right="2"/>
              <w:jc w:val="center"/>
              <w:rPr>
                <w:rFonts w:ascii="Times New Roman" w:hAnsi="Times New Roman"/>
              </w:rPr>
            </w:pPr>
            <w:r w:rsidRPr="006C0A32">
              <w:rPr>
                <w:rFonts w:ascii="Times New Roman" w:hAnsi="Times New Roman"/>
              </w:rPr>
              <w:t>5</w:t>
            </w:r>
            <w:r w:rsidRPr="006C0A32">
              <w:rPr>
                <w:rFonts w:ascii="Times New Roman" w:hAnsi="Times New Roman"/>
                <w:lang w:val="kk-KZ"/>
              </w:rPr>
              <w:t xml:space="preserve"> </w:t>
            </w:r>
            <w:r w:rsidRPr="006C0A32">
              <w:rPr>
                <w:rFonts w:ascii="Times New Roman" w:hAnsi="Times New Roman"/>
              </w:rPr>
              <w:t>–</w:t>
            </w:r>
            <w:r w:rsidRPr="006C0A32">
              <w:rPr>
                <w:rFonts w:ascii="Times New Roman" w:hAnsi="Times New Roman"/>
                <w:lang w:val="kk-KZ"/>
              </w:rPr>
              <w:t xml:space="preserve"> </w:t>
            </w:r>
            <w:r w:rsidRPr="006C0A32">
              <w:rPr>
                <w:rFonts w:ascii="Times New Roman" w:hAnsi="Times New Roman"/>
                <w:spacing w:val="-2"/>
              </w:rPr>
              <w:t>класс</w:t>
            </w:r>
          </w:p>
        </w:tc>
        <w:tc>
          <w:tcPr>
            <w:tcW w:w="2126" w:type="dxa"/>
          </w:tcPr>
          <w:p w14:paraId="7B1EFE13" w14:textId="77777777" w:rsidR="00C54168" w:rsidRPr="006C0A32" w:rsidRDefault="00D5366D" w:rsidP="00FE6C76">
            <w:pPr>
              <w:widowControl w:val="0"/>
              <w:autoSpaceDE w:val="0"/>
              <w:autoSpaceDN w:val="0"/>
              <w:ind w:right="72"/>
              <w:jc w:val="center"/>
              <w:rPr>
                <w:rFonts w:ascii="Times New Roman" w:hAnsi="Times New Roman"/>
              </w:rPr>
            </w:pPr>
            <w:r w:rsidRPr="006C0A32">
              <w:rPr>
                <w:rFonts w:ascii="Times New Roman" w:hAnsi="Times New Roman"/>
              </w:rPr>
              <w:t>6 – класс (высоко загрязненные)</w:t>
            </w:r>
          </w:p>
        </w:tc>
        <w:tc>
          <w:tcPr>
            <w:tcW w:w="1701" w:type="dxa"/>
            <w:vAlign w:val="center"/>
          </w:tcPr>
          <w:p w14:paraId="6F0623AC" w14:textId="77777777" w:rsidR="00C54168" w:rsidRPr="006C0A32" w:rsidRDefault="00D5366D" w:rsidP="00FE6C76">
            <w:pPr>
              <w:jc w:val="center"/>
              <w:rPr>
                <w:rFonts w:ascii="Times New Roman" w:hAnsi="Times New Roman"/>
                <w:lang w:eastAsia="ru-RU"/>
              </w:rPr>
            </w:pPr>
            <w:r w:rsidRPr="006C0A32">
              <w:rPr>
                <w:rFonts w:ascii="Times New Roman" w:hAnsi="Times New Roman"/>
                <w:lang w:val="kk-KZ" w:eastAsia="ru-RU"/>
              </w:rPr>
              <w:t>в</w:t>
            </w:r>
            <w:r w:rsidRPr="006C0A32">
              <w:rPr>
                <w:rFonts w:ascii="Times New Roman" w:hAnsi="Times New Roman"/>
                <w:lang w:eastAsia="ru-RU"/>
              </w:rPr>
              <w:t>звешенные вещества</w:t>
            </w:r>
          </w:p>
        </w:tc>
        <w:tc>
          <w:tcPr>
            <w:tcW w:w="1984" w:type="dxa"/>
            <w:vAlign w:val="center"/>
          </w:tcPr>
          <w:p w14:paraId="59937897" w14:textId="77777777" w:rsidR="00C54168" w:rsidRPr="006C0A32" w:rsidRDefault="00D5366D" w:rsidP="00FE6C76">
            <w:pPr>
              <w:jc w:val="center"/>
              <w:rPr>
                <w:rFonts w:ascii="Times New Roman" w:hAnsi="Times New Roman"/>
                <w:lang w:val="en-US" w:eastAsia="ru-RU"/>
              </w:rPr>
            </w:pPr>
            <w:r w:rsidRPr="006C0A32">
              <w:rPr>
                <w:rFonts w:ascii="Times New Roman" w:hAnsi="Times New Roman"/>
                <w:spacing w:val="-4"/>
                <w:lang w:val="en-US" w:eastAsia="ru-RU"/>
              </w:rPr>
              <w:t>95</w:t>
            </w:r>
            <w:r w:rsidRPr="006C0A32">
              <w:rPr>
                <w:rFonts w:ascii="Times New Roman" w:hAnsi="Times New Roman"/>
                <w:spacing w:val="-4"/>
                <w:lang w:eastAsia="ru-RU"/>
              </w:rPr>
              <w:t>,</w:t>
            </w:r>
            <w:r w:rsidRPr="006C0A32">
              <w:rPr>
                <w:rFonts w:ascii="Times New Roman" w:hAnsi="Times New Roman"/>
                <w:spacing w:val="-4"/>
                <w:lang w:val="en-US" w:eastAsia="ru-RU"/>
              </w:rPr>
              <w:t>0</w:t>
            </w:r>
          </w:p>
        </w:tc>
      </w:tr>
      <w:tr w:rsidR="00FC7945" w:rsidRPr="006C0A32" w14:paraId="4D09EE6E" w14:textId="77777777" w:rsidTr="00C23A6A">
        <w:trPr>
          <w:trHeight w:val="469"/>
        </w:trPr>
        <w:tc>
          <w:tcPr>
            <w:tcW w:w="2122" w:type="dxa"/>
          </w:tcPr>
          <w:p w14:paraId="7A0BEB5D" w14:textId="77777777" w:rsidR="00C54168" w:rsidRPr="006C0A32" w:rsidRDefault="00D5366D" w:rsidP="00FE6C76">
            <w:pPr>
              <w:widowControl w:val="0"/>
              <w:autoSpaceDE w:val="0"/>
              <w:autoSpaceDN w:val="0"/>
              <w:ind w:right="11"/>
              <w:jc w:val="center"/>
              <w:rPr>
                <w:rFonts w:ascii="Times New Roman" w:hAnsi="Times New Roman"/>
              </w:rPr>
            </w:pPr>
            <w:r w:rsidRPr="006C0A32">
              <w:rPr>
                <w:rFonts w:ascii="Times New Roman" w:hAnsi="Times New Roman"/>
                <w:lang w:val="kk-KZ"/>
              </w:rPr>
              <w:t>р.</w:t>
            </w:r>
            <w:r w:rsidRPr="006C0A32">
              <w:rPr>
                <w:rFonts w:ascii="Times New Roman" w:hAnsi="Times New Roman"/>
                <w:spacing w:val="-4"/>
              </w:rPr>
              <w:t xml:space="preserve"> </w:t>
            </w:r>
            <w:r w:rsidRPr="006C0A32">
              <w:rPr>
                <w:rFonts w:ascii="Times New Roman" w:hAnsi="Times New Roman"/>
                <w:spacing w:val="-2"/>
              </w:rPr>
              <w:t>Аягоз</w:t>
            </w:r>
          </w:p>
        </w:tc>
        <w:tc>
          <w:tcPr>
            <w:tcW w:w="1701" w:type="dxa"/>
          </w:tcPr>
          <w:p w14:paraId="36514C24" w14:textId="77777777" w:rsidR="00C54168" w:rsidRPr="006C0A32" w:rsidRDefault="00D5366D" w:rsidP="00FE6C76">
            <w:pPr>
              <w:widowControl w:val="0"/>
              <w:autoSpaceDE w:val="0"/>
              <w:autoSpaceDN w:val="0"/>
              <w:ind w:right="2"/>
              <w:jc w:val="center"/>
              <w:rPr>
                <w:rFonts w:ascii="Times New Roman" w:hAnsi="Times New Roman"/>
              </w:rPr>
            </w:pPr>
            <w:r w:rsidRPr="006C0A32">
              <w:rPr>
                <w:rFonts w:ascii="Times New Roman" w:hAnsi="Times New Roman"/>
              </w:rPr>
              <w:t>3</w:t>
            </w:r>
            <w:r w:rsidRPr="006C0A32">
              <w:rPr>
                <w:rFonts w:ascii="Times New Roman" w:hAnsi="Times New Roman"/>
                <w:lang w:val="kk-KZ"/>
              </w:rPr>
              <w:t xml:space="preserve"> </w:t>
            </w:r>
            <w:r w:rsidRPr="006C0A32">
              <w:rPr>
                <w:rFonts w:ascii="Times New Roman" w:hAnsi="Times New Roman"/>
              </w:rPr>
              <w:t>–</w:t>
            </w:r>
            <w:r w:rsidRPr="006C0A32">
              <w:rPr>
                <w:rFonts w:ascii="Times New Roman" w:hAnsi="Times New Roman"/>
                <w:lang w:val="kk-KZ"/>
              </w:rPr>
              <w:t xml:space="preserve"> </w:t>
            </w:r>
            <w:r w:rsidRPr="006C0A32">
              <w:rPr>
                <w:rFonts w:ascii="Times New Roman" w:hAnsi="Times New Roman"/>
                <w:spacing w:val="-2"/>
              </w:rPr>
              <w:t>класс</w:t>
            </w:r>
          </w:p>
        </w:tc>
        <w:tc>
          <w:tcPr>
            <w:tcW w:w="2126" w:type="dxa"/>
          </w:tcPr>
          <w:p w14:paraId="67E2D692" w14:textId="77777777" w:rsidR="00C54168" w:rsidRPr="006C0A32" w:rsidRDefault="00D5366D" w:rsidP="00FE6C76">
            <w:pPr>
              <w:widowControl w:val="0"/>
              <w:autoSpaceDE w:val="0"/>
              <w:autoSpaceDN w:val="0"/>
              <w:ind w:right="73"/>
              <w:jc w:val="center"/>
              <w:rPr>
                <w:rFonts w:ascii="Times New Roman" w:hAnsi="Times New Roman"/>
                <w:lang w:val="en-US"/>
              </w:rPr>
            </w:pPr>
            <w:r w:rsidRPr="006C0A32">
              <w:rPr>
                <w:rFonts w:ascii="Times New Roman" w:hAnsi="Times New Roman"/>
              </w:rPr>
              <w:t>6 – класс (высоко загрязненные)</w:t>
            </w:r>
          </w:p>
        </w:tc>
        <w:tc>
          <w:tcPr>
            <w:tcW w:w="1701" w:type="dxa"/>
          </w:tcPr>
          <w:p w14:paraId="044E828C" w14:textId="77777777" w:rsidR="00C54168" w:rsidRPr="006C0A32" w:rsidRDefault="00D5366D" w:rsidP="00FE6C76">
            <w:pPr>
              <w:widowControl w:val="0"/>
              <w:autoSpaceDE w:val="0"/>
              <w:autoSpaceDN w:val="0"/>
              <w:ind w:right="2"/>
              <w:jc w:val="center"/>
              <w:rPr>
                <w:rFonts w:ascii="Times New Roman" w:hAnsi="Times New Roman"/>
              </w:rPr>
            </w:pPr>
            <w:r w:rsidRPr="006C0A32">
              <w:rPr>
                <w:rFonts w:ascii="Times New Roman" w:hAnsi="Times New Roman"/>
                <w:lang w:val="kk-KZ"/>
              </w:rPr>
              <w:t>в</w:t>
            </w:r>
            <w:r w:rsidRPr="006C0A32">
              <w:rPr>
                <w:rFonts w:ascii="Times New Roman" w:hAnsi="Times New Roman"/>
              </w:rPr>
              <w:t>звешенные вещества</w:t>
            </w:r>
          </w:p>
        </w:tc>
        <w:tc>
          <w:tcPr>
            <w:tcW w:w="1984" w:type="dxa"/>
          </w:tcPr>
          <w:p w14:paraId="52F2F0BA" w14:textId="77777777" w:rsidR="00C54168" w:rsidRPr="006C0A32" w:rsidRDefault="00D5366D" w:rsidP="00FE6C76">
            <w:pPr>
              <w:widowControl w:val="0"/>
              <w:autoSpaceDE w:val="0"/>
              <w:autoSpaceDN w:val="0"/>
              <w:ind w:right="20"/>
              <w:jc w:val="center"/>
              <w:rPr>
                <w:rFonts w:ascii="Times New Roman" w:hAnsi="Times New Roman"/>
                <w:lang w:val="en-US"/>
              </w:rPr>
            </w:pPr>
            <w:r w:rsidRPr="006C0A32">
              <w:rPr>
                <w:rFonts w:ascii="Times New Roman" w:hAnsi="Times New Roman"/>
                <w:spacing w:val="-4"/>
                <w:lang w:val="en-US"/>
              </w:rPr>
              <w:t>45</w:t>
            </w:r>
            <w:r w:rsidRPr="006C0A32">
              <w:rPr>
                <w:rFonts w:ascii="Times New Roman" w:hAnsi="Times New Roman"/>
                <w:spacing w:val="-4"/>
              </w:rPr>
              <w:t>,</w:t>
            </w:r>
            <w:r w:rsidRPr="006C0A32">
              <w:rPr>
                <w:rFonts w:ascii="Times New Roman" w:hAnsi="Times New Roman"/>
                <w:spacing w:val="-4"/>
                <w:lang w:val="en-US"/>
              </w:rPr>
              <w:t>8</w:t>
            </w:r>
          </w:p>
        </w:tc>
      </w:tr>
      <w:tr w:rsidR="00FC7945" w:rsidRPr="006C0A32" w14:paraId="6564DBBC" w14:textId="77777777" w:rsidTr="00C23A6A">
        <w:tc>
          <w:tcPr>
            <w:tcW w:w="2122" w:type="dxa"/>
          </w:tcPr>
          <w:p w14:paraId="110CCA28" w14:textId="77777777" w:rsidR="00C54168" w:rsidRPr="006C0A32" w:rsidRDefault="00D5366D" w:rsidP="00FE6C76">
            <w:pPr>
              <w:widowControl w:val="0"/>
              <w:autoSpaceDE w:val="0"/>
              <w:autoSpaceDN w:val="0"/>
              <w:ind w:right="5"/>
              <w:jc w:val="center"/>
              <w:rPr>
                <w:rFonts w:ascii="Times New Roman" w:hAnsi="Times New Roman"/>
              </w:rPr>
            </w:pPr>
            <w:r w:rsidRPr="006C0A32">
              <w:rPr>
                <w:rFonts w:ascii="Times New Roman" w:hAnsi="Times New Roman"/>
                <w:lang w:val="kk-KZ"/>
              </w:rPr>
              <w:t>р.</w:t>
            </w:r>
            <w:r w:rsidRPr="006C0A32">
              <w:rPr>
                <w:rFonts w:ascii="Times New Roman" w:hAnsi="Times New Roman"/>
                <w:spacing w:val="-4"/>
              </w:rPr>
              <w:t xml:space="preserve"> </w:t>
            </w:r>
            <w:r w:rsidRPr="006C0A32">
              <w:rPr>
                <w:rFonts w:ascii="Times New Roman" w:hAnsi="Times New Roman"/>
                <w:spacing w:val="-2"/>
              </w:rPr>
              <w:t>Уржар</w:t>
            </w:r>
          </w:p>
        </w:tc>
        <w:tc>
          <w:tcPr>
            <w:tcW w:w="1701" w:type="dxa"/>
          </w:tcPr>
          <w:p w14:paraId="32B40BFE" w14:textId="77777777" w:rsidR="00C54168" w:rsidRPr="006C0A32" w:rsidRDefault="00D5366D" w:rsidP="00FE6C76">
            <w:pPr>
              <w:widowControl w:val="0"/>
              <w:autoSpaceDE w:val="0"/>
              <w:autoSpaceDN w:val="0"/>
              <w:ind w:right="74"/>
              <w:jc w:val="center"/>
              <w:rPr>
                <w:rFonts w:ascii="Times New Roman" w:hAnsi="Times New Roman"/>
              </w:rPr>
            </w:pPr>
            <w:r w:rsidRPr="006C0A32">
              <w:rPr>
                <w:rFonts w:ascii="Times New Roman" w:hAnsi="Times New Roman"/>
                <w:spacing w:val="-5"/>
              </w:rPr>
              <w:t>не</w:t>
            </w:r>
          </w:p>
          <w:p w14:paraId="403CD03D" w14:textId="77777777" w:rsidR="00C54168" w:rsidRPr="006C0A32" w:rsidRDefault="00D5366D" w:rsidP="00FE6C76">
            <w:pPr>
              <w:widowControl w:val="0"/>
              <w:autoSpaceDE w:val="0"/>
              <w:autoSpaceDN w:val="0"/>
              <w:ind w:right="72"/>
              <w:jc w:val="center"/>
              <w:rPr>
                <w:rFonts w:ascii="Times New Roman" w:hAnsi="Times New Roman"/>
                <w:spacing w:val="-2"/>
              </w:rPr>
            </w:pPr>
            <w:r w:rsidRPr="006C0A32">
              <w:rPr>
                <w:rFonts w:ascii="Times New Roman" w:hAnsi="Times New Roman"/>
                <w:spacing w:val="-2"/>
              </w:rPr>
              <w:t>нормируется</w:t>
            </w:r>
            <w:r w:rsidRPr="006C0A32">
              <w:rPr>
                <w:rFonts w:ascii="Times New Roman" w:hAnsi="Times New Roman"/>
                <w:spacing w:val="-2"/>
                <w:lang w:val="kk-KZ"/>
              </w:rPr>
              <w:t xml:space="preserve"> </w:t>
            </w:r>
            <w:r w:rsidRPr="006C0A32">
              <w:rPr>
                <w:rFonts w:ascii="Times New Roman" w:hAnsi="Times New Roman"/>
              </w:rPr>
              <w:t>(&gt;5 класс)</w:t>
            </w:r>
          </w:p>
        </w:tc>
        <w:tc>
          <w:tcPr>
            <w:tcW w:w="2126" w:type="dxa"/>
          </w:tcPr>
          <w:p w14:paraId="780D7A24" w14:textId="77777777" w:rsidR="00C54168" w:rsidRPr="006C0A32" w:rsidRDefault="00D5366D" w:rsidP="00FE6C76">
            <w:pPr>
              <w:widowControl w:val="0"/>
              <w:autoSpaceDE w:val="0"/>
              <w:autoSpaceDN w:val="0"/>
              <w:ind w:right="76"/>
              <w:jc w:val="center"/>
              <w:rPr>
                <w:rFonts w:ascii="Times New Roman" w:hAnsi="Times New Roman"/>
              </w:rPr>
            </w:pPr>
            <w:r w:rsidRPr="006C0A32">
              <w:rPr>
                <w:rFonts w:ascii="Times New Roman" w:hAnsi="Times New Roman"/>
              </w:rPr>
              <w:t>6 – класс (высоко загрязненные)</w:t>
            </w:r>
          </w:p>
        </w:tc>
        <w:tc>
          <w:tcPr>
            <w:tcW w:w="1701" w:type="dxa"/>
          </w:tcPr>
          <w:p w14:paraId="3813A9F2" w14:textId="77777777" w:rsidR="00C54168" w:rsidRPr="006C0A32" w:rsidRDefault="00D5366D" w:rsidP="00FE6C76">
            <w:pPr>
              <w:widowControl w:val="0"/>
              <w:autoSpaceDE w:val="0"/>
              <w:autoSpaceDN w:val="0"/>
              <w:jc w:val="center"/>
              <w:rPr>
                <w:rFonts w:ascii="Times New Roman" w:hAnsi="Times New Roman"/>
              </w:rPr>
            </w:pPr>
            <w:r w:rsidRPr="006C0A32">
              <w:rPr>
                <w:rFonts w:ascii="Times New Roman" w:hAnsi="Times New Roman"/>
                <w:spacing w:val="-2"/>
                <w:lang w:val="kk-KZ"/>
              </w:rPr>
              <w:t>в</w:t>
            </w:r>
            <w:r w:rsidRPr="006C0A32">
              <w:rPr>
                <w:rFonts w:ascii="Times New Roman" w:hAnsi="Times New Roman"/>
                <w:spacing w:val="-2"/>
              </w:rPr>
              <w:t>звешенные вещества</w:t>
            </w:r>
          </w:p>
        </w:tc>
        <w:tc>
          <w:tcPr>
            <w:tcW w:w="1984" w:type="dxa"/>
          </w:tcPr>
          <w:p w14:paraId="656B6DEC" w14:textId="77777777" w:rsidR="00C54168" w:rsidRPr="006C0A32" w:rsidRDefault="00D5366D" w:rsidP="00FE6C76">
            <w:pPr>
              <w:widowControl w:val="0"/>
              <w:autoSpaceDE w:val="0"/>
              <w:autoSpaceDN w:val="0"/>
              <w:ind w:right="20"/>
              <w:jc w:val="center"/>
              <w:rPr>
                <w:rFonts w:ascii="Times New Roman" w:hAnsi="Times New Roman"/>
                <w:lang w:val="en-US"/>
              </w:rPr>
            </w:pPr>
            <w:r w:rsidRPr="006C0A32">
              <w:rPr>
                <w:rFonts w:ascii="Times New Roman" w:hAnsi="Times New Roman"/>
                <w:spacing w:val="-4"/>
                <w:lang w:val="en-US"/>
              </w:rPr>
              <w:t>109</w:t>
            </w:r>
          </w:p>
        </w:tc>
      </w:tr>
      <w:tr w:rsidR="00FC7945" w:rsidRPr="006C0A32" w14:paraId="34C24BE0" w14:textId="77777777" w:rsidTr="00C23A6A">
        <w:trPr>
          <w:trHeight w:val="348"/>
        </w:trPr>
        <w:tc>
          <w:tcPr>
            <w:tcW w:w="2122" w:type="dxa"/>
            <w:vMerge w:val="restart"/>
          </w:tcPr>
          <w:p w14:paraId="694EB5CD" w14:textId="77777777" w:rsidR="00C54168" w:rsidRPr="006C0A32" w:rsidRDefault="00C54168" w:rsidP="00FE6C76">
            <w:pPr>
              <w:widowControl w:val="0"/>
              <w:autoSpaceDE w:val="0"/>
              <w:autoSpaceDN w:val="0"/>
              <w:ind w:right="5"/>
              <w:jc w:val="center"/>
              <w:rPr>
                <w:rFonts w:ascii="Times New Roman" w:hAnsi="Times New Roman"/>
                <w:lang w:val="kk-KZ"/>
              </w:rPr>
            </w:pPr>
          </w:p>
          <w:p w14:paraId="0BA17901" w14:textId="77777777" w:rsidR="00C54168" w:rsidRPr="006C0A32" w:rsidRDefault="00C54168" w:rsidP="00FE6C76">
            <w:pPr>
              <w:widowControl w:val="0"/>
              <w:autoSpaceDE w:val="0"/>
              <w:autoSpaceDN w:val="0"/>
              <w:ind w:right="5"/>
              <w:jc w:val="center"/>
              <w:rPr>
                <w:rFonts w:ascii="Times New Roman" w:hAnsi="Times New Roman"/>
                <w:lang w:val="kk-KZ"/>
              </w:rPr>
            </w:pPr>
          </w:p>
          <w:p w14:paraId="4CABD4AF" w14:textId="77777777" w:rsidR="00C54168" w:rsidRPr="006C0A32" w:rsidRDefault="00D5366D" w:rsidP="00FE6C76">
            <w:pPr>
              <w:widowControl w:val="0"/>
              <w:autoSpaceDE w:val="0"/>
              <w:autoSpaceDN w:val="0"/>
              <w:ind w:right="5"/>
              <w:jc w:val="center"/>
              <w:rPr>
                <w:rFonts w:ascii="Times New Roman" w:hAnsi="Times New Roman"/>
              </w:rPr>
            </w:pPr>
            <w:r w:rsidRPr="006C0A32">
              <w:rPr>
                <w:rFonts w:ascii="Times New Roman" w:hAnsi="Times New Roman"/>
                <w:lang w:val="kk-KZ"/>
              </w:rPr>
              <w:t>р.</w:t>
            </w:r>
            <w:r w:rsidRPr="006C0A32">
              <w:rPr>
                <w:rFonts w:ascii="Times New Roman" w:hAnsi="Times New Roman"/>
                <w:spacing w:val="-2"/>
              </w:rPr>
              <w:t xml:space="preserve"> Секисовка</w:t>
            </w:r>
          </w:p>
        </w:tc>
        <w:tc>
          <w:tcPr>
            <w:tcW w:w="1701" w:type="dxa"/>
            <w:vMerge w:val="restart"/>
          </w:tcPr>
          <w:p w14:paraId="770B15B0" w14:textId="77777777" w:rsidR="00C54168" w:rsidRPr="006C0A32" w:rsidRDefault="00C54168" w:rsidP="00FE6C76">
            <w:pPr>
              <w:widowControl w:val="0"/>
              <w:autoSpaceDE w:val="0"/>
              <w:autoSpaceDN w:val="0"/>
              <w:ind w:right="2"/>
              <w:jc w:val="center"/>
              <w:rPr>
                <w:rFonts w:ascii="Times New Roman" w:hAnsi="Times New Roman"/>
                <w:lang w:val="en-US"/>
              </w:rPr>
            </w:pPr>
          </w:p>
          <w:p w14:paraId="7F4BF227" w14:textId="77777777" w:rsidR="00C54168" w:rsidRPr="006C0A32" w:rsidRDefault="00C54168" w:rsidP="00FE6C76">
            <w:pPr>
              <w:widowControl w:val="0"/>
              <w:autoSpaceDE w:val="0"/>
              <w:autoSpaceDN w:val="0"/>
              <w:ind w:right="2"/>
              <w:jc w:val="center"/>
              <w:rPr>
                <w:rFonts w:ascii="Times New Roman" w:hAnsi="Times New Roman"/>
                <w:lang w:val="en-US"/>
              </w:rPr>
            </w:pPr>
          </w:p>
          <w:p w14:paraId="1F95ADB1" w14:textId="77777777" w:rsidR="00C54168" w:rsidRPr="006C0A32" w:rsidRDefault="00D5366D" w:rsidP="00FE6C76">
            <w:pPr>
              <w:widowControl w:val="0"/>
              <w:autoSpaceDE w:val="0"/>
              <w:autoSpaceDN w:val="0"/>
              <w:ind w:right="2"/>
              <w:jc w:val="center"/>
              <w:rPr>
                <w:rFonts w:ascii="Times New Roman" w:hAnsi="Times New Roman"/>
              </w:rPr>
            </w:pPr>
            <w:r w:rsidRPr="006C0A32">
              <w:rPr>
                <w:rFonts w:ascii="Times New Roman" w:hAnsi="Times New Roman"/>
              </w:rPr>
              <w:t>3 –</w:t>
            </w:r>
            <w:r w:rsidRPr="006C0A32">
              <w:rPr>
                <w:rFonts w:ascii="Times New Roman" w:hAnsi="Times New Roman"/>
                <w:spacing w:val="2"/>
              </w:rPr>
              <w:t xml:space="preserve"> </w:t>
            </w:r>
            <w:r w:rsidRPr="006C0A32">
              <w:rPr>
                <w:rFonts w:ascii="Times New Roman" w:hAnsi="Times New Roman"/>
                <w:spacing w:val="-2"/>
              </w:rPr>
              <w:t>класс</w:t>
            </w:r>
          </w:p>
        </w:tc>
        <w:tc>
          <w:tcPr>
            <w:tcW w:w="2126" w:type="dxa"/>
            <w:vMerge w:val="restart"/>
          </w:tcPr>
          <w:p w14:paraId="4C352BF4" w14:textId="77777777" w:rsidR="00C54168" w:rsidRPr="006C0A32" w:rsidRDefault="00C54168" w:rsidP="00FE6C76">
            <w:pPr>
              <w:widowControl w:val="0"/>
              <w:autoSpaceDE w:val="0"/>
              <w:autoSpaceDN w:val="0"/>
              <w:ind w:right="72"/>
              <w:jc w:val="center"/>
              <w:rPr>
                <w:rFonts w:ascii="Times New Roman" w:hAnsi="Times New Roman"/>
                <w:lang w:val="en-US"/>
              </w:rPr>
            </w:pPr>
          </w:p>
          <w:p w14:paraId="2EE40283" w14:textId="77777777" w:rsidR="00C54168" w:rsidRPr="006C0A32" w:rsidRDefault="00C54168" w:rsidP="00FE6C76">
            <w:pPr>
              <w:widowControl w:val="0"/>
              <w:autoSpaceDE w:val="0"/>
              <w:autoSpaceDN w:val="0"/>
              <w:ind w:right="72"/>
              <w:rPr>
                <w:rFonts w:ascii="Times New Roman" w:hAnsi="Times New Roman"/>
                <w:lang w:val="kk-KZ"/>
              </w:rPr>
            </w:pPr>
          </w:p>
          <w:p w14:paraId="7C413161" w14:textId="77777777" w:rsidR="00C54168" w:rsidRPr="006C0A32" w:rsidRDefault="00D5366D" w:rsidP="00FE6C76">
            <w:pPr>
              <w:widowControl w:val="0"/>
              <w:autoSpaceDE w:val="0"/>
              <w:autoSpaceDN w:val="0"/>
              <w:ind w:right="72"/>
              <w:jc w:val="center"/>
              <w:rPr>
                <w:rFonts w:ascii="Times New Roman" w:hAnsi="Times New Roman"/>
              </w:rPr>
            </w:pPr>
            <w:r w:rsidRPr="006C0A32">
              <w:rPr>
                <w:rFonts w:ascii="Times New Roman" w:hAnsi="Times New Roman"/>
              </w:rPr>
              <w:t>3 –</w:t>
            </w:r>
            <w:r w:rsidRPr="006C0A32">
              <w:rPr>
                <w:rFonts w:ascii="Times New Roman" w:hAnsi="Times New Roman"/>
                <w:spacing w:val="2"/>
              </w:rPr>
              <w:t xml:space="preserve"> </w:t>
            </w:r>
            <w:r w:rsidRPr="006C0A32">
              <w:rPr>
                <w:rFonts w:ascii="Times New Roman" w:hAnsi="Times New Roman"/>
                <w:spacing w:val="-2"/>
              </w:rPr>
              <w:t>класс</w:t>
            </w:r>
          </w:p>
        </w:tc>
        <w:tc>
          <w:tcPr>
            <w:tcW w:w="1701" w:type="dxa"/>
            <w:vAlign w:val="center"/>
          </w:tcPr>
          <w:p w14:paraId="6C10559D" w14:textId="77777777" w:rsidR="00C54168" w:rsidRPr="006C0A32" w:rsidRDefault="00D5366D" w:rsidP="00FE6C76">
            <w:pPr>
              <w:jc w:val="center"/>
              <w:rPr>
                <w:rFonts w:ascii="Times New Roman" w:hAnsi="Times New Roman"/>
                <w:lang w:val="en-US" w:eastAsia="ru-RU"/>
              </w:rPr>
            </w:pPr>
            <w:r w:rsidRPr="006C0A32">
              <w:rPr>
                <w:rFonts w:ascii="Times New Roman" w:hAnsi="Times New Roman"/>
                <w:lang w:eastAsia="ru-RU"/>
              </w:rPr>
              <w:t>железо общее</w:t>
            </w:r>
          </w:p>
        </w:tc>
        <w:tc>
          <w:tcPr>
            <w:tcW w:w="1984" w:type="dxa"/>
            <w:vAlign w:val="center"/>
          </w:tcPr>
          <w:p w14:paraId="49B16025" w14:textId="77777777" w:rsidR="00C54168" w:rsidRPr="006C0A32" w:rsidRDefault="00D5366D" w:rsidP="00FE6C76">
            <w:pPr>
              <w:jc w:val="center"/>
              <w:rPr>
                <w:rFonts w:ascii="Times New Roman" w:hAnsi="Times New Roman"/>
                <w:lang w:val="en-US" w:eastAsia="ru-RU"/>
              </w:rPr>
            </w:pPr>
            <w:r w:rsidRPr="006C0A32">
              <w:rPr>
                <w:rFonts w:ascii="Times New Roman" w:hAnsi="Times New Roman"/>
                <w:spacing w:val="-4"/>
                <w:lang w:eastAsia="ru-RU"/>
              </w:rPr>
              <w:t>0,16</w:t>
            </w:r>
          </w:p>
        </w:tc>
      </w:tr>
      <w:tr w:rsidR="00FC7945" w:rsidRPr="006C0A32" w14:paraId="58A059DE" w14:textId="77777777" w:rsidTr="00C23A6A">
        <w:trPr>
          <w:trHeight w:val="301"/>
        </w:trPr>
        <w:tc>
          <w:tcPr>
            <w:tcW w:w="2122" w:type="dxa"/>
            <w:vMerge/>
          </w:tcPr>
          <w:p w14:paraId="1CE5A173" w14:textId="77777777" w:rsidR="00C54168" w:rsidRPr="006C0A32" w:rsidRDefault="00C54168" w:rsidP="00FE6C76">
            <w:pPr>
              <w:widowControl w:val="0"/>
              <w:autoSpaceDE w:val="0"/>
              <w:autoSpaceDN w:val="0"/>
              <w:ind w:right="5"/>
              <w:jc w:val="center"/>
              <w:rPr>
                <w:rFonts w:ascii="Times New Roman" w:hAnsi="Times New Roman"/>
                <w:lang w:val="kk-KZ"/>
              </w:rPr>
            </w:pPr>
          </w:p>
        </w:tc>
        <w:tc>
          <w:tcPr>
            <w:tcW w:w="1701" w:type="dxa"/>
            <w:vMerge/>
          </w:tcPr>
          <w:p w14:paraId="306F80C9" w14:textId="77777777" w:rsidR="00C54168" w:rsidRPr="006C0A32" w:rsidRDefault="00C54168" w:rsidP="00FE6C76">
            <w:pPr>
              <w:widowControl w:val="0"/>
              <w:autoSpaceDE w:val="0"/>
              <w:autoSpaceDN w:val="0"/>
              <w:ind w:right="2"/>
              <w:jc w:val="center"/>
              <w:rPr>
                <w:rFonts w:ascii="Times New Roman" w:hAnsi="Times New Roman"/>
              </w:rPr>
            </w:pPr>
          </w:p>
        </w:tc>
        <w:tc>
          <w:tcPr>
            <w:tcW w:w="2126" w:type="dxa"/>
            <w:vMerge/>
          </w:tcPr>
          <w:p w14:paraId="40AC67DA" w14:textId="77777777" w:rsidR="00C54168" w:rsidRPr="006C0A32" w:rsidRDefault="00C54168" w:rsidP="00FE6C76">
            <w:pPr>
              <w:widowControl w:val="0"/>
              <w:autoSpaceDE w:val="0"/>
              <w:autoSpaceDN w:val="0"/>
              <w:ind w:right="72"/>
              <w:jc w:val="center"/>
              <w:rPr>
                <w:rFonts w:ascii="Times New Roman" w:hAnsi="Times New Roman"/>
              </w:rPr>
            </w:pPr>
          </w:p>
        </w:tc>
        <w:tc>
          <w:tcPr>
            <w:tcW w:w="1701" w:type="dxa"/>
            <w:vAlign w:val="center"/>
          </w:tcPr>
          <w:p w14:paraId="3118DEF4" w14:textId="77777777" w:rsidR="00C54168" w:rsidRPr="006C0A32" w:rsidRDefault="00D5366D" w:rsidP="00FE6C76">
            <w:pPr>
              <w:jc w:val="center"/>
              <w:rPr>
                <w:rFonts w:ascii="Times New Roman" w:hAnsi="Times New Roman"/>
                <w:lang w:val="en-US" w:eastAsia="ru-RU"/>
              </w:rPr>
            </w:pPr>
            <w:r w:rsidRPr="006C0A32">
              <w:rPr>
                <w:rFonts w:ascii="Times New Roman" w:hAnsi="Times New Roman"/>
                <w:lang w:eastAsia="ru-RU"/>
              </w:rPr>
              <w:t>медь</w:t>
            </w:r>
          </w:p>
        </w:tc>
        <w:tc>
          <w:tcPr>
            <w:tcW w:w="1984" w:type="dxa"/>
            <w:vAlign w:val="center"/>
          </w:tcPr>
          <w:p w14:paraId="222DF86E" w14:textId="77777777" w:rsidR="00C54168" w:rsidRPr="006C0A32" w:rsidRDefault="00D5366D" w:rsidP="00FE6C76">
            <w:pPr>
              <w:jc w:val="center"/>
              <w:rPr>
                <w:rFonts w:ascii="Times New Roman" w:hAnsi="Times New Roman"/>
                <w:spacing w:val="-4"/>
                <w:lang w:eastAsia="ru-RU"/>
              </w:rPr>
            </w:pPr>
            <w:r w:rsidRPr="006C0A32">
              <w:rPr>
                <w:rFonts w:ascii="Times New Roman" w:hAnsi="Times New Roman"/>
                <w:spacing w:val="-4"/>
                <w:lang w:val="en-US" w:eastAsia="ru-RU"/>
              </w:rPr>
              <w:t>0</w:t>
            </w:r>
            <w:r w:rsidRPr="006C0A32">
              <w:rPr>
                <w:rFonts w:ascii="Times New Roman" w:hAnsi="Times New Roman"/>
                <w:spacing w:val="-4"/>
                <w:lang w:eastAsia="ru-RU"/>
              </w:rPr>
              <w:t>,0028</w:t>
            </w:r>
          </w:p>
        </w:tc>
      </w:tr>
      <w:tr w:rsidR="00FC7945" w:rsidRPr="006C0A32" w14:paraId="30A5A82E" w14:textId="77777777" w:rsidTr="00C23A6A">
        <w:trPr>
          <w:trHeight w:val="301"/>
        </w:trPr>
        <w:tc>
          <w:tcPr>
            <w:tcW w:w="2122" w:type="dxa"/>
            <w:vMerge/>
          </w:tcPr>
          <w:p w14:paraId="1AA4858C" w14:textId="77777777" w:rsidR="00C54168" w:rsidRPr="006C0A32" w:rsidRDefault="00C54168" w:rsidP="00FE6C76">
            <w:pPr>
              <w:widowControl w:val="0"/>
              <w:autoSpaceDE w:val="0"/>
              <w:autoSpaceDN w:val="0"/>
              <w:ind w:right="5"/>
              <w:jc w:val="center"/>
              <w:rPr>
                <w:rFonts w:ascii="Times New Roman" w:hAnsi="Times New Roman"/>
                <w:lang w:val="kk-KZ"/>
              </w:rPr>
            </w:pPr>
          </w:p>
        </w:tc>
        <w:tc>
          <w:tcPr>
            <w:tcW w:w="1701" w:type="dxa"/>
            <w:vMerge/>
          </w:tcPr>
          <w:p w14:paraId="34A414EA" w14:textId="77777777" w:rsidR="00C54168" w:rsidRPr="006C0A32" w:rsidRDefault="00C54168" w:rsidP="00FE6C76">
            <w:pPr>
              <w:widowControl w:val="0"/>
              <w:autoSpaceDE w:val="0"/>
              <w:autoSpaceDN w:val="0"/>
              <w:ind w:right="2"/>
              <w:jc w:val="center"/>
              <w:rPr>
                <w:rFonts w:ascii="Times New Roman" w:hAnsi="Times New Roman"/>
              </w:rPr>
            </w:pPr>
          </w:p>
        </w:tc>
        <w:tc>
          <w:tcPr>
            <w:tcW w:w="2126" w:type="dxa"/>
            <w:vMerge/>
          </w:tcPr>
          <w:p w14:paraId="15C332AC" w14:textId="77777777" w:rsidR="00C54168" w:rsidRPr="006C0A32" w:rsidRDefault="00C54168" w:rsidP="00FE6C76">
            <w:pPr>
              <w:widowControl w:val="0"/>
              <w:autoSpaceDE w:val="0"/>
              <w:autoSpaceDN w:val="0"/>
              <w:ind w:right="72"/>
              <w:jc w:val="center"/>
              <w:rPr>
                <w:rFonts w:ascii="Times New Roman" w:hAnsi="Times New Roman"/>
              </w:rPr>
            </w:pPr>
          </w:p>
        </w:tc>
        <w:tc>
          <w:tcPr>
            <w:tcW w:w="1701" w:type="dxa"/>
            <w:vAlign w:val="center"/>
          </w:tcPr>
          <w:p w14:paraId="7C7BA5E8" w14:textId="77777777" w:rsidR="00C54168" w:rsidRPr="006C0A32" w:rsidRDefault="00D5366D" w:rsidP="00FE6C76">
            <w:pPr>
              <w:jc w:val="center"/>
              <w:rPr>
                <w:rFonts w:ascii="Times New Roman" w:hAnsi="Times New Roman"/>
                <w:lang w:val="en-US" w:eastAsia="ru-RU"/>
              </w:rPr>
            </w:pPr>
            <w:r w:rsidRPr="006C0A32">
              <w:rPr>
                <w:rFonts w:ascii="Times New Roman" w:hAnsi="Times New Roman"/>
                <w:lang w:eastAsia="ru-RU"/>
              </w:rPr>
              <w:t>марганец</w:t>
            </w:r>
          </w:p>
        </w:tc>
        <w:tc>
          <w:tcPr>
            <w:tcW w:w="1984" w:type="dxa"/>
            <w:vAlign w:val="center"/>
          </w:tcPr>
          <w:p w14:paraId="2E98A2AE" w14:textId="77777777" w:rsidR="00C54168" w:rsidRPr="006C0A32" w:rsidRDefault="00D5366D" w:rsidP="00FE6C76">
            <w:pPr>
              <w:jc w:val="center"/>
              <w:rPr>
                <w:rFonts w:ascii="Times New Roman" w:hAnsi="Times New Roman"/>
                <w:spacing w:val="-4"/>
                <w:lang w:val="en-US" w:eastAsia="ru-RU"/>
              </w:rPr>
            </w:pPr>
            <w:r w:rsidRPr="006C0A32">
              <w:rPr>
                <w:rFonts w:ascii="Times New Roman" w:hAnsi="Times New Roman"/>
                <w:spacing w:val="-4"/>
                <w:lang w:eastAsia="ru-RU"/>
              </w:rPr>
              <w:t>0,044</w:t>
            </w:r>
          </w:p>
        </w:tc>
      </w:tr>
      <w:tr w:rsidR="00FC7945" w:rsidRPr="006C0A32" w14:paraId="4E19C8E1" w14:textId="77777777" w:rsidTr="00C23A6A">
        <w:trPr>
          <w:trHeight w:val="197"/>
        </w:trPr>
        <w:tc>
          <w:tcPr>
            <w:tcW w:w="2122" w:type="dxa"/>
            <w:vMerge/>
          </w:tcPr>
          <w:p w14:paraId="5E31C4AD" w14:textId="77777777" w:rsidR="00C54168" w:rsidRPr="006C0A32" w:rsidRDefault="00C54168" w:rsidP="00FE6C76">
            <w:pPr>
              <w:widowControl w:val="0"/>
              <w:autoSpaceDE w:val="0"/>
              <w:autoSpaceDN w:val="0"/>
              <w:ind w:right="5"/>
              <w:jc w:val="center"/>
              <w:rPr>
                <w:rFonts w:ascii="Times New Roman" w:hAnsi="Times New Roman"/>
                <w:lang w:val="kk-KZ"/>
              </w:rPr>
            </w:pPr>
          </w:p>
        </w:tc>
        <w:tc>
          <w:tcPr>
            <w:tcW w:w="1701" w:type="dxa"/>
            <w:vMerge/>
          </w:tcPr>
          <w:p w14:paraId="36530421" w14:textId="77777777" w:rsidR="00C54168" w:rsidRPr="006C0A32" w:rsidRDefault="00C54168" w:rsidP="00FE6C76">
            <w:pPr>
              <w:widowControl w:val="0"/>
              <w:autoSpaceDE w:val="0"/>
              <w:autoSpaceDN w:val="0"/>
              <w:ind w:right="2"/>
              <w:jc w:val="center"/>
              <w:rPr>
                <w:rFonts w:ascii="Times New Roman" w:hAnsi="Times New Roman"/>
              </w:rPr>
            </w:pPr>
          </w:p>
        </w:tc>
        <w:tc>
          <w:tcPr>
            <w:tcW w:w="2126" w:type="dxa"/>
            <w:vMerge/>
          </w:tcPr>
          <w:p w14:paraId="29D23351" w14:textId="77777777" w:rsidR="00C54168" w:rsidRPr="006C0A32" w:rsidRDefault="00C54168" w:rsidP="00FE6C76">
            <w:pPr>
              <w:widowControl w:val="0"/>
              <w:autoSpaceDE w:val="0"/>
              <w:autoSpaceDN w:val="0"/>
              <w:ind w:right="72"/>
              <w:jc w:val="center"/>
              <w:rPr>
                <w:rFonts w:ascii="Times New Roman" w:hAnsi="Times New Roman"/>
              </w:rPr>
            </w:pPr>
          </w:p>
        </w:tc>
        <w:tc>
          <w:tcPr>
            <w:tcW w:w="1701" w:type="dxa"/>
            <w:vAlign w:val="center"/>
          </w:tcPr>
          <w:p w14:paraId="00076F4A" w14:textId="77777777" w:rsidR="00C54168" w:rsidRPr="006C0A32" w:rsidRDefault="00D5366D" w:rsidP="00FE6C76">
            <w:pPr>
              <w:jc w:val="center"/>
              <w:rPr>
                <w:rFonts w:ascii="Times New Roman" w:hAnsi="Times New Roman"/>
                <w:lang w:val="en-US" w:eastAsia="ru-RU"/>
              </w:rPr>
            </w:pPr>
            <w:r w:rsidRPr="006C0A32">
              <w:rPr>
                <w:rFonts w:ascii="Times New Roman" w:hAnsi="Times New Roman"/>
                <w:lang w:eastAsia="ru-RU"/>
              </w:rPr>
              <w:t>аммоний-ион</w:t>
            </w:r>
          </w:p>
        </w:tc>
        <w:tc>
          <w:tcPr>
            <w:tcW w:w="1984" w:type="dxa"/>
            <w:vAlign w:val="center"/>
          </w:tcPr>
          <w:p w14:paraId="38451A96" w14:textId="77777777" w:rsidR="00C54168" w:rsidRPr="006C0A32" w:rsidRDefault="00D5366D" w:rsidP="00FE6C76">
            <w:pPr>
              <w:jc w:val="center"/>
              <w:rPr>
                <w:rFonts w:ascii="Times New Roman" w:hAnsi="Times New Roman"/>
                <w:spacing w:val="-4"/>
                <w:lang w:val="en-US" w:eastAsia="ru-RU"/>
              </w:rPr>
            </w:pPr>
            <w:r w:rsidRPr="006C0A32">
              <w:rPr>
                <w:rFonts w:ascii="Times New Roman" w:hAnsi="Times New Roman"/>
                <w:spacing w:val="-4"/>
                <w:lang w:val="en-US" w:eastAsia="ru-RU"/>
              </w:rPr>
              <w:t>0,84</w:t>
            </w:r>
          </w:p>
        </w:tc>
      </w:tr>
      <w:tr w:rsidR="00FC7945" w:rsidRPr="006C0A32" w14:paraId="7D6FF80B" w14:textId="77777777" w:rsidTr="00C23A6A">
        <w:trPr>
          <w:trHeight w:val="245"/>
        </w:trPr>
        <w:tc>
          <w:tcPr>
            <w:tcW w:w="2122" w:type="dxa"/>
            <w:vMerge w:val="restart"/>
          </w:tcPr>
          <w:p w14:paraId="4E3C45CA" w14:textId="77777777" w:rsidR="00C54168" w:rsidRPr="006C0A32" w:rsidRDefault="00C54168" w:rsidP="00FE6C76">
            <w:pPr>
              <w:widowControl w:val="0"/>
              <w:autoSpaceDE w:val="0"/>
              <w:autoSpaceDN w:val="0"/>
              <w:ind w:right="9"/>
              <w:jc w:val="center"/>
              <w:rPr>
                <w:rFonts w:ascii="Times New Roman" w:hAnsi="Times New Roman"/>
                <w:lang w:val="kk-KZ"/>
              </w:rPr>
            </w:pPr>
          </w:p>
          <w:p w14:paraId="794E3F5B" w14:textId="77777777" w:rsidR="00C54168" w:rsidRPr="006C0A32" w:rsidRDefault="00C54168" w:rsidP="00FE6C76">
            <w:pPr>
              <w:widowControl w:val="0"/>
              <w:autoSpaceDE w:val="0"/>
              <w:autoSpaceDN w:val="0"/>
              <w:ind w:right="9"/>
              <w:jc w:val="center"/>
              <w:rPr>
                <w:rFonts w:ascii="Times New Roman" w:hAnsi="Times New Roman"/>
                <w:lang w:val="kk-KZ"/>
              </w:rPr>
            </w:pPr>
          </w:p>
          <w:p w14:paraId="49E17241" w14:textId="77777777" w:rsidR="00C54168" w:rsidRPr="006C0A32" w:rsidRDefault="00D5366D" w:rsidP="00FE6C76">
            <w:pPr>
              <w:widowControl w:val="0"/>
              <w:autoSpaceDE w:val="0"/>
              <w:autoSpaceDN w:val="0"/>
              <w:ind w:right="9"/>
              <w:jc w:val="center"/>
              <w:rPr>
                <w:rFonts w:ascii="Times New Roman" w:hAnsi="Times New Roman"/>
              </w:rPr>
            </w:pPr>
            <w:r w:rsidRPr="006C0A32">
              <w:rPr>
                <w:rFonts w:ascii="Times New Roman" w:hAnsi="Times New Roman"/>
                <w:lang w:val="kk-KZ"/>
              </w:rPr>
              <w:t xml:space="preserve">р. </w:t>
            </w:r>
            <w:r w:rsidRPr="006C0A32">
              <w:rPr>
                <w:rFonts w:ascii="Times New Roman" w:hAnsi="Times New Roman"/>
                <w:spacing w:val="-2"/>
              </w:rPr>
              <w:t>Маховка</w:t>
            </w:r>
          </w:p>
        </w:tc>
        <w:tc>
          <w:tcPr>
            <w:tcW w:w="1701" w:type="dxa"/>
            <w:vMerge w:val="restart"/>
          </w:tcPr>
          <w:p w14:paraId="68E90C8A" w14:textId="77777777" w:rsidR="00C54168" w:rsidRPr="006C0A32" w:rsidRDefault="00C54168" w:rsidP="00FE6C76">
            <w:pPr>
              <w:widowControl w:val="0"/>
              <w:autoSpaceDE w:val="0"/>
              <w:autoSpaceDN w:val="0"/>
              <w:ind w:right="2"/>
              <w:jc w:val="center"/>
              <w:rPr>
                <w:rFonts w:ascii="Times New Roman" w:hAnsi="Times New Roman"/>
                <w:lang w:val="kk-KZ"/>
              </w:rPr>
            </w:pPr>
          </w:p>
          <w:p w14:paraId="4F92FDAC" w14:textId="77777777" w:rsidR="00C54168" w:rsidRPr="006C0A32" w:rsidRDefault="00C54168" w:rsidP="00FE6C76">
            <w:pPr>
              <w:widowControl w:val="0"/>
              <w:autoSpaceDE w:val="0"/>
              <w:autoSpaceDN w:val="0"/>
              <w:ind w:right="2"/>
              <w:jc w:val="center"/>
              <w:rPr>
                <w:rFonts w:ascii="Times New Roman" w:hAnsi="Times New Roman"/>
                <w:lang w:val="kk-KZ"/>
              </w:rPr>
            </w:pPr>
          </w:p>
          <w:p w14:paraId="551A8CC5" w14:textId="77777777" w:rsidR="00C54168" w:rsidRPr="006C0A32" w:rsidRDefault="00D5366D" w:rsidP="00FE6C76">
            <w:pPr>
              <w:widowControl w:val="0"/>
              <w:autoSpaceDE w:val="0"/>
              <w:autoSpaceDN w:val="0"/>
              <w:ind w:right="2"/>
              <w:jc w:val="center"/>
              <w:rPr>
                <w:rFonts w:ascii="Times New Roman" w:hAnsi="Times New Roman"/>
              </w:rPr>
            </w:pPr>
            <w:r w:rsidRPr="006C0A32">
              <w:rPr>
                <w:rFonts w:ascii="Times New Roman" w:hAnsi="Times New Roman"/>
              </w:rPr>
              <w:t>5 –</w:t>
            </w:r>
            <w:r w:rsidRPr="006C0A32">
              <w:rPr>
                <w:rFonts w:ascii="Times New Roman" w:hAnsi="Times New Roman"/>
                <w:spacing w:val="2"/>
              </w:rPr>
              <w:t xml:space="preserve"> </w:t>
            </w:r>
            <w:r w:rsidRPr="006C0A32">
              <w:rPr>
                <w:rFonts w:ascii="Times New Roman" w:hAnsi="Times New Roman"/>
                <w:spacing w:val="-2"/>
              </w:rPr>
              <w:t>класс</w:t>
            </w:r>
          </w:p>
        </w:tc>
        <w:tc>
          <w:tcPr>
            <w:tcW w:w="2126" w:type="dxa"/>
            <w:vMerge w:val="restart"/>
          </w:tcPr>
          <w:p w14:paraId="769740DF" w14:textId="77777777" w:rsidR="00C54168" w:rsidRPr="006C0A32" w:rsidRDefault="00C54168" w:rsidP="00FE6C76">
            <w:pPr>
              <w:widowControl w:val="0"/>
              <w:autoSpaceDE w:val="0"/>
              <w:autoSpaceDN w:val="0"/>
              <w:ind w:right="72"/>
              <w:jc w:val="center"/>
              <w:rPr>
                <w:rFonts w:ascii="Times New Roman" w:hAnsi="Times New Roman"/>
                <w:lang w:val="kk-KZ"/>
              </w:rPr>
            </w:pPr>
          </w:p>
          <w:p w14:paraId="23A0AD04" w14:textId="77777777" w:rsidR="00C54168" w:rsidRPr="006C0A32" w:rsidRDefault="00C54168" w:rsidP="00FE6C76">
            <w:pPr>
              <w:widowControl w:val="0"/>
              <w:autoSpaceDE w:val="0"/>
              <w:autoSpaceDN w:val="0"/>
              <w:ind w:right="72"/>
              <w:jc w:val="center"/>
              <w:rPr>
                <w:rFonts w:ascii="Times New Roman" w:hAnsi="Times New Roman"/>
                <w:lang w:val="kk-KZ"/>
              </w:rPr>
            </w:pPr>
          </w:p>
          <w:p w14:paraId="661A2B9F" w14:textId="77777777" w:rsidR="00C54168" w:rsidRPr="006C0A32" w:rsidRDefault="00D5366D" w:rsidP="00FE6C76">
            <w:pPr>
              <w:widowControl w:val="0"/>
              <w:autoSpaceDE w:val="0"/>
              <w:autoSpaceDN w:val="0"/>
              <w:ind w:right="72"/>
              <w:jc w:val="center"/>
              <w:rPr>
                <w:rFonts w:ascii="Times New Roman" w:hAnsi="Times New Roman"/>
              </w:rPr>
            </w:pPr>
            <w:r w:rsidRPr="006C0A32">
              <w:rPr>
                <w:rFonts w:ascii="Times New Roman" w:hAnsi="Times New Roman"/>
              </w:rPr>
              <w:t>3 –</w:t>
            </w:r>
            <w:r w:rsidRPr="006C0A32">
              <w:rPr>
                <w:rFonts w:ascii="Times New Roman" w:hAnsi="Times New Roman"/>
                <w:spacing w:val="2"/>
              </w:rPr>
              <w:t xml:space="preserve"> </w:t>
            </w:r>
            <w:r w:rsidRPr="006C0A32">
              <w:rPr>
                <w:rFonts w:ascii="Times New Roman" w:hAnsi="Times New Roman"/>
                <w:spacing w:val="-2"/>
              </w:rPr>
              <w:t>класс</w:t>
            </w:r>
          </w:p>
          <w:p w14:paraId="1508634F" w14:textId="77777777" w:rsidR="00C54168" w:rsidRPr="006C0A32" w:rsidRDefault="00C54168" w:rsidP="00FE6C76">
            <w:pPr>
              <w:rPr>
                <w:rFonts w:ascii="Times New Roman" w:hAnsi="Times New Roman"/>
              </w:rPr>
            </w:pPr>
          </w:p>
        </w:tc>
        <w:tc>
          <w:tcPr>
            <w:tcW w:w="1701" w:type="dxa"/>
            <w:vAlign w:val="center"/>
          </w:tcPr>
          <w:p w14:paraId="7DD67A6E" w14:textId="77777777" w:rsidR="00C54168" w:rsidRPr="006C0A32" w:rsidRDefault="00D5366D" w:rsidP="00FE6C76">
            <w:pPr>
              <w:jc w:val="center"/>
              <w:rPr>
                <w:rFonts w:ascii="Times New Roman" w:hAnsi="Times New Roman"/>
                <w:iCs/>
                <w:lang w:eastAsia="ru-RU"/>
              </w:rPr>
            </w:pPr>
            <w:r w:rsidRPr="006C0A32">
              <w:rPr>
                <w:rFonts w:ascii="Times New Roman" w:hAnsi="Times New Roman"/>
                <w:iCs/>
                <w:lang w:val="kk-KZ" w:eastAsia="ru-RU"/>
              </w:rPr>
              <w:t>БПК</w:t>
            </w:r>
            <w:r w:rsidRPr="006C0A32">
              <w:rPr>
                <w:rFonts w:ascii="Times New Roman" w:hAnsi="Times New Roman"/>
                <w:iCs/>
                <w:vertAlign w:val="subscript"/>
                <w:lang w:eastAsia="ru-RU"/>
              </w:rPr>
              <w:t>5</w:t>
            </w:r>
          </w:p>
        </w:tc>
        <w:tc>
          <w:tcPr>
            <w:tcW w:w="1984" w:type="dxa"/>
          </w:tcPr>
          <w:p w14:paraId="2823B8A9" w14:textId="77777777" w:rsidR="00C54168" w:rsidRPr="006C0A32" w:rsidRDefault="00D5366D" w:rsidP="00FE6C76">
            <w:pPr>
              <w:widowControl w:val="0"/>
              <w:autoSpaceDE w:val="0"/>
              <w:autoSpaceDN w:val="0"/>
              <w:ind w:right="25"/>
              <w:jc w:val="center"/>
              <w:rPr>
                <w:rFonts w:ascii="Times New Roman" w:hAnsi="Times New Roman"/>
              </w:rPr>
            </w:pPr>
            <w:r w:rsidRPr="006C0A32">
              <w:rPr>
                <w:rFonts w:ascii="Times New Roman" w:hAnsi="Times New Roman"/>
                <w:spacing w:val="-4"/>
              </w:rPr>
              <w:t>2,44</w:t>
            </w:r>
          </w:p>
        </w:tc>
      </w:tr>
      <w:tr w:rsidR="00FC7945" w:rsidRPr="006C0A32" w14:paraId="672DDEA8" w14:textId="77777777" w:rsidTr="00C23A6A">
        <w:trPr>
          <w:trHeight w:val="143"/>
        </w:trPr>
        <w:tc>
          <w:tcPr>
            <w:tcW w:w="2122" w:type="dxa"/>
            <w:vMerge/>
          </w:tcPr>
          <w:p w14:paraId="4B8BB73B" w14:textId="77777777" w:rsidR="00C54168" w:rsidRPr="006C0A32" w:rsidRDefault="00C54168" w:rsidP="00FE6C76">
            <w:pPr>
              <w:widowControl w:val="0"/>
              <w:autoSpaceDE w:val="0"/>
              <w:autoSpaceDN w:val="0"/>
              <w:ind w:right="9"/>
              <w:jc w:val="center"/>
              <w:rPr>
                <w:rFonts w:ascii="Times New Roman" w:hAnsi="Times New Roman"/>
                <w:lang w:val="kk-KZ"/>
              </w:rPr>
            </w:pPr>
          </w:p>
        </w:tc>
        <w:tc>
          <w:tcPr>
            <w:tcW w:w="1701" w:type="dxa"/>
            <w:vMerge/>
          </w:tcPr>
          <w:p w14:paraId="4A012860" w14:textId="77777777" w:rsidR="00C54168" w:rsidRPr="006C0A32" w:rsidRDefault="00C54168" w:rsidP="00FE6C76">
            <w:pPr>
              <w:widowControl w:val="0"/>
              <w:autoSpaceDE w:val="0"/>
              <w:autoSpaceDN w:val="0"/>
              <w:ind w:right="2"/>
              <w:jc w:val="center"/>
              <w:rPr>
                <w:rFonts w:ascii="Times New Roman" w:hAnsi="Times New Roman"/>
              </w:rPr>
            </w:pPr>
          </w:p>
        </w:tc>
        <w:tc>
          <w:tcPr>
            <w:tcW w:w="2126" w:type="dxa"/>
            <w:vMerge/>
          </w:tcPr>
          <w:p w14:paraId="2976D1D4" w14:textId="77777777" w:rsidR="00C54168" w:rsidRPr="006C0A32" w:rsidRDefault="00C54168" w:rsidP="00FE6C76">
            <w:pPr>
              <w:widowControl w:val="0"/>
              <w:autoSpaceDE w:val="0"/>
              <w:autoSpaceDN w:val="0"/>
              <w:ind w:right="72"/>
              <w:jc w:val="center"/>
              <w:rPr>
                <w:rFonts w:ascii="Times New Roman" w:hAnsi="Times New Roman"/>
              </w:rPr>
            </w:pPr>
          </w:p>
        </w:tc>
        <w:tc>
          <w:tcPr>
            <w:tcW w:w="1701" w:type="dxa"/>
            <w:vAlign w:val="center"/>
          </w:tcPr>
          <w:p w14:paraId="4E5C7B85" w14:textId="77777777" w:rsidR="00C54168" w:rsidRPr="006C0A32" w:rsidRDefault="00D5366D" w:rsidP="00FE6C76">
            <w:pPr>
              <w:jc w:val="center"/>
              <w:rPr>
                <w:rFonts w:ascii="Times New Roman" w:hAnsi="Times New Roman"/>
                <w:iCs/>
                <w:lang w:val="kk-KZ" w:eastAsia="ru-RU"/>
              </w:rPr>
            </w:pPr>
            <w:r w:rsidRPr="006C0A32">
              <w:rPr>
                <w:rFonts w:ascii="Times New Roman" w:hAnsi="Times New Roman"/>
                <w:iCs/>
                <w:lang w:val="kk-KZ" w:eastAsia="ru-RU"/>
              </w:rPr>
              <w:t xml:space="preserve">магний </w:t>
            </w:r>
          </w:p>
        </w:tc>
        <w:tc>
          <w:tcPr>
            <w:tcW w:w="1984" w:type="dxa"/>
          </w:tcPr>
          <w:p w14:paraId="4CFB7E6C" w14:textId="77777777" w:rsidR="00C54168" w:rsidRPr="006C0A32" w:rsidRDefault="00D5366D" w:rsidP="00FE6C76">
            <w:pPr>
              <w:widowControl w:val="0"/>
              <w:autoSpaceDE w:val="0"/>
              <w:autoSpaceDN w:val="0"/>
              <w:ind w:right="25"/>
              <w:jc w:val="center"/>
              <w:rPr>
                <w:rFonts w:ascii="Times New Roman" w:hAnsi="Times New Roman"/>
                <w:spacing w:val="-4"/>
                <w:lang w:val="en-US"/>
              </w:rPr>
            </w:pPr>
            <w:r w:rsidRPr="006C0A32">
              <w:rPr>
                <w:rFonts w:ascii="Times New Roman" w:hAnsi="Times New Roman"/>
                <w:spacing w:val="-4"/>
              </w:rPr>
              <w:t>25</w:t>
            </w:r>
            <w:r w:rsidRPr="006C0A32">
              <w:rPr>
                <w:rFonts w:ascii="Times New Roman" w:hAnsi="Times New Roman"/>
                <w:spacing w:val="-4"/>
                <w:lang w:val="en-US"/>
              </w:rPr>
              <w:t>,1</w:t>
            </w:r>
          </w:p>
        </w:tc>
      </w:tr>
      <w:tr w:rsidR="00FC7945" w:rsidRPr="006C0A32" w14:paraId="3146D13B" w14:textId="77777777" w:rsidTr="00C23A6A">
        <w:trPr>
          <w:trHeight w:val="271"/>
        </w:trPr>
        <w:tc>
          <w:tcPr>
            <w:tcW w:w="2122" w:type="dxa"/>
            <w:vMerge/>
          </w:tcPr>
          <w:p w14:paraId="65C3C2AC" w14:textId="77777777" w:rsidR="00C54168" w:rsidRPr="006C0A32" w:rsidRDefault="00C54168" w:rsidP="00FE6C76">
            <w:pPr>
              <w:widowControl w:val="0"/>
              <w:autoSpaceDE w:val="0"/>
              <w:autoSpaceDN w:val="0"/>
              <w:ind w:right="9"/>
              <w:jc w:val="center"/>
              <w:rPr>
                <w:rFonts w:ascii="Times New Roman" w:hAnsi="Times New Roman"/>
                <w:lang w:val="kk-KZ"/>
              </w:rPr>
            </w:pPr>
          </w:p>
        </w:tc>
        <w:tc>
          <w:tcPr>
            <w:tcW w:w="1701" w:type="dxa"/>
            <w:vMerge/>
          </w:tcPr>
          <w:p w14:paraId="2210330D" w14:textId="77777777" w:rsidR="00C54168" w:rsidRPr="006C0A32" w:rsidRDefault="00C54168" w:rsidP="00FE6C76">
            <w:pPr>
              <w:widowControl w:val="0"/>
              <w:autoSpaceDE w:val="0"/>
              <w:autoSpaceDN w:val="0"/>
              <w:ind w:right="2"/>
              <w:jc w:val="center"/>
              <w:rPr>
                <w:rFonts w:ascii="Times New Roman" w:hAnsi="Times New Roman"/>
              </w:rPr>
            </w:pPr>
          </w:p>
        </w:tc>
        <w:tc>
          <w:tcPr>
            <w:tcW w:w="2126" w:type="dxa"/>
            <w:vMerge/>
          </w:tcPr>
          <w:p w14:paraId="62834925" w14:textId="77777777" w:rsidR="00C54168" w:rsidRPr="006C0A32" w:rsidRDefault="00C54168" w:rsidP="00FE6C76">
            <w:pPr>
              <w:widowControl w:val="0"/>
              <w:autoSpaceDE w:val="0"/>
              <w:autoSpaceDN w:val="0"/>
              <w:ind w:right="72"/>
              <w:jc w:val="center"/>
              <w:rPr>
                <w:rFonts w:ascii="Times New Roman" w:hAnsi="Times New Roman"/>
              </w:rPr>
            </w:pPr>
          </w:p>
        </w:tc>
        <w:tc>
          <w:tcPr>
            <w:tcW w:w="1701" w:type="dxa"/>
            <w:vAlign w:val="center"/>
          </w:tcPr>
          <w:p w14:paraId="6199FEF5" w14:textId="77777777" w:rsidR="00C54168" w:rsidRPr="006C0A32" w:rsidRDefault="00D5366D" w:rsidP="00FE6C76">
            <w:pPr>
              <w:jc w:val="center"/>
              <w:rPr>
                <w:rFonts w:ascii="Times New Roman" w:hAnsi="Times New Roman"/>
                <w:iCs/>
                <w:lang w:val="kk-KZ" w:eastAsia="ru-RU"/>
              </w:rPr>
            </w:pPr>
            <w:r w:rsidRPr="006C0A32">
              <w:rPr>
                <w:rFonts w:ascii="Times New Roman" w:hAnsi="Times New Roman"/>
                <w:iCs/>
                <w:lang w:val="kk-KZ" w:eastAsia="ru-RU"/>
              </w:rPr>
              <w:t>железо общее</w:t>
            </w:r>
          </w:p>
        </w:tc>
        <w:tc>
          <w:tcPr>
            <w:tcW w:w="1984" w:type="dxa"/>
          </w:tcPr>
          <w:p w14:paraId="6BD6FA22" w14:textId="77777777" w:rsidR="00C54168" w:rsidRPr="006C0A32" w:rsidRDefault="00D5366D" w:rsidP="00FE6C76">
            <w:pPr>
              <w:widowControl w:val="0"/>
              <w:autoSpaceDE w:val="0"/>
              <w:autoSpaceDN w:val="0"/>
              <w:ind w:right="25"/>
              <w:jc w:val="center"/>
              <w:rPr>
                <w:rFonts w:ascii="Times New Roman" w:hAnsi="Times New Roman"/>
                <w:spacing w:val="-4"/>
                <w:lang w:val="en-US"/>
              </w:rPr>
            </w:pPr>
            <w:r w:rsidRPr="006C0A32">
              <w:rPr>
                <w:rFonts w:ascii="Times New Roman" w:hAnsi="Times New Roman"/>
                <w:spacing w:val="-4"/>
                <w:lang w:val="en-US"/>
              </w:rPr>
              <w:t>0,12</w:t>
            </w:r>
          </w:p>
        </w:tc>
      </w:tr>
      <w:tr w:rsidR="00FC7945" w:rsidRPr="006C0A32" w14:paraId="6519DED0" w14:textId="77777777" w:rsidTr="00C23A6A">
        <w:trPr>
          <w:trHeight w:val="243"/>
        </w:trPr>
        <w:tc>
          <w:tcPr>
            <w:tcW w:w="2122" w:type="dxa"/>
            <w:vMerge/>
          </w:tcPr>
          <w:p w14:paraId="04D5870C" w14:textId="77777777" w:rsidR="00C54168" w:rsidRPr="006C0A32" w:rsidRDefault="00C54168" w:rsidP="00FE6C76">
            <w:pPr>
              <w:widowControl w:val="0"/>
              <w:autoSpaceDE w:val="0"/>
              <w:autoSpaceDN w:val="0"/>
              <w:ind w:right="9"/>
              <w:jc w:val="center"/>
              <w:rPr>
                <w:rFonts w:ascii="Times New Roman" w:hAnsi="Times New Roman"/>
                <w:lang w:val="kk-KZ"/>
              </w:rPr>
            </w:pPr>
          </w:p>
        </w:tc>
        <w:tc>
          <w:tcPr>
            <w:tcW w:w="1701" w:type="dxa"/>
            <w:vMerge/>
          </w:tcPr>
          <w:p w14:paraId="0EAA9D32" w14:textId="77777777" w:rsidR="00C54168" w:rsidRPr="006C0A32" w:rsidRDefault="00C54168" w:rsidP="00FE6C76">
            <w:pPr>
              <w:widowControl w:val="0"/>
              <w:autoSpaceDE w:val="0"/>
              <w:autoSpaceDN w:val="0"/>
              <w:ind w:right="2"/>
              <w:jc w:val="center"/>
              <w:rPr>
                <w:rFonts w:ascii="Times New Roman" w:hAnsi="Times New Roman"/>
              </w:rPr>
            </w:pPr>
          </w:p>
        </w:tc>
        <w:tc>
          <w:tcPr>
            <w:tcW w:w="2126" w:type="dxa"/>
            <w:vMerge/>
          </w:tcPr>
          <w:p w14:paraId="425D45BB" w14:textId="77777777" w:rsidR="00C54168" w:rsidRPr="006C0A32" w:rsidRDefault="00C54168" w:rsidP="00FE6C76">
            <w:pPr>
              <w:widowControl w:val="0"/>
              <w:autoSpaceDE w:val="0"/>
              <w:autoSpaceDN w:val="0"/>
              <w:ind w:right="72"/>
              <w:jc w:val="center"/>
              <w:rPr>
                <w:rFonts w:ascii="Times New Roman" w:hAnsi="Times New Roman"/>
              </w:rPr>
            </w:pPr>
          </w:p>
        </w:tc>
        <w:tc>
          <w:tcPr>
            <w:tcW w:w="1701" w:type="dxa"/>
            <w:vAlign w:val="center"/>
          </w:tcPr>
          <w:p w14:paraId="0F48E41D" w14:textId="77777777" w:rsidR="00C54168" w:rsidRPr="006C0A32" w:rsidRDefault="00D5366D" w:rsidP="00FE6C76">
            <w:pPr>
              <w:jc w:val="center"/>
              <w:rPr>
                <w:rFonts w:ascii="Times New Roman" w:hAnsi="Times New Roman"/>
                <w:iCs/>
                <w:lang w:val="kk-KZ" w:eastAsia="ru-RU"/>
              </w:rPr>
            </w:pPr>
            <w:r w:rsidRPr="006C0A32">
              <w:rPr>
                <w:rFonts w:ascii="Times New Roman" w:hAnsi="Times New Roman"/>
                <w:iCs/>
                <w:lang w:val="kk-KZ" w:eastAsia="ru-RU"/>
              </w:rPr>
              <w:t>аммоний-ион</w:t>
            </w:r>
          </w:p>
        </w:tc>
        <w:tc>
          <w:tcPr>
            <w:tcW w:w="1984" w:type="dxa"/>
          </w:tcPr>
          <w:p w14:paraId="7A63E374" w14:textId="77777777" w:rsidR="00C54168" w:rsidRPr="006C0A32" w:rsidRDefault="00D5366D" w:rsidP="00FE6C76">
            <w:pPr>
              <w:widowControl w:val="0"/>
              <w:autoSpaceDE w:val="0"/>
              <w:autoSpaceDN w:val="0"/>
              <w:ind w:right="25"/>
              <w:jc w:val="center"/>
              <w:rPr>
                <w:rFonts w:ascii="Times New Roman" w:hAnsi="Times New Roman"/>
                <w:spacing w:val="-4"/>
                <w:lang w:val="en-US"/>
              </w:rPr>
            </w:pPr>
            <w:r w:rsidRPr="006C0A32">
              <w:rPr>
                <w:rFonts w:ascii="Times New Roman" w:hAnsi="Times New Roman"/>
                <w:spacing w:val="-4"/>
                <w:lang w:val="en-US"/>
              </w:rPr>
              <w:t>0,57</w:t>
            </w:r>
          </w:p>
        </w:tc>
      </w:tr>
      <w:tr w:rsidR="00FC7945" w:rsidRPr="006C0A32" w14:paraId="2F938D1E" w14:textId="77777777" w:rsidTr="00C23A6A">
        <w:trPr>
          <w:trHeight w:val="157"/>
        </w:trPr>
        <w:tc>
          <w:tcPr>
            <w:tcW w:w="2122" w:type="dxa"/>
            <w:vMerge/>
          </w:tcPr>
          <w:p w14:paraId="2C85AD34" w14:textId="77777777" w:rsidR="00C54168" w:rsidRPr="006C0A32" w:rsidRDefault="00C54168" w:rsidP="00FE6C76">
            <w:pPr>
              <w:widowControl w:val="0"/>
              <w:autoSpaceDE w:val="0"/>
              <w:autoSpaceDN w:val="0"/>
              <w:ind w:right="9"/>
              <w:jc w:val="center"/>
              <w:rPr>
                <w:rFonts w:ascii="Times New Roman" w:hAnsi="Times New Roman"/>
                <w:lang w:val="kk-KZ"/>
              </w:rPr>
            </w:pPr>
          </w:p>
        </w:tc>
        <w:tc>
          <w:tcPr>
            <w:tcW w:w="1701" w:type="dxa"/>
            <w:vMerge/>
          </w:tcPr>
          <w:p w14:paraId="1F525CFD" w14:textId="77777777" w:rsidR="00C54168" w:rsidRPr="006C0A32" w:rsidRDefault="00C54168" w:rsidP="00FE6C76">
            <w:pPr>
              <w:widowControl w:val="0"/>
              <w:autoSpaceDE w:val="0"/>
              <w:autoSpaceDN w:val="0"/>
              <w:ind w:right="2"/>
              <w:jc w:val="center"/>
              <w:rPr>
                <w:rFonts w:ascii="Times New Roman" w:hAnsi="Times New Roman"/>
              </w:rPr>
            </w:pPr>
          </w:p>
        </w:tc>
        <w:tc>
          <w:tcPr>
            <w:tcW w:w="2126" w:type="dxa"/>
            <w:vMerge/>
          </w:tcPr>
          <w:p w14:paraId="35C6191F" w14:textId="77777777" w:rsidR="00C54168" w:rsidRPr="006C0A32" w:rsidRDefault="00C54168" w:rsidP="00FE6C76">
            <w:pPr>
              <w:widowControl w:val="0"/>
              <w:autoSpaceDE w:val="0"/>
              <w:autoSpaceDN w:val="0"/>
              <w:ind w:right="72"/>
              <w:jc w:val="center"/>
              <w:rPr>
                <w:rFonts w:ascii="Times New Roman" w:hAnsi="Times New Roman"/>
              </w:rPr>
            </w:pPr>
          </w:p>
        </w:tc>
        <w:tc>
          <w:tcPr>
            <w:tcW w:w="1701" w:type="dxa"/>
            <w:vAlign w:val="center"/>
          </w:tcPr>
          <w:p w14:paraId="0BBE917B" w14:textId="77777777" w:rsidR="00C54168" w:rsidRPr="006C0A32" w:rsidRDefault="00D5366D" w:rsidP="00FE6C76">
            <w:pPr>
              <w:jc w:val="center"/>
              <w:rPr>
                <w:rFonts w:ascii="Times New Roman" w:hAnsi="Times New Roman"/>
                <w:iCs/>
                <w:lang w:val="kk-KZ" w:eastAsia="ru-RU"/>
              </w:rPr>
            </w:pPr>
            <w:r w:rsidRPr="006C0A32">
              <w:rPr>
                <w:rFonts w:ascii="Times New Roman" w:hAnsi="Times New Roman"/>
                <w:iCs/>
                <w:lang w:val="kk-KZ" w:eastAsia="ru-RU"/>
              </w:rPr>
              <w:t>медь</w:t>
            </w:r>
          </w:p>
        </w:tc>
        <w:tc>
          <w:tcPr>
            <w:tcW w:w="1984" w:type="dxa"/>
          </w:tcPr>
          <w:p w14:paraId="28DFDFA5" w14:textId="77777777" w:rsidR="00C54168" w:rsidRPr="006C0A32" w:rsidRDefault="00D5366D" w:rsidP="00FE6C76">
            <w:pPr>
              <w:widowControl w:val="0"/>
              <w:autoSpaceDE w:val="0"/>
              <w:autoSpaceDN w:val="0"/>
              <w:ind w:right="25"/>
              <w:jc w:val="center"/>
              <w:rPr>
                <w:rFonts w:ascii="Times New Roman" w:hAnsi="Times New Roman"/>
                <w:spacing w:val="-4"/>
                <w:lang w:val="en-US"/>
              </w:rPr>
            </w:pPr>
            <w:r w:rsidRPr="006C0A32">
              <w:rPr>
                <w:rFonts w:ascii="Times New Roman" w:hAnsi="Times New Roman"/>
                <w:spacing w:val="-4"/>
                <w:lang w:val="en-US"/>
              </w:rPr>
              <w:t>0,0055</w:t>
            </w:r>
          </w:p>
        </w:tc>
      </w:tr>
      <w:tr w:rsidR="00FC7945" w:rsidRPr="006C0A32" w14:paraId="5A78D7E4" w14:textId="77777777" w:rsidTr="00C23A6A">
        <w:trPr>
          <w:trHeight w:val="200"/>
        </w:trPr>
        <w:tc>
          <w:tcPr>
            <w:tcW w:w="2122" w:type="dxa"/>
            <w:vMerge/>
          </w:tcPr>
          <w:p w14:paraId="4A997903" w14:textId="77777777" w:rsidR="00C54168" w:rsidRPr="006C0A32" w:rsidRDefault="00C54168" w:rsidP="00FE6C76">
            <w:pPr>
              <w:widowControl w:val="0"/>
              <w:autoSpaceDE w:val="0"/>
              <w:autoSpaceDN w:val="0"/>
              <w:ind w:right="9"/>
              <w:jc w:val="center"/>
              <w:rPr>
                <w:rFonts w:ascii="Times New Roman" w:hAnsi="Times New Roman"/>
                <w:lang w:val="kk-KZ"/>
              </w:rPr>
            </w:pPr>
          </w:p>
        </w:tc>
        <w:tc>
          <w:tcPr>
            <w:tcW w:w="1701" w:type="dxa"/>
            <w:vMerge/>
          </w:tcPr>
          <w:p w14:paraId="7CC43C02" w14:textId="77777777" w:rsidR="00C54168" w:rsidRPr="006C0A32" w:rsidRDefault="00C54168" w:rsidP="00FE6C76">
            <w:pPr>
              <w:widowControl w:val="0"/>
              <w:autoSpaceDE w:val="0"/>
              <w:autoSpaceDN w:val="0"/>
              <w:ind w:right="2"/>
              <w:jc w:val="center"/>
              <w:rPr>
                <w:rFonts w:ascii="Times New Roman" w:hAnsi="Times New Roman"/>
              </w:rPr>
            </w:pPr>
          </w:p>
        </w:tc>
        <w:tc>
          <w:tcPr>
            <w:tcW w:w="2126" w:type="dxa"/>
            <w:vMerge/>
          </w:tcPr>
          <w:p w14:paraId="0F3F035A" w14:textId="77777777" w:rsidR="00C54168" w:rsidRPr="006C0A32" w:rsidRDefault="00C54168" w:rsidP="00FE6C76">
            <w:pPr>
              <w:widowControl w:val="0"/>
              <w:autoSpaceDE w:val="0"/>
              <w:autoSpaceDN w:val="0"/>
              <w:ind w:right="72"/>
              <w:jc w:val="center"/>
              <w:rPr>
                <w:rFonts w:ascii="Times New Roman" w:hAnsi="Times New Roman"/>
              </w:rPr>
            </w:pPr>
          </w:p>
        </w:tc>
        <w:tc>
          <w:tcPr>
            <w:tcW w:w="1701" w:type="dxa"/>
            <w:vAlign w:val="center"/>
          </w:tcPr>
          <w:p w14:paraId="7F705973" w14:textId="77777777" w:rsidR="00C54168" w:rsidRPr="006C0A32" w:rsidRDefault="00D5366D" w:rsidP="00FE6C76">
            <w:pPr>
              <w:jc w:val="center"/>
              <w:rPr>
                <w:rFonts w:ascii="Times New Roman" w:hAnsi="Times New Roman"/>
                <w:iCs/>
                <w:lang w:val="kk-KZ" w:eastAsia="ru-RU"/>
              </w:rPr>
            </w:pPr>
            <w:r w:rsidRPr="006C0A32">
              <w:rPr>
                <w:rFonts w:ascii="Times New Roman" w:hAnsi="Times New Roman"/>
                <w:iCs/>
                <w:lang w:val="kk-KZ" w:eastAsia="ru-RU"/>
              </w:rPr>
              <w:t>марганец</w:t>
            </w:r>
          </w:p>
        </w:tc>
        <w:tc>
          <w:tcPr>
            <w:tcW w:w="1984" w:type="dxa"/>
          </w:tcPr>
          <w:p w14:paraId="1424951B" w14:textId="77777777" w:rsidR="00C54168" w:rsidRPr="006C0A32" w:rsidRDefault="00D5366D" w:rsidP="00FE6C76">
            <w:pPr>
              <w:widowControl w:val="0"/>
              <w:autoSpaceDE w:val="0"/>
              <w:autoSpaceDN w:val="0"/>
              <w:ind w:right="25"/>
              <w:jc w:val="center"/>
              <w:rPr>
                <w:rFonts w:ascii="Times New Roman" w:hAnsi="Times New Roman"/>
                <w:spacing w:val="-4"/>
                <w:lang w:val="en-US"/>
              </w:rPr>
            </w:pPr>
            <w:r w:rsidRPr="006C0A32">
              <w:rPr>
                <w:rFonts w:ascii="Times New Roman" w:hAnsi="Times New Roman"/>
                <w:spacing w:val="-4"/>
                <w:lang w:val="en-US"/>
              </w:rPr>
              <w:t>0,096</w:t>
            </w:r>
          </w:p>
        </w:tc>
      </w:tr>
      <w:tr w:rsidR="00FC7945" w:rsidRPr="006C0A32" w14:paraId="11B57302" w14:textId="77777777" w:rsidTr="00C23A6A">
        <w:trPr>
          <w:trHeight w:val="741"/>
        </w:trPr>
        <w:tc>
          <w:tcPr>
            <w:tcW w:w="2122" w:type="dxa"/>
          </w:tcPr>
          <w:p w14:paraId="68FF30AC" w14:textId="77777777" w:rsidR="00C54168" w:rsidRPr="006C0A32" w:rsidRDefault="00D5366D" w:rsidP="00FE6C76">
            <w:pPr>
              <w:widowControl w:val="0"/>
              <w:autoSpaceDE w:val="0"/>
              <w:autoSpaceDN w:val="0"/>
              <w:ind w:right="13"/>
              <w:jc w:val="center"/>
              <w:rPr>
                <w:rFonts w:ascii="Times New Roman" w:hAnsi="Times New Roman"/>
              </w:rPr>
            </w:pPr>
            <w:r w:rsidRPr="006C0A32">
              <w:rPr>
                <w:rFonts w:ascii="Times New Roman" w:hAnsi="Times New Roman"/>
                <w:lang w:val="kk-KZ"/>
              </w:rPr>
              <w:t xml:space="preserve">р. </w:t>
            </w:r>
            <w:r w:rsidRPr="006C0A32">
              <w:rPr>
                <w:rFonts w:ascii="Times New Roman" w:hAnsi="Times New Roman"/>
                <w:spacing w:val="-2"/>
              </w:rPr>
              <w:t>Арасан</w:t>
            </w:r>
          </w:p>
        </w:tc>
        <w:tc>
          <w:tcPr>
            <w:tcW w:w="1701" w:type="dxa"/>
          </w:tcPr>
          <w:p w14:paraId="20FB3770" w14:textId="77777777" w:rsidR="00C54168" w:rsidRPr="006C0A32" w:rsidRDefault="00D5366D" w:rsidP="00FE6C76">
            <w:pPr>
              <w:widowControl w:val="0"/>
              <w:autoSpaceDE w:val="0"/>
              <w:autoSpaceDN w:val="0"/>
              <w:ind w:right="2"/>
              <w:jc w:val="center"/>
              <w:rPr>
                <w:rFonts w:ascii="Times New Roman" w:hAnsi="Times New Roman"/>
              </w:rPr>
            </w:pPr>
            <w:r w:rsidRPr="006C0A32">
              <w:rPr>
                <w:rFonts w:ascii="Times New Roman" w:hAnsi="Times New Roman"/>
              </w:rPr>
              <w:t>1 –</w:t>
            </w:r>
            <w:r w:rsidRPr="006C0A32">
              <w:rPr>
                <w:rFonts w:ascii="Times New Roman" w:hAnsi="Times New Roman"/>
                <w:spacing w:val="2"/>
              </w:rPr>
              <w:t xml:space="preserve"> </w:t>
            </w:r>
            <w:r w:rsidRPr="006C0A32">
              <w:rPr>
                <w:rFonts w:ascii="Times New Roman" w:hAnsi="Times New Roman"/>
                <w:spacing w:val="-2"/>
              </w:rPr>
              <w:t>класс</w:t>
            </w:r>
          </w:p>
        </w:tc>
        <w:tc>
          <w:tcPr>
            <w:tcW w:w="2126" w:type="dxa"/>
          </w:tcPr>
          <w:p w14:paraId="608A8E50" w14:textId="77777777" w:rsidR="00C54168" w:rsidRPr="006C0A32" w:rsidRDefault="00D5366D" w:rsidP="00FE6C76">
            <w:pPr>
              <w:widowControl w:val="0"/>
              <w:autoSpaceDE w:val="0"/>
              <w:autoSpaceDN w:val="0"/>
              <w:ind w:right="72"/>
              <w:jc w:val="center"/>
              <w:rPr>
                <w:rFonts w:ascii="Times New Roman" w:hAnsi="Times New Roman"/>
                <w:lang w:val="en-US"/>
              </w:rPr>
            </w:pPr>
            <w:r w:rsidRPr="006C0A32">
              <w:rPr>
                <w:rFonts w:ascii="Times New Roman" w:hAnsi="Times New Roman"/>
              </w:rPr>
              <w:t xml:space="preserve">1 – класс </w:t>
            </w:r>
          </w:p>
          <w:p w14:paraId="3E828FF8" w14:textId="77777777" w:rsidR="00C54168" w:rsidRPr="006C0A32" w:rsidRDefault="00D5366D" w:rsidP="00FE6C76">
            <w:pPr>
              <w:widowControl w:val="0"/>
              <w:autoSpaceDE w:val="0"/>
              <w:autoSpaceDN w:val="0"/>
              <w:ind w:right="72"/>
              <w:jc w:val="center"/>
              <w:rPr>
                <w:rFonts w:ascii="Times New Roman" w:hAnsi="Times New Roman"/>
              </w:rPr>
            </w:pPr>
            <w:r w:rsidRPr="006C0A32">
              <w:rPr>
                <w:rFonts w:ascii="Times New Roman" w:hAnsi="Times New Roman"/>
              </w:rPr>
              <w:t>(очень хорошее качество)</w:t>
            </w:r>
          </w:p>
        </w:tc>
        <w:tc>
          <w:tcPr>
            <w:tcW w:w="1701" w:type="dxa"/>
            <w:vAlign w:val="center"/>
          </w:tcPr>
          <w:p w14:paraId="31D9EF11" w14:textId="77777777" w:rsidR="00C54168" w:rsidRPr="006C0A32" w:rsidRDefault="00C54168" w:rsidP="00FE6C76">
            <w:pPr>
              <w:jc w:val="center"/>
              <w:rPr>
                <w:rFonts w:ascii="Times New Roman" w:hAnsi="Times New Roman"/>
                <w:lang w:eastAsia="ru-RU"/>
              </w:rPr>
            </w:pPr>
          </w:p>
        </w:tc>
        <w:tc>
          <w:tcPr>
            <w:tcW w:w="1984" w:type="dxa"/>
            <w:vAlign w:val="center"/>
          </w:tcPr>
          <w:p w14:paraId="10B52E14" w14:textId="77777777" w:rsidR="00C54168" w:rsidRPr="006C0A32" w:rsidRDefault="00C54168" w:rsidP="00FE6C76">
            <w:pPr>
              <w:jc w:val="center"/>
              <w:rPr>
                <w:rFonts w:ascii="Times New Roman" w:hAnsi="Times New Roman"/>
                <w:lang w:eastAsia="ru-RU"/>
              </w:rPr>
            </w:pPr>
          </w:p>
        </w:tc>
      </w:tr>
      <w:tr w:rsidR="00FC7945" w:rsidRPr="006C0A32" w14:paraId="5EB4F6FB" w14:textId="77777777" w:rsidTr="00C23A6A">
        <w:trPr>
          <w:trHeight w:val="262"/>
        </w:trPr>
        <w:tc>
          <w:tcPr>
            <w:tcW w:w="2122" w:type="dxa"/>
            <w:vMerge w:val="restart"/>
          </w:tcPr>
          <w:p w14:paraId="7909E0F9" w14:textId="77777777" w:rsidR="00C54168" w:rsidRPr="006C0A32" w:rsidRDefault="00C54168" w:rsidP="00FE6C76">
            <w:pPr>
              <w:widowControl w:val="0"/>
              <w:autoSpaceDE w:val="0"/>
              <w:autoSpaceDN w:val="0"/>
              <w:ind w:right="113"/>
              <w:jc w:val="center"/>
              <w:rPr>
                <w:rFonts w:ascii="Times New Roman" w:hAnsi="Times New Roman"/>
                <w:lang w:val="kk-KZ"/>
              </w:rPr>
            </w:pPr>
          </w:p>
          <w:p w14:paraId="0B08BB14" w14:textId="77777777" w:rsidR="00C54168" w:rsidRPr="006C0A32" w:rsidRDefault="00C54168" w:rsidP="00FE6C76">
            <w:pPr>
              <w:widowControl w:val="0"/>
              <w:autoSpaceDE w:val="0"/>
              <w:autoSpaceDN w:val="0"/>
              <w:ind w:right="113"/>
              <w:jc w:val="center"/>
              <w:rPr>
                <w:rFonts w:ascii="Times New Roman" w:hAnsi="Times New Roman"/>
                <w:lang w:val="kk-KZ"/>
              </w:rPr>
            </w:pPr>
          </w:p>
          <w:p w14:paraId="68FDA33D" w14:textId="77777777" w:rsidR="00C54168" w:rsidRPr="006C0A32" w:rsidRDefault="00C54168" w:rsidP="00FE6C76">
            <w:pPr>
              <w:widowControl w:val="0"/>
              <w:autoSpaceDE w:val="0"/>
              <w:autoSpaceDN w:val="0"/>
              <w:ind w:right="113"/>
              <w:jc w:val="center"/>
              <w:rPr>
                <w:rFonts w:ascii="Times New Roman" w:hAnsi="Times New Roman"/>
                <w:lang w:val="kk-KZ"/>
              </w:rPr>
            </w:pPr>
          </w:p>
          <w:p w14:paraId="656C451B" w14:textId="77777777" w:rsidR="00C54168" w:rsidRPr="006C0A32" w:rsidRDefault="00D5366D" w:rsidP="00FE6C76">
            <w:pPr>
              <w:widowControl w:val="0"/>
              <w:autoSpaceDE w:val="0"/>
              <w:autoSpaceDN w:val="0"/>
              <w:ind w:right="113"/>
              <w:jc w:val="center"/>
              <w:rPr>
                <w:rFonts w:ascii="Times New Roman" w:hAnsi="Times New Roman"/>
              </w:rPr>
            </w:pPr>
            <w:r w:rsidRPr="006C0A32">
              <w:rPr>
                <w:rFonts w:ascii="Times New Roman" w:hAnsi="Times New Roman"/>
                <w:lang w:val="kk-KZ"/>
              </w:rPr>
              <w:t xml:space="preserve">р. </w:t>
            </w:r>
            <w:r w:rsidRPr="006C0A32">
              <w:rPr>
                <w:rFonts w:ascii="Times New Roman" w:hAnsi="Times New Roman"/>
              </w:rPr>
              <w:t xml:space="preserve">Киши </w:t>
            </w:r>
            <w:r w:rsidRPr="006C0A32">
              <w:rPr>
                <w:rFonts w:ascii="Times New Roman" w:hAnsi="Times New Roman"/>
                <w:spacing w:val="-2"/>
              </w:rPr>
              <w:t>Каракожа</w:t>
            </w:r>
          </w:p>
        </w:tc>
        <w:tc>
          <w:tcPr>
            <w:tcW w:w="1701" w:type="dxa"/>
            <w:vMerge w:val="restart"/>
          </w:tcPr>
          <w:p w14:paraId="05A416DF" w14:textId="77777777" w:rsidR="00C54168" w:rsidRPr="006C0A32" w:rsidRDefault="00C54168" w:rsidP="00FE6C76">
            <w:pPr>
              <w:widowControl w:val="0"/>
              <w:autoSpaceDE w:val="0"/>
              <w:autoSpaceDN w:val="0"/>
              <w:ind w:right="74"/>
              <w:rPr>
                <w:rFonts w:ascii="Times New Roman" w:hAnsi="Times New Roman"/>
                <w:spacing w:val="-5"/>
                <w:lang w:val="kk-KZ"/>
              </w:rPr>
            </w:pPr>
          </w:p>
          <w:p w14:paraId="030E185F" w14:textId="77777777" w:rsidR="00C54168" w:rsidRPr="006C0A32" w:rsidRDefault="00C54168" w:rsidP="00FE6C76">
            <w:pPr>
              <w:widowControl w:val="0"/>
              <w:autoSpaceDE w:val="0"/>
              <w:autoSpaceDN w:val="0"/>
              <w:ind w:right="74"/>
              <w:jc w:val="center"/>
              <w:rPr>
                <w:rFonts w:ascii="Times New Roman" w:hAnsi="Times New Roman"/>
                <w:spacing w:val="-5"/>
                <w:lang w:val="kk-KZ"/>
              </w:rPr>
            </w:pPr>
          </w:p>
          <w:p w14:paraId="4EC9A032" w14:textId="77777777" w:rsidR="00C54168" w:rsidRPr="006C0A32" w:rsidRDefault="00D5366D" w:rsidP="00FE6C76">
            <w:pPr>
              <w:widowControl w:val="0"/>
              <w:autoSpaceDE w:val="0"/>
              <w:autoSpaceDN w:val="0"/>
              <w:ind w:right="74"/>
              <w:jc w:val="center"/>
              <w:rPr>
                <w:rFonts w:ascii="Times New Roman" w:hAnsi="Times New Roman"/>
              </w:rPr>
            </w:pPr>
            <w:r w:rsidRPr="006C0A32">
              <w:rPr>
                <w:rFonts w:ascii="Times New Roman" w:hAnsi="Times New Roman"/>
                <w:spacing w:val="-5"/>
              </w:rPr>
              <w:t>не</w:t>
            </w:r>
          </w:p>
          <w:p w14:paraId="28137409" w14:textId="77777777" w:rsidR="00C54168" w:rsidRPr="006C0A32" w:rsidRDefault="00D5366D" w:rsidP="00FE6C76">
            <w:pPr>
              <w:widowControl w:val="0"/>
              <w:autoSpaceDE w:val="0"/>
              <w:autoSpaceDN w:val="0"/>
              <w:ind w:right="72"/>
              <w:jc w:val="center"/>
              <w:rPr>
                <w:rFonts w:ascii="Times New Roman" w:hAnsi="Times New Roman"/>
                <w:spacing w:val="-2"/>
              </w:rPr>
            </w:pPr>
            <w:r w:rsidRPr="006C0A32">
              <w:rPr>
                <w:rFonts w:ascii="Times New Roman" w:hAnsi="Times New Roman"/>
                <w:spacing w:val="-2"/>
              </w:rPr>
              <w:t>нормируется</w:t>
            </w:r>
          </w:p>
          <w:p w14:paraId="0D574DE5" w14:textId="77777777" w:rsidR="00C54168" w:rsidRPr="006C0A32" w:rsidRDefault="00D5366D" w:rsidP="00FE6C76">
            <w:pPr>
              <w:widowControl w:val="0"/>
              <w:autoSpaceDE w:val="0"/>
              <w:autoSpaceDN w:val="0"/>
              <w:ind w:right="106"/>
              <w:jc w:val="center"/>
              <w:rPr>
                <w:rFonts w:ascii="Times New Roman" w:hAnsi="Times New Roman"/>
              </w:rPr>
            </w:pPr>
            <w:r w:rsidRPr="006C0A32">
              <w:rPr>
                <w:rFonts w:ascii="Times New Roman" w:hAnsi="Times New Roman"/>
              </w:rPr>
              <w:t>(&gt;5 класс)</w:t>
            </w:r>
          </w:p>
        </w:tc>
        <w:tc>
          <w:tcPr>
            <w:tcW w:w="2126" w:type="dxa"/>
            <w:vMerge w:val="restart"/>
          </w:tcPr>
          <w:p w14:paraId="69540EC0" w14:textId="77777777" w:rsidR="00C54168" w:rsidRPr="006C0A32" w:rsidRDefault="00C54168" w:rsidP="00FE6C76">
            <w:pPr>
              <w:widowControl w:val="0"/>
              <w:autoSpaceDE w:val="0"/>
              <w:autoSpaceDN w:val="0"/>
              <w:jc w:val="center"/>
              <w:rPr>
                <w:rFonts w:ascii="Times New Roman" w:hAnsi="Times New Roman"/>
              </w:rPr>
            </w:pPr>
          </w:p>
          <w:p w14:paraId="58C6BD4E" w14:textId="77777777" w:rsidR="00C54168" w:rsidRPr="006C0A32" w:rsidRDefault="00C54168" w:rsidP="00FE6C76">
            <w:pPr>
              <w:widowControl w:val="0"/>
              <w:autoSpaceDE w:val="0"/>
              <w:autoSpaceDN w:val="0"/>
              <w:ind w:right="212"/>
              <w:jc w:val="center"/>
              <w:rPr>
                <w:rFonts w:ascii="Times New Roman" w:hAnsi="Times New Roman"/>
                <w:spacing w:val="-5"/>
                <w:lang w:val="kk-KZ"/>
              </w:rPr>
            </w:pPr>
          </w:p>
          <w:p w14:paraId="5B594635" w14:textId="77777777" w:rsidR="00C54168" w:rsidRPr="006C0A32" w:rsidRDefault="00D5366D" w:rsidP="00FE6C76">
            <w:pPr>
              <w:widowControl w:val="0"/>
              <w:autoSpaceDE w:val="0"/>
              <w:autoSpaceDN w:val="0"/>
              <w:ind w:right="212"/>
              <w:jc w:val="center"/>
              <w:rPr>
                <w:rFonts w:ascii="Times New Roman" w:hAnsi="Times New Roman"/>
              </w:rPr>
            </w:pPr>
            <w:r w:rsidRPr="006C0A32">
              <w:rPr>
                <w:rFonts w:ascii="Times New Roman" w:hAnsi="Times New Roman"/>
                <w:spacing w:val="-5"/>
              </w:rPr>
              <w:t>6 – класс (высоко загрязненные)</w:t>
            </w:r>
          </w:p>
        </w:tc>
        <w:tc>
          <w:tcPr>
            <w:tcW w:w="1701" w:type="dxa"/>
          </w:tcPr>
          <w:p w14:paraId="0AE7362D" w14:textId="77777777" w:rsidR="00C54168" w:rsidRPr="006C0A32" w:rsidRDefault="00D5366D" w:rsidP="00FE6C76">
            <w:pPr>
              <w:widowControl w:val="0"/>
              <w:autoSpaceDE w:val="0"/>
              <w:autoSpaceDN w:val="0"/>
              <w:ind w:right="4"/>
              <w:jc w:val="center"/>
              <w:rPr>
                <w:rFonts w:ascii="Times New Roman" w:hAnsi="Times New Roman"/>
                <w:lang w:val="kk-KZ"/>
              </w:rPr>
            </w:pPr>
            <w:r w:rsidRPr="006C0A32">
              <w:rPr>
                <w:rFonts w:ascii="Times New Roman" w:hAnsi="Times New Roman"/>
                <w:lang w:val="kk-KZ"/>
              </w:rPr>
              <w:t>кадмий</w:t>
            </w:r>
          </w:p>
        </w:tc>
        <w:tc>
          <w:tcPr>
            <w:tcW w:w="1984" w:type="dxa"/>
          </w:tcPr>
          <w:p w14:paraId="6316046F" w14:textId="77777777" w:rsidR="00C54168" w:rsidRPr="006C0A32" w:rsidRDefault="00D5366D" w:rsidP="00FE6C76">
            <w:pPr>
              <w:widowControl w:val="0"/>
              <w:autoSpaceDE w:val="0"/>
              <w:autoSpaceDN w:val="0"/>
              <w:ind w:right="20"/>
              <w:jc w:val="center"/>
              <w:rPr>
                <w:rFonts w:ascii="Times New Roman" w:hAnsi="Times New Roman"/>
                <w:lang w:val="en-US"/>
              </w:rPr>
            </w:pPr>
            <w:r w:rsidRPr="006C0A32">
              <w:rPr>
                <w:rFonts w:ascii="Times New Roman" w:hAnsi="Times New Roman"/>
                <w:spacing w:val="-4"/>
                <w:lang w:val="en-US"/>
              </w:rPr>
              <w:t>0</w:t>
            </w:r>
            <w:r w:rsidRPr="006C0A32">
              <w:rPr>
                <w:rFonts w:ascii="Times New Roman" w:hAnsi="Times New Roman"/>
                <w:spacing w:val="-4"/>
              </w:rPr>
              <w:t>,</w:t>
            </w:r>
            <w:r w:rsidRPr="006C0A32">
              <w:rPr>
                <w:rFonts w:ascii="Times New Roman" w:hAnsi="Times New Roman"/>
                <w:spacing w:val="-4"/>
                <w:lang w:val="en-US"/>
              </w:rPr>
              <w:t>135</w:t>
            </w:r>
          </w:p>
        </w:tc>
      </w:tr>
      <w:tr w:rsidR="00FC7945" w:rsidRPr="006C0A32" w14:paraId="5B19544B" w14:textId="77777777" w:rsidTr="00C23A6A">
        <w:trPr>
          <w:trHeight w:val="345"/>
        </w:trPr>
        <w:tc>
          <w:tcPr>
            <w:tcW w:w="2122" w:type="dxa"/>
            <w:vMerge/>
          </w:tcPr>
          <w:p w14:paraId="5F73E129" w14:textId="77777777" w:rsidR="00C54168" w:rsidRPr="006C0A32" w:rsidRDefault="00C54168" w:rsidP="00FE6C76">
            <w:pPr>
              <w:jc w:val="center"/>
              <w:rPr>
                <w:rFonts w:ascii="Times New Roman" w:hAnsi="Times New Roman"/>
                <w:lang w:eastAsia="ru-RU"/>
              </w:rPr>
            </w:pPr>
          </w:p>
        </w:tc>
        <w:tc>
          <w:tcPr>
            <w:tcW w:w="1701" w:type="dxa"/>
            <w:vMerge/>
          </w:tcPr>
          <w:p w14:paraId="7B91C3E6" w14:textId="77777777" w:rsidR="00C54168" w:rsidRPr="006C0A32" w:rsidRDefault="00C54168" w:rsidP="00FE6C76">
            <w:pPr>
              <w:jc w:val="center"/>
              <w:rPr>
                <w:rFonts w:ascii="Times New Roman" w:hAnsi="Times New Roman"/>
                <w:lang w:eastAsia="ru-RU"/>
              </w:rPr>
            </w:pPr>
          </w:p>
        </w:tc>
        <w:tc>
          <w:tcPr>
            <w:tcW w:w="2126" w:type="dxa"/>
            <w:vMerge/>
          </w:tcPr>
          <w:p w14:paraId="22153EE0" w14:textId="77777777" w:rsidR="00C54168" w:rsidRPr="006C0A32" w:rsidRDefault="00C54168" w:rsidP="00FE6C76">
            <w:pPr>
              <w:jc w:val="center"/>
              <w:rPr>
                <w:rFonts w:ascii="Times New Roman" w:hAnsi="Times New Roman"/>
                <w:lang w:eastAsia="ru-RU"/>
              </w:rPr>
            </w:pPr>
          </w:p>
        </w:tc>
        <w:tc>
          <w:tcPr>
            <w:tcW w:w="1701" w:type="dxa"/>
          </w:tcPr>
          <w:p w14:paraId="2419D5A4" w14:textId="77777777" w:rsidR="00C54168" w:rsidRPr="006C0A32" w:rsidRDefault="00D5366D" w:rsidP="00FE6C76">
            <w:pPr>
              <w:widowControl w:val="0"/>
              <w:autoSpaceDE w:val="0"/>
              <w:autoSpaceDN w:val="0"/>
              <w:ind w:right="11"/>
              <w:jc w:val="center"/>
              <w:rPr>
                <w:rFonts w:ascii="Times New Roman" w:hAnsi="Times New Roman"/>
                <w:lang w:val="kk-KZ"/>
              </w:rPr>
            </w:pPr>
            <w:r w:rsidRPr="006C0A32">
              <w:rPr>
                <w:rFonts w:ascii="Times New Roman" w:hAnsi="Times New Roman"/>
                <w:spacing w:val="-2"/>
                <w:lang w:val="kk-KZ"/>
              </w:rPr>
              <w:t>свинец</w:t>
            </w:r>
          </w:p>
        </w:tc>
        <w:tc>
          <w:tcPr>
            <w:tcW w:w="1984" w:type="dxa"/>
          </w:tcPr>
          <w:p w14:paraId="0E25CC3F" w14:textId="77777777" w:rsidR="00C54168" w:rsidRPr="006C0A32" w:rsidRDefault="00D5366D" w:rsidP="00FE6C76">
            <w:pPr>
              <w:widowControl w:val="0"/>
              <w:autoSpaceDE w:val="0"/>
              <w:autoSpaceDN w:val="0"/>
              <w:ind w:right="20"/>
              <w:jc w:val="center"/>
              <w:rPr>
                <w:rFonts w:ascii="Times New Roman" w:hAnsi="Times New Roman"/>
                <w:lang w:val="en-US"/>
              </w:rPr>
            </w:pPr>
            <w:r w:rsidRPr="006C0A32">
              <w:rPr>
                <w:rFonts w:ascii="Times New Roman" w:hAnsi="Times New Roman"/>
                <w:spacing w:val="-2"/>
              </w:rPr>
              <w:t>0,</w:t>
            </w:r>
            <w:r w:rsidRPr="006C0A32">
              <w:rPr>
                <w:rFonts w:ascii="Times New Roman" w:hAnsi="Times New Roman"/>
                <w:spacing w:val="-2"/>
                <w:lang w:val="en-US"/>
              </w:rPr>
              <w:t>069</w:t>
            </w:r>
          </w:p>
        </w:tc>
      </w:tr>
      <w:tr w:rsidR="00FC7945" w:rsidRPr="006C0A32" w14:paraId="770944A7" w14:textId="77777777" w:rsidTr="00C23A6A">
        <w:trPr>
          <w:trHeight w:val="345"/>
        </w:trPr>
        <w:tc>
          <w:tcPr>
            <w:tcW w:w="2122" w:type="dxa"/>
            <w:vMerge/>
          </w:tcPr>
          <w:p w14:paraId="75C39F0E" w14:textId="77777777" w:rsidR="00C54168" w:rsidRPr="006C0A32" w:rsidRDefault="00C54168" w:rsidP="00FE6C76">
            <w:pPr>
              <w:jc w:val="center"/>
              <w:rPr>
                <w:rFonts w:ascii="Times New Roman" w:hAnsi="Times New Roman"/>
                <w:lang w:eastAsia="ru-RU"/>
              </w:rPr>
            </w:pPr>
          </w:p>
        </w:tc>
        <w:tc>
          <w:tcPr>
            <w:tcW w:w="1701" w:type="dxa"/>
            <w:vMerge/>
          </w:tcPr>
          <w:p w14:paraId="6CB9C5CF" w14:textId="77777777" w:rsidR="00C54168" w:rsidRPr="006C0A32" w:rsidRDefault="00C54168" w:rsidP="00FE6C76">
            <w:pPr>
              <w:jc w:val="center"/>
              <w:rPr>
                <w:rFonts w:ascii="Times New Roman" w:hAnsi="Times New Roman"/>
                <w:lang w:eastAsia="ru-RU"/>
              </w:rPr>
            </w:pPr>
          </w:p>
        </w:tc>
        <w:tc>
          <w:tcPr>
            <w:tcW w:w="2126" w:type="dxa"/>
            <w:vMerge/>
          </w:tcPr>
          <w:p w14:paraId="2DE67B6E" w14:textId="77777777" w:rsidR="00C54168" w:rsidRPr="006C0A32" w:rsidRDefault="00C54168" w:rsidP="00FE6C76">
            <w:pPr>
              <w:jc w:val="center"/>
              <w:rPr>
                <w:rFonts w:ascii="Times New Roman" w:hAnsi="Times New Roman"/>
                <w:lang w:eastAsia="ru-RU"/>
              </w:rPr>
            </w:pPr>
          </w:p>
        </w:tc>
        <w:tc>
          <w:tcPr>
            <w:tcW w:w="1701" w:type="dxa"/>
          </w:tcPr>
          <w:p w14:paraId="7E19EDB8" w14:textId="77777777" w:rsidR="00C54168" w:rsidRPr="006C0A32" w:rsidRDefault="00D5366D" w:rsidP="00FE6C76">
            <w:pPr>
              <w:widowControl w:val="0"/>
              <w:autoSpaceDE w:val="0"/>
              <w:autoSpaceDN w:val="0"/>
              <w:ind w:right="11"/>
              <w:jc w:val="center"/>
              <w:rPr>
                <w:rFonts w:ascii="Times New Roman" w:hAnsi="Times New Roman"/>
                <w:lang w:val="kk-KZ"/>
              </w:rPr>
            </w:pPr>
            <w:r w:rsidRPr="006C0A32">
              <w:rPr>
                <w:rFonts w:ascii="Times New Roman" w:hAnsi="Times New Roman"/>
                <w:spacing w:val="-2"/>
                <w:lang w:val="kk-KZ"/>
              </w:rPr>
              <w:t>медь</w:t>
            </w:r>
          </w:p>
        </w:tc>
        <w:tc>
          <w:tcPr>
            <w:tcW w:w="1984" w:type="dxa"/>
          </w:tcPr>
          <w:p w14:paraId="43C1A5FA" w14:textId="77777777" w:rsidR="00C54168" w:rsidRPr="006C0A32" w:rsidRDefault="00D5366D" w:rsidP="00FE6C76">
            <w:pPr>
              <w:widowControl w:val="0"/>
              <w:autoSpaceDE w:val="0"/>
              <w:autoSpaceDN w:val="0"/>
              <w:ind w:right="20"/>
              <w:jc w:val="center"/>
              <w:rPr>
                <w:rFonts w:ascii="Times New Roman" w:hAnsi="Times New Roman"/>
                <w:lang w:val="en-US"/>
              </w:rPr>
            </w:pPr>
            <w:r w:rsidRPr="006C0A32">
              <w:rPr>
                <w:rFonts w:ascii="Times New Roman" w:hAnsi="Times New Roman"/>
                <w:spacing w:val="-4"/>
                <w:lang w:val="en-US"/>
              </w:rPr>
              <w:t>6</w:t>
            </w:r>
            <w:r w:rsidRPr="006C0A32">
              <w:rPr>
                <w:rFonts w:ascii="Times New Roman" w:hAnsi="Times New Roman"/>
                <w:spacing w:val="-4"/>
              </w:rPr>
              <w:t>,</w:t>
            </w:r>
            <w:r w:rsidRPr="006C0A32">
              <w:rPr>
                <w:rFonts w:ascii="Times New Roman" w:hAnsi="Times New Roman"/>
                <w:spacing w:val="-4"/>
                <w:lang w:val="en-US"/>
              </w:rPr>
              <w:t>25</w:t>
            </w:r>
          </w:p>
        </w:tc>
      </w:tr>
      <w:tr w:rsidR="00FC7945" w:rsidRPr="006C0A32" w14:paraId="62635689" w14:textId="77777777" w:rsidTr="00C23A6A">
        <w:trPr>
          <w:trHeight w:val="173"/>
        </w:trPr>
        <w:tc>
          <w:tcPr>
            <w:tcW w:w="2122" w:type="dxa"/>
            <w:vMerge/>
          </w:tcPr>
          <w:p w14:paraId="399BBCE5" w14:textId="77777777" w:rsidR="00C54168" w:rsidRPr="006C0A32" w:rsidRDefault="00C54168" w:rsidP="00FE6C76">
            <w:pPr>
              <w:jc w:val="center"/>
              <w:rPr>
                <w:rFonts w:ascii="Times New Roman" w:hAnsi="Times New Roman"/>
                <w:lang w:eastAsia="ru-RU"/>
              </w:rPr>
            </w:pPr>
          </w:p>
        </w:tc>
        <w:tc>
          <w:tcPr>
            <w:tcW w:w="1701" w:type="dxa"/>
            <w:vMerge/>
          </w:tcPr>
          <w:p w14:paraId="26AA6B58" w14:textId="77777777" w:rsidR="00C54168" w:rsidRPr="006C0A32" w:rsidRDefault="00C54168" w:rsidP="00FE6C76">
            <w:pPr>
              <w:jc w:val="center"/>
              <w:rPr>
                <w:rFonts w:ascii="Times New Roman" w:hAnsi="Times New Roman"/>
                <w:lang w:eastAsia="ru-RU"/>
              </w:rPr>
            </w:pPr>
          </w:p>
        </w:tc>
        <w:tc>
          <w:tcPr>
            <w:tcW w:w="2126" w:type="dxa"/>
            <w:vMerge/>
          </w:tcPr>
          <w:p w14:paraId="72E4D3C0" w14:textId="77777777" w:rsidR="00C54168" w:rsidRPr="006C0A32" w:rsidRDefault="00C54168" w:rsidP="00FE6C76">
            <w:pPr>
              <w:jc w:val="center"/>
              <w:rPr>
                <w:rFonts w:ascii="Times New Roman" w:hAnsi="Times New Roman"/>
                <w:lang w:eastAsia="ru-RU"/>
              </w:rPr>
            </w:pPr>
          </w:p>
        </w:tc>
        <w:tc>
          <w:tcPr>
            <w:tcW w:w="1701" w:type="dxa"/>
          </w:tcPr>
          <w:p w14:paraId="4F9C6336" w14:textId="77777777" w:rsidR="00C54168" w:rsidRPr="006C0A32" w:rsidRDefault="00D5366D" w:rsidP="00FE6C76">
            <w:pPr>
              <w:widowControl w:val="0"/>
              <w:autoSpaceDE w:val="0"/>
              <w:autoSpaceDN w:val="0"/>
              <w:ind w:right="10"/>
              <w:jc w:val="center"/>
              <w:rPr>
                <w:rFonts w:ascii="Times New Roman" w:hAnsi="Times New Roman"/>
                <w:lang w:val="kk-KZ"/>
              </w:rPr>
            </w:pPr>
            <w:r w:rsidRPr="006C0A32">
              <w:rPr>
                <w:rFonts w:ascii="Times New Roman" w:hAnsi="Times New Roman"/>
                <w:spacing w:val="-4"/>
                <w:lang w:val="kk-KZ"/>
              </w:rPr>
              <w:t>цинк</w:t>
            </w:r>
          </w:p>
        </w:tc>
        <w:tc>
          <w:tcPr>
            <w:tcW w:w="1984" w:type="dxa"/>
          </w:tcPr>
          <w:p w14:paraId="3D96EF33" w14:textId="77777777" w:rsidR="00C54168" w:rsidRPr="006C0A32" w:rsidRDefault="00D5366D" w:rsidP="00FE6C76">
            <w:pPr>
              <w:widowControl w:val="0"/>
              <w:autoSpaceDE w:val="0"/>
              <w:autoSpaceDN w:val="0"/>
              <w:ind w:right="25"/>
              <w:jc w:val="center"/>
              <w:rPr>
                <w:rFonts w:ascii="Times New Roman" w:hAnsi="Times New Roman"/>
              </w:rPr>
            </w:pPr>
            <w:r w:rsidRPr="006C0A32">
              <w:rPr>
                <w:rFonts w:ascii="Times New Roman" w:hAnsi="Times New Roman"/>
                <w:spacing w:val="-2"/>
                <w:lang w:val="en-US"/>
              </w:rPr>
              <w:t>4</w:t>
            </w:r>
            <w:r w:rsidRPr="006C0A32">
              <w:rPr>
                <w:rFonts w:ascii="Times New Roman" w:hAnsi="Times New Roman"/>
                <w:spacing w:val="-2"/>
              </w:rPr>
              <w:t>1,4</w:t>
            </w:r>
          </w:p>
        </w:tc>
      </w:tr>
      <w:tr w:rsidR="00FC7945" w:rsidRPr="006C0A32" w14:paraId="54102515" w14:textId="77777777" w:rsidTr="00C23A6A">
        <w:trPr>
          <w:trHeight w:val="237"/>
        </w:trPr>
        <w:tc>
          <w:tcPr>
            <w:tcW w:w="2122" w:type="dxa"/>
            <w:vMerge/>
          </w:tcPr>
          <w:p w14:paraId="17FBABE6" w14:textId="77777777" w:rsidR="00C54168" w:rsidRPr="006C0A32" w:rsidRDefault="00C54168" w:rsidP="00FE6C76">
            <w:pPr>
              <w:jc w:val="center"/>
              <w:rPr>
                <w:rFonts w:ascii="Times New Roman" w:hAnsi="Times New Roman"/>
                <w:lang w:eastAsia="ru-RU"/>
              </w:rPr>
            </w:pPr>
          </w:p>
        </w:tc>
        <w:tc>
          <w:tcPr>
            <w:tcW w:w="1701" w:type="dxa"/>
            <w:vMerge/>
          </w:tcPr>
          <w:p w14:paraId="2CFE6023" w14:textId="77777777" w:rsidR="00C54168" w:rsidRPr="006C0A32" w:rsidRDefault="00C54168" w:rsidP="00FE6C76">
            <w:pPr>
              <w:jc w:val="center"/>
              <w:rPr>
                <w:rFonts w:ascii="Times New Roman" w:hAnsi="Times New Roman"/>
                <w:lang w:eastAsia="ru-RU"/>
              </w:rPr>
            </w:pPr>
          </w:p>
        </w:tc>
        <w:tc>
          <w:tcPr>
            <w:tcW w:w="2126" w:type="dxa"/>
            <w:vMerge/>
          </w:tcPr>
          <w:p w14:paraId="35BAE06E" w14:textId="77777777" w:rsidR="00C54168" w:rsidRPr="006C0A32" w:rsidRDefault="00C54168" w:rsidP="00FE6C76">
            <w:pPr>
              <w:jc w:val="center"/>
              <w:rPr>
                <w:rFonts w:ascii="Times New Roman" w:hAnsi="Times New Roman"/>
                <w:lang w:eastAsia="ru-RU"/>
              </w:rPr>
            </w:pPr>
          </w:p>
        </w:tc>
        <w:tc>
          <w:tcPr>
            <w:tcW w:w="1701" w:type="dxa"/>
          </w:tcPr>
          <w:p w14:paraId="5D409AE6" w14:textId="77777777" w:rsidR="00C54168" w:rsidRPr="006C0A32" w:rsidRDefault="00D5366D" w:rsidP="00FE6C76">
            <w:pPr>
              <w:widowControl w:val="0"/>
              <w:autoSpaceDE w:val="0"/>
              <w:autoSpaceDN w:val="0"/>
              <w:ind w:right="8"/>
              <w:jc w:val="center"/>
              <w:rPr>
                <w:rFonts w:ascii="Times New Roman" w:hAnsi="Times New Roman"/>
                <w:lang w:val="kk-KZ"/>
              </w:rPr>
            </w:pPr>
            <w:r w:rsidRPr="006C0A32">
              <w:rPr>
                <w:rFonts w:ascii="Times New Roman" w:hAnsi="Times New Roman"/>
                <w:lang w:val="kk-KZ"/>
              </w:rPr>
              <w:t>марганец</w:t>
            </w:r>
          </w:p>
        </w:tc>
        <w:tc>
          <w:tcPr>
            <w:tcW w:w="1984" w:type="dxa"/>
          </w:tcPr>
          <w:p w14:paraId="12835993" w14:textId="77777777" w:rsidR="00C54168" w:rsidRPr="006C0A32" w:rsidRDefault="00D5366D" w:rsidP="00FE6C76">
            <w:pPr>
              <w:widowControl w:val="0"/>
              <w:autoSpaceDE w:val="0"/>
              <w:autoSpaceDN w:val="0"/>
              <w:ind w:right="25"/>
              <w:jc w:val="center"/>
              <w:rPr>
                <w:rFonts w:ascii="Times New Roman" w:hAnsi="Times New Roman"/>
                <w:lang w:val="en-US"/>
              </w:rPr>
            </w:pPr>
            <w:r w:rsidRPr="006C0A32">
              <w:rPr>
                <w:rFonts w:ascii="Times New Roman" w:hAnsi="Times New Roman"/>
                <w:spacing w:val="-2"/>
                <w:lang w:val="en-US"/>
              </w:rPr>
              <w:t>3</w:t>
            </w:r>
            <w:r w:rsidRPr="006C0A32">
              <w:rPr>
                <w:rFonts w:ascii="Times New Roman" w:hAnsi="Times New Roman"/>
                <w:spacing w:val="-2"/>
              </w:rPr>
              <w:t>,</w:t>
            </w:r>
            <w:r w:rsidRPr="006C0A32">
              <w:rPr>
                <w:rFonts w:ascii="Times New Roman" w:hAnsi="Times New Roman"/>
                <w:spacing w:val="-2"/>
                <w:lang w:val="en-US"/>
              </w:rPr>
              <w:t>11</w:t>
            </w:r>
          </w:p>
        </w:tc>
      </w:tr>
      <w:tr w:rsidR="00FC7945" w:rsidRPr="006C0A32" w14:paraId="0A20D0EF" w14:textId="77777777" w:rsidTr="00C23A6A">
        <w:trPr>
          <w:trHeight w:val="300"/>
        </w:trPr>
        <w:tc>
          <w:tcPr>
            <w:tcW w:w="2122" w:type="dxa"/>
            <w:vMerge/>
          </w:tcPr>
          <w:p w14:paraId="0A6B77D1" w14:textId="77777777" w:rsidR="00C54168" w:rsidRPr="006C0A32" w:rsidRDefault="00C54168" w:rsidP="00FE6C76">
            <w:pPr>
              <w:jc w:val="center"/>
              <w:rPr>
                <w:rFonts w:ascii="Times New Roman" w:hAnsi="Times New Roman"/>
                <w:lang w:eastAsia="ru-RU"/>
              </w:rPr>
            </w:pPr>
          </w:p>
        </w:tc>
        <w:tc>
          <w:tcPr>
            <w:tcW w:w="1701" w:type="dxa"/>
            <w:vMerge/>
          </w:tcPr>
          <w:p w14:paraId="57E03097" w14:textId="77777777" w:rsidR="00C54168" w:rsidRPr="006C0A32" w:rsidRDefault="00C54168" w:rsidP="00FE6C76">
            <w:pPr>
              <w:jc w:val="center"/>
              <w:rPr>
                <w:rFonts w:ascii="Times New Roman" w:hAnsi="Times New Roman"/>
                <w:lang w:eastAsia="ru-RU"/>
              </w:rPr>
            </w:pPr>
          </w:p>
        </w:tc>
        <w:tc>
          <w:tcPr>
            <w:tcW w:w="2126" w:type="dxa"/>
            <w:vMerge/>
          </w:tcPr>
          <w:p w14:paraId="4EB4FC61" w14:textId="77777777" w:rsidR="00C54168" w:rsidRPr="006C0A32" w:rsidRDefault="00C54168" w:rsidP="00FE6C76">
            <w:pPr>
              <w:jc w:val="center"/>
              <w:rPr>
                <w:rFonts w:ascii="Times New Roman" w:hAnsi="Times New Roman"/>
                <w:lang w:eastAsia="ru-RU"/>
              </w:rPr>
            </w:pPr>
          </w:p>
        </w:tc>
        <w:tc>
          <w:tcPr>
            <w:tcW w:w="1701" w:type="dxa"/>
          </w:tcPr>
          <w:p w14:paraId="1042E1D1" w14:textId="77777777" w:rsidR="00C54168" w:rsidRPr="006C0A32" w:rsidRDefault="00D5366D" w:rsidP="00FE6C76">
            <w:pPr>
              <w:widowControl w:val="0"/>
              <w:autoSpaceDE w:val="0"/>
              <w:autoSpaceDN w:val="0"/>
              <w:ind w:right="8"/>
              <w:jc w:val="center"/>
              <w:rPr>
                <w:rFonts w:ascii="Times New Roman" w:hAnsi="Times New Roman"/>
                <w:spacing w:val="-4"/>
                <w:lang w:val="kk-KZ"/>
              </w:rPr>
            </w:pPr>
            <w:r w:rsidRPr="006C0A32">
              <w:rPr>
                <w:rFonts w:ascii="Times New Roman" w:hAnsi="Times New Roman"/>
                <w:spacing w:val="-4"/>
                <w:lang w:val="kk-KZ"/>
              </w:rPr>
              <w:t xml:space="preserve">магний </w:t>
            </w:r>
          </w:p>
        </w:tc>
        <w:tc>
          <w:tcPr>
            <w:tcW w:w="1984" w:type="dxa"/>
          </w:tcPr>
          <w:p w14:paraId="70DDDAD3" w14:textId="77777777" w:rsidR="00C54168" w:rsidRPr="006C0A32" w:rsidRDefault="00D5366D" w:rsidP="00FE6C76">
            <w:pPr>
              <w:widowControl w:val="0"/>
              <w:autoSpaceDE w:val="0"/>
              <w:autoSpaceDN w:val="0"/>
              <w:ind w:right="25"/>
              <w:jc w:val="center"/>
              <w:rPr>
                <w:rFonts w:ascii="Times New Roman" w:hAnsi="Times New Roman"/>
                <w:spacing w:val="-2"/>
                <w:lang w:val="en-US"/>
              </w:rPr>
            </w:pPr>
            <w:r w:rsidRPr="006C0A32">
              <w:rPr>
                <w:rFonts w:ascii="Times New Roman" w:hAnsi="Times New Roman"/>
                <w:spacing w:val="-2"/>
                <w:lang w:val="en-US"/>
              </w:rPr>
              <w:t>157</w:t>
            </w:r>
          </w:p>
        </w:tc>
      </w:tr>
      <w:tr w:rsidR="00FC7945" w:rsidRPr="006C0A32" w14:paraId="53951DC9" w14:textId="77777777" w:rsidTr="00C23A6A">
        <w:trPr>
          <w:trHeight w:val="139"/>
        </w:trPr>
        <w:tc>
          <w:tcPr>
            <w:tcW w:w="2122" w:type="dxa"/>
            <w:vMerge/>
          </w:tcPr>
          <w:p w14:paraId="27FC131A" w14:textId="77777777" w:rsidR="00C54168" w:rsidRPr="006C0A32" w:rsidRDefault="00C54168" w:rsidP="00FE6C76">
            <w:pPr>
              <w:jc w:val="center"/>
              <w:rPr>
                <w:rFonts w:ascii="Times New Roman" w:hAnsi="Times New Roman"/>
                <w:lang w:eastAsia="ru-RU"/>
              </w:rPr>
            </w:pPr>
          </w:p>
        </w:tc>
        <w:tc>
          <w:tcPr>
            <w:tcW w:w="1701" w:type="dxa"/>
            <w:vMerge/>
          </w:tcPr>
          <w:p w14:paraId="0C75A1B8" w14:textId="77777777" w:rsidR="00C54168" w:rsidRPr="006C0A32" w:rsidRDefault="00C54168" w:rsidP="00FE6C76">
            <w:pPr>
              <w:jc w:val="center"/>
              <w:rPr>
                <w:rFonts w:ascii="Times New Roman" w:hAnsi="Times New Roman"/>
                <w:lang w:eastAsia="ru-RU"/>
              </w:rPr>
            </w:pPr>
          </w:p>
        </w:tc>
        <w:tc>
          <w:tcPr>
            <w:tcW w:w="2126" w:type="dxa"/>
            <w:vMerge/>
          </w:tcPr>
          <w:p w14:paraId="17C9B815" w14:textId="77777777" w:rsidR="00C54168" w:rsidRPr="006C0A32" w:rsidRDefault="00C54168" w:rsidP="00FE6C76">
            <w:pPr>
              <w:jc w:val="center"/>
              <w:rPr>
                <w:rFonts w:ascii="Times New Roman" w:hAnsi="Times New Roman"/>
                <w:lang w:eastAsia="ru-RU"/>
              </w:rPr>
            </w:pPr>
          </w:p>
        </w:tc>
        <w:tc>
          <w:tcPr>
            <w:tcW w:w="1701" w:type="dxa"/>
          </w:tcPr>
          <w:p w14:paraId="30A7C5DC" w14:textId="77777777" w:rsidR="00C54168" w:rsidRPr="006C0A32" w:rsidRDefault="00D5366D" w:rsidP="00FE6C76">
            <w:pPr>
              <w:widowControl w:val="0"/>
              <w:autoSpaceDE w:val="0"/>
              <w:autoSpaceDN w:val="0"/>
              <w:ind w:right="8"/>
              <w:jc w:val="center"/>
              <w:rPr>
                <w:rFonts w:ascii="Times New Roman" w:hAnsi="Times New Roman"/>
                <w:spacing w:val="-4"/>
                <w:lang w:val="kk-KZ"/>
              </w:rPr>
            </w:pPr>
            <w:r w:rsidRPr="006C0A32">
              <w:rPr>
                <w:rFonts w:ascii="Times New Roman" w:hAnsi="Times New Roman"/>
                <w:spacing w:val="-4"/>
                <w:lang w:val="kk-KZ"/>
              </w:rPr>
              <w:t>железо общее</w:t>
            </w:r>
          </w:p>
        </w:tc>
        <w:tc>
          <w:tcPr>
            <w:tcW w:w="1984" w:type="dxa"/>
          </w:tcPr>
          <w:p w14:paraId="2F5E66A9" w14:textId="77777777" w:rsidR="00C54168" w:rsidRPr="006C0A32" w:rsidRDefault="00D5366D" w:rsidP="00FE6C76">
            <w:pPr>
              <w:widowControl w:val="0"/>
              <w:autoSpaceDE w:val="0"/>
              <w:autoSpaceDN w:val="0"/>
              <w:ind w:right="25"/>
              <w:jc w:val="center"/>
              <w:rPr>
                <w:rFonts w:ascii="Times New Roman" w:hAnsi="Times New Roman"/>
                <w:spacing w:val="-2"/>
                <w:lang w:val="en-US"/>
              </w:rPr>
            </w:pPr>
            <w:r w:rsidRPr="006C0A32">
              <w:rPr>
                <w:rFonts w:ascii="Times New Roman" w:hAnsi="Times New Roman"/>
                <w:spacing w:val="-2"/>
                <w:lang w:val="en-US"/>
              </w:rPr>
              <w:t>0,57</w:t>
            </w:r>
          </w:p>
        </w:tc>
      </w:tr>
      <w:tr w:rsidR="00FC7945" w:rsidRPr="006C0A32" w14:paraId="4165168C" w14:textId="77777777" w:rsidTr="00C23A6A">
        <w:tc>
          <w:tcPr>
            <w:tcW w:w="2122" w:type="dxa"/>
          </w:tcPr>
          <w:p w14:paraId="1AA4914C" w14:textId="77777777" w:rsidR="00C54168" w:rsidRPr="006C0A32" w:rsidRDefault="00C54168" w:rsidP="00FE6C76">
            <w:pPr>
              <w:widowControl w:val="0"/>
              <w:autoSpaceDE w:val="0"/>
              <w:autoSpaceDN w:val="0"/>
              <w:ind w:right="6"/>
              <w:jc w:val="center"/>
              <w:rPr>
                <w:rFonts w:ascii="Times New Roman" w:hAnsi="Times New Roman"/>
                <w:spacing w:val="-2"/>
                <w:lang w:val="kk-KZ"/>
              </w:rPr>
            </w:pPr>
          </w:p>
          <w:p w14:paraId="3666CBF4" w14:textId="77777777" w:rsidR="00C54168" w:rsidRPr="006C0A32" w:rsidRDefault="00D5366D" w:rsidP="00FE6C76">
            <w:pPr>
              <w:widowControl w:val="0"/>
              <w:autoSpaceDE w:val="0"/>
              <w:autoSpaceDN w:val="0"/>
              <w:ind w:right="6"/>
              <w:jc w:val="center"/>
              <w:rPr>
                <w:rFonts w:ascii="Times New Roman" w:hAnsi="Times New Roman"/>
                <w:lang w:val="kk-KZ"/>
              </w:rPr>
            </w:pPr>
            <w:r w:rsidRPr="006C0A32">
              <w:rPr>
                <w:rFonts w:ascii="Times New Roman" w:hAnsi="Times New Roman"/>
                <w:spacing w:val="-2"/>
                <w:lang w:val="kk-KZ"/>
              </w:rPr>
              <w:t>вдхр.</w:t>
            </w:r>
            <w:r w:rsidRPr="006C0A32">
              <w:rPr>
                <w:rFonts w:ascii="Times New Roman" w:hAnsi="Times New Roman"/>
                <w:lang w:val="kk-KZ"/>
              </w:rPr>
              <w:t xml:space="preserve"> </w:t>
            </w:r>
            <w:r w:rsidRPr="006C0A32">
              <w:rPr>
                <w:rFonts w:ascii="Times New Roman" w:hAnsi="Times New Roman"/>
                <w:spacing w:val="-2"/>
              </w:rPr>
              <w:t>Буктырма</w:t>
            </w:r>
          </w:p>
        </w:tc>
        <w:tc>
          <w:tcPr>
            <w:tcW w:w="1701" w:type="dxa"/>
          </w:tcPr>
          <w:p w14:paraId="20AB2416" w14:textId="77777777" w:rsidR="00C54168" w:rsidRPr="006C0A32" w:rsidRDefault="00D5366D" w:rsidP="00FE6C76">
            <w:pPr>
              <w:widowControl w:val="0"/>
              <w:autoSpaceDE w:val="0"/>
              <w:autoSpaceDN w:val="0"/>
              <w:ind w:right="2"/>
              <w:jc w:val="center"/>
              <w:rPr>
                <w:rFonts w:ascii="Times New Roman" w:hAnsi="Times New Roman"/>
              </w:rPr>
            </w:pPr>
            <w:r w:rsidRPr="006C0A32">
              <w:rPr>
                <w:rFonts w:ascii="Times New Roman" w:hAnsi="Times New Roman"/>
              </w:rPr>
              <w:t>1 –</w:t>
            </w:r>
            <w:r w:rsidRPr="006C0A32">
              <w:rPr>
                <w:rFonts w:ascii="Times New Roman" w:hAnsi="Times New Roman"/>
                <w:spacing w:val="2"/>
              </w:rPr>
              <w:t xml:space="preserve"> </w:t>
            </w:r>
            <w:r w:rsidRPr="006C0A32">
              <w:rPr>
                <w:rFonts w:ascii="Times New Roman" w:hAnsi="Times New Roman"/>
                <w:spacing w:val="-2"/>
              </w:rPr>
              <w:t>класс</w:t>
            </w:r>
          </w:p>
        </w:tc>
        <w:tc>
          <w:tcPr>
            <w:tcW w:w="2126" w:type="dxa"/>
          </w:tcPr>
          <w:p w14:paraId="60942EAA" w14:textId="77777777" w:rsidR="00C54168" w:rsidRPr="006C0A32" w:rsidRDefault="00D5366D" w:rsidP="00FE6C76">
            <w:pPr>
              <w:widowControl w:val="0"/>
              <w:autoSpaceDE w:val="0"/>
              <w:autoSpaceDN w:val="0"/>
              <w:ind w:right="72"/>
              <w:jc w:val="center"/>
              <w:rPr>
                <w:rFonts w:ascii="Times New Roman" w:hAnsi="Times New Roman"/>
              </w:rPr>
            </w:pPr>
            <w:r w:rsidRPr="006C0A32">
              <w:rPr>
                <w:rFonts w:ascii="Times New Roman" w:hAnsi="Times New Roman"/>
              </w:rPr>
              <w:t>3 – класс (умеренно загрязненные)</w:t>
            </w:r>
          </w:p>
        </w:tc>
        <w:tc>
          <w:tcPr>
            <w:tcW w:w="1701" w:type="dxa"/>
            <w:vAlign w:val="center"/>
          </w:tcPr>
          <w:p w14:paraId="2FCF2552" w14:textId="77777777" w:rsidR="00C54168" w:rsidRPr="006C0A32" w:rsidRDefault="00D5366D" w:rsidP="00FE6C76">
            <w:pPr>
              <w:jc w:val="center"/>
              <w:rPr>
                <w:rFonts w:ascii="Times New Roman" w:hAnsi="Times New Roman"/>
                <w:lang w:val="kk-KZ" w:eastAsia="ru-RU"/>
              </w:rPr>
            </w:pPr>
            <w:r w:rsidRPr="006C0A32">
              <w:rPr>
                <w:rFonts w:ascii="Times New Roman" w:hAnsi="Times New Roman"/>
                <w:lang w:val="kk-KZ" w:eastAsia="ru-RU"/>
              </w:rPr>
              <w:t>медь</w:t>
            </w:r>
          </w:p>
        </w:tc>
        <w:tc>
          <w:tcPr>
            <w:tcW w:w="1984" w:type="dxa"/>
            <w:vAlign w:val="center"/>
          </w:tcPr>
          <w:p w14:paraId="38D79467" w14:textId="77777777" w:rsidR="00C54168" w:rsidRPr="006C0A32" w:rsidRDefault="00D5366D" w:rsidP="00FE6C76">
            <w:pPr>
              <w:jc w:val="center"/>
              <w:rPr>
                <w:rFonts w:ascii="Times New Roman" w:hAnsi="Times New Roman"/>
                <w:lang w:val="kk-KZ" w:eastAsia="ru-RU"/>
              </w:rPr>
            </w:pPr>
            <w:r w:rsidRPr="006C0A32">
              <w:rPr>
                <w:rFonts w:ascii="Times New Roman" w:hAnsi="Times New Roman"/>
                <w:lang w:val="en-US" w:eastAsia="ru-RU"/>
              </w:rPr>
              <w:t>0,001</w:t>
            </w:r>
            <w:r w:rsidRPr="006C0A32">
              <w:rPr>
                <w:rFonts w:ascii="Times New Roman" w:hAnsi="Times New Roman"/>
                <w:lang w:val="kk-KZ" w:eastAsia="ru-RU"/>
              </w:rPr>
              <w:t>2</w:t>
            </w:r>
          </w:p>
        </w:tc>
      </w:tr>
      <w:tr w:rsidR="00FC7945" w:rsidRPr="006C0A32" w14:paraId="74E9645B" w14:textId="77777777" w:rsidTr="00C23A6A">
        <w:tc>
          <w:tcPr>
            <w:tcW w:w="2122" w:type="dxa"/>
          </w:tcPr>
          <w:p w14:paraId="5E1EDE9C" w14:textId="77777777" w:rsidR="00C54168" w:rsidRPr="006C0A32" w:rsidRDefault="00C54168" w:rsidP="00FE6C76">
            <w:pPr>
              <w:widowControl w:val="0"/>
              <w:autoSpaceDE w:val="0"/>
              <w:autoSpaceDN w:val="0"/>
              <w:ind w:right="6"/>
              <w:jc w:val="center"/>
              <w:rPr>
                <w:rFonts w:ascii="Times New Roman" w:hAnsi="Times New Roman"/>
                <w:spacing w:val="-2"/>
                <w:lang w:val="kk-KZ"/>
              </w:rPr>
            </w:pPr>
          </w:p>
          <w:p w14:paraId="614EFA22" w14:textId="77777777" w:rsidR="00C54168" w:rsidRPr="006C0A32" w:rsidRDefault="00D5366D" w:rsidP="00FE6C76">
            <w:pPr>
              <w:widowControl w:val="0"/>
              <w:autoSpaceDE w:val="0"/>
              <w:autoSpaceDN w:val="0"/>
              <w:ind w:right="6"/>
              <w:jc w:val="center"/>
              <w:rPr>
                <w:rFonts w:ascii="Times New Roman" w:hAnsi="Times New Roman"/>
                <w:lang w:val="kk-KZ"/>
              </w:rPr>
            </w:pPr>
            <w:r w:rsidRPr="006C0A32">
              <w:rPr>
                <w:rFonts w:ascii="Times New Roman" w:hAnsi="Times New Roman"/>
                <w:spacing w:val="-2"/>
                <w:lang w:val="kk-KZ"/>
              </w:rPr>
              <w:t>вдхр.</w:t>
            </w:r>
            <w:r w:rsidRPr="006C0A32">
              <w:rPr>
                <w:rFonts w:ascii="Times New Roman" w:hAnsi="Times New Roman"/>
                <w:lang w:val="kk-KZ"/>
              </w:rPr>
              <w:t xml:space="preserve"> </w:t>
            </w:r>
            <w:r w:rsidRPr="006C0A32">
              <w:rPr>
                <w:rFonts w:ascii="Times New Roman" w:hAnsi="Times New Roman"/>
                <w:spacing w:val="-2"/>
              </w:rPr>
              <w:t>Усть-Каменогорск</w:t>
            </w:r>
          </w:p>
        </w:tc>
        <w:tc>
          <w:tcPr>
            <w:tcW w:w="1701" w:type="dxa"/>
          </w:tcPr>
          <w:p w14:paraId="2DDEE709" w14:textId="77777777" w:rsidR="00C54168" w:rsidRPr="006C0A32" w:rsidRDefault="00D5366D" w:rsidP="00FE6C76">
            <w:pPr>
              <w:widowControl w:val="0"/>
              <w:autoSpaceDE w:val="0"/>
              <w:autoSpaceDN w:val="0"/>
              <w:ind w:right="2"/>
              <w:jc w:val="center"/>
              <w:rPr>
                <w:rFonts w:ascii="Times New Roman" w:hAnsi="Times New Roman"/>
              </w:rPr>
            </w:pPr>
            <w:r w:rsidRPr="006C0A32">
              <w:rPr>
                <w:rFonts w:ascii="Times New Roman" w:hAnsi="Times New Roman"/>
              </w:rPr>
              <w:t>1 –</w:t>
            </w:r>
            <w:r w:rsidRPr="006C0A32">
              <w:rPr>
                <w:rFonts w:ascii="Times New Roman" w:hAnsi="Times New Roman"/>
                <w:spacing w:val="2"/>
              </w:rPr>
              <w:t xml:space="preserve"> </w:t>
            </w:r>
            <w:r w:rsidRPr="006C0A32">
              <w:rPr>
                <w:rFonts w:ascii="Times New Roman" w:hAnsi="Times New Roman"/>
                <w:spacing w:val="-2"/>
              </w:rPr>
              <w:t>класс</w:t>
            </w:r>
          </w:p>
        </w:tc>
        <w:tc>
          <w:tcPr>
            <w:tcW w:w="2126" w:type="dxa"/>
          </w:tcPr>
          <w:p w14:paraId="5B520156" w14:textId="77777777" w:rsidR="00C54168" w:rsidRPr="006C0A32" w:rsidRDefault="00D5366D" w:rsidP="00FE6C76">
            <w:pPr>
              <w:widowControl w:val="0"/>
              <w:autoSpaceDE w:val="0"/>
              <w:autoSpaceDN w:val="0"/>
              <w:ind w:right="72"/>
              <w:jc w:val="center"/>
              <w:rPr>
                <w:rFonts w:ascii="Times New Roman" w:hAnsi="Times New Roman"/>
              </w:rPr>
            </w:pPr>
            <w:r w:rsidRPr="006C0A32">
              <w:rPr>
                <w:rFonts w:ascii="Times New Roman" w:hAnsi="Times New Roman"/>
              </w:rPr>
              <w:t>3 – класс (умеренно загрязненные)</w:t>
            </w:r>
          </w:p>
        </w:tc>
        <w:tc>
          <w:tcPr>
            <w:tcW w:w="1701" w:type="dxa"/>
            <w:vAlign w:val="center"/>
          </w:tcPr>
          <w:p w14:paraId="740A1B81" w14:textId="77777777" w:rsidR="00C54168" w:rsidRPr="006C0A32" w:rsidRDefault="00D5366D" w:rsidP="00FE6C76">
            <w:pPr>
              <w:jc w:val="center"/>
              <w:rPr>
                <w:rFonts w:ascii="Times New Roman" w:hAnsi="Times New Roman"/>
                <w:lang w:val="kk-KZ" w:eastAsia="ru-RU"/>
              </w:rPr>
            </w:pPr>
            <w:r w:rsidRPr="006C0A32">
              <w:rPr>
                <w:rFonts w:ascii="Times New Roman" w:hAnsi="Times New Roman"/>
                <w:lang w:val="kk-KZ" w:eastAsia="ru-RU"/>
              </w:rPr>
              <w:t>медь</w:t>
            </w:r>
          </w:p>
        </w:tc>
        <w:tc>
          <w:tcPr>
            <w:tcW w:w="1984" w:type="dxa"/>
            <w:vAlign w:val="center"/>
          </w:tcPr>
          <w:p w14:paraId="42CE06D8" w14:textId="77777777" w:rsidR="00C54168" w:rsidRPr="006C0A32" w:rsidRDefault="00D5366D" w:rsidP="00FE6C76">
            <w:pPr>
              <w:jc w:val="center"/>
              <w:rPr>
                <w:rFonts w:ascii="Times New Roman" w:hAnsi="Times New Roman"/>
                <w:lang w:eastAsia="ru-RU"/>
              </w:rPr>
            </w:pPr>
            <w:r w:rsidRPr="006C0A32">
              <w:rPr>
                <w:rFonts w:ascii="Times New Roman" w:hAnsi="Times New Roman"/>
                <w:lang w:val="en-US" w:eastAsia="ru-RU"/>
              </w:rPr>
              <w:t>0,001</w:t>
            </w:r>
            <w:r w:rsidRPr="006C0A32">
              <w:rPr>
                <w:rFonts w:ascii="Times New Roman" w:hAnsi="Times New Roman"/>
                <w:lang w:eastAsia="ru-RU"/>
              </w:rPr>
              <w:t>5</w:t>
            </w:r>
          </w:p>
        </w:tc>
      </w:tr>
    </w:tbl>
    <w:p w14:paraId="38BBF9BC" w14:textId="77777777" w:rsidR="00C54168" w:rsidRPr="006C0A32" w:rsidRDefault="00D5366D" w:rsidP="00C54168">
      <w:pPr>
        <w:jc w:val="center"/>
        <w:rPr>
          <w:i/>
          <w:lang w:val="ru-RU" w:eastAsia="ru-RU"/>
        </w:rPr>
      </w:pPr>
      <w:r w:rsidRPr="006C0A32">
        <w:rPr>
          <w:i/>
          <w:lang w:val="ru-RU" w:eastAsia="ru-RU"/>
        </w:rPr>
        <w:t>Источник: РГП «</w:t>
      </w:r>
      <w:r w:rsidRPr="006C0A32">
        <w:rPr>
          <w:i/>
          <w:lang w:val="kk-KZ" w:eastAsia="ru-RU"/>
        </w:rPr>
        <w:t>Казгидромет</w:t>
      </w:r>
      <w:r w:rsidRPr="006C0A32">
        <w:rPr>
          <w:i/>
          <w:lang w:val="ru-RU" w:eastAsia="ru-RU"/>
        </w:rPr>
        <w:t>».</w:t>
      </w:r>
    </w:p>
    <w:p w14:paraId="1E6872BF" w14:textId="77777777" w:rsidR="00C54168" w:rsidRPr="006C0A32" w:rsidRDefault="00D5366D" w:rsidP="00C54168">
      <w:pPr>
        <w:tabs>
          <w:tab w:val="left" w:pos="9496"/>
        </w:tabs>
        <w:jc w:val="both"/>
        <w:rPr>
          <w:iCs/>
          <w:lang w:val="ru-RU" w:eastAsia="ru-RU"/>
        </w:rPr>
      </w:pPr>
      <w:r w:rsidRPr="006C0A32">
        <w:rPr>
          <w:iCs/>
          <w:lang w:val="ru-RU" w:eastAsia="ru-RU"/>
        </w:rPr>
        <w:t xml:space="preserve">         Основными загрязняющими веществами в водных объектах являются БПК</w:t>
      </w:r>
      <w:r w:rsidRPr="006C0A32">
        <w:rPr>
          <w:iCs/>
          <w:vertAlign w:val="subscript"/>
          <w:lang w:val="ru-RU" w:eastAsia="ru-RU"/>
        </w:rPr>
        <w:t>5</w:t>
      </w:r>
      <w:r w:rsidRPr="006C0A32">
        <w:rPr>
          <w:iCs/>
          <w:lang w:val="ru-RU" w:eastAsia="ru-RU"/>
        </w:rPr>
        <w:t>, магний, железо общее, аммоний-ион, медь, кадмий, марганец, свинец, цинк</w:t>
      </w:r>
      <w:r w:rsidRPr="006C0A32">
        <w:rPr>
          <w:iCs/>
          <w:lang w:val="kk-KZ" w:eastAsia="ru-RU"/>
        </w:rPr>
        <w:t xml:space="preserve"> и </w:t>
      </w:r>
      <w:r w:rsidRPr="006C0A32">
        <w:rPr>
          <w:iCs/>
          <w:lang w:val="ru-RU" w:eastAsia="ru-RU"/>
        </w:rPr>
        <w:t xml:space="preserve">взвешенные вещества. </w:t>
      </w:r>
    </w:p>
    <w:p w14:paraId="2806CDDF" w14:textId="77777777" w:rsidR="00C54168" w:rsidRPr="006C0A32" w:rsidRDefault="00D5366D" w:rsidP="00C54168">
      <w:pPr>
        <w:jc w:val="both"/>
        <w:rPr>
          <w:color w:val="0563C1"/>
          <w:u w:val="single"/>
          <w:lang w:val="ru-RU" w:eastAsia="ru-RU"/>
        </w:rPr>
      </w:pPr>
      <w:r w:rsidRPr="006C0A32">
        <w:rPr>
          <w:lang w:val="ru-RU" w:eastAsia="ru-RU"/>
        </w:rPr>
        <w:t>Более подробная информация размещена на сайте РГП «</w:t>
      </w:r>
      <w:r w:rsidRPr="006C0A32">
        <w:rPr>
          <w:lang w:val="ru-RU" w:eastAsia="ru-RU"/>
        </w:rPr>
        <w:t xml:space="preserve">Казгидромет»: </w:t>
      </w:r>
      <w:r w:rsidRPr="006C0A32">
        <w:rPr>
          <w:color w:val="0563C1"/>
          <w:u w:val="single"/>
          <w:lang w:val="ru-RU" w:eastAsia="ru-RU"/>
        </w:rPr>
        <w:t xml:space="preserve">https://www.kazhydromet.kz/ru/ecology/ezhemesyachnyy-informacionnyy-byulleten-o-sostoyan </w:t>
      </w:r>
    </w:p>
    <w:p w14:paraId="2814BE9A" w14:textId="77777777" w:rsidR="00C54168" w:rsidRPr="006C0A32" w:rsidRDefault="00D5366D" w:rsidP="00C54168">
      <w:pPr>
        <w:jc w:val="both"/>
        <w:rPr>
          <w:lang w:val="ru-RU" w:eastAsia="ru-RU"/>
        </w:rPr>
      </w:pPr>
      <w:r w:rsidRPr="006C0A32">
        <w:rPr>
          <w:color w:val="0563C1"/>
          <w:u w:val="single"/>
          <w:lang w:val="ru-RU" w:eastAsia="ru-RU"/>
        </w:rPr>
        <w:t>ii-okruzhayuschey-sredy/2025</w:t>
      </w:r>
      <w:r w:rsidRPr="006C0A32">
        <w:rPr>
          <w:lang w:val="ru-RU" w:eastAsia="ru-RU"/>
        </w:rPr>
        <w:t>.</w:t>
      </w:r>
    </w:p>
    <w:p w14:paraId="3EE0E493" w14:textId="77777777" w:rsidR="00C54168" w:rsidRPr="006C0A32" w:rsidRDefault="00D5366D" w:rsidP="00B40893">
      <w:pPr>
        <w:ind w:firstLine="708"/>
        <w:jc w:val="both"/>
        <w:rPr>
          <w:b/>
          <w:i/>
          <w:lang w:val="ru-RU" w:eastAsia="ru-RU"/>
        </w:rPr>
      </w:pPr>
      <w:r w:rsidRPr="006C0A32">
        <w:rPr>
          <w:b/>
          <w:i/>
          <w:lang w:val="ru-RU" w:eastAsia="ru-RU"/>
        </w:rPr>
        <w:t xml:space="preserve">Водоснабжение и водопотребление </w:t>
      </w:r>
    </w:p>
    <w:p w14:paraId="54ADB1F2" w14:textId="77777777" w:rsidR="00C54168" w:rsidRPr="006C0A32" w:rsidRDefault="00D5366D" w:rsidP="00C54168">
      <w:pPr>
        <w:jc w:val="both"/>
        <w:rPr>
          <w:sz w:val="22"/>
          <w:lang w:val="kk-KZ"/>
        </w:rPr>
      </w:pPr>
      <w:r w:rsidRPr="006C0A32">
        <w:rPr>
          <w:lang w:val="kk-KZ" w:eastAsia="ru-RU"/>
        </w:rPr>
        <w:t xml:space="preserve">     </w:t>
      </w:r>
      <w:r w:rsidR="00B40893" w:rsidRPr="006C0A32">
        <w:rPr>
          <w:lang w:val="kk-KZ" w:eastAsia="ru-RU"/>
        </w:rPr>
        <w:tab/>
      </w:r>
      <w:r w:rsidRPr="006C0A32">
        <w:rPr>
          <w:lang w:val="ru-RU" w:eastAsia="ru-RU"/>
        </w:rPr>
        <w:t xml:space="preserve">По данным Бюро национальной статистики РК, </w:t>
      </w:r>
      <w:r w:rsidRPr="006C0A32">
        <w:rPr>
          <w:rFonts w:eastAsia="Calibri"/>
          <w:lang w:val="kk-KZ"/>
        </w:rPr>
        <w:t>в</w:t>
      </w:r>
      <w:r w:rsidRPr="006C0A32">
        <w:rPr>
          <w:rFonts w:eastAsia="Calibri"/>
          <w:lang w:val="ru-RU"/>
        </w:rPr>
        <w:t xml:space="preserve"> 2025 году в Восточно-Казахстанской обл</w:t>
      </w:r>
      <w:r w:rsidRPr="006C0A32">
        <w:rPr>
          <w:rFonts w:eastAsia="Calibri"/>
          <w:lang w:val="ru-RU"/>
        </w:rPr>
        <w:t>асти в водопроводную сеть было подано 891 877,6 тыс</w:t>
      </w:r>
      <w:r w:rsidRPr="006C0A32">
        <w:rPr>
          <w:rFonts w:eastAsia="Calibri"/>
          <w:lang w:val="kk-KZ"/>
        </w:rPr>
        <w:t xml:space="preserve">. </w:t>
      </w:r>
      <w:r w:rsidRPr="006C0A32">
        <w:rPr>
          <w:rFonts w:eastAsia="Calibri"/>
          <w:lang w:val="ru-RU"/>
        </w:rPr>
        <w:t>м³ воды, из которых потребителям отпущено 111 180,4 тыс. м³</w:t>
      </w:r>
      <w:r w:rsidRPr="006C0A32">
        <w:rPr>
          <w:rFonts w:eastAsia="Calibri"/>
          <w:lang w:val="kk-KZ"/>
        </w:rPr>
        <w:t xml:space="preserve"> </w:t>
      </w:r>
      <w:r w:rsidRPr="006C0A32">
        <w:rPr>
          <w:lang w:val="kk-KZ" w:eastAsia="ru-RU"/>
        </w:rPr>
        <w:t xml:space="preserve">(рисунок </w:t>
      </w:r>
      <w:r w:rsidRPr="006C0A32">
        <w:rPr>
          <w:lang w:val="ru-RU"/>
        </w:rPr>
        <w:t>12.17.2</w:t>
      </w:r>
      <w:r w:rsidRPr="006C0A32">
        <w:rPr>
          <w:lang w:val="kk-KZ"/>
        </w:rPr>
        <w:t>).</w:t>
      </w:r>
    </w:p>
    <w:p w14:paraId="269062E3" w14:textId="77777777" w:rsidR="00C54168" w:rsidRPr="006C0A32" w:rsidRDefault="00D5366D" w:rsidP="00C54168">
      <w:pPr>
        <w:jc w:val="right"/>
        <w:rPr>
          <w:b/>
          <w:lang w:val="kk-KZ" w:eastAsia="ru-RU"/>
        </w:rPr>
      </w:pPr>
      <w:r w:rsidRPr="006C0A32">
        <w:rPr>
          <w:b/>
          <w:lang w:val="kk-KZ"/>
        </w:rPr>
        <w:t xml:space="preserve"> Рисунок 12.17.2</w:t>
      </w:r>
    </w:p>
    <w:p w14:paraId="0C2E6D5E" w14:textId="77777777" w:rsidR="00C54168" w:rsidRPr="006C0A32" w:rsidRDefault="00D5366D" w:rsidP="00C54168">
      <w:pPr>
        <w:jc w:val="center"/>
        <w:rPr>
          <w:b/>
          <w:vertAlign w:val="superscript"/>
          <w:lang w:val="kk-KZ" w:eastAsia="ru-RU"/>
        </w:rPr>
      </w:pPr>
      <w:r w:rsidRPr="006C0A32">
        <w:rPr>
          <w:b/>
          <w:lang w:val="ru-RU" w:eastAsia="ru-RU"/>
        </w:rPr>
        <w:t>Объем отпущенной воды потребителям</w:t>
      </w:r>
      <w:r w:rsidRPr="006C0A32">
        <w:rPr>
          <w:b/>
          <w:lang w:val="kk-KZ" w:eastAsia="ru-RU"/>
        </w:rPr>
        <w:t xml:space="preserve"> в Восточно-Казахстанской области </w:t>
      </w:r>
      <w:r w:rsidR="00FE6C76" w:rsidRPr="006C0A32">
        <w:rPr>
          <w:b/>
          <w:lang w:val="kk-KZ" w:eastAsia="ru-RU"/>
        </w:rPr>
        <w:t xml:space="preserve">                            </w:t>
      </w:r>
      <w:r w:rsidRPr="006C0A32">
        <w:rPr>
          <w:b/>
          <w:lang w:val="kk-KZ" w:eastAsia="ru-RU"/>
        </w:rPr>
        <w:t>в 202</w:t>
      </w:r>
      <w:r w:rsidRPr="006C0A32">
        <w:rPr>
          <w:b/>
          <w:lang w:val="ru-RU" w:eastAsia="ru-RU"/>
        </w:rPr>
        <w:t>5</w:t>
      </w:r>
      <w:r w:rsidRPr="006C0A32">
        <w:rPr>
          <w:b/>
          <w:lang w:val="kk-KZ" w:eastAsia="ru-RU"/>
        </w:rPr>
        <w:t xml:space="preserve"> году, тыс.м</w:t>
      </w:r>
      <w:r w:rsidRPr="006C0A32">
        <w:rPr>
          <w:b/>
          <w:vertAlign w:val="superscript"/>
          <w:lang w:val="kk-KZ" w:eastAsia="ru-RU"/>
        </w:rPr>
        <w:t>3</w:t>
      </w:r>
    </w:p>
    <w:p w14:paraId="6C266CE3" w14:textId="77777777" w:rsidR="00C54168" w:rsidRPr="006C0A32" w:rsidRDefault="00D5366D" w:rsidP="00C54168">
      <w:pPr>
        <w:jc w:val="center"/>
        <w:rPr>
          <w:b/>
          <w:lang w:val="kk-KZ" w:eastAsia="ru-RU"/>
        </w:rPr>
      </w:pPr>
      <w:r w:rsidRPr="006C0A32">
        <w:rPr>
          <w:b/>
          <w:noProof/>
        </w:rPr>
        <w:drawing>
          <wp:inline distT="0" distB="0" distL="0" distR="0" wp14:anchorId="3B22AA13" wp14:editId="3BE35D37">
            <wp:extent cx="4635374" cy="2113392"/>
            <wp:effectExtent l="0" t="0" r="0" b="1270"/>
            <wp:docPr id="30"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Рисунок 454999412"/>
                    <pic:cNvPicPr/>
                  </pic:nvPicPr>
                  <pic:blipFill>
                    <a:blip r:embed="rId152" cstate="print">
                      <a:extLst>
                        <a:ext uri="{28A0092B-C50C-407E-A947-70E740481C1C}">
                          <a14:useLocalDpi xmlns:a14="http://schemas.microsoft.com/office/drawing/2010/main" val="0"/>
                        </a:ext>
                      </a:extLst>
                    </a:blip>
                    <a:stretch>
                      <a:fillRect/>
                    </a:stretch>
                  </pic:blipFill>
                  <pic:spPr>
                    <a:xfrm>
                      <a:off x="0" y="0"/>
                      <a:ext cx="4652949" cy="2121405"/>
                    </a:xfrm>
                    <a:prstGeom prst="rect">
                      <a:avLst/>
                    </a:prstGeom>
                  </pic:spPr>
                </pic:pic>
              </a:graphicData>
            </a:graphic>
          </wp:inline>
        </w:drawing>
      </w:r>
    </w:p>
    <w:p w14:paraId="192C3415" w14:textId="77777777" w:rsidR="00C54168" w:rsidRPr="006C0A32" w:rsidRDefault="00D5366D" w:rsidP="00C54168">
      <w:pPr>
        <w:jc w:val="center"/>
        <w:rPr>
          <w:i/>
          <w:lang w:val="kk-KZ" w:eastAsia="ru-RU"/>
        </w:rPr>
      </w:pPr>
      <w:r w:rsidRPr="006C0A32">
        <w:rPr>
          <w:i/>
          <w:lang w:val="kk-KZ" w:eastAsia="ru-RU"/>
        </w:rPr>
        <w:t>Источник: Бюро национальной статистики АСПР РК.</w:t>
      </w:r>
    </w:p>
    <w:p w14:paraId="4FD6C798" w14:textId="77777777" w:rsidR="00FE6C76" w:rsidRPr="006C0A32" w:rsidRDefault="00FE6C76" w:rsidP="00B40893">
      <w:pPr>
        <w:ind w:firstLine="708"/>
        <w:jc w:val="both"/>
        <w:rPr>
          <w:b/>
          <w:i/>
          <w:lang w:val="ru-RU" w:eastAsia="ru-RU"/>
        </w:rPr>
      </w:pPr>
    </w:p>
    <w:p w14:paraId="7DB3F45F" w14:textId="77777777" w:rsidR="00C54168" w:rsidRPr="006C0A32" w:rsidRDefault="00D5366D" w:rsidP="00B40893">
      <w:pPr>
        <w:ind w:firstLine="708"/>
        <w:jc w:val="both"/>
        <w:rPr>
          <w:b/>
          <w:i/>
          <w:lang w:val="ru-RU" w:eastAsia="ru-RU"/>
        </w:rPr>
      </w:pPr>
      <w:r w:rsidRPr="006C0A32">
        <w:rPr>
          <w:b/>
          <w:i/>
          <w:lang w:val="ru-RU" w:eastAsia="ru-RU"/>
        </w:rPr>
        <w:t>Водоотведение</w:t>
      </w:r>
    </w:p>
    <w:p w14:paraId="7BB2DEC3" w14:textId="77777777" w:rsidR="00C54168" w:rsidRPr="006C0A32" w:rsidRDefault="00D5366D" w:rsidP="00B40893">
      <w:pPr>
        <w:ind w:firstLine="708"/>
        <w:jc w:val="both"/>
        <w:rPr>
          <w:lang w:val="ru-RU" w:bidi="en-US"/>
        </w:rPr>
      </w:pPr>
      <w:r w:rsidRPr="006C0A32">
        <w:rPr>
          <w:lang w:val="ru-RU" w:bidi="en-US"/>
        </w:rPr>
        <w:t xml:space="preserve">В 2025 году в </w:t>
      </w:r>
      <w:r w:rsidRPr="006C0A32">
        <w:rPr>
          <w:lang w:val="kk-KZ" w:eastAsia="ru-RU"/>
        </w:rPr>
        <w:t>Восточно-Казахстанской области</w:t>
      </w:r>
      <w:r w:rsidRPr="006C0A32">
        <w:rPr>
          <w:lang w:val="ru-RU" w:bidi="en-US"/>
        </w:rPr>
        <w:t xml:space="preserve"> объём пропущенных сточных вод составил 53 540,2 тыс. м³. Протяжённость канализационных сетей составила 1 134,8 км, из которых 726 км относятся к изношенным сетям.</w:t>
      </w:r>
    </w:p>
    <w:p w14:paraId="1818E198" w14:textId="77777777" w:rsidR="00C54168" w:rsidRPr="006C0A32" w:rsidRDefault="00D5366D" w:rsidP="00C54168">
      <w:pPr>
        <w:jc w:val="both"/>
        <w:rPr>
          <w:b/>
          <w:i/>
          <w:strike/>
          <w:lang w:val="kk-KZ" w:eastAsia="ru-RU"/>
        </w:rPr>
      </w:pPr>
      <w:r w:rsidRPr="006C0A32">
        <w:rPr>
          <w:lang w:val="kk-KZ" w:eastAsia="ru-RU"/>
        </w:rPr>
        <w:t xml:space="preserve">       </w:t>
      </w:r>
    </w:p>
    <w:p w14:paraId="0D933659" w14:textId="77777777" w:rsidR="00C54168" w:rsidRPr="006C0A32" w:rsidRDefault="00D5366D" w:rsidP="00C54168">
      <w:pPr>
        <w:autoSpaceDE w:val="0"/>
        <w:autoSpaceDN w:val="0"/>
        <w:adjustRightInd w:val="0"/>
        <w:rPr>
          <w:rFonts w:eastAsia="Calibri"/>
          <w:b/>
          <w:bCs/>
          <w:lang w:val="ru-RU"/>
        </w:rPr>
      </w:pPr>
      <w:r w:rsidRPr="006C0A32">
        <w:rPr>
          <w:rFonts w:eastAsia="Calibri"/>
          <w:b/>
          <w:bCs/>
          <w:lang w:val="ru-RU"/>
        </w:rPr>
        <w:t xml:space="preserve">           12.17.3. ЗЕМЕЛЬНЫЕ РЕСУРСЫ</w:t>
      </w:r>
    </w:p>
    <w:p w14:paraId="6398BBA9" w14:textId="77777777" w:rsidR="00C54168" w:rsidRPr="006C0A32" w:rsidRDefault="00C54168" w:rsidP="00C54168">
      <w:pPr>
        <w:autoSpaceDE w:val="0"/>
        <w:autoSpaceDN w:val="0"/>
        <w:adjustRightInd w:val="0"/>
        <w:rPr>
          <w:rFonts w:eastAsia="Calibri"/>
          <w:b/>
          <w:bCs/>
          <w:lang w:val="ru-RU"/>
        </w:rPr>
      </w:pPr>
    </w:p>
    <w:p w14:paraId="75643F99" w14:textId="77777777" w:rsidR="00C54168" w:rsidRPr="006C0A32" w:rsidRDefault="00D5366D" w:rsidP="00B40893">
      <w:pPr>
        <w:autoSpaceDE w:val="0"/>
        <w:autoSpaceDN w:val="0"/>
        <w:adjustRightInd w:val="0"/>
        <w:ind w:firstLine="708"/>
        <w:jc w:val="both"/>
        <w:rPr>
          <w:rFonts w:eastAsia="Calibri"/>
          <w:b/>
          <w:bCs/>
          <w:i/>
          <w:iCs/>
          <w:lang w:val="ru-RU"/>
        </w:rPr>
      </w:pPr>
      <w:r w:rsidRPr="006C0A32">
        <w:rPr>
          <w:rFonts w:eastAsia="Calibri"/>
          <w:b/>
          <w:bCs/>
          <w:i/>
          <w:iCs/>
          <w:lang w:val="ru-RU"/>
        </w:rPr>
        <w:t>Земельный фонд</w:t>
      </w:r>
    </w:p>
    <w:p w14:paraId="21E8BE6E" w14:textId="77777777" w:rsidR="00C54168" w:rsidRPr="006C0A32" w:rsidRDefault="00D5366D" w:rsidP="00C54168">
      <w:pPr>
        <w:tabs>
          <w:tab w:val="left" w:pos="567"/>
        </w:tabs>
        <w:autoSpaceDE w:val="0"/>
        <w:autoSpaceDN w:val="0"/>
        <w:adjustRightInd w:val="0"/>
        <w:jc w:val="both"/>
        <w:rPr>
          <w:lang w:val="ru-RU" w:bidi="en-US"/>
        </w:rPr>
      </w:pPr>
      <w:r w:rsidRPr="006C0A32">
        <w:rPr>
          <w:rFonts w:eastAsia="Calibri"/>
          <w:lang w:val="kk-KZ"/>
        </w:rPr>
        <w:tab/>
        <w:t xml:space="preserve">В 2025 году земельный фонд </w:t>
      </w:r>
      <w:r w:rsidRPr="006C0A32">
        <w:rPr>
          <w:rFonts w:eastAsia="Calibri"/>
          <w:lang w:val="ru-RU"/>
        </w:rPr>
        <w:t>Во</w:t>
      </w:r>
      <w:r w:rsidRPr="006C0A32">
        <w:rPr>
          <w:rFonts w:eastAsia="Calibri"/>
          <w:lang w:val="ru-RU"/>
        </w:rPr>
        <w:t>сточно-Казахстанской</w:t>
      </w:r>
      <w:r w:rsidRPr="006C0A32">
        <w:rPr>
          <w:lang w:val="ru-RU" w:bidi="en-US"/>
        </w:rPr>
        <w:t xml:space="preserve"> области составил 9 785,9 </w:t>
      </w:r>
      <w:r w:rsidRPr="006C0A32">
        <w:rPr>
          <w:lang w:val="kk-KZ" w:bidi="en-US"/>
        </w:rPr>
        <w:t>тыс. га.</w:t>
      </w:r>
      <w:r w:rsidRPr="006C0A32">
        <w:rPr>
          <w:lang w:val="ru-RU" w:bidi="en-US"/>
        </w:rPr>
        <w:t xml:space="preserve"> (таблица 12.17.3).</w:t>
      </w:r>
    </w:p>
    <w:p w14:paraId="78DE4086" w14:textId="77777777" w:rsidR="00C54168" w:rsidRPr="006C0A32" w:rsidRDefault="00D5366D" w:rsidP="00C54168">
      <w:pPr>
        <w:autoSpaceDE w:val="0"/>
        <w:autoSpaceDN w:val="0"/>
        <w:adjustRightInd w:val="0"/>
        <w:jc w:val="right"/>
        <w:rPr>
          <w:rFonts w:eastAsia="Calibri"/>
          <w:b/>
          <w:lang w:val="ru-RU"/>
        </w:rPr>
      </w:pPr>
      <w:r w:rsidRPr="006C0A32">
        <w:rPr>
          <w:rFonts w:eastAsia="Calibri"/>
          <w:b/>
          <w:lang w:val="ru-RU"/>
        </w:rPr>
        <w:t>Таблица 12.17.3</w:t>
      </w:r>
    </w:p>
    <w:p w14:paraId="015E4839" w14:textId="77777777" w:rsidR="00C54168" w:rsidRPr="006C0A32" w:rsidRDefault="00D5366D" w:rsidP="00C54168">
      <w:pPr>
        <w:autoSpaceDE w:val="0"/>
        <w:autoSpaceDN w:val="0"/>
        <w:adjustRightInd w:val="0"/>
        <w:jc w:val="center"/>
        <w:rPr>
          <w:rFonts w:eastAsia="Calibri"/>
          <w:b/>
          <w:bCs/>
          <w:lang w:val="ru-RU"/>
        </w:rPr>
      </w:pPr>
      <w:r w:rsidRPr="006C0A32">
        <w:rPr>
          <w:rFonts w:eastAsia="Calibri"/>
          <w:b/>
          <w:bCs/>
          <w:lang w:val="ru-RU"/>
        </w:rPr>
        <w:t>Распределение земель в Восточно-Казахстанской области по категориям</w:t>
      </w:r>
    </w:p>
    <w:p w14:paraId="190569C8" w14:textId="77777777" w:rsidR="00C54168" w:rsidRPr="006C0A32" w:rsidRDefault="00D5366D" w:rsidP="00C54168">
      <w:pPr>
        <w:autoSpaceDE w:val="0"/>
        <w:autoSpaceDN w:val="0"/>
        <w:adjustRightInd w:val="0"/>
        <w:jc w:val="center"/>
        <w:rPr>
          <w:rFonts w:eastAsia="Calibri"/>
          <w:b/>
          <w:bCs/>
          <w:lang w:val="ru-RU"/>
        </w:rPr>
      </w:pPr>
      <w:r w:rsidRPr="006C0A32">
        <w:rPr>
          <w:rFonts w:eastAsia="Calibri"/>
          <w:b/>
          <w:bCs/>
          <w:lang w:val="ru-RU"/>
        </w:rPr>
        <w:t xml:space="preserve"> за 2024-2025</w:t>
      </w:r>
      <w:r w:rsidRPr="006C0A32">
        <w:rPr>
          <w:rFonts w:eastAsia="Calibri"/>
          <w:b/>
          <w:bCs/>
          <w:lang w:val="kk-KZ"/>
        </w:rPr>
        <w:t xml:space="preserve"> </w:t>
      </w:r>
      <w:r w:rsidRPr="006C0A32">
        <w:rPr>
          <w:rFonts w:eastAsia="Calibri"/>
          <w:b/>
          <w:bCs/>
          <w:lang w:val="ru-RU"/>
        </w:rPr>
        <w:t>годы, тыс. га</w:t>
      </w:r>
    </w:p>
    <w:tbl>
      <w:tblPr>
        <w:tblStyle w:val="TableGrid0"/>
        <w:tblW w:w="0" w:type="auto"/>
        <w:tblLook w:val="04A0" w:firstRow="1" w:lastRow="0" w:firstColumn="1" w:lastColumn="0" w:noHBand="0" w:noVBand="1"/>
      </w:tblPr>
      <w:tblGrid>
        <w:gridCol w:w="562"/>
        <w:gridCol w:w="4548"/>
        <w:gridCol w:w="1998"/>
        <w:gridCol w:w="2237"/>
      </w:tblGrid>
      <w:tr w:rsidR="00FC7945" w:rsidRPr="006C0A32" w14:paraId="543053FC" w14:textId="77777777" w:rsidTr="00C23A6A">
        <w:tc>
          <w:tcPr>
            <w:tcW w:w="562" w:type="dxa"/>
          </w:tcPr>
          <w:p w14:paraId="7FB7E489" w14:textId="77777777" w:rsidR="00C54168" w:rsidRPr="006C0A32" w:rsidRDefault="00D5366D" w:rsidP="00C54168">
            <w:pPr>
              <w:autoSpaceDE w:val="0"/>
              <w:autoSpaceDN w:val="0"/>
              <w:adjustRightInd w:val="0"/>
              <w:jc w:val="center"/>
              <w:rPr>
                <w:rFonts w:ascii="Times New Roman" w:hAnsi="Times New Roman"/>
                <w:b/>
                <w:bCs/>
              </w:rPr>
            </w:pPr>
            <w:r w:rsidRPr="006C0A32">
              <w:rPr>
                <w:rFonts w:ascii="Times New Roman" w:hAnsi="Times New Roman"/>
                <w:b/>
                <w:bCs/>
              </w:rPr>
              <w:t>№</w:t>
            </w:r>
          </w:p>
        </w:tc>
        <w:tc>
          <w:tcPr>
            <w:tcW w:w="4555" w:type="dxa"/>
          </w:tcPr>
          <w:p w14:paraId="4CC76107" w14:textId="77777777" w:rsidR="00C54168" w:rsidRPr="006C0A32" w:rsidRDefault="00D5366D" w:rsidP="00C54168">
            <w:pPr>
              <w:autoSpaceDE w:val="0"/>
              <w:autoSpaceDN w:val="0"/>
              <w:adjustRightInd w:val="0"/>
              <w:jc w:val="center"/>
              <w:rPr>
                <w:rFonts w:ascii="Times New Roman" w:hAnsi="Times New Roman"/>
                <w:b/>
                <w:bCs/>
              </w:rPr>
            </w:pPr>
            <w:r w:rsidRPr="006C0A32">
              <w:rPr>
                <w:rFonts w:ascii="Times New Roman" w:hAnsi="Times New Roman"/>
                <w:b/>
                <w:bCs/>
              </w:rPr>
              <w:t>Категория земель</w:t>
            </w:r>
          </w:p>
        </w:tc>
        <w:tc>
          <w:tcPr>
            <w:tcW w:w="2003" w:type="dxa"/>
          </w:tcPr>
          <w:p w14:paraId="17E23884" w14:textId="77777777" w:rsidR="00C54168" w:rsidRPr="006C0A32" w:rsidRDefault="00D5366D" w:rsidP="00C54168">
            <w:pPr>
              <w:autoSpaceDE w:val="0"/>
              <w:autoSpaceDN w:val="0"/>
              <w:adjustRightInd w:val="0"/>
              <w:jc w:val="center"/>
              <w:rPr>
                <w:rFonts w:ascii="Times New Roman" w:hAnsi="Times New Roman"/>
                <w:b/>
                <w:bCs/>
                <w:lang w:val="en-US"/>
              </w:rPr>
            </w:pPr>
            <w:r w:rsidRPr="006C0A32">
              <w:rPr>
                <w:rFonts w:ascii="Times New Roman" w:hAnsi="Times New Roman"/>
                <w:b/>
                <w:bCs/>
              </w:rPr>
              <w:t>202</w:t>
            </w:r>
            <w:r w:rsidRPr="006C0A32">
              <w:rPr>
                <w:rFonts w:ascii="Times New Roman" w:hAnsi="Times New Roman"/>
                <w:b/>
                <w:bCs/>
                <w:lang w:val="en-US"/>
              </w:rPr>
              <w:t>4</w:t>
            </w:r>
          </w:p>
        </w:tc>
        <w:tc>
          <w:tcPr>
            <w:tcW w:w="2243" w:type="dxa"/>
          </w:tcPr>
          <w:p w14:paraId="5C9ED3CD" w14:textId="77777777" w:rsidR="00C54168" w:rsidRPr="006C0A32" w:rsidRDefault="00D5366D" w:rsidP="00C54168">
            <w:pPr>
              <w:autoSpaceDE w:val="0"/>
              <w:autoSpaceDN w:val="0"/>
              <w:adjustRightInd w:val="0"/>
              <w:jc w:val="center"/>
              <w:rPr>
                <w:rFonts w:ascii="Times New Roman" w:hAnsi="Times New Roman"/>
                <w:b/>
                <w:bCs/>
                <w:lang w:val="en-US"/>
              </w:rPr>
            </w:pPr>
            <w:r w:rsidRPr="006C0A32">
              <w:rPr>
                <w:rFonts w:ascii="Times New Roman" w:hAnsi="Times New Roman"/>
                <w:b/>
                <w:bCs/>
              </w:rPr>
              <w:t>202</w:t>
            </w:r>
            <w:r w:rsidRPr="006C0A32">
              <w:rPr>
                <w:rFonts w:ascii="Times New Roman" w:hAnsi="Times New Roman"/>
                <w:b/>
                <w:bCs/>
                <w:lang w:val="en-US"/>
              </w:rPr>
              <w:t>5</w:t>
            </w:r>
          </w:p>
        </w:tc>
      </w:tr>
      <w:tr w:rsidR="00FC7945" w:rsidRPr="006C0A32" w14:paraId="2AACCEC3" w14:textId="77777777" w:rsidTr="00C23A6A">
        <w:tc>
          <w:tcPr>
            <w:tcW w:w="562" w:type="dxa"/>
          </w:tcPr>
          <w:p w14:paraId="5D12D5B1" w14:textId="77777777" w:rsidR="00C54168" w:rsidRPr="006C0A32" w:rsidRDefault="00D5366D" w:rsidP="00C54168">
            <w:pPr>
              <w:autoSpaceDE w:val="0"/>
              <w:autoSpaceDN w:val="0"/>
              <w:adjustRightInd w:val="0"/>
              <w:jc w:val="center"/>
              <w:rPr>
                <w:rFonts w:ascii="Times New Roman" w:hAnsi="Times New Roman"/>
                <w:bCs/>
              </w:rPr>
            </w:pPr>
            <w:r w:rsidRPr="006C0A32">
              <w:rPr>
                <w:rFonts w:ascii="Times New Roman" w:hAnsi="Times New Roman"/>
                <w:bCs/>
              </w:rPr>
              <w:t>1</w:t>
            </w:r>
          </w:p>
        </w:tc>
        <w:tc>
          <w:tcPr>
            <w:tcW w:w="4555" w:type="dxa"/>
          </w:tcPr>
          <w:p w14:paraId="369CDDC3" w14:textId="77777777" w:rsidR="00C54168" w:rsidRPr="006C0A32" w:rsidRDefault="00D5366D" w:rsidP="00C54168">
            <w:pPr>
              <w:autoSpaceDE w:val="0"/>
              <w:autoSpaceDN w:val="0"/>
              <w:adjustRightInd w:val="0"/>
              <w:rPr>
                <w:rFonts w:ascii="Times New Roman" w:hAnsi="Times New Roman"/>
                <w:b/>
                <w:bCs/>
              </w:rPr>
            </w:pPr>
            <w:r w:rsidRPr="006C0A32">
              <w:rPr>
                <w:rFonts w:ascii="Times New Roman" w:hAnsi="Times New Roman"/>
              </w:rPr>
              <w:t xml:space="preserve">Земли </w:t>
            </w:r>
            <w:r w:rsidRPr="006C0A32">
              <w:rPr>
                <w:rFonts w:ascii="Times New Roman" w:hAnsi="Times New Roman"/>
              </w:rPr>
              <w:t>сельскохозяйственного назначения</w:t>
            </w:r>
          </w:p>
        </w:tc>
        <w:tc>
          <w:tcPr>
            <w:tcW w:w="2003" w:type="dxa"/>
          </w:tcPr>
          <w:p w14:paraId="3AF46259" w14:textId="77777777" w:rsidR="00C54168" w:rsidRPr="006C0A32" w:rsidRDefault="00D5366D" w:rsidP="00C54168">
            <w:pPr>
              <w:autoSpaceDE w:val="0"/>
              <w:autoSpaceDN w:val="0"/>
              <w:adjustRightInd w:val="0"/>
              <w:jc w:val="center"/>
              <w:rPr>
                <w:rFonts w:ascii="Times New Roman" w:hAnsi="Times New Roman"/>
                <w:b/>
                <w:bCs/>
                <w:lang w:val="en-US"/>
              </w:rPr>
            </w:pPr>
            <w:r w:rsidRPr="006C0A32">
              <w:rPr>
                <w:rFonts w:ascii="Times New Roman" w:hAnsi="Times New Roman"/>
              </w:rPr>
              <w:t>3 </w:t>
            </w:r>
            <w:r w:rsidRPr="006C0A32">
              <w:rPr>
                <w:rFonts w:ascii="Times New Roman" w:hAnsi="Times New Roman"/>
                <w:lang w:val="en-US"/>
              </w:rPr>
              <w:t>551</w:t>
            </w:r>
            <w:r w:rsidRPr="006C0A32">
              <w:rPr>
                <w:rFonts w:ascii="Times New Roman" w:hAnsi="Times New Roman"/>
              </w:rPr>
              <w:t>,</w:t>
            </w:r>
            <w:r w:rsidRPr="006C0A32">
              <w:rPr>
                <w:rFonts w:ascii="Times New Roman" w:hAnsi="Times New Roman"/>
                <w:lang w:val="en-US"/>
              </w:rPr>
              <w:t>3</w:t>
            </w:r>
          </w:p>
        </w:tc>
        <w:tc>
          <w:tcPr>
            <w:tcW w:w="2243" w:type="dxa"/>
          </w:tcPr>
          <w:p w14:paraId="4C6DC85F" w14:textId="77777777" w:rsidR="00C54168" w:rsidRPr="006C0A32" w:rsidRDefault="00D5366D" w:rsidP="00C54168">
            <w:pPr>
              <w:autoSpaceDE w:val="0"/>
              <w:autoSpaceDN w:val="0"/>
              <w:adjustRightInd w:val="0"/>
              <w:jc w:val="center"/>
              <w:rPr>
                <w:rFonts w:ascii="Times New Roman" w:hAnsi="Times New Roman"/>
                <w:lang w:val="en-US"/>
              </w:rPr>
            </w:pPr>
            <w:r w:rsidRPr="006C0A32">
              <w:rPr>
                <w:rFonts w:ascii="Times New Roman" w:hAnsi="Times New Roman"/>
              </w:rPr>
              <w:t>3 5</w:t>
            </w:r>
            <w:r w:rsidRPr="006C0A32">
              <w:rPr>
                <w:rFonts w:ascii="Times New Roman" w:hAnsi="Times New Roman"/>
                <w:lang w:val="en-US"/>
              </w:rPr>
              <w:t>42</w:t>
            </w:r>
            <w:r w:rsidRPr="006C0A32">
              <w:rPr>
                <w:rFonts w:ascii="Times New Roman" w:hAnsi="Times New Roman"/>
              </w:rPr>
              <w:t>,</w:t>
            </w:r>
            <w:r w:rsidRPr="006C0A32">
              <w:rPr>
                <w:rFonts w:ascii="Times New Roman" w:hAnsi="Times New Roman"/>
                <w:lang w:val="en-US"/>
              </w:rPr>
              <w:t>9</w:t>
            </w:r>
          </w:p>
        </w:tc>
      </w:tr>
      <w:tr w:rsidR="00FC7945" w:rsidRPr="006C0A32" w14:paraId="65BC62B4" w14:textId="77777777" w:rsidTr="00C23A6A">
        <w:tc>
          <w:tcPr>
            <w:tcW w:w="562" w:type="dxa"/>
          </w:tcPr>
          <w:p w14:paraId="4284D80C" w14:textId="77777777" w:rsidR="00C54168" w:rsidRPr="006C0A32" w:rsidRDefault="00D5366D" w:rsidP="00C54168">
            <w:pPr>
              <w:autoSpaceDE w:val="0"/>
              <w:autoSpaceDN w:val="0"/>
              <w:adjustRightInd w:val="0"/>
              <w:jc w:val="center"/>
              <w:rPr>
                <w:rFonts w:ascii="Times New Roman" w:hAnsi="Times New Roman"/>
                <w:bCs/>
              </w:rPr>
            </w:pPr>
            <w:r w:rsidRPr="006C0A32">
              <w:rPr>
                <w:rFonts w:ascii="Times New Roman" w:hAnsi="Times New Roman"/>
                <w:bCs/>
              </w:rPr>
              <w:t>2</w:t>
            </w:r>
          </w:p>
        </w:tc>
        <w:tc>
          <w:tcPr>
            <w:tcW w:w="4555" w:type="dxa"/>
          </w:tcPr>
          <w:p w14:paraId="7D610997" w14:textId="77777777" w:rsidR="00C54168" w:rsidRPr="006C0A32" w:rsidRDefault="00D5366D" w:rsidP="00C54168">
            <w:pPr>
              <w:autoSpaceDE w:val="0"/>
              <w:autoSpaceDN w:val="0"/>
              <w:adjustRightInd w:val="0"/>
              <w:rPr>
                <w:rFonts w:ascii="Times New Roman" w:hAnsi="Times New Roman"/>
                <w:b/>
                <w:bCs/>
              </w:rPr>
            </w:pPr>
            <w:r w:rsidRPr="006C0A32">
              <w:rPr>
                <w:rFonts w:ascii="Times New Roman" w:hAnsi="Times New Roman"/>
              </w:rPr>
              <w:t>Земли населенных пунктов</w:t>
            </w:r>
          </w:p>
        </w:tc>
        <w:tc>
          <w:tcPr>
            <w:tcW w:w="2003" w:type="dxa"/>
          </w:tcPr>
          <w:p w14:paraId="0EB9DFC4" w14:textId="77777777" w:rsidR="00C54168" w:rsidRPr="006C0A32" w:rsidRDefault="00D5366D" w:rsidP="00C54168">
            <w:pPr>
              <w:autoSpaceDE w:val="0"/>
              <w:autoSpaceDN w:val="0"/>
              <w:adjustRightInd w:val="0"/>
              <w:jc w:val="center"/>
              <w:rPr>
                <w:rFonts w:ascii="Times New Roman" w:hAnsi="Times New Roman"/>
                <w:b/>
                <w:bCs/>
              </w:rPr>
            </w:pPr>
            <w:r w:rsidRPr="006C0A32">
              <w:rPr>
                <w:rFonts w:ascii="Times New Roman" w:hAnsi="Times New Roman"/>
              </w:rPr>
              <w:t>651,1</w:t>
            </w:r>
          </w:p>
        </w:tc>
        <w:tc>
          <w:tcPr>
            <w:tcW w:w="2243" w:type="dxa"/>
          </w:tcPr>
          <w:p w14:paraId="0BCA2A10" w14:textId="77777777" w:rsidR="00C54168" w:rsidRPr="006C0A32" w:rsidRDefault="00D5366D" w:rsidP="00C54168">
            <w:pPr>
              <w:autoSpaceDE w:val="0"/>
              <w:autoSpaceDN w:val="0"/>
              <w:adjustRightInd w:val="0"/>
              <w:jc w:val="center"/>
              <w:rPr>
                <w:rFonts w:ascii="Times New Roman" w:hAnsi="Times New Roman"/>
                <w:lang w:val="en-US"/>
              </w:rPr>
            </w:pPr>
            <w:r w:rsidRPr="006C0A32">
              <w:rPr>
                <w:rFonts w:ascii="Times New Roman" w:hAnsi="Times New Roman"/>
              </w:rPr>
              <w:t>6</w:t>
            </w:r>
            <w:r w:rsidRPr="006C0A32">
              <w:rPr>
                <w:rFonts w:ascii="Times New Roman" w:hAnsi="Times New Roman"/>
                <w:lang w:val="en-US"/>
              </w:rPr>
              <w:t>60</w:t>
            </w:r>
            <w:r w:rsidRPr="006C0A32">
              <w:rPr>
                <w:rFonts w:ascii="Times New Roman" w:hAnsi="Times New Roman"/>
              </w:rPr>
              <w:t>,</w:t>
            </w:r>
            <w:r w:rsidRPr="006C0A32">
              <w:rPr>
                <w:rFonts w:ascii="Times New Roman" w:hAnsi="Times New Roman"/>
                <w:lang w:val="en-US"/>
              </w:rPr>
              <w:t>6</w:t>
            </w:r>
          </w:p>
        </w:tc>
      </w:tr>
      <w:tr w:rsidR="00FC7945" w:rsidRPr="006C0A32" w14:paraId="1225AB87" w14:textId="77777777" w:rsidTr="00C23A6A">
        <w:tc>
          <w:tcPr>
            <w:tcW w:w="562" w:type="dxa"/>
          </w:tcPr>
          <w:p w14:paraId="07238AC1" w14:textId="77777777" w:rsidR="00C54168" w:rsidRPr="006C0A32" w:rsidRDefault="00D5366D" w:rsidP="00C54168">
            <w:pPr>
              <w:autoSpaceDE w:val="0"/>
              <w:autoSpaceDN w:val="0"/>
              <w:adjustRightInd w:val="0"/>
              <w:jc w:val="center"/>
              <w:rPr>
                <w:rFonts w:ascii="Times New Roman" w:hAnsi="Times New Roman"/>
                <w:bCs/>
              </w:rPr>
            </w:pPr>
            <w:r w:rsidRPr="006C0A32">
              <w:rPr>
                <w:rFonts w:ascii="Times New Roman" w:hAnsi="Times New Roman"/>
                <w:bCs/>
              </w:rPr>
              <w:lastRenderedPageBreak/>
              <w:t>3</w:t>
            </w:r>
          </w:p>
        </w:tc>
        <w:tc>
          <w:tcPr>
            <w:tcW w:w="4555" w:type="dxa"/>
          </w:tcPr>
          <w:p w14:paraId="798ECF26" w14:textId="77777777" w:rsidR="00C54168" w:rsidRPr="006C0A32" w:rsidRDefault="00D5366D" w:rsidP="00C54168">
            <w:pPr>
              <w:autoSpaceDE w:val="0"/>
              <w:autoSpaceDN w:val="0"/>
              <w:adjustRightInd w:val="0"/>
              <w:rPr>
                <w:rFonts w:ascii="Times New Roman" w:hAnsi="Times New Roman"/>
              </w:rPr>
            </w:pPr>
            <w:r w:rsidRPr="006C0A32">
              <w:rPr>
                <w:rFonts w:ascii="Times New Roman" w:hAnsi="Times New Roman"/>
              </w:rPr>
              <w:t>Земли промышленности, транспорта, связи и</w:t>
            </w:r>
          </w:p>
          <w:p w14:paraId="76ADD81E" w14:textId="77777777" w:rsidR="00C54168" w:rsidRPr="006C0A32" w:rsidRDefault="00D5366D" w:rsidP="00C54168">
            <w:pPr>
              <w:autoSpaceDE w:val="0"/>
              <w:autoSpaceDN w:val="0"/>
              <w:adjustRightInd w:val="0"/>
              <w:rPr>
                <w:rFonts w:ascii="Times New Roman" w:hAnsi="Times New Roman"/>
                <w:b/>
                <w:bCs/>
              </w:rPr>
            </w:pPr>
            <w:r w:rsidRPr="006C0A32">
              <w:rPr>
                <w:rFonts w:ascii="Times New Roman" w:hAnsi="Times New Roman"/>
              </w:rPr>
              <w:t>иного несельскохозяйственного назначения</w:t>
            </w:r>
          </w:p>
        </w:tc>
        <w:tc>
          <w:tcPr>
            <w:tcW w:w="2003" w:type="dxa"/>
          </w:tcPr>
          <w:p w14:paraId="0648E5B9" w14:textId="77777777" w:rsidR="00C54168" w:rsidRPr="006C0A32" w:rsidRDefault="00D5366D" w:rsidP="00C54168">
            <w:pPr>
              <w:autoSpaceDE w:val="0"/>
              <w:autoSpaceDN w:val="0"/>
              <w:adjustRightInd w:val="0"/>
              <w:jc w:val="center"/>
              <w:rPr>
                <w:rFonts w:ascii="Times New Roman" w:hAnsi="Times New Roman"/>
                <w:b/>
                <w:bCs/>
                <w:lang w:val="en-US"/>
              </w:rPr>
            </w:pPr>
            <w:r w:rsidRPr="006C0A32">
              <w:rPr>
                <w:rFonts w:ascii="Times New Roman" w:hAnsi="Times New Roman"/>
              </w:rPr>
              <w:t>3</w:t>
            </w:r>
            <w:r w:rsidRPr="006C0A32">
              <w:rPr>
                <w:rFonts w:ascii="Times New Roman" w:hAnsi="Times New Roman"/>
                <w:lang w:val="en-US"/>
              </w:rPr>
              <w:t>9</w:t>
            </w:r>
            <w:r w:rsidRPr="006C0A32">
              <w:rPr>
                <w:rFonts w:ascii="Times New Roman" w:hAnsi="Times New Roman"/>
              </w:rPr>
              <w:t>,</w:t>
            </w:r>
            <w:r w:rsidRPr="006C0A32">
              <w:rPr>
                <w:rFonts w:ascii="Times New Roman" w:hAnsi="Times New Roman"/>
                <w:lang w:val="en-US"/>
              </w:rPr>
              <w:t>5</w:t>
            </w:r>
          </w:p>
        </w:tc>
        <w:tc>
          <w:tcPr>
            <w:tcW w:w="2243" w:type="dxa"/>
          </w:tcPr>
          <w:p w14:paraId="35A19032" w14:textId="77777777" w:rsidR="00C54168" w:rsidRPr="006C0A32" w:rsidRDefault="00D5366D" w:rsidP="00C54168">
            <w:pPr>
              <w:autoSpaceDE w:val="0"/>
              <w:autoSpaceDN w:val="0"/>
              <w:adjustRightInd w:val="0"/>
              <w:jc w:val="center"/>
              <w:rPr>
                <w:rFonts w:ascii="Times New Roman" w:hAnsi="Times New Roman"/>
                <w:lang w:val="en-US"/>
              </w:rPr>
            </w:pPr>
            <w:r w:rsidRPr="006C0A32">
              <w:rPr>
                <w:rFonts w:ascii="Times New Roman" w:hAnsi="Times New Roman"/>
                <w:lang w:val="en-US"/>
              </w:rPr>
              <w:t>41</w:t>
            </w:r>
            <w:r w:rsidRPr="006C0A32">
              <w:rPr>
                <w:rFonts w:ascii="Times New Roman" w:hAnsi="Times New Roman"/>
              </w:rPr>
              <w:t>,</w:t>
            </w:r>
            <w:r w:rsidRPr="006C0A32">
              <w:rPr>
                <w:rFonts w:ascii="Times New Roman" w:hAnsi="Times New Roman"/>
                <w:lang w:val="en-US"/>
              </w:rPr>
              <w:t>1</w:t>
            </w:r>
          </w:p>
        </w:tc>
      </w:tr>
      <w:tr w:rsidR="00FC7945" w:rsidRPr="006C0A32" w14:paraId="259BF17F" w14:textId="77777777" w:rsidTr="00C23A6A">
        <w:tc>
          <w:tcPr>
            <w:tcW w:w="562" w:type="dxa"/>
          </w:tcPr>
          <w:p w14:paraId="4A3219F5" w14:textId="77777777" w:rsidR="00C54168" w:rsidRPr="006C0A32" w:rsidRDefault="00D5366D" w:rsidP="00C54168">
            <w:pPr>
              <w:autoSpaceDE w:val="0"/>
              <w:autoSpaceDN w:val="0"/>
              <w:adjustRightInd w:val="0"/>
              <w:jc w:val="center"/>
              <w:rPr>
                <w:rFonts w:ascii="Times New Roman" w:hAnsi="Times New Roman"/>
                <w:bCs/>
              </w:rPr>
            </w:pPr>
            <w:r w:rsidRPr="006C0A32">
              <w:rPr>
                <w:rFonts w:ascii="Times New Roman" w:hAnsi="Times New Roman"/>
                <w:bCs/>
              </w:rPr>
              <w:t>4</w:t>
            </w:r>
          </w:p>
        </w:tc>
        <w:tc>
          <w:tcPr>
            <w:tcW w:w="4555" w:type="dxa"/>
          </w:tcPr>
          <w:p w14:paraId="7F1AA384" w14:textId="77777777" w:rsidR="00C54168" w:rsidRPr="006C0A32" w:rsidRDefault="00D5366D" w:rsidP="00C54168">
            <w:pPr>
              <w:autoSpaceDE w:val="0"/>
              <w:autoSpaceDN w:val="0"/>
              <w:adjustRightInd w:val="0"/>
              <w:rPr>
                <w:rFonts w:ascii="Times New Roman" w:hAnsi="Times New Roman"/>
              </w:rPr>
            </w:pPr>
            <w:r w:rsidRPr="006C0A32">
              <w:rPr>
                <w:rFonts w:ascii="Times New Roman" w:hAnsi="Times New Roman"/>
              </w:rPr>
              <w:t>Земли особо охраняемых природных</w:t>
            </w:r>
          </w:p>
          <w:p w14:paraId="3C000526" w14:textId="77777777" w:rsidR="00C54168" w:rsidRPr="006C0A32" w:rsidRDefault="00D5366D" w:rsidP="00C54168">
            <w:pPr>
              <w:autoSpaceDE w:val="0"/>
              <w:autoSpaceDN w:val="0"/>
              <w:adjustRightInd w:val="0"/>
              <w:rPr>
                <w:rFonts w:ascii="Times New Roman" w:hAnsi="Times New Roman"/>
                <w:b/>
                <w:bCs/>
              </w:rPr>
            </w:pPr>
            <w:r w:rsidRPr="006C0A32">
              <w:rPr>
                <w:rFonts w:ascii="Times New Roman" w:hAnsi="Times New Roman"/>
              </w:rPr>
              <w:t>Территорий</w:t>
            </w:r>
          </w:p>
        </w:tc>
        <w:tc>
          <w:tcPr>
            <w:tcW w:w="2003" w:type="dxa"/>
          </w:tcPr>
          <w:p w14:paraId="67D268EE" w14:textId="77777777" w:rsidR="00C54168" w:rsidRPr="006C0A32" w:rsidRDefault="00D5366D" w:rsidP="00C54168">
            <w:pPr>
              <w:autoSpaceDE w:val="0"/>
              <w:autoSpaceDN w:val="0"/>
              <w:adjustRightInd w:val="0"/>
              <w:jc w:val="center"/>
              <w:rPr>
                <w:rFonts w:ascii="Times New Roman" w:hAnsi="Times New Roman"/>
                <w:bCs/>
              </w:rPr>
            </w:pPr>
            <w:r w:rsidRPr="006C0A32">
              <w:rPr>
                <w:rFonts w:ascii="Times New Roman" w:hAnsi="Times New Roman"/>
                <w:bCs/>
              </w:rPr>
              <w:t>833,7</w:t>
            </w:r>
          </w:p>
        </w:tc>
        <w:tc>
          <w:tcPr>
            <w:tcW w:w="2243" w:type="dxa"/>
          </w:tcPr>
          <w:p w14:paraId="0E106268" w14:textId="77777777" w:rsidR="00C54168" w:rsidRPr="006C0A32" w:rsidRDefault="00D5366D" w:rsidP="00C54168">
            <w:pPr>
              <w:autoSpaceDE w:val="0"/>
              <w:autoSpaceDN w:val="0"/>
              <w:adjustRightInd w:val="0"/>
              <w:jc w:val="center"/>
              <w:rPr>
                <w:rFonts w:ascii="Times New Roman" w:hAnsi="Times New Roman"/>
                <w:bCs/>
              </w:rPr>
            </w:pPr>
            <w:r w:rsidRPr="006C0A32">
              <w:rPr>
                <w:rFonts w:ascii="Times New Roman" w:hAnsi="Times New Roman"/>
                <w:bCs/>
              </w:rPr>
              <w:t>833,7</w:t>
            </w:r>
          </w:p>
        </w:tc>
      </w:tr>
      <w:tr w:rsidR="00FC7945" w:rsidRPr="006C0A32" w14:paraId="1E537955" w14:textId="77777777" w:rsidTr="00C23A6A">
        <w:tc>
          <w:tcPr>
            <w:tcW w:w="562" w:type="dxa"/>
          </w:tcPr>
          <w:p w14:paraId="6A8C5413" w14:textId="77777777" w:rsidR="00C54168" w:rsidRPr="006C0A32" w:rsidRDefault="00D5366D" w:rsidP="00C54168">
            <w:pPr>
              <w:autoSpaceDE w:val="0"/>
              <w:autoSpaceDN w:val="0"/>
              <w:adjustRightInd w:val="0"/>
              <w:jc w:val="center"/>
              <w:rPr>
                <w:rFonts w:ascii="Times New Roman" w:hAnsi="Times New Roman"/>
                <w:bCs/>
              </w:rPr>
            </w:pPr>
            <w:r w:rsidRPr="006C0A32">
              <w:rPr>
                <w:rFonts w:ascii="Times New Roman" w:hAnsi="Times New Roman"/>
                <w:bCs/>
              </w:rPr>
              <w:t>5</w:t>
            </w:r>
          </w:p>
        </w:tc>
        <w:tc>
          <w:tcPr>
            <w:tcW w:w="4555" w:type="dxa"/>
          </w:tcPr>
          <w:p w14:paraId="24824CEC" w14:textId="77777777" w:rsidR="00C54168" w:rsidRPr="006C0A32" w:rsidRDefault="00D5366D" w:rsidP="00C54168">
            <w:pPr>
              <w:autoSpaceDE w:val="0"/>
              <w:autoSpaceDN w:val="0"/>
              <w:adjustRightInd w:val="0"/>
              <w:rPr>
                <w:rFonts w:ascii="Times New Roman" w:hAnsi="Times New Roman"/>
                <w:b/>
                <w:bCs/>
              </w:rPr>
            </w:pPr>
            <w:r w:rsidRPr="006C0A32">
              <w:rPr>
                <w:rFonts w:ascii="Times New Roman" w:hAnsi="Times New Roman"/>
              </w:rPr>
              <w:t>Земли лесного фонда</w:t>
            </w:r>
          </w:p>
        </w:tc>
        <w:tc>
          <w:tcPr>
            <w:tcW w:w="2003" w:type="dxa"/>
          </w:tcPr>
          <w:p w14:paraId="35CDC26A" w14:textId="77777777" w:rsidR="00C54168" w:rsidRPr="006C0A32" w:rsidRDefault="00D5366D" w:rsidP="00C54168">
            <w:pPr>
              <w:autoSpaceDE w:val="0"/>
              <w:autoSpaceDN w:val="0"/>
              <w:adjustRightInd w:val="0"/>
              <w:jc w:val="center"/>
              <w:rPr>
                <w:rFonts w:ascii="Times New Roman" w:hAnsi="Times New Roman"/>
                <w:bCs/>
                <w:lang w:val="en-US"/>
              </w:rPr>
            </w:pPr>
            <w:r w:rsidRPr="006C0A32">
              <w:rPr>
                <w:rFonts w:ascii="Times New Roman" w:hAnsi="Times New Roman"/>
                <w:bCs/>
              </w:rPr>
              <w:t>2 15</w:t>
            </w:r>
            <w:r w:rsidRPr="006C0A32">
              <w:rPr>
                <w:rFonts w:ascii="Times New Roman" w:hAnsi="Times New Roman"/>
                <w:bCs/>
                <w:lang w:val="en-US"/>
              </w:rPr>
              <w:t>4</w:t>
            </w:r>
            <w:r w:rsidRPr="006C0A32">
              <w:rPr>
                <w:rFonts w:ascii="Times New Roman" w:hAnsi="Times New Roman"/>
                <w:bCs/>
              </w:rPr>
              <w:t>,</w:t>
            </w:r>
            <w:r w:rsidRPr="006C0A32">
              <w:rPr>
                <w:rFonts w:ascii="Times New Roman" w:hAnsi="Times New Roman"/>
                <w:bCs/>
                <w:lang w:val="en-US"/>
              </w:rPr>
              <w:t>7</w:t>
            </w:r>
          </w:p>
        </w:tc>
        <w:tc>
          <w:tcPr>
            <w:tcW w:w="2243" w:type="dxa"/>
          </w:tcPr>
          <w:p w14:paraId="31A83DB1" w14:textId="77777777" w:rsidR="00C54168" w:rsidRPr="006C0A32" w:rsidRDefault="00D5366D" w:rsidP="00C54168">
            <w:pPr>
              <w:autoSpaceDE w:val="0"/>
              <w:autoSpaceDN w:val="0"/>
              <w:adjustRightInd w:val="0"/>
              <w:jc w:val="center"/>
              <w:rPr>
                <w:rFonts w:ascii="Times New Roman" w:hAnsi="Times New Roman"/>
                <w:bCs/>
                <w:lang w:val="en-US"/>
              </w:rPr>
            </w:pPr>
            <w:r w:rsidRPr="006C0A32">
              <w:rPr>
                <w:rFonts w:ascii="Times New Roman" w:hAnsi="Times New Roman"/>
                <w:bCs/>
              </w:rPr>
              <w:t>2 15</w:t>
            </w:r>
            <w:r w:rsidRPr="006C0A32">
              <w:rPr>
                <w:rFonts w:ascii="Times New Roman" w:hAnsi="Times New Roman"/>
                <w:bCs/>
                <w:lang w:val="en-US"/>
              </w:rPr>
              <w:t>5</w:t>
            </w:r>
            <w:r w:rsidRPr="006C0A32">
              <w:rPr>
                <w:rFonts w:ascii="Times New Roman" w:hAnsi="Times New Roman"/>
                <w:bCs/>
              </w:rPr>
              <w:t>,</w:t>
            </w:r>
            <w:r w:rsidRPr="006C0A32">
              <w:rPr>
                <w:rFonts w:ascii="Times New Roman" w:hAnsi="Times New Roman"/>
                <w:bCs/>
                <w:lang w:val="en-US"/>
              </w:rPr>
              <w:t>8</w:t>
            </w:r>
          </w:p>
        </w:tc>
      </w:tr>
      <w:tr w:rsidR="00FC7945" w:rsidRPr="006C0A32" w14:paraId="779A15F1" w14:textId="77777777" w:rsidTr="00C23A6A">
        <w:tc>
          <w:tcPr>
            <w:tcW w:w="562" w:type="dxa"/>
          </w:tcPr>
          <w:p w14:paraId="0362770B" w14:textId="77777777" w:rsidR="00C54168" w:rsidRPr="006C0A32" w:rsidRDefault="00D5366D" w:rsidP="00C54168">
            <w:pPr>
              <w:autoSpaceDE w:val="0"/>
              <w:autoSpaceDN w:val="0"/>
              <w:adjustRightInd w:val="0"/>
              <w:jc w:val="center"/>
              <w:rPr>
                <w:rFonts w:ascii="Times New Roman" w:hAnsi="Times New Roman"/>
                <w:bCs/>
              </w:rPr>
            </w:pPr>
            <w:r w:rsidRPr="006C0A32">
              <w:rPr>
                <w:rFonts w:ascii="Times New Roman" w:hAnsi="Times New Roman"/>
                <w:bCs/>
              </w:rPr>
              <w:t>6</w:t>
            </w:r>
          </w:p>
        </w:tc>
        <w:tc>
          <w:tcPr>
            <w:tcW w:w="4555" w:type="dxa"/>
          </w:tcPr>
          <w:p w14:paraId="737D8735" w14:textId="77777777" w:rsidR="00C54168" w:rsidRPr="006C0A32" w:rsidRDefault="00D5366D" w:rsidP="00C54168">
            <w:pPr>
              <w:autoSpaceDE w:val="0"/>
              <w:autoSpaceDN w:val="0"/>
              <w:adjustRightInd w:val="0"/>
              <w:rPr>
                <w:rFonts w:ascii="Times New Roman" w:hAnsi="Times New Roman"/>
                <w:b/>
                <w:bCs/>
              </w:rPr>
            </w:pPr>
            <w:r w:rsidRPr="006C0A32">
              <w:rPr>
                <w:rFonts w:ascii="Times New Roman" w:hAnsi="Times New Roman"/>
              </w:rPr>
              <w:t>Земли водного фонда</w:t>
            </w:r>
          </w:p>
        </w:tc>
        <w:tc>
          <w:tcPr>
            <w:tcW w:w="2003" w:type="dxa"/>
          </w:tcPr>
          <w:p w14:paraId="31B8EE85" w14:textId="77777777" w:rsidR="00C54168" w:rsidRPr="006C0A32" w:rsidRDefault="00D5366D" w:rsidP="00C54168">
            <w:pPr>
              <w:autoSpaceDE w:val="0"/>
              <w:autoSpaceDN w:val="0"/>
              <w:adjustRightInd w:val="0"/>
              <w:jc w:val="center"/>
              <w:rPr>
                <w:rFonts w:ascii="Times New Roman" w:hAnsi="Times New Roman"/>
                <w:b/>
                <w:bCs/>
              </w:rPr>
            </w:pPr>
            <w:r w:rsidRPr="006C0A32">
              <w:rPr>
                <w:rFonts w:ascii="Times New Roman" w:hAnsi="Times New Roman"/>
              </w:rPr>
              <w:t>488,5</w:t>
            </w:r>
          </w:p>
        </w:tc>
        <w:tc>
          <w:tcPr>
            <w:tcW w:w="2243" w:type="dxa"/>
          </w:tcPr>
          <w:p w14:paraId="1EA33E4F" w14:textId="77777777" w:rsidR="00C54168" w:rsidRPr="006C0A32" w:rsidRDefault="00D5366D" w:rsidP="00C54168">
            <w:pPr>
              <w:autoSpaceDE w:val="0"/>
              <w:autoSpaceDN w:val="0"/>
              <w:adjustRightInd w:val="0"/>
              <w:jc w:val="center"/>
              <w:rPr>
                <w:rFonts w:ascii="Times New Roman" w:hAnsi="Times New Roman"/>
              </w:rPr>
            </w:pPr>
            <w:r w:rsidRPr="006C0A32">
              <w:rPr>
                <w:rFonts w:ascii="Times New Roman" w:hAnsi="Times New Roman"/>
              </w:rPr>
              <w:t>488,5</w:t>
            </w:r>
          </w:p>
        </w:tc>
      </w:tr>
      <w:tr w:rsidR="00FC7945" w:rsidRPr="006C0A32" w14:paraId="5EC8D4B4" w14:textId="77777777" w:rsidTr="00C23A6A">
        <w:tc>
          <w:tcPr>
            <w:tcW w:w="562" w:type="dxa"/>
          </w:tcPr>
          <w:p w14:paraId="6D48B60F" w14:textId="77777777" w:rsidR="00C54168" w:rsidRPr="006C0A32" w:rsidRDefault="00D5366D" w:rsidP="00C54168">
            <w:pPr>
              <w:autoSpaceDE w:val="0"/>
              <w:autoSpaceDN w:val="0"/>
              <w:adjustRightInd w:val="0"/>
              <w:jc w:val="center"/>
              <w:rPr>
                <w:rFonts w:ascii="Times New Roman" w:hAnsi="Times New Roman"/>
                <w:bCs/>
              </w:rPr>
            </w:pPr>
            <w:r w:rsidRPr="006C0A32">
              <w:rPr>
                <w:rFonts w:ascii="Times New Roman" w:hAnsi="Times New Roman"/>
                <w:bCs/>
              </w:rPr>
              <w:t>7</w:t>
            </w:r>
          </w:p>
        </w:tc>
        <w:tc>
          <w:tcPr>
            <w:tcW w:w="4555" w:type="dxa"/>
          </w:tcPr>
          <w:p w14:paraId="197D52DD" w14:textId="77777777" w:rsidR="00C54168" w:rsidRPr="006C0A32" w:rsidRDefault="00D5366D" w:rsidP="00C54168">
            <w:pPr>
              <w:autoSpaceDE w:val="0"/>
              <w:autoSpaceDN w:val="0"/>
              <w:adjustRightInd w:val="0"/>
              <w:rPr>
                <w:rFonts w:ascii="Times New Roman" w:hAnsi="Times New Roman"/>
                <w:b/>
                <w:bCs/>
              </w:rPr>
            </w:pPr>
            <w:r w:rsidRPr="006C0A32">
              <w:rPr>
                <w:rFonts w:ascii="Times New Roman" w:hAnsi="Times New Roman"/>
              </w:rPr>
              <w:t>Земли запаса</w:t>
            </w:r>
          </w:p>
        </w:tc>
        <w:tc>
          <w:tcPr>
            <w:tcW w:w="2003" w:type="dxa"/>
          </w:tcPr>
          <w:p w14:paraId="77E0B409" w14:textId="77777777" w:rsidR="00C54168" w:rsidRPr="006C0A32" w:rsidRDefault="00D5366D" w:rsidP="00C54168">
            <w:pPr>
              <w:autoSpaceDE w:val="0"/>
              <w:autoSpaceDN w:val="0"/>
              <w:adjustRightInd w:val="0"/>
              <w:jc w:val="center"/>
              <w:rPr>
                <w:rFonts w:ascii="Times New Roman" w:hAnsi="Times New Roman"/>
                <w:b/>
                <w:bCs/>
                <w:lang w:val="en-US"/>
              </w:rPr>
            </w:pPr>
            <w:r w:rsidRPr="006C0A32">
              <w:rPr>
                <w:rFonts w:ascii="Times New Roman" w:hAnsi="Times New Roman"/>
              </w:rPr>
              <w:t>2 </w:t>
            </w:r>
            <w:r w:rsidRPr="006C0A32">
              <w:rPr>
                <w:rFonts w:ascii="Times New Roman" w:hAnsi="Times New Roman"/>
                <w:lang w:val="en-US"/>
              </w:rPr>
              <w:t>067</w:t>
            </w:r>
            <w:r w:rsidRPr="006C0A32">
              <w:rPr>
                <w:rFonts w:ascii="Times New Roman" w:hAnsi="Times New Roman"/>
              </w:rPr>
              <w:t>,</w:t>
            </w:r>
            <w:r w:rsidRPr="006C0A32">
              <w:rPr>
                <w:rFonts w:ascii="Times New Roman" w:hAnsi="Times New Roman"/>
                <w:lang w:val="en-US"/>
              </w:rPr>
              <w:t>1</w:t>
            </w:r>
          </w:p>
        </w:tc>
        <w:tc>
          <w:tcPr>
            <w:tcW w:w="2243" w:type="dxa"/>
          </w:tcPr>
          <w:p w14:paraId="0267AF9D" w14:textId="77777777" w:rsidR="00C54168" w:rsidRPr="006C0A32" w:rsidRDefault="00D5366D" w:rsidP="00C54168">
            <w:pPr>
              <w:autoSpaceDE w:val="0"/>
              <w:autoSpaceDN w:val="0"/>
              <w:adjustRightInd w:val="0"/>
              <w:jc w:val="center"/>
              <w:rPr>
                <w:rFonts w:ascii="Times New Roman" w:hAnsi="Times New Roman"/>
                <w:lang w:val="en-US"/>
              </w:rPr>
            </w:pPr>
            <w:r w:rsidRPr="006C0A32">
              <w:rPr>
                <w:rFonts w:ascii="Times New Roman" w:hAnsi="Times New Roman"/>
              </w:rPr>
              <w:t>2 06</w:t>
            </w:r>
            <w:r w:rsidRPr="006C0A32">
              <w:rPr>
                <w:rFonts w:ascii="Times New Roman" w:hAnsi="Times New Roman"/>
                <w:lang w:val="en-US"/>
              </w:rPr>
              <w:t>3</w:t>
            </w:r>
            <w:r w:rsidRPr="006C0A32">
              <w:rPr>
                <w:rFonts w:ascii="Times New Roman" w:hAnsi="Times New Roman"/>
              </w:rPr>
              <w:t>,</w:t>
            </w:r>
            <w:r w:rsidRPr="006C0A32">
              <w:rPr>
                <w:rFonts w:ascii="Times New Roman" w:hAnsi="Times New Roman"/>
                <w:lang w:val="en-US"/>
              </w:rPr>
              <w:t>3</w:t>
            </w:r>
          </w:p>
        </w:tc>
      </w:tr>
      <w:tr w:rsidR="00FC7945" w:rsidRPr="006C0A32" w14:paraId="41958B81" w14:textId="77777777" w:rsidTr="00C23A6A">
        <w:tc>
          <w:tcPr>
            <w:tcW w:w="5117" w:type="dxa"/>
            <w:gridSpan w:val="2"/>
          </w:tcPr>
          <w:p w14:paraId="5994DFD9" w14:textId="77777777" w:rsidR="00C54168" w:rsidRPr="006C0A32" w:rsidRDefault="00D5366D" w:rsidP="00C54168">
            <w:pPr>
              <w:autoSpaceDE w:val="0"/>
              <w:autoSpaceDN w:val="0"/>
              <w:adjustRightInd w:val="0"/>
              <w:rPr>
                <w:rFonts w:ascii="Times New Roman" w:hAnsi="Times New Roman"/>
              </w:rPr>
            </w:pPr>
            <w:r w:rsidRPr="006C0A32">
              <w:rPr>
                <w:rFonts w:ascii="Times New Roman" w:hAnsi="Times New Roman"/>
                <w:b/>
                <w:bCs/>
              </w:rPr>
              <w:t>ИТОГО</w:t>
            </w:r>
          </w:p>
        </w:tc>
        <w:tc>
          <w:tcPr>
            <w:tcW w:w="2003" w:type="dxa"/>
          </w:tcPr>
          <w:p w14:paraId="3F5C6C3C" w14:textId="77777777" w:rsidR="00C54168" w:rsidRPr="006C0A32" w:rsidRDefault="00D5366D" w:rsidP="00C54168">
            <w:pPr>
              <w:autoSpaceDE w:val="0"/>
              <w:autoSpaceDN w:val="0"/>
              <w:adjustRightInd w:val="0"/>
              <w:jc w:val="center"/>
              <w:rPr>
                <w:rFonts w:ascii="Times New Roman" w:hAnsi="Times New Roman"/>
              </w:rPr>
            </w:pPr>
            <w:r w:rsidRPr="006C0A32">
              <w:rPr>
                <w:rFonts w:ascii="Times New Roman" w:hAnsi="Times New Roman"/>
                <w:b/>
                <w:bCs/>
              </w:rPr>
              <w:t>9 785,9</w:t>
            </w:r>
          </w:p>
        </w:tc>
        <w:tc>
          <w:tcPr>
            <w:tcW w:w="2243" w:type="dxa"/>
          </w:tcPr>
          <w:p w14:paraId="57B122EC" w14:textId="77777777" w:rsidR="00C54168" w:rsidRPr="006C0A32" w:rsidRDefault="00D5366D" w:rsidP="00C54168">
            <w:pPr>
              <w:autoSpaceDE w:val="0"/>
              <w:autoSpaceDN w:val="0"/>
              <w:adjustRightInd w:val="0"/>
              <w:jc w:val="center"/>
              <w:rPr>
                <w:rFonts w:ascii="Times New Roman" w:hAnsi="Times New Roman"/>
                <w:b/>
                <w:bCs/>
              </w:rPr>
            </w:pPr>
            <w:r w:rsidRPr="006C0A32">
              <w:rPr>
                <w:rFonts w:ascii="Times New Roman" w:hAnsi="Times New Roman"/>
                <w:b/>
                <w:bCs/>
              </w:rPr>
              <w:t>9 785,9</w:t>
            </w:r>
          </w:p>
        </w:tc>
      </w:tr>
    </w:tbl>
    <w:p w14:paraId="2115B08D" w14:textId="77777777" w:rsidR="00C54168" w:rsidRPr="006C0A32" w:rsidRDefault="00D5366D" w:rsidP="00C54168">
      <w:pPr>
        <w:widowControl w:val="0"/>
        <w:autoSpaceDE w:val="0"/>
        <w:autoSpaceDN w:val="0"/>
        <w:ind w:right="-1"/>
        <w:jc w:val="center"/>
        <w:rPr>
          <w:i/>
          <w:lang w:val="ru-RU"/>
        </w:rPr>
      </w:pPr>
      <w:r w:rsidRPr="006C0A32">
        <w:rPr>
          <w:i/>
          <w:lang w:val="ru-RU"/>
        </w:rPr>
        <w:t>Источник:</w:t>
      </w:r>
      <w:r w:rsidRPr="006C0A32">
        <w:rPr>
          <w:rFonts w:eastAsia="Calibri"/>
          <w:i/>
          <w:lang w:val="kk-KZ"/>
        </w:rPr>
        <w:t xml:space="preserve"> Акимат Восточно-Казахстанской области</w:t>
      </w:r>
      <w:r w:rsidRPr="006C0A32">
        <w:rPr>
          <w:i/>
          <w:lang w:val="ru-RU"/>
        </w:rPr>
        <w:t>.</w:t>
      </w:r>
    </w:p>
    <w:p w14:paraId="5822DF26" w14:textId="77777777" w:rsidR="00C54168" w:rsidRPr="006C0A32" w:rsidRDefault="00C54168" w:rsidP="00C54168">
      <w:pPr>
        <w:autoSpaceDE w:val="0"/>
        <w:autoSpaceDN w:val="0"/>
        <w:adjustRightInd w:val="0"/>
        <w:jc w:val="both"/>
        <w:rPr>
          <w:rFonts w:eastAsia="Calibri"/>
          <w:lang w:val="ru-RU"/>
        </w:rPr>
      </w:pPr>
    </w:p>
    <w:p w14:paraId="4CD78B0C" w14:textId="77777777" w:rsidR="00C54168" w:rsidRPr="006C0A32" w:rsidRDefault="00D5366D" w:rsidP="00B40893">
      <w:pPr>
        <w:autoSpaceDE w:val="0"/>
        <w:autoSpaceDN w:val="0"/>
        <w:adjustRightInd w:val="0"/>
        <w:ind w:firstLine="708"/>
        <w:jc w:val="both"/>
        <w:rPr>
          <w:rFonts w:eastAsia="Calibri"/>
          <w:i/>
          <w:lang w:val="ru-RU"/>
        </w:rPr>
      </w:pPr>
      <w:r w:rsidRPr="006C0A32">
        <w:rPr>
          <w:rFonts w:eastAsia="Calibri"/>
          <w:b/>
          <w:i/>
          <w:lang w:val="ru-RU"/>
        </w:rPr>
        <w:t xml:space="preserve">Состояние почв </w:t>
      </w:r>
    </w:p>
    <w:p w14:paraId="03FE27D3" w14:textId="77777777" w:rsidR="00C54168" w:rsidRPr="006C0A32" w:rsidRDefault="00D5366D" w:rsidP="00B40893">
      <w:pPr>
        <w:ind w:firstLine="708"/>
        <w:jc w:val="both"/>
        <w:rPr>
          <w:lang w:val="kk-KZ" w:eastAsia="ru-RU"/>
        </w:rPr>
      </w:pPr>
      <w:r w:rsidRPr="006C0A32">
        <w:rPr>
          <w:lang w:val="kk-KZ" w:eastAsia="ru-RU"/>
        </w:rPr>
        <w:t xml:space="preserve">В 2025 году РГП «Казгидромет» осуществил отбор проб почвы в </w:t>
      </w:r>
      <w:r w:rsidRPr="006C0A32">
        <w:rPr>
          <w:lang w:val="kk-KZ" w:eastAsia="ru-RU"/>
        </w:rPr>
        <w:t>городах Усть-Каменогорске и Риддере для анализа содержания тяжелых металлов (таблица 12.17.4).</w:t>
      </w:r>
    </w:p>
    <w:p w14:paraId="484A82AC" w14:textId="77777777" w:rsidR="00C54168" w:rsidRPr="006C0A32" w:rsidRDefault="00D5366D" w:rsidP="00B40893">
      <w:pPr>
        <w:jc w:val="right"/>
        <w:rPr>
          <w:b/>
          <w:lang w:val="kk-KZ" w:eastAsia="ru-RU"/>
        </w:rPr>
      </w:pPr>
      <w:r w:rsidRPr="006C0A32">
        <w:rPr>
          <w:b/>
          <w:lang w:val="kk-KZ" w:eastAsia="ru-RU"/>
        </w:rPr>
        <w:t>Таблица 12.17.4</w:t>
      </w:r>
    </w:p>
    <w:p w14:paraId="6D83E316" w14:textId="77777777" w:rsidR="00B40893" w:rsidRPr="006C0A32" w:rsidRDefault="00D5366D" w:rsidP="00B40893">
      <w:pPr>
        <w:rPr>
          <w:b/>
          <w:lang w:val="kk-KZ" w:bidi="en-US"/>
        </w:rPr>
      </w:pPr>
      <w:r w:rsidRPr="006C0A32">
        <w:rPr>
          <w:b/>
          <w:lang w:val="kk-KZ" w:bidi="en-US"/>
        </w:rPr>
        <w:t>Загрязнение почв в населенных пунктах в Восточно-Казахстанской области</w:t>
      </w:r>
    </w:p>
    <w:p w14:paraId="77ABC4B1" w14:textId="77777777" w:rsidR="00C54168" w:rsidRPr="006C0A32" w:rsidRDefault="00D5366D" w:rsidP="00B40893">
      <w:pPr>
        <w:jc w:val="center"/>
        <w:rPr>
          <w:b/>
          <w:lang w:val="kk-KZ" w:bidi="en-US"/>
        </w:rPr>
      </w:pPr>
      <w:r w:rsidRPr="006C0A32">
        <w:rPr>
          <w:b/>
          <w:lang w:val="kk-KZ" w:bidi="en-US"/>
        </w:rPr>
        <w:t>тяжёлыми металлами за 2025 год, мг/кг</w:t>
      </w:r>
    </w:p>
    <w:tbl>
      <w:tblPr>
        <w:tblStyle w:val="TableGrid0"/>
        <w:tblW w:w="0" w:type="auto"/>
        <w:tblLook w:val="04A0" w:firstRow="1" w:lastRow="0" w:firstColumn="1" w:lastColumn="0" w:noHBand="0" w:noVBand="1"/>
      </w:tblPr>
      <w:tblGrid>
        <w:gridCol w:w="1972"/>
        <w:gridCol w:w="1401"/>
        <w:gridCol w:w="1382"/>
        <w:gridCol w:w="1528"/>
        <w:gridCol w:w="1521"/>
        <w:gridCol w:w="1541"/>
      </w:tblGrid>
      <w:tr w:rsidR="00FC7945" w:rsidRPr="006C0A32" w14:paraId="477CA965" w14:textId="77777777" w:rsidTr="00C23A6A">
        <w:tc>
          <w:tcPr>
            <w:tcW w:w="1980" w:type="dxa"/>
            <w:vMerge w:val="restart"/>
            <w:vAlign w:val="center"/>
          </w:tcPr>
          <w:p w14:paraId="13A5A454" w14:textId="77777777" w:rsidR="00C54168" w:rsidRPr="006C0A32" w:rsidRDefault="00D5366D" w:rsidP="00C54168">
            <w:pPr>
              <w:jc w:val="center"/>
              <w:rPr>
                <w:rFonts w:ascii="Times New Roman" w:hAnsi="Times New Roman"/>
                <w:b/>
                <w:lang w:val="kk-KZ" w:eastAsia="ru-RU"/>
              </w:rPr>
            </w:pPr>
            <w:r w:rsidRPr="006C0A32">
              <w:rPr>
                <w:rFonts w:ascii="Times New Roman" w:hAnsi="Times New Roman"/>
                <w:b/>
                <w:lang w:val="kk-KZ" w:bidi="en-US"/>
              </w:rPr>
              <w:t xml:space="preserve">Наименование населенного </w:t>
            </w:r>
            <w:r w:rsidRPr="006C0A32">
              <w:rPr>
                <w:rFonts w:ascii="Times New Roman" w:hAnsi="Times New Roman"/>
                <w:b/>
                <w:lang w:val="kk-KZ" w:bidi="en-US"/>
              </w:rPr>
              <w:t>пункта</w:t>
            </w:r>
          </w:p>
        </w:tc>
        <w:tc>
          <w:tcPr>
            <w:tcW w:w="7506" w:type="dxa"/>
            <w:gridSpan w:val="5"/>
          </w:tcPr>
          <w:p w14:paraId="549DDEE4" w14:textId="77777777" w:rsidR="00C54168" w:rsidRPr="006C0A32" w:rsidRDefault="00D5366D" w:rsidP="00C54168">
            <w:pPr>
              <w:jc w:val="center"/>
              <w:rPr>
                <w:rFonts w:ascii="Times New Roman" w:hAnsi="Times New Roman"/>
                <w:b/>
                <w:lang w:val="kk-KZ" w:eastAsia="ru-RU"/>
              </w:rPr>
            </w:pPr>
            <w:r w:rsidRPr="006C0A32">
              <w:rPr>
                <w:rFonts w:ascii="Times New Roman" w:hAnsi="Times New Roman"/>
                <w:b/>
                <w:lang w:val="kk-KZ" w:eastAsia="ru-RU"/>
              </w:rPr>
              <w:t>Тяжелые металлы</w:t>
            </w:r>
          </w:p>
        </w:tc>
      </w:tr>
      <w:tr w:rsidR="00FC7945" w:rsidRPr="006C0A32" w14:paraId="6C4A76BD" w14:textId="77777777" w:rsidTr="00C23A6A">
        <w:tc>
          <w:tcPr>
            <w:tcW w:w="1980" w:type="dxa"/>
            <w:vMerge/>
          </w:tcPr>
          <w:p w14:paraId="147B55FF" w14:textId="77777777" w:rsidR="00C54168" w:rsidRPr="006C0A32" w:rsidRDefault="00C54168" w:rsidP="00C54168">
            <w:pPr>
              <w:jc w:val="center"/>
              <w:rPr>
                <w:rFonts w:ascii="Times New Roman" w:hAnsi="Times New Roman"/>
                <w:b/>
                <w:lang w:val="kk-KZ" w:eastAsia="ru-RU"/>
              </w:rPr>
            </w:pPr>
          </w:p>
        </w:tc>
        <w:tc>
          <w:tcPr>
            <w:tcW w:w="1417" w:type="dxa"/>
          </w:tcPr>
          <w:p w14:paraId="5A9EC3FE" w14:textId="77777777" w:rsidR="00C54168" w:rsidRPr="006C0A32" w:rsidRDefault="00D5366D" w:rsidP="00C54168">
            <w:pPr>
              <w:jc w:val="center"/>
              <w:rPr>
                <w:rFonts w:ascii="Times New Roman" w:hAnsi="Times New Roman"/>
                <w:b/>
                <w:lang w:val="kk-KZ" w:eastAsia="ru-RU"/>
              </w:rPr>
            </w:pPr>
            <w:r w:rsidRPr="006C0A32">
              <w:rPr>
                <w:rFonts w:ascii="Times New Roman" w:hAnsi="Times New Roman"/>
                <w:b/>
                <w:lang w:val="kk-KZ" w:eastAsia="ru-RU"/>
              </w:rPr>
              <w:t>Свинец</w:t>
            </w:r>
          </w:p>
        </w:tc>
        <w:tc>
          <w:tcPr>
            <w:tcW w:w="1410" w:type="dxa"/>
          </w:tcPr>
          <w:p w14:paraId="17D1D57F" w14:textId="77777777" w:rsidR="00C54168" w:rsidRPr="006C0A32" w:rsidRDefault="00D5366D" w:rsidP="00C54168">
            <w:pPr>
              <w:jc w:val="center"/>
              <w:rPr>
                <w:rFonts w:ascii="Times New Roman" w:hAnsi="Times New Roman"/>
                <w:b/>
                <w:lang w:val="kk-KZ" w:eastAsia="ru-RU"/>
              </w:rPr>
            </w:pPr>
            <w:r w:rsidRPr="006C0A32">
              <w:rPr>
                <w:rFonts w:ascii="Times New Roman" w:hAnsi="Times New Roman"/>
                <w:b/>
                <w:lang w:val="kk-KZ" w:eastAsia="ru-RU"/>
              </w:rPr>
              <w:t>медь</w:t>
            </w:r>
          </w:p>
        </w:tc>
        <w:tc>
          <w:tcPr>
            <w:tcW w:w="1559" w:type="dxa"/>
          </w:tcPr>
          <w:p w14:paraId="67F82407" w14:textId="77777777" w:rsidR="00C54168" w:rsidRPr="006C0A32" w:rsidRDefault="00D5366D" w:rsidP="00C54168">
            <w:pPr>
              <w:jc w:val="center"/>
              <w:rPr>
                <w:rFonts w:ascii="Times New Roman" w:hAnsi="Times New Roman"/>
                <w:b/>
                <w:lang w:val="kk-KZ" w:eastAsia="ru-RU"/>
              </w:rPr>
            </w:pPr>
            <w:r w:rsidRPr="006C0A32">
              <w:rPr>
                <w:rFonts w:ascii="Times New Roman" w:hAnsi="Times New Roman"/>
                <w:b/>
                <w:lang w:val="kk-KZ" w:eastAsia="ru-RU"/>
              </w:rPr>
              <w:t>цинк</w:t>
            </w:r>
          </w:p>
        </w:tc>
        <w:tc>
          <w:tcPr>
            <w:tcW w:w="1556" w:type="dxa"/>
          </w:tcPr>
          <w:p w14:paraId="358B17E8" w14:textId="77777777" w:rsidR="00C54168" w:rsidRPr="006C0A32" w:rsidRDefault="00D5366D" w:rsidP="00C54168">
            <w:pPr>
              <w:jc w:val="center"/>
              <w:rPr>
                <w:rFonts w:ascii="Times New Roman" w:hAnsi="Times New Roman"/>
                <w:b/>
                <w:lang w:val="kk-KZ" w:eastAsia="ru-RU"/>
              </w:rPr>
            </w:pPr>
            <w:r w:rsidRPr="006C0A32">
              <w:rPr>
                <w:rFonts w:ascii="Times New Roman" w:hAnsi="Times New Roman"/>
                <w:b/>
                <w:lang w:val="kk-KZ" w:eastAsia="ru-RU"/>
              </w:rPr>
              <w:t>хром</w:t>
            </w:r>
          </w:p>
        </w:tc>
        <w:tc>
          <w:tcPr>
            <w:tcW w:w="1564" w:type="dxa"/>
          </w:tcPr>
          <w:p w14:paraId="3420E052" w14:textId="77777777" w:rsidR="00C54168" w:rsidRPr="006C0A32" w:rsidRDefault="00D5366D" w:rsidP="00C54168">
            <w:pPr>
              <w:jc w:val="center"/>
              <w:rPr>
                <w:rFonts w:ascii="Times New Roman" w:hAnsi="Times New Roman"/>
                <w:b/>
                <w:lang w:val="kk-KZ" w:eastAsia="ru-RU"/>
              </w:rPr>
            </w:pPr>
            <w:r w:rsidRPr="006C0A32">
              <w:rPr>
                <w:rFonts w:ascii="Times New Roman" w:hAnsi="Times New Roman"/>
                <w:b/>
                <w:lang w:val="kk-KZ" w:eastAsia="ru-RU"/>
              </w:rPr>
              <w:t>кадмий</w:t>
            </w:r>
          </w:p>
        </w:tc>
      </w:tr>
      <w:tr w:rsidR="00FC7945" w:rsidRPr="006C0A32" w14:paraId="599DAAF3" w14:textId="77777777" w:rsidTr="00C23A6A">
        <w:tc>
          <w:tcPr>
            <w:tcW w:w="1980" w:type="dxa"/>
          </w:tcPr>
          <w:p w14:paraId="7FBA1F67" w14:textId="77777777" w:rsidR="00C54168" w:rsidRPr="006C0A32" w:rsidRDefault="00D5366D" w:rsidP="00C54168">
            <w:pPr>
              <w:jc w:val="center"/>
              <w:rPr>
                <w:rFonts w:ascii="Times New Roman" w:hAnsi="Times New Roman"/>
                <w:lang w:val="kk-KZ" w:eastAsia="ru-RU"/>
              </w:rPr>
            </w:pPr>
            <w:r w:rsidRPr="006C0A32">
              <w:rPr>
                <w:rFonts w:ascii="Times New Roman" w:hAnsi="Times New Roman"/>
                <w:lang w:val="kk-KZ" w:eastAsia="ru-RU"/>
              </w:rPr>
              <w:t>Усть-Каменогорск</w:t>
            </w:r>
          </w:p>
        </w:tc>
        <w:tc>
          <w:tcPr>
            <w:tcW w:w="1417" w:type="dxa"/>
          </w:tcPr>
          <w:p w14:paraId="22539E3E" w14:textId="77777777" w:rsidR="00C54168" w:rsidRPr="006C0A32" w:rsidRDefault="00D5366D" w:rsidP="00C54168">
            <w:pPr>
              <w:jc w:val="center"/>
              <w:rPr>
                <w:rFonts w:ascii="Times New Roman" w:hAnsi="Times New Roman"/>
                <w:lang w:val="kk-KZ" w:eastAsia="ru-RU"/>
              </w:rPr>
            </w:pPr>
            <w:r w:rsidRPr="006C0A32">
              <w:rPr>
                <w:rFonts w:ascii="Times New Roman" w:hAnsi="Times New Roman"/>
                <w:lang w:val="kk-KZ" w:eastAsia="ru-RU"/>
              </w:rPr>
              <w:t>33,85-480,5</w:t>
            </w:r>
          </w:p>
        </w:tc>
        <w:tc>
          <w:tcPr>
            <w:tcW w:w="1410" w:type="dxa"/>
          </w:tcPr>
          <w:p w14:paraId="7CEA72AF" w14:textId="77777777" w:rsidR="00C54168" w:rsidRPr="006C0A32" w:rsidRDefault="00D5366D" w:rsidP="00C54168">
            <w:pPr>
              <w:jc w:val="center"/>
              <w:rPr>
                <w:rFonts w:ascii="Times New Roman" w:hAnsi="Times New Roman"/>
                <w:lang w:val="kk-KZ" w:eastAsia="ru-RU"/>
              </w:rPr>
            </w:pPr>
            <w:r w:rsidRPr="006C0A32">
              <w:rPr>
                <w:rFonts w:ascii="Times New Roman" w:hAnsi="Times New Roman"/>
                <w:lang w:val="kk-KZ" w:eastAsia="ru-RU"/>
              </w:rPr>
              <w:t xml:space="preserve">1,96-13,18 </w:t>
            </w:r>
          </w:p>
        </w:tc>
        <w:tc>
          <w:tcPr>
            <w:tcW w:w="1559" w:type="dxa"/>
          </w:tcPr>
          <w:p w14:paraId="493E8C53" w14:textId="77777777" w:rsidR="00C54168" w:rsidRPr="006C0A32" w:rsidRDefault="00D5366D" w:rsidP="00C54168">
            <w:pPr>
              <w:jc w:val="center"/>
              <w:rPr>
                <w:rFonts w:ascii="Times New Roman" w:hAnsi="Times New Roman"/>
                <w:lang w:val="kk-KZ" w:eastAsia="ru-RU"/>
              </w:rPr>
            </w:pPr>
            <w:r w:rsidRPr="006C0A32">
              <w:rPr>
                <w:rFonts w:ascii="Times New Roman" w:hAnsi="Times New Roman"/>
                <w:lang w:val="kk-KZ" w:eastAsia="ru-RU"/>
              </w:rPr>
              <w:t>20,35-486,6</w:t>
            </w:r>
          </w:p>
        </w:tc>
        <w:tc>
          <w:tcPr>
            <w:tcW w:w="1556" w:type="dxa"/>
          </w:tcPr>
          <w:p w14:paraId="7F9A2397" w14:textId="77777777" w:rsidR="00C54168" w:rsidRPr="006C0A32" w:rsidRDefault="00D5366D" w:rsidP="00C54168">
            <w:pPr>
              <w:jc w:val="center"/>
              <w:rPr>
                <w:rFonts w:ascii="Times New Roman" w:hAnsi="Times New Roman"/>
                <w:lang w:val="kk-KZ" w:eastAsia="ru-RU"/>
              </w:rPr>
            </w:pPr>
            <w:r w:rsidRPr="006C0A32">
              <w:rPr>
                <w:rFonts w:ascii="Times New Roman" w:hAnsi="Times New Roman"/>
                <w:lang w:val="kk-KZ" w:eastAsia="ru-RU"/>
              </w:rPr>
              <w:t>0,23-1,53</w:t>
            </w:r>
          </w:p>
        </w:tc>
        <w:tc>
          <w:tcPr>
            <w:tcW w:w="1564" w:type="dxa"/>
          </w:tcPr>
          <w:p w14:paraId="57545715" w14:textId="77777777" w:rsidR="00C54168" w:rsidRPr="006C0A32" w:rsidRDefault="00D5366D" w:rsidP="00C54168">
            <w:pPr>
              <w:jc w:val="center"/>
              <w:rPr>
                <w:rFonts w:ascii="Times New Roman" w:hAnsi="Times New Roman"/>
                <w:lang w:val="kk-KZ" w:eastAsia="ru-RU"/>
              </w:rPr>
            </w:pPr>
            <w:r w:rsidRPr="006C0A32">
              <w:rPr>
                <w:rFonts w:ascii="Times New Roman" w:hAnsi="Times New Roman"/>
                <w:lang w:val="kk-KZ" w:eastAsia="ru-RU"/>
              </w:rPr>
              <w:t>0,47-10,16</w:t>
            </w:r>
          </w:p>
        </w:tc>
      </w:tr>
      <w:tr w:rsidR="00FC7945" w:rsidRPr="006C0A32" w14:paraId="3A47E639" w14:textId="77777777" w:rsidTr="00C23A6A">
        <w:tc>
          <w:tcPr>
            <w:tcW w:w="1980" w:type="dxa"/>
          </w:tcPr>
          <w:p w14:paraId="10B422D1" w14:textId="77777777" w:rsidR="00C54168" w:rsidRPr="006C0A32" w:rsidRDefault="00D5366D" w:rsidP="00C54168">
            <w:pPr>
              <w:jc w:val="center"/>
              <w:rPr>
                <w:rFonts w:ascii="Times New Roman" w:hAnsi="Times New Roman"/>
                <w:lang w:val="kk-KZ" w:eastAsia="ru-RU"/>
              </w:rPr>
            </w:pPr>
            <w:r w:rsidRPr="006C0A32">
              <w:rPr>
                <w:rFonts w:ascii="Times New Roman" w:hAnsi="Times New Roman"/>
                <w:lang w:val="kk-KZ" w:eastAsia="ru-RU"/>
              </w:rPr>
              <w:t>Риддер</w:t>
            </w:r>
          </w:p>
        </w:tc>
        <w:tc>
          <w:tcPr>
            <w:tcW w:w="1417" w:type="dxa"/>
          </w:tcPr>
          <w:p w14:paraId="69A86D09" w14:textId="77777777" w:rsidR="00C54168" w:rsidRPr="006C0A32" w:rsidRDefault="00D5366D" w:rsidP="00C54168">
            <w:pPr>
              <w:jc w:val="center"/>
              <w:rPr>
                <w:rFonts w:ascii="Times New Roman" w:hAnsi="Times New Roman"/>
                <w:lang w:val="kk-KZ" w:eastAsia="ru-RU"/>
              </w:rPr>
            </w:pPr>
            <w:r w:rsidRPr="006C0A32">
              <w:rPr>
                <w:rFonts w:ascii="Times New Roman" w:hAnsi="Times New Roman"/>
                <w:lang w:val="kk-KZ" w:eastAsia="ru-RU"/>
              </w:rPr>
              <w:t>38,9-680,7</w:t>
            </w:r>
          </w:p>
        </w:tc>
        <w:tc>
          <w:tcPr>
            <w:tcW w:w="1410" w:type="dxa"/>
          </w:tcPr>
          <w:p w14:paraId="7D6BEC8D" w14:textId="77777777" w:rsidR="00C54168" w:rsidRPr="006C0A32" w:rsidRDefault="00D5366D" w:rsidP="00C54168">
            <w:pPr>
              <w:jc w:val="center"/>
              <w:rPr>
                <w:rFonts w:ascii="Times New Roman" w:hAnsi="Times New Roman"/>
                <w:lang w:val="kk-KZ" w:eastAsia="ru-RU"/>
              </w:rPr>
            </w:pPr>
            <w:r w:rsidRPr="006C0A32">
              <w:rPr>
                <w:rFonts w:ascii="Times New Roman" w:hAnsi="Times New Roman"/>
                <w:lang w:val="kk-KZ" w:eastAsia="ru-RU"/>
              </w:rPr>
              <w:t>1,08-9,81</w:t>
            </w:r>
          </w:p>
        </w:tc>
        <w:tc>
          <w:tcPr>
            <w:tcW w:w="1559" w:type="dxa"/>
          </w:tcPr>
          <w:p w14:paraId="305EC7D9" w14:textId="77777777" w:rsidR="00C54168" w:rsidRPr="006C0A32" w:rsidRDefault="00D5366D" w:rsidP="00C54168">
            <w:pPr>
              <w:jc w:val="center"/>
              <w:rPr>
                <w:rFonts w:ascii="Times New Roman" w:hAnsi="Times New Roman"/>
                <w:lang w:val="kk-KZ" w:eastAsia="ru-RU"/>
              </w:rPr>
            </w:pPr>
            <w:r w:rsidRPr="006C0A32">
              <w:rPr>
                <w:rFonts w:ascii="Times New Roman" w:hAnsi="Times New Roman"/>
                <w:lang w:val="kk-KZ" w:eastAsia="ru-RU"/>
              </w:rPr>
              <w:t>27,4-816,3</w:t>
            </w:r>
          </w:p>
        </w:tc>
        <w:tc>
          <w:tcPr>
            <w:tcW w:w="1556" w:type="dxa"/>
          </w:tcPr>
          <w:p w14:paraId="3F259597" w14:textId="77777777" w:rsidR="00C54168" w:rsidRPr="006C0A32" w:rsidRDefault="00D5366D" w:rsidP="00C54168">
            <w:pPr>
              <w:jc w:val="center"/>
              <w:rPr>
                <w:rFonts w:ascii="Times New Roman" w:hAnsi="Times New Roman"/>
                <w:lang w:val="kk-KZ" w:eastAsia="ru-RU"/>
              </w:rPr>
            </w:pPr>
            <w:r w:rsidRPr="006C0A32">
              <w:rPr>
                <w:rFonts w:ascii="Times New Roman" w:hAnsi="Times New Roman"/>
                <w:lang w:val="kk-KZ" w:eastAsia="ru-RU"/>
              </w:rPr>
              <w:t>0,22-1,64</w:t>
            </w:r>
          </w:p>
        </w:tc>
        <w:tc>
          <w:tcPr>
            <w:tcW w:w="1564" w:type="dxa"/>
          </w:tcPr>
          <w:p w14:paraId="1FE89FD1" w14:textId="77777777" w:rsidR="00C54168" w:rsidRPr="006C0A32" w:rsidRDefault="00D5366D" w:rsidP="00C54168">
            <w:pPr>
              <w:jc w:val="center"/>
              <w:rPr>
                <w:rFonts w:ascii="Times New Roman" w:hAnsi="Times New Roman"/>
                <w:lang w:val="kk-KZ" w:eastAsia="ru-RU"/>
              </w:rPr>
            </w:pPr>
            <w:r w:rsidRPr="006C0A32">
              <w:rPr>
                <w:rFonts w:ascii="Times New Roman" w:hAnsi="Times New Roman"/>
                <w:lang w:val="kk-KZ" w:eastAsia="ru-RU"/>
              </w:rPr>
              <w:t>0,38-8,12</w:t>
            </w:r>
          </w:p>
        </w:tc>
      </w:tr>
    </w:tbl>
    <w:p w14:paraId="7357F59E" w14:textId="77777777" w:rsidR="00C54168" w:rsidRPr="006C0A32" w:rsidRDefault="00D5366D" w:rsidP="00C54168">
      <w:pPr>
        <w:jc w:val="center"/>
        <w:rPr>
          <w:i/>
          <w:lang w:val="kk-KZ" w:eastAsia="ru-RU"/>
        </w:rPr>
      </w:pPr>
      <w:r w:rsidRPr="006C0A32">
        <w:rPr>
          <w:i/>
          <w:lang w:val="kk-KZ" w:eastAsia="ru-RU"/>
        </w:rPr>
        <w:t>Источник:</w:t>
      </w:r>
      <w:r w:rsidRPr="006C0A32">
        <w:rPr>
          <w:lang w:val="kk-KZ" w:eastAsia="ru-RU"/>
        </w:rPr>
        <w:t xml:space="preserve"> </w:t>
      </w:r>
      <w:r w:rsidRPr="006C0A32">
        <w:rPr>
          <w:i/>
          <w:lang w:val="kk-KZ" w:eastAsia="ru-RU"/>
        </w:rPr>
        <w:t>РГП «Казгидромет».</w:t>
      </w:r>
    </w:p>
    <w:p w14:paraId="1076913B" w14:textId="77777777" w:rsidR="00C54168" w:rsidRPr="006C0A32" w:rsidRDefault="00D5366D" w:rsidP="00C54168">
      <w:pPr>
        <w:jc w:val="both"/>
        <w:rPr>
          <w:color w:val="0563C1"/>
          <w:u w:val="single"/>
          <w:lang w:val="kk-KZ" w:eastAsia="ru-RU"/>
        </w:rPr>
      </w:pPr>
      <w:r w:rsidRPr="006C0A32">
        <w:rPr>
          <w:lang w:val="kk-KZ" w:eastAsia="ru-RU"/>
        </w:rPr>
        <w:t xml:space="preserve">Более подробная информация размещена на сайте РГП «Казгидромет»: </w:t>
      </w:r>
      <w:r w:rsidRPr="006C0A32">
        <w:rPr>
          <w:color w:val="0563C1"/>
          <w:u w:val="single"/>
          <w:lang w:val="kk-KZ" w:eastAsia="ru-RU"/>
        </w:rPr>
        <w:t xml:space="preserve">https://www.kazhydromet.kz/ru/ecology/ezhemesyachnyy-informacionnyy-byulleten-o-sostoyan </w:t>
      </w:r>
    </w:p>
    <w:p w14:paraId="2FAE4E64" w14:textId="77777777" w:rsidR="00C54168" w:rsidRPr="006C0A32" w:rsidRDefault="00D5366D" w:rsidP="00C54168">
      <w:pPr>
        <w:jc w:val="both"/>
        <w:rPr>
          <w:lang w:val="kk-KZ" w:eastAsia="ru-RU"/>
        </w:rPr>
      </w:pPr>
      <w:r w:rsidRPr="006C0A32">
        <w:rPr>
          <w:color w:val="0563C1"/>
          <w:u w:val="single"/>
          <w:lang w:val="kk-KZ" w:eastAsia="ru-RU"/>
        </w:rPr>
        <w:t>ii-okruzhayuschey-sredy/2025</w:t>
      </w:r>
      <w:r w:rsidRPr="006C0A32">
        <w:rPr>
          <w:lang w:val="kk-KZ" w:eastAsia="ru-RU"/>
        </w:rPr>
        <w:t xml:space="preserve">.   </w:t>
      </w:r>
    </w:p>
    <w:p w14:paraId="4D021085" w14:textId="77777777" w:rsidR="00C54168" w:rsidRPr="006C0A32" w:rsidRDefault="00C54168" w:rsidP="00C54168">
      <w:pPr>
        <w:jc w:val="both"/>
        <w:rPr>
          <w:b/>
          <w:lang w:val="ru-RU" w:eastAsia="ru-RU"/>
        </w:rPr>
      </w:pPr>
    </w:p>
    <w:p w14:paraId="63408F03" w14:textId="77777777" w:rsidR="00C54168" w:rsidRPr="006C0A32" w:rsidRDefault="00D5366D" w:rsidP="00FE6C76">
      <w:pPr>
        <w:ind w:firstLine="709"/>
        <w:jc w:val="both"/>
        <w:rPr>
          <w:b/>
          <w:lang w:val="ru-RU" w:eastAsia="ru-RU"/>
        </w:rPr>
      </w:pPr>
      <w:r w:rsidRPr="006C0A32">
        <w:rPr>
          <w:b/>
          <w:lang w:val="ru-RU" w:eastAsia="ru-RU"/>
        </w:rPr>
        <w:t>12.17.4. НЕДРА</w:t>
      </w:r>
    </w:p>
    <w:p w14:paraId="3EBB57FB" w14:textId="77777777" w:rsidR="00FE6C76" w:rsidRPr="006C0A32" w:rsidRDefault="00FE6C76" w:rsidP="00B40893">
      <w:pPr>
        <w:autoSpaceDE w:val="0"/>
        <w:autoSpaceDN w:val="0"/>
        <w:adjustRightInd w:val="0"/>
        <w:ind w:firstLine="708"/>
        <w:jc w:val="both"/>
        <w:rPr>
          <w:rFonts w:eastAsia="Calibri"/>
          <w:bCs/>
          <w:lang w:val="kk-KZ"/>
        </w:rPr>
      </w:pPr>
    </w:p>
    <w:p w14:paraId="342B159F" w14:textId="77777777" w:rsidR="00C54168" w:rsidRPr="006C0A32" w:rsidRDefault="00D5366D" w:rsidP="00B40893">
      <w:pPr>
        <w:autoSpaceDE w:val="0"/>
        <w:autoSpaceDN w:val="0"/>
        <w:adjustRightInd w:val="0"/>
        <w:ind w:firstLine="708"/>
        <w:jc w:val="both"/>
        <w:rPr>
          <w:rFonts w:eastAsia="Calibri"/>
          <w:lang w:val="ru-RU"/>
        </w:rPr>
      </w:pPr>
      <w:r w:rsidRPr="006C0A32">
        <w:rPr>
          <w:rFonts w:eastAsia="Calibri"/>
          <w:bCs/>
          <w:lang w:val="kk-KZ"/>
        </w:rPr>
        <w:t>По данным М</w:t>
      </w:r>
      <w:r w:rsidRPr="006C0A32">
        <w:rPr>
          <w:rFonts w:eastAsia="Calibri"/>
          <w:bCs/>
          <w:lang w:val="ru-RU"/>
        </w:rPr>
        <w:t>инистерств</w:t>
      </w:r>
      <w:r w:rsidRPr="006C0A32">
        <w:rPr>
          <w:rFonts w:eastAsia="Calibri"/>
          <w:bCs/>
          <w:lang w:val="kk-KZ"/>
        </w:rPr>
        <w:t>а</w:t>
      </w:r>
      <w:r w:rsidRPr="006C0A32">
        <w:rPr>
          <w:rFonts w:eastAsia="Calibri"/>
          <w:bCs/>
          <w:lang w:val="ru-RU"/>
        </w:rPr>
        <w:t xml:space="preserve"> промышленности и строительства </w:t>
      </w:r>
      <w:r w:rsidRPr="006C0A32">
        <w:rPr>
          <w:rFonts w:eastAsia="Calibri"/>
          <w:bCs/>
          <w:lang w:val="kk-KZ"/>
        </w:rPr>
        <w:t>Р</w:t>
      </w:r>
      <w:r w:rsidRPr="006C0A32">
        <w:rPr>
          <w:rFonts w:eastAsia="Calibri"/>
          <w:bCs/>
          <w:lang w:val="ru-RU"/>
        </w:rPr>
        <w:t xml:space="preserve">еспублики </w:t>
      </w:r>
      <w:r w:rsidRPr="006C0A32">
        <w:rPr>
          <w:rFonts w:eastAsia="Calibri"/>
          <w:bCs/>
          <w:lang w:val="kk-KZ"/>
        </w:rPr>
        <w:t>К</w:t>
      </w:r>
      <w:r w:rsidRPr="006C0A32">
        <w:rPr>
          <w:rFonts w:eastAsia="Calibri"/>
          <w:bCs/>
          <w:lang w:val="ru-RU"/>
        </w:rPr>
        <w:t>азахстан</w:t>
      </w:r>
      <w:r w:rsidRPr="006C0A32">
        <w:rPr>
          <w:rFonts w:eastAsia="Calibri"/>
          <w:b/>
          <w:lang w:val="kk-KZ"/>
        </w:rPr>
        <w:t xml:space="preserve">, </w:t>
      </w:r>
      <w:r w:rsidRPr="006C0A32">
        <w:rPr>
          <w:rFonts w:eastAsia="Calibri"/>
          <w:lang w:val="kk-KZ"/>
        </w:rPr>
        <w:t>п</w:t>
      </w:r>
      <w:r w:rsidRPr="006C0A32">
        <w:rPr>
          <w:rFonts w:eastAsia="Calibri"/>
          <w:lang w:val="ru-RU"/>
        </w:rPr>
        <w:t>о состоянию на 1</w:t>
      </w:r>
      <w:r w:rsidRPr="006C0A32">
        <w:rPr>
          <w:rFonts w:eastAsia="Calibri"/>
          <w:lang w:val="kk-KZ"/>
        </w:rPr>
        <w:t xml:space="preserve"> января </w:t>
      </w:r>
      <w:r w:rsidRPr="006C0A32">
        <w:rPr>
          <w:rFonts w:eastAsia="Calibri"/>
          <w:lang w:val="ru-RU"/>
        </w:rPr>
        <w:t>2025 год</w:t>
      </w:r>
      <w:r w:rsidRPr="006C0A32">
        <w:rPr>
          <w:rFonts w:eastAsia="Calibri"/>
          <w:lang w:val="kk-KZ"/>
        </w:rPr>
        <w:t>а</w:t>
      </w:r>
      <w:r w:rsidRPr="006C0A32">
        <w:rPr>
          <w:rFonts w:eastAsia="Calibri"/>
          <w:lang w:val="ru-RU"/>
        </w:rPr>
        <w:t xml:space="preserve"> в горнодобывающей отрасли региона действовало 789 лицензий и контрактов на недропользование (ТПИ).</w:t>
      </w:r>
    </w:p>
    <w:p w14:paraId="73E93BA4" w14:textId="77777777" w:rsidR="00C54168" w:rsidRPr="006C0A32" w:rsidRDefault="00C54168" w:rsidP="00C54168">
      <w:pPr>
        <w:autoSpaceDE w:val="0"/>
        <w:autoSpaceDN w:val="0"/>
        <w:adjustRightInd w:val="0"/>
        <w:jc w:val="both"/>
        <w:rPr>
          <w:rFonts w:eastAsia="Calibri"/>
          <w:strike/>
          <w:lang w:val="kk-KZ"/>
        </w:rPr>
      </w:pPr>
    </w:p>
    <w:p w14:paraId="55A1FC56" w14:textId="77777777" w:rsidR="00C54168" w:rsidRPr="006C0A32" w:rsidRDefault="00D5366D" w:rsidP="00FE6C76">
      <w:pPr>
        <w:ind w:firstLine="709"/>
        <w:jc w:val="both"/>
        <w:rPr>
          <w:b/>
          <w:lang w:val="ru-RU" w:eastAsia="ru-RU"/>
        </w:rPr>
      </w:pPr>
      <w:r w:rsidRPr="006C0A32">
        <w:rPr>
          <w:b/>
          <w:lang w:val="ru-RU" w:eastAsia="ru-RU"/>
        </w:rPr>
        <w:t xml:space="preserve">12.17.5. БИОРАЗНОБРАЗИЕ </w:t>
      </w:r>
    </w:p>
    <w:p w14:paraId="425A4F86" w14:textId="77777777" w:rsidR="00C54168" w:rsidRPr="006C0A32" w:rsidRDefault="00C54168" w:rsidP="00FE6C76">
      <w:pPr>
        <w:ind w:firstLine="709"/>
        <w:jc w:val="both"/>
        <w:rPr>
          <w:lang w:val="ru-RU" w:eastAsia="ru-RU"/>
        </w:rPr>
      </w:pPr>
    </w:p>
    <w:p w14:paraId="1DA9B12E" w14:textId="77777777" w:rsidR="00C54168" w:rsidRPr="006C0A32" w:rsidRDefault="00D5366D" w:rsidP="00FE6C76">
      <w:pPr>
        <w:ind w:firstLine="708"/>
        <w:jc w:val="both"/>
        <w:rPr>
          <w:b/>
          <w:i/>
          <w:lang w:val="ru-RU" w:eastAsia="ru-RU"/>
        </w:rPr>
      </w:pPr>
      <w:r w:rsidRPr="006C0A32">
        <w:rPr>
          <w:b/>
          <w:i/>
          <w:lang w:val="ru-RU" w:eastAsia="ru-RU"/>
        </w:rPr>
        <w:t>Лесной фонд</w:t>
      </w:r>
    </w:p>
    <w:p w14:paraId="11FF01F6" w14:textId="77777777" w:rsidR="00C54168" w:rsidRPr="006C0A32" w:rsidRDefault="00D5366D" w:rsidP="00FE6C76">
      <w:pPr>
        <w:ind w:firstLine="708"/>
        <w:jc w:val="both"/>
        <w:rPr>
          <w:strike/>
          <w:lang w:val="ru-RU" w:eastAsia="ru-RU"/>
        </w:rPr>
      </w:pPr>
      <w:r w:rsidRPr="006C0A32">
        <w:rPr>
          <w:rFonts w:eastAsia="Calibri"/>
          <w:lang w:val="ru-RU"/>
        </w:rPr>
        <w:t xml:space="preserve">Общая площадь земель </w:t>
      </w:r>
      <w:r w:rsidRPr="006C0A32">
        <w:rPr>
          <w:rFonts w:eastAsia="Calibri"/>
          <w:lang w:val="ru-RU"/>
        </w:rPr>
        <w:t>лесного фонда в 2025 году составила 2155,8 тыс. га, увеличение произошло на 1,1 тыс. га за счет предоставления дополнительных площадей в районе Алтай.</w:t>
      </w:r>
    </w:p>
    <w:p w14:paraId="7EFB0272" w14:textId="77777777" w:rsidR="00C54168" w:rsidRPr="006C0A32" w:rsidRDefault="00D5366D" w:rsidP="00FE6C76">
      <w:pPr>
        <w:autoSpaceDE w:val="0"/>
        <w:autoSpaceDN w:val="0"/>
        <w:adjustRightInd w:val="0"/>
        <w:ind w:firstLine="708"/>
        <w:jc w:val="both"/>
        <w:rPr>
          <w:rFonts w:eastAsia="Calibri"/>
          <w:b/>
          <w:lang w:val="kk-KZ"/>
        </w:rPr>
      </w:pPr>
      <w:r w:rsidRPr="006C0A32">
        <w:rPr>
          <w:rFonts w:eastAsia="Calibri"/>
          <w:b/>
          <w:i/>
          <w:lang w:val="kk-KZ"/>
        </w:rPr>
        <w:t>Особо охраняемые природные территории</w:t>
      </w:r>
    </w:p>
    <w:p w14:paraId="7E99C593" w14:textId="77777777" w:rsidR="00C54168" w:rsidRPr="006C0A32" w:rsidRDefault="00D5366D" w:rsidP="00FE6C76">
      <w:pPr>
        <w:autoSpaceDE w:val="0"/>
        <w:autoSpaceDN w:val="0"/>
        <w:adjustRightInd w:val="0"/>
        <w:ind w:firstLine="708"/>
        <w:jc w:val="both"/>
        <w:rPr>
          <w:rFonts w:eastAsia="Calibri"/>
          <w:strike/>
          <w:color w:val="231F20"/>
          <w:lang w:val="kk-KZ"/>
        </w:rPr>
      </w:pPr>
      <w:r w:rsidRPr="006C0A32">
        <w:rPr>
          <w:color w:val="000000"/>
          <w:lang w:val="ru-RU" w:eastAsia="ru-RU"/>
        </w:rPr>
        <w:t>Площадь земель особо охраняемых природных территорий </w:t>
      </w:r>
      <w:r w:rsidRPr="006C0A32">
        <w:rPr>
          <w:color w:val="000000"/>
          <w:lang w:val="kk-KZ" w:eastAsia="ru-RU"/>
        </w:rPr>
        <w:t>в Восточно</w:t>
      </w:r>
      <w:r w:rsidRPr="006C0A32">
        <w:rPr>
          <w:color w:val="000000"/>
          <w:lang w:val="ru-RU" w:eastAsia="ru-RU"/>
        </w:rPr>
        <w:t>-</w:t>
      </w:r>
      <w:r w:rsidRPr="006C0A32">
        <w:rPr>
          <w:color w:val="000000"/>
          <w:lang w:val="kk-KZ" w:eastAsia="ru-RU"/>
        </w:rPr>
        <w:t>Каз</w:t>
      </w:r>
      <w:r w:rsidRPr="006C0A32">
        <w:rPr>
          <w:color w:val="000000"/>
          <w:lang w:val="kk-KZ" w:eastAsia="ru-RU"/>
        </w:rPr>
        <w:t xml:space="preserve">ахстанской области </w:t>
      </w:r>
      <w:r w:rsidRPr="006C0A32">
        <w:rPr>
          <w:color w:val="000000"/>
          <w:lang w:val="ru-RU" w:eastAsia="ru-RU"/>
        </w:rPr>
        <w:t>за 2025 год составила 833,7 тыс. га.</w:t>
      </w:r>
    </w:p>
    <w:p w14:paraId="6C3D8379" w14:textId="77777777" w:rsidR="00C54168" w:rsidRPr="006C0A32" w:rsidRDefault="00D5366D" w:rsidP="00B40893">
      <w:pPr>
        <w:jc w:val="right"/>
        <w:rPr>
          <w:b/>
          <w:lang w:val="ru-RU" w:eastAsia="ru-RU"/>
        </w:rPr>
      </w:pPr>
      <w:r w:rsidRPr="006C0A32">
        <w:rPr>
          <w:b/>
          <w:lang w:val="ru-RU" w:eastAsia="ru-RU"/>
        </w:rPr>
        <w:t>Таблица 12.17.5</w:t>
      </w:r>
    </w:p>
    <w:p w14:paraId="0EE9A887" w14:textId="77777777" w:rsidR="00C54168" w:rsidRPr="006C0A32" w:rsidRDefault="00D5366D" w:rsidP="00B40893">
      <w:pPr>
        <w:autoSpaceDE w:val="0"/>
        <w:autoSpaceDN w:val="0"/>
        <w:adjustRightInd w:val="0"/>
        <w:jc w:val="right"/>
        <w:rPr>
          <w:rFonts w:eastAsia="Calibri"/>
          <w:b/>
          <w:bCs/>
          <w:color w:val="000000"/>
          <w:lang w:val="ru-RU"/>
        </w:rPr>
      </w:pPr>
      <w:r w:rsidRPr="006C0A32">
        <w:rPr>
          <w:rFonts w:eastAsia="Calibri"/>
          <w:b/>
          <w:bCs/>
          <w:color w:val="000000"/>
          <w:lang w:val="ru-RU"/>
        </w:rPr>
        <w:t>Особо охраняемые природные территории</w:t>
      </w:r>
      <w:r w:rsidRPr="006C0A32">
        <w:rPr>
          <w:rFonts w:eastAsia="Calibri"/>
          <w:b/>
          <w:bCs/>
          <w:color w:val="000000"/>
          <w:lang w:val="kk-KZ"/>
        </w:rPr>
        <w:t xml:space="preserve"> в </w:t>
      </w:r>
      <w:r w:rsidRPr="006C0A32">
        <w:rPr>
          <w:rFonts w:eastAsia="Calibri"/>
          <w:b/>
          <w:bCs/>
          <w:color w:val="000000"/>
          <w:lang w:val="ru-RU"/>
        </w:rPr>
        <w:t>Восточно-Казахстанской области</w:t>
      </w:r>
    </w:p>
    <w:tbl>
      <w:tblPr>
        <w:tblStyle w:val="TableGrid0"/>
        <w:tblW w:w="0" w:type="auto"/>
        <w:tblLook w:val="04A0" w:firstRow="1" w:lastRow="0" w:firstColumn="1" w:lastColumn="0" w:noHBand="0" w:noVBand="1"/>
      </w:tblPr>
      <w:tblGrid>
        <w:gridCol w:w="458"/>
        <w:gridCol w:w="4214"/>
        <w:gridCol w:w="2316"/>
        <w:gridCol w:w="2357"/>
      </w:tblGrid>
      <w:tr w:rsidR="00FC7945" w:rsidRPr="006C0A32" w14:paraId="71CC0DDD" w14:textId="77777777" w:rsidTr="00C23A6A">
        <w:tc>
          <w:tcPr>
            <w:tcW w:w="458" w:type="dxa"/>
          </w:tcPr>
          <w:p w14:paraId="34F3085A" w14:textId="77777777" w:rsidR="00C54168" w:rsidRPr="006C0A32" w:rsidRDefault="00D5366D" w:rsidP="00C54168">
            <w:pPr>
              <w:autoSpaceDE w:val="0"/>
              <w:autoSpaceDN w:val="0"/>
              <w:adjustRightInd w:val="0"/>
              <w:jc w:val="center"/>
              <w:rPr>
                <w:rFonts w:ascii="Times New Roman" w:hAnsi="Times New Roman"/>
                <w:b/>
              </w:rPr>
            </w:pPr>
            <w:r w:rsidRPr="006C0A32">
              <w:rPr>
                <w:rFonts w:ascii="Times New Roman" w:hAnsi="Times New Roman"/>
                <w:b/>
              </w:rPr>
              <w:t>№</w:t>
            </w:r>
          </w:p>
        </w:tc>
        <w:tc>
          <w:tcPr>
            <w:tcW w:w="4300" w:type="dxa"/>
          </w:tcPr>
          <w:p w14:paraId="6A943F35" w14:textId="77777777" w:rsidR="00C54168" w:rsidRPr="006C0A32" w:rsidRDefault="00D5366D" w:rsidP="00C54168">
            <w:pPr>
              <w:autoSpaceDE w:val="0"/>
              <w:autoSpaceDN w:val="0"/>
              <w:adjustRightInd w:val="0"/>
              <w:jc w:val="center"/>
              <w:rPr>
                <w:rFonts w:ascii="Times New Roman" w:hAnsi="Times New Roman"/>
                <w:b/>
              </w:rPr>
            </w:pPr>
            <w:r w:rsidRPr="006C0A32">
              <w:rPr>
                <w:rFonts w:ascii="Times New Roman" w:hAnsi="Times New Roman"/>
                <w:b/>
                <w:bCs/>
              </w:rPr>
              <w:t>Наименование ООПТ</w:t>
            </w:r>
          </w:p>
        </w:tc>
        <w:tc>
          <w:tcPr>
            <w:tcW w:w="2360" w:type="dxa"/>
          </w:tcPr>
          <w:p w14:paraId="5449BE47" w14:textId="77777777" w:rsidR="00C54168" w:rsidRPr="006C0A32" w:rsidRDefault="00D5366D" w:rsidP="00C54168">
            <w:pPr>
              <w:autoSpaceDE w:val="0"/>
              <w:autoSpaceDN w:val="0"/>
              <w:adjustRightInd w:val="0"/>
              <w:jc w:val="center"/>
              <w:rPr>
                <w:rFonts w:ascii="Times New Roman" w:hAnsi="Times New Roman"/>
                <w:b/>
                <w:bCs/>
                <w:color w:val="231F20"/>
              </w:rPr>
            </w:pPr>
            <w:r w:rsidRPr="006C0A32">
              <w:rPr>
                <w:rFonts w:ascii="Times New Roman" w:hAnsi="Times New Roman"/>
                <w:b/>
                <w:bCs/>
                <w:color w:val="231F20"/>
              </w:rPr>
              <w:t>Год</w:t>
            </w:r>
          </w:p>
          <w:p w14:paraId="2C158475" w14:textId="77777777" w:rsidR="00C54168" w:rsidRPr="006C0A32" w:rsidRDefault="00D5366D" w:rsidP="00C54168">
            <w:pPr>
              <w:autoSpaceDE w:val="0"/>
              <w:autoSpaceDN w:val="0"/>
              <w:adjustRightInd w:val="0"/>
              <w:jc w:val="center"/>
              <w:rPr>
                <w:rFonts w:ascii="Times New Roman" w:hAnsi="Times New Roman"/>
                <w:b/>
              </w:rPr>
            </w:pPr>
            <w:r w:rsidRPr="006C0A32">
              <w:rPr>
                <w:rFonts w:ascii="Times New Roman" w:hAnsi="Times New Roman"/>
                <w:b/>
                <w:bCs/>
                <w:color w:val="231F20"/>
              </w:rPr>
              <w:t>создания</w:t>
            </w:r>
          </w:p>
        </w:tc>
        <w:tc>
          <w:tcPr>
            <w:tcW w:w="2368" w:type="dxa"/>
          </w:tcPr>
          <w:p w14:paraId="50874E1A" w14:textId="77777777" w:rsidR="00C54168" w:rsidRPr="006C0A32" w:rsidRDefault="00D5366D" w:rsidP="00C54168">
            <w:pPr>
              <w:autoSpaceDE w:val="0"/>
              <w:autoSpaceDN w:val="0"/>
              <w:adjustRightInd w:val="0"/>
              <w:jc w:val="center"/>
              <w:rPr>
                <w:rFonts w:ascii="Times New Roman" w:hAnsi="Times New Roman"/>
                <w:b/>
              </w:rPr>
            </w:pPr>
            <w:r w:rsidRPr="006C0A32">
              <w:rPr>
                <w:rFonts w:ascii="Times New Roman" w:hAnsi="Times New Roman"/>
                <w:b/>
                <w:bCs/>
                <w:color w:val="231F20"/>
              </w:rPr>
              <w:t>Местоположение</w:t>
            </w:r>
          </w:p>
        </w:tc>
      </w:tr>
      <w:tr w:rsidR="00FC7945" w:rsidRPr="00511985" w14:paraId="7DE2A180" w14:textId="77777777" w:rsidTr="00C23A6A">
        <w:trPr>
          <w:trHeight w:val="725"/>
        </w:trPr>
        <w:tc>
          <w:tcPr>
            <w:tcW w:w="458" w:type="dxa"/>
          </w:tcPr>
          <w:p w14:paraId="3C3CCFFF" w14:textId="77777777" w:rsidR="00C54168" w:rsidRPr="006C0A32" w:rsidRDefault="00D5366D" w:rsidP="00C54168">
            <w:pPr>
              <w:autoSpaceDE w:val="0"/>
              <w:autoSpaceDN w:val="0"/>
              <w:adjustRightInd w:val="0"/>
              <w:jc w:val="center"/>
              <w:rPr>
                <w:rFonts w:ascii="Times New Roman" w:hAnsi="Times New Roman"/>
              </w:rPr>
            </w:pPr>
            <w:r w:rsidRPr="006C0A32">
              <w:rPr>
                <w:rFonts w:ascii="Times New Roman" w:hAnsi="Times New Roman"/>
              </w:rPr>
              <w:t>1</w:t>
            </w:r>
            <w:r w:rsidR="00FE6C76" w:rsidRPr="006C0A32">
              <w:rPr>
                <w:rFonts w:ascii="Times New Roman" w:hAnsi="Times New Roman"/>
              </w:rPr>
              <w:t>.</w:t>
            </w:r>
          </w:p>
        </w:tc>
        <w:tc>
          <w:tcPr>
            <w:tcW w:w="4300" w:type="dxa"/>
          </w:tcPr>
          <w:p w14:paraId="04043518" w14:textId="77777777" w:rsidR="00C54168" w:rsidRPr="006C0A32" w:rsidRDefault="00D5366D" w:rsidP="00C54168">
            <w:pPr>
              <w:autoSpaceDE w:val="0"/>
              <w:autoSpaceDN w:val="0"/>
              <w:adjustRightInd w:val="0"/>
              <w:jc w:val="center"/>
              <w:rPr>
                <w:rFonts w:ascii="Times New Roman" w:hAnsi="Times New Roman"/>
                <w:color w:val="231F20"/>
              </w:rPr>
            </w:pPr>
            <w:r w:rsidRPr="006C0A32">
              <w:rPr>
                <w:rFonts w:ascii="Times New Roman" w:hAnsi="Times New Roman"/>
                <w:color w:val="231F20"/>
              </w:rPr>
              <w:t>Западно-Алтайский</w:t>
            </w:r>
          </w:p>
          <w:p w14:paraId="307589D3" w14:textId="77777777" w:rsidR="00C54168" w:rsidRPr="006C0A32" w:rsidRDefault="00D5366D" w:rsidP="00C54168">
            <w:pPr>
              <w:autoSpaceDE w:val="0"/>
              <w:autoSpaceDN w:val="0"/>
              <w:adjustRightInd w:val="0"/>
              <w:jc w:val="center"/>
              <w:rPr>
                <w:rFonts w:ascii="Times New Roman" w:hAnsi="Times New Roman"/>
                <w:color w:val="231F20"/>
              </w:rPr>
            </w:pPr>
            <w:r w:rsidRPr="006C0A32">
              <w:rPr>
                <w:rFonts w:ascii="Times New Roman" w:hAnsi="Times New Roman"/>
                <w:color w:val="231F20"/>
              </w:rPr>
              <w:t>государственный природный</w:t>
            </w:r>
          </w:p>
          <w:p w14:paraId="28352EA8" w14:textId="77777777" w:rsidR="00C54168" w:rsidRPr="006C0A32" w:rsidRDefault="00D5366D" w:rsidP="00C54168">
            <w:pPr>
              <w:autoSpaceDE w:val="0"/>
              <w:autoSpaceDN w:val="0"/>
              <w:adjustRightInd w:val="0"/>
              <w:jc w:val="center"/>
              <w:rPr>
                <w:rFonts w:ascii="Times New Roman" w:hAnsi="Times New Roman"/>
              </w:rPr>
            </w:pPr>
            <w:r w:rsidRPr="006C0A32">
              <w:rPr>
                <w:rFonts w:ascii="Times New Roman" w:hAnsi="Times New Roman"/>
                <w:color w:val="231F20"/>
              </w:rPr>
              <w:t>заповедник</w:t>
            </w:r>
          </w:p>
        </w:tc>
        <w:tc>
          <w:tcPr>
            <w:tcW w:w="2360" w:type="dxa"/>
          </w:tcPr>
          <w:p w14:paraId="1B4BB60E" w14:textId="77777777" w:rsidR="00C54168" w:rsidRPr="006C0A32" w:rsidRDefault="00D5366D" w:rsidP="00C54168">
            <w:pPr>
              <w:autoSpaceDE w:val="0"/>
              <w:autoSpaceDN w:val="0"/>
              <w:adjustRightInd w:val="0"/>
              <w:jc w:val="center"/>
              <w:rPr>
                <w:rFonts w:ascii="Times New Roman" w:hAnsi="Times New Roman"/>
              </w:rPr>
            </w:pPr>
            <w:r w:rsidRPr="006C0A32">
              <w:rPr>
                <w:rFonts w:ascii="Times New Roman" w:hAnsi="Times New Roman"/>
                <w:color w:val="231F20"/>
              </w:rPr>
              <w:t>1992</w:t>
            </w:r>
          </w:p>
        </w:tc>
        <w:tc>
          <w:tcPr>
            <w:tcW w:w="2368" w:type="dxa"/>
          </w:tcPr>
          <w:p w14:paraId="4293F474" w14:textId="77777777" w:rsidR="00C54168" w:rsidRPr="006C0A32" w:rsidRDefault="00D5366D" w:rsidP="00C54168">
            <w:pPr>
              <w:autoSpaceDE w:val="0"/>
              <w:autoSpaceDN w:val="0"/>
              <w:adjustRightInd w:val="0"/>
              <w:jc w:val="center"/>
              <w:rPr>
                <w:rFonts w:ascii="Times New Roman" w:hAnsi="Times New Roman"/>
                <w:color w:val="231F20"/>
              </w:rPr>
            </w:pPr>
            <w:r w:rsidRPr="006C0A32">
              <w:rPr>
                <w:rFonts w:ascii="Times New Roman" w:hAnsi="Times New Roman"/>
                <w:color w:val="231F20"/>
              </w:rPr>
              <w:t>Город Риддер и</w:t>
            </w:r>
          </w:p>
          <w:p w14:paraId="4115D6EA" w14:textId="77777777" w:rsidR="00C54168" w:rsidRPr="006C0A32" w:rsidRDefault="00D5366D" w:rsidP="00C54168">
            <w:pPr>
              <w:autoSpaceDE w:val="0"/>
              <w:autoSpaceDN w:val="0"/>
              <w:adjustRightInd w:val="0"/>
              <w:jc w:val="center"/>
              <w:rPr>
                <w:rFonts w:ascii="Times New Roman" w:hAnsi="Times New Roman"/>
              </w:rPr>
            </w:pPr>
            <w:r w:rsidRPr="006C0A32">
              <w:rPr>
                <w:rFonts w:ascii="Times New Roman" w:hAnsi="Times New Roman"/>
                <w:color w:val="231F20"/>
              </w:rPr>
              <w:t>район Алтай</w:t>
            </w:r>
          </w:p>
        </w:tc>
      </w:tr>
      <w:tr w:rsidR="00FC7945" w:rsidRPr="006C0A32" w14:paraId="2A435652" w14:textId="77777777" w:rsidTr="00C23A6A">
        <w:tc>
          <w:tcPr>
            <w:tcW w:w="458" w:type="dxa"/>
          </w:tcPr>
          <w:p w14:paraId="7A5AAB2D" w14:textId="77777777" w:rsidR="00C54168" w:rsidRPr="006C0A32" w:rsidRDefault="00D5366D" w:rsidP="00C54168">
            <w:pPr>
              <w:autoSpaceDE w:val="0"/>
              <w:autoSpaceDN w:val="0"/>
              <w:adjustRightInd w:val="0"/>
              <w:jc w:val="center"/>
              <w:rPr>
                <w:rFonts w:ascii="Times New Roman" w:hAnsi="Times New Roman"/>
              </w:rPr>
            </w:pPr>
            <w:r w:rsidRPr="006C0A32">
              <w:rPr>
                <w:rFonts w:ascii="Times New Roman" w:hAnsi="Times New Roman"/>
              </w:rPr>
              <w:t>2</w:t>
            </w:r>
            <w:r w:rsidR="00FE6C76" w:rsidRPr="006C0A32">
              <w:rPr>
                <w:rFonts w:ascii="Times New Roman" w:hAnsi="Times New Roman"/>
              </w:rPr>
              <w:t>.</w:t>
            </w:r>
          </w:p>
        </w:tc>
        <w:tc>
          <w:tcPr>
            <w:tcW w:w="4300" w:type="dxa"/>
          </w:tcPr>
          <w:p w14:paraId="0365CAF9" w14:textId="77777777" w:rsidR="00C54168" w:rsidRPr="006C0A32" w:rsidRDefault="00D5366D" w:rsidP="00C54168">
            <w:pPr>
              <w:autoSpaceDE w:val="0"/>
              <w:autoSpaceDN w:val="0"/>
              <w:adjustRightInd w:val="0"/>
              <w:jc w:val="center"/>
              <w:rPr>
                <w:rFonts w:ascii="Times New Roman" w:hAnsi="Times New Roman"/>
                <w:color w:val="231F20"/>
              </w:rPr>
            </w:pPr>
            <w:r w:rsidRPr="006C0A32">
              <w:rPr>
                <w:rFonts w:ascii="Times New Roman" w:hAnsi="Times New Roman"/>
                <w:color w:val="231F20"/>
              </w:rPr>
              <w:t>Маркакольский государственный</w:t>
            </w:r>
          </w:p>
          <w:p w14:paraId="73285C0A" w14:textId="77777777" w:rsidR="00C54168" w:rsidRPr="006C0A32" w:rsidRDefault="00D5366D" w:rsidP="00C54168">
            <w:pPr>
              <w:autoSpaceDE w:val="0"/>
              <w:autoSpaceDN w:val="0"/>
              <w:adjustRightInd w:val="0"/>
              <w:jc w:val="center"/>
              <w:rPr>
                <w:rFonts w:ascii="Times New Roman" w:hAnsi="Times New Roman"/>
              </w:rPr>
            </w:pPr>
            <w:r w:rsidRPr="006C0A32">
              <w:rPr>
                <w:rFonts w:ascii="Times New Roman" w:hAnsi="Times New Roman"/>
                <w:color w:val="231F20"/>
              </w:rPr>
              <w:t>природный заповедник</w:t>
            </w:r>
          </w:p>
        </w:tc>
        <w:tc>
          <w:tcPr>
            <w:tcW w:w="2360" w:type="dxa"/>
          </w:tcPr>
          <w:p w14:paraId="6E5FE491" w14:textId="77777777" w:rsidR="00C54168" w:rsidRPr="006C0A32" w:rsidRDefault="00D5366D" w:rsidP="00C54168">
            <w:pPr>
              <w:autoSpaceDE w:val="0"/>
              <w:autoSpaceDN w:val="0"/>
              <w:adjustRightInd w:val="0"/>
              <w:jc w:val="center"/>
              <w:rPr>
                <w:rFonts w:ascii="Times New Roman" w:hAnsi="Times New Roman"/>
              </w:rPr>
            </w:pPr>
            <w:r w:rsidRPr="006C0A32">
              <w:rPr>
                <w:rFonts w:ascii="Times New Roman" w:hAnsi="Times New Roman"/>
                <w:color w:val="231F20"/>
              </w:rPr>
              <w:t>1976</w:t>
            </w:r>
          </w:p>
        </w:tc>
        <w:tc>
          <w:tcPr>
            <w:tcW w:w="2368" w:type="dxa"/>
          </w:tcPr>
          <w:p w14:paraId="6FD06F1B" w14:textId="77777777" w:rsidR="00C54168" w:rsidRPr="006C0A32" w:rsidRDefault="00D5366D" w:rsidP="00C54168">
            <w:pPr>
              <w:autoSpaceDE w:val="0"/>
              <w:autoSpaceDN w:val="0"/>
              <w:adjustRightInd w:val="0"/>
              <w:jc w:val="center"/>
              <w:rPr>
                <w:rFonts w:ascii="Times New Roman" w:hAnsi="Times New Roman"/>
              </w:rPr>
            </w:pPr>
            <w:r w:rsidRPr="006C0A32">
              <w:rPr>
                <w:rFonts w:ascii="Times New Roman" w:hAnsi="Times New Roman"/>
                <w:color w:val="231F20"/>
              </w:rPr>
              <w:t>Курчумский район</w:t>
            </w:r>
          </w:p>
        </w:tc>
      </w:tr>
      <w:tr w:rsidR="00FC7945" w:rsidRPr="006C0A32" w14:paraId="11631F81" w14:textId="77777777" w:rsidTr="00C23A6A">
        <w:tc>
          <w:tcPr>
            <w:tcW w:w="458" w:type="dxa"/>
          </w:tcPr>
          <w:p w14:paraId="745356D6" w14:textId="77777777" w:rsidR="00C54168" w:rsidRPr="006C0A32" w:rsidRDefault="00D5366D" w:rsidP="00C54168">
            <w:pPr>
              <w:autoSpaceDE w:val="0"/>
              <w:autoSpaceDN w:val="0"/>
              <w:adjustRightInd w:val="0"/>
              <w:jc w:val="center"/>
              <w:rPr>
                <w:rFonts w:ascii="Times New Roman" w:hAnsi="Times New Roman"/>
              </w:rPr>
            </w:pPr>
            <w:r w:rsidRPr="006C0A32">
              <w:rPr>
                <w:rFonts w:ascii="Times New Roman" w:hAnsi="Times New Roman"/>
              </w:rPr>
              <w:t>3</w:t>
            </w:r>
            <w:r w:rsidR="00FE6C76" w:rsidRPr="006C0A32">
              <w:rPr>
                <w:rFonts w:ascii="Times New Roman" w:hAnsi="Times New Roman"/>
              </w:rPr>
              <w:t>.</w:t>
            </w:r>
          </w:p>
        </w:tc>
        <w:tc>
          <w:tcPr>
            <w:tcW w:w="4300" w:type="dxa"/>
          </w:tcPr>
          <w:p w14:paraId="3C3741C9" w14:textId="77777777" w:rsidR="00C54168" w:rsidRPr="006C0A32" w:rsidRDefault="00D5366D" w:rsidP="00C54168">
            <w:pPr>
              <w:autoSpaceDE w:val="0"/>
              <w:autoSpaceDN w:val="0"/>
              <w:adjustRightInd w:val="0"/>
              <w:jc w:val="center"/>
              <w:rPr>
                <w:rFonts w:ascii="Times New Roman" w:hAnsi="Times New Roman"/>
                <w:color w:val="231F20"/>
              </w:rPr>
            </w:pPr>
            <w:r w:rsidRPr="006C0A32">
              <w:rPr>
                <w:rFonts w:ascii="Times New Roman" w:hAnsi="Times New Roman"/>
                <w:color w:val="231F20"/>
              </w:rPr>
              <w:t>Катон-Карагайский</w:t>
            </w:r>
          </w:p>
          <w:p w14:paraId="2EE3812E" w14:textId="77777777" w:rsidR="00C54168" w:rsidRPr="006C0A32" w:rsidRDefault="00D5366D" w:rsidP="00C54168">
            <w:pPr>
              <w:autoSpaceDE w:val="0"/>
              <w:autoSpaceDN w:val="0"/>
              <w:adjustRightInd w:val="0"/>
              <w:jc w:val="center"/>
              <w:rPr>
                <w:rFonts w:ascii="Times New Roman" w:hAnsi="Times New Roman"/>
                <w:color w:val="231F20"/>
              </w:rPr>
            </w:pPr>
            <w:r w:rsidRPr="006C0A32">
              <w:rPr>
                <w:rFonts w:ascii="Times New Roman" w:hAnsi="Times New Roman"/>
                <w:color w:val="231F20"/>
              </w:rPr>
              <w:t>государственный национальный</w:t>
            </w:r>
          </w:p>
          <w:p w14:paraId="68DF8E49" w14:textId="77777777" w:rsidR="00C54168" w:rsidRPr="006C0A32" w:rsidRDefault="00D5366D" w:rsidP="00C54168">
            <w:pPr>
              <w:autoSpaceDE w:val="0"/>
              <w:autoSpaceDN w:val="0"/>
              <w:adjustRightInd w:val="0"/>
              <w:jc w:val="center"/>
              <w:rPr>
                <w:rFonts w:ascii="Times New Roman" w:hAnsi="Times New Roman"/>
              </w:rPr>
            </w:pPr>
            <w:r w:rsidRPr="006C0A32">
              <w:rPr>
                <w:rFonts w:ascii="Times New Roman" w:hAnsi="Times New Roman"/>
                <w:color w:val="231F20"/>
              </w:rPr>
              <w:t>природный парк</w:t>
            </w:r>
          </w:p>
        </w:tc>
        <w:tc>
          <w:tcPr>
            <w:tcW w:w="2360" w:type="dxa"/>
          </w:tcPr>
          <w:p w14:paraId="636278C9" w14:textId="77777777" w:rsidR="00C54168" w:rsidRPr="006C0A32" w:rsidRDefault="00D5366D" w:rsidP="00C54168">
            <w:pPr>
              <w:autoSpaceDE w:val="0"/>
              <w:autoSpaceDN w:val="0"/>
              <w:adjustRightInd w:val="0"/>
              <w:jc w:val="center"/>
              <w:rPr>
                <w:rFonts w:ascii="Times New Roman" w:hAnsi="Times New Roman"/>
              </w:rPr>
            </w:pPr>
            <w:r w:rsidRPr="006C0A32">
              <w:rPr>
                <w:rFonts w:ascii="Times New Roman" w:hAnsi="Times New Roman"/>
                <w:color w:val="231F20"/>
              </w:rPr>
              <w:t>2001</w:t>
            </w:r>
          </w:p>
        </w:tc>
        <w:tc>
          <w:tcPr>
            <w:tcW w:w="2368" w:type="dxa"/>
          </w:tcPr>
          <w:p w14:paraId="53C090EF" w14:textId="77777777" w:rsidR="00C54168" w:rsidRPr="006C0A32" w:rsidRDefault="00D5366D" w:rsidP="00C54168">
            <w:pPr>
              <w:autoSpaceDE w:val="0"/>
              <w:autoSpaceDN w:val="0"/>
              <w:adjustRightInd w:val="0"/>
              <w:jc w:val="center"/>
              <w:rPr>
                <w:rFonts w:ascii="Times New Roman" w:hAnsi="Times New Roman"/>
                <w:color w:val="231F20"/>
              </w:rPr>
            </w:pPr>
            <w:r w:rsidRPr="006C0A32">
              <w:rPr>
                <w:rFonts w:ascii="Times New Roman" w:hAnsi="Times New Roman"/>
                <w:color w:val="231F20"/>
              </w:rPr>
              <w:t>Катон-Карагайский</w:t>
            </w:r>
          </w:p>
          <w:p w14:paraId="1D84F978" w14:textId="77777777" w:rsidR="00C54168" w:rsidRPr="006C0A32" w:rsidRDefault="00D5366D" w:rsidP="00C54168">
            <w:pPr>
              <w:autoSpaceDE w:val="0"/>
              <w:autoSpaceDN w:val="0"/>
              <w:adjustRightInd w:val="0"/>
              <w:jc w:val="center"/>
              <w:rPr>
                <w:rFonts w:ascii="Times New Roman" w:hAnsi="Times New Roman"/>
              </w:rPr>
            </w:pPr>
            <w:r w:rsidRPr="006C0A32">
              <w:rPr>
                <w:rFonts w:ascii="Times New Roman" w:hAnsi="Times New Roman"/>
                <w:color w:val="231F20"/>
              </w:rPr>
              <w:t>район</w:t>
            </w:r>
          </w:p>
        </w:tc>
      </w:tr>
    </w:tbl>
    <w:p w14:paraId="22BC401A" w14:textId="77777777" w:rsidR="00C54168" w:rsidRPr="006C0A32" w:rsidRDefault="00D5366D" w:rsidP="00C54168">
      <w:pPr>
        <w:autoSpaceDE w:val="0"/>
        <w:autoSpaceDN w:val="0"/>
        <w:adjustRightInd w:val="0"/>
        <w:jc w:val="center"/>
        <w:rPr>
          <w:rFonts w:eastAsia="Calibri"/>
          <w:i/>
          <w:lang w:val="kk-KZ"/>
        </w:rPr>
      </w:pPr>
      <w:r w:rsidRPr="006C0A32">
        <w:rPr>
          <w:rFonts w:eastAsia="Calibri"/>
          <w:i/>
          <w:lang w:val="ru-RU"/>
        </w:rPr>
        <w:lastRenderedPageBreak/>
        <w:t>Источник:</w:t>
      </w:r>
      <w:r w:rsidRPr="006C0A32">
        <w:rPr>
          <w:rFonts w:eastAsia="Calibri"/>
          <w:i/>
          <w:lang w:val="kk-KZ"/>
        </w:rPr>
        <w:t xml:space="preserve"> Акимат Восточно-Казахстанской области.</w:t>
      </w:r>
    </w:p>
    <w:p w14:paraId="2AF3EDAE" w14:textId="77777777" w:rsidR="00C54168" w:rsidRPr="006C0A32" w:rsidRDefault="00C54168" w:rsidP="00C54168">
      <w:pPr>
        <w:jc w:val="both"/>
        <w:rPr>
          <w:b/>
          <w:i/>
          <w:lang w:val="ru-RU" w:eastAsia="ru-RU"/>
        </w:rPr>
      </w:pPr>
    </w:p>
    <w:p w14:paraId="6AF1E395" w14:textId="77777777" w:rsidR="00FE6C76" w:rsidRPr="006C0A32" w:rsidRDefault="00FE6C76" w:rsidP="00B40893">
      <w:pPr>
        <w:autoSpaceDE w:val="0"/>
        <w:autoSpaceDN w:val="0"/>
        <w:adjustRightInd w:val="0"/>
        <w:ind w:firstLine="708"/>
        <w:jc w:val="both"/>
        <w:rPr>
          <w:rFonts w:eastAsia="Calibri"/>
          <w:b/>
          <w:i/>
          <w:lang w:val="ru-RU"/>
        </w:rPr>
      </w:pPr>
    </w:p>
    <w:p w14:paraId="5CB4ADE2" w14:textId="77777777" w:rsidR="00FE6C76" w:rsidRPr="006C0A32" w:rsidRDefault="00FE6C76" w:rsidP="00B40893">
      <w:pPr>
        <w:autoSpaceDE w:val="0"/>
        <w:autoSpaceDN w:val="0"/>
        <w:adjustRightInd w:val="0"/>
        <w:ind w:firstLine="708"/>
        <w:jc w:val="both"/>
        <w:rPr>
          <w:rFonts w:eastAsia="Calibri"/>
          <w:b/>
          <w:i/>
          <w:lang w:val="ru-RU"/>
        </w:rPr>
      </w:pPr>
    </w:p>
    <w:p w14:paraId="1A7FA087" w14:textId="77777777" w:rsidR="00C54168" w:rsidRPr="006C0A32" w:rsidRDefault="00D5366D" w:rsidP="00FE6C76">
      <w:pPr>
        <w:autoSpaceDE w:val="0"/>
        <w:autoSpaceDN w:val="0"/>
        <w:adjustRightInd w:val="0"/>
        <w:ind w:firstLine="709"/>
        <w:jc w:val="both"/>
        <w:rPr>
          <w:rFonts w:eastAsia="Calibri"/>
          <w:b/>
          <w:i/>
          <w:lang w:val="ru-RU"/>
        </w:rPr>
      </w:pPr>
      <w:r w:rsidRPr="006C0A32">
        <w:rPr>
          <w:rFonts w:eastAsia="Calibri"/>
          <w:b/>
          <w:i/>
          <w:lang w:val="ru-RU"/>
        </w:rPr>
        <w:t>Животный мир</w:t>
      </w:r>
    </w:p>
    <w:p w14:paraId="2D3E2453" w14:textId="77777777" w:rsidR="00C54168" w:rsidRPr="006C0A32" w:rsidRDefault="00D5366D" w:rsidP="00FE6C76">
      <w:pPr>
        <w:ind w:firstLine="709"/>
        <w:jc w:val="both"/>
        <w:rPr>
          <w:lang w:val="kk-KZ" w:eastAsia="ru-RU"/>
        </w:rPr>
      </w:pPr>
      <w:r w:rsidRPr="006C0A32">
        <w:rPr>
          <w:rFonts w:eastAsia="Calibri"/>
          <w:lang w:val="ru-RU"/>
        </w:rPr>
        <w:t>Восточный Казахстан отличается значительным разнообразием природно-климатических зон, что способствует высокому уровню биологического разнообразия. На его территории обитают 335 видов птиц, 94 вид</w:t>
      </w:r>
      <w:r w:rsidRPr="006C0A32">
        <w:rPr>
          <w:rFonts w:eastAsia="Calibri"/>
          <w:lang w:val="kk-KZ"/>
        </w:rPr>
        <w:t>а</w:t>
      </w:r>
      <w:r w:rsidRPr="006C0A32">
        <w:rPr>
          <w:rFonts w:eastAsia="Calibri"/>
          <w:lang w:val="ru-RU"/>
        </w:rPr>
        <w:t xml:space="preserve"> млекопитающих, 26 видов пресмыкающихся и 3 вида </w:t>
      </w:r>
      <w:r w:rsidRPr="006C0A32">
        <w:rPr>
          <w:rFonts w:eastAsia="Calibri"/>
          <w:lang w:val="kk-KZ"/>
        </w:rPr>
        <w:t>земноводных,</w:t>
      </w:r>
      <w:r w:rsidRPr="006C0A32">
        <w:rPr>
          <w:rFonts w:eastAsia="Calibri"/>
          <w:lang w:val="ru-RU"/>
        </w:rPr>
        <w:t xml:space="preserve"> </w:t>
      </w:r>
      <w:r w:rsidRPr="006C0A32">
        <w:rPr>
          <w:lang w:val="kk-KZ" w:eastAsia="ru-RU"/>
        </w:rPr>
        <w:t xml:space="preserve">а также встречаются 58 видов редких и находящихся под угрозой исчезновения видов растений и животных, занесенных в Красную книгу Республики Казахстан. </w:t>
      </w:r>
    </w:p>
    <w:p w14:paraId="4404505B" w14:textId="77777777" w:rsidR="00C54168" w:rsidRPr="006C0A32" w:rsidRDefault="00D5366D" w:rsidP="00FE6C76">
      <w:pPr>
        <w:ind w:firstLine="709"/>
        <w:jc w:val="both"/>
        <w:rPr>
          <w:lang w:val="kk-KZ" w:eastAsia="ru-RU"/>
        </w:rPr>
      </w:pPr>
      <w:r w:rsidRPr="006C0A32">
        <w:rPr>
          <w:lang w:val="kk-KZ" w:eastAsia="ru-RU"/>
        </w:rPr>
        <w:t>На территории области обитают и охраняются</w:t>
      </w:r>
      <w:r w:rsidRPr="006C0A32">
        <w:rPr>
          <w:lang w:val="kk-KZ" w:eastAsia="ru-RU"/>
        </w:rPr>
        <w:t xml:space="preserve"> такие животные как: снежный барс, манул, алтайский горный баран, казахстанский архар, каменная куница, алтайский улар, черный аист, беркут, балобан, сапсан, орлан белохвост, дрофа, рыбы – таймень, нельма, эндемичный вид Маркакольский ленок (ускуч).</w:t>
      </w:r>
    </w:p>
    <w:p w14:paraId="748B827B" w14:textId="77777777" w:rsidR="00C54168" w:rsidRPr="006C0A32" w:rsidRDefault="00D5366D" w:rsidP="00FE6C76">
      <w:pPr>
        <w:ind w:firstLine="709"/>
        <w:jc w:val="both"/>
        <w:rPr>
          <w:lang w:val="ru-RU" w:eastAsia="ru-RU"/>
        </w:rPr>
      </w:pPr>
      <w:r w:rsidRPr="006C0A32">
        <w:rPr>
          <w:lang w:val="kk-KZ" w:eastAsia="ru-RU"/>
        </w:rPr>
        <w:t>В обла</w:t>
      </w:r>
      <w:r w:rsidRPr="006C0A32">
        <w:rPr>
          <w:lang w:val="kk-KZ" w:eastAsia="ru-RU"/>
        </w:rPr>
        <w:t xml:space="preserve">сти насчитывается </w:t>
      </w:r>
      <w:r w:rsidRPr="006C0A32">
        <w:rPr>
          <w:lang w:val="ru-RU" w:eastAsia="ru-RU"/>
        </w:rPr>
        <w:t xml:space="preserve">37 охотничье-промысловых видов диких животных,  в том    числе </w:t>
      </w:r>
      <w:r w:rsidRPr="006C0A32">
        <w:rPr>
          <w:lang w:val="kk-KZ" w:eastAsia="ru-RU"/>
        </w:rPr>
        <w:t>копытные, пушные звери и птицы</w:t>
      </w:r>
      <w:r w:rsidRPr="006C0A32">
        <w:rPr>
          <w:lang w:val="ru-RU" w:eastAsia="ru-RU"/>
        </w:rPr>
        <w:t>.</w:t>
      </w:r>
    </w:p>
    <w:p w14:paraId="27199734" w14:textId="77777777" w:rsidR="00C54168" w:rsidRPr="006C0A32" w:rsidRDefault="00D5366D" w:rsidP="00FE6C76">
      <w:pPr>
        <w:ind w:firstLine="709"/>
        <w:jc w:val="both"/>
        <w:rPr>
          <w:lang w:val="ru-RU" w:eastAsia="ru-RU"/>
        </w:rPr>
      </w:pPr>
      <w:r w:rsidRPr="006C0A32">
        <w:rPr>
          <w:lang w:val="kk-KZ" w:eastAsia="ru-RU"/>
        </w:rPr>
        <w:t>В таблице 1</w:t>
      </w:r>
      <w:r w:rsidRPr="006C0A32">
        <w:rPr>
          <w:lang w:val="ru-RU" w:eastAsia="ru-RU"/>
        </w:rPr>
        <w:t>2</w:t>
      </w:r>
      <w:r w:rsidRPr="006C0A32">
        <w:rPr>
          <w:lang w:val="kk-KZ" w:eastAsia="ru-RU"/>
        </w:rPr>
        <w:t>.1</w:t>
      </w:r>
      <w:r w:rsidRPr="006C0A32">
        <w:rPr>
          <w:lang w:val="ru-RU" w:eastAsia="ru-RU"/>
        </w:rPr>
        <w:t>7</w:t>
      </w:r>
      <w:r w:rsidRPr="006C0A32">
        <w:rPr>
          <w:lang w:val="kk-KZ" w:eastAsia="ru-RU"/>
        </w:rPr>
        <w:t>.</w:t>
      </w:r>
      <w:r w:rsidRPr="006C0A32">
        <w:rPr>
          <w:lang w:val="ru-RU" w:eastAsia="ru-RU"/>
        </w:rPr>
        <w:t xml:space="preserve">6 </w:t>
      </w:r>
      <w:r w:rsidRPr="006C0A32">
        <w:rPr>
          <w:lang w:val="kk-KZ" w:eastAsia="ru-RU"/>
        </w:rPr>
        <w:t xml:space="preserve">и на рисунке </w:t>
      </w:r>
      <w:r w:rsidRPr="006C0A32">
        <w:rPr>
          <w:lang w:val="ru-RU" w:eastAsia="ru-RU"/>
        </w:rPr>
        <w:t>12</w:t>
      </w:r>
      <w:r w:rsidRPr="006C0A32">
        <w:rPr>
          <w:lang w:val="kk-KZ" w:eastAsia="ru-RU"/>
        </w:rPr>
        <w:t>.1</w:t>
      </w:r>
      <w:r w:rsidRPr="006C0A32">
        <w:rPr>
          <w:lang w:val="ru-RU" w:eastAsia="ru-RU"/>
        </w:rPr>
        <w:t>7</w:t>
      </w:r>
      <w:r w:rsidRPr="006C0A32">
        <w:rPr>
          <w:lang w:val="kk-KZ" w:eastAsia="ru-RU"/>
        </w:rPr>
        <w:t>.</w:t>
      </w:r>
      <w:r w:rsidRPr="006C0A32">
        <w:rPr>
          <w:lang w:val="ru-RU" w:eastAsia="ru-RU"/>
        </w:rPr>
        <w:t>3</w:t>
      </w:r>
      <w:r w:rsidRPr="006C0A32">
        <w:rPr>
          <w:lang w:val="kk-KZ" w:eastAsia="ru-RU"/>
        </w:rPr>
        <w:t xml:space="preserve"> представлены данные по количеству представителей позвоночных животных, обитающих в Восточно-Казахстанско</w:t>
      </w:r>
      <w:r w:rsidRPr="006C0A32">
        <w:rPr>
          <w:lang w:val="kk-KZ" w:eastAsia="ru-RU"/>
        </w:rPr>
        <w:t>й области.</w:t>
      </w:r>
    </w:p>
    <w:p w14:paraId="1BCA7CBC" w14:textId="77777777" w:rsidR="00FE6C76" w:rsidRPr="006C0A32" w:rsidRDefault="00FE6C76" w:rsidP="00FE6C76">
      <w:pPr>
        <w:jc w:val="right"/>
        <w:rPr>
          <w:b/>
          <w:lang w:val="ru-RU" w:eastAsia="ru-RU"/>
        </w:rPr>
      </w:pPr>
    </w:p>
    <w:p w14:paraId="421FFFC7" w14:textId="77777777" w:rsidR="00C54168" w:rsidRPr="006C0A32" w:rsidRDefault="00D5366D" w:rsidP="00FE6C76">
      <w:pPr>
        <w:jc w:val="right"/>
        <w:rPr>
          <w:b/>
          <w:lang w:eastAsia="ru-RU"/>
        </w:rPr>
      </w:pPr>
      <w:r w:rsidRPr="006C0A32">
        <w:rPr>
          <w:b/>
          <w:lang w:val="ru-RU" w:eastAsia="ru-RU"/>
        </w:rPr>
        <w:t>Таблица 12.17.</w:t>
      </w:r>
      <w:r w:rsidRPr="006C0A32">
        <w:rPr>
          <w:b/>
          <w:lang w:eastAsia="ru-RU"/>
        </w:rPr>
        <w:t>6</w:t>
      </w:r>
    </w:p>
    <w:p w14:paraId="60A45A12" w14:textId="77777777" w:rsidR="00C54168" w:rsidRPr="006C0A32" w:rsidRDefault="00D5366D" w:rsidP="00FE6C76">
      <w:pPr>
        <w:spacing w:before="112" w:after="200"/>
        <w:ind w:right="236"/>
        <w:contextualSpacing/>
        <w:jc w:val="center"/>
        <w:rPr>
          <w:rFonts w:eastAsia="Cambria"/>
          <w:b/>
          <w:lang w:val="kk-KZ" w:eastAsia="ru-RU"/>
        </w:rPr>
      </w:pPr>
      <w:r w:rsidRPr="006C0A32">
        <w:rPr>
          <w:rFonts w:eastAsia="Cambria"/>
          <w:b/>
          <w:color w:val="231F20"/>
          <w:lang w:val="ru-RU" w:eastAsia="ru-RU"/>
        </w:rPr>
        <w:t>Количество</w:t>
      </w:r>
      <w:r w:rsidRPr="006C0A32">
        <w:rPr>
          <w:rFonts w:eastAsia="Cambria"/>
          <w:b/>
          <w:color w:val="231F20"/>
          <w:lang w:val="kk-KZ" w:eastAsia="ru-RU"/>
        </w:rPr>
        <w:t xml:space="preserve"> видов</w:t>
      </w:r>
      <w:r w:rsidRPr="006C0A32">
        <w:rPr>
          <w:rFonts w:eastAsia="Cambria"/>
          <w:b/>
          <w:color w:val="231F20"/>
          <w:lang w:val="ru-RU" w:eastAsia="ru-RU"/>
        </w:rPr>
        <w:t xml:space="preserve"> позвоночных</w:t>
      </w:r>
      <w:r w:rsidRPr="006C0A32">
        <w:rPr>
          <w:rFonts w:eastAsia="Cambria"/>
          <w:b/>
          <w:color w:val="231F20"/>
          <w:lang w:val="kk-KZ" w:eastAsia="ru-RU"/>
        </w:rPr>
        <w:t xml:space="preserve"> животных</w:t>
      </w:r>
    </w:p>
    <w:tbl>
      <w:tblPr>
        <w:tblStyle w:val="TableNormal00"/>
        <w:tblW w:w="0" w:type="auto"/>
        <w:tblInd w:w="1124" w:type="dxa"/>
        <w:tblBorders>
          <w:top w:val="single" w:sz="8" w:space="0" w:color="231F20"/>
          <w:left w:val="single" w:sz="8" w:space="0" w:color="231F20"/>
          <w:bottom w:val="single" w:sz="8" w:space="0" w:color="231F20"/>
          <w:right w:val="single" w:sz="8" w:space="0" w:color="231F20"/>
          <w:insideH w:val="single" w:sz="8" w:space="0" w:color="231F20"/>
          <w:insideV w:val="single" w:sz="8" w:space="0" w:color="231F20"/>
        </w:tblBorders>
        <w:tblLayout w:type="fixed"/>
        <w:tblLook w:val="01E0" w:firstRow="1" w:lastRow="1" w:firstColumn="1" w:lastColumn="1" w:noHBand="0" w:noVBand="0"/>
      </w:tblPr>
      <w:tblGrid>
        <w:gridCol w:w="2268"/>
        <w:gridCol w:w="5103"/>
      </w:tblGrid>
      <w:tr w:rsidR="00FC7945" w:rsidRPr="006C0A32" w14:paraId="49C114DE" w14:textId="77777777" w:rsidTr="00FE6C76">
        <w:trPr>
          <w:trHeight w:val="409"/>
        </w:trPr>
        <w:tc>
          <w:tcPr>
            <w:tcW w:w="2268" w:type="dxa"/>
            <w:tcBorders>
              <w:top w:val="single" w:sz="8" w:space="0" w:color="231F20"/>
              <w:left w:val="single" w:sz="8" w:space="0" w:color="231F20"/>
              <w:bottom w:val="single" w:sz="8" w:space="0" w:color="231F20"/>
              <w:right w:val="single" w:sz="8" w:space="0" w:color="231F20"/>
            </w:tcBorders>
            <w:hideMark/>
          </w:tcPr>
          <w:p w14:paraId="1C204A25" w14:textId="77777777" w:rsidR="00C54168" w:rsidRPr="006C0A32" w:rsidRDefault="00D5366D" w:rsidP="00FE6C76">
            <w:pPr>
              <w:ind w:right="-154"/>
              <w:jc w:val="center"/>
              <w:rPr>
                <w:rFonts w:ascii="Times New Roman" w:eastAsia="Cambria" w:hAnsi="Times New Roman"/>
                <w:b/>
                <w:lang w:eastAsia="ru-RU"/>
              </w:rPr>
            </w:pPr>
            <w:r w:rsidRPr="006C0A32">
              <w:rPr>
                <w:rFonts w:ascii="Times New Roman" w:eastAsia="Cambria" w:hAnsi="Times New Roman"/>
                <w:b/>
                <w:color w:val="231F20"/>
                <w:lang w:eastAsia="ru-RU"/>
              </w:rPr>
              <w:t>Вид</w:t>
            </w:r>
          </w:p>
        </w:tc>
        <w:tc>
          <w:tcPr>
            <w:tcW w:w="5103" w:type="dxa"/>
            <w:tcBorders>
              <w:top w:val="single" w:sz="8" w:space="0" w:color="231F20"/>
              <w:left w:val="single" w:sz="8" w:space="0" w:color="231F20"/>
              <w:bottom w:val="single" w:sz="8" w:space="0" w:color="231F20"/>
              <w:right w:val="single" w:sz="8" w:space="0" w:color="231F20"/>
            </w:tcBorders>
            <w:hideMark/>
          </w:tcPr>
          <w:p w14:paraId="1DC92C9C" w14:textId="77777777" w:rsidR="00C54168" w:rsidRPr="006C0A32" w:rsidRDefault="00D5366D" w:rsidP="00FE6C76">
            <w:pPr>
              <w:ind w:right="556"/>
              <w:jc w:val="center"/>
              <w:rPr>
                <w:rFonts w:ascii="Times New Roman" w:eastAsia="Cambria" w:hAnsi="Times New Roman"/>
                <w:b/>
                <w:lang w:eastAsia="ru-RU"/>
              </w:rPr>
            </w:pPr>
            <w:r w:rsidRPr="006C0A32">
              <w:rPr>
                <w:rFonts w:ascii="Times New Roman" w:eastAsia="Cambria" w:hAnsi="Times New Roman"/>
                <w:b/>
                <w:color w:val="231F20"/>
                <w:lang w:eastAsia="ru-RU"/>
              </w:rPr>
              <w:t>Количество</w:t>
            </w:r>
          </w:p>
        </w:tc>
      </w:tr>
      <w:tr w:rsidR="00FC7945" w:rsidRPr="006C0A32" w14:paraId="02A9F91F" w14:textId="77777777" w:rsidTr="00FE6C76">
        <w:trPr>
          <w:trHeight w:val="395"/>
        </w:trPr>
        <w:tc>
          <w:tcPr>
            <w:tcW w:w="2268" w:type="dxa"/>
            <w:tcBorders>
              <w:top w:val="single" w:sz="8" w:space="0" w:color="231F20"/>
              <w:left w:val="single" w:sz="8" w:space="0" w:color="231F20"/>
              <w:bottom w:val="single" w:sz="8" w:space="0" w:color="231F20"/>
              <w:right w:val="single" w:sz="8" w:space="0" w:color="231F20"/>
            </w:tcBorders>
            <w:hideMark/>
          </w:tcPr>
          <w:p w14:paraId="0F4A6B55" w14:textId="77777777" w:rsidR="00C54168" w:rsidRPr="006C0A32" w:rsidRDefault="00D5366D" w:rsidP="00FE6C76">
            <w:pPr>
              <w:jc w:val="center"/>
              <w:rPr>
                <w:rFonts w:ascii="Times New Roman" w:eastAsia="Cambria" w:hAnsi="Times New Roman"/>
                <w:lang w:eastAsia="ru-RU"/>
              </w:rPr>
            </w:pPr>
            <w:r w:rsidRPr="006C0A32">
              <w:rPr>
                <w:rFonts w:ascii="Times New Roman" w:eastAsia="Cambria" w:hAnsi="Times New Roman"/>
                <w:color w:val="231F20"/>
                <w:w w:val="105"/>
                <w:lang w:eastAsia="ru-RU"/>
              </w:rPr>
              <w:t>Круглоротые</w:t>
            </w:r>
          </w:p>
        </w:tc>
        <w:tc>
          <w:tcPr>
            <w:tcW w:w="5103" w:type="dxa"/>
            <w:tcBorders>
              <w:top w:val="single" w:sz="8" w:space="0" w:color="231F20"/>
              <w:left w:val="single" w:sz="8" w:space="0" w:color="231F20"/>
              <w:bottom w:val="single" w:sz="8" w:space="0" w:color="231F20"/>
              <w:right w:val="single" w:sz="8" w:space="0" w:color="231F20"/>
            </w:tcBorders>
            <w:hideMark/>
          </w:tcPr>
          <w:p w14:paraId="350457D3" w14:textId="77777777" w:rsidR="00C54168" w:rsidRPr="006C0A32" w:rsidRDefault="00D5366D" w:rsidP="00FE6C76">
            <w:pPr>
              <w:rPr>
                <w:rFonts w:ascii="Times New Roman" w:eastAsia="Cambria" w:hAnsi="Times New Roman"/>
                <w:lang w:eastAsia="ru-RU"/>
              </w:rPr>
            </w:pPr>
            <w:r w:rsidRPr="006C0A32">
              <w:rPr>
                <w:rFonts w:ascii="Times New Roman" w:eastAsia="Cambria" w:hAnsi="Times New Roman"/>
                <w:color w:val="231F20"/>
                <w:w w:val="90"/>
                <w:lang w:val="ru-RU" w:eastAsia="ru-RU"/>
              </w:rPr>
              <w:t xml:space="preserve">                                           </w:t>
            </w:r>
            <w:r w:rsidRPr="006C0A32">
              <w:rPr>
                <w:rFonts w:ascii="Times New Roman" w:eastAsia="Cambria" w:hAnsi="Times New Roman"/>
                <w:color w:val="231F20"/>
                <w:w w:val="90"/>
                <w:lang w:eastAsia="ru-RU"/>
              </w:rPr>
              <w:t>2</w:t>
            </w:r>
          </w:p>
        </w:tc>
      </w:tr>
      <w:tr w:rsidR="00FC7945" w:rsidRPr="006C0A32" w14:paraId="32A5DCB1" w14:textId="77777777" w:rsidTr="00FE6C76">
        <w:trPr>
          <w:trHeight w:val="376"/>
        </w:trPr>
        <w:tc>
          <w:tcPr>
            <w:tcW w:w="2268" w:type="dxa"/>
            <w:tcBorders>
              <w:top w:val="single" w:sz="8" w:space="0" w:color="231F20"/>
              <w:left w:val="single" w:sz="8" w:space="0" w:color="231F20"/>
              <w:bottom w:val="single" w:sz="8" w:space="0" w:color="231F20"/>
              <w:right w:val="single" w:sz="8" w:space="0" w:color="231F20"/>
            </w:tcBorders>
            <w:hideMark/>
          </w:tcPr>
          <w:p w14:paraId="4DC6C7F8" w14:textId="77777777" w:rsidR="00C54168" w:rsidRPr="006C0A32" w:rsidRDefault="00D5366D" w:rsidP="00FE6C76">
            <w:pPr>
              <w:jc w:val="center"/>
              <w:rPr>
                <w:rFonts w:ascii="Times New Roman" w:eastAsia="Cambria" w:hAnsi="Times New Roman"/>
                <w:lang w:eastAsia="ru-RU"/>
              </w:rPr>
            </w:pPr>
            <w:r w:rsidRPr="006C0A32">
              <w:rPr>
                <w:rFonts w:ascii="Times New Roman" w:eastAsia="Cambria" w:hAnsi="Times New Roman"/>
                <w:color w:val="231F20"/>
                <w:lang w:eastAsia="ru-RU"/>
              </w:rPr>
              <w:t>Костные рыбы</w:t>
            </w:r>
          </w:p>
        </w:tc>
        <w:tc>
          <w:tcPr>
            <w:tcW w:w="5103" w:type="dxa"/>
            <w:tcBorders>
              <w:top w:val="single" w:sz="8" w:space="0" w:color="231F20"/>
              <w:left w:val="single" w:sz="8" w:space="0" w:color="231F20"/>
              <w:bottom w:val="single" w:sz="8" w:space="0" w:color="231F20"/>
              <w:right w:val="single" w:sz="8" w:space="0" w:color="231F20"/>
            </w:tcBorders>
            <w:hideMark/>
          </w:tcPr>
          <w:p w14:paraId="5DF2474A" w14:textId="77777777" w:rsidR="00C54168" w:rsidRPr="006C0A32" w:rsidRDefault="00D5366D" w:rsidP="00FE6C76">
            <w:pPr>
              <w:ind w:right="556"/>
              <w:jc w:val="center"/>
              <w:rPr>
                <w:rFonts w:ascii="Times New Roman" w:eastAsia="Cambria" w:hAnsi="Times New Roman"/>
                <w:lang w:eastAsia="ru-RU"/>
              </w:rPr>
            </w:pPr>
            <w:r w:rsidRPr="006C0A32">
              <w:rPr>
                <w:rFonts w:ascii="Times New Roman" w:eastAsia="Cambria" w:hAnsi="Times New Roman"/>
                <w:color w:val="231F20"/>
                <w:lang w:eastAsia="ru-RU"/>
              </w:rPr>
              <w:t>37</w:t>
            </w:r>
          </w:p>
        </w:tc>
      </w:tr>
      <w:tr w:rsidR="00FC7945" w:rsidRPr="006C0A32" w14:paraId="5EB7476E" w14:textId="77777777" w:rsidTr="00FE6C76">
        <w:trPr>
          <w:trHeight w:val="433"/>
        </w:trPr>
        <w:tc>
          <w:tcPr>
            <w:tcW w:w="2268" w:type="dxa"/>
            <w:tcBorders>
              <w:top w:val="single" w:sz="8" w:space="0" w:color="231F20"/>
              <w:left w:val="single" w:sz="8" w:space="0" w:color="231F20"/>
              <w:bottom w:val="single" w:sz="8" w:space="0" w:color="231F20"/>
              <w:right w:val="single" w:sz="8" w:space="0" w:color="231F20"/>
            </w:tcBorders>
            <w:hideMark/>
          </w:tcPr>
          <w:p w14:paraId="201040FA" w14:textId="77777777" w:rsidR="00C54168" w:rsidRPr="006C0A32" w:rsidRDefault="00D5366D" w:rsidP="00FE6C76">
            <w:pPr>
              <w:jc w:val="center"/>
              <w:rPr>
                <w:rFonts w:ascii="Times New Roman" w:eastAsia="Cambria" w:hAnsi="Times New Roman"/>
                <w:lang w:eastAsia="ru-RU"/>
              </w:rPr>
            </w:pPr>
            <w:r w:rsidRPr="006C0A32">
              <w:rPr>
                <w:rFonts w:ascii="Times New Roman" w:eastAsia="Cambria" w:hAnsi="Times New Roman"/>
                <w:color w:val="231F20"/>
                <w:lang w:eastAsia="ru-RU"/>
              </w:rPr>
              <w:t>Земноводные</w:t>
            </w:r>
          </w:p>
        </w:tc>
        <w:tc>
          <w:tcPr>
            <w:tcW w:w="5103" w:type="dxa"/>
            <w:tcBorders>
              <w:top w:val="single" w:sz="8" w:space="0" w:color="231F20"/>
              <w:left w:val="single" w:sz="8" w:space="0" w:color="231F20"/>
              <w:bottom w:val="single" w:sz="8" w:space="0" w:color="231F20"/>
              <w:right w:val="single" w:sz="8" w:space="0" w:color="231F20"/>
            </w:tcBorders>
            <w:hideMark/>
          </w:tcPr>
          <w:p w14:paraId="2A998605" w14:textId="77777777" w:rsidR="00C54168" w:rsidRPr="006C0A32" w:rsidRDefault="00D5366D" w:rsidP="00FE6C76">
            <w:pPr>
              <w:rPr>
                <w:rFonts w:ascii="Times New Roman" w:eastAsia="Cambria" w:hAnsi="Times New Roman"/>
                <w:lang w:eastAsia="ru-RU"/>
              </w:rPr>
            </w:pPr>
            <w:r w:rsidRPr="006C0A32">
              <w:rPr>
                <w:rFonts w:ascii="Times New Roman" w:eastAsia="Cambria" w:hAnsi="Times New Roman"/>
                <w:color w:val="231F20"/>
                <w:w w:val="90"/>
                <w:lang w:val="ru-RU" w:eastAsia="ru-RU"/>
              </w:rPr>
              <w:t xml:space="preserve">                                           </w:t>
            </w:r>
            <w:r w:rsidRPr="006C0A32">
              <w:rPr>
                <w:rFonts w:ascii="Times New Roman" w:eastAsia="Cambria" w:hAnsi="Times New Roman"/>
                <w:color w:val="231F20"/>
                <w:w w:val="90"/>
                <w:lang w:eastAsia="ru-RU"/>
              </w:rPr>
              <w:t>3</w:t>
            </w:r>
          </w:p>
        </w:tc>
      </w:tr>
      <w:tr w:rsidR="00FC7945" w:rsidRPr="006C0A32" w14:paraId="454FF146" w14:textId="77777777" w:rsidTr="00FE6C76">
        <w:trPr>
          <w:trHeight w:val="471"/>
        </w:trPr>
        <w:tc>
          <w:tcPr>
            <w:tcW w:w="2268" w:type="dxa"/>
            <w:tcBorders>
              <w:top w:val="single" w:sz="8" w:space="0" w:color="231F20"/>
              <w:left w:val="single" w:sz="8" w:space="0" w:color="231F20"/>
              <w:bottom w:val="single" w:sz="8" w:space="0" w:color="231F20"/>
              <w:right w:val="single" w:sz="8" w:space="0" w:color="231F20"/>
            </w:tcBorders>
            <w:hideMark/>
          </w:tcPr>
          <w:p w14:paraId="383C2A18" w14:textId="77777777" w:rsidR="00C54168" w:rsidRPr="006C0A32" w:rsidRDefault="00D5366D" w:rsidP="00FE6C76">
            <w:pPr>
              <w:jc w:val="center"/>
              <w:rPr>
                <w:rFonts w:ascii="Times New Roman" w:eastAsia="Cambria" w:hAnsi="Times New Roman"/>
                <w:lang w:eastAsia="ru-RU"/>
              </w:rPr>
            </w:pPr>
            <w:r w:rsidRPr="006C0A32">
              <w:rPr>
                <w:rFonts w:ascii="Times New Roman" w:eastAsia="Cambria" w:hAnsi="Times New Roman"/>
                <w:color w:val="231F20"/>
                <w:w w:val="105"/>
                <w:lang w:eastAsia="ru-RU"/>
              </w:rPr>
              <w:t>Пресмыкающиеся</w:t>
            </w:r>
          </w:p>
        </w:tc>
        <w:tc>
          <w:tcPr>
            <w:tcW w:w="5103" w:type="dxa"/>
            <w:tcBorders>
              <w:top w:val="single" w:sz="8" w:space="0" w:color="231F20"/>
              <w:left w:val="single" w:sz="8" w:space="0" w:color="231F20"/>
              <w:bottom w:val="single" w:sz="8" w:space="0" w:color="231F20"/>
              <w:right w:val="single" w:sz="8" w:space="0" w:color="231F20"/>
            </w:tcBorders>
            <w:hideMark/>
          </w:tcPr>
          <w:p w14:paraId="77279A1B" w14:textId="77777777" w:rsidR="00C54168" w:rsidRPr="006C0A32" w:rsidRDefault="00D5366D" w:rsidP="00FE6C76">
            <w:pPr>
              <w:ind w:right="556"/>
              <w:jc w:val="center"/>
              <w:rPr>
                <w:rFonts w:ascii="Times New Roman" w:eastAsia="Cambria" w:hAnsi="Times New Roman"/>
                <w:lang w:eastAsia="ru-RU"/>
              </w:rPr>
            </w:pPr>
            <w:r w:rsidRPr="006C0A32">
              <w:rPr>
                <w:rFonts w:ascii="Times New Roman" w:eastAsia="Cambria" w:hAnsi="Times New Roman"/>
                <w:color w:val="231F20"/>
                <w:lang w:eastAsia="ru-RU"/>
              </w:rPr>
              <w:t>26</w:t>
            </w:r>
          </w:p>
        </w:tc>
      </w:tr>
      <w:tr w:rsidR="00FC7945" w:rsidRPr="006C0A32" w14:paraId="6D41B114" w14:textId="77777777" w:rsidTr="00FE6C76">
        <w:trPr>
          <w:trHeight w:val="376"/>
        </w:trPr>
        <w:tc>
          <w:tcPr>
            <w:tcW w:w="2268" w:type="dxa"/>
            <w:tcBorders>
              <w:top w:val="single" w:sz="8" w:space="0" w:color="231F20"/>
              <w:left w:val="single" w:sz="8" w:space="0" w:color="231F20"/>
              <w:bottom w:val="single" w:sz="8" w:space="0" w:color="231F20"/>
              <w:right w:val="single" w:sz="8" w:space="0" w:color="231F20"/>
            </w:tcBorders>
            <w:hideMark/>
          </w:tcPr>
          <w:p w14:paraId="26E7E0D3" w14:textId="77777777" w:rsidR="00C54168" w:rsidRPr="006C0A32" w:rsidRDefault="00D5366D" w:rsidP="00FE6C76">
            <w:pPr>
              <w:jc w:val="center"/>
              <w:rPr>
                <w:rFonts w:ascii="Times New Roman" w:eastAsia="Cambria" w:hAnsi="Times New Roman"/>
                <w:lang w:eastAsia="ru-RU"/>
              </w:rPr>
            </w:pPr>
            <w:r w:rsidRPr="006C0A32">
              <w:rPr>
                <w:rFonts w:ascii="Times New Roman" w:eastAsia="Cambria" w:hAnsi="Times New Roman"/>
                <w:color w:val="231F20"/>
                <w:w w:val="105"/>
                <w:lang w:eastAsia="ru-RU"/>
              </w:rPr>
              <w:t>Птицы</w:t>
            </w:r>
          </w:p>
        </w:tc>
        <w:tc>
          <w:tcPr>
            <w:tcW w:w="5103" w:type="dxa"/>
            <w:tcBorders>
              <w:top w:val="single" w:sz="8" w:space="0" w:color="231F20"/>
              <w:left w:val="single" w:sz="8" w:space="0" w:color="231F20"/>
              <w:bottom w:val="single" w:sz="8" w:space="0" w:color="231F20"/>
              <w:right w:val="single" w:sz="8" w:space="0" w:color="231F20"/>
            </w:tcBorders>
            <w:hideMark/>
          </w:tcPr>
          <w:p w14:paraId="28A8C2B0" w14:textId="77777777" w:rsidR="00C54168" w:rsidRPr="006C0A32" w:rsidRDefault="00D5366D" w:rsidP="00FE6C76">
            <w:pPr>
              <w:ind w:right="556"/>
              <w:jc w:val="center"/>
              <w:rPr>
                <w:rFonts w:ascii="Times New Roman" w:eastAsia="Cambria" w:hAnsi="Times New Roman"/>
                <w:lang w:eastAsia="ru-RU"/>
              </w:rPr>
            </w:pPr>
            <w:r w:rsidRPr="006C0A32">
              <w:rPr>
                <w:rFonts w:ascii="Times New Roman" w:eastAsia="Cambria" w:hAnsi="Times New Roman"/>
                <w:color w:val="231F20"/>
                <w:lang w:eastAsia="ru-RU"/>
              </w:rPr>
              <w:t>335</w:t>
            </w:r>
          </w:p>
        </w:tc>
      </w:tr>
      <w:tr w:rsidR="00FC7945" w:rsidRPr="006C0A32" w14:paraId="5738AEED" w14:textId="77777777" w:rsidTr="00FE6C76">
        <w:trPr>
          <w:trHeight w:val="91"/>
        </w:trPr>
        <w:tc>
          <w:tcPr>
            <w:tcW w:w="2268" w:type="dxa"/>
            <w:tcBorders>
              <w:top w:val="single" w:sz="8" w:space="0" w:color="231F20"/>
              <w:left w:val="single" w:sz="8" w:space="0" w:color="231F20"/>
              <w:bottom w:val="single" w:sz="8" w:space="0" w:color="231F20"/>
              <w:right w:val="single" w:sz="8" w:space="0" w:color="231F20"/>
            </w:tcBorders>
            <w:hideMark/>
          </w:tcPr>
          <w:p w14:paraId="0C332FA0" w14:textId="77777777" w:rsidR="00C54168" w:rsidRPr="006C0A32" w:rsidRDefault="00D5366D" w:rsidP="00FE6C76">
            <w:pPr>
              <w:jc w:val="center"/>
              <w:rPr>
                <w:rFonts w:ascii="Times New Roman" w:eastAsia="Cambria" w:hAnsi="Times New Roman"/>
                <w:lang w:eastAsia="ru-RU"/>
              </w:rPr>
            </w:pPr>
            <w:r w:rsidRPr="006C0A32">
              <w:rPr>
                <w:rFonts w:ascii="Times New Roman" w:eastAsia="Cambria" w:hAnsi="Times New Roman"/>
                <w:color w:val="231F20"/>
                <w:w w:val="105"/>
                <w:lang w:eastAsia="ru-RU"/>
              </w:rPr>
              <w:t>Млекопитающие</w:t>
            </w:r>
          </w:p>
        </w:tc>
        <w:tc>
          <w:tcPr>
            <w:tcW w:w="5103" w:type="dxa"/>
            <w:tcBorders>
              <w:top w:val="single" w:sz="8" w:space="0" w:color="231F20"/>
              <w:left w:val="single" w:sz="8" w:space="0" w:color="231F20"/>
              <w:bottom w:val="single" w:sz="8" w:space="0" w:color="231F20"/>
              <w:right w:val="single" w:sz="8" w:space="0" w:color="231F20"/>
            </w:tcBorders>
            <w:hideMark/>
          </w:tcPr>
          <w:p w14:paraId="22B6BB35" w14:textId="77777777" w:rsidR="00C54168" w:rsidRPr="006C0A32" w:rsidRDefault="00D5366D" w:rsidP="00FE6C76">
            <w:pPr>
              <w:ind w:right="556"/>
              <w:jc w:val="center"/>
              <w:rPr>
                <w:rFonts w:ascii="Times New Roman" w:eastAsia="Cambria" w:hAnsi="Times New Roman"/>
                <w:lang w:eastAsia="ru-RU"/>
              </w:rPr>
            </w:pPr>
            <w:r w:rsidRPr="006C0A32">
              <w:rPr>
                <w:rFonts w:ascii="Times New Roman" w:eastAsia="Cambria" w:hAnsi="Times New Roman"/>
                <w:color w:val="231F20"/>
                <w:lang w:eastAsia="ru-RU"/>
              </w:rPr>
              <w:t>94</w:t>
            </w:r>
          </w:p>
        </w:tc>
      </w:tr>
    </w:tbl>
    <w:p w14:paraId="349BAFA9" w14:textId="77777777" w:rsidR="00C54168" w:rsidRPr="006C0A32" w:rsidRDefault="00D5366D" w:rsidP="00C54168">
      <w:pPr>
        <w:autoSpaceDE w:val="0"/>
        <w:autoSpaceDN w:val="0"/>
        <w:adjustRightInd w:val="0"/>
        <w:jc w:val="center"/>
        <w:rPr>
          <w:rFonts w:eastAsia="Calibri"/>
          <w:b/>
          <w:color w:val="231F20"/>
          <w:lang w:val="kk-KZ"/>
        </w:rPr>
      </w:pPr>
      <w:r w:rsidRPr="006C0A32">
        <w:rPr>
          <w:rFonts w:eastAsia="Cambria"/>
          <w:i/>
          <w:color w:val="231F20"/>
          <w:lang w:val="kk-KZ" w:eastAsia="ru-RU"/>
        </w:rPr>
        <w:t xml:space="preserve">  </w:t>
      </w:r>
      <w:r w:rsidRPr="006C0A32">
        <w:rPr>
          <w:rFonts w:eastAsia="Cambria"/>
          <w:i/>
          <w:color w:val="231F20"/>
          <w:lang w:val="ru-RU" w:eastAsia="ru-RU"/>
        </w:rPr>
        <w:t>Источник: Акимат Восточно-Казахстанской области</w:t>
      </w:r>
    </w:p>
    <w:p w14:paraId="53AEC002" w14:textId="77777777" w:rsidR="00C54168" w:rsidRPr="006C0A32" w:rsidRDefault="00C54168" w:rsidP="00C54168">
      <w:pPr>
        <w:jc w:val="center"/>
        <w:rPr>
          <w:strike/>
          <w:lang w:val="ru-RU" w:eastAsia="ru-RU"/>
        </w:rPr>
      </w:pPr>
    </w:p>
    <w:p w14:paraId="7208EFDB" w14:textId="77777777" w:rsidR="00C54168" w:rsidRPr="006C0A32" w:rsidRDefault="00D5366D" w:rsidP="00C54168">
      <w:pPr>
        <w:jc w:val="right"/>
        <w:rPr>
          <w:rFonts w:eastAsia="Book Antiqua"/>
          <w:b/>
          <w:bCs/>
          <w:iCs/>
          <w:color w:val="231F20"/>
          <w:lang w:val="ru-RU" w:eastAsia="ru-RU"/>
        </w:rPr>
      </w:pPr>
      <w:r w:rsidRPr="006C0A32">
        <w:rPr>
          <w:b/>
          <w:lang w:val="ru-RU" w:eastAsia="ru-RU"/>
        </w:rPr>
        <w:t>Рисунок 12.17.3</w:t>
      </w:r>
    </w:p>
    <w:p w14:paraId="5BE68A4F" w14:textId="77777777" w:rsidR="00C54168" w:rsidRPr="006C0A32" w:rsidRDefault="00D5366D" w:rsidP="00C54168">
      <w:pPr>
        <w:autoSpaceDE w:val="0"/>
        <w:autoSpaceDN w:val="0"/>
        <w:adjustRightInd w:val="0"/>
        <w:jc w:val="center"/>
        <w:rPr>
          <w:rFonts w:eastAsia="Book Antiqua"/>
          <w:b/>
          <w:bCs/>
          <w:iCs/>
          <w:color w:val="231F20"/>
          <w:lang w:val="kk-KZ" w:eastAsia="ru-RU"/>
        </w:rPr>
      </w:pPr>
      <w:r w:rsidRPr="006C0A32">
        <w:rPr>
          <w:rFonts w:eastAsia="Book Antiqua"/>
          <w:b/>
          <w:bCs/>
          <w:iCs/>
          <w:color w:val="231F20"/>
          <w:lang w:val="ru-RU" w:eastAsia="ru-RU"/>
        </w:rPr>
        <w:t>Доля представителей позвоночных животных,</w:t>
      </w:r>
    </w:p>
    <w:p w14:paraId="3654EC51" w14:textId="77777777" w:rsidR="00C54168" w:rsidRPr="006C0A32" w:rsidRDefault="00D5366D" w:rsidP="00C54168">
      <w:pPr>
        <w:autoSpaceDE w:val="0"/>
        <w:autoSpaceDN w:val="0"/>
        <w:adjustRightInd w:val="0"/>
        <w:jc w:val="center"/>
        <w:rPr>
          <w:rFonts w:eastAsia="Calibri"/>
          <w:b/>
          <w:bCs/>
          <w:iCs/>
          <w:lang w:val="kk-KZ"/>
        </w:rPr>
      </w:pPr>
      <w:r w:rsidRPr="006C0A32">
        <w:rPr>
          <w:iCs/>
          <w:noProof/>
        </w:rPr>
        <w:drawing>
          <wp:anchor distT="0" distB="0" distL="0" distR="0" simplePos="0" relativeHeight="251663360" behindDoc="0" locked="0" layoutInCell="1" allowOverlap="1" wp14:anchorId="1C7BD74E" wp14:editId="55FF9A62">
            <wp:simplePos x="0" y="0"/>
            <wp:positionH relativeFrom="margin">
              <wp:align>center</wp:align>
            </wp:positionH>
            <wp:positionV relativeFrom="paragraph">
              <wp:posOffset>227965</wp:posOffset>
            </wp:positionV>
            <wp:extent cx="3630930" cy="2216785"/>
            <wp:effectExtent l="0" t="0" r="7620" b="0"/>
            <wp:wrapTopAndBottom/>
            <wp:docPr id="31" name="image1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image10.png"/>
                    <pic:cNvPicPr>
                      <a:picLocks noChangeAspect="1" noChangeArrowheads="1"/>
                    </pic:cNvPicPr>
                  </pic:nvPicPr>
                  <pic:blipFill>
                    <a:blip r:embed="rId153">
                      <a:extLst>
                        <a:ext uri="{28A0092B-C50C-407E-A947-70E740481C1C}">
                          <a14:useLocalDpi xmlns:a14="http://schemas.microsoft.com/office/drawing/2010/main" val="0"/>
                        </a:ext>
                      </a:extLst>
                    </a:blip>
                    <a:stretch>
                      <a:fillRect/>
                    </a:stretch>
                  </pic:blipFill>
                  <pic:spPr bwMode="auto">
                    <a:xfrm>
                      <a:off x="0" y="0"/>
                      <a:ext cx="3630930" cy="2216785"/>
                    </a:xfrm>
                    <a:prstGeom prst="rect">
                      <a:avLst/>
                    </a:prstGeom>
                    <a:noFill/>
                  </pic:spPr>
                </pic:pic>
              </a:graphicData>
            </a:graphic>
            <wp14:sizeRelH relativeFrom="page">
              <wp14:pctWidth>0</wp14:pctWidth>
            </wp14:sizeRelH>
            <wp14:sizeRelV relativeFrom="page">
              <wp14:pctHeight>0</wp14:pctHeight>
            </wp14:sizeRelV>
          </wp:anchor>
        </w:drawing>
      </w:r>
      <w:r w:rsidRPr="006C0A32">
        <w:rPr>
          <w:rFonts w:eastAsia="Book Antiqua"/>
          <w:b/>
          <w:bCs/>
          <w:iCs/>
          <w:color w:val="231F20"/>
          <w:lang w:val="ru-RU" w:eastAsia="ru-RU"/>
        </w:rPr>
        <w:t>обитающих</w:t>
      </w:r>
      <w:r w:rsidRPr="006C0A32">
        <w:rPr>
          <w:rFonts w:eastAsia="Book Antiqua"/>
          <w:b/>
          <w:bCs/>
          <w:iCs/>
          <w:color w:val="231F20"/>
          <w:lang w:val="kk-KZ" w:eastAsia="ru-RU"/>
        </w:rPr>
        <w:t xml:space="preserve"> в </w:t>
      </w:r>
      <w:r w:rsidRPr="006C0A32">
        <w:rPr>
          <w:rFonts w:eastAsia="Cambria"/>
          <w:b/>
          <w:bCs/>
          <w:iCs/>
          <w:lang w:val="ru-RU" w:eastAsia="ru-RU"/>
        </w:rPr>
        <w:t>Восточно-Казахстанской области</w:t>
      </w:r>
    </w:p>
    <w:p w14:paraId="72FA9D50" w14:textId="77777777" w:rsidR="00C54168" w:rsidRPr="006C0A32" w:rsidRDefault="00D5366D" w:rsidP="00FE6C76">
      <w:pPr>
        <w:autoSpaceDE w:val="0"/>
        <w:autoSpaceDN w:val="0"/>
        <w:adjustRightInd w:val="0"/>
        <w:jc w:val="center"/>
        <w:rPr>
          <w:rFonts w:eastAsia="Calibri"/>
          <w:b/>
          <w:color w:val="231F20"/>
          <w:lang w:val="kk-KZ"/>
        </w:rPr>
      </w:pPr>
      <w:r w:rsidRPr="006C0A32">
        <w:rPr>
          <w:rFonts w:eastAsia="Cambria"/>
          <w:i/>
          <w:color w:val="231F20"/>
          <w:lang w:val="ru-RU" w:eastAsia="ru-RU"/>
        </w:rPr>
        <w:t>Источник: Акимат Восточно-Казахстанской области</w:t>
      </w:r>
    </w:p>
    <w:p w14:paraId="1372079E" w14:textId="77777777" w:rsidR="00C54168" w:rsidRPr="006C0A32" w:rsidRDefault="00C54168" w:rsidP="00C54168">
      <w:pPr>
        <w:autoSpaceDE w:val="0"/>
        <w:autoSpaceDN w:val="0"/>
        <w:adjustRightInd w:val="0"/>
        <w:jc w:val="both"/>
        <w:rPr>
          <w:rFonts w:eastAsia="Calibri"/>
          <w:b/>
          <w:color w:val="231F20"/>
          <w:lang w:val="kk-KZ"/>
        </w:rPr>
      </w:pPr>
    </w:p>
    <w:p w14:paraId="189AEE20" w14:textId="77777777" w:rsidR="00C54168" w:rsidRPr="006C0A32" w:rsidRDefault="00D5366D" w:rsidP="00FE6C76">
      <w:pPr>
        <w:autoSpaceDE w:val="0"/>
        <w:autoSpaceDN w:val="0"/>
        <w:adjustRightInd w:val="0"/>
        <w:ind w:firstLine="709"/>
        <w:jc w:val="both"/>
        <w:rPr>
          <w:rFonts w:eastAsia="Calibri"/>
          <w:b/>
          <w:color w:val="231F20"/>
          <w:lang w:val="ru-RU"/>
        </w:rPr>
      </w:pPr>
      <w:r w:rsidRPr="006C0A32">
        <w:rPr>
          <w:rFonts w:eastAsia="Calibri"/>
          <w:b/>
          <w:color w:val="231F20"/>
          <w:lang w:val="ru-RU"/>
        </w:rPr>
        <w:t xml:space="preserve">12.17.6. РАДИАЦИОННАЯ ОБСТАНОВКА </w:t>
      </w:r>
    </w:p>
    <w:p w14:paraId="0AADFE2C" w14:textId="77777777" w:rsidR="00C54168" w:rsidRPr="006C0A32" w:rsidRDefault="00C54168" w:rsidP="00C54168">
      <w:pPr>
        <w:autoSpaceDE w:val="0"/>
        <w:autoSpaceDN w:val="0"/>
        <w:adjustRightInd w:val="0"/>
        <w:jc w:val="both"/>
        <w:rPr>
          <w:rFonts w:eastAsia="Calibri"/>
          <w:b/>
          <w:color w:val="231F20"/>
          <w:lang w:val="ru-RU"/>
        </w:rPr>
      </w:pPr>
    </w:p>
    <w:p w14:paraId="4FFC8878" w14:textId="77777777" w:rsidR="00C54168" w:rsidRPr="006C0A32" w:rsidRDefault="00D5366D" w:rsidP="00FE6C76">
      <w:pPr>
        <w:autoSpaceDE w:val="0"/>
        <w:autoSpaceDN w:val="0"/>
        <w:adjustRightInd w:val="0"/>
        <w:ind w:firstLine="709"/>
        <w:jc w:val="both"/>
        <w:rPr>
          <w:lang w:val="kk-KZ" w:eastAsia="ru-RU"/>
        </w:rPr>
      </w:pPr>
      <w:r w:rsidRPr="006C0A32">
        <w:rPr>
          <w:lang w:val="ru-RU" w:eastAsia="ru-RU"/>
        </w:rPr>
        <w:t>В 2025 году наблюдения за уровнем гамма-излучения на территории</w:t>
      </w:r>
      <w:r w:rsidRPr="006C0A32">
        <w:rPr>
          <w:lang w:val="kk-KZ" w:eastAsia="ru-RU"/>
        </w:rPr>
        <w:t xml:space="preserve"> </w:t>
      </w:r>
      <w:r w:rsidRPr="006C0A32">
        <w:rPr>
          <w:lang w:val="ru-RU" w:eastAsia="ru-RU"/>
        </w:rPr>
        <w:t>Восточно-Казахстанской области проводились ежедневно на метеорологических станциях</w:t>
      </w:r>
      <w:r w:rsidRPr="006C0A32">
        <w:rPr>
          <w:lang w:val="kk-KZ" w:eastAsia="ru-RU"/>
        </w:rPr>
        <w:t xml:space="preserve"> Акжар, Зайсан, Катон</w:t>
      </w:r>
      <w:r w:rsidRPr="006C0A32">
        <w:rPr>
          <w:lang w:val="ru-RU" w:eastAsia="ru-RU"/>
        </w:rPr>
        <w:t>-Карагай</w:t>
      </w:r>
      <w:r w:rsidRPr="006C0A32">
        <w:rPr>
          <w:lang w:val="kk-KZ" w:eastAsia="ru-RU"/>
        </w:rPr>
        <w:t>, Куршым, Риддер, Самарка,</w:t>
      </w:r>
      <w:r w:rsidRPr="006C0A32">
        <w:rPr>
          <w:lang w:val="ru-RU" w:eastAsia="ru-RU"/>
        </w:rPr>
        <w:t xml:space="preserve"> Улькен-Нарын, Усть-</w:t>
      </w:r>
      <w:r w:rsidRPr="006C0A32">
        <w:rPr>
          <w:lang w:val="ru-RU" w:eastAsia="ru-RU"/>
        </w:rPr>
        <w:t>Каменогорск</w:t>
      </w:r>
      <w:r w:rsidRPr="006C0A32">
        <w:rPr>
          <w:lang w:val="kk-KZ" w:eastAsia="ru-RU"/>
        </w:rPr>
        <w:t xml:space="preserve">, </w:t>
      </w:r>
      <w:r w:rsidRPr="006C0A32">
        <w:rPr>
          <w:lang w:val="ru-RU" w:eastAsia="ru-RU"/>
        </w:rPr>
        <w:t>Шемонаиха</w:t>
      </w:r>
      <w:r w:rsidRPr="006C0A32">
        <w:rPr>
          <w:lang w:val="kk-KZ" w:eastAsia="ru-RU"/>
        </w:rPr>
        <w:t>.</w:t>
      </w:r>
    </w:p>
    <w:p w14:paraId="260C3D0F" w14:textId="77777777" w:rsidR="00C54168" w:rsidRPr="006C0A32" w:rsidRDefault="00D5366D" w:rsidP="00FE6C76">
      <w:pPr>
        <w:autoSpaceDE w:val="0"/>
        <w:autoSpaceDN w:val="0"/>
        <w:adjustRightInd w:val="0"/>
        <w:ind w:firstLine="709"/>
        <w:jc w:val="both"/>
        <w:rPr>
          <w:lang w:val="kk-KZ" w:eastAsia="ru-RU"/>
        </w:rPr>
      </w:pPr>
      <w:r w:rsidRPr="006C0A32">
        <w:rPr>
          <w:lang w:val="ru-RU" w:eastAsia="ru-RU"/>
        </w:rPr>
        <w:t>Средние значения радиационного гамма-фона приземного слоя атмосферы по населенным пунктам области находились в пределах 0,04</w:t>
      </w:r>
      <w:r w:rsidRPr="006C0A32">
        <w:rPr>
          <w:lang w:val="kk-KZ" w:eastAsia="ru-RU"/>
        </w:rPr>
        <w:t>–</w:t>
      </w:r>
      <w:r w:rsidRPr="006C0A32">
        <w:rPr>
          <w:lang w:val="ru-RU" w:eastAsia="ru-RU"/>
        </w:rPr>
        <w:t>0,35 мкЗв/ч. В среднем по области радиационный гамма-фон составил 0,14 мкЗв/ч и находился в допустимых пред</w:t>
      </w:r>
      <w:r w:rsidRPr="006C0A32">
        <w:rPr>
          <w:lang w:val="ru-RU" w:eastAsia="ru-RU"/>
        </w:rPr>
        <w:t xml:space="preserve">елах. </w:t>
      </w:r>
    </w:p>
    <w:p w14:paraId="3E8F3DA5" w14:textId="77777777" w:rsidR="00C54168" w:rsidRPr="006C0A32" w:rsidRDefault="00D5366D" w:rsidP="00FE6C76">
      <w:pPr>
        <w:autoSpaceDE w:val="0"/>
        <w:autoSpaceDN w:val="0"/>
        <w:adjustRightInd w:val="0"/>
        <w:ind w:firstLine="709"/>
        <w:jc w:val="both"/>
        <w:rPr>
          <w:rFonts w:eastAsia="Calibri"/>
          <w:bCs/>
          <w:lang w:val="kk-KZ"/>
        </w:rPr>
      </w:pPr>
      <w:r w:rsidRPr="006C0A32">
        <w:rPr>
          <w:rFonts w:eastAsia="Calibri"/>
          <w:bCs/>
          <w:lang w:val="kk-KZ"/>
        </w:rPr>
        <w:t>П</w:t>
      </w:r>
      <w:r w:rsidRPr="006C0A32">
        <w:rPr>
          <w:rFonts w:eastAsia="Calibri"/>
          <w:bCs/>
          <w:lang w:val="ru-RU"/>
        </w:rPr>
        <w:t>лотность радиоактивных выпадений в приземном слое атмосферы на территории области колебалась в пределах 0,9</w:t>
      </w:r>
      <w:r w:rsidRPr="006C0A32">
        <w:rPr>
          <w:lang w:val="kk-KZ" w:eastAsia="ru-RU"/>
        </w:rPr>
        <w:t>–</w:t>
      </w:r>
      <w:r w:rsidRPr="006C0A32">
        <w:rPr>
          <w:rFonts w:eastAsia="Calibri"/>
          <w:bCs/>
          <w:lang w:val="ru-RU"/>
        </w:rPr>
        <w:t>4,1 Бк/м</w:t>
      </w:r>
      <w:r w:rsidRPr="006C0A32">
        <w:rPr>
          <w:rFonts w:eastAsia="Calibri"/>
          <w:bCs/>
          <w:vertAlign w:val="superscript"/>
          <w:lang w:val="ru-RU"/>
        </w:rPr>
        <w:t>2</w:t>
      </w:r>
      <w:r w:rsidRPr="006C0A32">
        <w:rPr>
          <w:rFonts w:eastAsia="Calibri"/>
          <w:bCs/>
          <w:lang w:val="ru-RU"/>
        </w:rPr>
        <w:t>. Средняя величина плотности выпадений по области составила 1,9 Бк/м</w:t>
      </w:r>
      <w:r w:rsidRPr="006C0A32">
        <w:rPr>
          <w:rFonts w:eastAsia="Calibri"/>
          <w:bCs/>
          <w:vertAlign w:val="superscript"/>
          <w:lang w:val="ru-RU"/>
        </w:rPr>
        <w:t>2</w:t>
      </w:r>
      <w:r w:rsidRPr="006C0A32">
        <w:rPr>
          <w:rFonts w:eastAsia="Calibri"/>
          <w:bCs/>
          <w:lang w:val="ru-RU"/>
        </w:rPr>
        <w:t>.</w:t>
      </w:r>
    </w:p>
    <w:p w14:paraId="183CAA93" w14:textId="77777777" w:rsidR="00C54168" w:rsidRPr="006C0A32" w:rsidRDefault="00C54168" w:rsidP="00C54168">
      <w:pPr>
        <w:autoSpaceDE w:val="0"/>
        <w:autoSpaceDN w:val="0"/>
        <w:adjustRightInd w:val="0"/>
        <w:jc w:val="both"/>
        <w:rPr>
          <w:rFonts w:eastAsia="Calibri"/>
          <w:bCs/>
          <w:lang w:val="kk-KZ"/>
        </w:rPr>
      </w:pPr>
    </w:p>
    <w:p w14:paraId="6A6895C1" w14:textId="77777777" w:rsidR="00C54168" w:rsidRPr="006C0A32" w:rsidRDefault="00D5366D" w:rsidP="00FE6C76">
      <w:pPr>
        <w:autoSpaceDE w:val="0"/>
        <w:autoSpaceDN w:val="0"/>
        <w:adjustRightInd w:val="0"/>
        <w:ind w:firstLine="709"/>
        <w:jc w:val="both"/>
        <w:rPr>
          <w:rFonts w:eastAsia="Calibri"/>
          <w:b/>
          <w:color w:val="231F20"/>
          <w:lang w:val="ru-RU"/>
        </w:rPr>
      </w:pPr>
      <w:r w:rsidRPr="006C0A32">
        <w:rPr>
          <w:rFonts w:eastAsia="Calibri"/>
          <w:b/>
          <w:color w:val="231F20"/>
          <w:lang w:val="ru-RU"/>
        </w:rPr>
        <w:t>12.17.7. ОТХОДЫ</w:t>
      </w:r>
    </w:p>
    <w:p w14:paraId="4945EA79" w14:textId="77777777" w:rsidR="00C54168" w:rsidRPr="006C0A32" w:rsidRDefault="00C54168" w:rsidP="00FE6C76">
      <w:pPr>
        <w:autoSpaceDE w:val="0"/>
        <w:autoSpaceDN w:val="0"/>
        <w:adjustRightInd w:val="0"/>
        <w:ind w:firstLine="709"/>
        <w:jc w:val="both"/>
        <w:rPr>
          <w:rFonts w:eastAsia="Calibri"/>
          <w:b/>
          <w:color w:val="231F20"/>
          <w:lang w:val="ru-RU"/>
        </w:rPr>
      </w:pPr>
    </w:p>
    <w:p w14:paraId="1A410A3D" w14:textId="77777777" w:rsidR="00C54168" w:rsidRPr="006C0A32" w:rsidRDefault="00D5366D" w:rsidP="00FE6C76">
      <w:pPr>
        <w:autoSpaceDE w:val="0"/>
        <w:autoSpaceDN w:val="0"/>
        <w:adjustRightInd w:val="0"/>
        <w:ind w:firstLine="142"/>
        <w:jc w:val="both"/>
        <w:rPr>
          <w:rFonts w:eastAsia="Calibri"/>
          <w:b/>
          <w:bCs/>
          <w:i/>
          <w:iCs/>
          <w:lang w:val="kk-KZ"/>
        </w:rPr>
      </w:pPr>
      <w:r w:rsidRPr="006C0A32">
        <w:rPr>
          <w:rFonts w:eastAsia="Calibri"/>
          <w:b/>
          <w:bCs/>
          <w:i/>
          <w:iCs/>
          <w:lang w:val="kk-KZ"/>
        </w:rPr>
        <w:t xml:space="preserve">         Твердые бытовые отходы</w:t>
      </w:r>
    </w:p>
    <w:p w14:paraId="4C327750" w14:textId="77777777" w:rsidR="00C54168" w:rsidRPr="006C0A32" w:rsidRDefault="00D5366D" w:rsidP="00FE6C76">
      <w:pPr>
        <w:autoSpaceDE w:val="0"/>
        <w:autoSpaceDN w:val="0"/>
        <w:adjustRightInd w:val="0"/>
        <w:ind w:firstLine="142"/>
        <w:jc w:val="both"/>
        <w:rPr>
          <w:rFonts w:eastAsia="Calibri"/>
          <w:bCs/>
          <w:iCs/>
          <w:lang w:val="kk-KZ"/>
        </w:rPr>
      </w:pPr>
      <w:r w:rsidRPr="006C0A32">
        <w:rPr>
          <w:rFonts w:eastAsia="Calibri"/>
          <w:bCs/>
          <w:iCs/>
          <w:lang w:val="kk-KZ"/>
        </w:rPr>
        <w:t xml:space="preserve">         </w:t>
      </w:r>
      <w:r w:rsidRPr="006C0A32">
        <w:rPr>
          <w:rFonts w:eastAsia="Calibri"/>
          <w:bCs/>
          <w:iCs/>
          <w:lang w:val="ru-RU"/>
        </w:rPr>
        <w:t>В 2025 году в</w:t>
      </w:r>
      <w:r w:rsidRPr="006C0A32">
        <w:rPr>
          <w:rFonts w:eastAsia="Calibri"/>
          <w:bCs/>
          <w:iCs/>
          <w:lang w:val="kk-KZ"/>
        </w:rPr>
        <w:t xml:space="preserve"> Восточно</w:t>
      </w:r>
      <w:r w:rsidRPr="006C0A32">
        <w:rPr>
          <w:rFonts w:eastAsia="Calibri"/>
          <w:bCs/>
          <w:iCs/>
          <w:lang w:val="ru-RU"/>
        </w:rPr>
        <w:t>-Казахстанской области</w:t>
      </w:r>
      <w:r w:rsidRPr="006C0A32">
        <w:rPr>
          <w:rFonts w:eastAsia="Calibri"/>
          <w:bCs/>
          <w:iCs/>
          <w:lang w:val="kk-KZ"/>
        </w:rPr>
        <w:t xml:space="preserve"> </w:t>
      </w:r>
      <w:r w:rsidRPr="006C0A32">
        <w:rPr>
          <w:rFonts w:eastAsia="Calibri"/>
          <w:bCs/>
          <w:iCs/>
          <w:lang w:val="ru-RU"/>
        </w:rPr>
        <w:t xml:space="preserve">общий объём собранных отходов с учётом отходов самовывозов предприятий составил 145 696 тонн. В области имеется 165 </w:t>
      </w:r>
      <w:r w:rsidRPr="006C0A32">
        <w:rPr>
          <w:rFonts w:eastAsia="Calibri"/>
          <w:bCs/>
          <w:iCs/>
          <w:lang w:val="kk-KZ"/>
        </w:rPr>
        <w:t>мест складирования коммунальнах отходов.</w:t>
      </w:r>
      <w:r w:rsidRPr="006C0A32">
        <w:rPr>
          <w:rFonts w:eastAsia="Calibri"/>
          <w:bCs/>
          <w:iCs/>
          <w:lang w:val="ru-RU"/>
        </w:rPr>
        <w:t xml:space="preserve"> </w:t>
      </w:r>
    </w:p>
    <w:p w14:paraId="471817E5" w14:textId="77777777" w:rsidR="00C54168" w:rsidRPr="006C0A32" w:rsidRDefault="00C54168" w:rsidP="00FE6C76">
      <w:pPr>
        <w:autoSpaceDE w:val="0"/>
        <w:autoSpaceDN w:val="0"/>
        <w:adjustRightInd w:val="0"/>
        <w:ind w:firstLine="142"/>
        <w:jc w:val="both"/>
        <w:rPr>
          <w:bCs/>
          <w:iCs/>
          <w:lang w:val="kk-KZ" w:bidi="en-US"/>
        </w:rPr>
      </w:pPr>
    </w:p>
    <w:p w14:paraId="0259923F" w14:textId="77777777" w:rsidR="00C54168" w:rsidRPr="006C0A32" w:rsidRDefault="00D5366D" w:rsidP="00FE6C76">
      <w:pPr>
        <w:jc w:val="right"/>
        <w:rPr>
          <w:rFonts w:eastAsia="Calibri"/>
          <w:b/>
          <w:bCs/>
          <w:iCs/>
          <w:lang w:val="kk-KZ"/>
        </w:rPr>
      </w:pPr>
      <w:r w:rsidRPr="006C0A32">
        <w:rPr>
          <w:bCs/>
          <w:iCs/>
          <w:lang w:val="kk-KZ" w:bidi="en-US"/>
        </w:rPr>
        <w:t xml:space="preserve">   </w:t>
      </w:r>
      <w:r w:rsidRPr="006C0A32">
        <w:rPr>
          <w:rFonts w:eastAsia="Calibri"/>
          <w:b/>
          <w:bCs/>
          <w:iCs/>
          <w:lang w:val="kk-KZ"/>
        </w:rPr>
        <w:t>Рисунок 12.17.4</w:t>
      </w:r>
    </w:p>
    <w:p w14:paraId="414C3D80" w14:textId="77777777" w:rsidR="00C54168" w:rsidRPr="006C0A32" w:rsidRDefault="00D5366D" w:rsidP="00FE6C76">
      <w:pPr>
        <w:autoSpaceDE w:val="0"/>
        <w:autoSpaceDN w:val="0"/>
        <w:adjustRightInd w:val="0"/>
        <w:jc w:val="center"/>
        <w:rPr>
          <w:rFonts w:eastAsia="Calibri"/>
          <w:b/>
          <w:bCs/>
          <w:iCs/>
          <w:lang w:val="kk-KZ"/>
        </w:rPr>
      </w:pPr>
      <w:r w:rsidRPr="006C0A32">
        <w:rPr>
          <w:rFonts w:eastAsia="Calibri"/>
          <w:b/>
          <w:bCs/>
          <w:iCs/>
          <w:lang w:val="kk-KZ"/>
        </w:rPr>
        <w:t xml:space="preserve">Движение коммунальных отходов в Восточно-Казахстанской области </w:t>
      </w:r>
    </w:p>
    <w:p w14:paraId="24E01D56" w14:textId="77777777" w:rsidR="00C54168" w:rsidRPr="006C0A32" w:rsidRDefault="00D5366D" w:rsidP="00C54168">
      <w:pPr>
        <w:autoSpaceDE w:val="0"/>
        <w:autoSpaceDN w:val="0"/>
        <w:adjustRightInd w:val="0"/>
        <w:jc w:val="center"/>
        <w:rPr>
          <w:rFonts w:eastAsia="Calibri"/>
          <w:b/>
          <w:bCs/>
          <w:iCs/>
          <w:lang w:val="kk-KZ"/>
        </w:rPr>
      </w:pPr>
      <w:r w:rsidRPr="006C0A32">
        <w:rPr>
          <w:rFonts w:eastAsia="Calibri"/>
          <w:b/>
          <w:bCs/>
          <w:iCs/>
          <w:lang w:val="kk-KZ"/>
        </w:rPr>
        <w:t>в 202</w:t>
      </w:r>
      <w:r w:rsidRPr="006C0A32">
        <w:rPr>
          <w:rFonts w:eastAsia="Calibri"/>
          <w:b/>
          <w:bCs/>
          <w:iCs/>
          <w:lang w:val="ru-RU"/>
        </w:rPr>
        <w:t>5</w:t>
      </w:r>
      <w:r w:rsidRPr="006C0A32">
        <w:rPr>
          <w:rFonts w:eastAsia="Calibri"/>
          <w:b/>
          <w:bCs/>
          <w:iCs/>
          <w:lang w:val="kk-KZ"/>
        </w:rPr>
        <w:t xml:space="preserve"> году, т</w:t>
      </w:r>
      <w:r w:rsidRPr="006C0A32">
        <w:rPr>
          <w:rFonts w:eastAsia="Calibri"/>
          <w:b/>
          <w:bCs/>
          <w:iCs/>
          <w:lang w:val="kk-KZ"/>
        </w:rPr>
        <w:t>онн</w:t>
      </w:r>
    </w:p>
    <w:p w14:paraId="44D241CF" w14:textId="77777777" w:rsidR="00C54168" w:rsidRPr="006C0A32" w:rsidRDefault="00D5366D" w:rsidP="00C54168">
      <w:pPr>
        <w:autoSpaceDE w:val="0"/>
        <w:autoSpaceDN w:val="0"/>
        <w:adjustRightInd w:val="0"/>
        <w:jc w:val="center"/>
        <w:rPr>
          <w:rFonts w:eastAsia="Calibri"/>
          <w:b/>
          <w:bCs/>
          <w:iCs/>
          <w:lang w:val="kk-KZ"/>
        </w:rPr>
      </w:pPr>
      <w:r w:rsidRPr="006C0A32">
        <w:rPr>
          <w:rFonts w:eastAsia="Calibri"/>
          <w:b/>
          <w:bCs/>
          <w:iCs/>
          <w:noProof/>
        </w:rPr>
        <w:drawing>
          <wp:inline distT="0" distB="0" distL="0" distR="0" wp14:anchorId="49D293A4" wp14:editId="2E76E5F4">
            <wp:extent cx="4277360" cy="2127162"/>
            <wp:effectExtent l="0" t="0" r="0" b="6985"/>
            <wp:docPr id="2027757536"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7757536" name="Рисунок 22405194"/>
                    <pic:cNvPicPr/>
                  </pic:nvPicPr>
                  <pic:blipFill>
                    <a:blip r:embed="rId154" cstate="print">
                      <a:extLst>
                        <a:ext uri="{28A0092B-C50C-407E-A947-70E740481C1C}">
                          <a14:useLocalDpi xmlns:a14="http://schemas.microsoft.com/office/drawing/2010/main" val="0"/>
                        </a:ext>
                      </a:extLst>
                    </a:blip>
                    <a:stretch>
                      <a:fillRect/>
                    </a:stretch>
                  </pic:blipFill>
                  <pic:spPr>
                    <a:xfrm>
                      <a:off x="0" y="0"/>
                      <a:ext cx="4286043" cy="2131480"/>
                    </a:xfrm>
                    <a:prstGeom prst="rect">
                      <a:avLst/>
                    </a:prstGeom>
                  </pic:spPr>
                </pic:pic>
              </a:graphicData>
            </a:graphic>
          </wp:inline>
        </w:drawing>
      </w:r>
    </w:p>
    <w:p w14:paraId="51338CAC" w14:textId="77777777" w:rsidR="00C54168" w:rsidRPr="006C0A32" w:rsidRDefault="00D5366D" w:rsidP="00C54168">
      <w:pPr>
        <w:autoSpaceDE w:val="0"/>
        <w:autoSpaceDN w:val="0"/>
        <w:adjustRightInd w:val="0"/>
        <w:jc w:val="center"/>
        <w:rPr>
          <w:rFonts w:eastAsia="Calibri"/>
          <w:bCs/>
          <w:i/>
          <w:iCs/>
          <w:lang w:val="ru-RU"/>
        </w:rPr>
      </w:pPr>
      <w:r w:rsidRPr="006C0A32">
        <w:rPr>
          <w:rFonts w:eastAsia="Calibri"/>
          <w:bCs/>
          <w:i/>
          <w:iCs/>
          <w:lang w:val="ru-RU"/>
        </w:rPr>
        <w:t>Источник: Бюро национальной статистики АСПР РК.</w:t>
      </w:r>
    </w:p>
    <w:p w14:paraId="41A88098" w14:textId="77777777" w:rsidR="00C54168" w:rsidRPr="006C0A32" w:rsidRDefault="00C54168" w:rsidP="00C54168">
      <w:pPr>
        <w:jc w:val="both"/>
        <w:rPr>
          <w:b/>
          <w:i/>
          <w:strike/>
          <w:lang w:val="kk-KZ" w:bidi="en-US"/>
        </w:rPr>
      </w:pPr>
    </w:p>
    <w:p w14:paraId="785A2673" w14:textId="77777777" w:rsidR="00C54168" w:rsidRPr="006C0A32" w:rsidRDefault="00D5366D" w:rsidP="00FE6C76">
      <w:pPr>
        <w:autoSpaceDE w:val="0"/>
        <w:autoSpaceDN w:val="0"/>
        <w:adjustRightInd w:val="0"/>
        <w:ind w:firstLine="709"/>
        <w:jc w:val="both"/>
        <w:rPr>
          <w:rFonts w:eastAsia="Calibri"/>
          <w:lang w:val="ru-RU"/>
        </w:rPr>
      </w:pPr>
      <w:r w:rsidRPr="006C0A32">
        <w:rPr>
          <w:rFonts w:eastAsia="Calibri"/>
          <w:lang w:val="ru-RU"/>
        </w:rPr>
        <w:t>В конце 2022 года в городе Усть-Каменогорск</w:t>
      </w:r>
      <w:r w:rsidRPr="006C0A32">
        <w:rPr>
          <w:rFonts w:eastAsia="Calibri"/>
          <w:lang w:val="kk-KZ"/>
        </w:rPr>
        <w:t xml:space="preserve"> была</w:t>
      </w:r>
      <w:r w:rsidRPr="006C0A32">
        <w:rPr>
          <w:rFonts w:eastAsia="Calibri"/>
          <w:lang w:val="ru-RU"/>
        </w:rPr>
        <w:t xml:space="preserve"> запущена автоматическая сортировочная сеть мощностью 100 тысяч тонн в год для сортировки ТБО.</w:t>
      </w:r>
      <w:r w:rsidRPr="006C0A32">
        <w:rPr>
          <w:rFonts w:eastAsia="Calibri"/>
          <w:lang w:val="kk-KZ"/>
        </w:rPr>
        <w:t xml:space="preserve"> В</w:t>
      </w:r>
      <w:r w:rsidRPr="006C0A32">
        <w:rPr>
          <w:rFonts w:eastAsia="Calibri"/>
          <w:lang w:val="ru-RU"/>
        </w:rPr>
        <w:t xml:space="preserve"> области </w:t>
      </w:r>
      <w:r w:rsidRPr="006C0A32">
        <w:rPr>
          <w:rFonts w:eastAsia="Calibri"/>
          <w:lang w:val="kk-KZ"/>
        </w:rPr>
        <w:t xml:space="preserve"> также </w:t>
      </w:r>
      <w:r w:rsidRPr="006C0A32">
        <w:rPr>
          <w:rFonts w:eastAsia="Calibri"/>
          <w:lang w:val="ru-RU"/>
        </w:rPr>
        <w:t xml:space="preserve">функционируют линии ручной </w:t>
      </w:r>
      <w:r w:rsidRPr="006C0A32">
        <w:rPr>
          <w:rFonts w:eastAsia="Calibri"/>
          <w:lang w:val="ru-RU"/>
        </w:rPr>
        <w:t>сортировки мощностью 5 тыс. тонн в городе Риддер (ТОО «ФИРМА</w:t>
      </w:r>
      <w:r w:rsidRPr="006C0A32">
        <w:rPr>
          <w:rFonts w:eastAsia="Calibri"/>
          <w:lang w:val="kk-KZ"/>
        </w:rPr>
        <w:t xml:space="preserve"> </w:t>
      </w:r>
      <w:r w:rsidRPr="006C0A32">
        <w:rPr>
          <w:rFonts w:eastAsia="Calibri"/>
          <w:lang w:val="ru-RU"/>
        </w:rPr>
        <w:t>ЭТАЛОН») и 25 тыс. тонн в городе Шемонаиха (ТОО «Шемонаихинский КомХоз»).</w:t>
      </w:r>
    </w:p>
    <w:p w14:paraId="358204D0" w14:textId="77777777" w:rsidR="00C54168" w:rsidRPr="006C0A32" w:rsidRDefault="00D5366D" w:rsidP="00FE6C76">
      <w:pPr>
        <w:autoSpaceDE w:val="0"/>
        <w:autoSpaceDN w:val="0"/>
        <w:adjustRightInd w:val="0"/>
        <w:ind w:firstLine="709"/>
        <w:jc w:val="both"/>
        <w:rPr>
          <w:rFonts w:eastAsia="Calibri"/>
          <w:lang w:val="kk-KZ"/>
        </w:rPr>
      </w:pPr>
      <w:r w:rsidRPr="006C0A32">
        <w:rPr>
          <w:rFonts w:eastAsia="Calibri"/>
          <w:lang w:val="ru-RU"/>
        </w:rPr>
        <w:t>За 2025 год по области объем образованных твердых бытовых отходов (ТБО) составил 125</w:t>
      </w:r>
      <w:r w:rsidRPr="006C0A32">
        <w:rPr>
          <w:rFonts w:eastAsia="Calibri"/>
          <w:lang w:val="kk-KZ"/>
        </w:rPr>
        <w:t xml:space="preserve"> </w:t>
      </w:r>
      <w:r w:rsidRPr="006C0A32">
        <w:rPr>
          <w:rFonts w:eastAsia="Calibri"/>
          <w:lang w:val="ru-RU"/>
        </w:rPr>
        <w:t>718 тонн, из которых переработано 33</w:t>
      </w:r>
      <w:r w:rsidRPr="006C0A32">
        <w:rPr>
          <w:rFonts w:eastAsia="Calibri"/>
          <w:lang w:val="kk-KZ"/>
        </w:rPr>
        <w:t xml:space="preserve"> </w:t>
      </w:r>
      <w:r w:rsidRPr="006C0A32">
        <w:rPr>
          <w:rFonts w:eastAsia="Calibri"/>
          <w:lang w:val="ru-RU"/>
        </w:rPr>
        <w:t>086 тонны (26%).</w:t>
      </w:r>
      <w:r w:rsidRPr="006C0A32">
        <w:rPr>
          <w:rFonts w:eastAsia="Calibri"/>
          <w:lang w:val="kk-KZ"/>
        </w:rPr>
        <w:t xml:space="preserve"> </w:t>
      </w:r>
    </w:p>
    <w:p w14:paraId="57FF5CED" w14:textId="77777777" w:rsidR="00C54168" w:rsidRPr="006C0A32" w:rsidRDefault="00D5366D" w:rsidP="00FE6C76">
      <w:pPr>
        <w:ind w:firstLine="709"/>
        <w:jc w:val="both"/>
        <w:rPr>
          <w:rFonts w:eastAsia="Calibri"/>
          <w:b/>
          <w:bCs/>
          <w:i/>
          <w:iCs/>
          <w:lang w:val="ru-RU"/>
        </w:rPr>
      </w:pPr>
      <w:r w:rsidRPr="006C0A32">
        <w:rPr>
          <w:rFonts w:eastAsia="Calibri"/>
          <w:b/>
          <w:bCs/>
          <w:i/>
          <w:iCs/>
          <w:lang w:val="ru-RU"/>
        </w:rPr>
        <w:t>Несанкционированные свалки</w:t>
      </w:r>
    </w:p>
    <w:p w14:paraId="7A9CE73B" w14:textId="77777777" w:rsidR="00C54168" w:rsidRPr="006C0A32" w:rsidRDefault="00D5366D" w:rsidP="00FE6C76">
      <w:pPr>
        <w:ind w:firstLine="709"/>
        <w:jc w:val="both"/>
        <w:rPr>
          <w:rFonts w:eastAsia="Calibri"/>
          <w:lang w:val="kk-KZ"/>
        </w:rPr>
      </w:pPr>
      <w:r w:rsidRPr="006C0A32">
        <w:rPr>
          <w:rFonts w:eastAsia="Calibri"/>
          <w:lang w:val="ru-RU"/>
        </w:rPr>
        <w:t>По данным акимата Восточно-Казахстанской области</w:t>
      </w:r>
      <w:r w:rsidRPr="006C0A32">
        <w:rPr>
          <w:rFonts w:eastAsia="Calibri"/>
          <w:lang w:val="kk-KZ"/>
        </w:rPr>
        <w:t>, в</w:t>
      </w:r>
      <w:r w:rsidRPr="006C0A32">
        <w:rPr>
          <w:rFonts w:eastAsia="Calibri"/>
          <w:lang w:val="ru-RU"/>
        </w:rPr>
        <w:t xml:space="preserve"> 2025 году в рамках космического мониторинга АО «</w:t>
      </w:r>
      <w:r w:rsidRPr="006C0A32">
        <w:rPr>
          <w:rFonts w:eastAsia="Calibri"/>
          <w:lang w:val="kk-KZ"/>
        </w:rPr>
        <w:t>Ғарыш</w:t>
      </w:r>
      <w:r w:rsidRPr="006C0A32">
        <w:rPr>
          <w:rFonts w:eastAsia="Calibri"/>
          <w:lang w:val="kk-KZ"/>
        </w:rPr>
        <w:t xml:space="preserve"> Сапары</w:t>
      </w:r>
      <w:r w:rsidRPr="006C0A32">
        <w:rPr>
          <w:rFonts w:eastAsia="Calibri"/>
          <w:lang w:val="ru-RU"/>
        </w:rPr>
        <w:t>»</w:t>
      </w:r>
      <w:r w:rsidRPr="006C0A32">
        <w:rPr>
          <w:rFonts w:eastAsia="Calibri"/>
          <w:lang w:val="kk-KZ"/>
        </w:rPr>
        <w:t xml:space="preserve"> </w:t>
      </w:r>
      <w:r w:rsidRPr="006C0A32">
        <w:rPr>
          <w:rFonts w:eastAsia="Calibri"/>
          <w:lang w:val="ru-RU"/>
        </w:rPr>
        <w:t>185 несанкционированных свалок,</w:t>
      </w:r>
      <w:r w:rsidRPr="006C0A32">
        <w:rPr>
          <w:rFonts w:eastAsia="Calibri"/>
          <w:lang w:val="kk-KZ"/>
        </w:rPr>
        <w:t xml:space="preserve"> из них </w:t>
      </w:r>
      <w:r w:rsidRPr="006C0A32">
        <w:rPr>
          <w:rFonts w:eastAsia="Calibri"/>
          <w:lang w:val="ru-RU"/>
        </w:rPr>
        <w:t>147 (79%)</w:t>
      </w:r>
      <w:r w:rsidRPr="006C0A32">
        <w:rPr>
          <w:rFonts w:eastAsia="Calibri"/>
          <w:lang w:val="kk-KZ"/>
        </w:rPr>
        <w:t xml:space="preserve">, </w:t>
      </w:r>
      <w:r w:rsidRPr="006C0A32">
        <w:rPr>
          <w:rFonts w:eastAsia="Calibri"/>
          <w:lang w:val="ru-RU"/>
        </w:rPr>
        <w:t>38</w:t>
      </w:r>
      <w:r w:rsidRPr="006C0A32">
        <w:rPr>
          <w:rFonts w:eastAsia="Calibri"/>
          <w:lang w:val="kk-KZ"/>
        </w:rPr>
        <w:t xml:space="preserve"> расположены на частных территорях.</w:t>
      </w:r>
    </w:p>
    <w:p w14:paraId="705FBB4A" w14:textId="77777777" w:rsidR="00C54168" w:rsidRPr="006C0A32" w:rsidRDefault="00C54168" w:rsidP="00FE6C76">
      <w:pPr>
        <w:autoSpaceDE w:val="0"/>
        <w:autoSpaceDN w:val="0"/>
        <w:adjustRightInd w:val="0"/>
        <w:ind w:firstLine="709"/>
        <w:jc w:val="both"/>
        <w:rPr>
          <w:rFonts w:eastAsia="Calibri"/>
          <w:lang w:val="ru-RU"/>
        </w:rPr>
      </w:pPr>
    </w:p>
    <w:p w14:paraId="23A105A3" w14:textId="77777777" w:rsidR="00C54168" w:rsidRPr="006C0A32" w:rsidRDefault="00C54168" w:rsidP="00C54168">
      <w:pPr>
        <w:autoSpaceDE w:val="0"/>
        <w:autoSpaceDN w:val="0"/>
        <w:adjustRightInd w:val="0"/>
        <w:jc w:val="both"/>
        <w:rPr>
          <w:rFonts w:eastAsia="Calibri"/>
          <w:lang w:val="ru-RU"/>
        </w:rPr>
      </w:pPr>
    </w:p>
    <w:p w14:paraId="73620C83" w14:textId="77777777" w:rsidR="00C54168" w:rsidRPr="006C0A32" w:rsidRDefault="00D5366D" w:rsidP="00C54168">
      <w:pPr>
        <w:autoSpaceDE w:val="0"/>
        <w:autoSpaceDN w:val="0"/>
        <w:adjustRightInd w:val="0"/>
        <w:jc w:val="both"/>
        <w:rPr>
          <w:rFonts w:eastAsia="Calibri"/>
          <w:b/>
          <w:bCs/>
          <w:lang w:val="ru-RU"/>
        </w:rPr>
      </w:pPr>
      <w:r w:rsidRPr="006C0A32">
        <w:rPr>
          <w:rFonts w:eastAsia="Calibri"/>
          <w:b/>
          <w:bCs/>
          <w:lang w:val="ru-RU"/>
        </w:rPr>
        <w:lastRenderedPageBreak/>
        <w:t>12.17.8. ПРОИЗВОДСТВО И ПОТРЕБЛЕНИЕ ТЕПЛО- И ЭЛЕКТРОЭНЕРГИИ</w:t>
      </w:r>
    </w:p>
    <w:p w14:paraId="1386F6AD" w14:textId="77777777" w:rsidR="00C54168" w:rsidRPr="006C0A32" w:rsidRDefault="00C54168" w:rsidP="00C54168">
      <w:pPr>
        <w:autoSpaceDE w:val="0"/>
        <w:autoSpaceDN w:val="0"/>
        <w:adjustRightInd w:val="0"/>
        <w:jc w:val="both"/>
        <w:rPr>
          <w:b/>
          <w:i/>
          <w:lang w:val="kk-KZ" w:bidi="en-US"/>
        </w:rPr>
      </w:pPr>
    </w:p>
    <w:p w14:paraId="3BB212B4" w14:textId="77777777" w:rsidR="00C54168" w:rsidRPr="006C0A32" w:rsidRDefault="00D5366D" w:rsidP="00B40893">
      <w:pPr>
        <w:autoSpaceDE w:val="0"/>
        <w:autoSpaceDN w:val="0"/>
        <w:adjustRightInd w:val="0"/>
        <w:ind w:firstLine="708"/>
        <w:jc w:val="both"/>
        <w:rPr>
          <w:rFonts w:eastAsia="Calibri"/>
          <w:bCs/>
          <w:lang w:val="ru-RU"/>
        </w:rPr>
      </w:pPr>
      <w:r w:rsidRPr="006C0A32">
        <w:rPr>
          <w:b/>
          <w:i/>
          <w:lang w:val="kk-KZ" w:bidi="en-US"/>
        </w:rPr>
        <w:t xml:space="preserve"> </w:t>
      </w:r>
      <w:r w:rsidRPr="006C0A32">
        <w:rPr>
          <w:b/>
          <w:i/>
          <w:lang w:val="ru-RU" w:bidi="en-US"/>
        </w:rPr>
        <w:t>Возобновляемые источники энергии</w:t>
      </w:r>
    </w:p>
    <w:p w14:paraId="398464A6" w14:textId="77777777" w:rsidR="00C54168" w:rsidRPr="006C0A32" w:rsidRDefault="00D5366D" w:rsidP="00B40893">
      <w:pPr>
        <w:autoSpaceDE w:val="0"/>
        <w:autoSpaceDN w:val="0"/>
        <w:adjustRightInd w:val="0"/>
        <w:ind w:firstLine="708"/>
        <w:jc w:val="both"/>
        <w:rPr>
          <w:rFonts w:eastAsia="Calibri"/>
          <w:bCs/>
          <w:lang w:val="kk-KZ" w:eastAsia="ru-RU"/>
        </w:rPr>
      </w:pPr>
      <w:r w:rsidRPr="006C0A32">
        <w:rPr>
          <w:rFonts w:eastAsia="Calibri"/>
          <w:bCs/>
          <w:lang w:val="ru-RU" w:eastAsia="ru-RU"/>
        </w:rPr>
        <w:t>В области находятся 10 генерирующих источников общей установленной мощностью 1 605,98 МВт, из них 5 действующих объектов ВИЭ общей мощностью 66,7 МВт.</w:t>
      </w:r>
    </w:p>
    <w:p w14:paraId="2716054E" w14:textId="77777777" w:rsidR="00C54168" w:rsidRPr="006C0A32" w:rsidRDefault="00D5366D" w:rsidP="00B40893">
      <w:pPr>
        <w:autoSpaceDE w:val="0"/>
        <w:autoSpaceDN w:val="0"/>
        <w:adjustRightInd w:val="0"/>
        <w:ind w:firstLine="708"/>
        <w:jc w:val="both"/>
        <w:rPr>
          <w:rFonts w:eastAsia="Calibri"/>
          <w:bCs/>
          <w:highlight w:val="yellow"/>
          <w:lang w:val="kk-KZ" w:eastAsia="ru-RU"/>
        </w:rPr>
      </w:pPr>
      <w:r w:rsidRPr="006C0A32">
        <w:rPr>
          <w:rFonts w:eastAsia="Calibri"/>
          <w:bCs/>
          <w:lang w:val="kk-KZ" w:eastAsia="ru-RU"/>
        </w:rPr>
        <w:t xml:space="preserve">26 сентября 2025 года на международном инвестиционном форуме </w:t>
      </w:r>
      <w:r w:rsidRPr="006C0A32">
        <w:rPr>
          <w:rFonts w:eastAsia="Calibri"/>
          <w:bCs/>
          <w:lang w:val="ru-RU" w:eastAsia="ru-RU"/>
        </w:rPr>
        <w:t>«</w:t>
      </w:r>
      <w:r w:rsidRPr="006C0A32">
        <w:rPr>
          <w:rFonts w:eastAsia="Calibri"/>
          <w:bCs/>
          <w:lang w:eastAsia="ru-RU"/>
        </w:rPr>
        <w:t>Altailnvest</w:t>
      </w:r>
      <w:r w:rsidRPr="006C0A32">
        <w:rPr>
          <w:rFonts w:eastAsia="Calibri"/>
          <w:bCs/>
          <w:lang w:val="ru-RU" w:eastAsia="ru-RU"/>
        </w:rPr>
        <w:t xml:space="preserve">-2025» </w:t>
      </w:r>
      <w:r w:rsidRPr="006C0A32">
        <w:rPr>
          <w:rFonts w:eastAsia="Calibri"/>
          <w:bCs/>
          <w:lang w:val="kk-KZ" w:eastAsia="ru-RU"/>
        </w:rPr>
        <w:t xml:space="preserve">акимом области подписаны </w:t>
      </w:r>
      <w:r w:rsidRPr="006C0A32">
        <w:rPr>
          <w:lang w:val="ru-RU" w:eastAsia="ru-RU"/>
        </w:rPr>
        <w:t>3 меморандума о сотрудничестве с казахстанскими компаниями на строительство ещё 5 гидроэлектростанций суммарной мощностью 260 МВт</w:t>
      </w:r>
      <w:r w:rsidRPr="006C0A32">
        <w:rPr>
          <w:lang w:val="kk-KZ" w:eastAsia="ru-RU"/>
        </w:rPr>
        <w:t>.</w:t>
      </w:r>
    </w:p>
    <w:p w14:paraId="12D64260" w14:textId="77777777" w:rsidR="00C54168" w:rsidRPr="006C0A32" w:rsidRDefault="00D5366D" w:rsidP="00B40893">
      <w:pPr>
        <w:autoSpaceDE w:val="0"/>
        <w:autoSpaceDN w:val="0"/>
        <w:adjustRightInd w:val="0"/>
        <w:ind w:firstLine="708"/>
        <w:jc w:val="both"/>
        <w:rPr>
          <w:rFonts w:eastAsia="Calibri"/>
          <w:bCs/>
          <w:lang w:val="ru-RU" w:eastAsia="ru-RU"/>
        </w:rPr>
      </w:pPr>
      <w:r w:rsidRPr="006C0A32">
        <w:rPr>
          <w:rFonts w:eastAsia="Calibri"/>
          <w:bCs/>
          <w:lang w:val="ru-RU" w:eastAsia="ru-RU"/>
        </w:rPr>
        <w:t>В соответствии с рез</w:t>
      </w:r>
      <w:r w:rsidRPr="006C0A32">
        <w:rPr>
          <w:rFonts w:eastAsia="Calibri"/>
          <w:bCs/>
          <w:lang w:val="ru-RU" w:eastAsia="ru-RU"/>
        </w:rPr>
        <w:t>ультатами аукционных торгов, проведенных Министерством энергетики в 2021–2025 годах, запланировано строительство 9 гидроэлектростанций общей мощностью 148,6 МВт:</w:t>
      </w:r>
    </w:p>
    <w:p w14:paraId="40BD29D4" w14:textId="77777777" w:rsidR="00C54168" w:rsidRPr="006C0A32" w:rsidRDefault="00D5366D" w:rsidP="00B40893">
      <w:pPr>
        <w:autoSpaceDE w:val="0"/>
        <w:autoSpaceDN w:val="0"/>
        <w:adjustRightInd w:val="0"/>
        <w:ind w:firstLine="708"/>
        <w:jc w:val="both"/>
        <w:rPr>
          <w:rFonts w:eastAsia="Calibri"/>
          <w:bCs/>
          <w:lang w:val="ru-RU" w:eastAsia="ru-RU"/>
        </w:rPr>
      </w:pPr>
      <w:r w:rsidRPr="006C0A32">
        <w:rPr>
          <w:rFonts w:eastAsia="Calibri"/>
          <w:bCs/>
          <w:lang w:val="ru-RU" w:eastAsia="ru-RU"/>
        </w:rPr>
        <w:t>ГЭС в районе Улкен-Нарын — 1,4 МВт;</w:t>
      </w:r>
    </w:p>
    <w:p w14:paraId="33FA7266" w14:textId="77777777" w:rsidR="00C54168" w:rsidRPr="006C0A32" w:rsidRDefault="00D5366D" w:rsidP="00B40893">
      <w:pPr>
        <w:autoSpaceDE w:val="0"/>
        <w:autoSpaceDN w:val="0"/>
        <w:adjustRightInd w:val="0"/>
        <w:ind w:firstLine="708"/>
        <w:jc w:val="both"/>
        <w:rPr>
          <w:rFonts w:eastAsia="Calibri"/>
          <w:bCs/>
          <w:lang w:val="ru-RU" w:eastAsia="ru-RU"/>
        </w:rPr>
      </w:pPr>
      <w:r w:rsidRPr="006C0A32">
        <w:rPr>
          <w:rFonts w:eastAsia="Calibri"/>
          <w:bCs/>
          <w:lang w:val="ru-RU" w:eastAsia="ru-RU"/>
        </w:rPr>
        <w:t>ГЭС на реке Бухтарма в районе Алтай — 50 МВт;</w:t>
      </w:r>
    </w:p>
    <w:p w14:paraId="2A03785D" w14:textId="77777777" w:rsidR="00C54168" w:rsidRPr="006C0A32" w:rsidRDefault="00D5366D" w:rsidP="00B40893">
      <w:pPr>
        <w:autoSpaceDE w:val="0"/>
        <w:autoSpaceDN w:val="0"/>
        <w:adjustRightInd w:val="0"/>
        <w:ind w:firstLine="708"/>
        <w:jc w:val="both"/>
        <w:rPr>
          <w:rFonts w:eastAsia="Calibri"/>
          <w:bCs/>
          <w:lang w:val="ru-RU" w:eastAsia="ru-RU"/>
        </w:rPr>
      </w:pPr>
      <w:r w:rsidRPr="006C0A32">
        <w:rPr>
          <w:rFonts w:eastAsia="Calibri"/>
          <w:bCs/>
          <w:lang w:val="ru-RU" w:eastAsia="ru-RU"/>
        </w:rPr>
        <w:t>2 ГЭС в Зайс</w:t>
      </w:r>
      <w:r w:rsidRPr="006C0A32">
        <w:rPr>
          <w:rFonts w:eastAsia="Calibri"/>
          <w:bCs/>
          <w:lang w:val="ru-RU" w:eastAsia="ru-RU"/>
        </w:rPr>
        <w:t>анском районе на реках Уйдене и Жеменей — 4,5 и 2,4 МВт;</w:t>
      </w:r>
    </w:p>
    <w:p w14:paraId="622D624C" w14:textId="77777777" w:rsidR="00C54168" w:rsidRPr="006C0A32" w:rsidRDefault="00D5366D" w:rsidP="00B40893">
      <w:pPr>
        <w:autoSpaceDE w:val="0"/>
        <w:autoSpaceDN w:val="0"/>
        <w:adjustRightInd w:val="0"/>
        <w:ind w:firstLine="708"/>
        <w:jc w:val="both"/>
        <w:rPr>
          <w:rFonts w:eastAsia="Calibri"/>
          <w:bCs/>
          <w:lang w:val="ru-RU" w:eastAsia="ru-RU"/>
        </w:rPr>
      </w:pPr>
      <w:r w:rsidRPr="006C0A32">
        <w:rPr>
          <w:rFonts w:eastAsia="Calibri"/>
          <w:bCs/>
          <w:lang w:val="ru-RU" w:eastAsia="ru-RU"/>
        </w:rPr>
        <w:t>2 ГЭС в Маркакольском районе на реке Калжыр — 35 МВт;</w:t>
      </w:r>
    </w:p>
    <w:p w14:paraId="0220E7A3" w14:textId="77777777" w:rsidR="00C54168" w:rsidRPr="006C0A32" w:rsidRDefault="00D5366D" w:rsidP="00B40893">
      <w:pPr>
        <w:autoSpaceDE w:val="0"/>
        <w:autoSpaceDN w:val="0"/>
        <w:adjustRightInd w:val="0"/>
        <w:ind w:firstLine="708"/>
        <w:jc w:val="both"/>
        <w:rPr>
          <w:rFonts w:eastAsia="Calibri"/>
          <w:bCs/>
          <w:lang w:val="ru-RU" w:eastAsia="ru-RU"/>
        </w:rPr>
      </w:pPr>
      <w:r w:rsidRPr="006C0A32">
        <w:rPr>
          <w:rFonts w:eastAsia="Calibri"/>
          <w:bCs/>
          <w:lang w:val="ru-RU" w:eastAsia="ru-RU"/>
        </w:rPr>
        <w:t>2 ГЭС в Курчумском районе на реке Курчум — 54,8 МВт;</w:t>
      </w:r>
    </w:p>
    <w:p w14:paraId="43630C84" w14:textId="77777777" w:rsidR="00C54168" w:rsidRPr="006C0A32" w:rsidRDefault="00D5366D" w:rsidP="00B40893">
      <w:pPr>
        <w:autoSpaceDE w:val="0"/>
        <w:autoSpaceDN w:val="0"/>
        <w:adjustRightInd w:val="0"/>
        <w:ind w:firstLine="708"/>
        <w:jc w:val="both"/>
        <w:rPr>
          <w:rFonts w:eastAsia="Calibri"/>
          <w:bCs/>
          <w:strike/>
          <w:lang w:val="kk-KZ" w:eastAsia="ru-RU"/>
        </w:rPr>
      </w:pPr>
      <w:r w:rsidRPr="006C0A32">
        <w:rPr>
          <w:rFonts w:eastAsia="Calibri"/>
          <w:bCs/>
          <w:lang w:val="ru-RU" w:eastAsia="ru-RU"/>
        </w:rPr>
        <w:t>ГЭС в Уланском районе — 0,45 МВт</w:t>
      </w:r>
    </w:p>
    <w:p w14:paraId="49E3F58D" w14:textId="77777777" w:rsidR="00C54168" w:rsidRPr="006C0A32" w:rsidRDefault="00C54168" w:rsidP="00C54168">
      <w:pPr>
        <w:autoSpaceDE w:val="0"/>
        <w:autoSpaceDN w:val="0"/>
        <w:adjustRightInd w:val="0"/>
        <w:jc w:val="both"/>
        <w:rPr>
          <w:rFonts w:eastAsia="Calibri"/>
          <w:bCs/>
          <w:strike/>
          <w:lang w:val="kk-KZ" w:eastAsia="ru-RU"/>
        </w:rPr>
      </w:pPr>
    </w:p>
    <w:p w14:paraId="49500BA6" w14:textId="77777777" w:rsidR="00C54168" w:rsidRPr="006C0A32" w:rsidRDefault="00C54168" w:rsidP="00C54168">
      <w:pPr>
        <w:autoSpaceDE w:val="0"/>
        <w:autoSpaceDN w:val="0"/>
        <w:adjustRightInd w:val="0"/>
        <w:jc w:val="both"/>
        <w:rPr>
          <w:rFonts w:eastAsia="Calibri"/>
          <w:b/>
          <w:bCs/>
          <w:strike/>
          <w:lang w:val="kk-KZ"/>
        </w:rPr>
      </w:pPr>
    </w:p>
    <w:p w14:paraId="1EDBA896" w14:textId="77777777" w:rsidR="00C54168" w:rsidRPr="006C0A32" w:rsidRDefault="00D5366D" w:rsidP="00FE6C76">
      <w:pPr>
        <w:autoSpaceDE w:val="0"/>
        <w:autoSpaceDN w:val="0"/>
        <w:adjustRightInd w:val="0"/>
        <w:ind w:firstLine="709"/>
        <w:jc w:val="both"/>
        <w:rPr>
          <w:rFonts w:eastAsia="Calibri"/>
          <w:b/>
          <w:bCs/>
          <w:lang w:val="ru-RU"/>
        </w:rPr>
      </w:pPr>
      <w:r w:rsidRPr="006C0A32">
        <w:rPr>
          <w:rFonts w:eastAsia="Calibri"/>
          <w:b/>
          <w:bCs/>
          <w:lang w:val="ru-RU"/>
        </w:rPr>
        <w:t>12.17.9. ЦЕЛЕВЫЕ ПОКАЗАТЕЛИ КАЧЕСТВА ОКРУЖАЮЩЕЙ СРЕДЫ</w:t>
      </w:r>
    </w:p>
    <w:p w14:paraId="6BDF4EB1" w14:textId="77777777" w:rsidR="00C54168" w:rsidRPr="006C0A32" w:rsidRDefault="00C54168" w:rsidP="00FE6C76">
      <w:pPr>
        <w:autoSpaceDE w:val="0"/>
        <w:autoSpaceDN w:val="0"/>
        <w:adjustRightInd w:val="0"/>
        <w:ind w:firstLine="709"/>
        <w:jc w:val="both"/>
        <w:rPr>
          <w:rFonts w:eastAsia="Calibri"/>
          <w:b/>
          <w:lang w:val="ru-RU"/>
        </w:rPr>
      </w:pPr>
    </w:p>
    <w:p w14:paraId="70DAD216" w14:textId="77777777" w:rsidR="00B40893" w:rsidRPr="006C0A32" w:rsidRDefault="00D5366D" w:rsidP="00FE6C76">
      <w:pPr>
        <w:autoSpaceDE w:val="0"/>
        <w:autoSpaceDN w:val="0"/>
        <w:adjustRightInd w:val="0"/>
        <w:ind w:firstLine="709"/>
        <w:jc w:val="both"/>
        <w:rPr>
          <w:rFonts w:eastAsia="Calibri"/>
          <w:lang w:val="ru-RU"/>
        </w:rPr>
      </w:pPr>
      <w:r w:rsidRPr="006C0A32">
        <w:rPr>
          <w:rFonts w:eastAsia="Calibri"/>
          <w:lang w:val="ru-RU"/>
        </w:rPr>
        <w:t>С 1 июля 2021 года в силу вступил новый Экологический кодекс Республики Казахстан. В соответствии с статьей 27 Закона РК «О правовых актах», при признании утратившим силу нормативного правового акта вышестоящего уровня подлежат признанию утратившими силу н</w:t>
      </w:r>
      <w:r w:rsidRPr="006C0A32">
        <w:rPr>
          <w:rFonts w:eastAsia="Calibri"/>
          <w:lang w:val="ru-RU"/>
        </w:rPr>
        <w:t xml:space="preserve">ормативные правовые акты нижестоящего уровня, принятые для его реализации. </w:t>
      </w:r>
    </w:p>
    <w:p w14:paraId="15BA8484" w14:textId="77777777" w:rsidR="00C54168" w:rsidRPr="006C0A32" w:rsidRDefault="00D5366D" w:rsidP="00FE6C76">
      <w:pPr>
        <w:autoSpaceDE w:val="0"/>
        <w:autoSpaceDN w:val="0"/>
        <w:adjustRightInd w:val="0"/>
        <w:ind w:firstLine="709"/>
        <w:jc w:val="both"/>
        <w:rPr>
          <w:rFonts w:eastAsia="Calibri"/>
          <w:lang w:val="ru-RU"/>
        </w:rPr>
      </w:pPr>
      <w:r w:rsidRPr="006C0A32">
        <w:rPr>
          <w:rFonts w:eastAsia="Calibri"/>
          <w:lang w:val="ru-RU"/>
        </w:rPr>
        <w:t xml:space="preserve">Таким образом, Решением Восточно-Казахстанского областного маслихата от 22.08.2022 г. № 18/154-VІІ утратило силу решение Восточно-Казахстанского областного маслихата от 09.10.2020 </w:t>
      </w:r>
      <w:r w:rsidRPr="006C0A32">
        <w:rPr>
          <w:rFonts w:eastAsia="Calibri"/>
          <w:lang w:val="ru-RU"/>
        </w:rPr>
        <w:t>г. №42/480-VI «Об утверждении целевых показателей качества окружающей среды по Восточно-Казахстанской области».</w:t>
      </w:r>
    </w:p>
    <w:p w14:paraId="2F7A6C6F" w14:textId="77777777" w:rsidR="00C54168" w:rsidRPr="006C0A32" w:rsidRDefault="00D5366D" w:rsidP="00FE6C76">
      <w:pPr>
        <w:autoSpaceDE w:val="0"/>
        <w:autoSpaceDN w:val="0"/>
        <w:adjustRightInd w:val="0"/>
        <w:ind w:firstLine="709"/>
        <w:jc w:val="both"/>
        <w:rPr>
          <w:rFonts w:eastAsia="Calibri"/>
          <w:lang w:val="ru-RU"/>
        </w:rPr>
      </w:pPr>
      <w:r w:rsidRPr="006C0A32">
        <w:rPr>
          <w:rFonts w:eastAsia="Calibri"/>
          <w:lang w:val="ru-RU"/>
        </w:rPr>
        <w:t>В рамках бюджетной программы «Мероприятия по охране окружающей среды» разработаны целевые показатели качества окружающей среды по Восточно-Казах</w:t>
      </w:r>
      <w:r w:rsidRPr="006C0A32">
        <w:rPr>
          <w:rFonts w:eastAsia="Calibri"/>
          <w:lang w:val="ru-RU"/>
        </w:rPr>
        <w:t>станской области.</w:t>
      </w:r>
    </w:p>
    <w:p w14:paraId="069EA5CF" w14:textId="77777777" w:rsidR="00562FEC" w:rsidRPr="006C0A32" w:rsidRDefault="00562FEC" w:rsidP="00FE6C76">
      <w:pPr>
        <w:spacing w:after="160" w:line="259" w:lineRule="auto"/>
        <w:ind w:firstLine="709"/>
        <w:rPr>
          <w:lang w:val="ru-RU" w:eastAsia="ru-RU"/>
        </w:rPr>
      </w:pPr>
    </w:p>
    <w:p w14:paraId="0F4BB49E" w14:textId="77777777" w:rsidR="007142CB" w:rsidRPr="006C0A32" w:rsidRDefault="007142CB" w:rsidP="007142CB">
      <w:pPr>
        <w:spacing w:after="160" w:line="254" w:lineRule="auto"/>
        <w:rPr>
          <w:lang w:val="ru-RU" w:eastAsia="ru-RU"/>
        </w:rPr>
      </w:pPr>
    </w:p>
    <w:p w14:paraId="665CD0A3" w14:textId="77777777" w:rsidR="007142CB" w:rsidRPr="006C0A32" w:rsidRDefault="007142CB" w:rsidP="004F0291">
      <w:pPr>
        <w:spacing w:line="259" w:lineRule="auto"/>
        <w:jc w:val="both"/>
        <w:rPr>
          <w:lang w:val="kk-KZ" w:eastAsia="ru-RU"/>
        </w:rPr>
      </w:pPr>
    </w:p>
    <w:p w14:paraId="11BCE2BF" w14:textId="77777777" w:rsidR="009A29D7" w:rsidRPr="006C0A32" w:rsidRDefault="009A29D7" w:rsidP="004F0291">
      <w:pPr>
        <w:spacing w:line="259" w:lineRule="auto"/>
        <w:jc w:val="both"/>
        <w:rPr>
          <w:lang w:val="kk-KZ" w:eastAsia="ru-RU"/>
        </w:rPr>
      </w:pPr>
    </w:p>
    <w:p w14:paraId="16537196" w14:textId="77777777" w:rsidR="009A29D7" w:rsidRPr="006C0A32" w:rsidRDefault="009A29D7" w:rsidP="004F0291">
      <w:pPr>
        <w:spacing w:line="259" w:lineRule="auto"/>
        <w:jc w:val="both"/>
        <w:rPr>
          <w:lang w:val="kk-KZ" w:eastAsia="ru-RU"/>
        </w:rPr>
      </w:pPr>
    </w:p>
    <w:p w14:paraId="1A3943D0" w14:textId="77777777" w:rsidR="009A29D7" w:rsidRPr="006C0A32" w:rsidRDefault="009A29D7" w:rsidP="004F0291">
      <w:pPr>
        <w:spacing w:line="259" w:lineRule="auto"/>
        <w:jc w:val="both"/>
        <w:rPr>
          <w:lang w:val="kk-KZ" w:eastAsia="ru-RU"/>
        </w:rPr>
      </w:pPr>
    </w:p>
    <w:p w14:paraId="21EB3E82" w14:textId="77777777" w:rsidR="009A29D7" w:rsidRPr="006C0A32" w:rsidRDefault="009A29D7" w:rsidP="004F0291">
      <w:pPr>
        <w:spacing w:line="259" w:lineRule="auto"/>
        <w:jc w:val="both"/>
        <w:rPr>
          <w:lang w:val="kk-KZ" w:eastAsia="ru-RU"/>
        </w:rPr>
      </w:pPr>
    </w:p>
    <w:p w14:paraId="58C9C0B1" w14:textId="77777777" w:rsidR="009A29D7" w:rsidRPr="006C0A32" w:rsidRDefault="009A29D7" w:rsidP="004F0291">
      <w:pPr>
        <w:spacing w:line="259" w:lineRule="auto"/>
        <w:jc w:val="both"/>
        <w:rPr>
          <w:lang w:val="kk-KZ" w:eastAsia="ru-RU"/>
        </w:rPr>
      </w:pPr>
    </w:p>
    <w:p w14:paraId="4EF21A5F" w14:textId="77777777" w:rsidR="009A29D7" w:rsidRPr="006C0A32" w:rsidRDefault="009A29D7" w:rsidP="004F0291">
      <w:pPr>
        <w:spacing w:line="259" w:lineRule="auto"/>
        <w:jc w:val="both"/>
        <w:rPr>
          <w:lang w:val="kk-KZ" w:eastAsia="ru-RU"/>
        </w:rPr>
      </w:pPr>
    </w:p>
    <w:p w14:paraId="38EA80B5" w14:textId="77777777" w:rsidR="009A29D7" w:rsidRPr="006C0A32" w:rsidRDefault="009A29D7" w:rsidP="004F0291">
      <w:pPr>
        <w:spacing w:line="259" w:lineRule="auto"/>
        <w:jc w:val="both"/>
        <w:rPr>
          <w:lang w:val="kk-KZ" w:eastAsia="ru-RU"/>
        </w:rPr>
      </w:pPr>
    </w:p>
    <w:p w14:paraId="17588390" w14:textId="77777777" w:rsidR="009A29D7" w:rsidRPr="006C0A32" w:rsidRDefault="009A29D7" w:rsidP="004F0291">
      <w:pPr>
        <w:spacing w:line="259" w:lineRule="auto"/>
        <w:jc w:val="both"/>
        <w:rPr>
          <w:lang w:val="kk-KZ" w:eastAsia="ru-RU"/>
        </w:rPr>
      </w:pPr>
    </w:p>
    <w:p w14:paraId="39BBDCB1" w14:textId="77777777" w:rsidR="009A29D7" w:rsidRPr="006C0A32" w:rsidRDefault="009A29D7" w:rsidP="004F0291">
      <w:pPr>
        <w:spacing w:line="259" w:lineRule="auto"/>
        <w:jc w:val="both"/>
        <w:rPr>
          <w:lang w:val="kk-KZ" w:eastAsia="ru-RU"/>
        </w:rPr>
      </w:pPr>
    </w:p>
    <w:p w14:paraId="770E40AC" w14:textId="77777777" w:rsidR="009A29D7" w:rsidRPr="006C0A32" w:rsidRDefault="009A29D7" w:rsidP="004F0291">
      <w:pPr>
        <w:spacing w:line="259" w:lineRule="auto"/>
        <w:jc w:val="both"/>
        <w:rPr>
          <w:lang w:val="kk-KZ" w:eastAsia="ru-RU"/>
        </w:rPr>
      </w:pPr>
    </w:p>
    <w:p w14:paraId="78D40689" w14:textId="77777777" w:rsidR="009A29D7" w:rsidRPr="006C0A32" w:rsidRDefault="009A29D7" w:rsidP="004F0291">
      <w:pPr>
        <w:spacing w:line="259" w:lineRule="auto"/>
        <w:jc w:val="both"/>
        <w:rPr>
          <w:lang w:val="kk-KZ" w:eastAsia="ru-RU"/>
        </w:rPr>
      </w:pPr>
    </w:p>
    <w:p w14:paraId="790B9FF1" w14:textId="77777777" w:rsidR="009A29D7" w:rsidRPr="006C0A32" w:rsidRDefault="009A29D7" w:rsidP="004F0291">
      <w:pPr>
        <w:spacing w:line="259" w:lineRule="auto"/>
        <w:jc w:val="both"/>
        <w:rPr>
          <w:lang w:val="kk-KZ" w:eastAsia="ru-RU"/>
        </w:rPr>
      </w:pPr>
    </w:p>
    <w:p w14:paraId="5390B09B" w14:textId="77777777" w:rsidR="009A29D7" w:rsidRPr="006C0A32" w:rsidRDefault="00D5366D" w:rsidP="00C23A6A">
      <w:pPr>
        <w:jc w:val="center"/>
        <w:rPr>
          <w:b/>
          <w:color w:val="000000"/>
          <w:lang w:val="ru-RU" w:eastAsia="ru-RU"/>
        </w:rPr>
      </w:pPr>
      <w:r w:rsidRPr="006C0A32">
        <w:rPr>
          <w:b/>
          <w:color w:val="000000"/>
          <w:lang w:val="ru-RU" w:eastAsia="ru-RU"/>
        </w:rPr>
        <w:lastRenderedPageBreak/>
        <w:t>12.18. ГОРОД АСТАНА</w:t>
      </w:r>
    </w:p>
    <w:p w14:paraId="70D402B9" w14:textId="77777777" w:rsidR="009A29D7" w:rsidRPr="006C0A32" w:rsidRDefault="009A29D7" w:rsidP="009A29D7">
      <w:pPr>
        <w:jc w:val="both"/>
        <w:rPr>
          <w:b/>
          <w:color w:val="000000"/>
          <w:lang w:val="ru-RU" w:eastAsia="ru-RU"/>
        </w:rPr>
      </w:pPr>
    </w:p>
    <w:tbl>
      <w:tblPr>
        <w:tblW w:w="9644" w:type="dxa"/>
        <w:jc w:val="center"/>
        <w:tblLayout w:type="fixed"/>
        <w:tblCellMar>
          <w:left w:w="0" w:type="dxa"/>
          <w:right w:w="0" w:type="dxa"/>
        </w:tblCellMar>
        <w:tblLook w:val="0000" w:firstRow="0" w:lastRow="0" w:firstColumn="0" w:lastColumn="0" w:noHBand="0" w:noVBand="0"/>
      </w:tblPr>
      <w:tblGrid>
        <w:gridCol w:w="2263"/>
        <w:gridCol w:w="1280"/>
        <w:gridCol w:w="851"/>
        <w:gridCol w:w="1276"/>
        <w:gridCol w:w="1417"/>
        <w:gridCol w:w="1276"/>
        <w:gridCol w:w="1281"/>
      </w:tblGrid>
      <w:tr w:rsidR="00FC7945" w:rsidRPr="006C0A32" w14:paraId="2239EC5D" w14:textId="77777777" w:rsidTr="00D435DF">
        <w:trPr>
          <w:trHeight w:val="214"/>
          <w:jc w:val="center"/>
        </w:trPr>
        <w:tc>
          <w:tcPr>
            <w:tcW w:w="2263" w:type="dxa"/>
            <w:vMerge w:val="restart"/>
            <w:tcBorders>
              <w:top w:val="single" w:sz="4" w:space="0" w:color="000000"/>
              <w:left w:val="single" w:sz="4" w:space="0" w:color="000000"/>
              <w:right w:val="single" w:sz="8" w:space="0" w:color="000000"/>
            </w:tcBorders>
            <w:vAlign w:val="center"/>
          </w:tcPr>
          <w:p w14:paraId="107959F0" w14:textId="77777777" w:rsidR="009A29D7" w:rsidRPr="006C0A32" w:rsidRDefault="00D5366D" w:rsidP="0052331A">
            <w:pPr>
              <w:jc w:val="center"/>
              <w:rPr>
                <w:b/>
                <w:bCs/>
                <w:color w:val="000000"/>
                <w:lang w:val="ru-RU" w:eastAsia="ru-RU"/>
              </w:rPr>
            </w:pPr>
            <w:r w:rsidRPr="006C0A32">
              <w:rPr>
                <w:b/>
                <w:bCs/>
                <w:noProof/>
                <w:color w:val="000000"/>
              </w:rPr>
              <w:drawing>
                <wp:inline distT="0" distB="0" distL="0" distR="0" wp14:anchorId="22608048" wp14:editId="6B261E4C">
                  <wp:extent cx="1314450" cy="1314450"/>
                  <wp:effectExtent l="0" t="0" r="0" b="0"/>
                  <wp:docPr id="1056177705"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6177705" name="Picture 3"/>
                          <pic:cNvPicPr>
                            <a:picLocks noChangeAspect="1" noChangeArrowheads="1"/>
                          </pic:cNvPicPr>
                        </pic:nvPicPr>
                        <pic:blipFill>
                          <a:blip r:embed="rId155">
                            <a:extLst>
                              <a:ext uri="{28A0092B-C50C-407E-A947-70E740481C1C}">
                                <a14:useLocalDpi xmlns:a14="http://schemas.microsoft.com/office/drawing/2010/main" val="0"/>
                              </a:ext>
                            </a:extLst>
                          </a:blip>
                          <a:stretch>
                            <a:fillRect/>
                          </a:stretch>
                        </pic:blipFill>
                        <pic:spPr bwMode="auto">
                          <a:xfrm>
                            <a:off x="0" y="0"/>
                            <a:ext cx="1314450" cy="1314450"/>
                          </a:xfrm>
                          <a:prstGeom prst="rect">
                            <a:avLst/>
                          </a:prstGeom>
                          <a:noFill/>
                        </pic:spPr>
                      </pic:pic>
                    </a:graphicData>
                  </a:graphic>
                </wp:inline>
              </w:drawing>
            </w:r>
          </w:p>
        </w:tc>
        <w:tc>
          <w:tcPr>
            <w:tcW w:w="7381" w:type="dxa"/>
            <w:gridSpan w:val="6"/>
            <w:tcBorders>
              <w:top w:val="single" w:sz="4" w:space="0" w:color="000000"/>
              <w:left w:val="single" w:sz="4" w:space="0" w:color="000000"/>
              <w:bottom w:val="single" w:sz="8" w:space="0" w:color="000000"/>
              <w:right w:val="single" w:sz="8" w:space="0" w:color="000000"/>
            </w:tcBorders>
            <w:tcMar>
              <w:top w:w="80" w:type="dxa"/>
              <w:left w:w="80" w:type="dxa"/>
              <w:bottom w:w="80" w:type="dxa"/>
              <w:right w:w="80" w:type="dxa"/>
            </w:tcMar>
          </w:tcPr>
          <w:p w14:paraId="1A7C00DD" w14:textId="77777777" w:rsidR="009A29D7" w:rsidRPr="006C0A32" w:rsidRDefault="00D5366D" w:rsidP="0052331A">
            <w:pPr>
              <w:ind w:firstLine="709"/>
              <w:jc w:val="center"/>
              <w:rPr>
                <w:b/>
                <w:color w:val="000000"/>
                <w:lang w:val="ru-RU" w:eastAsia="ru-RU"/>
              </w:rPr>
            </w:pPr>
            <w:r w:rsidRPr="006C0A32">
              <w:rPr>
                <w:b/>
                <w:bCs/>
                <w:color w:val="000000"/>
                <w:lang w:val="ru-RU" w:eastAsia="ru-RU"/>
              </w:rPr>
              <w:t>Общие показатели за 2025 год</w:t>
            </w:r>
          </w:p>
        </w:tc>
      </w:tr>
      <w:tr w:rsidR="00FC7945" w:rsidRPr="006C0A32" w14:paraId="335315AA" w14:textId="77777777" w:rsidTr="0052331A">
        <w:trPr>
          <w:trHeight w:val="749"/>
          <w:jc w:val="center"/>
        </w:trPr>
        <w:tc>
          <w:tcPr>
            <w:tcW w:w="2263" w:type="dxa"/>
            <w:vMerge/>
            <w:tcBorders>
              <w:left w:val="single" w:sz="4" w:space="0" w:color="000000"/>
              <w:right w:val="single" w:sz="8" w:space="0" w:color="000000"/>
            </w:tcBorders>
          </w:tcPr>
          <w:p w14:paraId="232D699A" w14:textId="77777777" w:rsidR="009A29D7" w:rsidRPr="006C0A32" w:rsidRDefault="009A29D7" w:rsidP="009A29D7">
            <w:pPr>
              <w:jc w:val="both"/>
              <w:rPr>
                <w:color w:val="000000"/>
                <w:lang w:val="ru-RU" w:eastAsia="ru-RU"/>
              </w:rPr>
            </w:pPr>
          </w:p>
        </w:tc>
        <w:tc>
          <w:tcPr>
            <w:tcW w:w="1280" w:type="dxa"/>
            <w:tcBorders>
              <w:top w:val="single" w:sz="8" w:space="0" w:color="000000"/>
              <w:left w:val="single" w:sz="4" w:space="0" w:color="000000"/>
              <w:bottom w:val="single" w:sz="8" w:space="0" w:color="000000"/>
              <w:right w:val="single" w:sz="8" w:space="0" w:color="000000"/>
            </w:tcBorders>
            <w:tcMar>
              <w:top w:w="80" w:type="dxa"/>
              <w:left w:w="80" w:type="dxa"/>
              <w:bottom w:w="80" w:type="dxa"/>
              <w:right w:w="80" w:type="dxa"/>
            </w:tcMar>
            <w:vAlign w:val="center"/>
          </w:tcPr>
          <w:p w14:paraId="20390D2B" w14:textId="77777777" w:rsidR="009A29D7" w:rsidRPr="006C0A32" w:rsidRDefault="00D5366D" w:rsidP="0052331A">
            <w:pPr>
              <w:jc w:val="center"/>
              <w:rPr>
                <w:color w:val="000000"/>
                <w:lang w:val="ru-RU" w:eastAsia="ru-RU"/>
              </w:rPr>
            </w:pPr>
            <w:r w:rsidRPr="006C0A32">
              <w:rPr>
                <w:color w:val="000000"/>
                <w:lang w:val="ru-RU" w:eastAsia="ru-RU"/>
              </w:rPr>
              <w:t>S субъекта,</w:t>
            </w:r>
          </w:p>
          <w:p w14:paraId="47BAE464" w14:textId="77777777" w:rsidR="009A29D7" w:rsidRPr="006C0A32" w:rsidRDefault="00D5366D" w:rsidP="0052331A">
            <w:pPr>
              <w:jc w:val="center"/>
              <w:rPr>
                <w:color w:val="000000"/>
                <w:lang w:val="ru-RU" w:eastAsia="ru-RU"/>
              </w:rPr>
            </w:pPr>
            <w:r w:rsidRPr="006C0A32">
              <w:rPr>
                <w:color w:val="000000"/>
                <w:lang w:val="ru-RU" w:eastAsia="ru-RU"/>
              </w:rPr>
              <w:t>тыс. км</w:t>
            </w:r>
            <w:r w:rsidRPr="006C0A32">
              <w:rPr>
                <w:color w:val="000000"/>
                <w:vertAlign w:val="superscript"/>
                <w:lang w:val="ru-RU" w:eastAsia="ru-RU"/>
              </w:rPr>
              <w:t>2</w:t>
            </w:r>
          </w:p>
        </w:tc>
        <w:tc>
          <w:tcPr>
            <w:tcW w:w="851" w:type="dxa"/>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vAlign w:val="center"/>
          </w:tcPr>
          <w:p w14:paraId="67D8ABE3" w14:textId="77777777" w:rsidR="009A29D7" w:rsidRPr="006C0A32" w:rsidRDefault="00D5366D" w:rsidP="0052331A">
            <w:pPr>
              <w:ind w:firstLine="80"/>
              <w:jc w:val="center"/>
              <w:rPr>
                <w:color w:val="000000"/>
                <w:lang w:val="ru-RU" w:eastAsia="ru-RU"/>
              </w:rPr>
            </w:pPr>
            <w:r w:rsidRPr="006C0A32">
              <w:rPr>
                <w:color w:val="000000"/>
                <w:lang w:val="ru-RU" w:eastAsia="ru-RU"/>
              </w:rPr>
              <w:t>0,8</w:t>
            </w:r>
          </w:p>
        </w:tc>
        <w:tc>
          <w:tcPr>
            <w:tcW w:w="2693" w:type="dxa"/>
            <w:gridSpan w:val="2"/>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vAlign w:val="center"/>
          </w:tcPr>
          <w:p w14:paraId="7E472251" w14:textId="77777777" w:rsidR="009A29D7" w:rsidRPr="006C0A32" w:rsidRDefault="00D5366D" w:rsidP="0052331A">
            <w:pPr>
              <w:jc w:val="center"/>
              <w:rPr>
                <w:color w:val="000000"/>
                <w:lang w:val="ru-RU" w:eastAsia="ru-RU"/>
              </w:rPr>
            </w:pPr>
            <w:r w:rsidRPr="006C0A32">
              <w:rPr>
                <w:color w:val="000000"/>
                <w:lang w:val="ru-RU" w:eastAsia="ru-RU"/>
              </w:rPr>
              <w:t>Население,</w:t>
            </w:r>
          </w:p>
          <w:p w14:paraId="09FC6B20" w14:textId="77777777" w:rsidR="009A29D7" w:rsidRPr="006C0A32" w:rsidRDefault="00D5366D" w:rsidP="0052331A">
            <w:pPr>
              <w:jc w:val="center"/>
              <w:rPr>
                <w:color w:val="000000"/>
                <w:lang w:val="ru-RU" w:eastAsia="ar-SA"/>
              </w:rPr>
            </w:pPr>
            <w:r w:rsidRPr="006C0A32">
              <w:rPr>
                <w:color w:val="000000"/>
                <w:lang w:val="ru-RU" w:eastAsia="ar-SA"/>
              </w:rPr>
              <w:t>на 01.01.2026 года,</w:t>
            </w:r>
          </w:p>
          <w:p w14:paraId="33A65B1B" w14:textId="77777777" w:rsidR="009A29D7" w:rsidRPr="006C0A32" w:rsidRDefault="00D5366D" w:rsidP="0052331A">
            <w:pPr>
              <w:jc w:val="center"/>
              <w:rPr>
                <w:color w:val="000000"/>
                <w:lang w:val="ru-RU" w:eastAsia="ru-RU"/>
              </w:rPr>
            </w:pPr>
            <w:r w:rsidRPr="006C0A32">
              <w:rPr>
                <w:color w:val="000000"/>
                <w:lang w:val="ru-RU" w:eastAsia="ar-SA"/>
              </w:rPr>
              <w:t>чел.</w:t>
            </w:r>
          </w:p>
        </w:tc>
        <w:tc>
          <w:tcPr>
            <w:tcW w:w="2557" w:type="dxa"/>
            <w:gridSpan w:val="2"/>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vAlign w:val="center"/>
          </w:tcPr>
          <w:p w14:paraId="1001E24B" w14:textId="77777777" w:rsidR="009A29D7" w:rsidRPr="006C0A32" w:rsidRDefault="00D5366D" w:rsidP="0052331A">
            <w:pPr>
              <w:jc w:val="center"/>
              <w:rPr>
                <w:color w:val="000000"/>
                <w:lang w:val="ru-RU" w:eastAsia="ru-RU"/>
              </w:rPr>
            </w:pPr>
            <w:r w:rsidRPr="006C0A32">
              <w:rPr>
                <w:bCs/>
                <w:color w:val="000000"/>
                <w:lang w:val="ru-RU" w:eastAsia="ru-RU"/>
              </w:rPr>
              <w:t>1 638 233</w:t>
            </w:r>
          </w:p>
        </w:tc>
      </w:tr>
      <w:tr w:rsidR="00FC7945" w:rsidRPr="00511985" w14:paraId="1B2DB6D2" w14:textId="77777777" w:rsidTr="0052331A">
        <w:trPr>
          <w:trHeight w:val="167"/>
          <w:jc w:val="center"/>
        </w:trPr>
        <w:tc>
          <w:tcPr>
            <w:tcW w:w="2263" w:type="dxa"/>
            <w:vMerge/>
            <w:tcBorders>
              <w:left w:val="single" w:sz="4" w:space="0" w:color="000000"/>
              <w:right w:val="single" w:sz="8" w:space="0" w:color="000000"/>
            </w:tcBorders>
          </w:tcPr>
          <w:p w14:paraId="1572DA00" w14:textId="77777777" w:rsidR="009A29D7" w:rsidRPr="006C0A32" w:rsidRDefault="009A29D7" w:rsidP="009A29D7">
            <w:pPr>
              <w:ind w:firstLine="709"/>
              <w:jc w:val="both"/>
              <w:rPr>
                <w:b/>
                <w:lang w:val="ru-RU" w:eastAsia="ru-RU"/>
              </w:rPr>
            </w:pPr>
          </w:p>
        </w:tc>
        <w:tc>
          <w:tcPr>
            <w:tcW w:w="7381" w:type="dxa"/>
            <w:gridSpan w:val="6"/>
            <w:tcBorders>
              <w:top w:val="single" w:sz="8" w:space="0" w:color="000000"/>
              <w:left w:val="single" w:sz="4" w:space="0" w:color="000000"/>
              <w:bottom w:val="single" w:sz="8" w:space="0" w:color="000000"/>
              <w:right w:val="single" w:sz="8" w:space="0" w:color="000000"/>
            </w:tcBorders>
            <w:tcMar>
              <w:top w:w="80" w:type="dxa"/>
              <w:left w:w="80" w:type="dxa"/>
              <w:bottom w:w="80" w:type="dxa"/>
              <w:right w:w="80" w:type="dxa"/>
            </w:tcMar>
          </w:tcPr>
          <w:p w14:paraId="7221F129" w14:textId="77777777" w:rsidR="009A29D7" w:rsidRPr="006C0A32" w:rsidRDefault="00D5366D" w:rsidP="0052331A">
            <w:pPr>
              <w:ind w:firstLine="709"/>
              <w:jc w:val="both"/>
              <w:rPr>
                <w:b/>
                <w:lang w:val="ru-RU" w:eastAsia="ru-RU"/>
              </w:rPr>
            </w:pPr>
            <w:r w:rsidRPr="006C0A32">
              <w:rPr>
                <w:b/>
                <w:lang w:val="ru-RU" w:eastAsia="ru-RU"/>
              </w:rPr>
              <w:t>Основные экологические показатели за 20</w:t>
            </w:r>
            <w:r w:rsidRPr="006C0A32">
              <w:rPr>
                <w:b/>
                <w:lang w:val="kk-KZ" w:eastAsia="ru-RU"/>
              </w:rPr>
              <w:t xml:space="preserve">22 </w:t>
            </w:r>
            <w:r w:rsidRPr="006C0A32">
              <w:rPr>
                <w:b/>
                <w:lang w:val="ru-RU" w:eastAsia="ru-RU"/>
              </w:rPr>
              <w:t>-2025 годы</w:t>
            </w:r>
          </w:p>
        </w:tc>
      </w:tr>
      <w:tr w:rsidR="00FC7945" w:rsidRPr="006C0A32" w14:paraId="2B2AA5ED" w14:textId="77777777" w:rsidTr="0052331A">
        <w:trPr>
          <w:trHeight w:val="146"/>
          <w:jc w:val="center"/>
        </w:trPr>
        <w:tc>
          <w:tcPr>
            <w:tcW w:w="2263" w:type="dxa"/>
            <w:vMerge/>
            <w:tcBorders>
              <w:left w:val="single" w:sz="4" w:space="0" w:color="000000"/>
              <w:right w:val="single" w:sz="8" w:space="0" w:color="000000"/>
            </w:tcBorders>
          </w:tcPr>
          <w:p w14:paraId="43CB52C2" w14:textId="77777777" w:rsidR="009A29D7" w:rsidRPr="006C0A32" w:rsidRDefault="009A29D7" w:rsidP="009A29D7">
            <w:pPr>
              <w:jc w:val="both"/>
              <w:rPr>
                <w:lang w:val="ru-RU" w:eastAsia="ru-RU"/>
              </w:rPr>
            </w:pPr>
          </w:p>
        </w:tc>
        <w:tc>
          <w:tcPr>
            <w:tcW w:w="2131" w:type="dxa"/>
            <w:gridSpan w:val="2"/>
            <w:tcBorders>
              <w:top w:val="single" w:sz="8" w:space="0" w:color="000000"/>
              <w:left w:val="single" w:sz="4" w:space="0" w:color="000000"/>
              <w:bottom w:val="single" w:sz="8" w:space="0" w:color="000000"/>
              <w:right w:val="single" w:sz="8" w:space="0" w:color="000000"/>
            </w:tcBorders>
            <w:tcMar>
              <w:top w:w="80" w:type="dxa"/>
              <w:left w:w="80" w:type="dxa"/>
              <w:bottom w:w="80" w:type="dxa"/>
              <w:right w:w="80" w:type="dxa"/>
            </w:tcMar>
          </w:tcPr>
          <w:p w14:paraId="6A32A65B" w14:textId="77777777" w:rsidR="009A29D7" w:rsidRPr="006C0A32" w:rsidRDefault="00D5366D" w:rsidP="0052331A">
            <w:pPr>
              <w:jc w:val="center"/>
              <w:rPr>
                <w:b/>
                <w:lang w:val="ru-RU" w:eastAsia="ru-RU"/>
              </w:rPr>
            </w:pPr>
            <w:r w:rsidRPr="006C0A32">
              <w:rPr>
                <w:b/>
                <w:lang w:val="ru-RU" w:eastAsia="ru-RU"/>
              </w:rPr>
              <w:t>Показатели</w:t>
            </w:r>
          </w:p>
        </w:tc>
        <w:tc>
          <w:tcPr>
            <w:tcW w:w="1276" w:type="dxa"/>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tcPr>
          <w:p w14:paraId="3424CEA5" w14:textId="77777777" w:rsidR="009A29D7" w:rsidRPr="006C0A32" w:rsidRDefault="00D5366D" w:rsidP="0052331A">
            <w:pPr>
              <w:jc w:val="center"/>
              <w:rPr>
                <w:b/>
                <w:lang w:val="ru-RU" w:eastAsia="ru-RU"/>
              </w:rPr>
            </w:pPr>
            <w:r w:rsidRPr="006C0A32">
              <w:rPr>
                <w:b/>
                <w:lang w:val="ru-RU" w:eastAsia="ru-RU"/>
              </w:rPr>
              <w:t>2022</w:t>
            </w:r>
          </w:p>
        </w:tc>
        <w:tc>
          <w:tcPr>
            <w:tcW w:w="1417" w:type="dxa"/>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tcPr>
          <w:p w14:paraId="031864C4" w14:textId="77777777" w:rsidR="009A29D7" w:rsidRPr="006C0A32" w:rsidRDefault="00D5366D" w:rsidP="0052331A">
            <w:pPr>
              <w:jc w:val="center"/>
              <w:rPr>
                <w:b/>
                <w:lang w:val="ru-RU" w:eastAsia="ru-RU"/>
              </w:rPr>
            </w:pPr>
            <w:r w:rsidRPr="006C0A32">
              <w:rPr>
                <w:b/>
                <w:lang w:val="ru-RU" w:eastAsia="ru-RU"/>
              </w:rPr>
              <w:t>2023</w:t>
            </w:r>
          </w:p>
        </w:tc>
        <w:tc>
          <w:tcPr>
            <w:tcW w:w="1276" w:type="dxa"/>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tcPr>
          <w:p w14:paraId="59DE57FE" w14:textId="77777777" w:rsidR="009A29D7" w:rsidRPr="006C0A32" w:rsidRDefault="00D5366D" w:rsidP="0052331A">
            <w:pPr>
              <w:jc w:val="center"/>
              <w:rPr>
                <w:b/>
                <w:lang w:val="ru-RU" w:eastAsia="ru-RU"/>
              </w:rPr>
            </w:pPr>
            <w:r w:rsidRPr="006C0A32">
              <w:rPr>
                <w:b/>
                <w:color w:val="000000"/>
                <w:lang w:val="ru-RU" w:eastAsia="ru-RU"/>
              </w:rPr>
              <w:t>2024</w:t>
            </w:r>
          </w:p>
        </w:tc>
        <w:tc>
          <w:tcPr>
            <w:tcW w:w="1281" w:type="dxa"/>
            <w:tcBorders>
              <w:top w:val="single" w:sz="8" w:space="0" w:color="000000"/>
              <w:left w:val="single" w:sz="8" w:space="0" w:color="000000"/>
              <w:bottom w:val="single" w:sz="8" w:space="0" w:color="000000"/>
              <w:right w:val="single" w:sz="4" w:space="0" w:color="000000"/>
            </w:tcBorders>
            <w:tcMar>
              <w:top w:w="80" w:type="dxa"/>
              <w:left w:w="80" w:type="dxa"/>
              <w:bottom w:w="80" w:type="dxa"/>
              <w:right w:w="80" w:type="dxa"/>
            </w:tcMar>
          </w:tcPr>
          <w:p w14:paraId="41E28C3C" w14:textId="77777777" w:rsidR="009A29D7" w:rsidRPr="006C0A32" w:rsidRDefault="00D5366D" w:rsidP="0052331A">
            <w:pPr>
              <w:jc w:val="center"/>
              <w:rPr>
                <w:b/>
                <w:lang w:val="ru-RU" w:eastAsia="ru-RU"/>
              </w:rPr>
            </w:pPr>
            <w:r w:rsidRPr="006C0A32">
              <w:rPr>
                <w:b/>
                <w:lang w:val="ru-RU" w:eastAsia="ru-RU"/>
              </w:rPr>
              <w:t>2025</w:t>
            </w:r>
          </w:p>
        </w:tc>
      </w:tr>
      <w:tr w:rsidR="00FC7945" w:rsidRPr="006C0A32" w14:paraId="562B99D9" w14:textId="77777777" w:rsidTr="0052331A">
        <w:trPr>
          <w:trHeight w:val="40"/>
          <w:jc w:val="center"/>
        </w:trPr>
        <w:tc>
          <w:tcPr>
            <w:tcW w:w="2263" w:type="dxa"/>
            <w:vMerge/>
            <w:tcBorders>
              <w:left w:val="single" w:sz="4" w:space="0" w:color="000000"/>
              <w:bottom w:val="single" w:sz="4" w:space="0" w:color="000000"/>
              <w:right w:val="single" w:sz="8" w:space="0" w:color="000000"/>
            </w:tcBorders>
          </w:tcPr>
          <w:p w14:paraId="1E2C3D8E" w14:textId="77777777" w:rsidR="009A29D7" w:rsidRPr="006C0A32" w:rsidRDefault="009A29D7" w:rsidP="009A29D7">
            <w:pPr>
              <w:jc w:val="both"/>
              <w:rPr>
                <w:lang w:val="ru-RU" w:eastAsia="ru-RU"/>
              </w:rPr>
            </w:pPr>
          </w:p>
        </w:tc>
        <w:tc>
          <w:tcPr>
            <w:tcW w:w="2131" w:type="dxa"/>
            <w:gridSpan w:val="2"/>
            <w:tcBorders>
              <w:top w:val="single" w:sz="8" w:space="0" w:color="000000"/>
              <w:left w:val="single" w:sz="4" w:space="0" w:color="000000"/>
              <w:bottom w:val="single" w:sz="4" w:space="0" w:color="000000"/>
              <w:right w:val="single" w:sz="8" w:space="0" w:color="000000"/>
            </w:tcBorders>
            <w:tcMar>
              <w:top w:w="80" w:type="dxa"/>
              <w:left w:w="80" w:type="dxa"/>
              <w:bottom w:w="80" w:type="dxa"/>
              <w:right w:w="80" w:type="dxa"/>
            </w:tcMar>
          </w:tcPr>
          <w:p w14:paraId="22423CDD" w14:textId="77777777" w:rsidR="009A29D7" w:rsidRPr="006C0A32" w:rsidRDefault="00D5366D" w:rsidP="0052331A">
            <w:pPr>
              <w:jc w:val="center"/>
              <w:rPr>
                <w:lang w:val="ru-RU" w:eastAsia="ru-RU"/>
              </w:rPr>
            </w:pPr>
            <w:r w:rsidRPr="006C0A32">
              <w:rPr>
                <w:lang w:val="ru-RU" w:eastAsia="ru-RU"/>
              </w:rPr>
              <w:t>Затраты предприятий на ООС, млрд тенге</w:t>
            </w:r>
          </w:p>
        </w:tc>
        <w:tc>
          <w:tcPr>
            <w:tcW w:w="1276" w:type="dxa"/>
            <w:tcBorders>
              <w:top w:val="single" w:sz="8" w:space="0" w:color="000000"/>
              <w:left w:val="single" w:sz="8" w:space="0" w:color="000000"/>
              <w:bottom w:val="single" w:sz="4" w:space="0" w:color="000000"/>
              <w:right w:val="single" w:sz="8" w:space="0" w:color="000000"/>
            </w:tcBorders>
            <w:tcMar>
              <w:top w:w="80" w:type="dxa"/>
              <w:left w:w="80" w:type="dxa"/>
              <w:bottom w:w="80" w:type="dxa"/>
              <w:right w:w="80" w:type="dxa"/>
            </w:tcMar>
            <w:vAlign w:val="center"/>
          </w:tcPr>
          <w:p w14:paraId="6225C0AD" w14:textId="77777777" w:rsidR="009A29D7" w:rsidRPr="006C0A32" w:rsidRDefault="00D5366D" w:rsidP="0052331A">
            <w:pPr>
              <w:ind w:firstLine="345"/>
              <w:jc w:val="center"/>
              <w:rPr>
                <w:lang w:val="ru-RU" w:eastAsia="ru-RU"/>
              </w:rPr>
            </w:pPr>
            <w:r w:rsidRPr="006C0A32">
              <w:rPr>
                <w:lang w:val="ru-RU" w:eastAsia="ru-RU"/>
              </w:rPr>
              <w:t>16,9</w:t>
            </w:r>
          </w:p>
        </w:tc>
        <w:tc>
          <w:tcPr>
            <w:tcW w:w="1417" w:type="dxa"/>
            <w:tcBorders>
              <w:top w:val="single" w:sz="8" w:space="0" w:color="000000"/>
              <w:left w:val="single" w:sz="8" w:space="0" w:color="000000"/>
              <w:bottom w:val="single" w:sz="4" w:space="0" w:color="000000"/>
              <w:right w:val="single" w:sz="8" w:space="0" w:color="000000"/>
            </w:tcBorders>
            <w:tcMar>
              <w:top w:w="80" w:type="dxa"/>
              <w:left w:w="80" w:type="dxa"/>
              <w:bottom w:w="80" w:type="dxa"/>
              <w:right w:w="80" w:type="dxa"/>
            </w:tcMar>
            <w:vAlign w:val="center"/>
          </w:tcPr>
          <w:p w14:paraId="5D5D973F" w14:textId="77777777" w:rsidR="009A29D7" w:rsidRPr="006C0A32" w:rsidRDefault="00D5366D" w:rsidP="0052331A">
            <w:pPr>
              <w:ind w:hanging="80"/>
              <w:jc w:val="center"/>
              <w:rPr>
                <w:lang w:val="ru-RU" w:eastAsia="ru-RU"/>
              </w:rPr>
            </w:pPr>
            <w:r w:rsidRPr="006C0A32">
              <w:rPr>
                <w:lang w:val="ru-RU" w:eastAsia="ru-RU"/>
              </w:rPr>
              <w:t>7,3</w:t>
            </w:r>
          </w:p>
        </w:tc>
        <w:tc>
          <w:tcPr>
            <w:tcW w:w="1276" w:type="dxa"/>
            <w:tcBorders>
              <w:top w:val="single" w:sz="8" w:space="0" w:color="000000"/>
              <w:left w:val="single" w:sz="8" w:space="0" w:color="000000"/>
              <w:bottom w:val="single" w:sz="4" w:space="0" w:color="000000"/>
              <w:right w:val="single" w:sz="8" w:space="0" w:color="000000"/>
            </w:tcBorders>
            <w:tcMar>
              <w:top w:w="80" w:type="dxa"/>
              <w:left w:w="80" w:type="dxa"/>
              <w:bottom w:w="80" w:type="dxa"/>
              <w:right w:w="80" w:type="dxa"/>
            </w:tcMar>
            <w:vAlign w:val="center"/>
          </w:tcPr>
          <w:p w14:paraId="6A802307" w14:textId="77777777" w:rsidR="009A29D7" w:rsidRPr="006C0A32" w:rsidRDefault="00D5366D" w:rsidP="0052331A">
            <w:pPr>
              <w:ind w:hanging="80"/>
              <w:jc w:val="center"/>
              <w:rPr>
                <w:lang w:val="ru-RU" w:eastAsia="ru-RU"/>
              </w:rPr>
            </w:pPr>
            <w:r w:rsidRPr="006C0A32">
              <w:rPr>
                <w:lang w:val="ru-RU" w:eastAsia="ru-RU"/>
              </w:rPr>
              <w:t>2,8</w:t>
            </w:r>
          </w:p>
        </w:tc>
        <w:tc>
          <w:tcPr>
            <w:tcW w:w="1281" w:type="dxa"/>
            <w:tcBorders>
              <w:top w:val="single" w:sz="8" w:space="0" w:color="000000"/>
              <w:left w:val="single" w:sz="8" w:space="0" w:color="000000"/>
              <w:bottom w:val="single" w:sz="4" w:space="0" w:color="000000"/>
              <w:right w:val="single" w:sz="4" w:space="0" w:color="000000"/>
            </w:tcBorders>
            <w:tcMar>
              <w:top w:w="80" w:type="dxa"/>
              <w:left w:w="80" w:type="dxa"/>
              <w:bottom w:w="80" w:type="dxa"/>
              <w:right w:w="80" w:type="dxa"/>
            </w:tcMar>
            <w:vAlign w:val="center"/>
          </w:tcPr>
          <w:p w14:paraId="50CCA6E6" w14:textId="77777777" w:rsidR="009A29D7" w:rsidRPr="006C0A32" w:rsidRDefault="00D5366D" w:rsidP="0052331A">
            <w:pPr>
              <w:ind w:hanging="80"/>
              <w:jc w:val="center"/>
              <w:rPr>
                <w:lang w:val="ru-RU" w:eastAsia="ru-RU"/>
              </w:rPr>
            </w:pPr>
            <w:r w:rsidRPr="006C0A32">
              <w:rPr>
                <w:lang w:val="ru-RU" w:eastAsia="ru-RU"/>
              </w:rPr>
              <w:t>3,5</w:t>
            </w:r>
          </w:p>
        </w:tc>
      </w:tr>
    </w:tbl>
    <w:p w14:paraId="61BA00EE" w14:textId="77777777" w:rsidR="009A29D7" w:rsidRPr="006C0A32" w:rsidRDefault="00D5366D" w:rsidP="00353330">
      <w:pPr>
        <w:jc w:val="center"/>
        <w:rPr>
          <w:i/>
          <w:lang w:val="ru-RU" w:eastAsia="ru-RU"/>
        </w:rPr>
      </w:pPr>
      <w:r w:rsidRPr="006C0A32">
        <w:rPr>
          <w:i/>
          <w:lang w:val="ru-RU" w:eastAsia="ru-RU"/>
        </w:rPr>
        <w:t xml:space="preserve">Источник: </w:t>
      </w:r>
      <w:r w:rsidRPr="006C0A32">
        <w:rPr>
          <w:i/>
          <w:iCs/>
          <w:lang w:val="ru-RU" w:eastAsia="ru-RU"/>
        </w:rPr>
        <w:t>Бюро национальной статистики РК</w:t>
      </w:r>
      <w:r w:rsidR="00353330" w:rsidRPr="006C0A32">
        <w:rPr>
          <w:i/>
          <w:lang w:val="ru-RU" w:eastAsia="ru-RU"/>
        </w:rPr>
        <w:t>.</w:t>
      </w:r>
    </w:p>
    <w:p w14:paraId="37C2A844" w14:textId="77777777" w:rsidR="0052331A" w:rsidRPr="006C0A32" w:rsidRDefault="0052331A" w:rsidP="0052331A">
      <w:pPr>
        <w:ind w:right="-1" w:firstLine="426"/>
        <w:jc w:val="both"/>
        <w:rPr>
          <w:lang w:val="ru-RU" w:eastAsia="ru-RU"/>
        </w:rPr>
      </w:pPr>
    </w:p>
    <w:p w14:paraId="41BE1191" w14:textId="77777777" w:rsidR="009A29D7" w:rsidRPr="006C0A32" w:rsidRDefault="00D5366D" w:rsidP="0052331A">
      <w:pPr>
        <w:ind w:firstLine="709"/>
        <w:jc w:val="both"/>
        <w:rPr>
          <w:lang w:val="ru-RU" w:eastAsia="ru-RU"/>
        </w:rPr>
      </w:pPr>
      <w:r w:rsidRPr="006C0A32">
        <w:rPr>
          <w:lang w:val="ru-RU" w:eastAsia="ru-RU"/>
        </w:rPr>
        <w:t xml:space="preserve">Астана — столица Республики Казахстан с 10 декабря 1997 года. Город расположен в северной части страны, на берегах реки Есиль (Ишим), и является городом республиканского значения. </w:t>
      </w:r>
    </w:p>
    <w:p w14:paraId="33B4D1DA" w14:textId="77777777" w:rsidR="009A29D7" w:rsidRPr="006C0A32" w:rsidRDefault="00D5366D" w:rsidP="0052331A">
      <w:pPr>
        <w:ind w:firstLine="709"/>
        <w:jc w:val="both"/>
        <w:rPr>
          <w:lang w:val="ru-RU" w:eastAsia="ru-RU"/>
        </w:rPr>
      </w:pPr>
      <w:r w:rsidRPr="006C0A32">
        <w:rPr>
          <w:lang w:val="ru-RU" w:eastAsia="ru-RU"/>
        </w:rPr>
        <w:t>В 2025 году город Астана состоит из шести административных районов: Алматы,</w:t>
      </w:r>
      <w:r w:rsidRPr="006C0A32">
        <w:rPr>
          <w:lang w:val="ru-RU" w:eastAsia="ru-RU"/>
        </w:rPr>
        <w:t xml:space="preserve"> Байконыр, Есиль, Сарыарка, Нура и Сарайшык.</w:t>
      </w:r>
    </w:p>
    <w:p w14:paraId="3AE35A6F" w14:textId="77777777" w:rsidR="009A29D7" w:rsidRPr="006C0A32" w:rsidRDefault="00D5366D" w:rsidP="0052331A">
      <w:pPr>
        <w:ind w:firstLine="709"/>
        <w:jc w:val="both"/>
        <w:rPr>
          <w:lang w:val="ru-RU" w:eastAsia="ru-RU"/>
        </w:rPr>
      </w:pPr>
      <w:r w:rsidRPr="006C0A32">
        <w:rPr>
          <w:lang w:val="ru-RU" w:eastAsia="ru-RU"/>
        </w:rPr>
        <w:t xml:space="preserve">Астана характеризуется резко континентальным климатом с продолжительной холодной зимой и жарким летом. Климатические и метеорологические условия города, в том числе температурный режим, ветровая </w:t>
      </w:r>
      <w:r w:rsidRPr="006C0A32">
        <w:rPr>
          <w:lang w:val="ru-RU" w:eastAsia="ru-RU"/>
        </w:rPr>
        <w:t>обстановка и периоды неблагоприятных метеорологических условий, оказывают влияние на рассеивание загрязняющих веществ в атмосферном воздухе.</w:t>
      </w:r>
    </w:p>
    <w:p w14:paraId="3F111DAE" w14:textId="77777777" w:rsidR="009A29D7" w:rsidRPr="006C0A32" w:rsidRDefault="00D5366D" w:rsidP="0052331A">
      <w:pPr>
        <w:ind w:firstLine="709"/>
        <w:jc w:val="both"/>
        <w:rPr>
          <w:lang w:val="ru-RU" w:eastAsia="ru-RU"/>
        </w:rPr>
      </w:pPr>
      <w:r w:rsidRPr="006C0A32">
        <w:rPr>
          <w:lang w:val="ru-RU" w:eastAsia="ru-RU"/>
        </w:rPr>
        <w:t xml:space="preserve">Астана является административным, политическим и финансовым центром Республики Казахстан. Благодаря своему статусу </w:t>
      </w:r>
      <w:r w:rsidRPr="006C0A32">
        <w:rPr>
          <w:lang w:val="ru-RU" w:eastAsia="ru-RU"/>
        </w:rPr>
        <w:t>столицы город играет значительную роль в социально-экономическом развитии страны, привлечении инвестиций и распределении ресурсов.</w:t>
      </w:r>
    </w:p>
    <w:p w14:paraId="0EAC6F62" w14:textId="77777777" w:rsidR="009A29D7" w:rsidRPr="006C0A32" w:rsidRDefault="009A29D7" w:rsidP="0052331A">
      <w:pPr>
        <w:ind w:left="-426" w:right="-1" w:firstLine="426"/>
        <w:jc w:val="both"/>
        <w:rPr>
          <w:lang w:val="ru-RU" w:eastAsia="ru-RU"/>
        </w:rPr>
      </w:pPr>
    </w:p>
    <w:p w14:paraId="0839CDE9" w14:textId="77777777" w:rsidR="009A29D7" w:rsidRPr="006C0A32" w:rsidRDefault="00D5366D" w:rsidP="009A29D7">
      <w:pPr>
        <w:ind w:firstLine="709"/>
        <w:jc w:val="both"/>
        <w:rPr>
          <w:lang w:val="ru-RU" w:eastAsia="ru-RU"/>
        </w:rPr>
      </w:pPr>
      <w:r w:rsidRPr="006C0A32">
        <w:rPr>
          <w:lang w:val="ru-RU" w:eastAsia="ru-RU"/>
        </w:rPr>
        <w:t>12.18.1. АТМОСФЕРНЫЙ ВОЗДУХ</w:t>
      </w:r>
    </w:p>
    <w:p w14:paraId="2C9D05D0" w14:textId="77777777" w:rsidR="009A29D7" w:rsidRPr="006C0A32" w:rsidRDefault="009A29D7" w:rsidP="009A29D7">
      <w:pPr>
        <w:ind w:firstLine="709"/>
        <w:jc w:val="both"/>
        <w:rPr>
          <w:lang w:val="ru-RU" w:eastAsia="ru-RU"/>
        </w:rPr>
      </w:pPr>
    </w:p>
    <w:p w14:paraId="1EF4CFCF" w14:textId="77777777" w:rsidR="009A29D7" w:rsidRPr="006C0A32" w:rsidRDefault="00D5366D" w:rsidP="009A29D7">
      <w:pPr>
        <w:ind w:firstLine="709"/>
        <w:jc w:val="both"/>
        <w:rPr>
          <w:b/>
          <w:i/>
          <w:lang w:val="ru-RU" w:eastAsia="ru-RU"/>
        </w:rPr>
      </w:pPr>
      <w:r w:rsidRPr="006C0A32">
        <w:rPr>
          <w:b/>
          <w:i/>
          <w:lang w:val="ru-RU" w:eastAsia="ru-RU"/>
        </w:rPr>
        <w:t>Выбросы загрязняющих веществ</w:t>
      </w:r>
    </w:p>
    <w:p w14:paraId="30D50A79" w14:textId="77777777" w:rsidR="009A29D7" w:rsidRPr="006C0A32" w:rsidRDefault="00D5366D" w:rsidP="009A29D7">
      <w:pPr>
        <w:shd w:val="clear" w:color="auto" w:fill="FFFFFF"/>
        <w:ind w:firstLine="567"/>
        <w:jc w:val="both"/>
        <w:rPr>
          <w:lang w:val="ru-RU" w:eastAsia="ru-RU"/>
        </w:rPr>
      </w:pPr>
      <w:r w:rsidRPr="006C0A32">
        <w:rPr>
          <w:lang w:val="ru-RU" w:eastAsia="ru-RU"/>
        </w:rPr>
        <w:t>Основными источниками загрязнения атмосферного воздуха города Аста</w:t>
      </w:r>
      <w:r w:rsidRPr="006C0A32">
        <w:rPr>
          <w:lang w:val="ru-RU" w:eastAsia="ru-RU"/>
        </w:rPr>
        <w:t>ны являются теплоэнергоцентрали, частный жилой сектор с отоплением на твёрдом топливе, автономные котельные предприятий малого и среднего бизнеса, не переведённые на природный газ, а также автотранспорт.</w:t>
      </w:r>
    </w:p>
    <w:p w14:paraId="77FF885D" w14:textId="77777777" w:rsidR="009A29D7" w:rsidRPr="006C0A32" w:rsidRDefault="00D5366D" w:rsidP="009A29D7">
      <w:pPr>
        <w:shd w:val="clear" w:color="auto" w:fill="FFFFFF"/>
        <w:ind w:firstLine="567"/>
        <w:jc w:val="both"/>
        <w:rPr>
          <w:lang w:val="ru-RU" w:eastAsia="ru-RU"/>
        </w:rPr>
      </w:pPr>
      <w:r w:rsidRPr="006C0A32">
        <w:rPr>
          <w:lang w:val="ru-RU" w:eastAsia="ru-RU"/>
        </w:rPr>
        <w:t>По информации аппаратов акимов районов города Астаны</w:t>
      </w:r>
      <w:r w:rsidRPr="006C0A32">
        <w:rPr>
          <w:lang w:val="ru-RU" w:eastAsia="ru-RU"/>
        </w:rPr>
        <w:t>, в городе насчитывается 3 585 частных домов. Из них 2 868 домов отапливаются твёрдым топливом (каменным углём), 717 домов — дизельным топливом.</w:t>
      </w:r>
    </w:p>
    <w:p w14:paraId="211F51C5" w14:textId="77777777" w:rsidR="009A29D7" w:rsidRPr="006C0A32" w:rsidRDefault="00D5366D" w:rsidP="009A29D7">
      <w:pPr>
        <w:shd w:val="clear" w:color="auto" w:fill="FFFFFF"/>
        <w:ind w:firstLine="567"/>
        <w:jc w:val="right"/>
        <w:rPr>
          <w:b/>
          <w:lang w:val="ru-RU" w:eastAsia="ru-RU"/>
        </w:rPr>
      </w:pPr>
      <w:r w:rsidRPr="006C0A32">
        <w:rPr>
          <w:b/>
          <w:lang w:val="ru-RU" w:eastAsia="ru-RU"/>
        </w:rPr>
        <w:t>Рисунок 12.18.1</w:t>
      </w:r>
    </w:p>
    <w:p w14:paraId="4990C151" w14:textId="77777777" w:rsidR="009A29D7" w:rsidRPr="006C0A32" w:rsidRDefault="00D5366D" w:rsidP="009A29D7">
      <w:pPr>
        <w:ind w:firstLine="709"/>
        <w:jc w:val="center"/>
        <w:rPr>
          <w:b/>
          <w:lang w:val="kk-KZ" w:eastAsia="ru-RU"/>
        </w:rPr>
      </w:pPr>
      <w:r w:rsidRPr="006C0A32">
        <w:rPr>
          <w:b/>
          <w:lang w:val="kk-KZ" w:eastAsia="ru-RU"/>
        </w:rPr>
        <w:t>Выбросы загрязняющих веществ от стационарных источников за 2023-2025 годы, тыс. тонн</w:t>
      </w:r>
    </w:p>
    <w:p w14:paraId="51551698" w14:textId="77777777" w:rsidR="009A29D7" w:rsidRPr="006C0A32" w:rsidRDefault="00D5366D" w:rsidP="009A29D7">
      <w:pPr>
        <w:ind w:firstLine="567"/>
        <w:jc w:val="center"/>
        <w:rPr>
          <w:lang w:val="ru-RU" w:eastAsia="ru-RU"/>
        </w:rPr>
      </w:pPr>
      <w:r w:rsidRPr="006C0A32">
        <w:rPr>
          <w:noProof/>
        </w:rPr>
        <w:lastRenderedPageBreak/>
        <w:drawing>
          <wp:inline distT="0" distB="0" distL="0" distR="0" wp14:anchorId="30654923" wp14:editId="38B3A38D">
            <wp:extent cx="3180296" cy="1863076"/>
            <wp:effectExtent l="0" t="0" r="1270" b="4445"/>
            <wp:docPr id="2027757538" name="Рисунок 20277575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7757538" name="Picture 2"/>
                    <pic:cNvPicPr>
                      <a:picLocks noChangeAspect="1" noChangeArrowheads="1"/>
                    </pic:cNvPicPr>
                  </pic:nvPicPr>
                  <pic:blipFill>
                    <a:blip r:embed="rId156">
                      <a:extLst>
                        <a:ext uri="{28A0092B-C50C-407E-A947-70E740481C1C}">
                          <a14:useLocalDpi xmlns:a14="http://schemas.microsoft.com/office/drawing/2010/main" val="0"/>
                        </a:ext>
                      </a:extLst>
                    </a:blip>
                    <a:stretch>
                      <a:fillRect/>
                    </a:stretch>
                  </pic:blipFill>
                  <pic:spPr bwMode="auto">
                    <a:xfrm>
                      <a:off x="0" y="0"/>
                      <a:ext cx="3219535" cy="1886063"/>
                    </a:xfrm>
                    <a:prstGeom prst="rect">
                      <a:avLst/>
                    </a:prstGeom>
                    <a:noFill/>
                  </pic:spPr>
                </pic:pic>
              </a:graphicData>
            </a:graphic>
          </wp:inline>
        </w:drawing>
      </w:r>
    </w:p>
    <w:p w14:paraId="48509AB6" w14:textId="77777777" w:rsidR="009A29D7" w:rsidRPr="006C0A32" w:rsidRDefault="00D5366D" w:rsidP="009A29D7">
      <w:pPr>
        <w:jc w:val="center"/>
        <w:rPr>
          <w:i/>
          <w:lang w:val="ru-RU" w:eastAsia="ru-RU"/>
        </w:rPr>
      </w:pPr>
      <w:r w:rsidRPr="006C0A32">
        <w:rPr>
          <w:i/>
          <w:lang w:val="ru-RU" w:eastAsia="ru-RU"/>
        </w:rPr>
        <w:t xml:space="preserve">            Источник: </w:t>
      </w:r>
      <w:r w:rsidRPr="006C0A32">
        <w:rPr>
          <w:i/>
          <w:iCs/>
          <w:lang w:val="ru-RU" w:eastAsia="ru-RU"/>
        </w:rPr>
        <w:t>Бюро национальной статистики РК</w:t>
      </w:r>
      <w:r w:rsidRPr="006C0A32">
        <w:rPr>
          <w:i/>
          <w:lang w:val="ru-RU" w:eastAsia="ru-RU"/>
        </w:rPr>
        <w:t>.</w:t>
      </w:r>
    </w:p>
    <w:p w14:paraId="574C1B9F" w14:textId="77777777" w:rsidR="0052331A" w:rsidRPr="006C0A32" w:rsidRDefault="0052331A" w:rsidP="009A29D7">
      <w:pPr>
        <w:ind w:firstLine="709"/>
        <w:jc w:val="both"/>
        <w:rPr>
          <w:lang w:val="ru-RU" w:eastAsia="ru-RU"/>
        </w:rPr>
      </w:pPr>
    </w:p>
    <w:p w14:paraId="1DCC84FF" w14:textId="77777777" w:rsidR="009A29D7" w:rsidRPr="006C0A32" w:rsidRDefault="00D5366D" w:rsidP="009A29D7">
      <w:pPr>
        <w:ind w:firstLine="709"/>
        <w:jc w:val="both"/>
        <w:rPr>
          <w:lang w:val="ru-RU" w:eastAsia="ru-RU"/>
        </w:rPr>
      </w:pPr>
      <w:r w:rsidRPr="006C0A32">
        <w:rPr>
          <w:lang w:val="ru-RU" w:eastAsia="ru-RU"/>
        </w:rPr>
        <w:t>Немаловажную роль в загрязнении атмосферного воздуха региона играют передвижные источники загрязнения, в частности автотранспорт. По состоянию на 1 января 2026 года в городе Астане зарегистрировано 44</w:t>
      </w:r>
      <w:r w:rsidRPr="006C0A32">
        <w:rPr>
          <w:lang w:val="ru-RU" w:eastAsia="ru-RU"/>
        </w:rPr>
        <w:t>8 070 автотранспортных средств.</w:t>
      </w:r>
    </w:p>
    <w:p w14:paraId="4A16E322" w14:textId="77777777" w:rsidR="009A29D7" w:rsidRPr="006C0A32" w:rsidRDefault="00D5366D" w:rsidP="009A29D7">
      <w:pPr>
        <w:ind w:firstLine="709"/>
        <w:jc w:val="both"/>
        <w:rPr>
          <w:b/>
          <w:bCs/>
          <w:i/>
          <w:noProof/>
          <w:spacing w:val="-4"/>
          <w:lang w:val="kk-KZ" w:eastAsia="ru-RU"/>
        </w:rPr>
      </w:pPr>
      <w:r w:rsidRPr="006C0A32">
        <w:rPr>
          <w:b/>
          <w:bCs/>
          <w:i/>
          <w:noProof/>
          <w:spacing w:val="-4"/>
          <w:lang w:val="kk-KZ" w:eastAsia="ru-RU"/>
        </w:rPr>
        <w:t>Качество атмосферного воздуха</w:t>
      </w:r>
    </w:p>
    <w:p w14:paraId="6B14678A" w14:textId="77777777" w:rsidR="009A29D7" w:rsidRPr="006C0A32" w:rsidRDefault="00D5366D" w:rsidP="009A29D7">
      <w:pPr>
        <w:jc w:val="both"/>
        <w:rPr>
          <w:bCs/>
          <w:noProof/>
          <w:spacing w:val="-4"/>
          <w:lang w:val="kk-KZ" w:eastAsia="ru-RU"/>
        </w:rPr>
      </w:pPr>
      <w:r w:rsidRPr="006C0A32">
        <w:rPr>
          <w:bCs/>
          <w:noProof/>
          <w:spacing w:val="-4"/>
          <w:lang w:val="kk-KZ" w:eastAsia="ru-RU"/>
        </w:rPr>
        <w:t xml:space="preserve">       </w:t>
      </w:r>
      <w:r w:rsidRPr="006C0A32">
        <w:rPr>
          <w:lang w:val="ru-RU" w:eastAsia="ru-RU"/>
        </w:rPr>
        <w:t>В 2025 году наблюдения за состоянием атмосферного воздуха на территории</w:t>
      </w:r>
      <w:r w:rsidRPr="006C0A32">
        <w:rPr>
          <w:bCs/>
          <w:noProof/>
          <w:spacing w:val="-4"/>
          <w:lang w:val="kk-KZ" w:eastAsia="ru-RU"/>
        </w:rPr>
        <w:t xml:space="preserve"> г. Астана проводились на 10 постах наблюдения – 4 постах ручного отбора проб и 6 автоматических станциях. </w:t>
      </w:r>
    </w:p>
    <w:p w14:paraId="08D51152" w14:textId="77777777" w:rsidR="009A29D7" w:rsidRPr="006C0A32" w:rsidRDefault="00D5366D" w:rsidP="009A29D7">
      <w:pPr>
        <w:ind w:firstLine="708"/>
        <w:jc w:val="both"/>
        <w:rPr>
          <w:bCs/>
          <w:noProof/>
          <w:spacing w:val="-4"/>
          <w:lang w:val="kk-KZ" w:eastAsia="ru-RU"/>
        </w:rPr>
      </w:pPr>
      <w:r w:rsidRPr="006C0A32">
        <w:rPr>
          <w:bCs/>
          <w:noProof/>
          <w:spacing w:val="-4"/>
          <w:lang w:val="kk-KZ" w:eastAsia="ru-RU"/>
        </w:rPr>
        <w:t>В целом по городу определяются до 24 показателей: взвешенные частицы (пыль), взвешенные частицы РМ-2,5, взвешенные частицы РМ-10, диоксид серы, окси</w:t>
      </w:r>
      <w:r w:rsidRPr="006C0A32">
        <w:rPr>
          <w:bCs/>
          <w:noProof/>
          <w:spacing w:val="-4"/>
          <w:lang w:val="kk-KZ" w:eastAsia="ru-RU"/>
        </w:rPr>
        <w:t xml:space="preserve">д углерода, диоксид азота, оксид азота, озон, сероводород, фтористый водород, бензапирен, бензол, этилбензол, хлорбензол, параксилол, метаксилол, кумол, ортаксилол, кадмий, медь, свинец, цинк, хром, мышьяк. </w:t>
      </w:r>
    </w:p>
    <w:p w14:paraId="710637C0" w14:textId="77777777" w:rsidR="009A29D7" w:rsidRPr="006C0A32" w:rsidRDefault="00D5366D" w:rsidP="009A29D7">
      <w:pPr>
        <w:jc w:val="both"/>
        <w:rPr>
          <w:lang w:val="ru-RU" w:eastAsia="ru-RU"/>
        </w:rPr>
      </w:pPr>
      <w:r w:rsidRPr="006C0A32">
        <w:rPr>
          <w:lang w:val="ru-RU" w:eastAsia="ru-RU"/>
        </w:rPr>
        <w:t xml:space="preserve">      Дополнительно с помощью передвижной эколог</w:t>
      </w:r>
      <w:r w:rsidRPr="006C0A32">
        <w:rPr>
          <w:lang w:val="ru-RU" w:eastAsia="ru-RU"/>
        </w:rPr>
        <w:t>ической лаборатории в 11 точках города проводятся измерения качества воздуха по 6 показателям: взвешенным частицам (пыли), диоксиду азота, диоксиду серы, оксиду углерода, фтористому водороду и сероводороду.</w:t>
      </w:r>
    </w:p>
    <w:p w14:paraId="1695AD19" w14:textId="77777777" w:rsidR="009A29D7" w:rsidRPr="006C0A32" w:rsidRDefault="00D5366D" w:rsidP="009A29D7">
      <w:pPr>
        <w:jc w:val="right"/>
        <w:rPr>
          <w:b/>
          <w:lang w:val="kk-KZ" w:eastAsia="ru-RU"/>
        </w:rPr>
      </w:pPr>
      <w:r w:rsidRPr="006C0A32">
        <w:rPr>
          <w:b/>
          <w:lang w:val="kk-KZ" w:eastAsia="ru-RU"/>
        </w:rPr>
        <w:t xml:space="preserve">Таблица 12.18.1 </w:t>
      </w:r>
    </w:p>
    <w:p w14:paraId="071E64BD" w14:textId="77777777" w:rsidR="009A29D7" w:rsidRPr="006C0A32" w:rsidRDefault="00D5366D" w:rsidP="009A29D7">
      <w:pPr>
        <w:tabs>
          <w:tab w:val="left" w:pos="7186"/>
        </w:tabs>
        <w:jc w:val="center"/>
        <w:rPr>
          <w:b/>
          <w:lang w:val="ru-RU" w:eastAsia="ru-RU"/>
        </w:rPr>
      </w:pPr>
      <w:r w:rsidRPr="006C0A32">
        <w:rPr>
          <w:b/>
          <w:lang w:val="ru-RU" w:eastAsia="ru-RU"/>
        </w:rPr>
        <w:t xml:space="preserve">Качество </w:t>
      </w:r>
      <w:r w:rsidRPr="006C0A32">
        <w:rPr>
          <w:b/>
          <w:lang w:val="ru-RU" w:eastAsia="ru-RU"/>
        </w:rPr>
        <w:t>атмосферного воздуха в городе Астане за 2025 год</w:t>
      </w:r>
    </w:p>
    <w:tbl>
      <w:tblPr>
        <w:tblStyle w:val="10"/>
        <w:tblW w:w="9493" w:type="dxa"/>
        <w:jc w:val="center"/>
        <w:tblLayout w:type="fixed"/>
        <w:tblLook w:val="04A0" w:firstRow="1" w:lastRow="0" w:firstColumn="1" w:lastColumn="0" w:noHBand="0" w:noVBand="1"/>
      </w:tblPr>
      <w:tblGrid>
        <w:gridCol w:w="1838"/>
        <w:gridCol w:w="1985"/>
        <w:gridCol w:w="992"/>
        <w:gridCol w:w="1559"/>
        <w:gridCol w:w="1559"/>
        <w:gridCol w:w="1560"/>
      </w:tblGrid>
      <w:tr w:rsidR="00FC7945" w:rsidRPr="006C0A32" w14:paraId="644EBD07" w14:textId="77777777" w:rsidTr="0052331A">
        <w:trPr>
          <w:trHeight w:val="398"/>
          <w:jc w:val="center"/>
        </w:trPr>
        <w:tc>
          <w:tcPr>
            <w:tcW w:w="1838" w:type="dxa"/>
            <w:vMerge w:val="restart"/>
            <w:vAlign w:val="center"/>
          </w:tcPr>
          <w:p w14:paraId="340B532B" w14:textId="77777777" w:rsidR="009A29D7" w:rsidRPr="006C0A32" w:rsidRDefault="009A29D7" w:rsidP="0052331A">
            <w:pPr>
              <w:jc w:val="center"/>
              <w:rPr>
                <w:rFonts w:ascii="Times New Roman" w:hAnsi="Times New Roman"/>
                <w:b/>
                <w:lang w:eastAsia="ru-RU"/>
              </w:rPr>
            </w:pPr>
          </w:p>
          <w:p w14:paraId="31826E6A" w14:textId="77777777" w:rsidR="009A29D7" w:rsidRPr="006C0A32" w:rsidRDefault="00D5366D" w:rsidP="0052331A">
            <w:pPr>
              <w:jc w:val="center"/>
              <w:rPr>
                <w:rFonts w:ascii="Times New Roman" w:hAnsi="Times New Roman"/>
                <w:b/>
                <w:lang w:eastAsia="ru-RU"/>
              </w:rPr>
            </w:pPr>
            <w:r w:rsidRPr="006C0A32">
              <w:rPr>
                <w:rFonts w:ascii="Times New Roman" w:hAnsi="Times New Roman"/>
                <w:b/>
                <w:lang w:eastAsia="ru-RU"/>
              </w:rPr>
              <w:t>Наименование</w:t>
            </w:r>
          </w:p>
        </w:tc>
        <w:tc>
          <w:tcPr>
            <w:tcW w:w="2977" w:type="dxa"/>
            <w:gridSpan w:val="2"/>
            <w:vAlign w:val="center"/>
          </w:tcPr>
          <w:p w14:paraId="73D2B185" w14:textId="77777777" w:rsidR="009A29D7" w:rsidRPr="006C0A32" w:rsidRDefault="00D5366D" w:rsidP="0052331A">
            <w:pPr>
              <w:jc w:val="center"/>
              <w:rPr>
                <w:rFonts w:ascii="Times New Roman" w:hAnsi="Times New Roman"/>
                <w:b/>
                <w:lang w:eastAsia="ru-RU"/>
              </w:rPr>
            </w:pPr>
            <w:r w:rsidRPr="006C0A32">
              <w:rPr>
                <w:rFonts w:ascii="Times New Roman" w:hAnsi="Times New Roman"/>
                <w:b/>
                <w:lang w:eastAsia="ru-RU"/>
              </w:rPr>
              <w:t>Посты наблюдения</w:t>
            </w:r>
          </w:p>
        </w:tc>
        <w:tc>
          <w:tcPr>
            <w:tcW w:w="4678" w:type="dxa"/>
            <w:gridSpan w:val="3"/>
            <w:vAlign w:val="center"/>
          </w:tcPr>
          <w:p w14:paraId="74F1336C" w14:textId="77777777" w:rsidR="009A29D7" w:rsidRPr="006C0A32" w:rsidRDefault="00D5366D" w:rsidP="0052331A">
            <w:pPr>
              <w:jc w:val="center"/>
              <w:rPr>
                <w:rFonts w:ascii="Times New Roman" w:hAnsi="Times New Roman"/>
                <w:b/>
                <w:lang w:eastAsia="ru-RU"/>
              </w:rPr>
            </w:pPr>
            <w:r w:rsidRPr="006C0A32">
              <w:rPr>
                <w:rFonts w:ascii="Times New Roman" w:hAnsi="Times New Roman"/>
                <w:b/>
                <w:lang w:eastAsia="ru-RU"/>
              </w:rPr>
              <w:t>Показатели качества воздуха</w:t>
            </w:r>
          </w:p>
        </w:tc>
      </w:tr>
      <w:tr w:rsidR="00FC7945" w:rsidRPr="006C0A32" w14:paraId="4F29F172" w14:textId="77777777" w:rsidTr="0052331A">
        <w:trPr>
          <w:trHeight w:val="320"/>
          <w:jc w:val="center"/>
        </w:trPr>
        <w:tc>
          <w:tcPr>
            <w:tcW w:w="1838" w:type="dxa"/>
            <w:vMerge/>
            <w:vAlign w:val="center"/>
          </w:tcPr>
          <w:p w14:paraId="3BB6AD0E" w14:textId="77777777" w:rsidR="009A29D7" w:rsidRPr="006C0A32" w:rsidRDefault="009A29D7" w:rsidP="0052331A">
            <w:pPr>
              <w:jc w:val="center"/>
              <w:rPr>
                <w:rFonts w:ascii="Times New Roman" w:hAnsi="Times New Roman"/>
                <w:b/>
                <w:lang w:eastAsia="ru-RU"/>
              </w:rPr>
            </w:pPr>
          </w:p>
        </w:tc>
        <w:tc>
          <w:tcPr>
            <w:tcW w:w="1985" w:type="dxa"/>
            <w:vAlign w:val="center"/>
          </w:tcPr>
          <w:p w14:paraId="6A19C10F" w14:textId="77777777" w:rsidR="009A29D7" w:rsidRPr="006C0A32" w:rsidRDefault="00D5366D" w:rsidP="0052331A">
            <w:pPr>
              <w:jc w:val="center"/>
              <w:rPr>
                <w:rFonts w:ascii="Times New Roman" w:hAnsi="Times New Roman"/>
                <w:i/>
                <w:lang w:eastAsia="ru-RU"/>
              </w:rPr>
            </w:pPr>
            <w:r w:rsidRPr="006C0A32">
              <w:rPr>
                <w:rFonts w:ascii="Times New Roman" w:hAnsi="Times New Roman"/>
                <w:i/>
                <w:lang w:eastAsia="ru-RU"/>
              </w:rPr>
              <w:t>автоматические станции</w:t>
            </w:r>
          </w:p>
        </w:tc>
        <w:tc>
          <w:tcPr>
            <w:tcW w:w="992" w:type="dxa"/>
            <w:vAlign w:val="center"/>
          </w:tcPr>
          <w:p w14:paraId="79104785" w14:textId="77777777" w:rsidR="009A29D7" w:rsidRPr="006C0A32" w:rsidRDefault="00D5366D" w:rsidP="0052331A">
            <w:pPr>
              <w:jc w:val="center"/>
              <w:rPr>
                <w:rFonts w:ascii="Times New Roman" w:hAnsi="Times New Roman"/>
                <w:i/>
                <w:lang w:eastAsia="ru-RU"/>
              </w:rPr>
            </w:pPr>
            <w:r w:rsidRPr="006C0A32">
              <w:rPr>
                <w:rFonts w:ascii="Times New Roman" w:hAnsi="Times New Roman"/>
                <w:i/>
                <w:lang w:eastAsia="ru-RU"/>
              </w:rPr>
              <w:t>ручные</w:t>
            </w:r>
          </w:p>
        </w:tc>
        <w:tc>
          <w:tcPr>
            <w:tcW w:w="1559" w:type="dxa"/>
            <w:vAlign w:val="center"/>
          </w:tcPr>
          <w:p w14:paraId="0094A8D0" w14:textId="77777777" w:rsidR="009A29D7" w:rsidRPr="006C0A32" w:rsidRDefault="00D5366D" w:rsidP="0052331A">
            <w:pPr>
              <w:jc w:val="center"/>
              <w:rPr>
                <w:rFonts w:ascii="Times New Roman" w:hAnsi="Times New Roman"/>
                <w:b/>
                <w:lang w:eastAsia="ru-RU"/>
              </w:rPr>
            </w:pPr>
            <w:r w:rsidRPr="006C0A32">
              <w:rPr>
                <w:rFonts w:ascii="Times New Roman" w:hAnsi="Times New Roman"/>
                <w:b/>
                <w:lang w:eastAsia="ru-RU"/>
              </w:rPr>
              <w:t>ИЗА</w:t>
            </w:r>
          </w:p>
        </w:tc>
        <w:tc>
          <w:tcPr>
            <w:tcW w:w="1559" w:type="dxa"/>
            <w:vAlign w:val="center"/>
          </w:tcPr>
          <w:p w14:paraId="621CF1D3" w14:textId="77777777" w:rsidR="009A29D7" w:rsidRPr="006C0A32" w:rsidRDefault="00D5366D" w:rsidP="0052331A">
            <w:pPr>
              <w:jc w:val="center"/>
              <w:rPr>
                <w:rFonts w:ascii="Times New Roman" w:hAnsi="Times New Roman"/>
                <w:b/>
                <w:lang w:eastAsia="ru-RU"/>
              </w:rPr>
            </w:pPr>
            <w:r w:rsidRPr="006C0A32">
              <w:rPr>
                <w:rFonts w:ascii="Times New Roman" w:hAnsi="Times New Roman"/>
                <w:b/>
                <w:lang w:eastAsia="ru-RU"/>
              </w:rPr>
              <w:t>СИ</w:t>
            </w:r>
          </w:p>
        </w:tc>
        <w:tc>
          <w:tcPr>
            <w:tcW w:w="1560" w:type="dxa"/>
            <w:vAlign w:val="center"/>
          </w:tcPr>
          <w:p w14:paraId="0B7629B0" w14:textId="77777777" w:rsidR="009A29D7" w:rsidRPr="006C0A32" w:rsidRDefault="00D5366D" w:rsidP="0052331A">
            <w:pPr>
              <w:jc w:val="center"/>
              <w:rPr>
                <w:rFonts w:ascii="Times New Roman" w:hAnsi="Times New Roman"/>
                <w:b/>
                <w:lang w:eastAsia="ru-RU"/>
              </w:rPr>
            </w:pPr>
            <w:r w:rsidRPr="006C0A32">
              <w:rPr>
                <w:rFonts w:ascii="Times New Roman" w:hAnsi="Times New Roman"/>
                <w:b/>
                <w:lang w:eastAsia="ru-RU"/>
              </w:rPr>
              <w:t>НП (%)</w:t>
            </w:r>
          </w:p>
        </w:tc>
      </w:tr>
      <w:tr w:rsidR="00FC7945" w:rsidRPr="006C0A32" w14:paraId="365B5233" w14:textId="77777777" w:rsidTr="0052331A">
        <w:trPr>
          <w:jc w:val="center"/>
        </w:trPr>
        <w:tc>
          <w:tcPr>
            <w:tcW w:w="1838" w:type="dxa"/>
            <w:vAlign w:val="center"/>
          </w:tcPr>
          <w:p w14:paraId="17207836" w14:textId="77777777" w:rsidR="009A29D7" w:rsidRPr="006C0A32" w:rsidRDefault="00D5366D" w:rsidP="0052331A">
            <w:pPr>
              <w:jc w:val="center"/>
              <w:rPr>
                <w:rFonts w:ascii="Times New Roman" w:hAnsi="Times New Roman"/>
                <w:lang w:eastAsia="ru-RU"/>
              </w:rPr>
            </w:pPr>
            <w:r w:rsidRPr="006C0A32">
              <w:rPr>
                <w:rFonts w:ascii="Times New Roman" w:hAnsi="Times New Roman"/>
                <w:lang w:eastAsia="ru-RU"/>
              </w:rPr>
              <w:t>Город Астана</w:t>
            </w:r>
          </w:p>
        </w:tc>
        <w:tc>
          <w:tcPr>
            <w:tcW w:w="1985" w:type="dxa"/>
            <w:vAlign w:val="center"/>
          </w:tcPr>
          <w:p w14:paraId="53B06245" w14:textId="77777777" w:rsidR="009A29D7" w:rsidRPr="006C0A32" w:rsidRDefault="00D5366D" w:rsidP="0052331A">
            <w:pPr>
              <w:jc w:val="center"/>
              <w:rPr>
                <w:rFonts w:ascii="Times New Roman" w:hAnsi="Times New Roman"/>
                <w:lang w:eastAsia="ru-RU"/>
              </w:rPr>
            </w:pPr>
            <w:r w:rsidRPr="006C0A32">
              <w:rPr>
                <w:rFonts w:ascii="Times New Roman" w:hAnsi="Times New Roman"/>
                <w:lang w:eastAsia="ru-RU"/>
              </w:rPr>
              <w:t>6</w:t>
            </w:r>
          </w:p>
        </w:tc>
        <w:tc>
          <w:tcPr>
            <w:tcW w:w="992" w:type="dxa"/>
            <w:vAlign w:val="center"/>
          </w:tcPr>
          <w:p w14:paraId="30B6C2D0" w14:textId="77777777" w:rsidR="009A29D7" w:rsidRPr="006C0A32" w:rsidRDefault="00D5366D" w:rsidP="0052331A">
            <w:pPr>
              <w:jc w:val="center"/>
              <w:rPr>
                <w:rFonts w:ascii="Times New Roman" w:hAnsi="Times New Roman"/>
                <w:lang w:eastAsia="ru-RU"/>
              </w:rPr>
            </w:pPr>
            <w:r w:rsidRPr="006C0A32">
              <w:rPr>
                <w:rFonts w:ascii="Times New Roman" w:hAnsi="Times New Roman"/>
                <w:lang w:eastAsia="ru-RU"/>
              </w:rPr>
              <w:t>4</w:t>
            </w:r>
          </w:p>
        </w:tc>
        <w:tc>
          <w:tcPr>
            <w:tcW w:w="1559" w:type="dxa"/>
            <w:vAlign w:val="center"/>
          </w:tcPr>
          <w:p w14:paraId="6E5C85EB" w14:textId="77777777" w:rsidR="009A29D7" w:rsidRPr="006C0A32" w:rsidRDefault="00D5366D" w:rsidP="0052331A">
            <w:pPr>
              <w:jc w:val="center"/>
              <w:rPr>
                <w:rFonts w:ascii="Times New Roman" w:hAnsi="Times New Roman"/>
                <w:lang w:eastAsia="ru-RU"/>
              </w:rPr>
            </w:pPr>
            <w:r w:rsidRPr="006C0A32">
              <w:rPr>
                <w:rFonts w:ascii="Times New Roman" w:hAnsi="Times New Roman"/>
                <w:lang w:eastAsia="ru-RU"/>
              </w:rPr>
              <w:t>5(повышенный уровень)</w:t>
            </w:r>
          </w:p>
        </w:tc>
        <w:tc>
          <w:tcPr>
            <w:tcW w:w="1559" w:type="dxa"/>
            <w:vAlign w:val="center"/>
          </w:tcPr>
          <w:p w14:paraId="6E8A78D6" w14:textId="77777777" w:rsidR="009A29D7" w:rsidRPr="006C0A32" w:rsidRDefault="00D5366D" w:rsidP="0052331A">
            <w:pPr>
              <w:jc w:val="center"/>
              <w:rPr>
                <w:rFonts w:ascii="Times New Roman" w:hAnsi="Times New Roman"/>
                <w:lang w:eastAsia="ru-RU"/>
              </w:rPr>
            </w:pPr>
            <w:r w:rsidRPr="006C0A32">
              <w:rPr>
                <w:rFonts w:ascii="Times New Roman" w:hAnsi="Times New Roman"/>
                <w:lang w:eastAsia="ru-RU"/>
              </w:rPr>
              <w:t>16,3 (очень высокий уровень)</w:t>
            </w:r>
          </w:p>
        </w:tc>
        <w:tc>
          <w:tcPr>
            <w:tcW w:w="1560" w:type="dxa"/>
            <w:vAlign w:val="center"/>
          </w:tcPr>
          <w:p w14:paraId="514A9C4F" w14:textId="77777777" w:rsidR="009A29D7" w:rsidRPr="006C0A32" w:rsidRDefault="00D5366D" w:rsidP="0052331A">
            <w:pPr>
              <w:jc w:val="center"/>
              <w:rPr>
                <w:rFonts w:ascii="Times New Roman" w:hAnsi="Times New Roman"/>
                <w:lang w:eastAsia="ru-RU"/>
              </w:rPr>
            </w:pPr>
            <w:r w:rsidRPr="006C0A32">
              <w:rPr>
                <w:rFonts w:ascii="Times New Roman" w:hAnsi="Times New Roman"/>
                <w:lang w:eastAsia="ru-RU"/>
              </w:rPr>
              <w:t>14 (повышенный уровень)</w:t>
            </w:r>
          </w:p>
        </w:tc>
      </w:tr>
    </w:tbl>
    <w:p w14:paraId="686D3DA6" w14:textId="77777777" w:rsidR="009A29D7" w:rsidRPr="006C0A32" w:rsidRDefault="00D5366D" w:rsidP="009A29D7">
      <w:pPr>
        <w:ind w:right="-1" w:firstLine="709"/>
        <w:jc w:val="center"/>
        <w:rPr>
          <w:i/>
          <w:lang w:val="kk-KZ" w:eastAsia="ru-RU"/>
        </w:rPr>
      </w:pPr>
      <w:r w:rsidRPr="006C0A32">
        <w:rPr>
          <w:i/>
          <w:lang w:val="kk-KZ" w:eastAsia="ru-RU"/>
        </w:rPr>
        <w:t>Источник: РГП «Казгидромет».</w:t>
      </w:r>
    </w:p>
    <w:p w14:paraId="41E30250" w14:textId="77777777" w:rsidR="0052331A" w:rsidRPr="006C0A32" w:rsidRDefault="0052331A" w:rsidP="009A29D7">
      <w:pPr>
        <w:ind w:firstLine="708"/>
        <w:jc w:val="both"/>
        <w:rPr>
          <w:lang w:val="ru-RU" w:eastAsia="ru-RU"/>
        </w:rPr>
      </w:pPr>
    </w:p>
    <w:p w14:paraId="3CDC9E50" w14:textId="77777777" w:rsidR="009A29D7" w:rsidRPr="006C0A32" w:rsidRDefault="00D5366D" w:rsidP="009A29D7">
      <w:pPr>
        <w:ind w:firstLine="708"/>
        <w:jc w:val="both"/>
        <w:rPr>
          <w:lang w:val="ru-RU" w:eastAsia="ru-RU"/>
        </w:rPr>
      </w:pPr>
      <w:r w:rsidRPr="006C0A32">
        <w:rPr>
          <w:lang w:val="ru-RU" w:eastAsia="ru-RU"/>
        </w:rPr>
        <w:t xml:space="preserve">По данным сети наблюдений города Астана уровень загрязнения атмосферного воздуха оценивался как «повышенный». </w:t>
      </w:r>
      <w:r w:rsidRPr="006C0A32">
        <w:rPr>
          <w:lang w:val="kk-KZ" w:eastAsia="ru-RU"/>
        </w:rPr>
        <w:t>Н</w:t>
      </w:r>
      <w:r w:rsidRPr="006C0A32">
        <w:rPr>
          <w:lang w:val="ru-RU" w:eastAsia="ru-RU"/>
        </w:rPr>
        <w:t>аибольшее</w:t>
      </w:r>
      <w:r w:rsidRPr="006C0A32">
        <w:rPr>
          <w:lang w:val="ru-RU" w:eastAsia="ru-RU"/>
        </w:rPr>
        <w:t xml:space="preserve"> количество превышений максимально-разовых ПДК зафиксировано по сероводороду (7034), озон (1084), взвешенным частицам РМ-2,5 (628),</w:t>
      </w:r>
    </w:p>
    <w:p w14:paraId="76B24870" w14:textId="77777777" w:rsidR="009A29D7" w:rsidRPr="006C0A32" w:rsidRDefault="00D5366D" w:rsidP="009A29D7">
      <w:pPr>
        <w:jc w:val="both"/>
        <w:rPr>
          <w:lang w:val="ru-RU" w:eastAsia="ru-RU"/>
        </w:rPr>
      </w:pPr>
      <w:r w:rsidRPr="006C0A32">
        <w:rPr>
          <w:lang w:val="ru-RU" w:eastAsia="ru-RU"/>
        </w:rPr>
        <w:t>взвешенным частицам РМ-10 (382), диоксиду азота (343), оксид углерода (203), оксид азота (62), диоксид серы (35).</w:t>
      </w:r>
    </w:p>
    <w:p w14:paraId="3091E7AD" w14:textId="77777777" w:rsidR="009A29D7" w:rsidRPr="006C0A32" w:rsidRDefault="00D5366D" w:rsidP="009A29D7">
      <w:pPr>
        <w:ind w:firstLine="708"/>
        <w:jc w:val="both"/>
        <w:rPr>
          <w:color w:val="0563C1"/>
          <w:u w:val="single"/>
          <w:lang w:val="ru-RU" w:eastAsia="ru-RU"/>
        </w:rPr>
      </w:pPr>
      <w:r w:rsidRPr="006C0A32">
        <w:rPr>
          <w:lang w:val="ru-RU" w:eastAsia="ru-RU"/>
        </w:rPr>
        <w:t>Более подр</w:t>
      </w:r>
      <w:r w:rsidRPr="006C0A32">
        <w:rPr>
          <w:lang w:val="ru-RU" w:eastAsia="ru-RU"/>
        </w:rPr>
        <w:t xml:space="preserve">обная информация размещена на сайте РГП «Казгидромет»: </w:t>
      </w:r>
      <w:r w:rsidRPr="006C0A32">
        <w:rPr>
          <w:color w:val="0563C1"/>
          <w:u w:val="single"/>
          <w:lang w:val="ru-RU" w:eastAsia="ru-RU"/>
        </w:rPr>
        <w:t xml:space="preserve">https://www.kazhydromet.kz/ru/ecology/ezhemesyachnyy-informacionnyy-byulleten-o-sostoyan </w:t>
      </w:r>
    </w:p>
    <w:p w14:paraId="68719C68" w14:textId="77777777" w:rsidR="009A29D7" w:rsidRPr="006C0A32" w:rsidRDefault="00D5366D" w:rsidP="009A29D7">
      <w:pPr>
        <w:ind w:right="-1"/>
        <w:jc w:val="both"/>
        <w:rPr>
          <w:lang w:val="ru-RU" w:eastAsia="ru-RU"/>
        </w:rPr>
      </w:pPr>
      <w:r w:rsidRPr="006C0A32">
        <w:rPr>
          <w:color w:val="0563C1"/>
          <w:u w:val="single"/>
          <w:lang w:val="ru-RU" w:eastAsia="ru-RU"/>
        </w:rPr>
        <w:t>ii-okruzhayuschey-sredy/2025</w:t>
      </w:r>
      <w:r w:rsidRPr="006C0A32">
        <w:rPr>
          <w:lang w:val="ru-RU" w:eastAsia="ru-RU"/>
        </w:rPr>
        <w:t xml:space="preserve">.  </w:t>
      </w:r>
    </w:p>
    <w:p w14:paraId="698A2356" w14:textId="77777777" w:rsidR="009A29D7" w:rsidRPr="006C0A32" w:rsidRDefault="00D5366D" w:rsidP="009A29D7">
      <w:pPr>
        <w:ind w:right="-1" w:firstLine="709"/>
        <w:jc w:val="both"/>
        <w:rPr>
          <w:b/>
          <w:i/>
          <w:lang w:val="ru-RU" w:eastAsia="ru-RU"/>
        </w:rPr>
      </w:pPr>
      <w:r w:rsidRPr="006C0A32">
        <w:rPr>
          <w:b/>
          <w:i/>
          <w:lang w:val="ru-RU" w:eastAsia="ru-RU"/>
        </w:rPr>
        <w:t>Меры по снижению загрязнения атмосферного воздуха</w:t>
      </w:r>
    </w:p>
    <w:p w14:paraId="737A871C" w14:textId="77777777" w:rsidR="009A29D7" w:rsidRPr="006C0A32" w:rsidRDefault="00D5366D" w:rsidP="009A29D7">
      <w:pPr>
        <w:ind w:firstLine="709"/>
        <w:jc w:val="both"/>
        <w:rPr>
          <w:lang w:val="ru-RU" w:eastAsia="ru-RU"/>
        </w:rPr>
      </w:pPr>
      <w:r w:rsidRPr="006C0A32">
        <w:rPr>
          <w:lang w:val="ru-RU" w:eastAsia="ru-RU"/>
        </w:rPr>
        <w:t>Решением маслихата города Аст</w:t>
      </w:r>
      <w:r w:rsidRPr="006C0A32">
        <w:rPr>
          <w:lang w:val="ru-RU" w:eastAsia="ru-RU"/>
        </w:rPr>
        <w:t>аны от 1</w:t>
      </w:r>
      <w:r w:rsidR="00BC7309" w:rsidRPr="006C0A32">
        <w:rPr>
          <w:lang w:val="ru-RU" w:eastAsia="ru-RU"/>
        </w:rPr>
        <w:t xml:space="preserve">4 декабря 2023 года </w:t>
      </w:r>
      <w:r w:rsidRPr="006C0A32">
        <w:rPr>
          <w:lang w:val="ru-RU" w:eastAsia="ru-RU"/>
        </w:rPr>
        <w:t xml:space="preserve">№ 115/15-VIII утвержден План мероприятий по охране окружающей среды города Астаны на 2023-2025 годы, общая сумма финансирования мероприятий по охране окружающей среды </w:t>
      </w:r>
      <w:r w:rsidRPr="006C0A32">
        <w:rPr>
          <w:lang w:val="ru-RU" w:eastAsia="ru-RU"/>
        </w:rPr>
        <w:lastRenderedPageBreak/>
        <w:t>(газификация, озеленение, управление отходами, природоохранны</w:t>
      </w:r>
      <w:r w:rsidRPr="006C0A32">
        <w:rPr>
          <w:lang w:val="ru-RU" w:eastAsia="ru-RU"/>
        </w:rPr>
        <w:t>е мероприятия и другие) по итогам трех лет составляет 69,6 млрд. тенге (2023 г. – 41,0 млрд. тенге; 2024 г. – 14,6. млрд. тенге; 2025 г. – 13,9 млрд. тенге). В настоящее время ведется разработка Плана мероприятий по охране окружающей среды города Астаны на</w:t>
      </w:r>
      <w:r w:rsidRPr="006C0A32">
        <w:rPr>
          <w:lang w:val="ru-RU" w:eastAsia="ru-RU"/>
        </w:rPr>
        <w:t xml:space="preserve"> 2026-2028 годы.</w:t>
      </w:r>
    </w:p>
    <w:p w14:paraId="3E9E3A74" w14:textId="77777777" w:rsidR="009A29D7" w:rsidRPr="006C0A32" w:rsidRDefault="00D5366D" w:rsidP="009A29D7">
      <w:pPr>
        <w:shd w:val="clear" w:color="auto" w:fill="FFFFFF"/>
        <w:ind w:firstLine="709"/>
        <w:jc w:val="both"/>
        <w:rPr>
          <w:lang w:val="kk-KZ" w:eastAsia="ru-RU"/>
        </w:rPr>
      </w:pPr>
      <w:r w:rsidRPr="006C0A32">
        <w:rPr>
          <w:lang w:val="kk-KZ" w:eastAsia="ru-RU"/>
        </w:rPr>
        <w:t>С целью снижения уровня загрязнения и поглощения выхлопных газов ведётся активная посадка зелёных насаждений вдоль городских улиц. В 2025 году вдоль улиц высажено 47 тыс. зеленых насаждений.</w:t>
      </w:r>
    </w:p>
    <w:p w14:paraId="57354297" w14:textId="77777777" w:rsidR="009A29D7" w:rsidRPr="006C0A32" w:rsidRDefault="00D5366D" w:rsidP="009A29D7">
      <w:pPr>
        <w:ind w:firstLine="709"/>
        <w:jc w:val="both"/>
        <w:rPr>
          <w:b/>
          <w:i/>
          <w:lang w:val="kk-KZ" w:eastAsia="ru-RU"/>
        </w:rPr>
      </w:pPr>
      <w:r w:rsidRPr="006C0A32">
        <w:rPr>
          <w:b/>
          <w:i/>
          <w:lang w:val="kk-KZ" w:eastAsia="ru-RU"/>
        </w:rPr>
        <w:t>Газификация</w:t>
      </w:r>
    </w:p>
    <w:p w14:paraId="31487B84" w14:textId="77777777" w:rsidR="009A29D7" w:rsidRPr="006C0A32" w:rsidRDefault="00D5366D" w:rsidP="009A29D7">
      <w:pPr>
        <w:shd w:val="clear" w:color="auto" w:fill="FFFFFF"/>
        <w:ind w:firstLine="709"/>
        <w:jc w:val="both"/>
        <w:rPr>
          <w:lang w:val="kk-KZ" w:eastAsia="ru-RU"/>
        </w:rPr>
      </w:pPr>
      <w:r w:rsidRPr="006C0A32">
        <w:rPr>
          <w:lang w:val="kk-KZ" w:eastAsia="ru-RU"/>
        </w:rPr>
        <w:t>Газификация – главное решение вопрос</w:t>
      </w:r>
      <w:r w:rsidRPr="006C0A32">
        <w:rPr>
          <w:lang w:val="kk-KZ" w:eastAsia="ru-RU"/>
        </w:rPr>
        <w:t>а загрязнения воздуха в столице. На сегодня из 24,4 тыс. частных домов города доступом к газу обеспечено 14 тыс. домов, из которых к газу подключено 12 тыс. домов.</w:t>
      </w:r>
    </w:p>
    <w:p w14:paraId="44B73691" w14:textId="77777777" w:rsidR="009A29D7" w:rsidRPr="006C0A32" w:rsidRDefault="00D5366D" w:rsidP="009A29D7">
      <w:pPr>
        <w:shd w:val="clear" w:color="auto" w:fill="FFFFFF"/>
        <w:ind w:firstLine="709"/>
        <w:jc w:val="both"/>
        <w:rPr>
          <w:lang w:val="kk-KZ" w:eastAsia="ru-RU"/>
        </w:rPr>
      </w:pPr>
      <w:r w:rsidRPr="006C0A32">
        <w:rPr>
          <w:lang w:val="kk-KZ" w:eastAsia="ru-RU"/>
        </w:rPr>
        <w:t>На газ переведены 16 котлов ТЭЦ (ТЭЦ-1 – 10 котлов, ТЭЦ-2 – 6 котлов), выбросы от которых за</w:t>
      </w:r>
      <w:r w:rsidRPr="006C0A32">
        <w:rPr>
          <w:lang w:val="kk-KZ" w:eastAsia="ru-RU"/>
        </w:rPr>
        <w:t xml:space="preserve"> последние 3 года уменьшились на 30,5% (c 55,4 тыс. до 39,2 тыс. тонн). ТЭЦ-3 (1-я очередь) работает только на природном газе.</w:t>
      </w:r>
    </w:p>
    <w:p w14:paraId="43B53AAF" w14:textId="77777777" w:rsidR="009A29D7" w:rsidRPr="006C0A32" w:rsidRDefault="009A29D7" w:rsidP="009A29D7">
      <w:pPr>
        <w:ind w:right="-1" w:firstLine="709"/>
        <w:jc w:val="both"/>
        <w:rPr>
          <w:lang w:val="ru-RU" w:eastAsia="ru-RU"/>
        </w:rPr>
      </w:pPr>
    </w:p>
    <w:p w14:paraId="1A991588" w14:textId="77777777" w:rsidR="009A29D7" w:rsidRPr="006C0A32" w:rsidRDefault="00D5366D" w:rsidP="009A29D7">
      <w:pPr>
        <w:ind w:right="-1" w:firstLine="709"/>
        <w:jc w:val="both"/>
        <w:rPr>
          <w:b/>
          <w:lang w:val="ru-RU" w:eastAsia="ru-RU"/>
        </w:rPr>
      </w:pPr>
      <w:r w:rsidRPr="006C0A32">
        <w:rPr>
          <w:b/>
          <w:lang w:val="ru-RU" w:eastAsia="ru-RU"/>
        </w:rPr>
        <w:t>12.18.2. ВОДНЫЕ РЕСУРСЫ</w:t>
      </w:r>
    </w:p>
    <w:p w14:paraId="7DDBC098" w14:textId="77777777" w:rsidR="0052331A" w:rsidRPr="006C0A32" w:rsidRDefault="0052331A" w:rsidP="009A29D7">
      <w:pPr>
        <w:ind w:right="-1" w:firstLine="709"/>
        <w:jc w:val="both"/>
        <w:rPr>
          <w:lang w:val="ru-RU" w:eastAsia="ru-RU"/>
        </w:rPr>
      </w:pPr>
    </w:p>
    <w:p w14:paraId="72787E47" w14:textId="77777777" w:rsidR="009A29D7" w:rsidRPr="006C0A32" w:rsidRDefault="00D5366D" w:rsidP="009A29D7">
      <w:pPr>
        <w:ind w:right="-1" w:firstLine="709"/>
        <w:jc w:val="both"/>
        <w:rPr>
          <w:lang w:val="ru-RU" w:eastAsia="ru-RU"/>
        </w:rPr>
      </w:pPr>
      <w:r w:rsidRPr="006C0A32">
        <w:rPr>
          <w:lang w:val="ru-RU" w:eastAsia="ru-RU"/>
        </w:rPr>
        <w:t xml:space="preserve">Единственной значимой водной артерией города является река Есиль с притоками Сарыбулак и </w:t>
      </w:r>
      <w:r w:rsidRPr="006C0A32">
        <w:rPr>
          <w:lang w:val="ru-RU" w:eastAsia="ru-RU"/>
        </w:rPr>
        <w:t>Акбулак, водный режим которых преимущественно формируется за счёт весеннего снеготаяния.</w:t>
      </w:r>
    </w:p>
    <w:p w14:paraId="13915BC3" w14:textId="77777777" w:rsidR="009A29D7" w:rsidRPr="006C0A32" w:rsidRDefault="00D5366D" w:rsidP="009A29D7">
      <w:pPr>
        <w:ind w:right="-1" w:firstLine="709"/>
        <w:jc w:val="both"/>
        <w:rPr>
          <w:lang w:val="ru-RU" w:eastAsia="ru-RU"/>
        </w:rPr>
      </w:pPr>
      <w:r w:rsidRPr="006C0A32">
        <w:rPr>
          <w:lang w:val="ru-RU" w:eastAsia="ru-RU"/>
        </w:rPr>
        <w:t xml:space="preserve">На территории столицы расположено несколько водных объектов природного происхождения, водный режим которых зависит преимущественно от атмосферных осадков. Кроме того, </w:t>
      </w:r>
      <w:r w:rsidRPr="006C0A32">
        <w:rPr>
          <w:lang w:val="ru-RU" w:eastAsia="ru-RU"/>
        </w:rPr>
        <w:t>в городе имеются два гидротехнических сооружения — защитная дамба города Астаны и канал Нура–Есиль.</w:t>
      </w:r>
    </w:p>
    <w:p w14:paraId="4A7A05F5" w14:textId="77777777" w:rsidR="009A29D7" w:rsidRPr="006C0A32" w:rsidRDefault="00D5366D" w:rsidP="009A29D7">
      <w:pPr>
        <w:ind w:right="-1" w:firstLine="709"/>
        <w:jc w:val="both"/>
        <w:rPr>
          <w:b/>
          <w:i/>
          <w:lang w:val="ru-RU" w:eastAsia="ru-RU"/>
        </w:rPr>
      </w:pPr>
      <w:r w:rsidRPr="006C0A32">
        <w:rPr>
          <w:b/>
          <w:i/>
          <w:lang w:val="ru-RU" w:eastAsia="ru-RU"/>
        </w:rPr>
        <w:t xml:space="preserve">Качество поверхностных вод </w:t>
      </w:r>
    </w:p>
    <w:p w14:paraId="464351BC" w14:textId="77777777" w:rsidR="009A29D7" w:rsidRPr="006C0A32" w:rsidRDefault="00D5366D" w:rsidP="009A29D7">
      <w:pPr>
        <w:ind w:right="-1" w:firstLine="709"/>
        <w:jc w:val="both"/>
        <w:rPr>
          <w:lang w:val="ru-RU" w:eastAsia="ru-RU"/>
        </w:rPr>
      </w:pPr>
      <w:r w:rsidRPr="006C0A32">
        <w:rPr>
          <w:lang w:val="ru-RU" w:eastAsia="ru-RU"/>
        </w:rPr>
        <w:t>В 2025 году РГП «Казгидромет» проводился мониторинг качества поверхностных вод в г. Астане на 17 гидростворах, охватывающих 5 во</w:t>
      </w:r>
      <w:r w:rsidRPr="006C0A32">
        <w:rPr>
          <w:lang w:val="ru-RU" w:eastAsia="ru-RU"/>
        </w:rPr>
        <w:t>дных объектов: р.Есиль, Акбулак, Сарыбулак, Нура и канал Нура-Есиль.</w:t>
      </w:r>
    </w:p>
    <w:p w14:paraId="1FA368F3" w14:textId="77777777" w:rsidR="009A29D7" w:rsidRPr="006C0A32" w:rsidRDefault="00D5366D" w:rsidP="009A29D7">
      <w:pPr>
        <w:autoSpaceDE w:val="0"/>
        <w:autoSpaceDN w:val="0"/>
        <w:adjustRightInd w:val="0"/>
        <w:ind w:firstLine="708"/>
        <w:jc w:val="both"/>
        <w:rPr>
          <w:bCs/>
          <w:lang w:val="ru-RU" w:eastAsia="ru-RU"/>
        </w:rPr>
      </w:pPr>
      <w:r w:rsidRPr="006C0A32">
        <w:rPr>
          <w:bCs/>
          <w:lang w:val="ru-RU" w:eastAsia="ru-RU"/>
        </w:rPr>
        <w:t xml:space="preserve">При изучении поверхностных вод в отбираемых пробах воды определяются </w:t>
      </w:r>
      <w:r w:rsidRPr="006C0A32">
        <w:rPr>
          <w:lang w:val="ru-RU" w:eastAsia="ru-RU"/>
        </w:rPr>
        <w:t xml:space="preserve">36 физико-химических показателя качества: органолептические свойства воды, взвешенные вещества, цветность, </w:t>
      </w:r>
      <w:r w:rsidRPr="006C0A32">
        <w:rPr>
          <w:lang w:val="ru-RU" w:eastAsia="ru-RU"/>
        </w:rPr>
        <w:t>водородный показатель (рН), растворенный кислород, БПК5, ХПК, главные ионы солевого состава, биогенные элементы, органические вещества (нефтепродукты, фенолы), тяжелые металлы.</w:t>
      </w:r>
    </w:p>
    <w:p w14:paraId="5AFDE8F9" w14:textId="77777777" w:rsidR="009A29D7" w:rsidRPr="006C0A32" w:rsidRDefault="00D5366D" w:rsidP="009A29D7">
      <w:pPr>
        <w:autoSpaceDE w:val="0"/>
        <w:autoSpaceDN w:val="0"/>
        <w:adjustRightInd w:val="0"/>
        <w:ind w:firstLine="708"/>
        <w:jc w:val="right"/>
        <w:rPr>
          <w:b/>
          <w:bCs/>
          <w:lang w:val="ru-RU" w:eastAsia="ru-RU"/>
        </w:rPr>
      </w:pPr>
      <w:r w:rsidRPr="006C0A32">
        <w:rPr>
          <w:b/>
          <w:bCs/>
          <w:lang w:val="ru-RU" w:eastAsia="ru-RU"/>
        </w:rPr>
        <w:t>Таблица 12.18.2</w:t>
      </w:r>
    </w:p>
    <w:p w14:paraId="59DF8939" w14:textId="77777777" w:rsidR="009A29D7" w:rsidRPr="006C0A32" w:rsidRDefault="00D5366D" w:rsidP="009A29D7">
      <w:pPr>
        <w:autoSpaceDE w:val="0"/>
        <w:autoSpaceDN w:val="0"/>
        <w:adjustRightInd w:val="0"/>
        <w:jc w:val="center"/>
        <w:rPr>
          <w:b/>
          <w:bCs/>
          <w:lang w:val="ru-RU" w:eastAsia="ru-RU"/>
        </w:rPr>
      </w:pPr>
      <w:r w:rsidRPr="006C0A32">
        <w:rPr>
          <w:b/>
          <w:bCs/>
          <w:lang w:val="ru-RU" w:eastAsia="ru-RU"/>
        </w:rPr>
        <w:t>Качество поверхностных вод на территории г. Астаны за 2025 год</w:t>
      </w:r>
    </w:p>
    <w:tbl>
      <w:tblPr>
        <w:tblW w:w="945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22"/>
        <w:gridCol w:w="2100"/>
        <w:gridCol w:w="1540"/>
        <w:gridCol w:w="2100"/>
        <w:gridCol w:w="1960"/>
        <w:gridCol w:w="1237"/>
      </w:tblGrid>
      <w:tr w:rsidR="00FC7945" w:rsidRPr="006C0A32" w14:paraId="5A7F8EA2" w14:textId="77777777" w:rsidTr="0052331A">
        <w:trPr>
          <w:trHeight w:val="149"/>
        </w:trPr>
        <w:tc>
          <w:tcPr>
            <w:tcW w:w="522" w:type="dxa"/>
            <w:vMerge w:val="restart"/>
            <w:vAlign w:val="center"/>
          </w:tcPr>
          <w:p w14:paraId="6FA037B4" w14:textId="77777777" w:rsidR="009A29D7" w:rsidRPr="006C0A32" w:rsidRDefault="00D5366D" w:rsidP="009A29D7">
            <w:pPr>
              <w:autoSpaceDE w:val="0"/>
              <w:autoSpaceDN w:val="0"/>
              <w:adjustRightInd w:val="0"/>
              <w:jc w:val="right"/>
              <w:rPr>
                <w:b/>
                <w:bCs/>
                <w:color w:val="000000"/>
                <w:lang w:val="ru-RU" w:eastAsia="ru-RU"/>
              </w:rPr>
            </w:pPr>
            <w:r w:rsidRPr="006C0A32">
              <w:rPr>
                <w:b/>
                <w:bCs/>
                <w:color w:val="000000"/>
                <w:lang w:val="ru-RU" w:eastAsia="ru-RU"/>
              </w:rPr>
              <w:t>№</w:t>
            </w:r>
          </w:p>
          <w:p w14:paraId="7085F916" w14:textId="77777777" w:rsidR="009A29D7" w:rsidRPr="006C0A32" w:rsidRDefault="009A29D7" w:rsidP="009A29D7">
            <w:pPr>
              <w:autoSpaceDE w:val="0"/>
              <w:autoSpaceDN w:val="0"/>
              <w:adjustRightInd w:val="0"/>
              <w:jc w:val="right"/>
              <w:rPr>
                <w:color w:val="000000"/>
                <w:lang w:val="ru-RU" w:eastAsia="ru-RU"/>
              </w:rPr>
            </w:pPr>
          </w:p>
        </w:tc>
        <w:tc>
          <w:tcPr>
            <w:tcW w:w="2100" w:type="dxa"/>
            <w:vMerge w:val="restart"/>
            <w:vAlign w:val="center"/>
          </w:tcPr>
          <w:p w14:paraId="5EB1B534" w14:textId="77777777" w:rsidR="009A29D7" w:rsidRPr="006C0A32" w:rsidRDefault="00D5366D" w:rsidP="0052331A">
            <w:pPr>
              <w:autoSpaceDE w:val="0"/>
              <w:autoSpaceDN w:val="0"/>
              <w:adjustRightInd w:val="0"/>
              <w:jc w:val="center"/>
              <w:rPr>
                <w:b/>
                <w:bCs/>
                <w:color w:val="000000"/>
                <w:lang w:val="ru-RU" w:eastAsia="ru-RU"/>
              </w:rPr>
            </w:pPr>
            <w:r w:rsidRPr="006C0A32">
              <w:rPr>
                <w:b/>
                <w:bCs/>
                <w:color w:val="000000"/>
                <w:lang w:val="ru-RU" w:eastAsia="ru-RU"/>
              </w:rPr>
              <w:t>Наименование</w:t>
            </w:r>
          </w:p>
          <w:p w14:paraId="6281819A" w14:textId="77777777" w:rsidR="009A29D7" w:rsidRPr="006C0A32" w:rsidRDefault="00D5366D" w:rsidP="0052331A">
            <w:pPr>
              <w:autoSpaceDE w:val="0"/>
              <w:autoSpaceDN w:val="0"/>
              <w:adjustRightInd w:val="0"/>
              <w:jc w:val="center"/>
              <w:rPr>
                <w:color w:val="000000"/>
                <w:lang w:val="ru-RU" w:eastAsia="ru-RU"/>
              </w:rPr>
            </w:pPr>
            <w:r w:rsidRPr="006C0A32">
              <w:rPr>
                <w:b/>
                <w:bCs/>
                <w:color w:val="000000"/>
                <w:lang w:val="ru-RU" w:eastAsia="ru-RU"/>
              </w:rPr>
              <w:t>водного объекта</w:t>
            </w:r>
          </w:p>
        </w:tc>
        <w:tc>
          <w:tcPr>
            <w:tcW w:w="3640" w:type="dxa"/>
            <w:gridSpan w:val="2"/>
            <w:vAlign w:val="center"/>
          </w:tcPr>
          <w:p w14:paraId="1D55D880" w14:textId="77777777" w:rsidR="009A29D7" w:rsidRPr="006C0A32" w:rsidRDefault="00D5366D" w:rsidP="0052331A">
            <w:pPr>
              <w:autoSpaceDE w:val="0"/>
              <w:autoSpaceDN w:val="0"/>
              <w:adjustRightInd w:val="0"/>
              <w:jc w:val="center"/>
              <w:rPr>
                <w:color w:val="000000"/>
                <w:lang w:val="ru-RU" w:eastAsia="ru-RU"/>
              </w:rPr>
            </w:pPr>
            <w:r w:rsidRPr="006C0A32">
              <w:rPr>
                <w:b/>
                <w:bCs/>
                <w:color w:val="000000"/>
                <w:lang w:val="ru-RU" w:eastAsia="ru-RU"/>
              </w:rPr>
              <w:t>Класс качества воды</w:t>
            </w:r>
          </w:p>
        </w:tc>
        <w:tc>
          <w:tcPr>
            <w:tcW w:w="1960" w:type="dxa"/>
            <w:vMerge w:val="restart"/>
            <w:vAlign w:val="center"/>
          </w:tcPr>
          <w:p w14:paraId="015F5B07" w14:textId="77777777" w:rsidR="009A29D7" w:rsidRPr="006C0A32" w:rsidRDefault="00D5366D" w:rsidP="0052331A">
            <w:pPr>
              <w:autoSpaceDE w:val="0"/>
              <w:autoSpaceDN w:val="0"/>
              <w:adjustRightInd w:val="0"/>
              <w:jc w:val="center"/>
              <w:rPr>
                <w:color w:val="000000"/>
                <w:lang w:val="ru-RU" w:eastAsia="ru-RU"/>
              </w:rPr>
            </w:pPr>
            <w:r w:rsidRPr="006C0A32">
              <w:rPr>
                <w:b/>
                <w:bCs/>
                <w:color w:val="000000"/>
                <w:lang w:val="ru-RU" w:eastAsia="ru-RU"/>
              </w:rPr>
              <w:t>Параметры</w:t>
            </w:r>
          </w:p>
        </w:tc>
        <w:tc>
          <w:tcPr>
            <w:tcW w:w="1237" w:type="dxa"/>
            <w:vMerge w:val="restart"/>
            <w:vAlign w:val="center"/>
          </w:tcPr>
          <w:p w14:paraId="4233DBAF" w14:textId="77777777" w:rsidR="009A29D7" w:rsidRPr="006C0A32" w:rsidRDefault="00D5366D" w:rsidP="0052331A">
            <w:pPr>
              <w:autoSpaceDE w:val="0"/>
              <w:autoSpaceDN w:val="0"/>
              <w:adjustRightInd w:val="0"/>
              <w:jc w:val="center"/>
              <w:rPr>
                <w:b/>
                <w:bCs/>
                <w:color w:val="000000"/>
                <w:lang w:val="ru-RU" w:eastAsia="ru-RU"/>
              </w:rPr>
            </w:pPr>
            <w:r w:rsidRPr="006C0A32">
              <w:rPr>
                <w:b/>
                <w:lang w:val="ru-RU" w:eastAsia="ru-RU" w:bidi="ru-RU"/>
              </w:rPr>
              <w:t>Концентрация, мг/дм</w:t>
            </w:r>
            <w:r w:rsidRPr="006C0A32">
              <w:rPr>
                <w:b/>
                <w:vertAlign w:val="superscript"/>
                <w:lang w:val="ru-RU" w:eastAsia="ru-RU" w:bidi="ru-RU"/>
              </w:rPr>
              <w:t>3</w:t>
            </w:r>
          </w:p>
        </w:tc>
      </w:tr>
      <w:tr w:rsidR="00FC7945" w:rsidRPr="006C0A32" w14:paraId="7FC699FA" w14:textId="77777777" w:rsidTr="0052331A">
        <w:trPr>
          <w:trHeight w:val="149"/>
        </w:trPr>
        <w:tc>
          <w:tcPr>
            <w:tcW w:w="522" w:type="dxa"/>
            <w:vMerge/>
          </w:tcPr>
          <w:p w14:paraId="6A8FBBC9" w14:textId="77777777" w:rsidR="009A29D7" w:rsidRPr="006C0A32" w:rsidRDefault="009A29D7" w:rsidP="009A29D7">
            <w:pPr>
              <w:autoSpaceDE w:val="0"/>
              <w:autoSpaceDN w:val="0"/>
              <w:adjustRightInd w:val="0"/>
              <w:jc w:val="both"/>
              <w:rPr>
                <w:b/>
                <w:bCs/>
                <w:color w:val="000000"/>
                <w:lang w:val="ru-RU" w:eastAsia="ru-RU"/>
              </w:rPr>
            </w:pPr>
          </w:p>
        </w:tc>
        <w:tc>
          <w:tcPr>
            <w:tcW w:w="2100" w:type="dxa"/>
            <w:vMerge/>
          </w:tcPr>
          <w:p w14:paraId="2723ED2E" w14:textId="77777777" w:rsidR="009A29D7" w:rsidRPr="006C0A32" w:rsidRDefault="009A29D7" w:rsidP="009A29D7">
            <w:pPr>
              <w:autoSpaceDE w:val="0"/>
              <w:autoSpaceDN w:val="0"/>
              <w:adjustRightInd w:val="0"/>
              <w:rPr>
                <w:b/>
                <w:bCs/>
                <w:color w:val="000000"/>
                <w:lang w:val="ru-RU" w:eastAsia="ru-RU"/>
              </w:rPr>
            </w:pPr>
          </w:p>
        </w:tc>
        <w:tc>
          <w:tcPr>
            <w:tcW w:w="1540" w:type="dxa"/>
          </w:tcPr>
          <w:p w14:paraId="284ECB6A" w14:textId="77777777" w:rsidR="009A29D7" w:rsidRPr="006C0A32" w:rsidRDefault="00D5366D" w:rsidP="009A29D7">
            <w:pPr>
              <w:autoSpaceDE w:val="0"/>
              <w:autoSpaceDN w:val="0"/>
              <w:adjustRightInd w:val="0"/>
              <w:jc w:val="center"/>
              <w:rPr>
                <w:b/>
                <w:bCs/>
                <w:color w:val="000000"/>
                <w:lang w:val="ru-RU" w:eastAsia="ru-RU"/>
              </w:rPr>
            </w:pPr>
            <w:r w:rsidRPr="006C0A32">
              <w:rPr>
                <w:b/>
                <w:color w:val="000000"/>
                <w:lang w:val="ru-RU" w:eastAsia="ru-RU"/>
              </w:rPr>
              <w:t>2024 год</w:t>
            </w:r>
          </w:p>
        </w:tc>
        <w:tc>
          <w:tcPr>
            <w:tcW w:w="2100" w:type="dxa"/>
          </w:tcPr>
          <w:p w14:paraId="71DE62D8" w14:textId="77777777" w:rsidR="009A29D7" w:rsidRPr="006C0A32" w:rsidRDefault="00D5366D" w:rsidP="009A29D7">
            <w:pPr>
              <w:autoSpaceDE w:val="0"/>
              <w:autoSpaceDN w:val="0"/>
              <w:adjustRightInd w:val="0"/>
              <w:jc w:val="center"/>
              <w:rPr>
                <w:b/>
                <w:bCs/>
                <w:color w:val="000000"/>
                <w:lang w:val="ru-RU" w:eastAsia="ru-RU"/>
              </w:rPr>
            </w:pPr>
            <w:r w:rsidRPr="006C0A32">
              <w:rPr>
                <w:b/>
                <w:bCs/>
                <w:color w:val="000000"/>
                <w:lang w:val="ru-RU" w:eastAsia="ru-RU"/>
              </w:rPr>
              <w:t>2025 год</w:t>
            </w:r>
          </w:p>
        </w:tc>
        <w:tc>
          <w:tcPr>
            <w:tcW w:w="1960" w:type="dxa"/>
            <w:vMerge/>
          </w:tcPr>
          <w:p w14:paraId="7B82E14A" w14:textId="77777777" w:rsidR="009A29D7" w:rsidRPr="006C0A32" w:rsidRDefault="009A29D7" w:rsidP="009A29D7">
            <w:pPr>
              <w:autoSpaceDE w:val="0"/>
              <w:autoSpaceDN w:val="0"/>
              <w:adjustRightInd w:val="0"/>
              <w:jc w:val="both"/>
              <w:rPr>
                <w:b/>
                <w:bCs/>
                <w:color w:val="000000"/>
                <w:lang w:val="ru-RU" w:eastAsia="ru-RU"/>
              </w:rPr>
            </w:pPr>
          </w:p>
        </w:tc>
        <w:tc>
          <w:tcPr>
            <w:tcW w:w="1237" w:type="dxa"/>
            <w:vMerge/>
          </w:tcPr>
          <w:p w14:paraId="6709D894" w14:textId="77777777" w:rsidR="009A29D7" w:rsidRPr="006C0A32" w:rsidRDefault="009A29D7" w:rsidP="009A29D7">
            <w:pPr>
              <w:autoSpaceDE w:val="0"/>
              <w:autoSpaceDN w:val="0"/>
              <w:adjustRightInd w:val="0"/>
              <w:jc w:val="both"/>
              <w:rPr>
                <w:b/>
                <w:bCs/>
                <w:color w:val="000000"/>
                <w:lang w:val="ru-RU" w:eastAsia="ru-RU"/>
              </w:rPr>
            </w:pPr>
          </w:p>
        </w:tc>
      </w:tr>
      <w:tr w:rsidR="00FC7945" w:rsidRPr="006C0A32" w14:paraId="186B914B" w14:textId="77777777" w:rsidTr="0052331A">
        <w:trPr>
          <w:trHeight w:val="252"/>
        </w:trPr>
        <w:tc>
          <w:tcPr>
            <w:tcW w:w="522" w:type="dxa"/>
            <w:vMerge w:val="restart"/>
          </w:tcPr>
          <w:p w14:paraId="010E0176" w14:textId="77777777" w:rsidR="009A29D7" w:rsidRPr="006C0A32" w:rsidRDefault="00D5366D" w:rsidP="009A29D7">
            <w:pPr>
              <w:autoSpaceDE w:val="0"/>
              <w:autoSpaceDN w:val="0"/>
              <w:adjustRightInd w:val="0"/>
              <w:jc w:val="center"/>
              <w:rPr>
                <w:rFonts w:eastAsia="Calibri"/>
                <w:color w:val="000000"/>
                <w:lang w:val="ru-RU"/>
              </w:rPr>
            </w:pPr>
            <w:r w:rsidRPr="006C0A32">
              <w:rPr>
                <w:rFonts w:eastAsia="Calibri"/>
                <w:color w:val="000000"/>
                <w:lang w:val="ru-RU"/>
              </w:rPr>
              <w:t>1</w:t>
            </w:r>
            <w:r w:rsidR="0052331A" w:rsidRPr="006C0A32">
              <w:rPr>
                <w:rFonts w:eastAsia="Calibri"/>
                <w:color w:val="000000"/>
                <w:lang w:val="ru-RU"/>
              </w:rPr>
              <w:t>.</w:t>
            </w:r>
          </w:p>
        </w:tc>
        <w:tc>
          <w:tcPr>
            <w:tcW w:w="2100" w:type="dxa"/>
            <w:vMerge w:val="restart"/>
          </w:tcPr>
          <w:p w14:paraId="115AC63D" w14:textId="77777777" w:rsidR="009A29D7" w:rsidRPr="006C0A32" w:rsidRDefault="00D5366D" w:rsidP="009A29D7">
            <w:pPr>
              <w:autoSpaceDE w:val="0"/>
              <w:autoSpaceDN w:val="0"/>
              <w:adjustRightInd w:val="0"/>
              <w:rPr>
                <w:rFonts w:eastAsia="Calibri"/>
                <w:color w:val="000000"/>
                <w:lang w:val="ru-RU"/>
              </w:rPr>
            </w:pPr>
            <w:r w:rsidRPr="006C0A32">
              <w:rPr>
                <w:rFonts w:eastAsia="Calibri"/>
                <w:color w:val="000000"/>
                <w:lang w:val="ru-RU"/>
              </w:rPr>
              <w:t xml:space="preserve">р. Есиль </w:t>
            </w:r>
          </w:p>
        </w:tc>
        <w:tc>
          <w:tcPr>
            <w:tcW w:w="1540" w:type="dxa"/>
            <w:vMerge w:val="restart"/>
            <w:vAlign w:val="center"/>
          </w:tcPr>
          <w:p w14:paraId="6273D8BE" w14:textId="77777777" w:rsidR="009A29D7" w:rsidRPr="006C0A32" w:rsidRDefault="00D5366D" w:rsidP="009A29D7">
            <w:pPr>
              <w:autoSpaceDE w:val="0"/>
              <w:autoSpaceDN w:val="0"/>
              <w:adjustRightInd w:val="0"/>
              <w:jc w:val="both"/>
              <w:rPr>
                <w:rFonts w:eastAsia="Calibri"/>
                <w:color w:val="000000"/>
                <w:lang w:val="ru-RU"/>
              </w:rPr>
            </w:pPr>
            <w:r w:rsidRPr="006C0A32">
              <w:rPr>
                <w:rFonts w:eastAsia="Calibri"/>
                <w:color w:val="000000"/>
                <w:lang w:val="ru-RU"/>
              </w:rPr>
              <w:t>4 класс</w:t>
            </w:r>
          </w:p>
        </w:tc>
        <w:tc>
          <w:tcPr>
            <w:tcW w:w="2100" w:type="dxa"/>
            <w:vMerge w:val="restart"/>
            <w:vAlign w:val="center"/>
          </w:tcPr>
          <w:p w14:paraId="114EDA6A" w14:textId="77777777" w:rsidR="009A29D7" w:rsidRPr="006C0A32" w:rsidRDefault="00D5366D" w:rsidP="009A29D7">
            <w:pPr>
              <w:autoSpaceDE w:val="0"/>
              <w:autoSpaceDN w:val="0"/>
              <w:adjustRightInd w:val="0"/>
              <w:jc w:val="both"/>
              <w:rPr>
                <w:rFonts w:eastAsia="Calibri"/>
                <w:b/>
                <w:color w:val="000000"/>
                <w:lang w:val="ru-RU"/>
              </w:rPr>
            </w:pPr>
            <w:r w:rsidRPr="006C0A32">
              <w:rPr>
                <w:rFonts w:eastAsia="Calibri"/>
                <w:color w:val="000000"/>
                <w:lang w:val="ru-RU"/>
              </w:rPr>
              <w:t>3 класс</w:t>
            </w:r>
          </w:p>
        </w:tc>
        <w:tc>
          <w:tcPr>
            <w:tcW w:w="1960" w:type="dxa"/>
            <w:vAlign w:val="center"/>
          </w:tcPr>
          <w:p w14:paraId="191DC729" w14:textId="77777777" w:rsidR="009A29D7" w:rsidRPr="006C0A32" w:rsidRDefault="00D5366D" w:rsidP="009A29D7">
            <w:pPr>
              <w:autoSpaceDE w:val="0"/>
              <w:autoSpaceDN w:val="0"/>
              <w:adjustRightInd w:val="0"/>
              <w:jc w:val="both"/>
              <w:rPr>
                <w:rFonts w:eastAsia="Calibri"/>
                <w:color w:val="000000"/>
                <w:lang w:val="ru-RU"/>
              </w:rPr>
            </w:pPr>
            <w:r w:rsidRPr="006C0A32">
              <w:rPr>
                <w:rFonts w:eastAsia="Calibri"/>
                <w:color w:val="000000"/>
                <w:lang w:val="ru-RU"/>
              </w:rPr>
              <w:t>Магний</w:t>
            </w:r>
          </w:p>
          <w:p w14:paraId="266E41A5" w14:textId="77777777" w:rsidR="009A29D7" w:rsidRPr="006C0A32" w:rsidRDefault="009A29D7" w:rsidP="009A29D7">
            <w:pPr>
              <w:autoSpaceDE w:val="0"/>
              <w:autoSpaceDN w:val="0"/>
              <w:adjustRightInd w:val="0"/>
              <w:jc w:val="both"/>
              <w:rPr>
                <w:rFonts w:eastAsia="Calibri"/>
                <w:color w:val="000000"/>
                <w:lang w:val="ru-RU"/>
              </w:rPr>
            </w:pPr>
          </w:p>
        </w:tc>
        <w:tc>
          <w:tcPr>
            <w:tcW w:w="1237" w:type="dxa"/>
            <w:vAlign w:val="center"/>
          </w:tcPr>
          <w:p w14:paraId="6ED910EF" w14:textId="77777777" w:rsidR="009A29D7" w:rsidRPr="006C0A32" w:rsidRDefault="00D5366D" w:rsidP="009A29D7">
            <w:pPr>
              <w:autoSpaceDE w:val="0"/>
              <w:autoSpaceDN w:val="0"/>
              <w:adjustRightInd w:val="0"/>
              <w:jc w:val="both"/>
              <w:rPr>
                <w:rFonts w:eastAsia="Calibri"/>
                <w:color w:val="000000"/>
                <w:lang w:val="ru-RU"/>
              </w:rPr>
            </w:pPr>
            <w:r w:rsidRPr="006C0A32">
              <w:rPr>
                <w:rFonts w:eastAsia="Calibri"/>
                <w:color w:val="000000"/>
                <w:lang w:val="ru-RU"/>
              </w:rPr>
              <w:t>34,162</w:t>
            </w:r>
          </w:p>
        </w:tc>
      </w:tr>
      <w:tr w:rsidR="00FC7945" w:rsidRPr="006C0A32" w14:paraId="1C2E7249" w14:textId="77777777" w:rsidTr="0052331A">
        <w:trPr>
          <w:trHeight w:val="249"/>
        </w:trPr>
        <w:tc>
          <w:tcPr>
            <w:tcW w:w="522" w:type="dxa"/>
            <w:vMerge/>
          </w:tcPr>
          <w:p w14:paraId="71B1B672" w14:textId="77777777" w:rsidR="009A29D7" w:rsidRPr="006C0A32" w:rsidRDefault="009A29D7" w:rsidP="009A29D7">
            <w:pPr>
              <w:autoSpaceDE w:val="0"/>
              <w:autoSpaceDN w:val="0"/>
              <w:adjustRightInd w:val="0"/>
              <w:jc w:val="center"/>
              <w:rPr>
                <w:rFonts w:eastAsia="Calibri"/>
                <w:color w:val="000000"/>
                <w:lang w:val="ru-RU"/>
              </w:rPr>
            </w:pPr>
          </w:p>
        </w:tc>
        <w:tc>
          <w:tcPr>
            <w:tcW w:w="2100" w:type="dxa"/>
            <w:vMerge/>
          </w:tcPr>
          <w:p w14:paraId="49B12933" w14:textId="77777777" w:rsidR="009A29D7" w:rsidRPr="006C0A32" w:rsidRDefault="009A29D7" w:rsidP="009A29D7">
            <w:pPr>
              <w:autoSpaceDE w:val="0"/>
              <w:autoSpaceDN w:val="0"/>
              <w:adjustRightInd w:val="0"/>
              <w:rPr>
                <w:rFonts w:eastAsia="Calibri"/>
                <w:color w:val="000000"/>
                <w:lang w:val="ru-RU"/>
              </w:rPr>
            </w:pPr>
          </w:p>
        </w:tc>
        <w:tc>
          <w:tcPr>
            <w:tcW w:w="1540" w:type="dxa"/>
            <w:vMerge/>
            <w:vAlign w:val="center"/>
          </w:tcPr>
          <w:p w14:paraId="2C86780C" w14:textId="77777777" w:rsidR="009A29D7" w:rsidRPr="006C0A32" w:rsidRDefault="009A29D7" w:rsidP="009A29D7">
            <w:pPr>
              <w:autoSpaceDE w:val="0"/>
              <w:autoSpaceDN w:val="0"/>
              <w:adjustRightInd w:val="0"/>
              <w:jc w:val="both"/>
              <w:rPr>
                <w:rFonts w:eastAsia="Calibri"/>
                <w:color w:val="000000"/>
                <w:lang w:val="ru-RU"/>
              </w:rPr>
            </w:pPr>
          </w:p>
        </w:tc>
        <w:tc>
          <w:tcPr>
            <w:tcW w:w="2100" w:type="dxa"/>
            <w:vMerge/>
            <w:vAlign w:val="center"/>
          </w:tcPr>
          <w:p w14:paraId="3DB83B20" w14:textId="77777777" w:rsidR="009A29D7" w:rsidRPr="006C0A32" w:rsidRDefault="009A29D7" w:rsidP="009A29D7">
            <w:pPr>
              <w:autoSpaceDE w:val="0"/>
              <w:autoSpaceDN w:val="0"/>
              <w:adjustRightInd w:val="0"/>
              <w:jc w:val="both"/>
              <w:rPr>
                <w:rFonts w:eastAsia="Calibri"/>
                <w:color w:val="000000"/>
                <w:lang w:val="ru-RU"/>
              </w:rPr>
            </w:pPr>
          </w:p>
        </w:tc>
        <w:tc>
          <w:tcPr>
            <w:tcW w:w="1960" w:type="dxa"/>
            <w:vAlign w:val="center"/>
          </w:tcPr>
          <w:p w14:paraId="5FC12180" w14:textId="77777777" w:rsidR="009A29D7" w:rsidRPr="006C0A32" w:rsidRDefault="00D5366D" w:rsidP="009A29D7">
            <w:pPr>
              <w:autoSpaceDE w:val="0"/>
              <w:autoSpaceDN w:val="0"/>
              <w:adjustRightInd w:val="0"/>
              <w:jc w:val="both"/>
              <w:rPr>
                <w:rFonts w:eastAsia="Calibri"/>
                <w:color w:val="000000"/>
                <w:lang w:val="ru-RU"/>
              </w:rPr>
            </w:pPr>
            <w:r w:rsidRPr="006C0A32">
              <w:rPr>
                <w:rFonts w:eastAsia="Calibri"/>
                <w:color w:val="000000"/>
                <w:lang w:val="ru-RU"/>
              </w:rPr>
              <w:t>Фосфор общий</w:t>
            </w:r>
          </w:p>
        </w:tc>
        <w:tc>
          <w:tcPr>
            <w:tcW w:w="1237" w:type="dxa"/>
            <w:vAlign w:val="center"/>
          </w:tcPr>
          <w:p w14:paraId="0F2F1467" w14:textId="77777777" w:rsidR="009A29D7" w:rsidRPr="006C0A32" w:rsidRDefault="00D5366D" w:rsidP="009A29D7">
            <w:pPr>
              <w:autoSpaceDE w:val="0"/>
              <w:autoSpaceDN w:val="0"/>
              <w:adjustRightInd w:val="0"/>
              <w:jc w:val="both"/>
              <w:rPr>
                <w:rFonts w:eastAsia="Calibri"/>
                <w:color w:val="000000"/>
                <w:lang w:val="ru-RU"/>
              </w:rPr>
            </w:pPr>
            <w:r w:rsidRPr="006C0A32">
              <w:rPr>
                <w:rFonts w:eastAsia="Calibri"/>
                <w:color w:val="000000"/>
                <w:lang w:val="ru-RU"/>
              </w:rPr>
              <w:t>0,221</w:t>
            </w:r>
          </w:p>
        </w:tc>
      </w:tr>
      <w:tr w:rsidR="00FC7945" w:rsidRPr="006C0A32" w14:paraId="45D023B7" w14:textId="77777777" w:rsidTr="0052331A">
        <w:trPr>
          <w:trHeight w:val="582"/>
        </w:trPr>
        <w:tc>
          <w:tcPr>
            <w:tcW w:w="522" w:type="dxa"/>
          </w:tcPr>
          <w:p w14:paraId="3CE31D35" w14:textId="77777777" w:rsidR="009A29D7" w:rsidRPr="006C0A32" w:rsidRDefault="00D5366D" w:rsidP="009A29D7">
            <w:pPr>
              <w:autoSpaceDE w:val="0"/>
              <w:autoSpaceDN w:val="0"/>
              <w:adjustRightInd w:val="0"/>
              <w:jc w:val="center"/>
              <w:rPr>
                <w:rFonts w:eastAsia="Calibri"/>
                <w:color w:val="000000"/>
                <w:lang w:val="ru-RU"/>
              </w:rPr>
            </w:pPr>
            <w:r w:rsidRPr="006C0A32">
              <w:rPr>
                <w:rFonts w:eastAsia="Calibri"/>
                <w:color w:val="000000"/>
                <w:lang w:val="ru-RU"/>
              </w:rPr>
              <w:t>2</w:t>
            </w:r>
            <w:r w:rsidR="0052331A" w:rsidRPr="006C0A32">
              <w:rPr>
                <w:rFonts w:eastAsia="Calibri"/>
                <w:color w:val="000000"/>
                <w:lang w:val="ru-RU"/>
              </w:rPr>
              <w:t>.</w:t>
            </w:r>
          </w:p>
        </w:tc>
        <w:tc>
          <w:tcPr>
            <w:tcW w:w="2100" w:type="dxa"/>
          </w:tcPr>
          <w:p w14:paraId="6FE4470E" w14:textId="77777777" w:rsidR="009A29D7" w:rsidRPr="006C0A32" w:rsidRDefault="00D5366D" w:rsidP="009A29D7">
            <w:pPr>
              <w:autoSpaceDE w:val="0"/>
              <w:autoSpaceDN w:val="0"/>
              <w:adjustRightInd w:val="0"/>
              <w:rPr>
                <w:rFonts w:eastAsia="Calibri"/>
                <w:color w:val="000000"/>
                <w:lang w:val="ru-RU"/>
              </w:rPr>
            </w:pPr>
            <w:r w:rsidRPr="006C0A32">
              <w:rPr>
                <w:rFonts w:eastAsia="Calibri"/>
                <w:color w:val="000000"/>
                <w:lang w:val="ru-RU"/>
              </w:rPr>
              <w:t xml:space="preserve">р.  Акбулак </w:t>
            </w:r>
          </w:p>
        </w:tc>
        <w:tc>
          <w:tcPr>
            <w:tcW w:w="1540" w:type="dxa"/>
            <w:vAlign w:val="center"/>
          </w:tcPr>
          <w:p w14:paraId="2386C4E5" w14:textId="77777777" w:rsidR="009A29D7" w:rsidRPr="006C0A32" w:rsidRDefault="00D5366D" w:rsidP="009A29D7">
            <w:pPr>
              <w:autoSpaceDE w:val="0"/>
              <w:autoSpaceDN w:val="0"/>
              <w:adjustRightInd w:val="0"/>
              <w:rPr>
                <w:rFonts w:eastAsia="Calibri"/>
                <w:color w:val="000000"/>
                <w:lang w:val="ru-RU"/>
              </w:rPr>
            </w:pPr>
            <w:r w:rsidRPr="006C0A32">
              <w:rPr>
                <w:rFonts w:eastAsia="Calibri"/>
                <w:color w:val="000000"/>
                <w:lang w:val="ru-RU"/>
              </w:rPr>
              <w:t>Не нормируется (&gt;5 класс)</w:t>
            </w:r>
          </w:p>
        </w:tc>
        <w:tc>
          <w:tcPr>
            <w:tcW w:w="2100" w:type="dxa"/>
            <w:vAlign w:val="center"/>
          </w:tcPr>
          <w:p w14:paraId="043C52BF" w14:textId="77777777" w:rsidR="009A29D7" w:rsidRPr="006C0A32" w:rsidRDefault="00D5366D" w:rsidP="009A29D7">
            <w:pPr>
              <w:autoSpaceDE w:val="0"/>
              <w:autoSpaceDN w:val="0"/>
              <w:adjustRightInd w:val="0"/>
              <w:rPr>
                <w:rFonts w:eastAsia="Calibri"/>
                <w:color w:val="000000"/>
                <w:lang w:val="ru-RU"/>
              </w:rPr>
            </w:pPr>
            <w:r w:rsidRPr="006C0A32">
              <w:rPr>
                <w:rFonts w:eastAsia="Calibri"/>
                <w:color w:val="000000"/>
                <w:lang w:val="ru-RU"/>
              </w:rPr>
              <w:t>6 класс</w:t>
            </w:r>
          </w:p>
          <w:p w14:paraId="193F1CCA" w14:textId="77777777" w:rsidR="009A29D7" w:rsidRPr="006C0A32" w:rsidRDefault="00D5366D" w:rsidP="009A29D7">
            <w:pPr>
              <w:autoSpaceDE w:val="0"/>
              <w:autoSpaceDN w:val="0"/>
              <w:adjustRightInd w:val="0"/>
              <w:rPr>
                <w:rFonts w:eastAsia="Calibri"/>
                <w:color w:val="000000"/>
                <w:lang w:val="ru-RU"/>
              </w:rPr>
            </w:pPr>
            <w:r w:rsidRPr="006C0A32">
              <w:rPr>
                <w:rFonts w:eastAsia="Calibri"/>
                <w:color w:val="000000"/>
                <w:lang w:val="ru-RU"/>
              </w:rPr>
              <w:t xml:space="preserve">(высоко </w:t>
            </w:r>
            <w:r w:rsidRPr="006C0A32">
              <w:rPr>
                <w:rFonts w:eastAsia="Calibri"/>
                <w:color w:val="000000"/>
                <w:lang w:val="ru-RU"/>
              </w:rPr>
              <w:t>загрязненные)</w:t>
            </w:r>
          </w:p>
        </w:tc>
        <w:tc>
          <w:tcPr>
            <w:tcW w:w="1960" w:type="dxa"/>
            <w:vAlign w:val="center"/>
          </w:tcPr>
          <w:p w14:paraId="25403C17" w14:textId="77777777" w:rsidR="009A29D7" w:rsidRPr="006C0A32" w:rsidRDefault="00D5366D" w:rsidP="009A29D7">
            <w:pPr>
              <w:autoSpaceDE w:val="0"/>
              <w:autoSpaceDN w:val="0"/>
              <w:adjustRightInd w:val="0"/>
              <w:jc w:val="both"/>
              <w:rPr>
                <w:rFonts w:eastAsia="Calibri"/>
                <w:color w:val="000000"/>
                <w:lang w:val="ru-RU"/>
              </w:rPr>
            </w:pPr>
            <w:r w:rsidRPr="006C0A32">
              <w:rPr>
                <w:rFonts w:eastAsia="Calibri"/>
                <w:color w:val="000000"/>
                <w:lang w:val="ru-RU"/>
              </w:rPr>
              <w:t>Хлориды</w:t>
            </w:r>
          </w:p>
        </w:tc>
        <w:tc>
          <w:tcPr>
            <w:tcW w:w="1237" w:type="dxa"/>
            <w:vAlign w:val="center"/>
          </w:tcPr>
          <w:p w14:paraId="2C4DF581" w14:textId="77777777" w:rsidR="009A29D7" w:rsidRPr="006C0A32" w:rsidRDefault="00D5366D" w:rsidP="009A29D7">
            <w:pPr>
              <w:autoSpaceDE w:val="0"/>
              <w:autoSpaceDN w:val="0"/>
              <w:adjustRightInd w:val="0"/>
              <w:jc w:val="both"/>
              <w:rPr>
                <w:rFonts w:eastAsia="Calibri"/>
                <w:color w:val="000000"/>
                <w:lang w:val="ru-RU"/>
              </w:rPr>
            </w:pPr>
            <w:r w:rsidRPr="006C0A32">
              <w:rPr>
                <w:rFonts w:eastAsia="Calibri"/>
                <w:color w:val="000000"/>
                <w:lang w:val="ru-RU"/>
              </w:rPr>
              <w:t>571,289</w:t>
            </w:r>
          </w:p>
        </w:tc>
      </w:tr>
      <w:tr w:rsidR="00FC7945" w:rsidRPr="006C0A32" w14:paraId="0249D8E9" w14:textId="77777777" w:rsidTr="0052331A">
        <w:trPr>
          <w:trHeight w:val="344"/>
        </w:trPr>
        <w:tc>
          <w:tcPr>
            <w:tcW w:w="522" w:type="dxa"/>
            <w:vMerge w:val="restart"/>
          </w:tcPr>
          <w:p w14:paraId="5CF6F2C1" w14:textId="77777777" w:rsidR="009A29D7" w:rsidRPr="006C0A32" w:rsidRDefault="00D5366D" w:rsidP="009A29D7">
            <w:pPr>
              <w:autoSpaceDE w:val="0"/>
              <w:autoSpaceDN w:val="0"/>
              <w:adjustRightInd w:val="0"/>
              <w:jc w:val="center"/>
              <w:rPr>
                <w:rFonts w:eastAsia="Calibri"/>
                <w:color w:val="000000"/>
                <w:lang w:val="ru-RU"/>
              </w:rPr>
            </w:pPr>
            <w:r w:rsidRPr="006C0A32">
              <w:rPr>
                <w:rFonts w:eastAsia="Calibri"/>
                <w:color w:val="000000"/>
                <w:lang w:val="ru-RU"/>
              </w:rPr>
              <w:t>3</w:t>
            </w:r>
            <w:r w:rsidR="0052331A" w:rsidRPr="006C0A32">
              <w:rPr>
                <w:rFonts w:eastAsia="Calibri"/>
                <w:color w:val="000000"/>
                <w:lang w:val="ru-RU"/>
              </w:rPr>
              <w:t>.</w:t>
            </w:r>
          </w:p>
        </w:tc>
        <w:tc>
          <w:tcPr>
            <w:tcW w:w="2100" w:type="dxa"/>
            <w:vMerge w:val="restart"/>
          </w:tcPr>
          <w:p w14:paraId="08CBB6B3" w14:textId="77777777" w:rsidR="009A29D7" w:rsidRPr="006C0A32" w:rsidRDefault="00D5366D" w:rsidP="009A29D7">
            <w:pPr>
              <w:autoSpaceDE w:val="0"/>
              <w:autoSpaceDN w:val="0"/>
              <w:adjustRightInd w:val="0"/>
              <w:rPr>
                <w:rFonts w:eastAsia="Calibri"/>
                <w:color w:val="000000"/>
                <w:lang w:val="ru-RU"/>
              </w:rPr>
            </w:pPr>
            <w:r w:rsidRPr="006C0A32">
              <w:rPr>
                <w:rFonts w:eastAsia="Calibri"/>
                <w:color w:val="000000"/>
                <w:lang w:val="ru-RU"/>
              </w:rPr>
              <w:t xml:space="preserve">р.  Сарыбулак </w:t>
            </w:r>
          </w:p>
        </w:tc>
        <w:tc>
          <w:tcPr>
            <w:tcW w:w="1540" w:type="dxa"/>
            <w:vMerge w:val="restart"/>
            <w:vAlign w:val="center"/>
          </w:tcPr>
          <w:p w14:paraId="0A2CA9AD" w14:textId="77777777" w:rsidR="009A29D7" w:rsidRPr="006C0A32" w:rsidRDefault="00D5366D" w:rsidP="009A29D7">
            <w:pPr>
              <w:autoSpaceDE w:val="0"/>
              <w:autoSpaceDN w:val="0"/>
              <w:adjustRightInd w:val="0"/>
              <w:jc w:val="both"/>
              <w:rPr>
                <w:rFonts w:eastAsia="Calibri"/>
                <w:color w:val="000000"/>
                <w:lang w:val="ru-RU"/>
              </w:rPr>
            </w:pPr>
            <w:r w:rsidRPr="006C0A32">
              <w:rPr>
                <w:rFonts w:eastAsia="Calibri"/>
                <w:color w:val="000000"/>
                <w:lang w:val="ru-RU"/>
              </w:rPr>
              <w:t>Не нормируется (&gt;5 класс)</w:t>
            </w:r>
          </w:p>
        </w:tc>
        <w:tc>
          <w:tcPr>
            <w:tcW w:w="2100" w:type="dxa"/>
            <w:vMerge w:val="restart"/>
            <w:vAlign w:val="center"/>
          </w:tcPr>
          <w:p w14:paraId="6E76119C" w14:textId="77777777" w:rsidR="009A29D7" w:rsidRPr="006C0A32" w:rsidRDefault="00D5366D" w:rsidP="009A29D7">
            <w:pPr>
              <w:autoSpaceDE w:val="0"/>
              <w:autoSpaceDN w:val="0"/>
              <w:adjustRightInd w:val="0"/>
              <w:jc w:val="both"/>
              <w:rPr>
                <w:rFonts w:eastAsia="Calibri"/>
                <w:color w:val="000000"/>
                <w:lang w:val="ru-RU"/>
              </w:rPr>
            </w:pPr>
            <w:r w:rsidRPr="006C0A32">
              <w:rPr>
                <w:rFonts w:eastAsia="Calibri"/>
                <w:color w:val="000000"/>
                <w:lang w:val="ru-RU"/>
              </w:rPr>
              <w:t>6 класс</w:t>
            </w:r>
          </w:p>
          <w:p w14:paraId="428E7D9D" w14:textId="77777777" w:rsidR="009A29D7" w:rsidRPr="006C0A32" w:rsidRDefault="00D5366D" w:rsidP="009A29D7">
            <w:pPr>
              <w:autoSpaceDE w:val="0"/>
              <w:autoSpaceDN w:val="0"/>
              <w:adjustRightInd w:val="0"/>
              <w:jc w:val="both"/>
              <w:rPr>
                <w:rFonts w:eastAsia="Calibri"/>
                <w:color w:val="000000"/>
                <w:lang w:val="ru-RU"/>
              </w:rPr>
            </w:pPr>
            <w:r w:rsidRPr="006C0A32">
              <w:rPr>
                <w:rFonts w:eastAsia="Calibri"/>
                <w:color w:val="000000"/>
                <w:lang w:val="ru-RU"/>
              </w:rPr>
              <w:t>(высоко загрязненные)</w:t>
            </w:r>
          </w:p>
        </w:tc>
        <w:tc>
          <w:tcPr>
            <w:tcW w:w="1960" w:type="dxa"/>
            <w:vAlign w:val="center"/>
          </w:tcPr>
          <w:p w14:paraId="6F75D842" w14:textId="77777777" w:rsidR="009A29D7" w:rsidRPr="006C0A32" w:rsidRDefault="00D5366D" w:rsidP="009A29D7">
            <w:pPr>
              <w:autoSpaceDE w:val="0"/>
              <w:autoSpaceDN w:val="0"/>
              <w:adjustRightInd w:val="0"/>
              <w:jc w:val="both"/>
              <w:rPr>
                <w:rFonts w:eastAsia="Calibri"/>
                <w:color w:val="000000"/>
                <w:lang w:val="ru-RU"/>
              </w:rPr>
            </w:pPr>
            <w:r w:rsidRPr="006C0A32">
              <w:rPr>
                <w:rFonts w:eastAsia="Calibri"/>
                <w:color w:val="000000"/>
                <w:lang w:val="ru-RU"/>
              </w:rPr>
              <w:t>Хлориды</w:t>
            </w:r>
          </w:p>
        </w:tc>
        <w:tc>
          <w:tcPr>
            <w:tcW w:w="1237" w:type="dxa"/>
            <w:vAlign w:val="center"/>
          </w:tcPr>
          <w:p w14:paraId="16F64F38" w14:textId="77777777" w:rsidR="009A29D7" w:rsidRPr="006C0A32" w:rsidRDefault="00D5366D" w:rsidP="009A29D7">
            <w:pPr>
              <w:autoSpaceDE w:val="0"/>
              <w:autoSpaceDN w:val="0"/>
              <w:adjustRightInd w:val="0"/>
              <w:jc w:val="both"/>
              <w:rPr>
                <w:rFonts w:eastAsia="Calibri"/>
                <w:color w:val="000000"/>
                <w:lang w:val="ru-RU"/>
              </w:rPr>
            </w:pPr>
            <w:r w:rsidRPr="006C0A32">
              <w:rPr>
                <w:rFonts w:eastAsia="Calibri"/>
                <w:color w:val="000000"/>
                <w:lang w:val="ru-RU"/>
              </w:rPr>
              <w:t>599,701</w:t>
            </w:r>
          </w:p>
        </w:tc>
      </w:tr>
      <w:tr w:rsidR="00FC7945" w:rsidRPr="006C0A32" w14:paraId="4986B63D" w14:textId="77777777" w:rsidTr="0052331A">
        <w:trPr>
          <w:trHeight w:val="122"/>
        </w:trPr>
        <w:tc>
          <w:tcPr>
            <w:tcW w:w="522" w:type="dxa"/>
            <w:vMerge/>
          </w:tcPr>
          <w:p w14:paraId="661313A5" w14:textId="77777777" w:rsidR="009A29D7" w:rsidRPr="006C0A32" w:rsidRDefault="009A29D7" w:rsidP="009A29D7">
            <w:pPr>
              <w:autoSpaceDE w:val="0"/>
              <w:autoSpaceDN w:val="0"/>
              <w:adjustRightInd w:val="0"/>
              <w:jc w:val="center"/>
              <w:rPr>
                <w:rFonts w:eastAsia="Calibri"/>
                <w:color w:val="000000"/>
                <w:lang w:val="ru-RU"/>
              </w:rPr>
            </w:pPr>
          </w:p>
        </w:tc>
        <w:tc>
          <w:tcPr>
            <w:tcW w:w="2100" w:type="dxa"/>
            <w:vMerge/>
          </w:tcPr>
          <w:p w14:paraId="04E59935" w14:textId="77777777" w:rsidR="009A29D7" w:rsidRPr="006C0A32" w:rsidRDefault="009A29D7" w:rsidP="009A29D7">
            <w:pPr>
              <w:autoSpaceDE w:val="0"/>
              <w:autoSpaceDN w:val="0"/>
              <w:adjustRightInd w:val="0"/>
              <w:rPr>
                <w:rFonts w:eastAsia="Calibri"/>
                <w:color w:val="000000"/>
                <w:lang w:val="ru-RU"/>
              </w:rPr>
            </w:pPr>
          </w:p>
        </w:tc>
        <w:tc>
          <w:tcPr>
            <w:tcW w:w="1540" w:type="dxa"/>
            <w:vMerge/>
            <w:vAlign w:val="center"/>
          </w:tcPr>
          <w:p w14:paraId="77333ED2" w14:textId="77777777" w:rsidR="009A29D7" w:rsidRPr="006C0A32" w:rsidRDefault="009A29D7" w:rsidP="009A29D7">
            <w:pPr>
              <w:autoSpaceDE w:val="0"/>
              <w:autoSpaceDN w:val="0"/>
              <w:adjustRightInd w:val="0"/>
              <w:jc w:val="both"/>
              <w:rPr>
                <w:rFonts w:eastAsia="Calibri"/>
                <w:color w:val="000000"/>
                <w:lang w:val="ru-RU"/>
              </w:rPr>
            </w:pPr>
          </w:p>
        </w:tc>
        <w:tc>
          <w:tcPr>
            <w:tcW w:w="2100" w:type="dxa"/>
            <w:vMerge/>
            <w:vAlign w:val="center"/>
          </w:tcPr>
          <w:p w14:paraId="03FE03D1" w14:textId="77777777" w:rsidR="009A29D7" w:rsidRPr="006C0A32" w:rsidRDefault="009A29D7" w:rsidP="009A29D7">
            <w:pPr>
              <w:autoSpaceDE w:val="0"/>
              <w:autoSpaceDN w:val="0"/>
              <w:adjustRightInd w:val="0"/>
              <w:jc w:val="both"/>
              <w:rPr>
                <w:rFonts w:eastAsia="Calibri"/>
                <w:color w:val="000000"/>
                <w:lang w:val="ru-RU"/>
              </w:rPr>
            </w:pPr>
          </w:p>
        </w:tc>
        <w:tc>
          <w:tcPr>
            <w:tcW w:w="1960" w:type="dxa"/>
            <w:vAlign w:val="center"/>
          </w:tcPr>
          <w:p w14:paraId="42E5106A" w14:textId="77777777" w:rsidR="009A29D7" w:rsidRPr="006C0A32" w:rsidRDefault="00D5366D" w:rsidP="009A29D7">
            <w:pPr>
              <w:autoSpaceDE w:val="0"/>
              <w:autoSpaceDN w:val="0"/>
              <w:adjustRightInd w:val="0"/>
              <w:jc w:val="both"/>
              <w:rPr>
                <w:rFonts w:eastAsia="Calibri"/>
                <w:color w:val="000000"/>
                <w:lang w:val="ru-RU"/>
              </w:rPr>
            </w:pPr>
            <w:r w:rsidRPr="006C0A32">
              <w:rPr>
                <w:rFonts w:eastAsia="Calibri"/>
                <w:color w:val="000000"/>
                <w:lang w:val="ru-RU"/>
              </w:rPr>
              <w:t>Аммоний-ион</w:t>
            </w:r>
          </w:p>
        </w:tc>
        <w:tc>
          <w:tcPr>
            <w:tcW w:w="1237" w:type="dxa"/>
            <w:vAlign w:val="center"/>
          </w:tcPr>
          <w:p w14:paraId="68B381C8" w14:textId="77777777" w:rsidR="009A29D7" w:rsidRPr="006C0A32" w:rsidRDefault="00D5366D" w:rsidP="009A29D7">
            <w:pPr>
              <w:autoSpaceDE w:val="0"/>
              <w:autoSpaceDN w:val="0"/>
              <w:adjustRightInd w:val="0"/>
              <w:jc w:val="both"/>
              <w:rPr>
                <w:rFonts w:eastAsia="Calibri"/>
                <w:color w:val="000000"/>
                <w:lang w:val="ru-RU"/>
              </w:rPr>
            </w:pPr>
            <w:r w:rsidRPr="006C0A32">
              <w:rPr>
                <w:rFonts w:eastAsia="Calibri"/>
                <w:color w:val="000000"/>
                <w:lang w:val="ru-RU"/>
              </w:rPr>
              <w:t>2,732</w:t>
            </w:r>
          </w:p>
        </w:tc>
      </w:tr>
      <w:tr w:rsidR="00FC7945" w:rsidRPr="006C0A32" w14:paraId="1916104B" w14:textId="77777777" w:rsidTr="0052331A">
        <w:trPr>
          <w:trHeight w:val="70"/>
        </w:trPr>
        <w:tc>
          <w:tcPr>
            <w:tcW w:w="522" w:type="dxa"/>
            <w:vMerge w:val="restart"/>
          </w:tcPr>
          <w:p w14:paraId="500A212B" w14:textId="77777777" w:rsidR="009A29D7" w:rsidRPr="006C0A32" w:rsidRDefault="00D5366D" w:rsidP="009A29D7">
            <w:pPr>
              <w:autoSpaceDE w:val="0"/>
              <w:autoSpaceDN w:val="0"/>
              <w:adjustRightInd w:val="0"/>
              <w:jc w:val="center"/>
              <w:rPr>
                <w:rFonts w:eastAsia="Calibri"/>
                <w:color w:val="000000"/>
                <w:lang w:val="ru-RU"/>
              </w:rPr>
            </w:pPr>
            <w:r w:rsidRPr="006C0A32">
              <w:rPr>
                <w:rFonts w:eastAsia="Calibri"/>
                <w:color w:val="000000"/>
                <w:lang w:val="ru-RU"/>
              </w:rPr>
              <w:t>4</w:t>
            </w:r>
            <w:r w:rsidR="0052331A" w:rsidRPr="006C0A32">
              <w:rPr>
                <w:rFonts w:eastAsia="Calibri"/>
                <w:color w:val="000000"/>
                <w:lang w:val="ru-RU"/>
              </w:rPr>
              <w:t>.</w:t>
            </w:r>
          </w:p>
        </w:tc>
        <w:tc>
          <w:tcPr>
            <w:tcW w:w="2100" w:type="dxa"/>
            <w:vMerge w:val="restart"/>
          </w:tcPr>
          <w:p w14:paraId="2FA754C0" w14:textId="77777777" w:rsidR="009A29D7" w:rsidRPr="006C0A32" w:rsidRDefault="00D5366D" w:rsidP="009A29D7">
            <w:pPr>
              <w:autoSpaceDE w:val="0"/>
              <w:autoSpaceDN w:val="0"/>
              <w:adjustRightInd w:val="0"/>
              <w:rPr>
                <w:rFonts w:eastAsia="Calibri"/>
                <w:color w:val="000000"/>
                <w:lang w:val="ru-RU"/>
              </w:rPr>
            </w:pPr>
            <w:r w:rsidRPr="006C0A32">
              <w:rPr>
                <w:rFonts w:eastAsia="Calibri"/>
                <w:color w:val="000000"/>
                <w:lang w:val="ru-RU"/>
              </w:rPr>
              <w:t>р. Нура</w:t>
            </w:r>
          </w:p>
        </w:tc>
        <w:tc>
          <w:tcPr>
            <w:tcW w:w="1540" w:type="dxa"/>
            <w:vMerge w:val="restart"/>
            <w:vAlign w:val="center"/>
          </w:tcPr>
          <w:p w14:paraId="416B1354" w14:textId="77777777" w:rsidR="009A29D7" w:rsidRPr="006C0A32" w:rsidRDefault="00D5366D" w:rsidP="009A29D7">
            <w:pPr>
              <w:autoSpaceDE w:val="0"/>
              <w:autoSpaceDN w:val="0"/>
              <w:adjustRightInd w:val="0"/>
              <w:jc w:val="both"/>
              <w:rPr>
                <w:rFonts w:eastAsia="Calibri"/>
                <w:color w:val="000000"/>
                <w:lang w:val="ru-RU"/>
              </w:rPr>
            </w:pPr>
            <w:r w:rsidRPr="006C0A32">
              <w:rPr>
                <w:rFonts w:eastAsia="Calibri"/>
                <w:color w:val="000000"/>
                <w:lang w:val="ru-RU"/>
              </w:rPr>
              <w:t>Не нормируется (&gt;5 класс)</w:t>
            </w:r>
          </w:p>
        </w:tc>
        <w:tc>
          <w:tcPr>
            <w:tcW w:w="2100" w:type="dxa"/>
            <w:vMerge w:val="restart"/>
            <w:vAlign w:val="center"/>
          </w:tcPr>
          <w:p w14:paraId="43D16597" w14:textId="77777777" w:rsidR="009A29D7" w:rsidRPr="006C0A32" w:rsidRDefault="00D5366D" w:rsidP="009A29D7">
            <w:pPr>
              <w:autoSpaceDE w:val="0"/>
              <w:autoSpaceDN w:val="0"/>
              <w:adjustRightInd w:val="0"/>
              <w:jc w:val="both"/>
              <w:rPr>
                <w:rFonts w:eastAsia="Calibri"/>
                <w:color w:val="000000"/>
                <w:lang w:val="ru-RU"/>
              </w:rPr>
            </w:pPr>
            <w:r w:rsidRPr="006C0A32">
              <w:rPr>
                <w:rFonts w:eastAsia="Calibri"/>
                <w:color w:val="000000"/>
                <w:lang w:val="ru-RU"/>
              </w:rPr>
              <w:t>6 класс</w:t>
            </w:r>
          </w:p>
          <w:p w14:paraId="53333728" w14:textId="77777777" w:rsidR="009A29D7" w:rsidRPr="006C0A32" w:rsidRDefault="00D5366D" w:rsidP="009A29D7">
            <w:pPr>
              <w:autoSpaceDE w:val="0"/>
              <w:autoSpaceDN w:val="0"/>
              <w:adjustRightInd w:val="0"/>
              <w:jc w:val="both"/>
              <w:rPr>
                <w:rFonts w:eastAsia="Calibri"/>
                <w:color w:val="000000"/>
                <w:lang w:val="ru-RU"/>
              </w:rPr>
            </w:pPr>
            <w:r w:rsidRPr="006C0A32">
              <w:rPr>
                <w:rFonts w:eastAsia="Calibri"/>
                <w:color w:val="000000"/>
                <w:lang w:val="ru-RU"/>
              </w:rPr>
              <w:t>(высоко загрязненные)</w:t>
            </w:r>
          </w:p>
        </w:tc>
        <w:tc>
          <w:tcPr>
            <w:tcW w:w="1960" w:type="dxa"/>
            <w:vAlign w:val="center"/>
          </w:tcPr>
          <w:p w14:paraId="6ED7E98C" w14:textId="77777777" w:rsidR="009A29D7" w:rsidRPr="006C0A32" w:rsidRDefault="00D5366D" w:rsidP="009A29D7">
            <w:pPr>
              <w:autoSpaceDE w:val="0"/>
              <w:autoSpaceDN w:val="0"/>
              <w:adjustRightInd w:val="0"/>
              <w:jc w:val="both"/>
              <w:rPr>
                <w:rFonts w:eastAsia="Calibri"/>
                <w:color w:val="000000"/>
                <w:lang w:val="ru-RU"/>
              </w:rPr>
            </w:pPr>
            <w:r w:rsidRPr="006C0A32">
              <w:rPr>
                <w:rFonts w:eastAsia="Calibri"/>
                <w:color w:val="000000"/>
                <w:lang w:val="ru-RU"/>
              </w:rPr>
              <w:t>Железо общее</w:t>
            </w:r>
          </w:p>
          <w:p w14:paraId="6C278EE7" w14:textId="77777777" w:rsidR="009A29D7" w:rsidRPr="006C0A32" w:rsidRDefault="009A29D7" w:rsidP="009A29D7">
            <w:pPr>
              <w:autoSpaceDE w:val="0"/>
              <w:autoSpaceDN w:val="0"/>
              <w:adjustRightInd w:val="0"/>
              <w:jc w:val="both"/>
              <w:rPr>
                <w:rFonts w:eastAsia="Calibri"/>
                <w:color w:val="000000"/>
                <w:lang w:val="ru-RU"/>
              </w:rPr>
            </w:pPr>
          </w:p>
        </w:tc>
        <w:tc>
          <w:tcPr>
            <w:tcW w:w="1237" w:type="dxa"/>
            <w:vAlign w:val="center"/>
          </w:tcPr>
          <w:p w14:paraId="44A21540" w14:textId="77777777" w:rsidR="009A29D7" w:rsidRPr="006C0A32" w:rsidRDefault="00D5366D" w:rsidP="009A29D7">
            <w:pPr>
              <w:autoSpaceDE w:val="0"/>
              <w:autoSpaceDN w:val="0"/>
              <w:adjustRightInd w:val="0"/>
              <w:jc w:val="both"/>
              <w:rPr>
                <w:rFonts w:eastAsia="Calibri"/>
                <w:color w:val="000000"/>
                <w:lang w:val="ru-RU"/>
              </w:rPr>
            </w:pPr>
            <w:r w:rsidRPr="006C0A32">
              <w:rPr>
                <w:rFonts w:eastAsia="Calibri"/>
                <w:color w:val="000000"/>
                <w:lang w:val="ru-RU"/>
              </w:rPr>
              <w:t>0,886</w:t>
            </w:r>
          </w:p>
        </w:tc>
      </w:tr>
      <w:tr w:rsidR="00FC7945" w:rsidRPr="006C0A32" w14:paraId="6D801C04" w14:textId="77777777" w:rsidTr="0052331A">
        <w:trPr>
          <w:trHeight w:val="146"/>
        </w:trPr>
        <w:tc>
          <w:tcPr>
            <w:tcW w:w="522" w:type="dxa"/>
            <w:vMerge/>
          </w:tcPr>
          <w:p w14:paraId="7E7BD121" w14:textId="77777777" w:rsidR="009A29D7" w:rsidRPr="006C0A32" w:rsidRDefault="009A29D7" w:rsidP="009A29D7">
            <w:pPr>
              <w:autoSpaceDE w:val="0"/>
              <w:autoSpaceDN w:val="0"/>
              <w:adjustRightInd w:val="0"/>
              <w:jc w:val="center"/>
              <w:rPr>
                <w:rFonts w:eastAsia="Calibri"/>
                <w:b/>
                <w:color w:val="000000"/>
                <w:lang w:val="ru-RU"/>
              </w:rPr>
            </w:pPr>
          </w:p>
        </w:tc>
        <w:tc>
          <w:tcPr>
            <w:tcW w:w="2100" w:type="dxa"/>
            <w:vMerge/>
          </w:tcPr>
          <w:p w14:paraId="6F12CE8E" w14:textId="77777777" w:rsidR="009A29D7" w:rsidRPr="006C0A32" w:rsidRDefault="009A29D7" w:rsidP="009A29D7">
            <w:pPr>
              <w:autoSpaceDE w:val="0"/>
              <w:autoSpaceDN w:val="0"/>
              <w:adjustRightInd w:val="0"/>
              <w:rPr>
                <w:rFonts w:eastAsia="Calibri"/>
                <w:b/>
                <w:color w:val="000000"/>
                <w:lang w:val="ru-RU"/>
              </w:rPr>
            </w:pPr>
          </w:p>
        </w:tc>
        <w:tc>
          <w:tcPr>
            <w:tcW w:w="1540" w:type="dxa"/>
            <w:vMerge/>
            <w:vAlign w:val="center"/>
          </w:tcPr>
          <w:p w14:paraId="3F8B0942" w14:textId="77777777" w:rsidR="009A29D7" w:rsidRPr="006C0A32" w:rsidRDefault="009A29D7" w:rsidP="009A29D7">
            <w:pPr>
              <w:autoSpaceDE w:val="0"/>
              <w:autoSpaceDN w:val="0"/>
              <w:adjustRightInd w:val="0"/>
              <w:jc w:val="both"/>
              <w:rPr>
                <w:rFonts w:eastAsia="Calibri"/>
                <w:color w:val="000000"/>
                <w:lang w:val="ru-RU"/>
              </w:rPr>
            </w:pPr>
          </w:p>
        </w:tc>
        <w:tc>
          <w:tcPr>
            <w:tcW w:w="2100" w:type="dxa"/>
            <w:vMerge/>
            <w:vAlign w:val="center"/>
          </w:tcPr>
          <w:p w14:paraId="53EF0390" w14:textId="77777777" w:rsidR="009A29D7" w:rsidRPr="006C0A32" w:rsidRDefault="009A29D7" w:rsidP="009A29D7">
            <w:pPr>
              <w:autoSpaceDE w:val="0"/>
              <w:autoSpaceDN w:val="0"/>
              <w:adjustRightInd w:val="0"/>
              <w:jc w:val="both"/>
              <w:rPr>
                <w:rFonts w:eastAsia="Calibri"/>
                <w:color w:val="000000"/>
                <w:lang w:val="ru-RU"/>
              </w:rPr>
            </w:pPr>
          </w:p>
        </w:tc>
        <w:tc>
          <w:tcPr>
            <w:tcW w:w="1960" w:type="dxa"/>
            <w:vAlign w:val="center"/>
          </w:tcPr>
          <w:p w14:paraId="13689C4F" w14:textId="77777777" w:rsidR="009A29D7" w:rsidRPr="006C0A32" w:rsidRDefault="00D5366D" w:rsidP="009A29D7">
            <w:pPr>
              <w:autoSpaceDE w:val="0"/>
              <w:autoSpaceDN w:val="0"/>
              <w:adjustRightInd w:val="0"/>
              <w:jc w:val="both"/>
              <w:rPr>
                <w:rFonts w:eastAsia="Calibri"/>
                <w:color w:val="000000"/>
                <w:lang w:val="ru-RU"/>
              </w:rPr>
            </w:pPr>
            <w:r w:rsidRPr="006C0A32">
              <w:rPr>
                <w:rFonts w:eastAsia="Calibri"/>
                <w:color w:val="000000"/>
                <w:lang w:val="ru-RU"/>
              </w:rPr>
              <w:t>Взвешенные</w:t>
            </w:r>
          </w:p>
          <w:p w14:paraId="2F4132E1" w14:textId="77777777" w:rsidR="009A29D7" w:rsidRPr="006C0A32" w:rsidRDefault="00D5366D" w:rsidP="009A29D7">
            <w:pPr>
              <w:autoSpaceDE w:val="0"/>
              <w:autoSpaceDN w:val="0"/>
              <w:adjustRightInd w:val="0"/>
              <w:jc w:val="both"/>
              <w:rPr>
                <w:rFonts w:eastAsia="Calibri"/>
                <w:color w:val="000000"/>
                <w:lang w:val="ru-RU"/>
              </w:rPr>
            </w:pPr>
            <w:r w:rsidRPr="006C0A32">
              <w:rPr>
                <w:rFonts w:eastAsia="Calibri"/>
                <w:color w:val="000000"/>
                <w:lang w:val="ru-RU"/>
              </w:rPr>
              <w:t>вещества</w:t>
            </w:r>
          </w:p>
        </w:tc>
        <w:tc>
          <w:tcPr>
            <w:tcW w:w="1237" w:type="dxa"/>
            <w:vAlign w:val="center"/>
          </w:tcPr>
          <w:p w14:paraId="7349B3B5" w14:textId="77777777" w:rsidR="009A29D7" w:rsidRPr="006C0A32" w:rsidRDefault="00D5366D" w:rsidP="009A29D7">
            <w:pPr>
              <w:autoSpaceDE w:val="0"/>
              <w:autoSpaceDN w:val="0"/>
              <w:adjustRightInd w:val="0"/>
              <w:jc w:val="both"/>
              <w:rPr>
                <w:rFonts w:eastAsia="Calibri"/>
                <w:color w:val="000000"/>
                <w:lang w:val="ru-RU"/>
              </w:rPr>
            </w:pPr>
            <w:r w:rsidRPr="006C0A32">
              <w:rPr>
                <w:rFonts w:eastAsia="Calibri"/>
                <w:color w:val="000000"/>
                <w:lang w:val="ru-RU"/>
              </w:rPr>
              <w:t>63,839</w:t>
            </w:r>
          </w:p>
        </w:tc>
      </w:tr>
      <w:tr w:rsidR="00FC7945" w:rsidRPr="006C0A32" w14:paraId="1095C3B4" w14:textId="77777777" w:rsidTr="0052331A">
        <w:trPr>
          <w:trHeight w:val="159"/>
        </w:trPr>
        <w:tc>
          <w:tcPr>
            <w:tcW w:w="522" w:type="dxa"/>
            <w:vMerge w:val="restart"/>
          </w:tcPr>
          <w:p w14:paraId="66BFA9A1" w14:textId="77777777" w:rsidR="009A29D7" w:rsidRPr="006C0A32" w:rsidRDefault="00D5366D" w:rsidP="009A29D7">
            <w:pPr>
              <w:autoSpaceDE w:val="0"/>
              <w:autoSpaceDN w:val="0"/>
              <w:adjustRightInd w:val="0"/>
              <w:jc w:val="center"/>
              <w:rPr>
                <w:rFonts w:eastAsia="Calibri"/>
                <w:color w:val="000000"/>
                <w:lang w:val="ru-RU"/>
              </w:rPr>
            </w:pPr>
            <w:r w:rsidRPr="006C0A32">
              <w:rPr>
                <w:rFonts w:eastAsia="Calibri"/>
                <w:color w:val="000000"/>
                <w:lang w:val="ru-RU"/>
              </w:rPr>
              <w:t>5</w:t>
            </w:r>
            <w:r w:rsidR="0052331A" w:rsidRPr="006C0A32">
              <w:rPr>
                <w:rFonts w:eastAsia="Calibri"/>
                <w:color w:val="000000"/>
                <w:lang w:val="ru-RU"/>
              </w:rPr>
              <w:t>.</w:t>
            </w:r>
          </w:p>
        </w:tc>
        <w:tc>
          <w:tcPr>
            <w:tcW w:w="2100" w:type="dxa"/>
            <w:vMerge w:val="restart"/>
          </w:tcPr>
          <w:p w14:paraId="61DB8025" w14:textId="77777777" w:rsidR="009A29D7" w:rsidRPr="006C0A32" w:rsidRDefault="00D5366D" w:rsidP="009A29D7">
            <w:pPr>
              <w:autoSpaceDE w:val="0"/>
              <w:autoSpaceDN w:val="0"/>
              <w:adjustRightInd w:val="0"/>
              <w:rPr>
                <w:rFonts w:eastAsia="Calibri"/>
                <w:color w:val="000000"/>
                <w:lang w:val="ru-RU"/>
              </w:rPr>
            </w:pPr>
            <w:r w:rsidRPr="006C0A32">
              <w:rPr>
                <w:rFonts w:eastAsia="Calibri"/>
                <w:color w:val="000000"/>
                <w:lang w:val="ru-RU"/>
              </w:rPr>
              <w:t>Канал Нура-</w:t>
            </w:r>
            <w:r w:rsidRPr="006C0A32">
              <w:rPr>
                <w:rFonts w:eastAsia="Calibri"/>
                <w:color w:val="000000"/>
                <w:lang w:val="ru-RU"/>
              </w:rPr>
              <w:lastRenderedPageBreak/>
              <w:t xml:space="preserve">Есиль </w:t>
            </w:r>
          </w:p>
        </w:tc>
        <w:tc>
          <w:tcPr>
            <w:tcW w:w="1540" w:type="dxa"/>
            <w:vMerge w:val="restart"/>
            <w:vAlign w:val="center"/>
          </w:tcPr>
          <w:p w14:paraId="3CCFF28B" w14:textId="77777777" w:rsidR="009A29D7" w:rsidRPr="006C0A32" w:rsidRDefault="00D5366D" w:rsidP="009A29D7">
            <w:pPr>
              <w:autoSpaceDE w:val="0"/>
              <w:autoSpaceDN w:val="0"/>
              <w:adjustRightInd w:val="0"/>
              <w:jc w:val="both"/>
              <w:rPr>
                <w:rFonts w:eastAsia="Calibri"/>
                <w:color w:val="000000"/>
                <w:lang w:val="ru-RU"/>
              </w:rPr>
            </w:pPr>
            <w:r w:rsidRPr="006C0A32">
              <w:rPr>
                <w:rFonts w:eastAsia="Calibri"/>
                <w:color w:val="000000"/>
                <w:lang w:val="ru-RU"/>
              </w:rPr>
              <w:lastRenderedPageBreak/>
              <w:t>4 класс</w:t>
            </w:r>
          </w:p>
          <w:p w14:paraId="109895F1" w14:textId="77777777" w:rsidR="009A29D7" w:rsidRPr="006C0A32" w:rsidRDefault="009A29D7" w:rsidP="009A29D7">
            <w:pPr>
              <w:autoSpaceDE w:val="0"/>
              <w:autoSpaceDN w:val="0"/>
              <w:adjustRightInd w:val="0"/>
              <w:jc w:val="both"/>
              <w:rPr>
                <w:rFonts w:eastAsia="Calibri"/>
                <w:color w:val="000000"/>
                <w:lang w:val="ru-RU"/>
              </w:rPr>
            </w:pPr>
          </w:p>
        </w:tc>
        <w:tc>
          <w:tcPr>
            <w:tcW w:w="2100" w:type="dxa"/>
            <w:vMerge w:val="restart"/>
            <w:vAlign w:val="center"/>
          </w:tcPr>
          <w:p w14:paraId="48BCF10D" w14:textId="77777777" w:rsidR="009A29D7" w:rsidRPr="006C0A32" w:rsidRDefault="00D5366D" w:rsidP="009A29D7">
            <w:pPr>
              <w:autoSpaceDE w:val="0"/>
              <w:autoSpaceDN w:val="0"/>
              <w:adjustRightInd w:val="0"/>
              <w:jc w:val="both"/>
              <w:rPr>
                <w:rFonts w:eastAsia="Calibri"/>
                <w:color w:val="000000"/>
                <w:lang w:val="ru-RU"/>
              </w:rPr>
            </w:pPr>
            <w:r w:rsidRPr="006C0A32">
              <w:rPr>
                <w:rFonts w:eastAsia="Calibri"/>
                <w:color w:val="000000"/>
                <w:lang w:val="ru-RU"/>
              </w:rPr>
              <w:lastRenderedPageBreak/>
              <w:t>3 класс</w:t>
            </w:r>
          </w:p>
          <w:p w14:paraId="137869E6" w14:textId="77777777" w:rsidR="009A29D7" w:rsidRPr="006C0A32" w:rsidRDefault="00D5366D" w:rsidP="009A29D7">
            <w:pPr>
              <w:autoSpaceDE w:val="0"/>
              <w:autoSpaceDN w:val="0"/>
              <w:adjustRightInd w:val="0"/>
              <w:jc w:val="both"/>
              <w:rPr>
                <w:rFonts w:eastAsia="Calibri"/>
                <w:color w:val="000000"/>
                <w:lang w:val="ru-RU"/>
              </w:rPr>
            </w:pPr>
            <w:r w:rsidRPr="006C0A32">
              <w:rPr>
                <w:rFonts w:eastAsia="Calibri"/>
                <w:color w:val="000000"/>
                <w:lang w:val="ru-RU"/>
              </w:rPr>
              <w:lastRenderedPageBreak/>
              <w:t>(умеренно загрязненные)</w:t>
            </w:r>
          </w:p>
        </w:tc>
        <w:tc>
          <w:tcPr>
            <w:tcW w:w="1960" w:type="dxa"/>
            <w:vAlign w:val="center"/>
          </w:tcPr>
          <w:p w14:paraId="0D835ECB" w14:textId="77777777" w:rsidR="009A29D7" w:rsidRPr="006C0A32" w:rsidRDefault="00D5366D" w:rsidP="009A29D7">
            <w:pPr>
              <w:autoSpaceDE w:val="0"/>
              <w:autoSpaceDN w:val="0"/>
              <w:adjustRightInd w:val="0"/>
              <w:jc w:val="both"/>
              <w:rPr>
                <w:rFonts w:eastAsia="Calibri"/>
                <w:color w:val="000000"/>
                <w:lang w:val="ru-RU"/>
              </w:rPr>
            </w:pPr>
            <w:r w:rsidRPr="006C0A32">
              <w:rPr>
                <w:rFonts w:eastAsia="Calibri"/>
                <w:color w:val="000000"/>
                <w:lang w:val="ru-RU"/>
              </w:rPr>
              <w:lastRenderedPageBreak/>
              <w:t>Магний</w:t>
            </w:r>
          </w:p>
          <w:p w14:paraId="03D85B1B" w14:textId="77777777" w:rsidR="009A29D7" w:rsidRPr="006C0A32" w:rsidRDefault="009A29D7" w:rsidP="009A29D7">
            <w:pPr>
              <w:autoSpaceDE w:val="0"/>
              <w:autoSpaceDN w:val="0"/>
              <w:adjustRightInd w:val="0"/>
              <w:jc w:val="both"/>
              <w:rPr>
                <w:rFonts w:eastAsia="Calibri"/>
                <w:color w:val="000000"/>
                <w:lang w:val="ru-RU"/>
              </w:rPr>
            </w:pPr>
          </w:p>
        </w:tc>
        <w:tc>
          <w:tcPr>
            <w:tcW w:w="1237" w:type="dxa"/>
            <w:vAlign w:val="center"/>
          </w:tcPr>
          <w:p w14:paraId="1E2BC79E" w14:textId="77777777" w:rsidR="009A29D7" w:rsidRPr="006C0A32" w:rsidRDefault="00D5366D" w:rsidP="009A29D7">
            <w:pPr>
              <w:autoSpaceDE w:val="0"/>
              <w:autoSpaceDN w:val="0"/>
              <w:adjustRightInd w:val="0"/>
              <w:jc w:val="both"/>
              <w:rPr>
                <w:rFonts w:eastAsia="Calibri"/>
                <w:color w:val="000000"/>
                <w:lang w:val="ru-RU"/>
              </w:rPr>
            </w:pPr>
            <w:r w:rsidRPr="006C0A32">
              <w:rPr>
                <w:rFonts w:eastAsia="Calibri"/>
                <w:color w:val="000000"/>
                <w:lang w:val="ru-RU"/>
              </w:rPr>
              <w:lastRenderedPageBreak/>
              <w:t>48,085</w:t>
            </w:r>
          </w:p>
        </w:tc>
      </w:tr>
      <w:tr w:rsidR="00FC7945" w:rsidRPr="006C0A32" w14:paraId="56B7FEBF" w14:textId="77777777" w:rsidTr="0052331A">
        <w:trPr>
          <w:trHeight w:val="158"/>
        </w:trPr>
        <w:tc>
          <w:tcPr>
            <w:tcW w:w="522" w:type="dxa"/>
            <w:vMerge/>
          </w:tcPr>
          <w:p w14:paraId="5C8198EB" w14:textId="77777777" w:rsidR="009A29D7" w:rsidRPr="006C0A32" w:rsidRDefault="009A29D7" w:rsidP="009A29D7">
            <w:pPr>
              <w:autoSpaceDE w:val="0"/>
              <w:autoSpaceDN w:val="0"/>
              <w:adjustRightInd w:val="0"/>
              <w:jc w:val="both"/>
              <w:rPr>
                <w:rFonts w:eastAsia="Calibri"/>
                <w:color w:val="000000"/>
                <w:lang w:val="ru-RU"/>
              </w:rPr>
            </w:pPr>
          </w:p>
        </w:tc>
        <w:tc>
          <w:tcPr>
            <w:tcW w:w="2100" w:type="dxa"/>
            <w:vMerge/>
          </w:tcPr>
          <w:p w14:paraId="72D468FA" w14:textId="77777777" w:rsidR="009A29D7" w:rsidRPr="006C0A32" w:rsidRDefault="009A29D7" w:rsidP="009A29D7">
            <w:pPr>
              <w:autoSpaceDE w:val="0"/>
              <w:autoSpaceDN w:val="0"/>
              <w:adjustRightInd w:val="0"/>
              <w:jc w:val="both"/>
              <w:rPr>
                <w:rFonts w:eastAsia="Calibri"/>
                <w:color w:val="000000"/>
                <w:lang w:val="ru-RU"/>
              </w:rPr>
            </w:pPr>
          </w:p>
        </w:tc>
        <w:tc>
          <w:tcPr>
            <w:tcW w:w="1540" w:type="dxa"/>
            <w:vMerge/>
            <w:vAlign w:val="center"/>
          </w:tcPr>
          <w:p w14:paraId="59CC3774" w14:textId="77777777" w:rsidR="009A29D7" w:rsidRPr="006C0A32" w:rsidRDefault="009A29D7" w:rsidP="009A29D7">
            <w:pPr>
              <w:autoSpaceDE w:val="0"/>
              <w:autoSpaceDN w:val="0"/>
              <w:adjustRightInd w:val="0"/>
              <w:jc w:val="both"/>
              <w:rPr>
                <w:rFonts w:eastAsia="Calibri"/>
                <w:color w:val="000000"/>
                <w:lang w:val="ru-RU"/>
              </w:rPr>
            </w:pPr>
          </w:p>
        </w:tc>
        <w:tc>
          <w:tcPr>
            <w:tcW w:w="2100" w:type="dxa"/>
            <w:vMerge/>
            <w:vAlign w:val="center"/>
          </w:tcPr>
          <w:p w14:paraId="0A784811" w14:textId="77777777" w:rsidR="009A29D7" w:rsidRPr="006C0A32" w:rsidRDefault="009A29D7" w:rsidP="009A29D7">
            <w:pPr>
              <w:autoSpaceDE w:val="0"/>
              <w:autoSpaceDN w:val="0"/>
              <w:adjustRightInd w:val="0"/>
              <w:jc w:val="both"/>
              <w:rPr>
                <w:rFonts w:eastAsia="Calibri"/>
                <w:color w:val="000000"/>
                <w:lang w:val="ru-RU"/>
              </w:rPr>
            </w:pPr>
          </w:p>
        </w:tc>
        <w:tc>
          <w:tcPr>
            <w:tcW w:w="1960" w:type="dxa"/>
            <w:vAlign w:val="center"/>
          </w:tcPr>
          <w:p w14:paraId="43716F5F" w14:textId="77777777" w:rsidR="009A29D7" w:rsidRPr="006C0A32" w:rsidRDefault="00D5366D" w:rsidP="009A29D7">
            <w:pPr>
              <w:autoSpaceDE w:val="0"/>
              <w:autoSpaceDN w:val="0"/>
              <w:adjustRightInd w:val="0"/>
              <w:jc w:val="both"/>
              <w:rPr>
                <w:rFonts w:eastAsia="Calibri"/>
                <w:color w:val="000000"/>
                <w:lang w:val="ru-RU"/>
              </w:rPr>
            </w:pPr>
            <w:r w:rsidRPr="006C0A32">
              <w:rPr>
                <w:rFonts w:eastAsia="Calibri"/>
                <w:color w:val="000000"/>
                <w:lang w:val="ru-RU"/>
              </w:rPr>
              <w:t>Сульфаты</w:t>
            </w:r>
          </w:p>
          <w:p w14:paraId="71CA5604" w14:textId="77777777" w:rsidR="009A29D7" w:rsidRPr="006C0A32" w:rsidRDefault="009A29D7" w:rsidP="009A29D7">
            <w:pPr>
              <w:autoSpaceDE w:val="0"/>
              <w:autoSpaceDN w:val="0"/>
              <w:adjustRightInd w:val="0"/>
              <w:jc w:val="both"/>
              <w:rPr>
                <w:rFonts w:eastAsia="Calibri"/>
                <w:color w:val="000000"/>
                <w:lang w:val="ru-RU"/>
              </w:rPr>
            </w:pPr>
          </w:p>
        </w:tc>
        <w:tc>
          <w:tcPr>
            <w:tcW w:w="1237" w:type="dxa"/>
            <w:vAlign w:val="center"/>
          </w:tcPr>
          <w:p w14:paraId="7A52D4BB" w14:textId="77777777" w:rsidR="009A29D7" w:rsidRPr="006C0A32" w:rsidRDefault="00D5366D" w:rsidP="009A29D7">
            <w:pPr>
              <w:autoSpaceDE w:val="0"/>
              <w:autoSpaceDN w:val="0"/>
              <w:adjustRightInd w:val="0"/>
              <w:jc w:val="both"/>
              <w:rPr>
                <w:rFonts w:eastAsia="Calibri"/>
                <w:color w:val="000000"/>
                <w:lang w:val="ru-RU"/>
              </w:rPr>
            </w:pPr>
            <w:r w:rsidRPr="006C0A32">
              <w:rPr>
                <w:rFonts w:eastAsia="Calibri"/>
                <w:color w:val="000000"/>
                <w:lang w:val="ru-RU"/>
              </w:rPr>
              <w:t>180,226</w:t>
            </w:r>
          </w:p>
        </w:tc>
      </w:tr>
    </w:tbl>
    <w:p w14:paraId="6BB4C61E" w14:textId="77777777" w:rsidR="009A29D7" w:rsidRPr="006C0A32" w:rsidRDefault="00D5366D" w:rsidP="009A29D7">
      <w:pPr>
        <w:ind w:right="-1" w:firstLine="709"/>
        <w:jc w:val="center"/>
        <w:rPr>
          <w:i/>
          <w:lang w:val="kk-KZ" w:eastAsia="ru-RU"/>
        </w:rPr>
      </w:pPr>
      <w:r w:rsidRPr="006C0A32">
        <w:rPr>
          <w:i/>
          <w:lang w:val="kk-KZ" w:eastAsia="ru-RU"/>
        </w:rPr>
        <w:t>Источник: РГП «Казгидромет»</w:t>
      </w:r>
    </w:p>
    <w:p w14:paraId="112159D9" w14:textId="77777777" w:rsidR="009A29D7" w:rsidRPr="006C0A32" w:rsidRDefault="009A29D7" w:rsidP="009A29D7">
      <w:pPr>
        <w:ind w:right="-1" w:firstLine="709"/>
        <w:jc w:val="both"/>
        <w:rPr>
          <w:lang w:val="ru-RU" w:eastAsia="ru-RU"/>
        </w:rPr>
      </w:pPr>
    </w:p>
    <w:p w14:paraId="47809181" w14:textId="77777777" w:rsidR="009A29D7" w:rsidRPr="006C0A32" w:rsidRDefault="00D5366D" w:rsidP="009A29D7">
      <w:pPr>
        <w:ind w:right="-1" w:firstLine="709"/>
        <w:jc w:val="both"/>
        <w:rPr>
          <w:lang w:val="ru-RU" w:eastAsia="ru-RU"/>
        </w:rPr>
      </w:pPr>
      <w:r w:rsidRPr="006C0A32">
        <w:rPr>
          <w:lang w:val="ru-RU" w:eastAsia="ru-RU"/>
        </w:rPr>
        <w:t xml:space="preserve">Основными загрязняющими веществами в водных объектах г. Астаны являются магний, фосфор общий, аммоний-ион, хлориды, сульфаты, железо общее, медь, взвешенные вещества. </w:t>
      </w:r>
    </w:p>
    <w:p w14:paraId="2A5ADA21" w14:textId="77777777" w:rsidR="009A29D7" w:rsidRPr="006C0A32" w:rsidRDefault="00D5366D" w:rsidP="009A29D7">
      <w:pPr>
        <w:ind w:right="-1" w:firstLine="709"/>
        <w:jc w:val="both"/>
        <w:rPr>
          <w:lang w:val="ru-RU" w:eastAsia="ru-RU"/>
        </w:rPr>
      </w:pPr>
      <w:r w:rsidRPr="006C0A32">
        <w:rPr>
          <w:lang w:val="ru-RU" w:eastAsia="ru-RU"/>
        </w:rPr>
        <w:t>В 2025 год по городу Астана на реке Сарыбулак было обнаружено: 1 случай экстремально выс</w:t>
      </w:r>
      <w:r w:rsidRPr="006C0A32">
        <w:rPr>
          <w:lang w:val="ru-RU" w:eastAsia="ru-RU"/>
        </w:rPr>
        <w:t>окого загрязнения (ЭВЗ) по растворенному кислороду, 29 случаев высокого загрязнения (ВЗ) по содержанию аммоний-иона, фосфора общего, хлоридов, магния, кальция и минерализации.</w:t>
      </w:r>
    </w:p>
    <w:p w14:paraId="7A6EFCC6" w14:textId="77777777" w:rsidR="009A29D7" w:rsidRPr="006C0A32" w:rsidRDefault="00D5366D" w:rsidP="009A29D7">
      <w:pPr>
        <w:ind w:firstLine="708"/>
        <w:jc w:val="both"/>
        <w:rPr>
          <w:color w:val="0563C1"/>
          <w:u w:val="single"/>
          <w:lang w:val="ru-RU" w:eastAsia="ru-RU"/>
        </w:rPr>
      </w:pPr>
      <w:r w:rsidRPr="006C0A32">
        <w:rPr>
          <w:lang w:val="ru-RU" w:eastAsia="ru-RU"/>
        </w:rPr>
        <w:t xml:space="preserve">Более подробная информация размещена на сайте РГП «Казгидромет»: </w:t>
      </w:r>
      <w:r w:rsidRPr="006C0A32">
        <w:rPr>
          <w:color w:val="0563C1"/>
          <w:u w:val="single"/>
          <w:lang w:val="ru-RU" w:eastAsia="ru-RU"/>
        </w:rPr>
        <w:t>https://www.kaz</w:t>
      </w:r>
      <w:r w:rsidRPr="006C0A32">
        <w:rPr>
          <w:color w:val="0563C1"/>
          <w:u w:val="single"/>
          <w:lang w:val="ru-RU" w:eastAsia="ru-RU"/>
        </w:rPr>
        <w:t xml:space="preserve">hydromet.kz/ru/ecology/ezhemesyachnyy-informacionnyy-byulleten-o-sostoyan </w:t>
      </w:r>
    </w:p>
    <w:p w14:paraId="0EE44180" w14:textId="77777777" w:rsidR="009A29D7" w:rsidRPr="006C0A32" w:rsidRDefault="00D5366D" w:rsidP="009A29D7">
      <w:pPr>
        <w:jc w:val="both"/>
        <w:rPr>
          <w:color w:val="0563C1"/>
          <w:u w:val="single"/>
          <w:lang w:val="ru-RU" w:eastAsia="ru-RU"/>
        </w:rPr>
      </w:pPr>
      <w:r w:rsidRPr="006C0A32">
        <w:rPr>
          <w:color w:val="0563C1"/>
          <w:u w:val="single"/>
          <w:lang w:val="ru-RU" w:eastAsia="ru-RU"/>
        </w:rPr>
        <w:t>ii-okruzhayuschey-sredy/2025</w:t>
      </w:r>
      <w:r w:rsidRPr="006C0A32">
        <w:rPr>
          <w:lang w:val="ru-RU" w:eastAsia="ru-RU"/>
        </w:rPr>
        <w:t xml:space="preserve">.   </w:t>
      </w:r>
    </w:p>
    <w:p w14:paraId="65B191DB" w14:textId="77777777" w:rsidR="009A29D7" w:rsidRPr="006C0A32" w:rsidRDefault="00D5366D" w:rsidP="009A29D7">
      <w:pPr>
        <w:ind w:firstLine="709"/>
        <w:jc w:val="both"/>
        <w:rPr>
          <w:b/>
          <w:i/>
          <w:lang w:val="ru-RU" w:eastAsia="ru-RU"/>
        </w:rPr>
      </w:pPr>
      <w:r w:rsidRPr="006C0A32">
        <w:rPr>
          <w:b/>
          <w:i/>
          <w:lang w:val="ru-RU" w:eastAsia="ru-RU"/>
        </w:rPr>
        <w:t xml:space="preserve">Водоснабжение и водопотребление </w:t>
      </w:r>
    </w:p>
    <w:p w14:paraId="68356DE6" w14:textId="77777777" w:rsidR="009A29D7" w:rsidRPr="006C0A32" w:rsidRDefault="00D5366D" w:rsidP="009A29D7">
      <w:pPr>
        <w:ind w:firstLine="709"/>
        <w:jc w:val="both"/>
        <w:rPr>
          <w:rFonts w:eastAsia="Calibri"/>
          <w:lang w:val="ru-RU"/>
        </w:rPr>
      </w:pPr>
      <w:r w:rsidRPr="006C0A32">
        <w:rPr>
          <w:lang w:val="ru-RU" w:eastAsia="ru-RU"/>
        </w:rPr>
        <w:t xml:space="preserve">По данным Бюро национальной статистики РК, </w:t>
      </w:r>
      <w:r w:rsidRPr="006C0A32">
        <w:rPr>
          <w:rFonts w:eastAsia="Calibri"/>
          <w:lang w:val="kk-KZ"/>
        </w:rPr>
        <w:t>в</w:t>
      </w:r>
      <w:r w:rsidRPr="006C0A32">
        <w:rPr>
          <w:rFonts w:eastAsia="Calibri"/>
          <w:lang w:val="ru-RU"/>
        </w:rPr>
        <w:t xml:space="preserve"> 2025 году в городе Астана в водопроводную сеть было подано </w:t>
      </w:r>
      <w:r w:rsidR="00BC7309" w:rsidRPr="006C0A32">
        <w:rPr>
          <w:rFonts w:eastAsia="Calibri"/>
          <w:lang w:val="kk-KZ"/>
        </w:rPr>
        <w:t>127 800,5</w:t>
      </w:r>
      <w:r w:rsidRPr="006C0A32">
        <w:rPr>
          <w:rFonts w:eastAsia="Calibri"/>
          <w:lang w:val="ru-RU"/>
        </w:rPr>
        <w:t xml:space="preserve"> т</w:t>
      </w:r>
      <w:r w:rsidRPr="006C0A32">
        <w:rPr>
          <w:rFonts w:eastAsia="Calibri"/>
          <w:lang w:val="ru-RU"/>
        </w:rPr>
        <w:t>ыс. м³ воды, из которых</w:t>
      </w:r>
      <w:r w:rsidR="00BC7309" w:rsidRPr="006C0A32">
        <w:rPr>
          <w:rFonts w:eastAsia="Calibri"/>
          <w:lang w:val="ru-RU"/>
        </w:rPr>
        <w:t xml:space="preserve"> потребителям отпущено 100 913,7</w:t>
      </w:r>
      <w:r w:rsidRPr="006C0A32">
        <w:rPr>
          <w:rFonts w:eastAsia="Calibri"/>
          <w:lang w:val="ru-RU"/>
        </w:rPr>
        <w:t xml:space="preserve"> тыс. м³</w:t>
      </w:r>
      <w:r w:rsidRPr="006C0A32">
        <w:rPr>
          <w:rFonts w:eastAsia="Calibri"/>
          <w:lang w:val="kk-KZ"/>
        </w:rPr>
        <w:t xml:space="preserve"> </w:t>
      </w:r>
      <w:r w:rsidRPr="006C0A32">
        <w:rPr>
          <w:rFonts w:eastAsia="Calibri"/>
          <w:lang w:val="ru-RU"/>
        </w:rPr>
        <w:t>(</w:t>
      </w:r>
      <w:r w:rsidRPr="006C0A32">
        <w:rPr>
          <w:rFonts w:eastAsia="Calibri"/>
          <w:lang w:val="kk-KZ"/>
        </w:rPr>
        <w:t>Р</w:t>
      </w:r>
      <w:r w:rsidRPr="006C0A32">
        <w:rPr>
          <w:rFonts w:eastAsia="Calibri"/>
          <w:lang w:val="ru-RU"/>
        </w:rPr>
        <w:t>исунок 12.1</w:t>
      </w:r>
      <w:r w:rsidR="00BC7309" w:rsidRPr="006C0A32">
        <w:rPr>
          <w:rFonts w:eastAsia="Calibri"/>
          <w:lang w:val="kk-KZ"/>
        </w:rPr>
        <w:t>8</w:t>
      </w:r>
      <w:r w:rsidRPr="006C0A32">
        <w:rPr>
          <w:rFonts w:eastAsia="Calibri"/>
          <w:lang w:val="ru-RU"/>
        </w:rPr>
        <w:t>.</w:t>
      </w:r>
      <w:r w:rsidRPr="006C0A32">
        <w:rPr>
          <w:rFonts w:eastAsia="Calibri"/>
          <w:lang w:val="kk-KZ"/>
        </w:rPr>
        <w:t>2</w:t>
      </w:r>
      <w:r w:rsidRPr="006C0A32">
        <w:rPr>
          <w:rFonts w:eastAsia="Calibri"/>
          <w:lang w:val="ru-RU"/>
        </w:rPr>
        <w:t>).</w:t>
      </w:r>
    </w:p>
    <w:p w14:paraId="64C60D9C" w14:textId="77777777" w:rsidR="009A29D7" w:rsidRPr="006C0A32" w:rsidRDefault="00D5366D" w:rsidP="009A29D7">
      <w:pPr>
        <w:ind w:firstLine="709"/>
        <w:jc w:val="right"/>
        <w:rPr>
          <w:b/>
          <w:lang w:val="ru-RU" w:eastAsia="ru-RU"/>
        </w:rPr>
      </w:pPr>
      <w:r w:rsidRPr="006C0A32">
        <w:rPr>
          <w:b/>
          <w:lang w:val="ru-RU" w:eastAsia="ru-RU"/>
        </w:rPr>
        <w:t>Рисунок 12.18.2</w:t>
      </w:r>
    </w:p>
    <w:p w14:paraId="1D04F995" w14:textId="77777777" w:rsidR="009A29D7" w:rsidRPr="006C0A32" w:rsidRDefault="00D5366D" w:rsidP="009A29D7">
      <w:pPr>
        <w:ind w:firstLine="709"/>
        <w:jc w:val="center"/>
        <w:rPr>
          <w:b/>
          <w:vertAlign w:val="superscript"/>
          <w:lang w:val="ru-RU" w:eastAsia="ru-RU"/>
        </w:rPr>
      </w:pPr>
      <w:r w:rsidRPr="006C0A32">
        <w:rPr>
          <w:b/>
          <w:lang w:val="ru-RU" w:eastAsia="ru-RU"/>
        </w:rPr>
        <w:t>Объем отпущенной воды потребителям в г. Астане за 2025 год, тыс. м</w:t>
      </w:r>
      <w:r w:rsidRPr="006C0A32">
        <w:rPr>
          <w:b/>
          <w:vertAlign w:val="superscript"/>
          <w:lang w:val="ru-RU" w:eastAsia="ru-RU"/>
        </w:rPr>
        <w:t>3</w:t>
      </w:r>
    </w:p>
    <w:p w14:paraId="62E78FC9" w14:textId="77777777" w:rsidR="009A29D7" w:rsidRPr="006C0A32" w:rsidRDefault="00D5366D" w:rsidP="009A29D7">
      <w:pPr>
        <w:ind w:firstLine="709"/>
        <w:jc w:val="center"/>
        <w:rPr>
          <w:b/>
          <w:vertAlign w:val="superscript"/>
          <w:lang w:val="ru-RU" w:eastAsia="ru-RU"/>
        </w:rPr>
      </w:pPr>
      <w:r w:rsidRPr="006C0A32">
        <w:rPr>
          <w:b/>
          <w:noProof/>
          <w:vertAlign w:val="superscript"/>
        </w:rPr>
        <w:drawing>
          <wp:inline distT="0" distB="0" distL="0" distR="0" wp14:anchorId="5E9617E9" wp14:editId="3F202E9F">
            <wp:extent cx="3818823" cy="2295525"/>
            <wp:effectExtent l="0" t="0" r="0" b="0"/>
            <wp:docPr id="2027757539" name="Рисунок 20277575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7757539" name="Picture 3"/>
                    <pic:cNvPicPr>
                      <a:picLocks noChangeAspect="1" noChangeArrowheads="1"/>
                    </pic:cNvPicPr>
                  </pic:nvPicPr>
                  <pic:blipFill>
                    <a:blip r:embed="rId157">
                      <a:extLst>
                        <a:ext uri="{28A0092B-C50C-407E-A947-70E740481C1C}">
                          <a14:useLocalDpi xmlns:a14="http://schemas.microsoft.com/office/drawing/2010/main" val="0"/>
                        </a:ext>
                      </a:extLst>
                    </a:blip>
                    <a:stretch>
                      <a:fillRect/>
                    </a:stretch>
                  </pic:blipFill>
                  <pic:spPr bwMode="auto">
                    <a:xfrm>
                      <a:off x="0" y="0"/>
                      <a:ext cx="3848604" cy="2313427"/>
                    </a:xfrm>
                    <a:prstGeom prst="rect">
                      <a:avLst/>
                    </a:prstGeom>
                    <a:noFill/>
                  </pic:spPr>
                </pic:pic>
              </a:graphicData>
            </a:graphic>
          </wp:inline>
        </w:drawing>
      </w:r>
    </w:p>
    <w:p w14:paraId="6883F6DF" w14:textId="77777777" w:rsidR="009A29D7" w:rsidRPr="006C0A32" w:rsidRDefault="00D5366D" w:rsidP="009A29D7">
      <w:pPr>
        <w:ind w:firstLine="709"/>
        <w:jc w:val="center"/>
        <w:rPr>
          <w:rFonts w:eastAsia="Calibri"/>
          <w:i/>
          <w:lang w:val="ru-RU" w:eastAsia="ru-RU"/>
        </w:rPr>
      </w:pPr>
      <w:r w:rsidRPr="006C0A32">
        <w:rPr>
          <w:rFonts w:eastAsia="Calibri"/>
          <w:i/>
          <w:lang w:val="ru-RU" w:eastAsia="ru-RU"/>
        </w:rPr>
        <w:t>Источник: Бюро национальной статистики АСПР РК.</w:t>
      </w:r>
    </w:p>
    <w:p w14:paraId="29A2B596" w14:textId="77777777" w:rsidR="0052331A" w:rsidRPr="006C0A32" w:rsidRDefault="0052331A" w:rsidP="009A29D7">
      <w:pPr>
        <w:ind w:firstLine="709"/>
        <w:jc w:val="both"/>
        <w:rPr>
          <w:b/>
          <w:i/>
          <w:lang w:val="ru-RU" w:eastAsia="ru-RU"/>
        </w:rPr>
      </w:pPr>
    </w:p>
    <w:p w14:paraId="621CF689" w14:textId="77777777" w:rsidR="009A29D7" w:rsidRPr="006C0A32" w:rsidRDefault="00D5366D" w:rsidP="0052331A">
      <w:pPr>
        <w:ind w:firstLine="709"/>
        <w:jc w:val="both"/>
        <w:rPr>
          <w:b/>
          <w:i/>
          <w:lang w:val="ru-RU" w:eastAsia="ru-RU"/>
        </w:rPr>
      </w:pPr>
      <w:r w:rsidRPr="006C0A32">
        <w:rPr>
          <w:b/>
          <w:i/>
          <w:lang w:val="ru-RU" w:eastAsia="ru-RU"/>
        </w:rPr>
        <w:t>Водоотведение</w:t>
      </w:r>
    </w:p>
    <w:p w14:paraId="0C2AC4B5" w14:textId="77777777" w:rsidR="009A29D7" w:rsidRPr="006C0A32" w:rsidRDefault="00D5366D" w:rsidP="0052331A">
      <w:pPr>
        <w:autoSpaceDE w:val="0"/>
        <w:autoSpaceDN w:val="0"/>
        <w:adjustRightInd w:val="0"/>
        <w:ind w:firstLine="709"/>
        <w:jc w:val="both"/>
        <w:rPr>
          <w:lang w:val="ru-RU" w:eastAsia="ru-RU"/>
        </w:rPr>
      </w:pPr>
      <w:r w:rsidRPr="006C0A32">
        <w:rPr>
          <w:lang w:val="ru-RU" w:eastAsia="ru-RU"/>
        </w:rPr>
        <w:t xml:space="preserve">В 2025 году в </w:t>
      </w:r>
      <w:r w:rsidRPr="006C0A32">
        <w:rPr>
          <w:lang w:val="ru-RU" w:eastAsia="ru-RU"/>
        </w:rPr>
        <w:t>городе Астане объём пропущенных сточных вод составил                                   118 935,5 тыс. м³. Протяжённость канализационных сетей составила 1 388,2 км, из которых 385 км относятся к изношенным сетям.</w:t>
      </w:r>
    </w:p>
    <w:p w14:paraId="5FC90C8C" w14:textId="77777777" w:rsidR="009A29D7" w:rsidRPr="006C0A32" w:rsidRDefault="00D5366D" w:rsidP="0052331A">
      <w:pPr>
        <w:autoSpaceDE w:val="0"/>
        <w:autoSpaceDN w:val="0"/>
        <w:adjustRightInd w:val="0"/>
        <w:ind w:firstLine="709"/>
        <w:jc w:val="both"/>
        <w:rPr>
          <w:b/>
          <w:i/>
          <w:lang w:val="ru-RU" w:eastAsia="ru-RU"/>
        </w:rPr>
      </w:pPr>
      <w:r w:rsidRPr="006C0A32">
        <w:rPr>
          <w:b/>
          <w:i/>
          <w:lang w:val="ru-RU" w:eastAsia="ru-RU"/>
        </w:rPr>
        <w:t>Меры по предупреждению загрязнения водных ре</w:t>
      </w:r>
      <w:r w:rsidRPr="006C0A32">
        <w:rPr>
          <w:b/>
          <w:i/>
          <w:lang w:val="ru-RU" w:eastAsia="ru-RU"/>
        </w:rPr>
        <w:t>сурсов</w:t>
      </w:r>
    </w:p>
    <w:p w14:paraId="3EF34AEC" w14:textId="77777777" w:rsidR="009A29D7" w:rsidRPr="006C0A32" w:rsidRDefault="00D5366D" w:rsidP="0052331A">
      <w:pPr>
        <w:autoSpaceDE w:val="0"/>
        <w:autoSpaceDN w:val="0"/>
        <w:adjustRightInd w:val="0"/>
        <w:ind w:firstLine="709"/>
        <w:jc w:val="both"/>
        <w:rPr>
          <w:lang w:val="ru-RU" w:eastAsia="ru-RU"/>
        </w:rPr>
      </w:pPr>
      <w:r w:rsidRPr="006C0A32">
        <w:rPr>
          <w:lang w:val="ru-RU" w:eastAsia="ru-RU"/>
        </w:rPr>
        <w:t>С целью предотвращения загрязнения водных ресурсов на р.Есиль, ручьях Акбулак и Сарыбулак, канале Нура-Есиль ежегодно проводятся природоохранные мероприятия, включающие санитарную очистку водной глади и прибрежной акватории, дноочистительные и берег</w:t>
      </w:r>
      <w:r w:rsidRPr="006C0A32">
        <w:rPr>
          <w:lang w:val="ru-RU" w:eastAsia="ru-RU"/>
        </w:rPr>
        <w:t>оукрепительные работы, мелиоративные ме</w:t>
      </w:r>
      <w:r w:rsidR="00BC7309" w:rsidRPr="006C0A32">
        <w:rPr>
          <w:lang w:val="ru-RU" w:eastAsia="ru-RU"/>
        </w:rPr>
        <w:t>роприятия (аэрация, ремедиация)</w:t>
      </w:r>
      <w:r w:rsidRPr="006C0A32">
        <w:rPr>
          <w:lang w:val="ru-RU" w:eastAsia="ru-RU"/>
        </w:rPr>
        <w:t xml:space="preserve"> и другие.</w:t>
      </w:r>
    </w:p>
    <w:p w14:paraId="168E2770" w14:textId="77777777" w:rsidR="009A29D7" w:rsidRPr="006C0A32" w:rsidRDefault="009A29D7" w:rsidP="009A29D7">
      <w:pPr>
        <w:autoSpaceDE w:val="0"/>
        <w:autoSpaceDN w:val="0"/>
        <w:adjustRightInd w:val="0"/>
        <w:ind w:firstLine="709"/>
        <w:jc w:val="both"/>
        <w:rPr>
          <w:rFonts w:eastAsia="TimesNewRomanPSMT"/>
          <w:b/>
          <w:lang w:val="ru-RU"/>
        </w:rPr>
      </w:pPr>
    </w:p>
    <w:p w14:paraId="668BB626" w14:textId="77777777" w:rsidR="009A29D7" w:rsidRPr="006C0A32" w:rsidRDefault="00D5366D" w:rsidP="009A29D7">
      <w:pPr>
        <w:autoSpaceDE w:val="0"/>
        <w:autoSpaceDN w:val="0"/>
        <w:adjustRightInd w:val="0"/>
        <w:ind w:firstLine="709"/>
        <w:jc w:val="both"/>
        <w:rPr>
          <w:rFonts w:eastAsia="TimesNewRomanPSMT"/>
          <w:b/>
          <w:lang w:val="ru-RU"/>
        </w:rPr>
      </w:pPr>
      <w:r w:rsidRPr="006C0A32">
        <w:rPr>
          <w:rFonts w:eastAsia="TimesNewRomanPSMT"/>
          <w:b/>
          <w:lang w:val="ru-RU"/>
        </w:rPr>
        <w:t>12.18.3 ЗЕМЕЛЬНЫЕ РЕСУРСЫ</w:t>
      </w:r>
    </w:p>
    <w:p w14:paraId="18D7AE11" w14:textId="77777777" w:rsidR="009A29D7" w:rsidRPr="006C0A32" w:rsidRDefault="009A29D7" w:rsidP="009A29D7">
      <w:pPr>
        <w:autoSpaceDE w:val="0"/>
        <w:autoSpaceDN w:val="0"/>
        <w:adjustRightInd w:val="0"/>
        <w:ind w:firstLine="709"/>
        <w:jc w:val="both"/>
        <w:rPr>
          <w:rFonts w:eastAsia="TimesNewRomanPSMT"/>
          <w:b/>
          <w:i/>
          <w:lang w:val="ru-RU"/>
        </w:rPr>
      </w:pPr>
    </w:p>
    <w:p w14:paraId="253D88FC" w14:textId="77777777" w:rsidR="009A29D7" w:rsidRPr="006C0A32" w:rsidRDefault="00D5366D" w:rsidP="009A29D7">
      <w:pPr>
        <w:ind w:firstLine="709"/>
        <w:jc w:val="both"/>
        <w:rPr>
          <w:rFonts w:eastAsia="TimesNewRomanPSMT"/>
          <w:color w:val="000000"/>
          <w:lang w:val="kk-KZ"/>
        </w:rPr>
      </w:pPr>
      <w:r w:rsidRPr="006C0A32">
        <w:rPr>
          <w:rFonts w:eastAsia="TimesNewRomanPSMT"/>
          <w:color w:val="000000"/>
          <w:lang w:val="kk-KZ"/>
        </w:rPr>
        <w:t xml:space="preserve">По данным Комитета по управлению земельными ресурсами Министерства сельского хозяйства РК, в  2025 году  земельный фонд города Астаны </w:t>
      </w:r>
      <w:r w:rsidRPr="006C0A32">
        <w:rPr>
          <w:rFonts w:eastAsia="TimesNewRomanPSMT"/>
          <w:color w:val="000000"/>
          <w:lang w:val="kk-KZ"/>
        </w:rPr>
        <w:t>составлет 79.7 тыс. га, в том числе:</w:t>
      </w:r>
    </w:p>
    <w:p w14:paraId="44BCF7F9" w14:textId="77777777" w:rsidR="009A29D7" w:rsidRPr="006C0A32" w:rsidRDefault="00D5366D" w:rsidP="009A29D7">
      <w:pPr>
        <w:ind w:firstLine="709"/>
        <w:jc w:val="both"/>
        <w:rPr>
          <w:rFonts w:eastAsia="TimesNewRomanPSMT"/>
          <w:color w:val="000000"/>
          <w:lang w:val="kk-KZ"/>
        </w:rPr>
      </w:pPr>
      <w:r w:rsidRPr="006C0A32">
        <w:rPr>
          <w:rFonts w:eastAsia="TimesNewRomanPSMT"/>
          <w:color w:val="000000"/>
          <w:lang w:val="kk-KZ"/>
        </w:rPr>
        <w:lastRenderedPageBreak/>
        <w:t xml:space="preserve">- земли жилищной зоны – 6,3 тыс.га; </w:t>
      </w:r>
    </w:p>
    <w:p w14:paraId="2081EFCA" w14:textId="77777777" w:rsidR="009A29D7" w:rsidRPr="006C0A32" w:rsidRDefault="00D5366D" w:rsidP="009A29D7">
      <w:pPr>
        <w:ind w:firstLine="709"/>
        <w:jc w:val="both"/>
        <w:rPr>
          <w:rFonts w:eastAsia="TimesNewRomanPSMT"/>
          <w:color w:val="000000"/>
          <w:lang w:val="kk-KZ"/>
        </w:rPr>
      </w:pPr>
      <w:r w:rsidRPr="006C0A32">
        <w:rPr>
          <w:rFonts w:eastAsia="TimesNewRomanPSMT"/>
          <w:color w:val="000000"/>
          <w:lang w:val="kk-KZ"/>
        </w:rPr>
        <w:t>- земли социальной зоны – 3,7 тыс.га;</w:t>
      </w:r>
    </w:p>
    <w:p w14:paraId="33D8D42D" w14:textId="77777777" w:rsidR="009A29D7" w:rsidRPr="006C0A32" w:rsidRDefault="00D5366D" w:rsidP="009A29D7">
      <w:pPr>
        <w:ind w:firstLine="709"/>
        <w:jc w:val="both"/>
        <w:rPr>
          <w:rFonts w:eastAsia="TimesNewRomanPSMT"/>
          <w:color w:val="000000"/>
          <w:lang w:val="kk-KZ"/>
        </w:rPr>
      </w:pPr>
      <w:r w:rsidRPr="006C0A32">
        <w:rPr>
          <w:rFonts w:eastAsia="TimesNewRomanPSMT"/>
          <w:color w:val="000000"/>
          <w:lang w:val="kk-KZ"/>
        </w:rPr>
        <w:t xml:space="preserve">-  земли коммерческой зоны – 5,0 тыс.га; </w:t>
      </w:r>
    </w:p>
    <w:p w14:paraId="20509A3E" w14:textId="77777777" w:rsidR="009A29D7" w:rsidRPr="006C0A32" w:rsidRDefault="00D5366D" w:rsidP="009A29D7">
      <w:pPr>
        <w:ind w:firstLine="709"/>
        <w:jc w:val="both"/>
        <w:rPr>
          <w:rFonts w:eastAsia="TimesNewRomanPSMT"/>
          <w:color w:val="000000"/>
          <w:lang w:val="kk-KZ"/>
        </w:rPr>
      </w:pPr>
      <w:r w:rsidRPr="006C0A32">
        <w:rPr>
          <w:rFonts w:eastAsia="TimesNewRomanPSMT"/>
          <w:color w:val="000000"/>
          <w:lang w:val="kk-KZ"/>
        </w:rPr>
        <w:t>- земли иной зоны  - 64,7 тыс.га (в т.ч. для с/х использования – 13,0 тыс га, не вовлеченные в градост</w:t>
      </w:r>
      <w:r w:rsidRPr="006C0A32">
        <w:rPr>
          <w:rFonts w:eastAsia="TimesNewRomanPSMT"/>
          <w:color w:val="000000"/>
          <w:lang w:val="kk-KZ"/>
        </w:rPr>
        <w:t>роительную и иную деятельность (резервные) - 8,1 тыс. га,  земли ООПТ, оздоровительного, рекреационного и историко-культурного назначений) – 0,7 тыс.га.</w:t>
      </w:r>
    </w:p>
    <w:p w14:paraId="4F39F279" w14:textId="77777777" w:rsidR="009A29D7" w:rsidRPr="006C0A32" w:rsidRDefault="00D5366D" w:rsidP="009A29D7">
      <w:pPr>
        <w:ind w:firstLine="709"/>
        <w:jc w:val="both"/>
        <w:rPr>
          <w:rFonts w:eastAsia="TimesNewRomanPSMT"/>
          <w:color w:val="000000"/>
          <w:lang w:val="kk-KZ"/>
        </w:rPr>
      </w:pPr>
      <w:r w:rsidRPr="006C0A32">
        <w:rPr>
          <w:rFonts w:eastAsia="TimesNewRomanPSMT"/>
          <w:color w:val="000000"/>
          <w:lang w:val="kk-KZ"/>
        </w:rPr>
        <w:t>Изменения в площадях земель Астаны произошли только в их распределении по функциональным зонам. Так, зе</w:t>
      </w:r>
      <w:r w:rsidRPr="006C0A32">
        <w:rPr>
          <w:rFonts w:eastAsia="TimesNewRomanPSMT"/>
          <w:color w:val="000000"/>
          <w:lang w:val="kk-KZ"/>
        </w:rPr>
        <w:t>мли жилой зоны увеличились на 0,2 тыс. га, земли социальной зоны - на 0,7 тыс. га, земли коммерческой зоны - на 0,4 тыс. га, а земли иной зоны уменьшились на 1,3 тыс. га.</w:t>
      </w:r>
    </w:p>
    <w:p w14:paraId="7D17DD67" w14:textId="77777777" w:rsidR="009A29D7" w:rsidRPr="006C0A32" w:rsidRDefault="00D5366D" w:rsidP="009A29D7">
      <w:pPr>
        <w:autoSpaceDE w:val="0"/>
        <w:autoSpaceDN w:val="0"/>
        <w:adjustRightInd w:val="0"/>
        <w:ind w:firstLine="709"/>
        <w:jc w:val="both"/>
        <w:rPr>
          <w:rFonts w:eastAsia="TimesNewRomanPSMT"/>
          <w:b/>
          <w:i/>
          <w:lang w:val="ru-RU"/>
        </w:rPr>
      </w:pPr>
      <w:r w:rsidRPr="006C0A32">
        <w:rPr>
          <w:rFonts w:eastAsia="TimesNewRomanPSMT"/>
          <w:b/>
          <w:i/>
          <w:lang w:val="ru-RU"/>
        </w:rPr>
        <w:t xml:space="preserve">Состояние почв </w:t>
      </w:r>
    </w:p>
    <w:p w14:paraId="1795A345" w14:textId="77777777" w:rsidR="009A29D7" w:rsidRPr="006C0A32" w:rsidRDefault="00D5366D" w:rsidP="009A29D7">
      <w:pPr>
        <w:autoSpaceDE w:val="0"/>
        <w:autoSpaceDN w:val="0"/>
        <w:adjustRightInd w:val="0"/>
        <w:ind w:firstLine="709"/>
        <w:jc w:val="both"/>
        <w:rPr>
          <w:lang w:val="ru-RU" w:eastAsia="ru-RU"/>
        </w:rPr>
      </w:pPr>
      <w:r w:rsidRPr="006C0A32">
        <w:rPr>
          <w:lang w:val="ru-RU" w:eastAsia="ru-RU"/>
        </w:rPr>
        <w:t xml:space="preserve">РГП «Kaзгидромет» </w:t>
      </w:r>
      <w:r w:rsidRPr="006C0A32">
        <w:rPr>
          <w:rFonts w:eastAsia="TimesNewRomanPSMT"/>
          <w:lang w:val="ru-RU"/>
        </w:rPr>
        <w:t xml:space="preserve">в </w:t>
      </w:r>
      <w:r w:rsidRPr="006C0A32">
        <w:rPr>
          <w:lang w:val="ru-RU" w:eastAsia="ru-RU"/>
        </w:rPr>
        <w:t xml:space="preserve">весенний и осенний периоды 2025 года проводились </w:t>
      </w:r>
      <w:r w:rsidRPr="006C0A32">
        <w:rPr>
          <w:lang w:val="ru-RU" w:eastAsia="ru-RU"/>
        </w:rPr>
        <w:t>наблюдения за состоянием почв в Астане. Содержания тяжелых металлов в пробах почв, отобранных в различных районах г. Астаны, не превышали нормативных показателей (таблица 12.18.3).</w:t>
      </w:r>
    </w:p>
    <w:p w14:paraId="62A54271" w14:textId="77777777" w:rsidR="009A29D7" w:rsidRPr="006C0A32" w:rsidRDefault="00D5366D" w:rsidP="009A29D7">
      <w:pPr>
        <w:autoSpaceDE w:val="0"/>
        <w:autoSpaceDN w:val="0"/>
        <w:adjustRightInd w:val="0"/>
        <w:ind w:left="6372" w:firstLine="709"/>
        <w:jc w:val="right"/>
        <w:rPr>
          <w:rFonts w:eastAsia="TimesNewRomanPSMT"/>
          <w:b/>
          <w:lang w:val="ru-RU"/>
        </w:rPr>
      </w:pPr>
      <w:r w:rsidRPr="006C0A32">
        <w:rPr>
          <w:rFonts w:eastAsia="TimesNewRomanPSMT"/>
          <w:b/>
          <w:lang w:val="ru-RU"/>
        </w:rPr>
        <w:t>Таблица 12.18.3</w:t>
      </w:r>
    </w:p>
    <w:p w14:paraId="78F2C19D" w14:textId="77777777" w:rsidR="009A29D7" w:rsidRPr="006C0A32" w:rsidRDefault="00D5366D" w:rsidP="009A29D7">
      <w:pPr>
        <w:ind w:firstLine="708"/>
        <w:jc w:val="center"/>
        <w:rPr>
          <w:rFonts w:eastAsia="Calibri"/>
          <w:b/>
          <w:lang w:val="kk-KZ" w:eastAsia="ru-RU"/>
        </w:rPr>
      </w:pPr>
      <w:r w:rsidRPr="006C0A32">
        <w:rPr>
          <w:rFonts w:eastAsia="Calibri"/>
          <w:b/>
          <w:lang w:val="kk-KZ" w:eastAsia="ru-RU"/>
        </w:rPr>
        <w:t xml:space="preserve">Загрязнение почв в г.Астане тяжелыми металлами за 2025 </w:t>
      </w:r>
      <w:r w:rsidRPr="006C0A32">
        <w:rPr>
          <w:rFonts w:eastAsia="Calibri"/>
          <w:b/>
          <w:lang w:val="kk-KZ" w:eastAsia="ru-RU"/>
        </w:rPr>
        <w:t>год, мг/кг</w:t>
      </w:r>
    </w:p>
    <w:tbl>
      <w:tblPr>
        <w:tblStyle w:val="TableGrid0"/>
        <w:tblW w:w="9351" w:type="dxa"/>
        <w:tblLook w:val="04A0" w:firstRow="1" w:lastRow="0" w:firstColumn="1" w:lastColumn="0" w:noHBand="0" w:noVBand="1"/>
      </w:tblPr>
      <w:tblGrid>
        <w:gridCol w:w="1823"/>
        <w:gridCol w:w="1574"/>
        <w:gridCol w:w="1701"/>
        <w:gridCol w:w="1704"/>
        <w:gridCol w:w="1557"/>
        <w:gridCol w:w="992"/>
      </w:tblGrid>
      <w:tr w:rsidR="00FC7945" w:rsidRPr="006C0A32" w14:paraId="60A0B736" w14:textId="77777777" w:rsidTr="0052331A">
        <w:tc>
          <w:tcPr>
            <w:tcW w:w="1823" w:type="dxa"/>
          </w:tcPr>
          <w:p w14:paraId="13FA98B4" w14:textId="77777777" w:rsidR="009A29D7" w:rsidRPr="006C0A32" w:rsidRDefault="00D5366D" w:rsidP="009A29D7">
            <w:pPr>
              <w:jc w:val="both"/>
              <w:rPr>
                <w:rFonts w:ascii="Times New Roman" w:hAnsi="Times New Roman"/>
                <w:b/>
                <w:lang w:eastAsia="ru-RU"/>
              </w:rPr>
            </w:pPr>
            <w:r w:rsidRPr="006C0A32">
              <w:rPr>
                <w:rFonts w:ascii="Times New Roman" w:hAnsi="Times New Roman"/>
                <w:b/>
                <w:lang w:eastAsia="ru-RU"/>
              </w:rPr>
              <w:t>Наименование населенного пункта</w:t>
            </w:r>
          </w:p>
        </w:tc>
        <w:tc>
          <w:tcPr>
            <w:tcW w:w="1574" w:type="dxa"/>
          </w:tcPr>
          <w:p w14:paraId="0FC0DDD4" w14:textId="77777777" w:rsidR="009A29D7" w:rsidRPr="006C0A32" w:rsidRDefault="00D5366D" w:rsidP="009A29D7">
            <w:pPr>
              <w:jc w:val="both"/>
              <w:rPr>
                <w:rFonts w:ascii="Times New Roman" w:hAnsi="Times New Roman"/>
                <w:b/>
                <w:lang w:eastAsia="ru-RU"/>
              </w:rPr>
            </w:pPr>
            <w:r w:rsidRPr="006C0A32">
              <w:rPr>
                <w:rFonts w:ascii="Times New Roman" w:hAnsi="Times New Roman"/>
                <w:b/>
                <w:lang w:eastAsia="ru-RU"/>
              </w:rPr>
              <w:t>Кадмий</w:t>
            </w:r>
          </w:p>
        </w:tc>
        <w:tc>
          <w:tcPr>
            <w:tcW w:w="1701" w:type="dxa"/>
          </w:tcPr>
          <w:p w14:paraId="750AB679" w14:textId="77777777" w:rsidR="009A29D7" w:rsidRPr="006C0A32" w:rsidRDefault="00D5366D" w:rsidP="009A29D7">
            <w:pPr>
              <w:jc w:val="both"/>
              <w:rPr>
                <w:rFonts w:ascii="Times New Roman" w:hAnsi="Times New Roman"/>
                <w:b/>
                <w:lang w:eastAsia="ru-RU"/>
              </w:rPr>
            </w:pPr>
            <w:r w:rsidRPr="006C0A32">
              <w:rPr>
                <w:rFonts w:ascii="Times New Roman" w:hAnsi="Times New Roman"/>
                <w:b/>
                <w:lang w:eastAsia="ru-RU"/>
              </w:rPr>
              <w:t>Свинец</w:t>
            </w:r>
          </w:p>
        </w:tc>
        <w:tc>
          <w:tcPr>
            <w:tcW w:w="1704" w:type="dxa"/>
          </w:tcPr>
          <w:p w14:paraId="37074375" w14:textId="77777777" w:rsidR="009A29D7" w:rsidRPr="006C0A32" w:rsidRDefault="00D5366D" w:rsidP="009A29D7">
            <w:pPr>
              <w:jc w:val="both"/>
              <w:rPr>
                <w:rFonts w:ascii="Times New Roman" w:hAnsi="Times New Roman"/>
                <w:b/>
                <w:lang w:eastAsia="ru-RU"/>
              </w:rPr>
            </w:pPr>
            <w:r w:rsidRPr="006C0A32">
              <w:rPr>
                <w:rFonts w:ascii="Times New Roman" w:hAnsi="Times New Roman"/>
                <w:b/>
                <w:lang w:eastAsia="ru-RU"/>
              </w:rPr>
              <w:t>Медь</w:t>
            </w:r>
          </w:p>
        </w:tc>
        <w:tc>
          <w:tcPr>
            <w:tcW w:w="1557" w:type="dxa"/>
          </w:tcPr>
          <w:p w14:paraId="2CB3B0F4" w14:textId="77777777" w:rsidR="009A29D7" w:rsidRPr="006C0A32" w:rsidRDefault="00D5366D" w:rsidP="009A29D7">
            <w:pPr>
              <w:jc w:val="both"/>
              <w:rPr>
                <w:rFonts w:ascii="Times New Roman" w:hAnsi="Times New Roman"/>
                <w:b/>
                <w:lang w:eastAsia="ru-RU"/>
              </w:rPr>
            </w:pPr>
            <w:r w:rsidRPr="006C0A32">
              <w:rPr>
                <w:rFonts w:ascii="Times New Roman" w:hAnsi="Times New Roman"/>
                <w:b/>
                <w:lang w:eastAsia="ru-RU"/>
              </w:rPr>
              <w:t>Хром</w:t>
            </w:r>
          </w:p>
        </w:tc>
        <w:tc>
          <w:tcPr>
            <w:tcW w:w="992" w:type="dxa"/>
          </w:tcPr>
          <w:p w14:paraId="04984521" w14:textId="77777777" w:rsidR="009A29D7" w:rsidRPr="006C0A32" w:rsidRDefault="00D5366D" w:rsidP="009A29D7">
            <w:pPr>
              <w:jc w:val="both"/>
              <w:rPr>
                <w:rFonts w:ascii="Times New Roman" w:hAnsi="Times New Roman"/>
                <w:b/>
                <w:lang w:eastAsia="ru-RU"/>
              </w:rPr>
            </w:pPr>
            <w:r w:rsidRPr="006C0A32">
              <w:rPr>
                <w:rFonts w:ascii="Times New Roman" w:hAnsi="Times New Roman"/>
                <w:b/>
                <w:lang w:eastAsia="ru-RU"/>
              </w:rPr>
              <w:t>Цинк</w:t>
            </w:r>
          </w:p>
        </w:tc>
      </w:tr>
      <w:tr w:rsidR="00FC7945" w:rsidRPr="006C0A32" w14:paraId="188A9F67" w14:textId="77777777" w:rsidTr="0052331A">
        <w:tc>
          <w:tcPr>
            <w:tcW w:w="1823" w:type="dxa"/>
          </w:tcPr>
          <w:p w14:paraId="10A1839D" w14:textId="77777777" w:rsidR="009A29D7" w:rsidRPr="006C0A32" w:rsidRDefault="00D5366D" w:rsidP="009A29D7">
            <w:pPr>
              <w:jc w:val="both"/>
              <w:rPr>
                <w:rFonts w:ascii="Times New Roman" w:hAnsi="Times New Roman"/>
                <w:lang w:eastAsia="ru-RU"/>
              </w:rPr>
            </w:pPr>
            <w:r w:rsidRPr="006C0A32">
              <w:rPr>
                <w:rFonts w:ascii="Times New Roman" w:hAnsi="Times New Roman"/>
                <w:lang w:eastAsia="ru-RU"/>
              </w:rPr>
              <w:t>Город Астана</w:t>
            </w:r>
          </w:p>
        </w:tc>
        <w:tc>
          <w:tcPr>
            <w:tcW w:w="1574" w:type="dxa"/>
          </w:tcPr>
          <w:p w14:paraId="1F42CE37" w14:textId="77777777" w:rsidR="009A29D7" w:rsidRPr="006C0A32" w:rsidRDefault="00D5366D" w:rsidP="009A29D7">
            <w:pPr>
              <w:jc w:val="both"/>
              <w:rPr>
                <w:rFonts w:ascii="Times New Roman" w:hAnsi="Times New Roman"/>
                <w:lang w:eastAsia="ru-RU"/>
              </w:rPr>
            </w:pPr>
            <w:r w:rsidRPr="006C0A32">
              <w:rPr>
                <w:rFonts w:ascii="Times New Roman" w:hAnsi="Times New Roman"/>
                <w:lang w:eastAsia="ru-RU"/>
              </w:rPr>
              <w:t>0,0005</w:t>
            </w:r>
          </w:p>
        </w:tc>
        <w:tc>
          <w:tcPr>
            <w:tcW w:w="1701" w:type="dxa"/>
          </w:tcPr>
          <w:p w14:paraId="60EDE5F3" w14:textId="77777777" w:rsidR="009A29D7" w:rsidRPr="006C0A32" w:rsidRDefault="00D5366D" w:rsidP="009A29D7">
            <w:pPr>
              <w:jc w:val="both"/>
              <w:rPr>
                <w:rFonts w:ascii="Times New Roman" w:hAnsi="Times New Roman"/>
                <w:lang w:eastAsia="ru-RU"/>
              </w:rPr>
            </w:pPr>
            <w:r w:rsidRPr="006C0A32">
              <w:rPr>
                <w:rFonts w:ascii="Times New Roman" w:hAnsi="Times New Roman"/>
                <w:lang w:eastAsia="ru-RU"/>
              </w:rPr>
              <w:t>0,0058</w:t>
            </w:r>
          </w:p>
        </w:tc>
        <w:tc>
          <w:tcPr>
            <w:tcW w:w="1704" w:type="dxa"/>
          </w:tcPr>
          <w:p w14:paraId="219B908B" w14:textId="77777777" w:rsidR="009A29D7" w:rsidRPr="006C0A32" w:rsidRDefault="00D5366D" w:rsidP="009A29D7">
            <w:pPr>
              <w:jc w:val="both"/>
              <w:rPr>
                <w:rFonts w:ascii="Times New Roman" w:hAnsi="Times New Roman"/>
                <w:lang w:eastAsia="ru-RU"/>
              </w:rPr>
            </w:pPr>
            <w:r w:rsidRPr="006C0A32">
              <w:rPr>
                <w:rFonts w:ascii="Times New Roman" w:hAnsi="Times New Roman"/>
                <w:lang w:eastAsia="ru-RU"/>
              </w:rPr>
              <w:t>0,0026</w:t>
            </w:r>
          </w:p>
        </w:tc>
        <w:tc>
          <w:tcPr>
            <w:tcW w:w="1557" w:type="dxa"/>
          </w:tcPr>
          <w:p w14:paraId="6804E23C" w14:textId="77777777" w:rsidR="009A29D7" w:rsidRPr="006C0A32" w:rsidRDefault="00D5366D" w:rsidP="009A29D7">
            <w:pPr>
              <w:jc w:val="both"/>
              <w:rPr>
                <w:rFonts w:ascii="Times New Roman" w:hAnsi="Times New Roman"/>
                <w:lang w:eastAsia="ru-RU"/>
              </w:rPr>
            </w:pPr>
            <w:r w:rsidRPr="006C0A32">
              <w:rPr>
                <w:rFonts w:ascii="Times New Roman" w:hAnsi="Times New Roman"/>
                <w:lang w:eastAsia="ru-RU"/>
              </w:rPr>
              <w:t>0,0047</w:t>
            </w:r>
          </w:p>
        </w:tc>
        <w:tc>
          <w:tcPr>
            <w:tcW w:w="992" w:type="dxa"/>
          </w:tcPr>
          <w:p w14:paraId="1E680B6A" w14:textId="77777777" w:rsidR="009A29D7" w:rsidRPr="006C0A32" w:rsidRDefault="00D5366D" w:rsidP="009A29D7">
            <w:pPr>
              <w:jc w:val="both"/>
              <w:rPr>
                <w:rFonts w:ascii="Times New Roman" w:hAnsi="Times New Roman"/>
                <w:lang w:eastAsia="ru-RU"/>
              </w:rPr>
            </w:pPr>
            <w:r w:rsidRPr="006C0A32">
              <w:rPr>
                <w:rFonts w:ascii="Times New Roman" w:hAnsi="Times New Roman"/>
                <w:lang w:eastAsia="ru-RU"/>
              </w:rPr>
              <w:t>0,0144</w:t>
            </w:r>
          </w:p>
        </w:tc>
      </w:tr>
    </w:tbl>
    <w:p w14:paraId="1911E73F" w14:textId="77777777" w:rsidR="009A29D7" w:rsidRPr="006C0A32" w:rsidRDefault="00D5366D" w:rsidP="009A29D7">
      <w:pPr>
        <w:autoSpaceDE w:val="0"/>
        <w:autoSpaceDN w:val="0"/>
        <w:adjustRightInd w:val="0"/>
        <w:ind w:firstLine="709"/>
        <w:jc w:val="center"/>
        <w:rPr>
          <w:rFonts w:eastAsia="TimesNewRomanPSMT"/>
          <w:i/>
          <w:lang w:val="ru-RU"/>
        </w:rPr>
      </w:pPr>
      <w:r w:rsidRPr="006C0A32">
        <w:rPr>
          <w:rFonts w:eastAsia="TimesNewRomanPSMT"/>
          <w:i/>
          <w:lang w:val="ru-RU"/>
        </w:rPr>
        <w:t>Источник: РГП «Казгидромет».</w:t>
      </w:r>
    </w:p>
    <w:p w14:paraId="5EE11189" w14:textId="77777777" w:rsidR="009A29D7" w:rsidRPr="006C0A32" w:rsidRDefault="00D5366D" w:rsidP="009A29D7">
      <w:pPr>
        <w:ind w:firstLine="708"/>
        <w:jc w:val="both"/>
        <w:rPr>
          <w:color w:val="0563C1"/>
          <w:u w:val="single"/>
          <w:lang w:val="ru-RU" w:eastAsia="ru-RU"/>
        </w:rPr>
      </w:pPr>
      <w:r w:rsidRPr="006C0A32">
        <w:rPr>
          <w:lang w:val="ru-RU" w:eastAsia="ru-RU"/>
        </w:rPr>
        <w:t xml:space="preserve">Более подробная информация размещена на сайте РГП «Казгидромет»: </w:t>
      </w:r>
      <w:r w:rsidRPr="006C0A32">
        <w:rPr>
          <w:color w:val="0563C1"/>
          <w:u w:val="single"/>
          <w:lang w:val="ru-RU" w:eastAsia="ru-RU"/>
        </w:rPr>
        <w:t xml:space="preserve">https://www.kazhydromet.kz/ru/ecology/ezhemesyachnyy-informacionnyy-byulleten-o-sostoyan </w:t>
      </w:r>
    </w:p>
    <w:p w14:paraId="7B6A90B4" w14:textId="77777777" w:rsidR="009A29D7" w:rsidRPr="006C0A32" w:rsidRDefault="00D5366D" w:rsidP="009A29D7">
      <w:pPr>
        <w:jc w:val="both"/>
        <w:rPr>
          <w:color w:val="0563C1"/>
          <w:u w:val="single"/>
          <w:lang w:val="ru-RU" w:eastAsia="ru-RU"/>
        </w:rPr>
      </w:pPr>
      <w:r w:rsidRPr="006C0A32">
        <w:rPr>
          <w:color w:val="0563C1"/>
          <w:u w:val="single"/>
          <w:lang w:val="ru-RU" w:eastAsia="ru-RU"/>
        </w:rPr>
        <w:t>ii-okruzhayuschey-sredy/2025</w:t>
      </w:r>
      <w:r w:rsidRPr="006C0A32">
        <w:rPr>
          <w:lang w:val="ru-RU" w:eastAsia="ru-RU"/>
        </w:rPr>
        <w:t xml:space="preserve">.   </w:t>
      </w:r>
    </w:p>
    <w:p w14:paraId="423E44B9" w14:textId="77777777" w:rsidR="009A29D7" w:rsidRPr="006C0A32" w:rsidRDefault="009A29D7" w:rsidP="009A29D7">
      <w:pPr>
        <w:autoSpaceDE w:val="0"/>
        <w:autoSpaceDN w:val="0"/>
        <w:adjustRightInd w:val="0"/>
        <w:ind w:firstLine="709"/>
        <w:jc w:val="both"/>
        <w:rPr>
          <w:b/>
          <w:lang w:val="ru-RU" w:eastAsia="ru-RU"/>
        </w:rPr>
      </w:pPr>
    </w:p>
    <w:p w14:paraId="69DF4672" w14:textId="77777777" w:rsidR="009A29D7" w:rsidRPr="006C0A32" w:rsidRDefault="00D5366D" w:rsidP="009A29D7">
      <w:pPr>
        <w:autoSpaceDE w:val="0"/>
        <w:autoSpaceDN w:val="0"/>
        <w:adjustRightInd w:val="0"/>
        <w:ind w:firstLine="709"/>
        <w:jc w:val="both"/>
        <w:rPr>
          <w:b/>
          <w:lang w:val="ru-RU" w:eastAsia="ru-RU"/>
        </w:rPr>
      </w:pPr>
      <w:r w:rsidRPr="006C0A32">
        <w:rPr>
          <w:b/>
          <w:lang w:val="ru-RU" w:eastAsia="ru-RU"/>
        </w:rPr>
        <w:t xml:space="preserve">12.18.4 НЕДРА </w:t>
      </w:r>
    </w:p>
    <w:p w14:paraId="359E6A11" w14:textId="77777777" w:rsidR="009A29D7" w:rsidRPr="006C0A32" w:rsidRDefault="009A29D7" w:rsidP="009A29D7">
      <w:pPr>
        <w:autoSpaceDE w:val="0"/>
        <w:autoSpaceDN w:val="0"/>
        <w:adjustRightInd w:val="0"/>
        <w:ind w:firstLine="709"/>
        <w:jc w:val="both"/>
        <w:rPr>
          <w:b/>
          <w:lang w:val="ru-RU" w:eastAsia="ru-RU"/>
        </w:rPr>
      </w:pPr>
    </w:p>
    <w:p w14:paraId="1957E22C" w14:textId="77777777" w:rsidR="009A29D7" w:rsidRPr="006C0A32" w:rsidRDefault="00D5366D" w:rsidP="009A29D7">
      <w:pPr>
        <w:ind w:firstLine="709"/>
        <w:jc w:val="both"/>
        <w:rPr>
          <w:rFonts w:eastAsia="Calibri"/>
          <w:lang w:val="ru-RU"/>
        </w:rPr>
      </w:pPr>
      <w:r w:rsidRPr="006C0A32">
        <w:rPr>
          <w:rFonts w:eastAsia="Calibri"/>
          <w:lang w:val="ru-RU"/>
        </w:rPr>
        <w:t>В соответствии с протоколом заседания Комиссии по предоставлению права недропользования на разведку или добычу общер</w:t>
      </w:r>
      <w:r w:rsidRPr="006C0A32">
        <w:rPr>
          <w:rFonts w:eastAsia="Calibri"/>
          <w:lang w:val="ru-RU"/>
        </w:rPr>
        <w:t>аспространенных полезных ископаемых на территории города Астаны от 11 мая 2012 года № 2, конкурсы по предоставлению права недропользования на разведку или добычу общераспространенных полезных ископаемых на территории города Астаны не проводятся, так как пр</w:t>
      </w:r>
      <w:r w:rsidRPr="006C0A32">
        <w:rPr>
          <w:rFonts w:eastAsia="Calibri"/>
          <w:lang w:val="ru-RU"/>
        </w:rPr>
        <w:t>изнаны противоречащим генеральному плану города Астаны.</w:t>
      </w:r>
    </w:p>
    <w:p w14:paraId="5B8C7D36" w14:textId="77777777" w:rsidR="009A29D7" w:rsidRPr="006C0A32" w:rsidRDefault="00D5366D" w:rsidP="009A29D7">
      <w:pPr>
        <w:ind w:firstLine="709"/>
        <w:jc w:val="both"/>
        <w:rPr>
          <w:rFonts w:eastAsia="Calibri"/>
          <w:lang w:val="ru-RU"/>
        </w:rPr>
      </w:pPr>
      <w:r w:rsidRPr="006C0A32">
        <w:rPr>
          <w:rFonts w:eastAsia="Calibri"/>
          <w:lang w:val="ru-RU"/>
        </w:rPr>
        <w:t>В настоящее время на территории города Астаны отсутствуют контракты на добычу полезных ископаемых, и выдача разрешений не производится.</w:t>
      </w:r>
    </w:p>
    <w:p w14:paraId="37AC688B" w14:textId="77777777" w:rsidR="009A29D7" w:rsidRPr="006C0A32" w:rsidRDefault="009A29D7" w:rsidP="009A29D7">
      <w:pPr>
        <w:ind w:firstLine="709"/>
        <w:jc w:val="both"/>
        <w:rPr>
          <w:rFonts w:eastAsia="Calibri"/>
          <w:b/>
          <w:lang w:val="kk-KZ"/>
        </w:rPr>
      </w:pPr>
    </w:p>
    <w:p w14:paraId="6C3373DC" w14:textId="77777777" w:rsidR="009A29D7" w:rsidRPr="006C0A32" w:rsidRDefault="00D5366D" w:rsidP="009A29D7">
      <w:pPr>
        <w:ind w:firstLine="709"/>
        <w:jc w:val="both"/>
        <w:rPr>
          <w:rFonts w:eastAsia="Calibri"/>
          <w:b/>
          <w:lang w:val="ru-RU"/>
        </w:rPr>
      </w:pPr>
      <w:r w:rsidRPr="006C0A32">
        <w:rPr>
          <w:rFonts w:eastAsia="Calibri"/>
          <w:b/>
          <w:lang w:val="ru-RU"/>
        </w:rPr>
        <w:t>12.18.5. БИОРАЗНООБРАЗИЕ</w:t>
      </w:r>
    </w:p>
    <w:p w14:paraId="0CF0B72F" w14:textId="77777777" w:rsidR="009A29D7" w:rsidRPr="006C0A32" w:rsidRDefault="00D5366D" w:rsidP="009A29D7">
      <w:pPr>
        <w:ind w:firstLine="709"/>
        <w:jc w:val="both"/>
        <w:rPr>
          <w:rFonts w:eastAsia="Calibri"/>
          <w:b/>
          <w:lang w:val="ru-RU"/>
        </w:rPr>
      </w:pPr>
      <w:r w:rsidRPr="006C0A32">
        <w:rPr>
          <w:rFonts w:eastAsia="Calibri"/>
          <w:b/>
          <w:lang w:val="ru-RU"/>
        </w:rPr>
        <w:t xml:space="preserve"> </w:t>
      </w:r>
    </w:p>
    <w:p w14:paraId="09B04E15" w14:textId="77777777" w:rsidR="009A29D7" w:rsidRPr="006C0A32" w:rsidRDefault="00D5366D" w:rsidP="009A29D7">
      <w:pPr>
        <w:ind w:firstLine="709"/>
        <w:jc w:val="both"/>
        <w:rPr>
          <w:rFonts w:eastAsia="Calibri"/>
          <w:lang w:val="ru-RU"/>
        </w:rPr>
      </w:pPr>
      <w:r w:rsidRPr="006C0A32">
        <w:rPr>
          <w:rFonts w:eastAsia="Calibri"/>
          <w:lang w:val="ru-RU"/>
        </w:rPr>
        <w:t xml:space="preserve">На территории города Астаны располагается Ботанический сад, имеющий статус ООПТ республиканского значения (Постановление Правительства РК от 26.09.2017 года № 593).  </w:t>
      </w:r>
    </w:p>
    <w:p w14:paraId="4BB04475" w14:textId="77777777" w:rsidR="009A29D7" w:rsidRPr="006C0A32" w:rsidRDefault="00D5366D" w:rsidP="009A29D7">
      <w:pPr>
        <w:ind w:firstLine="709"/>
        <w:jc w:val="both"/>
        <w:rPr>
          <w:rFonts w:eastAsia="Calibri"/>
          <w:lang w:val="ru-RU"/>
        </w:rPr>
      </w:pPr>
      <w:r w:rsidRPr="006C0A32">
        <w:rPr>
          <w:rFonts w:eastAsia="Calibri"/>
          <w:lang w:val="ru-RU"/>
        </w:rPr>
        <w:t>По поручению Главы государства в городе ведется большая работа по озеленению. Основной ук</w:t>
      </w:r>
      <w:r w:rsidRPr="006C0A32">
        <w:rPr>
          <w:rFonts w:eastAsia="Calibri"/>
          <w:lang w:val="ru-RU"/>
        </w:rPr>
        <w:t>лон делается на посадку крупномерных деревьев, многолетних декоративных кустарников и цветов.</w:t>
      </w:r>
    </w:p>
    <w:p w14:paraId="443F2B9F" w14:textId="77777777" w:rsidR="009A29D7" w:rsidRPr="006C0A32" w:rsidRDefault="00D5366D" w:rsidP="009A29D7">
      <w:pPr>
        <w:autoSpaceDE w:val="0"/>
        <w:autoSpaceDN w:val="0"/>
        <w:adjustRightInd w:val="0"/>
        <w:ind w:firstLine="709"/>
        <w:jc w:val="both"/>
        <w:rPr>
          <w:rFonts w:eastAsia="TimesNewRomanPSMT"/>
          <w:iCs/>
          <w:lang w:val="ru-RU"/>
        </w:rPr>
      </w:pPr>
      <w:r w:rsidRPr="006C0A32">
        <w:rPr>
          <w:rFonts w:eastAsia="TimesNewRomanPSMT"/>
          <w:iCs/>
          <w:lang w:val="ru-RU"/>
        </w:rPr>
        <w:t xml:space="preserve">Животный мир столицы представляют обитатели «зеленого пояса»: зайцы, лисы, куропатки, фазаны, кабаны, косули. </w:t>
      </w:r>
      <w:r w:rsidRPr="006C0A32">
        <w:rPr>
          <w:rFonts w:eastAsia="TimesNewRomanPSMT"/>
          <w:lang w:val="ru-RU"/>
        </w:rPr>
        <w:t>Фазаны и куропатки разводятся в специальных питомниках в Акмолинской области и выпускаются в природу. Э</w:t>
      </w:r>
      <w:r w:rsidRPr="006C0A32">
        <w:rPr>
          <w:rFonts w:eastAsia="TimesNewRomanPSMT"/>
          <w:iCs/>
          <w:lang w:val="ru-RU"/>
        </w:rPr>
        <w:t>то способствует сохранению лесонасаждений «</w:t>
      </w:r>
      <w:r w:rsidRPr="006C0A32">
        <w:rPr>
          <w:rFonts w:eastAsia="TimesNewRomanPSMT"/>
          <w:iCs/>
          <w:lang w:val="ru-RU"/>
        </w:rPr>
        <w:t xml:space="preserve">зеленого пояса» и биоразнообразия столицы. </w:t>
      </w:r>
    </w:p>
    <w:p w14:paraId="46795AE9" w14:textId="77777777" w:rsidR="009A29D7" w:rsidRPr="006C0A32" w:rsidRDefault="00D5366D" w:rsidP="009A29D7">
      <w:pPr>
        <w:autoSpaceDE w:val="0"/>
        <w:autoSpaceDN w:val="0"/>
        <w:adjustRightInd w:val="0"/>
        <w:ind w:firstLine="709"/>
        <w:jc w:val="both"/>
        <w:rPr>
          <w:rFonts w:eastAsia="TimesNewRomanPSMT"/>
          <w:iCs/>
          <w:lang w:val="ru-RU"/>
        </w:rPr>
      </w:pPr>
      <w:r w:rsidRPr="006C0A32">
        <w:rPr>
          <w:rFonts w:eastAsia="TimesNewRomanPSMT"/>
          <w:iCs/>
          <w:lang w:val="ru-RU"/>
        </w:rPr>
        <w:t>Е</w:t>
      </w:r>
      <w:r w:rsidRPr="006C0A32">
        <w:rPr>
          <w:rFonts w:eastAsia="TimesNewRomanPSMT"/>
          <w:lang w:val="ru-RU"/>
        </w:rPr>
        <w:t>жегодно проводится зарыбление водооемов столицы ценными сортами рыб.</w:t>
      </w:r>
    </w:p>
    <w:p w14:paraId="38A188EB" w14:textId="77777777" w:rsidR="009A29D7" w:rsidRPr="006C0A32" w:rsidRDefault="009A29D7" w:rsidP="009A29D7">
      <w:pPr>
        <w:ind w:firstLine="709"/>
        <w:jc w:val="both"/>
        <w:rPr>
          <w:rFonts w:eastAsia="Calibri"/>
          <w:b/>
          <w:lang w:val="ru-RU"/>
        </w:rPr>
      </w:pPr>
    </w:p>
    <w:p w14:paraId="280E64E8" w14:textId="77777777" w:rsidR="009A29D7" w:rsidRPr="006C0A32" w:rsidRDefault="00D5366D" w:rsidP="009A29D7">
      <w:pPr>
        <w:ind w:firstLine="709"/>
        <w:jc w:val="both"/>
        <w:rPr>
          <w:rFonts w:eastAsia="Calibri"/>
          <w:b/>
          <w:lang w:val="ru-RU"/>
        </w:rPr>
      </w:pPr>
      <w:r w:rsidRPr="006C0A32">
        <w:rPr>
          <w:rFonts w:eastAsia="Calibri"/>
          <w:b/>
          <w:lang w:val="ru-RU"/>
        </w:rPr>
        <w:lastRenderedPageBreak/>
        <w:t xml:space="preserve">12.18.6 РАДИАЦИОННАЯ ОБСТАНОВКА </w:t>
      </w:r>
    </w:p>
    <w:p w14:paraId="4B41E156" w14:textId="77777777" w:rsidR="009A29D7" w:rsidRPr="006C0A32" w:rsidRDefault="009A29D7" w:rsidP="009A29D7">
      <w:pPr>
        <w:ind w:firstLine="709"/>
        <w:jc w:val="both"/>
        <w:rPr>
          <w:rFonts w:eastAsia="Calibri"/>
          <w:b/>
          <w:lang w:val="ru-RU"/>
        </w:rPr>
      </w:pPr>
    </w:p>
    <w:p w14:paraId="396E7DE7" w14:textId="77777777" w:rsidR="009A29D7" w:rsidRPr="006C0A32" w:rsidRDefault="00D5366D" w:rsidP="0052331A">
      <w:pPr>
        <w:autoSpaceDE w:val="0"/>
        <w:autoSpaceDN w:val="0"/>
        <w:adjustRightInd w:val="0"/>
        <w:ind w:firstLine="709"/>
        <w:jc w:val="both"/>
        <w:rPr>
          <w:rFonts w:eastAsia="Calibri"/>
          <w:lang w:val="ru-RU"/>
        </w:rPr>
      </w:pPr>
      <w:r w:rsidRPr="006C0A32">
        <w:rPr>
          <w:rFonts w:eastAsia="Calibri"/>
          <w:lang w:val="ru-RU"/>
        </w:rPr>
        <w:t>Наблюдения за уровнем гамма-излучения на местности осуществлялись ежедневно на 15-ти метеорологических стан</w:t>
      </w:r>
      <w:r w:rsidRPr="006C0A32">
        <w:rPr>
          <w:rFonts w:eastAsia="Calibri"/>
          <w:lang w:val="ru-RU"/>
        </w:rPr>
        <w:t>циях (Астана, Аршалы, Акколь, Атбасар, Балкашино, СКФМ Боровое, Егиндыколь, Ерейментау, Кокшетау, Коргалжин, Степногорск, Жалтыр, Бурабай, Щучинск, Шортанды)</w:t>
      </w:r>
      <w:r w:rsidR="0052331A" w:rsidRPr="006C0A32">
        <w:rPr>
          <w:rFonts w:eastAsia="Calibri"/>
          <w:lang w:val="ru-RU"/>
        </w:rPr>
        <w:t>.</w:t>
      </w:r>
      <w:r w:rsidRPr="006C0A32">
        <w:rPr>
          <w:rFonts w:eastAsia="Calibri"/>
          <w:lang w:val="ru-RU"/>
        </w:rPr>
        <w:t xml:space="preserve"> </w:t>
      </w:r>
    </w:p>
    <w:p w14:paraId="5EE0E2B4" w14:textId="77777777" w:rsidR="009A29D7" w:rsidRPr="006C0A32" w:rsidRDefault="00D5366D" w:rsidP="009A29D7">
      <w:pPr>
        <w:autoSpaceDE w:val="0"/>
        <w:autoSpaceDN w:val="0"/>
        <w:adjustRightInd w:val="0"/>
        <w:ind w:firstLine="851"/>
        <w:jc w:val="both"/>
        <w:rPr>
          <w:rFonts w:eastAsia="Calibri"/>
          <w:lang w:val="ru-RU"/>
        </w:rPr>
      </w:pPr>
      <w:r w:rsidRPr="006C0A32">
        <w:rPr>
          <w:rFonts w:eastAsia="Calibri"/>
          <w:lang w:val="ru-RU"/>
        </w:rPr>
        <w:t>Средние значения радиационного гамма-фона приземного слоя атмосферы по населенным пунктам област</w:t>
      </w:r>
      <w:r w:rsidRPr="006C0A32">
        <w:rPr>
          <w:rFonts w:eastAsia="Calibri"/>
          <w:lang w:val="ru-RU"/>
        </w:rPr>
        <w:t xml:space="preserve">и находились в пределах 0,01 – 0,28 мкЗв/ч (норматив - до 5 мкЗв/ч). Средняя велечина радиационного гамма-фона составила 0,12 мкЗв/ч (норматив - до 0,57 мкЗв/ч). </w:t>
      </w:r>
    </w:p>
    <w:p w14:paraId="746600C8" w14:textId="77777777" w:rsidR="009A29D7" w:rsidRPr="006C0A32" w:rsidRDefault="00D5366D" w:rsidP="009A29D7">
      <w:pPr>
        <w:autoSpaceDE w:val="0"/>
        <w:autoSpaceDN w:val="0"/>
        <w:adjustRightInd w:val="0"/>
        <w:ind w:firstLine="851"/>
        <w:jc w:val="both"/>
        <w:rPr>
          <w:rFonts w:eastAsia="Calibri"/>
          <w:lang w:val="ru-RU"/>
        </w:rPr>
      </w:pPr>
      <w:r w:rsidRPr="006C0A32">
        <w:rPr>
          <w:rFonts w:eastAsia="Calibri"/>
          <w:lang w:val="ru-RU"/>
        </w:rPr>
        <w:t xml:space="preserve">Наблюдение за радиоактивным загрязнением приземного слоя атмосферы на территории г. Астана и </w:t>
      </w:r>
      <w:r w:rsidRPr="006C0A32">
        <w:rPr>
          <w:rFonts w:eastAsia="Calibri"/>
          <w:lang w:val="ru-RU"/>
        </w:rPr>
        <w:t xml:space="preserve">Акмолинской области осуществлялся на 5-ти метеорологических станциях (Астана, Атбасар, Кокшетау, Степногорск, СКФМ «Боровое») путем пятисуточного отбора проб воздуха горизонтальными планшетами. </w:t>
      </w:r>
    </w:p>
    <w:p w14:paraId="0839005B" w14:textId="77777777" w:rsidR="009A29D7" w:rsidRPr="006C0A32" w:rsidRDefault="00D5366D" w:rsidP="009A29D7">
      <w:pPr>
        <w:autoSpaceDE w:val="0"/>
        <w:autoSpaceDN w:val="0"/>
        <w:adjustRightInd w:val="0"/>
        <w:ind w:firstLine="851"/>
        <w:jc w:val="both"/>
        <w:rPr>
          <w:b/>
          <w:lang w:val="ru-RU" w:eastAsia="ru-RU"/>
        </w:rPr>
      </w:pPr>
      <w:r w:rsidRPr="006C0A32">
        <w:rPr>
          <w:rFonts w:eastAsia="Calibri"/>
          <w:lang w:val="ru-RU"/>
        </w:rPr>
        <w:t xml:space="preserve">Среднесуточная плотность радиоактивных выпадений в приземном </w:t>
      </w:r>
      <w:r w:rsidRPr="006C0A32">
        <w:rPr>
          <w:rFonts w:eastAsia="Calibri"/>
          <w:lang w:val="ru-RU"/>
        </w:rPr>
        <w:t>слое атмосферы Акмолинской области колебалась в пределах 1,0 – 2,8 Бк/м</w:t>
      </w:r>
      <w:r w:rsidRPr="006C0A32">
        <w:rPr>
          <w:rFonts w:eastAsia="Calibri"/>
          <w:vertAlign w:val="superscript"/>
          <w:lang w:val="ru-RU"/>
        </w:rPr>
        <w:t>2</w:t>
      </w:r>
      <w:r w:rsidRPr="006C0A32">
        <w:rPr>
          <w:rFonts w:eastAsia="Calibri"/>
          <w:lang w:val="ru-RU"/>
        </w:rPr>
        <w:t>. Средняя величина плотности выпадений составила 1,7 Бк/м</w:t>
      </w:r>
      <w:r w:rsidRPr="006C0A32">
        <w:rPr>
          <w:rFonts w:eastAsia="Calibri"/>
          <w:vertAlign w:val="superscript"/>
          <w:lang w:val="ru-RU"/>
        </w:rPr>
        <w:t>2</w:t>
      </w:r>
      <w:r w:rsidRPr="006C0A32">
        <w:rPr>
          <w:rFonts w:eastAsia="Calibri"/>
          <w:lang w:val="ru-RU"/>
        </w:rPr>
        <w:t>, что не превышает предельнодопустимый уровень.</w:t>
      </w:r>
    </w:p>
    <w:p w14:paraId="0DCF54BD" w14:textId="77777777" w:rsidR="009A29D7" w:rsidRPr="006C0A32" w:rsidRDefault="009A29D7" w:rsidP="009A29D7">
      <w:pPr>
        <w:autoSpaceDE w:val="0"/>
        <w:autoSpaceDN w:val="0"/>
        <w:adjustRightInd w:val="0"/>
        <w:ind w:firstLine="851"/>
        <w:jc w:val="both"/>
        <w:rPr>
          <w:lang w:val="ru-RU" w:eastAsia="ru-RU"/>
        </w:rPr>
      </w:pPr>
    </w:p>
    <w:p w14:paraId="65F29A8B" w14:textId="77777777" w:rsidR="009A29D7" w:rsidRPr="006C0A32" w:rsidRDefault="00D5366D" w:rsidP="0052331A">
      <w:pPr>
        <w:autoSpaceDE w:val="0"/>
        <w:autoSpaceDN w:val="0"/>
        <w:adjustRightInd w:val="0"/>
        <w:ind w:firstLine="709"/>
        <w:jc w:val="both"/>
        <w:rPr>
          <w:b/>
          <w:lang w:val="kk-KZ" w:eastAsia="ru-RU"/>
        </w:rPr>
      </w:pPr>
      <w:r w:rsidRPr="006C0A32">
        <w:rPr>
          <w:b/>
          <w:lang w:val="ru-RU" w:eastAsia="ru-RU"/>
        </w:rPr>
        <w:t>12.18.7</w:t>
      </w:r>
      <w:r w:rsidRPr="006C0A32">
        <w:rPr>
          <w:b/>
          <w:lang w:val="kk-KZ" w:eastAsia="ru-RU"/>
        </w:rPr>
        <w:t xml:space="preserve"> ОТХОДЫ</w:t>
      </w:r>
    </w:p>
    <w:p w14:paraId="271FB611" w14:textId="77777777" w:rsidR="009A29D7" w:rsidRPr="006C0A32" w:rsidRDefault="009A29D7" w:rsidP="009A29D7">
      <w:pPr>
        <w:autoSpaceDE w:val="0"/>
        <w:autoSpaceDN w:val="0"/>
        <w:adjustRightInd w:val="0"/>
        <w:ind w:firstLine="851"/>
        <w:jc w:val="both"/>
        <w:rPr>
          <w:b/>
          <w:i/>
          <w:lang w:val="kk-KZ" w:eastAsia="ru-RU"/>
        </w:rPr>
      </w:pPr>
    </w:p>
    <w:p w14:paraId="06986F6A" w14:textId="77777777" w:rsidR="009A29D7" w:rsidRPr="006C0A32" w:rsidRDefault="00D5366D" w:rsidP="0052331A">
      <w:pPr>
        <w:autoSpaceDE w:val="0"/>
        <w:autoSpaceDN w:val="0"/>
        <w:adjustRightInd w:val="0"/>
        <w:ind w:firstLine="709"/>
        <w:jc w:val="both"/>
        <w:rPr>
          <w:b/>
          <w:i/>
          <w:lang w:val="kk-KZ" w:eastAsia="ru-RU"/>
        </w:rPr>
      </w:pPr>
      <w:r w:rsidRPr="006C0A32">
        <w:rPr>
          <w:b/>
          <w:i/>
          <w:lang w:val="kk-KZ" w:eastAsia="ru-RU"/>
        </w:rPr>
        <w:t>Твердые бытовые отходы</w:t>
      </w:r>
    </w:p>
    <w:p w14:paraId="20F6E2B1" w14:textId="77777777" w:rsidR="009A29D7" w:rsidRPr="006C0A32" w:rsidRDefault="00D5366D" w:rsidP="009A29D7">
      <w:pPr>
        <w:widowControl w:val="0"/>
        <w:autoSpaceDE w:val="0"/>
        <w:autoSpaceDN w:val="0"/>
        <w:spacing w:before="13" w:line="249" w:lineRule="auto"/>
        <w:ind w:right="119" w:firstLine="709"/>
        <w:jc w:val="both"/>
        <w:rPr>
          <w:lang w:val="kk-KZ" w:eastAsia="ru-RU"/>
        </w:rPr>
      </w:pPr>
      <w:r w:rsidRPr="006C0A32">
        <w:rPr>
          <w:lang w:val="kk-KZ" w:eastAsia="ru-RU"/>
        </w:rPr>
        <w:t xml:space="preserve">В 2025 году в городе Астана общий объём собранных отходов с учётом отходов самовывозов предприятий составил 612 149 тонн. Сбором и вывозом коммунальных отходов в области занимаются 25 предприятий. </w:t>
      </w:r>
    </w:p>
    <w:p w14:paraId="3A636815" w14:textId="77777777" w:rsidR="009A29D7" w:rsidRPr="006C0A32" w:rsidRDefault="00D5366D" w:rsidP="009A29D7">
      <w:pPr>
        <w:ind w:firstLine="709"/>
        <w:jc w:val="right"/>
        <w:rPr>
          <w:b/>
          <w:lang w:val="kk-KZ" w:eastAsia="ru-RU"/>
        </w:rPr>
      </w:pPr>
      <w:r w:rsidRPr="006C0A32">
        <w:rPr>
          <w:b/>
          <w:lang w:val="kk-KZ" w:eastAsia="ru-RU"/>
        </w:rPr>
        <w:t xml:space="preserve">Рисунок </w:t>
      </w:r>
      <w:r w:rsidRPr="006C0A32">
        <w:rPr>
          <w:rFonts w:eastAsia="Calibri"/>
          <w:b/>
          <w:lang w:val="kk-KZ" w:eastAsia="ru-RU"/>
        </w:rPr>
        <w:t>12.18.3</w:t>
      </w:r>
    </w:p>
    <w:p w14:paraId="129CC7EC" w14:textId="77777777" w:rsidR="009A29D7" w:rsidRPr="006C0A32" w:rsidRDefault="00D5366D" w:rsidP="009A29D7">
      <w:pPr>
        <w:ind w:firstLine="709"/>
        <w:jc w:val="center"/>
        <w:rPr>
          <w:b/>
          <w:lang w:val="kk-KZ" w:eastAsia="ru-RU"/>
        </w:rPr>
      </w:pPr>
      <w:r w:rsidRPr="006C0A32">
        <w:rPr>
          <w:b/>
          <w:lang w:val="kk-KZ" w:eastAsia="ru-RU"/>
        </w:rPr>
        <w:t>Движение коммунальных отходов в г.Астане в</w:t>
      </w:r>
      <w:r w:rsidRPr="006C0A32">
        <w:rPr>
          <w:b/>
          <w:lang w:val="kk-KZ" w:eastAsia="ru-RU"/>
        </w:rPr>
        <w:t xml:space="preserve"> 2025 году, тонн</w:t>
      </w:r>
    </w:p>
    <w:p w14:paraId="23AE577E" w14:textId="77777777" w:rsidR="009A29D7" w:rsidRPr="006C0A32" w:rsidRDefault="00D5366D" w:rsidP="009A29D7">
      <w:pPr>
        <w:ind w:firstLine="709"/>
        <w:jc w:val="center"/>
        <w:rPr>
          <w:lang w:val="kk-KZ" w:eastAsia="ru-RU"/>
        </w:rPr>
      </w:pPr>
      <w:r w:rsidRPr="006C0A32">
        <w:rPr>
          <w:noProof/>
        </w:rPr>
        <w:drawing>
          <wp:inline distT="0" distB="0" distL="0" distR="0" wp14:anchorId="50A94F98" wp14:editId="0A5F5F27">
            <wp:extent cx="3618230" cy="2060575"/>
            <wp:effectExtent l="0" t="0" r="1270" b="0"/>
            <wp:docPr id="2027757564" name="Рисунок 20277575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7757564" name="Picture 10"/>
                    <pic:cNvPicPr>
                      <a:picLocks noChangeAspect="1" noChangeArrowheads="1"/>
                    </pic:cNvPicPr>
                  </pic:nvPicPr>
                  <pic:blipFill>
                    <a:blip r:embed="rId158">
                      <a:extLst>
                        <a:ext uri="{28A0092B-C50C-407E-A947-70E740481C1C}">
                          <a14:useLocalDpi xmlns:a14="http://schemas.microsoft.com/office/drawing/2010/main" val="0"/>
                        </a:ext>
                      </a:extLst>
                    </a:blip>
                    <a:stretch>
                      <a:fillRect/>
                    </a:stretch>
                  </pic:blipFill>
                  <pic:spPr bwMode="auto">
                    <a:xfrm>
                      <a:off x="0" y="0"/>
                      <a:ext cx="3618230" cy="2060575"/>
                    </a:xfrm>
                    <a:prstGeom prst="rect">
                      <a:avLst/>
                    </a:prstGeom>
                    <a:noFill/>
                  </pic:spPr>
                </pic:pic>
              </a:graphicData>
            </a:graphic>
          </wp:inline>
        </w:drawing>
      </w:r>
    </w:p>
    <w:p w14:paraId="725F3D6F" w14:textId="77777777" w:rsidR="009A29D7" w:rsidRPr="006C0A32" w:rsidRDefault="00D5366D" w:rsidP="009A29D7">
      <w:pPr>
        <w:ind w:firstLine="709"/>
        <w:jc w:val="center"/>
        <w:rPr>
          <w:i/>
          <w:lang w:val="kk-KZ" w:eastAsia="ru-RU"/>
        </w:rPr>
      </w:pPr>
      <w:r w:rsidRPr="006C0A32">
        <w:rPr>
          <w:i/>
          <w:lang w:val="kk-KZ" w:eastAsia="ru-RU"/>
        </w:rPr>
        <w:t>Источник: Бюро национальной статистики АСПР РК.</w:t>
      </w:r>
    </w:p>
    <w:p w14:paraId="4AC4C229" w14:textId="77777777" w:rsidR="00611291" w:rsidRPr="006C0A32" w:rsidRDefault="00611291" w:rsidP="009A29D7">
      <w:pPr>
        <w:ind w:firstLine="709"/>
        <w:jc w:val="center"/>
        <w:rPr>
          <w:i/>
          <w:lang w:val="kk-KZ" w:eastAsia="ru-RU"/>
        </w:rPr>
      </w:pPr>
    </w:p>
    <w:p w14:paraId="79597C07" w14:textId="77777777" w:rsidR="009A29D7" w:rsidRPr="006C0A32" w:rsidRDefault="00D5366D" w:rsidP="009A29D7">
      <w:pPr>
        <w:ind w:firstLine="709"/>
        <w:jc w:val="both"/>
        <w:rPr>
          <w:lang w:val="kk-KZ" w:eastAsia="ru-RU"/>
        </w:rPr>
      </w:pPr>
      <w:r w:rsidRPr="006C0A32">
        <w:rPr>
          <w:lang w:val="kk-KZ" w:eastAsia="ru-RU"/>
        </w:rPr>
        <w:t>В Астане работает централизованная система управления коммунальными отходами, охватывающая полный цикл: сбор, транспортировка, сортировка и захоронение.</w:t>
      </w:r>
    </w:p>
    <w:p w14:paraId="78F81046" w14:textId="77777777" w:rsidR="009A29D7" w:rsidRPr="006C0A32" w:rsidRDefault="00D5366D" w:rsidP="009A29D7">
      <w:pPr>
        <w:ind w:firstLine="709"/>
        <w:jc w:val="both"/>
        <w:rPr>
          <w:lang w:val="kk-KZ" w:eastAsia="ru-RU"/>
        </w:rPr>
      </w:pPr>
      <w:r w:rsidRPr="006C0A32">
        <w:rPr>
          <w:lang w:val="kk-KZ" w:eastAsia="ru-RU"/>
        </w:rPr>
        <w:t xml:space="preserve">Сбор и вывоз </w:t>
      </w:r>
      <w:r w:rsidRPr="006C0A32">
        <w:rPr>
          <w:lang w:val="kk-KZ" w:eastAsia="ru-RU"/>
        </w:rPr>
        <w:t>коммунальных отходов от населения в зависимости от административно-территориального деления города осуществляют три частные мусоровывозящие организации (МВО).</w:t>
      </w:r>
    </w:p>
    <w:p w14:paraId="5F9557D2" w14:textId="77777777" w:rsidR="009A29D7" w:rsidRPr="006C0A32" w:rsidRDefault="00D5366D" w:rsidP="009A29D7">
      <w:pPr>
        <w:ind w:firstLine="709"/>
        <w:jc w:val="both"/>
        <w:rPr>
          <w:lang w:val="kk-KZ" w:eastAsia="ru-RU"/>
        </w:rPr>
      </w:pPr>
      <w:r w:rsidRPr="006C0A32">
        <w:rPr>
          <w:lang w:val="kk-KZ" w:eastAsia="ru-RU"/>
        </w:rPr>
        <w:t>районы «Алматы», «Сарыарка», «Сарайшык» — ТОО «Zero Waste»;</w:t>
      </w:r>
    </w:p>
    <w:p w14:paraId="7F570002" w14:textId="77777777" w:rsidR="009A29D7" w:rsidRPr="006C0A32" w:rsidRDefault="00D5366D" w:rsidP="009A29D7">
      <w:pPr>
        <w:ind w:firstLine="709"/>
        <w:jc w:val="both"/>
        <w:rPr>
          <w:lang w:val="kk-KZ" w:eastAsia="ru-RU"/>
        </w:rPr>
      </w:pPr>
      <w:r w:rsidRPr="006C0A32">
        <w:rPr>
          <w:lang w:val="kk-KZ" w:eastAsia="ru-RU"/>
        </w:rPr>
        <w:t>район «Байқоныр» — ТОО «Гор Ком Транс</w:t>
      </w:r>
      <w:r w:rsidRPr="006C0A32">
        <w:rPr>
          <w:lang w:val="kk-KZ" w:eastAsia="ru-RU"/>
        </w:rPr>
        <w:t xml:space="preserve"> г. Астаны»;</w:t>
      </w:r>
    </w:p>
    <w:p w14:paraId="47A83C12" w14:textId="77777777" w:rsidR="009A29D7" w:rsidRPr="006C0A32" w:rsidRDefault="00D5366D" w:rsidP="009A29D7">
      <w:pPr>
        <w:ind w:firstLine="709"/>
        <w:jc w:val="both"/>
        <w:rPr>
          <w:lang w:val="kk-KZ" w:eastAsia="ru-RU"/>
        </w:rPr>
      </w:pPr>
      <w:r w:rsidRPr="006C0A32">
        <w:rPr>
          <w:lang w:val="kk-KZ" w:eastAsia="ru-RU"/>
        </w:rPr>
        <w:t>районы «Есиль», «Нура» — ТОО «TAZA ZHER CAPITAL».</w:t>
      </w:r>
    </w:p>
    <w:p w14:paraId="1C155562" w14:textId="77777777" w:rsidR="009A29D7" w:rsidRPr="006C0A32" w:rsidRDefault="00D5366D" w:rsidP="009A29D7">
      <w:pPr>
        <w:ind w:firstLine="709"/>
        <w:jc w:val="both"/>
        <w:rPr>
          <w:lang w:val="ru-RU" w:eastAsia="ru-RU"/>
        </w:rPr>
      </w:pPr>
      <w:r w:rsidRPr="006C0A32">
        <w:rPr>
          <w:b/>
          <w:i/>
          <w:lang w:val="ru-RU" w:eastAsia="ru-RU"/>
        </w:rPr>
        <w:t>Сортировка и переработка отходов</w:t>
      </w:r>
    </w:p>
    <w:p w14:paraId="79795814" w14:textId="77777777" w:rsidR="009A29D7" w:rsidRPr="006C0A32" w:rsidRDefault="00D5366D" w:rsidP="009A29D7">
      <w:pPr>
        <w:ind w:firstLine="709"/>
        <w:jc w:val="both"/>
        <w:rPr>
          <w:rFonts w:eastAsia="Arial"/>
          <w:sz w:val="22"/>
          <w:szCs w:val="22"/>
          <w:lang w:val="kk-KZ"/>
        </w:rPr>
      </w:pPr>
      <w:r w:rsidRPr="006C0A32">
        <w:rPr>
          <w:rFonts w:eastAsia="Calibri"/>
          <w:lang w:val="ru-RU"/>
        </w:rPr>
        <w:t xml:space="preserve">Все отходы, образующиеся на территории столицы, вывозятся на мусороперерабатывающий </w:t>
      </w:r>
      <w:r w:rsidRPr="006C0A32">
        <w:rPr>
          <w:rFonts w:eastAsia="Calibri"/>
          <w:lang w:val="kk-KZ"/>
        </w:rPr>
        <w:t xml:space="preserve">завод </w:t>
      </w:r>
      <w:r w:rsidRPr="006C0A32">
        <w:rPr>
          <w:rFonts w:eastAsia="Calibri"/>
          <w:lang w:val="ru-RU"/>
        </w:rPr>
        <w:t>ТОО «</w:t>
      </w:r>
      <w:r w:rsidRPr="006C0A32">
        <w:rPr>
          <w:rFonts w:eastAsia="Calibri"/>
        </w:rPr>
        <w:t>Astana</w:t>
      </w:r>
      <w:r w:rsidRPr="006C0A32">
        <w:rPr>
          <w:rFonts w:eastAsia="Calibri"/>
          <w:lang w:val="ru-RU"/>
        </w:rPr>
        <w:t xml:space="preserve"> </w:t>
      </w:r>
      <w:r w:rsidRPr="006C0A32">
        <w:rPr>
          <w:rFonts w:eastAsia="Calibri"/>
        </w:rPr>
        <w:t>Recycling</w:t>
      </w:r>
      <w:r w:rsidRPr="006C0A32">
        <w:rPr>
          <w:rFonts w:eastAsia="Calibri"/>
          <w:lang w:val="ru-RU"/>
        </w:rPr>
        <w:t xml:space="preserve"> </w:t>
      </w:r>
      <w:r w:rsidRPr="006C0A32">
        <w:rPr>
          <w:rFonts w:eastAsia="Calibri"/>
        </w:rPr>
        <w:t>Plant</w:t>
      </w:r>
      <w:r w:rsidRPr="006C0A32">
        <w:rPr>
          <w:rFonts w:eastAsia="Calibri"/>
          <w:lang w:val="ru-RU"/>
        </w:rPr>
        <w:t>» (МП</w:t>
      </w:r>
      <w:r w:rsidRPr="006C0A32">
        <w:rPr>
          <w:rFonts w:eastAsia="Calibri"/>
          <w:lang w:val="kk-KZ"/>
        </w:rPr>
        <w:t>З</w:t>
      </w:r>
      <w:r w:rsidRPr="006C0A32">
        <w:rPr>
          <w:rFonts w:eastAsia="Calibri"/>
          <w:lang w:val="ru-RU"/>
        </w:rPr>
        <w:t xml:space="preserve">), где проходят 100% </w:t>
      </w:r>
      <w:r w:rsidRPr="006C0A32">
        <w:rPr>
          <w:rFonts w:eastAsia="Calibri"/>
          <w:lang w:val="ru-RU"/>
        </w:rPr>
        <w:lastRenderedPageBreak/>
        <w:t xml:space="preserve">сортировку. Ежедневно на МПЗ поступают порядка 1 200 тонн ТБО. Объект находится в эксплуатации с 2012 года. В связи с этим прорабатывается вопрос </w:t>
      </w:r>
      <w:r w:rsidRPr="006C0A32">
        <w:rPr>
          <w:rFonts w:eastAsia="Arial"/>
          <w:sz w:val="22"/>
          <w:szCs w:val="22"/>
          <w:lang w:val="kk-KZ"/>
        </w:rPr>
        <w:t>строительства мусороперерабатывающего завода.</w:t>
      </w:r>
    </w:p>
    <w:p w14:paraId="3F350268" w14:textId="77777777" w:rsidR="009A29D7" w:rsidRPr="006C0A32" w:rsidRDefault="00D5366D" w:rsidP="0052331A">
      <w:pPr>
        <w:autoSpaceDE w:val="0"/>
        <w:autoSpaceDN w:val="0"/>
        <w:adjustRightInd w:val="0"/>
        <w:ind w:firstLine="709"/>
        <w:jc w:val="both"/>
        <w:rPr>
          <w:b/>
          <w:i/>
          <w:lang w:val="kk-KZ" w:eastAsia="ru-RU"/>
        </w:rPr>
      </w:pPr>
      <w:r w:rsidRPr="006C0A32">
        <w:rPr>
          <w:b/>
          <w:i/>
          <w:lang w:val="kk-KZ" w:eastAsia="ru-RU"/>
        </w:rPr>
        <w:t>Полигоны</w:t>
      </w:r>
    </w:p>
    <w:p w14:paraId="6FAA3575" w14:textId="77777777" w:rsidR="009A29D7" w:rsidRPr="006C0A32" w:rsidRDefault="00D5366D" w:rsidP="0052331A">
      <w:pPr>
        <w:shd w:val="clear" w:color="auto" w:fill="FFFFFF"/>
        <w:ind w:firstLine="709"/>
        <w:jc w:val="both"/>
        <w:rPr>
          <w:shd w:val="clear" w:color="auto" w:fill="FFFFFF"/>
          <w:lang w:val="ru-RU" w:eastAsia="ru-RU"/>
        </w:rPr>
      </w:pPr>
      <w:r w:rsidRPr="006C0A32">
        <w:rPr>
          <w:shd w:val="clear" w:color="auto" w:fill="FFFFFF"/>
          <w:lang w:val="ru-RU" w:eastAsia="ru-RU"/>
        </w:rPr>
        <w:t>В городе имеется один санкциониров</w:t>
      </w:r>
      <w:r w:rsidRPr="006C0A32">
        <w:rPr>
          <w:shd w:val="clear" w:color="auto" w:fill="FFFFFF"/>
          <w:lang w:val="ru-RU" w:eastAsia="ru-RU"/>
        </w:rPr>
        <w:t>анный полигон отходов, соответствующий экологическим требованиям, санитарным правилам и строительным нормам.</w:t>
      </w:r>
    </w:p>
    <w:p w14:paraId="6FD1B5FF" w14:textId="77777777" w:rsidR="009A29D7" w:rsidRPr="006C0A32" w:rsidRDefault="00D5366D" w:rsidP="0052331A">
      <w:pPr>
        <w:shd w:val="clear" w:color="auto" w:fill="FFFFFF"/>
        <w:ind w:firstLine="709"/>
        <w:jc w:val="both"/>
        <w:rPr>
          <w:shd w:val="clear" w:color="auto" w:fill="FFFFFF"/>
          <w:lang w:val="ru-RU" w:eastAsia="ru-RU"/>
        </w:rPr>
      </w:pPr>
      <w:r w:rsidRPr="006C0A32">
        <w:rPr>
          <w:shd w:val="clear" w:color="auto" w:fill="FFFFFF"/>
          <w:lang w:val="ru-RU" w:eastAsia="ru-RU"/>
        </w:rPr>
        <w:t>Полигон состоит из 2-х ячеек:</w:t>
      </w:r>
    </w:p>
    <w:p w14:paraId="5B3FF870" w14:textId="77777777" w:rsidR="009A29D7" w:rsidRPr="006C0A32" w:rsidRDefault="00D5366D" w:rsidP="0052331A">
      <w:pPr>
        <w:shd w:val="clear" w:color="auto" w:fill="FFFFFF"/>
        <w:ind w:firstLine="709"/>
        <w:jc w:val="both"/>
        <w:rPr>
          <w:shd w:val="clear" w:color="auto" w:fill="FFFFFF"/>
          <w:lang w:val="ru-RU" w:eastAsia="ru-RU"/>
        </w:rPr>
      </w:pPr>
      <w:r w:rsidRPr="006C0A32">
        <w:rPr>
          <w:shd w:val="clear" w:color="auto" w:fill="FFFFFF"/>
          <w:lang w:val="ru-RU" w:eastAsia="ru-RU"/>
        </w:rPr>
        <w:t>- 1-я ячейка эксплуатировалась с 2006 по 2017 годы, объем накопившихся отходов составляет 3,8 млн. тонн ТБО (98%) (за</w:t>
      </w:r>
      <w:r w:rsidRPr="006C0A32">
        <w:rPr>
          <w:shd w:val="clear" w:color="auto" w:fill="FFFFFF"/>
          <w:lang w:val="ru-RU" w:eastAsia="ru-RU"/>
        </w:rPr>
        <w:t>консервирована);</w:t>
      </w:r>
    </w:p>
    <w:p w14:paraId="402AC3D1" w14:textId="77777777" w:rsidR="009A29D7" w:rsidRPr="006C0A32" w:rsidRDefault="00D5366D" w:rsidP="0052331A">
      <w:pPr>
        <w:shd w:val="clear" w:color="auto" w:fill="FFFFFF"/>
        <w:ind w:firstLine="709"/>
        <w:jc w:val="both"/>
        <w:rPr>
          <w:shd w:val="clear" w:color="auto" w:fill="FFFFFF"/>
          <w:lang w:val="ru-RU" w:eastAsia="ru-RU"/>
        </w:rPr>
      </w:pPr>
      <w:r w:rsidRPr="006C0A32">
        <w:rPr>
          <w:shd w:val="clear" w:color="auto" w:fill="FFFFFF"/>
          <w:lang w:val="ru-RU" w:eastAsia="ru-RU"/>
        </w:rPr>
        <w:t>- 2-я ячейка площадью 15,1 га, мощностью 2 млн. тонн ТБО эксплуатируется с 2018 года, на сегодня полигон заполнен на 2,2 млн тонн ТБО.</w:t>
      </w:r>
    </w:p>
    <w:p w14:paraId="43A70EAE" w14:textId="77777777" w:rsidR="009A29D7" w:rsidRPr="006C0A32" w:rsidRDefault="00D5366D" w:rsidP="0052331A">
      <w:pPr>
        <w:shd w:val="clear" w:color="auto" w:fill="FFFFFF"/>
        <w:ind w:firstLine="709"/>
        <w:jc w:val="both"/>
        <w:rPr>
          <w:highlight w:val="yellow"/>
          <w:shd w:val="clear" w:color="auto" w:fill="FFFFFF"/>
          <w:lang w:val="ru-RU" w:eastAsia="ru-RU"/>
        </w:rPr>
      </w:pPr>
      <w:r w:rsidRPr="006C0A32">
        <w:rPr>
          <w:shd w:val="clear" w:color="auto" w:fill="FFFFFF"/>
          <w:lang w:val="ru-RU" w:eastAsia="ru-RU"/>
        </w:rPr>
        <w:t>В настоящее время оператором полигона ТБО завершена корректировка рабочего проекта по увеличению проектн</w:t>
      </w:r>
      <w:r w:rsidRPr="006C0A32">
        <w:rPr>
          <w:shd w:val="clear" w:color="auto" w:fill="FFFFFF"/>
          <w:lang w:val="ru-RU" w:eastAsia="ru-RU"/>
        </w:rPr>
        <w:t>ой мощности с возможностью эксплуатации до конца 2026 года до ввода в эксплуатацию 3-й ячейки полигона. Вместе с тем, по причине ожидаемого заполнения полигона захоронения ТБО, разработано ПСД «Строительство 3-й ячейки полигона захоронения ТБО», получено п</w:t>
      </w:r>
      <w:r w:rsidRPr="006C0A32">
        <w:rPr>
          <w:shd w:val="clear" w:color="auto" w:fill="FFFFFF"/>
          <w:lang w:val="ru-RU" w:eastAsia="ru-RU"/>
        </w:rPr>
        <w:t>оложительное заключение экспертизы №01-0265/25 от 14.07.2025 г.</w:t>
      </w:r>
    </w:p>
    <w:p w14:paraId="7AEAF64F" w14:textId="77777777" w:rsidR="009A29D7" w:rsidRPr="006C0A32" w:rsidRDefault="00D5366D" w:rsidP="0052331A">
      <w:pPr>
        <w:autoSpaceDE w:val="0"/>
        <w:autoSpaceDN w:val="0"/>
        <w:adjustRightInd w:val="0"/>
        <w:ind w:firstLine="709"/>
        <w:jc w:val="both"/>
        <w:rPr>
          <w:b/>
          <w:i/>
          <w:lang w:val="kk-KZ" w:eastAsia="ru-RU"/>
        </w:rPr>
      </w:pPr>
      <w:r w:rsidRPr="006C0A32">
        <w:rPr>
          <w:b/>
          <w:i/>
          <w:lang w:val="kk-KZ" w:eastAsia="ru-RU"/>
        </w:rPr>
        <w:t>Несакционированные свалки</w:t>
      </w:r>
    </w:p>
    <w:p w14:paraId="22F83162" w14:textId="77777777" w:rsidR="009A29D7" w:rsidRPr="006C0A32" w:rsidRDefault="00D5366D" w:rsidP="009A29D7">
      <w:pPr>
        <w:shd w:val="clear" w:color="auto" w:fill="FFFFFF"/>
        <w:ind w:firstLine="709"/>
        <w:jc w:val="both"/>
        <w:rPr>
          <w:rFonts w:eastAsia="Arial"/>
          <w:lang w:val="kk-KZ" w:eastAsia="ru-RU"/>
        </w:rPr>
      </w:pPr>
      <w:r w:rsidRPr="006C0A32">
        <w:rPr>
          <w:rFonts w:eastAsia="Arial"/>
          <w:lang w:val="kk-KZ" w:eastAsia="ru-RU"/>
        </w:rPr>
        <w:t>Космическим мониторингом АО НК «Қазақстан Ғарыш Сапары» на территории столицы выявлено 328 мест несанкционированнного размещения отходов, 328 из них ликвидированы (10</w:t>
      </w:r>
      <w:r w:rsidRPr="006C0A32">
        <w:rPr>
          <w:rFonts w:eastAsia="Arial"/>
          <w:lang w:val="kk-KZ" w:eastAsia="ru-RU"/>
        </w:rPr>
        <w:t xml:space="preserve">0%). </w:t>
      </w:r>
    </w:p>
    <w:p w14:paraId="268B39AC" w14:textId="77777777" w:rsidR="009A29D7" w:rsidRPr="006C0A32" w:rsidRDefault="009A29D7" w:rsidP="009A29D7">
      <w:pPr>
        <w:ind w:firstLine="709"/>
        <w:jc w:val="both"/>
        <w:rPr>
          <w:rFonts w:eastAsia="Arial"/>
          <w:lang w:val="ru-RU" w:eastAsia="ru-RU"/>
        </w:rPr>
      </w:pPr>
    </w:p>
    <w:p w14:paraId="46303062" w14:textId="77777777" w:rsidR="009A29D7" w:rsidRPr="006C0A32" w:rsidRDefault="00D5366D" w:rsidP="009A29D7">
      <w:pPr>
        <w:pBdr>
          <w:bottom w:val="single" w:sz="4" w:space="0" w:color="FFFFFF"/>
        </w:pBdr>
        <w:ind w:firstLine="709"/>
        <w:jc w:val="both"/>
        <w:rPr>
          <w:b/>
          <w:lang w:val="kk-KZ" w:eastAsia="ru-RU"/>
        </w:rPr>
      </w:pPr>
      <w:r w:rsidRPr="006C0A32">
        <w:rPr>
          <w:b/>
          <w:spacing w:val="-10"/>
          <w:lang w:val="ru-RU" w:eastAsia="ru-RU"/>
        </w:rPr>
        <w:t xml:space="preserve">12.18.8.  </w:t>
      </w:r>
      <w:r w:rsidRPr="006C0A32">
        <w:rPr>
          <w:b/>
          <w:lang w:val="kk-KZ" w:eastAsia="ru-RU"/>
        </w:rPr>
        <w:t>ПРОИЗВОДСТВО И ПОТРЕБЛЕНИЕ ТЕПЛО- И ЭЛЕКТРОЭНЕРГИИ</w:t>
      </w:r>
    </w:p>
    <w:p w14:paraId="41BD0295" w14:textId="77777777" w:rsidR="009A29D7" w:rsidRPr="006C0A32" w:rsidRDefault="009A29D7" w:rsidP="009A29D7">
      <w:pPr>
        <w:pBdr>
          <w:bottom w:val="single" w:sz="4" w:space="0" w:color="FFFFFF"/>
        </w:pBdr>
        <w:ind w:firstLine="709"/>
        <w:jc w:val="both"/>
        <w:rPr>
          <w:lang w:val="kk-KZ" w:eastAsia="ru-RU"/>
        </w:rPr>
      </w:pPr>
    </w:p>
    <w:p w14:paraId="0B18E5F3" w14:textId="77777777" w:rsidR="009A29D7" w:rsidRPr="006C0A32" w:rsidRDefault="009A29D7" w:rsidP="009A29D7">
      <w:pPr>
        <w:shd w:val="clear" w:color="auto" w:fill="FFFFFF"/>
        <w:ind w:firstLine="709"/>
        <w:jc w:val="center"/>
        <w:rPr>
          <w:iCs/>
          <w:lang w:val="kk-KZ" w:eastAsia="ru-RU"/>
        </w:rPr>
      </w:pPr>
    </w:p>
    <w:p w14:paraId="553A4A42" w14:textId="77777777" w:rsidR="009A29D7" w:rsidRPr="006C0A32" w:rsidRDefault="00D5366D" w:rsidP="009A29D7">
      <w:pPr>
        <w:ind w:firstLine="709"/>
        <w:jc w:val="both"/>
        <w:rPr>
          <w:b/>
          <w:lang w:val="ru-RU" w:eastAsia="ru-RU"/>
        </w:rPr>
      </w:pPr>
      <w:r w:rsidRPr="006C0A32">
        <w:rPr>
          <w:b/>
          <w:lang w:val="ru-RU" w:eastAsia="ru-RU"/>
        </w:rPr>
        <w:t>12.18.9. ЦЕЛЕВЫЕ ПОКАЗАТЕЛИ КАЧЕСТВА ОКРУЖАЮЩЕЙ СРЕДЫ</w:t>
      </w:r>
    </w:p>
    <w:p w14:paraId="383F9B8C" w14:textId="77777777" w:rsidR="0052331A" w:rsidRPr="006C0A32" w:rsidRDefault="0052331A" w:rsidP="0052331A">
      <w:pPr>
        <w:autoSpaceDE w:val="0"/>
        <w:autoSpaceDN w:val="0"/>
        <w:adjustRightInd w:val="0"/>
        <w:rPr>
          <w:spacing w:val="2"/>
          <w:lang w:val="ru-RU" w:eastAsia="ru-RU"/>
        </w:rPr>
      </w:pPr>
    </w:p>
    <w:p w14:paraId="7B3F0DF7" w14:textId="77777777" w:rsidR="009A29D7" w:rsidRPr="006C0A32" w:rsidRDefault="00D5366D" w:rsidP="0052331A">
      <w:pPr>
        <w:autoSpaceDE w:val="0"/>
        <w:autoSpaceDN w:val="0"/>
        <w:adjustRightInd w:val="0"/>
        <w:ind w:firstLine="709"/>
        <w:rPr>
          <w:b/>
          <w:lang w:val="ru-RU" w:eastAsia="ru-RU"/>
        </w:rPr>
      </w:pPr>
      <w:r w:rsidRPr="006C0A32">
        <w:rPr>
          <w:spacing w:val="2"/>
          <w:lang w:val="ru-RU" w:eastAsia="ru-RU"/>
        </w:rPr>
        <w:t xml:space="preserve">Решением маслихата города Астаны от 11 декабря 2024 года № 248/32-VIII утверждены Целевые показатели качества окружающей среды </w:t>
      </w:r>
      <w:r w:rsidRPr="006C0A32">
        <w:rPr>
          <w:spacing w:val="2"/>
          <w:lang w:val="ru-RU" w:eastAsia="ru-RU"/>
        </w:rPr>
        <w:t>города Астаны на 2023-2027 годы, которые состоят из 9 целевых индикаторов и 29 показателей.</w:t>
      </w:r>
    </w:p>
    <w:p w14:paraId="3D07C134" w14:textId="77777777" w:rsidR="009A29D7" w:rsidRPr="006C0A32" w:rsidRDefault="009A29D7" w:rsidP="004F0291">
      <w:pPr>
        <w:spacing w:line="259" w:lineRule="auto"/>
        <w:jc w:val="both"/>
        <w:rPr>
          <w:lang w:val="ru-RU" w:eastAsia="ru-RU"/>
        </w:rPr>
      </w:pPr>
    </w:p>
    <w:p w14:paraId="2662EB4C" w14:textId="49E8FE12" w:rsidR="00004FB4" w:rsidRPr="006C0A32" w:rsidRDefault="00D5366D" w:rsidP="00B12B31">
      <w:pPr>
        <w:spacing w:line="259" w:lineRule="auto"/>
        <w:jc w:val="center"/>
        <w:rPr>
          <w:b/>
          <w:bCs/>
          <w:lang w:val="ru-RU" w:eastAsia="ru-RU"/>
        </w:rPr>
      </w:pPr>
      <w:r w:rsidRPr="006C0A32">
        <w:rPr>
          <w:lang w:val="ru-RU" w:eastAsia="ru-RU"/>
        </w:rPr>
        <w:br w:type="page"/>
      </w:r>
      <w:r w:rsidRPr="006C0A32">
        <w:rPr>
          <w:b/>
          <w:bCs/>
          <w:lang w:val="ru-RU" w:eastAsia="ru-RU"/>
        </w:rPr>
        <w:lastRenderedPageBreak/>
        <w:t>12.19. ГОРОД АЛМАТЫ</w:t>
      </w:r>
    </w:p>
    <w:p w14:paraId="3BE97FFA" w14:textId="77777777" w:rsidR="00004FB4" w:rsidRPr="006C0A32" w:rsidRDefault="00004FB4" w:rsidP="00004FB4">
      <w:pPr>
        <w:jc w:val="both"/>
        <w:rPr>
          <w:b/>
          <w:bCs/>
          <w:lang w:val="ru-RU" w:eastAsia="ru-RU"/>
        </w:rPr>
      </w:pPr>
    </w:p>
    <w:tbl>
      <w:tblPr>
        <w:tblW w:w="5000" w:type="pct"/>
        <w:tblInd w:w="-5" w:type="dxa"/>
        <w:tblBorders>
          <w:top w:val="single" w:sz="4" w:space="0" w:color="002060"/>
          <w:left w:val="single" w:sz="4" w:space="0" w:color="002060"/>
          <w:bottom w:val="single" w:sz="4" w:space="0" w:color="002060"/>
          <w:right w:val="single" w:sz="4" w:space="0" w:color="002060"/>
          <w:insideH w:val="single" w:sz="4" w:space="0" w:color="002060"/>
          <w:insideV w:val="single" w:sz="4" w:space="0" w:color="002060"/>
        </w:tblBorders>
        <w:tblLayout w:type="fixed"/>
        <w:tblLook w:val="04A0" w:firstRow="1" w:lastRow="0" w:firstColumn="1" w:lastColumn="0" w:noHBand="0" w:noVBand="1"/>
      </w:tblPr>
      <w:tblGrid>
        <w:gridCol w:w="2320"/>
        <w:gridCol w:w="1789"/>
        <w:gridCol w:w="768"/>
        <w:gridCol w:w="252"/>
        <w:gridCol w:w="1101"/>
        <w:gridCol w:w="996"/>
        <w:gridCol w:w="992"/>
        <w:gridCol w:w="1127"/>
      </w:tblGrid>
      <w:tr w:rsidR="00FC7945" w:rsidRPr="006C0A32" w14:paraId="757914CB" w14:textId="77777777" w:rsidTr="00A17924">
        <w:trPr>
          <w:trHeight w:val="372"/>
        </w:trPr>
        <w:tc>
          <w:tcPr>
            <w:tcW w:w="1241" w:type="pct"/>
            <w:vMerge w:val="restart"/>
            <w:vAlign w:val="center"/>
          </w:tcPr>
          <w:p w14:paraId="07DF6A99" w14:textId="77777777" w:rsidR="00004FB4" w:rsidRPr="006C0A32" w:rsidRDefault="00D5366D" w:rsidP="00004FB4">
            <w:pPr>
              <w:jc w:val="both"/>
              <w:rPr>
                <w:b/>
                <w:lang w:val="ru-RU" w:eastAsia="ru-RU"/>
              </w:rPr>
            </w:pPr>
            <w:r w:rsidRPr="006C0A32">
              <w:rPr>
                <w:noProof/>
              </w:rPr>
              <w:drawing>
                <wp:inline distT="0" distB="0" distL="0" distR="0" wp14:anchorId="07D201FC" wp14:editId="1EA2D779">
                  <wp:extent cx="1276350" cy="1285875"/>
                  <wp:effectExtent l="0" t="0" r="0" b="9525"/>
                  <wp:docPr id="2027757552"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7757552" name="Picture 254"/>
                          <pic:cNvPicPr>
                            <a:picLocks noChangeAspect="1" noChangeArrowheads="1"/>
                          </pic:cNvPicPr>
                        </pic:nvPicPr>
                        <pic:blipFill>
                          <a:blip r:embed="rId159">
                            <a:extLst>
                              <a:ext uri="{28A0092B-C50C-407E-A947-70E740481C1C}">
                                <a14:useLocalDpi xmlns:a14="http://schemas.microsoft.com/office/drawing/2010/main" val="0"/>
                              </a:ext>
                            </a:extLst>
                          </a:blip>
                          <a:stretch>
                            <a:fillRect/>
                          </a:stretch>
                        </pic:blipFill>
                        <pic:spPr bwMode="auto">
                          <a:xfrm>
                            <a:off x="0" y="0"/>
                            <a:ext cx="1279233" cy="1288780"/>
                          </a:xfrm>
                          <a:prstGeom prst="rect">
                            <a:avLst/>
                          </a:prstGeom>
                          <a:solidFill>
                            <a:srgbClr val="FFFFFF"/>
                          </a:solidFill>
                          <a:ln>
                            <a:noFill/>
                          </a:ln>
                        </pic:spPr>
                      </pic:pic>
                    </a:graphicData>
                  </a:graphic>
                </wp:inline>
              </w:drawing>
            </w:r>
          </w:p>
        </w:tc>
        <w:tc>
          <w:tcPr>
            <w:tcW w:w="3759" w:type="pct"/>
            <w:gridSpan w:val="7"/>
            <w:vAlign w:val="center"/>
            <w:hideMark/>
          </w:tcPr>
          <w:p w14:paraId="21091BB8" w14:textId="77777777" w:rsidR="00004FB4" w:rsidRPr="006C0A32" w:rsidRDefault="00D5366D" w:rsidP="00004FB4">
            <w:pPr>
              <w:jc w:val="center"/>
              <w:rPr>
                <w:b/>
                <w:lang w:val="ru-RU" w:eastAsia="ru-RU"/>
              </w:rPr>
            </w:pPr>
            <w:r w:rsidRPr="006C0A32">
              <w:rPr>
                <w:b/>
                <w:lang w:val="ru-RU" w:eastAsia="ru-RU"/>
              </w:rPr>
              <w:t>Общие показатели за 2025 год</w:t>
            </w:r>
          </w:p>
        </w:tc>
      </w:tr>
      <w:tr w:rsidR="00FC7945" w:rsidRPr="006C0A32" w14:paraId="3839E56E" w14:textId="77777777" w:rsidTr="00A17924">
        <w:trPr>
          <w:trHeight w:val="396"/>
        </w:trPr>
        <w:tc>
          <w:tcPr>
            <w:tcW w:w="1241" w:type="pct"/>
            <w:vMerge/>
          </w:tcPr>
          <w:p w14:paraId="411F9D5E" w14:textId="77777777" w:rsidR="00004FB4" w:rsidRPr="006C0A32" w:rsidRDefault="00004FB4" w:rsidP="00004FB4">
            <w:pPr>
              <w:jc w:val="both"/>
              <w:rPr>
                <w:b/>
                <w:lang w:val="ru-RU" w:eastAsia="ru-RU"/>
              </w:rPr>
            </w:pPr>
          </w:p>
        </w:tc>
        <w:tc>
          <w:tcPr>
            <w:tcW w:w="957" w:type="pct"/>
            <w:vAlign w:val="center"/>
            <w:hideMark/>
          </w:tcPr>
          <w:p w14:paraId="74E4EF18" w14:textId="77777777" w:rsidR="00004FB4" w:rsidRPr="006C0A32" w:rsidRDefault="00D5366D" w:rsidP="00004FB4">
            <w:pPr>
              <w:jc w:val="center"/>
              <w:rPr>
                <w:lang w:val="ru-RU" w:eastAsia="ru-RU"/>
              </w:rPr>
            </w:pPr>
            <w:r w:rsidRPr="006C0A32">
              <w:rPr>
                <w:lang w:eastAsia="ru-RU"/>
              </w:rPr>
              <w:t>S</w:t>
            </w:r>
            <w:r w:rsidRPr="006C0A32">
              <w:rPr>
                <w:lang w:val="ru-RU" w:eastAsia="ru-RU"/>
              </w:rPr>
              <w:t xml:space="preserve"> субъекта,</w:t>
            </w:r>
          </w:p>
          <w:p w14:paraId="0DB564A8" w14:textId="77777777" w:rsidR="00004FB4" w:rsidRPr="006C0A32" w:rsidRDefault="00D5366D" w:rsidP="00004FB4">
            <w:pPr>
              <w:jc w:val="center"/>
              <w:rPr>
                <w:lang w:val="ru-RU" w:eastAsia="ru-RU"/>
              </w:rPr>
            </w:pPr>
            <w:r w:rsidRPr="006C0A32">
              <w:rPr>
                <w:lang w:val="ru-RU" w:eastAsia="ru-RU"/>
              </w:rPr>
              <w:t>тыс. км</w:t>
            </w:r>
            <w:r w:rsidRPr="006C0A32">
              <w:rPr>
                <w:vertAlign w:val="superscript"/>
                <w:lang w:val="ru-RU" w:eastAsia="ru-RU"/>
              </w:rPr>
              <w:t>2</w:t>
            </w:r>
          </w:p>
        </w:tc>
        <w:tc>
          <w:tcPr>
            <w:tcW w:w="411" w:type="pct"/>
            <w:vAlign w:val="center"/>
            <w:hideMark/>
          </w:tcPr>
          <w:p w14:paraId="02E33B1B" w14:textId="77777777" w:rsidR="00004FB4" w:rsidRPr="006C0A32" w:rsidRDefault="00D5366D" w:rsidP="00004FB4">
            <w:pPr>
              <w:jc w:val="center"/>
              <w:rPr>
                <w:lang w:val="ru-RU" w:eastAsia="ru-RU"/>
              </w:rPr>
            </w:pPr>
            <w:r w:rsidRPr="006C0A32">
              <w:rPr>
                <w:rFonts w:eastAsia="Calibri"/>
                <w:lang w:val="ru-RU" w:eastAsia="ru-RU"/>
              </w:rPr>
              <w:t>0,7</w:t>
            </w:r>
          </w:p>
        </w:tc>
        <w:tc>
          <w:tcPr>
            <w:tcW w:w="1257" w:type="pct"/>
            <w:gridSpan w:val="3"/>
            <w:vAlign w:val="center"/>
            <w:hideMark/>
          </w:tcPr>
          <w:p w14:paraId="625F2584" w14:textId="77777777" w:rsidR="00004FB4" w:rsidRPr="006C0A32" w:rsidRDefault="00D5366D" w:rsidP="00004FB4">
            <w:pPr>
              <w:jc w:val="center"/>
              <w:rPr>
                <w:lang w:val="ru-RU" w:eastAsia="ru-RU"/>
              </w:rPr>
            </w:pPr>
            <w:r w:rsidRPr="006C0A32">
              <w:rPr>
                <w:lang w:val="ru-RU" w:eastAsia="ru-RU"/>
              </w:rPr>
              <w:t>Население,</w:t>
            </w:r>
          </w:p>
          <w:p w14:paraId="772F2752" w14:textId="77777777" w:rsidR="00004FB4" w:rsidRPr="006C0A32" w:rsidRDefault="00D5366D" w:rsidP="00004FB4">
            <w:pPr>
              <w:jc w:val="center"/>
              <w:rPr>
                <w:lang w:val="ru-RU" w:eastAsia="ar-SA"/>
              </w:rPr>
            </w:pPr>
            <w:r w:rsidRPr="006C0A32">
              <w:rPr>
                <w:lang w:val="ru-RU" w:eastAsia="ar-SA"/>
              </w:rPr>
              <w:t>на 01.01.2026</w:t>
            </w:r>
          </w:p>
          <w:p w14:paraId="67047AFC" w14:textId="77777777" w:rsidR="00004FB4" w:rsidRPr="006C0A32" w:rsidRDefault="00D5366D" w:rsidP="00004FB4">
            <w:pPr>
              <w:jc w:val="center"/>
              <w:rPr>
                <w:rFonts w:eastAsia="Calibri"/>
                <w:lang w:val="ru-RU" w:eastAsia="ru-RU"/>
              </w:rPr>
            </w:pPr>
            <w:r w:rsidRPr="006C0A32">
              <w:rPr>
                <w:lang w:val="ru-RU" w:eastAsia="ar-SA"/>
              </w:rPr>
              <w:t xml:space="preserve"> года, чел.</w:t>
            </w:r>
          </w:p>
        </w:tc>
        <w:tc>
          <w:tcPr>
            <w:tcW w:w="1135" w:type="pct"/>
            <w:gridSpan w:val="2"/>
            <w:vAlign w:val="center"/>
            <w:hideMark/>
          </w:tcPr>
          <w:p w14:paraId="31EEFBAD" w14:textId="77777777" w:rsidR="00004FB4" w:rsidRPr="006C0A32" w:rsidRDefault="00D5366D" w:rsidP="00004FB4">
            <w:pPr>
              <w:jc w:val="center"/>
              <w:rPr>
                <w:lang w:val="kk-KZ" w:eastAsia="ru-RU"/>
              </w:rPr>
            </w:pPr>
            <w:r w:rsidRPr="006C0A32">
              <w:rPr>
                <w:rFonts w:eastAsia="Calibri"/>
                <w:lang w:val="kk-KZ"/>
              </w:rPr>
              <w:t>2 347 924</w:t>
            </w:r>
          </w:p>
        </w:tc>
      </w:tr>
      <w:tr w:rsidR="00FC7945" w:rsidRPr="00511985" w14:paraId="2BA08C0A" w14:textId="77777777" w:rsidTr="00A17924">
        <w:trPr>
          <w:trHeight w:val="315"/>
        </w:trPr>
        <w:tc>
          <w:tcPr>
            <w:tcW w:w="1241" w:type="pct"/>
            <w:vMerge/>
          </w:tcPr>
          <w:p w14:paraId="20236EAD" w14:textId="77777777" w:rsidR="00004FB4" w:rsidRPr="006C0A32" w:rsidRDefault="00004FB4" w:rsidP="00004FB4">
            <w:pPr>
              <w:jc w:val="both"/>
              <w:rPr>
                <w:b/>
                <w:lang w:val="ru-RU" w:eastAsia="ru-RU"/>
              </w:rPr>
            </w:pPr>
          </w:p>
        </w:tc>
        <w:tc>
          <w:tcPr>
            <w:tcW w:w="3759" w:type="pct"/>
            <w:gridSpan w:val="7"/>
            <w:vAlign w:val="center"/>
            <w:hideMark/>
          </w:tcPr>
          <w:p w14:paraId="0A59A1CB" w14:textId="77777777" w:rsidR="00004FB4" w:rsidRPr="006C0A32" w:rsidRDefault="00D5366D" w:rsidP="00004FB4">
            <w:pPr>
              <w:jc w:val="both"/>
              <w:rPr>
                <w:b/>
                <w:lang w:val="ru-RU" w:eastAsia="ru-RU"/>
              </w:rPr>
            </w:pPr>
            <w:r w:rsidRPr="006C0A32">
              <w:rPr>
                <w:b/>
                <w:lang w:val="ru-RU" w:eastAsia="ru-RU"/>
              </w:rPr>
              <w:t xml:space="preserve">Основные </w:t>
            </w:r>
            <w:r w:rsidRPr="006C0A32">
              <w:rPr>
                <w:b/>
                <w:lang w:val="ru-RU" w:eastAsia="ru-RU"/>
              </w:rPr>
              <w:t>экологические показатели за 2022-2025 годы</w:t>
            </w:r>
          </w:p>
        </w:tc>
      </w:tr>
      <w:tr w:rsidR="00FC7945" w:rsidRPr="006C0A32" w14:paraId="6698ADB0" w14:textId="77777777" w:rsidTr="00A17924">
        <w:trPr>
          <w:trHeight w:val="258"/>
        </w:trPr>
        <w:tc>
          <w:tcPr>
            <w:tcW w:w="1241" w:type="pct"/>
            <w:vMerge/>
          </w:tcPr>
          <w:p w14:paraId="49292450" w14:textId="77777777" w:rsidR="00004FB4" w:rsidRPr="006C0A32" w:rsidRDefault="00004FB4" w:rsidP="00004FB4">
            <w:pPr>
              <w:jc w:val="both"/>
              <w:rPr>
                <w:b/>
                <w:lang w:val="ru-RU" w:eastAsia="ru-RU"/>
              </w:rPr>
            </w:pPr>
          </w:p>
        </w:tc>
        <w:tc>
          <w:tcPr>
            <w:tcW w:w="1503" w:type="pct"/>
            <w:gridSpan w:val="3"/>
            <w:vAlign w:val="center"/>
            <w:hideMark/>
          </w:tcPr>
          <w:p w14:paraId="4A62F23F" w14:textId="77777777" w:rsidR="00004FB4" w:rsidRPr="006C0A32" w:rsidRDefault="00D5366D" w:rsidP="00004FB4">
            <w:pPr>
              <w:jc w:val="both"/>
              <w:rPr>
                <w:b/>
                <w:lang w:val="ru-RU" w:eastAsia="ru-RU"/>
              </w:rPr>
            </w:pPr>
            <w:r w:rsidRPr="006C0A32">
              <w:rPr>
                <w:b/>
                <w:lang w:val="ru-RU" w:eastAsia="ru-RU"/>
              </w:rPr>
              <w:t>Показатели</w:t>
            </w:r>
          </w:p>
        </w:tc>
        <w:tc>
          <w:tcPr>
            <w:tcW w:w="589" w:type="pct"/>
            <w:vAlign w:val="center"/>
          </w:tcPr>
          <w:p w14:paraId="50F424EA" w14:textId="77777777" w:rsidR="00004FB4" w:rsidRPr="006C0A32" w:rsidRDefault="00D5366D" w:rsidP="00004FB4">
            <w:pPr>
              <w:jc w:val="both"/>
              <w:rPr>
                <w:b/>
                <w:lang w:val="ru-RU" w:eastAsia="ru-RU"/>
              </w:rPr>
            </w:pPr>
            <w:r w:rsidRPr="006C0A32">
              <w:rPr>
                <w:b/>
                <w:lang w:val="ru-RU" w:eastAsia="ru-RU"/>
              </w:rPr>
              <w:t>2022</w:t>
            </w:r>
          </w:p>
        </w:tc>
        <w:tc>
          <w:tcPr>
            <w:tcW w:w="532" w:type="pct"/>
            <w:vAlign w:val="center"/>
          </w:tcPr>
          <w:p w14:paraId="41391088" w14:textId="77777777" w:rsidR="00004FB4" w:rsidRPr="006C0A32" w:rsidRDefault="00D5366D" w:rsidP="00004FB4">
            <w:pPr>
              <w:jc w:val="both"/>
              <w:rPr>
                <w:b/>
                <w:lang w:val="ru-RU" w:eastAsia="ru-RU"/>
              </w:rPr>
            </w:pPr>
            <w:r w:rsidRPr="006C0A32">
              <w:rPr>
                <w:b/>
                <w:lang w:val="ru-RU" w:eastAsia="ru-RU"/>
              </w:rPr>
              <w:t>2023</w:t>
            </w:r>
          </w:p>
        </w:tc>
        <w:tc>
          <w:tcPr>
            <w:tcW w:w="531" w:type="pct"/>
            <w:vAlign w:val="center"/>
          </w:tcPr>
          <w:p w14:paraId="453BFDFC" w14:textId="77777777" w:rsidR="00004FB4" w:rsidRPr="006C0A32" w:rsidRDefault="00D5366D" w:rsidP="00004FB4">
            <w:pPr>
              <w:jc w:val="both"/>
              <w:rPr>
                <w:b/>
                <w:lang w:val="ru-RU" w:eastAsia="ru-RU"/>
              </w:rPr>
            </w:pPr>
            <w:r w:rsidRPr="006C0A32">
              <w:rPr>
                <w:b/>
                <w:lang w:val="ru-RU" w:eastAsia="ru-RU"/>
              </w:rPr>
              <w:t>2024</w:t>
            </w:r>
          </w:p>
        </w:tc>
        <w:tc>
          <w:tcPr>
            <w:tcW w:w="604" w:type="pct"/>
          </w:tcPr>
          <w:p w14:paraId="298B7873" w14:textId="77777777" w:rsidR="00004FB4" w:rsidRPr="006C0A32" w:rsidRDefault="00D5366D" w:rsidP="00004FB4">
            <w:pPr>
              <w:jc w:val="both"/>
              <w:rPr>
                <w:b/>
                <w:lang w:val="ru-RU" w:eastAsia="ru-RU"/>
              </w:rPr>
            </w:pPr>
            <w:r w:rsidRPr="006C0A32">
              <w:rPr>
                <w:b/>
                <w:lang w:val="ru-RU" w:eastAsia="ru-RU"/>
              </w:rPr>
              <w:t>2025</w:t>
            </w:r>
          </w:p>
        </w:tc>
      </w:tr>
      <w:tr w:rsidR="00FC7945" w:rsidRPr="006C0A32" w14:paraId="4A19DA4A" w14:textId="77777777" w:rsidTr="00A17924">
        <w:trPr>
          <w:trHeight w:val="376"/>
        </w:trPr>
        <w:tc>
          <w:tcPr>
            <w:tcW w:w="1241" w:type="pct"/>
            <w:vMerge/>
          </w:tcPr>
          <w:p w14:paraId="0A4C37F2" w14:textId="77777777" w:rsidR="00004FB4" w:rsidRPr="006C0A32" w:rsidRDefault="00004FB4" w:rsidP="00004FB4">
            <w:pPr>
              <w:jc w:val="both"/>
              <w:rPr>
                <w:lang w:val="ru-RU" w:eastAsia="ru-RU"/>
              </w:rPr>
            </w:pPr>
          </w:p>
        </w:tc>
        <w:tc>
          <w:tcPr>
            <w:tcW w:w="1503" w:type="pct"/>
            <w:gridSpan w:val="3"/>
            <w:vAlign w:val="center"/>
            <w:hideMark/>
          </w:tcPr>
          <w:p w14:paraId="290AEDD2" w14:textId="77777777" w:rsidR="00004FB4" w:rsidRPr="006C0A32" w:rsidRDefault="00D5366D" w:rsidP="00004FB4">
            <w:pPr>
              <w:jc w:val="both"/>
              <w:rPr>
                <w:lang w:val="ru-RU" w:eastAsia="ru-RU"/>
              </w:rPr>
            </w:pPr>
            <w:r w:rsidRPr="006C0A32">
              <w:rPr>
                <w:lang w:val="ru-RU" w:eastAsia="ru-RU"/>
              </w:rPr>
              <w:t>Затраты предприятий на ООС, млрд тенге</w:t>
            </w:r>
          </w:p>
        </w:tc>
        <w:tc>
          <w:tcPr>
            <w:tcW w:w="589" w:type="pct"/>
            <w:vAlign w:val="center"/>
          </w:tcPr>
          <w:p w14:paraId="23525FE4" w14:textId="77777777" w:rsidR="00004FB4" w:rsidRPr="006C0A32" w:rsidRDefault="00D5366D" w:rsidP="00004FB4">
            <w:pPr>
              <w:jc w:val="center"/>
              <w:rPr>
                <w:lang w:val="ru-RU" w:eastAsia="ru-RU"/>
              </w:rPr>
            </w:pPr>
            <w:r w:rsidRPr="006C0A32">
              <w:rPr>
                <w:lang w:val="ru-RU" w:eastAsia="ru-RU"/>
              </w:rPr>
              <w:t>7,5</w:t>
            </w:r>
          </w:p>
        </w:tc>
        <w:tc>
          <w:tcPr>
            <w:tcW w:w="532" w:type="pct"/>
            <w:vAlign w:val="center"/>
          </w:tcPr>
          <w:p w14:paraId="2A357610" w14:textId="77777777" w:rsidR="00004FB4" w:rsidRPr="006C0A32" w:rsidRDefault="00D5366D" w:rsidP="00004FB4">
            <w:pPr>
              <w:jc w:val="center"/>
              <w:rPr>
                <w:lang w:val="ru-RU" w:eastAsia="ru-RU"/>
              </w:rPr>
            </w:pPr>
            <w:r w:rsidRPr="006C0A32">
              <w:rPr>
                <w:lang w:val="ru-RU" w:eastAsia="ru-RU"/>
              </w:rPr>
              <w:t>12,5</w:t>
            </w:r>
          </w:p>
        </w:tc>
        <w:tc>
          <w:tcPr>
            <w:tcW w:w="531" w:type="pct"/>
            <w:vAlign w:val="center"/>
          </w:tcPr>
          <w:p w14:paraId="5FFEFB2F" w14:textId="77777777" w:rsidR="00004FB4" w:rsidRPr="006C0A32" w:rsidRDefault="00D5366D" w:rsidP="00004FB4">
            <w:pPr>
              <w:jc w:val="center"/>
              <w:rPr>
                <w:lang w:val="ru-RU" w:eastAsia="ru-RU"/>
              </w:rPr>
            </w:pPr>
            <w:r w:rsidRPr="006C0A32">
              <w:rPr>
                <w:lang w:val="ru-RU" w:eastAsia="ru-RU"/>
              </w:rPr>
              <w:t>11,3</w:t>
            </w:r>
          </w:p>
        </w:tc>
        <w:tc>
          <w:tcPr>
            <w:tcW w:w="604" w:type="pct"/>
            <w:vAlign w:val="center"/>
          </w:tcPr>
          <w:p w14:paraId="53F71CD4" w14:textId="77777777" w:rsidR="00004FB4" w:rsidRPr="006C0A32" w:rsidRDefault="00D5366D" w:rsidP="00004FB4">
            <w:pPr>
              <w:jc w:val="center"/>
              <w:rPr>
                <w:lang w:val="ru-RU" w:eastAsia="ru-RU"/>
              </w:rPr>
            </w:pPr>
            <w:r w:rsidRPr="006C0A32">
              <w:rPr>
                <w:lang w:val="ru-RU" w:eastAsia="ru-RU"/>
              </w:rPr>
              <w:t>10,4</w:t>
            </w:r>
          </w:p>
        </w:tc>
      </w:tr>
    </w:tbl>
    <w:p w14:paraId="5CD82A96" w14:textId="77777777" w:rsidR="00004FB4" w:rsidRPr="006C0A32" w:rsidRDefault="00D5366D" w:rsidP="00004FB4">
      <w:pPr>
        <w:spacing w:after="160" w:line="259" w:lineRule="auto"/>
        <w:ind w:firstLine="567"/>
        <w:jc w:val="center"/>
        <w:rPr>
          <w:rFonts w:eastAsia="Calibri"/>
          <w:i/>
          <w:lang w:val="kk-KZ"/>
        </w:rPr>
      </w:pPr>
      <w:r w:rsidRPr="006C0A32">
        <w:rPr>
          <w:rFonts w:eastAsia="Calibri"/>
          <w:i/>
          <w:lang w:val="ru-RU"/>
        </w:rPr>
        <w:t>Источник: Бюро национальной статистики АСПР РК</w:t>
      </w:r>
    </w:p>
    <w:p w14:paraId="6BE6B74C" w14:textId="77777777" w:rsidR="00004FB4" w:rsidRPr="006C0A32" w:rsidRDefault="00D5366D" w:rsidP="00004FB4">
      <w:pPr>
        <w:spacing w:after="160" w:line="240" w:lineRule="atLeast"/>
        <w:ind w:firstLine="709"/>
        <w:jc w:val="both"/>
        <w:rPr>
          <w:rFonts w:eastAsia="Calibri"/>
          <w:lang w:val="ru-RU"/>
        </w:rPr>
      </w:pPr>
      <w:r w:rsidRPr="006C0A32">
        <w:rPr>
          <w:rFonts w:eastAsia="Calibri"/>
          <w:lang w:val="ru-RU"/>
        </w:rPr>
        <w:t>Алматы – самый крупный и густонаселенный город Казахстана, южная столица и центр деловой и культурной жизни страны. Расположен у подножия Заилийского Алатау – северных отрогов Тянь-Шанских гор.</w:t>
      </w:r>
    </w:p>
    <w:p w14:paraId="0D12D3A7" w14:textId="77777777" w:rsidR="00004FB4" w:rsidRPr="006C0A32" w:rsidRDefault="00D5366D" w:rsidP="00004FB4">
      <w:pPr>
        <w:spacing w:after="160" w:line="240" w:lineRule="atLeast"/>
        <w:ind w:firstLine="708"/>
        <w:jc w:val="both"/>
        <w:rPr>
          <w:rFonts w:eastAsia="Calibri"/>
          <w:lang w:val="ru-RU"/>
        </w:rPr>
      </w:pPr>
      <w:r w:rsidRPr="006C0A32">
        <w:rPr>
          <w:b/>
          <w:lang w:val="ru-RU" w:eastAsia="ru-RU"/>
        </w:rPr>
        <w:t>12.19.1. АТМОСФЕРНЫЙ ВОЗДУХ</w:t>
      </w:r>
    </w:p>
    <w:p w14:paraId="264E56A8" w14:textId="77777777" w:rsidR="00004FB4" w:rsidRPr="006C0A32" w:rsidRDefault="00D5366D" w:rsidP="00004FB4">
      <w:pPr>
        <w:widowControl w:val="0"/>
        <w:autoSpaceDE w:val="0"/>
        <w:autoSpaceDN w:val="0"/>
        <w:spacing w:line="240" w:lineRule="atLeast"/>
        <w:ind w:firstLine="708"/>
        <w:jc w:val="both"/>
        <w:outlineLvl w:val="4"/>
        <w:rPr>
          <w:b/>
          <w:bCs/>
          <w:i/>
          <w:iCs/>
          <w:spacing w:val="-2"/>
          <w:lang w:val="ru-RU"/>
        </w:rPr>
      </w:pPr>
      <w:r w:rsidRPr="006C0A32">
        <w:rPr>
          <w:b/>
          <w:bCs/>
          <w:i/>
          <w:iCs/>
          <w:lang w:val="ru-RU"/>
        </w:rPr>
        <w:t>Выбросы</w:t>
      </w:r>
      <w:r w:rsidRPr="006C0A32">
        <w:rPr>
          <w:b/>
          <w:bCs/>
          <w:i/>
          <w:iCs/>
          <w:spacing w:val="-2"/>
          <w:lang w:val="ru-RU"/>
        </w:rPr>
        <w:t xml:space="preserve"> </w:t>
      </w:r>
      <w:r w:rsidRPr="006C0A32">
        <w:rPr>
          <w:b/>
          <w:bCs/>
          <w:i/>
          <w:iCs/>
          <w:lang w:val="ru-RU"/>
        </w:rPr>
        <w:t>загрязняющих</w:t>
      </w:r>
      <w:r w:rsidRPr="006C0A32">
        <w:rPr>
          <w:b/>
          <w:bCs/>
          <w:i/>
          <w:iCs/>
          <w:spacing w:val="-2"/>
          <w:lang w:val="ru-RU"/>
        </w:rPr>
        <w:t xml:space="preserve"> веществ</w:t>
      </w:r>
    </w:p>
    <w:p w14:paraId="265F2C39" w14:textId="77777777" w:rsidR="00004FB4" w:rsidRPr="006C0A32" w:rsidRDefault="00D5366D" w:rsidP="00004FB4">
      <w:pPr>
        <w:widowControl w:val="0"/>
        <w:autoSpaceDE w:val="0"/>
        <w:autoSpaceDN w:val="0"/>
        <w:spacing w:line="240" w:lineRule="atLeast"/>
        <w:ind w:firstLine="709"/>
        <w:jc w:val="both"/>
        <w:outlineLvl w:val="4"/>
        <w:rPr>
          <w:bCs/>
          <w:iCs/>
          <w:spacing w:val="-2"/>
          <w:lang w:val="ru-RU"/>
        </w:rPr>
      </w:pPr>
      <w:r w:rsidRPr="006C0A32">
        <w:rPr>
          <w:bCs/>
          <w:iCs/>
          <w:spacing w:val="-2"/>
          <w:lang w:val="ru-RU"/>
        </w:rPr>
        <w:t>Основ</w:t>
      </w:r>
      <w:r w:rsidRPr="006C0A32">
        <w:rPr>
          <w:bCs/>
          <w:iCs/>
          <w:spacing w:val="-2"/>
          <w:lang w:val="ru-RU"/>
        </w:rPr>
        <w:t>ными источниками загрязнения атмосферного воздуха в мегаполисе являются АО «АлЭС» (ТЭЦ-1, ТЭЦ-2), многочисленные предприятия АО «Алматытеплокоммунэнерго», автономные котельные, а также жилой частный сектор с отоплением на твердом топливе.</w:t>
      </w:r>
    </w:p>
    <w:p w14:paraId="2C303B3C" w14:textId="77777777" w:rsidR="00004FB4" w:rsidRPr="006C0A32" w:rsidRDefault="00D5366D" w:rsidP="00004FB4">
      <w:pPr>
        <w:widowControl w:val="0"/>
        <w:autoSpaceDE w:val="0"/>
        <w:autoSpaceDN w:val="0"/>
        <w:spacing w:line="240" w:lineRule="atLeast"/>
        <w:ind w:left="103" w:firstLine="709"/>
        <w:jc w:val="both"/>
        <w:rPr>
          <w:lang w:val="ru-RU"/>
        </w:rPr>
      </w:pPr>
      <w:r w:rsidRPr="006C0A32">
        <w:rPr>
          <w:lang w:val="ru-RU"/>
        </w:rPr>
        <w:t xml:space="preserve">Согласно данным Бюро национальной статистики РК, в 2025 году в воздушный бассейн Алматы от стационарных источников поступило 49,6 тыс. тонн загрязняющих веществ (рисунок 12.19.1). </w:t>
      </w:r>
    </w:p>
    <w:p w14:paraId="515D2CEF" w14:textId="77777777" w:rsidR="00004FB4" w:rsidRPr="006C0A32" w:rsidRDefault="00D5366D" w:rsidP="00004FB4">
      <w:pPr>
        <w:widowControl w:val="0"/>
        <w:autoSpaceDE w:val="0"/>
        <w:autoSpaceDN w:val="0"/>
        <w:spacing w:line="261" w:lineRule="auto"/>
        <w:ind w:left="103" w:firstLine="566"/>
        <w:jc w:val="right"/>
        <w:rPr>
          <w:b/>
          <w:lang w:val="ru-RU"/>
        </w:rPr>
      </w:pPr>
      <w:r w:rsidRPr="006C0A32">
        <w:rPr>
          <w:b/>
          <w:lang w:val="ru-RU"/>
        </w:rPr>
        <w:t>Рисунок 12.19.1</w:t>
      </w:r>
    </w:p>
    <w:p w14:paraId="7E91B93E" w14:textId="77777777" w:rsidR="00004FB4" w:rsidRPr="006C0A32" w:rsidRDefault="00D5366D" w:rsidP="00004FB4">
      <w:pPr>
        <w:ind w:firstLine="709"/>
        <w:jc w:val="center"/>
        <w:rPr>
          <w:b/>
          <w:lang w:val="kk-KZ" w:eastAsia="ru-RU"/>
        </w:rPr>
      </w:pPr>
      <w:r w:rsidRPr="006C0A32">
        <w:rPr>
          <w:b/>
          <w:lang w:val="kk-KZ" w:eastAsia="ru-RU"/>
        </w:rPr>
        <w:t xml:space="preserve">Выбросы загрязняющих веществ от стационарных </w:t>
      </w:r>
      <w:r w:rsidRPr="006C0A32">
        <w:rPr>
          <w:b/>
          <w:lang w:val="kk-KZ" w:eastAsia="ru-RU"/>
        </w:rPr>
        <w:t>источников за 2023-2025 годы, тыс. тонн</w:t>
      </w:r>
    </w:p>
    <w:p w14:paraId="377C795C" w14:textId="77777777" w:rsidR="00004FB4" w:rsidRPr="006C0A32" w:rsidRDefault="00D5366D" w:rsidP="00004FB4">
      <w:pPr>
        <w:ind w:firstLine="709"/>
        <w:jc w:val="center"/>
        <w:rPr>
          <w:b/>
          <w:lang w:val="kk-KZ" w:eastAsia="ru-RU"/>
        </w:rPr>
      </w:pPr>
      <w:r w:rsidRPr="006C0A32">
        <w:rPr>
          <w:b/>
          <w:noProof/>
        </w:rPr>
        <w:drawing>
          <wp:inline distT="0" distB="0" distL="0" distR="0" wp14:anchorId="6830F5E7" wp14:editId="39567A8E">
            <wp:extent cx="3695700" cy="1994535"/>
            <wp:effectExtent l="0" t="0" r="0" b="5715"/>
            <wp:docPr id="2027757553" name="Рисунок 20277575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7757553" name="Picture 11"/>
                    <pic:cNvPicPr>
                      <a:picLocks noChangeAspect="1" noChangeArrowheads="1"/>
                    </pic:cNvPicPr>
                  </pic:nvPicPr>
                  <pic:blipFill>
                    <a:blip r:embed="rId160">
                      <a:extLst>
                        <a:ext uri="{28A0092B-C50C-407E-A947-70E740481C1C}">
                          <a14:useLocalDpi xmlns:a14="http://schemas.microsoft.com/office/drawing/2010/main" val="0"/>
                        </a:ext>
                      </a:extLst>
                    </a:blip>
                    <a:stretch>
                      <a:fillRect/>
                    </a:stretch>
                  </pic:blipFill>
                  <pic:spPr bwMode="auto">
                    <a:xfrm>
                      <a:off x="0" y="0"/>
                      <a:ext cx="3803875" cy="2052916"/>
                    </a:xfrm>
                    <a:prstGeom prst="rect">
                      <a:avLst/>
                    </a:prstGeom>
                    <a:noFill/>
                  </pic:spPr>
                </pic:pic>
              </a:graphicData>
            </a:graphic>
          </wp:inline>
        </w:drawing>
      </w:r>
    </w:p>
    <w:p w14:paraId="3D487F63" w14:textId="77777777" w:rsidR="00004FB4" w:rsidRPr="006C0A32" w:rsidRDefault="00D5366D" w:rsidP="00004FB4">
      <w:pPr>
        <w:spacing w:after="160" w:line="259" w:lineRule="auto"/>
        <w:ind w:firstLine="567"/>
        <w:jc w:val="center"/>
        <w:rPr>
          <w:rFonts w:eastAsia="Calibri"/>
          <w:i/>
          <w:color w:val="000000"/>
          <w:lang w:val="ru-RU"/>
        </w:rPr>
      </w:pPr>
      <w:r w:rsidRPr="006C0A32">
        <w:rPr>
          <w:rFonts w:eastAsia="Calibri"/>
          <w:i/>
          <w:color w:val="000000"/>
          <w:lang w:val="ru-RU"/>
        </w:rPr>
        <w:t>Источник: Бюро национальной статистики АСПР РК.</w:t>
      </w:r>
    </w:p>
    <w:p w14:paraId="214BBEF3" w14:textId="77777777" w:rsidR="00004FB4" w:rsidRPr="006C0A32" w:rsidRDefault="00D5366D" w:rsidP="00004FB4">
      <w:pPr>
        <w:widowControl w:val="0"/>
        <w:autoSpaceDE w:val="0"/>
        <w:autoSpaceDN w:val="0"/>
        <w:spacing w:line="261" w:lineRule="auto"/>
        <w:ind w:left="103" w:firstLine="566"/>
        <w:jc w:val="both"/>
        <w:rPr>
          <w:b/>
          <w:color w:val="FF0000"/>
          <w:lang w:val="ru-RU"/>
        </w:rPr>
      </w:pPr>
      <w:r w:rsidRPr="006C0A32">
        <w:rPr>
          <w:color w:val="000000"/>
          <w:lang w:val="ru-RU"/>
        </w:rPr>
        <w:t>Основными загрязняющими веществами, попадающими в атмосферу города, являются диоксид серы, оксид азота, окись углерода, неметановые летучие вещества (НМЛОС) и другие.</w:t>
      </w:r>
      <w:r w:rsidRPr="006C0A32">
        <w:rPr>
          <w:color w:val="000000"/>
          <w:lang w:val="ru-RU"/>
        </w:rPr>
        <w:t xml:space="preserve"> </w:t>
      </w:r>
    </w:p>
    <w:p w14:paraId="71E93CC7" w14:textId="77777777" w:rsidR="00004FB4" w:rsidRPr="006C0A32" w:rsidRDefault="00D5366D" w:rsidP="00004FB4">
      <w:pPr>
        <w:ind w:firstLine="669"/>
        <w:jc w:val="both"/>
        <w:rPr>
          <w:rFonts w:eastAsia="Calibri"/>
          <w:b/>
          <w:i/>
          <w:lang w:val="ru-RU"/>
        </w:rPr>
      </w:pPr>
      <w:r w:rsidRPr="006C0A32">
        <w:rPr>
          <w:rFonts w:eastAsia="Calibri"/>
          <w:b/>
          <w:i/>
          <w:lang w:val="ru-RU"/>
        </w:rPr>
        <w:t xml:space="preserve">Качество атмосферного воздуха </w:t>
      </w:r>
    </w:p>
    <w:p w14:paraId="1BCD8998" w14:textId="77777777" w:rsidR="00004FB4" w:rsidRPr="006C0A32" w:rsidRDefault="00D5366D" w:rsidP="00004FB4">
      <w:pPr>
        <w:ind w:firstLine="709"/>
        <w:jc w:val="both"/>
        <w:rPr>
          <w:rFonts w:eastAsia="Calibri"/>
          <w:lang w:val="ru-RU"/>
        </w:rPr>
      </w:pPr>
      <w:r w:rsidRPr="006C0A32">
        <w:rPr>
          <w:rFonts w:eastAsia="Calibri"/>
          <w:lang w:val="ru-RU"/>
        </w:rPr>
        <w:t>В 2025 году РГП «Казгидромет» наблюдения за состоянием атмосферного воздуха на территории г. Алматы.</w:t>
      </w:r>
    </w:p>
    <w:p w14:paraId="372443E4" w14:textId="77777777" w:rsidR="00004FB4" w:rsidRPr="006C0A32" w:rsidRDefault="00D5366D" w:rsidP="00004FB4">
      <w:pPr>
        <w:ind w:firstLine="708"/>
        <w:jc w:val="both"/>
        <w:rPr>
          <w:rFonts w:eastAsia="Calibri"/>
          <w:lang w:val="ru-RU"/>
        </w:rPr>
      </w:pPr>
      <w:r w:rsidRPr="006C0A32">
        <w:rPr>
          <w:rFonts w:eastAsia="Calibri"/>
          <w:lang w:val="ru-RU"/>
        </w:rPr>
        <w:t>В ходе наблюдений определялись 25 показателей: 1) взвешенные частицы (пыль); взвешенные частицы РМ-2,5; 3) взвешенные част</w:t>
      </w:r>
      <w:r w:rsidRPr="006C0A32">
        <w:rPr>
          <w:rFonts w:eastAsia="Calibri"/>
          <w:lang w:val="ru-RU"/>
        </w:rPr>
        <w:t xml:space="preserve">ицы РМ-10; 4) диоксид серы; 5) оксид углерода; 6) диоксид азота; 7) оксид азота; 8) фенол; 9) формальдегид; 10) озон; 11) кадмий; 12) медь; 13) мышьяк;14) свинец; 15) хром (6+); 16) никель; 17) цинк; 18) </w:t>
      </w:r>
      <w:r w:rsidRPr="006C0A32">
        <w:rPr>
          <w:rFonts w:eastAsia="Calibri"/>
          <w:lang w:val="ru-RU"/>
        </w:rPr>
        <w:lastRenderedPageBreak/>
        <w:t>бенз(а)пирен19) бензол, 20 этилбензол, 21) хлорбензо</w:t>
      </w:r>
      <w:r w:rsidRPr="006C0A32">
        <w:rPr>
          <w:rFonts w:eastAsia="Calibri"/>
          <w:lang w:val="ru-RU"/>
        </w:rPr>
        <w:t>л, 22) параксилол, 23) метаксилол, 24) кумол, 25) ортаксилол.</w:t>
      </w:r>
    </w:p>
    <w:p w14:paraId="054D5A19" w14:textId="77777777" w:rsidR="00004FB4" w:rsidRPr="006C0A32" w:rsidRDefault="00D5366D" w:rsidP="00004FB4">
      <w:pPr>
        <w:ind w:firstLine="709"/>
        <w:jc w:val="right"/>
        <w:rPr>
          <w:rFonts w:eastAsia="Calibri"/>
          <w:b/>
          <w:lang w:val="ru-RU"/>
        </w:rPr>
      </w:pPr>
      <w:r w:rsidRPr="006C0A32">
        <w:rPr>
          <w:rFonts w:eastAsia="Calibri"/>
          <w:b/>
          <w:lang w:val="ru-RU"/>
        </w:rPr>
        <w:t>Таблица 12.19.1</w:t>
      </w:r>
    </w:p>
    <w:p w14:paraId="03862383" w14:textId="77777777" w:rsidR="00004FB4" w:rsidRPr="006C0A32" w:rsidRDefault="00D5366D" w:rsidP="00004FB4">
      <w:pPr>
        <w:tabs>
          <w:tab w:val="left" w:pos="7186"/>
        </w:tabs>
        <w:ind w:firstLine="709"/>
        <w:jc w:val="center"/>
        <w:rPr>
          <w:b/>
          <w:lang w:val="ru-RU" w:eastAsia="ru-RU"/>
        </w:rPr>
      </w:pPr>
      <w:r w:rsidRPr="006C0A32">
        <w:rPr>
          <w:b/>
          <w:lang w:val="ru-RU" w:eastAsia="ru-RU"/>
        </w:rPr>
        <w:t>Качество атмосферного воздуха в городе Алматы за 2025 год</w:t>
      </w:r>
    </w:p>
    <w:tbl>
      <w:tblPr>
        <w:tblStyle w:val="137"/>
        <w:tblW w:w="9356" w:type="dxa"/>
        <w:jc w:val="center"/>
        <w:tblLayout w:type="fixed"/>
        <w:tblLook w:val="04A0" w:firstRow="1" w:lastRow="0" w:firstColumn="1" w:lastColumn="0" w:noHBand="0" w:noVBand="1"/>
      </w:tblPr>
      <w:tblGrid>
        <w:gridCol w:w="2121"/>
        <w:gridCol w:w="10"/>
        <w:gridCol w:w="2542"/>
        <w:gridCol w:w="2410"/>
        <w:gridCol w:w="2273"/>
      </w:tblGrid>
      <w:tr w:rsidR="00FC7945" w:rsidRPr="006C0A32" w14:paraId="5C0C478E" w14:textId="77777777" w:rsidTr="00A17924">
        <w:trPr>
          <w:jc w:val="center"/>
        </w:trPr>
        <w:tc>
          <w:tcPr>
            <w:tcW w:w="2131" w:type="dxa"/>
            <w:gridSpan w:val="2"/>
            <w:vMerge w:val="restart"/>
            <w:vAlign w:val="center"/>
          </w:tcPr>
          <w:p w14:paraId="4C0D156E" w14:textId="77777777" w:rsidR="00004FB4" w:rsidRPr="006C0A32" w:rsidRDefault="00D5366D" w:rsidP="00004FB4">
            <w:pPr>
              <w:rPr>
                <w:rFonts w:ascii="Times New Roman" w:hAnsi="Times New Roman"/>
                <w:b/>
                <w:lang w:eastAsia="ru-RU"/>
              </w:rPr>
            </w:pPr>
            <w:r w:rsidRPr="006C0A32">
              <w:rPr>
                <w:rFonts w:ascii="Times New Roman" w:hAnsi="Times New Roman"/>
                <w:b/>
                <w:lang w:eastAsia="ru-RU"/>
              </w:rPr>
              <w:t>Населенный пункт</w:t>
            </w:r>
          </w:p>
        </w:tc>
        <w:tc>
          <w:tcPr>
            <w:tcW w:w="7225" w:type="dxa"/>
            <w:gridSpan w:val="3"/>
            <w:vAlign w:val="center"/>
          </w:tcPr>
          <w:p w14:paraId="2CFC09AF" w14:textId="77777777" w:rsidR="00004FB4" w:rsidRPr="006C0A32" w:rsidRDefault="00D5366D" w:rsidP="00004FB4">
            <w:pPr>
              <w:jc w:val="center"/>
              <w:rPr>
                <w:rFonts w:ascii="Times New Roman" w:hAnsi="Times New Roman"/>
                <w:b/>
                <w:lang w:eastAsia="ru-RU"/>
              </w:rPr>
            </w:pPr>
            <w:r w:rsidRPr="006C0A32">
              <w:rPr>
                <w:rFonts w:ascii="Times New Roman" w:hAnsi="Times New Roman"/>
                <w:b/>
                <w:lang w:eastAsia="ru-RU"/>
              </w:rPr>
              <w:t>Показатели</w:t>
            </w:r>
          </w:p>
        </w:tc>
      </w:tr>
      <w:tr w:rsidR="00FC7945" w:rsidRPr="006C0A32" w14:paraId="05E2D931" w14:textId="77777777" w:rsidTr="00A17924">
        <w:trPr>
          <w:jc w:val="center"/>
        </w:trPr>
        <w:tc>
          <w:tcPr>
            <w:tcW w:w="2131" w:type="dxa"/>
            <w:gridSpan w:val="2"/>
            <w:vMerge/>
            <w:vAlign w:val="center"/>
          </w:tcPr>
          <w:p w14:paraId="5E21E947" w14:textId="77777777" w:rsidR="00004FB4" w:rsidRPr="006C0A32" w:rsidRDefault="00004FB4" w:rsidP="00004FB4">
            <w:pPr>
              <w:jc w:val="center"/>
              <w:rPr>
                <w:rFonts w:ascii="Times New Roman" w:hAnsi="Times New Roman"/>
                <w:b/>
                <w:lang w:eastAsia="ru-RU"/>
              </w:rPr>
            </w:pPr>
          </w:p>
        </w:tc>
        <w:tc>
          <w:tcPr>
            <w:tcW w:w="2542" w:type="dxa"/>
            <w:vAlign w:val="center"/>
          </w:tcPr>
          <w:p w14:paraId="55FF28B3" w14:textId="77777777" w:rsidR="00004FB4" w:rsidRPr="006C0A32" w:rsidRDefault="00D5366D" w:rsidP="00004FB4">
            <w:pPr>
              <w:jc w:val="center"/>
              <w:rPr>
                <w:rFonts w:ascii="Times New Roman" w:hAnsi="Times New Roman"/>
                <w:b/>
                <w:lang w:eastAsia="ru-RU"/>
              </w:rPr>
            </w:pPr>
            <w:r w:rsidRPr="006C0A32">
              <w:rPr>
                <w:rFonts w:ascii="Times New Roman" w:hAnsi="Times New Roman"/>
                <w:b/>
                <w:lang w:eastAsia="ru-RU"/>
              </w:rPr>
              <w:t>ИЗА</w:t>
            </w:r>
          </w:p>
        </w:tc>
        <w:tc>
          <w:tcPr>
            <w:tcW w:w="2410" w:type="dxa"/>
            <w:tcBorders>
              <w:right w:val="single" w:sz="4" w:space="0" w:color="auto"/>
            </w:tcBorders>
            <w:vAlign w:val="center"/>
          </w:tcPr>
          <w:p w14:paraId="38C9480C" w14:textId="77777777" w:rsidR="00004FB4" w:rsidRPr="006C0A32" w:rsidRDefault="00D5366D" w:rsidP="00004FB4">
            <w:pPr>
              <w:jc w:val="center"/>
              <w:rPr>
                <w:rFonts w:ascii="Times New Roman" w:hAnsi="Times New Roman"/>
                <w:b/>
                <w:lang w:eastAsia="ru-RU"/>
              </w:rPr>
            </w:pPr>
            <w:r w:rsidRPr="006C0A32">
              <w:rPr>
                <w:rFonts w:ascii="Times New Roman" w:hAnsi="Times New Roman"/>
                <w:b/>
                <w:lang w:eastAsia="ru-RU"/>
              </w:rPr>
              <w:t>СИ</w:t>
            </w:r>
          </w:p>
        </w:tc>
        <w:tc>
          <w:tcPr>
            <w:tcW w:w="2273" w:type="dxa"/>
            <w:tcBorders>
              <w:left w:val="single" w:sz="4" w:space="0" w:color="auto"/>
            </w:tcBorders>
            <w:vAlign w:val="center"/>
          </w:tcPr>
          <w:p w14:paraId="1CDDD937" w14:textId="77777777" w:rsidR="00004FB4" w:rsidRPr="006C0A32" w:rsidRDefault="00D5366D" w:rsidP="00004FB4">
            <w:pPr>
              <w:jc w:val="center"/>
              <w:rPr>
                <w:rFonts w:ascii="Times New Roman" w:hAnsi="Times New Roman"/>
                <w:b/>
                <w:lang w:eastAsia="ru-RU"/>
              </w:rPr>
            </w:pPr>
            <w:r w:rsidRPr="006C0A32">
              <w:rPr>
                <w:rFonts w:ascii="Times New Roman" w:hAnsi="Times New Roman"/>
                <w:b/>
                <w:lang w:eastAsia="ru-RU"/>
              </w:rPr>
              <w:t xml:space="preserve">НП </w:t>
            </w:r>
          </w:p>
        </w:tc>
      </w:tr>
      <w:tr w:rsidR="00FC7945" w:rsidRPr="006C0A32" w14:paraId="7AC36433" w14:textId="77777777" w:rsidTr="00A1792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156"/>
          <w:jc w:val="center"/>
        </w:trPr>
        <w:tc>
          <w:tcPr>
            <w:tcW w:w="2121" w:type="dxa"/>
          </w:tcPr>
          <w:p w14:paraId="6AB2E7D8" w14:textId="77777777" w:rsidR="00004FB4" w:rsidRPr="006C0A32" w:rsidRDefault="00D5366D" w:rsidP="00004FB4">
            <w:pPr>
              <w:jc w:val="center"/>
              <w:rPr>
                <w:rFonts w:ascii="Times New Roman" w:hAnsi="Times New Roman"/>
              </w:rPr>
            </w:pPr>
            <w:r w:rsidRPr="006C0A32">
              <w:rPr>
                <w:rFonts w:ascii="Times New Roman" w:hAnsi="Times New Roman"/>
              </w:rPr>
              <w:t>г.Алматы</w:t>
            </w:r>
          </w:p>
        </w:tc>
        <w:tc>
          <w:tcPr>
            <w:tcW w:w="2552" w:type="dxa"/>
            <w:gridSpan w:val="2"/>
          </w:tcPr>
          <w:p w14:paraId="6C752867" w14:textId="77777777" w:rsidR="00004FB4" w:rsidRPr="006C0A32" w:rsidRDefault="00D5366D" w:rsidP="00004FB4">
            <w:pPr>
              <w:jc w:val="center"/>
              <w:rPr>
                <w:rFonts w:ascii="Times New Roman" w:hAnsi="Times New Roman"/>
              </w:rPr>
            </w:pPr>
            <w:r w:rsidRPr="006C0A32">
              <w:rPr>
                <w:rFonts w:ascii="Times New Roman" w:hAnsi="Times New Roman"/>
              </w:rPr>
              <w:t>4</w:t>
            </w:r>
          </w:p>
          <w:p w14:paraId="659BD693" w14:textId="77777777" w:rsidR="00004FB4" w:rsidRPr="006C0A32" w:rsidRDefault="00D5366D" w:rsidP="00004FB4">
            <w:pPr>
              <w:jc w:val="center"/>
              <w:rPr>
                <w:rFonts w:ascii="Times New Roman" w:hAnsi="Times New Roman"/>
              </w:rPr>
            </w:pPr>
            <w:r w:rsidRPr="006C0A32">
              <w:rPr>
                <w:rFonts w:ascii="Times New Roman" w:hAnsi="Times New Roman"/>
              </w:rPr>
              <w:t>«повышенный»</w:t>
            </w:r>
          </w:p>
        </w:tc>
        <w:tc>
          <w:tcPr>
            <w:tcW w:w="2410" w:type="dxa"/>
          </w:tcPr>
          <w:p w14:paraId="2683B99E" w14:textId="77777777" w:rsidR="00004FB4" w:rsidRPr="006C0A32" w:rsidRDefault="00D5366D" w:rsidP="00004FB4">
            <w:pPr>
              <w:jc w:val="center"/>
              <w:rPr>
                <w:rFonts w:ascii="Times New Roman" w:hAnsi="Times New Roman"/>
              </w:rPr>
            </w:pPr>
            <w:r w:rsidRPr="006C0A32">
              <w:rPr>
                <w:rFonts w:ascii="Times New Roman" w:hAnsi="Times New Roman"/>
              </w:rPr>
              <w:t>9,6</w:t>
            </w:r>
          </w:p>
          <w:p w14:paraId="2674B1AD" w14:textId="77777777" w:rsidR="00004FB4" w:rsidRPr="006C0A32" w:rsidRDefault="00D5366D" w:rsidP="00004FB4">
            <w:pPr>
              <w:jc w:val="center"/>
              <w:rPr>
                <w:rFonts w:ascii="Times New Roman" w:hAnsi="Times New Roman"/>
              </w:rPr>
            </w:pPr>
            <w:r w:rsidRPr="006C0A32">
              <w:rPr>
                <w:rFonts w:ascii="Times New Roman" w:hAnsi="Times New Roman"/>
              </w:rPr>
              <w:t>(высокий уровень)</w:t>
            </w:r>
          </w:p>
        </w:tc>
        <w:tc>
          <w:tcPr>
            <w:tcW w:w="2273" w:type="dxa"/>
          </w:tcPr>
          <w:p w14:paraId="65D0F411" w14:textId="77777777" w:rsidR="00004FB4" w:rsidRPr="006C0A32" w:rsidRDefault="00D5366D" w:rsidP="00004FB4">
            <w:pPr>
              <w:jc w:val="center"/>
              <w:rPr>
                <w:rFonts w:ascii="Times New Roman" w:hAnsi="Times New Roman"/>
              </w:rPr>
            </w:pPr>
            <w:r w:rsidRPr="006C0A32">
              <w:rPr>
                <w:rFonts w:ascii="Times New Roman" w:hAnsi="Times New Roman"/>
              </w:rPr>
              <w:t xml:space="preserve">28 </w:t>
            </w:r>
          </w:p>
          <w:p w14:paraId="1C300F30" w14:textId="77777777" w:rsidR="00004FB4" w:rsidRPr="006C0A32" w:rsidRDefault="00D5366D" w:rsidP="00004FB4">
            <w:pPr>
              <w:jc w:val="center"/>
              <w:rPr>
                <w:rFonts w:ascii="Times New Roman" w:hAnsi="Times New Roman"/>
              </w:rPr>
            </w:pPr>
            <w:r w:rsidRPr="006C0A32">
              <w:rPr>
                <w:rFonts w:ascii="Times New Roman" w:hAnsi="Times New Roman"/>
              </w:rPr>
              <w:t>(высокий уровень)</w:t>
            </w:r>
          </w:p>
        </w:tc>
      </w:tr>
    </w:tbl>
    <w:p w14:paraId="34E7E879" w14:textId="77777777" w:rsidR="00004FB4" w:rsidRPr="006C0A32" w:rsidRDefault="00D5366D" w:rsidP="00004FB4">
      <w:pPr>
        <w:ind w:firstLine="709"/>
        <w:jc w:val="center"/>
        <w:rPr>
          <w:rFonts w:eastAsia="Calibri"/>
          <w:lang w:val="ru-RU"/>
        </w:rPr>
      </w:pPr>
      <w:r w:rsidRPr="006C0A32">
        <w:rPr>
          <w:rFonts w:eastAsia="Calibri"/>
          <w:i/>
          <w:lang w:val="ru-RU"/>
        </w:rPr>
        <w:t>Источник: РГП «Казгидромет</w:t>
      </w:r>
    </w:p>
    <w:p w14:paraId="3FCE2BD2" w14:textId="77777777" w:rsidR="00004FB4" w:rsidRPr="006C0A32" w:rsidRDefault="00004FB4" w:rsidP="00004FB4">
      <w:pPr>
        <w:ind w:firstLine="709"/>
        <w:jc w:val="center"/>
        <w:rPr>
          <w:rFonts w:eastAsia="Calibri"/>
          <w:lang w:val="ru-RU"/>
        </w:rPr>
      </w:pPr>
    </w:p>
    <w:p w14:paraId="6373E42A" w14:textId="77777777" w:rsidR="00004FB4" w:rsidRPr="006C0A32" w:rsidRDefault="00D5366D" w:rsidP="00004FB4">
      <w:pPr>
        <w:ind w:firstLine="709"/>
        <w:jc w:val="both"/>
        <w:rPr>
          <w:rFonts w:eastAsia="Calibri"/>
          <w:lang w:val="ru-RU"/>
        </w:rPr>
      </w:pPr>
      <w:r w:rsidRPr="006C0A32">
        <w:rPr>
          <w:rFonts w:eastAsia="Calibri"/>
          <w:lang w:val="ru-RU"/>
        </w:rPr>
        <w:t>В загрязнение атмосферного воздуха основной вклад вносит: диоксид азота (количество превышений ПДК: 12309 случаев), оксид азота (количество превышений ПДК: 2749 случаев), взвешенным частицам РМ-2,5 (количество превышений ПДК: 21</w:t>
      </w:r>
      <w:r w:rsidRPr="006C0A32">
        <w:rPr>
          <w:rFonts w:eastAsia="Calibri"/>
          <w:lang w:val="ru-RU"/>
        </w:rPr>
        <w:t>31 случаев), диоксид серы (количество превышений ПДК: 1704 случаев), оксид углерод (количество превышений ПДК: 898 случаев), взвешенным частицам РМ-10 (количество превышений ПДК: 772 случаев), озон (количество превышений ПДК: 77 случаев), взвешенным частиц</w:t>
      </w:r>
      <w:r w:rsidRPr="006C0A32">
        <w:rPr>
          <w:rFonts w:eastAsia="Calibri"/>
          <w:lang w:val="ru-RU"/>
        </w:rPr>
        <w:t>ам (пыль) (количество превышений ПДК: 28 случаев), бенз(а)пирен (количество превышений ПДК: 1 случаев).</w:t>
      </w:r>
    </w:p>
    <w:p w14:paraId="70050708" w14:textId="77777777" w:rsidR="00004FB4" w:rsidRPr="006C0A32" w:rsidRDefault="00D5366D" w:rsidP="00004FB4">
      <w:pPr>
        <w:ind w:firstLine="709"/>
        <w:jc w:val="both"/>
        <w:rPr>
          <w:rFonts w:eastAsia="Calibri"/>
          <w:lang w:val="ru-RU"/>
        </w:rPr>
      </w:pPr>
      <w:r w:rsidRPr="006C0A32">
        <w:rPr>
          <w:rFonts w:eastAsia="Calibri"/>
          <w:lang w:val="ru-RU"/>
        </w:rPr>
        <w:t>Максимально-разовые концентрации составили: взвешенные частицы (пыль)–2,0 ПДКм.р. взвешенные частицы РМ-2,5–4,7 ПДКм.р., взвешенные частицы РМ- 10–2,3 П</w:t>
      </w:r>
      <w:r w:rsidRPr="006C0A32">
        <w:rPr>
          <w:rFonts w:eastAsia="Calibri"/>
          <w:lang w:val="ru-RU"/>
        </w:rPr>
        <w:t>ДКм.р., диоксид серы – 2,0 ПДКм.р., оксид углерода – 4,8 ПДКм.р., диоксид азота–5,3 ПДКм.р., оксид азота – 9,6 ПДКм.р, озон – 6,4 ПДКм.р концентрации остальных загрязняющих веществ не превышали.</w:t>
      </w:r>
    </w:p>
    <w:p w14:paraId="0BEBADB4" w14:textId="77777777" w:rsidR="00004FB4" w:rsidRPr="006C0A32" w:rsidRDefault="00D5366D" w:rsidP="00004FB4">
      <w:pPr>
        <w:ind w:firstLine="709"/>
        <w:jc w:val="both"/>
        <w:rPr>
          <w:rFonts w:eastAsia="Calibri"/>
          <w:lang w:val="ru-RU"/>
        </w:rPr>
      </w:pPr>
      <w:r w:rsidRPr="006C0A32">
        <w:rPr>
          <w:rFonts w:eastAsia="Calibri"/>
          <w:lang w:val="ru-RU"/>
        </w:rPr>
        <w:t>Помимо стационарных постов наблюдений в г.Алматы действует пе</w:t>
      </w:r>
      <w:r w:rsidRPr="006C0A32">
        <w:rPr>
          <w:rFonts w:eastAsia="Calibri"/>
          <w:lang w:val="ru-RU"/>
        </w:rPr>
        <w:t xml:space="preserve">редвижная экологическая лаборатория, с помощью которой измерение качества воздуха проводится дополнительно по 10 точкам: в г.Талгар (2 точки), г.Есик (2 точки), с.Тургень (2 точки), п.Отеген Батыр (2 точки), пгт. Каскелен (2 точки). </w:t>
      </w:r>
    </w:p>
    <w:p w14:paraId="6B73862A" w14:textId="77777777" w:rsidR="00004FB4" w:rsidRPr="006C0A32" w:rsidRDefault="00D5366D" w:rsidP="00004FB4">
      <w:pPr>
        <w:ind w:firstLine="709"/>
        <w:jc w:val="both"/>
        <w:rPr>
          <w:rFonts w:eastAsia="Calibri"/>
          <w:lang w:val="ru-RU"/>
        </w:rPr>
      </w:pPr>
      <w:r w:rsidRPr="006C0A32">
        <w:rPr>
          <w:rFonts w:eastAsia="Calibri"/>
          <w:lang w:val="ru-RU"/>
        </w:rPr>
        <w:t xml:space="preserve">По 15 показателям: 1) </w:t>
      </w:r>
      <w:r w:rsidRPr="006C0A32">
        <w:rPr>
          <w:rFonts w:eastAsia="Calibri"/>
          <w:lang w:val="ru-RU"/>
        </w:rPr>
        <w:t>взвешенные частицы РМ-2,5; 2) взвешенные частицы РМ-10; 3) диоксид азота; 4) диоксид серы; 5) оксид углерода; 6) сероводород; 7) фенол; 8) формальдегид; 9) бензол; 10) этилбензол; 11) хлорбензол; 12) параксилол; 13) метаксилол; 14) кумол; 15) ортаксилол.</w:t>
      </w:r>
    </w:p>
    <w:p w14:paraId="49EEE6CD" w14:textId="77777777" w:rsidR="00004FB4" w:rsidRPr="006C0A32" w:rsidRDefault="00D5366D" w:rsidP="00004FB4">
      <w:pPr>
        <w:ind w:firstLine="709"/>
        <w:jc w:val="right"/>
        <w:rPr>
          <w:rFonts w:eastAsia="Calibri"/>
          <w:lang w:val="ru-RU"/>
        </w:rPr>
      </w:pPr>
      <w:r w:rsidRPr="006C0A32">
        <w:rPr>
          <w:rFonts w:eastAsia="Calibri"/>
          <w:b/>
          <w:lang w:val="ru-RU"/>
        </w:rPr>
        <w:t>Рисунок 12.19.2</w:t>
      </w:r>
    </w:p>
    <w:p w14:paraId="6D1935E3" w14:textId="77777777" w:rsidR="00004FB4" w:rsidRPr="006C0A32" w:rsidRDefault="00D5366D" w:rsidP="00004FB4">
      <w:pPr>
        <w:jc w:val="center"/>
        <w:rPr>
          <w:rFonts w:eastAsia="Calibri"/>
          <w:b/>
          <w:lang w:val="ru-RU"/>
        </w:rPr>
      </w:pPr>
      <w:r w:rsidRPr="006C0A32">
        <w:rPr>
          <w:rFonts w:eastAsia="Calibri"/>
          <w:b/>
          <w:lang w:val="ru-RU"/>
        </w:rPr>
        <w:t>Динамика загрязнения атмосферного воздуха в городе Алматы</w:t>
      </w:r>
    </w:p>
    <w:p w14:paraId="7B35497C" w14:textId="77777777" w:rsidR="00004FB4" w:rsidRPr="006C0A32" w:rsidRDefault="00D5366D" w:rsidP="00004FB4">
      <w:pPr>
        <w:jc w:val="center"/>
        <w:rPr>
          <w:rFonts w:eastAsia="Calibri"/>
          <w:b/>
          <w:lang w:val="ru-RU"/>
        </w:rPr>
      </w:pPr>
      <w:r w:rsidRPr="006C0A32">
        <w:rPr>
          <w:rFonts w:eastAsia="Calibri"/>
          <w:b/>
          <w:lang w:val="ru-RU"/>
        </w:rPr>
        <w:t>за 2021-2025 годы</w:t>
      </w:r>
    </w:p>
    <w:p w14:paraId="46511C59" w14:textId="77777777" w:rsidR="00004FB4" w:rsidRPr="006C0A32" w:rsidRDefault="00D5366D" w:rsidP="00004FB4">
      <w:pPr>
        <w:ind w:firstLine="709"/>
        <w:jc w:val="center"/>
        <w:rPr>
          <w:rFonts w:eastAsia="Calibri"/>
          <w:b/>
          <w:lang w:val="ru-RU"/>
        </w:rPr>
      </w:pPr>
      <w:r w:rsidRPr="006C0A32">
        <w:rPr>
          <w:rFonts w:eastAsia="Calibri"/>
          <w:b/>
          <w:noProof/>
        </w:rPr>
        <w:drawing>
          <wp:inline distT="0" distB="0" distL="0" distR="0" wp14:anchorId="45A8790B" wp14:editId="6B388491">
            <wp:extent cx="3943350" cy="2249627"/>
            <wp:effectExtent l="0" t="0" r="0" b="0"/>
            <wp:docPr id="2027757554" name="Рисунок 20277575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7757554" name="Picture 4"/>
                    <pic:cNvPicPr>
                      <a:picLocks noChangeAspect="1" noChangeArrowheads="1"/>
                    </pic:cNvPicPr>
                  </pic:nvPicPr>
                  <pic:blipFill>
                    <a:blip r:embed="rId161">
                      <a:extLst>
                        <a:ext uri="{28A0092B-C50C-407E-A947-70E740481C1C}">
                          <a14:useLocalDpi xmlns:a14="http://schemas.microsoft.com/office/drawing/2010/main" val="0"/>
                        </a:ext>
                      </a:extLst>
                    </a:blip>
                    <a:stretch>
                      <a:fillRect/>
                    </a:stretch>
                  </pic:blipFill>
                  <pic:spPr bwMode="auto">
                    <a:xfrm>
                      <a:off x="0" y="0"/>
                      <a:ext cx="3958922" cy="2258511"/>
                    </a:xfrm>
                    <a:prstGeom prst="rect">
                      <a:avLst/>
                    </a:prstGeom>
                    <a:noFill/>
                  </pic:spPr>
                </pic:pic>
              </a:graphicData>
            </a:graphic>
          </wp:inline>
        </w:drawing>
      </w:r>
    </w:p>
    <w:p w14:paraId="30B95760" w14:textId="77777777" w:rsidR="00004FB4" w:rsidRPr="006C0A32" w:rsidRDefault="00D5366D" w:rsidP="00004FB4">
      <w:pPr>
        <w:ind w:firstLine="709"/>
        <w:jc w:val="center"/>
        <w:rPr>
          <w:rFonts w:eastAsia="Calibri"/>
          <w:i/>
          <w:lang w:val="ru-RU"/>
        </w:rPr>
      </w:pPr>
      <w:r w:rsidRPr="006C0A32">
        <w:rPr>
          <w:rFonts w:eastAsia="Calibri"/>
          <w:i/>
          <w:lang w:val="ru-RU"/>
        </w:rPr>
        <w:t>Источник: РГП «Казгидромет».</w:t>
      </w:r>
    </w:p>
    <w:p w14:paraId="5159DDEF" w14:textId="77777777" w:rsidR="00004FB4" w:rsidRPr="006C0A32" w:rsidRDefault="00004FB4" w:rsidP="00004FB4">
      <w:pPr>
        <w:ind w:firstLine="709"/>
        <w:jc w:val="center"/>
        <w:rPr>
          <w:rFonts w:eastAsia="Calibri"/>
          <w:i/>
          <w:lang w:val="ru-RU"/>
        </w:rPr>
      </w:pPr>
    </w:p>
    <w:p w14:paraId="7FA3EE6A" w14:textId="77777777" w:rsidR="00004FB4" w:rsidRPr="006C0A32" w:rsidRDefault="00D5366D" w:rsidP="00004FB4">
      <w:pPr>
        <w:ind w:firstLine="708"/>
        <w:jc w:val="both"/>
        <w:rPr>
          <w:rFonts w:eastAsia="Calibri"/>
          <w:lang w:val="ru-RU"/>
        </w:rPr>
      </w:pPr>
      <w:r w:rsidRPr="006C0A32">
        <w:rPr>
          <w:rFonts w:eastAsia="Calibri"/>
          <w:lang w:val="ru-RU"/>
        </w:rPr>
        <w:t xml:space="preserve">Согласно представленному графику, в 2023 году уровень загрязнения был очень высоким. В 2021, 2022, 2024 и 2025 годах уровень </w:t>
      </w:r>
      <w:r w:rsidRPr="006C0A32">
        <w:rPr>
          <w:rFonts w:eastAsia="Calibri"/>
          <w:lang w:val="ru-RU"/>
        </w:rPr>
        <w:t>загрязнения находился на высоком уровне.</w:t>
      </w:r>
    </w:p>
    <w:p w14:paraId="4EFE5B7B" w14:textId="77777777" w:rsidR="00004FB4" w:rsidRPr="006C0A32" w:rsidRDefault="00D5366D" w:rsidP="00004FB4">
      <w:pPr>
        <w:ind w:firstLine="708"/>
        <w:jc w:val="both"/>
        <w:rPr>
          <w:lang w:val="kk-KZ" w:eastAsia="ru-RU"/>
        </w:rPr>
      </w:pPr>
      <w:r w:rsidRPr="006C0A32">
        <w:rPr>
          <w:rFonts w:eastAsia="Calibri"/>
          <w:lang w:val="ru-RU"/>
        </w:rPr>
        <w:lastRenderedPageBreak/>
        <w:t>Более подробная информация</w:t>
      </w:r>
      <w:r w:rsidRPr="006C0A32">
        <w:rPr>
          <w:rFonts w:eastAsia="Calibri"/>
          <w:i/>
          <w:lang w:val="ru-RU"/>
        </w:rPr>
        <w:t xml:space="preserve"> </w:t>
      </w:r>
      <w:r w:rsidRPr="006C0A32">
        <w:rPr>
          <w:rFonts w:eastAsia="Calibri"/>
          <w:lang w:val="ru-RU"/>
        </w:rPr>
        <w:t>на сайте</w:t>
      </w:r>
      <w:r w:rsidRPr="006C0A32">
        <w:rPr>
          <w:rFonts w:eastAsia="Calibri"/>
          <w:i/>
          <w:lang w:val="ru-RU"/>
        </w:rPr>
        <w:t xml:space="preserve"> </w:t>
      </w:r>
      <w:r w:rsidRPr="006C0A32">
        <w:rPr>
          <w:rFonts w:eastAsia="Calibri"/>
          <w:lang w:val="ru-RU"/>
        </w:rPr>
        <w:t>РГП «Казгидромет»</w:t>
      </w:r>
      <w:r w:rsidRPr="006C0A32">
        <w:rPr>
          <w:rFonts w:eastAsia="Calibri"/>
          <w:i/>
          <w:lang w:val="ru-RU"/>
        </w:rPr>
        <w:t xml:space="preserve"> </w:t>
      </w:r>
      <w:r w:rsidRPr="006C0A32">
        <w:rPr>
          <w:lang w:val="kk-KZ" w:eastAsia="ru-RU"/>
        </w:rPr>
        <w:t>(</w:t>
      </w:r>
      <w:r w:rsidRPr="006C0A32">
        <w:rPr>
          <w:color w:val="0000FF"/>
          <w:u w:val="single"/>
          <w:lang w:val="kk-KZ" w:eastAsia="ru-RU"/>
        </w:rPr>
        <w:t>https://www.kazhydromet.kz/ru/ecology/ezhemesyachnyy-informacionnyy-byulleten-o-sostoyanii-okruzhayuschey-sredy/2025</w:t>
      </w:r>
      <w:r w:rsidRPr="006C0A32">
        <w:rPr>
          <w:lang w:val="kk-KZ" w:eastAsia="ru-RU"/>
        </w:rPr>
        <w:t>).</w:t>
      </w:r>
    </w:p>
    <w:p w14:paraId="0F086B02" w14:textId="77777777" w:rsidR="00004FB4" w:rsidRPr="006C0A32" w:rsidRDefault="00D5366D" w:rsidP="00004FB4">
      <w:pPr>
        <w:ind w:firstLine="708"/>
        <w:jc w:val="both"/>
        <w:rPr>
          <w:rFonts w:eastAsia="Calibri"/>
          <w:i/>
          <w:lang w:val="ru-RU"/>
        </w:rPr>
      </w:pPr>
      <w:r w:rsidRPr="006C0A32">
        <w:rPr>
          <w:rFonts w:eastAsia="Calibri"/>
          <w:b/>
          <w:i/>
          <w:lang w:val="ru-RU"/>
        </w:rPr>
        <w:t>Меры</w:t>
      </w:r>
      <w:r w:rsidRPr="006C0A32">
        <w:rPr>
          <w:rFonts w:eastAsia="Calibri"/>
          <w:b/>
          <w:i/>
          <w:spacing w:val="-8"/>
          <w:lang w:val="ru-RU"/>
        </w:rPr>
        <w:t xml:space="preserve"> </w:t>
      </w:r>
      <w:r w:rsidRPr="006C0A32">
        <w:rPr>
          <w:rFonts w:eastAsia="Calibri"/>
          <w:b/>
          <w:i/>
          <w:lang w:val="ru-RU"/>
        </w:rPr>
        <w:t>по</w:t>
      </w:r>
      <w:r w:rsidRPr="006C0A32">
        <w:rPr>
          <w:rFonts w:eastAsia="Calibri"/>
          <w:b/>
          <w:i/>
          <w:spacing w:val="-5"/>
          <w:lang w:val="ru-RU"/>
        </w:rPr>
        <w:t xml:space="preserve"> </w:t>
      </w:r>
      <w:r w:rsidRPr="006C0A32">
        <w:rPr>
          <w:rFonts w:eastAsia="Calibri"/>
          <w:b/>
          <w:i/>
          <w:lang w:val="ru-RU"/>
        </w:rPr>
        <w:t>снижению</w:t>
      </w:r>
      <w:r w:rsidRPr="006C0A32">
        <w:rPr>
          <w:rFonts w:eastAsia="Calibri"/>
          <w:b/>
          <w:i/>
          <w:spacing w:val="-6"/>
          <w:lang w:val="ru-RU"/>
        </w:rPr>
        <w:t xml:space="preserve"> </w:t>
      </w:r>
      <w:r w:rsidRPr="006C0A32">
        <w:rPr>
          <w:rFonts w:eastAsia="Calibri"/>
          <w:b/>
          <w:i/>
          <w:lang w:val="ru-RU"/>
        </w:rPr>
        <w:t>загрязнения</w:t>
      </w:r>
      <w:r w:rsidRPr="006C0A32">
        <w:rPr>
          <w:rFonts w:eastAsia="Calibri"/>
          <w:b/>
          <w:i/>
          <w:spacing w:val="-6"/>
          <w:lang w:val="ru-RU"/>
        </w:rPr>
        <w:t xml:space="preserve"> </w:t>
      </w:r>
      <w:r w:rsidRPr="006C0A32">
        <w:rPr>
          <w:rFonts w:eastAsia="Calibri"/>
          <w:b/>
          <w:i/>
          <w:lang w:val="ru-RU"/>
        </w:rPr>
        <w:t>атмосферного</w:t>
      </w:r>
      <w:r w:rsidRPr="006C0A32">
        <w:rPr>
          <w:rFonts w:eastAsia="Calibri"/>
          <w:b/>
          <w:i/>
          <w:spacing w:val="-5"/>
          <w:lang w:val="ru-RU"/>
        </w:rPr>
        <w:t xml:space="preserve"> </w:t>
      </w:r>
      <w:r w:rsidRPr="006C0A32">
        <w:rPr>
          <w:rFonts w:eastAsia="Calibri"/>
          <w:b/>
          <w:i/>
          <w:spacing w:val="-2"/>
          <w:lang w:val="ru-RU"/>
        </w:rPr>
        <w:t>воздуха</w:t>
      </w:r>
    </w:p>
    <w:p w14:paraId="50FDDFBA" w14:textId="77777777" w:rsidR="00004FB4" w:rsidRPr="006C0A32" w:rsidRDefault="00D5366D" w:rsidP="00004FB4">
      <w:pPr>
        <w:ind w:firstLine="709"/>
        <w:jc w:val="both"/>
        <w:rPr>
          <w:rFonts w:eastAsia="Calibri"/>
          <w:lang w:val="ru-RU"/>
        </w:rPr>
      </w:pPr>
      <w:r w:rsidRPr="006C0A32">
        <w:rPr>
          <w:rFonts w:eastAsia="Calibri"/>
          <w:lang w:val="ru-RU"/>
        </w:rPr>
        <w:t xml:space="preserve">Среди мер по снижению загрязнения атмосферного воздуха в Алматы основными являются газификация частного жилого сектора, экологизация частного и общественного транспорта и улучшение транспортной инфраструктуры, озеленение, </w:t>
      </w:r>
      <w:r w:rsidRPr="006C0A32">
        <w:rPr>
          <w:rFonts w:eastAsia="Calibri"/>
          <w:sz w:val="22"/>
          <w:szCs w:val="22"/>
          <w:lang w:val="ru-RU"/>
        </w:rPr>
        <w:t xml:space="preserve">а также </w:t>
      </w:r>
      <w:r w:rsidRPr="006C0A32">
        <w:rPr>
          <w:rFonts w:eastAsia="Calibri"/>
          <w:lang w:val="ru-RU"/>
        </w:rPr>
        <w:t>выполнение предпр</w:t>
      </w:r>
      <w:r w:rsidRPr="006C0A32">
        <w:rPr>
          <w:rFonts w:eastAsia="Calibri"/>
          <w:lang w:val="ru-RU"/>
        </w:rPr>
        <w:t>иятиями-природопользователями природоохранных мероприятий согласно утвержденным планам.</w:t>
      </w:r>
    </w:p>
    <w:p w14:paraId="367CBEA8" w14:textId="77777777" w:rsidR="00004FB4" w:rsidRPr="006C0A32" w:rsidRDefault="00D5366D" w:rsidP="00004FB4">
      <w:pPr>
        <w:widowControl w:val="0"/>
        <w:autoSpaceDE w:val="0"/>
        <w:autoSpaceDN w:val="0"/>
        <w:ind w:firstLine="709"/>
        <w:jc w:val="both"/>
        <w:rPr>
          <w:lang w:val="ru-RU"/>
        </w:rPr>
      </w:pPr>
      <w:r w:rsidRPr="006C0A32">
        <w:rPr>
          <w:lang w:val="ru-RU"/>
        </w:rPr>
        <w:t>На предприятиях АО «Самрук-Энерго» и АО «АлЭС» ведутся работы по модернизации технологического оборудования и перевод на природный газ. Запуск газовой котельной на ТЭЦ-</w:t>
      </w:r>
      <w:r w:rsidRPr="006C0A32">
        <w:rPr>
          <w:lang w:val="ru-RU"/>
        </w:rPr>
        <w:t>2 запланирован на 2026 год. Предполагается, что в результате модернизации мощность предприятия увеличится до 557 МВт, а объем выбросов загрязняющих веществ снизится до 2,7 тыс.тонн/год. Установленная мощность ТЭЦ-3 после модернизации оборудования увеличитс</w:t>
      </w:r>
      <w:r w:rsidRPr="006C0A32">
        <w:rPr>
          <w:lang w:val="ru-RU"/>
        </w:rPr>
        <w:t>я со 173 МВт до 450 МВт, выбросы в атмосферу снизятся с 10,6 тыс.тонн/год до 1,5 тыс.тонн.</w:t>
      </w:r>
    </w:p>
    <w:p w14:paraId="6AAB15EF" w14:textId="77777777" w:rsidR="00004FB4" w:rsidRPr="006C0A32" w:rsidRDefault="00D5366D" w:rsidP="00004FB4">
      <w:pPr>
        <w:widowControl w:val="0"/>
        <w:autoSpaceDE w:val="0"/>
        <w:autoSpaceDN w:val="0"/>
        <w:ind w:firstLine="709"/>
        <w:jc w:val="both"/>
        <w:rPr>
          <w:bCs/>
          <w:iCs/>
          <w:spacing w:val="-2"/>
          <w:lang w:val="ru-RU"/>
        </w:rPr>
      </w:pPr>
      <w:r w:rsidRPr="006C0A32">
        <w:rPr>
          <w:bCs/>
          <w:iCs/>
          <w:spacing w:val="-2"/>
          <w:lang w:val="ru-RU"/>
        </w:rPr>
        <w:t xml:space="preserve">Помимо этого, акиматом города Алматы утвержден мастер-план транспортного каркаса г. Алматы, определяющий основные направления совершенствования транспортной инфраструктуры до 2030 года. Внедрение транспортного каркаса разделено на 3 этапа: </w:t>
      </w:r>
    </w:p>
    <w:p w14:paraId="40756909" w14:textId="77777777" w:rsidR="00004FB4" w:rsidRPr="006C0A32" w:rsidRDefault="00D5366D" w:rsidP="00004FB4">
      <w:pPr>
        <w:widowControl w:val="0"/>
        <w:autoSpaceDE w:val="0"/>
        <w:autoSpaceDN w:val="0"/>
        <w:ind w:firstLine="709"/>
        <w:jc w:val="both"/>
        <w:rPr>
          <w:bCs/>
          <w:iCs/>
          <w:spacing w:val="-2"/>
          <w:lang w:val="ru-RU"/>
        </w:rPr>
      </w:pPr>
      <w:r w:rsidRPr="006C0A32">
        <w:rPr>
          <w:bCs/>
          <w:iCs/>
          <w:spacing w:val="-2"/>
          <w:lang w:val="ru-RU"/>
        </w:rPr>
        <w:t>1) 2024 г. – ор</w:t>
      </w:r>
      <w:r w:rsidRPr="006C0A32">
        <w:rPr>
          <w:bCs/>
          <w:iCs/>
          <w:spacing w:val="-2"/>
          <w:lang w:val="ru-RU"/>
        </w:rPr>
        <w:t xml:space="preserve">ганизация трех коридоров для скоростных автобусов BRT (Bus Rapid Transit). </w:t>
      </w:r>
    </w:p>
    <w:p w14:paraId="734B57BB" w14:textId="77777777" w:rsidR="00004FB4" w:rsidRPr="006C0A32" w:rsidRDefault="00D5366D" w:rsidP="00004FB4">
      <w:pPr>
        <w:widowControl w:val="0"/>
        <w:autoSpaceDE w:val="0"/>
        <w:autoSpaceDN w:val="0"/>
        <w:ind w:firstLine="709"/>
        <w:jc w:val="both"/>
        <w:rPr>
          <w:bCs/>
          <w:iCs/>
          <w:spacing w:val="-2"/>
          <w:lang w:val="ru-RU"/>
        </w:rPr>
      </w:pPr>
      <w:r w:rsidRPr="006C0A32">
        <w:rPr>
          <w:bCs/>
          <w:iCs/>
          <w:spacing w:val="-2"/>
          <w:lang w:val="ru-RU"/>
        </w:rPr>
        <w:t>2) 2025-2026 гг. – формирование 11 новых коридоров для BRT, строительство первой линии легкорельсовой транспортной системы LRT; открытие станции метро «Калкаман» и строительство тр</w:t>
      </w:r>
      <w:r w:rsidRPr="006C0A32">
        <w:rPr>
          <w:bCs/>
          <w:iCs/>
          <w:spacing w:val="-2"/>
          <w:lang w:val="ru-RU"/>
        </w:rPr>
        <w:t>ех транспортно-пересадочных узлов.</w:t>
      </w:r>
    </w:p>
    <w:p w14:paraId="2C719C7E" w14:textId="77777777" w:rsidR="00004FB4" w:rsidRPr="006C0A32" w:rsidRDefault="00D5366D" w:rsidP="00004FB4">
      <w:pPr>
        <w:widowControl w:val="0"/>
        <w:autoSpaceDE w:val="0"/>
        <w:autoSpaceDN w:val="0"/>
        <w:ind w:firstLine="709"/>
        <w:jc w:val="both"/>
        <w:rPr>
          <w:bCs/>
          <w:iCs/>
          <w:spacing w:val="-2"/>
          <w:lang w:val="ru-RU"/>
        </w:rPr>
      </w:pPr>
      <w:r w:rsidRPr="006C0A32">
        <w:rPr>
          <w:bCs/>
          <w:iCs/>
          <w:spacing w:val="-2"/>
          <w:lang w:val="ru-RU"/>
        </w:rPr>
        <w:t xml:space="preserve"> 3) 2027-2030 гг. – создание 28 новых коридоров BRT, полная экологизация подвижного состава и окончание основных инфраструктурных мероприятий по формированию транспортного каркаса.</w:t>
      </w:r>
    </w:p>
    <w:p w14:paraId="1D8D557B" w14:textId="77777777" w:rsidR="00004FB4" w:rsidRPr="006C0A32" w:rsidRDefault="00D5366D" w:rsidP="00004FB4">
      <w:pPr>
        <w:widowControl w:val="0"/>
        <w:autoSpaceDE w:val="0"/>
        <w:autoSpaceDN w:val="0"/>
        <w:ind w:firstLine="709"/>
        <w:jc w:val="both"/>
        <w:rPr>
          <w:bCs/>
          <w:iCs/>
          <w:spacing w:val="-2"/>
          <w:lang w:val="ru-RU"/>
        </w:rPr>
      </w:pPr>
      <w:r w:rsidRPr="006C0A32">
        <w:rPr>
          <w:bCs/>
          <w:iCs/>
          <w:spacing w:val="-2"/>
          <w:lang w:val="ru-RU"/>
        </w:rPr>
        <w:t>Ожидается, что к 2030 году доля пользова</w:t>
      </w:r>
      <w:r w:rsidRPr="006C0A32">
        <w:rPr>
          <w:bCs/>
          <w:iCs/>
          <w:spacing w:val="-2"/>
          <w:lang w:val="ru-RU"/>
        </w:rPr>
        <w:t xml:space="preserve">телей общественным транспортом вырастет с 32% до 54%, что обеспечит снижение негативного влияния автотранспорта на экологию города. </w:t>
      </w:r>
    </w:p>
    <w:p w14:paraId="52152301" w14:textId="77777777" w:rsidR="00004FB4" w:rsidRPr="006C0A32" w:rsidRDefault="00D5366D" w:rsidP="00004FB4">
      <w:pPr>
        <w:ind w:firstLine="709"/>
        <w:jc w:val="both"/>
        <w:rPr>
          <w:rFonts w:eastAsia="Calibri"/>
          <w:spacing w:val="-2"/>
          <w:szCs w:val="22"/>
          <w:lang w:val="ru-RU"/>
        </w:rPr>
      </w:pPr>
      <w:r w:rsidRPr="006C0A32">
        <w:rPr>
          <w:rFonts w:eastAsia="Calibri"/>
          <w:spacing w:val="-2"/>
          <w:szCs w:val="22"/>
          <w:lang w:val="ru-RU"/>
        </w:rPr>
        <w:t xml:space="preserve">Кроме государственной системы мониторинга уровня загрязнения атмосферного воздуха, в 2025 году начала функционировать сеть </w:t>
      </w:r>
      <w:r w:rsidRPr="006C0A32">
        <w:rPr>
          <w:rFonts w:eastAsia="Calibri"/>
          <w:spacing w:val="-2"/>
          <w:szCs w:val="22"/>
          <w:lang w:val="ru-RU"/>
        </w:rPr>
        <w:t>общественного (гражданского) мониторинга. В рамках данной инициативы за счет частных инвестиций частным фондом «Almaty Air Initiative» – общественной организацией, занимающейся вопросами борьбы с загрязнением воздуха в Алматы, – было установлено 170 автома</w:t>
      </w:r>
      <w:r w:rsidRPr="006C0A32">
        <w:rPr>
          <w:rFonts w:eastAsia="Calibri"/>
          <w:spacing w:val="-2"/>
          <w:szCs w:val="22"/>
          <w:lang w:val="ru-RU"/>
        </w:rPr>
        <w:t>тизированных датчиков, осуществляющих круглосуточный мониторинг содержания твердых частиц PM2.5 в атмосферном воздухе. До конца I квартала 2026 года планируется установить еще 30 датчиков.</w:t>
      </w:r>
    </w:p>
    <w:p w14:paraId="0FECB69B" w14:textId="77777777" w:rsidR="00004FB4" w:rsidRPr="006C0A32" w:rsidRDefault="00D5366D" w:rsidP="00004FB4">
      <w:pPr>
        <w:ind w:firstLine="709"/>
        <w:jc w:val="both"/>
        <w:rPr>
          <w:rFonts w:eastAsia="Calibri"/>
          <w:spacing w:val="-2"/>
          <w:szCs w:val="22"/>
          <w:lang w:val="ru-RU"/>
        </w:rPr>
      </w:pPr>
      <w:r w:rsidRPr="006C0A32">
        <w:rPr>
          <w:rFonts w:eastAsia="Calibri"/>
          <w:spacing w:val="-2"/>
          <w:szCs w:val="22"/>
          <w:lang w:val="ru-RU"/>
        </w:rPr>
        <w:t>Помимо нормативных мер, реализуются инфраструктурные проекты по сни</w:t>
      </w:r>
      <w:r w:rsidRPr="006C0A32">
        <w:rPr>
          <w:rFonts w:eastAsia="Calibri"/>
          <w:spacing w:val="-2"/>
          <w:szCs w:val="22"/>
          <w:lang w:val="ru-RU"/>
        </w:rPr>
        <w:t>жению выбросов. Перевод ТЭЦ-2 на природный газ сократит выбросы с 37 тыс. до 2,7 тыс. тонн в год к 2027 году, ТЭЦ-3 – с 12 тыс. до 1,5 тыс. тонн.</w:t>
      </w:r>
    </w:p>
    <w:p w14:paraId="0726189A" w14:textId="77777777" w:rsidR="00004FB4" w:rsidRPr="006C0A32" w:rsidRDefault="00D5366D" w:rsidP="00004FB4">
      <w:pPr>
        <w:ind w:firstLine="708"/>
        <w:jc w:val="both"/>
        <w:rPr>
          <w:rFonts w:eastAsia="Calibri"/>
          <w:spacing w:val="-2"/>
          <w:szCs w:val="22"/>
          <w:lang w:val="ru-RU"/>
        </w:rPr>
      </w:pPr>
      <w:r w:rsidRPr="006C0A32">
        <w:rPr>
          <w:rFonts w:eastAsia="Calibri"/>
          <w:spacing w:val="-2"/>
          <w:szCs w:val="22"/>
          <w:lang w:val="ru-RU"/>
        </w:rPr>
        <w:t>Важной составляющей комплекса экологических мер является озеленение городских территорий. В 2025 году высажено</w:t>
      </w:r>
      <w:r w:rsidRPr="006C0A32">
        <w:rPr>
          <w:rFonts w:eastAsia="Calibri"/>
          <w:spacing w:val="-2"/>
          <w:szCs w:val="22"/>
          <w:lang w:val="ru-RU"/>
        </w:rPr>
        <w:t xml:space="preserve"> более 420 тыс. зеленых насаждений, в том числе 42 тыс. деревьев. Из них 5 тыс. – крупномерные деревья высотой 5–6 метров, еще 37 тыс. – деревья высотой более 2,5 метров. В рамках благоустройства буферных зон высажено 380 тыс. кустарников.</w:t>
      </w:r>
    </w:p>
    <w:p w14:paraId="5B8A7993" w14:textId="77777777" w:rsidR="00004FB4" w:rsidRPr="006C0A32" w:rsidRDefault="00004FB4" w:rsidP="00004FB4">
      <w:pPr>
        <w:ind w:firstLine="708"/>
        <w:jc w:val="both"/>
        <w:rPr>
          <w:rFonts w:eastAsia="Calibri"/>
          <w:spacing w:val="-2"/>
          <w:szCs w:val="22"/>
          <w:lang w:val="ru-RU"/>
        </w:rPr>
      </w:pPr>
    </w:p>
    <w:p w14:paraId="6A66EDFE" w14:textId="77777777" w:rsidR="00004FB4" w:rsidRPr="006C0A32" w:rsidRDefault="00D5366D" w:rsidP="00004FB4">
      <w:pPr>
        <w:ind w:firstLine="708"/>
        <w:jc w:val="both"/>
        <w:rPr>
          <w:rFonts w:eastAsia="Calibri"/>
          <w:b/>
          <w:lang w:val="ru-RU"/>
        </w:rPr>
      </w:pPr>
      <w:r w:rsidRPr="006C0A32">
        <w:rPr>
          <w:rFonts w:eastAsia="Calibri"/>
          <w:b/>
          <w:lang w:val="ru-RU"/>
        </w:rPr>
        <w:t>12.19.2. ВОДНЫЕ</w:t>
      </w:r>
      <w:r w:rsidRPr="006C0A32">
        <w:rPr>
          <w:rFonts w:eastAsia="Calibri"/>
          <w:b/>
          <w:lang w:val="ru-RU"/>
        </w:rPr>
        <w:t xml:space="preserve"> РЕСУРСЫ </w:t>
      </w:r>
    </w:p>
    <w:p w14:paraId="09C51134" w14:textId="77777777" w:rsidR="00004FB4" w:rsidRPr="006C0A32" w:rsidRDefault="00004FB4" w:rsidP="00004FB4">
      <w:pPr>
        <w:jc w:val="both"/>
        <w:rPr>
          <w:rFonts w:eastAsia="Calibri"/>
          <w:b/>
          <w:lang w:val="ru-RU"/>
        </w:rPr>
      </w:pPr>
    </w:p>
    <w:p w14:paraId="6831A8E4" w14:textId="77777777" w:rsidR="00004FB4" w:rsidRPr="006C0A32" w:rsidRDefault="00D5366D" w:rsidP="00004FB4">
      <w:pPr>
        <w:ind w:firstLine="709"/>
        <w:jc w:val="both"/>
        <w:rPr>
          <w:rFonts w:eastAsia="Calibri"/>
          <w:lang w:val="ru-RU"/>
        </w:rPr>
      </w:pPr>
      <w:r w:rsidRPr="006C0A32">
        <w:rPr>
          <w:rFonts w:eastAsia="Calibri"/>
          <w:lang w:val="ru-RU"/>
        </w:rPr>
        <w:t xml:space="preserve">Основные водные объекты г. Алматы – это реки Улькен Алматы и Киши Алматы со своими многочисленными притоками: Есентай (Весновка), Ремизовка, Жарбулак </w:t>
      </w:r>
      <w:r w:rsidRPr="006C0A32">
        <w:rPr>
          <w:rFonts w:eastAsia="Calibri"/>
          <w:lang w:val="ru-RU"/>
        </w:rPr>
        <w:lastRenderedPageBreak/>
        <w:t>(Казачка), Карасу, Каргалы. Все реки селеопасны</w:t>
      </w:r>
      <w:r w:rsidRPr="006C0A32">
        <w:rPr>
          <w:rFonts w:eastAsia="Calibri"/>
          <w:lang w:val="ru-RU"/>
        </w:rPr>
        <w:t xml:space="preserve"> и относятся к бассейну замкнутого стока озера Балкаш. </w:t>
      </w:r>
    </w:p>
    <w:p w14:paraId="54292B16" w14:textId="77777777" w:rsidR="00004FB4" w:rsidRPr="006C0A32" w:rsidRDefault="00D5366D" w:rsidP="00004FB4">
      <w:pPr>
        <w:ind w:firstLine="709"/>
        <w:jc w:val="both"/>
        <w:rPr>
          <w:rFonts w:eastAsia="Calibri"/>
          <w:lang w:val="ru-RU"/>
        </w:rPr>
      </w:pPr>
      <w:r w:rsidRPr="006C0A32">
        <w:rPr>
          <w:rFonts w:eastAsia="Calibri"/>
          <w:b/>
          <w:i/>
          <w:lang w:val="ru-RU"/>
        </w:rPr>
        <w:t xml:space="preserve">Качество поверхностных вод </w:t>
      </w:r>
    </w:p>
    <w:p w14:paraId="4A66D949" w14:textId="77777777" w:rsidR="00004FB4" w:rsidRPr="006C0A32" w:rsidRDefault="00D5366D" w:rsidP="00004FB4">
      <w:pPr>
        <w:ind w:firstLine="709"/>
        <w:jc w:val="both"/>
        <w:rPr>
          <w:rFonts w:eastAsia="Calibri"/>
          <w:lang w:val="ru-RU"/>
        </w:rPr>
      </w:pPr>
      <w:r w:rsidRPr="006C0A32">
        <w:rPr>
          <w:rFonts w:eastAsia="Calibri"/>
          <w:lang w:val="ru-RU"/>
        </w:rPr>
        <w:t>В 2025 году РГП «Казгидромет» наблюдения за качеством поверхностных вод на территории Алматы проводились на реки Киши Алматы, Есентай, Улькен Алматы.</w:t>
      </w:r>
    </w:p>
    <w:p w14:paraId="66AAADBE" w14:textId="77777777" w:rsidR="00004FB4" w:rsidRPr="006C0A32" w:rsidRDefault="00D5366D" w:rsidP="00004FB4">
      <w:pPr>
        <w:ind w:firstLine="709"/>
        <w:jc w:val="both"/>
        <w:rPr>
          <w:rFonts w:eastAsia="Calibri"/>
          <w:lang w:val="ru-RU"/>
        </w:rPr>
      </w:pPr>
      <w:r w:rsidRPr="006C0A32">
        <w:rPr>
          <w:rFonts w:eastAsia="Calibri"/>
          <w:lang w:val="ru-RU"/>
        </w:rPr>
        <w:t>При изучении поверхнос</w:t>
      </w:r>
      <w:r w:rsidRPr="006C0A32">
        <w:rPr>
          <w:rFonts w:eastAsia="Calibri"/>
          <w:lang w:val="ru-RU"/>
        </w:rPr>
        <w:t>тных вод в отбираемых пробах воды определяются 44 физико-химических показателя качества: температура, взвешенные вещества, прозрачность, водородный показатель (рН), растворенный кислород, БПК5, ХПК, главные ионы солевого состава, биогенные элементы, органи</w:t>
      </w:r>
      <w:r w:rsidRPr="006C0A32">
        <w:rPr>
          <w:rFonts w:eastAsia="Calibri"/>
          <w:lang w:val="ru-RU"/>
        </w:rPr>
        <w:t>ческие вещества (нефтепродукты, фенолы), тяжелые металлы, пестициды.</w:t>
      </w:r>
    </w:p>
    <w:p w14:paraId="3CD84543" w14:textId="77777777" w:rsidR="00004FB4" w:rsidRPr="006C0A32" w:rsidRDefault="00D5366D" w:rsidP="00004FB4">
      <w:pPr>
        <w:ind w:firstLine="709"/>
        <w:jc w:val="both"/>
        <w:rPr>
          <w:rFonts w:eastAsia="Calibri"/>
          <w:lang w:val="ru-RU"/>
        </w:rPr>
      </w:pPr>
      <w:r w:rsidRPr="006C0A32">
        <w:rPr>
          <w:rFonts w:eastAsia="Calibri"/>
          <w:lang w:val="ru-RU"/>
        </w:rPr>
        <w:t>Основным нормативным документом для оценки качества воды водных объектов Республики Казахстан является «Единая система классификации качества воды в поверхностных водных объектах.</w:t>
      </w:r>
    </w:p>
    <w:p w14:paraId="4FE6031D" w14:textId="77777777" w:rsidR="00004FB4" w:rsidRPr="006C0A32" w:rsidRDefault="00D5366D" w:rsidP="00004FB4">
      <w:pPr>
        <w:ind w:left="6372" w:firstLine="709"/>
        <w:jc w:val="right"/>
        <w:rPr>
          <w:rFonts w:eastAsia="Calibri"/>
          <w:b/>
          <w:lang w:val="ru-RU"/>
        </w:rPr>
      </w:pPr>
      <w:r w:rsidRPr="006C0A32">
        <w:rPr>
          <w:rFonts w:eastAsia="Calibri"/>
          <w:b/>
          <w:lang w:val="ru-RU"/>
        </w:rPr>
        <w:t>Таблица</w:t>
      </w:r>
      <w:r w:rsidRPr="006C0A32">
        <w:rPr>
          <w:rFonts w:eastAsia="Calibri"/>
          <w:b/>
          <w:lang w:val="ru-RU"/>
        </w:rPr>
        <w:t xml:space="preserve"> 12.19.2</w:t>
      </w:r>
    </w:p>
    <w:p w14:paraId="46125F54" w14:textId="77777777" w:rsidR="00004FB4" w:rsidRPr="006C0A32" w:rsidRDefault="00D5366D" w:rsidP="00004FB4">
      <w:pPr>
        <w:jc w:val="center"/>
        <w:rPr>
          <w:rFonts w:eastAsia="Calibri"/>
          <w:b/>
          <w:lang w:val="ru-RU"/>
        </w:rPr>
      </w:pPr>
      <w:r w:rsidRPr="006C0A32">
        <w:rPr>
          <w:rFonts w:eastAsia="Calibri"/>
          <w:b/>
          <w:lang w:val="ru-RU"/>
        </w:rPr>
        <w:t>Качество водных объектов в городе Алматы за 2025 год</w:t>
      </w:r>
    </w:p>
    <w:tbl>
      <w:tblPr>
        <w:tblStyle w:val="TabBorder27"/>
        <w:tblW w:w="9351" w:type="dxa"/>
        <w:tblLook w:val="04A0" w:firstRow="1" w:lastRow="0" w:firstColumn="1" w:lastColumn="0" w:noHBand="0" w:noVBand="1"/>
      </w:tblPr>
      <w:tblGrid>
        <w:gridCol w:w="458"/>
        <w:gridCol w:w="2784"/>
        <w:gridCol w:w="2306"/>
        <w:gridCol w:w="1585"/>
        <w:gridCol w:w="2218"/>
      </w:tblGrid>
      <w:tr w:rsidR="00FC7945" w:rsidRPr="006C0A32" w14:paraId="5CDA1FE0" w14:textId="77777777" w:rsidTr="0052331A">
        <w:trPr>
          <w:trHeight w:val="838"/>
        </w:trPr>
        <w:tc>
          <w:tcPr>
            <w:tcW w:w="438" w:type="dxa"/>
          </w:tcPr>
          <w:p w14:paraId="49DFF3A7" w14:textId="77777777" w:rsidR="00004FB4" w:rsidRPr="006C0A32" w:rsidRDefault="00D5366D" w:rsidP="00004FB4">
            <w:pPr>
              <w:jc w:val="both"/>
              <w:rPr>
                <w:rFonts w:ascii="Times New Roman" w:hAnsi="Times New Roman"/>
                <w:b/>
              </w:rPr>
            </w:pPr>
            <w:r w:rsidRPr="006C0A32">
              <w:rPr>
                <w:rFonts w:ascii="Times New Roman" w:hAnsi="Times New Roman"/>
                <w:b/>
                <w:lang w:eastAsia="ru-RU"/>
              </w:rPr>
              <w:t>№</w:t>
            </w:r>
          </w:p>
        </w:tc>
        <w:tc>
          <w:tcPr>
            <w:tcW w:w="2794" w:type="dxa"/>
          </w:tcPr>
          <w:p w14:paraId="2F933B37" w14:textId="77777777" w:rsidR="00004FB4" w:rsidRPr="006C0A32" w:rsidRDefault="00D5366D" w:rsidP="00004FB4">
            <w:pPr>
              <w:jc w:val="both"/>
              <w:rPr>
                <w:rFonts w:ascii="Times New Roman" w:hAnsi="Times New Roman"/>
                <w:b/>
              </w:rPr>
            </w:pPr>
            <w:r w:rsidRPr="006C0A32">
              <w:rPr>
                <w:rFonts w:ascii="Times New Roman" w:hAnsi="Times New Roman"/>
                <w:b/>
              </w:rPr>
              <w:t>Наименование водного объекта</w:t>
            </w:r>
          </w:p>
        </w:tc>
        <w:tc>
          <w:tcPr>
            <w:tcW w:w="2312" w:type="dxa"/>
          </w:tcPr>
          <w:p w14:paraId="3E5375E3" w14:textId="77777777" w:rsidR="00004FB4" w:rsidRPr="006C0A32" w:rsidRDefault="00D5366D" w:rsidP="00004FB4">
            <w:pPr>
              <w:jc w:val="center"/>
              <w:rPr>
                <w:rFonts w:ascii="Times New Roman" w:hAnsi="Times New Roman"/>
                <w:b/>
              </w:rPr>
            </w:pPr>
            <w:r w:rsidRPr="006C0A32">
              <w:rPr>
                <w:rFonts w:ascii="Times New Roman" w:hAnsi="Times New Roman"/>
                <w:b/>
              </w:rPr>
              <w:t>Класс качества воды</w:t>
            </w:r>
          </w:p>
        </w:tc>
        <w:tc>
          <w:tcPr>
            <w:tcW w:w="1586" w:type="dxa"/>
          </w:tcPr>
          <w:p w14:paraId="22DE5531" w14:textId="77777777" w:rsidR="00004FB4" w:rsidRPr="006C0A32" w:rsidRDefault="00D5366D" w:rsidP="00004FB4">
            <w:pPr>
              <w:jc w:val="both"/>
              <w:rPr>
                <w:rFonts w:ascii="Times New Roman" w:hAnsi="Times New Roman"/>
                <w:b/>
              </w:rPr>
            </w:pPr>
            <w:r w:rsidRPr="006C0A32">
              <w:rPr>
                <w:rFonts w:ascii="Times New Roman" w:hAnsi="Times New Roman"/>
                <w:b/>
              </w:rPr>
              <w:t>Параметры</w:t>
            </w:r>
          </w:p>
        </w:tc>
        <w:tc>
          <w:tcPr>
            <w:tcW w:w="2221" w:type="dxa"/>
          </w:tcPr>
          <w:p w14:paraId="4676F677" w14:textId="77777777" w:rsidR="00004FB4" w:rsidRPr="006C0A32" w:rsidRDefault="00D5366D" w:rsidP="00004FB4">
            <w:pPr>
              <w:jc w:val="center"/>
              <w:rPr>
                <w:rFonts w:ascii="Times New Roman" w:hAnsi="Times New Roman"/>
                <w:b/>
              </w:rPr>
            </w:pPr>
            <w:r w:rsidRPr="006C0A32">
              <w:rPr>
                <w:rFonts w:ascii="Times New Roman" w:hAnsi="Times New Roman"/>
                <w:b/>
              </w:rPr>
              <w:t>Концентрация, мг/дм</w:t>
            </w:r>
            <w:r w:rsidRPr="006C0A32">
              <w:rPr>
                <w:rFonts w:ascii="Times New Roman" w:hAnsi="Times New Roman"/>
                <w:b/>
                <w:vertAlign w:val="superscript"/>
              </w:rPr>
              <w:t>3</w:t>
            </w:r>
          </w:p>
        </w:tc>
      </w:tr>
      <w:tr w:rsidR="00FC7945" w:rsidRPr="006C0A32" w14:paraId="4886A9C9" w14:textId="77777777" w:rsidTr="0052331A">
        <w:trPr>
          <w:trHeight w:val="381"/>
        </w:trPr>
        <w:tc>
          <w:tcPr>
            <w:tcW w:w="438" w:type="dxa"/>
          </w:tcPr>
          <w:p w14:paraId="3705BCC0" w14:textId="77777777" w:rsidR="00004FB4" w:rsidRPr="006C0A32" w:rsidRDefault="00D5366D" w:rsidP="00004FB4">
            <w:pPr>
              <w:jc w:val="center"/>
              <w:rPr>
                <w:rFonts w:ascii="Times New Roman" w:hAnsi="Times New Roman"/>
              </w:rPr>
            </w:pPr>
            <w:r w:rsidRPr="006C0A32">
              <w:rPr>
                <w:rFonts w:ascii="Times New Roman" w:hAnsi="Times New Roman"/>
              </w:rPr>
              <w:t>1.</w:t>
            </w:r>
          </w:p>
        </w:tc>
        <w:tc>
          <w:tcPr>
            <w:tcW w:w="2794" w:type="dxa"/>
          </w:tcPr>
          <w:p w14:paraId="7226EC8F" w14:textId="77777777" w:rsidR="00004FB4" w:rsidRPr="006C0A32" w:rsidRDefault="00D5366D" w:rsidP="00004FB4">
            <w:pPr>
              <w:jc w:val="center"/>
              <w:rPr>
                <w:rFonts w:ascii="Times New Roman" w:hAnsi="Times New Roman"/>
              </w:rPr>
            </w:pPr>
            <w:r w:rsidRPr="006C0A32">
              <w:rPr>
                <w:rFonts w:ascii="Times New Roman" w:hAnsi="Times New Roman"/>
              </w:rPr>
              <w:t>Река Киши Алматы</w:t>
            </w:r>
          </w:p>
        </w:tc>
        <w:tc>
          <w:tcPr>
            <w:tcW w:w="2312" w:type="dxa"/>
          </w:tcPr>
          <w:p w14:paraId="5A4E2FD8" w14:textId="77777777" w:rsidR="00004FB4" w:rsidRPr="006C0A32" w:rsidRDefault="00D5366D" w:rsidP="00004FB4">
            <w:pPr>
              <w:jc w:val="center"/>
              <w:rPr>
                <w:rFonts w:ascii="Times New Roman" w:hAnsi="Times New Roman"/>
              </w:rPr>
            </w:pPr>
            <w:r w:rsidRPr="006C0A32">
              <w:rPr>
                <w:rFonts w:ascii="Times New Roman" w:hAnsi="Times New Roman"/>
              </w:rPr>
              <w:t>3 класс</w:t>
            </w:r>
          </w:p>
          <w:p w14:paraId="048E6217" w14:textId="77777777" w:rsidR="00004FB4" w:rsidRPr="006C0A32" w:rsidRDefault="00D5366D" w:rsidP="00004FB4">
            <w:pPr>
              <w:jc w:val="center"/>
              <w:rPr>
                <w:rFonts w:ascii="Times New Roman" w:hAnsi="Times New Roman"/>
              </w:rPr>
            </w:pPr>
            <w:r w:rsidRPr="006C0A32">
              <w:rPr>
                <w:rFonts w:ascii="Times New Roman" w:hAnsi="Times New Roman"/>
              </w:rPr>
              <w:t>умеренно загрязненные)</w:t>
            </w:r>
          </w:p>
        </w:tc>
        <w:tc>
          <w:tcPr>
            <w:tcW w:w="1586" w:type="dxa"/>
          </w:tcPr>
          <w:p w14:paraId="6555C00E" w14:textId="77777777" w:rsidR="00004FB4" w:rsidRPr="006C0A32" w:rsidRDefault="00D5366D" w:rsidP="00004FB4">
            <w:pPr>
              <w:jc w:val="center"/>
              <w:rPr>
                <w:rFonts w:ascii="Times New Roman" w:hAnsi="Times New Roman"/>
              </w:rPr>
            </w:pPr>
            <w:r w:rsidRPr="006C0A32">
              <w:rPr>
                <w:rFonts w:ascii="Times New Roman" w:hAnsi="Times New Roman"/>
              </w:rPr>
              <w:t>Магний</w:t>
            </w:r>
          </w:p>
        </w:tc>
        <w:tc>
          <w:tcPr>
            <w:tcW w:w="2221" w:type="dxa"/>
          </w:tcPr>
          <w:p w14:paraId="25B5BFAA" w14:textId="77777777" w:rsidR="00004FB4" w:rsidRPr="006C0A32" w:rsidRDefault="00D5366D" w:rsidP="00004FB4">
            <w:pPr>
              <w:jc w:val="center"/>
              <w:rPr>
                <w:rFonts w:ascii="Times New Roman" w:hAnsi="Times New Roman"/>
              </w:rPr>
            </w:pPr>
            <w:r w:rsidRPr="006C0A32">
              <w:rPr>
                <w:rFonts w:ascii="Times New Roman" w:hAnsi="Times New Roman"/>
              </w:rPr>
              <w:t>0,0011</w:t>
            </w:r>
          </w:p>
        </w:tc>
      </w:tr>
      <w:tr w:rsidR="00FC7945" w:rsidRPr="006C0A32" w14:paraId="732C5F9F" w14:textId="77777777" w:rsidTr="0052331A">
        <w:tc>
          <w:tcPr>
            <w:tcW w:w="438" w:type="dxa"/>
          </w:tcPr>
          <w:p w14:paraId="712C535E" w14:textId="77777777" w:rsidR="00004FB4" w:rsidRPr="006C0A32" w:rsidRDefault="00D5366D" w:rsidP="00004FB4">
            <w:pPr>
              <w:jc w:val="center"/>
              <w:rPr>
                <w:rFonts w:ascii="Times New Roman" w:hAnsi="Times New Roman"/>
              </w:rPr>
            </w:pPr>
            <w:r w:rsidRPr="006C0A32">
              <w:rPr>
                <w:rFonts w:ascii="Times New Roman" w:hAnsi="Times New Roman"/>
              </w:rPr>
              <w:t>2.</w:t>
            </w:r>
          </w:p>
        </w:tc>
        <w:tc>
          <w:tcPr>
            <w:tcW w:w="2794" w:type="dxa"/>
          </w:tcPr>
          <w:p w14:paraId="4C8724B3" w14:textId="77777777" w:rsidR="00004FB4" w:rsidRPr="006C0A32" w:rsidRDefault="00D5366D" w:rsidP="00004FB4">
            <w:pPr>
              <w:jc w:val="center"/>
              <w:rPr>
                <w:rFonts w:ascii="Times New Roman" w:hAnsi="Times New Roman"/>
              </w:rPr>
            </w:pPr>
            <w:r w:rsidRPr="006C0A32">
              <w:rPr>
                <w:rFonts w:ascii="Times New Roman" w:hAnsi="Times New Roman"/>
              </w:rPr>
              <w:t>Река Есентай</w:t>
            </w:r>
          </w:p>
        </w:tc>
        <w:tc>
          <w:tcPr>
            <w:tcW w:w="2312" w:type="dxa"/>
          </w:tcPr>
          <w:p w14:paraId="7797C210" w14:textId="77777777" w:rsidR="00004FB4" w:rsidRPr="006C0A32" w:rsidRDefault="00D5366D" w:rsidP="00004FB4">
            <w:pPr>
              <w:tabs>
                <w:tab w:val="center" w:pos="1309"/>
              </w:tabs>
              <w:jc w:val="center"/>
              <w:rPr>
                <w:rFonts w:ascii="Times New Roman" w:hAnsi="Times New Roman"/>
              </w:rPr>
            </w:pPr>
            <w:r w:rsidRPr="006C0A32">
              <w:rPr>
                <w:rFonts w:ascii="Times New Roman" w:hAnsi="Times New Roman"/>
              </w:rPr>
              <w:t>3 класс</w:t>
            </w:r>
          </w:p>
          <w:p w14:paraId="13FCD441" w14:textId="77777777" w:rsidR="00004FB4" w:rsidRPr="006C0A32" w:rsidRDefault="00D5366D" w:rsidP="00004FB4">
            <w:pPr>
              <w:tabs>
                <w:tab w:val="center" w:pos="1309"/>
              </w:tabs>
              <w:jc w:val="center"/>
              <w:rPr>
                <w:rFonts w:ascii="Times New Roman" w:hAnsi="Times New Roman"/>
              </w:rPr>
            </w:pPr>
            <w:r w:rsidRPr="006C0A32">
              <w:rPr>
                <w:rFonts w:ascii="Times New Roman" w:hAnsi="Times New Roman"/>
              </w:rPr>
              <w:t xml:space="preserve">(умеренно </w:t>
            </w:r>
            <w:r w:rsidRPr="006C0A32">
              <w:rPr>
                <w:rFonts w:ascii="Times New Roman" w:hAnsi="Times New Roman"/>
              </w:rPr>
              <w:t>загрязненные)</w:t>
            </w:r>
          </w:p>
        </w:tc>
        <w:tc>
          <w:tcPr>
            <w:tcW w:w="1586" w:type="dxa"/>
          </w:tcPr>
          <w:p w14:paraId="65677F94" w14:textId="77777777" w:rsidR="00004FB4" w:rsidRPr="006C0A32" w:rsidRDefault="00D5366D" w:rsidP="00004FB4">
            <w:pPr>
              <w:jc w:val="center"/>
              <w:rPr>
                <w:rFonts w:ascii="Times New Roman" w:hAnsi="Times New Roman"/>
              </w:rPr>
            </w:pPr>
            <w:r w:rsidRPr="006C0A32">
              <w:rPr>
                <w:rFonts w:ascii="Times New Roman" w:hAnsi="Times New Roman"/>
              </w:rPr>
              <w:t>Фосфор общий</w:t>
            </w:r>
          </w:p>
        </w:tc>
        <w:tc>
          <w:tcPr>
            <w:tcW w:w="2221" w:type="dxa"/>
          </w:tcPr>
          <w:p w14:paraId="4E9632EC" w14:textId="77777777" w:rsidR="00004FB4" w:rsidRPr="006C0A32" w:rsidRDefault="00D5366D" w:rsidP="00004FB4">
            <w:pPr>
              <w:autoSpaceDE w:val="0"/>
              <w:autoSpaceDN w:val="0"/>
              <w:adjustRightInd w:val="0"/>
              <w:jc w:val="center"/>
              <w:rPr>
                <w:rFonts w:ascii="Times New Roman" w:hAnsi="Times New Roman"/>
                <w:sz w:val="23"/>
                <w:szCs w:val="23"/>
              </w:rPr>
            </w:pPr>
            <w:r w:rsidRPr="006C0A32">
              <w:rPr>
                <w:rFonts w:ascii="Times New Roman" w:hAnsi="Times New Roman"/>
                <w:sz w:val="23"/>
                <w:szCs w:val="23"/>
              </w:rPr>
              <w:t>0,0014</w:t>
            </w:r>
          </w:p>
        </w:tc>
      </w:tr>
      <w:tr w:rsidR="00FC7945" w:rsidRPr="006C0A32" w14:paraId="68686678" w14:textId="77777777" w:rsidTr="0052331A">
        <w:trPr>
          <w:trHeight w:val="547"/>
        </w:trPr>
        <w:tc>
          <w:tcPr>
            <w:tcW w:w="438" w:type="dxa"/>
          </w:tcPr>
          <w:p w14:paraId="085D5971" w14:textId="77777777" w:rsidR="00004FB4" w:rsidRPr="006C0A32" w:rsidRDefault="00D5366D" w:rsidP="00004FB4">
            <w:pPr>
              <w:autoSpaceDE w:val="0"/>
              <w:autoSpaceDN w:val="0"/>
              <w:adjustRightInd w:val="0"/>
              <w:jc w:val="center"/>
              <w:rPr>
                <w:rFonts w:ascii="Times New Roman" w:hAnsi="Times New Roman"/>
                <w:sz w:val="23"/>
                <w:szCs w:val="23"/>
              </w:rPr>
            </w:pPr>
            <w:r w:rsidRPr="006C0A32">
              <w:rPr>
                <w:rFonts w:ascii="Times New Roman" w:hAnsi="Times New Roman"/>
                <w:sz w:val="23"/>
                <w:szCs w:val="23"/>
              </w:rPr>
              <w:t>3.</w:t>
            </w:r>
          </w:p>
        </w:tc>
        <w:tc>
          <w:tcPr>
            <w:tcW w:w="2794" w:type="dxa"/>
          </w:tcPr>
          <w:p w14:paraId="003CEF24" w14:textId="77777777" w:rsidR="00004FB4" w:rsidRPr="006C0A32" w:rsidRDefault="00D5366D" w:rsidP="00004FB4">
            <w:pPr>
              <w:autoSpaceDE w:val="0"/>
              <w:autoSpaceDN w:val="0"/>
              <w:adjustRightInd w:val="0"/>
              <w:jc w:val="center"/>
              <w:rPr>
                <w:rFonts w:ascii="Times New Roman" w:hAnsi="Times New Roman"/>
                <w:sz w:val="23"/>
                <w:szCs w:val="23"/>
              </w:rPr>
            </w:pPr>
            <w:r w:rsidRPr="006C0A32">
              <w:rPr>
                <w:rFonts w:ascii="Times New Roman" w:hAnsi="Times New Roman"/>
                <w:sz w:val="23"/>
                <w:szCs w:val="23"/>
              </w:rPr>
              <w:t>Река Улькен Алматы</w:t>
            </w:r>
          </w:p>
        </w:tc>
        <w:tc>
          <w:tcPr>
            <w:tcW w:w="2312" w:type="dxa"/>
          </w:tcPr>
          <w:p w14:paraId="3CAED633" w14:textId="77777777" w:rsidR="00004FB4" w:rsidRPr="006C0A32" w:rsidRDefault="00D5366D" w:rsidP="00004FB4">
            <w:pPr>
              <w:jc w:val="center"/>
              <w:rPr>
                <w:rFonts w:ascii="Times New Roman" w:hAnsi="Times New Roman"/>
              </w:rPr>
            </w:pPr>
            <w:r w:rsidRPr="006C0A32">
              <w:rPr>
                <w:rFonts w:ascii="Times New Roman" w:hAnsi="Times New Roman"/>
              </w:rPr>
              <w:t>3 класс</w:t>
            </w:r>
          </w:p>
          <w:p w14:paraId="1A5C3D1F" w14:textId="77777777" w:rsidR="00004FB4" w:rsidRPr="006C0A32" w:rsidRDefault="00D5366D" w:rsidP="00004FB4">
            <w:pPr>
              <w:jc w:val="center"/>
              <w:rPr>
                <w:rFonts w:ascii="Times New Roman" w:hAnsi="Times New Roman"/>
              </w:rPr>
            </w:pPr>
            <w:r w:rsidRPr="006C0A32">
              <w:rPr>
                <w:rFonts w:ascii="Times New Roman" w:hAnsi="Times New Roman"/>
              </w:rPr>
              <w:t>(умеренно загрязненные)</w:t>
            </w:r>
          </w:p>
        </w:tc>
        <w:tc>
          <w:tcPr>
            <w:tcW w:w="1586" w:type="dxa"/>
          </w:tcPr>
          <w:p w14:paraId="5FA180E9" w14:textId="77777777" w:rsidR="00004FB4" w:rsidRPr="006C0A32" w:rsidRDefault="00D5366D" w:rsidP="00004FB4">
            <w:pPr>
              <w:autoSpaceDE w:val="0"/>
              <w:autoSpaceDN w:val="0"/>
              <w:adjustRightInd w:val="0"/>
              <w:jc w:val="center"/>
              <w:rPr>
                <w:rFonts w:ascii="Times New Roman" w:hAnsi="Times New Roman"/>
                <w:sz w:val="23"/>
                <w:szCs w:val="23"/>
              </w:rPr>
            </w:pPr>
            <w:r w:rsidRPr="006C0A32">
              <w:rPr>
                <w:rFonts w:ascii="Times New Roman" w:hAnsi="Times New Roman"/>
                <w:sz w:val="23"/>
                <w:szCs w:val="23"/>
              </w:rPr>
              <w:t>Фосфор общий</w:t>
            </w:r>
          </w:p>
        </w:tc>
        <w:tc>
          <w:tcPr>
            <w:tcW w:w="2221" w:type="dxa"/>
          </w:tcPr>
          <w:p w14:paraId="51DB62C1" w14:textId="77777777" w:rsidR="00004FB4" w:rsidRPr="006C0A32" w:rsidRDefault="00D5366D" w:rsidP="00004FB4">
            <w:pPr>
              <w:jc w:val="center"/>
              <w:rPr>
                <w:rFonts w:ascii="Times New Roman" w:hAnsi="Times New Roman"/>
              </w:rPr>
            </w:pPr>
            <w:r w:rsidRPr="006C0A32">
              <w:rPr>
                <w:rFonts w:ascii="Times New Roman" w:hAnsi="Times New Roman"/>
                <w:sz w:val="23"/>
                <w:szCs w:val="23"/>
              </w:rPr>
              <w:t>0,108</w:t>
            </w:r>
          </w:p>
        </w:tc>
      </w:tr>
    </w:tbl>
    <w:p w14:paraId="082FFA11" w14:textId="77777777" w:rsidR="00004FB4" w:rsidRPr="006C0A32" w:rsidRDefault="00D5366D" w:rsidP="00004FB4">
      <w:pPr>
        <w:jc w:val="center"/>
        <w:rPr>
          <w:rFonts w:eastAsia="Calibri"/>
          <w:i/>
          <w:lang w:val="ru-RU"/>
        </w:rPr>
      </w:pPr>
      <w:r w:rsidRPr="006C0A32">
        <w:rPr>
          <w:rFonts w:eastAsia="Calibri"/>
          <w:i/>
          <w:lang w:val="ru-RU"/>
        </w:rPr>
        <w:t>Источник: РГП «Казгидромет».</w:t>
      </w:r>
    </w:p>
    <w:p w14:paraId="339903F1" w14:textId="77777777" w:rsidR="00004FB4" w:rsidRPr="006C0A32" w:rsidRDefault="00004FB4" w:rsidP="00004FB4">
      <w:pPr>
        <w:jc w:val="center"/>
        <w:rPr>
          <w:rFonts w:eastAsia="Calibri"/>
          <w:i/>
          <w:lang w:val="ru-RU"/>
        </w:rPr>
      </w:pPr>
    </w:p>
    <w:p w14:paraId="1038FD02" w14:textId="77777777" w:rsidR="00004FB4" w:rsidRPr="006C0A32" w:rsidRDefault="00D5366D" w:rsidP="00004FB4">
      <w:pPr>
        <w:ind w:firstLine="708"/>
        <w:jc w:val="both"/>
        <w:rPr>
          <w:rFonts w:eastAsia="Calibri"/>
          <w:lang w:val="ru-RU"/>
        </w:rPr>
      </w:pPr>
      <w:r w:rsidRPr="006C0A32">
        <w:rPr>
          <w:rFonts w:eastAsia="Calibri"/>
          <w:lang w:val="ru-RU"/>
        </w:rPr>
        <w:t>Основными загрязняющими веществами в водных объектах Алматинской области являются железо общее, магний, аммоний ион, медь. Превышения нормативов качества по данным показателям в основном характерны для сбросов сточных городских вод в условиях многочисленно</w:t>
      </w:r>
      <w:r w:rsidRPr="006C0A32">
        <w:rPr>
          <w:rFonts w:eastAsia="Calibri"/>
          <w:lang w:val="ru-RU"/>
        </w:rPr>
        <w:t xml:space="preserve">го населения. </w:t>
      </w:r>
    </w:p>
    <w:p w14:paraId="754F0200" w14:textId="77777777" w:rsidR="00004FB4" w:rsidRPr="006C0A32" w:rsidRDefault="00D5366D" w:rsidP="00004FB4">
      <w:pPr>
        <w:ind w:firstLine="708"/>
        <w:jc w:val="both"/>
        <w:rPr>
          <w:rFonts w:eastAsia="BatangChe"/>
          <w:color w:val="FF0000"/>
          <w:lang w:val="ru-RU"/>
        </w:rPr>
      </w:pPr>
      <w:r w:rsidRPr="006C0A32">
        <w:rPr>
          <w:rFonts w:eastAsia="Calibri"/>
          <w:lang w:val="ru-RU"/>
        </w:rPr>
        <w:t>Более подробная информация</w:t>
      </w:r>
      <w:r w:rsidRPr="006C0A32">
        <w:rPr>
          <w:rFonts w:eastAsia="Calibri"/>
          <w:i/>
          <w:lang w:val="ru-RU"/>
        </w:rPr>
        <w:t xml:space="preserve"> </w:t>
      </w:r>
      <w:r w:rsidRPr="006C0A32">
        <w:rPr>
          <w:rFonts w:eastAsia="Calibri"/>
          <w:lang w:val="ru-RU"/>
        </w:rPr>
        <w:t>на сайте</w:t>
      </w:r>
      <w:r w:rsidRPr="006C0A32">
        <w:rPr>
          <w:rFonts w:eastAsia="Calibri"/>
          <w:i/>
          <w:lang w:val="ru-RU"/>
        </w:rPr>
        <w:t xml:space="preserve"> </w:t>
      </w:r>
      <w:r w:rsidRPr="006C0A32">
        <w:rPr>
          <w:rFonts w:eastAsia="Calibri"/>
          <w:lang w:val="ru-RU"/>
        </w:rPr>
        <w:t>РГП «Казгидромет»</w:t>
      </w:r>
      <w:r w:rsidRPr="006C0A32">
        <w:rPr>
          <w:rFonts w:eastAsia="Calibri"/>
          <w:i/>
          <w:lang w:val="ru-RU"/>
        </w:rPr>
        <w:t xml:space="preserve"> </w:t>
      </w:r>
      <w:r w:rsidRPr="006C0A32">
        <w:rPr>
          <w:lang w:val="kk-KZ" w:eastAsia="ru-RU"/>
        </w:rPr>
        <w:t>(</w:t>
      </w:r>
      <w:r w:rsidRPr="006C0A32">
        <w:rPr>
          <w:color w:val="0000FF"/>
          <w:u w:val="single"/>
          <w:lang w:val="kk-KZ" w:eastAsia="ru-RU"/>
        </w:rPr>
        <w:t>https://www.kazhydromet.kz/ru/ecology/ezhemesyachnyy-informacionnyy-byulleten-o-sostoyanii-okruzhayuschey-sredy/2025</w:t>
      </w:r>
      <w:r w:rsidRPr="006C0A32">
        <w:rPr>
          <w:lang w:val="kk-KZ" w:eastAsia="ru-RU"/>
        </w:rPr>
        <w:t>).</w:t>
      </w:r>
    </w:p>
    <w:p w14:paraId="730CB6C1" w14:textId="77777777" w:rsidR="00004FB4" w:rsidRPr="006C0A32" w:rsidRDefault="00D5366D" w:rsidP="00004FB4">
      <w:pPr>
        <w:ind w:firstLine="708"/>
        <w:jc w:val="both"/>
        <w:rPr>
          <w:rFonts w:eastAsia="BatangChe"/>
          <w:b/>
          <w:i/>
          <w:color w:val="FF0000"/>
          <w:lang w:val="ru-RU"/>
        </w:rPr>
      </w:pPr>
      <w:r w:rsidRPr="006C0A32">
        <w:rPr>
          <w:rFonts w:eastAsia="BatangChe"/>
          <w:lang w:val="ru-RU"/>
        </w:rPr>
        <w:t xml:space="preserve"> </w:t>
      </w:r>
      <w:r w:rsidRPr="006C0A32">
        <w:rPr>
          <w:rFonts w:eastAsia="BatangChe"/>
          <w:b/>
          <w:i/>
          <w:lang w:val="ru-RU"/>
        </w:rPr>
        <w:t xml:space="preserve">Меры по предотвращению загрязнения водных ресурсов </w:t>
      </w:r>
    </w:p>
    <w:p w14:paraId="49CBF496" w14:textId="77777777" w:rsidR="00004FB4" w:rsidRPr="006C0A32" w:rsidRDefault="00D5366D" w:rsidP="00004FB4">
      <w:pPr>
        <w:ind w:firstLine="567"/>
        <w:jc w:val="both"/>
        <w:rPr>
          <w:rFonts w:eastAsia="Calibri"/>
          <w:color w:val="FF0000"/>
          <w:lang w:val="ru-RU" w:eastAsia="ru-RU"/>
        </w:rPr>
      </w:pPr>
      <w:r w:rsidRPr="006C0A32">
        <w:rPr>
          <w:rFonts w:eastAsia="Calibri"/>
          <w:color w:val="FF0000"/>
          <w:lang w:val="ru-RU" w:eastAsia="ru-RU"/>
        </w:rPr>
        <w:tab/>
      </w:r>
      <w:r w:rsidRPr="006C0A32">
        <w:rPr>
          <w:rFonts w:eastAsia="Calibri"/>
          <w:lang w:val="ru-RU" w:eastAsia="ru-RU"/>
        </w:rPr>
        <w:t>В целях предотвращения загрязнения водных объектов проведены работы по объекту «Мех</w:t>
      </w:r>
      <w:r w:rsidRPr="006C0A32">
        <w:rPr>
          <w:rFonts w:eastAsia="Calibri"/>
          <w:lang w:val="ru-RU" w:eastAsia="ru-RU"/>
        </w:rPr>
        <w:t>анизированная очистка прудов № 18 и № 19 (озеро Алтынколь)», расположенному вдоль улицы Хмельницкого, восточнее улицы Майлина, в Турксибском районе города Алматы (площадь участка – 4,6 га). 18 августа 2025 года заключен договор с подрядной организацией ТОО</w:t>
      </w:r>
      <w:r w:rsidRPr="006C0A32">
        <w:rPr>
          <w:rFonts w:eastAsia="Calibri"/>
          <w:lang w:val="ru-RU" w:eastAsia="ru-RU"/>
        </w:rPr>
        <w:t xml:space="preserve"> «НурСтройСервисНП». </w:t>
      </w:r>
    </w:p>
    <w:p w14:paraId="3072FCAE" w14:textId="77777777" w:rsidR="00004FB4" w:rsidRPr="006C0A32" w:rsidRDefault="00D5366D" w:rsidP="00004FB4">
      <w:pPr>
        <w:ind w:firstLine="567"/>
        <w:jc w:val="both"/>
        <w:rPr>
          <w:rFonts w:eastAsia="Calibri"/>
          <w:lang w:val="ru-RU" w:eastAsia="ru-RU"/>
        </w:rPr>
      </w:pPr>
      <w:r w:rsidRPr="006C0A32">
        <w:rPr>
          <w:rFonts w:eastAsia="Calibri"/>
          <w:lang w:val="ru-RU" w:eastAsia="ru-RU"/>
        </w:rPr>
        <w:t xml:space="preserve">Кроме того, Управление осуществляет содержание (очистка от ила и ТБО) следующих водных объектов: Стабилизация, Головной арык, водоприемник Есентай, Улькен Алматы, Малая Алматинка, Есентай. </w:t>
      </w:r>
    </w:p>
    <w:p w14:paraId="46545F0D" w14:textId="77777777" w:rsidR="00004FB4" w:rsidRPr="006C0A32" w:rsidRDefault="00004FB4" w:rsidP="00004FB4">
      <w:pPr>
        <w:ind w:firstLine="567"/>
        <w:jc w:val="both"/>
        <w:rPr>
          <w:rFonts w:eastAsia="Calibri"/>
          <w:color w:val="FF0000"/>
          <w:lang w:val="ru-RU" w:eastAsia="ru-RU"/>
        </w:rPr>
      </w:pPr>
    </w:p>
    <w:p w14:paraId="2DCF4646" w14:textId="77777777" w:rsidR="00004FB4" w:rsidRPr="006C0A32" w:rsidRDefault="00D5366D" w:rsidP="00004FB4">
      <w:pPr>
        <w:ind w:firstLine="567"/>
        <w:jc w:val="both"/>
        <w:rPr>
          <w:rFonts w:eastAsia="Calibri"/>
          <w:b/>
          <w:i/>
          <w:color w:val="FF0000"/>
          <w:lang w:val="ru-RU" w:eastAsia="ru-RU"/>
        </w:rPr>
      </w:pPr>
      <w:r w:rsidRPr="006C0A32">
        <w:rPr>
          <w:b/>
          <w:i/>
          <w:lang w:val="ru-RU" w:eastAsia="ru-RU"/>
        </w:rPr>
        <w:t xml:space="preserve">Водоснабжение и водопотребление </w:t>
      </w:r>
    </w:p>
    <w:p w14:paraId="03C7A906" w14:textId="77777777" w:rsidR="00004FB4" w:rsidRPr="006C0A32" w:rsidRDefault="00D5366D" w:rsidP="00004FB4">
      <w:pPr>
        <w:jc w:val="both"/>
        <w:rPr>
          <w:rFonts w:eastAsia="Calibri"/>
          <w:lang w:val="ru-RU"/>
        </w:rPr>
      </w:pPr>
      <w:r w:rsidRPr="006C0A32">
        <w:rPr>
          <w:lang w:val="ru-RU" w:eastAsia="ru-RU"/>
        </w:rPr>
        <w:t xml:space="preserve">По данным </w:t>
      </w:r>
      <w:r w:rsidRPr="006C0A32">
        <w:rPr>
          <w:lang w:val="ru-RU" w:eastAsia="ru-RU"/>
        </w:rPr>
        <w:t xml:space="preserve">Бюро национальной статистики РК, </w:t>
      </w:r>
      <w:r w:rsidRPr="006C0A32">
        <w:rPr>
          <w:rFonts w:eastAsia="Calibri"/>
          <w:lang w:val="kk-KZ"/>
        </w:rPr>
        <w:t>в</w:t>
      </w:r>
      <w:r w:rsidRPr="006C0A32">
        <w:rPr>
          <w:rFonts w:eastAsia="Calibri"/>
          <w:lang w:val="ru-RU"/>
        </w:rPr>
        <w:t xml:space="preserve"> 2025 году в городе Алматы в водопроводную сеть было подано 276 120,7 тыс. м³ воды, из которых потребителям отпущено 214 618,9 тыс. м³.</w:t>
      </w:r>
    </w:p>
    <w:p w14:paraId="1DAC0A7F" w14:textId="77777777" w:rsidR="00004FB4" w:rsidRPr="006C0A32" w:rsidRDefault="00D5366D" w:rsidP="00004FB4">
      <w:pPr>
        <w:ind w:firstLine="709"/>
        <w:jc w:val="right"/>
        <w:rPr>
          <w:b/>
          <w:iCs/>
          <w:lang w:val="ru-RU" w:eastAsia="ru-RU"/>
        </w:rPr>
      </w:pPr>
      <w:r w:rsidRPr="006C0A32">
        <w:rPr>
          <w:b/>
          <w:iCs/>
          <w:lang w:val="kk-KZ" w:eastAsia="ru-RU"/>
        </w:rPr>
        <w:t>Рисунок 12.19.3</w:t>
      </w:r>
    </w:p>
    <w:p w14:paraId="6C1B7044" w14:textId="77777777" w:rsidR="00004FB4" w:rsidRPr="006C0A32" w:rsidRDefault="00D5366D" w:rsidP="00004FB4">
      <w:pPr>
        <w:jc w:val="center"/>
        <w:rPr>
          <w:b/>
          <w:vertAlign w:val="superscript"/>
          <w:lang w:val="kk-KZ" w:eastAsia="ru-RU"/>
        </w:rPr>
      </w:pPr>
      <w:r w:rsidRPr="006C0A32">
        <w:rPr>
          <w:b/>
          <w:lang w:val="ru-RU" w:eastAsia="ru-RU"/>
        </w:rPr>
        <w:t>Объем отпущенной воды потребителям в городе Алматы за 202</w:t>
      </w:r>
      <w:r w:rsidRPr="006C0A32">
        <w:rPr>
          <w:b/>
          <w:lang w:val="kk-KZ" w:eastAsia="ru-RU"/>
        </w:rPr>
        <w:t>5</w:t>
      </w:r>
      <w:r w:rsidRPr="006C0A32">
        <w:rPr>
          <w:b/>
          <w:lang w:val="ru-RU" w:eastAsia="ru-RU"/>
        </w:rPr>
        <w:t xml:space="preserve"> год, тыс. м</w:t>
      </w:r>
      <w:r w:rsidRPr="006C0A32">
        <w:rPr>
          <w:b/>
          <w:vertAlign w:val="superscript"/>
          <w:lang w:val="ru-RU" w:eastAsia="ru-RU"/>
        </w:rPr>
        <w:t>3</w:t>
      </w:r>
    </w:p>
    <w:p w14:paraId="73AEE181" w14:textId="77777777" w:rsidR="00004FB4" w:rsidRPr="006C0A32" w:rsidRDefault="00D5366D" w:rsidP="00004FB4">
      <w:pPr>
        <w:jc w:val="center"/>
        <w:rPr>
          <w:rFonts w:eastAsia="Calibri"/>
          <w:lang w:val="kk-KZ"/>
        </w:rPr>
      </w:pPr>
      <w:r w:rsidRPr="006C0A32">
        <w:rPr>
          <w:rFonts w:eastAsia="Calibri"/>
          <w:noProof/>
        </w:rPr>
        <w:lastRenderedPageBreak/>
        <w:drawing>
          <wp:inline distT="0" distB="0" distL="0" distR="0" wp14:anchorId="7242AC41" wp14:editId="02D723F1">
            <wp:extent cx="4207737" cy="2162175"/>
            <wp:effectExtent l="0" t="0" r="2540" b="0"/>
            <wp:docPr id="2027757555" name="Рисунок 2027757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7757555" name="Picture 7"/>
                    <pic:cNvPicPr>
                      <a:picLocks noChangeAspect="1" noChangeArrowheads="1"/>
                    </pic:cNvPicPr>
                  </pic:nvPicPr>
                  <pic:blipFill>
                    <a:blip r:embed="rId162">
                      <a:extLst>
                        <a:ext uri="{28A0092B-C50C-407E-A947-70E740481C1C}">
                          <a14:useLocalDpi xmlns:a14="http://schemas.microsoft.com/office/drawing/2010/main" val="0"/>
                        </a:ext>
                      </a:extLst>
                    </a:blip>
                    <a:stretch>
                      <a:fillRect/>
                    </a:stretch>
                  </pic:blipFill>
                  <pic:spPr bwMode="auto">
                    <a:xfrm>
                      <a:off x="0" y="0"/>
                      <a:ext cx="4216755" cy="2166809"/>
                    </a:xfrm>
                    <a:prstGeom prst="rect">
                      <a:avLst/>
                    </a:prstGeom>
                    <a:noFill/>
                  </pic:spPr>
                </pic:pic>
              </a:graphicData>
            </a:graphic>
          </wp:inline>
        </w:drawing>
      </w:r>
    </w:p>
    <w:p w14:paraId="170DF4FF" w14:textId="77777777" w:rsidR="00004FB4" w:rsidRPr="006C0A32" w:rsidRDefault="00D5366D" w:rsidP="00004FB4">
      <w:pPr>
        <w:jc w:val="center"/>
        <w:rPr>
          <w:rFonts w:eastAsia="Calibri"/>
          <w:b/>
          <w:vertAlign w:val="superscript"/>
          <w:lang w:val="kk-KZ"/>
        </w:rPr>
      </w:pPr>
      <w:r w:rsidRPr="006C0A32">
        <w:rPr>
          <w:rFonts w:eastAsia="Calibri"/>
          <w:i/>
          <w:lang w:val="ru-RU"/>
        </w:rPr>
        <w:t>Источник: Бюро национальной статистики АСПР РК.</w:t>
      </w:r>
    </w:p>
    <w:p w14:paraId="0D7C9A1B" w14:textId="77777777" w:rsidR="0052331A" w:rsidRPr="006C0A32" w:rsidRDefault="0052331A" w:rsidP="00004FB4">
      <w:pPr>
        <w:ind w:firstLine="708"/>
        <w:jc w:val="both"/>
        <w:rPr>
          <w:rFonts w:eastAsia="Calibri"/>
          <w:b/>
          <w:i/>
          <w:color w:val="000000"/>
          <w:lang w:val="ru-RU"/>
        </w:rPr>
      </w:pPr>
    </w:p>
    <w:p w14:paraId="0030AB85" w14:textId="77777777" w:rsidR="00004FB4" w:rsidRPr="006C0A32" w:rsidRDefault="00D5366D" w:rsidP="00004FB4">
      <w:pPr>
        <w:ind w:firstLine="708"/>
        <w:jc w:val="both"/>
        <w:rPr>
          <w:rFonts w:eastAsia="Calibri"/>
          <w:b/>
          <w:i/>
          <w:color w:val="000000"/>
          <w:lang w:val="ru-RU"/>
        </w:rPr>
      </w:pPr>
      <w:r w:rsidRPr="006C0A32">
        <w:rPr>
          <w:rFonts w:eastAsia="Calibri"/>
          <w:b/>
          <w:i/>
          <w:color w:val="000000"/>
          <w:lang w:val="ru-RU"/>
        </w:rPr>
        <w:t>Водоотведение</w:t>
      </w:r>
    </w:p>
    <w:p w14:paraId="6630B926" w14:textId="77777777" w:rsidR="00004FB4" w:rsidRPr="006C0A32" w:rsidRDefault="00D5366D" w:rsidP="00004FB4">
      <w:pPr>
        <w:ind w:firstLine="708"/>
        <w:jc w:val="both"/>
        <w:rPr>
          <w:rFonts w:eastAsia="Calibri"/>
          <w:color w:val="000000"/>
          <w:lang w:val="ru-RU"/>
        </w:rPr>
      </w:pPr>
      <w:r w:rsidRPr="006C0A32">
        <w:rPr>
          <w:rFonts w:eastAsia="Calibri"/>
          <w:color w:val="000000"/>
          <w:lang w:val="ru-RU"/>
        </w:rPr>
        <w:t xml:space="preserve">В 2025 году в городе Алматы объём пропущенных сточных вод составил 160 601,8 тыс. м³. Протяжённость канализационных сетей составила 2 373,4 км, из которых 1 157 км </w:t>
      </w:r>
      <w:r w:rsidRPr="006C0A32">
        <w:rPr>
          <w:rFonts w:eastAsia="Calibri"/>
          <w:color w:val="000000"/>
          <w:lang w:val="ru-RU"/>
        </w:rPr>
        <w:t>относятся к изношенным сетям.</w:t>
      </w:r>
    </w:p>
    <w:p w14:paraId="763BCA9C" w14:textId="77777777" w:rsidR="00004FB4" w:rsidRPr="006C0A32" w:rsidRDefault="00004FB4" w:rsidP="00004FB4">
      <w:pPr>
        <w:ind w:firstLine="708"/>
        <w:jc w:val="both"/>
        <w:rPr>
          <w:rFonts w:eastAsia="Calibri"/>
          <w:b/>
          <w:lang w:val="ru-RU"/>
        </w:rPr>
      </w:pPr>
    </w:p>
    <w:p w14:paraId="6ED8A8CC" w14:textId="77777777" w:rsidR="00004FB4" w:rsidRPr="006C0A32" w:rsidRDefault="00D5366D" w:rsidP="00004FB4">
      <w:pPr>
        <w:ind w:firstLine="708"/>
        <w:jc w:val="both"/>
        <w:rPr>
          <w:rFonts w:eastAsia="Calibri"/>
          <w:b/>
          <w:lang w:val="kk-KZ"/>
        </w:rPr>
      </w:pPr>
      <w:r w:rsidRPr="006C0A32">
        <w:rPr>
          <w:rFonts w:eastAsia="Calibri"/>
          <w:b/>
          <w:lang w:val="kk-KZ"/>
        </w:rPr>
        <w:t xml:space="preserve">12.19.3 ЗЕМЕЛЬНЫЙ РЕСУРСЫ </w:t>
      </w:r>
    </w:p>
    <w:p w14:paraId="08D08A22" w14:textId="77777777" w:rsidR="00004FB4" w:rsidRPr="006C0A32" w:rsidRDefault="00004FB4" w:rsidP="00004FB4">
      <w:pPr>
        <w:jc w:val="both"/>
        <w:rPr>
          <w:rFonts w:eastAsia="Calibri"/>
          <w:b/>
          <w:lang w:val="kk-KZ"/>
        </w:rPr>
      </w:pPr>
    </w:p>
    <w:p w14:paraId="434FDCBE" w14:textId="77777777" w:rsidR="00004FB4" w:rsidRPr="006C0A32" w:rsidRDefault="00D5366D" w:rsidP="00004FB4">
      <w:pPr>
        <w:ind w:firstLine="708"/>
        <w:jc w:val="both"/>
        <w:rPr>
          <w:rFonts w:eastAsia="Calibri"/>
          <w:b/>
          <w:i/>
          <w:lang w:val="kk-KZ"/>
        </w:rPr>
      </w:pPr>
      <w:r w:rsidRPr="006C0A32">
        <w:rPr>
          <w:rFonts w:eastAsia="Calibri"/>
          <w:b/>
          <w:i/>
          <w:lang w:val="kk-KZ"/>
        </w:rPr>
        <w:t xml:space="preserve">Земельный фонд </w:t>
      </w:r>
    </w:p>
    <w:p w14:paraId="69D44D2C" w14:textId="77777777" w:rsidR="00004FB4" w:rsidRPr="006C0A32" w:rsidRDefault="00D5366D" w:rsidP="00004FB4">
      <w:pPr>
        <w:ind w:firstLine="708"/>
        <w:jc w:val="both"/>
        <w:rPr>
          <w:szCs w:val="22"/>
          <w:lang w:val="ru-RU"/>
        </w:rPr>
      </w:pPr>
      <w:r w:rsidRPr="006C0A32">
        <w:rPr>
          <w:rFonts w:eastAsia="BatangChe"/>
          <w:lang w:val="kk-KZ"/>
        </w:rPr>
        <w:t>Согласно данным Комитета по управлению земельными ресурсами Министерства сельского хозяйства РК, в 2025 году общая площадь земель в г. Алматы составляет 68,3 тыс. га</w:t>
      </w:r>
      <w:r w:rsidRPr="006C0A32">
        <w:rPr>
          <w:rFonts w:eastAsia="BatangChe"/>
          <w:lang w:val="ru-RU"/>
        </w:rPr>
        <w:t>.</w:t>
      </w:r>
    </w:p>
    <w:p w14:paraId="10A17D42" w14:textId="77777777" w:rsidR="00004FB4" w:rsidRPr="006C0A32" w:rsidRDefault="00D5366D" w:rsidP="00004FB4">
      <w:pPr>
        <w:widowControl w:val="0"/>
        <w:tabs>
          <w:tab w:val="left" w:pos="954"/>
        </w:tabs>
        <w:autoSpaceDE w:val="0"/>
        <w:autoSpaceDN w:val="0"/>
        <w:spacing w:before="12" w:line="249" w:lineRule="auto"/>
        <w:ind w:right="181" w:firstLine="709"/>
        <w:jc w:val="both"/>
        <w:rPr>
          <w:rFonts w:eastAsia="BatangChe"/>
          <w:lang w:val="kk-KZ"/>
        </w:rPr>
      </w:pPr>
      <w:r w:rsidRPr="006C0A32">
        <w:rPr>
          <w:rFonts w:eastAsia="BatangChe"/>
          <w:b/>
          <w:i/>
          <w:lang w:val="kk-KZ"/>
        </w:rPr>
        <w:t>Состояние почв</w:t>
      </w:r>
    </w:p>
    <w:p w14:paraId="1E4F1283" w14:textId="77777777" w:rsidR="00004FB4" w:rsidRPr="006C0A32" w:rsidRDefault="00D5366D" w:rsidP="00004FB4">
      <w:pPr>
        <w:widowControl w:val="0"/>
        <w:tabs>
          <w:tab w:val="left" w:pos="954"/>
        </w:tabs>
        <w:autoSpaceDE w:val="0"/>
        <w:autoSpaceDN w:val="0"/>
        <w:spacing w:before="12" w:line="249" w:lineRule="auto"/>
        <w:ind w:right="181" w:firstLine="709"/>
        <w:jc w:val="both"/>
        <w:rPr>
          <w:rFonts w:eastAsia="BatangChe"/>
          <w:lang w:val="kk-KZ"/>
        </w:rPr>
      </w:pPr>
      <w:r w:rsidRPr="006C0A32">
        <w:rPr>
          <w:rFonts w:eastAsia="BatangChe"/>
          <w:lang w:val="kk-KZ"/>
        </w:rPr>
        <w:t xml:space="preserve">2025 году РГП «Казгидромет» наблюдения за загрязнением почв проводились в весенний и осенний периоды путем отбора  проб почвы в различных частях города.  </w:t>
      </w:r>
    </w:p>
    <w:p w14:paraId="5A85F4A5" w14:textId="77777777" w:rsidR="00004FB4" w:rsidRPr="006C0A32" w:rsidRDefault="00D5366D" w:rsidP="00004FB4">
      <w:pPr>
        <w:widowControl w:val="0"/>
        <w:tabs>
          <w:tab w:val="left" w:pos="954"/>
        </w:tabs>
        <w:autoSpaceDE w:val="0"/>
        <w:autoSpaceDN w:val="0"/>
        <w:spacing w:before="12" w:line="249" w:lineRule="auto"/>
        <w:ind w:right="181" w:firstLine="709"/>
        <w:jc w:val="both"/>
        <w:rPr>
          <w:rFonts w:eastAsia="BatangChe"/>
          <w:lang w:val="kk-KZ"/>
        </w:rPr>
      </w:pPr>
      <w:r w:rsidRPr="006C0A32">
        <w:rPr>
          <w:rFonts w:eastAsia="BatangChe"/>
          <w:lang w:val="kk-KZ"/>
        </w:rPr>
        <w:t xml:space="preserve">Концентрации тяжелых металлов в почве в городе Алматы представлены в таблице 12.19.3. </w:t>
      </w:r>
    </w:p>
    <w:p w14:paraId="60073B9A" w14:textId="77777777" w:rsidR="00004FB4" w:rsidRPr="006C0A32" w:rsidRDefault="00D5366D" w:rsidP="00004FB4">
      <w:pPr>
        <w:jc w:val="right"/>
        <w:rPr>
          <w:rFonts w:eastAsia="BatangChe"/>
          <w:b/>
          <w:color w:val="000000"/>
          <w:lang w:val="kk-KZ"/>
        </w:rPr>
      </w:pPr>
      <w:r w:rsidRPr="006C0A32">
        <w:rPr>
          <w:rFonts w:eastAsia="BatangChe"/>
          <w:b/>
          <w:color w:val="000000"/>
          <w:lang w:val="kk-KZ"/>
        </w:rPr>
        <w:t>Таблица 12.19.3</w:t>
      </w:r>
    </w:p>
    <w:p w14:paraId="10865EBC" w14:textId="77777777" w:rsidR="00004FB4" w:rsidRPr="006C0A32" w:rsidRDefault="00D5366D" w:rsidP="00004FB4">
      <w:pPr>
        <w:jc w:val="center"/>
        <w:rPr>
          <w:rFonts w:eastAsia="BatangChe"/>
          <w:b/>
          <w:lang w:val="kk-KZ"/>
        </w:rPr>
      </w:pPr>
      <w:r w:rsidRPr="006C0A32">
        <w:rPr>
          <w:rFonts w:eastAsia="BatangChe"/>
          <w:b/>
          <w:lang w:val="kk-KZ"/>
        </w:rPr>
        <w:t>Концентрации тяжелых металлов в почвах города Алматы за 2023-2025 годы, мг/кг</w:t>
      </w:r>
    </w:p>
    <w:tbl>
      <w:tblPr>
        <w:tblStyle w:val="TableNormal17"/>
        <w:tblW w:w="8887" w:type="dxa"/>
        <w:tblInd w:w="18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25"/>
        <w:gridCol w:w="2125"/>
        <w:gridCol w:w="2127"/>
        <w:gridCol w:w="2268"/>
        <w:gridCol w:w="1842"/>
      </w:tblGrid>
      <w:tr w:rsidR="00FC7945" w:rsidRPr="006C0A32" w14:paraId="54DDEBE4" w14:textId="77777777" w:rsidTr="00A17924">
        <w:trPr>
          <w:trHeight w:val="298"/>
        </w:trPr>
        <w:tc>
          <w:tcPr>
            <w:tcW w:w="525" w:type="dxa"/>
            <w:tcBorders>
              <w:right w:val="single" w:sz="4" w:space="0" w:color="auto"/>
            </w:tcBorders>
          </w:tcPr>
          <w:p w14:paraId="0DED1955" w14:textId="77777777" w:rsidR="00004FB4" w:rsidRPr="006C0A32" w:rsidRDefault="00D5366D" w:rsidP="00004FB4">
            <w:pPr>
              <w:spacing w:before="18"/>
              <w:jc w:val="center"/>
              <w:rPr>
                <w:rFonts w:ascii="Times New Roman" w:hAnsi="Times New Roman"/>
                <w:b/>
              </w:rPr>
            </w:pPr>
            <w:r w:rsidRPr="006C0A32">
              <w:rPr>
                <w:rFonts w:ascii="Times New Roman" w:hAnsi="Times New Roman"/>
                <w:b/>
                <w:lang w:val="kk-KZ" w:eastAsia="ru-RU"/>
              </w:rPr>
              <w:t>№</w:t>
            </w:r>
          </w:p>
        </w:tc>
        <w:tc>
          <w:tcPr>
            <w:tcW w:w="2125" w:type="dxa"/>
            <w:tcBorders>
              <w:left w:val="single" w:sz="4" w:space="0" w:color="auto"/>
            </w:tcBorders>
          </w:tcPr>
          <w:p w14:paraId="5BF18CD9" w14:textId="77777777" w:rsidR="00004FB4" w:rsidRPr="006C0A32" w:rsidRDefault="00D5366D" w:rsidP="00004FB4">
            <w:pPr>
              <w:spacing w:before="18"/>
              <w:ind w:left="161"/>
              <w:jc w:val="center"/>
              <w:rPr>
                <w:rFonts w:ascii="Times New Roman" w:hAnsi="Times New Roman"/>
                <w:b/>
              </w:rPr>
            </w:pPr>
            <w:r w:rsidRPr="006C0A32">
              <w:rPr>
                <w:rFonts w:ascii="Times New Roman" w:hAnsi="Times New Roman"/>
                <w:b/>
              </w:rPr>
              <w:t>Наименование</w:t>
            </w:r>
          </w:p>
        </w:tc>
        <w:tc>
          <w:tcPr>
            <w:tcW w:w="2127" w:type="dxa"/>
          </w:tcPr>
          <w:p w14:paraId="5CB538CC" w14:textId="77777777" w:rsidR="00004FB4" w:rsidRPr="006C0A32" w:rsidRDefault="00D5366D" w:rsidP="00004FB4">
            <w:pPr>
              <w:spacing w:before="18"/>
              <w:ind w:left="12" w:right="6"/>
              <w:jc w:val="center"/>
              <w:rPr>
                <w:rFonts w:ascii="Times New Roman" w:hAnsi="Times New Roman"/>
                <w:b/>
              </w:rPr>
            </w:pPr>
            <w:r w:rsidRPr="006C0A32">
              <w:rPr>
                <w:rFonts w:ascii="Times New Roman" w:hAnsi="Times New Roman"/>
                <w:b/>
              </w:rPr>
              <w:t xml:space="preserve">2023 </w:t>
            </w:r>
            <w:r w:rsidRPr="006C0A32">
              <w:rPr>
                <w:rFonts w:ascii="Times New Roman" w:hAnsi="Times New Roman"/>
                <w:b/>
                <w:spacing w:val="-5"/>
              </w:rPr>
              <w:t>год</w:t>
            </w:r>
          </w:p>
        </w:tc>
        <w:tc>
          <w:tcPr>
            <w:tcW w:w="2268" w:type="dxa"/>
          </w:tcPr>
          <w:p w14:paraId="2F50CD64" w14:textId="77777777" w:rsidR="00004FB4" w:rsidRPr="006C0A32" w:rsidRDefault="00D5366D" w:rsidP="00004FB4">
            <w:pPr>
              <w:spacing w:before="18"/>
              <w:ind w:left="12" w:right="5"/>
              <w:jc w:val="center"/>
              <w:rPr>
                <w:rFonts w:ascii="Times New Roman" w:hAnsi="Times New Roman"/>
                <w:b/>
              </w:rPr>
            </w:pPr>
            <w:r w:rsidRPr="006C0A32">
              <w:rPr>
                <w:rFonts w:ascii="Times New Roman" w:hAnsi="Times New Roman"/>
                <w:b/>
                <w:spacing w:val="-4"/>
              </w:rPr>
              <w:t>2024 год</w:t>
            </w:r>
          </w:p>
        </w:tc>
        <w:tc>
          <w:tcPr>
            <w:tcW w:w="1842" w:type="dxa"/>
          </w:tcPr>
          <w:p w14:paraId="49E442A7" w14:textId="77777777" w:rsidR="00004FB4" w:rsidRPr="006C0A32" w:rsidRDefault="00D5366D" w:rsidP="00004FB4">
            <w:pPr>
              <w:spacing w:before="18"/>
              <w:ind w:left="12"/>
              <w:jc w:val="center"/>
              <w:rPr>
                <w:rFonts w:ascii="Times New Roman" w:hAnsi="Times New Roman"/>
                <w:b/>
              </w:rPr>
            </w:pPr>
            <w:r w:rsidRPr="006C0A32">
              <w:rPr>
                <w:rFonts w:ascii="Times New Roman" w:hAnsi="Times New Roman"/>
                <w:b/>
              </w:rPr>
              <w:t>2025</w:t>
            </w:r>
          </w:p>
        </w:tc>
      </w:tr>
      <w:tr w:rsidR="00FC7945" w:rsidRPr="006C0A32" w14:paraId="5F6202B8" w14:textId="77777777" w:rsidTr="00A17924">
        <w:trPr>
          <w:trHeight w:val="302"/>
        </w:trPr>
        <w:tc>
          <w:tcPr>
            <w:tcW w:w="525" w:type="dxa"/>
            <w:tcBorders>
              <w:right w:val="single" w:sz="4" w:space="0" w:color="auto"/>
            </w:tcBorders>
          </w:tcPr>
          <w:p w14:paraId="60AF60E5" w14:textId="77777777" w:rsidR="00004FB4" w:rsidRPr="006C0A32" w:rsidRDefault="00D5366D" w:rsidP="00004FB4">
            <w:pPr>
              <w:spacing w:before="22"/>
              <w:jc w:val="center"/>
              <w:rPr>
                <w:rFonts w:ascii="Times New Roman" w:hAnsi="Times New Roman"/>
              </w:rPr>
            </w:pPr>
            <w:r w:rsidRPr="006C0A32">
              <w:rPr>
                <w:rFonts w:ascii="Times New Roman" w:hAnsi="Times New Roman"/>
              </w:rPr>
              <w:t>1.</w:t>
            </w:r>
          </w:p>
        </w:tc>
        <w:tc>
          <w:tcPr>
            <w:tcW w:w="2125" w:type="dxa"/>
            <w:tcBorders>
              <w:left w:val="single" w:sz="4" w:space="0" w:color="auto"/>
            </w:tcBorders>
          </w:tcPr>
          <w:p w14:paraId="43250D94" w14:textId="77777777" w:rsidR="00004FB4" w:rsidRPr="006C0A32" w:rsidRDefault="00D5366D" w:rsidP="00004FB4">
            <w:pPr>
              <w:spacing w:before="22"/>
              <w:jc w:val="center"/>
              <w:rPr>
                <w:rFonts w:ascii="Times New Roman" w:hAnsi="Times New Roman"/>
              </w:rPr>
            </w:pPr>
            <w:r w:rsidRPr="006C0A32">
              <w:rPr>
                <w:rFonts w:ascii="Times New Roman" w:hAnsi="Times New Roman"/>
                <w:spacing w:val="-4"/>
              </w:rPr>
              <w:t>Хром</w:t>
            </w:r>
          </w:p>
        </w:tc>
        <w:tc>
          <w:tcPr>
            <w:tcW w:w="2127" w:type="dxa"/>
          </w:tcPr>
          <w:p w14:paraId="7F86BF2D" w14:textId="77777777" w:rsidR="00004FB4" w:rsidRPr="006C0A32" w:rsidRDefault="00D5366D" w:rsidP="00004FB4">
            <w:pPr>
              <w:spacing w:before="22"/>
              <w:ind w:left="12" w:right="2"/>
              <w:jc w:val="center"/>
              <w:rPr>
                <w:rFonts w:ascii="Times New Roman" w:hAnsi="Times New Roman"/>
              </w:rPr>
            </w:pPr>
            <w:r w:rsidRPr="006C0A32">
              <w:rPr>
                <w:rFonts w:ascii="Times New Roman" w:hAnsi="Times New Roman"/>
              </w:rPr>
              <w:t>0,53-1,8</w:t>
            </w:r>
          </w:p>
        </w:tc>
        <w:tc>
          <w:tcPr>
            <w:tcW w:w="2268" w:type="dxa"/>
          </w:tcPr>
          <w:p w14:paraId="6F612E6F" w14:textId="77777777" w:rsidR="00004FB4" w:rsidRPr="006C0A32" w:rsidRDefault="00D5366D" w:rsidP="00004FB4">
            <w:pPr>
              <w:spacing w:before="22"/>
              <w:ind w:left="12" w:right="1"/>
              <w:jc w:val="center"/>
              <w:rPr>
                <w:rFonts w:ascii="Times New Roman" w:hAnsi="Times New Roman"/>
              </w:rPr>
            </w:pPr>
            <w:r w:rsidRPr="006C0A32">
              <w:rPr>
                <w:rFonts w:ascii="Times New Roman" w:hAnsi="Times New Roman"/>
              </w:rPr>
              <w:t>0,30-1,25</w:t>
            </w:r>
          </w:p>
        </w:tc>
        <w:tc>
          <w:tcPr>
            <w:tcW w:w="1842" w:type="dxa"/>
          </w:tcPr>
          <w:p w14:paraId="7E3F59B9" w14:textId="77777777" w:rsidR="00004FB4" w:rsidRPr="006C0A32" w:rsidRDefault="00D5366D" w:rsidP="00004FB4">
            <w:pPr>
              <w:spacing w:before="22"/>
              <w:ind w:left="12"/>
              <w:jc w:val="center"/>
              <w:rPr>
                <w:rFonts w:ascii="Times New Roman" w:hAnsi="Times New Roman"/>
              </w:rPr>
            </w:pPr>
            <w:r w:rsidRPr="006C0A32">
              <w:rPr>
                <w:rFonts w:ascii="Times New Roman" w:hAnsi="Times New Roman"/>
              </w:rPr>
              <w:t>0,16-0,69</w:t>
            </w:r>
          </w:p>
        </w:tc>
      </w:tr>
      <w:tr w:rsidR="00FC7945" w:rsidRPr="006C0A32" w14:paraId="1869EB50" w14:textId="77777777" w:rsidTr="00A17924">
        <w:trPr>
          <w:trHeight w:val="302"/>
        </w:trPr>
        <w:tc>
          <w:tcPr>
            <w:tcW w:w="525" w:type="dxa"/>
            <w:tcBorders>
              <w:right w:val="single" w:sz="4" w:space="0" w:color="auto"/>
            </w:tcBorders>
          </w:tcPr>
          <w:p w14:paraId="4E0F3811" w14:textId="77777777" w:rsidR="00004FB4" w:rsidRPr="006C0A32" w:rsidRDefault="00D5366D" w:rsidP="00004FB4">
            <w:pPr>
              <w:spacing w:before="22"/>
              <w:jc w:val="center"/>
              <w:rPr>
                <w:rFonts w:ascii="Times New Roman" w:hAnsi="Times New Roman"/>
              </w:rPr>
            </w:pPr>
            <w:r w:rsidRPr="006C0A32">
              <w:rPr>
                <w:rFonts w:ascii="Times New Roman" w:hAnsi="Times New Roman"/>
              </w:rPr>
              <w:t>2.</w:t>
            </w:r>
          </w:p>
        </w:tc>
        <w:tc>
          <w:tcPr>
            <w:tcW w:w="2125" w:type="dxa"/>
            <w:tcBorders>
              <w:left w:val="single" w:sz="4" w:space="0" w:color="auto"/>
            </w:tcBorders>
          </w:tcPr>
          <w:p w14:paraId="38E6BB3E" w14:textId="77777777" w:rsidR="00004FB4" w:rsidRPr="006C0A32" w:rsidRDefault="00D5366D" w:rsidP="00004FB4">
            <w:pPr>
              <w:spacing w:before="22"/>
              <w:jc w:val="center"/>
              <w:rPr>
                <w:rFonts w:ascii="Times New Roman" w:hAnsi="Times New Roman"/>
              </w:rPr>
            </w:pPr>
            <w:r w:rsidRPr="006C0A32">
              <w:rPr>
                <w:rFonts w:ascii="Times New Roman" w:hAnsi="Times New Roman"/>
                <w:spacing w:val="-4"/>
              </w:rPr>
              <w:t>Медь</w:t>
            </w:r>
          </w:p>
        </w:tc>
        <w:tc>
          <w:tcPr>
            <w:tcW w:w="2127" w:type="dxa"/>
          </w:tcPr>
          <w:p w14:paraId="06AA15EA" w14:textId="77777777" w:rsidR="00004FB4" w:rsidRPr="006C0A32" w:rsidRDefault="00D5366D" w:rsidP="00004FB4">
            <w:pPr>
              <w:spacing w:before="22"/>
              <w:ind w:left="12" w:right="2"/>
              <w:jc w:val="center"/>
              <w:rPr>
                <w:rFonts w:ascii="Times New Roman" w:hAnsi="Times New Roman"/>
              </w:rPr>
            </w:pPr>
            <w:r w:rsidRPr="006C0A32">
              <w:rPr>
                <w:rFonts w:ascii="Times New Roman" w:hAnsi="Times New Roman"/>
              </w:rPr>
              <w:t>0,45-3,1</w:t>
            </w:r>
          </w:p>
        </w:tc>
        <w:tc>
          <w:tcPr>
            <w:tcW w:w="2268" w:type="dxa"/>
          </w:tcPr>
          <w:p w14:paraId="4617640F" w14:textId="77777777" w:rsidR="00004FB4" w:rsidRPr="006C0A32" w:rsidRDefault="00D5366D" w:rsidP="00004FB4">
            <w:pPr>
              <w:spacing w:before="22"/>
              <w:ind w:left="12" w:right="1"/>
              <w:jc w:val="center"/>
              <w:rPr>
                <w:rFonts w:ascii="Times New Roman" w:hAnsi="Times New Roman"/>
              </w:rPr>
            </w:pPr>
            <w:r w:rsidRPr="006C0A32">
              <w:rPr>
                <w:rFonts w:ascii="Times New Roman" w:eastAsia="BatangChe" w:hAnsi="Times New Roman"/>
                <w:lang w:val="kk-KZ"/>
              </w:rPr>
              <w:t>0,59-2,24</w:t>
            </w:r>
          </w:p>
        </w:tc>
        <w:tc>
          <w:tcPr>
            <w:tcW w:w="1842" w:type="dxa"/>
          </w:tcPr>
          <w:p w14:paraId="0A667A2E" w14:textId="77777777" w:rsidR="00004FB4" w:rsidRPr="006C0A32" w:rsidRDefault="00D5366D" w:rsidP="00004FB4">
            <w:pPr>
              <w:spacing w:before="22"/>
              <w:ind w:left="12"/>
              <w:jc w:val="center"/>
              <w:rPr>
                <w:rFonts w:ascii="Times New Roman" w:hAnsi="Times New Roman"/>
              </w:rPr>
            </w:pPr>
            <w:r w:rsidRPr="006C0A32">
              <w:rPr>
                <w:rFonts w:ascii="Times New Roman" w:hAnsi="Times New Roman"/>
              </w:rPr>
              <w:t>0,67-1,88</w:t>
            </w:r>
          </w:p>
        </w:tc>
      </w:tr>
      <w:tr w:rsidR="00FC7945" w:rsidRPr="006C0A32" w14:paraId="3D992953" w14:textId="77777777" w:rsidTr="00A17924">
        <w:trPr>
          <w:trHeight w:val="220"/>
        </w:trPr>
        <w:tc>
          <w:tcPr>
            <w:tcW w:w="525" w:type="dxa"/>
            <w:tcBorders>
              <w:right w:val="single" w:sz="4" w:space="0" w:color="auto"/>
            </w:tcBorders>
          </w:tcPr>
          <w:p w14:paraId="3275232C" w14:textId="77777777" w:rsidR="00004FB4" w:rsidRPr="006C0A32" w:rsidRDefault="00D5366D" w:rsidP="00004FB4">
            <w:pPr>
              <w:spacing w:before="22"/>
              <w:jc w:val="center"/>
              <w:rPr>
                <w:rFonts w:ascii="Times New Roman" w:hAnsi="Times New Roman"/>
              </w:rPr>
            </w:pPr>
            <w:r w:rsidRPr="006C0A32">
              <w:rPr>
                <w:rFonts w:ascii="Times New Roman" w:hAnsi="Times New Roman"/>
              </w:rPr>
              <w:t>3.</w:t>
            </w:r>
          </w:p>
        </w:tc>
        <w:tc>
          <w:tcPr>
            <w:tcW w:w="2125" w:type="dxa"/>
            <w:tcBorders>
              <w:left w:val="single" w:sz="4" w:space="0" w:color="auto"/>
            </w:tcBorders>
          </w:tcPr>
          <w:p w14:paraId="52D310EC" w14:textId="77777777" w:rsidR="00004FB4" w:rsidRPr="006C0A32" w:rsidRDefault="00D5366D" w:rsidP="00004FB4">
            <w:pPr>
              <w:spacing w:before="22"/>
              <w:jc w:val="center"/>
              <w:rPr>
                <w:rFonts w:ascii="Times New Roman" w:hAnsi="Times New Roman"/>
              </w:rPr>
            </w:pPr>
            <w:r w:rsidRPr="006C0A32">
              <w:rPr>
                <w:rFonts w:ascii="Times New Roman" w:hAnsi="Times New Roman"/>
                <w:spacing w:val="-4"/>
              </w:rPr>
              <w:t>Цинк</w:t>
            </w:r>
          </w:p>
        </w:tc>
        <w:tc>
          <w:tcPr>
            <w:tcW w:w="2127" w:type="dxa"/>
          </w:tcPr>
          <w:p w14:paraId="063D0195" w14:textId="77777777" w:rsidR="00004FB4" w:rsidRPr="006C0A32" w:rsidRDefault="00D5366D" w:rsidP="00004FB4">
            <w:pPr>
              <w:spacing w:before="22"/>
              <w:ind w:left="12" w:right="2"/>
              <w:jc w:val="center"/>
              <w:rPr>
                <w:rFonts w:ascii="Times New Roman" w:hAnsi="Times New Roman"/>
              </w:rPr>
            </w:pPr>
            <w:r w:rsidRPr="006C0A32">
              <w:rPr>
                <w:rFonts w:ascii="Times New Roman" w:hAnsi="Times New Roman"/>
              </w:rPr>
              <w:t>3,4-13,5</w:t>
            </w:r>
          </w:p>
        </w:tc>
        <w:tc>
          <w:tcPr>
            <w:tcW w:w="2268" w:type="dxa"/>
          </w:tcPr>
          <w:p w14:paraId="6D726E6B" w14:textId="77777777" w:rsidR="00004FB4" w:rsidRPr="006C0A32" w:rsidRDefault="00D5366D" w:rsidP="00004FB4">
            <w:pPr>
              <w:spacing w:before="22"/>
              <w:ind w:left="12" w:right="1"/>
              <w:jc w:val="center"/>
              <w:rPr>
                <w:rFonts w:ascii="Times New Roman" w:hAnsi="Times New Roman"/>
              </w:rPr>
            </w:pPr>
            <w:r w:rsidRPr="006C0A32">
              <w:rPr>
                <w:rFonts w:ascii="Times New Roman" w:eastAsia="BatangChe" w:hAnsi="Times New Roman"/>
                <w:lang w:val="kk-KZ"/>
              </w:rPr>
              <w:t>2,74-9,88</w:t>
            </w:r>
          </w:p>
        </w:tc>
        <w:tc>
          <w:tcPr>
            <w:tcW w:w="1842" w:type="dxa"/>
          </w:tcPr>
          <w:p w14:paraId="5A02EF0A" w14:textId="77777777" w:rsidR="00004FB4" w:rsidRPr="006C0A32" w:rsidRDefault="00D5366D" w:rsidP="00004FB4">
            <w:pPr>
              <w:spacing w:before="22"/>
              <w:ind w:left="12"/>
              <w:jc w:val="center"/>
              <w:rPr>
                <w:rFonts w:ascii="Times New Roman" w:hAnsi="Times New Roman"/>
              </w:rPr>
            </w:pPr>
            <w:r w:rsidRPr="006C0A32">
              <w:rPr>
                <w:rFonts w:ascii="Times New Roman" w:hAnsi="Times New Roman"/>
              </w:rPr>
              <w:t>2,15-8,56</w:t>
            </w:r>
          </w:p>
        </w:tc>
      </w:tr>
      <w:tr w:rsidR="00FC7945" w:rsidRPr="006C0A32" w14:paraId="79630971" w14:textId="77777777" w:rsidTr="00A17924">
        <w:trPr>
          <w:trHeight w:val="302"/>
        </w:trPr>
        <w:tc>
          <w:tcPr>
            <w:tcW w:w="525" w:type="dxa"/>
            <w:tcBorders>
              <w:right w:val="single" w:sz="4" w:space="0" w:color="auto"/>
            </w:tcBorders>
          </w:tcPr>
          <w:p w14:paraId="37D33510" w14:textId="77777777" w:rsidR="00004FB4" w:rsidRPr="006C0A32" w:rsidRDefault="00D5366D" w:rsidP="00004FB4">
            <w:pPr>
              <w:spacing w:before="22"/>
              <w:jc w:val="center"/>
              <w:rPr>
                <w:rFonts w:ascii="Times New Roman" w:hAnsi="Times New Roman"/>
              </w:rPr>
            </w:pPr>
            <w:r w:rsidRPr="006C0A32">
              <w:rPr>
                <w:rFonts w:ascii="Times New Roman" w:hAnsi="Times New Roman"/>
              </w:rPr>
              <w:t>4.</w:t>
            </w:r>
          </w:p>
        </w:tc>
        <w:tc>
          <w:tcPr>
            <w:tcW w:w="2125" w:type="dxa"/>
            <w:tcBorders>
              <w:left w:val="single" w:sz="4" w:space="0" w:color="auto"/>
            </w:tcBorders>
          </w:tcPr>
          <w:p w14:paraId="3CA76D78" w14:textId="77777777" w:rsidR="00004FB4" w:rsidRPr="006C0A32" w:rsidRDefault="00D5366D" w:rsidP="00004FB4">
            <w:pPr>
              <w:spacing w:before="22"/>
              <w:jc w:val="center"/>
              <w:rPr>
                <w:rFonts w:ascii="Times New Roman" w:hAnsi="Times New Roman"/>
              </w:rPr>
            </w:pPr>
            <w:r w:rsidRPr="006C0A32">
              <w:rPr>
                <w:rFonts w:ascii="Times New Roman" w:hAnsi="Times New Roman"/>
                <w:spacing w:val="-2"/>
              </w:rPr>
              <w:t>Свинец</w:t>
            </w:r>
          </w:p>
        </w:tc>
        <w:tc>
          <w:tcPr>
            <w:tcW w:w="2127" w:type="dxa"/>
          </w:tcPr>
          <w:p w14:paraId="7E1F7972" w14:textId="77777777" w:rsidR="00004FB4" w:rsidRPr="006C0A32" w:rsidRDefault="00D5366D" w:rsidP="00004FB4">
            <w:pPr>
              <w:spacing w:before="22"/>
              <w:ind w:left="12" w:right="2"/>
              <w:jc w:val="center"/>
              <w:rPr>
                <w:rFonts w:ascii="Times New Roman" w:hAnsi="Times New Roman"/>
              </w:rPr>
            </w:pPr>
            <w:r w:rsidRPr="006C0A32">
              <w:rPr>
                <w:rFonts w:ascii="Times New Roman" w:hAnsi="Times New Roman"/>
              </w:rPr>
              <w:t>19,6-80,2</w:t>
            </w:r>
          </w:p>
        </w:tc>
        <w:tc>
          <w:tcPr>
            <w:tcW w:w="2268" w:type="dxa"/>
          </w:tcPr>
          <w:p w14:paraId="1882F6FD" w14:textId="77777777" w:rsidR="00004FB4" w:rsidRPr="006C0A32" w:rsidRDefault="00D5366D" w:rsidP="00004FB4">
            <w:pPr>
              <w:spacing w:before="22"/>
              <w:ind w:left="12" w:right="1"/>
              <w:jc w:val="center"/>
              <w:rPr>
                <w:rFonts w:ascii="Times New Roman" w:hAnsi="Times New Roman"/>
              </w:rPr>
            </w:pPr>
            <w:r w:rsidRPr="006C0A32">
              <w:rPr>
                <w:rFonts w:ascii="Times New Roman" w:eastAsia="BatangChe" w:hAnsi="Times New Roman"/>
                <w:lang w:val="kk-KZ"/>
              </w:rPr>
              <w:t>17,61-78,45</w:t>
            </w:r>
          </w:p>
        </w:tc>
        <w:tc>
          <w:tcPr>
            <w:tcW w:w="1842" w:type="dxa"/>
          </w:tcPr>
          <w:p w14:paraId="734A0307" w14:textId="77777777" w:rsidR="00004FB4" w:rsidRPr="006C0A32" w:rsidRDefault="00D5366D" w:rsidP="00004FB4">
            <w:pPr>
              <w:spacing w:before="22"/>
              <w:ind w:left="12"/>
              <w:jc w:val="center"/>
              <w:rPr>
                <w:rFonts w:ascii="Times New Roman" w:hAnsi="Times New Roman"/>
              </w:rPr>
            </w:pPr>
            <w:r w:rsidRPr="006C0A32">
              <w:rPr>
                <w:rFonts w:ascii="Times New Roman" w:hAnsi="Times New Roman"/>
              </w:rPr>
              <w:t>20,17-60,90</w:t>
            </w:r>
          </w:p>
        </w:tc>
      </w:tr>
      <w:tr w:rsidR="00FC7945" w:rsidRPr="006C0A32" w14:paraId="1EF5170E" w14:textId="77777777" w:rsidTr="00A17924">
        <w:trPr>
          <w:trHeight w:val="302"/>
        </w:trPr>
        <w:tc>
          <w:tcPr>
            <w:tcW w:w="525" w:type="dxa"/>
            <w:tcBorders>
              <w:right w:val="single" w:sz="4" w:space="0" w:color="auto"/>
            </w:tcBorders>
          </w:tcPr>
          <w:p w14:paraId="676E3573" w14:textId="77777777" w:rsidR="00004FB4" w:rsidRPr="006C0A32" w:rsidRDefault="00D5366D" w:rsidP="00004FB4">
            <w:pPr>
              <w:spacing w:before="22"/>
              <w:jc w:val="center"/>
              <w:rPr>
                <w:rFonts w:ascii="Times New Roman" w:hAnsi="Times New Roman"/>
                <w:color w:val="000000"/>
                <w:spacing w:val="-2"/>
              </w:rPr>
            </w:pPr>
            <w:r w:rsidRPr="006C0A32">
              <w:rPr>
                <w:rFonts w:ascii="Times New Roman" w:hAnsi="Times New Roman"/>
                <w:color w:val="000000"/>
                <w:spacing w:val="-2"/>
              </w:rPr>
              <w:t>5.</w:t>
            </w:r>
          </w:p>
        </w:tc>
        <w:tc>
          <w:tcPr>
            <w:tcW w:w="2125" w:type="dxa"/>
            <w:tcBorders>
              <w:left w:val="single" w:sz="4" w:space="0" w:color="auto"/>
            </w:tcBorders>
          </w:tcPr>
          <w:p w14:paraId="0A05714B" w14:textId="77777777" w:rsidR="00004FB4" w:rsidRPr="006C0A32" w:rsidRDefault="00D5366D" w:rsidP="00004FB4">
            <w:pPr>
              <w:spacing w:before="22"/>
              <w:jc w:val="center"/>
              <w:rPr>
                <w:rFonts w:ascii="Times New Roman" w:hAnsi="Times New Roman"/>
                <w:color w:val="000000"/>
                <w:spacing w:val="-2"/>
              </w:rPr>
            </w:pPr>
            <w:r w:rsidRPr="006C0A32">
              <w:rPr>
                <w:rFonts w:ascii="Times New Roman" w:hAnsi="Times New Roman"/>
                <w:color w:val="000000"/>
                <w:spacing w:val="-2"/>
              </w:rPr>
              <w:t>Кадмия</w:t>
            </w:r>
          </w:p>
        </w:tc>
        <w:tc>
          <w:tcPr>
            <w:tcW w:w="2127" w:type="dxa"/>
          </w:tcPr>
          <w:p w14:paraId="0DD80F09" w14:textId="77777777" w:rsidR="00004FB4" w:rsidRPr="006C0A32" w:rsidRDefault="00D5366D" w:rsidP="00004FB4">
            <w:pPr>
              <w:spacing w:before="22"/>
              <w:ind w:left="12" w:right="2"/>
              <w:jc w:val="center"/>
              <w:rPr>
                <w:rFonts w:ascii="Times New Roman" w:hAnsi="Times New Roman"/>
                <w:color w:val="000000"/>
              </w:rPr>
            </w:pPr>
            <w:r w:rsidRPr="006C0A32">
              <w:rPr>
                <w:rFonts w:ascii="Times New Roman" w:hAnsi="Times New Roman"/>
                <w:color w:val="000000"/>
              </w:rPr>
              <w:t>0,09-0,48</w:t>
            </w:r>
          </w:p>
        </w:tc>
        <w:tc>
          <w:tcPr>
            <w:tcW w:w="2268" w:type="dxa"/>
          </w:tcPr>
          <w:p w14:paraId="34C57601" w14:textId="77777777" w:rsidR="00004FB4" w:rsidRPr="006C0A32" w:rsidRDefault="00D5366D" w:rsidP="00004FB4">
            <w:pPr>
              <w:spacing w:before="22"/>
              <w:ind w:left="12" w:right="1"/>
              <w:jc w:val="center"/>
              <w:rPr>
                <w:rFonts w:ascii="Times New Roman" w:eastAsia="BatangChe" w:hAnsi="Times New Roman"/>
                <w:color w:val="000000"/>
                <w:lang w:val="kk-KZ"/>
              </w:rPr>
            </w:pPr>
            <w:r w:rsidRPr="006C0A32">
              <w:rPr>
                <w:rFonts w:ascii="Times New Roman" w:eastAsia="BatangChe" w:hAnsi="Times New Roman"/>
                <w:color w:val="000000"/>
              </w:rPr>
              <w:t>0,09-0,45</w:t>
            </w:r>
          </w:p>
        </w:tc>
        <w:tc>
          <w:tcPr>
            <w:tcW w:w="1842" w:type="dxa"/>
          </w:tcPr>
          <w:p w14:paraId="164CE4E0" w14:textId="77777777" w:rsidR="00004FB4" w:rsidRPr="006C0A32" w:rsidRDefault="00D5366D" w:rsidP="00004FB4">
            <w:pPr>
              <w:spacing w:before="22"/>
              <w:ind w:left="12"/>
              <w:jc w:val="center"/>
              <w:rPr>
                <w:rFonts w:ascii="Times New Roman" w:hAnsi="Times New Roman"/>
                <w:color w:val="000000"/>
              </w:rPr>
            </w:pPr>
            <w:r w:rsidRPr="006C0A32">
              <w:rPr>
                <w:rFonts w:ascii="Times New Roman" w:hAnsi="Times New Roman"/>
                <w:color w:val="000000"/>
              </w:rPr>
              <w:t>0,12- 0,42</w:t>
            </w:r>
          </w:p>
        </w:tc>
      </w:tr>
    </w:tbl>
    <w:p w14:paraId="3B8237F9" w14:textId="77777777" w:rsidR="00004FB4" w:rsidRPr="006C0A32" w:rsidRDefault="00D5366D" w:rsidP="00004FB4">
      <w:pPr>
        <w:widowControl w:val="0"/>
        <w:autoSpaceDE w:val="0"/>
        <w:autoSpaceDN w:val="0"/>
        <w:spacing w:before="59"/>
        <w:ind w:left="54"/>
        <w:jc w:val="center"/>
        <w:rPr>
          <w:i/>
          <w:spacing w:val="-2"/>
          <w:szCs w:val="22"/>
          <w:lang w:val="ru-RU"/>
        </w:rPr>
      </w:pPr>
      <w:r w:rsidRPr="006C0A32">
        <w:rPr>
          <w:i/>
          <w:szCs w:val="22"/>
          <w:lang w:val="ru-RU"/>
        </w:rPr>
        <w:t>Источник:</w:t>
      </w:r>
      <w:r w:rsidRPr="006C0A32">
        <w:rPr>
          <w:i/>
          <w:spacing w:val="-10"/>
          <w:szCs w:val="22"/>
          <w:lang w:val="ru-RU"/>
        </w:rPr>
        <w:t xml:space="preserve"> </w:t>
      </w:r>
      <w:r w:rsidRPr="006C0A32">
        <w:rPr>
          <w:i/>
          <w:szCs w:val="22"/>
          <w:lang w:val="ru-RU"/>
        </w:rPr>
        <w:t>РГП</w:t>
      </w:r>
      <w:r w:rsidRPr="006C0A32">
        <w:rPr>
          <w:i/>
          <w:spacing w:val="-9"/>
          <w:szCs w:val="22"/>
          <w:lang w:val="ru-RU"/>
        </w:rPr>
        <w:t xml:space="preserve"> </w:t>
      </w:r>
      <w:r w:rsidRPr="006C0A32">
        <w:rPr>
          <w:i/>
          <w:spacing w:val="-2"/>
          <w:szCs w:val="22"/>
          <w:lang w:val="ru-RU"/>
        </w:rPr>
        <w:t>«Казгидромет»</w:t>
      </w:r>
    </w:p>
    <w:p w14:paraId="0DAA14AA" w14:textId="77777777" w:rsidR="00004FB4" w:rsidRPr="006C0A32" w:rsidRDefault="00004FB4" w:rsidP="00004FB4">
      <w:pPr>
        <w:widowControl w:val="0"/>
        <w:autoSpaceDE w:val="0"/>
        <w:autoSpaceDN w:val="0"/>
        <w:spacing w:before="59"/>
        <w:rPr>
          <w:i/>
          <w:szCs w:val="22"/>
          <w:lang w:val="ru-RU"/>
        </w:rPr>
      </w:pPr>
    </w:p>
    <w:p w14:paraId="50E782FE" w14:textId="77777777" w:rsidR="00004FB4" w:rsidRPr="006C0A32" w:rsidRDefault="00D5366D" w:rsidP="00004FB4">
      <w:pPr>
        <w:ind w:firstLine="708"/>
        <w:jc w:val="both"/>
        <w:rPr>
          <w:rFonts w:eastAsia="BatangChe"/>
          <w:color w:val="FF0000"/>
          <w:lang w:val="ru-RU"/>
        </w:rPr>
      </w:pPr>
      <w:r w:rsidRPr="006C0A32">
        <w:rPr>
          <w:rFonts w:eastAsia="Calibri"/>
          <w:lang w:val="ru-RU"/>
        </w:rPr>
        <w:t>Более подробная информация</w:t>
      </w:r>
      <w:r w:rsidRPr="006C0A32">
        <w:rPr>
          <w:rFonts w:eastAsia="Calibri"/>
          <w:i/>
          <w:lang w:val="ru-RU"/>
        </w:rPr>
        <w:t xml:space="preserve"> </w:t>
      </w:r>
      <w:r w:rsidRPr="006C0A32">
        <w:rPr>
          <w:rFonts w:eastAsia="Calibri"/>
          <w:lang w:val="ru-RU"/>
        </w:rPr>
        <w:t>на сайте</w:t>
      </w:r>
      <w:r w:rsidRPr="006C0A32">
        <w:rPr>
          <w:rFonts w:eastAsia="Calibri"/>
          <w:i/>
          <w:lang w:val="ru-RU"/>
        </w:rPr>
        <w:t xml:space="preserve"> </w:t>
      </w:r>
      <w:r w:rsidRPr="006C0A32">
        <w:rPr>
          <w:rFonts w:eastAsia="Calibri"/>
          <w:lang w:val="ru-RU"/>
        </w:rPr>
        <w:t>РГП «Казгидромет»</w:t>
      </w:r>
      <w:r w:rsidRPr="006C0A32">
        <w:rPr>
          <w:rFonts w:eastAsia="Calibri"/>
          <w:i/>
          <w:lang w:val="ru-RU"/>
        </w:rPr>
        <w:t xml:space="preserve"> </w:t>
      </w:r>
      <w:r w:rsidRPr="006C0A32">
        <w:rPr>
          <w:lang w:val="kk-KZ" w:eastAsia="ru-RU"/>
        </w:rPr>
        <w:t>(</w:t>
      </w:r>
      <w:r w:rsidRPr="006C0A32">
        <w:rPr>
          <w:color w:val="0000FF"/>
          <w:u w:val="single"/>
          <w:lang w:val="kk-KZ" w:eastAsia="ru-RU"/>
        </w:rPr>
        <w:t>https://www.kazhydromet.kz/ru/ecology/ezhemesyachnyy-informacionnyy-byulleten-o-sostoyanii-okruzhayuschey-sredy/2025</w:t>
      </w:r>
      <w:r w:rsidRPr="006C0A32">
        <w:rPr>
          <w:lang w:val="kk-KZ" w:eastAsia="ru-RU"/>
        </w:rPr>
        <w:t>).</w:t>
      </w:r>
    </w:p>
    <w:p w14:paraId="5C991DD1" w14:textId="77777777" w:rsidR="00004FB4" w:rsidRPr="006C0A32" w:rsidRDefault="00004FB4" w:rsidP="00004FB4">
      <w:pPr>
        <w:widowControl w:val="0"/>
        <w:autoSpaceDE w:val="0"/>
        <w:autoSpaceDN w:val="0"/>
        <w:spacing w:before="12" w:line="249" w:lineRule="auto"/>
        <w:ind w:left="104" w:right="64" w:firstLine="566"/>
        <w:jc w:val="both"/>
        <w:rPr>
          <w:color w:val="FF0000"/>
          <w:lang w:val="ru-RU"/>
        </w:rPr>
      </w:pPr>
    </w:p>
    <w:p w14:paraId="7919C911" w14:textId="77777777" w:rsidR="00004FB4" w:rsidRPr="006C0A32" w:rsidRDefault="00D5366D" w:rsidP="00004FB4">
      <w:pPr>
        <w:ind w:firstLine="700"/>
        <w:jc w:val="both"/>
        <w:rPr>
          <w:rFonts w:eastAsia="Calibri"/>
          <w:b/>
          <w:bCs/>
          <w:iCs/>
          <w:lang w:val="ru-RU" w:eastAsia="ru-RU"/>
        </w:rPr>
      </w:pPr>
      <w:r w:rsidRPr="006C0A32">
        <w:rPr>
          <w:rFonts w:eastAsia="Calibri"/>
          <w:b/>
          <w:bCs/>
          <w:iCs/>
          <w:lang w:val="ru-RU" w:eastAsia="ru-RU"/>
        </w:rPr>
        <w:t>12.19.4. НЕДРА</w:t>
      </w:r>
    </w:p>
    <w:p w14:paraId="6D4391D3" w14:textId="77777777" w:rsidR="00004FB4" w:rsidRPr="006C0A32" w:rsidRDefault="00004FB4" w:rsidP="00004FB4">
      <w:pPr>
        <w:ind w:firstLine="700"/>
        <w:jc w:val="both"/>
        <w:rPr>
          <w:rFonts w:eastAsia="Calibri"/>
          <w:b/>
          <w:bCs/>
          <w:iCs/>
          <w:lang w:val="ru-RU" w:eastAsia="ru-RU"/>
        </w:rPr>
      </w:pPr>
    </w:p>
    <w:p w14:paraId="543E4735" w14:textId="77777777" w:rsidR="0091439D" w:rsidRPr="006C0A32" w:rsidRDefault="00D5366D" w:rsidP="0091439D">
      <w:pPr>
        <w:ind w:firstLine="700"/>
        <w:jc w:val="both"/>
        <w:rPr>
          <w:rFonts w:eastAsia="Calibri"/>
          <w:bCs/>
          <w:iCs/>
          <w:lang w:val="ru-RU" w:eastAsia="ru-RU"/>
        </w:rPr>
      </w:pPr>
      <w:r w:rsidRPr="006C0A32">
        <w:rPr>
          <w:rFonts w:eastAsia="Calibri"/>
          <w:bCs/>
          <w:iCs/>
          <w:lang w:val="ru-RU" w:eastAsia="ru-RU"/>
        </w:rPr>
        <w:t>По данным РГУ МД «Южказнедра» Комитета геологии и недропользования Министерства по инвестициям и развитию Республики Каз</w:t>
      </w:r>
      <w:r w:rsidRPr="006C0A32">
        <w:rPr>
          <w:rFonts w:eastAsia="Calibri"/>
          <w:bCs/>
          <w:iCs/>
          <w:lang w:val="ru-RU" w:eastAsia="ru-RU"/>
        </w:rPr>
        <w:t>ахстан, контракты на разведку и добычу общераспространённых полезных ископаемых на территории г. Алматы отсутствуют.</w:t>
      </w:r>
    </w:p>
    <w:p w14:paraId="743EAA52" w14:textId="77777777" w:rsidR="00004FB4" w:rsidRPr="006C0A32" w:rsidRDefault="00D5366D" w:rsidP="00004FB4">
      <w:pPr>
        <w:spacing w:before="275" w:after="160" w:line="259" w:lineRule="auto"/>
        <w:ind w:left="670"/>
        <w:jc w:val="both"/>
        <w:rPr>
          <w:rFonts w:eastAsia="Calibri"/>
          <w:b/>
          <w:szCs w:val="22"/>
          <w:lang w:val="ru-RU"/>
        </w:rPr>
      </w:pPr>
      <w:r w:rsidRPr="006C0A32">
        <w:rPr>
          <w:b/>
          <w:lang w:val="kk-KZ" w:eastAsia="ru-RU"/>
        </w:rPr>
        <w:lastRenderedPageBreak/>
        <w:t xml:space="preserve">12.19.5. </w:t>
      </w:r>
      <w:r w:rsidRPr="006C0A32">
        <w:rPr>
          <w:rFonts w:eastAsia="Calibri"/>
          <w:b/>
          <w:szCs w:val="22"/>
          <w:lang w:val="ru-RU"/>
        </w:rPr>
        <w:t xml:space="preserve">БИОРАЗНОБРАЗИЕ </w:t>
      </w:r>
    </w:p>
    <w:p w14:paraId="2319057A" w14:textId="77777777" w:rsidR="00004FB4" w:rsidRPr="006C0A32" w:rsidRDefault="00D5366D" w:rsidP="00004FB4">
      <w:pPr>
        <w:ind w:firstLine="709"/>
        <w:jc w:val="both"/>
        <w:rPr>
          <w:rFonts w:eastAsia="Calibri"/>
          <w:szCs w:val="22"/>
          <w:lang w:val="ru-RU"/>
        </w:rPr>
      </w:pPr>
      <w:r w:rsidRPr="006C0A32">
        <w:rPr>
          <w:rFonts w:eastAsia="Calibri"/>
          <w:szCs w:val="22"/>
          <w:lang w:val="ru-RU"/>
        </w:rPr>
        <w:t xml:space="preserve">Земли охраняемых природных территорий в городе Алматы занимают 21,4 тысячи гектаров. </w:t>
      </w:r>
    </w:p>
    <w:p w14:paraId="11F3CC33" w14:textId="77777777" w:rsidR="00004FB4" w:rsidRPr="006C0A32" w:rsidRDefault="00D5366D" w:rsidP="00004FB4">
      <w:pPr>
        <w:ind w:firstLine="709"/>
        <w:jc w:val="both"/>
        <w:rPr>
          <w:rFonts w:eastAsia="Calibri"/>
          <w:szCs w:val="22"/>
          <w:lang w:val="ru-RU"/>
        </w:rPr>
      </w:pPr>
      <w:r w:rsidRPr="006C0A32">
        <w:rPr>
          <w:rFonts w:eastAsia="Calibri"/>
          <w:szCs w:val="22"/>
          <w:lang w:val="ru-RU"/>
        </w:rPr>
        <w:t>На южных границах города рас</w:t>
      </w:r>
      <w:r w:rsidRPr="006C0A32">
        <w:rPr>
          <w:rFonts w:eastAsia="Calibri"/>
          <w:szCs w:val="22"/>
          <w:lang w:val="ru-RU"/>
        </w:rPr>
        <w:t>положена особо охраняемая природная территория республиканского значения – Иле-Алатауский природный парк. На его территории обитают около 136 видов птиц, включая гнездящихся, оседлых, мигрирующих и зимующих, около 25 видов млекопитающих из 12 семейств, сре</w:t>
      </w:r>
      <w:r w:rsidRPr="006C0A32">
        <w:rPr>
          <w:rFonts w:eastAsia="Calibri"/>
          <w:szCs w:val="22"/>
          <w:lang w:val="ru-RU"/>
        </w:rPr>
        <w:t>ди которых олени и сибирская косуля. Разнообразны в видовом отношении грызуны, многочисленны беличьи и хомяковые. Среди хищников обитают лисица, горностай, барсук, каменная куница.</w:t>
      </w:r>
    </w:p>
    <w:p w14:paraId="50ED80D1" w14:textId="77777777" w:rsidR="00004FB4" w:rsidRPr="006C0A32" w:rsidRDefault="00D5366D" w:rsidP="00004FB4">
      <w:pPr>
        <w:ind w:firstLine="709"/>
        <w:jc w:val="both"/>
        <w:rPr>
          <w:rFonts w:eastAsia="BatangChe"/>
          <w:lang w:val="ru-RU"/>
        </w:rPr>
      </w:pPr>
      <w:r w:rsidRPr="006C0A32">
        <w:rPr>
          <w:rFonts w:eastAsia="Calibri"/>
          <w:szCs w:val="22"/>
          <w:lang w:val="ru-RU"/>
        </w:rPr>
        <w:t>На северных склонах Заилийского Алатау на площади 708,2 гектара располагает</w:t>
      </w:r>
      <w:r w:rsidRPr="006C0A32">
        <w:rPr>
          <w:rFonts w:eastAsia="Calibri"/>
          <w:szCs w:val="22"/>
          <w:lang w:val="ru-RU"/>
        </w:rPr>
        <w:t xml:space="preserve">ся особо охраняемая природная территория местного значения – государственный региональный природный парк Медеу. </w:t>
      </w:r>
      <w:r w:rsidRPr="006C0A32">
        <w:rPr>
          <w:rFonts w:eastAsia="BatangChe"/>
          <w:lang w:val="ru-RU"/>
        </w:rPr>
        <w:t>В Турксибском районе г.Алматы</w:t>
      </w:r>
      <w:r w:rsidRPr="006C0A32">
        <w:rPr>
          <w:rFonts w:eastAsia="BatangChe"/>
          <w:lang w:val="ru-RU"/>
        </w:rPr>
        <w:t xml:space="preserve"> находится государственный памятник природы местного значения Роща Баума площадью 137 гектаров. В роще произрастают вяз, клен, ясень, карагач, шелковица и дуб. </w:t>
      </w:r>
    </w:p>
    <w:p w14:paraId="4273A5EC" w14:textId="77777777" w:rsidR="00004FB4" w:rsidRPr="006C0A32" w:rsidRDefault="00D5366D" w:rsidP="00004FB4">
      <w:pPr>
        <w:ind w:firstLine="709"/>
        <w:jc w:val="both"/>
        <w:rPr>
          <w:rFonts w:eastAsia="Calibri"/>
          <w:szCs w:val="22"/>
          <w:lang w:val="ru-RU"/>
        </w:rPr>
      </w:pPr>
      <w:r w:rsidRPr="006C0A32">
        <w:rPr>
          <w:rFonts w:eastAsia="Calibri"/>
          <w:szCs w:val="22"/>
          <w:lang w:val="ru-RU"/>
        </w:rPr>
        <w:t>В г. Алматы находится старейший в республике Ботанический сад, основанный в 1932 году. Многие е</w:t>
      </w:r>
      <w:r w:rsidRPr="006C0A32">
        <w:rPr>
          <w:rFonts w:eastAsia="Calibri"/>
          <w:szCs w:val="22"/>
          <w:lang w:val="ru-RU"/>
        </w:rPr>
        <w:t>го экспонаты являются уникальными в научном и коллекционном отношении, единственными в Казахстане.</w:t>
      </w:r>
    </w:p>
    <w:p w14:paraId="69B119F6" w14:textId="77777777" w:rsidR="00004FB4" w:rsidRPr="006C0A32" w:rsidRDefault="00004FB4" w:rsidP="00004FB4">
      <w:pPr>
        <w:ind w:firstLine="709"/>
        <w:jc w:val="both"/>
        <w:rPr>
          <w:rFonts w:eastAsia="Calibri"/>
          <w:color w:val="FF0000"/>
          <w:szCs w:val="22"/>
          <w:lang w:val="ru-RU"/>
        </w:rPr>
      </w:pPr>
    </w:p>
    <w:p w14:paraId="4A3DDA4B" w14:textId="77777777" w:rsidR="00004FB4" w:rsidRPr="006C0A32" w:rsidRDefault="00D5366D" w:rsidP="00004FB4">
      <w:pPr>
        <w:ind w:firstLine="709"/>
        <w:jc w:val="both"/>
        <w:rPr>
          <w:rFonts w:eastAsia="Calibri"/>
          <w:b/>
          <w:szCs w:val="22"/>
          <w:lang w:val="ru-RU"/>
        </w:rPr>
      </w:pPr>
      <w:r w:rsidRPr="006C0A32">
        <w:rPr>
          <w:rFonts w:eastAsia="Calibri"/>
          <w:b/>
          <w:szCs w:val="22"/>
          <w:lang w:val="ru-RU"/>
        </w:rPr>
        <w:t xml:space="preserve">12.19.6. РАДИАЦИОННАЯ ОБСТАНОВКА </w:t>
      </w:r>
    </w:p>
    <w:p w14:paraId="41EC469D" w14:textId="77777777" w:rsidR="00004FB4" w:rsidRPr="006C0A32" w:rsidRDefault="00004FB4" w:rsidP="00004FB4">
      <w:pPr>
        <w:ind w:firstLine="669"/>
        <w:jc w:val="both"/>
        <w:rPr>
          <w:rFonts w:eastAsia="BatangChe"/>
          <w:color w:val="FF0000"/>
          <w:lang w:val="kk-KZ"/>
        </w:rPr>
      </w:pPr>
    </w:p>
    <w:p w14:paraId="205DC6EF" w14:textId="77777777" w:rsidR="00004FB4" w:rsidRPr="006C0A32" w:rsidRDefault="00D5366D" w:rsidP="00004FB4">
      <w:pPr>
        <w:ind w:firstLine="709"/>
        <w:jc w:val="both"/>
        <w:rPr>
          <w:rFonts w:eastAsia="BatangChe"/>
          <w:lang w:val="ru-RU"/>
        </w:rPr>
      </w:pPr>
      <w:r w:rsidRPr="006C0A32">
        <w:rPr>
          <w:rFonts w:eastAsia="BatangChe"/>
          <w:lang w:val="ru-RU"/>
        </w:rPr>
        <w:t>В 2025 году РГП «Казгидромет»</w:t>
      </w:r>
      <w:r w:rsidRPr="006C0A32">
        <w:rPr>
          <w:rFonts w:eastAsia="BatangChe"/>
          <w:i/>
          <w:lang w:val="ru-RU"/>
        </w:rPr>
        <w:t xml:space="preserve"> </w:t>
      </w:r>
      <w:r w:rsidRPr="006C0A32">
        <w:rPr>
          <w:rFonts w:eastAsia="BatangChe"/>
          <w:lang w:val="ru-RU"/>
        </w:rPr>
        <w:t>наблюдения за уровнем гамма излучения на местности осуществлялись ежедневно на 8-ми метеоро</w:t>
      </w:r>
      <w:r w:rsidRPr="006C0A32">
        <w:rPr>
          <w:rFonts w:eastAsia="BatangChe"/>
          <w:lang w:val="ru-RU"/>
        </w:rPr>
        <w:t xml:space="preserve">логических станциях (Алматы, Баканас, Капшагай, Нарынкол, Жаркент, Лепсы, Талдыкорган, Сарыозек) и на 1-ой автоматической станции г. Талдыкорган (ПНЗ №2). </w:t>
      </w:r>
    </w:p>
    <w:p w14:paraId="48A586C1" w14:textId="77777777" w:rsidR="00004FB4" w:rsidRPr="006C0A32" w:rsidRDefault="00D5366D" w:rsidP="00004FB4">
      <w:pPr>
        <w:ind w:firstLine="709"/>
        <w:jc w:val="both"/>
        <w:rPr>
          <w:rFonts w:eastAsia="BatangChe"/>
          <w:lang w:val="ru-RU"/>
        </w:rPr>
      </w:pPr>
      <w:r w:rsidRPr="006C0A32">
        <w:rPr>
          <w:rFonts w:eastAsia="BatangChe"/>
          <w:lang w:val="ru-RU"/>
        </w:rPr>
        <w:t xml:space="preserve">Средние значения радиационного гамма-фона приземного слоя атмосферы по населенным пунктам </w:t>
      </w:r>
      <w:r w:rsidRPr="006C0A32">
        <w:rPr>
          <w:rFonts w:eastAsia="BatangChe"/>
          <w:lang w:val="ru-RU"/>
        </w:rPr>
        <w:t>области находились в пределах 0,05-0,43 мкЗв/ч.</w:t>
      </w:r>
    </w:p>
    <w:p w14:paraId="112F8257" w14:textId="77777777" w:rsidR="00004FB4" w:rsidRPr="006C0A32" w:rsidRDefault="00D5366D" w:rsidP="00004FB4">
      <w:pPr>
        <w:ind w:firstLine="709"/>
        <w:jc w:val="both"/>
        <w:rPr>
          <w:rFonts w:eastAsia="BatangChe"/>
          <w:lang w:val="ru-RU"/>
        </w:rPr>
      </w:pPr>
      <w:r w:rsidRPr="006C0A32">
        <w:rPr>
          <w:rFonts w:eastAsia="BatangChe"/>
          <w:lang w:val="ru-RU"/>
        </w:rPr>
        <w:t>В среднем по области радиационный гамма-фон составил 0,17 мкЗв/ч и находился в допустимых пределах.</w:t>
      </w:r>
    </w:p>
    <w:p w14:paraId="66A8107B" w14:textId="77777777" w:rsidR="00004FB4" w:rsidRPr="006C0A32" w:rsidRDefault="00D5366D" w:rsidP="00004FB4">
      <w:pPr>
        <w:ind w:firstLine="709"/>
        <w:jc w:val="both"/>
        <w:rPr>
          <w:rFonts w:eastAsia="BatangChe"/>
          <w:lang w:val="ru-RU"/>
        </w:rPr>
      </w:pPr>
      <w:r w:rsidRPr="006C0A32">
        <w:rPr>
          <w:rFonts w:eastAsia="BatangChe"/>
          <w:lang w:val="ru-RU"/>
        </w:rPr>
        <w:t>Контроль за радиоактивным загрязнением приземного слоя атмосферы на территории Алматинской области осуществл</w:t>
      </w:r>
      <w:r w:rsidRPr="006C0A32">
        <w:rPr>
          <w:rFonts w:eastAsia="BatangChe"/>
          <w:lang w:val="ru-RU"/>
        </w:rPr>
        <w:t>ялся на 5-ти метеорологических станциях (Алматы, Нарынкол, Жаркент, Лепсы, Талдыкорган) путем отбора проб воздуха горизонтальными планшетами. На всех станциях проводился пятисуточный отбор проб.</w:t>
      </w:r>
    </w:p>
    <w:p w14:paraId="588D2675" w14:textId="77777777" w:rsidR="00004FB4" w:rsidRPr="006C0A32" w:rsidRDefault="00D5366D" w:rsidP="00004FB4">
      <w:pPr>
        <w:ind w:firstLine="709"/>
        <w:jc w:val="both"/>
        <w:rPr>
          <w:rFonts w:eastAsia="BatangChe"/>
          <w:lang w:val="ru-RU"/>
        </w:rPr>
      </w:pPr>
      <w:r w:rsidRPr="006C0A32">
        <w:rPr>
          <w:rFonts w:eastAsia="BatangChe"/>
          <w:lang w:val="ru-RU"/>
        </w:rPr>
        <w:t xml:space="preserve">Среднесуточная плотность радиоактивных выпадений в приземном </w:t>
      </w:r>
      <w:r w:rsidRPr="006C0A32">
        <w:rPr>
          <w:rFonts w:eastAsia="BatangChe"/>
          <w:lang w:val="ru-RU"/>
        </w:rPr>
        <w:t>слое атмосферы на территории области колебалась в пределах 0,8-3,2 Бк/м</w:t>
      </w:r>
      <w:r w:rsidRPr="006C0A32">
        <w:rPr>
          <w:rFonts w:eastAsia="BatangChe"/>
          <w:vertAlign w:val="superscript"/>
          <w:lang w:val="ru-RU"/>
        </w:rPr>
        <w:t>2</w:t>
      </w:r>
      <w:r w:rsidRPr="006C0A32">
        <w:rPr>
          <w:rFonts w:eastAsia="BatangChe"/>
          <w:lang w:val="ru-RU"/>
        </w:rPr>
        <w:t xml:space="preserve">. 22 </w:t>
      </w:r>
    </w:p>
    <w:p w14:paraId="3A09464C" w14:textId="77777777" w:rsidR="00004FB4" w:rsidRPr="006C0A32" w:rsidRDefault="00D5366D" w:rsidP="00004FB4">
      <w:pPr>
        <w:ind w:firstLine="709"/>
        <w:jc w:val="both"/>
        <w:rPr>
          <w:rFonts w:eastAsia="Calibri"/>
          <w:lang w:val="ru-RU"/>
        </w:rPr>
      </w:pPr>
      <w:r w:rsidRPr="006C0A32">
        <w:rPr>
          <w:rFonts w:eastAsia="BatangChe"/>
          <w:lang w:val="ru-RU"/>
        </w:rPr>
        <w:t>Средняя величина плотности выпадений по области составила 1,7 Бк/м</w:t>
      </w:r>
      <w:r w:rsidRPr="006C0A32">
        <w:rPr>
          <w:rFonts w:eastAsia="BatangChe"/>
          <w:vertAlign w:val="superscript"/>
          <w:lang w:val="ru-RU"/>
        </w:rPr>
        <w:t>2</w:t>
      </w:r>
      <w:r w:rsidRPr="006C0A32">
        <w:rPr>
          <w:rFonts w:eastAsia="BatangChe"/>
          <w:lang w:val="ru-RU"/>
        </w:rPr>
        <w:t>, что не превышает предельно-допустимый уровень.</w:t>
      </w:r>
    </w:p>
    <w:p w14:paraId="10DAABC0" w14:textId="77777777" w:rsidR="00004FB4" w:rsidRPr="006C0A32" w:rsidRDefault="00D5366D" w:rsidP="00004FB4">
      <w:pPr>
        <w:ind w:firstLine="708"/>
        <w:jc w:val="both"/>
        <w:rPr>
          <w:rFonts w:eastAsia="BatangChe"/>
          <w:color w:val="FF0000"/>
          <w:lang w:val="ru-RU"/>
        </w:rPr>
      </w:pPr>
      <w:r w:rsidRPr="006C0A32">
        <w:rPr>
          <w:rFonts w:eastAsia="Calibri"/>
          <w:lang w:val="ru-RU"/>
        </w:rPr>
        <w:t>Более подробная информация</w:t>
      </w:r>
      <w:r w:rsidRPr="006C0A32">
        <w:rPr>
          <w:rFonts w:eastAsia="Calibri"/>
          <w:i/>
          <w:lang w:val="ru-RU"/>
        </w:rPr>
        <w:t xml:space="preserve"> </w:t>
      </w:r>
      <w:r w:rsidRPr="006C0A32">
        <w:rPr>
          <w:rFonts w:eastAsia="Calibri"/>
          <w:lang w:val="ru-RU"/>
        </w:rPr>
        <w:t>на сайте</w:t>
      </w:r>
      <w:r w:rsidRPr="006C0A32">
        <w:rPr>
          <w:rFonts w:eastAsia="Calibri"/>
          <w:i/>
          <w:lang w:val="ru-RU"/>
        </w:rPr>
        <w:t xml:space="preserve"> </w:t>
      </w:r>
      <w:r w:rsidRPr="006C0A32">
        <w:rPr>
          <w:rFonts w:eastAsia="Calibri"/>
          <w:lang w:val="ru-RU"/>
        </w:rPr>
        <w:t>РГП «Казгидромет»</w:t>
      </w:r>
      <w:r w:rsidRPr="006C0A32">
        <w:rPr>
          <w:rFonts w:eastAsia="Calibri"/>
          <w:i/>
          <w:lang w:val="ru-RU"/>
        </w:rPr>
        <w:t xml:space="preserve"> </w:t>
      </w:r>
      <w:r w:rsidRPr="006C0A32">
        <w:rPr>
          <w:color w:val="0000FF"/>
          <w:u w:val="single"/>
          <w:lang w:val="kk-KZ" w:eastAsia="ru-RU"/>
        </w:rPr>
        <w:t>https://www.kazhydromet.kz/ru/ecology/ezhemesyachnyy-informacionnyy-byulleten-o-sostoyanii-okruzhayuschey-sredy/2025</w:t>
      </w:r>
      <w:r w:rsidRPr="006C0A32">
        <w:rPr>
          <w:lang w:val="kk-KZ" w:eastAsia="ru-RU"/>
        </w:rPr>
        <w:t>.</w:t>
      </w:r>
    </w:p>
    <w:p w14:paraId="2FFBABEF" w14:textId="77777777" w:rsidR="00004FB4" w:rsidRPr="006C0A32" w:rsidRDefault="00004FB4" w:rsidP="00004FB4">
      <w:pPr>
        <w:widowControl w:val="0"/>
        <w:autoSpaceDE w:val="0"/>
        <w:autoSpaceDN w:val="0"/>
        <w:ind w:left="103" w:right="180" w:firstLine="566"/>
        <w:jc w:val="both"/>
        <w:rPr>
          <w:b/>
          <w:color w:val="FF0000"/>
          <w:spacing w:val="-2"/>
          <w:lang w:val="ru-RU"/>
        </w:rPr>
      </w:pPr>
    </w:p>
    <w:p w14:paraId="64FFB8BA" w14:textId="77777777" w:rsidR="00004FB4" w:rsidRPr="006C0A32" w:rsidRDefault="00D5366D" w:rsidP="00004FB4">
      <w:pPr>
        <w:widowControl w:val="0"/>
        <w:autoSpaceDE w:val="0"/>
        <w:autoSpaceDN w:val="0"/>
        <w:ind w:left="103" w:right="180" w:firstLine="566"/>
        <w:jc w:val="both"/>
        <w:rPr>
          <w:b/>
          <w:color w:val="000000"/>
          <w:spacing w:val="-2"/>
          <w:lang w:val="ru-RU"/>
        </w:rPr>
      </w:pPr>
      <w:r w:rsidRPr="006C0A32">
        <w:rPr>
          <w:b/>
          <w:color w:val="000000"/>
          <w:spacing w:val="-2"/>
          <w:lang w:val="ru-RU"/>
        </w:rPr>
        <w:t xml:space="preserve">12.19.7 ОТХОДЫ </w:t>
      </w:r>
    </w:p>
    <w:p w14:paraId="415EADA8" w14:textId="77777777" w:rsidR="00004FB4" w:rsidRPr="006C0A32" w:rsidRDefault="00004FB4" w:rsidP="00004FB4">
      <w:pPr>
        <w:widowControl w:val="0"/>
        <w:autoSpaceDE w:val="0"/>
        <w:autoSpaceDN w:val="0"/>
        <w:ind w:left="103" w:right="180" w:firstLine="566"/>
        <w:jc w:val="both"/>
        <w:rPr>
          <w:color w:val="FF0000"/>
          <w:spacing w:val="-2"/>
          <w:lang w:val="ru-RU"/>
        </w:rPr>
      </w:pPr>
    </w:p>
    <w:p w14:paraId="6838EA0F" w14:textId="77777777" w:rsidR="00004FB4" w:rsidRPr="006C0A32" w:rsidRDefault="00D5366D" w:rsidP="00004FB4">
      <w:pPr>
        <w:ind w:firstLine="709"/>
        <w:jc w:val="both"/>
        <w:rPr>
          <w:b/>
          <w:i/>
          <w:lang w:val="ru-RU" w:bidi="en-US"/>
        </w:rPr>
      </w:pPr>
      <w:r w:rsidRPr="006C0A32">
        <w:rPr>
          <w:b/>
          <w:i/>
          <w:lang w:val="ru-RU" w:bidi="en-US"/>
        </w:rPr>
        <w:t xml:space="preserve">Твердые бытовые отходы </w:t>
      </w:r>
    </w:p>
    <w:p w14:paraId="6A782E18" w14:textId="77777777" w:rsidR="00004FB4" w:rsidRPr="006C0A32" w:rsidRDefault="00D5366D" w:rsidP="00004FB4">
      <w:pPr>
        <w:ind w:left="103" w:firstLine="709"/>
        <w:jc w:val="both"/>
        <w:rPr>
          <w:lang w:val="ru-RU" w:bidi="en-US"/>
        </w:rPr>
      </w:pPr>
      <w:r w:rsidRPr="006C0A32">
        <w:rPr>
          <w:rFonts w:eastAsia="Calibri"/>
          <w:color w:val="000000"/>
          <w:spacing w:val="-2"/>
          <w:lang w:val="ru-RU"/>
        </w:rPr>
        <w:t>Согласно данным Бюро национальной статистики АСПР РК</w:t>
      </w:r>
      <w:r w:rsidRPr="006C0A32">
        <w:rPr>
          <w:rFonts w:eastAsia="Calibri"/>
          <w:b/>
          <w:color w:val="000000"/>
          <w:spacing w:val="-2"/>
          <w:lang w:val="ru-RU"/>
        </w:rPr>
        <w:t xml:space="preserve"> </w:t>
      </w:r>
      <w:r w:rsidRPr="006C0A32">
        <w:rPr>
          <w:color w:val="000000"/>
          <w:lang w:val="ru-RU" w:bidi="en-US"/>
        </w:rPr>
        <w:t xml:space="preserve">в 2025 </w:t>
      </w:r>
      <w:r w:rsidRPr="006C0A32">
        <w:rPr>
          <w:lang w:val="ru-RU" w:bidi="en-US"/>
        </w:rPr>
        <w:t>году в городе Алматы общий объём соб</w:t>
      </w:r>
      <w:r w:rsidRPr="006C0A32">
        <w:rPr>
          <w:lang w:val="ru-RU" w:bidi="en-US"/>
        </w:rPr>
        <w:t>ранных отходов с учётом отходов самовывозов предприятий составил 1 298 619 тонн. Сбором и вывозом коммунальных отходов в области занимаются 91 предприятие.</w:t>
      </w:r>
    </w:p>
    <w:p w14:paraId="1F8D3719" w14:textId="77777777" w:rsidR="00004FB4" w:rsidRPr="006C0A32" w:rsidRDefault="00D5366D" w:rsidP="00004FB4">
      <w:pPr>
        <w:ind w:left="103" w:firstLine="709"/>
        <w:jc w:val="right"/>
        <w:rPr>
          <w:rFonts w:eastAsia="Calibri"/>
          <w:b/>
          <w:color w:val="000000"/>
          <w:spacing w:val="-2"/>
          <w:lang w:val="ru-RU"/>
        </w:rPr>
      </w:pPr>
      <w:r w:rsidRPr="006C0A32">
        <w:rPr>
          <w:rFonts w:eastAsia="Calibri"/>
          <w:b/>
          <w:color w:val="000000"/>
          <w:spacing w:val="-2"/>
          <w:lang w:val="ru-RU"/>
        </w:rPr>
        <w:t>Рисунок 12.19.4</w:t>
      </w:r>
    </w:p>
    <w:p w14:paraId="07876E89" w14:textId="77777777" w:rsidR="00004FB4" w:rsidRPr="006C0A32" w:rsidRDefault="00D5366D" w:rsidP="00004FB4">
      <w:pPr>
        <w:ind w:left="103" w:firstLine="709"/>
        <w:jc w:val="both"/>
        <w:rPr>
          <w:rFonts w:eastAsia="Calibri"/>
          <w:b/>
          <w:color w:val="000000"/>
          <w:spacing w:val="-2"/>
          <w:lang w:val="ru-RU"/>
        </w:rPr>
      </w:pPr>
      <w:r w:rsidRPr="006C0A32">
        <w:rPr>
          <w:rFonts w:eastAsia="Calibri"/>
          <w:b/>
          <w:color w:val="000000"/>
          <w:spacing w:val="-2"/>
          <w:lang w:val="ru-RU"/>
        </w:rPr>
        <w:t>Движение коммунальных отходов в городе Алматы в 2025 году, тыс. тонн</w:t>
      </w:r>
    </w:p>
    <w:p w14:paraId="71A836F0" w14:textId="77777777" w:rsidR="00004FB4" w:rsidRPr="006C0A32" w:rsidRDefault="00D5366D" w:rsidP="00A321E0">
      <w:pPr>
        <w:ind w:left="103" w:firstLine="709"/>
        <w:jc w:val="center"/>
        <w:rPr>
          <w:rFonts w:eastAsia="Calibri"/>
          <w:b/>
          <w:color w:val="000000"/>
          <w:spacing w:val="-2"/>
          <w:lang w:val="ru-RU"/>
        </w:rPr>
      </w:pPr>
      <w:r w:rsidRPr="006C0A32">
        <w:rPr>
          <w:rFonts w:eastAsia="Calibri"/>
          <w:b/>
          <w:noProof/>
          <w:color w:val="000000"/>
          <w:spacing w:val="-2"/>
        </w:rPr>
        <w:lastRenderedPageBreak/>
        <w:drawing>
          <wp:inline distT="0" distB="0" distL="0" distR="0" wp14:anchorId="128A7E70" wp14:editId="662156C5">
            <wp:extent cx="3571875" cy="2114550"/>
            <wp:effectExtent l="0" t="0" r="9525" b="0"/>
            <wp:docPr id="27" name="Рисунок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Picture 5"/>
                    <pic:cNvPicPr>
                      <a:picLocks noChangeAspect="1" noChangeArrowheads="1"/>
                    </pic:cNvPicPr>
                  </pic:nvPicPr>
                  <pic:blipFill>
                    <a:blip r:embed="rId163">
                      <a:extLst>
                        <a:ext uri="{28A0092B-C50C-407E-A947-70E740481C1C}">
                          <a14:useLocalDpi xmlns:a14="http://schemas.microsoft.com/office/drawing/2010/main" val="0"/>
                        </a:ext>
                      </a:extLst>
                    </a:blip>
                    <a:stretch>
                      <a:fillRect/>
                    </a:stretch>
                  </pic:blipFill>
                  <pic:spPr bwMode="auto">
                    <a:xfrm>
                      <a:off x="0" y="0"/>
                      <a:ext cx="3571875" cy="2114550"/>
                    </a:xfrm>
                    <a:prstGeom prst="rect">
                      <a:avLst/>
                    </a:prstGeom>
                    <a:noFill/>
                  </pic:spPr>
                </pic:pic>
              </a:graphicData>
            </a:graphic>
          </wp:inline>
        </w:drawing>
      </w:r>
    </w:p>
    <w:p w14:paraId="5D5085BA" w14:textId="77777777" w:rsidR="00004FB4" w:rsidRPr="006C0A32" w:rsidRDefault="00D5366D" w:rsidP="00004FB4">
      <w:pPr>
        <w:spacing w:after="160" w:line="259" w:lineRule="auto"/>
        <w:ind w:firstLine="567"/>
        <w:jc w:val="center"/>
        <w:rPr>
          <w:rFonts w:eastAsia="Calibri"/>
          <w:i/>
          <w:color w:val="000000"/>
          <w:lang w:val="ru-RU"/>
        </w:rPr>
      </w:pPr>
      <w:r w:rsidRPr="006C0A32">
        <w:rPr>
          <w:rFonts w:eastAsia="Calibri"/>
          <w:i/>
          <w:color w:val="000000"/>
          <w:lang w:val="ru-RU"/>
        </w:rPr>
        <w:t>Источник: Бюро национальной статистики АСПР РК.</w:t>
      </w:r>
    </w:p>
    <w:p w14:paraId="75272A2D" w14:textId="77777777" w:rsidR="00004FB4" w:rsidRPr="006C0A32" w:rsidRDefault="00004FB4" w:rsidP="00A321E0">
      <w:pPr>
        <w:spacing w:line="259" w:lineRule="auto"/>
        <w:rPr>
          <w:rFonts w:eastAsia="Calibri"/>
          <w:i/>
          <w:color w:val="000000"/>
          <w:lang w:val="ru-RU"/>
        </w:rPr>
      </w:pPr>
    </w:p>
    <w:p w14:paraId="7A89F8FB" w14:textId="77777777" w:rsidR="00004FB4" w:rsidRPr="006C0A32" w:rsidRDefault="00D5366D" w:rsidP="00004FB4">
      <w:pPr>
        <w:widowControl w:val="0"/>
        <w:autoSpaceDE w:val="0"/>
        <w:autoSpaceDN w:val="0"/>
        <w:spacing w:before="12" w:line="249" w:lineRule="auto"/>
        <w:ind w:left="103" w:right="181" w:firstLine="566"/>
        <w:jc w:val="both"/>
        <w:rPr>
          <w:b/>
          <w:spacing w:val="-2"/>
          <w:lang w:val="ru-RU"/>
        </w:rPr>
      </w:pPr>
      <w:r w:rsidRPr="006C0A32">
        <w:rPr>
          <w:b/>
          <w:spacing w:val="-2"/>
          <w:lang w:val="ru-RU"/>
        </w:rPr>
        <w:t>12.19.8. ПРОИЗВОДСТВО И ПОТРЕБЛЕНИЕ ТЕПЛО- И ЭЛЕКТРОЭНЕРГИИ</w:t>
      </w:r>
    </w:p>
    <w:p w14:paraId="1A21A01C" w14:textId="77777777" w:rsidR="00004FB4" w:rsidRPr="006C0A32" w:rsidRDefault="00004FB4" w:rsidP="00004FB4">
      <w:pPr>
        <w:widowControl w:val="0"/>
        <w:autoSpaceDE w:val="0"/>
        <w:autoSpaceDN w:val="0"/>
        <w:spacing w:before="12" w:line="249" w:lineRule="auto"/>
        <w:ind w:left="103" w:right="181" w:firstLine="566"/>
        <w:jc w:val="both"/>
        <w:rPr>
          <w:b/>
          <w:spacing w:val="-2"/>
          <w:lang w:val="ru-RU"/>
        </w:rPr>
      </w:pPr>
    </w:p>
    <w:p w14:paraId="17080D71" w14:textId="77777777" w:rsidR="00004FB4" w:rsidRPr="006C0A32" w:rsidRDefault="00004FB4" w:rsidP="00004FB4">
      <w:pPr>
        <w:widowControl w:val="0"/>
        <w:autoSpaceDE w:val="0"/>
        <w:autoSpaceDN w:val="0"/>
        <w:spacing w:before="12" w:line="249" w:lineRule="auto"/>
        <w:ind w:left="103" w:right="181" w:firstLine="566"/>
        <w:jc w:val="both"/>
        <w:rPr>
          <w:b/>
          <w:spacing w:val="-2"/>
          <w:lang w:val="ru-RU"/>
        </w:rPr>
      </w:pPr>
    </w:p>
    <w:p w14:paraId="2AF87587" w14:textId="77777777" w:rsidR="00004FB4" w:rsidRPr="006C0A32" w:rsidRDefault="00D5366D" w:rsidP="00004FB4">
      <w:pPr>
        <w:widowControl w:val="0"/>
        <w:autoSpaceDE w:val="0"/>
        <w:autoSpaceDN w:val="0"/>
        <w:spacing w:before="12" w:line="249" w:lineRule="auto"/>
        <w:ind w:left="103" w:right="181" w:firstLine="566"/>
        <w:jc w:val="both"/>
        <w:rPr>
          <w:b/>
          <w:spacing w:val="-2"/>
          <w:lang w:val="ru-RU"/>
        </w:rPr>
      </w:pPr>
      <w:r w:rsidRPr="006C0A32">
        <w:rPr>
          <w:b/>
          <w:spacing w:val="-2"/>
          <w:lang w:val="ru-RU"/>
        </w:rPr>
        <w:t>12.19.9. ЦЕЛЕВЫЕ ПОКАЗАТЕЛИ КАЧЕСТВА ОКРУЖАЮЩЕЙ СРЕДЫ</w:t>
      </w:r>
    </w:p>
    <w:p w14:paraId="18C18ED7" w14:textId="77777777" w:rsidR="00004FB4" w:rsidRPr="006C0A32" w:rsidRDefault="00004FB4" w:rsidP="00004FB4">
      <w:pPr>
        <w:widowControl w:val="0"/>
        <w:autoSpaceDE w:val="0"/>
        <w:autoSpaceDN w:val="0"/>
        <w:spacing w:before="12" w:line="249" w:lineRule="auto"/>
        <w:ind w:left="103" w:right="181" w:firstLine="566"/>
        <w:jc w:val="both"/>
        <w:rPr>
          <w:spacing w:val="-2"/>
          <w:lang w:val="ru-RU"/>
        </w:rPr>
      </w:pPr>
    </w:p>
    <w:p w14:paraId="54919CEE" w14:textId="77777777" w:rsidR="00004FB4" w:rsidRPr="006C0A32" w:rsidRDefault="00D5366D" w:rsidP="00004FB4">
      <w:pPr>
        <w:widowControl w:val="0"/>
        <w:autoSpaceDE w:val="0"/>
        <w:autoSpaceDN w:val="0"/>
        <w:spacing w:before="4" w:line="249" w:lineRule="auto"/>
        <w:ind w:left="103" w:right="181" w:firstLine="566"/>
        <w:jc w:val="both"/>
        <w:rPr>
          <w:lang w:val="ru-RU"/>
        </w:rPr>
      </w:pPr>
      <w:r w:rsidRPr="006C0A32">
        <w:rPr>
          <w:lang w:val="ru-RU"/>
        </w:rPr>
        <w:t xml:space="preserve">Разработка целевых показателей качества окружающей среды г. Алматы будет </w:t>
      </w:r>
      <w:r w:rsidRPr="006C0A32">
        <w:rPr>
          <w:lang w:val="ru-RU"/>
        </w:rPr>
        <w:t>завершена в IV квартале 2025 года.</w:t>
      </w:r>
    </w:p>
    <w:p w14:paraId="7A4E45F3" w14:textId="216EF57B" w:rsidR="00C34624" w:rsidRPr="006C0A32" w:rsidRDefault="00D5366D" w:rsidP="00B12B31">
      <w:pPr>
        <w:spacing w:line="259" w:lineRule="auto"/>
        <w:jc w:val="center"/>
        <w:rPr>
          <w:b/>
          <w:color w:val="000000"/>
          <w:lang w:val="kk-KZ" w:eastAsia="ru-RU"/>
        </w:rPr>
      </w:pPr>
      <w:r w:rsidRPr="006C0A32">
        <w:rPr>
          <w:lang w:val="ru-RU" w:eastAsia="ru-RU"/>
        </w:rPr>
        <w:br w:type="page"/>
      </w:r>
      <w:r w:rsidRPr="006C0A32">
        <w:rPr>
          <w:b/>
          <w:color w:val="000000"/>
          <w:lang w:val="kk-KZ" w:eastAsia="ru-RU"/>
        </w:rPr>
        <w:lastRenderedPageBreak/>
        <w:t>12.20. ГОРОД ШЫМКЕНТ</w:t>
      </w:r>
    </w:p>
    <w:p w14:paraId="27DE85AC" w14:textId="77777777" w:rsidR="00C34624" w:rsidRPr="006C0A32" w:rsidRDefault="00C34624" w:rsidP="00C34624">
      <w:pPr>
        <w:tabs>
          <w:tab w:val="left" w:pos="7200"/>
        </w:tabs>
        <w:ind w:firstLine="851"/>
        <w:jc w:val="center"/>
        <w:rPr>
          <w:color w:val="000000"/>
          <w:lang w:val="kk-KZ" w:eastAsia="ru-RU"/>
        </w:rPr>
      </w:pPr>
    </w:p>
    <w:tbl>
      <w:tblPr>
        <w:tblW w:w="5006" w:type="pct"/>
        <w:tblInd w:w="-5" w:type="dxa"/>
        <w:tblBorders>
          <w:top w:val="single" w:sz="4" w:space="0" w:color="002060"/>
          <w:left w:val="single" w:sz="4" w:space="0" w:color="002060"/>
          <w:bottom w:val="single" w:sz="4" w:space="0" w:color="002060"/>
          <w:right w:val="single" w:sz="4" w:space="0" w:color="002060"/>
          <w:insideH w:val="single" w:sz="4" w:space="0" w:color="002060"/>
          <w:insideV w:val="single" w:sz="4" w:space="0" w:color="002060"/>
        </w:tblBorders>
        <w:tblLayout w:type="fixed"/>
        <w:tblLook w:val="04A0" w:firstRow="1" w:lastRow="0" w:firstColumn="1" w:lastColumn="0" w:noHBand="0" w:noVBand="1"/>
      </w:tblPr>
      <w:tblGrid>
        <w:gridCol w:w="2917"/>
        <w:gridCol w:w="2000"/>
        <w:gridCol w:w="861"/>
        <w:gridCol w:w="962"/>
        <w:gridCol w:w="964"/>
        <w:gridCol w:w="825"/>
        <w:gridCol w:w="827"/>
      </w:tblGrid>
      <w:tr w:rsidR="00FC7945" w:rsidRPr="006C0A32" w14:paraId="272FC279" w14:textId="77777777" w:rsidTr="0052331A">
        <w:trPr>
          <w:trHeight w:val="315"/>
        </w:trPr>
        <w:tc>
          <w:tcPr>
            <w:tcW w:w="1559" w:type="pct"/>
            <w:vMerge w:val="restart"/>
            <w:tcBorders>
              <w:top w:val="single" w:sz="4" w:space="0" w:color="002060"/>
              <w:left w:val="single" w:sz="4" w:space="0" w:color="002060"/>
              <w:right w:val="single" w:sz="4" w:space="0" w:color="002060"/>
            </w:tcBorders>
          </w:tcPr>
          <w:p w14:paraId="1EBADDD8" w14:textId="77777777" w:rsidR="00C34624" w:rsidRPr="006C0A32" w:rsidRDefault="00D5366D" w:rsidP="00C34624">
            <w:pPr>
              <w:ind w:firstLine="176"/>
              <w:rPr>
                <w:b/>
                <w:lang w:val="ru-RU" w:eastAsia="ru-RU"/>
              </w:rPr>
            </w:pPr>
            <w:r w:rsidRPr="006C0A32">
              <w:rPr>
                <w:b/>
                <w:noProof/>
              </w:rPr>
              <w:drawing>
                <wp:inline distT="0" distB="0" distL="0" distR="0" wp14:anchorId="280AAA5F" wp14:editId="3C36BA15">
                  <wp:extent cx="1666875" cy="1666875"/>
                  <wp:effectExtent l="0" t="0" r="0" b="0"/>
                  <wp:docPr id="2027757541" name="Рисунок 2027757541" descr="Акимат г. Шымкен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7757541" name="Picture 1" descr="Акимат г. Шымкент"/>
                          <pic:cNvPicPr>
                            <a:picLocks noChangeAspect="1" noChangeArrowheads="1"/>
                          </pic:cNvPicPr>
                        </pic:nvPicPr>
                        <pic:blipFill>
                          <a:blip r:embed="rId164" cstate="print">
                            <a:extLst>
                              <a:ext uri="{28A0092B-C50C-407E-A947-70E740481C1C}">
                                <a14:useLocalDpi xmlns:a14="http://schemas.microsoft.com/office/drawing/2010/main" val="0"/>
                              </a:ext>
                            </a:extLst>
                          </a:blip>
                          <a:stretch>
                            <a:fillRect/>
                          </a:stretch>
                        </pic:blipFill>
                        <pic:spPr bwMode="auto">
                          <a:xfrm>
                            <a:off x="0" y="0"/>
                            <a:ext cx="1666875" cy="1666875"/>
                          </a:xfrm>
                          <a:prstGeom prst="rect">
                            <a:avLst/>
                          </a:prstGeom>
                          <a:noFill/>
                          <a:ln>
                            <a:noFill/>
                          </a:ln>
                        </pic:spPr>
                      </pic:pic>
                    </a:graphicData>
                  </a:graphic>
                </wp:inline>
              </w:drawing>
            </w:r>
          </w:p>
        </w:tc>
        <w:tc>
          <w:tcPr>
            <w:tcW w:w="3441" w:type="pct"/>
            <w:gridSpan w:val="6"/>
            <w:tcBorders>
              <w:top w:val="single" w:sz="4" w:space="0" w:color="002060"/>
              <w:left w:val="single" w:sz="4" w:space="0" w:color="002060"/>
              <w:bottom w:val="single" w:sz="4" w:space="0" w:color="002060"/>
              <w:right w:val="single" w:sz="4" w:space="0" w:color="002060"/>
            </w:tcBorders>
            <w:hideMark/>
          </w:tcPr>
          <w:p w14:paraId="01DD7074" w14:textId="77777777" w:rsidR="00C34624" w:rsidRPr="006C0A32" w:rsidRDefault="00D5366D" w:rsidP="00C34624">
            <w:pPr>
              <w:ind w:firstLine="4"/>
              <w:jc w:val="center"/>
              <w:rPr>
                <w:lang w:val="ru-RU" w:eastAsia="ru-RU"/>
              </w:rPr>
            </w:pPr>
            <w:r w:rsidRPr="006C0A32">
              <w:rPr>
                <w:b/>
                <w:lang w:val="ru-RU" w:eastAsia="ru-RU"/>
              </w:rPr>
              <w:t>Общие показатели за 2025 год</w:t>
            </w:r>
          </w:p>
        </w:tc>
      </w:tr>
      <w:tr w:rsidR="00FC7945" w:rsidRPr="006C0A32" w14:paraId="63329E83" w14:textId="77777777" w:rsidTr="0052331A">
        <w:trPr>
          <w:trHeight w:val="520"/>
        </w:trPr>
        <w:tc>
          <w:tcPr>
            <w:tcW w:w="1559" w:type="pct"/>
            <w:vMerge/>
            <w:tcBorders>
              <w:left w:val="single" w:sz="4" w:space="0" w:color="002060"/>
              <w:right w:val="single" w:sz="4" w:space="0" w:color="002060"/>
            </w:tcBorders>
          </w:tcPr>
          <w:p w14:paraId="6E445580" w14:textId="77777777" w:rsidR="00C34624" w:rsidRPr="006C0A32" w:rsidRDefault="00C34624" w:rsidP="00C34624">
            <w:pPr>
              <w:ind w:firstLine="257"/>
              <w:rPr>
                <w:b/>
                <w:lang w:val="ru-RU" w:eastAsia="ru-RU"/>
              </w:rPr>
            </w:pPr>
          </w:p>
        </w:tc>
        <w:tc>
          <w:tcPr>
            <w:tcW w:w="1069" w:type="pct"/>
            <w:tcBorders>
              <w:top w:val="single" w:sz="4" w:space="0" w:color="002060"/>
              <w:left w:val="single" w:sz="4" w:space="0" w:color="002060"/>
              <w:bottom w:val="single" w:sz="4" w:space="0" w:color="002060"/>
              <w:right w:val="single" w:sz="4" w:space="0" w:color="002060"/>
            </w:tcBorders>
            <w:vAlign w:val="center"/>
            <w:hideMark/>
          </w:tcPr>
          <w:p w14:paraId="4E911386" w14:textId="77777777" w:rsidR="00C34624" w:rsidRPr="006C0A32" w:rsidRDefault="00D5366D" w:rsidP="00C34624">
            <w:pPr>
              <w:ind w:firstLine="4"/>
              <w:jc w:val="center"/>
              <w:rPr>
                <w:lang w:val="ru-RU" w:eastAsia="ru-RU"/>
              </w:rPr>
            </w:pPr>
            <w:r w:rsidRPr="006C0A32">
              <w:rPr>
                <w:lang w:eastAsia="ru-RU"/>
              </w:rPr>
              <w:t>S</w:t>
            </w:r>
            <w:r w:rsidRPr="006C0A32">
              <w:rPr>
                <w:lang w:val="ru-RU" w:eastAsia="ru-RU"/>
              </w:rPr>
              <w:t xml:space="preserve"> субъекта, </w:t>
            </w:r>
          </w:p>
          <w:p w14:paraId="2EA6D79E" w14:textId="77777777" w:rsidR="00C34624" w:rsidRPr="006C0A32" w:rsidRDefault="00D5366D" w:rsidP="00C34624">
            <w:pPr>
              <w:ind w:firstLine="4"/>
              <w:jc w:val="center"/>
              <w:rPr>
                <w:lang w:val="ru-RU" w:eastAsia="ru-RU"/>
              </w:rPr>
            </w:pPr>
            <w:r w:rsidRPr="006C0A32">
              <w:rPr>
                <w:lang w:val="ru-RU" w:eastAsia="ru-RU"/>
              </w:rPr>
              <w:t>тыс. км²</w:t>
            </w:r>
          </w:p>
        </w:tc>
        <w:tc>
          <w:tcPr>
            <w:tcW w:w="460" w:type="pct"/>
            <w:tcBorders>
              <w:top w:val="single" w:sz="4" w:space="0" w:color="002060"/>
              <w:left w:val="single" w:sz="4" w:space="0" w:color="002060"/>
              <w:bottom w:val="single" w:sz="4" w:space="0" w:color="002060"/>
              <w:right w:val="single" w:sz="4" w:space="0" w:color="002060"/>
            </w:tcBorders>
            <w:vAlign w:val="center"/>
            <w:hideMark/>
          </w:tcPr>
          <w:p w14:paraId="51AA9D5E" w14:textId="77777777" w:rsidR="00C34624" w:rsidRPr="006C0A32" w:rsidRDefault="00D5366D" w:rsidP="00C34624">
            <w:pPr>
              <w:ind w:firstLine="4"/>
              <w:jc w:val="center"/>
              <w:rPr>
                <w:lang w:val="kk-KZ" w:eastAsia="ru-RU"/>
              </w:rPr>
            </w:pPr>
            <w:r w:rsidRPr="006C0A32">
              <w:rPr>
                <w:lang w:val="ru-RU" w:eastAsia="ru-RU"/>
              </w:rPr>
              <w:t>1,163</w:t>
            </w:r>
          </w:p>
        </w:tc>
        <w:tc>
          <w:tcPr>
            <w:tcW w:w="1029" w:type="pct"/>
            <w:gridSpan w:val="2"/>
            <w:tcBorders>
              <w:top w:val="single" w:sz="4" w:space="0" w:color="002060"/>
              <w:left w:val="single" w:sz="4" w:space="0" w:color="002060"/>
              <w:bottom w:val="single" w:sz="4" w:space="0" w:color="002060"/>
              <w:right w:val="single" w:sz="4" w:space="0" w:color="002060"/>
            </w:tcBorders>
            <w:vAlign w:val="center"/>
            <w:hideMark/>
          </w:tcPr>
          <w:p w14:paraId="1963F83E" w14:textId="77777777" w:rsidR="00C34624" w:rsidRPr="006C0A32" w:rsidRDefault="00D5366D" w:rsidP="00C34624">
            <w:pPr>
              <w:ind w:firstLine="4"/>
              <w:jc w:val="center"/>
              <w:rPr>
                <w:lang w:val="ru-RU" w:eastAsia="ru-RU"/>
              </w:rPr>
            </w:pPr>
            <w:r w:rsidRPr="006C0A32">
              <w:rPr>
                <w:lang w:val="ru-RU" w:eastAsia="ru-RU"/>
              </w:rPr>
              <w:t>Население,</w:t>
            </w:r>
          </w:p>
          <w:p w14:paraId="2B3714E0" w14:textId="77777777" w:rsidR="00C34624" w:rsidRPr="006C0A32" w:rsidRDefault="00D5366D" w:rsidP="00C34624">
            <w:pPr>
              <w:ind w:firstLine="4"/>
              <w:jc w:val="center"/>
              <w:rPr>
                <w:lang w:val="ru-RU" w:eastAsia="ru-RU"/>
              </w:rPr>
            </w:pPr>
            <w:r w:rsidRPr="006C0A32">
              <w:rPr>
                <w:lang w:val="ru-RU" w:eastAsia="ar-SA"/>
              </w:rPr>
              <w:t>на 01.01.2026 года. чел.</w:t>
            </w:r>
          </w:p>
        </w:tc>
        <w:tc>
          <w:tcPr>
            <w:tcW w:w="883" w:type="pct"/>
            <w:gridSpan w:val="2"/>
            <w:tcBorders>
              <w:top w:val="single" w:sz="4" w:space="0" w:color="002060"/>
              <w:left w:val="single" w:sz="4" w:space="0" w:color="002060"/>
              <w:bottom w:val="single" w:sz="4" w:space="0" w:color="002060"/>
              <w:right w:val="single" w:sz="4" w:space="0" w:color="002060"/>
            </w:tcBorders>
            <w:vAlign w:val="center"/>
            <w:hideMark/>
          </w:tcPr>
          <w:p w14:paraId="7B28B19C" w14:textId="77777777" w:rsidR="00C34624" w:rsidRPr="006C0A32" w:rsidRDefault="00D5366D" w:rsidP="00C34624">
            <w:pPr>
              <w:ind w:firstLine="4"/>
              <w:jc w:val="center"/>
              <w:rPr>
                <w:lang w:val="ru-RU" w:eastAsia="ru-RU"/>
              </w:rPr>
            </w:pPr>
            <w:r w:rsidRPr="006C0A32">
              <w:rPr>
                <w:lang w:val="ru-RU" w:eastAsia="ru-RU"/>
              </w:rPr>
              <w:t>1 293 648</w:t>
            </w:r>
          </w:p>
        </w:tc>
      </w:tr>
      <w:tr w:rsidR="00FC7945" w:rsidRPr="00511985" w14:paraId="66123B30" w14:textId="77777777" w:rsidTr="0052331A">
        <w:trPr>
          <w:trHeight w:val="466"/>
        </w:trPr>
        <w:tc>
          <w:tcPr>
            <w:tcW w:w="1559" w:type="pct"/>
            <w:vMerge/>
            <w:tcBorders>
              <w:left w:val="single" w:sz="4" w:space="0" w:color="002060"/>
              <w:right w:val="single" w:sz="4" w:space="0" w:color="002060"/>
            </w:tcBorders>
          </w:tcPr>
          <w:p w14:paraId="27F7F6B6" w14:textId="77777777" w:rsidR="00C34624" w:rsidRPr="006C0A32" w:rsidRDefault="00C34624" w:rsidP="00C34624">
            <w:pPr>
              <w:ind w:firstLine="709"/>
              <w:jc w:val="center"/>
              <w:rPr>
                <w:b/>
                <w:lang w:val="ru-RU" w:eastAsia="ru-RU"/>
              </w:rPr>
            </w:pPr>
          </w:p>
        </w:tc>
        <w:tc>
          <w:tcPr>
            <w:tcW w:w="3441" w:type="pct"/>
            <w:gridSpan w:val="6"/>
            <w:tcBorders>
              <w:top w:val="single" w:sz="4" w:space="0" w:color="002060"/>
              <w:left w:val="single" w:sz="4" w:space="0" w:color="002060"/>
              <w:bottom w:val="single" w:sz="4" w:space="0" w:color="002060"/>
              <w:right w:val="single" w:sz="4" w:space="0" w:color="002060"/>
            </w:tcBorders>
            <w:vAlign w:val="center"/>
            <w:hideMark/>
          </w:tcPr>
          <w:p w14:paraId="6EC065E7" w14:textId="77777777" w:rsidR="00C34624" w:rsidRPr="006C0A32" w:rsidRDefault="00D5366D" w:rsidP="00C34624">
            <w:pPr>
              <w:ind w:firstLine="4"/>
              <w:jc w:val="center"/>
              <w:rPr>
                <w:b/>
                <w:lang w:val="ru-RU" w:eastAsia="ru-RU"/>
              </w:rPr>
            </w:pPr>
            <w:r w:rsidRPr="006C0A32">
              <w:rPr>
                <w:b/>
                <w:lang w:val="ru-RU" w:eastAsia="ru-RU"/>
              </w:rPr>
              <w:t>Основные экологические показатели за 2021</w:t>
            </w:r>
            <w:r w:rsidRPr="006C0A32">
              <w:rPr>
                <w:b/>
                <w:lang w:val="x-none" w:eastAsia="x-none"/>
              </w:rPr>
              <w:t>–</w:t>
            </w:r>
            <w:r w:rsidRPr="006C0A32">
              <w:rPr>
                <w:b/>
                <w:lang w:val="ru-RU" w:eastAsia="ru-RU"/>
              </w:rPr>
              <w:t>2024 годы</w:t>
            </w:r>
          </w:p>
        </w:tc>
      </w:tr>
      <w:tr w:rsidR="00FC7945" w:rsidRPr="006C0A32" w14:paraId="63264E8E" w14:textId="77777777" w:rsidTr="0052331A">
        <w:trPr>
          <w:trHeight w:val="472"/>
        </w:trPr>
        <w:tc>
          <w:tcPr>
            <w:tcW w:w="1559" w:type="pct"/>
            <w:vMerge/>
            <w:tcBorders>
              <w:left w:val="single" w:sz="4" w:space="0" w:color="002060"/>
              <w:right w:val="single" w:sz="4" w:space="0" w:color="002060"/>
            </w:tcBorders>
          </w:tcPr>
          <w:p w14:paraId="64758C68" w14:textId="77777777" w:rsidR="00C34624" w:rsidRPr="006C0A32" w:rsidRDefault="00C34624" w:rsidP="00C34624">
            <w:pPr>
              <w:jc w:val="center"/>
              <w:rPr>
                <w:b/>
                <w:lang w:val="ru-RU" w:eastAsia="ru-RU"/>
              </w:rPr>
            </w:pPr>
          </w:p>
        </w:tc>
        <w:tc>
          <w:tcPr>
            <w:tcW w:w="1529" w:type="pct"/>
            <w:gridSpan w:val="2"/>
            <w:tcBorders>
              <w:top w:val="single" w:sz="4" w:space="0" w:color="002060"/>
              <w:left w:val="single" w:sz="4" w:space="0" w:color="002060"/>
              <w:bottom w:val="single" w:sz="4" w:space="0" w:color="002060"/>
              <w:right w:val="single" w:sz="4" w:space="0" w:color="002060"/>
            </w:tcBorders>
            <w:vAlign w:val="center"/>
            <w:hideMark/>
          </w:tcPr>
          <w:p w14:paraId="0C98682C" w14:textId="77777777" w:rsidR="00C34624" w:rsidRPr="006C0A32" w:rsidRDefault="00D5366D" w:rsidP="00C34624">
            <w:pPr>
              <w:ind w:firstLine="4"/>
              <w:jc w:val="center"/>
              <w:rPr>
                <w:b/>
                <w:lang w:val="ru-RU" w:eastAsia="ru-RU"/>
              </w:rPr>
            </w:pPr>
            <w:r w:rsidRPr="006C0A32">
              <w:rPr>
                <w:b/>
                <w:lang w:val="ru-RU" w:eastAsia="ru-RU"/>
              </w:rPr>
              <w:t>Показатели</w:t>
            </w:r>
          </w:p>
        </w:tc>
        <w:tc>
          <w:tcPr>
            <w:tcW w:w="514" w:type="pct"/>
            <w:tcBorders>
              <w:top w:val="single" w:sz="4" w:space="0" w:color="002060"/>
              <w:left w:val="single" w:sz="4" w:space="0" w:color="002060"/>
              <w:bottom w:val="single" w:sz="4" w:space="0" w:color="002060"/>
              <w:right w:val="single" w:sz="4" w:space="0" w:color="002060"/>
            </w:tcBorders>
            <w:vAlign w:val="center"/>
          </w:tcPr>
          <w:p w14:paraId="4DE11329" w14:textId="77777777" w:rsidR="00C34624" w:rsidRPr="006C0A32" w:rsidRDefault="00D5366D" w:rsidP="00C34624">
            <w:pPr>
              <w:ind w:firstLine="4"/>
              <w:jc w:val="center"/>
              <w:rPr>
                <w:b/>
                <w:lang w:val="ru-RU" w:eastAsia="ru-RU"/>
              </w:rPr>
            </w:pPr>
            <w:r w:rsidRPr="006C0A32">
              <w:rPr>
                <w:b/>
                <w:lang w:val="ru-RU" w:eastAsia="ru-RU"/>
              </w:rPr>
              <w:t>2022</w:t>
            </w:r>
          </w:p>
        </w:tc>
        <w:tc>
          <w:tcPr>
            <w:tcW w:w="515" w:type="pct"/>
            <w:tcBorders>
              <w:top w:val="single" w:sz="4" w:space="0" w:color="002060"/>
              <w:left w:val="single" w:sz="4" w:space="0" w:color="002060"/>
              <w:bottom w:val="single" w:sz="4" w:space="0" w:color="002060"/>
              <w:right w:val="single" w:sz="4" w:space="0" w:color="002060"/>
            </w:tcBorders>
            <w:vAlign w:val="center"/>
          </w:tcPr>
          <w:p w14:paraId="4EA8E80E" w14:textId="77777777" w:rsidR="00C34624" w:rsidRPr="006C0A32" w:rsidRDefault="00D5366D" w:rsidP="00C34624">
            <w:pPr>
              <w:ind w:firstLine="4"/>
              <w:jc w:val="center"/>
              <w:rPr>
                <w:b/>
                <w:lang w:val="ru-RU" w:eastAsia="ru-RU"/>
              </w:rPr>
            </w:pPr>
            <w:r w:rsidRPr="006C0A32">
              <w:rPr>
                <w:b/>
                <w:lang w:val="ru-RU" w:eastAsia="ru-RU"/>
              </w:rPr>
              <w:t>2023</w:t>
            </w:r>
          </w:p>
        </w:tc>
        <w:tc>
          <w:tcPr>
            <w:tcW w:w="441" w:type="pct"/>
            <w:tcBorders>
              <w:top w:val="single" w:sz="4" w:space="0" w:color="002060"/>
              <w:left w:val="single" w:sz="4" w:space="0" w:color="002060"/>
              <w:bottom w:val="single" w:sz="4" w:space="0" w:color="002060"/>
              <w:right w:val="single" w:sz="4" w:space="0" w:color="002060"/>
            </w:tcBorders>
            <w:vAlign w:val="center"/>
          </w:tcPr>
          <w:p w14:paraId="40DB4AF6" w14:textId="77777777" w:rsidR="00C34624" w:rsidRPr="006C0A32" w:rsidRDefault="00D5366D" w:rsidP="00C34624">
            <w:pPr>
              <w:ind w:firstLine="4"/>
              <w:jc w:val="center"/>
              <w:rPr>
                <w:b/>
                <w:lang w:val="ru-RU" w:eastAsia="ru-RU"/>
              </w:rPr>
            </w:pPr>
            <w:r w:rsidRPr="006C0A32">
              <w:rPr>
                <w:b/>
                <w:lang w:val="ru-RU" w:eastAsia="ru-RU"/>
              </w:rPr>
              <w:t>2024</w:t>
            </w:r>
          </w:p>
        </w:tc>
        <w:tc>
          <w:tcPr>
            <w:tcW w:w="442" w:type="pct"/>
            <w:tcBorders>
              <w:top w:val="single" w:sz="4" w:space="0" w:color="002060"/>
              <w:left w:val="single" w:sz="4" w:space="0" w:color="002060"/>
              <w:bottom w:val="single" w:sz="4" w:space="0" w:color="002060"/>
              <w:right w:val="single" w:sz="4" w:space="0" w:color="002060"/>
            </w:tcBorders>
            <w:vAlign w:val="center"/>
          </w:tcPr>
          <w:p w14:paraId="37D78C18" w14:textId="77777777" w:rsidR="00C34624" w:rsidRPr="006C0A32" w:rsidRDefault="00D5366D" w:rsidP="00C34624">
            <w:pPr>
              <w:ind w:firstLine="4"/>
              <w:jc w:val="center"/>
              <w:rPr>
                <w:b/>
                <w:lang w:val="ru-RU" w:eastAsia="ru-RU"/>
              </w:rPr>
            </w:pPr>
            <w:r w:rsidRPr="006C0A32">
              <w:rPr>
                <w:b/>
                <w:lang w:val="ru-RU" w:eastAsia="ru-RU"/>
              </w:rPr>
              <w:t>2025</w:t>
            </w:r>
          </w:p>
        </w:tc>
      </w:tr>
      <w:tr w:rsidR="00FC7945" w:rsidRPr="006C0A32" w14:paraId="7CD87FF3" w14:textId="77777777" w:rsidTr="0052331A">
        <w:trPr>
          <w:trHeight w:val="367"/>
        </w:trPr>
        <w:tc>
          <w:tcPr>
            <w:tcW w:w="1559" w:type="pct"/>
            <w:vMerge/>
            <w:tcBorders>
              <w:left w:val="single" w:sz="4" w:space="0" w:color="002060"/>
              <w:bottom w:val="single" w:sz="4" w:space="0" w:color="002060"/>
              <w:right w:val="single" w:sz="4" w:space="0" w:color="002060"/>
            </w:tcBorders>
          </w:tcPr>
          <w:p w14:paraId="4FA0959F" w14:textId="77777777" w:rsidR="00C34624" w:rsidRPr="006C0A32" w:rsidRDefault="00C34624" w:rsidP="00C34624">
            <w:pPr>
              <w:jc w:val="both"/>
              <w:rPr>
                <w:lang w:val="ru-RU" w:eastAsia="ru-RU"/>
              </w:rPr>
            </w:pPr>
          </w:p>
        </w:tc>
        <w:tc>
          <w:tcPr>
            <w:tcW w:w="1529" w:type="pct"/>
            <w:gridSpan w:val="2"/>
            <w:tcBorders>
              <w:top w:val="single" w:sz="4" w:space="0" w:color="002060"/>
              <w:left w:val="single" w:sz="4" w:space="0" w:color="002060"/>
              <w:bottom w:val="single" w:sz="4" w:space="0" w:color="002060"/>
              <w:right w:val="single" w:sz="4" w:space="0" w:color="002060"/>
            </w:tcBorders>
            <w:vAlign w:val="center"/>
            <w:hideMark/>
          </w:tcPr>
          <w:p w14:paraId="5E98CE26" w14:textId="77777777" w:rsidR="00C34624" w:rsidRPr="006C0A32" w:rsidRDefault="00D5366D" w:rsidP="00C34624">
            <w:pPr>
              <w:ind w:firstLine="4"/>
              <w:jc w:val="center"/>
              <w:rPr>
                <w:lang w:val="ru-RU" w:eastAsia="ru-RU"/>
              </w:rPr>
            </w:pPr>
            <w:r w:rsidRPr="006C0A32">
              <w:rPr>
                <w:lang w:val="ru-RU" w:eastAsia="ru-RU"/>
              </w:rPr>
              <w:t>Затраты предприятий на ООС, млрд тенге</w:t>
            </w:r>
          </w:p>
        </w:tc>
        <w:tc>
          <w:tcPr>
            <w:tcW w:w="514" w:type="pct"/>
            <w:tcBorders>
              <w:top w:val="single" w:sz="4" w:space="0" w:color="002060"/>
              <w:left w:val="single" w:sz="4" w:space="0" w:color="002060"/>
              <w:bottom w:val="single" w:sz="4" w:space="0" w:color="002060"/>
              <w:right w:val="single" w:sz="4" w:space="0" w:color="002060"/>
            </w:tcBorders>
            <w:vAlign w:val="center"/>
          </w:tcPr>
          <w:p w14:paraId="27297C65" w14:textId="77777777" w:rsidR="00C34624" w:rsidRPr="006C0A32" w:rsidRDefault="00D5366D" w:rsidP="00C34624">
            <w:pPr>
              <w:ind w:firstLine="4"/>
              <w:jc w:val="center"/>
              <w:rPr>
                <w:lang w:val="ru-RU" w:eastAsia="ru-RU"/>
              </w:rPr>
            </w:pPr>
            <w:r w:rsidRPr="006C0A32">
              <w:rPr>
                <w:lang w:val="ru-RU" w:eastAsia="ru-RU"/>
              </w:rPr>
              <w:t>19,2</w:t>
            </w:r>
          </w:p>
        </w:tc>
        <w:tc>
          <w:tcPr>
            <w:tcW w:w="515" w:type="pct"/>
            <w:tcBorders>
              <w:top w:val="single" w:sz="4" w:space="0" w:color="002060"/>
              <w:left w:val="single" w:sz="4" w:space="0" w:color="002060"/>
              <w:bottom w:val="single" w:sz="4" w:space="0" w:color="002060"/>
              <w:right w:val="single" w:sz="4" w:space="0" w:color="002060"/>
            </w:tcBorders>
            <w:vAlign w:val="center"/>
          </w:tcPr>
          <w:p w14:paraId="7D95FA71" w14:textId="77777777" w:rsidR="00C34624" w:rsidRPr="006C0A32" w:rsidRDefault="00D5366D" w:rsidP="00C34624">
            <w:pPr>
              <w:ind w:firstLine="4"/>
              <w:jc w:val="center"/>
              <w:rPr>
                <w:lang w:val="ru-RU" w:eastAsia="ru-RU"/>
              </w:rPr>
            </w:pPr>
            <w:r w:rsidRPr="006C0A32">
              <w:rPr>
                <w:lang w:val="ru-RU" w:eastAsia="ru-RU"/>
              </w:rPr>
              <w:t>10,0</w:t>
            </w:r>
          </w:p>
        </w:tc>
        <w:tc>
          <w:tcPr>
            <w:tcW w:w="441" w:type="pct"/>
            <w:tcBorders>
              <w:top w:val="single" w:sz="4" w:space="0" w:color="002060"/>
              <w:left w:val="single" w:sz="4" w:space="0" w:color="002060"/>
              <w:bottom w:val="single" w:sz="4" w:space="0" w:color="002060"/>
              <w:right w:val="single" w:sz="4" w:space="0" w:color="002060"/>
            </w:tcBorders>
            <w:vAlign w:val="center"/>
          </w:tcPr>
          <w:p w14:paraId="7DB5B363" w14:textId="77777777" w:rsidR="00C34624" w:rsidRPr="006C0A32" w:rsidRDefault="00D5366D" w:rsidP="00C34624">
            <w:pPr>
              <w:ind w:firstLine="4"/>
              <w:jc w:val="center"/>
              <w:rPr>
                <w:lang w:val="ru-RU" w:eastAsia="ru-RU"/>
              </w:rPr>
            </w:pPr>
            <w:r w:rsidRPr="006C0A32">
              <w:rPr>
                <w:lang w:val="ru-RU" w:eastAsia="ru-RU"/>
              </w:rPr>
              <w:t>12,6</w:t>
            </w:r>
          </w:p>
        </w:tc>
        <w:tc>
          <w:tcPr>
            <w:tcW w:w="442" w:type="pct"/>
            <w:tcBorders>
              <w:top w:val="single" w:sz="4" w:space="0" w:color="002060"/>
              <w:left w:val="single" w:sz="4" w:space="0" w:color="002060"/>
              <w:bottom w:val="single" w:sz="4" w:space="0" w:color="002060"/>
              <w:right w:val="single" w:sz="4" w:space="0" w:color="002060"/>
            </w:tcBorders>
            <w:vAlign w:val="center"/>
          </w:tcPr>
          <w:p w14:paraId="3EAFE45C" w14:textId="77777777" w:rsidR="00C34624" w:rsidRPr="006C0A32" w:rsidRDefault="00D5366D" w:rsidP="00C34624">
            <w:pPr>
              <w:ind w:firstLine="4"/>
              <w:jc w:val="center"/>
              <w:rPr>
                <w:lang w:val="ru-RU" w:eastAsia="ru-RU"/>
              </w:rPr>
            </w:pPr>
            <w:r w:rsidRPr="006C0A32">
              <w:rPr>
                <w:lang w:val="ru-RU" w:eastAsia="ru-RU"/>
              </w:rPr>
              <w:t>18,9</w:t>
            </w:r>
          </w:p>
        </w:tc>
      </w:tr>
    </w:tbl>
    <w:p w14:paraId="18B18803" w14:textId="77777777" w:rsidR="00C34624" w:rsidRPr="006C0A32" w:rsidRDefault="00D5366D" w:rsidP="00C34624">
      <w:pPr>
        <w:autoSpaceDE w:val="0"/>
        <w:autoSpaceDN w:val="0"/>
        <w:adjustRightInd w:val="0"/>
        <w:ind w:firstLine="142"/>
        <w:jc w:val="center"/>
        <w:rPr>
          <w:rFonts w:eastAsia="KZBookAntiqua"/>
          <w:i/>
          <w:lang w:val="kk-KZ" w:eastAsia="ru-RU"/>
        </w:rPr>
      </w:pPr>
      <w:r w:rsidRPr="006C0A32">
        <w:rPr>
          <w:rFonts w:eastAsia="KZBookAntiqua"/>
          <w:i/>
          <w:lang w:val="kk-KZ" w:eastAsia="ru-RU"/>
        </w:rPr>
        <w:t>Источник: Бюро национальной статистики АСПР РК.</w:t>
      </w:r>
    </w:p>
    <w:p w14:paraId="6DBBA2F2" w14:textId="77777777" w:rsidR="00C34624" w:rsidRPr="006C0A32" w:rsidRDefault="00C34624" w:rsidP="00C34624">
      <w:pPr>
        <w:tabs>
          <w:tab w:val="left" w:pos="7200"/>
        </w:tabs>
        <w:ind w:firstLine="851"/>
        <w:jc w:val="both"/>
        <w:rPr>
          <w:color w:val="000000"/>
          <w:lang w:val="kk-KZ" w:eastAsia="ru-RU"/>
        </w:rPr>
      </w:pPr>
    </w:p>
    <w:p w14:paraId="5266FF2C" w14:textId="77777777" w:rsidR="00C34624" w:rsidRPr="006C0A32" w:rsidRDefault="00D5366D" w:rsidP="00C34624">
      <w:pPr>
        <w:tabs>
          <w:tab w:val="left" w:pos="7200"/>
        </w:tabs>
        <w:ind w:firstLine="851"/>
        <w:jc w:val="both"/>
        <w:rPr>
          <w:color w:val="000000"/>
          <w:lang w:val="ru-RU" w:eastAsia="ru-RU"/>
        </w:rPr>
      </w:pPr>
      <w:r w:rsidRPr="006C0A32">
        <w:rPr>
          <w:color w:val="000000"/>
          <w:lang w:val="ru-RU" w:eastAsia="ru-RU"/>
        </w:rPr>
        <w:t>Шымкент или Чимке́нт</w:t>
      </w:r>
      <w:r w:rsidRPr="006C0A32">
        <w:rPr>
          <w:color w:val="000000"/>
          <w:lang w:val="ru-RU" w:eastAsia="ru-RU"/>
        </w:rPr>
        <w:t xml:space="preserve"> – третий по численности населения город в Казахстане, один из крупнейших промышленных, торговых и культурных центров страны. Является отдельной административно-территориальной единицей, не входящей в состав окружающей её области. Административно разделён </w:t>
      </w:r>
      <w:r w:rsidRPr="006C0A32">
        <w:rPr>
          <w:color w:val="000000"/>
          <w:lang w:val="ru-RU" w:eastAsia="ru-RU"/>
        </w:rPr>
        <w:t>на пять районов: Абайский, Аль-Фарабийский, Енбекшинский, Каратауский, Туранский.</w:t>
      </w:r>
    </w:p>
    <w:p w14:paraId="54580C21" w14:textId="77777777" w:rsidR="00C34624" w:rsidRPr="006C0A32" w:rsidRDefault="00D5366D" w:rsidP="00C34624">
      <w:pPr>
        <w:tabs>
          <w:tab w:val="left" w:pos="7200"/>
        </w:tabs>
        <w:ind w:firstLine="851"/>
        <w:jc w:val="both"/>
        <w:rPr>
          <w:color w:val="000000"/>
          <w:lang w:val="ru-RU" w:eastAsia="ru-RU"/>
        </w:rPr>
      </w:pPr>
      <w:r w:rsidRPr="006C0A32">
        <w:rPr>
          <w:color w:val="000000"/>
          <w:lang w:val="ru-RU" w:eastAsia="ru-RU"/>
        </w:rPr>
        <w:t>Климат Шымкента отличается резкой континентальностью с мягкой зимой и жарким и продолжительным летом. Количество осадков варьируется от около 150 мм/год в северной части горо</w:t>
      </w:r>
      <w:r w:rsidRPr="006C0A32">
        <w:rPr>
          <w:color w:val="000000"/>
          <w:lang w:val="ru-RU" w:eastAsia="ru-RU"/>
        </w:rPr>
        <w:t>да до 800 мм в горных районах.</w:t>
      </w:r>
    </w:p>
    <w:p w14:paraId="50D64353" w14:textId="77777777" w:rsidR="00C34624" w:rsidRPr="006C0A32" w:rsidRDefault="00D5366D" w:rsidP="00C34624">
      <w:pPr>
        <w:tabs>
          <w:tab w:val="left" w:pos="7200"/>
        </w:tabs>
        <w:ind w:firstLine="851"/>
        <w:jc w:val="both"/>
        <w:rPr>
          <w:color w:val="000000"/>
          <w:lang w:val="ru-RU" w:eastAsia="ru-RU"/>
        </w:rPr>
      </w:pPr>
      <w:r w:rsidRPr="006C0A32">
        <w:rPr>
          <w:color w:val="000000"/>
          <w:lang w:val="ru-RU" w:eastAsia="ru-RU"/>
        </w:rPr>
        <w:t>В городе функционируют предприятия цветной металлургии, машиностроения, химической, нефтеперерабатывающей, фармацевтической, пищевой промышленности.</w:t>
      </w:r>
    </w:p>
    <w:p w14:paraId="46E1B23A" w14:textId="77777777" w:rsidR="00C34624" w:rsidRPr="006C0A32" w:rsidRDefault="00C34624" w:rsidP="00C34624">
      <w:pPr>
        <w:tabs>
          <w:tab w:val="left" w:pos="7200"/>
        </w:tabs>
        <w:ind w:firstLine="851"/>
        <w:jc w:val="both"/>
        <w:rPr>
          <w:b/>
          <w:bCs/>
          <w:lang w:val="kk-KZ" w:eastAsia="ru-RU"/>
        </w:rPr>
      </w:pPr>
    </w:p>
    <w:p w14:paraId="5B7F2433" w14:textId="77777777" w:rsidR="00C34624" w:rsidRPr="006C0A32" w:rsidRDefault="00D5366D" w:rsidP="00C34624">
      <w:pPr>
        <w:ind w:firstLine="851"/>
        <w:jc w:val="both"/>
        <w:rPr>
          <w:b/>
          <w:lang w:val="kk-KZ" w:eastAsia="ru-RU"/>
        </w:rPr>
      </w:pPr>
      <w:r w:rsidRPr="006C0A32">
        <w:rPr>
          <w:b/>
          <w:lang w:val="kk-KZ" w:eastAsia="ru-RU"/>
        </w:rPr>
        <w:t>12.20.1. АТМОСФЕРНЫЙ ВОЗДУХ</w:t>
      </w:r>
    </w:p>
    <w:p w14:paraId="379C9D28" w14:textId="77777777" w:rsidR="00C34624" w:rsidRPr="006C0A32" w:rsidRDefault="00C34624" w:rsidP="00C34624">
      <w:pPr>
        <w:ind w:firstLine="708"/>
        <w:jc w:val="both"/>
        <w:rPr>
          <w:b/>
          <w:bCs/>
          <w:lang w:val="kk-KZ" w:eastAsia="ru-RU"/>
        </w:rPr>
      </w:pPr>
    </w:p>
    <w:p w14:paraId="0E45DF33" w14:textId="77777777" w:rsidR="00C34624" w:rsidRPr="006C0A32" w:rsidRDefault="00D5366D" w:rsidP="0052331A">
      <w:pPr>
        <w:ind w:firstLine="709"/>
        <w:jc w:val="both"/>
        <w:rPr>
          <w:b/>
          <w:bCs/>
          <w:i/>
          <w:lang w:val="kk-KZ" w:eastAsia="ru-RU"/>
        </w:rPr>
      </w:pPr>
      <w:r w:rsidRPr="006C0A32">
        <w:rPr>
          <w:b/>
          <w:bCs/>
          <w:i/>
          <w:lang w:val="kk-KZ" w:eastAsia="ru-RU"/>
        </w:rPr>
        <w:t>Выбросы загрязняющих веществ</w:t>
      </w:r>
    </w:p>
    <w:p w14:paraId="29906EF0" w14:textId="77777777" w:rsidR="00C34624" w:rsidRPr="006C0A32" w:rsidRDefault="00D5366D" w:rsidP="0052331A">
      <w:pPr>
        <w:ind w:firstLine="709"/>
        <w:jc w:val="both"/>
        <w:rPr>
          <w:lang w:val="ru-RU" w:eastAsia="ru-RU"/>
        </w:rPr>
      </w:pPr>
      <w:r w:rsidRPr="006C0A32">
        <w:rPr>
          <w:lang w:val="ru-RU" w:eastAsia="ru-RU"/>
        </w:rPr>
        <w:t xml:space="preserve">По </w:t>
      </w:r>
      <w:r w:rsidRPr="006C0A32">
        <w:rPr>
          <w:lang w:val="ru-RU" w:eastAsia="ru-RU"/>
        </w:rPr>
        <w:t>информации местных исполнительных органов, на территории города Шымкента функционируют 31 предприятие числе крупные с объемом 1 категории, в том выбросов более 2500 т/год: ТОО «ПетроКазахстан Ойл Продактс», АО «Шымкентцемент», АО «3-Энергоорталык», ТОО «Ст</w:t>
      </w:r>
      <w:r w:rsidRPr="006C0A32">
        <w:rPr>
          <w:lang w:val="ru-RU" w:eastAsia="ru-RU"/>
        </w:rPr>
        <w:t xml:space="preserve">андартцемент», ТОО «МПЗ Green line» (полигон ТБО) и другие.   </w:t>
      </w:r>
    </w:p>
    <w:p w14:paraId="24FCA4A3" w14:textId="77777777" w:rsidR="00C34624" w:rsidRPr="006C0A32" w:rsidRDefault="00D5366D" w:rsidP="00C34624">
      <w:pPr>
        <w:ind w:firstLine="709"/>
        <w:jc w:val="right"/>
        <w:rPr>
          <w:b/>
          <w:lang w:val="kk-KZ" w:eastAsia="ru-RU"/>
        </w:rPr>
      </w:pPr>
      <w:r w:rsidRPr="006C0A32">
        <w:rPr>
          <w:b/>
          <w:lang w:val="ru-RU" w:eastAsia="ru-RU"/>
        </w:rPr>
        <w:t>Рисунок 12</w:t>
      </w:r>
      <w:r w:rsidRPr="006C0A32">
        <w:rPr>
          <w:b/>
          <w:lang w:val="kk-KZ" w:eastAsia="ru-RU"/>
        </w:rPr>
        <w:t>.2</w:t>
      </w:r>
      <w:r w:rsidR="002421D3" w:rsidRPr="006C0A32">
        <w:rPr>
          <w:b/>
          <w:lang w:val="kk-KZ" w:eastAsia="ru-RU"/>
        </w:rPr>
        <w:t>0</w:t>
      </w:r>
      <w:r w:rsidRPr="006C0A32">
        <w:rPr>
          <w:b/>
          <w:lang w:val="kk-KZ" w:eastAsia="ru-RU"/>
        </w:rPr>
        <w:t>.1</w:t>
      </w:r>
    </w:p>
    <w:p w14:paraId="0B44C494" w14:textId="77777777" w:rsidR="00C34624" w:rsidRPr="006C0A32" w:rsidRDefault="00D5366D" w:rsidP="00C34624">
      <w:pPr>
        <w:ind w:firstLine="709"/>
        <w:jc w:val="center"/>
        <w:rPr>
          <w:b/>
          <w:lang w:val="kk-KZ" w:eastAsia="ru-RU"/>
        </w:rPr>
      </w:pPr>
      <w:r w:rsidRPr="006C0A32">
        <w:rPr>
          <w:b/>
          <w:lang w:val="kk-KZ" w:eastAsia="ru-RU"/>
        </w:rPr>
        <w:t>Выбросы загрязняющих веществ от стационарных источников за 2023-2025 годы, тыс. тонн</w:t>
      </w:r>
    </w:p>
    <w:p w14:paraId="6836208E" w14:textId="77777777" w:rsidR="00C34624" w:rsidRPr="006C0A32" w:rsidRDefault="00D5366D" w:rsidP="00C34624">
      <w:pPr>
        <w:ind w:firstLine="851"/>
        <w:jc w:val="center"/>
        <w:rPr>
          <w:lang w:val="ru-RU" w:eastAsia="ru-RU"/>
        </w:rPr>
      </w:pPr>
      <w:r w:rsidRPr="006C0A32">
        <w:rPr>
          <w:noProof/>
        </w:rPr>
        <w:drawing>
          <wp:inline distT="0" distB="0" distL="0" distR="0" wp14:anchorId="1A8D7A9E" wp14:editId="40A5C1B6">
            <wp:extent cx="3848100" cy="2131960"/>
            <wp:effectExtent l="0" t="0" r="0" b="1905"/>
            <wp:docPr id="2027757542" name="Рисунок 20277575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7757542" name="Picture 2"/>
                    <pic:cNvPicPr>
                      <a:picLocks noChangeAspect="1" noChangeArrowheads="1"/>
                    </pic:cNvPicPr>
                  </pic:nvPicPr>
                  <pic:blipFill>
                    <a:blip r:embed="rId165">
                      <a:extLst>
                        <a:ext uri="{28A0092B-C50C-407E-A947-70E740481C1C}">
                          <a14:useLocalDpi xmlns:a14="http://schemas.microsoft.com/office/drawing/2010/main" val="0"/>
                        </a:ext>
                      </a:extLst>
                    </a:blip>
                    <a:stretch>
                      <a:fillRect/>
                    </a:stretch>
                  </pic:blipFill>
                  <pic:spPr bwMode="auto">
                    <a:xfrm>
                      <a:off x="0" y="0"/>
                      <a:ext cx="3864217" cy="2140889"/>
                    </a:xfrm>
                    <a:prstGeom prst="rect">
                      <a:avLst/>
                    </a:prstGeom>
                    <a:noFill/>
                  </pic:spPr>
                </pic:pic>
              </a:graphicData>
            </a:graphic>
          </wp:inline>
        </w:drawing>
      </w:r>
    </w:p>
    <w:p w14:paraId="7F8BC9AA" w14:textId="77777777" w:rsidR="0052331A" w:rsidRPr="006C0A32" w:rsidRDefault="00D5366D" w:rsidP="0052331A">
      <w:pPr>
        <w:spacing w:after="160" w:line="259" w:lineRule="auto"/>
        <w:ind w:firstLine="567"/>
        <w:jc w:val="center"/>
        <w:rPr>
          <w:rFonts w:eastAsia="Calibri"/>
          <w:i/>
          <w:color w:val="000000"/>
          <w:lang w:val="ru-RU"/>
        </w:rPr>
      </w:pPr>
      <w:r w:rsidRPr="006C0A32">
        <w:rPr>
          <w:lang w:val="ru-RU" w:eastAsia="ru-RU"/>
        </w:rPr>
        <w:t xml:space="preserve"> </w:t>
      </w:r>
      <w:r w:rsidRPr="006C0A32">
        <w:rPr>
          <w:rFonts w:eastAsia="Calibri"/>
          <w:i/>
          <w:color w:val="000000"/>
          <w:lang w:val="ru-RU"/>
        </w:rPr>
        <w:t>Источник: Бюро национальной статистики АСПР РК.</w:t>
      </w:r>
    </w:p>
    <w:p w14:paraId="30C4760B" w14:textId="77777777" w:rsidR="0052331A" w:rsidRPr="006C0A32" w:rsidRDefault="00D5366D" w:rsidP="0052331A">
      <w:pPr>
        <w:ind w:firstLine="851"/>
        <w:jc w:val="both"/>
        <w:rPr>
          <w:lang w:val="ru-RU" w:eastAsia="ru-RU"/>
        </w:rPr>
      </w:pPr>
      <w:r w:rsidRPr="006C0A32">
        <w:rPr>
          <w:lang w:val="ru-RU" w:eastAsia="ru-RU"/>
        </w:rPr>
        <w:t xml:space="preserve">По данным Бюро национальной </w:t>
      </w:r>
      <w:r w:rsidRPr="006C0A32">
        <w:rPr>
          <w:lang w:val="ru-RU" w:eastAsia="ru-RU"/>
        </w:rPr>
        <w:t>статистики РК, по состоянию на 01.01.2026 в городе Шымкенте было зарегистрировано 329 473 ед. автотранспортных средств.</w:t>
      </w:r>
    </w:p>
    <w:p w14:paraId="7BF1646D" w14:textId="77777777" w:rsidR="00C34624" w:rsidRPr="006C0A32" w:rsidRDefault="00D5366D" w:rsidP="00C34624">
      <w:pPr>
        <w:ind w:firstLine="709"/>
        <w:jc w:val="both"/>
        <w:rPr>
          <w:b/>
          <w:i/>
          <w:lang w:val="ru-RU" w:eastAsia="ru-RU"/>
        </w:rPr>
      </w:pPr>
      <w:r w:rsidRPr="006C0A32">
        <w:rPr>
          <w:b/>
          <w:i/>
          <w:lang w:val="ru-RU" w:eastAsia="ru-RU"/>
        </w:rPr>
        <w:lastRenderedPageBreak/>
        <w:t>Качество атмосферного воздуха</w:t>
      </w:r>
    </w:p>
    <w:p w14:paraId="76A6A108" w14:textId="77777777" w:rsidR="00C34624" w:rsidRPr="006C0A32" w:rsidRDefault="00D5366D" w:rsidP="00C34624">
      <w:pPr>
        <w:ind w:left="-142" w:firstLine="851"/>
        <w:jc w:val="both"/>
        <w:rPr>
          <w:lang w:val="ru-RU" w:eastAsia="ru-RU"/>
        </w:rPr>
      </w:pPr>
      <w:r w:rsidRPr="006C0A32">
        <w:rPr>
          <w:lang w:val="ru-RU" w:eastAsia="ru-RU"/>
        </w:rPr>
        <w:t>Мониторинг состояния атмосферного воздуха в городе Шымкент осуществляется РГП «Казгидромет» на шести стаци</w:t>
      </w:r>
      <w:r w:rsidRPr="006C0A32">
        <w:rPr>
          <w:lang w:val="ru-RU" w:eastAsia="ru-RU"/>
        </w:rPr>
        <w:t>онарных постах наблюдения: 4 с ручным отбором проб и 2 автоматические станции.</w:t>
      </w:r>
    </w:p>
    <w:p w14:paraId="717C9E6C" w14:textId="77777777" w:rsidR="00C34624" w:rsidRPr="006C0A32" w:rsidRDefault="00D5366D" w:rsidP="00C34624">
      <w:pPr>
        <w:ind w:left="-142" w:firstLine="851"/>
        <w:jc w:val="both"/>
        <w:rPr>
          <w:lang w:val="ru-RU" w:eastAsia="ru-RU"/>
        </w:rPr>
      </w:pPr>
      <w:r w:rsidRPr="006C0A32">
        <w:rPr>
          <w:lang w:val="ru-RU" w:eastAsia="ru-RU"/>
        </w:rPr>
        <w:t>В целом по городу определяются до 13 показателей: взвешенные частицы (пыль), диоксид серы, оксид углерода, диоксид и оксид азота, аммиак, сероводород, формальдегид, бенз(а)пирен</w:t>
      </w:r>
      <w:r w:rsidRPr="006C0A32">
        <w:rPr>
          <w:lang w:val="ru-RU" w:eastAsia="ru-RU"/>
        </w:rPr>
        <w:t>, а также тяжёлые металлы — кадмий, медь, свинец и хром.</w:t>
      </w:r>
    </w:p>
    <w:p w14:paraId="54D69270" w14:textId="77777777" w:rsidR="00C34624" w:rsidRPr="006C0A32" w:rsidRDefault="00D5366D" w:rsidP="00C34624">
      <w:pPr>
        <w:jc w:val="right"/>
        <w:rPr>
          <w:b/>
          <w:lang w:val="kk-KZ" w:eastAsia="ru-RU"/>
        </w:rPr>
      </w:pPr>
      <w:r w:rsidRPr="006C0A32">
        <w:rPr>
          <w:b/>
          <w:lang w:val="kk-KZ" w:eastAsia="ru-RU"/>
        </w:rPr>
        <w:t>Таблица 12.20.1</w:t>
      </w:r>
    </w:p>
    <w:p w14:paraId="46BCC09B" w14:textId="77777777" w:rsidR="00C34624" w:rsidRPr="006C0A32" w:rsidRDefault="00D5366D" w:rsidP="00C34624">
      <w:pPr>
        <w:tabs>
          <w:tab w:val="left" w:pos="7186"/>
        </w:tabs>
        <w:jc w:val="center"/>
        <w:rPr>
          <w:b/>
          <w:lang w:val="ru-RU" w:eastAsia="ru-RU"/>
        </w:rPr>
      </w:pPr>
      <w:r w:rsidRPr="006C0A32">
        <w:rPr>
          <w:b/>
          <w:lang w:val="ru-RU" w:eastAsia="ru-RU"/>
        </w:rPr>
        <w:t>Качество атмосферного воздуха в г. Шымкент за 2024-2025 годы</w:t>
      </w:r>
    </w:p>
    <w:p w14:paraId="5235E60E" w14:textId="77777777" w:rsidR="00C34624" w:rsidRPr="006C0A32" w:rsidRDefault="00C34624" w:rsidP="00C34624">
      <w:pPr>
        <w:tabs>
          <w:tab w:val="left" w:pos="7186"/>
        </w:tabs>
        <w:jc w:val="center"/>
        <w:rPr>
          <w:b/>
          <w:lang w:val="ru-RU" w:eastAsia="ru-RU"/>
        </w:rPr>
      </w:pPr>
    </w:p>
    <w:tbl>
      <w:tblPr>
        <w:tblStyle w:val="10"/>
        <w:tblW w:w="9786" w:type="dxa"/>
        <w:jc w:val="center"/>
        <w:tblLayout w:type="fixed"/>
        <w:tblLook w:val="04A0" w:firstRow="1" w:lastRow="0" w:firstColumn="1" w:lastColumn="0" w:noHBand="0" w:noVBand="1"/>
      </w:tblPr>
      <w:tblGrid>
        <w:gridCol w:w="1423"/>
        <w:gridCol w:w="846"/>
        <w:gridCol w:w="992"/>
        <w:gridCol w:w="1134"/>
        <w:gridCol w:w="1134"/>
        <w:gridCol w:w="992"/>
        <w:gridCol w:w="1276"/>
        <w:gridCol w:w="1134"/>
        <w:gridCol w:w="855"/>
      </w:tblGrid>
      <w:tr w:rsidR="00FC7945" w:rsidRPr="006C0A32" w14:paraId="3E8ADCE9" w14:textId="77777777" w:rsidTr="002421D3">
        <w:trPr>
          <w:trHeight w:val="349"/>
          <w:jc w:val="center"/>
        </w:trPr>
        <w:tc>
          <w:tcPr>
            <w:tcW w:w="1423" w:type="dxa"/>
            <w:vMerge w:val="restart"/>
            <w:vAlign w:val="center"/>
          </w:tcPr>
          <w:p w14:paraId="78C78891" w14:textId="77777777" w:rsidR="00C34624" w:rsidRPr="006C0A32" w:rsidRDefault="00D5366D" w:rsidP="00C34624">
            <w:pPr>
              <w:jc w:val="center"/>
              <w:rPr>
                <w:rFonts w:ascii="Times New Roman" w:hAnsi="Times New Roman"/>
                <w:b/>
                <w:lang w:eastAsia="ru-RU"/>
              </w:rPr>
            </w:pPr>
            <w:r w:rsidRPr="006C0A32">
              <w:rPr>
                <w:rFonts w:ascii="Times New Roman" w:hAnsi="Times New Roman"/>
                <w:b/>
                <w:lang w:eastAsia="ru-RU"/>
              </w:rPr>
              <w:t>Наименование населенного пункта</w:t>
            </w:r>
          </w:p>
        </w:tc>
        <w:tc>
          <w:tcPr>
            <w:tcW w:w="1838" w:type="dxa"/>
            <w:gridSpan w:val="2"/>
            <w:vAlign w:val="center"/>
          </w:tcPr>
          <w:p w14:paraId="19CF0895" w14:textId="77777777" w:rsidR="00C34624" w:rsidRPr="006C0A32" w:rsidRDefault="00D5366D" w:rsidP="00C34624">
            <w:pPr>
              <w:jc w:val="center"/>
              <w:rPr>
                <w:rFonts w:ascii="Times New Roman" w:hAnsi="Times New Roman"/>
                <w:b/>
                <w:lang w:eastAsia="ru-RU"/>
              </w:rPr>
            </w:pPr>
            <w:r w:rsidRPr="006C0A32">
              <w:rPr>
                <w:rFonts w:ascii="Times New Roman" w:hAnsi="Times New Roman"/>
                <w:b/>
                <w:lang w:eastAsia="ru-RU"/>
              </w:rPr>
              <w:t>Посты наблюдения</w:t>
            </w:r>
          </w:p>
        </w:tc>
        <w:tc>
          <w:tcPr>
            <w:tcW w:w="6525" w:type="dxa"/>
            <w:gridSpan w:val="6"/>
            <w:vAlign w:val="center"/>
          </w:tcPr>
          <w:p w14:paraId="3688F0CE" w14:textId="77777777" w:rsidR="00C34624" w:rsidRPr="006C0A32" w:rsidRDefault="00D5366D" w:rsidP="00C34624">
            <w:pPr>
              <w:jc w:val="center"/>
              <w:rPr>
                <w:rFonts w:ascii="Times New Roman" w:hAnsi="Times New Roman"/>
                <w:b/>
                <w:lang w:eastAsia="ru-RU"/>
              </w:rPr>
            </w:pPr>
            <w:r w:rsidRPr="006C0A32">
              <w:rPr>
                <w:rFonts w:ascii="Times New Roman" w:hAnsi="Times New Roman"/>
                <w:b/>
                <w:lang w:eastAsia="ru-RU"/>
              </w:rPr>
              <w:t>Показатели</w:t>
            </w:r>
          </w:p>
        </w:tc>
      </w:tr>
      <w:tr w:rsidR="00FC7945" w:rsidRPr="006C0A32" w14:paraId="38926D9A" w14:textId="77777777" w:rsidTr="002421D3">
        <w:trPr>
          <w:trHeight w:val="258"/>
          <w:jc w:val="center"/>
        </w:trPr>
        <w:tc>
          <w:tcPr>
            <w:tcW w:w="1423" w:type="dxa"/>
            <w:vMerge/>
            <w:vAlign w:val="center"/>
          </w:tcPr>
          <w:p w14:paraId="7049BAD2" w14:textId="77777777" w:rsidR="00C34624" w:rsidRPr="006C0A32" w:rsidRDefault="00C34624" w:rsidP="00C34624">
            <w:pPr>
              <w:jc w:val="center"/>
              <w:rPr>
                <w:rFonts w:ascii="Times New Roman" w:hAnsi="Times New Roman"/>
                <w:b/>
                <w:lang w:eastAsia="ru-RU"/>
              </w:rPr>
            </w:pPr>
          </w:p>
        </w:tc>
        <w:tc>
          <w:tcPr>
            <w:tcW w:w="846" w:type="dxa"/>
            <w:vMerge w:val="restart"/>
            <w:vAlign w:val="center"/>
          </w:tcPr>
          <w:p w14:paraId="579104DF" w14:textId="77777777" w:rsidR="00C34624" w:rsidRPr="006C0A32" w:rsidRDefault="00D5366D" w:rsidP="00C34624">
            <w:pPr>
              <w:jc w:val="center"/>
              <w:rPr>
                <w:rFonts w:ascii="Times New Roman" w:hAnsi="Times New Roman"/>
                <w:i/>
                <w:lang w:eastAsia="ru-RU"/>
              </w:rPr>
            </w:pPr>
            <w:r w:rsidRPr="006C0A32">
              <w:rPr>
                <w:rFonts w:ascii="Times New Roman" w:hAnsi="Times New Roman"/>
                <w:i/>
                <w:lang w:eastAsia="ru-RU"/>
              </w:rPr>
              <w:t>авто</w:t>
            </w:r>
          </w:p>
          <w:p w14:paraId="7174BF24" w14:textId="77777777" w:rsidR="00C34624" w:rsidRPr="006C0A32" w:rsidRDefault="00D5366D" w:rsidP="00C34624">
            <w:pPr>
              <w:jc w:val="center"/>
              <w:rPr>
                <w:rFonts w:ascii="Times New Roman" w:hAnsi="Times New Roman"/>
                <w:i/>
                <w:lang w:eastAsia="ru-RU"/>
              </w:rPr>
            </w:pPr>
            <w:r w:rsidRPr="006C0A32">
              <w:rPr>
                <w:rFonts w:ascii="Times New Roman" w:hAnsi="Times New Roman"/>
                <w:i/>
                <w:lang w:eastAsia="ru-RU"/>
              </w:rPr>
              <w:t>матические</w:t>
            </w:r>
          </w:p>
        </w:tc>
        <w:tc>
          <w:tcPr>
            <w:tcW w:w="992" w:type="dxa"/>
            <w:vMerge w:val="restart"/>
            <w:vAlign w:val="center"/>
          </w:tcPr>
          <w:p w14:paraId="26D5CA01" w14:textId="77777777" w:rsidR="00C34624" w:rsidRPr="006C0A32" w:rsidRDefault="00D5366D" w:rsidP="00C34624">
            <w:pPr>
              <w:jc w:val="center"/>
              <w:rPr>
                <w:rFonts w:ascii="Times New Roman" w:hAnsi="Times New Roman"/>
                <w:i/>
                <w:lang w:eastAsia="ru-RU"/>
              </w:rPr>
            </w:pPr>
            <w:r w:rsidRPr="006C0A32">
              <w:rPr>
                <w:rFonts w:ascii="Times New Roman" w:hAnsi="Times New Roman"/>
                <w:i/>
                <w:lang w:eastAsia="ru-RU"/>
              </w:rPr>
              <w:t>ручные</w:t>
            </w:r>
          </w:p>
        </w:tc>
        <w:tc>
          <w:tcPr>
            <w:tcW w:w="3260" w:type="dxa"/>
            <w:gridSpan w:val="3"/>
            <w:vAlign w:val="center"/>
          </w:tcPr>
          <w:p w14:paraId="72B36100" w14:textId="77777777" w:rsidR="00C34624" w:rsidRPr="006C0A32" w:rsidRDefault="00D5366D" w:rsidP="00C34624">
            <w:pPr>
              <w:jc w:val="center"/>
              <w:rPr>
                <w:rFonts w:ascii="Times New Roman" w:hAnsi="Times New Roman"/>
                <w:b/>
                <w:lang w:eastAsia="ru-RU"/>
              </w:rPr>
            </w:pPr>
            <w:r w:rsidRPr="006C0A32">
              <w:rPr>
                <w:rFonts w:ascii="Times New Roman" w:hAnsi="Times New Roman"/>
                <w:b/>
                <w:lang w:eastAsia="ru-RU"/>
              </w:rPr>
              <w:t>2024 год</w:t>
            </w:r>
          </w:p>
        </w:tc>
        <w:tc>
          <w:tcPr>
            <w:tcW w:w="3265" w:type="dxa"/>
            <w:gridSpan w:val="3"/>
            <w:vAlign w:val="center"/>
          </w:tcPr>
          <w:p w14:paraId="669D38A1" w14:textId="77777777" w:rsidR="00C34624" w:rsidRPr="006C0A32" w:rsidRDefault="00D5366D" w:rsidP="00C34624">
            <w:pPr>
              <w:jc w:val="center"/>
              <w:rPr>
                <w:rFonts w:ascii="Times New Roman" w:hAnsi="Times New Roman"/>
                <w:b/>
                <w:lang w:eastAsia="ru-RU"/>
              </w:rPr>
            </w:pPr>
            <w:r w:rsidRPr="006C0A32">
              <w:rPr>
                <w:rFonts w:ascii="Times New Roman" w:hAnsi="Times New Roman"/>
                <w:b/>
                <w:lang w:eastAsia="ru-RU"/>
              </w:rPr>
              <w:t>2025 год</w:t>
            </w:r>
          </w:p>
        </w:tc>
      </w:tr>
      <w:tr w:rsidR="00FC7945" w:rsidRPr="006C0A32" w14:paraId="30431835" w14:textId="77777777" w:rsidTr="002421D3">
        <w:trPr>
          <w:trHeight w:val="382"/>
          <w:jc w:val="center"/>
        </w:trPr>
        <w:tc>
          <w:tcPr>
            <w:tcW w:w="1423" w:type="dxa"/>
            <w:vMerge/>
            <w:vAlign w:val="center"/>
          </w:tcPr>
          <w:p w14:paraId="6483831C" w14:textId="77777777" w:rsidR="00C34624" w:rsidRPr="006C0A32" w:rsidRDefault="00C34624" w:rsidP="00C34624">
            <w:pPr>
              <w:jc w:val="center"/>
              <w:rPr>
                <w:rFonts w:ascii="Times New Roman" w:hAnsi="Times New Roman"/>
                <w:b/>
                <w:lang w:eastAsia="ru-RU"/>
              </w:rPr>
            </w:pPr>
          </w:p>
        </w:tc>
        <w:tc>
          <w:tcPr>
            <w:tcW w:w="846" w:type="dxa"/>
            <w:vMerge/>
            <w:vAlign w:val="center"/>
          </w:tcPr>
          <w:p w14:paraId="2449C508" w14:textId="77777777" w:rsidR="00C34624" w:rsidRPr="006C0A32" w:rsidRDefault="00C34624" w:rsidP="00C34624">
            <w:pPr>
              <w:jc w:val="center"/>
              <w:rPr>
                <w:rFonts w:ascii="Times New Roman" w:hAnsi="Times New Roman"/>
                <w:i/>
                <w:lang w:eastAsia="ru-RU"/>
              </w:rPr>
            </w:pPr>
          </w:p>
        </w:tc>
        <w:tc>
          <w:tcPr>
            <w:tcW w:w="992" w:type="dxa"/>
            <w:vMerge/>
            <w:vAlign w:val="center"/>
          </w:tcPr>
          <w:p w14:paraId="3D18810C" w14:textId="77777777" w:rsidR="00C34624" w:rsidRPr="006C0A32" w:rsidRDefault="00C34624" w:rsidP="00C34624">
            <w:pPr>
              <w:jc w:val="center"/>
              <w:rPr>
                <w:rFonts w:ascii="Times New Roman" w:hAnsi="Times New Roman"/>
                <w:i/>
                <w:lang w:eastAsia="ru-RU"/>
              </w:rPr>
            </w:pPr>
          </w:p>
        </w:tc>
        <w:tc>
          <w:tcPr>
            <w:tcW w:w="1134" w:type="dxa"/>
            <w:vAlign w:val="center"/>
          </w:tcPr>
          <w:p w14:paraId="701B8B96" w14:textId="77777777" w:rsidR="00C34624" w:rsidRPr="006C0A32" w:rsidRDefault="00D5366D" w:rsidP="00C34624">
            <w:pPr>
              <w:jc w:val="center"/>
              <w:rPr>
                <w:rFonts w:ascii="Times New Roman" w:hAnsi="Times New Roman"/>
                <w:b/>
                <w:lang w:eastAsia="ru-RU"/>
              </w:rPr>
            </w:pPr>
            <w:r w:rsidRPr="006C0A32">
              <w:rPr>
                <w:rFonts w:ascii="Times New Roman" w:hAnsi="Times New Roman"/>
                <w:b/>
                <w:lang w:eastAsia="ru-RU"/>
              </w:rPr>
              <w:t>ИЗА</w:t>
            </w:r>
          </w:p>
        </w:tc>
        <w:tc>
          <w:tcPr>
            <w:tcW w:w="1134" w:type="dxa"/>
            <w:vAlign w:val="center"/>
          </w:tcPr>
          <w:p w14:paraId="6BC6FEB6" w14:textId="77777777" w:rsidR="00C34624" w:rsidRPr="006C0A32" w:rsidRDefault="00D5366D" w:rsidP="00C34624">
            <w:pPr>
              <w:jc w:val="center"/>
              <w:rPr>
                <w:rFonts w:ascii="Times New Roman" w:hAnsi="Times New Roman"/>
                <w:b/>
                <w:lang w:eastAsia="ru-RU"/>
              </w:rPr>
            </w:pPr>
            <w:r w:rsidRPr="006C0A32">
              <w:rPr>
                <w:rFonts w:ascii="Times New Roman" w:hAnsi="Times New Roman"/>
                <w:b/>
                <w:lang w:eastAsia="ru-RU"/>
              </w:rPr>
              <w:t>СИ</w:t>
            </w:r>
          </w:p>
        </w:tc>
        <w:tc>
          <w:tcPr>
            <w:tcW w:w="992" w:type="dxa"/>
            <w:vAlign w:val="center"/>
          </w:tcPr>
          <w:p w14:paraId="4C268AD2" w14:textId="77777777" w:rsidR="00C34624" w:rsidRPr="006C0A32" w:rsidRDefault="00D5366D" w:rsidP="00C34624">
            <w:pPr>
              <w:jc w:val="center"/>
              <w:rPr>
                <w:rFonts w:ascii="Times New Roman" w:hAnsi="Times New Roman"/>
                <w:b/>
                <w:lang w:eastAsia="ru-RU"/>
              </w:rPr>
            </w:pPr>
            <w:r w:rsidRPr="006C0A32">
              <w:rPr>
                <w:rFonts w:ascii="Times New Roman" w:hAnsi="Times New Roman"/>
                <w:b/>
                <w:lang w:eastAsia="ru-RU"/>
              </w:rPr>
              <w:t xml:space="preserve">НП </w:t>
            </w:r>
            <w:r w:rsidRPr="006C0A32">
              <w:rPr>
                <w:rFonts w:ascii="Times New Roman" w:hAnsi="Times New Roman"/>
                <w:b/>
                <w:lang w:eastAsia="ru-RU"/>
              </w:rPr>
              <w:t>(%)</w:t>
            </w:r>
          </w:p>
        </w:tc>
        <w:tc>
          <w:tcPr>
            <w:tcW w:w="1276" w:type="dxa"/>
            <w:vAlign w:val="center"/>
          </w:tcPr>
          <w:p w14:paraId="7DA87A1E" w14:textId="77777777" w:rsidR="00C34624" w:rsidRPr="006C0A32" w:rsidRDefault="00D5366D" w:rsidP="00C34624">
            <w:pPr>
              <w:jc w:val="center"/>
              <w:rPr>
                <w:rFonts w:ascii="Times New Roman" w:hAnsi="Times New Roman"/>
                <w:b/>
                <w:lang w:eastAsia="ru-RU"/>
              </w:rPr>
            </w:pPr>
            <w:r w:rsidRPr="006C0A32">
              <w:rPr>
                <w:rFonts w:ascii="Times New Roman" w:hAnsi="Times New Roman"/>
                <w:b/>
                <w:lang w:eastAsia="ru-RU"/>
              </w:rPr>
              <w:t>ИЗА</w:t>
            </w:r>
          </w:p>
        </w:tc>
        <w:tc>
          <w:tcPr>
            <w:tcW w:w="1134" w:type="dxa"/>
            <w:vAlign w:val="center"/>
          </w:tcPr>
          <w:p w14:paraId="4361DD50" w14:textId="77777777" w:rsidR="00C34624" w:rsidRPr="006C0A32" w:rsidRDefault="00D5366D" w:rsidP="00C34624">
            <w:pPr>
              <w:jc w:val="center"/>
              <w:rPr>
                <w:rFonts w:ascii="Times New Roman" w:hAnsi="Times New Roman"/>
                <w:b/>
                <w:lang w:eastAsia="ru-RU"/>
              </w:rPr>
            </w:pPr>
            <w:r w:rsidRPr="006C0A32">
              <w:rPr>
                <w:rFonts w:ascii="Times New Roman" w:hAnsi="Times New Roman"/>
                <w:b/>
                <w:lang w:eastAsia="ru-RU"/>
              </w:rPr>
              <w:t>СИ</w:t>
            </w:r>
          </w:p>
        </w:tc>
        <w:tc>
          <w:tcPr>
            <w:tcW w:w="855" w:type="dxa"/>
            <w:vAlign w:val="center"/>
          </w:tcPr>
          <w:p w14:paraId="1C742F30" w14:textId="77777777" w:rsidR="00C34624" w:rsidRPr="006C0A32" w:rsidRDefault="00D5366D" w:rsidP="00C34624">
            <w:pPr>
              <w:jc w:val="center"/>
              <w:rPr>
                <w:rFonts w:ascii="Times New Roman" w:hAnsi="Times New Roman"/>
                <w:b/>
                <w:lang w:eastAsia="ru-RU"/>
              </w:rPr>
            </w:pPr>
            <w:r w:rsidRPr="006C0A32">
              <w:rPr>
                <w:rFonts w:ascii="Times New Roman" w:hAnsi="Times New Roman"/>
                <w:b/>
                <w:lang w:eastAsia="ru-RU"/>
              </w:rPr>
              <w:t>НП (%)</w:t>
            </w:r>
          </w:p>
        </w:tc>
      </w:tr>
      <w:tr w:rsidR="00FC7945" w:rsidRPr="006C0A32" w14:paraId="7041FFF4" w14:textId="77777777" w:rsidTr="002421D3">
        <w:trPr>
          <w:trHeight w:val="1158"/>
          <w:jc w:val="center"/>
        </w:trPr>
        <w:tc>
          <w:tcPr>
            <w:tcW w:w="1423" w:type="dxa"/>
            <w:vAlign w:val="center"/>
          </w:tcPr>
          <w:p w14:paraId="190485F1" w14:textId="77777777" w:rsidR="00C34624" w:rsidRPr="006C0A32" w:rsidRDefault="00D5366D" w:rsidP="00C34624">
            <w:pPr>
              <w:rPr>
                <w:rFonts w:ascii="Times New Roman" w:hAnsi="Times New Roman"/>
                <w:lang w:eastAsia="ru-RU"/>
              </w:rPr>
            </w:pPr>
            <w:r w:rsidRPr="006C0A32">
              <w:rPr>
                <w:rFonts w:ascii="Times New Roman" w:hAnsi="Times New Roman"/>
                <w:lang w:eastAsia="ru-RU"/>
              </w:rPr>
              <w:t>г.Шымкент</w:t>
            </w:r>
          </w:p>
        </w:tc>
        <w:tc>
          <w:tcPr>
            <w:tcW w:w="846" w:type="dxa"/>
            <w:vAlign w:val="center"/>
          </w:tcPr>
          <w:p w14:paraId="5D933C7A" w14:textId="77777777" w:rsidR="00C34624" w:rsidRPr="006C0A32" w:rsidRDefault="00D5366D" w:rsidP="00C34624">
            <w:pPr>
              <w:jc w:val="center"/>
              <w:rPr>
                <w:rFonts w:ascii="Times New Roman" w:hAnsi="Times New Roman"/>
                <w:lang w:eastAsia="ru-RU"/>
              </w:rPr>
            </w:pPr>
            <w:r w:rsidRPr="006C0A32">
              <w:rPr>
                <w:rFonts w:ascii="Times New Roman" w:hAnsi="Times New Roman"/>
                <w:lang w:eastAsia="ru-RU"/>
              </w:rPr>
              <w:t>2</w:t>
            </w:r>
          </w:p>
        </w:tc>
        <w:tc>
          <w:tcPr>
            <w:tcW w:w="992" w:type="dxa"/>
            <w:vAlign w:val="center"/>
          </w:tcPr>
          <w:p w14:paraId="7483EA8F" w14:textId="77777777" w:rsidR="00C34624" w:rsidRPr="006C0A32" w:rsidRDefault="00D5366D" w:rsidP="00C34624">
            <w:pPr>
              <w:jc w:val="center"/>
              <w:rPr>
                <w:rFonts w:ascii="Times New Roman" w:hAnsi="Times New Roman"/>
                <w:lang w:eastAsia="ru-RU"/>
              </w:rPr>
            </w:pPr>
            <w:r w:rsidRPr="006C0A32">
              <w:rPr>
                <w:rFonts w:ascii="Times New Roman" w:hAnsi="Times New Roman"/>
                <w:lang w:eastAsia="ru-RU"/>
              </w:rPr>
              <w:t>4</w:t>
            </w:r>
          </w:p>
        </w:tc>
        <w:tc>
          <w:tcPr>
            <w:tcW w:w="1134" w:type="dxa"/>
            <w:vAlign w:val="center"/>
          </w:tcPr>
          <w:p w14:paraId="03CA72C7" w14:textId="77777777" w:rsidR="00C34624" w:rsidRPr="006C0A32" w:rsidRDefault="00D5366D" w:rsidP="00C34624">
            <w:pPr>
              <w:jc w:val="center"/>
              <w:rPr>
                <w:rFonts w:ascii="Times New Roman" w:hAnsi="Times New Roman"/>
                <w:lang w:eastAsia="ru-RU"/>
              </w:rPr>
            </w:pPr>
            <w:r w:rsidRPr="006C0A32">
              <w:rPr>
                <w:rFonts w:ascii="Times New Roman" w:hAnsi="Times New Roman"/>
                <w:lang w:eastAsia="ru-RU"/>
              </w:rPr>
              <w:t>4</w:t>
            </w:r>
          </w:p>
          <w:p w14:paraId="08A1F578" w14:textId="77777777" w:rsidR="00C34624" w:rsidRPr="006C0A32" w:rsidRDefault="00D5366D" w:rsidP="00C34624">
            <w:pPr>
              <w:jc w:val="center"/>
              <w:rPr>
                <w:rFonts w:ascii="Times New Roman" w:hAnsi="Times New Roman"/>
                <w:lang w:eastAsia="ru-RU"/>
              </w:rPr>
            </w:pPr>
            <w:r w:rsidRPr="006C0A32">
              <w:rPr>
                <w:rFonts w:ascii="Times New Roman" w:hAnsi="Times New Roman"/>
                <w:lang w:eastAsia="ru-RU"/>
              </w:rPr>
              <w:t xml:space="preserve"> (низкий уровень)</w:t>
            </w:r>
          </w:p>
        </w:tc>
        <w:tc>
          <w:tcPr>
            <w:tcW w:w="1134" w:type="dxa"/>
            <w:vAlign w:val="center"/>
          </w:tcPr>
          <w:p w14:paraId="4852A069" w14:textId="77777777" w:rsidR="00C34624" w:rsidRPr="006C0A32" w:rsidRDefault="00D5366D" w:rsidP="00C34624">
            <w:pPr>
              <w:jc w:val="center"/>
              <w:rPr>
                <w:rFonts w:ascii="Times New Roman" w:hAnsi="Times New Roman"/>
                <w:lang w:eastAsia="ru-RU"/>
              </w:rPr>
            </w:pPr>
            <w:r w:rsidRPr="006C0A32">
              <w:rPr>
                <w:rFonts w:ascii="Times New Roman" w:hAnsi="Times New Roman"/>
                <w:lang w:eastAsia="ru-RU"/>
              </w:rPr>
              <w:t>4,3 (повышенный уровень)</w:t>
            </w:r>
          </w:p>
        </w:tc>
        <w:tc>
          <w:tcPr>
            <w:tcW w:w="992" w:type="dxa"/>
            <w:vAlign w:val="center"/>
          </w:tcPr>
          <w:p w14:paraId="24E0AF3E" w14:textId="77777777" w:rsidR="00C34624" w:rsidRPr="006C0A32" w:rsidRDefault="00D5366D" w:rsidP="00C34624">
            <w:pPr>
              <w:jc w:val="center"/>
              <w:rPr>
                <w:rFonts w:ascii="Times New Roman" w:hAnsi="Times New Roman"/>
                <w:lang w:eastAsia="ru-RU"/>
              </w:rPr>
            </w:pPr>
            <w:r w:rsidRPr="006C0A32">
              <w:rPr>
                <w:rFonts w:ascii="Times New Roman" w:hAnsi="Times New Roman"/>
                <w:lang w:eastAsia="ru-RU"/>
              </w:rPr>
              <w:t>19 (повышенный уровень)</w:t>
            </w:r>
          </w:p>
        </w:tc>
        <w:tc>
          <w:tcPr>
            <w:tcW w:w="1276" w:type="dxa"/>
            <w:vAlign w:val="center"/>
          </w:tcPr>
          <w:p w14:paraId="5AAFA1DB" w14:textId="77777777" w:rsidR="00C34624" w:rsidRPr="006C0A32" w:rsidRDefault="00D5366D" w:rsidP="00C34624">
            <w:pPr>
              <w:jc w:val="center"/>
              <w:rPr>
                <w:rFonts w:ascii="Times New Roman" w:hAnsi="Times New Roman"/>
                <w:lang w:eastAsia="ru-RU"/>
              </w:rPr>
            </w:pPr>
            <w:r w:rsidRPr="006C0A32">
              <w:rPr>
                <w:rFonts w:ascii="Times New Roman" w:hAnsi="Times New Roman"/>
                <w:lang w:eastAsia="ru-RU"/>
              </w:rPr>
              <w:t>6</w:t>
            </w:r>
          </w:p>
          <w:p w14:paraId="1EE14193" w14:textId="77777777" w:rsidR="00C34624" w:rsidRPr="006C0A32" w:rsidRDefault="00D5366D" w:rsidP="00C34624">
            <w:pPr>
              <w:jc w:val="center"/>
              <w:rPr>
                <w:rFonts w:ascii="Times New Roman" w:hAnsi="Times New Roman"/>
                <w:lang w:eastAsia="ru-RU"/>
              </w:rPr>
            </w:pPr>
            <w:r w:rsidRPr="006C0A32">
              <w:rPr>
                <w:rFonts w:ascii="Times New Roman" w:hAnsi="Times New Roman"/>
                <w:lang w:eastAsia="ru-RU"/>
              </w:rPr>
              <w:t>(повышенный уровень)</w:t>
            </w:r>
          </w:p>
        </w:tc>
        <w:tc>
          <w:tcPr>
            <w:tcW w:w="1134" w:type="dxa"/>
            <w:vAlign w:val="center"/>
          </w:tcPr>
          <w:p w14:paraId="429D7746" w14:textId="77777777" w:rsidR="00C34624" w:rsidRPr="006C0A32" w:rsidRDefault="00D5366D" w:rsidP="00C34624">
            <w:pPr>
              <w:jc w:val="center"/>
              <w:rPr>
                <w:rFonts w:ascii="Times New Roman" w:hAnsi="Times New Roman"/>
                <w:lang w:eastAsia="ru-RU"/>
              </w:rPr>
            </w:pPr>
            <w:r w:rsidRPr="006C0A32">
              <w:rPr>
                <w:rFonts w:ascii="Times New Roman" w:hAnsi="Times New Roman"/>
                <w:lang w:eastAsia="ru-RU"/>
              </w:rPr>
              <w:t>3,6 (повышенный уровень)</w:t>
            </w:r>
          </w:p>
        </w:tc>
        <w:tc>
          <w:tcPr>
            <w:tcW w:w="855" w:type="dxa"/>
            <w:vAlign w:val="center"/>
          </w:tcPr>
          <w:p w14:paraId="2DF58E39" w14:textId="77777777" w:rsidR="00C34624" w:rsidRPr="006C0A32" w:rsidRDefault="00D5366D" w:rsidP="00C34624">
            <w:pPr>
              <w:jc w:val="center"/>
              <w:rPr>
                <w:rFonts w:ascii="Times New Roman" w:hAnsi="Times New Roman"/>
                <w:lang w:eastAsia="ru-RU"/>
              </w:rPr>
            </w:pPr>
            <w:r w:rsidRPr="006C0A32">
              <w:rPr>
                <w:rFonts w:ascii="Times New Roman" w:hAnsi="Times New Roman"/>
                <w:lang w:eastAsia="ru-RU"/>
              </w:rPr>
              <w:t>12</w:t>
            </w:r>
          </w:p>
          <w:p w14:paraId="405DF9B9" w14:textId="77777777" w:rsidR="00C34624" w:rsidRPr="006C0A32" w:rsidRDefault="00D5366D" w:rsidP="00C34624">
            <w:pPr>
              <w:jc w:val="center"/>
              <w:rPr>
                <w:rFonts w:ascii="Times New Roman" w:hAnsi="Times New Roman"/>
                <w:lang w:eastAsia="ru-RU"/>
              </w:rPr>
            </w:pPr>
            <w:r w:rsidRPr="006C0A32">
              <w:rPr>
                <w:rFonts w:ascii="Times New Roman" w:hAnsi="Times New Roman"/>
                <w:lang w:eastAsia="ru-RU"/>
              </w:rPr>
              <w:t>(повышенный уровень)</w:t>
            </w:r>
          </w:p>
        </w:tc>
      </w:tr>
    </w:tbl>
    <w:p w14:paraId="2F051400" w14:textId="77777777" w:rsidR="00C34624" w:rsidRPr="006C0A32" w:rsidRDefault="00D5366D" w:rsidP="002421D3">
      <w:pPr>
        <w:tabs>
          <w:tab w:val="left" w:pos="7186"/>
        </w:tabs>
        <w:ind w:firstLine="709"/>
        <w:jc w:val="center"/>
        <w:rPr>
          <w:i/>
          <w:lang w:val="ru-RU" w:eastAsia="ru-RU"/>
        </w:rPr>
      </w:pPr>
      <w:r w:rsidRPr="006C0A32">
        <w:rPr>
          <w:i/>
          <w:lang w:val="ru-RU" w:eastAsia="ru-RU"/>
        </w:rPr>
        <w:t>Источник: РГП «Казгидромет».</w:t>
      </w:r>
    </w:p>
    <w:p w14:paraId="70DD0E40" w14:textId="77777777" w:rsidR="0052331A" w:rsidRPr="006C0A32" w:rsidRDefault="0052331A" w:rsidP="00C34624">
      <w:pPr>
        <w:spacing w:line="259" w:lineRule="auto"/>
        <w:ind w:firstLine="567"/>
        <w:jc w:val="both"/>
        <w:rPr>
          <w:lang w:val="ru-RU" w:eastAsia="ru-RU"/>
        </w:rPr>
      </w:pPr>
    </w:p>
    <w:p w14:paraId="6B78ADAD" w14:textId="77777777" w:rsidR="00C34624" w:rsidRPr="006C0A32" w:rsidRDefault="00D5366D" w:rsidP="0052331A">
      <w:pPr>
        <w:ind w:firstLine="567"/>
        <w:jc w:val="both"/>
        <w:rPr>
          <w:lang w:val="ru-RU" w:eastAsia="ru-RU"/>
        </w:rPr>
      </w:pPr>
      <w:r w:rsidRPr="006C0A32">
        <w:rPr>
          <w:lang w:val="ru-RU" w:eastAsia="ru-RU"/>
        </w:rPr>
        <w:t>Средние концентрации формальдегида – 1,75 ПДКс.с., диоксида азота – 1,21 ПДКс.с., взвешенные вещества – 1,39 ПДКс.с, содержание других загрязняющих веществ не превышали ПДК.</w:t>
      </w:r>
    </w:p>
    <w:p w14:paraId="0FABAC94" w14:textId="77777777" w:rsidR="00C34624" w:rsidRPr="006C0A32" w:rsidRDefault="00D5366D" w:rsidP="0052331A">
      <w:pPr>
        <w:ind w:firstLine="567"/>
        <w:jc w:val="both"/>
        <w:rPr>
          <w:lang w:val="ru-RU" w:eastAsia="ru-RU"/>
        </w:rPr>
      </w:pPr>
      <w:r w:rsidRPr="006C0A32">
        <w:rPr>
          <w:lang w:val="ru-RU" w:eastAsia="ru-RU"/>
        </w:rPr>
        <w:t>Максимально-разовые концентрации сероводорода – 3,61 ПДКм.р., оксида углерода – 2,</w:t>
      </w:r>
      <w:r w:rsidRPr="006C0A32">
        <w:rPr>
          <w:lang w:val="ru-RU" w:eastAsia="ru-RU"/>
        </w:rPr>
        <w:t>2 ПДКм.р., взвешенные вещества – 1,0 ПДКм.р., содержание других загрязняющих веществ не превышали ПДК (таблица 2).</w:t>
      </w:r>
    </w:p>
    <w:p w14:paraId="48085E71" w14:textId="77777777" w:rsidR="00C34624" w:rsidRPr="006C0A32" w:rsidRDefault="00D5366D" w:rsidP="0052331A">
      <w:pPr>
        <w:ind w:firstLine="567"/>
        <w:jc w:val="both"/>
        <w:rPr>
          <w:lang w:val="ru-RU" w:eastAsia="ru-RU"/>
        </w:rPr>
      </w:pPr>
      <w:r w:rsidRPr="006C0A32">
        <w:rPr>
          <w:lang w:val="ru-RU" w:eastAsia="ru-RU"/>
        </w:rPr>
        <w:t>Случаи экстремально высокого и высокого загрязнения (ВЗ и ЭВЗ): ВЗ (более 10 ПДК) и ЭВЗ (более 50 ПДК) не были отмечены.</w:t>
      </w:r>
    </w:p>
    <w:p w14:paraId="041BE321" w14:textId="77777777" w:rsidR="00C34624" w:rsidRPr="006C0A32" w:rsidRDefault="00D5366D" w:rsidP="0052331A">
      <w:pPr>
        <w:ind w:firstLine="567"/>
        <w:jc w:val="both"/>
        <w:rPr>
          <w:rFonts w:eastAsia="BatangChe"/>
          <w:lang w:val="ru-RU"/>
        </w:rPr>
      </w:pPr>
      <w:r w:rsidRPr="006C0A32">
        <w:rPr>
          <w:rFonts w:eastAsia="BatangChe"/>
          <w:lang w:val="ru-RU"/>
        </w:rPr>
        <w:t>Более подробная инфо</w:t>
      </w:r>
      <w:r w:rsidRPr="006C0A32">
        <w:rPr>
          <w:rFonts w:eastAsia="BatangChe"/>
          <w:lang w:val="ru-RU"/>
        </w:rPr>
        <w:t>рмация размещена на сайте РГП «Казгидромет» (</w:t>
      </w:r>
      <w:r w:rsidRPr="006C0A32">
        <w:rPr>
          <w:rFonts w:eastAsia="BatangChe"/>
          <w:color w:val="0563C1"/>
          <w:u w:val="single"/>
          <w:lang w:val="ru-RU"/>
        </w:rPr>
        <w:t>https://www.kazhydromet.kz/ru/ecology/ezhemesyachnyy-informacionnyy-byulleten-o-sostoyanii-okruzhayuschey-sredy/2025</w:t>
      </w:r>
      <w:r w:rsidRPr="006C0A32">
        <w:rPr>
          <w:rFonts w:eastAsia="BatangChe"/>
          <w:lang w:val="ru-RU"/>
        </w:rPr>
        <w:t>.</w:t>
      </w:r>
    </w:p>
    <w:p w14:paraId="3CE526CE" w14:textId="77777777" w:rsidR="00C34624" w:rsidRPr="006C0A32" w:rsidRDefault="00D5366D" w:rsidP="0052331A">
      <w:pPr>
        <w:ind w:firstLine="567"/>
        <w:jc w:val="both"/>
        <w:rPr>
          <w:b/>
          <w:bCs/>
          <w:i/>
          <w:color w:val="000000"/>
          <w:lang w:val="ru-RU" w:eastAsia="ru-RU"/>
        </w:rPr>
      </w:pPr>
      <w:r w:rsidRPr="006C0A32">
        <w:rPr>
          <w:b/>
          <w:bCs/>
          <w:i/>
          <w:color w:val="000000"/>
          <w:lang w:val="ru-RU" w:eastAsia="ru-RU"/>
        </w:rPr>
        <w:t xml:space="preserve">  Меры по снижению загрязнения атмосферного воздуха </w:t>
      </w:r>
    </w:p>
    <w:p w14:paraId="3E0E810E" w14:textId="77777777" w:rsidR="00C34624" w:rsidRPr="006C0A32" w:rsidRDefault="00D5366D" w:rsidP="0052331A">
      <w:pPr>
        <w:ind w:left="-142" w:firstLine="851"/>
        <w:jc w:val="both"/>
        <w:rPr>
          <w:bCs/>
          <w:lang w:val="kk-KZ" w:eastAsia="ru-RU"/>
        </w:rPr>
      </w:pPr>
      <w:r w:rsidRPr="006C0A32">
        <w:rPr>
          <w:bCs/>
          <w:lang w:val="kk-KZ" w:eastAsia="ru-RU"/>
        </w:rPr>
        <w:t>В целях улучшения экологической обстанов</w:t>
      </w:r>
      <w:r w:rsidRPr="006C0A32">
        <w:rPr>
          <w:bCs/>
          <w:lang w:val="kk-KZ" w:eastAsia="ru-RU"/>
        </w:rPr>
        <w:t>ки и повышения качества городской среды в городе Шымкент реализуется комплекс мероприятий по озеленению, благоустройству и развитию экологической инфраструктуры.</w:t>
      </w:r>
    </w:p>
    <w:p w14:paraId="4D79D638" w14:textId="77777777" w:rsidR="00C34624" w:rsidRPr="006C0A32" w:rsidRDefault="00D5366D" w:rsidP="0052331A">
      <w:pPr>
        <w:ind w:left="-142" w:firstLine="851"/>
        <w:jc w:val="both"/>
        <w:rPr>
          <w:bCs/>
          <w:lang w:val="kk-KZ" w:eastAsia="ru-RU"/>
        </w:rPr>
      </w:pPr>
      <w:r w:rsidRPr="006C0A32">
        <w:rPr>
          <w:bCs/>
          <w:lang w:val="kk-KZ" w:eastAsia="ru-RU"/>
        </w:rPr>
        <w:t xml:space="preserve">Одним из ключевых направлений является благоустройство прибрежной территории реки Кошкар-Ата. </w:t>
      </w:r>
      <w:r w:rsidRPr="006C0A32">
        <w:rPr>
          <w:bCs/>
          <w:lang w:val="kk-KZ" w:eastAsia="ru-RU"/>
        </w:rPr>
        <w:t>В 2023 году завершены работы по благоустройству участка протяженностью 1,8 км , объект введен в эксплуатацию. В 2025 году на продолжение работ из местного бюджета предусмотрено 1,4 млрд тенге, что позволило благоустроить еще 3,5 км береговой линии. Для дал</w:t>
      </w:r>
      <w:r w:rsidRPr="006C0A32">
        <w:rPr>
          <w:bCs/>
          <w:lang w:val="kk-KZ" w:eastAsia="ru-RU"/>
        </w:rPr>
        <w:t>ьнейшего развития проекта ведется разработка проектно-сметной документации на благоустройство дополнительного участка протяженностью 4,6 км.</w:t>
      </w:r>
    </w:p>
    <w:p w14:paraId="561BFDE8" w14:textId="77777777" w:rsidR="00C34624" w:rsidRPr="006C0A32" w:rsidRDefault="00D5366D" w:rsidP="0052331A">
      <w:pPr>
        <w:ind w:left="-142" w:firstLine="851"/>
        <w:jc w:val="both"/>
        <w:rPr>
          <w:bCs/>
          <w:lang w:val="kk-KZ" w:eastAsia="ru-RU"/>
        </w:rPr>
      </w:pPr>
      <w:r w:rsidRPr="006C0A32">
        <w:rPr>
          <w:bCs/>
          <w:lang w:val="kk-KZ" w:eastAsia="ru-RU"/>
        </w:rPr>
        <w:t>Особое внимание уделяется расширению озелененных территорий. В 2025 году создано 45 новых скверов, в результате чег</w:t>
      </w:r>
      <w:r w:rsidRPr="006C0A32">
        <w:rPr>
          <w:bCs/>
          <w:lang w:val="kk-KZ" w:eastAsia="ru-RU"/>
        </w:rPr>
        <w:t>о их общее количество достигло 90. На площади 500 тыс. кв. м вдоль 27 магистральных улиц выполнено устройство новых газонов и внедрены автоматизированные системы полива.</w:t>
      </w:r>
    </w:p>
    <w:p w14:paraId="0AE885C6" w14:textId="77777777" w:rsidR="00C34624" w:rsidRPr="006C0A32" w:rsidRDefault="00D5366D" w:rsidP="0052331A">
      <w:pPr>
        <w:ind w:left="-142" w:firstLine="851"/>
        <w:jc w:val="both"/>
        <w:rPr>
          <w:bCs/>
          <w:lang w:val="kk-KZ" w:eastAsia="ru-RU"/>
        </w:rPr>
      </w:pPr>
      <w:r w:rsidRPr="006C0A32">
        <w:rPr>
          <w:bCs/>
          <w:lang w:val="kk-KZ" w:eastAsia="ru-RU"/>
        </w:rPr>
        <w:t>В рамках мероприятий по увеличению зеленого фонда города в 2025 году высажено более 15</w:t>
      </w:r>
      <w:r w:rsidRPr="006C0A32">
        <w:rPr>
          <w:bCs/>
          <w:lang w:val="kk-KZ" w:eastAsia="ru-RU"/>
        </w:rPr>
        <w:t>2 тыс. деревьев.</w:t>
      </w:r>
    </w:p>
    <w:p w14:paraId="1560C444" w14:textId="77777777" w:rsidR="00C34624" w:rsidRPr="006C0A32" w:rsidRDefault="00D5366D" w:rsidP="0052331A">
      <w:pPr>
        <w:ind w:left="-142" w:firstLine="851"/>
        <w:jc w:val="both"/>
        <w:rPr>
          <w:bCs/>
          <w:lang w:val="kk-KZ" w:eastAsia="ru-RU"/>
        </w:rPr>
      </w:pPr>
      <w:r w:rsidRPr="006C0A32">
        <w:rPr>
          <w:bCs/>
          <w:lang w:val="kk-KZ" w:eastAsia="ru-RU"/>
        </w:rPr>
        <w:lastRenderedPageBreak/>
        <w:t xml:space="preserve">Для обеспечения системного подхода к решению экологических вопросов утверждена Дорожная карта по комплексному решению экологических проблем города Шымкент на 2026–2028 годы, предусматривающая реализацию мероприятий, </w:t>
      </w:r>
      <w:r w:rsidRPr="006C0A32">
        <w:rPr>
          <w:bCs/>
          <w:lang w:val="kk-KZ" w:eastAsia="ru-RU"/>
        </w:rPr>
        <w:t>направленных на снижение антропогенной нагрузки, развитие зеленой инфраструктуры и повышение экологической устойчивости городской среды.</w:t>
      </w:r>
    </w:p>
    <w:p w14:paraId="3C56152F" w14:textId="77777777" w:rsidR="00C34624" w:rsidRPr="006C0A32" w:rsidRDefault="00D5366D" w:rsidP="0052331A">
      <w:pPr>
        <w:ind w:left="-142" w:firstLine="851"/>
        <w:jc w:val="both"/>
        <w:rPr>
          <w:bCs/>
          <w:lang w:val="kk-KZ" w:eastAsia="ru-RU"/>
        </w:rPr>
      </w:pPr>
      <w:r w:rsidRPr="006C0A32">
        <w:rPr>
          <w:bCs/>
          <w:lang w:val="kk-KZ" w:eastAsia="ru-RU"/>
        </w:rPr>
        <w:t>В рамках совершенствования производственного экологического контроля на крупных промышленных предприятиях города внедря</w:t>
      </w:r>
      <w:r w:rsidRPr="006C0A32">
        <w:rPr>
          <w:bCs/>
          <w:lang w:val="kk-KZ" w:eastAsia="ru-RU"/>
        </w:rPr>
        <w:t>ются современные системы мониторинга выбросов. В соответствии с пунктом 11 Правил ведения автоматизированной системы мониторинга эмиссий в окружающую среду при проведении производственного экологического контроля, утвержденных приказом Министра экологии, г</w:t>
      </w:r>
      <w:r w:rsidRPr="006C0A32">
        <w:rPr>
          <w:bCs/>
          <w:lang w:val="kk-KZ" w:eastAsia="ru-RU"/>
        </w:rPr>
        <w:t>еологии и природных ресурсов Республики Казахстан от 22 июня 2021 года № 208, в 2024 году на предприятиях ТОО «Шымкентцемент», АО «3-Энергоорталық», ТОО «Стандартцемент» и ТОО «ПетроКазахстан Ойл Продактс» установлены автоматизированные системы мониторинга</w:t>
      </w:r>
      <w:r w:rsidRPr="006C0A32">
        <w:rPr>
          <w:bCs/>
          <w:lang w:val="kk-KZ" w:eastAsia="ru-RU"/>
        </w:rPr>
        <w:t xml:space="preserve"> эмиссий (АСМ), обеспечивающие непрерывный контроль выбросов загрязняющих веществ в атмосферный воздух.</w:t>
      </w:r>
    </w:p>
    <w:p w14:paraId="4D77738E" w14:textId="77777777" w:rsidR="00C34624" w:rsidRPr="006C0A32" w:rsidRDefault="00D5366D" w:rsidP="0052331A">
      <w:pPr>
        <w:ind w:firstLine="709"/>
        <w:jc w:val="both"/>
        <w:rPr>
          <w:bCs/>
          <w:lang w:val="ru-RU" w:eastAsia="ru-RU"/>
        </w:rPr>
      </w:pPr>
      <w:r w:rsidRPr="006C0A32">
        <w:rPr>
          <w:b/>
          <w:bCs/>
          <w:i/>
          <w:lang w:val="kk-KZ" w:eastAsia="ru-RU"/>
        </w:rPr>
        <w:t xml:space="preserve">Газификация </w:t>
      </w:r>
    </w:p>
    <w:p w14:paraId="7A98F35C" w14:textId="77777777" w:rsidR="00C34624" w:rsidRPr="006C0A32" w:rsidRDefault="00D5366D" w:rsidP="0052331A">
      <w:pPr>
        <w:ind w:firstLine="708"/>
        <w:jc w:val="both"/>
        <w:rPr>
          <w:lang w:val="ru-RU" w:eastAsia="ru-RU"/>
        </w:rPr>
      </w:pPr>
      <w:r w:rsidRPr="006C0A32">
        <w:rPr>
          <w:lang w:val="ru-RU" w:eastAsia="ru-RU"/>
        </w:rPr>
        <w:t>В городе Шымкент продолжается реализация мероприятий по развитию системы газоснабжения и повышению уровня обеспеченности населения природны</w:t>
      </w:r>
      <w:r w:rsidRPr="006C0A32">
        <w:rPr>
          <w:lang w:val="ru-RU" w:eastAsia="ru-RU"/>
        </w:rPr>
        <w:t>м газом.</w:t>
      </w:r>
    </w:p>
    <w:p w14:paraId="58BD1C63" w14:textId="77777777" w:rsidR="00C34624" w:rsidRPr="006C0A32" w:rsidRDefault="00D5366D" w:rsidP="0052331A">
      <w:pPr>
        <w:ind w:firstLine="708"/>
        <w:jc w:val="both"/>
        <w:rPr>
          <w:lang w:val="ru-RU" w:eastAsia="ru-RU"/>
        </w:rPr>
      </w:pPr>
      <w:r w:rsidRPr="006C0A32">
        <w:rPr>
          <w:lang w:val="ru-RU" w:eastAsia="ru-RU"/>
        </w:rPr>
        <w:t>По состоянию на конец 2025 года полностью газифицированы 163 населенных пункта, 17 населенных пунктов обеспечены природным газом частично, при этом населенный пункт Айколь остается негазифицированным.</w:t>
      </w:r>
    </w:p>
    <w:p w14:paraId="69F6E77E" w14:textId="77777777" w:rsidR="00C34624" w:rsidRPr="006C0A32" w:rsidRDefault="00D5366D" w:rsidP="0052331A">
      <w:pPr>
        <w:ind w:firstLine="708"/>
        <w:jc w:val="both"/>
        <w:rPr>
          <w:lang w:val="ru-RU" w:eastAsia="ru-RU"/>
        </w:rPr>
      </w:pPr>
      <w:r w:rsidRPr="006C0A32">
        <w:rPr>
          <w:lang w:val="ru-RU" w:eastAsia="ru-RU"/>
        </w:rPr>
        <w:t>В отчетном периоде завершено строительство объ</w:t>
      </w:r>
      <w:r w:rsidRPr="006C0A32">
        <w:rPr>
          <w:lang w:val="ru-RU" w:eastAsia="ru-RU"/>
        </w:rPr>
        <w:t xml:space="preserve">ектов газораспределительной инфраструктуры в жилых массивах Карабастау, Жұлдыз–Жалын (Тассай), Достык («Треугольник»), на территории между жилым массивом Кайтпас-1 и микрорайоном Туран, в жилом массиве Кайтпас-1 (6 улиц), Алтынтөбе (II этап), Жанаталап, а </w:t>
      </w:r>
      <w:r w:rsidRPr="006C0A32">
        <w:rPr>
          <w:lang w:val="ru-RU" w:eastAsia="ru-RU"/>
        </w:rPr>
        <w:t>также Кызылжар-2.</w:t>
      </w:r>
    </w:p>
    <w:p w14:paraId="401BAB55" w14:textId="77777777" w:rsidR="00C34624" w:rsidRPr="006C0A32" w:rsidRDefault="00D5366D" w:rsidP="0052331A">
      <w:pPr>
        <w:ind w:firstLine="708"/>
        <w:jc w:val="both"/>
        <w:rPr>
          <w:lang w:val="ru-RU" w:eastAsia="ru-RU"/>
        </w:rPr>
      </w:pPr>
      <w:r w:rsidRPr="006C0A32">
        <w:rPr>
          <w:lang w:val="ru-RU" w:eastAsia="ru-RU"/>
        </w:rPr>
        <w:t>Реализация указанных проектов обеспечила возможность подключения к системе газоснабжения более 24 тыс. жителей. В результате уровень газификации населения города увеличился с 97,4 % до 98,0 %.</w:t>
      </w:r>
    </w:p>
    <w:p w14:paraId="0088BE90" w14:textId="77777777" w:rsidR="00C34624" w:rsidRPr="006C0A32" w:rsidRDefault="00D5366D" w:rsidP="0052331A">
      <w:pPr>
        <w:ind w:firstLine="708"/>
        <w:jc w:val="both"/>
        <w:rPr>
          <w:lang w:val="ru-RU" w:eastAsia="ru-RU"/>
        </w:rPr>
      </w:pPr>
      <w:r w:rsidRPr="006C0A32">
        <w:rPr>
          <w:lang w:val="ru-RU" w:eastAsia="ru-RU"/>
        </w:rPr>
        <w:t>В целях дальнейшего расширения охвата населения природным газом в 2025 году начато строительство газопроводов для I этапа жилого массива Жанаталап, а также объектов торгово-логистического центра индустриальной зоны. Завершение строительно-монтажных работ п</w:t>
      </w:r>
      <w:r w:rsidRPr="006C0A32">
        <w:rPr>
          <w:lang w:val="ru-RU" w:eastAsia="ru-RU"/>
        </w:rPr>
        <w:t>о данным проектам предусмотрено в текущем году.</w:t>
      </w:r>
    </w:p>
    <w:p w14:paraId="19035642" w14:textId="77777777" w:rsidR="00C34624" w:rsidRPr="006C0A32" w:rsidRDefault="00C34624" w:rsidP="00C34624">
      <w:pPr>
        <w:ind w:firstLine="708"/>
        <w:jc w:val="both"/>
        <w:rPr>
          <w:lang w:val="kk-KZ" w:eastAsia="ru-RU"/>
        </w:rPr>
      </w:pPr>
    </w:p>
    <w:p w14:paraId="3010E171" w14:textId="77777777" w:rsidR="00C34624" w:rsidRPr="006C0A32" w:rsidRDefault="00D5366D" w:rsidP="0052331A">
      <w:pPr>
        <w:ind w:firstLine="708"/>
        <w:jc w:val="both"/>
        <w:rPr>
          <w:b/>
          <w:lang w:val="kk-KZ" w:eastAsia="ru-RU"/>
        </w:rPr>
      </w:pPr>
      <w:r w:rsidRPr="006C0A32">
        <w:rPr>
          <w:b/>
          <w:lang w:val="kk-KZ" w:eastAsia="ru-RU"/>
        </w:rPr>
        <w:t xml:space="preserve">12.20.2. ВОДНЫЕ РЕСУРСЫ </w:t>
      </w:r>
    </w:p>
    <w:p w14:paraId="12A58BA0" w14:textId="77777777" w:rsidR="00C34624" w:rsidRPr="006C0A32" w:rsidRDefault="00C34624" w:rsidP="0052331A">
      <w:pPr>
        <w:ind w:firstLine="708"/>
        <w:jc w:val="both"/>
        <w:rPr>
          <w:b/>
          <w:lang w:val="kk-KZ" w:eastAsia="ru-RU"/>
        </w:rPr>
      </w:pPr>
    </w:p>
    <w:p w14:paraId="73EA339B" w14:textId="77777777" w:rsidR="00C34624" w:rsidRPr="006C0A32" w:rsidRDefault="00D5366D" w:rsidP="0052331A">
      <w:pPr>
        <w:ind w:firstLine="708"/>
        <w:jc w:val="both"/>
        <w:rPr>
          <w:lang w:val="kk-KZ" w:eastAsia="ru-RU"/>
        </w:rPr>
      </w:pPr>
      <w:r w:rsidRPr="006C0A32">
        <w:rPr>
          <w:lang w:val="kk-KZ" w:eastAsia="ru-RU"/>
        </w:rPr>
        <w:t>По территории города Шымкента протекают реки Сайрамсу, Кошкар-Ата, Карасу, Бадам и Аксу. Источниками хозяйственно-питьевого водоснабжения являются Бадам-Сайрамское и Тассай-Аксуйско</w:t>
      </w:r>
      <w:r w:rsidRPr="006C0A32">
        <w:rPr>
          <w:lang w:val="kk-KZ" w:eastAsia="ru-RU"/>
        </w:rPr>
        <w:t>е месторождения подземных вод, эксплуатация которых осуществляется посредством четырех водозаборов.</w:t>
      </w:r>
    </w:p>
    <w:p w14:paraId="7ACAA586" w14:textId="77777777" w:rsidR="00C34624" w:rsidRPr="006C0A32" w:rsidRDefault="00D5366D" w:rsidP="0052331A">
      <w:pPr>
        <w:ind w:firstLine="708"/>
        <w:jc w:val="both"/>
        <w:rPr>
          <w:b/>
          <w:i/>
          <w:lang w:val="kk-KZ" w:eastAsia="ru-RU"/>
        </w:rPr>
      </w:pPr>
      <w:r w:rsidRPr="006C0A32">
        <w:rPr>
          <w:b/>
          <w:i/>
          <w:lang w:val="kk-KZ" w:eastAsia="ru-RU"/>
        </w:rPr>
        <w:t>Качество поверхностных вод</w:t>
      </w:r>
    </w:p>
    <w:p w14:paraId="4B3CF09A" w14:textId="77777777" w:rsidR="00C34624" w:rsidRPr="006C0A32" w:rsidRDefault="00D5366D" w:rsidP="0052331A">
      <w:pPr>
        <w:ind w:firstLine="708"/>
        <w:jc w:val="both"/>
        <w:rPr>
          <w:lang w:val="kk-KZ" w:eastAsia="ru-RU"/>
        </w:rPr>
      </w:pPr>
      <w:r w:rsidRPr="006C0A32">
        <w:rPr>
          <w:lang w:val="ru-RU" w:eastAsia="ru-RU"/>
        </w:rPr>
        <w:t>В 2025 году государственный мониторинг состояния поверхностных вод на территории города Шымкента осуществлялся РГП «Казгидромет».</w:t>
      </w:r>
      <w:r w:rsidRPr="006C0A32">
        <w:rPr>
          <w:lang w:val="ru-RU" w:eastAsia="ru-RU"/>
        </w:rPr>
        <w:t xml:space="preserve"> Наблюдения за качеством поверхностных вод провод</w:t>
      </w:r>
      <w:r w:rsidR="001E4ED0" w:rsidRPr="006C0A32">
        <w:rPr>
          <w:lang w:val="ru-RU" w:eastAsia="ru-RU"/>
        </w:rPr>
        <w:t>ились на реке Бадам и реке Аксу</w:t>
      </w:r>
      <w:r w:rsidRPr="006C0A32">
        <w:rPr>
          <w:lang w:val="ru-RU" w:eastAsia="ru-RU"/>
        </w:rPr>
        <w:t xml:space="preserve">. </w:t>
      </w:r>
      <w:r w:rsidR="001F70BB" w:rsidRPr="006C0A32">
        <w:rPr>
          <w:lang w:val="kk-KZ" w:eastAsia="ru-RU"/>
        </w:rPr>
        <w:t>(таблица 12.20.2</w:t>
      </w:r>
      <w:r w:rsidRPr="006C0A32">
        <w:rPr>
          <w:lang w:val="kk-KZ" w:eastAsia="ru-RU"/>
        </w:rPr>
        <w:t>).</w:t>
      </w:r>
    </w:p>
    <w:p w14:paraId="7BE72593" w14:textId="77777777" w:rsidR="00C34624" w:rsidRPr="006C0A32" w:rsidRDefault="00D5366D" w:rsidP="00C34624">
      <w:pPr>
        <w:ind w:firstLine="708"/>
        <w:jc w:val="right"/>
        <w:rPr>
          <w:b/>
          <w:lang w:val="kk-KZ" w:eastAsia="ru-RU"/>
        </w:rPr>
      </w:pPr>
      <w:r w:rsidRPr="006C0A32">
        <w:rPr>
          <w:b/>
          <w:lang w:val="kk-KZ" w:eastAsia="ru-RU"/>
        </w:rPr>
        <w:t xml:space="preserve"> Таблица 12.20.2</w:t>
      </w:r>
    </w:p>
    <w:p w14:paraId="6D996C3D" w14:textId="77777777" w:rsidR="00C34624" w:rsidRPr="006C0A32" w:rsidRDefault="00D5366D" w:rsidP="00C34624">
      <w:pPr>
        <w:ind w:firstLine="709"/>
        <w:jc w:val="center"/>
        <w:rPr>
          <w:b/>
          <w:lang w:val="ru-RU" w:eastAsia="ru-RU"/>
        </w:rPr>
      </w:pPr>
      <w:r w:rsidRPr="006C0A32">
        <w:rPr>
          <w:b/>
          <w:lang w:val="ru-RU" w:eastAsia="ru-RU"/>
        </w:rPr>
        <w:t>Качество</w:t>
      </w:r>
      <w:r w:rsidRPr="006C0A32">
        <w:rPr>
          <w:lang w:val="ru-RU" w:eastAsia="ru-RU"/>
        </w:rPr>
        <w:t xml:space="preserve"> </w:t>
      </w:r>
      <w:r w:rsidRPr="006C0A32">
        <w:rPr>
          <w:b/>
          <w:lang w:val="ru-RU" w:eastAsia="ru-RU"/>
        </w:rPr>
        <w:t>воды в водных объектах г. Шымкента за 2024-2025 годы</w:t>
      </w:r>
    </w:p>
    <w:tbl>
      <w:tblPr>
        <w:tblStyle w:val="TableGrid0"/>
        <w:tblW w:w="5000" w:type="pct"/>
        <w:tblLook w:val="04A0" w:firstRow="1" w:lastRow="0" w:firstColumn="1" w:lastColumn="0" w:noHBand="0" w:noVBand="1"/>
      </w:tblPr>
      <w:tblGrid>
        <w:gridCol w:w="2314"/>
        <w:gridCol w:w="1452"/>
        <w:gridCol w:w="1577"/>
        <w:gridCol w:w="2192"/>
        <w:gridCol w:w="1810"/>
      </w:tblGrid>
      <w:tr w:rsidR="00FC7945" w:rsidRPr="006C0A32" w14:paraId="44014FE1" w14:textId="77777777" w:rsidTr="00A17924">
        <w:tc>
          <w:tcPr>
            <w:tcW w:w="1238" w:type="pct"/>
            <w:vMerge w:val="restart"/>
            <w:vAlign w:val="center"/>
          </w:tcPr>
          <w:p w14:paraId="31DA5978" w14:textId="77777777" w:rsidR="00C34624" w:rsidRPr="006C0A32" w:rsidRDefault="00D5366D" w:rsidP="00C34624">
            <w:pPr>
              <w:jc w:val="center"/>
              <w:rPr>
                <w:rFonts w:ascii="Times New Roman" w:hAnsi="Times New Roman"/>
                <w:b/>
                <w:lang w:eastAsia="ru-RU"/>
              </w:rPr>
            </w:pPr>
            <w:r w:rsidRPr="006C0A32">
              <w:rPr>
                <w:rFonts w:ascii="Times New Roman" w:hAnsi="Times New Roman"/>
                <w:b/>
                <w:lang w:eastAsia="ru-RU"/>
              </w:rPr>
              <w:t>Наименование водного объекта</w:t>
            </w:r>
          </w:p>
        </w:tc>
        <w:tc>
          <w:tcPr>
            <w:tcW w:w="1621" w:type="pct"/>
            <w:gridSpan w:val="2"/>
            <w:vAlign w:val="center"/>
          </w:tcPr>
          <w:p w14:paraId="20A72D6F" w14:textId="77777777" w:rsidR="00C34624" w:rsidRPr="006C0A32" w:rsidRDefault="00D5366D" w:rsidP="00C34624">
            <w:pPr>
              <w:jc w:val="center"/>
              <w:rPr>
                <w:rFonts w:ascii="Times New Roman" w:hAnsi="Times New Roman"/>
                <w:b/>
                <w:lang w:eastAsia="ru-RU"/>
              </w:rPr>
            </w:pPr>
            <w:r w:rsidRPr="006C0A32">
              <w:rPr>
                <w:rFonts w:ascii="Times New Roman" w:hAnsi="Times New Roman"/>
                <w:b/>
                <w:lang w:eastAsia="ru-RU"/>
              </w:rPr>
              <w:t>Класс качества воды</w:t>
            </w:r>
          </w:p>
        </w:tc>
        <w:tc>
          <w:tcPr>
            <w:tcW w:w="1173" w:type="pct"/>
            <w:vMerge w:val="restart"/>
            <w:vAlign w:val="center"/>
          </w:tcPr>
          <w:p w14:paraId="4886B0D3" w14:textId="77777777" w:rsidR="00C34624" w:rsidRPr="006C0A32" w:rsidRDefault="00D5366D" w:rsidP="00C34624">
            <w:pPr>
              <w:jc w:val="center"/>
              <w:rPr>
                <w:rFonts w:ascii="Times New Roman" w:hAnsi="Times New Roman"/>
                <w:b/>
                <w:lang w:eastAsia="ru-RU"/>
              </w:rPr>
            </w:pPr>
            <w:r w:rsidRPr="006C0A32">
              <w:rPr>
                <w:rFonts w:ascii="Times New Roman" w:hAnsi="Times New Roman"/>
                <w:b/>
                <w:lang w:eastAsia="ru-RU"/>
              </w:rPr>
              <w:t>Параметры</w:t>
            </w:r>
          </w:p>
        </w:tc>
        <w:tc>
          <w:tcPr>
            <w:tcW w:w="968" w:type="pct"/>
            <w:vMerge w:val="restart"/>
            <w:vAlign w:val="center"/>
          </w:tcPr>
          <w:p w14:paraId="723A5CA6" w14:textId="77777777" w:rsidR="00C34624" w:rsidRPr="006C0A32" w:rsidRDefault="00D5366D" w:rsidP="00C34624">
            <w:pPr>
              <w:jc w:val="center"/>
              <w:rPr>
                <w:rFonts w:ascii="Times New Roman" w:hAnsi="Times New Roman"/>
                <w:b/>
                <w:lang w:eastAsia="ru-RU"/>
              </w:rPr>
            </w:pPr>
            <w:r w:rsidRPr="006C0A32">
              <w:rPr>
                <w:rFonts w:ascii="Times New Roman" w:hAnsi="Times New Roman"/>
                <w:b/>
                <w:lang w:eastAsia="ru-RU"/>
              </w:rPr>
              <w:t xml:space="preserve">Концентрация  </w:t>
            </w:r>
          </w:p>
        </w:tc>
      </w:tr>
      <w:tr w:rsidR="00FC7945" w:rsidRPr="006C0A32" w14:paraId="7783F62B" w14:textId="77777777" w:rsidTr="00A17924">
        <w:trPr>
          <w:trHeight w:val="363"/>
        </w:trPr>
        <w:tc>
          <w:tcPr>
            <w:tcW w:w="1238" w:type="pct"/>
            <w:vMerge/>
          </w:tcPr>
          <w:p w14:paraId="01624315" w14:textId="77777777" w:rsidR="00C34624" w:rsidRPr="006C0A32" w:rsidRDefault="00C34624" w:rsidP="00C34624">
            <w:pPr>
              <w:jc w:val="center"/>
              <w:rPr>
                <w:rFonts w:ascii="Times New Roman" w:hAnsi="Times New Roman"/>
                <w:b/>
                <w:lang w:eastAsia="ru-RU"/>
              </w:rPr>
            </w:pPr>
          </w:p>
        </w:tc>
        <w:tc>
          <w:tcPr>
            <w:tcW w:w="777" w:type="pct"/>
            <w:vAlign w:val="center"/>
          </w:tcPr>
          <w:p w14:paraId="31B43606" w14:textId="77777777" w:rsidR="00C34624" w:rsidRPr="006C0A32" w:rsidRDefault="00D5366D" w:rsidP="00C34624">
            <w:pPr>
              <w:jc w:val="center"/>
              <w:rPr>
                <w:rFonts w:ascii="Times New Roman" w:hAnsi="Times New Roman"/>
                <w:b/>
                <w:lang w:eastAsia="ru-RU"/>
              </w:rPr>
            </w:pPr>
            <w:r w:rsidRPr="006C0A32">
              <w:rPr>
                <w:rFonts w:ascii="Times New Roman" w:hAnsi="Times New Roman"/>
                <w:b/>
                <w:lang w:eastAsia="ru-RU"/>
              </w:rPr>
              <w:t>2024 год</w:t>
            </w:r>
          </w:p>
        </w:tc>
        <w:tc>
          <w:tcPr>
            <w:tcW w:w="844" w:type="pct"/>
            <w:vAlign w:val="center"/>
          </w:tcPr>
          <w:p w14:paraId="69896343" w14:textId="77777777" w:rsidR="00C34624" w:rsidRPr="006C0A32" w:rsidRDefault="00D5366D" w:rsidP="00C34624">
            <w:pPr>
              <w:jc w:val="center"/>
              <w:rPr>
                <w:rFonts w:ascii="Times New Roman" w:hAnsi="Times New Roman"/>
                <w:b/>
                <w:lang w:eastAsia="ru-RU"/>
              </w:rPr>
            </w:pPr>
            <w:r w:rsidRPr="006C0A32">
              <w:rPr>
                <w:rFonts w:ascii="Times New Roman" w:hAnsi="Times New Roman"/>
                <w:b/>
                <w:lang w:eastAsia="ru-RU"/>
              </w:rPr>
              <w:t>2025 год</w:t>
            </w:r>
          </w:p>
        </w:tc>
        <w:tc>
          <w:tcPr>
            <w:tcW w:w="1173" w:type="pct"/>
            <w:vMerge/>
          </w:tcPr>
          <w:p w14:paraId="56B1F9F0" w14:textId="77777777" w:rsidR="00C34624" w:rsidRPr="006C0A32" w:rsidRDefault="00C34624" w:rsidP="00C34624">
            <w:pPr>
              <w:jc w:val="center"/>
              <w:rPr>
                <w:rFonts w:ascii="Times New Roman" w:hAnsi="Times New Roman"/>
                <w:b/>
                <w:lang w:eastAsia="ru-RU"/>
              </w:rPr>
            </w:pPr>
          </w:p>
        </w:tc>
        <w:tc>
          <w:tcPr>
            <w:tcW w:w="968" w:type="pct"/>
            <w:vMerge/>
          </w:tcPr>
          <w:p w14:paraId="04CE4043" w14:textId="77777777" w:rsidR="00C34624" w:rsidRPr="006C0A32" w:rsidRDefault="00C34624" w:rsidP="00C34624">
            <w:pPr>
              <w:jc w:val="center"/>
              <w:rPr>
                <w:rFonts w:ascii="Times New Roman" w:hAnsi="Times New Roman"/>
                <w:b/>
                <w:lang w:eastAsia="ru-RU"/>
              </w:rPr>
            </w:pPr>
          </w:p>
        </w:tc>
      </w:tr>
      <w:tr w:rsidR="00FC7945" w:rsidRPr="006C0A32" w14:paraId="7543F1C5" w14:textId="77777777" w:rsidTr="00A17924">
        <w:tc>
          <w:tcPr>
            <w:tcW w:w="1238" w:type="pct"/>
          </w:tcPr>
          <w:p w14:paraId="1C87D9CB" w14:textId="77777777" w:rsidR="00C34624" w:rsidRPr="006C0A32" w:rsidRDefault="00D5366D" w:rsidP="00C34624">
            <w:pPr>
              <w:jc w:val="both"/>
              <w:rPr>
                <w:rFonts w:ascii="Times New Roman" w:hAnsi="Times New Roman"/>
                <w:lang w:eastAsia="ru-RU"/>
              </w:rPr>
            </w:pPr>
            <w:r w:rsidRPr="006C0A32">
              <w:rPr>
                <w:rFonts w:ascii="Times New Roman" w:hAnsi="Times New Roman"/>
                <w:lang w:eastAsia="ru-RU"/>
              </w:rPr>
              <w:t>р. Бадам</w:t>
            </w:r>
          </w:p>
        </w:tc>
        <w:tc>
          <w:tcPr>
            <w:tcW w:w="777" w:type="pct"/>
          </w:tcPr>
          <w:p w14:paraId="22BAF220" w14:textId="77777777" w:rsidR="00C34624" w:rsidRPr="006C0A32" w:rsidRDefault="00D5366D" w:rsidP="00C34624">
            <w:pPr>
              <w:jc w:val="center"/>
              <w:rPr>
                <w:rFonts w:ascii="Times New Roman" w:hAnsi="Times New Roman"/>
                <w:lang w:eastAsia="ru-RU"/>
              </w:rPr>
            </w:pPr>
            <w:r w:rsidRPr="006C0A32">
              <w:rPr>
                <w:rFonts w:ascii="Times New Roman" w:hAnsi="Times New Roman"/>
                <w:lang w:eastAsia="ru-RU"/>
              </w:rPr>
              <w:t>1 класс</w:t>
            </w:r>
          </w:p>
        </w:tc>
        <w:tc>
          <w:tcPr>
            <w:tcW w:w="844" w:type="pct"/>
          </w:tcPr>
          <w:p w14:paraId="78E783FF" w14:textId="77777777" w:rsidR="00C34624" w:rsidRPr="006C0A32" w:rsidRDefault="00D5366D" w:rsidP="00C34624">
            <w:pPr>
              <w:jc w:val="center"/>
              <w:rPr>
                <w:rFonts w:ascii="Times New Roman" w:hAnsi="Times New Roman"/>
                <w:lang w:eastAsia="ru-RU"/>
              </w:rPr>
            </w:pPr>
            <w:r w:rsidRPr="006C0A32">
              <w:rPr>
                <w:rFonts w:ascii="Times New Roman" w:hAnsi="Times New Roman"/>
                <w:lang w:eastAsia="ru-RU"/>
              </w:rPr>
              <w:t>3 класс</w:t>
            </w:r>
          </w:p>
        </w:tc>
        <w:tc>
          <w:tcPr>
            <w:tcW w:w="1173" w:type="pct"/>
            <w:vAlign w:val="center"/>
          </w:tcPr>
          <w:p w14:paraId="64BFCDB0" w14:textId="77777777" w:rsidR="00C34624" w:rsidRPr="006C0A32" w:rsidRDefault="00D5366D" w:rsidP="00C34624">
            <w:pPr>
              <w:jc w:val="center"/>
              <w:rPr>
                <w:rFonts w:ascii="Times New Roman" w:hAnsi="Times New Roman"/>
                <w:lang w:eastAsia="ru-RU"/>
              </w:rPr>
            </w:pPr>
            <w:r w:rsidRPr="006C0A32">
              <w:rPr>
                <w:rFonts w:ascii="Times New Roman" w:hAnsi="Times New Roman"/>
                <w:lang w:eastAsia="ru-RU"/>
              </w:rPr>
              <w:t>Сульфаты</w:t>
            </w:r>
          </w:p>
        </w:tc>
        <w:tc>
          <w:tcPr>
            <w:tcW w:w="968" w:type="pct"/>
            <w:vAlign w:val="center"/>
          </w:tcPr>
          <w:p w14:paraId="2D42C31D" w14:textId="77777777" w:rsidR="00C34624" w:rsidRPr="006C0A32" w:rsidRDefault="00D5366D" w:rsidP="00C34624">
            <w:pPr>
              <w:jc w:val="center"/>
              <w:rPr>
                <w:rFonts w:ascii="Times New Roman" w:hAnsi="Times New Roman"/>
                <w:lang w:eastAsia="ru-RU"/>
              </w:rPr>
            </w:pPr>
            <w:r w:rsidRPr="006C0A32">
              <w:rPr>
                <w:rFonts w:ascii="Times New Roman" w:hAnsi="Times New Roman"/>
                <w:lang w:eastAsia="ru-RU"/>
              </w:rPr>
              <w:t xml:space="preserve">139,28 </w:t>
            </w:r>
          </w:p>
        </w:tc>
      </w:tr>
      <w:tr w:rsidR="00FC7945" w:rsidRPr="006C0A32" w14:paraId="5A113934" w14:textId="77777777" w:rsidTr="00A17924">
        <w:tc>
          <w:tcPr>
            <w:tcW w:w="1238" w:type="pct"/>
          </w:tcPr>
          <w:p w14:paraId="4A9F0249" w14:textId="77777777" w:rsidR="00C34624" w:rsidRPr="006C0A32" w:rsidRDefault="00D5366D" w:rsidP="00C34624">
            <w:pPr>
              <w:jc w:val="both"/>
              <w:rPr>
                <w:rFonts w:ascii="Times New Roman" w:hAnsi="Times New Roman"/>
                <w:lang w:eastAsia="ru-RU"/>
              </w:rPr>
            </w:pPr>
            <w:r w:rsidRPr="006C0A32">
              <w:rPr>
                <w:rFonts w:ascii="Times New Roman" w:hAnsi="Times New Roman"/>
                <w:lang w:eastAsia="ru-RU"/>
              </w:rPr>
              <w:t>р. Аксу</w:t>
            </w:r>
          </w:p>
        </w:tc>
        <w:tc>
          <w:tcPr>
            <w:tcW w:w="777" w:type="pct"/>
          </w:tcPr>
          <w:p w14:paraId="51277DC4" w14:textId="77777777" w:rsidR="00C34624" w:rsidRPr="006C0A32" w:rsidRDefault="00D5366D" w:rsidP="00C34624">
            <w:pPr>
              <w:jc w:val="center"/>
              <w:rPr>
                <w:rFonts w:ascii="Times New Roman" w:hAnsi="Times New Roman"/>
                <w:b/>
                <w:lang w:eastAsia="ru-RU"/>
              </w:rPr>
            </w:pPr>
            <w:r w:rsidRPr="006C0A32">
              <w:rPr>
                <w:rFonts w:ascii="Times New Roman" w:hAnsi="Times New Roman"/>
                <w:lang w:eastAsia="ru-RU"/>
              </w:rPr>
              <w:t>1 класс</w:t>
            </w:r>
          </w:p>
        </w:tc>
        <w:tc>
          <w:tcPr>
            <w:tcW w:w="844" w:type="pct"/>
          </w:tcPr>
          <w:p w14:paraId="73109A79" w14:textId="77777777" w:rsidR="00C34624" w:rsidRPr="006C0A32" w:rsidRDefault="00D5366D" w:rsidP="00C34624">
            <w:pPr>
              <w:jc w:val="center"/>
              <w:rPr>
                <w:rFonts w:ascii="Times New Roman" w:hAnsi="Times New Roman"/>
                <w:lang w:eastAsia="ru-RU"/>
              </w:rPr>
            </w:pPr>
            <w:r w:rsidRPr="006C0A32">
              <w:rPr>
                <w:rFonts w:ascii="Times New Roman" w:hAnsi="Times New Roman"/>
                <w:lang w:eastAsia="ru-RU"/>
              </w:rPr>
              <w:t>1 класс</w:t>
            </w:r>
          </w:p>
        </w:tc>
        <w:tc>
          <w:tcPr>
            <w:tcW w:w="1173" w:type="pct"/>
            <w:vAlign w:val="center"/>
          </w:tcPr>
          <w:p w14:paraId="5F02FEBA" w14:textId="77777777" w:rsidR="00C34624" w:rsidRPr="006C0A32" w:rsidRDefault="00D5366D" w:rsidP="00C34624">
            <w:pPr>
              <w:jc w:val="center"/>
              <w:rPr>
                <w:rFonts w:ascii="Times New Roman" w:hAnsi="Times New Roman"/>
                <w:lang w:eastAsia="ru-RU"/>
              </w:rPr>
            </w:pPr>
            <w:r w:rsidRPr="006C0A32">
              <w:rPr>
                <w:rFonts w:ascii="Times New Roman" w:hAnsi="Times New Roman"/>
                <w:lang w:eastAsia="ru-RU"/>
              </w:rPr>
              <w:t>-</w:t>
            </w:r>
          </w:p>
        </w:tc>
        <w:tc>
          <w:tcPr>
            <w:tcW w:w="968" w:type="pct"/>
            <w:vAlign w:val="center"/>
          </w:tcPr>
          <w:p w14:paraId="10F31FA2" w14:textId="77777777" w:rsidR="00C34624" w:rsidRPr="006C0A32" w:rsidRDefault="00D5366D" w:rsidP="00C34624">
            <w:pPr>
              <w:adjustRightInd w:val="0"/>
              <w:jc w:val="center"/>
              <w:rPr>
                <w:rFonts w:ascii="Times New Roman" w:hAnsi="Times New Roman"/>
                <w:color w:val="000000"/>
              </w:rPr>
            </w:pPr>
            <w:r w:rsidRPr="006C0A32">
              <w:rPr>
                <w:rFonts w:ascii="Times New Roman" w:hAnsi="Times New Roman"/>
                <w:color w:val="000000"/>
              </w:rPr>
              <w:t>-</w:t>
            </w:r>
          </w:p>
        </w:tc>
      </w:tr>
    </w:tbl>
    <w:p w14:paraId="61CC784C" w14:textId="77777777" w:rsidR="00C34624" w:rsidRPr="006C0A32" w:rsidRDefault="00D5366D" w:rsidP="00C34624">
      <w:pPr>
        <w:ind w:firstLine="708"/>
        <w:jc w:val="center"/>
        <w:rPr>
          <w:i/>
          <w:lang w:val="kk-KZ" w:eastAsia="ru-RU"/>
        </w:rPr>
      </w:pPr>
      <w:r w:rsidRPr="006C0A32">
        <w:rPr>
          <w:i/>
          <w:lang w:val="kk-KZ" w:eastAsia="ru-RU"/>
        </w:rPr>
        <w:t>Источник: РГП «Казгидромет».</w:t>
      </w:r>
    </w:p>
    <w:p w14:paraId="7C2FF7D6" w14:textId="77777777" w:rsidR="00C34624" w:rsidRPr="006C0A32" w:rsidRDefault="00D5366D" w:rsidP="0052331A">
      <w:pPr>
        <w:ind w:firstLine="567"/>
        <w:jc w:val="both"/>
        <w:rPr>
          <w:rFonts w:eastAsia="BatangChe"/>
          <w:lang w:val="kk-KZ"/>
        </w:rPr>
      </w:pPr>
      <w:r w:rsidRPr="006C0A32">
        <w:rPr>
          <w:rFonts w:eastAsia="BatangChe"/>
          <w:lang w:val="kk-KZ"/>
        </w:rPr>
        <w:lastRenderedPageBreak/>
        <w:t xml:space="preserve">По результатам мониторинга в 2025 году качество воды реки Бадам оценено как 3 класс, тогда как в 2024 году </w:t>
      </w:r>
      <w:r w:rsidRPr="006C0A32">
        <w:rPr>
          <w:rFonts w:eastAsia="BatangChe"/>
          <w:lang w:val="kk-KZ"/>
        </w:rPr>
        <w:t>водный объект относился к 1 классу качества.</w:t>
      </w:r>
    </w:p>
    <w:p w14:paraId="5743D316" w14:textId="77777777" w:rsidR="00C34624" w:rsidRPr="006C0A32" w:rsidRDefault="00D5366D" w:rsidP="0052331A">
      <w:pPr>
        <w:ind w:firstLine="567"/>
        <w:jc w:val="both"/>
        <w:rPr>
          <w:rFonts w:eastAsia="BatangChe"/>
          <w:lang w:val="kk-KZ"/>
        </w:rPr>
      </w:pPr>
      <w:r w:rsidRPr="006C0A32">
        <w:rPr>
          <w:rFonts w:eastAsia="BatangChe"/>
          <w:lang w:val="kk-KZ"/>
        </w:rPr>
        <w:t>Качество воды реки Аксу в 2025 году сохранилось на уровне 1 класса, как и в 2024 году.</w:t>
      </w:r>
    </w:p>
    <w:p w14:paraId="6005E70E" w14:textId="77777777" w:rsidR="00C34624" w:rsidRPr="006C0A32" w:rsidRDefault="00D5366D" w:rsidP="0052331A">
      <w:pPr>
        <w:ind w:firstLine="567"/>
        <w:jc w:val="both"/>
        <w:rPr>
          <w:rFonts w:eastAsia="BatangChe"/>
          <w:lang w:val="ru-RU"/>
        </w:rPr>
      </w:pPr>
      <w:r w:rsidRPr="006C0A32">
        <w:rPr>
          <w:rFonts w:eastAsia="BatangChe"/>
          <w:lang w:val="ru-RU"/>
        </w:rPr>
        <w:t>Более подробная информация размещена на сайте РГП «Казгидромет» (</w:t>
      </w:r>
      <w:r w:rsidRPr="006C0A32">
        <w:rPr>
          <w:rFonts w:eastAsia="BatangChe"/>
          <w:color w:val="0563C1"/>
          <w:u w:val="single"/>
          <w:lang w:val="ru-RU"/>
        </w:rPr>
        <w:t>https://www.kazhydromet.kz/ru/ecology/ezhemesyachnyy-inform</w:t>
      </w:r>
      <w:r w:rsidRPr="006C0A32">
        <w:rPr>
          <w:rFonts w:eastAsia="BatangChe"/>
          <w:color w:val="0563C1"/>
          <w:u w:val="single"/>
          <w:lang w:val="ru-RU"/>
        </w:rPr>
        <w:t>acionnyy-byulleten-o-sostoyanii-okruzhayuschey-sredy/2025</w:t>
      </w:r>
      <w:r w:rsidRPr="006C0A32">
        <w:rPr>
          <w:rFonts w:eastAsia="BatangChe"/>
          <w:lang w:val="ru-RU"/>
        </w:rPr>
        <w:t>).</w:t>
      </w:r>
    </w:p>
    <w:p w14:paraId="5D7DEBC9" w14:textId="77777777" w:rsidR="00C34624" w:rsidRPr="006C0A32" w:rsidRDefault="00D5366D" w:rsidP="0052331A">
      <w:pPr>
        <w:ind w:firstLine="567"/>
        <w:jc w:val="both"/>
        <w:rPr>
          <w:rFonts w:eastAsia="BatangChe"/>
          <w:b/>
          <w:i/>
          <w:lang w:val="ru-RU"/>
        </w:rPr>
      </w:pPr>
      <w:r w:rsidRPr="006C0A32">
        <w:rPr>
          <w:rFonts w:eastAsia="BatangChe"/>
          <w:b/>
          <w:i/>
          <w:lang w:val="ru-RU"/>
        </w:rPr>
        <w:t>Меры по предотвращению загрязнения водных ресурсов</w:t>
      </w:r>
    </w:p>
    <w:p w14:paraId="42CB66D8" w14:textId="77777777" w:rsidR="00C34624" w:rsidRPr="006C0A32" w:rsidRDefault="00D5366D" w:rsidP="0052331A">
      <w:pPr>
        <w:ind w:firstLine="709"/>
        <w:jc w:val="both"/>
        <w:rPr>
          <w:rFonts w:eastAsia="BatangChe"/>
          <w:lang w:val="ru-RU"/>
        </w:rPr>
      </w:pPr>
      <w:r w:rsidRPr="006C0A32">
        <w:rPr>
          <w:rFonts w:eastAsia="BatangChe"/>
          <w:lang w:val="ru-RU"/>
        </w:rPr>
        <w:t xml:space="preserve">В целях улучшения экологической обстановки в городе Шымкент реализуется комплекс мероприятий, направленных на благоустройство городской </w:t>
      </w:r>
      <w:r w:rsidRPr="006C0A32">
        <w:rPr>
          <w:rFonts w:eastAsia="BatangChe"/>
          <w:lang w:val="ru-RU"/>
        </w:rPr>
        <w:t>территории, развитие зелёной инфраструктуры, обеспечение устойчивого орошения зелёных насаждений и благоустройство водных объектов.</w:t>
      </w:r>
    </w:p>
    <w:p w14:paraId="10354ABB" w14:textId="77777777" w:rsidR="00C34624" w:rsidRPr="006C0A32" w:rsidRDefault="00D5366D" w:rsidP="0052331A">
      <w:pPr>
        <w:ind w:firstLine="709"/>
        <w:jc w:val="both"/>
        <w:rPr>
          <w:rFonts w:eastAsia="BatangChe"/>
          <w:lang w:val="ru-RU"/>
        </w:rPr>
      </w:pPr>
      <w:r w:rsidRPr="006C0A32">
        <w:rPr>
          <w:rFonts w:eastAsia="BatangChe"/>
          <w:lang w:val="ru-RU"/>
        </w:rPr>
        <w:t xml:space="preserve">В 2025 году продолжены работы по благоустройству набережной реки Кошкар-Ата. Благоустроено 3,5 км территории, на реализацию </w:t>
      </w:r>
      <w:r w:rsidRPr="006C0A32">
        <w:rPr>
          <w:rFonts w:eastAsia="BatangChe"/>
          <w:lang w:val="ru-RU"/>
        </w:rPr>
        <w:t>мероприятий из местного бюджета выделено 1,4 млрд тенге. Разрабатывается проектная документация для дальнейшего благоустройства участка протяжённостью 4,6 км.</w:t>
      </w:r>
    </w:p>
    <w:p w14:paraId="6780AEBD" w14:textId="77777777" w:rsidR="00C34624" w:rsidRPr="006C0A32" w:rsidRDefault="00D5366D" w:rsidP="0052331A">
      <w:pPr>
        <w:ind w:firstLine="709"/>
        <w:jc w:val="both"/>
        <w:rPr>
          <w:rFonts w:eastAsia="BatangChe"/>
          <w:lang w:val="ru-RU"/>
        </w:rPr>
      </w:pPr>
      <w:r w:rsidRPr="006C0A32">
        <w:rPr>
          <w:rFonts w:eastAsia="BatangChe"/>
          <w:lang w:val="ru-RU"/>
        </w:rPr>
        <w:t xml:space="preserve">В целях обеспечения устойчивого полива зелёных насаждений с 2024 года осуществляется подача воды </w:t>
      </w:r>
      <w:r w:rsidRPr="006C0A32">
        <w:rPr>
          <w:rFonts w:eastAsia="BatangChe"/>
          <w:lang w:val="ru-RU"/>
        </w:rPr>
        <w:t>по каналам Жана-Шек и Шымкент. Организация подачи воды позволила обеспечить функционирование ирригационных систем на 13 магистральных улицах общей протяжённостью 85 км.</w:t>
      </w:r>
    </w:p>
    <w:p w14:paraId="4EBC7B73" w14:textId="77777777" w:rsidR="00C34624" w:rsidRPr="006C0A32" w:rsidRDefault="00D5366D" w:rsidP="0052331A">
      <w:pPr>
        <w:ind w:firstLine="709"/>
        <w:jc w:val="both"/>
        <w:rPr>
          <w:rFonts w:eastAsia="BatangChe"/>
          <w:lang w:val="ru-RU"/>
        </w:rPr>
      </w:pPr>
      <w:r w:rsidRPr="006C0A32">
        <w:rPr>
          <w:rFonts w:eastAsia="BatangChe"/>
          <w:lang w:val="ru-RU"/>
        </w:rPr>
        <w:t>В рамках мероприятий по озеленению в 2025 году создано 45 новых скверов, в результате ч</w:t>
      </w:r>
      <w:r w:rsidRPr="006C0A32">
        <w:rPr>
          <w:rFonts w:eastAsia="BatangChe"/>
          <w:lang w:val="ru-RU"/>
        </w:rPr>
        <w:t>его их общее количество достигло 90. На 27 магистральных улицах обустроено 500 тыс. м² газонов с автоматизированной системой полива. Высажено более 152 тыс. деревьев.</w:t>
      </w:r>
    </w:p>
    <w:p w14:paraId="2FD8CF1C" w14:textId="77777777" w:rsidR="00C34624" w:rsidRPr="006C0A32" w:rsidRDefault="00D5366D" w:rsidP="0052331A">
      <w:pPr>
        <w:ind w:firstLine="709"/>
        <w:jc w:val="both"/>
        <w:rPr>
          <w:rFonts w:eastAsia="BatangChe"/>
          <w:lang w:val="ru-RU"/>
        </w:rPr>
      </w:pPr>
      <w:r w:rsidRPr="006C0A32">
        <w:rPr>
          <w:rFonts w:eastAsia="BatangChe"/>
          <w:lang w:val="ru-RU"/>
        </w:rPr>
        <w:t>Для дальнейшего совершенствования экологической политики утверждена Дорожная карта по ком</w:t>
      </w:r>
      <w:r w:rsidRPr="006C0A32">
        <w:rPr>
          <w:rFonts w:eastAsia="BatangChe"/>
          <w:lang w:val="ru-RU"/>
        </w:rPr>
        <w:t>плексному решению экологических проблем города Шымкента на 2026–2028 годы.</w:t>
      </w:r>
    </w:p>
    <w:p w14:paraId="2B8E20F7" w14:textId="77777777" w:rsidR="00C34624" w:rsidRPr="006C0A32" w:rsidRDefault="00D5366D" w:rsidP="0052331A">
      <w:pPr>
        <w:ind w:firstLine="709"/>
        <w:jc w:val="both"/>
        <w:rPr>
          <w:b/>
          <w:i/>
          <w:lang w:val="ru-RU" w:eastAsia="ru-RU"/>
        </w:rPr>
      </w:pPr>
      <w:r w:rsidRPr="006C0A32">
        <w:rPr>
          <w:b/>
          <w:i/>
          <w:lang w:val="ru-RU" w:eastAsia="ru-RU"/>
        </w:rPr>
        <w:t xml:space="preserve">Водоснабжение и водопотребление </w:t>
      </w:r>
    </w:p>
    <w:p w14:paraId="06937BA0" w14:textId="77777777" w:rsidR="00C34624" w:rsidRPr="006C0A32" w:rsidRDefault="00D5366D" w:rsidP="00C34624">
      <w:pPr>
        <w:ind w:firstLine="709"/>
        <w:jc w:val="both"/>
        <w:rPr>
          <w:lang w:val="ru-RU" w:eastAsia="ru-RU"/>
        </w:rPr>
      </w:pPr>
      <w:r w:rsidRPr="006C0A32">
        <w:rPr>
          <w:lang w:val="ru-RU" w:eastAsia="ru-RU"/>
        </w:rPr>
        <w:t>По данным Бюро национальной статистики РК, в 2025 году в городе Шымкент в водопроводную сеть было подано 111 897,4 тыс. м³ воды, из которых потребит</w:t>
      </w:r>
      <w:r w:rsidRPr="006C0A32">
        <w:rPr>
          <w:lang w:val="ru-RU" w:eastAsia="ru-RU"/>
        </w:rPr>
        <w:t>елям отпущено 95 942,2 тыс. м³.</w:t>
      </w:r>
      <w:r w:rsidRPr="006C0A32">
        <w:rPr>
          <w:rFonts w:eastAsia="Calibri"/>
          <w:lang w:val="kk-KZ"/>
        </w:rPr>
        <w:t xml:space="preserve"> </w:t>
      </w:r>
      <w:r w:rsidRPr="006C0A32">
        <w:rPr>
          <w:rFonts w:eastAsia="Calibri"/>
          <w:lang w:val="ru-RU"/>
        </w:rPr>
        <w:t>(</w:t>
      </w:r>
      <w:r w:rsidRPr="006C0A32">
        <w:rPr>
          <w:rFonts w:eastAsia="Calibri"/>
          <w:lang w:val="kk-KZ"/>
        </w:rPr>
        <w:t>Р</w:t>
      </w:r>
      <w:r w:rsidR="002C736B" w:rsidRPr="006C0A32">
        <w:rPr>
          <w:rFonts w:eastAsia="Calibri"/>
          <w:lang w:val="ru-RU"/>
        </w:rPr>
        <w:t>исунок 12.20</w:t>
      </w:r>
      <w:r w:rsidRPr="006C0A32">
        <w:rPr>
          <w:rFonts w:eastAsia="Calibri"/>
          <w:lang w:val="ru-RU"/>
        </w:rPr>
        <w:t>.</w:t>
      </w:r>
      <w:r w:rsidRPr="006C0A32">
        <w:rPr>
          <w:rFonts w:eastAsia="Calibri"/>
          <w:lang w:val="kk-KZ"/>
        </w:rPr>
        <w:t>2</w:t>
      </w:r>
      <w:r w:rsidRPr="006C0A32">
        <w:rPr>
          <w:rFonts w:eastAsia="Calibri"/>
          <w:lang w:val="ru-RU"/>
        </w:rPr>
        <w:t>).</w:t>
      </w:r>
    </w:p>
    <w:p w14:paraId="62FA5F12" w14:textId="77777777" w:rsidR="00C34624" w:rsidRPr="006C0A32" w:rsidRDefault="00D5366D" w:rsidP="00C34624">
      <w:pPr>
        <w:jc w:val="right"/>
        <w:rPr>
          <w:b/>
          <w:lang w:val="kk-KZ" w:eastAsia="ru-RU"/>
        </w:rPr>
      </w:pPr>
      <w:r w:rsidRPr="006C0A32">
        <w:rPr>
          <w:b/>
          <w:lang w:val="kk-KZ" w:eastAsia="ru-RU"/>
        </w:rPr>
        <w:t>Рисунок 12.20.2</w:t>
      </w:r>
    </w:p>
    <w:p w14:paraId="3A1E2D5A" w14:textId="77777777" w:rsidR="00C34624" w:rsidRPr="006C0A32" w:rsidRDefault="00D5366D" w:rsidP="00C34624">
      <w:pPr>
        <w:ind w:firstLine="709"/>
        <w:jc w:val="center"/>
        <w:rPr>
          <w:b/>
          <w:lang w:val="kk-KZ" w:eastAsia="ru-RU"/>
        </w:rPr>
      </w:pPr>
      <w:r w:rsidRPr="006C0A32">
        <w:rPr>
          <w:b/>
          <w:lang w:val="kk-KZ" w:eastAsia="ru-RU"/>
        </w:rPr>
        <w:t>Водопотребление в городе Шымкенте в 2025 году, тыс м</w:t>
      </w:r>
      <w:r w:rsidRPr="006C0A32">
        <w:rPr>
          <w:b/>
          <w:vertAlign w:val="superscript"/>
          <w:lang w:val="kk-KZ" w:eastAsia="ru-RU"/>
        </w:rPr>
        <w:t>3</w:t>
      </w:r>
    </w:p>
    <w:p w14:paraId="32BE9A2E" w14:textId="77777777" w:rsidR="00C34624" w:rsidRPr="006C0A32" w:rsidRDefault="00D5366D" w:rsidP="00C34624">
      <w:pPr>
        <w:ind w:firstLine="709"/>
        <w:jc w:val="center"/>
        <w:rPr>
          <w:noProof/>
          <w:lang w:val="ru-RU" w:eastAsia="ru-RU"/>
        </w:rPr>
      </w:pPr>
      <w:r w:rsidRPr="006C0A32">
        <w:rPr>
          <w:noProof/>
        </w:rPr>
        <w:drawing>
          <wp:inline distT="0" distB="0" distL="0" distR="0" wp14:anchorId="32053371" wp14:editId="0C93451B">
            <wp:extent cx="4346575" cy="2548255"/>
            <wp:effectExtent l="0" t="0" r="0" b="4445"/>
            <wp:docPr id="2027757543" name="Рисунок 20277575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7757543" name="Picture 2"/>
                    <pic:cNvPicPr>
                      <a:picLocks noChangeAspect="1" noChangeArrowheads="1"/>
                    </pic:cNvPicPr>
                  </pic:nvPicPr>
                  <pic:blipFill>
                    <a:blip r:embed="rId166">
                      <a:extLst>
                        <a:ext uri="{28A0092B-C50C-407E-A947-70E740481C1C}">
                          <a14:useLocalDpi xmlns:a14="http://schemas.microsoft.com/office/drawing/2010/main" val="0"/>
                        </a:ext>
                      </a:extLst>
                    </a:blip>
                    <a:stretch>
                      <a:fillRect/>
                    </a:stretch>
                  </pic:blipFill>
                  <pic:spPr bwMode="auto">
                    <a:xfrm>
                      <a:off x="0" y="0"/>
                      <a:ext cx="4346575" cy="2548255"/>
                    </a:xfrm>
                    <a:prstGeom prst="rect">
                      <a:avLst/>
                    </a:prstGeom>
                    <a:noFill/>
                  </pic:spPr>
                </pic:pic>
              </a:graphicData>
            </a:graphic>
          </wp:inline>
        </w:drawing>
      </w:r>
    </w:p>
    <w:p w14:paraId="552DB14C" w14:textId="77777777" w:rsidR="00C34624" w:rsidRPr="006C0A32" w:rsidRDefault="00D5366D" w:rsidP="00C34624">
      <w:pPr>
        <w:spacing w:after="160" w:line="259" w:lineRule="auto"/>
        <w:jc w:val="center"/>
        <w:rPr>
          <w:i/>
          <w:lang w:val="kk-KZ" w:eastAsia="ru-RU"/>
        </w:rPr>
      </w:pPr>
      <w:r w:rsidRPr="006C0A32">
        <w:rPr>
          <w:i/>
          <w:lang w:val="kk-KZ" w:eastAsia="ru-RU"/>
        </w:rPr>
        <w:t>Источник: Бюро национальной статистики АСПР РК.</w:t>
      </w:r>
    </w:p>
    <w:p w14:paraId="54F7A19A" w14:textId="77777777" w:rsidR="00C34624" w:rsidRPr="006C0A32" w:rsidRDefault="00D5366D" w:rsidP="00C34624">
      <w:pPr>
        <w:ind w:firstLine="709"/>
        <w:jc w:val="both"/>
        <w:rPr>
          <w:b/>
          <w:i/>
          <w:lang w:val="kk-KZ" w:eastAsia="ru-RU"/>
        </w:rPr>
      </w:pPr>
      <w:r w:rsidRPr="006C0A32">
        <w:rPr>
          <w:b/>
          <w:i/>
          <w:lang w:val="kk-KZ" w:eastAsia="ru-RU"/>
        </w:rPr>
        <w:t>Водоотведение</w:t>
      </w:r>
    </w:p>
    <w:p w14:paraId="3AFF677D" w14:textId="77777777" w:rsidR="00C34624" w:rsidRPr="006C0A32" w:rsidRDefault="00D5366D" w:rsidP="00C34624">
      <w:pPr>
        <w:ind w:firstLine="708"/>
        <w:jc w:val="both"/>
        <w:rPr>
          <w:lang w:val="kk-KZ" w:eastAsia="ru-RU"/>
        </w:rPr>
      </w:pPr>
      <w:r w:rsidRPr="006C0A32">
        <w:rPr>
          <w:lang w:val="kk-KZ" w:eastAsia="ru-RU"/>
        </w:rPr>
        <w:lastRenderedPageBreak/>
        <w:t xml:space="preserve">В 2025 году в области Абай объём пропущенных сточных вод </w:t>
      </w:r>
      <w:r w:rsidRPr="006C0A32">
        <w:rPr>
          <w:lang w:val="kk-KZ" w:eastAsia="ru-RU"/>
        </w:rPr>
        <w:t>составил                                   49 280,2 тыс. м³. Протяжённость канализационных сетей составила 1 061,8 км, из которых 340 км относятся к изношенным сетям.</w:t>
      </w:r>
    </w:p>
    <w:p w14:paraId="7331F861" w14:textId="77777777" w:rsidR="00C34624" w:rsidRPr="006C0A32" w:rsidRDefault="00C34624" w:rsidP="00C34624">
      <w:pPr>
        <w:ind w:firstLine="708"/>
        <w:jc w:val="both"/>
        <w:rPr>
          <w:lang w:val="kk-KZ" w:eastAsia="ru-RU"/>
        </w:rPr>
      </w:pPr>
    </w:p>
    <w:p w14:paraId="5F129680" w14:textId="77777777" w:rsidR="00C34624" w:rsidRPr="006C0A32" w:rsidRDefault="00D5366D" w:rsidP="00C34624">
      <w:pPr>
        <w:ind w:firstLine="708"/>
        <w:jc w:val="both"/>
        <w:rPr>
          <w:b/>
          <w:lang w:val="kk-KZ" w:eastAsia="ru-RU"/>
        </w:rPr>
      </w:pPr>
      <w:r w:rsidRPr="006C0A32">
        <w:rPr>
          <w:b/>
          <w:lang w:val="kk-KZ" w:eastAsia="ru-RU"/>
        </w:rPr>
        <w:t>12.20.3. ЗЕМЕЛЬНЫЕ РЕСУРСЫ</w:t>
      </w:r>
    </w:p>
    <w:p w14:paraId="672490AD" w14:textId="77777777" w:rsidR="00C34624" w:rsidRPr="006C0A32" w:rsidRDefault="00C34624" w:rsidP="00C34624">
      <w:pPr>
        <w:ind w:firstLine="708"/>
        <w:jc w:val="both"/>
        <w:rPr>
          <w:lang w:val="kk-KZ" w:eastAsia="ru-RU"/>
        </w:rPr>
      </w:pPr>
    </w:p>
    <w:p w14:paraId="00CF376F" w14:textId="77777777" w:rsidR="00C34624" w:rsidRPr="006C0A32" w:rsidRDefault="00D5366D" w:rsidP="00C34624">
      <w:pPr>
        <w:pBdr>
          <w:bottom w:val="single" w:sz="4" w:space="0" w:color="FFFFFF"/>
        </w:pBdr>
        <w:tabs>
          <w:tab w:val="left" w:pos="567"/>
          <w:tab w:val="left" w:pos="1909"/>
          <w:tab w:val="left" w:pos="2646"/>
        </w:tabs>
        <w:ind w:firstLine="709"/>
        <w:jc w:val="both"/>
        <w:rPr>
          <w:b/>
          <w:i/>
          <w:lang w:val="kk-KZ" w:eastAsia="ru-RU"/>
        </w:rPr>
      </w:pPr>
      <w:r w:rsidRPr="006C0A32">
        <w:rPr>
          <w:b/>
          <w:i/>
          <w:lang w:val="kk-KZ" w:eastAsia="ru-RU"/>
        </w:rPr>
        <w:t>Земельный фонд</w:t>
      </w:r>
    </w:p>
    <w:p w14:paraId="288E5718" w14:textId="77777777" w:rsidR="00C34624" w:rsidRPr="006C0A32" w:rsidRDefault="00D5366D" w:rsidP="00C34624">
      <w:pPr>
        <w:ind w:firstLine="709"/>
        <w:jc w:val="both"/>
        <w:rPr>
          <w:lang w:val="kk-KZ" w:eastAsia="ru-RU"/>
        </w:rPr>
      </w:pPr>
      <w:r w:rsidRPr="006C0A32">
        <w:rPr>
          <w:lang w:val="kk-KZ" w:eastAsia="ru-RU"/>
        </w:rPr>
        <w:t xml:space="preserve">По информации Комитета по </w:t>
      </w:r>
      <w:r w:rsidRPr="006C0A32">
        <w:rPr>
          <w:lang w:val="kk-KZ" w:eastAsia="ru-RU"/>
        </w:rPr>
        <w:t>управлению земельными ресурсами МСХ РК, по состоянию на 01.11.2026 г. земельный фонд г.Шымкента составляет 116,3 тыс. га.</w:t>
      </w:r>
    </w:p>
    <w:p w14:paraId="77B00F47" w14:textId="77777777" w:rsidR="00C34624" w:rsidRPr="006C0A32" w:rsidRDefault="00D5366D" w:rsidP="00C34624">
      <w:pPr>
        <w:ind w:firstLine="709"/>
        <w:jc w:val="right"/>
        <w:rPr>
          <w:b/>
          <w:bCs/>
          <w:lang w:val="kk-KZ" w:eastAsia="ru-RU"/>
        </w:rPr>
      </w:pPr>
      <w:r w:rsidRPr="006C0A32">
        <w:rPr>
          <w:b/>
          <w:bCs/>
          <w:lang w:val="ru-RU" w:eastAsia="ru-RU"/>
        </w:rPr>
        <w:t>Таблица 12.20.</w:t>
      </w:r>
      <w:r w:rsidRPr="006C0A32">
        <w:rPr>
          <w:b/>
          <w:bCs/>
          <w:lang w:val="kk-KZ" w:eastAsia="ru-RU"/>
        </w:rPr>
        <w:t>3</w:t>
      </w:r>
    </w:p>
    <w:p w14:paraId="38472126" w14:textId="77777777" w:rsidR="00C34624" w:rsidRPr="006C0A32" w:rsidRDefault="00D5366D" w:rsidP="00C34624">
      <w:pPr>
        <w:ind w:firstLine="709"/>
        <w:jc w:val="center"/>
        <w:rPr>
          <w:b/>
          <w:bCs/>
          <w:lang w:val="kk-KZ" w:eastAsia="ru-RU"/>
        </w:rPr>
      </w:pPr>
      <w:r w:rsidRPr="006C0A32">
        <w:rPr>
          <w:b/>
          <w:bCs/>
          <w:lang w:val="ru-RU" w:eastAsia="ru-RU"/>
        </w:rPr>
        <w:t xml:space="preserve">Распределение земель в г. Шымкенте по категориям на </w:t>
      </w:r>
      <w:r w:rsidRPr="006C0A32">
        <w:rPr>
          <w:b/>
          <w:lang w:val="kk-KZ" w:eastAsia="ru-RU"/>
        </w:rPr>
        <w:t>01.11.2025 года</w:t>
      </w:r>
    </w:p>
    <w:tbl>
      <w:tblPr>
        <w:tblStyle w:val="TableGrid0"/>
        <w:tblW w:w="9362" w:type="dxa"/>
        <w:jc w:val="center"/>
        <w:tblLook w:val="04A0" w:firstRow="1" w:lastRow="0" w:firstColumn="1" w:lastColumn="0" w:noHBand="0" w:noVBand="1"/>
      </w:tblPr>
      <w:tblGrid>
        <w:gridCol w:w="480"/>
        <w:gridCol w:w="6684"/>
        <w:gridCol w:w="2198"/>
      </w:tblGrid>
      <w:tr w:rsidR="00FC7945" w:rsidRPr="006C0A32" w14:paraId="3B1324B0" w14:textId="77777777" w:rsidTr="0052331A">
        <w:trPr>
          <w:jc w:val="center"/>
        </w:trPr>
        <w:tc>
          <w:tcPr>
            <w:tcW w:w="421" w:type="dxa"/>
            <w:tcBorders>
              <w:top w:val="single" w:sz="4" w:space="0" w:color="000000"/>
              <w:left w:val="single" w:sz="4" w:space="0" w:color="000000"/>
              <w:bottom w:val="single" w:sz="4" w:space="0" w:color="000000"/>
              <w:right w:val="single" w:sz="4" w:space="0" w:color="000000"/>
            </w:tcBorders>
            <w:hideMark/>
          </w:tcPr>
          <w:p w14:paraId="1BCF84E6" w14:textId="77777777" w:rsidR="00C34624" w:rsidRPr="006C0A32" w:rsidRDefault="00D5366D" w:rsidP="0052331A">
            <w:pPr>
              <w:ind w:firstLine="22"/>
              <w:rPr>
                <w:rFonts w:ascii="Times New Roman" w:hAnsi="Times New Roman"/>
                <w:b/>
                <w:bCs/>
                <w:lang w:val="kk-KZ" w:eastAsia="ru-RU"/>
              </w:rPr>
            </w:pPr>
            <w:r w:rsidRPr="006C0A32">
              <w:rPr>
                <w:rFonts w:ascii="Times New Roman" w:hAnsi="Times New Roman"/>
                <w:b/>
                <w:bCs/>
                <w:lang w:eastAsia="ru-RU"/>
              </w:rPr>
              <w:t>№</w:t>
            </w:r>
          </w:p>
        </w:tc>
        <w:tc>
          <w:tcPr>
            <w:tcW w:w="6727" w:type="dxa"/>
            <w:tcBorders>
              <w:top w:val="single" w:sz="4" w:space="0" w:color="000000"/>
              <w:left w:val="single" w:sz="4" w:space="0" w:color="000000"/>
              <w:bottom w:val="single" w:sz="4" w:space="0" w:color="000000"/>
              <w:right w:val="single" w:sz="4" w:space="0" w:color="000000"/>
            </w:tcBorders>
            <w:hideMark/>
          </w:tcPr>
          <w:p w14:paraId="032A3A15" w14:textId="77777777" w:rsidR="00C34624" w:rsidRPr="006C0A32" w:rsidRDefault="00D5366D" w:rsidP="0052331A">
            <w:pPr>
              <w:ind w:hanging="44"/>
              <w:rPr>
                <w:rFonts w:ascii="Times New Roman" w:hAnsi="Times New Roman"/>
                <w:b/>
                <w:bCs/>
                <w:lang w:val="kk-KZ" w:eastAsia="ru-RU"/>
              </w:rPr>
            </w:pPr>
            <w:r w:rsidRPr="006C0A32">
              <w:rPr>
                <w:rFonts w:ascii="Times New Roman" w:hAnsi="Times New Roman"/>
                <w:b/>
                <w:bCs/>
                <w:lang w:eastAsia="ru-RU"/>
              </w:rPr>
              <w:t>Категория земель</w:t>
            </w:r>
          </w:p>
        </w:tc>
        <w:tc>
          <w:tcPr>
            <w:tcW w:w="2214" w:type="dxa"/>
            <w:tcBorders>
              <w:top w:val="single" w:sz="4" w:space="0" w:color="000000"/>
              <w:left w:val="single" w:sz="4" w:space="0" w:color="000000"/>
              <w:bottom w:val="single" w:sz="4" w:space="0" w:color="000000"/>
              <w:right w:val="single" w:sz="4" w:space="0" w:color="000000"/>
            </w:tcBorders>
            <w:hideMark/>
          </w:tcPr>
          <w:p w14:paraId="0602F8E5" w14:textId="77777777" w:rsidR="00C34624" w:rsidRPr="006C0A32" w:rsidRDefault="00D5366D" w:rsidP="0052331A">
            <w:pPr>
              <w:ind w:hanging="44"/>
              <w:jc w:val="center"/>
              <w:rPr>
                <w:rFonts w:ascii="Times New Roman" w:hAnsi="Times New Roman"/>
                <w:b/>
                <w:bCs/>
                <w:lang w:val="kk-KZ" w:eastAsia="ru-RU"/>
              </w:rPr>
            </w:pPr>
            <w:r w:rsidRPr="006C0A32">
              <w:rPr>
                <w:rFonts w:ascii="Times New Roman" w:hAnsi="Times New Roman"/>
                <w:b/>
                <w:bCs/>
                <w:lang w:eastAsia="ru-RU"/>
              </w:rPr>
              <w:t>2025 год</w:t>
            </w:r>
          </w:p>
        </w:tc>
      </w:tr>
      <w:tr w:rsidR="00FC7945" w:rsidRPr="006C0A32" w14:paraId="3E51C44D" w14:textId="77777777" w:rsidTr="0052331A">
        <w:trPr>
          <w:jc w:val="center"/>
        </w:trPr>
        <w:tc>
          <w:tcPr>
            <w:tcW w:w="421" w:type="dxa"/>
            <w:tcBorders>
              <w:top w:val="single" w:sz="4" w:space="0" w:color="000000"/>
              <w:left w:val="single" w:sz="4" w:space="0" w:color="000000"/>
              <w:bottom w:val="single" w:sz="4" w:space="0" w:color="000000"/>
              <w:right w:val="single" w:sz="4" w:space="0" w:color="000000"/>
            </w:tcBorders>
            <w:hideMark/>
          </w:tcPr>
          <w:p w14:paraId="687346F2" w14:textId="77777777" w:rsidR="00C34624" w:rsidRPr="006C0A32" w:rsidRDefault="00D5366D" w:rsidP="0052331A">
            <w:pPr>
              <w:ind w:firstLine="22"/>
              <w:rPr>
                <w:rFonts w:ascii="Times New Roman" w:hAnsi="Times New Roman"/>
                <w:bCs/>
                <w:lang w:val="kk-KZ" w:eastAsia="ru-RU"/>
              </w:rPr>
            </w:pPr>
            <w:r w:rsidRPr="006C0A32">
              <w:rPr>
                <w:rFonts w:ascii="Times New Roman" w:hAnsi="Times New Roman"/>
                <w:lang w:eastAsia="ru-RU"/>
              </w:rPr>
              <w:t>1</w:t>
            </w:r>
          </w:p>
        </w:tc>
        <w:tc>
          <w:tcPr>
            <w:tcW w:w="6727" w:type="dxa"/>
            <w:tcBorders>
              <w:top w:val="single" w:sz="4" w:space="0" w:color="000000"/>
              <w:left w:val="single" w:sz="4" w:space="0" w:color="000000"/>
              <w:bottom w:val="single" w:sz="4" w:space="0" w:color="000000"/>
              <w:right w:val="single" w:sz="4" w:space="0" w:color="000000"/>
            </w:tcBorders>
            <w:hideMark/>
          </w:tcPr>
          <w:p w14:paraId="2975ACB9" w14:textId="77777777" w:rsidR="00C34624" w:rsidRPr="006C0A32" w:rsidRDefault="00D5366D" w:rsidP="0052331A">
            <w:pPr>
              <w:ind w:hanging="44"/>
              <w:rPr>
                <w:rFonts w:ascii="Times New Roman" w:hAnsi="Times New Roman"/>
                <w:bCs/>
                <w:lang w:val="kk-KZ" w:eastAsia="ru-RU"/>
              </w:rPr>
            </w:pPr>
            <w:r w:rsidRPr="006C0A32">
              <w:rPr>
                <w:rFonts w:ascii="Times New Roman" w:hAnsi="Times New Roman"/>
                <w:lang w:eastAsia="ru-RU"/>
              </w:rPr>
              <w:t xml:space="preserve">Земли </w:t>
            </w:r>
            <w:r w:rsidRPr="006C0A32">
              <w:rPr>
                <w:rFonts w:ascii="Times New Roman" w:hAnsi="Times New Roman"/>
                <w:lang w:eastAsia="ru-RU"/>
              </w:rPr>
              <w:t>сельскохозяйственного назначения</w:t>
            </w:r>
          </w:p>
        </w:tc>
        <w:tc>
          <w:tcPr>
            <w:tcW w:w="2214" w:type="dxa"/>
            <w:tcBorders>
              <w:top w:val="single" w:sz="4" w:space="0" w:color="000000"/>
              <w:left w:val="single" w:sz="4" w:space="0" w:color="000000"/>
              <w:bottom w:val="single" w:sz="4" w:space="0" w:color="000000"/>
              <w:right w:val="single" w:sz="4" w:space="0" w:color="000000"/>
            </w:tcBorders>
            <w:hideMark/>
          </w:tcPr>
          <w:p w14:paraId="227003E2" w14:textId="77777777" w:rsidR="00C34624" w:rsidRPr="006C0A32" w:rsidRDefault="00D5366D" w:rsidP="0052331A">
            <w:pPr>
              <w:ind w:hanging="44"/>
              <w:jc w:val="center"/>
              <w:rPr>
                <w:rFonts w:ascii="Times New Roman" w:hAnsi="Times New Roman"/>
                <w:bCs/>
                <w:lang w:val="kk-KZ" w:eastAsia="ru-RU"/>
              </w:rPr>
            </w:pPr>
            <w:r w:rsidRPr="006C0A32">
              <w:rPr>
                <w:rFonts w:ascii="Times New Roman" w:hAnsi="Times New Roman"/>
                <w:lang w:eastAsia="ru-RU"/>
              </w:rPr>
              <w:t>-</w:t>
            </w:r>
          </w:p>
        </w:tc>
      </w:tr>
      <w:tr w:rsidR="00FC7945" w:rsidRPr="006C0A32" w14:paraId="2CC9C20E" w14:textId="77777777" w:rsidTr="0052331A">
        <w:trPr>
          <w:jc w:val="center"/>
        </w:trPr>
        <w:tc>
          <w:tcPr>
            <w:tcW w:w="421" w:type="dxa"/>
            <w:tcBorders>
              <w:top w:val="single" w:sz="4" w:space="0" w:color="000000"/>
              <w:left w:val="single" w:sz="4" w:space="0" w:color="000000"/>
              <w:bottom w:val="single" w:sz="4" w:space="0" w:color="000000"/>
              <w:right w:val="single" w:sz="4" w:space="0" w:color="000000"/>
            </w:tcBorders>
            <w:hideMark/>
          </w:tcPr>
          <w:p w14:paraId="61E49796" w14:textId="77777777" w:rsidR="00C34624" w:rsidRPr="006C0A32" w:rsidRDefault="00D5366D" w:rsidP="0052331A">
            <w:pPr>
              <w:ind w:firstLine="22"/>
              <w:rPr>
                <w:rFonts w:ascii="Times New Roman" w:hAnsi="Times New Roman"/>
                <w:bCs/>
                <w:lang w:val="kk-KZ" w:eastAsia="ru-RU"/>
              </w:rPr>
            </w:pPr>
            <w:r w:rsidRPr="006C0A32">
              <w:rPr>
                <w:rFonts w:ascii="Times New Roman" w:hAnsi="Times New Roman"/>
                <w:lang w:eastAsia="ru-RU"/>
              </w:rPr>
              <w:t>2</w:t>
            </w:r>
          </w:p>
        </w:tc>
        <w:tc>
          <w:tcPr>
            <w:tcW w:w="6727" w:type="dxa"/>
            <w:tcBorders>
              <w:top w:val="single" w:sz="4" w:space="0" w:color="000000"/>
              <w:left w:val="single" w:sz="4" w:space="0" w:color="000000"/>
              <w:bottom w:val="single" w:sz="4" w:space="0" w:color="000000"/>
              <w:right w:val="single" w:sz="4" w:space="0" w:color="000000"/>
            </w:tcBorders>
            <w:hideMark/>
          </w:tcPr>
          <w:p w14:paraId="199838A0" w14:textId="77777777" w:rsidR="00C34624" w:rsidRPr="006C0A32" w:rsidRDefault="00D5366D" w:rsidP="0052331A">
            <w:pPr>
              <w:ind w:hanging="44"/>
              <w:rPr>
                <w:rFonts w:ascii="Times New Roman" w:hAnsi="Times New Roman"/>
                <w:bCs/>
                <w:lang w:val="kk-KZ" w:eastAsia="ru-RU"/>
              </w:rPr>
            </w:pPr>
            <w:r w:rsidRPr="006C0A32">
              <w:rPr>
                <w:rFonts w:ascii="Times New Roman" w:hAnsi="Times New Roman"/>
                <w:lang w:eastAsia="ru-RU"/>
              </w:rPr>
              <w:t>Земли населенных пунктов</w:t>
            </w:r>
          </w:p>
        </w:tc>
        <w:tc>
          <w:tcPr>
            <w:tcW w:w="2214" w:type="dxa"/>
            <w:tcBorders>
              <w:top w:val="single" w:sz="4" w:space="0" w:color="000000"/>
              <w:left w:val="single" w:sz="4" w:space="0" w:color="000000"/>
              <w:bottom w:val="single" w:sz="4" w:space="0" w:color="000000"/>
              <w:right w:val="single" w:sz="4" w:space="0" w:color="000000"/>
            </w:tcBorders>
            <w:hideMark/>
          </w:tcPr>
          <w:p w14:paraId="7FC11183" w14:textId="77777777" w:rsidR="00C34624" w:rsidRPr="006C0A32" w:rsidRDefault="00D5366D" w:rsidP="0052331A">
            <w:pPr>
              <w:ind w:hanging="44"/>
              <w:jc w:val="center"/>
              <w:rPr>
                <w:rFonts w:ascii="Times New Roman" w:hAnsi="Times New Roman"/>
                <w:bCs/>
                <w:lang w:val="kk-KZ" w:eastAsia="ru-RU"/>
              </w:rPr>
            </w:pPr>
            <w:r w:rsidRPr="006C0A32">
              <w:rPr>
                <w:rFonts w:ascii="Times New Roman" w:hAnsi="Times New Roman"/>
                <w:lang w:eastAsia="ru-RU"/>
              </w:rPr>
              <w:t>116,3</w:t>
            </w:r>
          </w:p>
        </w:tc>
      </w:tr>
      <w:tr w:rsidR="00FC7945" w:rsidRPr="006C0A32" w14:paraId="46A71AE7" w14:textId="77777777" w:rsidTr="0052331A">
        <w:trPr>
          <w:jc w:val="center"/>
        </w:trPr>
        <w:tc>
          <w:tcPr>
            <w:tcW w:w="421" w:type="dxa"/>
            <w:tcBorders>
              <w:top w:val="single" w:sz="4" w:space="0" w:color="000000"/>
              <w:left w:val="single" w:sz="4" w:space="0" w:color="000000"/>
              <w:bottom w:val="single" w:sz="4" w:space="0" w:color="000000"/>
              <w:right w:val="single" w:sz="4" w:space="0" w:color="000000"/>
            </w:tcBorders>
            <w:hideMark/>
          </w:tcPr>
          <w:p w14:paraId="5326697A" w14:textId="77777777" w:rsidR="00C34624" w:rsidRPr="006C0A32" w:rsidRDefault="00D5366D" w:rsidP="0052331A">
            <w:pPr>
              <w:ind w:firstLine="22"/>
              <w:rPr>
                <w:rFonts w:ascii="Times New Roman" w:hAnsi="Times New Roman"/>
                <w:bCs/>
                <w:lang w:val="kk-KZ" w:eastAsia="ru-RU"/>
              </w:rPr>
            </w:pPr>
            <w:r w:rsidRPr="006C0A32">
              <w:rPr>
                <w:rFonts w:ascii="Times New Roman" w:hAnsi="Times New Roman"/>
                <w:lang w:eastAsia="ru-RU"/>
              </w:rPr>
              <w:t>3</w:t>
            </w:r>
          </w:p>
        </w:tc>
        <w:tc>
          <w:tcPr>
            <w:tcW w:w="6727" w:type="dxa"/>
            <w:tcBorders>
              <w:top w:val="single" w:sz="4" w:space="0" w:color="000000"/>
              <w:left w:val="single" w:sz="4" w:space="0" w:color="000000"/>
              <w:bottom w:val="single" w:sz="4" w:space="0" w:color="000000"/>
              <w:right w:val="single" w:sz="4" w:space="0" w:color="000000"/>
            </w:tcBorders>
            <w:hideMark/>
          </w:tcPr>
          <w:p w14:paraId="03A957B9" w14:textId="77777777" w:rsidR="00C34624" w:rsidRPr="006C0A32" w:rsidRDefault="00D5366D" w:rsidP="0052331A">
            <w:pPr>
              <w:ind w:hanging="44"/>
              <w:rPr>
                <w:rFonts w:ascii="Times New Roman" w:hAnsi="Times New Roman"/>
                <w:bCs/>
                <w:lang w:val="kk-KZ" w:eastAsia="ru-RU"/>
              </w:rPr>
            </w:pPr>
            <w:r w:rsidRPr="006C0A32">
              <w:rPr>
                <w:rFonts w:ascii="Times New Roman" w:hAnsi="Times New Roman"/>
                <w:lang w:eastAsia="ru-RU"/>
              </w:rPr>
              <w:t>Земли промышленности, транспорта, связи, обороны и иного не сельскохозяйственного назначения</w:t>
            </w:r>
          </w:p>
        </w:tc>
        <w:tc>
          <w:tcPr>
            <w:tcW w:w="2214" w:type="dxa"/>
            <w:tcBorders>
              <w:top w:val="single" w:sz="4" w:space="0" w:color="000000"/>
              <w:left w:val="single" w:sz="4" w:space="0" w:color="000000"/>
              <w:bottom w:val="single" w:sz="4" w:space="0" w:color="000000"/>
              <w:right w:val="single" w:sz="4" w:space="0" w:color="000000"/>
            </w:tcBorders>
            <w:hideMark/>
          </w:tcPr>
          <w:p w14:paraId="129704FD" w14:textId="77777777" w:rsidR="00C34624" w:rsidRPr="006C0A32" w:rsidRDefault="00D5366D" w:rsidP="0052331A">
            <w:pPr>
              <w:ind w:hanging="44"/>
              <w:jc w:val="center"/>
              <w:rPr>
                <w:rFonts w:ascii="Times New Roman" w:hAnsi="Times New Roman"/>
                <w:bCs/>
                <w:lang w:val="kk-KZ" w:eastAsia="ru-RU"/>
              </w:rPr>
            </w:pPr>
            <w:r w:rsidRPr="006C0A32">
              <w:rPr>
                <w:rFonts w:ascii="Times New Roman" w:hAnsi="Times New Roman"/>
                <w:lang w:eastAsia="ru-RU"/>
              </w:rPr>
              <w:t>-</w:t>
            </w:r>
          </w:p>
        </w:tc>
      </w:tr>
      <w:tr w:rsidR="00FC7945" w:rsidRPr="006C0A32" w14:paraId="76632D62" w14:textId="77777777" w:rsidTr="0052331A">
        <w:trPr>
          <w:jc w:val="center"/>
        </w:trPr>
        <w:tc>
          <w:tcPr>
            <w:tcW w:w="421" w:type="dxa"/>
            <w:tcBorders>
              <w:top w:val="single" w:sz="4" w:space="0" w:color="000000"/>
              <w:left w:val="single" w:sz="4" w:space="0" w:color="000000"/>
              <w:bottom w:val="single" w:sz="4" w:space="0" w:color="000000"/>
              <w:right w:val="single" w:sz="4" w:space="0" w:color="000000"/>
            </w:tcBorders>
            <w:hideMark/>
          </w:tcPr>
          <w:p w14:paraId="13BFE437" w14:textId="77777777" w:rsidR="00C34624" w:rsidRPr="006C0A32" w:rsidRDefault="00D5366D" w:rsidP="0052331A">
            <w:pPr>
              <w:ind w:firstLine="22"/>
              <w:rPr>
                <w:rFonts w:ascii="Times New Roman" w:hAnsi="Times New Roman"/>
                <w:bCs/>
                <w:lang w:val="kk-KZ" w:eastAsia="ru-RU"/>
              </w:rPr>
            </w:pPr>
            <w:r w:rsidRPr="006C0A32">
              <w:rPr>
                <w:rFonts w:ascii="Times New Roman" w:hAnsi="Times New Roman"/>
                <w:lang w:eastAsia="ru-RU"/>
              </w:rPr>
              <w:t>4</w:t>
            </w:r>
          </w:p>
        </w:tc>
        <w:tc>
          <w:tcPr>
            <w:tcW w:w="6727" w:type="dxa"/>
            <w:tcBorders>
              <w:top w:val="single" w:sz="4" w:space="0" w:color="000000"/>
              <w:left w:val="single" w:sz="4" w:space="0" w:color="000000"/>
              <w:bottom w:val="single" w:sz="4" w:space="0" w:color="000000"/>
              <w:right w:val="single" w:sz="4" w:space="0" w:color="000000"/>
            </w:tcBorders>
            <w:hideMark/>
          </w:tcPr>
          <w:p w14:paraId="43A2D2B8" w14:textId="77777777" w:rsidR="00C34624" w:rsidRPr="006C0A32" w:rsidRDefault="00D5366D" w:rsidP="0052331A">
            <w:pPr>
              <w:ind w:hanging="44"/>
              <w:rPr>
                <w:rFonts w:ascii="Times New Roman" w:hAnsi="Times New Roman"/>
                <w:bCs/>
                <w:lang w:val="kk-KZ" w:eastAsia="ru-RU"/>
              </w:rPr>
            </w:pPr>
            <w:r w:rsidRPr="006C0A32">
              <w:rPr>
                <w:rFonts w:ascii="Times New Roman" w:hAnsi="Times New Roman"/>
                <w:lang w:eastAsia="ru-RU"/>
              </w:rPr>
              <w:t>Земли особо охраняемых природных территорий</w:t>
            </w:r>
          </w:p>
        </w:tc>
        <w:tc>
          <w:tcPr>
            <w:tcW w:w="2214" w:type="dxa"/>
            <w:tcBorders>
              <w:top w:val="single" w:sz="4" w:space="0" w:color="000000"/>
              <w:left w:val="single" w:sz="4" w:space="0" w:color="000000"/>
              <w:bottom w:val="single" w:sz="4" w:space="0" w:color="000000"/>
              <w:right w:val="single" w:sz="4" w:space="0" w:color="000000"/>
            </w:tcBorders>
            <w:hideMark/>
          </w:tcPr>
          <w:p w14:paraId="587AB449" w14:textId="77777777" w:rsidR="00C34624" w:rsidRPr="006C0A32" w:rsidRDefault="00D5366D" w:rsidP="0052331A">
            <w:pPr>
              <w:ind w:hanging="44"/>
              <w:jc w:val="center"/>
              <w:rPr>
                <w:rFonts w:ascii="Times New Roman" w:hAnsi="Times New Roman"/>
                <w:bCs/>
                <w:lang w:val="kk-KZ" w:eastAsia="ru-RU"/>
              </w:rPr>
            </w:pPr>
            <w:r w:rsidRPr="006C0A32">
              <w:rPr>
                <w:rFonts w:ascii="Times New Roman" w:hAnsi="Times New Roman"/>
                <w:lang w:eastAsia="ru-RU"/>
              </w:rPr>
              <w:t>-</w:t>
            </w:r>
          </w:p>
        </w:tc>
      </w:tr>
      <w:tr w:rsidR="00FC7945" w:rsidRPr="006C0A32" w14:paraId="608FA5E6" w14:textId="77777777" w:rsidTr="0052331A">
        <w:trPr>
          <w:jc w:val="center"/>
        </w:trPr>
        <w:tc>
          <w:tcPr>
            <w:tcW w:w="421" w:type="dxa"/>
            <w:tcBorders>
              <w:top w:val="single" w:sz="4" w:space="0" w:color="000000"/>
              <w:left w:val="single" w:sz="4" w:space="0" w:color="000000"/>
              <w:bottom w:val="single" w:sz="4" w:space="0" w:color="000000"/>
              <w:right w:val="single" w:sz="4" w:space="0" w:color="000000"/>
            </w:tcBorders>
            <w:hideMark/>
          </w:tcPr>
          <w:p w14:paraId="55D0F2C6" w14:textId="77777777" w:rsidR="00C34624" w:rsidRPr="006C0A32" w:rsidRDefault="00D5366D" w:rsidP="0052331A">
            <w:pPr>
              <w:ind w:firstLine="22"/>
              <w:rPr>
                <w:rFonts w:ascii="Times New Roman" w:hAnsi="Times New Roman"/>
                <w:bCs/>
                <w:lang w:val="kk-KZ" w:eastAsia="ru-RU"/>
              </w:rPr>
            </w:pPr>
            <w:r w:rsidRPr="006C0A32">
              <w:rPr>
                <w:rFonts w:ascii="Times New Roman" w:hAnsi="Times New Roman"/>
                <w:lang w:eastAsia="ru-RU"/>
              </w:rPr>
              <w:t>5</w:t>
            </w:r>
          </w:p>
        </w:tc>
        <w:tc>
          <w:tcPr>
            <w:tcW w:w="6727" w:type="dxa"/>
            <w:tcBorders>
              <w:top w:val="single" w:sz="4" w:space="0" w:color="000000"/>
              <w:left w:val="single" w:sz="4" w:space="0" w:color="000000"/>
              <w:bottom w:val="single" w:sz="4" w:space="0" w:color="000000"/>
              <w:right w:val="single" w:sz="4" w:space="0" w:color="000000"/>
            </w:tcBorders>
            <w:hideMark/>
          </w:tcPr>
          <w:p w14:paraId="4BFE7E9B" w14:textId="77777777" w:rsidR="00C34624" w:rsidRPr="006C0A32" w:rsidRDefault="00D5366D" w:rsidP="0052331A">
            <w:pPr>
              <w:ind w:hanging="44"/>
              <w:rPr>
                <w:rFonts w:ascii="Times New Roman" w:hAnsi="Times New Roman"/>
                <w:bCs/>
                <w:lang w:val="kk-KZ" w:eastAsia="ru-RU"/>
              </w:rPr>
            </w:pPr>
            <w:r w:rsidRPr="006C0A32">
              <w:rPr>
                <w:rFonts w:ascii="Times New Roman" w:hAnsi="Times New Roman"/>
                <w:lang w:eastAsia="ru-RU"/>
              </w:rPr>
              <w:t>Земли лесного фонда</w:t>
            </w:r>
          </w:p>
        </w:tc>
        <w:tc>
          <w:tcPr>
            <w:tcW w:w="2214" w:type="dxa"/>
            <w:tcBorders>
              <w:top w:val="single" w:sz="4" w:space="0" w:color="000000"/>
              <w:left w:val="single" w:sz="4" w:space="0" w:color="000000"/>
              <w:bottom w:val="single" w:sz="4" w:space="0" w:color="000000"/>
              <w:right w:val="single" w:sz="4" w:space="0" w:color="000000"/>
            </w:tcBorders>
            <w:hideMark/>
          </w:tcPr>
          <w:p w14:paraId="7D4BD0A1" w14:textId="77777777" w:rsidR="00C34624" w:rsidRPr="006C0A32" w:rsidRDefault="00D5366D" w:rsidP="0052331A">
            <w:pPr>
              <w:ind w:hanging="44"/>
              <w:jc w:val="center"/>
              <w:rPr>
                <w:rFonts w:ascii="Times New Roman" w:hAnsi="Times New Roman"/>
                <w:bCs/>
                <w:lang w:val="kk-KZ" w:eastAsia="ru-RU"/>
              </w:rPr>
            </w:pPr>
            <w:r w:rsidRPr="006C0A32">
              <w:rPr>
                <w:rFonts w:ascii="Times New Roman" w:hAnsi="Times New Roman"/>
                <w:lang w:eastAsia="ru-RU"/>
              </w:rPr>
              <w:t>-</w:t>
            </w:r>
          </w:p>
        </w:tc>
      </w:tr>
      <w:tr w:rsidR="00FC7945" w:rsidRPr="006C0A32" w14:paraId="152E0846" w14:textId="77777777" w:rsidTr="0052331A">
        <w:trPr>
          <w:jc w:val="center"/>
        </w:trPr>
        <w:tc>
          <w:tcPr>
            <w:tcW w:w="421" w:type="dxa"/>
            <w:tcBorders>
              <w:top w:val="single" w:sz="4" w:space="0" w:color="000000"/>
              <w:left w:val="single" w:sz="4" w:space="0" w:color="000000"/>
              <w:bottom w:val="single" w:sz="4" w:space="0" w:color="000000"/>
              <w:right w:val="single" w:sz="4" w:space="0" w:color="000000"/>
            </w:tcBorders>
            <w:hideMark/>
          </w:tcPr>
          <w:p w14:paraId="01DC5AAD" w14:textId="77777777" w:rsidR="00C34624" w:rsidRPr="006C0A32" w:rsidRDefault="00D5366D" w:rsidP="0052331A">
            <w:pPr>
              <w:ind w:firstLine="22"/>
              <w:rPr>
                <w:rFonts w:ascii="Times New Roman" w:hAnsi="Times New Roman"/>
                <w:bCs/>
                <w:lang w:val="kk-KZ" w:eastAsia="ru-RU"/>
              </w:rPr>
            </w:pPr>
            <w:r w:rsidRPr="006C0A32">
              <w:rPr>
                <w:rFonts w:ascii="Times New Roman" w:hAnsi="Times New Roman"/>
                <w:lang w:eastAsia="ru-RU"/>
              </w:rPr>
              <w:t>6</w:t>
            </w:r>
          </w:p>
        </w:tc>
        <w:tc>
          <w:tcPr>
            <w:tcW w:w="6727" w:type="dxa"/>
            <w:tcBorders>
              <w:top w:val="single" w:sz="4" w:space="0" w:color="000000"/>
              <w:left w:val="single" w:sz="4" w:space="0" w:color="000000"/>
              <w:bottom w:val="single" w:sz="4" w:space="0" w:color="000000"/>
              <w:right w:val="single" w:sz="4" w:space="0" w:color="000000"/>
            </w:tcBorders>
            <w:hideMark/>
          </w:tcPr>
          <w:p w14:paraId="7D8F4475" w14:textId="77777777" w:rsidR="00C34624" w:rsidRPr="006C0A32" w:rsidRDefault="00D5366D" w:rsidP="0052331A">
            <w:pPr>
              <w:ind w:hanging="44"/>
              <w:rPr>
                <w:rFonts w:ascii="Times New Roman" w:hAnsi="Times New Roman"/>
                <w:bCs/>
                <w:lang w:val="kk-KZ" w:eastAsia="ru-RU"/>
              </w:rPr>
            </w:pPr>
            <w:r w:rsidRPr="006C0A32">
              <w:rPr>
                <w:rFonts w:ascii="Times New Roman" w:hAnsi="Times New Roman"/>
                <w:lang w:eastAsia="ru-RU"/>
              </w:rPr>
              <w:t xml:space="preserve">Земли </w:t>
            </w:r>
            <w:r w:rsidRPr="006C0A32">
              <w:rPr>
                <w:rFonts w:ascii="Times New Roman" w:hAnsi="Times New Roman"/>
                <w:lang w:eastAsia="ru-RU"/>
              </w:rPr>
              <w:t>водного фонда</w:t>
            </w:r>
          </w:p>
        </w:tc>
        <w:tc>
          <w:tcPr>
            <w:tcW w:w="2214" w:type="dxa"/>
            <w:tcBorders>
              <w:top w:val="single" w:sz="4" w:space="0" w:color="000000"/>
              <w:left w:val="single" w:sz="4" w:space="0" w:color="000000"/>
              <w:bottom w:val="single" w:sz="4" w:space="0" w:color="000000"/>
              <w:right w:val="single" w:sz="4" w:space="0" w:color="000000"/>
            </w:tcBorders>
            <w:hideMark/>
          </w:tcPr>
          <w:p w14:paraId="7C4243C0" w14:textId="77777777" w:rsidR="00C34624" w:rsidRPr="006C0A32" w:rsidRDefault="00D5366D" w:rsidP="0052331A">
            <w:pPr>
              <w:ind w:hanging="44"/>
              <w:jc w:val="center"/>
              <w:rPr>
                <w:rFonts w:ascii="Times New Roman" w:hAnsi="Times New Roman"/>
                <w:bCs/>
                <w:lang w:val="kk-KZ" w:eastAsia="ru-RU"/>
              </w:rPr>
            </w:pPr>
            <w:r w:rsidRPr="006C0A32">
              <w:rPr>
                <w:rFonts w:ascii="Times New Roman" w:hAnsi="Times New Roman"/>
                <w:lang w:eastAsia="ru-RU"/>
              </w:rPr>
              <w:t>-</w:t>
            </w:r>
          </w:p>
        </w:tc>
      </w:tr>
      <w:tr w:rsidR="00FC7945" w:rsidRPr="006C0A32" w14:paraId="4F043C56" w14:textId="77777777" w:rsidTr="0052331A">
        <w:trPr>
          <w:jc w:val="center"/>
        </w:trPr>
        <w:tc>
          <w:tcPr>
            <w:tcW w:w="421" w:type="dxa"/>
            <w:tcBorders>
              <w:top w:val="single" w:sz="4" w:space="0" w:color="000000"/>
              <w:left w:val="single" w:sz="4" w:space="0" w:color="000000"/>
              <w:bottom w:val="single" w:sz="4" w:space="0" w:color="000000"/>
              <w:right w:val="single" w:sz="4" w:space="0" w:color="000000"/>
            </w:tcBorders>
            <w:hideMark/>
          </w:tcPr>
          <w:p w14:paraId="22003215" w14:textId="77777777" w:rsidR="00C34624" w:rsidRPr="006C0A32" w:rsidRDefault="00D5366D" w:rsidP="0052331A">
            <w:pPr>
              <w:ind w:firstLine="22"/>
              <w:rPr>
                <w:rFonts w:ascii="Times New Roman" w:hAnsi="Times New Roman"/>
                <w:bCs/>
                <w:lang w:val="kk-KZ" w:eastAsia="ru-RU"/>
              </w:rPr>
            </w:pPr>
            <w:r w:rsidRPr="006C0A32">
              <w:rPr>
                <w:rFonts w:ascii="Times New Roman" w:hAnsi="Times New Roman"/>
                <w:lang w:eastAsia="ru-RU"/>
              </w:rPr>
              <w:t>7</w:t>
            </w:r>
          </w:p>
        </w:tc>
        <w:tc>
          <w:tcPr>
            <w:tcW w:w="6727" w:type="dxa"/>
            <w:tcBorders>
              <w:top w:val="single" w:sz="4" w:space="0" w:color="000000"/>
              <w:left w:val="single" w:sz="4" w:space="0" w:color="000000"/>
              <w:bottom w:val="single" w:sz="4" w:space="0" w:color="000000"/>
              <w:right w:val="single" w:sz="4" w:space="0" w:color="000000"/>
            </w:tcBorders>
            <w:hideMark/>
          </w:tcPr>
          <w:p w14:paraId="7C8E227F" w14:textId="77777777" w:rsidR="00C34624" w:rsidRPr="006C0A32" w:rsidRDefault="00D5366D" w:rsidP="0052331A">
            <w:pPr>
              <w:ind w:hanging="44"/>
              <w:rPr>
                <w:rFonts w:ascii="Times New Roman" w:hAnsi="Times New Roman"/>
                <w:bCs/>
                <w:lang w:val="kk-KZ" w:eastAsia="ru-RU"/>
              </w:rPr>
            </w:pPr>
            <w:r w:rsidRPr="006C0A32">
              <w:rPr>
                <w:rFonts w:ascii="Times New Roman" w:hAnsi="Times New Roman"/>
                <w:lang w:eastAsia="ru-RU"/>
              </w:rPr>
              <w:t>Земли запаса</w:t>
            </w:r>
          </w:p>
        </w:tc>
        <w:tc>
          <w:tcPr>
            <w:tcW w:w="2214" w:type="dxa"/>
            <w:tcBorders>
              <w:top w:val="single" w:sz="4" w:space="0" w:color="000000"/>
              <w:left w:val="single" w:sz="4" w:space="0" w:color="000000"/>
              <w:bottom w:val="single" w:sz="4" w:space="0" w:color="000000"/>
              <w:right w:val="single" w:sz="4" w:space="0" w:color="000000"/>
            </w:tcBorders>
            <w:hideMark/>
          </w:tcPr>
          <w:p w14:paraId="73CE5E4A" w14:textId="77777777" w:rsidR="00C34624" w:rsidRPr="006C0A32" w:rsidRDefault="00D5366D" w:rsidP="0052331A">
            <w:pPr>
              <w:ind w:hanging="44"/>
              <w:jc w:val="center"/>
              <w:rPr>
                <w:rFonts w:ascii="Times New Roman" w:hAnsi="Times New Roman"/>
                <w:bCs/>
                <w:lang w:val="kk-KZ" w:eastAsia="ru-RU"/>
              </w:rPr>
            </w:pPr>
            <w:r w:rsidRPr="006C0A32">
              <w:rPr>
                <w:rFonts w:ascii="Times New Roman" w:hAnsi="Times New Roman"/>
                <w:lang w:eastAsia="ru-RU"/>
              </w:rPr>
              <w:t>-</w:t>
            </w:r>
          </w:p>
        </w:tc>
      </w:tr>
      <w:tr w:rsidR="00FC7945" w:rsidRPr="006C0A32" w14:paraId="5F68E4E4" w14:textId="77777777" w:rsidTr="0052331A">
        <w:trPr>
          <w:jc w:val="center"/>
        </w:trPr>
        <w:tc>
          <w:tcPr>
            <w:tcW w:w="7148" w:type="dxa"/>
            <w:gridSpan w:val="2"/>
            <w:tcBorders>
              <w:top w:val="single" w:sz="4" w:space="0" w:color="000000"/>
              <w:left w:val="single" w:sz="4" w:space="0" w:color="000000"/>
              <w:bottom w:val="single" w:sz="4" w:space="0" w:color="000000"/>
              <w:right w:val="single" w:sz="4" w:space="0" w:color="000000"/>
            </w:tcBorders>
            <w:hideMark/>
          </w:tcPr>
          <w:p w14:paraId="708B8808" w14:textId="77777777" w:rsidR="00C34624" w:rsidRPr="006C0A32" w:rsidRDefault="00D5366D" w:rsidP="0052331A">
            <w:pPr>
              <w:ind w:hanging="44"/>
              <w:jc w:val="center"/>
              <w:rPr>
                <w:rFonts w:ascii="Times New Roman" w:hAnsi="Times New Roman"/>
                <w:b/>
                <w:bCs/>
                <w:lang w:val="kk-KZ" w:eastAsia="ru-RU"/>
              </w:rPr>
            </w:pPr>
            <w:r w:rsidRPr="006C0A32">
              <w:rPr>
                <w:rFonts w:ascii="Times New Roman" w:hAnsi="Times New Roman"/>
                <w:b/>
                <w:lang w:eastAsia="ru-RU"/>
              </w:rPr>
              <w:t>Всего:</w:t>
            </w:r>
          </w:p>
        </w:tc>
        <w:tc>
          <w:tcPr>
            <w:tcW w:w="2214" w:type="dxa"/>
            <w:tcBorders>
              <w:top w:val="single" w:sz="4" w:space="0" w:color="000000"/>
              <w:left w:val="single" w:sz="4" w:space="0" w:color="000000"/>
              <w:bottom w:val="single" w:sz="4" w:space="0" w:color="000000"/>
              <w:right w:val="single" w:sz="4" w:space="0" w:color="000000"/>
            </w:tcBorders>
            <w:hideMark/>
          </w:tcPr>
          <w:p w14:paraId="33EE7E1D" w14:textId="77777777" w:rsidR="00C34624" w:rsidRPr="006C0A32" w:rsidRDefault="00D5366D" w:rsidP="0052331A">
            <w:pPr>
              <w:ind w:hanging="44"/>
              <w:jc w:val="center"/>
              <w:rPr>
                <w:rFonts w:ascii="Times New Roman" w:hAnsi="Times New Roman"/>
                <w:b/>
                <w:bCs/>
                <w:lang w:val="kk-KZ" w:eastAsia="ru-RU"/>
              </w:rPr>
            </w:pPr>
            <w:r w:rsidRPr="006C0A32">
              <w:rPr>
                <w:rFonts w:ascii="Times New Roman" w:hAnsi="Times New Roman"/>
                <w:b/>
                <w:lang w:eastAsia="ru-RU"/>
              </w:rPr>
              <w:t>116,3</w:t>
            </w:r>
          </w:p>
        </w:tc>
      </w:tr>
    </w:tbl>
    <w:p w14:paraId="5621EE2C" w14:textId="77777777" w:rsidR="00C34624" w:rsidRPr="006C0A32" w:rsidRDefault="00D5366D" w:rsidP="00C34624">
      <w:pPr>
        <w:ind w:firstLine="709"/>
        <w:jc w:val="center"/>
        <w:rPr>
          <w:i/>
          <w:lang w:val="kk-KZ" w:eastAsia="ru-RU"/>
        </w:rPr>
      </w:pPr>
      <w:r w:rsidRPr="006C0A32">
        <w:rPr>
          <w:i/>
          <w:lang w:val="kk-KZ" w:eastAsia="ru-RU"/>
        </w:rPr>
        <w:t>Источник: Комитет по управлению земельным ресурсам МСХ РК.</w:t>
      </w:r>
    </w:p>
    <w:p w14:paraId="6EBAE4AD" w14:textId="77777777" w:rsidR="001F70BB" w:rsidRPr="006C0A32" w:rsidRDefault="001F70BB" w:rsidP="00C34624">
      <w:pPr>
        <w:ind w:firstLine="709"/>
        <w:jc w:val="center"/>
        <w:rPr>
          <w:i/>
          <w:lang w:val="kk-KZ" w:eastAsia="ru-RU"/>
        </w:rPr>
      </w:pPr>
    </w:p>
    <w:p w14:paraId="12E3A0C2" w14:textId="77777777" w:rsidR="00C34624" w:rsidRPr="006C0A32" w:rsidRDefault="00D5366D" w:rsidP="00C34624">
      <w:pPr>
        <w:pBdr>
          <w:bottom w:val="single" w:sz="4" w:space="18" w:color="FFFFFF"/>
        </w:pBdr>
        <w:tabs>
          <w:tab w:val="left" w:pos="567"/>
          <w:tab w:val="left" w:pos="1909"/>
          <w:tab w:val="left" w:pos="2646"/>
        </w:tabs>
        <w:ind w:firstLine="709"/>
        <w:jc w:val="both"/>
        <w:rPr>
          <w:b/>
          <w:bCs/>
          <w:i/>
          <w:lang w:val="ru-RU" w:eastAsia="ru-RU"/>
        </w:rPr>
      </w:pPr>
      <w:r w:rsidRPr="006C0A32">
        <w:rPr>
          <w:b/>
          <w:bCs/>
          <w:i/>
          <w:lang w:val="ru-RU" w:eastAsia="ru-RU"/>
        </w:rPr>
        <w:t>Меры по снижению загрязнения вод</w:t>
      </w:r>
    </w:p>
    <w:p w14:paraId="419AF922" w14:textId="77777777" w:rsidR="00C34624" w:rsidRPr="006C0A32" w:rsidRDefault="00D5366D" w:rsidP="00C34624">
      <w:pPr>
        <w:pBdr>
          <w:bottom w:val="single" w:sz="4" w:space="18" w:color="FFFFFF"/>
        </w:pBdr>
        <w:tabs>
          <w:tab w:val="left" w:pos="567"/>
          <w:tab w:val="left" w:pos="1909"/>
          <w:tab w:val="left" w:pos="2646"/>
        </w:tabs>
        <w:ind w:firstLine="709"/>
        <w:jc w:val="both"/>
        <w:rPr>
          <w:bCs/>
          <w:lang w:val="ru-RU" w:eastAsia="ru-RU"/>
        </w:rPr>
      </w:pPr>
      <w:r w:rsidRPr="006C0A32">
        <w:rPr>
          <w:bCs/>
          <w:lang w:val="ru-RU" w:eastAsia="ru-RU"/>
        </w:rPr>
        <w:t>В целях предотвращения загрязнения реки Кошкар-Ата</w:t>
      </w:r>
      <w:r w:rsidRPr="006C0A32">
        <w:rPr>
          <w:bCs/>
          <w:lang w:val="ru-RU" w:eastAsia="ru-RU"/>
        </w:rPr>
        <w:t xml:space="preserve"> осуществляется выявление незаконных подключений канализационных систем жилых домов и объектов предпринимательства, расположенных вдоль береговой линии реки. При выявлении незаконных подключений проводятся работы по их отключению, перекрытию и бетонировани</w:t>
      </w:r>
      <w:r w:rsidRPr="006C0A32">
        <w:rPr>
          <w:bCs/>
          <w:lang w:val="ru-RU" w:eastAsia="ru-RU"/>
        </w:rPr>
        <w:t>ю.</w:t>
      </w:r>
    </w:p>
    <w:p w14:paraId="71547234" w14:textId="77777777" w:rsidR="00C34624" w:rsidRPr="006C0A32" w:rsidRDefault="00D5366D" w:rsidP="00C34624">
      <w:pPr>
        <w:pBdr>
          <w:bottom w:val="single" w:sz="4" w:space="18" w:color="FFFFFF"/>
        </w:pBdr>
        <w:tabs>
          <w:tab w:val="left" w:pos="567"/>
          <w:tab w:val="left" w:pos="1909"/>
          <w:tab w:val="left" w:pos="2646"/>
        </w:tabs>
        <w:ind w:firstLine="709"/>
        <w:jc w:val="both"/>
        <w:rPr>
          <w:bCs/>
          <w:lang w:val="ru-RU" w:eastAsia="ru-RU"/>
        </w:rPr>
      </w:pPr>
      <w:r w:rsidRPr="006C0A32">
        <w:rPr>
          <w:bCs/>
          <w:lang w:val="ru-RU" w:eastAsia="ru-RU"/>
        </w:rPr>
        <w:t>В настоящее время выявлено незаконное подключение канализационного трубопровода объекта «Шымкент Плаза» к реке Кошкар-Ата, в отношении которого проведены работы по бетонированию и перекрытию трубопровода.</w:t>
      </w:r>
    </w:p>
    <w:p w14:paraId="4FAE2176" w14:textId="77777777" w:rsidR="00C34624" w:rsidRPr="006C0A32" w:rsidRDefault="00D5366D" w:rsidP="00C34624">
      <w:pPr>
        <w:pBdr>
          <w:bottom w:val="single" w:sz="4" w:space="18" w:color="FFFFFF"/>
        </w:pBdr>
        <w:tabs>
          <w:tab w:val="left" w:pos="567"/>
          <w:tab w:val="left" w:pos="1909"/>
          <w:tab w:val="left" w:pos="2646"/>
        </w:tabs>
        <w:ind w:firstLine="709"/>
        <w:jc w:val="both"/>
        <w:rPr>
          <w:bCs/>
          <w:lang w:val="ru-RU" w:eastAsia="ru-RU"/>
        </w:rPr>
      </w:pPr>
      <w:r w:rsidRPr="006C0A32">
        <w:rPr>
          <w:bCs/>
          <w:lang w:val="ru-RU" w:eastAsia="ru-RU"/>
        </w:rPr>
        <w:t xml:space="preserve">Специалистами Управления проведено обследование </w:t>
      </w:r>
      <w:r w:rsidRPr="006C0A32">
        <w:rPr>
          <w:bCs/>
          <w:lang w:val="ru-RU" w:eastAsia="ru-RU"/>
        </w:rPr>
        <w:t>канализационных систем жилых домов и объектов предпринимательства, расположенных вдоль реки Кошкар-Ата. По результатам проведённых обследований фактов незаконного подключения канализационных систем к реке не выявлено.</w:t>
      </w:r>
    </w:p>
    <w:p w14:paraId="66468D59" w14:textId="77777777" w:rsidR="00C34624" w:rsidRPr="006C0A32" w:rsidRDefault="00D5366D" w:rsidP="00C34624">
      <w:pPr>
        <w:pBdr>
          <w:bottom w:val="single" w:sz="4" w:space="18" w:color="FFFFFF"/>
        </w:pBdr>
        <w:tabs>
          <w:tab w:val="left" w:pos="567"/>
          <w:tab w:val="left" w:pos="1909"/>
          <w:tab w:val="left" w:pos="2646"/>
        </w:tabs>
        <w:ind w:firstLine="709"/>
        <w:jc w:val="both"/>
        <w:rPr>
          <w:b/>
          <w:bCs/>
          <w:i/>
          <w:lang w:val="ru-RU" w:eastAsia="ru-RU"/>
        </w:rPr>
      </w:pPr>
      <w:r w:rsidRPr="006C0A32">
        <w:rPr>
          <w:b/>
          <w:bCs/>
          <w:i/>
          <w:lang w:val="ru-RU" w:eastAsia="ru-RU"/>
        </w:rPr>
        <w:t>Изъятие земель</w:t>
      </w:r>
    </w:p>
    <w:p w14:paraId="3BA9753C" w14:textId="77777777" w:rsidR="00C34624" w:rsidRPr="006C0A32" w:rsidRDefault="00D5366D" w:rsidP="00C34624">
      <w:pPr>
        <w:pBdr>
          <w:bottom w:val="single" w:sz="4" w:space="18" w:color="FFFFFF"/>
        </w:pBdr>
        <w:tabs>
          <w:tab w:val="left" w:pos="567"/>
          <w:tab w:val="left" w:pos="1909"/>
          <w:tab w:val="left" w:pos="2646"/>
        </w:tabs>
        <w:ind w:firstLine="709"/>
        <w:jc w:val="both"/>
        <w:rPr>
          <w:bCs/>
          <w:lang w:val="ru-RU" w:eastAsia="ru-RU"/>
        </w:rPr>
      </w:pPr>
      <w:r w:rsidRPr="006C0A32">
        <w:rPr>
          <w:bCs/>
          <w:lang w:val="ru-RU" w:eastAsia="ru-RU"/>
        </w:rPr>
        <w:t>Указом Президента Респу</w:t>
      </w:r>
      <w:r w:rsidRPr="006C0A32">
        <w:rPr>
          <w:bCs/>
          <w:lang w:val="ru-RU" w:eastAsia="ru-RU"/>
        </w:rPr>
        <w:t xml:space="preserve">блики Казахстан от 19 июня 2018 года №702 городу Шымкент присвоен статус города республиканского значения. </w:t>
      </w:r>
    </w:p>
    <w:p w14:paraId="6F0359D5" w14:textId="77777777" w:rsidR="00C34624" w:rsidRPr="006C0A32" w:rsidRDefault="00D5366D" w:rsidP="00C34624">
      <w:pPr>
        <w:pBdr>
          <w:bottom w:val="single" w:sz="4" w:space="18" w:color="FFFFFF"/>
        </w:pBdr>
        <w:tabs>
          <w:tab w:val="left" w:pos="567"/>
          <w:tab w:val="left" w:pos="1909"/>
          <w:tab w:val="left" w:pos="2646"/>
        </w:tabs>
        <w:ind w:firstLine="709"/>
        <w:jc w:val="both"/>
        <w:rPr>
          <w:bCs/>
          <w:lang w:val="ru-RU" w:eastAsia="ru-RU"/>
        </w:rPr>
      </w:pPr>
      <w:r w:rsidRPr="006C0A32">
        <w:rPr>
          <w:bCs/>
          <w:lang w:val="ru-RU" w:eastAsia="ru-RU"/>
        </w:rPr>
        <w:t>Земельные участки, расположенные на территории города, разделенные на жилую, социальную, коммерческую и другие функциональные зоны, недропользование</w:t>
      </w:r>
      <w:r w:rsidRPr="006C0A32">
        <w:rPr>
          <w:bCs/>
          <w:lang w:val="ru-RU" w:eastAsia="ru-RU"/>
        </w:rPr>
        <w:t xml:space="preserve"> не предусмотрено, земельные участки указанного назначения не изъяты в земельный фонд города.</w:t>
      </w:r>
    </w:p>
    <w:p w14:paraId="6E9A34D1" w14:textId="77777777" w:rsidR="00C34624" w:rsidRPr="006C0A32" w:rsidRDefault="00D5366D" w:rsidP="00C34624">
      <w:pPr>
        <w:pBdr>
          <w:bottom w:val="single" w:sz="4" w:space="18" w:color="FFFFFF"/>
        </w:pBdr>
        <w:tabs>
          <w:tab w:val="left" w:pos="567"/>
          <w:tab w:val="left" w:pos="1909"/>
          <w:tab w:val="left" w:pos="2646"/>
        </w:tabs>
        <w:ind w:firstLine="709"/>
        <w:jc w:val="both"/>
        <w:rPr>
          <w:b/>
          <w:bCs/>
          <w:i/>
          <w:lang w:val="ru-RU" w:eastAsia="ru-RU"/>
        </w:rPr>
      </w:pPr>
      <w:r w:rsidRPr="006C0A32">
        <w:rPr>
          <w:b/>
          <w:bCs/>
          <w:i/>
          <w:lang w:val="ru-RU" w:eastAsia="ru-RU"/>
        </w:rPr>
        <w:t xml:space="preserve">Состояние почв  </w:t>
      </w:r>
    </w:p>
    <w:p w14:paraId="2CE91A42" w14:textId="77777777" w:rsidR="00C34624" w:rsidRPr="006C0A32" w:rsidRDefault="00D5366D" w:rsidP="00C34624">
      <w:pPr>
        <w:pBdr>
          <w:bottom w:val="single" w:sz="4" w:space="18" w:color="FFFFFF"/>
        </w:pBdr>
        <w:tabs>
          <w:tab w:val="left" w:pos="567"/>
          <w:tab w:val="left" w:pos="1909"/>
          <w:tab w:val="left" w:pos="2646"/>
        </w:tabs>
        <w:ind w:firstLine="709"/>
        <w:jc w:val="both"/>
        <w:rPr>
          <w:bCs/>
          <w:lang w:val="ru-RU" w:eastAsia="ru-RU"/>
        </w:rPr>
      </w:pPr>
      <w:r w:rsidRPr="006C0A32">
        <w:rPr>
          <w:bCs/>
          <w:lang w:val="ru-RU" w:eastAsia="ru-RU"/>
        </w:rPr>
        <w:t>По результатам мониторинга качества почв, проведенного в 2025 году на территории различных районов города Шымкента, в исследованных пробах выявле</w:t>
      </w:r>
      <w:r w:rsidRPr="006C0A32">
        <w:rPr>
          <w:bCs/>
          <w:lang w:val="ru-RU" w:eastAsia="ru-RU"/>
        </w:rPr>
        <w:t>но присутствие свинца, меди, цинка, хрома и кадмия, что отражает влияние антропогенной нагрузки на состояние почвенного покрова.</w:t>
      </w:r>
    </w:p>
    <w:p w14:paraId="05A111D9" w14:textId="77777777" w:rsidR="00C34624" w:rsidRPr="006C0A32" w:rsidRDefault="00D5366D" w:rsidP="00C34624">
      <w:pPr>
        <w:pBdr>
          <w:bottom w:val="single" w:sz="4" w:space="18" w:color="FFFFFF"/>
        </w:pBdr>
        <w:tabs>
          <w:tab w:val="left" w:pos="567"/>
          <w:tab w:val="left" w:pos="1909"/>
          <w:tab w:val="left" w:pos="2646"/>
        </w:tabs>
        <w:ind w:firstLine="709"/>
        <w:jc w:val="both"/>
        <w:rPr>
          <w:bCs/>
          <w:lang w:val="ru-RU" w:eastAsia="ru-RU"/>
        </w:rPr>
      </w:pPr>
      <w:r w:rsidRPr="006C0A32">
        <w:rPr>
          <w:bCs/>
          <w:lang w:val="ru-RU" w:eastAsia="ru-RU"/>
        </w:rPr>
        <w:t xml:space="preserve">В то же время в районе Центрального парка, школы № 9 и площади Ордабасы содержание тяжелых металлов не превышало установленных </w:t>
      </w:r>
      <w:r w:rsidRPr="006C0A32">
        <w:rPr>
          <w:bCs/>
          <w:lang w:val="ru-RU" w:eastAsia="ru-RU"/>
        </w:rPr>
        <w:t>нормативов, что свидетельствует о благополучном состоянии почвенного покрова на данных территориях.</w:t>
      </w:r>
    </w:p>
    <w:p w14:paraId="0F366A55" w14:textId="77777777" w:rsidR="001F70BB" w:rsidRPr="006C0A32" w:rsidRDefault="00D5366D" w:rsidP="0052331A">
      <w:pPr>
        <w:pBdr>
          <w:bottom w:val="single" w:sz="4" w:space="18" w:color="FFFFFF"/>
        </w:pBdr>
        <w:tabs>
          <w:tab w:val="left" w:pos="567"/>
          <w:tab w:val="left" w:pos="1909"/>
          <w:tab w:val="left" w:pos="2646"/>
        </w:tabs>
        <w:ind w:firstLine="709"/>
        <w:jc w:val="right"/>
        <w:rPr>
          <w:rFonts w:eastAsia="Calibri"/>
          <w:b/>
          <w:lang w:val="kk-KZ" w:eastAsia="ru-RU"/>
        </w:rPr>
      </w:pPr>
      <w:r w:rsidRPr="006C0A32">
        <w:rPr>
          <w:rFonts w:eastAsia="Calibri"/>
          <w:b/>
          <w:lang w:val="kk-KZ" w:eastAsia="ru-RU"/>
        </w:rPr>
        <w:lastRenderedPageBreak/>
        <w:t>Таблица 12.20.4</w:t>
      </w:r>
    </w:p>
    <w:p w14:paraId="3599F0B5" w14:textId="77777777" w:rsidR="00C34624" w:rsidRPr="006C0A32" w:rsidRDefault="00D5366D" w:rsidP="0052331A">
      <w:pPr>
        <w:pBdr>
          <w:bottom w:val="single" w:sz="4" w:space="11" w:color="FFFFFF"/>
        </w:pBdr>
        <w:tabs>
          <w:tab w:val="left" w:pos="567"/>
          <w:tab w:val="left" w:pos="1909"/>
          <w:tab w:val="left" w:pos="2646"/>
        </w:tabs>
        <w:jc w:val="center"/>
        <w:rPr>
          <w:rFonts w:eastAsia="Calibri"/>
          <w:b/>
          <w:lang w:val="kk-KZ" w:eastAsia="ru-RU"/>
        </w:rPr>
      </w:pPr>
      <w:r w:rsidRPr="006C0A32">
        <w:rPr>
          <w:rFonts w:eastAsia="Calibri"/>
          <w:b/>
          <w:lang w:val="kk-KZ" w:eastAsia="ru-RU"/>
        </w:rPr>
        <w:t>Загрязнение почв в г. Шымкенте тяжелыми металлами за 2025 год, мг/кг</w:t>
      </w:r>
    </w:p>
    <w:tbl>
      <w:tblPr>
        <w:tblStyle w:val="TableGrid0"/>
        <w:tblW w:w="0" w:type="auto"/>
        <w:tblInd w:w="-5" w:type="dxa"/>
        <w:tblLook w:val="04A0" w:firstRow="1" w:lastRow="0" w:firstColumn="1" w:lastColumn="0" w:noHBand="0" w:noVBand="1"/>
      </w:tblPr>
      <w:tblGrid>
        <w:gridCol w:w="1842"/>
        <w:gridCol w:w="1644"/>
        <w:gridCol w:w="1493"/>
        <w:gridCol w:w="1394"/>
        <w:gridCol w:w="1595"/>
        <w:gridCol w:w="1382"/>
      </w:tblGrid>
      <w:tr w:rsidR="00FC7945" w:rsidRPr="006C0A32" w14:paraId="1989E0CF" w14:textId="77777777" w:rsidTr="00A17924">
        <w:trPr>
          <w:trHeight w:val="906"/>
        </w:trPr>
        <w:tc>
          <w:tcPr>
            <w:tcW w:w="1843" w:type="dxa"/>
            <w:vAlign w:val="center"/>
          </w:tcPr>
          <w:p w14:paraId="6DB42193" w14:textId="77777777" w:rsidR="00C34624" w:rsidRPr="006C0A32" w:rsidRDefault="00D5366D" w:rsidP="00C34624">
            <w:pPr>
              <w:tabs>
                <w:tab w:val="left" w:pos="567"/>
                <w:tab w:val="left" w:pos="1909"/>
                <w:tab w:val="left" w:pos="2646"/>
              </w:tabs>
              <w:jc w:val="center"/>
              <w:rPr>
                <w:rFonts w:ascii="Times New Roman" w:hAnsi="Times New Roman"/>
                <w:b/>
                <w:lang w:val="kk-KZ" w:eastAsia="ru-RU"/>
              </w:rPr>
            </w:pPr>
            <w:r w:rsidRPr="006C0A32">
              <w:rPr>
                <w:rFonts w:ascii="Times New Roman" w:hAnsi="Times New Roman"/>
                <w:b/>
                <w:lang w:val="kk-KZ" w:eastAsia="ru-RU"/>
              </w:rPr>
              <w:t>Наименование населенного пункта</w:t>
            </w:r>
          </w:p>
        </w:tc>
        <w:tc>
          <w:tcPr>
            <w:tcW w:w="1701" w:type="dxa"/>
            <w:vAlign w:val="center"/>
          </w:tcPr>
          <w:p w14:paraId="3278EBBB" w14:textId="77777777" w:rsidR="00C34624" w:rsidRPr="006C0A32" w:rsidRDefault="00D5366D" w:rsidP="00C34624">
            <w:pPr>
              <w:tabs>
                <w:tab w:val="left" w:pos="567"/>
                <w:tab w:val="left" w:pos="1909"/>
                <w:tab w:val="left" w:pos="2646"/>
              </w:tabs>
              <w:jc w:val="center"/>
              <w:rPr>
                <w:rFonts w:ascii="Times New Roman" w:hAnsi="Times New Roman"/>
                <w:b/>
                <w:lang w:val="kk-KZ" w:eastAsia="ru-RU"/>
              </w:rPr>
            </w:pPr>
            <w:r w:rsidRPr="006C0A32">
              <w:rPr>
                <w:rFonts w:ascii="Times New Roman" w:hAnsi="Times New Roman"/>
                <w:b/>
                <w:lang w:val="kk-KZ" w:eastAsia="ru-RU"/>
              </w:rPr>
              <w:t>Свинец</w:t>
            </w:r>
          </w:p>
        </w:tc>
        <w:tc>
          <w:tcPr>
            <w:tcW w:w="1559" w:type="dxa"/>
            <w:vAlign w:val="center"/>
          </w:tcPr>
          <w:p w14:paraId="63F82AFD" w14:textId="77777777" w:rsidR="00C34624" w:rsidRPr="006C0A32" w:rsidRDefault="00D5366D" w:rsidP="00C34624">
            <w:pPr>
              <w:tabs>
                <w:tab w:val="left" w:pos="567"/>
                <w:tab w:val="left" w:pos="1909"/>
                <w:tab w:val="left" w:pos="2646"/>
              </w:tabs>
              <w:jc w:val="center"/>
              <w:rPr>
                <w:rFonts w:ascii="Times New Roman" w:hAnsi="Times New Roman"/>
                <w:b/>
                <w:lang w:val="kk-KZ" w:eastAsia="ru-RU"/>
              </w:rPr>
            </w:pPr>
            <w:r w:rsidRPr="006C0A32">
              <w:rPr>
                <w:rFonts w:ascii="Times New Roman" w:hAnsi="Times New Roman"/>
                <w:b/>
                <w:lang w:val="kk-KZ" w:eastAsia="ru-RU"/>
              </w:rPr>
              <w:t>Медь</w:t>
            </w:r>
          </w:p>
        </w:tc>
        <w:tc>
          <w:tcPr>
            <w:tcW w:w="1449" w:type="dxa"/>
            <w:vAlign w:val="center"/>
          </w:tcPr>
          <w:p w14:paraId="429625BE" w14:textId="77777777" w:rsidR="00C34624" w:rsidRPr="006C0A32" w:rsidRDefault="00D5366D" w:rsidP="00C34624">
            <w:pPr>
              <w:tabs>
                <w:tab w:val="left" w:pos="567"/>
                <w:tab w:val="left" w:pos="1909"/>
                <w:tab w:val="left" w:pos="2646"/>
              </w:tabs>
              <w:jc w:val="center"/>
              <w:rPr>
                <w:rFonts w:ascii="Times New Roman" w:hAnsi="Times New Roman"/>
                <w:b/>
                <w:lang w:val="kk-KZ" w:eastAsia="ru-RU"/>
              </w:rPr>
            </w:pPr>
            <w:r w:rsidRPr="006C0A32">
              <w:rPr>
                <w:rFonts w:ascii="Times New Roman" w:hAnsi="Times New Roman"/>
                <w:b/>
                <w:lang w:val="kk-KZ" w:eastAsia="ru-RU"/>
              </w:rPr>
              <w:t>Цинк</w:t>
            </w:r>
          </w:p>
        </w:tc>
        <w:tc>
          <w:tcPr>
            <w:tcW w:w="1670" w:type="dxa"/>
          </w:tcPr>
          <w:p w14:paraId="1532D134" w14:textId="77777777" w:rsidR="00C34624" w:rsidRPr="006C0A32" w:rsidRDefault="00C34624" w:rsidP="00C34624">
            <w:pPr>
              <w:tabs>
                <w:tab w:val="left" w:pos="567"/>
                <w:tab w:val="left" w:pos="1909"/>
                <w:tab w:val="left" w:pos="2646"/>
              </w:tabs>
              <w:jc w:val="center"/>
              <w:rPr>
                <w:rFonts w:ascii="Times New Roman" w:hAnsi="Times New Roman"/>
                <w:b/>
                <w:lang w:val="kk-KZ" w:eastAsia="ru-RU"/>
              </w:rPr>
            </w:pPr>
          </w:p>
          <w:p w14:paraId="59906FF0" w14:textId="77777777" w:rsidR="00C34624" w:rsidRPr="006C0A32" w:rsidRDefault="00D5366D" w:rsidP="00C34624">
            <w:pPr>
              <w:tabs>
                <w:tab w:val="left" w:pos="567"/>
                <w:tab w:val="left" w:pos="1909"/>
                <w:tab w:val="left" w:pos="2646"/>
              </w:tabs>
              <w:jc w:val="center"/>
              <w:rPr>
                <w:rFonts w:ascii="Times New Roman" w:hAnsi="Times New Roman"/>
                <w:b/>
                <w:lang w:val="kk-KZ" w:eastAsia="ru-RU"/>
              </w:rPr>
            </w:pPr>
            <w:r w:rsidRPr="006C0A32">
              <w:rPr>
                <w:rFonts w:ascii="Times New Roman" w:hAnsi="Times New Roman"/>
                <w:b/>
                <w:lang w:val="kk-KZ" w:eastAsia="ru-RU"/>
              </w:rPr>
              <w:t>Хром</w:t>
            </w:r>
          </w:p>
        </w:tc>
        <w:tc>
          <w:tcPr>
            <w:tcW w:w="1412" w:type="dxa"/>
          </w:tcPr>
          <w:p w14:paraId="15231EEF" w14:textId="77777777" w:rsidR="00C34624" w:rsidRPr="006C0A32" w:rsidRDefault="00C34624" w:rsidP="00C34624">
            <w:pPr>
              <w:tabs>
                <w:tab w:val="left" w:pos="567"/>
                <w:tab w:val="left" w:pos="1909"/>
                <w:tab w:val="left" w:pos="2646"/>
              </w:tabs>
              <w:jc w:val="center"/>
              <w:rPr>
                <w:rFonts w:ascii="Times New Roman" w:hAnsi="Times New Roman"/>
                <w:b/>
                <w:lang w:val="kk-KZ" w:eastAsia="ru-RU"/>
              </w:rPr>
            </w:pPr>
          </w:p>
          <w:p w14:paraId="7F667B01" w14:textId="77777777" w:rsidR="00C34624" w:rsidRPr="006C0A32" w:rsidRDefault="00D5366D" w:rsidP="00C34624">
            <w:pPr>
              <w:tabs>
                <w:tab w:val="left" w:pos="567"/>
                <w:tab w:val="left" w:pos="1909"/>
                <w:tab w:val="left" w:pos="2646"/>
              </w:tabs>
              <w:jc w:val="center"/>
              <w:rPr>
                <w:rFonts w:ascii="Times New Roman" w:hAnsi="Times New Roman"/>
                <w:b/>
                <w:lang w:val="kk-KZ" w:eastAsia="ru-RU"/>
              </w:rPr>
            </w:pPr>
            <w:r w:rsidRPr="006C0A32">
              <w:rPr>
                <w:rFonts w:ascii="Times New Roman" w:hAnsi="Times New Roman"/>
                <w:b/>
                <w:lang w:val="kk-KZ" w:eastAsia="ru-RU"/>
              </w:rPr>
              <w:t>Кадмия</w:t>
            </w:r>
          </w:p>
        </w:tc>
      </w:tr>
      <w:tr w:rsidR="00FC7945" w:rsidRPr="006C0A32" w14:paraId="03C1AC92" w14:textId="77777777" w:rsidTr="00A17924">
        <w:trPr>
          <w:trHeight w:val="685"/>
        </w:trPr>
        <w:tc>
          <w:tcPr>
            <w:tcW w:w="1843" w:type="dxa"/>
            <w:vAlign w:val="center"/>
          </w:tcPr>
          <w:p w14:paraId="59821A06" w14:textId="77777777" w:rsidR="00C34624" w:rsidRPr="006C0A32" w:rsidRDefault="00D5366D" w:rsidP="00C34624">
            <w:pPr>
              <w:tabs>
                <w:tab w:val="left" w:pos="567"/>
                <w:tab w:val="left" w:pos="1909"/>
                <w:tab w:val="left" w:pos="2646"/>
              </w:tabs>
              <w:rPr>
                <w:rFonts w:ascii="Times New Roman" w:hAnsi="Times New Roman"/>
                <w:lang w:val="kk-KZ" w:eastAsia="ru-RU"/>
              </w:rPr>
            </w:pPr>
            <w:r w:rsidRPr="006C0A32">
              <w:rPr>
                <w:rFonts w:ascii="Times New Roman" w:hAnsi="Times New Roman"/>
                <w:lang w:val="kk-KZ" w:eastAsia="ru-RU"/>
              </w:rPr>
              <w:t>Город  Шымкент</w:t>
            </w:r>
          </w:p>
        </w:tc>
        <w:tc>
          <w:tcPr>
            <w:tcW w:w="1701" w:type="dxa"/>
            <w:vAlign w:val="center"/>
          </w:tcPr>
          <w:p w14:paraId="6F2D3430" w14:textId="77777777" w:rsidR="00C34624" w:rsidRPr="006C0A32" w:rsidRDefault="00D5366D" w:rsidP="00C34624">
            <w:pPr>
              <w:tabs>
                <w:tab w:val="left" w:pos="567"/>
                <w:tab w:val="left" w:pos="1909"/>
                <w:tab w:val="left" w:pos="2646"/>
              </w:tabs>
              <w:jc w:val="center"/>
              <w:rPr>
                <w:rFonts w:ascii="Times New Roman" w:hAnsi="Times New Roman"/>
                <w:lang w:val="kk-KZ" w:eastAsia="ru-RU"/>
              </w:rPr>
            </w:pPr>
            <w:r w:rsidRPr="006C0A32">
              <w:rPr>
                <w:rFonts w:ascii="Times New Roman" w:hAnsi="Times New Roman"/>
                <w:lang w:eastAsia="ru-RU"/>
              </w:rPr>
              <w:t>13,8–39,3</w:t>
            </w:r>
          </w:p>
        </w:tc>
        <w:tc>
          <w:tcPr>
            <w:tcW w:w="1559" w:type="dxa"/>
            <w:vAlign w:val="center"/>
          </w:tcPr>
          <w:p w14:paraId="343817BD" w14:textId="77777777" w:rsidR="00C34624" w:rsidRPr="006C0A32" w:rsidRDefault="00D5366D" w:rsidP="00C34624">
            <w:pPr>
              <w:tabs>
                <w:tab w:val="left" w:pos="567"/>
                <w:tab w:val="left" w:pos="1909"/>
                <w:tab w:val="left" w:pos="2646"/>
              </w:tabs>
              <w:jc w:val="center"/>
              <w:rPr>
                <w:rFonts w:ascii="Times New Roman" w:hAnsi="Times New Roman"/>
                <w:lang w:val="kk-KZ" w:eastAsia="ru-RU"/>
              </w:rPr>
            </w:pPr>
            <w:r w:rsidRPr="006C0A32">
              <w:rPr>
                <w:rFonts w:ascii="Times New Roman" w:hAnsi="Times New Roman"/>
                <w:lang w:eastAsia="ru-RU"/>
              </w:rPr>
              <w:t>1,86–3,54</w:t>
            </w:r>
          </w:p>
        </w:tc>
        <w:tc>
          <w:tcPr>
            <w:tcW w:w="1449" w:type="dxa"/>
            <w:vAlign w:val="center"/>
          </w:tcPr>
          <w:p w14:paraId="66F382B4" w14:textId="77777777" w:rsidR="00C34624" w:rsidRPr="006C0A32" w:rsidRDefault="00D5366D" w:rsidP="00C34624">
            <w:pPr>
              <w:tabs>
                <w:tab w:val="left" w:pos="567"/>
                <w:tab w:val="left" w:pos="1909"/>
                <w:tab w:val="left" w:pos="2646"/>
              </w:tabs>
              <w:jc w:val="center"/>
              <w:rPr>
                <w:rFonts w:ascii="Times New Roman" w:hAnsi="Times New Roman"/>
                <w:lang w:val="kk-KZ" w:eastAsia="ru-RU"/>
              </w:rPr>
            </w:pPr>
            <w:r w:rsidRPr="006C0A32">
              <w:rPr>
                <w:rFonts w:ascii="Times New Roman" w:hAnsi="Times New Roman"/>
                <w:lang w:eastAsia="ru-RU"/>
              </w:rPr>
              <w:t>3,02–5,58</w:t>
            </w:r>
          </w:p>
        </w:tc>
        <w:tc>
          <w:tcPr>
            <w:tcW w:w="1670" w:type="dxa"/>
          </w:tcPr>
          <w:p w14:paraId="26EA1373" w14:textId="77777777" w:rsidR="00C34624" w:rsidRPr="006C0A32" w:rsidRDefault="00C34624" w:rsidP="00C34624">
            <w:pPr>
              <w:tabs>
                <w:tab w:val="left" w:pos="567"/>
                <w:tab w:val="left" w:pos="1909"/>
                <w:tab w:val="left" w:pos="2646"/>
              </w:tabs>
              <w:jc w:val="center"/>
              <w:rPr>
                <w:rFonts w:ascii="Times New Roman" w:hAnsi="Times New Roman"/>
                <w:lang w:eastAsia="ru-RU"/>
              </w:rPr>
            </w:pPr>
          </w:p>
          <w:p w14:paraId="7CF8F75E" w14:textId="77777777" w:rsidR="00C34624" w:rsidRPr="006C0A32" w:rsidRDefault="00D5366D" w:rsidP="00C34624">
            <w:pPr>
              <w:tabs>
                <w:tab w:val="left" w:pos="567"/>
                <w:tab w:val="left" w:pos="1909"/>
                <w:tab w:val="left" w:pos="2646"/>
              </w:tabs>
              <w:jc w:val="center"/>
              <w:rPr>
                <w:rFonts w:ascii="Times New Roman" w:hAnsi="Times New Roman"/>
                <w:lang w:val="kk-KZ" w:eastAsia="ru-RU"/>
              </w:rPr>
            </w:pPr>
            <w:r w:rsidRPr="006C0A32">
              <w:rPr>
                <w:rFonts w:ascii="Times New Roman" w:hAnsi="Times New Roman"/>
                <w:lang w:eastAsia="ru-RU"/>
              </w:rPr>
              <w:t>0,49–1,96</w:t>
            </w:r>
          </w:p>
        </w:tc>
        <w:tc>
          <w:tcPr>
            <w:tcW w:w="1412" w:type="dxa"/>
          </w:tcPr>
          <w:p w14:paraId="7636D41F" w14:textId="77777777" w:rsidR="00C34624" w:rsidRPr="006C0A32" w:rsidRDefault="00C34624" w:rsidP="00C34624">
            <w:pPr>
              <w:tabs>
                <w:tab w:val="left" w:pos="567"/>
                <w:tab w:val="left" w:pos="1909"/>
                <w:tab w:val="left" w:pos="2646"/>
              </w:tabs>
              <w:jc w:val="center"/>
              <w:rPr>
                <w:rFonts w:ascii="Times New Roman" w:hAnsi="Times New Roman"/>
                <w:lang w:val="kk-KZ" w:eastAsia="ru-RU"/>
              </w:rPr>
            </w:pPr>
          </w:p>
          <w:p w14:paraId="30749695" w14:textId="77777777" w:rsidR="00C34624" w:rsidRPr="006C0A32" w:rsidRDefault="00D5366D" w:rsidP="00C34624">
            <w:pPr>
              <w:tabs>
                <w:tab w:val="left" w:pos="567"/>
                <w:tab w:val="left" w:pos="1909"/>
                <w:tab w:val="left" w:pos="2646"/>
              </w:tabs>
              <w:jc w:val="center"/>
              <w:rPr>
                <w:rFonts w:ascii="Times New Roman" w:hAnsi="Times New Roman"/>
                <w:lang w:val="kk-KZ" w:eastAsia="ru-RU"/>
              </w:rPr>
            </w:pPr>
            <w:r w:rsidRPr="006C0A32">
              <w:rPr>
                <w:rFonts w:ascii="Times New Roman" w:hAnsi="Times New Roman"/>
                <w:lang w:val="kk-KZ" w:eastAsia="ru-RU"/>
              </w:rPr>
              <w:t>1,62–17,7</w:t>
            </w:r>
          </w:p>
        </w:tc>
      </w:tr>
    </w:tbl>
    <w:p w14:paraId="380619BB" w14:textId="77777777" w:rsidR="00C34624" w:rsidRPr="006C0A32" w:rsidRDefault="00D5366D" w:rsidP="00C34624">
      <w:pPr>
        <w:pBdr>
          <w:bottom w:val="single" w:sz="4" w:space="0" w:color="FFFFFF"/>
        </w:pBdr>
        <w:tabs>
          <w:tab w:val="left" w:pos="567"/>
          <w:tab w:val="left" w:pos="1909"/>
          <w:tab w:val="left" w:pos="2646"/>
        </w:tabs>
        <w:ind w:firstLine="709"/>
        <w:jc w:val="center"/>
        <w:rPr>
          <w:rFonts w:eastAsia="Calibri"/>
          <w:i/>
          <w:lang w:val="kk-KZ" w:eastAsia="ru-RU"/>
        </w:rPr>
      </w:pPr>
      <w:r w:rsidRPr="006C0A32">
        <w:rPr>
          <w:rFonts w:eastAsia="Calibri"/>
          <w:i/>
          <w:lang w:val="kk-KZ" w:eastAsia="ru-RU"/>
        </w:rPr>
        <w:t>Источник: РГП «Казгидромет».</w:t>
      </w:r>
    </w:p>
    <w:p w14:paraId="5D15F9B7" w14:textId="77777777" w:rsidR="0052331A" w:rsidRPr="006C0A32" w:rsidRDefault="0052331A" w:rsidP="00C34624">
      <w:pPr>
        <w:spacing w:line="259" w:lineRule="auto"/>
        <w:ind w:firstLine="567"/>
        <w:jc w:val="both"/>
        <w:rPr>
          <w:lang w:val="kk-KZ" w:eastAsia="ru-RU"/>
        </w:rPr>
      </w:pPr>
    </w:p>
    <w:p w14:paraId="2F19D911" w14:textId="77777777" w:rsidR="00C34624" w:rsidRPr="006C0A32" w:rsidRDefault="00D5366D" w:rsidP="00C34624">
      <w:pPr>
        <w:spacing w:line="259" w:lineRule="auto"/>
        <w:ind w:firstLine="567"/>
        <w:jc w:val="both"/>
        <w:rPr>
          <w:lang w:val="kk-KZ" w:eastAsia="ru-RU"/>
        </w:rPr>
      </w:pPr>
      <w:r w:rsidRPr="006C0A32">
        <w:rPr>
          <w:lang w:val="kk-KZ" w:eastAsia="ru-RU"/>
        </w:rPr>
        <w:t xml:space="preserve">Наиболее высокий уровень загрязнения почв тяжелыми металлами отмечен в районе бывшего ЗАО «Южполиметалл», расположенном на расстоянии 0,5–0,9 км от </w:t>
      </w:r>
      <w:r w:rsidRPr="006C0A32">
        <w:rPr>
          <w:lang w:val="kk-KZ" w:eastAsia="ru-RU"/>
        </w:rPr>
        <w:t>предполагаемого источника загрязнения. В данной зоне зарегистрировано превышение предельно допустимой концентрации (ПДК) свинца, что указывает на сохранение локального очага техногенного загрязнения почв.</w:t>
      </w:r>
    </w:p>
    <w:p w14:paraId="0DA9371F" w14:textId="77777777" w:rsidR="00C34624" w:rsidRPr="006C0A32" w:rsidRDefault="00D5366D" w:rsidP="00C34624">
      <w:pPr>
        <w:spacing w:line="259" w:lineRule="auto"/>
        <w:ind w:firstLine="567"/>
        <w:jc w:val="both"/>
        <w:rPr>
          <w:rFonts w:eastAsia="BatangChe"/>
          <w:lang w:val="ru-RU"/>
        </w:rPr>
      </w:pPr>
      <w:r w:rsidRPr="006C0A32">
        <w:rPr>
          <w:rFonts w:eastAsia="BatangChe"/>
          <w:lang w:val="ru-RU"/>
        </w:rPr>
        <w:t>Более подробная информация размещена на сайте РГП «</w:t>
      </w:r>
      <w:r w:rsidRPr="006C0A32">
        <w:rPr>
          <w:rFonts w:eastAsia="BatangChe"/>
          <w:lang w:val="ru-RU"/>
        </w:rPr>
        <w:t>Казгидромет» (</w:t>
      </w:r>
      <w:r w:rsidRPr="006C0A32">
        <w:rPr>
          <w:rFonts w:eastAsia="BatangChe"/>
          <w:color w:val="0563C1"/>
          <w:u w:val="single"/>
          <w:lang w:val="ru-RU"/>
        </w:rPr>
        <w:t>https://www.kazhydromet.kz/ru/ecology/ezhemesyachnyy-informacionnyy-byulleten-o-sostoyanii-okruzhayuschey-sredy/2025</w:t>
      </w:r>
      <w:r w:rsidRPr="006C0A32">
        <w:rPr>
          <w:rFonts w:eastAsia="BatangChe"/>
          <w:lang w:val="ru-RU"/>
        </w:rPr>
        <w:t>.</w:t>
      </w:r>
    </w:p>
    <w:p w14:paraId="2FB460DA" w14:textId="77777777" w:rsidR="00C34624" w:rsidRPr="006C0A32" w:rsidRDefault="00C34624" w:rsidP="00C34624">
      <w:pPr>
        <w:pBdr>
          <w:bottom w:val="single" w:sz="4" w:space="0" w:color="FFFFFF"/>
        </w:pBdr>
        <w:tabs>
          <w:tab w:val="left" w:pos="567"/>
          <w:tab w:val="left" w:pos="1909"/>
          <w:tab w:val="left" w:pos="2646"/>
        </w:tabs>
        <w:ind w:firstLine="709"/>
        <w:jc w:val="both"/>
        <w:rPr>
          <w:rFonts w:eastAsia="Calibri"/>
          <w:lang w:val="ru-RU" w:eastAsia="ru-RU"/>
        </w:rPr>
      </w:pPr>
    </w:p>
    <w:p w14:paraId="35F454B3" w14:textId="77777777" w:rsidR="00C34624" w:rsidRPr="006C0A32" w:rsidRDefault="00D5366D" w:rsidP="00C34624">
      <w:pPr>
        <w:ind w:firstLine="708"/>
        <w:jc w:val="both"/>
        <w:rPr>
          <w:b/>
          <w:bCs/>
          <w:lang w:val="kk-KZ" w:eastAsia="ru-RU"/>
        </w:rPr>
      </w:pPr>
      <w:r w:rsidRPr="006C0A32">
        <w:rPr>
          <w:b/>
          <w:bCs/>
          <w:lang w:val="kk-KZ" w:eastAsia="ru-RU"/>
        </w:rPr>
        <w:t>12.20.4. НЕДРА</w:t>
      </w:r>
    </w:p>
    <w:p w14:paraId="79623822" w14:textId="77777777" w:rsidR="00C34624" w:rsidRPr="006C0A32" w:rsidRDefault="00C34624" w:rsidP="00C34624">
      <w:pPr>
        <w:ind w:firstLine="708"/>
        <w:jc w:val="both"/>
        <w:rPr>
          <w:b/>
          <w:bCs/>
          <w:lang w:val="kk-KZ" w:eastAsia="ru-RU"/>
        </w:rPr>
      </w:pPr>
    </w:p>
    <w:p w14:paraId="481059C7" w14:textId="77777777" w:rsidR="00C34624" w:rsidRPr="006C0A32" w:rsidRDefault="00D5366D" w:rsidP="00C34624">
      <w:pPr>
        <w:ind w:firstLine="708"/>
        <w:jc w:val="both"/>
        <w:rPr>
          <w:bCs/>
          <w:lang w:val="kk-KZ" w:eastAsia="ru-RU"/>
        </w:rPr>
      </w:pPr>
      <w:r w:rsidRPr="006C0A32">
        <w:rPr>
          <w:bCs/>
          <w:lang w:val="kk-KZ" w:eastAsia="ru-RU"/>
        </w:rPr>
        <w:t xml:space="preserve">На территории города Шымкента зарегистрированы договоры с 10 недропользователями, </w:t>
      </w:r>
      <w:r w:rsidRPr="006C0A32">
        <w:rPr>
          <w:bCs/>
          <w:lang w:val="kk-KZ" w:eastAsia="ru-RU"/>
        </w:rPr>
        <w:t>осуществляющими добычу общераспространённых полезных ископаемых.</w:t>
      </w:r>
    </w:p>
    <w:p w14:paraId="3650F0A6" w14:textId="77777777" w:rsidR="00C34624" w:rsidRPr="006C0A32" w:rsidRDefault="00D5366D" w:rsidP="00C34624">
      <w:pPr>
        <w:ind w:firstLine="708"/>
        <w:jc w:val="both"/>
        <w:rPr>
          <w:bCs/>
          <w:lang w:val="kk-KZ" w:eastAsia="ru-RU"/>
        </w:rPr>
      </w:pPr>
      <w:r w:rsidRPr="006C0A32">
        <w:rPr>
          <w:bCs/>
          <w:lang w:val="kk-KZ" w:eastAsia="ru-RU"/>
        </w:rPr>
        <w:t>С 2018 года предоставление права недропользования на территории города не осуществляется в соответствии с пунктом 2 статьи 25 Кодекса Республики Казахстан «О недрах и недропользовании».</w:t>
      </w:r>
    </w:p>
    <w:p w14:paraId="5A2CE379" w14:textId="77777777" w:rsidR="00C34624" w:rsidRPr="006C0A32" w:rsidRDefault="00D5366D" w:rsidP="00C34624">
      <w:pPr>
        <w:ind w:firstLine="708"/>
        <w:jc w:val="both"/>
        <w:rPr>
          <w:bCs/>
          <w:lang w:val="kk-KZ" w:eastAsia="ru-RU"/>
        </w:rPr>
      </w:pPr>
      <w:r w:rsidRPr="006C0A32">
        <w:rPr>
          <w:bCs/>
          <w:lang w:val="kk-KZ" w:eastAsia="ru-RU"/>
        </w:rPr>
        <w:t>Недро</w:t>
      </w:r>
      <w:r w:rsidRPr="006C0A32">
        <w:rPr>
          <w:bCs/>
          <w:lang w:val="kk-KZ" w:eastAsia="ru-RU"/>
        </w:rPr>
        <w:t>пользователями осуществляется добыча грунта и щебенистого камня, используемых в строительной отрасли.</w:t>
      </w:r>
    </w:p>
    <w:p w14:paraId="071F8AA1" w14:textId="77777777" w:rsidR="00C34624" w:rsidRPr="006C0A32" w:rsidRDefault="00D5366D" w:rsidP="00C34624">
      <w:pPr>
        <w:ind w:firstLine="708"/>
        <w:jc w:val="both"/>
        <w:rPr>
          <w:bCs/>
          <w:lang w:val="kk-KZ" w:eastAsia="ru-RU"/>
        </w:rPr>
      </w:pPr>
      <w:r w:rsidRPr="006C0A32">
        <w:rPr>
          <w:bCs/>
          <w:lang w:val="kk-KZ" w:eastAsia="ru-RU"/>
        </w:rPr>
        <w:t>За период осуществления работ по регулированию недропользования договоры с 28 недропользователями были досрочно прекращены, а соответствующие земельные уч</w:t>
      </w:r>
      <w:r w:rsidRPr="006C0A32">
        <w:rPr>
          <w:bCs/>
          <w:lang w:val="kk-KZ" w:eastAsia="ru-RU"/>
        </w:rPr>
        <w:t>астки возвращены в государственную собственность.</w:t>
      </w:r>
    </w:p>
    <w:p w14:paraId="6015E4A7" w14:textId="77777777" w:rsidR="00C34624" w:rsidRPr="006C0A32" w:rsidRDefault="00C34624" w:rsidP="00C34624">
      <w:pPr>
        <w:ind w:firstLine="708"/>
        <w:jc w:val="both"/>
        <w:rPr>
          <w:bCs/>
          <w:lang w:val="kk-KZ" w:eastAsia="ru-RU"/>
        </w:rPr>
      </w:pPr>
    </w:p>
    <w:p w14:paraId="42F1D447" w14:textId="77777777" w:rsidR="00C34624" w:rsidRPr="006C0A32" w:rsidRDefault="00C34624" w:rsidP="00C34624">
      <w:pPr>
        <w:ind w:firstLine="708"/>
        <w:jc w:val="both"/>
        <w:rPr>
          <w:b/>
          <w:bCs/>
          <w:lang w:val="kk-KZ" w:eastAsia="ru-RU"/>
        </w:rPr>
      </w:pPr>
    </w:p>
    <w:p w14:paraId="52697A10" w14:textId="77777777" w:rsidR="00C34624" w:rsidRPr="006C0A32" w:rsidRDefault="00D5366D" w:rsidP="00C34624">
      <w:pPr>
        <w:ind w:firstLine="708"/>
        <w:jc w:val="both"/>
        <w:rPr>
          <w:b/>
          <w:bCs/>
          <w:lang w:val="kk-KZ" w:eastAsia="ru-RU"/>
        </w:rPr>
      </w:pPr>
      <w:r w:rsidRPr="006C0A32">
        <w:rPr>
          <w:b/>
          <w:bCs/>
          <w:lang w:val="kk-KZ" w:eastAsia="ru-RU"/>
        </w:rPr>
        <w:t xml:space="preserve">12.20.5. БИОРАЗНООБРАЗИЕ </w:t>
      </w:r>
    </w:p>
    <w:p w14:paraId="337CA296" w14:textId="77777777" w:rsidR="00C34624" w:rsidRPr="006C0A32" w:rsidRDefault="00C34624" w:rsidP="00C34624">
      <w:pPr>
        <w:ind w:firstLine="708"/>
        <w:jc w:val="both"/>
        <w:rPr>
          <w:b/>
          <w:bCs/>
          <w:lang w:val="kk-KZ" w:eastAsia="ru-RU"/>
        </w:rPr>
      </w:pPr>
    </w:p>
    <w:p w14:paraId="4F76281D" w14:textId="77777777" w:rsidR="00C34624" w:rsidRPr="006C0A32" w:rsidRDefault="00D5366D" w:rsidP="00C34624">
      <w:pPr>
        <w:ind w:firstLine="708"/>
        <w:jc w:val="both"/>
        <w:rPr>
          <w:b/>
          <w:bCs/>
          <w:i/>
          <w:lang w:val="kk-KZ" w:eastAsia="ru-RU"/>
        </w:rPr>
      </w:pPr>
      <w:r w:rsidRPr="006C0A32">
        <w:rPr>
          <w:b/>
          <w:bCs/>
          <w:i/>
          <w:lang w:val="kk-KZ" w:eastAsia="ru-RU"/>
        </w:rPr>
        <w:t>Особо охраняемые природные территории</w:t>
      </w:r>
    </w:p>
    <w:p w14:paraId="02EDAF4A" w14:textId="77777777" w:rsidR="00C34624" w:rsidRPr="006C0A32" w:rsidRDefault="00D5366D" w:rsidP="00C34624">
      <w:pPr>
        <w:ind w:firstLine="708"/>
        <w:jc w:val="both"/>
        <w:rPr>
          <w:bCs/>
          <w:lang w:val="kk-KZ" w:eastAsia="ru-RU"/>
        </w:rPr>
      </w:pPr>
      <w:r w:rsidRPr="006C0A32">
        <w:rPr>
          <w:bCs/>
          <w:lang w:val="kk-KZ" w:eastAsia="ru-RU"/>
        </w:rPr>
        <w:t>На территории г.Шымкента находятся государственный дендрологический парк регионального значения и государственный зоологический парк.</w:t>
      </w:r>
    </w:p>
    <w:p w14:paraId="736A59AF" w14:textId="77777777" w:rsidR="00C34624" w:rsidRPr="006C0A32" w:rsidRDefault="00D5366D" w:rsidP="00C34624">
      <w:pPr>
        <w:ind w:firstLine="708"/>
        <w:jc w:val="both"/>
        <w:rPr>
          <w:bCs/>
          <w:lang w:val="kk-KZ" w:eastAsia="ru-RU"/>
        </w:rPr>
      </w:pPr>
      <w:r w:rsidRPr="006C0A32">
        <w:rPr>
          <w:bCs/>
          <w:lang w:val="kk-KZ" w:eastAsia="ru-RU"/>
        </w:rPr>
        <w:t xml:space="preserve"> Флор</w:t>
      </w:r>
      <w:r w:rsidRPr="006C0A32">
        <w:rPr>
          <w:bCs/>
          <w:lang w:val="kk-KZ" w:eastAsia="ru-RU"/>
        </w:rPr>
        <w:t xml:space="preserve">а дендрологического парка разделена на 5 географических зон: Восточная Азия, Средняя Азия-Казахстан, Северная Америка, Дальневосточная Сибирь, Европа, Крым-Кавказ. Здесь постоянно ведется работа по воспроизводству и обогащению растительных ресурсов. Всего </w:t>
      </w:r>
      <w:r w:rsidRPr="006C0A32">
        <w:rPr>
          <w:bCs/>
          <w:lang w:val="kk-KZ" w:eastAsia="ru-RU"/>
        </w:rPr>
        <w:t>на территории дендрологического парка растут более 100 тысяч насаждений.</w:t>
      </w:r>
    </w:p>
    <w:p w14:paraId="51FF8A6F" w14:textId="77777777" w:rsidR="00C34624" w:rsidRPr="006C0A32" w:rsidRDefault="00D5366D" w:rsidP="00C34624">
      <w:pPr>
        <w:ind w:firstLine="708"/>
        <w:jc w:val="both"/>
        <w:rPr>
          <w:bCs/>
          <w:lang w:val="kk-KZ" w:eastAsia="ru-RU"/>
        </w:rPr>
      </w:pPr>
      <w:r w:rsidRPr="006C0A32">
        <w:rPr>
          <w:bCs/>
          <w:lang w:val="kk-KZ" w:eastAsia="ru-RU"/>
        </w:rPr>
        <w:t xml:space="preserve">Зоологический парк г.Шымкента основан в 1980 году, занимает площадь в 54 га. В зоопарке обитают 43 вида животных, занесенных в Красную книгу РК. Для животных здесь создаются условия, </w:t>
      </w:r>
      <w:r w:rsidRPr="006C0A32">
        <w:rPr>
          <w:bCs/>
          <w:lang w:val="kk-KZ" w:eastAsia="ru-RU"/>
        </w:rPr>
        <w:t>максимально приближенные к естественной среде обитания.</w:t>
      </w:r>
    </w:p>
    <w:p w14:paraId="536E9878" w14:textId="77777777" w:rsidR="00C34624" w:rsidRPr="006C0A32" w:rsidRDefault="00C34624" w:rsidP="00C34624">
      <w:pPr>
        <w:ind w:firstLine="708"/>
        <w:jc w:val="both"/>
        <w:rPr>
          <w:bCs/>
          <w:lang w:val="kk-KZ" w:eastAsia="ru-RU"/>
        </w:rPr>
      </w:pPr>
    </w:p>
    <w:p w14:paraId="54DC0CC2" w14:textId="77777777" w:rsidR="00C34624" w:rsidRPr="006C0A32" w:rsidRDefault="00D5366D" w:rsidP="00C34624">
      <w:pPr>
        <w:ind w:firstLine="709"/>
        <w:jc w:val="both"/>
        <w:rPr>
          <w:b/>
          <w:bCs/>
          <w:lang w:val="kk-KZ" w:eastAsia="ru-RU"/>
        </w:rPr>
      </w:pPr>
      <w:r w:rsidRPr="006C0A32">
        <w:rPr>
          <w:b/>
          <w:bCs/>
          <w:lang w:val="kk-KZ" w:eastAsia="ru-RU"/>
        </w:rPr>
        <w:t>12.20.6. РАДИАЦИОННАЯ ОБСТАНОВКА</w:t>
      </w:r>
    </w:p>
    <w:p w14:paraId="18E24E2A" w14:textId="77777777" w:rsidR="00C34624" w:rsidRPr="006C0A32" w:rsidRDefault="00C34624" w:rsidP="00C34624">
      <w:pPr>
        <w:ind w:firstLine="709"/>
        <w:jc w:val="both"/>
        <w:rPr>
          <w:b/>
          <w:bCs/>
          <w:lang w:val="kk-KZ" w:eastAsia="ru-RU"/>
        </w:rPr>
      </w:pPr>
    </w:p>
    <w:p w14:paraId="3CDD5303" w14:textId="77777777" w:rsidR="00C34624" w:rsidRPr="006C0A32" w:rsidRDefault="00D5366D" w:rsidP="00C34624">
      <w:pPr>
        <w:ind w:firstLine="708"/>
        <w:jc w:val="both"/>
        <w:rPr>
          <w:lang w:val="ru-RU" w:eastAsia="ru-RU"/>
        </w:rPr>
      </w:pPr>
      <w:r w:rsidRPr="006C0A32">
        <w:rPr>
          <w:lang w:val="ru-RU" w:eastAsia="ru-RU"/>
        </w:rPr>
        <w:t>Наблюдения за уровнем гамма-излучения на местности в городе Шымкенте осуществлялись ежедневно на метеорологической станции «Шымкент».</w:t>
      </w:r>
    </w:p>
    <w:p w14:paraId="11C664F2" w14:textId="77777777" w:rsidR="00C34624" w:rsidRPr="006C0A32" w:rsidRDefault="00D5366D" w:rsidP="00C34624">
      <w:pPr>
        <w:ind w:firstLine="708"/>
        <w:jc w:val="both"/>
        <w:rPr>
          <w:lang w:val="ru-RU" w:eastAsia="ru-RU"/>
        </w:rPr>
      </w:pPr>
      <w:r w:rsidRPr="006C0A32">
        <w:rPr>
          <w:lang w:val="ru-RU" w:eastAsia="ru-RU"/>
        </w:rPr>
        <w:t xml:space="preserve">Средние значения радиационного </w:t>
      </w:r>
      <w:r w:rsidRPr="006C0A32">
        <w:rPr>
          <w:lang w:val="ru-RU" w:eastAsia="ru-RU"/>
        </w:rPr>
        <w:t>гамма-фона приземного слоя атмосферы в 2025 году находились в пределах допустимых значений.</w:t>
      </w:r>
    </w:p>
    <w:p w14:paraId="031B5D01" w14:textId="77777777" w:rsidR="00C34624" w:rsidRPr="006C0A32" w:rsidRDefault="00D5366D" w:rsidP="00C34624">
      <w:pPr>
        <w:ind w:firstLine="708"/>
        <w:jc w:val="both"/>
        <w:rPr>
          <w:lang w:val="ru-RU" w:eastAsia="ru-RU"/>
        </w:rPr>
      </w:pPr>
      <w:r w:rsidRPr="006C0A32">
        <w:rPr>
          <w:lang w:val="ru-RU" w:eastAsia="ru-RU"/>
        </w:rPr>
        <w:t>Наблюдения за радиоактивным загрязнением приземного слоя атмосферы осуществлялись путем пятисуточного отбора проб воздуха горизонтальными планшетами.</w:t>
      </w:r>
    </w:p>
    <w:p w14:paraId="4BCB8E9C" w14:textId="77777777" w:rsidR="00C34624" w:rsidRPr="006C0A32" w:rsidRDefault="00D5366D" w:rsidP="00C34624">
      <w:pPr>
        <w:ind w:firstLine="708"/>
        <w:jc w:val="both"/>
        <w:rPr>
          <w:lang w:val="ru-RU" w:eastAsia="ru-RU"/>
        </w:rPr>
      </w:pPr>
      <w:r w:rsidRPr="006C0A32">
        <w:rPr>
          <w:lang w:val="ru-RU" w:eastAsia="ru-RU"/>
        </w:rPr>
        <w:t>По результатам</w:t>
      </w:r>
      <w:r w:rsidRPr="006C0A32">
        <w:rPr>
          <w:lang w:val="ru-RU" w:eastAsia="ru-RU"/>
        </w:rPr>
        <w:t xml:space="preserve"> наблюдений за 2025 год уровень радиоактивных выпадений в приземном слое атмосферы находился в пределах допустимых значений.</w:t>
      </w:r>
    </w:p>
    <w:p w14:paraId="5B2AC6B2" w14:textId="77777777" w:rsidR="001F70BB" w:rsidRPr="006C0A32" w:rsidRDefault="00D5366D" w:rsidP="001F70BB">
      <w:pPr>
        <w:ind w:firstLine="708"/>
        <w:jc w:val="both"/>
        <w:rPr>
          <w:lang w:val="ru-RU" w:eastAsia="ru-RU"/>
        </w:rPr>
      </w:pPr>
      <w:r w:rsidRPr="006C0A32">
        <w:rPr>
          <w:rFonts w:eastAsia="BatangChe"/>
          <w:lang w:val="ru-RU"/>
        </w:rPr>
        <w:t xml:space="preserve">Более подробная информация размещена на сайте РГП «Казгидромет» </w:t>
      </w:r>
      <w:hyperlink r:id="rId167" w:history="1">
        <w:r w:rsidR="001F70BB" w:rsidRPr="006C0A32">
          <w:rPr>
            <w:color w:val="0563C1" w:themeColor="hyperlink"/>
            <w:u w:val="single"/>
            <w:lang w:val="ru-RU" w:eastAsia="ru-RU"/>
          </w:rPr>
          <w:t>https://www.kazhydromet.kz/ru/ecology/ezhemesyachnyy-informacionnyy-byulleten-o-sostoyanii-okruzhayuschey-sredy/2025</w:t>
        </w:r>
      </w:hyperlink>
      <w:r w:rsidRPr="006C0A32">
        <w:rPr>
          <w:lang w:val="ru-RU" w:eastAsia="ru-RU"/>
        </w:rPr>
        <w:t>.</w:t>
      </w:r>
    </w:p>
    <w:p w14:paraId="13158B36" w14:textId="77777777" w:rsidR="001F70BB" w:rsidRPr="006C0A32" w:rsidRDefault="001F70BB" w:rsidP="001F70BB">
      <w:pPr>
        <w:ind w:firstLine="708"/>
        <w:jc w:val="both"/>
        <w:rPr>
          <w:lang w:val="ru-RU" w:eastAsia="ru-RU"/>
        </w:rPr>
      </w:pPr>
    </w:p>
    <w:p w14:paraId="3C8A435A" w14:textId="77777777" w:rsidR="00C34624" w:rsidRPr="006C0A32" w:rsidRDefault="00C34624" w:rsidP="00C34624">
      <w:pPr>
        <w:ind w:firstLine="708"/>
        <w:jc w:val="both"/>
        <w:rPr>
          <w:b/>
          <w:lang w:val="ru-RU" w:eastAsia="ru-RU"/>
        </w:rPr>
      </w:pPr>
    </w:p>
    <w:p w14:paraId="1F469808" w14:textId="77777777" w:rsidR="00C34624" w:rsidRPr="006C0A32" w:rsidRDefault="00D5366D" w:rsidP="00C34624">
      <w:pPr>
        <w:ind w:firstLine="708"/>
        <w:jc w:val="both"/>
        <w:rPr>
          <w:b/>
          <w:bCs/>
          <w:lang w:val="kk-KZ" w:eastAsia="ru-RU"/>
        </w:rPr>
      </w:pPr>
      <w:r w:rsidRPr="006C0A32">
        <w:rPr>
          <w:b/>
          <w:bCs/>
          <w:lang w:val="kk-KZ" w:eastAsia="ru-RU"/>
        </w:rPr>
        <w:t>12.20</w:t>
      </w:r>
      <w:r w:rsidRPr="006C0A32">
        <w:rPr>
          <w:b/>
          <w:bCs/>
          <w:lang w:val="kk-KZ" w:eastAsia="ru-RU"/>
        </w:rPr>
        <w:t>.7. ОТХОДЫ</w:t>
      </w:r>
    </w:p>
    <w:p w14:paraId="7243378E" w14:textId="77777777" w:rsidR="00C34624" w:rsidRPr="006C0A32" w:rsidRDefault="00C34624" w:rsidP="00C34624">
      <w:pPr>
        <w:ind w:firstLine="708"/>
        <w:jc w:val="both"/>
        <w:rPr>
          <w:b/>
          <w:bCs/>
          <w:lang w:val="kk-KZ" w:eastAsia="ru-RU"/>
        </w:rPr>
      </w:pPr>
    </w:p>
    <w:p w14:paraId="17B73BD3" w14:textId="77777777" w:rsidR="00C34624" w:rsidRPr="006C0A32" w:rsidRDefault="00D5366D" w:rsidP="00C34624">
      <w:pPr>
        <w:ind w:firstLine="708"/>
        <w:jc w:val="both"/>
        <w:rPr>
          <w:b/>
          <w:bCs/>
          <w:i/>
          <w:lang w:val="kk-KZ" w:eastAsia="ru-RU"/>
        </w:rPr>
      </w:pPr>
      <w:r w:rsidRPr="006C0A32">
        <w:rPr>
          <w:b/>
          <w:bCs/>
          <w:i/>
          <w:lang w:val="kk-KZ" w:eastAsia="ru-RU"/>
        </w:rPr>
        <w:t>Твердые бытовые отходы</w:t>
      </w:r>
    </w:p>
    <w:p w14:paraId="6B7EBD3B" w14:textId="77777777" w:rsidR="00C34624" w:rsidRPr="006C0A32" w:rsidRDefault="00D5366D" w:rsidP="00C34624">
      <w:pPr>
        <w:ind w:firstLine="708"/>
        <w:jc w:val="both"/>
        <w:rPr>
          <w:bCs/>
          <w:lang w:val="kk-KZ" w:eastAsia="ru-RU"/>
        </w:rPr>
      </w:pPr>
      <w:r w:rsidRPr="006C0A32">
        <w:rPr>
          <w:bCs/>
          <w:lang w:val="kk-KZ" w:eastAsia="ru-RU"/>
        </w:rPr>
        <w:t>По данным Бюро национальной статистики Республики Казахстан, в 2025 году в городе Шымкент общий объём собранных отходов с учётом отходов, вывезенных предприятиями самостоятельно, составил 263 125 тонн.</w:t>
      </w:r>
    </w:p>
    <w:p w14:paraId="782E6762" w14:textId="77777777" w:rsidR="00C34624" w:rsidRPr="006C0A32" w:rsidRDefault="00D5366D" w:rsidP="00C34624">
      <w:pPr>
        <w:ind w:firstLine="708"/>
        <w:jc w:val="both"/>
        <w:rPr>
          <w:bCs/>
          <w:lang w:val="kk-KZ" w:eastAsia="ru-RU"/>
        </w:rPr>
      </w:pPr>
      <w:r w:rsidRPr="006C0A32">
        <w:rPr>
          <w:bCs/>
          <w:lang w:val="kk-KZ" w:eastAsia="ru-RU"/>
        </w:rPr>
        <w:t>Сбором и вывозом ко</w:t>
      </w:r>
      <w:r w:rsidRPr="006C0A32">
        <w:rPr>
          <w:bCs/>
          <w:lang w:val="kk-KZ" w:eastAsia="ru-RU"/>
        </w:rPr>
        <w:t>ммунальных отходов на территории города Шымкента осуществляют 15 специализированных предприятий.</w:t>
      </w:r>
    </w:p>
    <w:p w14:paraId="27410A9F" w14:textId="77777777" w:rsidR="00C34624" w:rsidRPr="006C0A32" w:rsidRDefault="00D5366D" w:rsidP="00C34624">
      <w:pPr>
        <w:ind w:firstLine="708"/>
        <w:jc w:val="right"/>
        <w:rPr>
          <w:b/>
          <w:bCs/>
          <w:lang w:val="kk-KZ" w:eastAsia="ru-RU"/>
        </w:rPr>
      </w:pPr>
      <w:r w:rsidRPr="006C0A32">
        <w:rPr>
          <w:b/>
          <w:bCs/>
          <w:lang w:val="kk-KZ" w:eastAsia="ru-RU"/>
        </w:rPr>
        <w:t>Рисунок 12.20.3</w:t>
      </w:r>
    </w:p>
    <w:p w14:paraId="05413E85" w14:textId="77777777" w:rsidR="00C34624" w:rsidRPr="006C0A32" w:rsidRDefault="00D5366D" w:rsidP="00C34624">
      <w:pPr>
        <w:ind w:firstLine="708"/>
        <w:jc w:val="center"/>
        <w:rPr>
          <w:b/>
          <w:bCs/>
          <w:lang w:val="kk-KZ" w:eastAsia="ru-RU"/>
        </w:rPr>
      </w:pPr>
      <w:r w:rsidRPr="006C0A32">
        <w:rPr>
          <w:b/>
          <w:bCs/>
          <w:lang w:val="kk-KZ" w:eastAsia="ru-RU"/>
        </w:rPr>
        <w:t>Движение коммунальных отходов в городе Шымкент в 2025 году, тонн</w:t>
      </w:r>
    </w:p>
    <w:p w14:paraId="3308361B" w14:textId="77777777" w:rsidR="00C34624" w:rsidRPr="006C0A32" w:rsidRDefault="00D5366D" w:rsidP="00C34624">
      <w:pPr>
        <w:ind w:firstLine="708"/>
        <w:jc w:val="center"/>
        <w:rPr>
          <w:b/>
          <w:bCs/>
          <w:i/>
          <w:noProof/>
          <w:lang w:val="ru-RU" w:eastAsia="ru-RU"/>
        </w:rPr>
      </w:pPr>
      <w:r w:rsidRPr="006C0A32">
        <w:rPr>
          <w:b/>
          <w:bCs/>
          <w:i/>
          <w:noProof/>
        </w:rPr>
        <w:drawing>
          <wp:inline distT="0" distB="0" distL="0" distR="0" wp14:anchorId="08CEC220" wp14:editId="7EFA0AA1">
            <wp:extent cx="4011930" cy="2539822"/>
            <wp:effectExtent l="0" t="0" r="7620" b="0"/>
            <wp:docPr id="2027757544" name="Рисунок 20277575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7757544" name="Picture 3"/>
                    <pic:cNvPicPr>
                      <a:picLocks noChangeAspect="1" noChangeArrowheads="1"/>
                    </pic:cNvPicPr>
                  </pic:nvPicPr>
                  <pic:blipFill>
                    <a:blip r:embed="rId168">
                      <a:extLst>
                        <a:ext uri="{28A0092B-C50C-407E-A947-70E740481C1C}">
                          <a14:useLocalDpi xmlns:a14="http://schemas.microsoft.com/office/drawing/2010/main" val="0"/>
                        </a:ext>
                      </a:extLst>
                    </a:blip>
                    <a:stretch>
                      <a:fillRect/>
                    </a:stretch>
                  </pic:blipFill>
                  <pic:spPr bwMode="auto">
                    <a:xfrm>
                      <a:off x="0" y="0"/>
                      <a:ext cx="4020967" cy="2545543"/>
                    </a:xfrm>
                    <a:prstGeom prst="rect">
                      <a:avLst/>
                    </a:prstGeom>
                    <a:noFill/>
                  </pic:spPr>
                </pic:pic>
              </a:graphicData>
            </a:graphic>
          </wp:inline>
        </w:drawing>
      </w:r>
    </w:p>
    <w:p w14:paraId="5D106FB7" w14:textId="77777777" w:rsidR="00C34624" w:rsidRPr="006C0A32" w:rsidRDefault="00D5366D" w:rsidP="00C34624">
      <w:pPr>
        <w:ind w:firstLine="708"/>
        <w:jc w:val="center"/>
        <w:rPr>
          <w:bCs/>
          <w:i/>
          <w:lang w:val="kk-KZ" w:eastAsia="ru-RU"/>
        </w:rPr>
      </w:pPr>
      <w:r w:rsidRPr="006C0A32">
        <w:rPr>
          <w:bCs/>
          <w:i/>
          <w:lang w:val="kk-KZ" w:eastAsia="ru-RU"/>
        </w:rPr>
        <w:t>Источник: Бюро национальной статистики АСПР РК.</w:t>
      </w:r>
    </w:p>
    <w:p w14:paraId="5A9AAB60" w14:textId="77777777" w:rsidR="00C34624" w:rsidRPr="006C0A32" w:rsidRDefault="00C34624" w:rsidP="00C34624">
      <w:pPr>
        <w:ind w:firstLine="708"/>
        <w:jc w:val="center"/>
        <w:rPr>
          <w:bCs/>
          <w:i/>
          <w:lang w:val="kk-KZ" w:eastAsia="ru-RU"/>
        </w:rPr>
      </w:pPr>
    </w:p>
    <w:p w14:paraId="7AAD714A" w14:textId="77777777" w:rsidR="00C34624" w:rsidRPr="006C0A32" w:rsidRDefault="00D5366D" w:rsidP="00C34624">
      <w:pPr>
        <w:ind w:firstLine="709"/>
        <w:jc w:val="both"/>
        <w:rPr>
          <w:bCs/>
          <w:lang w:val="kk-KZ" w:eastAsia="ru-RU"/>
        </w:rPr>
      </w:pPr>
      <w:r w:rsidRPr="006C0A32">
        <w:rPr>
          <w:bCs/>
          <w:lang w:val="kk-KZ" w:eastAsia="ru-RU"/>
        </w:rPr>
        <w:t>Как видно из рисунка, основная часть отходов отправляется на полигоны для ТБО. Сбором и вывозом отходов в городе занимаются 22 частных предприятия. По информации МЭПР РК, доля переработки и утилизации отходов в г. Шымкенте за первое полугодие 2024 года сос</w:t>
      </w:r>
      <w:r w:rsidRPr="006C0A32">
        <w:rPr>
          <w:bCs/>
          <w:lang w:val="kk-KZ" w:eastAsia="ru-RU"/>
        </w:rPr>
        <w:t xml:space="preserve">тавила 34 %. </w:t>
      </w:r>
    </w:p>
    <w:p w14:paraId="6AE027E7" w14:textId="77777777" w:rsidR="00C34624" w:rsidRPr="006C0A32" w:rsidRDefault="00D5366D" w:rsidP="00C34624">
      <w:pPr>
        <w:ind w:firstLine="709"/>
        <w:jc w:val="both"/>
        <w:rPr>
          <w:bCs/>
          <w:lang w:val="kk-KZ" w:eastAsia="ru-RU"/>
        </w:rPr>
      </w:pPr>
      <w:r w:rsidRPr="006C0A32">
        <w:rPr>
          <w:bCs/>
          <w:lang w:val="kk-KZ" w:eastAsia="ru-RU"/>
        </w:rPr>
        <w:t>Местным исполнительным органом города рассматривается проект в рамках государственно-частного партнерства «Сбор, вывоз и сортировка твердо-бытовых отходов в городе Шымкенте», который включает строительство мусоросортировочного завода мощность</w:t>
      </w:r>
      <w:r w:rsidRPr="006C0A32">
        <w:rPr>
          <w:bCs/>
          <w:lang w:val="kk-KZ" w:eastAsia="ru-RU"/>
        </w:rPr>
        <w:t xml:space="preserve">ю 300 тыс.тонн в год, диспетчерского пункта контроля за работой спецтехники и переполнением мусорных контейнеров, установку не менее 200 подземных контейнеров и видеокамер, организацию раздельного сбора отходов, обслуживание используемых контейнеров, сбор </w:t>
      </w:r>
      <w:r w:rsidRPr="006C0A32">
        <w:rPr>
          <w:bCs/>
          <w:lang w:val="kk-KZ" w:eastAsia="ru-RU"/>
        </w:rPr>
        <w:t>и вывоз ТБО. Проект рассчитан на 10 лет, начало строительства – 2025-</w:t>
      </w:r>
      <w:r w:rsidRPr="006C0A32">
        <w:rPr>
          <w:bCs/>
          <w:lang w:val="kk-KZ" w:eastAsia="ru-RU"/>
        </w:rPr>
        <w:lastRenderedPageBreak/>
        <w:t>й год. Затраты на реализацию данного проекта возлагаются на инвестора, финансирование проекта государством не предусмотрено. Проект выставлен на открытый конкурс.</w:t>
      </w:r>
    </w:p>
    <w:p w14:paraId="3467CB38" w14:textId="77777777" w:rsidR="00C34624" w:rsidRPr="006C0A32" w:rsidRDefault="00D5366D" w:rsidP="00C34624">
      <w:pPr>
        <w:jc w:val="both"/>
        <w:rPr>
          <w:lang w:val="kk-KZ" w:eastAsia="ru-RU"/>
        </w:rPr>
      </w:pPr>
      <w:r w:rsidRPr="006C0A32">
        <w:rPr>
          <w:b/>
          <w:bCs/>
          <w:lang w:val="kk-KZ" w:eastAsia="ru-RU"/>
        </w:rPr>
        <w:t xml:space="preserve">            </w:t>
      </w:r>
      <w:r w:rsidRPr="006C0A32">
        <w:rPr>
          <w:b/>
          <w:i/>
          <w:lang w:val="kk-KZ" w:eastAsia="ru-RU"/>
        </w:rPr>
        <w:t>Полигоны</w:t>
      </w:r>
    </w:p>
    <w:p w14:paraId="0CEBF864" w14:textId="77777777" w:rsidR="00C34624" w:rsidRPr="006C0A32" w:rsidRDefault="00D5366D" w:rsidP="00C34624">
      <w:pPr>
        <w:shd w:val="clear" w:color="auto" w:fill="FFFFFF"/>
        <w:ind w:firstLine="709"/>
        <w:jc w:val="both"/>
        <w:rPr>
          <w:lang w:val="kk-KZ" w:eastAsia="ru-RU"/>
        </w:rPr>
      </w:pPr>
      <w:r w:rsidRPr="006C0A32">
        <w:rPr>
          <w:lang w:val="kk-KZ" w:eastAsia="ru-RU"/>
        </w:rPr>
        <w:t>В 2</w:t>
      </w:r>
      <w:r w:rsidRPr="006C0A32">
        <w:rPr>
          <w:lang w:val="kk-KZ" w:eastAsia="ru-RU"/>
        </w:rPr>
        <w:t>025 году на территории города Шымкента функционировали 3 полигона, в том числе полигон твёрдых бытовых отходов площадью 29 га, полигон для размещения строительных отходов площадью 26 га и полигон для захоронения промышленных отходов площадью 6,3 га.</w:t>
      </w:r>
    </w:p>
    <w:p w14:paraId="53A4CE06" w14:textId="77777777" w:rsidR="00C34624" w:rsidRPr="006C0A32" w:rsidRDefault="00D5366D" w:rsidP="00C34624">
      <w:pPr>
        <w:shd w:val="clear" w:color="auto" w:fill="FFFFFF"/>
        <w:ind w:firstLine="709"/>
        <w:jc w:val="both"/>
        <w:rPr>
          <w:lang w:val="kk-KZ" w:eastAsia="ru-RU"/>
        </w:rPr>
      </w:pPr>
      <w:r w:rsidRPr="006C0A32">
        <w:rPr>
          <w:lang w:val="kk-KZ" w:eastAsia="ru-RU"/>
        </w:rPr>
        <w:t>Ежедне</w:t>
      </w:r>
      <w:r w:rsidRPr="006C0A32">
        <w:rPr>
          <w:lang w:val="kk-KZ" w:eastAsia="ru-RU"/>
        </w:rPr>
        <w:t>вно на полигон твёрдых бытовых отходов города Шымкента поступает около 1 тыс. тонн коммунальных отходов.</w:t>
      </w:r>
    </w:p>
    <w:p w14:paraId="748090C5" w14:textId="77777777" w:rsidR="00C34624" w:rsidRPr="006C0A32" w:rsidRDefault="00D5366D" w:rsidP="00C34624">
      <w:pPr>
        <w:shd w:val="clear" w:color="auto" w:fill="FFFFFF"/>
        <w:ind w:firstLine="709"/>
        <w:jc w:val="both"/>
        <w:rPr>
          <w:lang w:val="kk-KZ" w:eastAsia="ru-RU"/>
        </w:rPr>
      </w:pPr>
      <w:r w:rsidRPr="006C0A32">
        <w:rPr>
          <w:lang w:val="kk-KZ" w:eastAsia="ru-RU"/>
        </w:rPr>
        <w:t>В целях совершенствования системы обращения с отходами и снижения нагрузки на объекты их захоронения заключено инвестиционное соглашение с компанией «S</w:t>
      </w:r>
      <w:r w:rsidRPr="006C0A32">
        <w:rPr>
          <w:lang w:val="kk-KZ" w:eastAsia="ru-RU"/>
        </w:rPr>
        <w:t>haanxi Construction Engineering» по реализации проекта строительства мусоросжигательного завода с производством электрической энергии. Реализация проекта запланирована на 2026–2028 годы.</w:t>
      </w:r>
    </w:p>
    <w:p w14:paraId="033ED88C" w14:textId="77777777" w:rsidR="00C34624" w:rsidRPr="006C0A32" w:rsidRDefault="00C34624" w:rsidP="00C34624">
      <w:pPr>
        <w:ind w:firstLine="709"/>
        <w:jc w:val="center"/>
        <w:rPr>
          <w:b/>
          <w:spacing w:val="-4"/>
          <w:lang w:val="ru-RU" w:eastAsia="ru-RU"/>
        </w:rPr>
      </w:pPr>
    </w:p>
    <w:p w14:paraId="1D061375" w14:textId="77777777" w:rsidR="00C34624" w:rsidRPr="006C0A32" w:rsidRDefault="00D5366D" w:rsidP="00C34624">
      <w:pPr>
        <w:ind w:firstLine="709"/>
        <w:jc w:val="both"/>
        <w:rPr>
          <w:b/>
          <w:lang w:val="kk-KZ" w:eastAsia="ru-RU"/>
        </w:rPr>
      </w:pPr>
      <w:r w:rsidRPr="006C0A32">
        <w:rPr>
          <w:b/>
          <w:lang w:val="ru-RU" w:eastAsia="ru-RU"/>
        </w:rPr>
        <w:t xml:space="preserve">12.20.8. </w:t>
      </w:r>
      <w:r w:rsidRPr="006C0A32">
        <w:rPr>
          <w:b/>
          <w:lang w:val="kk-KZ" w:eastAsia="ru-RU"/>
        </w:rPr>
        <w:t xml:space="preserve">ПРОИЗВОДСТВО И ПОТРЕБЛЕНИЕ ТЕПЛО- И </w:t>
      </w:r>
      <w:r w:rsidRPr="006C0A32">
        <w:rPr>
          <w:b/>
          <w:lang w:val="kk-KZ" w:eastAsia="ru-RU"/>
        </w:rPr>
        <w:t>ЭЛЕКТРОЭНЕРГИИ</w:t>
      </w:r>
    </w:p>
    <w:p w14:paraId="0D252383" w14:textId="77777777" w:rsidR="00C34624" w:rsidRPr="006C0A32" w:rsidRDefault="00C34624" w:rsidP="00C34624">
      <w:pPr>
        <w:ind w:firstLine="709"/>
        <w:jc w:val="both"/>
        <w:rPr>
          <w:lang w:val="kk-KZ" w:eastAsia="ru-RU"/>
        </w:rPr>
      </w:pPr>
    </w:p>
    <w:p w14:paraId="64CFFEF4" w14:textId="77777777" w:rsidR="00C34624" w:rsidRPr="006C0A32" w:rsidRDefault="00D5366D" w:rsidP="00C34624">
      <w:pPr>
        <w:ind w:firstLine="709"/>
        <w:jc w:val="both"/>
        <w:rPr>
          <w:lang w:val="kk-KZ" w:eastAsia="ru-RU"/>
        </w:rPr>
      </w:pPr>
      <w:r w:rsidRPr="006C0A32">
        <w:rPr>
          <w:lang w:val="kk-KZ" w:eastAsia="ru-RU"/>
        </w:rPr>
        <w:t>В 2025 году потребление электрической энергии в городе Шымкент составляло в среднем 400–450 МВт, с увеличением нагрузки в часы пик до 550 МВт.</w:t>
      </w:r>
    </w:p>
    <w:p w14:paraId="1A74B07B" w14:textId="77777777" w:rsidR="00C34624" w:rsidRPr="006C0A32" w:rsidRDefault="00D5366D" w:rsidP="00C34624">
      <w:pPr>
        <w:ind w:firstLine="709"/>
        <w:jc w:val="both"/>
        <w:rPr>
          <w:lang w:val="kk-KZ" w:eastAsia="ru-RU"/>
        </w:rPr>
      </w:pPr>
      <w:r w:rsidRPr="006C0A32">
        <w:rPr>
          <w:lang w:val="kk-KZ" w:eastAsia="ru-RU"/>
        </w:rPr>
        <w:t>Электроснабжение потребителей города осуществляется за счёт местной генерации и перетока электрич</w:t>
      </w:r>
      <w:r w:rsidRPr="006C0A32">
        <w:rPr>
          <w:lang w:val="kk-KZ" w:eastAsia="ru-RU"/>
        </w:rPr>
        <w:t>еской энергии из внешней энергосистемы.</w:t>
      </w:r>
    </w:p>
    <w:p w14:paraId="09A3305C" w14:textId="77777777" w:rsidR="00C34624" w:rsidRPr="006C0A32" w:rsidRDefault="00D5366D" w:rsidP="00C34624">
      <w:pPr>
        <w:ind w:firstLine="709"/>
        <w:jc w:val="both"/>
        <w:rPr>
          <w:lang w:val="kk-KZ" w:eastAsia="ru-RU"/>
        </w:rPr>
      </w:pPr>
      <w:r w:rsidRPr="006C0A32">
        <w:rPr>
          <w:lang w:val="kk-KZ" w:eastAsia="ru-RU"/>
        </w:rPr>
        <w:t>АО «3-Энергоорталық» обеспечивает местную генерацию электрической энергии. Установленная мощность предприятия составляет 121 МВт, при этом фактически используемая мощность в рассматриваемый период составляла около 74</w:t>
      </w:r>
      <w:r w:rsidRPr="006C0A32">
        <w:rPr>
          <w:lang w:val="kk-KZ" w:eastAsia="ru-RU"/>
        </w:rPr>
        <w:t xml:space="preserve"> МВт.</w:t>
      </w:r>
    </w:p>
    <w:p w14:paraId="5482EC72" w14:textId="77777777" w:rsidR="00C34624" w:rsidRPr="006C0A32" w:rsidRDefault="00D5366D" w:rsidP="00C34624">
      <w:pPr>
        <w:ind w:firstLine="709"/>
        <w:jc w:val="both"/>
        <w:rPr>
          <w:lang w:val="kk-KZ" w:eastAsia="ru-RU"/>
        </w:rPr>
      </w:pPr>
      <w:r w:rsidRPr="006C0A32">
        <w:rPr>
          <w:lang w:val="kk-KZ" w:eastAsia="ru-RU"/>
        </w:rPr>
        <w:t>В зимний период в работе находится один из двух турбоагрегатов мощностью по 80 МВт каждый. В летний период предусматривается работа двух турбоагрегатов с максимальной суммарной электрической мощностью до 160 МВт.</w:t>
      </w:r>
    </w:p>
    <w:p w14:paraId="3DB5C601" w14:textId="77777777" w:rsidR="00C34624" w:rsidRPr="006C0A32" w:rsidRDefault="00D5366D" w:rsidP="00C34624">
      <w:pPr>
        <w:ind w:firstLine="709"/>
        <w:jc w:val="both"/>
        <w:rPr>
          <w:lang w:val="kk-KZ" w:eastAsia="ru-RU"/>
        </w:rPr>
      </w:pPr>
      <w:r w:rsidRPr="006C0A32">
        <w:rPr>
          <w:lang w:val="kk-KZ" w:eastAsia="ru-RU"/>
        </w:rPr>
        <w:t xml:space="preserve">АО </w:t>
      </w:r>
      <w:r w:rsidR="0052331A" w:rsidRPr="006C0A32">
        <w:rPr>
          <w:lang w:val="kk-KZ" w:eastAsia="ru-RU"/>
        </w:rPr>
        <w:t>«</w:t>
      </w:r>
      <w:r w:rsidRPr="006C0A32">
        <w:rPr>
          <w:lang w:val="kk-KZ" w:eastAsia="ru-RU"/>
        </w:rPr>
        <w:t>3-Энергоцентр</w:t>
      </w:r>
      <w:r w:rsidR="0052331A" w:rsidRPr="006C0A32">
        <w:rPr>
          <w:lang w:val="kk-KZ" w:eastAsia="ru-RU"/>
        </w:rPr>
        <w:t>»</w:t>
      </w:r>
      <w:r w:rsidRPr="006C0A32">
        <w:rPr>
          <w:lang w:val="kk-KZ" w:eastAsia="ru-RU"/>
        </w:rPr>
        <w:t xml:space="preserve"> в 2025 году вырабо</w:t>
      </w:r>
      <w:r w:rsidRPr="006C0A32">
        <w:rPr>
          <w:lang w:val="kk-KZ" w:eastAsia="ru-RU"/>
        </w:rPr>
        <w:t>тало 566,9 тыс./Гкал тепловой энергии, израсходовало на свои нужды 8,5 тыс. / Гкал, 558,4 тыс.Продал Гкал. Удельный расход топлива на выработку тепловой энергии (удельный вес) составляет 182,97 кг/Гкал. Основной расход топлива учреждения (Природный газ) 33</w:t>
      </w:r>
      <w:r w:rsidRPr="006C0A32">
        <w:rPr>
          <w:lang w:val="kk-KZ" w:eastAsia="ru-RU"/>
        </w:rPr>
        <w:t>6 686,06 тыс.м3, в том числе:</w:t>
      </w:r>
    </w:p>
    <w:p w14:paraId="0179E01F" w14:textId="77777777" w:rsidR="00C34624" w:rsidRPr="006C0A32" w:rsidRDefault="00D5366D" w:rsidP="00C34624">
      <w:pPr>
        <w:ind w:firstLine="709"/>
        <w:jc w:val="both"/>
        <w:rPr>
          <w:lang w:val="kk-KZ" w:eastAsia="ru-RU"/>
        </w:rPr>
      </w:pPr>
      <w:r w:rsidRPr="006C0A32">
        <w:rPr>
          <w:lang w:val="kk-KZ" w:eastAsia="ru-RU"/>
        </w:rPr>
        <w:t>- на производство электроэнергии-247 636,03 тыс.м3;</w:t>
      </w:r>
    </w:p>
    <w:p w14:paraId="3B97AAE0" w14:textId="77777777" w:rsidR="00C34624" w:rsidRPr="006C0A32" w:rsidRDefault="00D5366D" w:rsidP="00C34624">
      <w:pPr>
        <w:ind w:firstLine="709"/>
        <w:jc w:val="both"/>
        <w:rPr>
          <w:lang w:val="kk-KZ" w:eastAsia="ru-RU"/>
        </w:rPr>
      </w:pPr>
      <w:r w:rsidRPr="006C0A32">
        <w:rPr>
          <w:lang w:val="kk-KZ" w:eastAsia="ru-RU"/>
        </w:rPr>
        <w:t>- на производство тепловой энергии-89 050,04 тыс.м3.</w:t>
      </w:r>
    </w:p>
    <w:p w14:paraId="44833442" w14:textId="77777777" w:rsidR="00C34624" w:rsidRPr="006C0A32" w:rsidRDefault="00D5366D" w:rsidP="00C34624">
      <w:pPr>
        <w:ind w:firstLine="709"/>
        <w:jc w:val="both"/>
        <w:rPr>
          <w:lang w:val="kk-KZ" w:eastAsia="ru-RU"/>
        </w:rPr>
      </w:pPr>
      <w:r w:rsidRPr="006C0A32">
        <w:rPr>
          <w:lang w:val="kk-KZ" w:eastAsia="ru-RU"/>
        </w:rPr>
        <w:t xml:space="preserve">Основной источник топлива АО </w:t>
      </w:r>
      <w:r w:rsidR="0052331A" w:rsidRPr="006C0A32">
        <w:rPr>
          <w:lang w:val="kk-KZ" w:eastAsia="ru-RU"/>
        </w:rPr>
        <w:t>«</w:t>
      </w:r>
      <w:r w:rsidRPr="006C0A32">
        <w:rPr>
          <w:lang w:val="kk-KZ" w:eastAsia="ru-RU"/>
        </w:rPr>
        <w:t>3-Энергоцентр</w:t>
      </w:r>
      <w:r w:rsidR="0052331A" w:rsidRPr="006C0A32">
        <w:rPr>
          <w:lang w:val="kk-KZ" w:eastAsia="ru-RU"/>
        </w:rPr>
        <w:t>»</w:t>
      </w:r>
      <w:r w:rsidRPr="006C0A32">
        <w:rPr>
          <w:lang w:val="kk-KZ" w:eastAsia="ru-RU"/>
        </w:rPr>
        <w:t xml:space="preserve"> - природный газ, резервное топливо-мазут, запасено на складе 10661 тонн.</w:t>
      </w:r>
    </w:p>
    <w:p w14:paraId="7878A7F5" w14:textId="77777777" w:rsidR="00C34624" w:rsidRPr="006C0A32" w:rsidRDefault="00D5366D" w:rsidP="00C34624">
      <w:pPr>
        <w:ind w:firstLine="709"/>
        <w:jc w:val="both"/>
        <w:rPr>
          <w:lang w:val="kk-KZ" w:eastAsia="ru-RU"/>
        </w:rPr>
      </w:pPr>
      <w:r w:rsidRPr="006C0A32">
        <w:rPr>
          <w:lang w:val="kk-KZ" w:eastAsia="ru-RU"/>
        </w:rPr>
        <w:t xml:space="preserve">АО </w:t>
      </w:r>
      <w:r w:rsidR="0052331A" w:rsidRPr="006C0A32">
        <w:rPr>
          <w:lang w:val="kk-KZ" w:eastAsia="ru-RU"/>
        </w:rPr>
        <w:t>«</w:t>
      </w:r>
      <w:r w:rsidRPr="006C0A32">
        <w:rPr>
          <w:lang w:val="kk-KZ" w:eastAsia="ru-RU"/>
        </w:rPr>
        <w:t>3-Энергоцентр</w:t>
      </w:r>
      <w:r w:rsidR="0052331A" w:rsidRPr="006C0A32">
        <w:rPr>
          <w:lang w:val="kk-KZ" w:eastAsia="ru-RU"/>
        </w:rPr>
        <w:t>»</w:t>
      </w:r>
      <w:r w:rsidRPr="006C0A32">
        <w:rPr>
          <w:lang w:val="kk-KZ" w:eastAsia="ru-RU"/>
        </w:rPr>
        <w:t xml:space="preserve"> закупает за 1 месяц 127 047 Гкал тепловой энергии.</w:t>
      </w:r>
    </w:p>
    <w:p w14:paraId="47D055FE" w14:textId="77777777" w:rsidR="00C34624" w:rsidRPr="006C0A32" w:rsidRDefault="00D5366D" w:rsidP="00C34624">
      <w:pPr>
        <w:ind w:firstLine="709"/>
        <w:jc w:val="both"/>
        <w:rPr>
          <w:lang w:val="kk-KZ" w:eastAsia="ru-RU"/>
        </w:rPr>
      </w:pPr>
      <w:r w:rsidRPr="006C0A32">
        <w:rPr>
          <w:lang w:val="kk-KZ" w:eastAsia="ru-RU"/>
        </w:rPr>
        <w:t xml:space="preserve">За 1 месяц выработка тепловой энергии от собственных котельных ГКП «Энергоцентр-3» составит -71054 Гкал. </w:t>
      </w:r>
    </w:p>
    <w:p w14:paraId="1E7FD202" w14:textId="77777777" w:rsidR="00C34624" w:rsidRPr="006C0A32" w:rsidRDefault="00D5366D" w:rsidP="00C34624">
      <w:pPr>
        <w:ind w:firstLine="709"/>
        <w:jc w:val="both"/>
        <w:rPr>
          <w:lang w:val="kk-KZ" w:eastAsia="ru-RU"/>
        </w:rPr>
      </w:pPr>
      <w:r w:rsidRPr="006C0A32">
        <w:rPr>
          <w:lang w:val="kk-KZ" w:eastAsia="ru-RU"/>
        </w:rPr>
        <w:t xml:space="preserve">Объем </w:t>
      </w:r>
      <w:r w:rsidRPr="006C0A32">
        <w:rPr>
          <w:lang w:val="kk-KZ" w:eastAsia="ru-RU"/>
        </w:rPr>
        <w:t>приобретенного газа ГКП "Энергоцентр-3" - 11368 787м3.</w:t>
      </w:r>
    </w:p>
    <w:p w14:paraId="28A85D50" w14:textId="77777777" w:rsidR="00C34624" w:rsidRPr="006C0A32" w:rsidRDefault="00D5366D" w:rsidP="00C34624">
      <w:pPr>
        <w:ind w:firstLine="709"/>
        <w:jc w:val="both"/>
        <w:rPr>
          <w:b/>
          <w:i/>
          <w:lang w:val="kk-KZ" w:eastAsia="ru-RU"/>
        </w:rPr>
      </w:pPr>
      <w:r w:rsidRPr="006C0A32">
        <w:rPr>
          <w:b/>
          <w:i/>
          <w:lang w:val="kk-KZ" w:eastAsia="ru-RU"/>
        </w:rPr>
        <w:t>Возобновляемые источники энергии</w:t>
      </w:r>
    </w:p>
    <w:p w14:paraId="5E107D95" w14:textId="77777777" w:rsidR="00C34624" w:rsidRPr="006C0A32" w:rsidRDefault="00D5366D" w:rsidP="00C34624">
      <w:pPr>
        <w:ind w:firstLine="709"/>
        <w:jc w:val="both"/>
        <w:rPr>
          <w:lang w:val="kk-KZ" w:eastAsia="ru-RU"/>
        </w:rPr>
      </w:pPr>
      <w:r w:rsidRPr="006C0A32">
        <w:rPr>
          <w:lang w:val="kk-KZ" w:eastAsia="ru-RU"/>
        </w:rPr>
        <w:t>В городе Шымкент функционируют 3 объекта по использованию возобновляемых источников энергии общей установленной мощностью 21 МВт, в том числе:</w:t>
      </w:r>
    </w:p>
    <w:p w14:paraId="39AEADD2" w14:textId="77777777" w:rsidR="00C34624" w:rsidRPr="006C0A32" w:rsidRDefault="00D5366D" w:rsidP="00C34624">
      <w:pPr>
        <w:ind w:firstLine="709"/>
        <w:jc w:val="both"/>
        <w:rPr>
          <w:lang w:val="kk-KZ" w:eastAsia="ru-RU"/>
        </w:rPr>
      </w:pPr>
      <w:r w:rsidRPr="006C0A32">
        <w:rPr>
          <w:lang w:val="kk-KZ" w:eastAsia="ru-RU"/>
        </w:rPr>
        <w:t>биогазовая установка на о</w:t>
      </w:r>
      <w:r w:rsidRPr="006C0A32">
        <w:rPr>
          <w:lang w:val="kk-KZ" w:eastAsia="ru-RU"/>
        </w:rPr>
        <w:t>чистных сооружениях — 0,45 МВт;</w:t>
      </w:r>
    </w:p>
    <w:p w14:paraId="7D4F3251" w14:textId="77777777" w:rsidR="00C34624" w:rsidRPr="006C0A32" w:rsidRDefault="00D5366D" w:rsidP="00C34624">
      <w:pPr>
        <w:ind w:firstLine="709"/>
        <w:jc w:val="both"/>
        <w:rPr>
          <w:lang w:val="kk-KZ" w:eastAsia="ru-RU"/>
        </w:rPr>
      </w:pPr>
      <w:r w:rsidRPr="006C0A32">
        <w:rPr>
          <w:lang w:val="kk-KZ" w:eastAsia="ru-RU"/>
        </w:rPr>
        <w:t>солнечная электростанция на очистных сооружениях — 0,55 МВт;</w:t>
      </w:r>
    </w:p>
    <w:p w14:paraId="624A563E" w14:textId="77777777" w:rsidR="00C34624" w:rsidRPr="006C0A32" w:rsidRDefault="00D5366D" w:rsidP="00C34624">
      <w:pPr>
        <w:ind w:firstLine="709"/>
        <w:jc w:val="both"/>
        <w:rPr>
          <w:lang w:val="kk-KZ" w:eastAsia="ru-RU"/>
        </w:rPr>
      </w:pPr>
      <w:r w:rsidRPr="006C0A32">
        <w:rPr>
          <w:lang w:val="kk-KZ" w:eastAsia="ru-RU"/>
        </w:rPr>
        <w:t>солнечная электростанция «Айкөл» — 20 МВт.</w:t>
      </w:r>
    </w:p>
    <w:p w14:paraId="58DB7C70" w14:textId="77777777" w:rsidR="00C34624" w:rsidRPr="006C0A32" w:rsidRDefault="00D5366D" w:rsidP="00C34624">
      <w:pPr>
        <w:ind w:firstLine="709"/>
        <w:jc w:val="both"/>
        <w:rPr>
          <w:lang w:val="kk-KZ" w:eastAsia="ru-RU"/>
        </w:rPr>
      </w:pPr>
      <w:r w:rsidRPr="006C0A32">
        <w:rPr>
          <w:lang w:val="kk-KZ" w:eastAsia="ru-RU"/>
        </w:rPr>
        <w:t>Солнечная электростанция «Айкөл» построена в 2019–2020 годах российской компанией «Авелар Солар Технолоджи» за счёт собс</w:t>
      </w:r>
      <w:r w:rsidRPr="006C0A32">
        <w:rPr>
          <w:lang w:val="kk-KZ" w:eastAsia="ru-RU"/>
        </w:rPr>
        <w:t>твенных средств на территории площадью 50 га в жилом массиве Айкөл. Установленная мощность электростанции составляет 20 МВт. Стоимость проекта составила 6,2 млрд тенге (20 млн долларов США). Объект введён в эксплуатацию в декабре 2020 года.</w:t>
      </w:r>
    </w:p>
    <w:p w14:paraId="7741AE73" w14:textId="77777777" w:rsidR="00C34624" w:rsidRPr="006C0A32" w:rsidRDefault="00D5366D" w:rsidP="00C34624">
      <w:pPr>
        <w:ind w:firstLine="709"/>
        <w:jc w:val="both"/>
        <w:rPr>
          <w:lang w:val="kk-KZ" w:eastAsia="ru-RU"/>
        </w:rPr>
      </w:pPr>
      <w:r w:rsidRPr="006C0A32">
        <w:rPr>
          <w:lang w:val="kk-KZ" w:eastAsia="ru-RU"/>
        </w:rPr>
        <w:lastRenderedPageBreak/>
        <w:t xml:space="preserve">Вырабатываемая </w:t>
      </w:r>
      <w:r w:rsidRPr="006C0A32">
        <w:rPr>
          <w:lang w:val="kk-KZ" w:eastAsia="ru-RU"/>
        </w:rPr>
        <w:t>солнечной электростанцией «Айкөл» электрическая энергия передаётся в городскую энергосистему через подстанцию и расчётно-финансовый центр АО «KEGOC».</w:t>
      </w:r>
    </w:p>
    <w:p w14:paraId="2DCE62D8" w14:textId="77777777" w:rsidR="00C34624" w:rsidRPr="006C0A32" w:rsidRDefault="00C34624" w:rsidP="00C34624">
      <w:pPr>
        <w:jc w:val="both"/>
        <w:rPr>
          <w:b/>
          <w:lang w:val="kk-KZ" w:eastAsia="ru-RU"/>
        </w:rPr>
      </w:pPr>
    </w:p>
    <w:p w14:paraId="61B2D60D" w14:textId="77777777" w:rsidR="00C34624" w:rsidRPr="006C0A32" w:rsidRDefault="00D5366D" w:rsidP="00C34624">
      <w:pPr>
        <w:ind w:firstLine="709"/>
        <w:jc w:val="both"/>
        <w:rPr>
          <w:b/>
          <w:lang w:val="ru-RU" w:eastAsia="ru-RU"/>
        </w:rPr>
      </w:pPr>
      <w:r w:rsidRPr="006C0A32">
        <w:rPr>
          <w:b/>
          <w:lang w:val="ru-RU" w:eastAsia="ru-RU"/>
        </w:rPr>
        <w:t>12.20.9. ЦЕЛЕВЫЕ ПОКАЗАТЕЛИ КАЧЕСТВА ОКРУЖАЮЩЕЙ СРЕДЫ</w:t>
      </w:r>
    </w:p>
    <w:p w14:paraId="24CAABE8" w14:textId="77777777" w:rsidR="00C34624" w:rsidRPr="006C0A32" w:rsidRDefault="00C34624" w:rsidP="00C34624">
      <w:pPr>
        <w:ind w:firstLine="709"/>
        <w:jc w:val="both"/>
        <w:rPr>
          <w:lang w:val="ru-RU" w:eastAsia="ru-RU"/>
        </w:rPr>
      </w:pPr>
    </w:p>
    <w:p w14:paraId="0E31AE70" w14:textId="77777777" w:rsidR="00C34624" w:rsidRPr="006C0A32" w:rsidRDefault="00D5366D" w:rsidP="00C34624">
      <w:pPr>
        <w:ind w:firstLine="709"/>
        <w:jc w:val="both"/>
        <w:rPr>
          <w:lang w:val="ru-RU" w:eastAsia="ru-RU"/>
        </w:rPr>
      </w:pPr>
      <w:r w:rsidRPr="006C0A32">
        <w:rPr>
          <w:lang w:val="ru-RU" w:eastAsia="ru-RU"/>
        </w:rPr>
        <w:t>Утверждение целевых показателей качества окружающе</w:t>
      </w:r>
      <w:r w:rsidRPr="006C0A32">
        <w:rPr>
          <w:lang w:val="ru-RU" w:eastAsia="ru-RU"/>
        </w:rPr>
        <w:t>й среды города Шымкент в соответствии с пунктом 3 статьи 37 Экологического кодекса РК и Правилами разработки целевых показателей качества окружающей среды, в том числе минимального перечня индикаторов, по которым устанавливаются целевые показатели качества</w:t>
      </w:r>
      <w:r w:rsidRPr="006C0A32">
        <w:rPr>
          <w:lang w:val="ru-RU" w:eastAsia="ru-RU"/>
        </w:rPr>
        <w:t xml:space="preserve"> окружающей среды, утвержденными приказом и. о. министра экологии, геологии и природных ресурсов РК от 19 июля 2021 года №257 ведется работа над.</w:t>
      </w:r>
    </w:p>
    <w:p w14:paraId="22FDB949" w14:textId="77777777" w:rsidR="00004FB4" w:rsidRPr="006C0A32" w:rsidRDefault="00004FB4" w:rsidP="007D5816">
      <w:pPr>
        <w:spacing w:after="160" w:line="259" w:lineRule="auto"/>
        <w:rPr>
          <w:lang w:val="ru-RU" w:eastAsia="ru-RU"/>
        </w:rPr>
      </w:pPr>
    </w:p>
    <w:p w14:paraId="7AB9DAA4" w14:textId="77777777" w:rsidR="007D5816" w:rsidRPr="006C0A32" w:rsidRDefault="007D5816" w:rsidP="007D5816">
      <w:pPr>
        <w:spacing w:after="160" w:line="259" w:lineRule="auto"/>
        <w:rPr>
          <w:lang w:val="ru-RU" w:eastAsia="ru-RU"/>
        </w:rPr>
      </w:pPr>
    </w:p>
    <w:p w14:paraId="4705BD77" w14:textId="77777777" w:rsidR="007D5816" w:rsidRPr="006C0A32" w:rsidRDefault="007D5816" w:rsidP="007D5816">
      <w:pPr>
        <w:spacing w:after="160" w:line="259" w:lineRule="auto"/>
        <w:rPr>
          <w:lang w:val="ru-RU" w:eastAsia="ru-RU"/>
        </w:rPr>
      </w:pPr>
    </w:p>
    <w:p w14:paraId="424249AF" w14:textId="77777777" w:rsidR="007D5816" w:rsidRPr="006C0A32" w:rsidRDefault="007D5816" w:rsidP="007D5816">
      <w:pPr>
        <w:spacing w:after="160" w:line="259" w:lineRule="auto"/>
        <w:rPr>
          <w:lang w:val="ru-RU" w:eastAsia="ru-RU"/>
        </w:rPr>
      </w:pPr>
    </w:p>
    <w:p w14:paraId="0411950C" w14:textId="77777777" w:rsidR="007D5816" w:rsidRPr="006C0A32" w:rsidRDefault="007D5816" w:rsidP="007D5816">
      <w:pPr>
        <w:spacing w:after="160" w:line="259" w:lineRule="auto"/>
        <w:rPr>
          <w:lang w:val="ru-RU" w:eastAsia="ru-RU"/>
        </w:rPr>
      </w:pPr>
    </w:p>
    <w:p w14:paraId="318F9200" w14:textId="77777777" w:rsidR="007D5816" w:rsidRPr="006C0A32" w:rsidRDefault="007D5816" w:rsidP="007D5816">
      <w:pPr>
        <w:spacing w:after="160" w:line="259" w:lineRule="auto"/>
        <w:rPr>
          <w:lang w:val="ru-RU" w:eastAsia="ru-RU"/>
        </w:rPr>
      </w:pPr>
    </w:p>
    <w:p w14:paraId="6BE0DD05" w14:textId="6B9C4F27" w:rsidR="007D5816" w:rsidRPr="006C0A32" w:rsidRDefault="007D5816">
      <w:pPr>
        <w:spacing w:after="160" w:line="259" w:lineRule="auto"/>
        <w:rPr>
          <w:lang w:val="ru-RU" w:eastAsia="ru-RU"/>
        </w:rPr>
      </w:pPr>
    </w:p>
    <w:p w14:paraId="2C8BEC8C" w14:textId="77777777" w:rsidR="007D5816" w:rsidRPr="006C0A32" w:rsidRDefault="007D5816" w:rsidP="007D5816">
      <w:pPr>
        <w:spacing w:after="160" w:line="259" w:lineRule="auto"/>
        <w:rPr>
          <w:lang w:val="ru-RU" w:eastAsia="ru-RU"/>
        </w:rPr>
        <w:sectPr w:rsidR="007D5816" w:rsidRPr="006C0A32">
          <w:pgSz w:w="11906" w:h="16838"/>
          <w:pgMar w:top="1134" w:right="850" w:bottom="1134" w:left="1701" w:header="708" w:footer="708" w:gutter="0"/>
          <w:cols w:space="708"/>
          <w:docGrid w:linePitch="360"/>
        </w:sectPr>
      </w:pPr>
    </w:p>
    <w:p w14:paraId="0EFE87B6" w14:textId="77777777" w:rsidR="007D5816" w:rsidRPr="006C0A32" w:rsidRDefault="00D5366D" w:rsidP="007D5816">
      <w:pPr>
        <w:widowControl w:val="0"/>
        <w:jc w:val="center"/>
        <w:rPr>
          <w:b/>
          <w:lang w:val="ru-RU" w:eastAsia="ru-RU"/>
        </w:rPr>
      </w:pPr>
      <w:r w:rsidRPr="006C0A32">
        <w:rPr>
          <w:b/>
          <w:lang w:val="ru-RU" w:eastAsia="ru-RU"/>
        </w:rPr>
        <w:lastRenderedPageBreak/>
        <w:t>РАЗДЕЛ 13. ЭКОЛОГИЧЕСКИЕ ПРОБЛЕМЫ РЕГИОНОВ КАЗАХСТАНА</w:t>
      </w:r>
    </w:p>
    <w:p w14:paraId="55A90438" w14:textId="77777777" w:rsidR="007D5816" w:rsidRPr="006C0A32" w:rsidRDefault="007D5816" w:rsidP="007D5816">
      <w:pPr>
        <w:widowControl w:val="0"/>
        <w:jc w:val="center"/>
        <w:rPr>
          <w:color w:val="FF0000"/>
          <w:lang w:val="ru-RU" w:eastAsia="ru-RU"/>
        </w:rPr>
      </w:pPr>
    </w:p>
    <w:tbl>
      <w:tblPr>
        <w:tblStyle w:val="TableNormal1"/>
        <w:tblW w:w="16013" w:type="dxa"/>
        <w:jc w:val="center"/>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D0DDEF"/>
        <w:tblLayout w:type="fixed"/>
        <w:tblLook w:val="04A0" w:firstRow="1" w:lastRow="0" w:firstColumn="1" w:lastColumn="0" w:noHBand="0" w:noVBand="1"/>
      </w:tblPr>
      <w:tblGrid>
        <w:gridCol w:w="703"/>
        <w:gridCol w:w="2127"/>
        <w:gridCol w:w="33"/>
        <w:gridCol w:w="13150"/>
      </w:tblGrid>
      <w:tr w:rsidR="00FC7945" w:rsidRPr="00511985" w14:paraId="0E0601F3" w14:textId="77777777" w:rsidTr="007D5816">
        <w:trPr>
          <w:trHeight w:val="504"/>
          <w:jc w:val="center"/>
        </w:trPr>
        <w:tc>
          <w:tcPr>
            <w:tcW w:w="70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013AD89" w14:textId="77777777" w:rsidR="007D5816" w:rsidRPr="006C0A32" w:rsidRDefault="00D5366D" w:rsidP="00B12B31">
            <w:pPr>
              <w:jc w:val="center"/>
              <w:rPr>
                <w:rFonts w:ascii="Times New Roman" w:hAnsi="Times New Roman"/>
                <w:lang w:eastAsia="ru-RU"/>
              </w:rPr>
            </w:pPr>
            <w:r w:rsidRPr="006C0A32">
              <w:rPr>
                <w:rFonts w:ascii="Times New Roman" w:hAnsi="Times New Roman"/>
                <w:b/>
                <w:bCs/>
                <w:lang w:eastAsia="ru-RU"/>
              </w:rPr>
              <w:t>№ п/п</w:t>
            </w:r>
          </w:p>
        </w:tc>
        <w:tc>
          <w:tcPr>
            <w:tcW w:w="2160" w:type="dxa"/>
            <w:gridSpan w:val="2"/>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1DF54EC4" w14:textId="77777777" w:rsidR="007D5816" w:rsidRPr="006C0A32" w:rsidRDefault="00D5366D" w:rsidP="00B12B31">
            <w:pPr>
              <w:jc w:val="center"/>
              <w:rPr>
                <w:rFonts w:ascii="Times New Roman" w:hAnsi="Times New Roman"/>
                <w:lang w:eastAsia="ru-RU"/>
              </w:rPr>
            </w:pPr>
            <w:r w:rsidRPr="006C0A32">
              <w:rPr>
                <w:rFonts w:ascii="Times New Roman" w:hAnsi="Times New Roman"/>
                <w:b/>
                <w:bCs/>
                <w:lang w:eastAsia="ru-RU"/>
              </w:rPr>
              <w:t xml:space="preserve">Экологические </w:t>
            </w:r>
            <w:r w:rsidRPr="006C0A32">
              <w:rPr>
                <w:rFonts w:ascii="Times New Roman" w:hAnsi="Times New Roman"/>
                <w:b/>
                <w:bCs/>
                <w:lang w:eastAsia="ru-RU"/>
              </w:rPr>
              <w:t>проблемы</w:t>
            </w:r>
          </w:p>
        </w:tc>
        <w:tc>
          <w:tcPr>
            <w:tcW w:w="1315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66DB818E" w14:textId="77777777" w:rsidR="007D5816" w:rsidRPr="006C0A32" w:rsidRDefault="00D5366D" w:rsidP="00B12B31">
            <w:pPr>
              <w:ind w:right="62" w:hanging="2631"/>
              <w:jc w:val="center"/>
              <w:rPr>
                <w:rFonts w:ascii="Times New Roman" w:hAnsi="Times New Roman"/>
                <w:lang w:val="ru-RU" w:eastAsia="ru-RU"/>
              </w:rPr>
            </w:pPr>
            <w:r w:rsidRPr="006C0A32">
              <w:rPr>
                <w:rFonts w:ascii="Times New Roman" w:hAnsi="Times New Roman"/>
                <w:b/>
                <w:bCs/>
                <w:lang w:val="ru-RU" w:eastAsia="ru-RU"/>
              </w:rPr>
              <w:t>Текущее состояние и принимаемые меры</w:t>
            </w:r>
          </w:p>
        </w:tc>
      </w:tr>
      <w:tr w:rsidR="00FC7945" w:rsidRPr="006C0A32" w14:paraId="78A03A50" w14:textId="77777777" w:rsidTr="007D5816">
        <w:trPr>
          <w:trHeight w:val="281"/>
          <w:jc w:val="center"/>
        </w:trPr>
        <w:tc>
          <w:tcPr>
            <w:tcW w:w="16013" w:type="dxa"/>
            <w:gridSpan w:val="4"/>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7858732" w14:textId="77777777" w:rsidR="007D5816" w:rsidRPr="006C0A32" w:rsidRDefault="00D5366D" w:rsidP="00E737D4">
            <w:pPr>
              <w:adjustRightInd w:val="0"/>
              <w:ind w:right="62"/>
              <w:jc w:val="center"/>
              <w:rPr>
                <w:rFonts w:ascii="Times New Roman" w:hAnsi="Times New Roman"/>
                <w:lang w:eastAsia="ru-RU"/>
              </w:rPr>
            </w:pPr>
            <w:r w:rsidRPr="006C0A32">
              <w:rPr>
                <w:rFonts w:ascii="Times New Roman" w:hAnsi="Times New Roman"/>
                <w:bCs/>
                <w:lang w:eastAsia="ru-RU"/>
              </w:rPr>
              <w:t>АКМОЛИНСКАЯ ОБЛАСТЬ</w:t>
            </w:r>
          </w:p>
        </w:tc>
      </w:tr>
      <w:tr w:rsidR="00FC7945" w:rsidRPr="00511985" w14:paraId="7AD82230" w14:textId="77777777" w:rsidTr="007D5816">
        <w:trPr>
          <w:trHeight w:val="281"/>
          <w:jc w:val="center"/>
        </w:trPr>
        <w:tc>
          <w:tcPr>
            <w:tcW w:w="70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5EA1543" w14:textId="77777777" w:rsidR="007D5816" w:rsidRPr="00B12B31" w:rsidRDefault="00D5366D" w:rsidP="00E737D4">
            <w:pPr>
              <w:adjustRightInd w:val="0"/>
              <w:ind w:right="62"/>
              <w:jc w:val="center"/>
              <w:rPr>
                <w:rFonts w:ascii="Times New Roman" w:hAnsi="Times New Roman"/>
                <w:lang w:eastAsia="ru-RU"/>
              </w:rPr>
            </w:pPr>
            <w:r w:rsidRPr="00B12B31">
              <w:rPr>
                <w:rFonts w:ascii="Times New Roman" w:hAnsi="Times New Roman"/>
                <w:lang w:eastAsia="ru-RU"/>
              </w:rPr>
              <w:t>1</w:t>
            </w:r>
          </w:p>
        </w:tc>
        <w:tc>
          <w:tcPr>
            <w:tcW w:w="2127" w:type="dxa"/>
            <w:tcBorders>
              <w:top w:val="single" w:sz="4" w:space="0" w:color="000000"/>
              <w:left w:val="single" w:sz="4" w:space="0" w:color="000000"/>
              <w:bottom w:val="single" w:sz="4" w:space="0" w:color="000000"/>
              <w:right w:val="single" w:sz="4" w:space="0" w:color="000000"/>
            </w:tcBorders>
          </w:tcPr>
          <w:p w14:paraId="703E6B1A" w14:textId="77777777" w:rsidR="007D5816" w:rsidRPr="006C0A32" w:rsidRDefault="00D5366D" w:rsidP="00E737D4">
            <w:pPr>
              <w:adjustRightInd w:val="0"/>
              <w:ind w:right="62"/>
              <w:jc w:val="both"/>
              <w:rPr>
                <w:rFonts w:ascii="Times New Roman" w:hAnsi="Times New Roman"/>
                <w:bCs/>
                <w:lang w:val="ru-RU" w:eastAsia="ru-RU"/>
              </w:rPr>
            </w:pPr>
            <w:r w:rsidRPr="006C0A32">
              <w:rPr>
                <w:rFonts w:ascii="Times New Roman" w:hAnsi="Times New Roman"/>
                <w:lang w:val="ru-RU" w:eastAsia="ru-RU"/>
              </w:rPr>
              <w:t>Незаконная добыча общераспространенных полезных ископаемых.</w:t>
            </w:r>
          </w:p>
        </w:tc>
        <w:tc>
          <w:tcPr>
            <w:tcW w:w="13183" w:type="dxa"/>
            <w:gridSpan w:val="2"/>
            <w:tcBorders>
              <w:top w:val="single" w:sz="4" w:space="0" w:color="000000"/>
              <w:left w:val="single" w:sz="4" w:space="0" w:color="000000"/>
              <w:bottom w:val="single" w:sz="4" w:space="0" w:color="000000"/>
              <w:right w:val="single" w:sz="4" w:space="0" w:color="000000"/>
            </w:tcBorders>
          </w:tcPr>
          <w:p w14:paraId="259FB464" w14:textId="77777777" w:rsidR="007D5816" w:rsidRPr="006C0A32" w:rsidRDefault="00D5366D" w:rsidP="00E737D4">
            <w:pPr>
              <w:adjustRightInd w:val="0"/>
              <w:ind w:right="62"/>
              <w:jc w:val="both"/>
              <w:rPr>
                <w:rFonts w:ascii="Times New Roman" w:hAnsi="Times New Roman"/>
                <w:bCs/>
                <w:lang w:val="ru-RU" w:eastAsia="ru-RU"/>
              </w:rPr>
            </w:pPr>
            <w:r w:rsidRPr="006C0A32">
              <w:rPr>
                <w:rFonts w:ascii="Times New Roman" w:hAnsi="Times New Roman"/>
                <w:bCs/>
                <w:lang w:val="ru-RU" w:eastAsia="ru-RU"/>
              </w:rPr>
              <w:t>На территории пристоличных</w:t>
            </w:r>
            <w:r w:rsidRPr="006C0A32">
              <w:rPr>
                <w:rFonts w:ascii="Times New Roman" w:hAnsi="Times New Roman"/>
                <w:bCs/>
                <w:lang w:val="ru-RU" w:eastAsia="ru-RU"/>
              </w:rPr>
              <w:t xml:space="preserve"> районов имеются 100 карьеров (в Целиноградском районе – 65 объектов, Аршалынском районе – 39 объектов), в которых ведется незаконная добыча общераспространенных полезных ископаемых. Это является многолетней и серьезной проблемой как для населения, так и д</w:t>
            </w:r>
            <w:r w:rsidRPr="006C0A32">
              <w:rPr>
                <w:rFonts w:ascii="Times New Roman" w:hAnsi="Times New Roman"/>
                <w:bCs/>
                <w:lang w:val="ru-RU" w:eastAsia="ru-RU"/>
              </w:rPr>
              <w:t>ля окружающей среды.</w:t>
            </w:r>
          </w:p>
        </w:tc>
      </w:tr>
      <w:tr w:rsidR="00FC7945" w:rsidRPr="00511985" w14:paraId="146532AD" w14:textId="77777777" w:rsidTr="007D5816">
        <w:trPr>
          <w:trHeight w:val="1620"/>
          <w:jc w:val="center"/>
        </w:trPr>
        <w:tc>
          <w:tcPr>
            <w:tcW w:w="70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0A47EAD" w14:textId="77777777" w:rsidR="007D5816" w:rsidRPr="00B12B31" w:rsidRDefault="00D5366D" w:rsidP="00E737D4">
            <w:pPr>
              <w:jc w:val="center"/>
              <w:rPr>
                <w:rFonts w:ascii="Times New Roman" w:hAnsi="Times New Roman"/>
                <w:lang w:eastAsia="ru-RU"/>
              </w:rPr>
            </w:pPr>
            <w:r w:rsidRPr="00B12B31">
              <w:rPr>
                <w:rFonts w:ascii="Times New Roman" w:hAnsi="Times New Roman"/>
                <w:lang w:eastAsia="ru-RU"/>
              </w:rPr>
              <w:t>2</w:t>
            </w:r>
          </w:p>
        </w:tc>
        <w:tc>
          <w:tcPr>
            <w:tcW w:w="2160" w:type="dxa"/>
            <w:gridSpan w:val="2"/>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19C9AC6" w14:textId="77777777" w:rsidR="007D5816" w:rsidRPr="006C0A32" w:rsidRDefault="00D5366D" w:rsidP="00E737D4">
            <w:pPr>
              <w:jc w:val="both"/>
              <w:rPr>
                <w:rFonts w:ascii="Times New Roman" w:hAnsi="Times New Roman"/>
                <w:lang w:val="ru-RU" w:eastAsia="ru-RU"/>
              </w:rPr>
            </w:pPr>
            <w:r w:rsidRPr="006C0A32">
              <w:rPr>
                <w:rFonts w:ascii="Times New Roman" w:hAnsi="Times New Roman"/>
                <w:lang w:val="ru-RU" w:eastAsia="ru-RU"/>
              </w:rPr>
              <w:t>Вывоз ПХД-содержащих отходов из г. Степногорска.</w:t>
            </w:r>
          </w:p>
        </w:tc>
        <w:tc>
          <w:tcPr>
            <w:tcW w:w="1315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7FEA754B" w14:textId="77777777" w:rsidR="007D5816" w:rsidRPr="006C0A32" w:rsidRDefault="00D5366D" w:rsidP="00E737D4">
            <w:pPr>
              <w:adjustRightInd w:val="0"/>
              <w:ind w:right="62"/>
              <w:jc w:val="both"/>
              <w:rPr>
                <w:rFonts w:ascii="Times New Roman" w:hAnsi="Times New Roman"/>
                <w:lang w:val="ru-RU" w:eastAsia="ru-RU"/>
              </w:rPr>
            </w:pPr>
            <w:r w:rsidRPr="006C0A32">
              <w:rPr>
                <w:rFonts w:ascii="Times New Roman" w:hAnsi="Times New Roman"/>
                <w:lang w:val="ru-RU" w:eastAsia="ru-RU"/>
              </w:rPr>
              <w:t>1 июля 2024 года началась реализация проекта «Строительство промышленного комплекса по переработке холодильного/климатического</w:t>
            </w:r>
          </w:p>
          <w:p w14:paraId="60A2B681" w14:textId="77777777" w:rsidR="007D5816" w:rsidRPr="006C0A32" w:rsidRDefault="00D5366D" w:rsidP="00E737D4">
            <w:pPr>
              <w:adjustRightInd w:val="0"/>
              <w:ind w:right="62"/>
              <w:jc w:val="both"/>
              <w:rPr>
                <w:rFonts w:ascii="Times New Roman" w:hAnsi="Times New Roman"/>
                <w:lang w:val="ru-RU" w:eastAsia="ru-RU"/>
              </w:rPr>
            </w:pPr>
            <w:r w:rsidRPr="006C0A32">
              <w:rPr>
                <w:rFonts w:ascii="Times New Roman" w:hAnsi="Times New Roman"/>
                <w:lang w:val="ru-RU" w:eastAsia="ru-RU"/>
              </w:rPr>
              <w:t>оборудования и термического удаления отходов ОРВ/СОЗ». 9 декабря 2024 года завершены строительно-монтажные работы по проекту «Внешнее электроснабжение промышленного комплекса по переработке холодильного/климатического оборудования и термического удаления о</w:t>
            </w:r>
            <w:r w:rsidRPr="006C0A32">
              <w:rPr>
                <w:rFonts w:ascii="Times New Roman" w:hAnsi="Times New Roman"/>
                <w:lang w:val="ru-RU" w:eastAsia="ru-RU"/>
              </w:rPr>
              <w:t xml:space="preserve">тходов ОРВ/СОЗ, с. Енбекшильдерское, ул. Абая, участок 33А». Ответственным исполнителем является ГУ «Управление энергетики и жилищно-коммунального хозяйства Акмолинской области». </w:t>
            </w:r>
          </w:p>
          <w:p w14:paraId="5D40613B" w14:textId="77777777" w:rsidR="007D5816" w:rsidRPr="006C0A32" w:rsidRDefault="00D5366D" w:rsidP="00E737D4">
            <w:pPr>
              <w:adjustRightInd w:val="0"/>
              <w:ind w:right="62"/>
              <w:jc w:val="both"/>
              <w:rPr>
                <w:rFonts w:ascii="Times New Roman" w:hAnsi="Times New Roman"/>
                <w:lang w:val="ru-RU" w:eastAsia="ru-RU"/>
              </w:rPr>
            </w:pPr>
            <w:r w:rsidRPr="006C0A32">
              <w:rPr>
                <w:rFonts w:ascii="Times New Roman" w:hAnsi="Times New Roman"/>
                <w:lang w:val="ru-RU" w:eastAsia="ru-RU"/>
              </w:rPr>
              <w:t>В 2025 году ПХД-содержащие отходы перевезены из города Степногорска на склад</w:t>
            </w:r>
            <w:r w:rsidRPr="006C0A32">
              <w:rPr>
                <w:rFonts w:ascii="Times New Roman" w:hAnsi="Times New Roman"/>
                <w:lang w:val="ru-RU" w:eastAsia="ru-RU"/>
              </w:rPr>
              <w:t>ы ТОО «ЭкоЛюкс-Ас» в с.Енбекшильдерское района Биржан сал.</w:t>
            </w:r>
          </w:p>
          <w:p w14:paraId="09DF03A1" w14:textId="77777777" w:rsidR="007D5816" w:rsidRPr="006C0A32" w:rsidRDefault="007D5816" w:rsidP="00E737D4">
            <w:pPr>
              <w:adjustRightInd w:val="0"/>
              <w:ind w:right="62"/>
              <w:jc w:val="both"/>
              <w:rPr>
                <w:rFonts w:ascii="Times New Roman" w:hAnsi="Times New Roman"/>
                <w:lang w:val="ru-RU" w:eastAsia="ru-RU"/>
              </w:rPr>
            </w:pPr>
          </w:p>
          <w:p w14:paraId="4B9B003E" w14:textId="77777777" w:rsidR="007D5816" w:rsidRPr="006C0A32" w:rsidRDefault="007D5816" w:rsidP="00E737D4">
            <w:pPr>
              <w:adjustRightInd w:val="0"/>
              <w:ind w:right="62"/>
              <w:jc w:val="both"/>
              <w:rPr>
                <w:rFonts w:ascii="Times New Roman" w:hAnsi="Times New Roman"/>
                <w:lang w:val="ru-RU" w:eastAsia="ru-RU"/>
              </w:rPr>
            </w:pPr>
          </w:p>
        </w:tc>
      </w:tr>
      <w:tr w:rsidR="00FC7945" w:rsidRPr="00511985" w14:paraId="50A6E059" w14:textId="77777777" w:rsidTr="007D5816">
        <w:trPr>
          <w:trHeight w:val="1620"/>
          <w:jc w:val="center"/>
        </w:trPr>
        <w:tc>
          <w:tcPr>
            <w:tcW w:w="70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955DCC2" w14:textId="77777777" w:rsidR="007D5816" w:rsidRPr="00B12B31" w:rsidRDefault="00D5366D" w:rsidP="00E737D4">
            <w:pPr>
              <w:jc w:val="center"/>
              <w:rPr>
                <w:rFonts w:ascii="Times New Roman" w:hAnsi="Times New Roman"/>
                <w:lang w:eastAsia="ru-RU"/>
              </w:rPr>
            </w:pPr>
            <w:r w:rsidRPr="00B12B31">
              <w:rPr>
                <w:rFonts w:ascii="Times New Roman" w:hAnsi="Times New Roman"/>
                <w:lang w:eastAsia="ru-RU"/>
              </w:rPr>
              <w:t>3</w:t>
            </w:r>
          </w:p>
        </w:tc>
        <w:tc>
          <w:tcPr>
            <w:tcW w:w="2160" w:type="dxa"/>
            <w:gridSpan w:val="2"/>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E02C403" w14:textId="77777777" w:rsidR="007D5816" w:rsidRPr="006C0A32" w:rsidRDefault="00D5366D" w:rsidP="00E737D4">
            <w:pPr>
              <w:jc w:val="both"/>
              <w:rPr>
                <w:rFonts w:ascii="Times New Roman" w:hAnsi="Times New Roman"/>
                <w:lang w:eastAsia="ru-RU"/>
              </w:rPr>
            </w:pPr>
            <w:r w:rsidRPr="006C0A32">
              <w:rPr>
                <w:rFonts w:ascii="Times New Roman" w:hAnsi="Times New Roman"/>
                <w:lang w:eastAsia="ru-RU"/>
              </w:rPr>
              <w:t>Износ очистных сооружений (КОС).</w:t>
            </w:r>
          </w:p>
        </w:tc>
        <w:tc>
          <w:tcPr>
            <w:tcW w:w="1315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0B267026" w14:textId="77777777" w:rsidR="007D5816" w:rsidRPr="006C0A32" w:rsidRDefault="00D5366D" w:rsidP="00E737D4">
            <w:pPr>
              <w:adjustRightInd w:val="0"/>
              <w:ind w:right="62"/>
              <w:jc w:val="both"/>
              <w:rPr>
                <w:rFonts w:ascii="Times New Roman" w:hAnsi="Times New Roman"/>
                <w:lang w:val="ru-RU" w:eastAsia="ru-RU"/>
              </w:rPr>
            </w:pPr>
            <w:r w:rsidRPr="006C0A32">
              <w:rPr>
                <w:rFonts w:ascii="Times New Roman" w:hAnsi="Times New Roman"/>
                <w:lang w:val="ru-RU" w:eastAsia="ru-RU"/>
              </w:rPr>
              <w:t xml:space="preserve">В городах Кокшетау и Степногорске износ КОС составляет 90%, в 9 районных центрах (Астраханский, Аршалынский, Егиндыкольский, Биржан сала, </w:t>
            </w:r>
            <w:r w:rsidRPr="006C0A32">
              <w:rPr>
                <w:rFonts w:ascii="Times New Roman" w:hAnsi="Times New Roman"/>
                <w:lang w:val="ru-RU" w:eastAsia="ru-RU"/>
              </w:rPr>
              <w:t>Сандыктауский, Есильский, Жаксынский, Зерендинский, Коргалжынский) отсутствуют централизованные канализационные сети, не оформлены разрешительные документы на сброс сточных вод. Сброс сточных вод осуществляется на рельеф местности, нанося вред окружающей с</w:t>
            </w:r>
            <w:r w:rsidRPr="006C0A32">
              <w:rPr>
                <w:rFonts w:ascii="Times New Roman" w:hAnsi="Times New Roman"/>
                <w:lang w:val="ru-RU" w:eastAsia="ru-RU"/>
              </w:rPr>
              <w:t>реде и здоровью местного населения.</w:t>
            </w:r>
          </w:p>
          <w:p w14:paraId="5CA9191A" w14:textId="77777777" w:rsidR="007D5816" w:rsidRPr="006C0A32" w:rsidRDefault="00D5366D" w:rsidP="00E737D4">
            <w:pPr>
              <w:adjustRightInd w:val="0"/>
              <w:ind w:right="62"/>
              <w:jc w:val="both"/>
              <w:rPr>
                <w:rFonts w:ascii="Times New Roman" w:hAnsi="Times New Roman"/>
                <w:lang w:val="ru-RU" w:eastAsia="ru-RU"/>
              </w:rPr>
            </w:pPr>
            <w:r w:rsidRPr="006C0A32">
              <w:rPr>
                <w:rFonts w:ascii="Times New Roman" w:hAnsi="Times New Roman"/>
                <w:lang w:val="ru-RU" w:eastAsia="ru-RU"/>
              </w:rPr>
              <w:t>Вопрос модернизации очистных сооружений в городах Кокшетау и Степногорске включен Министерством экологии РК в Дорожную карту по комплексному решению экологических проблем Акмолинской области.</w:t>
            </w:r>
          </w:p>
          <w:p w14:paraId="5E34D63B" w14:textId="77777777" w:rsidR="007D5816" w:rsidRPr="006C0A32" w:rsidRDefault="00D5366D" w:rsidP="00E737D4">
            <w:pPr>
              <w:adjustRightInd w:val="0"/>
              <w:ind w:right="62"/>
              <w:jc w:val="both"/>
              <w:rPr>
                <w:rFonts w:ascii="Times New Roman" w:hAnsi="Times New Roman"/>
                <w:lang w:val="ru-RU" w:eastAsia="ru-RU"/>
              </w:rPr>
            </w:pPr>
            <w:r w:rsidRPr="006C0A32">
              <w:rPr>
                <w:rFonts w:ascii="Times New Roman" w:hAnsi="Times New Roman"/>
                <w:lang w:val="ru-RU" w:eastAsia="ru-RU"/>
              </w:rPr>
              <w:t xml:space="preserve"> </w:t>
            </w:r>
          </w:p>
          <w:p w14:paraId="2C0B82D5" w14:textId="77777777" w:rsidR="007D5816" w:rsidRPr="006C0A32" w:rsidRDefault="007D5816" w:rsidP="00E737D4">
            <w:pPr>
              <w:adjustRightInd w:val="0"/>
              <w:ind w:right="62"/>
              <w:jc w:val="both"/>
              <w:rPr>
                <w:rFonts w:ascii="Times New Roman" w:hAnsi="Times New Roman"/>
                <w:lang w:val="ru-RU" w:eastAsia="ru-RU"/>
              </w:rPr>
            </w:pPr>
          </w:p>
        </w:tc>
      </w:tr>
      <w:tr w:rsidR="00FC7945" w:rsidRPr="00511985" w14:paraId="06285C09" w14:textId="77777777" w:rsidTr="007D5816">
        <w:trPr>
          <w:trHeight w:val="565"/>
          <w:jc w:val="center"/>
        </w:trPr>
        <w:tc>
          <w:tcPr>
            <w:tcW w:w="70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CF98E4D" w14:textId="77777777" w:rsidR="007D5816" w:rsidRPr="00B12B31" w:rsidRDefault="00D5366D" w:rsidP="00E737D4">
            <w:pPr>
              <w:jc w:val="center"/>
              <w:rPr>
                <w:rFonts w:ascii="Times New Roman" w:hAnsi="Times New Roman"/>
                <w:lang w:eastAsia="ru-RU"/>
              </w:rPr>
            </w:pPr>
            <w:r w:rsidRPr="00B12B31">
              <w:rPr>
                <w:rFonts w:ascii="Times New Roman" w:hAnsi="Times New Roman"/>
                <w:lang w:eastAsia="ru-RU"/>
              </w:rPr>
              <w:t>4</w:t>
            </w:r>
          </w:p>
        </w:tc>
        <w:tc>
          <w:tcPr>
            <w:tcW w:w="2160" w:type="dxa"/>
            <w:gridSpan w:val="2"/>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CD4DCE3" w14:textId="77777777" w:rsidR="007D5816" w:rsidRPr="006C0A32" w:rsidRDefault="00D5366D" w:rsidP="00E737D4">
            <w:pPr>
              <w:jc w:val="both"/>
              <w:rPr>
                <w:rFonts w:ascii="Times New Roman" w:hAnsi="Times New Roman"/>
                <w:lang w:val="ru-RU" w:eastAsia="ru-RU"/>
              </w:rPr>
            </w:pPr>
            <w:r w:rsidRPr="006C0A32">
              <w:rPr>
                <w:rFonts w:ascii="Times New Roman" w:hAnsi="Times New Roman"/>
                <w:lang w:val="ru-RU" w:eastAsia="ru-RU"/>
              </w:rPr>
              <w:t>Экологические проблемы</w:t>
            </w:r>
            <w:r w:rsidRPr="006C0A32">
              <w:rPr>
                <w:rFonts w:ascii="Times New Roman" w:hAnsi="Times New Roman"/>
                <w:lang w:val="ru-RU" w:eastAsia="ru-RU"/>
              </w:rPr>
              <w:t xml:space="preserve"> г. Степногорска и прилегающих населенных пунктов.</w:t>
            </w:r>
          </w:p>
        </w:tc>
        <w:tc>
          <w:tcPr>
            <w:tcW w:w="1315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0D2AE428" w14:textId="77777777" w:rsidR="007D5816" w:rsidRPr="006C0A32" w:rsidRDefault="00D5366D" w:rsidP="00E737D4">
            <w:pPr>
              <w:adjustRightInd w:val="0"/>
              <w:ind w:right="62"/>
              <w:jc w:val="both"/>
              <w:rPr>
                <w:rFonts w:ascii="Times New Roman" w:hAnsi="Times New Roman"/>
                <w:lang w:val="ru-RU" w:eastAsia="ru-RU"/>
              </w:rPr>
            </w:pPr>
            <w:r w:rsidRPr="006C0A32">
              <w:rPr>
                <w:rFonts w:ascii="Times New Roman" w:hAnsi="Times New Roman"/>
                <w:lang w:val="ru-RU" w:eastAsia="ru-RU"/>
              </w:rPr>
              <w:t>Основные экологические проблемы г.Степногорска и прилегающих к нему населенных пунктов связаны с деятельностью предприятий горнодобывающей промышленности, а также негативным воздействием испарительной карт</w:t>
            </w:r>
            <w:r w:rsidRPr="006C0A32">
              <w:rPr>
                <w:rFonts w:ascii="Times New Roman" w:hAnsi="Times New Roman"/>
                <w:lang w:val="ru-RU" w:eastAsia="ru-RU"/>
              </w:rPr>
              <w:t>ы уранового хвостохранилища Степногорского горно-химического комбината (ТОО «СГХК»).</w:t>
            </w:r>
          </w:p>
          <w:p w14:paraId="417F9764" w14:textId="77777777" w:rsidR="007D5816" w:rsidRPr="006C0A32" w:rsidRDefault="00D5366D" w:rsidP="00E737D4">
            <w:pPr>
              <w:adjustRightInd w:val="0"/>
              <w:ind w:right="62"/>
              <w:jc w:val="both"/>
              <w:rPr>
                <w:rFonts w:ascii="Times New Roman" w:hAnsi="Times New Roman"/>
                <w:b/>
                <w:i/>
                <w:lang w:val="ru-RU" w:eastAsia="ru-RU"/>
              </w:rPr>
            </w:pPr>
            <w:r w:rsidRPr="006C0A32">
              <w:rPr>
                <w:rFonts w:ascii="Times New Roman" w:hAnsi="Times New Roman"/>
                <w:b/>
                <w:i/>
                <w:lang w:val="ru-RU" w:eastAsia="ru-RU"/>
              </w:rPr>
              <w:t>Пути решения</w:t>
            </w:r>
          </w:p>
          <w:p w14:paraId="56DFAE65" w14:textId="77777777" w:rsidR="007D5816" w:rsidRPr="006C0A32" w:rsidRDefault="00D5366D" w:rsidP="00E737D4">
            <w:pPr>
              <w:adjustRightInd w:val="0"/>
              <w:ind w:right="62"/>
              <w:jc w:val="both"/>
              <w:rPr>
                <w:rFonts w:ascii="Times New Roman" w:hAnsi="Times New Roman"/>
                <w:i/>
                <w:lang w:val="ru-RU" w:eastAsia="ru-RU"/>
              </w:rPr>
            </w:pPr>
            <w:r w:rsidRPr="006C0A32">
              <w:rPr>
                <w:rFonts w:ascii="Times New Roman" w:hAnsi="Times New Roman"/>
                <w:i/>
                <w:lang w:val="ru-RU" w:eastAsia="ru-RU"/>
              </w:rPr>
              <w:t>Рекультивация бывшего уранового карьера «Маныбай»</w:t>
            </w:r>
          </w:p>
          <w:p w14:paraId="5E323514" w14:textId="77777777" w:rsidR="007D5816" w:rsidRPr="006C0A32" w:rsidRDefault="00D5366D" w:rsidP="00E737D4">
            <w:pPr>
              <w:adjustRightInd w:val="0"/>
              <w:ind w:right="62"/>
              <w:jc w:val="both"/>
              <w:rPr>
                <w:rFonts w:ascii="Times New Roman" w:hAnsi="Times New Roman"/>
                <w:lang w:val="ru-RU" w:eastAsia="ru-RU"/>
              </w:rPr>
            </w:pPr>
            <w:r w:rsidRPr="006C0A32">
              <w:rPr>
                <w:rFonts w:ascii="Times New Roman" w:hAnsi="Times New Roman"/>
                <w:lang w:val="ru-RU" w:eastAsia="ru-RU"/>
              </w:rPr>
              <w:t>Процесс рекультивации начат в 2021 году ТОО «Казахалтын</w:t>
            </w:r>
            <w:r w:rsidRPr="006C0A32">
              <w:rPr>
                <w:rFonts w:ascii="Times New Roman" w:hAnsi="Times New Roman"/>
                <w:lang w:val="ru-RU" w:eastAsia="ru-RU"/>
              </w:rPr>
              <w:t>». в настоящее время проводятся работы по засыпке карьера вскрышными породами (общий объем вскрышной породы составил 44 450 104 тонна). Работы по рекультивации карьера месторождения Маныбай продолжатсмя до 2031 года (сроки согласованы с акиматом Акмолинско</w:t>
            </w:r>
            <w:r w:rsidRPr="006C0A32">
              <w:rPr>
                <w:rFonts w:ascii="Times New Roman" w:hAnsi="Times New Roman"/>
                <w:lang w:val="ru-RU" w:eastAsia="ru-RU"/>
              </w:rPr>
              <w:t xml:space="preserve">й области, Комитетом экологического регулирования и контроля).  </w:t>
            </w:r>
          </w:p>
          <w:p w14:paraId="472B18AE" w14:textId="77777777" w:rsidR="007D5816" w:rsidRPr="006C0A32" w:rsidRDefault="00D5366D" w:rsidP="00E737D4">
            <w:pPr>
              <w:adjustRightInd w:val="0"/>
              <w:ind w:right="62"/>
              <w:jc w:val="both"/>
              <w:rPr>
                <w:rFonts w:ascii="Times New Roman" w:hAnsi="Times New Roman"/>
                <w:b/>
                <w:i/>
                <w:lang w:val="ru-RU" w:eastAsia="ru-RU"/>
              </w:rPr>
            </w:pPr>
            <w:r w:rsidRPr="006C0A32">
              <w:rPr>
                <w:rFonts w:ascii="Times New Roman" w:hAnsi="Times New Roman"/>
                <w:b/>
                <w:i/>
                <w:lang w:val="ru-RU" w:eastAsia="ru-RU"/>
              </w:rPr>
              <w:t>Рекультивация бесхозного золоотвала секции № 3</w:t>
            </w:r>
          </w:p>
          <w:p w14:paraId="5B5EB1F0" w14:textId="77777777" w:rsidR="007D5816" w:rsidRPr="006C0A32" w:rsidRDefault="00D5366D" w:rsidP="00E737D4">
            <w:pPr>
              <w:adjustRightInd w:val="0"/>
              <w:ind w:right="62"/>
              <w:jc w:val="both"/>
              <w:rPr>
                <w:rFonts w:ascii="Times New Roman" w:hAnsi="Times New Roman"/>
                <w:lang w:val="ru-RU" w:eastAsia="ru-RU"/>
              </w:rPr>
            </w:pPr>
            <w:r w:rsidRPr="006C0A32">
              <w:rPr>
                <w:rFonts w:ascii="Times New Roman" w:hAnsi="Times New Roman"/>
                <w:lang w:val="ru-RU" w:eastAsia="ru-RU"/>
              </w:rPr>
              <w:lastRenderedPageBreak/>
              <w:t>Департаментом экологии по Акмолинской области с 18.06.2021 по 01.07.2021 проведена внеплановая проверка ТОО «Степногорская ТЭЦ»  на основании жа</w:t>
            </w:r>
            <w:r w:rsidRPr="006C0A32">
              <w:rPr>
                <w:rFonts w:ascii="Times New Roman" w:hAnsi="Times New Roman"/>
                <w:lang w:val="ru-RU" w:eastAsia="ru-RU"/>
              </w:rPr>
              <w:t xml:space="preserve">лобы гражданина Никифорова М. А. </w:t>
            </w:r>
          </w:p>
          <w:p w14:paraId="5ADD1F26" w14:textId="77777777" w:rsidR="007D5816" w:rsidRPr="006C0A32" w:rsidRDefault="00D5366D" w:rsidP="00E737D4">
            <w:pPr>
              <w:adjustRightInd w:val="0"/>
              <w:ind w:right="62"/>
              <w:jc w:val="both"/>
              <w:rPr>
                <w:rFonts w:ascii="Times New Roman" w:hAnsi="Times New Roman"/>
                <w:lang w:val="ru-RU" w:eastAsia="ru-RU"/>
              </w:rPr>
            </w:pPr>
            <w:r w:rsidRPr="006C0A32">
              <w:rPr>
                <w:rFonts w:ascii="Times New Roman" w:hAnsi="Times New Roman"/>
                <w:lang w:val="ru-RU" w:eastAsia="ru-RU"/>
              </w:rPr>
              <w:t xml:space="preserve"> В ходе проверки установлено, что 3-я секция золоотвала не является собственностью ТОО, в связи с чем Департамент направил письма в Степногорский городской акимат с просьбой принять участок на баланс и провести рекультивац</w:t>
            </w:r>
            <w:r w:rsidRPr="006C0A32">
              <w:rPr>
                <w:rFonts w:ascii="Times New Roman" w:hAnsi="Times New Roman"/>
                <w:lang w:val="ru-RU" w:eastAsia="ru-RU"/>
              </w:rPr>
              <w:t>ию.</w:t>
            </w:r>
          </w:p>
          <w:p w14:paraId="7000E246" w14:textId="77777777" w:rsidR="007D5816" w:rsidRPr="006C0A32" w:rsidRDefault="00D5366D" w:rsidP="00E737D4">
            <w:pPr>
              <w:adjustRightInd w:val="0"/>
              <w:ind w:right="62"/>
              <w:jc w:val="both"/>
              <w:rPr>
                <w:rFonts w:ascii="Times New Roman" w:hAnsi="Times New Roman"/>
                <w:lang w:val="ru-RU" w:eastAsia="ru-RU"/>
              </w:rPr>
            </w:pPr>
            <w:r w:rsidRPr="006C0A32">
              <w:rPr>
                <w:rFonts w:ascii="Times New Roman" w:hAnsi="Times New Roman"/>
                <w:lang w:val="ru-RU" w:eastAsia="ru-RU"/>
              </w:rPr>
              <w:t xml:space="preserve">15.07.2022 повторно направлено письмо для принятия мер. </w:t>
            </w:r>
          </w:p>
          <w:p w14:paraId="6CF57FBA" w14:textId="77777777" w:rsidR="007D5816" w:rsidRPr="006C0A32" w:rsidRDefault="00D5366D" w:rsidP="00E737D4">
            <w:pPr>
              <w:adjustRightInd w:val="0"/>
              <w:ind w:right="62"/>
              <w:jc w:val="both"/>
              <w:rPr>
                <w:rFonts w:ascii="Times New Roman" w:hAnsi="Times New Roman"/>
                <w:lang w:val="ru-RU" w:eastAsia="ru-RU"/>
              </w:rPr>
            </w:pPr>
            <w:r w:rsidRPr="006C0A32">
              <w:rPr>
                <w:rFonts w:ascii="Times New Roman" w:hAnsi="Times New Roman"/>
                <w:lang w:val="ru-RU" w:eastAsia="ru-RU"/>
              </w:rPr>
              <w:t>09.11.2022 ГУ «Отдел ЖКХ, пассажирского транспорта, автомобильных дорог и жилищной инспекции г. Степногорска» земельный участок (п.з.6 уч.152, 52,1369 га) поставлен на бесхозяйный учёт. 26.09.202</w:t>
            </w:r>
            <w:r w:rsidRPr="006C0A32">
              <w:rPr>
                <w:rFonts w:ascii="Times New Roman" w:hAnsi="Times New Roman"/>
                <w:lang w:val="ru-RU" w:eastAsia="ru-RU"/>
              </w:rPr>
              <w:t>4 участок зарегистрирован в государственной собственности с целевым назначением для обслуживания золоотвала.</w:t>
            </w:r>
          </w:p>
          <w:p w14:paraId="2131FCC8" w14:textId="77777777" w:rsidR="007D5816" w:rsidRPr="006C0A32" w:rsidRDefault="00D5366D" w:rsidP="00E737D4">
            <w:pPr>
              <w:adjustRightInd w:val="0"/>
              <w:ind w:right="62"/>
              <w:jc w:val="both"/>
              <w:rPr>
                <w:rFonts w:ascii="Times New Roman" w:hAnsi="Times New Roman"/>
                <w:lang w:val="ru-RU" w:eastAsia="ru-RU"/>
              </w:rPr>
            </w:pPr>
            <w:r w:rsidRPr="006C0A32">
              <w:rPr>
                <w:rFonts w:ascii="Times New Roman" w:hAnsi="Times New Roman"/>
                <w:lang w:val="ru-RU" w:eastAsia="ru-RU"/>
              </w:rPr>
              <w:t>06.11.2024 Департамент направил письмо о необходимости проведения рекультивационных работ.</w:t>
            </w:r>
          </w:p>
          <w:p w14:paraId="15BB4207" w14:textId="77777777" w:rsidR="007D5816" w:rsidRPr="006C0A32" w:rsidRDefault="00D5366D" w:rsidP="00E737D4">
            <w:pPr>
              <w:adjustRightInd w:val="0"/>
              <w:ind w:right="62"/>
              <w:jc w:val="both"/>
              <w:rPr>
                <w:rFonts w:ascii="Times New Roman" w:hAnsi="Times New Roman"/>
                <w:lang w:val="ru-RU" w:eastAsia="ru-RU"/>
              </w:rPr>
            </w:pPr>
            <w:r w:rsidRPr="006C0A32">
              <w:rPr>
                <w:rFonts w:ascii="Times New Roman" w:hAnsi="Times New Roman"/>
                <w:lang w:val="ru-RU" w:eastAsia="ru-RU"/>
              </w:rPr>
              <w:t>Акиматом г. Степногорска мероприятия по рекультивации 3-</w:t>
            </w:r>
            <w:r w:rsidRPr="006C0A32">
              <w:rPr>
                <w:rFonts w:ascii="Times New Roman" w:hAnsi="Times New Roman"/>
                <w:lang w:val="ru-RU" w:eastAsia="ru-RU"/>
              </w:rPr>
              <w:t xml:space="preserve">й секции золоотвала включены в Дорожную карту комплексного решения экологических проблем Акмолинской области на 2026–2028 годы. </w:t>
            </w:r>
          </w:p>
          <w:p w14:paraId="4BE0B0F4" w14:textId="77777777" w:rsidR="007D5816" w:rsidRPr="006C0A32" w:rsidRDefault="00D5366D" w:rsidP="00E737D4">
            <w:pPr>
              <w:adjustRightInd w:val="0"/>
              <w:ind w:right="62"/>
              <w:jc w:val="both"/>
              <w:rPr>
                <w:rFonts w:ascii="Times New Roman" w:hAnsi="Times New Roman"/>
                <w:i/>
                <w:lang w:val="ru-RU" w:eastAsia="ru-RU"/>
              </w:rPr>
            </w:pPr>
            <w:r w:rsidRPr="006C0A32">
              <w:rPr>
                <w:rFonts w:ascii="Times New Roman" w:hAnsi="Times New Roman"/>
                <w:i/>
                <w:lang w:val="ru-RU" w:eastAsia="ru-RU"/>
              </w:rPr>
              <w:t>Н</w:t>
            </w:r>
            <w:r w:rsidRPr="006C0A32">
              <w:rPr>
                <w:rFonts w:ascii="Times New Roman" w:hAnsi="Times New Roman"/>
                <w:b/>
                <w:i/>
                <w:lang w:val="ru-RU" w:eastAsia="ru-RU"/>
              </w:rPr>
              <w:t>егативное воздействие хвостохранилища Степногорского горно-химического комбината (ТОО «СГХК»)</w:t>
            </w:r>
          </w:p>
          <w:p w14:paraId="05F15324" w14:textId="77777777" w:rsidR="007D5816" w:rsidRPr="006C0A32" w:rsidRDefault="00D5366D" w:rsidP="00E737D4">
            <w:pPr>
              <w:adjustRightInd w:val="0"/>
              <w:ind w:right="62"/>
              <w:jc w:val="both"/>
              <w:rPr>
                <w:rFonts w:ascii="Times New Roman" w:hAnsi="Times New Roman"/>
                <w:lang w:val="ru-RU" w:eastAsia="ru-RU"/>
              </w:rPr>
            </w:pPr>
            <w:r w:rsidRPr="006C0A32">
              <w:rPr>
                <w:rFonts w:ascii="Times New Roman" w:hAnsi="Times New Roman"/>
                <w:lang w:val="ru-RU" w:eastAsia="ru-RU"/>
              </w:rPr>
              <w:t>18.06.2024 года ТОО «СГХК» обрат</w:t>
            </w:r>
            <w:r w:rsidRPr="006C0A32">
              <w:rPr>
                <w:rFonts w:ascii="Times New Roman" w:hAnsi="Times New Roman"/>
                <w:lang w:val="ru-RU" w:eastAsia="ru-RU"/>
              </w:rPr>
              <w:t xml:space="preserve">илось в Департамент экологии по Акмолинской области с заявлением на получение экологического разрешения на воздействие для объектов </w:t>
            </w:r>
            <w:r w:rsidRPr="006C0A32">
              <w:rPr>
                <w:rFonts w:ascii="Times New Roman" w:hAnsi="Times New Roman"/>
                <w:lang w:eastAsia="ru-RU"/>
              </w:rPr>
              <w:t>I</w:t>
            </w:r>
            <w:r w:rsidRPr="006C0A32">
              <w:rPr>
                <w:rFonts w:ascii="Times New Roman" w:hAnsi="Times New Roman"/>
                <w:lang w:val="ru-RU" w:eastAsia="ru-RU"/>
              </w:rPr>
              <w:t xml:space="preserve"> категории № </w:t>
            </w:r>
            <w:r w:rsidRPr="006C0A32">
              <w:rPr>
                <w:rFonts w:ascii="Times New Roman" w:hAnsi="Times New Roman"/>
                <w:lang w:eastAsia="ru-RU"/>
              </w:rPr>
              <w:t>KZ</w:t>
            </w:r>
            <w:r w:rsidRPr="006C0A32">
              <w:rPr>
                <w:rFonts w:ascii="Times New Roman" w:hAnsi="Times New Roman"/>
                <w:lang w:val="ru-RU" w:eastAsia="ru-RU"/>
              </w:rPr>
              <w:t>87</w:t>
            </w:r>
            <w:r w:rsidRPr="006C0A32">
              <w:rPr>
                <w:rFonts w:ascii="Times New Roman" w:hAnsi="Times New Roman"/>
                <w:lang w:eastAsia="ru-RU"/>
              </w:rPr>
              <w:t>RXX</w:t>
            </w:r>
            <w:r w:rsidRPr="006C0A32">
              <w:rPr>
                <w:rFonts w:ascii="Times New Roman" w:hAnsi="Times New Roman"/>
                <w:lang w:val="ru-RU" w:eastAsia="ru-RU"/>
              </w:rPr>
              <w:t>00039480. Согласно Проекту, планируется рекультивация Испарительной карты хвостохранилища гидрометаллур</w:t>
            </w:r>
            <w:r w:rsidRPr="006C0A32">
              <w:rPr>
                <w:rFonts w:ascii="Times New Roman" w:hAnsi="Times New Roman"/>
                <w:lang w:val="ru-RU" w:eastAsia="ru-RU"/>
              </w:rPr>
              <w:t xml:space="preserve">гического завода (ГМЗ) методом гидронамыва нерадиоактивных отходов медно-молибденового производства. </w:t>
            </w:r>
          </w:p>
          <w:p w14:paraId="160F3F08" w14:textId="77777777" w:rsidR="007D5816" w:rsidRPr="006C0A32" w:rsidRDefault="00D5366D" w:rsidP="00E737D4">
            <w:pPr>
              <w:adjustRightInd w:val="0"/>
              <w:ind w:right="62"/>
              <w:jc w:val="both"/>
              <w:rPr>
                <w:rFonts w:ascii="Times New Roman" w:hAnsi="Times New Roman"/>
                <w:lang w:val="ru-RU" w:eastAsia="ru-RU"/>
              </w:rPr>
            </w:pPr>
            <w:r w:rsidRPr="006C0A32">
              <w:rPr>
                <w:rFonts w:ascii="Times New Roman" w:hAnsi="Times New Roman"/>
                <w:lang w:val="ru-RU" w:eastAsia="ru-RU"/>
              </w:rPr>
              <w:t xml:space="preserve">18.07.2024-19.07.2024 года по Проекту были проведены общественные слушания с участием жителей близлежащих населенных пунктов -  поселков Аксу, Заводской. </w:t>
            </w:r>
          </w:p>
          <w:p w14:paraId="61F1DD29" w14:textId="77777777" w:rsidR="007D5816" w:rsidRPr="006C0A32" w:rsidRDefault="00D5366D" w:rsidP="00E737D4">
            <w:pPr>
              <w:adjustRightInd w:val="0"/>
              <w:ind w:right="62"/>
              <w:jc w:val="both"/>
              <w:rPr>
                <w:rFonts w:ascii="Times New Roman" w:hAnsi="Times New Roman"/>
                <w:lang w:val="ru-RU" w:eastAsia="ru-RU"/>
              </w:rPr>
            </w:pPr>
            <w:r w:rsidRPr="006C0A32">
              <w:rPr>
                <w:rFonts w:ascii="Times New Roman" w:hAnsi="Times New Roman"/>
                <w:lang w:val="ru-RU" w:eastAsia="ru-RU"/>
              </w:rPr>
              <w:t xml:space="preserve"> 23.07.2024 года Департаментом экологии были даны мотивированные замечания по проекту со сроком исправления замечаний оператором до 06.08.2024 года (10 рабочих дней). Предприятие отозвало свое заявление на получение разрешения (заявление на отзыв </w:t>
            </w:r>
            <w:r w:rsidRPr="006C0A32">
              <w:rPr>
                <w:rFonts w:ascii="Times New Roman" w:hAnsi="Times New Roman"/>
                <w:lang w:eastAsia="ru-RU"/>
              </w:rPr>
              <w:t>KZ</w:t>
            </w:r>
            <w:r w:rsidRPr="006C0A32">
              <w:rPr>
                <w:rFonts w:ascii="Times New Roman" w:hAnsi="Times New Roman"/>
                <w:lang w:val="ru-RU" w:eastAsia="ru-RU"/>
              </w:rPr>
              <w:t>04</w:t>
            </w:r>
            <w:r w:rsidRPr="006C0A32">
              <w:rPr>
                <w:rFonts w:ascii="Times New Roman" w:hAnsi="Times New Roman"/>
                <w:lang w:eastAsia="ru-RU"/>
              </w:rPr>
              <w:t>RYS</w:t>
            </w:r>
            <w:r w:rsidRPr="006C0A32">
              <w:rPr>
                <w:rFonts w:ascii="Times New Roman" w:hAnsi="Times New Roman"/>
                <w:lang w:val="ru-RU" w:eastAsia="ru-RU"/>
              </w:rPr>
              <w:t>0</w:t>
            </w:r>
            <w:r w:rsidRPr="006C0A32">
              <w:rPr>
                <w:rFonts w:ascii="Times New Roman" w:hAnsi="Times New Roman"/>
                <w:lang w:val="ru-RU" w:eastAsia="ru-RU"/>
              </w:rPr>
              <w:t>0723434 от 31.07.2024 г).</w:t>
            </w:r>
          </w:p>
          <w:p w14:paraId="16BE6422" w14:textId="77777777" w:rsidR="007D5816" w:rsidRPr="006C0A32" w:rsidRDefault="00D5366D" w:rsidP="00E737D4">
            <w:pPr>
              <w:adjustRightInd w:val="0"/>
              <w:ind w:right="62"/>
              <w:jc w:val="both"/>
              <w:rPr>
                <w:rFonts w:ascii="Times New Roman" w:hAnsi="Times New Roman"/>
                <w:lang w:val="ru-RU" w:eastAsia="ru-RU"/>
              </w:rPr>
            </w:pPr>
            <w:r w:rsidRPr="006C0A32">
              <w:rPr>
                <w:rFonts w:ascii="Times New Roman" w:hAnsi="Times New Roman"/>
                <w:lang w:val="ru-RU" w:eastAsia="ru-RU"/>
              </w:rPr>
              <w:t>27.08.2024 года ТОО «СГХК» повторно поданы материалы на получение экологического разрешения, не устранив предыдущие замечания. В связи с этим 24.10.2024 года Департаментом был дан мотивированный отказ.</w:t>
            </w:r>
          </w:p>
          <w:p w14:paraId="211437F5" w14:textId="77777777" w:rsidR="007D5816" w:rsidRPr="006C0A32" w:rsidRDefault="00D5366D" w:rsidP="00E737D4">
            <w:pPr>
              <w:adjustRightInd w:val="0"/>
              <w:ind w:right="62"/>
              <w:jc w:val="both"/>
              <w:rPr>
                <w:rFonts w:ascii="Times New Roman" w:hAnsi="Times New Roman"/>
                <w:lang w:val="ru-RU" w:eastAsia="ru-RU"/>
              </w:rPr>
            </w:pPr>
            <w:r w:rsidRPr="006C0A32">
              <w:rPr>
                <w:rFonts w:ascii="Times New Roman" w:hAnsi="Times New Roman"/>
                <w:lang w:val="ru-RU" w:eastAsia="ru-RU"/>
              </w:rPr>
              <w:t>11.11.2024 года ТОО «СГКХ» п</w:t>
            </w:r>
            <w:r w:rsidRPr="006C0A32">
              <w:rPr>
                <w:rFonts w:ascii="Times New Roman" w:hAnsi="Times New Roman"/>
                <w:lang w:val="ru-RU" w:eastAsia="ru-RU"/>
              </w:rPr>
              <w:t>одано заявление в Департамент экологии на получение экологического разрешения по проекту «Рекультивация испарительной карты хвостохранилища гидрометаллургического завода методом гидронамыва нерадиоактивных отходов медно-молибденового производства». Согласн</w:t>
            </w:r>
            <w:r w:rsidRPr="006C0A32">
              <w:rPr>
                <w:rFonts w:ascii="Times New Roman" w:hAnsi="Times New Roman"/>
                <w:lang w:val="ru-RU" w:eastAsia="ru-RU"/>
              </w:rPr>
              <w:t>о проекту, работы по гидронамыву жидкими медно-молибденовыми хвостами планируется начать в 2027 году и завершить 2024 году. После завершения работ по гидронамыву жидких нерадиоактивных хвостов медно-молибденового производства, предусмотрено нанесение проти</w:t>
            </w:r>
            <w:r w:rsidRPr="006C0A32">
              <w:rPr>
                <w:rFonts w:ascii="Times New Roman" w:hAnsi="Times New Roman"/>
                <w:lang w:val="ru-RU" w:eastAsia="ru-RU"/>
              </w:rPr>
              <w:t xml:space="preserve">воэрозионного слоя скальных пород, отсыпка почвенно-растительного слоя и посев многолетних трав. </w:t>
            </w:r>
          </w:p>
          <w:p w14:paraId="1FB3700C" w14:textId="77777777" w:rsidR="007D5816" w:rsidRPr="006C0A32" w:rsidRDefault="00D5366D" w:rsidP="00E737D4">
            <w:pPr>
              <w:adjustRightInd w:val="0"/>
              <w:ind w:right="62"/>
              <w:jc w:val="both"/>
              <w:rPr>
                <w:rFonts w:ascii="Times New Roman" w:hAnsi="Times New Roman"/>
                <w:lang w:val="ru-RU" w:eastAsia="ru-RU"/>
              </w:rPr>
            </w:pPr>
            <w:r w:rsidRPr="006C0A32">
              <w:rPr>
                <w:rFonts w:ascii="Times New Roman" w:hAnsi="Times New Roman"/>
                <w:lang w:val="ru-RU" w:eastAsia="ru-RU"/>
              </w:rPr>
              <w:t>Департаментом экологии 11.12.2024 года даны мотивированные замечания по представленному проекту. В связи с неустранением замечаний 30.12.2024 года Департамент</w:t>
            </w:r>
            <w:r w:rsidRPr="006C0A32">
              <w:rPr>
                <w:rFonts w:ascii="Times New Roman" w:hAnsi="Times New Roman"/>
                <w:lang w:val="ru-RU" w:eastAsia="ru-RU"/>
              </w:rPr>
              <w:t>ом отказано в выдаче экологического разрешения по проекту.</w:t>
            </w:r>
          </w:p>
          <w:p w14:paraId="41DE3F1F" w14:textId="77777777" w:rsidR="007D5816" w:rsidRPr="006C0A32" w:rsidRDefault="007D5816" w:rsidP="00E737D4">
            <w:pPr>
              <w:adjustRightInd w:val="0"/>
              <w:ind w:right="62"/>
              <w:jc w:val="both"/>
              <w:rPr>
                <w:rFonts w:ascii="Times New Roman" w:hAnsi="Times New Roman"/>
                <w:lang w:val="ru-RU" w:eastAsia="ru-RU"/>
              </w:rPr>
            </w:pPr>
          </w:p>
        </w:tc>
      </w:tr>
      <w:tr w:rsidR="00FC7945" w:rsidRPr="006C0A32" w14:paraId="4B154425" w14:textId="77777777" w:rsidTr="007D5816">
        <w:trPr>
          <w:trHeight w:val="155"/>
          <w:jc w:val="center"/>
        </w:trPr>
        <w:tc>
          <w:tcPr>
            <w:tcW w:w="16013" w:type="dxa"/>
            <w:gridSpan w:val="4"/>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55F7B97" w14:textId="77777777" w:rsidR="007D5816" w:rsidRPr="006C0A32" w:rsidRDefault="00D5366D" w:rsidP="00E737D4">
            <w:pPr>
              <w:ind w:right="62" w:firstLine="434"/>
              <w:jc w:val="center"/>
              <w:rPr>
                <w:rFonts w:ascii="Times New Roman" w:hAnsi="Times New Roman"/>
                <w:lang w:eastAsia="ru-RU"/>
              </w:rPr>
            </w:pPr>
            <w:r w:rsidRPr="006C0A32">
              <w:rPr>
                <w:rFonts w:ascii="Times New Roman" w:hAnsi="Times New Roman"/>
                <w:bCs/>
                <w:lang w:eastAsia="ru-RU"/>
              </w:rPr>
              <w:lastRenderedPageBreak/>
              <w:t>АКТЮБИНСКАЯ ОБЛАСТЬ</w:t>
            </w:r>
          </w:p>
        </w:tc>
      </w:tr>
      <w:tr w:rsidR="00FC7945" w:rsidRPr="00511985" w14:paraId="7AE3EAE5" w14:textId="77777777" w:rsidTr="007D5816">
        <w:trPr>
          <w:trHeight w:val="1333"/>
          <w:jc w:val="center"/>
        </w:trPr>
        <w:tc>
          <w:tcPr>
            <w:tcW w:w="70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9E415B0" w14:textId="77777777" w:rsidR="007D5816" w:rsidRPr="00B12B31" w:rsidRDefault="00D5366D" w:rsidP="00E737D4">
            <w:pPr>
              <w:jc w:val="center"/>
              <w:rPr>
                <w:rFonts w:ascii="Times New Roman" w:hAnsi="Times New Roman"/>
                <w:lang w:eastAsia="ru-RU"/>
              </w:rPr>
            </w:pPr>
            <w:r w:rsidRPr="00B12B31">
              <w:rPr>
                <w:rFonts w:ascii="Times New Roman" w:hAnsi="Times New Roman"/>
                <w:lang w:eastAsia="ru-RU"/>
              </w:rPr>
              <w:t>1.</w:t>
            </w:r>
          </w:p>
        </w:tc>
        <w:tc>
          <w:tcPr>
            <w:tcW w:w="2160" w:type="dxa"/>
            <w:gridSpan w:val="2"/>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E20B70A" w14:textId="77777777" w:rsidR="007D5816" w:rsidRPr="006C0A32" w:rsidRDefault="00D5366D" w:rsidP="00E737D4">
            <w:pPr>
              <w:jc w:val="both"/>
              <w:rPr>
                <w:rFonts w:ascii="Times New Roman" w:hAnsi="Times New Roman"/>
                <w:lang w:val="ru-RU" w:eastAsia="ru-RU"/>
              </w:rPr>
            </w:pPr>
            <w:r w:rsidRPr="006C0A32">
              <w:rPr>
                <w:rFonts w:ascii="Times New Roman" w:hAnsi="Times New Roman"/>
                <w:bCs/>
                <w:lang w:val="ru-RU" w:eastAsia="ru-RU"/>
              </w:rPr>
              <w:t>Угроза загрязнения месторождения подземных вод «Кокжиде».</w:t>
            </w:r>
          </w:p>
        </w:tc>
        <w:tc>
          <w:tcPr>
            <w:tcW w:w="1315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81AB3A8" w14:textId="77777777" w:rsidR="007D5816" w:rsidRPr="006C0A32" w:rsidRDefault="00D5366D" w:rsidP="00E737D4">
            <w:pPr>
              <w:ind w:right="62"/>
              <w:jc w:val="both"/>
              <w:rPr>
                <w:rFonts w:ascii="Times New Roman" w:hAnsi="Times New Roman"/>
                <w:bCs/>
                <w:lang w:val="ru-RU" w:eastAsia="ru-RU"/>
              </w:rPr>
            </w:pPr>
            <w:r w:rsidRPr="006C0A32">
              <w:rPr>
                <w:rFonts w:ascii="Times New Roman" w:hAnsi="Times New Roman"/>
                <w:bCs/>
                <w:lang w:val="ru-RU" w:eastAsia="ru-RU"/>
              </w:rPr>
              <w:t>Месторождение подземных вод «Кокжиде</w:t>
            </w:r>
            <w:r w:rsidRPr="006C0A32">
              <w:rPr>
                <w:rFonts w:ascii="Times New Roman" w:hAnsi="Times New Roman"/>
                <w:bCs/>
                <w:lang w:val="ru-RU" w:eastAsia="ru-RU"/>
              </w:rPr>
              <w:t>» является уникальным гидрогеологическим объектом Актюбинской области, способным обеспечить питьевой водой население всего западного региона страны. На территории месторождения осуществляются разведка и добыча углеводородного сырья. Зафиксированы риски заг</w:t>
            </w:r>
            <w:r w:rsidRPr="006C0A32">
              <w:rPr>
                <w:rFonts w:ascii="Times New Roman" w:hAnsi="Times New Roman"/>
                <w:bCs/>
                <w:lang w:val="ru-RU" w:eastAsia="ru-RU"/>
              </w:rPr>
              <w:t xml:space="preserve">рязнения подземных вод нефтепродуктами и тяжёлыми металлами. Проводятся геоэкологические и гидрогеологические исследования, предусмотрена поэтапная ликвидация 332 нефтяных скважин до 2032 года. </w:t>
            </w:r>
          </w:p>
          <w:p w14:paraId="536AF046" w14:textId="77777777" w:rsidR="007D5816" w:rsidRPr="006C0A32" w:rsidRDefault="00D5366D" w:rsidP="00E737D4">
            <w:pPr>
              <w:ind w:right="62"/>
              <w:jc w:val="both"/>
              <w:rPr>
                <w:rFonts w:ascii="Times New Roman" w:hAnsi="Times New Roman"/>
                <w:bCs/>
                <w:lang w:val="ru-RU" w:eastAsia="ru-RU"/>
              </w:rPr>
            </w:pPr>
            <w:r w:rsidRPr="006C0A32">
              <w:rPr>
                <w:rFonts w:ascii="Times New Roman" w:hAnsi="Times New Roman"/>
                <w:bCs/>
                <w:lang w:val="ru-RU" w:eastAsia="ru-RU"/>
              </w:rPr>
              <w:t>Компании, осуществляющие разведку и добычу углеводородов в ра</w:t>
            </w:r>
            <w:r w:rsidRPr="006C0A32">
              <w:rPr>
                <w:rFonts w:ascii="Times New Roman" w:hAnsi="Times New Roman"/>
                <w:bCs/>
                <w:lang w:val="ru-RU" w:eastAsia="ru-RU"/>
              </w:rPr>
              <w:t xml:space="preserve">йоне месторождения, разработали и согласовали с Министерством </w:t>
            </w:r>
            <w:r w:rsidRPr="006C0A32">
              <w:rPr>
                <w:rFonts w:ascii="Times New Roman" w:hAnsi="Times New Roman"/>
                <w:bCs/>
                <w:lang w:val="ru-RU" w:eastAsia="ru-RU"/>
              </w:rPr>
              <w:lastRenderedPageBreak/>
              <w:t>экологии и природных ресурсов РК Планы ликвидации объектов со сроками исполнения с 2024 по 2032 годы:</w:t>
            </w:r>
          </w:p>
          <w:p w14:paraId="489088C4" w14:textId="77777777" w:rsidR="007D5816" w:rsidRPr="006C0A32" w:rsidRDefault="00D5366D" w:rsidP="00E737D4">
            <w:pPr>
              <w:ind w:right="62"/>
              <w:jc w:val="both"/>
              <w:rPr>
                <w:rFonts w:ascii="Times New Roman" w:hAnsi="Times New Roman"/>
                <w:bCs/>
                <w:lang w:val="ru-RU" w:eastAsia="ru-RU"/>
              </w:rPr>
            </w:pPr>
            <w:r w:rsidRPr="006C0A32">
              <w:rPr>
                <w:rFonts w:ascii="Times New Roman" w:hAnsi="Times New Roman"/>
                <w:bCs/>
                <w:lang w:val="ru-RU" w:eastAsia="ru-RU"/>
              </w:rPr>
              <w:t xml:space="preserve"> АО «СНПС-АМГ» - 2023-2031 гг., </w:t>
            </w:r>
          </w:p>
          <w:p w14:paraId="6BDBB126" w14:textId="77777777" w:rsidR="007D5816" w:rsidRPr="006C0A32" w:rsidRDefault="00D5366D" w:rsidP="00E737D4">
            <w:pPr>
              <w:ind w:right="62"/>
              <w:jc w:val="both"/>
              <w:rPr>
                <w:rFonts w:ascii="Times New Roman" w:hAnsi="Times New Roman"/>
                <w:bCs/>
                <w:lang w:val="ru-RU" w:eastAsia="ru-RU"/>
              </w:rPr>
            </w:pPr>
            <w:r w:rsidRPr="006C0A32">
              <w:rPr>
                <w:rFonts w:ascii="Times New Roman" w:hAnsi="Times New Roman"/>
                <w:bCs/>
                <w:lang w:val="ru-RU" w:eastAsia="ru-RU"/>
              </w:rPr>
              <w:t xml:space="preserve">ТОО «Фирма Ада Ойл» - 2023-2030 гг., </w:t>
            </w:r>
          </w:p>
          <w:p w14:paraId="6627F8DC" w14:textId="77777777" w:rsidR="007D5816" w:rsidRPr="006C0A32" w:rsidRDefault="00D5366D" w:rsidP="00E737D4">
            <w:pPr>
              <w:ind w:right="62"/>
              <w:jc w:val="both"/>
              <w:rPr>
                <w:rFonts w:ascii="Times New Roman" w:hAnsi="Times New Roman"/>
                <w:bCs/>
                <w:lang w:val="ru-RU" w:eastAsia="ru-RU"/>
              </w:rPr>
            </w:pPr>
            <w:r w:rsidRPr="006C0A32">
              <w:rPr>
                <w:rFonts w:ascii="Times New Roman" w:hAnsi="Times New Roman"/>
                <w:bCs/>
                <w:lang w:val="ru-RU" w:eastAsia="ru-RU"/>
              </w:rPr>
              <w:t>АО «КМК Мунай» - 2023</w:t>
            </w:r>
            <w:r w:rsidRPr="006C0A32">
              <w:rPr>
                <w:rFonts w:ascii="Times New Roman" w:hAnsi="Times New Roman"/>
                <w:bCs/>
                <w:lang w:val="ru-RU" w:eastAsia="ru-RU"/>
              </w:rPr>
              <w:t xml:space="preserve">-2031 гг., </w:t>
            </w:r>
          </w:p>
          <w:p w14:paraId="26830C14" w14:textId="77777777" w:rsidR="007D5816" w:rsidRPr="006C0A32" w:rsidRDefault="00D5366D" w:rsidP="00E737D4">
            <w:pPr>
              <w:ind w:right="62"/>
              <w:jc w:val="both"/>
              <w:rPr>
                <w:rFonts w:ascii="Times New Roman" w:hAnsi="Times New Roman"/>
                <w:bCs/>
                <w:lang w:val="ru-RU" w:eastAsia="ru-RU"/>
              </w:rPr>
            </w:pPr>
            <w:r w:rsidRPr="006C0A32">
              <w:rPr>
                <w:rFonts w:ascii="Times New Roman" w:hAnsi="Times New Roman"/>
                <w:bCs/>
                <w:lang w:val="ru-RU" w:eastAsia="ru-RU"/>
              </w:rPr>
              <w:t xml:space="preserve">ТОО «Казахойл Актобе» - 2023-2030 гг., </w:t>
            </w:r>
          </w:p>
          <w:p w14:paraId="0C733449" w14:textId="77777777" w:rsidR="007D5816" w:rsidRPr="006C0A32" w:rsidRDefault="00D5366D" w:rsidP="00E737D4">
            <w:pPr>
              <w:ind w:right="62"/>
              <w:jc w:val="both"/>
              <w:rPr>
                <w:rFonts w:ascii="Times New Roman" w:hAnsi="Times New Roman"/>
                <w:bCs/>
                <w:lang w:val="ru-RU" w:eastAsia="ru-RU"/>
              </w:rPr>
            </w:pPr>
            <w:r w:rsidRPr="006C0A32">
              <w:rPr>
                <w:rFonts w:ascii="Times New Roman" w:hAnsi="Times New Roman"/>
                <w:bCs/>
                <w:lang w:val="ru-RU" w:eastAsia="ru-RU"/>
              </w:rPr>
              <w:t xml:space="preserve">ТОО «Урихтау Оперейтинг» - 2023-2028 гг.). </w:t>
            </w:r>
          </w:p>
          <w:p w14:paraId="3AA97FE7" w14:textId="77777777" w:rsidR="007D5816" w:rsidRPr="006C0A32" w:rsidRDefault="00D5366D" w:rsidP="00E737D4">
            <w:pPr>
              <w:ind w:right="62"/>
              <w:jc w:val="both"/>
              <w:rPr>
                <w:rFonts w:ascii="Times New Roman" w:hAnsi="Times New Roman"/>
                <w:bCs/>
                <w:lang w:val="ru-RU" w:eastAsia="ru-RU"/>
              </w:rPr>
            </w:pPr>
            <w:r w:rsidRPr="006C0A32">
              <w:rPr>
                <w:rFonts w:ascii="Times New Roman" w:hAnsi="Times New Roman"/>
                <w:bCs/>
                <w:lang w:val="ru-RU" w:eastAsia="ru-RU"/>
              </w:rPr>
              <w:t xml:space="preserve">Окончательные выводы и дальнейшие меры зависят от завершения комплексных исследований.  </w:t>
            </w:r>
          </w:p>
          <w:p w14:paraId="139CA147" w14:textId="77777777" w:rsidR="007D5816" w:rsidRPr="006C0A32" w:rsidRDefault="007D5816" w:rsidP="00E737D4">
            <w:pPr>
              <w:ind w:right="62"/>
              <w:jc w:val="both"/>
              <w:rPr>
                <w:rFonts w:ascii="Times New Roman" w:hAnsi="Times New Roman"/>
                <w:lang w:val="ru-RU" w:eastAsia="ru-RU"/>
              </w:rPr>
            </w:pPr>
          </w:p>
        </w:tc>
      </w:tr>
      <w:tr w:rsidR="00FC7945" w:rsidRPr="006C0A32" w14:paraId="3EDE81A1" w14:textId="77777777" w:rsidTr="007D5816">
        <w:trPr>
          <w:trHeight w:val="1100"/>
          <w:jc w:val="center"/>
        </w:trPr>
        <w:tc>
          <w:tcPr>
            <w:tcW w:w="70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4B745AF" w14:textId="77777777" w:rsidR="007D5816" w:rsidRPr="00B12B31" w:rsidRDefault="00D5366D" w:rsidP="00E737D4">
            <w:pPr>
              <w:jc w:val="center"/>
              <w:rPr>
                <w:rFonts w:ascii="Times New Roman" w:hAnsi="Times New Roman"/>
                <w:lang w:eastAsia="ru-RU"/>
              </w:rPr>
            </w:pPr>
            <w:r w:rsidRPr="00B12B31">
              <w:rPr>
                <w:rFonts w:ascii="Times New Roman" w:hAnsi="Times New Roman"/>
                <w:lang w:eastAsia="ru-RU"/>
              </w:rPr>
              <w:lastRenderedPageBreak/>
              <w:t>2</w:t>
            </w:r>
          </w:p>
        </w:tc>
        <w:tc>
          <w:tcPr>
            <w:tcW w:w="2160" w:type="dxa"/>
            <w:gridSpan w:val="2"/>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5F91307" w14:textId="77777777" w:rsidR="007D5816" w:rsidRPr="006C0A32" w:rsidRDefault="00D5366D" w:rsidP="00E737D4">
            <w:pPr>
              <w:jc w:val="both"/>
              <w:rPr>
                <w:rFonts w:ascii="Times New Roman" w:hAnsi="Times New Roman"/>
                <w:lang w:val="kk-KZ" w:eastAsia="ru-RU"/>
              </w:rPr>
            </w:pPr>
            <w:r w:rsidRPr="006C0A32">
              <w:rPr>
                <w:rFonts w:ascii="Times New Roman" w:hAnsi="Times New Roman"/>
                <w:lang w:val="ru-RU" w:eastAsia="ru-RU"/>
              </w:rPr>
              <w:t xml:space="preserve">Накопленные отходы бывшего Алгинского химического завода им. </w:t>
            </w:r>
            <w:r w:rsidRPr="006C0A32">
              <w:rPr>
                <w:rFonts w:ascii="Times New Roman" w:hAnsi="Times New Roman"/>
                <w:lang w:eastAsia="ru-RU"/>
              </w:rPr>
              <w:t>Кирова.</w:t>
            </w:r>
          </w:p>
        </w:tc>
        <w:tc>
          <w:tcPr>
            <w:tcW w:w="1315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F5BE62F" w14:textId="77777777" w:rsidR="007D5816" w:rsidRPr="006C0A32" w:rsidRDefault="00D5366D" w:rsidP="00E737D4">
            <w:pPr>
              <w:ind w:right="62"/>
              <w:jc w:val="both"/>
              <w:rPr>
                <w:rFonts w:ascii="Times New Roman" w:hAnsi="Times New Roman"/>
                <w:lang w:eastAsia="ru-RU"/>
              </w:rPr>
            </w:pPr>
            <w:r w:rsidRPr="006C0A32">
              <w:rPr>
                <w:rFonts w:ascii="Times New Roman" w:hAnsi="Times New Roman"/>
                <w:lang w:val="ru-RU" w:eastAsia="ru-RU"/>
              </w:rPr>
              <w:t xml:space="preserve">Реализация проекта ликвидации отходов бывшего Алгинского химического завода приостановлена из-за судебных споров и неактуальности ПСД. Объёмы отходов значительно превышают проектные (2,6 </w:t>
            </w:r>
            <w:r w:rsidRPr="006C0A32">
              <w:rPr>
                <w:rFonts w:ascii="Times New Roman" w:hAnsi="Times New Roman"/>
                <w:lang w:val="ru-RU" w:eastAsia="ru-RU"/>
              </w:rPr>
              <w:t xml:space="preserve">млн т вместо 730 тыс. т). </w:t>
            </w:r>
            <w:r w:rsidRPr="006C0A32">
              <w:rPr>
                <w:rFonts w:ascii="Times New Roman" w:hAnsi="Times New Roman"/>
                <w:lang w:eastAsia="ru-RU"/>
              </w:rPr>
              <w:t>Требуется комплексное межведомственное решение и разработка нового проекта.</w:t>
            </w:r>
          </w:p>
          <w:p w14:paraId="139A6F78" w14:textId="77777777" w:rsidR="007D5816" w:rsidRPr="006C0A32" w:rsidRDefault="007D5816" w:rsidP="00E737D4">
            <w:pPr>
              <w:ind w:right="62"/>
              <w:jc w:val="both"/>
              <w:rPr>
                <w:rFonts w:ascii="Times New Roman" w:hAnsi="Times New Roman"/>
                <w:lang w:eastAsia="ru-RU"/>
              </w:rPr>
            </w:pPr>
          </w:p>
          <w:p w14:paraId="26B312A1" w14:textId="77777777" w:rsidR="007D5816" w:rsidRPr="006C0A32" w:rsidRDefault="007D5816" w:rsidP="00E737D4">
            <w:pPr>
              <w:ind w:right="62"/>
              <w:jc w:val="both"/>
              <w:rPr>
                <w:rFonts w:ascii="Times New Roman" w:hAnsi="Times New Roman"/>
                <w:lang w:eastAsia="ru-RU"/>
              </w:rPr>
            </w:pPr>
          </w:p>
        </w:tc>
      </w:tr>
      <w:tr w:rsidR="00FC7945" w:rsidRPr="00511985" w14:paraId="7F177F16" w14:textId="77777777" w:rsidTr="007D5816">
        <w:trPr>
          <w:trHeight w:val="355"/>
          <w:jc w:val="center"/>
        </w:trPr>
        <w:tc>
          <w:tcPr>
            <w:tcW w:w="70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91FE0D7" w14:textId="77777777" w:rsidR="007D5816" w:rsidRPr="00B12B31" w:rsidRDefault="00D5366D" w:rsidP="00E737D4">
            <w:pPr>
              <w:ind w:left="-376" w:firstLine="434"/>
              <w:rPr>
                <w:rFonts w:ascii="Times New Roman" w:hAnsi="Times New Roman"/>
                <w:lang w:val="kk-KZ" w:eastAsia="ru-RU"/>
              </w:rPr>
            </w:pPr>
            <w:r w:rsidRPr="00B12B31">
              <w:rPr>
                <w:rFonts w:ascii="Times New Roman" w:hAnsi="Times New Roman"/>
                <w:lang w:eastAsia="ru-RU"/>
              </w:rPr>
              <w:t xml:space="preserve"> 3</w:t>
            </w:r>
          </w:p>
        </w:tc>
        <w:tc>
          <w:tcPr>
            <w:tcW w:w="2160" w:type="dxa"/>
            <w:gridSpan w:val="2"/>
            <w:tcBorders>
              <w:top w:val="single" w:sz="4" w:space="0" w:color="000000"/>
              <w:left w:val="single" w:sz="4" w:space="0" w:color="000000"/>
              <w:bottom w:val="single" w:sz="4" w:space="0" w:color="000000"/>
              <w:right w:val="single" w:sz="4" w:space="0" w:color="000000"/>
            </w:tcBorders>
          </w:tcPr>
          <w:p w14:paraId="570192C3" w14:textId="77777777" w:rsidR="007D5816" w:rsidRPr="006C0A32" w:rsidRDefault="00D5366D" w:rsidP="00E737D4">
            <w:pPr>
              <w:ind w:left="140" w:right="135"/>
              <w:rPr>
                <w:rFonts w:ascii="Times New Roman" w:hAnsi="Times New Roman"/>
                <w:bCs/>
                <w:lang w:val="ru-RU" w:eastAsia="ru-RU"/>
              </w:rPr>
            </w:pPr>
            <w:r w:rsidRPr="006C0A32">
              <w:rPr>
                <w:rFonts w:ascii="Times New Roman" w:hAnsi="Times New Roman"/>
                <w:bCs/>
                <w:lang w:val="ru-RU" w:eastAsia="ru-RU"/>
              </w:rPr>
              <w:t>Использование и контроль переработанных шлаков АО «ТНК Казхром» (Актюбинского завода ферросплавов филиала АО «ТНК Казхром»).</w:t>
            </w:r>
          </w:p>
        </w:tc>
        <w:tc>
          <w:tcPr>
            <w:tcW w:w="13150" w:type="dxa"/>
            <w:tcBorders>
              <w:top w:val="single" w:sz="4" w:space="0" w:color="000000"/>
              <w:left w:val="single" w:sz="4" w:space="0" w:color="000000"/>
              <w:bottom w:val="single" w:sz="4" w:space="0" w:color="000000"/>
              <w:right w:val="single" w:sz="4" w:space="0" w:color="000000"/>
            </w:tcBorders>
          </w:tcPr>
          <w:p w14:paraId="72682A03" w14:textId="77777777" w:rsidR="007D5816" w:rsidRPr="006C0A32" w:rsidRDefault="00D5366D" w:rsidP="00E737D4">
            <w:pPr>
              <w:ind w:right="62"/>
              <w:jc w:val="both"/>
              <w:rPr>
                <w:rFonts w:ascii="Times New Roman" w:hAnsi="Times New Roman"/>
                <w:bCs/>
                <w:lang w:val="ru-RU" w:eastAsia="ru-RU"/>
              </w:rPr>
            </w:pPr>
            <w:r w:rsidRPr="006C0A32">
              <w:rPr>
                <w:rFonts w:ascii="Times New Roman" w:hAnsi="Times New Roman"/>
                <w:bCs/>
                <w:lang w:val="ru-RU" w:eastAsia="ru-RU"/>
              </w:rPr>
              <w:t xml:space="preserve">Шлаки </w:t>
            </w:r>
            <w:r w:rsidRPr="006C0A32">
              <w:rPr>
                <w:rFonts w:ascii="Times New Roman" w:hAnsi="Times New Roman"/>
                <w:bCs/>
                <w:lang w:val="ru-RU" w:eastAsia="ru-RU"/>
              </w:rPr>
              <w:t>перерабатываются и используются в качестве строительного материала, часть реализуется в виде товарного щебня. Несмотря на имеющиеся сертификаты, сохраняются вопросы общественного контроля, в том числе за показателями содержания шестивалентного хрома и экол</w:t>
            </w:r>
            <w:r w:rsidRPr="006C0A32">
              <w:rPr>
                <w:rFonts w:ascii="Times New Roman" w:hAnsi="Times New Roman"/>
                <w:bCs/>
                <w:lang w:val="ru-RU" w:eastAsia="ru-RU"/>
              </w:rPr>
              <w:t>огической безопасностью вторичного сырья.</w:t>
            </w:r>
          </w:p>
          <w:p w14:paraId="2120B9DD" w14:textId="77777777" w:rsidR="007D5816" w:rsidRPr="006C0A32" w:rsidRDefault="007D5816" w:rsidP="00E737D4">
            <w:pPr>
              <w:ind w:right="62"/>
              <w:jc w:val="both"/>
              <w:rPr>
                <w:rFonts w:ascii="Times New Roman" w:hAnsi="Times New Roman"/>
                <w:bCs/>
                <w:lang w:val="ru-RU" w:eastAsia="ru-RU"/>
              </w:rPr>
            </w:pPr>
          </w:p>
          <w:p w14:paraId="7F872807" w14:textId="77777777" w:rsidR="007D5816" w:rsidRPr="006C0A32" w:rsidRDefault="007D5816" w:rsidP="00E737D4">
            <w:pPr>
              <w:ind w:right="62"/>
              <w:jc w:val="both"/>
              <w:rPr>
                <w:rFonts w:ascii="Times New Roman" w:hAnsi="Times New Roman"/>
                <w:bCs/>
                <w:lang w:val="ru-RU" w:eastAsia="ru-RU"/>
              </w:rPr>
            </w:pPr>
          </w:p>
        </w:tc>
      </w:tr>
      <w:tr w:rsidR="00FC7945" w:rsidRPr="00511985" w14:paraId="3819804A" w14:textId="77777777" w:rsidTr="007D5816">
        <w:trPr>
          <w:trHeight w:val="167"/>
          <w:jc w:val="center"/>
        </w:trPr>
        <w:tc>
          <w:tcPr>
            <w:tcW w:w="70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3737A95" w14:textId="77777777" w:rsidR="007D5816" w:rsidRPr="00B12B31" w:rsidRDefault="00D5366D" w:rsidP="00E737D4">
            <w:pPr>
              <w:ind w:left="140" w:right="135"/>
              <w:rPr>
                <w:rFonts w:ascii="Times New Roman" w:hAnsi="Times New Roman"/>
                <w:lang w:eastAsia="ru-RU"/>
              </w:rPr>
            </w:pPr>
            <w:r w:rsidRPr="00B12B31">
              <w:rPr>
                <w:rFonts w:ascii="Times New Roman" w:hAnsi="Times New Roman"/>
                <w:lang w:eastAsia="ru-RU"/>
              </w:rPr>
              <w:t>4</w:t>
            </w:r>
          </w:p>
        </w:tc>
        <w:tc>
          <w:tcPr>
            <w:tcW w:w="2160" w:type="dxa"/>
            <w:gridSpan w:val="2"/>
            <w:tcBorders>
              <w:top w:val="single" w:sz="4" w:space="0" w:color="000000"/>
              <w:left w:val="single" w:sz="4" w:space="0" w:color="000000"/>
              <w:bottom w:val="single" w:sz="4" w:space="0" w:color="000000"/>
              <w:right w:val="single" w:sz="4" w:space="0" w:color="000000"/>
            </w:tcBorders>
          </w:tcPr>
          <w:p w14:paraId="40328F41" w14:textId="77777777" w:rsidR="007D5816" w:rsidRPr="006C0A32" w:rsidRDefault="00D5366D" w:rsidP="00E737D4">
            <w:pPr>
              <w:ind w:left="140" w:right="135"/>
              <w:rPr>
                <w:rFonts w:ascii="Times New Roman" w:hAnsi="Times New Roman"/>
                <w:bCs/>
                <w:lang w:val="ru-RU" w:eastAsia="ru-RU"/>
              </w:rPr>
            </w:pPr>
            <w:r w:rsidRPr="006C0A32">
              <w:rPr>
                <w:rFonts w:ascii="Times New Roman" w:hAnsi="Times New Roman"/>
                <w:bCs/>
                <w:lang w:val="ru-RU" w:eastAsia="ru-RU"/>
              </w:rPr>
              <w:t>Проблема загрязнения атмосферного воздуха г. Актобе сероводородом.</w:t>
            </w:r>
          </w:p>
        </w:tc>
        <w:tc>
          <w:tcPr>
            <w:tcW w:w="13150" w:type="dxa"/>
            <w:tcBorders>
              <w:top w:val="single" w:sz="4" w:space="0" w:color="000000"/>
              <w:left w:val="single" w:sz="4" w:space="0" w:color="000000"/>
              <w:bottom w:val="single" w:sz="4" w:space="0" w:color="000000"/>
              <w:right w:val="single" w:sz="4" w:space="0" w:color="000000"/>
            </w:tcBorders>
          </w:tcPr>
          <w:p w14:paraId="6EAE8461" w14:textId="5A884CE5" w:rsidR="007D5816" w:rsidRPr="006C0A32" w:rsidRDefault="00D5366D" w:rsidP="00E737D4">
            <w:pPr>
              <w:ind w:right="62"/>
              <w:jc w:val="both"/>
              <w:rPr>
                <w:rFonts w:ascii="Times New Roman" w:hAnsi="Times New Roman"/>
                <w:bCs/>
                <w:lang w:val="ru-RU" w:eastAsia="ru-RU"/>
              </w:rPr>
            </w:pPr>
            <w:r w:rsidRPr="006C0A32">
              <w:rPr>
                <w:rFonts w:ascii="Times New Roman" w:hAnsi="Times New Roman"/>
                <w:bCs/>
                <w:lang w:val="ru-RU" w:eastAsia="ru-RU"/>
              </w:rPr>
              <w:t>Основные источники загрязнения атмосферного воздуха г. Актобе — объекты канализационной инфраструктуры. Проект строительства новых канализационных очистных сооружений на 100 тыс. м³/сутки стоимостью 53,5 млрд тг прошёл все экспертизы, однако находится на с</w:t>
            </w:r>
            <w:r w:rsidRPr="006C0A32">
              <w:rPr>
                <w:rFonts w:ascii="Times New Roman" w:hAnsi="Times New Roman"/>
                <w:bCs/>
                <w:lang w:val="ru-RU" w:eastAsia="ru-RU"/>
              </w:rPr>
              <w:t>тадии проведения тендера, что затягивает устранение проблемы.</w:t>
            </w:r>
          </w:p>
        </w:tc>
      </w:tr>
      <w:tr w:rsidR="00FC7945" w:rsidRPr="00511985" w14:paraId="4EE59B74" w14:textId="77777777" w:rsidTr="007D5816">
        <w:trPr>
          <w:trHeight w:val="167"/>
          <w:jc w:val="center"/>
        </w:trPr>
        <w:tc>
          <w:tcPr>
            <w:tcW w:w="70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55B64E2" w14:textId="77777777" w:rsidR="007D5816" w:rsidRPr="00B12B31" w:rsidRDefault="00D5366D" w:rsidP="00E737D4">
            <w:pPr>
              <w:ind w:left="140" w:right="135"/>
              <w:rPr>
                <w:rFonts w:ascii="Times New Roman" w:hAnsi="Times New Roman"/>
                <w:lang w:eastAsia="ru-RU"/>
              </w:rPr>
            </w:pPr>
            <w:r w:rsidRPr="00B12B31">
              <w:rPr>
                <w:rFonts w:ascii="Times New Roman" w:hAnsi="Times New Roman"/>
                <w:lang w:eastAsia="ru-RU"/>
              </w:rPr>
              <w:t>5</w:t>
            </w:r>
          </w:p>
        </w:tc>
        <w:tc>
          <w:tcPr>
            <w:tcW w:w="2160" w:type="dxa"/>
            <w:gridSpan w:val="2"/>
            <w:tcBorders>
              <w:top w:val="single" w:sz="4" w:space="0" w:color="000000"/>
              <w:left w:val="single" w:sz="4" w:space="0" w:color="000000"/>
              <w:bottom w:val="single" w:sz="4" w:space="0" w:color="000000"/>
              <w:right w:val="single" w:sz="4" w:space="0" w:color="000000"/>
            </w:tcBorders>
          </w:tcPr>
          <w:p w14:paraId="5E3A0F50" w14:textId="77777777" w:rsidR="007D5816" w:rsidRPr="006C0A32" w:rsidRDefault="00D5366D" w:rsidP="00E737D4">
            <w:pPr>
              <w:ind w:right="62"/>
              <w:jc w:val="both"/>
              <w:rPr>
                <w:rFonts w:ascii="Times New Roman" w:hAnsi="Times New Roman"/>
                <w:lang w:val="ru-RU" w:eastAsia="ru-RU"/>
              </w:rPr>
            </w:pPr>
            <w:r w:rsidRPr="006C0A32">
              <w:rPr>
                <w:rFonts w:ascii="Times New Roman" w:hAnsi="Times New Roman"/>
                <w:lang w:val="ru-RU" w:eastAsia="ru-RU"/>
              </w:rPr>
              <w:t>Историческое загрязнение почв и поверхностных вод реки Елек шестивалентным хромом</w:t>
            </w:r>
            <w:r w:rsidRPr="006C0A32">
              <w:rPr>
                <w:rFonts w:ascii="Times New Roman" w:hAnsi="Times New Roman"/>
                <w:color w:val="FF0000"/>
                <w:lang w:val="ru-RU" w:eastAsia="ru-RU"/>
              </w:rPr>
              <w:t>.</w:t>
            </w:r>
            <w:r w:rsidRPr="006C0A32">
              <w:rPr>
                <w:rFonts w:ascii="Times New Roman" w:hAnsi="Times New Roman"/>
                <w:lang w:val="ru-RU" w:eastAsia="ru-RU"/>
              </w:rPr>
              <w:t xml:space="preserve"> </w:t>
            </w:r>
          </w:p>
          <w:p w14:paraId="746A4866" w14:textId="77777777" w:rsidR="007D5816" w:rsidRPr="006C0A32" w:rsidRDefault="007D5816" w:rsidP="00E737D4">
            <w:pPr>
              <w:ind w:left="140" w:right="135"/>
              <w:rPr>
                <w:rFonts w:ascii="Times New Roman" w:hAnsi="Times New Roman"/>
                <w:bCs/>
                <w:lang w:val="ru-RU" w:eastAsia="ru-RU"/>
              </w:rPr>
            </w:pPr>
          </w:p>
        </w:tc>
        <w:tc>
          <w:tcPr>
            <w:tcW w:w="13150" w:type="dxa"/>
            <w:tcBorders>
              <w:top w:val="single" w:sz="4" w:space="0" w:color="000000"/>
              <w:left w:val="single" w:sz="4" w:space="0" w:color="000000"/>
              <w:bottom w:val="single" w:sz="4" w:space="0" w:color="000000"/>
              <w:right w:val="single" w:sz="4" w:space="0" w:color="000000"/>
            </w:tcBorders>
          </w:tcPr>
          <w:p w14:paraId="2C68772E" w14:textId="77777777" w:rsidR="007D5816" w:rsidRPr="006C0A32" w:rsidRDefault="00D5366D" w:rsidP="00E737D4">
            <w:pPr>
              <w:ind w:right="62"/>
              <w:jc w:val="both"/>
              <w:rPr>
                <w:rFonts w:ascii="Times New Roman" w:hAnsi="Times New Roman"/>
                <w:lang w:val="ru-RU" w:eastAsia="ru-RU"/>
              </w:rPr>
            </w:pPr>
            <w:r w:rsidRPr="006C0A32">
              <w:rPr>
                <w:rFonts w:ascii="Times New Roman" w:hAnsi="Times New Roman"/>
                <w:lang w:val="ru-RU" w:eastAsia="ru-RU"/>
              </w:rPr>
              <w:t>Контроль за качеством вод реки Елек</w:t>
            </w:r>
            <w:r w:rsidRPr="006C0A32">
              <w:rPr>
                <w:rFonts w:ascii="Times New Roman" w:hAnsi="Times New Roman"/>
                <w:lang w:val="ru-RU" w:eastAsia="ru-RU"/>
              </w:rPr>
              <w:t xml:space="preserve"> ведется испытательной лабораторией Департамента экологии по Актюбинской области.</w:t>
            </w:r>
          </w:p>
          <w:p w14:paraId="3EB0D895" w14:textId="77777777" w:rsidR="007D5816" w:rsidRPr="006C0A32" w:rsidRDefault="00D5366D" w:rsidP="00E737D4">
            <w:pPr>
              <w:ind w:right="62"/>
              <w:jc w:val="both"/>
              <w:rPr>
                <w:rFonts w:ascii="Times New Roman" w:hAnsi="Times New Roman"/>
                <w:lang w:val="ru-RU" w:eastAsia="ru-RU"/>
              </w:rPr>
            </w:pPr>
            <w:r w:rsidRPr="006C0A32">
              <w:rPr>
                <w:rFonts w:ascii="Times New Roman" w:hAnsi="Times New Roman"/>
                <w:lang w:val="ru-RU" w:eastAsia="ru-RU"/>
              </w:rPr>
              <w:t>В 2022 году из местного бюджета выделено 96,5 млн тенге на проведение научно-исследовательских работ по изучению состояния очага загрязнения. Подрядчиком - ТОО «Геотерм» пров</w:t>
            </w:r>
            <w:r w:rsidRPr="006C0A32">
              <w:rPr>
                <w:rFonts w:ascii="Times New Roman" w:hAnsi="Times New Roman"/>
                <w:lang w:val="ru-RU" w:eastAsia="ru-RU"/>
              </w:rPr>
              <w:t>едены полевые работы, взяты пробы воды из скважин и поверхностных источников.</w:t>
            </w:r>
          </w:p>
          <w:p w14:paraId="2171A0CD" w14:textId="77777777" w:rsidR="007D5816" w:rsidRPr="006C0A32" w:rsidRDefault="00D5366D" w:rsidP="00E737D4">
            <w:pPr>
              <w:ind w:right="62"/>
              <w:jc w:val="both"/>
              <w:rPr>
                <w:rFonts w:ascii="Times New Roman" w:hAnsi="Times New Roman"/>
                <w:lang w:val="ru-RU" w:eastAsia="ru-RU"/>
              </w:rPr>
            </w:pPr>
            <w:r w:rsidRPr="006C0A32">
              <w:rPr>
                <w:rFonts w:ascii="Times New Roman" w:hAnsi="Times New Roman"/>
                <w:lang w:val="ru-RU" w:eastAsia="ru-RU"/>
              </w:rPr>
              <w:t xml:space="preserve"> По результатам исследований будет разработано ТЭО проекта ликвидации очага загрязнения подземных вод реки Елек шестивалентным хромом. Проводится работа с экспертами по составлен</w:t>
            </w:r>
            <w:r w:rsidRPr="006C0A32">
              <w:rPr>
                <w:rFonts w:ascii="Times New Roman" w:hAnsi="Times New Roman"/>
                <w:lang w:val="ru-RU" w:eastAsia="ru-RU"/>
              </w:rPr>
              <w:t xml:space="preserve">ию технического задания. </w:t>
            </w:r>
          </w:p>
          <w:p w14:paraId="1F3295B1" w14:textId="77777777" w:rsidR="007D5816" w:rsidRPr="006C0A32" w:rsidRDefault="00D5366D" w:rsidP="00E737D4">
            <w:pPr>
              <w:ind w:right="62"/>
              <w:jc w:val="both"/>
              <w:rPr>
                <w:rFonts w:ascii="Times New Roman" w:hAnsi="Times New Roman"/>
                <w:lang w:val="ru-RU" w:eastAsia="ru-RU"/>
              </w:rPr>
            </w:pPr>
            <w:r w:rsidRPr="006C0A32">
              <w:rPr>
                <w:rFonts w:ascii="Times New Roman" w:hAnsi="Times New Roman"/>
                <w:lang w:val="ru-RU" w:eastAsia="ru-RU"/>
              </w:rPr>
              <w:t>Выделение финансовых средств предполагается в 2025 году.</w:t>
            </w:r>
          </w:p>
          <w:p w14:paraId="72A56A22" w14:textId="77777777" w:rsidR="007D5816" w:rsidRPr="006C0A32" w:rsidRDefault="007D5816" w:rsidP="00E737D4">
            <w:pPr>
              <w:ind w:right="62"/>
              <w:jc w:val="both"/>
              <w:rPr>
                <w:rFonts w:ascii="Times New Roman" w:hAnsi="Times New Roman"/>
                <w:bCs/>
                <w:lang w:val="ru-RU" w:eastAsia="ru-RU"/>
              </w:rPr>
            </w:pPr>
          </w:p>
        </w:tc>
      </w:tr>
      <w:tr w:rsidR="00FC7945" w:rsidRPr="006C0A32" w14:paraId="0C7792EE" w14:textId="77777777" w:rsidTr="007D5816">
        <w:trPr>
          <w:trHeight w:val="300"/>
          <w:jc w:val="center"/>
        </w:trPr>
        <w:tc>
          <w:tcPr>
            <w:tcW w:w="16013" w:type="dxa"/>
            <w:gridSpan w:val="4"/>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98989C8" w14:textId="77777777" w:rsidR="007D5816" w:rsidRPr="006C0A32" w:rsidRDefault="00D5366D" w:rsidP="00E737D4">
            <w:pPr>
              <w:ind w:right="62" w:firstLine="434"/>
              <w:jc w:val="center"/>
              <w:rPr>
                <w:rFonts w:ascii="Times New Roman" w:hAnsi="Times New Roman"/>
                <w:bCs/>
                <w:lang w:eastAsia="ru-RU"/>
              </w:rPr>
            </w:pPr>
            <w:r w:rsidRPr="006C0A32">
              <w:rPr>
                <w:rFonts w:ascii="Times New Roman" w:hAnsi="Times New Roman"/>
                <w:bCs/>
                <w:lang w:eastAsia="ru-RU"/>
              </w:rPr>
              <w:t>АТЫРАУСКАЯ ОБЛАСТЬ</w:t>
            </w:r>
          </w:p>
        </w:tc>
      </w:tr>
      <w:tr w:rsidR="00FC7945" w:rsidRPr="00511985" w14:paraId="3248884A" w14:textId="77777777" w:rsidTr="007D5816">
        <w:trPr>
          <w:trHeight w:val="150"/>
          <w:jc w:val="center"/>
        </w:trPr>
        <w:tc>
          <w:tcPr>
            <w:tcW w:w="70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24C5CB2" w14:textId="77777777" w:rsidR="007D5816" w:rsidRPr="00B12B31" w:rsidRDefault="00D5366D" w:rsidP="00B12B31">
            <w:pPr>
              <w:ind w:right="62"/>
              <w:jc w:val="center"/>
              <w:rPr>
                <w:rFonts w:ascii="Times New Roman" w:hAnsi="Times New Roman"/>
                <w:lang w:eastAsia="ru-RU"/>
              </w:rPr>
            </w:pPr>
            <w:r w:rsidRPr="00B12B31">
              <w:rPr>
                <w:rFonts w:ascii="Times New Roman" w:hAnsi="Times New Roman"/>
                <w:lang w:eastAsia="ru-RU"/>
              </w:rPr>
              <w:t>1</w:t>
            </w:r>
          </w:p>
        </w:tc>
        <w:tc>
          <w:tcPr>
            <w:tcW w:w="2127" w:type="dxa"/>
            <w:tcBorders>
              <w:top w:val="single" w:sz="4" w:space="0" w:color="000000"/>
              <w:left w:val="single" w:sz="4" w:space="0" w:color="000000"/>
              <w:bottom w:val="single" w:sz="4" w:space="0" w:color="000000"/>
              <w:right w:val="single" w:sz="4" w:space="0" w:color="000000"/>
            </w:tcBorders>
          </w:tcPr>
          <w:p w14:paraId="268D0743" w14:textId="77777777" w:rsidR="007D5816" w:rsidRPr="006C0A32" w:rsidRDefault="00D5366D" w:rsidP="00E737D4">
            <w:pPr>
              <w:ind w:right="62"/>
              <w:rPr>
                <w:rFonts w:ascii="Times New Roman" w:hAnsi="Times New Roman"/>
                <w:bCs/>
                <w:lang w:val="ru-RU" w:eastAsia="ru-RU"/>
              </w:rPr>
            </w:pPr>
            <w:r w:rsidRPr="006C0A32">
              <w:rPr>
                <w:rFonts w:ascii="Times New Roman" w:hAnsi="Times New Roman"/>
                <w:bCs/>
                <w:lang w:val="ru-RU" w:eastAsia="ru-RU"/>
              </w:rPr>
              <w:t xml:space="preserve">Очистка  </w:t>
            </w:r>
            <w:r w:rsidRPr="006C0A32">
              <w:rPr>
                <w:rFonts w:ascii="Times New Roman" w:hAnsi="Times New Roman"/>
                <w:bCs/>
                <w:lang w:val="ru-RU" w:eastAsia="ru-RU"/>
              </w:rPr>
              <w:lastRenderedPageBreak/>
              <w:t>испарительного поля для сброса сточных вод  «Квадрат».</w:t>
            </w:r>
          </w:p>
        </w:tc>
        <w:tc>
          <w:tcPr>
            <w:tcW w:w="13183" w:type="dxa"/>
            <w:gridSpan w:val="2"/>
            <w:tcBorders>
              <w:top w:val="single" w:sz="4" w:space="0" w:color="000000"/>
              <w:left w:val="single" w:sz="4" w:space="0" w:color="000000"/>
              <w:bottom w:val="single" w:sz="4" w:space="0" w:color="000000"/>
              <w:right w:val="single" w:sz="4" w:space="0" w:color="000000"/>
            </w:tcBorders>
          </w:tcPr>
          <w:p w14:paraId="0B5C4CB7" w14:textId="77777777" w:rsidR="007D5816" w:rsidRPr="006C0A32" w:rsidRDefault="00D5366D" w:rsidP="00E737D4">
            <w:pPr>
              <w:ind w:right="62"/>
              <w:rPr>
                <w:rFonts w:ascii="Times New Roman" w:hAnsi="Times New Roman"/>
                <w:bCs/>
                <w:lang w:val="ru-RU" w:eastAsia="ru-RU"/>
              </w:rPr>
            </w:pPr>
            <w:r w:rsidRPr="006C0A32">
              <w:rPr>
                <w:rFonts w:ascii="Times New Roman" w:hAnsi="Times New Roman"/>
                <w:bCs/>
                <w:lang w:val="ru-RU" w:eastAsia="ru-RU"/>
              </w:rPr>
              <w:lastRenderedPageBreak/>
              <w:t xml:space="preserve"> В настоящее время проводятся работы по очистке донных отложений испарительного поля сточных вод «Квадрат», расположенного на </w:t>
            </w:r>
            <w:r w:rsidRPr="006C0A32">
              <w:rPr>
                <w:rFonts w:ascii="Times New Roman" w:hAnsi="Times New Roman"/>
                <w:bCs/>
                <w:lang w:val="ru-RU" w:eastAsia="ru-RU"/>
              </w:rPr>
              <w:lastRenderedPageBreak/>
              <w:t xml:space="preserve">правобережной части города Атырау. Однако проектом не предусмотрены рекультивационные работы. </w:t>
            </w:r>
          </w:p>
          <w:p w14:paraId="6EF7C4DF" w14:textId="77777777" w:rsidR="007D5816" w:rsidRPr="006C0A32" w:rsidRDefault="00D5366D" w:rsidP="00E737D4">
            <w:pPr>
              <w:ind w:right="62"/>
              <w:rPr>
                <w:rFonts w:ascii="Times New Roman" w:hAnsi="Times New Roman"/>
                <w:bCs/>
                <w:lang w:val="ru-RU" w:eastAsia="ru-RU"/>
              </w:rPr>
            </w:pPr>
            <w:r w:rsidRPr="006C0A32">
              <w:rPr>
                <w:rFonts w:ascii="Times New Roman" w:hAnsi="Times New Roman"/>
                <w:bCs/>
                <w:lang w:val="ru-RU" w:eastAsia="ru-RU"/>
              </w:rPr>
              <w:t>В связи с этим в целях улучшения ка</w:t>
            </w:r>
            <w:r w:rsidRPr="006C0A32">
              <w:rPr>
                <w:rFonts w:ascii="Times New Roman" w:hAnsi="Times New Roman"/>
                <w:bCs/>
                <w:lang w:val="ru-RU" w:eastAsia="ru-RU"/>
              </w:rPr>
              <w:t xml:space="preserve">чества окружающей среды необходимо строительство нового испарительного поля для сброса очищенных сточных вод. </w:t>
            </w:r>
          </w:p>
        </w:tc>
      </w:tr>
      <w:tr w:rsidR="00FC7945" w:rsidRPr="00511985" w14:paraId="09D2242D" w14:textId="77777777" w:rsidTr="007D5816">
        <w:trPr>
          <w:trHeight w:val="150"/>
          <w:jc w:val="center"/>
        </w:trPr>
        <w:tc>
          <w:tcPr>
            <w:tcW w:w="70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3A13A4E" w14:textId="77777777" w:rsidR="007D5816" w:rsidRPr="00B12B31" w:rsidRDefault="00D5366D" w:rsidP="00B12B31">
            <w:pPr>
              <w:ind w:right="62"/>
              <w:jc w:val="center"/>
              <w:rPr>
                <w:rFonts w:ascii="Times New Roman" w:hAnsi="Times New Roman"/>
                <w:lang w:eastAsia="ru-RU"/>
              </w:rPr>
            </w:pPr>
            <w:r w:rsidRPr="00B12B31">
              <w:rPr>
                <w:rFonts w:ascii="Times New Roman" w:hAnsi="Times New Roman"/>
                <w:lang w:eastAsia="ru-RU"/>
              </w:rPr>
              <w:lastRenderedPageBreak/>
              <w:t>2</w:t>
            </w:r>
          </w:p>
        </w:tc>
        <w:tc>
          <w:tcPr>
            <w:tcW w:w="2127" w:type="dxa"/>
            <w:tcBorders>
              <w:top w:val="single" w:sz="4" w:space="0" w:color="000000"/>
              <w:left w:val="single" w:sz="4" w:space="0" w:color="000000"/>
              <w:bottom w:val="single" w:sz="4" w:space="0" w:color="000000"/>
              <w:right w:val="single" w:sz="4" w:space="0" w:color="000000"/>
            </w:tcBorders>
          </w:tcPr>
          <w:p w14:paraId="7B467762" w14:textId="77777777" w:rsidR="007D5816" w:rsidRPr="006C0A32" w:rsidRDefault="00D5366D" w:rsidP="00E737D4">
            <w:pPr>
              <w:ind w:right="62"/>
              <w:rPr>
                <w:rFonts w:ascii="Times New Roman" w:hAnsi="Times New Roman"/>
                <w:bCs/>
                <w:lang w:val="ru-RU" w:eastAsia="ru-RU"/>
              </w:rPr>
            </w:pPr>
            <w:r w:rsidRPr="006C0A32">
              <w:rPr>
                <w:rFonts w:ascii="Times New Roman" w:hAnsi="Times New Roman"/>
                <w:bCs/>
                <w:lang w:val="ru-RU" w:eastAsia="ru-RU"/>
              </w:rPr>
              <w:t>Отсутствие полигонов для размещения твердых бытовых отходов в населенных пунктах и г. Атырау.</w:t>
            </w:r>
          </w:p>
        </w:tc>
        <w:tc>
          <w:tcPr>
            <w:tcW w:w="13183" w:type="dxa"/>
            <w:gridSpan w:val="2"/>
            <w:tcBorders>
              <w:top w:val="single" w:sz="4" w:space="0" w:color="000000"/>
              <w:left w:val="single" w:sz="4" w:space="0" w:color="000000"/>
              <w:bottom w:val="single" w:sz="4" w:space="0" w:color="000000"/>
              <w:right w:val="single" w:sz="4" w:space="0" w:color="000000"/>
            </w:tcBorders>
          </w:tcPr>
          <w:p w14:paraId="595EDB84" w14:textId="77777777" w:rsidR="007D5816" w:rsidRPr="006C0A32" w:rsidRDefault="00D5366D" w:rsidP="00E737D4">
            <w:pPr>
              <w:rPr>
                <w:rFonts w:ascii="Times New Roman" w:hAnsi="Times New Roman"/>
                <w:bCs/>
                <w:lang w:val="ru-RU" w:eastAsia="ru-RU"/>
              </w:rPr>
            </w:pPr>
            <w:r w:rsidRPr="006C0A32">
              <w:rPr>
                <w:rFonts w:ascii="Times New Roman" w:hAnsi="Times New Roman"/>
                <w:bCs/>
                <w:lang w:val="ru-RU" w:eastAsia="ru-RU"/>
              </w:rPr>
              <w:t xml:space="preserve">В 2025 году в Атырауской области </w:t>
            </w:r>
            <w:r w:rsidRPr="006C0A32">
              <w:rPr>
                <w:rFonts w:ascii="Times New Roman" w:hAnsi="Times New Roman"/>
                <w:bCs/>
                <w:lang w:val="ru-RU" w:eastAsia="ru-RU"/>
              </w:rPr>
              <w:t>насчитывалось 63 полигона для ТБО, из них 5 имеют разрешения на эмиссии в окружающую среду, в том числе: в г. Атырау полигон ТОО «Арнаулы автобаза», Исатайском районе, с. Аккыстау — объекты ИП «Рспаев» и ТОО «Исатайгазстройсервис», Жылыойском районе — объе</w:t>
            </w:r>
            <w:r w:rsidRPr="006C0A32">
              <w:rPr>
                <w:rFonts w:ascii="Times New Roman" w:hAnsi="Times New Roman"/>
                <w:bCs/>
                <w:lang w:val="ru-RU" w:eastAsia="ru-RU"/>
              </w:rPr>
              <w:t xml:space="preserve">кт ТОО «Жылыой Тазалық». </w:t>
            </w:r>
          </w:p>
          <w:p w14:paraId="27184CF8" w14:textId="77777777" w:rsidR="007D5816" w:rsidRPr="006C0A32" w:rsidRDefault="00D5366D" w:rsidP="00E737D4">
            <w:pPr>
              <w:rPr>
                <w:rFonts w:ascii="Times New Roman" w:hAnsi="Times New Roman"/>
                <w:bCs/>
                <w:lang w:val="ru-RU" w:eastAsia="ru-RU"/>
              </w:rPr>
            </w:pPr>
            <w:r w:rsidRPr="006C0A32">
              <w:rPr>
                <w:rFonts w:ascii="Times New Roman" w:hAnsi="Times New Roman"/>
                <w:bCs/>
                <w:lang w:val="ru-RU" w:eastAsia="ru-RU"/>
              </w:rPr>
              <w:t xml:space="preserve">Остальные 58 полигонов эксплуатируются как временные площадки для хранения отходов. </w:t>
            </w:r>
          </w:p>
          <w:p w14:paraId="6A4D7CCA" w14:textId="77777777" w:rsidR="007D5816" w:rsidRPr="006C0A32" w:rsidRDefault="00D5366D" w:rsidP="00E737D4">
            <w:pPr>
              <w:rPr>
                <w:rFonts w:ascii="Times New Roman" w:hAnsi="Times New Roman"/>
                <w:bCs/>
                <w:lang w:val="ru-RU" w:eastAsia="ru-RU"/>
              </w:rPr>
            </w:pPr>
            <w:r w:rsidRPr="006C0A32">
              <w:rPr>
                <w:rFonts w:ascii="Times New Roman" w:hAnsi="Times New Roman"/>
                <w:bCs/>
                <w:lang w:val="ru-RU" w:eastAsia="ru-RU"/>
              </w:rPr>
              <w:t>В 2025 году земельные участки 10 полигонов были переданы на баланс местных исполнительных органов и полностью ограждены. Из них, по полигону в Ку</w:t>
            </w:r>
            <w:r w:rsidRPr="006C0A32">
              <w:rPr>
                <w:rFonts w:ascii="Times New Roman" w:hAnsi="Times New Roman"/>
                <w:bCs/>
                <w:lang w:val="ru-RU" w:eastAsia="ru-RU"/>
              </w:rPr>
              <w:t>рмангазинском районе – разработано инженерно-коммуникационная инфраструктура, по полигонам в Махамбетском, Индерском (1) и Макатском районах – при спонсорской поддержке</w:t>
            </w:r>
            <w:r w:rsidRPr="006C0A32">
              <w:rPr>
                <w:rFonts w:ascii="Times New Roman" w:hAnsi="Times New Roman"/>
                <w:lang w:val="ru-RU" w:eastAsia="ru-RU"/>
              </w:rPr>
              <w:t xml:space="preserve"> </w:t>
            </w:r>
            <w:r w:rsidRPr="006C0A32">
              <w:rPr>
                <w:rFonts w:ascii="Times New Roman" w:hAnsi="Times New Roman"/>
                <w:bCs/>
                <w:lang w:val="ru-RU" w:eastAsia="ru-RU"/>
              </w:rPr>
              <w:t>разрабатываются инженерно-коммуникационная инфраструктура и проектно-сметная документац</w:t>
            </w:r>
            <w:r w:rsidRPr="006C0A32">
              <w:rPr>
                <w:rFonts w:ascii="Times New Roman" w:hAnsi="Times New Roman"/>
                <w:bCs/>
                <w:lang w:val="ru-RU" w:eastAsia="ru-RU"/>
              </w:rPr>
              <w:t>ия.</w:t>
            </w:r>
          </w:p>
          <w:p w14:paraId="39B94227" w14:textId="77777777" w:rsidR="007D5816" w:rsidRPr="006C0A32" w:rsidRDefault="00D5366D" w:rsidP="00E737D4">
            <w:pPr>
              <w:ind w:right="62"/>
              <w:rPr>
                <w:rFonts w:ascii="Times New Roman" w:hAnsi="Times New Roman"/>
                <w:bCs/>
                <w:lang w:val="ru-RU" w:eastAsia="ru-RU"/>
              </w:rPr>
            </w:pPr>
            <w:r w:rsidRPr="006C0A32">
              <w:rPr>
                <w:rFonts w:ascii="Times New Roman" w:hAnsi="Times New Roman"/>
                <w:bCs/>
                <w:lang w:val="ru-RU" w:eastAsia="ru-RU"/>
              </w:rPr>
              <w:t>Строительство 3 полигонов в Кызылкогинском (2) и Индерском (1) районах (ПСД разрабатывается) будет завершено в 2026 году.</w:t>
            </w:r>
          </w:p>
          <w:p w14:paraId="132B93CF" w14:textId="77777777" w:rsidR="007D5816" w:rsidRPr="006C0A32" w:rsidRDefault="007D5816" w:rsidP="00E737D4">
            <w:pPr>
              <w:ind w:right="62"/>
              <w:rPr>
                <w:rFonts w:ascii="Times New Roman" w:hAnsi="Times New Roman"/>
                <w:bCs/>
                <w:lang w:val="ru-RU" w:eastAsia="ru-RU"/>
              </w:rPr>
            </w:pPr>
          </w:p>
        </w:tc>
      </w:tr>
      <w:tr w:rsidR="00FC7945" w:rsidRPr="006C0A32" w14:paraId="08C5F626" w14:textId="77777777" w:rsidTr="007D5816">
        <w:trPr>
          <w:trHeight w:val="300"/>
          <w:jc w:val="center"/>
        </w:trPr>
        <w:tc>
          <w:tcPr>
            <w:tcW w:w="16013" w:type="dxa"/>
            <w:gridSpan w:val="4"/>
            <w:tcBorders>
              <w:top w:val="nil"/>
              <w:left w:val="single" w:sz="4" w:space="0" w:color="000000"/>
              <w:bottom w:val="single" w:sz="4" w:space="0" w:color="000000"/>
              <w:right w:val="single" w:sz="4" w:space="0" w:color="000000"/>
            </w:tcBorders>
            <w:tcMar>
              <w:top w:w="80" w:type="dxa"/>
              <w:left w:w="80" w:type="dxa"/>
              <w:bottom w:w="80" w:type="dxa"/>
              <w:right w:w="80" w:type="dxa"/>
            </w:tcMar>
          </w:tcPr>
          <w:p w14:paraId="5DC279C2" w14:textId="77777777" w:rsidR="007D5816" w:rsidRPr="00B12B31" w:rsidRDefault="00D5366D" w:rsidP="00B12B31">
            <w:pPr>
              <w:ind w:right="62" w:firstLine="434"/>
              <w:jc w:val="center"/>
              <w:rPr>
                <w:rFonts w:ascii="Times New Roman" w:hAnsi="Times New Roman"/>
                <w:lang w:eastAsia="ru-RU"/>
              </w:rPr>
            </w:pPr>
            <w:r w:rsidRPr="00B12B31">
              <w:rPr>
                <w:rFonts w:ascii="Times New Roman" w:hAnsi="Times New Roman"/>
                <w:lang w:eastAsia="ru-RU"/>
              </w:rPr>
              <w:t>ЗАПАДНО-КАЗАХСТАНСКАЯ ОБЛАСТЬ</w:t>
            </w:r>
          </w:p>
        </w:tc>
      </w:tr>
      <w:tr w:rsidR="00FC7945" w:rsidRPr="00511985" w14:paraId="11D58419" w14:textId="77777777" w:rsidTr="007D5816">
        <w:trPr>
          <w:trHeight w:val="1567"/>
          <w:jc w:val="center"/>
        </w:trPr>
        <w:tc>
          <w:tcPr>
            <w:tcW w:w="70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D80CE25" w14:textId="63986FC9" w:rsidR="007D5816" w:rsidRPr="00B12B31" w:rsidRDefault="00D5366D" w:rsidP="00B12B31">
            <w:pPr>
              <w:jc w:val="center"/>
              <w:rPr>
                <w:rFonts w:ascii="Times New Roman" w:hAnsi="Times New Roman"/>
                <w:lang w:eastAsia="ru-RU"/>
              </w:rPr>
            </w:pPr>
            <w:r w:rsidRPr="00B12B31">
              <w:rPr>
                <w:rFonts w:ascii="Times New Roman" w:hAnsi="Times New Roman"/>
                <w:lang w:eastAsia="ru-RU"/>
              </w:rPr>
              <w:t>1</w:t>
            </w:r>
          </w:p>
        </w:tc>
        <w:tc>
          <w:tcPr>
            <w:tcW w:w="2160" w:type="dxa"/>
            <w:gridSpan w:val="2"/>
            <w:tcBorders>
              <w:top w:val="single" w:sz="4" w:space="0" w:color="000000"/>
              <w:left w:val="single" w:sz="4" w:space="0" w:color="000000"/>
              <w:bottom w:val="single" w:sz="4" w:space="0" w:color="000000"/>
              <w:right w:val="single" w:sz="4" w:space="0" w:color="000000"/>
            </w:tcBorders>
          </w:tcPr>
          <w:p w14:paraId="41714013" w14:textId="77777777" w:rsidR="007D5816" w:rsidRPr="006C0A32" w:rsidRDefault="00D5366D" w:rsidP="00E737D4">
            <w:pPr>
              <w:ind w:left="140" w:right="-7"/>
              <w:rPr>
                <w:rFonts w:ascii="Times New Roman" w:hAnsi="Times New Roman"/>
                <w:b/>
                <w:bCs/>
                <w:lang w:val="ru-RU" w:eastAsia="ru-RU"/>
              </w:rPr>
            </w:pPr>
            <w:r w:rsidRPr="006C0A32">
              <w:rPr>
                <w:rFonts w:ascii="Times New Roman" w:hAnsi="Times New Roman"/>
                <w:lang w:val="ru-RU" w:eastAsia="ru-RU"/>
              </w:rPr>
              <w:t xml:space="preserve">Сохранение экосистем бассейна р. Жайык (Урал). </w:t>
            </w:r>
          </w:p>
        </w:tc>
        <w:tc>
          <w:tcPr>
            <w:tcW w:w="13150" w:type="dxa"/>
            <w:tcBorders>
              <w:top w:val="single" w:sz="4" w:space="0" w:color="000000"/>
              <w:left w:val="single" w:sz="4" w:space="0" w:color="000000"/>
              <w:bottom w:val="single" w:sz="4" w:space="0" w:color="000000"/>
              <w:right w:val="single" w:sz="4" w:space="0" w:color="000000"/>
            </w:tcBorders>
          </w:tcPr>
          <w:p w14:paraId="30B4028D" w14:textId="77777777" w:rsidR="007D5816" w:rsidRPr="006C0A32" w:rsidRDefault="00D5366D" w:rsidP="00E737D4">
            <w:pPr>
              <w:ind w:right="62"/>
              <w:jc w:val="both"/>
              <w:rPr>
                <w:rFonts w:ascii="Times New Roman" w:hAnsi="Times New Roman"/>
                <w:lang w:val="ru-RU" w:eastAsia="ru-RU"/>
              </w:rPr>
            </w:pPr>
            <w:r w:rsidRPr="006C0A32">
              <w:rPr>
                <w:rFonts w:ascii="Times New Roman" w:hAnsi="Times New Roman"/>
                <w:lang w:val="ru-RU" w:eastAsia="ru-RU"/>
              </w:rPr>
              <w:t xml:space="preserve">Восстановление состояния бассейна реки Жайык (Урал) проводится в соответствии с Программой российско-казахстанского сотрудничества по сохранению и восстановлению экосистемы бассейна трансграничной реки (Жайык) Урал. </w:t>
            </w:r>
          </w:p>
          <w:p w14:paraId="04D2B969" w14:textId="77777777" w:rsidR="007D5816" w:rsidRPr="006C0A32" w:rsidRDefault="00D5366D" w:rsidP="00E737D4">
            <w:pPr>
              <w:ind w:right="62"/>
              <w:jc w:val="both"/>
              <w:rPr>
                <w:rFonts w:ascii="Times New Roman" w:hAnsi="Times New Roman"/>
                <w:lang w:val="ru-RU" w:eastAsia="ru-RU"/>
              </w:rPr>
            </w:pPr>
            <w:r w:rsidRPr="006C0A32">
              <w:rPr>
                <w:rFonts w:ascii="Times New Roman" w:hAnsi="Times New Roman"/>
                <w:lang w:val="ru-RU" w:eastAsia="ru-RU"/>
              </w:rPr>
              <w:t>Департаментом экологии по Западно-Казах</w:t>
            </w:r>
            <w:r w:rsidRPr="006C0A32">
              <w:rPr>
                <w:rFonts w:ascii="Times New Roman" w:hAnsi="Times New Roman"/>
                <w:lang w:val="ru-RU" w:eastAsia="ru-RU"/>
              </w:rPr>
              <w:t>станской области совместно со специалистами ф-ла РГП «Казгидромет» проводится ежемесячный мониторинг реки и ее притоков (Шаган и Деркул) с отбором проб воды для лабораторных исследований.</w:t>
            </w:r>
          </w:p>
          <w:p w14:paraId="231FB0FC" w14:textId="77777777" w:rsidR="007D5816" w:rsidRPr="006C0A32" w:rsidRDefault="007D5816" w:rsidP="00E737D4">
            <w:pPr>
              <w:ind w:right="62"/>
              <w:jc w:val="both"/>
              <w:rPr>
                <w:rFonts w:ascii="Times New Roman" w:hAnsi="Times New Roman"/>
                <w:lang w:val="ru-RU" w:eastAsia="ru-RU"/>
              </w:rPr>
            </w:pPr>
          </w:p>
        </w:tc>
      </w:tr>
      <w:tr w:rsidR="00FC7945" w:rsidRPr="00511985" w14:paraId="28A96FE9" w14:textId="77777777" w:rsidTr="007D5816">
        <w:trPr>
          <w:trHeight w:val="300"/>
          <w:jc w:val="center"/>
        </w:trPr>
        <w:tc>
          <w:tcPr>
            <w:tcW w:w="70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73970AC" w14:textId="77777777" w:rsidR="007D5816" w:rsidRPr="00B12B31" w:rsidRDefault="00D5366D" w:rsidP="00B12B31">
            <w:pPr>
              <w:jc w:val="center"/>
              <w:rPr>
                <w:rFonts w:ascii="Times New Roman" w:hAnsi="Times New Roman"/>
                <w:lang w:eastAsia="ru-RU"/>
              </w:rPr>
            </w:pPr>
            <w:r w:rsidRPr="00B12B31">
              <w:rPr>
                <w:rFonts w:ascii="Times New Roman" w:hAnsi="Times New Roman"/>
                <w:lang w:eastAsia="ru-RU"/>
              </w:rPr>
              <w:t>2</w:t>
            </w:r>
          </w:p>
        </w:tc>
        <w:tc>
          <w:tcPr>
            <w:tcW w:w="2160" w:type="dxa"/>
            <w:gridSpan w:val="2"/>
            <w:tcBorders>
              <w:top w:val="single" w:sz="4" w:space="0" w:color="000000"/>
              <w:left w:val="single" w:sz="4" w:space="0" w:color="000000"/>
              <w:bottom w:val="single" w:sz="4" w:space="0" w:color="000000"/>
              <w:right w:val="single" w:sz="4" w:space="0" w:color="000000"/>
            </w:tcBorders>
          </w:tcPr>
          <w:p w14:paraId="01A45C2B" w14:textId="77777777" w:rsidR="007D5816" w:rsidRPr="006C0A32" w:rsidRDefault="00D5366D" w:rsidP="00E737D4">
            <w:pPr>
              <w:rPr>
                <w:rFonts w:ascii="Times New Roman" w:hAnsi="Times New Roman"/>
                <w:color w:val="FF0000"/>
                <w:lang w:val="ru-RU" w:eastAsia="ru-RU"/>
              </w:rPr>
            </w:pPr>
            <w:r w:rsidRPr="006C0A32">
              <w:rPr>
                <w:rFonts w:ascii="Times New Roman" w:hAnsi="Times New Roman"/>
                <w:lang w:val="ru-RU" w:eastAsia="ru-RU"/>
              </w:rPr>
              <w:t>Проблемы с полигонами для ТБО.</w:t>
            </w:r>
          </w:p>
        </w:tc>
        <w:tc>
          <w:tcPr>
            <w:tcW w:w="13150" w:type="dxa"/>
            <w:tcBorders>
              <w:top w:val="single" w:sz="4" w:space="0" w:color="000000"/>
              <w:left w:val="single" w:sz="4" w:space="0" w:color="000000"/>
              <w:bottom w:val="single" w:sz="4" w:space="0" w:color="000000"/>
              <w:right w:val="single" w:sz="4" w:space="0" w:color="000000"/>
            </w:tcBorders>
          </w:tcPr>
          <w:p w14:paraId="19707D65" w14:textId="77777777" w:rsidR="007D5816" w:rsidRPr="006C0A32" w:rsidRDefault="00D5366D" w:rsidP="00E737D4">
            <w:pPr>
              <w:ind w:right="62"/>
              <w:jc w:val="both"/>
              <w:rPr>
                <w:rFonts w:ascii="Times New Roman" w:hAnsi="Times New Roman"/>
                <w:lang w:val="ru-RU" w:eastAsia="ru-RU"/>
              </w:rPr>
            </w:pPr>
            <w:r w:rsidRPr="006C0A32">
              <w:rPr>
                <w:rFonts w:ascii="Times New Roman" w:hAnsi="Times New Roman"/>
                <w:lang w:val="ru-RU" w:eastAsia="ru-RU"/>
              </w:rPr>
              <w:t>Пунктом 8 Дорожной карты по комплексному решению экологических проблем Западно-Казахстанской области на 2021-2025 годы предусматривалось строительство полигонов для ТБО в гг. Уральске и Аксае с рекультивацией территорий старых объектов. Мероприятия не реал</w:t>
            </w:r>
            <w:r w:rsidRPr="006C0A32">
              <w:rPr>
                <w:rFonts w:ascii="Times New Roman" w:hAnsi="Times New Roman"/>
                <w:lang w:val="ru-RU" w:eastAsia="ru-RU"/>
              </w:rPr>
              <w:t xml:space="preserve">изованы в связи с отсутствием финансирования. </w:t>
            </w:r>
          </w:p>
          <w:p w14:paraId="0B873FC5" w14:textId="77777777" w:rsidR="007D5816" w:rsidRPr="006C0A32" w:rsidRDefault="00D5366D" w:rsidP="00E737D4">
            <w:pPr>
              <w:ind w:right="62"/>
              <w:jc w:val="both"/>
              <w:rPr>
                <w:rFonts w:ascii="Times New Roman" w:hAnsi="Times New Roman"/>
                <w:lang w:val="ru-RU" w:eastAsia="ru-RU"/>
              </w:rPr>
            </w:pPr>
            <w:r w:rsidRPr="006C0A32">
              <w:rPr>
                <w:rFonts w:ascii="Times New Roman" w:hAnsi="Times New Roman"/>
                <w:lang w:val="ru-RU" w:eastAsia="ru-RU"/>
              </w:rPr>
              <w:t>За последние два года (2024-2025 гг.) на полигонах в гг. Уральске и Аксае неоднократно возникали возгорания отходов, что свидетельствует о нарушениях технологии захоронения (отсутствие карт складирования и дос</w:t>
            </w:r>
            <w:r w:rsidRPr="006C0A32">
              <w:rPr>
                <w:rFonts w:ascii="Times New Roman" w:hAnsi="Times New Roman"/>
                <w:lang w:val="ru-RU" w:eastAsia="ru-RU"/>
              </w:rPr>
              <w:t xml:space="preserve">таточного пересыпочного грунта, отсутствие сортировки отходов и попадание на полигоны запрещённых фракций), а также о несоблюдении режима охраны. </w:t>
            </w:r>
          </w:p>
          <w:p w14:paraId="5EA630C2" w14:textId="77777777" w:rsidR="007D5816" w:rsidRPr="006C0A32" w:rsidRDefault="00D5366D" w:rsidP="00E737D4">
            <w:pPr>
              <w:ind w:right="62"/>
              <w:jc w:val="both"/>
              <w:rPr>
                <w:rFonts w:ascii="Times New Roman" w:hAnsi="Times New Roman"/>
                <w:lang w:val="ru-RU" w:eastAsia="ru-RU"/>
              </w:rPr>
            </w:pPr>
            <w:r w:rsidRPr="006C0A32">
              <w:rPr>
                <w:rFonts w:ascii="Times New Roman" w:hAnsi="Times New Roman"/>
                <w:lang w:val="ru-RU" w:eastAsia="ru-RU"/>
              </w:rPr>
              <w:t>В целом по области все полигоны для ТБО не соответствуют экологическим и санитарно-эпидемиологическим требова</w:t>
            </w:r>
            <w:r w:rsidRPr="006C0A32">
              <w:rPr>
                <w:rFonts w:ascii="Times New Roman" w:hAnsi="Times New Roman"/>
                <w:lang w:val="ru-RU" w:eastAsia="ru-RU"/>
              </w:rPr>
              <w:t>ниям, из-за чего  образуются стихийные свалки.</w:t>
            </w:r>
          </w:p>
        </w:tc>
      </w:tr>
      <w:tr w:rsidR="00FC7945" w:rsidRPr="006C0A32" w14:paraId="3EDF4285" w14:textId="77777777" w:rsidTr="007D5816">
        <w:trPr>
          <w:trHeight w:val="300"/>
          <w:jc w:val="center"/>
        </w:trPr>
        <w:tc>
          <w:tcPr>
            <w:tcW w:w="70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7370F52" w14:textId="6A0567CE" w:rsidR="007D5816" w:rsidRPr="00B12B31" w:rsidRDefault="00D5366D" w:rsidP="00B12B31">
            <w:pPr>
              <w:jc w:val="center"/>
              <w:rPr>
                <w:rFonts w:ascii="Times New Roman" w:hAnsi="Times New Roman"/>
                <w:lang w:eastAsia="ru-RU"/>
              </w:rPr>
            </w:pPr>
            <w:r w:rsidRPr="00B12B31">
              <w:rPr>
                <w:rFonts w:ascii="Times New Roman" w:hAnsi="Times New Roman"/>
                <w:lang w:eastAsia="ru-RU"/>
              </w:rPr>
              <w:t>3</w:t>
            </w:r>
          </w:p>
        </w:tc>
        <w:tc>
          <w:tcPr>
            <w:tcW w:w="2160" w:type="dxa"/>
            <w:gridSpan w:val="2"/>
            <w:tcBorders>
              <w:top w:val="single" w:sz="4" w:space="0" w:color="000000"/>
              <w:left w:val="single" w:sz="4" w:space="0" w:color="000000"/>
              <w:bottom w:val="single" w:sz="4" w:space="0" w:color="000000"/>
              <w:right w:val="single" w:sz="4" w:space="0" w:color="000000"/>
            </w:tcBorders>
          </w:tcPr>
          <w:p w14:paraId="66536FD0" w14:textId="77777777" w:rsidR="007D5816" w:rsidRPr="006C0A32" w:rsidRDefault="00D5366D" w:rsidP="00E737D4">
            <w:pPr>
              <w:rPr>
                <w:rFonts w:ascii="Times New Roman" w:hAnsi="Times New Roman"/>
                <w:lang w:val="ru-RU" w:eastAsia="ru-RU"/>
              </w:rPr>
            </w:pPr>
            <w:r w:rsidRPr="006C0A32">
              <w:rPr>
                <w:rFonts w:ascii="Times New Roman" w:hAnsi="Times New Roman"/>
                <w:lang w:val="ru-RU" w:eastAsia="ru-RU"/>
              </w:rPr>
              <w:t>Состояние канализационно-очистных сооружений (КОС)</w:t>
            </w:r>
          </w:p>
          <w:p w14:paraId="29F57327" w14:textId="77777777" w:rsidR="007D5816" w:rsidRPr="006C0A32" w:rsidRDefault="007D5816" w:rsidP="00E737D4">
            <w:pPr>
              <w:rPr>
                <w:rFonts w:ascii="Times New Roman" w:hAnsi="Times New Roman"/>
                <w:lang w:val="ru-RU" w:eastAsia="ru-RU"/>
              </w:rPr>
            </w:pPr>
          </w:p>
        </w:tc>
        <w:tc>
          <w:tcPr>
            <w:tcW w:w="13150" w:type="dxa"/>
            <w:tcBorders>
              <w:top w:val="single" w:sz="4" w:space="0" w:color="000000"/>
              <w:left w:val="single" w:sz="4" w:space="0" w:color="000000"/>
              <w:bottom w:val="single" w:sz="4" w:space="0" w:color="000000"/>
              <w:right w:val="single" w:sz="4" w:space="0" w:color="000000"/>
            </w:tcBorders>
          </w:tcPr>
          <w:p w14:paraId="484F6AEC" w14:textId="77777777" w:rsidR="007D5816" w:rsidRPr="006C0A32" w:rsidRDefault="00D5366D" w:rsidP="00E737D4">
            <w:pPr>
              <w:ind w:right="62"/>
              <w:jc w:val="both"/>
              <w:rPr>
                <w:rFonts w:ascii="Times New Roman" w:hAnsi="Times New Roman"/>
                <w:lang w:val="ru-RU" w:eastAsia="ru-RU"/>
              </w:rPr>
            </w:pPr>
            <w:r w:rsidRPr="006C0A32">
              <w:rPr>
                <w:rFonts w:ascii="Times New Roman" w:hAnsi="Times New Roman"/>
                <w:lang w:val="ru-RU" w:eastAsia="ru-RU"/>
              </w:rPr>
              <w:t>КОС и канализационные сети в городах Уральске (1981 г.) и Аксае (1994 г.) в связи с сильной изношенностью требуют капитального ремонта.</w:t>
            </w:r>
          </w:p>
          <w:p w14:paraId="29C5ABB7" w14:textId="77777777" w:rsidR="007D5816" w:rsidRPr="006C0A32" w:rsidRDefault="00D5366D" w:rsidP="00E737D4">
            <w:pPr>
              <w:ind w:right="62"/>
              <w:jc w:val="both"/>
              <w:rPr>
                <w:rFonts w:ascii="Times New Roman" w:hAnsi="Times New Roman"/>
                <w:lang w:eastAsia="ru-RU"/>
              </w:rPr>
            </w:pPr>
            <w:r w:rsidRPr="006C0A32">
              <w:rPr>
                <w:rFonts w:ascii="Times New Roman" w:hAnsi="Times New Roman"/>
                <w:lang w:val="ru-RU" w:eastAsia="ru-RU"/>
              </w:rPr>
              <w:t xml:space="preserve">В районах области канализационные системы также не соответствуют экологическим и санитарным требованиям, сброс сточных производится либо на рельеф местности, либо на территории полигонов для ТБО, что вызывает обоснованное недовольство населения. </w:t>
            </w:r>
            <w:r w:rsidRPr="006C0A32">
              <w:rPr>
                <w:rFonts w:ascii="Times New Roman" w:hAnsi="Times New Roman"/>
                <w:lang w:eastAsia="ru-RU"/>
              </w:rPr>
              <w:t xml:space="preserve">Требуется </w:t>
            </w:r>
            <w:r w:rsidRPr="006C0A32">
              <w:rPr>
                <w:rFonts w:ascii="Times New Roman" w:hAnsi="Times New Roman"/>
                <w:lang w:eastAsia="ru-RU"/>
              </w:rPr>
              <w:t>установка блочно-модульных канализационно-очистных сооружений.</w:t>
            </w:r>
          </w:p>
          <w:p w14:paraId="1F594600" w14:textId="77777777" w:rsidR="007D5816" w:rsidRPr="006C0A32" w:rsidRDefault="007D5816" w:rsidP="00E737D4">
            <w:pPr>
              <w:ind w:right="62"/>
              <w:jc w:val="both"/>
              <w:rPr>
                <w:rFonts w:ascii="Times New Roman" w:hAnsi="Times New Roman"/>
                <w:lang w:eastAsia="ru-RU"/>
              </w:rPr>
            </w:pPr>
          </w:p>
        </w:tc>
      </w:tr>
      <w:tr w:rsidR="00FC7945" w:rsidRPr="006C0A32" w14:paraId="420F5172" w14:textId="77777777" w:rsidTr="007D5816">
        <w:trPr>
          <w:trHeight w:val="300"/>
          <w:jc w:val="center"/>
        </w:trPr>
        <w:tc>
          <w:tcPr>
            <w:tcW w:w="16013" w:type="dxa"/>
            <w:gridSpan w:val="4"/>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607BDF6" w14:textId="77777777" w:rsidR="007D5816" w:rsidRPr="006C0A32" w:rsidRDefault="00D5366D" w:rsidP="00E737D4">
            <w:pPr>
              <w:ind w:right="62" w:firstLine="434"/>
              <w:jc w:val="center"/>
              <w:rPr>
                <w:rFonts w:ascii="Times New Roman" w:hAnsi="Times New Roman"/>
                <w:lang w:eastAsia="ru-RU"/>
              </w:rPr>
            </w:pPr>
            <w:r w:rsidRPr="006C0A32">
              <w:rPr>
                <w:rFonts w:ascii="Times New Roman" w:hAnsi="Times New Roman"/>
                <w:bCs/>
                <w:lang w:eastAsia="ru-RU"/>
              </w:rPr>
              <w:t>КОСТАНАЙСКАЯ ОБЛАСТЬ</w:t>
            </w:r>
          </w:p>
        </w:tc>
      </w:tr>
      <w:tr w:rsidR="00FC7945" w:rsidRPr="00511985" w14:paraId="70CB1D12" w14:textId="77777777" w:rsidTr="007D5816">
        <w:trPr>
          <w:trHeight w:val="300"/>
          <w:jc w:val="center"/>
        </w:trPr>
        <w:tc>
          <w:tcPr>
            <w:tcW w:w="70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0B45C67" w14:textId="77777777" w:rsidR="007D5816" w:rsidRPr="00B12B31" w:rsidRDefault="00D5366D" w:rsidP="00E737D4">
            <w:pPr>
              <w:rPr>
                <w:rFonts w:ascii="Times New Roman" w:hAnsi="Times New Roman"/>
                <w:lang w:eastAsia="ru-RU"/>
              </w:rPr>
            </w:pPr>
            <w:r w:rsidRPr="00B12B31">
              <w:rPr>
                <w:rFonts w:ascii="Times New Roman" w:hAnsi="Times New Roman"/>
                <w:lang w:eastAsia="ru-RU"/>
              </w:rPr>
              <w:lastRenderedPageBreak/>
              <w:t>1</w:t>
            </w:r>
          </w:p>
        </w:tc>
        <w:tc>
          <w:tcPr>
            <w:tcW w:w="2160" w:type="dxa"/>
            <w:gridSpan w:val="2"/>
            <w:tcBorders>
              <w:top w:val="single" w:sz="4" w:space="0" w:color="000000"/>
              <w:left w:val="single" w:sz="4" w:space="0" w:color="000000"/>
              <w:bottom w:val="single" w:sz="4" w:space="0" w:color="000000"/>
              <w:right w:val="single" w:sz="4" w:space="0" w:color="000000"/>
            </w:tcBorders>
          </w:tcPr>
          <w:p w14:paraId="0249BB08" w14:textId="77777777" w:rsidR="007D5816" w:rsidRPr="006C0A32" w:rsidRDefault="00D5366D" w:rsidP="00E737D4">
            <w:pPr>
              <w:ind w:left="140"/>
              <w:rPr>
                <w:rFonts w:ascii="Times New Roman" w:hAnsi="Times New Roman"/>
                <w:lang w:val="ru-RU" w:eastAsia="ru-RU"/>
              </w:rPr>
            </w:pPr>
            <w:r w:rsidRPr="006C0A32">
              <w:rPr>
                <w:rFonts w:ascii="Times New Roman" w:hAnsi="Times New Roman"/>
                <w:lang w:val="ru-RU" w:eastAsia="ru-RU"/>
              </w:rPr>
              <w:t>Повышенное содержание тяжелых металлов (марганца и железа)</w:t>
            </w:r>
          </w:p>
          <w:p w14:paraId="6198CCB0" w14:textId="77777777" w:rsidR="007D5816" w:rsidRPr="006C0A32" w:rsidRDefault="00D5366D" w:rsidP="00E737D4">
            <w:pPr>
              <w:ind w:left="140"/>
              <w:rPr>
                <w:rFonts w:ascii="Times New Roman" w:hAnsi="Times New Roman"/>
                <w:lang w:val="ru-RU" w:eastAsia="ru-RU"/>
              </w:rPr>
            </w:pPr>
            <w:r w:rsidRPr="006C0A32">
              <w:rPr>
                <w:rFonts w:ascii="Times New Roman" w:hAnsi="Times New Roman"/>
                <w:lang w:val="ru-RU" w:eastAsia="ru-RU"/>
              </w:rPr>
              <w:t>в водоохранной зоне р. Тобыл города Костаная.</w:t>
            </w:r>
          </w:p>
          <w:p w14:paraId="3DF17147" w14:textId="77777777" w:rsidR="007D5816" w:rsidRPr="006C0A32" w:rsidRDefault="007D5816" w:rsidP="00E737D4">
            <w:pPr>
              <w:ind w:left="140"/>
              <w:rPr>
                <w:rFonts w:ascii="Times New Roman" w:hAnsi="Times New Roman"/>
                <w:lang w:val="ru-RU" w:eastAsia="ru-RU"/>
              </w:rPr>
            </w:pPr>
          </w:p>
        </w:tc>
        <w:tc>
          <w:tcPr>
            <w:tcW w:w="13150" w:type="dxa"/>
            <w:tcBorders>
              <w:top w:val="single" w:sz="4" w:space="0" w:color="000000"/>
              <w:left w:val="single" w:sz="4" w:space="0" w:color="000000"/>
              <w:bottom w:val="single" w:sz="4" w:space="0" w:color="000000"/>
              <w:right w:val="single" w:sz="4" w:space="0" w:color="000000"/>
            </w:tcBorders>
          </w:tcPr>
          <w:p w14:paraId="72938C81" w14:textId="77777777" w:rsidR="007D5816" w:rsidRPr="006C0A32" w:rsidRDefault="00D5366D" w:rsidP="00E737D4">
            <w:pPr>
              <w:ind w:left="140"/>
              <w:jc w:val="both"/>
              <w:rPr>
                <w:rFonts w:ascii="Times New Roman" w:hAnsi="Times New Roman"/>
                <w:lang w:val="ru-RU" w:eastAsia="ru-RU"/>
              </w:rPr>
            </w:pPr>
            <w:r w:rsidRPr="006C0A32">
              <w:rPr>
                <w:rFonts w:ascii="Times New Roman" w:hAnsi="Times New Roman"/>
                <w:lang w:val="ru-RU" w:eastAsia="ru-RU"/>
              </w:rPr>
              <w:t xml:space="preserve">Завод медно-аммиачного производства прекратил </w:t>
            </w:r>
            <w:r w:rsidRPr="006C0A32">
              <w:rPr>
                <w:rFonts w:ascii="Times New Roman" w:hAnsi="Times New Roman"/>
                <w:lang w:val="ru-RU" w:eastAsia="ru-RU"/>
              </w:rPr>
              <w:t>деятельность в 80-х годах ХХ века. В месте нахождения накопителя фиксируется превышение предельно-допустимых концентраций меди в грунте.</w:t>
            </w:r>
          </w:p>
          <w:p w14:paraId="2182174B" w14:textId="77777777" w:rsidR="007D5816" w:rsidRPr="006C0A32" w:rsidRDefault="00D5366D" w:rsidP="00E737D4">
            <w:pPr>
              <w:ind w:left="140"/>
              <w:rPr>
                <w:rFonts w:ascii="Times New Roman" w:hAnsi="Times New Roman"/>
                <w:lang w:val="ru-RU" w:eastAsia="ru-RU"/>
              </w:rPr>
            </w:pPr>
            <w:r w:rsidRPr="006C0A32">
              <w:rPr>
                <w:rFonts w:ascii="Times New Roman" w:hAnsi="Times New Roman"/>
                <w:lang w:val="ru-RU" w:eastAsia="ru-RU"/>
              </w:rPr>
              <w:t>Управлением природных ресурсов Костанайской области заключен договор с ТОО «</w:t>
            </w:r>
            <w:r w:rsidRPr="006C0A32">
              <w:rPr>
                <w:rFonts w:ascii="Times New Roman" w:hAnsi="Times New Roman"/>
                <w:lang w:eastAsia="ru-RU"/>
              </w:rPr>
              <w:t>EcoProf</w:t>
            </w:r>
            <w:r w:rsidRPr="006C0A32">
              <w:rPr>
                <w:rFonts w:ascii="Times New Roman" w:hAnsi="Times New Roman"/>
                <w:lang w:val="ru-RU" w:eastAsia="ru-RU"/>
              </w:rPr>
              <w:t>.</w:t>
            </w:r>
            <w:r w:rsidRPr="006C0A32">
              <w:rPr>
                <w:rFonts w:ascii="Times New Roman" w:hAnsi="Times New Roman"/>
                <w:lang w:eastAsia="ru-RU"/>
              </w:rPr>
              <w:t>kz</w:t>
            </w:r>
            <w:r w:rsidRPr="006C0A32">
              <w:rPr>
                <w:rFonts w:ascii="Times New Roman" w:hAnsi="Times New Roman"/>
                <w:lang w:val="ru-RU" w:eastAsia="ru-RU"/>
              </w:rPr>
              <w:t>» на сумму 19,8 млн тенге для раз</w:t>
            </w:r>
            <w:r w:rsidRPr="006C0A32">
              <w:rPr>
                <w:rFonts w:ascii="Times New Roman" w:hAnsi="Times New Roman"/>
                <w:lang w:val="ru-RU" w:eastAsia="ru-RU"/>
              </w:rPr>
              <w:t xml:space="preserve">работки проекта «Мониторинг влияния объекта бывшего завода химического волокна – накопителя промышленных стоков, расположенного в пойме реки Тобыл, город Костанай». </w:t>
            </w:r>
          </w:p>
          <w:p w14:paraId="16C4576A" w14:textId="77777777" w:rsidR="007D5816" w:rsidRPr="006C0A32" w:rsidRDefault="00D5366D" w:rsidP="00E737D4">
            <w:pPr>
              <w:ind w:left="140"/>
              <w:rPr>
                <w:rFonts w:ascii="Times New Roman" w:hAnsi="Times New Roman"/>
                <w:lang w:val="ru-RU" w:eastAsia="ru-RU"/>
              </w:rPr>
            </w:pPr>
            <w:r w:rsidRPr="006C0A32">
              <w:rPr>
                <w:rFonts w:ascii="Times New Roman" w:hAnsi="Times New Roman"/>
                <w:lang w:val="ru-RU" w:eastAsia="ru-RU"/>
              </w:rPr>
              <w:t>Работы предусмотрены на 2025-2027 годы и включают маршрутное обследование участка работ, с</w:t>
            </w:r>
            <w:r w:rsidRPr="006C0A32">
              <w:rPr>
                <w:rFonts w:ascii="Times New Roman" w:hAnsi="Times New Roman"/>
                <w:lang w:val="ru-RU" w:eastAsia="ru-RU"/>
              </w:rPr>
              <w:t>бор исходных данных, проведение топографической съемки, анализы почвенного грунта, донных отложений, поверхностных вод р.Тобыл,  бурение наблюдательных скважин, проведение годового мониторинга подземных и поверхностных вод для определения концентрации загр</w:t>
            </w:r>
            <w:r w:rsidRPr="006C0A32">
              <w:rPr>
                <w:rFonts w:ascii="Times New Roman" w:hAnsi="Times New Roman"/>
                <w:lang w:val="ru-RU" w:eastAsia="ru-RU"/>
              </w:rPr>
              <w:t xml:space="preserve">язняющих веществ. </w:t>
            </w:r>
          </w:p>
          <w:p w14:paraId="055A35B5" w14:textId="77777777" w:rsidR="007D5816" w:rsidRPr="006C0A32" w:rsidRDefault="00D5366D" w:rsidP="00E737D4">
            <w:pPr>
              <w:ind w:left="140"/>
              <w:rPr>
                <w:rFonts w:ascii="Times New Roman" w:hAnsi="Times New Roman"/>
                <w:lang w:val="ru-RU" w:eastAsia="ru-RU"/>
              </w:rPr>
            </w:pPr>
            <w:r w:rsidRPr="006C0A32">
              <w:rPr>
                <w:rFonts w:ascii="Times New Roman" w:hAnsi="Times New Roman"/>
                <w:lang w:val="ru-RU" w:eastAsia="ru-RU"/>
              </w:rPr>
              <w:t>На основе полученных данных будут разработаны рекомендации по дальнейшим действиям с учетом установленного уровня негативного воздействия либо подтверждения его отсутствия.</w:t>
            </w:r>
          </w:p>
        </w:tc>
      </w:tr>
      <w:tr w:rsidR="00FC7945" w:rsidRPr="00511985" w14:paraId="254CB072" w14:textId="77777777" w:rsidTr="007D5816">
        <w:trPr>
          <w:trHeight w:val="300"/>
          <w:jc w:val="center"/>
        </w:trPr>
        <w:tc>
          <w:tcPr>
            <w:tcW w:w="70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B271DD8" w14:textId="77777777" w:rsidR="007D5816" w:rsidRPr="00B12B31" w:rsidRDefault="00D5366D" w:rsidP="00E737D4">
            <w:pPr>
              <w:rPr>
                <w:rFonts w:ascii="Times New Roman" w:hAnsi="Times New Roman"/>
                <w:lang w:eastAsia="ru-RU"/>
              </w:rPr>
            </w:pPr>
            <w:r w:rsidRPr="00B12B31">
              <w:rPr>
                <w:rFonts w:ascii="Times New Roman" w:hAnsi="Times New Roman"/>
                <w:lang w:eastAsia="ru-RU"/>
              </w:rPr>
              <w:t>2</w:t>
            </w:r>
          </w:p>
        </w:tc>
        <w:tc>
          <w:tcPr>
            <w:tcW w:w="2160" w:type="dxa"/>
            <w:gridSpan w:val="2"/>
            <w:tcBorders>
              <w:top w:val="single" w:sz="4" w:space="0" w:color="000000"/>
              <w:left w:val="single" w:sz="4" w:space="0" w:color="000000"/>
              <w:bottom w:val="single" w:sz="4" w:space="0" w:color="000000"/>
              <w:right w:val="single" w:sz="4" w:space="0" w:color="000000"/>
            </w:tcBorders>
          </w:tcPr>
          <w:p w14:paraId="66B0CD4B" w14:textId="77777777" w:rsidR="007D5816" w:rsidRPr="006C0A32" w:rsidRDefault="00D5366D" w:rsidP="00E737D4">
            <w:pPr>
              <w:ind w:left="140"/>
              <w:jc w:val="both"/>
              <w:rPr>
                <w:rFonts w:ascii="Times New Roman" w:hAnsi="Times New Roman"/>
                <w:lang w:val="ru-RU" w:eastAsia="ru-RU"/>
              </w:rPr>
            </w:pPr>
            <w:r w:rsidRPr="006C0A32">
              <w:rPr>
                <w:rFonts w:ascii="Times New Roman" w:hAnsi="Times New Roman"/>
                <w:lang w:val="ru-RU" w:eastAsia="ru-RU"/>
              </w:rPr>
              <w:t xml:space="preserve">Строительство станций биологической очистки в г.   </w:t>
            </w:r>
          </w:p>
          <w:p w14:paraId="27C0B0AE" w14:textId="77777777" w:rsidR="007D5816" w:rsidRPr="006C0A32" w:rsidRDefault="00D5366D" w:rsidP="00E737D4">
            <w:pPr>
              <w:ind w:left="140"/>
              <w:jc w:val="both"/>
              <w:rPr>
                <w:rFonts w:ascii="Times New Roman" w:hAnsi="Times New Roman"/>
                <w:lang w:val="ru-RU" w:eastAsia="ru-RU"/>
              </w:rPr>
            </w:pPr>
            <w:r w:rsidRPr="006C0A32">
              <w:rPr>
                <w:rFonts w:ascii="Times New Roman" w:hAnsi="Times New Roman"/>
                <w:lang w:val="ru-RU" w:eastAsia="ru-RU"/>
              </w:rPr>
              <w:t xml:space="preserve">г. Костанае.и </w:t>
            </w:r>
          </w:p>
          <w:p w14:paraId="2646D569" w14:textId="77777777" w:rsidR="007D5816" w:rsidRPr="006C0A32" w:rsidRDefault="00D5366D" w:rsidP="00E737D4">
            <w:pPr>
              <w:ind w:left="140"/>
              <w:jc w:val="both"/>
              <w:rPr>
                <w:rFonts w:ascii="Times New Roman" w:hAnsi="Times New Roman"/>
                <w:lang w:val="ru-RU" w:eastAsia="ru-RU"/>
              </w:rPr>
            </w:pPr>
            <w:r w:rsidRPr="006C0A32">
              <w:rPr>
                <w:rFonts w:ascii="Times New Roman" w:hAnsi="Times New Roman"/>
                <w:lang w:val="ru-RU" w:eastAsia="ru-RU"/>
              </w:rPr>
              <w:t>городах области.</w:t>
            </w:r>
          </w:p>
          <w:p w14:paraId="0675DA97" w14:textId="77777777" w:rsidR="007D5816" w:rsidRPr="006C0A32" w:rsidRDefault="007D5816" w:rsidP="00E737D4">
            <w:pPr>
              <w:ind w:left="140"/>
              <w:jc w:val="both"/>
              <w:rPr>
                <w:rFonts w:ascii="Times New Roman" w:hAnsi="Times New Roman"/>
                <w:lang w:val="ru-RU" w:eastAsia="ru-RU"/>
              </w:rPr>
            </w:pPr>
          </w:p>
          <w:p w14:paraId="724F843B" w14:textId="77777777" w:rsidR="007D5816" w:rsidRPr="006C0A32" w:rsidRDefault="00D5366D" w:rsidP="00E737D4">
            <w:pPr>
              <w:ind w:left="140"/>
              <w:jc w:val="both"/>
              <w:rPr>
                <w:rFonts w:ascii="Times New Roman" w:hAnsi="Times New Roman"/>
                <w:color w:val="FF0000"/>
                <w:lang w:val="ru-RU" w:eastAsia="ru-RU"/>
              </w:rPr>
            </w:pPr>
            <w:r w:rsidRPr="006C0A32">
              <w:rPr>
                <w:rFonts w:ascii="Times New Roman" w:hAnsi="Times New Roman"/>
                <w:lang w:val="ru-RU" w:eastAsia="ru-RU"/>
              </w:rPr>
              <w:t xml:space="preserve"> </w:t>
            </w:r>
          </w:p>
        </w:tc>
        <w:tc>
          <w:tcPr>
            <w:tcW w:w="13150" w:type="dxa"/>
            <w:tcBorders>
              <w:top w:val="single" w:sz="4" w:space="0" w:color="000000"/>
              <w:left w:val="single" w:sz="4" w:space="0" w:color="000000"/>
              <w:bottom w:val="single" w:sz="4" w:space="0" w:color="000000"/>
              <w:right w:val="single" w:sz="4" w:space="0" w:color="000000"/>
            </w:tcBorders>
          </w:tcPr>
          <w:p w14:paraId="6F90C02B" w14:textId="77777777" w:rsidR="007D5816" w:rsidRPr="006C0A32" w:rsidRDefault="00D5366D" w:rsidP="00E737D4">
            <w:pPr>
              <w:ind w:right="62"/>
              <w:jc w:val="both"/>
              <w:rPr>
                <w:rFonts w:ascii="Times New Roman" w:hAnsi="Times New Roman"/>
                <w:lang w:val="ru-RU" w:eastAsia="ru-RU"/>
              </w:rPr>
            </w:pPr>
            <w:r w:rsidRPr="006C0A32">
              <w:rPr>
                <w:rFonts w:ascii="Times New Roman" w:hAnsi="Times New Roman"/>
                <w:lang w:val="ru-RU" w:eastAsia="ru-RU"/>
              </w:rPr>
              <w:t xml:space="preserve">Акиматом г. Костаная в 2023 году было направлено письмо (№03-07/4705 от 01.06.2023г.) в Министерство промышленности и строительства РК и АО «Казахстанский центр модернизации и развития ЖКХ» с просьбой рассмотреть возможность строительства КОС к концу 2025 </w:t>
            </w:r>
            <w:r w:rsidRPr="006C0A32">
              <w:rPr>
                <w:rFonts w:ascii="Times New Roman" w:hAnsi="Times New Roman"/>
                <w:lang w:val="ru-RU" w:eastAsia="ru-RU"/>
              </w:rPr>
              <w:t xml:space="preserve">года. </w:t>
            </w:r>
          </w:p>
          <w:p w14:paraId="1F2931D3" w14:textId="77777777" w:rsidR="007D5816" w:rsidRPr="006C0A32" w:rsidRDefault="00D5366D" w:rsidP="00E737D4">
            <w:pPr>
              <w:ind w:right="62"/>
              <w:jc w:val="both"/>
              <w:rPr>
                <w:rFonts w:ascii="Times New Roman" w:hAnsi="Times New Roman"/>
                <w:lang w:val="ru-RU" w:eastAsia="ru-RU"/>
              </w:rPr>
            </w:pPr>
            <w:r w:rsidRPr="006C0A32">
              <w:rPr>
                <w:rFonts w:ascii="Times New Roman" w:hAnsi="Times New Roman"/>
                <w:lang w:val="ru-RU" w:eastAsia="ru-RU"/>
              </w:rPr>
              <w:t>Министерством промышленности РК предусматривается строительство КОС в г.Костанае за счет заемных средств (кредитных). Ориентировочная стоимость проекта составляет 20-30 млрд тенге. Реализация проекта за счет кредитных средств неизбежно приведет к  р</w:t>
            </w:r>
            <w:r w:rsidRPr="006C0A32">
              <w:rPr>
                <w:rFonts w:ascii="Times New Roman" w:hAnsi="Times New Roman"/>
                <w:lang w:val="ru-RU" w:eastAsia="ru-RU"/>
              </w:rPr>
              <w:t>осту тарифов на услуги водоотведения вследствие увеличения долговой нагрузки и затрат на обслуживание заемных средств.</w:t>
            </w:r>
          </w:p>
          <w:p w14:paraId="0A693D67" w14:textId="77777777" w:rsidR="007D5816" w:rsidRPr="006C0A32" w:rsidRDefault="00D5366D" w:rsidP="00E737D4">
            <w:pPr>
              <w:ind w:right="62"/>
              <w:jc w:val="both"/>
              <w:rPr>
                <w:rFonts w:ascii="Times New Roman" w:hAnsi="Times New Roman"/>
                <w:lang w:val="ru-RU" w:eastAsia="ru-RU"/>
              </w:rPr>
            </w:pPr>
            <w:r w:rsidRPr="006C0A32">
              <w:rPr>
                <w:rFonts w:ascii="Times New Roman" w:hAnsi="Times New Roman"/>
                <w:lang w:val="ru-RU" w:eastAsia="ru-RU"/>
              </w:rPr>
              <w:t>Таким образом, реализация проектов строительства и реконструкции КОС в Костанае и городах области в данный момент экономически нецелесооб</w:t>
            </w:r>
            <w:r w:rsidRPr="006C0A32">
              <w:rPr>
                <w:rFonts w:ascii="Times New Roman" w:hAnsi="Times New Roman"/>
                <w:lang w:val="ru-RU" w:eastAsia="ru-RU"/>
              </w:rPr>
              <w:t>разна, т.к. несет риски значительного повышения тарифов на услуги водоотведения для потребителей.</w:t>
            </w:r>
          </w:p>
          <w:p w14:paraId="0265526B" w14:textId="77777777" w:rsidR="007D5816" w:rsidRPr="006C0A32" w:rsidRDefault="00D5366D" w:rsidP="00E737D4">
            <w:pPr>
              <w:ind w:right="62"/>
              <w:jc w:val="both"/>
              <w:rPr>
                <w:rFonts w:ascii="Times New Roman" w:hAnsi="Times New Roman"/>
                <w:b/>
                <w:i/>
                <w:lang w:val="ru-RU" w:eastAsia="ru-RU"/>
              </w:rPr>
            </w:pPr>
            <w:r w:rsidRPr="006C0A32">
              <w:rPr>
                <w:rFonts w:ascii="Times New Roman" w:hAnsi="Times New Roman"/>
                <w:lang w:val="ru-RU" w:eastAsia="ru-RU"/>
              </w:rPr>
              <w:t xml:space="preserve"> </w:t>
            </w:r>
            <w:r w:rsidRPr="006C0A32">
              <w:rPr>
                <w:rFonts w:ascii="Times New Roman" w:hAnsi="Times New Roman"/>
                <w:b/>
                <w:i/>
                <w:lang w:val="ru-RU" w:eastAsia="ru-RU"/>
              </w:rPr>
              <w:t>Пути решения</w:t>
            </w:r>
          </w:p>
          <w:p w14:paraId="0417769E" w14:textId="77777777" w:rsidR="007D5816" w:rsidRPr="006C0A32" w:rsidRDefault="00D5366D" w:rsidP="00E737D4">
            <w:pPr>
              <w:ind w:right="62"/>
              <w:jc w:val="both"/>
              <w:rPr>
                <w:rFonts w:ascii="Times New Roman" w:hAnsi="Times New Roman"/>
                <w:lang w:val="ru-RU" w:eastAsia="ru-RU"/>
              </w:rPr>
            </w:pPr>
            <w:r w:rsidRPr="006C0A32">
              <w:rPr>
                <w:rFonts w:ascii="Times New Roman" w:hAnsi="Times New Roman"/>
                <w:lang w:val="ru-RU" w:eastAsia="ru-RU"/>
              </w:rPr>
              <w:t>В период 2023-2025 годы ввиду отсутствия станции очистки проводилась работа по внедрению технологии биологической очистки основного накопителя-и</w:t>
            </w:r>
            <w:r w:rsidRPr="006C0A32">
              <w:rPr>
                <w:rFonts w:ascii="Times New Roman" w:hAnsi="Times New Roman"/>
                <w:lang w:val="ru-RU" w:eastAsia="ru-RU"/>
              </w:rPr>
              <w:t>спарителя методом коррекции альгоценоза (хлорелла). Данная технология очистки сточных вод включена в справочник НДТ «Очистка сточных вод централизованных систем водоотведения населенных пунктов» (Постановление Правительства РК от 17.05.2025 года №348) в ра</w:t>
            </w:r>
            <w:r w:rsidRPr="006C0A32">
              <w:rPr>
                <w:rFonts w:ascii="Times New Roman" w:hAnsi="Times New Roman"/>
                <w:lang w:val="ru-RU" w:eastAsia="ru-RU"/>
              </w:rPr>
              <w:t>здел 5 (п.5.3.3.8. Использование микроводорослей).</w:t>
            </w:r>
          </w:p>
          <w:p w14:paraId="132E312B" w14:textId="77777777" w:rsidR="007D5816" w:rsidRPr="006C0A32" w:rsidRDefault="00D5366D" w:rsidP="00E737D4">
            <w:pPr>
              <w:ind w:right="62"/>
              <w:jc w:val="both"/>
              <w:rPr>
                <w:rFonts w:ascii="Times New Roman" w:hAnsi="Times New Roman"/>
                <w:lang w:val="ru-RU" w:eastAsia="ru-RU"/>
              </w:rPr>
            </w:pPr>
            <w:r w:rsidRPr="006C0A32">
              <w:rPr>
                <w:rFonts w:ascii="Times New Roman" w:hAnsi="Times New Roman"/>
                <w:lang w:val="ru-RU" w:eastAsia="ru-RU"/>
              </w:rPr>
              <w:t>Также внедряется биотехнология «</w:t>
            </w:r>
            <w:r w:rsidRPr="006C0A32">
              <w:rPr>
                <w:rFonts w:ascii="Times New Roman" w:hAnsi="Times New Roman"/>
                <w:lang w:eastAsia="ru-RU"/>
              </w:rPr>
              <w:t>Ydro</w:t>
            </w:r>
            <w:r w:rsidRPr="006C0A32">
              <w:rPr>
                <w:rFonts w:ascii="Times New Roman" w:hAnsi="Times New Roman"/>
                <w:lang w:val="ru-RU" w:eastAsia="ru-RU"/>
              </w:rPr>
              <w:t xml:space="preserve"> </w:t>
            </w:r>
            <w:r w:rsidRPr="006C0A32">
              <w:rPr>
                <w:rFonts w:ascii="Times New Roman" w:hAnsi="Times New Roman"/>
                <w:lang w:eastAsia="ru-RU"/>
              </w:rPr>
              <w:t>Procces</w:t>
            </w:r>
            <w:r w:rsidRPr="006C0A32">
              <w:rPr>
                <w:rFonts w:ascii="Times New Roman" w:hAnsi="Times New Roman"/>
                <w:lang w:val="ru-RU" w:eastAsia="ru-RU"/>
              </w:rPr>
              <w:t>», которая эффективно работает в аэробной (с присутствием кислорода) и анаэробной (в отсутствии кислорода) среде и обеспечивает значительное уменьшение донных иловых отложений в накопителе, горизонтальных отстойниках, а также в канализационных сетях г. Кос</w:t>
            </w:r>
            <w:r w:rsidRPr="006C0A32">
              <w:rPr>
                <w:rFonts w:ascii="Times New Roman" w:hAnsi="Times New Roman"/>
                <w:lang w:val="ru-RU" w:eastAsia="ru-RU"/>
              </w:rPr>
              <w:t xml:space="preserve">таная. </w:t>
            </w:r>
          </w:p>
          <w:p w14:paraId="6E20F7B4" w14:textId="77777777" w:rsidR="007D5816" w:rsidRPr="006C0A32" w:rsidRDefault="00D5366D" w:rsidP="00E737D4">
            <w:pPr>
              <w:ind w:right="62"/>
              <w:jc w:val="both"/>
              <w:rPr>
                <w:rFonts w:ascii="Times New Roman" w:hAnsi="Times New Roman"/>
                <w:lang w:val="ru-RU" w:eastAsia="ru-RU"/>
              </w:rPr>
            </w:pPr>
            <w:r w:rsidRPr="006C0A32">
              <w:rPr>
                <w:rFonts w:ascii="Times New Roman" w:hAnsi="Times New Roman"/>
                <w:lang w:val="ru-RU" w:eastAsia="ru-RU"/>
              </w:rPr>
              <w:t xml:space="preserve">Данные технологии обеспечивают эффективную очистку сточных вод при гораздо меньших финансовых и эксплуатационных затратах по сравнению с традиционными КОС. </w:t>
            </w:r>
          </w:p>
          <w:p w14:paraId="01CBB516" w14:textId="77777777" w:rsidR="007D5816" w:rsidRPr="006C0A32" w:rsidRDefault="007D5816" w:rsidP="00E737D4">
            <w:pPr>
              <w:ind w:right="62"/>
              <w:jc w:val="both"/>
              <w:rPr>
                <w:rFonts w:ascii="Times New Roman" w:hAnsi="Times New Roman"/>
                <w:lang w:val="ru-RU" w:eastAsia="ru-RU"/>
              </w:rPr>
            </w:pPr>
          </w:p>
          <w:p w14:paraId="7EEEAC15" w14:textId="77777777" w:rsidR="007D5816" w:rsidRPr="006C0A32" w:rsidRDefault="007D5816" w:rsidP="00E737D4">
            <w:pPr>
              <w:ind w:right="62"/>
              <w:jc w:val="both"/>
              <w:rPr>
                <w:rFonts w:ascii="Times New Roman" w:hAnsi="Times New Roman"/>
                <w:lang w:val="ru-RU" w:eastAsia="ru-RU"/>
              </w:rPr>
            </w:pPr>
          </w:p>
        </w:tc>
      </w:tr>
      <w:tr w:rsidR="00FC7945" w:rsidRPr="006C0A32" w14:paraId="1C7CDEF6" w14:textId="77777777" w:rsidTr="007D5816">
        <w:trPr>
          <w:trHeight w:val="300"/>
          <w:jc w:val="center"/>
        </w:trPr>
        <w:tc>
          <w:tcPr>
            <w:tcW w:w="16013" w:type="dxa"/>
            <w:gridSpan w:val="4"/>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A19D7EA" w14:textId="77777777" w:rsidR="007D5816" w:rsidRPr="00B12B31" w:rsidRDefault="00D5366D" w:rsidP="00E737D4">
            <w:pPr>
              <w:ind w:right="62"/>
              <w:jc w:val="center"/>
              <w:rPr>
                <w:rFonts w:ascii="Times New Roman" w:hAnsi="Times New Roman"/>
                <w:lang w:eastAsia="ru-RU"/>
              </w:rPr>
            </w:pPr>
            <w:r w:rsidRPr="00B12B31">
              <w:rPr>
                <w:rFonts w:ascii="Times New Roman" w:hAnsi="Times New Roman"/>
                <w:lang w:eastAsia="ru-RU"/>
              </w:rPr>
              <w:t>КЫЗЫЛОРДИНСКАЯ ОБЛАСТЬ</w:t>
            </w:r>
          </w:p>
        </w:tc>
      </w:tr>
      <w:tr w:rsidR="00FC7945" w:rsidRPr="006C0A32" w14:paraId="52F9BADA" w14:textId="77777777" w:rsidTr="007D5816">
        <w:trPr>
          <w:trHeight w:val="482"/>
          <w:jc w:val="center"/>
        </w:trPr>
        <w:tc>
          <w:tcPr>
            <w:tcW w:w="70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D824A9F" w14:textId="77777777" w:rsidR="007D5816" w:rsidRPr="00B12B31" w:rsidRDefault="00D5366D" w:rsidP="00E737D4">
            <w:pPr>
              <w:jc w:val="center"/>
              <w:rPr>
                <w:rFonts w:ascii="Times New Roman" w:hAnsi="Times New Roman"/>
                <w:lang w:eastAsia="ru-RU"/>
              </w:rPr>
            </w:pPr>
            <w:r w:rsidRPr="00B12B31">
              <w:rPr>
                <w:rFonts w:ascii="Times New Roman" w:hAnsi="Times New Roman"/>
                <w:lang w:eastAsia="ru-RU"/>
              </w:rPr>
              <w:t>1</w:t>
            </w:r>
          </w:p>
        </w:tc>
        <w:tc>
          <w:tcPr>
            <w:tcW w:w="2160" w:type="dxa"/>
            <w:gridSpan w:val="2"/>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A75AC01" w14:textId="77777777" w:rsidR="007D5816" w:rsidRPr="006C0A32" w:rsidRDefault="00D5366D" w:rsidP="00E737D4">
            <w:pPr>
              <w:rPr>
                <w:rFonts w:ascii="Times New Roman" w:hAnsi="Times New Roman"/>
                <w:highlight w:val="yellow"/>
                <w:lang w:val="ru-RU" w:eastAsia="ru-RU"/>
              </w:rPr>
            </w:pPr>
            <w:r w:rsidRPr="006C0A32">
              <w:rPr>
                <w:rFonts w:ascii="Times New Roman" w:hAnsi="Times New Roman"/>
                <w:lang w:val="ru-RU" w:eastAsia="ru-RU"/>
              </w:rPr>
              <w:t xml:space="preserve">Деградация и опустынивание осушенного дна Аральского </w:t>
            </w:r>
            <w:r w:rsidRPr="006C0A32">
              <w:rPr>
                <w:rFonts w:ascii="Times New Roman" w:hAnsi="Times New Roman"/>
                <w:lang w:val="ru-RU" w:eastAsia="ru-RU"/>
              </w:rPr>
              <w:t>моря.</w:t>
            </w:r>
          </w:p>
        </w:tc>
        <w:tc>
          <w:tcPr>
            <w:tcW w:w="1315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F5447C0" w14:textId="77777777" w:rsidR="007D5816" w:rsidRPr="006C0A32" w:rsidRDefault="00D5366D" w:rsidP="00E737D4">
            <w:pPr>
              <w:ind w:right="62"/>
              <w:jc w:val="both"/>
              <w:rPr>
                <w:rFonts w:ascii="Times New Roman" w:hAnsi="Times New Roman"/>
                <w:lang w:val="ru-RU" w:eastAsia="ru-RU"/>
              </w:rPr>
            </w:pPr>
            <w:r w:rsidRPr="006C0A32">
              <w:rPr>
                <w:rFonts w:ascii="Times New Roman" w:hAnsi="Times New Roman"/>
                <w:lang w:val="ru-RU" w:eastAsia="ru-RU"/>
              </w:rPr>
              <w:t>В рамках исполнения поручения Главы государства по посадке саксаула в период 2021-2025 гг. на 1,1 млн га осушенного дня Аральского моря, в ноябре 2024 года в г. Казалинске Кызылординской области введен в эксплуатацию питомник площадью 33 га для выращ</w:t>
            </w:r>
            <w:r w:rsidRPr="006C0A32">
              <w:rPr>
                <w:rFonts w:ascii="Times New Roman" w:hAnsi="Times New Roman"/>
                <w:lang w:val="ru-RU" w:eastAsia="ru-RU"/>
              </w:rPr>
              <w:t xml:space="preserve">ивания сеянцев черного саксаула с последующей высадкой на осушенном дне Аральского моря. </w:t>
            </w:r>
          </w:p>
          <w:p w14:paraId="3F518317" w14:textId="77777777" w:rsidR="007D5816" w:rsidRPr="006C0A32" w:rsidRDefault="00D5366D" w:rsidP="00E737D4">
            <w:pPr>
              <w:ind w:right="62"/>
              <w:jc w:val="both"/>
              <w:rPr>
                <w:rFonts w:ascii="Times New Roman" w:hAnsi="Times New Roman"/>
                <w:lang w:val="ru-RU" w:eastAsia="ru-RU"/>
              </w:rPr>
            </w:pPr>
            <w:r w:rsidRPr="006C0A32">
              <w:rPr>
                <w:rFonts w:ascii="Times New Roman" w:hAnsi="Times New Roman"/>
                <w:lang w:val="ru-RU" w:eastAsia="ru-RU"/>
              </w:rPr>
              <w:t>На базе учреждений лесного хозяйства организовано 148 га временных лесных питомников для выращивания саженцев саксаула и теневых пород деревьев.</w:t>
            </w:r>
          </w:p>
          <w:p w14:paraId="351EEA3D" w14:textId="77777777" w:rsidR="007D5816" w:rsidRPr="006C0A32" w:rsidRDefault="00D5366D" w:rsidP="00E737D4">
            <w:pPr>
              <w:ind w:right="62"/>
              <w:jc w:val="both"/>
              <w:rPr>
                <w:rFonts w:ascii="Times New Roman" w:hAnsi="Times New Roman"/>
                <w:lang w:val="ru-RU" w:eastAsia="ru-RU"/>
              </w:rPr>
            </w:pPr>
            <w:r w:rsidRPr="006C0A32">
              <w:rPr>
                <w:rFonts w:ascii="Times New Roman" w:hAnsi="Times New Roman"/>
                <w:lang w:val="ru-RU" w:eastAsia="ru-RU"/>
              </w:rPr>
              <w:t>В 2025 году на террит</w:t>
            </w:r>
            <w:r w:rsidRPr="006C0A32">
              <w:rPr>
                <w:rFonts w:ascii="Times New Roman" w:hAnsi="Times New Roman"/>
                <w:lang w:val="ru-RU" w:eastAsia="ru-RU"/>
              </w:rPr>
              <w:t>ории ОДАМ проведены фитомелиоративные работы на общей площади 100 тыс. га: в осенний период высажено 15 тыс. га саженцев саксаула и 85 тыс. га - галофитных пород.</w:t>
            </w:r>
          </w:p>
          <w:p w14:paraId="7E0CFAAD" w14:textId="77777777" w:rsidR="007D5816" w:rsidRPr="006C0A32" w:rsidRDefault="00D5366D" w:rsidP="00E737D4">
            <w:pPr>
              <w:ind w:right="62" w:firstLine="434"/>
              <w:jc w:val="both"/>
              <w:rPr>
                <w:rFonts w:ascii="Times New Roman" w:hAnsi="Times New Roman"/>
                <w:lang w:eastAsia="ru-RU"/>
              </w:rPr>
            </w:pPr>
            <w:r w:rsidRPr="006C0A32">
              <w:rPr>
                <w:rFonts w:ascii="Times New Roman" w:hAnsi="Times New Roman"/>
                <w:strike/>
                <w:lang w:eastAsia="ru-RU"/>
              </w:rPr>
              <w:t> </w:t>
            </w:r>
          </w:p>
        </w:tc>
      </w:tr>
      <w:tr w:rsidR="00FC7945" w:rsidRPr="006C0A32" w14:paraId="7CA454FA" w14:textId="77777777" w:rsidTr="007D5816">
        <w:trPr>
          <w:trHeight w:val="2257"/>
          <w:jc w:val="center"/>
        </w:trPr>
        <w:tc>
          <w:tcPr>
            <w:tcW w:w="70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1822EB6" w14:textId="77777777" w:rsidR="007D5816" w:rsidRPr="00B12B31" w:rsidRDefault="00D5366D" w:rsidP="00E737D4">
            <w:pPr>
              <w:jc w:val="center"/>
              <w:rPr>
                <w:rFonts w:ascii="Times New Roman" w:hAnsi="Times New Roman"/>
                <w:lang w:eastAsia="ru-RU"/>
              </w:rPr>
            </w:pPr>
            <w:r w:rsidRPr="00B12B31">
              <w:rPr>
                <w:rFonts w:ascii="Times New Roman" w:hAnsi="Times New Roman"/>
                <w:lang w:eastAsia="ru-RU"/>
              </w:rPr>
              <w:lastRenderedPageBreak/>
              <w:t>2</w:t>
            </w:r>
          </w:p>
        </w:tc>
        <w:tc>
          <w:tcPr>
            <w:tcW w:w="2160" w:type="dxa"/>
            <w:gridSpan w:val="2"/>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A46DD14" w14:textId="77777777" w:rsidR="007D5816" w:rsidRPr="006C0A32" w:rsidRDefault="00D5366D" w:rsidP="00E737D4">
            <w:pPr>
              <w:rPr>
                <w:rFonts w:ascii="Times New Roman" w:hAnsi="Times New Roman"/>
                <w:highlight w:val="yellow"/>
                <w:lang w:val="ru-RU" w:eastAsia="ru-RU"/>
              </w:rPr>
            </w:pPr>
            <w:r w:rsidRPr="006C0A32">
              <w:rPr>
                <w:rFonts w:ascii="Times New Roman" w:hAnsi="Times New Roman"/>
                <w:lang w:val="ru-RU" w:eastAsia="ru-RU"/>
              </w:rPr>
              <w:t>2. Проблема с полигонами для размещения ТБО.</w:t>
            </w:r>
          </w:p>
        </w:tc>
        <w:tc>
          <w:tcPr>
            <w:tcW w:w="1315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B9BFD63" w14:textId="77777777" w:rsidR="007D5816" w:rsidRPr="006C0A32" w:rsidRDefault="00D5366D" w:rsidP="00E737D4">
            <w:pPr>
              <w:ind w:right="62"/>
              <w:jc w:val="both"/>
              <w:rPr>
                <w:rFonts w:ascii="Times New Roman" w:hAnsi="Times New Roman"/>
                <w:lang w:val="ru-RU" w:eastAsia="ru-RU"/>
              </w:rPr>
            </w:pPr>
            <w:r w:rsidRPr="006C0A32">
              <w:rPr>
                <w:rFonts w:ascii="Times New Roman" w:hAnsi="Times New Roman"/>
                <w:lang w:val="ru-RU" w:eastAsia="ru-RU"/>
              </w:rPr>
              <w:t xml:space="preserve">Из 145 полигонов для размещения ТБО, </w:t>
            </w:r>
            <w:r w:rsidRPr="006C0A32">
              <w:rPr>
                <w:rFonts w:ascii="Times New Roman" w:hAnsi="Times New Roman"/>
                <w:lang w:val="ru-RU" w:eastAsia="ru-RU"/>
              </w:rPr>
              <w:t>имеющихся в Кызылординской области, только 7 соответствуют нормам. Сортировочный комплекс имеется только на территории полигона ТБО г. Кызылорда.</w:t>
            </w:r>
          </w:p>
          <w:p w14:paraId="0A54B6DB" w14:textId="77777777" w:rsidR="007D5816" w:rsidRPr="006C0A32" w:rsidRDefault="00D5366D" w:rsidP="00E737D4">
            <w:pPr>
              <w:ind w:right="62"/>
              <w:jc w:val="both"/>
              <w:rPr>
                <w:rFonts w:ascii="Times New Roman" w:hAnsi="Times New Roman"/>
                <w:lang w:val="ru-RU" w:eastAsia="ru-RU"/>
              </w:rPr>
            </w:pPr>
            <w:r w:rsidRPr="006C0A32">
              <w:rPr>
                <w:rFonts w:ascii="Times New Roman" w:hAnsi="Times New Roman"/>
                <w:lang w:val="ru-RU" w:eastAsia="ru-RU"/>
              </w:rPr>
              <w:t>В Аральском, Жалагашском и Шиелийском районах разработаны ПСД для строительства полигонов ТБО (проходят госуда</w:t>
            </w:r>
            <w:r w:rsidRPr="006C0A32">
              <w:rPr>
                <w:rFonts w:ascii="Times New Roman" w:hAnsi="Times New Roman"/>
                <w:lang w:val="ru-RU" w:eastAsia="ru-RU"/>
              </w:rPr>
              <w:t>рственную экспертизу). Предварительная стоимость составляет 2,1 млрд тенге. Требуется содействие Министерства экологии РК в вопросах финансирования проекта.</w:t>
            </w:r>
          </w:p>
          <w:p w14:paraId="6EF794A5" w14:textId="77777777" w:rsidR="007D5816" w:rsidRPr="006C0A32" w:rsidRDefault="007D5816" w:rsidP="00E737D4">
            <w:pPr>
              <w:ind w:right="62" w:firstLine="459"/>
              <w:jc w:val="both"/>
              <w:rPr>
                <w:rFonts w:ascii="Times New Roman" w:hAnsi="Times New Roman"/>
                <w:highlight w:val="yellow"/>
                <w:lang w:val="ru-RU" w:eastAsia="ru-RU"/>
              </w:rPr>
            </w:pPr>
          </w:p>
          <w:p w14:paraId="2B0E7AC6" w14:textId="77777777" w:rsidR="007D5816" w:rsidRPr="006C0A32" w:rsidRDefault="007D5816" w:rsidP="00E737D4">
            <w:pPr>
              <w:ind w:right="62" w:firstLine="459"/>
              <w:jc w:val="both"/>
              <w:rPr>
                <w:rFonts w:ascii="Times New Roman" w:hAnsi="Times New Roman"/>
                <w:highlight w:val="yellow"/>
                <w:lang w:val="ru-RU" w:eastAsia="ru-RU"/>
              </w:rPr>
            </w:pPr>
          </w:p>
          <w:p w14:paraId="6588C915" w14:textId="77777777" w:rsidR="007D5816" w:rsidRPr="006C0A32" w:rsidRDefault="007D5816" w:rsidP="00E737D4">
            <w:pPr>
              <w:ind w:right="62" w:firstLine="459"/>
              <w:jc w:val="both"/>
              <w:rPr>
                <w:rFonts w:ascii="Times New Roman" w:hAnsi="Times New Roman"/>
                <w:highlight w:val="yellow"/>
                <w:lang w:val="ru-RU" w:eastAsia="ru-RU"/>
              </w:rPr>
            </w:pPr>
          </w:p>
          <w:p w14:paraId="4B970B96" w14:textId="77777777" w:rsidR="007D5816" w:rsidRPr="006C0A32" w:rsidRDefault="00D5366D" w:rsidP="00E737D4">
            <w:pPr>
              <w:ind w:right="62" w:firstLine="459"/>
              <w:jc w:val="both"/>
              <w:rPr>
                <w:rFonts w:ascii="Times New Roman" w:hAnsi="Times New Roman"/>
                <w:strike/>
                <w:highlight w:val="yellow"/>
                <w:lang w:eastAsia="ru-RU"/>
              </w:rPr>
            </w:pPr>
            <w:r w:rsidRPr="006C0A32">
              <w:rPr>
                <w:rFonts w:ascii="Times New Roman" w:hAnsi="Times New Roman"/>
                <w:highlight w:val="yellow"/>
                <w:lang w:eastAsia="ru-RU"/>
              </w:rPr>
              <w:t> </w:t>
            </w:r>
          </w:p>
        </w:tc>
      </w:tr>
      <w:tr w:rsidR="00FC7945" w:rsidRPr="006C0A32" w14:paraId="53D7D535" w14:textId="77777777" w:rsidTr="007D5816">
        <w:trPr>
          <w:trHeight w:val="300"/>
          <w:jc w:val="center"/>
        </w:trPr>
        <w:tc>
          <w:tcPr>
            <w:tcW w:w="16013" w:type="dxa"/>
            <w:gridSpan w:val="4"/>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75CF2B5" w14:textId="77777777" w:rsidR="007D5816" w:rsidRPr="00B12B31" w:rsidRDefault="00D5366D" w:rsidP="00E737D4">
            <w:pPr>
              <w:ind w:right="62" w:firstLine="458"/>
              <w:jc w:val="center"/>
              <w:rPr>
                <w:rFonts w:ascii="Times New Roman" w:hAnsi="Times New Roman"/>
                <w:lang w:eastAsia="ru-RU"/>
              </w:rPr>
            </w:pPr>
            <w:r w:rsidRPr="00B12B31">
              <w:rPr>
                <w:rFonts w:ascii="Times New Roman" w:hAnsi="Times New Roman"/>
                <w:lang w:eastAsia="ru-RU"/>
              </w:rPr>
              <w:t>СЕВЕРО-КАЗАХСТАНСКАЯ ОБЛАСТЬ</w:t>
            </w:r>
          </w:p>
        </w:tc>
      </w:tr>
      <w:tr w:rsidR="00FC7945" w:rsidRPr="006C0A32" w14:paraId="40F1FB06" w14:textId="77777777" w:rsidTr="007D5816">
        <w:trPr>
          <w:trHeight w:val="300"/>
          <w:jc w:val="center"/>
        </w:trPr>
        <w:tc>
          <w:tcPr>
            <w:tcW w:w="70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A1B28B9" w14:textId="77777777" w:rsidR="007D5816" w:rsidRPr="00B12B31" w:rsidRDefault="00D5366D" w:rsidP="00E737D4">
            <w:pPr>
              <w:ind w:right="62"/>
              <w:rPr>
                <w:rFonts w:ascii="Times New Roman" w:hAnsi="Times New Roman"/>
                <w:lang w:eastAsia="ru-RU"/>
              </w:rPr>
            </w:pPr>
            <w:r w:rsidRPr="00B12B31">
              <w:rPr>
                <w:rFonts w:ascii="Times New Roman" w:hAnsi="Times New Roman"/>
                <w:lang w:eastAsia="ru-RU"/>
              </w:rPr>
              <w:t>1</w:t>
            </w:r>
          </w:p>
        </w:tc>
        <w:tc>
          <w:tcPr>
            <w:tcW w:w="2160" w:type="dxa"/>
            <w:gridSpan w:val="2"/>
            <w:tcBorders>
              <w:top w:val="single" w:sz="4" w:space="0" w:color="000000"/>
              <w:left w:val="single" w:sz="4" w:space="0" w:color="000000"/>
              <w:bottom w:val="single" w:sz="4" w:space="0" w:color="000000"/>
              <w:right w:val="single" w:sz="4" w:space="0" w:color="000000"/>
            </w:tcBorders>
          </w:tcPr>
          <w:p w14:paraId="1EF60C36" w14:textId="77777777" w:rsidR="007D5816" w:rsidRPr="006C0A32" w:rsidRDefault="00D5366D" w:rsidP="00E737D4">
            <w:pPr>
              <w:ind w:right="62"/>
              <w:jc w:val="both"/>
              <w:rPr>
                <w:rFonts w:ascii="Times New Roman" w:hAnsi="Times New Roman"/>
                <w:b/>
                <w:bCs/>
                <w:lang w:val="ru-RU" w:eastAsia="ru-RU"/>
              </w:rPr>
            </w:pPr>
            <w:r w:rsidRPr="006C0A32">
              <w:rPr>
                <w:rFonts w:ascii="Times New Roman" w:hAnsi="Times New Roman"/>
                <w:bCs/>
                <w:lang w:val="ru-RU" w:eastAsia="ru-RU"/>
              </w:rPr>
              <w:t>Необходимость в строительстве нового  полигона</w:t>
            </w:r>
            <w:r w:rsidRPr="006C0A32">
              <w:rPr>
                <w:rFonts w:ascii="Times New Roman" w:hAnsi="Times New Roman"/>
                <w:bCs/>
                <w:lang w:val="ru-RU" w:eastAsia="ru-RU"/>
              </w:rPr>
              <w:t xml:space="preserve"> ТБО в г. Петропавловске.  </w:t>
            </w:r>
          </w:p>
          <w:p w14:paraId="603F46A3" w14:textId="77777777" w:rsidR="007D5816" w:rsidRPr="006C0A32" w:rsidRDefault="007D5816" w:rsidP="00E737D4">
            <w:pPr>
              <w:ind w:right="62" w:firstLine="458"/>
              <w:jc w:val="center"/>
              <w:rPr>
                <w:rFonts w:ascii="Times New Roman" w:hAnsi="Times New Roman"/>
                <w:b/>
                <w:bCs/>
                <w:lang w:val="ru-RU" w:eastAsia="ru-RU"/>
              </w:rPr>
            </w:pPr>
          </w:p>
        </w:tc>
        <w:tc>
          <w:tcPr>
            <w:tcW w:w="13150" w:type="dxa"/>
            <w:tcBorders>
              <w:top w:val="single" w:sz="4" w:space="0" w:color="000000"/>
              <w:left w:val="single" w:sz="4" w:space="0" w:color="000000"/>
              <w:bottom w:val="single" w:sz="4" w:space="0" w:color="000000"/>
              <w:right w:val="single" w:sz="4" w:space="0" w:color="000000"/>
            </w:tcBorders>
          </w:tcPr>
          <w:p w14:paraId="7685BEF1" w14:textId="77777777" w:rsidR="007D5816" w:rsidRPr="006C0A32" w:rsidRDefault="00D5366D" w:rsidP="00E737D4">
            <w:pPr>
              <w:ind w:right="62"/>
              <w:jc w:val="both"/>
              <w:rPr>
                <w:rFonts w:ascii="Times New Roman" w:hAnsi="Times New Roman"/>
                <w:bCs/>
                <w:lang w:val="ru-RU" w:eastAsia="ru-RU"/>
              </w:rPr>
            </w:pPr>
            <w:r w:rsidRPr="006C0A32">
              <w:rPr>
                <w:rFonts w:ascii="Times New Roman" w:hAnsi="Times New Roman"/>
                <w:bCs/>
                <w:lang w:val="ru-RU" w:eastAsia="ru-RU"/>
              </w:rPr>
              <w:t xml:space="preserve">По состоянию на 31.12.2025 г. заполняемость действующего полигона для размещения ТБО ТОО «Кызылжар Тазалык» в г. Петропавловске составляет 99,7%. </w:t>
            </w:r>
          </w:p>
          <w:p w14:paraId="03FB1AB1" w14:textId="77777777" w:rsidR="007D5816" w:rsidRPr="006C0A32" w:rsidRDefault="00D5366D" w:rsidP="00E737D4">
            <w:pPr>
              <w:ind w:right="62"/>
              <w:jc w:val="both"/>
              <w:rPr>
                <w:rFonts w:ascii="Times New Roman" w:hAnsi="Times New Roman"/>
                <w:bCs/>
                <w:lang w:val="ru-RU" w:eastAsia="ru-RU"/>
              </w:rPr>
            </w:pPr>
            <w:r w:rsidRPr="006C0A32">
              <w:rPr>
                <w:rFonts w:ascii="Times New Roman" w:hAnsi="Times New Roman"/>
                <w:bCs/>
                <w:lang w:val="ru-RU" w:eastAsia="ru-RU"/>
              </w:rPr>
              <w:t>В 2025 году ТОО «Кызылжар Тазалык» получено экологическое разрешение на воздейст</w:t>
            </w:r>
            <w:r w:rsidRPr="006C0A32">
              <w:rPr>
                <w:rFonts w:ascii="Times New Roman" w:hAnsi="Times New Roman"/>
                <w:bCs/>
                <w:lang w:val="ru-RU" w:eastAsia="ru-RU"/>
              </w:rPr>
              <w:t xml:space="preserve">вие для объектов </w:t>
            </w:r>
            <w:r w:rsidRPr="006C0A32">
              <w:rPr>
                <w:rFonts w:ascii="Times New Roman" w:hAnsi="Times New Roman"/>
                <w:bCs/>
                <w:lang w:eastAsia="ru-RU"/>
              </w:rPr>
              <w:t>I</w:t>
            </w:r>
            <w:r w:rsidRPr="006C0A32">
              <w:rPr>
                <w:rFonts w:ascii="Times New Roman" w:hAnsi="Times New Roman"/>
                <w:bCs/>
                <w:lang w:val="ru-RU" w:eastAsia="ru-RU"/>
              </w:rPr>
              <w:t xml:space="preserve"> категории с установленными нормативами эмиссии на 2026-2027 годы за счет увеличения проектной мощности действующего полигона ТБО на 10 %. </w:t>
            </w:r>
          </w:p>
          <w:p w14:paraId="533BA495" w14:textId="77777777" w:rsidR="007D5816" w:rsidRPr="006C0A32" w:rsidRDefault="00D5366D" w:rsidP="00E737D4">
            <w:pPr>
              <w:ind w:right="62"/>
              <w:jc w:val="both"/>
              <w:rPr>
                <w:rFonts w:ascii="Times New Roman" w:hAnsi="Times New Roman"/>
                <w:bCs/>
                <w:lang w:val="ru-RU" w:eastAsia="ru-RU"/>
              </w:rPr>
            </w:pPr>
            <w:r w:rsidRPr="006C0A32">
              <w:rPr>
                <w:rFonts w:ascii="Times New Roman" w:hAnsi="Times New Roman"/>
                <w:bCs/>
                <w:lang w:val="ru-RU" w:eastAsia="ru-RU"/>
              </w:rPr>
              <w:t xml:space="preserve">Местными исполнительными органами определен земельный участок для строительства нового </w:t>
            </w:r>
            <w:r w:rsidRPr="006C0A32">
              <w:rPr>
                <w:rFonts w:ascii="Times New Roman" w:hAnsi="Times New Roman"/>
                <w:bCs/>
                <w:lang w:val="ru-RU" w:eastAsia="ru-RU"/>
              </w:rPr>
              <w:t>полигона ТБО в г. Петропавловске.</w:t>
            </w:r>
          </w:p>
          <w:p w14:paraId="3225CF62" w14:textId="77777777" w:rsidR="007D5816" w:rsidRPr="006C0A32" w:rsidRDefault="00D5366D" w:rsidP="00E737D4">
            <w:pPr>
              <w:ind w:right="62"/>
              <w:jc w:val="both"/>
              <w:rPr>
                <w:rFonts w:ascii="Times New Roman" w:hAnsi="Times New Roman"/>
                <w:bCs/>
                <w:lang w:eastAsia="ru-RU"/>
              </w:rPr>
            </w:pPr>
            <w:r w:rsidRPr="006C0A32">
              <w:rPr>
                <w:rFonts w:ascii="Times New Roman" w:hAnsi="Times New Roman"/>
                <w:bCs/>
                <w:lang w:val="ru-RU" w:eastAsia="ru-RU"/>
              </w:rPr>
              <w:t>Согласно Плану мероприятий по строительству новых и расширению мощностей действующих полигонов ТБО, утвержденному Правительством на основании Протокола Совбеза Республики Казахстан от 15.05.2023 года № 23-21–1.1, предусмот</w:t>
            </w:r>
            <w:r w:rsidRPr="006C0A32">
              <w:rPr>
                <w:rFonts w:ascii="Times New Roman" w:hAnsi="Times New Roman"/>
                <w:bCs/>
                <w:lang w:val="ru-RU" w:eastAsia="ru-RU"/>
              </w:rPr>
              <w:t xml:space="preserve">рено строительство полигонов ТБО в районах области (Жамбылский, район М. Жумабаева). </w:t>
            </w:r>
            <w:r w:rsidRPr="006C0A32">
              <w:rPr>
                <w:rFonts w:ascii="Times New Roman" w:hAnsi="Times New Roman"/>
                <w:bCs/>
                <w:lang w:eastAsia="ru-RU"/>
              </w:rPr>
              <w:t>Срок исполнения – 2027 год.</w:t>
            </w:r>
          </w:p>
          <w:p w14:paraId="6F91A19D" w14:textId="77777777" w:rsidR="007D5816" w:rsidRPr="006C0A32" w:rsidRDefault="007D5816" w:rsidP="00E737D4">
            <w:pPr>
              <w:ind w:right="62"/>
              <w:jc w:val="both"/>
              <w:rPr>
                <w:rFonts w:ascii="Times New Roman" w:hAnsi="Times New Roman"/>
                <w:b/>
                <w:bCs/>
                <w:lang w:eastAsia="ru-RU"/>
              </w:rPr>
            </w:pPr>
          </w:p>
        </w:tc>
      </w:tr>
      <w:tr w:rsidR="00FC7945" w:rsidRPr="006C0A32" w14:paraId="2F0A37F8" w14:textId="77777777" w:rsidTr="007D5816">
        <w:trPr>
          <w:trHeight w:val="300"/>
          <w:jc w:val="center"/>
        </w:trPr>
        <w:tc>
          <w:tcPr>
            <w:tcW w:w="70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E37D9BE" w14:textId="77777777" w:rsidR="007D5816" w:rsidRPr="00B12B31" w:rsidRDefault="00D5366D" w:rsidP="00E737D4">
            <w:pPr>
              <w:ind w:right="62"/>
              <w:rPr>
                <w:rFonts w:ascii="Times New Roman" w:hAnsi="Times New Roman"/>
                <w:lang w:eastAsia="ru-RU"/>
              </w:rPr>
            </w:pPr>
            <w:r w:rsidRPr="00B12B31">
              <w:rPr>
                <w:rFonts w:ascii="Times New Roman" w:hAnsi="Times New Roman"/>
                <w:lang w:eastAsia="ru-RU"/>
              </w:rPr>
              <w:t>2</w:t>
            </w:r>
          </w:p>
        </w:tc>
        <w:tc>
          <w:tcPr>
            <w:tcW w:w="2160" w:type="dxa"/>
            <w:gridSpan w:val="2"/>
            <w:tcBorders>
              <w:top w:val="single" w:sz="4" w:space="0" w:color="000000"/>
              <w:left w:val="single" w:sz="4" w:space="0" w:color="000000"/>
              <w:bottom w:val="single" w:sz="4" w:space="0" w:color="000000"/>
              <w:right w:val="single" w:sz="4" w:space="0" w:color="000000"/>
            </w:tcBorders>
          </w:tcPr>
          <w:p w14:paraId="5FA90937" w14:textId="77777777" w:rsidR="007D5816" w:rsidRPr="006C0A32" w:rsidRDefault="00D5366D" w:rsidP="00E737D4">
            <w:pPr>
              <w:ind w:right="62"/>
              <w:rPr>
                <w:rFonts w:ascii="Times New Roman" w:hAnsi="Times New Roman"/>
                <w:b/>
                <w:bCs/>
                <w:highlight w:val="yellow"/>
                <w:lang w:val="ru-RU" w:eastAsia="ru-RU"/>
              </w:rPr>
            </w:pPr>
            <w:r w:rsidRPr="006C0A32">
              <w:rPr>
                <w:rFonts w:ascii="Times New Roman" w:hAnsi="Times New Roman"/>
                <w:bCs/>
                <w:lang w:val="ru-RU" w:eastAsia="ru-RU"/>
              </w:rPr>
              <w:t>Отсутствие систем водоотведения в населенных пунктах области.</w:t>
            </w:r>
            <w:r w:rsidRPr="006C0A32">
              <w:rPr>
                <w:rFonts w:ascii="Times New Roman" w:hAnsi="Times New Roman"/>
                <w:bCs/>
                <w:highlight w:val="yellow"/>
                <w:lang w:val="ru-RU" w:eastAsia="ru-RU"/>
              </w:rPr>
              <w:t xml:space="preserve"> </w:t>
            </w:r>
          </w:p>
        </w:tc>
        <w:tc>
          <w:tcPr>
            <w:tcW w:w="13150" w:type="dxa"/>
            <w:tcBorders>
              <w:top w:val="single" w:sz="4" w:space="0" w:color="000000"/>
              <w:left w:val="single" w:sz="4" w:space="0" w:color="000000"/>
              <w:bottom w:val="single" w:sz="4" w:space="0" w:color="000000"/>
              <w:right w:val="single" w:sz="4" w:space="0" w:color="000000"/>
            </w:tcBorders>
          </w:tcPr>
          <w:p w14:paraId="72D36FD9" w14:textId="77777777" w:rsidR="007D5816" w:rsidRPr="006C0A32" w:rsidRDefault="00D5366D" w:rsidP="00E737D4">
            <w:pPr>
              <w:ind w:right="62"/>
              <w:jc w:val="both"/>
              <w:rPr>
                <w:rFonts w:ascii="Times New Roman" w:hAnsi="Times New Roman"/>
                <w:bCs/>
                <w:lang w:val="ru-RU" w:eastAsia="ru-RU"/>
              </w:rPr>
            </w:pPr>
            <w:r w:rsidRPr="006C0A32">
              <w:rPr>
                <w:rFonts w:ascii="Times New Roman" w:hAnsi="Times New Roman"/>
                <w:bCs/>
                <w:lang w:val="ru-RU" w:eastAsia="ru-RU"/>
              </w:rPr>
              <w:t>В 4-х из 13 районных центров области существует система водоотведения, канал</w:t>
            </w:r>
            <w:r w:rsidRPr="006C0A32">
              <w:rPr>
                <w:rFonts w:ascii="Times New Roman" w:hAnsi="Times New Roman"/>
                <w:bCs/>
                <w:lang w:val="ru-RU" w:eastAsia="ru-RU"/>
              </w:rPr>
              <w:t>изационные очистные сооружения  имеются только в селе Саумалколь, - все они имеют высокую степень износа.</w:t>
            </w:r>
            <w:r w:rsidRPr="006C0A32">
              <w:rPr>
                <w:rFonts w:ascii="Times New Roman" w:hAnsi="Times New Roman"/>
                <w:lang w:val="ru-RU" w:eastAsia="ru-RU"/>
              </w:rPr>
              <w:t xml:space="preserve"> </w:t>
            </w:r>
            <w:r w:rsidRPr="006C0A32">
              <w:rPr>
                <w:rFonts w:ascii="Times New Roman" w:hAnsi="Times New Roman"/>
                <w:bCs/>
                <w:lang w:val="ru-RU" w:eastAsia="ru-RU"/>
              </w:rPr>
              <w:t>Сброс сточных вод в пруд-испаритель с.Бесколь по решению суда не производится.</w:t>
            </w:r>
          </w:p>
          <w:p w14:paraId="3476D51D" w14:textId="77777777" w:rsidR="007D5816" w:rsidRPr="006C0A32" w:rsidRDefault="00D5366D" w:rsidP="00E737D4">
            <w:pPr>
              <w:ind w:right="62"/>
              <w:jc w:val="both"/>
              <w:rPr>
                <w:rFonts w:ascii="Times New Roman" w:hAnsi="Times New Roman"/>
                <w:b/>
                <w:bCs/>
                <w:i/>
                <w:lang w:val="ru-RU" w:eastAsia="ru-RU"/>
              </w:rPr>
            </w:pPr>
            <w:r w:rsidRPr="006C0A32">
              <w:rPr>
                <w:rFonts w:ascii="Times New Roman" w:hAnsi="Times New Roman"/>
                <w:b/>
                <w:bCs/>
                <w:i/>
                <w:lang w:val="ru-RU" w:eastAsia="ru-RU"/>
              </w:rPr>
              <w:t>Пути решения</w:t>
            </w:r>
          </w:p>
          <w:p w14:paraId="4DDA87FC" w14:textId="77777777" w:rsidR="007D5816" w:rsidRPr="006C0A32" w:rsidRDefault="00D5366D" w:rsidP="00E737D4">
            <w:pPr>
              <w:ind w:right="62"/>
              <w:jc w:val="both"/>
              <w:rPr>
                <w:rFonts w:ascii="Times New Roman" w:hAnsi="Times New Roman"/>
                <w:bCs/>
                <w:lang w:val="ru-RU" w:eastAsia="ru-RU"/>
              </w:rPr>
            </w:pPr>
            <w:r w:rsidRPr="006C0A32">
              <w:rPr>
                <w:rFonts w:ascii="Times New Roman" w:hAnsi="Times New Roman"/>
                <w:bCs/>
                <w:lang w:val="ru-RU" w:eastAsia="ru-RU"/>
              </w:rPr>
              <w:t xml:space="preserve">В рамках Плана мероприятий по охране окружающей среды </w:t>
            </w:r>
            <w:r w:rsidRPr="006C0A32">
              <w:rPr>
                <w:rFonts w:ascii="Times New Roman" w:hAnsi="Times New Roman"/>
                <w:bCs/>
                <w:lang w:val="ru-RU" w:eastAsia="ru-RU"/>
              </w:rPr>
              <w:t>Северо-Казахстанской области на 2023-2025 годы, разработан проект «Реконструкция КОС, КНС 1, КНС 2, КНС 3 и магистральных трубопроводов» (</w:t>
            </w:r>
            <w:r w:rsidRPr="006C0A32">
              <w:rPr>
                <w:rFonts w:ascii="Times New Roman" w:hAnsi="Times New Roman"/>
                <w:bCs/>
                <w:lang w:eastAsia="ru-RU"/>
              </w:rPr>
              <w:t>I</w:t>
            </w:r>
            <w:r w:rsidRPr="006C0A32">
              <w:rPr>
                <w:rFonts w:ascii="Times New Roman" w:hAnsi="Times New Roman"/>
                <w:bCs/>
                <w:lang w:val="ru-RU" w:eastAsia="ru-RU"/>
              </w:rPr>
              <w:t xml:space="preserve">, </w:t>
            </w:r>
            <w:r w:rsidRPr="006C0A32">
              <w:rPr>
                <w:rFonts w:ascii="Times New Roman" w:hAnsi="Times New Roman"/>
                <w:bCs/>
                <w:lang w:eastAsia="ru-RU"/>
              </w:rPr>
              <w:t>II</w:t>
            </w:r>
            <w:r w:rsidRPr="006C0A32">
              <w:rPr>
                <w:rFonts w:ascii="Times New Roman" w:hAnsi="Times New Roman"/>
                <w:bCs/>
                <w:lang w:val="ru-RU" w:eastAsia="ru-RU"/>
              </w:rPr>
              <w:t xml:space="preserve">, </w:t>
            </w:r>
            <w:r w:rsidRPr="006C0A32">
              <w:rPr>
                <w:rFonts w:ascii="Times New Roman" w:hAnsi="Times New Roman"/>
                <w:bCs/>
                <w:lang w:eastAsia="ru-RU"/>
              </w:rPr>
              <w:t>III</w:t>
            </w:r>
            <w:r w:rsidRPr="006C0A32">
              <w:rPr>
                <w:rFonts w:ascii="Times New Roman" w:hAnsi="Times New Roman"/>
                <w:bCs/>
                <w:lang w:val="ru-RU" w:eastAsia="ru-RU"/>
              </w:rPr>
              <w:t xml:space="preserve"> очереди) с. Саумалколь</w:t>
            </w:r>
            <w:r w:rsidRPr="006C0A32">
              <w:rPr>
                <w:rFonts w:ascii="Times New Roman" w:hAnsi="Times New Roman"/>
                <w:bCs/>
                <w:lang w:val="ru-RU" w:eastAsia="ru-RU"/>
              </w:rPr>
              <w:t>». Также предусмотрено строительство канализационных сетей и очистных сооружений в г. Сергеевка, за счет средств местного бюджета разработан проект  строительства КОС.</w:t>
            </w:r>
          </w:p>
          <w:p w14:paraId="539FAF34" w14:textId="77777777" w:rsidR="007D5816" w:rsidRPr="006C0A32" w:rsidRDefault="00D5366D" w:rsidP="00E737D4">
            <w:pPr>
              <w:ind w:right="62"/>
              <w:jc w:val="both"/>
              <w:rPr>
                <w:rFonts w:ascii="Times New Roman" w:hAnsi="Times New Roman"/>
                <w:bCs/>
                <w:lang w:val="ru-RU" w:eastAsia="ru-RU"/>
              </w:rPr>
            </w:pPr>
            <w:r w:rsidRPr="006C0A32">
              <w:rPr>
                <w:rFonts w:ascii="Times New Roman" w:hAnsi="Times New Roman"/>
                <w:bCs/>
                <w:lang w:val="ru-RU" w:eastAsia="ru-RU"/>
              </w:rPr>
              <w:t xml:space="preserve"> С 2018 года продолжается реализация проекта «Строительство канализационных сетей и очис</w:t>
            </w:r>
            <w:r w:rsidRPr="006C0A32">
              <w:rPr>
                <w:rFonts w:ascii="Times New Roman" w:hAnsi="Times New Roman"/>
                <w:bCs/>
                <w:lang w:val="ru-RU" w:eastAsia="ru-RU"/>
              </w:rPr>
              <w:t>тных сооружений в селе Новоишимское района имени Габита Мусрепова Северо-Казахстанской области» стоимостью более 3 млрд тенге.</w:t>
            </w:r>
          </w:p>
          <w:p w14:paraId="301143DF" w14:textId="77777777" w:rsidR="007D5816" w:rsidRPr="006C0A32" w:rsidRDefault="00D5366D" w:rsidP="00E737D4">
            <w:pPr>
              <w:ind w:right="62"/>
              <w:jc w:val="both"/>
              <w:rPr>
                <w:rFonts w:ascii="Times New Roman" w:hAnsi="Times New Roman"/>
                <w:bCs/>
                <w:lang w:eastAsia="ru-RU"/>
              </w:rPr>
            </w:pPr>
            <w:r w:rsidRPr="006C0A32">
              <w:rPr>
                <w:rFonts w:ascii="Times New Roman" w:hAnsi="Times New Roman"/>
                <w:bCs/>
                <w:lang w:val="ru-RU" w:eastAsia="ru-RU"/>
              </w:rPr>
              <w:t xml:space="preserve">С 2005 года по настоящее время ведутся работы по техническому перевооружению </w:t>
            </w:r>
            <w:r w:rsidRPr="006C0A32">
              <w:rPr>
                <w:rFonts w:ascii="Times New Roman" w:hAnsi="Times New Roman"/>
                <w:bCs/>
                <w:lang w:eastAsia="ru-RU"/>
              </w:rPr>
              <w:t>КОС ТОО «Кызылжар су».</w:t>
            </w:r>
          </w:p>
          <w:p w14:paraId="21657DA8" w14:textId="77777777" w:rsidR="007D5816" w:rsidRPr="006C0A32" w:rsidRDefault="00D5366D" w:rsidP="00E737D4">
            <w:pPr>
              <w:ind w:right="62"/>
              <w:jc w:val="both"/>
              <w:rPr>
                <w:rFonts w:ascii="Times New Roman" w:hAnsi="Times New Roman"/>
                <w:bCs/>
                <w:lang w:eastAsia="ru-RU"/>
              </w:rPr>
            </w:pPr>
            <w:r w:rsidRPr="006C0A32">
              <w:rPr>
                <w:rFonts w:ascii="Times New Roman" w:hAnsi="Times New Roman"/>
                <w:bCs/>
                <w:lang w:eastAsia="ru-RU"/>
              </w:rPr>
              <w:t>Необходимо выделение финансов</w:t>
            </w:r>
            <w:r w:rsidRPr="006C0A32">
              <w:rPr>
                <w:rFonts w:ascii="Times New Roman" w:hAnsi="Times New Roman"/>
                <w:bCs/>
                <w:lang w:eastAsia="ru-RU"/>
              </w:rPr>
              <w:t>ых средств.</w:t>
            </w:r>
          </w:p>
          <w:p w14:paraId="4D925FFC" w14:textId="77777777" w:rsidR="007D5816" w:rsidRPr="006C0A32" w:rsidRDefault="007D5816" w:rsidP="00E737D4">
            <w:pPr>
              <w:ind w:right="62"/>
              <w:jc w:val="both"/>
              <w:rPr>
                <w:rFonts w:ascii="Times New Roman" w:hAnsi="Times New Roman"/>
                <w:bCs/>
                <w:lang w:eastAsia="ru-RU"/>
              </w:rPr>
            </w:pPr>
          </w:p>
          <w:p w14:paraId="03792B1B" w14:textId="77777777" w:rsidR="007D5816" w:rsidRPr="006C0A32" w:rsidRDefault="007D5816" w:rsidP="00E737D4">
            <w:pPr>
              <w:ind w:right="62"/>
              <w:jc w:val="both"/>
              <w:rPr>
                <w:rFonts w:ascii="Times New Roman" w:hAnsi="Times New Roman"/>
                <w:bCs/>
                <w:lang w:eastAsia="ru-RU"/>
              </w:rPr>
            </w:pPr>
          </w:p>
          <w:p w14:paraId="5A775524" w14:textId="77777777" w:rsidR="007D5816" w:rsidRPr="006C0A32" w:rsidRDefault="007D5816" w:rsidP="00E737D4">
            <w:pPr>
              <w:ind w:right="62"/>
              <w:jc w:val="both"/>
              <w:rPr>
                <w:rFonts w:ascii="Times New Roman" w:hAnsi="Times New Roman"/>
                <w:bCs/>
                <w:highlight w:val="yellow"/>
                <w:lang w:eastAsia="ru-RU"/>
              </w:rPr>
            </w:pPr>
          </w:p>
        </w:tc>
      </w:tr>
      <w:tr w:rsidR="00FC7945" w:rsidRPr="00511985" w14:paraId="536F14CF" w14:textId="77777777" w:rsidTr="007D5816">
        <w:trPr>
          <w:trHeight w:val="300"/>
          <w:jc w:val="center"/>
        </w:trPr>
        <w:tc>
          <w:tcPr>
            <w:tcW w:w="70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6120288" w14:textId="77777777" w:rsidR="007D5816" w:rsidRPr="00B12B31" w:rsidRDefault="00D5366D" w:rsidP="00E737D4">
            <w:pPr>
              <w:ind w:right="62"/>
              <w:rPr>
                <w:rFonts w:ascii="Times New Roman" w:hAnsi="Times New Roman"/>
                <w:lang w:eastAsia="ru-RU"/>
              </w:rPr>
            </w:pPr>
            <w:r w:rsidRPr="00B12B31">
              <w:rPr>
                <w:rFonts w:ascii="Times New Roman" w:hAnsi="Times New Roman"/>
                <w:lang w:eastAsia="ru-RU"/>
              </w:rPr>
              <w:t>3</w:t>
            </w:r>
          </w:p>
        </w:tc>
        <w:tc>
          <w:tcPr>
            <w:tcW w:w="2160" w:type="dxa"/>
            <w:gridSpan w:val="2"/>
            <w:tcBorders>
              <w:top w:val="single" w:sz="4" w:space="0" w:color="000000"/>
              <w:left w:val="single" w:sz="4" w:space="0" w:color="000000"/>
              <w:bottom w:val="single" w:sz="4" w:space="0" w:color="000000"/>
              <w:right w:val="single" w:sz="4" w:space="0" w:color="000000"/>
            </w:tcBorders>
          </w:tcPr>
          <w:p w14:paraId="6BF7E249" w14:textId="77777777" w:rsidR="007D5816" w:rsidRPr="006C0A32" w:rsidRDefault="00D5366D" w:rsidP="00E737D4">
            <w:pPr>
              <w:ind w:right="62"/>
              <w:rPr>
                <w:rFonts w:ascii="Times New Roman" w:hAnsi="Times New Roman"/>
                <w:bCs/>
                <w:lang w:val="ru-RU" w:eastAsia="ru-RU"/>
              </w:rPr>
            </w:pPr>
            <w:r w:rsidRPr="006C0A32">
              <w:rPr>
                <w:rFonts w:ascii="Times New Roman" w:hAnsi="Times New Roman"/>
                <w:bCs/>
                <w:lang w:val="ru-RU" w:eastAsia="ru-RU"/>
              </w:rPr>
              <w:t xml:space="preserve"> Выбросы сероводорода в г.</w:t>
            </w:r>
          </w:p>
          <w:p w14:paraId="1FB10448" w14:textId="77777777" w:rsidR="007D5816" w:rsidRPr="006C0A32" w:rsidRDefault="00D5366D" w:rsidP="00E737D4">
            <w:pPr>
              <w:ind w:right="62"/>
              <w:rPr>
                <w:rFonts w:ascii="Times New Roman" w:hAnsi="Times New Roman"/>
                <w:b/>
                <w:bCs/>
                <w:lang w:val="ru-RU" w:eastAsia="ru-RU"/>
              </w:rPr>
            </w:pPr>
            <w:r w:rsidRPr="006C0A32">
              <w:rPr>
                <w:rFonts w:ascii="Times New Roman" w:hAnsi="Times New Roman"/>
                <w:bCs/>
                <w:lang w:val="ru-RU" w:eastAsia="ru-RU"/>
              </w:rPr>
              <w:t>Петропавловске.</w:t>
            </w:r>
            <w:r w:rsidRPr="006C0A32">
              <w:rPr>
                <w:rFonts w:ascii="Times New Roman" w:hAnsi="Times New Roman"/>
                <w:b/>
                <w:bCs/>
                <w:lang w:val="ru-RU" w:eastAsia="ru-RU"/>
              </w:rPr>
              <w:t xml:space="preserve"> </w:t>
            </w:r>
          </w:p>
        </w:tc>
        <w:tc>
          <w:tcPr>
            <w:tcW w:w="13150" w:type="dxa"/>
            <w:tcBorders>
              <w:top w:val="single" w:sz="4" w:space="0" w:color="000000"/>
              <w:left w:val="single" w:sz="4" w:space="0" w:color="000000"/>
              <w:bottom w:val="single" w:sz="4" w:space="0" w:color="000000"/>
              <w:right w:val="single" w:sz="4" w:space="0" w:color="000000"/>
            </w:tcBorders>
          </w:tcPr>
          <w:p w14:paraId="64FDF813" w14:textId="77777777" w:rsidR="007D5816" w:rsidRPr="006C0A32" w:rsidRDefault="00D5366D" w:rsidP="00E737D4">
            <w:pPr>
              <w:ind w:right="62"/>
              <w:jc w:val="both"/>
              <w:rPr>
                <w:rFonts w:ascii="Times New Roman" w:hAnsi="Times New Roman"/>
                <w:bCs/>
                <w:lang w:val="ru-RU" w:eastAsia="ru-RU"/>
              </w:rPr>
            </w:pPr>
            <w:r w:rsidRPr="006C0A32">
              <w:rPr>
                <w:rFonts w:ascii="Times New Roman" w:hAnsi="Times New Roman"/>
                <w:bCs/>
                <w:lang w:val="ru-RU" w:eastAsia="ru-RU"/>
              </w:rPr>
              <w:t xml:space="preserve"> Департаментом экологии по Северо-Казахстанской области проводятся инструментальные замеры на границах СЗЗ накопителя «Биопруд» с целью установления фактических концентраций сероводорода. В 2025</w:t>
            </w:r>
            <w:r w:rsidRPr="006C0A32">
              <w:rPr>
                <w:rFonts w:ascii="Times New Roman" w:hAnsi="Times New Roman"/>
                <w:bCs/>
                <w:lang w:val="ru-RU" w:eastAsia="ru-RU"/>
              </w:rPr>
              <w:t xml:space="preserve"> году на территории г. Петропавловска было зафиксировано 11 случаев высокого загрязнения атмосферного воздуха сероводородом. </w:t>
            </w:r>
          </w:p>
          <w:p w14:paraId="7E22DA66" w14:textId="77777777" w:rsidR="007D5816" w:rsidRPr="006C0A32" w:rsidRDefault="00D5366D" w:rsidP="00E737D4">
            <w:pPr>
              <w:ind w:right="62"/>
              <w:jc w:val="both"/>
              <w:rPr>
                <w:rFonts w:ascii="Times New Roman" w:hAnsi="Times New Roman"/>
                <w:bCs/>
                <w:lang w:val="ru-RU" w:eastAsia="ru-RU"/>
              </w:rPr>
            </w:pPr>
            <w:r w:rsidRPr="006C0A32">
              <w:rPr>
                <w:rFonts w:ascii="Times New Roman" w:hAnsi="Times New Roman"/>
                <w:bCs/>
                <w:lang w:val="ru-RU" w:eastAsia="ru-RU"/>
              </w:rPr>
              <w:t>В «План мероприятий по охране окружающей среды на 2026-2028 годы» местным исполнительным органом включены мероприятия:</w:t>
            </w:r>
          </w:p>
          <w:p w14:paraId="1A2171AB" w14:textId="77777777" w:rsidR="007D5816" w:rsidRPr="006C0A32" w:rsidRDefault="00D5366D" w:rsidP="00E737D4">
            <w:pPr>
              <w:ind w:right="62"/>
              <w:jc w:val="both"/>
              <w:rPr>
                <w:rFonts w:ascii="Times New Roman" w:hAnsi="Times New Roman"/>
                <w:bCs/>
                <w:lang w:val="ru-RU" w:eastAsia="ru-RU"/>
              </w:rPr>
            </w:pPr>
            <w:r w:rsidRPr="006C0A32">
              <w:rPr>
                <w:rFonts w:ascii="Times New Roman" w:hAnsi="Times New Roman"/>
                <w:bCs/>
                <w:lang w:val="ru-RU" w:eastAsia="ru-RU"/>
              </w:rPr>
              <w:lastRenderedPageBreak/>
              <w:t xml:space="preserve">1. </w:t>
            </w:r>
            <w:r w:rsidRPr="006C0A32">
              <w:rPr>
                <w:rFonts w:ascii="Times New Roman" w:hAnsi="Times New Roman"/>
                <w:bCs/>
                <w:lang w:val="ru-RU" w:eastAsia="ru-RU"/>
              </w:rPr>
              <w:t>«Разработка проектно-сметной документации на завершение строительства канализационных очистных сооружений в городе Петропавловске с внедрением полного цикла очистки сточных вод (механическая, биологическая)»;</w:t>
            </w:r>
          </w:p>
          <w:p w14:paraId="10127548" w14:textId="77777777" w:rsidR="007D5816" w:rsidRPr="006C0A32" w:rsidRDefault="00D5366D" w:rsidP="00E737D4">
            <w:pPr>
              <w:ind w:right="62"/>
              <w:jc w:val="both"/>
              <w:rPr>
                <w:rFonts w:ascii="Times New Roman" w:hAnsi="Times New Roman"/>
                <w:bCs/>
                <w:lang w:val="ru-RU" w:eastAsia="ru-RU"/>
              </w:rPr>
            </w:pPr>
            <w:r w:rsidRPr="006C0A32">
              <w:rPr>
                <w:rFonts w:ascii="Times New Roman" w:hAnsi="Times New Roman"/>
                <w:bCs/>
                <w:lang w:val="ru-RU" w:eastAsia="ru-RU"/>
              </w:rPr>
              <w:t xml:space="preserve">2. Разработка проектно-сметной документации на </w:t>
            </w:r>
            <w:r w:rsidRPr="006C0A32">
              <w:rPr>
                <w:rFonts w:ascii="Times New Roman" w:hAnsi="Times New Roman"/>
                <w:bCs/>
                <w:lang w:val="ru-RU" w:eastAsia="ru-RU"/>
              </w:rPr>
              <w:t>очистку накопителя сточных вод от донных отложений «Биопруд» ТОО «Кызылжар су».</w:t>
            </w:r>
          </w:p>
          <w:p w14:paraId="2F29FB90" w14:textId="77777777" w:rsidR="007D5816" w:rsidRPr="006C0A32" w:rsidRDefault="00D5366D" w:rsidP="00E737D4">
            <w:pPr>
              <w:ind w:right="62"/>
              <w:jc w:val="both"/>
              <w:rPr>
                <w:rFonts w:ascii="Times New Roman" w:hAnsi="Times New Roman"/>
                <w:b/>
                <w:bCs/>
                <w:i/>
                <w:lang w:val="ru-RU" w:eastAsia="ru-RU"/>
              </w:rPr>
            </w:pPr>
            <w:r w:rsidRPr="006C0A32">
              <w:rPr>
                <w:rFonts w:ascii="Times New Roman" w:hAnsi="Times New Roman"/>
                <w:b/>
                <w:bCs/>
                <w:i/>
                <w:lang w:val="ru-RU" w:eastAsia="ru-RU"/>
              </w:rPr>
              <w:t>Пути решения</w:t>
            </w:r>
          </w:p>
          <w:p w14:paraId="78A483D3" w14:textId="77777777" w:rsidR="007D5816" w:rsidRPr="006C0A32" w:rsidRDefault="00D5366D" w:rsidP="00E737D4">
            <w:pPr>
              <w:ind w:right="62"/>
              <w:jc w:val="both"/>
              <w:rPr>
                <w:rFonts w:ascii="Times New Roman" w:hAnsi="Times New Roman"/>
                <w:bCs/>
                <w:lang w:val="ru-RU" w:eastAsia="ru-RU"/>
              </w:rPr>
            </w:pPr>
            <w:r w:rsidRPr="006C0A32">
              <w:rPr>
                <w:rFonts w:ascii="Times New Roman" w:hAnsi="Times New Roman"/>
                <w:bCs/>
                <w:lang w:val="ru-RU" w:eastAsia="ru-RU"/>
              </w:rPr>
              <w:t>По сведениям, предоставленным ТОО «Кызылжар су», в 2025 году выполнены следующие мероприятия:</w:t>
            </w:r>
          </w:p>
          <w:p w14:paraId="5A621E8D" w14:textId="77777777" w:rsidR="007D5816" w:rsidRPr="006C0A32" w:rsidRDefault="00D5366D" w:rsidP="00E737D4">
            <w:pPr>
              <w:ind w:right="62"/>
              <w:jc w:val="both"/>
              <w:rPr>
                <w:rFonts w:ascii="Times New Roman" w:hAnsi="Times New Roman"/>
                <w:bCs/>
                <w:lang w:val="ru-RU" w:eastAsia="ru-RU"/>
              </w:rPr>
            </w:pPr>
            <w:r w:rsidRPr="006C0A32">
              <w:rPr>
                <w:rFonts w:ascii="Times New Roman" w:hAnsi="Times New Roman"/>
                <w:bCs/>
                <w:lang w:val="ru-RU" w:eastAsia="ru-RU"/>
              </w:rPr>
              <w:t xml:space="preserve">1) Подлёдное внесений концентрата микроводоросли </w:t>
            </w:r>
            <w:r w:rsidRPr="006C0A32">
              <w:rPr>
                <w:rFonts w:ascii="Times New Roman" w:hAnsi="Times New Roman"/>
                <w:bCs/>
                <w:lang w:eastAsia="ru-RU"/>
              </w:rPr>
              <w:t>Chlorella</w:t>
            </w:r>
            <w:r w:rsidRPr="006C0A32">
              <w:rPr>
                <w:rFonts w:ascii="Times New Roman" w:hAnsi="Times New Roman"/>
                <w:bCs/>
                <w:lang w:val="ru-RU" w:eastAsia="ru-RU"/>
              </w:rPr>
              <w:t xml:space="preserve"> </w:t>
            </w:r>
            <w:r w:rsidRPr="006C0A32">
              <w:rPr>
                <w:rFonts w:ascii="Times New Roman" w:hAnsi="Times New Roman"/>
                <w:bCs/>
                <w:lang w:eastAsia="ru-RU"/>
              </w:rPr>
              <w:t>vulgaris</w:t>
            </w:r>
            <w:r w:rsidRPr="006C0A32">
              <w:rPr>
                <w:rFonts w:ascii="Times New Roman" w:hAnsi="Times New Roman"/>
                <w:bCs/>
                <w:lang w:val="ru-RU" w:eastAsia="ru-RU"/>
              </w:rPr>
              <w:t xml:space="preserve"> </w:t>
            </w:r>
            <w:r w:rsidRPr="006C0A32">
              <w:rPr>
                <w:rFonts w:ascii="Times New Roman" w:hAnsi="Times New Roman"/>
                <w:bCs/>
                <w:lang w:eastAsia="ru-RU"/>
              </w:rPr>
              <w:t>SKO</w:t>
            </w:r>
            <w:r w:rsidRPr="006C0A32">
              <w:rPr>
                <w:rFonts w:ascii="Times New Roman" w:hAnsi="Times New Roman"/>
                <w:bCs/>
                <w:lang w:val="ru-RU" w:eastAsia="ru-RU"/>
              </w:rPr>
              <w:t xml:space="preserve"> </w:t>
            </w:r>
            <w:r w:rsidRPr="006C0A32">
              <w:rPr>
                <w:rFonts w:ascii="Times New Roman" w:hAnsi="Times New Roman"/>
                <w:bCs/>
                <w:lang w:eastAsia="ru-RU"/>
              </w:rPr>
              <w:t>A</w:t>
            </w:r>
            <w:r w:rsidRPr="006C0A32">
              <w:rPr>
                <w:rFonts w:ascii="Times New Roman" w:hAnsi="Times New Roman"/>
                <w:bCs/>
                <w:lang w:val="ru-RU" w:eastAsia="ru-RU"/>
              </w:rPr>
              <w:t xml:space="preserve"> </w:t>
            </w:r>
            <w:r w:rsidRPr="006C0A32">
              <w:rPr>
                <w:rFonts w:ascii="Times New Roman" w:hAnsi="Times New Roman"/>
                <w:bCs/>
                <w:lang w:eastAsia="ru-RU"/>
              </w:rPr>
              <w:t>RKM</w:t>
            </w:r>
            <w:r w:rsidRPr="006C0A32">
              <w:rPr>
                <w:rFonts w:ascii="Times New Roman" w:hAnsi="Times New Roman"/>
                <w:bCs/>
                <w:lang w:val="ru-RU" w:eastAsia="ru-RU"/>
              </w:rPr>
              <w:t xml:space="preserve"> - 0870 в объеме 27 500 литров;</w:t>
            </w:r>
          </w:p>
          <w:p w14:paraId="013AEC74" w14:textId="77777777" w:rsidR="007D5816" w:rsidRPr="006C0A32" w:rsidRDefault="00D5366D" w:rsidP="00E737D4">
            <w:pPr>
              <w:ind w:right="62"/>
              <w:jc w:val="both"/>
              <w:rPr>
                <w:rFonts w:ascii="Times New Roman" w:hAnsi="Times New Roman"/>
                <w:bCs/>
                <w:lang w:val="ru-RU" w:eastAsia="ru-RU"/>
              </w:rPr>
            </w:pPr>
            <w:r w:rsidRPr="006C0A32">
              <w:rPr>
                <w:rFonts w:ascii="Times New Roman" w:hAnsi="Times New Roman"/>
                <w:bCs/>
                <w:lang w:val="ru-RU" w:eastAsia="ru-RU"/>
              </w:rPr>
              <w:t xml:space="preserve">2) В теплое время года до сентября месяца в накопитель «Биопруд» было внесено 24 500 литров концентрата микроводоросли </w:t>
            </w:r>
            <w:r w:rsidRPr="006C0A32">
              <w:rPr>
                <w:rFonts w:ascii="Times New Roman" w:hAnsi="Times New Roman"/>
                <w:bCs/>
                <w:lang w:eastAsia="ru-RU"/>
              </w:rPr>
              <w:t>Chlorella</w:t>
            </w:r>
            <w:r w:rsidRPr="006C0A32">
              <w:rPr>
                <w:rFonts w:ascii="Times New Roman" w:hAnsi="Times New Roman"/>
                <w:bCs/>
                <w:lang w:val="ru-RU" w:eastAsia="ru-RU"/>
              </w:rPr>
              <w:t xml:space="preserve"> </w:t>
            </w:r>
            <w:r w:rsidRPr="006C0A32">
              <w:rPr>
                <w:rFonts w:ascii="Times New Roman" w:hAnsi="Times New Roman"/>
                <w:bCs/>
                <w:lang w:eastAsia="ru-RU"/>
              </w:rPr>
              <w:t>vulgaris</w:t>
            </w:r>
            <w:r w:rsidRPr="006C0A32">
              <w:rPr>
                <w:rFonts w:ascii="Times New Roman" w:hAnsi="Times New Roman"/>
                <w:bCs/>
                <w:lang w:val="ru-RU" w:eastAsia="ru-RU"/>
              </w:rPr>
              <w:t xml:space="preserve"> </w:t>
            </w:r>
            <w:r w:rsidRPr="006C0A32">
              <w:rPr>
                <w:rFonts w:ascii="Times New Roman" w:hAnsi="Times New Roman"/>
                <w:bCs/>
                <w:lang w:eastAsia="ru-RU"/>
              </w:rPr>
              <w:t>SKO</w:t>
            </w:r>
            <w:r w:rsidRPr="006C0A32">
              <w:rPr>
                <w:rFonts w:ascii="Times New Roman" w:hAnsi="Times New Roman"/>
                <w:bCs/>
                <w:lang w:val="ru-RU" w:eastAsia="ru-RU"/>
              </w:rPr>
              <w:t xml:space="preserve"> </w:t>
            </w:r>
            <w:r w:rsidRPr="006C0A32">
              <w:rPr>
                <w:rFonts w:ascii="Times New Roman" w:hAnsi="Times New Roman"/>
                <w:bCs/>
                <w:lang w:eastAsia="ru-RU"/>
              </w:rPr>
              <w:t>A</w:t>
            </w:r>
            <w:r w:rsidRPr="006C0A32">
              <w:rPr>
                <w:rFonts w:ascii="Times New Roman" w:hAnsi="Times New Roman"/>
                <w:bCs/>
                <w:lang w:val="ru-RU" w:eastAsia="ru-RU"/>
              </w:rPr>
              <w:t xml:space="preserve"> </w:t>
            </w:r>
            <w:r w:rsidRPr="006C0A32">
              <w:rPr>
                <w:rFonts w:ascii="Times New Roman" w:hAnsi="Times New Roman"/>
                <w:bCs/>
                <w:lang w:eastAsia="ru-RU"/>
              </w:rPr>
              <w:t>RKM</w:t>
            </w:r>
            <w:r w:rsidRPr="006C0A32">
              <w:rPr>
                <w:rFonts w:ascii="Times New Roman" w:hAnsi="Times New Roman"/>
                <w:bCs/>
                <w:lang w:val="ru-RU" w:eastAsia="ru-RU"/>
              </w:rPr>
              <w:t xml:space="preserve"> - 0870;</w:t>
            </w:r>
          </w:p>
          <w:p w14:paraId="4C8DE0D4" w14:textId="77777777" w:rsidR="007D5816" w:rsidRPr="006C0A32" w:rsidRDefault="00D5366D" w:rsidP="00E737D4">
            <w:pPr>
              <w:ind w:right="62"/>
              <w:jc w:val="both"/>
              <w:rPr>
                <w:rFonts w:ascii="Times New Roman" w:hAnsi="Times New Roman"/>
                <w:bCs/>
                <w:lang w:val="ru-RU" w:eastAsia="ru-RU"/>
              </w:rPr>
            </w:pPr>
            <w:r w:rsidRPr="006C0A32">
              <w:rPr>
                <w:rFonts w:ascii="Times New Roman" w:hAnsi="Times New Roman"/>
                <w:bCs/>
                <w:lang w:val="ru-RU" w:eastAsia="ru-RU"/>
              </w:rPr>
              <w:t>3) В конце сентября выращенная в промежуточном водоеме суспензия хлореллы достигла прогнозируемого качества и в начале октября была внесена в накопитель «Биопруд» в объеме 2 500 000 литров;</w:t>
            </w:r>
          </w:p>
          <w:p w14:paraId="79F6F1D1" w14:textId="77777777" w:rsidR="007D5816" w:rsidRPr="006C0A32" w:rsidRDefault="00D5366D" w:rsidP="00E737D4">
            <w:pPr>
              <w:ind w:right="62"/>
              <w:jc w:val="both"/>
              <w:rPr>
                <w:rFonts w:ascii="Times New Roman" w:hAnsi="Times New Roman"/>
                <w:bCs/>
                <w:lang w:val="ru-RU" w:eastAsia="ru-RU"/>
              </w:rPr>
            </w:pPr>
            <w:r w:rsidRPr="006C0A32">
              <w:rPr>
                <w:rFonts w:ascii="Times New Roman" w:hAnsi="Times New Roman"/>
                <w:bCs/>
                <w:lang w:val="ru-RU" w:eastAsia="ru-RU"/>
              </w:rPr>
              <w:t>4) Проводится постоянный мониторинг химического и биологи</w:t>
            </w:r>
            <w:r w:rsidRPr="006C0A32">
              <w:rPr>
                <w:rFonts w:ascii="Times New Roman" w:hAnsi="Times New Roman"/>
                <w:bCs/>
                <w:lang w:val="ru-RU" w:eastAsia="ru-RU"/>
              </w:rPr>
              <w:t>ческого состава воды;</w:t>
            </w:r>
          </w:p>
          <w:p w14:paraId="11A7CB33" w14:textId="77777777" w:rsidR="007D5816" w:rsidRPr="006C0A32" w:rsidRDefault="00D5366D" w:rsidP="00E737D4">
            <w:pPr>
              <w:ind w:right="62"/>
              <w:jc w:val="both"/>
              <w:rPr>
                <w:rFonts w:ascii="Times New Roman" w:hAnsi="Times New Roman"/>
                <w:bCs/>
                <w:lang w:val="ru-RU" w:eastAsia="ru-RU"/>
              </w:rPr>
            </w:pPr>
            <w:r w:rsidRPr="006C0A32">
              <w:rPr>
                <w:rFonts w:ascii="Times New Roman" w:hAnsi="Times New Roman"/>
                <w:bCs/>
                <w:lang w:val="ru-RU" w:eastAsia="ru-RU"/>
              </w:rPr>
              <w:t>5) Продолжается выращивание и внесение новых партий микроводоросли хлореллы и отслеживание показателей воды в накопителе «Биопруд».</w:t>
            </w:r>
          </w:p>
          <w:p w14:paraId="6D2B2922" w14:textId="77777777" w:rsidR="007D5816" w:rsidRPr="006C0A32" w:rsidRDefault="007D5816" w:rsidP="00E737D4">
            <w:pPr>
              <w:ind w:right="62"/>
              <w:jc w:val="both"/>
              <w:rPr>
                <w:rFonts w:ascii="Times New Roman" w:hAnsi="Times New Roman"/>
                <w:bCs/>
                <w:lang w:val="ru-RU" w:eastAsia="ru-RU"/>
              </w:rPr>
            </w:pPr>
          </w:p>
          <w:p w14:paraId="2BD5F3BD" w14:textId="77777777" w:rsidR="007D5816" w:rsidRPr="006C0A32" w:rsidRDefault="007D5816" w:rsidP="00E737D4">
            <w:pPr>
              <w:ind w:right="62"/>
              <w:jc w:val="both"/>
              <w:rPr>
                <w:rFonts w:ascii="Times New Roman" w:hAnsi="Times New Roman"/>
                <w:bCs/>
                <w:lang w:val="ru-RU" w:eastAsia="ru-RU"/>
              </w:rPr>
            </w:pPr>
          </w:p>
          <w:p w14:paraId="49F47333" w14:textId="77777777" w:rsidR="007D5816" w:rsidRPr="006C0A32" w:rsidRDefault="007D5816" w:rsidP="00E737D4">
            <w:pPr>
              <w:ind w:right="62"/>
              <w:jc w:val="both"/>
              <w:rPr>
                <w:rFonts w:ascii="Times New Roman" w:hAnsi="Times New Roman"/>
                <w:bCs/>
                <w:lang w:val="ru-RU" w:eastAsia="ru-RU"/>
              </w:rPr>
            </w:pPr>
          </w:p>
          <w:p w14:paraId="41F447B0" w14:textId="77777777" w:rsidR="007D5816" w:rsidRPr="006C0A32" w:rsidRDefault="007D5816" w:rsidP="00E737D4">
            <w:pPr>
              <w:ind w:right="62" w:firstLine="458"/>
              <w:jc w:val="both"/>
              <w:rPr>
                <w:rFonts w:ascii="Times New Roman" w:hAnsi="Times New Roman"/>
                <w:b/>
                <w:bCs/>
                <w:lang w:val="ru-RU" w:eastAsia="ru-RU"/>
              </w:rPr>
            </w:pPr>
          </w:p>
        </w:tc>
      </w:tr>
      <w:tr w:rsidR="00FC7945" w:rsidRPr="006C0A32" w14:paraId="70DBBCB8" w14:textId="77777777" w:rsidTr="007D5816">
        <w:trPr>
          <w:trHeight w:val="300"/>
          <w:jc w:val="center"/>
        </w:trPr>
        <w:tc>
          <w:tcPr>
            <w:tcW w:w="16013" w:type="dxa"/>
            <w:gridSpan w:val="4"/>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77E3C49" w14:textId="77777777" w:rsidR="007D5816" w:rsidRPr="006C0A32" w:rsidRDefault="00D5366D" w:rsidP="00E737D4">
            <w:pPr>
              <w:ind w:right="62" w:firstLine="458"/>
              <w:jc w:val="center"/>
              <w:rPr>
                <w:rFonts w:ascii="Times New Roman" w:hAnsi="Times New Roman"/>
                <w:bCs/>
                <w:lang w:eastAsia="ru-RU"/>
              </w:rPr>
            </w:pPr>
            <w:r w:rsidRPr="006C0A32">
              <w:rPr>
                <w:rFonts w:ascii="Times New Roman" w:hAnsi="Times New Roman"/>
                <w:bCs/>
                <w:lang w:eastAsia="ru-RU"/>
              </w:rPr>
              <w:lastRenderedPageBreak/>
              <w:t>ТУРКЕСТАНСКАЯ ОБЛАСТЬ</w:t>
            </w:r>
          </w:p>
        </w:tc>
      </w:tr>
      <w:tr w:rsidR="00FC7945" w:rsidRPr="00511985" w14:paraId="23AFE93D" w14:textId="77777777" w:rsidTr="007D5816">
        <w:trPr>
          <w:trHeight w:val="300"/>
          <w:jc w:val="center"/>
        </w:trPr>
        <w:tc>
          <w:tcPr>
            <w:tcW w:w="70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8E3D6E1" w14:textId="77777777" w:rsidR="007D5816" w:rsidRPr="00B12B31" w:rsidRDefault="00D5366D" w:rsidP="00E737D4">
            <w:pPr>
              <w:rPr>
                <w:rFonts w:ascii="Times New Roman" w:hAnsi="Times New Roman"/>
                <w:lang w:eastAsia="ru-RU"/>
              </w:rPr>
            </w:pPr>
            <w:r w:rsidRPr="00B12B31">
              <w:rPr>
                <w:rFonts w:ascii="Times New Roman" w:hAnsi="Times New Roman"/>
                <w:lang w:eastAsia="ru-RU"/>
              </w:rPr>
              <w:t>1</w:t>
            </w:r>
          </w:p>
        </w:tc>
        <w:tc>
          <w:tcPr>
            <w:tcW w:w="2160" w:type="dxa"/>
            <w:gridSpan w:val="2"/>
            <w:tcBorders>
              <w:top w:val="single" w:sz="4" w:space="0" w:color="000000"/>
              <w:left w:val="single" w:sz="4" w:space="0" w:color="000000"/>
              <w:bottom w:val="single" w:sz="4" w:space="0" w:color="000000"/>
              <w:right w:val="single" w:sz="4" w:space="0" w:color="000000"/>
            </w:tcBorders>
          </w:tcPr>
          <w:p w14:paraId="17B74F48" w14:textId="77777777" w:rsidR="007D5816" w:rsidRPr="006C0A32" w:rsidRDefault="00D5366D" w:rsidP="00E737D4">
            <w:pPr>
              <w:ind w:left="140" w:right="144"/>
              <w:jc w:val="both"/>
              <w:rPr>
                <w:rFonts w:ascii="Times New Roman" w:hAnsi="Times New Roman"/>
                <w:lang w:val="kk-KZ" w:eastAsia="ru-RU"/>
              </w:rPr>
            </w:pPr>
            <w:r w:rsidRPr="006C0A32">
              <w:rPr>
                <w:rFonts w:ascii="Times New Roman" w:hAnsi="Times New Roman"/>
                <w:lang w:val="kk-KZ" w:eastAsia="ru-RU"/>
              </w:rPr>
              <w:t>Озеленение населенных пунктов, борьба с песчаными заносами.</w:t>
            </w:r>
          </w:p>
        </w:tc>
        <w:tc>
          <w:tcPr>
            <w:tcW w:w="13150" w:type="dxa"/>
            <w:tcBorders>
              <w:top w:val="single" w:sz="4" w:space="0" w:color="000000"/>
              <w:left w:val="single" w:sz="4" w:space="0" w:color="000000"/>
              <w:bottom w:val="single" w:sz="4" w:space="0" w:color="000000"/>
              <w:right w:val="single" w:sz="4" w:space="0" w:color="000000"/>
            </w:tcBorders>
          </w:tcPr>
          <w:p w14:paraId="6E6932F4" w14:textId="77777777" w:rsidR="007D5816" w:rsidRPr="006C0A32" w:rsidRDefault="00D5366D" w:rsidP="00E737D4">
            <w:pPr>
              <w:ind w:right="62"/>
              <w:jc w:val="both"/>
              <w:rPr>
                <w:rFonts w:ascii="Times New Roman" w:hAnsi="Times New Roman"/>
                <w:b/>
                <w:i/>
                <w:lang w:val="kk-KZ" w:eastAsia="ru-RU"/>
              </w:rPr>
            </w:pPr>
            <w:r w:rsidRPr="006C0A32">
              <w:rPr>
                <w:rFonts w:ascii="Times New Roman" w:hAnsi="Times New Roman"/>
                <w:b/>
                <w:i/>
                <w:lang w:val="kk-KZ" w:eastAsia="ru-RU"/>
              </w:rPr>
              <w:t>Принятые меры</w:t>
            </w:r>
          </w:p>
          <w:p w14:paraId="54D4A483" w14:textId="77777777" w:rsidR="007D5816" w:rsidRPr="006C0A32" w:rsidRDefault="00D5366D" w:rsidP="00E737D4">
            <w:pPr>
              <w:ind w:right="62"/>
              <w:jc w:val="both"/>
              <w:rPr>
                <w:rFonts w:ascii="Times New Roman" w:hAnsi="Times New Roman"/>
                <w:lang w:val="kk-KZ" w:eastAsia="ru-RU"/>
              </w:rPr>
            </w:pPr>
            <w:r w:rsidRPr="006C0A32">
              <w:rPr>
                <w:rFonts w:ascii="Times New Roman" w:hAnsi="Times New Roman"/>
                <w:lang w:val="kk-KZ" w:eastAsia="ru-RU"/>
              </w:rPr>
              <w:t>Согласно Комплексному плану, в течение 5 лет на землях государственного лесного фонда, находящихся в ведении акимата Туркестанской области, планировалась посадка 170,0 млн саженцев на площади 110 210 га. На основании поручения Главы государст</w:t>
            </w:r>
            <w:r w:rsidRPr="006C0A32">
              <w:rPr>
                <w:rFonts w:ascii="Times New Roman" w:hAnsi="Times New Roman"/>
                <w:lang w:val="kk-KZ" w:eastAsia="ru-RU"/>
              </w:rPr>
              <w:t>ва и с учетом рекомендации Комитета лесного хозяйства и животного мира о пересмотре утвержденного Комплексного плана на 2021–2025 годы с продлением до 2026–2027 годов без снижения плановых объемов, пересмотрен и повторно утвержден Комплексный план на 2021–</w:t>
            </w:r>
            <w:r w:rsidRPr="006C0A32">
              <w:rPr>
                <w:rFonts w:ascii="Times New Roman" w:hAnsi="Times New Roman"/>
                <w:lang w:val="kk-KZ" w:eastAsia="ru-RU"/>
              </w:rPr>
              <w:t>2027 годы, согласованный с Министерством экологии и природных ресурсов Республики Казахстан.</w:t>
            </w:r>
          </w:p>
          <w:p w14:paraId="7CB828C0" w14:textId="77777777" w:rsidR="007D5816" w:rsidRPr="006C0A32" w:rsidRDefault="00D5366D" w:rsidP="00E737D4">
            <w:pPr>
              <w:ind w:right="62"/>
              <w:jc w:val="both"/>
              <w:rPr>
                <w:rFonts w:ascii="Times New Roman" w:hAnsi="Times New Roman"/>
                <w:lang w:val="kk-KZ" w:eastAsia="ru-RU"/>
              </w:rPr>
            </w:pPr>
            <w:r w:rsidRPr="006C0A32">
              <w:rPr>
                <w:rFonts w:ascii="Times New Roman" w:hAnsi="Times New Roman"/>
                <w:lang w:val="kk-KZ" w:eastAsia="ru-RU"/>
              </w:rPr>
              <w:t>Согласно Комплексному плану:</w:t>
            </w:r>
          </w:p>
          <w:p w14:paraId="400054EC" w14:textId="77777777" w:rsidR="007D5816" w:rsidRPr="006C0A32" w:rsidRDefault="00D5366D" w:rsidP="00E737D4">
            <w:pPr>
              <w:ind w:right="62"/>
              <w:jc w:val="both"/>
              <w:rPr>
                <w:rFonts w:ascii="Times New Roman" w:hAnsi="Times New Roman"/>
                <w:lang w:val="kk-KZ" w:eastAsia="ru-RU"/>
              </w:rPr>
            </w:pPr>
            <w:r w:rsidRPr="006C0A32">
              <w:rPr>
                <w:rFonts w:ascii="Times New Roman" w:hAnsi="Times New Roman"/>
                <w:lang w:val="kk-KZ" w:eastAsia="ru-RU"/>
              </w:rPr>
              <w:t>* 2021 год – 15 120 га, 22 150 тыс. саженцев;</w:t>
            </w:r>
          </w:p>
          <w:p w14:paraId="67C6AF48" w14:textId="77777777" w:rsidR="007D5816" w:rsidRPr="006C0A32" w:rsidRDefault="00D5366D" w:rsidP="00E737D4">
            <w:pPr>
              <w:ind w:right="62"/>
              <w:jc w:val="both"/>
              <w:rPr>
                <w:rFonts w:ascii="Times New Roman" w:hAnsi="Times New Roman"/>
                <w:lang w:val="kk-KZ" w:eastAsia="ru-RU"/>
              </w:rPr>
            </w:pPr>
            <w:r w:rsidRPr="006C0A32">
              <w:rPr>
                <w:rFonts w:ascii="Times New Roman" w:hAnsi="Times New Roman"/>
                <w:lang w:val="kk-KZ" w:eastAsia="ru-RU"/>
              </w:rPr>
              <w:t>* 2022 год – 16 200 га, 23 817,8 тыс. саженцев;</w:t>
            </w:r>
          </w:p>
          <w:p w14:paraId="4C3F5D49" w14:textId="77777777" w:rsidR="007D5816" w:rsidRPr="006C0A32" w:rsidRDefault="00D5366D" w:rsidP="00E737D4">
            <w:pPr>
              <w:ind w:right="62"/>
              <w:jc w:val="both"/>
              <w:rPr>
                <w:rFonts w:ascii="Times New Roman" w:hAnsi="Times New Roman"/>
                <w:lang w:val="kk-KZ" w:eastAsia="ru-RU"/>
              </w:rPr>
            </w:pPr>
            <w:r w:rsidRPr="006C0A32">
              <w:rPr>
                <w:rFonts w:ascii="Times New Roman" w:hAnsi="Times New Roman"/>
                <w:lang w:val="kk-KZ" w:eastAsia="ru-RU"/>
              </w:rPr>
              <w:t>* 2023 год – 20 300 га, 32 216,6 тыс. са</w:t>
            </w:r>
            <w:r w:rsidRPr="006C0A32">
              <w:rPr>
                <w:rFonts w:ascii="Times New Roman" w:hAnsi="Times New Roman"/>
                <w:lang w:val="kk-KZ" w:eastAsia="ru-RU"/>
              </w:rPr>
              <w:t>женцев;</w:t>
            </w:r>
          </w:p>
          <w:p w14:paraId="35EA8439" w14:textId="77777777" w:rsidR="007D5816" w:rsidRPr="006C0A32" w:rsidRDefault="00D5366D" w:rsidP="00E737D4">
            <w:pPr>
              <w:ind w:right="62"/>
              <w:jc w:val="both"/>
              <w:rPr>
                <w:rFonts w:ascii="Times New Roman" w:hAnsi="Times New Roman"/>
                <w:lang w:val="kk-KZ" w:eastAsia="ru-RU"/>
              </w:rPr>
            </w:pPr>
            <w:r w:rsidRPr="006C0A32">
              <w:rPr>
                <w:rFonts w:ascii="Times New Roman" w:hAnsi="Times New Roman"/>
                <w:lang w:val="kk-KZ" w:eastAsia="ru-RU"/>
              </w:rPr>
              <w:t>* 2024 год – 27 866,5 га, 39 757,7 тыс. саженцев;</w:t>
            </w:r>
          </w:p>
          <w:p w14:paraId="00DF5C39" w14:textId="77777777" w:rsidR="007D5816" w:rsidRPr="006C0A32" w:rsidRDefault="00D5366D" w:rsidP="00E737D4">
            <w:pPr>
              <w:ind w:right="62"/>
              <w:jc w:val="both"/>
              <w:rPr>
                <w:rFonts w:ascii="Times New Roman" w:hAnsi="Times New Roman"/>
                <w:lang w:val="kk-KZ" w:eastAsia="ru-RU"/>
              </w:rPr>
            </w:pPr>
            <w:r w:rsidRPr="006C0A32">
              <w:rPr>
                <w:rFonts w:ascii="Times New Roman" w:hAnsi="Times New Roman"/>
                <w:lang w:val="kk-KZ" w:eastAsia="ru-RU"/>
              </w:rPr>
              <w:t>* 2025 год – 16 883 га, 28 767,2 тыс. саженцев.</w:t>
            </w:r>
          </w:p>
          <w:p w14:paraId="13E19E32" w14:textId="77777777" w:rsidR="007D5816" w:rsidRPr="006C0A32" w:rsidRDefault="00D5366D" w:rsidP="00E737D4">
            <w:pPr>
              <w:ind w:right="62"/>
              <w:jc w:val="both"/>
              <w:rPr>
                <w:rFonts w:ascii="Times New Roman" w:hAnsi="Times New Roman"/>
                <w:lang w:val="kk-KZ" w:eastAsia="ru-RU"/>
              </w:rPr>
            </w:pPr>
            <w:r w:rsidRPr="006C0A32">
              <w:rPr>
                <w:rFonts w:ascii="Times New Roman" w:hAnsi="Times New Roman"/>
                <w:lang w:val="kk-KZ" w:eastAsia="ru-RU"/>
              </w:rPr>
              <w:t>Всего за 2021–2025 годы в Туркестанской  области высажено 146 млн саженцев на площади 96 тыс. га. В 2025 году было выращено и высажено 1 060 589 сажен</w:t>
            </w:r>
            <w:r w:rsidRPr="006C0A32">
              <w:rPr>
                <w:rFonts w:ascii="Times New Roman" w:hAnsi="Times New Roman"/>
                <w:lang w:val="kk-KZ" w:eastAsia="ru-RU"/>
              </w:rPr>
              <w:t>цев различных видов диревьев, адаптированных к местным условиям (карагач, ясень, дуб, айлант, туя, можжевельник, сосна, абрикос, яблоня, вишня, персик), а также цветущих кустарников.</w:t>
            </w:r>
          </w:p>
          <w:p w14:paraId="517EB370" w14:textId="77777777" w:rsidR="007D5816" w:rsidRPr="006C0A32" w:rsidRDefault="00D5366D" w:rsidP="00E737D4">
            <w:pPr>
              <w:ind w:right="62"/>
              <w:jc w:val="both"/>
              <w:rPr>
                <w:rFonts w:ascii="Times New Roman" w:hAnsi="Times New Roman"/>
                <w:b/>
                <w:i/>
                <w:lang w:val="kk-KZ" w:eastAsia="ru-RU"/>
              </w:rPr>
            </w:pPr>
            <w:r w:rsidRPr="006C0A32">
              <w:rPr>
                <w:rFonts w:ascii="Times New Roman" w:hAnsi="Times New Roman"/>
                <w:b/>
                <w:i/>
                <w:lang w:val="kk-KZ" w:eastAsia="ru-RU"/>
              </w:rPr>
              <w:t>«Зеленый пояс»</w:t>
            </w:r>
          </w:p>
          <w:p w14:paraId="04B6BBC7" w14:textId="77777777" w:rsidR="007D5816" w:rsidRPr="006C0A32" w:rsidRDefault="00D5366D" w:rsidP="00E737D4">
            <w:pPr>
              <w:ind w:right="62"/>
              <w:jc w:val="both"/>
              <w:rPr>
                <w:rFonts w:ascii="Times New Roman" w:hAnsi="Times New Roman"/>
                <w:lang w:val="kk-KZ" w:eastAsia="ru-RU"/>
              </w:rPr>
            </w:pPr>
            <w:r w:rsidRPr="006C0A32">
              <w:rPr>
                <w:rFonts w:ascii="Times New Roman" w:hAnsi="Times New Roman"/>
                <w:lang w:val="kk-KZ" w:eastAsia="ru-RU"/>
              </w:rPr>
              <w:t xml:space="preserve">Вокруг города Туркестана планировалось создание «зеленого </w:t>
            </w:r>
            <w:r w:rsidRPr="006C0A32">
              <w:rPr>
                <w:rFonts w:ascii="Times New Roman" w:hAnsi="Times New Roman"/>
                <w:lang w:val="kk-KZ" w:eastAsia="ru-RU"/>
              </w:rPr>
              <w:t xml:space="preserve">пояса» на площади 30 000 га, из которых 29 544 га были переведены в категорию государственного лесного фонда. В период 2019–2024 г.г. вокруг города Туркестан высажено 18 471 га культурных лесных насаждений   (лиственных деревьев на 8 337,0 га, саксауловых </w:t>
            </w:r>
            <w:r w:rsidRPr="006C0A32">
              <w:rPr>
                <w:rFonts w:ascii="Times New Roman" w:hAnsi="Times New Roman"/>
                <w:lang w:val="kk-KZ" w:eastAsia="ru-RU"/>
              </w:rPr>
              <w:t>насаждений на 12 034,0 га (2024 г. – 900 га).</w:t>
            </w:r>
          </w:p>
          <w:p w14:paraId="714E6242" w14:textId="77777777" w:rsidR="007D5816" w:rsidRPr="006C0A32" w:rsidRDefault="00D5366D" w:rsidP="00E737D4">
            <w:pPr>
              <w:ind w:right="62"/>
              <w:jc w:val="both"/>
              <w:rPr>
                <w:rFonts w:ascii="Times New Roman" w:hAnsi="Times New Roman"/>
                <w:lang w:val="kk-KZ" w:eastAsia="ru-RU"/>
              </w:rPr>
            </w:pPr>
            <w:r w:rsidRPr="006C0A32">
              <w:rPr>
                <w:rFonts w:ascii="Times New Roman" w:hAnsi="Times New Roman"/>
                <w:lang w:val="kk-KZ" w:eastAsia="ru-RU"/>
              </w:rPr>
              <w:t xml:space="preserve"> В 2025 году КГУ «Зеленая зона» Управления природных ресурсов и регулирования природопользования Туркестанской области в </w:t>
            </w:r>
            <w:r w:rsidRPr="006C0A32">
              <w:rPr>
                <w:rFonts w:ascii="Times New Roman" w:hAnsi="Times New Roman"/>
                <w:lang w:val="kk-KZ" w:eastAsia="ru-RU"/>
              </w:rPr>
              <w:lastRenderedPageBreak/>
              <w:t>соответствии с Комплексным планом на территории лесного фондапроизведена посадка саксаула</w:t>
            </w:r>
            <w:r w:rsidRPr="006C0A32">
              <w:rPr>
                <w:rFonts w:ascii="Times New Roman" w:hAnsi="Times New Roman"/>
                <w:lang w:val="kk-KZ" w:eastAsia="ru-RU"/>
              </w:rPr>
              <w:t xml:space="preserve"> на площади 1 400 га.</w:t>
            </w:r>
          </w:p>
          <w:p w14:paraId="671C7B2E" w14:textId="77777777" w:rsidR="007D5816" w:rsidRPr="006C0A32" w:rsidRDefault="007D5816" w:rsidP="00E737D4">
            <w:pPr>
              <w:ind w:right="62"/>
              <w:jc w:val="both"/>
              <w:rPr>
                <w:rFonts w:ascii="Times New Roman" w:hAnsi="Times New Roman"/>
                <w:lang w:val="kk-KZ" w:eastAsia="ru-RU"/>
              </w:rPr>
            </w:pPr>
          </w:p>
          <w:p w14:paraId="4AAE81A1" w14:textId="77777777" w:rsidR="007D5816" w:rsidRPr="006C0A32" w:rsidRDefault="007D5816" w:rsidP="00E737D4">
            <w:pPr>
              <w:ind w:right="62"/>
              <w:jc w:val="both"/>
              <w:rPr>
                <w:rFonts w:ascii="Times New Roman" w:hAnsi="Times New Roman"/>
                <w:lang w:val="kk-KZ" w:eastAsia="ru-RU"/>
              </w:rPr>
            </w:pPr>
          </w:p>
        </w:tc>
      </w:tr>
      <w:tr w:rsidR="00FC7945" w:rsidRPr="006C0A32" w14:paraId="6C467DB1" w14:textId="77777777" w:rsidTr="007D5816">
        <w:trPr>
          <w:trHeight w:val="300"/>
          <w:jc w:val="center"/>
        </w:trPr>
        <w:tc>
          <w:tcPr>
            <w:tcW w:w="16013" w:type="dxa"/>
            <w:gridSpan w:val="4"/>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E938448" w14:textId="77777777" w:rsidR="007D5816" w:rsidRPr="006C0A32" w:rsidRDefault="00D5366D" w:rsidP="00E737D4">
            <w:pPr>
              <w:ind w:right="62"/>
              <w:jc w:val="center"/>
              <w:rPr>
                <w:rFonts w:ascii="Times New Roman" w:hAnsi="Times New Roman"/>
                <w:lang w:val="kk-KZ" w:eastAsia="ru-RU"/>
              </w:rPr>
            </w:pPr>
            <w:r w:rsidRPr="006C0A32">
              <w:rPr>
                <w:rFonts w:ascii="Times New Roman" w:hAnsi="Times New Roman"/>
                <w:bCs/>
                <w:lang w:eastAsia="ru-RU"/>
              </w:rPr>
              <w:lastRenderedPageBreak/>
              <w:t>ОБЛАСТЬ ҰЛЫТАУ</w:t>
            </w:r>
          </w:p>
        </w:tc>
      </w:tr>
      <w:tr w:rsidR="00FC7945" w:rsidRPr="00511985" w14:paraId="12D65653" w14:textId="77777777" w:rsidTr="007D5816">
        <w:trPr>
          <w:trHeight w:val="300"/>
          <w:jc w:val="center"/>
        </w:trPr>
        <w:tc>
          <w:tcPr>
            <w:tcW w:w="70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750F0B3" w14:textId="77777777" w:rsidR="007D5816" w:rsidRPr="00B12B31" w:rsidRDefault="00D5366D" w:rsidP="00E737D4">
            <w:pPr>
              <w:ind w:right="62"/>
              <w:jc w:val="center"/>
              <w:rPr>
                <w:rFonts w:ascii="Times New Roman" w:hAnsi="Times New Roman"/>
                <w:highlight w:val="yellow"/>
                <w:lang w:val="kk-KZ" w:eastAsia="ru-RU"/>
              </w:rPr>
            </w:pPr>
            <w:r w:rsidRPr="00B12B31">
              <w:rPr>
                <w:rFonts w:ascii="Times New Roman" w:hAnsi="Times New Roman"/>
                <w:lang w:val="kk-KZ" w:eastAsia="ru-RU"/>
              </w:rPr>
              <w:t>1</w:t>
            </w:r>
          </w:p>
        </w:tc>
        <w:tc>
          <w:tcPr>
            <w:tcW w:w="2160" w:type="dxa"/>
            <w:gridSpan w:val="2"/>
            <w:tcBorders>
              <w:top w:val="single" w:sz="4" w:space="0" w:color="000000"/>
              <w:left w:val="single" w:sz="4" w:space="0" w:color="000000"/>
              <w:bottom w:val="single" w:sz="4" w:space="0" w:color="000000"/>
              <w:right w:val="single" w:sz="4" w:space="0" w:color="000000"/>
            </w:tcBorders>
          </w:tcPr>
          <w:p w14:paraId="272EF78B" w14:textId="77777777" w:rsidR="007D5816" w:rsidRPr="006C0A32" w:rsidRDefault="00D5366D" w:rsidP="00E737D4">
            <w:pPr>
              <w:ind w:right="62"/>
              <w:jc w:val="both"/>
              <w:rPr>
                <w:rFonts w:ascii="Times New Roman" w:hAnsi="Times New Roman"/>
                <w:bCs/>
                <w:lang w:eastAsia="ru-RU"/>
              </w:rPr>
            </w:pPr>
            <w:r w:rsidRPr="006C0A32">
              <w:rPr>
                <w:rFonts w:ascii="Times New Roman" w:hAnsi="Times New Roman"/>
                <w:bCs/>
                <w:lang w:eastAsia="ru-RU"/>
              </w:rPr>
              <w:t>Загрязнение атмосферного</w:t>
            </w:r>
          </w:p>
          <w:p w14:paraId="4FDB5448" w14:textId="77777777" w:rsidR="007D5816" w:rsidRPr="006C0A32" w:rsidRDefault="00D5366D" w:rsidP="00E737D4">
            <w:pPr>
              <w:ind w:right="62"/>
              <w:jc w:val="both"/>
              <w:rPr>
                <w:rFonts w:ascii="Times New Roman" w:hAnsi="Times New Roman"/>
                <w:bCs/>
                <w:highlight w:val="yellow"/>
                <w:lang w:eastAsia="ru-RU"/>
              </w:rPr>
            </w:pPr>
            <w:r w:rsidRPr="006C0A32">
              <w:rPr>
                <w:rFonts w:ascii="Times New Roman" w:hAnsi="Times New Roman"/>
                <w:bCs/>
                <w:lang w:eastAsia="ru-RU"/>
              </w:rPr>
              <w:t xml:space="preserve"> воздуха.</w:t>
            </w:r>
          </w:p>
        </w:tc>
        <w:tc>
          <w:tcPr>
            <w:tcW w:w="13150" w:type="dxa"/>
            <w:tcBorders>
              <w:top w:val="single" w:sz="4" w:space="0" w:color="000000"/>
              <w:left w:val="single" w:sz="4" w:space="0" w:color="000000"/>
              <w:bottom w:val="single" w:sz="4" w:space="0" w:color="000000"/>
              <w:right w:val="single" w:sz="4" w:space="0" w:color="000000"/>
            </w:tcBorders>
          </w:tcPr>
          <w:p w14:paraId="2C3D1E42" w14:textId="77777777" w:rsidR="007D5816" w:rsidRPr="006C0A32" w:rsidRDefault="00D5366D" w:rsidP="00E737D4">
            <w:pPr>
              <w:ind w:left="142" w:right="142"/>
              <w:jc w:val="both"/>
              <w:rPr>
                <w:rFonts w:ascii="Times New Roman" w:hAnsi="Times New Roman"/>
                <w:bCs/>
                <w:lang w:val="ru-RU"/>
              </w:rPr>
            </w:pPr>
            <w:r w:rsidRPr="006C0A32">
              <w:rPr>
                <w:rFonts w:ascii="Times New Roman" w:hAnsi="Times New Roman"/>
                <w:lang w:val="ru-RU"/>
              </w:rPr>
              <w:t>Область Ұлытау</w:t>
            </w:r>
            <w:r w:rsidRPr="006C0A32">
              <w:rPr>
                <w:rFonts w:ascii="Times New Roman" w:hAnsi="Times New Roman"/>
                <w:lang w:val="ru-RU"/>
              </w:rPr>
              <w:t xml:space="preserve"> является одним из главных горнодобывающих регионов страны, поэтому основные экологические проблемы связаны с добычей полезных ископаемых и энергетикой. В 2025 году одной из самых острых проблем стало загрязнение воздуха в городах Жезказгане и Сатпаеве.</w:t>
            </w:r>
            <w:r w:rsidRPr="006C0A32">
              <w:rPr>
                <w:rFonts w:ascii="Times New Roman" w:hAnsi="Times New Roman"/>
                <w:bCs/>
                <w:lang w:val="ru-RU"/>
              </w:rPr>
              <w:t xml:space="preserve"> </w:t>
            </w:r>
          </w:p>
          <w:p w14:paraId="3FBE841F" w14:textId="77777777" w:rsidR="007D5816" w:rsidRPr="006C0A32" w:rsidRDefault="00D5366D" w:rsidP="00E737D4">
            <w:pPr>
              <w:ind w:left="142" w:right="142"/>
              <w:jc w:val="both"/>
              <w:rPr>
                <w:rFonts w:ascii="Times New Roman" w:hAnsi="Times New Roman"/>
                <w:bCs/>
                <w:lang w:val="ru-RU"/>
              </w:rPr>
            </w:pPr>
            <w:r w:rsidRPr="006C0A32">
              <w:rPr>
                <w:rFonts w:ascii="Times New Roman" w:hAnsi="Times New Roman"/>
                <w:bCs/>
                <w:lang w:val="ru-RU"/>
              </w:rPr>
              <w:t>О</w:t>
            </w:r>
            <w:r w:rsidRPr="006C0A32">
              <w:rPr>
                <w:rFonts w:ascii="Times New Roman" w:hAnsi="Times New Roman"/>
                <w:bCs/>
                <w:lang w:val="ru-RU"/>
              </w:rPr>
              <w:t>сновные источники загрязнения:</w:t>
            </w:r>
          </w:p>
          <w:p w14:paraId="0ADF714E" w14:textId="77777777" w:rsidR="007D5816" w:rsidRPr="006C0A32" w:rsidRDefault="00D5366D" w:rsidP="00E737D4">
            <w:pPr>
              <w:ind w:left="142" w:right="142"/>
              <w:jc w:val="both"/>
              <w:rPr>
                <w:rFonts w:ascii="Times New Roman" w:hAnsi="Times New Roman"/>
                <w:bCs/>
                <w:lang w:val="ru-RU"/>
              </w:rPr>
            </w:pPr>
            <w:r w:rsidRPr="006C0A32">
              <w:rPr>
                <w:rFonts w:ascii="Times New Roman" w:hAnsi="Times New Roman"/>
                <w:bCs/>
                <w:lang w:val="ru-RU"/>
              </w:rPr>
              <w:t>- ТЭЦ и котельные;</w:t>
            </w:r>
          </w:p>
          <w:p w14:paraId="390A8139" w14:textId="77777777" w:rsidR="007D5816" w:rsidRPr="006C0A32" w:rsidRDefault="00D5366D" w:rsidP="00E737D4">
            <w:pPr>
              <w:ind w:left="142" w:right="142"/>
              <w:jc w:val="both"/>
              <w:rPr>
                <w:rFonts w:ascii="Times New Roman" w:hAnsi="Times New Roman"/>
                <w:bCs/>
                <w:lang w:val="ru-RU"/>
              </w:rPr>
            </w:pPr>
            <w:r w:rsidRPr="006C0A32">
              <w:rPr>
                <w:rFonts w:ascii="Times New Roman" w:hAnsi="Times New Roman"/>
                <w:bCs/>
                <w:lang w:val="ru-RU"/>
              </w:rPr>
              <w:t>- металлургические предприятия;</w:t>
            </w:r>
          </w:p>
          <w:p w14:paraId="630C30E9" w14:textId="77777777" w:rsidR="007D5816" w:rsidRPr="006C0A32" w:rsidRDefault="00D5366D" w:rsidP="00E737D4">
            <w:pPr>
              <w:ind w:left="142" w:right="142"/>
              <w:jc w:val="both"/>
              <w:rPr>
                <w:rFonts w:ascii="Times New Roman" w:hAnsi="Times New Roman"/>
                <w:bCs/>
                <w:lang w:val="ru-RU"/>
              </w:rPr>
            </w:pPr>
            <w:r w:rsidRPr="006C0A32">
              <w:rPr>
                <w:rFonts w:ascii="Times New Roman" w:hAnsi="Times New Roman"/>
                <w:bCs/>
                <w:lang w:val="ru-RU"/>
              </w:rPr>
              <w:t>- карьерная пыль;</w:t>
            </w:r>
          </w:p>
          <w:p w14:paraId="65BD463D" w14:textId="77777777" w:rsidR="007D5816" w:rsidRPr="006C0A32" w:rsidRDefault="00D5366D" w:rsidP="00E737D4">
            <w:pPr>
              <w:ind w:left="142" w:right="142"/>
              <w:jc w:val="both"/>
              <w:rPr>
                <w:rFonts w:ascii="Times New Roman" w:hAnsi="Times New Roman"/>
                <w:bCs/>
                <w:lang w:val="ru-RU"/>
              </w:rPr>
            </w:pPr>
            <w:r w:rsidRPr="006C0A32">
              <w:rPr>
                <w:rFonts w:ascii="Times New Roman" w:hAnsi="Times New Roman"/>
                <w:bCs/>
                <w:lang w:val="ru-RU"/>
              </w:rPr>
              <w:t>- автотранспорт.</w:t>
            </w:r>
          </w:p>
          <w:p w14:paraId="293C8C12" w14:textId="77777777" w:rsidR="007D5816" w:rsidRPr="006C0A32" w:rsidRDefault="00D5366D" w:rsidP="00E737D4">
            <w:pPr>
              <w:ind w:right="62"/>
              <w:jc w:val="both"/>
              <w:rPr>
                <w:rFonts w:ascii="Times New Roman" w:hAnsi="Times New Roman"/>
                <w:b/>
                <w:bCs/>
                <w:highlight w:val="yellow"/>
                <w:lang w:val="ru-RU" w:eastAsia="ru-RU"/>
              </w:rPr>
            </w:pPr>
            <w:r w:rsidRPr="006C0A32">
              <w:rPr>
                <w:rFonts w:ascii="Times New Roman" w:hAnsi="Times New Roman"/>
                <w:bCs/>
                <w:lang w:val="ru-RU" w:eastAsia="ru-RU"/>
              </w:rPr>
              <w:t>Так, в январе 2025 года жители Сатпаева зафиксировали в городе чёрный снег. Экологи установили, что причиной изменения цвета снежного покро</w:t>
            </w:r>
            <w:r w:rsidRPr="006C0A32">
              <w:rPr>
                <w:rFonts w:ascii="Times New Roman" w:hAnsi="Times New Roman"/>
                <w:bCs/>
                <w:lang w:val="ru-RU" w:eastAsia="ru-RU"/>
              </w:rPr>
              <w:t>ва стали недостаточно очищенные выбросы загрязняющих веществ от ТЭЦ компании «</w:t>
            </w:r>
            <w:r w:rsidRPr="006C0A32">
              <w:rPr>
                <w:rFonts w:ascii="Times New Roman" w:hAnsi="Times New Roman"/>
                <w:bCs/>
                <w:lang w:eastAsia="ru-RU"/>
              </w:rPr>
              <w:t>Kazakhmys</w:t>
            </w:r>
            <w:r w:rsidRPr="006C0A32">
              <w:rPr>
                <w:rFonts w:ascii="Times New Roman" w:hAnsi="Times New Roman"/>
                <w:bCs/>
                <w:lang w:val="ru-RU" w:eastAsia="ru-RU"/>
              </w:rPr>
              <w:t xml:space="preserve"> </w:t>
            </w:r>
            <w:r w:rsidRPr="006C0A32">
              <w:rPr>
                <w:rFonts w:ascii="Times New Roman" w:hAnsi="Times New Roman"/>
                <w:bCs/>
                <w:lang w:eastAsia="ru-RU"/>
              </w:rPr>
              <w:t>Distribution</w:t>
            </w:r>
            <w:r w:rsidRPr="006C0A32">
              <w:rPr>
                <w:rFonts w:ascii="Times New Roman" w:hAnsi="Times New Roman"/>
                <w:bCs/>
                <w:lang w:val="ru-RU" w:eastAsia="ru-RU"/>
              </w:rPr>
              <w:t>».</w:t>
            </w:r>
          </w:p>
        </w:tc>
      </w:tr>
      <w:tr w:rsidR="00FC7945" w:rsidRPr="00511985" w14:paraId="5F6E247E" w14:textId="77777777" w:rsidTr="007D5816">
        <w:trPr>
          <w:trHeight w:val="300"/>
          <w:jc w:val="center"/>
        </w:trPr>
        <w:tc>
          <w:tcPr>
            <w:tcW w:w="70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3BA6214" w14:textId="77777777" w:rsidR="007D5816" w:rsidRPr="00B12B31" w:rsidRDefault="00D5366D" w:rsidP="00E737D4">
            <w:pPr>
              <w:ind w:right="62"/>
              <w:jc w:val="center"/>
              <w:rPr>
                <w:rFonts w:ascii="Times New Roman" w:hAnsi="Times New Roman"/>
                <w:highlight w:val="yellow"/>
                <w:lang w:val="kk-KZ" w:eastAsia="ru-RU"/>
              </w:rPr>
            </w:pPr>
            <w:r w:rsidRPr="00B12B31">
              <w:rPr>
                <w:rFonts w:ascii="Times New Roman" w:hAnsi="Times New Roman"/>
                <w:lang w:val="kk-KZ" w:eastAsia="ru-RU"/>
              </w:rPr>
              <w:t>2</w:t>
            </w:r>
          </w:p>
        </w:tc>
        <w:tc>
          <w:tcPr>
            <w:tcW w:w="2160" w:type="dxa"/>
            <w:gridSpan w:val="2"/>
            <w:tcBorders>
              <w:top w:val="single" w:sz="4" w:space="0" w:color="000000"/>
              <w:left w:val="single" w:sz="4" w:space="0" w:color="000000"/>
              <w:bottom w:val="single" w:sz="4" w:space="0" w:color="000000"/>
              <w:right w:val="single" w:sz="4" w:space="0" w:color="000000"/>
            </w:tcBorders>
          </w:tcPr>
          <w:p w14:paraId="60516E62" w14:textId="77777777" w:rsidR="007D5816" w:rsidRPr="006C0A32" w:rsidRDefault="00D5366D" w:rsidP="00E737D4">
            <w:pPr>
              <w:ind w:right="62"/>
              <w:rPr>
                <w:rFonts w:ascii="Times New Roman" w:hAnsi="Times New Roman"/>
                <w:bCs/>
                <w:lang w:val="ru-RU" w:eastAsia="ru-RU"/>
              </w:rPr>
            </w:pPr>
            <w:r w:rsidRPr="006C0A32">
              <w:rPr>
                <w:rFonts w:ascii="Times New Roman" w:hAnsi="Times New Roman"/>
                <w:bCs/>
                <w:lang w:val="ru-RU" w:eastAsia="ru-RU"/>
              </w:rPr>
              <w:t>Загрязнение земель и накопление промышленных отходов.</w:t>
            </w:r>
          </w:p>
          <w:p w14:paraId="2F048CA1" w14:textId="77777777" w:rsidR="007D5816" w:rsidRPr="006C0A32" w:rsidRDefault="00D5366D" w:rsidP="00E737D4">
            <w:pPr>
              <w:ind w:right="62"/>
              <w:jc w:val="both"/>
              <w:rPr>
                <w:rFonts w:ascii="Times New Roman" w:hAnsi="Times New Roman"/>
                <w:bCs/>
                <w:lang w:val="ru-RU" w:eastAsia="ru-RU"/>
              </w:rPr>
            </w:pPr>
            <w:r w:rsidRPr="006C0A32">
              <w:rPr>
                <w:rFonts w:ascii="Times New Roman" w:hAnsi="Times New Roman"/>
                <w:bCs/>
                <w:lang w:val="ru-RU" w:eastAsia="ru-RU"/>
              </w:rPr>
              <w:t>Бытовые отходы и стихийные свалки.</w:t>
            </w:r>
          </w:p>
        </w:tc>
        <w:tc>
          <w:tcPr>
            <w:tcW w:w="13150" w:type="dxa"/>
            <w:tcBorders>
              <w:top w:val="single" w:sz="4" w:space="0" w:color="000000"/>
              <w:left w:val="single" w:sz="4" w:space="0" w:color="000000"/>
              <w:bottom w:val="single" w:sz="4" w:space="0" w:color="000000"/>
              <w:right w:val="single" w:sz="4" w:space="0" w:color="000000"/>
            </w:tcBorders>
          </w:tcPr>
          <w:p w14:paraId="5C93CCF6" w14:textId="77777777" w:rsidR="007D5816" w:rsidRPr="006C0A32" w:rsidRDefault="00D5366D" w:rsidP="00E737D4">
            <w:pPr>
              <w:ind w:right="62"/>
              <w:jc w:val="both"/>
              <w:rPr>
                <w:rFonts w:ascii="Times New Roman" w:hAnsi="Times New Roman"/>
                <w:bCs/>
                <w:lang w:val="ru-RU" w:eastAsia="ru-RU"/>
              </w:rPr>
            </w:pPr>
            <w:r w:rsidRPr="006C0A32">
              <w:rPr>
                <w:rFonts w:ascii="Times New Roman" w:hAnsi="Times New Roman"/>
                <w:bCs/>
                <w:lang w:val="ru-RU" w:eastAsia="ru-RU"/>
              </w:rPr>
              <w:t xml:space="preserve">Интенсивная добыча меди и других полезных </w:t>
            </w:r>
            <w:r w:rsidRPr="006C0A32">
              <w:rPr>
                <w:rFonts w:ascii="Times New Roman" w:hAnsi="Times New Roman"/>
                <w:bCs/>
                <w:lang w:val="ru-RU" w:eastAsia="ru-RU"/>
              </w:rPr>
              <w:t>ископаемых приводит к образованию отвалов и хвостохранилищ, загрязнению почвы тяжёлыми металлами, вызывает разрушение природного ландшафта. По оценкам экологов, развитие горнодобывающей отрасли вызывает эрозию почв, загрязнение земель и водоёмов, а также п</w:t>
            </w:r>
            <w:r w:rsidRPr="006C0A32">
              <w:rPr>
                <w:rFonts w:ascii="Times New Roman" w:hAnsi="Times New Roman"/>
                <w:bCs/>
                <w:lang w:val="ru-RU" w:eastAsia="ru-RU"/>
              </w:rPr>
              <w:t>отерю биоразнообразия региона.</w:t>
            </w:r>
          </w:p>
          <w:p w14:paraId="2D2AD65B" w14:textId="77777777" w:rsidR="007D5816" w:rsidRPr="006C0A32" w:rsidRDefault="00D5366D" w:rsidP="00E737D4">
            <w:pPr>
              <w:ind w:left="142" w:right="142"/>
              <w:jc w:val="both"/>
              <w:rPr>
                <w:rFonts w:ascii="Times New Roman" w:hAnsi="Times New Roman"/>
                <w:lang w:val="ru-RU"/>
              </w:rPr>
            </w:pPr>
            <w:r w:rsidRPr="006C0A32">
              <w:rPr>
                <w:rFonts w:ascii="Times New Roman" w:hAnsi="Times New Roman"/>
                <w:bCs/>
                <w:lang w:val="ru-RU" w:eastAsia="ru-RU"/>
              </w:rPr>
              <w:t>Кроме того, несмотря на экологические акции «Таза Қазақстан» вследствие низкого уровня переработки мусора и недостаточной экологической культуры населения образуются стихийные свалки.</w:t>
            </w:r>
          </w:p>
        </w:tc>
      </w:tr>
      <w:tr w:rsidR="00FC7945" w:rsidRPr="006C0A32" w14:paraId="4838EC27" w14:textId="77777777" w:rsidTr="00B12B31">
        <w:trPr>
          <w:trHeight w:val="73"/>
          <w:jc w:val="center"/>
        </w:trPr>
        <w:tc>
          <w:tcPr>
            <w:tcW w:w="16013" w:type="dxa"/>
            <w:gridSpan w:val="4"/>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F7AE1E6" w14:textId="77777777" w:rsidR="007D5816" w:rsidRPr="00B12B31" w:rsidRDefault="00D5366D" w:rsidP="00E737D4">
            <w:pPr>
              <w:ind w:right="62"/>
              <w:jc w:val="center"/>
              <w:rPr>
                <w:rFonts w:ascii="Times New Roman" w:hAnsi="Times New Roman"/>
                <w:color w:val="FF0000"/>
                <w:highlight w:val="yellow"/>
                <w:lang w:eastAsia="ru-RU"/>
              </w:rPr>
            </w:pPr>
            <w:r w:rsidRPr="00B12B31">
              <w:rPr>
                <w:rFonts w:ascii="Times New Roman" w:hAnsi="Times New Roman"/>
                <w:lang w:eastAsia="ru-RU"/>
              </w:rPr>
              <w:t xml:space="preserve">ВОСТОЧНО-КАЗАХСТАНСКАЯ ОБЛАСТЬ </w:t>
            </w:r>
          </w:p>
        </w:tc>
      </w:tr>
      <w:tr w:rsidR="00FC7945" w:rsidRPr="00511985" w14:paraId="69022D74" w14:textId="77777777" w:rsidTr="007D5816">
        <w:trPr>
          <w:trHeight w:val="300"/>
          <w:jc w:val="center"/>
        </w:trPr>
        <w:tc>
          <w:tcPr>
            <w:tcW w:w="70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AC86577" w14:textId="77777777" w:rsidR="007D5816" w:rsidRPr="00B12B31" w:rsidRDefault="00D5366D" w:rsidP="00E737D4">
            <w:pPr>
              <w:ind w:right="62"/>
              <w:jc w:val="center"/>
              <w:rPr>
                <w:rFonts w:ascii="Times New Roman" w:hAnsi="Times New Roman"/>
                <w:lang w:eastAsia="ru-RU"/>
              </w:rPr>
            </w:pPr>
            <w:r w:rsidRPr="00B12B31">
              <w:rPr>
                <w:rFonts w:ascii="Times New Roman" w:hAnsi="Times New Roman"/>
                <w:lang w:eastAsia="ru-RU"/>
              </w:rPr>
              <w:t>1</w:t>
            </w:r>
          </w:p>
        </w:tc>
        <w:tc>
          <w:tcPr>
            <w:tcW w:w="2160" w:type="dxa"/>
            <w:gridSpan w:val="2"/>
            <w:tcBorders>
              <w:top w:val="single" w:sz="4" w:space="0" w:color="000000"/>
              <w:left w:val="single" w:sz="4" w:space="0" w:color="000000"/>
              <w:bottom w:val="single" w:sz="4" w:space="0" w:color="000000"/>
              <w:right w:val="single" w:sz="4" w:space="0" w:color="000000"/>
            </w:tcBorders>
          </w:tcPr>
          <w:p w14:paraId="04E96325" w14:textId="77777777" w:rsidR="007D5816" w:rsidRPr="006C0A32" w:rsidRDefault="00D5366D" w:rsidP="00E737D4">
            <w:pPr>
              <w:ind w:right="62"/>
              <w:rPr>
                <w:rFonts w:ascii="Times New Roman" w:hAnsi="Times New Roman"/>
                <w:bCs/>
                <w:lang w:eastAsia="ru-RU"/>
              </w:rPr>
            </w:pPr>
            <w:r w:rsidRPr="006C0A32">
              <w:rPr>
                <w:rFonts w:ascii="Times New Roman" w:hAnsi="Times New Roman"/>
                <w:bCs/>
                <w:lang w:eastAsia="ru-RU"/>
              </w:rPr>
              <w:t>Проблема загрязнения атмосферного воздуха.</w:t>
            </w:r>
          </w:p>
        </w:tc>
        <w:tc>
          <w:tcPr>
            <w:tcW w:w="13150" w:type="dxa"/>
            <w:tcBorders>
              <w:top w:val="single" w:sz="4" w:space="0" w:color="000000"/>
              <w:left w:val="single" w:sz="4" w:space="0" w:color="000000"/>
              <w:bottom w:val="single" w:sz="4" w:space="0" w:color="000000"/>
              <w:right w:val="single" w:sz="4" w:space="0" w:color="000000"/>
            </w:tcBorders>
          </w:tcPr>
          <w:p w14:paraId="088D3EEA" w14:textId="77777777" w:rsidR="007D5816" w:rsidRPr="006C0A32" w:rsidRDefault="00D5366D" w:rsidP="00E737D4">
            <w:pPr>
              <w:ind w:left="142" w:right="142"/>
              <w:jc w:val="both"/>
              <w:rPr>
                <w:rFonts w:ascii="Times New Roman" w:hAnsi="Times New Roman"/>
                <w:bCs/>
                <w:lang w:val="ru-RU" w:eastAsia="ru-RU"/>
              </w:rPr>
            </w:pPr>
            <w:r w:rsidRPr="006C0A32">
              <w:rPr>
                <w:rFonts w:ascii="Times New Roman" w:hAnsi="Times New Roman"/>
                <w:bCs/>
                <w:lang w:val="ru-RU" w:eastAsia="ru-RU"/>
              </w:rPr>
              <w:t>5 июня 2025 года между Департаментом экологии по Восточно-Казахстанской области, акиматом области, государственными органами и крупными предприятиями (УК МК ТОО «Казцинк», ТОО «Усть-Каменогорская ТЭЦ», АО «УМЗ», Т</w:t>
            </w:r>
            <w:r w:rsidRPr="006C0A32">
              <w:rPr>
                <w:rFonts w:ascii="Times New Roman" w:hAnsi="Times New Roman"/>
                <w:bCs/>
                <w:lang w:val="ru-RU" w:eastAsia="ru-RU"/>
              </w:rPr>
              <w:t xml:space="preserve">ОО «УК Маслозавод», АО «Шығыс жылу») подписан Меморандум о взаимодействии при наступлении неблагоприятных метеорологических условий (НМУ) и реагировании на экологические внештатные ситуации. </w:t>
            </w:r>
          </w:p>
          <w:p w14:paraId="2DB33A86" w14:textId="77777777" w:rsidR="007D5816" w:rsidRPr="006C0A32" w:rsidRDefault="00D5366D" w:rsidP="00E737D4">
            <w:pPr>
              <w:ind w:left="142" w:right="142"/>
              <w:jc w:val="both"/>
              <w:rPr>
                <w:rFonts w:ascii="Times New Roman" w:hAnsi="Times New Roman"/>
                <w:bCs/>
                <w:lang w:val="ru-RU" w:eastAsia="ru-RU"/>
              </w:rPr>
            </w:pPr>
            <w:r w:rsidRPr="006C0A32">
              <w:rPr>
                <w:rFonts w:ascii="Times New Roman" w:hAnsi="Times New Roman"/>
                <w:bCs/>
                <w:lang w:val="ru-RU" w:eastAsia="ru-RU"/>
              </w:rPr>
              <w:t>В периоды НМУ предприятия должны выполнять мероприятия по снижен</w:t>
            </w:r>
            <w:r w:rsidRPr="006C0A32">
              <w:rPr>
                <w:rFonts w:ascii="Times New Roman" w:hAnsi="Times New Roman"/>
                <w:bCs/>
                <w:lang w:val="ru-RU" w:eastAsia="ru-RU"/>
              </w:rPr>
              <w:t>ию выбросов в атмосферу:</w:t>
            </w:r>
          </w:p>
          <w:p w14:paraId="4FD90444" w14:textId="77777777" w:rsidR="007D5816" w:rsidRPr="006C0A32" w:rsidRDefault="00D5366D" w:rsidP="00E737D4">
            <w:pPr>
              <w:ind w:left="142" w:right="142"/>
              <w:jc w:val="both"/>
              <w:rPr>
                <w:rFonts w:ascii="Times New Roman" w:hAnsi="Times New Roman"/>
                <w:bCs/>
                <w:lang w:val="ru-RU" w:eastAsia="ru-RU"/>
              </w:rPr>
            </w:pPr>
            <w:r w:rsidRPr="006C0A32">
              <w:rPr>
                <w:rFonts w:ascii="Times New Roman" w:hAnsi="Times New Roman"/>
                <w:bCs/>
                <w:lang w:val="ru-RU" w:eastAsia="ru-RU"/>
              </w:rPr>
              <w:t>- на 15–20 % — при первом режиме НМУ;</w:t>
            </w:r>
          </w:p>
          <w:p w14:paraId="53857985" w14:textId="77777777" w:rsidR="007D5816" w:rsidRPr="006C0A32" w:rsidRDefault="00D5366D" w:rsidP="00E737D4">
            <w:pPr>
              <w:ind w:left="142" w:right="142"/>
              <w:jc w:val="both"/>
              <w:rPr>
                <w:rFonts w:ascii="Times New Roman" w:hAnsi="Times New Roman"/>
                <w:bCs/>
                <w:lang w:val="ru-RU" w:eastAsia="ru-RU"/>
              </w:rPr>
            </w:pPr>
            <w:r w:rsidRPr="006C0A32">
              <w:rPr>
                <w:rFonts w:ascii="Times New Roman" w:hAnsi="Times New Roman"/>
                <w:bCs/>
                <w:lang w:val="ru-RU" w:eastAsia="ru-RU"/>
              </w:rPr>
              <w:t>- на 20–40 % — при втором режиме НМУ;</w:t>
            </w:r>
          </w:p>
          <w:p w14:paraId="4293D4D5" w14:textId="77777777" w:rsidR="007D5816" w:rsidRPr="006C0A32" w:rsidRDefault="00D5366D" w:rsidP="00E737D4">
            <w:pPr>
              <w:ind w:left="142" w:right="142"/>
              <w:jc w:val="both"/>
              <w:rPr>
                <w:rFonts w:ascii="Times New Roman" w:hAnsi="Times New Roman"/>
                <w:bCs/>
                <w:lang w:val="ru-RU" w:eastAsia="ru-RU"/>
              </w:rPr>
            </w:pPr>
            <w:r w:rsidRPr="006C0A32">
              <w:rPr>
                <w:rFonts w:ascii="Times New Roman" w:hAnsi="Times New Roman"/>
                <w:bCs/>
                <w:lang w:val="ru-RU" w:eastAsia="ru-RU"/>
              </w:rPr>
              <w:t>- на 40–60 % — при третьем режиме НМУ.</w:t>
            </w:r>
          </w:p>
          <w:p w14:paraId="3C58D056" w14:textId="77777777" w:rsidR="007D5816" w:rsidRPr="006C0A32" w:rsidRDefault="00D5366D" w:rsidP="00E737D4">
            <w:pPr>
              <w:ind w:left="142" w:right="142"/>
              <w:jc w:val="both"/>
              <w:rPr>
                <w:rFonts w:ascii="Times New Roman" w:hAnsi="Times New Roman"/>
                <w:bCs/>
                <w:lang w:val="ru-RU" w:eastAsia="ru-RU"/>
              </w:rPr>
            </w:pPr>
            <w:r w:rsidRPr="006C0A32">
              <w:rPr>
                <w:rFonts w:ascii="Times New Roman" w:hAnsi="Times New Roman"/>
                <w:bCs/>
                <w:lang w:val="ru-RU" w:eastAsia="ru-RU"/>
              </w:rPr>
              <w:t>Департамент экологии осуществляет замеры объема выбросов ежедневно на протяжении всего периода действия НМУ. Кроме т</w:t>
            </w:r>
            <w:r w:rsidRPr="006C0A32">
              <w:rPr>
                <w:rFonts w:ascii="Times New Roman" w:hAnsi="Times New Roman"/>
                <w:bCs/>
                <w:lang w:val="ru-RU" w:eastAsia="ru-RU"/>
              </w:rPr>
              <w:t>ого, ежегодно осуществляются проверки предприятий, по результатам которых принимаются соответствующие меры реагирования. Помимо административных штрафов, выдаются предписания о необходимости устранения нарушений путем модернизации и замены пылегазоулавлива</w:t>
            </w:r>
            <w:r w:rsidRPr="006C0A32">
              <w:rPr>
                <w:rFonts w:ascii="Times New Roman" w:hAnsi="Times New Roman"/>
                <w:bCs/>
                <w:lang w:val="ru-RU" w:eastAsia="ru-RU"/>
              </w:rPr>
              <w:t>ющих установок, мероприятий по пылеподавлению и других, направленных на снижение негативного воздействия на окружающую среду.</w:t>
            </w:r>
          </w:p>
          <w:p w14:paraId="363D4EBB" w14:textId="77777777" w:rsidR="007D5816" w:rsidRPr="006C0A32" w:rsidRDefault="00D5366D" w:rsidP="00E737D4">
            <w:pPr>
              <w:ind w:left="142" w:right="142"/>
              <w:jc w:val="both"/>
              <w:rPr>
                <w:rFonts w:ascii="Times New Roman" w:hAnsi="Times New Roman"/>
                <w:bCs/>
                <w:lang w:val="ru-RU" w:eastAsia="ru-RU"/>
              </w:rPr>
            </w:pPr>
            <w:r w:rsidRPr="006C0A32">
              <w:rPr>
                <w:rFonts w:ascii="Times New Roman" w:hAnsi="Times New Roman"/>
                <w:bCs/>
                <w:lang w:val="ru-RU" w:eastAsia="ru-RU"/>
              </w:rPr>
              <w:t>Осуществляется оперативное реагирование на жалобы граждан, производится отбор проб воды, почвы, инструментальные замеры атмосферно</w:t>
            </w:r>
            <w:r w:rsidRPr="006C0A32">
              <w:rPr>
                <w:rFonts w:ascii="Times New Roman" w:hAnsi="Times New Roman"/>
                <w:bCs/>
                <w:lang w:val="ru-RU" w:eastAsia="ru-RU"/>
              </w:rPr>
              <w:t xml:space="preserve">го воздуха на СЗЗ. </w:t>
            </w:r>
          </w:p>
        </w:tc>
      </w:tr>
    </w:tbl>
    <w:p w14:paraId="1396ACF6" w14:textId="77777777" w:rsidR="007D5816" w:rsidRPr="006C0A32" w:rsidRDefault="007D5816" w:rsidP="007D5816">
      <w:pPr>
        <w:spacing w:after="160" w:line="259" w:lineRule="auto"/>
        <w:rPr>
          <w:lang w:val="ru-RU" w:eastAsia="ru-RU"/>
        </w:rPr>
      </w:pPr>
    </w:p>
    <w:sectPr w:rsidR="007D5816" w:rsidRPr="006C0A32" w:rsidSect="007D5816">
      <w:footerReference w:type="default" r:id="rId169"/>
      <w:pgSz w:w="16840" w:h="11900" w:orient="landscape"/>
      <w:pgMar w:top="284" w:right="1134" w:bottom="0" w:left="1134" w:header="708"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E027DC" w14:textId="77777777" w:rsidR="00D5366D" w:rsidRDefault="00D5366D">
      <w:r>
        <w:separator/>
      </w:r>
    </w:p>
  </w:endnote>
  <w:endnote w:type="continuationSeparator" w:id="0">
    <w:p w14:paraId="04DB1F4F" w14:textId="77777777" w:rsidR="00D5366D" w:rsidRDefault="00D5366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ptos">
    <w:altName w:val="Calibri"/>
    <w:charset w:val="00"/>
    <w:family w:val="swiss"/>
    <w:pitch w:val="variable"/>
    <w:sig w:usb0="20000287" w:usb1="00000003"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Unicode MS">
    <w:altName w:val="Yu Gothic"/>
    <w:panose1 w:val="020B0604020202020204"/>
    <w:charset w:val="80"/>
    <w:family w:val="swiss"/>
    <w:pitch w:val="variable"/>
    <w:sig w:usb0="F7FFAFFF" w:usb1="E9DFFFFF" w:usb2="0000003F" w:usb3="00000000" w:csb0="003F01FF" w:csb1="00000000"/>
  </w:font>
  <w:font w:name="Times New Roman,Bold">
    <w:altName w:val="MS Gothic"/>
    <w:panose1 w:val="00000000000000000000"/>
    <w:charset w:val="80"/>
    <w:family w:val="auto"/>
    <w:notTrueType/>
    <w:pitch w:val="default"/>
    <w:sig w:usb0="00000000" w:usb1="08070000" w:usb2="00000010" w:usb3="00000000" w:csb0="00020000" w:csb1="00000000"/>
  </w:font>
  <w:font w:name="Times New Roman,BoldItalic">
    <w:altName w:val="MS Mincho"/>
    <w:panose1 w:val="00000000000000000000"/>
    <w:charset w:val="80"/>
    <w:family w:val="auto"/>
    <w:notTrueType/>
    <w:pitch w:val="default"/>
    <w:sig w:usb0="00000001" w:usb1="08070000" w:usb2="00000010" w:usb3="00000000" w:csb0="00020000" w:csb1="00000000"/>
  </w:font>
  <w:font w:name="MS Mincho">
    <w:altName w:val="Yu Gothic"/>
    <w:panose1 w:val="02020609040205080304"/>
    <w:charset w:val="80"/>
    <w:family w:val="modern"/>
    <w:pitch w:val="fixed"/>
    <w:sig w:usb0="E00002FF" w:usb1="6AC7FDFB" w:usb2="08000012" w:usb3="00000000" w:csb0="0002009F" w:csb1="00000000"/>
  </w:font>
  <w:font w:name="KZBookAntiqua">
    <w:altName w:val="MS Mincho"/>
    <w:panose1 w:val="00000000000000000000"/>
    <w:charset w:val="80"/>
    <w:family w:val="auto"/>
    <w:notTrueType/>
    <w:pitch w:val="default"/>
    <w:sig w:usb0="00000001" w:usb1="08070000" w:usb2="00000010" w:usb3="00000000" w:csb0="00020000" w:csb1="00000000"/>
  </w:font>
  <w:font w:name="Book Antiqua">
    <w:panose1 w:val="02040602050305030304"/>
    <w:charset w:val="CC"/>
    <w:family w:val="roman"/>
    <w:pitch w:val="variable"/>
    <w:sig w:usb0="00000287" w:usb1="00000000" w:usb2="00000000" w:usb3="00000000" w:csb0="0000009F" w:csb1="00000000"/>
  </w:font>
  <w:font w:name="Arial">
    <w:panose1 w:val="020B0604020202020204"/>
    <w:charset w:val="CC"/>
    <w:family w:val="swiss"/>
    <w:pitch w:val="variable"/>
    <w:sig w:usb0="E0002EFF" w:usb1="C000785B"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BatangChe">
    <w:charset w:val="81"/>
    <w:family w:val="modern"/>
    <w:pitch w:val="fixed"/>
    <w:sig w:usb0="B00002AF" w:usb1="69D77CFB" w:usb2="00000030" w:usb3="00000000" w:csb0="0008009F" w:csb1="00000000"/>
  </w:font>
  <w:font w:name="Cambria">
    <w:panose1 w:val="02040503050406030204"/>
    <w:charset w:val="CC"/>
    <w:family w:val="roman"/>
    <w:pitch w:val="variable"/>
    <w:sig w:usb0="E00006FF" w:usb1="420024FF" w:usb2="02000000" w:usb3="00000000" w:csb0="0000019F" w:csb1="00000000"/>
  </w:font>
  <w:font w:name="TimesNewRomanPSMT">
    <w:altName w:val="MS Gothic"/>
    <w:panose1 w:val="00000000000000000000"/>
    <w:charset w:val="80"/>
    <w:family w:val="auto"/>
    <w:notTrueType/>
    <w:pitch w:val="default"/>
    <w:sig w:usb0="00000000" w:usb1="08070000" w:usb2="00000010" w:usb3="00000000" w:csb0="00020000" w:csb1="00000000"/>
  </w:font>
  <w:font w:name="Aptos Display">
    <w:altName w:val="Calibri"/>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91378117"/>
      <w:docPartObj>
        <w:docPartGallery w:val="Page Numbers (Bottom of Page)"/>
        <w:docPartUnique/>
      </w:docPartObj>
    </w:sdtPr>
    <w:sdtEndPr/>
    <w:sdtContent>
      <w:p w14:paraId="0AFD7FF1" w14:textId="77777777" w:rsidR="0086466C" w:rsidRDefault="00D5366D">
        <w:pPr>
          <w:pStyle w:val="a3"/>
          <w:jc w:val="right"/>
        </w:pPr>
        <w:r>
          <w:rPr>
            <w:noProof/>
          </w:rPr>
          <w:fldChar w:fldCharType="begin"/>
        </w:r>
        <w:r>
          <w:rPr>
            <w:noProof/>
          </w:rPr>
          <w:instrText>PAGE   \* MERGEFORMAT</w:instrText>
        </w:r>
        <w:r>
          <w:rPr>
            <w:noProof/>
          </w:rPr>
          <w:fldChar w:fldCharType="separate"/>
        </w:r>
        <w:r w:rsidR="00657A7A">
          <w:rPr>
            <w:noProof/>
          </w:rPr>
          <w:t>159</w:t>
        </w:r>
        <w:r>
          <w:rPr>
            <w:noProof/>
          </w:rPr>
          <w:fldChar w:fldCharType="end"/>
        </w:r>
      </w:p>
    </w:sdtContent>
  </w:sdt>
  <w:p w14:paraId="3A21F65A" w14:textId="77777777" w:rsidR="0086466C" w:rsidRDefault="0086466C">
    <w:pPr>
      <w:pStyle w:val="a3"/>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6623FC" w14:textId="77777777" w:rsidR="002421D3" w:rsidRDefault="00D5366D">
    <w:pPr>
      <w:pStyle w:val="a3"/>
      <w:jc w:val="center"/>
    </w:pPr>
    <w:r>
      <w:fldChar w:fldCharType="begin"/>
    </w:r>
    <w:r>
      <w:instrText xml:space="preserve"> PAGE </w:instrText>
    </w:r>
    <w:r>
      <w:fldChar w:fldCharType="separate"/>
    </w:r>
    <w:r>
      <w:t>184</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91F5C66" w14:textId="77777777" w:rsidR="00D5366D" w:rsidRDefault="00D5366D">
      <w:r>
        <w:separator/>
      </w:r>
    </w:p>
  </w:footnote>
  <w:footnote w:type="continuationSeparator" w:id="0">
    <w:p w14:paraId="437DB5B4" w14:textId="77777777" w:rsidR="00D5366D" w:rsidRDefault="00D5366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0857E5"/>
    <w:multiLevelType w:val="hybridMultilevel"/>
    <w:tmpl w:val="1E1467C6"/>
    <w:lvl w:ilvl="0" w:tplc="7C3A4740">
      <w:start w:val="1"/>
      <w:numFmt w:val="decimal"/>
      <w:lvlText w:val="%1."/>
      <w:lvlJc w:val="left"/>
      <w:pPr>
        <w:ind w:left="1068" w:hanging="360"/>
      </w:pPr>
      <w:rPr>
        <w:rFonts w:hint="default"/>
      </w:rPr>
    </w:lvl>
    <w:lvl w:ilvl="1" w:tplc="E7846932" w:tentative="1">
      <w:start w:val="1"/>
      <w:numFmt w:val="lowerLetter"/>
      <w:lvlText w:val="%2."/>
      <w:lvlJc w:val="left"/>
      <w:pPr>
        <w:ind w:left="1788" w:hanging="360"/>
      </w:pPr>
    </w:lvl>
    <w:lvl w:ilvl="2" w:tplc="1A1264A0" w:tentative="1">
      <w:start w:val="1"/>
      <w:numFmt w:val="lowerRoman"/>
      <w:lvlText w:val="%3."/>
      <w:lvlJc w:val="right"/>
      <w:pPr>
        <w:ind w:left="2508" w:hanging="180"/>
      </w:pPr>
    </w:lvl>
    <w:lvl w:ilvl="3" w:tplc="AB205D64" w:tentative="1">
      <w:start w:val="1"/>
      <w:numFmt w:val="decimal"/>
      <w:lvlText w:val="%4."/>
      <w:lvlJc w:val="left"/>
      <w:pPr>
        <w:ind w:left="3228" w:hanging="360"/>
      </w:pPr>
    </w:lvl>
    <w:lvl w:ilvl="4" w:tplc="232004C4" w:tentative="1">
      <w:start w:val="1"/>
      <w:numFmt w:val="lowerLetter"/>
      <w:lvlText w:val="%5."/>
      <w:lvlJc w:val="left"/>
      <w:pPr>
        <w:ind w:left="3948" w:hanging="360"/>
      </w:pPr>
    </w:lvl>
    <w:lvl w:ilvl="5" w:tplc="4C0E07DE" w:tentative="1">
      <w:start w:val="1"/>
      <w:numFmt w:val="lowerRoman"/>
      <w:lvlText w:val="%6."/>
      <w:lvlJc w:val="right"/>
      <w:pPr>
        <w:ind w:left="4668" w:hanging="180"/>
      </w:pPr>
    </w:lvl>
    <w:lvl w:ilvl="6" w:tplc="30FEEE12" w:tentative="1">
      <w:start w:val="1"/>
      <w:numFmt w:val="decimal"/>
      <w:lvlText w:val="%7."/>
      <w:lvlJc w:val="left"/>
      <w:pPr>
        <w:ind w:left="5388" w:hanging="360"/>
      </w:pPr>
    </w:lvl>
    <w:lvl w:ilvl="7" w:tplc="EC9E2976" w:tentative="1">
      <w:start w:val="1"/>
      <w:numFmt w:val="lowerLetter"/>
      <w:lvlText w:val="%8."/>
      <w:lvlJc w:val="left"/>
      <w:pPr>
        <w:ind w:left="6108" w:hanging="360"/>
      </w:pPr>
    </w:lvl>
    <w:lvl w:ilvl="8" w:tplc="F9AE3FD8" w:tentative="1">
      <w:start w:val="1"/>
      <w:numFmt w:val="lowerRoman"/>
      <w:lvlText w:val="%9."/>
      <w:lvlJc w:val="right"/>
      <w:pPr>
        <w:ind w:left="6828" w:hanging="180"/>
      </w:pPr>
    </w:lvl>
  </w:abstractNum>
  <w:abstractNum w:abstractNumId="1" w15:restartNumberingAfterBreak="0">
    <w:nsid w:val="0DA92D10"/>
    <w:multiLevelType w:val="hybridMultilevel"/>
    <w:tmpl w:val="EE50211E"/>
    <w:lvl w:ilvl="0" w:tplc="33CEBCB6">
      <w:start w:val="1"/>
      <w:numFmt w:val="bullet"/>
      <w:lvlText w:val=""/>
      <w:lvlJc w:val="left"/>
      <w:pPr>
        <w:ind w:left="1429" w:hanging="360"/>
      </w:pPr>
      <w:rPr>
        <w:rFonts w:ascii="Symbol" w:hAnsi="Symbol" w:hint="default"/>
      </w:rPr>
    </w:lvl>
    <w:lvl w:ilvl="1" w:tplc="262E0B3E" w:tentative="1">
      <w:start w:val="1"/>
      <w:numFmt w:val="bullet"/>
      <w:lvlText w:val="o"/>
      <w:lvlJc w:val="left"/>
      <w:pPr>
        <w:ind w:left="2149" w:hanging="360"/>
      </w:pPr>
      <w:rPr>
        <w:rFonts w:ascii="Courier New" w:hAnsi="Courier New" w:cs="Courier New" w:hint="default"/>
      </w:rPr>
    </w:lvl>
    <w:lvl w:ilvl="2" w:tplc="9FAAA714" w:tentative="1">
      <w:start w:val="1"/>
      <w:numFmt w:val="bullet"/>
      <w:lvlText w:val=""/>
      <w:lvlJc w:val="left"/>
      <w:pPr>
        <w:ind w:left="2869" w:hanging="360"/>
      </w:pPr>
      <w:rPr>
        <w:rFonts w:ascii="Wingdings" w:hAnsi="Wingdings" w:hint="default"/>
      </w:rPr>
    </w:lvl>
    <w:lvl w:ilvl="3" w:tplc="2D9288F2" w:tentative="1">
      <w:start w:val="1"/>
      <w:numFmt w:val="bullet"/>
      <w:lvlText w:val=""/>
      <w:lvlJc w:val="left"/>
      <w:pPr>
        <w:ind w:left="3589" w:hanging="360"/>
      </w:pPr>
      <w:rPr>
        <w:rFonts w:ascii="Symbol" w:hAnsi="Symbol" w:hint="default"/>
      </w:rPr>
    </w:lvl>
    <w:lvl w:ilvl="4" w:tplc="4CF6F630" w:tentative="1">
      <w:start w:val="1"/>
      <w:numFmt w:val="bullet"/>
      <w:lvlText w:val="o"/>
      <w:lvlJc w:val="left"/>
      <w:pPr>
        <w:ind w:left="4309" w:hanging="360"/>
      </w:pPr>
      <w:rPr>
        <w:rFonts w:ascii="Courier New" w:hAnsi="Courier New" w:cs="Courier New" w:hint="default"/>
      </w:rPr>
    </w:lvl>
    <w:lvl w:ilvl="5" w:tplc="2536D1F8" w:tentative="1">
      <w:start w:val="1"/>
      <w:numFmt w:val="bullet"/>
      <w:lvlText w:val=""/>
      <w:lvlJc w:val="left"/>
      <w:pPr>
        <w:ind w:left="5029" w:hanging="360"/>
      </w:pPr>
      <w:rPr>
        <w:rFonts w:ascii="Wingdings" w:hAnsi="Wingdings" w:hint="default"/>
      </w:rPr>
    </w:lvl>
    <w:lvl w:ilvl="6" w:tplc="D4B85042" w:tentative="1">
      <w:start w:val="1"/>
      <w:numFmt w:val="bullet"/>
      <w:lvlText w:val=""/>
      <w:lvlJc w:val="left"/>
      <w:pPr>
        <w:ind w:left="5749" w:hanging="360"/>
      </w:pPr>
      <w:rPr>
        <w:rFonts w:ascii="Symbol" w:hAnsi="Symbol" w:hint="default"/>
      </w:rPr>
    </w:lvl>
    <w:lvl w:ilvl="7" w:tplc="4C12D6A2" w:tentative="1">
      <w:start w:val="1"/>
      <w:numFmt w:val="bullet"/>
      <w:lvlText w:val="o"/>
      <w:lvlJc w:val="left"/>
      <w:pPr>
        <w:ind w:left="6469" w:hanging="360"/>
      </w:pPr>
      <w:rPr>
        <w:rFonts w:ascii="Courier New" w:hAnsi="Courier New" w:cs="Courier New" w:hint="default"/>
      </w:rPr>
    </w:lvl>
    <w:lvl w:ilvl="8" w:tplc="A19205F4" w:tentative="1">
      <w:start w:val="1"/>
      <w:numFmt w:val="bullet"/>
      <w:lvlText w:val=""/>
      <w:lvlJc w:val="left"/>
      <w:pPr>
        <w:ind w:left="7189" w:hanging="360"/>
      </w:pPr>
      <w:rPr>
        <w:rFonts w:ascii="Wingdings" w:hAnsi="Wingdings" w:hint="default"/>
      </w:rPr>
    </w:lvl>
  </w:abstractNum>
  <w:abstractNum w:abstractNumId="2" w15:restartNumberingAfterBreak="0">
    <w:nsid w:val="11D41E2C"/>
    <w:multiLevelType w:val="hybridMultilevel"/>
    <w:tmpl w:val="D0D2A734"/>
    <w:lvl w:ilvl="0" w:tplc="8ED60B60">
      <w:start w:val="1"/>
      <w:numFmt w:val="decimal"/>
      <w:lvlText w:val="%1."/>
      <w:lvlJc w:val="left"/>
      <w:pPr>
        <w:ind w:left="360" w:hanging="360"/>
      </w:pPr>
      <w:rPr>
        <w:rFonts w:ascii="Times New Roman" w:hAnsi="Times New Roman" w:cs="Times New Roman" w:hint="default"/>
        <w:b w:val="0"/>
        <w:bCs w:val="0"/>
      </w:rPr>
    </w:lvl>
    <w:lvl w:ilvl="1" w:tplc="B7E09C32" w:tentative="1">
      <w:start w:val="1"/>
      <w:numFmt w:val="lowerLetter"/>
      <w:lvlText w:val="%2."/>
      <w:lvlJc w:val="left"/>
      <w:pPr>
        <w:ind w:left="1080" w:hanging="360"/>
      </w:pPr>
    </w:lvl>
    <w:lvl w:ilvl="2" w:tplc="A1E8BECC" w:tentative="1">
      <w:start w:val="1"/>
      <w:numFmt w:val="lowerRoman"/>
      <w:lvlText w:val="%3."/>
      <w:lvlJc w:val="right"/>
      <w:pPr>
        <w:ind w:left="1800" w:hanging="180"/>
      </w:pPr>
    </w:lvl>
    <w:lvl w:ilvl="3" w:tplc="3CF6131E" w:tentative="1">
      <w:start w:val="1"/>
      <w:numFmt w:val="decimal"/>
      <w:lvlText w:val="%4."/>
      <w:lvlJc w:val="left"/>
      <w:pPr>
        <w:ind w:left="2520" w:hanging="360"/>
      </w:pPr>
    </w:lvl>
    <w:lvl w:ilvl="4" w:tplc="D4DEEA6A" w:tentative="1">
      <w:start w:val="1"/>
      <w:numFmt w:val="lowerLetter"/>
      <w:lvlText w:val="%5."/>
      <w:lvlJc w:val="left"/>
      <w:pPr>
        <w:ind w:left="3240" w:hanging="360"/>
      </w:pPr>
    </w:lvl>
    <w:lvl w:ilvl="5" w:tplc="879E1C16" w:tentative="1">
      <w:start w:val="1"/>
      <w:numFmt w:val="lowerRoman"/>
      <w:lvlText w:val="%6."/>
      <w:lvlJc w:val="right"/>
      <w:pPr>
        <w:ind w:left="3960" w:hanging="180"/>
      </w:pPr>
    </w:lvl>
    <w:lvl w:ilvl="6" w:tplc="C33087D8" w:tentative="1">
      <w:start w:val="1"/>
      <w:numFmt w:val="decimal"/>
      <w:lvlText w:val="%7."/>
      <w:lvlJc w:val="left"/>
      <w:pPr>
        <w:ind w:left="4680" w:hanging="360"/>
      </w:pPr>
    </w:lvl>
    <w:lvl w:ilvl="7" w:tplc="0B147BBC" w:tentative="1">
      <w:start w:val="1"/>
      <w:numFmt w:val="lowerLetter"/>
      <w:lvlText w:val="%8."/>
      <w:lvlJc w:val="left"/>
      <w:pPr>
        <w:ind w:left="5400" w:hanging="360"/>
      </w:pPr>
    </w:lvl>
    <w:lvl w:ilvl="8" w:tplc="5B1C9CAA" w:tentative="1">
      <w:start w:val="1"/>
      <w:numFmt w:val="lowerRoman"/>
      <w:lvlText w:val="%9."/>
      <w:lvlJc w:val="right"/>
      <w:pPr>
        <w:ind w:left="6120" w:hanging="180"/>
      </w:pPr>
    </w:lvl>
  </w:abstractNum>
  <w:abstractNum w:abstractNumId="3" w15:restartNumberingAfterBreak="0">
    <w:nsid w:val="17BA6F5C"/>
    <w:multiLevelType w:val="hybridMultilevel"/>
    <w:tmpl w:val="D9F89018"/>
    <w:lvl w:ilvl="0" w:tplc="815E6ADC">
      <w:start w:val="1"/>
      <w:numFmt w:val="decimal"/>
      <w:lvlText w:val="%1."/>
      <w:lvlJc w:val="left"/>
      <w:pPr>
        <w:ind w:left="1069" w:hanging="360"/>
      </w:pPr>
      <w:rPr>
        <w:rFonts w:hint="default"/>
        <w:color w:val="auto"/>
      </w:rPr>
    </w:lvl>
    <w:lvl w:ilvl="1" w:tplc="FBC2EAAE" w:tentative="1">
      <w:start w:val="1"/>
      <w:numFmt w:val="lowerLetter"/>
      <w:lvlText w:val="%2."/>
      <w:lvlJc w:val="left"/>
      <w:pPr>
        <w:ind w:left="1789" w:hanging="360"/>
      </w:pPr>
    </w:lvl>
    <w:lvl w:ilvl="2" w:tplc="B2DE9392" w:tentative="1">
      <w:start w:val="1"/>
      <w:numFmt w:val="lowerRoman"/>
      <w:lvlText w:val="%3."/>
      <w:lvlJc w:val="right"/>
      <w:pPr>
        <w:ind w:left="2509" w:hanging="180"/>
      </w:pPr>
    </w:lvl>
    <w:lvl w:ilvl="3" w:tplc="BBAE970C" w:tentative="1">
      <w:start w:val="1"/>
      <w:numFmt w:val="decimal"/>
      <w:lvlText w:val="%4."/>
      <w:lvlJc w:val="left"/>
      <w:pPr>
        <w:ind w:left="3229" w:hanging="360"/>
      </w:pPr>
    </w:lvl>
    <w:lvl w:ilvl="4" w:tplc="1284D4C6" w:tentative="1">
      <w:start w:val="1"/>
      <w:numFmt w:val="lowerLetter"/>
      <w:lvlText w:val="%5."/>
      <w:lvlJc w:val="left"/>
      <w:pPr>
        <w:ind w:left="3949" w:hanging="360"/>
      </w:pPr>
    </w:lvl>
    <w:lvl w:ilvl="5" w:tplc="480EBAFA" w:tentative="1">
      <w:start w:val="1"/>
      <w:numFmt w:val="lowerRoman"/>
      <w:lvlText w:val="%6."/>
      <w:lvlJc w:val="right"/>
      <w:pPr>
        <w:ind w:left="4669" w:hanging="180"/>
      </w:pPr>
    </w:lvl>
    <w:lvl w:ilvl="6" w:tplc="AA4A6DD0" w:tentative="1">
      <w:start w:val="1"/>
      <w:numFmt w:val="decimal"/>
      <w:lvlText w:val="%7."/>
      <w:lvlJc w:val="left"/>
      <w:pPr>
        <w:ind w:left="5389" w:hanging="360"/>
      </w:pPr>
    </w:lvl>
    <w:lvl w:ilvl="7" w:tplc="5AA25AE6" w:tentative="1">
      <w:start w:val="1"/>
      <w:numFmt w:val="lowerLetter"/>
      <w:lvlText w:val="%8."/>
      <w:lvlJc w:val="left"/>
      <w:pPr>
        <w:ind w:left="6109" w:hanging="360"/>
      </w:pPr>
    </w:lvl>
    <w:lvl w:ilvl="8" w:tplc="7C4038EE" w:tentative="1">
      <w:start w:val="1"/>
      <w:numFmt w:val="lowerRoman"/>
      <w:lvlText w:val="%9."/>
      <w:lvlJc w:val="right"/>
      <w:pPr>
        <w:ind w:left="6829" w:hanging="180"/>
      </w:pPr>
    </w:lvl>
  </w:abstractNum>
  <w:abstractNum w:abstractNumId="4" w15:restartNumberingAfterBreak="0">
    <w:nsid w:val="1E6F42BE"/>
    <w:multiLevelType w:val="multilevel"/>
    <w:tmpl w:val="896447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E75770C"/>
    <w:multiLevelType w:val="multilevel"/>
    <w:tmpl w:val="A66A98AE"/>
    <w:lvl w:ilvl="0">
      <w:start w:val="6"/>
      <w:numFmt w:val="decimal"/>
      <w:lvlText w:val="%1."/>
      <w:lvlJc w:val="left"/>
      <w:pPr>
        <w:ind w:left="540" w:hanging="540"/>
      </w:pPr>
      <w:rPr>
        <w:rFonts w:hint="default"/>
      </w:rPr>
    </w:lvl>
    <w:lvl w:ilvl="1">
      <w:start w:val="1"/>
      <w:numFmt w:val="decimal"/>
      <w:lvlText w:val="%1.%2."/>
      <w:lvlJc w:val="left"/>
      <w:pPr>
        <w:ind w:left="788" w:hanging="540"/>
      </w:pPr>
      <w:rPr>
        <w:rFonts w:hint="default"/>
      </w:rPr>
    </w:lvl>
    <w:lvl w:ilvl="2">
      <w:start w:val="2"/>
      <w:numFmt w:val="decimal"/>
      <w:lvlText w:val="%1.%2.%3."/>
      <w:lvlJc w:val="left"/>
      <w:pPr>
        <w:ind w:left="1216" w:hanging="720"/>
      </w:pPr>
      <w:rPr>
        <w:rFonts w:hint="default"/>
      </w:rPr>
    </w:lvl>
    <w:lvl w:ilvl="3">
      <w:start w:val="1"/>
      <w:numFmt w:val="decimal"/>
      <w:lvlText w:val="%1.%2.%3.%4."/>
      <w:lvlJc w:val="left"/>
      <w:pPr>
        <w:ind w:left="1464" w:hanging="720"/>
      </w:pPr>
      <w:rPr>
        <w:rFonts w:hint="default"/>
      </w:rPr>
    </w:lvl>
    <w:lvl w:ilvl="4">
      <w:start w:val="1"/>
      <w:numFmt w:val="decimal"/>
      <w:lvlText w:val="%1.%2.%3.%4.%5."/>
      <w:lvlJc w:val="left"/>
      <w:pPr>
        <w:ind w:left="2072" w:hanging="1080"/>
      </w:pPr>
      <w:rPr>
        <w:rFonts w:hint="default"/>
      </w:rPr>
    </w:lvl>
    <w:lvl w:ilvl="5">
      <w:start w:val="1"/>
      <w:numFmt w:val="decimal"/>
      <w:lvlText w:val="%1.%2.%3.%4.%5.%6."/>
      <w:lvlJc w:val="left"/>
      <w:pPr>
        <w:ind w:left="2320" w:hanging="1080"/>
      </w:pPr>
      <w:rPr>
        <w:rFonts w:hint="default"/>
      </w:rPr>
    </w:lvl>
    <w:lvl w:ilvl="6">
      <w:start w:val="1"/>
      <w:numFmt w:val="decimal"/>
      <w:lvlText w:val="%1.%2.%3.%4.%5.%6.%7."/>
      <w:lvlJc w:val="left"/>
      <w:pPr>
        <w:ind w:left="2928" w:hanging="1440"/>
      </w:pPr>
      <w:rPr>
        <w:rFonts w:hint="default"/>
      </w:rPr>
    </w:lvl>
    <w:lvl w:ilvl="7">
      <w:start w:val="1"/>
      <w:numFmt w:val="decimal"/>
      <w:lvlText w:val="%1.%2.%3.%4.%5.%6.%7.%8."/>
      <w:lvlJc w:val="left"/>
      <w:pPr>
        <w:ind w:left="3176" w:hanging="1440"/>
      </w:pPr>
      <w:rPr>
        <w:rFonts w:hint="default"/>
      </w:rPr>
    </w:lvl>
    <w:lvl w:ilvl="8">
      <w:start w:val="1"/>
      <w:numFmt w:val="decimal"/>
      <w:lvlText w:val="%1.%2.%3.%4.%5.%6.%7.%8.%9."/>
      <w:lvlJc w:val="left"/>
      <w:pPr>
        <w:ind w:left="3784" w:hanging="1800"/>
      </w:pPr>
      <w:rPr>
        <w:rFonts w:hint="default"/>
      </w:rPr>
    </w:lvl>
  </w:abstractNum>
  <w:abstractNum w:abstractNumId="6" w15:restartNumberingAfterBreak="0">
    <w:nsid w:val="2FF86E35"/>
    <w:multiLevelType w:val="hybridMultilevel"/>
    <w:tmpl w:val="62EA07AE"/>
    <w:lvl w:ilvl="0" w:tplc="B51C8294">
      <w:start w:val="1"/>
      <w:numFmt w:val="decimal"/>
      <w:lvlText w:val="%1."/>
      <w:lvlJc w:val="left"/>
      <w:pPr>
        <w:ind w:left="360" w:hanging="360"/>
      </w:pPr>
    </w:lvl>
    <w:lvl w:ilvl="1" w:tplc="D71A9DF2" w:tentative="1">
      <w:start w:val="1"/>
      <w:numFmt w:val="lowerLetter"/>
      <w:lvlText w:val="%2."/>
      <w:lvlJc w:val="left"/>
      <w:pPr>
        <w:ind w:left="1080" w:hanging="360"/>
      </w:pPr>
    </w:lvl>
    <w:lvl w:ilvl="2" w:tplc="B4804198" w:tentative="1">
      <w:start w:val="1"/>
      <w:numFmt w:val="lowerRoman"/>
      <w:lvlText w:val="%3."/>
      <w:lvlJc w:val="right"/>
      <w:pPr>
        <w:ind w:left="1800" w:hanging="180"/>
      </w:pPr>
    </w:lvl>
    <w:lvl w:ilvl="3" w:tplc="E22C6548" w:tentative="1">
      <w:start w:val="1"/>
      <w:numFmt w:val="decimal"/>
      <w:lvlText w:val="%4."/>
      <w:lvlJc w:val="left"/>
      <w:pPr>
        <w:ind w:left="2520" w:hanging="360"/>
      </w:pPr>
    </w:lvl>
    <w:lvl w:ilvl="4" w:tplc="03287766" w:tentative="1">
      <w:start w:val="1"/>
      <w:numFmt w:val="lowerLetter"/>
      <w:lvlText w:val="%5."/>
      <w:lvlJc w:val="left"/>
      <w:pPr>
        <w:ind w:left="3240" w:hanging="360"/>
      </w:pPr>
    </w:lvl>
    <w:lvl w:ilvl="5" w:tplc="085C0A44" w:tentative="1">
      <w:start w:val="1"/>
      <w:numFmt w:val="lowerRoman"/>
      <w:lvlText w:val="%6."/>
      <w:lvlJc w:val="right"/>
      <w:pPr>
        <w:ind w:left="3960" w:hanging="180"/>
      </w:pPr>
    </w:lvl>
    <w:lvl w:ilvl="6" w:tplc="287C84EE" w:tentative="1">
      <w:start w:val="1"/>
      <w:numFmt w:val="decimal"/>
      <w:lvlText w:val="%7."/>
      <w:lvlJc w:val="left"/>
      <w:pPr>
        <w:ind w:left="4680" w:hanging="360"/>
      </w:pPr>
    </w:lvl>
    <w:lvl w:ilvl="7" w:tplc="4454D1A8" w:tentative="1">
      <w:start w:val="1"/>
      <w:numFmt w:val="lowerLetter"/>
      <w:lvlText w:val="%8."/>
      <w:lvlJc w:val="left"/>
      <w:pPr>
        <w:ind w:left="5400" w:hanging="360"/>
      </w:pPr>
    </w:lvl>
    <w:lvl w:ilvl="8" w:tplc="B5D66E88" w:tentative="1">
      <w:start w:val="1"/>
      <w:numFmt w:val="lowerRoman"/>
      <w:lvlText w:val="%9."/>
      <w:lvlJc w:val="right"/>
      <w:pPr>
        <w:ind w:left="6120" w:hanging="180"/>
      </w:pPr>
    </w:lvl>
  </w:abstractNum>
  <w:abstractNum w:abstractNumId="7" w15:restartNumberingAfterBreak="0">
    <w:nsid w:val="369F396C"/>
    <w:multiLevelType w:val="hybridMultilevel"/>
    <w:tmpl w:val="2F5C311E"/>
    <w:lvl w:ilvl="0" w:tplc="EA7E6C60">
      <w:start w:val="1"/>
      <w:numFmt w:val="bullet"/>
      <w:lvlText w:val=""/>
      <w:lvlJc w:val="left"/>
      <w:pPr>
        <w:ind w:left="1429" w:hanging="360"/>
      </w:pPr>
      <w:rPr>
        <w:rFonts w:ascii="Symbol" w:hAnsi="Symbol" w:hint="default"/>
      </w:rPr>
    </w:lvl>
    <w:lvl w:ilvl="1" w:tplc="1A06DEC6" w:tentative="1">
      <w:start w:val="1"/>
      <w:numFmt w:val="bullet"/>
      <w:lvlText w:val="o"/>
      <w:lvlJc w:val="left"/>
      <w:pPr>
        <w:ind w:left="2149" w:hanging="360"/>
      </w:pPr>
      <w:rPr>
        <w:rFonts w:ascii="Courier New" w:hAnsi="Courier New" w:cs="Courier New" w:hint="default"/>
      </w:rPr>
    </w:lvl>
    <w:lvl w:ilvl="2" w:tplc="F7AE8E20" w:tentative="1">
      <w:start w:val="1"/>
      <w:numFmt w:val="bullet"/>
      <w:lvlText w:val=""/>
      <w:lvlJc w:val="left"/>
      <w:pPr>
        <w:ind w:left="2869" w:hanging="360"/>
      </w:pPr>
      <w:rPr>
        <w:rFonts w:ascii="Wingdings" w:hAnsi="Wingdings" w:hint="default"/>
      </w:rPr>
    </w:lvl>
    <w:lvl w:ilvl="3" w:tplc="E9562F1A" w:tentative="1">
      <w:start w:val="1"/>
      <w:numFmt w:val="bullet"/>
      <w:lvlText w:val=""/>
      <w:lvlJc w:val="left"/>
      <w:pPr>
        <w:ind w:left="3589" w:hanging="360"/>
      </w:pPr>
      <w:rPr>
        <w:rFonts w:ascii="Symbol" w:hAnsi="Symbol" w:hint="default"/>
      </w:rPr>
    </w:lvl>
    <w:lvl w:ilvl="4" w:tplc="81563668" w:tentative="1">
      <w:start w:val="1"/>
      <w:numFmt w:val="bullet"/>
      <w:lvlText w:val="o"/>
      <w:lvlJc w:val="left"/>
      <w:pPr>
        <w:ind w:left="4309" w:hanging="360"/>
      </w:pPr>
      <w:rPr>
        <w:rFonts w:ascii="Courier New" w:hAnsi="Courier New" w:cs="Courier New" w:hint="default"/>
      </w:rPr>
    </w:lvl>
    <w:lvl w:ilvl="5" w:tplc="80D865DC" w:tentative="1">
      <w:start w:val="1"/>
      <w:numFmt w:val="bullet"/>
      <w:lvlText w:val=""/>
      <w:lvlJc w:val="left"/>
      <w:pPr>
        <w:ind w:left="5029" w:hanging="360"/>
      </w:pPr>
      <w:rPr>
        <w:rFonts w:ascii="Wingdings" w:hAnsi="Wingdings" w:hint="default"/>
      </w:rPr>
    </w:lvl>
    <w:lvl w:ilvl="6" w:tplc="455A2036" w:tentative="1">
      <w:start w:val="1"/>
      <w:numFmt w:val="bullet"/>
      <w:lvlText w:val=""/>
      <w:lvlJc w:val="left"/>
      <w:pPr>
        <w:ind w:left="5749" w:hanging="360"/>
      </w:pPr>
      <w:rPr>
        <w:rFonts w:ascii="Symbol" w:hAnsi="Symbol" w:hint="default"/>
      </w:rPr>
    </w:lvl>
    <w:lvl w:ilvl="7" w:tplc="10086C34" w:tentative="1">
      <w:start w:val="1"/>
      <w:numFmt w:val="bullet"/>
      <w:lvlText w:val="o"/>
      <w:lvlJc w:val="left"/>
      <w:pPr>
        <w:ind w:left="6469" w:hanging="360"/>
      </w:pPr>
      <w:rPr>
        <w:rFonts w:ascii="Courier New" w:hAnsi="Courier New" w:cs="Courier New" w:hint="default"/>
      </w:rPr>
    </w:lvl>
    <w:lvl w:ilvl="8" w:tplc="6E120020" w:tentative="1">
      <w:start w:val="1"/>
      <w:numFmt w:val="bullet"/>
      <w:lvlText w:val=""/>
      <w:lvlJc w:val="left"/>
      <w:pPr>
        <w:ind w:left="7189" w:hanging="360"/>
      </w:pPr>
      <w:rPr>
        <w:rFonts w:ascii="Wingdings" w:hAnsi="Wingdings" w:hint="default"/>
      </w:rPr>
    </w:lvl>
  </w:abstractNum>
  <w:abstractNum w:abstractNumId="8" w15:restartNumberingAfterBreak="0">
    <w:nsid w:val="3B0F5EF7"/>
    <w:multiLevelType w:val="hybridMultilevel"/>
    <w:tmpl w:val="FFFAE810"/>
    <w:lvl w:ilvl="0" w:tplc="8B98B93A">
      <w:start w:val="1"/>
      <w:numFmt w:val="decimal"/>
      <w:lvlText w:val="%1."/>
      <w:lvlJc w:val="left"/>
      <w:pPr>
        <w:ind w:left="502" w:hanging="360"/>
      </w:pPr>
    </w:lvl>
    <w:lvl w:ilvl="1" w:tplc="8AA41D08" w:tentative="1">
      <w:start w:val="1"/>
      <w:numFmt w:val="lowerLetter"/>
      <w:lvlText w:val="%2."/>
      <w:lvlJc w:val="left"/>
      <w:pPr>
        <w:ind w:left="1222" w:hanging="360"/>
      </w:pPr>
    </w:lvl>
    <w:lvl w:ilvl="2" w:tplc="12E8C84C" w:tentative="1">
      <w:start w:val="1"/>
      <w:numFmt w:val="lowerRoman"/>
      <w:lvlText w:val="%3."/>
      <w:lvlJc w:val="right"/>
      <w:pPr>
        <w:ind w:left="1942" w:hanging="180"/>
      </w:pPr>
    </w:lvl>
    <w:lvl w:ilvl="3" w:tplc="9B5E062A" w:tentative="1">
      <w:start w:val="1"/>
      <w:numFmt w:val="decimal"/>
      <w:lvlText w:val="%4."/>
      <w:lvlJc w:val="left"/>
      <w:pPr>
        <w:ind w:left="2662" w:hanging="360"/>
      </w:pPr>
    </w:lvl>
    <w:lvl w:ilvl="4" w:tplc="E3F02F14" w:tentative="1">
      <w:start w:val="1"/>
      <w:numFmt w:val="lowerLetter"/>
      <w:lvlText w:val="%5."/>
      <w:lvlJc w:val="left"/>
      <w:pPr>
        <w:ind w:left="3382" w:hanging="360"/>
      </w:pPr>
    </w:lvl>
    <w:lvl w:ilvl="5" w:tplc="5EC8B5F2" w:tentative="1">
      <w:start w:val="1"/>
      <w:numFmt w:val="lowerRoman"/>
      <w:lvlText w:val="%6."/>
      <w:lvlJc w:val="right"/>
      <w:pPr>
        <w:ind w:left="4102" w:hanging="180"/>
      </w:pPr>
    </w:lvl>
    <w:lvl w:ilvl="6" w:tplc="B19C3EEE" w:tentative="1">
      <w:start w:val="1"/>
      <w:numFmt w:val="decimal"/>
      <w:lvlText w:val="%7."/>
      <w:lvlJc w:val="left"/>
      <w:pPr>
        <w:ind w:left="4822" w:hanging="360"/>
      </w:pPr>
    </w:lvl>
    <w:lvl w:ilvl="7" w:tplc="9C84EC14" w:tentative="1">
      <w:start w:val="1"/>
      <w:numFmt w:val="lowerLetter"/>
      <w:lvlText w:val="%8."/>
      <w:lvlJc w:val="left"/>
      <w:pPr>
        <w:ind w:left="5542" w:hanging="360"/>
      </w:pPr>
    </w:lvl>
    <w:lvl w:ilvl="8" w:tplc="836C4E1A" w:tentative="1">
      <w:start w:val="1"/>
      <w:numFmt w:val="lowerRoman"/>
      <w:lvlText w:val="%9."/>
      <w:lvlJc w:val="right"/>
      <w:pPr>
        <w:ind w:left="6262" w:hanging="180"/>
      </w:pPr>
    </w:lvl>
  </w:abstractNum>
  <w:abstractNum w:abstractNumId="9" w15:restartNumberingAfterBreak="0">
    <w:nsid w:val="3E1E55FE"/>
    <w:multiLevelType w:val="hybridMultilevel"/>
    <w:tmpl w:val="6E60FB74"/>
    <w:lvl w:ilvl="0" w:tplc="6ABC06BE">
      <w:start w:val="1"/>
      <w:numFmt w:val="bullet"/>
      <w:lvlText w:val="-"/>
      <w:lvlJc w:val="left"/>
      <w:pPr>
        <w:ind w:left="1429" w:hanging="360"/>
      </w:pPr>
      <w:rPr>
        <w:rFonts w:ascii="Times New Roman" w:eastAsia="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 w15:restartNumberingAfterBreak="0">
    <w:nsid w:val="3FC072AB"/>
    <w:multiLevelType w:val="hybridMultilevel"/>
    <w:tmpl w:val="1A385FC2"/>
    <w:lvl w:ilvl="0" w:tplc="F3B4CBF6">
      <w:numFmt w:val="bullet"/>
      <w:lvlText w:val="–"/>
      <w:lvlJc w:val="left"/>
      <w:pPr>
        <w:ind w:left="1069" w:hanging="360"/>
      </w:pPr>
      <w:rPr>
        <w:rFonts w:ascii="Times New Roman" w:eastAsia="Calibri" w:hAnsi="Times New Roman" w:cs="Times New Roman" w:hint="default"/>
      </w:rPr>
    </w:lvl>
    <w:lvl w:ilvl="1" w:tplc="3D5A3772" w:tentative="1">
      <w:start w:val="1"/>
      <w:numFmt w:val="bullet"/>
      <w:lvlText w:val="o"/>
      <w:lvlJc w:val="left"/>
      <w:pPr>
        <w:ind w:left="1789" w:hanging="360"/>
      </w:pPr>
      <w:rPr>
        <w:rFonts w:ascii="Courier New" w:hAnsi="Courier New" w:cs="Courier New" w:hint="default"/>
      </w:rPr>
    </w:lvl>
    <w:lvl w:ilvl="2" w:tplc="7CECE206" w:tentative="1">
      <w:start w:val="1"/>
      <w:numFmt w:val="bullet"/>
      <w:lvlText w:val=""/>
      <w:lvlJc w:val="left"/>
      <w:pPr>
        <w:ind w:left="2509" w:hanging="360"/>
      </w:pPr>
      <w:rPr>
        <w:rFonts w:ascii="Wingdings" w:hAnsi="Wingdings" w:hint="default"/>
      </w:rPr>
    </w:lvl>
    <w:lvl w:ilvl="3" w:tplc="AC9C6E58" w:tentative="1">
      <w:start w:val="1"/>
      <w:numFmt w:val="bullet"/>
      <w:lvlText w:val=""/>
      <w:lvlJc w:val="left"/>
      <w:pPr>
        <w:ind w:left="3229" w:hanging="360"/>
      </w:pPr>
      <w:rPr>
        <w:rFonts w:ascii="Symbol" w:hAnsi="Symbol" w:hint="default"/>
      </w:rPr>
    </w:lvl>
    <w:lvl w:ilvl="4" w:tplc="8C422700" w:tentative="1">
      <w:start w:val="1"/>
      <w:numFmt w:val="bullet"/>
      <w:lvlText w:val="o"/>
      <w:lvlJc w:val="left"/>
      <w:pPr>
        <w:ind w:left="3949" w:hanging="360"/>
      </w:pPr>
      <w:rPr>
        <w:rFonts w:ascii="Courier New" w:hAnsi="Courier New" w:cs="Courier New" w:hint="default"/>
      </w:rPr>
    </w:lvl>
    <w:lvl w:ilvl="5" w:tplc="96A85250" w:tentative="1">
      <w:start w:val="1"/>
      <w:numFmt w:val="bullet"/>
      <w:lvlText w:val=""/>
      <w:lvlJc w:val="left"/>
      <w:pPr>
        <w:ind w:left="4669" w:hanging="360"/>
      </w:pPr>
      <w:rPr>
        <w:rFonts w:ascii="Wingdings" w:hAnsi="Wingdings" w:hint="default"/>
      </w:rPr>
    </w:lvl>
    <w:lvl w:ilvl="6" w:tplc="5C96672A" w:tentative="1">
      <w:start w:val="1"/>
      <w:numFmt w:val="bullet"/>
      <w:lvlText w:val=""/>
      <w:lvlJc w:val="left"/>
      <w:pPr>
        <w:ind w:left="5389" w:hanging="360"/>
      </w:pPr>
      <w:rPr>
        <w:rFonts w:ascii="Symbol" w:hAnsi="Symbol" w:hint="default"/>
      </w:rPr>
    </w:lvl>
    <w:lvl w:ilvl="7" w:tplc="4C8612D6" w:tentative="1">
      <w:start w:val="1"/>
      <w:numFmt w:val="bullet"/>
      <w:lvlText w:val="o"/>
      <w:lvlJc w:val="left"/>
      <w:pPr>
        <w:ind w:left="6109" w:hanging="360"/>
      </w:pPr>
      <w:rPr>
        <w:rFonts w:ascii="Courier New" w:hAnsi="Courier New" w:cs="Courier New" w:hint="default"/>
      </w:rPr>
    </w:lvl>
    <w:lvl w:ilvl="8" w:tplc="091CF89A" w:tentative="1">
      <w:start w:val="1"/>
      <w:numFmt w:val="bullet"/>
      <w:lvlText w:val=""/>
      <w:lvlJc w:val="left"/>
      <w:pPr>
        <w:ind w:left="6829" w:hanging="360"/>
      </w:pPr>
      <w:rPr>
        <w:rFonts w:ascii="Wingdings" w:hAnsi="Wingdings" w:hint="default"/>
      </w:rPr>
    </w:lvl>
  </w:abstractNum>
  <w:abstractNum w:abstractNumId="11" w15:restartNumberingAfterBreak="0">
    <w:nsid w:val="3FD75B84"/>
    <w:multiLevelType w:val="hybridMultilevel"/>
    <w:tmpl w:val="3ECC6CFE"/>
    <w:lvl w:ilvl="0" w:tplc="11FC5950">
      <w:start w:val="1"/>
      <w:numFmt w:val="bullet"/>
      <w:lvlText w:val=""/>
      <w:lvlJc w:val="left"/>
      <w:pPr>
        <w:ind w:left="1429" w:hanging="360"/>
      </w:pPr>
      <w:rPr>
        <w:rFonts w:ascii="Symbol" w:hAnsi="Symbol" w:hint="default"/>
      </w:rPr>
    </w:lvl>
    <w:lvl w:ilvl="1" w:tplc="A8C0546A" w:tentative="1">
      <w:start w:val="1"/>
      <w:numFmt w:val="bullet"/>
      <w:lvlText w:val="o"/>
      <w:lvlJc w:val="left"/>
      <w:pPr>
        <w:ind w:left="2149" w:hanging="360"/>
      </w:pPr>
      <w:rPr>
        <w:rFonts w:ascii="Courier New" w:hAnsi="Courier New" w:cs="Courier New" w:hint="default"/>
      </w:rPr>
    </w:lvl>
    <w:lvl w:ilvl="2" w:tplc="C6BA5FDA" w:tentative="1">
      <w:start w:val="1"/>
      <w:numFmt w:val="bullet"/>
      <w:lvlText w:val=""/>
      <w:lvlJc w:val="left"/>
      <w:pPr>
        <w:ind w:left="2869" w:hanging="360"/>
      </w:pPr>
      <w:rPr>
        <w:rFonts w:ascii="Wingdings" w:hAnsi="Wingdings" w:hint="default"/>
      </w:rPr>
    </w:lvl>
    <w:lvl w:ilvl="3" w:tplc="C9D204BA" w:tentative="1">
      <w:start w:val="1"/>
      <w:numFmt w:val="bullet"/>
      <w:lvlText w:val=""/>
      <w:lvlJc w:val="left"/>
      <w:pPr>
        <w:ind w:left="3589" w:hanging="360"/>
      </w:pPr>
      <w:rPr>
        <w:rFonts w:ascii="Symbol" w:hAnsi="Symbol" w:hint="default"/>
      </w:rPr>
    </w:lvl>
    <w:lvl w:ilvl="4" w:tplc="CACC8EC0" w:tentative="1">
      <w:start w:val="1"/>
      <w:numFmt w:val="bullet"/>
      <w:lvlText w:val="o"/>
      <w:lvlJc w:val="left"/>
      <w:pPr>
        <w:ind w:left="4309" w:hanging="360"/>
      </w:pPr>
      <w:rPr>
        <w:rFonts w:ascii="Courier New" w:hAnsi="Courier New" w:cs="Courier New" w:hint="default"/>
      </w:rPr>
    </w:lvl>
    <w:lvl w:ilvl="5" w:tplc="BE485C24" w:tentative="1">
      <w:start w:val="1"/>
      <w:numFmt w:val="bullet"/>
      <w:lvlText w:val=""/>
      <w:lvlJc w:val="left"/>
      <w:pPr>
        <w:ind w:left="5029" w:hanging="360"/>
      </w:pPr>
      <w:rPr>
        <w:rFonts w:ascii="Wingdings" w:hAnsi="Wingdings" w:hint="default"/>
      </w:rPr>
    </w:lvl>
    <w:lvl w:ilvl="6" w:tplc="295AEC60" w:tentative="1">
      <w:start w:val="1"/>
      <w:numFmt w:val="bullet"/>
      <w:lvlText w:val=""/>
      <w:lvlJc w:val="left"/>
      <w:pPr>
        <w:ind w:left="5749" w:hanging="360"/>
      </w:pPr>
      <w:rPr>
        <w:rFonts w:ascii="Symbol" w:hAnsi="Symbol" w:hint="default"/>
      </w:rPr>
    </w:lvl>
    <w:lvl w:ilvl="7" w:tplc="C4B8646A" w:tentative="1">
      <w:start w:val="1"/>
      <w:numFmt w:val="bullet"/>
      <w:lvlText w:val="o"/>
      <w:lvlJc w:val="left"/>
      <w:pPr>
        <w:ind w:left="6469" w:hanging="360"/>
      </w:pPr>
      <w:rPr>
        <w:rFonts w:ascii="Courier New" w:hAnsi="Courier New" w:cs="Courier New" w:hint="default"/>
      </w:rPr>
    </w:lvl>
    <w:lvl w:ilvl="8" w:tplc="D60C3FBA" w:tentative="1">
      <w:start w:val="1"/>
      <w:numFmt w:val="bullet"/>
      <w:lvlText w:val=""/>
      <w:lvlJc w:val="left"/>
      <w:pPr>
        <w:ind w:left="7189" w:hanging="360"/>
      </w:pPr>
      <w:rPr>
        <w:rFonts w:ascii="Wingdings" w:hAnsi="Wingdings" w:hint="default"/>
      </w:rPr>
    </w:lvl>
  </w:abstractNum>
  <w:abstractNum w:abstractNumId="12" w15:restartNumberingAfterBreak="0">
    <w:nsid w:val="4B2A621F"/>
    <w:multiLevelType w:val="hybridMultilevel"/>
    <w:tmpl w:val="244A7872"/>
    <w:lvl w:ilvl="0" w:tplc="F680320C">
      <w:start w:val="1"/>
      <w:numFmt w:val="decimal"/>
      <w:lvlText w:val="%1."/>
      <w:lvlJc w:val="left"/>
      <w:pPr>
        <w:ind w:left="360" w:hanging="360"/>
      </w:pPr>
    </w:lvl>
    <w:lvl w:ilvl="1" w:tplc="7842220C" w:tentative="1">
      <w:start w:val="1"/>
      <w:numFmt w:val="lowerLetter"/>
      <w:lvlText w:val="%2."/>
      <w:lvlJc w:val="left"/>
      <w:pPr>
        <w:ind w:left="1080" w:hanging="360"/>
      </w:pPr>
    </w:lvl>
    <w:lvl w:ilvl="2" w:tplc="81DA2C24" w:tentative="1">
      <w:start w:val="1"/>
      <w:numFmt w:val="lowerRoman"/>
      <w:lvlText w:val="%3."/>
      <w:lvlJc w:val="right"/>
      <w:pPr>
        <w:ind w:left="1800" w:hanging="180"/>
      </w:pPr>
    </w:lvl>
    <w:lvl w:ilvl="3" w:tplc="AC861488" w:tentative="1">
      <w:start w:val="1"/>
      <w:numFmt w:val="decimal"/>
      <w:lvlText w:val="%4."/>
      <w:lvlJc w:val="left"/>
      <w:pPr>
        <w:ind w:left="2520" w:hanging="360"/>
      </w:pPr>
    </w:lvl>
    <w:lvl w:ilvl="4" w:tplc="23F86418" w:tentative="1">
      <w:start w:val="1"/>
      <w:numFmt w:val="lowerLetter"/>
      <w:lvlText w:val="%5."/>
      <w:lvlJc w:val="left"/>
      <w:pPr>
        <w:ind w:left="3240" w:hanging="360"/>
      </w:pPr>
    </w:lvl>
    <w:lvl w:ilvl="5" w:tplc="4B346E98" w:tentative="1">
      <w:start w:val="1"/>
      <w:numFmt w:val="lowerRoman"/>
      <w:lvlText w:val="%6."/>
      <w:lvlJc w:val="right"/>
      <w:pPr>
        <w:ind w:left="3960" w:hanging="180"/>
      </w:pPr>
    </w:lvl>
    <w:lvl w:ilvl="6" w:tplc="37F41892" w:tentative="1">
      <w:start w:val="1"/>
      <w:numFmt w:val="decimal"/>
      <w:lvlText w:val="%7."/>
      <w:lvlJc w:val="left"/>
      <w:pPr>
        <w:ind w:left="4680" w:hanging="360"/>
      </w:pPr>
    </w:lvl>
    <w:lvl w:ilvl="7" w:tplc="F89E6284" w:tentative="1">
      <w:start w:val="1"/>
      <w:numFmt w:val="lowerLetter"/>
      <w:lvlText w:val="%8."/>
      <w:lvlJc w:val="left"/>
      <w:pPr>
        <w:ind w:left="5400" w:hanging="360"/>
      </w:pPr>
    </w:lvl>
    <w:lvl w:ilvl="8" w:tplc="BD5CEF7A" w:tentative="1">
      <w:start w:val="1"/>
      <w:numFmt w:val="lowerRoman"/>
      <w:lvlText w:val="%9."/>
      <w:lvlJc w:val="right"/>
      <w:pPr>
        <w:ind w:left="6120" w:hanging="180"/>
      </w:pPr>
    </w:lvl>
  </w:abstractNum>
  <w:abstractNum w:abstractNumId="13" w15:restartNumberingAfterBreak="0">
    <w:nsid w:val="4DF212E7"/>
    <w:multiLevelType w:val="hybridMultilevel"/>
    <w:tmpl w:val="29ECA558"/>
    <w:lvl w:ilvl="0" w:tplc="724AF3A2">
      <w:start w:val="1"/>
      <w:numFmt w:val="decimal"/>
      <w:lvlText w:val="%1."/>
      <w:lvlJc w:val="left"/>
      <w:pPr>
        <w:ind w:left="502" w:hanging="360"/>
      </w:pPr>
      <w:rPr>
        <w:rFonts w:ascii="Times New Roman" w:hAnsi="Times New Roman" w:cs="Times New Roman" w:hint="default"/>
      </w:rPr>
    </w:lvl>
    <w:lvl w:ilvl="1" w:tplc="2B98AFDC" w:tentative="1">
      <w:start w:val="1"/>
      <w:numFmt w:val="lowerLetter"/>
      <w:lvlText w:val="%2."/>
      <w:lvlJc w:val="left"/>
      <w:pPr>
        <w:ind w:left="1222" w:hanging="360"/>
      </w:pPr>
    </w:lvl>
    <w:lvl w:ilvl="2" w:tplc="16ECB598" w:tentative="1">
      <w:start w:val="1"/>
      <w:numFmt w:val="lowerRoman"/>
      <w:lvlText w:val="%3."/>
      <w:lvlJc w:val="right"/>
      <w:pPr>
        <w:ind w:left="1942" w:hanging="180"/>
      </w:pPr>
    </w:lvl>
    <w:lvl w:ilvl="3" w:tplc="3A346EB2" w:tentative="1">
      <w:start w:val="1"/>
      <w:numFmt w:val="decimal"/>
      <w:lvlText w:val="%4."/>
      <w:lvlJc w:val="left"/>
      <w:pPr>
        <w:ind w:left="2662" w:hanging="360"/>
      </w:pPr>
    </w:lvl>
    <w:lvl w:ilvl="4" w:tplc="3DD0B934" w:tentative="1">
      <w:start w:val="1"/>
      <w:numFmt w:val="lowerLetter"/>
      <w:lvlText w:val="%5."/>
      <w:lvlJc w:val="left"/>
      <w:pPr>
        <w:ind w:left="3382" w:hanging="360"/>
      </w:pPr>
    </w:lvl>
    <w:lvl w:ilvl="5" w:tplc="8F8E9E40" w:tentative="1">
      <w:start w:val="1"/>
      <w:numFmt w:val="lowerRoman"/>
      <w:lvlText w:val="%6."/>
      <w:lvlJc w:val="right"/>
      <w:pPr>
        <w:ind w:left="4102" w:hanging="180"/>
      </w:pPr>
    </w:lvl>
    <w:lvl w:ilvl="6" w:tplc="8BC46A2A" w:tentative="1">
      <w:start w:val="1"/>
      <w:numFmt w:val="decimal"/>
      <w:lvlText w:val="%7."/>
      <w:lvlJc w:val="left"/>
      <w:pPr>
        <w:ind w:left="4822" w:hanging="360"/>
      </w:pPr>
    </w:lvl>
    <w:lvl w:ilvl="7" w:tplc="3A648C42" w:tentative="1">
      <w:start w:val="1"/>
      <w:numFmt w:val="lowerLetter"/>
      <w:lvlText w:val="%8."/>
      <w:lvlJc w:val="left"/>
      <w:pPr>
        <w:ind w:left="5542" w:hanging="360"/>
      </w:pPr>
    </w:lvl>
    <w:lvl w:ilvl="8" w:tplc="3FCC03B4" w:tentative="1">
      <w:start w:val="1"/>
      <w:numFmt w:val="lowerRoman"/>
      <w:lvlText w:val="%9."/>
      <w:lvlJc w:val="right"/>
      <w:pPr>
        <w:ind w:left="6262" w:hanging="180"/>
      </w:pPr>
    </w:lvl>
  </w:abstractNum>
  <w:abstractNum w:abstractNumId="14" w15:restartNumberingAfterBreak="0">
    <w:nsid w:val="66006204"/>
    <w:multiLevelType w:val="hybridMultilevel"/>
    <w:tmpl w:val="1AB4C8E0"/>
    <w:lvl w:ilvl="0" w:tplc="F5FEA93C">
      <w:start w:val="12"/>
      <w:numFmt w:val="bullet"/>
      <w:lvlText w:val="-"/>
      <w:lvlJc w:val="left"/>
      <w:pPr>
        <w:ind w:left="1069" w:hanging="360"/>
      </w:pPr>
      <w:rPr>
        <w:rFonts w:ascii="Times New Roman" w:eastAsia="Times New Roman" w:hAnsi="Times New Roman" w:cs="Times New Roman" w:hint="default"/>
      </w:rPr>
    </w:lvl>
    <w:lvl w:ilvl="1" w:tplc="E6001F22" w:tentative="1">
      <w:start w:val="1"/>
      <w:numFmt w:val="bullet"/>
      <w:lvlText w:val="o"/>
      <w:lvlJc w:val="left"/>
      <w:pPr>
        <w:ind w:left="1789" w:hanging="360"/>
      </w:pPr>
      <w:rPr>
        <w:rFonts w:ascii="Courier New" w:hAnsi="Courier New" w:cs="Courier New" w:hint="default"/>
      </w:rPr>
    </w:lvl>
    <w:lvl w:ilvl="2" w:tplc="C8785C5E" w:tentative="1">
      <w:start w:val="1"/>
      <w:numFmt w:val="bullet"/>
      <w:lvlText w:val=""/>
      <w:lvlJc w:val="left"/>
      <w:pPr>
        <w:ind w:left="2509" w:hanging="360"/>
      </w:pPr>
      <w:rPr>
        <w:rFonts w:ascii="Wingdings" w:hAnsi="Wingdings" w:hint="default"/>
      </w:rPr>
    </w:lvl>
    <w:lvl w:ilvl="3" w:tplc="EF0AFC62" w:tentative="1">
      <w:start w:val="1"/>
      <w:numFmt w:val="bullet"/>
      <w:lvlText w:val=""/>
      <w:lvlJc w:val="left"/>
      <w:pPr>
        <w:ind w:left="3229" w:hanging="360"/>
      </w:pPr>
      <w:rPr>
        <w:rFonts w:ascii="Symbol" w:hAnsi="Symbol" w:hint="default"/>
      </w:rPr>
    </w:lvl>
    <w:lvl w:ilvl="4" w:tplc="0018EBAA" w:tentative="1">
      <w:start w:val="1"/>
      <w:numFmt w:val="bullet"/>
      <w:lvlText w:val="o"/>
      <w:lvlJc w:val="left"/>
      <w:pPr>
        <w:ind w:left="3949" w:hanging="360"/>
      </w:pPr>
      <w:rPr>
        <w:rFonts w:ascii="Courier New" w:hAnsi="Courier New" w:cs="Courier New" w:hint="default"/>
      </w:rPr>
    </w:lvl>
    <w:lvl w:ilvl="5" w:tplc="598CD71E" w:tentative="1">
      <w:start w:val="1"/>
      <w:numFmt w:val="bullet"/>
      <w:lvlText w:val=""/>
      <w:lvlJc w:val="left"/>
      <w:pPr>
        <w:ind w:left="4669" w:hanging="360"/>
      </w:pPr>
      <w:rPr>
        <w:rFonts w:ascii="Wingdings" w:hAnsi="Wingdings" w:hint="default"/>
      </w:rPr>
    </w:lvl>
    <w:lvl w:ilvl="6" w:tplc="3F4CB3EE" w:tentative="1">
      <w:start w:val="1"/>
      <w:numFmt w:val="bullet"/>
      <w:lvlText w:val=""/>
      <w:lvlJc w:val="left"/>
      <w:pPr>
        <w:ind w:left="5389" w:hanging="360"/>
      </w:pPr>
      <w:rPr>
        <w:rFonts w:ascii="Symbol" w:hAnsi="Symbol" w:hint="default"/>
      </w:rPr>
    </w:lvl>
    <w:lvl w:ilvl="7" w:tplc="1E8433F8" w:tentative="1">
      <w:start w:val="1"/>
      <w:numFmt w:val="bullet"/>
      <w:lvlText w:val="o"/>
      <w:lvlJc w:val="left"/>
      <w:pPr>
        <w:ind w:left="6109" w:hanging="360"/>
      </w:pPr>
      <w:rPr>
        <w:rFonts w:ascii="Courier New" w:hAnsi="Courier New" w:cs="Courier New" w:hint="default"/>
      </w:rPr>
    </w:lvl>
    <w:lvl w:ilvl="8" w:tplc="23BA09AA" w:tentative="1">
      <w:start w:val="1"/>
      <w:numFmt w:val="bullet"/>
      <w:lvlText w:val=""/>
      <w:lvlJc w:val="left"/>
      <w:pPr>
        <w:ind w:left="6829" w:hanging="360"/>
      </w:pPr>
      <w:rPr>
        <w:rFonts w:ascii="Wingdings" w:hAnsi="Wingdings" w:hint="default"/>
      </w:rPr>
    </w:lvl>
  </w:abstractNum>
  <w:abstractNum w:abstractNumId="15" w15:restartNumberingAfterBreak="0">
    <w:nsid w:val="747213E3"/>
    <w:multiLevelType w:val="hybridMultilevel"/>
    <w:tmpl w:val="476699F2"/>
    <w:lvl w:ilvl="0" w:tplc="66AE76B0">
      <w:start w:val="1"/>
      <w:numFmt w:val="bullet"/>
      <w:lvlText w:val=""/>
      <w:lvlJc w:val="left"/>
      <w:pPr>
        <w:ind w:left="1429" w:hanging="360"/>
      </w:pPr>
      <w:rPr>
        <w:rFonts w:ascii="Symbol" w:hAnsi="Symbol" w:hint="default"/>
      </w:rPr>
    </w:lvl>
    <w:lvl w:ilvl="1" w:tplc="B8342458" w:tentative="1">
      <w:start w:val="1"/>
      <w:numFmt w:val="bullet"/>
      <w:lvlText w:val="o"/>
      <w:lvlJc w:val="left"/>
      <w:pPr>
        <w:ind w:left="2149" w:hanging="360"/>
      </w:pPr>
      <w:rPr>
        <w:rFonts w:ascii="Courier New" w:hAnsi="Courier New" w:cs="Courier New" w:hint="default"/>
      </w:rPr>
    </w:lvl>
    <w:lvl w:ilvl="2" w:tplc="B2587954" w:tentative="1">
      <w:start w:val="1"/>
      <w:numFmt w:val="bullet"/>
      <w:lvlText w:val=""/>
      <w:lvlJc w:val="left"/>
      <w:pPr>
        <w:ind w:left="2869" w:hanging="360"/>
      </w:pPr>
      <w:rPr>
        <w:rFonts w:ascii="Wingdings" w:hAnsi="Wingdings" w:hint="default"/>
      </w:rPr>
    </w:lvl>
    <w:lvl w:ilvl="3" w:tplc="FD1E32C8" w:tentative="1">
      <w:start w:val="1"/>
      <w:numFmt w:val="bullet"/>
      <w:lvlText w:val=""/>
      <w:lvlJc w:val="left"/>
      <w:pPr>
        <w:ind w:left="3589" w:hanging="360"/>
      </w:pPr>
      <w:rPr>
        <w:rFonts w:ascii="Symbol" w:hAnsi="Symbol" w:hint="default"/>
      </w:rPr>
    </w:lvl>
    <w:lvl w:ilvl="4" w:tplc="8F44BC28" w:tentative="1">
      <w:start w:val="1"/>
      <w:numFmt w:val="bullet"/>
      <w:lvlText w:val="o"/>
      <w:lvlJc w:val="left"/>
      <w:pPr>
        <w:ind w:left="4309" w:hanging="360"/>
      </w:pPr>
      <w:rPr>
        <w:rFonts w:ascii="Courier New" w:hAnsi="Courier New" w:cs="Courier New" w:hint="default"/>
      </w:rPr>
    </w:lvl>
    <w:lvl w:ilvl="5" w:tplc="EA929004" w:tentative="1">
      <w:start w:val="1"/>
      <w:numFmt w:val="bullet"/>
      <w:lvlText w:val=""/>
      <w:lvlJc w:val="left"/>
      <w:pPr>
        <w:ind w:left="5029" w:hanging="360"/>
      </w:pPr>
      <w:rPr>
        <w:rFonts w:ascii="Wingdings" w:hAnsi="Wingdings" w:hint="default"/>
      </w:rPr>
    </w:lvl>
    <w:lvl w:ilvl="6" w:tplc="8E304AA2" w:tentative="1">
      <w:start w:val="1"/>
      <w:numFmt w:val="bullet"/>
      <w:lvlText w:val=""/>
      <w:lvlJc w:val="left"/>
      <w:pPr>
        <w:ind w:left="5749" w:hanging="360"/>
      </w:pPr>
      <w:rPr>
        <w:rFonts w:ascii="Symbol" w:hAnsi="Symbol" w:hint="default"/>
      </w:rPr>
    </w:lvl>
    <w:lvl w:ilvl="7" w:tplc="89D4F218" w:tentative="1">
      <w:start w:val="1"/>
      <w:numFmt w:val="bullet"/>
      <w:lvlText w:val="o"/>
      <w:lvlJc w:val="left"/>
      <w:pPr>
        <w:ind w:left="6469" w:hanging="360"/>
      </w:pPr>
      <w:rPr>
        <w:rFonts w:ascii="Courier New" w:hAnsi="Courier New" w:cs="Courier New" w:hint="default"/>
      </w:rPr>
    </w:lvl>
    <w:lvl w:ilvl="8" w:tplc="2A126408" w:tentative="1">
      <w:start w:val="1"/>
      <w:numFmt w:val="bullet"/>
      <w:lvlText w:val=""/>
      <w:lvlJc w:val="left"/>
      <w:pPr>
        <w:ind w:left="7189" w:hanging="360"/>
      </w:pPr>
      <w:rPr>
        <w:rFonts w:ascii="Wingdings" w:hAnsi="Wingdings" w:hint="default"/>
      </w:rPr>
    </w:lvl>
  </w:abstractNum>
  <w:num w:numId="1">
    <w:abstractNumId w:val="5"/>
  </w:num>
  <w:num w:numId="2">
    <w:abstractNumId w:val="3"/>
  </w:num>
  <w:num w:numId="3">
    <w:abstractNumId w:val="7"/>
  </w:num>
  <w:num w:numId="4">
    <w:abstractNumId w:val="1"/>
  </w:num>
  <w:num w:numId="5">
    <w:abstractNumId w:val="15"/>
  </w:num>
  <w:num w:numId="6">
    <w:abstractNumId w:val="11"/>
  </w:num>
  <w:num w:numId="7">
    <w:abstractNumId w:val="10"/>
  </w:num>
  <w:num w:numId="8">
    <w:abstractNumId w:val="13"/>
  </w:num>
  <w:num w:numId="9">
    <w:abstractNumId w:val="14"/>
  </w:num>
  <w:num w:numId="10">
    <w:abstractNumId w:val="8"/>
  </w:num>
  <w:num w:numId="11">
    <w:abstractNumId w:val="12"/>
  </w:num>
  <w:num w:numId="1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6"/>
  </w:num>
  <w:num w:numId="14">
    <w:abstractNumId w:val="2"/>
  </w:num>
  <w:num w:numId="15">
    <w:abstractNumId w:val="4"/>
  </w:num>
  <w:num w:numId="16">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7B3E"/>
    <w:rsid w:val="00003715"/>
    <w:rsid w:val="00004FB4"/>
    <w:rsid w:val="00010B27"/>
    <w:rsid w:val="00012207"/>
    <w:rsid w:val="00012797"/>
    <w:rsid w:val="000134C5"/>
    <w:rsid w:val="000165CA"/>
    <w:rsid w:val="000212B6"/>
    <w:rsid w:val="00022EE6"/>
    <w:rsid w:val="00026220"/>
    <w:rsid w:val="00027BDB"/>
    <w:rsid w:val="00027E6C"/>
    <w:rsid w:val="00034F61"/>
    <w:rsid w:val="0003691C"/>
    <w:rsid w:val="00042B04"/>
    <w:rsid w:val="00044378"/>
    <w:rsid w:val="00044917"/>
    <w:rsid w:val="00045C34"/>
    <w:rsid w:val="00045D97"/>
    <w:rsid w:val="000543D5"/>
    <w:rsid w:val="000573E4"/>
    <w:rsid w:val="00057737"/>
    <w:rsid w:val="00070639"/>
    <w:rsid w:val="00072160"/>
    <w:rsid w:val="00073594"/>
    <w:rsid w:val="0007540A"/>
    <w:rsid w:val="00075C9D"/>
    <w:rsid w:val="0008056E"/>
    <w:rsid w:val="00080893"/>
    <w:rsid w:val="000879EA"/>
    <w:rsid w:val="0009463E"/>
    <w:rsid w:val="000A25EC"/>
    <w:rsid w:val="000A2D77"/>
    <w:rsid w:val="000A5F49"/>
    <w:rsid w:val="000B0505"/>
    <w:rsid w:val="000B1927"/>
    <w:rsid w:val="000B30A6"/>
    <w:rsid w:val="000C1202"/>
    <w:rsid w:val="000C3D5A"/>
    <w:rsid w:val="000C67E5"/>
    <w:rsid w:val="000D25FF"/>
    <w:rsid w:val="000D5017"/>
    <w:rsid w:val="000E053F"/>
    <w:rsid w:val="000E273A"/>
    <w:rsid w:val="000E4A19"/>
    <w:rsid w:val="000F0022"/>
    <w:rsid w:val="000F21AA"/>
    <w:rsid w:val="000F4075"/>
    <w:rsid w:val="000F47F0"/>
    <w:rsid w:val="000F591B"/>
    <w:rsid w:val="000F61EB"/>
    <w:rsid w:val="00103EB1"/>
    <w:rsid w:val="00110C0B"/>
    <w:rsid w:val="001135C8"/>
    <w:rsid w:val="00120D96"/>
    <w:rsid w:val="00121C58"/>
    <w:rsid w:val="00122E04"/>
    <w:rsid w:val="00134A0C"/>
    <w:rsid w:val="00135568"/>
    <w:rsid w:val="00140691"/>
    <w:rsid w:val="00140800"/>
    <w:rsid w:val="00141130"/>
    <w:rsid w:val="00141E2F"/>
    <w:rsid w:val="00146738"/>
    <w:rsid w:val="00146C50"/>
    <w:rsid w:val="00146EBB"/>
    <w:rsid w:val="00155804"/>
    <w:rsid w:val="00157935"/>
    <w:rsid w:val="0016329B"/>
    <w:rsid w:val="00165804"/>
    <w:rsid w:val="00171B3E"/>
    <w:rsid w:val="0017473A"/>
    <w:rsid w:val="00174C27"/>
    <w:rsid w:val="00174CE9"/>
    <w:rsid w:val="00177B37"/>
    <w:rsid w:val="00180F01"/>
    <w:rsid w:val="001816F3"/>
    <w:rsid w:val="00182FE2"/>
    <w:rsid w:val="00184CE0"/>
    <w:rsid w:val="00187A74"/>
    <w:rsid w:val="001908C7"/>
    <w:rsid w:val="00190CBE"/>
    <w:rsid w:val="00197168"/>
    <w:rsid w:val="00197DDC"/>
    <w:rsid w:val="001A3CA3"/>
    <w:rsid w:val="001B06F8"/>
    <w:rsid w:val="001B179A"/>
    <w:rsid w:val="001B356C"/>
    <w:rsid w:val="001C37C1"/>
    <w:rsid w:val="001C4628"/>
    <w:rsid w:val="001D2768"/>
    <w:rsid w:val="001D3888"/>
    <w:rsid w:val="001D397C"/>
    <w:rsid w:val="001E075B"/>
    <w:rsid w:val="001E1113"/>
    <w:rsid w:val="001E1CFC"/>
    <w:rsid w:val="001E3FD1"/>
    <w:rsid w:val="001E4ED0"/>
    <w:rsid w:val="001F08DC"/>
    <w:rsid w:val="001F2AF7"/>
    <w:rsid w:val="001F68A4"/>
    <w:rsid w:val="001F70BB"/>
    <w:rsid w:val="00200EF9"/>
    <w:rsid w:val="00202A44"/>
    <w:rsid w:val="00202E04"/>
    <w:rsid w:val="0020675A"/>
    <w:rsid w:val="0020720A"/>
    <w:rsid w:val="00213B3A"/>
    <w:rsid w:val="00213F8F"/>
    <w:rsid w:val="002148DE"/>
    <w:rsid w:val="0021530B"/>
    <w:rsid w:val="0021794E"/>
    <w:rsid w:val="00217EE0"/>
    <w:rsid w:val="00221076"/>
    <w:rsid w:val="00226955"/>
    <w:rsid w:val="00230188"/>
    <w:rsid w:val="002307FA"/>
    <w:rsid w:val="00231B8F"/>
    <w:rsid w:val="002421D3"/>
    <w:rsid w:val="00242CF4"/>
    <w:rsid w:val="00243300"/>
    <w:rsid w:val="00243944"/>
    <w:rsid w:val="00243F31"/>
    <w:rsid w:val="00245CBF"/>
    <w:rsid w:val="00246586"/>
    <w:rsid w:val="0024661B"/>
    <w:rsid w:val="002471A5"/>
    <w:rsid w:val="00247213"/>
    <w:rsid w:val="00247F26"/>
    <w:rsid w:val="0025348B"/>
    <w:rsid w:val="00254F8F"/>
    <w:rsid w:val="0025662E"/>
    <w:rsid w:val="002570FA"/>
    <w:rsid w:val="00262F82"/>
    <w:rsid w:val="00263337"/>
    <w:rsid w:val="002637E9"/>
    <w:rsid w:val="002661A1"/>
    <w:rsid w:val="00267751"/>
    <w:rsid w:val="00267E2D"/>
    <w:rsid w:val="00272948"/>
    <w:rsid w:val="00274525"/>
    <w:rsid w:val="00275020"/>
    <w:rsid w:val="0027635F"/>
    <w:rsid w:val="002800CD"/>
    <w:rsid w:val="00281743"/>
    <w:rsid w:val="00282479"/>
    <w:rsid w:val="0028700F"/>
    <w:rsid w:val="00291728"/>
    <w:rsid w:val="00292354"/>
    <w:rsid w:val="0029442A"/>
    <w:rsid w:val="002953D8"/>
    <w:rsid w:val="002A2FBE"/>
    <w:rsid w:val="002A3A98"/>
    <w:rsid w:val="002A4750"/>
    <w:rsid w:val="002A4D93"/>
    <w:rsid w:val="002B0828"/>
    <w:rsid w:val="002B0D14"/>
    <w:rsid w:val="002B1D2A"/>
    <w:rsid w:val="002B4099"/>
    <w:rsid w:val="002B62B2"/>
    <w:rsid w:val="002C0C5B"/>
    <w:rsid w:val="002C6D5E"/>
    <w:rsid w:val="002C736B"/>
    <w:rsid w:val="002D4C8F"/>
    <w:rsid w:val="002D71C6"/>
    <w:rsid w:val="002D7533"/>
    <w:rsid w:val="002E345D"/>
    <w:rsid w:val="002E37E8"/>
    <w:rsid w:val="002E4289"/>
    <w:rsid w:val="002E5070"/>
    <w:rsid w:val="002E54AD"/>
    <w:rsid w:val="002E7B0B"/>
    <w:rsid w:val="002F02ED"/>
    <w:rsid w:val="002F053F"/>
    <w:rsid w:val="002F0F7D"/>
    <w:rsid w:val="002F673E"/>
    <w:rsid w:val="0030579C"/>
    <w:rsid w:val="00307B0B"/>
    <w:rsid w:val="0031112F"/>
    <w:rsid w:val="0031116E"/>
    <w:rsid w:val="00311999"/>
    <w:rsid w:val="00312FB7"/>
    <w:rsid w:val="003149E4"/>
    <w:rsid w:val="00315BB4"/>
    <w:rsid w:val="00321BE4"/>
    <w:rsid w:val="00322984"/>
    <w:rsid w:val="00322D22"/>
    <w:rsid w:val="00324159"/>
    <w:rsid w:val="0033350D"/>
    <w:rsid w:val="00336129"/>
    <w:rsid w:val="00336203"/>
    <w:rsid w:val="00336E45"/>
    <w:rsid w:val="003415A2"/>
    <w:rsid w:val="00345F24"/>
    <w:rsid w:val="003462DE"/>
    <w:rsid w:val="003508CF"/>
    <w:rsid w:val="0035105B"/>
    <w:rsid w:val="00351EE4"/>
    <w:rsid w:val="003526E8"/>
    <w:rsid w:val="00353330"/>
    <w:rsid w:val="00353D3C"/>
    <w:rsid w:val="00354B4F"/>
    <w:rsid w:val="00354BCB"/>
    <w:rsid w:val="003600AE"/>
    <w:rsid w:val="00360629"/>
    <w:rsid w:val="00361BE3"/>
    <w:rsid w:val="00362EE6"/>
    <w:rsid w:val="0036340E"/>
    <w:rsid w:val="00366340"/>
    <w:rsid w:val="00382373"/>
    <w:rsid w:val="00384E62"/>
    <w:rsid w:val="00385886"/>
    <w:rsid w:val="0038594D"/>
    <w:rsid w:val="00386D69"/>
    <w:rsid w:val="003910E4"/>
    <w:rsid w:val="00394362"/>
    <w:rsid w:val="00394E9E"/>
    <w:rsid w:val="00397CBB"/>
    <w:rsid w:val="003A34EA"/>
    <w:rsid w:val="003A3956"/>
    <w:rsid w:val="003A62CE"/>
    <w:rsid w:val="003B0D03"/>
    <w:rsid w:val="003B0E64"/>
    <w:rsid w:val="003B2E55"/>
    <w:rsid w:val="003B3615"/>
    <w:rsid w:val="003B7AAA"/>
    <w:rsid w:val="003C02A2"/>
    <w:rsid w:val="003C03E6"/>
    <w:rsid w:val="003C0B59"/>
    <w:rsid w:val="003C20FA"/>
    <w:rsid w:val="003C4B08"/>
    <w:rsid w:val="003C4C19"/>
    <w:rsid w:val="003C4D83"/>
    <w:rsid w:val="003C6C32"/>
    <w:rsid w:val="003D0022"/>
    <w:rsid w:val="003D2AEE"/>
    <w:rsid w:val="003D481C"/>
    <w:rsid w:val="003D5943"/>
    <w:rsid w:val="003D5EB8"/>
    <w:rsid w:val="003E0BDB"/>
    <w:rsid w:val="003E26DE"/>
    <w:rsid w:val="003E421D"/>
    <w:rsid w:val="003E4558"/>
    <w:rsid w:val="003E506D"/>
    <w:rsid w:val="003E6851"/>
    <w:rsid w:val="003E79E5"/>
    <w:rsid w:val="003F03AD"/>
    <w:rsid w:val="003F7762"/>
    <w:rsid w:val="0040311B"/>
    <w:rsid w:val="004071F9"/>
    <w:rsid w:val="00407BA9"/>
    <w:rsid w:val="00411ADA"/>
    <w:rsid w:val="00411E88"/>
    <w:rsid w:val="004132F5"/>
    <w:rsid w:val="004146AB"/>
    <w:rsid w:val="004166C1"/>
    <w:rsid w:val="004217A7"/>
    <w:rsid w:val="00422EA4"/>
    <w:rsid w:val="0042329D"/>
    <w:rsid w:val="00425F34"/>
    <w:rsid w:val="00426632"/>
    <w:rsid w:val="00430DC1"/>
    <w:rsid w:val="0043167E"/>
    <w:rsid w:val="00432865"/>
    <w:rsid w:val="00433E40"/>
    <w:rsid w:val="00440051"/>
    <w:rsid w:val="00441372"/>
    <w:rsid w:val="00442AE7"/>
    <w:rsid w:val="00444261"/>
    <w:rsid w:val="00452318"/>
    <w:rsid w:val="004541DC"/>
    <w:rsid w:val="00461810"/>
    <w:rsid w:val="004624DC"/>
    <w:rsid w:val="00466346"/>
    <w:rsid w:val="00471811"/>
    <w:rsid w:val="004736B5"/>
    <w:rsid w:val="0047484C"/>
    <w:rsid w:val="00475B3B"/>
    <w:rsid w:val="00477E3D"/>
    <w:rsid w:val="0048153F"/>
    <w:rsid w:val="00483EB7"/>
    <w:rsid w:val="0049262C"/>
    <w:rsid w:val="0049547A"/>
    <w:rsid w:val="00496227"/>
    <w:rsid w:val="004971F7"/>
    <w:rsid w:val="004973AC"/>
    <w:rsid w:val="004A153F"/>
    <w:rsid w:val="004A3199"/>
    <w:rsid w:val="004A3E8D"/>
    <w:rsid w:val="004A57A8"/>
    <w:rsid w:val="004B3451"/>
    <w:rsid w:val="004B68AA"/>
    <w:rsid w:val="004C0698"/>
    <w:rsid w:val="004C070A"/>
    <w:rsid w:val="004D1437"/>
    <w:rsid w:val="004D4F49"/>
    <w:rsid w:val="004D688D"/>
    <w:rsid w:val="004D6C7B"/>
    <w:rsid w:val="004E25D9"/>
    <w:rsid w:val="004E771A"/>
    <w:rsid w:val="004F0291"/>
    <w:rsid w:val="004F0956"/>
    <w:rsid w:val="004F0CFF"/>
    <w:rsid w:val="004F43ED"/>
    <w:rsid w:val="004F5327"/>
    <w:rsid w:val="004F6DB6"/>
    <w:rsid w:val="00500AB1"/>
    <w:rsid w:val="00501DAC"/>
    <w:rsid w:val="005037C8"/>
    <w:rsid w:val="005050A8"/>
    <w:rsid w:val="005078A7"/>
    <w:rsid w:val="00510B36"/>
    <w:rsid w:val="00511985"/>
    <w:rsid w:val="0051311B"/>
    <w:rsid w:val="00514F1E"/>
    <w:rsid w:val="00516B9E"/>
    <w:rsid w:val="0052331A"/>
    <w:rsid w:val="005255DA"/>
    <w:rsid w:val="00525F57"/>
    <w:rsid w:val="00526F49"/>
    <w:rsid w:val="00537A04"/>
    <w:rsid w:val="005411B5"/>
    <w:rsid w:val="00541920"/>
    <w:rsid w:val="005423C6"/>
    <w:rsid w:val="0054650A"/>
    <w:rsid w:val="0055626D"/>
    <w:rsid w:val="0056004E"/>
    <w:rsid w:val="00560F72"/>
    <w:rsid w:val="00561BED"/>
    <w:rsid w:val="00562FEC"/>
    <w:rsid w:val="00563C39"/>
    <w:rsid w:val="00566ECE"/>
    <w:rsid w:val="005675D8"/>
    <w:rsid w:val="005755F3"/>
    <w:rsid w:val="005773DA"/>
    <w:rsid w:val="00580421"/>
    <w:rsid w:val="005809B1"/>
    <w:rsid w:val="0058121E"/>
    <w:rsid w:val="00582478"/>
    <w:rsid w:val="00582EF6"/>
    <w:rsid w:val="00583480"/>
    <w:rsid w:val="00584746"/>
    <w:rsid w:val="005873B7"/>
    <w:rsid w:val="00595AF2"/>
    <w:rsid w:val="005A3783"/>
    <w:rsid w:val="005A39C4"/>
    <w:rsid w:val="005A3B54"/>
    <w:rsid w:val="005A5E36"/>
    <w:rsid w:val="005A7487"/>
    <w:rsid w:val="005B0298"/>
    <w:rsid w:val="005B381B"/>
    <w:rsid w:val="005B461B"/>
    <w:rsid w:val="005C0E68"/>
    <w:rsid w:val="005C2996"/>
    <w:rsid w:val="005C5AEA"/>
    <w:rsid w:val="005D0C4C"/>
    <w:rsid w:val="005D2F55"/>
    <w:rsid w:val="005D68A8"/>
    <w:rsid w:val="005E1B9F"/>
    <w:rsid w:val="005E2F99"/>
    <w:rsid w:val="005E6A39"/>
    <w:rsid w:val="005F6C4B"/>
    <w:rsid w:val="00600793"/>
    <w:rsid w:val="00600B24"/>
    <w:rsid w:val="006040A8"/>
    <w:rsid w:val="006042F2"/>
    <w:rsid w:val="00606B38"/>
    <w:rsid w:val="00606EFE"/>
    <w:rsid w:val="00607F83"/>
    <w:rsid w:val="00611129"/>
    <w:rsid w:val="00611291"/>
    <w:rsid w:val="00611F0C"/>
    <w:rsid w:val="00615EAD"/>
    <w:rsid w:val="0061666F"/>
    <w:rsid w:val="006201E3"/>
    <w:rsid w:val="00623E96"/>
    <w:rsid w:val="0062459F"/>
    <w:rsid w:val="00626C32"/>
    <w:rsid w:val="006302DD"/>
    <w:rsid w:val="00631221"/>
    <w:rsid w:val="006323E3"/>
    <w:rsid w:val="006327FA"/>
    <w:rsid w:val="0063515A"/>
    <w:rsid w:val="006365BE"/>
    <w:rsid w:val="00637775"/>
    <w:rsid w:val="0063788E"/>
    <w:rsid w:val="00640009"/>
    <w:rsid w:val="00644675"/>
    <w:rsid w:val="00653F5B"/>
    <w:rsid w:val="00654081"/>
    <w:rsid w:val="006556C2"/>
    <w:rsid w:val="00657683"/>
    <w:rsid w:val="00657A7A"/>
    <w:rsid w:val="0066200F"/>
    <w:rsid w:val="00663E6B"/>
    <w:rsid w:val="00665690"/>
    <w:rsid w:val="00666B37"/>
    <w:rsid w:val="00672477"/>
    <w:rsid w:val="0067423A"/>
    <w:rsid w:val="00674E63"/>
    <w:rsid w:val="00675C10"/>
    <w:rsid w:val="00676403"/>
    <w:rsid w:val="00680631"/>
    <w:rsid w:val="0068287F"/>
    <w:rsid w:val="00684513"/>
    <w:rsid w:val="00685F4A"/>
    <w:rsid w:val="00686426"/>
    <w:rsid w:val="00686CE3"/>
    <w:rsid w:val="00687A05"/>
    <w:rsid w:val="00690BBC"/>
    <w:rsid w:val="006913B3"/>
    <w:rsid w:val="006913D8"/>
    <w:rsid w:val="00693B73"/>
    <w:rsid w:val="006A16DD"/>
    <w:rsid w:val="006A4432"/>
    <w:rsid w:val="006A609F"/>
    <w:rsid w:val="006B0289"/>
    <w:rsid w:val="006B3A60"/>
    <w:rsid w:val="006B57D9"/>
    <w:rsid w:val="006C0A32"/>
    <w:rsid w:val="006C365A"/>
    <w:rsid w:val="006C36CE"/>
    <w:rsid w:val="006C41CA"/>
    <w:rsid w:val="006D1C05"/>
    <w:rsid w:val="006D7801"/>
    <w:rsid w:val="006E08CF"/>
    <w:rsid w:val="006E3411"/>
    <w:rsid w:val="006E5446"/>
    <w:rsid w:val="006E68C4"/>
    <w:rsid w:val="006F0223"/>
    <w:rsid w:val="006F14F0"/>
    <w:rsid w:val="006F7FA3"/>
    <w:rsid w:val="007011DD"/>
    <w:rsid w:val="00704DCD"/>
    <w:rsid w:val="00707D13"/>
    <w:rsid w:val="00711E9E"/>
    <w:rsid w:val="007142CB"/>
    <w:rsid w:val="007158C4"/>
    <w:rsid w:val="00725349"/>
    <w:rsid w:val="00725C48"/>
    <w:rsid w:val="00726679"/>
    <w:rsid w:val="007310A1"/>
    <w:rsid w:val="0073392F"/>
    <w:rsid w:val="00744F79"/>
    <w:rsid w:val="007508BD"/>
    <w:rsid w:val="007508E5"/>
    <w:rsid w:val="007536E8"/>
    <w:rsid w:val="00753B0A"/>
    <w:rsid w:val="00760FBE"/>
    <w:rsid w:val="00764B8B"/>
    <w:rsid w:val="00764E87"/>
    <w:rsid w:val="007706E2"/>
    <w:rsid w:val="007715CF"/>
    <w:rsid w:val="00772176"/>
    <w:rsid w:val="00781EB2"/>
    <w:rsid w:val="00782604"/>
    <w:rsid w:val="00783AA4"/>
    <w:rsid w:val="007843EF"/>
    <w:rsid w:val="00784A2F"/>
    <w:rsid w:val="0079204C"/>
    <w:rsid w:val="007A3CDA"/>
    <w:rsid w:val="007A7419"/>
    <w:rsid w:val="007A7481"/>
    <w:rsid w:val="007B47F4"/>
    <w:rsid w:val="007B5DC8"/>
    <w:rsid w:val="007B7CA4"/>
    <w:rsid w:val="007C489C"/>
    <w:rsid w:val="007C4B34"/>
    <w:rsid w:val="007C4C5D"/>
    <w:rsid w:val="007C573B"/>
    <w:rsid w:val="007C57F2"/>
    <w:rsid w:val="007D00BA"/>
    <w:rsid w:val="007D11F6"/>
    <w:rsid w:val="007D17D5"/>
    <w:rsid w:val="007D23CB"/>
    <w:rsid w:val="007D55B0"/>
    <w:rsid w:val="007D5816"/>
    <w:rsid w:val="007D7ED8"/>
    <w:rsid w:val="007E1C3C"/>
    <w:rsid w:val="007E1DE4"/>
    <w:rsid w:val="007E3BDA"/>
    <w:rsid w:val="007E6686"/>
    <w:rsid w:val="007E6C5E"/>
    <w:rsid w:val="007E7A18"/>
    <w:rsid w:val="007E7DB4"/>
    <w:rsid w:val="007F42F3"/>
    <w:rsid w:val="007F5DCE"/>
    <w:rsid w:val="00802DE4"/>
    <w:rsid w:val="008034E1"/>
    <w:rsid w:val="00805DCC"/>
    <w:rsid w:val="008222E2"/>
    <w:rsid w:val="0082411C"/>
    <w:rsid w:val="008257BA"/>
    <w:rsid w:val="00833C20"/>
    <w:rsid w:val="008342A5"/>
    <w:rsid w:val="00845056"/>
    <w:rsid w:val="00845CCC"/>
    <w:rsid w:val="00850C3C"/>
    <w:rsid w:val="008512E9"/>
    <w:rsid w:val="00853521"/>
    <w:rsid w:val="008573CB"/>
    <w:rsid w:val="00861EB5"/>
    <w:rsid w:val="00862F4B"/>
    <w:rsid w:val="00862F65"/>
    <w:rsid w:val="00863566"/>
    <w:rsid w:val="0086466C"/>
    <w:rsid w:val="008653C9"/>
    <w:rsid w:val="00873E18"/>
    <w:rsid w:val="00876F27"/>
    <w:rsid w:val="00877495"/>
    <w:rsid w:val="0088077C"/>
    <w:rsid w:val="008849DE"/>
    <w:rsid w:val="00887B7F"/>
    <w:rsid w:val="0089784C"/>
    <w:rsid w:val="008A056C"/>
    <w:rsid w:val="008A3050"/>
    <w:rsid w:val="008A51DD"/>
    <w:rsid w:val="008B32A2"/>
    <w:rsid w:val="008B3FFA"/>
    <w:rsid w:val="008B427B"/>
    <w:rsid w:val="008B4E74"/>
    <w:rsid w:val="008C38C2"/>
    <w:rsid w:val="008C542E"/>
    <w:rsid w:val="008D269E"/>
    <w:rsid w:val="008D321C"/>
    <w:rsid w:val="008D4651"/>
    <w:rsid w:val="008D4DC0"/>
    <w:rsid w:val="008D6B43"/>
    <w:rsid w:val="008D718E"/>
    <w:rsid w:val="008E3D95"/>
    <w:rsid w:val="008E424F"/>
    <w:rsid w:val="008E47FA"/>
    <w:rsid w:val="008E6FC8"/>
    <w:rsid w:val="008F1BE0"/>
    <w:rsid w:val="008F3539"/>
    <w:rsid w:val="008F5B59"/>
    <w:rsid w:val="008F6AB1"/>
    <w:rsid w:val="00900DA6"/>
    <w:rsid w:val="0090426B"/>
    <w:rsid w:val="00910350"/>
    <w:rsid w:val="00913DCD"/>
    <w:rsid w:val="0091439D"/>
    <w:rsid w:val="00920578"/>
    <w:rsid w:val="00922791"/>
    <w:rsid w:val="00922BDD"/>
    <w:rsid w:val="00927F80"/>
    <w:rsid w:val="009305BF"/>
    <w:rsid w:val="00932870"/>
    <w:rsid w:val="00934AB4"/>
    <w:rsid w:val="00934EB4"/>
    <w:rsid w:val="00941F14"/>
    <w:rsid w:val="0094294A"/>
    <w:rsid w:val="009469EA"/>
    <w:rsid w:val="00950027"/>
    <w:rsid w:val="009503E0"/>
    <w:rsid w:val="00951ECF"/>
    <w:rsid w:val="00952364"/>
    <w:rsid w:val="00952EF5"/>
    <w:rsid w:val="00955FBF"/>
    <w:rsid w:val="009608F0"/>
    <w:rsid w:val="00962F34"/>
    <w:rsid w:val="00966D4C"/>
    <w:rsid w:val="00970DBF"/>
    <w:rsid w:val="00972894"/>
    <w:rsid w:val="00973FEB"/>
    <w:rsid w:val="00976FF3"/>
    <w:rsid w:val="00977E63"/>
    <w:rsid w:val="009823AD"/>
    <w:rsid w:val="00984B23"/>
    <w:rsid w:val="00987303"/>
    <w:rsid w:val="00990161"/>
    <w:rsid w:val="009903A2"/>
    <w:rsid w:val="00994067"/>
    <w:rsid w:val="00997D74"/>
    <w:rsid w:val="009A29D7"/>
    <w:rsid w:val="009A6311"/>
    <w:rsid w:val="009A79CC"/>
    <w:rsid w:val="009B4A69"/>
    <w:rsid w:val="009B5DFE"/>
    <w:rsid w:val="009B65EF"/>
    <w:rsid w:val="009B7CFE"/>
    <w:rsid w:val="009C5035"/>
    <w:rsid w:val="009C6DA5"/>
    <w:rsid w:val="009C7BA6"/>
    <w:rsid w:val="009D1F7E"/>
    <w:rsid w:val="009D257E"/>
    <w:rsid w:val="009D312F"/>
    <w:rsid w:val="009D3622"/>
    <w:rsid w:val="009D59E3"/>
    <w:rsid w:val="009E518E"/>
    <w:rsid w:val="009E53BD"/>
    <w:rsid w:val="009E6165"/>
    <w:rsid w:val="009E66F3"/>
    <w:rsid w:val="009E7841"/>
    <w:rsid w:val="009F1096"/>
    <w:rsid w:val="009F16A4"/>
    <w:rsid w:val="009F4173"/>
    <w:rsid w:val="009F4260"/>
    <w:rsid w:val="009F5D0B"/>
    <w:rsid w:val="00A025DD"/>
    <w:rsid w:val="00A037A9"/>
    <w:rsid w:val="00A03A51"/>
    <w:rsid w:val="00A04558"/>
    <w:rsid w:val="00A04AD2"/>
    <w:rsid w:val="00A059EA"/>
    <w:rsid w:val="00A066D2"/>
    <w:rsid w:val="00A0694A"/>
    <w:rsid w:val="00A069BC"/>
    <w:rsid w:val="00A102F9"/>
    <w:rsid w:val="00A1056C"/>
    <w:rsid w:val="00A125DC"/>
    <w:rsid w:val="00A12A08"/>
    <w:rsid w:val="00A154F3"/>
    <w:rsid w:val="00A15635"/>
    <w:rsid w:val="00A17924"/>
    <w:rsid w:val="00A20D00"/>
    <w:rsid w:val="00A20DF9"/>
    <w:rsid w:val="00A2370F"/>
    <w:rsid w:val="00A26F99"/>
    <w:rsid w:val="00A31444"/>
    <w:rsid w:val="00A31AB1"/>
    <w:rsid w:val="00A321E0"/>
    <w:rsid w:val="00A32EAF"/>
    <w:rsid w:val="00A35E9C"/>
    <w:rsid w:val="00A37870"/>
    <w:rsid w:val="00A4142E"/>
    <w:rsid w:val="00A428FC"/>
    <w:rsid w:val="00A43DB8"/>
    <w:rsid w:val="00A46D8E"/>
    <w:rsid w:val="00A47066"/>
    <w:rsid w:val="00A47ACF"/>
    <w:rsid w:val="00A5211A"/>
    <w:rsid w:val="00A52352"/>
    <w:rsid w:val="00A55667"/>
    <w:rsid w:val="00A56B55"/>
    <w:rsid w:val="00A57017"/>
    <w:rsid w:val="00A66D71"/>
    <w:rsid w:val="00A705AA"/>
    <w:rsid w:val="00A70E31"/>
    <w:rsid w:val="00A719D6"/>
    <w:rsid w:val="00A732EA"/>
    <w:rsid w:val="00A76083"/>
    <w:rsid w:val="00A772E6"/>
    <w:rsid w:val="00A77B3E"/>
    <w:rsid w:val="00A81B10"/>
    <w:rsid w:val="00A834EF"/>
    <w:rsid w:val="00A840BC"/>
    <w:rsid w:val="00A85723"/>
    <w:rsid w:val="00A86280"/>
    <w:rsid w:val="00A86E20"/>
    <w:rsid w:val="00A87507"/>
    <w:rsid w:val="00A916EE"/>
    <w:rsid w:val="00A91AEE"/>
    <w:rsid w:val="00A93651"/>
    <w:rsid w:val="00A94DA3"/>
    <w:rsid w:val="00A96FBD"/>
    <w:rsid w:val="00AA0390"/>
    <w:rsid w:val="00AA1744"/>
    <w:rsid w:val="00AA49FE"/>
    <w:rsid w:val="00AA5D17"/>
    <w:rsid w:val="00AB3FBC"/>
    <w:rsid w:val="00AB6028"/>
    <w:rsid w:val="00AB6DDC"/>
    <w:rsid w:val="00AB7C60"/>
    <w:rsid w:val="00AC7AEC"/>
    <w:rsid w:val="00AD35EF"/>
    <w:rsid w:val="00AD5A24"/>
    <w:rsid w:val="00AE0F1C"/>
    <w:rsid w:val="00AE129E"/>
    <w:rsid w:val="00AE5288"/>
    <w:rsid w:val="00AF288F"/>
    <w:rsid w:val="00AF2FCA"/>
    <w:rsid w:val="00AF3A54"/>
    <w:rsid w:val="00B037C0"/>
    <w:rsid w:val="00B03EDE"/>
    <w:rsid w:val="00B052CD"/>
    <w:rsid w:val="00B10A9A"/>
    <w:rsid w:val="00B12B31"/>
    <w:rsid w:val="00B14DD4"/>
    <w:rsid w:val="00B15509"/>
    <w:rsid w:val="00B159A8"/>
    <w:rsid w:val="00B20A72"/>
    <w:rsid w:val="00B22F93"/>
    <w:rsid w:val="00B23EA8"/>
    <w:rsid w:val="00B26307"/>
    <w:rsid w:val="00B26BB4"/>
    <w:rsid w:val="00B31B51"/>
    <w:rsid w:val="00B33B1B"/>
    <w:rsid w:val="00B358BF"/>
    <w:rsid w:val="00B36322"/>
    <w:rsid w:val="00B37581"/>
    <w:rsid w:val="00B40893"/>
    <w:rsid w:val="00B40A11"/>
    <w:rsid w:val="00B41C1B"/>
    <w:rsid w:val="00B4239C"/>
    <w:rsid w:val="00B43EA0"/>
    <w:rsid w:val="00B44340"/>
    <w:rsid w:val="00B44FA7"/>
    <w:rsid w:val="00B4684C"/>
    <w:rsid w:val="00B47118"/>
    <w:rsid w:val="00B50C3F"/>
    <w:rsid w:val="00B5195B"/>
    <w:rsid w:val="00B55E7C"/>
    <w:rsid w:val="00B56AAF"/>
    <w:rsid w:val="00B6074A"/>
    <w:rsid w:val="00B62FB8"/>
    <w:rsid w:val="00B74742"/>
    <w:rsid w:val="00B75CD3"/>
    <w:rsid w:val="00B80F64"/>
    <w:rsid w:val="00B902AE"/>
    <w:rsid w:val="00B915E3"/>
    <w:rsid w:val="00B919A4"/>
    <w:rsid w:val="00B941C7"/>
    <w:rsid w:val="00B96C37"/>
    <w:rsid w:val="00BA3EEA"/>
    <w:rsid w:val="00BB231F"/>
    <w:rsid w:val="00BB2D1C"/>
    <w:rsid w:val="00BB36C3"/>
    <w:rsid w:val="00BB38EE"/>
    <w:rsid w:val="00BB57A4"/>
    <w:rsid w:val="00BB7516"/>
    <w:rsid w:val="00BC041F"/>
    <w:rsid w:val="00BC5740"/>
    <w:rsid w:val="00BC576A"/>
    <w:rsid w:val="00BC7309"/>
    <w:rsid w:val="00BD1084"/>
    <w:rsid w:val="00BD3E22"/>
    <w:rsid w:val="00BD7F37"/>
    <w:rsid w:val="00BE1D66"/>
    <w:rsid w:val="00BE2D0B"/>
    <w:rsid w:val="00BE322C"/>
    <w:rsid w:val="00BF20B4"/>
    <w:rsid w:val="00BF2800"/>
    <w:rsid w:val="00BF2ABB"/>
    <w:rsid w:val="00BF4620"/>
    <w:rsid w:val="00BF54C5"/>
    <w:rsid w:val="00C00A76"/>
    <w:rsid w:val="00C01098"/>
    <w:rsid w:val="00C0182D"/>
    <w:rsid w:val="00C024E1"/>
    <w:rsid w:val="00C039A4"/>
    <w:rsid w:val="00C04173"/>
    <w:rsid w:val="00C0601E"/>
    <w:rsid w:val="00C0692D"/>
    <w:rsid w:val="00C06FB2"/>
    <w:rsid w:val="00C10958"/>
    <w:rsid w:val="00C12701"/>
    <w:rsid w:val="00C16BC2"/>
    <w:rsid w:val="00C1716C"/>
    <w:rsid w:val="00C17BFA"/>
    <w:rsid w:val="00C226C5"/>
    <w:rsid w:val="00C23A6A"/>
    <w:rsid w:val="00C2576B"/>
    <w:rsid w:val="00C2675D"/>
    <w:rsid w:val="00C270EE"/>
    <w:rsid w:val="00C3197B"/>
    <w:rsid w:val="00C33CF1"/>
    <w:rsid w:val="00C34624"/>
    <w:rsid w:val="00C358D2"/>
    <w:rsid w:val="00C41C63"/>
    <w:rsid w:val="00C42FE1"/>
    <w:rsid w:val="00C43494"/>
    <w:rsid w:val="00C44EA9"/>
    <w:rsid w:val="00C47CD1"/>
    <w:rsid w:val="00C514BD"/>
    <w:rsid w:val="00C519AB"/>
    <w:rsid w:val="00C525E1"/>
    <w:rsid w:val="00C54168"/>
    <w:rsid w:val="00C62BD9"/>
    <w:rsid w:val="00C64D0F"/>
    <w:rsid w:val="00C65845"/>
    <w:rsid w:val="00C71565"/>
    <w:rsid w:val="00C7306E"/>
    <w:rsid w:val="00C73BE5"/>
    <w:rsid w:val="00C73C37"/>
    <w:rsid w:val="00C74AE4"/>
    <w:rsid w:val="00C82BE3"/>
    <w:rsid w:val="00C8528C"/>
    <w:rsid w:val="00C852B0"/>
    <w:rsid w:val="00C876CA"/>
    <w:rsid w:val="00C90B8F"/>
    <w:rsid w:val="00C91843"/>
    <w:rsid w:val="00C93B19"/>
    <w:rsid w:val="00C94374"/>
    <w:rsid w:val="00C96548"/>
    <w:rsid w:val="00C97A62"/>
    <w:rsid w:val="00CA09DD"/>
    <w:rsid w:val="00CA0C70"/>
    <w:rsid w:val="00CA2A55"/>
    <w:rsid w:val="00CA3C1C"/>
    <w:rsid w:val="00CA5C07"/>
    <w:rsid w:val="00CB32A6"/>
    <w:rsid w:val="00CB36BF"/>
    <w:rsid w:val="00CB6F14"/>
    <w:rsid w:val="00CD5794"/>
    <w:rsid w:val="00CE660E"/>
    <w:rsid w:val="00CF06D7"/>
    <w:rsid w:val="00CF1064"/>
    <w:rsid w:val="00CF2A2A"/>
    <w:rsid w:val="00CF41D8"/>
    <w:rsid w:val="00CF4C52"/>
    <w:rsid w:val="00CF4E37"/>
    <w:rsid w:val="00CF4F8E"/>
    <w:rsid w:val="00CF7EF3"/>
    <w:rsid w:val="00D00BAE"/>
    <w:rsid w:val="00D00FBA"/>
    <w:rsid w:val="00D01AEA"/>
    <w:rsid w:val="00D036FC"/>
    <w:rsid w:val="00D11D71"/>
    <w:rsid w:val="00D12288"/>
    <w:rsid w:val="00D14EFE"/>
    <w:rsid w:val="00D14FCB"/>
    <w:rsid w:val="00D1679A"/>
    <w:rsid w:val="00D17B48"/>
    <w:rsid w:val="00D2283B"/>
    <w:rsid w:val="00D435DF"/>
    <w:rsid w:val="00D47034"/>
    <w:rsid w:val="00D4727B"/>
    <w:rsid w:val="00D5366D"/>
    <w:rsid w:val="00D544FE"/>
    <w:rsid w:val="00D57B62"/>
    <w:rsid w:val="00D603A2"/>
    <w:rsid w:val="00D65292"/>
    <w:rsid w:val="00D659FA"/>
    <w:rsid w:val="00D66003"/>
    <w:rsid w:val="00D6705F"/>
    <w:rsid w:val="00D67C00"/>
    <w:rsid w:val="00D72E32"/>
    <w:rsid w:val="00D75BA7"/>
    <w:rsid w:val="00D8278A"/>
    <w:rsid w:val="00D87CD6"/>
    <w:rsid w:val="00D93B2B"/>
    <w:rsid w:val="00D95760"/>
    <w:rsid w:val="00D95E53"/>
    <w:rsid w:val="00DA17CE"/>
    <w:rsid w:val="00DA2794"/>
    <w:rsid w:val="00DA2D0A"/>
    <w:rsid w:val="00DA4D98"/>
    <w:rsid w:val="00DA65AD"/>
    <w:rsid w:val="00DB3547"/>
    <w:rsid w:val="00DB50D0"/>
    <w:rsid w:val="00DC3AC0"/>
    <w:rsid w:val="00DC4F85"/>
    <w:rsid w:val="00DC533B"/>
    <w:rsid w:val="00DC5A12"/>
    <w:rsid w:val="00DD2371"/>
    <w:rsid w:val="00DD29AA"/>
    <w:rsid w:val="00DD2B1D"/>
    <w:rsid w:val="00DD30F5"/>
    <w:rsid w:val="00DD3FB6"/>
    <w:rsid w:val="00DD444B"/>
    <w:rsid w:val="00DE482A"/>
    <w:rsid w:val="00DF0CEE"/>
    <w:rsid w:val="00E029CD"/>
    <w:rsid w:val="00E07110"/>
    <w:rsid w:val="00E12962"/>
    <w:rsid w:val="00E24375"/>
    <w:rsid w:val="00E25E66"/>
    <w:rsid w:val="00E27B4F"/>
    <w:rsid w:val="00E33C0D"/>
    <w:rsid w:val="00E33E3E"/>
    <w:rsid w:val="00E34DE8"/>
    <w:rsid w:val="00E35152"/>
    <w:rsid w:val="00E359B8"/>
    <w:rsid w:val="00E43B42"/>
    <w:rsid w:val="00E45451"/>
    <w:rsid w:val="00E46215"/>
    <w:rsid w:val="00E52303"/>
    <w:rsid w:val="00E53B00"/>
    <w:rsid w:val="00E53F76"/>
    <w:rsid w:val="00E544A0"/>
    <w:rsid w:val="00E574DC"/>
    <w:rsid w:val="00E63439"/>
    <w:rsid w:val="00E661FF"/>
    <w:rsid w:val="00E6682E"/>
    <w:rsid w:val="00E66FB6"/>
    <w:rsid w:val="00E67873"/>
    <w:rsid w:val="00E70C06"/>
    <w:rsid w:val="00E71366"/>
    <w:rsid w:val="00E7330B"/>
    <w:rsid w:val="00E737D4"/>
    <w:rsid w:val="00E73993"/>
    <w:rsid w:val="00E81B13"/>
    <w:rsid w:val="00E85816"/>
    <w:rsid w:val="00E86969"/>
    <w:rsid w:val="00E870C2"/>
    <w:rsid w:val="00E908DC"/>
    <w:rsid w:val="00EA2DD8"/>
    <w:rsid w:val="00EA3CD7"/>
    <w:rsid w:val="00EA45F8"/>
    <w:rsid w:val="00EA626A"/>
    <w:rsid w:val="00EB057E"/>
    <w:rsid w:val="00EB1532"/>
    <w:rsid w:val="00EB1CCF"/>
    <w:rsid w:val="00EB25D1"/>
    <w:rsid w:val="00EB380E"/>
    <w:rsid w:val="00EB40E6"/>
    <w:rsid w:val="00EB4258"/>
    <w:rsid w:val="00EB5215"/>
    <w:rsid w:val="00EC280C"/>
    <w:rsid w:val="00ED1507"/>
    <w:rsid w:val="00ED6B0B"/>
    <w:rsid w:val="00EE090D"/>
    <w:rsid w:val="00EE092C"/>
    <w:rsid w:val="00EE1CC3"/>
    <w:rsid w:val="00EE1DC2"/>
    <w:rsid w:val="00EE30A4"/>
    <w:rsid w:val="00EE5012"/>
    <w:rsid w:val="00EE5467"/>
    <w:rsid w:val="00EF1D66"/>
    <w:rsid w:val="00EF4167"/>
    <w:rsid w:val="00EF4950"/>
    <w:rsid w:val="00EF58CA"/>
    <w:rsid w:val="00F01DC0"/>
    <w:rsid w:val="00F022F6"/>
    <w:rsid w:val="00F025BD"/>
    <w:rsid w:val="00F02B5C"/>
    <w:rsid w:val="00F03759"/>
    <w:rsid w:val="00F04D50"/>
    <w:rsid w:val="00F12CAB"/>
    <w:rsid w:val="00F12E80"/>
    <w:rsid w:val="00F20A2E"/>
    <w:rsid w:val="00F233BF"/>
    <w:rsid w:val="00F255E6"/>
    <w:rsid w:val="00F30683"/>
    <w:rsid w:val="00F32FED"/>
    <w:rsid w:val="00F3644D"/>
    <w:rsid w:val="00F36E9E"/>
    <w:rsid w:val="00F37366"/>
    <w:rsid w:val="00F37F7C"/>
    <w:rsid w:val="00F40681"/>
    <w:rsid w:val="00F415C8"/>
    <w:rsid w:val="00F434EB"/>
    <w:rsid w:val="00F43CCA"/>
    <w:rsid w:val="00F44AE6"/>
    <w:rsid w:val="00F459F8"/>
    <w:rsid w:val="00F46B6B"/>
    <w:rsid w:val="00F5457A"/>
    <w:rsid w:val="00F548EF"/>
    <w:rsid w:val="00F54FEA"/>
    <w:rsid w:val="00F61CC6"/>
    <w:rsid w:val="00F62F41"/>
    <w:rsid w:val="00F65E51"/>
    <w:rsid w:val="00F67772"/>
    <w:rsid w:val="00F67890"/>
    <w:rsid w:val="00F70675"/>
    <w:rsid w:val="00F71839"/>
    <w:rsid w:val="00F72C07"/>
    <w:rsid w:val="00F82EC9"/>
    <w:rsid w:val="00F90227"/>
    <w:rsid w:val="00F94E61"/>
    <w:rsid w:val="00F95BDE"/>
    <w:rsid w:val="00F96BF6"/>
    <w:rsid w:val="00F96E9E"/>
    <w:rsid w:val="00F972F3"/>
    <w:rsid w:val="00FA5B5A"/>
    <w:rsid w:val="00FA6BA3"/>
    <w:rsid w:val="00FA7313"/>
    <w:rsid w:val="00FB38B0"/>
    <w:rsid w:val="00FB4971"/>
    <w:rsid w:val="00FB5AD8"/>
    <w:rsid w:val="00FB6DF3"/>
    <w:rsid w:val="00FC25D5"/>
    <w:rsid w:val="00FC4E97"/>
    <w:rsid w:val="00FC6C35"/>
    <w:rsid w:val="00FC792B"/>
    <w:rsid w:val="00FC7945"/>
    <w:rsid w:val="00FD0FFD"/>
    <w:rsid w:val="00FD1940"/>
    <w:rsid w:val="00FD2979"/>
    <w:rsid w:val="00FD5220"/>
    <w:rsid w:val="00FD7BDF"/>
    <w:rsid w:val="00FE0D77"/>
    <w:rsid w:val="00FE1226"/>
    <w:rsid w:val="00FE379C"/>
    <w:rsid w:val="00FE5028"/>
    <w:rsid w:val="00FE56CA"/>
    <w:rsid w:val="00FE6C76"/>
    <w:rsid w:val="00FE79AF"/>
    <w:rsid w:val="00FF2DAB"/>
    <w:rsid w:val="00FF7F16"/>
    <w:rsid w:val="00FF7FD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5F9F88F"/>
  <w15:docId w15:val="{AA5D3A52-B355-4254-BEDF-569C2CDF12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Pr>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unhideWhenUsed/>
    <w:rsid w:val="00A705AA"/>
    <w:pPr>
      <w:tabs>
        <w:tab w:val="center" w:pos="4677"/>
        <w:tab w:val="right" w:pos="9355"/>
      </w:tabs>
    </w:pPr>
    <w:rPr>
      <w:rFonts w:eastAsiaTheme="minorHAnsi"/>
      <w:kern w:val="2"/>
      <w:lang w:val="ru-RU"/>
    </w:rPr>
  </w:style>
  <w:style w:type="character" w:customStyle="1" w:styleId="a4">
    <w:name w:val="Нижний колонтитул Знак"/>
    <w:basedOn w:val="a0"/>
    <w:link w:val="a3"/>
    <w:uiPriority w:val="99"/>
    <w:locked/>
    <w:rsid w:val="00A705AA"/>
    <w:rPr>
      <w:rFonts w:eastAsiaTheme="minorHAnsi"/>
      <w:kern w:val="2"/>
      <w:sz w:val="24"/>
      <w:szCs w:val="24"/>
      <w:lang w:val="ru-RU" w:eastAsia="en-US" w:bidi="ar-SA"/>
    </w:rPr>
  </w:style>
  <w:style w:type="table" w:styleId="a5">
    <w:name w:val="Table Grid"/>
    <w:basedOn w:val="a1"/>
    <w:uiPriority w:val="39"/>
    <w:rsid w:val="00A705AA"/>
    <w:rPr>
      <w:rFonts w:asciiTheme="minorHAnsi" w:eastAsiaTheme="minorHAnsi" w:hAnsiTheme="minorHAnsi" w:cstheme="minorBidi"/>
      <w:sz w:val="22"/>
      <w:szCs w:val="22"/>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Hyperlink"/>
    <w:uiPriority w:val="99"/>
    <w:unhideWhenUsed/>
    <w:rsid w:val="00A705AA"/>
    <w:rPr>
      <w:color w:val="0563C1" w:themeColor="hyperlink"/>
      <w:u w:val="single"/>
    </w:rPr>
  </w:style>
  <w:style w:type="table" w:customStyle="1" w:styleId="1">
    <w:name w:val="Сетка таблицы1"/>
    <w:basedOn w:val="a1"/>
    <w:next w:val="a5"/>
    <w:uiPriority w:val="59"/>
    <w:rsid w:val="00A705AA"/>
    <w:rPr>
      <w:rFonts w:ascii="Calibri" w:eastAsia="Calibri" w:hAnsi="Calibri"/>
      <w:sz w:val="22"/>
      <w:szCs w:val="22"/>
      <w:lang w:val="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
    <w:name w:val="Сетка таблицы2"/>
    <w:basedOn w:val="a1"/>
    <w:next w:val="a5"/>
    <w:uiPriority w:val="39"/>
    <w:rsid w:val="00A705AA"/>
    <w:pPr>
      <w:autoSpaceDE w:val="0"/>
      <w:autoSpaceDN w:val="0"/>
    </w:pPr>
    <w:rPr>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A705AA"/>
    <w:pPr>
      <w:autoSpaceDE w:val="0"/>
      <w:autoSpaceDN w:val="0"/>
      <w:adjustRightInd w:val="0"/>
    </w:pPr>
    <w:rPr>
      <w:rFonts w:eastAsia="Calibri"/>
      <w:color w:val="000000"/>
      <w:sz w:val="24"/>
      <w:szCs w:val="24"/>
      <w:lang w:val="ru-RU" w:eastAsia="ru-RU"/>
    </w:rPr>
  </w:style>
  <w:style w:type="table" w:styleId="20">
    <w:name w:val="Plain Table 2"/>
    <w:basedOn w:val="a1"/>
    <w:uiPriority w:val="42"/>
    <w:rsid w:val="00A705AA"/>
    <w:rPr>
      <w:rFonts w:asciiTheme="minorHAnsi" w:eastAsiaTheme="minorHAnsi" w:hAnsiTheme="minorHAnsi" w:cstheme="minorBidi"/>
      <w:sz w:val="22"/>
      <w:szCs w:val="22"/>
      <w:lang w:val="ru-RU"/>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TableGrid1">
    <w:name w:val="Table Grid1"/>
    <w:basedOn w:val="a1"/>
    <w:next w:val="a5"/>
    <w:rsid w:val="00A705AA"/>
    <w:rPr>
      <w:rFonts w:ascii="Calibri" w:eastAsia="Calibri" w:hAnsi="Calibri"/>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
    <w:name w:val="Сетка таблицы11"/>
    <w:basedOn w:val="a1"/>
    <w:next w:val="a5"/>
    <w:uiPriority w:val="39"/>
    <w:rsid w:val="00A705AA"/>
    <w:rPr>
      <w:rFonts w:asciiTheme="minorHAnsi" w:eastAsiaTheme="minorHAnsi" w:hAnsiTheme="minorHAnsi" w:cstheme="minorBidi"/>
      <w:sz w:val="22"/>
      <w:szCs w:val="22"/>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
    <w:name w:val="Сетка таблицы4"/>
    <w:basedOn w:val="a1"/>
    <w:next w:val="a5"/>
    <w:rsid w:val="009F1096"/>
    <w:rPr>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Border4">
    <w:name w:val="Tab Border4"/>
    <w:basedOn w:val="a1"/>
    <w:next w:val="a5"/>
    <w:uiPriority w:val="59"/>
    <w:rsid w:val="009F1096"/>
    <w:rPr>
      <w:rFonts w:asciiTheme="minorHAnsi" w:eastAsia="SimSun" w:hAnsiTheme="minorHAnsi" w:cstheme="minorBidi"/>
      <w:sz w:val="22"/>
      <w:szCs w:val="22"/>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
    <w:name w:val="Сетка таблицы12"/>
    <w:basedOn w:val="a1"/>
    <w:next w:val="a5"/>
    <w:uiPriority w:val="59"/>
    <w:rsid w:val="009F1096"/>
    <w:rPr>
      <w:rFonts w:asciiTheme="minorHAnsi" w:eastAsia="SimSun" w:hAnsiTheme="minorHAnsi" w:cstheme="minorBidi"/>
      <w:sz w:val="22"/>
      <w:szCs w:val="22"/>
      <w:lang w:val="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
    <w:name w:val="Сетка таблицы6"/>
    <w:basedOn w:val="a1"/>
    <w:next w:val="a5"/>
    <w:uiPriority w:val="99"/>
    <w:rsid w:val="009F1096"/>
    <w:pPr>
      <w:ind w:firstLine="709"/>
    </w:pPr>
    <w:rPr>
      <w:rFonts w:asciiTheme="minorHAnsi" w:eastAsiaTheme="minorHAnsi" w:hAnsiTheme="minorHAnsi" w:cstheme="minorBidi"/>
      <w:sz w:val="22"/>
      <w:szCs w:val="22"/>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
    <w:name w:val="Table Grid12"/>
    <w:basedOn w:val="a1"/>
    <w:next w:val="a5"/>
    <w:uiPriority w:val="39"/>
    <w:rsid w:val="009F1096"/>
    <w:pPr>
      <w:ind w:firstLine="709"/>
    </w:pPr>
    <w:rPr>
      <w:rFonts w:asciiTheme="minorHAnsi" w:eastAsiaTheme="minorHAnsi" w:hAnsiTheme="minorHAnsi" w:cstheme="minorBidi"/>
      <w:sz w:val="22"/>
      <w:szCs w:val="22"/>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
    <w:name w:val="Сетка таблицы5"/>
    <w:basedOn w:val="a1"/>
    <w:next w:val="a5"/>
    <w:uiPriority w:val="39"/>
    <w:rsid w:val="00FE0D77"/>
    <w:rPr>
      <w:rFonts w:ascii="Calibri" w:eastAsia="Calibri" w:hAnsi="Calibri"/>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List Paragraph"/>
    <w:basedOn w:val="a"/>
    <w:link w:val="a8"/>
    <w:uiPriority w:val="34"/>
    <w:qFormat/>
    <w:rsid w:val="00A705AA"/>
    <w:pPr>
      <w:spacing w:after="160" w:line="259" w:lineRule="auto"/>
      <w:ind w:left="720"/>
      <w:contextualSpacing/>
    </w:pPr>
    <w:rPr>
      <w:rFonts w:asciiTheme="minorHAnsi" w:eastAsiaTheme="minorHAnsi" w:hAnsiTheme="minorHAnsi" w:cstheme="minorBidi"/>
      <w:sz w:val="22"/>
      <w:szCs w:val="22"/>
      <w:lang w:val="ru-RU"/>
    </w:rPr>
  </w:style>
  <w:style w:type="character" w:customStyle="1" w:styleId="a8">
    <w:name w:val="Абзац списка Знак"/>
    <w:link w:val="a7"/>
    <w:uiPriority w:val="34"/>
    <w:qFormat/>
    <w:locked/>
    <w:rsid w:val="00A705AA"/>
    <w:rPr>
      <w:rFonts w:eastAsiaTheme="minorHAnsi" w:cstheme="minorBidi"/>
      <w:kern w:val="2"/>
      <w:sz w:val="28"/>
      <w:szCs w:val="22"/>
      <w:lang w:val="ru-RU" w:eastAsia="en-US" w:bidi="ar-SA"/>
    </w:rPr>
  </w:style>
  <w:style w:type="paragraph" w:styleId="a9">
    <w:name w:val="Normal (Web)"/>
    <w:basedOn w:val="a"/>
    <w:link w:val="aa"/>
    <w:uiPriority w:val="99"/>
    <w:unhideWhenUsed/>
    <w:qFormat/>
    <w:rsid w:val="00A705AA"/>
    <w:pPr>
      <w:spacing w:before="100" w:beforeAutospacing="1" w:after="100" w:afterAutospacing="1"/>
    </w:pPr>
    <w:rPr>
      <w:lang w:val="ru-RU" w:eastAsia="ru-RU"/>
    </w:rPr>
  </w:style>
  <w:style w:type="character" w:customStyle="1" w:styleId="aa">
    <w:name w:val="Обычный (Интернет) Знак"/>
    <w:link w:val="a9"/>
    <w:uiPriority w:val="99"/>
    <w:locked/>
    <w:rsid w:val="009F1096"/>
    <w:rPr>
      <w:sz w:val="24"/>
      <w:szCs w:val="24"/>
      <w:lang w:val="ru-RU" w:eastAsia="ru-RU" w:bidi="ar-SA"/>
    </w:rPr>
  </w:style>
  <w:style w:type="paragraph" w:styleId="ab">
    <w:name w:val="Body Text Indent"/>
    <w:basedOn w:val="a"/>
    <w:link w:val="ac"/>
    <w:unhideWhenUsed/>
    <w:rsid w:val="00A705AA"/>
    <w:pPr>
      <w:spacing w:after="120" w:line="259" w:lineRule="auto"/>
      <w:ind w:left="283"/>
    </w:pPr>
    <w:rPr>
      <w:rFonts w:ascii="Calibri" w:eastAsia="Calibri" w:hAnsi="Calibri"/>
      <w:sz w:val="22"/>
      <w:szCs w:val="22"/>
      <w:lang w:val="ru-RU"/>
    </w:rPr>
  </w:style>
  <w:style w:type="character" w:customStyle="1" w:styleId="ac">
    <w:name w:val="Основной текст с отступом Знак"/>
    <w:basedOn w:val="a0"/>
    <w:link w:val="ab"/>
    <w:rsid w:val="00A705AA"/>
    <w:rPr>
      <w:rFonts w:ascii="Calibri" w:eastAsia="Calibri" w:hAnsi="Calibri"/>
      <w:sz w:val="22"/>
      <w:szCs w:val="22"/>
      <w:lang w:val="ru-RU" w:eastAsia="en-US" w:bidi="ar-SA"/>
    </w:rPr>
  </w:style>
  <w:style w:type="table" w:customStyle="1" w:styleId="TableNormal0">
    <w:name w:val="Table Normal_0"/>
    <w:uiPriority w:val="2"/>
    <w:semiHidden/>
    <w:unhideWhenUsed/>
    <w:qFormat/>
    <w:rsid w:val="00A705AA"/>
    <w:pPr>
      <w:widowControl w:val="0"/>
      <w:autoSpaceDE w:val="0"/>
      <w:autoSpaceDN w:val="0"/>
    </w:pPr>
    <w:rPr>
      <w:rFonts w:asciiTheme="minorHAnsi" w:eastAsiaTheme="minorHAnsi" w:hAnsiTheme="minorHAnsi" w:cstheme="minorBidi"/>
      <w:sz w:val="22"/>
      <w:szCs w:val="22"/>
    </w:rPr>
    <w:tblPr>
      <w:tblInd w:w="0" w:type="dxa"/>
      <w:tblCellMar>
        <w:top w:w="0" w:type="dxa"/>
        <w:left w:w="0" w:type="dxa"/>
        <w:bottom w:w="0" w:type="dxa"/>
        <w:right w:w="0" w:type="dxa"/>
      </w:tblCellMar>
    </w:tblPr>
  </w:style>
  <w:style w:type="table" w:customStyle="1" w:styleId="10">
    <w:name w:val="Сетка таблицы1_0"/>
    <w:basedOn w:val="a1"/>
    <w:next w:val="TableGrid0"/>
    <w:rsid w:val="00027E6C"/>
    <w:rPr>
      <w:rFonts w:ascii="Calibri" w:eastAsia="Calibri" w:hAnsi="Calibri"/>
      <w:sz w:val="22"/>
      <w:szCs w:val="22"/>
      <w:lang w:val="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0">
    <w:name w:val="Table Grid_0"/>
    <w:basedOn w:val="a1"/>
    <w:uiPriority w:val="39"/>
    <w:qFormat/>
    <w:rsid w:val="00027E6C"/>
    <w:rPr>
      <w:rFonts w:ascii="Calibri" w:eastAsia="Calibri" w:hAnsi="Calibri"/>
      <w:sz w:val="22"/>
      <w:szCs w:val="22"/>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Paragraph">
    <w:name w:val="Table Paragraph"/>
    <w:basedOn w:val="a"/>
    <w:uiPriority w:val="1"/>
    <w:qFormat/>
    <w:rsid w:val="00FE20F9"/>
    <w:pPr>
      <w:widowControl w:val="0"/>
      <w:autoSpaceDE w:val="0"/>
      <w:autoSpaceDN w:val="0"/>
    </w:pPr>
    <w:rPr>
      <w:sz w:val="22"/>
      <w:szCs w:val="22"/>
      <w:lang w:val="ru-RU"/>
    </w:rPr>
  </w:style>
  <w:style w:type="paragraph" w:styleId="ad">
    <w:name w:val="Body Text"/>
    <w:basedOn w:val="a"/>
    <w:link w:val="ae"/>
    <w:uiPriority w:val="1"/>
    <w:qFormat/>
    <w:rsid w:val="00295B21"/>
    <w:pPr>
      <w:widowControl w:val="0"/>
      <w:autoSpaceDE w:val="0"/>
      <w:autoSpaceDN w:val="0"/>
    </w:pPr>
    <w:rPr>
      <w:sz w:val="28"/>
      <w:szCs w:val="28"/>
      <w:lang w:val="ru-RU"/>
    </w:rPr>
  </w:style>
  <w:style w:type="character" w:customStyle="1" w:styleId="ae">
    <w:name w:val="Основной текст Знак"/>
    <w:basedOn w:val="a0"/>
    <w:link w:val="ad"/>
    <w:uiPriority w:val="1"/>
    <w:rsid w:val="00295B21"/>
    <w:rPr>
      <w:sz w:val="28"/>
      <w:szCs w:val="28"/>
      <w:lang w:val="ru-RU" w:eastAsia="en-US" w:bidi="ar-SA"/>
    </w:rPr>
  </w:style>
  <w:style w:type="character" w:customStyle="1" w:styleId="ezkurwreuab5ozgtqnkl">
    <w:name w:val="ezkurwreuab5ozgtqnkl"/>
    <w:basedOn w:val="a0"/>
    <w:rsid w:val="00675C10"/>
  </w:style>
  <w:style w:type="character" w:customStyle="1" w:styleId="whitespace-normal">
    <w:name w:val="whitespace-normal"/>
    <w:basedOn w:val="a0"/>
    <w:rsid w:val="00003715"/>
  </w:style>
  <w:style w:type="paragraph" w:styleId="af">
    <w:name w:val="No Spacing"/>
    <w:link w:val="af0"/>
    <w:uiPriority w:val="1"/>
    <w:qFormat/>
    <w:rsid w:val="00003715"/>
    <w:pPr>
      <w:widowControl w:val="0"/>
      <w:jc w:val="both"/>
    </w:pPr>
    <w:rPr>
      <w:rFonts w:eastAsia="Arial Unicode MS" w:cs="Arial Unicode MS"/>
      <w:color w:val="000000"/>
      <w:sz w:val="28"/>
      <w:szCs w:val="24"/>
      <w:lang w:val="ru-RU" w:eastAsia="ru-RU" w:bidi="ru-RU"/>
    </w:rPr>
  </w:style>
  <w:style w:type="character" w:customStyle="1" w:styleId="af0">
    <w:name w:val="Без интервала Знак"/>
    <w:link w:val="af"/>
    <w:uiPriority w:val="1"/>
    <w:qFormat/>
    <w:rsid w:val="00003715"/>
    <w:rPr>
      <w:rFonts w:eastAsia="Arial Unicode MS" w:cs="Arial Unicode MS"/>
      <w:color w:val="000000"/>
      <w:sz w:val="28"/>
      <w:szCs w:val="24"/>
      <w:lang w:val="ru-RU" w:eastAsia="ru-RU" w:bidi="ru-RU"/>
    </w:rPr>
  </w:style>
  <w:style w:type="table" w:customStyle="1" w:styleId="TableNormal00">
    <w:name w:val="Table Normal_0_0"/>
    <w:uiPriority w:val="2"/>
    <w:semiHidden/>
    <w:unhideWhenUsed/>
    <w:qFormat/>
    <w:rsid w:val="00003715"/>
    <w:pPr>
      <w:widowControl w:val="0"/>
      <w:autoSpaceDE w:val="0"/>
      <w:autoSpaceDN w:val="0"/>
    </w:pPr>
    <w:rPr>
      <w:rFonts w:ascii="Calibri" w:eastAsia="Calibri" w:hAnsi="Calibri"/>
      <w:sz w:val="22"/>
      <w:szCs w:val="22"/>
    </w:rPr>
    <w:tblPr>
      <w:tblInd w:w="0" w:type="dxa"/>
      <w:tblCellMar>
        <w:top w:w="0" w:type="dxa"/>
        <w:left w:w="0" w:type="dxa"/>
        <w:bottom w:w="0" w:type="dxa"/>
        <w:right w:w="0" w:type="dxa"/>
      </w:tblCellMar>
    </w:tblPr>
  </w:style>
  <w:style w:type="table" w:customStyle="1" w:styleId="21">
    <w:name w:val="Сетка таблицы21"/>
    <w:basedOn w:val="a1"/>
    <w:next w:val="TableGrid0"/>
    <w:uiPriority w:val="39"/>
    <w:rsid w:val="00003715"/>
    <w:rPr>
      <w:rFonts w:ascii="Calibri" w:eastAsia="Calibri" w:hAnsi="Calibri"/>
      <w:sz w:val="22"/>
      <w:szCs w:val="22"/>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00">
    <w:name w:val="Сетка таблицы2_0"/>
    <w:basedOn w:val="a1"/>
    <w:next w:val="TableGrid0"/>
    <w:uiPriority w:val="59"/>
    <w:rsid w:val="008C184A"/>
    <w:pPr>
      <w:autoSpaceDE w:val="0"/>
      <w:autoSpaceDN w:val="0"/>
    </w:pPr>
    <w:rPr>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Border1">
    <w:name w:val="Tab Border1"/>
    <w:basedOn w:val="a1"/>
    <w:next w:val="TableGrid0"/>
    <w:uiPriority w:val="39"/>
    <w:rsid w:val="008C184A"/>
    <w:rPr>
      <w:rFonts w:ascii="Calibri" w:eastAsia="Calibri" w:hAnsi="Calibri"/>
      <w:sz w:val="22"/>
      <w:szCs w:val="22"/>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1">
    <w:name w:val="s1"/>
    <w:basedOn w:val="a0"/>
    <w:rsid w:val="00D65292"/>
  </w:style>
  <w:style w:type="paragraph" w:customStyle="1" w:styleId="af1">
    <w:name w:val="_основной текст"/>
    <w:basedOn w:val="a"/>
    <w:link w:val="13"/>
    <w:qFormat/>
    <w:rsid w:val="00CE1FAF"/>
    <w:pPr>
      <w:spacing w:after="160" w:line="256" w:lineRule="auto"/>
      <w:ind w:firstLine="567"/>
      <w:jc w:val="both"/>
    </w:pPr>
    <w:rPr>
      <w:lang w:val="ru-RU" w:eastAsia="ru-RU"/>
    </w:rPr>
  </w:style>
  <w:style w:type="character" w:customStyle="1" w:styleId="13">
    <w:name w:val="_основной текст Знак1"/>
    <w:link w:val="af1"/>
    <w:locked/>
    <w:rsid w:val="00CE1FAF"/>
    <w:rPr>
      <w:sz w:val="24"/>
      <w:szCs w:val="24"/>
      <w:lang w:val="ru-RU" w:eastAsia="ru-RU" w:bidi="ar-SA"/>
    </w:rPr>
  </w:style>
  <w:style w:type="table" w:customStyle="1" w:styleId="TableGrid10">
    <w:name w:val="Table Grid1_0"/>
    <w:basedOn w:val="a1"/>
    <w:next w:val="TableGrid0"/>
    <w:uiPriority w:val="39"/>
    <w:rsid w:val="00CF7EF3"/>
    <w:rPr>
      <w:rFonts w:ascii="Calibri" w:eastAsia="Calibri" w:hAnsi="Calibri"/>
      <w:sz w:val="22"/>
      <w:szCs w:val="22"/>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7">
    <w:name w:val="Сетка таблицы127"/>
    <w:basedOn w:val="a1"/>
    <w:next w:val="TableGrid0"/>
    <w:uiPriority w:val="59"/>
    <w:rsid w:val="008653C9"/>
    <w:rPr>
      <w:rFonts w:ascii="Calibri" w:eastAsia="Calibri" w:hAnsi="Calibri"/>
      <w:sz w:val="22"/>
      <w:szCs w:val="22"/>
      <w:lang w:val="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Normal1">
    <w:name w:val="Table Normal1"/>
    <w:unhideWhenUsed/>
    <w:qFormat/>
    <w:rsid w:val="00027E6C"/>
    <w:pPr>
      <w:widowControl w:val="0"/>
      <w:autoSpaceDE w:val="0"/>
      <w:autoSpaceDN w:val="0"/>
    </w:pPr>
    <w:rPr>
      <w:rFonts w:ascii="Calibri" w:eastAsia="Calibri" w:hAnsi="Calibri"/>
      <w:sz w:val="22"/>
      <w:szCs w:val="22"/>
    </w:rPr>
    <w:tblPr>
      <w:tblInd w:w="0" w:type="dxa"/>
      <w:tblCellMar>
        <w:top w:w="0" w:type="dxa"/>
        <w:left w:w="0" w:type="dxa"/>
        <w:bottom w:w="0" w:type="dxa"/>
        <w:right w:w="0" w:type="dxa"/>
      </w:tblCellMar>
    </w:tblPr>
  </w:style>
  <w:style w:type="character" w:styleId="af2">
    <w:name w:val="Subtle Emphasis"/>
    <w:basedOn w:val="a0"/>
    <w:uiPriority w:val="19"/>
    <w:qFormat/>
    <w:rsid w:val="000A2D77"/>
    <w:rPr>
      <w:i/>
      <w:iCs/>
      <w:color w:val="404040"/>
    </w:rPr>
  </w:style>
  <w:style w:type="character" w:styleId="af3">
    <w:name w:val="Strong"/>
    <w:basedOn w:val="a0"/>
    <w:uiPriority w:val="22"/>
    <w:qFormat/>
    <w:rsid w:val="000A2D77"/>
    <w:rPr>
      <w:b/>
      <w:bCs/>
    </w:rPr>
  </w:style>
  <w:style w:type="paragraph" w:customStyle="1" w:styleId="100">
    <w:name w:val="Без интервала10"/>
    <w:rsid w:val="000A2D77"/>
    <w:rPr>
      <w:rFonts w:ascii="Calibri" w:hAnsi="Calibri"/>
      <w:sz w:val="22"/>
      <w:szCs w:val="22"/>
      <w:lang w:val="ru-RU" w:eastAsia="ru-RU"/>
    </w:rPr>
  </w:style>
  <w:style w:type="table" w:customStyle="1" w:styleId="TabBorder2">
    <w:name w:val="Tab Border2"/>
    <w:basedOn w:val="a1"/>
    <w:next w:val="TableGrid0"/>
    <w:uiPriority w:val="39"/>
    <w:rsid w:val="00A31AB1"/>
    <w:rPr>
      <w:rFonts w:ascii="Calibri" w:eastAsia="Calibri" w:hAnsi="Calibri"/>
      <w:sz w:val="22"/>
      <w:szCs w:val="22"/>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
    <w:name w:val="Сетка таблицы19"/>
    <w:basedOn w:val="a1"/>
    <w:next w:val="TableGrid0"/>
    <w:uiPriority w:val="59"/>
    <w:rsid w:val="0007540A"/>
    <w:rPr>
      <w:rFonts w:ascii="Calibri" w:eastAsia="Calibri" w:hAnsi="Calibri"/>
      <w:sz w:val="22"/>
      <w:szCs w:val="22"/>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Border14">
    <w:name w:val="Tab Border14"/>
    <w:basedOn w:val="a1"/>
    <w:next w:val="TableGrid0"/>
    <w:uiPriority w:val="39"/>
    <w:rsid w:val="0007540A"/>
    <w:rPr>
      <w:rFonts w:ascii="Calibri" w:eastAsia="Calibri" w:hAnsi="Calibri"/>
      <w:sz w:val="22"/>
      <w:szCs w:val="22"/>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isselectedend">
    <w:name w:val="isselectedend"/>
    <w:basedOn w:val="a"/>
    <w:rsid w:val="0007540A"/>
    <w:pPr>
      <w:spacing w:before="100" w:beforeAutospacing="1" w:after="100" w:afterAutospacing="1"/>
    </w:pPr>
    <w:rPr>
      <w:lang w:val="ru-RU" w:eastAsia="ru-RU"/>
    </w:rPr>
  </w:style>
  <w:style w:type="table" w:customStyle="1" w:styleId="TableNormal2">
    <w:name w:val="Table Normal2"/>
    <w:uiPriority w:val="2"/>
    <w:semiHidden/>
    <w:qFormat/>
    <w:rsid w:val="00FA5B5A"/>
    <w:pPr>
      <w:widowControl w:val="0"/>
      <w:autoSpaceDE w:val="0"/>
      <w:autoSpaceDN w:val="0"/>
    </w:pPr>
    <w:rPr>
      <w:rFonts w:ascii="Calibri" w:eastAsia="Calibri" w:hAnsi="Calibri"/>
      <w:sz w:val="22"/>
      <w:szCs w:val="22"/>
    </w:rPr>
    <w:tblPr>
      <w:tblCellMar>
        <w:top w:w="0" w:type="dxa"/>
        <w:left w:w="0" w:type="dxa"/>
        <w:bottom w:w="0" w:type="dxa"/>
        <w:right w:w="0" w:type="dxa"/>
      </w:tblCellMar>
    </w:tblPr>
  </w:style>
  <w:style w:type="table" w:customStyle="1" w:styleId="TabBorder24">
    <w:name w:val="Tab Border24"/>
    <w:basedOn w:val="a1"/>
    <w:next w:val="TableGrid0"/>
    <w:uiPriority w:val="39"/>
    <w:rsid w:val="007142CB"/>
    <w:rPr>
      <w:rFonts w:ascii="Calibri" w:eastAsia="Calibri" w:hAnsi="Calibri"/>
      <w:sz w:val="22"/>
      <w:szCs w:val="22"/>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7">
    <w:name w:val="Сетка таблицы137"/>
    <w:basedOn w:val="a1"/>
    <w:next w:val="TableGrid0"/>
    <w:rsid w:val="00004FB4"/>
    <w:rPr>
      <w:rFonts w:ascii="Calibri" w:eastAsia="Calibri" w:hAnsi="Calibri"/>
      <w:sz w:val="22"/>
      <w:szCs w:val="22"/>
      <w:lang w:val="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Border27">
    <w:name w:val="Tab Border27"/>
    <w:basedOn w:val="a1"/>
    <w:next w:val="TableGrid0"/>
    <w:uiPriority w:val="39"/>
    <w:rsid w:val="00004FB4"/>
    <w:rPr>
      <w:rFonts w:ascii="Calibri" w:eastAsia="Calibri" w:hAnsi="Calibri"/>
      <w:sz w:val="22"/>
      <w:szCs w:val="22"/>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7">
    <w:name w:val="Table Normal17"/>
    <w:uiPriority w:val="2"/>
    <w:semiHidden/>
    <w:unhideWhenUsed/>
    <w:qFormat/>
    <w:rsid w:val="00004FB4"/>
    <w:pPr>
      <w:widowControl w:val="0"/>
      <w:autoSpaceDE w:val="0"/>
      <w:autoSpaceDN w:val="0"/>
    </w:pPr>
    <w:rPr>
      <w:rFonts w:ascii="Calibri" w:eastAsia="Calibri" w:hAnsi="Calibri"/>
      <w:sz w:val="22"/>
      <w:szCs w:val="22"/>
    </w:rPr>
    <w:tblPr>
      <w:tblInd w:w="0" w:type="dxa"/>
      <w:tblCellMar>
        <w:top w:w="0" w:type="dxa"/>
        <w:left w:w="0" w:type="dxa"/>
        <w:bottom w:w="0" w:type="dxa"/>
        <w:right w:w="0" w:type="dxa"/>
      </w:tblCellMar>
    </w:tblPr>
  </w:style>
  <w:style w:type="character" w:styleId="af4">
    <w:name w:val="Unresolved Mention"/>
    <w:basedOn w:val="a0"/>
    <w:uiPriority w:val="99"/>
    <w:semiHidden/>
    <w:unhideWhenUsed/>
    <w:rsid w:val="0016329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76.png"/><Relationship Id="rId21" Type="http://schemas.openxmlformats.org/officeDocument/2006/relationships/footer" Target="footer1.xml"/><Relationship Id="rId42" Type="http://schemas.openxmlformats.org/officeDocument/2006/relationships/image" Target="media/image29.png"/><Relationship Id="rId63" Type="http://schemas.openxmlformats.org/officeDocument/2006/relationships/image" Target="media/image39.jpeg"/><Relationship Id="rId84" Type="http://schemas.openxmlformats.org/officeDocument/2006/relationships/image" Target="media/image53.png"/><Relationship Id="rId138" Type="http://schemas.openxmlformats.org/officeDocument/2006/relationships/image" Target="media/image94.png"/><Relationship Id="rId159" Type="http://schemas.openxmlformats.org/officeDocument/2006/relationships/image" Target="media/image110.png"/><Relationship Id="rId170" Type="http://schemas.openxmlformats.org/officeDocument/2006/relationships/fontTable" Target="fontTable.xml"/><Relationship Id="rId107" Type="http://schemas.openxmlformats.org/officeDocument/2006/relationships/image" Target="media/image67.png"/><Relationship Id="rId11" Type="http://schemas.openxmlformats.org/officeDocument/2006/relationships/hyperlink" Target="https://www.kazhydromet.kz/ru/ecology/ezhemesyachnyy-informacionnyy-byulleten-o-sostoyanii-okruzhayuschey-sredy/2025" TargetMode="External"/><Relationship Id="rId32" Type="http://schemas.openxmlformats.org/officeDocument/2006/relationships/image" Target="media/image19.png"/><Relationship Id="rId53" Type="http://schemas.openxmlformats.org/officeDocument/2006/relationships/hyperlink" Target="https://www.gov.kz/memleket/entities/ecogeo/press?lang=ru" TargetMode="External"/><Relationship Id="rId74" Type="http://schemas.openxmlformats.org/officeDocument/2006/relationships/image" Target="media/image46.png"/><Relationship Id="rId128" Type="http://schemas.openxmlformats.org/officeDocument/2006/relationships/image" Target="media/image85.png"/><Relationship Id="rId149" Type="http://schemas.openxmlformats.org/officeDocument/2006/relationships/image" Target="media/image101.png"/><Relationship Id="rId5" Type="http://schemas.openxmlformats.org/officeDocument/2006/relationships/webSettings" Target="webSettings.xml"/><Relationship Id="rId95" Type="http://schemas.openxmlformats.org/officeDocument/2006/relationships/hyperlink" Target="https://www.kazhydromet.kz/ru/ecology/ezhemesyachnyy-informacionnyy-byulleten-o-sostoyanii-okruzhayuschey-sredy/2025" TargetMode="External"/><Relationship Id="rId160" Type="http://schemas.openxmlformats.org/officeDocument/2006/relationships/image" Target="media/image111.png"/><Relationship Id="rId22" Type="http://schemas.openxmlformats.org/officeDocument/2006/relationships/image" Target="media/image9.png"/><Relationship Id="rId43" Type="http://schemas.openxmlformats.org/officeDocument/2006/relationships/image" Target="media/image30.png"/><Relationship Id="rId64" Type="http://schemas.openxmlformats.org/officeDocument/2006/relationships/image" Target="media/image40.png"/><Relationship Id="rId118" Type="http://schemas.openxmlformats.org/officeDocument/2006/relationships/image" Target="media/image77.png"/><Relationship Id="rId139" Type="http://schemas.openxmlformats.org/officeDocument/2006/relationships/hyperlink" Target="https://www.kazhydromet.kz/ru/ecology/ezhemesyachnyy-informacionnyy-byulleten-o%20sostoyanii-okruzhayuschey-sredy/2025" TargetMode="External"/><Relationship Id="rId85" Type="http://schemas.openxmlformats.org/officeDocument/2006/relationships/hyperlink" Target="https://www.kazhydromet.kz/ru/ecology/ezhemesyachnyy-informacionnyy-byulleten-o-sostoyanii-okruzhayuschey-sredy/2025" TargetMode="External"/><Relationship Id="rId150" Type="http://schemas.openxmlformats.org/officeDocument/2006/relationships/image" Target="media/image102.png"/><Relationship Id="rId171" Type="http://schemas.openxmlformats.org/officeDocument/2006/relationships/theme" Target="theme/theme1.xml"/><Relationship Id="rId12" Type="http://schemas.openxmlformats.org/officeDocument/2006/relationships/image" Target="media/image2.png"/><Relationship Id="rId33" Type="http://schemas.openxmlformats.org/officeDocument/2006/relationships/image" Target="media/image20.png"/><Relationship Id="rId108" Type="http://schemas.openxmlformats.org/officeDocument/2006/relationships/image" Target="media/image68.png"/><Relationship Id="rId129" Type="http://schemas.openxmlformats.org/officeDocument/2006/relationships/image" Target="media/image86.png"/><Relationship Id="rId54" Type="http://schemas.openxmlformats.org/officeDocument/2006/relationships/hyperlink" Target="https://www.gov.kz/memleket/entities/ecogeo/documents/details/935154?lang=ru" TargetMode="External"/><Relationship Id="rId70" Type="http://schemas.openxmlformats.org/officeDocument/2006/relationships/hyperlink" Target="https://www.kazhydromet.kz/ru/ecology/ezhemesyachnyy-informacionnyy-byulleten-o-sostoyanii-okruzhayuschey-sredy/2025" TargetMode="External"/><Relationship Id="rId75" Type="http://schemas.openxmlformats.org/officeDocument/2006/relationships/image" Target="media/image47.png"/><Relationship Id="rId91" Type="http://schemas.openxmlformats.org/officeDocument/2006/relationships/image" Target="media/image57.png"/><Relationship Id="rId96" Type="http://schemas.openxmlformats.org/officeDocument/2006/relationships/hyperlink" Target="https://www.kazhydromet.kz/ru/ecology/ezhemesyachnyy-informacionnyy-byulleten-o-sostoyanii-okruzhayuschey-sredy/2025" TargetMode="External"/><Relationship Id="rId140" Type="http://schemas.openxmlformats.org/officeDocument/2006/relationships/hyperlink" Target="https://www.kazhydromet.kz/ru/ecology/ezhemesyachnyy-informacionnyy-byulleten-o-sostoyanii-okruzhayuschey-sredy/2025" TargetMode="External"/><Relationship Id="rId145" Type="http://schemas.openxmlformats.org/officeDocument/2006/relationships/image" Target="media/image98.png"/><Relationship Id="rId161" Type="http://schemas.openxmlformats.org/officeDocument/2006/relationships/image" Target="media/image112.png"/><Relationship Id="rId166" Type="http://schemas.openxmlformats.org/officeDocument/2006/relationships/image" Target="media/image117.png"/><Relationship Id="rId1" Type="http://schemas.openxmlformats.org/officeDocument/2006/relationships/customXml" Target="../customXml/item1.xml"/><Relationship Id="rId6" Type="http://schemas.openxmlformats.org/officeDocument/2006/relationships/footnotes" Target="footnotes.xml"/><Relationship Id="rId23" Type="http://schemas.openxmlformats.org/officeDocument/2006/relationships/image" Target="media/image10.png"/><Relationship Id="rId28" Type="http://schemas.openxmlformats.org/officeDocument/2006/relationships/image" Target="media/image15.png"/><Relationship Id="rId49" Type="http://schemas.openxmlformats.org/officeDocument/2006/relationships/hyperlink" Target="https://forest.gharysh.kz/" TargetMode="External"/><Relationship Id="rId114" Type="http://schemas.openxmlformats.org/officeDocument/2006/relationships/image" Target="media/image73.png"/><Relationship Id="rId119" Type="http://schemas.openxmlformats.org/officeDocument/2006/relationships/image" Target="media/image78.png"/><Relationship Id="rId44" Type="http://schemas.openxmlformats.org/officeDocument/2006/relationships/image" Target="media/image31.png"/><Relationship Id="rId60" Type="http://schemas.openxmlformats.org/officeDocument/2006/relationships/image" Target="media/image36.png"/><Relationship Id="rId65" Type="http://schemas.openxmlformats.org/officeDocument/2006/relationships/hyperlink" Target="https://www.kazhydromet.kz/ru/ecology/ezhemesyachnyy-informacionnyy-byulleten-o-sostoyanii-okruzhayuschey-sredy/2025" TargetMode="External"/><Relationship Id="rId81" Type="http://schemas.openxmlformats.org/officeDocument/2006/relationships/hyperlink" Target="https://www.kazhydromet.kz/ru/ecology/ezhemesyachnyy-informacionnyy-byulleten-o-sostoyanii-okruzhayuschey-srebu/2025" TargetMode="External"/><Relationship Id="rId86" Type="http://schemas.openxmlformats.org/officeDocument/2006/relationships/hyperlink" Target="https://www.kazhydromet.kz/ru/ecology/ezhemesyachnyy-informacionnyy-byulleten-o%20sostoyanii-okruzhayuschey-sredy/2025" TargetMode="External"/><Relationship Id="rId130" Type="http://schemas.openxmlformats.org/officeDocument/2006/relationships/hyperlink" Target="https://www.kazhydromet.kz/ru/ecology/ezhemesyachnyy-informacionnyy-byulleten-o%20sostoyanii-okruzhayuschey-sredy/2025" TargetMode="External"/><Relationship Id="rId135" Type="http://schemas.openxmlformats.org/officeDocument/2006/relationships/image" Target="media/image91.png"/><Relationship Id="rId151" Type="http://schemas.openxmlformats.org/officeDocument/2006/relationships/hyperlink" Target="https://www.kazhydromet.kz/ru/ecology/ezhemesyachnyy-informacionnyy-byulleten-o-sostoyanii-okruzhayuschey-sredy/2025" TargetMode="External"/><Relationship Id="rId156" Type="http://schemas.openxmlformats.org/officeDocument/2006/relationships/image" Target="media/image107.png"/><Relationship Id="rId13" Type="http://schemas.openxmlformats.org/officeDocument/2006/relationships/image" Target="media/image3.emf"/><Relationship Id="rId18" Type="http://schemas.openxmlformats.org/officeDocument/2006/relationships/hyperlink" Target="https://www.kazhydromet.kz/uploads/calendar/277/year_file/699fc2766ea09informacionnyy-byulleten-po-rk-za-2025-god_28-01-2026.pdf" TargetMode="External"/><Relationship Id="rId39" Type="http://schemas.openxmlformats.org/officeDocument/2006/relationships/image" Target="media/image26.png"/><Relationship Id="rId109" Type="http://schemas.openxmlformats.org/officeDocument/2006/relationships/image" Target="media/image69.png"/><Relationship Id="rId34" Type="http://schemas.openxmlformats.org/officeDocument/2006/relationships/image" Target="media/image21.png"/><Relationship Id="rId50" Type="http://schemas.openxmlformats.org/officeDocument/2006/relationships/hyperlink" Target="http://ecogosfond.kz" TargetMode="External"/><Relationship Id="rId55" Type="http://schemas.openxmlformats.org/officeDocument/2006/relationships/hyperlink" Target="https://ecogosfond.kz/orhusskaja-konvencija/dostup-k-jekologicheskoj-informacii/jekologijaly-zha-daj/r-orsha-an-ortany-zhaj-k-ji-turaly-ltty-bajandamalar/" TargetMode="External"/><Relationship Id="rId76" Type="http://schemas.openxmlformats.org/officeDocument/2006/relationships/image" Target="media/image48.jpeg"/><Relationship Id="rId97" Type="http://schemas.openxmlformats.org/officeDocument/2006/relationships/image" Target="media/image59.png"/><Relationship Id="rId104" Type="http://schemas.openxmlformats.org/officeDocument/2006/relationships/chart" Target="charts/chart1.xml"/><Relationship Id="rId120" Type="http://schemas.openxmlformats.org/officeDocument/2006/relationships/hyperlink" Target="https://www.kazhydromet.kz/ru/ecology/ezhemesyachnyy-informacionnyy-byulleten-o-%20sostoyanii-okruzhayuschey-sredy/2024" TargetMode="External"/><Relationship Id="rId125" Type="http://schemas.openxmlformats.org/officeDocument/2006/relationships/image" Target="media/image83.jpeg"/><Relationship Id="rId141" Type="http://schemas.openxmlformats.org/officeDocument/2006/relationships/image" Target="media/image95.png"/><Relationship Id="rId146" Type="http://schemas.openxmlformats.org/officeDocument/2006/relationships/hyperlink" Target="https://www.kazhydromet.kz/ru/ecology/ezhemesyachnyy-informacionnyy-byulleten-o-sostoyan" TargetMode="External"/><Relationship Id="rId167" Type="http://schemas.openxmlformats.org/officeDocument/2006/relationships/hyperlink" Target="https://www.kazhydromet.kz/ru/ecology/ezhemesyachnyy-informacionnyy-byulleten-o-sostoyanii-okruzhayuschey-sredy/2025" TargetMode="External"/><Relationship Id="rId7" Type="http://schemas.openxmlformats.org/officeDocument/2006/relationships/endnotes" Target="endnotes.xml"/><Relationship Id="rId71" Type="http://schemas.openxmlformats.org/officeDocument/2006/relationships/image" Target="media/image43.png"/><Relationship Id="rId92" Type="http://schemas.openxmlformats.org/officeDocument/2006/relationships/hyperlink" Target="https://www.kazhydromet.kz/ru/ecology/ezhemesyachnyy-informacionnyy-byulleten-o-sostoyanii-okruzhayuschey-sredy/2025" TargetMode="External"/><Relationship Id="rId162" Type="http://schemas.openxmlformats.org/officeDocument/2006/relationships/image" Target="media/image113.png"/><Relationship Id="rId2" Type="http://schemas.openxmlformats.org/officeDocument/2006/relationships/numbering" Target="numbering.xml"/><Relationship Id="rId29" Type="http://schemas.openxmlformats.org/officeDocument/2006/relationships/image" Target="media/image16.png"/><Relationship Id="rId24" Type="http://schemas.openxmlformats.org/officeDocument/2006/relationships/image" Target="media/image11.png"/><Relationship Id="rId40" Type="http://schemas.openxmlformats.org/officeDocument/2006/relationships/image" Target="media/image27.png"/><Relationship Id="rId45" Type="http://schemas.openxmlformats.org/officeDocument/2006/relationships/image" Target="media/image32.png"/><Relationship Id="rId66" Type="http://schemas.openxmlformats.org/officeDocument/2006/relationships/hyperlink" Target="https://www.kazhydromet.kz/ru/ecology/ezhemesyachnyy-informacionnyy-byulleten-o-sostoyanii-okruzhayuschey-sredy/2025" TargetMode="External"/><Relationship Id="rId87" Type="http://schemas.openxmlformats.org/officeDocument/2006/relationships/image" Target="media/image54.png"/><Relationship Id="rId110" Type="http://schemas.openxmlformats.org/officeDocument/2006/relationships/image" Target="media/image70.png"/><Relationship Id="rId115" Type="http://schemas.openxmlformats.org/officeDocument/2006/relationships/image" Target="media/image74.png"/><Relationship Id="rId131" Type="http://schemas.openxmlformats.org/officeDocument/2006/relationships/image" Target="media/image87.png"/><Relationship Id="rId136" Type="http://schemas.openxmlformats.org/officeDocument/2006/relationships/image" Target="media/image92.png"/><Relationship Id="rId157" Type="http://schemas.openxmlformats.org/officeDocument/2006/relationships/image" Target="media/image108.png"/><Relationship Id="rId61" Type="http://schemas.openxmlformats.org/officeDocument/2006/relationships/image" Target="media/image37.png"/><Relationship Id="rId82" Type="http://schemas.openxmlformats.org/officeDocument/2006/relationships/image" Target="media/image51.png"/><Relationship Id="rId152" Type="http://schemas.openxmlformats.org/officeDocument/2006/relationships/image" Target="media/image103.png"/><Relationship Id="rId19" Type="http://schemas.openxmlformats.org/officeDocument/2006/relationships/hyperlink" Target="https://www.kazhydromet.kz/ru/ecology/ezhemesyachnyy-informacionnyy-byulleten-o-sostoyanii-okruzhayuschey-sredy/2025" TargetMode="External"/><Relationship Id="rId14" Type="http://schemas.openxmlformats.org/officeDocument/2006/relationships/image" Target="media/image4.png"/><Relationship Id="rId30" Type="http://schemas.openxmlformats.org/officeDocument/2006/relationships/image" Target="media/image17.png"/><Relationship Id="rId35" Type="http://schemas.openxmlformats.org/officeDocument/2006/relationships/image" Target="media/image22.png"/><Relationship Id="rId56" Type="http://schemas.openxmlformats.org/officeDocument/2006/relationships/hyperlink" Target="http://ndbecology.gov.kz" TargetMode="External"/><Relationship Id="rId77" Type="http://schemas.openxmlformats.org/officeDocument/2006/relationships/image" Target="media/image49.png"/><Relationship Id="rId100" Type="http://schemas.openxmlformats.org/officeDocument/2006/relationships/hyperlink" Target="https://www.kazhydromet.kz/ru/ecology/ezhemesyachnyy-informacionnyy-byulleten-o-sostoyanii-okruzhayuschey-sredy/2025" TargetMode="External"/><Relationship Id="rId105" Type="http://schemas.openxmlformats.org/officeDocument/2006/relationships/image" Target="media/image65.png"/><Relationship Id="rId126" Type="http://schemas.openxmlformats.org/officeDocument/2006/relationships/image" Target="media/image84.png"/><Relationship Id="rId147" Type="http://schemas.openxmlformats.org/officeDocument/2006/relationships/image" Target="media/image99.png"/><Relationship Id="rId168" Type="http://schemas.openxmlformats.org/officeDocument/2006/relationships/image" Target="media/image118.png"/><Relationship Id="rId8" Type="http://schemas.openxmlformats.org/officeDocument/2006/relationships/hyperlink" Target="http://www.kazhydromet.kz" TargetMode="External"/><Relationship Id="rId51" Type="http://schemas.openxmlformats.org/officeDocument/2006/relationships/hyperlink" Target="http://ecogosfond.kz" TargetMode="External"/><Relationship Id="rId72" Type="http://schemas.openxmlformats.org/officeDocument/2006/relationships/image" Target="media/image44.png"/><Relationship Id="rId93" Type="http://schemas.openxmlformats.org/officeDocument/2006/relationships/hyperlink" Target="https://www.kazhydromet.kz/ru/ecology/ezhemesyachnyy-informacionnyy-byulleten-o-sostoyanii-okruzhayuschey-sredy/2025" TargetMode="External"/><Relationship Id="rId98" Type="http://schemas.openxmlformats.org/officeDocument/2006/relationships/image" Target="media/image60.png"/><Relationship Id="rId121" Type="http://schemas.openxmlformats.org/officeDocument/2006/relationships/image" Target="media/image79.png"/><Relationship Id="rId142" Type="http://schemas.openxmlformats.org/officeDocument/2006/relationships/hyperlink" Target="https://www.kazhydromet.kz/ru/ecology/ezhemesyachnyy-informacionnyy-byulleten-o-sostoyanii-okruzhayuschey-sredy/2025" TargetMode="External"/><Relationship Id="rId163" Type="http://schemas.openxmlformats.org/officeDocument/2006/relationships/image" Target="media/image114.png"/><Relationship Id="rId3" Type="http://schemas.openxmlformats.org/officeDocument/2006/relationships/styles" Target="styles.xml"/><Relationship Id="rId25" Type="http://schemas.openxmlformats.org/officeDocument/2006/relationships/image" Target="media/image12.png"/><Relationship Id="rId46" Type="http://schemas.openxmlformats.org/officeDocument/2006/relationships/image" Target="media/image33.png"/><Relationship Id="rId67" Type="http://schemas.openxmlformats.org/officeDocument/2006/relationships/image" Target="media/image41.png"/><Relationship Id="rId116" Type="http://schemas.openxmlformats.org/officeDocument/2006/relationships/image" Target="media/image75.png"/><Relationship Id="rId137" Type="http://schemas.openxmlformats.org/officeDocument/2006/relationships/image" Target="media/image93.png"/><Relationship Id="rId158" Type="http://schemas.openxmlformats.org/officeDocument/2006/relationships/image" Target="media/image109.png"/><Relationship Id="rId20" Type="http://schemas.openxmlformats.org/officeDocument/2006/relationships/image" Target="media/image8.emf"/><Relationship Id="rId41" Type="http://schemas.openxmlformats.org/officeDocument/2006/relationships/image" Target="media/image28.png"/><Relationship Id="rId62" Type="http://schemas.openxmlformats.org/officeDocument/2006/relationships/image" Target="media/image38.png"/><Relationship Id="rId83" Type="http://schemas.openxmlformats.org/officeDocument/2006/relationships/image" Target="media/image52.png"/><Relationship Id="rId88" Type="http://schemas.openxmlformats.org/officeDocument/2006/relationships/hyperlink" Target="https://www.kazhydromet.kz/ru/ecology/ezhemesyachnyy-informacionnyy-byulleten-o-sostoyanii-okruzhayuschey-sredy/2025" TargetMode="External"/><Relationship Id="rId111" Type="http://schemas.openxmlformats.org/officeDocument/2006/relationships/hyperlink" Target="https://www.kazhydromet.kz/ru/ecology/ezhemesyachnyy-informacionnyy-byulleten-o-sostoyanii-okruzhayuschey-sredy/2025" TargetMode="External"/><Relationship Id="rId132" Type="http://schemas.openxmlformats.org/officeDocument/2006/relationships/image" Target="media/image88.png"/><Relationship Id="rId153" Type="http://schemas.openxmlformats.org/officeDocument/2006/relationships/image" Target="media/image104.png"/><Relationship Id="rId15" Type="http://schemas.openxmlformats.org/officeDocument/2006/relationships/image" Target="media/image5.png"/><Relationship Id="rId36" Type="http://schemas.openxmlformats.org/officeDocument/2006/relationships/image" Target="media/image23.png"/><Relationship Id="rId57" Type="http://schemas.openxmlformats.org/officeDocument/2006/relationships/hyperlink" Target="https://www.gov.kz/memleket/entities/ecogeo/documents/details/881877?lang=ru" TargetMode="External"/><Relationship Id="rId106" Type="http://schemas.openxmlformats.org/officeDocument/2006/relationships/image" Target="media/image66.png"/><Relationship Id="rId127" Type="http://schemas.openxmlformats.org/officeDocument/2006/relationships/hyperlink" Target="https://www.kazhydromet.kz/ru/ecology/ezhemesyachnyy-informacionnyy-byulleten-o%20sostoyanii-okruzhayuschey-sredy/2025" TargetMode="External"/><Relationship Id="rId10" Type="http://schemas.openxmlformats.org/officeDocument/2006/relationships/hyperlink" Target="https://www.kazhydromet.kz/uploads/calendar/277/year_file/699fc2766ea09informacionnyy-byulleten-po-rk-za-2025-god_28-01-2026.pdf" TargetMode="External"/><Relationship Id="rId31" Type="http://schemas.openxmlformats.org/officeDocument/2006/relationships/image" Target="media/image18.png"/><Relationship Id="rId52" Type="http://schemas.openxmlformats.org/officeDocument/2006/relationships/hyperlink" Target="http://ecogosfond.kz" TargetMode="External"/><Relationship Id="rId73" Type="http://schemas.openxmlformats.org/officeDocument/2006/relationships/image" Target="media/image45.png"/><Relationship Id="rId78" Type="http://schemas.openxmlformats.org/officeDocument/2006/relationships/hyperlink" Target="https://www.kazhydromet.kz/ru/ecology/ezhemesyachnyy-informacionnyy-byulleten-o%20sostoyanii-okruzhayuschey-sredy/2025" TargetMode="External"/><Relationship Id="rId94" Type="http://schemas.openxmlformats.org/officeDocument/2006/relationships/image" Target="media/image58.png"/><Relationship Id="rId99" Type="http://schemas.openxmlformats.org/officeDocument/2006/relationships/image" Target="media/image61.png"/><Relationship Id="rId101" Type="http://schemas.openxmlformats.org/officeDocument/2006/relationships/image" Target="media/image62.png"/><Relationship Id="rId122" Type="http://schemas.openxmlformats.org/officeDocument/2006/relationships/image" Target="media/image80.jpeg"/><Relationship Id="rId143" Type="http://schemas.openxmlformats.org/officeDocument/2006/relationships/image" Target="media/image96.png"/><Relationship Id="rId148" Type="http://schemas.openxmlformats.org/officeDocument/2006/relationships/image" Target="media/image100.png"/><Relationship Id="rId164" Type="http://schemas.openxmlformats.org/officeDocument/2006/relationships/image" Target="media/image115.png"/><Relationship Id="rId169" Type="http://schemas.openxmlformats.org/officeDocument/2006/relationships/footer" Target="footer2.xml"/><Relationship Id="rId4" Type="http://schemas.openxmlformats.org/officeDocument/2006/relationships/settings" Target="settings.xml"/><Relationship Id="rId9" Type="http://schemas.openxmlformats.org/officeDocument/2006/relationships/image" Target="media/image1.png"/><Relationship Id="rId26" Type="http://schemas.openxmlformats.org/officeDocument/2006/relationships/image" Target="media/image13.emf"/><Relationship Id="rId47" Type="http://schemas.openxmlformats.org/officeDocument/2006/relationships/hyperlink" Target="http://www.kazhydromet.kz" TargetMode="External"/><Relationship Id="rId68" Type="http://schemas.openxmlformats.org/officeDocument/2006/relationships/hyperlink" Target="https://www.kazhydromet.kz/ru/ecology/ezhemesyachnyy-informacionnyy-byulleten-o-sostoyanii-okruzhayuschey-sredy/2025" TargetMode="External"/><Relationship Id="rId89" Type="http://schemas.openxmlformats.org/officeDocument/2006/relationships/image" Target="media/image55.png"/><Relationship Id="rId112" Type="http://schemas.openxmlformats.org/officeDocument/2006/relationships/image" Target="media/image71.png"/><Relationship Id="rId133" Type="http://schemas.openxmlformats.org/officeDocument/2006/relationships/image" Target="media/image89.png"/><Relationship Id="rId154" Type="http://schemas.openxmlformats.org/officeDocument/2006/relationships/image" Target="media/image105.png"/><Relationship Id="rId16" Type="http://schemas.openxmlformats.org/officeDocument/2006/relationships/image" Target="media/image6.png"/><Relationship Id="rId37" Type="http://schemas.openxmlformats.org/officeDocument/2006/relationships/image" Target="media/image24.png"/><Relationship Id="rId58" Type="http://schemas.openxmlformats.org/officeDocument/2006/relationships/hyperlink" Target="https://ru.kipd.kz/gender-needs-map" TargetMode="External"/><Relationship Id="rId79" Type="http://schemas.openxmlformats.org/officeDocument/2006/relationships/hyperlink" Target="https://www.kazhydromet.kz/ru/ecology/ezhemesyachnyy-informacionnyy-byulleten-o-sostoyanii-okruzhayuschey-srebu/2025" TargetMode="External"/><Relationship Id="rId102" Type="http://schemas.openxmlformats.org/officeDocument/2006/relationships/image" Target="media/image63.png"/><Relationship Id="rId123" Type="http://schemas.openxmlformats.org/officeDocument/2006/relationships/image" Target="media/image81.png"/><Relationship Id="rId144" Type="http://schemas.openxmlformats.org/officeDocument/2006/relationships/image" Target="media/image97.png"/><Relationship Id="rId90" Type="http://schemas.openxmlformats.org/officeDocument/2006/relationships/image" Target="media/image56.png"/><Relationship Id="rId165" Type="http://schemas.openxmlformats.org/officeDocument/2006/relationships/image" Target="media/image116.png"/><Relationship Id="rId27" Type="http://schemas.openxmlformats.org/officeDocument/2006/relationships/image" Target="media/image14.emf"/><Relationship Id="rId48" Type="http://schemas.openxmlformats.org/officeDocument/2006/relationships/image" Target="media/image34.emf"/><Relationship Id="rId69" Type="http://schemas.openxmlformats.org/officeDocument/2006/relationships/image" Target="media/image42.png"/><Relationship Id="rId113" Type="http://schemas.openxmlformats.org/officeDocument/2006/relationships/image" Target="media/image72.png"/><Relationship Id="rId134" Type="http://schemas.openxmlformats.org/officeDocument/2006/relationships/image" Target="media/image90.png"/><Relationship Id="rId80" Type="http://schemas.openxmlformats.org/officeDocument/2006/relationships/image" Target="media/image50.png"/><Relationship Id="rId155" Type="http://schemas.openxmlformats.org/officeDocument/2006/relationships/image" Target="media/image106.png"/><Relationship Id="rId17" Type="http://schemas.openxmlformats.org/officeDocument/2006/relationships/image" Target="media/image7.png"/><Relationship Id="rId38" Type="http://schemas.openxmlformats.org/officeDocument/2006/relationships/image" Target="media/image25.png"/><Relationship Id="rId59" Type="http://schemas.openxmlformats.org/officeDocument/2006/relationships/image" Target="media/image35.jpeg"/><Relationship Id="rId103" Type="http://schemas.openxmlformats.org/officeDocument/2006/relationships/image" Target="media/image64.png"/><Relationship Id="rId124" Type="http://schemas.openxmlformats.org/officeDocument/2006/relationships/image" Target="media/image82.png"/></Relationships>
</file>

<file path=word/charts/_rels/chart1.xml.rels><?xml version="1.0" encoding="UTF-8" standalone="yes"?>
<Relationships xmlns="http://schemas.openxmlformats.org/package/2006/relationships"><Relationship Id="rId3" Type="http://schemas.openxmlformats.org/officeDocument/2006/relationships/themeOverride" Target="../theme/themeOverride1.xml"/><Relationship Id="rId2" Type="http://schemas.microsoft.com/office/2011/relationships/chartColorStyle" Target="colors1.xml"/><Relationship Id="rId1" Type="http://schemas.microsoft.com/office/2011/relationships/chartStyle" Target="style1.xml"/><Relationship Id="rId4" Type="http://schemas.openxmlformats.org/officeDocument/2006/relationships/oleObject" Target="file:///C:\Users\Admin\Downloads\12.2.%20&#1040;&#1082;&#1084;&#1086;&#1083;&#1072;.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8.270603674540683E-2"/>
          <c:y val="0.10725169639248133"/>
          <c:w val="0.88673840769903767"/>
          <c:h val="0.77965495970000243"/>
        </c:manualLayout>
      </c:layout>
      <c:barChart>
        <c:barDir val="col"/>
        <c:grouping val="clustered"/>
        <c:varyColors val="0"/>
        <c:ser>
          <c:idx val="0"/>
          <c:order val="0"/>
          <c:tx>
            <c:strRef>
              <c:f>Аркуш1!$B$38</c:f>
              <c:strCache>
                <c:ptCount val="1"/>
                <c:pt idx="0">
                  <c:v>Столбец2</c:v>
                </c:pt>
              </c:strCache>
            </c:strRef>
          </c:tx>
          <c:spPr>
            <a:solidFill>
              <a:schemeClr val="accent1"/>
            </a:solidFill>
            <a:ln>
              <a:noFill/>
            </a:ln>
            <a:effectLst/>
          </c:spPr>
          <c:invertIfNegative val="0"/>
          <c:dLbls>
            <c:dLbl>
              <c:idx val="1"/>
              <c:layout>
                <c:manualLayout>
                  <c:x val="0"/>
                  <c:y val="1.8844442466025287E-2"/>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EFED-4DC2-B811-F6C0BDC83CFB}"/>
                </c:ext>
              </c:extLst>
            </c:dLbl>
            <c:spPr>
              <a:noFill/>
              <a:ln>
                <a:noFill/>
              </a:ln>
              <a:effectLst/>
            </c:spPr>
            <c:txPr>
              <a:bodyPr rot="0" spcFirstLastPara="1" vertOverflow="ellipsis" vert="horz" wrap="square" lIns="38100" tIns="19050" rIns="38100" bIns="19050" anchor="ctr" anchorCtr="1">
                <a:spAutoFit/>
              </a:bodyPr>
              <a:lstStyle/>
              <a:p>
                <a:pPr>
                  <a:defRPr sz="1000" b="0" i="0" u="none" strike="noStrike" kern="1200" baseline="0">
                    <a:solidFill>
                      <a:schemeClr val="tx1">
                        <a:lumMod val="75000"/>
                        <a:lumOff val="25000"/>
                      </a:schemeClr>
                    </a:solidFill>
                    <a:latin typeface="+mn-lt"/>
                    <a:ea typeface="+mn-ea"/>
                    <a:cs typeface="+mn-cs"/>
                  </a:defRPr>
                </a:pPr>
                <a:endParaRPr lang="ru-KZ"/>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round/>
                    </a:ln>
                    <a:effectLst/>
                  </c:spPr>
                </c15:leaderLines>
              </c:ext>
            </c:extLst>
          </c:dLbls>
          <c:cat>
            <c:numRef>
              <c:f>Аркуш1!$A$39:$A$41</c:f>
              <c:numCache>
                <c:formatCode>General</c:formatCode>
                <c:ptCount val="3"/>
                <c:pt idx="0">
                  <c:v>2023</c:v>
                </c:pt>
                <c:pt idx="1">
                  <c:v>2024</c:v>
                </c:pt>
                <c:pt idx="2">
                  <c:v>2025</c:v>
                </c:pt>
              </c:numCache>
            </c:numRef>
          </c:cat>
          <c:val>
            <c:numRef>
              <c:f>Аркуш1!$B$39:$B$41</c:f>
              <c:numCache>
                <c:formatCode>General</c:formatCode>
                <c:ptCount val="3"/>
                <c:pt idx="0">
                  <c:v>14.8</c:v>
                </c:pt>
                <c:pt idx="1">
                  <c:v>15.4</c:v>
                </c:pt>
                <c:pt idx="2">
                  <c:v>14.6</c:v>
                </c:pt>
              </c:numCache>
            </c:numRef>
          </c:val>
          <c:extLst>
            <c:ext xmlns:c16="http://schemas.microsoft.com/office/drawing/2014/chart" uri="{C3380CC4-5D6E-409C-BE32-E72D297353CC}">
              <c16:uniqueId val="{00000001-EFED-4DC2-B811-F6C0BDC83CFB}"/>
            </c:ext>
          </c:extLst>
        </c:ser>
        <c:dLbls>
          <c:dLblPos val="outEnd"/>
          <c:showLegendKey val="0"/>
          <c:showVal val="1"/>
          <c:showCatName val="0"/>
          <c:showSerName val="0"/>
          <c:showPercent val="0"/>
          <c:showBubbleSize val="0"/>
        </c:dLbls>
        <c:gapWidth val="219"/>
        <c:overlap val="-27"/>
        <c:axId val="355030144"/>
        <c:axId val="355030536"/>
      </c:barChart>
      <c:catAx>
        <c:axId val="355030144"/>
        <c:scaling>
          <c:orientation val="minMax"/>
        </c:scaling>
        <c:delete val="0"/>
        <c:axPos val="b"/>
        <c:numFmt formatCode="General" sourceLinked="1"/>
        <c:majorTickMark val="none"/>
        <c:minorTickMark val="none"/>
        <c:tickLblPos val="nextTo"/>
        <c:spPr>
          <a:noFill/>
          <a:ln w="9525">
            <a:solidFill>
              <a:schemeClr val="tx1">
                <a:lumMod val="15000"/>
                <a:lumOff val="85000"/>
              </a:schemeClr>
            </a:solidFill>
            <a:round/>
          </a:ln>
          <a:effectLst/>
        </c:spPr>
        <c:txPr>
          <a:bodyPr rot="-60000000" spcFirstLastPara="1" vertOverflow="ellipsis" vert="horz" wrap="square" anchor="ctr" anchorCtr="1"/>
          <a:lstStyle/>
          <a:p>
            <a:pPr>
              <a:defRPr sz="1000" b="1" i="0" u="none" strike="noStrike" kern="1200" baseline="0">
                <a:solidFill>
                  <a:schemeClr val="tx1">
                    <a:lumMod val="65000"/>
                    <a:lumOff val="35000"/>
                  </a:schemeClr>
                </a:solidFill>
                <a:latin typeface="+mn-lt"/>
                <a:ea typeface="+mn-ea"/>
                <a:cs typeface="+mn-cs"/>
              </a:defRPr>
            </a:pPr>
            <a:endParaRPr lang="ru-KZ"/>
          </a:p>
        </c:txPr>
        <c:crossAx val="355030536"/>
        <c:crosses val="autoZero"/>
        <c:auto val="1"/>
        <c:lblAlgn val="ctr"/>
        <c:lblOffset val="100"/>
        <c:noMultiLvlLbl val="0"/>
      </c:catAx>
      <c:valAx>
        <c:axId val="355030536"/>
        <c:scaling>
          <c:orientation val="minMax"/>
        </c:scaling>
        <c:delete val="0"/>
        <c:axPos val="l"/>
        <c:majorGridlines>
          <c:spPr>
            <a:ln w="9525">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KZ"/>
          </a:p>
        </c:txPr>
        <c:crossAx val="355030144"/>
        <c:crosses val="autoZero"/>
        <c:crossBetween val="between"/>
      </c:valAx>
      <c:spPr>
        <a:noFill/>
        <a:ln>
          <a:noFill/>
        </a:ln>
        <a:effectLst/>
      </c:spPr>
    </c:plotArea>
    <c:plotVisOnly val="1"/>
    <c:dispBlanksAs val="gap"/>
    <c:showDLblsOverMax val="0"/>
  </c:chart>
  <c:spPr>
    <a:solidFill>
      <a:schemeClr val="bg1"/>
    </a:solidFill>
    <a:ln w="9525">
      <a:solidFill>
        <a:schemeClr val="tx1">
          <a:lumMod val="15000"/>
          <a:lumOff val="85000"/>
        </a:schemeClr>
      </a:solidFill>
      <a:round/>
    </a:ln>
    <a:effectLst/>
  </c:spPr>
  <c:txPr>
    <a:bodyPr/>
    <a:lstStyle/>
    <a:p>
      <a:pPr>
        <a:defRPr/>
      </a:pPr>
      <a:endParaRPr lang="ru-KZ"/>
    </a:p>
  </c:txPr>
  <c:externalData r:id="rId4">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a:solidFill>
          <a:schemeClr val="tx1">
            <a:lumMod val="35000"/>
            <a:lumOff val="65000"/>
          </a:schemeClr>
        </a:solidFill>
        <a:round/>
      </a:ln>
    </cs:spPr>
  </cs:dropLine>
  <cs:errorBar>
    <cs:lnRef idx="0"/>
    <cs:fillRef idx="0"/>
    <cs:effectRef idx="0"/>
    <cs:fontRef idx="minor">
      <a:schemeClr val="tx1"/>
    </cs:fontRef>
    <cs:spPr>
      <a:ln w="9525">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a:solidFill>
          <a:schemeClr val="tx1">
            <a:lumMod val="15000"/>
            <a:lumOff val="85000"/>
          </a:schemeClr>
        </a:solidFill>
        <a:round/>
      </a:ln>
    </cs:spPr>
  </cs:gridlineMajor>
  <cs:gridlineMinor>
    <cs:lnRef idx="0"/>
    <cs:fillRef idx="0"/>
    <cs:effectRef idx="0"/>
    <cs:fontRef idx="minor">
      <a:schemeClr val="tx1"/>
    </cs:fontRef>
    <cs:spPr>
      <a:ln w="9525">
        <a:solidFill>
          <a:schemeClr val="tx1">
            <a:lumMod val="5000"/>
            <a:lumOff val="95000"/>
          </a:schemeClr>
        </a:solidFill>
        <a:round/>
      </a:ln>
    </cs:spPr>
  </cs:gridlineMinor>
  <cs:hiLoLine>
    <cs:lnRef idx="0"/>
    <cs:fillRef idx="0"/>
    <cs:effectRef idx="0"/>
    <cs:fontRef idx="minor">
      <a:schemeClr val="tx1"/>
    </cs:fontRef>
    <cs:spPr>
      <a:ln w="9525">
        <a:solidFill>
          <a:schemeClr val="tx1">
            <a:lumMod val="75000"/>
            <a:lumOff val="25000"/>
          </a:schemeClr>
        </a:solidFill>
        <a:round/>
      </a:ln>
    </cs:spPr>
  </cs:hiLoLine>
  <cs:leaderLine>
    <cs:lnRef idx="0"/>
    <cs:fillRef idx="0"/>
    <cs:effectRef idx="0"/>
    <cs:fontRef idx="minor">
      <a:schemeClr val="tx1"/>
    </cs:fontRef>
    <cs:spPr>
      <a:ln w="9525">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A23777B-E9B3-4359-8126-F1F8FF1FB9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339</Pages>
  <Words>123886</Words>
  <Characters>706153</Characters>
  <Application>Microsoft Office Word</Application>
  <DocSecurity>0</DocSecurity>
  <Lines>5884</Lines>
  <Paragraphs>1656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828383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Аманкелды У. Жакенов</dc:creator>
  <cp:lastModifiedBy>Аманкелды У. Жакенов</cp:lastModifiedBy>
  <cp:revision>2</cp:revision>
  <dcterms:created xsi:type="dcterms:W3CDTF">2026-09-03T11:18:00Z</dcterms:created>
  <dcterms:modified xsi:type="dcterms:W3CDTF">2026-09-03T11:18:00Z</dcterms:modified>
</cp:coreProperties>
</file>